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CBBA0" w14:textId="77777777" w:rsidR="00EA0840" w:rsidRPr="00426E04" w:rsidRDefault="00EA0840" w:rsidP="00EA0840">
      <w:pPr>
        <w:spacing w:after="0" w:line="240" w:lineRule="auto"/>
        <w:jc w:val="both"/>
        <w:rPr>
          <w:rFonts w:ascii="Verdana" w:hAnsi="Verdana" w:cs="Arial"/>
          <w:b/>
          <w:bCs/>
          <w:lang w:val="es-ES" w:eastAsia="es-ES"/>
        </w:rPr>
      </w:pPr>
      <w:bookmarkStart w:id="0" w:name="_Hlk181166130"/>
      <w:bookmarkStart w:id="1" w:name="_Hlk143780582"/>
      <w:r w:rsidRPr="00426E04">
        <w:rPr>
          <w:rFonts w:ascii="Verdana" w:hAnsi="Verdana" w:cs="Arial"/>
          <w:b/>
          <w:bCs/>
          <w:lang w:val="es-ES" w:eastAsia="es-ES"/>
        </w:rPr>
        <w:t>CONTRATO ESTATAL – Ejercicio – Funciones de control y vigilancia</w:t>
      </w:r>
    </w:p>
    <w:p w14:paraId="4FD6958F" w14:textId="77777777" w:rsidR="00EA0840" w:rsidRDefault="00EA0840" w:rsidP="00EA0840">
      <w:pPr>
        <w:spacing w:after="0" w:line="240" w:lineRule="auto"/>
        <w:jc w:val="both"/>
        <w:rPr>
          <w:rFonts w:ascii="Verdana" w:hAnsi="Verdana" w:cs="Arial"/>
          <w:b/>
          <w:bCs/>
          <w:lang w:val="es-ES" w:eastAsia="es-ES"/>
        </w:rPr>
      </w:pPr>
    </w:p>
    <w:p w14:paraId="76345DC5" w14:textId="77777777" w:rsidR="00EA0840" w:rsidRPr="00924F79" w:rsidRDefault="00EA0840" w:rsidP="00EA0840">
      <w:pPr>
        <w:spacing w:after="0" w:line="240" w:lineRule="auto"/>
        <w:jc w:val="both"/>
        <w:rPr>
          <w:rFonts w:ascii="Verdana" w:eastAsia="Calibri" w:hAnsi="Verdana" w:cs="Arial"/>
          <w:color w:val="000000"/>
          <w:sz w:val="20"/>
          <w:lang w:val="es-ES"/>
        </w:rPr>
      </w:pPr>
      <w:r w:rsidRPr="00924F79">
        <w:rPr>
          <w:rFonts w:ascii="Verdana" w:eastAsia="Calibri" w:hAnsi="Verdana" w:cs="Arial"/>
          <w:color w:val="000000"/>
          <w:sz w:val="20"/>
          <w:lang w:val="es-ES"/>
        </w:rPr>
        <w:t>A través de la actividad contractual, el Estado adquiere bienes, obras y servicios para cumplir los fines que le impone el ordenamiento jurídico, garantizando así la continuidad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51FE5211" w14:textId="77777777" w:rsidR="00EA0840" w:rsidRDefault="00EA0840" w:rsidP="00EA0840">
      <w:pPr>
        <w:spacing w:after="0" w:line="240" w:lineRule="auto"/>
        <w:jc w:val="both"/>
        <w:rPr>
          <w:rFonts w:ascii="Verdana" w:eastAsia="Calibri" w:hAnsi="Verdana" w:cs="Arial"/>
          <w:color w:val="000000"/>
          <w:sz w:val="20"/>
          <w:lang w:val="es-ES"/>
        </w:rPr>
      </w:pPr>
    </w:p>
    <w:p w14:paraId="249F27A0" w14:textId="77777777" w:rsidR="00EA0840" w:rsidRPr="00924F79" w:rsidRDefault="00EA0840" w:rsidP="00EA0840">
      <w:pPr>
        <w:spacing w:after="0" w:line="240" w:lineRule="auto"/>
        <w:jc w:val="both"/>
        <w:rPr>
          <w:rFonts w:ascii="Verdana" w:eastAsia="Calibri" w:hAnsi="Verdana" w:cs="Arial"/>
          <w:color w:val="000000"/>
          <w:sz w:val="20"/>
          <w:lang w:val="es-ES"/>
        </w:rPr>
      </w:pPr>
      <w:r w:rsidRPr="00924F79">
        <w:rPr>
          <w:rFonts w:ascii="Verdana" w:eastAsia="Calibri" w:hAnsi="Verdana" w:cs="Arial"/>
          <w:color w:val="000000"/>
          <w:sz w:val="20"/>
          <w:lang w:val="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08BFE99D" w14:textId="77777777" w:rsidR="00EA0840" w:rsidRDefault="00EA0840" w:rsidP="00EA0840">
      <w:pPr>
        <w:spacing w:after="0" w:line="240" w:lineRule="auto"/>
        <w:jc w:val="both"/>
        <w:rPr>
          <w:rFonts w:ascii="Verdana" w:eastAsia="Times New Roman" w:hAnsi="Verdana" w:cs="Arial"/>
          <w:sz w:val="20"/>
          <w:lang w:val="es-ES" w:eastAsia="es-MX"/>
        </w:rPr>
      </w:pPr>
    </w:p>
    <w:p w14:paraId="4571E043" w14:textId="77777777" w:rsidR="00EA0840" w:rsidRPr="00426E04" w:rsidRDefault="00EA0840" w:rsidP="00EA0840">
      <w:pPr>
        <w:spacing w:after="0" w:line="240" w:lineRule="auto"/>
        <w:jc w:val="both"/>
        <w:rPr>
          <w:rFonts w:ascii="Verdana" w:hAnsi="Verdana"/>
          <w:b/>
        </w:rPr>
      </w:pPr>
      <w:r w:rsidRPr="00426E04">
        <w:rPr>
          <w:rFonts w:ascii="Verdana" w:hAnsi="Verdana" w:cs="Arial"/>
          <w:b/>
          <w:bCs/>
          <w:lang w:val="es-ES" w:eastAsia="es-ES"/>
        </w:rPr>
        <w:t>CONTRATO ESTATAL – Supervisión – Interventoría – características</w:t>
      </w:r>
    </w:p>
    <w:p w14:paraId="3CB534F8" w14:textId="77777777" w:rsidR="00EA0840" w:rsidRPr="00924F79" w:rsidRDefault="00EA0840" w:rsidP="00EA0840">
      <w:pPr>
        <w:spacing w:after="0" w:line="240" w:lineRule="auto"/>
        <w:jc w:val="both"/>
        <w:rPr>
          <w:rFonts w:ascii="Verdana" w:hAnsi="Verdana"/>
          <w:b/>
          <w:sz w:val="20"/>
        </w:rPr>
      </w:pPr>
    </w:p>
    <w:p w14:paraId="0EBDE4A4" w14:textId="77777777" w:rsidR="00EA0840" w:rsidRPr="00924F79" w:rsidRDefault="00EA0840" w:rsidP="00EA0840">
      <w:pPr>
        <w:spacing w:after="0" w:line="240" w:lineRule="auto"/>
        <w:jc w:val="both"/>
        <w:rPr>
          <w:rFonts w:ascii="Verdana" w:eastAsia="Times New Roman" w:hAnsi="Verdana" w:cs="Arial"/>
          <w:sz w:val="20"/>
          <w:lang w:val="es-ES" w:eastAsia="es-MX"/>
        </w:rPr>
      </w:pPr>
      <w:r w:rsidRPr="00924F79">
        <w:rPr>
          <w:rFonts w:ascii="Verdana" w:eastAsia="Times New Roman" w:hAnsi="Verdana" w:cs="Arial"/>
          <w:sz w:val="20"/>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25F91330" w14:textId="77777777" w:rsidR="00EA0840" w:rsidRPr="00924F79" w:rsidRDefault="00EA0840" w:rsidP="00EA0840">
      <w:pPr>
        <w:spacing w:after="0" w:line="240" w:lineRule="auto"/>
        <w:jc w:val="both"/>
        <w:rPr>
          <w:rFonts w:ascii="Verdana" w:eastAsia="Times New Roman" w:hAnsi="Verdana" w:cs="Arial"/>
          <w:sz w:val="20"/>
          <w:szCs w:val="21"/>
          <w:lang w:val="es-ES" w:eastAsia="es-MX"/>
        </w:rPr>
      </w:pPr>
    </w:p>
    <w:p w14:paraId="5F61E756" w14:textId="77777777" w:rsidR="00EA0840" w:rsidRPr="00924F79" w:rsidRDefault="00EA0840" w:rsidP="00EA0840">
      <w:pPr>
        <w:spacing w:after="0" w:line="240" w:lineRule="auto"/>
        <w:jc w:val="both"/>
        <w:rPr>
          <w:rFonts w:ascii="Verdana" w:eastAsia="Times New Roman" w:hAnsi="Verdana" w:cs="Arial"/>
          <w:sz w:val="20"/>
          <w:shd w:val="clear" w:color="auto" w:fill="FFFFFF"/>
          <w:lang w:val="es-ES"/>
        </w:rPr>
      </w:pPr>
      <w:r w:rsidRPr="00924F79">
        <w:rPr>
          <w:rFonts w:ascii="Verdana" w:eastAsia="Times New Roman" w:hAnsi="Verdana" w:cs="Arial"/>
          <w:bCs/>
          <w:sz w:val="20"/>
          <w:lang w:val="es-ES"/>
        </w:rPr>
        <w:t xml:space="preserve">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w:t>
      </w:r>
      <w:r w:rsidRPr="00924F79">
        <w:rPr>
          <w:rFonts w:ascii="Verdana" w:eastAsia="Times New Roman" w:hAnsi="Verdana" w:cs="Arial"/>
          <w:bCs/>
          <w:sz w:val="20"/>
          <w:lang w:val="es-ES"/>
        </w:rPr>
        <w:lastRenderedPageBreak/>
        <w:t xml:space="preserve">extensión–; </w:t>
      </w:r>
      <w:proofErr w:type="spellStart"/>
      <w:r w:rsidRPr="00924F79">
        <w:rPr>
          <w:rFonts w:ascii="Verdana" w:eastAsia="Times New Roman" w:hAnsi="Verdana" w:cs="Arial"/>
          <w:bCs/>
          <w:sz w:val="20"/>
          <w:lang w:val="es-ES"/>
        </w:rPr>
        <w:t>ii</w:t>
      </w:r>
      <w:proofErr w:type="spellEnd"/>
      <w:r w:rsidRPr="00924F79">
        <w:rPr>
          <w:rFonts w:ascii="Verdana" w:eastAsia="Times New Roman" w:hAnsi="Verdana" w:cs="Arial"/>
          <w:bCs/>
          <w:sz w:val="20"/>
          <w:lang w:val="es-ES"/>
        </w:rPr>
        <w:t xml:space="preserve">) no requiere conocimientos tan especializados como la interventoría; </w:t>
      </w:r>
      <w:proofErr w:type="spellStart"/>
      <w:r w:rsidRPr="00924F79">
        <w:rPr>
          <w:rFonts w:ascii="Verdana" w:eastAsia="Times New Roman" w:hAnsi="Verdana" w:cs="Arial"/>
          <w:bCs/>
          <w:sz w:val="20"/>
          <w:lang w:val="es-ES"/>
        </w:rPr>
        <w:t>iii</w:t>
      </w:r>
      <w:proofErr w:type="spellEnd"/>
      <w:r w:rsidRPr="00924F79">
        <w:rPr>
          <w:rFonts w:ascii="Verdana" w:eastAsia="Times New Roman" w:hAnsi="Verdana" w:cs="Arial"/>
          <w:bCs/>
          <w:sz w:val="20"/>
          <w:lang w:val="es-ES"/>
        </w:rPr>
        <w:t xml:space="preserve">) se ejerce por la Entidad Estatal por conducto de la designación de servidores públicos idóneos para cumplir la función; </w:t>
      </w:r>
      <w:proofErr w:type="spellStart"/>
      <w:r w:rsidRPr="00924F79">
        <w:rPr>
          <w:rFonts w:ascii="Verdana" w:eastAsia="Times New Roman" w:hAnsi="Verdana" w:cs="Arial"/>
          <w:bCs/>
          <w:sz w:val="20"/>
          <w:lang w:val="es-ES"/>
        </w:rPr>
        <w:t>iv</w:t>
      </w:r>
      <w:proofErr w:type="spellEnd"/>
      <w:r w:rsidRPr="00924F79">
        <w:rPr>
          <w:rFonts w:ascii="Verdana" w:eastAsia="Times New Roman" w:hAnsi="Verdana" w:cs="Arial"/>
          <w:bCs/>
          <w:sz w:val="20"/>
          <w:lang w:val="es-ES"/>
        </w:rPr>
        <w:t>) puede recibir apoyo de personal contratado para tal fin mediante contratos de prestación de servicios; y v) le es inseparable el seguimiento técnico, administrativo, financiero, contable y jurídico del contrato vigilado.</w:t>
      </w:r>
    </w:p>
    <w:p w14:paraId="49F4B259" w14:textId="77777777" w:rsidR="00EA0840" w:rsidRDefault="00EA0840" w:rsidP="00EA0840">
      <w:pPr>
        <w:tabs>
          <w:tab w:val="left" w:pos="709"/>
        </w:tabs>
        <w:snapToGrid w:val="0"/>
        <w:spacing w:after="0" w:line="240" w:lineRule="auto"/>
        <w:jc w:val="both"/>
        <w:rPr>
          <w:rFonts w:ascii="Verdana" w:eastAsia="Aptos" w:hAnsi="Verdana" w:cs="Arial"/>
          <w:bCs/>
          <w:sz w:val="20"/>
          <w:lang w:val="es-ES"/>
        </w:rPr>
      </w:pPr>
    </w:p>
    <w:p w14:paraId="4B6ACD95" w14:textId="77777777" w:rsidR="00EA0840" w:rsidRPr="00924F79" w:rsidRDefault="00EA0840" w:rsidP="00EA0840">
      <w:pPr>
        <w:tabs>
          <w:tab w:val="left" w:pos="709"/>
        </w:tabs>
        <w:snapToGrid w:val="0"/>
        <w:spacing w:after="0" w:line="240" w:lineRule="auto"/>
        <w:jc w:val="both"/>
        <w:rPr>
          <w:rFonts w:ascii="Verdana" w:eastAsia="Aptos" w:hAnsi="Verdana" w:cs="Arial"/>
          <w:bCs/>
          <w:sz w:val="20"/>
        </w:rPr>
      </w:pPr>
      <w:r w:rsidRPr="00924F79">
        <w:rPr>
          <w:rFonts w:ascii="Verdana" w:eastAsia="Aptos" w:hAnsi="Verdana" w:cs="Arial"/>
          <w:bCs/>
          <w:sz w:val="20"/>
          <w:lang w:val="es-ES"/>
        </w:rPr>
        <w:t xml:space="preserve">Por otro lado, </w:t>
      </w:r>
      <w:r w:rsidRPr="00924F79">
        <w:rPr>
          <w:rFonts w:ascii="Verdana" w:eastAsia="Aptos" w:hAnsi="Verdana" w:cs="Arial"/>
          <w:bCs/>
          <w:sz w:val="20"/>
        </w:rPr>
        <w:t xml:space="preserve">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w:t>
      </w:r>
      <w:proofErr w:type="spellStart"/>
      <w:r w:rsidRPr="00924F79">
        <w:rPr>
          <w:rFonts w:ascii="Verdana" w:eastAsia="Aptos" w:hAnsi="Verdana" w:cs="Arial"/>
          <w:bCs/>
          <w:sz w:val="20"/>
        </w:rPr>
        <w:t>ii</w:t>
      </w:r>
      <w:proofErr w:type="spellEnd"/>
      <w:r w:rsidRPr="00924F79">
        <w:rPr>
          <w:rFonts w:ascii="Verdana" w:eastAsia="Aptos" w:hAnsi="Verdana" w:cs="Arial"/>
          <w:bCs/>
          <w:sz w:val="20"/>
        </w:rPr>
        <w:t xml:space="preserve">) es un mecanismo de vigilancia que exige, en su ejecución, la utilización de conocimientos especializados; </w:t>
      </w:r>
      <w:proofErr w:type="spellStart"/>
      <w:r w:rsidRPr="00924F79">
        <w:rPr>
          <w:rFonts w:ascii="Verdana" w:eastAsia="Aptos" w:hAnsi="Verdana" w:cs="Arial"/>
          <w:bCs/>
          <w:sz w:val="20"/>
        </w:rPr>
        <w:t>iii</w:t>
      </w:r>
      <w:proofErr w:type="spellEnd"/>
      <w:r w:rsidRPr="00924F79">
        <w:rPr>
          <w:rFonts w:ascii="Verdana" w:eastAsia="Aptos" w:hAnsi="Verdana" w:cs="Arial"/>
          <w:bCs/>
          <w:sz w:val="20"/>
        </w:rPr>
        <w:t>) por lo anterior, la entidad contrata un experto, por regla general, mediante la modalidad de selección de concurso de méritos, al tratarse la interventoría de una especie del contrato de consultoría –art. 32, numeral 2, inciso 2, Ley 80 de 1993</w:t>
      </w:r>
      <w:r>
        <w:rPr>
          <w:rFonts w:ascii="Verdana" w:eastAsia="Aptos" w:hAnsi="Verdana" w:cs="Times New Roman"/>
          <w:kern w:val="2"/>
          <w:sz w:val="20"/>
          <w14:ligatures w14:val="standardContextual"/>
        </w:rPr>
        <w:t xml:space="preserve">-, </w:t>
      </w:r>
      <w:r w:rsidRPr="00924F79">
        <w:rPr>
          <w:rFonts w:ascii="Verdana" w:eastAsia="Aptos" w:hAnsi="Verdana" w:cs="Arial"/>
          <w:bCs/>
          <w:sz w:val="20"/>
        </w:rPr>
        <w:t xml:space="preserve">de manera que la interventoría es realizada por “una persona natural o jurídica contratada para tal fin por la Entidad Estatal” –art. 83, Ley 1474–; </w:t>
      </w:r>
      <w:proofErr w:type="spellStart"/>
      <w:r w:rsidRPr="00924F79">
        <w:rPr>
          <w:rFonts w:ascii="Verdana" w:eastAsia="Aptos" w:hAnsi="Verdana" w:cs="Arial"/>
          <w:bCs/>
          <w:sz w:val="20"/>
        </w:rPr>
        <w:t>iv</w:t>
      </w:r>
      <w:proofErr w:type="spellEnd"/>
      <w:r w:rsidRPr="00924F79">
        <w:rPr>
          <w:rFonts w:ascii="Verdana" w:eastAsia="Aptos" w:hAnsi="Verdana" w:cs="Arial"/>
          <w:bCs/>
          <w:sz w:val="20"/>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5B5DB162" w14:textId="77777777" w:rsidR="00EA0840" w:rsidRPr="00426E04" w:rsidRDefault="00EA0840" w:rsidP="00EA0840">
      <w:pPr>
        <w:spacing w:after="0" w:line="240" w:lineRule="auto"/>
        <w:jc w:val="both"/>
        <w:rPr>
          <w:rFonts w:ascii="Verdana" w:hAnsi="Verdana"/>
          <w:b/>
        </w:rPr>
      </w:pPr>
    </w:p>
    <w:p w14:paraId="21B86DD2" w14:textId="3B59E61C" w:rsidR="00EA0840" w:rsidRPr="00EA0840" w:rsidRDefault="00EA0840" w:rsidP="00EA0840">
      <w:pPr>
        <w:jc w:val="both"/>
        <w:rPr>
          <w:rFonts w:ascii="Verdana" w:eastAsia="Calibri" w:hAnsi="Verdana" w:cs="Times New Roman"/>
          <w:b/>
        </w:rPr>
      </w:pPr>
      <w:r w:rsidRPr="00EA0840">
        <w:rPr>
          <w:rFonts w:ascii="Verdana" w:hAnsi="Verdana" w:cs="Arial"/>
          <w:b/>
          <w:lang w:val="es-ES" w:eastAsia="es-ES"/>
        </w:rPr>
        <w:t>CONTROL Y VIGILANCIA –</w:t>
      </w:r>
      <w:r w:rsidRPr="00EA0840">
        <w:rPr>
          <w:rFonts w:ascii="Verdana" w:eastAsia="Calibri" w:hAnsi="Verdana" w:cs="Times New Roman"/>
          <w:b/>
        </w:rPr>
        <w:t xml:space="preserve"> Guía para el ejercicio de las funciones de supervisión e interventoría de los contratos suscritos por las Entidades Estatales.</w:t>
      </w:r>
    </w:p>
    <w:p w14:paraId="68E888CE" w14:textId="254322B2" w:rsidR="00EA0840" w:rsidRDefault="00EA0840" w:rsidP="00EA0840">
      <w:pPr>
        <w:jc w:val="both"/>
        <w:rPr>
          <w:rFonts w:ascii="Verdana" w:eastAsia="Calibri" w:hAnsi="Verdana" w:cs="Times New Roman"/>
          <w:sz w:val="20"/>
          <w:szCs w:val="20"/>
        </w:rPr>
      </w:pPr>
      <w:r w:rsidRPr="00EA0840">
        <w:rPr>
          <w:rFonts w:ascii="Verdana" w:eastAsia="Calibri" w:hAnsi="Verdana" w:cs="Times New Roman"/>
          <w:sz w:val="20"/>
          <w:szCs w:val="20"/>
          <w:lang w:val="es-ES"/>
        </w:rPr>
        <w:t xml:space="preserve">         Ahora bien, la “</w:t>
      </w:r>
      <w:r w:rsidRPr="00EA0840">
        <w:rPr>
          <w:rFonts w:ascii="Verdana" w:eastAsia="Calibri" w:hAnsi="Verdana" w:cs="Times New Roman"/>
          <w:sz w:val="20"/>
          <w:szCs w:val="20"/>
        </w:rPr>
        <w:t>Guía para el ejercicio de las funciones de supervisión e interventoría de los contratos suscritos por las Entidades Estatales”</w:t>
      </w:r>
      <w:r w:rsidRPr="00EA0840">
        <w:rPr>
          <w:rStyle w:val="Refdenotaalpie"/>
          <w:rFonts w:ascii="Verdana" w:eastAsia="Calibri" w:hAnsi="Verdana" w:cs="Times New Roman"/>
          <w:sz w:val="20"/>
          <w:szCs w:val="20"/>
        </w:rPr>
        <w:footnoteReference w:id="1"/>
      </w:r>
      <w:r w:rsidRPr="00EA0840">
        <w:rPr>
          <w:rFonts w:ascii="Verdana" w:eastAsia="Calibri" w:hAnsi="Verdana" w:cs="Times New Roman"/>
          <w:sz w:val="20"/>
          <w:szCs w:val="20"/>
        </w:rPr>
        <w:t xml:space="preserve"> expedida por esta Agencia, establece entre otras actividades la obligación de los interventores de “Revisar que las personas que conforman el equipo del contratista cumplan las condiciones ofrecidas de acuerdo con lo previsto en el contrato y exigir su reemplazo en condiciones equivalentes cuando fuer</w:t>
      </w:r>
      <w:r>
        <w:rPr>
          <w:rFonts w:ascii="Verdana" w:eastAsia="Calibri" w:hAnsi="Verdana" w:cs="Times New Roman"/>
          <w:sz w:val="20"/>
          <w:szCs w:val="20"/>
        </w:rPr>
        <w:t xml:space="preserve">a </w:t>
      </w:r>
      <w:r w:rsidRPr="00EA0840">
        <w:rPr>
          <w:rFonts w:ascii="Verdana" w:eastAsia="Calibri" w:hAnsi="Verdana" w:cs="Times New Roman"/>
          <w:sz w:val="20"/>
          <w:szCs w:val="20"/>
        </w:rPr>
        <w:t>necesario”.</w:t>
      </w:r>
      <w:r w:rsidRPr="00EA0840">
        <w:rPr>
          <w:sz w:val="20"/>
          <w:szCs w:val="20"/>
        </w:rPr>
        <w:t xml:space="preserve"> </w:t>
      </w:r>
      <w:r w:rsidRPr="00EA0840">
        <w:rPr>
          <w:rFonts w:ascii="Verdana" w:eastAsia="Calibri" w:hAnsi="Verdana" w:cs="Times New Roman"/>
          <w:sz w:val="20"/>
          <w:szCs w:val="20"/>
        </w:rPr>
        <w:t>Esto implica que la interventoría misma debe contar con el personal adecuado para cumplir con su rol de vigilancia.</w:t>
      </w:r>
    </w:p>
    <w:p w14:paraId="3BD5465D" w14:textId="77777777" w:rsidR="00EA0840" w:rsidRPr="00EA0840" w:rsidRDefault="00EA0840" w:rsidP="00EA0840">
      <w:pPr>
        <w:spacing w:after="0" w:line="240" w:lineRule="auto"/>
        <w:jc w:val="both"/>
        <w:rPr>
          <w:rFonts w:ascii="Verdana" w:eastAsia="Calibri" w:hAnsi="Verdana" w:cs="Times New Roman"/>
          <w:sz w:val="20"/>
          <w:szCs w:val="20"/>
          <w:lang w:val="es-ES"/>
        </w:rPr>
      </w:pPr>
      <w:r w:rsidRPr="00EA0840">
        <w:rPr>
          <w:rFonts w:ascii="Verdana" w:eastAsia="Calibri" w:hAnsi="Verdana" w:cs="Times New Roman"/>
          <w:sz w:val="20"/>
          <w:szCs w:val="20"/>
          <w:lang w:val="es-ES"/>
        </w:rPr>
        <w:t xml:space="preserve">          De esta manera, si la interventoría debe asegurar que el contratista tenga el personal adecuado para la obra, resulta adecuado que ella misma deba contar con un equipo idóneo y suficiente para llevar a cabo su rol de vigilancia, lo anterior en desarrollo </w:t>
      </w:r>
      <w:r w:rsidRPr="00EA0840">
        <w:rPr>
          <w:rFonts w:ascii="Verdana" w:eastAsia="Calibri" w:hAnsi="Verdana" w:cs="Times New Roman"/>
          <w:sz w:val="20"/>
          <w:szCs w:val="20"/>
          <w:lang w:val="es-ES"/>
        </w:rPr>
        <w:lastRenderedPageBreak/>
        <w:t xml:space="preserve">de los principios </w:t>
      </w:r>
      <w:r w:rsidRPr="00EA0840">
        <w:rPr>
          <w:rFonts w:ascii="Verdana" w:eastAsia="Calibri" w:hAnsi="Verdana" w:cs="Times New Roman"/>
          <w:sz w:val="20"/>
          <w:szCs w:val="20"/>
        </w:rPr>
        <w:t>de moralidad administrativa, eficiencia, transparencia y control de recursos públicos.</w:t>
      </w:r>
    </w:p>
    <w:p w14:paraId="74637510" w14:textId="77777777" w:rsidR="0087031A" w:rsidRDefault="0087031A" w:rsidP="0087031A">
      <w:pPr>
        <w:spacing w:after="0" w:line="240" w:lineRule="auto"/>
        <w:jc w:val="both"/>
        <w:rPr>
          <w:rFonts w:ascii="Verdana" w:eastAsia="Aptos" w:hAnsi="Verdana" w:cs="Times New Roman"/>
          <w:sz w:val="20"/>
          <w:szCs w:val="20"/>
        </w:rPr>
      </w:pPr>
    </w:p>
    <w:p w14:paraId="268EE6CB" w14:textId="77777777" w:rsidR="0087031A" w:rsidRDefault="0087031A" w:rsidP="0087031A">
      <w:pPr>
        <w:spacing w:after="0" w:line="240" w:lineRule="auto"/>
        <w:jc w:val="both"/>
        <w:rPr>
          <w:rFonts w:ascii="Verdana" w:eastAsia="Aptos" w:hAnsi="Verdana" w:cs="Times New Roman"/>
          <w:sz w:val="20"/>
          <w:szCs w:val="20"/>
        </w:rPr>
      </w:pPr>
    </w:p>
    <w:p w14:paraId="1574EAFB" w14:textId="77777777" w:rsidR="00E47092" w:rsidRDefault="00E47092" w:rsidP="0087031A">
      <w:pPr>
        <w:spacing w:after="0" w:line="240" w:lineRule="auto"/>
        <w:jc w:val="both"/>
        <w:rPr>
          <w:rFonts w:ascii="Verdana" w:eastAsia="Aptos" w:hAnsi="Verdana" w:cs="Times New Roman"/>
          <w:sz w:val="20"/>
          <w:szCs w:val="20"/>
        </w:rPr>
      </w:pPr>
    </w:p>
    <w:p w14:paraId="37D1A16A" w14:textId="77777777" w:rsidR="00E47092" w:rsidRDefault="00E47092" w:rsidP="0087031A">
      <w:pPr>
        <w:spacing w:after="0" w:line="240" w:lineRule="auto"/>
        <w:jc w:val="both"/>
        <w:rPr>
          <w:rFonts w:ascii="Verdana" w:eastAsia="Aptos" w:hAnsi="Verdana" w:cs="Times New Roman"/>
          <w:sz w:val="20"/>
          <w:szCs w:val="20"/>
        </w:rPr>
      </w:pPr>
    </w:p>
    <w:p w14:paraId="6F4B787A" w14:textId="77777777" w:rsidR="00E47092" w:rsidRDefault="00E47092" w:rsidP="0087031A">
      <w:pPr>
        <w:spacing w:after="0" w:line="240" w:lineRule="auto"/>
        <w:jc w:val="both"/>
        <w:rPr>
          <w:rFonts w:ascii="Verdana" w:eastAsia="Aptos" w:hAnsi="Verdana" w:cs="Times New Roman"/>
          <w:sz w:val="20"/>
          <w:szCs w:val="20"/>
        </w:rPr>
      </w:pPr>
    </w:p>
    <w:p w14:paraId="3797E7D3" w14:textId="77777777" w:rsidR="00E47092" w:rsidRDefault="00E47092" w:rsidP="0087031A">
      <w:pPr>
        <w:spacing w:after="0" w:line="240" w:lineRule="auto"/>
        <w:jc w:val="both"/>
        <w:rPr>
          <w:rFonts w:ascii="Verdana" w:eastAsia="Aptos" w:hAnsi="Verdana" w:cs="Times New Roman"/>
          <w:sz w:val="20"/>
          <w:szCs w:val="20"/>
        </w:rPr>
      </w:pPr>
    </w:p>
    <w:p w14:paraId="34D8F922" w14:textId="77777777" w:rsidR="00E47092" w:rsidRDefault="00E47092" w:rsidP="0087031A">
      <w:pPr>
        <w:spacing w:after="0" w:line="240" w:lineRule="auto"/>
        <w:jc w:val="both"/>
        <w:rPr>
          <w:rFonts w:ascii="Verdana" w:eastAsia="Aptos" w:hAnsi="Verdana" w:cs="Times New Roman"/>
          <w:sz w:val="20"/>
          <w:szCs w:val="20"/>
        </w:rPr>
      </w:pPr>
    </w:p>
    <w:p w14:paraId="0E5F83DE" w14:textId="77777777" w:rsidR="00E47092" w:rsidRDefault="00E47092" w:rsidP="0087031A">
      <w:pPr>
        <w:spacing w:after="0" w:line="240" w:lineRule="auto"/>
        <w:jc w:val="both"/>
        <w:rPr>
          <w:rFonts w:ascii="Verdana" w:eastAsia="Aptos" w:hAnsi="Verdana" w:cs="Times New Roman"/>
          <w:sz w:val="20"/>
          <w:szCs w:val="20"/>
        </w:rPr>
      </w:pPr>
    </w:p>
    <w:p w14:paraId="55F9566E" w14:textId="77777777" w:rsidR="00E47092" w:rsidRDefault="00E47092" w:rsidP="0087031A">
      <w:pPr>
        <w:spacing w:after="0" w:line="240" w:lineRule="auto"/>
        <w:jc w:val="both"/>
        <w:rPr>
          <w:rFonts w:ascii="Verdana" w:eastAsia="Aptos" w:hAnsi="Verdana" w:cs="Times New Roman"/>
          <w:sz w:val="20"/>
          <w:szCs w:val="20"/>
        </w:rPr>
      </w:pPr>
    </w:p>
    <w:p w14:paraId="108B6767" w14:textId="77777777" w:rsidR="00E47092" w:rsidRDefault="00E47092" w:rsidP="0087031A">
      <w:pPr>
        <w:spacing w:after="0" w:line="240" w:lineRule="auto"/>
        <w:jc w:val="both"/>
        <w:rPr>
          <w:rFonts w:ascii="Verdana" w:eastAsia="Aptos" w:hAnsi="Verdana" w:cs="Times New Roman"/>
          <w:sz w:val="20"/>
          <w:szCs w:val="20"/>
        </w:rPr>
      </w:pPr>
    </w:p>
    <w:p w14:paraId="63E0F121" w14:textId="77777777" w:rsidR="00E47092" w:rsidRDefault="00E47092" w:rsidP="0087031A">
      <w:pPr>
        <w:spacing w:after="0" w:line="240" w:lineRule="auto"/>
        <w:jc w:val="both"/>
        <w:rPr>
          <w:rFonts w:ascii="Verdana" w:eastAsia="Aptos" w:hAnsi="Verdana" w:cs="Times New Roman"/>
          <w:sz w:val="20"/>
          <w:szCs w:val="20"/>
        </w:rPr>
      </w:pPr>
    </w:p>
    <w:p w14:paraId="61B9E9E7" w14:textId="77777777" w:rsidR="00E47092" w:rsidRDefault="00E47092" w:rsidP="0087031A">
      <w:pPr>
        <w:spacing w:after="0" w:line="240" w:lineRule="auto"/>
        <w:jc w:val="both"/>
        <w:rPr>
          <w:rFonts w:ascii="Verdana" w:eastAsia="Aptos" w:hAnsi="Verdana" w:cs="Times New Roman"/>
          <w:sz w:val="20"/>
          <w:szCs w:val="20"/>
        </w:rPr>
      </w:pPr>
    </w:p>
    <w:p w14:paraId="5A232F3E" w14:textId="77777777" w:rsidR="00E47092" w:rsidRDefault="00E47092" w:rsidP="0087031A">
      <w:pPr>
        <w:spacing w:after="0" w:line="240" w:lineRule="auto"/>
        <w:jc w:val="both"/>
        <w:rPr>
          <w:rFonts w:ascii="Verdana" w:eastAsia="Aptos" w:hAnsi="Verdana" w:cs="Times New Roman"/>
          <w:sz w:val="20"/>
          <w:szCs w:val="20"/>
        </w:rPr>
      </w:pPr>
    </w:p>
    <w:p w14:paraId="0D2C8CD0" w14:textId="77777777" w:rsidR="00E47092" w:rsidRDefault="00E47092" w:rsidP="0087031A">
      <w:pPr>
        <w:spacing w:after="0" w:line="240" w:lineRule="auto"/>
        <w:jc w:val="both"/>
        <w:rPr>
          <w:rFonts w:ascii="Verdana" w:eastAsia="Aptos" w:hAnsi="Verdana" w:cs="Times New Roman"/>
          <w:sz w:val="20"/>
          <w:szCs w:val="20"/>
        </w:rPr>
      </w:pPr>
    </w:p>
    <w:p w14:paraId="2C5FE0F4" w14:textId="77777777" w:rsidR="00E47092" w:rsidRDefault="00E47092" w:rsidP="0087031A">
      <w:pPr>
        <w:spacing w:after="0" w:line="240" w:lineRule="auto"/>
        <w:jc w:val="both"/>
        <w:rPr>
          <w:rFonts w:ascii="Verdana" w:eastAsia="Aptos" w:hAnsi="Verdana" w:cs="Times New Roman"/>
          <w:sz w:val="20"/>
          <w:szCs w:val="20"/>
        </w:rPr>
      </w:pPr>
    </w:p>
    <w:p w14:paraId="0EBB2D49" w14:textId="77777777" w:rsidR="00E47092" w:rsidRDefault="00E47092" w:rsidP="0087031A">
      <w:pPr>
        <w:spacing w:after="0" w:line="240" w:lineRule="auto"/>
        <w:jc w:val="both"/>
        <w:rPr>
          <w:rFonts w:ascii="Verdana" w:eastAsia="Aptos" w:hAnsi="Verdana" w:cs="Times New Roman"/>
          <w:sz w:val="20"/>
          <w:szCs w:val="20"/>
        </w:rPr>
      </w:pPr>
    </w:p>
    <w:p w14:paraId="4BE7F4C1" w14:textId="77777777" w:rsidR="00E47092" w:rsidRDefault="00E47092" w:rsidP="0087031A">
      <w:pPr>
        <w:spacing w:after="0" w:line="240" w:lineRule="auto"/>
        <w:jc w:val="both"/>
        <w:rPr>
          <w:rFonts w:ascii="Verdana" w:eastAsia="Aptos" w:hAnsi="Verdana" w:cs="Times New Roman"/>
          <w:sz w:val="20"/>
          <w:szCs w:val="20"/>
        </w:rPr>
      </w:pPr>
    </w:p>
    <w:p w14:paraId="0F96D60F" w14:textId="77777777" w:rsidR="00E47092" w:rsidRDefault="00E47092" w:rsidP="0087031A">
      <w:pPr>
        <w:spacing w:after="0" w:line="240" w:lineRule="auto"/>
        <w:jc w:val="both"/>
        <w:rPr>
          <w:rFonts w:ascii="Verdana" w:eastAsia="Aptos" w:hAnsi="Verdana" w:cs="Times New Roman"/>
          <w:sz w:val="20"/>
          <w:szCs w:val="20"/>
        </w:rPr>
      </w:pPr>
    </w:p>
    <w:p w14:paraId="6C4F363F" w14:textId="77777777" w:rsidR="00E47092" w:rsidRDefault="00E47092" w:rsidP="0087031A">
      <w:pPr>
        <w:spacing w:after="0" w:line="240" w:lineRule="auto"/>
        <w:jc w:val="both"/>
        <w:rPr>
          <w:rFonts w:ascii="Verdana" w:eastAsia="Aptos" w:hAnsi="Verdana" w:cs="Times New Roman"/>
          <w:sz w:val="20"/>
          <w:szCs w:val="20"/>
        </w:rPr>
      </w:pPr>
    </w:p>
    <w:p w14:paraId="169C70A4" w14:textId="77777777" w:rsidR="00E47092" w:rsidRDefault="00E47092" w:rsidP="0087031A">
      <w:pPr>
        <w:spacing w:after="0" w:line="240" w:lineRule="auto"/>
        <w:jc w:val="both"/>
        <w:rPr>
          <w:rFonts w:ascii="Verdana" w:eastAsia="Aptos" w:hAnsi="Verdana" w:cs="Times New Roman"/>
          <w:sz w:val="20"/>
          <w:szCs w:val="20"/>
        </w:rPr>
      </w:pPr>
    </w:p>
    <w:p w14:paraId="4E7F9314" w14:textId="77777777" w:rsidR="00E47092" w:rsidRDefault="00E47092" w:rsidP="0087031A">
      <w:pPr>
        <w:spacing w:after="0" w:line="240" w:lineRule="auto"/>
        <w:jc w:val="both"/>
        <w:rPr>
          <w:rFonts w:ascii="Verdana" w:eastAsia="Aptos" w:hAnsi="Verdana" w:cs="Times New Roman"/>
          <w:sz w:val="20"/>
          <w:szCs w:val="20"/>
        </w:rPr>
      </w:pPr>
    </w:p>
    <w:p w14:paraId="4907B9FD" w14:textId="77777777" w:rsidR="00E47092" w:rsidRDefault="00E47092" w:rsidP="0087031A">
      <w:pPr>
        <w:spacing w:after="0" w:line="240" w:lineRule="auto"/>
        <w:jc w:val="both"/>
        <w:rPr>
          <w:rFonts w:ascii="Verdana" w:eastAsia="Aptos" w:hAnsi="Verdana" w:cs="Times New Roman"/>
          <w:sz w:val="20"/>
          <w:szCs w:val="20"/>
        </w:rPr>
      </w:pPr>
    </w:p>
    <w:p w14:paraId="17B3099B" w14:textId="77777777" w:rsidR="00E47092" w:rsidRDefault="00E47092" w:rsidP="0087031A">
      <w:pPr>
        <w:spacing w:after="0" w:line="240" w:lineRule="auto"/>
        <w:jc w:val="both"/>
        <w:rPr>
          <w:rFonts w:ascii="Verdana" w:eastAsia="Aptos" w:hAnsi="Verdana" w:cs="Times New Roman"/>
          <w:sz w:val="20"/>
          <w:szCs w:val="20"/>
        </w:rPr>
      </w:pPr>
    </w:p>
    <w:p w14:paraId="4D803079" w14:textId="77777777" w:rsidR="00E47092" w:rsidRDefault="00E47092" w:rsidP="0087031A">
      <w:pPr>
        <w:spacing w:after="0" w:line="240" w:lineRule="auto"/>
        <w:jc w:val="both"/>
        <w:rPr>
          <w:rFonts w:ascii="Verdana" w:eastAsia="Aptos" w:hAnsi="Verdana" w:cs="Times New Roman"/>
          <w:sz w:val="20"/>
          <w:szCs w:val="20"/>
        </w:rPr>
      </w:pPr>
    </w:p>
    <w:p w14:paraId="5EA7018B" w14:textId="77777777" w:rsidR="00E47092" w:rsidRDefault="00E47092" w:rsidP="0087031A">
      <w:pPr>
        <w:spacing w:after="0" w:line="240" w:lineRule="auto"/>
        <w:jc w:val="both"/>
        <w:rPr>
          <w:rFonts w:ascii="Verdana" w:eastAsia="Aptos" w:hAnsi="Verdana" w:cs="Times New Roman"/>
          <w:sz w:val="20"/>
          <w:szCs w:val="20"/>
        </w:rPr>
      </w:pPr>
    </w:p>
    <w:p w14:paraId="54373AB2" w14:textId="77777777" w:rsidR="00E47092" w:rsidRDefault="00E47092" w:rsidP="0087031A">
      <w:pPr>
        <w:spacing w:after="0" w:line="240" w:lineRule="auto"/>
        <w:jc w:val="both"/>
        <w:rPr>
          <w:rFonts w:ascii="Verdana" w:eastAsia="Aptos" w:hAnsi="Verdana" w:cs="Times New Roman"/>
          <w:sz w:val="20"/>
          <w:szCs w:val="20"/>
        </w:rPr>
      </w:pPr>
    </w:p>
    <w:p w14:paraId="01CABBD3" w14:textId="77777777" w:rsidR="00E47092" w:rsidRDefault="00E47092" w:rsidP="0087031A">
      <w:pPr>
        <w:spacing w:after="0" w:line="240" w:lineRule="auto"/>
        <w:jc w:val="both"/>
        <w:rPr>
          <w:rFonts w:ascii="Verdana" w:eastAsia="Aptos" w:hAnsi="Verdana" w:cs="Times New Roman"/>
          <w:sz w:val="20"/>
          <w:szCs w:val="20"/>
        </w:rPr>
      </w:pPr>
    </w:p>
    <w:p w14:paraId="26099262" w14:textId="77777777" w:rsidR="00E47092" w:rsidRDefault="00E47092" w:rsidP="0087031A">
      <w:pPr>
        <w:spacing w:after="0" w:line="240" w:lineRule="auto"/>
        <w:jc w:val="both"/>
        <w:rPr>
          <w:rFonts w:ascii="Verdana" w:eastAsia="Aptos" w:hAnsi="Verdana" w:cs="Times New Roman"/>
          <w:sz w:val="20"/>
          <w:szCs w:val="20"/>
        </w:rPr>
      </w:pPr>
    </w:p>
    <w:p w14:paraId="62C2D5C3" w14:textId="77777777" w:rsidR="00E47092" w:rsidRDefault="00E47092" w:rsidP="0087031A">
      <w:pPr>
        <w:spacing w:after="0" w:line="240" w:lineRule="auto"/>
        <w:jc w:val="both"/>
        <w:rPr>
          <w:rFonts w:ascii="Verdana" w:eastAsia="Aptos" w:hAnsi="Verdana" w:cs="Times New Roman"/>
          <w:sz w:val="20"/>
          <w:szCs w:val="20"/>
        </w:rPr>
      </w:pPr>
    </w:p>
    <w:p w14:paraId="06A8DCA0" w14:textId="77777777" w:rsidR="00E47092" w:rsidRDefault="00E47092" w:rsidP="0087031A">
      <w:pPr>
        <w:spacing w:after="0" w:line="240" w:lineRule="auto"/>
        <w:jc w:val="both"/>
        <w:rPr>
          <w:rFonts w:ascii="Verdana" w:eastAsia="Aptos" w:hAnsi="Verdana" w:cs="Times New Roman"/>
          <w:sz w:val="20"/>
          <w:szCs w:val="20"/>
        </w:rPr>
      </w:pPr>
    </w:p>
    <w:p w14:paraId="73F165EC" w14:textId="77777777" w:rsidR="00E47092" w:rsidRDefault="00E47092" w:rsidP="0087031A">
      <w:pPr>
        <w:spacing w:after="0" w:line="240" w:lineRule="auto"/>
        <w:jc w:val="both"/>
        <w:rPr>
          <w:rFonts w:ascii="Verdana" w:eastAsia="Aptos" w:hAnsi="Verdana" w:cs="Times New Roman"/>
          <w:sz w:val="20"/>
          <w:szCs w:val="20"/>
        </w:rPr>
      </w:pPr>
    </w:p>
    <w:p w14:paraId="4384AC20" w14:textId="77777777" w:rsidR="00E47092" w:rsidRDefault="00E47092" w:rsidP="0087031A">
      <w:pPr>
        <w:spacing w:after="0" w:line="240" w:lineRule="auto"/>
        <w:jc w:val="both"/>
        <w:rPr>
          <w:rFonts w:ascii="Verdana" w:eastAsia="Aptos" w:hAnsi="Verdana" w:cs="Times New Roman"/>
          <w:sz w:val="20"/>
          <w:szCs w:val="20"/>
        </w:rPr>
      </w:pPr>
    </w:p>
    <w:p w14:paraId="59E77B7F" w14:textId="77777777" w:rsidR="00E47092" w:rsidRDefault="00E47092" w:rsidP="0087031A">
      <w:pPr>
        <w:spacing w:after="0" w:line="240" w:lineRule="auto"/>
        <w:jc w:val="both"/>
        <w:rPr>
          <w:rFonts w:ascii="Verdana" w:eastAsia="Aptos" w:hAnsi="Verdana" w:cs="Times New Roman"/>
          <w:sz w:val="20"/>
          <w:szCs w:val="20"/>
        </w:rPr>
      </w:pPr>
    </w:p>
    <w:p w14:paraId="72C4381A" w14:textId="77777777" w:rsidR="00E47092" w:rsidRDefault="00E47092" w:rsidP="0087031A">
      <w:pPr>
        <w:spacing w:after="0" w:line="240" w:lineRule="auto"/>
        <w:jc w:val="both"/>
        <w:rPr>
          <w:rFonts w:ascii="Verdana" w:eastAsia="Aptos" w:hAnsi="Verdana" w:cs="Times New Roman"/>
          <w:sz w:val="20"/>
          <w:szCs w:val="20"/>
        </w:rPr>
      </w:pPr>
    </w:p>
    <w:p w14:paraId="31C35118" w14:textId="77777777" w:rsidR="00E47092" w:rsidRDefault="00E47092" w:rsidP="0087031A">
      <w:pPr>
        <w:spacing w:after="0" w:line="240" w:lineRule="auto"/>
        <w:jc w:val="both"/>
        <w:rPr>
          <w:rFonts w:ascii="Verdana" w:eastAsia="Aptos" w:hAnsi="Verdana" w:cs="Times New Roman"/>
          <w:sz w:val="20"/>
          <w:szCs w:val="20"/>
        </w:rPr>
      </w:pPr>
    </w:p>
    <w:p w14:paraId="11806D0B" w14:textId="77777777" w:rsidR="00E47092" w:rsidRDefault="00E47092" w:rsidP="0087031A">
      <w:pPr>
        <w:spacing w:after="0" w:line="240" w:lineRule="auto"/>
        <w:jc w:val="both"/>
        <w:rPr>
          <w:rFonts w:ascii="Verdana" w:eastAsia="Aptos" w:hAnsi="Verdana" w:cs="Times New Roman"/>
          <w:sz w:val="20"/>
          <w:szCs w:val="20"/>
        </w:rPr>
      </w:pPr>
    </w:p>
    <w:p w14:paraId="73218EE2" w14:textId="77777777" w:rsidR="00E47092" w:rsidRDefault="00E47092" w:rsidP="0087031A">
      <w:pPr>
        <w:spacing w:after="0" w:line="240" w:lineRule="auto"/>
        <w:jc w:val="both"/>
        <w:rPr>
          <w:rFonts w:ascii="Verdana" w:eastAsia="Aptos" w:hAnsi="Verdana" w:cs="Times New Roman"/>
          <w:sz w:val="20"/>
          <w:szCs w:val="20"/>
        </w:rPr>
      </w:pPr>
    </w:p>
    <w:p w14:paraId="0BC63728" w14:textId="77777777" w:rsidR="00E47092" w:rsidRDefault="00E47092" w:rsidP="0087031A">
      <w:pPr>
        <w:spacing w:after="0" w:line="240" w:lineRule="auto"/>
        <w:jc w:val="both"/>
        <w:rPr>
          <w:rFonts w:ascii="Verdana" w:eastAsia="Aptos" w:hAnsi="Verdana" w:cs="Times New Roman"/>
          <w:sz w:val="20"/>
          <w:szCs w:val="20"/>
        </w:rPr>
      </w:pPr>
    </w:p>
    <w:p w14:paraId="5338B683" w14:textId="77777777" w:rsidR="0087031A" w:rsidRDefault="0087031A" w:rsidP="0087031A">
      <w:pPr>
        <w:spacing w:after="0" w:line="240" w:lineRule="auto"/>
        <w:jc w:val="both"/>
        <w:rPr>
          <w:rFonts w:ascii="Verdana" w:eastAsia="Aptos" w:hAnsi="Verdana" w:cs="Times New Roman"/>
          <w:sz w:val="20"/>
          <w:szCs w:val="20"/>
        </w:rPr>
      </w:pPr>
    </w:p>
    <w:p w14:paraId="41BEA558" w14:textId="77777777" w:rsidR="0087031A" w:rsidRDefault="0087031A" w:rsidP="0087031A">
      <w:pPr>
        <w:spacing w:after="0" w:line="240" w:lineRule="auto"/>
        <w:jc w:val="both"/>
        <w:rPr>
          <w:rFonts w:ascii="Verdana" w:eastAsia="Aptos" w:hAnsi="Verdana" w:cs="Times New Roman"/>
          <w:sz w:val="20"/>
          <w:szCs w:val="20"/>
        </w:rPr>
      </w:pPr>
    </w:p>
    <w:p w14:paraId="49D9EE12" w14:textId="77777777" w:rsidR="0087031A" w:rsidRDefault="0087031A" w:rsidP="0087031A">
      <w:pPr>
        <w:spacing w:after="0" w:line="240" w:lineRule="auto"/>
        <w:jc w:val="both"/>
        <w:rPr>
          <w:rFonts w:ascii="Verdana" w:eastAsia="Aptos" w:hAnsi="Verdana" w:cs="Times New Roman"/>
          <w:sz w:val="20"/>
          <w:szCs w:val="20"/>
        </w:rPr>
      </w:pPr>
    </w:p>
    <w:p w14:paraId="540822D1" w14:textId="77777777" w:rsidR="00445CFE" w:rsidRDefault="00445CFE" w:rsidP="0087031A">
      <w:pPr>
        <w:spacing w:after="0" w:line="240" w:lineRule="auto"/>
        <w:jc w:val="both"/>
        <w:rPr>
          <w:rFonts w:ascii="Verdana" w:eastAsia="Aptos" w:hAnsi="Verdana" w:cs="Times New Roman"/>
          <w:sz w:val="20"/>
          <w:szCs w:val="20"/>
        </w:rPr>
      </w:pPr>
    </w:p>
    <w:p w14:paraId="488EFEDB" w14:textId="77777777" w:rsidR="0087031A" w:rsidRDefault="0087031A" w:rsidP="0087031A">
      <w:pPr>
        <w:spacing w:after="0" w:line="240" w:lineRule="auto"/>
        <w:jc w:val="both"/>
        <w:rPr>
          <w:rFonts w:ascii="Verdana" w:eastAsia="Aptos" w:hAnsi="Verdana" w:cs="Times New Roman"/>
          <w:sz w:val="20"/>
          <w:szCs w:val="20"/>
        </w:rPr>
      </w:pPr>
    </w:p>
    <w:p w14:paraId="30D3FAFD" w14:textId="77777777" w:rsidR="0087031A" w:rsidRDefault="0087031A" w:rsidP="0087031A">
      <w:pPr>
        <w:spacing w:after="0" w:line="240" w:lineRule="auto"/>
        <w:jc w:val="both"/>
        <w:rPr>
          <w:rFonts w:ascii="Verdana" w:eastAsia="Aptos" w:hAnsi="Verdana" w:cs="Times New Roman"/>
          <w:sz w:val="20"/>
          <w:szCs w:val="20"/>
        </w:rPr>
      </w:pPr>
    </w:p>
    <w:p w14:paraId="4F50972C" w14:textId="77777777" w:rsidR="0087031A" w:rsidRDefault="0087031A" w:rsidP="0087031A">
      <w:pPr>
        <w:spacing w:after="0" w:line="240" w:lineRule="auto"/>
        <w:jc w:val="both"/>
        <w:rPr>
          <w:rFonts w:ascii="Verdana" w:eastAsia="Aptos" w:hAnsi="Verdana" w:cs="Times New Roman"/>
          <w:sz w:val="20"/>
          <w:szCs w:val="20"/>
        </w:rPr>
      </w:pPr>
    </w:p>
    <w:p w14:paraId="5D7B312D" w14:textId="77777777" w:rsidR="0033100A" w:rsidRDefault="0033100A" w:rsidP="0087031A">
      <w:pPr>
        <w:spacing w:after="0"/>
        <w:rPr>
          <w:rFonts w:ascii="Verdana" w:hAnsi="Verdana"/>
        </w:rPr>
      </w:pPr>
    </w:p>
    <w:p w14:paraId="454C0A35" w14:textId="77777777" w:rsidR="0033100A" w:rsidRDefault="0033100A" w:rsidP="0087031A">
      <w:pPr>
        <w:spacing w:after="0"/>
        <w:rPr>
          <w:rFonts w:ascii="Verdana" w:hAnsi="Verdana"/>
        </w:rPr>
      </w:pPr>
    </w:p>
    <w:p w14:paraId="0AE4373D" w14:textId="1E18621D" w:rsidR="0033100A" w:rsidRDefault="0033100A" w:rsidP="0033100A">
      <w:pPr>
        <w:spacing w:after="0"/>
        <w:ind w:left="4248"/>
        <w:rPr>
          <w:rFonts w:ascii="Verdana" w:hAnsi="Verdana"/>
        </w:rPr>
      </w:pPr>
      <w:r>
        <w:rPr>
          <w:noProof/>
        </w:rPr>
        <w:drawing>
          <wp:inline distT="0" distB="0" distL="0" distR="0" wp14:anchorId="2878BCB7" wp14:editId="3AEC8B94">
            <wp:extent cx="2981325" cy="838200"/>
            <wp:effectExtent l="0" t="0" r="9525" b="0"/>
            <wp:docPr id="5443929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392970" name=""/>
                    <pic:cNvPicPr/>
                  </pic:nvPicPr>
                  <pic:blipFill>
                    <a:blip r:embed="rId11"/>
                    <a:stretch>
                      <a:fillRect/>
                    </a:stretch>
                  </pic:blipFill>
                  <pic:spPr>
                    <a:xfrm>
                      <a:off x="0" y="0"/>
                      <a:ext cx="2981325" cy="838200"/>
                    </a:xfrm>
                    <a:prstGeom prst="rect">
                      <a:avLst/>
                    </a:prstGeom>
                  </pic:spPr>
                </pic:pic>
              </a:graphicData>
            </a:graphic>
          </wp:inline>
        </w:drawing>
      </w:r>
    </w:p>
    <w:p w14:paraId="42279021" w14:textId="77777777" w:rsidR="0033100A" w:rsidRDefault="0033100A" w:rsidP="0087031A">
      <w:pPr>
        <w:spacing w:after="0"/>
        <w:rPr>
          <w:rFonts w:ascii="Verdana" w:hAnsi="Verdana"/>
        </w:rPr>
      </w:pPr>
    </w:p>
    <w:p w14:paraId="61068EFA" w14:textId="7027CE70" w:rsidR="0087031A" w:rsidRDefault="0087031A" w:rsidP="0087031A">
      <w:pPr>
        <w:spacing w:after="0"/>
        <w:rPr>
          <w:rFonts w:ascii="Verdana" w:hAnsi="Verdana"/>
        </w:rPr>
      </w:pPr>
      <w:r>
        <w:rPr>
          <w:rFonts w:ascii="Verdana" w:hAnsi="Verdana"/>
        </w:rPr>
        <w:t>B</w:t>
      </w:r>
      <w:r w:rsidRPr="0044528D">
        <w:rPr>
          <w:rFonts w:ascii="Verdana" w:hAnsi="Verdana"/>
        </w:rPr>
        <w:t xml:space="preserve">ogotá D.C., </w:t>
      </w:r>
      <w:r w:rsidR="0033100A">
        <w:rPr>
          <w:rFonts w:ascii="Verdana" w:hAnsi="Verdana"/>
        </w:rPr>
        <w:t>03 de Julio de 2025</w:t>
      </w:r>
      <w:r w:rsidRPr="00887676">
        <w:rPr>
          <w:rFonts w:ascii="Verdana" w:hAnsi="Verdana"/>
        </w:rPr>
        <w:t xml:space="preserve"> </w:t>
      </w:r>
    </w:p>
    <w:p w14:paraId="53A7EAEE" w14:textId="77777777" w:rsidR="0087031A" w:rsidRDefault="0087031A" w:rsidP="0087031A">
      <w:pPr>
        <w:spacing w:after="0"/>
        <w:rPr>
          <w:rFonts w:ascii="Verdana" w:hAnsi="Verdana"/>
        </w:rPr>
      </w:pPr>
      <w:bookmarkStart w:id="2" w:name="_Hlk180638295"/>
      <w:bookmarkEnd w:id="0"/>
    </w:p>
    <w:p w14:paraId="6CB80055" w14:textId="77777777" w:rsidR="0087031A" w:rsidRDefault="0087031A" w:rsidP="0087031A">
      <w:pPr>
        <w:spacing w:after="0"/>
        <w:rPr>
          <w:rFonts w:ascii="Verdana" w:hAnsi="Verdana"/>
        </w:rPr>
      </w:pPr>
    </w:p>
    <w:p w14:paraId="69F1A09B" w14:textId="77777777" w:rsidR="0087031A" w:rsidRDefault="0087031A" w:rsidP="0087031A">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Pr="005E62E2">
        <w:rPr>
          <w:rFonts w:ascii="Verdana" w:eastAsia="Calibri" w:hAnsi="Verdana" w:cs="Arial"/>
          <w:lang w:eastAsia="es-ES"/>
        </w:rPr>
        <w:tab/>
      </w:r>
    </w:p>
    <w:p w14:paraId="131C1271" w14:textId="77777777" w:rsidR="00267D0D" w:rsidRDefault="00267D0D" w:rsidP="0087031A">
      <w:pPr>
        <w:spacing w:after="0" w:line="240" w:lineRule="auto"/>
        <w:rPr>
          <w:rFonts w:ascii="Verdana" w:eastAsia="Calibri" w:hAnsi="Verdana" w:cs="Arial"/>
          <w:b/>
          <w:bCs/>
          <w:lang w:eastAsia="es-ES"/>
        </w:rPr>
      </w:pPr>
      <w:r w:rsidRPr="00267D0D">
        <w:rPr>
          <w:rFonts w:ascii="Verdana" w:eastAsia="Calibri" w:hAnsi="Verdana" w:cs="Arial"/>
          <w:b/>
          <w:bCs/>
          <w:lang w:eastAsia="es-ES"/>
        </w:rPr>
        <w:t xml:space="preserve">EDWAR PALLARES </w:t>
      </w:r>
    </w:p>
    <w:p w14:paraId="486334C8" w14:textId="004A3CEB" w:rsidR="0087031A" w:rsidRPr="00267D0D" w:rsidRDefault="00267D0D" w:rsidP="0087031A">
      <w:pPr>
        <w:spacing w:after="0" w:line="240" w:lineRule="auto"/>
        <w:rPr>
          <w:rFonts w:ascii="Verdana" w:hAnsi="Verdana"/>
        </w:rPr>
      </w:pPr>
      <w:hyperlink r:id="rId12" w:history="1">
        <w:r w:rsidRPr="00267D0D">
          <w:rPr>
            <w:rStyle w:val="Hipervnculo"/>
            <w:rFonts w:ascii="Verdana" w:hAnsi="Verdana"/>
          </w:rPr>
          <w:t>Ingepsas@gmail.com</w:t>
        </w:r>
      </w:hyperlink>
      <w:r w:rsidRPr="00267D0D">
        <w:rPr>
          <w:rFonts w:ascii="Verdana" w:hAnsi="Verdana"/>
        </w:rPr>
        <w:t xml:space="preserve"> </w:t>
      </w:r>
      <w:r w:rsidR="0087031A" w:rsidRPr="00267D0D">
        <w:rPr>
          <w:rFonts w:ascii="Verdana" w:hAnsi="Verdana"/>
        </w:rPr>
        <w:t xml:space="preserve"> </w:t>
      </w:r>
    </w:p>
    <w:p w14:paraId="20ECB200" w14:textId="77777777" w:rsidR="0087031A" w:rsidRDefault="0087031A" w:rsidP="0087031A">
      <w:pPr>
        <w:spacing w:after="0" w:line="240" w:lineRule="auto"/>
        <w:rPr>
          <w:rFonts w:ascii="Verdana" w:eastAsia="Calibri" w:hAnsi="Verdana" w:cs="Arial"/>
          <w:color w:val="000000"/>
          <w:lang w:val="es-ES_tradnl" w:eastAsia="es-ES_tradnl"/>
        </w:rPr>
      </w:pPr>
      <w:r w:rsidRPr="00FE3DEC">
        <w:rPr>
          <w:rFonts w:ascii="Verdana" w:eastAsia="Calibri" w:hAnsi="Verdana" w:cs="Arial"/>
          <w:color w:val="000000"/>
          <w:lang w:val="es-ES_tradnl" w:eastAsia="es-ES_tradnl"/>
        </w:rPr>
        <w:t>Bogotá D.C.</w:t>
      </w:r>
    </w:p>
    <w:p w14:paraId="33757F92" w14:textId="77777777" w:rsidR="0087031A" w:rsidRPr="00FE3DEC" w:rsidRDefault="0087031A" w:rsidP="0087031A">
      <w:pPr>
        <w:spacing w:after="0" w:line="240" w:lineRule="auto"/>
        <w:rPr>
          <w:rFonts w:ascii="Verdana" w:eastAsia="Calibri" w:hAnsi="Verdana" w:cs="Arial"/>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87031A" w:rsidRPr="00593A5F" w14:paraId="28AFEB3E" w14:textId="77777777" w:rsidTr="00580B7F">
        <w:trPr>
          <w:trHeight w:val="884"/>
        </w:trPr>
        <w:tc>
          <w:tcPr>
            <w:tcW w:w="2410" w:type="dxa"/>
          </w:tcPr>
          <w:p w14:paraId="3DABC826" w14:textId="77777777" w:rsidR="0087031A" w:rsidRPr="00E5644F" w:rsidRDefault="0087031A" w:rsidP="00580B7F">
            <w:pPr>
              <w:jc w:val="both"/>
              <w:rPr>
                <w:rFonts w:ascii="Verdana" w:eastAsia="Calibri" w:hAnsi="Verdana" w:cs="Arial"/>
                <w:b/>
                <w:bCs/>
                <w:color w:val="7030A0"/>
                <w:lang w:val="es-ES_tradnl" w:eastAsia="es-ES_tradnl"/>
              </w:rPr>
            </w:pPr>
          </w:p>
        </w:tc>
        <w:tc>
          <w:tcPr>
            <w:tcW w:w="6804" w:type="dxa"/>
            <w:gridSpan w:val="2"/>
          </w:tcPr>
          <w:p w14:paraId="022A37EB" w14:textId="04334048" w:rsidR="0087031A" w:rsidRPr="00E5644F" w:rsidRDefault="0087031A" w:rsidP="00580B7F">
            <w:pPr>
              <w:jc w:val="both"/>
              <w:rPr>
                <w:rFonts w:ascii="Verdana" w:eastAsia="Calibri" w:hAnsi="Verdana" w:cs="Arial"/>
                <w:b/>
                <w:bCs/>
                <w:color w:val="7030A0"/>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6</w:t>
            </w:r>
            <w:r w:rsidR="00267D0D">
              <w:rPr>
                <w:rFonts w:ascii="Verdana" w:eastAsia="Calibri" w:hAnsi="Verdana" w:cs="Arial"/>
                <w:b/>
                <w:bCs/>
                <w:lang w:val="es-ES" w:eastAsia="es-ES"/>
              </w:rPr>
              <w:t>49</w:t>
            </w:r>
            <w:r>
              <w:rPr>
                <w:rFonts w:ascii="Verdana" w:eastAsia="Calibri" w:hAnsi="Verdana" w:cs="Arial"/>
                <w:b/>
                <w:bCs/>
                <w:lang w:val="es-ES" w:eastAsia="es-ES"/>
              </w:rPr>
              <w:t xml:space="preserve"> </w:t>
            </w:r>
            <w:r w:rsidRPr="00E5644F">
              <w:rPr>
                <w:rFonts w:ascii="Verdana" w:eastAsia="Calibri" w:hAnsi="Verdana" w:cs="Arial"/>
                <w:b/>
                <w:bCs/>
                <w:lang w:val="es-ES" w:eastAsia="es-ES"/>
              </w:rPr>
              <w:t>de 202</w:t>
            </w:r>
            <w:r>
              <w:rPr>
                <w:rFonts w:ascii="Verdana" w:eastAsia="Calibri" w:hAnsi="Verdana" w:cs="Arial"/>
                <w:b/>
                <w:bCs/>
                <w:lang w:val="es-ES" w:eastAsia="es-ES"/>
              </w:rPr>
              <w:t>5</w:t>
            </w:r>
          </w:p>
        </w:tc>
      </w:tr>
      <w:tr w:rsidR="0087031A" w:rsidRPr="00A52DE7" w14:paraId="38B6D2DC" w14:textId="77777777" w:rsidTr="00580B7F">
        <w:trPr>
          <w:trHeight w:val="884"/>
        </w:trPr>
        <w:tc>
          <w:tcPr>
            <w:tcW w:w="2410" w:type="dxa"/>
          </w:tcPr>
          <w:p w14:paraId="7FE07E31" w14:textId="77777777" w:rsidR="0087031A" w:rsidRPr="00593A5F" w:rsidRDefault="0087031A" w:rsidP="00580B7F">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0416F80E" w14:textId="77777777" w:rsidR="00EA0840" w:rsidRDefault="00EA0840" w:rsidP="00EA0840">
            <w:pPr>
              <w:jc w:val="both"/>
              <w:rPr>
                <w:rFonts w:ascii="Verdana" w:eastAsia="Calibri" w:hAnsi="Verdana" w:cs="Times New Roman"/>
              </w:rPr>
            </w:pPr>
            <w:r w:rsidRPr="00C614F2">
              <w:rPr>
                <w:rFonts w:ascii="Verdana" w:hAnsi="Verdana" w:cs="Arial"/>
                <w:bCs/>
                <w:lang w:val="es-ES" w:eastAsia="es-ES"/>
              </w:rPr>
              <w:t>CONTRATO ESTATAL – Ejercicio – Funciones de control y vigilancia / CONTRATO ESTATAL – Supervisión – Interventoría – características / CONTROL Y VIGILANCIA –</w:t>
            </w:r>
            <w:r w:rsidRPr="00F10AE6">
              <w:rPr>
                <w:rFonts w:ascii="Verdana" w:eastAsia="Calibri" w:hAnsi="Verdana" w:cs="Times New Roman"/>
              </w:rPr>
              <w:t xml:space="preserve"> Guía para el ejercicio de las funciones de supervisión e interventoría de los contratos suscritos por las Entidades Estatales</w:t>
            </w:r>
          </w:p>
          <w:p w14:paraId="1BF247BD" w14:textId="0235D30D" w:rsidR="00EA0840" w:rsidRPr="00A52DE7" w:rsidRDefault="00EA0840" w:rsidP="00EA0840">
            <w:pPr>
              <w:jc w:val="both"/>
              <w:rPr>
                <w:rFonts w:ascii="Verdana" w:eastAsia="Calibri" w:hAnsi="Verdana" w:cs="Arial"/>
                <w:b/>
                <w:highlight w:val="yellow"/>
                <w:lang w:val="es-ES" w:eastAsia="es-ES"/>
              </w:rPr>
            </w:pPr>
          </w:p>
        </w:tc>
      </w:tr>
      <w:tr w:rsidR="0087031A" w:rsidRPr="00593A5F" w14:paraId="14D6DDF3" w14:textId="77777777" w:rsidTr="00580B7F">
        <w:tc>
          <w:tcPr>
            <w:tcW w:w="2410" w:type="dxa"/>
          </w:tcPr>
          <w:p w14:paraId="58C41A69" w14:textId="77777777" w:rsidR="0087031A" w:rsidRPr="006730E9" w:rsidRDefault="0087031A" w:rsidP="00580B7F">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804" w:type="dxa"/>
            <w:gridSpan w:val="2"/>
          </w:tcPr>
          <w:p w14:paraId="76361BD6" w14:textId="593B0FDC" w:rsidR="0087031A" w:rsidRPr="006730E9" w:rsidRDefault="0087031A" w:rsidP="00580B7F">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00267D0D" w:rsidRPr="00267D0D">
              <w:rPr>
                <w:rFonts w:ascii="Verdana" w:eastAsia="Calibri" w:hAnsi="Verdana" w:cs="Arial"/>
                <w:lang w:val="es-ES_tradnl" w:eastAsia="es-ES_tradnl"/>
              </w:rPr>
              <w:t>P20250523004994</w:t>
            </w:r>
            <w:r>
              <w:rPr>
                <w:rFonts w:ascii="Verdana" w:eastAsia="Calibri" w:hAnsi="Verdana" w:cs="Arial"/>
                <w:lang w:val="es-ES_tradnl" w:eastAsia="es-ES_tradnl"/>
              </w:rPr>
              <w:t>.</w:t>
            </w:r>
          </w:p>
        </w:tc>
      </w:tr>
      <w:tr w:rsidR="0087031A" w:rsidRPr="00DB23D2" w14:paraId="2A2E2921" w14:textId="77777777" w:rsidTr="00580B7F">
        <w:trPr>
          <w:gridAfter w:val="1"/>
          <w:wAfter w:w="336" w:type="dxa"/>
          <w:trHeight w:val="233"/>
        </w:trPr>
        <w:tc>
          <w:tcPr>
            <w:tcW w:w="8878" w:type="dxa"/>
            <w:gridSpan w:val="2"/>
          </w:tcPr>
          <w:p w14:paraId="120D7AD6" w14:textId="77777777" w:rsidR="0087031A" w:rsidRPr="00DB23D2" w:rsidRDefault="0087031A" w:rsidP="00580B7F">
            <w:pPr>
              <w:spacing w:after="120" w:line="276" w:lineRule="auto"/>
              <w:jc w:val="both"/>
              <w:rPr>
                <w:rFonts w:ascii="Verdana" w:eastAsia="Calibri" w:hAnsi="Verdana" w:cs="Arial"/>
                <w:lang w:val="es-ES_tradnl" w:eastAsia="es-ES"/>
              </w:rPr>
            </w:pPr>
          </w:p>
        </w:tc>
      </w:tr>
    </w:tbl>
    <w:p w14:paraId="47EC921B" w14:textId="2A9F1740" w:rsidR="0087031A" w:rsidRPr="006730E9" w:rsidRDefault="0087031A" w:rsidP="008703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00267D0D" w:rsidRPr="00267D0D">
        <w:rPr>
          <w:rFonts w:ascii="Verdana" w:eastAsia="Calibri" w:hAnsi="Verdana" w:cs="Arial"/>
          <w:lang w:val="es-ES" w:eastAsia="es-ES"/>
        </w:rPr>
        <w:t>Pallares</w:t>
      </w:r>
      <w:r>
        <w:rPr>
          <w:rFonts w:ascii="Verdana" w:eastAsia="Calibri" w:hAnsi="Verdana" w:cs="Arial"/>
          <w:lang w:val="es-ES" w:eastAsia="es-ES"/>
        </w:rPr>
        <w:t>;</w:t>
      </w:r>
    </w:p>
    <w:p w14:paraId="59ADFBB6" w14:textId="77777777" w:rsidR="0087031A" w:rsidRDefault="0087031A" w:rsidP="0087031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29E5029" w14:textId="0564C220" w:rsidR="0087031A" w:rsidRPr="006730E9" w:rsidRDefault="0087031A" w:rsidP="0087031A">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2</w:t>
      </w:r>
      <w:r w:rsidR="00267D0D">
        <w:rPr>
          <w:rFonts w:ascii="Verdana" w:eastAsia="Calibri" w:hAnsi="Verdana" w:cs="Arial"/>
          <w:lang w:val="es-ES" w:eastAsia="es-ES"/>
        </w:rPr>
        <w:t>3</w:t>
      </w:r>
      <w:r>
        <w:rPr>
          <w:rFonts w:ascii="Verdana" w:eastAsia="Calibri" w:hAnsi="Verdana" w:cs="Arial"/>
          <w:lang w:val="es-ES" w:eastAsia="es-ES"/>
        </w:rPr>
        <w:t xml:space="preserve"> </w:t>
      </w:r>
      <w:r w:rsidRPr="00E5644F">
        <w:rPr>
          <w:rFonts w:ascii="Verdana" w:eastAsia="Calibri" w:hAnsi="Verdana" w:cs="Arial"/>
          <w:lang w:val="es-ES" w:eastAsia="es-ES"/>
        </w:rPr>
        <w:t xml:space="preserve">de </w:t>
      </w:r>
      <w:r>
        <w:rPr>
          <w:rFonts w:ascii="Verdana" w:eastAsia="Calibri" w:hAnsi="Verdana" w:cs="Arial"/>
          <w:lang w:val="es-ES" w:eastAsia="es-ES"/>
        </w:rPr>
        <w:t>mayo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E75DC9C" w14:textId="77777777" w:rsidR="0087031A" w:rsidRPr="00326382" w:rsidRDefault="0087031A" w:rsidP="0087031A">
      <w:pPr>
        <w:spacing w:after="0" w:line="240" w:lineRule="auto"/>
        <w:ind w:left="709" w:right="474"/>
        <w:jc w:val="both"/>
        <w:rPr>
          <w:rFonts w:ascii="Verdana" w:hAnsi="Verdana" w:cs="Arial"/>
          <w:sz w:val="20"/>
          <w:szCs w:val="20"/>
          <w:shd w:val="clear" w:color="auto" w:fill="FFFFFF"/>
        </w:rPr>
      </w:pPr>
      <w:bookmarkStart w:id="4" w:name="_Hlk95313578"/>
    </w:p>
    <w:bookmarkEnd w:id="4"/>
    <w:p w14:paraId="5EABD73B" w14:textId="7D9708E5" w:rsidR="00355158" w:rsidRDefault="0087031A" w:rsidP="00CD7324">
      <w:pPr>
        <w:tabs>
          <w:tab w:val="left" w:pos="142"/>
          <w:tab w:val="left" w:pos="567"/>
        </w:tabs>
        <w:ind w:left="709" w:right="709"/>
        <w:jc w:val="both"/>
        <w:rPr>
          <w:rFonts w:ascii="Verdana" w:eastAsia="Century Gothic" w:hAnsi="Verdana" w:cs="Century Gothic"/>
          <w:i/>
          <w:iCs/>
          <w:sz w:val="20"/>
          <w:szCs w:val="20"/>
        </w:rPr>
      </w:pPr>
      <w:r>
        <w:rPr>
          <w:rFonts w:ascii="Verdana" w:eastAsia="Century Gothic" w:hAnsi="Verdana" w:cs="Century Gothic"/>
          <w:i/>
          <w:iCs/>
        </w:rPr>
        <w:t xml:space="preserve"> </w:t>
      </w:r>
      <w:r w:rsidRPr="00CD7324">
        <w:rPr>
          <w:rFonts w:ascii="Verdana" w:eastAsia="Century Gothic" w:hAnsi="Verdana" w:cs="Century Gothic"/>
          <w:i/>
          <w:iCs/>
          <w:sz w:val="20"/>
          <w:szCs w:val="20"/>
        </w:rPr>
        <w:t xml:space="preserve">“(…) </w:t>
      </w:r>
      <w:r w:rsidR="00355158">
        <w:rPr>
          <w:rFonts w:ascii="Verdana" w:eastAsia="Century Gothic" w:hAnsi="Verdana" w:cs="Century Gothic"/>
          <w:i/>
          <w:iCs/>
          <w:sz w:val="20"/>
          <w:szCs w:val="20"/>
        </w:rPr>
        <w:t>S</w:t>
      </w:r>
      <w:r w:rsidR="00355158" w:rsidRPr="00355158">
        <w:rPr>
          <w:rFonts w:ascii="Verdana" w:eastAsia="Century Gothic" w:hAnsi="Verdana" w:cs="Century Gothic"/>
          <w:i/>
          <w:iCs/>
          <w:sz w:val="20"/>
          <w:szCs w:val="20"/>
        </w:rPr>
        <w:t>e puede realizar una interventoría a una obra con un porcentaje del personal inferior que el personal de la obra</w:t>
      </w:r>
      <w:r w:rsidR="00355158">
        <w:rPr>
          <w:rFonts w:ascii="Verdana" w:eastAsia="Century Gothic" w:hAnsi="Verdana" w:cs="Century Gothic"/>
          <w:i/>
          <w:iCs/>
          <w:sz w:val="20"/>
          <w:szCs w:val="20"/>
        </w:rPr>
        <w:t>.</w:t>
      </w:r>
    </w:p>
    <w:p w14:paraId="55A848A2" w14:textId="39111051" w:rsidR="0087031A" w:rsidRPr="00CD7324" w:rsidRDefault="00355158" w:rsidP="00CD7324">
      <w:pPr>
        <w:tabs>
          <w:tab w:val="left" w:pos="142"/>
          <w:tab w:val="left" w:pos="567"/>
        </w:tabs>
        <w:ind w:left="709" w:right="709"/>
        <w:jc w:val="both"/>
        <w:rPr>
          <w:rFonts w:ascii="Verdana" w:eastAsia="Century Gothic" w:hAnsi="Verdana" w:cs="Century Gothic"/>
          <w:i/>
          <w:iCs/>
          <w:sz w:val="20"/>
          <w:szCs w:val="20"/>
        </w:rPr>
      </w:pPr>
      <w:r w:rsidRPr="00355158">
        <w:rPr>
          <w:rFonts w:ascii="Verdana" w:eastAsia="Century Gothic" w:hAnsi="Verdana" w:cs="Century Gothic"/>
          <w:i/>
          <w:iCs/>
          <w:sz w:val="20"/>
          <w:szCs w:val="20"/>
        </w:rPr>
        <w:t xml:space="preserve"> La pregunta surge de la recurrente situación en la que las obras quedan sin supervisión de la interventoría en ciertos momentos. Esto se atribuye </w:t>
      </w:r>
      <w:r w:rsidRPr="00355158">
        <w:rPr>
          <w:rFonts w:ascii="Verdana" w:eastAsia="Century Gothic" w:hAnsi="Verdana" w:cs="Century Gothic"/>
          <w:i/>
          <w:iCs/>
          <w:sz w:val="20"/>
          <w:szCs w:val="20"/>
        </w:rPr>
        <w:lastRenderedPageBreak/>
        <w:t xml:space="preserve">a que el personal de interventoría no tiene una dedicación exclusiva (100%) al seguimiento del proyecto </w:t>
      </w:r>
      <w:r w:rsidR="0087031A" w:rsidRPr="00CD7324">
        <w:rPr>
          <w:rFonts w:ascii="Verdana" w:eastAsia="Century Gothic" w:hAnsi="Verdana" w:cs="Century Gothic"/>
          <w:i/>
          <w:iCs/>
          <w:sz w:val="20"/>
          <w:szCs w:val="20"/>
        </w:rPr>
        <w:t>(…)”</w:t>
      </w:r>
      <w:r w:rsidR="002B5862">
        <w:rPr>
          <w:rFonts w:ascii="Verdana" w:eastAsia="Century Gothic" w:hAnsi="Verdana" w:cs="Century Gothic"/>
          <w:i/>
          <w:iCs/>
          <w:sz w:val="20"/>
          <w:szCs w:val="20"/>
        </w:rPr>
        <w:t>.</w:t>
      </w:r>
      <w:r w:rsidR="0087031A" w:rsidRPr="00CD7324">
        <w:rPr>
          <w:rFonts w:ascii="Verdana" w:eastAsia="Century Gothic" w:hAnsi="Verdana" w:cs="Century Gothic"/>
          <w:i/>
          <w:iCs/>
          <w:sz w:val="20"/>
          <w:szCs w:val="20"/>
        </w:rPr>
        <w:t xml:space="preserve"> </w:t>
      </w:r>
    </w:p>
    <w:p w14:paraId="33F745EB" w14:textId="77777777" w:rsidR="0087031A" w:rsidRPr="00AA3B9F" w:rsidRDefault="0087031A" w:rsidP="0087031A">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304224C2" w14:textId="77777777" w:rsidR="0087031A" w:rsidRPr="00AA3B9F" w:rsidRDefault="0087031A" w:rsidP="0087031A">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14:paraId="7488FEE4" w14:textId="77777777" w:rsidR="0087031A" w:rsidRDefault="0087031A" w:rsidP="0087031A">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46A7578E" w14:textId="77777777" w:rsidR="0087031A" w:rsidRDefault="0087031A" w:rsidP="0087031A">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1CD6BDA0" w14:textId="77777777" w:rsidR="0087031A" w:rsidRDefault="0087031A" w:rsidP="0087031A">
      <w:pPr>
        <w:pStyle w:val="Prrafodelista"/>
        <w:tabs>
          <w:tab w:val="left" w:pos="142"/>
          <w:tab w:val="left" w:pos="284"/>
        </w:tabs>
        <w:spacing w:after="0" w:line="276" w:lineRule="auto"/>
        <w:ind w:left="0"/>
        <w:jc w:val="both"/>
        <w:rPr>
          <w:rFonts w:ascii="Verdana" w:eastAsia="Century Gothic" w:hAnsi="Verdana" w:cs="Century Gothic"/>
          <w:b/>
          <w:bCs/>
        </w:rPr>
      </w:pPr>
    </w:p>
    <w:p w14:paraId="75357133" w14:textId="6509616B" w:rsidR="0087031A" w:rsidRPr="00C21A80" w:rsidRDefault="0087031A" w:rsidP="00355158">
      <w:pPr>
        <w:pStyle w:val="Prrafodelista"/>
        <w:tabs>
          <w:tab w:val="left" w:pos="142"/>
          <w:tab w:val="left" w:pos="284"/>
        </w:tabs>
        <w:spacing w:after="0" w:line="276" w:lineRule="auto"/>
        <w:ind w:left="0"/>
        <w:jc w:val="both"/>
        <w:rPr>
          <w:rFonts w:ascii="Verdana" w:eastAsia="Calibri" w:hAnsi="Verdana" w:cs="Arial"/>
          <w:lang w:eastAsia="es-ES"/>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5" w:name="_Hlk196737317"/>
      <w:r>
        <w:rPr>
          <w:rFonts w:ascii="Verdana" w:eastAsia="Calibri" w:hAnsi="Verdana" w:cs="Arial"/>
          <w:lang w:eastAsia="es-ES"/>
        </w:rPr>
        <w:t xml:space="preserve"> </w:t>
      </w:r>
      <w:r w:rsidRPr="007F1749">
        <w:rPr>
          <w:rFonts w:ascii="Verdana" w:eastAsia="Calibri" w:hAnsi="Verdana" w:cs="Arial"/>
          <w:lang w:val="es-CO" w:eastAsia="es-ES"/>
        </w:rPr>
        <w:t>¿</w:t>
      </w:r>
      <w:r w:rsidR="00E47092" w:rsidRPr="00E47092">
        <w:rPr>
          <w:rFonts w:ascii="Verdana" w:eastAsia="Calibri" w:hAnsi="Verdana" w:cs="Arial"/>
          <w:lang w:val="es-CO" w:eastAsia="es-ES"/>
        </w:rPr>
        <w:t xml:space="preserve">Es jurídicamente </w:t>
      </w:r>
      <w:r w:rsidR="00E47092">
        <w:rPr>
          <w:rFonts w:ascii="Verdana" w:eastAsia="Calibri" w:hAnsi="Verdana" w:cs="Arial"/>
          <w:lang w:val="es-CO" w:eastAsia="es-ES"/>
        </w:rPr>
        <w:t>viable</w:t>
      </w:r>
      <w:r w:rsidR="00E47092" w:rsidRPr="00E47092">
        <w:rPr>
          <w:rFonts w:ascii="Verdana" w:eastAsia="Calibri" w:hAnsi="Verdana" w:cs="Arial"/>
          <w:lang w:val="es-CO" w:eastAsia="es-ES"/>
        </w:rPr>
        <w:t xml:space="preserve"> que la interventoría </w:t>
      </w:r>
      <w:r w:rsidR="00047480">
        <w:rPr>
          <w:rFonts w:ascii="Verdana" w:eastAsia="Calibri" w:hAnsi="Verdana" w:cs="Arial"/>
          <w:lang w:val="es-CO" w:eastAsia="es-ES"/>
        </w:rPr>
        <w:t>de un contrato de</w:t>
      </w:r>
      <w:r w:rsidR="00E47092" w:rsidRPr="00E47092">
        <w:rPr>
          <w:rFonts w:ascii="Verdana" w:eastAsia="Calibri" w:hAnsi="Verdana" w:cs="Arial"/>
          <w:lang w:val="es-CO" w:eastAsia="es-ES"/>
        </w:rPr>
        <w:t xml:space="preserve"> obra estatal opere con un porcentaje de personal inferior al de la propia </w:t>
      </w:r>
      <w:r w:rsidR="00422064" w:rsidRPr="00E47092">
        <w:rPr>
          <w:rFonts w:ascii="Verdana" w:eastAsia="Calibri" w:hAnsi="Verdana" w:cs="Arial"/>
          <w:lang w:val="es-CO" w:eastAsia="es-ES"/>
        </w:rPr>
        <w:t>obra</w:t>
      </w:r>
      <w:r w:rsidR="00422064">
        <w:rPr>
          <w:rFonts w:ascii="Verdana" w:eastAsia="Century Gothic" w:hAnsi="Verdana" w:cs="Century Gothic"/>
        </w:rPr>
        <w:t>?</w:t>
      </w:r>
      <w:r w:rsidR="00765F47">
        <w:rPr>
          <w:rFonts w:ascii="Verdana" w:eastAsia="Century Gothic" w:hAnsi="Verdana" w:cs="Century Gothic"/>
        </w:rPr>
        <w:t>.</w:t>
      </w:r>
    </w:p>
    <w:p w14:paraId="1E4495B5" w14:textId="77777777" w:rsidR="0087031A" w:rsidRDefault="0087031A" w:rsidP="0087031A">
      <w:pPr>
        <w:pStyle w:val="Prrafodelista"/>
        <w:tabs>
          <w:tab w:val="left" w:pos="142"/>
          <w:tab w:val="left" w:pos="284"/>
        </w:tabs>
        <w:spacing w:after="0" w:line="276" w:lineRule="auto"/>
        <w:ind w:left="0"/>
        <w:jc w:val="both"/>
        <w:rPr>
          <w:rFonts w:ascii="Verdana" w:eastAsia="Calibri" w:hAnsi="Verdana" w:cs="Arial"/>
          <w:lang w:val="es-CO" w:eastAsia="es-ES"/>
        </w:rPr>
      </w:pPr>
    </w:p>
    <w:bookmarkEnd w:id="5"/>
    <w:p w14:paraId="4830150C" w14:textId="77777777" w:rsidR="0087031A" w:rsidRPr="00593A5F" w:rsidRDefault="0087031A" w:rsidP="008703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7A45475" w14:textId="77777777" w:rsidR="0087031A" w:rsidRPr="00593A5F" w:rsidRDefault="0087031A" w:rsidP="0087031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031A" w:rsidRPr="00593A5F" w14:paraId="12E3C4B8" w14:textId="77777777" w:rsidTr="00580B7F">
        <w:tc>
          <w:tcPr>
            <w:tcW w:w="8828" w:type="dxa"/>
            <w:shd w:val="clear" w:color="auto" w:fill="auto"/>
          </w:tcPr>
          <w:p w14:paraId="247160CF" w14:textId="517F877B" w:rsidR="00267D0D" w:rsidRDefault="001738FA" w:rsidP="00267D0D">
            <w:pPr>
              <w:spacing w:after="120" w:line="276" w:lineRule="auto"/>
              <w:jc w:val="both"/>
              <w:rPr>
                <w:rFonts w:ascii="Verdana" w:eastAsia="Calibri" w:hAnsi="Verdana" w:cs="Times New Roman"/>
              </w:rPr>
            </w:pPr>
            <w:r>
              <w:rPr>
                <w:rFonts w:ascii="Verdana" w:eastAsia="Calibri" w:hAnsi="Verdana" w:cs="Times New Roman"/>
              </w:rPr>
              <w:t>De manera preliminar es pertinente indicar que en virtud de lo previsto en el articulo 83 de la Ley 1474 de 2011 l</w:t>
            </w:r>
            <w:r w:rsidRPr="001738FA">
              <w:rPr>
                <w:rFonts w:ascii="Verdana" w:eastAsia="Calibri" w:hAnsi="Verdana" w:cs="Times New Roman"/>
              </w:rPr>
              <w:t>a interventoría es el seguimiento técnico a la ejecución de contratos de distintas tipologías, realizado por una persona natural o jurídica contratada para ese fin por la Entidad Estatal</w:t>
            </w:r>
            <w:r>
              <w:rPr>
                <w:rFonts w:ascii="Verdana" w:eastAsia="Calibri" w:hAnsi="Verdana" w:cs="Times New Roman"/>
              </w:rPr>
              <w:t>. Esta deberá ser adelantada</w:t>
            </w:r>
            <w:r w:rsidRPr="001738FA">
              <w:rPr>
                <w:rFonts w:ascii="Verdana" w:eastAsia="Calibri" w:hAnsi="Verdana" w:cs="Times New Roman"/>
              </w:rPr>
              <w:t xml:space="preserve"> en los siguientes casos: (i) cuando la ley ha establecido la obligación de contar con esta figura en determinados contratos, (</w:t>
            </w:r>
            <w:proofErr w:type="spellStart"/>
            <w:r w:rsidRPr="001738FA">
              <w:rPr>
                <w:rFonts w:ascii="Verdana" w:eastAsia="Calibri" w:hAnsi="Verdana" w:cs="Times New Roman"/>
              </w:rPr>
              <w:t>ii</w:t>
            </w:r>
            <w:proofErr w:type="spellEnd"/>
            <w:r w:rsidRPr="001738FA">
              <w:rPr>
                <w:rFonts w:ascii="Verdana" w:eastAsia="Calibri" w:hAnsi="Verdana" w:cs="Times New Roman"/>
              </w:rPr>
              <w:t>) cuando el seguimiento del contrato requiera del conocimiento especializado en la materia objeto del mismo, o (</w:t>
            </w:r>
            <w:proofErr w:type="spellStart"/>
            <w:r w:rsidRPr="001738FA">
              <w:rPr>
                <w:rFonts w:ascii="Verdana" w:eastAsia="Calibri" w:hAnsi="Verdana" w:cs="Times New Roman"/>
              </w:rPr>
              <w:t>iii</w:t>
            </w:r>
            <w:proofErr w:type="spellEnd"/>
            <w:r w:rsidRPr="001738FA">
              <w:rPr>
                <w:rFonts w:ascii="Verdana" w:eastAsia="Calibri" w:hAnsi="Verdana" w:cs="Times New Roman"/>
              </w:rPr>
              <w:t xml:space="preserve">) cuando la complejidad o la extensión del contrato lo </w:t>
            </w:r>
            <w:r w:rsidRPr="001738FA">
              <w:rPr>
                <w:rFonts w:ascii="Verdana" w:eastAsia="Calibri" w:hAnsi="Verdana" w:cs="Times New Roman"/>
              </w:rPr>
              <w:lastRenderedPageBreak/>
              <w:t>justifique. Cuando la Entidad Estatal lo encuentre justificado, puede determinar que la interventoría no sólo se refiera al seguimiento técnico, sino también a los aspectos administrativos, financieros, contables y/o jurídicos del contrato. </w:t>
            </w:r>
          </w:p>
          <w:p w14:paraId="54D0D4B3" w14:textId="57D437B2" w:rsidR="00F10AE6" w:rsidRDefault="008D61EA" w:rsidP="00267D0D">
            <w:pPr>
              <w:spacing w:after="120" w:line="276" w:lineRule="auto"/>
              <w:jc w:val="both"/>
              <w:rPr>
                <w:rFonts w:ascii="Verdana" w:eastAsia="Calibri" w:hAnsi="Verdana" w:cs="Times New Roman"/>
              </w:rPr>
            </w:pPr>
            <w:r>
              <w:rPr>
                <w:rFonts w:ascii="Verdana" w:eastAsia="Calibri" w:hAnsi="Verdana" w:cs="Times New Roman"/>
                <w:lang w:val="es-ES"/>
              </w:rPr>
              <w:t xml:space="preserve">         </w:t>
            </w:r>
            <w:r w:rsidR="00F10AE6">
              <w:rPr>
                <w:rFonts w:ascii="Verdana" w:eastAsia="Calibri" w:hAnsi="Verdana" w:cs="Times New Roman"/>
                <w:lang w:val="es-ES"/>
              </w:rPr>
              <w:t>Ahora bien, la “</w:t>
            </w:r>
            <w:r w:rsidR="00F10AE6" w:rsidRPr="00F10AE6">
              <w:rPr>
                <w:rFonts w:ascii="Verdana" w:eastAsia="Calibri" w:hAnsi="Verdana" w:cs="Times New Roman"/>
              </w:rPr>
              <w:t>Guía para el ejercicio de las funciones de supervisión e interventoría de los contratos suscritos por las Entidades Estatales</w:t>
            </w:r>
            <w:r w:rsidR="00F10AE6">
              <w:rPr>
                <w:rFonts w:ascii="Verdana" w:eastAsia="Calibri" w:hAnsi="Verdana" w:cs="Times New Roman"/>
              </w:rPr>
              <w:t>”</w:t>
            </w:r>
            <w:r w:rsidR="00F10AE6">
              <w:rPr>
                <w:rStyle w:val="Refdenotaalpie"/>
                <w:rFonts w:ascii="Verdana" w:eastAsia="Calibri" w:hAnsi="Verdana" w:cs="Times New Roman"/>
              </w:rPr>
              <w:footnoteReference w:id="2"/>
            </w:r>
            <w:r w:rsidR="00F10AE6">
              <w:rPr>
                <w:rFonts w:ascii="Verdana" w:eastAsia="Calibri" w:hAnsi="Verdana" w:cs="Times New Roman"/>
              </w:rPr>
              <w:t xml:space="preserve"> expedida por esta Agencia, establece entre otras actividades la obligación de los interventores de “</w:t>
            </w:r>
            <w:r w:rsidR="00F10AE6" w:rsidRPr="00F10AE6">
              <w:rPr>
                <w:rFonts w:ascii="Verdana" w:eastAsia="Calibri" w:hAnsi="Verdana" w:cs="Times New Roman"/>
              </w:rPr>
              <w:t xml:space="preserve">Revisar que las personas que conforman el equipo del contratista </w:t>
            </w:r>
            <w:r w:rsidRPr="00F10AE6">
              <w:rPr>
                <w:rFonts w:ascii="Verdana" w:eastAsia="Calibri" w:hAnsi="Verdana" w:cs="Times New Roman"/>
              </w:rPr>
              <w:t>cumplan</w:t>
            </w:r>
            <w:r w:rsidR="00F10AE6" w:rsidRPr="00F10AE6">
              <w:rPr>
                <w:rFonts w:ascii="Verdana" w:eastAsia="Calibri" w:hAnsi="Verdana" w:cs="Times New Roman"/>
              </w:rPr>
              <w:t xml:space="preserve"> las condiciones ofrecidas de acuerdo con lo previsto en el contrato y exigir su reemplazo en condiciones equivalentes cuando fuere               necesario</w:t>
            </w:r>
            <w:r w:rsidR="00F10AE6">
              <w:rPr>
                <w:rFonts w:ascii="Verdana" w:eastAsia="Calibri" w:hAnsi="Verdana" w:cs="Times New Roman"/>
              </w:rPr>
              <w:t>”</w:t>
            </w:r>
            <w:r w:rsidR="00F10AE6" w:rsidRPr="00F10AE6">
              <w:rPr>
                <w:rFonts w:ascii="Verdana" w:eastAsia="Calibri" w:hAnsi="Verdana" w:cs="Times New Roman"/>
              </w:rPr>
              <w:t>.</w:t>
            </w:r>
            <w:r>
              <w:t xml:space="preserve"> </w:t>
            </w:r>
            <w:r w:rsidRPr="008D61EA">
              <w:rPr>
                <w:rFonts w:ascii="Verdana" w:eastAsia="Calibri" w:hAnsi="Verdana" w:cs="Times New Roman"/>
              </w:rPr>
              <w:t>Esto implica que la interventoría misma debe contar con el personal adecuado para cumplir con su rol de vigilancia</w:t>
            </w:r>
            <w:r>
              <w:rPr>
                <w:rFonts w:ascii="Verdana" w:eastAsia="Calibri" w:hAnsi="Verdana" w:cs="Times New Roman"/>
              </w:rPr>
              <w:t>.</w:t>
            </w:r>
          </w:p>
          <w:p w14:paraId="6F334A83" w14:textId="58BD2CF3" w:rsidR="008D61EA" w:rsidRDefault="008D61EA" w:rsidP="00267D0D">
            <w:pPr>
              <w:spacing w:after="120" w:line="276" w:lineRule="auto"/>
              <w:jc w:val="both"/>
              <w:rPr>
                <w:rFonts w:ascii="Verdana" w:eastAsia="Calibri" w:hAnsi="Verdana" w:cs="Times New Roman"/>
                <w:lang w:val="es-ES"/>
              </w:rPr>
            </w:pPr>
            <w:r>
              <w:rPr>
                <w:rFonts w:ascii="Verdana" w:eastAsia="Calibri" w:hAnsi="Verdana" w:cs="Times New Roman"/>
                <w:lang w:val="es-ES"/>
              </w:rPr>
              <w:t xml:space="preserve">          De esta manera, s</w:t>
            </w:r>
            <w:r w:rsidRPr="008D61EA">
              <w:rPr>
                <w:rFonts w:ascii="Verdana" w:eastAsia="Calibri" w:hAnsi="Verdana" w:cs="Times New Roman"/>
                <w:lang w:val="es-ES"/>
              </w:rPr>
              <w:t>i la interventoría debe asegurar que el contratista t</w:t>
            </w:r>
            <w:r w:rsidR="00122206">
              <w:rPr>
                <w:rFonts w:ascii="Verdana" w:eastAsia="Calibri" w:hAnsi="Verdana" w:cs="Times New Roman"/>
                <w:lang w:val="es-ES"/>
              </w:rPr>
              <w:t>enga</w:t>
            </w:r>
            <w:r w:rsidRPr="008D61EA">
              <w:rPr>
                <w:rFonts w:ascii="Verdana" w:eastAsia="Calibri" w:hAnsi="Verdana" w:cs="Times New Roman"/>
                <w:lang w:val="es-ES"/>
              </w:rPr>
              <w:t xml:space="preserve"> el personal adecuado para la obra, </w:t>
            </w:r>
            <w:r>
              <w:rPr>
                <w:rFonts w:ascii="Verdana" w:eastAsia="Calibri" w:hAnsi="Verdana" w:cs="Times New Roman"/>
                <w:lang w:val="es-ES"/>
              </w:rPr>
              <w:t xml:space="preserve">resulta adecuado que </w:t>
            </w:r>
            <w:r w:rsidRPr="008D61EA">
              <w:rPr>
                <w:rFonts w:ascii="Verdana" w:eastAsia="Calibri" w:hAnsi="Verdana" w:cs="Times New Roman"/>
                <w:lang w:val="es-ES"/>
              </w:rPr>
              <w:t>ella misma deba contar con un equipo idóneo y suficiente para llevar a cabo su rol de vigilancia</w:t>
            </w:r>
            <w:r w:rsidR="00122206">
              <w:rPr>
                <w:rFonts w:ascii="Verdana" w:eastAsia="Calibri" w:hAnsi="Verdana" w:cs="Times New Roman"/>
                <w:lang w:val="es-ES"/>
              </w:rPr>
              <w:t xml:space="preserve">, lo anterior en desarrollo de los principios </w:t>
            </w:r>
            <w:r w:rsidR="00122206" w:rsidRPr="008D61EA">
              <w:rPr>
                <w:rFonts w:ascii="Verdana" w:eastAsia="Calibri" w:hAnsi="Verdana" w:cs="Times New Roman"/>
              </w:rPr>
              <w:t xml:space="preserve">de moralidad administrativa, eficiencia, transparencia y control </w:t>
            </w:r>
            <w:r w:rsidR="00F5322D">
              <w:rPr>
                <w:rFonts w:ascii="Verdana" w:eastAsia="Calibri" w:hAnsi="Verdana" w:cs="Times New Roman"/>
              </w:rPr>
              <w:t xml:space="preserve">efectivo </w:t>
            </w:r>
            <w:r w:rsidR="00122206" w:rsidRPr="008D61EA">
              <w:rPr>
                <w:rFonts w:ascii="Verdana" w:eastAsia="Calibri" w:hAnsi="Verdana" w:cs="Times New Roman"/>
              </w:rPr>
              <w:t>de</w:t>
            </w:r>
            <w:r w:rsidR="00F5322D">
              <w:rPr>
                <w:rFonts w:ascii="Verdana" w:eastAsia="Calibri" w:hAnsi="Verdana" w:cs="Times New Roman"/>
              </w:rPr>
              <w:t xml:space="preserve"> los</w:t>
            </w:r>
            <w:r w:rsidR="00122206" w:rsidRPr="008D61EA">
              <w:rPr>
                <w:rFonts w:ascii="Verdana" w:eastAsia="Calibri" w:hAnsi="Verdana" w:cs="Times New Roman"/>
              </w:rPr>
              <w:t xml:space="preserve"> recursos públicos</w:t>
            </w:r>
            <w:r w:rsidR="00122206">
              <w:rPr>
                <w:rFonts w:ascii="Verdana" w:eastAsia="Calibri" w:hAnsi="Verdana" w:cs="Times New Roman"/>
              </w:rPr>
              <w:t>.</w:t>
            </w:r>
          </w:p>
          <w:p w14:paraId="6020CA02" w14:textId="01A1A0FE" w:rsidR="008D61EA" w:rsidRDefault="008D61EA" w:rsidP="00267D0D">
            <w:pPr>
              <w:spacing w:after="120" w:line="276" w:lineRule="auto"/>
              <w:jc w:val="both"/>
              <w:rPr>
                <w:rFonts w:ascii="Verdana" w:eastAsia="Calibri" w:hAnsi="Verdana" w:cs="Times New Roman"/>
                <w:lang w:val="es-ES"/>
              </w:rPr>
            </w:pPr>
            <w:r>
              <w:rPr>
                <w:rFonts w:ascii="Verdana" w:eastAsia="Calibri" w:hAnsi="Verdana" w:cs="Times New Roman"/>
                <w:lang w:val="es-ES"/>
              </w:rPr>
              <w:t xml:space="preserve">       </w:t>
            </w:r>
            <w:r w:rsidR="00765F47">
              <w:rPr>
                <w:rFonts w:ascii="Verdana" w:eastAsia="Calibri" w:hAnsi="Verdana" w:cs="Times New Roman"/>
                <w:lang w:val="es-ES"/>
              </w:rPr>
              <w:t xml:space="preserve">   </w:t>
            </w:r>
            <w:r>
              <w:rPr>
                <w:rFonts w:ascii="Verdana" w:eastAsia="Calibri" w:hAnsi="Verdana" w:cs="Times New Roman"/>
                <w:lang w:val="es-ES"/>
              </w:rPr>
              <w:t xml:space="preserve">Asi las cosas, </w:t>
            </w:r>
            <w:r w:rsidR="00122206">
              <w:rPr>
                <w:rFonts w:ascii="Verdana" w:eastAsia="Calibri" w:hAnsi="Verdana" w:cs="Times New Roman"/>
                <w:lang w:val="es-ES"/>
              </w:rPr>
              <w:t>se recomienda</w:t>
            </w:r>
            <w:r w:rsidRPr="008D61EA">
              <w:rPr>
                <w:rFonts w:ascii="Verdana" w:eastAsia="Calibri" w:hAnsi="Verdana" w:cs="Times New Roman"/>
                <w:lang w:val="es-ES"/>
              </w:rPr>
              <w:t xml:space="preserve"> consultar la </w:t>
            </w:r>
            <w:r w:rsidR="00122206">
              <w:rPr>
                <w:rFonts w:ascii="Verdana" w:eastAsia="Calibri" w:hAnsi="Verdana" w:cs="Times New Roman"/>
                <w:lang w:val="es-ES"/>
              </w:rPr>
              <w:t>“</w:t>
            </w:r>
            <w:r w:rsidRPr="008D61EA">
              <w:rPr>
                <w:rFonts w:ascii="Verdana" w:eastAsia="Calibri" w:hAnsi="Verdana" w:cs="Times New Roman"/>
                <w:lang w:val="es-ES"/>
              </w:rPr>
              <w:t>Guía para el ejercicio de las funciones de supervisión e interventoría de los contratos suscritos por las Entidades Estatales, publicada por Colombia Compra Eficiente</w:t>
            </w:r>
            <w:r w:rsidR="00122206">
              <w:rPr>
                <w:rFonts w:ascii="Verdana" w:eastAsia="Calibri" w:hAnsi="Verdana" w:cs="Times New Roman"/>
                <w:lang w:val="es-ES"/>
              </w:rPr>
              <w:t>”</w:t>
            </w:r>
            <w:r w:rsidRPr="008D61EA">
              <w:rPr>
                <w:rFonts w:ascii="Verdana" w:eastAsia="Calibri" w:hAnsi="Verdana" w:cs="Times New Roman"/>
                <w:lang w:val="es-ES"/>
              </w:rPr>
              <w:t>. Esta guía proporciona lineamientos claros sobre los criterios técnicos, administrativos y operativos que deben considerarse al momento de estructurar y ejecutar los contratos de interventoría, incluyendo aspectos relacionados con la proporcionalidad del equipo designado, la carga operativa, la dedicación esperada y la responsabilidad compartida con el supervisor institucional. Su aplicación permite garantizar que la vigilancia contractual sea efectiva, continua y conforme a los principios de eficiencia, transparencia y responsabilidad que rigen la contratación estatal.</w:t>
            </w:r>
          </w:p>
          <w:p w14:paraId="4D8F70B6" w14:textId="36B02CA3" w:rsidR="0087031A" w:rsidRPr="00831CDD" w:rsidRDefault="008D61EA" w:rsidP="00267D0D">
            <w:pPr>
              <w:spacing w:after="120" w:line="276" w:lineRule="auto"/>
              <w:jc w:val="both"/>
              <w:rPr>
                <w:rFonts w:ascii="Verdana" w:hAnsi="Verdana" w:cs="Arial"/>
                <w:bCs/>
                <w:color w:val="000000" w:themeColor="text1"/>
              </w:rPr>
            </w:pPr>
            <w:r>
              <w:rPr>
                <w:rFonts w:ascii="Verdana" w:eastAsia="Calibri" w:hAnsi="Verdana" w:cs="Times New Roman"/>
                <w:lang w:val="es-ES"/>
              </w:rPr>
              <w:t xml:space="preserve">          </w:t>
            </w:r>
            <w:r w:rsidR="0087031A"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w:t>
            </w:r>
            <w:r w:rsidR="0087031A" w:rsidRPr="00DB4737">
              <w:rPr>
                <w:rFonts w:ascii="Verdana" w:eastAsia="Calibri" w:hAnsi="Verdana" w:cs="Times New Roman"/>
                <w:lang w:val="es-ES"/>
              </w:rPr>
              <w:lastRenderedPageBreak/>
              <w:t>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87031A" w:rsidRPr="00593A5F" w14:paraId="2EC3A9A4" w14:textId="77777777" w:rsidTr="00580B7F">
        <w:tc>
          <w:tcPr>
            <w:tcW w:w="8828" w:type="dxa"/>
            <w:shd w:val="clear" w:color="auto" w:fill="auto"/>
          </w:tcPr>
          <w:p w14:paraId="46FE8F13" w14:textId="77777777" w:rsidR="0087031A" w:rsidRPr="002973E9" w:rsidRDefault="0087031A" w:rsidP="00580B7F">
            <w:pPr>
              <w:spacing w:line="276" w:lineRule="auto"/>
              <w:jc w:val="both"/>
              <w:rPr>
                <w:rFonts w:ascii="Verdana" w:eastAsia="Calibri" w:hAnsi="Verdana" w:cs="Arial"/>
                <w:lang w:val="es-ES"/>
              </w:rPr>
            </w:pPr>
          </w:p>
        </w:tc>
      </w:tr>
    </w:tbl>
    <w:p w14:paraId="234FB4F9" w14:textId="77777777" w:rsidR="0087031A" w:rsidRDefault="0087031A" w:rsidP="0087031A">
      <w:pPr>
        <w:tabs>
          <w:tab w:val="left" w:pos="142"/>
          <w:tab w:val="left" w:pos="284"/>
        </w:tabs>
        <w:spacing w:after="0" w:line="276" w:lineRule="auto"/>
        <w:jc w:val="both"/>
        <w:rPr>
          <w:rFonts w:ascii="Verdana" w:eastAsia="Century Gothic" w:hAnsi="Verdana" w:cs="Century Gothic"/>
          <w:b/>
          <w:bCs/>
          <w:lang w:val="es-ES"/>
        </w:rPr>
      </w:pPr>
    </w:p>
    <w:p w14:paraId="43DE775E" w14:textId="77777777" w:rsidR="0087031A" w:rsidRPr="00593A5F" w:rsidRDefault="0087031A" w:rsidP="0087031A">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489632DB" w14:textId="77777777" w:rsidR="0087031A" w:rsidRDefault="0087031A" w:rsidP="0087031A">
      <w:pPr>
        <w:spacing w:after="120" w:line="276" w:lineRule="auto"/>
        <w:ind w:firstLine="708"/>
        <w:jc w:val="both"/>
        <w:rPr>
          <w:rFonts w:ascii="Verdana" w:eastAsia="Calibri" w:hAnsi="Verdana" w:cs="Arial"/>
          <w:lang w:val="es-ES"/>
        </w:rPr>
      </w:pPr>
    </w:p>
    <w:p w14:paraId="088BB971" w14:textId="77777777" w:rsidR="004139AD" w:rsidRDefault="004139AD" w:rsidP="004139AD">
      <w:pPr>
        <w:spacing w:after="0" w:line="276" w:lineRule="auto"/>
        <w:jc w:val="both"/>
        <w:rPr>
          <w:rFonts w:ascii="Verdana" w:eastAsia="Calibri" w:hAnsi="Verdana" w:cs="Arial"/>
          <w:lang w:val="es-ES"/>
        </w:rPr>
      </w:pPr>
      <w:r w:rsidRPr="003F63CC">
        <w:rPr>
          <w:rFonts w:ascii="Verdana" w:eastAsia="Calibri" w:hAnsi="Verdana" w:cs="Arial"/>
          <w:lang w:val="es-ES"/>
        </w:rPr>
        <w:t xml:space="preserve">Lo anterior se sustenta en las siguientes consideraciones: </w:t>
      </w:r>
    </w:p>
    <w:p w14:paraId="4050FB2C" w14:textId="77777777" w:rsidR="004139AD" w:rsidRDefault="004139AD" w:rsidP="004139AD">
      <w:pPr>
        <w:spacing w:after="0" w:line="276" w:lineRule="auto"/>
        <w:jc w:val="both"/>
        <w:rPr>
          <w:rFonts w:ascii="Verdana" w:eastAsia="Calibri" w:hAnsi="Verdana" w:cs="Arial"/>
          <w:lang w:val="es-ES"/>
        </w:rPr>
      </w:pPr>
    </w:p>
    <w:p w14:paraId="42DFB935" w14:textId="2A800EB9" w:rsidR="004139AD" w:rsidRDefault="004139AD" w:rsidP="004139AD">
      <w:pPr>
        <w:spacing w:after="0" w:line="276" w:lineRule="auto"/>
        <w:jc w:val="both"/>
        <w:rPr>
          <w:rFonts w:ascii="Verdana" w:eastAsia="Calibri" w:hAnsi="Verdana" w:cs="Arial"/>
          <w:color w:val="000000"/>
          <w:lang w:val="es-ES"/>
        </w:rPr>
      </w:pPr>
      <w:r>
        <w:rPr>
          <w:rFonts w:ascii="Verdana" w:eastAsia="Calibri" w:hAnsi="Verdana" w:cs="Arial"/>
          <w:color w:val="000000"/>
          <w:lang w:val="es-ES"/>
        </w:rPr>
        <w:t xml:space="preserve">        </w:t>
      </w:r>
      <w:r w:rsidRPr="003F63CC">
        <w:rPr>
          <w:rFonts w:ascii="Verdana" w:eastAsia="Calibri" w:hAnsi="Verdana" w:cs="Arial"/>
          <w:color w:val="000000"/>
          <w:lang w:val="es-ES"/>
        </w:rPr>
        <w:t>A través de la actividad contractual, el Estado adquiere bienes, obras y servicios para cumplir los fines que le impone el ordenamiento jurídico, garantizando así la continuidad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5F6E2CC6" w14:textId="77777777" w:rsidR="004139AD" w:rsidRPr="004139AD" w:rsidRDefault="004139AD" w:rsidP="004139AD">
      <w:pPr>
        <w:spacing w:after="0" w:line="276" w:lineRule="auto"/>
        <w:jc w:val="both"/>
        <w:rPr>
          <w:rFonts w:ascii="Verdana" w:eastAsia="Calibri" w:hAnsi="Verdana" w:cs="Arial"/>
          <w:lang w:val="es-ES"/>
        </w:rPr>
      </w:pPr>
    </w:p>
    <w:p w14:paraId="1BD0EEB6" w14:textId="77777777" w:rsidR="004139AD" w:rsidRPr="003F63CC" w:rsidRDefault="004139AD" w:rsidP="004139AD">
      <w:pPr>
        <w:spacing w:after="120" w:line="276" w:lineRule="auto"/>
        <w:ind w:firstLine="708"/>
        <w:jc w:val="both"/>
        <w:rPr>
          <w:rFonts w:ascii="Verdana" w:eastAsia="Calibri" w:hAnsi="Verdana" w:cs="Arial"/>
          <w:color w:val="000000"/>
          <w:lang w:val="es-ES"/>
        </w:rPr>
      </w:pPr>
      <w:r w:rsidRPr="003F63CC">
        <w:rPr>
          <w:rFonts w:ascii="Verdana" w:eastAsia="Calibri" w:hAnsi="Verdana" w:cs="Arial"/>
          <w:color w:val="000000"/>
          <w:lang w:val="es-ES"/>
        </w:rPr>
        <w:t xml:space="preserve">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w:t>
      </w:r>
      <w:r w:rsidRPr="003F63CC">
        <w:rPr>
          <w:rFonts w:ascii="Verdana" w:eastAsia="Calibri" w:hAnsi="Verdana" w:cs="Arial"/>
          <w:color w:val="000000"/>
          <w:lang w:val="es-ES"/>
        </w:rPr>
        <w:lastRenderedPageBreak/>
        <w:t>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39628865" w14:textId="77777777" w:rsidR="004139AD" w:rsidRPr="003F63CC" w:rsidRDefault="004139AD" w:rsidP="004139AD">
      <w:pPr>
        <w:spacing w:after="120" w:line="276" w:lineRule="auto"/>
        <w:ind w:firstLine="708"/>
        <w:jc w:val="both"/>
        <w:rPr>
          <w:rFonts w:ascii="Verdana" w:eastAsia="Times New Roman" w:hAnsi="Verdana" w:cs="Arial"/>
          <w:lang w:val="es-ES" w:eastAsia="es-MX"/>
        </w:rPr>
      </w:pPr>
      <w:r w:rsidRPr="003F63CC">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3F63CC">
        <w:rPr>
          <w:rFonts w:ascii="Verdana" w:eastAsia="Times New Roman" w:hAnsi="Verdana" w:cs="Arial"/>
          <w:vertAlign w:val="superscript"/>
          <w:lang w:val="es-ES" w:eastAsia="es-MX"/>
        </w:rPr>
        <w:footnoteReference w:id="3"/>
      </w:r>
      <w:r w:rsidRPr="003F63CC">
        <w:rPr>
          <w:rFonts w:ascii="Verdana" w:eastAsia="Times New Roman" w:hAnsi="Verdana" w:cs="Arial"/>
          <w:lang w:val="es-ES" w:eastAsia="es-MX"/>
        </w:rPr>
        <w:t>. También se establecen los límites de la responsabilidad del representante legal ante la delegación de sus funciones en materia contractual</w:t>
      </w:r>
      <w:r w:rsidRPr="003F63CC">
        <w:rPr>
          <w:rFonts w:ascii="Verdana" w:eastAsia="Times New Roman" w:hAnsi="Verdana" w:cs="Arial"/>
          <w:vertAlign w:val="superscript"/>
          <w:lang w:val="es-ES" w:eastAsia="es-MX"/>
        </w:rPr>
        <w:footnoteReference w:id="4"/>
      </w:r>
      <w:r w:rsidRPr="003F63CC">
        <w:rPr>
          <w:rFonts w:ascii="Verdana" w:eastAsia="Times New Roman" w:hAnsi="Verdana" w:cs="Arial"/>
          <w:lang w:val="es-ES" w:eastAsia="es-MX"/>
        </w:rPr>
        <w:t xml:space="preserve"> y se regula la supervisión y la interventoría de los contratos estatales</w:t>
      </w:r>
      <w:r w:rsidRPr="003F63CC">
        <w:rPr>
          <w:rFonts w:ascii="Verdana" w:eastAsia="Times New Roman" w:hAnsi="Verdana" w:cs="Arial"/>
          <w:vertAlign w:val="superscript"/>
          <w:lang w:val="es-ES" w:eastAsia="es-MX"/>
        </w:rPr>
        <w:footnoteReference w:id="5"/>
      </w:r>
      <w:r w:rsidRPr="003F63CC">
        <w:rPr>
          <w:rFonts w:ascii="Verdana" w:eastAsia="Times New Roman" w:hAnsi="Verdana" w:cs="Arial"/>
          <w:lang w:val="es-ES" w:eastAsia="es-MX"/>
        </w:rPr>
        <w:t xml:space="preserve">. En consecuencia, se tiene que, la jurisprudencia contencioso-administrativa, por su parte, ha considerado que la obligación de vigilar la correcta ejecución del objeto contractual es una función de la entidad contratante, en los siguientes términos: </w:t>
      </w:r>
    </w:p>
    <w:p w14:paraId="14176116" w14:textId="77777777" w:rsidR="004139AD" w:rsidRPr="003F63CC" w:rsidRDefault="004139AD" w:rsidP="004139AD">
      <w:pPr>
        <w:spacing w:after="0"/>
        <w:ind w:left="709"/>
        <w:contextualSpacing/>
        <w:jc w:val="both"/>
        <w:rPr>
          <w:rFonts w:ascii="Verdana" w:eastAsia="Times New Roman" w:hAnsi="Verdana" w:cs="Arial"/>
          <w:lang w:val="es-ES_tradnl" w:eastAsia="es-MX"/>
        </w:rPr>
      </w:pPr>
    </w:p>
    <w:p w14:paraId="5FF44D07" w14:textId="77777777" w:rsidR="004139AD" w:rsidRPr="003F63CC" w:rsidRDefault="004139AD" w:rsidP="004139AD">
      <w:pPr>
        <w:spacing w:after="0" w:line="240" w:lineRule="auto"/>
        <w:ind w:left="709" w:right="709"/>
        <w:contextualSpacing/>
        <w:jc w:val="both"/>
        <w:rPr>
          <w:rFonts w:ascii="Verdana" w:eastAsia="Times New Roman" w:hAnsi="Verdana" w:cs="Arial"/>
          <w:sz w:val="21"/>
          <w:szCs w:val="21"/>
          <w:lang w:val="es-ES_tradnl" w:eastAsia="es-MX"/>
        </w:rPr>
      </w:pPr>
      <w:r w:rsidRPr="003F63CC">
        <w:rPr>
          <w:rFonts w:ascii="Verdana" w:eastAsia="Times New Roman" w:hAnsi="Verdana" w:cs="Arial"/>
          <w:sz w:val="21"/>
          <w:szCs w:val="21"/>
          <w:lang w:val="es-ES_tradnl" w:eastAsia="es-MX"/>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3F63CC">
        <w:rPr>
          <w:rFonts w:ascii="Verdana" w:eastAsia="Times New Roman" w:hAnsi="Verdana" w:cs="Arial"/>
          <w:sz w:val="21"/>
          <w:szCs w:val="21"/>
          <w:vertAlign w:val="superscript"/>
          <w:lang w:val="es-ES_tradnl" w:eastAsia="es-MX"/>
        </w:rPr>
        <w:footnoteReference w:id="6"/>
      </w:r>
      <w:r w:rsidRPr="003F63CC">
        <w:rPr>
          <w:rFonts w:ascii="Verdana" w:eastAsia="Times New Roman" w:hAnsi="Verdana" w:cs="Arial"/>
          <w:sz w:val="21"/>
          <w:szCs w:val="21"/>
          <w:lang w:val="es-ES_tradnl" w:eastAsia="es-MX"/>
        </w:rPr>
        <w:t>.</w:t>
      </w:r>
    </w:p>
    <w:p w14:paraId="3A3BDCAF" w14:textId="77777777" w:rsidR="004139AD" w:rsidRPr="003F63CC" w:rsidRDefault="004139AD" w:rsidP="004139AD">
      <w:pPr>
        <w:snapToGrid w:val="0"/>
        <w:spacing w:after="0"/>
        <w:ind w:left="720"/>
        <w:rPr>
          <w:rFonts w:ascii="Verdana" w:eastAsia="Times New Roman" w:hAnsi="Verdana" w:cs="Arial"/>
          <w:lang w:val="es-ES_tradnl" w:eastAsia="es-MX"/>
        </w:rPr>
      </w:pPr>
    </w:p>
    <w:p w14:paraId="258E08EE" w14:textId="77777777" w:rsidR="004139AD" w:rsidRPr="003F63CC" w:rsidRDefault="004139AD" w:rsidP="004139AD">
      <w:pPr>
        <w:spacing w:after="0" w:line="276" w:lineRule="auto"/>
        <w:ind w:firstLine="709"/>
        <w:jc w:val="both"/>
        <w:rPr>
          <w:rFonts w:ascii="Verdana" w:eastAsia="Times New Roman" w:hAnsi="Verdana" w:cs="Arial"/>
          <w:lang w:val="es-ES" w:eastAsia="es-MX"/>
        </w:rPr>
      </w:pPr>
      <w:r w:rsidRPr="003F63CC">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w:t>
      </w:r>
      <w:r w:rsidRPr="003F63CC">
        <w:rPr>
          <w:rFonts w:ascii="Verdana" w:eastAsia="Times New Roman" w:hAnsi="Verdana" w:cs="Arial"/>
          <w:lang w:val="es-ES" w:eastAsia="es-MX"/>
        </w:rPr>
        <w:lastRenderedPageBreak/>
        <w:t xml:space="preserve">interventoría, como mecanismos que pueden usar las Entidades Estatales para vigilar el contrato, en estos términos: </w:t>
      </w:r>
    </w:p>
    <w:p w14:paraId="54F966C1" w14:textId="77777777" w:rsidR="004139AD" w:rsidRPr="003F63CC" w:rsidRDefault="004139AD" w:rsidP="004139AD">
      <w:pPr>
        <w:spacing w:after="0" w:line="276" w:lineRule="auto"/>
        <w:ind w:left="720"/>
        <w:contextualSpacing/>
        <w:jc w:val="both"/>
        <w:textAlignment w:val="baseline"/>
        <w:rPr>
          <w:rFonts w:ascii="Verdana" w:eastAsia="Times New Roman" w:hAnsi="Verdana" w:cs="Arial"/>
          <w:lang w:val="es-ES_tradnl" w:eastAsia="es-MX"/>
        </w:rPr>
      </w:pPr>
    </w:p>
    <w:p w14:paraId="7EE7E136" w14:textId="77777777" w:rsidR="004139AD" w:rsidRPr="003F63CC" w:rsidRDefault="004139AD" w:rsidP="004139AD">
      <w:pPr>
        <w:spacing w:after="0" w:line="240" w:lineRule="auto"/>
        <w:ind w:left="709" w:right="709"/>
        <w:jc w:val="both"/>
        <w:textAlignment w:val="baseline"/>
        <w:rPr>
          <w:rFonts w:ascii="Verdana" w:eastAsia="Times New Roman" w:hAnsi="Verdana" w:cs="Arial"/>
          <w:sz w:val="21"/>
          <w:szCs w:val="21"/>
          <w:lang w:val="es-ES" w:eastAsia="es-MX"/>
        </w:rPr>
      </w:pPr>
      <w:r w:rsidRPr="003F63CC">
        <w:rPr>
          <w:rFonts w:ascii="Verdana" w:eastAsia="Times New Roman" w:hAnsi="Verdana" w:cs="Arial"/>
          <w:sz w:val="21"/>
          <w:szCs w:val="21"/>
          <w:lang w:val="es-ES" w:eastAsia="es-MX"/>
        </w:rPr>
        <w:t xml:space="preserve">“La supervisión consistirá en el seguimiento técnico, administrativo, financiero, contable, y jurídico </w:t>
      </w:r>
      <w:proofErr w:type="gramStart"/>
      <w:r w:rsidRPr="003F63CC">
        <w:rPr>
          <w:rFonts w:ascii="Verdana" w:eastAsia="Times New Roman" w:hAnsi="Verdana" w:cs="Arial"/>
          <w:sz w:val="21"/>
          <w:szCs w:val="21"/>
          <w:lang w:val="es-ES" w:eastAsia="es-MX"/>
        </w:rPr>
        <w:t>que</w:t>
      </w:r>
      <w:proofErr w:type="gramEnd"/>
      <w:r w:rsidRPr="003F63CC">
        <w:rPr>
          <w:rFonts w:ascii="Verdana" w:eastAsia="Times New Roman" w:hAnsi="Verdana" w:cs="Arial"/>
          <w:sz w:val="21"/>
          <w:szCs w:val="21"/>
          <w:lang w:val="es-ES" w:eastAsia="es-MX"/>
        </w:rPr>
        <w:t xml:space="preserv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20B7D26D" w14:textId="77777777" w:rsidR="004139AD" w:rsidRPr="003F63CC" w:rsidRDefault="004139AD" w:rsidP="004139AD">
      <w:pPr>
        <w:spacing w:before="120" w:after="0" w:line="240" w:lineRule="auto"/>
        <w:ind w:left="709" w:right="709"/>
        <w:jc w:val="both"/>
        <w:textAlignment w:val="baseline"/>
        <w:rPr>
          <w:rFonts w:ascii="Verdana" w:eastAsia="Times New Roman" w:hAnsi="Verdana" w:cs="Arial"/>
          <w:sz w:val="21"/>
          <w:szCs w:val="21"/>
          <w:lang w:val="es-ES" w:eastAsia="es-MX"/>
        </w:rPr>
      </w:pPr>
      <w:r w:rsidRPr="003F63CC">
        <w:rPr>
          <w:rFonts w:ascii="Verdana" w:eastAsia="Times New Roman" w:hAnsi="Verdana" w:cs="Arial"/>
          <w:sz w:val="21"/>
          <w:szCs w:val="21"/>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3F63CC">
        <w:rPr>
          <w:rFonts w:ascii="Verdana" w:eastAsia="Times New Roman" w:hAnsi="Verdana" w:cs="Arial"/>
          <w:sz w:val="21"/>
          <w:szCs w:val="21"/>
          <w:vertAlign w:val="superscript"/>
          <w:lang w:val="es-ES" w:eastAsia="es-MX"/>
        </w:rPr>
        <w:footnoteReference w:id="7"/>
      </w:r>
      <w:r w:rsidRPr="003F63CC">
        <w:rPr>
          <w:rFonts w:ascii="Verdana" w:eastAsia="Times New Roman" w:hAnsi="Verdana" w:cs="Arial"/>
          <w:sz w:val="21"/>
          <w:szCs w:val="21"/>
          <w:lang w:val="es-ES" w:eastAsia="es-MX"/>
        </w:rPr>
        <w:t>.</w:t>
      </w:r>
    </w:p>
    <w:p w14:paraId="4710522D" w14:textId="77777777" w:rsidR="004139AD" w:rsidRPr="003F63CC" w:rsidRDefault="004139AD" w:rsidP="004139AD">
      <w:pPr>
        <w:spacing w:after="0" w:line="276" w:lineRule="auto"/>
        <w:ind w:left="720"/>
        <w:contextualSpacing/>
        <w:jc w:val="both"/>
        <w:textAlignment w:val="baseline"/>
        <w:rPr>
          <w:rFonts w:ascii="Verdana" w:eastAsia="Times New Roman" w:hAnsi="Verdana" w:cs="Arial"/>
          <w:lang w:val="es-ES" w:eastAsia="es-MX"/>
        </w:rPr>
      </w:pPr>
    </w:p>
    <w:p w14:paraId="582D5320" w14:textId="77777777" w:rsidR="004139AD" w:rsidRPr="003F63CC" w:rsidRDefault="004139AD" w:rsidP="004139AD">
      <w:pPr>
        <w:spacing w:after="120" w:line="276" w:lineRule="auto"/>
        <w:ind w:firstLine="709"/>
        <w:jc w:val="both"/>
        <w:rPr>
          <w:rFonts w:ascii="Verdana" w:eastAsia="Times New Roman" w:hAnsi="Verdana" w:cs="Arial"/>
          <w:shd w:val="clear" w:color="auto" w:fill="FFFFFF"/>
          <w:lang w:val="es-ES"/>
        </w:rPr>
      </w:pPr>
      <w:r w:rsidRPr="003F63CC">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3F63CC">
        <w:rPr>
          <w:rFonts w:ascii="Verdana" w:eastAsia="Times New Roman" w:hAnsi="Verdana" w:cs="Arial"/>
          <w:bCs/>
          <w:vertAlign w:val="superscript"/>
          <w:lang w:val="es-ES"/>
        </w:rPr>
        <w:footnoteReference w:id="8"/>
      </w:r>
      <w:r w:rsidRPr="003F63CC">
        <w:rPr>
          <w:rFonts w:ascii="Verdana" w:eastAsia="Times New Roman" w:hAnsi="Verdana" w:cs="Arial"/>
          <w:bCs/>
          <w:lang w:val="es-ES"/>
        </w:rPr>
        <w:t xml:space="preserve">–; </w:t>
      </w:r>
      <w:proofErr w:type="spellStart"/>
      <w:r w:rsidRPr="003F63CC">
        <w:rPr>
          <w:rFonts w:ascii="Verdana" w:eastAsia="Times New Roman" w:hAnsi="Verdana" w:cs="Arial"/>
          <w:bCs/>
          <w:lang w:val="es-ES"/>
        </w:rPr>
        <w:t>ii</w:t>
      </w:r>
      <w:proofErr w:type="spellEnd"/>
      <w:r w:rsidRPr="003F63CC">
        <w:rPr>
          <w:rFonts w:ascii="Verdana" w:eastAsia="Times New Roman" w:hAnsi="Verdana" w:cs="Arial"/>
          <w:bCs/>
          <w:lang w:val="es-ES"/>
        </w:rPr>
        <w:t xml:space="preserve">) no requiere conocimientos tan especializados como la interventoría; </w:t>
      </w:r>
      <w:proofErr w:type="spellStart"/>
      <w:r w:rsidRPr="003F63CC">
        <w:rPr>
          <w:rFonts w:ascii="Verdana" w:eastAsia="Times New Roman" w:hAnsi="Verdana" w:cs="Arial"/>
          <w:bCs/>
          <w:lang w:val="es-ES"/>
        </w:rPr>
        <w:t>iii</w:t>
      </w:r>
      <w:proofErr w:type="spellEnd"/>
      <w:r w:rsidRPr="003F63CC">
        <w:rPr>
          <w:rFonts w:ascii="Verdana" w:eastAsia="Times New Roman" w:hAnsi="Verdana" w:cs="Arial"/>
          <w:bCs/>
          <w:lang w:val="es-ES"/>
        </w:rPr>
        <w:t xml:space="preserve">) se ejerce por la Entidad Estatal por conducto de la designación de servidores públicos idóneos para cumplir la función; </w:t>
      </w:r>
      <w:proofErr w:type="spellStart"/>
      <w:r w:rsidRPr="003F63CC">
        <w:rPr>
          <w:rFonts w:ascii="Verdana" w:eastAsia="Times New Roman" w:hAnsi="Verdana" w:cs="Arial"/>
          <w:bCs/>
          <w:lang w:val="es-ES"/>
        </w:rPr>
        <w:t>iv</w:t>
      </w:r>
      <w:proofErr w:type="spellEnd"/>
      <w:r w:rsidRPr="003F63CC">
        <w:rPr>
          <w:rFonts w:ascii="Verdana" w:eastAsia="Times New Roman" w:hAnsi="Verdana" w:cs="Arial"/>
          <w:bCs/>
          <w:lang w:val="es-ES"/>
        </w:rPr>
        <w:t>) puede recibir apoyo de personal contratado para tal fin mediante contratos de prestación de servicios; y v) le es inseparable el seguimiento técnico, administrativo, financiero, contable y jurídico del contrato vigilado.</w:t>
      </w:r>
    </w:p>
    <w:p w14:paraId="5DDAD71A" w14:textId="77777777" w:rsidR="004139AD" w:rsidRPr="003F63CC" w:rsidRDefault="004139AD" w:rsidP="004139AD">
      <w:pPr>
        <w:tabs>
          <w:tab w:val="left" w:pos="709"/>
        </w:tabs>
        <w:snapToGrid w:val="0"/>
        <w:spacing w:after="120" w:line="276" w:lineRule="auto"/>
        <w:jc w:val="both"/>
        <w:rPr>
          <w:rFonts w:ascii="Verdana" w:eastAsia="Aptos" w:hAnsi="Verdana" w:cs="Arial"/>
          <w:bCs/>
        </w:rPr>
      </w:pPr>
      <w:r w:rsidRPr="003F63CC">
        <w:rPr>
          <w:rFonts w:ascii="Verdana" w:eastAsia="Aptos" w:hAnsi="Verdana" w:cs="Arial"/>
          <w:bCs/>
          <w:lang w:val="es-ES"/>
        </w:rPr>
        <w:tab/>
        <w:t xml:space="preserve">Por otro lado, </w:t>
      </w:r>
      <w:r w:rsidRPr="003F63CC">
        <w:rPr>
          <w:rFonts w:ascii="Verdana" w:eastAsia="Aptos" w:hAnsi="Verdana" w:cs="Arial"/>
          <w:bCs/>
        </w:rPr>
        <w:t xml:space="preserve">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w:t>
      </w:r>
      <w:r w:rsidRPr="003F63CC">
        <w:rPr>
          <w:rFonts w:ascii="Verdana" w:eastAsia="Aptos" w:hAnsi="Verdana" w:cs="Arial"/>
          <w:bCs/>
        </w:rPr>
        <w:lastRenderedPageBreak/>
        <w:t xml:space="preserve">“el seguimiento del contrato suponga conocimiento especializado en la materia, o cuando la complejidad o la extensión del mismo lo justifique” –art, 83, Ley 1474 de 2011–; </w:t>
      </w:r>
      <w:proofErr w:type="spellStart"/>
      <w:r w:rsidRPr="003F63CC">
        <w:rPr>
          <w:rFonts w:ascii="Verdana" w:eastAsia="Aptos" w:hAnsi="Verdana" w:cs="Arial"/>
          <w:bCs/>
        </w:rPr>
        <w:t>ii</w:t>
      </w:r>
      <w:proofErr w:type="spellEnd"/>
      <w:r w:rsidRPr="003F63CC">
        <w:rPr>
          <w:rFonts w:ascii="Verdana" w:eastAsia="Aptos" w:hAnsi="Verdana" w:cs="Arial"/>
          <w:bCs/>
        </w:rPr>
        <w:t xml:space="preserve">) es un mecanismo de vigilancia que exige, en su ejecución, la utilización de conocimientos especializados; </w:t>
      </w:r>
      <w:proofErr w:type="spellStart"/>
      <w:r w:rsidRPr="003F63CC">
        <w:rPr>
          <w:rFonts w:ascii="Verdana" w:eastAsia="Aptos" w:hAnsi="Verdana" w:cs="Arial"/>
          <w:bCs/>
        </w:rPr>
        <w:t>iii</w:t>
      </w:r>
      <w:proofErr w:type="spellEnd"/>
      <w:r w:rsidRPr="003F63CC">
        <w:rPr>
          <w:rFonts w:ascii="Verdana" w:eastAsia="Aptos" w:hAnsi="Verdana" w:cs="Arial"/>
          <w:bCs/>
        </w:rPr>
        <w:t>) por lo anterior, la entidad contrata un experto, por regla general, mediante la modalidad de selección de concurso de méritos, al tratarse la interventoría de una especie del contrato de consultoría –art. 32, numeral 2, inciso 2, Ley 80 de 1993</w:t>
      </w:r>
      <w:r w:rsidRPr="003F63CC">
        <w:rPr>
          <w:rFonts w:ascii="Verdana" w:eastAsia="Aptos" w:hAnsi="Verdana" w:cs="Times New Roman"/>
          <w:kern w:val="2"/>
          <w:vertAlign w:val="superscript"/>
          <w14:ligatures w14:val="standardContextual"/>
        </w:rPr>
        <w:footnoteReference w:id="9"/>
      </w:r>
      <w:r w:rsidRPr="003F63CC">
        <w:rPr>
          <w:rFonts w:ascii="Verdana" w:eastAsia="Aptos" w:hAnsi="Verdana" w:cs="Arial"/>
          <w:bCs/>
        </w:rPr>
        <w:t xml:space="preserve">‒, de manera que la interventoría es realizada por “una persona natural o jurídica contratada para tal fin por la Entidad Estatal” –art. 83, Ley 1474–; </w:t>
      </w:r>
      <w:proofErr w:type="spellStart"/>
      <w:r w:rsidRPr="003F63CC">
        <w:rPr>
          <w:rFonts w:ascii="Verdana" w:eastAsia="Aptos" w:hAnsi="Verdana" w:cs="Arial"/>
          <w:bCs/>
        </w:rPr>
        <w:t>iv</w:t>
      </w:r>
      <w:proofErr w:type="spellEnd"/>
      <w:r w:rsidRPr="003F63CC">
        <w:rPr>
          <w:rFonts w:ascii="Verdana" w:eastAsia="Aptos" w:hAnsi="Verdana" w:cs="Arial"/>
          <w:bCs/>
        </w:rPr>
        <w:t>)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592BD5D1" w14:textId="6E08F463" w:rsidR="00122206" w:rsidRDefault="00122206" w:rsidP="00122206">
      <w:pPr>
        <w:spacing w:after="120" w:line="276" w:lineRule="auto"/>
        <w:ind w:firstLine="708"/>
        <w:jc w:val="both"/>
        <w:rPr>
          <w:rFonts w:ascii="Verdana" w:eastAsia="Calibri" w:hAnsi="Verdana" w:cs="Times New Roman"/>
        </w:rPr>
      </w:pPr>
      <w:r>
        <w:rPr>
          <w:rFonts w:ascii="Verdana" w:eastAsia="Calibri" w:hAnsi="Verdana" w:cs="Times New Roman"/>
          <w:lang w:val="es-ES"/>
        </w:rPr>
        <w:t>Ahora bien, la “</w:t>
      </w:r>
      <w:r w:rsidRPr="00F10AE6">
        <w:rPr>
          <w:rFonts w:ascii="Verdana" w:eastAsia="Calibri" w:hAnsi="Verdana" w:cs="Times New Roman"/>
        </w:rPr>
        <w:t>Guía para el ejercicio de las funciones de supervisión e interventoría de los contratos suscritos por las Entidades Estatales</w:t>
      </w:r>
      <w:r>
        <w:rPr>
          <w:rFonts w:ascii="Verdana" w:eastAsia="Calibri" w:hAnsi="Verdana" w:cs="Times New Roman"/>
        </w:rPr>
        <w:t>”</w:t>
      </w:r>
      <w:r>
        <w:rPr>
          <w:rStyle w:val="Refdenotaalpie"/>
          <w:rFonts w:ascii="Verdana" w:eastAsia="Calibri" w:hAnsi="Verdana" w:cs="Times New Roman"/>
        </w:rPr>
        <w:footnoteReference w:id="10"/>
      </w:r>
      <w:r>
        <w:rPr>
          <w:rFonts w:ascii="Verdana" w:eastAsia="Calibri" w:hAnsi="Verdana" w:cs="Times New Roman"/>
        </w:rPr>
        <w:t xml:space="preserve"> expedida por esta Agencia, establece entre otras actividades la obligación de los interventores de “</w:t>
      </w:r>
      <w:r w:rsidRPr="00F10AE6">
        <w:rPr>
          <w:rFonts w:ascii="Verdana" w:eastAsia="Calibri" w:hAnsi="Verdana" w:cs="Times New Roman"/>
        </w:rPr>
        <w:t>Revisar que las personas que conforman el equipo del contratista cumplan las condiciones ofrecidas de acuerdo con lo previsto en el contrato y exigir su reemplazo en condiciones equivalentes cuando fuere               necesario</w:t>
      </w:r>
      <w:r>
        <w:rPr>
          <w:rFonts w:ascii="Verdana" w:eastAsia="Calibri" w:hAnsi="Verdana" w:cs="Times New Roman"/>
        </w:rPr>
        <w:t>”</w:t>
      </w:r>
      <w:r w:rsidRPr="00F10AE6">
        <w:rPr>
          <w:rFonts w:ascii="Verdana" w:eastAsia="Calibri" w:hAnsi="Verdana" w:cs="Times New Roman"/>
        </w:rPr>
        <w:t>.</w:t>
      </w:r>
      <w:r>
        <w:t xml:space="preserve"> </w:t>
      </w:r>
      <w:r w:rsidRPr="008D61EA">
        <w:rPr>
          <w:rFonts w:ascii="Verdana" w:eastAsia="Calibri" w:hAnsi="Verdana" w:cs="Times New Roman"/>
        </w:rPr>
        <w:t>Esto implica que la interventoría misma debe contar con el personal adecuado para cumplir con su rol de vigilancia</w:t>
      </w:r>
      <w:r>
        <w:rPr>
          <w:rFonts w:ascii="Verdana" w:eastAsia="Calibri" w:hAnsi="Verdana" w:cs="Times New Roman"/>
        </w:rPr>
        <w:t>.</w:t>
      </w:r>
    </w:p>
    <w:p w14:paraId="01B6A772" w14:textId="77777777" w:rsidR="00122206" w:rsidRDefault="00122206" w:rsidP="00122206">
      <w:pPr>
        <w:spacing w:after="120" w:line="276" w:lineRule="auto"/>
        <w:jc w:val="both"/>
        <w:rPr>
          <w:rFonts w:ascii="Verdana" w:eastAsia="Calibri" w:hAnsi="Verdana" w:cs="Times New Roman"/>
          <w:lang w:val="es-ES"/>
        </w:rPr>
      </w:pPr>
      <w:r>
        <w:rPr>
          <w:rFonts w:ascii="Verdana" w:eastAsia="Calibri" w:hAnsi="Verdana" w:cs="Times New Roman"/>
          <w:lang w:val="es-ES"/>
        </w:rPr>
        <w:t xml:space="preserve">          De esta manera, s</w:t>
      </w:r>
      <w:r w:rsidRPr="008D61EA">
        <w:rPr>
          <w:rFonts w:ascii="Verdana" w:eastAsia="Calibri" w:hAnsi="Verdana" w:cs="Times New Roman"/>
          <w:lang w:val="es-ES"/>
        </w:rPr>
        <w:t>i la interventoría debe asegurar que el contratista t</w:t>
      </w:r>
      <w:r>
        <w:rPr>
          <w:rFonts w:ascii="Verdana" w:eastAsia="Calibri" w:hAnsi="Verdana" w:cs="Times New Roman"/>
          <w:lang w:val="es-ES"/>
        </w:rPr>
        <w:t>enga</w:t>
      </w:r>
      <w:r w:rsidRPr="008D61EA">
        <w:rPr>
          <w:rFonts w:ascii="Verdana" w:eastAsia="Calibri" w:hAnsi="Verdana" w:cs="Times New Roman"/>
          <w:lang w:val="es-ES"/>
        </w:rPr>
        <w:t xml:space="preserve"> el personal adecuado para la obra, </w:t>
      </w:r>
      <w:r>
        <w:rPr>
          <w:rFonts w:ascii="Verdana" w:eastAsia="Calibri" w:hAnsi="Verdana" w:cs="Times New Roman"/>
          <w:lang w:val="es-ES"/>
        </w:rPr>
        <w:t xml:space="preserve">resulta adecuado que </w:t>
      </w:r>
      <w:r w:rsidRPr="008D61EA">
        <w:rPr>
          <w:rFonts w:ascii="Verdana" w:eastAsia="Calibri" w:hAnsi="Verdana" w:cs="Times New Roman"/>
          <w:lang w:val="es-ES"/>
        </w:rPr>
        <w:t>ella misma deba contar con un equipo idóneo y suficiente para llevar a cabo su rol de vigilancia</w:t>
      </w:r>
      <w:r>
        <w:rPr>
          <w:rFonts w:ascii="Verdana" w:eastAsia="Calibri" w:hAnsi="Verdana" w:cs="Times New Roman"/>
          <w:lang w:val="es-ES"/>
        </w:rPr>
        <w:t xml:space="preserve">, lo anterior en desarrollo de los principios </w:t>
      </w:r>
      <w:r w:rsidRPr="008D61EA">
        <w:rPr>
          <w:rFonts w:ascii="Verdana" w:eastAsia="Calibri" w:hAnsi="Verdana" w:cs="Times New Roman"/>
        </w:rPr>
        <w:t>de moralidad administrativa, eficiencia, transparencia y control de recursos públicos</w:t>
      </w:r>
      <w:r>
        <w:rPr>
          <w:rFonts w:ascii="Verdana" w:eastAsia="Calibri" w:hAnsi="Verdana" w:cs="Times New Roman"/>
        </w:rPr>
        <w:t>.</w:t>
      </w:r>
    </w:p>
    <w:p w14:paraId="57425ED5" w14:textId="77777777" w:rsidR="00122206" w:rsidRDefault="00122206" w:rsidP="00122206">
      <w:pPr>
        <w:spacing w:after="120" w:line="276" w:lineRule="auto"/>
        <w:jc w:val="both"/>
        <w:rPr>
          <w:rFonts w:ascii="Verdana" w:eastAsia="Calibri" w:hAnsi="Verdana" w:cs="Times New Roman"/>
          <w:lang w:val="es-ES"/>
        </w:rPr>
      </w:pPr>
      <w:r>
        <w:rPr>
          <w:rFonts w:ascii="Verdana" w:eastAsia="Calibri" w:hAnsi="Verdana" w:cs="Times New Roman"/>
          <w:lang w:val="es-ES"/>
        </w:rPr>
        <w:lastRenderedPageBreak/>
        <w:t xml:space="preserve">       Asi las cosas, se recomienda</w:t>
      </w:r>
      <w:r w:rsidRPr="008D61EA">
        <w:rPr>
          <w:rFonts w:ascii="Verdana" w:eastAsia="Calibri" w:hAnsi="Verdana" w:cs="Times New Roman"/>
          <w:lang w:val="es-ES"/>
        </w:rPr>
        <w:t xml:space="preserve"> consultar la </w:t>
      </w:r>
      <w:r>
        <w:rPr>
          <w:rFonts w:ascii="Verdana" w:eastAsia="Calibri" w:hAnsi="Verdana" w:cs="Times New Roman"/>
          <w:lang w:val="es-ES"/>
        </w:rPr>
        <w:t>“</w:t>
      </w:r>
      <w:r w:rsidRPr="008D61EA">
        <w:rPr>
          <w:rFonts w:ascii="Verdana" w:eastAsia="Calibri" w:hAnsi="Verdana" w:cs="Times New Roman"/>
          <w:lang w:val="es-ES"/>
        </w:rPr>
        <w:t>Guía para el ejercicio de las funciones de supervisión e interventoría de los contratos suscritos por las Entidades Estatales, publicada por Colombia Compra Eficiente</w:t>
      </w:r>
      <w:r>
        <w:rPr>
          <w:rFonts w:ascii="Verdana" w:eastAsia="Calibri" w:hAnsi="Verdana" w:cs="Times New Roman"/>
          <w:lang w:val="es-ES"/>
        </w:rPr>
        <w:t>”</w:t>
      </w:r>
      <w:r w:rsidRPr="008D61EA">
        <w:rPr>
          <w:rFonts w:ascii="Verdana" w:eastAsia="Calibri" w:hAnsi="Verdana" w:cs="Times New Roman"/>
          <w:lang w:val="es-ES"/>
        </w:rPr>
        <w:t>. Esta guía proporciona lineamientos claros sobre los criterios técnicos, administrativos y operativos que deben considerarse al momento de estructurar y ejecutar los contratos de interventoría, incluyendo aspectos relacionados con la proporcionalidad del equipo designado, la carga operativa, la dedicación esperada y la responsabilidad compartida con el supervisor institucional. Su aplicación permite garantizar que la vigilancia contractual sea efectiva, continua y conforme a los principios de eficiencia, transparencia y responsabilidad que rigen la contratación estatal.</w:t>
      </w:r>
    </w:p>
    <w:p w14:paraId="38172237" w14:textId="00A9D1C0" w:rsidR="0087031A" w:rsidRPr="00DB4737" w:rsidRDefault="0087031A" w:rsidP="001652A8">
      <w:pPr>
        <w:spacing w:after="120" w:line="276" w:lineRule="auto"/>
        <w:jc w:val="both"/>
        <w:rPr>
          <w:rFonts w:ascii="Verdana" w:eastAsia="Calibri" w:hAnsi="Verdana" w:cs="Times New Roman"/>
          <w:lang w:val="es-ES"/>
        </w:rPr>
      </w:pPr>
      <w:r w:rsidRPr="573DC269">
        <w:rPr>
          <w:rFonts w:ascii="Verdana" w:eastAsia="Calibri" w:hAnsi="Verdana" w:cs="Arial"/>
          <w:lang w:val="es-ES"/>
        </w:rPr>
        <w:t xml:space="preserve"> </w:t>
      </w:r>
      <w:r w:rsidR="001652A8">
        <w:rPr>
          <w:rFonts w:ascii="Verdana" w:eastAsia="Calibri" w:hAnsi="Verdana" w:cs="Arial"/>
          <w:lang w:val="es-ES"/>
        </w:rPr>
        <w:tab/>
      </w: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0E8C2216" w14:textId="77777777" w:rsidR="0087031A" w:rsidRDefault="0087031A" w:rsidP="00CD7324">
      <w:pPr>
        <w:widowControl w:val="0"/>
        <w:autoSpaceDE w:val="0"/>
        <w:autoSpaceDN w:val="0"/>
        <w:spacing w:after="120" w:line="276" w:lineRule="auto"/>
        <w:ind w:firstLine="709"/>
        <w:jc w:val="both"/>
        <w:rPr>
          <w:rFonts w:ascii="Verdana" w:eastAsia="Calibri" w:hAnsi="Verdana" w:cs="Arial"/>
        </w:rPr>
      </w:pP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sidRPr="00BE1034">
        <w:rPr>
          <w:rFonts w:ascii="Verdana" w:eastAsia="Calibri" w:hAnsi="Verdana" w:cs="Arial"/>
        </w:rPr>
        <w:t xml:space="preserve"> </w:t>
      </w:r>
    </w:p>
    <w:p w14:paraId="31046229" w14:textId="77777777" w:rsidR="0087031A" w:rsidRDefault="0087031A" w:rsidP="0087031A">
      <w:pPr>
        <w:spacing w:after="0" w:line="276" w:lineRule="auto"/>
        <w:jc w:val="both"/>
        <w:rPr>
          <w:rFonts w:ascii="Verdana" w:eastAsia="Calibri" w:hAnsi="Verdana" w:cs="Arial"/>
          <w:lang w:val="es-ES"/>
        </w:rPr>
      </w:pPr>
    </w:p>
    <w:p w14:paraId="10369344" w14:textId="77777777" w:rsidR="0087031A" w:rsidRPr="0060676F" w:rsidRDefault="0087031A" w:rsidP="0087031A">
      <w:pPr>
        <w:pStyle w:val="Prrafodelista"/>
        <w:numPr>
          <w:ilvl w:val="0"/>
          <w:numId w:val="16"/>
        </w:numPr>
        <w:spacing w:after="12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18BC5F6A" w14:textId="77777777" w:rsidR="0087031A" w:rsidRPr="00593A5F" w:rsidRDefault="0087031A" w:rsidP="0087031A">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031A" w:rsidRPr="00593A5F" w14:paraId="42DD39C5" w14:textId="77777777" w:rsidTr="00580B7F">
        <w:trPr>
          <w:trHeight w:val="870"/>
        </w:trPr>
        <w:tc>
          <w:tcPr>
            <w:tcW w:w="8647" w:type="dxa"/>
          </w:tcPr>
          <w:p w14:paraId="3C5B0B21" w14:textId="77777777" w:rsidR="001652A8" w:rsidRDefault="001652A8" w:rsidP="001652A8">
            <w:pPr>
              <w:widowControl w:val="0"/>
              <w:numPr>
                <w:ilvl w:val="0"/>
                <w:numId w:val="18"/>
              </w:numPr>
              <w:autoSpaceDE w:val="0"/>
              <w:autoSpaceDN w:val="0"/>
              <w:spacing w:after="120" w:line="276" w:lineRule="auto"/>
              <w:contextualSpacing/>
              <w:jc w:val="both"/>
              <w:rPr>
                <w:rFonts w:ascii="Verdana" w:hAnsi="Verdana" w:cs="Arial"/>
                <w:color w:val="000000" w:themeColor="text1"/>
                <w:lang w:val="es-ES"/>
              </w:rPr>
            </w:pPr>
            <w:r w:rsidRPr="003F63CC">
              <w:rPr>
                <w:rFonts w:ascii="Verdana" w:hAnsi="Verdana" w:cs="Arial"/>
                <w:color w:val="000000" w:themeColor="text1"/>
                <w:lang w:val="es-ES"/>
              </w:rPr>
              <w:t xml:space="preserve">Ley 80 de 1993, artículos 4, 5, 12, 14, 26, 32, 51, 53. </w:t>
            </w:r>
          </w:p>
          <w:p w14:paraId="0BC6BA1F" w14:textId="77777777" w:rsidR="001652A8" w:rsidRDefault="001652A8" w:rsidP="001652A8">
            <w:pPr>
              <w:widowControl w:val="0"/>
              <w:numPr>
                <w:ilvl w:val="0"/>
                <w:numId w:val="18"/>
              </w:numPr>
              <w:autoSpaceDE w:val="0"/>
              <w:autoSpaceDN w:val="0"/>
              <w:spacing w:after="120" w:line="276" w:lineRule="auto"/>
              <w:contextualSpacing/>
              <w:jc w:val="both"/>
              <w:rPr>
                <w:rFonts w:ascii="Verdana" w:hAnsi="Verdana" w:cs="Arial"/>
                <w:color w:val="000000" w:themeColor="text1"/>
                <w:lang w:val="es-ES"/>
              </w:rPr>
            </w:pPr>
            <w:r w:rsidRPr="003F63CC">
              <w:rPr>
                <w:rFonts w:ascii="Verdana" w:hAnsi="Verdana" w:cs="Arial"/>
                <w:color w:val="000000" w:themeColor="text1"/>
                <w:lang w:val="es-ES"/>
              </w:rPr>
              <w:t xml:space="preserve">Ley 1150 de 2007. Artículos 17 y 21. </w:t>
            </w:r>
          </w:p>
          <w:p w14:paraId="61DEF587" w14:textId="77777777" w:rsidR="001652A8" w:rsidRPr="00C80DDC" w:rsidRDefault="001652A8" w:rsidP="001652A8">
            <w:pPr>
              <w:widowControl w:val="0"/>
              <w:numPr>
                <w:ilvl w:val="0"/>
                <w:numId w:val="18"/>
              </w:numPr>
              <w:autoSpaceDE w:val="0"/>
              <w:autoSpaceDN w:val="0"/>
              <w:spacing w:after="120" w:line="276" w:lineRule="auto"/>
              <w:contextualSpacing/>
              <w:jc w:val="both"/>
              <w:rPr>
                <w:rFonts w:ascii="Verdana" w:hAnsi="Verdana" w:cs="Arial"/>
                <w:color w:val="000000" w:themeColor="text1"/>
                <w:lang w:val="es-ES"/>
              </w:rPr>
            </w:pPr>
            <w:r w:rsidRPr="003F63CC">
              <w:rPr>
                <w:rFonts w:ascii="Verdana" w:hAnsi="Verdana" w:cs="Arial"/>
                <w:color w:val="000000" w:themeColor="text1"/>
                <w:lang w:val="es-ES"/>
              </w:rPr>
              <w:t xml:space="preserve">Ley 1474 de 2011, artículos 83 y 84. </w:t>
            </w:r>
          </w:p>
          <w:p w14:paraId="1C1DEB6B" w14:textId="5AB7D41D" w:rsidR="0087031A" w:rsidRPr="00332677" w:rsidRDefault="001652A8" w:rsidP="001652A8">
            <w:pPr>
              <w:widowControl w:val="0"/>
              <w:numPr>
                <w:ilvl w:val="0"/>
                <w:numId w:val="18"/>
              </w:numPr>
              <w:autoSpaceDE w:val="0"/>
              <w:autoSpaceDN w:val="0"/>
              <w:spacing w:after="160" w:line="276" w:lineRule="auto"/>
              <w:contextualSpacing/>
              <w:jc w:val="both"/>
              <w:rPr>
                <w:rFonts w:ascii="Verdana" w:hAnsi="Verdana" w:cs="Arial"/>
              </w:rPr>
            </w:pPr>
            <w:r w:rsidRPr="003F63CC">
              <w:rPr>
                <w:rFonts w:ascii="Verdana" w:hAnsi="Verdana" w:cs="Arial"/>
                <w:color w:val="000000" w:themeColor="text1"/>
                <w:lang w:val="es-ES"/>
              </w:rPr>
              <w:t xml:space="preserve">Colombia Compra Eficiente, </w:t>
            </w:r>
            <w:r w:rsidR="00EA0840">
              <w:rPr>
                <w:rFonts w:ascii="Verdana" w:hAnsi="Verdana" w:cs="Arial"/>
                <w:color w:val="000000" w:themeColor="text1"/>
                <w:lang w:val="es-ES"/>
              </w:rPr>
              <w:t>“</w:t>
            </w:r>
            <w:r w:rsidRPr="003F63CC">
              <w:rPr>
                <w:rFonts w:ascii="Verdana" w:hAnsi="Verdana" w:cs="Arial"/>
                <w:color w:val="000000" w:themeColor="text1"/>
                <w:lang w:val="es-ES"/>
              </w:rPr>
              <w:t xml:space="preserve">Guía para el ejercicio de las funciones de Supervisión e Interventoría de los contratos </w:t>
            </w:r>
            <w:r w:rsidR="00EA0840">
              <w:rPr>
                <w:rFonts w:ascii="Verdana" w:hAnsi="Verdana" w:cs="Arial"/>
                <w:color w:val="000000" w:themeColor="text1"/>
                <w:lang w:val="es-ES"/>
              </w:rPr>
              <w:t xml:space="preserve">suscritos por las </w:t>
            </w:r>
            <w:r w:rsidR="00EA0840">
              <w:rPr>
                <w:rFonts w:ascii="Verdana" w:hAnsi="Verdana" w:cs="Arial"/>
                <w:color w:val="000000" w:themeColor="text1"/>
                <w:lang w:val="es-ES"/>
              </w:rPr>
              <w:lastRenderedPageBreak/>
              <w:t>entidades estatales”</w:t>
            </w:r>
            <w:r w:rsidRPr="003F63CC">
              <w:rPr>
                <w:rFonts w:ascii="Verdana" w:hAnsi="Verdana" w:cs="Arial"/>
                <w:color w:val="000000" w:themeColor="text1"/>
                <w:lang w:val="es-ES"/>
              </w:rPr>
              <w:t>.</w:t>
            </w:r>
          </w:p>
        </w:tc>
      </w:tr>
    </w:tbl>
    <w:p w14:paraId="3BFE0280" w14:textId="77777777" w:rsidR="0087031A" w:rsidRDefault="0087031A" w:rsidP="008703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AB2AA5D" w14:textId="77777777" w:rsidR="0087031A" w:rsidRDefault="0087031A" w:rsidP="0087031A">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33E7EA9" w14:textId="77777777" w:rsidR="0087031A" w:rsidRPr="00593A5F" w:rsidRDefault="0087031A" w:rsidP="0087031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2ABD80D" w14:textId="41F5A01E" w:rsidR="001652A8" w:rsidRPr="003F63CC" w:rsidRDefault="001652A8" w:rsidP="001652A8">
      <w:pPr>
        <w:widowControl w:val="0"/>
        <w:autoSpaceDE w:val="0"/>
        <w:autoSpaceDN w:val="0"/>
        <w:spacing w:after="0" w:line="276" w:lineRule="auto"/>
        <w:jc w:val="both"/>
        <w:rPr>
          <w:rFonts w:ascii="Verdana" w:eastAsia="Calibri" w:hAnsi="Verdana" w:cs="Times New Roman"/>
        </w:rPr>
      </w:pPr>
      <w:r w:rsidRPr="003F63CC">
        <w:rPr>
          <w:rFonts w:ascii="Verdana" w:eastAsia="Aptos" w:hAnsi="Verdana" w:cs="Arial"/>
          <w:color w:val="000000"/>
          <w:shd w:val="clear" w:color="auto" w:fill="FFFFFF"/>
          <w:lang w:val="es-ES"/>
        </w:rPr>
        <w:t xml:space="preserve">Sobre la obligación de controlar y vigilar la ejecución de los contratos estatales, esta Subdirección se ha referido en los Conceptos </w:t>
      </w:r>
      <w:r w:rsidRPr="003F63CC">
        <w:rPr>
          <w:rFonts w:ascii="Verdana" w:eastAsia="Aptos" w:hAnsi="Verdana" w:cs="Arial"/>
          <w:color w:val="000000"/>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3F63CC">
        <w:rPr>
          <w:rFonts w:ascii="Verdana" w:eastAsia="Aptos" w:hAnsi="Verdana" w:cs="Arial"/>
          <w:color w:val="000000"/>
          <w:shd w:val="clear" w:color="auto" w:fill="FFFFFF"/>
          <w:lang w:val="es-ES"/>
        </w:rPr>
        <w:t>,C-600 del 7 de octubre de 2024, C-800 del 13 de diciembre de 2025, C-972 de 22 de enero de 2025, C-987 del 21 de enero de 2025, C-091 del 13 de febrero de 2025</w:t>
      </w:r>
      <w:r w:rsidR="00EA0840">
        <w:rPr>
          <w:rFonts w:ascii="Verdana" w:eastAsia="Aptos" w:hAnsi="Verdana" w:cs="Arial"/>
          <w:color w:val="000000"/>
          <w:shd w:val="clear" w:color="auto" w:fill="FFFFFF"/>
          <w:lang w:val="es-ES"/>
        </w:rPr>
        <w:t xml:space="preserve"> y </w:t>
      </w:r>
      <w:r>
        <w:rPr>
          <w:rFonts w:ascii="Verdana" w:eastAsia="Aptos" w:hAnsi="Verdana" w:cs="Arial"/>
          <w:color w:val="000000"/>
          <w:shd w:val="clear" w:color="auto" w:fill="FFFFFF"/>
          <w:lang w:val="es-ES"/>
        </w:rPr>
        <w:t xml:space="preserve">C- 219 del 28 de marzo de 2025, </w:t>
      </w:r>
      <w:r w:rsidRPr="003F63CC">
        <w:rPr>
          <w:rFonts w:ascii="Verdana" w:eastAsia="Aptos" w:hAnsi="Verdana" w:cs="Arial"/>
          <w:color w:val="000000"/>
          <w:shd w:val="clear" w:color="auto" w:fill="FFFFFF"/>
          <w:lang w:val="es-ES"/>
        </w:rPr>
        <w:t xml:space="preserve">entre otros. </w:t>
      </w:r>
    </w:p>
    <w:p w14:paraId="258C4C48" w14:textId="77777777" w:rsidR="001652A8" w:rsidRPr="003F63CC" w:rsidRDefault="001652A8" w:rsidP="001652A8">
      <w:pPr>
        <w:spacing w:after="0" w:line="276" w:lineRule="auto"/>
        <w:jc w:val="both"/>
        <w:rPr>
          <w:rFonts w:ascii="Verdana" w:eastAsia="Calibri" w:hAnsi="Verdana" w:cs="Times New Roman"/>
        </w:rPr>
      </w:pPr>
      <w:hyperlink r:id="rId13" w:history="1">
        <w:r w:rsidRPr="003F63CC">
          <w:rPr>
            <w:rFonts w:ascii="Verdana" w:eastAsia="Calibri" w:hAnsi="Verdana" w:cs="Times New Roman"/>
            <w:color w:val="0000FF"/>
            <w:u w:val="single"/>
            <w:lang w:val="es-ES"/>
          </w:rPr>
          <w:t>https://relatoria.colombiacompra.gov.co/busqueda/conceptos</w:t>
        </w:r>
      </w:hyperlink>
      <w:r w:rsidRPr="003F63CC">
        <w:rPr>
          <w:rFonts w:ascii="Verdana" w:eastAsia="Calibri" w:hAnsi="Verdana" w:cs="Times New Roman"/>
        </w:rPr>
        <w:t xml:space="preserve">. </w:t>
      </w:r>
    </w:p>
    <w:p w14:paraId="0208491B" w14:textId="77777777" w:rsidR="0087031A" w:rsidRPr="00505CD6" w:rsidRDefault="0087031A" w:rsidP="0087031A">
      <w:pPr>
        <w:widowControl w:val="0"/>
        <w:autoSpaceDE w:val="0"/>
        <w:autoSpaceDN w:val="0"/>
        <w:spacing w:after="0" w:line="276" w:lineRule="auto"/>
        <w:jc w:val="both"/>
        <w:rPr>
          <w:rFonts w:ascii="Verdana" w:hAnsi="Verdana" w:cs="Arial"/>
          <w:color w:val="000000" w:themeColor="text1"/>
          <w:shd w:val="clear" w:color="auto" w:fill="FFFFFF"/>
        </w:rPr>
      </w:pPr>
    </w:p>
    <w:p w14:paraId="12E9336E" w14:textId="77777777" w:rsidR="0087031A" w:rsidRDefault="0087031A" w:rsidP="0087031A">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14:paraId="1766B34B" w14:textId="77777777" w:rsidR="0087031A" w:rsidRDefault="0087031A" w:rsidP="0087031A">
      <w:pPr>
        <w:widowControl w:val="0"/>
        <w:autoSpaceDE w:val="0"/>
        <w:autoSpaceDN w:val="0"/>
        <w:spacing w:after="0" w:line="276" w:lineRule="auto"/>
        <w:jc w:val="both"/>
      </w:pPr>
    </w:p>
    <w:p w14:paraId="59F914CB" w14:textId="77777777" w:rsidR="0087031A" w:rsidRPr="00505CD6" w:rsidRDefault="0087031A" w:rsidP="0087031A">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439F93B3" w14:textId="77777777" w:rsidR="0087031A" w:rsidRPr="00505CD6" w:rsidRDefault="0087031A" w:rsidP="0087031A">
      <w:pPr>
        <w:widowControl w:val="0"/>
        <w:autoSpaceDE w:val="0"/>
        <w:autoSpaceDN w:val="0"/>
        <w:spacing w:after="0" w:line="276" w:lineRule="auto"/>
        <w:jc w:val="both"/>
        <w:rPr>
          <w:rFonts w:ascii="Verdana" w:hAnsi="Verdana" w:cs="Arial"/>
        </w:rPr>
      </w:pPr>
    </w:p>
    <w:p w14:paraId="5BF21FB4" w14:textId="77777777" w:rsidR="0087031A" w:rsidRPr="00505CD6" w:rsidRDefault="0087031A" w:rsidP="0087031A">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72B728E2" w14:textId="77777777" w:rsidR="0087031A" w:rsidRDefault="0087031A" w:rsidP="0087031A">
      <w:pPr>
        <w:spacing w:line="276" w:lineRule="auto"/>
        <w:jc w:val="center"/>
        <w:rPr>
          <w:rFonts w:ascii="Verdana" w:hAnsi="Verdana"/>
          <w:noProof/>
        </w:rPr>
      </w:pPr>
    </w:p>
    <w:p w14:paraId="77A866E6" w14:textId="0FFD5DC5" w:rsidR="0087031A" w:rsidRDefault="0033100A" w:rsidP="0087031A">
      <w:pPr>
        <w:spacing w:line="276" w:lineRule="auto"/>
        <w:jc w:val="center"/>
        <w:rPr>
          <w:rFonts w:ascii="Verdana" w:hAnsi="Verdana"/>
          <w:noProof/>
          <w:color w:val="000000"/>
        </w:rPr>
      </w:pPr>
      <w:r>
        <w:rPr>
          <w:rFonts w:ascii="Verdana" w:hAnsi="Verdana"/>
          <w:noProof/>
          <w:color w:val="000000"/>
        </w:rPr>
        <w:drawing>
          <wp:inline distT="0" distB="0" distL="0" distR="0" wp14:anchorId="06030CE9" wp14:editId="4A27493C">
            <wp:extent cx="3729113" cy="1603375"/>
            <wp:effectExtent l="0" t="0" r="5080" b="0"/>
            <wp:docPr id="8131663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166320" name="Imagen 813166320"/>
                    <pic:cNvPicPr/>
                  </pic:nvPicPr>
                  <pic:blipFill>
                    <a:blip r:embed="rId15">
                      <a:extLst>
                        <a:ext uri="{28A0092B-C50C-407E-A947-70E740481C1C}">
                          <a14:useLocalDpi xmlns:a14="http://schemas.microsoft.com/office/drawing/2010/main" val="0"/>
                        </a:ext>
                      </a:extLst>
                    </a:blip>
                    <a:stretch>
                      <a:fillRect/>
                    </a:stretch>
                  </pic:blipFill>
                  <pic:spPr>
                    <a:xfrm>
                      <a:off x="0" y="0"/>
                      <a:ext cx="3730152" cy="1603822"/>
                    </a:xfrm>
                    <a:prstGeom prst="rect">
                      <a:avLst/>
                    </a:prstGeom>
                  </pic:spPr>
                </pic:pic>
              </a:graphicData>
            </a:graphic>
          </wp:inline>
        </w:drawing>
      </w:r>
    </w:p>
    <w:tbl>
      <w:tblPr>
        <w:tblStyle w:val="Tablaconcuadrcula"/>
        <w:tblW w:w="8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
        <w:gridCol w:w="7144"/>
      </w:tblGrid>
      <w:tr w:rsidR="0087031A" w:rsidRPr="00593A5F" w14:paraId="7952AB6B" w14:textId="77777777" w:rsidTr="00CD5647">
        <w:trPr>
          <w:trHeight w:val="380"/>
        </w:trPr>
        <w:tc>
          <w:tcPr>
            <w:tcW w:w="1132" w:type="dxa"/>
            <w:vAlign w:val="center"/>
            <w:hideMark/>
          </w:tcPr>
          <w:p w14:paraId="12808F0D" w14:textId="77777777" w:rsidR="0087031A" w:rsidRPr="003751C7" w:rsidRDefault="0087031A" w:rsidP="00580B7F">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7144" w:type="dxa"/>
            <w:tcBorders>
              <w:top w:val="nil"/>
              <w:left w:val="nil"/>
              <w:bottom w:val="dotted" w:sz="4" w:space="0" w:color="7F7F7F" w:themeColor="text1" w:themeTint="80"/>
              <w:right w:val="nil"/>
            </w:tcBorders>
            <w:vAlign w:val="center"/>
            <w:hideMark/>
          </w:tcPr>
          <w:p w14:paraId="5A9536C4" w14:textId="77777777" w:rsidR="00445CFE" w:rsidRDefault="00BF1137" w:rsidP="00580B7F">
            <w:pPr>
              <w:contextualSpacing/>
              <w:rPr>
                <w:rFonts w:ascii="Verdana" w:hAnsi="Verdana"/>
                <w:sz w:val="16"/>
                <w:szCs w:val="16"/>
              </w:rPr>
            </w:pPr>
            <w:r>
              <w:rPr>
                <w:rStyle w:val="normaltextrun"/>
                <w:rFonts w:ascii="Verdana" w:hAnsi="Verdana" w:cstheme="minorHAnsi"/>
                <w:sz w:val="16"/>
                <w:szCs w:val="16"/>
              </w:rPr>
              <w:t>Karol Andrea González Marín</w:t>
            </w:r>
            <w:r w:rsidRPr="007911EE" w:rsidDel="00BF1137">
              <w:rPr>
                <w:rFonts w:ascii="Verdana" w:hAnsi="Verdana"/>
                <w:sz w:val="16"/>
                <w:szCs w:val="16"/>
              </w:rPr>
              <w:t xml:space="preserve"> </w:t>
            </w:r>
          </w:p>
          <w:p w14:paraId="3F59F682" w14:textId="548056F7" w:rsidR="0087031A" w:rsidRPr="007911EE" w:rsidRDefault="0087031A" w:rsidP="00580B7F">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87031A" w:rsidRPr="00593A5F" w14:paraId="517166CF" w14:textId="77777777" w:rsidTr="00CD5647">
        <w:trPr>
          <w:trHeight w:val="399"/>
        </w:trPr>
        <w:tc>
          <w:tcPr>
            <w:tcW w:w="1132" w:type="dxa"/>
            <w:vAlign w:val="center"/>
            <w:hideMark/>
          </w:tcPr>
          <w:p w14:paraId="73873209" w14:textId="77777777" w:rsidR="0087031A" w:rsidRPr="003751C7" w:rsidRDefault="0087031A" w:rsidP="00580B7F">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7144" w:type="dxa"/>
            <w:tcBorders>
              <w:top w:val="dotted" w:sz="4" w:space="0" w:color="7F7F7F" w:themeColor="text1" w:themeTint="80"/>
              <w:left w:val="nil"/>
              <w:bottom w:val="dotted" w:sz="4" w:space="0" w:color="7F7F7F" w:themeColor="text1" w:themeTint="80"/>
              <w:right w:val="nil"/>
            </w:tcBorders>
            <w:vAlign w:val="center"/>
            <w:hideMark/>
          </w:tcPr>
          <w:p w14:paraId="62CCB3FB" w14:textId="11AECB73" w:rsidR="00E4136B" w:rsidRDefault="00E4136B" w:rsidP="00580B7F">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 xml:space="preserve">Juan Carlos González Marín  </w:t>
            </w:r>
          </w:p>
          <w:p w14:paraId="634B0E53" w14:textId="418D3F93" w:rsidR="0087031A" w:rsidRPr="007911EE" w:rsidRDefault="00BF1137" w:rsidP="00580B7F">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sz w:val="16"/>
                <w:szCs w:val="16"/>
              </w:rPr>
              <w:t xml:space="preserve">Contratista </w:t>
            </w:r>
            <w:r w:rsidR="007911EE" w:rsidRPr="00CD7324">
              <w:rPr>
                <w:rStyle w:val="normaltextrun"/>
                <w:rFonts w:ascii="Verdana" w:eastAsia="Arial" w:hAnsi="Verdana"/>
                <w:sz w:val="16"/>
                <w:szCs w:val="16"/>
              </w:rPr>
              <w:t>de la</w:t>
            </w:r>
            <w:r w:rsidR="0087031A" w:rsidRPr="007911EE">
              <w:rPr>
                <w:rStyle w:val="normaltextrun"/>
                <w:rFonts w:ascii="Verdana" w:eastAsia="Arial" w:hAnsi="Verdana" w:cs="Arial"/>
                <w:sz w:val="16"/>
                <w:szCs w:val="16"/>
              </w:rPr>
              <w:t xml:space="preserve"> Subdirección de Gestión Contractual</w:t>
            </w:r>
          </w:p>
        </w:tc>
      </w:tr>
      <w:tr w:rsidR="0087031A" w:rsidRPr="00593A5F" w14:paraId="656F6DA4" w14:textId="77777777" w:rsidTr="00CD5647">
        <w:trPr>
          <w:trHeight w:val="362"/>
        </w:trPr>
        <w:tc>
          <w:tcPr>
            <w:tcW w:w="1132" w:type="dxa"/>
            <w:vAlign w:val="center"/>
          </w:tcPr>
          <w:p w14:paraId="0681F92E" w14:textId="77777777" w:rsidR="0087031A" w:rsidRPr="003751C7" w:rsidRDefault="0087031A" w:rsidP="00580B7F">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7144" w:type="dxa"/>
            <w:tcBorders>
              <w:top w:val="dotted" w:sz="4" w:space="0" w:color="7F7F7F" w:themeColor="text1" w:themeTint="80"/>
              <w:left w:val="nil"/>
              <w:bottom w:val="dotted" w:sz="4" w:space="0" w:color="7F7F7F" w:themeColor="text1" w:themeTint="80"/>
              <w:right w:val="nil"/>
            </w:tcBorders>
            <w:vAlign w:val="center"/>
          </w:tcPr>
          <w:p w14:paraId="4341155B" w14:textId="77777777" w:rsidR="0087031A" w:rsidRPr="007911EE" w:rsidRDefault="0087031A" w:rsidP="00580B7F">
            <w:pPr>
              <w:contextualSpacing/>
              <w:rPr>
                <w:rFonts w:ascii="Verdana" w:eastAsia="Calibri" w:hAnsi="Verdana" w:cs="Arial"/>
                <w:sz w:val="16"/>
                <w:szCs w:val="16"/>
                <w:lang w:val="pt-BR" w:eastAsia="es-ES"/>
              </w:rPr>
            </w:pPr>
            <w:r w:rsidRPr="007911EE">
              <w:rPr>
                <w:rFonts w:ascii="Verdana" w:eastAsia="Calibri" w:hAnsi="Verdana" w:cs="Arial"/>
                <w:sz w:val="16"/>
                <w:szCs w:val="16"/>
                <w:lang w:val="pt-BR" w:eastAsia="es-ES"/>
              </w:rPr>
              <w:t>Carolina Quintero Ganchará</w:t>
            </w:r>
          </w:p>
          <w:p w14:paraId="32DD0E04" w14:textId="77777777" w:rsidR="0087031A" w:rsidRPr="007911EE" w:rsidRDefault="0087031A" w:rsidP="00580B7F">
            <w:pPr>
              <w:contextualSpacing/>
              <w:rPr>
                <w:rFonts w:ascii="Verdana" w:eastAsia="Calibri" w:hAnsi="Verdana" w:cs="Arial"/>
                <w:sz w:val="16"/>
                <w:szCs w:val="16"/>
                <w:lang w:val="pt-BR" w:eastAsia="es-ES"/>
              </w:rPr>
            </w:pPr>
            <w:r w:rsidRPr="007911EE">
              <w:rPr>
                <w:rFonts w:ascii="Verdana" w:eastAsia="Calibri" w:hAnsi="Verdana" w:cs="Arial"/>
                <w:sz w:val="16"/>
                <w:szCs w:val="16"/>
                <w:lang w:eastAsia="es-ES"/>
              </w:rPr>
              <w:t>Subdirectora</w:t>
            </w:r>
            <w:r w:rsidRPr="007911EE">
              <w:rPr>
                <w:rFonts w:ascii="Verdana" w:eastAsia="Calibri" w:hAnsi="Verdana" w:cs="Arial"/>
                <w:sz w:val="16"/>
                <w:szCs w:val="16"/>
                <w:lang w:val="pt-BR" w:eastAsia="es-ES"/>
              </w:rPr>
              <w:t xml:space="preserve"> de Gestión Contratual ANCP – CCE</w:t>
            </w:r>
          </w:p>
        </w:tc>
      </w:tr>
      <w:bookmarkEnd w:id="1"/>
      <w:bookmarkEnd w:id="2"/>
      <w:bookmarkEnd w:id="3"/>
    </w:tbl>
    <w:p w14:paraId="7ECE23A3" w14:textId="77777777" w:rsidR="0087031A" w:rsidRPr="0044528D" w:rsidRDefault="0087031A" w:rsidP="0087031A">
      <w:pPr>
        <w:spacing w:after="0"/>
        <w:rPr>
          <w:rFonts w:ascii="Verdana" w:hAnsi="Verdana"/>
        </w:rPr>
      </w:pPr>
    </w:p>
    <w:p w14:paraId="453A161B" w14:textId="77777777" w:rsidR="0087031A" w:rsidRPr="00EA6F8B" w:rsidRDefault="0087031A" w:rsidP="0087031A"/>
    <w:p w14:paraId="56912649" w14:textId="77777777" w:rsidR="00DE435A" w:rsidRPr="00DE435A" w:rsidRDefault="00DE435A" w:rsidP="00DE435A">
      <w:pPr>
        <w:rPr>
          <w:lang w:val="es-ES"/>
        </w:rPr>
      </w:pPr>
    </w:p>
    <w:sectPr w:rsidR="00DE435A" w:rsidRPr="00DE435A"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AF873" w14:textId="77777777" w:rsidR="006E6B4E" w:rsidRDefault="006E6B4E" w:rsidP="004A1847">
      <w:pPr>
        <w:spacing w:after="0" w:line="240" w:lineRule="auto"/>
      </w:pPr>
      <w:r>
        <w:separator/>
      </w:r>
    </w:p>
  </w:endnote>
  <w:endnote w:type="continuationSeparator" w:id="0">
    <w:p w14:paraId="56E2D600" w14:textId="77777777" w:rsidR="006E6B4E" w:rsidRDefault="006E6B4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E7DAA" w14:textId="77777777" w:rsidR="006E6B4E" w:rsidRDefault="006E6B4E" w:rsidP="004A1847">
      <w:pPr>
        <w:spacing w:after="0" w:line="240" w:lineRule="auto"/>
      </w:pPr>
      <w:r>
        <w:separator/>
      </w:r>
    </w:p>
  </w:footnote>
  <w:footnote w:type="continuationSeparator" w:id="0">
    <w:p w14:paraId="5321DA75" w14:textId="77777777" w:rsidR="006E6B4E" w:rsidRDefault="006E6B4E" w:rsidP="004A1847">
      <w:pPr>
        <w:spacing w:after="0" w:line="240" w:lineRule="auto"/>
      </w:pPr>
      <w:r>
        <w:continuationSeparator/>
      </w:r>
    </w:p>
  </w:footnote>
  <w:footnote w:id="1">
    <w:p w14:paraId="7FF93D77" w14:textId="77777777" w:rsidR="00EA0840" w:rsidRPr="00F10AE6" w:rsidRDefault="00EA0840" w:rsidP="00EA0840">
      <w:pPr>
        <w:pStyle w:val="Textonotapie"/>
        <w:jc w:val="both"/>
        <w:rPr>
          <w:lang w:val="es-ES"/>
        </w:rPr>
      </w:pPr>
      <w:r>
        <w:rPr>
          <w:rStyle w:val="Refdenotaalpie"/>
        </w:rPr>
        <w:footnoteRef/>
      </w:r>
      <w:hyperlink r:id="rId1" w:history="1">
        <w:r w:rsidRPr="00FE6B0B">
          <w:rPr>
            <w:rStyle w:val="Hipervnculo"/>
            <w:rFonts w:ascii="Verdana" w:hAnsi="Verdana"/>
            <w:sz w:val="16"/>
            <w:szCs w:val="16"/>
          </w:rPr>
          <w:t>https://www.colombiacompra.gov.co/wp-content/uploads/2024/08/2018-Guia-para-el-ejercicio-de-las-funciones-de-supervision-e-interventoria-de-los-contratos-suscritos-por-las-Entidades-Estatales-G-EFSICE-02.pdf</w:t>
        </w:r>
      </w:hyperlink>
      <w:r>
        <w:rPr>
          <w:rFonts w:ascii="Verdana" w:hAnsi="Verdana"/>
          <w:sz w:val="16"/>
          <w:szCs w:val="16"/>
        </w:rPr>
        <w:t xml:space="preserve"> </w:t>
      </w:r>
    </w:p>
  </w:footnote>
  <w:footnote w:id="2">
    <w:p w14:paraId="1A91A669" w14:textId="20C893E2" w:rsidR="00F10AE6" w:rsidRPr="00F10AE6" w:rsidRDefault="00F10AE6" w:rsidP="008D61EA">
      <w:pPr>
        <w:pStyle w:val="Textonotapie"/>
        <w:jc w:val="both"/>
        <w:rPr>
          <w:lang w:val="es-ES"/>
        </w:rPr>
      </w:pPr>
      <w:r>
        <w:rPr>
          <w:rStyle w:val="Refdenotaalpie"/>
        </w:rPr>
        <w:footnoteRef/>
      </w:r>
      <w:hyperlink r:id="rId2" w:history="1">
        <w:r w:rsidRPr="00FE6B0B">
          <w:rPr>
            <w:rStyle w:val="Hipervnculo"/>
            <w:rFonts w:ascii="Verdana" w:hAnsi="Verdana"/>
            <w:sz w:val="16"/>
            <w:szCs w:val="16"/>
          </w:rPr>
          <w:t>https://www.colombiacompra.gov.co/wp-content/uploads/2024/08/2018-Guia-para-el-ejercicio-de-las-funciones-de-supervision-e-interventoria-de-los-contratos-suscritos-por-las-Entidades-Estatales-G-EFSICE-02.pdf</w:t>
        </w:r>
      </w:hyperlink>
      <w:r>
        <w:rPr>
          <w:rFonts w:ascii="Verdana" w:hAnsi="Verdana"/>
          <w:sz w:val="16"/>
          <w:szCs w:val="16"/>
        </w:rPr>
        <w:t xml:space="preserve"> </w:t>
      </w:r>
    </w:p>
  </w:footnote>
  <w:footnote w:id="3">
    <w:p w14:paraId="2F7AF08A" w14:textId="77777777" w:rsidR="004139AD" w:rsidRPr="00C80DDC" w:rsidRDefault="004139AD" w:rsidP="004139AD">
      <w:pPr>
        <w:pStyle w:val="Textonotapie"/>
        <w:ind w:firstLine="709"/>
        <w:jc w:val="both"/>
        <w:rPr>
          <w:rFonts w:ascii="Verdana" w:hAnsi="Verdana"/>
          <w:sz w:val="16"/>
          <w:szCs w:val="16"/>
        </w:rPr>
      </w:pPr>
      <w:r w:rsidRPr="00C80DDC">
        <w:rPr>
          <w:rFonts w:ascii="Verdana" w:hAnsi="Verdana"/>
          <w:sz w:val="16"/>
          <w:szCs w:val="16"/>
          <w:vertAlign w:val="superscript"/>
        </w:rPr>
        <w:footnoteRef/>
      </w:r>
      <w:r w:rsidRPr="00C80DDC">
        <w:rPr>
          <w:rFonts w:ascii="Verdana" w:hAnsi="Verdana"/>
          <w:sz w:val="16"/>
          <w:szCs w:val="16"/>
        </w:rPr>
        <w:t xml:space="preserve"> Artículo 17 de la Ley 1150 de 2007</w:t>
      </w:r>
    </w:p>
  </w:footnote>
  <w:footnote w:id="4">
    <w:p w14:paraId="1A6AADC9" w14:textId="77777777" w:rsidR="004139AD" w:rsidRPr="00C80DDC" w:rsidRDefault="004139AD" w:rsidP="004139AD">
      <w:pPr>
        <w:pStyle w:val="Textonotapie"/>
        <w:ind w:firstLine="709"/>
        <w:jc w:val="both"/>
        <w:rPr>
          <w:rFonts w:ascii="Verdana" w:hAnsi="Verdana"/>
          <w:sz w:val="16"/>
          <w:szCs w:val="16"/>
        </w:rPr>
      </w:pPr>
      <w:r w:rsidRPr="00C80DDC">
        <w:rPr>
          <w:rFonts w:ascii="Verdana" w:hAnsi="Verdana"/>
          <w:sz w:val="16"/>
          <w:szCs w:val="16"/>
          <w:vertAlign w:val="superscript"/>
        </w:rPr>
        <w:footnoteRef/>
      </w:r>
      <w:r w:rsidRPr="00C80DDC">
        <w:rPr>
          <w:rFonts w:ascii="Verdana" w:hAnsi="Verdana"/>
          <w:sz w:val="16"/>
          <w:szCs w:val="16"/>
        </w:rPr>
        <w:t xml:space="preserve"> Artículo 21 de la Ley 1150 de 2007</w:t>
      </w:r>
    </w:p>
  </w:footnote>
  <w:footnote w:id="5">
    <w:p w14:paraId="0999AEB9" w14:textId="77777777" w:rsidR="004139AD" w:rsidRPr="00C80DDC" w:rsidRDefault="004139AD" w:rsidP="004139AD">
      <w:pPr>
        <w:pStyle w:val="Textonotapie"/>
        <w:ind w:firstLine="709"/>
        <w:jc w:val="both"/>
        <w:rPr>
          <w:rFonts w:ascii="Verdana" w:hAnsi="Verdana"/>
          <w:sz w:val="16"/>
          <w:szCs w:val="16"/>
        </w:rPr>
      </w:pPr>
      <w:r w:rsidRPr="00C80DDC">
        <w:rPr>
          <w:rFonts w:ascii="Verdana" w:hAnsi="Verdana"/>
          <w:sz w:val="16"/>
          <w:szCs w:val="16"/>
          <w:vertAlign w:val="superscript"/>
        </w:rPr>
        <w:footnoteRef/>
      </w:r>
      <w:r w:rsidRPr="00C80DDC">
        <w:rPr>
          <w:rFonts w:ascii="Verdana" w:hAnsi="Verdana"/>
          <w:sz w:val="16"/>
          <w:szCs w:val="16"/>
        </w:rPr>
        <w:t xml:space="preserve"> Artículos 83 a 86 de la Ley 1474 de 2011</w:t>
      </w:r>
    </w:p>
  </w:footnote>
  <w:footnote w:id="6">
    <w:p w14:paraId="67D0933F" w14:textId="77777777" w:rsidR="004139AD" w:rsidRPr="00C80DDC" w:rsidRDefault="004139AD" w:rsidP="004139AD">
      <w:pPr>
        <w:pStyle w:val="Textonotapie"/>
        <w:ind w:firstLine="709"/>
        <w:jc w:val="both"/>
        <w:rPr>
          <w:rFonts w:ascii="Verdana" w:hAnsi="Verdana"/>
          <w:sz w:val="16"/>
          <w:szCs w:val="16"/>
        </w:rPr>
      </w:pPr>
      <w:r w:rsidRPr="00C80DDC">
        <w:rPr>
          <w:rFonts w:ascii="Verdana" w:hAnsi="Verdana"/>
          <w:sz w:val="16"/>
          <w:szCs w:val="16"/>
          <w:vertAlign w:val="superscript"/>
        </w:rPr>
        <w:footnoteRef/>
      </w:r>
      <w:r w:rsidRPr="00C80DDC">
        <w:rPr>
          <w:rFonts w:ascii="Verdana" w:hAnsi="Verdana"/>
          <w:sz w:val="16"/>
          <w:szCs w:val="16"/>
        </w:rPr>
        <w:t xml:space="preserve"> Consejo de Estado. Sección Tercera –Subsección C. Sentencia del 27 de noviembre de 2017. M.P. Jaime Orlando Santofimio. </w:t>
      </w:r>
      <w:proofErr w:type="spellStart"/>
      <w:r w:rsidRPr="00C80DDC">
        <w:rPr>
          <w:rFonts w:ascii="Verdana" w:hAnsi="Verdana"/>
          <w:sz w:val="16"/>
          <w:szCs w:val="16"/>
        </w:rPr>
        <w:t>Exp</w:t>
      </w:r>
      <w:proofErr w:type="spellEnd"/>
      <w:r w:rsidRPr="00C80DDC">
        <w:rPr>
          <w:rFonts w:ascii="Verdana" w:hAnsi="Verdana"/>
          <w:sz w:val="16"/>
          <w:szCs w:val="16"/>
        </w:rPr>
        <w:t>. 51.802</w:t>
      </w:r>
    </w:p>
  </w:footnote>
  <w:footnote w:id="7">
    <w:p w14:paraId="47ADBFE3" w14:textId="77777777" w:rsidR="004139AD" w:rsidRPr="00C80DDC" w:rsidRDefault="004139AD" w:rsidP="004139AD">
      <w:pPr>
        <w:pStyle w:val="Textonotapie"/>
        <w:ind w:firstLine="709"/>
        <w:jc w:val="both"/>
        <w:rPr>
          <w:rFonts w:ascii="Verdana" w:hAnsi="Verdana"/>
          <w:sz w:val="16"/>
          <w:szCs w:val="16"/>
        </w:rPr>
      </w:pPr>
      <w:r w:rsidRPr="00C80DDC">
        <w:rPr>
          <w:rFonts w:ascii="Verdana" w:hAnsi="Verdana"/>
          <w:sz w:val="16"/>
          <w:szCs w:val="16"/>
          <w:vertAlign w:val="superscript"/>
        </w:rPr>
        <w:footnoteRef/>
      </w:r>
      <w:r w:rsidRPr="00C80DDC">
        <w:rPr>
          <w:rFonts w:ascii="Verdana" w:hAnsi="Verdana"/>
          <w:sz w:val="16"/>
          <w:szCs w:val="16"/>
        </w:rPr>
        <w:t xml:space="preserve"> Artículo 83 de la Ley 1474 de 2011</w:t>
      </w:r>
    </w:p>
  </w:footnote>
  <w:footnote w:id="8">
    <w:p w14:paraId="6FA745CC" w14:textId="77777777" w:rsidR="004139AD" w:rsidRPr="00C80DDC" w:rsidRDefault="004139AD" w:rsidP="004139AD">
      <w:pPr>
        <w:pStyle w:val="Textonotapie"/>
        <w:ind w:firstLine="709"/>
        <w:jc w:val="both"/>
        <w:rPr>
          <w:sz w:val="16"/>
          <w:szCs w:val="16"/>
        </w:rPr>
      </w:pPr>
      <w:r w:rsidRPr="00C80DDC">
        <w:rPr>
          <w:rFonts w:ascii="Verdana" w:hAnsi="Verdana"/>
          <w:sz w:val="16"/>
          <w:szCs w:val="16"/>
          <w:vertAlign w:val="superscript"/>
        </w:rPr>
        <w:footnoteRef/>
      </w:r>
      <w:r w:rsidRPr="00C80DDC">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9">
    <w:p w14:paraId="13103AB5" w14:textId="76AE8176" w:rsidR="004139AD" w:rsidRPr="00C80DDC" w:rsidRDefault="004139AD" w:rsidP="001652A8">
      <w:pPr>
        <w:pStyle w:val="Textonotapie"/>
        <w:adjustRightInd w:val="0"/>
        <w:snapToGrid w:val="0"/>
        <w:ind w:firstLine="709"/>
        <w:jc w:val="both"/>
        <w:rPr>
          <w:rFonts w:ascii="Verdana" w:hAnsi="Verdana"/>
          <w:sz w:val="16"/>
          <w:szCs w:val="16"/>
        </w:rPr>
      </w:pPr>
      <w:r w:rsidRPr="00C80DDC">
        <w:rPr>
          <w:rStyle w:val="Refdenotaalpie"/>
          <w:rFonts w:ascii="Verdana" w:hAnsi="Verdana"/>
          <w:sz w:val="16"/>
          <w:szCs w:val="16"/>
        </w:rPr>
        <w:footnoteRef/>
      </w:r>
      <w:r w:rsidRPr="00C80DDC">
        <w:rPr>
          <w:rFonts w:ascii="Verdana" w:hAnsi="Verdana"/>
          <w:sz w:val="16"/>
          <w:szCs w:val="16"/>
        </w:rPr>
        <w:t xml:space="preserve"> </w:t>
      </w:r>
      <w:r w:rsidRPr="00C80DDC">
        <w:rPr>
          <w:rFonts w:ascii="Verdana" w:hAnsi="Verdana" w:cs="Arial"/>
          <w:color w:val="161616"/>
          <w:sz w:val="16"/>
          <w:szCs w:val="16"/>
        </w:rPr>
        <w:t>“Son también contratos de consultoría los que tienen por objeto la interventoría […]”</w:t>
      </w:r>
    </w:p>
  </w:footnote>
  <w:footnote w:id="10">
    <w:p w14:paraId="4862BA9E" w14:textId="77777777" w:rsidR="00122206" w:rsidRPr="00F10AE6" w:rsidRDefault="00122206" w:rsidP="001652A8">
      <w:pPr>
        <w:pStyle w:val="Textonotapie"/>
        <w:ind w:left="709"/>
        <w:jc w:val="both"/>
        <w:rPr>
          <w:lang w:val="es-ES"/>
        </w:rPr>
      </w:pPr>
      <w:r>
        <w:rPr>
          <w:rStyle w:val="Refdenotaalpie"/>
        </w:rPr>
        <w:footnoteRef/>
      </w:r>
      <w:hyperlink r:id="rId3" w:history="1">
        <w:r w:rsidRPr="00FE6B0B">
          <w:rPr>
            <w:rStyle w:val="Hipervnculo"/>
            <w:rFonts w:ascii="Verdana" w:hAnsi="Verdana"/>
            <w:sz w:val="16"/>
            <w:szCs w:val="16"/>
          </w:rPr>
          <w:t>https://www.colombiacompra.gov.co/wp-content/uploads/2024/08/2018-Guia-para-el-ejercicio-de-las-funciones-de-supervision-e-interventoria-de-los-contratos-suscritos-por-las-Entidades-Estatales-G-EFSICE-02.pdf</w:t>
        </w:r>
      </w:hyperlink>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770E7ECD">
          <wp:simplePos x="0" y="0"/>
          <wp:positionH relativeFrom="margin">
            <wp:align>center</wp:align>
          </wp:positionH>
          <wp:positionV relativeFrom="paragraph">
            <wp:posOffset>-138611</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6543F162" w14:textId="77777777" w:rsidR="002B5862" w:rsidRDefault="002B5862">
    <w:pPr>
      <w:pStyle w:val="Encabezado"/>
    </w:pPr>
  </w:p>
  <w:p w14:paraId="4711D484" w14:textId="77777777" w:rsidR="002B5862" w:rsidRDefault="002B5862">
    <w:pPr>
      <w:pStyle w:val="Encabezado"/>
    </w:pPr>
  </w:p>
  <w:p w14:paraId="3D79C711" w14:textId="77777777" w:rsidR="002B5862" w:rsidRDefault="002B58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80713882">
    <w:abstractNumId w:val="0"/>
  </w:num>
  <w:num w:numId="17" w16cid:durableId="1982299905">
    <w:abstractNumId w:val="15"/>
  </w:num>
  <w:num w:numId="18" w16cid:durableId="6918023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47480"/>
    <w:rsid w:val="000601A8"/>
    <w:rsid w:val="00061B2A"/>
    <w:rsid w:val="0007444E"/>
    <w:rsid w:val="00082362"/>
    <w:rsid w:val="000A45A3"/>
    <w:rsid w:val="000A683E"/>
    <w:rsid w:val="000A7EDB"/>
    <w:rsid w:val="000B19B9"/>
    <w:rsid w:val="000D0334"/>
    <w:rsid w:val="000F6486"/>
    <w:rsid w:val="00122206"/>
    <w:rsid w:val="00125105"/>
    <w:rsid w:val="00127233"/>
    <w:rsid w:val="001511A0"/>
    <w:rsid w:val="001652A8"/>
    <w:rsid w:val="001738FA"/>
    <w:rsid w:val="001B0A93"/>
    <w:rsid w:val="001E4177"/>
    <w:rsid w:val="001F7DC6"/>
    <w:rsid w:val="00237609"/>
    <w:rsid w:val="002421BB"/>
    <w:rsid w:val="0025796E"/>
    <w:rsid w:val="00267D0D"/>
    <w:rsid w:val="002707A2"/>
    <w:rsid w:val="002951A0"/>
    <w:rsid w:val="002962BC"/>
    <w:rsid w:val="002965E2"/>
    <w:rsid w:val="002A093D"/>
    <w:rsid w:val="002A0DD0"/>
    <w:rsid w:val="002A49AC"/>
    <w:rsid w:val="002A64FD"/>
    <w:rsid w:val="002B5862"/>
    <w:rsid w:val="002C5070"/>
    <w:rsid w:val="002C7A84"/>
    <w:rsid w:val="002E4FD9"/>
    <w:rsid w:val="00322A85"/>
    <w:rsid w:val="00324168"/>
    <w:rsid w:val="0033100A"/>
    <w:rsid w:val="0033493C"/>
    <w:rsid w:val="003448F4"/>
    <w:rsid w:val="00355158"/>
    <w:rsid w:val="00374F5E"/>
    <w:rsid w:val="00377E3E"/>
    <w:rsid w:val="003A779E"/>
    <w:rsid w:val="003D0F4D"/>
    <w:rsid w:val="003D5B0D"/>
    <w:rsid w:val="003E0499"/>
    <w:rsid w:val="003F3941"/>
    <w:rsid w:val="00406575"/>
    <w:rsid w:val="004139AD"/>
    <w:rsid w:val="00414C74"/>
    <w:rsid w:val="00422064"/>
    <w:rsid w:val="004240B0"/>
    <w:rsid w:val="0042722E"/>
    <w:rsid w:val="0044528D"/>
    <w:rsid w:val="00445CFE"/>
    <w:rsid w:val="004A1847"/>
    <w:rsid w:val="004A305D"/>
    <w:rsid w:val="004F21C4"/>
    <w:rsid w:val="004F685F"/>
    <w:rsid w:val="00547EF7"/>
    <w:rsid w:val="005566E8"/>
    <w:rsid w:val="00567A42"/>
    <w:rsid w:val="00574867"/>
    <w:rsid w:val="00591460"/>
    <w:rsid w:val="005B3816"/>
    <w:rsid w:val="005C3777"/>
    <w:rsid w:val="005C5CDC"/>
    <w:rsid w:val="005D476C"/>
    <w:rsid w:val="006219F8"/>
    <w:rsid w:val="0063660B"/>
    <w:rsid w:val="00660CF0"/>
    <w:rsid w:val="00665D70"/>
    <w:rsid w:val="006900D9"/>
    <w:rsid w:val="006E2160"/>
    <w:rsid w:val="006E6B4E"/>
    <w:rsid w:val="00706C16"/>
    <w:rsid w:val="007418F7"/>
    <w:rsid w:val="00756841"/>
    <w:rsid w:val="007649AB"/>
    <w:rsid w:val="00765F47"/>
    <w:rsid w:val="00771D0C"/>
    <w:rsid w:val="007833AC"/>
    <w:rsid w:val="007911EE"/>
    <w:rsid w:val="007B268C"/>
    <w:rsid w:val="007B7171"/>
    <w:rsid w:val="007C0C0F"/>
    <w:rsid w:val="007C3DC2"/>
    <w:rsid w:val="007E5497"/>
    <w:rsid w:val="00806F5F"/>
    <w:rsid w:val="00820278"/>
    <w:rsid w:val="00822CF3"/>
    <w:rsid w:val="00867F95"/>
    <w:rsid w:val="0087031A"/>
    <w:rsid w:val="0087082B"/>
    <w:rsid w:val="00880A26"/>
    <w:rsid w:val="008843B6"/>
    <w:rsid w:val="00891928"/>
    <w:rsid w:val="008A446D"/>
    <w:rsid w:val="008D180B"/>
    <w:rsid w:val="008D61EA"/>
    <w:rsid w:val="008F0EA7"/>
    <w:rsid w:val="0091083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D4965"/>
    <w:rsid w:val="00AE025B"/>
    <w:rsid w:val="00B01B1A"/>
    <w:rsid w:val="00B66319"/>
    <w:rsid w:val="00B72CD3"/>
    <w:rsid w:val="00B72FFF"/>
    <w:rsid w:val="00BC3D36"/>
    <w:rsid w:val="00BD7F72"/>
    <w:rsid w:val="00BF1137"/>
    <w:rsid w:val="00C04FB3"/>
    <w:rsid w:val="00C330EB"/>
    <w:rsid w:val="00C41061"/>
    <w:rsid w:val="00C754BE"/>
    <w:rsid w:val="00C76B1C"/>
    <w:rsid w:val="00CB6357"/>
    <w:rsid w:val="00CC1B26"/>
    <w:rsid w:val="00CD5647"/>
    <w:rsid w:val="00CD7324"/>
    <w:rsid w:val="00D423A2"/>
    <w:rsid w:val="00D520D8"/>
    <w:rsid w:val="00D63AC2"/>
    <w:rsid w:val="00D7383B"/>
    <w:rsid w:val="00DA231B"/>
    <w:rsid w:val="00DC39FC"/>
    <w:rsid w:val="00DE435A"/>
    <w:rsid w:val="00DF5254"/>
    <w:rsid w:val="00E16408"/>
    <w:rsid w:val="00E20894"/>
    <w:rsid w:val="00E245AB"/>
    <w:rsid w:val="00E2764C"/>
    <w:rsid w:val="00E27F2E"/>
    <w:rsid w:val="00E4136B"/>
    <w:rsid w:val="00E47092"/>
    <w:rsid w:val="00E50AFE"/>
    <w:rsid w:val="00E6786F"/>
    <w:rsid w:val="00E75C92"/>
    <w:rsid w:val="00E771DC"/>
    <w:rsid w:val="00E8772A"/>
    <w:rsid w:val="00E90F6B"/>
    <w:rsid w:val="00E92C27"/>
    <w:rsid w:val="00EA0340"/>
    <w:rsid w:val="00EA0840"/>
    <w:rsid w:val="00EA0E3D"/>
    <w:rsid w:val="00EC38A7"/>
    <w:rsid w:val="00ED7384"/>
    <w:rsid w:val="00EE1AA8"/>
    <w:rsid w:val="00F10AE6"/>
    <w:rsid w:val="00F31EDC"/>
    <w:rsid w:val="00F3779B"/>
    <w:rsid w:val="00F462B3"/>
    <w:rsid w:val="00F5322D"/>
    <w:rsid w:val="00F5664F"/>
    <w:rsid w:val="00F666C4"/>
    <w:rsid w:val="00F76AFC"/>
    <w:rsid w:val="00FA47C0"/>
    <w:rsid w:val="00FB5DD1"/>
    <w:rsid w:val="00FB7C3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7031A"/>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7031A"/>
    <w:rPr>
      <w:rFonts w:ascii="Geomanist Light" w:hAnsi="Geomanist Light"/>
      <w:lang w:val="es-ES"/>
    </w:rPr>
  </w:style>
  <w:style w:type="paragraph" w:styleId="Textoindependiente">
    <w:name w:val="Body Text"/>
    <w:basedOn w:val="Normal"/>
    <w:link w:val="TextoindependienteCar"/>
    <w:uiPriority w:val="1"/>
    <w:unhideWhenUsed/>
    <w:qFormat/>
    <w:rsid w:val="0087031A"/>
    <w:pPr>
      <w:spacing w:after="120"/>
    </w:pPr>
  </w:style>
  <w:style w:type="character" w:customStyle="1" w:styleId="TextoindependienteCar">
    <w:name w:val="Texto independiente Car"/>
    <w:basedOn w:val="Fuentedeprrafopredeter"/>
    <w:link w:val="Textoindependiente"/>
    <w:uiPriority w:val="1"/>
    <w:rsid w:val="008703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gepsas@gmail.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wp-content/uploads/2024/08/2018-Guia-para-el-ejercicio-de-las-funciones-de-supervision-e-interventoria-de-los-contratos-suscritos-por-las-Entidades-Estatales-G-EFSICE-02.pdf" TargetMode="External"/><Relationship Id="rId2" Type="http://schemas.openxmlformats.org/officeDocument/2006/relationships/hyperlink" Target="https://www.colombiacompra.gov.co/wp-content/uploads/2024/08/2018-Guia-para-el-ejercicio-de-las-funciones-de-supervision-e-interventoria-de-los-contratos-suscritos-por-las-Entidades-Estatales-G-EFSICE-02.pdf" TargetMode="External"/><Relationship Id="rId1" Type="http://schemas.openxmlformats.org/officeDocument/2006/relationships/hyperlink" Target="https://www.colombiacompra.gov.co/wp-content/uploads/2024/08/2018-Guia-para-el-ejercicio-de-las-funciones-de-supervision-e-interventoria-de-los-contratos-suscritos-por-las-Entidades-Estatales-G-EFSICE-0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D390EF97-FE72-4A54-AC3B-6CE152892DE2}">
  <ds:schemaRefs>
    <ds:schemaRef ds:uri="http://schemas.openxmlformats.org/officeDocument/2006/bibliography"/>
  </ds:schemaRefs>
</ds:datastoreItem>
</file>

<file path=customXml/itemProps4.xml><?xml version="1.0" encoding="utf-8"?>
<ds:datastoreItem xmlns:ds="http://schemas.openxmlformats.org/officeDocument/2006/customXml" ds:itemID="{06314899-6BAF-447B-9C28-7DFA7FE31E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4243</Words>
  <Characters>23338</Characters>
  <Application>Microsoft Office Word</Application>
  <DocSecurity>0</DocSecurity>
  <Lines>194</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2025-07-04T14:34:00Z</dcterms:created>
  <dcterms:modified xsi:type="dcterms:W3CDTF">2025-07-04T14:34:00Z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