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9A56B" w14:textId="77777777" w:rsidR="00C70EA8" w:rsidRPr="00454626" w:rsidRDefault="00C70EA8" w:rsidP="00C70EA8">
      <w:pPr>
        <w:spacing w:after="0"/>
        <w:jc w:val="both"/>
        <w:rPr>
          <w:rFonts w:ascii="Verdana" w:eastAsia="Calibri" w:hAnsi="Verdana" w:cs="Times New Roman"/>
        </w:rPr>
      </w:pPr>
      <w:r w:rsidRPr="00454626">
        <w:rPr>
          <w:rFonts w:ascii="Verdana" w:eastAsia="Calibri" w:hAnsi="Verdana" w:cs="Arial"/>
          <w:b/>
          <w:bCs/>
          <w:lang w:val="es-ES_tradnl" w:eastAsia="es-ES"/>
        </w:rPr>
        <w:t>DOCUMENTOS TIPO – Generalidades</w:t>
      </w:r>
    </w:p>
    <w:p w14:paraId="320BAF12" w14:textId="77777777" w:rsidR="00C70EA8" w:rsidRPr="00454626" w:rsidRDefault="00C70EA8" w:rsidP="00C70EA8">
      <w:pPr>
        <w:spacing w:after="0" w:line="276" w:lineRule="auto"/>
        <w:jc w:val="both"/>
        <w:rPr>
          <w:rFonts w:ascii="Verdana" w:eastAsia="Calibri" w:hAnsi="Verdana" w:cs="Arial"/>
          <w:b/>
          <w:bCs/>
          <w:lang w:val="es-ES_tradnl" w:eastAsia="es-ES"/>
        </w:rPr>
      </w:pPr>
    </w:p>
    <w:p w14:paraId="05481E09" w14:textId="77777777" w:rsidR="00C70EA8" w:rsidRPr="00454626" w:rsidRDefault="00C70EA8" w:rsidP="00C70EA8">
      <w:pPr>
        <w:spacing w:after="0" w:line="240" w:lineRule="auto"/>
        <w:jc w:val="both"/>
        <w:rPr>
          <w:rFonts w:ascii="Verdana" w:eastAsia="Calibri" w:hAnsi="Verdana" w:cs="Arial"/>
          <w:sz w:val="20"/>
          <w:szCs w:val="20"/>
          <w:lang w:val="es-ES_tradnl"/>
        </w:rPr>
      </w:pPr>
      <w:r w:rsidRPr="002F10AE">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3AB4E03D" w14:textId="77777777" w:rsidR="00C70EA8" w:rsidRPr="00454626" w:rsidRDefault="00C70EA8" w:rsidP="00C70EA8">
      <w:pPr>
        <w:spacing w:after="0" w:line="276" w:lineRule="auto"/>
        <w:rPr>
          <w:rFonts w:ascii="Verdana" w:eastAsia="Calibri" w:hAnsi="Verdana" w:cs="Arial"/>
          <w:lang w:val="es-ES_tradnl"/>
        </w:rPr>
      </w:pPr>
    </w:p>
    <w:p w14:paraId="480B5B00" w14:textId="77777777" w:rsidR="00C70EA8" w:rsidRPr="00454626" w:rsidRDefault="00C70EA8" w:rsidP="00C70EA8">
      <w:pPr>
        <w:spacing w:after="0" w:line="276" w:lineRule="auto"/>
        <w:jc w:val="both"/>
        <w:rPr>
          <w:rFonts w:ascii="Verdana" w:eastAsia="Geomanist Light" w:hAnsi="Verdana" w:cs="Arial"/>
          <w:b/>
          <w:bCs/>
          <w:sz w:val="24"/>
          <w:szCs w:val="24"/>
          <w:lang w:val="es-ES_tradnl"/>
        </w:rPr>
      </w:pPr>
      <w:r w:rsidRPr="00454626">
        <w:rPr>
          <w:rFonts w:ascii="Verdana" w:eastAsia="Calibri" w:hAnsi="Verdana" w:cs="Arial"/>
          <w:b/>
          <w:bCs/>
          <w:lang w:val="es-ES_tradnl"/>
        </w:rPr>
        <w:t xml:space="preserve">DOCUMENTOS TIPO – Infraestructura de transporte – Actividad a contratar – Matriz – Experiencia </w:t>
      </w:r>
    </w:p>
    <w:p w14:paraId="76AEFCD8" w14:textId="77777777" w:rsidR="00C70EA8" w:rsidRPr="00454626" w:rsidRDefault="00C70EA8" w:rsidP="00C70EA8">
      <w:pPr>
        <w:spacing w:after="0" w:line="240" w:lineRule="auto"/>
        <w:rPr>
          <w:rFonts w:ascii="Verdana" w:eastAsia="Geomanist Light" w:hAnsi="Verdana" w:cs="Arial"/>
          <w:lang w:val="es-ES_tradnl"/>
        </w:rPr>
      </w:pPr>
    </w:p>
    <w:p w14:paraId="3226CF40" w14:textId="77777777" w:rsidR="00C70EA8" w:rsidRPr="00454626" w:rsidRDefault="00C70EA8" w:rsidP="00C70EA8">
      <w:pPr>
        <w:spacing w:line="240" w:lineRule="auto"/>
        <w:jc w:val="both"/>
        <w:rPr>
          <w:rFonts w:ascii="Verdana" w:eastAsia="Geomanist Light" w:hAnsi="Verdana" w:cs="Arial"/>
          <w:sz w:val="20"/>
          <w:szCs w:val="20"/>
          <w:lang w:val="es-ES"/>
        </w:rPr>
      </w:pPr>
      <w:r w:rsidRPr="002F10AE">
        <w:rPr>
          <w:rFonts w:ascii="Verdana" w:eastAsia="Geomanist Light" w:hAnsi="Verdana" w:cs="Arial"/>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15E98991" w14:textId="77777777" w:rsidR="00C70EA8" w:rsidRPr="00454626" w:rsidRDefault="00C70EA8" w:rsidP="00C70EA8">
      <w:pPr>
        <w:spacing w:after="0" w:line="240" w:lineRule="auto"/>
        <w:rPr>
          <w:rFonts w:ascii="Verdana" w:eastAsia="Geomanist Light" w:hAnsi="Verdana" w:cs="Arial"/>
          <w:lang w:val="es-ES_tradnl"/>
        </w:rPr>
      </w:pPr>
    </w:p>
    <w:p w14:paraId="3B4F45CF" w14:textId="77777777" w:rsidR="00C70EA8" w:rsidRPr="00454626" w:rsidRDefault="00C70EA8" w:rsidP="00C70EA8">
      <w:pPr>
        <w:spacing w:after="0" w:line="240" w:lineRule="auto"/>
        <w:rPr>
          <w:rFonts w:ascii="Verdana" w:eastAsia="Geomanist Light" w:hAnsi="Verdana" w:cs="Arial"/>
          <w:lang w:val="es-ES_tradnl"/>
        </w:rPr>
      </w:pPr>
    </w:p>
    <w:p w14:paraId="6B35F0A3" w14:textId="77777777" w:rsidR="00C70EA8" w:rsidRPr="00454626" w:rsidRDefault="00C70EA8" w:rsidP="00C70EA8">
      <w:pPr>
        <w:spacing w:after="0" w:line="240" w:lineRule="auto"/>
        <w:rPr>
          <w:rFonts w:ascii="Verdana" w:eastAsia="Geomanist Light" w:hAnsi="Verdana" w:cs="Arial"/>
          <w:lang w:val="es-ES_tradnl"/>
        </w:rPr>
      </w:pPr>
    </w:p>
    <w:p w14:paraId="0F5D8046" w14:textId="77777777" w:rsidR="00C70EA8" w:rsidRPr="00454626" w:rsidRDefault="00C70EA8" w:rsidP="00C70EA8">
      <w:pPr>
        <w:spacing w:after="0" w:line="240" w:lineRule="auto"/>
        <w:rPr>
          <w:rFonts w:ascii="Verdana" w:eastAsia="Geomanist Light" w:hAnsi="Verdana" w:cs="Arial"/>
          <w:lang w:val="es-ES_tradnl"/>
        </w:rPr>
      </w:pPr>
    </w:p>
    <w:p w14:paraId="110EB601" w14:textId="77777777" w:rsidR="00C70EA8" w:rsidRPr="00454626" w:rsidRDefault="00C70EA8" w:rsidP="00C70EA8">
      <w:pPr>
        <w:spacing w:after="0" w:line="240" w:lineRule="auto"/>
        <w:rPr>
          <w:rFonts w:ascii="Verdana" w:eastAsia="Geomanist Light" w:hAnsi="Verdana" w:cs="Arial"/>
          <w:lang w:val="es-ES_tradnl"/>
        </w:rPr>
      </w:pPr>
    </w:p>
    <w:p w14:paraId="7C68FD28" w14:textId="77777777" w:rsidR="00C70EA8" w:rsidRPr="00454626" w:rsidRDefault="00C70EA8" w:rsidP="00C70EA8">
      <w:pPr>
        <w:spacing w:after="0" w:line="240" w:lineRule="auto"/>
        <w:rPr>
          <w:rFonts w:ascii="Verdana" w:eastAsia="Geomanist Light" w:hAnsi="Verdana" w:cs="Arial"/>
          <w:lang w:val="es-ES_tradnl"/>
        </w:rPr>
      </w:pPr>
    </w:p>
    <w:p w14:paraId="62C4DB98" w14:textId="77777777" w:rsidR="00C70EA8" w:rsidRPr="00454626" w:rsidRDefault="00C70EA8" w:rsidP="00C70EA8">
      <w:pPr>
        <w:spacing w:after="0" w:line="240" w:lineRule="auto"/>
        <w:rPr>
          <w:rFonts w:ascii="Verdana" w:eastAsia="Geomanist Light" w:hAnsi="Verdana" w:cs="Arial"/>
          <w:lang w:val="es-ES_tradnl"/>
        </w:rPr>
      </w:pPr>
    </w:p>
    <w:p w14:paraId="35293DFF" w14:textId="77777777" w:rsidR="00C70EA8" w:rsidRPr="00454626" w:rsidRDefault="00C70EA8" w:rsidP="00C70EA8">
      <w:pPr>
        <w:spacing w:after="0" w:line="240" w:lineRule="auto"/>
        <w:rPr>
          <w:rFonts w:ascii="Verdana" w:eastAsia="Geomanist Light" w:hAnsi="Verdana" w:cs="Arial"/>
          <w:lang w:val="es-ES_tradnl"/>
        </w:rPr>
      </w:pPr>
    </w:p>
    <w:p w14:paraId="0A3C2912" w14:textId="77777777" w:rsidR="00C70EA8" w:rsidRPr="00454626" w:rsidRDefault="00C70EA8" w:rsidP="00C70EA8">
      <w:pPr>
        <w:spacing w:after="0" w:line="240" w:lineRule="auto"/>
        <w:rPr>
          <w:rFonts w:ascii="Verdana" w:eastAsia="Geomanist Light" w:hAnsi="Verdana" w:cs="Arial"/>
          <w:lang w:val="es-ES_tradnl"/>
        </w:rPr>
      </w:pPr>
    </w:p>
    <w:p w14:paraId="41004B51" w14:textId="77777777" w:rsidR="00C70EA8" w:rsidRPr="00454626" w:rsidRDefault="00C70EA8" w:rsidP="00C70EA8">
      <w:pPr>
        <w:spacing w:after="0" w:line="240" w:lineRule="auto"/>
        <w:rPr>
          <w:rFonts w:ascii="Verdana" w:eastAsia="Geomanist Light" w:hAnsi="Verdana" w:cs="Arial"/>
          <w:lang w:val="es-ES_tradnl"/>
        </w:rPr>
      </w:pPr>
    </w:p>
    <w:p w14:paraId="4356299C" w14:textId="77777777" w:rsidR="00C70EA8" w:rsidRPr="00454626" w:rsidRDefault="00C70EA8" w:rsidP="00C70EA8">
      <w:pPr>
        <w:spacing w:after="0" w:line="240" w:lineRule="auto"/>
        <w:rPr>
          <w:rFonts w:ascii="Verdana" w:eastAsia="Geomanist Light" w:hAnsi="Verdana" w:cs="Arial"/>
          <w:lang w:val="es-ES_tradnl"/>
        </w:rPr>
      </w:pPr>
    </w:p>
    <w:p w14:paraId="5B870E93" w14:textId="77777777" w:rsidR="00C70EA8" w:rsidRPr="00454626" w:rsidRDefault="00C70EA8" w:rsidP="00C70EA8">
      <w:pPr>
        <w:spacing w:after="0" w:line="240" w:lineRule="auto"/>
        <w:rPr>
          <w:rFonts w:ascii="Verdana" w:eastAsia="Calibri" w:hAnsi="Verdana" w:cs="Times New Roman"/>
          <w:lang w:val="es-ES_tradnl"/>
        </w:rPr>
      </w:pPr>
    </w:p>
    <w:p w14:paraId="6747137D" w14:textId="77777777" w:rsidR="00C70EA8" w:rsidRPr="00454626" w:rsidRDefault="00C70EA8" w:rsidP="00C70EA8">
      <w:pPr>
        <w:spacing w:after="0" w:line="240" w:lineRule="auto"/>
        <w:rPr>
          <w:rFonts w:ascii="Verdana" w:eastAsia="Calibri" w:hAnsi="Verdana" w:cs="Times New Roman"/>
          <w:lang w:val="es-ES_tradnl"/>
        </w:rPr>
      </w:pPr>
    </w:p>
    <w:p w14:paraId="2CC38671" w14:textId="77777777" w:rsidR="00C70EA8" w:rsidRPr="00454626" w:rsidRDefault="00C70EA8" w:rsidP="00C70EA8">
      <w:pPr>
        <w:spacing w:after="0" w:line="240" w:lineRule="auto"/>
        <w:rPr>
          <w:rFonts w:ascii="Verdana" w:eastAsia="Calibri" w:hAnsi="Verdana" w:cs="Times New Roman"/>
          <w:lang w:val="es-ES_tradnl"/>
        </w:rPr>
      </w:pPr>
    </w:p>
    <w:p w14:paraId="64096355" w14:textId="77777777" w:rsidR="00C70EA8" w:rsidRPr="00454626" w:rsidRDefault="00C70EA8" w:rsidP="00C70EA8">
      <w:pPr>
        <w:spacing w:after="0" w:line="240" w:lineRule="auto"/>
        <w:rPr>
          <w:rFonts w:ascii="Verdana" w:eastAsia="Calibri" w:hAnsi="Verdana" w:cs="Times New Roman"/>
          <w:lang w:val="es-ES_tradnl"/>
        </w:rPr>
      </w:pPr>
    </w:p>
    <w:p w14:paraId="57349C41" w14:textId="77777777" w:rsidR="00C70EA8" w:rsidRPr="00454626" w:rsidRDefault="00C70EA8" w:rsidP="00C70EA8">
      <w:pPr>
        <w:spacing w:after="0" w:line="240" w:lineRule="auto"/>
        <w:rPr>
          <w:rFonts w:ascii="Verdana" w:eastAsia="Calibri" w:hAnsi="Verdana" w:cs="Times New Roman"/>
          <w:lang w:val="es-ES_tradnl"/>
        </w:rPr>
      </w:pPr>
    </w:p>
    <w:p w14:paraId="185B446E" w14:textId="77777777" w:rsidR="00C70EA8" w:rsidRPr="00454626" w:rsidRDefault="00C70EA8" w:rsidP="00C70EA8">
      <w:pPr>
        <w:spacing w:after="0" w:line="240" w:lineRule="auto"/>
        <w:rPr>
          <w:rFonts w:ascii="Verdana" w:eastAsia="Calibri" w:hAnsi="Verdana" w:cs="Times New Roman"/>
          <w:lang w:val="es-ES_tradnl"/>
        </w:rPr>
      </w:pPr>
    </w:p>
    <w:p w14:paraId="005CE923" w14:textId="77777777" w:rsidR="00C70EA8" w:rsidRPr="00454626" w:rsidRDefault="00C70EA8" w:rsidP="00C70EA8">
      <w:pPr>
        <w:spacing w:after="0" w:line="240" w:lineRule="auto"/>
        <w:rPr>
          <w:rFonts w:ascii="Verdana" w:eastAsia="Calibri" w:hAnsi="Verdana" w:cs="Times New Roman"/>
          <w:lang w:val="es-ES_tradnl"/>
        </w:rPr>
      </w:pPr>
    </w:p>
    <w:p w14:paraId="07688789" w14:textId="77777777" w:rsidR="00C70EA8" w:rsidRPr="00454626" w:rsidRDefault="00C70EA8" w:rsidP="00C70EA8">
      <w:pPr>
        <w:spacing w:after="0" w:line="240" w:lineRule="auto"/>
        <w:rPr>
          <w:rFonts w:ascii="Verdana" w:eastAsia="Calibri" w:hAnsi="Verdana" w:cs="Times New Roman"/>
          <w:lang w:val="es-ES_tradnl"/>
        </w:rPr>
      </w:pPr>
    </w:p>
    <w:p w14:paraId="50243F81" w14:textId="77777777" w:rsidR="00C70EA8" w:rsidRPr="00454626" w:rsidRDefault="00C70EA8" w:rsidP="00C70EA8">
      <w:pPr>
        <w:spacing w:after="0" w:line="240" w:lineRule="auto"/>
        <w:rPr>
          <w:rFonts w:ascii="Verdana" w:eastAsia="Calibri" w:hAnsi="Verdana" w:cs="Times New Roman"/>
          <w:lang w:val="es-ES_tradnl"/>
        </w:rPr>
      </w:pPr>
    </w:p>
    <w:p w14:paraId="19A50A94" w14:textId="77777777" w:rsidR="00C70EA8" w:rsidRPr="00454626" w:rsidRDefault="00C70EA8" w:rsidP="00C70EA8">
      <w:pPr>
        <w:spacing w:after="0" w:line="240" w:lineRule="auto"/>
        <w:rPr>
          <w:rFonts w:ascii="Verdana" w:eastAsia="Calibri" w:hAnsi="Verdana" w:cs="Times New Roman"/>
          <w:lang w:val="es-ES_tradnl"/>
        </w:rPr>
      </w:pPr>
    </w:p>
    <w:p w14:paraId="6B938856" w14:textId="77777777" w:rsidR="00C70EA8" w:rsidRPr="00454626" w:rsidRDefault="00C70EA8" w:rsidP="00C70EA8">
      <w:pPr>
        <w:spacing w:after="0" w:line="240" w:lineRule="auto"/>
        <w:rPr>
          <w:rFonts w:ascii="Verdana" w:eastAsia="Calibri" w:hAnsi="Verdana" w:cs="Times New Roman"/>
          <w:lang w:val="es-ES_tradnl"/>
        </w:rPr>
      </w:pPr>
    </w:p>
    <w:p w14:paraId="15E22A67" w14:textId="77777777" w:rsidR="00C70EA8" w:rsidRPr="00454626" w:rsidRDefault="00C70EA8" w:rsidP="00C70EA8">
      <w:pPr>
        <w:spacing w:after="0" w:line="240" w:lineRule="auto"/>
        <w:rPr>
          <w:rFonts w:ascii="Verdana" w:eastAsia="Calibri" w:hAnsi="Verdana" w:cs="Times New Roman"/>
          <w:lang w:val="es-ES_tradnl"/>
        </w:rPr>
      </w:pPr>
    </w:p>
    <w:p w14:paraId="20817F45" w14:textId="77777777" w:rsidR="00C70EA8" w:rsidRPr="0044528D" w:rsidRDefault="00C70EA8" w:rsidP="00C70EA8">
      <w:pPr>
        <w:spacing w:after="0"/>
        <w:rPr>
          <w:rFonts w:ascii="Verdana" w:hAnsi="Verdana"/>
        </w:rPr>
      </w:pPr>
      <w:r w:rsidRPr="0044528D">
        <w:rPr>
          <w:rFonts w:ascii="Verdana" w:hAnsi="Verdana"/>
        </w:rPr>
        <w:lastRenderedPageBreak/>
        <w:t xml:space="preserve">Bogotá D.C., [Día] </w:t>
      </w:r>
      <w:r w:rsidRPr="001511A0">
        <w:rPr>
          <w:rFonts w:ascii="Verdana" w:hAnsi="Verdana"/>
        </w:rPr>
        <w:t>[</w:t>
      </w:r>
      <w:proofErr w:type="spellStart"/>
      <w:r w:rsidRPr="001511A0">
        <w:rPr>
          <w:rFonts w:ascii="Verdana" w:hAnsi="Verdana"/>
        </w:rPr>
        <w:t>Mes.NombreCapitalizado</w:t>
      </w:r>
      <w:proofErr w:type="spellEnd"/>
      <w:r w:rsidRPr="001511A0">
        <w:rPr>
          <w:rFonts w:ascii="Verdana" w:hAnsi="Verdana"/>
        </w:rPr>
        <w:t xml:space="preserve">] </w:t>
      </w:r>
      <w:r w:rsidRPr="0044528D">
        <w:rPr>
          <w:rFonts w:ascii="Verdana" w:hAnsi="Verdana"/>
        </w:rPr>
        <w:t>[Año]</w:t>
      </w:r>
      <w:r w:rsidRPr="0044528D">
        <w:rPr>
          <w:rFonts w:ascii="Verdana" w:hAnsi="Verdana"/>
        </w:rPr>
        <w:tab/>
      </w:r>
    </w:p>
    <w:p w14:paraId="22FC4958" w14:textId="77777777" w:rsidR="00C70EA8" w:rsidRPr="00536192" w:rsidRDefault="00C70EA8" w:rsidP="00C70EA8">
      <w:pPr>
        <w:spacing w:after="0" w:line="240" w:lineRule="auto"/>
        <w:jc w:val="right"/>
        <w:rPr>
          <w:rFonts w:ascii="Verdana" w:eastAsia="Calibri" w:hAnsi="Verdana" w:cs="Arial"/>
        </w:rPr>
      </w:pPr>
    </w:p>
    <w:p w14:paraId="43966F30" w14:textId="0D18C989" w:rsidR="00C70EA8" w:rsidRPr="00E943C2" w:rsidRDefault="00C70EA8" w:rsidP="00C70EA8">
      <w:pPr>
        <w:spacing w:after="0" w:line="240" w:lineRule="auto"/>
        <w:jc w:val="both"/>
        <w:rPr>
          <w:rFonts w:ascii="Verdana" w:eastAsia="Calibri" w:hAnsi="Verdana" w:cs="Arial"/>
          <w:lang w:eastAsia="es-ES"/>
        </w:rPr>
      </w:pPr>
    </w:p>
    <w:p w14:paraId="7D346371" w14:textId="6484F364" w:rsidR="00C70EA8" w:rsidRPr="00C70EA8" w:rsidRDefault="001855AB" w:rsidP="00C70EA8">
      <w:pPr>
        <w:spacing w:after="0" w:line="240" w:lineRule="auto"/>
        <w:jc w:val="both"/>
        <w:rPr>
          <w:rFonts w:ascii="Verdana" w:eastAsia="Calibri" w:hAnsi="Verdana" w:cs="Arial"/>
          <w:lang w:eastAsia="es-ES"/>
        </w:rPr>
      </w:pPr>
      <w:r w:rsidRPr="00182C83">
        <w:rPr>
          <w:rFonts w:ascii="Verdana" w:eastAsia="Calibri" w:hAnsi="Verdana" w:cs="Arial"/>
          <w:b/>
          <w:bCs/>
          <w:noProof/>
          <w:lang w:val="pt-BR" w:eastAsia="es-ES_tradnl"/>
        </w:rPr>
        <w:drawing>
          <wp:anchor distT="0" distB="0" distL="114300" distR="114300" simplePos="0" relativeHeight="251658752" behindDoc="0" locked="0" layoutInCell="1" allowOverlap="1" wp14:anchorId="2B3C4D8E" wp14:editId="422EB6D8">
            <wp:simplePos x="0" y="0"/>
            <wp:positionH relativeFrom="margin">
              <wp:posOffset>3432810</wp:posOffset>
            </wp:positionH>
            <wp:positionV relativeFrom="paragraph">
              <wp:posOffset>8255</wp:posOffset>
            </wp:positionV>
            <wp:extent cx="2628900" cy="1043940"/>
            <wp:effectExtent l="0" t="0" r="0" b="3810"/>
            <wp:wrapSquare wrapText="bothSides"/>
            <wp:docPr id="15761834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183476"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628900" cy="1043940"/>
                    </a:xfrm>
                    <a:prstGeom prst="rect">
                      <a:avLst/>
                    </a:prstGeom>
                  </pic:spPr>
                </pic:pic>
              </a:graphicData>
            </a:graphic>
            <wp14:sizeRelH relativeFrom="margin">
              <wp14:pctWidth>0</wp14:pctWidth>
            </wp14:sizeRelH>
            <wp14:sizeRelV relativeFrom="margin">
              <wp14:pctHeight>0</wp14:pctHeight>
            </wp14:sizeRelV>
          </wp:anchor>
        </w:drawing>
      </w:r>
      <w:r w:rsidR="00C70EA8" w:rsidRPr="00C70EA8">
        <w:rPr>
          <w:rFonts w:ascii="Verdana" w:eastAsia="Calibri" w:hAnsi="Verdana" w:cs="Arial"/>
          <w:lang w:eastAsia="es-ES"/>
        </w:rPr>
        <w:t>Señor</w:t>
      </w:r>
    </w:p>
    <w:p w14:paraId="5DD7F28A" w14:textId="72045B91" w:rsidR="00C70EA8" w:rsidRPr="00B727A9" w:rsidRDefault="00C70EA8" w:rsidP="00C70EA8">
      <w:pPr>
        <w:spacing w:after="0" w:line="240" w:lineRule="auto"/>
        <w:jc w:val="both"/>
        <w:rPr>
          <w:rFonts w:ascii="Verdana" w:eastAsia="Calibri" w:hAnsi="Verdana" w:cs="Arial"/>
          <w:lang w:eastAsia="es-ES"/>
        </w:rPr>
      </w:pPr>
      <w:r w:rsidRPr="006E5CE1">
        <w:rPr>
          <w:rFonts w:ascii="Verdana" w:eastAsia="Calibri" w:hAnsi="Verdana" w:cs="Arial"/>
          <w:b/>
          <w:bCs/>
          <w:lang w:eastAsia="es-ES"/>
        </w:rPr>
        <w:t xml:space="preserve">Cristian Ibáñez </w:t>
      </w:r>
      <w:r>
        <w:rPr>
          <w:rFonts w:ascii="Verdana" w:eastAsia="Calibri" w:hAnsi="Verdana" w:cs="Arial"/>
          <w:b/>
          <w:bCs/>
          <w:lang w:eastAsia="es-ES"/>
        </w:rPr>
        <w:t>Hernández</w:t>
      </w:r>
    </w:p>
    <w:p w14:paraId="40808827" w14:textId="77777777" w:rsidR="00C70EA8" w:rsidRDefault="00C70EA8" w:rsidP="00C70EA8">
      <w:pPr>
        <w:spacing w:after="0" w:line="240" w:lineRule="auto"/>
        <w:jc w:val="both"/>
      </w:pPr>
      <w:hyperlink r:id="rId11" w:history="1">
        <w:r w:rsidRPr="00FE14EA">
          <w:rPr>
            <w:rStyle w:val="Hipervnculo"/>
            <w:rFonts w:ascii="Verdana" w:eastAsia="Calibri" w:hAnsi="Verdana" w:cs="Arial"/>
            <w:lang w:eastAsia="es-ES"/>
          </w:rPr>
          <w:t>tiendavirtual@sesquile-cundinamarca.gov.co</w:t>
        </w:r>
      </w:hyperlink>
    </w:p>
    <w:p w14:paraId="1DF408DA" w14:textId="2D9FBF91" w:rsidR="00C70EA8" w:rsidRDefault="00C70EA8" w:rsidP="00C70EA8">
      <w:pPr>
        <w:spacing w:after="0" w:line="240" w:lineRule="auto"/>
        <w:jc w:val="both"/>
        <w:rPr>
          <w:rFonts w:ascii="Verdana" w:eastAsia="Calibri" w:hAnsi="Verdana" w:cs="Arial"/>
          <w:lang w:val="pt-BR" w:eastAsia="es-ES"/>
        </w:rPr>
      </w:pPr>
      <w:r w:rsidRPr="00583331">
        <w:rPr>
          <w:rFonts w:ascii="Verdana" w:hAnsi="Verdana"/>
        </w:rPr>
        <w:t>Sesquilé, Cundinamarca</w:t>
      </w:r>
      <w:r w:rsidRPr="00583331">
        <w:rPr>
          <w:rFonts w:ascii="Verdana" w:eastAsia="Calibri" w:hAnsi="Verdana" w:cs="Arial"/>
          <w:lang w:val="pt-BR" w:eastAsia="es-ES"/>
        </w:rPr>
        <w:t xml:space="preserve"> </w:t>
      </w:r>
    </w:p>
    <w:p w14:paraId="33779861" w14:textId="690A80A3" w:rsidR="00182C83" w:rsidRDefault="00182C83" w:rsidP="00C70EA8">
      <w:pPr>
        <w:spacing w:after="0" w:line="240" w:lineRule="auto"/>
        <w:jc w:val="both"/>
        <w:rPr>
          <w:rFonts w:ascii="Verdana" w:eastAsia="Calibri" w:hAnsi="Verdana" w:cs="Arial"/>
          <w:lang w:val="pt-BR" w:eastAsia="es-ES"/>
        </w:rPr>
      </w:pPr>
    </w:p>
    <w:p w14:paraId="27244D20" w14:textId="77777777" w:rsidR="00182C83" w:rsidRPr="00583331" w:rsidRDefault="00182C83" w:rsidP="00C70EA8">
      <w:pPr>
        <w:spacing w:after="0" w:line="240" w:lineRule="auto"/>
        <w:jc w:val="both"/>
        <w:rPr>
          <w:rFonts w:ascii="Verdana" w:eastAsia="Calibri" w:hAnsi="Verdana" w:cs="Arial"/>
          <w:b/>
          <w:bCs/>
          <w:lang w:val="pt-BR" w:eastAsia="es-ES"/>
        </w:rPr>
      </w:pPr>
    </w:p>
    <w:p w14:paraId="36044E04" w14:textId="0030E813" w:rsidR="00C70EA8" w:rsidRPr="006E5CE1" w:rsidRDefault="00C70EA8" w:rsidP="00C70EA8">
      <w:pPr>
        <w:spacing w:after="0" w:line="240" w:lineRule="auto"/>
        <w:jc w:val="right"/>
        <w:rPr>
          <w:rFonts w:ascii="Verdana" w:eastAsia="Calibri" w:hAnsi="Verdana" w:cs="Arial"/>
          <w:b/>
          <w:bCs/>
          <w:lang w:val="pt-BR" w:eastAsia="es-ES_tradnl"/>
        </w:rPr>
      </w:pPr>
    </w:p>
    <w:p w14:paraId="5E31B97B" w14:textId="77777777" w:rsidR="00C70EA8" w:rsidRPr="006E5CE1" w:rsidRDefault="00C70EA8" w:rsidP="00C70EA8">
      <w:pPr>
        <w:spacing w:after="0" w:line="240" w:lineRule="auto"/>
        <w:rPr>
          <w:rFonts w:ascii="Verdana" w:eastAsia="Calibri" w:hAnsi="Verdana" w:cs="Arial"/>
          <w:b/>
          <w:bCs/>
          <w:lang w:val="pt-BR"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70EA8" w:rsidRPr="00454626" w14:paraId="4753A748" w14:textId="77777777" w:rsidTr="00077E0C">
        <w:trPr>
          <w:trHeight w:val="884"/>
        </w:trPr>
        <w:tc>
          <w:tcPr>
            <w:tcW w:w="2689" w:type="dxa"/>
          </w:tcPr>
          <w:p w14:paraId="34A58F35" w14:textId="77777777" w:rsidR="00C70EA8" w:rsidRPr="006E5CE1" w:rsidRDefault="00C70EA8" w:rsidP="00077E0C">
            <w:pPr>
              <w:jc w:val="both"/>
              <w:rPr>
                <w:rFonts w:ascii="Verdana" w:eastAsia="Calibri" w:hAnsi="Verdana" w:cs="Arial"/>
                <w:b/>
                <w:bCs/>
                <w:lang w:val="pt-BR" w:eastAsia="es-ES_tradnl"/>
              </w:rPr>
            </w:pPr>
          </w:p>
        </w:tc>
        <w:tc>
          <w:tcPr>
            <w:tcW w:w="6100" w:type="dxa"/>
          </w:tcPr>
          <w:p w14:paraId="4E73B0D4" w14:textId="456C4928" w:rsidR="00C70EA8" w:rsidRPr="00454626" w:rsidRDefault="00C70EA8" w:rsidP="00077E0C">
            <w:pPr>
              <w:jc w:val="both"/>
              <w:rPr>
                <w:rFonts w:ascii="Verdana" w:eastAsia="Calibri" w:hAnsi="Verdana" w:cs="Arial"/>
                <w:b/>
                <w:bCs/>
                <w:lang w:val="es-ES" w:eastAsia="es-ES"/>
              </w:rPr>
            </w:pPr>
            <w:r w:rsidRPr="3F209DBF">
              <w:rPr>
                <w:rFonts w:ascii="Verdana" w:eastAsia="Calibri" w:hAnsi="Verdana" w:cs="Arial"/>
                <w:b/>
                <w:bCs/>
                <w:lang w:val="es-ES" w:eastAsia="es-ES"/>
              </w:rPr>
              <w:t xml:space="preserve">Concepto C – </w:t>
            </w:r>
            <w:r w:rsidR="00630C26">
              <w:rPr>
                <w:rFonts w:ascii="Verdana" w:eastAsia="Calibri" w:hAnsi="Verdana" w:cs="Arial"/>
                <w:b/>
                <w:bCs/>
                <w:lang w:val="es-ES" w:eastAsia="es-ES"/>
              </w:rPr>
              <w:t>651</w:t>
            </w:r>
            <w:r w:rsidRPr="3F209DBF">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C70EA8" w:rsidRPr="00454626" w14:paraId="3BBB2EA8" w14:textId="77777777" w:rsidTr="00077E0C">
        <w:trPr>
          <w:trHeight w:val="884"/>
        </w:trPr>
        <w:tc>
          <w:tcPr>
            <w:tcW w:w="2689" w:type="dxa"/>
          </w:tcPr>
          <w:p w14:paraId="6F454F11" w14:textId="77777777" w:rsidR="00C70EA8" w:rsidRPr="00454626" w:rsidRDefault="00C70EA8" w:rsidP="00077E0C">
            <w:pPr>
              <w:jc w:val="both"/>
              <w:rPr>
                <w:rFonts w:ascii="Verdana" w:eastAsia="Calibri" w:hAnsi="Verdana" w:cs="Arial"/>
                <w:lang w:val="es-ES_tradnl" w:eastAsia="es-ES_tradnl"/>
              </w:rPr>
            </w:pPr>
            <w:r w:rsidRPr="00454626">
              <w:rPr>
                <w:rFonts w:ascii="Verdana" w:eastAsia="Calibri" w:hAnsi="Verdana" w:cs="Arial"/>
                <w:b/>
                <w:lang w:val="es-ES_tradnl" w:eastAsia="es-ES_tradnl"/>
              </w:rPr>
              <w:t>Temas:</w:t>
            </w:r>
            <w:r w:rsidRPr="00454626">
              <w:rPr>
                <w:rFonts w:ascii="Verdana" w:eastAsia="Calibri" w:hAnsi="Verdana" w:cs="Arial"/>
                <w:lang w:val="es-ES_tradnl" w:eastAsia="es-ES_tradnl"/>
              </w:rPr>
              <w:t xml:space="preserve">                   </w:t>
            </w:r>
          </w:p>
        </w:tc>
        <w:tc>
          <w:tcPr>
            <w:tcW w:w="6100" w:type="dxa"/>
          </w:tcPr>
          <w:p w14:paraId="50F73E2E" w14:textId="77777777" w:rsidR="00C70EA8" w:rsidRPr="00454626" w:rsidRDefault="00C70EA8" w:rsidP="00077E0C">
            <w:pPr>
              <w:spacing w:line="276" w:lineRule="auto"/>
              <w:jc w:val="both"/>
              <w:rPr>
                <w:rFonts w:ascii="Verdana" w:eastAsia="Geomanist Light" w:hAnsi="Verdana" w:cs="Arial"/>
                <w:sz w:val="24"/>
                <w:szCs w:val="24"/>
                <w:lang w:val="es-ES_tradnl"/>
              </w:rPr>
            </w:pPr>
            <w:r w:rsidRPr="00454626">
              <w:rPr>
                <w:rFonts w:ascii="Verdana" w:eastAsia="Calibri" w:hAnsi="Verdana" w:cs="Arial"/>
                <w:lang w:val="es-ES_tradnl" w:eastAsia="es-ES"/>
              </w:rPr>
              <w:t xml:space="preserve">DOCUMENTOS TIPO – Generalidades / </w:t>
            </w:r>
            <w:r w:rsidRPr="00454626">
              <w:rPr>
                <w:rFonts w:ascii="Verdana" w:eastAsia="Calibri" w:hAnsi="Verdana" w:cs="Arial"/>
                <w:lang w:val="es-ES_tradnl"/>
              </w:rPr>
              <w:t xml:space="preserve">DOCUMENTOS TIPO – Infraestructura de transporte – Actividad a contratar – Matriz – Experiencia </w:t>
            </w:r>
          </w:p>
          <w:p w14:paraId="3819400E" w14:textId="77777777" w:rsidR="00C70EA8" w:rsidRPr="00454626" w:rsidRDefault="00C70EA8" w:rsidP="00077E0C">
            <w:pPr>
              <w:spacing w:line="276" w:lineRule="auto"/>
              <w:jc w:val="both"/>
              <w:rPr>
                <w:rFonts w:ascii="Verdana" w:eastAsia="Calibri" w:hAnsi="Verdana" w:cs="Arial"/>
                <w:highlight w:val="yellow"/>
                <w:lang w:val="es-ES_tradnl" w:eastAsia="es-ES"/>
              </w:rPr>
            </w:pPr>
          </w:p>
        </w:tc>
      </w:tr>
      <w:tr w:rsidR="00C70EA8" w:rsidRPr="00454626" w14:paraId="19F786AD" w14:textId="77777777" w:rsidTr="00077E0C">
        <w:tc>
          <w:tcPr>
            <w:tcW w:w="2689" w:type="dxa"/>
          </w:tcPr>
          <w:p w14:paraId="16F9A725" w14:textId="77777777" w:rsidR="00C70EA8" w:rsidRPr="00454626" w:rsidRDefault="00C70EA8" w:rsidP="00077E0C">
            <w:pPr>
              <w:jc w:val="both"/>
              <w:rPr>
                <w:rFonts w:ascii="Verdana" w:eastAsia="Calibri" w:hAnsi="Verdana" w:cs="Arial"/>
                <w:b/>
                <w:lang w:val="es-ES_tradnl" w:eastAsia="es-ES_tradnl"/>
              </w:rPr>
            </w:pPr>
            <w:r w:rsidRPr="00454626">
              <w:rPr>
                <w:rFonts w:ascii="Verdana" w:eastAsia="Calibri" w:hAnsi="Verdana" w:cs="Arial"/>
                <w:b/>
                <w:lang w:val="es-ES_tradnl" w:eastAsia="es-ES_tradnl"/>
              </w:rPr>
              <w:t>Radicación:</w:t>
            </w:r>
            <w:r w:rsidRPr="00454626">
              <w:rPr>
                <w:rFonts w:ascii="Verdana" w:eastAsia="Calibri" w:hAnsi="Verdana" w:cs="Arial"/>
                <w:lang w:val="es-ES_tradnl" w:eastAsia="es-ES_tradnl"/>
              </w:rPr>
              <w:t xml:space="preserve">               </w:t>
            </w:r>
          </w:p>
        </w:tc>
        <w:tc>
          <w:tcPr>
            <w:tcW w:w="6100" w:type="dxa"/>
          </w:tcPr>
          <w:p w14:paraId="028DEE31" w14:textId="77777777" w:rsidR="00C70EA8" w:rsidRPr="00454626" w:rsidRDefault="00C70EA8" w:rsidP="00077E0C">
            <w:pPr>
              <w:jc w:val="both"/>
              <w:rPr>
                <w:rFonts w:ascii="Verdana" w:eastAsia="Calibri" w:hAnsi="Verdana" w:cs="Arial"/>
                <w:lang w:val="es-ES_tradnl" w:eastAsia="es-ES_tradnl"/>
              </w:rPr>
            </w:pPr>
            <w:r w:rsidRPr="00454626">
              <w:rPr>
                <w:rFonts w:ascii="Verdana" w:eastAsia="Calibri" w:hAnsi="Verdana" w:cs="Arial"/>
                <w:lang w:val="es-ES_tradnl" w:eastAsia="es-ES_tradnl"/>
              </w:rPr>
              <w:t>Respuesta a consulta con radicado No. P202</w:t>
            </w:r>
            <w:r>
              <w:rPr>
                <w:rFonts w:ascii="Verdana" w:eastAsia="Calibri" w:hAnsi="Verdana" w:cs="Arial"/>
                <w:lang w:val="es-ES_tradnl" w:eastAsia="es-ES_tradnl"/>
              </w:rPr>
              <w:t>50523004995</w:t>
            </w:r>
          </w:p>
        </w:tc>
      </w:tr>
    </w:tbl>
    <w:p w14:paraId="47F64928" w14:textId="77777777" w:rsidR="00C70EA8" w:rsidRPr="00454626" w:rsidRDefault="00C70EA8" w:rsidP="00C70EA8">
      <w:pPr>
        <w:spacing w:after="0" w:line="240" w:lineRule="auto"/>
        <w:jc w:val="both"/>
        <w:rPr>
          <w:rFonts w:ascii="Verdana" w:eastAsia="Calibri" w:hAnsi="Verdana" w:cs="Arial"/>
          <w:lang w:val="es-ES_tradnl" w:eastAsia="es-ES_tradnl"/>
        </w:rPr>
      </w:pPr>
    </w:p>
    <w:p w14:paraId="4E6157C0" w14:textId="77777777" w:rsidR="00C70EA8" w:rsidRPr="00454626" w:rsidRDefault="00C70EA8" w:rsidP="00C70EA8">
      <w:pPr>
        <w:spacing w:after="0" w:line="240" w:lineRule="auto"/>
        <w:jc w:val="both"/>
        <w:rPr>
          <w:rFonts w:ascii="Verdana" w:eastAsia="Calibri" w:hAnsi="Verdana" w:cs="Arial"/>
          <w:lang w:val="es-ES_tradnl" w:eastAsia="es-ES_tradnl"/>
        </w:rPr>
      </w:pPr>
    </w:p>
    <w:p w14:paraId="077040E3" w14:textId="77777777" w:rsidR="00C70EA8" w:rsidRPr="00454626" w:rsidRDefault="00C70EA8" w:rsidP="00C70EA8">
      <w:pPr>
        <w:spacing w:after="0" w:line="276" w:lineRule="auto"/>
        <w:jc w:val="both"/>
        <w:rPr>
          <w:rFonts w:ascii="Verdana" w:eastAsia="Calibri" w:hAnsi="Verdana" w:cs="Arial"/>
          <w:lang w:val="es-ES" w:eastAsia="es-ES"/>
        </w:rPr>
      </w:pPr>
      <w:r w:rsidRPr="365CD6DA">
        <w:rPr>
          <w:rFonts w:ascii="Verdana" w:eastAsia="Calibri" w:hAnsi="Verdana" w:cs="Arial"/>
          <w:lang w:val="es-ES" w:eastAsia="es-ES"/>
        </w:rPr>
        <w:t xml:space="preserve">Estimado señor </w:t>
      </w:r>
      <w:proofErr w:type="spellStart"/>
      <w:r w:rsidRPr="365CD6DA">
        <w:rPr>
          <w:rFonts w:ascii="Verdana" w:eastAsia="Calibri" w:hAnsi="Verdana" w:cs="Arial"/>
          <w:lang w:val="es-ES" w:eastAsia="es-ES"/>
        </w:rPr>
        <w:t>Ibañez</w:t>
      </w:r>
      <w:proofErr w:type="spellEnd"/>
      <w:r w:rsidRPr="365CD6DA">
        <w:rPr>
          <w:rFonts w:ascii="Verdana" w:eastAsia="Calibri" w:hAnsi="Verdana" w:cs="Arial"/>
          <w:lang w:val="es-ES" w:eastAsia="es-ES"/>
        </w:rPr>
        <w:t xml:space="preserve">: </w:t>
      </w:r>
    </w:p>
    <w:p w14:paraId="7875F9A9" w14:textId="77777777" w:rsidR="00C70EA8" w:rsidRPr="00454626" w:rsidRDefault="00C70EA8" w:rsidP="00C70EA8">
      <w:pPr>
        <w:tabs>
          <w:tab w:val="left" w:pos="3768"/>
        </w:tabs>
        <w:spacing w:after="0" w:line="276" w:lineRule="auto"/>
        <w:jc w:val="both"/>
        <w:rPr>
          <w:rFonts w:ascii="Verdana" w:eastAsia="Calibri" w:hAnsi="Verdana" w:cs="Arial"/>
          <w:lang w:val="es-ES_tradnl" w:eastAsia="es-ES"/>
        </w:rPr>
      </w:pPr>
      <w:r w:rsidRPr="00454626">
        <w:rPr>
          <w:rFonts w:ascii="Verdana" w:eastAsia="Calibri" w:hAnsi="Verdana" w:cs="Arial"/>
          <w:lang w:val="es-ES_tradnl" w:eastAsia="es-ES"/>
        </w:rPr>
        <w:tab/>
      </w:r>
    </w:p>
    <w:p w14:paraId="60F7C73F" w14:textId="77777777" w:rsidR="00C70EA8" w:rsidRDefault="00C70EA8" w:rsidP="00C70EA8">
      <w:pPr>
        <w:snapToGrid w:val="0"/>
        <w:spacing w:after="120" w:line="276" w:lineRule="auto"/>
        <w:jc w:val="both"/>
        <w:rPr>
          <w:rFonts w:ascii="Aptos" w:eastAsia="Aptos" w:hAnsi="Aptos" w:cs="Times New Roman"/>
          <w:kern w:val="2"/>
          <w:sz w:val="24"/>
          <w:szCs w:val="24"/>
          <w14:ligatures w14:val="standardContextual"/>
        </w:rPr>
      </w:pPr>
      <w:r w:rsidRPr="00454626">
        <w:rPr>
          <w:rFonts w:ascii="Verdana" w:eastAsia="Calibri" w:hAnsi="Verdana" w:cs="Arial"/>
          <w:lang w:val="es-ES_tradnl" w:eastAsia="es-ES"/>
        </w:rPr>
        <w:t>En ejercicio de la competencia otorgada por los artículos 3, numeral 5º, y 11, numeral 8º, del Decreto Ley 4170 de 2011,</w:t>
      </w:r>
      <w:r w:rsidRPr="00454626">
        <w:rPr>
          <w:rFonts w:ascii="Verdana" w:eastAsia="Arial MT" w:hAnsi="Verdana" w:cs="Arial MT"/>
          <w:lang w:val="es-ES_tradnl" w:eastAsia="es-ES"/>
        </w:rPr>
        <w:t xml:space="preserve"> </w:t>
      </w:r>
      <w:r w:rsidRPr="00454626">
        <w:rPr>
          <w:rFonts w:ascii="Verdana" w:eastAsia="Calibri" w:hAnsi="Verdana" w:cs="Arial"/>
          <w:lang w:val="es-ES_tradnl"/>
        </w:rPr>
        <w:t xml:space="preserve">así como lo establecido en el artículo 4 de la Resolución 1707 de 2018 expedida por esta Entidad, </w:t>
      </w:r>
      <w:r w:rsidRPr="00454626">
        <w:rPr>
          <w:rFonts w:ascii="Verdana" w:eastAsia="Calibri" w:hAnsi="Verdana" w:cs="Arial"/>
          <w:lang w:val="es-ES_tradnl" w:eastAsia="es-ES"/>
        </w:rPr>
        <w:t xml:space="preserve">la Agencia Nacional de Contratación Pública – Colombia Compra Eficiente– responde su solicitud de consulta de fecha </w:t>
      </w:r>
      <w:r>
        <w:rPr>
          <w:rFonts w:ascii="Verdana" w:eastAsia="Calibri" w:hAnsi="Verdana" w:cs="Arial"/>
          <w:lang w:val="es-ES_tradnl" w:eastAsia="es-ES"/>
        </w:rPr>
        <w:t>18</w:t>
      </w:r>
      <w:r w:rsidRPr="00454626">
        <w:rPr>
          <w:rFonts w:ascii="Verdana" w:eastAsia="Calibri" w:hAnsi="Verdana" w:cs="Arial"/>
          <w:lang w:val="es-ES_tradnl" w:eastAsia="es-ES"/>
        </w:rPr>
        <w:t xml:space="preserve"> de</w:t>
      </w:r>
      <w:r>
        <w:rPr>
          <w:rFonts w:ascii="Verdana" w:eastAsia="Calibri" w:hAnsi="Verdana" w:cs="Arial"/>
          <w:lang w:val="es-ES_tradnl" w:eastAsia="es-ES"/>
        </w:rPr>
        <w:t xml:space="preserve"> marzo </w:t>
      </w:r>
      <w:r w:rsidRPr="00454626">
        <w:rPr>
          <w:rFonts w:ascii="Verdana" w:eastAsia="Calibri" w:hAnsi="Verdana" w:cs="Arial"/>
          <w:lang w:val="es-ES_tradnl" w:eastAsia="es-ES"/>
        </w:rPr>
        <w:t>de 202</w:t>
      </w:r>
      <w:r>
        <w:rPr>
          <w:rFonts w:ascii="Verdana" w:eastAsia="Calibri" w:hAnsi="Verdana" w:cs="Arial"/>
          <w:lang w:val="es-ES_tradnl" w:eastAsia="es-ES"/>
        </w:rPr>
        <w:t>5</w:t>
      </w:r>
      <w:r w:rsidRPr="00454626">
        <w:rPr>
          <w:rFonts w:ascii="Verdana" w:eastAsia="Calibri" w:hAnsi="Verdana" w:cs="Arial"/>
          <w:lang w:val="es-ES_tradnl" w:eastAsia="es-ES"/>
        </w:rPr>
        <w:t>, en la cual manifiesta lo siguiente:</w:t>
      </w:r>
      <w:r w:rsidRPr="00454626">
        <w:rPr>
          <w:rFonts w:ascii="Aptos" w:eastAsia="Aptos" w:hAnsi="Aptos" w:cs="Times New Roman"/>
          <w:kern w:val="2"/>
          <w:sz w:val="24"/>
          <w:szCs w:val="24"/>
          <w14:ligatures w14:val="standardContextual"/>
        </w:rPr>
        <w:t xml:space="preserve"> </w:t>
      </w:r>
    </w:p>
    <w:p w14:paraId="1CA3A9A9" w14:textId="77777777" w:rsidR="00C70EA8" w:rsidRDefault="00C70EA8" w:rsidP="00C70EA8">
      <w:pPr>
        <w:snapToGrid w:val="0"/>
        <w:spacing w:after="120" w:line="276" w:lineRule="auto"/>
        <w:ind w:left="709" w:right="709"/>
        <w:jc w:val="both"/>
        <w:rPr>
          <w:rFonts w:ascii="Verdana" w:eastAsia="Aptos" w:hAnsi="Verdana" w:cs="Times New Roman"/>
          <w:kern w:val="2"/>
          <w:sz w:val="20"/>
          <w:szCs w:val="20"/>
          <w14:ligatures w14:val="standardContextual"/>
        </w:rPr>
      </w:pPr>
      <w:r w:rsidRPr="008C39EB">
        <w:rPr>
          <w:rFonts w:ascii="Verdana" w:eastAsia="Aptos" w:hAnsi="Verdana" w:cs="Times New Roman"/>
          <w:i/>
          <w:iCs/>
          <w:kern w:val="2"/>
          <w:sz w:val="20"/>
          <w:szCs w:val="20"/>
          <w14:ligatures w14:val="standardContextual"/>
        </w:rPr>
        <w:t>“</w:t>
      </w:r>
      <w:r>
        <w:rPr>
          <w:rFonts w:ascii="Verdana" w:eastAsia="Aptos" w:hAnsi="Verdana" w:cs="Times New Roman"/>
          <w:kern w:val="2"/>
          <w:sz w:val="20"/>
          <w:szCs w:val="20"/>
          <w14:ligatures w14:val="standardContextual"/>
        </w:rPr>
        <w:t xml:space="preserve">La Administración municipal de Sesquilé, a través de la Secretaría de Infraestructura, ha identificado la necesidad de contratar el servicio de alquiler de maquinaria amarilla para mejora de vías terciarias, con el propósito de atender de manera oportuna y eficiente las actividades requeridas por la comunidad.  Estas actividades se derivan tanto de las condiciones climáticas que afectan la </w:t>
      </w:r>
      <w:proofErr w:type="spellStart"/>
      <w:r>
        <w:rPr>
          <w:rFonts w:ascii="Verdana" w:eastAsia="Aptos" w:hAnsi="Verdana" w:cs="Times New Roman"/>
          <w:kern w:val="2"/>
          <w:sz w:val="20"/>
          <w:szCs w:val="20"/>
          <w14:ligatures w14:val="standardContextual"/>
        </w:rPr>
        <w:t>transitabilidad</w:t>
      </w:r>
      <w:proofErr w:type="spellEnd"/>
      <w:r>
        <w:rPr>
          <w:rFonts w:ascii="Verdana" w:eastAsia="Aptos" w:hAnsi="Verdana" w:cs="Times New Roman"/>
          <w:kern w:val="2"/>
          <w:sz w:val="20"/>
          <w:szCs w:val="20"/>
          <w14:ligatures w14:val="standardContextual"/>
        </w:rPr>
        <w:t xml:space="preserve"> como del cumplimiento de las metas establecidas en el plan de desarrollo municipal, específicamente en lo concerniente a la mejora de la red vial terciaria, constituyéndose en un componente fundamental, en el cumplimiento de los fines esenciales del Estado.</w:t>
      </w:r>
    </w:p>
    <w:p w14:paraId="4DB06FD7" w14:textId="77777777" w:rsidR="00C70EA8" w:rsidRPr="00237823" w:rsidRDefault="00C70EA8" w:rsidP="00C70EA8">
      <w:pPr>
        <w:snapToGrid w:val="0"/>
        <w:spacing w:after="120" w:line="276" w:lineRule="auto"/>
        <w:ind w:left="709" w:right="709"/>
        <w:jc w:val="both"/>
        <w:rPr>
          <w:rFonts w:ascii="Verdana" w:eastAsia="Calibri" w:hAnsi="Verdana" w:cs="Arial"/>
          <w:i/>
          <w:iCs/>
          <w:sz w:val="20"/>
          <w:szCs w:val="20"/>
          <w:lang w:val="es-ES_tradnl" w:eastAsia="es-ES"/>
        </w:rPr>
      </w:pPr>
      <w:r>
        <w:rPr>
          <w:rFonts w:ascii="Verdana" w:eastAsia="Aptos" w:hAnsi="Verdana" w:cs="Times New Roman"/>
          <w:kern w:val="2"/>
          <w:sz w:val="20"/>
          <w:szCs w:val="20"/>
          <w14:ligatures w14:val="standardContextual"/>
        </w:rPr>
        <w:lastRenderedPageBreak/>
        <w:t xml:space="preserve">En este contexto, y con el fin de garantizar los principios rectores de la contratación pública y el cumplimiento de los lineamientos establecidos en el marco normativo vigente, muy respetuosamente solicitamos se sirva indicar si para este tipo de contratación relacionada con el alquiler </w:t>
      </w:r>
      <w:proofErr w:type="spellStart"/>
      <w:r>
        <w:rPr>
          <w:rFonts w:ascii="Verdana" w:eastAsia="Aptos" w:hAnsi="Verdana" w:cs="Times New Roman"/>
          <w:kern w:val="2"/>
          <w:sz w:val="20"/>
          <w:szCs w:val="20"/>
          <w14:ligatures w14:val="standardContextual"/>
        </w:rPr>
        <w:t>se</w:t>
      </w:r>
      <w:proofErr w:type="spellEnd"/>
      <w:r>
        <w:rPr>
          <w:rFonts w:ascii="Verdana" w:eastAsia="Aptos" w:hAnsi="Verdana" w:cs="Times New Roman"/>
          <w:kern w:val="2"/>
          <w:sz w:val="20"/>
          <w:szCs w:val="20"/>
          <w14:ligatures w14:val="standardContextual"/>
        </w:rPr>
        <w:t xml:space="preserve"> maquinaria amarilla, resulta aplicable alguno de los pliegos tipo definidos por Colombia Compra Eficiente, en </w:t>
      </w:r>
      <w:proofErr w:type="spellStart"/>
      <w:r>
        <w:rPr>
          <w:rFonts w:ascii="Verdana" w:eastAsia="Aptos" w:hAnsi="Verdana" w:cs="Times New Roman"/>
          <w:kern w:val="2"/>
          <w:sz w:val="20"/>
          <w:szCs w:val="20"/>
          <w14:ligatures w14:val="standardContextual"/>
        </w:rPr>
        <w:t>atencion</w:t>
      </w:r>
      <w:proofErr w:type="spellEnd"/>
      <w:r>
        <w:rPr>
          <w:rFonts w:ascii="Verdana" w:eastAsia="Aptos" w:hAnsi="Verdana" w:cs="Times New Roman"/>
          <w:kern w:val="2"/>
          <w:sz w:val="20"/>
          <w:szCs w:val="20"/>
          <w14:ligatures w14:val="standardContextual"/>
        </w:rPr>
        <w:t xml:space="preserve"> a lo dispuesto en el artículo 4de la ley 1882 de 2018 y demás normas concordantes”</w:t>
      </w:r>
    </w:p>
    <w:p w14:paraId="04BF74D5" w14:textId="77777777" w:rsidR="00C70EA8" w:rsidRDefault="00C70EA8" w:rsidP="00C70EA8">
      <w:pPr>
        <w:spacing w:after="120" w:line="276" w:lineRule="auto"/>
        <w:ind w:firstLine="709"/>
        <w:jc w:val="both"/>
        <w:rPr>
          <w:rFonts w:ascii="Verdana" w:eastAsia="Calibri" w:hAnsi="Verdana" w:cs="Arial"/>
          <w:lang w:val="es-ES" w:eastAsia="es-ES"/>
        </w:rPr>
      </w:pPr>
      <w:r>
        <w:rPr>
          <w:rFonts w:ascii="Verdana" w:eastAsia="Calibri" w:hAnsi="Verdana" w:cs="Arial"/>
          <w:lang w:val="es-ES" w:eastAsia="es-ES"/>
        </w:rPr>
        <w:t>(…)</w:t>
      </w:r>
    </w:p>
    <w:p w14:paraId="3FF1CE2B" w14:textId="77777777" w:rsidR="00C70EA8" w:rsidRPr="00454626" w:rsidRDefault="00C70EA8" w:rsidP="00C70EA8">
      <w:pPr>
        <w:spacing w:after="120" w:line="276" w:lineRule="auto"/>
        <w:ind w:firstLine="709"/>
        <w:jc w:val="both"/>
        <w:rPr>
          <w:rFonts w:ascii="Verdana" w:eastAsia="Calibri" w:hAnsi="Verdana" w:cs="Arial"/>
          <w:lang w:val="es-ES" w:eastAsia="es-ES"/>
        </w:rPr>
      </w:pPr>
      <w:r w:rsidRPr="414E126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3A7F29B4" w14:textId="77777777" w:rsidR="00C70EA8" w:rsidRPr="00454626" w:rsidRDefault="00C70EA8" w:rsidP="00C70EA8">
      <w:pPr>
        <w:snapToGrid w:val="0"/>
        <w:spacing w:after="0" w:line="276" w:lineRule="auto"/>
        <w:ind w:firstLine="709"/>
        <w:jc w:val="both"/>
        <w:rPr>
          <w:rFonts w:ascii="Verdana" w:eastAsia="Calibri" w:hAnsi="Verdana" w:cs="Arial"/>
          <w:lang w:val="es-ES_tradnl" w:eastAsia="es-ES"/>
        </w:rPr>
      </w:pPr>
      <w:r w:rsidRPr="00454626">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B6FAF50" w14:textId="77777777" w:rsidR="00C70EA8" w:rsidRPr="00454626" w:rsidRDefault="00C70EA8" w:rsidP="00C70EA8">
      <w:pPr>
        <w:snapToGrid w:val="0"/>
        <w:spacing w:after="0" w:line="276" w:lineRule="auto"/>
        <w:ind w:firstLine="709"/>
        <w:jc w:val="both"/>
        <w:rPr>
          <w:rFonts w:ascii="Verdana" w:eastAsia="Calibri" w:hAnsi="Verdana" w:cs="Arial"/>
          <w:lang w:val="es-ES_tradnl" w:eastAsia="es-ES"/>
        </w:rPr>
      </w:pPr>
    </w:p>
    <w:p w14:paraId="46A5707F" w14:textId="77777777" w:rsidR="00C70EA8" w:rsidRPr="00454626" w:rsidRDefault="00C70EA8" w:rsidP="00C70EA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54626">
        <w:rPr>
          <w:rFonts w:ascii="Verdana" w:eastAsia="Century Gothic" w:hAnsi="Verdana" w:cs="Century Gothic"/>
          <w:b/>
          <w:bCs/>
          <w:lang w:val="es-ES_tradnl"/>
        </w:rPr>
        <w:t>Problema planteado:</w:t>
      </w:r>
    </w:p>
    <w:p w14:paraId="53D98935" w14:textId="77777777" w:rsidR="00C70EA8" w:rsidRPr="00454626" w:rsidRDefault="00C70EA8" w:rsidP="00C70EA8">
      <w:pPr>
        <w:tabs>
          <w:tab w:val="left" w:pos="426"/>
        </w:tabs>
        <w:snapToGrid w:val="0"/>
        <w:spacing w:after="0" w:line="276" w:lineRule="auto"/>
        <w:jc w:val="both"/>
        <w:rPr>
          <w:rFonts w:ascii="Verdana" w:eastAsia="Century Gothic" w:hAnsi="Verdana" w:cs="Century Gothic"/>
          <w:lang w:val="es-ES_tradnl"/>
        </w:rPr>
      </w:pPr>
    </w:p>
    <w:p w14:paraId="5B71A49F" w14:textId="77777777" w:rsidR="00C70EA8" w:rsidRPr="00454626" w:rsidRDefault="00C70EA8" w:rsidP="00C70EA8">
      <w:pPr>
        <w:snapToGrid w:val="0"/>
        <w:spacing w:after="0" w:line="276" w:lineRule="auto"/>
        <w:jc w:val="both"/>
        <w:rPr>
          <w:rFonts w:ascii="Verdana" w:eastAsia="Century Gothic" w:hAnsi="Verdana" w:cs="Century Gothic"/>
          <w:lang w:val="es-ES_tradnl"/>
        </w:rPr>
      </w:pPr>
      <w:r w:rsidRPr="00454626">
        <w:rPr>
          <w:rFonts w:ascii="Verdana" w:eastAsia="Century Gothic" w:hAnsi="Verdana" w:cs="Century Gothic"/>
          <w:lang w:val="es-ES_tradnl"/>
        </w:rPr>
        <w:t>De acuerdo con el contenido de su solicitud, esta Agencia resolverá el siguiente problema jurídico:</w:t>
      </w:r>
      <w:r w:rsidRPr="00454626">
        <w:rPr>
          <w:rFonts w:ascii="Verdana" w:eastAsia="Aptos" w:hAnsi="Verdana" w:cs="Times New Roman"/>
          <w:kern w:val="2"/>
          <w14:ligatures w14:val="standardContextual"/>
        </w:rPr>
        <w:t xml:space="preserve"> ¿</w:t>
      </w:r>
      <w:r>
        <w:rPr>
          <w:rFonts w:ascii="Verdana" w:eastAsia="Aptos" w:hAnsi="Verdana" w:cs="Times New Roman"/>
          <w:kern w:val="2"/>
          <w14:ligatures w14:val="standardContextual"/>
        </w:rPr>
        <w:t>Para el alquiler de maquinaria amarilla se debe aplicar alguno de los documentos tipo expedido por la Agencia Nacional de Contratación Pública – Colombia Compra Eficiente?</w:t>
      </w:r>
    </w:p>
    <w:p w14:paraId="31C556F5" w14:textId="77777777" w:rsidR="00C70EA8" w:rsidRPr="00454626" w:rsidRDefault="00C70EA8" w:rsidP="00C70EA8">
      <w:pPr>
        <w:snapToGrid w:val="0"/>
        <w:spacing w:after="0" w:line="276" w:lineRule="auto"/>
        <w:jc w:val="both"/>
        <w:rPr>
          <w:rFonts w:ascii="Verdana" w:eastAsia="Calibri" w:hAnsi="Verdana" w:cs="Arial"/>
          <w:lang w:val="es-ES_tradnl"/>
        </w:rPr>
      </w:pPr>
    </w:p>
    <w:p w14:paraId="7AA5BDC2" w14:textId="77777777" w:rsidR="00C70EA8" w:rsidRPr="00454626" w:rsidRDefault="00C70EA8" w:rsidP="00C70EA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54626">
        <w:rPr>
          <w:rFonts w:ascii="Verdana" w:eastAsia="Century Gothic" w:hAnsi="Verdana" w:cs="Century Gothic"/>
          <w:b/>
          <w:bCs/>
          <w:lang w:val="es-ES_tradnl"/>
        </w:rPr>
        <w:t>Respuesta:</w:t>
      </w:r>
    </w:p>
    <w:p w14:paraId="436DA3A1" w14:textId="77777777" w:rsidR="00C70EA8" w:rsidRPr="00454626" w:rsidRDefault="00C70EA8" w:rsidP="00C70EA8">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70EA8" w:rsidRPr="00454626" w14:paraId="5176F92B" w14:textId="77777777" w:rsidTr="00077E0C">
        <w:tc>
          <w:tcPr>
            <w:tcW w:w="8828" w:type="dxa"/>
          </w:tcPr>
          <w:p w14:paraId="602B1D8B" w14:textId="77777777" w:rsidR="00C70EA8" w:rsidRPr="00454626" w:rsidRDefault="00C70EA8" w:rsidP="00077E0C">
            <w:pPr>
              <w:snapToGrid w:val="0"/>
              <w:spacing w:line="276" w:lineRule="auto"/>
              <w:jc w:val="both"/>
              <w:rPr>
                <w:rFonts w:ascii="Verdana" w:eastAsia="Calibri" w:hAnsi="Verdana" w:cs="Arial"/>
                <w:lang w:val="es-ES"/>
              </w:rPr>
            </w:pPr>
          </w:p>
          <w:p w14:paraId="71195754" w14:textId="77777777" w:rsidR="00C70EA8" w:rsidRPr="00454626" w:rsidRDefault="00C70EA8" w:rsidP="00077E0C">
            <w:pPr>
              <w:snapToGrid w:val="0"/>
              <w:spacing w:line="276" w:lineRule="auto"/>
              <w:jc w:val="both"/>
              <w:rPr>
                <w:rFonts w:ascii="Verdana" w:eastAsia="Calibri" w:hAnsi="Verdana" w:cs="Times New Roman"/>
                <w:lang w:val="es-ES"/>
              </w:rPr>
            </w:pPr>
            <w:r w:rsidRPr="00454626">
              <w:rPr>
                <w:rFonts w:ascii="Verdana" w:eastAsia="Calibri" w:hAnsi="Verdana" w:cs="Arial"/>
                <w:lang w:val="es-ES"/>
              </w:rPr>
              <w:lastRenderedPageBreak/>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743818B0" w14:textId="77777777" w:rsidR="00C70EA8" w:rsidRPr="00454626" w:rsidRDefault="00C70EA8" w:rsidP="00077E0C">
            <w:pPr>
              <w:spacing w:line="276" w:lineRule="auto"/>
              <w:contextualSpacing/>
              <w:jc w:val="both"/>
              <w:rPr>
                <w:rFonts w:ascii="Verdana" w:eastAsia="Calibri" w:hAnsi="Verdana" w:cs="Arial"/>
                <w:lang w:val="es-ES_tradnl"/>
              </w:rPr>
            </w:pPr>
          </w:p>
          <w:p w14:paraId="27181CCA" w14:textId="77777777" w:rsidR="00C70EA8" w:rsidRPr="00454626" w:rsidRDefault="00C70EA8" w:rsidP="00077E0C">
            <w:pPr>
              <w:spacing w:line="276" w:lineRule="auto"/>
              <w:contextualSpacing/>
              <w:jc w:val="both"/>
              <w:rPr>
                <w:rFonts w:ascii="Verdana" w:eastAsia="Calibri" w:hAnsi="Verdana" w:cs="Calibri Light"/>
              </w:rPr>
            </w:pPr>
            <w:r w:rsidRPr="00454626">
              <w:rPr>
                <w:rFonts w:ascii="Verdana" w:eastAsia="Calibri" w:hAnsi="Verdana" w:cs="Arial"/>
                <w:lang w:val="es-ES_tradnl"/>
              </w:rPr>
              <w:t xml:space="preserve">Es importante precisar que la utilización de los documentos tipo no depende </w:t>
            </w:r>
            <w:r w:rsidRPr="00454626">
              <w:rPr>
                <w:rFonts w:ascii="Verdana" w:eastAsia="Calibri" w:hAnsi="Verdana" w:cs="Arial"/>
                <w:i/>
                <w:iCs/>
                <w:lang w:val="es-ES_tradnl"/>
              </w:rPr>
              <w:t>stricto sensu</w:t>
            </w:r>
            <w:r w:rsidRPr="00454626">
              <w:rPr>
                <w:rFonts w:ascii="Verdana" w:eastAsia="Calibri" w:hAnsi="Verdana" w:cs="Arial"/>
                <w:lang w:val="es-ES_tradnl"/>
              </w:rPr>
              <w:t xml:space="preserve"> del negocio jurídico que la entidad pretenda celebrar, sino de si la actividad a contratar se encuentra cobijada por alguna de las actividades descritas en las matrices de experiencia y si para la modalidad de selección a utilizar existen documentos tipo.</w:t>
            </w:r>
          </w:p>
          <w:p w14:paraId="631526CE" w14:textId="77777777" w:rsidR="00C70EA8" w:rsidRPr="00454626" w:rsidRDefault="00C70EA8" w:rsidP="00077E0C">
            <w:pPr>
              <w:spacing w:line="276" w:lineRule="auto"/>
              <w:ind w:left="360"/>
              <w:contextualSpacing/>
              <w:jc w:val="both"/>
              <w:rPr>
                <w:rFonts w:ascii="Verdana" w:eastAsia="Calibri" w:hAnsi="Verdana" w:cs="Calibri Light"/>
              </w:rPr>
            </w:pPr>
            <w:r w:rsidRPr="00454626">
              <w:rPr>
                <w:rFonts w:ascii="Verdana" w:eastAsia="Calibri" w:hAnsi="Verdana" w:cs="Arial"/>
                <w:lang w:val="es-ES_tradnl"/>
              </w:rPr>
              <w:t xml:space="preserve">  </w:t>
            </w:r>
          </w:p>
          <w:p w14:paraId="3D7E9A3B" w14:textId="77777777" w:rsidR="00C70EA8" w:rsidRDefault="00C70EA8" w:rsidP="00077E0C">
            <w:pPr>
              <w:spacing w:line="276" w:lineRule="auto"/>
              <w:contextualSpacing/>
              <w:jc w:val="both"/>
              <w:rPr>
                <w:rFonts w:ascii="Verdana" w:eastAsia="Calibri" w:hAnsi="Verdana" w:cs="Arial"/>
                <w:lang w:val="es-ES"/>
              </w:rPr>
            </w:pPr>
            <w:r w:rsidRPr="5C7027E3">
              <w:rPr>
                <w:rFonts w:ascii="Verdana" w:eastAsia="Calibri" w:hAnsi="Verdana" w:cs="Arial"/>
                <w:lang w:val="es-ES"/>
              </w:rPr>
              <w:t>De esta manera, en el caso particular</w:t>
            </w:r>
            <w:r>
              <w:rPr>
                <w:rFonts w:ascii="Verdana" w:eastAsia="Calibri" w:hAnsi="Verdana" w:cs="Arial"/>
                <w:lang w:val="es-ES"/>
              </w:rPr>
              <w:t xml:space="preserve"> y concreto objeto de esta consulta es importante resaltar que le </w:t>
            </w:r>
            <w:r w:rsidRPr="5C7027E3">
              <w:rPr>
                <w:rFonts w:ascii="Verdana" w:eastAsia="Calibri" w:hAnsi="Verdana" w:cs="Arial"/>
                <w:lang w:val="es-ES"/>
              </w:rPr>
              <w:t>corresponde</w:t>
            </w:r>
            <w:r>
              <w:rPr>
                <w:rFonts w:ascii="Verdana" w:eastAsia="Calibri" w:hAnsi="Verdana" w:cs="Arial"/>
                <w:lang w:val="es-ES"/>
              </w:rPr>
              <w:t xml:space="preserve"> a la</w:t>
            </w:r>
            <w:r w:rsidRPr="5C7027E3">
              <w:rPr>
                <w:rFonts w:ascii="Verdana" w:eastAsia="Calibri" w:hAnsi="Verdana" w:cs="Arial"/>
                <w:lang w:val="es-ES"/>
              </w:rPr>
              <w:t xml:space="preserve"> entidad </w:t>
            </w:r>
            <w:r>
              <w:rPr>
                <w:rFonts w:ascii="Verdana" w:eastAsia="Calibri" w:hAnsi="Verdana" w:cs="Arial"/>
                <w:lang w:val="es-ES"/>
              </w:rPr>
              <w:t xml:space="preserve">la cual está </w:t>
            </w:r>
            <w:r w:rsidRPr="5C7027E3">
              <w:rPr>
                <w:rFonts w:ascii="Verdana" w:eastAsia="Calibri" w:hAnsi="Verdana" w:cs="Arial"/>
                <w:lang w:val="es-ES"/>
              </w:rPr>
              <w:t>obligada a usar documentos tipo determinar si la actividad</w:t>
            </w:r>
            <w:r>
              <w:rPr>
                <w:rFonts w:ascii="Verdana" w:eastAsia="Calibri" w:hAnsi="Verdana" w:cs="Arial"/>
                <w:lang w:val="es-ES"/>
              </w:rPr>
              <w:t xml:space="preserve"> relacionada con el alquiler de maquinaria amarilla</w:t>
            </w:r>
            <w:r w:rsidRPr="5C7027E3">
              <w:rPr>
                <w:rFonts w:ascii="Verdana" w:eastAsia="Calibri" w:hAnsi="Verdana" w:cs="Arial"/>
                <w:lang w:val="es-ES"/>
              </w:rPr>
              <w:t xml:space="preserve"> se encuentra enmarcada en el ámbito de aplicación de los documentos tipo</w:t>
            </w:r>
            <w:r>
              <w:rPr>
                <w:rFonts w:ascii="Verdana" w:eastAsia="Calibri" w:hAnsi="Verdana" w:cs="Arial"/>
                <w:lang w:val="es-ES"/>
              </w:rPr>
              <w:t xml:space="preserve"> del sector transporte expedidos por esta entidad. </w:t>
            </w:r>
          </w:p>
          <w:p w14:paraId="3CEFAAC4" w14:textId="77777777" w:rsidR="00C70EA8" w:rsidRPr="00CB5271" w:rsidRDefault="00C70EA8" w:rsidP="00077E0C">
            <w:pPr>
              <w:spacing w:line="276" w:lineRule="auto"/>
              <w:contextualSpacing/>
              <w:jc w:val="both"/>
              <w:rPr>
                <w:rFonts w:ascii="Verdana" w:eastAsia="Calibri" w:hAnsi="Verdana" w:cs="Arial"/>
                <w:lang w:val="es-ES_tradnl"/>
              </w:rPr>
            </w:pPr>
            <w:r w:rsidRPr="00454626">
              <w:rPr>
                <w:rFonts w:ascii="Verdana" w:eastAsia="Calibri" w:hAnsi="Verdana" w:cs="Arial"/>
                <w:lang w:val="es-ES_tradnl"/>
              </w:rPr>
              <w:t xml:space="preserve"> </w:t>
            </w:r>
          </w:p>
        </w:tc>
      </w:tr>
    </w:tbl>
    <w:p w14:paraId="5C41C9E6" w14:textId="77777777" w:rsidR="00C70EA8" w:rsidRPr="00454626" w:rsidRDefault="00C70EA8" w:rsidP="00C70EA8">
      <w:pPr>
        <w:tabs>
          <w:tab w:val="left" w:pos="142"/>
          <w:tab w:val="left" w:pos="284"/>
        </w:tabs>
        <w:snapToGrid w:val="0"/>
        <w:spacing w:after="0" w:line="276" w:lineRule="auto"/>
        <w:jc w:val="both"/>
        <w:rPr>
          <w:rFonts w:ascii="Verdana" w:eastAsia="Century Gothic" w:hAnsi="Verdana" w:cs="Century Gothic"/>
          <w:b/>
          <w:bCs/>
          <w:lang w:val="es-ES_tradnl"/>
        </w:rPr>
      </w:pPr>
    </w:p>
    <w:p w14:paraId="62EB703E" w14:textId="77777777" w:rsidR="00C70EA8" w:rsidRPr="00454626" w:rsidRDefault="00C70EA8" w:rsidP="00C70EA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54626">
        <w:rPr>
          <w:rFonts w:ascii="Verdana" w:eastAsia="Century Gothic" w:hAnsi="Verdana" w:cs="Century Gothic"/>
          <w:b/>
          <w:bCs/>
          <w:lang w:val="es-ES_tradnl"/>
        </w:rPr>
        <w:t>Razones de la respuesta:</w:t>
      </w:r>
    </w:p>
    <w:p w14:paraId="7D3DE5BE" w14:textId="77777777" w:rsidR="00C70EA8" w:rsidRPr="00454626" w:rsidRDefault="00C70EA8" w:rsidP="00C70EA8">
      <w:pPr>
        <w:snapToGrid w:val="0"/>
        <w:spacing w:after="0" w:line="276" w:lineRule="auto"/>
        <w:jc w:val="both"/>
        <w:rPr>
          <w:rFonts w:ascii="Verdana" w:eastAsia="Calibri" w:hAnsi="Verdana" w:cs="Arial"/>
          <w:lang w:val="es-ES_tradnl"/>
        </w:rPr>
      </w:pPr>
    </w:p>
    <w:p w14:paraId="4AA3A774" w14:textId="77777777" w:rsidR="00C70EA8" w:rsidRPr="00454626" w:rsidRDefault="00C70EA8" w:rsidP="00C70EA8">
      <w:pPr>
        <w:snapToGrid w:val="0"/>
        <w:spacing w:after="0" w:line="276" w:lineRule="auto"/>
        <w:jc w:val="both"/>
        <w:rPr>
          <w:rFonts w:ascii="Verdana" w:eastAsia="Calibri" w:hAnsi="Verdana" w:cs="Arial"/>
          <w:lang w:val="es-ES_tradnl"/>
        </w:rPr>
      </w:pPr>
      <w:r w:rsidRPr="00454626">
        <w:rPr>
          <w:rFonts w:ascii="Verdana" w:eastAsia="Calibri" w:hAnsi="Verdana" w:cs="Arial"/>
          <w:lang w:val="es-ES_tradnl"/>
        </w:rPr>
        <w:t xml:space="preserve">Lo anterior se sustenta en las siguientes consideraciones: </w:t>
      </w:r>
    </w:p>
    <w:p w14:paraId="035BE9AE" w14:textId="77777777" w:rsidR="00C70EA8" w:rsidRPr="00454626" w:rsidRDefault="00C70EA8" w:rsidP="00C70EA8">
      <w:pPr>
        <w:snapToGrid w:val="0"/>
        <w:spacing w:after="0" w:line="276" w:lineRule="auto"/>
        <w:jc w:val="both"/>
        <w:rPr>
          <w:rFonts w:ascii="Verdana" w:eastAsia="Calibri" w:hAnsi="Verdana" w:cs="Arial"/>
          <w:lang w:val="es-ES_tradnl"/>
        </w:rPr>
      </w:pPr>
    </w:p>
    <w:p w14:paraId="78207832" w14:textId="77777777" w:rsidR="00C70EA8" w:rsidRPr="00454626" w:rsidRDefault="00C70EA8" w:rsidP="00C70EA8">
      <w:pPr>
        <w:numPr>
          <w:ilvl w:val="0"/>
          <w:numId w:val="17"/>
        </w:numPr>
        <w:snapToGrid w:val="0"/>
        <w:spacing w:after="0" w:line="276" w:lineRule="auto"/>
        <w:jc w:val="both"/>
        <w:rPr>
          <w:rFonts w:ascii="Verdana" w:eastAsia="Calibri" w:hAnsi="Verdana" w:cs="Arial"/>
          <w:lang w:val="es-ES_tradnl"/>
        </w:rPr>
      </w:pPr>
      <w:r w:rsidRPr="00454626">
        <w:rPr>
          <w:rFonts w:ascii="Verdana" w:eastAsia="Calibri" w:hAnsi="Verdana" w:cs="Arial"/>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0B01B04" w14:textId="77777777" w:rsidR="00C70EA8" w:rsidRPr="00454626" w:rsidRDefault="00C70EA8" w:rsidP="00C70EA8">
      <w:pPr>
        <w:snapToGrid w:val="0"/>
        <w:spacing w:after="0" w:line="276" w:lineRule="auto"/>
        <w:ind w:left="720"/>
        <w:jc w:val="both"/>
        <w:rPr>
          <w:rFonts w:ascii="Verdana" w:eastAsia="Calibri" w:hAnsi="Verdana" w:cs="Arial"/>
          <w:lang w:val="es-ES_tradnl"/>
        </w:rPr>
      </w:pPr>
    </w:p>
    <w:p w14:paraId="4F091DE0" w14:textId="77777777" w:rsidR="00C70EA8" w:rsidRPr="00454626" w:rsidRDefault="00C70EA8" w:rsidP="00C70EA8">
      <w:pPr>
        <w:numPr>
          <w:ilvl w:val="0"/>
          <w:numId w:val="17"/>
        </w:numPr>
        <w:snapToGrid w:val="0"/>
        <w:spacing w:after="0" w:line="276" w:lineRule="auto"/>
        <w:jc w:val="both"/>
        <w:rPr>
          <w:rFonts w:ascii="Verdana" w:eastAsia="Calibri" w:hAnsi="Verdana" w:cs="Times New Roman"/>
          <w:lang w:val="es-ES"/>
        </w:rPr>
      </w:pPr>
      <w:r w:rsidRPr="00454626">
        <w:rPr>
          <w:rFonts w:ascii="Verdana" w:eastAsia="Calibri" w:hAnsi="Verdana" w:cs="Arial"/>
          <w:lang w:val="es-ES"/>
        </w:rPr>
        <w:t xml:space="preserve">Para establecer si determinado objeto contractual se encuentra cobijado o no por los Documentos Tipo, es necesario determinar si el mismo se </w:t>
      </w:r>
      <w:r w:rsidRPr="00454626">
        <w:rPr>
          <w:rFonts w:ascii="Verdana" w:eastAsia="Calibri" w:hAnsi="Verdana" w:cs="Arial"/>
          <w:lang w:val="es-ES"/>
        </w:rPr>
        <w:lastRenderedPageBreak/>
        <w:t>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2BCC07C6" w14:textId="77777777" w:rsidR="00C70EA8" w:rsidRPr="00454626" w:rsidRDefault="00C70EA8" w:rsidP="00C70EA8">
      <w:pPr>
        <w:snapToGrid w:val="0"/>
        <w:spacing w:after="0" w:line="276" w:lineRule="auto"/>
        <w:jc w:val="both"/>
        <w:rPr>
          <w:rFonts w:ascii="Verdana" w:eastAsia="Calibri" w:hAnsi="Verdana" w:cs="Times New Roman"/>
          <w:lang w:val="es-ES_tradnl"/>
        </w:rPr>
      </w:pPr>
    </w:p>
    <w:p w14:paraId="4D52F1E6" w14:textId="77777777" w:rsidR="00C70EA8" w:rsidRPr="00454626" w:rsidRDefault="00C70EA8" w:rsidP="00C70EA8">
      <w:pPr>
        <w:numPr>
          <w:ilvl w:val="0"/>
          <w:numId w:val="17"/>
        </w:numPr>
        <w:snapToGrid w:val="0"/>
        <w:spacing w:after="0" w:line="276" w:lineRule="auto"/>
        <w:jc w:val="both"/>
        <w:rPr>
          <w:rFonts w:ascii="Verdana" w:eastAsia="Calibri" w:hAnsi="Verdana" w:cs="Arial"/>
          <w:lang w:val="es-ES_tradnl"/>
        </w:rPr>
      </w:pPr>
      <w:r w:rsidRPr="00454626">
        <w:rPr>
          <w:rFonts w:ascii="Verdana" w:eastAsia="Calibri" w:hAnsi="Verdana" w:cs="Times New Roman"/>
          <w:lang w:val="es-ES_tradnl"/>
        </w:rPr>
        <w:t>Para el sector de infraestructura de transporte, la Agencia Nacional de Contratación Pública – Colombia Compra Eficiente ha expedido Documentos Tipo</w:t>
      </w:r>
      <w:r w:rsidRPr="00454626">
        <w:rPr>
          <w:rFonts w:ascii="Verdana" w:eastAsia="Calibri" w:hAnsi="Verdana" w:cs="Times New Roman"/>
          <w:vertAlign w:val="superscript"/>
          <w:lang w:val="es-ES_tradnl"/>
        </w:rPr>
        <w:footnoteReference w:id="1"/>
      </w:r>
      <w:r w:rsidRPr="00454626">
        <w:rPr>
          <w:rFonts w:ascii="Verdana" w:eastAsia="Calibri" w:hAnsi="Verdana" w:cs="Times New Roman"/>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 </w:t>
      </w:r>
    </w:p>
    <w:p w14:paraId="0216DC86" w14:textId="77777777" w:rsidR="00C70EA8" w:rsidRPr="00454626" w:rsidRDefault="00C70EA8" w:rsidP="00C70EA8">
      <w:pPr>
        <w:snapToGrid w:val="0"/>
        <w:spacing w:after="0" w:line="276" w:lineRule="auto"/>
        <w:jc w:val="both"/>
        <w:rPr>
          <w:rFonts w:ascii="Verdana" w:eastAsia="Calibri" w:hAnsi="Verdana" w:cs="Arial"/>
          <w:lang w:val="es-ES_tradnl"/>
        </w:rPr>
      </w:pPr>
    </w:p>
    <w:p w14:paraId="4216BD99" w14:textId="77777777" w:rsidR="00C70EA8" w:rsidRPr="0034468C" w:rsidRDefault="00C70EA8" w:rsidP="00C70EA8">
      <w:pPr>
        <w:numPr>
          <w:ilvl w:val="0"/>
          <w:numId w:val="17"/>
        </w:numPr>
        <w:snapToGrid w:val="0"/>
        <w:spacing w:after="0" w:line="276" w:lineRule="auto"/>
        <w:jc w:val="both"/>
        <w:rPr>
          <w:rFonts w:ascii="Verdana" w:eastAsia="Aptos" w:hAnsi="Verdana" w:cs="Arial"/>
          <w:bCs/>
          <w:kern w:val="2"/>
          <w:lang w:val="es-ES_tradnl"/>
          <w14:ligatures w14:val="standardContextual"/>
        </w:rPr>
      </w:pPr>
      <w:r w:rsidRPr="0034468C">
        <w:rPr>
          <w:rFonts w:ascii="Verdana" w:eastAsia="Aptos" w:hAnsi="Verdana" w:cs="Arial"/>
          <w:kern w:val="2"/>
          <w:lang w:val="es-ES"/>
          <w14:ligatures w14:val="standardContextual"/>
        </w:rPr>
        <w:t>Las matrices de experiencia de esos documentos tipo establecen los tipos de obra de infraestructura de transporte. Con respecto a la actividad a contratar, la Matriz 1 establece cuáles son las actividades que corresponden a cada uno de los tipos obra, con el fin de que la entidad identifique aquellas en las cuales se enmarca, de mejor forma, el objeto que pretende ejecutar y determine los requisitos de experiencia exigibles. Por último, el documento establece los rangos dentro de los cuales se debe identificar el presupuesto del proceso de contratación.</w:t>
      </w:r>
    </w:p>
    <w:p w14:paraId="7D7463E8" w14:textId="77777777" w:rsidR="00C70EA8" w:rsidRPr="0034468C" w:rsidRDefault="00C70EA8" w:rsidP="00C70EA8">
      <w:pPr>
        <w:snapToGrid w:val="0"/>
        <w:spacing w:after="0" w:line="276" w:lineRule="auto"/>
        <w:jc w:val="both"/>
        <w:rPr>
          <w:rFonts w:ascii="Verdana" w:eastAsia="Aptos" w:hAnsi="Verdana" w:cs="Arial"/>
          <w:bCs/>
          <w:kern w:val="2"/>
          <w:lang w:val="es-ES_tradnl"/>
          <w14:ligatures w14:val="standardContextual"/>
        </w:rPr>
      </w:pPr>
    </w:p>
    <w:p w14:paraId="7529BD81" w14:textId="77777777" w:rsidR="00C70EA8" w:rsidRPr="00454626" w:rsidRDefault="00C70EA8" w:rsidP="00C70EA8">
      <w:pPr>
        <w:numPr>
          <w:ilvl w:val="0"/>
          <w:numId w:val="17"/>
        </w:numPr>
        <w:snapToGrid w:val="0"/>
        <w:spacing w:after="0" w:line="276" w:lineRule="auto"/>
        <w:jc w:val="both"/>
        <w:rPr>
          <w:rFonts w:ascii="Verdana" w:eastAsia="Aptos" w:hAnsi="Verdana" w:cs="Arial"/>
          <w:bCs/>
          <w:kern w:val="2"/>
          <w:lang w:val="es-ES_tradnl"/>
          <w14:ligatures w14:val="standardContextual"/>
        </w:rPr>
      </w:pPr>
      <w:r w:rsidRPr="00454626">
        <w:rPr>
          <w:rFonts w:ascii="Verdana" w:eastAsia="Aptos" w:hAnsi="Verdana" w:cs="Arial"/>
          <w:bCs/>
          <w:kern w:val="2"/>
          <w:lang w:val="es-ES_tradnl"/>
          <w14:ligatures w14:val="standardContextual"/>
        </w:rPr>
        <w:t>Así las cosas, en la etapa de planeación, la entidad estatal debe identificar el tipo de obra y las actividades definidas en la “Matriz 1 – Experiencia”, atendiendo al alcance del objeto a contratar. De esta manera, la “experiencia general” y la “experiencia específica” se solicitarán de acuerdo con la actividad a contratar, con la cuantía del procedimiento y teniendo en cuenta las condiciones técnicas requeridas por la entidad, aspecto que deberá acreditarse de acuerdo con las instrucciones establecidas en dicha matriz para cada actividad.</w:t>
      </w:r>
    </w:p>
    <w:p w14:paraId="5D57F260" w14:textId="77777777" w:rsidR="00C70EA8" w:rsidRPr="00454626" w:rsidRDefault="00C70EA8" w:rsidP="00C70EA8">
      <w:pPr>
        <w:snapToGrid w:val="0"/>
        <w:spacing w:after="0" w:line="276" w:lineRule="auto"/>
        <w:ind w:left="720"/>
        <w:rPr>
          <w:rFonts w:ascii="Verdana" w:eastAsia="Aptos" w:hAnsi="Verdana" w:cs="Arial"/>
          <w:bCs/>
          <w:kern w:val="2"/>
          <w:lang w:val="es-ES_tradnl"/>
          <w14:ligatures w14:val="standardContextual"/>
        </w:rPr>
      </w:pPr>
    </w:p>
    <w:p w14:paraId="11FA381A" w14:textId="77777777" w:rsidR="00C70EA8" w:rsidRPr="00454626" w:rsidRDefault="00C70EA8" w:rsidP="00C70EA8">
      <w:pPr>
        <w:numPr>
          <w:ilvl w:val="0"/>
          <w:numId w:val="19"/>
        </w:numPr>
        <w:spacing w:after="0" w:line="276" w:lineRule="auto"/>
        <w:contextualSpacing/>
        <w:jc w:val="both"/>
        <w:rPr>
          <w:rFonts w:ascii="Verdana" w:eastAsia="Calibri" w:hAnsi="Verdana" w:cs="Calibri Light"/>
          <w:kern w:val="2"/>
          <w14:ligatures w14:val="standardContextual"/>
        </w:rPr>
      </w:pPr>
      <w:r w:rsidRPr="00454626">
        <w:rPr>
          <w:rFonts w:ascii="Verdana" w:eastAsia="Calibri" w:hAnsi="Verdana" w:cs="Arial"/>
          <w:kern w:val="2"/>
          <w:lang w:val="es-ES_tradnl"/>
          <w14:ligatures w14:val="standardContextual"/>
        </w:rPr>
        <w:t xml:space="preserve">Por lo tanto, teniendo en cuenta el objeto de su consulta, es importante precisar que la utilización de los documentos tipo no depende </w:t>
      </w:r>
      <w:r w:rsidRPr="00454626">
        <w:rPr>
          <w:rFonts w:ascii="Verdana" w:eastAsia="Calibri" w:hAnsi="Verdana" w:cs="Arial"/>
          <w:i/>
          <w:iCs/>
          <w:kern w:val="2"/>
          <w:lang w:val="es-ES_tradnl"/>
          <w14:ligatures w14:val="standardContextual"/>
        </w:rPr>
        <w:t>stricto sensu</w:t>
      </w:r>
      <w:r w:rsidRPr="00454626">
        <w:rPr>
          <w:rFonts w:ascii="Verdana" w:eastAsia="Calibri" w:hAnsi="Verdana" w:cs="Arial"/>
          <w:kern w:val="2"/>
          <w:lang w:val="es-ES_tradnl"/>
          <w14:ligatures w14:val="standardContextual"/>
        </w:rPr>
        <w:t xml:space="preserve"> del negocio jurídico que la entidad pretenda celebrar, sino de si la actividad a contratar se encuentra cobijada por alguna de las actividades descritas en las matrices de experiencia y si para la modalidad de selección a utilizar existen documentos tipo.</w:t>
      </w:r>
    </w:p>
    <w:p w14:paraId="4746EE26" w14:textId="77777777" w:rsidR="00C70EA8" w:rsidRPr="00454626" w:rsidRDefault="00C70EA8" w:rsidP="00C70EA8">
      <w:pPr>
        <w:spacing w:after="0" w:line="276" w:lineRule="auto"/>
        <w:ind w:left="360"/>
        <w:contextualSpacing/>
        <w:jc w:val="both"/>
        <w:rPr>
          <w:rFonts w:ascii="Verdana" w:eastAsia="Calibri" w:hAnsi="Verdana" w:cs="Calibri Light"/>
          <w:kern w:val="2"/>
          <w14:ligatures w14:val="standardContextual"/>
        </w:rPr>
      </w:pPr>
      <w:r w:rsidRPr="00454626">
        <w:rPr>
          <w:rFonts w:ascii="Verdana" w:eastAsia="Calibri" w:hAnsi="Verdana" w:cs="Arial"/>
          <w:kern w:val="2"/>
          <w:lang w:val="es-ES_tradnl"/>
          <w14:ligatures w14:val="standardContextual"/>
        </w:rPr>
        <w:t xml:space="preserve">  </w:t>
      </w:r>
    </w:p>
    <w:p w14:paraId="072B0432" w14:textId="77777777" w:rsidR="00C70EA8" w:rsidRPr="00454626" w:rsidRDefault="00C70EA8" w:rsidP="00C70EA8">
      <w:pPr>
        <w:numPr>
          <w:ilvl w:val="0"/>
          <w:numId w:val="19"/>
        </w:numPr>
        <w:spacing w:after="0" w:line="276" w:lineRule="auto"/>
        <w:contextualSpacing/>
        <w:jc w:val="both"/>
        <w:rPr>
          <w:rFonts w:ascii="Verdana" w:eastAsia="Calibri" w:hAnsi="Verdana" w:cs="Calibri Light"/>
          <w:kern w:val="2"/>
          <w14:ligatures w14:val="standardContextual"/>
        </w:rPr>
      </w:pPr>
      <w:r w:rsidRPr="00454626">
        <w:rPr>
          <w:rFonts w:ascii="Verdana" w:eastAsia="Calibri" w:hAnsi="Verdana" w:cs="Arial"/>
          <w:kern w:val="2"/>
          <w:lang w:val="es-ES_tradnl"/>
          <w14:ligatures w14:val="standardContextual"/>
        </w:rPr>
        <w:t xml:space="preserve">De esta manera, en el caso particular, corresponderá a cada entidad obligada a usar documentos tipo determinar si la actividad a contratar se encuentra enmarcada en el ámbito de aplicación de los documentos tipo, conforme a lo expuesto en este concepto.  </w:t>
      </w:r>
    </w:p>
    <w:p w14:paraId="184CA438" w14:textId="77777777" w:rsidR="00C70EA8" w:rsidRPr="00454626" w:rsidRDefault="00C70EA8" w:rsidP="00C70EA8">
      <w:pPr>
        <w:snapToGrid w:val="0"/>
        <w:spacing w:after="0" w:line="276" w:lineRule="auto"/>
        <w:ind w:left="720"/>
        <w:jc w:val="both"/>
        <w:rPr>
          <w:rFonts w:ascii="Verdana" w:eastAsia="Calibri" w:hAnsi="Verdana" w:cs="Arial"/>
          <w:lang w:val="es-ES_tradnl"/>
        </w:rPr>
      </w:pPr>
    </w:p>
    <w:p w14:paraId="4F44B8B5" w14:textId="77777777" w:rsidR="00C70EA8" w:rsidRPr="00454626" w:rsidRDefault="00C70EA8" w:rsidP="00C70EA8">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_tradnl"/>
        </w:rPr>
      </w:pPr>
      <w:r w:rsidRPr="00454626">
        <w:rPr>
          <w:rFonts w:ascii="Verdana" w:eastAsia="Century Gothic" w:hAnsi="Verdana" w:cs="Century Gothic"/>
          <w:b/>
          <w:bCs/>
          <w:lang w:val="es-ES_tradnl"/>
        </w:rPr>
        <w:t>Referencias normativas, jurisprudenciales y otras fuentes:</w:t>
      </w:r>
    </w:p>
    <w:p w14:paraId="1A6ED2B8" w14:textId="77777777" w:rsidR="00C70EA8" w:rsidRPr="00454626" w:rsidRDefault="00C70EA8" w:rsidP="00C70EA8">
      <w:pPr>
        <w:widowControl w:val="0"/>
        <w:autoSpaceDE w:val="0"/>
        <w:autoSpaceDN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70EA8" w:rsidRPr="00454626" w14:paraId="7FD6C69B" w14:textId="77777777" w:rsidTr="00077E0C">
        <w:trPr>
          <w:trHeight w:val="870"/>
        </w:trPr>
        <w:tc>
          <w:tcPr>
            <w:tcW w:w="8647" w:type="dxa"/>
          </w:tcPr>
          <w:p w14:paraId="2896A3F4" w14:textId="77777777" w:rsidR="00C70EA8" w:rsidRPr="00454626" w:rsidRDefault="00C70EA8" w:rsidP="00077E0C">
            <w:pPr>
              <w:widowControl w:val="0"/>
              <w:numPr>
                <w:ilvl w:val="0"/>
                <w:numId w:val="18"/>
              </w:numPr>
              <w:autoSpaceDE w:val="0"/>
              <w:autoSpaceDN w:val="0"/>
              <w:spacing w:after="120" w:line="276" w:lineRule="auto"/>
              <w:ind w:left="714" w:hanging="357"/>
              <w:jc w:val="both"/>
              <w:rPr>
                <w:rFonts w:ascii="Verdana" w:eastAsia="Calibri" w:hAnsi="Verdana" w:cs="Arial"/>
                <w:lang w:val="es-ES_tradnl"/>
              </w:rPr>
            </w:pPr>
            <w:r w:rsidRPr="00454626">
              <w:rPr>
                <w:rFonts w:ascii="Verdana" w:eastAsia="Calibri" w:hAnsi="Verdana" w:cs="Arial"/>
                <w:lang w:val="es-ES_tradnl"/>
              </w:rPr>
              <w:t xml:space="preserve">Ley 2022 de 2020, artículo 1. </w:t>
            </w:r>
          </w:p>
          <w:p w14:paraId="361C8994" w14:textId="77777777" w:rsidR="00C70EA8" w:rsidRPr="00454626" w:rsidRDefault="00C70EA8" w:rsidP="00077E0C">
            <w:pPr>
              <w:widowControl w:val="0"/>
              <w:numPr>
                <w:ilvl w:val="0"/>
                <w:numId w:val="18"/>
              </w:numPr>
              <w:autoSpaceDE w:val="0"/>
              <w:autoSpaceDN w:val="0"/>
              <w:spacing w:after="120" w:line="276" w:lineRule="auto"/>
              <w:ind w:left="714" w:hanging="357"/>
              <w:jc w:val="both"/>
              <w:rPr>
                <w:rFonts w:ascii="Verdana" w:eastAsia="Calibri" w:hAnsi="Verdana" w:cs="Arial"/>
                <w:lang w:val="es-ES_tradnl"/>
              </w:rPr>
            </w:pPr>
            <w:r w:rsidRPr="00454626">
              <w:rPr>
                <w:rFonts w:ascii="Verdana" w:eastAsia="Calibri" w:hAnsi="Verdana" w:cs="Arial"/>
                <w:lang w:val="es-ES_tradnl"/>
              </w:rPr>
              <w:t>Documentos Tipo de</w:t>
            </w:r>
            <w:r>
              <w:rPr>
                <w:rFonts w:ascii="Verdana" w:eastAsia="Calibri" w:hAnsi="Verdana" w:cs="Arial"/>
                <w:lang w:val="es-ES_tradnl"/>
              </w:rPr>
              <w:t xml:space="preserve">l sector de infraestructura de transporte – Disponibles en: </w:t>
            </w:r>
            <w:hyperlink r:id="rId12" w:history="1">
              <w:r w:rsidRPr="00FE14EA">
                <w:rPr>
                  <w:rStyle w:val="Hipervnculo"/>
                  <w:rFonts w:ascii="Verdana" w:eastAsia="Calibri" w:hAnsi="Verdana" w:cs="Arial"/>
                  <w:lang w:val="es-ES_tradnl"/>
                </w:rPr>
                <w:t>https://www.colombiacompra.gov.co/normativa-y-relatoria/documentos-tipo</w:t>
              </w:r>
            </w:hyperlink>
            <w:r>
              <w:rPr>
                <w:rFonts w:ascii="Verdana" w:eastAsia="Calibri" w:hAnsi="Verdana" w:cs="Arial"/>
                <w:lang w:val="es-ES_tradnl"/>
              </w:rPr>
              <w:t xml:space="preserve"> </w:t>
            </w:r>
            <w:r w:rsidRPr="00454626">
              <w:rPr>
                <w:rFonts w:ascii="Verdana" w:eastAsia="Calibri" w:hAnsi="Verdana" w:cs="Arial"/>
                <w:lang w:val="es-ES_tradnl"/>
              </w:rPr>
              <w:t xml:space="preserve">. </w:t>
            </w:r>
          </w:p>
        </w:tc>
      </w:tr>
    </w:tbl>
    <w:p w14:paraId="6D8E3253" w14:textId="77777777" w:rsidR="00C70EA8" w:rsidRPr="00454626" w:rsidRDefault="00C70EA8" w:rsidP="00C70EA8">
      <w:pPr>
        <w:widowControl w:val="0"/>
        <w:autoSpaceDE w:val="0"/>
        <w:autoSpaceDN w:val="0"/>
        <w:snapToGrid w:val="0"/>
        <w:spacing w:after="0" w:line="276" w:lineRule="auto"/>
        <w:jc w:val="both"/>
        <w:rPr>
          <w:rFonts w:ascii="Verdana" w:eastAsia="Calibri" w:hAnsi="Verdana" w:cs="Arial"/>
          <w:lang w:val="es-ES_tradnl"/>
        </w:rPr>
      </w:pPr>
    </w:p>
    <w:p w14:paraId="032D8A79" w14:textId="77777777" w:rsidR="00C70EA8" w:rsidRPr="00454626" w:rsidRDefault="00C70EA8" w:rsidP="00C70EA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54626">
        <w:rPr>
          <w:rFonts w:ascii="Verdana" w:eastAsia="Century Gothic" w:hAnsi="Verdana" w:cs="Century Gothic"/>
          <w:b/>
          <w:bCs/>
          <w:lang w:val="es-ES_tradnl"/>
        </w:rPr>
        <w:t>Doctrina de la Agencia Nacional de Contratación Pública:</w:t>
      </w:r>
    </w:p>
    <w:p w14:paraId="0526023A" w14:textId="77777777" w:rsidR="00C70EA8" w:rsidRPr="00454626" w:rsidRDefault="00C70EA8" w:rsidP="00C70EA8">
      <w:pPr>
        <w:widowControl w:val="0"/>
        <w:autoSpaceDE w:val="0"/>
        <w:autoSpaceDN w:val="0"/>
        <w:snapToGrid w:val="0"/>
        <w:spacing w:after="0" w:line="276" w:lineRule="auto"/>
        <w:jc w:val="both"/>
        <w:rPr>
          <w:rFonts w:ascii="Verdana" w:eastAsia="Calibri" w:hAnsi="Verdana" w:cs="Arial"/>
          <w:lang w:val="es-ES_tradnl"/>
        </w:rPr>
      </w:pPr>
    </w:p>
    <w:p w14:paraId="1E301C61" w14:textId="77777777" w:rsidR="00C70EA8" w:rsidRDefault="00C70EA8" w:rsidP="00C70EA8">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454626">
        <w:rPr>
          <w:rFonts w:ascii="Verdana" w:eastAsia="Calibri" w:hAnsi="Verdana" w:cs="Arial"/>
          <w:shd w:val="clear" w:color="auto" w:fill="FFFFFF"/>
          <w:lang w:val="es-ES_tradnl"/>
        </w:rPr>
        <w:t xml:space="preserve">La Agencia Nacional de Contratación Pública – Colombia Compra Eficiente analizó el fundamento normativo de los documentos tipo en la contratación estatal, entre otros, en los siguientes conceptos: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w:t>
      </w:r>
      <w:r w:rsidRPr="00454626">
        <w:rPr>
          <w:rFonts w:ascii="Verdana" w:eastAsia="Calibri" w:hAnsi="Verdana" w:cs="Arial"/>
          <w:shd w:val="clear" w:color="auto" w:fill="FFFFFF"/>
          <w:lang w:val="es-ES_tradnl"/>
        </w:rPr>
        <w:lastRenderedPageBreak/>
        <w:t>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w:t>
      </w:r>
      <w:r>
        <w:rPr>
          <w:rFonts w:ascii="Verdana" w:eastAsia="Calibri" w:hAnsi="Verdana" w:cs="Arial"/>
          <w:shd w:val="clear" w:color="auto" w:fill="FFFFFF"/>
          <w:lang w:val="es-ES_tradnl"/>
        </w:rPr>
        <w:t>,</w:t>
      </w:r>
      <w:r w:rsidRPr="00454626">
        <w:rPr>
          <w:rFonts w:ascii="Verdana" w:eastAsia="Calibri" w:hAnsi="Verdana" w:cs="Arial"/>
          <w:shd w:val="clear" w:color="auto" w:fill="FFFFFF"/>
          <w:lang w:val="es-ES_tradnl"/>
        </w:rPr>
        <w:t>C-290 del 28 de julio de 2023</w:t>
      </w:r>
      <w:r>
        <w:rPr>
          <w:rFonts w:ascii="Verdana" w:eastAsia="Calibri" w:hAnsi="Verdana" w:cs="Arial"/>
          <w:shd w:val="clear" w:color="auto" w:fill="FFFFFF"/>
          <w:lang w:val="es-ES_tradnl"/>
        </w:rPr>
        <w:t xml:space="preserve"> y C- 753 del 04 de diciembre de 2024</w:t>
      </w:r>
      <w:r w:rsidRPr="00454626">
        <w:rPr>
          <w:rFonts w:ascii="Verdana" w:eastAsia="Calibri" w:hAnsi="Verdana" w:cs="Arial"/>
          <w:shd w:val="clear" w:color="auto" w:fill="FFFFFF"/>
          <w:lang w:val="es-ES_tradnl"/>
        </w:rPr>
        <w:t xml:space="preserve"> etc. </w:t>
      </w:r>
      <w:r w:rsidRPr="00454626">
        <w:rPr>
          <w:rFonts w:ascii="Verdana" w:eastAsia="Calibri" w:hAnsi="Verdana"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36BD6D47" w14:textId="77777777" w:rsidR="00C70EA8" w:rsidRDefault="00C70EA8" w:rsidP="00C70EA8">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p>
    <w:p w14:paraId="1C16024B" w14:textId="77777777" w:rsidR="00C70EA8" w:rsidRDefault="00C70EA8" w:rsidP="00C70EA8">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Pr>
          <w:rFonts w:ascii="Verdana" w:eastAsia="Calibri" w:hAnsi="Verdana" w:cs="Arial"/>
          <w:kern w:val="2"/>
          <w:shd w:val="clear" w:color="auto" w:fill="FFFFFF"/>
          <w:lang w:val="es-ES"/>
          <w14:ligatures w14:val="standardContextual"/>
        </w:rPr>
        <w:t>L</w:t>
      </w:r>
      <w:r w:rsidRPr="00763A67">
        <w:rPr>
          <w:rFonts w:ascii="Verdana" w:eastAsia="Calibri" w:hAnsi="Verdana" w:cs="Arial"/>
          <w:kern w:val="2"/>
          <w:shd w:val="clear" w:color="auto" w:fill="FFFFFF"/>
          <w:lang w:val="es-ES"/>
          <w14:ligatures w14:val="standardContextual"/>
        </w:rPr>
        <w:t xml:space="preserve">e contamos que ya se encuentra disponible la Guía de lineamientos de transparencia y selección objetiva para el departamento de La Guajira – Objetivo sexto constitucional de la Sentencia T-302 del 2017. 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763A67">
        <w:rPr>
          <w:rFonts w:ascii="Verdana" w:eastAsia="Calibri" w:hAnsi="Verdana" w:cs="Arial"/>
          <w:kern w:val="2"/>
          <w:shd w:val="clear" w:color="auto" w:fill="FFFFFF"/>
          <w:lang w:val="es-ES"/>
          <w14:ligatures w14:val="standardContextual"/>
        </w:rPr>
        <w:t>Wayúu</w:t>
      </w:r>
      <w:proofErr w:type="spellEnd"/>
      <w:r w:rsidRPr="00763A67">
        <w:rPr>
          <w:rFonts w:ascii="Verdana" w:eastAsia="Calibri" w:hAnsi="Verdana" w:cs="Arial"/>
          <w:kern w:val="2"/>
          <w:shd w:val="clear" w:color="auto" w:fill="FFFFFF"/>
          <w:lang w:val="es-ES"/>
          <w14:ligatures w14:val="standardContextual"/>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763A67">
          <w:rPr>
            <w:rFonts w:ascii="Verdana" w:eastAsia="Calibri" w:hAnsi="Verdana" w:cs="Arial"/>
            <w:kern w:val="2"/>
            <w:shd w:val="clear" w:color="auto" w:fill="FFFFFF"/>
            <w:lang w:val="es-ES"/>
            <w14:ligatures w14:val="standardContextual"/>
          </w:rPr>
          <w:t>Guía de lineamientos de transparencia y selección objetiva para el departamento de La Guajira – Objetivo sexto constitucional de la Sentencia T-302 del 2017</w:t>
        </w:r>
      </w:hyperlink>
      <w:r>
        <w:rPr>
          <w:rFonts w:ascii="Verdana" w:eastAsia="Calibri" w:hAnsi="Verdana" w:cs="Arial"/>
          <w:kern w:val="2"/>
          <w:shd w:val="clear" w:color="auto" w:fill="FFFFFF"/>
          <w:lang w:val="es-ES"/>
          <w14:ligatures w14:val="standardContextual"/>
        </w:rPr>
        <w:t>.</w:t>
      </w:r>
    </w:p>
    <w:p w14:paraId="1362A99A" w14:textId="77777777" w:rsidR="00C70EA8" w:rsidRDefault="00C70EA8" w:rsidP="00C70EA8">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p>
    <w:p w14:paraId="4B112ED2" w14:textId="77777777" w:rsidR="00C70EA8" w:rsidRPr="00454626" w:rsidRDefault="00C70EA8" w:rsidP="00C70EA8">
      <w:pPr>
        <w:spacing w:after="0" w:line="240" w:lineRule="auto"/>
        <w:jc w:val="both"/>
        <w:rPr>
          <w:rFonts w:ascii="Verdana" w:eastAsia="Calibri" w:hAnsi="Verdana" w:cs="Times New Roman"/>
          <w:lang w:val="es-ES_tradnl"/>
        </w:rPr>
      </w:pPr>
      <w:r w:rsidRPr="00454626">
        <w:rPr>
          <w:rFonts w:ascii="Verdana" w:eastAsia="Calibri" w:hAnsi="Verdana" w:cs="Times New Roman"/>
          <w:lang w:val="es-ES_tradnl"/>
        </w:rPr>
        <w:t xml:space="preserve">Por último, los invitamos a seguirnos en las redes sociales, en las cuales se difunde información institucional: </w:t>
      </w:r>
    </w:p>
    <w:p w14:paraId="6D3DF8C4" w14:textId="77777777" w:rsidR="00C70EA8" w:rsidRPr="00454626" w:rsidRDefault="00C70EA8" w:rsidP="00C70EA8">
      <w:pPr>
        <w:spacing w:after="0" w:line="240" w:lineRule="auto"/>
        <w:jc w:val="both"/>
        <w:rPr>
          <w:rFonts w:ascii="Verdana" w:eastAsia="Calibri" w:hAnsi="Verdana" w:cs="Times New Roman"/>
          <w:lang w:val="es-ES_tradnl"/>
        </w:rPr>
      </w:pPr>
    </w:p>
    <w:p w14:paraId="7D7D662B" w14:textId="77777777" w:rsidR="00C70EA8" w:rsidRPr="00454626" w:rsidRDefault="00C70EA8" w:rsidP="00C70EA8">
      <w:pPr>
        <w:spacing w:after="0" w:line="240" w:lineRule="auto"/>
        <w:jc w:val="both"/>
        <w:rPr>
          <w:rFonts w:ascii="Verdana" w:eastAsia="Calibri" w:hAnsi="Verdana" w:cs="Times New Roman"/>
          <w:lang w:val="es-ES_tradnl"/>
        </w:rPr>
      </w:pPr>
      <w:r w:rsidRPr="00454626">
        <w:rPr>
          <w:rFonts w:ascii="Verdana" w:eastAsia="Calibri" w:hAnsi="Verdana" w:cs="Times New Roman"/>
          <w:lang w:val="es-ES_tradnl"/>
        </w:rPr>
        <w:t xml:space="preserve">Twitter: </w:t>
      </w:r>
      <w:r w:rsidRPr="00454626">
        <w:rPr>
          <w:rFonts w:ascii="Verdana" w:eastAsia="Calibri" w:hAnsi="Verdana" w:cs="Times New Roman"/>
          <w:u w:val="single"/>
          <w:lang w:val="es-ES_tradnl"/>
        </w:rPr>
        <w:t>@colombiacompra</w:t>
      </w:r>
      <w:r w:rsidRPr="00454626">
        <w:rPr>
          <w:rFonts w:ascii="Verdana" w:eastAsia="Calibri" w:hAnsi="Verdana" w:cs="Times New Roman"/>
          <w:lang w:val="es-ES_tradnl"/>
        </w:rPr>
        <w:t xml:space="preserve"> </w:t>
      </w:r>
    </w:p>
    <w:p w14:paraId="4EC58046" w14:textId="77777777" w:rsidR="00C70EA8" w:rsidRPr="00454626" w:rsidRDefault="00C70EA8" w:rsidP="00C70EA8">
      <w:pPr>
        <w:spacing w:after="0" w:line="240" w:lineRule="auto"/>
        <w:jc w:val="both"/>
        <w:rPr>
          <w:rFonts w:ascii="Verdana" w:eastAsia="Calibri" w:hAnsi="Verdana" w:cs="Times New Roman"/>
          <w:lang w:val="es-ES"/>
        </w:rPr>
      </w:pPr>
      <w:r w:rsidRPr="00454626">
        <w:rPr>
          <w:rFonts w:ascii="Verdana" w:eastAsia="Calibri" w:hAnsi="Verdana" w:cs="Times New Roman"/>
          <w:lang w:val="es-ES"/>
        </w:rPr>
        <w:t xml:space="preserve">Facebook: </w:t>
      </w:r>
      <w:proofErr w:type="spellStart"/>
      <w:r w:rsidRPr="00454626">
        <w:rPr>
          <w:rFonts w:ascii="Verdana" w:eastAsia="Calibri" w:hAnsi="Verdana" w:cs="Times New Roman"/>
          <w:u w:val="single"/>
          <w:lang w:val="es-ES"/>
        </w:rPr>
        <w:t>ColombiaCompraEficiente</w:t>
      </w:r>
      <w:proofErr w:type="spellEnd"/>
    </w:p>
    <w:p w14:paraId="09D6D2A0" w14:textId="77777777" w:rsidR="00C70EA8" w:rsidRPr="00454626" w:rsidRDefault="00C70EA8" w:rsidP="00C70EA8">
      <w:pPr>
        <w:spacing w:after="0" w:line="240" w:lineRule="auto"/>
        <w:jc w:val="both"/>
        <w:rPr>
          <w:rFonts w:ascii="Verdana" w:eastAsia="Calibri" w:hAnsi="Verdana" w:cs="Times New Roman"/>
          <w:lang w:val="es-ES_tradnl"/>
        </w:rPr>
      </w:pPr>
      <w:r w:rsidRPr="00454626">
        <w:rPr>
          <w:rFonts w:ascii="Verdana" w:eastAsia="Calibri" w:hAnsi="Verdana" w:cs="Times New Roman"/>
          <w:lang w:val="es-ES_tradnl"/>
        </w:rPr>
        <w:t xml:space="preserve">LinkedIn: </w:t>
      </w:r>
      <w:r w:rsidRPr="00454626">
        <w:rPr>
          <w:rFonts w:ascii="Verdana" w:eastAsia="Calibri" w:hAnsi="Verdana" w:cs="Times New Roman"/>
          <w:u w:val="single"/>
          <w:lang w:val="es-ES_tradnl"/>
        </w:rPr>
        <w:t>Agencia Nacional de Contratación Pública - Colombia Compra Eficiente</w:t>
      </w:r>
      <w:r w:rsidRPr="00454626">
        <w:rPr>
          <w:rFonts w:ascii="Verdana" w:eastAsia="Calibri" w:hAnsi="Verdana" w:cs="Times New Roman"/>
          <w:lang w:val="es-ES_tradnl"/>
        </w:rPr>
        <w:t xml:space="preserve"> Instagram: </w:t>
      </w:r>
      <w:r w:rsidRPr="00454626">
        <w:rPr>
          <w:rFonts w:ascii="Verdana" w:eastAsia="Calibri" w:hAnsi="Verdana" w:cs="Times New Roman"/>
          <w:u w:val="single"/>
          <w:lang w:val="es-ES_tradnl"/>
        </w:rPr>
        <w:t>@colombiacompraeficiente_cce</w:t>
      </w:r>
    </w:p>
    <w:p w14:paraId="115B0BC2" w14:textId="77777777" w:rsidR="00C70EA8" w:rsidRPr="00454626" w:rsidRDefault="00C70EA8" w:rsidP="00C70EA8">
      <w:pPr>
        <w:widowControl w:val="0"/>
        <w:autoSpaceDE w:val="0"/>
        <w:autoSpaceDN w:val="0"/>
        <w:spacing w:after="0" w:line="276" w:lineRule="auto"/>
        <w:jc w:val="both"/>
        <w:rPr>
          <w:rFonts w:ascii="Verdana" w:eastAsia="Calibri" w:hAnsi="Verdana" w:cs="Arial"/>
          <w:lang w:val="es-ES_tradnl"/>
        </w:rPr>
      </w:pPr>
    </w:p>
    <w:p w14:paraId="6CDEDDD3" w14:textId="77777777" w:rsidR="00C70EA8" w:rsidRPr="00454626" w:rsidRDefault="00C70EA8" w:rsidP="00C70EA8">
      <w:pPr>
        <w:widowControl w:val="0"/>
        <w:autoSpaceDE w:val="0"/>
        <w:autoSpaceDN w:val="0"/>
        <w:spacing w:after="0" w:line="276" w:lineRule="auto"/>
        <w:jc w:val="both"/>
        <w:rPr>
          <w:rFonts w:ascii="Verdana" w:eastAsia="Calibri" w:hAnsi="Verdana" w:cs="Arial"/>
          <w:lang w:val="es-ES_tradnl"/>
        </w:rPr>
      </w:pPr>
      <w:r w:rsidRPr="00454626">
        <w:rPr>
          <w:rFonts w:ascii="Verdana" w:eastAsia="Calibri" w:hAnsi="Verdana" w:cs="Arial"/>
          <w:lang w:val="es-ES_tradnl"/>
        </w:rPr>
        <w:t xml:space="preserve">Este concepto tiene el alcance previsto en el artículo 28 del Código de Procedimiento Administrativo y de lo Contencioso Administrativo y las </w:t>
      </w:r>
      <w:r w:rsidRPr="00454626">
        <w:rPr>
          <w:rFonts w:ascii="Verdana" w:eastAsia="Calibri" w:hAnsi="Verdana" w:cs="Arial"/>
          <w:lang w:val="es-ES_tradnl"/>
        </w:rPr>
        <w:lastRenderedPageBreak/>
        <w:t>expresiones aquí utilizadas con mayúscula inicial deben ser entendidas con el significado que les otorga el artículo 2.2.1.1.1.3.1. del Decreto 1082 de 2015.</w:t>
      </w:r>
    </w:p>
    <w:p w14:paraId="3CF0EB60" w14:textId="77777777" w:rsidR="00C70EA8" w:rsidRPr="00454626" w:rsidRDefault="00C70EA8" w:rsidP="00C70EA8">
      <w:pPr>
        <w:widowControl w:val="0"/>
        <w:autoSpaceDE w:val="0"/>
        <w:autoSpaceDN w:val="0"/>
        <w:spacing w:after="0" w:line="276" w:lineRule="auto"/>
        <w:jc w:val="both"/>
        <w:rPr>
          <w:rFonts w:ascii="Verdana" w:eastAsia="Calibri" w:hAnsi="Verdana" w:cs="Arial"/>
          <w:lang w:val="es-ES_tradnl"/>
        </w:rPr>
      </w:pPr>
    </w:p>
    <w:p w14:paraId="0182A84E" w14:textId="77777777" w:rsidR="00C70EA8" w:rsidRPr="00454626" w:rsidRDefault="00C70EA8" w:rsidP="00C70EA8">
      <w:pPr>
        <w:spacing w:after="0" w:line="240" w:lineRule="auto"/>
        <w:rPr>
          <w:rFonts w:ascii="Verdana" w:eastAsia="Calibri" w:hAnsi="Verdana" w:cs="Arial"/>
          <w:lang w:val="es-ES_tradnl" w:eastAsia="es-CO"/>
        </w:rPr>
      </w:pPr>
      <w:r w:rsidRPr="00454626">
        <w:rPr>
          <w:rFonts w:ascii="Verdana" w:eastAsia="Times New Roman" w:hAnsi="Verdana" w:cs="Arial"/>
          <w:lang w:val="es-ES_tradnl" w:eastAsia="es-CO"/>
        </w:rPr>
        <w:t>Atentamente,</w:t>
      </w:r>
      <w:r w:rsidRPr="00454626">
        <w:rPr>
          <w:rFonts w:ascii="Verdana" w:eastAsia="Calibri" w:hAnsi="Verdana" w:cs="Arial"/>
          <w:lang w:val="es-ES_tradnl" w:eastAsia="es-CO"/>
        </w:rPr>
        <w:t xml:space="preserve"> </w:t>
      </w:r>
    </w:p>
    <w:p w14:paraId="0C7F776E" w14:textId="77777777" w:rsidR="00C70EA8" w:rsidRDefault="00C70EA8" w:rsidP="00C70EA8">
      <w:pPr>
        <w:spacing w:line="276" w:lineRule="auto"/>
        <w:jc w:val="center"/>
        <w:rPr>
          <w:rFonts w:ascii="Century Gothic" w:hAnsi="Century Gothic"/>
          <w:noProof/>
        </w:rPr>
      </w:pPr>
    </w:p>
    <w:p w14:paraId="11156831" w14:textId="77777777" w:rsidR="00C70EA8" w:rsidRDefault="00C70EA8" w:rsidP="00C70EA8">
      <w:pPr>
        <w:spacing w:line="276" w:lineRule="auto"/>
        <w:jc w:val="center"/>
        <w:rPr>
          <w:rFonts w:ascii="Century Gothic" w:eastAsia="Calibri" w:hAnsi="Century Gothic" w:cs="Arial"/>
          <w:noProof/>
          <w:lang w:val="es-ES_tradnl" w:eastAsia="es-CO"/>
        </w:rPr>
      </w:pPr>
    </w:p>
    <w:p w14:paraId="7D4AEBBD" w14:textId="723E090B" w:rsidR="00C70EA8" w:rsidRPr="00454626" w:rsidRDefault="009E0FB2" w:rsidP="00C70EA8">
      <w:pPr>
        <w:spacing w:line="276" w:lineRule="auto"/>
        <w:jc w:val="center"/>
        <w:rPr>
          <w:rFonts w:ascii="Verdana" w:eastAsia="Calibri" w:hAnsi="Verdana" w:cs="Arial"/>
          <w:lang w:val="es-ES_tradnl" w:eastAsia="es-CO"/>
        </w:rPr>
      </w:pPr>
      <w:r w:rsidRPr="009E0FB2">
        <w:rPr>
          <w:rFonts w:ascii="Century Gothic" w:eastAsia="Aptos" w:hAnsi="Century Gothic" w:cs="Arial"/>
          <w:noProof/>
          <w:kern w:val="2"/>
          <w14:ligatures w14:val="standardContextual"/>
        </w:rPr>
        <w:drawing>
          <wp:inline distT="0" distB="0" distL="0" distR="0" wp14:anchorId="50EDD1A6" wp14:editId="4E90A17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70EA8" w:rsidRPr="00454626" w14:paraId="0B6A7EFF" w14:textId="77777777" w:rsidTr="00077E0C">
        <w:trPr>
          <w:trHeight w:val="315"/>
        </w:trPr>
        <w:tc>
          <w:tcPr>
            <w:tcW w:w="893" w:type="dxa"/>
            <w:vAlign w:val="center"/>
            <w:hideMark/>
          </w:tcPr>
          <w:p w14:paraId="3E42A23E" w14:textId="77777777" w:rsidR="00C70EA8" w:rsidRPr="00454626" w:rsidRDefault="00C70EA8" w:rsidP="00077E0C">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1D56E809" w14:textId="77777777" w:rsidR="00C70EA8" w:rsidRPr="00454626" w:rsidRDefault="00C70EA8" w:rsidP="00077E0C">
            <w:pPr>
              <w:rPr>
                <w:rFonts w:ascii="Verdana" w:eastAsia="Arial" w:hAnsi="Verdana" w:cs="Arial"/>
                <w:sz w:val="16"/>
                <w:szCs w:val="16"/>
                <w:lang w:val="es-ES"/>
              </w:rPr>
            </w:pPr>
            <w:proofErr w:type="spellStart"/>
            <w:r>
              <w:rPr>
                <w:rFonts w:ascii="Verdana" w:eastAsia="Arial" w:hAnsi="Verdana" w:cs="Arial"/>
                <w:sz w:val="16"/>
                <w:szCs w:val="16"/>
                <w:lang w:val="es-ES"/>
              </w:rPr>
              <w:t>Hector</w:t>
            </w:r>
            <w:proofErr w:type="spellEnd"/>
            <w:r>
              <w:rPr>
                <w:rFonts w:ascii="Verdana" w:eastAsia="Arial" w:hAnsi="Verdana" w:cs="Arial"/>
                <w:sz w:val="16"/>
                <w:szCs w:val="16"/>
                <w:lang w:val="es-ES"/>
              </w:rPr>
              <w:t xml:space="preserve"> Luis Quiñones </w:t>
            </w:r>
            <w:proofErr w:type="spellStart"/>
            <w:r>
              <w:rPr>
                <w:rFonts w:ascii="Verdana" w:eastAsia="Arial" w:hAnsi="Verdana" w:cs="Arial"/>
                <w:sz w:val="16"/>
                <w:szCs w:val="16"/>
                <w:lang w:val="es-ES"/>
              </w:rPr>
              <w:t>Quiñones</w:t>
            </w:r>
            <w:proofErr w:type="spellEnd"/>
          </w:p>
          <w:p w14:paraId="2A106DFF" w14:textId="77777777" w:rsidR="00C70EA8" w:rsidRPr="00454626" w:rsidRDefault="00C70EA8" w:rsidP="00077E0C">
            <w:pPr>
              <w:rPr>
                <w:rFonts w:ascii="Verdana" w:eastAsia="Arial" w:hAnsi="Verdana" w:cs="Arial"/>
                <w:sz w:val="16"/>
                <w:szCs w:val="16"/>
                <w:lang w:val="es-ES_tradnl"/>
              </w:rPr>
            </w:pPr>
            <w:r>
              <w:rPr>
                <w:rFonts w:ascii="Verdana" w:eastAsia="Arial" w:hAnsi="Verdana" w:cs="Arial"/>
                <w:sz w:val="16"/>
                <w:szCs w:val="16"/>
                <w:lang w:val="es-ES_tradnl"/>
              </w:rPr>
              <w:t xml:space="preserve">Analista T2 – 02 </w:t>
            </w:r>
            <w:r w:rsidRPr="00454626">
              <w:rPr>
                <w:rFonts w:ascii="Verdana" w:eastAsia="Arial" w:hAnsi="Verdana" w:cs="Arial"/>
                <w:sz w:val="16"/>
                <w:szCs w:val="16"/>
                <w:lang w:val="es-ES_tradnl"/>
              </w:rPr>
              <w:t>de la Subdirección de Gestión Contractual</w:t>
            </w:r>
          </w:p>
          <w:p w14:paraId="5358A97A" w14:textId="77777777" w:rsidR="00C70EA8" w:rsidRPr="00454626" w:rsidRDefault="00C70EA8" w:rsidP="00077E0C">
            <w:pPr>
              <w:rPr>
                <w:rFonts w:ascii="Verdana" w:eastAsia="Arial" w:hAnsi="Verdana" w:cs="Arial"/>
                <w:sz w:val="16"/>
                <w:szCs w:val="16"/>
                <w:lang w:val="es-ES_tradnl"/>
              </w:rPr>
            </w:pPr>
          </w:p>
        </w:tc>
      </w:tr>
      <w:tr w:rsidR="00C70EA8" w:rsidRPr="00454626" w14:paraId="4DD272F3" w14:textId="77777777" w:rsidTr="00077E0C">
        <w:trPr>
          <w:trHeight w:val="330"/>
        </w:trPr>
        <w:tc>
          <w:tcPr>
            <w:tcW w:w="893" w:type="dxa"/>
            <w:vAlign w:val="center"/>
            <w:hideMark/>
          </w:tcPr>
          <w:p w14:paraId="0F96AFAB" w14:textId="77777777" w:rsidR="00C70EA8" w:rsidRPr="00454626" w:rsidRDefault="00C70EA8" w:rsidP="00077E0C">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2DDDAFC" w14:textId="5E286332" w:rsidR="00C70EA8" w:rsidRPr="00454626" w:rsidRDefault="00351DD6" w:rsidP="00077E0C">
            <w:pPr>
              <w:textAlignment w:val="baseline"/>
              <w:rPr>
                <w:rFonts w:ascii="Verdana" w:eastAsia="Times New Roman" w:hAnsi="Verdana" w:cs="Segoe UI"/>
                <w:sz w:val="16"/>
                <w:szCs w:val="16"/>
                <w:lang w:val="es-ES_tradnl" w:eastAsia="es-ES_tradnl"/>
              </w:rPr>
            </w:pPr>
            <w:r>
              <w:rPr>
                <w:rFonts w:ascii="Verdana" w:eastAsia="Times New Roman" w:hAnsi="Verdana" w:cs="Segoe UI"/>
                <w:sz w:val="16"/>
                <w:szCs w:val="16"/>
                <w:lang w:val="es-ES_tradnl" w:eastAsia="es-ES_tradnl"/>
              </w:rPr>
              <w:t>Juan David Cárdenas Cabeza</w:t>
            </w:r>
            <w:r w:rsidR="00C70EA8">
              <w:rPr>
                <w:rFonts w:ascii="Verdana" w:eastAsia="Times New Roman" w:hAnsi="Verdana" w:cs="Segoe UI"/>
                <w:sz w:val="16"/>
                <w:szCs w:val="16"/>
                <w:lang w:val="es-ES_tradnl" w:eastAsia="es-ES_tradnl"/>
              </w:rPr>
              <w:t xml:space="preserve"> </w:t>
            </w:r>
          </w:p>
          <w:p w14:paraId="3426C14D" w14:textId="77777777" w:rsidR="00C70EA8" w:rsidRPr="00454626" w:rsidRDefault="00C70EA8" w:rsidP="00077E0C">
            <w:pPr>
              <w:textAlignment w:val="baseline"/>
              <w:rPr>
                <w:rFonts w:ascii="Verdana" w:eastAsia="Times New Roman" w:hAnsi="Verdana" w:cs="Segoe UI"/>
                <w:sz w:val="16"/>
                <w:szCs w:val="16"/>
                <w:lang w:val="es-ES_tradnl" w:eastAsia="es-ES_tradnl"/>
              </w:rPr>
            </w:pPr>
            <w:r w:rsidRPr="00454626">
              <w:rPr>
                <w:rFonts w:ascii="Verdana" w:eastAsia="Times New Roman" w:hAnsi="Verdana" w:cs="Arial"/>
                <w:sz w:val="16"/>
                <w:szCs w:val="16"/>
                <w:lang w:val="es-ES_tradnl" w:eastAsia="es-ES_tradnl"/>
              </w:rPr>
              <w:t>Contratista de la Subdirección de Gestión Contractual </w:t>
            </w:r>
          </w:p>
        </w:tc>
      </w:tr>
      <w:tr w:rsidR="00C70EA8" w:rsidRPr="00454626" w14:paraId="12C78540" w14:textId="77777777" w:rsidTr="00077E0C">
        <w:trPr>
          <w:trHeight w:val="300"/>
        </w:trPr>
        <w:tc>
          <w:tcPr>
            <w:tcW w:w="893" w:type="dxa"/>
            <w:vAlign w:val="center"/>
          </w:tcPr>
          <w:p w14:paraId="1D90B529" w14:textId="77777777" w:rsidR="00C70EA8" w:rsidRPr="00454626" w:rsidRDefault="00C70EA8" w:rsidP="00077E0C">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382BA6A" w14:textId="77777777" w:rsidR="00C70EA8" w:rsidRPr="00454626" w:rsidRDefault="00C70EA8" w:rsidP="00077E0C">
            <w:pPr>
              <w:rPr>
                <w:rFonts w:ascii="Verdana" w:eastAsia="Calibri" w:hAnsi="Verdana" w:cs="Arial"/>
                <w:sz w:val="16"/>
                <w:szCs w:val="16"/>
                <w:lang w:val="es-ES" w:eastAsia="es-ES"/>
              </w:rPr>
            </w:pPr>
            <w:r w:rsidRPr="00454626">
              <w:rPr>
                <w:rFonts w:ascii="Verdana" w:eastAsia="Calibri" w:hAnsi="Verdana" w:cs="Arial"/>
                <w:sz w:val="16"/>
                <w:szCs w:val="16"/>
                <w:lang w:val="es-ES" w:eastAsia="es-ES"/>
              </w:rPr>
              <w:t xml:space="preserve">Carolina Quintero </w:t>
            </w:r>
            <w:proofErr w:type="spellStart"/>
            <w:r w:rsidRPr="00454626">
              <w:rPr>
                <w:rFonts w:ascii="Verdana" w:eastAsia="Calibri" w:hAnsi="Verdana" w:cs="Arial"/>
                <w:sz w:val="16"/>
                <w:szCs w:val="16"/>
                <w:lang w:val="es-ES" w:eastAsia="es-ES"/>
              </w:rPr>
              <w:t>Gacharná</w:t>
            </w:r>
            <w:proofErr w:type="spellEnd"/>
          </w:p>
          <w:p w14:paraId="59364A26" w14:textId="77777777" w:rsidR="00C70EA8" w:rsidRPr="00454626" w:rsidRDefault="00C70EA8" w:rsidP="00077E0C">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Subdirectora de Gestión Contractual ANCP – CCE</w:t>
            </w:r>
          </w:p>
        </w:tc>
      </w:tr>
    </w:tbl>
    <w:p w14:paraId="0B4F9BE1" w14:textId="77777777" w:rsidR="00C70EA8" w:rsidRPr="00454626" w:rsidRDefault="00C70EA8" w:rsidP="00C70EA8">
      <w:pPr>
        <w:spacing w:line="278" w:lineRule="auto"/>
        <w:rPr>
          <w:rFonts w:ascii="Aptos" w:eastAsia="Aptos" w:hAnsi="Aptos" w:cs="Times New Roman"/>
          <w:kern w:val="2"/>
          <w:sz w:val="24"/>
          <w:szCs w:val="24"/>
          <w14:ligatures w14:val="standardContextual"/>
        </w:rPr>
      </w:pPr>
    </w:p>
    <w:p w14:paraId="081BBFFD" w14:textId="77777777" w:rsidR="00C70EA8" w:rsidRPr="0044528D" w:rsidRDefault="00C70EA8" w:rsidP="00C70EA8">
      <w:pPr>
        <w:spacing w:after="0"/>
        <w:rPr>
          <w:rFonts w:ascii="Verdana" w:hAnsi="Verdana"/>
        </w:rPr>
      </w:pPr>
    </w:p>
    <w:p w14:paraId="2BA0F7B2" w14:textId="77777777" w:rsidR="00C70EA8" w:rsidRPr="00AB19CC" w:rsidRDefault="00C70EA8" w:rsidP="00C70EA8">
      <w:pPr>
        <w:spacing w:after="0" w:line="240" w:lineRule="auto"/>
        <w:textAlignment w:val="baseline"/>
        <w:rPr>
          <w:rFonts w:ascii="Verdana" w:eastAsia="Times New Roman" w:hAnsi="Verdana" w:cs="Segoe UI"/>
          <w:b/>
          <w:bCs/>
          <w:color w:val="46589C"/>
          <w:lang w:eastAsia="es-CO"/>
        </w:rPr>
      </w:pPr>
    </w:p>
    <w:p w14:paraId="3900974D" w14:textId="77777777" w:rsidR="003D5B0D" w:rsidRPr="005C45B9" w:rsidRDefault="003D5B0D" w:rsidP="005C45B9"/>
    <w:sectPr w:rsidR="003D5B0D" w:rsidRPr="005C45B9"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9E7F7" w14:textId="77777777" w:rsidR="002E2B17" w:rsidRDefault="002E2B17" w:rsidP="004A1847">
      <w:pPr>
        <w:spacing w:after="0" w:line="240" w:lineRule="auto"/>
      </w:pPr>
      <w:r>
        <w:separator/>
      </w:r>
    </w:p>
  </w:endnote>
  <w:endnote w:type="continuationSeparator" w:id="0">
    <w:p w14:paraId="72A28FC6" w14:textId="77777777" w:rsidR="002E2B17" w:rsidRDefault="002E2B1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Bold">
    <w:altName w:val="Corbe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FCD2B" w14:textId="77777777" w:rsidR="002E2B17" w:rsidRDefault="002E2B17" w:rsidP="004A1847">
      <w:pPr>
        <w:spacing w:after="0" w:line="240" w:lineRule="auto"/>
      </w:pPr>
      <w:r>
        <w:separator/>
      </w:r>
    </w:p>
  </w:footnote>
  <w:footnote w:type="continuationSeparator" w:id="0">
    <w:p w14:paraId="6EB6DAE0" w14:textId="77777777" w:rsidR="002E2B17" w:rsidRDefault="002E2B17" w:rsidP="004A1847">
      <w:pPr>
        <w:spacing w:after="0" w:line="240" w:lineRule="auto"/>
      </w:pPr>
      <w:r>
        <w:continuationSeparator/>
      </w:r>
    </w:p>
  </w:footnote>
  <w:footnote w:id="1">
    <w:p w14:paraId="6FA43E03" w14:textId="77777777" w:rsidR="00C70EA8" w:rsidRPr="00590BB7" w:rsidRDefault="00C70EA8" w:rsidP="00C70EA8">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9FE5B57"/>
    <w:multiLevelType w:val="hybridMultilevel"/>
    <w:tmpl w:val="0FE64C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1492209491">
    <w:abstractNumId w:val="6"/>
  </w:num>
  <w:num w:numId="18" w16cid:durableId="679089576">
    <w:abstractNumId w:val="11"/>
  </w:num>
  <w:num w:numId="19" w16cid:durableId="12821059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82C83"/>
    <w:rsid w:val="001855AB"/>
    <w:rsid w:val="001E4177"/>
    <w:rsid w:val="001F7DC6"/>
    <w:rsid w:val="002421BB"/>
    <w:rsid w:val="0025796E"/>
    <w:rsid w:val="002707A2"/>
    <w:rsid w:val="002951A0"/>
    <w:rsid w:val="002962BC"/>
    <w:rsid w:val="002A093D"/>
    <w:rsid w:val="002A0DD0"/>
    <w:rsid w:val="002A49AC"/>
    <w:rsid w:val="002A64FD"/>
    <w:rsid w:val="002C7A84"/>
    <w:rsid w:val="002E2B17"/>
    <w:rsid w:val="002E4FD9"/>
    <w:rsid w:val="00304AF5"/>
    <w:rsid w:val="00322A85"/>
    <w:rsid w:val="00324168"/>
    <w:rsid w:val="003448F4"/>
    <w:rsid w:val="00350E1C"/>
    <w:rsid w:val="00351DD6"/>
    <w:rsid w:val="00374F5E"/>
    <w:rsid w:val="00377E3E"/>
    <w:rsid w:val="00380B6A"/>
    <w:rsid w:val="003A779E"/>
    <w:rsid w:val="003D0F4D"/>
    <w:rsid w:val="003D5B0D"/>
    <w:rsid w:val="003E0499"/>
    <w:rsid w:val="003F3941"/>
    <w:rsid w:val="00406575"/>
    <w:rsid w:val="00414C74"/>
    <w:rsid w:val="0042722E"/>
    <w:rsid w:val="0044528D"/>
    <w:rsid w:val="004A1847"/>
    <w:rsid w:val="004A305D"/>
    <w:rsid w:val="004F21C4"/>
    <w:rsid w:val="004F685F"/>
    <w:rsid w:val="00524C68"/>
    <w:rsid w:val="005566E8"/>
    <w:rsid w:val="00574867"/>
    <w:rsid w:val="00575D5D"/>
    <w:rsid w:val="00591460"/>
    <w:rsid w:val="005B3816"/>
    <w:rsid w:val="005C0CCA"/>
    <w:rsid w:val="005C3777"/>
    <w:rsid w:val="005C45B9"/>
    <w:rsid w:val="005C5CDC"/>
    <w:rsid w:val="005D476C"/>
    <w:rsid w:val="006219F8"/>
    <w:rsid w:val="00630C26"/>
    <w:rsid w:val="00665D70"/>
    <w:rsid w:val="006900D9"/>
    <w:rsid w:val="006E23BB"/>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E0FB2"/>
    <w:rsid w:val="009E2A77"/>
    <w:rsid w:val="009F3A13"/>
    <w:rsid w:val="009F40AC"/>
    <w:rsid w:val="00A122D3"/>
    <w:rsid w:val="00A17F13"/>
    <w:rsid w:val="00A20739"/>
    <w:rsid w:val="00A33C78"/>
    <w:rsid w:val="00AB0ADB"/>
    <w:rsid w:val="00B01B1A"/>
    <w:rsid w:val="00B036B4"/>
    <w:rsid w:val="00B63EB3"/>
    <w:rsid w:val="00B66319"/>
    <w:rsid w:val="00B72CD3"/>
    <w:rsid w:val="00B72FFF"/>
    <w:rsid w:val="00BC3D36"/>
    <w:rsid w:val="00BD7F72"/>
    <w:rsid w:val="00C04FB3"/>
    <w:rsid w:val="00C30FE0"/>
    <w:rsid w:val="00C330EB"/>
    <w:rsid w:val="00C41061"/>
    <w:rsid w:val="00C70EA8"/>
    <w:rsid w:val="00C754BE"/>
    <w:rsid w:val="00C76B1C"/>
    <w:rsid w:val="00CB6357"/>
    <w:rsid w:val="00CC1B26"/>
    <w:rsid w:val="00D1404B"/>
    <w:rsid w:val="00D423A2"/>
    <w:rsid w:val="00D50137"/>
    <w:rsid w:val="00D520D8"/>
    <w:rsid w:val="00D5673F"/>
    <w:rsid w:val="00D63AC2"/>
    <w:rsid w:val="00D71548"/>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365CD6DA"/>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70EA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hector.quinones%40colombiacompra.gov.co%7C7cfff6dece924643582c08dd97bfed90%7C7b09041e245149d08cb179d5e3d8c1be%7C0%7C0%7C638833572788740362%7CUnknown%7CTWFpbGZsb3d8eyJFbXB0eU1hcGkiOnRydWUsIlYiOiIwLjAuMDAwMCIsIlAiOiJXaW4zMiIsIkFOIjoiTWFpbCIsIldUIjoyfQ%3D%3D%7C0%7C%7C%7C&amp;sdata=XSJkbaGZxHKMtJ5wa5vvjyh2gGO6gM5y1R6f1%2FBNZ8o%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iendavirtual@sesquile-cundinamarca.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http://purl.org/dc/elements/1.1/"/>
    <ds:schemaRef ds:uri="http://www.w3.org/XML/1998/namespace"/>
    <ds:schemaRef ds:uri="http://purl.org/dc/term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0D115FF-F56B-4DC8-92FB-45C527F7A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2262</Words>
  <Characters>12446</Characters>
  <Application>Microsoft Office Word</Application>
  <DocSecurity>0</DocSecurity>
  <Lines>103</Lines>
  <Paragraphs>29</Paragraphs>
  <ScaleCrop>false</ScaleCrop>
  <Company/>
  <LinksUpToDate>false</LinksUpToDate>
  <CharactersWithSpaces>14679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2025-07-15T13:49:00Z</dcterms:created>
  <dcterms:modified xsi:type="dcterms:W3CDTF">2025-07-15T13:49:00Z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