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4C3FC108" w:rsidR="003661DD" w:rsidRPr="00523E23" w:rsidRDefault="002411DE" w:rsidP="00193B52">
      <w:pPr>
        <w:jc w:val="right"/>
        <w:rPr>
          <w:rFonts w:ascii="Arial" w:hAnsi="Arial" w:cs="Arial"/>
          <w:b/>
          <w:color w:val="000000" w:themeColor="text1"/>
          <w:sz w:val="16"/>
          <w:szCs w:val="16"/>
          <w:lang w:val="es-ES_tradnl" w:eastAsia="es-ES"/>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523E23">
        <w:rPr>
          <w:rFonts w:ascii="Arial" w:hAnsi="Arial" w:cs="Arial"/>
          <w:b/>
          <w:color w:val="000000" w:themeColor="text1"/>
          <w:sz w:val="16"/>
          <w:szCs w:val="16"/>
          <w:lang w:val="es-ES_tradnl" w:eastAsia="es-ES"/>
        </w:rPr>
        <w:t>CCE-DES-FM-17</w:t>
      </w:r>
      <w:bookmarkStart w:id="2" w:name="_Hlk50481752"/>
      <w:bookmarkEnd w:id="0"/>
      <w:bookmarkEnd w:id="1"/>
    </w:p>
    <w:p w14:paraId="44DD3549" w14:textId="77777777" w:rsidR="00385131" w:rsidRPr="008919EB" w:rsidRDefault="00385131" w:rsidP="00193B52">
      <w:pPr>
        <w:jc w:val="right"/>
        <w:rPr>
          <w:rFonts w:ascii="Arial" w:hAnsi="Arial" w:cs="Arial"/>
          <w:b/>
          <w:color w:val="000000" w:themeColor="text1"/>
          <w:sz w:val="20"/>
          <w:szCs w:val="20"/>
          <w:lang w:val="es-ES_tradnl" w:eastAsia="es-ES"/>
        </w:rPr>
      </w:pPr>
    </w:p>
    <w:p w14:paraId="61128224" w14:textId="4F7CB46A" w:rsidR="00385131" w:rsidRPr="00116922" w:rsidRDefault="00523E23" w:rsidP="00385131">
      <w:pPr>
        <w:jc w:val="both"/>
        <w:rPr>
          <w:rFonts w:ascii="Arial" w:eastAsia="Calibri" w:hAnsi="Arial" w:cs="Arial"/>
          <w:b/>
          <w:color w:val="000000" w:themeColor="text1"/>
          <w:sz w:val="22"/>
          <w:szCs w:val="22"/>
          <w:lang w:val="es-MX" w:eastAsia="en-US"/>
        </w:rPr>
      </w:pPr>
      <w:r w:rsidRPr="00116922">
        <w:rPr>
          <w:rFonts w:ascii="Arial" w:eastAsia="Calibri" w:hAnsi="Arial" w:cs="Arial"/>
          <w:b/>
          <w:color w:val="000000" w:themeColor="text1"/>
          <w:sz w:val="22"/>
          <w:szCs w:val="22"/>
          <w:lang w:val="es-MX" w:eastAsia="en-US"/>
        </w:rPr>
        <w:t>PLIEGOS TIPO</w:t>
      </w:r>
      <w:r w:rsidR="00385131" w:rsidRPr="00116922">
        <w:rPr>
          <w:rFonts w:ascii="Arial" w:eastAsia="Calibri" w:hAnsi="Arial" w:cs="Arial"/>
          <w:b/>
          <w:color w:val="000000" w:themeColor="text1"/>
          <w:sz w:val="22"/>
          <w:szCs w:val="22"/>
          <w:lang w:val="es-MX" w:eastAsia="en-US"/>
        </w:rPr>
        <w:t xml:space="preserve"> – </w:t>
      </w:r>
      <w:r w:rsidR="00116922" w:rsidRPr="00116922">
        <w:rPr>
          <w:rFonts w:ascii="Arial" w:eastAsia="Calibri" w:hAnsi="Arial" w:cs="Arial"/>
          <w:b/>
          <w:color w:val="000000" w:themeColor="text1"/>
          <w:sz w:val="22"/>
          <w:szCs w:val="22"/>
          <w:lang w:val="es-ES_tradnl" w:eastAsia="en-US"/>
        </w:rPr>
        <w:t>I</w:t>
      </w:r>
      <w:r w:rsidRPr="00116922">
        <w:rPr>
          <w:rFonts w:ascii="Arial" w:eastAsia="Calibri" w:hAnsi="Arial" w:cs="Arial"/>
          <w:b/>
          <w:color w:val="000000" w:themeColor="text1"/>
          <w:sz w:val="22"/>
          <w:szCs w:val="22"/>
          <w:lang w:val="es-ES_tradnl" w:eastAsia="en-US"/>
        </w:rPr>
        <w:t>nalterabilidad de los documentos tipo</w:t>
      </w:r>
    </w:p>
    <w:p w14:paraId="1E1799D0" w14:textId="77777777" w:rsidR="00385131" w:rsidRPr="008919EB" w:rsidRDefault="00385131" w:rsidP="00385131">
      <w:pPr>
        <w:jc w:val="both"/>
        <w:rPr>
          <w:rFonts w:ascii="Arial" w:eastAsia="Calibri" w:hAnsi="Arial" w:cs="Arial"/>
          <w:b/>
          <w:color w:val="000000" w:themeColor="text1"/>
          <w:sz w:val="20"/>
          <w:szCs w:val="20"/>
          <w:lang w:val="es-MX" w:eastAsia="en-US"/>
        </w:rPr>
      </w:pPr>
    </w:p>
    <w:p w14:paraId="0A748846" w14:textId="15ABCBB7" w:rsidR="00385131" w:rsidRPr="008919EB" w:rsidRDefault="00523E23" w:rsidP="00385131">
      <w:pPr>
        <w:jc w:val="both"/>
        <w:rPr>
          <w:rFonts w:ascii="Arial" w:eastAsiaTheme="minorHAnsi" w:hAnsi="Arial" w:cs="Arial"/>
          <w:color w:val="000000" w:themeColor="text1"/>
          <w:sz w:val="20"/>
          <w:szCs w:val="20"/>
          <w:lang w:val="es-MX" w:eastAsia="en-US"/>
        </w:rPr>
      </w:pPr>
      <w:r w:rsidRPr="008919EB">
        <w:rPr>
          <w:rFonts w:ascii="Arial" w:hAnsi="Arial" w:cs="Arial"/>
          <w:sz w:val="20"/>
          <w:szCs w:val="20"/>
          <w:shd w:val="clear" w:color="auto" w:fill="FFFFFF"/>
          <w:lang w:val="es-ES_tradnl"/>
        </w:rPr>
        <w:t xml:space="preserve">Por tanto,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cuando prescribe que «[…] </w:t>
      </w:r>
      <w:r w:rsidRPr="008919EB">
        <w:rPr>
          <w:rFonts w:ascii="Arial" w:hAnsi="Arial" w:cs="Arial"/>
          <w:sz w:val="20"/>
          <w:szCs w:val="20"/>
        </w:rPr>
        <w:t>las entidades estatales al adelantar sus procedimientos de selección solo podrán modificarlos en los aspectos en que los documentos tipo lo permitan</w:t>
      </w:r>
      <w:r w:rsidRPr="008919EB">
        <w:rPr>
          <w:rFonts w:ascii="Arial" w:hAnsi="Arial" w:cs="Arial"/>
          <w:sz w:val="20"/>
          <w:szCs w:val="20"/>
          <w:shd w:val="clear" w:color="auto" w:fill="FFFFFF"/>
          <w:lang w:val="es-ES_tradnl"/>
        </w:rPr>
        <w:t>». Por tanto, frente a los documentos tipo rige la regla de la inalterabilidad, explicada anteriormente</w:t>
      </w:r>
      <w:r w:rsidR="00385131" w:rsidRPr="008919EB">
        <w:rPr>
          <w:rFonts w:ascii="Arial" w:eastAsiaTheme="minorHAnsi" w:hAnsi="Arial" w:cs="Arial"/>
          <w:color w:val="000000" w:themeColor="text1"/>
          <w:sz w:val="20"/>
          <w:szCs w:val="20"/>
          <w:lang w:val="es-MX" w:eastAsia="en-US"/>
        </w:rPr>
        <w:t>.</w:t>
      </w:r>
    </w:p>
    <w:p w14:paraId="529D9785" w14:textId="02CA9D17" w:rsidR="000E3C5A" w:rsidRPr="00116922" w:rsidRDefault="000E3C5A" w:rsidP="00385131">
      <w:pPr>
        <w:jc w:val="both"/>
        <w:rPr>
          <w:rFonts w:ascii="Arial" w:eastAsiaTheme="minorHAnsi" w:hAnsi="Arial" w:cs="Arial"/>
          <w:color w:val="000000" w:themeColor="text1"/>
          <w:sz w:val="22"/>
          <w:szCs w:val="22"/>
          <w:lang w:val="es-MX" w:eastAsia="en-US"/>
        </w:rPr>
      </w:pPr>
    </w:p>
    <w:p w14:paraId="026C61F7" w14:textId="245C8206" w:rsidR="000E3C5A" w:rsidRPr="008919EB" w:rsidRDefault="00523E23" w:rsidP="00385131">
      <w:pPr>
        <w:jc w:val="both"/>
        <w:rPr>
          <w:rFonts w:ascii="Arial" w:eastAsiaTheme="minorHAnsi" w:hAnsi="Arial" w:cs="Arial"/>
          <w:b/>
          <w:bCs/>
          <w:color w:val="000000" w:themeColor="text1"/>
          <w:sz w:val="20"/>
          <w:szCs w:val="20"/>
          <w:lang w:val="es-MX" w:eastAsia="en-US"/>
        </w:rPr>
      </w:pPr>
      <w:r w:rsidRPr="00116922">
        <w:rPr>
          <w:rFonts w:ascii="Arial" w:eastAsiaTheme="minorHAnsi" w:hAnsi="Arial" w:cs="Arial"/>
          <w:b/>
          <w:bCs/>
          <w:color w:val="000000" w:themeColor="text1"/>
          <w:sz w:val="22"/>
          <w:szCs w:val="22"/>
          <w:lang w:val="es-MX" w:eastAsia="en-US"/>
        </w:rPr>
        <w:t>CAUSALES DE RECHAZO</w:t>
      </w:r>
      <w:r w:rsidR="000E3C5A" w:rsidRPr="00116922">
        <w:rPr>
          <w:rFonts w:ascii="Arial" w:eastAsiaTheme="minorHAnsi" w:hAnsi="Arial" w:cs="Arial"/>
          <w:b/>
          <w:bCs/>
          <w:color w:val="000000" w:themeColor="text1"/>
          <w:sz w:val="22"/>
          <w:szCs w:val="22"/>
          <w:lang w:val="es-MX" w:eastAsia="en-US"/>
        </w:rPr>
        <w:t xml:space="preserve"> – </w:t>
      </w:r>
      <w:r w:rsidR="00116922" w:rsidRPr="00116922">
        <w:rPr>
          <w:rFonts w:ascii="Arial" w:eastAsiaTheme="minorHAnsi" w:hAnsi="Arial" w:cs="Arial"/>
          <w:b/>
          <w:bCs/>
          <w:color w:val="000000" w:themeColor="text1"/>
          <w:sz w:val="22"/>
          <w:szCs w:val="22"/>
          <w:lang w:val="es-MX" w:eastAsia="en-US"/>
        </w:rPr>
        <w:t>I</w:t>
      </w:r>
      <w:r w:rsidRPr="00116922">
        <w:rPr>
          <w:rFonts w:ascii="Arial" w:eastAsiaTheme="minorHAnsi" w:hAnsi="Arial" w:cs="Arial"/>
          <w:b/>
          <w:bCs/>
          <w:color w:val="000000" w:themeColor="text1"/>
          <w:sz w:val="22"/>
          <w:szCs w:val="22"/>
          <w:lang w:val="es-MX" w:eastAsia="en-US"/>
        </w:rPr>
        <w:t>nterpretación de las causales de rechazo</w:t>
      </w:r>
    </w:p>
    <w:p w14:paraId="2F492DB0" w14:textId="2722C41E" w:rsidR="000E3C5A" w:rsidRPr="008919EB" w:rsidRDefault="000E3C5A" w:rsidP="00385131">
      <w:pPr>
        <w:jc w:val="both"/>
        <w:rPr>
          <w:rFonts w:ascii="Arial" w:eastAsiaTheme="minorHAnsi" w:hAnsi="Arial" w:cs="Arial"/>
          <w:b/>
          <w:bCs/>
          <w:color w:val="000000" w:themeColor="text1"/>
          <w:sz w:val="20"/>
          <w:szCs w:val="20"/>
          <w:lang w:val="es-MX" w:eastAsia="en-US"/>
        </w:rPr>
      </w:pPr>
    </w:p>
    <w:p w14:paraId="7BCA7788" w14:textId="6324C93B" w:rsidR="000E3C5A" w:rsidRPr="008919EB" w:rsidRDefault="000E3C5A" w:rsidP="00385131">
      <w:pPr>
        <w:jc w:val="both"/>
        <w:rPr>
          <w:rFonts w:ascii="Arial" w:hAnsi="Arial" w:cs="Arial"/>
          <w:sz w:val="20"/>
          <w:szCs w:val="20"/>
          <w:shd w:val="clear" w:color="auto" w:fill="FFFFFF"/>
          <w:lang w:val="es-ES_tradnl"/>
        </w:rPr>
      </w:pPr>
      <w:r w:rsidRPr="008919EB">
        <w:rPr>
          <w:rFonts w:ascii="Arial" w:hAnsi="Arial" w:cs="Arial"/>
          <w:sz w:val="20"/>
          <w:szCs w:val="20"/>
          <w:shd w:val="clear" w:color="auto" w:fill="FFFFFF"/>
          <w:lang w:val="es-ES_tradnl"/>
        </w:rPr>
        <w:t>[…]</w:t>
      </w:r>
      <w:r w:rsidR="00523E23" w:rsidRPr="008919EB">
        <w:rPr>
          <w:rFonts w:ascii="Arial" w:hAnsi="Arial" w:cs="Arial"/>
          <w:sz w:val="20"/>
          <w:szCs w:val="20"/>
          <w:shd w:val="clear" w:color="auto" w:fill="FFFFFF"/>
          <w:lang w:val="es-ES_tradnl"/>
        </w:rPr>
        <w:t xml:space="preserv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0E294A42" w14:textId="77777777" w:rsidR="00385131" w:rsidRPr="008919EB" w:rsidRDefault="00385131" w:rsidP="00385131">
      <w:pPr>
        <w:rPr>
          <w:rFonts w:ascii="Arial" w:hAnsi="Arial" w:cs="Arial"/>
          <w:b/>
          <w:color w:val="000000" w:themeColor="text1"/>
          <w:sz w:val="16"/>
          <w:szCs w:val="16"/>
          <w:highlight w:val="yellow"/>
          <w:lang w:val="es-ES_tradnl" w:eastAsia="es-ES"/>
        </w:rPr>
      </w:pPr>
    </w:p>
    <w:p w14:paraId="60379D49" w14:textId="5099EE68"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31E2C132" w14:textId="631A5E4C" w:rsidR="00464278" w:rsidRPr="008919EB" w:rsidRDefault="00464278" w:rsidP="00C25DCC">
      <w:pPr>
        <w:jc w:val="both"/>
        <w:rPr>
          <w:rFonts w:ascii="Arial" w:hAnsi="Arial" w:cs="Arial"/>
          <w:b/>
          <w:color w:val="000000" w:themeColor="text1"/>
          <w:sz w:val="16"/>
          <w:szCs w:val="16"/>
          <w:highlight w:val="yellow"/>
          <w:lang w:val="es-ES_tradnl" w:eastAsia="es-ES"/>
        </w:rPr>
      </w:pPr>
    </w:p>
    <w:p w14:paraId="05A0803A" w14:textId="7963D2C9"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059A5F2F" w14:textId="0E4252C9"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216EB227" w14:textId="2EB5406F"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7A75B9FD" w14:textId="116D0CAF"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765EC121" w14:textId="2C23F4F8"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7A7989CF" w14:textId="23A8C17D"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1C13927B" w14:textId="35E749C2"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05055F7D" w14:textId="3A2CE0E1"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66BBE07E" w14:textId="50A029EC"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2B752F02" w14:textId="49992542"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13374466" w14:textId="77777777"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3F0526AF" w14:textId="43A9F0B3"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6983D6CC" w14:textId="01D42CCD" w:rsidR="00464278" w:rsidRPr="008919EB" w:rsidRDefault="00464278" w:rsidP="00193B52">
      <w:pPr>
        <w:jc w:val="right"/>
        <w:rPr>
          <w:rFonts w:ascii="Arial" w:hAnsi="Arial" w:cs="Arial"/>
          <w:b/>
          <w:color w:val="000000" w:themeColor="text1"/>
          <w:sz w:val="16"/>
          <w:szCs w:val="16"/>
          <w:highlight w:val="yellow"/>
          <w:lang w:val="es-ES_tradnl" w:eastAsia="es-ES"/>
        </w:rPr>
      </w:pPr>
    </w:p>
    <w:p w14:paraId="43C75C09" w14:textId="30084363" w:rsidR="00464278" w:rsidRPr="008919EB" w:rsidRDefault="00464278" w:rsidP="00193B52">
      <w:pPr>
        <w:jc w:val="right"/>
        <w:rPr>
          <w:rFonts w:ascii="Arial" w:eastAsia="Calibri" w:hAnsi="Arial" w:cs="Arial"/>
          <w:b/>
          <w:color w:val="000000" w:themeColor="text1"/>
          <w:sz w:val="20"/>
          <w:szCs w:val="20"/>
          <w:highlight w:val="yellow"/>
          <w:lang w:val="es-ES_tradnl"/>
        </w:rPr>
      </w:pPr>
    </w:p>
    <w:p w14:paraId="480DFFE9" w14:textId="5C1F6A68" w:rsidR="00486C85" w:rsidRPr="008919EB" w:rsidRDefault="00486C85" w:rsidP="00193B52">
      <w:pPr>
        <w:jc w:val="right"/>
        <w:rPr>
          <w:rFonts w:ascii="Arial" w:eastAsia="Calibri" w:hAnsi="Arial" w:cs="Arial"/>
          <w:b/>
          <w:color w:val="000000" w:themeColor="text1"/>
          <w:sz w:val="20"/>
          <w:szCs w:val="20"/>
          <w:highlight w:val="yellow"/>
          <w:lang w:val="es-ES_tradnl"/>
        </w:rPr>
      </w:pPr>
    </w:p>
    <w:p w14:paraId="3C41ECAD" w14:textId="48217AF8" w:rsidR="00486C85" w:rsidRPr="008919EB" w:rsidRDefault="00486C85" w:rsidP="00193B52">
      <w:pPr>
        <w:jc w:val="right"/>
        <w:rPr>
          <w:rFonts w:ascii="Arial" w:eastAsia="Calibri" w:hAnsi="Arial" w:cs="Arial"/>
          <w:b/>
          <w:color w:val="000000" w:themeColor="text1"/>
          <w:sz w:val="20"/>
          <w:szCs w:val="20"/>
          <w:highlight w:val="yellow"/>
          <w:lang w:val="es-ES_tradnl"/>
        </w:rPr>
      </w:pPr>
    </w:p>
    <w:p w14:paraId="477758EE" w14:textId="489B7E53" w:rsidR="00486C85" w:rsidRPr="008919EB" w:rsidRDefault="00486C85" w:rsidP="00193B52">
      <w:pPr>
        <w:jc w:val="right"/>
        <w:rPr>
          <w:rFonts w:ascii="Arial" w:eastAsia="Calibri" w:hAnsi="Arial" w:cs="Arial"/>
          <w:b/>
          <w:color w:val="000000" w:themeColor="text1"/>
          <w:sz w:val="20"/>
          <w:szCs w:val="20"/>
          <w:highlight w:val="yellow"/>
          <w:lang w:val="es-ES_tradnl"/>
        </w:rPr>
      </w:pPr>
    </w:p>
    <w:p w14:paraId="104A0428" w14:textId="028E2962" w:rsidR="00486C85" w:rsidRPr="008919EB" w:rsidRDefault="00486C85" w:rsidP="00193B52">
      <w:pPr>
        <w:jc w:val="right"/>
        <w:rPr>
          <w:rFonts w:ascii="Arial" w:eastAsia="Calibri" w:hAnsi="Arial" w:cs="Arial"/>
          <w:b/>
          <w:color w:val="000000" w:themeColor="text1"/>
          <w:sz w:val="20"/>
          <w:szCs w:val="20"/>
          <w:highlight w:val="yellow"/>
          <w:lang w:val="es-ES_tradnl"/>
        </w:rPr>
      </w:pPr>
    </w:p>
    <w:p w14:paraId="22D64695" w14:textId="115E7B88" w:rsidR="00486C85" w:rsidRPr="008919EB" w:rsidRDefault="00486C85" w:rsidP="00193B52">
      <w:pPr>
        <w:jc w:val="right"/>
        <w:rPr>
          <w:rFonts w:ascii="Arial" w:eastAsia="Calibri" w:hAnsi="Arial" w:cs="Arial"/>
          <w:b/>
          <w:color w:val="000000" w:themeColor="text1"/>
          <w:sz w:val="20"/>
          <w:szCs w:val="20"/>
          <w:highlight w:val="yellow"/>
          <w:lang w:val="es-ES_tradnl"/>
        </w:rPr>
      </w:pPr>
    </w:p>
    <w:p w14:paraId="70B5B9C4" w14:textId="06A4783C" w:rsidR="00486C85" w:rsidRPr="008919EB" w:rsidRDefault="00486C85" w:rsidP="00193B52">
      <w:pPr>
        <w:jc w:val="right"/>
        <w:rPr>
          <w:rFonts w:ascii="Arial" w:eastAsia="Calibri" w:hAnsi="Arial" w:cs="Arial"/>
          <w:b/>
          <w:color w:val="000000" w:themeColor="text1"/>
          <w:sz w:val="20"/>
          <w:szCs w:val="20"/>
          <w:highlight w:val="yellow"/>
          <w:lang w:val="es-ES_tradnl"/>
        </w:rPr>
      </w:pPr>
    </w:p>
    <w:bookmarkEnd w:id="2"/>
    <w:p w14:paraId="4A701961" w14:textId="77777777" w:rsidR="00523E23" w:rsidRDefault="00523E23" w:rsidP="00C118DB">
      <w:pPr>
        <w:spacing w:line="276" w:lineRule="auto"/>
        <w:jc w:val="both"/>
        <w:rPr>
          <w:rFonts w:ascii="Arial" w:hAnsi="Arial" w:cs="Arial"/>
          <w:noProof/>
          <w:color w:val="000000" w:themeColor="text1"/>
          <w:sz w:val="22"/>
          <w:highlight w:val="yellow"/>
          <w:lang w:val="pt-BR"/>
        </w:rPr>
      </w:pPr>
    </w:p>
    <w:p w14:paraId="498A7814" w14:textId="77777777" w:rsidR="00523E23" w:rsidRDefault="00523E23" w:rsidP="00C118DB">
      <w:pPr>
        <w:spacing w:line="276" w:lineRule="auto"/>
        <w:jc w:val="both"/>
        <w:rPr>
          <w:rFonts w:ascii="Arial" w:hAnsi="Arial" w:cs="Arial"/>
          <w:noProof/>
          <w:color w:val="000000" w:themeColor="text1"/>
          <w:sz w:val="22"/>
          <w:highlight w:val="yellow"/>
          <w:lang w:val="pt-BR"/>
        </w:rPr>
      </w:pPr>
    </w:p>
    <w:p w14:paraId="602D68F0" w14:textId="77777777" w:rsidR="00523E23" w:rsidRDefault="00523E23" w:rsidP="00C118DB">
      <w:pPr>
        <w:spacing w:line="276" w:lineRule="auto"/>
        <w:jc w:val="both"/>
        <w:rPr>
          <w:rFonts w:ascii="Arial" w:hAnsi="Arial" w:cs="Arial"/>
          <w:noProof/>
          <w:color w:val="000000" w:themeColor="text1"/>
          <w:sz w:val="22"/>
          <w:highlight w:val="yellow"/>
          <w:lang w:val="pt-BR"/>
        </w:rPr>
      </w:pPr>
    </w:p>
    <w:p w14:paraId="491F9894" w14:textId="5DAE8CFC" w:rsidR="00523E23" w:rsidRDefault="00523E23" w:rsidP="00C118DB">
      <w:pPr>
        <w:spacing w:line="276" w:lineRule="auto"/>
        <w:jc w:val="both"/>
        <w:rPr>
          <w:rFonts w:ascii="Arial" w:hAnsi="Arial" w:cs="Arial"/>
          <w:noProof/>
          <w:color w:val="000000" w:themeColor="text1"/>
          <w:sz w:val="22"/>
          <w:highlight w:val="yellow"/>
          <w:lang w:val="pt-BR"/>
        </w:rPr>
      </w:pPr>
    </w:p>
    <w:p w14:paraId="0C638993" w14:textId="61A180B3" w:rsidR="00116922" w:rsidRDefault="00116922" w:rsidP="00C118DB">
      <w:pPr>
        <w:spacing w:line="276" w:lineRule="auto"/>
        <w:jc w:val="both"/>
        <w:rPr>
          <w:rFonts w:ascii="Arial" w:hAnsi="Arial" w:cs="Arial"/>
          <w:noProof/>
          <w:color w:val="000000" w:themeColor="text1"/>
          <w:sz w:val="22"/>
          <w:highlight w:val="yellow"/>
          <w:lang w:val="pt-BR"/>
        </w:rPr>
      </w:pPr>
    </w:p>
    <w:p w14:paraId="0BD34AFE" w14:textId="77777777" w:rsidR="00116922" w:rsidRDefault="00116922" w:rsidP="00C118DB">
      <w:pPr>
        <w:spacing w:line="276" w:lineRule="auto"/>
        <w:jc w:val="both"/>
        <w:rPr>
          <w:rFonts w:ascii="Arial" w:hAnsi="Arial" w:cs="Arial"/>
          <w:noProof/>
          <w:color w:val="000000" w:themeColor="text1"/>
          <w:sz w:val="22"/>
          <w:highlight w:val="yellow"/>
          <w:lang w:val="pt-BR"/>
        </w:rPr>
      </w:pPr>
    </w:p>
    <w:p w14:paraId="5C2D33FD" w14:textId="77777777" w:rsidR="00523E23" w:rsidRDefault="00523E23" w:rsidP="00C118DB">
      <w:pPr>
        <w:spacing w:line="276" w:lineRule="auto"/>
        <w:jc w:val="both"/>
        <w:rPr>
          <w:rFonts w:ascii="Arial" w:hAnsi="Arial" w:cs="Arial"/>
          <w:noProof/>
          <w:color w:val="000000" w:themeColor="text1"/>
          <w:sz w:val="22"/>
          <w:highlight w:val="yellow"/>
          <w:lang w:val="pt-BR"/>
        </w:rPr>
      </w:pPr>
    </w:p>
    <w:p w14:paraId="4EFEDC0D" w14:textId="0D640E6D" w:rsidR="003C60BB" w:rsidRPr="00523E23" w:rsidRDefault="00207C1E" w:rsidP="00C118DB">
      <w:pPr>
        <w:spacing w:line="276" w:lineRule="auto"/>
        <w:jc w:val="both"/>
        <w:rPr>
          <w:rFonts w:ascii="Arial" w:hAnsi="Arial" w:cs="Arial"/>
          <w:noProof/>
          <w:color w:val="000000" w:themeColor="text1"/>
          <w:sz w:val="22"/>
          <w:lang w:val="pt-BR"/>
        </w:rPr>
      </w:pPr>
      <w:r w:rsidRPr="00523E23">
        <w:rPr>
          <w:rFonts w:ascii="Arial" w:hAnsi="Arial" w:cs="Arial"/>
          <w:noProof/>
          <w:color w:val="000000" w:themeColor="text1"/>
          <w:sz w:val="22"/>
          <w:lang w:val="pt-BR"/>
        </w:rPr>
        <w:t>Bogotá</w:t>
      </w:r>
      <w:r w:rsidR="00690FF7" w:rsidRPr="00523E23">
        <w:rPr>
          <w:rFonts w:ascii="Arial" w:hAnsi="Arial" w:cs="Arial"/>
          <w:noProof/>
          <w:color w:val="000000" w:themeColor="text1"/>
          <w:sz w:val="22"/>
          <w:lang w:val="pt-BR"/>
        </w:rPr>
        <w:t>, D.C.</w:t>
      </w:r>
      <w:r w:rsidR="00116922">
        <w:rPr>
          <w:rFonts w:ascii="Arial" w:hAnsi="Arial" w:cs="Arial"/>
          <w:noProof/>
          <w:color w:val="000000" w:themeColor="text1"/>
          <w:sz w:val="22"/>
          <w:lang w:val="pt-BR"/>
        </w:rPr>
        <w:t xml:space="preserve"> 11 Octubre de 2022</w:t>
      </w:r>
    </w:p>
    <w:p w14:paraId="40FCB7BD" w14:textId="10F1AA3D" w:rsidR="00C25DCC" w:rsidRPr="00523E23" w:rsidRDefault="00E25B06" w:rsidP="00C118DB">
      <w:pPr>
        <w:spacing w:line="276" w:lineRule="auto"/>
        <w:jc w:val="both"/>
        <w:rPr>
          <w:rFonts w:ascii="Arial" w:hAnsi="Arial" w:cs="Arial"/>
          <w:noProof/>
          <w:color w:val="000000" w:themeColor="text1"/>
          <w:sz w:val="22"/>
          <w:lang w:val="pt-BR"/>
        </w:rPr>
      </w:pPr>
      <w:r w:rsidRPr="00E25B06">
        <w:rPr>
          <w:rFonts w:ascii="Arial" w:eastAsia="Calibri" w:hAnsi="Arial" w:cs="Arial"/>
          <w:noProof/>
          <w:color w:val="000000" w:themeColor="text1"/>
          <w:sz w:val="22"/>
          <w:lang w:val="es-ES_tradnl"/>
        </w:rPr>
        <w:drawing>
          <wp:anchor distT="0" distB="0" distL="114300" distR="114300" simplePos="0" relativeHeight="251658240" behindDoc="1" locked="0" layoutInCell="1" allowOverlap="1" wp14:anchorId="3DBAEEE4" wp14:editId="4FB75400">
            <wp:simplePos x="0" y="0"/>
            <wp:positionH relativeFrom="column">
              <wp:posOffset>3073401</wp:posOffset>
            </wp:positionH>
            <wp:positionV relativeFrom="paragraph">
              <wp:posOffset>-146049</wp:posOffset>
            </wp:positionV>
            <wp:extent cx="3079750" cy="829704"/>
            <wp:effectExtent l="0" t="0" r="6350"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088065" cy="831944"/>
                    </a:xfrm>
                    <a:prstGeom prst="rect">
                      <a:avLst/>
                    </a:prstGeom>
                  </pic:spPr>
                </pic:pic>
              </a:graphicData>
            </a:graphic>
            <wp14:sizeRelH relativeFrom="margin">
              <wp14:pctWidth>0</wp14:pctWidth>
            </wp14:sizeRelH>
            <wp14:sizeRelV relativeFrom="margin">
              <wp14:pctHeight>0</wp14:pctHeight>
            </wp14:sizeRelV>
          </wp:anchor>
        </w:drawing>
      </w:r>
    </w:p>
    <w:p w14:paraId="5F5AE9EF" w14:textId="6F0AEB4C" w:rsidR="00B95C30" w:rsidRPr="00523E23" w:rsidRDefault="00B95C30" w:rsidP="00B95C30">
      <w:pPr>
        <w:jc w:val="both"/>
        <w:rPr>
          <w:rFonts w:ascii="Arial" w:eastAsia="Calibri" w:hAnsi="Arial" w:cs="Arial"/>
          <w:color w:val="000000" w:themeColor="text1"/>
          <w:sz w:val="22"/>
          <w:lang w:val="es-ES_tradnl"/>
        </w:rPr>
      </w:pPr>
      <w:bookmarkStart w:id="3" w:name="_Hlk95237798"/>
      <w:r w:rsidRPr="00523E23">
        <w:rPr>
          <w:rFonts w:ascii="Arial" w:eastAsia="Calibri" w:hAnsi="Arial" w:cs="Arial"/>
          <w:color w:val="000000" w:themeColor="text1"/>
          <w:sz w:val="22"/>
          <w:lang w:val="es-ES_tradnl"/>
        </w:rPr>
        <w:t>Señor</w:t>
      </w:r>
      <w:r w:rsidR="00E25B06" w:rsidRPr="00E25B06">
        <w:rPr>
          <w:noProof/>
          <w:lang w:eastAsia="es-CO"/>
        </w:rPr>
        <w:t xml:space="preserve"> </w:t>
      </w:r>
    </w:p>
    <w:p w14:paraId="7332AFF9" w14:textId="3B654530" w:rsidR="00523E23" w:rsidRPr="00E25B06" w:rsidRDefault="00BA4575" w:rsidP="00B95C30">
      <w:pPr>
        <w:jc w:val="both"/>
        <w:rPr>
          <w:rFonts w:ascii="Arial" w:eastAsia="Calibri" w:hAnsi="Arial" w:cs="Arial"/>
          <w:b/>
          <w:bCs/>
          <w:color w:val="000000" w:themeColor="text1"/>
          <w:sz w:val="22"/>
          <w:lang w:val="es-ES_tradnl"/>
        </w:rPr>
      </w:pPr>
      <w:r w:rsidRPr="00E25B06">
        <w:rPr>
          <w:rFonts w:ascii="Arial" w:eastAsia="Calibri" w:hAnsi="Arial" w:cs="Arial"/>
          <w:b/>
          <w:bCs/>
          <w:color w:val="000000" w:themeColor="text1"/>
          <w:sz w:val="22"/>
          <w:lang w:val="es-ES_tradnl"/>
        </w:rPr>
        <w:t>Guillermo Rodríguez</w:t>
      </w:r>
    </w:p>
    <w:p w14:paraId="6F1EED12" w14:textId="025327B0" w:rsidR="00F96D27" w:rsidRDefault="00523E23" w:rsidP="00B95C30">
      <w:pPr>
        <w:jc w:val="both"/>
        <w:rPr>
          <w:rFonts w:ascii="Arial" w:hAnsi="Arial" w:cs="Arial"/>
          <w:noProof/>
          <w:color w:val="000000" w:themeColor="text1"/>
          <w:sz w:val="22"/>
          <w:lang w:val="pt-BR"/>
        </w:rPr>
      </w:pPr>
      <w:r w:rsidRPr="00523E23">
        <w:rPr>
          <w:rFonts w:ascii="Arial" w:hAnsi="Arial" w:cs="Arial"/>
          <w:noProof/>
          <w:color w:val="000000" w:themeColor="text1"/>
          <w:sz w:val="22"/>
          <w:lang w:val="pt-BR"/>
        </w:rPr>
        <w:t>Bogotá, D.C</w:t>
      </w:r>
    </w:p>
    <w:p w14:paraId="035A0098" w14:textId="1260F113" w:rsidR="00523E23" w:rsidRPr="00523E23" w:rsidRDefault="00523E23" w:rsidP="00B95C30">
      <w:pPr>
        <w:jc w:val="both"/>
        <w:rPr>
          <w:rFonts w:ascii="Arial" w:eastAsia="Calibri" w:hAnsi="Arial" w:cs="Arial"/>
          <w:color w:val="000000" w:themeColor="text1"/>
          <w:sz w:val="22"/>
          <w:lang w:val="es-ES_tradnl"/>
        </w:rPr>
      </w:pPr>
    </w:p>
    <w:p w14:paraId="1BD594F9" w14:textId="229213F6" w:rsidR="00B95C30" w:rsidRPr="00523E23" w:rsidRDefault="007F1C42" w:rsidP="003C0791">
      <w:pPr>
        <w:rPr>
          <w:rFonts w:ascii="Arial" w:eastAsia="Calibri" w:hAnsi="Arial" w:cs="Arial"/>
          <w:b/>
          <w:bCs/>
          <w:color w:val="000000" w:themeColor="text1"/>
          <w:sz w:val="22"/>
          <w:lang w:val="es-ES_tradnl"/>
        </w:rPr>
      </w:pPr>
      <w:r w:rsidRPr="00523E23">
        <w:rPr>
          <w:rFonts w:ascii="Arial" w:eastAsia="Calibri" w:hAnsi="Arial" w:cs="Arial"/>
          <w:b/>
          <w:bCs/>
          <w:color w:val="000000" w:themeColor="text1"/>
          <w:sz w:val="22"/>
          <w:lang w:val="es-ES_tradnl"/>
        </w:rPr>
        <w:t xml:space="preserve">                                            </w:t>
      </w:r>
      <w:r w:rsidR="00023FA5" w:rsidRPr="00523E23">
        <w:rPr>
          <w:rFonts w:ascii="Arial" w:eastAsia="Calibri" w:hAnsi="Arial" w:cs="Arial"/>
          <w:b/>
          <w:bCs/>
          <w:color w:val="000000" w:themeColor="text1"/>
          <w:sz w:val="22"/>
          <w:lang w:val="es-ES_tradnl"/>
        </w:rPr>
        <w:t xml:space="preserve">Concepto C ‒ </w:t>
      </w:r>
      <w:r w:rsidR="00384466" w:rsidRPr="00523E23">
        <w:rPr>
          <w:rFonts w:ascii="Arial" w:eastAsia="Calibri" w:hAnsi="Arial" w:cs="Arial"/>
          <w:b/>
          <w:bCs/>
          <w:color w:val="000000" w:themeColor="text1"/>
          <w:sz w:val="22"/>
          <w:lang w:val="es-ES_tradnl"/>
        </w:rPr>
        <w:t>6</w:t>
      </w:r>
      <w:r w:rsidR="00523E23" w:rsidRPr="00523E23">
        <w:rPr>
          <w:rFonts w:ascii="Arial" w:eastAsia="Calibri" w:hAnsi="Arial" w:cs="Arial"/>
          <w:b/>
          <w:bCs/>
          <w:color w:val="000000" w:themeColor="text1"/>
          <w:sz w:val="22"/>
          <w:lang w:val="es-ES_tradnl"/>
        </w:rPr>
        <w:t>57</w:t>
      </w:r>
      <w:r w:rsidR="00384466" w:rsidRPr="00523E23">
        <w:rPr>
          <w:rFonts w:ascii="Arial" w:eastAsia="Calibri" w:hAnsi="Arial" w:cs="Arial"/>
          <w:b/>
          <w:bCs/>
          <w:color w:val="000000" w:themeColor="text1"/>
          <w:sz w:val="22"/>
          <w:lang w:val="es-ES_tradnl"/>
        </w:rPr>
        <w:t xml:space="preserve"> </w:t>
      </w:r>
      <w:r w:rsidR="00275FBF" w:rsidRPr="00523E23">
        <w:rPr>
          <w:rFonts w:ascii="Arial" w:eastAsia="Calibri" w:hAnsi="Arial" w:cs="Arial"/>
          <w:b/>
          <w:bCs/>
          <w:color w:val="000000" w:themeColor="text1"/>
          <w:sz w:val="22"/>
          <w:lang w:val="es-ES_tradnl"/>
        </w:rPr>
        <w:t>de 202</w:t>
      </w:r>
      <w:r w:rsidR="0092085F" w:rsidRPr="00523E23">
        <w:rPr>
          <w:rFonts w:ascii="Arial" w:eastAsia="Calibri" w:hAnsi="Arial" w:cs="Arial"/>
          <w:b/>
          <w:bCs/>
          <w:color w:val="000000" w:themeColor="text1"/>
          <w:sz w:val="22"/>
          <w:lang w:val="es-ES_tradnl"/>
        </w:rPr>
        <w:t>2</w:t>
      </w:r>
    </w:p>
    <w:p w14:paraId="1E43C8B9" w14:textId="77777777" w:rsidR="009A52E4" w:rsidRPr="00523E23" w:rsidRDefault="009A52E4"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23E23" w14:paraId="19DFC051" w14:textId="77777777" w:rsidTr="00D15356">
        <w:tc>
          <w:tcPr>
            <w:tcW w:w="2689" w:type="dxa"/>
          </w:tcPr>
          <w:p w14:paraId="6BC0D1AC" w14:textId="77777777" w:rsidR="00B95C30" w:rsidRPr="00523E23" w:rsidRDefault="00B95C30" w:rsidP="00D15356">
            <w:pPr>
              <w:jc w:val="both"/>
              <w:rPr>
                <w:rFonts w:ascii="Arial" w:eastAsia="Calibri" w:hAnsi="Arial" w:cs="Arial"/>
                <w:color w:val="000000" w:themeColor="text1"/>
                <w:sz w:val="22"/>
                <w:szCs w:val="22"/>
                <w:lang w:val="es-ES_tradnl"/>
              </w:rPr>
            </w:pPr>
            <w:r w:rsidRPr="00523E23">
              <w:rPr>
                <w:rFonts w:ascii="Arial" w:eastAsia="Calibri" w:hAnsi="Arial" w:cs="Arial"/>
                <w:b/>
                <w:color w:val="000000" w:themeColor="text1"/>
                <w:sz w:val="22"/>
                <w:szCs w:val="22"/>
                <w:lang w:val="es-ES_tradnl"/>
              </w:rPr>
              <w:t>Temas:</w:t>
            </w:r>
            <w:r w:rsidRPr="00523E23">
              <w:rPr>
                <w:rFonts w:ascii="Arial" w:eastAsia="Calibri" w:hAnsi="Arial" w:cs="Arial"/>
                <w:color w:val="000000" w:themeColor="text1"/>
                <w:sz w:val="22"/>
                <w:szCs w:val="22"/>
                <w:lang w:val="es-ES_tradnl"/>
              </w:rPr>
              <w:t xml:space="preserve">                                      </w:t>
            </w:r>
          </w:p>
        </w:tc>
        <w:tc>
          <w:tcPr>
            <w:tcW w:w="6237" w:type="dxa"/>
          </w:tcPr>
          <w:p w14:paraId="7A5D02C3" w14:textId="77777777" w:rsidR="00523E23" w:rsidRPr="00523E23" w:rsidRDefault="00523E23" w:rsidP="00E25B06">
            <w:pPr>
              <w:spacing w:line="276" w:lineRule="auto"/>
              <w:jc w:val="both"/>
              <w:rPr>
                <w:rFonts w:ascii="Arial" w:eastAsiaTheme="minorHAnsi" w:hAnsi="Arial" w:cs="Arial"/>
                <w:bCs/>
                <w:color w:val="000000" w:themeColor="text1"/>
                <w:sz w:val="20"/>
                <w:szCs w:val="20"/>
                <w:lang w:val="es-MX" w:eastAsia="en-US"/>
              </w:rPr>
            </w:pPr>
            <w:r w:rsidRPr="00523E23">
              <w:rPr>
                <w:rFonts w:ascii="Arial" w:eastAsia="Calibri" w:hAnsi="Arial" w:cs="Arial"/>
                <w:bCs/>
                <w:color w:val="000000" w:themeColor="text1"/>
                <w:sz w:val="22"/>
                <w:szCs w:val="22"/>
                <w:lang w:val="es-MX" w:eastAsia="en-US"/>
              </w:rPr>
              <w:t xml:space="preserve">PLIEGOS TIPO – </w:t>
            </w:r>
            <w:r w:rsidRPr="00523E23">
              <w:rPr>
                <w:rFonts w:ascii="Arial" w:eastAsia="Calibri" w:hAnsi="Arial" w:cs="Arial"/>
                <w:bCs/>
                <w:color w:val="000000" w:themeColor="text1"/>
                <w:sz w:val="22"/>
                <w:szCs w:val="22"/>
                <w:lang w:val="es-ES_tradnl" w:eastAsia="en-US"/>
              </w:rPr>
              <w:t>inalterabilidad de los documentos tipo</w:t>
            </w:r>
            <w:r w:rsidRPr="00523E23">
              <w:rPr>
                <w:rFonts w:ascii="Arial" w:eastAsia="Calibri" w:hAnsi="Arial" w:cs="Arial"/>
                <w:bCs/>
                <w:color w:val="000000" w:themeColor="text1"/>
                <w:sz w:val="22"/>
                <w:szCs w:val="22"/>
                <w:lang w:val="es-MX" w:eastAsia="en-US"/>
              </w:rPr>
              <w:t xml:space="preserve"> </w:t>
            </w:r>
            <w:r w:rsidR="000E3C5A" w:rsidRPr="00523E23">
              <w:rPr>
                <w:rFonts w:ascii="Arial" w:eastAsia="Calibri" w:hAnsi="Arial" w:cs="Arial"/>
                <w:bCs/>
                <w:color w:val="000000" w:themeColor="text1"/>
                <w:sz w:val="22"/>
                <w:szCs w:val="22"/>
                <w:lang w:val="es-MX" w:eastAsia="en-US"/>
              </w:rPr>
              <w:t xml:space="preserve">/ </w:t>
            </w:r>
            <w:r w:rsidRPr="00523E23">
              <w:rPr>
                <w:rFonts w:ascii="Arial" w:eastAsiaTheme="minorHAnsi" w:hAnsi="Arial" w:cs="Arial"/>
                <w:bCs/>
                <w:color w:val="000000" w:themeColor="text1"/>
                <w:sz w:val="20"/>
                <w:szCs w:val="20"/>
                <w:lang w:val="es-MX" w:eastAsia="en-US"/>
              </w:rPr>
              <w:t>CAUSALES DE RECHAZO – interpretación de las causales de rechazo</w:t>
            </w:r>
          </w:p>
          <w:p w14:paraId="5F389CAF" w14:textId="02E519A8" w:rsidR="00284007" w:rsidRPr="00523E23" w:rsidRDefault="00284007" w:rsidP="00E25B06">
            <w:pPr>
              <w:tabs>
                <w:tab w:val="left" w:pos="6551"/>
              </w:tabs>
              <w:spacing w:line="276" w:lineRule="auto"/>
              <w:jc w:val="both"/>
              <w:rPr>
                <w:rFonts w:ascii="Arial" w:eastAsia="Calibri" w:hAnsi="Arial" w:cs="Arial"/>
                <w:b/>
                <w:color w:val="000000" w:themeColor="text1"/>
                <w:sz w:val="22"/>
                <w:szCs w:val="22"/>
                <w:lang w:val="es-ES_tradnl"/>
              </w:rPr>
            </w:pPr>
          </w:p>
        </w:tc>
      </w:tr>
      <w:tr w:rsidR="00B95C30" w:rsidRPr="00523E23" w14:paraId="27CD52AB" w14:textId="77777777" w:rsidTr="00D15356">
        <w:tc>
          <w:tcPr>
            <w:tcW w:w="2689" w:type="dxa"/>
          </w:tcPr>
          <w:p w14:paraId="37E195A1" w14:textId="65D3E02B" w:rsidR="00B95C30" w:rsidRPr="00523E23" w:rsidRDefault="00B95C30" w:rsidP="00D15356">
            <w:pPr>
              <w:spacing w:before="120"/>
              <w:jc w:val="both"/>
              <w:rPr>
                <w:rFonts w:ascii="Arial" w:eastAsia="Calibri" w:hAnsi="Arial" w:cs="Arial"/>
                <w:b/>
                <w:color w:val="000000" w:themeColor="text1"/>
                <w:sz w:val="22"/>
                <w:szCs w:val="22"/>
                <w:lang w:val="es-ES_tradnl"/>
              </w:rPr>
            </w:pPr>
            <w:r w:rsidRPr="00523E23">
              <w:rPr>
                <w:rFonts w:ascii="Arial" w:eastAsia="Calibri" w:hAnsi="Arial" w:cs="Arial"/>
                <w:b/>
                <w:color w:val="000000" w:themeColor="text1"/>
                <w:sz w:val="22"/>
                <w:szCs w:val="22"/>
                <w:lang w:val="es-ES_tradnl"/>
              </w:rPr>
              <w:t>Radicación:</w:t>
            </w:r>
            <w:r w:rsidRPr="00523E23">
              <w:rPr>
                <w:rFonts w:ascii="Arial" w:eastAsia="Calibri" w:hAnsi="Arial" w:cs="Arial"/>
                <w:color w:val="000000" w:themeColor="text1"/>
                <w:sz w:val="22"/>
                <w:szCs w:val="22"/>
                <w:lang w:val="es-ES_tradnl"/>
              </w:rPr>
              <w:t xml:space="preserve">                              </w:t>
            </w:r>
          </w:p>
        </w:tc>
        <w:tc>
          <w:tcPr>
            <w:tcW w:w="6237" w:type="dxa"/>
          </w:tcPr>
          <w:p w14:paraId="09088B1B" w14:textId="3EC3E9D3" w:rsidR="00B95C30" w:rsidRPr="00523E23" w:rsidRDefault="00B95C30" w:rsidP="000052C4">
            <w:pPr>
              <w:spacing w:line="276" w:lineRule="auto"/>
              <w:rPr>
                <w:rFonts w:ascii="Arial" w:eastAsia="Calibri" w:hAnsi="Arial" w:cs="Arial"/>
                <w:color w:val="000000" w:themeColor="text1"/>
                <w:sz w:val="22"/>
                <w:szCs w:val="22"/>
                <w:lang w:val="es-ES_tradnl"/>
              </w:rPr>
            </w:pPr>
            <w:r w:rsidRPr="00523E23">
              <w:rPr>
                <w:rFonts w:ascii="Arial" w:eastAsia="Calibri" w:hAnsi="Arial" w:cs="Arial"/>
                <w:color w:val="000000" w:themeColor="text1"/>
                <w:sz w:val="22"/>
                <w:szCs w:val="22"/>
                <w:lang w:val="es-ES_tradnl"/>
              </w:rPr>
              <w:t>Respuesta a consulta</w:t>
            </w:r>
            <w:r w:rsidR="00F21D6D" w:rsidRPr="00523E23">
              <w:rPr>
                <w:rFonts w:ascii="Arial" w:eastAsia="Calibri" w:hAnsi="Arial" w:cs="Arial"/>
                <w:color w:val="000000" w:themeColor="text1"/>
                <w:sz w:val="22"/>
                <w:szCs w:val="22"/>
                <w:lang w:val="es-ES_tradnl"/>
              </w:rPr>
              <w:t xml:space="preserve"> </w:t>
            </w:r>
            <w:r w:rsidR="00523E23" w:rsidRPr="00523E23">
              <w:rPr>
                <w:rFonts w:ascii="Arial" w:hAnsi="Arial" w:cs="Arial"/>
                <w:sz w:val="22"/>
                <w:szCs w:val="22"/>
              </w:rPr>
              <w:t>P20220830008669</w:t>
            </w:r>
          </w:p>
        </w:tc>
      </w:tr>
    </w:tbl>
    <w:p w14:paraId="7F7926D6" w14:textId="77777777" w:rsidR="009A52E4" w:rsidRPr="00523E23" w:rsidRDefault="009A52E4" w:rsidP="003C3339">
      <w:pPr>
        <w:jc w:val="both"/>
        <w:rPr>
          <w:rFonts w:ascii="Arial" w:eastAsia="Calibri" w:hAnsi="Arial" w:cs="Arial"/>
          <w:color w:val="000000" w:themeColor="text1"/>
          <w:sz w:val="22"/>
          <w:lang w:val="es-ES_tradnl"/>
        </w:rPr>
      </w:pPr>
    </w:p>
    <w:p w14:paraId="1CF4AEA0" w14:textId="7E88CBB0" w:rsidR="003C3339" w:rsidRPr="00523E23" w:rsidRDefault="003C3339" w:rsidP="003C3339">
      <w:pPr>
        <w:jc w:val="both"/>
        <w:rPr>
          <w:rFonts w:ascii="Arial" w:eastAsia="Calibri" w:hAnsi="Arial" w:cs="Arial"/>
          <w:color w:val="000000" w:themeColor="text1"/>
          <w:sz w:val="22"/>
          <w:lang w:val="es-ES_tradnl"/>
        </w:rPr>
      </w:pPr>
      <w:r w:rsidRPr="00523E23">
        <w:rPr>
          <w:rFonts w:ascii="Arial" w:eastAsia="Calibri" w:hAnsi="Arial" w:cs="Arial"/>
          <w:color w:val="000000" w:themeColor="text1"/>
          <w:sz w:val="22"/>
          <w:lang w:val="es-ES_tradnl"/>
        </w:rPr>
        <w:t>Estimad</w:t>
      </w:r>
      <w:r w:rsidR="00207C1E" w:rsidRPr="00523E23">
        <w:rPr>
          <w:rFonts w:ascii="Arial" w:eastAsia="Calibri" w:hAnsi="Arial" w:cs="Arial"/>
          <w:color w:val="000000" w:themeColor="text1"/>
          <w:sz w:val="22"/>
          <w:lang w:val="es-ES_tradnl"/>
        </w:rPr>
        <w:t>o</w:t>
      </w:r>
      <w:r w:rsidR="00523E23" w:rsidRPr="00523E23">
        <w:rPr>
          <w:rFonts w:ascii="Arial" w:eastAsia="Calibri" w:hAnsi="Arial" w:cs="Arial"/>
          <w:color w:val="000000" w:themeColor="text1"/>
          <w:sz w:val="22"/>
          <w:lang w:val="es-ES_tradnl"/>
        </w:rPr>
        <w:t>s Señor</w:t>
      </w:r>
      <w:r w:rsidR="000052C4" w:rsidRPr="00523E23">
        <w:rPr>
          <w:rFonts w:ascii="Arial" w:eastAsia="Calibri" w:hAnsi="Arial" w:cs="Arial"/>
          <w:color w:val="000000" w:themeColor="text1"/>
          <w:sz w:val="22"/>
          <w:lang w:val="es-ES_tradnl"/>
        </w:rPr>
        <w:t xml:space="preserve"> </w:t>
      </w:r>
      <w:r w:rsidR="00523E23" w:rsidRPr="00523E23">
        <w:rPr>
          <w:rFonts w:ascii="Arial" w:eastAsia="Calibri" w:hAnsi="Arial" w:cs="Arial"/>
          <w:color w:val="000000" w:themeColor="text1"/>
          <w:sz w:val="22"/>
          <w:lang w:val="es-ES_tradnl"/>
        </w:rPr>
        <w:t>Guillermo:</w:t>
      </w:r>
    </w:p>
    <w:p w14:paraId="1EAE5543" w14:textId="37990AD8" w:rsidR="00DD5B04" w:rsidRPr="00523E23" w:rsidRDefault="00DD5B04" w:rsidP="00DF76A2">
      <w:pPr>
        <w:jc w:val="both"/>
        <w:rPr>
          <w:rFonts w:ascii="Arial" w:eastAsia="Calibri" w:hAnsi="Arial" w:cs="Arial"/>
          <w:color w:val="000000" w:themeColor="text1"/>
          <w:sz w:val="22"/>
          <w:lang w:val="es-ES_tradnl"/>
        </w:rPr>
      </w:pPr>
    </w:p>
    <w:p w14:paraId="2109B2D3" w14:textId="1EE919AE" w:rsidR="00DD5B04" w:rsidRPr="00F0351E" w:rsidRDefault="00DD5B04" w:rsidP="00DF76A2">
      <w:pPr>
        <w:spacing w:line="276" w:lineRule="auto"/>
        <w:jc w:val="both"/>
        <w:rPr>
          <w:rFonts w:ascii="Arial" w:eastAsia="Calibri" w:hAnsi="Arial" w:cs="Arial"/>
          <w:color w:val="000000" w:themeColor="text1"/>
          <w:sz w:val="22"/>
          <w:lang w:val="es-ES_tradnl"/>
        </w:rPr>
      </w:pPr>
      <w:r w:rsidRPr="00F0351E">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F0351E">
        <w:rPr>
          <w:rFonts w:ascii="Arial" w:eastAsia="Calibri" w:hAnsi="Arial" w:cs="Arial"/>
          <w:color w:val="000000" w:themeColor="text1"/>
          <w:sz w:val="22"/>
          <w:lang w:val="es-ES_tradnl"/>
        </w:rPr>
        <w:t>,</w:t>
      </w:r>
      <w:r w:rsidRPr="00F0351E">
        <w:rPr>
          <w:rFonts w:ascii="Arial" w:eastAsia="Calibri" w:hAnsi="Arial" w:cs="Arial"/>
          <w:color w:val="000000" w:themeColor="text1"/>
          <w:sz w:val="22"/>
          <w:lang w:val="es-ES_tradnl"/>
        </w:rPr>
        <w:t xml:space="preserve"> responde su consulta</w:t>
      </w:r>
      <w:r w:rsidR="00E8414B" w:rsidRPr="00F0351E">
        <w:rPr>
          <w:rFonts w:ascii="Arial" w:eastAsia="Calibri" w:hAnsi="Arial" w:cs="Arial"/>
          <w:color w:val="000000" w:themeColor="text1"/>
          <w:sz w:val="22"/>
          <w:lang w:val="es-ES_tradnl"/>
        </w:rPr>
        <w:t xml:space="preserve"> </w:t>
      </w:r>
      <w:r w:rsidRPr="00F0351E">
        <w:rPr>
          <w:rFonts w:ascii="Arial" w:eastAsia="Calibri" w:hAnsi="Arial" w:cs="Arial"/>
          <w:color w:val="000000" w:themeColor="text1"/>
          <w:sz w:val="22"/>
          <w:lang w:val="es-ES_tradnl"/>
        </w:rPr>
        <w:t>del</w:t>
      </w:r>
      <w:r w:rsidR="00846DBE" w:rsidRPr="00F0351E">
        <w:rPr>
          <w:rFonts w:ascii="Arial" w:eastAsia="Calibri" w:hAnsi="Arial" w:cs="Arial"/>
          <w:color w:val="000000" w:themeColor="text1"/>
          <w:sz w:val="22"/>
          <w:lang w:val="es-ES_tradnl"/>
        </w:rPr>
        <w:t xml:space="preserve"> </w:t>
      </w:r>
      <w:r w:rsidR="00523E23" w:rsidRPr="00F0351E">
        <w:rPr>
          <w:rFonts w:ascii="Arial" w:eastAsia="Calibri" w:hAnsi="Arial" w:cs="Arial"/>
          <w:color w:val="000000" w:themeColor="text1"/>
          <w:sz w:val="22"/>
          <w:lang w:val="es-ES_tradnl"/>
        </w:rPr>
        <w:t>30</w:t>
      </w:r>
      <w:r w:rsidR="000052C4" w:rsidRPr="00F0351E">
        <w:rPr>
          <w:rFonts w:ascii="Arial" w:eastAsia="Calibri" w:hAnsi="Arial" w:cs="Arial"/>
          <w:color w:val="000000" w:themeColor="text1"/>
          <w:sz w:val="22"/>
          <w:lang w:val="es-ES_tradnl"/>
        </w:rPr>
        <w:t xml:space="preserve"> </w:t>
      </w:r>
      <w:r w:rsidR="00C52FB1" w:rsidRPr="00F0351E">
        <w:rPr>
          <w:rFonts w:ascii="Arial" w:eastAsia="Calibri" w:hAnsi="Arial" w:cs="Arial"/>
          <w:color w:val="000000" w:themeColor="text1"/>
          <w:sz w:val="22"/>
          <w:lang w:val="es-ES_tradnl"/>
        </w:rPr>
        <w:t>de agosto</w:t>
      </w:r>
      <w:r w:rsidR="00207C1E" w:rsidRPr="00F0351E">
        <w:rPr>
          <w:rFonts w:ascii="Arial" w:eastAsia="Calibri" w:hAnsi="Arial" w:cs="Arial"/>
          <w:color w:val="000000" w:themeColor="text1"/>
          <w:sz w:val="22"/>
          <w:lang w:val="es-ES_tradnl"/>
        </w:rPr>
        <w:t xml:space="preserve"> de 2022</w:t>
      </w:r>
      <w:r w:rsidR="00F21D6D" w:rsidRPr="00F0351E">
        <w:rPr>
          <w:rFonts w:ascii="Arial" w:eastAsia="Calibri" w:hAnsi="Arial" w:cs="Arial"/>
          <w:color w:val="000000" w:themeColor="text1"/>
          <w:sz w:val="22"/>
          <w:lang w:val="es-ES_tradnl"/>
        </w:rPr>
        <w:t>.</w:t>
      </w:r>
    </w:p>
    <w:p w14:paraId="0C1E0712" w14:textId="77777777" w:rsidR="00DD5B04" w:rsidRPr="00F0351E"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F0351E"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0351E">
        <w:rPr>
          <w:rFonts w:ascii="Arial" w:eastAsia="Calibri" w:hAnsi="Arial" w:cs="Arial"/>
          <w:b/>
          <w:color w:val="000000" w:themeColor="text1"/>
          <w:sz w:val="22"/>
          <w:lang w:val="es-ES_tradnl"/>
        </w:rPr>
        <w:t xml:space="preserve">Problema planteado </w:t>
      </w:r>
    </w:p>
    <w:p w14:paraId="3D22AAE5" w14:textId="77777777" w:rsidR="00384466" w:rsidRPr="00F0351E" w:rsidRDefault="00384466" w:rsidP="00384466">
      <w:pPr>
        <w:pStyle w:val="NormalWeb"/>
        <w:spacing w:before="0" w:beforeAutospacing="0" w:after="0" w:afterAutospacing="0" w:line="276" w:lineRule="auto"/>
        <w:jc w:val="both"/>
        <w:rPr>
          <w:rFonts w:ascii="Arial" w:hAnsi="Arial" w:cs="Arial"/>
          <w:color w:val="000000" w:themeColor="text1"/>
          <w:sz w:val="22"/>
          <w:lang w:val="es-ES_tradnl"/>
        </w:rPr>
      </w:pPr>
    </w:p>
    <w:p w14:paraId="6988BFF7" w14:textId="24987BA4" w:rsidR="005C69F7" w:rsidRPr="00F0351E" w:rsidRDefault="005C69F7" w:rsidP="00384466">
      <w:pPr>
        <w:pStyle w:val="NormalWeb"/>
        <w:spacing w:before="0" w:beforeAutospacing="0" w:after="0" w:afterAutospacing="0" w:line="276" w:lineRule="auto"/>
        <w:jc w:val="both"/>
        <w:rPr>
          <w:rFonts w:ascii="Arial" w:hAnsi="Arial" w:cs="Arial"/>
          <w:color w:val="000000" w:themeColor="text1"/>
          <w:sz w:val="22"/>
          <w:lang w:val="es-ES_tradnl"/>
        </w:rPr>
      </w:pPr>
      <w:r w:rsidRPr="00F0351E">
        <w:rPr>
          <w:rFonts w:ascii="Arial" w:hAnsi="Arial" w:cs="Arial"/>
          <w:color w:val="000000" w:themeColor="text1"/>
          <w:sz w:val="22"/>
          <w:lang w:val="es-ES_tradnl"/>
        </w:rPr>
        <w:t xml:space="preserve">En relación con </w:t>
      </w:r>
      <w:r w:rsidR="00486C85" w:rsidRPr="00F0351E">
        <w:rPr>
          <w:rFonts w:ascii="Arial" w:hAnsi="Arial" w:cs="Arial"/>
          <w:color w:val="000000" w:themeColor="text1"/>
          <w:sz w:val="22"/>
          <w:lang w:val="es-ES_tradnl"/>
        </w:rPr>
        <w:t xml:space="preserve">la aplicación </w:t>
      </w:r>
      <w:r w:rsidR="00F0351E" w:rsidRPr="00F0351E">
        <w:rPr>
          <w:rFonts w:ascii="Arial" w:hAnsi="Arial" w:cs="Arial"/>
          <w:color w:val="000000" w:themeColor="text1"/>
          <w:sz w:val="22"/>
          <w:lang w:val="es-ES_tradnl"/>
        </w:rPr>
        <w:t>de los pliegos tipo</w:t>
      </w:r>
      <w:r w:rsidRPr="00F0351E">
        <w:rPr>
          <w:rFonts w:ascii="Arial" w:hAnsi="Arial" w:cs="Arial"/>
          <w:color w:val="000000" w:themeColor="text1"/>
          <w:sz w:val="22"/>
          <w:lang w:val="es-ES_tradnl"/>
        </w:rPr>
        <w:t>,</w:t>
      </w:r>
      <w:r w:rsidR="00486C85" w:rsidRPr="00F0351E">
        <w:rPr>
          <w:rFonts w:ascii="Arial" w:hAnsi="Arial" w:cs="Arial"/>
          <w:color w:val="000000" w:themeColor="text1"/>
          <w:sz w:val="22"/>
          <w:lang w:val="es-ES_tradnl"/>
        </w:rPr>
        <w:t xml:space="preserve"> específicamente en lo que tiene que ver con </w:t>
      </w:r>
      <w:r w:rsidR="00F0351E" w:rsidRPr="00F0351E">
        <w:rPr>
          <w:rFonts w:ascii="Arial" w:hAnsi="Arial" w:cs="Arial"/>
          <w:color w:val="000000" w:themeColor="text1"/>
          <w:sz w:val="22"/>
          <w:lang w:val="es-ES_tradnl"/>
        </w:rPr>
        <w:t>la utilización de los formatos de los documentos tipo para la acreditación de criterios de desempate</w:t>
      </w:r>
      <w:r w:rsidR="00486C85" w:rsidRPr="00F0351E">
        <w:rPr>
          <w:rFonts w:ascii="Arial" w:hAnsi="Arial" w:cs="Arial"/>
          <w:color w:val="000000" w:themeColor="text1"/>
          <w:sz w:val="22"/>
          <w:lang w:val="es-ES_tradnl"/>
        </w:rPr>
        <w:t>,</w:t>
      </w:r>
      <w:r w:rsidRPr="00F0351E">
        <w:rPr>
          <w:rFonts w:ascii="Arial" w:hAnsi="Arial" w:cs="Arial"/>
          <w:color w:val="000000" w:themeColor="text1"/>
          <w:sz w:val="22"/>
          <w:lang w:val="es-ES_tradnl"/>
        </w:rPr>
        <w:t xml:space="preserve"> usted </w:t>
      </w:r>
      <w:r w:rsidR="000841A2" w:rsidRPr="00F0351E">
        <w:rPr>
          <w:rFonts w:ascii="Arial" w:hAnsi="Arial" w:cs="Arial"/>
          <w:color w:val="000000" w:themeColor="text1"/>
          <w:sz w:val="22"/>
          <w:lang w:val="es-ES_tradnl"/>
        </w:rPr>
        <w:t>realiza</w:t>
      </w:r>
      <w:r w:rsidR="00827203" w:rsidRPr="00F0351E">
        <w:rPr>
          <w:rFonts w:ascii="Arial" w:hAnsi="Arial" w:cs="Arial"/>
          <w:color w:val="000000" w:themeColor="text1"/>
          <w:sz w:val="22"/>
          <w:lang w:val="es-ES_tradnl"/>
        </w:rPr>
        <w:t xml:space="preserve"> </w:t>
      </w:r>
      <w:r w:rsidR="00026092" w:rsidRPr="00F0351E">
        <w:rPr>
          <w:rFonts w:ascii="Arial" w:hAnsi="Arial" w:cs="Arial"/>
          <w:color w:val="000000" w:themeColor="text1"/>
          <w:sz w:val="22"/>
          <w:lang w:val="es-ES_tradnl"/>
        </w:rPr>
        <w:t>la siguiente</w:t>
      </w:r>
      <w:r w:rsidR="00AC4D8F" w:rsidRPr="00F0351E">
        <w:rPr>
          <w:rFonts w:ascii="Arial" w:hAnsi="Arial" w:cs="Arial"/>
          <w:color w:val="000000" w:themeColor="text1"/>
          <w:sz w:val="22"/>
          <w:lang w:val="es-ES_tradnl"/>
        </w:rPr>
        <w:t xml:space="preserve"> consulta</w:t>
      </w:r>
      <w:r w:rsidR="007577DA" w:rsidRPr="00F0351E">
        <w:rPr>
          <w:rFonts w:ascii="Arial" w:hAnsi="Arial" w:cs="Arial"/>
          <w:color w:val="000000" w:themeColor="text1"/>
          <w:sz w:val="22"/>
          <w:lang w:val="es-ES_tradnl"/>
        </w:rPr>
        <w:t xml:space="preserve">: </w:t>
      </w:r>
      <w:bookmarkStart w:id="4" w:name="_Hlk103091320"/>
    </w:p>
    <w:p w14:paraId="23FE62E9" w14:textId="77777777" w:rsidR="005C69F7" w:rsidRPr="00F0351E" w:rsidRDefault="005C69F7" w:rsidP="00384466">
      <w:pPr>
        <w:pStyle w:val="NormalWeb"/>
        <w:spacing w:before="0" w:beforeAutospacing="0" w:after="0" w:afterAutospacing="0" w:line="276" w:lineRule="auto"/>
        <w:jc w:val="both"/>
        <w:rPr>
          <w:rFonts w:ascii="Arial" w:hAnsi="Arial" w:cs="Arial"/>
          <w:color w:val="000000" w:themeColor="text1"/>
          <w:sz w:val="22"/>
          <w:lang w:val="es-ES_tradnl"/>
        </w:rPr>
      </w:pPr>
    </w:p>
    <w:bookmarkEnd w:id="4"/>
    <w:p w14:paraId="24E0CA1E" w14:textId="77777777" w:rsidR="00F0351E" w:rsidRPr="00F0351E" w:rsidRDefault="00F0351E" w:rsidP="00F0351E">
      <w:pPr>
        <w:ind w:left="708" w:right="900"/>
        <w:jc w:val="both"/>
        <w:rPr>
          <w:rFonts w:ascii="Arial" w:eastAsia="Calibri" w:hAnsi="Arial" w:cs="Arial"/>
          <w:sz w:val="21"/>
          <w:szCs w:val="21"/>
          <w:lang w:eastAsia="en-US"/>
        </w:rPr>
      </w:pPr>
      <w:r w:rsidRPr="00F0351E">
        <w:rPr>
          <w:rFonts w:ascii="Arial" w:eastAsia="Calibri" w:hAnsi="Arial" w:cs="Arial"/>
          <w:sz w:val="21"/>
          <w:szCs w:val="21"/>
          <w:lang w:eastAsia="en-US"/>
        </w:rPr>
        <w:t xml:space="preserve">«[…] respecto al formato 10H – Acreditación de Mipyme como criterio de desempate, solicita se aclaré: </w:t>
      </w:r>
    </w:p>
    <w:p w14:paraId="5EB6A18F" w14:textId="77777777" w:rsidR="00F0351E" w:rsidRPr="00F0351E" w:rsidRDefault="00F0351E" w:rsidP="00F0351E">
      <w:pPr>
        <w:spacing w:before="100" w:beforeAutospacing="1" w:after="100" w:afterAutospacing="1"/>
        <w:ind w:left="708" w:right="900"/>
        <w:jc w:val="both"/>
        <w:rPr>
          <w:rFonts w:ascii="Arial" w:hAnsi="Arial" w:cs="Arial"/>
          <w:sz w:val="21"/>
          <w:szCs w:val="21"/>
          <w:lang w:eastAsia="es-MX"/>
        </w:rPr>
      </w:pPr>
      <w:r w:rsidRPr="00F0351E">
        <w:rPr>
          <w:rFonts w:ascii="Arial" w:hAnsi="Arial" w:cs="Arial"/>
          <w:sz w:val="21"/>
          <w:szCs w:val="21"/>
          <w:lang w:eastAsia="es-MX"/>
        </w:rPr>
        <w:t xml:space="preserve">En el segundo párrafo de la redacción se establece que “Adicionalmente, los abajo firmantes certificamos que ni la Mipyme, cooperativa o asociación mutual ni sus accionistas, socios o representantes legales son empleados, socios o accionistas de los miembros del Proponente Plural”. </w:t>
      </w:r>
    </w:p>
    <w:p w14:paraId="1F60E1CA" w14:textId="3E952B23" w:rsidR="00F0351E" w:rsidRPr="00F0351E" w:rsidRDefault="00F0351E" w:rsidP="00F0351E">
      <w:pPr>
        <w:spacing w:before="100" w:beforeAutospacing="1" w:after="100" w:afterAutospacing="1"/>
        <w:ind w:left="708" w:right="900"/>
        <w:jc w:val="both"/>
        <w:rPr>
          <w:rFonts w:ascii="Arial" w:hAnsi="Arial" w:cs="Arial"/>
          <w:sz w:val="21"/>
          <w:szCs w:val="21"/>
          <w:lang w:eastAsia="es-MX"/>
        </w:rPr>
      </w:pPr>
      <w:r w:rsidRPr="00F0351E">
        <w:rPr>
          <w:rFonts w:ascii="Arial" w:hAnsi="Arial" w:cs="Arial"/>
          <w:sz w:val="21"/>
          <w:szCs w:val="21"/>
          <w:lang w:eastAsia="es-MX"/>
        </w:rPr>
        <w:t xml:space="preserve">1. ¿Qué efectos tiene en el proceso de selección para el cual aporto el Formato 10 H, en el evento en que efectivamente un ACCIONISTA PERSONA NATURAL de una MIPYME PERSONA JURIDICA, es un MIEMBRO/INTEGRANTE PERSONA NATURAL MIPYME del mismo Proponente </w:t>
      </w:r>
      <w:r w:rsidR="008919EB" w:rsidRPr="00F0351E">
        <w:rPr>
          <w:rFonts w:ascii="Arial" w:hAnsi="Arial" w:cs="Arial"/>
          <w:sz w:val="21"/>
          <w:szCs w:val="21"/>
          <w:lang w:eastAsia="es-MX"/>
        </w:rPr>
        <w:t>Plural?</w:t>
      </w:r>
      <w:r w:rsidRPr="00F0351E">
        <w:rPr>
          <w:rFonts w:ascii="Arial" w:hAnsi="Arial" w:cs="Arial"/>
          <w:sz w:val="21"/>
          <w:szCs w:val="21"/>
          <w:lang w:eastAsia="es-MX"/>
        </w:rPr>
        <w:t xml:space="preserve"> ¿La propuesta es </w:t>
      </w:r>
      <w:r w:rsidR="008919EB" w:rsidRPr="00F0351E">
        <w:rPr>
          <w:rFonts w:ascii="Arial" w:hAnsi="Arial" w:cs="Arial"/>
          <w:sz w:val="21"/>
          <w:szCs w:val="21"/>
          <w:lang w:eastAsia="es-MX"/>
        </w:rPr>
        <w:t>rechazada?</w:t>
      </w:r>
      <w:r w:rsidRPr="00F0351E">
        <w:rPr>
          <w:rFonts w:ascii="Arial" w:hAnsi="Arial" w:cs="Arial"/>
          <w:sz w:val="21"/>
          <w:szCs w:val="21"/>
          <w:lang w:eastAsia="es-MX"/>
        </w:rPr>
        <w:t xml:space="preserve"> ¿No me validan este criterio de desempate? </w:t>
      </w:r>
    </w:p>
    <w:p w14:paraId="62C2B901" w14:textId="77777777" w:rsidR="00F0351E" w:rsidRPr="00F0351E" w:rsidRDefault="00F0351E" w:rsidP="00F0351E">
      <w:pPr>
        <w:spacing w:before="100" w:beforeAutospacing="1" w:after="100" w:afterAutospacing="1"/>
        <w:ind w:left="708" w:right="900"/>
        <w:jc w:val="both"/>
        <w:rPr>
          <w:rFonts w:ascii="Arial" w:hAnsi="Arial" w:cs="Arial"/>
          <w:sz w:val="21"/>
          <w:szCs w:val="21"/>
          <w:lang w:eastAsia="es-MX"/>
        </w:rPr>
      </w:pPr>
      <w:r w:rsidRPr="00F0351E">
        <w:rPr>
          <w:rFonts w:ascii="Arial" w:hAnsi="Arial" w:cs="Arial"/>
          <w:sz w:val="21"/>
          <w:szCs w:val="21"/>
          <w:lang w:eastAsia="es-MX"/>
        </w:rPr>
        <w:lastRenderedPageBreak/>
        <w:t xml:space="preserve">2. ¿Qué efectos tiene en el proceso de selección para el cual aporto el Formato 10 H, en el evento en que efectivamente una PERSONA NATURAL MIPYME es un ACCIONISTA de una PERSONA JURIDICA MIPYME miembro del mismo Proponente Plural? ¿La propuesta es rechazada? ¿No me validan este criterio de desempate? </w:t>
      </w:r>
    </w:p>
    <w:p w14:paraId="63404529" w14:textId="77777777" w:rsidR="00F0351E" w:rsidRPr="00F0351E" w:rsidRDefault="00F0351E" w:rsidP="00F0351E">
      <w:pPr>
        <w:spacing w:before="100" w:beforeAutospacing="1" w:after="100" w:afterAutospacing="1"/>
        <w:ind w:left="708" w:right="900"/>
        <w:jc w:val="both"/>
        <w:rPr>
          <w:rFonts w:ascii="Arial" w:hAnsi="Arial" w:cs="Arial"/>
          <w:sz w:val="21"/>
          <w:szCs w:val="21"/>
          <w:lang w:eastAsia="es-MX"/>
        </w:rPr>
      </w:pPr>
      <w:r w:rsidRPr="00F0351E">
        <w:rPr>
          <w:rFonts w:ascii="Arial" w:hAnsi="Arial" w:cs="Arial"/>
          <w:sz w:val="21"/>
          <w:szCs w:val="21"/>
          <w:lang w:eastAsia="es-MX"/>
        </w:rPr>
        <w:t xml:space="preserve">3. ¿Puedo obviar y no transcribir el párrafo 2? </w:t>
      </w:r>
    </w:p>
    <w:p w14:paraId="33AA2204" w14:textId="77777777" w:rsidR="00F0351E" w:rsidRPr="00F0351E" w:rsidRDefault="00F0351E" w:rsidP="00F0351E">
      <w:pPr>
        <w:spacing w:before="100" w:beforeAutospacing="1" w:after="100" w:afterAutospacing="1"/>
        <w:ind w:left="708" w:right="900"/>
        <w:jc w:val="both"/>
        <w:rPr>
          <w:rFonts w:ascii="Arial" w:hAnsi="Arial" w:cs="Arial"/>
          <w:sz w:val="21"/>
          <w:szCs w:val="21"/>
          <w:lang w:eastAsia="es-MX"/>
        </w:rPr>
      </w:pPr>
      <w:r w:rsidRPr="00F0351E">
        <w:rPr>
          <w:rFonts w:ascii="Arial" w:hAnsi="Arial" w:cs="Arial"/>
          <w:sz w:val="21"/>
          <w:szCs w:val="21"/>
          <w:lang w:eastAsia="es-MX"/>
        </w:rPr>
        <w:t xml:space="preserve">4. ¿Puedo cambiar la redacción del párrafo 2, y en caso tal decir que la Mipyme o su ACCIONISTA o su socio o su representante legal SI es empleado o accionista o socio de otro miembro /integrante del Proponente Plural?, ¿En este caso no corro el riesgo de ser inhabilitado? </w:t>
      </w:r>
    </w:p>
    <w:p w14:paraId="20E7D16A" w14:textId="7CEE171E" w:rsidR="00F0351E" w:rsidRDefault="00F0351E" w:rsidP="00A64026">
      <w:pPr>
        <w:spacing w:before="100" w:beforeAutospacing="1"/>
        <w:ind w:left="708" w:right="900"/>
        <w:jc w:val="both"/>
        <w:rPr>
          <w:rFonts w:ascii="Arial" w:hAnsi="Arial" w:cs="Arial"/>
          <w:sz w:val="22"/>
          <w:szCs w:val="22"/>
          <w:lang w:eastAsia="es-MX"/>
        </w:rPr>
      </w:pPr>
      <w:r w:rsidRPr="00F0351E">
        <w:rPr>
          <w:rFonts w:ascii="Arial" w:hAnsi="Arial" w:cs="Arial"/>
          <w:sz w:val="21"/>
          <w:szCs w:val="21"/>
          <w:lang w:eastAsia="es-MX"/>
        </w:rPr>
        <w:t>5. ¿Hay impedimento para presentar la propuesta de manera de Proponente Plural, cuando en dos (2) de sus miembros/integrantes, uno actúa como PERSONA NATURAL MIPYME y este a su vez es ACCIONISTA PERSONA NATUAL del otro MIEMBRO PERSONA JURIDICA MIPYME</w:t>
      </w:r>
      <w:bookmarkStart w:id="5" w:name="_Hlk103091300"/>
      <w:r w:rsidRPr="00F0351E">
        <w:rPr>
          <w:rFonts w:ascii="Arial" w:eastAsia="Calibri" w:hAnsi="Arial" w:cs="Arial"/>
          <w:sz w:val="21"/>
          <w:szCs w:val="21"/>
          <w:lang w:eastAsia="en-US"/>
        </w:rPr>
        <w:t>»</w:t>
      </w:r>
      <w:bookmarkEnd w:id="5"/>
      <w:r w:rsidR="00A64026">
        <w:rPr>
          <w:rFonts w:ascii="Arial" w:eastAsia="Calibri" w:hAnsi="Arial" w:cs="Arial"/>
          <w:sz w:val="21"/>
          <w:szCs w:val="21"/>
          <w:lang w:eastAsia="en-US"/>
        </w:rPr>
        <w:t>.</w:t>
      </w:r>
      <w:r w:rsidRPr="00F0351E">
        <w:rPr>
          <w:rFonts w:ascii="Arial" w:hAnsi="Arial" w:cs="Arial"/>
          <w:sz w:val="22"/>
          <w:szCs w:val="22"/>
          <w:lang w:eastAsia="es-MX"/>
        </w:rPr>
        <w:t xml:space="preserve"> </w:t>
      </w:r>
    </w:p>
    <w:p w14:paraId="53BFB9F0" w14:textId="77777777" w:rsidR="00A64026" w:rsidRPr="00F0351E" w:rsidRDefault="00A64026" w:rsidP="00E25B06">
      <w:pPr>
        <w:ind w:left="708" w:right="900"/>
        <w:jc w:val="both"/>
        <w:rPr>
          <w:rFonts w:ascii="Arial" w:hAnsi="Arial" w:cs="Arial"/>
          <w:sz w:val="22"/>
          <w:szCs w:val="22"/>
          <w:lang w:eastAsia="es-MX"/>
        </w:rPr>
      </w:pPr>
    </w:p>
    <w:p w14:paraId="4A54C3B6" w14:textId="22E01109" w:rsidR="00AC6C90" w:rsidRPr="00F0351E" w:rsidRDefault="00AC6C90" w:rsidP="00384466">
      <w:pPr>
        <w:pStyle w:val="NormalWeb"/>
        <w:numPr>
          <w:ilvl w:val="0"/>
          <w:numId w:val="8"/>
        </w:numPr>
        <w:spacing w:before="0" w:beforeAutospacing="0" w:after="0" w:afterAutospacing="0" w:line="276" w:lineRule="auto"/>
        <w:jc w:val="both"/>
        <w:rPr>
          <w:rFonts w:ascii="Arial" w:hAnsi="Arial" w:cs="Arial"/>
          <w:sz w:val="22"/>
          <w:szCs w:val="22"/>
        </w:rPr>
      </w:pPr>
      <w:r w:rsidRPr="00F0351E">
        <w:rPr>
          <w:rFonts w:ascii="Arial" w:eastAsia="Calibri" w:hAnsi="Arial" w:cs="Arial"/>
          <w:b/>
          <w:color w:val="000000" w:themeColor="text1"/>
          <w:sz w:val="22"/>
          <w:lang w:val="es-ES_tradnl"/>
        </w:rPr>
        <w:t>Consideraciones</w:t>
      </w:r>
    </w:p>
    <w:p w14:paraId="14C799C5" w14:textId="77777777" w:rsidR="00AC6C90" w:rsidRPr="00F0351E" w:rsidRDefault="00AC6C90" w:rsidP="00AC6C90">
      <w:pPr>
        <w:spacing w:line="276" w:lineRule="auto"/>
        <w:jc w:val="both"/>
        <w:rPr>
          <w:rFonts w:ascii="Arial" w:eastAsia="Calibri" w:hAnsi="Arial" w:cs="Arial"/>
          <w:sz w:val="22"/>
          <w:szCs w:val="22"/>
          <w:lang w:val="es-ES_tradnl"/>
        </w:rPr>
      </w:pPr>
    </w:p>
    <w:p w14:paraId="2273091F" w14:textId="3C1393C6" w:rsidR="009D0B5D" w:rsidRPr="00F0351E" w:rsidRDefault="009D0B5D" w:rsidP="00E25B06">
      <w:pPr>
        <w:spacing w:after="120" w:line="276" w:lineRule="auto"/>
        <w:jc w:val="both"/>
        <w:rPr>
          <w:rFonts w:ascii="Arial" w:hAnsi="Arial" w:cs="Arial"/>
          <w:sz w:val="22"/>
          <w:lang w:val="es-ES"/>
        </w:rPr>
      </w:pPr>
      <w:r w:rsidRPr="00F0351E">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E02F61">
        <w:rPr>
          <w:rFonts w:ascii="Arial" w:hAnsi="Arial" w:cs="Arial"/>
          <w:bCs/>
          <w:sz w:val="22"/>
        </w:rPr>
        <w:t xml:space="preserve"> </w:t>
      </w:r>
      <w:bookmarkStart w:id="6" w:name="_Hlk61701014"/>
      <w:bookmarkStart w:id="7" w:name="_Hlk62136649"/>
      <w:r w:rsidRPr="00F0351E">
        <w:rPr>
          <w:rFonts w:ascii="Arial" w:hAnsi="Arial" w:cs="Arial"/>
          <w:sz w:val="22"/>
          <w:lang w:val="es-ES"/>
        </w:rPr>
        <w:t xml:space="preserve">Es necesario tener en cuenta que </w:t>
      </w:r>
      <w:bookmarkStart w:id="8" w:name="_Hlk61026958"/>
      <w:r w:rsidRPr="00F0351E">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0351E">
        <w:rPr>
          <w:rFonts w:ascii="Arial" w:hAnsi="Arial" w:cs="Arial"/>
          <w:bCs/>
          <w:sz w:val="22"/>
        </w:rPr>
        <w:t xml:space="preserve"> de todos los partícipes de la contratación estatal.</w:t>
      </w:r>
    </w:p>
    <w:p w14:paraId="3231BBDC" w14:textId="77777777" w:rsidR="009D0B5D" w:rsidRPr="00F0351E" w:rsidRDefault="009D0B5D" w:rsidP="009D0B5D">
      <w:pPr>
        <w:spacing w:after="120" w:line="276" w:lineRule="auto"/>
        <w:ind w:firstLine="708"/>
        <w:jc w:val="both"/>
        <w:rPr>
          <w:rFonts w:ascii="Arial" w:hAnsi="Arial" w:cs="Arial"/>
          <w:sz w:val="22"/>
          <w:lang w:val="es-ES"/>
        </w:rPr>
      </w:pPr>
      <w:r w:rsidRPr="00F0351E">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0351E">
        <w:rPr>
          <w:rFonts w:ascii="Arial" w:hAnsi="Arial" w:cs="Arial"/>
          <w:sz w:val="22"/>
          <w:vertAlign w:val="superscript"/>
          <w:lang w:val="es-ES"/>
        </w:rPr>
        <w:footnoteReference w:id="2"/>
      </w:r>
      <w:r w:rsidRPr="00F0351E">
        <w:rPr>
          <w:rFonts w:ascii="Arial" w:hAnsi="Arial" w:cs="Arial"/>
          <w:sz w:val="22"/>
          <w:lang w:val="es-ES"/>
        </w:rPr>
        <w:t xml:space="preserve">. Esta </w:t>
      </w:r>
      <w:r w:rsidRPr="00F0351E">
        <w:rPr>
          <w:rFonts w:ascii="Arial" w:hAnsi="Arial" w:cs="Arial"/>
          <w:sz w:val="22"/>
          <w:lang w:val="es-ES"/>
        </w:rPr>
        <w:lastRenderedPageBreak/>
        <w:t>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8"/>
      <w:r w:rsidRPr="00F0351E">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bookmarkEnd w:id="7"/>
    <w:p w14:paraId="0E7E36F4" w14:textId="6D990DB7" w:rsidR="00AC6C90" w:rsidRDefault="009D0B5D" w:rsidP="009D0B5D">
      <w:pPr>
        <w:spacing w:line="276" w:lineRule="auto"/>
        <w:ind w:firstLine="708"/>
        <w:jc w:val="both"/>
        <w:rPr>
          <w:rFonts w:ascii="Arial" w:eastAsia="Calibri" w:hAnsi="Arial" w:cs="Arial"/>
          <w:sz w:val="22"/>
          <w:szCs w:val="22"/>
          <w:lang w:val="es-ES_tradnl"/>
        </w:rPr>
      </w:pPr>
      <w:r w:rsidRPr="00F0351E">
        <w:rPr>
          <w:rFonts w:ascii="Arial" w:eastAsia="Calibri" w:hAnsi="Arial" w:cs="Arial"/>
          <w:color w:val="000000" w:themeColor="text1"/>
          <w:sz w:val="22"/>
        </w:rPr>
        <w:t xml:space="preserve">Sin perjuicio de lo anterior, </w:t>
      </w:r>
      <w:r w:rsidRPr="00F0351E">
        <w:rPr>
          <w:rFonts w:ascii="Arial" w:eastAsia="Calibri" w:hAnsi="Arial" w:cs="Arial"/>
          <w:color w:val="000000" w:themeColor="text1"/>
          <w:sz w:val="22"/>
          <w:lang w:val="es-ES"/>
        </w:rPr>
        <w:t xml:space="preserve">la Subdirección –dentro de los límites de sus atribuciones– resolverá la consulta conforme a las normas generales en materia de contratación estatal. </w:t>
      </w:r>
      <w:r w:rsidR="00906E31" w:rsidRPr="00F0351E">
        <w:rPr>
          <w:rFonts w:ascii="Arial" w:eastAsia="Calibri" w:hAnsi="Arial" w:cs="Arial"/>
          <w:color w:val="000000" w:themeColor="text1"/>
          <w:sz w:val="22"/>
          <w:lang w:val="es-ES"/>
        </w:rPr>
        <w:t xml:space="preserve">Con este objeto se analizarán </w:t>
      </w:r>
      <w:r w:rsidR="00906E31" w:rsidRPr="00F0351E">
        <w:rPr>
          <w:rFonts w:ascii="Arial" w:eastAsia="Calibri" w:hAnsi="Arial" w:cs="Arial"/>
          <w:sz w:val="22"/>
          <w:szCs w:val="22"/>
          <w:lang w:val="es-ES_tradnl"/>
        </w:rPr>
        <w:t xml:space="preserve">el </w:t>
      </w:r>
      <w:r w:rsidR="00486C85" w:rsidRPr="00F0351E">
        <w:rPr>
          <w:rFonts w:ascii="Arial" w:eastAsia="Calibri" w:hAnsi="Arial" w:cs="Arial"/>
          <w:sz w:val="22"/>
          <w:szCs w:val="22"/>
          <w:lang w:val="es-ES_tradnl"/>
        </w:rPr>
        <w:t xml:space="preserve">siguiente tema: i) </w:t>
      </w:r>
      <w:r w:rsidR="00F0351E" w:rsidRPr="00F0351E">
        <w:rPr>
          <w:rFonts w:ascii="Arial" w:eastAsia="Calibri" w:hAnsi="Arial" w:cs="Arial"/>
          <w:sz w:val="22"/>
          <w:szCs w:val="22"/>
          <w:lang w:val="es-ES_tradnl"/>
        </w:rPr>
        <w:t xml:space="preserve">implementación de los anexos y formatos de los </w:t>
      </w:r>
      <w:r w:rsidR="00F0351E" w:rsidRPr="00AF400A">
        <w:rPr>
          <w:rFonts w:ascii="Arial" w:eastAsia="Calibri" w:hAnsi="Arial" w:cs="Arial"/>
          <w:sz w:val="22"/>
          <w:szCs w:val="22"/>
          <w:lang w:val="es-ES_tradnl"/>
        </w:rPr>
        <w:t>documentos tipo para acreditar criterios de desempate</w:t>
      </w:r>
      <w:r w:rsidR="00DD7E17">
        <w:rPr>
          <w:rFonts w:ascii="Arial" w:eastAsia="Calibri" w:hAnsi="Arial" w:cs="Arial"/>
          <w:sz w:val="22"/>
          <w:szCs w:val="22"/>
          <w:lang w:val="es-ES_tradnl"/>
        </w:rPr>
        <w:t>,</w:t>
      </w:r>
      <w:r w:rsidR="00F0351E" w:rsidRPr="00AF400A">
        <w:rPr>
          <w:rFonts w:ascii="Arial" w:eastAsia="Calibri" w:hAnsi="Arial" w:cs="Arial"/>
          <w:sz w:val="22"/>
          <w:szCs w:val="22"/>
          <w:lang w:val="es-ES_tradnl"/>
        </w:rPr>
        <w:t xml:space="preserve"> ii) inalterabilidad de los pliegos tipo</w:t>
      </w:r>
      <w:r w:rsidR="00DD7E17">
        <w:rPr>
          <w:rFonts w:ascii="Arial" w:eastAsia="Calibri" w:hAnsi="Arial" w:cs="Arial"/>
          <w:sz w:val="22"/>
          <w:szCs w:val="22"/>
          <w:lang w:val="es-ES_tradnl"/>
        </w:rPr>
        <w:t xml:space="preserve">, y </w:t>
      </w:r>
      <w:r w:rsidR="00F0351E" w:rsidRPr="00AF400A">
        <w:rPr>
          <w:rFonts w:ascii="Arial" w:eastAsia="Calibri" w:hAnsi="Arial" w:cs="Arial"/>
          <w:sz w:val="22"/>
          <w:szCs w:val="22"/>
          <w:lang w:val="es-ES_tradnl"/>
        </w:rPr>
        <w:t xml:space="preserve"> iii) </w:t>
      </w:r>
      <w:r w:rsidR="00DD7E17">
        <w:rPr>
          <w:rFonts w:ascii="Arial" w:eastAsia="Calibri" w:hAnsi="Arial" w:cs="Arial"/>
          <w:sz w:val="22"/>
          <w:szCs w:val="22"/>
          <w:lang w:val="es-ES_tradnl"/>
        </w:rPr>
        <w:t>e</w:t>
      </w:r>
      <w:r w:rsidR="00DD7E17" w:rsidRPr="00DD7E17">
        <w:rPr>
          <w:rFonts w:ascii="Arial" w:eastAsia="Calibri" w:hAnsi="Arial" w:cs="Arial"/>
          <w:sz w:val="22"/>
          <w:szCs w:val="22"/>
          <w:lang w:val="es-ES_tradnl"/>
        </w:rPr>
        <w:t xml:space="preserve">l factor de desempate del numeral 10 del artículo 35 de la Ley 2069 de 2020. Reglamentación en el Decreto 1860 de 2021 y en los documentos tipo de licitación de obra pública de infraestructura de transporte. </w:t>
      </w:r>
    </w:p>
    <w:p w14:paraId="1AA19627" w14:textId="027A5868" w:rsidR="00385131" w:rsidRPr="00E25B06" w:rsidRDefault="00922CB5" w:rsidP="00E25B06">
      <w:pPr>
        <w:spacing w:before="120" w:line="276" w:lineRule="auto"/>
        <w:ind w:firstLine="709"/>
        <w:jc w:val="both"/>
        <w:rPr>
          <w:rFonts w:ascii="Arial" w:hAnsi="Arial" w:cs="Arial"/>
          <w:bCs/>
          <w:color w:val="000000" w:themeColor="text1"/>
          <w:sz w:val="22"/>
        </w:rPr>
      </w:pPr>
      <w:r w:rsidRPr="00AC19AC">
        <w:rPr>
          <w:rFonts w:ascii="Arial" w:hAnsi="Arial" w:cs="Arial"/>
          <w:noProof/>
          <w:sz w:val="22"/>
          <w:lang w:val="es-ES_tradnl"/>
        </w:rPr>
        <w:t xml:space="preserve">La Agencia Nacional de Contratación Pública – Colombia Compra Eficiente se ha pronunciado sobre el </w:t>
      </w:r>
      <w:r>
        <w:rPr>
          <w:rFonts w:ascii="Arial" w:hAnsi="Arial" w:cs="Arial"/>
          <w:noProof/>
          <w:sz w:val="22"/>
          <w:lang w:val="es-ES_tradnl"/>
        </w:rPr>
        <w:t xml:space="preserve">fundamento normativo </w:t>
      </w:r>
      <w:r w:rsidRPr="00AC19AC">
        <w:rPr>
          <w:rFonts w:ascii="Arial" w:hAnsi="Arial" w:cs="Arial"/>
          <w:noProof/>
          <w:sz w:val="22"/>
          <w:lang w:val="es-ES_tradnl"/>
        </w:rPr>
        <w:t xml:space="preserve">de </w:t>
      </w:r>
      <w:r w:rsidRPr="00AC19AC">
        <w:rPr>
          <w:rFonts w:ascii="Arial" w:eastAsia="Arial" w:hAnsi="Arial" w:cs="Arial"/>
          <w:sz w:val="22"/>
          <w:lang w:val="es-ES_tradnl"/>
        </w:rPr>
        <w:t xml:space="preserve">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w:t>
      </w:r>
      <w:r w:rsidRPr="00AC19AC">
        <w:rPr>
          <w:rFonts w:ascii="Arial" w:eastAsia="Calibri" w:hAnsi="Arial" w:cs="Arial"/>
          <w:color w:val="000000"/>
          <w:sz w:val="22"/>
          <w:szCs w:val="22"/>
          <w:lang w:val="es-ES_tradnl"/>
        </w:rPr>
        <w:t xml:space="preserve">C-645 del 6 de noviembre de 2020, C-673 del 11 de noviembre de 2020, C-692 del 27 de noviembre de 2020, </w:t>
      </w:r>
      <w:r w:rsidRPr="00AC19AC">
        <w:rPr>
          <w:rFonts w:ascii="Arial" w:eastAsia="Arial" w:hAnsi="Arial" w:cs="Arial"/>
          <w:sz w:val="22"/>
          <w:lang w:val="es-ES_tradnl"/>
        </w:rPr>
        <w:t xml:space="preserve">C-713 del 2 de diciembre de 2020, C-744 del 22 de diciembre de 2020, </w:t>
      </w:r>
      <w:r w:rsidRPr="00AC19AC">
        <w:rPr>
          <w:rFonts w:ascii="Arial" w:eastAsia="Calibri" w:hAnsi="Arial" w:cs="Arial"/>
          <w:color w:val="000000"/>
          <w:sz w:val="22"/>
          <w:szCs w:val="22"/>
          <w:lang w:val="es-ES_tradnl"/>
        </w:rPr>
        <w:t xml:space="preserve">C-778 del 18 de enero de 2021, C-021 del 22 de febrero de 2021, C-091 del 23 de marzo de 2021, C-200 del 14 de mayo de 2021, C-231 del 24 de mayo de 2021, C-267 de 2 de junio de 2021, C-370 del 28 de julio de 2021, C-380 del 29 de julio de 2021 y C-643 del 17 de noviembre de 2021. </w:t>
      </w:r>
      <w:r>
        <w:rPr>
          <w:rFonts w:ascii="Arial" w:eastAsia="Calibri" w:hAnsi="Arial" w:cs="Arial"/>
          <w:color w:val="000000"/>
          <w:sz w:val="22"/>
          <w:szCs w:val="22"/>
          <w:lang w:val="es-ES_tradnl"/>
        </w:rPr>
        <w:t xml:space="preserve"> Así mismo, </w:t>
      </w:r>
      <w:r>
        <w:rPr>
          <w:rFonts w:ascii="Arial" w:eastAsia="Calibri" w:hAnsi="Arial" w:cs="Arial"/>
          <w:sz w:val="22"/>
          <w:szCs w:val="22"/>
          <w:lang w:val="es-ES_tradnl"/>
        </w:rPr>
        <w:t>l</w:t>
      </w:r>
      <w:r w:rsidR="00CA6FDF" w:rsidRPr="00D43CE8">
        <w:rPr>
          <w:rFonts w:ascii="Arial" w:eastAsia="Calibri" w:hAnsi="Arial" w:cs="Arial"/>
          <w:sz w:val="22"/>
          <w:szCs w:val="22"/>
          <w:lang w:val="es-ES_tradnl"/>
        </w:rPr>
        <w:t>a A</w:t>
      </w:r>
      <w:r>
        <w:rPr>
          <w:rFonts w:ascii="Arial" w:eastAsia="Calibri" w:hAnsi="Arial" w:cs="Arial"/>
          <w:sz w:val="22"/>
          <w:szCs w:val="22"/>
          <w:lang w:val="es-ES_tradnl"/>
        </w:rPr>
        <w:t>gencia</w:t>
      </w:r>
      <w:r w:rsidR="00CA6FDF" w:rsidRPr="00D43CE8">
        <w:rPr>
          <w:rFonts w:ascii="Arial" w:eastAsia="Calibri" w:hAnsi="Arial" w:cs="Arial"/>
          <w:sz w:val="22"/>
          <w:szCs w:val="22"/>
          <w:lang w:val="es-ES_tradnl"/>
        </w:rPr>
        <w:t xml:space="preserve"> se pronunció, en términos generales, sobre los factores de desempate en los procedimientos de contratación estatal, en los conceptos </w:t>
      </w:r>
      <w:r w:rsidR="00CA6FDF" w:rsidRPr="00D43CE8">
        <w:rPr>
          <w:rStyle w:val="normaltextrun"/>
          <w:rFonts w:ascii="Arial" w:hAnsi="Arial" w:cs="Arial"/>
          <w:sz w:val="22"/>
          <w:szCs w:val="22"/>
          <w:shd w:val="clear" w:color="auto" w:fill="FFFFFF"/>
        </w:rPr>
        <w:t xml:space="preserve">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w:t>
      </w:r>
      <w:r w:rsidR="00CA6FDF" w:rsidRPr="00D43CE8">
        <w:rPr>
          <w:rStyle w:val="normaltextrun"/>
          <w:rFonts w:ascii="Arial" w:hAnsi="Arial" w:cs="Arial"/>
          <w:sz w:val="22"/>
          <w:szCs w:val="22"/>
          <w:shd w:val="clear" w:color="auto" w:fill="FFFFFF"/>
        </w:rPr>
        <w:lastRenderedPageBreak/>
        <w:t>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w:t>
      </w:r>
      <w:r w:rsidR="00CA6FDF">
        <w:rPr>
          <w:rStyle w:val="normaltextrun"/>
          <w:rFonts w:ascii="Arial" w:hAnsi="Arial" w:cs="Arial"/>
          <w:sz w:val="22"/>
          <w:szCs w:val="22"/>
          <w:shd w:val="clear" w:color="auto" w:fill="FFFFFF"/>
        </w:rPr>
        <w:t xml:space="preserve"> C-741 del 1 de febrero de 2022 y</w:t>
      </w:r>
      <w:r w:rsidR="00CA6FDF" w:rsidRPr="00D43CE8">
        <w:rPr>
          <w:rStyle w:val="normaltextrun"/>
          <w:rFonts w:ascii="Arial" w:hAnsi="Arial" w:cs="Arial"/>
          <w:sz w:val="22"/>
          <w:szCs w:val="22"/>
          <w:shd w:val="clear" w:color="auto" w:fill="FFFFFF"/>
        </w:rPr>
        <w:t xml:space="preserve"> </w:t>
      </w:r>
      <w:r w:rsidR="00CA6FDF">
        <w:rPr>
          <w:rStyle w:val="normaltextrun"/>
          <w:rFonts w:ascii="Arial" w:hAnsi="Arial" w:cs="Arial"/>
          <w:sz w:val="22"/>
          <w:szCs w:val="22"/>
          <w:shd w:val="clear" w:color="auto" w:fill="FFFFFF"/>
        </w:rPr>
        <w:t>C-750 del 4 de febrero de 2022 y C-322 del 20 de mayo de 2022</w:t>
      </w:r>
      <w:r w:rsidR="00CA6FDF">
        <w:rPr>
          <w:rStyle w:val="Refdenotaalpie"/>
          <w:rFonts w:ascii="Arial" w:hAnsi="Arial" w:cs="Arial"/>
          <w:sz w:val="22"/>
          <w:szCs w:val="22"/>
          <w:shd w:val="clear" w:color="auto" w:fill="FFFFFF"/>
        </w:rPr>
        <w:footnoteReference w:id="3"/>
      </w:r>
      <w:r w:rsidR="00CA6FDF">
        <w:rPr>
          <w:rStyle w:val="normaltextrun"/>
          <w:rFonts w:ascii="Arial" w:hAnsi="Arial" w:cs="Arial"/>
          <w:sz w:val="22"/>
          <w:szCs w:val="22"/>
          <w:shd w:val="clear" w:color="auto" w:fill="FFFFFF"/>
        </w:rPr>
        <w:t xml:space="preserve">, </w:t>
      </w:r>
      <w:r w:rsidR="00CA6FDF" w:rsidRPr="00D43CE8">
        <w:rPr>
          <w:rStyle w:val="normaltextrun"/>
          <w:rFonts w:ascii="Arial" w:hAnsi="Arial" w:cs="Arial"/>
          <w:sz w:val="22"/>
          <w:szCs w:val="22"/>
          <w:shd w:val="clear" w:color="auto" w:fill="FFFFFF"/>
        </w:rPr>
        <w:t>entre otros</w:t>
      </w:r>
      <w:r w:rsidR="00CA6FDF" w:rsidRPr="00D43CE8">
        <w:rPr>
          <w:rFonts w:ascii="Arial" w:eastAsia="Calibri" w:hAnsi="Arial" w:cs="Arial"/>
          <w:sz w:val="22"/>
          <w:szCs w:val="22"/>
          <w:lang w:val="es-ES_tradnl"/>
        </w:rPr>
        <w:t>.</w:t>
      </w:r>
      <w:r w:rsidR="00385131" w:rsidRPr="00E25B06">
        <w:rPr>
          <w:rFonts w:ascii="Arial" w:hAnsi="Arial" w:cs="Arial"/>
          <w:sz w:val="22"/>
        </w:rPr>
        <w:t xml:space="preserve"> Las tesis propuestas en tales conceptos se reiteran a continuación y se complementan en l</w:t>
      </w:r>
      <w:r w:rsidR="00385131" w:rsidRPr="00E25B06">
        <w:rPr>
          <w:rFonts w:ascii="Arial" w:hAnsi="Arial" w:cs="Arial"/>
          <w:bCs/>
          <w:color w:val="000000" w:themeColor="text1"/>
          <w:sz w:val="22"/>
        </w:rPr>
        <w:t>o pertinente.</w:t>
      </w:r>
    </w:p>
    <w:p w14:paraId="770B5D2C" w14:textId="77777777" w:rsidR="000F3259" w:rsidRDefault="000F3259" w:rsidP="006D6988">
      <w:pPr>
        <w:spacing w:line="276" w:lineRule="auto"/>
        <w:jc w:val="both"/>
        <w:rPr>
          <w:rFonts w:ascii="Arial" w:eastAsia="Arial" w:hAnsi="Arial" w:cs="Arial"/>
          <w:b/>
          <w:bCs/>
          <w:color w:val="000000"/>
          <w:sz w:val="22"/>
          <w:szCs w:val="22"/>
          <w:lang w:val="es-ES_tradnl" w:eastAsia="en-US"/>
        </w:rPr>
      </w:pPr>
    </w:p>
    <w:p w14:paraId="637AEB83" w14:textId="3002D0A7" w:rsidR="006D6988" w:rsidRPr="006D6988" w:rsidRDefault="006D6988" w:rsidP="006D6988">
      <w:pPr>
        <w:spacing w:line="276" w:lineRule="auto"/>
        <w:jc w:val="both"/>
        <w:rPr>
          <w:rFonts w:ascii="Arial" w:eastAsia="Arial" w:hAnsi="Arial" w:cs="Arial"/>
          <w:b/>
          <w:bCs/>
          <w:color w:val="000000"/>
          <w:sz w:val="22"/>
          <w:szCs w:val="22"/>
          <w:lang w:val="es-ES_tradnl" w:eastAsia="en-US"/>
        </w:rPr>
      </w:pPr>
      <w:r w:rsidRPr="006D6988">
        <w:rPr>
          <w:rFonts w:ascii="Arial" w:eastAsia="Arial" w:hAnsi="Arial" w:cs="Arial"/>
          <w:b/>
          <w:bCs/>
          <w:color w:val="000000"/>
          <w:sz w:val="22"/>
          <w:szCs w:val="22"/>
          <w:lang w:val="es-ES_tradnl" w:eastAsia="en-US"/>
        </w:rPr>
        <w:t xml:space="preserve">2.1. Fundamento normativo de los documentos tipo </w:t>
      </w:r>
    </w:p>
    <w:p w14:paraId="7DA9FDCB" w14:textId="77777777" w:rsidR="006D6988" w:rsidRPr="006D6988" w:rsidRDefault="006D6988" w:rsidP="006D6988">
      <w:pPr>
        <w:jc w:val="both"/>
        <w:rPr>
          <w:rFonts w:ascii="Arial" w:eastAsia="Calibri" w:hAnsi="Arial" w:cs="Arial"/>
          <w:color w:val="000000"/>
          <w:sz w:val="22"/>
          <w:szCs w:val="22"/>
          <w:lang w:val="es-ES_tradnl" w:eastAsia="en-US"/>
        </w:rPr>
      </w:pPr>
    </w:p>
    <w:p w14:paraId="7D7A4296" w14:textId="77777777" w:rsidR="006D6988" w:rsidRPr="006D6988" w:rsidRDefault="006D6988" w:rsidP="006D6988">
      <w:pPr>
        <w:spacing w:after="120" w:line="276" w:lineRule="auto"/>
        <w:jc w:val="both"/>
        <w:rPr>
          <w:rFonts w:ascii="Arial" w:eastAsia="Calibri" w:hAnsi="Arial" w:cs="Arial"/>
          <w:sz w:val="22"/>
          <w:szCs w:val="22"/>
          <w:lang w:val="es-ES_tradnl"/>
        </w:rPr>
      </w:pPr>
      <w:r w:rsidRPr="006D6988">
        <w:rPr>
          <w:rFonts w:ascii="Arial" w:eastAsia="Calibri" w:hAnsi="Arial" w:cs="Arial"/>
          <w:sz w:val="22"/>
          <w:szCs w:val="22"/>
          <w:lang w:val="es-ES_tradnl"/>
        </w:rPr>
        <w:t>La adopción de los documentos tipo obligatorios en el ordenamiento jurídico colombiano se incluyó por primera vez en el parágrafo 3 del artículo 2 de la Ley 1150 de 2007</w:t>
      </w:r>
      <w:r w:rsidRPr="006D6988">
        <w:rPr>
          <w:rFonts w:ascii="Arial" w:eastAsia="Calibri" w:hAnsi="Arial" w:cs="Arial"/>
          <w:sz w:val="22"/>
          <w:szCs w:val="22"/>
          <w:vertAlign w:val="superscript"/>
          <w:lang w:val="es-ES_tradnl"/>
        </w:rPr>
        <w:footnoteReference w:id="4"/>
      </w:r>
      <w:r w:rsidRPr="006D6988">
        <w:rPr>
          <w:rFonts w:ascii="Arial" w:eastAsia="Calibri" w:hAnsi="Arial" w:cs="Arial"/>
          <w:sz w:val="22"/>
          <w:szCs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6597FC8" w14:textId="77777777" w:rsidR="006D6988" w:rsidRPr="006D6988" w:rsidRDefault="006D6988" w:rsidP="006D6988">
      <w:pPr>
        <w:spacing w:line="276" w:lineRule="auto"/>
        <w:ind w:firstLine="708"/>
        <w:jc w:val="both"/>
        <w:rPr>
          <w:rFonts w:ascii="Arial" w:eastAsia="Calibri" w:hAnsi="Arial" w:cs="Arial"/>
          <w:sz w:val="22"/>
          <w:szCs w:val="22"/>
          <w:lang w:val="es-ES_tradnl"/>
        </w:rPr>
      </w:pPr>
      <w:r w:rsidRPr="006D6988">
        <w:rPr>
          <w:rFonts w:ascii="Arial" w:eastAsia="Calibri" w:hAnsi="Arial" w:cs="Arial"/>
          <w:sz w:val="22"/>
          <w:szCs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42880F45" w14:textId="77777777" w:rsidR="006D6988" w:rsidRPr="006D6988" w:rsidRDefault="006D6988" w:rsidP="006D6988">
      <w:pPr>
        <w:spacing w:before="120" w:after="120" w:line="276" w:lineRule="auto"/>
        <w:ind w:firstLine="708"/>
        <w:jc w:val="both"/>
        <w:rPr>
          <w:rFonts w:ascii="Arial" w:eastAsia="Calibri" w:hAnsi="Arial" w:cs="Arial"/>
          <w:sz w:val="22"/>
          <w:szCs w:val="22"/>
          <w:lang w:val="es-ES_tradnl"/>
        </w:rPr>
      </w:pPr>
      <w:r w:rsidRPr="006D6988">
        <w:rPr>
          <w:rFonts w:ascii="Arial" w:eastAsia="Calibri" w:hAnsi="Arial" w:cs="Arial"/>
          <w:sz w:val="22"/>
          <w:szCs w:val="22"/>
          <w:lang w:val="es-ES_tradnl"/>
        </w:rPr>
        <w:t xml:space="preserve">La Ley 1882 de 2018, en el artículo 4, establecía que el gobierno nacional adoptaría los documentos tipo para los pliegos de condiciones de los procesos de selección de obras </w:t>
      </w:r>
      <w:r w:rsidRPr="006D6988">
        <w:rPr>
          <w:rFonts w:ascii="Arial" w:eastAsia="Calibri" w:hAnsi="Arial" w:cs="Arial"/>
          <w:sz w:val="22"/>
          <w:szCs w:val="22"/>
          <w:lang w:val="es-ES_tradnl"/>
        </w:rPr>
        <w:lastRenderedPageBreak/>
        <w:t>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D6988">
        <w:rPr>
          <w:rFonts w:ascii="Arial" w:eastAsia="Calibri" w:hAnsi="Arial" w:cs="Arial"/>
          <w:sz w:val="22"/>
          <w:szCs w:val="22"/>
          <w:vertAlign w:val="superscript"/>
          <w:lang w:val="es-ES_tradnl"/>
        </w:rPr>
        <w:footnoteReference w:id="5"/>
      </w:r>
      <w:r w:rsidRPr="006D6988">
        <w:rPr>
          <w:rFonts w:ascii="Arial" w:eastAsia="Calibri" w:hAnsi="Arial" w:cs="Arial"/>
          <w:sz w:val="22"/>
          <w:szCs w:val="22"/>
          <w:lang w:val="es-ES_tradnl"/>
        </w:rPr>
        <w:t>.</w:t>
      </w:r>
    </w:p>
    <w:p w14:paraId="78BEAE51" w14:textId="77777777" w:rsidR="006D6988" w:rsidRPr="006D6988" w:rsidRDefault="006D6988" w:rsidP="006D6988">
      <w:pPr>
        <w:spacing w:before="120" w:after="120" w:line="276" w:lineRule="auto"/>
        <w:jc w:val="both"/>
        <w:rPr>
          <w:rFonts w:ascii="Arial" w:eastAsia="Calibri" w:hAnsi="Arial" w:cs="Arial"/>
          <w:sz w:val="22"/>
          <w:szCs w:val="22"/>
          <w:lang w:val="es-ES_tradnl"/>
        </w:rPr>
      </w:pPr>
      <w:r w:rsidRPr="006D6988">
        <w:rPr>
          <w:rFonts w:ascii="Arial" w:eastAsia="Calibri" w:hAnsi="Arial" w:cs="Arial"/>
          <w:sz w:val="22"/>
          <w:szCs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6325AFA" w14:textId="77777777" w:rsidR="006D6988" w:rsidRPr="006D6988" w:rsidRDefault="006D6988" w:rsidP="006D6988">
      <w:pPr>
        <w:spacing w:before="120" w:after="120" w:line="276" w:lineRule="auto"/>
        <w:jc w:val="both"/>
        <w:rPr>
          <w:rFonts w:ascii="Arial" w:eastAsia="Calibri" w:hAnsi="Arial" w:cs="Arial"/>
          <w:sz w:val="22"/>
          <w:szCs w:val="22"/>
          <w:lang w:val="es-ES_tradnl"/>
        </w:rPr>
      </w:pPr>
      <w:r w:rsidRPr="006D6988">
        <w:rPr>
          <w:rFonts w:ascii="Arial" w:eastAsia="Calibri" w:hAnsi="Arial" w:cs="Arial"/>
          <w:sz w:val="22"/>
          <w:szCs w:val="22"/>
          <w:lang w:val="es-ES_tradnl"/>
        </w:rPr>
        <w:tab/>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w:t>
      </w:r>
      <w:r w:rsidRPr="006D6988">
        <w:rPr>
          <w:rFonts w:ascii="Arial" w:eastAsia="Calibri" w:hAnsi="Arial" w:cs="Arial"/>
          <w:sz w:val="22"/>
          <w:szCs w:val="22"/>
          <w:lang w:val="es-ES_tradnl"/>
        </w:rPr>
        <w:lastRenderedPageBreak/>
        <w:t xml:space="preserve">último, vi) los documentos tipo serían adoptados por categorías de acuerdo con la cuantía de la contratación. </w:t>
      </w:r>
    </w:p>
    <w:p w14:paraId="14D904E9" w14:textId="77777777" w:rsidR="006D6988" w:rsidRPr="006D6988" w:rsidRDefault="006D6988" w:rsidP="006D6988">
      <w:pPr>
        <w:spacing w:before="120" w:after="120" w:line="276" w:lineRule="auto"/>
        <w:jc w:val="both"/>
        <w:rPr>
          <w:rFonts w:ascii="Arial" w:eastAsia="Calibri" w:hAnsi="Arial" w:cs="Arial"/>
          <w:sz w:val="22"/>
          <w:szCs w:val="22"/>
          <w:lang w:val="es-ES_tradnl"/>
        </w:rPr>
      </w:pPr>
      <w:r w:rsidRPr="006D6988">
        <w:rPr>
          <w:rFonts w:ascii="Arial" w:eastAsia="Calibri" w:hAnsi="Arial" w:cs="Arial"/>
          <w:sz w:val="22"/>
          <w:szCs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9" w:name="_Hlk48665985"/>
      <w:r w:rsidRPr="006D6988">
        <w:rPr>
          <w:rFonts w:ascii="Arial" w:eastAsia="Calibri" w:hAnsi="Arial" w:cs="Arial"/>
          <w:sz w:val="22"/>
          <w:szCs w:val="22"/>
          <w:lang w:val="es-ES_tradnl"/>
        </w:rPr>
        <w:t>y los criterios de escogencia, elementos propios del procedimiento de selección del contratista, materia en la que existe reserva de ley y que no se encuentra atribuida a la regulación de las entidades territoriales</w:t>
      </w:r>
      <w:bookmarkEnd w:id="9"/>
      <w:r w:rsidRPr="006D6988">
        <w:rPr>
          <w:rFonts w:ascii="Arial" w:eastAsia="Calibri" w:hAnsi="Arial" w:cs="Arial"/>
          <w:sz w:val="22"/>
          <w:szCs w:val="22"/>
          <w:lang w:val="es-ES_tradnl"/>
        </w:rPr>
        <w:t>. De igual manera, se establece que esta autonomía se garantiza con la identificación autónoma de sus necesidades y la configuración de los elementos del contrato</w:t>
      </w:r>
      <w:r w:rsidRPr="006D6988">
        <w:rPr>
          <w:rFonts w:ascii="Arial" w:eastAsia="Calibri" w:hAnsi="Arial" w:cs="Arial"/>
          <w:sz w:val="22"/>
          <w:szCs w:val="22"/>
          <w:vertAlign w:val="superscript"/>
          <w:lang w:val="es-ES_tradnl"/>
        </w:rPr>
        <w:footnoteReference w:id="6"/>
      </w:r>
      <w:r w:rsidRPr="006D6988">
        <w:rPr>
          <w:rFonts w:ascii="Arial" w:eastAsia="Calibri" w:hAnsi="Arial" w:cs="Arial"/>
          <w:sz w:val="22"/>
          <w:szCs w:val="22"/>
          <w:lang w:val="es-ES_tradnl"/>
        </w:rPr>
        <w:t>.</w:t>
      </w:r>
    </w:p>
    <w:p w14:paraId="649E1B2F" w14:textId="77777777" w:rsidR="006D6988" w:rsidRPr="006D6988" w:rsidRDefault="006D6988" w:rsidP="006D6988">
      <w:pPr>
        <w:spacing w:before="120" w:after="120" w:line="276" w:lineRule="auto"/>
        <w:jc w:val="both"/>
        <w:rPr>
          <w:rFonts w:ascii="Arial" w:eastAsia="Calibri" w:hAnsi="Arial" w:cs="Arial"/>
          <w:sz w:val="22"/>
          <w:szCs w:val="22"/>
          <w:lang w:val="es-ES_tradnl"/>
        </w:rPr>
      </w:pPr>
      <w:r w:rsidRPr="006D6988">
        <w:rPr>
          <w:rFonts w:ascii="Arial" w:eastAsia="Calibri" w:hAnsi="Arial" w:cs="Arial"/>
          <w:sz w:val="22"/>
          <w:szCs w:val="22"/>
          <w:lang w:val="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085D14A" w14:textId="77777777" w:rsidR="006D6988" w:rsidRPr="006D6988" w:rsidRDefault="006D6988" w:rsidP="006D6988">
      <w:pPr>
        <w:spacing w:before="120" w:after="120" w:line="276" w:lineRule="auto"/>
        <w:jc w:val="both"/>
        <w:rPr>
          <w:rFonts w:ascii="Arial" w:eastAsia="Calibri" w:hAnsi="Arial" w:cs="Arial"/>
          <w:sz w:val="22"/>
          <w:szCs w:val="22"/>
          <w:lang w:val="es-ES_tradnl" w:eastAsia="en-US"/>
        </w:rPr>
      </w:pPr>
      <w:r w:rsidRPr="006D6988">
        <w:rPr>
          <w:rFonts w:ascii="Arial" w:eastAsia="Calibri" w:hAnsi="Arial" w:cs="Arial"/>
          <w:sz w:val="22"/>
          <w:szCs w:val="22"/>
          <w:lang w:val="es-ES_tradnl"/>
        </w:rPr>
        <w:tab/>
      </w:r>
      <w:r w:rsidRPr="006D6988">
        <w:rPr>
          <w:rFonts w:ascii="Arial" w:eastAsia="Calibri" w:hAnsi="Arial"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w:t>
      </w:r>
      <w:r w:rsidRPr="006D6988">
        <w:rPr>
          <w:rFonts w:ascii="Arial" w:eastAsia="Calibri" w:hAnsi="Arial" w:cs="Arial"/>
          <w:sz w:val="22"/>
          <w:szCs w:val="22"/>
          <w:lang w:val="es-ES_tradnl" w:eastAsia="en-US"/>
        </w:rPr>
        <w:lastRenderedPageBreak/>
        <w:t xml:space="preserve">pliegos de condiciones de los procesos de obras públicas de infraestructura de transporte que se adelantaran por la modalidad de selección abreviada de menor cuantía. </w:t>
      </w:r>
    </w:p>
    <w:p w14:paraId="48BAB6FC" w14:textId="77777777" w:rsidR="006D6988" w:rsidRPr="006D6988" w:rsidRDefault="006D6988" w:rsidP="006D6988">
      <w:pPr>
        <w:spacing w:before="120" w:after="120" w:line="276" w:lineRule="auto"/>
        <w:ind w:firstLine="708"/>
        <w:jc w:val="both"/>
        <w:rPr>
          <w:rFonts w:ascii="Arial" w:eastAsia="Calibri" w:hAnsi="Arial" w:cs="Arial"/>
          <w:sz w:val="22"/>
          <w:szCs w:val="22"/>
          <w:lang w:val="es-ES_tradnl"/>
        </w:rPr>
      </w:pPr>
      <w:r w:rsidRPr="006D6988">
        <w:rPr>
          <w:rFonts w:ascii="Arial" w:eastAsia="Calibri" w:hAnsi="Arial" w:cs="Arial"/>
          <w:sz w:val="22"/>
          <w:szCs w:val="22"/>
          <w:lang w:val="es-ES_tradnl" w:eastAsia="en-US"/>
        </w:rPr>
        <w:t>Finalmente, se profirió el Decreto 594 del 25 de abril de 2020, frente a los documentos tipo para los contratos de obra pública</w:t>
      </w:r>
      <w:r w:rsidRPr="006D6988" w:rsidDel="00A434AB">
        <w:rPr>
          <w:rFonts w:ascii="Arial" w:eastAsia="Calibri" w:hAnsi="Arial" w:cs="Arial"/>
          <w:sz w:val="22"/>
          <w:szCs w:val="22"/>
          <w:lang w:val="es-ES_tradnl" w:eastAsia="en-US"/>
        </w:rPr>
        <w:t xml:space="preserve"> </w:t>
      </w:r>
      <w:r w:rsidRPr="006D6988">
        <w:rPr>
          <w:rFonts w:ascii="Arial" w:eastAsia="Calibri" w:hAnsi="Arial"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id="10" w:name="_Hlk37841850"/>
      <w:r w:rsidRPr="006D6988">
        <w:rPr>
          <w:rFonts w:ascii="Arial" w:eastAsia="Calibri" w:hAnsi="Arial" w:cs="Arial"/>
          <w:sz w:val="22"/>
          <w:szCs w:val="22"/>
          <w:lang w:val="es-ES_tradnl" w:eastAsia="en-US"/>
        </w:rPr>
        <w:t xml:space="preserve">– Colombia Compra Eficiente, </w:t>
      </w:r>
      <w:bookmarkEnd w:id="10"/>
      <w:r w:rsidRPr="006D6988">
        <w:rPr>
          <w:rFonts w:ascii="Arial" w:eastAsia="Calibri" w:hAnsi="Arial" w:cs="Arial"/>
          <w:sz w:val="22"/>
          <w:szCs w:val="22"/>
          <w:lang w:val="es-ES_tradnl" w:eastAsia="en-US"/>
        </w:rPr>
        <w:t>por medio de la Resolución 1798 de 1 de abril de 2019 –derogada por la Resolución 045 del 14 de febrero de 2020–, la Resolución 044 del 14 de febrero de 2020 y la Resolución 094 del 21 de mayo de 2020.</w:t>
      </w:r>
    </w:p>
    <w:p w14:paraId="3E0AB6BE" w14:textId="77777777" w:rsidR="006D6988" w:rsidRPr="006D6988" w:rsidRDefault="006D6988" w:rsidP="006D6988">
      <w:pPr>
        <w:spacing w:before="120" w:line="276" w:lineRule="auto"/>
        <w:ind w:firstLine="709"/>
        <w:jc w:val="both"/>
        <w:rPr>
          <w:rFonts w:ascii="Arial" w:eastAsia="Calibri" w:hAnsi="Arial" w:cs="Arial"/>
          <w:sz w:val="22"/>
          <w:szCs w:val="22"/>
          <w:lang w:val="es-ES_tradnl" w:eastAsia="es-ES"/>
        </w:rPr>
      </w:pPr>
      <w:r w:rsidRPr="006D6988">
        <w:rPr>
          <w:rFonts w:ascii="Arial" w:eastAsia="Calibri" w:hAnsi="Arial" w:cs="Arial"/>
          <w:sz w:val="22"/>
          <w:szCs w:val="22"/>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6D6988">
        <w:rPr>
          <w:rFonts w:ascii="Arial" w:eastAsia="Calibri" w:hAnsi="Arial" w:cs="Arial"/>
          <w:sz w:val="22"/>
          <w:szCs w:val="22"/>
          <w:vertAlign w:val="superscript"/>
          <w:lang w:val="es-ES_tradnl" w:eastAsia="es-ES"/>
        </w:rPr>
        <w:footnoteReference w:id="7"/>
      </w:r>
      <w:r w:rsidRPr="006D6988">
        <w:rPr>
          <w:rFonts w:ascii="Arial" w:eastAsia="Calibri" w:hAnsi="Arial" w:cs="Arial"/>
          <w:sz w:val="22"/>
          <w:szCs w:val="22"/>
          <w:lang w:val="es-ES_tradnl" w:eastAsia="es-ES"/>
        </w:rPr>
        <w:t xml:space="preserve">. Con esta modificación, si bien se mantuvo el mandato de aplicación obligatoria de los documentos tipo por parte de las entidades sometidas al Estatuto General de Contratación de la Administración Pública, se atribuyó a la </w:t>
      </w:r>
      <w:r w:rsidRPr="006D6988">
        <w:rPr>
          <w:rFonts w:ascii="Arial" w:eastAsia="Calibri" w:hAnsi="Arial" w:cs="Arial"/>
          <w:sz w:val="22"/>
          <w:szCs w:val="22"/>
          <w:lang w:val="es-ES_tradnl" w:eastAsia="en-US"/>
        </w:rPr>
        <w:t xml:space="preserve">Agencia Nacional de Contratación Pública – Colombia Compra Eficiente la competencia para su expedición. </w:t>
      </w:r>
      <w:r w:rsidRPr="006D6988">
        <w:rPr>
          <w:rFonts w:ascii="Arial" w:eastAsia="Calibri" w:hAnsi="Arial" w:cs="Arial"/>
          <w:sz w:val="22"/>
          <w:szCs w:val="22"/>
          <w:lang w:val="es-ES_tradnl" w:eastAsia="es-ES"/>
        </w:rPr>
        <w:t xml:space="preserve">En este marco, con la finalidad de realizar un desarrollo armónico y ajustado a la ley que otorga esta competencia, esta Agencia expidió la Resolución </w:t>
      </w:r>
      <w:r w:rsidRPr="006D6988">
        <w:rPr>
          <w:rFonts w:ascii="Arial" w:eastAsia="Calibri" w:hAnsi="Arial" w:cs="Arial"/>
          <w:sz w:val="22"/>
          <w:szCs w:val="22"/>
          <w:lang w:val="es-ES_tradnl" w:eastAsia="es-ES"/>
        </w:rPr>
        <w:lastRenderedPageBreak/>
        <w:t xml:space="preserve">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C115EA8" w14:textId="77777777" w:rsidR="006D6988" w:rsidRPr="006D6988" w:rsidRDefault="006D6988" w:rsidP="006D6988">
      <w:pPr>
        <w:spacing w:before="120" w:line="276" w:lineRule="auto"/>
        <w:ind w:firstLine="709"/>
        <w:jc w:val="both"/>
        <w:rPr>
          <w:rFonts w:ascii="Arial" w:eastAsia="Calibri" w:hAnsi="Arial" w:cs="Arial"/>
          <w:sz w:val="22"/>
          <w:szCs w:val="22"/>
          <w:lang w:val="es-ES_tradnl" w:eastAsia="es-ES"/>
        </w:rPr>
      </w:pPr>
      <w:r w:rsidRPr="006D6988">
        <w:rPr>
          <w:rFonts w:ascii="Arial" w:eastAsia="Calibri" w:hAnsi="Arial" w:cs="Arial"/>
          <w:sz w:val="22"/>
          <w:szCs w:val="22"/>
          <w:lang w:val="es-ES_tradnl"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7FA2DA6E" w14:textId="1BE104B9" w:rsidR="005C5D59" w:rsidRPr="00BC1988" w:rsidRDefault="006D6988" w:rsidP="005C5D59">
      <w:pPr>
        <w:pStyle w:val="Normal11pt"/>
        <w:spacing w:after="120" w:line="276" w:lineRule="auto"/>
        <w:ind w:left="0" w:firstLine="709"/>
        <w:rPr>
          <w:color w:val="auto"/>
        </w:rPr>
      </w:pPr>
      <w:r w:rsidRPr="00195B71">
        <w:rPr>
          <w:rFonts w:eastAsia="Calibri"/>
        </w:rPr>
        <w:t xml:space="preserve">A los actos administrativos mencionados se suman la Resolución 193 de 14 de julio de 2021 </w:t>
      </w:r>
      <w:r w:rsidRPr="00195B71">
        <w:t>«Por la cual se adoptan los documentos tipo para los procesos de selección de concurso de méritos, para contratar la consultoría de estudios de ingeniería de infraestructura de transporte»</w:t>
      </w:r>
      <w:r w:rsidRPr="00195B71">
        <w:rPr>
          <w:rFonts w:eastAsia="Calibri"/>
        </w:rPr>
        <w:t xml:space="preserve"> la Resolución 219 de 2021</w:t>
      </w:r>
      <w:r w:rsidRPr="00195B71">
        <w:t xml:space="preserve"> «Por la cual se adoptan los documentos tipo para los procesos de licitación de obra pública de infraestructura social» iii) la Resolución 220 del 6 de agosto de 2021 «Por la cual se adoptan los documentos tipo complementarios para los procesos de licitación de obra pública de infraestructura social relacionados con el sector educativo», iv) la Resolución 392 del 18 de noviembre de 2021 «Por la cual se adoptan los documentos tipo complementarios para los procesos de licitación de obra pública de infraestructura social relac</w:t>
      </w:r>
      <w:r w:rsidR="00995265" w:rsidRPr="00195B71">
        <w:t xml:space="preserve">ionados con el sector salud», </w:t>
      </w:r>
      <w:r w:rsidRPr="00195B71">
        <w:t>v) la Resolución 454 del 16 de diciembre de 2021 «Por la cual se adoptan los documentos tipo complementarios para los procesos de licitación de obra pública de infraestructura social relacionados con el sector cultura, recreación y deporte»</w:t>
      </w:r>
      <w:r w:rsidR="005C5D59">
        <w:t xml:space="preserve">. </w:t>
      </w:r>
      <w:r w:rsidR="005C5D59" w:rsidRPr="00BC1988">
        <w:rPr>
          <w:color w:val="auto"/>
        </w:rPr>
        <w:t>Igualmente, la Agencia expidió recientemente la Resolución 326 del 22 de julio de 2022, «</w:t>
      </w:r>
      <w:r w:rsidR="005C5D59" w:rsidRPr="00BC1988">
        <w:rPr>
          <w:color w:val="auto"/>
          <w:lang w:val="es-CO"/>
        </w:rPr>
        <w:t xml:space="preserve">Por la cual se actualizan los documentos tipo para los procesos de contratación de concurso de méritos para contratar la interventoría de obras públicas de infraestructura de transporte y se deroga la Resolución 256 de 2020»; así como la Resolución 333 del 27 de julio de 2022, «Por la cual se adoptan los documentos tipo para los procesos </w:t>
      </w:r>
      <w:r w:rsidR="005C5D59" w:rsidRPr="00BC1988">
        <w:rPr>
          <w:color w:val="auto"/>
          <w:lang w:val="es-CO"/>
        </w:rPr>
        <w:lastRenderedPageBreak/>
        <w:t>de selección de concurso de méritos para contratar la interventoría de obras públicas de infraestructura de agua potable y saneamiento básico».</w:t>
      </w:r>
    </w:p>
    <w:p w14:paraId="7E566A7E" w14:textId="1C6FCD46" w:rsidR="00995265" w:rsidRPr="00195B71" w:rsidRDefault="006D6988" w:rsidP="00E25B06">
      <w:pPr>
        <w:spacing w:before="120" w:line="276" w:lineRule="auto"/>
        <w:ind w:firstLine="709"/>
        <w:jc w:val="both"/>
        <w:rPr>
          <w:rFonts w:ascii="Arial" w:hAnsi="Arial" w:cs="Arial"/>
          <w:sz w:val="22"/>
          <w:szCs w:val="22"/>
          <w:lang w:val="es-ES_tradnl" w:eastAsia="es-ES"/>
        </w:rPr>
      </w:pPr>
      <w:r w:rsidRPr="00195B71">
        <w:rPr>
          <w:rFonts w:ascii="Arial" w:hAnsi="Arial" w:cs="Arial"/>
          <w:sz w:val="22"/>
          <w:szCs w:val="22"/>
          <w:lang w:val="es-ES_tradnl" w:eastAsia="es-ES"/>
        </w:rPr>
        <w:t xml:space="preserve"> </w:t>
      </w:r>
      <w:r w:rsidR="00995265" w:rsidRPr="00195B71">
        <w:rPr>
          <w:rFonts w:ascii="Arial" w:hAnsi="Arial" w:cs="Arial"/>
          <w:sz w:val="22"/>
          <w:szCs w:val="22"/>
          <w:lang w:val="es-ES_tradnl" w:eastAsia="es-ES"/>
        </w:rPr>
        <w:t xml:space="preserve">Con posterioridad a las Resoluciones precitadas Colombia Compra Eficiente </w:t>
      </w:r>
      <w:r w:rsidR="00613659" w:rsidRPr="00195B71">
        <w:rPr>
          <w:rFonts w:ascii="Arial" w:hAnsi="Arial" w:cs="Arial"/>
          <w:sz w:val="22"/>
          <w:szCs w:val="22"/>
          <w:lang w:val="es-ES_tradnl" w:eastAsia="es-ES"/>
        </w:rPr>
        <w:t xml:space="preserve">expidió la </w:t>
      </w:r>
      <w:r w:rsidR="00766E57">
        <w:rPr>
          <w:rFonts w:ascii="Arial" w:hAnsi="Arial" w:cs="Arial"/>
          <w:sz w:val="22"/>
          <w:szCs w:val="22"/>
          <w:lang w:val="es-ES_tradnl" w:eastAsia="es-ES"/>
        </w:rPr>
        <w:t>R</w:t>
      </w:r>
      <w:r w:rsidR="00613659" w:rsidRPr="00195B71">
        <w:rPr>
          <w:rFonts w:ascii="Arial" w:hAnsi="Arial" w:cs="Arial"/>
          <w:sz w:val="22"/>
          <w:szCs w:val="22"/>
          <w:lang w:val="es-ES_tradnl" w:eastAsia="es-ES"/>
        </w:rPr>
        <w:t>esolución</w:t>
      </w:r>
      <w:r w:rsidR="00766E57">
        <w:rPr>
          <w:rFonts w:ascii="Arial" w:hAnsi="Arial" w:cs="Arial"/>
          <w:sz w:val="22"/>
          <w:szCs w:val="22"/>
          <w:lang w:val="es-ES_tradnl" w:eastAsia="es-ES"/>
        </w:rPr>
        <w:t xml:space="preserve"> No.</w:t>
      </w:r>
      <w:r w:rsidR="00613659" w:rsidRPr="00195B71">
        <w:rPr>
          <w:rFonts w:ascii="Arial" w:hAnsi="Arial" w:cs="Arial"/>
          <w:sz w:val="22"/>
          <w:szCs w:val="22"/>
          <w:lang w:val="es-ES_tradnl" w:eastAsia="es-ES"/>
        </w:rPr>
        <w:t xml:space="preserve"> 275 de 2022 mediante la cual se modificaron los pliegos tipo de infraestructura pública de transporte, y se actualizaron según los nuevos ajustes normativos </w:t>
      </w:r>
    </w:p>
    <w:p w14:paraId="38E5CFF7" w14:textId="77777777" w:rsidR="006D6988" w:rsidRPr="006D6988" w:rsidRDefault="006D6988" w:rsidP="00E25B06">
      <w:pPr>
        <w:spacing w:before="120" w:after="120" w:line="276" w:lineRule="auto"/>
        <w:ind w:firstLine="709"/>
        <w:jc w:val="both"/>
        <w:rPr>
          <w:rFonts w:ascii="Arial" w:eastAsia="Calibri" w:hAnsi="Arial" w:cs="Arial"/>
          <w:color w:val="000000"/>
          <w:sz w:val="22"/>
          <w:szCs w:val="22"/>
          <w:lang w:val="es-ES_tradnl" w:eastAsia="es-ES"/>
        </w:rPr>
      </w:pPr>
      <w:r w:rsidRPr="00195B71">
        <w:rPr>
          <w:rFonts w:ascii="Arial" w:eastAsia="Calibri" w:hAnsi="Arial" w:cs="Arial"/>
          <w:color w:val="000000"/>
          <w:sz w:val="22"/>
          <w:szCs w:val="22"/>
          <w:lang w:val="es-ES_tradnl" w:eastAsia="es-ES"/>
        </w:rPr>
        <w:t xml:space="preserve">Las resoluciones señaladas </w:t>
      </w:r>
      <w:r w:rsidRPr="00195B71">
        <w:rPr>
          <w:rFonts w:ascii="Arial" w:hAnsi="Arial" w:cs="Arial"/>
          <w:color w:val="000000"/>
          <w:sz w:val="22"/>
          <w:szCs w:val="22"/>
          <w:bdr w:val="none" w:sz="0" w:space="0" w:color="auto" w:frame="1"/>
          <w:lang w:eastAsia="es-MX"/>
        </w:rPr>
        <w:t>reiteran el alcance de la obligatoriedad de los documentos tipo en la materia</w:t>
      </w:r>
      <w:r w:rsidRPr="00195B71">
        <w:rPr>
          <w:rFonts w:ascii="Arial" w:eastAsia="Calibri" w:hAnsi="Arial" w:cs="Arial"/>
          <w:color w:val="000000"/>
          <w:sz w:val="22"/>
          <w:szCs w:val="22"/>
          <w:lang w:val="es-ES_tradnl" w:eastAsia="es-ES"/>
        </w:rPr>
        <w:t xml:space="preserve"> y establecen parámetros obligatorios para las entidades estatales cuya contratación se rija por el Estatuto General de Contratación de la Administración Pública, siempre que las activida</w:t>
      </w:r>
      <w:r w:rsidRPr="006D6988">
        <w:rPr>
          <w:rFonts w:ascii="Arial" w:eastAsia="Calibri" w:hAnsi="Arial" w:cs="Arial"/>
          <w:color w:val="000000"/>
          <w:sz w:val="22"/>
          <w:szCs w:val="22"/>
          <w:lang w:val="es-ES_tradnl" w:eastAsia="es-ES"/>
        </w:rPr>
        <w:t>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59304D39" w14:textId="622D2113" w:rsidR="006D6988" w:rsidRPr="006D6988" w:rsidRDefault="00620236" w:rsidP="006D6988">
      <w:pPr>
        <w:shd w:val="clear" w:color="auto" w:fill="FFFFFF"/>
        <w:spacing w:line="276" w:lineRule="auto"/>
        <w:ind w:firstLine="709"/>
        <w:jc w:val="both"/>
        <w:textAlignment w:val="baseline"/>
        <w:rPr>
          <w:rFonts w:ascii="Arial" w:eastAsia="Calibri" w:hAnsi="Arial" w:cs="Arial"/>
          <w:sz w:val="22"/>
          <w:szCs w:val="22"/>
          <w:lang w:eastAsia="en-US"/>
        </w:rPr>
      </w:pPr>
      <w:r>
        <w:rPr>
          <w:rFonts w:ascii="Arial" w:eastAsia="Calibri" w:hAnsi="Arial" w:cs="Arial"/>
          <w:color w:val="000000"/>
          <w:sz w:val="22"/>
          <w:szCs w:val="22"/>
          <w:lang w:val="es-ES" w:eastAsia="es-ES"/>
        </w:rPr>
        <w:t xml:space="preserve">En sintesis, </w:t>
      </w:r>
      <w:r>
        <w:rPr>
          <w:rFonts w:ascii="Arial" w:eastAsia="Calibri" w:hAnsi="Arial" w:cs="Arial"/>
          <w:sz w:val="22"/>
          <w:szCs w:val="22"/>
          <w:lang w:eastAsia="en-US"/>
        </w:rPr>
        <w:t>d</w:t>
      </w:r>
      <w:r w:rsidR="006D6988" w:rsidRPr="006D6988">
        <w:rPr>
          <w:rFonts w:ascii="Arial" w:eastAsia="Calibri" w:hAnsi="Arial" w:cs="Arial"/>
          <w:sz w:val="22"/>
          <w:szCs w:val="22"/>
          <w:lang w:eastAsia="en-US"/>
        </w:rPr>
        <w:t xml:space="preserve">e acuerdo con lo expuesto, </w:t>
      </w:r>
      <w:r w:rsidR="006D6988" w:rsidRPr="006D6988">
        <w:rPr>
          <w:rFonts w:ascii="Arial" w:eastAsia="Calibri" w:hAnsi="Arial" w:cs="Arial"/>
          <w:color w:val="000000"/>
          <w:sz w:val="22"/>
          <w:szCs w:val="22"/>
          <w:bdr w:val="none" w:sz="0" w:space="0" w:color="auto" w:frame="1"/>
          <w:lang w:eastAsia="en-US"/>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p w14:paraId="2D0F7B12" w14:textId="77777777" w:rsidR="006D6988" w:rsidRPr="006D6988" w:rsidRDefault="006D6988" w:rsidP="006D6988">
      <w:pPr>
        <w:shd w:val="clear" w:color="auto" w:fill="FFFFFF"/>
        <w:spacing w:line="276" w:lineRule="auto"/>
        <w:ind w:firstLine="709"/>
        <w:jc w:val="both"/>
        <w:textAlignment w:val="baseline"/>
        <w:rPr>
          <w:rFonts w:ascii="Arial" w:eastAsia="Calibri" w:hAnsi="Arial" w:cs="Arial"/>
          <w:color w:val="000000"/>
          <w:sz w:val="22"/>
          <w:szCs w:val="22"/>
          <w:bdr w:val="none" w:sz="0" w:space="0" w:color="auto" w:frame="1"/>
          <w:lang w:eastAsia="en-US"/>
        </w:rPr>
      </w:pPr>
    </w:p>
    <w:p w14:paraId="45F12294" w14:textId="77777777" w:rsidR="006D6988" w:rsidRPr="006D6988" w:rsidRDefault="006D6988" w:rsidP="006D6988">
      <w:pPr>
        <w:spacing w:line="276" w:lineRule="auto"/>
        <w:jc w:val="both"/>
        <w:rPr>
          <w:rFonts w:ascii="Arial" w:eastAsia="Arial" w:hAnsi="Arial" w:cs="Arial"/>
          <w:b/>
          <w:bCs/>
          <w:color w:val="000000"/>
          <w:sz w:val="22"/>
          <w:szCs w:val="22"/>
          <w:lang w:val="es-ES_tradnl"/>
        </w:rPr>
      </w:pPr>
      <w:r w:rsidRPr="006D6988">
        <w:rPr>
          <w:rFonts w:ascii="Arial" w:eastAsia="Arial" w:hAnsi="Arial" w:cs="Arial"/>
          <w:b/>
          <w:bCs/>
          <w:color w:val="000000"/>
          <w:sz w:val="22"/>
          <w:szCs w:val="22"/>
          <w:lang w:val="es-ES_tradnl"/>
        </w:rPr>
        <w:t>2.2. Alcance de la regla de la inalterabilidad de los documentos tipo</w:t>
      </w:r>
    </w:p>
    <w:p w14:paraId="4EC854B7" w14:textId="77777777" w:rsidR="006D6988" w:rsidRPr="006D6988" w:rsidRDefault="006D6988" w:rsidP="006D6988">
      <w:pPr>
        <w:spacing w:line="276" w:lineRule="auto"/>
        <w:jc w:val="both"/>
        <w:rPr>
          <w:rFonts w:ascii="Arial" w:eastAsia="Calibri" w:hAnsi="Arial" w:cs="Arial"/>
          <w:b/>
          <w:bCs/>
          <w:color w:val="000000"/>
          <w:sz w:val="22"/>
          <w:szCs w:val="22"/>
          <w:lang w:eastAsia="en-GB"/>
        </w:rPr>
      </w:pPr>
    </w:p>
    <w:p w14:paraId="7666DF39" w14:textId="77777777" w:rsidR="006D6988" w:rsidRPr="006D6988" w:rsidRDefault="006D6988" w:rsidP="006D6988">
      <w:pPr>
        <w:spacing w:line="276" w:lineRule="auto"/>
        <w:jc w:val="both"/>
        <w:rPr>
          <w:rFonts w:ascii="Arial" w:eastAsia="Calibri" w:hAnsi="Arial" w:cs="Arial"/>
          <w:color w:val="000000"/>
          <w:sz w:val="22"/>
          <w:szCs w:val="22"/>
          <w:lang w:val="es-ES_tradnl" w:eastAsia="en-US"/>
        </w:rPr>
      </w:pPr>
      <w:r w:rsidRPr="006D6988">
        <w:rPr>
          <w:rFonts w:ascii="Arial" w:eastAsia="Calibri" w:hAnsi="Arial" w:cs="Arial"/>
          <w:color w:val="000000"/>
          <w:sz w:val="22"/>
          <w:szCs w:val="22"/>
          <w:lang w:val="es-ES_tradnl" w:eastAsia="en-US"/>
        </w:rPr>
        <w:t>Todas las resoluciones expedidas por la Agencia Nacional de Contratación Pública – Colombia Compra Eficiente, mediante las cuales se han adoptado los documentos tipo, consagran la regla de la inalterabilidad</w:t>
      </w:r>
      <w:r w:rsidRPr="006D6988">
        <w:rPr>
          <w:rFonts w:ascii="Arial" w:eastAsia="Calibri" w:hAnsi="Arial" w:cs="Arial"/>
          <w:color w:val="000000"/>
          <w:sz w:val="22"/>
          <w:szCs w:val="22"/>
          <w:vertAlign w:val="superscript"/>
          <w:lang w:val="es-ES_tradnl" w:eastAsia="en-US"/>
        </w:rPr>
        <w:footnoteReference w:id="8"/>
      </w:r>
      <w:r w:rsidRPr="006D6988">
        <w:rPr>
          <w:rFonts w:ascii="Arial" w:eastAsia="Calibri" w:hAnsi="Arial" w:cs="Arial"/>
          <w:color w:val="000000"/>
          <w:sz w:val="22"/>
          <w:szCs w:val="22"/>
          <w:lang w:val="es-ES_tradnl" w:eastAsia="en-US"/>
        </w:rPr>
        <w:t xml:space="preserve">. Esta prohibición consiste en que las entidades estatales no pueden incluir o modificar en los </w:t>
      </w:r>
      <w:r w:rsidRPr="006D6988">
        <w:rPr>
          <w:rFonts w:ascii="Arial" w:eastAsia="Calibri" w:hAnsi="Arial" w:cs="Arial"/>
          <w:i/>
          <w:iCs/>
          <w:color w:val="000000"/>
          <w:sz w:val="22"/>
          <w:szCs w:val="22"/>
          <w:lang w:val="es-ES_tradnl" w:eastAsia="en-US"/>
        </w:rPr>
        <w:t>Documentos del Proceso</w:t>
      </w:r>
      <w:r w:rsidRPr="006D6988">
        <w:rPr>
          <w:rFonts w:ascii="Arial" w:eastAsia="Calibri" w:hAnsi="Arial" w:cs="Arial"/>
          <w:color w:val="000000"/>
          <w:sz w:val="22"/>
          <w:szCs w:val="22"/>
          <w:lang w:val="es-ES_tradnl" w:eastAsia="en-U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w:t>
      </w:r>
      <w:r w:rsidRPr="006D6988">
        <w:rPr>
          <w:rFonts w:ascii="Arial" w:eastAsia="Calibri" w:hAnsi="Arial" w:cs="Arial"/>
          <w:color w:val="000000"/>
          <w:sz w:val="22"/>
          <w:szCs w:val="22"/>
          <w:lang w:val="es-ES_tradnl" w:eastAsia="en-US"/>
        </w:rPr>
        <w:lastRenderedPageBreak/>
        <w:t>fijados en ellos. Por lo tanto, las entidades estatales, al realizar sus procedimientos de selección, solo podrán modificarlos en los aspectos en que los documentos tipo lo permitan.</w:t>
      </w:r>
    </w:p>
    <w:p w14:paraId="638E7961" w14:textId="77777777" w:rsidR="006D6988" w:rsidRPr="006D6988" w:rsidRDefault="006D6988" w:rsidP="006D6988">
      <w:pPr>
        <w:spacing w:before="120" w:after="120" w:line="276" w:lineRule="auto"/>
        <w:ind w:firstLine="709"/>
        <w:jc w:val="both"/>
        <w:rPr>
          <w:rFonts w:ascii="Arial" w:hAnsi="Arial" w:cs="Arial"/>
          <w:sz w:val="22"/>
          <w:szCs w:val="22"/>
          <w:shd w:val="clear" w:color="auto" w:fill="FFFFFF"/>
          <w:lang w:val="es-ES_tradnl"/>
        </w:rPr>
      </w:pPr>
      <w:r w:rsidRPr="006D6988">
        <w:rPr>
          <w:rFonts w:ascii="Arial" w:hAnsi="Arial" w:cs="Arial"/>
          <w:sz w:val="22"/>
          <w:szCs w:val="22"/>
          <w:shd w:val="clear" w:color="auto" w:fill="FFFFFF"/>
          <w:lang w:val="es-ES_tradnl"/>
        </w:rPr>
        <w:t>El fundamento legal vigente de la regla de la inalterabilidad se encuentra en el artículo 1 de la Ley 2022 de 2020, según el cual «</w:t>
      </w:r>
      <w:r w:rsidRPr="006D6988">
        <w:rPr>
          <w:rFonts w:ascii="Arial" w:hAnsi="Arial" w:cs="Arial"/>
          <w:sz w:val="22"/>
          <w:szCs w:val="22"/>
          <w:lang w:val="es-ES_tradnl"/>
        </w:rPr>
        <w:t xml:space="preserve">[…] </w:t>
      </w:r>
      <w:r w:rsidRPr="006D6988">
        <w:rPr>
          <w:rFonts w:ascii="Arial" w:hAnsi="Arial" w:cs="Arial"/>
          <w:sz w:val="22"/>
          <w:szCs w:val="22"/>
          <w:shd w:val="clear" w:color="auto" w:fill="FFFFFF"/>
          <w:lang w:val="es-ES_tradnl"/>
        </w:rPr>
        <w:t>serán de obligatorio cumplimiento en la actividad contractual de todas las entidades sometidas al Estatuto General de Contratación de la Administración Pública», el cual tenía como antecedente normativo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6BD358D3" w14:textId="77777777" w:rsidR="006D6988" w:rsidRPr="006D6988" w:rsidRDefault="006D6988" w:rsidP="006D6988">
      <w:pPr>
        <w:spacing w:line="276" w:lineRule="auto"/>
        <w:ind w:firstLine="709"/>
        <w:jc w:val="both"/>
        <w:rPr>
          <w:rFonts w:ascii="Arial" w:hAnsi="Arial" w:cs="Arial"/>
          <w:sz w:val="22"/>
          <w:szCs w:val="22"/>
          <w:shd w:val="clear" w:color="auto" w:fill="FFFFFF"/>
          <w:lang w:val="es-ES_tradnl"/>
        </w:rPr>
      </w:pPr>
      <w:r w:rsidRPr="006D6988">
        <w:rPr>
          <w:rFonts w:ascii="Arial" w:hAnsi="Arial" w:cs="Arial"/>
          <w:sz w:val="22"/>
          <w:szCs w:val="22"/>
          <w:shd w:val="clear" w:color="auto" w:fill="FFFFFF"/>
          <w:lang w:val="es-ES_tradnl"/>
        </w:rPr>
        <w:t xml:space="preserve">Por tanto,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cuando prescribe que «[…] </w:t>
      </w:r>
      <w:r w:rsidRPr="006D6988">
        <w:rPr>
          <w:rFonts w:ascii="Arial" w:eastAsia="Calibri" w:hAnsi="Arial" w:cs="Arial"/>
          <w:sz w:val="22"/>
          <w:szCs w:val="22"/>
          <w:lang w:eastAsia="en-US"/>
        </w:rPr>
        <w:t>las entidades estatales al adelantar sus procedimientos de selección solo podrán modificarlos en los aspectos en que los documentos tipo lo permitan</w:t>
      </w:r>
      <w:r w:rsidRPr="006D6988">
        <w:rPr>
          <w:rFonts w:ascii="Arial" w:hAnsi="Arial" w:cs="Arial"/>
          <w:sz w:val="22"/>
          <w:szCs w:val="22"/>
          <w:shd w:val="clear" w:color="auto" w:fill="FFFFFF"/>
          <w:lang w:val="es-ES_tradnl"/>
        </w:rPr>
        <w:t>». Por tanto, frente a los documentos tipo rige la regla de la inalterabilidad, explicada anteriormente.</w:t>
      </w:r>
    </w:p>
    <w:p w14:paraId="260387A5" w14:textId="77777777" w:rsidR="006D6988" w:rsidRPr="006D6988" w:rsidRDefault="006D6988" w:rsidP="006D6988">
      <w:pPr>
        <w:jc w:val="both"/>
        <w:rPr>
          <w:rFonts w:ascii="Arial" w:hAnsi="Arial" w:cs="Arial"/>
          <w:b/>
          <w:bCs/>
          <w:sz w:val="22"/>
          <w:szCs w:val="22"/>
          <w:lang w:eastAsia="es-MX"/>
        </w:rPr>
      </w:pPr>
    </w:p>
    <w:p w14:paraId="70779B7B" w14:textId="785AAF24" w:rsidR="006D6988" w:rsidRPr="006D6988" w:rsidRDefault="006D6988" w:rsidP="006D6988">
      <w:pPr>
        <w:spacing w:line="276" w:lineRule="auto"/>
        <w:jc w:val="both"/>
        <w:rPr>
          <w:rFonts w:ascii="Arial" w:eastAsia="Calibri" w:hAnsi="Arial" w:cs="Arial"/>
          <w:b/>
          <w:bCs/>
          <w:sz w:val="22"/>
          <w:szCs w:val="22"/>
          <w:lang w:val="es-ES_tradnl" w:eastAsia="en-US"/>
        </w:rPr>
      </w:pPr>
      <w:r w:rsidRPr="006D6988">
        <w:rPr>
          <w:rFonts w:ascii="Arial" w:eastAsia="Calibri" w:hAnsi="Arial" w:cs="Arial"/>
          <w:b/>
          <w:bCs/>
          <w:sz w:val="22"/>
          <w:szCs w:val="22"/>
          <w:lang w:val="es-ES_tradnl" w:eastAsia="en-US"/>
        </w:rPr>
        <w:t xml:space="preserve">2.3. </w:t>
      </w:r>
      <w:bookmarkStart w:id="11" w:name="_Hlk116315374"/>
      <w:r w:rsidR="005B5086">
        <w:rPr>
          <w:rFonts w:ascii="Arial" w:eastAsia="Calibri" w:hAnsi="Arial" w:cs="Arial"/>
          <w:b/>
          <w:bCs/>
          <w:sz w:val="22"/>
          <w:szCs w:val="22"/>
          <w:lang w:val="es-ES_tradnl" w:eastAsia="en-US"/>
        </w:rPr>
        <w:t xml:space="preserve">El factor de desempate del numeral 10 del artículo </w:t>
      </w:r>
      <w:r w:rsidR="00E3522B">
        <w:rPr>
          <w:rFonts w:ascii="Arial" w:eastAsia="Calibri" w:hAnsi="Arial" w:cs="Arial"/>
          <w:b/>
          <w:bCs/>
          <w:sz w:val="22"/>
          <w:szCs w:val="22"/>
          <w:lang w:val="es-ES_tradnl" w:eastAsia="en-US"/>
        </w:rPr>
        <w:t xml:space="preserve">35 de la Ley 2069 de 2020. Reglamentación en el Decreto 1860 de 2021 y en los documentos tipo de licitación de obra pública de infraestructura de transporte. </w:t>
      </w:r>
    </w:p>
    <w:bookmarkEnd w:id="11"/>
    <w:p w14:paraId="3794B605" w14:textId="77777777" w:rsidR="006D6988" w:rsidRPr="006D6988" w:rsidRDefault="006D6988" w:rsidP="006D6988">
      <w:pPr>
        <w:spacing w:line="276" w:lineRule="auto"/>
        <w:jc w:val="both"/>
        <w:rPr>
          <w:rFonts w:ascii="Arial" w:eastAsia="Calibri" w:hAnsi="Arial" w:cs="Arial"/>
          <w:sz w:val="22"/>
          <w:szCs w:val="22"/>
          <w:lang w:val="es-ES_tradnl" w:eastAsia="en-US"/>
        </w:rPr>
      </w:pPr>
    </w:p>
    <w:p w14:paraId="5F17ACDD" w14:textId="77777777" w:rsidR="006D6988" w:rsidRPr="006D6988" w:rsidRDefault="006D6988" w:rsidP="006D6988">
      <w:pPr>
        <w:spacing w:after="120" w:line="276" w:lineRule="auto"/>
        <w:jc w:val="both"/>
        <w:rPr>
          <w:rFonts w:ascii="Arial" w:eastAsia="Calibri" w:hAnsi="Arial" w:cs="Arial"/>
          <w:sz w:val="22"/>
          <w:szCs w:val="22"/>
          <w:lang w:val="es-ES_tradnl" w:eastAsia="en-US"/>
        </w:rPr>
      </w:pPr>
      <w:r w:rsidRPr="006D6988">
        <w:rPr>
          <w:rFonts w:ascii="Arial" w:eastAsia="Calibri" w:hAnsi="Arial" w:cs="Arial"/>
          <w:sz w:val="22"/>
          <w:szCs w:val="22"/>
          <w:lang w:val="es-ES_tradnl" w:eastAsia="en-US"/>
        </w:rPr>
        <w:t xml:space="preserve">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Constitución Política para la cumplida ejecución de esta ley. Para efectos de los temas relacionados con la contratación estatal, esto último se materializó con la expedición del Decreto 1860 del 24 de diciembre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y con el Decreto 442 del 28 de marzo de 2022, «Por el cual se modifica el Decreto 1082 de 2015, Único Reglamentario del Sector Administrativo de Planeación </w:t>
      </w:r>
      <w:r w:rsidRPr="006D6988">
        <w:rPr>
          <w:rFonts w:ascii="Arial" w:eastAsia="Calibri" w:hAnsi="Arial" w:cs="Arial"/>
          <w:sz w:val="22"/>
          <w:szCs w:val="22"/>
          <w:lang w:val="es-ES_tradnl" w:eastAsia="en-US"/>
        </w:rPr>
        <w:lastRenderedPageBreak/>
        <w:t>Nacional, con el fin de reglamentar el artículo 36 de la Ley 2069 de 2020 en lo relativo a la promoción de las compras públicas de tecnología e innovación».</w:t>
      </w:r>
    </w:p>
    <w:p w14:paraId="2A4F8C54" w14:textId="77777777" w:rsidR="006D6988" w:rsidRPr="006D6988" w:rsidRDefault="006D6988" w:rsidP="006D6988">
      <w:pPr>
        <w:spacing w:after="120" w:line="276" w:lineRule="auto"/>
        <w:ind w:firstLine="709"/>
        <w:jc w:val="both"/>
        <w:rPr>
          <w:rFonts w:ascii="Arial" w:eastAsia="Calibri" w:hAnsi="Arial" w:cs="Arial"/>
          <w:color w:val="000000"/>
          <w:sz w:val="22"/>
          <w:szCs w:val="22"/>
          <w:lang w:val="es-ES_tradnl" w:eastAsia="en-US"/>
        </w:rPr>
      </w:pPr>
      <w:r w:rsidRPr="006D6988">
        <w:rPr>
          <w:rFonts w:ascii="Arial" w:eastAsia="Calibri" w:hAnsi="Arial" w:cs="Arial"/>
          <w:color w:val="000000"/>
          <w:sz w:val="22"/>
          <w:szCs w:val="22"/>
          <w:lang w:val="es-ES_tradnl" w:eastAsia="en-U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6D6988">
        <w:rPr>
          <w:rFonts w:ascii="Arial" w:eastAsia="Calibri" w:hAnsi="Arial" w:cs="Arial"/>
          <w:color w:val="000000"/>
          <w:sz w:val="22"/>
          <w:szCs w:val="22"/>
          <w:vertAlign w:val="superscript"/>
          <w:lang w:val="es-ES_tradnl" w:eastAsia="en-US"/>
        </w:rPr>
        <w:footnoteReference w:id="9"/>
      </w:r>
      <w:r w:rsidRPr="006D6988">
        <w:rPr>
          <w:rFonts w:ascii="Arial" w:eastAsia="Calibri" w:hAnsi="Arial" w:cs="Arial"/>
          <w:color w:val="000000"/>
          <w:sz w:val="22"/>
          <w:szCs w:val="22"/>
          <w:lang w:val="es-ES_tradnl" w:eastAsia="en-US"/>
        </w:rPr>
        <w:t>, así como incentivos a favor de aquellas dentro del sistema de compras y contratación pública</w:t>
      </w:r>
      <w:r w:rsidRPr="006D6988">
        <w:rPr>
          <w:rFonts w:ascii="Arial" w:eastAsia="Calibri" w:hAnsi="Arial" w:cs="Arial"/>
          <w:color w:val="000000"/>
          <w:sz w:val="22"/>
          <w:szCs w:val="22"/>
          <w:vertAlign w:val="superscript"/>
          <w:lang w:val="es-ES_tradnl" w:eastAsia="en-US"/>
        </w:rPr>
        <w:footnoteReference w:id="10"/>
      </w:r>
      <w:r w:rsidRPr="006D6988">
        <w:rPr>
          <w:rFonts w:ascii="Arial" w:eastAsia="Calibri" w:hAnsi="Arial" w:cs="Arial"/>
          <w:color w:val="000000"/>
          <w:sz w:val="22"/>
          <w:szCs w:val="22"/>
          <w:lang w:val="es-ES_tradnl" w:eastAsia="en-US"/>
        </w:rPr>
        <w:t>. También se consagran mecanismos de acceso al financiamiento</w:t>
      </w:r>
      <w:r w:rsidRPr="006D6988">
        <w:rPr>
          <w:rFonts w:ascii="Arial" w:eastAsia="Calibri" w:hAnsi="Arial" w:cs="Arial"/>
          <w:color w:val="000000"/>
          <w:sz w:val="22"/>
          <w:szCs w:val="22"/>
          <w:vertAlign w:val="superscript"/>
          <w:lang w:val="es-ES_tradnl" w:eastAsia="en-US"/>
        </w:rPr>
        <w:footnoteReference w:id="11"/>
      </w:r>
      <w:r w:rsidRPr="006D6988">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Pr="006D6988">
        <w:rPr>
          <w:rFonts w:ascii="Arial" w:eastAsia="Calibri" w:hAnsi="Arial" w:cs="Arial"/>
          <w:color w:val="000000"/>
          <w:sz w:val="22"/>
          <w:szCs w:val="22"/>
          <w:vertAlign w:val="superscript"/>
          <w:lang w:val="es-ES_tradnl" w:eastAsia="en-US"/>
        </w:rPr>
        <w:footnoteReference w:id="12"/>
      </w:r>
      <w:r w:rsidRPr="006D6988">
        <w:rPr>
          <w:rFonts w:ascii="Arial" w:eastAsia="Calibri" w:hAnsi="Arial" w:cs="Arial"/>
          <w:color w:val="000000"/>
          <w:sz w:val="22"/>
          <w:szCs w:val="22"/>
          <w:lang w:val="es-ES_tradnl" w:eastAsia="en-US"/>
        </w:rPr>
        <w:t xml:space="preserve"> y se prevén medidas de educación para el emprendimiento y la innovación</w:t>
      </w:r>
      <w:r w:rsidRPr="006D6988">
        <w:rPr>
          <w:rFonts w:ascii="Arial" w:eastAsia="Calibri" w:hAnsi="Arial" w:cs="Arial"/>
          <w:color w:val="000000"/>
          <w:sz w:val="22"/>
          <w:szCs w:val="22"/>
          <w:vertAlign w:val="superscript"/>
          <w:lang w:val="es-ES_tradnl" w:eastAsia="en-US"/>
        </w:rPr>
        <w:footnoteReference w:id="13"/>
      </w:r>
      <w:r w:rsidRPr="006D6988">
        <w:rPr>
          <w:rFonts w:ascii="Arial" w:eastAsia="Calibri" w:hAnsi="Arial" w:cs="Arial"/>
          <w:color w:val="000000"/>
          <w:sz w:val="22"/>
          <w:szCs w:val="22"/>
          <w:lang w:val="es-ES_tradnl" w:eastAsia="en-US"/>
        </w:rPr>
        <w:t>.</w:t>
      </w:r>
    </w:p>
    <w:p w14:paraId="48C73786" w14:textId="77777777" w:rsidR="006D6988" w:rsidRPr="006D6988" w:rsidRDefault="006D6988" w:rsidP="006D6988">
      <w:pPr>
        <w:spacing w:after="120" w:line="276" w:lineRule="auto"/>
        <w:ind w:firstLine="709"/>
        <w:jc w:val="both"/>
        <w:rPr>
          <w:rFonts w:ascii="Arial" w:eastAsia="Calibri" w:hAnsi="Arial" w:cs="Arial"/>
          <w:color w:val="000000"/>
          <w:sz w:val="22"/>
          <w:szCs w:val="22"/>
          <w:lang w:val="es-ES_tradnl" w:eastAsia="en-US"/>
        </w:rPr>
      </w:pPr>
      <w:r w:rsidRPr="006D6988">
        <w:rPr>
          <w:rFonts w:ascii="Arial" w:eastAsia="Calibri" w:hAnsi="Arial" w:cs="Arial"/>
          <w:color w:val="000000"/>
          <w:sz w:val="22"/>
          <w:szCs w:val="22"/>
          <w:lang w:val="es-ES_tradnl" w:eastAsia="en-US"/>
        </w:rPr>
        <w:t xml:space="preserve">La Ley 2069 de 2020 guarda </w:t>
      </w:r>
      <w:r w:rsidRPr="006D6988">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6D6988">
        <w:rPr>
          <w:rFonts w:ascii="Arial" w:eastAsia="Calibri" w:hAnsi="Arial" w:cs="Arial"/>
          <w:bCs/>
          <w:color w:val="000000"/>
          <w:sz w:val="22"/>
          <w:szCs w:val="22"/>
          <w:vertAlign w:val="superscript"/>
          <w:lang w:val="es-ES_tradnl" w:eastAsia="en-US"/>
        </w:rPr>
        <w:footnoteReference w:id="14"/>
      </w:r>
      <w:r w:rsidRPr="006D6988">
        <w:rPr>
          <w:rFonts w:ascii="Arial" w:eastAsia="Calibri" w:hAnsi="Arial" w:cs="Arial"/>
          <w:bCs/>
          <w:color w:val="000000"/>
          <w:sz w:val="22"/>
          <w:szCs w:val="22"/>
          <w:lang w:val="es-ES_tradnl" w:eastAsia="en-US"/>
        </w:rPr>
        <w:t>.</w:t>
      </w:r>
    </w:p>
    <w:p w14:paraId="1DA9F4AF" w14:textId="77777777" w:rsidR="006D6988" w:rsidRPr="006D6988" w:rsidRDefault="006D6988" w:rsidP="006D6988">
      <w:pPr>
        <w:tabs>
          <w:tab w:val="left" w:pos="709"/>
        </w:tabs>
        <w:spacing w:after="120" w:line="276" w:lineRule="auto"/>
        <w:jc w:val="both"/>
        <w:rPr>
          <w:rFonts w:ascii="Arial" w:eastAsia="Calibri" w:hAnsi="Arial" w:cs="Arial"/>
          <w:bCs/>
          <w:color w:val="000000"/>
          <w:sz w:val="22"/>
          <w:szCs w:val="22"/>
          <w:lang w:val="es-ES_tradnl" w:eastAsia="en-US"/>
        </w:rPr>
      </w:pPr>
      <w:r w:rsidRPr="006D6988">
        <w:rPr>
          <w:rFonts w:ascii="Arial" w:eastAsia="Calibri" w:hAnsi="Arial" w:cs="Arial"/>
          <w:bCs/>
          <w:color w:val="000000"/>
          <w:sz w:val="22"/>
          <w:szCs w:val="22"/>
          <w:lang w:val="es-ES_tradnl" w:eastAsia="en-US"/>
        </w:rPr>
        <w:lastRenderedPageBreak/>
        <w:tab/>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6D6988">
        <w:rPr>
          <w:rFonts w:ascii="Arial" w:eastAsia="Calibri" w:hAnsi="Arial" w:cs="Arial"/>
          <w:bCs/>
          <w:color w:val="000000"/>
          <w:sz w:val="22"/>
          <w:szCs w:val="22"/>
          <w:vertAlign w:val="superscript"/>
          <w:lang w:val="es-ES_tradnl" w:eastAsia="en-US"/>
        </w:rPr>
        <w:footnoteReference w:id="15"/>
      </w:r>
      <w:r w:rsidRPr="006D6988">
        <w:rPr>
          <w:rFonts w:ascii="Arial" w:eastAsia="Calibri" w:hAnsi="Arial" w:cs="Arial"/>
          <w:bCs/>
          <w:color w:val="000000"/>
          <w:sz w:val="22"/>
          <w:szCs w:val="22"/>
          <w:lang w:val="es-ES_tradnl" w:eastAsia="en-US"/>
        </w:rPr>
        <w:t>.</w:t>
      </w:r>
    </w:p>
    <w:p w14:paraId="1C1CB1B9" w14:textId="3FE1D336" w:rsidR="006D6988" w:rsidRPr="00E25B06" w:rsidRDefault="006D6988" w:rsidP="00E25B06">
      <w:pPr>
        <w:spacing w:after="120" w:line="276" w:lineRule="auto"/>
        <w:ind w:firstLine="709"/>
        <w:jc w:val="both"/>
        <w:rPr>
          <w:rFonts w:ascii="Arial" w:eastAsia="Calibri" w:hAnsi="Arial" w:cs="Arial"/>
          <w:color w:val="000000"/>
          <w:sz w:val="22"/>
          <w:szCs w:val="22"/>
          <w:lang w:val="es-ES_tradnl" w:eastAsia="en-US"/>
        </w:rPr>
      </w:pPr>
      <w:r w:rsidRPr="006D6988">
        <w:rPr>
          <w:rFonts w:ascii="Arial" w:eastAsia="Calibri" w:hAnsi="Arial" w:cs="Arial"/>
          <w:color w:val="000000"/>
          <w:sz w:val="22"/>
          <w:szCs w:val="22"/>
          <w:lang w:val="es-ES_tradnl" w:eastAsia="en-US"/>
        </w:rPr>
        <w:t>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w:t>
      </w:r>
      <w:r w:rsidRPr="00E25B06">
        <w:rPr>
          <w:rFonts w:ascii="Arial" w:eastAsia="Calibri" w:hAnsi="Arial" w:cs="Arial"/>
          <w:color w:val="000000"/>
          <w:sz w:val="22"/>
          <w:szCs w:val="22"/>
          <w:lang w:val="es-ES_tradnl" w:eastAsia="en-US"/>
        </w:rPr>
        <w:t xml:space="preserve">, vi) un nuevo régimen de factores de desempate y vi) un llamado a las entidades estatales para que promuevan compras públicas en el marco de la tecnología y la innovación. </w:t>
      </w:r>
    </w:p>
    <w:p w14:paraId="5FD1DFCD" w14:textId="4A17EDCA" w:rsidR="00736A76" w:rsidRPr="00E25B06" w:rsidRDefault="0091535A" w:rsidP="00D73C19">
      <w:pPr>
        <w:spacing w:line="276" w:lineRule="auto"/>
        <w:ind w:firstLine="708"/>
        <w:jc w:val="both"/>
        <w:rPr>
          <w:rFonts w:ascii="Arial" w:eastAsia="Calibri" w:hAnsi="Arial" w:cs="Arial"/>
          <w:sz w:val="22"/>
          <w:szCs w:val="22"/>
          <w:lang w:val="es-ES_tradnl"/>
        </w:rPr>
      </w:pPr>
      <w:r w:rsidRPr="00E25B06">
        <w:rPr>
          <w:rFonts w:ascii="Arial" w:eastAsia="Calibri" w:hAnsi="Arial" w:cs="Arial"/>
          <w:sz w:val="22"/>
          <w:szCs w:val="22"/>
          <w:lang w:val="es-ES_tradnl"/>
        </w:rPr>
        <w:t xml:space="preserve">El artículo 35 de la Ley 2069 de 2020 modificó la regulación de los factores de desempate en la contratación estatal, </w:t>
      </w:r>
      <w:r w:rsidR="00D73C19" w:rsidRPr="00E25B06">
        <w:rPr>
          <w:rFonts w:ascii="Arial" w:eastAsia="Calibri" w:hAnsi="Arial" w:cs="Arial"/>
          <w:sz w:val="22"/>
          <w:szCs w:val="22"/>
          <w:lang w:val="es-ES_tradnl"/>
        </w:rPr>
        <w:t>al contemplar unos supuestos distintos a los previstos en el Decreto 1082 de 2015</w:t>
      </w:r>
      <w:r w:rsidR="005D45F9" w:rsidRPr="00E25B06">
        <w:rPr>
          <w:rFonts w:ascii="Arial" w:eastAsia="Calibri" w:hAnsi="Arial" w:cs="Arial"/>
          <w:sz w:val="22"/>
          <w:szCs w:val="22"/>
          <w:lang w:val="es-ES_tradnl"/>
        </w:rPr>
        <w:t>.</w:t>
      </w:r>
      <w:r w:rsidRPr="00E25B06">
        <w:rPr>
          <w:rFonts w:ascii="Arial" w:eastAsia="Calibri" w:hAnsi="Arial" w:cs="Arial"/>
          <w:sz w:val="22"/>
          <w:szCs w:val="22"/>
          <w:lang w:val="es-ES_tradnl"/>
        </w:rPr>
        <w:t xml:space="preserve"> </w:t>
      </w:r>
      <w:r w:rsidR="00D73C19" w:rsidRPr="00E25B06">
        <w:rPr>
          <w:rFonts w:ascii="Arial" w:eastAsia="Calibri" w:hAnsi="Arial" w:cs="Arial"/>
          <w:sz w:val="22"/>
          <w:szCs w:val="22"/>
          <w:lang w:val="es-ES_tradnl"/>
        </w:rPr>
        <w:t>El artículo citado</w:t>
      </w:r>
      <w:r w:rsidR="00AA6E80" w:rsidRPr="00E25B06">
        <w:rPr>
          <w:rFonts w:ascii="Arial" w:eastAsia="Calibri" w:hAnsi="Arial" w:cs="Arial"/>
          <w:sz w:val="22"/>
          <w:szCs w:val="22"/>
          <w:lang w:val="es-ES_tradnl"/>
        </w:rPr>
        <w:t xml:space="preserve"> establece </w:t>
      </w:r>
      <w:r w:rsidR="00C00540" w:rsidRPr="00E25B06">
        <w:rPr>
          <w:rFonts w:ascii="Arial" w:eastAsia="Calibri" w:hAnsi="Arial" w:cs="Arial"/>
          <w:sz w:val="22"/>
          <w:szCs w:val="22"/>
          <w:lang w:val="es-ES_tradnl"/>
        </w:rPr>
        <w:t xml:space="preserve">doce (12) criterios de desempate aplicables de manera sucesiva y excluyente </w:t>
      </w:r>
      <w:r w:rsidR="00D73C19" w:rsidRPr="00E25B06">
        <w:rPr>
          <w:rFonts w:ascii="Arial" w:eastAsia="Calibri" w:hAnsi="Arial" w:cs="Arial"/>
          <w:sz w:val="22"/>
          <w:szCs w:val="22"/>
          <w:lang w:val="es-ES_tradnl"/>
        </w:rPr>
        <w:t xml:space="preserve">para dirimir las situaciones en las cuales dos o más ofertas tengan el mismo puntaje en un proceso de selección </w:t>
      </w:r>
      <w:r w:rsidR="00C00540" w:rsidRPr="00E25B06">
        <w:rPr>
          <w:rFonts w:ascii="Arial" w:hAnsi="Arial" w:cs="Arial"/>
          <w:color w:val="000000"/>
          <w:sz w:val="22"/>
          <w:szCs w:val="22"/>
        </w:rPr>
        <w:t>realizados con cargo a recursos públicos,</w:t>
      </w:r>
      <w:r w:rsidR="005B1A49" w:rsidRPr="00E25B06">
        <w:rPr>
          <w:rFonts w:ascii="Arial" w:hAnsi="Arial" w:cs="Arial"/>
          <w:color w:val="000000"/>
          <w:sz w:val="22"/>
          <w:szCs w:val="22"/>
        </w:rPr>
        <w:t xml:space="preserve"> en los</w:t>
      </w:r>
      <w:r w:rsidR="00C00540" w:rsidRPr="00E25B06">
        <w:rPr>
          <w:rFonts w:ascii="Arial" w:hAnsi="Arial" w:cs="Arial"/>
          <w:color w:val="000000"/>
          <w:sz w:val="22"/>
          <w:szCs w:val="22"/>
        </w:rPr>
        <w:t xml:space="preserve"> realizados por las </w:t>
      </w:r>
      <w:r w:rsidR="005B1A49" w:rsidRPr="00E25B06">
        <w:rPr>
          <w:rFonts w:ascii="Arial" w:hAnsi="Arial" w:cs="Arial"/>
          <w:color w:val="000000"/>
          <w:sz w:val="22"/>
          <w:szCs w:val="22"/>
        </w:rPr>
        <w:t>e</w:t>
      </w:r>
      <w:r w:rsidR="00C00540" w:rsidRPr="00E25B06">
        <w:rPr>
          <w:rFonts w:ascii="Arial" w:hAnsi="Arial" w:cs="Arial"/>
          <w:color w:val="000000"/>
          <w:sz w:val="22"/>
          <w:szCs w:val="22"/>
        </w:rPr>
        <w:t xml:space="preserve">ntidades </w:t>
      </w:r>
      <w:r w:rsidR="005B1A49" w:rsidRPr="00E25B06">
        <w:rPr>
          <w:rFonts w:ascii="Arial" w:hAnsi="Arial" w:cs="Arial"/>
          <w:color w:val="000000"/>
          <w:sz w:val="22"/>
          <w:szCs w:val="22"/>
        </w:rPr>
        <w:t>e</w:t>
      </w:r>
      <w:r w:rsidR="00C00540" w:rsidRPr="00E25B06">
        <w:rPr>
          <w:rFonts w:ascii="Arial" w:hAnsi="Arial" w:cs="Arial"/>
          <w:color w:val="000000"/>
          <w:sz w:val="22"/>
          <w:szCs w:val="22"/>
        </w:rPr>
        <w:t xml:space="preserve">statales indistintamente de su régimen de contratación, así como los celebrados por los patrimonios autónomos constituidos </w:t>
      </w:r>
      <w:r w:rsidR="00C00540" w:rsidRPr="00E25B06">
        <w:rPr>
          <w:rFonts w:ascii="Arial" w:hAnsi="Arial" w:cs="Arial"/>
          <w:color w:val="000000"/>
          <w:sz w:val="22"/>
          <w:szCs w:val="22"/>
        </w:rPr>
        <w:lastRenderedPageBreak/>
        <w:t>por </w:t>
      </w:r>
      <w:r w:rsidR="005B1A49" w:rsidRPr="00E25B06">
        <w:rPr>
          <w:rFonts w:ascii="Arial" w:hAnsi="Arial" w:cs="Arial"/>
          <w:color w:val="000000"/>
          <w:sz w:val="22"/>
          <w:szCs w:val="22"/>
        </w:rPr>
        <w:t>entidades estatales</w:t>
      </w:r>
      <w:r w:rsidR="00E70355" w:rsidRPr="00E25B06">
        <w:rPr>
          <w:rFonts w:ascii="Arial" w:hAnsi="Arial" w:cs="Arial"/>
          <w:color w:val="000000"/>
          <w:sz w:val="22"/>
          <w:szCs w:val="22"/>
        </w:rPr>
        <w:t>. Entre los factores de desempate introducidos por dicha norma se encuentra el siguiente</w:t>
      </w:r>
      <w:r w:rsidR="003549CD" w:rsidRPr="00E25B06">
        <w:rPr>
          <w:rFonts w:ascii="Arial" w:hAnsi="Arial" w:cs="Arial"/>
          <w:color w:val="000000"/>
          <w:sz w:val="22"/>
          <w:szCs w:val="22"/>
        </w:rPr>
        <w:t>:</w:t>
      </w:r>
    </w:p>
    <w:p w14:paraId="6018DC74" w14:textId="77777777" w:rsidR="0053543B" w:rsidRPr="00E25B06" w:rsidRDefault="0053543B" w:rsidP="00E25B06">
      <w:pPr>
        <w:spacing w:line="276" w:lineRule="auto"/>
        <w:ind w:firstLine="708"/>
        <w:jc w:val="both"/>
        <w:rPr>
          <w:rFonts w:ascii="Arial" w:hAnsi="Arial" w:cs="Arial"/>
          <w:color w:val="000000"/>
          <w:sz w:val="22"/>
          <w:szCs w:val="22"/>
        </w:rPr>
      </w:pPr>
    </w:p>
    <w:p w14:paraId="57FB9659" w14:textId="21E7FF18" w:rsidR="0053543B" w:rsidRPr="00E25B06" w:rsidRDefault="0053543B" w:rsidP="00E25B06">
      <w:pPr>
        <w:pStyle w:val="NormalWeb"/>
        <w:spacing w:before="0" w:beforeAutospacing="0" w:after="0" w:afterAutospacing="0"/>
        <w:ind w:left="709" w:right="709"/>
        <w:jc w:val="both"/>
        <w:rPr>
          <w:rFonts w:ascii="Arial" w:hAnsi="Arial" w:cs="Arial"/>
          <w:color w:val="000000"/>
          <w:sz w:val="21"/>
          <w:szCs w:val="21"/>
        </w:rPr>
      </w:pPr>
      <w:r w:rsidRPr="00E25B06">
        <w:rPr>
          <w:rStyle w:val="Textoennegrita"/>
          <w:rFonts w:ascii="Arial" w:hAnsi="Arial" w:cs="Arial"/>
          <w:b w:val="0"/>
          <w:bCs w:val="0"/>
          <w:color w:val="000000"/>
          <w:sz w:val="21"/>
          <w:szCs w:val="21"/>
        </w:rPr>
        <w:t>Artículo 35.</w:t>
      </w:r>
      <w:r w:rsidRPr="00E25B06">
        <w:rPr>
          <w:rStyle w:val="nfasis"/>
          <w:rFonts w:ascii="Arial" w:hAnsi="Arial" w:cs="Arial"/>
          <w:b/>
          <w:color w:val="000000"/>
          <w:sz w:val="21"/>
          <w:szCs w:val="21"/>
        </w:rPr>
        <w:t> </w:t>
      </w:r>
      <w:r w:rsidRPr="00E25B06">
        <w:rPr>
          <w:rStyle w:val="nfasis"/>
          <w:rFonts w:ascii="Arial" w:hAnsi="Arial" w:cs="Arial"/>
          <w:bCs/>
          <w:color w:val="000000"/>
          <w:sz w:val="21"/>
          <w:szCs w:val="21"/>
        </w:rPr>
        <w:t>Factores de desempate</w:t>
      </w:r>
      <w:r w:rsidRPr="00E25B06">
        <w:rPr>
          <w:rFonts w:ascii="Arial" w:hAnsi="Arial" w:cs="Arial"/>
          <w:bCs/>
          <w:color w:val="000000"/>
          <w:sz w:val="21"/>
          <w:szCs w:val="21"/>
        </w:rPr>
        <w:t>.</w:t>
      </w:r>
      <w:r w:rsidRPr="00E25B06">
        <w:rPr>
          <w:rFonts w:ascii="Arial" w:hAnsi="Arial" w:cs="Arial"/>
          <w:color w:val="000000"/>
          <w:sz w:val="21"/>
          <w:szCs w:val="21"/>
        </w:rPr>
        <w:t xml:space="preserve"> </w:t>
      </w:r>
      <w:r w:rsidR="003549CD" w:rsidRPr="00E25B06">
        <w:rPr>
          <w:rFonts w:ascii="Arial" w:hAnsi="Arial" w:cs="Arial"/>
          <w:color w:val="000000"/>
          <w:sz w:val="21"/>
          <w:szCs w:val="21"/>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  </w:t>
      </w:r>
    </w:p>
    <w:p w14:paraId="3291C85C" w14:textId="77777777" w:rsidR="0053543B" w:rsidRPr="00E25B06" w:rsidRDefault="0053543B" w:rsidP="00E25B06">
      <w:pPr>
        <w:pStyle w:val="NormalWeb"/>
        <w:spacing w:before="0" w:beforeAutospacing="0" w:after="0" w:afterAutospacing="0"/>
        <w:ind w:left="709" w:right="709"/>
        <w:jc w:val="both"/>
        <w:rPr>
          <w:rFonts w:ascii="Arial" w:hAnsi="Arial" w:cs="Arial"/>
          <w:color w:val="000000"/>
          <w:sz w:val="21"/>
          <w:szCs w:val="21"/>
        </w:rPr>
      </w:pPr>
    </w:p>
    <w:p w14:paraId="3E11E1DD" w14:textId="4D9D9CB6" w:rsidR="0053543B" w:rsidRPr="00E25B06" w:rsidRDefault="0053543B" w:rsidP="00E25B06">
      <w:pPr>
        <w:pStyle w:val="NormalWeb"/>
        <w:spacing w:before="0" w:beforeAutospacing="0" w:after="0" w:afterAutospacing="0"/>
        <w:ind w:left="709" w:right="709"/>
        <w:jc w:val="both"/>
        <w:rPr>
          <w:rFonts w:ascii="Arial" w:hAnsi="Arial" w:cs="Arial"/>
          <w:color w:val="000000"/>
          <w:sz w:val="21"/>
          <w:szCs w:val="21"/>
        </w:rPr>
      </w:pPr>
      <w:r w:rsidRPr="00E25B06">
        <w:rPr>
          <w:rFonts w:ascii="Arial" w:hAnsi="Arial" w:cs="Arial"/>
          <w:color w:val="000000"/>
          <w:sz w:val="21"/>
          <w:szCs w:val="21"/>
        </w:rPr>
        <w:t>[…]</w:t>
      </w:r>
    </w:p>
    <w:p w14:paraId="2828FF0A" w14:textId="77777777" w:rsidR="0053543B" w:rsidRPr="00E25B06" w:rsidRDefault="0053543B" w:rsidP="00E25B06">
      <w:pPr>
        <w:pStyle w:val="NormalWeb"/>
        <w:spacing w:before="0" w:beforeAutospacing="0" w:after="0" w:afterAutospacing="0"/>
        <w:ind w:left="709" w:right="709"/>
        <w:jc w:val="both"/>
        <w:rPr>
          <w:rFonts w:ascii="Arial" w:hAnsi="Arial" w:cs="Arial"/>
          <w:color w:val="000000"/>
          <w:sz w:val="21"/>
          <w:szCs w:val="21"/>
        </w:rPr>
      </w:pPr>
    </w:p>
    <w:p w14:paraId="7834B9EF" w14:textId="33B73021" w:rsidR="0053543B" w:rsidRPr="00E25B06" w:rsidRDefault="0053543B" w:rsidP="0053543B">
      <w:pPr>
        <w:spacing w:after="120"/>
        <w:ind w:left="709" w:right="709"/>
        <w:jc w:val="both"/>
        <w:rPr>
          <w:rFonts w:ascii="Arial" w:hAnsi="Arial" w:cs="Arial"/>
          <w:color w:val="000000"/>
          <w:sz w:val="21"/>
          <w:szCs w:val="21"/>
        </w:rPr>
      </w:pPr>
      <w:r w:rsidRPr="00E25B06">
        <w:rPr>
          <w:rFonts w:ascii="Arial" w:hAnsi="Arial" w:cs="Arial"/>
          <w:color w:val="000000"/>
          <w:sz w:val="21"/>
          <w:szCs w:val="21"/>
        </w:rPr>
        <w:t>10. Preferir al oferente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 . 11. Preferir las empresas reconocidas y establecidas como Sociedad de Beneficio e Interés Colectivo o Sociedad BIC, del segmento MIPYMES.  </w:t>
      </w:r>
    </w:p>
    <w:p w14:paraId="15BE40A0" w14:textId="558FF8EA" w:rsidR="001E455B" w:rsidRPr="00E25B06" w:rsidRDefault="001E455B" w:rsidP="0053543B">
      <w:pPr>
        <w:spacing w:after="120"/>
        <w:ind w:left="709" w:right="709"/>
        <w:jc w:val="both"/>
        <w:rPr>
          <w:rFonts w:ascii="Arial" w:hAnsi="Arial" w:cs="Arial"/>
          <w:color w:val="000000"/>
          <w:sz w:val="21"/>
          <w:szCs w:val="21"/>
        </w:rPr>
      </w:pPr>
      <w:r w:rsidRPr="00E25B06">
        <w:rPr>
          <w:rFonts w:ascii="Arial" w:hAnsi="Arial" w:cs="Arial"/>
          <w:color w:val="000000"/>
          <w:sz w:val="21"/>
          <w:szCs w:val="21"/>
        </w:rPr>
        <w:t>[…]</w:t>
      </w:r>
    </w:p>
    <w:p w14:paraId="0F4D16DB" w14:textId="77777777" w:rsidR="001E455B" w:rsidRPr="00E25B06" w:rsidRDefault="001E455B" w:rsidP="00E25B06">
      <w:pPr>
        <w:spacing w:after="120"/>
        <w:ind w:left="709" w:right="709"/>
        <w:jc w:val="both"/>
        <w:rPr>
          <w:rFonts w:ascii="Arial" w:hAnsi="Arial" w:cs="Arial"/>
          <w:color w:val="000000"/>
          <w:sz w:val="21"/>
          <w:szCs w:val="21"/>
        </w:rPr>
      </w:pPr>
    </w:p>
    <w:p w14:paraId="40361789" w14:textId="22C64755" w:rsidR="00A57892" w:rsidRPr="00E25B06" w:rsidRDefault="00A57892" w:rsidP="00A57892">
      <w:pPr>
        <w:spacing w:after="120" w:line="276" w:lineRule="auto"/>
        <w:ind w:firstLine="708"/>
        <w:jc w:val="both"/>
        <w:rPr>
          <w:rFonts w:ascii="Arial" w:eastAsia="Calibri" w:hAnsi="Arial" w:cs="Arial"/>
          <w:sz w:val="22"/>
          <w:szCs w:val="22"/>
          <w:lang w:val="es-MX"/>
        </w:rPr>
      </w:pPr>
      <w:r w:rsidRPr="00E25B06">
        <w:rPr>
          <w:rFonts w:ascii="Arial" w:hAnsi="Arial" w:cs="Arial"/>
          <w:color w:val="000000"/>
          <w:sz w:val="22"/>
          <w:szCs w:val="22"/>
        </w:rPr>
        <w:t xml:space="preserve">Conforme se colige de lo transcrito, </w:t>
      </w:r>
      <w:r w:rsidRPr="00E25B06">
        <w:rPr>
          <w:rFonts w:ascii="Arial" w:eastAsia="Calibri" w:hAnsi="Arial" w:cs="Arial"/>
          <w:sz w:val="22"/>
          <w:szCs w:val="22"/>
          <w:lang w:val="es-ES_tradnl"/>
        </w:rPr>
        <w:t>este factor aplica tanto a proponentes singulares como plurales, pero no en atención a que ostenten la condición de mipymes o estén conformados exclusivamente por las mismas, sino por otras circunstancias. De hecho, este factor de desempate establece</w:t>
      </w:r>
      <w:r w:rsidRPr="00E25B06">
        <w:rPr>
          <w:rFonts w:ascii="Arial" w:eastAsia="Calibri" w:hAnsi="Arial" w:cs="Arial"/>
          <w:sz w:val="22"/>
          <w:szCs w:val="22"/>
          <w:lang w:val="es-MX"/>
        </w:rPr>
        <w:t xml:space="preserve"> dos supuestos de hecho alternativos, uno de los cuales aplica para proponentes singulares y otro para proponentes plurales. Conforme al primero de ellos debe preferirse la oferta presentada por el proponente singular que acredite, de acuerdo con sus estados financieros, que por lo menos el 25% del total de los pagos realizados por concepto de proveeduría, los ha realizado a mipymes, cooperativas o asociaciones mutuales. El segundo supuesto indica que debe preferirse la oferta presentada por un proponente plural que reúna las siguientes condiciones: a) estar conformado por al menos una mipyme, </w:t>
      </w:r>
      <w:r w:rsidRPr="00E25B06">
        <w:rPr>
          <w:rFonts w:ascii="Arial" w:eastAsia="Calibri" w:hAnsi="Arial" w:cs="Arial"/>
          <w:sz w:val="22"/>
          <w:szCs w:val="22"/>
          <w:lang w:val="es-MX"/>
        </w:rPr>
        <w:lastRenderedPageBreak/>
        <w:t>cooperativa o asociación mutual con al menos un 25% de participación; b) la mipyme, cooperativa o asociación mutual aporte como mínimo 25% de la experiencia; y c) que ni la mipyme, cooperativa o asociación mutual ni sus accionistas, socios o representantes legales sean empleados, socios o accionistas de los miembros del proponente plural.</w:t>
      </w:r>
    </w:p>
    <w:p w14:paraId="336E6656" w14:textId="2F9B8B4A" w:rsidR="00904FA5" w:rsidRPr="00E25B06" w:rsidRDefault="00904FA5" w:rsidP="00E25B06">
      <w:pPr>
        <w:spacing w:after="120" w:line="276" w:lineRule="auto"/>
        <w:ind w:firstLine="708"/>
        <w:jc w:val="both"/>
        <w:rPr>
          <w:rFonts w:ascii="Arial" w:hAnsi="Arial" w:cs="Arial"/>
          <w:sz w:val="22"/>
          <w:szCs w:val="22"/>
          <w:lang w:eastAsia="es-CO"/>
        </w:rPr>
      </w:pPr>
      <w:r w:rsidRPr="00E25B06">
        <w:rPr>
          <w:rFonts w:ascii="Arial" w:eastAsia="Calibri" w:hAnsi="Arial" w:cs="Arial"/>
          <w:sz w:val="22"/>
          <w:szCs w:val="22"/>
          <w:lang w:val="es-ES_tradnl"/>
        </w:rPr>
        <w:t>De otra parte, debe advertir</w:t>
      </w:r>
      <w:r w:rsidR="001E455B" w:rsidRPr="00E25B06">
        <w:rPr>
          <w:rFonts w:ascii="Arial" w:eastAsia="Calibri" w:hAnsi="Arial" w:cs="Arial"/>
          <w:sz w:val="22"/>
          <w:szCs w:val="22"/>
          <w:lang w:val="es-ES_tradnl"/>
        </w:rPr>
        <w:t>se</w:t>
      </w:r>
      <w:r w:rsidRPr="00E25B06">
        <w:rPr>
          <w:rFonts w:ascii="Arial" w:eastAsia="Calibri" w:hAnsi="Arial" w:cs="Arial"/>
          <w:sz w:val="22"/>
          <w:szCs w:val="22"/>
          <w:lang w:val="es-ES_tradnl"/>
        </w:rPr>
        <w:t xml:space="preserve"> que el pasado 24 de diciembre, el gobierno nacional expidió el Decreto 1860 de 2021,</w:t>
      </w:r>
      <w:r w:rsidRPr="00E25B06">
        <w:t xml:space="preserve"> </w:t>
      </w:r>
      <w:r w:rsidRPr="00E25B06">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E25B06">
        <w:rPr>
          <w:rStyle w:val="Refdenotaalpie"/>
          <w:rFonts w:ascii="Arial" w:eastAsia="Calibri" w:hAnsi="Arial" w:cs="Arial"/>
          <w:sz w:val="22"/>
          <w:szCs w:val="22"/>
          <w:lang w:val="es-ES_tradnl"/>
        </w:rPr>
        <w:footnoteReference w:id="16"/>
      </w:r>
      <w:r w:rsidRPr="00E25B06">
        <w:rPr>
          <w:rFonts w:ascii="Arial" w:eastAsia="Calibri" w:hAnsi="Arial" w:cs="Arial"/>
          <w:sz w:val="22"/>
          <w:szCs w:val="22"/>
          <w:lang w:val="es-ES_tradnl"/>
        </w:rPr>
        <w:t>.  En lo relativo al artículo 35 de la Ley 2069 de 2020, el artículo 3 del Decreto 1860 de 2021 adiciona el artículo 2.2.1.2.4.2.17. a la Subsección 2 de la Sección 4 del Capítulo 2 del Título 1 de la Parte 2 del Libro 2 del Decreto 1082 de 2015</w:t>
      </w:r>
      <w:r w:rsidRPr="00E25B06">
        <w:rPr>
          <w:rFonts w:ascii="Arial" w:hAnsi="Arial" w:cs="Arial"/>
          <w:sz w:val="22"/>
          <w:szCs w:val="22"/>
          <w:lang w:eastAsia="es-CO"/>
        </w:rPr>
        <w:t xml:space="preserve">, el cual reglamenta los factores de desempate del artículo 35 </w:t>
      </w:r>
      <w:r w:rsidRPr="00E25B06">
        <w:rPr>
          <w:rFonts w:ascii="Arial" w:hAnsi="Arial" w:cs="Arial"/>
          <w:i/>
          <w:iCs/>
          <w:sz w:val="22"/>
          <w:szCs w:val="22"/>
          <w:lang w:eastAsia="es-CO"/>
        </w:rPr>
        <w:t>ibídem</w:t>
      </w:r>
      <w:r w:rsidRPr="00E25B06">
        <w:rPr>
          <w:rFonts w:ascii="Arial" w:hAnsi="Arial" w:cs="Arial"/>
          <w:sz w:val="22"/>
          <w:szCs w:val="22"/>
          <w:lang w:eastAsia="es-CO"/>
        </w:rPr>
        <w:t>, estableciendo los medios de acreditación de cada uno de los supuestos de hecho en función de los cuales operan.</w:t>
      </w:r>
    </w:p>
    <w:p w14:paraId="2BAB49D1" w14:textId="0E613809" w:rsidR="00904FA5" w:rsidRPr="00E25B06" w:rsidRDefault="00904FA5" w:rsidP="00E25B06">
      <w:pPr>
        <w:spacing w:line="276" w:lineRule="auto"/>
        <w:ind w:firstLine="708"/>
        <w:jc w:val="both"/>
        <w:rPr>
          <w:rFonts w:ascii="Arial" w:eastAsia="Calibri" w:hAnsi="Arial" w:cs="Arial"/>
          <w:sz w:val="22"/>
          <w:szCs w:val="22"/>
          <w:lang w:val="es-ES_tradnl"/>
        </w:rPr>
      </w:pPr>
      <w:r w:rsidRPr="00E25B06">
        <w:rPr>
          <w:rFonts w:ascii="Arial" w:eastAsia="Calibri" w:hAnsi="Arial" w:cs="Arial"/>
          <w:sz w:val="22"/>
          <w:szCs w:val="22"/>
          <w:lang w:val="es-MX"/>
        </w:rPr>
        <w:t>En lo relativo a la acreditación del factor de desempate</w:t>
      </w:r>
      <w:r w:rsidR="004B69FD" w:rsidRPr="00E25B06">
        <w:rPr>
          <w:rFonts w:ascii="Arial" w:eastAsia="Calibri" w:hAnsi="Arial" w:cs="Arial"/>
          <w:sz w:val="22"/>
          <w:szCs w:val="22"/>
          <w:lang w:val="es-MX"/>
        </w:rPr>
        <w:t xml:space="preserve"> del numeral 10 del artículo 35 de la Ley 2069 de 2020,</w:t>
      </w:r>
      <w:r w:rsidRPr="00E25B06">
        <w:rPr>
          <w:rFonts w:ascii="Arial" w:eastAsia="Calibri" w:hAnsi="Arial" w:cs="Arial"/>
          <w:sz w:val="22"/>
          <w:szCs w:val="22"/>
          <w:lang w:val="es-MX"/>
        </w:rPr>
        <w:t xml:space="preserve"> </w:t>
      </w:r>
      <w:r w:rsidR="000712FD" w:rsidRPr="00E25B06">
        <w:rPr>
          <w:rFonts w:ascii="Arial" w:eastAsia="Calibri" w:hAnsi="Arial" w:cs="Arial"/>
          <w:sz w:val="22"/>
          <w:szCs w:val="22"/>
          <w:lang w:val="es-MX"/>
        </w:rPr>
        <w:t>el referido</w:t>
      </w:r>
      <w:r w:rsidRPr="00E25B06">
        <w:rPr>
          <w:rFonts w:ascii="Arial" w:eastAsia="Calibri" w:hAnsi="Arial" w:cs="Arial"/>
          <w:sz w:val="22"/>
          <w:szCs w:val="22"/>
          <w:lang w:val="es-MX"/>
        </w:rPr>
        <w:t xml:space="preserve"> artículo </w:t>
      </w:r>
      <w:r w:rsidRPr="00E25B06">
        <w:rPr>
          <w:rFonts w:ascii="Arial" w:eastAsia="Calibri" w:hAnsi="Arial" w:cs="Arial"/>
          <w:sz w:val="22"/>
          <w:szCs w:val="22"/>
          <w:lang w:val="es-ES_tradnl"/>
        </w:rPr>
        <w:t>el artículo 2.2.1.2.4.2.17</w:t>
      </w:r>
      <w:r w:rsidR="000C2028" w:rsidRPr="00E25B06">
        <w:rPr>
          <w:rFonts w:ascii="Arial" w:eastAsia="Calibri" w:hAnsi="Arial" w:cs="Arial"/>
          <w:sz w:val="22"/>
          <w:szCs w:val="22"/>
          <w:lang w:val="es-ES_tradnl"/>
        </w:rPr>
        <w:t xml:space="preserve"> estableció lo siguiente:</w:t>
      </w:r>
    </w:p>
    <w:p w14:paraId="3D539440" w14:textId="77777777" w:rsidR="00F53BA6" w:rsidRPr="00E25B06" w:rsidRDefault="00F53BA6" w:rsidP="00F53BA6">
      <w:pPr>
        <w:spacing w:after="120"/>
        <w:ind w:left="709" w:right="709"/>
        <w:jc w:val="both"/>
        <w:rPr>
          <w:rStyle w:val="Textoennegrita"/>
          <w:rFonts w:ascii="Arial" w:hAnsi="Arial" w:cs="Arial"/>
          <w:color w:val="333333"/>
          <w:sz w:val="21"/>
          <w:szCs w:val="21"/>
          <w:shd w:val="clear" w:color="auto" w:fill="FFFFFF"/>
        </w:rPr>
      </w:pPr>
    </w:p>
    <w:p w14:paraId="198FB5A4" w14:textId="1C45D044" w:rsidR="000C2028" w:rsidRPr="00E25B06" w:rsidRDefault="000C2028" w:rsidP="00E25B06">
      <w:pPr>
        <w:spacing w:after="120"/>
        <w:ind w:left="709" w:right="709"/>
        <w:jc w:val="both"/>
        <w:rPr>
          <w:rFonts w:ascii="Arial" w:hAnsi="Arial" w:cs="Arial"/>
          <w:color w:val="333333"/>
          <w:sz w:val="21"/>
          <w:szCs w:val="21"/>
          <w:shd w:val="clear" w:color="auto" w:fill="FFFFFF"/>
        </w:rPr>
      </w:pPr>
      <w:r w:rsidRPr="00E25B06">
        <w:rPr>
          <w:rStyle w:val="Textoennegrita"/>
          <w:rFonts w:ascii="Arial" w:hAnsi="Arial" w:cs="Arial"/>
          <w:b w:val="0"/>
          <w:bCs w:val="0"/>
          <w:color w:val="333333"/>
          <w:sz w:val="21"/>
          <w:szCs w:val="21"/>
          <w:shd w:val="clear" w:color="auto" w:fill="FFFFFF"/>
        </w:rPr>
        <w:t xml:space="preserve">ARTÍCULO </w:t>
      </w:r>
      <w:bookmarkStart w:id="12" w:name="_Hlk116298289"/>
      <w:r w:rsidRPr="00E25B06">
        <w:rPr>
          <w:rStyle w:val="Textoennegrita"/>
          <w:rFonts w:ascii="Arial" w:hAnsi="Arial" w:cs="Arial"/>
          <w:b w:val="0"/>
          <w:bCs w:val="0"/>
          <w:color w:val="333333"/>
          <w:sz w:val="21"/>
          <w:szCs w:val="21"/>
          <w:shd w:val="clear" w:color="auto" w:fill="FFFFFF"/>
        </w:rPr>
        <w:t xml:space="preserve">2.2.1.2.4.2.17. </w:t>
      </w:r>
      <w:bookmarkEnd w:id="12"/>
      <w:r w:rsidRPr="00E25B06">
        <w:rPr>
          <w:rStyle w:val="Textoennegrita"/>
          <w:rFonts w:ascii="Arial" w:hAnsi="Arial" w:cs="Arial"/>
          <w:b w:val="0"/>
          <w:bCs w:val="0"/>
          <w:color w:val="333333"/>
          <w:sz w:val="21"/>
          <w:szCs w:val="21"/>
          <w:shd w:val="clear" w:color="auto" w:fill="FFFFFF"/>
        </w:rPr>
        <w:t>Factores de desempate y acreditación</w:t>
      </w:r>
      <w:r w:rsidRPr="00E25B06">
        <w:rPr>
          <w:rFonts w:ascii="Arial" w:hAnsi="Arial" w:cs="Arial"/>
          <w:color w:val="333333"/>
          <w:sz w:val="21"/>
          <w:szCs w:val="21"/>
          <w:shd w:val="clear" w:color="auto" w:fill="FFFFFF"/>
        </w:rPr>
        <w:t xml:space="preserve">. En caso de empate en el puntaje total de dos o más ofertas en los Procesos de Contratación realizados con cargo a recursos públicos, en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las obligaciones </w:t>
      </w:r>
      <w:r w:rsidRPr="00E25B06">
        <w:rPr>
          <w:rFonts w:ascii="Arial" w:hAnsi="Arial" w:cs="Arial"/>
          <w:color w:val="333333"/>
          <w:sz w:val="21"/>
          <w:szCs w:val="21"/>
          <w:shd w:val="clear" w:color="auto" w:fill="FFFFFF"/>
        </w:rPr>
        <w:lastRenderedPageBreak/>
        <w:t>contenidas en los Acuerdos Comerciales vigentes, especialmente en materia de trato nacional.</w:t>
      </w:r>
    </w:p>
    <w:p w14:paraId="6FF735E6" w14:textId="7D17C32E" w:rsidR="003A51B0" w:rsidRPr="00E25B06" w:rsidRDefault="003A51B0" w:rsidP="00E25B06">
      <w:pPr>
        <w:spacing w:after="120"/>
        <w:ind w:right="709" w:firstLine="708"/>
        <w:jc w:val="both"/>
        <w:rPr>
          <w:rFonts w:ascii="Arial" w:hAnsi="Arial" w:cs="Arial"/>
          <w:color w:val="333333"/>
          <w:sz w:val="21"/>
          <w:szCs w:val="21"/>
          <w:shd w:val="clear" w:color="auto" w:fill="FFFFFF"/>
        </w:rPr>
      </w:pPr>
      <w:r w:rsidRPr="00E25B06">
        <w:rPr>
          <w:rFonts w:ascii="Arial" w:hAnsi="Arial" w:cs="Arial"/>
          <w:color w:val="333333"/>
          <w:sz w:val="21"/>
          <w:szCs w:val="21"/>
          <w:shd w:val="clear" w:color="auto" w:fill="FFFFFF"/>
        </w:rPr>
        <w:t>[…]</w:t>
      </w:r>
    </w:p>
    <w:p w14:paraId="13A7BC11" w14:textId="2F48BC30" w:rsidR="003A51B0" w:rsidRPr="00E25B06" w:rsidRDefault="003A51B0" w:rsidP="00E25B06">
      <w:pPr>
        <w:spacing w:after="120"/>
        <w:ind w:left="709" w:right="709" w:firstLine="708"/>
        <w:jc w:val="both"/>
        <w:rPr>
          <w:rFonts w:ascii="Arial" w:hAnsi="Arial" w:cs="Arial"/>
          <w:color w:val="333333"/>
          <w:sz w:val="21"/>
          <w:szCs w:val="21"/>
          <w:shd w:val="clear" w:color="auto" w:fill="FFFFFF"/>
        </w:rPr>
      </w:pPr>
    </w:p>
    <w:p w14:paraId="2603B21B" w14:textId="77777777" w:rsidR="003A51B0" w:rsidRPr="00E25B06" w:rsidRDefault="003A51B0" w:rsidP="00E25B06">
      <w:pPr>
        <w:pStyle w:val="NormalWeb"/>
        <w:shd w:val="clear" w:color="auto" w:fill="FFFFFF"/>
        <w:spacing w:before="0" w:beforeAutospacing="0"/>
        <w:ind w:left="709" w:right="709"/>
        <w:jc w:val="both"/>
        <w:rPr>
          <w:rFonts w:ascii="Arial" w:hAnsi="Arial" w:cs="Arial"/>
          <w:color w:val="333333"/>
          <w:sz w:val="21"/>
          <w:szCs w:val="21"/>
        </w:rPr>
      </w:pPr>
      <w:r w:rsidRPr="00E25B06">
        <w:rPr>
          <w:rFonts w:ascii="Arial" w:hAnsi="Arial" w:cs="Arial"/>
          <w:color w:val="333333"/>
          <w:sz w:val="21"/>
          <w:szCs w:val="21"/>
        </w:rPr>
        <w:t>10. Preferir al oferente persona natural o jurídica que acredite, de acuerdo con sus estados financieros o información contable con corte al 31 de diciembre del año anterior, que por lo menos el veinticinco por ciento (25 %) del total de sus pagos fueron realizados a Mipyme, cooperativas o asociaciones mutuales por concepto de proveeduría del oferente, efectuados durante el año anterior, para lo cual el proponente persona natural y contador público; o el representante legal de la persona jurídica y revisor fiscal para las personas obligadas por ley; o del representante legal de la persona jurídica y contador público, según corresponda, entregará un certificado expedido bajo la gravedad de juramento, en el que conste que por lo menos el veinticinco por ciento (25%) del total de pagos fueron realizados a Mipyme, cooperativas o asociaciones mutuales.</w:t>
      </w:r>
    </w:p>
    <w:p w14:paraId="76D47951" w14:textId="77777777" w:rsidR="003A51B0" w:rsidRPr="00E25B06" w:rsidRDefault="003A51B0" w:rsidP="00E25B06">
      <w:pPr>
        <w:pStyle w:val="NormalWeb"/>
        <w:shd w:val="clear" w:color="auto" w:fill="FFFFFF"/>
        <w:spacing w:before="0" w:beforeAutospacing="0"/>
        <w:ind w:left="709" w:right="709"/>
        <w:jc w:val="both"/>
        <w:rPr>
          <w:rFonts w:ascii="Arial" w:hAnsi="Arial" w:cs="Arial"/>
          <w:color w:val="333333"/>
          <w:sz w:val="21"/>
          <w:szCs w:val="21"/>
        </w:rPr>
      </w:pPr>
      <w:r w:rsidRPr="00E25B06">
        <w:rPr>
          <w:rFonts w:ascii="Arial" w:hAnsi="Arial" w:cs="Arial"/>
          <w:color w:val="333333"/>
          <w:sz w:val="21"/>
          <w:szCs w:val="21"/>
        </w:rPr>
        <w:t>Igualmente, cuando la oferta es presentada por un proponente plural se preferirá a este siempre que:</w:t>
      </w:r>
    </w:p>
    <w:p w14:paraId="503F0B84" w14:textId="77777777" w:rsidR="003A51B0" w:rsidRPr="00E25B06" w:rsidRDefault="003A51B0" w:rsidP="00E25B06">
      <w:pPr>
        <w:pStyle w:val="NormalWeb"/>
        <w:shd w:val="clear" w:color="auto" w:fill="FFFFFF"/>
        <w:spacing w:before="0" w:beforeAutospacing="0"/>
        <w:ind w:left="709" w:right="709"/>
        <w:jc w:val="both"/>
        <w:rPr>
          <w:rFonts w:ascii="Arial" w:hAnsi="Arial" w:cs="Arial"/>
          <w:color w:val="333333"/>
          <w:sz w:val="21"/>
          <w:szCs w:val="21"/>
        </w:rPr>
      </w:pPr>
      <w:r w:rsidRPr="00E25B06">
        <w:rPr>
          <w:rFonts w:ascii="Arial" w:hAnsi="Arial" w:cs="Arial"/>
          <w:color w:val="333333"/>
          <w:sz w:val="21"/>
          <w:szCs w:val="21"/>
        </w:rPr>
        <w:t>10.1. Esté conformado por al menos una Mipyme, cooperativa o asociación mutual que tenga una participación de por lo menos el veinticinco por ciento (25%) en el proponente plural, para lo cual se presentará el documento de conformación del proponente plural y, además, ese integrante acredite la condición de Mipyme, cooperativa o asociación mutual en los términos del numeral 8 del presente artículo;</w:t>
      </w:r>
    </w:p>
    <w:p w14:paraId="1DA9A0CB" w14:textId="77777777" w:rsidR="003A51B0" w:rsidRPr="00E25B06" w:rsidRDefault="003A51B0" w:rsidP="00E25B06">
      <w:pPr>
        <w:pStyle w:val="NormalWeb"/>
        <w:shd w:val="clear" w:color="auto" w:fill="FFFFFF"/>
        <w:spacing w:before="0" w:beforeAutospacing="0"/>
        <w:ind w:left="709" w:right="709"/>
        <w:jc w:val="both"/>
        <w:rPr>
          <w:rFonts w:ascii="Arial" w:hAnsi="Arial" w:cs="Arial"/>
          <w:color w:val="333333"/>
          <w:sz w:val="21"/>
          <w:szCs w:val="21"/>
        </w:rPr>
      </w:pPr>
      <w:r w:rsidRPr="00E25B06">
        <w:rPr>
          <w:rFonts w:ascii="Arial" w:hAnsi="Arial" w:cs="Arial"/>
          <w:color w:val="333333"/>
          <w:sz w:val="21"/>
          <w:szCs w:val="21"/>
        </w:rPr>
        <w:t>10.2. La Mipyme, cooperativa o asociación mutual aporte mínimo el veinticinco por ciento (25 %) de la experiencia acreditada en la oferta; y</w:t>
      </w:r>
    </w:p>
    <w:p w14:paraId="0F8A5D6C" w14:textId="77777777" w:rsidR="003A51B0" w:rsidRPr="00E25B06" w:rsidRDefault="003A51B0" w:rsidP="00E25B06">
      <w:pPr>
        <w:pStyle w:val="NormalWeb"/>
        <w:shd w:val="clear" w:color="auto" w:fill="FFFFFF"/>
        <w:spacing w:before="0" w:beforeAutospacing="0"/>
        <w:ind w:left="709" w:right="709"/>
        <w:jc w:val="both"/>
        <w:rPr>
          <w:rFonts w:ascii="Arial" w:hAnsi="Arial" w:cs="Arial"/>
          <w:i/>
          <w:iCs/>
          <w:color w:val="333333"/>
          <w:sz w:val="21"/>
          <w:szCs w:val="21"/>
        </w:rPr>
      </w:pPr>
      <w:r w:rsidRPr="00E25B06">
        <w:rPr>
          <w:rFonts w:ascii="Arial" w:hAnsi="Arial" w:cs="Arial"/>
          <w:i/>
          <w:iCs/>
          <w:color w:val="333333"/>
          <w:sz w:val="21"/>
          <w:szCs w:val="21"/>
        </w:rPr>
        <w:t>10.3. Ni la Mipyme, cooperativa o asociación mutual ni sus accionistas, socios o representantes legales sean empleados, socios o accionistas de los otros integrantes del proponente plural, para lo cual el integrante respectivo lo manifestará mediante un certificado suscrito por la persona natural o el representante legal de la persona jurídica.</w:t>
      </w:r>
    </w:p>
    <w:p w14:paraId="4A2EAB43" w14:textId="748E63E9" w:rsidR="003A51B0" w:rsidRPr="00E25B06" w:rsidRDefault="003A51B0" w:rsidP="00E25B06">
      <w:pPr>
        <w:pStyle w:val="NormalWeb"/>
        <w:shd w:val="clear" w:color="auto" w:fill="FFFFFF"/>
        <w:spacing w:before="0" w:beforeAutospacing="0"/>
        <w:ind w:left="709" w:right="709"/>
        <w:jc w:val="both"/>
        <w:rPr>
          <w:rFonts w:ascii="Arial" w:hAnsi="Arial" w:cs="Arial"/>
          <w:color w:val="333333"/>
          <w:sz w:val="21"/>
          <w:szCs w:val="21"/>
        </w:rPr>
      </w:pPr>
      <w:r w:rsidRPr="00E25B06">
        <w:rPr>
          <w:rFonts w:ascii="Arial" w:hAnsi="Arial" w:cs="Arial"/>
          <w:color w:val="333333"/>
          <w:sz w:val="21"/>
          <w:szCs w:val="21"/>
        </w:rPr>
        <w:t xml:space="preserve">En el evento en que el empate se presente entre proponentes plurales, que cumplan con los requisitos de los incisos anteriores,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w:t>
      </w:r>
      <w:r w:rsidRPr="00E25B06">
        <w:rPr>
          <w:rFonts w:ascii="Arial" w:hAnsi="Arial" w:cs="Arial"/>
          <w:color w:val="333333"/>
          <w:sz w:val="21"/>
          <w:szCs w:val="21"/>
        </w:rPr>
        <w:lastRenderedPageBreak/>
        <w:t>empresarial definidos por el Decreto </w:t>
      </w:r>
      <w:hyperlink r:id="rId12" w:anchor="0" w:history="1">
        <w:r w:rsidRPr="00E25B06">
          <w:rPr>
            <w:rStyle w:val="Hipervnculo"/>
            <w:rFonts w:ascii="Arial" w:hAnsi="Arial" w:cs="Arial"/>
            <w:color w:val="007BFF"/>
            <w:sz w:val="21"/>
            <w:szCs w:val="21"/>
          </w:rPr>
          <w:t>1074 </w:t>
        </w:r>
      </w:hyperlink>
      <w:r w:rsidRPr="00E25B06">
        <w:rPr>
          <w:rFonts w:ascii="Arial" w:hAnsi="Arial" w:cs="Arial"/>
          <w:color w:val="333333"/>
          <w:sz w:val="21"/>
          <w:szCs w:val="21"/>
        </w:rPr>
        <w:t>de 2015, que sean micro, pequeñas o medianas.</w:t>
      </w:r>
      <w:r w:rsidR="00644156" w:rsidRPr="00E25B06">
        <w:rPr>
          <w:rFonts w:ascii="Arial" w:hAnsi="Arial" w:cs="Arial"/>
          <w:color w:val="333333"/>
          <w:sz w:val="21"/>
          <w:szCs w:val="21"/>
        </w:rPr>
        <w:t xml:space="preserve"> (Énfasis fuera de texto)</w:t>
      </w:r>
    </w:p>
    <w:p w14:paraId="146852EF" w14:textId="590A1DF3" w:rsidR="003A51B0" w:rsidRPr="00E25B06" w:rsidRDefault="00687332" w:rsidP="003A51B0">
      <w:pPr>
        <w:spacing w:after="120" w:line="276" w:lineRule="auto"/>
        <w:jc w:val="both"/>
        <w:rPr>
          <w:rFonts w:ascii="Arial" w:hAnsi="Arial" w:cs="Arial"/>
          <w:color w:val="333333"/>
          <w:sz w:val="22"/>
          <w:szCs w:val="22"/>
          <w:shd w:val="clear" w:color="auto" w:fill="FFFFFF"/>
        </w:rPr>
      </w:pPr>
      <w:r w:rsidRPr="00E25B06">
        <w:rPr>
          <w:rFonts w:ascii="Arial" w:hAnsi="Arial" w:cs="Arial"/>
          <w:color w:val="333333"/>
          <w:sz w:val="22"/>
          <w:szCs w:val="22"/>
          <w:shd w:val="clear" w:color="auto" w:fill="FFFFFF"/>
        </w:rPr>
        <w:tab/>
      </w:r>
      <w:r w:rsidR="00647FD1" w:rsidRPr="00E25B06">
        <w:rPr>
          <w:rFonts w:ascii="Arial" w:hAnsi="Arial" w:cs="Arial"/>
          <w:color w:val="333333"/>
          <w:sz w:val="22"/>
          <w:szCs w:val="22"/>
          <w:shd w:val="clear" w:color="auto" w:fill="FFFFFF"/>
        </w:rPr>
        <w:t xml:space="preserve">En la disposición en cita se aprecia como </w:t>
      </w:r>
      <w:r w:rsidR="0083747B" w:rsidRPr="00E25B06">
        <w:rPr>
          <w:rFonts w:ascii="Arial" w:hAnsi="Arial" w:cs="Arial"/>
          <w:color w:val="333333"/>
          <w:sz w:val="22"/>
          <w:szCs w:val="22"/>
          <w:shd w:val="clear" w:color="auto" w:fill="FFFFFF"/>
        </w:rPr>
        <w:t xml:space="preserve">se reglamenta </w:t>
      </w:r>
      <w:r w:rsidR="00E859E8" w:rsidRPr="00E25B06">
        <w:rPr>
          <w:rFonts w:ascii="Arial" w:hAnsi="Arial" w:cs="Arial"/>
          <w:color w:val="333333"/>
          <w:sz w:val="22"/>
          <w:szCs w:val="22"/>
          <w:shd w:val="clear" w:color="auto" w:fill="FFFFFF"/>
        </w:rPr>
        <w:t xml:space="preserve">el factor de desempate relacionado con la consulta, estableciendo unos requisitos para su acreditación. </w:t>
      </w:r>
      <w:r w:rsidR="00920DCB" w:rsidRPr="00E25B06">
        <w:rPr>
          <w:rFonts w:ascii="Arial" w:hAnsi="Arial" w:cs="Arial"/>
          <w:color w:val="333333"/>
          <w:sz w:val="22"/>
          <w:szCs w:val="22"/>
          <w:shd w:val="clear" w:color="auto" w:fill="FFFFFF"/>
        </w:rPr>
        <w:t>Tratándose de proponentes</w:t>
      </w:r>
      <w:r w:rsidR="00125FDE" w:rsidRPr="00E25B06">
        <w:rPr>
          <w:rFonts w:ascii="Arial" w:hAnsi="Arial" w:cs="Arial"/>
          <w:color w:val="333333"/>
          <w:sz w:val="22"/>
          <w:szCs w:val="22"/>
          <w:shd w:val="clear" w:color="auto" w:fill="FFFFFF"/>
        </w:rPr>
        <w:t xml:space="preserve"> singulares, la norma establece que les corresponde acreditar </w:t>
      </w:r>
      <w:r w:rsidR="001F039A" w:rsidRPr="00E25B06">
        <w:rPr>
          <w:rFonts w:ascii="Arial" w:hAnsi="Arial" w:cs="Arial"/>
          <w:color w:val="333333"/>
          <w:sz w:val="22"/>
          <w:szCs w:val="22"/>
          <w:shd w:val="clear" w:color="auto" w:fill="FFFFFF"/>
        </w:rPr>
        <w:t>el supuesto de hecho mediante un certificado expedido bajo la gravedad de juramento, en el que conste que por lo menos el veinticinco por ciento (25%) del total de pagos</w:t>
      </w:r>
      <w:r w:rsidR="0068277A" w:rsidRPr="00E25B06">
        <w:rPr>
          <w:rFonts w:ascii="Arial" w:hAnsi="Arial" w:cs="Arial"/>
          <w:color w:val="333333"/>
          <w:sz w:val="22"/>
          <w:szCs w:val="22"/>
          <w:shd w:val="clear" w:color="auto" w:fill="FFFFFF"/>
        </w:rPr>
        <w:t xml:space="preserve"> por concepto de proveeduría del oferente</w:t>
      </w:r>
      <w:r w:rsidR="001F039A" w:rsidRPr="00E25B06">
        <w:rPr>
          <w:rFonts w:ascii="Arial" w:hAnsi="Arial" w:cs="Arial"/>
          <w:color w:val="333333"/>
          <w:sz w:val="22"/>
          <w:szCs w:val="22"/>
          <w:shd w:val="clear" w:color="auto" w:fill="FFFFFF"/>
        </w:rPr>
        <w:t xml:space="preserve"> fueron realizados a Mipyme</w:t>
      </w:r>
      <w:r w:rsidR="001E455B" w:rsidRPr="00E25B06">
        <w:rPr>
          <w:rFonts w:ascii="Arial" w:hAnsi="Arial" w:cs="Arial"/>
          <w:color w:val="333333"/>
          <w:sz w:val="22"/>
          <w:szCs w:val="22"/>
          <w:shd w:val="clear" w:color="auto" w:fill="FFFFFF"/>
        </w:rPr>
        <w:t>s</w:t>
      </w:r>
      <w:r w:rsidR="001F039A" w:rsidRPr="00E25B06">
        <w:rPr>
          <w:rFonts w:ascii="Arial" w:hAnsi="Arial" w:cs="Arial"/>
          <w:color w:val="333333"/>
          <w:sz w:val="22"/>
          <w:szCs w:val="22"/>
          <w:shd w:val="clear" w:color="auto" w:fill="FFFFFF"/>
        </w:rPr>
        <w:t>, cooperativas o asociaciones mutuales.</w:t>
      </w:r>
      <w:r w:rsidR="0068277A" w:rsidRPr="00E25B06">
        <w:rPr>
          <w:rFonts w:ascii="Arial" w:hAnsi="Arial" w:cs="Arial"/>
          <w:color w:val="333333"/>
          <w:sz w:val="22"/>
          <w:szCs w:val="22"/>
          <w:shd w:val="clear" w:color="auto" w:fill="FFFFFF"/>
        </w:rPr>
        <w:t xml:space="preserve"> </w:t>
      </w:r>
      <w:r w:rsidR="00D0027C" w:rsidRPr="00E25B06">
        <w:rPr>
          <w:rFonts w:ascii="Arial" w:hAnsi="Arial" w:cs="Arial"/>
          <w:color w:val="333333"/>
          <w:sz w:val="22"/>
          <w:szCs w:val="22"/>
          <w:shd w:val="clear" w:color="auto" w:fill="FFFFFF"/>
        </w:rPr>
        <w:t xml:space="preserve">Dicho documento debe ser suscrito pya sea por parte de la persona natural y contador público, el representante legal de la persona jurídica y revisor fiscal para las personas obligadas por ley o del representante legal de la persona jurídica y contador público. </w:t>
      </w:r>
    </w:p>
    <w:p w14:paraId="185549E7" w14:textId="7132228D" w:rsidR="00963CC9" w:rsidRPr="00E25B06" w:rsidRDefault="00DC5AC6" w:rsidP="003A51B0">
      <w:pPr>
        <w:spacing w:after="120" w:line="276" w:lineRule="auto"/>
        <w:jc w:val="both"/>
        <w:rPr>
          <w:rFonts w:ascii="Arial" w:hAnsi="Arial" w:cs="Arial"/>
          <w:color w:val="333333"/>
          <w:sz w:val="22"/>
          <w:szCs w:val="22"/>
          <w:shd w:val="clear" w:color="auto" w:fill="FFFFFF"/>
        </w:rPr>
      </w:pPr>
      <w:r w:rsidRPr="00E25B06">
        <w:rPr>
          <w:rFonts w:ascii="Arial" w:hAnsi="Arial" w:cs="Arial"/>
          <w:color w:val="333333"/>
          <w:sz w:val="22"/>
          <w:szCs w:val="22"/>
          <w:shd w:val="clear" w:color="auto" w:fill="FFFFFF"/>
        </w:rPr>
        <w:tab/>
        <w:t xml:space="preserve">Por su parte, en lo referente a la </w:t>
      </w:r>
      <w:r w:rsidR="001403E0" w:rsidRPr="00E25B06">
        <w:rPr>
          <w:rFonts w:ascii="Arial" w:hAnsi="Arial" w:cs="Arial"/>
          <w:color w:val="333333"/>
          <w:sz w:val="22"/>
          <w:szCs w:val="22"/>
          <w:shd w:val="clear" w:color="auto" w:fill="FFFFFF"/>
        </w:rPr>
        <w:t>acreditación</w:t>
      </w:r>
      <w:r w:rsidRPr="00E25B06">
        <w:rPr>
          <w:rFonts w:ascii="Arial" w:hAnsi="Arial" w:cs="Arial"/>
          <w:color w:val="333333"/>
          <w:sz w:val="22"/>
          <w:szCs w:val="22"/>
          <w:shd w:val="clear" w:color="auto" w:fill="FFFFFF"/>
        </w:rPr>
        <w:t xml:space="preserve"> del factor de desempate en comento </w:t>
      </w:r>
      <w:r w:rsidR="0085457D" w:rsidRPr="00E25B06">
        <w:rPr>
          <w:rFonts w:ascii="Arial" w:hAnsi="Arial" w:cs="Arial"/>
          <w:color w:val="333333"/>
          <w:sz w:val="22"/>
          <w:szCs w:val="22"/>
          <w:shd w:val="clear" w:color="auto" w:fill="FFFFFF"/>
        </w:rPr>
        <w:t>por parte de</w:t>
      </w:r>
      <w:r w:rsidRPr="00E25B06">
        <w:rPr>
          <w:rFonts w:ascii="Arial" w:hAnsi="Arial" w:cs="Arial"/>
          <w:color w:val="333333"/>
          <w:sz w:val="22"/>
          <w:szCs w:val="22"/>
          <w:shd w:val="clear" w:color="auto" w:fill="FFFFFF"/>
        </w:rPr>
        <w:t xml:space="preserve"> proponentes plurales, </w:t>
      </w:r>
      <w:r w:rsidR="001403E0" w:rsidRPr="00E25B06">
        <w:rPr>
          <w:rFonts w:ascii="Arial" w:hAnsi="Arial" w:cs="Arial"/>
          <w:color w:val="333333"/>
          <w:sz w:val="22"/>
          <w:szCs w:val="22"/>
          <w:shd w:val="clear" w:color="auto" w:fill="FFFFFF"/>
        </w:rPr>
        <w:t xml:space="preserve">el </w:t>
      </w:r>
      <w:r w:rsidR="00C004F6" w:rsidRPr="00E25B06">
        <w:rPr>
          <w:rFonts w:ascii="Arial" w:hAnsi="Arial" w:cs="Arial"/>
          <w:color w:val="333333"/>
          <w:sz w:val="22"/>
          <w:szCs w:val="22"/>
          <w:shd w:val="clear" w:color="auto" w:fill="FFFFFF"/>
        </w:rPr>
        <w:t xml:space="preserve">numeral 10 del </w:t>
      </w:r>
      <w:r w:rsidR="001403E0" w:rsidRPr="00E25B06">
        <w:rPr>
          <w:rFonts w:ascii="Arial" w:hAnsi="Arial" w:cs="Arial"/>
          <w:color w:val="333333"/>
          <w:sz w:val="22"/>
          <w:szCs w:val="22"/>
          <w:shd w:val="clear" w:color="auto" w:fill="FFFFFF"/>
        </w:rPr>
        <w:t>artículo 2.2.1.2.4.2.17</w:t>
      </w:r>
      <w:r w:rsidR="00C004F6" w:rsidRPr="00E25B06">
        <w:rPr>
          <w:rFonts w:ascii="Arial" w:hAnsi="Arial" w:cs="Arial"/>
          <w:color w:val="333333"/>
          <w:sz w:val="22"/>
          <w:szCs w:val="22"/>
          <w:shd w:val="clear" w:color="auto" w:fill="FFFFFF"/>
        </w:rPr>
        <w:t xml:space="preserve"> establece unas reglas particulares. En cuanto a la condición del literal a</w:t>
      </w:r>
      <w:r w:rsidR="006D67A4" w:rsidRPr="00E25B06">
        <w:rPr>
          <w:rFonts w:ascii="Arial" w:hAnsi="Arial" w:cs="Arial"/>
          <w:color w:val="333333"/>
          <w:sz w:val="22"/>
          <w:szCs w:val="22"/>
          <w:shd w:val="clear" w:color="auto" w:fill="FFFFFF"/>
        </w:rPr>
        <w:t>)</w:t>
      </w:r>
      <w:r w:rsidR="002934B9" w:rsidRPr="00E25B06">
        <w:rPr>
          <w:rFonts w:ascii="Arial" w:hAnsi="Arial" w:cs="Arial"/>
          <w:color w:val="333333"/>
          <w:sz w:val="22"/>
          <w:szCs w:val="22"/>
          <w:shd w:val="clear" w:color="auto" w:fill="FFFFFF"/>
        </w:rPr>
        <w:t xml:space="preserve"> –</w:t>
      </w:r>
      <w:r w:rsidR="002934B9" w:rsidRPr="00E25B06">
        <w:rPr>
          <w:rFonts w:ascii="Arial" w:hAnsi="Arial" w:cs="Arial"/>
          <w:sz w:val="22"/>
          <w:szCs w:val="22"/>
        </w:rPr>
        <w:t xml:space="preserve">estar </w:t>
      </w:r>
      <w:r w:rsidR="002934B9" w:rsidRPr="00E25B06">
        <w:rPr>
          <w:rFonts w:ascii="Arial" w:hAnsi="Arial" w:cs="Arial"/>
          <w:color w:val="333333"/>
          <w:sz w:val="22"/>
          <w:szCs w:val="22"/>
          <w:shd w:val="clear" w:color="auto" w:fill="FFFFFF"/>
        </w:rPr>
        <w:t xml:space="preserve">conformado por al menos una </w:t>
      </w:r>
      <w:r w:rsidR="00DE1FD8" w:rsidRPr="00E25B06">
        <w:rPr>
          <w:rFonts w:ascii="Arial" w:hAnsi="Arial" w:cs="Arial"/>
          <w:color w:val="333333"/>
          <w:sz w:val="22"/>
          <w:szCs w:val="22"/>
          <w:shd w:val="clear" w:color="auto" w:fill="FFFFFF"/>
        </w:rPr>
        <w:t>Mipyme</w:t>
      </w:r>
      <w:r w:rsidR="002934B9" w:rsidRPr="00E25B06">
        <w:rPr>
          <w:rFonts w:ascii="Arial" w:hAnsi="Arial" w:cs="Arial"/>
          <w:color w:val="333333"/>
          <w:sz w:val="22"/>
          <w:szCs w:val="22"/>
          <w:shd w:val="clear" w:color="auto" w:fill="FFFFFF"/>
        </w:rPr>
        <w:t xml:space="preserve">, cooperativa o asociación mutual que tenga una participación de por lo menos el veinticinco por ciento (25%)–, </w:t>
      </w:r>
      <w:r w:rsidR="005B5E48" w:rsidRPr="00E25B06">
        <w:rPr>
          <w:rFonts w:ascii="Arial" w:hAnsi="Arial" w:cs="Arial"/>
          <w:color w:val="333333"/>
          <w:sz w:val="22"/>
          <w:szCs w:val="22"/>
          <w:shd w:val="clear" w:color="auto" w:fill="FFFFFF"/>
        </w:rPr>
        <w:t>el numeral 10.1 establece</w:t>
      </w:r>
      <w:r w:rsidR="00D43517" w:rsidRPr="00E25B06">
        <w:rPr>
          <w:rFonts w:ascii="Arial" w:hAnsi="Arial" w:cs="Arial"/>
          <w:color w:val="333333"/>
          <w:sz w:val="22"/>
          <w:szCs w:val="22"/>
          <w:shd w:val="clear" w:color="auto" w:fill="FFFFFF"/>
        </w:rPr>
        <w:t xml:space="preserve"> que debe presentarse el documento de conformación del proponente plural</w:t>
      </w:r>
      <w:r w:rsidR="009820E1" w:rsidRPr="00E25B06">
        <w:rPr>
          <w:rFonts w:ascii="Arial" w:hAnsi="Arial" w:cs="Arial"/>
          <w:color w:val="333333"/>
          <w:sz w:val="22"/>
          <w:szCs w:val="22"/>
          <w:shd w:val="clear" w:color="auto" w:fill="FFFFFF"/>
        </w:rPr>
        <w:t xml:space="preserve">, y adicionalmente, </w:t>
      </w:r>
      <w:r w:rsidR="001F0372" w:rsidRPr="00E25B06">
        <w:rPr>
          <w:rFonts w:ascii="Arial" w:hAnsi="Arial" w:cs="Arial"/>
          <w:color w:val="333333"/>
          <w:sz w:val="22"/>
          <w:szCs w:val="22"/>
          <w:shd w:val="clear" w:color="auto" w:fill="FFFFFF"/>
        </w:rPr>
        <w:t>la acreditación de la condición de Mipyme, cooperativa o asociación m</w:t>
      </w:r>
      <w:r w:rsidR="00DE1FD8" w:rsidRPr="00E25B06">
        <w:rPr>
          <w:rFonts w:ascii="Arial" w:hAnsi="Arial" w:cs="Arial"/>
          <w:color w:val="333333"/>
          <w:sz w:val="22"/>
          <w:szCs w:val="22"/>
          <w:shd w:val="clear" w:color="auto" w:fill="FFFFFF"/>
        </w:rPr>
        <w:t xml:space="preserve">utual en los términos del </w:t>
      </w:r>
      <w:r w:rsidR="00B4487B" w:rsidRPr="00E25B06">
        <w:rPr>
          <w:rFonts w:ascii="Arial" w:hAnsi="Arial" w:cs="Arial"/>
          <w:color w:val="333333"/>
          <w:sz w:val="22"/>
          <w:szCs w:val="22"/>
          <w:shd w:val="clear" w:color="auto" w:fill="FFFFFF"/>
        </w:rPr>
        <w:t>numeral 8 del artículo 2.2.1.2.4.2.17</w:t>
      </w:r>
      <w:r w:rsidR="001B69FF" w:rsidRPr="00E25B06">
        <w:rPr>
          <w:rStyle w:val="Refdenotaalpie"/>
          <w:rFonts w:ascii="Arial" w:hAnsi="Arial" w:cs="Arial"/>
          <w:color w:val="333333"/>
          <w:sz w:val="22"/>
          <w:szCs w:val="22"/>
          <w:shd w:val="clear" w:color="auto" w:fill="FFFFFF"/>
        </w:rPr>
        <w:footnoteReference w:id="17"/>
      </w:r>
      <w:r w:rsidR="002F0795" w:rsidRPr="00E25B06">
        <w:rPr>
          <w:rFonts w:ascii="Arial" w:hAnsi="Arial" w:cs="Arial"/>
          <w:color w:val="333333"/>
          <w:sz w:val="22"/>
          <w:szCs w:val="22"/>
          <w:shd w:val="clear" w:color="auto" w:fill="FFFFFF"/>
        </w:rPr>
        <w:t xml:space="preserve">. </w:t>
      </w:r>
      <w:r w:rsidR="001B69FF" w:rsidRPr="00E25B06">
        <w:rPr>
          <w:rFonts w:ascii="Arial" w:hAnsi="Arial" w:cs="Arial"/>
          <w:color w:val="333333"/>
          <w:sz w:val="22"/>
          <w:szCs w:val="22"/>
          <w:shd w:val="clear" w:color="auto" w:fill="FFFFFF"/>
        </w:rPr>
        <w:t xml:space="preserve"> </w:t>
      </w:r>
      <w:r w:rsidR="000C3ED5" w:rsidRPr="00E25B06">
        <w:rPr>
          <w:rFonts w:ascii="Arial" w:hAnsi="Arial" w:cs="Arial"/>
          <w:color w:val="333333"/>
          <w:sz w:val="22"/>
          <w:szCs w:val="22"/>
          <w:shd w:val="clear" w:color="auto" w:fill="FFFFFF"/>
        </w:rPr>
        <w:t xml:space="preserve">Por su parte, en lo </w:t>
      </w:r>
      <w:r w:rsidR="00E45740" w:rsidRPr="00E25B06">
        <w:rPr>
          <w:rFonts w:ascii="Arial" w:hAnsi="Arial" w:cs="Arial"/>
          <w:color w:val="333333"/>
          <w:sz w:val="22"/>
          <w:szCs w:val="22"/>
          <w:shd w:val="clear" w:color="auto" w:fill="FFFFFF"/>
        </w:rPr>
        <w:t xml:space="preserve">relativo a la condición del literal c) se establece que </w:t>
      </w:r>
      <w:r w:rsidR="00BF4E02" w:rsidRPr="00E25B06">
        <w:rPr>
          <w:rFonts w:ascii="Arial" w:hAnsi="Arial" w:cs="Arial"/>
          <w:color w:val="333333"/>
          <w:sz w:val="22"/>
          <w:szCs w:val="22"/>
          <w:shd w:val="clear" w:color="auto" w:fill="FFFFFF"/>
        </w:rPr>
        <w:t xml:space="preserve">el integrante respectivo deberá presentar certificado suscrito por la </w:t>
      </w:r>
      <w:r w:rsidR="007620FC" w:rsidRPr="00E25B06">
        <w:rPr>
          <w:rFonts w:ascii="Arial" w:hAnsi="Arial" w:cs="Arial"/>
          <w:color w:val="333333"/>
          <w:sz w:val="22"/>
          <w:szCs w:val="22"/>
          <w:shd w:val="clear" w:color="auto" w:fill="FFFFFF"/>
        </w:rPr>
        <w:t>persona natural o el representante legal</w:t>
      </w:r>
      <w:r w:rsidR="00CB5E6C" w:rsidRPr="00E25B06">
        <w:rPr>
          <w:rFonts w:ascii="Arial" w:hAnsi="Arial" w:cs="Arial"/>
          <w:color w:val="333333"/>
          <w:sz w:val="22"/>
          <w:szCs w:val="22"/>
          <w:shd w:val="clear" w:color="auto" w:fill="FFFFFF"/>
        </w:rPr>
        <w:t>, en el que se acredite que ni la Mipyme, cooperativa o asociación mutual ni sus accionistas, socios o representantes legales son empleados, socios o accionistas de los otros integrantes del proponente plural</w:t>
      </w:r>
      <w:r w:rsidR="008F1D7D" w:rsidRPr="00E25B06">
        <w:rPr>
          <w:rFonts w:ascii="Arial" w:hAnsi="Arial" w:cs="Arial"/>
          <w:color w:val="333333"/>
          <w:sz w:val="22"/>
          <w:szCs w:val="22"/>
          <w:shd w:val="clear" w:color="auto" w:fill="FFFFFF"/>
        </w:rPr>
        <w:t>.</w:t>
      </w:r>
    </w:p>
    <w:p w14:paraId="7CB479C1" w14:textId="6F1AB807" w:rsidR="00963CC9" w:rsidRPr="00E25B06" w:rsidRDefault="00737BF4" w:rsidP="005F2BED">
      <w:pPr>
        <w:spacing w:after="120" w:line="276" w:lineRule="auto"/>
        <w:jc w:val="both"/>
        <w:rPr>
          <w:rFonts w:ascii="Arial" w:hAnsi="Arial" w:cs="Arial"/>
          <w:color w:val="333333"/>
          <w:sz w:val="22"/>
          <w:szCs w:val="22"/>
          <w:shd w:val="clear" w:color="auto" w:fill="FFFFFF"/>
        </w:rPr>
      </w:pPr>
      <w:r w:rsidRPr="00E25B06">
        <w:rPr>
          <w:rFonts w:ascii="Arial" w:hAnsi="Arial" w:cs="Arial"/>
          <w:color w:val="333333"/>
          <w:sz w:val="22"/>
          <w:szCs w:val="22"/>
          <w:shd w:val="clear" w:color="auto" w:fill="FFFFFF"/>
        </w:rPr>
        <w:tab/>
      </w:r>
      <w:r w:rsidR="00B01BA5" w:rsidRPr="00E25B06">
        <w:rPr>
          <w:rFonts w:ascii="Arial" w:hAnsi="Arial" w:cs="Arial"/>
          <w:color w:val="333333"/>
          <w:sz w:val="22"/>
          <w:szCs w:val="22"/>
          <w:shd w:val="clear" w:color="auto" w:fill="FFFFFF"/>
        </w:rPr>
        <w:t xml:space="preserve">Tales mecanismos de acreditación aparecen reflejados en el numeral </w:t>
      </w:r>
      <w:r w:rsidR="00E00DB0" w:rsidRPr="00E25B06">
        <w:rPr>
          <w:rFonts w:ascii="Arial" w:hAnsi="Arial" w:cs="Arial"/>
          <w:color w:val="333333"/>
          <w:sz w:val="22"/>
          <w:szCs w:val="22"/>
          <w:shd w:val="clear" w:color="auto" w:fill="FFFFFF"/>
        </w:rPr>
        <w:t>«</w:t>
      </w:r>
      <w:r w:rsidR="00B01BA5" w:rsidRPr="00E25B06">
        <w:rPr>
          <w:rFonts w:ascii="Arial" w:hAnsi="Arial" w:cs="Arial"/>
          <w:color w:val="333333"/>
          <w:sz w:val="22"/>
          <w:szCs w:val="22"/>
          <w:shd w:val="clear" w:color="auto" w:fill="FFFFFF"/>
        </w:rPr>
        <w:t>4.8</w:t>
      </w:r>
      <w:r w:rsidR="00E00DB0" w:rsidRPr="00E25B06">
        <w:rPr>
          <w:rFonts w:ascii="Arial" w:hAnsi="Arial" w:cs="Arial"/>
          <w:color w:val="333333"/>
          <w:sz w:val="22"/>
          <w:szCs w:val="22"/>
          <w:shd w:val="clear" w:color="auto" w:fill="FFFFFF"/>
        </w:rPr>
        <w:t xml:space="preserve"> CRITERIOS DE DESEMPATE»</w:t>
      </w:r>
      <w:r w:rsidR="00B01BA5" w:rsidRPr="00E25B06">
        <w:rPr>
          <w:rFonts w:ascii="Arial" w:hAnsi="Arial" w:cs="Arial"/>
          <w:color w:val="333333"/>
          <w:sz w:val="22"/>
          <w:szCs w:val="22"/>
          <w:shd w:val="clear" w:color="auto" w:fill="FFFFFF"/>
        </w:rPr>
        <w:t xml:space="preserve"> del Documento Base de licitación de obra pública de infraestructura de transporte versión 3, modificados por la Resolución No. 275 de 2022</w:t>
      </w:r>
      <w:r w:rsidR="005F2BED" w:rsidRPr="00E25B06">
        <w:rPr>
          <w:rFonts w:ascii="Arial" w:hAnsi="Arial" w:cs="Arial"/>
          <w:color w:val="333333"/>
          <w:sz w:val="22"/>
          <w:szCs w:val="22"/>
          <w:shd w:val="clear" w:color="auto" w:fill="FFFFFF"/>
        </w:rPr>
        <w:t xml:space="preserve"> «Por la cual se modifican los documentos tipo adoptados por la Agencia Nacional de Contratación </w:t>
      </w:r>
      <w:r w:rsidR="005F2BED" w:rsidRPr="00E25B06">
        <w:rPr>
          <w:rFonts w:ascii="Arial" w:hAnsi="Arial" w:cs="Arial"/>
          <w:color w:val="333333"/>
          <w:sz w:val="22"/>
          <w:szCs w:val="22"/>
          <w:shd w:val="clear" w:color="auto" w:fill="FFFFFF"/>
        </w:rPr>
        <w:lastRenderedPageBreak/>
        <w:t xml:space="preserve">Pública –Colombia Compra Eficiente». Particularmente, en </w:t>
      </w:r>
      <w:r w:rsidR="005D7725" w:rsidRPr="00E25B06">
        <w:rPr>
          <w:rFonts w:ascii="Arial" w:hAnsi="Arial" w:cs="Arial"/>
          <w:color w:val="333333"/>
          <w:sz w:val="22"/>
          <w:szCs w:val="22"/>
          <w:shd w:val="clear" w:color="auto" w:fill="FFFFFF"/>
        </w:rPr>
        <w:t>el numeral 4.8</w:t>
      </w:r>
      <w:r w:rsidR="00E00DB0" w:rsidRPr="00E25B06">
        <w:rPr>
          <w:rFonts w:ascii="Arial" w:hAnsi="Arial" w:cs="Arial"/>
          <w:color w:val="333333"/>
          <w:sz w:val="22"/>
          <w:szCs w:val="22"/>
          <w:shd w:val="clear" w:color="auto" w:fill="FFFFFF"/>
        </w:rPr>
        <w:t>, se esti</w:t>
      </w:r>
      <w:r w:rsidR="00A1595B" w:rsidRPr="00E25B06">
        <w:rPr>
          <w:rFonts w:ascii="Arial" w:hAnsi="Arial" w:cs="Arial"/>
          <w:color w:val="333333"/>
          <w:sz w:val="22"/>
          <w:szCs w:val="22"/>
          <w:shd w:val="clear" w:color="auto" w:fill="FFFFFF"/>
        </w:rPr>
        <w:t xml:space="preserve">pula lo siguiente con relación a la acreditación del factor de desempate bajo estudio: </w:t>
      </w:r>
    </w:p>
    <w:p w14:paraId="63C7CBCF" w14:textId="7254AED7" w:rsidR="00E540D5" w:rsidRPr="00E25B06" w:rsidRDefault="00224626" w:rsidP="00E25B06">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 xml:space="preserve">4.8. </w:t>
      </w:r>
      <w:r w:rsidR="00E540D5" w:rsidRPr="00E25B06">
        <w:rPr>
          <w:rFonts w:ascii="Arial" w:eastAsia="Calibri" w:hAnsi="Arial" w:cs="Arial"/>
          <w:color w:val="000000"/>
          <w:sz w:val="21"/>
          <w:szCs w:val="21"/>
          <w:lang w:val="es-MX" w:eastAsia="en-US"/>
        </w:rPr>
        <w:t>CRITERIOS DE DESEMPATE</w:t>
      </w:r>
    </w:p>
    <w:p w14:paraId="222EEFF3" w14:textId="0A819B58" w:rsidR="00E540D5" w:rsidRPr="00E25B06" w:rsidRDefault="00E540D5" w:rsidP="00383FF1">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En caso de empate en el puntaje total de dos o más ofertas deberán aplicarse las siguientes reglas de acuerdo con cada uno de los numerales, de forma sucesiva y excluyente, para seleccionar al Proponente favorecido, respetando en todo caso las obligaciones contenidas en los Acuerdos Comerciales vigentes, especialmente en materia de trato nacional:</w:t>
      </w:r>
    </w:p>
    <w:p w14:paraId="29312CE7" w14:textId="2671A6E3" w:rsidR="00C10BFE" w:rsidRPr="00E25B06" w:rsidRDefault="00C10BFE" w:rsidP="00383FF1">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w:t>
      </w:r>
    </w:p>
    <w:p w14:paraId="5CEB6A2F" w14:textId="77777777" w:rsidR="00C10BFE" w:rsidRPr="00E25B06" w:rsidRDefault="00C10BFE" w:rsidP="00C10BFE">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8.</w:t>
      </w:r>
      <w:r w:rsidRPr="00E25B06">
        <w:rPr>
          <w:rFonts w:ascii="Arial" w:eastAsia="Calibri" w:hAnsi="Arial" w:cs="Arial"/>
          <w:color w:val="000000"/>
          <w:sz w:val="21"/>
          <w:szCs w:val="21"/>
          <w:lang w:val="es-MX" w:eastAsia="en-US"/>
        </w:rPr>
        <w:tab/>
        <w:t xml:space="preserve">Preferir la oferta presentada por una Mipyme, lo cual se verificará en los términos del parágrafo del artículo 2.2.1.2.4.2.4 del Decreto 1082 de 2015, en concordancia con el parágrafo del artículo 2.2.1.13.2.4 del Decreto 1074 de 2015. En este sentido, el tamaño empresarial se acreditará con la copia del certificado del Registro Único de Proponentes, el cual deberá encontrarse vigente y en firme al momento de su presentación. </w:t>
      </w:r>
    </w:p>
    <w:p w14:paraId="4E557F0A" w14:textId="77777777" w:rsidR="00C10BFE" w:rsidRPr="00E25B06" w:rsidRDefault="00C10BFE" w:rsidP="00C10BFE">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Asimismo, se preferirá la oferta presentada por una cooperativa o asociaciones mutuales para lo cual se aportará el certificado de existencia y representación legal expedido por la cámara de comercio o la autoridad respectiva. En el caso específico en que el empate se presente entre cooperativas o asociaciones mutuales que tengan el tamaño empresarial de grandes empresas junto con micro, pequeñas o medianas, se preferirá la oferta de las cooperativas o asociaciones mutuales que cumplan con los criterios de clasificación empresarial definidos por el Decreto 1074 de 2015 o la norma que lo modifique, aclare, adicione o sustituya, que sean micro, pequeñas o medianas.</w:t>
      </w:r>
    </w:p>
    <w:p w14:paraId="2521A4B2" w14:textId="34E829D2" w:rsidR="00C10BFE" w:rsidRPr="00E25B06" w:rsidRDefault="00C10BFE" w:rsidP="00C10BFE">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Tratándose de Proponentes Plurales, se preferirá la oferta cuando cada uno de los integrantes acredite alguna de las condiciones señaladas en los incisos anteriores de este numeral. En el evento en que se presente empate entre Proponentes Plurales cuyos integrantes estén conformados únicamente por cooperativas y asociaciones mutuales que tengan la calidad de grandes empresas junto con otras en las que los integrantes tengan la condición de micro, pequeñas o medianas, se preferirá la oferta de aquellos Proponentes Plurales en los cuales al menos uno de sus integrantes sea una cooperativa o asociación mutual que cumpla con los criterios de clasificación empresarial definidos por el Decreto 1074 de 2015 o la norma que lo modifique, aclare, adicione o sustituya, que sean micro, pequeñas o medianas.</w:t>
      </w:r>
    </w:p>
    <w:p w14:paraId="29DF9CD5" w14:textId="77777777" w:rsidR="00C10BFE" w:rsidRPr="00E25B06" w:rsidRDefault="00C10BFE" w:rsidP="00E25B06">
      <w:pPr>
        <w:shd w:val="clear" w:color="auto" w:fill="FFFFFF"/>
        <w:spacing w:after="160"/>
        <w:ind w:left="709" w:right="709"/>
        <w:jc w:val="both"/>
        <w:rPr>
          <w:rFonts w:ascii="Arial" w:eastAsia="Calibri" w:hAnsi="Arial" w:cs="Arial"/>
          <w:color w:val="000000"/>
          <w:sz w:val="21"/>
          <w:szCs w:val="21"/>
          <w:lang w:val="es-MX" w:eastAsia="en-US"/>
        </w:rPr>
      </w:pPr>
    </w:p>
    <w:p w14:paraId="513CB10E" w14:textId="77777777" w:rsidR="00383FF1" w:rsidRPr="00E25B06" w:rsidRDefault="00224626" w:rsidP="00E25B06">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t>[…]</w:t>
      </w:r>
    </w:p>
    <w:p w14:paraId="33FAD1A1" w14:textId="3FFDC3D0" w:rsidR="00383FF1" w:rsidRPr="00E25B06" w:rsidRDefault="00383FF1" w:rsidP="00E25B06">
      <w:pPr>
        <w:shd w:val="clear" w:color="auto" w:fill="FFFFFF"/>
        <w:spacing w:after="160"/>
        <w:ind w:left="709" w:right="709"/>
        <w:jc w:val="both"/>
        <w:rPr>
          <w:rFonts w:ascii="Arial" w:eastAsia="Calibri" w:hAnsi="Arial" w:cs="Arial"/>
          <w:color w:val="000000"/>
          <w:sz w:val="21"/>
          <w:szCs w:val="21"/>
          <w:lang w:val="es-MX" w:eastAsia="en-US"/>
        </w:rPr>
      </w:pPr>
      <w:r w:rsidRPr="00E25B06">
        <w:rPr>
          <w:rFonts w:ascii="Arial" w:eastAsia="Calibri" w:hAnsi="Arial" w:cs="Arial"/>
          <w:color w:val="000000"/>
          <w:sz w:val="21"/>
          <w:szCs w:val="21"/>
          <w:lang w:val="es-MX" w:eastAsia="en-US"/>
        </w:rPr>
        <w:lastRenderedPageBreak/>
        <w:t xml:space="preserve">10. </w:t>
      </w:r>
      <w:r w:rsidRPr="00E25B06">
        <w:rPr>
          <w:rFonts w:ascii="Arial" w:hAnsi="Arial" w:cs="Arial"/>
          <w:sz w:val="21"/>
          <w:szCs w:val="21"/>
          <w:lang w:val="es-MX"/>
        </w:rPr>
        <w:t xml:space="preserve">Preferir al oferente persona natural o jurídica que acredite, de acuerdo con sus estados financieros o información contable con corte al 31 de diciembre del año anterior, que por lo menos el veinticinco por ciento (25 %) del total de sus pagos fueron realizados a Mipyme, cooperativas o asociaciones mutuales por concepto de proveeduría del oferente, efectuados durante el año anterior, para lo cual el Proponente persona natural y contador público; o el representante legal de la persona jurídica y el revisor fiscal para las personas obligadas por ley; o del representante legal de la persona jurídica y contador público, según corresponda, diligenciará bajo la gravedad del juramento el «Formato 10 G- Pagos realizados a Mipyme, cooperativas o asociaciones mutuales», en el que conste que por lo menos el veinticinco por ciento (25 %) del total de pagos fueron realizados a Mipyme, cooperativas o asociaciones mutuales. </w:t>
      </w:r>
    </w:p>
    <w:p w14:paraId="3848CF6D" w14:textId="77777777" w:rsidR="00383FF1" w:rsidRPr="00E25B06" w:rsidRDefault="00383FF1" w:rsidP="00E25B06">
      <w:pPr>
        <w:tabs>
          <w:tab w:val="left" w:pos="284"/>
          <w:tab w:val="left" w:pos="993"/>
        </w:tabs>
        <w:ind w:left="709" w:right="709"/>
        <w:jc w:val="both"/>
        <w:rPr>
          <w:rFonts w:ascii="Arial" w:hAnsi="Arial" w:cs="Arial"/>
          <w:sz w:val="21"/>
          <w:szCs w:val="21"/>
          <w:lang w:val="es-MX"/>
        </w:rPr>
      </w:pPr>
      <w:r w:rsidRPr="00E25B06">
        <w:rPr>
          <w:rFonts w:ascii="Arial" w:hAnsi="Arial" w:cs="Arial"/>
          <w:sz w:val="21"/>
          <w:szCs w:val="21"/>
          <w:lang w:val="es-MX"/>
        </w:rPr>
        <w:t xml:space="preserve">Igualmente, cuando la oferta es presentada por un Proponente Plural se preferirá a este siempre que: </w:t>
      </w:r>
    </w:p>
    <w:p w14:paraId="1E93EF5E" w14:textId="77777777" w:rsidR="00383FF1" w:rsidRPr="00E25B06" w:rsidRDefault="00383FF1" w:rsidP="00383FF1">
      <w:pPr>
        <w:tabs>
          <w:tab w:val="left" w:pos="284"/>
          <w:tab w:val="left" w:pos="993"/>
        </w:tabs>
        <w:ind w:left="709" w:right="709"/>
        <w:jc w:val="both"/>
        <w:rPr>
          <w:rFonts w:ascii="Arial" w:hAnsi="Arial" w:cs="Arial"/>
          <w:sz w:val="21"/>
          <w:szCs w:val="21"/>
          <w:lang w:val="es-MX"/>
        </w:rPr>
      </w:pPr>
    </w:p>
    <w:p w14:paraId="5C4A5C71" w14:textId="767917D3" w:rsidR="00383FF1" w:rsidRPr="00E25B06" w:rsidRDefault="00383FF1" w:rsidP="00E25B06">
      <w:pPr>
        <w:tabs>
          <w:tab w:val="left" w:pos="284"/>
          <w:tab w:val="left" w:pos="993"/>
        </w:tabs>
        <w:ind w:left="709" w:right="709"/>
        <w:jc w:val="both"/>
        <w:rPr>
          <w:rFonts w:ascii="Arial" w:hAnsi="Arial" w:cs="Arial"/>
          <w:sz w:val="21"/>
          <w:szCs w:val="21"/>
          <w:lang w:val="es-MX"/>
        </w:rPr>
      </w:pPr>
      <w:r w:rsidRPr="00E25B06">
        <w:rPr>
          <w:rFonts w:ascii="Arial" w:hAnsi="Arial" w:cs="Arial"/>
          <w:sz w:val="21"/>
          <w:szCs w:val="21"/>
          <w:lang w:val="es-MX"/>
        </w:rPr>
        <w:t>(a) esté conformado por al menos una Mipyme, cooperativa o asociación mutual que tenga una participación de por lo menos el veinticinco por ciento (25 %) en el Proponente Plural, para lo cual se presentará el documento de conformación del Proponente Plural y, además, ese integrante acredite la condición de Mipyme, cooperativa o asociación mutual en los términos del numeral 8;</w:t>
      </w:r>
    </w:p>
    <w:p w14:paraId="521E4225" w14:textId="77777777" w:rsidR="00383FF1" w:rsidRPr="00E25B06" w:rsidRDefault="00383FF1" w:rsidP="00383FF1">
      <w:pPr>
        <w:tabs>
          <w:tab w:val="left" w:pos="284"/>
          <w:tab w:val="left" w:pos="993"/>
        </w:tabs>
        <w:ind w:left="709" w:right="709"/>
        <w:jc w:val="both"/>
        <w:rPr>
          <w:rFonts w:ascii="Arial" w:hAnsi="Arial" w:cs="Arial"/>
          <w:sz w:val="21"/>
          <w:szCs w:val="21"/>
          <w:lang w:val="es-MX"/>
        </w:rPr>
      </w:pPr>
    </w:p>
    <w:p w14:paraId="2BC93EB5" w14:textId="4355EAD2" w:rsidR="00383FF1" w:rsidRPr="00E25B06" w:rsidRDefault="00383FF1" w:rsidP="00383FF1">
      <w:pPr>
        <w:tabs>
          <w:tab w:val="left" w:pos="284"/>
          <w:tab w:val="left" w:pos="993"/>
        </w:tabs>
        <w:ind w:left="709" w:right="709"/>
        <w:jc w:val="both"/>
        <w:rPr>
          <w:rFonts w:ascii="Arial" w:hAnsi="Arial" w:cs="Arial"/>
          <w:sz w:val="21"/>
          <w:szCs w:val="21"/>
          <w:lang w:val="es-MX"/>
        </w:rPr>
      </w:pPr>
      <w:r w:rsidRPr="00E25B06">
        <w:rPr>
          <w:rFonts w:ascii="Arial" w:hAnsi="Arial" w:cs="Arial"/>
          <w:sz w:val="21"/>
          <w:szCs w:val="21"/>
          <w:lang w:val="es-MX"/>
        </w:rPr>
        <w:t>(b</w:t>
      </w:r>
      <w:r w:rsidRPr="00E25B06" w:rsidDel="001478A6">
        <w:rPr>
          <w:rFonts w:ascii="Arial" w:hAnsi="Arial" w:cs="Arial"/>
          <w:sz w:val="21"/>
          <w:szCs w:val="21"/>
          <w:lang w:val="es-MX"/>
        </w:rPr>
        <w:t>)</w:t>
      </w:r>
      <w:r w:rsidRPr="00E25B06">
        <w:rPr>
          <w:rFonts w:ascii="Arial" w:hAnsi="Arial" w:cs="Arial"/>
          <w:sz w:val="21"/>
          <w:szCs w:val="21"/>
          <w:lang w:val="es-MX"/>
        </w:rPr>
        <w:t xml:space="preserve"> la Mipyme, cooperativa o asociación mutual aporte mínimo el veinticinco por ciento (25 %) de la experiencia acreditada en la oferta;</w:t>
      </w:r>
      <w:r w:rsidRPr="00E25B06" w:rsidDel="00944EBB">
        <w:rPr>
          <w:rFonts w:ascii="Arial" w:hAnsi="Arial" w:cs="Arial"/>
          <w:sz w:val="21"/>
          <w:szCs w:val="21"/>
          <w:lang w:val="es-MX"/>
        </w:rPr>
        <w:t xml:space="preserve"> </w:t>
      </w:r>
      <w:r w:rsidRPr="00E25B06">
        <w:rPr>
          <w:rFonts w:ascii="Arial" w:hAnsi="Arial" w:cs="Arial"/>
          <w:sz w:val="21"/>
          <w:szCs w:val="21"/>
          <w:lang w:val="es-MX"/>
        </w:rPr>
        <w:t xml:space="preserve">y </w:t>
      </w:r>
    </w:p>
    <w:p w14:paraId="154302D5" w14:textId="77777777" w:rsidR="00383FF1" w:rsidRPr="00E25B06" w:rsidRDefault="00383FF1" w:rsidP="00E25B06">
      <w:pPr>
        <w:tabs>
          <w:tab w:val="left" w:pos="284"/>
          <w:tab w:val="left" w:pos="993"/>
        </w:tabs>
        <w:ind w:left="709" w:right="709"/>
        <w:jc w:val="both"/>
        <w:rPr>
          <w:rFonts w:ascii="Arial" w:hAnsi="Arial" w:cs="Arial"/>
          <w:sz w:val="21"/>
          <w:szCs w:val="21"/>
          <w:lang w:val="es-MX"/>
        </w:rPr>
      </w:pPr>
    </w:p>
    <w:p w14:paraId="62776F8E" w14:textId="2E8E8A11" w:rsidR="00383FF1" w:rsidRPr="00E25B06" w:rsidRDefault="00383FF1" w:rsidP="00383FF1">
      <w:pPr>
        <w:tabs>
          <w:tab w:val="left" w:pos="284"/>
          <w:tab w:val="left" w:pos="993"/>
        </w:tabs>
        <w:ind w:left="709" w:right="709"/>
        <w:jc w:val="both"/>
        <w:rPr>
          <w:rFonts w:ascii="Arial" w:hAnsi="Arial" w:cs="Arial"/>
          <w:sz w:val="21"/>
          <w:szCs w:val="21"/>
          <w:lang w:val="es-MX"/>
        </w:rPr>
      </w:pPr>
      <w:r w:rsidRPr="00E25B06">
        <w:rPr>
          <w:rFonts w:ascii="Arial" w:hAnsi="Arial" w:cs="Arial"/>
          <w:sz w:val="21"/>
          <w:szCs w:val="21"/>
          <w:lang w:val="es-MX"/>
        </w:rPr>
        <w:t>(</w:t>
      </w:r>
      <w:r w:rsidRPr="00E25B06">
        <w:rPr>
          <w:rFonts w:ascii="Arial" w:hAnsi="Arial" w:cs="Arial"/>
          <w:i/>
          <w:iCs/>
          <w:sz w:val="21"/>
          <w:szCs w:val="21"/>
          <w:lang w:val="es-MX"/>
        </w:rPr>
        <w:t>c) ni la Mipyme, cooperativa o asociación mutual ni sus accionistas, socios o representantes legales sean empleados, socios o accionistas de los integrantes del Proponente Plural, para lo cual el integrante respectivo lo manifestará diligenciando el «</w:t>
      </w:r>
      <w:bookmarkStart w:id="13" w:name="_Hlk116301929"/>
      <w:r w:rsidRPr="00E25B06">
        <w:rPr>
          <w:rFonts w:ascii="Arial" w:hAnsi="Arial" w:cs="Arial"/>
          <w:i/>
          <w:iCs/>
          <w:sz w:val="21"/>
          <w:szCs w:val="21"/>
          <w:lang w:val="es-MX"/>
        </w:rPr>
        <w:t>Formato 10 H – Acreditación Mipyme</w:t>
      </w:r>
      <w:bookmarkEnd w:id="13"/>
      <w:r w:rsidRPr="00E25B06">
        <w:rPr>
          <w:rFonts w:ascii="Arial" w:hAnsi="Arial" w:cs="Arial"/>
          <w:i/>
          <w:iCs/>
          <w:sz w:val="21"/>
          <w:szCs w:val="21"/>
          <w:lang w:val="es-MX"/>
        </w:rPr>
        <w:t>», suscrito por la persona natural o el representante legal de la persona jurídica.</w:t>
      </w:r>
      <w:r w:rsidRPr="00E25B06">
        <w:rPr>
          <w:rFonts w:ascii="Arial" w:hAnsi="Arial" w:cs="Arial"/>
          <w:sz w:val="21"/>
          <w:szCs w:val="21"/>
          <w:lang w:val="es-MX"/>
        </w:rPr>
        <w:t xml:space="preserve"> </w:t>
      </w:r>
    </w:p>
    <w:p w14:paraId="2D53858B" w14:textId="77777777" w:rsidR="00383FF1" w:rsidRPr="00E25B06" w:rsidRDefault="00383FF1" w:rsidP="00E25B06">
      <w:pPr>
        <w:tabs>
          <w:tab w:val="left" w:pos="284"/>
          <w:tab w:val="left" w:pos="993"/>
        </w:tabs>
        <w:ind w:left="709" w:right="709"/>
        <w:jc w:val="both"/>
        <w:rPr>
          <w:rFonts w:ascii="Arial" w:hAnsi="Arial" w:cs="Arial"/>
          <w:sz w:val="21"/>
          <w:szCs w:val="21"/>
          <w:lang w:val="es-MX"/>
        </w:rPr>
      </w:pPr>
    </w:p>
    <w:p w14:paraId="1AFF9792" w14:textId="5F54FF44" w:rsidR="00383FF1" w:rsidRPr="00E25B06" w:rsidRDefault="00383FF1" w:rsidP="00E25B06">
      <w:pPr>
        <w:tabs>
          <w:tab w:val="left" w:pos="284"/>
          <w:tab w:val="left" w:pos="993"/>
        </w:tabs>
        <w:ind w:left="709" w:right="709"/>
        <w:jc w:val="both"/>
        <w:rPr>
          <w:rFonts w:ascii="Arial" w:hAnsi="Arial" w:cs="Arial"/>
          <w:sz w:val="21"/>
          <w:szCs w:val="21"/>
          <w:lang w:val="es-MX"/>
        </w:rPr>
      </w:pPr>
      <w:r w:rsidRPr="00E25B06">
        <w:rPr>
          <w:rFonts w:ascii="Arial" w:hAnsi="Arial" w:cs="Arial"/>
          <w:sz w:val="21"/>
          <w:szCs w:val="21"/>
          <w:lang w:val="es-MX"/>
        </w:rPr>
        <w:t xml:space="preserve">En el evento en que el empate se presente entre Proponentes Plurales, que cumplan con los requisitos de los incisos anteriores, cuyos integrantes estén conformados únicamente por cooperativas y asociaciones mutuales que tengan la calidad de grandes empresas junto con otras en las que los integrantes tengan la condición de micro, pequeñas o medianas, se preferirá la oferta de aquellos Proponentes Plurales en los cuáles al menos uno de sus integrantes sea una cooperativa o asociación mutual que cumpla con los criterios de clasificación empresarial definidos por el Decreto 1074 de 2015, que sean micro, pequeñas o medianas. </w:t>
      </w:r>
      <w:r w:rsidR="0057582D" w:rsidRPr="00E25B06">
        <w:rPr>
          <w:rFonts w:ascii="Arial" w:hAnsi="Arial" w:cs="Arial"/>
          <w:sz w:val="21"/>
          <w:szCs w:val="21"/>
          <w:lang w:val="es-MX"/>
        </w:rPr>
        <w:t xml:space="preserve"> </w:t>
      </w:r>
    </w:p>
    <w:p w14:paraId="48B4DC70" w14:textId="77777777" w:rsidR="00F45B2C" w:rsidRPr="00E25B06" w:rsidRDefault="00F45B2C" w:rsidP="00E25B06">
      <w:pPr>
        <w:shd w:val="clear" w:color="auto" w:fill="FFFFFF"/>
        <w:spacing w:line="276" w:lineRule="auto"/>
        <w:jc w:val="both"/>
        <w:rPr>
          <w:rFonts w:ascii="Arial" w:eastAsia="Calibri" w:hAnsi="Arial" w:cs="Arial"/>
          <w:color w:val="000000"/>
          <w:sz w:val="22"/>
          <w:szCs w:val="22"/>
          <w:lang w:val="es-MX" w:eastAsia="en-US"/>
        </w:rPr>
      </w:pPr>
    </w:p>
    <w:p w14:paraId="6C0BC1CA" w14:textId="5C0FF356" w:rsidR="00383FF1" w:rsidRPr="00E25B06" w:rsidRDefault="00EB57A4" w:rsidP="00E25B06">
      <w:pPr>
        <w:shd w:val="clear" w:color="auto" w:fill="FFFFFF"/>
        <w:spacing w:line="276" w:lineRule="auto"/>
        <w:jc w:val="both"/>
        <w:rPr>
          <w:rFonts w:ascii="Arial" w:eastAsia="Calibri" w:hAnsi="Arial" w:cs="Arial"/>
          <w:color w:val="000000"/>
          <w:sz w:val="22"/>
          <w:szCs w:val="22"/>
          <w:lang w:val="es-MX" w:eastAsia="en-US"/>
        </w:rPr>
      </w:pPr>
      <w:r w:rsidRPr="00E25B06">
        <w:rPr>
          <w:rFonts w:ascii="Arial" w:eastAsia="Calibri" w:hAnsi="Arial" w:cs="Arial"/>
          <w:color w:val="000000"/>
          <w:sz w:val="22"/>
          <w:szCs w:val="22"/>
          <w:lang w:val="es-MX" w:eastAsia="en-US"/>
        </w:rPr>
        <w:tab/>
      </w:r>
      <w:r w:rsidR="002B35DF" w:rsidRPr="00E25B06">
        <w:rPr>
          <w:rFonts w:ascii="Arial" w:eastAsia="Calibri" w:hAnsi="Arial" w:cs="Arial"/>
          <w:color w:val="000000"/>
          <w:sz w:val="22"/>
          <w:szCs w:val="22"/>
          <w:lang w:val="es-MX" w:eastAsia="en-US"/>
        </w:rPr>
        <w:t xml:space="preserve">En </w:t>
      </w:r>
      <w:r w:rsidR="008A59F0" w:rsidRPr="00E25B06">
        <w:rPr>
          <w:rFonts w:ascii="Arial" w:eastAsia="Calibri" w:hAnsi="Arial" w:cs="Arial"/>
          <w:color w:val="000000"/>
          <w:sz w:val="22"/>
          <w:szCs w:val="22"/>
          <w:lang w:val="es-MX" w:eastAsia="en-US"/>
        </w:rPr>
        <w:t>concordancia con lo anterior</w:t>
      </w:r>
      <w:r w:rsidR="002B35DF" w:rsidRPr="00E25B06">
        <w:rPr>
          <w:rFonts w:ascii="Arial" w:eastAsia="Calibri" w:hAnsi="Arial" w:cs="Arial"/>
          <w:color w:val="000000"/>
          <w:sz w:val="22"/>
          <w:szCs w:val="22"/>
          <w:lang w:val="es-MX" w:eastAsia="en-US"/>
        </w:rPr>
        <w:t>,</w:t>
      </w:r>
      <w:r w:rsidR="008A59F0" w:rsidRPr="00E25B06">
        <w:rPr>
          <w:rFonts w:ascii="Arial" w:eastAsia="Calibri" w:hAnsi="Arial" w:cs="Arial"/>
          <w:color w:val="000000"/>
          <w:sz w:val="22"/>
          <w:szCs w:val="22"/>
          <w:lang w:val="es-MX" w:eastAsia="en-US"/>
        </w:rPr>
        <w:t xml:space="preserve"> e</w:t>
      </w:r>
      <w:r w:rsidR="00B35EB4" w:rsidRPr="00E25B06">
        <w:rPr>
          <w:rFonts w:ascii="Arial" w:eastAsia="Calibri" w:hAnsi="Arial" w:cs="Arial"/>
          <w:color w:val="000000"/>
          <w:sz w:val="22"/>
          <w:szCs w:val="22"/>
          <w:lang w:val="es-MX" w:eastAsia="en-US"/>
        </w:rPr>
        <w:t>l Formato 10 H contiene las siguientes declaraciones:</w:t>
      </w:r>
    </w:p>
    <w:p w14:paraId="56DFC39A" w14:textId="77777777" w:rsidR="00B35EB4" w:rsidRPr="00E25B06" w:rsidRDefault="00B35EB4" w:rsidP="00B35EB4">
      <w:pPr>
        <w:pStyle w:val="Default"/>
        <w:ind w:left="709" w:right="709"/>
        <w:jc w:val="both"/>
        <w:rPr>
          <w:sz w:val="20"/>
          <w:szCs w:val="20"/>
        </w:rPr>
      </w:pPr>
    </w:p>
    <w:p w14:paraId="0E599301" w14:textId="5EB16796" w:rsidR="00B35EB4" w:rsidRPr="00E25B06" w:rsidRDefault="00B35EB4" w:rsidP="00B35EB4">
      <w:pPr>
        <w:pStyle w:val="Default"/>
        <w:ind w:left="709" w:right="709"/>
        <w:jc w:val="both"/>
        <w:rPr>
          <w:sz w:val="21"/>
          <w:szCs w:val="21"/>
        </w:rPr>
      </w:pPr>
      <w:r w:rsidRPr="00E25B06">
        <w:rPr>
          <w:sz w:val="21"/>
          <w:szCs w:val="21"/>
        </w:rPr>
        <w:lastRenderedPageBreak/>
        <w:t xml:space="preserve">[Incluir el nombre o integrante persona natural y contador público o del representante legal de la persona jurídica y el revisor fiscal para las personas obligadas por ley o del representante legal y contador público, según corresponda,] identificados con [Incluir el número de identificación], actuando en representación de [Indicar nombre del Proponente, o integrante de Proponente Plural] declaramos bajo la gravedad del juramento que la [indicar si es empresa o sociedad] se encuentra clasificada como: [Indicar si es micro, pequeña y mediana empresa] de acuerdo con los criterios definidos por las normas legales vigentes. </w:t>
      </w:r>
    </w:p>
    <w:p w14:paraId="7DB432AC" w14:textId="77777777" w:rsidR="00B35EB4" w:rsidRPr="00E25B06" w:rsidRDefault="00B35EB4" w:rsidP="00E25B06">
      <w:pPr>
        <w:pStyle w:val="Default"/>
        <w:ind w:left="709" w:right="709"/>
        <w:jc w:val="both"/>
        <w:rPr>
          <w:sz w:val="21"/>
          <w:szCs w:val="21"/>
        </w:rPr>
      </w:pPr>
    </w:p>
    <w:p w14:paraId="716A8D3F" w14:textId="71A5120D" w:rsidR="00B35EB4" w:rsidRPr="00E25B06" w:rsidRDefault="00B35EB4" w:rsidP="00E25B06">
      <w:pPr>
        <w:shd w:val="clear" w:color="auto" w:fill="FFFFFF"/>
        <w:spacing w:after="160" w:line="276" w:lineRule="auto"/>
        <w:ind w:left="709" w:right="709"/>
        <w:jc w:val="both"/>
        <w:rPr>
          <w:rFonts w:ascii="Arial" w:eastAsia="Calibri" w:hAnsi="Arial" w:cs="Arial"/>
          <w:color w:val="000000"/>
          <w:sz w:val="22"/>
          <w:szCs w:val="22"/>
          <w:lang w:val="es-MX" w:eastAsia="en-US"/>
        </w:rPr>
      </w:pPr>
      <w:r w:rsidRPr="00E25B06">
        <w:rPr>
          <w:rFonts w:ascii="Arial" w:hAnsi="Arial" w:cs="Arial"/>
          <w:i/>
          <w:iCs/>
          <w:sz w:val="21"/>
          <w:szCs w:val="21"/>
        </w:rPr>
        <w:t>Adicionalmente, los abajo firmantes certificamos que ni la Mipyme, cooperativa o asociación mutual ni sus accionistas, socios o representantes legales son empleados, socios o accionistas de los miembros del Proponente Plural.</w:t>
      </w:r>
      <w:r w:rsidRPr="00E25B06">
        <w:rPr>
          <w:rFonts w:ascii="Arial" w:hAnsi="Arial" w:cs="Arial"/>
          <w:i/>
          <w:iCs/>
          <w:sz w:val="22"/>
          <w:szCs w:val="22"/>
        </w:rPr>
        <w:t xml:space="preserve"> </w:t>
      </w:r>
      <w:r w:rsidRPr="00E25B06">
        <w:rPr>
          <w:rFonts w:ascii="Arial" w:hAnsi="Arial" w:cs="Arial"/>
          <w:sz w:val="22"/>
          <w:szCs w:val="22"/>
        </w:rPr>
        <w:t>(Énfasis fuera de texto).</w:t>
      </w:r>
    </w:p>
    <w:p w14:paraId="7CC42DD7" w14:textId="5557D84D" w:rsidR="008A59F0" w:rsidRPr="00E25B06" w:rsidRDefault="00BF45A6" w:rsidP="008A59F0">
      <w:pPr>
        <w:spacing w:after="120" w:line="276" w:lineRule="auto"/>
        <w:ind w:firstLine="708"/>
        <w:jc w:val="both"/>
        <w:rPr>
          <w:rFonts w:ascii="Arial" w:eastAsia="Calibri" w:hAnsi="Arial" w:cs="Arial"/>
          <w:color w:val="000000"/>
          <w:sz w:val="22"/>
          <w:szCs w:val="22"/>
          <w:lang w:val="es-MX" w:eastAsia="en-US"/>
        </w:rPr>
      </w:pPr>
      <w:r w:rsidRPr="00E25B06">
        <w:rPr>
          <w:rFonts w:ascii="Arial" w:eastAsia="Calibri" w:hAnsi="Arial" w:cs="Arial"/>
          <w:sz w:val="22"/>
          <w:szCs w:val="22"/>
          <w:lang w:val="es-MX"/>
        </w:rPr>
        <w:t xml:space="preserve">Como se aprecia, el segundo párrafo en cita, el cual es materia de la consulta, constituye una declaración </w:t>
      </w:r>
      <w:r w:rsidR="00472DA2" w:rsidRPr="00E25B06">
        <w:rPr>
          <w:rFonts w:ascii="Arial" w:eastAsia="Calibri" w:hAnsi="Arial" w:cs="Arial"/>
          <w:sz w:val="22"/>
          <w:szCs w:val="22"/>
          <w:lang w:val="es-MX"/>
        </w:rPr>
        <w:t>mediante la que el proponente da cuenta</w:t>
      </w:r>
      <w:r w:rsidR="002D2407" w:rsidRPr="00E25B06">
        <w:rPr>
          <w:rFonts w:ascii="Arial" w:eastAsia="Calibri" w:hAnsi="Arial" w:cs="Arial"/>
          <w:sz w:val="22"/>
          <w:szCs w:val="22"/>
          <w:lang w:val="es-MX"/>
        </w:rPr>
        <w:t xml:space="preserve"> de que ni la Mipyme, cooperativa o asociación mutual que integra el proponente plural, ni sus accionistas, socios o representantes legales son empleados, socios o accionistas de los miembros del Proponente Plural, </w:t>
      </w:r>
      <w:r w:rsidR="008A59F0" w:rsidRPr="00E25B06">
        <w:rPr>
          <w:rFonts w:ascii="Arial" w:eastAsia="Calibri" w:hAnsi="Arial" w:cs="Arial"/>
          <w:sz w:val="22"/>
          <w:szCs w:val="22"/>
          <w:lang w:val="es-MX"/>
        </w:rPr>
        <w:t xml:space="preserve">lo cual no tiene otro propósito distinto que aplicar lo señalado </w:t>
      </w:r>
      <w:r w:rsidR="008A59F0" w:rsidRPr="00E25B06">
        <w:rPr>
          <w:rFonts w:ascii="Arial" w:eastAsia="Calibri" w:hAnsi="Arial" w:cs="Arial"/>
          <w:color w:val="000000"/>
          <w:sz w:val="22"/>
          <w:szCs w:val="22"/>
          <w:lang w:val="es-MX" w:eastAsia="en-US"/>
        </w:rPr>
        <w:t xml:space="preserve">numeral 10.3 del artículo 2.2.1.2.4.2.17 del Decreto 1082 de 2015 que reglamenta la acreditación de la condición establecida en el literal c) del numeral 10 del artículo 35 de la Ley 2069 de 2020. En ese sentido, </w:t>
      </w:r>
      <w:r w:rsidR="00F45878" w:rsidRPr="00E25B06">
        <w:rPr>
          <w:rFonts w:ascii="Arial" w:eastAsia="Calibri" w:hAnsi="Arial" w:cs="Arial"/>
          <w:color w:val="000000"/>
          <w:sz w:val="22"/>
          <w:szCs w:val="22"/>
          <w:lang w:val="es-MX" w:eastAsia="en-US"/>
        </w:rPr>
        <w:t xml:space="preserve">el Formato 10 H </w:t>
      </w:r>
      <w:r w:rsidR="008A59F0" w:rsidRPr="00E25B06">
        <w:rPr>
          <w:rFonts w:ascii="Arial" w:eastAsia="Calibri" w:hAnsi="Arial" w:cs="Arial"/>
          <w:color w:val="000000"/>
          <w:sz w:val="22"/>
          <w:szCs w:val="22"/>
          <w:lang w:val="es-MX" w:eastAsia="en-US"/>
        </w:rPr>
        <w:t>es el documento que deben presentar los proponentes plurales que pretendan optar al referido factor de desempate</w:t>
      </w:r>
      <w:r w:rsidR="001D2F4A" w:rsidRPr="00E25B06">
        <w:rPr>
          <w:rFonts w:ascii="Arial" w:eastAsia="Calibri" w:hAnsi="Arial" w:cs="Arial"/>
          <w:color w:val="000000"/>
          <w:sz w:val="22"/>
          <w:szCs w:val="22"/>
          <w:lang w:val="es-MX" w:eastAsia="en-US"/>
        </w:rPr>
        <w:t xml:space="preserve">, para </w:t>
      </w:r>
      <w:r w:rsidR="00886B32" w:rsidRPr="00E25B06">
        <w:rPr>
          <w:rFonts w:ascii="Arial" w:eastAsia="Calibri" w:hAnsi="Arial" w:cs="Arial"/>
          <w:color w:val="000000"/>
          <w:sz w:val="22"/>
          <w:szCs w:val="22"/>
          <w:lang w:val="es-MX" w:eastAsia="en-US"/>
        </w:rPr>
        <w:t>que,</w:t>
      </w:r>
      <w:r w:rsidR="001D2F4A" w:rsidRPr="00E25B06">
        <w:rPr>
          <w:rFonts w:ascii="Arial" w:eastAsia="Calibri" w:hAnsi="Arial" w:cs="Arial"/>
          <w:color w:val="000000"/>
          <w:sz w:val="22"/>
          <w:szCs w:val="22"/>
          <w:lang w:val="es-MX" w:eastAsia="en-US"/>
        </w:rPr>
        <w:t xml:space="preserve"> mediante el mismo, </w:t>
      </w:r>
      <w:r w:rsidR="005A0122" w:rsidRPr="00E25B06">
        <w:rPr>
          <w:rFonts w:ascii="Arial" w:eastAsia="Calibri" w:hAnsi="Arial" w:cs="Arial"/>
          <w:color w:val="000000"/>
          <w:sz w:val="22"/>
          <w:szCs w:val="22"/>
          <w:lang w:val="es-MX" w:eastAsia="en-US"/>
        </w:rPr>
        <w:t>la persona natural o jurídica que tiene la calidad de Mipyme, cooperativa o asociación mutual, acredite que ni ell</w:t>
      </w:r>
      <w:r w:rsidR="00AB05A8" w:rsidRPr="00E25B06">
        <w:rPr>
          <w:rFonts w:ascii="Arial" w:eastAsia="Calibri" w:hAnsi="Arial" w:cs="Arial"/>
          <w:color w:val="000000"/>
          <w:sz w:val="22"/>
          <w:szCs w:val="22"/>
          <w:lang w:val="es-MX" w:eastAsia="en-US"/>
        </w:rPr>
        <w:t>a, ni sus accionistas, socio</w:t>
      </w:r>
      <w:r w:rsidR="009C7F08" w:rsidRPr="00E25B06">
        <w:rPr>
          <w:rFonts w:ascii="Arial" w:eastAsia="Calibri" w:hAnsi="Arial" w:cs="Arial"/>
          <w:color w:val="000000"/>
          <w:sz w:val="22"/>
          <w:szCs w:val="22"/>
          <w:lang w:val="es-MX" w:eastAsia="en-US"/>
        </w:rPr>
        <w:t>s</w:t>
      </w:r>
      <w:r w:rsidR="00AB05A8" w:rsidRPr="00E25B06">
        <w:rPr>
          <w:rFonts w:ascii="Arial" w:eastAsia="Calibri" w:hAnsi="Arial" w:cs="Arial"/>
          <w:color w:val="000000"/>
          <w:sz w:val="22"/>
          <w:szCs w:val="22"/>
          <w:lang w:val="es-MX" w:eastAsia="en-US"/>
        </w:rPr>
        <w:t xml:space="preserve"> o representantes legales son empleados, socios </w:t>
      </w:r>
      <w:r w:rsidR="00652783" w:rsidRPr="00E25B06">
        <w:rPr>
          <w:rFonts w:ascii="Arial" w:eastAsia="Calibri" w:hAnsi="Arial" w:cs="Arial"/>
          <w:color w:val="000000"/>
          <w:sz w:val="22"/>
          <w:szCs w:val="22"/>
          <w:lang w:val="es-MX" w:eastAsia="en-US"/>
        </w:rPr>
        <w:t>o accionistas de los otros miembros del proponente plural.</w:t>
      </w:r>
      <w:r w:rsidR="00F45878" w:rsidRPr="00E25B06">
        <w:rPr>
          <w:rFonts w:ascii="Arial" w:eastAsia="Calibri" w:hAnsi="Arial" w:cs="Arial"/>
          <w:color w:val="000000"/>
          <w:sz w:val="22"/>
          <w:szCs w:val="22"/>
          <w:lang w:val="es-MX" w:eastAsia="en-US"/>
        </w:rPr>
        <w:t xml:space="preserve"> </w:t>
      </w:r>
    </w:p>
    <w:p w14:paraId="3D75C56B" w14:textId="0D57BF95" w:rsidR="001127AC" w:rsidRPr="00E25B06" w:rsidRDefault="001E455B" w:rsidP="00A57892">
      <w:pPr>
        <w:spacing w:after="120" w:line="276" w:lineRule="auto"/>
        <w:ind w:firstLine="708"/>
        <w:jc w:val="both"/>
        <w:rPr>
          <w:rFonts w:ascii="Arial" w:eastAsia="Calibri" w:hAnsi="Arial" w:cs="Arial"/>
          <w:color w:val="000000"/>
          <w:sz w:val="22"/>
          <w:szCs w:val="22"/>
          <w:lang w:val="es-MX" w:eastAsia="en-US"/>
        </w:rPr>
      </w:pPr>
      <w:r w:rsidRPr="00E25B06">
        <w:rPr>
          <w:rFonts w:ascii="Arial" w:eastAsia="Calibri" w:hAnsi="Arial" w:cs="Arial"/>
          <w:color w:val="000000"/>
          <w:sz w:val="22"/>
          <w:szCs w:val="22"/>
          <w:lang w:val="es-MX" w:eastAsia="en-US"/>
        </w:rPr>
        <w:t>En ese orden, debe</w:t>
      </w:r>
      <w:r w:rsidR="00666611" w:rsidRPr="00E25B06">
        <w:rPr>
          <w:rFonts w:ascii="Arial" w:eastAsia="Calibri" w:hAnsi="Arial" w:cs="Arial"/>
          <w:color w:val="000000"/>
          <w:sz w:val="22"/>
          <w:szCs w:val="22"/>
          <w:lang w:val="es-MX" w:eastAsia="en-US"/>
        </w:rPr>
        <w:t xml:space="preserve"> advertirse que</w:t>
      </w:r>
      <w:r w:rsidRPr="00E25B06">
        <w:rPr>
          <w:rFonts w:ascii="Arial" w:eastAsia="Calibri" w:hAnsi="Arial" w:cs="Arial"/>
          <w:color w:val="000000"/>
          <w:sz w:val="22"/>
          <w:szCs w:val="22"/>
          <w:lang w:val="es-MX" w:eastAsia="en-US"/>
        </w:rPr>
        <w:t>,</w:t>
      </w:r>
      <w:r w:rsidR="00666611" w:rsidRPr="00E25B06">
        <w:rPr>
          <w:rFonts w:ascii="Arial" w:eastAsia="Calibri" w:hAnsi="Arial" w:cs="Arial"/>
          <w:color w:val="000000"/>
          <w:sz w:val="22"/>
          <w:szCs w:val="22"/>
          <w:lang w:val="es-MX" w:eastAsia="en-US"/>
        </w:rPr>
        <w:t xml:space="preserve"> l</w:t>
      </w:r>
      <w:r w:rsidRPr="00E25B06">
        <w:rPr>
          <w:rFonts w:ascii="Arial" w:eastAsia="Calibri" w:hAnsi="Arial" w:cs="Arial"/>
          <w:color w:val="000000"/>
          <w:sz w:val="22"/>
          <w:szCs w:val="22"/>
          <w:lang w:val="es-MX" w:eastAsia="en-US"/>
        </w:rPr>
        <w:t>o</w:t>
      </w:r>
      <w:r w:rsidR="00666611" w:rsidRPr="00E25B06">
        <w:rPr>
          <w:rFonts w:ascii="Arial" w:eastAsia="Calibri" w:hAnsi="Arial" w:cs="Arial"/>
          <w:color w:val="000000"/>
          <w:sz w:val="22"/>
          <w:szCs w:val="22"/>
          <w:lang w:val="es-MX" w:eastAsia="en-US"/>
        </w:rPr>
        <w:t>s proponentes llamados a suscribir y presentar el Format</w:t>
      </w:r>
      <w:r w:rsidR="00720159" w:rsidRPr="00E25B06">
        <w:rPr>
          <w:rFonts w:ascii="Arial" w:eastAsia="Calibri" w:hAnsi="Arial" w:cs="Arial"/>
          <w:color w:val="000000"/>
          <w:sz w:val="22"/>
          <w:szCs w:val="22"/>
          <w:lang w:val="es-MX" w:eastAsia="en-US"/>
        </w:rPr>
        <w:t>o 10 H, son aquell</w:t>
      </w:r>
      <w:r w:rsidRPr="00E25B06">
        <w:rPr>
          <w:rFonts w:ascii="Arial" w:eastAsia="Calibri" w:hAnsi="Arial" w:cs="Arial"/>
          <w:color w:val="000000"/>
          <w:sz w:val="22"/>
          <w:szCs w:val="22"/>
          <w:lang w:val="es-MX" w:eastAsia="en-US"/>
        </w:rPr>
        <w:t>o</w:t>
      </w:r>
      <w:r w:rsidR="00720159" w:rsidRPr="00E25B06">
        <w:rPr>
          <w:rFonts w:ascii="Arial" w:eastAsia="Calibri" w:hAnsi="Arial" w:cs="Arial"/>
          <w:color w:val="000000"/>
          <w:sz w:val="22"/>
          <w:szCs w:val="22"/>
          <w:lang w:val="es-MX" w:eastAsia="en-US"/>
        </w:rPr>
        <w:t>s que,</w:t>
      </w:r>
      <w:r w:rsidR="001127AC" w:rsidRPr="00E25B06">
        <w:rPr>
          <w:rFonts w:ascii="Arial" w:eastAsia="Calibri" w:hAnsi="Arial" w:cs="Arial"/>
          <w:color w:val="000000"/>
          <w:sz w:val="22"/>
          <w:szCs w:val="22"/>
          <w:lang w:val="es-MX" w:eastAsia="en-US"/>
        </w:rPr>
        <w:t xml:space="preserve"> además de tener la intención de eventualmente beneficiarse del factor de desempate del numeral 10 del artículo 35 </w:t>
      </w:r>
      <w:r w:rsidR="001127AC" w:rsidRPr="00E25B06">
        <w:rPr>
          <w:rFonts w:ascii="Arial" w:eastAsia="Calibri" w:hAnsi="Arial" w:cs="Arial"/>
          <w:i/>
          <w:iCs/>
          <w:color w:val="000000"/>
          <w:sz w:val="22"/>
          <w:szCs w:val="22"/>
          <w:lang w:val="es-MX" w:eastAsia="en-US"/>
        </w:rPr>
        <w:t>ibídem</w:t>
      </w:r>
      <w:r w:rsidR="001127AC" w:rsidRPr="00E25B06">
        <w:rPr>
          <w:rFonts w:ascii="Arial" w:eastAsia="Calibri" w:hAnsi="Arial" w:cs="Arial"/>
          <w:color w:val="000000"/>
          <w:sz w:val="22"/>
          <w:szCs w:val="22"/>
          <w:lang w:val="es-MX" w:eastAsia="en-US"/>
        </w:rPr>
        <w:t xml:space="preserve">, efectivamente </w:t>
      </w:r>
      <w:r w:rsidR="00720159" w:rsidRPr="00E25B06">
        <w:rPr>
          <w:rFonts w:ascii="Arial" w:eastAsia="Calibri" w:hAnsi="Arial" w:cs="Arial"/>
          <w:color w:val="000000"/>
          <w:sz w:val="22"/>
          <w:szCs w:val="22"/>
          <w:lang w:val="es-MX" w:eastAsia="en-US"/>
        </w:rPr>
        <w:t>cumplan con l</w:t>
      </w:r>
      <w:r w:rsidR="001127AC" w:rsidRPr="00E25B06">
        <w:rPr>
          <w:rFonts w:ascii="Arial" w:eastAsia="Calibri" w:hAnsi="Arial" w:cs="Arial"/>
          <w:color w:val="000000"/>
          <w:sz w:val="22"/>
          <w:szCs w:val="22"/>
          <w:lang w:val="es-MX" w:eastAsia="en-US"/>
        </w:rPr>
        <w:t>os presupuesto</w:t>
      </w:r>
      <w:r w:rsidR="001943BA" w:rsidRPr="00E25B06">
        <w:rPr>
          <w:rFonts w:ascii="Arial" w:eastAsia="Calibri" w:hAnsi="Arial" w:cs="Arial"/>
          <w:color w:val="000000"/>
          <w:sz w:val="22"/>
          <w:szCs w:val="22"/>
          <w:lang w:val="es-MX" w:eastAsia="en-US"/>
        </w:rPr>
        <w:t>s</w:t>
      </w:r>
      <w:r w:rsidR="001127AC" w:rsidRPr="00E25B06">
        <w:rPr>
          <w:rFonts w:ascii="Arial" w:eastAsia="Calibri" w:hAnsi="Arial" w:cs="Arial"/>
          <w:color w:val="000000"/>
          <w:sz w:val="22"/>
          <w:szCs w:val="22"/>
          <w:lang w:val="es-MX" w:eastAsia="en-US"/>
        </w:rPr>
        <w:t xml:space="preserve"> para ello</w:t>
      </w:r>
      <w:r w:rsidR="0029770B" w:rsidRPr="00E25B06">
        <w:rPr>
          <w:rFonts w:ascii="Arial" w:eastAsia="Calibri" w:hAnsi="Arial" w:cs="Arial"/>
          <w:color w:val="000000"/>
          <w:sz w:val="22"/>
          <w:szCs w:val="22"/>
          <w:lang w:val="es-MX" w:eastAsia="en-US"/>
        </w:rPr>
        <w:t xml:space="preserve"> </w:t>
      </w:r>
      <w:r w:rsidR="001943BA" w:rsidRPr="00E25B06">
        <w:rPr>
          <w:rFonts w:ascii="Arial" w:eastAsia="Calibri" w:hAnsi="Arial" w:cs="Arial"/>
          <w:color w:val="000000"/>
          <w:sz w:val="22"/>
          <w:szCs w:val="22"/>
          <w:lang w:val="es-MX" w:eastAsia="en-US"/>
        </w:rPr>
        <w:t>en los términos d</w:t>
      </w:r>
      <w:r w:rsidR="0029770B" w:rsidRPr="00E25B06">
        <w:rPr>
          <w:rFonts w:ascii="Arial" w:eastAsia="Calibri" w:hAnsi="Arial" w:cs="Arial"/>
          <w:color w:val="000000"/>
          <w:sz w:val="22"/>
          <w:szCs w:val="22"/>
          <w:lang w:val="es-MX" w:eastAsia="en-US"/>
        </w:rPr>
        <w:t>e</w:t>
      </w:r>
      <w:r w:rsidR="001943BA" w:rsidRPr="00E25B06">
        <w:rPr>
          <w:rFonts w:ascii="Arial" w:eastAsia="Calibri" w:hAnsi="Arial" w:cs="Arial"/>
          <w:color w:val="000000"/>
          <w:sz w:val="22"/>
          <w:szCs w:val="22"/>
          <w:lang w:val="es-MX" w:eastAsia="en-US"/>
        </w:rPr>
        <w:t xml:space="preserve"> </w:t>
      </w:r>
      <w:r w:rsidR="0029770B" w:rsidRPr="00E25B06">
        <w:rPr>
          <w:rFonts w:ascii="Arial" w:eastAsia="Calibri" w:hAnsi="Arial" w:cs="Arial"/>
          <w:color w:val="000000"/>
          <w:sz w:val="22"/>
          <w:szCs w:val="22"/>
          <w:lang w:val="es-MX" w:eastAsia="en-US"/>
        </w:rPr>
        <w:t>l</w:t>
      </w:r>
      <w:r w:rsidR="001943BA" w:rsidRPr="00E25B06">
        <w:rPr>
          <w:rFonts w:ascii="Arial" w:eastAsia="Calibri" w:hAnsi="Arial" w:cs="Arial"/>
          <w:color w:val="000000"/>
          <w:sz w:val="22"/>
          <w:szCs w:val="22"/>
          <w:lang w:val="es-MX" w:eastAsia="en-US"/>
        </w:rPr>
        <w:t>os</w:t>
      </w:r>
      <w:r w:rsidR="0029770B" w:rsidRPr="00E25B06">
        <w:rPr>
          <w:rFonts w:ascii="Arial" w:eastAsia="Calibri" w:hAnsi="Arial" w:cs="Arial"/>
          <w:color w:val="000000"/>
          <w:sz w:val="22"/>
          <w:szCs w:val="22"/>
          <w:lang w:val="es-MX" w:eastAsia="en-US"/>
        </w:rPr>
        <w:t xml:space="preserve"> numeral 10.3 del artículo 2.2.1.2.4.2.17 del Decreto 1082 de 2015</w:t>
      </w:r>
      <w:r w:rsidR="001943BA" w:rsidRPr="00E25B06">
        <w:rPr>
          <w:rFonts w:ascii="Arial" w:eastAsia="Calibri" w:hAnsi="Arial" w:cs="Arial"/>
          <w:color w:val="000000"/>
          <w:sz w:val="22"/>
          <w:szCs w:val="22"/>
          <w:lang w:val="es-MX" w:eastAsia="en-US"/>
        </w:rPr>
        <w:t xml:space="preserve"> y </w:t>
      </w:r>
      <w:r w:rsidRPr="00E25B06">
        <w:rPr>
          <w:rFonts w:ascii="Arial" w:eastAsia="Calibri" w:hAnsi="Arial" w:cs="Arial"/>
          <w:color w:val="000000"/>
          <w:sz w:val="22"/>
          <w:szCs w:val="22"/>
          <w:lang w:val="es-MX" w:eastAsia="en-US"/>
        </w:rPr>
        <w:t xml:space="preserve">el </w:t>
      </w:r>
      <w:r w:rsidR="001943BA" w:rsidRPr="00E25B06">
        <w:rPr>
          <w:rFonts w:ascii="Arial" w:eastAsia="Calibri" w:hAnsi="Arial" w:cs="Arial"/>
          <w:color w:val="000000"/>
          <w:sz w:val="22"/>
          <w:szCs w:val="22"/>
          <w:lang w:val="es-MX" w:eastAsia="en-US"/>
        </w:rPr>
        <w:t xml:space="preserve">4.8 del Documento Base. </w:t>
      </w:r>
      <w:r w:rsidRPr="00E25B06">
        <w:rPr>
          <w:rFonts w:ascii="Arial" w:eastAsia="Calibri" w:hAnsi="Arial" w:cs="Arial"/>
          <w:color w:val="000000"/>
          <w:sz w:val="22"/>
          <w:szCs w:val="22"/>
          <w:lang w:val="es-MX" w:eastAsia="en-US"/>
        </w:rPr>
        <w:t>Así pues</w:t>
      </w:r>
      <w:r w:rsidR="007A5581" w:rsidRPr="00E25B06">
        <w:rPr>
          <w:rFonts w:ascii="Arial" w:eastAsia="Calibri" w:hAnsi="Arial" w:cs="Arial"/>
          <w:color w:val="000000"/>
          <w:sz w:val="22"/>
          <w:szCs w:val="22"/>
          <w:lang w:val="es-MX" w:eastAsia="en-US"/>
        </w:rPr>
        <w:t>, el Formato 10 H debe ser presentado por quienes</w:t>
      </w:r>
      <w:r w:rsidR="000074C3" w:rsidRPr="00E25B06">
        <w:rPr>
          <w:rFonts w:ascii="Arial" w:eastAsia="Calibri" w:hAnsi="Arial" w:cs="Arial"/>
          <w:color w:val="000000"/>
          <w:sz w:val="22"/>
          <w:szCs w:val="22"/>
          <w:lang w:val="es-MX" w:eastAsia="en-US"/>
        </w:rPr>
        <w:t xml:space="preserve"> cumplan con las declaraciones en él incluidas, comoquiera que las mismas dan </w:t>
      </w:r>
      <w:r w:rsidR="00D853FE" w:rsidRPr="00E25B06">
        <w:rPr>
          <w:rFonts w:ascii="Arial" w:eastAsia="Calibri" w:hAnsi="Arial" w:cs="Arial"/>
          <w:color w:val="000000"/>
          <w:sz w:val="22"/>
          <w:szCs w:val="22"/>
          <w:lang w:val="es-MX" w:eastAsia="en-US"/>
        </w:rPr>
        <w:t>fe</w:t>
      </w:r>
      <w:r w:rsidR="000074C3" w:rsidRPr="00E25B06">
        <w:rPr>
          <w:rFonts w:ascii="Arial" w:eastAsia="Calibri" w:hAnsi="Arial" w:cs="Arial"/>
          <w:color w:val="000000"/>
          <w:sz w:val="22"/>
          <w:szCs w:val="22"/>
          <w:lang w:val="es-MX" w:eastAsia="en-US"/>
        </w:rPr>
        <w:t xml:space="preserve"> a la entidad estatal contratante de que </w:t>
      </w:r>
      <w:r w:rsidR="00FD4618" w:rsidRPr="00E25B06">
        <w:rPr>
          <w:rFonts w:ascii="Arial" w:eastAsia="Calibri" w:hAnsi="Arial" w:cs="Arial"/>
          <w:color w:val="000000"/>
          <w:sz w:val="22"/>
          <w:szCs w:val="22"/>
          <w:lang w:val="es-MX" w:eastAsia="en-US"/>
        </w:rPr>
        <w:t>el proponente plural cumple con la condición</w:t>
      </w:r>
      <w:r w:rsidR="009B2FF3" w:rsidRPr="00E25B06">
        <w:rPr>
          <w:rFonts w:ascii="Arial" w:eastAsia="Calibri" w:hAnsi="Arial" w:cs="Arial"/>
          <w:color w:val="000000"/>
          <w:sz w:val="22"/>
          <w:szCs w:val="22"/>
          <w:lang w:val="es-MX" w:eastAsia="en-US"/>
        </w:rPr>
        <w:t xml:space="preserve"> en virtud de la cual se e</w:t>
      </w:r>
      <w:r w:rsidR="00FD4618" w:rsidRPr="00E25B06">
        <w:rPr>
          <w:rFonts w:ascii="Arial" w:eastAsia="Calibri" w:hAnsi="Arial" w:cs="Arial"/>
          <w:color w:val="000000"/>
          <w:sz w:val="22"/>
          <w:szCs w:val="22"/>
          <w:lang w:val="es-MX" w:eastAsia="en-US"/>
        </w:rPr>
        <w:t xml:space="preserve">xige que </w:t>
      </w:r>
      <w:r w:rsidR="00393E4C" w:rsidRPr="00E25B06">
        <w:rPr>
          <w:rFonts w:ascii="Arial" w:eastAsia="Calibri" w:hAnsi="Arial" w:cs="Arial"/>
          <w:color w:val="000000"/>
          <w:sz w:val="22"/>
          <w:szCs w:val="22"/>
          <w:lang w:val="es-MX" w:eastAsia="en-US"/>
        </w:rPr>
        <w:t>ni la</w:t>
      </w:r>
      <w:r w:rsidR="00FD4618" w:rsidRPr="00E25B06">
        <w:rPr>
          <w:rFonts w:ascii="Arial" w:eastAsia="Calibri" w:hAnsi="Arial" w:cs="Arial"/>
          <w:color w:val="000000"/>
          <w:sz w:val="22"/>
          <w:szCs w:val="22"/>
          <w:lang w:val="es-MX" w:eastAsia="en-US"/>
        </w:rPr>
        <w:t xml:space="preserve"> Mipyme, cooperativa o asociación mutual</w:t>
      </w:r>
      <w:r w:rsidR="00393E4C" w:rsidRPr="00E25B06">
        <w:rPr>
          <w:rFonts w:ascii="Arial" w:eastAsia="Calibri" w:hAnsi="Arial" w:cs="Arial"/>
          <w:color w:val="000000"/>
          <w:sz w:val="22"/>
          <w:szCs w:val="22"/>
          <w:lang w:val="es-MX" w:eastAsia="en-US"/>
        </w:rPr>
        <w:t>, ni sus socios, accionistas o representantes legales</w:t>
      </w:r>
      <w:r w:rsidR="00D853FE" w:rsidRPr="00E25B06">
        <w:rPr>
          <w:rFonts w:ascii="Arial" w:eastAsia="Calibri" w:hAnsi="Arial" w:cs="Arial"/>
          <w:color w:val="000000"/>
          <w:sz w:val="22"/>
          <w:szCs w:val="22"/>
          <w:lang w:val="es-MX" w:eastAsia="en-US"/>
        </w:rPr>
        <w:t xml:space="preserve"> t</w:t>
      </w:r>
      <w:r w:rsidR="00232A82" w:rsidRPr="00E25B06">
        <w:rPr>
          <w:rFonts w:ascii="Arial" w:eastAsia="Calibri" w:hAnsi="Arial" w:cs="Arial"/>
          <w:color w:val="000000"/>
          <w:sz w:val="22"/>
          <w:szCs w:val="22"/>
          <w:lang w:val="es-MX" w:eastAsia="en-US"/>
        </w:rPr>
        <w:t>engan</w:t>
      </w:r>
      <w:r w:rsidR="00D853FE" w:rsidRPr="00E25B06">
        <w:rPr>
          <w:rFonts w:ascii="Arial" w:eastAsia="Calibri" w:hAnsi="Arial" w:cs="Arial"/>
          <w:color w:val="000000"/>
          <w:sz w:val="22"/>
          <w:szCs w:val="22"/>
          <w:lang w:val="es-MX" w:eastAsia="en-US"/>
        </w:rPr>
        <w:t xml:space="preserve"> un vínculo con algún otro integrante del proponente plural</w:t>
      </w:r>
      <w:r w:rsidR="00FD4618" w:rsidRPr="00E25B06">
        <w:rPr>
          <w:rFonts w:ascii="Arial" w:eastAsia="Calibri" w:hAnsi="Arial" w:cs="Arial"/>
          <w:color w:val="000000"/>
          <w:sz w:val="22"/>
          <w:szCs w:val="22"/>
          <w:lang w:val="es-MX" w:eastAsia="en-US"/>
        </w:rPr>
        <w:t xml:space="preserve"> </w:t>
      </w:r>
      <w:r w:rsidR="00D853FE" w:rsidRPr="00E25B06">
        <w:rPr>
          <w:rFonts w:ascii="Arial" w:eastAsia="Calibri" w:hAnsi="Arial" w:cs="Arial"/>
          <w:color w:val="000000"/>
          <w:sz w:val="22"/>
          <w:szCs w:val="22"/>
          <w:lang w:val="es-MX" w:eastAsia="en-US"/>
        </w:rPr>
        <w:t xml:space="preserve">en calidad de empleados, socios o accionistas. </w:t>
      </w:r>
    </w:p>
    <w:p w14:paraId="19F99FDB" w14:textId="00839F22" w:rsidR="003549CD" w:rsidRPr="00E25B06" w:rsidRDefault="001E455B" w:rsidP="0091535A">
      <w:pPr>
        <w:spacing w:after="120" w:line="276" w:lineRule="auto"/>
        <w:ind w:firstLine="708"/>
        <w:jc w:val="both"/>
        <w:rPr>
          <w:rFonts w:ascii="Arial" w:eastAsia="Calibri" w:hAnsi="Arial" w:cs="Arial"/>
          <w:sz w:val="22"/>
          <w:szCs w:val="22"/>
          <w:lang w:val="es-ES_tradnl"/>
        </w:rPr>
      </w:pPr>
      <w:r w:rsidRPr="00E25B06">
        <w:rPr>
          <w:rFonts w:ascii="Arial" w:eastAsia="Calibri" w:hAnsi="Arial" w:cs="Arial"/>
          <w:sz w:val="22"/>
          <w:szCs w:val="22"/>
          <w:lang w:val="es-ES_tradnl"/>
        </w:rPr>
        <w:t>Con sustento en lo anterior</w:t>
      </w:r>
      <w:r w:rsidR="00CD02AB" w:rsidRPr="00E25B06">
        <w:rPr>
          <w:rFonts w:ascii="Arial" w:eastAsia="Calibri" w:hAnsi="Arial" w:cs="Arial"/>
          <w:sz w:val="22"/>
          <w:szCs w:val="22"/>
          <w:lang w:val="es-ES_tradnl"/>
        </w:rPr>
        <w:t xml:space="preserve"> es </w:t>
      </w:r>
      <w:r w:rsidRPr="00E25B06">
        <w:rPr>
          <w:rFonts w:ascii="Arial" w:eastAsia="Calibri" w:hAnsi="Arial" w:cs="Arial"/>
          <w:sz w:val="22"/>
          <w:szCs w:val="22"/>
          <w:lang w:val="es-ES_tradnl"/>
        </w:rPr>
        <w:t>posible afirmar</w:t>
      </w:r>
      <w:r w:rsidR="00CD02AB" w:rsidRPr="00E25B06">
        <w:rPr>
          <w:rFonts w:ascii="Arial" w:eastAsia="Calibri" w:hAnsi="Arial" w:cs="Arial"/>
          <w:sz w:val="22"/>
          <w:szCs w:val="22"/>
          <w:lang w:val="es-ES_tradnl"/>
        </w:rPr>
        <w:t xml:space="preserve"> que</w:t>
      </w:r>
      <w:r w:rsidRPr="00E25B06">
        <w:rPr>
          <w:rFonts w:ascii="Arial" w:eastAsia="Calibri" w:hAnsi="Arial" w:cs="Arial"/>
          <w:sz w:val="22"/>
          <w:szCs w:val="22"/>
          <w:lang w:val="es-ES_tradnl"/>
        </w:rPr>
        <w:t>,</w:t>
      </w:r>
      <w:r w:rsidR="00CD02AB" w:rsidRPr="00E25B06">
        <w:rPr>
          <w:rFonts w:ascii="Arial" w:eastAsia="Calibri" w:hAnsi="Arial" w:cs="Arial"/>
          <w:sz w:val="22"/>
          <w:szCs w:val="22"/>
          <w:lang w:val="es-ES_tradnl"/>
        </w:rPr>
        <w:t xml:space="preserve"> el</w:t>
      </w:r>
      <w:r w:rsidR="00FD269A" w:rsidRPr="00E25B06">
        <w:rPr>
          <w:rFonts w:ascii="Arial" w:eastAsia="Calibri" w:hAnsi="Arial" w:cs="Arial"/>
          <w:sz w:val="22"/>
          <w:szCs w:val="22"/>
          <w:lang w:val="es-ES_tradnl"/>
        </w:rPr>
        <w:t xml:space="preserve"> principal efecto de </w:t>
      </w:r>
      <w:r w:rsidR="00EA3B95" w:rsidRPr="00E25B06">
        <w:rPr>
          <w:rFonts w:ascii="Arial" w:eastAsia="Calibri" w:hAnsi="Arial" w:cs="Arial"/>
          <w:sz w:val="22"/>
          <w:szCs w:val="22"/>
          <w:lang w:val="es-ES_tradnl"/>
        </w:rPr>
        <w:t>que un proponente</w:t>
      </w:r>
      <w:r w:rsidR="00FD269A" w:rsidRPr="00E25B06">
        <w:rPr>
          <w:rFonts w:ascii="Arial" w:eastAsia="Calibri" w:hAnsi="Arial" w:cs="Arial"/>
          <w:sz w:val="22"/>
          <w:szCs w:val="22"/>
          <w:lang w:val="es-ES_tradnl"/>
        </w:rPr>
        <w:t xml:space="preserve"> no present</w:t>
      </w:r>
      <w:r w:rsidR="00EA3B95" w:rsidRPr="00E25B06">
        <w:rPr>
          <w:rFonts w:ascii="Arial" w:eastAsia="Calibri" w:hAnsi="Arial" w:cs="Arial"/>
          <w:sz w:val="22"/>
          <w:szCs w:val="22"/>
          <w:lang w:val="es-ES_tradnl"/>
        </w:rPr>
        <w:t>e</w:t>
      </w:r>
      <w:r w:rsidR="00FD269A" w:rsidRPr="00E25B06">
        <w:rPr>
          <w:rFonts w:ascii="Arial" w:eastAsia="Calibri" w:hAnsi="Arial" w:cs="Arial"/>
          <w:sz w:val="22"/>
          <w:szCs w:val="22"/>
          <w:lang w:val="es-ES_tradnl"/>
        </w:rPr>
        <w:t xml:space="preserve"> el Formato 10 H es la imposibilidad </w:t>
      </w:r>
      <w:r w:rsidR="00114BF5" w:rsidRPr="00E25B06">
        <w:rPr>
          <w:rFonts w:ascii="Arial" w:eastAsia="Calibri" w:hAnsi="Arial" w:cs="Arial"/>
          <w:sz w:val="22"/>
          <w:szCs w:val="22"/>
          <w:lang w:val="es-ES_tradnl"/>
        </w:rPr>
        <w:t xml:space="preserve">de aplicar en su favor el factor </w:t>
      </w:r>
      <w:r w:rsidR="00114BF5" w:rsidRPr="00E25B06">
        <w:rPr>
          <w:rFonts w:ascii="Arial" w:eastAsia="Calibri" w:hAnsi="Arial" w:cs="Arial"/>
          <w:sz w:val="22"/>
          <w:szCs w:val="22"/>
          <w:lang w:val="es-ES_tradnl"/>
        </w:rPr>
        <w:lastRenderedPageBreak/>
        <w:t>de desempate establecido en el numeral 10 del artículo 35 de la Ley 2069 de 2020.</w:t>
      </w:r>
      <w:r w:rsidR="001E4207" w:rsidRPr="00E25B06">
        <w:rPr>
          <w:rFonts w:ascii="Arial" w:eastAsia="Calibri" w:hAnsi="Arial" w:cs="Arial"/>
          <w:sz w:val="22"/>
          <w:szCs w:val="22"/>
          <w:lang w:val="es-ES_tradnl"/>
        </w:rPr>
        <w:t xml:space="preserve"> </w:t>
      </w:r>
      <w:r w:rsidRPr="00E25B06">
        <w:rPr>
          <w:rFonts w:ascii="Arial" w:eastAsia="Calibri" w:hAnsi="Arial" w:cs="Arial"/>
          <w:sz w:val="22"/>
          <w:szCs w:val="22"/>
          <w:lang w:val="es-ES_tradnl"/>
        </w:rPr>
        <w:t xml:space="preserve">Esta </w:t>
      </w:r>
      <w:r w:rsidR="008D3B25" w:rsidRPr="00E25B06">
        <w:rPr>
          <w:rFonts w:ascii="Arial" w:eastAsia="Calibri" w:hAnsi="Arial" w:cs="Arial"/>
          <w:sz w:val="22"/>
          <w:szCs w:val="22"/>
          <w:lang w:val="es-ES_tradnl"/>
        </w:rPr>
        <w:t>consecuencia</w:t>
      </w:r>
      <w:r w:rsidRPr="00E25B06">
        <w:rPr>
          <w:rFonts w:ascii="Arial" w:eastAsia="Calibri" w:hAnsi="Arial" w:cs="Arial"/>
          <w:sz w:val="22"/>
          <w:szCs w:val="22"/>
          <w:lang w:val="es-ES_tradnl"/>
        </w:rPr>
        <w:t xml:space="preserve"> también</w:t>
      </w:r>
      <w:r w:rsidR="008D3B25" w:rsidRPr="00E25B06">
        <w:rPr>
          <w:rFonts w:ascii="Arial" w:eastAsia="Calibri" w:hAnsi="Arial" w:cs="Arial"/>
          <w:sz w:val="22"/>
          <w:szCs w:val="22"/>
          <w:lang w:val="es-ES_tradnl"/>
        </w:rPr>
        <w:t xml:space="preserve"> aplicaría a aquellos casos en los que el proponente presenta </w:t>
      </w:r>
      <w:r w:rsidR="002B59AB" w:rsidRPr="00E25B06">
        <w:rPr>
          <w:rFonts w:ascii="Arial" w:eastAsia="Calibri" w:hAnsi="Arial" w:cs="Arial"/>
          <w:sz w:val="22"/>
          <w:szCs w:val="22"/>
          <w:lang w:val="es-ES_tradnl"/>
        </w:rPr>
        <w:t xml:space="preserve">el referido formato sin el segundo párrafo </w:t>
      </w:r>
      <w:r w:rsidR="002823FE" w:rsidRPr="00E25B06">
        <w:rPr>
          <w:rFonts w:ascii="Arial" w:eastAsia="Calibri" w:hAnsi="Arial" w:cs="Arial"/>
          <w:sz w:val="22"/>
          <w:szCs w:val="22"/>
          <w:lang w:val="es-ES_tradnl"/>
        </w:rPr>
        <w:t>o con la declaración en él contenida modificada de manera sustancial. Lo anterior no solo por</w:t>
      </w:r>
      <w:r w:rsidR="00E71238" w:rsidRPr="00E25B06">
        <w:rPr>
          <w:rFonts w:ascii="Arial" w:eastAsia="Calibri" w:hAnsi="Arial" w:cs="Arial"/>
          <w:sz w:val="22"/>
          <w:szCs w:val="22"/>
          <w:lang w:val="es-ES_tradnl"/>
        </w:rPr>
        <w:t>que dicho proceder comportaría una</w:t>
      </w:r>
      <w:r w:rsidR="002823FE" w:rsidRPr="00E25B06">
        <w:rPr>
          <w:rFonts w:ascii="Arial" w:eastAsia="Calibri" w:hAnsi="Arial" w:cs="Arial"/>
          <w:sz w:val="22"/>
          <w:szCs w:val="22"/>
          <w:lang w:val="es-ES_tradnl"/>
        </w:rPr>
        <w:t xml:space="preserve"> vulneración a la regla de inalterabilidad de los documentos tipo, sino tambi</w:t>
      </w:r>
      <w:r w:rsidR="00E71238" w:rsidRPr="00E25B06">
        <w:rPr>
          <w:rFonts w:ascii="Arial" w:eastAsia="Calibri" w:hAnsi="Arial" w:cs="Arial"/>
          <w:sz w:val="22"/>
          <w:szCs w:val="22"/>
          <w:lang w:val="es-ES_tradnl"/>
        </w:rPr>
        <w:t>én por el hecho</w:t>
      </w:r>
      <w:r w:rsidR="00550CB1" w:rsidRPr="00E25B06">
        <w:rPr>
          <w:rFonts w:ascii="Arial" w:eastAsia="Calibri" w:hAnsi="Arial" w:cs="Arial"/>
          <w:sz w:val="22"/>
          <w:szCs w:val="22"/>
          <w:lang w:val="es-ES_tradnl"/>
        </w:rPr>
        <w:t xml:space="preserve"> de</w:t>
      </w:r>
      <w:r w:rsidR="00AE7003" w:rsidRPr="00E25B06">
        <w:rPr>
          <w:rFonts w:ascii="Arial" w:eastAsia="Calibri" w:hAnsi="Arial" w:cs="Arial"/>
          <w:sz w:val="22"/>
          <w:szCs w:val="22"/>
          <w:lang w:val="es-ES_tradnl"/>
        </w:rPr>
        <w:t xml:space="preserve"> que presentar el formato </w:t>
      </w:r>
      <w:r w:rsidR="007907E8" w:rsidRPr="00E25B06">
        <w:rPr>
          <w:rFonts w:ascii="Arial" w:eastAsia="Calibri" w:hAnsi="Arial" w:cs="Arial"/>
          <w:sz w:val="22"/>
          <w:szCs w:val="22"/>
          <w:lang w:val="es-ES_tradnl"/>
        </w:rPr>
        <w:t xml:space="preserve">habiendo </w:t>
      </w:r>
      <w:r w:rsidR="00550CB1" w:rsidRPr="00E25B06">
        <w:rPr>
          <w:rFonts w:ascii="Arial" w:eastAsia="Calibri" w:hAnsi="Arial" w:cs="Arial"/>
          <w:sz w:val="22"/>
          <w:szCs w:val="22"/>
          <w:lang w:val="es-ES_tradnl"/>
        </w:rPr>
        <w:t>suprimi</w:t>
      </w:r>
      <w:r w:rsidR="007907E8" w:rsidRPr="00E25B06">
        <w:rPr>
          <w:rFonts w:ascii="Arial" w:eastAsia="Calibri" w:hAnsi="Arial" w:cs="Arial"/>
          <w:sz w:val="22"/>
          <w:szCs w:val="22"/>
          <w:lang w:val="es-ES_tradnl"/>
        </w:rPr>
        <w:t xml:space="preserve">do </w:t>
      </w:r>
      <w:r w:rsidR="00550CB1" w:rsidRPr="00E25B06">
        <w:rPr>
          <w:rFonts w:ascii="Arial" w:eastAsia="Calibri" w:hAnsi="Arial" w:cs="Arial"/>
          <w:sz w:val="22"/>
          <w:szCs w:val="22"/>
          <w:lang w:val="es-ES_tradnl"/>
        </w:rPr>
        <w:t>o modifica</w:t>
      </w:r>
      <w:r w:rsidR="007907E8" w:rsidRPr="00E25B06">
        <w:rPr>
          <w:rFonts w:ascii="Arial" w:eastAsia="Calibri" w:hAnsi="Arial" w:cs="Arial"/>
          <w:sz w:val="22"/>
          <w:szCs w:val="22"/>
          <w:lang w:val="es-ES_tradnl"/>
        </w:rPr>
        <w:t>do</w:t>
      </w:r>
      <w:r w:rsidR="00550CB1" w:rsidRPr="00E25B06">
        <w:rPr>
          <w:rFonts w:ascii="Arial" w:eastAsia="Calibri" w:hAnsi="Arial" w:cs="Arial"/>
          <w:sz w:val="22"/>
          <w:szCs w:val="22"/>
          <w:lang w:val="es-ES_tradnl"/>
        </w:rPr>
        <w:t xml:space="preserve"> dicha parte del documento deviene en la no acreditación de la condición del literal c) del</w:t>
      </w:r>
      <w:r w:rsidR="00AE7003" w:rsidRPr="00E25B06">
        <w:rPr>
          <w:rFonts w:ascii="Arial" w:eastAsia="Calibri" w:hAnsi="Arial" w:cs="Arial"/>
          <w:sz w:val="22"/>
          <w:szCs w:val="22"/>
          <w:lang w:val="es-ES_tradnl"/>
        </w:rPr>
        <w:t xml:space="preserve"> numeral 10 del</w:t>
      </w:r>
      <w:r w:rsidR="00550CB1" w:rsidRPr="00E25B06">
        <w:rPr>
          <w:rFonts w:ascii="Arial" w:eastAsia="Calibri" w:hAnsi="Arial" w:cs="Arial"/>
          <w:sz w:val="22"/>
          <w:szCs w:val="22"/>
          <w:lang w:val="es-ES_tradnl"/>
        </w:rPr>
        <w:t xml:space="preserve"> artículo 35 de la Ley 2069 de </w:t>
      </w:r>
      <w:r w:rsidR="00AE7003" w:rsidRPr="00E25B06">
        <w:rPr>
          <w:rFonts w:ascii="Arial" w:eastAsia="Calibri" w:hAnsi="Arial" w:cs="Arial"/>
          <w:sz w:val="22"/>
          <w:szCs w:val="22"/>
          <w:lang w:val="es-ES_tradnl"/>
        </w:rPr>
        <w:t>2020</w:t>
      </w:r>
      <w:r w:rsidR="007907E8" w:rsidRPr="00E25B06">
        <w:rPr>
          <w:rFonts w:ascii="Arial" w:eastAsia="Calibri" w:hAnsi="Arial" w:cs="Arial"/>
          <w:sz w:val="22"/>
          <w:szCs w:val="22"/>
          <w:lang w:val="es-ES_tradnl"/>
        </w:rPr>
        <w:t>, lo cual hace inviable aplicar la consecuencia jurídica prevista en dicha norma</w:t>
      </w:r>
      <w:r w:rsidR="008E5CD3" w:rsidRPr="00E25B06">
        <w:rPr>
          <w:rFonts w:ascii="Arial" w:eastAsia="Calibri" w:hAnsi="Arial" w:cs="Arial"/>
          <w:sz w:val="22"/>
          <w:szCs w:val="22"/>
          <w:lang w:val="es-ES_tradnl"/>
        </w:rPr>
        <w:t xml:space="preserve"> al no haberse cumplido con su supuesto de hecho. </w:t>
      </w:r>
      <w:r w:rsidR="007907E8" w:rsidRPr="00E25B06">
        <w:rPr>
          <w:rFonts w:ascii="Arial" w:eastAsia="Calibri" w:hAnsi="Arial" w:cs="Arial"/>
          <w:sz w:val="22"/>
          <w:szCs w:val="22"/>
          <w:lang w:val="es-ES_tradnl"/>
        </w:rPr>
        <w:t xml:space="preserve"> </w:t>
      </w:r>
      <w:r w:rsidR="002823FE" w:rsidRPr="00E25B06">
        <w:rPr>
          <w:rFonts w:ascii="Arial" w:eastAsia="Calibri" w:hAnsi="Arial" w:cs="Arial"/>
          <w:sz w:val="22"/>
          <w:szCs w:val="22"/>
          <w:lang w:val="es-ES_tradnl"/>
        </w:rPr>
        <w:t xml:space="preserve"> </w:t>
      </w:r>
      <w:r w:rsidR="00114BF5" w:rsidRPr="00E25B06">
        <w:rPr>
          <w:rFonts w:ascii="Arial" w:eastAsia="Calibri" w:hAnsi="Arial" w:cs="Arial"/>
          <w:sz w:val="22"/>
          <w:szCs w:val="22"/>
          <w:lang w:val="es-ES_tradnl"/>
        </w:rPr>
        <w:t xml:space="preserve"> </w:t>
      </w:r>
    </w:p>
    <w:p w14:paraId="5E4E0586" w14:textId="77777777" w:rsidR="00FF11D3" w:rsidRPr="00E25B06" w:rsidRDefault="00236B18" w:rsidP="001E455B">
      <w:pPr>
        <w:spacing w:after="120" w:line="276" w:lineRule="auto"/>
        <w:ind w:firstLine="709"/>
        <w:jc w:val="both"/>
        <w:rPr>
          <w:rFonts w:ascii="Arial" w:eastAsia="Calibri" w:hAnsi="Arial" w:cs="Arial"/>
          <w:sz w:val="22"/>
          <w:szCs w:val="22"/>
          <w:lang w:val="es-ES_tradnl"/>
        </w:rPr>
      </w:pPr>
      <w:r w:rsidRPr="00E25B06">
        <w:rPr>
          <w:rFonts w:ascii="Arial" w:eastAsia="Calibri" w:hAnsi="Arial" w:cs="Arial"/>
          <w:sz w:val="22"/>
          <w:szCs w:val="22"/>
          <w:lang w:val="es-ES_tradnl"/>
        </w:rPr>
        <w:t>Análisis distinto merece</w:t>
      </w:r>
      <w:r w:rsidR="00D8090E" w:rsidRPr="00E25B06">
        <w:rPr>
          <w:rFonts w:ascii="Arial" w:eastAsia="Calibri" w:hAnsi="Arial" w:cs="Arial"/>
          <w:sz w:val="22"/>
          <w:szCs w:val="22"/>
          <w:lang w:val="es-ES_tradnl"/>
        </w:rPr>
        <w:t xml:space="preserve"> el supuesto en el cual u</w:t>
      </w:r>
      <w:r w:rsidR="001C1F3C" w:rsidRPr="00E25B06">
        <w:rPr>
          <w:rFonts w:ascii="Arial" w:eastAsia="Calibri" w:hAnsi="Arial" w:cs="Arial"/>
          <w:sz w:val="22"/>
          <w:szCs w:val="22"/>
          <w:lang w:val="es-ES_tradnl"/>
        </w:rPr>
        <w:t>n</w:t>
      </w:r>
      <w:r w:rsidR="00D8090E" w:rsidRPr="00E25B06">
        <w:rPr>
          <w:rFonts w:ascii="Arial" w:eastAsia="Calibri" w:hAnsi="Arial" w:cs="Arial"/>
          <w:sz w:val="22"/>
          <w:szCs w:val="22"/>
          <w:lang w:val="es-ES_tradnl"/>
        </w:rPr>
        <w:t xml:space="preserve"> integrante</w:t>
      </w:r>
      <w:r w:rsidR="001C1F3C" w:rsidRPr="00E25B06">
        <w:rPr>
          <w:rFonts w:ascii="Arial" w:eastAsia="Calibri" w:hAnsi="Arial" w:cs="Arial"/>
          <w:sz w:val="22"/>
          <w:szCs w:val="22"/>
          <w:lang w:val="es-ES_tradnl"/>
        </w:rPr>
        <w:t xml:space="preserve"> de un proponente </w:t>
      </w:r>
      <w:r w:rsidR="0065188F" w:rsidRPr="00E25B06">
        <w:rPr>
          <w:rFonts w:ascii="Arial" w:eastAsia="Calibri" w:hAnsi="Arial" w:cs="Arial"/>
          <w:sz w:val="22"/>
          <w:szCs w:val="22"/>
          <w:lang w:val="es-ES_tradnl"/>
        </w:rPr>
        <w:t>plural presenta</w:t>
      </w:r>
      <w:r w:rsidR="002149F8" w:rsidRPr="00E25B06">
        <w:rPr>
          <w:rFonts w:ascii="Arial" w:eastAsia="Calibri" w:hAnsi="Arial" w:cs="Arial"/>
          <w:sz w:val="22"/>
          <w:szCs w:val="22"/>
          <w:lang w:val="es-ES_tradnl"/>
        </w:rPr>
        <w:t xml:space="preserve"> el Formato 10 H</w:t>
      </w:r>
      <w:r w:rsidR="00404103" w:rsidRPr="00E25B06">
        <w:rPr>
          <w:rFonts w:ascii="Arial" w:eastAsia="Calibri" w:hAnsi="Arial" w:cs="Arial"/>
          <w:sz w:val="22"/>
          <w:szCs w:val="22"/>
          <w:lang w:val="es-ES_tradnl"/>
        </w:rPr>
        <w:t xml:space="preserve"> diligenciado en los apartes correspondientes y sin modificar los componentes inalterables, </w:t>
      </w:r>
      <w:r w:rsidR="008426E0" w:rsidRPr="00E25B06">
        <w:rPr>
          <w:rFonts w:ascii="Arial" w:eastAsia="Calibri" w:hAnsi="Arial" w:cs="Arial"/>
          <w:sz w:val="22"/>
          <w:szCs w:val="22"/>
          <w:lang w:val="es-ES_tradnl"/>
        </w:rPr>
        <w:t>pero sin cumplir materialmente con el supuesto de hecho del mencionado factor de desempate</w:t>
      </w:r>
      <w:r w:rsidRPr="00E25B06">
        <w:rPr>
          <w:rFonts w:ascii="Arial" w:eastAsia="Calibri" w:hAnsi="Arial" w:cs="Arial"/>
          <w:sz w:val="22"/>
          <w:szCs w:val="22"/>
          <w:lang w:val="es-ES_tradnl"/>
        </w:rPr>
        <w:t>.</w:t>
      </w:r>
      <w:r w:rsidR="003F6CF0" w:rsidRPr="00E25B06">
        <w:rPr>
          <w:rFonts w:ascii="Arial" w:eastAsia="Calibri" w:hAnsi="Arial" w:cs="Arial"/>
          <w:sz w:val="22"/>
          <w:szCs w:val="22"/>
          <w:lang w:val="es-ES_tradnl"/>
        </w:rPr>
        <w:t xml:space="preserve"> Esto por </w:t>
      </w:r>
      <w:r w:rsidR="001E455B" w:rsidRPr="00E25B06">
        <w:rPr>
          <w:rFonts w:ascii="Arial" w:eastAsia="Calibri" w:hAnsi="Arial" w:cs="Arial"/>
          <w:sz w:val="22"/>
          <w:szCs w:val="22"/>
          <w:lang w:val="es-ES_tradnl"/>
        </w:rPr>
        <w:t xml:space="preserve">cuanto </w:t>
      </w:r>
      <w:r w:rsidR="003F6CF0" w:rsidRPr="00E25B06">
        <w:rPr>
          <w:rFonts w:ascii="Arial" w:eastAsia="Calibri" w:hAnsi="Arial" w:cs="Arial"/>
          <w:sz w:val="22"/>
          <w:szCs w:val="22"/>
          <w:lang w:val="es-ES_tradnl"/>
        </w:rPr>
        <w:t>dicho actuar</w:t>
      </w:r>
      <w:r w:rsidR="00AD1497" w:rsidRPr="00E25B06">
        <w:rPr>
          <w:rFonts w:ascii="Arial" w:eastAsia="Calibri" w:hAnsi="Arial" w:cs="Arial"/>
          <w:sz w:val="22"/>
          <w:szCs w:val="22"/>
          <w:lang w:val="es-ES_tradnl"/>
        </w:rPr>
        <w:t xml:space="preserve"> </w:t>
      </w:r>
      <w:r w:rsidR="0092411F" w:rsidRPr="00E25B06">
        <w:rPr>
          <w:rFonts w:ascii="Arial" w:eastAsia="Calibri" w:hAnsi="Arial" w:cs="Arial"/>
          <w:sz w:val="22"/>
          <w:szCs w:val="22"/>
          <w:lang w:val="es-ES_tradnl"/>
        </w:rPr>
        <w:t>implica</w:t>
      </w:r>
      <w:r w:rsidR="00634029" w:rsidRPr="00E25B06">
        <w:rPr>
          <w:rFonts w:ascii="Arial" w:eastAsia="Calibri" w:hAnsi="Arial" w:cs="Arial"/>
          <w:sz w:val="22"/>
          <w:szCs w:val="22"/>
          <w:lang w:val="es-ES_tradnl"/>
        </w:rPr>
        <w:t xml:space="preserve"> </w:t>
      </w:r>
      <w:r w:rsidR="0092411F" w:rsidRPr="00E25B06">
        <w:rPr>
          <w:rFonts w:ascii="Arial" w:eastAsia="Calibri" w:hAnsi="Arial" w:cs="Arial"/>
          <w:sz w:val="22"/>
          <w:szCs w:val="22"/>
          <w:lang w:val="es-ES_tradnl"/>
        </w:rPr>
        <w:t xml:space="preserve">que </w:t>
      </w:r>
      <w:r w:rsidR="003F6CF0" w:rsidRPr="00E25B06">
        <w:rPr>
          <w:rFonts w:ascii="Arial" w:eastAsia="Calibri" w:hAnsi="Arial" w:cs="Arial"/>
          <w:sz w:val="22"/>
          <w:szCs w:val="22"/>
          <w:lang w:val="es-ES_tradnl"/>
        </w:rPr>
        <w:t>la persona que suscribe y presenta el formato</w:t>
      </w:r>
      <w:r w:rsidR="00634029" w:rsidRPr="00E25B06">
        <w:rPr>
          <w:rFonts w:ascii="Arial" w:eastAsia="Calibri" w:hAnsi="Arial" w:cs="Arial"/>
          <w:sz w:val="22"/>
          <w:szCs w:val="22"/>
          <w:lang w:val="es-ES_tradnl"/>
        </w:rPr>
        <w:t xml:space="preserve"> suministra a la entidad estatal información in</w:t>
      </w:r>
      <w:r w:rsidR="00A102E0" w:rsidRPr="00E25B06">
        <w:rPr>
          <w:rFonts w:ascii="Arial" w:eastAsia="Calibri" w:hAnsi="Arial" w:cs="Arial"/>
          <w:sz w:val="22"/>
          <w:szCs w:val="22"/>
          <w:lang w:val="es-ES_tradnl"/>
        </w:rPr>
        <w:t xml:space="preserve">exacta al </w:t>
      </w:r>
      <w:r w:rsidR="0065188F" w:rsidRPr="00E25B06">
        <w:rPr>
          <w:rFonts w:ascii="Arial" w:eastAsia="Calibri" w:hAnsi="Arial" w:cs="Arial"/>
          <w:sz w:val="22"/>
          <w:szCs w:val="22"/>
          <w:lang w:val="es-ES_tradnl"/>
        </w:rPr>
        <w:t>hace</w:t>
      </w:r>
      <w:r w:rsidR="00A102E0" w:rsidRPr="00E25B06">
        <w:rPr>
          <w:rFonts w:ascii="Arial" w:eastAsia="Calibri" w:hAnsi="Arial" w:cs="Arial"/>
          <w:sz w:val="22"/>
          <w:szCs w:val="22"/>
          <w:lang w:val="es-ES_tradnl"/>
        </w:rPr>
        <w:t>r</w:t>
      </w:r>
      <w:r w:rsidR="0065188F" w:rsidRPr="00E25B06">
        <w:rPr>
          <w:rFonts w:ascii="Arial" w:eastAsia="Calibri" w:hAnsi="Arial" w:cs="Arial"/>
          <w:sz w:val="22"/>
          <w:szCs w:val="22"/>
          <w:lang w:val="es-ES_tradnl"/>
        </w:rPr>
        <w:t xml:space="preserve"> una declaración que no corresponde con la realidad</w:t>
      </w:r>
      <w:r w:rsidR="00D91251" w:rsidRPr="00E25B06">
        <w:rPr>
          <w:rFonts w:ascii="Arial" w:eastAsia="Calibri" w:hAnsi="Arial" w:cs="Arial"/>
          <w:sz w:val="22"/>
          <w:szCs w:val="22"/>
          <w:lang w:val="es-ES_tradnl"/>
        </w:rPr>
        <w:t>, lo cual podría implicar el rechazo de la oferta.</w:t>
      </w:r>
      <w:r w:rsidR="001E455B" w:rsidRPr="00E25B06">
        <w:rPr>
          <w:rFonts w:ascii="Arial" w:eastAsia="Calibri" w:hAnsi="Arial" w:cs="Arial"/>
          <w:sz w:val="22"/>
          <w:szCs w:val="22"/>
          <w:lang w:val="es-ES_tradnl"/>
        </w:rPr>
        <w:t xml:space="preserve"> </w:t>
      </w:r>
    </w:p>
    <w:p w14:paraId="1C783094" w14:textId="0AEDC292" w:rsidR="00736A76" w:rsidRPr="00E25B06" w:rsidRDefault="00D91251" w:rsidP="00E25B06">
      <w:pPr>
        <w:spacing w:line="276" w:lineRule="auto"/>
        <w:ind w:firstLine="709"/>
        <w:jc w:val="both"/>
        <w:rPr>
          <w:rFonts w:ascii="Arial" w:eastAsia="Calibri" w:hAnsi="Arial" w:cs="Arial"/>
          <w:sz w:val="22"/>
          <w:szCs w:val="22"/>
          <w:lang w:val="es-ES_tradnl"/>
        </w:rPr>
      </w:pPr>
      <w:r w:rsidRPr="00E25B06">
        <w:rPr>
          <w:rFonts w:ascii="Arial" w:eastAsia="Calibri" w:hAnsi="Arial" w:cs="Arial"/>
          <w:sz w:val="22"/>
          <w:szCs w:val="22"/>
          <w:lang w:val="es-ES_tradnl"/>
        </w:rPr>
        <w:t>Lo anterior en atención a</w:t>
      </w:r>
      <w:r w:rsidR="00B34FFD" w:rsidRPr="00E25B06">
        <w:rPr>
          <w:rFonts w:ascii="Arial" w:eastAsia="Calibri" w:hAnsi="Arial" w:cs="Arial"/>
          <w:sz w:val="22"/>
          <w:szCs w:val="22"/>
          <w:lang w:val="es-ES_tradnl"/>
        </w:rPr>
        <w:t xml:space="preserve"> la causal de rechazo prevista en el literal H del numeral 1.15 del Documento Base</w:t>
      </w:r>
      <w:r w:rsidR="0054271D" w:rsidRPr="00E25B06">
        <w:rPr>
          <w:rFonts w:ascii="Arial" w:eastAsia="Calibri" w:hAnsi="Arial" w:cs="Arial"/>
          <w:sz w:val="22"/>
          <w:szCs w:val="22"/>
          <w:lang w:val="es-ES_tradnl"/>
        </w:rPr>
        <w:t xml:space="preserve"> según la cual se</w:t>
      </w:r>
      <w:r w:rsidR="002321E0" w:rsidRPr="00E25B06">
        <w:rPr>
          <w:rFonts w:ascii="Arial" w:eastAsia="Calibri" w:hAnsi="Arial" w:cs="Arial"/>
          <w:sz w:val="22"/>
          <w:szCs w:val="22"/>
          <w:lang w:val="es-ES_tradnl"/>
        </w:rPr>
        <w:t xml:space="preserve"> impone el rechazo de la oferta cuando</w:t>
      </w:r>
      <w:r w:rsidR="0054271D" w:rsidRPr="00E25B06">
        <w:rPr>
          <w:rFonts w:ascii="Arial" w:eastAsia="Calibri" w:hAnsi="Arial" w:cs="Arial"/>
          <w:sz w:val="22"/>
          <w:szCs w:val="22"/>
          <w:lang w:val="es-ES_tradnl"/>
        </w:rPr>
        <w:t xml:space="preserve"> «</w:t>
      </w:r>
      <w:r w:rsidR="002321E0" w:rsidRPr="00E25B06">
        <w:rPr>
          <w:rFonts w:ascii="Arial" w:eastAsia="Calibri" w:hAnsi="Arial" w:cs="Arial"/>
          <w:sz w:val="22"/>
          <w:szCs w:val="22"/>
          <w:lang w:val="es-ES_tradnl"/>
        </w:rPr>
        <w:t>el proponente aporte información inexacta sobre la cual pueda existir una posible falsedad en los términos de la sección 1.11</w:t>
      </w:r>
      <w:r w:rsidR="0054271D" w:rsidRPr="00E25B06">
        <w:rPr>
          <w:rFonts w:ascii="Arial" w:eastAsia="Calibri" w:hAnsi="Arial" w:cs="Arial"/>
          <w:sz w:val="22"/>
          <w:szCs w:val="22"/>
          <w:lang w:val="es-ES_tradnl"/>
        </w:rPr>
        <w:t>»</w:t>
      </w:r>
      <w:r w:rsidR="002321E0" w:rsidRPr="00E25B06">
        <w:rPr>
          <w:rFonts w:ascii="Arial" w:eastAsia="Calibri" w:hAnsi="Arial" w:cs="Arial"/>
          <w:sz w:val="22"/>
          <w:szCs w:val="22"/>
          <w:lang w:val="es-ES_tradnl"/>
        </w:rPr>
        <w:t>.</w:t>
      </w:r>
      <w:r w:rsidRPr="00E25B06">
        <w:rPr>
          <w:rFonts w:ascii="Arial" w:eastAsia="Calibri" w:hAnsi="Arial" w:cs="Arial"/>
          <w:sz w:val="22"/>
          <w:szCs w:val="22"/>
          <w:lang w:val="es-ES_tradnl"/>
        </w:rPr>
        <w:t xml:space="preserve"> </w:t>
      </w:r>
      <w:r w:rsidR="008426E0" w:rsidRPr="00E25B06">
        <w:rPr>
          <w:rFonts w:ascii="Arial" w:eastAsia="Calibri" w:hAnsi="Arial" w:cs="Arial"/>
          <w:sz w:val="22"/>
          <w:szCs w:val="22"/>
          <w:lang w:val="es-ES_tradnl"/>
        </w:rPr>
        <w:t xml:space="preserve"> </w:t>
      </w:r>
      <w:r w:rsidRPr="00E25B06">
        <w:rPr>
          <w:rFonts w:ascii="Arial" w:eastAsia="Calibri" w:hAnsi="Arial" w:cs="Arial"/>
          <w:sz w:val="22"/>
          <w:szCs w:val="22"/>
          <w:lang w:val="es-ES_tradnl"/>
        </w:rPr>
        <w:t>E</w:t>
      </w:r>
      <w:r w:rsidR="0005163D" w:rsidRPr="00E25B06">
        <w:rPr>
          <w:rFonts w:ascii="Arial" w:eastAsia="Calibri" w:hAnsi="Arial" w:cs="Arial"/>
          <w:sz w:val="22"/>
          <w:szCs w:val="22"/>
          <w:lang w:val="es-ES_tradnl"/>
        </w:rPr>
        <w:t>l numeral 1.11 del Documento Base dispone:</w:t>
      </w:r>
    </w:p>
    <w:p w14:paraId="20D417BD" w14:textId="1CDFF939" w:rsidR="0005163D" w:rsidRPr="00E25B06" w:rsidRDefault="0005163D" w:rsidP="00E25B06">
      <w:pPr>
        <w:spacing w:line="276" w:lineRule="auto"/>
        <w:ind w:firstLine="708"/>
        <w:jc w:val="both"/>
        <w:rPr>
          <w:rFonts w:ascii="Arial" w:eastAsia="Calibri" w:hAnsi="Arial" w:cs="Arial"/>
          <w:sz w:val="22"/>
          <w:szCs w:val="22"/>
          <w:lang w:val="es-ES_tradnl"/>
        </w:rPr>
      </w:pPr>
    </w:p>
    <w:p w14:paraId="378BB4B2" w14:textId="56F2DFD8" w:rsidR="0005163D" w:rsidRPr="00E25B06" w:rsidRDefault="0005163D" w:rsidP="00E25B06">
      <w:pPr>
        <w:ind w:left="709" w:right="709"/>
        <w:jc w:val="both"/>
        <w:rPr>
          <w:rFonts w:ascii="Arial" w:eastAsia="Calibri" w:hAnsi="Arial" w:cs="Arial"/>
          <w:sz w:val="21"/>
          <w:szCs w:val="21"/>
          <w:lang w:val="es-ES_tradnl"/>
        </w:rPr>
      </w:pPr>
      <w:r w:rsidRPr="00E25B06">
        <w:rPr>
          <w:rFonts w:ascii="Arial" w:eastAsia="Calibri" w:hAnsi="Arial" w:cs="Arial"/>
          <w:sz w:val="21"/>
          <w:szCs w:val="21"/>
          <w:lang w:val="es-ES_tradnl"/>
        </w:rPr>
        <w:t>1.11.</w:t>
      </w:r>
      <w:r w:rsidRPr="00E25B06">
        <w:rPr>
          <w:rFonts w:ascii="Arial" w:eastAsia="Calibri" w:hAnsi="Arial" w:cs="Arial"/>
          <w:sz w:val="21"/>
          <w:szCs w:val="21"/>
          <w:lang w:val="es-ES_tradnl"/>
        </w:rPr>
        <w:tab/>
        <w:t>INFORMACIÓN INEXACTA</w:t>
      </w:r>
    </w:p>
    <w:p w14:paraId="3E824559" w14:textId="77777777" w:rsidR="0005163D" w:rsidRPr="00E25B06" w:rsidRDefault="0005163D" w:rsidP="00E25B06">
      <w:pPr>
        <w:ind w:left="709" w:right="709"/>
        <w:jc w:val="both"/>
        <w:rPr>
          <w:rFonts w:ascii="Arial" w:eastAsia="Calibri" w:hAnsi="Arial" w:cs="Arial"/>
          <w:sz w:val="21"/>
          <w:szCs w:val="21"/>
          <w:lang w:val="es-ES_tradnl"/>
        </w:rPr>
      </w:pPr>
    </w:p>
    <w:p w14:paraId="059FDFA4" w14:textId="77777777" w:rsidR="0005163D" w:rsidRPr="00E25B06" w:rsidRDefault="0005163D" w:rsidP="00E25B06">
      <w:pPr>
        <w:ind w:left="709" w:right="709"/>
        <w:jc w:val="both"/>
        <w:rPr>
          <w:rFonts w:ascii="Arial" w:eastAsia="Calibri" w:hAnsi="Arial" w:cs="Arial"/>
          <w:sz w:val="21"/>
          <w:szCs w:val="21"/>
          <w:lang w:val="es-ES_tradnl"/>
        </w:rPr>
      </w:pPr>
      <w:r w:rsidRPr="00E25B06">
        <w:rPr>
          <w:rFonts w:ascii="Arial" w:eastAsia="Calibri" w:hAnsi="Arial" w:cs="Arial"/>
          <w:sz w:val="21"/>
          <w:szCs w:val="21"/>
          <w:lang w:val="es-ES_tradnl"/>
        </w:rPr>
        <w:t xml:space="preserve">La entidad se reserva el derecho de verificar integralmente la información aportada por el proponente. Para esto, puede acudir a las autoridades, personas, empresas o entidades   respectivas. </w:t>
      </w:r>
    </w:p>
    <w:p w14:paraId="15353C18" w14:textId="77777777" w:rsidR="0005163D" w:rsidRPr="00E25B06" w:rsidRDefault="0005163D" w:rsidP="00E25B06">
      <w:pPr>
        <w:ind w:left="709" w:right="709"/>
        <w:jc w:val="both"/>
        <w:rPr>
          <w:rFonts w:ascii="Arial" w:eastAsia="Calibri" w:hAnsi="Arial" w:cs="Arial"/>
          <w:sz w:val="21"/>
          <w:szCs w:val="21"/>
          <w:lang w:val="es-ES_tradnl"/>
        </w:rPr>
      </w:pPr>
    </w:p>
    <w:p w14:paraId="61535B49" w14:textId="75F3634B" w:rsidR="0005163D" w:rsidRPr="00E25B06" w:rsidRDefault="0005163D" w:rsidP="00E25B06">
      <w:pPr>
        <w:ind w:left="709" w:right="709"/>
        <w:jc w:val="both"/>
        <w:rPr>
          <w:rFonts w:ascii="Arial" w:eastAsia="Calibri" w:hAnsi="Arial" w:cs="Arial"/>
          <w:i/>
          <w:iCs/>
          <w:sz w:val="21"/>
          <w:szCs w:val="21"/>
          <w:lang w:val="es-ES_tradnl"/>
        </w:rPr>
      </w:pPr>
      <w:r w:rsidRPr="00E25B06">
        <w:rPr>
          <w:rFonts w:ascii="Arial" w:eastAsia="Calibri" w:hAnsi="Arial" w:cs="Arial"/>
          <w:i/>
          <w:iCs/>
          <w:sz w:val="21"/>
          <w:szCs w:val="21"/>
          <w:lang w:val="es-ES_tradnl"/>
        </w:rPr>
        <w:t xml:space="preserve">Cuando exista inconsistencia entre la información suministrada por el proponente y la verificada por la entidad, la información que pretende demostrar el proponente se tendrá por no acreditada. </w:t>
      </w:r>
    </w:p>
    <w:p w14:paraId="2272EE0F" w14:textId="77777777" w:rsidR="0005163D" w:rsidRPr="00E25B06" w:rsidRDefault="0005163D" w:rsidP="00E25B06">
      <w:pPr>
        <w:ind w:left="709" w:right="709"/>
        <w:jc w:val="both"/>
        <w:rPr>
          <w:rFonts w:ascii="Arial" w:eastAsia="Calibri" w:hAnsi="Arial" w:cs="Arial"/>
          <w:sz w:val="21"/>
          <w:szCs w:val="21"/>
          <w:lang w:val="es-ES_tradnl"/>
        </w:rPr>
      </w:pPr>
    </w:p>
    <w:p w14:paraId="55E1EF03" w14:textId="6ED5FDB5" w:rsidR="0005163D" w:rsidRPr="00E25B06" w:rsidRDefault="0005163D" w:rsidP="00E25B06">
      <w:pPr>
        <w:ind w:left="709" w:right="709"/>
        <w:jc w:val="both"/>
        <w:rPr>
          <w:rFonts w:ascii="Arial" w:eastAsia="Calibri" w:hAnsi="Arial" w:cs="Arial"/>
          <w:i/>
          <w:iCs/>
          <w:sz w:val="21"/>
          <w:szCs w:val="21"/>
          <w:lang w:val="es-ES_tradnl"/>
        </w:rPr>
      </w:pPr>
      <w:r w:rsidRPr="00E25B06">
        <w:rPr>
          <w:rFonts w:ascii="Arial" w:eastAsia="Calibri" w:hAnsi="Arial" w:cs="Arial"/>
          <w:i/>
          <w:iCs/>
          <w:sz w:val="21"/>
          <w:szCs w:val="21"/>
          <w:lang w:val="es-ES_tradnl"/>
        </w:rPr>
        <w:t xml:space="preserve">La entidad compulsará copias a las autoridades competentes en aquellos eventos en los cuales la información aportada tenga inconsistencias sobre las cuales pueda existir una posible falsedad, sin que el proponente haya demostrado lo contrario, y rechazará la oferta. </w:t>
      </w:r>
    </w:p>
    <w:p w14:paraId="3A99DB61" w14:textId="77777777" w:rsidR="0005163D" w:rsidRPr="00E25B06" w:rsidRDefault="0005163D" w:rsidP="00E25B06">
      <w:pPr>
        <w:ind w:left="709" w:right="709"/>
        <w:jc w:val="both"/>
        <w:rPr>
          <w:rFonts w:ascii="Arial" w:eastAsia="Calibri" w:hAnsi="Arial" w:cs="Arial"/>
          <w:sz w:val="21"/>
          <w:szCs w:val="21"/>
          <w:lang w:val="es-ES_tradnl"/>
        </w:rPr>
      </w:pPr>
    </w:p>
    <w:p w14:paraId="5768BAC0" w14:textId="5553F484" w:rsidR="0005163D" w:rsidRPr="00E25B06" w:rsidRDefault="0005163D" w:rsidP="00E25B06">
      <w:pPr>
        <w:ind w:left="709" w:right="709"/>
        <w:jc w:val="both"/>
        <w:rPr>
          <w:rFonts w:ascii="Arial" w:eastAsia="Calibri" w:hAnsi="Arial" w:cs="Arial"/>
          <w:sz w:val="21"/>
          <w:szCs w:val="21"/>
          <w:lang w:val="es-ES_tradnl"/>
        </w:rPr>
      </w:pPr>
      <w:r w:rsidRPr="00E25B06">
        <w:rPr>
          <w:rFonts w:ascii="Arial" w:eastAsia="Calibri" w:hAnsi="Arial" w:cs="Arial"/>
          <w:sz w:val="21"/>
          <w:szCs w:val="21"/>
          <w:lang w:val="es-ES_tradnl"/>
        </w:rPr>
        <w:t>No se configura este supuesto cuando a pesar de que las personas jurídicas están exentas de los aportes a seguridad social, en el “Formato 6- Pago de Seguridad Social” acreditan el pago.</w:t>
      </w:r>
      <w:r w:rsidR="00FF11D3" w:rsidRPr="00E25B06">
        <w:rPr>
          <w:rFonts w:ascii="Arial" w:eastAsia="Calibri" w:hAnsi="Arial" w:cs="Arial"/>
          <w:sz w:val="21"/>
          <w:szCs w:val="21"/>
          <w:lang w:val="es-ES_tradnl"/>
        </w:rPr>
        <w:t xml:space="preserve"> </w:t>
      </w:r>
      <w:r w:rsidR="00FF11D3" w:rsidRPr="00E25B06">
        <w:rPr>
          <w:rFonts w:ascii="Arial" w:eastAsia="Calibri" w:hAnsi="Arial" w:cs="Arial"/>
          <w:sz w:val="22"/>
          <w:szCs w:val="22"/>
          <w:lang w:val="es-ES_tradnl"/>
        </w:rPr>
        <w:t>(Énfasis fuera de texto)</w:t>
      </w:r>
    </w:p>
    <w:p w14:paraId="5FC2FCA7" w14:textId="604ECABA" w:rsidR="00D8090E" w:rsidRPr="00E25B06" w:rsidRDefault="00D8090E" w:rsidP="0091535A">
      <w:pPr>
        <w:spacing w:after="120" w:line="276" w:lineRule="auto"/>
        <w:ind w:firstLine="708"/>
        <w:jc w:val="both"/>
        <w:rPr>
          <w:rFonts w:ascii="Arial" w:eastAsia="Calibri" w:hAnsi="Arial" w:cs="Arial"/>
          <w:sz w:val="22"/>
          <w:szCs w:val="22"/>
          <w:lang w:val="es-ES_tradnl"/>
        </w:rPr>
      </w:pPr>
    </w:p>
    <w:p w14:paraId="172CF7B4" w14:textId="0860DC50" w:rsidR="005D49E1" w:rsidRPr="00E25B06" w:rsidRDefault="00FF11D3" w:rsidP="005D49E1">
      <w:pPr>
        <w:spacing w:after="160" w:line="276" w:lineRule="auto"/>
        <w:ind w:firstLine="709"/>
        <w:jc w:val="both"/>
        <w:rPr>
          <w:rFonts w:ascii="Arial" w:eastAsia="Calibri" w:hAnsi="Arial" w:cs="Arial"/>
          <w:sz w:val="22"/>
          <w:szCs w:val="22"/>
          <w:lang w:eastAsia="en-US"/>
        </w:rPr>
      </w:pPr>
      <w:r w:rsidRPr="00E25B06">
        <w:rPr>
          <w:rFonts w:ascii="Arial" w:eastAsia="Calibri" w:hAnsi="Arial" w:cs="Arial"/>
          <w:sz w:val="22"/>
          <w:szCs w:val="22"/>
          <w:lang w:eastAsia="en-US"/>
        </w:rPr>
        <w:t xml:space="preserve">El </w:t>
      </w:r>
      <w:r w:rsidR="005D49E1" w:rsidRPr="00E25B06">
        <w:rPr>
          <w:rFonts w:ascii="Arial" w:eastAsia="Calibri" w:hAnsi="Arial" w:cs="Arial"/>
          <w:sz w:val="22"/>
          <w:szCs w:val="22"/>
          <w:lang w:eastAsia="en-US"/>
        </w:rPr>
        <w:t xml:space="preserve"> numeral</w:t>
      </w:r>
      <w:r w:rsidRPr="00E25B06">
        <w:rPr>
          <w:rFonts w:ascii="Arial" w:eastAsia="Calibri" w:hAnsi="Arial" w:cs="Arial"/>
          <w:sz w:val="22"/>
          <w:szCs w:val="22"/>
          <w:lang w:eastAsia="en-US"/>
        </w:rPr>
        <w:t xml:space="preserve"> 1.11</w:t>
      </w:r>
      <w:r w:rsidR="005D49E1" w:rsidRPr="00E25B06">
        <w:rPr>
          <w:rFonts w:ascii="Arial" w:eastAsia="Calibri" w:hAnsi="Arial" w:cs="Arial"/>
          <w:sz w:val="22"/>
          <w:szCs w:val="22"/>
          <w:lang w:eastAsia="en-US"/>
        </w:rPr>
        <w:t xml:space="preserve">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005D49E1" w:rsidRPr="00E25B06">
        <w:rPr>
          <w:rFonts w:ascii="Arial" w:eastAsia="Calibri" w:hAnsi="Arial" w:cs="Arial"/>
          <w:sz w:val="22"/>
          <w:szCs w:val="22"/>
          <w:vertAlign w:val="superscript"/>
          <w:lang w:eastAsia="en-US"/>
        </w:rPr>
        <w:footnoteReference w:id="18"/>
      </w:r>
      <w:r w:rsidR="005D49E1" w:rsidRPr="00E25B06">
        <w:rPr>
          <w:rFonts w:ascii="Arial" w:eastAsia="Calibr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33276F96" w14:textId="77777777" w:rsidR="005D49E1" w:rsidRPr="00E25B06" w:rsidRDefault="005D49E1" w:rsidP="005D49E1">
      <w:pPr>
        <w:spacing w:before="120" w:after="160" w:line="276" w:lineRule="auto"/>
        <w:ind w:firstLine="708"/>
        <w:jc w:val="both"/>
        <w:rPr>
          <w:rFonts w:ascii="Arial" w:hAnsi="Arial" w:cs="Arial"/>
          <w:sz w:val="22"/>
          <w:szCs w:val="22"/>
          <w:lang w:val="es-MX" w:eastAsia="es-CO"/>
        </w:rPr>
      </w:pPr>
      <w:r w:rsidRPr="00E25B06">
        <w:rPr>
          <w:rFonts w:ascii="Arial" w:hAnsi="Arial" w:cs="Arial"/>
          <w:sz w:val="22"/>
          <w:szCs w:val="22"/>
          <w:lang w:eastAsia="es-CO"/>
        </w:rPr>
        <w:t>Según</w:t>
      </w:r>
      <w:r w:rsidRPr="00E25B06">
        <w:rPr>
          <w:rFonts w:ascii="Arial"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0AF09401" w14:textId="7A3DA388" w:rsidR="005D49E1" w:rsidRPr="00E25B06" w:rsidRDefault="005D49E1" w:rsidP="005D49E1">
      <w:pPr>
        <w:spacing w:before="120" w:after="160" w:line="276" w:lineRule="auto"/>
        <w:ind w:firstLine="709"/>
        <w:jc w:val="both"/>
        <w:rPr>
          <w:rFonts w:ascii="Arial" w:eastAsia="Calibri" w:hAnsi="Arial" w:cs="Arial"/>
          <w:sz w:val="22"/>
          <w:szCs w:val="22"/>
          <w:lang w:eastAsia="en-US"/>
        </w:rPr>
      </w:pPr>
      <w:r w:rsidRPr="00E25B06">
        <w:rPr>
          <w:rFonts w:ascii="Arial" w:eastAsia="Calibri" w:hAnsi="Arial" w:cs="Arial"/>
          <w:sz w:val="22"/>
          <w:szCs w:val="22"/>
          <w:lang w:val="es-MX" w:eastAsia="en-US"/>
        </w:rPr>
        <w:t xml:space="preserve">La </w:t>
      </w:r>
      <w:r w:rsidRPr="00E25B06">
        <w:rPr>
          <w:rFonts w:ascii="Arial" w:eastAsia="Calibri" w:hAnsi="Arial" w:cs="Arial"/>
          <w:sz w:val="22"/>
          <w:szCs w:val="22"/>
          <w:lang w:eastAsia="en-US"/>
        </w:rPr>
        <w:t xml:space="preserve">regla de verificación de la información prevista en el numeral 1.11 del Documento Base aplica frente a la totalidad de la información y documentación aportada para cumplir los requisitos exigidos en el pliego de condiciones. Además, consagra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4A6A9AEB" w14:textId="57155018" w:rsidR="005D49E1" w:rsidRPr="00E25B06" w:rsidRDefault="005D49E1" w:rsidP="005D49E1">
      <w:pPr>
        <w:spacing w:before="120" w:after="160" w:line="276" w:lineRule="auto"/>
        <w:ind w:firstLine="709"/>
        <w:jc w:val="both"/>
        <w:rPr>
          <w:rFonts w:ascii="Arial" w:eastAsia="Calibri" w:hAnsi="Arial" w:cs="Arial"/>
          <w:sz w:val="22"/>
          <w:szCs w:val="22"/>
          <w:lang w:eastAsia="en-US"/>
        </w:rPr>
      </w:pPr>
      <w:r w:rsidRPr="00E25B06">
        <w:rPr>
          <w:rFonts w:ascii="Arial" w:eastAsia="Calibr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w:t>
      </w:r>
      <w:r w:rsidRPr="00E25B06">
        <w:rPr>
          <w:rFonts w:ascii="Arial" w:eastAsia="Calibri" w:hAnsi="Arial" w:cs="Arial"/>
          <w:sz w:val="22"/>
          <w:szCs w:val="22"/>
          <w:lang w:eastAsia="en-US"/>
        </w:rPr>
        <w:lastRenderedPageBreak/>
        <w:t xml:space="preserve">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67AE821B" w14:textId="5F6E5E7B" w:rsidR="00485396" w:rsidRPr="00E25B06" w:rsidRDefault="00485396" w:rsidP="00E25B06">
      <w:pPr>
        <w:spacing w:before="120" w:line="276" w:lineRule="auto"/>
        <w:ind w:firstLine="709"/>
        <w:jc w:val="both"/>
        <w:rPr>
          <w:rFonts w:ascii="Arial" w:eastAsia="Calibri" w:hAnsi="Arial" w:cs="Arial"/>
          <w:sz w:val="22"/>
          <w:szCs w:val="22"/>
          <w:lang w:eastAsia="en-US"/>
        </w:rPr>
      </w:pPr>
      <w:r w:rsidRPr="00E25B06">
        <w:rPr>
          <w:rFonts w:ascii="Arial" w:eastAsia="Calibri" w:hAnsi="Arial" w:cs="Arial"/>
          <w:sz w:val="22"/>
          <w:szCs w:val="22"/>
          <w:lang w:eastAsia="en-US"/>
        </w:rPr>
        <w:t xml:space="preserve">Conforme a lo anterior, en los casos en </w:t>
      </w:r>
      <w:r w:rsidR="00B52237" w:rsidRPr="00E25B06">
        <w:rPr>
          <w:rFonts w:ascii="Arial" w:eastAsia="Calibri" w:hAnsi="Arial" w:cs="Arial"/>
          <w:sz w:val="22"/>
          <w:szCs w:val="22"/>
          <w:lang w:eastAsia="en-US"/>
        </w:rPr>
        <w:t xml:space="preserve">que </w:t>
      </w:r>
      <w:r w:rsidR="000D6516" w:rsidRPr="00E25B06">
        <w:rPr>
          <w:rFonts w:ascii="Arial" w:eastAsia="Calibri" w:hAnsi="Arial" w:cs="Arial"/>
          <w:sz w:val="22"/>
          <w:szCs w:val="22"/>
          <w:lang w:eastAsia="en-US"/>
        </w:rPr>
        <w:t>la entidad</w:t>
      </w:r>
      <w:r w:rsidR="00B52237" w:rsidRPr="00E25B06">
        <w:rPr>
          <w:rFonts w:ascii="Arial" w:eastAsia="Calibri" w:hAnsi="Arial" w:cs="Arial"/>
          <w:sz w:val="22"/>
          <w:szCs w:val="22"/>
          <w:lang w:eastAsia="en-US"/>
        </w:rPr>
        <w:t xml:space="preserve"> estatal,</w:t>
      </w:r>
      <w:r w:rsidR="000D6516" w:rsidRPr="00E25B06">
        <w:rPr>
          <w:rFonts w:ascii="Arial" w:eastAsia="Calibri" w:hAnsi="Arial" w:cs="Arial"/>
          <w:sz w:val="22"/>
          <w:szCs w:val="22"/>
          <w:lang w:eastAsia="en-US"/>
        </w:rPr>
        <w:t xml:space="preserve"> en uso de la potestad verificadora derivada de lo dispuesto en el numeral 1.11 del Documento Base determine </w:t>
      </w:r>
      <w:r w:rsidR="00F116EC" w:rsidRPr="00E25B06">
        <w:rPr>
          <w:rFonts w:ascii="Arial" w:eastAsia="Calibri" w:hAnsi="Arial" w:cs="Arial"/>
          <w:sz w:val="22"/>
          <w:szCs w:val="22"/>
          <w:lang w:eastAsia="en-US"/>
        </w:rPr>
        <w:t>que</w:t>
      </w:r>
      <w:r w:rsidR="00B52237" w:rsidRPr="00E25B06">
        <w:rPr>
          <w:rFonts w:ascii="Arial" w:eastAsia="Calibri" w:hAnsi="Arial" w:cs="Arial"/>
          <w:sz w:val="22"/>
          <w:szCs w:val="22"/>
          <w:lang w:eastAsia="en-US"/>
        </w:rPr>
        <w:t xml:space="preserve"> un oferente presentó información respecto de la que pudiera existir una falsedad</w:t>
      </w:r>
      <w:r w:rsidR="00FF11D3" w:rsidRPr="00E25B06">
        <w:rPr>
          <w:rFonts w:ascii="Arial" w:eastAsia="Calibri" w:hAnsi="Arial" w:cs="Arial"/>
          <w:sz w:val="22"/>
          <w:szCs w:val="22"/>
          <w:lang w:eastAsia="en-US"/>
        </w:rPr>
        <w:t xml:space="preserve"> no desvirtuada por el proponente. </w:t>
      </w:r>
      <w:r w:rsidR="005A2860" w:rsidRPr="00E25B06">
        <w:rPr>
          <w:rFonts w:ascii="Arial" w:eastAsia="Calibri" w:hAnsi="Arial" w:cs="Arial"/>
          <w:sz w:val="22"/>
          <w:szCs w:val="22"/>
          <w:lang w:eastAsia="en-US"/>
        </w:rPr>
        <w:t xml:space="preserve">se </w:t>
      </w:r>
      <w:r w:rsidR="002E6E80" w:rsidRPr="00E25B06">
        <w:rPr>
          <w:rFonts w:ascii="Arial" w:eastAsia="Calibri" w:hAnsi="Arial" w:cs="Arial"/>
          <w:sz w:val="22"/>
          <w:szCs w:val="22"/>
          <w:lang w:eastAsia="en-US"/>
        </w:rPr>
        <w:t>debe</w:t>
      </w:r>
      <w:r w:rsidR="005A2860" w:rsidRPr="00E25B06">
        <w:rPr>
          <w:rFonts w:ascii="Arial" w:eastAsia="Calibri" w:hAnsi="Arial" w:cs="Arial"/>
          <w:sz w:val="22"/>
          <w:szCs w:val="22"/>
          <w:lang w:eastAsia="en-US"/>
        </w:rPr>
        <w:t>rá</w:t>
      </w:r>
      <w:r w:rsidR="002E6E80" w:rsidRPr="00E25B06">
        <w:rPr>
          <w:rFonts w:ascii="Arial" w:eastAsia="Calibri" w:hAnsi="Arial" w:cs="Arial"/>
          <w:sz w:val="22"/>
          <w:szCs w:val="22"/>
          <w:lang w:eastAsia="en-US"/>
        </w:rPr>
        <w:t xml:space="preserve"> rechazar la oferta</w:t>
      </w:r>
      <w:r w:rsidR="00877CDD" w:rsidRPr="00E25B06">
        <w:rPr>
          <w:rFonts w:ascii="Arial" w:eastAsia="Calibri" w:hAnsi="Arial" w:cs="Arial"/>
          <w:sz w:val="22"/>
          <w:szCs w:val="22"/>
          <w:lang w:eastAsia="en-US"/>
        </w:rPr>
        <w:t xml:space="preserve"> de conformidad con la causal de rechazo del literal H del numeral 1.15 del Documento Base. De acuerdo con esto, </w:t>
      </w:r>
      <w:r w:rsidR="00C80B24" w:rsidRPr="00E25B06">
        <w:rPr>
          <w:rFonts w:ascii="Arial" w:eastAsia="Calibri" w:hAnsi="Arial" w:cs="Arial"/>
          <w:sz w:val="22"/>
          <w:szCs w:val="22"/>
          <w:lang w:eastAsia="en-US"/>
        </w:rPr>
        <w:t>por ejemplo, si un proponente plural present</w:t>
      </w:r>
      <w:r w:rsidR="004C79B2" w:rsidRPr="00E25B06">
        <w:rPr>
          <w:rFonts w:ascii="Arial" w:eastAsia="Calibri" w:hAnsi="Arial" w:cs="Arial"/>
          <w:sz w:val="22"/>
          <w:szCs w:val="22"/>
          <w:lang w:eastAsia="en-US"/>
        </w:rPr>
        <w:t>a</w:t>
      </w:r>
      <w:r w:rsidR="00C80B24" w:rsidRPr="00E25B06">
        <w:rPr>
          <w:rFonts w:ascii="Arial" w:eastAsia="Calibri" w:hAnsi="Arial" w:cs="Arial"/>
          <w:sz w:val="22"/>
          <w:szCs w:val="22"/>
          <w:lang w:eastAsia="en-US"/>
        </w:rPr>
        <w:t xml:space="preserve"> el Formato 10 H</w:t>
      </w:r>
      <w:r w:rsidR="00A404C6" w:rsidRPr="00E25B06">
        <w:rPr>
          <w:rFonts w:ascii="Arial" w:eastAsia="Calibri" w:hAnsi="Arial" w:cs="Arial"/>
          <w:sz w:val="22"/>
          <w:szCs w:val="22"/>
          <w:lang w:eastAsia="en-US"/>
        </w:rPr>
        <w:t xml:space="preserve"> incluyendo la declaración del párrafo segundo, </w:t>
      </w:r>
      <w:r w:rsidR="004C79B2" w:rsidRPr="00E25B06">
        <w:rPr>
          <w:rFonts w:ascii="Arial" w:eastAsia="Calibri" w:hAnsi="Arial" w:cs="Arial"/>
          <w:sz w:val="22"/>
          <w:szCs w:val="22"/>
          <w:lang w:eastAsia="en-US"/>
        </w:rPr>
        <w:t>pero</w:t>
      </w:r>
      <w:r w:rsidR="00A404C6" w:rsidRPr="00E25B06">
        <w:rPr>
          <w:rFonts w:ascii="Arial" w:eastAsia="Calibri" w:hAnsi="Arial" w:cs="Arial"/>
          <w:sz w:val="22"/>
          <w:szCs w:val="22"/>
          <w:lang w:eastAsia="en-US"/>
        </w:rPr>
        <w:t xml:space="preserve"> </w:t>
      </w:r>
      <w:r w:rsidR="00715265" w:rsidRPr="00E25B06">
        <w:rPr>
          <w:rFonts w:ascii="Arial" w:eastAsia="Calibri" w:hAnsi="Arial" w:cs="Arial"/>
          <w:sz w:val="22"/>
          <w:szCs w:val="22"/>
          <w:lang w:eastAsia="en-US"/>
        </w:rPr>
        <w:t xml:space="preserve">luego </w:t>
      </w:r>
      <w:r w:rsidR="00A404C6" w:rsidRPr="00E25B06">
        <w:rPr>
          <w:rFonts w:ascii="Arial" w:eastAsia="Calibri" w:hAnsi="Arial" w:cs="Arial"/>
          <w:sz w:val="22"/>
          <w:szCs w:val="22"/>
          <w:lang w:eastAsia="en-US"/>
        </w:rPr>
        <w:t>la entidad verifica</w:t>
      </w:r>
      <w:r w:rsidR="009D361F" w:rsidRPr="00E25B06">
        <w:rPr>
          <w:rFonts w:ascii="Arial" w:eastAsia="Calibri" w:hAnsi="Arial" w:cs="Arial"/>
          <w:sz w:val="22"/>
          <w:szCs w:val="22"/>
          <w:lang w:eastAsia="en-US"/>
        </w:rPr>
        <w:t xml:space="preserve"> que </w:t>
      </w:r>
      <w:r w:rsidR="00715265" w:rsidRPr="00E25B06">
        <w:rPr>
          <w:rFonts w:ascii="Arial" w:eastAsia="Calibri" w:hAnsi="Arial" w:cs="Arial"/>
          <w:sz w:val="22"/>
          <w:szCs w:val="22"/>
          <w:lang w:eastAsia="en-US"/>
        </w:rPr>
        <w:t xml:space="preserve">contrario a lo manifestado </w:t>
      </w:r>
      <w:r w:rsidR="009D361F" w:rsidRPr="00E25B06">
        <w:rPr>
          <w:rFonts w:ascii="Arial" w:eastAsia="Calibri" w:hAnsi="Arial" w:cs="Arial"/>
          <w:sz w:val="22"/>
          <w:szCs w:val="22"/>
          <w:lang w:eastAsia="en-US"/>
        </w:rPr>
        <w:t xml:space="preserve">la Mypime, cooperativa o asociación mutual </w:t>
      </w:r>
      <w:r w:rsidR="00715265" w:rsidRPr="00E25B06">
        <w:rPr>
          <w:rFonts w:ascii="Arial" w:eastAsia="Calibri" w:hAnsi="Arial" w:cs="Arial"/>
          <w:sz w:val="22"/>
          <w:szCs w:val="22"/>
          <w:lang w:eastAsia="en-US"/>
        </w:rPr>
        <w:t>si tiene</w:t>
      </w:r>
      <w:r w:rsidR="002D4156" w:rsidRPr="00E25B06">
        <w:rPr>
          <w:rFonts w:ascii="Arial" w:eastAsia="Calibri" w:hAnsi="Arial" w:cs="Arial"/>
          <w:sz w:val="22"/>
          <w:szCs w:val="22"/>
          <w:lang w:eastAsia="en-US"/>
        </w:rPr>
        <w:t xml:space="preserve"> calidad de</w:t>
      </w:r>
      <w:r w:rsidR="009D361F" w:rsidRPr="00E25B06">
        <w:rPr>
          <w:rFonts w:ascii="Arial" w:eastAsia="Calibri" w:hAnsi="Arial" w:cs="Arial"/>
          <w:sz w:val="22"/>
          <w:szCs w:val="22"/>
          <w:lang w:eastAsia="en-US"/>
        </w:rPr>
        <w:t xml:space="preserve"> accionista o soci</w:t>
      </w:r>
      <w:r w:rsidR="002D4156" w:rsidRPr="00E25B06">
        <w:rPr>
          <w:rFonts w:ascii="Arial" w:eastAsia="Calibri" w:hAnsi="Arial" w:cs="Arial"/>
          <w:sz w:val="22"/>
          <w:szCs w:val="22"/>
          <w:lang w:eastAsia="en-US"/>
        </w:rPr>
        <w:t>o</w:t>
      </w:r>
      <w:r w:rsidR="009D361F" w:rsidRPr="00E25B06">
        <w:rPr>
          <w:rFonts w:ascii="Arial" w:eastAsia="Calibri" w:hAnsi="Arial" w:cs="Arial"/>
          <w:sz w:val="22"/>
          <w:szCs w:val="22"/>
          <w:lang w:eastAsia="en-US"/>
        </w:rPr>
        <w:t xml:space="preserve"> de otro de los miembros del proponente plural, </w:t>
      </w:r>
      <w:r w:rsidR="008E4D97" w:rsidRPr="00E25B06">
        <w:rPr>
          <w:rFonts w:ascii="Arial" w:eastAsia="Calibri" w:hAnsi="Arial" w:cs="Arial"/>
          <w:sz w:val="22"/>
          <w:szCs w:val="22"/>
          <w:lang w:eastAsia="en-US"/>
        </w:rPr>
        <w:t>siendo ello imputable a una falsedad no desvirtuada, la entidad deberá rechazar la oferta</w:t>
      </w:r>
      <w:r w:rsidR="008A4E4C" w:rsidRPr="00E25B06">
        <w:rPr>
          <w:rFonts w:ascii="Arial" w:eastAsia="Calibri" w:hAnsi="Arial" w:cs="Arial"/>
          <w:sz w:val="22"/>
          <w:szCs w:val="22"/>
          <w:lang w:eastAsia="en-US"/>
        </w:rPr>
        <w:t xml:space="preserve"> y compulsar copias a las autoridades competentes. </w:t>
      </w:r>
      <w:r w:rsidR="008E4D97" w:rsidRPr="00E25B06">
        <w:rPr>
          <w:rFonts w:ascii="Arial" w:eastAsia="Calibri" w:hAnsi="Arial" w:cs="Arial"/>
          <w:sz w:val="22"/>
          <w:szCs w:val="22"/>
          <w:lang w:eastAsia="en-US"/>
        </w:rPr>
        <w:t xml:space="preserve"> </w:t>
      </w:r>
    </w:p>
    <w:p w14:paraId="68980026" w14:textId="77777777" w:rsidR="00464278" w:rsidRPr="00E25B06" w:rsidRDefault="00464278" w:rsidP="00EE2854">
      <w:pPr>
        <w:spacing w:line="276" w:lineRule="auto"/>
        <w:ind w:firstLine="709"/>
        <w:contextualSpacing/>
        <w:jc w:val="both"/>
        <w:rPr>
          <w:rFonts w:ascii="Arial" w:eastAsia="Calibri" w:hAnsi="Arial" w:cs="Arial"/>
          <w:sz w:val="22"/>
        </w:rPr>
      </w:pPr>
    </w:p>
    <w:p w14:paraId="37CA9805" w14:textId="2A4AB00F" w:rsidR="00DD5B04" w:rsidRPr="00E25B06" w:rsidRDefault="00DD5B04" w:rsidP="000A2DB8">
      <w:pPr>
        <w:pStyle w:val="Prrafodelista"/>
        <w:numPr>
          <w:ilvl w:val="0"/>
          <w:numId w:val="8"/>
        </w:numPr>
        <w:tabs>
          <w:tab w:val="left" w:pos="284"/>
        </w:tabs>
        <w:ind w:left="0" w:firstLine="0"/>
        <w:jc w:val="both"/>
        <w:rPr>
          <w:rFonts w:ascii="Arial" w:eastAsia="Calibri" w:hAnsi="Arial" w:cs="Arial"/>
          <w:b/>
          <w:color w:val="000000" w:themeColor="text1"/>
          <w:sz w:val="22"/>
          <w:lang w:val="es-ES_tradnl"/>
        </w:rPr>
      </w:pPr>
      <w:r w:rsidRPr="00E25B06">
        <w:rPr>
          <w:rFonts w:ascii="Arial" w:eastAsia="Calibri" w:hAnsi="Arial" w:cs="Arial"/>
          <w:b/>
          <w:color w:val="000000" w:themeColor="text1"/>
          <w:sz w:val="22"/>
          <w:lang w:val="es-ES_tradnl"/>
        </w:rPr>
        <w:t>Respuesta</w:t>
      </w:r>
    </w:p>
    <w:p w14:paraId="0E510BC4" w14:textId="77777777" w:rsidR="00464278" w:rsidRPr="00E25B06" w:rsidRDefault="00464278" w:rsidP="000A2DB8">
      <w:pPr>
        <w:pStyle w:val="Prrafodelista"/>
        <w:tabs>
          <w:tab w:val="left" w:pos="284"/>
        </w:tabs>
        <w:ind w:left="0"/>
        <w:jc w:val="both"/>
        <w:rPr>
          <w:rFonts w:ascii="Arial" w:eastAsia="Calibri" w:hAnsi="Arial" w:cs="Arial"/>
          <w:b/>
          <w:color w:val="000000" w:themeColor="text1"/>
          <w:sz w:val="22"/>
          <w:lang w:val="es-ES_tradnl"/>
        </w:rPr>
      </w:pPr>
    </w:p>
    <w:p w14:paraId="0FFE8973" w14:textId="77777777" w:rsidR="006D6988" w:rsidRPr="00E25B06" w:rsidRDefault="006D6988" w:rsidP="006D6988">
      <w:pPr>
        <w:ind w:left="708" w:right="900"/>
        <w:jc w:val="both"/>
        <w:rPr>
          <w:rFonts w:ascii="Arial" w:eastAsia="Calibri" w:hAnsi="Arial" w:cs="Arial"/>
          <w:sz w:val="21"/>
          <w:szCs w:val="21"/>
          <w:lang w:eastAsia="en-US"/>
        </w:rPr>
      </w:pPr>
      <w:r w:rsidRPr="00E25B06">
        <w:rPr>
          <w:rFonts w:ascii="Arial" w:eastAsia="Calibri" w:hAnsi="Arial" w:cs="Arial"/>
          <w:sz w:val="21"/>
          <w:szCs w:val="21"/>
          <w:lang w:eastAsia="en-US"/>
        </w:rPr>
        <w:t xml:space="preserve">«[…] respecto al formato 10H – Acreditación de Mipyme como criterio de desempate, solicita se aclaré: </w:t>
      </w:r>
    </w:p>
    <w:p w14:paraId="3CC284C7" w14:textId="77777777" w:rsidR="006D6988" w:rsidRPr="00E25B06" w:rsidRDefault="006D6988" w:rsidP="006D6988">
      <w:pPr>
        <w:spacing w:before="100" w:beforeAutospacing="1" w:after="100" w:afterAutospacing="1"/>
        <w:ind w:left="708" w:right="900"/>
        <w:jc w:val="both"/>
        <w:rPr>
          <w:rFonts w:ascii="Arial" w:hAnsi="Arial" w:cs="Arial"/>
          <w:sz w:val="21"/>
          <w:szCs w:val="21"/>
          <w:lang w:eastAsia="es-MX"/>
        </w:rPr>
      </w:pPr>
      <w:r w:rsidRPr="00E25B06">
        <w:rPr>
          <w:rFonts w:ascii="Arial" w:hAnsi="Arial" w:cs="Arial"/>
          <w:sz w:val="21"/>
          <w:szCs w:val="21"/>
          <w:lang w:eastAsia="es-MX"/>
        </w:rPr>
        <w:t xml:space="preserve">En el segundo párrafo de la redacción se establece que “Adicionalmente, los abajo firmantes certificamos que ni la Mipyme, cooperativa o asociación mutual ni sus accionistas, socios o representantes legales son empleados, socios o accionistas de los miembros del Proponente Plural”. </w:t>
      </w:r>
    </w:p>
    <w:p w14:paraId="1920FFC2" w14:textId="0D6C8C34" w:rsidR="006D6988" w:rsidRPr="00E25B06" w:rsidRDefault="006D6988" w:rsidP="006D6988">
      <w:pPr>
        <w:spacing w:before="100" w:beforeAutospacing="1" w:after="100" w:afterAutospacing="1"/>
        <w:ind w:left="708" w:right="900"/>
        <w:jc w:val="both"/>
        <w:rPr>
          <w:rFonts w:ascii="Arial" w:hAnsi="Arial" w:cs="Arial"/>
          <w:sz w:val="21"/>
          <w:szCs w:val="21"/>
          <w:lang w:eastAsia="es-MX"/>
        </w:rPr>
      </w:pPr>
      <w:r w:rsidRPr="00E25B06">
        <w:rPr>
          <w:rFonts w:ascii="Arial" w:hAnsi="Arial" w:cs="Arial"/>
          <w:sz w:val="21"/>
          <w:szCs w:val="21"/>
          <w:lang w:eastAsia="es-MX"/>
        </w:rPr>
        <w:t xml:space="preserve">1. ¿Qué efectos tiene en el proceso de selección para el cual aporto el Formato 10 H, en el evento en que efectivamente un ACCIONISTA PERSONA NATURAL de una MIPYME PERSONA JURIDICA, es un MIEMBRO/INTEGRANTE PERSONA NATURAL MIPYME del mismo Proponente Plural?. ¿La propuesta es rechazada?. ¿No me validan este criterio de desempate? </w:t>
      </w:r>
    </w:p>
    <w:p w14:paraId="68201365" w14:textId="453F8452" w:rsidR="005825D7" w:rsidRPr="00E25B06" w:rsidRDefault="006D6988" w:rsidP="00DF04FB">
      <w:pPr>
        <w:spacing w:before="100" w:beforeAutospacing="1" w:after="100" w:afterAutospacing="1"/>
        <w:ind w:left="708" w:right="900"/>
        <w:jc w:val="both"/>
        <w:rPr>
          <w:rFonts w:ascii="Arial" w:hAnsi="Arial" w:cs="Arial"/>
          <w:sz w:val="21"/>
          <w:szCs w:val="21"/>
          <w:lang w:eastAsia="es-MX"/>
        </w:rPr>
      </w:pPr>
      <w:r w:rsidRPr="00E25B06">
        <w:rPr>
          <w:rFonts w:ascii="Arial" w:hAnsi="Arial" w:cs="Arial"/>
          <w:sz w:val="21"/>
          <w:szCs w:val="21"/>
          <w:lang w:eastAsia="es-MX"/>
        </w:rPr>
        <w:t>2. ¿Qué efectos tiene en el proceso de selección para el cual aporto el Formato 10 H, en el evento en que efectivamente una PERSONA NATURAL MIPYME es un ACCIONISTA de una PERSONA JURIDICA MIPYME miembro del mismo Proponente Plural? ¿La propuesta es rechazada? ¿No me validan este criterio de desempate?</w:t>
      </w:r>
      <w:r w:rsidR="00DF04FB" w:rsidRPr="00E25B06">
        <w:rPr>
          <w:rFonts w:ascii="Arial" w:hAnsi="Arial" w:cs="Arial"/>
          <w:sz w:val="21"/>
          <w:szCs w:val="21"/>
          <w:lang w:eastAsia="es-MX"/>
        </w:rPr>
        <w:t>»</w:t>
      </w:r>
    </w:p>
    <w:p w14:paraId="06768E80" w14:textId="75D44E7C" w:rsidR="00AF35A8" w:rsidRPr="00E25B06" w:rsidRDefault="00AF35A8" w:rsidP="00AF35A8">
      <w:pPr>
        <w:spacing w:after="120" w:line="276" w:lineRule="auto"/>
        <w:jc w:val="both"/>
        <w:rPr>
          <w:rFonts w:ascii="Arial" w:eastAsia="Calibri" w:hAnsi="Arial" w:cs="Arial"/>
          <w:sz w:val="22"/>
          <w:szCs w:val="22"/>
          <w:lang w:val="es-MX"/>
        </w:rPr>
      </w:pPr>
      <w:bookmarkStart w:id="14" w:name="_Hlk113291715"/>
      <w:r w:rsidRPr="00E25B06">
        <w:rPr>
          <w:rFonts w:ascii="Arial" w:hAnsi="Arial" w:cs="Arial"/>
          <w:sz w:val="22"/>
          <w:szCs w:val="22"/>
        </w:rPr>
        <w:lastRenderedPageBreak/>
        <w:t xml:space="preserve">De conformidad con lo expuesto, </w:t>
      </w:r>
      <w:r w:rsidR="009F5B00" w:rsidRPr="00E25B06">
        <w:rPr>
          <w:rFonts w:ascii="Arial" w:eastAsia="Calibri" w:hAnsi="Arial" w:cs="Arial"/>
          <w:sz w:val="22"/>
          <w:szCs w:val="22"/>
          <w:lang w:val="es-MX"/>
        </w:rPr>
        <w:t xml:space="preserve">el numeral 10 del artículo 35 </w:t>
      </w:r>
      <w:r w:rsidR="009F5B00" w:rsidRPr="00E25B06">
        <w:rPr>
          <w:rFonts w:ascii="Arial" w:eastAsia="Calibri" w:hAnsi="Arial" w:cs="Arial"/>
          <w:i/>
          <w:iCs/>
          <w:sz w:val="22"/>
          <w:szCs w:val="22"/>
          <w:lang w:val="es-MX"/>
        </w:rPr>
        <w:t xml:space="preserve">ibídem </w:t>
      </w:r>
      <w:r w:rsidR="009F5B00" w:rsidRPr="00E25B06">
        <w:rPr>
          <w:rFonts w:ascii="Arial" w:eastAsia="Calibri" w:hAnsi="Arial" w:cs="Arial"/>
          <w:sz w:val="22"/>
          <w:szCs w:val="22"/>
          <w:lang w:val="es-ES_tradnl"/>
        </w:rPr>
        <w:t>establece un factor de desempate que aplica a tanto a proponentes singulares como plurales, en atención a supuestos de hecho alternativos distintos. E</w:t>
      </w:r>
      <w:r w:rsidR="009F5B00" w:rsidRPr="00E25B06">
        <w:rPr>
          <w:rFonts w:ascii="Arial" w:eastAsia="Calibri" w:hAnsi="Arial" w:cs="Arial"/>
          <w:sz w:val="22"/>
          <w:szCs w:val="22"/>
          <w:lang w:val="es-MX"/>
        </w:rPr>
        <w:t>l primer supuesto aplica a los proponentes singulares</w:t>
      </w:r>
      <w:r w:rsidR="00F82E79" w:rsidRPr="00E25B06">
        <w:rPr>
          <w:rFonts w:ascii="Arial" w:eastAsia="Calibri" w:hAnsi="Arial" w:cs="Arial"/>
          <w:sz w:val="22"/>
          <w:szCs w:val="22"/>
          <w:lang w:val="es-MX"/>
        </w:rPr>
        <w:t xml:space="preserve"> y en atención al mismo deberá </w:t>
      </w:r>
      <w:r w:rsidR="009F5B00" w:rsidRPr="00E25B06">
        <w:rPr>
          <w:rFonts w:ascii="Arial" w:eastAsia="Calibri" w:hAnsi="Arial" w:cs="Arial"/>
          <w:sz w:val="22"/>
          <w:szCs w:val="22"/>
          <w:lang w:val="es-MX"/>
        </w:rPr>
        <w:t>preferirse la oferta presentada</w:t>
      </w:r>
      <w:r w:rsidR="000C1E0D" w:rsidRPr="00E25B06">
        <w:rPr>
          <w:rFonts w:ascii="Arial" w:eastAsia="Calibri" w:hAnsi="Arial" w:cs="Arial"/>
          <w:sz w:val="22"/>
          <w:szCs w:val="22"/>
          <w:lang w:val="es-MX"/>
        </w:rPr>
        <w:t xml:space="preserve"> por quien, </w:t>
      </w:r>
      <w:r w:rsidR="009F5B00" w:rsidRPr="00E25B06">
        <w:rPr>
          <w:rFonts w:ascii="Arial" w:eastAsia="Calibri" w:hAnsi="Arial" w:cs="Arial"/>
          <w:sz w:val="22"/>
          <w:szCs w:val="22"/>
          <w:lang w:val="es-MX"/>
        </w:rPr>
        <w:t xml:space="preserve">de acuerdo con sus estados financieros, </w:t>
      </w:r>
      <w:r w:rsidR="000C1E0D" w:rsidRPr="00E25B06">
        <w:rPr>
          <w:rFonts w:ascii="Arial" w:eastAsia="Calibri" w:hAnsi="Arial" w:cs="Arial"/>
          <w:sz w:val="22"/>
          <w:szCs w:val="22"/>
          <w:lang w:val="es-MX"/>
        </w:rPr>
        <w:t xml:space="preserve">acredite </w:t>
      </w:r>
      <w:r w:rsidR="009F5B00" w:rsidRPr="00E25B06">
        <w:rPr>
          <w:rFonts w:ascii="Arial" w:eastAsia="Calibri" w:hAnsi="Arial" w:cs="Arial"/>
          <w:sz w:val="22"/>
          <w:szCs w:val="22"/>
          <w:lang w:val="es-MX"/>
        </w:rPr>
        <w:t>que por lo menos el 25% del total de los pagos realizados por concepto de proveeduría, los ha realizado a mipymes, cooperativas o asociaciones mutuales. El segundo</w:t>
      </w:r>
      <w:r w:rsidR="00AF343A" w:rsidRPr="00E25B06">
        <w:rPr>
          <w:rFonts w:ascii="Arial" w:eastAsia="Calibri" w:hAnsi="Arial" w:cs="Arial"/>
          <w:sz w:val="22"/>
          <w:szCs w:val="22"/>
          <w:lang w:val="es-MX"/>
        </w:rPr>
        <w:t xml:space="preserve"> supuesto</w:t>
      </w:r>
      <w:r w:rsidR="009F5B00" w:rsidRPr="00E25B06">
        <w:rPr>
          <w:rFonts w:ascii="Arial" w:eastAsia="Calibri" w:hAnsi="Arial" w:cs="Arial"/>
          <w:sz w:val="22"/>
          <w:szCs w:val="22"/>
          <w:lang w:val="es-MX"/>
        </w:rPr>
        <w:t xml:space="preserve"> </w:t>
      </w:r>
      <w:r w:rsidR="000C1E0D" w:rsidRPr="00E25B06">
        <w:rPr>
          <w:rFonts w:ascii="Arial" w:eastAsia="Calibri" w:hAnsi="Arial" w:cs="Arial"/>
          <w:sz w:val="22"/>
          <w:szCs w:val="22"/>
          <w:lang w:val="es-MX"/>
        </w:rPr>
        <w:t xml:space="preserve">es aplicable a proponentes plurales e </w:t>
      </w:r>
      <w:r w:rsidR="009F5B00" w:rsidRPr="00E25B06">
        <w:rPr>
          <w:rFonts w:ascii="Arial" w:eastAsia="Calibri" w:hAnsi="Arial" w:cs="Arial"/>
          <w:sz w:val="22"/>
          <w:szCs w:val="22"/>
          <w:lang w:val="es-MX"/>
        </w:rPr>
        <w:t>indica que debe preferirse la oferta presentada por qu</w:t>
      </w:r>
      <w:r w:rsidR="000C1E0D" w:rsidRPr="00E25B06">
        <w:rPr>
          <w:rFonts w:ascii="Arial" w:eastAsia="Calibri" w:hAnsi="Arial" w:cs="Arial"/>
          <w:sz w:val="22"/>
          <w:szCs w:val="22"/>
          <w:lang w:val="es-MX"/>
        </w:rPr>
        <w:t>ienes</w:t>
      </w:r>
      <w:r w:rsidR="009F5B00" w:rsidRPr="00E25B06">
        <w:rPr>
          <w:rFonts w:ascii="Arial" w:eastAsia="Calibri" w:hAnsi="Arial" w:cs="Arial"/>
          <w:sz w:val="22"/>
          <w:szCs w:val="22"/>
          <w:lang w:val="es-MX"/>
        </w:rPr>
        <w:t xml:space="preserve"> reúna</w:t>
      </w:r>
      <w:r w:rsidR="000C1E0D" w:rsidRPr="00E25B06">
        <w:rPr>
          <w:rFonts w:ascii="Arial" w:eastAsia="Calibri" w:hAnsi="Arial" w:cs="Arial"/>
          <w:sz w:val="22"/>
          <w:szCs w:val="22"/>
          <w:lang w:val="es-MX"/>
        </w:rPr>
        <w:t>n</w:t>
      </w:r>
      <w:r w:rsidR="009F5B00" w:rsidRPr="00E25B06">
        <w:rPr>
          <w:rFonts w:ascii="Arial" w:eastAsia="Calibri" w:hAnsi="Arial" w:cs="Arial"/>
          <w:sz w:val="22"/>
          <w:szCs w:val="22"/>
          <w:lang w:val="es-MX"/>
        </w:rPr>
        <w:t xml:space="preserve"> las siguientes condiciones: a) estar conformado por al menos una mipyme, cooperativa o asociación mutual con al menos un 25% de participación; b) la mipyme, cooperativa o asociación mutual aporte como mínimo 25% de la experiencia; y c) que ni la mipyme, cooperativa o asociación mutual ni sus accionistas, socios o representantes legales sean empleados, socios o accionistas de los miembros del proponente plural</w:t>
      </w:r>
      <w:r w:rsidR="000C1E0D" w:rsidRPr="00E25B06">
        <w:rPr>
          <w:rFonts w:ascii="Arial" w:eastAsia="Calibri" w:hAnsi="Arial" w:cs="Arial"/>
          <w:sz w:val="22"/>
          <w:szCs w:val="22"/>
          <w:lang w:val="es-MX"/>
        </w:rPr>
        <w:t xml:space="preserve">. </w:t>
      </w:r>
    </w:p>
    <w:p w14:paraId="13272818" w14:textId="4B2A8DD0" w:rsidR="000C1E0D" w:rsidRPr="00E25B06" w:rsidRDefault="000C1E0D" w:rsidP="00E25B06">
      <w:pPr>
        <w:spacing w:after="120" w:line="276" w:lineRule="auto"/>
        <w:jc w:val="both"/>
        <w:rPr>
          <w:rFonts w:ascii="Arial" w:hAnsi="Arial" w:cs="Arial"/>
          <w:sz w:val="22"/>
          <w:szCs w:val="22"/>
        </w:rPr>
      </w:pPr>
      <w:r w:rsidRPr="00E25B06">
        <w:rPr>
          <w:rFonts w:ascii="Arial" w:eastAsia="Calibri" w:hAnsi="Arial" w:cs="Arial"/>
          <w:sz w:val="22"/>
          <w:szCs w:val="22"/>
          <w:lang w:val="es-MX"/>
        </w:rPr>
        <w:tab/>
      </w:r>
      <w:r w:rsidR="006411B0" w:rsidRPr="00E25B06">
        <w:rPr>
          <w:rFonts w:ascii="Arial" w:eastAsia="Calibri" w:hAnsi="Arial" w:cs="Arial"/>
          <w:sz w:val="22"/>
          <w:szCs w:val="22"/>
          <w:lang w:val="es-MX"/>
        </w:rPr>
        <w:t>La acreditación de la condición del literal c) del numeral 10 del artículo 35 de la Ley 2069 de 2020</w:t>
      </w:r>
      <w:r w:rsidR="003D2442" w:rsidRPr="00E25B06">
        <w:rPr>
          <w:rFonts w:ascii="Arial" w:eastAsia="Calibri" w:hAnsi="Arial" w:cs="Arial"/>
          <w:sz w:val="22"/>
          <w:szCs w:val="22"/>
          <w:lang w:val="es-MX"/>
        </w:rPr>
        <w:t xml:space="preserve">, fue reglamentada por el numeral 10.3 del artículo 2.2.1.2.4.2.17 del Decreto 1082 de 2015, </w:t>
      </w:r>
      <w:r w:rsidR="003E65AF" w:rsidRPr="00E25B06">
        <w:rPr>
          <w:rFonts w:ascii="Arial" w:eastAsia="Calibri" w:hAnsi="Arial" w:cs="Arial"/>
          <w:sz w:val="22"/>
          <w:szCs w:val="22"/>
          <w:lang w:val="es-MX"/>
        </w:rPr>
        <w:t>adicionado por el Decreto 1860 de 2021, el cual estableció</w:t>
      </w:r>
      <w:r w:rsidR="00681266" w:rsidRPr="00E25B06">
        <w:rPr>
          <w:rFonts w:ascii="Arial" w:eastAsia="Calibri" w:hAnsi="Arial" w:cs="Arial"/>
          <w:sz w:val="22"/>
          <w:szCs w:val="22"/>
          <w:lang w:val="es-MX"/>
        </w:rPr>
        <w:t xml:space="preserve"> que, </w:t>
      </w:r>
      <w:r w:rsidR="00BB6C96" w:rsidRPr="00E25B06">
        <w:rPr>
          <w:rFonts w:ascii="Arial" w:eastAsia="Calibri" w:hAnsi="Arial" w:cs="Arial"/>
          <w:sz w:val="22"/>
          <w:szCs w:val="22"/>
          <w:lang w:val="es-MX"/>
        </w:rPr>
        <w:t xml:space="preserve">para efectos de optar al referido factor de desempate, se debe presentar </w:t>
      </w:r>
      <w:r w:rsidR="00154690" w:rsidRPr="00E25B06">
        <w:rPr>
          <w:rFonts w:ascii="Arial" w:eastAsia="Calibri" w:hAnsi="Arial" w:cs="Arial"/>
          <w:sz w:val="22"/>
          <w:szCs w:val="22"/>
          <w:lang w:val="es-MX"/>
        </w:rPr>
        <w:t>un certificado suscrito por la persona natural o el representante legal de la persona jurídica, en el que se indique que n</w:t>
      </w:r>
      <w:r w:rsidR="00681266" w:rsidRPr="00E25B06">
        <w:rPr>
          <w:rFonts w:ascii="Arial" w:eastAsia="Calibri" w:hAnsi="Arial" w:cs="Arial"/>
          <w:sz w:val="22"/>
          <w:szCs w:val="22"/>
          <w:lang w:val="es-MX"/>
        </w:rPr>
        <w:t>i la Mipyme, cooperativa o asociación mutual ni sus accionistas, socios o representantes legales sean empleados, socios o accionistas de los otros integrantes del proponente plural</w:t>
      </w:r>
      <w:r w:rsidR="006D6AAB" w:rsidRPr="00E25B06">
        <w:rPr>
          <w:rFonts w:ascii="Arial" w:eastAsia="Calibri" w:hAnsi="Arial" w:cs="Arial"/>
          <w:sz w:val="22"/>
          <w:szCs w:val="22"/>
          <w:lang w:val="es-MX"/>
        </w:rPr>
        <w:t xml:space="preserve">. </w:t>
      </w:r>
      <w:r w:rsidR="00681266" w:rsidRPr="00E25B06">
        <w:rPr>
          <w:rFonts w:ascii="Arial" w:eastAsia="Calibri" w:hAnsi="Arial" w:cs="Arial"/>
          <w:sz w:val="22"/>
          <w:szCs w:val="22"/>
          <w:lang w:val="es-MX"/>
        </w:rPr>
        <w:t xml:space="preserve"> </w:t>
      </w:r>
      <w:r w:rsidR="005D2472" w:rsidRPr="00E25B06">
        <w:rPr>
          <w:rFonts w:ascii="Arial" w:eastAsia="Calibri" w:hAnsi="Arial" w:cs="Arial"/>
          <w:sz w:val="22"/>
          <w:szCs w:val="22"/>
          <w:lang w:val="es-MX"/>
        </w:rPr>
        <w:t xml:space="preserve">Con </w:t>
      </w:r>
      <w:r w:rsidR="00AF343A" w:rsidRPr="00E25B06">
        <w:rPr>
          <w:rFonts w:ascii="Arial" w:eastAsia="Calibri" w:hAnsi="Arial" w:cs="Arial"/>
          <w:sz w:val="22"/>
          <w:szCs w:val="22"/>
          <w:lang w:val="es-MX"/>
        </w:rPr>
        <w:t xml:space="preserve">este propósito </w:t>
      </w:r>
      <w:r w:rsidR="005D2472" w:rsidRPr="00E25B06">
        <w:rPr>
          <w:rFonts w:ascii="Arial" w:eastAsia="Calibri" w:hAnsi="Arial" w:cs="Arial"/>
          <w:sz w:val="22"/>
          <w:szCs w:val="22"/>
          <w:lang w:val="es-MX"/>
        </w:rPr>
        <w:t xml:space="preserve">se adoptó el </w:t>
      </w:r>
      <w:r w:rsidR="006F5D99" w:rsidRPr="00E25B06">
        <w:rPr>
          <w:rFonts w:ascii="Arial" w:eastAsia="Calibri" w:hAnsi="Arial" w:cs="Arial"/>
          <w:sz w:val="22"/>
          <w:szCs w:val="22"/>
          <w:lang w:val="es-MX"/>
        </w:rPr>
        <w:t>«Formato 10 H - ACREDITACIÓN MIPYME»</w:t>
      </w:r>
      <w:r w:rsidR="00691308" w:rsidRPr="00E25B06">
        <w:rPr>
          <w:rFonts w:ascii="Arial" w:eastAsia="Calibri" w:hAnsi="Arial" w:cs="Arial"/>
          <w:sz w:val="22"/>
          <w:szCs w:val="22"/>
          <w:lang w:val="es-MX"/>
        </w:rPr>
        <w:t xml:space="preserve"> el cual</w:t>
      </w:r>
      <w:r w:rsidR="00282BCD" w:rsidRPr="00E25B06">
        <w:rPr>
          <w:rFonts w:ascii="Arial" w:eastAsia="Calibri" w:hAnsi="Arial" w:cs="Arial"/>
          <w:sz w:val="22"/>
          <w:szCs w:val="22"/>
          <w:lang w:val="es-MX"/>
        </w:rPr>
        <w:t>,</w:t>
      </w:r>
      <w:r w:rsidR="00691308" w:rsidRPr="00E25B06">
        <w:rPr>
          <w:rFonts w:ascii="Arial" w:eastAsia="Calibri" w:hAnsi="Arial" w:cs="Arial"/>
          <w:sz w:val="22"/>
          <w:szCs w:val="22"/>
          <w:lang w:val="es-MX"/>
        </w:rPr>
        <w:t xml:space="preserve"> de conformidad con el numeral 4.8 del Documento Base, </w:t>
      </w:r>
      <w:r w:rsidR="00282BCD" w:rsidRPr="00E25B06">
        <w:rPr>
          <w:rFonts w:ascii="Arial" w:eastAsia="Calibri" w:hAnsi="Arial" w:cs="Arial"/>
          <w:sz w:val="22"/>
          <w:szCs w:val="22"/>
          <w:lang w:val="es-MX"/>
        </w:rPr>
        <w:t xml:space="preserve">debe ser presentado por los integrantes proponentes plurales que pretendan aplicar al factor de desempate en comento en procesos adelantados con documentos tipo de licitación de obra pública de infraestructura de transporte.  </w:t>
      </w:r>
    </w:p>
    <w:p w14:paraId="6F9211CF" w14:textId="59168F00" w:rsidR="00AF35A8" w:rsidRPr="00E25B06" w:rsidRDefault="005825D7" w:rsidP="00E25B06">
      <w:pPr>
        <w:spacing w:after="120" w:line="276" w:lineRule="auto"/>
        <w:ind w:firstLine="709"/>
        <w:jc w:val="both"/>
        <w:rPr>
          <w:rFonts w:ascii="Arial" w:eastAsia="Calibri" w:hAnsi="Arial" w:cs="Arial"/>
          <w:sz w:val="22"/>
          <w:szCs w:val="22"/>
          <w:lang w:val="es-MX"/>
        </w:rPr>
      </w:pPr>
      <w:r w:rsidRPr="00E25B06">
        <w:rPr>
          <w:rFonts w:ascii="Arial" w:hAnsi="Arial" w:cs="Arial"/>
          <w:sz w:val="22"/>
          <w:szCs w:val="22"/>
        </w:rPr>
        <w:t>De acuerdo</w:t>
      </w:r>
      <w:r w:rsidR="00DB54BC" w:rsidRPr="00E25B06">
        <w:rPr>
          <w:rFonts w:ascii="Arial" w:hAnsi="Arial" w:cs="Arial"/>
          <w:sz w:val="22"/>
          <w:szCs w:val="22"/>
        </w:rPr>
        <w:t xml:space="preserve"> </w:t>
      </w:r>
      <w:r w:rsidRPr="00E25B06">
        <w:rPr>
          <w:rFonts w:ascii="Arial" w:hAnsi="Arial" w:cs="Arial"/>
          <w:sz w:val="22"/>
          <w:szCs w:val="22"/>
        </w:rPr>
        <w:t>con</w:t>
      </w:r>
      <w:r w:rsidR="00DB54BC" w:rsidRPr="00E25B06">
        <w:rPr>
          <w:rFonts w:ascii="Arial" w:hAnsi="Arial" w:cs="Arial"/>
          <w:sz w:val="22"/>
          <w:szCs w:val="22"/>
        </w:rPr>
        <w:t xml:space="preserve"> lo anterior, quienes deben presentar el </w:t>
      </w:r>
      <w:r w:rsidR="00DB54BC" w:rsidRPr="00E25B06">
        <w:rPr>
          <w:rFonts w:ascii="Arial" w:eastAsia="Calibri" w:hAnsi="Arial" w:cs="Arial"/>
          <w:sz w:val="22"/>
          <w:szCs w:val="22"/>
          <w:lang w:val="es-MX"/>
        </w:rPr>
        <w:t xml:space="preserve">«Formato 10 H - ACREDITACIÓN MIPYME» son aquellas </w:t>
      </w:r>
      <w:r w:rsidR="00BD3A71" w:rsidRPr="00E25B06">
        <w:rPr>
          <w:rFonts w:ascii="Arial" w:eastAsia="Calibri" w:hAnsi="Arial" w:cs="Arial"/>
          <w:sz w:val="22"/>
          <w:szCs w:val="22"/>
          <w:lang w:val="es-MX"/>
        </w:rPr>
        <w:t xml:space="preserve">Mipymes, cooperativas o asociaciones mutuales </w:t>
      </w:r>
      <w:r w:rsidR="00A62FCD" w:rsidRPr="00E25B06">
        <w:rPr>
          <w:rFonts w:ascii="Arial" w:eastAsia="Calibri" w:hAnsi="Arial" w:cs="Arial"/>
          <w:sz w:val="22"/>
          <w:szCs w:val="22"/>
          <w:lang w:val="es-MX"/>
        </w:rPr>
        <w:t>que cumplan con la condición del literal c) del numeral 10 del artículo 35 de la Ley 2069 de 2022, esto</w:t>
      </w:r>
      <w:r w:rsidR="00D820E8" w:rsidRPr="00E25B06">
        <w:rPr>
          <w:rFonts w:ascii="Arial" w:eastAsia="Calibri" w:hAnsi="Arial" w:cs="Arial"/>
          <w:sz w:val="22"/>
          <w:szCs w:val="22"/>
          <w:lang w:val="es-MX"/>
        </w:rPr>
        <w:t xml:space="preserve"> es</w:t>
      </w:r>
      <w:r w:rsidR="00A62FCD" w:rsidRPr="00E25B06">
        <w:rPr>
          <w:rFonts w:ascii="Arial" w:eastAsia="Calibri" w:hAnsi="Arial" w:cs="Arial"/>
          <w:sz w:val="22"/>
          <w:szCs w:val="22"/>
          <w:lang w:val="es-MX"/>
        </w:rPr>
        <w:t xml:space="preserve">, </w:t>
      </w:r>
      <w:r w:rsidR="00970572" w:rsidRPr="00E25B06">
        <w:rPr>
          <w:rFonts w:ascii="Arial" w:eastAsia="Calibri" w:hAnsi="Arial" w:cs="Arial"/>
          <w:sz w:val="22"/>
          <w:szCs w:val="22"/>
          <w:lang w:val="es-MX"/>
        </w:rPr>
        <w:t>aquellas que hacen parte de un proponente plural</w:t>
      </w:r>
      <w:r w:rsidR="00744915" w:rsidRPr="00E25B06">
        <w:rPr>
          <w:rFonts w:ascii="Arial" w:eastAsia="Calibri" w:hAnsi="Arial" w:cs="Arial"/>
          <w:sz w:val="22"/>
          <w:szCs w:val="22"/>
          <w:lang w:val="es-MX"/>
        </w:rPr>
        <w:t xml:space="preserve"> en el que</w:t>
      </w:r>
      <w:r w:rsidR="00BD3A71" w:rsidRPr="00E25B06">
        <w:rPr>
          <w:rFonts w:ascii="Arial" w:eastAsia="Calibri" w:hAnsi="Arial" w:cs="Arial"/>
          <w:sz w:val="22"/>
          <w:szCs w:val="22"/>
          <w:lang w:val="es-MX"/>
        </w:rPr>
        <w:t xml:space="preserve"> </w:t>
      </w:r>
      <w:r w:rsidR="006B3FB6" w:rsidRPr="00E25B06">
        <w:rPr>
          <w:rFonts w:ascii="Arial" w:eastAsia="Calibri" w:hAnsi="Arial" w:cs="Arial"/>
          <w:sz w:val="22"/>
          <w:szCs w:val="22"/>
          <w:lang w:val="es-MX"/>
        </w:rPr>
        <w:t>ni ellas, ni sus socios, accionistas o representantes legales</w:t>
      </w:r>
      <w:r w:rsidR="00D820E8" w:rsidRPr="00E25B06">
        <w:rPr>
          <w:rFonts w:ascii="Arial" w:eastAsia="Calibri" w:hAnsi="Arial" w:cs="Arial"/>
          <w:sz w:val="22"/>
          <w:szCs w:val="22"/>
          <w:lang w:val="es-MX"/>
        </w:rPr>
        <w:t xml:space="preserve"> t</w:t>
      </w:r>
      <w:r w:rsidR="00744915" w:rsidRPr="00E25B06">
        <w:rPr>
          <w:rFonts w:ascii="Arial" w:eastAsia="Calibri" w:hAnsi="Arial" w:cs="Arial"/>
          <w:sz w:val="22"/>
          <w:szCs w:val="22"/>
          <w:lang w:val="es-MX"/>
        </w:rPr>
        <w:t>ienen</w:t>
      </w:r>
      <w:r w:rsidR="00D820E8" w:rsidRPr="00E25B06">
        <w:rPr>
          <w:rFonts w:ascii="Arial" w:eastAsia="Calibri" w:hAnsi="Arial" w:cs="Arial"/>
          <w:sz w:val="22"/>
          <w:szCs w:val="22"/>
          <w:lang w:val="es-MX"/>
        </w:rPr>
        <w:t xml:space="preserve"> un v</w:t>
      </w:r>
      <w:r w:rsidR="00744915" w:rsidRPr="00E25B06">
        <w:rPr>
          <w:rFonts w:ascii="Arial" w:eastAsia="Calibri" w:hAnsi="Arial" w:cs="Arial"/>
          <w:sz w:val="22"/>
          <w:szCs w:val="22"/>
          <w:lang w:val="es-MX"/>
        </w:rPr>
        <w:t>í</w:t>
      </w:r>
      <w:r w:rsidR="00D820E8" w:rsidRPr="00E25B06">
        <w:rPr>
          <w:rFonts w:ascii="Arial" w:eastAsia="Calibri" w:hAnsi="Arial" w:cs="Arial"/>
          <w:sz w:val="22"/>
          <w:szCs w:val="22"/>
          <w:lang w:val="es-MX"/>
        </w:rPr>
        <w:t xml:space="preserve">nculo </w:t>
      </w:r>
      <w:r w:rsidR="00970572" w:rsidRPr="00E25B06">
        <w:rPr>
          <w:rFonts w:ascii="Arial" w:eastAsia="Calibri" w:hAnsi="Arial" w:cs="Arial"/>
          <w:sz w:val="22"/>
          <w:szCs w:val="22"/>
          <w:lang w:val="es-MX"/>
        </w:rPr>
        <w:t>en calidad de empleado, socio o accionista</w:t>
      </w:r>
      <w:r w:rsidR="00744915" w:rsidRPr="00E25B06">
        <w:rPr>
          <w:rFonts w:ascii="Arial" w:eastAsia="Calibri" w:hAnsi="Arial" w:cs="Arial"/>
          <w:sz w:val="22"/>
          <w:szCs w:val="22"/>
          <w:lang w:val="es-MX"/>
        </w:rPr>
        <w:t xml:space="preserve"> con otro miembro del proponente plural.</w:t>
      </w:r>
      <w:r w:rsidR="004A6D7A" w:rsidRPr="00E25B06">
        <w:rPr>
          <w:rFonts w:ascii="Arial" w:eastAsia="Calibri" w:hAnsi="Arial" w:cs="Arial"/>
          <w:sz w:val="22"/>
          <w:szCs w:val="22"/>
          <w:lang w:val="es-MX"/>
        </w:rPr>
        <w:t xml:space="preserve"> En ese sentido,</w:t>
      </w:r>
      <w:r w:rsidR="00AF343A" w:rsidRPr="00E25B06">
        <w:rPr>
          <w:rFonts w:ascii="Arial" w:eastAsia="Calibri" w:hAnsi="Arial" w:cs="Arial"/>
          <w:sz w:val="22"/>
          <w:szCs w:val="22"/>
          <w:lang w:val="es-MX"/>
        </w:rPr>
        <w:t xml:space="preserve"> por ejemp</w:t>
      </w:r>
      <w:r w:rsidR="004B13EE" w:rsidRPr="00E25B06">
        <w:rPr>
          <w:rFonts w:ascii="Arial" w:eastAsia="Calibri" w:hAnsi="Arial" w:cs="Arial"/>
          <w:sz w:val="22"/>
          <w:szCs w:val="22"/>
          <w:lang w:val="es-MX"/>
        </w:rPr>
        <w:t>lo,</w:t>
      </w:r>
      <w:r w:rsidR="00AF343A" w:rsidRPr="00E25B06">
        <w:rPr>
          <w:rFonts w:ascii="Arial" w:eastAsia="Calibri" w:hAnsi="Arial" w:cs="Arial"/>
          <w:sz w:val="22"/>
          <w:szCs w:val="22"/>
          <w:lang w:val="es-MX"/>
        </w:rPr>
        <w:t xml:space="preserve"> los</w:t>
      </w:r>
      <w:r w:rsidR="004A6D7A" w:rsidRPr="00E25B06">
        <w:rPr>
          <w:rFonts w:ascii="Arial" w:eastAsia="Calibri" w:hAnsi="Arial" w:cs="Arial"/>
          <w:sz w:val="22"/>
          <w:szCs w:val="22"/>
          <w:lang w:val="es-MX"/>
        </w:rPr>
        <w:t xml:space="preserve"> proponente</w:t>
      </w:r>
      <w:r w:rsidR="00AF343A" w:rsidRPr="00E25B06">
        <w:rPr>
          <w:rFonts w:ascii="Arial" w:eastAsia="Calibri" w:hAnsi="Arial" w:cs="Arial"/>
          <w:sz w:val="22"/>
          <w:szCs w:val="22"/>
          <w:lang w:val="es-MX"/>
        </w:rPr>
        <w:t>s</w:t>
      </w:r>
      <w:r w:rsidR="004A6D7A" w:rsidRPr="00E25B06">
        <w:rPr>
          <w:rFonts w:ascii="Arial" w:eastAsia="Calibri" w:hAnsi="Arial" w:cs="Arial"/>
          <w:sz w:val="22"/>
          <w:szCs w:val="22"/>
          <w:lang w:val="es-MX"/>
        </w:rPr>
        <w:t xml:space="preserve"> plural</w:t>
      </w:r>
      <w:r w:rsidR="00AF343A" w:rsidRPr="00E25B06">
        <w:rPr>
          <w:rFonts w:ascii="Arial" w:eastAsia="Calibri" w:hAnsi="Arial" w:cs="Arial"/>
          <w:sz w:val="22"/>
          <w:szCs w:val="22"/>
          <w:lang w:val="es-MX"/>
        </w:rPr>
        <w:t>es</w:t>
      </w:r>
      <w:r w:rsidR="004A6D7A" w:rsidRPr="00E25B06">
        <w:rPr>
          <w:rFonts w:ascii="Arial" w:eastAsia="Calibri" w:hAnsi="Arial" w:cs="Arial"/>
          <w:sz w:val="22"/>
          <w:szCs w:val="22"/>
          <w:lang w:val="es-MX"/>
        </w:rPr>
        <w:t xml:space="preserve"> que, sin perjuicio de lo dispuesto en los literal a) y b) del numeral 10 del artículo 35 de la Ley 2069 de 2020</w:t>
      </w:r>
      <w:r w:rsidR="00361A04" w:rsidRPr="00E25B06">
        <w:rPr>
          <w:rFonts w:ascii="Arial" w:eastAsia="Calibri" w:hAnsi="Arial" w:cs="Arial"/>
          <w:sz w:val="22"/>
          <w:szCs w:val="22"/>
          <w:lang w:val="es-MX"/>
        </w:rPr>
        <w:t>, est</w:t>
      </w:r>
      <w:r w:rsidR="00AF343A" w:rsidRPr="00E25B06">
        <w:rPr>
          <w:rFonts w:ascii="Arial" w:eastAsia="Calibri" w:hAnsi="Arial" w:cs="Arial"/>
          <w:sz w:val="22"/>
          <w:szCs w:val="22"/>
          <w:lang w:val="es-MX"/>
        </w:rPr>
        <w:t>én</w:t>
      </w:r>
      <w:r w:rsidR="00361A04" w:rsidRPr="00E25B06">
        <w:rPr>
          <w:rFonts w:ascii="Arial" w:eastAsia="Calibri" w:hAnsi="Arial" w:cs="Arial"/>
          <w:sz w:val="22"/>
          <w:szCs w:val="22"/>
          <w:lang w:val="es-MX"/>
        </w:rPr>
        <w:t xml:space="preserve"> compuesto</w:t>
      </w:r>
      <w:r w:rsidR="00AF343A" w:rsidRPr="00E25B06">
        <w:rPr>
          <w:rFonts w:ascii="Arial" w:eastAsia="Calibri" w:hAnsi="Arial" w:cs="Arial"/>
          <w:sz w:val="22"/>
          <w:szCs w:val="22"/>
          <w:lang w:val="es-MX"/>
        </w:rPr>
        <w:t>s</w:t>
      </w:r>
      <w:r w:rsidR="00361A04" w:rsidRPr="00E25B06">
        <w:rPr>
          <w:rFonts w:ascii="Arial" w:eastAsia="Calibri" w:hAnsi="Arial" w:cs="Arial"/>
          <w:sz w:val="22"/>
          <w:szCs w:val="22"/>
          <w:lang w:val="es-MX"/>
        </w:rPr>
        <w:t xml:space="preserve"> por una mipyme personal natural o </w:t>
      </w:r>
      <w:r w:rsidR="0077566B" w:rsidRPr="00E25B06">
        <w:rPr>
          <w:rFonts w:ascii="Arial" w:eastAsia="Calibri" w:hAnsi="Arial" w:cs="Arial"/>
          <w:sz w:val="22"/>
          <w:szCs w:val="22"/>
          <w:lang w:val="es-MX"/>
        </w:rPr>
        <w:t xml:space="preserve">jurídica que </w:t>
      </w:r>
      <w:r w:rsidR="004B13EE" w:rsidRPr="00E25B06">
        <w:rPr>
          <w:rFonts w:ascii="Arial" w:eastAsia="Calibri" w:hAnsi="Arial" w:cs="Arial"/>
          <w:sz w:val="22"/>
          <w:szCs w:val="22"/>
          <w:lang w:val="es-MX"/>
        </w:rPr>
        <w:t>sea</w:t>
      </w:r>
      <w:r w:rsidR="0077566B" w:rsidRPr="00E25B06">
        <w:rPr>
          <w:rFonts w:ascii="Arial" w:eastAsia="Calibri" w:hAnsi="Arial" w:cs="Arial"/>
          <w:sz w:val="22"/>
          <w:szCs w:val="22"/>
          <w:lang w:val="es-MX"/>
        </w:rPr>
        <w:t xml:space="preserve"> accionista o socia de otro de los miembros del proponente plural</w:t>
      </w:r>
      <w:r w:rsidR="004B13EE" w:rsidRPr="00E25B06">
        <w:rPr>
          <w:rFonts w:ascii="Arial" w:eastAsia="Calibri" w:hAnsi="Arial" w:cs="Arial"/>
          <w:sz w:val="22"/>
          <w:szCs w:val="22"/>
          <w:lang w:val="es-MX"/>
        </w:rPr>
        <w:t>,</w:t>
      </w:r>
      <w:r w:rsidR="007E1D27" w:rsidRPr="00E25B06">
        <w:rPr>
          <w:rFonts w:ascii="Arial" w:eastAsia="Calibri" w:hAnsi="Arial" w:cs="Arial"/>
          <w:sz w:val="22"/>
          <w:szCs w:val="22"/>
          <w:lang w:val="es-MX"/>
        </w:rPr>
        <w:t xml:space="preserve"> debe</w:t>
      </w:r>
      <w:r w:rsidR="004B13EE" w:rsidRPr="00E25B06">
        <w:rPr>
          <w:rFonts w:ascii="Arial" w:eastAsia="Calibri" w:hAnsi="Arial" w:cs="Arial"/>
          <w:sz w:val="22"/>
          <w:szCs w:val="22"/>
          <w:lang w:val="es-MX"/>
        </w:rPr>
        <w:t>n</w:t>
      </w:r>
      <w:r w:rsidR="007E1D27" w:rsidRPr="00E25B06">
        <w:rPr>
          <w:rFonts w:ascii="Arial" w:eastAsia="Calibri" w:hAnsi="Arial" w:cs="Arial"/>
          <w:sz w:val="22"/>
          <w:szCs w:val="22"/>
          <w:lang w:val="es-MX"/>
        </w:rPr>
        <w:t xml:space="preserve"> abstenerse de suscribir </w:t>
      </w:r>
      <w:r w:rsidR="00C173B1" w:rsidRPr="00E25B06">
        <w:rPr>
          <w:rFonts w:ascii="Arial" w:eastAsia="Calibri" w:hAnsi="Arial" w:cs="Arial"/>
          <w:sz w:val="22"/>
          <w:szCs w:val="22"/>
          <w:lang w:val="es-MX"/>
        </w:rPr>
        <w:t xml:space="preserve">y </w:t>
      </w:r>
      <w:r w:rsidR="007E1D27" w:rsidRPr="00E25B06">
        <w:rPr>
          <w:rFonts w:ascii="Arial" w:eastAsia="Calibri" w:hAnsi="Arial" w:cs="Arial"/>
          <w:sz w:val="22"/>
          <w:szCs w:val="22"/>
          <w:lang w:val="es-MX"/>
        </w:rPr>
        <w:t>pres</w:t>
      </w:r>
      <w:r w:rsidR="00C173B1" w:rsidRPr="00E25B06">
        <w:rPr>
          <w:rFonts w:ascii="Arial" w:eastAsia="Calibri" w:hAnsi="Arial" w:cs="Arial"/>
          <w:sz w:val="22"/>
          <w:szCs w:val="22"/>
          <w:lang w:val="es-MX"/>
        </w:rPr>
        <w:t>en</w:t>
      </w:r>
      <w:r w:rsidR="007E1D27" w:rsidRPr="00E25B06">
        <w:rPr>
          <w:rFonts w:ascii="Arial" w:eastAsia="Calibri" w:hAnsi="Arial" w:cs="Arial"/>
          <w:sz w:val="22"/>
          <w:szCs w:val="22"/>
          <w:lang w:val="es-MX"/>
        </w:rPr>
        <w:t>tar el «Formato 10 H - ACREDITACIÓN MIPYME».</w:t>
      </w:r>
      <w:r w:rsidR="00744915" w:rsidRPr="00E25B06">
        <w:rPr>
          <w:rFonts w:ascii="Arial" w:eastAsia="Calibri" w:hAnsi="Arial" w:cs="Arial"/>
          <w:sz w:val="22"/>
          <w:szCs w:val="22"/>
          <w:lang w:val="es-MX"/>
        </w:rPr>
        <w:t xml:space="preserve"> </w:t>
      </w:r>
    </w:p>
    <w:p w14:paraId="278286C6" w14:textId="451E4CBF" w:rsidR="007E1D27" w:rsidRPr="00E25B06" w:rsidRDefault="00A30356" w:rsidP="005825D7">
      <w:pPr>
        <w:spacing w:after="120" w:line="276" w:lineRule="auto"/>
        <w:ind w:firstLine="709"/>
        <w:jc w:val="both"/>
        <w:rPr>
          <w:rFonts w:ascii="Arial" w:eastAsia="Calibri" w:hAnsi="Arial" w:cs="Arial"/>
          <w:sz w:val="22"/>
          <w:szCs w:val="22"/>
          <w:lang w:val="es-MX"/>
        </w:rPr>
      </w:pPr>
      <w:r w:rsidRPr="00E25B06">
        <w:rPr>
          <w:rFonts w:ascii="Arial" w:eastAsia="Calibri" w:hAnsi="Arial" w:cs="Arial"/>
          <w:sz w:val="22"/>
          <w:szCs w:val="22"/>
          <w:lang w:val="es-MX"/>
        </w:rPr>
        <w:lastRenderedPageBreak/>
        <w:t>Por otra parte</w:t>
      </w:r>
      <w:r w:rsidR="007E1D27" w:rsidRPr="00E25B06">
        <w:rPr>
          <w:rFonts w:ascii="Arial" w:eastAsia="Calibri" w:hAnsi="Arial" w:cs="Arial"/>
          <w:sz w:val="22"/>
          <w:szCs w:val="22"/>
          <w:lang w:val="es-MX"/>
        </w:rPr>
        <w:t xml:space="preserve">, en el caso en que </w:t>
      </w:r>
      <w:r w:rsidR="00283EF2" w:rsidRPr="00E25B06">
        <w:rPr>
          <w:rFonts w:ascii="Arial" w:eastAsia="Calibri" w:hAnsi="Arial" w:cs="Arial"/>
          <w:sz w:val="22"/>
          <w:szCs w:val="22"/>
          <w:lang w:val="es-MX"/>
        </w:rPr>
        <w:t>un</w:t>
      </w:r>
      <w:r w:rsidR="007E1D27" w:rsidRPr="00E25B06">
        <w:rPr>
          <w:rFonts w:ascii="Arial" w:eastAsia="Calibri" w:hAnsi="Arial" w:cs="Arial"/>
          <w:sz w:val="22"/>
          <w:szCs w:val="22"/>
          <w:lang w:val="es-MX"/>
        </w:rPr>
        <w:t xml:space="preserve"> proponente</w:t>
      </w:r>
      <w:r w:rsidR="00283EF2" w:rsidRPr="00E25B06">
        <w:rPr>
          <w:rFonts w:ascii="Arial" w:eastAsia="Calibri" w:hAnsi="Arial" w:cs="Arial"/>
          <w:sz w:val="22"/>
          <w:szCs w:val="22"/>
          <w:lang w:val="es-MX"/>
        </w:rPr>
        <w:t xml:space="preserve"> presente el «Formato 10 H - ACREDITACIÓN MIPYME»</w:t>
      </w:r>
      <w:r w:rsidR="00CF7A07" w:rsidRPr="00E25B06">
        <w:rPr>
          <w:rFonts w:ascii="Arial" w:eastAsia="Calibri" w:hAnsi="Arial" w:cs="Arial"/>
          <w:sz w:val="22"/>
          <w:szCs w:val="22"/>
          <w:lang w:val="es-MX"/>
        </w:rPr>
        <w:t xml:space="preserve"> y</w:t>
      </w:r>
      <w:r w:rsidR="003E43ED" w:rsidRPr="00E25B06">
        <w:rPr>
          <w:rFonts w:ascii="Arial" w:eastAsia="Calibri" w:hAnsi="Arial" w:cs="Arial"/>
          <w:sz w:val="22"/>
          <w:szCs w:val="22"/>
          <w:lang w:val="es-MX"/>
        </w:rPr>
        <w:t xml:space="preserve"> la entidad</w:t>
      </w:r>
      <w:r w:rsidR="002A15C5" w:rsidRPr="00E25B06">
        <w:rPr>
          <w:rFonts w:ascii="Arial" w:eastAsia="Calibri" w:hAnsi="Arial" w:cs="Arial"/>
          <w:sz w:val="22"/>
          <w:szCs w:val="22"/>
          <w:lang w:val="es-MX"/>
        </w:rPr>
        <w:t xml:space="preserve"> determine </w:t>
      </w:r>
      <w:r w:rsidR="003E43ED" w:rsidRPr="00E25B06">
        <w:rPr>
          <w:rFonts w:ascii="Arial" w:eastAsia="Calibri" w:hAnsi="Arial" w:cs="Arial"/>
          <w:sz w:val="22"/>
          <w:szCs w:val="22"/>
          <w:lang w:val="es-MX"/>
        </w:rPr>
        <w:t>en ejercicio de la potestad verificadora establecida en el numeral 1.11 del Documento</w:t>
      </w:r>
      <w:r w:rsidR="00CF7A07" w:rsidRPr="00E25B06">
        <w:rPr>
          <w:rFonts w:ascii="Arial" w:eastAsia="Calibri" w:hAnsi="Arial" w:cs="Arial"/>
          <w:sz w:val="22"/>
          <w:szCs w:val="22"/>
          <w:lang w:val="es-MX"/>
        </w:rPr>
        <w:t xml:space="preserve"> Base </w:t>
      </w:r>
      <w:r w:rsidR="00E337CE" w:rsidRPr="00E25B06">
        <w:rPr>
          <w:rFonts w:ascii="Arial" w:eastAsia="Calibri" w:hAnsi="Arial" w:cs="Arial"/>
          <w:sz w:val="22"/>
          <w:szCs w:val="22"/>
          <w:lang w:val="es-MX"/>
        </w:rPr>
        <w:t xml:space="preserve">que </w:t>
      </w:r>
      <w:r w:rsidR="008501B7" w:rsidRPr="00E25B06">
        <w:rPr>
          <w:rFonts w:ascii="Arial" w:eastAsia="Calibri" w:hAnsi="Arial" w:cs="Arial"/>
          <w:sz w:val="22"/>
          <w:szCs w:val="22"/>
          <w:lang w:val="es-MX"/>
        </w:rPr>
        <w:t xml:space="preserve">existe una </w:t>
      </w:r>
      <w:r w:rsidR="00E42F2B" w:rsidRPr="00E25B06">
        <w:rPr>
          <w:rFonts w:ascii="Arial" w:eastAsia="Calibri" w:hAnsi="Arial" w:cs="Arial"/>
          <w:sz w:val="22"/>
          <w:szCs w:val="22"/>
          <w:lang w:val="es-MX"/>
        </w:rPr>
        <w:t xml:space="preserve">inconsistencia, en principio, corresponde tener por no acreditada la información, </w:t>
      </w:r>
      <w:r w:rsidR="008E0649" w:rsidRPr="00E25B06">
        <w:rPr>
          <w:rFonts w:ascii="Arial" w:eastAsia="Calibri" w:hAnsi="Arial" w:cs="Arial"/>
          <w:sz w:val="22"/>
          <w:szCs w:val="22"/>
          <w:lang w:val="es-MX"/>
        </w:rPr>
        <w:t>lo que para estos efectos deviene en la imposibilidad de aplicar el mencionado factor de desempate. Sin embargo, si la entidad determina que la informa</w:t>
      </w:r>
      <w:r w:rsidR="00CC02EB" w:rsidRPr="00E25B06">
        <w:rPr>
          <w:rFonts w:ascii="Arial" w:eastAsia="Calibri" w:hAnsi="Arial" w:cs="Arial"/>
          <w:sz w:val="22"/>
          <w:szCs w:val="22"/>
          <w:lang w:val="es-MX"/>
        </w:rPr>
        <w:t>ción</w:t>
      </w:r>
      <w:r w:rsidR="008E0649" w:rsidRPr="00E25B06">
        <w:rPr>
          <w:rFonts w:ascii="Arial" w:eastAsia="Calibri" w:hAnsi="Arial" w:cs="Arial"/>
          <w:sz w:val="22"/>
          <w:szCs w:val="22"/>
          <w:lang w:val="es-MX"/>
        </w:rPr>
        <w:t xml:space="preserve"> </w:t>
      </w:r>
      <w:r w:rsidR="00CC02EB" w:rsidRPr="00E25B06">
        <w:rPr>
          <w:rFonts w:ascii="Arial" w:eastAsia="Calibri" w:hAnsi="Arial" w:cs="Arial"/>
          <w:sz w:val="22"/>
          <w:szCs w:val="22"/>
          <w:lang w:val="es-MX"/>
        </w:rPr>
        <w:t xml:space="preserve">inexacta </w:t>
      </w:r>
      <w:r w:rsidR="008E0649" w:rsidRPr="00E25B06">
        <w:rPr>
          <w:rFonts w:ascii="Arial" w:eastAsia="Calibri" w:hAnsi="Arial" w:cs="Arial"/>
          <w:sz w:val="22"/>
          <w:szCs w:val="22"/>
          <w:lang w:val="es-MX"/>
        </w:rPr>
        <w:t xml:space="preserve">suministrada tiene el carácter de </w:t>
      </w:r>
      <w:r w:rsidR="00BD52D7" w:rsidRPr="00E25B06">
        <w:rPr>
          <w:rFonts w:ascii="Arial" w:eastAsia="Calibri" w:hAnsi="Arial" w:cs="Arial"/>
          <w:sz w:val="22"/>
          <w:szCs w:val="22"/>
          <w:lang w:val="es-MX"/>
        </w:rPr>
        <w:t xml:space="preserve">falsedad, sin que el proponente logre demostrar lo contrario, se deberá rechazar la oferta en atención a lo dispuesto en el numerales 1.11 y 1.15, literal H del Documento Base.  </w:t>
      </w:r>
      <w:r w:rsidR="002A15C5" w:rsidRPr="00E25B06">
        <w:rPr>
          <w:rFonts w:ascii="Arial" w:eastAsia="Calibri" w:hAnsi="Arial" w:cs="Arial"/>
          <w:sz w:val="22"/>
          <w:szCs w:val="22"/>
          <w:lang w:val="es-MX"/>
        </w:rPr>
        <w:t xml:space="preserve"> </w:t>
      </w:r>
    </w:p>
    <w:p w14:paraId="54446930" w14:textId="250041F4" w:rsidR="007F1F37" w:rsidRPr="00E25B06" w:rsidRDefault="007F1F37" w:rsidP="007F1F37">
      <w:pPr>
        <w:spacing w:before="100" w:beforeAutospacing="1" w:after="100" w:afterAutospacing="1"/>
        <w:ind w:left="708" w:right="900"/>
        <w:jc w:val="both"/>
        <w:rPr>
          <w:rFonts w:ascii="Arial" w:hAnsi="Arial" w:cs="Arial"/>
          <w:sz w:val="21"/>
          <w:szCs w:val="21"/>
          <w:lang w:eastAsia="es-MX"/>
        </w:rPr>
      </w:pPr>
      <w:r w:rsidRPr="00E25B06">
        <w:rPr>
          <w:rFonts w:ascii="Arial" w:hAnsi="Arial" w:cs="Arial"/>
          <w:sz w:val="21"/>
          <w:szCs w:val="21"/>
          <w:lang w:eastAsia="es-MX"/>
        </w:rPr>
        <w:t xml:space="preserve">«3. ¿Puedo obviar y no transcribir el párrafo 2? </w:t>
      </w:r>
    </w:p>
    <w:p w14:paraId="72E6822F" w14:textId="77777777" w:rsidR="00DF04FB" w:rsidRPr="00E25B06" w:rsidRDefault="007F1F37" w:rsidP="007F1F37">
      <w:pPr>
        <w:spacing w:before="100" w:beforeAutospacing="1" w:after="100" w:afterAutospacing="1"/>
        <w:ind w:left="708" w:right="900"/>
        <w:jc w:val="both"/>
        <w:rPr>
          <w:rFonts w:ascii="Arial" w:hAnsi="Arial" w:cs="Arial"/>
          <w:sz w:val="21"/>
          <w:szCs w:val="21"/>
          <w:lang w:eastAsia="es-MX"/>
        </w:rPr>
      </w:pPr>
      <w:r w:rsidRPr="00E25B06">
        <w:rPr>
          <w:rFonts w:ascii="Arial" w:hAnsi="Arial" w:cs="Arial"/>
          <w:sz w:val="21"/>
          <w:szCs w:val="21"/>
          <w:lang w:eastAsia="es-MX"/>
        </w:rPr>
        <w:t>4. ¿Puedo cambiar la redacción del párrafo 2, y en caso tal decir que la Mipyme o su ACCIONISTA o su socio o su representante legal SI es empleado o accionista o socio de otro miembro /integrante del Proponente Plural?, ¿En este caso no corro el riesgo de ser inhabilitado?</w:t>
      </w:r>
    </w:p>
    <w:p w14:paraId="1811F66F" w14:textId="77777777" w:rsidR="00DF04FB" w:rsidRPr="00E25B06" w:rsidRDefault="00DF04FB" w:rsidP="00E25B06">
      <w:pPr>
        <w:spacing w:before="100" w:beforeAutospacing="1"/>
        <w:ind w:left="708" w:right="900"/>
        <w:jc w:val="both"/>
        <w:rPr>
          <w:rFonts w:ascii="Arial" w:hAnsi="Arial" w:cs="Arial"/>
          <w:sz w:val="22"/>
          <w:szCs w:val="22"/>
          <w:lang w:eastAsia="es-MX"/>
        </w:rPr>
      </w:pPr>
      <w:r w:rsidRPr="00E25B06">
        <w:rPr>
          <w:rFonts w:ascii="Arial" w:hAnsi="Arial" w:cs="Arial"/>
          <w:sz w:val="21"/>
          <w:szCs w:val="21"/>
          <w:lang w:eastAsia="es-MX"/>
        </w:rPr>
        <w:t>5. ¿Hay impedimento para presentar la propuesta de manera de Proponente Plural, cuando en dos (2) de sus miembros/integrantes, uno actúa como PERSONA NATURAL MIPYME y este a su vez es ACCIONISTA PERSONA NATUAL del otro MIEMBRO PERSONA JURIDICA MIPYME</w:t>
      </w:r>
      <w:r w:rsidRPr="00E25B06">
        <w:rPr>
          <w:rFonts w:ascii="Arial" w:eastAsia="Calibri" w:hAnsi="Arial" w:cs="Arial"/>
          <w:sz w:val="21"/>
          <w:szCs w:val="21"/>
          <w:lang w:eastAsia="en-US"/>
        </w:rPr>
        <w:t>»</w:t>
      </w:r>
      <w:r w:rsidRPr="00E25B06">
        <w:rPr>
          <w:rFonts w:ascii="Arial" w:hAnsi="Arial" w:cs="Arial"/>
          <w:sz w:val="22"/>
          <w:szCs w:val="22"/>
          <w:lang w:eastAsia="es-MX"/>
        </w:rPr>
        <w:t xml:space="preserve"> </w:t>
      </w:r>
    </w:p>
    <w:p w14:paraId="5F843299" w14:textId="5DDAD19E" w:rsidR="007F1F37" w:rsidRPr="00E25B06" w:rsidRDefault="007F1F37" w:rsidP="00E25B06">
      <w:pPr>
        <w:ind w:left="708" w:right="900"/>
        <w:jc w:val="both"/>
        <w:rPr>
          <w:rFonts w:ascii="Arial" w:hAnsi="Arial" w:cs="Arial"/>
          <w:sz w:val="21"/>
          <w:szCs w:val="21"/>
          <w:lang w:eastAsia="es-MX"/>
        </w:rPr>
      </w:pPr>
    </w:p>
    <w:p w14:paraId="07D9C5D1" w14:textId="50359DEC" w:rsidR="00784714" w:rsidRPr="00E25B06" w:rsidRDefault="00BD52D7" w:rsidP="00E25B06">
      <w:pPr>
        <w:spacing w:after="120" w:line="276" w:lineRule="auto"/>
        <w:ind w:firstLine="708"/>
        <w:jc w:val="both"/>
        <w:rPr>
          <w:rFonts w:ascii="Arial" w:eastAsia="Calibri" w:hAnsi="Arial" w:cs="Arial"/>
          <w:sz w:val="22"/>
          <w:szCs w:val="22"/>
          <w:lang w:val="es-MX"/>
        </w:rPr>
      </w:pPr>
      <w:r w:rsidRPr="00E25B06">
        <w:rPr>
          <w:rFonts w:ascii="Arial" w:hAnsi="Arial" w:cs="Arial"/>
          <w:sz w:val="22"/>
          <w:szCs w:val="22"/>
        </w:rPr>
        <w:t>El párrafo segundo del «</w:t>
      </w:r>
      <w:r w:rsidRPr="00E25B06">
        <w:rPr>
          <w:rFonts w:ascii="Arial" w:eastAsia="Calibri" w:hAnsi="Arial" w:cs="Arial"/>
          <w:sz w:val="22"/>
          <w:szCs w:val="22"/>
          <w:lang w:val="es-MX"/>
        </w:rPr>
        <w:t>Formato 10 H - ACREDITACIÓN MIPYME»</w:t>
      </w:r>
      <w:r w:rsidR="00015B5A" w:rsidRPr="00E25B06">
        <w:rPr>
          <w:rFonts w:ascii="Arial" w:eastAsia="Calibri" w:hAnsi="Arial" w:cs="Arial"/>
          <w:sz w:val="22"/>
          <w:szCs w:val="22"/>
          <w:lang w:val="es-MX"/>
        </w:rPr>
        <w:t xml:space="preserve"> de los documentos tipo de licitación de obra pública de infraestructura de transporte, es un </w:t>
      </w:r>
      <w:r w:rsidR="00E94889" w:rsidRPr="00E25B06">
        <w:rPr>
          <w:rFonts w:ascii="Arial" w:eastAsia="Calibri" w:hAnsi="Arial" w:cs="Arial"/>
          <w:sz w:val="22"/>
          <w:szCs w:val="22"/>
          <w:lang w:val="es-MX"/>
        </w:rPr>
        <w:t xml:space="preserve">componente afectado por la regla de inalterabilidad, y </w:t>
      </w:r>
      <w:r w:rsidR="00463CE6" w:rsidRPr="00E25B06">
        <w:rPr>
          <w:rFonts w:ascii="Arial" w:eastAsia="Calibri" w:hAnsi="Arial" w:cs="Arial"/>
          <w:sz w:val="22"/>
          <w:szCs w:val="22"/>
          <w:lang w:val="es-MX"/>
        </w:rPr>
        <w:t>que,</w:t>
      </w:r>
      <w:r w:rsidR="00E94889" w:rsidRPr="00E25B06">
        <w:rPr>
          <w:rFonts w:ascii="Arial" w:eastAsia="Calibri" w:hAnsi="Arial" w:cs="Arial"/>
          <w:sz w:val="22"/>
          <w:szCs w:val="22"/>
          <w:lang w:val="es-MX"/>
        </w:rPr>
        <w:t xml:space="preserve"> por tanto, no debe ser modificado</w:t>
      </w:r>
      <w:r w:rsidR="00F413A2" w:rsidRPr="00E25B06">
        <w:rPr>
          <w:rFonts w:ascii="Arial" w:eastAsia="Calibri" w:hAnsi="Arial" w:cs="Arial"/>
          <w:sz w:val="22"/>
          <w:szCs w:val="22"/>
          <w:lang w:val="es-MX"/>
        </w:rPr>
        <w:t xml:space="preserve"> o suprimido por los oferentes al momento de diligenciar el formato. </w:t>
      </w:r>
      <w:r w:rsidR="0096799B" w:rsidRPr="00E25B06">
        <w:rPr>
          <w:rFonts w:ascii="Arial" w:eastAsia="Calibri" w:hAnsi="Arial" w:cs="Arial"/>
          <w:sz w:val="22"/>
          <w:szCs w:val="22"/>
          <w:lang w:val="es-MX"/>
        </w:rPr>
        <w:t xml:space="preserve">Es por esto </w:t>
      </w:r>
      <w:r w:rsidR="00FE4371" w:rsidRPr="00E25B06">
        <w:rPr>
          <w:rFonts w:ascii="Arial" w:eastAsia="Calibri" w:hAnsi="Arial" w:cs="Arial"/>
          <w:sz w:val="22"/>
          <w:szCs w:val="22"/>
          <w:lang w:val="es-MX"/>
        </w:rPr>
        <w:t>por lo que</w:t>
      </w:r>
      <w:r w:rsidR="0096799B" w:rsidRPr="00E25B06">
        <w:rPr>
          <w:rFonts w:ascii="Arial" w:eastAsia="Calibri" w:hAnsi="Arial" w:cs="Arial"/>
          <w:sz w:val="22"/>
          <w:szCs w:val="22"/>
          <w:lang w:val="es-MX"/>
        </w:rPr>
        <w:t xml:space="preserve"> dicho párrafo no </w:t>
      </w:r>
      <w:r w:rsidR="00463CE6" w:rsidRPr="00E25B06">
        <w:rPr>
          <w:rFonts w:ascii="Arial" w:eastAsia="Calibri" w:hAnsi="Arial" w:cs="Arial"/>
          <w:sz w:val="22"/>
          <w:szCs w:val="22"/>
          <w:lang w:val="es-MX"/>
        </w:rPr>
        <w:t xml:space="preserve">aparece incluido entre corchetes </w:t>
      </w:r>
      <w:r w:rsidR="00FE4371" w:rsidRPr="00E25B06">
        <w:rPr>
          <w:rFonts w:ascii="Arial" w:eastAsia="Calibri" w:hAnsi="Arial" w:cs="Arial"/>
          <w:sz w:val="22"/>
          <w:szCs w:val="22"/>
          <w:lang w:val="es-MX"/>
        </w:rPr>
        <w:t>ni</w:t>
      </w:r>
      <w:r w:rsidR="00463CE6" w:rsidRPr="00E25B06">
        <w:rPr>
          <w:rFonts w:ascii="Arial" w:eastAsia="Calibri" w:hAnsi="Arial" w:cs="Arial"/>
          <w:sz w:val="22"/>
          <w:szCs w:val="22"/>
          <w:lang w:val="es-MX"/>
        </w:rPr>
        <w:t xml:space="preserve"> sombreado en color gris, tal como sucede con las partes del documento que deben ser diligenciadas por los proponentes. </w:t>
      </w:r>
    </w:p>
    <w:p w14:paraId="6E383FFC" w14:textId="1F30DBF3" w:rsidR="00784714" w:rsidRPr="00E25B06" w:rsidRDefault="00237492" w:rsidP="00DF04FB">
      <w:pPr>
        <w:spacing w:after="120" w:line="276" w:lineRule="auto"/>
        <w:ind w:firstLine="708"/>
        <w:jc w:val="both"/>
        <w:rPr>
          <w:rFonts w:ascii="Arial" w:eastAsia="Calibri" w:hAnsi="Arial" w:cs="Arial"/>
          <w:sz w:val="22"/>
          <w:szCs w:val="22"/>
          <w:lang w:val="es-MX"/>
        </w:rPr>
      </w:pPr>
      <w:r w:rsidRPr="00E25B06">
        <w:rPr>
          <w:rFonts w:ascii="Arial" w:eastAsia="Calibri" w:hAnsi="Arial" w:cs="Arial"/>
          <w:sz w:val="22"/>
          <w:szCs w:val="22"/>
          <w:lang w:val="es-MX"/>
        </w:rPr>
        <w:t xml:space="preserve">En el caso </w:t>
      </w:r>
      <w:r w:rsidR="004E507A" w:rsidRPr="00E25B06">
        <w:rPr>
          <w:rFonts w:ascii="Arial" w:eastAsia="Calibri" w:hAnsi="Arial" w:cs="Arial"/>
          <w:sz w:val="22"/>
          <w:szCs w:val="22"/>
          <w:lang w:val="es-MX"/>
        </w:rPr>
        <w:t>particular de</w:t>
      </w:r>
      <w:r w:rsidR="009A3A3D" w:rsidRPr="00E25B06">
        <w:rPr>
          <w:rFonts w:ascii="Arial" w:eastAsia="Calibri" w:hAnsi="Arial" w:cs="Arial"/>
          <w:sz w:val="22"/>
          <w:szCs w:val="22"/>
          <w:lang w:val="es-MX"/>
        </w:rPr>
        <w:t>l párrafo en comento</w:t>
      </w:r>
      <w:r w:rsidR="008D7773" w:rsidRPr="00E25B06">
        <w:rPr>
          <w:rFonts w:ascii="Arial" w:eastAsia="Calibri" w:hAnsi="Arial" w:cs="Arial"/>
          <w:sz w:val="22"/>
          <w:szCs w:val="22"/>
          <w:lang w:val="es-MX"/>
        </w:rPr>
        <w:t xml:space="preserve">, su inclusión como un aspecto inalterable obedece </w:t>
      </w:r>
      <w:r w:rsidR="004E507A" w:rsidRPr="00E25B06">
        <w:rPr>
          <w:rFonts w:ascii="Arial" w:eastAsia="Calibri" w:hAnsi="Arial" w:cs="Arial"/>
          <w:sz w:val="22"/>
          <w:szCs w:val="22"/>
          <w:lang w:val="es-MX"/>
        </w:rPr>
        <w:t>a</w:t>
      </w:r>
      <w:r w:rsidR="008D7773" w:rsidRPr="00E25B06">
        <w:rPr>
          <w:rFonts w:ascii="Arial" w:eastAsia="Calibri" w:hAnsi="Arial" w:cs="Arial"/>
          <w:sz w:val="22"/>
          <w:szCs w:val="22"/>
          <w:lang w:val="es-MX"/>
        </w:rPr>
        <w:t xml:space="preserve"> que </w:t>
      </w:r>
      <w:r w:rsidR="009A3A3D" w:rsidRPr="00E25B06">
        <w:rPr>
          <w:rFonts w:ascii="Arial" w:eastAsia="Calibri" w:hAnsi="Arial" w:cs="Arial"/>
          <w:sz w:val="22"/>
          <w:szCs w:val="22"/>
          <w:lang w:val="es-MX"/>
        </w:rPr>
        <w:t xml:space="preserve">el mismo constituye una declaración ajustada a lo exigido </w:t>
      </w:r>
      <w:r w:rsidR="00D70A52" w:rsidRPr="00E25B06">
        <w:rPr>
          <w:rFonts w:ascii="Arial" w:eastAsia="Calibri" w:hAnsi="Arial" w:cs="Arial"/>
          <w:sz w:val="22"/>
          <w:szCs w:val="22"/>
          <w:lang w:val="es-MX"/>
        </w:rPr>
        <w:t>por el numeral 10.3 del artículo 2.2.1.2.4.2.17 del Decreto 1082 de 2015</w:t>
      </w:r>
      <w:r w:rsidR="00B0722B" w:rsidRPr="00E25B06">
        <w:rPr>
          <w:rFonts w:ascii="Arial" w:eastAsia="Calibri" w:hAnsi="Arial" w:cs="Arial"/>
          <w:sz w:val="22"/>
          <w:szCs w:val="22"/>
          <w:lang w:val="es-MX"/>
        </w:rPr>
        <w:t xml:space="preserve"> como condición para aplicar el referido factor de desempate.</w:t>
      </w:r>
      <w:r w:rsidR="00784714" w:rsidRPr="00E25B06">
        <w:rPr>
          <w:rFonts w:ascii="Arial" w:eastAsia="Calibri" w:hAnsi="Arial" w:cs="Arial"/>
          <w:sz w:val="22"/>
          <w:szCs w:val="22"/>
          <w:lang w:val="es-MX"/>
        </w:rPr>
        <w:t xml:space="preserve"> </w:t>
      </w:r>
      <w:r w:rsidR="002D61DC" w:rsidRPr="00E25B06">
        <w:rPr>
          <w:rFonts w:ascii="Arial" w:eastAsia="Calibri" w:hAnsi="Arial" w:cs="Arial"/>
          <w:sz w:val="22"/>
          <w:szCs w:val="22"/>
          <w:lang w:val="es-MX"/>
        </w:rPr>
        <w:t>Conforme a esto</w:t>
      </w:r>
      <w:r w:rsidR="00C11D21" w:rsidRPr="00E25B06">
        <w:rPr>
          <w:rFonts w:ascii="Arial" w:eastAsia="Calibri" w:hAnsi="Arial" w:cs="Arial"/>
          <w:sz w:val="22"/>
          <w:szCs w:val="22"/>
          <w:lang w:val="es-MX"/>
        </w:rPr>
        <w:t xml:space="preserve">, el hecho de omitir el segundo párrafo o modificar de manera sustancial a la hora presentar el </w:t>
      </w:r>
      <w:r w:rsidR="00C11D21" w:rsidRPr="00E25B06">
        <w:rPr>
          <w:rFonts w:ascii="Arial" w:hAnsi="Arial" w:cs="Arial"/>
          <w:sz w:val="22"/>
          <w:szCs w:val="22"/>
        </w:rPr>
        <w:t>«</w:t>
      </w:r>
      <w:r w:rsidR="00C11D21" w:rsidRPr="00E25B06">
        <w:rPr>
          <w:rFonts w:ascii="Arial" w:eastAsia="Calibri" w:hAnsi="Arial" w:cs="Arial"/>
          <w:sz w:val="22"/>
          <w:szCs w:val="22"/>
          <w:lang w:val="es-MX"/>
        </w:rPr>
        <w:t xml:space="preserve">Formato 10 H - ACREDITACIÓN MIPYME» </w:t>
      </w:r>
      <w:r w:rsidR="00EF1A3D" w:rsidRPr="00E25B06">
        <w:rPr>
          <w:rFonts w:ascii="Arial" w:eastAsia="Calibri" w:hAnsi="Arial" w:cs="Arial"/>
          <w:sz w:val="22"/>
          <w:szCs w:val="22"/>
          <w:lang w:val="es-MX"/>
        </w:rPr>
        <w:t>deviene en la imposibilidad de otorgar el factor de desempate del numeral 10 del artículo 35 de la Ley 2069 de 2020</w:t>
      </w:r>
      <w:r w:rsidR="002D61DC" w:rsidRPr="00E25B06">
        <w:rPr>
          <w:rFonts w:ascii="Arial" w:eastAsia="Calibri" w:hAnsi="Arial" w:cs="Arial"/>
          <w:sz w:val="22"/>
          <w:szCs w:val="22"/>
          <w:lang w:val="es-MX"/>
        </w:rPr>
        <w:t>, al no haberse</w:t>
      </w:r>
      <w:r w:rsidR="00784714" w:rsidRPr="00E25B06">
        <w:rPr>
          <w:rFonts w:ascii="Arial" w:eastAsia="Calibri" w:hAnsi="Arial" w:cs="Arial"/>
          <w:sz w:val="22"/>
          <w:szCs w:val="22"/>
          <w:lang w:val="es-MX"/>
        </w:rPr>
        <w:t xml:space="preserve"> cumplido con el instrumento dispuesto para su acreditación. </w:t>
      </w:r>
      <w:r w:rsidR="002D61DC" w:rsidRPr="00E25B06">
        <w:rPr>
          <w:rFonts w:ascii="Arial" w:eastAsia="Calibri" w:hAnsi="Arial" w:cs="Arial"/>
          <w:sz w:val="22"/>
          <w:szCs w:val="22"/>
          <w:lang w:val="es-MX"/>
        </w:rPr>
        <w:t xml:space="preserve"> </w:t>
      </w:r>
      <w:r w:rsidR="00C11D21" w:rsidRPr="00E25B06">
        <w:rPr>
          <w:rFonts w:ascii="Arial" w:eastAsia="Calibri" w:hAnsi="Arial" w:cs="Arial"/>
          <w:sz w:val="22"/>
          <w:szCs w:val="22"/>
          <w:lang w:val="es-MX"/>
        </w:rPr>
        <w:t xml:space="preserve"> </w:t>
      </w:r>
      <w:r w:rsidR="00784714" w:rsidRPr="00E25B06">
        <w:rPr>
          <w:rFonts w:ascii="Arial" w:eastAsia="Calibri" w:hAnsi="Arial" w:cs="Arial"/>
          <w:sz w:val="22"/>
          <w:szCs w:val="22"/>
          <w:lang w:val="es-MX"/>
        </w:rPr>
        <w:t xml:space="preserve">En </w:t>
      </w:r>
      <w:r w:rsidR="00077B8F" w:rsidRPr="00E25B06">
        <w:rPr>
          <w:rFonts w:ascii="Arial" w:eastAsia="Calibri" w:hAnsi="Arial" w:cs="Arial"/>
          <w:sz w:val="22"/>
          <w:szCs w:val="22"/>
          <w:lang w:val="es-MX"/>
        </w:rPr>
        <w:t>ese sentido, es preciso advertir que</w:t>
      </w:r>
      <w:r w:rsidR="00DA2343" w:rsidRPr="00E25B06">
        <w:rPr>
          <w:rFonts w:ascii="Arial" w:eastAsia="Calibri" w:hAnsi="Arial" w:cs="Arial"/>
          <w:sz w:val="22"/>
          <w:szCs w:val="22"/>
          <w:lang w:val="es-MX"/>
        </w:rPr>
        <w:t>,</w:t>
      </w:r>
      <w:r w:rsidR="00077B8F" w:rsidRPr="00E25B06">
        <w:rPr>
          <w:rFonts w:ascii="Arial" w:eastAsia="Calibri" w:hAnsi="Arial" w:cs="Arial"/>
          <w:sz w:val="22"/>
          <w:szCs w:val="22"/>
          <w:lang w:val="es-MX"/>
        </w:rPr>
        <w:t xml:space="preserve"> los proponentes que no cumplan con el literal c) </w:t>
      </w:r>
      <w:r w:rsidR="00DA2343" w:rsidRPr="00E25B06">
        <w:rPr>
          <w:rFonts w:ascii="Arial" w:eastAsia="Calibri" w:hAnsi="Arial" w:cs="Arial"/>
          <w:sz w:val="22"/>
          <w:szCs w:val="22"/>
          <w:lang w:val="es-MX"/>
        </w:rPr>
        <w:t>del artículo 35, numeral 10 de la señalada ley, deberán abstenerse se presentar el  «Formato 10 H - ACREDITACIÓN MIPYME».</w:t>
      </w:r>
    </w:p>
    <w:p w14:paraId="157BDEC7" w14:textId="15159DCC" w:rsidR="00A14C64" w:rsidRPr="00E25B06" w:rsidRDefault="007A7DF2" w:rsidP="00E25B06">
      <w:pPr>
        <w:spacing w:line="276" w:lineRule="auto"/>
        <w:ind w:firstLine="708"/>
        <w:jc w:val="both"/>
        <w:rPr>
          <w:rFonts w:ascii="Arial" w:eastAsia="Calibri" w:hAnsi="Arial" w:cs="Arial"/>
          <w:sz w:val="22"/>
          <w:szCs w:val="22"/>
          <w:lang w:val="es-MX"/>
        </w:rPr>
      </w:pPr>
      <w:r w:rsidRPr="00E25B06">
        <w:rPr>
          <w:rFonts w:ascii="Arial" w:eastAsia="Calibri" w:hAnsi="Arial" w:cs="Arial"/>
          <w:sz w:val="22"/>
          <w:szCs w:val="22"/>
          <w:lang w:val="es-MX"/>
        </w:rPr>
        <w:lastRenderedPageBreak/>
        <w:t>Fuera de lo anterior</w:t>
      </w:r>
      <w:r w:rsidR="00A14C64" w:rsidRPr="00E25B06">
        <w:rPr>
          <w:rFonts w:ascii="Arial" w:eastAsia="Calibri" w:hAnsi="Arial" w:cs="Arial"/>
          <w:sz w:val="22"/>
          <w:szCs w:val="22"/>
          <w:lang w:val="es-MX"/>
        </w:rPr>
        <w:t xml:space="preserve">, </w:t>
      </w:r>
      <w:r w:rsidRPr="00E25B06">
        <w:rPr>
          <w:rFonts w:ascii="Arial" w:eastAsia="Calibri" w:hAnsi="Arial" w:cs="Arial"/>
          <w:sz w:val="22"/>
          <w:szCs w:val="22"/>
          <w:lang w:val="es-MX"/>
        </w:rPr>
        <w:t>resta aclarar que,</w:t>
      </w:r>
      <w:r w:rsidR="00A14C64" w:rsidRPr="00E25B06">
        <w:rPr>
          <w:rFonts w:ascii="Arial" w:eastAsia="Calibri" w:hAnsi="Arial" w:cs="Arial"/>
          <w:sz w:val="22"/>
          <w:szCs w:val="22"/>
          <w:lang w:val="es-MX"/>
        </w:rPr>
        <w:t xml:space="preserve"> si bien en el marco de los procesos de licitación de obra pública de infraestructura de transporte nada obsta para que una persona jurídica Mipyme, cooperativa o asociación mutual conforme un proponente plural con personas que sean sus socios o accionistas, en tales casos no podrá darse aplicación al factor de desempate del artículo 35, numeral 10 de la Ley 2069 de 2020, por no cumplirse lo establecido en el literal c) de dicha disposición.  </w:t>
      </w:r>
      <w:r w:rsidRPr="00E25B06">
        <w:rPr>
          <w:rFonts w:ascii="Arial" w:eastAsia="Calibri" w:hAnsi="Arial" w:cs="Arial"/>
          <w:sz w:val="22"/>
          <w:szCs w:val="22"/>
          <w:lang w:val="es-MX"/>
        </w:rPr>
        <w:t>Esto considerando que</w:t>
      </w:r>
      <w:r w:rsidR="00D9014A" w:rsidRPr="00E25B06">
        <w:rPr>
          <w:rFonts w:ascii="Arial" w:eastAsia="Calibri" w:hAnsi="Arial" w:cs="Arial"/>
          <w:sz w:val="22"/>
          <w:szCs w:val="22"/>
          <w:lang w:val="es-MX"/>
        </w:rPr>
        <w:t>, no existen en el Documento Base disposiciones que limiten la conformación de proponentes plurales entre una persona jurídica y sus socios</w:t>
      </w:r>
      <w:r w:rsidR="00DF04FB" w:rsidRPr="00E25B06">
        <w:rPr>
          <w:rFonts w:ascii="Arial" w:eastAsia="Calibri" w:hAnsi="Arial" w:cs="Arial"/>
          <w:sz w:val="22"/>
          <w:szCs w:val="22"/>
          <w:lang w:val="es-MX"/>
        </w:rPr>
        <w:t xml:space="preserve"> o accionistas. </w:t>
      </w:r>
    </w:p>
    <w:p w14:paraId="75E4DB13" w14:textId="77777777" w:rsidR="007A7DF2" w:rsidRPr="00E25B06" w:rsidRDefault="007A7DF2" w:rsidP="00E25B06">
      <w:pPr>
        <w:spacing w:line="276" w:lineRule="auto"/>
        <w:jc w:val="both"/>
        <w:rPr>
          <w:rFonts w:ascii="Arial" w:eastAsia="Calibri" w:hAnsi="Arial" w:cs="Arial"/>
          <w:color w:val="000000"/>
          <w:sz w:val="22"/>
          <w:szCs w:val="22"/>
          <w:lang w:eastAsia="en-US"/>
        </w:rPr>
      </w:pPr>
    </w:p>
    <w:bookmarkEnd w:id="14"/>
    <w:p w14:paraId="056816F7" w14:textId="11C0C11F" w:rsidR="00D40F8B" w:rsidRPr="00E25B06" w:rsidRDefault="00DD5B04" w:rsidP="00486C85">
      <w:pPr>
        <w:spacing w:after="120" w:line="276" w:lineRule="auto"/>
        <w:jc w:val="both"/>
        <w:rPr>
          <w:rFonts w:ascii="Arial" w:hAnsi="Arial" w:cs="Arial"/>
          <w:color w:val="000000" w:themeColor="text1"/>
          <w:sz w:val="22"/>
          <w:lang w:val="es-ES_tradnl"/>
        </w:rPr>
      </w:pPr>
      <w:r w:rsidRPr="00E25B06">
        <w:rPr>
          <w:rFonts w:ascii="Arial" w:hAnsi="Arial" w:cs="Arial"/>
          <w:color w:val="000000" w:themeColor="text1"/>
          <w:sz w:val="22"/>
          <w:szCs w:val="22"/>
          <w:lang w:val="es-ES_tradnl"/>
        </w:rPr>
        <w:t>Este concepto tiene el alcance previsto en el artículo 28 del</w:t>
      </w:r>
      <w:r w:rsidRPr="00E25B06">
        <w:rPr>
          <w:rFonts w:ascii="Arial" w:hAnsi="Arial" w:cs="Arial"/>
          <w:color w:val="000000" w:themeColor="text1"/>
          <w:sz w:val="22"/>
          <w:lang w:val="es-ES_tradnl"/>
        </w:rPr>
        <w:t xml:space="preserve"> Código de Procedimiento Administrativo y de</w:t>
      </w:r>
      <w:r w:rsidR="00D40F8B" w:rsidRPr="00E25B06">
        <w:rPr>
          <w:rFonts w:ascii="Arial" w:hAnsi="Arial" w:cs="Arial"/>
          <w:color w:val="000000" w:themeColor="text1"/>
          <w:sz w:val="22"/>
          <w:lang w:val="es-ES_tradnl"/>
        </w:rPr>
        <w:t xml:space="preserve"> lo Contencioso Administrativo.</w:t>
      </w:r>
    </w:p>
    <w:p w14:paraId="6F54E9C9" w14:textId="77777777" w:rsidR="00003233" w:rsidRPr="00E25B06" w:rsidRDefault="00003233" w:rsidP="00D40F8B">
      <w:pPr>
        <w:spacing w:before="120" w:line="276" w:lineRule="auto"/>
        <w:jc w:val="both"/>
        <w:rPr>
          <w:rFonts w:ascii="Arial" w:hAnsi="Arial" w:cs="Arial"/>
          <w:color w:val="000000" w:themeColor="text1"/>
          <w:sz w:val="22"/>
          <w:lang w:val="es-ES_tradnl"/>
        </w:rPr>
      </w:pPr>
    </w:p>
    <w:p w14:paraId="349855C9" w14:textId="12261EAB" w:rsidR="00D40F8B" w:rsidRPr="00E25B06"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25B06">
        <w:rPr>
          <w:rFonts w:ascii="Arial" w:hAnsi="Arial" w:cs="Arial"/>
          <w:color w:val="000000" w:themeColor="text1"/>
          <w:sz w:val="22"/>
          <w:szCs w:val="22"/>
          <w:lang w:val="es-ES_tradnl"/>
        </w:rPr>
        <w:t>Atentamente,</w:t>
      </w:r>
    </w:p>
    <w:p w14:paraId="5B7339D2" w14:textId="6B6B8D43" w:rsidR="00411715" w:rsidRPr="00E25B06" w:rsidRDefault="00E25B06" w:rsidP="00411715">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sz w:val="18"/>
          <w:szCs w:val="20"/>
        </w:rPr>
        <w:drawing>
          <wp:inline distT="0" distB="0" distL="0" distR="0" wp14:anchorId="18173575" wp14:editId="4D6A958E">
            <wp:extent cx="3183708" cy="1019175"/>
            <wp:effectExtent l="0" t="0" r="0"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186723" cy="1020140"/>
                    </a:xfrm>
                    <a:prstGeom prst="rect">
                      <a:avLst/>
                    </a:prstGeom>
                  </pic:spPr>
                </pic:pic>
              </a:graphicData>
            </a:graphic>
          </wp:inline>
        </w:drawing>
      </w:r>
    </w:p>
    <w:p w14:paraId="7C5FF5E4" w14:textId="5369870F" w:rsidR="00523E23" w:rsidRDefault="00523E23" w:rsidP="00411715">
      <w:pPr>
        <w:pStyle w:val="NormalWeb"/>
        <w:spacing w:before="0" w:beforeAutospacing="0" w:after="0" w:afterAutospacing="0" w:line="276" w:lineRule="auto"/>
        <w:jc w:val="center"/>
        <w:rPr>
          <w:rFonts w:ascii="Geomanist Light" w:hAnsi="Geomanist Light"/>
          <w:noProof/>
          <w:color w:val="000000" w:themeColor="text1"/>
        </w:rPr>
      </w:pPr>
    </w:p>
    <w:p w14:paraId="126F22A5" w14:textId="77777777" w:rsidR="00E25B06" w:rsidRDefault="00E25B06" w:rsidP="00411715">
      <w:pPr>
        <w:pStyle w:val="NormalWeb"/>
        <w:spacing w:before="0" w:beforeAutospacing="0" w:after="0" w:afterAutospacing="0" w:line="276" w:lineRule="auto"/>
        <w:jc w:val="center"/>
        <w:rPr>
          <w:rFonts w:ascii="Geomanist Light" w:hAnsi="Geomanist Light"/>
          <w:noProof/>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E25B06" w14:paraId="0C7DC5F7" w14:textId="77777777" w:rsidTr="003B5586">
        <w:trPr>
          <w:trHeight w:val="124"/>
        </w:trPr>
        <w:tc>
          <w:tcPr>
            <w:tcW w:w="828" w:type="dxa"/>
            <w:vAlign w:val="center"/>
            <w:hideMark/>
          </w:tcPr>
          <w:p w14:paraId="5BDB1AC9" w14:textId="77777777" w:rsidR="00DD5B04" w:rsidRPr="00E25B06" w:rsidRDefault="00DD5B04" w:rsidP="00DF76A2">
            <w:pPr>
              <w:jc w:val="both"/>
              <w:rPr>
                <w:rFonts w:ascii="Arial" w:hAnsi="Arial" w:cs="Arial"/>
                <w:color w:val="000000" w:themeColor="text1"/>
                <w:sz w:val="16"/>
                <w:szCs w:val="16"/>
                <w:lang w:val="es-ES_tradnl" w:eastAsia="es-ES"/>
              </w:rPr>
            </w:pPr>
            <w:r w:rsidRPr="00E25B06">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42488358" w14:textId="42FA6CF4" w:rsidR="00DD5B04" w:rsidRPr="00E25B06" w:rsidRDefault="00523E23" w:rsidP="00DF76A2">
            <w:pPr>
              <w:jc w:val="both"/>
              <w:rPr>
                <w:rFonts w:ascii="Arial" w:hAnsi="Arial" w:cs="Arial"/>
                <w:color w:val="000000" w:themeColor="text1"/>
                <w:sz w:val="16"/>
                <w:szCs w:val="16"/>
                <w:lang w:val="es-ES_tradnl" w:eastAsia="es-ES"/>
              </w:rPr>
            </w:pPr>
            <w:r w:rsidRPr="00E25B06">
              <w:rPr>
                <w:rFonts w:ascii="Arial" w:hAnsi="Arial" w:cs="Arial"/>
                <w:color w:val="000000" w:themeColor="text1"/>
                <w:sz w:val="16"/>
                <w:szCs w:val="16"/>
                <w:lang w:val="es-ES_tradnl" w:eastAsia="es-ES"/>
              </w:rPr>
              <w:t>Daniela Zapata Arboleda</w:t>
            </w:r>
          </w:p>
          <w:p w14:paraId="240C71FD" w14:textId="7AE5F422" w:rsidR="00411715" w:rsidRPr="00E25B06" w:rsidRDefault="00411715" w:rsidP="00DF76A2">
            <w:pPr>
              <w:jc w:val="both"/>
              <w:rPr>
                <w:rFonts w:ascii="Arial" w:hAnsi="Arial" w:cs="Arial"/>
                <w:color w:val="000000" w:themeColor="text1"/>
                <w:sz w:val="16"/>
                <w:szCs w:val="16"/>
                <w:lang w:val="es-ES_tradnl" w:eastAsia="es-ES"/>
              </w:rPr>
            </w:pPr>
            <w:r w:rsidRPr="00E25B06">
              <w:rPr>
                <w:rFonts w:ascii="Arial" w:hAnsi="Arial" w:cs="Arial"/>
                <w:color w:val="000000" w:themeColor="text1"/>
                <w:sz w:val="16"/>
                <w:szCs w:val="16"/>
                <w:lang w:val="es-ES_tradnl" w:eastAsia="es-ES"/>
              </w:rPr>
              <w:t xml:space="preserve">Contratista de la Subdirección de Gestión Contractual </w:t>
            </w:r>
          </w:p>
        </w:tc>
      </w:tr>
      <w:tr w:rsidR="00DD5B04" w:rsidRPr="00E25B06" w14:paraId="2F8FD650" w14:textId="77777777" w:rsidTr="003B5586">
        <w:trPr>
          <w:trHeight w:val="256"/>
        </w:trPr>
        <w:tc>
          <w:tcPr>
            <w:tcW w:w="828" w:type="dxa"/>
            <w:vAlign w:val="center"/>
            <w:hideMark/>
          </w:tcPr>
          <w:p w14:paraId="50203A0B" w14:textId="77777777" w:rsidR="00DD5B04" w:rsidRPr="00E25B06" w:rsidRDefault="00DD5B04" w:rsidP="00DF76A2">
            <w:pPr>
              <w:jc w:val="both"/>
              <w:rPr>
                <w:rFonts w:ascii="Arial" w:hAnsi="Arial" w:cs="Arial"/>
                <w:color w:val="000000" w:themeColor="text1"/>
                <w:sz w:val="16"/>
                <w:szCs w:val="16"/>
                <w:lang w:val="es-ES_tradnl" w:eastAsia="es-ES"/>
              </w:rPr>
            </w:pPr>
            <w:r w:rsidRPr="00E25B06">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3A262D0" w14:textId="72BBA8AE" w:rsidR="00384466" w:rsidRPr="00E25B06" w:rsidRDefault="00AF400A" w:rsidP="00F412DF">
            <w:pPr>
              <w:jc w:val="both"/>
              <w:rPr>
                <w:rFonts w:ascii="Arial" w:hAnsi="Arial" w:cs="Arial"/>
                <w:color w:val="000000" w:themeColor="text1"/>
                <w:sz w:val="16"/>
                <w:szCs w:val="16"/>
                <w:lang w:val="es-ES_tradnl" w:eastAsia="es-ES"/>
              </w:rPr>
            </w:pPr>
            <w:r w:rsidRPr="00E25B06">
              <w:rPr>
                <w:rFonts w:ascii="Arial" w:hAnsi="Arial" w:cs="Arial"/>
                <w:color w:val="000000" w:themeColor="text1"/>
                <w:sz w:val="16"/>
                <w:szCs w:val="16"/>
                <w:lang w:val="es-ES_tradnl" w:eastAsia="es-ES"/>
              </w:rPr>
              <w:t xml:space="preserve">Alejandro Sarmiento Cantillo </w:t>
            </w:r>
          </w:p>
          <w:p w14:paraId="130B3228" w14:textId="1333639D" w:rsidR="0070439B" w:rsidRPr="00E25B06" w:rsidRDefault="00AF400A" w:rsidP="00AF400A">
            <w:pPr>
              <w:jc w:val="both"/>
              <w:rPr>
                <w:rFonts w:ascii="Arial" w:hAnsi="Arial" w:cs="Arial"/>
                <w:color w:val="000000" w:themeColor="text1"/>
                <w:sz w:val="16"/>
                <w:szCs w:val="16"/>
                <w:lang w:val="es-ES" w:eastAsia="es-ES"/>
              </w:rPr>
            </w:pPr>
            <w:r w:rsidRPr="00E25B06">
              <w:rPr>
                <w:rFonts w:ascii="Arial" w:hAnsi="Arial" w:cs="Arial"/>
                <w:color w:val="000000" w:themeColor="text1"/>
                <w:sz w:val="16"/>
                <w:szCs w:val="16"/>
                <w:lang w:val="es-ES_tradnl" w:eastAsia="es-ES"/>
              </w:rPr>
              <w:t xml:space="preserve">Gestor T1-15 </w:t>
            </w:r>
            <w:r w:rsidR="00B22D35" w:rsidRPr="00E25B06">
              <w:rPr>
                <w:rFonts w:ascii="Arial" w:hAnsi="Arial" w:cs="Arial"/>
                <w:color w:val="000000" w:themeColor="text1"/>
                <w:sz w:val="16"/>
                <w:szCs w:val="16"/>
                <w:lang w:val="es-ES_tradnl" w:eastAsia="es-ES"/>
              </w:rPr>
              <w:t>de la Subdirección de Gestión Contractual</w:t>
            </w:r>
            <w:r w:rsidR="00B22D35" w:rsidRPr="00E25B06" w:rsidDel="00B22D35">
              <w:rPr>
                <w:rFonts w:ascii="Arial" w:hAnsi="Arial" w:cs="Arial"/>
                <w:color w:val="000000"/>
                <w:sz w:val="16"/>
                <w:szCs w:val="16"/>
                <w:shd w:val="clear" w:color="auto" w:fill="FFFFFF"/>
              </w:rPr>
              <w:t xml:space="preserve"> </w:t>
            </w:r>
          </w:p>
        </w:tc>
      </w:tr>
      <w:tr w:rsidR="00DD5B04" w:rsidRPr="00D40F8B" w14:paraId="0FCBCA4A" w14:textId="77777777" w:rsidTr="003B5586">
        <w:trPr>
          <w:trHeight w:val="233"/>
        </w:trPr>
        <w:tc>
          <w:tcPr>
            <w:tcW w:w="828" w:type="dxa"/>
            <w:vAlign w:val="center"/>
            <w:hideMark/>
          </w:tcPr>
          <w:p w14:paraId="3C1D943A" w14:textId="77777777" w:rsidR="00DD5B04" w:rsidRPr="00E25B06" w:rsidRDefault="00DD5B04" w:rsidP="00DF76A2">
            <w:pPr>
              <w:jc w:val="both"/>
              <w:rPr>
                <w:rFonts w:ascii="Arial" w:hAnsi="Arial" w:cs="Arial"/>
                <w:color w:val="000000" w:themeColor="text1"/>
                <w:sz w:val="16"/>
                <w:szCs w:val="16"/>
                <w:lang w:val="es-ES_tradnl" w:eastAsia="es-ES"/>
              </w:rPr>
            </w:pPr>
            <w:r w:rsidRPr="00E25B06">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04486817" w14:textId="77777777" w:rsidR="00573788" w:rsidRPr="00E25B06" w:rsidRDefault="00573788" w:rsidP="00573788">
            <w:r w:rsidRPr="00E25B06">
              <w:rPr>
                <w:rFonts w:ascii="Arial" w:eastAsia="Arial" w:hAnsi="Arial" w:cs="Arial"/>
                <w:color w:val="000000"/>
                <w:sz w:val="16"/>
                <w:szCs w:val="16"/>
              </w:rPr>
              <w:t>Juan David Marín López</w:t>
            </w:r>
          </w:p>
          <w:p w14:paraId="1ADC483B" w14:textId="6E3ED0C2" w:rsidR="00DD5B04" w:rsidRPr="00D40F8B" w:rsidRDefault="00573788" w:rsidP="00DF76A2">
            <w:pPr>
              <w:jc w:val="both"/>
              <w:rPr>
                <w:rFonts w:ascii="Arial" w:hAnsi="Arial" w:cs="Arial"/>
                <w:color w:val="000000" w:themeColor="text1"/>
                <w:sz w:val="16"/>
                <w:szCs w:val="16"/>
                <w:lang w:val="es-ES_tradnl" w:eastAsia="es-ES"/>
              </w:rPr>
            </w:pPr>
            <w:r w:rsidRPr="00E25B06">
              <w:rPr>
                <w:rFonts w:ascii="Arial" w:eastAsia="Arial" w:hAnsi="Arial" w:cs="Arial"/>
                <w:color w:val="000000"/>
                <w:sz w:val="16"/>
                <w:szCs w:val="16"/>
              </w:rPr>
              <w:t xml:space="preserve">Subdirector de Gestión </w:t>
            </w:r>
            <w:r w:rsidR="00AF400A" w:rsidRPr="00E25B06">
              <w:rPr>
                <w:rFonts w:ascii="Arial" w:eastAsia="Arial" w:hAnsi="Arial" w:cs="Arial"/>
                <w:color w:val="000000"/>
                <w:sz w:val="16"/>
                <w:szCs w:val="16"/>
              </w:rPr>
              <w:t xml:space="preserve">Contractual </w:t>
            </w:r>
            <w:r w:rsidR="00B174FD" w:rsidRPr="00E25B06">
              <w:rPr>
                <w:rFonts w:ascii="Arial" w:eastAsia="Arial" w:hAnsi="Arial" w:cs="Arial"/>
                <w:color w:val="000000"/>
                <w:sz w:val="16"/>
                <w:szCs w:val="16"/>
              </w:rPr>
              <w:t>(E)</w:t>
            </w:r>
          </w:p>
        </w:tc>
      </w:tr>
      <w:bookmarkEnd w:id="3"/>
    </w:tbl>
    <w:p w14:paraId="407E8F17" w14:textId="77777777" w:rsidR="00DD118B" w:rsidRPr="00E23980" w:rsidRDefault="00DD118B" w:rsidP="00947454">
      <w:pPr>
        <w:jc w:val="both"/>
        <w:rPr>
          <w:rFonts w:ascii="Arial" w:hAnsi="Arial" w:cs="Arial"/>
          <w:lang w:val="es-ES_tradnl"/>
        </w:rPr>
      </w:pPr>
    </w:p>
    <w:sectPr w:rsidR="00DD118B" w:rsidRPr="00E23980" w:rsidSect="006F436D">
      <w:headerReference w:type="default" r:id="rId14"/>
      <w:footerReference w:type="default" r:id="rId15"/>
      <w:pgSz w:w="12240" w:h="15840"/>
      <w:pgMar w:top="2410" w:right="1701" w:bottom="2694"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1E024" w14:textId="77777777" w:rsidR="00F47BDE" w:rsidRDefault="00F47BDE">
      <w:r>
        <w:separator/>
      </w:r>
    </w:p>
  </w:endnote>
  <w:endnote w:type="continuationSeparator" w:id="0">
    <w:p w14:paraId="01549FAC" w14:textId="77777777" w:rsidR="00F47BDE" w:rsidRDefault="00F47BDE">
      <w:r>
        <w:continuationSeparator/>
      </w:r>
    </w:p>
  </w:endnote>
  <w:endnote w:type="continuationNotice" w:id="1">
    <w:p w14:paraId="562321F3" w14:textId="77777777" w:rsidR="00F47BDE" w:rsidRDefault="00F47B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Geomanist Light">
    <w:altName w:val="Times New Roman"/>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42C23EB7"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E25B06">
      <w:rPr>
        <w:rFonts w:ascii="Arial" w:hAnsi="Arial" w:cs="Arial"/>
        <w:b/>
        <w:bCs/>
        <w:noProof/>
        <w:color w:val="7F7F7F"/>
        <w:sz w:val="16"/>
        <w:szCs w:val="16"/>
      </w:rPr>
      <w:t>26</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E25B06">
      <w:rPr>
        <w:rFonts w:ascii="Arial" w:hAnsi="Arial" w:cs="Arial"/>
        <w:b/>
        <w:bCs/>
        <w:noProof/>
        <w:color w:val="7F7F7F"/>
        <w:sz w:val="16"/>
        <w:szCs w:val="16"/>
      </w:rPr>
      <w:t>26</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CO" w:eastAsia="es-CO"/>
      </w:rPr>
      <w:drawing>
        <wp:inline distT="0" distB="0" distL="0" distR="0" wp14:anchorId="5D151EC5" wp14:editId="37D9D648">
          <wp:extent cx="5778385" cy="856615"/>
          <wp:effectExtent l="0" t="0" r="63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26A2E" w14:textId="77777777" w:rsidR="00F47BDE" w:rsidRDefault="00F47BDE">
      <w:r>
        <w:separator/>
      </w:r>
    </w:p>
  </w:footnote>
  <w:footnote w:type="continuationSeparator" w:id="0">
    <w:p w14:paraId="5BDFDAD7" w14:textId="77777777" w:rsidR="00F47BDE" w:rsidRDefault="00F47BDE">
      <w:r>
        <w:continuationSeparator/>
      </w:r>
    </w:p>
  </w:footnote>
  <w:footnote w:type="continuationNotice" w:id="1">
    <w:p w14:paraId="37D5EC12" w14:textId="77777777" w:rsidR="00F47BDE" w:rsidRDefault="00F47BDE"/>
  </w:footnote>
  <w:footnote w:id="2">
    <w:p w14:paraId="6BD33750" w14:textId="77777777" w:rsidR="009D0B5D" w:rsidRPr="00DD7E17" w:rsidRDefault="009D0B5D" w:rsidP="009D0B5D">
      <w:pPr>
        <w:pStyle w:val="Textonotapie"/>
        <w:ind w:firstLine="708"/>
        <w:jc w:val="both"/>
        <w:rPr>
          <w:rFonts w:ascii="Arial" w:hAnsi="Arial" w:cs="Arial"/>
          <w:sz w:val="19"/>
          <w:szCs w:val="19"/>
          <w:lang w:val="es-ES"/>
        </w:rPr>
      </w:pPr>
      <w:r w:rsidRPr="00DD7E17">
        <w:rPr>
          <w:rStyle w:val="Refdenotaalpie"/>
          <w:rFonts w:ascii="Arial" w:hAnsi="Arial" w:cs="Arial"/>
          <w:sz w:val="19"/>
          <w:szCs w:val="19"/>
        </w:rPr>
        <w:footnoteRef/>
      </w:r>
      <w:r w:rsidRPr="00DD7E17">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D7E17">
        <w:rPr>
          <w:rFonts w:ascii="Arial" w:hAnsi="Arial" w:cs="Arial"/>
          <w:i/>
          <w:iCs/>
          <w:sz w:val="19"/>
          <w:szCs w:val="19"/>
        </w:rPr>
        <w:t xml:space="preserve">ibidem </w:t>
      </w:r>
      <w:r w:rsidRPr="00DD7E17">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7CEEB0E" w14:textId="77777777" w:rsidR="00CA6FDF" w:rsidRPr="00F04FBD" w:rsidRDefault="00CA6FDF" w:rsidP="00CA6FDF">
      <w:pPr>
        <w:pStyle w:val="Textonotapie"/>
        <w:ind w:firstLine="708"/>
        <w:rPr>
          <w:lang w:val="es-ES"/>
        </w:rPr>
      </w:pPr>
      <w:r>
        <w:rPr>
          <w:rStyle w:val="Refdenotaalpie"/>
        </w:rPr>
        <w:footnoteRef/>
      </w:r>
      <w:r>
        <w:t xml:space="preserve"> </w:t>
      </w:r>
      <w:r w:rsidRPr="002F436E">
        <w:rPr>
          <w:rFonts w:ascii="Arial" w:hAnsi="Arial" w:cs="Arial"/>
          <w:sz w:val="19"/>
          <w:szCs w:val="19"/>
        </w:rPr>
        <w:t>Estos conceptos pueden ser consultados en la relatoría de Colombia Compra Eficiente en el siguiente enlace:</w:t>
      </w:r>
      <w:r>
        <w:rPr>
          <w:rFonts w:ascii="Arial" w:hAnsi="Arial" w:cs="Arial"/>
          <w:sz w:val="19"/>
          <w:szCs w:val="19"/>
        </w:rPr>
        <w:t xml:space="preserve">  </w:t>
      </w:r>
      <w:hyperlink r:id="rId1" w:history="1">
        <w:r w:rsidRPr="002F436E">
          <w:rPr>
            <w:rStyle w:val="Hipervnculo"/>
            <w:rFonts w:ascii="Arial" w:hAnsi="Arial" w:cs="Arial"/>
            <w:color w:val="auto"/>
            <w:sz w:val="19"/>
            <w:szCs w:val="19"/>
            <w:lang w:val="es-ES"/>
          </w:rPr>
          <w:t>http://relatoria.colombiacompra.gov.co/busqueda/conceptos</w:t>
        </w:r>
      </w:hyperlink>
    </w:p>
  </w:footnote>
  <w:footnote w:id="4">
    <w:p w14:paraId="07DC2639" w14:textId="77777777" w:rsidR="006D6988" w:rsidRPr="00DD7E17" w:rsidRDefault="006D6988" w:rsidP="006D6988">
      <w:pPr>
        <w:pStyle w:val="Textonotapie"/>
        <w:ind w:firstLine="709"/>
        <w:jc w:val="both"/>
        <w:rPr>
          <w:rFonts w:ascii="Arial" w:hAnsi="Arial" w:cs="Arial"/>
          <w:sz w:val="19"/>
          <w:szCs w:val="19"/>
          <w:lang w:val="es-CO"/>
        </w:rPr>
      </w:pPr>
      <w:r w:rsidRPr="00DD7E17">
        <w:rPr>
          <w:rStyle w:val="Refdenotaalpie"/>
          <w:rFonts w:ascii="Arial" w:hAnsi="Arial" w:cs="Arial"/>
          <w:sz w:val="19"/>
          <w:szCs w:val="19"/>
        </w:rPr>
        <w:footnoteRef/>
      </w:r>
      <w:r w:rsidRPr="00DD7E17">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5">
    <w:p w14:paraId="23B31D0B" w14:textId="77777777" w:rsidR="006D6988" w:rsidRPr="00DD7E17" w:rsidRDefault="006D6988" w:rsidP="006D6988">
      <w:pPr>
        <w:pStyle w:val="Textonotapie"/>
        <w:ind w:firstLine="709"/>
        <w:jc w:val="both"/>
        <w:rPr>
          <w:rFonts w:ascii="Arial" w:hAnsi="Arial" w:cs="Arial"/>
          <w:sz w:val="19"/>
          <w:szCs w:val="19"/>
        </w:rPr>
      </w:pPr>
      <w:r w:rsidRPr="00DD7E17">
        <w:rPr>
          <w:rStyle w:val="Refdenotaalpie"/>
          <w:rFonts w:ascii="Arial" w:hAnsi="Arial" w:cs="Arial"/>
          <w:sz w:val="19"/>
          <w:szCs w:val="19"/>
        </w:rPr>
        <w:footnoteRef/>
      </w:r>
      <w:r w:rsidRPr="00DD7E17">
        <w:rPr>
          <w:rFonts w:ascii="Arial" w:hAnsi="Arial" w:cs="Arial"/>
          <w:sz w:val="19"/>
          <w:szCs w:val="19"/>
        </w:rPr>
        <w:t xml:space="preserve"> </w:t>
      </w:r>
      <w:r w:rsidRPr="00DD7E17">
        <w:rPr>
          <w:rFonts w:ascii="Arial" w:hAnsi="Arial" w:cs="Arial"/>
          <w:sz w:val="19"/>
          <w:szCs w:val="19"/>
          <w:lang w:val="es-CO"/>
        </w:rPr>
        <w:t xml:space="preserve">Ley 1882 de 2018: «Artículo 4. </w:t>
      </w:r>
      <w:r w:rsidRPr="00DD7E17">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96DFBA6" w14:textId="77777777" w:rsidR="006D6988" w:rsidRPr="00DD7E17" w:rsidRDefault="006D6988" w:rsidP="006D6988">
      <w:pPr>
        <w:pStyle w:val="Textonotapie"/>
        <w:ind w:firstLine="709"/>
        <w:jc w:val="both"/>
        <w:rPr>
          <w:rFonts w:ascii="Arial" w:hAnsi="Arial" w:cs="Arial"/>
          <w:sz w:val="19"/>
          <w:szCs w:val="19"/>
          <w:lang w:val="es-CO"/>
        </w:rPr>
      </w:pPr>
      <w:r w:rsidRPr="00DD7E17">
        <w:rPr>
          <w:rFonts w:ascii="Arial" w:hAnsi="Arial" w:cs="Arial"/>
          <w:sz w:val="19"/>
          <w:szCs w:val="19"/>
          <w:lang w:val="es-CO"/>
        </w:rPr>
        <w:t>»La facultad de adoptar documentos tipo la tendrá el Gobierno nacional, cuando lo considere necesario, en relación con otros contratos o procesos de selección.</w:t>
      </w:r>
    </w:p>
    <w:p w14:paraId="7B5BE22C" w14:textId="77777777" w:rsidR="006D6988" w:rsidRPr="00DD7E17" w:rsidRDefault="006D6988" w:rsidP="006D6988">
      <w:pPr>
        <w:pStyle w:val="Textonotapie"/>
        <w:ind w:firstLine="709"/>
        <w:jc w:val="both"/>
        <w:rPr>
          <w:rFonts w:ascii="Arial" w:hAnsi="Arial" w:cs="Arial"/>
          <w:sz w:val="19"/>
          <w:szCs w:val="19"/>
          <w:lang w:val="es-CO"/>
        </w:rPr>
      </w:pPr>
      <w:r w:rsidRPr="00DD7E17">
        <w:rPr>
          <w:rFonts w:ascii="Arial" w:hAnsi="Arial" w:cs="Arial"/>
          <w:sz w:val="19"/>
          <w:szCs w:val="19"/>
          <w:lang w:val="es-CO"/>
        </w:rPr>
        <w:t>»Los pliegos tipo se adoptarán por categorías de acuerdo con la cuantía de la contratación, según la reglamentación que expida el Gobierno nacional».</w:t>
      </w:r>
    </w:p>
  </w:footnote>
  <w:footnote w:id="6">
    <w:p w14:paraId="2825742B" w14:textId="77777777" w:rsidR="006D6988" w:rsidRPr="00DD7E17" w:rsidRDefault="006D6988" w:rsidP="006D6988">
      <w:pPr>
        <w:pStyle w:val="Textonotapie"/>
        <w:ind w:firstLine="709"/>
        <w:jc w:val="both"/>
        <w:rPr>
          <w:rFonts w:ascii="Arial" w:hAnsi="Arial" w:cs="Arial"/>
          <w:sz w:val="19"/>
          <w:szCs w:val="19"/>
        </w:rPr>
      </w:pPr>
      <w:r w:rsidRPr="00DD7E17">
        <w:rPr>
          <w:rStyle w:val="Refdenotaalpie"/>
          <w:rFonts w:ascii="Arial" w:hAnsi="Arial" w:cs="Arial"/>
          <w:sz w:val="19"/>
          <w:szCs w:val="19"/>
        </w:rPr>
        <w:footnoteRef/>
      </w:r>
      <w:r w:rsidRPr="00DD7E17">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FE66E56" w14:textId="77777777" w:rsidR="006D6988" w:rsidRPr="00DD7E17" w:rsidRDefault="006D6988" w:rsidP="006D6988">
      <w:pPr>
        <w:pStyle w:val="Textonotapie"/>
        <w:ind w:firstLine="709"/>
        <w:jc w:val="both"/>
        <w:rPr>
          <w:rFonts w:ascii="Arial" w:hAnsi="Arial" w:cs="Arial"/>
          <w:sz w:val="19"/>
          <w:szCs w:val="19"/>
        </w:rPr>
      </w:pPr>
    </w:p>
  </w:footnote>
  <w:footnote w:id="7">
    <w:p w14:paraId="22F5FA2A" w14:textId="77777777" w:rsidR="006D6988" w:rsidRPr="00DD7E17" w:rsidRDefault="006D6988" w:rsidP="006D6988">
      <w:pPr>
        <w:pStyle w:val="NormalWeb"/>
        <w:spacing w:before="0" w:beforeAutospacing="0" w:after="0" w:afterAutospacing="0"/>
        <w:ind w:firstLine="708"/>
        <w:jc w:val="both"/>
        <w:rPr>
          <w:rFonts w:ascii="Arial" w:hAnsi="Arial" w:cs="Arial"/>
          <w:color w:val="000000"/>
          <w:sz w:val="19"/>
          <w:szCs w:val="19"/>
        </w:rPr>
      </w:pPr>
      <w:r w:rsidRPr="00DD7E17">
        <w:rPr>
          <w:rStyle w:val="Refdenotaalpie"/>
          <w:rFonts w:ascii="Arial" w:hAnsi="Arial" w:cs="Arial"/>
          <w:sz w:val="19"/>
          <w:szCs w:val="19"/>
        </w:rPr>
        <w:footnoteRef/>
      </w:r>
      <w:r w:rsidRPr="00DD7E17">
        <w:rPr>
          <w:rFonts w:ascii="Arial" w:hAnsi="Arial" w:cs="Arial"/>
          <w:sz w:val="19"/>
          <w:szCs w:val="19"/>
        </w:rPr>
        <w:t xml:space="preserve"> </w:t>
      </w:r>
      <w:r w:rsidRPr="00DD7E17">
        <w:rPr>
          <w:rFonts w:ascii="Arial" w:hAnsi="Arial" w:cs="Arial"/>
          <w:color w:val="000000"/>
          <w:sz w:val="19"/>
          <w:szCs w:val="19"/>
        </w:rPr>
        <w:t>Ley 2022 de 2020: «</w:t>
      </w:r>
      <w:r w:rsidRPr="00DD7E17">
        <w:rPr>
          <w:rStyle w:val="Textoennegrita"/>
          <w:rFonts w:ascii="Arial" w:hAnsi="Arial" w:cs="Arial"/>
          <w:color w:val="000000"/>
          <w:sz w:val="19"/>
          <w:szCs w:val="19"/>
        </w:rPr>
        <w:t>Artículo 1º.</w:t>
      </w:r>
      <w:r w:rsidRPr="00DD7E17">
        <w:rPr>
          <w:rFonts w:ascii="Arial" w:hAnsi="Arial" w:cs="Arial"/>
          <w:color w:val="000000"/>
          <w:sz w:val="19"/>
          <w:szCs w:val="19"/>
        </w:rPr>
        <w:t> Modifíquese el artículo 4º de la Ley 1882 de 2018, el cual quedará así: </w:t>
      </w:r>
    </w:p>
    <w:p w14:paraId="518AE5DD" w14:textId="77777777" w:rsidR="006D6988" w:rsidRPr="00DD7E17" w:rsidRDefault="006D6988" w:rsidP="006D6988">
      <w:pPr>
        <w:pStyle w:val="NormalWeb"/>
        <w:spacing w:before="0" w:beforeAutospacing="0" w:after="0" w:afterAutospacing="0"/>
        <w:ind w:firstLine="708"/>
        <w:jc w:val="both"/>
        <w:rPr>
          <w:rFonts w:ascii="Arial" w:hAnsi="Arial" w:cs="Arial"/>
          <w:color w:val="000000"/>
          <w:sz w:val="19"/>
          <w:szCs w:val="19"/>
        </w:rPr>
      </w:pPr>
      <w:r w:rsidRPr="00DD7E17">
        <w:rPr>
          <w:rStyle w:val="Textoennegrita"/>
          <w:rFonts w:ascii="Arial" w:hAnsi="Arial" w:cs="Arial"/>
          <w:color w:val="000000"/>
          <w:sz w:val="19"/>
          <w:szCs w:val="19"/>
        </w:rPr>
        <w:t>»Artículo 4º.</w:t>
      </w:r>
      <w:r w:rsidRPr="00DD7E17">
        <w:rPr>
          <w:rFonts w:ascii="Arial" w:hAnsi="Arial" w:cs="Arial"/>
          <w:color w:val="000000"/>
          <w:sz w:val="19"/>
          <w:szCs w:val="19"/>
        </w:rPr>
        <w:t> Adiciónese el siguiente parágrafo al artículo 2º de la Ley 1150 de 2007. </w:t>
      </w:r>
    </w:p>
    <w:p w14:paraId="58A1297F" w14:textId="77777777" w:rsidR="006D6988" w:rsidRPr="00DD7E17" w:rsidRDefault="006D6988" w:rsidP="006D6988">
      <w:pPr>
        <w:pStyle w:val="NormalWeb"/>
        <w:spacing w:before="0" w:beforeAutospacing="0" w:after="0" w:afterAutospacing="0"/>
        <w:ind w:firstLine="708"/>
        <w:jc w:val="both"/>
        <w:rPr>
          <w:rFonts w:ascii="Arial" w:hAnsi="Arial" w:cs="Arial"/>
          <w:color w:val="000000"/>
          <w:sz w:val="19"/>
          <w:szCs w:val="19"/>
        </w:rPr>
      </w:pPr>
      <w:r w:rsidRPr="00DD7E17">
        <w:rPr>
          <w:rStyle w:val="Textoennegrita"/>
          <w:rFonts w:ascii="Arial" w:hAnsi="Arial" w:cs="Arial"/>
          <w:color w:val="000000"/>
          <w:sz w:val="19"/>
          <w:szCs w:val="19"/>
        </w:rPr>
        <w:t>»Parágrafo 7º.</w:t>
      </w:r>
      <w:r w:rsidRPr="00DD7E17">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9C1E1A7" w14:textId="77777777" w:rsidR="006D6988" w:rsidRPr="00DD7E17" w:rsidRDefault="006D6988" w:rsidP="006D6988">
      <w:pPr>
        <w:pStyle w:val="NormalWeb"/>
        <w:spacing w:before="0" w:beforeAutospacing="0" w:after="0" w:afterAutospacing="0"/>
        <w:ind w:firstLine="708"/>
        <w:jc w:val="both"/>
        <w:rPr>
          <w:rFonts w:ascii="Arial" w:hAnsi="Arial" w:cs="Arial"/>
          <w:color w:val="000000"/>
          <w:sz w:val="19"/>
          <w:szCs w:val="19"/>
        </w:rPr>
      </w:pPr>
      <w:r w:rsidRPr="00DD7E17">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DFA8873" w14:textId="77777777" w:rsidR="006D6988" w:rsidRPr="00DD7E17" w:rsidRDefault="006D6988" w:rsidP="006D6988">
      <w:pPr>
        <w:pStyle w:val="NormalWeb"/>
        <w:spacing w:before="0" w:beforeAutospacing="0" w:after="0" w:afterAutospacing="0"/>
        <w:ind w:firstLine="708"/>
        <w:jc w:val="both"/>
        <w:rPr>
          <w:rFonts w:ascii="Arial" w:hAnsi="Arial" w:cs="Arial"/>
          <w:color w:val="000000"/>
          <w:sz w:val="19"/>
          <w:szCs w:val="19"/>
        </w:rPr>
      </w:pPr>
      <w:r w:rsidRPr="00DD7E17">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F519A3D" w14:textId="77777777" w:rsidR="006D6988" w:rsidRPr="00DD7E17" w:rsidRDefault="006D6988" w:rsidP="006D6988">
      <w:pPr>
        <w:pStyle w:val="NormalWeb"/>
        <w:spacing w:before="0" w:beforeAutospacing="0" w:after="0" w:afterAutospacing="0"/>
        <w:ind w:firstLine="708"/>
        <w:jc w:val="both"/>
        <w:rPr>
          <w:rFonts w:ascii="Arial" w:hAnsi="Arial" w:cs="Arial"/>
          <w:color w:val="000000"/>
          <w:sz w:val="19"/>
          <w:szCs w:val="19"/>
        </w:rPr>
      </w:pPr>
      <w:r w:rsidRPr="00DD7E17">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896F6AB" w14:textId="77777777" w:rsidR="006D6988" w:rsidRPr="00DD7E17" w:rsidRDefault="006D6988" w:rsidP="006D6988">
      <w:pPr>
        <w:pStyle w:val="NormalWeb"/>
        <w:spacing w:before="0" w:beforeAutospacing="0" w:after="0" w:afterAutospacing="0"/>
        <w:ind w:firstLine="708"/>
        <w:jc w:val="both"/>
        <w:rPr>
          <w:rFonts w:ascii="Arial" w:hAnsi="Arial" w:cs="Arial"/>
          <w:sz w:val="19"/>
          <w:szCs w:val="19"/>
        </w:rPr>
      </w:pPr>
      <w:r w:rsidRPr="00DD7E17">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0A01CD25" w14:textId="77777777" w:rsidR="006D6988" w:rsidRPr="00DD7E17" w:rsidRDefault="006D6988" w:rsidP="006D6988">
      <w:pPr>
        <w:pStyle w:val="Textonotapie"/>
        <w:ind w:firstLine="709"/>
        <w:jc w:val="both"/>
        <w:rPr>
          <w:rFonts w:ascii="Arial" w:hAnsi="Arial" w:cs="Arial"/>
          <w:sz w:val="19"/>
          <w:szCs w:val="19"/>
          <w:lang w:val="es-ES"/>
        </w:rPr>
      </w:pPr>
      <w:r w:rsidRPr="00DD7E17">
        <w:rPr>
          <w:rStyle w:val="Refdenotaalpie"/>
          <w:rFonts w:ascii="Arial" w:hAnsi="Arial" w:cs="Arial"/>
          <w:sz w:val="19"/>
          <w:szCs w:val="19"/>
        </w:rPr>
        <w:footnoteRef/>
      </w:r>
      <w:r w:rsidRPr="00DD7E17">
        <w:rPr>
          <w:rFonts w:ascii="Arial" w:hAnsi="Arial" w:cs="Arial"/>
          <w:sz w:val="19"/>
          <w:szCs w:val="19"/>
        </w:rPr>
        <w:t xml:space="preserve"> </w:t>
      </w:r>
      <w:r w:rsidRPr="00DD7E17">
        <w:rPr>
          <w:rFonts w:ascii="Arial" w:hAnsi="Arial" w:cs="Arial"/>
          <w:sz w:val="19"/>
          <w:szCs w:val="19"/>
          <w:lang w:val="es-ES"/>
        </w:rPr>
        <w:t>En cuanto a las resoluciones vigentes, dicha regla se observa en el artículo 3 de las Resoluciones 240, 241, 248, 249, 256, 269 de 2020 y 193, 219, 220, 392 y 454 del 2021, así como en el artículo 2 de la Resolución 094 de 2020.</w:t>
      </w:r>
    </w:p>
  </w:footnote>
  <w:footnote w:id="9">
    <w:p w14:paraId="0227CDA7" w14:textId="77777777" w:rsidR="006D6988" w:rsidRPr="00DD7E17" w:rsidRDefault="006D6988" w:rsidP="006D6988">
      <w:pPr>
        <w:pStyle w:val="Textonotapie"/>
        <w:ind w:firstLine="709"/>
        <w:jc w:val="both"/>
        <w:rPr>
          <w:rFonts w:ascii="Arial" w:hAnsi="Arial" w:cs="Arial"/>
          <w:color w:val="000000"/>
          <w:sz w:val="19"/>
          <w:szCs w:val="19"/>
          <w:lang w:val="es-ES"/>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w:t>
      </w:r>
      <w:r w:rsidRPr="00DD7E17">
        <w:rPr>
          <w:rFonts w:ascii="Arial" w:hAnsi="Arial" w:cs="Arial"/>
          <w:color w:val="000000"/>
          <w:sz w:val="19"/>
          <w:szCs w:val="19"/>
          <w:lang w:val="es-ES"/>
        </w:rPr>
        <w:t>Artículos 2 al 29.</w:t>
      </w:r>
    </w:p>
  </w:footnote>
  <w:footnote w:id="10">
    <w:p w14:paraId="4C091E8A" w14:textId="77777777" w:rsidR="006D6988" w:rsidRPr="00DD7E17" w:rsidRDefault="006D6988" w:rsidP="006D6988">
      <w:pPr>
        <w:pStyle w:val="Textonotapie"/>
        <w:ind w:firstLine="709"/>
        <w:jc w:val="both"/>
        <w:rPr>
          <w:rFonts w:ascii="Arial" w:hAnsi="Arial" w:cs="Arial"/>
          <w:color w:val="000000"/>
          <w:sz w:val="19"/>
          <w:szCs w:val="19"/>
        </w:rPr>
      </w:pPr>
    </w:p>
    <w:p w14:paraId="14E567AF" w14:textId="77777777" w:rsidR="006D6988" w:rsidRPr="00DD7E17" w:rsidRDefault="006D6988" w:rsidP="006D6988">
      <w:pPr>
        <w:pStyle w:val="Textonotapie"/>
        <w:ind w:firstLine="709"/>
        <w:jc w:val="both"/>
        <w:rPr>
          <w:rFonts w:ascii="Arial" w:hAnsi="Arial" w:cs="Arial"/>
          <w:color w:val="000000"/>
          <w:sz w:val="19"/>
          <w:szCs w:val="19"/>
          <w:lang w:val="es-ES"/>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w:t>
      </w:r>
      <w:r w:rsidRPr="00DD7E17">
        <w:rPr>
          <w:rFonts w:ascii="Arial" w:hAnsi="Arial" w:cs="Arial"/>
          <w:color w:val="000000"/>
          <w:sz w:val="19"/>
          <w:szCs w:val="19"/>
          <w:lang w:val="es-ES"/>
        </w:rPr>
        <w:t>Artículos 30 al 36.</w:t>
      </w:r>
    </w:p>
  </w:footnote>
  <w:footnote w:id="11">
    <w:p w14:paraId="3FC75CFF" w14:textId="77777777" w:rsidR="006D6988" w:rsidRPr="00DD7E17" w:rsidRDefault="006D6988" w:rsidP="006D6988">
      <w:pPr>
        <w:pStyle w:val="Textonotapie"/>
        <w:ind w:firstLine="709"/>
        <w:jc w:val="both"/>
        <w:rPr>
          <w:rFonts w:ascii="Arial" w:hAnsi="Arial" w:cs="Arial"/>
          <w:color w:val="000000"/>
          <w:sz w:val="19"/>
          <w:szCs w:val="19"/>
        </w:rPr>
      </w:pPr>
    </w:p>
    <w:p w14:paraId="5E4773DC" w14:textId="77777777" w:rsidR="006D6988" w:rsidRPr="00DD7E17" w:rsidRDefault="006D6988" w:rsidP="006D6988">
      <w:pPr>
        <w:pStyle w:val="Textonotapie"/>
        <w:ind w:firstLine="709"/>
        <w:jc w:val="both"/>
        <w:rPr>
          <w:rFonts w:ascii="Arial" w:hAnsi="Arial" w:cs="Arial"/>
          <w:color w:val="000000"/>
          <w:sz w:val="19"/>
          <w:szCs w:val="19"/>
          <w:lang w:val="es-ES"/>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w:t>
      </w:r>
      <w:r w:rsidRPr="00DD7E17">
        <w:rPr>
          <w:rFonts w:ascii="Arial" w:hAnsi="Arial" w:cs="Arial"/>
          <w:color w:val="000000"/>
          <w:sz w:val="19"/>
          <w:szCs w:val="19"/>
          <w:lang w:val="es-ES"/>
        </w:rPr>
        <w:t>Artículos 37 al 45.</w:t>
      </w:r>
    </w:p>
  </w:footnote>
  <w:footnote w:id="12">
    <w:p w14:paraId="763494DD" w14:textId="77777777" w:rsidR="006D6988" w:rsidRPr="00DD7E17" w:rsidRDefault="006D6988" w:rsidP="006D6988">
      <w:pPr>
        <w:pStyle w:val="Textonotapie"/>
        <w:ind w:firstLine="709"/>
        <w:jc w:val="both"/>
        <w:rPr>
          <w:rFonts w:ascii="Arial" w:hAnsi="Arial" w:cs="Arial"/>
          <w:color w:val="000000"/>
          <w:sz w:val="19"/>
          <w:szCs w:val="19"/>
        </w:rPr>
      </w:pPr>
    </w:p>
    <w:p w14:paraId="5A3FC93C" w14:textId="77777777" w:rsidR="006D6988" w:rsidRPr="00DD7E17" w:rsidRDefault="006D6988" w:rsidP="006D6988">
      <w:pPr>
        <w:pStyle w:val="Textonotapie"/>
        <w:ind w:firstLine="709"/>
        <w:jc w:val="both"/>
        <w:rPr>
          <w:rFonts w:ascii="Arial" w:hAnsi="Arial" w:cs="Arial"/>
          <w:color w:val="000000"/>
          <w:sz w:val="19"/>
          <w:szCs w:val="19"/>
          <w:lang w:val="es-ES"/>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w:t>
      </w:r>
      <w:r w:rsidRPr="00DD7E17">
        <w:rPr>
          <w:rFonts w:ascii="Arial" w:hAnsi="Arial" w:cs="Arial"/>
          <w:color w:val="000000"/>
          <w:sz w:val="19"/>
          <w:szCs w:val="19"/>
          <w:lang w:val="es-ES"/>
        </w:rPr>
        <w:t>Artículos 46 al 73.</w:t>
      </w:r>
    </w:p>
  </w:footnote>
  <w:footnote w:id="13">
    <w:p w14:paraId="5C17F2D0" w14:textId="77777777" w:rsidR="006D6988" w:rsidRPr="00DD7E17" w:rsidRDefault="006D6988" w:rsidP="006D6988">
      <w:pPr>
        <w:pStyle w:val="Textonotapie"/>
        <w:ind w:firstLine="709"/>
        <w:jc w:val="both"/>
        <w:rPr>
          <w:rFonts w:ascii="Arial" w:hAnsi="Arial" w:cs="Arial"/>
          <w:color w:val="000000"/>
          <w:sz w:val="19"/>
          <w:szCs w:val="19"/>
        </w:rPr>
      </w:pPr>
    </w:p>
    <w:p w14:paraId="1DCB049C" w14:textId="77777777" w:rsidR="006D6988" w:rsidRPr="00DD7E17" w:rsidRDefault="006D6988" w:rsidP="006D6988">
      <w:pPr>
        <w:pStyle w:val="Textonotapie"/>
        <w:ind w:firstLine="709"/>
        <w:jc w:val="both"/>
        <w:rPr>
          <w:rFonts w:ascii="Arial" w:hAnsi="Arial" w:cs="Arial"/>
          <w:color w:val="000000"/>
          <w:sz w:val="19"/>
          <w:szCs w:val="19"/>
          <w:lang w:val="es-ES"/>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w:t>
      </w:r>
      <w:r w:rsidRPr="00DD7E17">
        <w:rPr>
          <w:rFonts w:ascii="Arial" w:hAnsi="Arial" w:cs="Arial"/>
          <w:color w:val="000000"/>
          <w:sz w:val="19"/>
          <w:szCs w:val="19"/>
          <w:lang w:val="es-ES"/>
        </w:rPr>
        <w:t>Artículos 74 al 83.</w:t>
      </w:r>
    </w:p>
  </w:footnote>
  <w:footnote w:id="14">
    <w:p w14:paraId="107C8F7E" w14:textId="77777777" w:rsidR="006D6988" w:rsidRPr="00DD7E17" w:rsidRDefault="006D6988" w:rsidP="006D6988">
      <w:pPr>
        <w:pStyle w:val="Textonotapie"/>
        <w:ind w:firstLine="709"/>
        <w:jc w:val="both"/>
        <w:rPr>
          <w:rFonts w:ascii="Arial" w:hAnsi="Arial" w:cs="Arial"/>
          <w:color w:val="000000"/>
          <w:sz w:val="19"/>
          <w:szCs w:val="19"/>
        </w:rPr>
      </w:pPr>
    </w:p>
    <w:p w14:paraId="15999ECE" w14:textId="77777777" w:rsidR="006D6988" w:rsidRPr="00DD7E17" w:rsidRDefault="006D6988" w:rsidP="006D6988">
      <w:pPr>
        <w:pStyle w:val="Textonotapie"/>
        <w:ind w:firstLine="709"/>
        <w:jc w:val="both"/>
        <w:rPr>
          <w:rFonts w:ascii="Arial" w:hAnsi="Arial" w:cs="Arial"/>
          <w:color w:val="000000"/>
          <w:sz w:val="19"/>
          <w:szCs w:val="19"/>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w:t>
      </w:r>
      <w:r w:rsidRPr="00DD7E17">
        <w:rPr>
          <w:rFonts w:ascii="Arial" w:hAnsi="Arial" w:cs="Arial"/>
          <w:bCs/>
          <w:color w:val="000000"/>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DD7E17">
        <w:rPr>
          <w:rFonts w:ascii="Arial" w:hAnsi="Arial" w:cs="Arial"/>
          <w:color w:val="000000"/>
          <w:sz w:val="19"/>
          <w:szCs w:val="19"/>
        </w:rPr>
        <w:t xml:space="preserve">CONSEJO NACIONAL DE POLÍTICA ECONÓMICA Y SOCIAL. Documento 3956 del 8 de enero de 2019: «Política de formalización empresarial». Archivo consultado el 8 de febrero de 2021 en la página web </w:t>
      </w:r>
      <w:hyperlink r:id="rId2" w:history="1">
        <w:r w:rsidRPr="00DD7E17">
          <w:rPr>
            <w:rStyle w:val="Hipervnculo"/>
            <w:rFonts w:ascii="Arial" w:hAnsi="Arial" w:cs="Arial"/>
            <w:color w:val="000000"/>
            <w:sz w:val="19"/>
            <w:szCs w:val="19"/>
          </w:rPr>
          <w:t>https://colaboracion.dnp.gov.co/CDT/Conpes/Econ%C3%B3micos/3956.pdf</w:t>
        </w:r>
      </w:hyperlink>
      <w:r w:rsidRPr="00DD7E17">
        <w:rPr>
          <w:rFonts w:ascii="Arial" w:hAnsi="Arial" w:cs="Arial"/>
          <w:color w:val="000000"/>
          <w:sz w:val="19"/>
          <w:szCs w:val="19"/>
        </w:rPr>
        <w:t xml:space="preserve">). </w:t>
      </w:r>
    </w:p>
  </w:footnote>
  <w:footnote w:id="15">
    <w:p w14:paraId="416E09FF" w14:textId="77777777" w:rsidR="006D6988" w:rsidRPr="00DD7E17" w:rsidRDefault="006D6988" w:rsidP="006D6988">
      <w:pPr>
        <w:pStyle w:val="Textonotapie"/>
        <w:ind w:firstLine="709"/>
        <w:jc w:val="both"/>
        <w:rPr>
          <w:rFonts w:ascii="Arial" w:hAnsi="Arial" w:cs="Arial"/>
          <w:color w:val="000000"/>
          <w:sz w:val="19"/>
          <w:szCs w:val="19"/>
          <w:lang w:val="es-ES"/>
        </w:rPr>
      </w:pPr>
      <w:r w:rsidRPr="00DD7E17">
        <w:rPr>
          <w:rStyle w:val="Refdenotaalpie"/>
          <w:rFonts w:ascii="Arial" w:hAnsi="Arial" w:cs="Arial"/>
          <w:color w:val="000000"/>
          <w:sz w:val="19"/>
          <w:szCs w:val="19"/>
        </w:rPr>
        <w:footnoteRef/>
      </w:r>
      <w:r w:rsidRPr="00DD7E17">
        <w:rPr>
          <w:rFonts w:ascii="Arial" w:hAnsi="Arial" w:cs="Arial"/>
          <w:color w:val="000000"/>
          <w:sz w:val="19"/>
          <w:szCs w:val="19"/>
        </w:rPr>
        <w:t xml:space="preserve"> CONGRESO DE LA REPÚBLICA. Gaceta No. 670 del 11 de agosto de 2020. Exposición de motivos del Proyecto de Ley No. 122 de 2020 Cámara. p. 13. </w:t>
      </w:r>
    </w:p>
  </w:footnote>
  <w:footnote w:id="16">
    <w:p w14:paraId="2D58B61A" w14:textId="77777777" w:rsidR="00904FA5" w:rsidRPr="00DD7E17" w:rsidRDefault="00904FA5" w:rsidP="00904FA5">
      <w:pPr>
        <w:pStyle w:val="Textonotapie"/>
        <w:ind w:firstLine="708"/>
        <w:jc w:val="both"/>
        <w:rPr>
          <w:rFonts w:ascii="Arial" w:hAnsi="Arial" w:cs="Arial"/>
          <w:sz w:val="19"/>
          <w:szCs w:val="19"/>
        </w:rPr>
      </w:pPr>
      <w:r w:rsidRPr="00DD7E17">
        <w:rPr>
          <w:rStyle w:val="Refdenotaalpie"/>
          <w:rFonts w:ascii="Arial" w:hAnsi="Arial" w:cs="Arial"/>
          <w:sz w:val="19"/>
          <w:szCs w:val="19"/>
        </w:rPr>
        <w:footnoteRef/>
      </w:r>
      <w:r w:rsidRPr="00DD7E17">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7">
    <w:p w14:paraId="35DCD33B" w14:textId="77777777" w:rsidR="001B69FF" w:rsidRPr="00E25B06" w:rsidRDefault="001B69FF" w:rsidP="00E25B06">
      <w:pPr>
        <w:pStyle w:val="Textonotapie"/>
        <w:ind w:firstLine="708"/>
        <w:jc w:val="both"/>
        <w:rPr>
          <w:rFonts w:ascii="Arial" w:hAnsi="Arial" w:cs="Arial"/>
          <w:sz w:val="19"/>
          <w:szCs w:val="19"/>
        </w:rPr>
      </w:pPr>
      <w:r w:rsidRPr="00E25B06">
        <w:rPr>
          <w:rStyle w:val="Refdenotaalpie"/>
          <w:rFonts w:ascii="Arial" w:hAnsi="Arial" w:cs="Arial"/>
          <w:sz w:val="19"/>
          <w:szCs w:val="19"/>
        </w:rPr>
        <w:footnoteRef/>
      </w:r>
      <w:r w:rsidRPr="00E25B06">
        <w:rPr>
          <w:rFonts w:ascii="Arial" w:hAnsi="Arial" w:cs="Arial"/>
          <w:sz w:val="19"/>
          <w:szCs w:val="19"/>
        </w:rPr>
        <w:t xml:space="preserve"> «8. Preferir la oferta presentada por una Mipyme, lo cual se verificará en los términos del artículo 2.2.1.2.4.2.4 del presente Decreto, en concordancia con el parágrafo del artículo 2.2.1.13.2.4 del Decreto 1074 de 2015.</w:t>
      </w:r>
    </w:p>
    <w:p w14:paraId="37C22488" w14:textId="73ABCCA1" w:rsidR="001B69FF" w:rsidRPr="00E25B06" w:rsidRDefault="001B69FF" w:rsidP="00E25B06">
      <w:pPr>
        <w:pStyle w:val="Textonotapie"/>
        <w:ind w:firstLine="708"/>
        <w:jc w:val="both"/>
        <w:rPr>
          <w:rFonts w:ascii="Arial" w:hAnsi="Arial" w:cs="Arial"/>
          <w:sz w:val="19"/>
          <w:szCs w:val="19"/>
        </w:rPr>
      </w:pPr>
      <w:r w:rsidRPr="00E25B06">
        <w:rPr>
          <w:rFonts w:ascii="Arial" w:hAnsi="Arial" w:cs="Arial"/>
          <w:sz w:val="19"/>
          <w:szCs w:val="19"/>
        </w:rPr>
        <w:t xml:space="preserve">»Asimismo, se preferirá la oferta presentada por una cooperativa o asociaciones mutuales, para lo cual se aportará el certificado de existencia y representación legal expedido por la Cámara de Comercio o la autoridad respectiva. En el caso específico en que el empate se presente entre cooperativas o asociaciones mutuales que tengan el tamaño empresarial de grandes empresas junto con micro, pequeñas o medianas, se preferirá la oferta las cooperativas o asociaciones mutuales que cumplan con los criterios de clasificación empresarial definidos por el Decreto 1074 de 2015, que sean micro, pequeñas o medianas». </w:t>
      </w:r>
    </w:p>
  </w:footnote>
  <w:footnote w:id="18">
    <w:p w14:paraId="76C5F7D1" w14:textId="77777777" w:rsidR="005D49E1" w:rsidRPr="00DD7E17" w:rsidRDefault="005D49E1" w:rsidP="005D49E1">
      <w:pPr>
        <w:pStyle w:val="Textonotapie"/>
        <w:ind w:firstLine="708"/>
        <w:jc w:val="both"/>
        <w:rPr>
          <w:rFonts w:ascii="Arial" w:hAnsi="Arial" w:cs="Arial"/>
          <w:sz w:val="19"/>
          <w:szCs w:val="19"/>
        </w:rPr>
      </w:pPr>
      <w:r w:rsidRPr="00DD7E17">
        <w:rPr>
          <w:rStyle w:val="Refdenotaalpie"/>
          <w:rFonts w:ascii="Arial" w:hAnsi="Arial" w:cs="Arial"/>
          <w:sz w:val="19"/>
          <w:szCs w:val="19"/>
        </w:rPr>
        <w:footnoteRef/>
      </w:r>
      <w:r w:rsidRPr="00DD7E17">
        <w:rPr>
          <w:rFonts w:ascii="Arial" w:hAnsi="Arial" w:cs="Arial"/>
          <w:sz w:val="19"/>
          <w:szCs w:val="19"/>
        </w:rPr>
        <w:t xml:space="preserve"> Colombia Compra Eficiente. Concepto C-297 del 4 de junio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lang w:eastAsia="es-CO"/>
      </w:rPr>
      <w:drawing>
        <wp:inline distT="0" distB="0" distL="0" distR="0" wp14:anchorId="2288FA4C" wp14:editId="7BF6F84B">
          <wp:extent cx="1752600" cy="7112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83C191B"/>
    <w:multiLevelType w:val="hybridMultilevel"/>
    <w:tmpl w:val="915E5E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FE85965"/>
    <w:multiLevelType w:val="hybridMultilevel"/>
    <w:tmpl w:val="FC64532E"/>
    <w:lvl w:ilvl="0" w:tplc="AFC6ADA2">
      <w:start w:val="1"/>
      <w:numFmt w:val="decimal"/>
      <w:lvlText w:val="%1."/>
      <w:lvlJc w:val="left"/>
      <w:pPr>
        <w:ind w:left="7449" w:hanging="360"/>
      </w:pPr>
      <w:rPr>
        <w:rFonts w:hint="default"/>
      </w:rPr>
    </w:lvl>
    <w:lvl w:ilvl="1" w:tplc="240A0019">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185829983">
    <w:abstractNumId w:val="16"/>
  </w:num>
  <w:num w:numId="2" w16cid:durableId="1883253205">
    <w:abstractNumId w:val="14"/>
  </w:num>
  <w:num w:numId="3" w16cid:durableId="1152598135">
    <w:abstractNumId w:val="25"/>
  </w:num>
  <w:num w:numId="4" w16cid:durableId="854341369">
    <w:abstractNumId w:val="30"/>
  </w:num>
  <w:num w:numId="5" w16cid:durableId="78799424">
    <w:abstractNumId w:val="36"/>
  </w:num>
  <w:num w:numId="6" w16cid:durableId="145401023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0562425">
    <w:abstractNumId w:val="31"/>
  </w:num>
  <w:num w:numId="8" w16cid:durableId="1584220627">
    <w:abstractNumId w:val="3"/>
  </w:num>
  <w:num w:numId="9" w16cid:durableId="2003965072">
    <w:abstractNumId w:val="9"/>
  </w:num>
  <w:num w:numId="10" w16cid:durableId="10299189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50740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2671335">
    <w:abstractNumId w:val="15"/>
  </w:num>
  <w:num w:numId="13" w16cid:durableId="2135825351">
    <w:abstractNumId w:val="23"/>
  </w:num>
  <w:num w:numId="14" w16cid:durableId="146021595">
    <w:abstractNumId w:val="12"/>
  </w:num>
  <w:num w:numId="15" w16cid:durableId="1099135851">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7716410">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3014897">
    <w:abstractNumId w:val="39"/>
  </w:num>
  <w:num w:numId="18" w16cid:durableId="1541241295">
    <w:abstractNumId w:val="26"/>
  </w:num>
  <w:num w:numId="19" w16cid:durableId="21244548">
    <w:abstractNumId w:val="8"/>
  </w:num>
  <w:num w:numId="20" w16cid:durableId="1565799751">
    <w:abstractNumId w:val="40"/>
  </w:num>
  <w:num w:numId="21" w16cid:durableId="958530491">
    <w:abstractNumId w:val="28"/>
  </w:num>
  <w:num w:numId="22" w16cid:durableId="35741211">
    <w:abstractNumId w:val="11"/>
  </w:num>
  <w:num w:numId="23" w16cid:durableId="35543698">
    <w:abstractNumId w:val="10"/>
  </w:num>
  <w:num w:numId="24" w16cid:durableId="2104106881">
    <w:abstractNumId w:val="32"/>
  </w:num>
  <w:num w:numId="25" w16cid:durableId="2011251760">
    <w:abstractNumId w:val="18"/>
  </w:num>
  <w:num w:numId="26" w16cid:durableId="1561749349">
    <w:abstractNumId w:val="37"/>
  </w:num>
  <w:num w:numId="27" w16cid:durableId="455565093">
    <w:abstractNumId w:val="42"/>
  </w:num>
  <w:num w:numId="28" w16cid:durableId="989334532">
    <w:abstractNumId w:val="24"/>
  </w:num>
  <w:num w:numId="29" w16cid:durableId="690498567">
    <w:abstractNumId w:val="2"/>
  </w:num>
  <w:num w:numId="30" w16cid:durableId="514926564">
    <w:abstractNumId w:val="27"/>
  </w:num>
  <w:num w:numId="31" w16cid:durableId="13848489">
    <w:abstractNumId w:val="19"/>
  </w:num>
  <w:num w:numId="32" w16cid:durableId="182674516">
    <w:abstractNumId w:val="29"/>
  </w:num>
  <w:num w:numId="33" w16cid:durableId="510335128">
    <w:abstractNumId w:val="41"/>
  </w:num>
  <w:num w:numId="34" w16cid:durableId="1111629766">
    <w:abstractNumId w:val="17"/>
  </w:num>
  <w:num w:numId="35" w16cid:durableId="1372806193">
    <w:abstractNumId w:val="1"/>
  </w:num>
  <w:num w:numId="36" w16cid:durableId="265773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93261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66926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78447049">
    <w:abstractNumId w:val="6"/>
  </w:num>
  <w:num w:numId="40" w16cid:durableId="1373842064">
    <w:abstractNumId w:val="22"/>
  </w:num>
  <w:num w:numId="41" w16cid:durableId="168906194">
    <w:abstractNumId w:val="0"/>
  </w:num>
  <w:num w:numId="42" w16cid:durableId="1198196244">
    <w:abstractNumId w:val="34"/>
  </w:num>
  <w:num w:numId="43" w16cid:durableId="1652516947">
    <w:abstractNumId w:val="33"/>
  </w:num>
  <w:num w:numId="44" w16cid:durableId="607781779">
    <w:abstractNumId w:val="21"/>
  </w:num>
  <w:num w:numId="45" w16cid:durableId="1151555341">
    <w:abstractNumId w:val="4"/>
  </w:num>
  <w:num w:numId="46" w16cid:durableId="13571495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2C4"/>
    <w:rsid w:val="00005958"/>
    <w:rsid w:val="000059D3"/>
    <w:rsid w:val="00005C48"/>
    <w:rsid w:val="0000600A"/>
    <w:rsid w:val="00006081"/>
    <w:rsid w:val="000060D0"/>
    <w:rsid w:val="00006FBE"/>
    <w:rsid w:val="00007011"/>
    <w:rsid w:val="000074C3"/>
    <w:rsid w:val="000075C0"/>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5B5A"/>
    <w:rsid w:val="00016081"/>
    <w:rsid w:val="000165AC"/>
    <w:rsid w:val="00016651"/>
    <w:rsid w:val="00016881"/>
    <w:rsid w:val="000171A2"/>
    <w:rsid w:val="00017913"/>
    <w:rsid w:val="00017B65"/>
    <w:rsid w:val="00020158"/>
    <w:rsid w:val="000207E0"/>
    <w:rsid w:val="00020F8F"/>
    <w:rsid w:val="00021A95"/>
    <w:rsid w:val="00021C0A"/>
    <w:rsid w:val="0002256F"/>
    <w:rsid w:val="000232F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651"/>
    <w:rsid w:val="000351F2"/>
    <w:rsid w:val="00035224"/>
    <w:rsid w:val="00036E03"/>
    <w:rsid w:val="000404DB"/>
    <w:rsid w:val="000406DB"/>
    <w:rsid w:val="0004094D"/>
    <w:rsid w:val="00041029"/>
    <w:rsid w:val="0004149B"/>
    <w:rsid w:val="00041717"/>
    <w:rsid w:val="00041CA0"/>
    <w:rsid w:val="000427F7"/>
    <w:rsid w:val="00042961"/>
    <w:rsid w:val="00042C25"/>
    <w:rsid w:val="00042D03"/>
    <w:rsid w:val="00043086"/>
    <w:rsid w:val="000430A0"/>
    <w:rsid w:val="000434E8"/>
    <w:rsid w:val="0004386D"/>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163D"/>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78"/>
    <w:rsid w:val="000640AF"/>
    <w:rsid w:val="00064940"/>
    <w:rsid w:val="00064CAE"/>
    <w:rsid w:val="00064DB7"/>
    <w:rsid w:val="00064FA7"/>
    <w:rsid w:val="00065195"/>
    <w:rsid w:val="00065A8B"/>
    <w:rsid w:val="00067B6F"/>
    <w:rsid w:val="00070AF1"/>
    <w:rsid w:val="000712FD"/>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77B8F"/>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604"/>
    <w:rsid w:val="00087A95"/>
    <w:rsid w:val="000903F6"/>
    <w:rsid w:val="00091114"/>
    <w:rsid w:val="000914D6"/>
    <w:rsid w:val="00091569"/>
    <w:rsid w:val="00091897"/>
    <w:rsid w:val="000918E2"/>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2DB8"/>
    <w:rsid w:val="000A362F"/>
    <w:rsid w:val="000A3B49"/>
    <w:rsid w:val="000A41BA"/>
    <w:rsid w:val="000A446A"/>
    <w:rsid w:val="000A5AAF"/>
    <w:rsid w:val="000A5F97"/>
    <w:rsid w:val="000A648E"/>
    <w:rsid w:val="000A6CC4"/>
    <w:rsid w:val="000A6E35"/>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1E0D"/>
    <w:rsid w:val="000C2028"/>
    <w:rsid w:val="000C3260"/>
    <w:rsid w:val="000C3616"/>
    <w:rsid w:val="000C3803"/>
    <w:rsid w:val="000C3B77"/>
    <w:rsid w:val="000C3ED5"/>
    <w:rsid w:val="000C45E8"/>
    <w:rsid w:val="000C4F49"/>
    <w:rsid w:val="000C5861"/>
    <w:rsid w:val="000C639D"/>
    <w:rsid w:val="000C6462"/>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E38"/>
    <w:rsid w:val="000D50DB"/>
    <w:rsid w:val="000D5ABA"/>
    <w:rsid w:val="000D6288"/>
    <w:rsid w:val="000D6516"/>
    <w:rsid w:val="000D65A4"/>
    <w:rsid w:val="000D6CAF"/>
    <w:rsid w:val="000D7541"/>
    <w:rsid w:val="000D75E1"/>
    <w:rsid w:val="000D776B"/>
    <w:rsid w:val="000D7E45"/>
    <w:rsid w:val="000E22CF"/>
    <w:rsid w:val="000E2977"/>
    <w:rsid w:val="000E2B36"/>
    <w:rsid w:val="000E30AC"/>
    <w:rsid w:val="000E3B46"/>
    <w:rsid w:val="000E3C5A"/>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259"/>
    <w:rsid w:val="000F3D39"/>
    <w:rsid w:val="000F4403"/>
    <w:rsid w:val="000F4C3F"/>
    <w:rsid w:val="000F4E17"/>
    <w:rsid w:val="000F6578"/>
    <w:rsid w:val="000F70CD"/>
    <w:rsid w:val="000F726B"/>
    <w:rsid w:val="000F79F9"/>
    <w:rsid w:val="000F7A5A"/>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20F"/>
    <w:rsid w:val="00110548"/>
    <w:rsid w:val="00110CEB"/>
    <w:rsid w:val="00110F61"/>
    <w:rsid w:val="001111BD"/>
    <w:rsid w:val="0011165A"/>
    <w:rsid w:val="00111B2B"/>
    <w:rsid w:val="00111ED9"/>
    <w:rsid w:val="00112609"/>
    <w:rsid w:val="00112774"/>
    <w:rsid w:val="001127AC"/>
    <w:rsid w:val="00112B2E"/>
    <w:rsid w:val="00113003"/>
    <w:rsid w:val="00113062"/>
    <w:rsid w:val="00113705"/>
    <w:rsid w:val="00113975"/>
    <w:rsid w:val="00113CFC"/>
    <w:rsid w:val="00113FEA"/>
    <w:rsid w:val="00114324"/>
    <w:rsid w:val="00114A22"/>
    <w:rsid w:val="00114BF5"/>
    <w:rsid w:val="00114E9D"/>
    <w:rsid w:val="0011507B"/>
    <w:rsid w:val="00115D13"/>
    <w:rsid w:val="00116328"/>
    <w:rsid w:val="00116922"/>
    <w:rsid w:val="001169FD"/>
    <w:rsid w:val="001174C9"/>
    <w:rsid w:val="00117C82"/>
    <w:rsid w:val="00117E69"/>
    <w:rsid w:val="00121103"/>
    <w:rsid w:val="0012156A"/>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5FDE"/>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3E0"/>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6D3"/>
    <w:rsid w:val="00147798"/>
    <w:rsid w:val="00150005"/>
    <w:rsid w:val="00150F55"/>
    <w:rsid w:val="00151B99"/>
    <w:rsid w:val="001521B2"/>
    <w:rsid w:val="00152288"/>
    <w:rsid w:val="00152EDD"/>
    <w:rsid w:val="00153491"/>
    <w:rsid w:val="0015361C"/>
    <w:rsid w:val="0015372F"/>
    <w:rsid w:val="00153A18"/>
    <w:rsid w:val="00153BFB"/>
    <w:rsid w:val="0015407E"/>
    <w:rsid w:val="0015448E"/>
    <w:rsid w:val="00154690"/>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93F"/>
    <w:rsid w:val="00175E49"/>
    <w:rsid w:val="00176470"/>
    <w:rsid w:val="0017659F"/>
    <w:rsid w:val="00177076"/>
    <w:rsid w:val="001805C1"/>
    <w:rsid w:val="00180A2E"/>
    <w:rsid w:val="001813AF"/>
    <w:rsid w:val="001829CD"/>
    <w:rsid w:val="00182F01"/>
    <w:rsid w:val="00182FBD"/>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3BA"/>
    <w:rsid w:val="001946AE"/>
    <w:rsid w:val="001946D5"/>
    <w:rsid w:val="00194E8C"/>
    <w:rsid w:val="00195B71"/>
    <w:rsid w:val="001962EC"/>
    <w:rsid w:val="001963DD"/>
    <w:rsid w:val="001965DB"/>
    <w:rsid w:val="00196DC9"/>
    <w:rsid w:val="0019734E"/>
    <w:rsid w:val="001A0236"/>
    <w:rsid w:val="001A08E1"/>
    <w:rsid w:val="001A0AF8"/>
    <w:rsid w:val="001A16A5"/>
    <w:rsid w:val="001A18D5"/>
    <w:rsid w:val="001A1D4A"/>
    <w:rsid w:val="001A2426"/>
    <w:rsid w:val="001A2D40"/>
    <w:rsid w:val="001A3011"/>
    <w:rsid w:val="001A325B"/>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449C"/>
    <w:rsid w:val="001B4AA2"/>
    <w:rsid w:val="001B4ADE"/>
    <w:rsid w:val="001B5C86"/>
    <w:rsid w:val="001B5EF8"/>
    <w:rsid w:val="001B622B"/>
    <w:rsid w:val="001B6973"/>
    <w:rsid w:val="001B69FF"/>
    <w:rsid w:val="001C07C6"/>
    <w:rsid w:val="001C08B2"/>
    <w:rsid w:val="001C19CD"/>
    <w:rsid w:val="001C1F3C"/>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2F4A"/>
    <w:rsid w:val="001D30F3"/>
    <w:rsid w:val="001D31A0"/>
    <w:rsid w:val="001D338E"/>
    <w:rsid w:val="001D3D3F"/>
    <w:rsid w:val="001D4141"/>
    <w:rsid w:val="001D4E70"/>
    <w:rsid w:val="001D56E9"/>
    <w:rsid w:val="001D57F0"/>
    <w:rsid w:val="001D7923"/>
    <w:rsid w:val="001D796A"/>
    <w:rsid w:val="001D7A84"/>
    <w:rsid w:val="001D7C79"/>
    <w:rsid w:val="001E0E15"/>
    <w:rsid w:val="001E0EFD"/>
    <w:rsid w:val="001E15F0"/>
    <w:rsid w:val="001E1CC4"/>
    <w:rsid w:val="001E1D38"/>
    <w:rsid w:val="001E1DEE"/>
    <w:rsid w:val="001E250D"/>
    <w:rsid w:val="001E4207"/>
    <w:rsid w:val="001E4258"/>
    <w:rsid w:val="001E44F0"/>
    <w:rsid w:val="001E455B"/>
    <w:rsid w:val="001E4587"/>
    <w:rsid w:val="001E56FF"/>
    <w:rsid w:val="001E5A69"/>
    <w:rsid w:val="001E5B84"/>
    <w:rsid w:val="001E5D6A"/>
    <w:rsid w:val="001E70FB"/>
    <w:rsid w:val="001E780A"/>
    <w:rsid w:val="001F0372"/>
    <w:rsid w:val="001F039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4EF"/>
    <w:rsid w:val="00201F1E"/>
    <w:rsid w:val="0020299B"/>
    <w:rsid w:val="00202E44"/>
    <w:rsid w:val="002037AA"/>
    <w:rsid w:val="00203FE3"/>
    <w:rsid w:val="002042D8"/>
    <w:rsid w:val="00204515"/>
    <w:rsid w:val="00204BF5"/>
    <w:rsid w:val="00204D82"/>
    <w:rsid w:val="00204D91"/>
    <w:rsid w:val="00204E6B"/>
    <w:rsid w:val="002058D4"/>
    <w:rsid w:val="002058DC"/>
    <w:rsid w:val="00205BAA"/>
    <w:rsid w:val="0020632A"/>
    <w:rsid w:val="0020697F"/>
    <w:rsid w:val="0020785A"/>
    <w:rsid w:val="00207C1E"/>
    <w:rsid w:val="002110EB"/>
    <w:rsid w:val="00211338"/>
    <w:rsid w:val="00211388"/>
    <w:rsid w:val="0021148C"/>
    <w:rsid w:val="00211694"/>
    <w:rsid w:val="0021201A"/>
    <w:rsid w:val="00212A83"/>
    <w:rsid w:val="00213A1F"/>
    <w:rsid w:val="00213C63"/>
    <w:rsid w:val="00214502"/>
    <w:rsid w:val="00214741"/>
    <w:rsid w:val="002149F8"/>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33EA"/>
    <w:rsid w:val="00224022"/>
    <w:rsid w:val="00224626"/>
    <w:rsid w:val="00224D93"/>
    <w:rsid w:val="00226055"/>
    <w:rsid w:val="0022613F"/>
    <w:rsid w:val="00226236"/>
    <w:rsid w:val="00226DF9"/>
    <w:rsid w:val="002270C9"/>
    <w:rsid w:val="00227A8B"/>
    <w:rsid w:val="002305F6"/>
    <w:rsid w:val="002308BA"/>
    <w:rsid w:val="0023146B"/>
    <w:rsid w:val="00231540"/>
    <w:rsid w:val="002315A0"/>
    <w:rsid w:val="00231CE0"/>
    <w:rsid w:val="00231EC7"/>
    <w:rsid w:val="002321E0"/>
    <w:rsid w:val="00232A6C"/>
    <w:rsid w:val="00232A82"/>
    <w:rsid w:val="00232E15"/>
    <w:rsid w:val="00233079"/>
    <w:rsid w:val="0023382C"/>
    <w:rsid w:val="00233977"/>
    <w:rsid w:val="00233C58"/>
    <w:rsid w:val="00233C71"/>
    <w:rsid w:val="00233D9C"/>
    <w:rsid w:val="002345B6"/>
    <w:rsid w:val="00234B84"/>
    <w:rsid w:val="00236016"/>
    <w:rsid w:val="00236B18"/>
    <w:rsid w:val="00236E24"/>
    <w:rsid w:val="00237065"/>
    <w:rsid w:val="00237492"/>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DB5"/>
    <w:rsid w:val="002753FD"/>
    <w:rsid w:val="00275BB1"/>
    <w:rsid w:val="00275FBF"/>
    <w:rsid w:val="00276373"/>
    <w:rsid w:val="0027783B"/>
    <w:rsid w:val="00277933"/>
    <w:rsid w:val="00277EC3"/>
    <w:rsid w:val="00277F13"/>
    <w:rsid w:val="00277F8D"/>
    <w:rsid w:val="00277FA7"/>
    <w:rsid w:val="00280F3D"/>
    <w:rsid w:val="0028106A"/>
    <w:rsid w:val="00281662"/>
    <w:rsid w:val="00281EB4"/>
    <w:rsid w:val="002823FE"/>
    <w:rsid w:val="00282BCD"/>
    <w:rsid w:val="0028308E"/>
    <w:rsid w:val="002834E9"/>
    <w:rsid w:val="0028396F"/>
    <w:rsid w:val="00283A52"/>
    <w:rsid w:val="00283C5E"/>
    <w:rsid w:val="00283E26"/>
    <w:rsid w:val="00283EF2"/>
    <w:rsid w:val="00284007"/>
    <w:rsid w:val="0028428F"/>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4B9"/>
    <w:rsid w:val="00293669"/>
    <w:rsid w:val="00294368"/>
    <w:rsid w:val="00294B78"/>
    <w:rsid w:val="0029580A"/>
    <w:rsid w:val="00295949"/>
    <w:rsid w:val="00296150"/>
    <w:rsid w:val="0029624A"/>
    <w:rsid w:val="00296922"/>
    <w:rsid w:val="00297098"/>
    <w:rsid w:val="0029770B"/>
    <w:rsid w:val="002A05D4"/>
    <w:rsid w:val="002A09FF"/>
    <w:rsid w:val="002A0E60"/>
    <w:rsid w:val="002A15C5"/>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5DF"/>
    <w:rsid w:val="002B39BE"/>
    <w:rsid w:val="002B438C"/>
    <w:rsid w:val="002B48DB"/>
    <w:rsid w:val="002B4B34"/>
    <w:rsid w:val="002B508E"/>
    <w:rsid w:val="002B541A"/>
    <w:rsid w:val="002B59AB"/>
    <w:rsid w:val="002B6407"/>
    <w:rsid w:val="002B6416"/>
    <w:rsid w:val="002B6459"/>
    <w:rsid w:val="002B64D2"/>
    <w:rsid w:val="002B73B0"/>
    <w:rsid w:val="002C1143"/>
    <w:rsid w:val="002C226B"/>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F77"/>
    <w:rsid w:val="002C704D"/>
    <w:rsid w:val="002C711C"/>
    <w:rsid w:val="002C7C24"/>
    <w:rsid w:val="002D05FD"/>
    <w:rsid w:val="002D0845"/>
    <w:rsid w:val="002D0933"/>
    <w:rsid w:val="002D19BB"/>
    <w:rsid w:val="002D1A9B"/>
    <w:rsid w:val="002D22C5"/>
    <w:rsid w:val="002D2407"/>
    <w:rsid w:val="002D301F"/>
    <w:rsid w:val="002D302A"/>
    <w:rsid w:val="002D36C6"/>
    <w:rsid w:val="002D37C1"/>
    <w:rsid w:val="002D4156"/>
    <w:rsid w:val="002D444B"/>
    <w:rsid w:val="002D4A45"/>
    <w:rsid w:val="002D4A73"/>
    <w:rsid w:val="002D4AB1"/>
    <w:rsid w:val="002D4B42"/>
    <w:rsid w:val="002D4DBA"/>
    <w:rsid w:val="002D4F5F"/>
    <w:rsid w:val="002D5A1B"/>
    <w:rsid w:val="002D61DC"/>
    <w:rsid w:val="002D65BC"/>
    <w:rsid w:val="002D6D7E"/>
    <w:rsid w:val="002D780B"/>
    <w:rsid w:val="002D7EDD"/>
    <w:rsid w:val="002E055C"/>
    <w:rsid w:val="002E0A6C"/>
    <w:rsid w:val="002E1050"/>
    <w:rsid w:val="002E18E5"/>
    <w:rsid w:val="002E1953"/>
    <w:rsid w:val="002E268C"/>
    <w:rsid w:val="002E29A0"/>
    <w:rsid w:val="002E2D7D"/>
    <w:rsid w:val="002E3AB5"/>
    <w:rsid w:val="002E3D76"/>
    <w:rsid w:val="002E3F87"/>
    <w:rsid w:val="002E40A1"/>
    <w:rsid w:val="002E48EC"/>
    <w:rsid w:val="002E4B44"/>
    <w:rsid w:val="002E4ECB"/>
    <w:rsid w:val="002E4F23"/>
    <w:rsid w:val="002E5B53"/>
    <w:rsid w:val="002E5D05"/>
    <w:rsid w:val="002E6E80"/>
    <w:rsid w:val="002E7847"/>
    <w:rsid w:val="002E7FCF"/>
    <w:rsid w:val="002F0073"/>
    <w:rsid w:val="002F0544"/>
    <w:rsid w:val="002F0618"/>
    <w:rsid w:val="002F0643"/>
    <w:rsid w:val="002F0795"/>
    <w:rsid w:val="002F170E"/>
    <w:rsid w:val="002F1D41"/>
    <w:rsid w:val="002F240B"/>
    <w:rsid w:val="002F2F50"/>
    <w:rsid w:val="002F3601"/>
    <w:rsid w:val="002F3C13"/>
    <w:rsid w:val="002F45F6"/>
    <w:rsid w:val="002F692F"/>
    <w:rsid w:val="002F6986"/>
    <w:rsid w:val="002F69A0"/>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6E41"/>
    <w:rsid w:val="003075B4"/>
    <w:rsid w:val="00307C44"/>
    <w:rsid w:val="0031088E"/>
    <w:rsid w:val="00310A35"/>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0C6"/>
    <w:rsid w:val="00315457"/>
    <w:rsid w:val="00315AA6"/>
    <w:rsid w:val="003161A4"/>
    <w:rsid w:val="00316955"/>
    <w:rsid w:val="00316E52"/>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4650"/>
    <w:rsid w:val="00325D98"/>
    <w:rsid w:val="0032664F"/>
    <w:rsid w:val="0032682A"/>
    <w:rsid w:val="00327A5C"/>
    <w:rsid w:val="0033092C"/>
    <w:rsid w:val="0033122A"/>
    <w:rsid w:val="003315AC"/>
    <w:rsid w:val="00331932"/>
    <w:rsid w:val="00333A88"/>
    <w:rsid w:val="00333DAF"/>
    <w:rsid w:val="00333FFB"/>
    <w:rsid w:val="00334104"/>
    <w:rsid w:val="00335B15"/>
    <w:rsid w:val="00335B21"/>
    <w:rsid w:val="00335D3F"/>
    <w:rsid w:val="00336104"/>
    <w:rsid w:val="00336729"/>
    <w:rsid w:val="00336AB1"/>
    <w:rsid w:val="0033726D"/>
    <w:rsid w:val="00337362"/>
    <w:rsid w:val="00337CA8"/>
    <w:rsid w:val="0034125B"/>
    <w:rsid w:val="0034177C"/>
    <w:rsid w:val="00341A53"/>
    <w:rsid w:val="00342345"/>
    <w:rsid w:val="00342C27"/>
    <w:rsid w:val="003430C8"/>
    <w:rsid w:val="003432C8"/>
    <w:rsid w:val="003433BB"/>
    <w:rsid w:val="003434B3"/>
    <w:rsid w:val="00343536"/>
    <w:rsid w:val="00343EFB"/>
    <w:rsid w:val="003443DF"/>
    <w:rsid w:val="00344760"/>
    <w:rsid w:val="00344A64"/>
    <w:rsid w:val="0034680A"/>
    <w:rsid w:val="00346C62"/>
    <w:rsid w:val="003474F7"/>
    <w:rsid w:val="0034778E"/>
    <w:rsid w:val="003501E2"/>
    <w:rsid w:val="00350A59"/>
    <w:rsid w:val="00351E10"/>
    <w:rsid w:val="0035273A"/>
    <w:rsid w:val="00352D59"/>
    <w:rsid w:val="003533F4"/>
    <w:rsid w:val="003536F6"/>
    <w:rsid w:val="00353DD5"/>
    <w:rsid w:val="0035496B"/>
    <w:rsid w:val="003549CD"/>
    <w:rsid w:val="00354E96"/>
    <w:rsid w:val="00355131"/>
    <w:rsid w:val="00356438"/>
    <w:rsid w:val="00361A04"/>
    <w:rsid w:val="00361A59"/>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2C0A"/>
    <w:rsid w:val="00373827"/>
    <w:rsid w:val="00373F04"/>
    <w:rsid w:val="0037401C"/>
    <w:rsid w:val="00374A1E"/>
    <w:rsid w:val="00374A64"/>
    <w:rsid w:val="0037507B"/>
    <w:rsid w:val="00375C7C"/>
    <w:rsid w:val="003762F6"/>
    <w:rsid w:val="00377027"/>
    <w:rsid w:val="00377135"/>
    <w:rsid w:val="0038006E"/>
    <w:rsid w:val="00380272"/>
    <w:rsid w:val="00380576"/>
    <w:rsid w:val="003805DB"/>
    <w:rsid w:val="003813F4"/>
    <w:rsid w:val="0038152A"/>
    <w:rsid w:val="00382AEF"/>
    <w:rsid w:val="00382BAD"/>
    <w:rsid w:val="003830E3"/>
    <w:rsid w:val="00383A8D"/>
    <w:rsid w:val="00383FF1"/>
    <w:rsid w:val="00384466"/>
    <w:rsid w:val="00384DF1"/>
    <w:rsid w:val="00384FF3"/>
    <w:rsid w:val="00385131"/>
    <w:rsid w:val="00386456"/>
    <w:rsid w:val="003865A9"/>
    <w:rsid w:val="00387642"/>
    <w:rsid w:val="00390BD6"/>
    <w:rsid w:val="00390F32"/>
    <w:rsid w:val="0039135E"/>
    <w:rsid w:val="0039200F"/>
    <w:rsid w:val="003926C1"/>
    <w:rsid w:val="0039319C"/>
    <w:rsid w:val="00393CAE"/>
    <w:rsid w:val="00393E4C"/>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1B0"/>
    <w:rsid w:val="003A563C"/>
    <w:rsid w:val="003A581E"/>
    <w:rsid w:val="003A6160"/>
    <w:rsid w:val="003A65A5"/>
    <w:rsid w:val="003A6D3F"/>
    <w:rsid w:val="003A72F5"/>
    <w:rsid w:val="003A78E5"/>
    <w:rsid w:val="003B0341"/>
    <w:rsid w:val="003B120F"/>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C0271"/>
    <w:rsid w:val="003C0791"/>
    <w:rsid w:val="003C0A42"/>
    <w:rsid w:val="003C0D1F"/>
    <w:rsid w:val="003C116A"/>
    <w:rsid w:val="003C1AF4"/>
    <w:rsid w:val="003C1B63"/>
    <w:rsid w:val="003C1CB8"/>
    <w:rsid w:val="003C2550"/>
    <w:rsid w:val="003C287F"/>
    <w:rsid w:val="003C3339"/>
    <w:rsid w:val="003C375A"/>
    <w:rsid w:val="003C43F6"/>
    <w:rsid w:val="003C4D9F"/>
    <w:rsid w:val="003C5C83"/>
    <w:rsid w:val="003C5F0C"/>
    <w:rsid w:val="003C60BB"/>
    <w:rsid w:val="003C622C"/>
    <w:rsid w:val="003C73C7"/>
    <w:rsid w:val="003D03F3"/>
    <w:rsid w:val="003D050B"/>
    <w:rsid w:val="003D0B98"/>
    <w:rsid w:val="003D0C3C"/>
    <w:rsid w:val="003D0DE5"/>
    <w:rsid w:val="003D1351"/>
    <w:rsid w:val="003D21C1"/>
    <w:rsid w:val="003D2442"/>
    <w:rsid w:val="003D29BB"/>
    <w:rsid w:val="003D3707"/>
    <w:rsid w:val="003D3B15"/>
    <w:rsid w:val="003D3B2E"/>
    <w:rsid w:val="003D4337"/>
    <w:rsid w:val="003D484D"/>
    <w:rsid w:val="003D49CB"/>
    <w:rsid w:val="003D4BD6"/>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3ED"/>
    <w:rsid w:val="003E4A70"/>
    <w:rsid w:val="003E4C48"/>
    <w:rsid w:val="003E4CD9"/>
    <w:rsid w:val="003E4E8A"/>
    <w:rsid w:val="003E54B3"/>
    <w:rsid w:val="003E5780"/>
    <w:rsid w:val="003E5B9F"/>
    <w:rsid w:val="003E6072"/>
    <w:rsid w:val="003E65AF"/>
    <w:rsid w:val="003E6AB6"/>
    <w:rsid w:val="003E6E0B"/>
    <w:rsid w:val="003E71CD"/>
    <w:rsid w:val="003E74E5"/>
    <w:rsid w:val="003E76DF"/>
    <w:rsid w:val="003E78DA"/>
    <w:rsid w:val="003E7A8B"/>
    <w:rsid w:val="003F04B0"/>
    <w:rsid w:val="003F0BFA"/>
    <w:rsid w:val="003F0F14"/>
    <w:rsid w:val="003F0F7F"/>
    <w:rsid w:val="003F300D"/>
    <w:rsid w:val="003F3506"/>
    <w:rsid w:val="003F391F"/>
    <w:rsid w:val="003F4599"/>
    <w:rsid w:val="003F45E1"/>
    <w:rsid w:val="003F4F6C"/>
    <w:rsid w:val="003F516A"/>
    <w:rsid w:val="003F52D4"/>
    <w:rsid w:val="003F559E"/>
    <w:rsid w:val="003F5DB7"/>
    <w:rsid w:val="003F6181"/>
    <w:rsid w:val="003F6CF0"/>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103"/>
    <w:rsid w:val="00404B43"/>
    <w:rsid w:val="00404C61"/>
    <w:rsid w:val="00405328"/>
    <w:rsid w:val="00405487"/>
    <w:rsid w:val="0040602B"/>
    <w:rsid w:val="00407A7A"/>
    <w:rsid w:val="00407ABC"/>
    <w:rsid w:val="00407F1E"/>
    <w:rsid w:val="00410A88"/>
    <w:rsid w:val="00411317"/>
    <w:rsid w:val="00411715"/>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C69"/>
    <w:rsid w:val="004273FA"/>
    <w:rsid w:val="00430186"/>
    <w:rsid w:val="00430740"/>
    <w:rsid w:val="0043269A"/>
    <w:rsid w:val="00432D09"/>
    <w:rsid w:val="00432E14"/>
    <w:rsid w:val="0043318B"/>
    <w:rsid w:val="004333C2"/>
    <w:rsid w:val="00433ACB"/>
    <w:rsid w:val="00434787"/>
    <w:rsid w:val="004347DA"/>
    <w:rsid w:val="00434C13"/>
    <w:rsid w:val="00436323"/>
    <w:rsid w:val="0043683F"/>
    <w:rsid w:val="00436E45"/>
    <w:rsid w:val="00436F40"/>
    <w:rsid w:val="004370FA"/>
    <w:rsid w:val="00437266"/>
    <w:rsid w:val="004372AC"/>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043"/>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4C7"/>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3CE6"/>
    <w:rsid w:val="00464030"/>
    <w:rsid w:val="00464278"/>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2DA2"/>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356"/>
    <w:rsid w:val="004835CA"/>
    <w:rsid w:val="004836F8"/>
    <w:rsid w:val="004836FE"/>
    <w:rsid w:val="00484074"/>
    <w:rsid w:val="004843F9"/>
    <w:rsid w:val="00484F0F"/>
    <w:rsid w:val="00484F40"/>
    <w:rsid w:val="00485396"/>
    <w:rsid w:val="0048540C"/>
    <w:rsid w:val="0048592F"/>
    <w:rsid w:val="0048605E"/>
    <w:rsid w:val="004861B4"/>
    <w:rsid w:val="00486AB4"/>
    <w:rsid w:val="00486BD0"/>
    <w:rsid w:val="00486C85"/>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6D7A"/>
    <w:rsid w:val="004B01B9"/>
    <w:rsid w:val="004B0D62"/>
    <w:rsid w:val="004B0F0B"/>
    <w:rsid w:val="004B12C3"/>
    <w:rsid w:val="004B13EE"/>
    <w:rsid w:val="004B163F"/>
    <w:rsid w:val="004B2197"/>
    <w:rsid w:val="004B298A"/>
    <w:rsid w:val="004B578D"/>
    <w:rsid w:val="004B5BE7"/>
    <w:rsid w:val="004B5E2D"/>
    <w:rsid w:val="004B6793"/>
    <w:rsid w:val="004B69FD"/>
    <w:rsid w:val="004B6C07"/>
    <w:rsid w:val="004B74D3"/>
    <w:rsid w:val="004B76D3"/>
    <w:rsid w:val="004B788E"/>
    <w:rsid w:val="004B7E5D"/>
    <w:rsid w:val="004C0DD8"/>
    <w:rsid w:val="004C22F7"/>
    <w:rsid w:val="004C2B27"/>
    <w:rsid w:val="004C334F"/>
    <w:rsid w:val="004C3929"/>
    <w:rsid w:val="004C4DCB"/>
    <w:rsid w:val="004C5212"/>
    <w:rsid w:val="004C5B3B"/>
    <w:rsid w:val="004C5EF0"/>
    <w:rsid w:val="004C7226"/>
    <w:rsid w:val="004C74C9"/>
    <w:rsid w:val="004C79B2"/>
    <w:rsid w:val="004C7D70"/>
    <w:rsid w:val="004D02F9"/>
    <w:rsid w:val="004D03FE"/>
    <w:rsid w:val="004D0446"/>
    <w:rsid w:val="004D0A4F"/>
    <w:rsid w:val="004D0F95"/>
    <w:rsid w:val="004D106A"/>
    <w:rsid w:val="004D2E24"/>
    <w:rsid w:val="004D31EE"/>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99A"/>
    <w:rsid w:val="004E1F1C"/>
    <w:rsid w:val="004E2A35"/>
    <w:rsid w:val="004E32E1"/>
    <w:rsid w:val="004E38A2"/>
    <w:rsid w:val="004E40CE"/>
    <w:rsid w:val="004E4465"/>
    <w:rsid w:val="004E507A"/>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4C8"/>
    <w:rsid w:val="0050284E"/>
    <w:rsid w:val="00503BB0"/>
    <w:rsid w:val="00505DCB"/>
    <w:rsid w:val="005075CA"/>
    <w:rsid w:val="0051074C"/>
    <w:rsid w:val="00510DE9"/>
    <w:rsid w:val="005111E2"/>
    <w:rsid w:val="00511231"/>
    <w:rsid w:val="00511598"/>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3E23"/>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43B"/>
    <w:rsid w:val="005357F1"/>
    <w:rsid w:val="00536053"/>
    <w:rsid w:val="005369E6"/>
    <w:rsid w:val="00536E62"/>
    <w:rsid w:val="005371AC"/>
    <w:rsid w:val="00537672"/>
    <w:rsid w:val="0053772F"/>
    <w:rsid w:val="00537B77"/>
    <w:rsid w:val="005409B6"/>
    <w:rsid w:val="00540C4C"/>
    <w:rsid w:val="00541571"/>
    <w:rsid w:val="0054245B"/>
    <w:rsid w:val="0054271D"/>
    <w:rsid w:val="0054275A"/>
    <w:rsid w:val="005428B8"/>
    <w:rsid w:val="00542BD7"/>
    <w:rsid w:val="00542E67"/>
    <w:rsid w:val="00543084"/>
    <w:rsid w:val="00543CA5"/>
    <w:rsid w:val="0054413A"/>
    <w:rsid w:val="00544288"/>
    <w:rsid w:val="005446BB"/>
    <w:rsid w:val="00545E30"/>
    <w:rsid w:val="00545EA3"/>
    <w:rsid w:val="00546293"/>
    <w:rsid w:val="0054694C"/>
    <w:rsid w:val="00546C9B"/>
    <w:rsid w:val="00547BF6"/>
    <w:rsid w:val="00547D73"/>
    <w:rsid w:val="005502F9"/>
    <w:rsid w:val="00550CB1"/>
    <w:rsid w:val="00551098"/>
    <w:rsid w:val="00551581"/>
    <w:rsid w:val="00551598"/>
    <w:rsid w:val="0055162B"/>
    <w:rsid w:val="00551BFF"/>
    <w:rsid w:val="00551D68"/>
    <w:rsid w:val="00552B3E"/>
    <w:rsid w:val="00552DE3"/>
    <w:rsid w:val="005551AA"/>
    <w:rsid w:val="005564CA"/>
    <w:rsid w:val="005568EA"/>
    <w:rsid w:val="00557140"/>
    <w:rsid w:val="00557368"/>
    <w:rsid w:val="005578E6"/>
    <w:rsid w:val="0056058C"/>
    <w:rsid w:val="00560C87"/>
    <w:rsid w:val="00560EF9"/>
    <w:rsid w:val="00560F51"/>
    <w:rsid w:val="00561249"/>
    <w:rsid w:val="00561472"/>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6AA"/>
    <w:rsid w:val="0057582D"/>
    <w:rsid w:val="00576233"/>
    <w:rsid w:val="0057696F"/>
    <w:rsid w:val="005774FE"/>
    <w:rsid w:val="0058040C"/>
    <w:rsid w:val="00580D6D"/>
    <w:rsid w:val="00580FB3"/>
    <w:rsid w:val="005813DE"/>
    <w:rsid w:val="00581796"/>
    <w:rsid w:val="00581B45"/>
    <w:rsid w:val="005820E6"/>
    <w:rsid w:val="00582480"/>
    <w:rsid w:val="005825D7"/>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527"/>
    <w:rsid w:val="00593F75"/>
    <w:rsid w:val="005940A0"/>
    <w:rsid w:val="0059429A"/>
    <w:rsid w:val="0059546C"/>
    <w:rsid w:val="00595FDD"/>
    <w:rsid w:val="00596AF7"/>
    <w:rsid w:val="00596CCE"/>
    <w:rsid w:val="00597E38"/>
    <w:rsid w:val="005A0122"/>
    <w:rsid w:val="005A1100"/>
    <w:rsid w:val="005A1976"/>
    <w:rsid w:val="005A2120"/>
    <w:rsid w:val="005A2501"/>
    <w:rsid w:val="005A2860"/>
    <w:rsid w:val="005A2C80"/>
    <w:rsid w:val="005A3066"/>
    <w:rsid w:val="005A3457"/>
    <w:rsid w:val="005A3B35"/>
    <w:rsid w:val="005A3C4B"/>
    <w:rsid w:val="005A3E5A"/>
    <w:rsid w:val="005A43F3"/>
    <w:rsid w:val="005A496F"/>
    <w:rsid w:val="005A4A56"/>
    <w:rsid w:val="005A5725"/>
    <w:rsid w:val="005A5A3D"/>
    <w:rsid w:val="005A5B87"/>
    <w:rsid w:val="005A6035"/>
    <w:rsid w:val="005A6B75"/>
    <w:rsid w:val="005A6E00"/>
    <w:rsid w:val="005A718A"/>
    <w:rsid w:val="005B09BE"/>
    <w:rsid w:val="005B12B2"/>
    <w:rsid w:val="005B143B"/>
    <w:rsid w:val="005B174F"/>
    <w:rsid w:val="005B1A49"/>
    <w:rsid w:val="005B1E45"/>
    <w:rsid w:val="005B21C4"/>
    <w:rsid w:val="005B2A28"/>
    <w:rsid w:val="005B33B6"/>
    <w:rsid w:val="005B3621"/>
    <w:rsid w:val="005B4948"/>
    <w:rsid w:val="005B4B5B"/>
    <w:rsid w:val="005B4FE5"/>
    <w:rsid w:val="005B501D"/>
    <w:rsid w:val="005B5086"/>
    <w:rsid w:val="005B54CC"/>
    <w:rsid w:val="005B5E48"/>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D59"/>
    <w:rsid w:val="005C5E66"/>
    <w:rsid w:val="005C5F05"/>
    <w:rsid w:val="005C69F7"/>
    <w:rsid w:val="005C7F3E"/>
    <w:rsid w:val="005D0E1C"/>
    <w:rsid w:val="005D1051"/>
    <w:rsid w:val="005D119F"/>
    <w:rsid w:val="005D2044"/>
    <w:rsid w:val="005D2472"/>
    <w:rsid w:val="005D24C7"/>
    <w:rsid w:val="005D27DC"/>
    <w:rsid w:val="005D2917"/>
    <w:rsid w:val="005D2EB2"/>
    <w:rsid w:val="005D2F48"/>
    <w:rsid w:val="005D3811"/>
    <w:rsid w:val="005D3BEE"/>
    <w:rsid w:val="005D45F9"/>
    <w:rsid w:val="005D464B"/>
    <w:rsid w:val="005D466F"/>
    <w:rsid w:val="005D49E1"/>
    <w:rsid w:val="005D49F0"/>
    <w:rsid w:val="005D51FA"/>
    <w:rsid w:val="005D53E8"/>
    <w:rsid w:val="005D5A26"/>
    <w:rsid w:val="005D5A9D"/>
    <w:rsid w:val="005D6651"/>
    <w:rsid w:val="005D691D"/>
    <w:rsid w:val="005D6A72"/>
    <w:rsid w:val="005D749F"/>
    <w:rsid w:val="005D7725"/>
    <w:rsid w:val="005D791B"/>
    <w:rsid w:val="005D7CF2"/>
    <w:rsid w:val="005D7F92"/>
    <w:rsid w:val="005E049F"/>
    <w:rsid w:val="005E0D7B"/>
    <w:rsid w:val="005E1595"/>
    <w:rsid w:val="005E1F1D"/>
    <w:rsid w:val="005E273D"/>
    <w:rsid w:val="005E2C4E"/>
    <w:rsid w:val="005E3278"/>
    <w:rsid w:val="005E363B"/>
    <w:rsid w:val="005E3B0D"/>
    <w:rsid w:val="005E3FB1"/>
    <w:rsid w:val="005E456A"/>
    <w:rsid w:val="005E4DEF"/>
    <w:rsid w:val="005E6EA5"/>
    <w:rsid w:val="005E7FB5"/>
    <w:rsid w:val="005F0081"/>
    <w:rsid w:val="005F041F"/>
    <w:rsid w:val="005F073E"/>
    <w:rsid w:val="005F0AF6"/>
    <w:rsid w:val="005F0F06"/>
    <w:rsid w:val="005F1216"/>
    <w:rsid w:val="005F1819"/>
    <w:rsid w:val="005F1D7D"/>
    <w:rsid w:val="005F1D89"/>
    <w:rsid w:val="005F2558"/>
    <w:rsid w:val="005F271F"/>
    <w:rsid w:val="005F2BED"/>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6B23"/>
    <w:rsid w:val="00607996"/>
    <w:rsid w:val="00607A37"/>
    <w:rsid w:val="00607E9F"/>
    <w:rsid w:val="0061085E"/>
    <w:rsid w:val="00611398"/>
    <w:rsid w:val="0061155F"/>
    <w:rsid w:val="00612322"/>
    <w:rsid w:val="006123C0"/>
    <w:rsid w:val="00613191"/>
    <w:rsid w:val="006133F9"/>
    <w:rsid w:val="006134B3"/>
    <w:rsid w:val="00613659"/>
    <w:rsid w:val="00613DE1"/>
    <w:rsid w:val="0061401F"/>
    <w:rsid w:val="00614166"/>
    <w:rsid w:val="006145B9"/>
    <w:rsid w:val="00614817"/>
    <w:rsid w:val="006149CC"/>
    <w:rsid w:val="006157A9"/>
    <w:rsid w:val="0061591D"/>
    <w:rsid w:val="00615ED0"/>
    <w:rsid w:val="0061604C"/>
    <w:rsid w:val="0061610B"/>
    <w:rsid w:val="00616C2B"/>
    <w:rsid w:val="006174FA"/>
    <w:rsid w:val="00617572"/>
    <w:rsid w:val="006178D1"/>
    <w:rsid w:val="00620236"/>
    <w:rsid w:val="00620719"/>
    <w:rsid w:val="006212C9"/>
    <w:rsid w:val="00621459"/>
    <w:rsid w:val="00621D0C"/>
    <w:rsid w:val="00622470"/>
    <w:rsid w:val="00622725"/>
    <w:rsid w:val="00622AB4"/>
    <w:rsid w:val="006231AA"/>
    <w:rsid w:val="00623482"/>
    <w:rsid w:val="00623822"/>
    <w:rsid w:val="00623AC2"/>
    <w:rsid w:val="00623FF7"/>
    <w:rsid w:val="00624332"/>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67B"/>
    <w:rsid w:val="00633B5E"/>
    <w:rsid w:val="00633DBF"/>
    <w:rsid w:val="00634029"/>
    <w:rsid w:val="00634122"/>
    <w:rsid w:val="006355B6"/>
    <w:rsid w:val="00635E32"/>
    <w:rsid w:val="006365DE"/>
    <w:rsid w:val="00636BE4"/>
    <w:rsid w:val="0063746C"/>
    <w:rsid w:val="00637802"/>
    <w:rsid w:val="00637836"/>
    <w:rsid w:val="00637C26"/>
    <w:rsid w:val="00637F44"/>
    <w:rsid w:val="00640659"/>
    <w:rsid w:val="00641078"/>
    <w:rsid w:val="006411B0"/>
    <w:rsid w:val="00641242"/>
    <w:rsid w:val="00641762"/>
    <w:rsid w:val="006423A3"/>
    <w:rsid w:val="00642A32"/>
    <w:rsid w:val="006433D5"/>
    <w:rsid w:val="0064369C"/>
    <w:rsid w:val="00644156"/>
    <w:rsid w:val="00645D41"/>
    <w:rsid w:val="00646B20"/>
    <w:rsid w:val="00646D0F"/>
    <w:rsid w:val="0064708F"/>
    <w:rsid w:val="00647936"/>
    <w:rsid w:val="00647A36"/>
    <w:rsid w:val="00647DCC"/>
    <w:rsid w:val="00647EFA"/>
    <w:rsid w:val="00647F14"/>
    <w:rsid w:val="00647FD1"/>
    <w:rsid w:val="00650027"/>
    <w:rsid w:val="00650B46"/>
    <w:rsid w:val="0065120E"/>
    <w:rsid w:val="0065188F"/>
    <w:rsid w:val="00651B9C"/>
    <w:rsid w:val="00651C47"/>
    <w:rsid w:val="00651D98"/>
    <w:rsid w:val="00652783"/>
    <w:rsid w:val="00652854"/>
    <w:rsid w:val="00652D2C"/>
    <w:rsid w:val="00652E70"/>
    <w:rsid w:val="0065303A"/>
    <w:rsid w:val="0065339A"/>
    <w:rsid w:val="00653469"/>
    <w:rsid w:val="00653F4A"/>
    <w:rsid w:val="00654A38"/>
    <w:rsid w:val="00654B4B"/>
    <w:rsid w:val="00655301"/>
    <w:rsid w:val="00655371"/>
    <w:rsid w:val="00655876"/>
    <w:rsid w:val="00655FB1"/>
    <w:rsid w:val="00656A0F"/>
    <w:rsid w:val="00656C4B"/>
    <w:rsid w:val="006573EA"/>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611"/>
    <w:rsid w:val="00666C72"/>
    <w:rsid w:val="00666E5A"/>
    <w:rsid w:val="00666E6C"/>
    <w:rsid w:val="0066707F"/>
    <w:rsid w:val="0066731F"/>
    <w:rsid w:val="00667ED8"/>
    <w:rsid w:val="0067064C"/>
    <w:rsid w:val="00670B20"/>
    <w:rsid w:val="00670E12"/>
    <w:rsid w:val="00671E7D"/>
    <w:rsid w:val="00671F94"/>
    <w:rsid w:val="006720A1"/>
    <w:rsid w:val="00672E80"/>
    <w:rsid w:val="006735A4"/>
    <w:rsid w:val="006739E4"/>
    <w:rsid w:val="00673ECF"/>
    <w:rsid w:val="0067419A"/>
    <w:rsid w:val="0067426B"/>
    <w:rsid w:val="00674A1B"/>
    <w:rsid w:val="006754F8"/>
    <w:rsid w:val="00676127"/>
    <w:rsid w:val="00676AED"/>
    <w:rsid w:val="00677981"/>
    <w:rsid w:val="00677F26"/>
    <w:rsid w:val="006802A7"/>
    <w:rsid w:val="006811C9"/>
    <w:rsid w:val="00681266"/>
    <w:rsid w:val="006812CE"/>
    <w:rsid w:val="006823DC"/>
    <w:rsid w:val="0068277A"/>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332"/>
    <w:rsid w:val="00687504"/>
    <w:rsid w:val="00687A14"/>
    <w:rsid w:val="00687A8C"/>
    <w:rsid w:val="006906FA"/>
    <w:rsid w:val="00690839"/>
    <w:rsid w:val="006908DB"/>
    <w:rsid w:val="00690DE9"/>
    <w:rsid w:val="00690FF7"/>
    <w:rsid w:val="00691308"/>
    <w:rsid w:val="00691DE9"/>
    <w:rsid w:val="00691EAA"/>
    <w:rsid w:val="00692245"/>
    <w:rsid w:val="00692FFA"/>
    <w:rsid w:val="00693772"/>
    <w:rsid w:val="00694160"/>
    <w:rsid w:val="006959A5"/>
    <w:rsid w:val="00695C0C"/>
    <w:rsid w:val="00695C9B"/>
    <w:rsid w:val="00695EBF"/>
    <w:rsid w:val="00696A05"/>
    <w:rsid w:val="00696E17"/>
    <w:rsid w:val="00697665"/>
    <w:rsid w:val="00697C9A"/>
    <w:rsid w:val="00697E68"/>
    <w:rsid w:val="006A0274"/>
    <w:rsid w:val="006A228F"/>
    <w:rsid w:val="006A2A43"/>
    <w:rsid w:val="006A2BF1"/>
    <w:rsid w:val="006A2EEA"/>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B7C"/>
    <w:rsid w:val="006B3C50"/>
    <w:rsid w:val="006B3E19"/>
    <w:rsid w:val="006B3FB6"/>
    <w:rsid w:val="006B4488"/>
    <w:rsid w:val="006B4CB2"/>
    <w:rsid w:val="006B671C"/>
    <w:rsid w:val="006B67AC"/>
    <w:rsid w:val="006B6A25"/>
    <w:rsid w:val="006B70FB"/>
    <w:rsid w:val="006B786A"/>
    <w:rsid w:val="006B78B9"/>
    <w:rsid w:val="006B7BA0"/>
    <w:rsid w:val="006B7E4E"/>
    <w:rsid w:val="006C003A"/>
    <w:rsid w:val="006C2454"/>
    <w:rsid w:val="006C2551"/>
    <w:rsid w:val="006C37CA"/>
    <w:rsid w:val="006C40B7"/>
    <w:rsid w:val="006C40D2"/>
    <w:rsid w:val="006C5B15"/>
    <w:rsid w:val="006C5D32"/>
    <w:rsid w:val="006C5D6C"/>
    <w:rsid w:val="006C5DCB"/>
    <w:rsid w:val="006C70C4"/>
    <w:rsid w:val="006C7270"/>
    <w:rsid w:val="006C775C"/>
    <w:rsid w:val="006C789C"/>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658F"/>
    <w:rsid w:val="006D67A4"/>
    <w:rsid w:val="006D6988"/>
    <w:rsid w:val="006D69FA"/>
    <w:rsid w:val="006D6A12"/>
    <w:rsid w:val="006D6AAB"/>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25C8"/>
    <w:rsid w:val="006F3BDD"/>
    <w:rsid w:val="006F3E7B"/>
    <w:rsid w:val="006F4147"/>
    <w:rsid w:val="006F4315"/>
    <w:rsid w:val="006F436D"/>
    <w:rsid w:val="006F4478"/>
    <w:rsid w:val="006F458D"/>
    <w:rsid w:val="006F4A6D"/>
    <w:rsid w:val="006F4CB0"/>
    <w:rsid w:val="006F4F78"/>
    <w:rsid w:val="006F547E"/>
    <w:rsid w:val="006F5656"/>
    <w:rsid w:val="006F5CA8"/>
    <w:rsid w:val="006F5CCF"/>
    <w:rsid w:val="006F5D99"/>
    <w:rsid w:val="006F688D"/>
    <w:rsid w:val="006F772B"/>
    <w:rsid w:val="006F78DC"/>
    <w:rsid w:val="00700D5F"/>
    <w:rsid w:val="007012DC"/>
    <w:rsid w:val="0070138A"/>
    <w:rsid w:val="0070157E"/>
    <w:rsid w:val="007030D4"/>
    <w:rsid w:val="0070317C"/>
    <w:rsid w:val="00703279"/>
    <w:rsid w:val="00703B61"/>
    <w:rsid w:val="00703E11"/>
    <w:rsid w:val="00703FB4"/>
    <w:rsid w:val="00704102"/>
    <w:rsid w:val="0070439B"/>
    <w:rsid w:val="0070461C"/>
    <w:rsid w:val="00705631"/>
    <w:rsid w:val="00705818"/>
    <w:rsid w:val="00705F62"/>
    <w:rsid w:val="0070773F"/>
    <w:rsid w:val="00707ED3"/>
    <w:rsid w:val="007101B7"/>
    <w:rsid w:val="00710549"/>
    <w:rsid w:val="00710668"/>
    <w:rsid w:val="00710AB5"/>
    <w:rsid w:val="007110F4"/>
    <w:rsid w:val="007112B1"/>
    <w:rsid w:val="0071130F"/>
    <w:rsid w:val="00712714"/>
    <w:rsid w:val="00712720"/>
    <w:rsid w:val="007128E3"/>
    <w:rsid w:val="007129AB"/>
    <w:rsid w:val="00712B63"/>
    <w:rsid w:val="00713526"/>
    <w:rsid w:val="00713FC5"/>
    <w:rsid w:val="00715265"/>
    <w:rsid w:val="00715944"/>
    <w:rsid w:val="00715BBF"/>
    <w:rsid w:val="00715C29"/>
    <w:rsid w:val="00715CBD"/>
    <w:rsid w:val="00715E86"/>
    <w:rsid w:val="00715EAA"/>
    <w:rsid w:val="00716CAD"/>
    <w:rsid w:val="00716F18"/>
    <w:rsid w:val="00717363"/>
    <w:rsid w:val="00717786"/>
    <w:rsid w:val="00717ACB"/>
    <w:rsid w:val="00720159"/>
    <w:rsid w:val="00721BFF"/>
    <w:rsid w:val="007223E8"/>
    <w:rsid w:val="00722FD8"/>
    <w:rsid w:val="007236C4"/>
    <w:rsid w:val="00723B59"/>
    <w:rsid w:val="00724635"/>
    <w:rsid w:val="0072554B"/>
    <w:rsid w:val="00725AFD"/>
    <w:rsid w:val="00726603"/>
    <w:rsid w:val="00726772"/>
    <w:rsid w:val="00727DDC"/>
    <w:rsid w:val="00730CD6"/>
    <w:rsid w:val="00730F74"/>
    <w:rsid w:val="0073114B"/>
    <w:rsid w:val="007318A7"/>
    <w:rsid w:val="00732109"/>
    <w:rsid w:val="00734414"/>
    <w:rsid w:val="00734952"/>
    <w:rsid w:val="00734990"/>
    <w:rsid w:val="00734FF5"/>
    <w:rsid w:val="00735B78"/>
    <w:rsid w:val="00735DA7"/>
    <w:rsid w:val="007368B4"/>
    <w:rsid w:val="0073698D"/>
    <w:rsid w:val="00736A76"/>
    <w:rsid w:val="007378E0"/>
    <w:rsid w:val="00737BF4"/>
    <w:rsid w:val="00737C5C"/>
    <w:rsid w:val="00740529"/>
    <w:rsid w:val="00740A6C"/>
    <w:rsid w:val="00741358"/>
    <w:rsid w:val="00741626"/>
    <w:rsid w:val="00742332"/>
    <w:rsid w:val="00742886"/>
    <w:rsid w:val="007429DB"/>
    <w:rsid w:val="00742DD2"/>
    <w:rsid w:val="007437C6"/>
    <w:rsid w:val="007439EE"/>
    <w:rsid w:val="007441A2"/>
    <w:rsid w:val="00744915"/>
    <w:rsid w:val="00744E80"/>
    <w:rsid w:val="00745035"/>
    <w:rsid w:val="0074531C"/>
    <w:rsid w:val="00745452"/>
    <w:rsid w:val="00745547"/>
    <w:rsid w:val="007459D0"/>
    <w:rsid w:val="00745BA1"/>
    <w:rsid w:val="0074623A"/>
    <w:rsid w:val="00746420"/>
    <w:rsid w:val="00746E04"/>
    <w:rsid w:val="00746E08"/>
    <w:rsid w:val="00746E3D"/>
    <w:rsid w:val="007473B9"/>
    <w:rsid w:val="007473EF"/>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20FC"/>
    <w:rsid w:val="0076228A"/>
    <w:rsid w:val="00762440"/>
    <w:rsid w:val="007629B7"/>
    <w:rsid w:val="00762E60"/>
    <w:rsid w:val="007634AD"/>
    <w:rsid w:val="00766E57"/>
    <w:rsid w:val="00766ECC"/>
    <w:rsid w:val="007672F3"/>
    <w:rsid w:val="007677B5"/>
    <w:rsid w:val="007678B1"/>
    <w:rsid w:val="00770317"/>
    <w:rsid w:val="007708A8"/>
    <w:rsid w:val="00772275"/>
    <w:rsid w:val="007734E4"/>
    <w:rsid w:val="0077380D"/>
    <w:rsid w:val="00773BC8"/>
    <w:rsid w:val="0077466F"/>
    <w:rsid w:val="007752B7"/>
    <w:rsid w:val="0077566B"/>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714"/>
    <w:rsid w:val="00784FC4"/>
    <w:rsid w:val="00785783"/>
    <w:rsid w:val="00785BBB"/>
    <w:rsid w:val="00786007"/>
    <w:rsid w:val="00786FAD"/>
    <w:rsid w:val="007873C9"/>
    <w:rsid w:val="00787A7F"/>
    <w:rsid w:val="00787D90"/>
    <w:rsid w:val="00787F5E"/>
    <w:rsid w:val="00790164"/>
    <w:rsid w:val="007906E2"/>
    <w:rsid w:val="007907E8"/>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1A9"/>
    <w:rsid w:val="007A38A1"/>
    <w:rsid w:val="007A3967"/>
    <w:rsid w:val="007A3BBE"/>
    <w:rsid w:val="007A4766"/>
    <w:rsid w:val="007A5581"/>
    <w:rsid w:val="007A5816"/>
    <w:rsid w:val="007A5947"/>
    <w:rsid w:val="007A7DF2"/>
    <w:rsid w:val="007B0313"/>
    <w:rsid w:val="007B05FB"/>
    <w:rsid w:val="007B0854"/>
    <w:rsid w:val="007B0E48"/>
    <w:rsid w:val="007B18FD"/>
    <w:rsid w:val="007B1D1B"/>
    <w:rsid w:val="007B29F1"/>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87F"/>
    <w:rsid w:val="007B7992"/>
    <w:rsid w:val="007B7EA2"/>
    <w:rsid w:val="007C025A"/>
    <w:rsid w:val="007C081B"/>
    <w:rsid w:val="007C097D"/>
    <w:rsid w:val="007C13FA"/>
    <w:rsid w:val="007C1672"/>
    <w:rsid w:val="007C1F3C"/>
    <w:rsid w:val="007C312A"/>
    <w:rsid w:val="007C3570"/>
    <w:rsid w:val="007C3F2C"/>
    <w:rsid w:val="007C3F3B"/>
    <w:rsid w:val="007C4241"/>
    <w:rsid w:val="007C55FF"/>
    <w:rsid w:val="007C581D"/>
    <w:rsid w:val="007C5B11"/>
    <w:rsid w:val="007C6339"/>
    <w:rsid w:val="007C7C43"/>
    <w:rsid w:val="007C7F0D"/>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1D27"/>
    <w:rsid w:val="007E20FC"/>
    <w:rsid w:val="007E2A04"/>
    <w:rsid w:val="007E2C36"/>
    <w:rsid w:val="007E350D"/>
    <w:rsid w:val="007E3D3F"/>
    <w:rsid w:val="007E5659"/>
    <w:rsid w:val="007E5C4A"/>
    <w:rsid w:val="007E635C"/>
    <w:rsid w:val="007E64D4"/>
    <w:rsid w:val="007E66E9"/>
    <w:rsid w:val="007E66FF"/>
    <w:rsid w:val="007E69F2"/>
    <w:rsid w:val="007E7432"/>
    <w:rsid w:val="007E74BF"/>
    <w:rsid w:val="007F14D3"/>
    <w:rsid w:val="007F1C42"/>
    <w:rsid w:val="007F1D9D"/>
    <w:rsid w:val="007F1E28"/>
    <w:rsid w:val="007F1F37"/>
    <w:rsid w:val="007F1F63"/>
    <w:rsid w:val="007F21D8"/>
    <w:rsid w:val="007F22A0"/>
    <w:rsid w:val="007F280B"/>
    <w:rsid w:val="007F2F90"/>
    <w:rsid w:val="007F3320"/>
    <w:rsid w:val="007F392A"/>
    <w:rsid w:val="007F3A85"/>
    <w:rsid w:val="007F3AC1"/>
    <w:rsid w:val="007F48FA"/>
    <w:rsid w:val="007F4976"/>
    <w:rsid w:val="007F583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1026"/>
    <w:rsid w:val="008310CC"/>
    <w:rsid w:val="0083119B"/>
    <w:rsid w:val="00831BAE"/>
    <w:rsid w:val="00832216"/>
    <w:rsid w:val="00832CD0"/>
    <w:rsid w:val="00833430"/>
    <w:rsid w:val="00834128"/>
    <w:rsid w:val="0083417F"/>
    <w:rsid w:val="00835143"/>
    <w:rsid w:val="00835741"/>
    <w:rsid w:val="00836BCD"/>
    <w:rsid w:val="00836E74"/>
    <w:rsid w:val="00836EAB"/>
    <w:rsid w:val="0083747B"/>
    <w:rsid w:val="00837673"/>
    <w:rsid w:val="00837937"/>
    <w:rsid w:val="00837D82"/>
    <w:rsid w:val="00840893"/>
    <w:rsid w:val="00840E88"/>
    <w:rsid w:val="0084195A"/>
    <w:rsid w:val="008423EC"/>
    <w:rsid w:val="008426E0"/>
    <w:rsid w:val="0084332E"/>
    <w:rsid w:val="00843615"/>
    <w:rsid w:val="00843698"/>
    <w:rsid w:val="00843A4B"/>
    <w:rsid w:val="00843B57"/>
    <w:rsid w:val="00843B60"/>
    <w:rsid w:val="00843D33"/>
    <w:rsid w:val="00844D4F"/>
    <w:rsid w:val="0084532A"/>
    <w:rsid w:val="00845AE3"/>
    <w:rsid w:val="00845DD0"/>
    <w:rsid w:val="008466A0"/>
    <w:rsid w:val="00846D1D"/>
    <w:rsid w:val="00846DBE"/>
    <w:rsid w:val="00847535"/>
    <w:rsid w:val="00847B6D"/>
    <w:rsid w:val="00847FFA"/>
    <w:rsid w:val="008501B7"/>
    <w:rsid w:val="0085059A"/>
    <w:rsid w:val="0085092D"/>
    <w:rsid w:val="00850D82"/>
    <w:rsid w:val="00850F79"/>
    <w:rsid w:val="0085100B"/>
    <w:rsid w:val="0085304C"/>
    <w:rsid w:val="0085457D"/>
    <w:rsid w:val="008548CA"/>
    <w:rsid w:val="0085587C"/>
    <w:rsid w:val="008562E4"/>
    <w:rsid w:val="00856C06"/>
    <w:rsid w:val="0085790B"/>
    <w:rsid w:val="00857C95"/>
    <w:rsid w:val="00857E7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323"/>
    <w:rsid w:val="00873863"/>
    <w:rsid w:val="00874607"/>
    <w:rsid w:val="00874915"/>
    <w:rsid w:val="00874B89"/>
    <w:rsid w:val="00875403"/>
    <w:rsid w:val="00875434"/>
    <w:rsid w:val="008760BD"/>
    <w:rsid w:val="00876158"/>
    <w:rsid w:val="00876215"/>
    <w:rsid w:val="0087646C"/>
    <w:rsid w:val="008765B1"/>
    <w:rsid w:val="00876815"/>
    <w:rsid w:val="00877932"/>
    <w:rsid w:val="00877CDD"/>
    <w:rsid w:val="008808C7"/>
    <w:rsid w:val="00880DB3"/>
    <w:rsid w:val="0088106B"/>
    <w:rsid w:val="0088107D"/>
    <w:rsid w:val="008812E2"/>
    <w:rsid w:val="0088168A"/>
    <w:rsid w:val="00881E64"/>
    <w:rsid w:val="0088230E"/>
    <w:rsid w:val="00882D20"/>
    <w:rsid w:val="00882E39"/>
    <w:rsid w:val="008850E3"/>
    <w:rsid w:val="008850EB"/>
    <w:rsid w:val="00885D01"/>
    <w:rsid w:val="00886B32"/>
    <w:rsid w:val="00886DF2"/>
    <w:rsid w:val="00886FB9"/>
    <w:rsid w:val="00887080"/>
    <w:rsid w:val="00887BC5"/>
    <w:rsid w:val="00887C79"/>
    <w:rsid w:val="008907CC"/>
    <w:rsid w:val="00890998"/>
    <w:rsid w:val="0089107B"/>
    <w:rsid w:val="008913CC"/>
    <w:rsid w:val="00891411"/>
    <w:rsid w:val="008914AE"/>
    <w:rsid w:val="00891838"/>
    <w:rsid w:val="008919CF"/>
    <w:rsid w:val="008919EB"/>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1F7E"/>
    <w:rsid w:val="008A2527"/>
    <w:rsid w:val="008A25E2"/>
    <w:rsid w:val="008A295B"/>
    <w:rsid w:val="008A2A23"/>
    <w:rsid w:val="008A2AF5"/>
    <w:rsid w:val="008A2B5A"/>
    <w:rsid w:val="008A2DD1"/>
    <w:rsid w:val="008A3F9D"/>
    <w:rsid w:val="008A4E4C"/>
    <w:rsid w:val="008A5474"/>
    <w:rsid w:val="008A590B"/>
    <w:rsid w:val="008A59F0"/>
    <w:rsid w:val="008A5C9A"/>
    <w:rsid w:val="008A6A55"/>
    <w:rsid w:val="008A6DF0"/>
    <w:rsid w:val="008A6F6E"/>
    <w:rsid w:val="008A7888"/>
    <w:rsid w:val="008A796E"/>
    <w:rsid w:val="008B0862"/>
    <w:rsid w:val="008B088C"/>
    <w:rsid w:val="008B1BF5"/>
    <w:rsid w:val="008B2268"/>
    <w:rsid w:val="008B263F"/>
    <w:rsid w:val="008B3A83"/>
    <w:rsid w:val="008B3EBB"/>
    <w:rsid w:val="008B47A6"/>
    <w:rsid w:val="008B672C"/>
    <w:rsid w:val="008B7C3F"/>
    <w:rsid w:val="008C036D"/>
    <w:rsid w:val="008C0743"/>
    <w:rsid w:val="008C0B4C"/>
    <w:rsid w:val="008C11F0"/>
    <w:rsid w:val="008C1DBA"/>
    <w:rsid w:val="008C24E7"/>
    <w:rsid w:val="008C2500"/>
    <w:rsid w:val="008C2CAC"/>
    <w:rsid w:val="008C3392"/>
    <w:rsid w:val="008C3E2A"/>
    <w:rsid w:val="008C42F5"/>
    <w:rsid w:val="008C45BD"/>
    <w:rsid w:val="008C4B19"/>
    <w:rsid w:val="008C568F"/>
    <w:rsid w:val="008C62D4"/>
    <w:rsid w:val="008C6B89"/>
    <w:rsid w:val="008D077E"/>
    <w:rsid w:val="008D18AA"/>
    <w:rsid w:val="008D1A16"/>
    <w:rsid w:val="008D1A2A"/>
    <w:rsid w:val="008D29B1"/>
    <w:rsid w:val="008D35D9"/>
    <w:rsid w:val="008D3B25"/>
    <w:rsid w:val="008D3B85"/>
    <w:rsid w:val="008D4527"/>
    <w:rsid w:val="008D462D"/>
    <w:rsid w:val="008D4869"/>
    <w:rsid w:val="008D51F2"/>
    <w:rsid w:val="008D66CA"/>
    <w:rsid w:val="008D69B1"/>
    <w:rsid w:val="008D6E07"/>
    <w:rsid w:val="008D70AD"/>
    <w:rsid w:val="008D7150"/>
    <w:rsid w:val="008D7338"/>
    <w:rsid w:val="008D7773"/>
    <w:rsid w:val="008D7A33"/>
    <w:rsid w:val="008E0012"/>
    <w:rsid w:val="008E0649"/>
    <w:rsid w:val="008E0DF7"/>
    <w:rsid w:val="008E0FAD"/>
    <w:rsid w:val="008E1347"/>
    <w:rsid w:val="008E16E0"/>
    <w:rsid w:val="008E1C15"/>
    <w:rsid w:val="008E1C9A"/>
    <w:rsid w:val="008E28BD"/>
    <w:rsid w:val="008E38B4"/>
    <w:rsid w:val="008E3BA4"/>
    <w:rsid w:val="008E3E84"/>
    <w:rsid w:val="008E41C4"/>
    <w:rsid w:val="008E44AB"/>
    <w:rsid w:val="008E4D97"/>
    <w:rsid w:val="008E5179"/>
    <w:rsid w:val="008E5CD3"/>
    <w:rsid w:val="008E6598"/>
    <w:rsid w:val="008E6A17"/>
    <w:rsid w:val="008E7214"/>
    <w:rsid w:val="008E7348"/>
    <w:rsid w:val="008E7884"/>
    <w:rsid w:val="008E7D6E"/>
    <w:rsid w:val="008F1056"/>
    <w:rsid w:val="008F1D7D"/>
    <w:rsid w:val="008F2E8D"/>
    <w:rsid w:val="008F387B"/>
    <w:rsid w:val="008F3C67"/>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4FA5"/>
    <w:rsid w:val="00906C7F"/>
    <w:rsid w:val="00906E31"/>
    <w:rsid w:val="00910683"/>
    <w:rsid w:val="00910E00"/>
    <w:rsid w:val="009116CE"/>
    <w:rsid w:val="00911714"/>
    <w:rsid w:val="0091194A"/>
    <w:rsid w:val="00911A5B"/>
    <w:rsid w:val="00911B95"/>
    <w:rsid w:val="009136D4"/>
    <w:rsid w:val="00913706"/>
    <w:rsid w:val="00914B9A"/>
    <w:rsid w:val="00914C3F"/>
    <w:rsid w:val="00914F33"/>
    <w:rsid w:val="0091535A"/>
    <w:rsid w:val="009153F6"/>
    <w:rsid w:val="00915FCE"/>
    <w:rsid w:val="00916AFE"/>
    <w:rsid w:val="00916FC8"/>
    <w:rsid w:val="009170D3"/>
    <w:rsid w:val="0091759C"/>
    <w:rsid w:val="00917910"/>
    <w:rsid w:val="00920026"/>
    <w:rsid w:val="009203E2"/>
    <w:rsid w:val="0092085F"/>
    <w:rsid w:val="00920DCB"/>
    <w:rsid w:val="00921304"/>
    <w:rsid w:val="00921805"/>
    <w:rsid w:val="00921BA7"/>
    <w:rsid w:val="00922CB5"/>
    <w:rsid w:val="00923396"/>
    <w:rsid w:val="00923F56"/>
    <w:rsid w:val="0092411F"/>
    <w:rsid w:val="009246C4"/>
    <w:rsid w:val="00924710"/>
    <w:rsid w:val="00925743"/>
    <w:rsid w:val="0092579F"/>
    <w:rsid w:val="0092770D"/>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47454"/>
    <w:rsid w:val="00950242"/>
    <w:rsid w:val="009512FA"/>
    <w:rsid w:val="00951E57"/>
    <w:rsid w:val="00953018"/>
    <w:rsid w:val="009533E2"/>
    <w:rsid w:val="009534AD"/>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3CC9"/>
    <w:rsid w:val="00964138"/>
    <w:rsid w:val="00964B3F"/>
    <w:rsid w:val="00964C98"/>
    <w:rsid w:val="00964E0A"/>
    <w:rsid w:val="00965717"/>
    <w:rsid w:val="00966214"/>
    <w:rsid w:val="00966FB8"/>
    <w:rsid w:val="0096799B"/>
    <w:rsid w:val="00970572"/>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0E1"/>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064"/>
    <w:rsid w:val="0099211C"/>
    <w:rsid w:val="00993B78"/>
    <w:rsid w:val="0099483A"/>
    <w:rsid w:val="00995119"/>
    <w:rsid w:val="00995265"/>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A3D"/>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2FF3"/>
    <w:rsid w:val="009B3163"/>
    <w:rsid w:val="009B39C2"/>
    <w:rsid w:val="009B4100"/>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1E9"/>
    <w:rsid w:val="009C4987"/>
    <w:rsid w:val="009C523F"/>
    <w:rsid w:val="009C59BF"/>
    <w:rsid w:val="009C5E4F"/>
    <w:rsid w:val="009C5F64"/>
    <w:rsid w:val="009C5F82"/>
    <w:rsid w:val="009C692B"/>
    <w:rsid w:val="009C70F8"/>
    <w:rsid w:val="009C756F"/>
    <w:rsid w:val="009C78A3"/>
    <w:rsid w:val="009C7F08"/>
    <w:rsid w:val="009D0156"/>
    <w:rsid w:val="009D05DA"/>
    <w:rsid w:val="009D0B5D"/>
    <w:rsid w:val="009D11F6"/>
    <w:rsid w:val="009D13B9"/>
    <w:rsid w:val="009D1A14"/>
    <w:rsid w:val="009D1E2A"/>
    <w:rsid w:val="009D1FA0"/>
    <w:rsid w:val="009D2BDF"/>
    <w:rsid w:val="009D361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5EA"/>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C47"/>
    <w:rsid w:val="009F1EAE"/>
    <w:rsid w:val="009F369D"/>
    <w:rsid w:val="009F36FE"/>
    <w:rsid w:val="009F3ADB"/>
    <w:rsid w:val="009F4386"/>
    <w:rsid w:val="009F46A9"/>
    <w:rsid w:val="009F4F25"/>
    <w:rsid w:val="009F4FA7"/>
    <w:rsid w:val="009F59C2"/>
    <w:rsid w:val="009F5B00"/>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BD7"/>
    <w:rsid w:val="00A06E4A"/>
    <w:rsid w:val="00A071B0"/>
    <w:rsid w:val="00A078FB"/>
    <w:rsid w:val="00A102E0"/>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4C64"/>
    <w:rsid w:val="00A14F69"/>
    <w:rsid w:val="00A1500F"/>
    <w:rsid w:val="00A15621"/>
    <w:rsid w:val="00A15670"/>
    <w:rsid w:val="00A157A0"/>
    <w:rsid w:val="00A1585B"/>
    <w:rsid w:val="00A1595B"/>
    <w:rsid w:val="00A15C19"/>
    <w:rsid w:val="00A16809"/>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B0F"/>
    <w:rsid w:val="00A25BBB"/>
    <w:rsid w:val="00A25D87"/>
    <w:rsid w:val="00A25F8E"/>
    <w:rsid w:val="00A27F18"/>
    <w:rsid w:val="00A27F20"/>
    <w:rsid w:val="00A27FB6"/>
    <w:rsid w:val="00A30121"/>
    <w:rsid w:val="00A30356"/>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4C6"/>
    <w:rsid w:val="00A41003"/>
    <w:rsid w:val="00A4104A"/>
    <w:rsid w:val="00A41081"/>
    <w:rsid w:val="00A411CA"/>
    <w:rsid w:val="00A413AD"/>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696C"/>
    <w:rsid w:val="00A56C67"/>
    <w:rsid w:val="00A56DE7"/>
    <w:rsid w:val="00A57892"/>
    <w:rsid w:val="00A57AF7"/>
    <w:rsid w:val="00A57EB2"/>
    <w:rsid w:val="00A6009E"/>
    <w:rsid w:val="00A605F9"/>
    <w:rsid w:val="00A60762"/>
    <w:rsid w:val="00A60B1F"/>
    <w:rsid w:val="00A61C60"/>
    <w:rsid w:val="00A62589"/>
    <w:rsid w:val="00A62C3A"/>
    <w:rsid w:val="00A62FCD"/>
    <w:rsid w:val="00A63505"/>
    <w:rsid w:val="00A63812"/>
    <w:rsid w:val="00A63DF7"/>
    <w:rsid w:val="00A64026"/>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29EE"/>
    <w:rsid w:val="00A83BEF"/>
    <w:rsid w:val="00A84443"/>
    <w:rsid w:val="00A8487F"/>
    <w:rsid w:val="00A848FC"/>
    <w:rsid w:val="00A849A3"/>
    <w:rsid w:val="00A84A0E"/>
    <w:rsid w:val="00A851FD"/>
    <w:rsid w:val="00A86461"/>
    <w:rsid w:val="00A86B00"/>
    <w:rsid w:val="00A86E0B"/>
    <w:rsid w:val="00A90F12"/>
    <w:rsid w:val="00A9110D"/>
    <w:rsid w:val="00A9121D"/>
    <w:rsid w:val="00A93101"/>
    <w:rsid w:val="00A94293"/>
    <w:rsid w:val="00A94760"/>
    <w:rsid w:val="00A9496E"/>
    <w:rsid w:val="00A949F0"/>
    <w:rsid w:val="00A94BDE"/>
    <w:rsid w:val="00A94FCA"/>
    <w:rsid w:val="00A95E4C"/>
    <w:rsid w:val="00A964A2"/>
    <w:rsid w:val="00A96C60"/>
    <w:rsid w:val="00A9740B"/>
    <w:rsid w:val="00A9766C"/>
    <w:rsid w:val="00A977F8"/>
    <w:rsid w:val="00A97C93"/>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6E80"/>
    <w:rsid w:val="00AA7416"/>
    <w:rsid w:val="00AA7A60"/>
    <w:rsid w:val="00AA7B42"/>
    <w:rsid w:val="00AB041C"/>
    <w:rsid w:val="00AB0483"/>
    <w:rsid w:val="00AB05A8"/>
    <w:rsid w:val="00AB14E8"/>
    <w:rsid w:val="00AB17EC"/>
    <w:rsid w:val="00AB1B1D"/>
    <w:rsid w:val="00AB2216"/>
    <w:rsid w:val="00AB2901"/>
    <w:rsid w:val="00AB2C0A"/>
    <w:rsid w:val="00AB358D"/>
    <w:rsid w:val="00AB37A1"/>
    <w:rsid w:val="00AB3BAD"/>
    <w:rsid w:val="00AB3CFD"/>
    <w:rsid w:val="00AB40C6"/>
    <w:rsid w:val="00AB49BC"/>
    <w:rsid w:val="00AB4DEE"/>
    <w:rsid w:val="00AB4E32"/>
    <w:rsid w:val="00AB4F86"/>
    <w:rsid w:val="00AB579A"/>
    <w:rsid w:val="00AB60A3"/>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5E8D"/>
    <w:rsid w:val="00AC6886"/>
    <w:rsid w:val="00AC6C90"/>
    <w:rsid w:val="00AC71C3"/>
    <w:rsid w:val="00AD0DA5"/>
    <w:rsid w:val="00AD1497"/>
    <w:rsid w:val="00AD1499"/>
    <w:rsid w:val="00AD1EFA"/>
    <w:rsid w:val="00AD2072"/>
    <w:rsid w:val="00AD2808"/>
    <w:rsid w:val="00AD2DBD"/>
    <w:rsid w:val="00AD2FBF"/>
    <w:rsid w:val="00AD455D"/>
    <w:rsid w:val="00AD463C"/>
    <w:rsid w:val="00AD46A2"/>
    <w:rsid w:val="00AD47E8"/>
    <w:rsid w:val="00AD4F60"/>
    <w:rsid w:val="00AD5044"/>
    <w:rsid w:val="00AD5114"/>
    <w:rsid w:val="00AD523A"/>
    <w:rsid w:val="00AD6236"/>
    <w:rsid w:val="00AD7619"/>
    <w:rsid w:val="00AD7770"/>
    <w:rsid w:val="00AD7BF3"/>
    <w:rsid w:val="00AE0588"/>
    <w:rsid w:val="00AE05F9"/>
    <w:rsid w:val="00AE1772"/>
    <w:rsid w:val="00AE1990"/>
    <w:rsid w:val="00AE1BB9"/>
    <w:rsid w:val="00AE2523"/>
    <w:rsid w:val="00AE25E8"/>
    <w:rsid w:val="00AE2AD4"/>
    <w:rsid w:val="00AE2CA7"/>
    <w:rsid w:val="00AE2F1D"/>
    <w:rsid w:val="00AE4B2B"/>
    <w:rsid w:val="00AE586F"/>
    <w:rsid w:val="00AE6582"/>
    <w:rsid w:val="00AE6BC7"/>
    <w:rsid w:val="00AE6DC5"/>
    <w:rsid w:val="00AE7003"/>
    <w:rsid w:val="00AE7686"/>
    <w:rsid w:val="00AE799A"/>
    <w:rsid w:val="00AF00B6"/>
    <w:rsid w:val="00AF0492"/>
    <w:rsid w:val="00AF0E81"/>
    <w:rsid w:val="00AF0F32"/>
    <w:rsid w:val="00AF117A"/>
    <w:rsid w:val="00AF186E"/>
    <w:rsid w:val="00AF19DF"/>
    <w:rsid w:val="00AF1F4F"/>
    <w:rsid w:val="00AF26CF"/>
    <w:rsid w:val="00AF2AD1"/>
    <w:rsid w:val="00AF343A"/>
    <w:rsid w:val="00AF35A8"/>
    <w:rsid w:val="00AF362F"/>
    <w:rsid w:val="00AF400A"/>
    <w:rsid w:val="00AF4E92"/>
    <w:rsid w:val="00AF554B"/>
    <w:rsid w:val="00AF5C9B"/>
    <w:rsid w:val="00AF5D53"/>
    <w:rsid w:val="00AF5E2D"/>
    <w:rsid w:val="00AF644B"/>
    <w:rsid w:val="00AF6CA6"/>
    <w:rsid w:val="00AF6EB6"/>
    <w:rsid w:val="00AF72E3"/>
    <w:rsid w:val="00AF7367"/>
    <w:rsid w:val="00AF7796"/>
    <w:rsid w:val="00B011A9"/>
    <w:rsid w:val="00B015CF"/>
    <w:rsid w:val="00B015F3"/>
    <w:rsid w:val="00B01BA5"/>
    <w:rsid w:val="00B01D84"/>
    <w:rsid w:val="00B024ED"/>
    <w:rsid w:val="00B02E66"/>
    <w:rsid w:val="00B02EB3"/>
    <w:rsid w:val="00B02FCB"/>
    <w:rsid w:val="00B033F8"/>
    <w:rsid w:val="00B03C1E"/>
    <w:rsid w:val="00B04400"/>
    <w:rsid w:val="00B04835"/>
    <w:rsid w:val="00B05A55"/>
    <w:rsid w:val="00B05DE1"/>
    <w:rsid w:val="00B06595"/>
    <w:rsid w:val="00B0722B"/>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4FD"/>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BEC"/>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4FFD"/>
    <w:rsid w:val="00B35046"/>
    <w:rsid w:val="00B35B6A"/>
    <w:rsid w:val="00B35EB4"/>
    <w:rsid w:val="00B37657"/>
    <w:rsid w:val="00B3788D"/>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87B"/>
    <w:rsid w:val="00B44A23"/>
    <w:rsid w:val="00B45419"/>
    <w:rsid w:val="00B455A8"/>
    <w:rsid w:val="00B458C1"/>
    <w:rsid w:val="00B458D0"/>
    <w:rsid w:val="00B4792C"/>
    <w:rsid w:val="00B47A25"/>
    <w:rsid w:val="00B50CAE"/>
    <w:rsid w:val="00B512AD"/>
    <w:rsid w:val="00B5196C"/>
    <w:rsid w:val="00B52237"/>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709"/>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BD4"/>
    <w:rsid w:val="00B67FBF"/>
    <w:rsid w:val="00B7024E"/>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851"/>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575"/>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65C3"/>
    <w:rsid w:val="00BB662E"/>
    <w:rsid w:val="00BB67A9"/>
    <w:rsid w:val="00BB6C01"/>
    <w:rsid w:val="00BB6C96"/>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77C"/>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33D9"/>
    <w:rsid w:val="00BD38C5"/>
    <w:rsid w:val="00BD3A71"/>
    <w:rsid w:val="00BD3CF1"/>
    <w:rsid w:val="00BD3DEA"/>
    <w:rsid w:val="00BD3E97"/>
    <w:rsid w:val="00BD40E4"/>
    <w:rsid w:val="00BD503A"/>
    <w:rsid w:val="00BD52D7"/>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45A6"/>
    <w:rsid w:val="00BF4E02"/>
    <w:rsid w:val="00BF5723"/>
    <w:rsid w:val="00BF592A"/>
    <w:rsid w:val="00BF5C05"/>
    <w:rsid w:val="00BF60C8"/>
    <w:rsid w:val="00BF6FC6"/>
    <w:rsid w:val="00BF7C52"/>
    <w:rsid w:val="00BF7F99"/>
    <w:rsid w:val="00C004F6"/>
    <w:rsid w:val="00C00540"/>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0BFE"/>
    <w:rsid w:val="00C11503"/>
    <w:rsid w:val="00C1159D"/>
    <w:rsid w:val="00C11683"/>
    <w:rsid w:val="00C11798"/>
    <w:rsid w:val="00C118DB"/>
    <w:rsid w:val="00C11D21"/>
    <w:rsid w:val="00C1233E"/>
    <w:rsid w:val="00C125C1"/>
    <w:rsid w:val="00C12F05"/>
    <w:rsid w:val="00C12FB3"/>
    <w:rsid w:val="00C138BC"/>
    <w:rsid w:val="00C13D85"/>
    <w:rsid w:val="00C14639"/>
    <w:rsid w:val="00C14E82"/>
    <w:rsid w:val="00C14FF6"/>
    <w:rsid w:val="00C15A85"/>
    <w:rsid w:val="00C1641B"/>
    <w:rsid w:val="00C165FC"/>
    <w:rsid w:val="00C173B1"/>
    <w:rsid w:val="00C176D5"/>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5DCC"/>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6A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D21"/>
    <w:rsid w:val="00C47472"/>
    <w:rsid w:val="00C47EA5"/>
    <w:rsid w:val="00C500F0"/>
    <w:rsid w:val="00C502BB"/>
    <w:rsid w:val="00C504A7"/>
    <w:rsid w:val="00C506C9"/>
    <w:rsid w:val="00C50A16"/>
    <w:rsid w:val="00C5122B"/>
    <w:rsid w:val="00C51C9A"/>
    <w:rsid w:val="00C52428"/>
    <w:rsid w:val="00C52C68"/>
    <w:rsid w:val="00C52D98"/>
    <w:rsid w:val="00C52FB1"/>
    <w:rsid w:val="00C5325C"/>
    <w:rsid w:val="00C53D24"/>
    <w:rsid w:val="00C54640"/>
    <w:rsid w:val="00C547A6"/>
    <w:rsid w:val="00C54A3A"/>
    <w:rsid w:val="00C5503F"/>
    <w:rsid w:val="00C55C32"/>
    <w:rsid w:val="00C55DB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22A3"/>
    <w:rsid w:val="00C733BA"/>
    <w:rsid w:val="00C755EF"/>
    <w:rsid w:val="00C760DC"/>
    <w:rsid w:val="00C8082B"/>
    <w:rsid w:val="00C80B24"/>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2BA"/>
    <w:rsid w:val="00C90CA9"/>
    <w:rsid w:val="00C915F2"/>
    <w:rsid w:val="00C917B1"/>
    <w:rsid w:val="00C9193C"/>
    <w:rsid w:val="00C91B77"/>
    <w:rsid w:val="00C920E2"/>
    <w:rsid w:val="00C923AA"/>
    <w:rsid w:val="00C93154"/>
    <w:rsid w:val="00C93765"/>
    <w:rsid w:val="00C93877"/>
    <w:rsid w:val="00C93D8C"/>
    <w:rsid w:val="00C946CC"/>
    <w:rsid w:val="00C959BD"/>
    <w:rsid w:val="00C95EC4"/>
    <w:rsid w:val="00C95F44"/>
    <w:rsid w:val="00C96908"/>
    <w:rsid w:val="00C96D1B"/>
    <w:rsid w:val="00C97106"/>
    <w:rsid w:val="00C97684"/>
    <w:rsid w:val="00CA0031"/>
    <w:rsid w:val="00CA00F8"/>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6FDF"/>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5E6C"/>
    <w:rsid w:val="00CB61B3"/>
    <w:rsid w:val="00CB6F83"/>
    <w:rsid w:val="00CB72AE"/>
    <w:rsid w:val="00CB78AD"/>
    <w:rsid w:val="00CC00CD"/>
    <w:rsid w:val="00CC02EB"/>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5D9A"/>
    <w:rsid w:val="00CC5ED4"/>
    <w:rsid w:val="00CC61B7"/>
    <w:rsid w:val="00CC61CA"/>
    <w:rsid w:val="00CC6668"/>
    <w:rsid w:val="00CC69EC"/>
    <w:rsid w:val="00CC71D3"/>
    <w:rsid w:val="00CC743D"/>
    <w:rsid w:val="00CC7E86"/>
    <w:rsid w:val="00CD02AB"/>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5A7"/>
    <w:rsid w:val="00CE68FE"/>
    <w:rsid w:val="00CE69CC"/>
    <w:rsid w:val="00CE6E98"/>
    <w:rsid w:val="00CE6EC4"/>
    <w:rsid w:val="00CE7A77"/>
    <w:rsid w:val="00CE7F26"/>
    <w:rsid w:val="00CE7FBF"/>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928"/>
    <w:rsid w:val="00CF7A07"/>
    <w:rsid w:val="00CF7CA2"/>
    <w:rsid w:val="00D0027C"/>
    <w:rsid w:val="00D00A8E"/>
    <w:rsid w:val="00D00DE0"/>
    <w:rsid w:val="00D00F79"/>
    <w:rsid w:val="00D012BF"/>
    <w:rsid w:val="00D01760"/>
    <w:rsid w:val="00D018B9"/>
    <w:rsid w:val="00D0350D"/>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17FC5"/>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F8B"/>
    <w:rsid w:val="00D4106A"/>
    <w:rsid w:val="00D41858"/>
    <w:rsid w:val="00D422DB"/>
    <w:rsid w:val="00D42A83"/>
    <w:rsid w:val="00D42AC2"/>
    <w:rsid w:val="00D43517"/>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A0B"/>
    <w:rsid w:val="00D61F81"/>
    <w:rsid w:val="00D623A9"/>
    <w:rsid w:val="00D62BE6"/>
    <w:rsid w:val="00D633AC"/>
    <w:rsid w:val="00D63766"/>
    <w:rsid w:val="00D63912"/>
    <w:rsid w:val="00D63923"/>
    <w:rsid w:val="00D6417A"/>
    <w:rsid w:val="00D6451B"/>
    <w:rsid w:val="00D64B57"/>
    <w:rsid w:val="00D659EA"/>
    <w:rsid w:val="00D65DEA"/>
    <w:rsid w:val="00D65DFE"/>
    <w:rsid w:val="00D67BC7"/>
    <w:rsid w:val="00D701F1"/>
    <w:rsid w:val="00D705D3"/>
    <w:rsid w:val="00D70A52"/>
    <w:rsid w:val="00D70E00"/>
    <w:rsid w:val="00D715AC"/>
    <w:rsid w:val="00D71851"/>
    <w:rsid w:val="00D718CF"/>
    <w:rsid w:val="00D728F5"/>
    <w:rsid w:val="00D72E9D"/>
    <w:rsid w:val="00D73249"/>
    <w:rsid w:val="00D73419"/>
    <w:rsid w:val="00D73C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90E"/>
    <w:rsid w:val="00D80D4C"/>
    <w:rsid w:val="00D810DB"/>
    <w:rsid w:val="00D8184D"/>
    <w:rsid w:val="00D81A7B"/>
    <w:rsid w:val="00D81FE9"/>
    <w:rsid w:val="00D820E8"/>
    <w:rsid w:val="00D8223C"/>
    <w:rsid w:val="00D82B57"/>
    <w:rsid w:val="00D82CE5"/>
    <w:rsid w:val="00D8342C"/>
    <w:rsid w:val="00D853FE"/>
    <w:rsid w:val="00D85494"/>
    <w:rsid w:val="00D8582C"/>
    <w:rsid w:val="00D85D61"/>
    <w:rsid w:val="00D8616D"/>
    <w:rsid w:val="00D8711B"/>
    <w:rsid w:val="00D87384"/>
    <w:rsid w:val="00D9014A"/>
    <w:rsid w:val="00D90683"/>
    <w:rsid w:val="00D91251"/>
    <w:rsid w:val="00D915C8"/>
    <w:rsid w:val="00D91C0A"/>
    <w:rsid w:val="00D9261C"/>
    <w:rsid w:val="00D9310B"/>
    <w:rsid w:val="00D93726"/>
    <w:rsid w:val="00D93DD3"/>
    <w:rsid w:val="00D93F3E"/>
    <w:rsid w:val="00D9405B"/>
    <w:rsid w:val="00D94942"/>
    <w:rsid w:val="00D95145"/>
    <w:rsid w:val="00D95381"/>
    <w:rsid w:val="00D95AB3"/>
    <w:rsid w:val="00D967CB"/>
    <w:rsid w:val="00D96EE0"/>
    <w:rsid w:val="00D96EE5"/>
    <w:rsid w:val="00D97BD1"/>
    <w:rsid w:val="00DA06B8"/>
    <w:rsid w:val="00DA1CA8"/>
    <w:rsid w:val="00DA2343"/>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4BC"/>
    <w:rsid w:val="00DB5C03"/>
    <w:rsid w:val="00DB68BB"/>
    <w:rsid w:val="00DB6DBE"/>
    <w:rsid w:val="00DB6E46"/>
    <w:rsid w:val="00DB7117"/>
    <w:rsid w:val="00DB75D9"/>
    <w:rsid w:val="00DB7760"/>
    <w:rsid w:val="00DB7DD4"/>
    <w:rsid w:val="00DB7E44"/>
    <w:rsid w:val="00DC00B4"/>
    <w:rsid w:val="00DC037A"/>
    <w:rsid w:val="00DC0954"/>
    <w:rsid w:val="00DC15BA"/>
    <w:rsid w:val="00DC18CD"/>
    <w:rsid w:val="00DC1A68"/>
    <w:rsid w:val="00DC229A"/>
    <w:rsid w:val="00DC30B8"/>
    <w:rsid w:val="00DC32C6"/>
    <w:rsid w:val="00DC3720"/>
    <w:rsid w:val="00DC3804"/>
    <w:rsid w:val="00DC478F"/>
    <w:rsid w:val="00DC52AB"/>
    <w:rsid w:val="00DC5AC6"/>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4938"/>
    <w:rsid w:val="00DD5056"/>
    <w:rsid w:val="00DD5808"/>
    <w:rsid w:val="00DD5946"/>
    <w:rsid w:val="00DD5B04"/>
    <w:rsid w:val="00DD5DAE"/>
    <w:rsid w:val="00DD5EC6"/>
    <w:rsid w:val="00DD605F"/>
    <w:rsid w:val="00DD6657"/>
    <w:rsid w:val="00DD6D71"/>
    <w:rsid w:val="00DD72A0"/>
    <w:rsid w:val="00DD735D"/>
    <w:rsid w:val="00DD7E17"/>
    <w:rsid w:val="00DE0159"/>
    <w:rsid w:val="00DE064A"/>
    <w:rsid w:val="00DE082D"/>
    <w:rsid w:val="00DE1410"/>
    <w:rsid w:val="00DE1FD8"/>
    <w:rsid w:val="00DE3119"/>
    <w:rsid w:val="00DE3FF0"/>
    <w:rsid w:val="00DE4105"/>
    <w:rsid w:val="00DE5189"/>
    <w:rsid w:val="00DE5680"/>
    <w:rsid w:val="00DE6230"/>
    <w:rsid w:val="00DE6EA5"/>
    <w:rsid w:val="00DE7108"/>
    <w:rsid w:val="00DE78D1"/>
    <w:rsid w:val="00DF0263"/>
    <w:rsid w:val="00DF04FB"/>
    <w:rsid w:val="00DF0EB4"/>
    <w:rsid w:val="00DF1E36"/>
    <w:rsid w:val="00DF1FDB"/>
    <w:rsid w:val="00DF236B"/>
    <w:rsid w:val="00DF2A91"/>
    <w:rsid w:val="00DF2F82"/>
    <w:rsid w:val="00DF3889"/>
    <w:rsid w:val="00DF3B50"/>
    <w:rsid w:val="00DF3CC9"/>
    <w:rsid w:val="00DF4451"/>
    <w:rsid w:val="00DF49FF"/>
    <w:rsid w:val="00DF4FFB"/>
    <w:rsid w:val="00DF5236"/>
    <w:rsid w:val="00DF651F"/>
    <w:rsid w:val="00DF67DF"/>
    <w:rsid w:val="00DF6E10"/>
    <w:rsid w:val="00DF6F43"/>
    <w:rsid w:val="00DF752F"/>
    <w:rsid w:val="00DF76A2"/>
    <w:rsid w:val="00DF7B33"/>
    <w:rsid w:val="00E00B7A"/>
    <w:rsid w:val="00E00DB0"/>
    <w:rsid w:val="00E02186"/>
    <w:rsid w:val="00E0264A"/>
    <w:rsid w:val="00E026BB"/>
    <w:rsid w:val="00E027C5"/>
    <w:rsid w:val="00E02F61"/>
    <w:rsid w:val="00E03124"/>
    <w:rsid w:val="00E031EB"/>
    <w:rsid w:val="00E03951"/>
    <w:rsid w:val="00E03DB8"/>
    <w:rsid w:val="00E051B3"/>
    <w:rsid w:val="00E05E70"/>
    <w:rsid w:val="00E064BC"/>
    <w:rsid w:val="00E06564"/>
    <w:rsid w:val="00E06734"/>
    <w:rsid w:val="00E07225"/>
    <w:rsid w:val="00E07AAA"/>
    <w:rsid w:val="00E100C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3137"/>
    <w:rsid w:val="00E2324A"/>
    <w:rsid w:val="00E23980"/>
    <w:rsid w:val="00E241E9"/>
    <w:rsid w:val="00E24D6A"/>
    <w:rsid w:val="00E2520A"/>
    <w:rsid w:val="00E257C3"/>
    <w:rsid w:val="00E25B06"/>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7CE"/>
    <w:rsid w:val="00E33B29"/>
    <w:rsid w:val="00E33B62"/>
    <w:rsid w:val="00E3403D"/>
    <w:rsid w:val="00E34E6C"/>
    <w:rsid w:val="00E350D8"/>
    <w:rsid w:val="00E3522B"/>
    <w:rsid w:val="00E353E2"/>
    <w:rsid w:val="00E35B65"/>
    <w:rsid w:val="00E36345"/>
    <w:rsid w:val="00E36C86"/>
    <w:rsid w:val="00E36CEB"/>
    <w:rsid w:val="00E37660"/>
    <w:rsid w:val="00E37A28"/>
    <w:rsid w:val="00E40430"/>
    <w:rsid w:val="00E40690"/>
    <w:rsid w:val="00E40AEB"/>
    <w:rsid w:val="00E4143A"/>
    <w:rsid w:val="00E424C8"/>
    <w:rsid w:val="00E4251D"/>
    <w:rsid w:val="00E42F2B"/>
    <w:rsid w:val="00E431B0"/>
    <w:rsid w:val="00E43D00"/>
    <w:rsid w:val="00E445E4"/>
    <w:rsid w:val="00E45740"/>
    <w:rsid w:val="00E457CB"/>
    <w:rsid w:val="00E45D47"/>
    <w:rsid w:val="00E45DE4"/>
    <w:rsid w:val="00E45E63"/>
    <w:rsid w:val="00E46D10"/>
    <w:rsid w:val="00E472AD"/>
    <w:rsid w:val="00E50A7B"/>
    <w:rsid w:val="00E50B0B"/>
    <w:rsid w:val="00E510FE"/>
    <w:rsid w:val="00E511D6"/>
    <w:rsid w:val="00E51C89"/>
    <w:rsid w:val="00E51E25"/>
    <w:rsid w:val="00E5205B"/>
    <w:rsid w:val="00E521AE"/>
    <w:rsid w:val="00E52C99"/>
    <w:rsid w:val="00E53BCA"/>
    <w:rsid w:val="00E53F02"/>
    <w:rsid w:val="00E540D5"/>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0355"/>
    <w:rsid w:val="00E709C1"/>
    <w:rsid w:val="00E71238"/>
    <w:rsid w:val="00E724E7"/>
    <w:rsid w:val="00E72B41"/>
    <w:rsid w:val="00E7301D"/>
    <w:rsid w:val="00E7347B"/>
    <w:rsid w:val="00E73D03"/>
    <w:rsid w:val="00E7471C"/>
    <w:rsid w:val="00E7498A"/>
    <w:rsid w:val="00E7514E"/>
    <w:rsid w:val="00E75B34"/>
    <w:rsid w:val="00E76D8A"/>
    <w:rsid w:val="00E77AF5"/>
    <w:rsid w:val="00E8029A"/>
    <w:rsid w:val="00E8050F"/>
    <w:rsid w:val="00E81653"/>
    <w:rsid w:val="00E823F9"/>
    <w:rsid w:val="00E82C1F"/>
    <w:rsid w:val="00E83671"/>
    <w:rsid w:val="00E8414B"/>
    <w:rsid w:val="00E84A71"/>
    <w:rsid w:val="00E85409"/>
    <w:rsid w:val="00E8544B"/>
    <w:rsid w:val="00E859E8"/>
    <w:rsid w:val="00E85A3A"/>
    <w:rsid w:val="00E86556"/>
    <w:rsid w:val="00E86798"/>
    <w:rsid w:val="00E86D35"/>
    <w:rsid w:val="00E86DC2"/>
    <w:rsid w:val="00E86E32"/>
    <w:rsid w:val="00E8732E"/>
    <w:rsid w:val="00E9011F"/>
    <w:rsid w:val="00E90370"/>
    <w:rsid w:val="00E906EB"/>
    <w:rsid w:val="00E913F9"/>
    <w:rsid w:val="00E9241E"/>
    <w:rsid w:val="00E92460"/>
    <w:rsid w:val="00E92E62"/>
    <w:rsid w:val="00E937BB"/>
    <w:rsid w:val="00E93804"/>
    <w:rsid w:val="00E93A86"/>
    <w:rsid w:val="00E94889"/>
    <w:rsid w:val="00E95434"/>
    <w:rsid w:val="00E96467"/>
    <w:rsid w:val="00E966DA"/>
    <w:rsid w:val="00E96948"/>
    <w:rsid w:val="00E9737B"/>
    <w:rsid w:val="00E97A3F"/>
    <w:rsid w:val="00E97F0A"/>
    <w:rsid w:val="00EA0100"/>
    <w:rsid w:val="00EA010D"/>
    <w:rsid w:val="00EA04DC"/>
    <w:rsid w:val="00EA0886"/>
    <w:rsid w:val="00EA0BCE"/>
    <w:rsid w:val="00EA14AC"/>
    <w:rsid w:val="00EA2726"/>
    <w:rsid w:val="00EA2744"/>
    <w:rsid w:val="00EA2937"/>
    <w:rsid w:val="00EA3626"/>
    <w:rsid w:val="00EA37B9"/>
    <w:rsid w:val="00EA39F7"/>
    <w:rsid w:val="00EA3B27"/>
    <w:rsid w:val="00EA3B95"/>
    <w:rsid w:val="00EA3DC2"/>
    <w:rsid w:val="00EA434E"/>
    <w:rsid w:val="00EA4757"/>
    <w:rsid w:val="00EA519E"/>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3C38"/>
    <w:rsid w:val="00EB4424"/>
    <w:rsid w:val="00EB4A3B"/>
    <w:rsid w:val="00EB4AE1"/>
    <w:rsid w:val="00EB52F4"/>
    <w:rsid w:val="00EB5694"/>
    <w:rsid w:val="00EB5779"/>
    <w:rsid w:val="00EB57A4"/>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8D5"/>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2854"/>
    <w:rsid w:val="00EE341D"/>
    <w:rsid w:val="00EE34D4"/>
    <w:rsid w:val="00EE366D"/>
    <w:rsid w:val="00EE5350"/>
    <w:rsid w:val="00EE5454"/>
    <w:rsid w:val="00EE58B8"/>
    <w:rsid w:val="00EE59B5"/>
    <w:rsid w:val="00EE5CF6"/>
    <w:rsid w:val="00EE5D1D"/>
    <w:rsid w:val="00EE5FB7"/>
    <w:rsid w:val="00EE6A1A"/>
    <w:rsid w:val="00EE7B54"/>
    <w:rsid w:val="00EE7C88"/>
    <w:rsid w:val="00EE7C8B"/>
    <w:rsid w:val="00EF000B"/>
    <w:rsid w:val="00EF0209"/>
    <w:rsid w:val="00EF0EA4"/>
    <w:rsid w:val="00EF1A3D"/>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0694"/>
    <w:rsid w:val="00F01657"/>
    <w:rsid w:val="00F01E67"/>
    <w:rsid w:val="00F02704"/>
    <w:rsid w:val="00F02744"/>
    <w:rsid w:val="00F02BFD"/>
    <w:rsid w:val="00F02D25"/>
    <w:rsid w:val="00F0351E"/>
    <w:rsid w:val="00F0435D"/>
    <w:rsid w:val="00F04580"/>
    <w:rsid w:val="00F04ECA"/>
    <w:rsid w:val="00F05089"/>
    <w:rsid w:val="00F05DC2"/>
    <w:rsid w:val="00F0640E"/>
    <w:rsid w:val="00F06E19"/>
    <w:rsid w:val="00F06F84"/>
    <w:rsid w:val="00F076E7"/>
    <w:rsid w:val="00F07AA1"/>
    <w:rsid w:val="00F105AE"/>
    <w:rsid w:val="00F10618"/>
    <w:rsid w:val="00F1108B"/>
    <w:rsid w:val="00F116EC"/>
    <w:rsid w:val="00F11768"/>
    <w:rsid w:val="00F11951"/>
    <w:rsid w:val="00F11BA8"/>
    <w:rsid w:val="00F12262"/>
    <w:rsid w:val="00F12AF8"/>
    <w:rsid w:val="00F12C52"/>
    <w:rsid w:val="00F148B7"/>
    <w:rsid w:val="00F14EA9"/>
    <w:rsid w:val="00F151DA"/>
    <w:rsid w:val="00F15505"/>
    <w:rsid w:val="00F15BFF"/>
    <w:rsid w:val="00F16974"/>
    <w:rsid w:val="00F17105"/>
    <w:rsid w:val="00F20A0B"/>
    <w:rsid w:val="00F213A0"/>
    <w:rsid w:val="00F217AB"/>
    <w:rsid w:val="00F21A51"/>
    <w:rsid w:val="00F21D54"/>
    <w:rsid w:val="00F21D6D"/>
    <w:rsid w:val="00F21EF4"/>
    <w:rsid w:val="00F23113"/>
    <w:rsid w:val="00F23255"/>
    <w:rsid w:val="00F23393"/>
    <w:rsid w:val="00F23759"/>
    <w:rsid w:val="00F23CB5"/>
    <w:rsid w:val="00F23D19"/>
    <w:rsid w:val="00F24644"/>
    <w:rsid w:val="00F250F6"/>
    <w:rsid w:val="00F256FD"/>
    <w:rsid w:val="00F259F1"/>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3A2"/>
    <w:rsid w:val="00F41596"/>
    <w:rsid w:val="00F41883"/>
    <w:rsid w:val="00F41D8B"/>
    <w:rsid w:val="00F42121"/>
    <w:rsid w:val="00F424B3"/>
    <w:rsid w:val="00F428B1"/>
    <w:rsid w:val="00F428B4"/>
    <w:rsid w:val="00F4345D"/>
    <w:rsid w:val="00F4387B"/>
    <w:rsid w:val="00F449DA"/>
    <w:rsid w:val="00F4518D"/>
    <w:rsid w:val="00F45878"/>
    <w:rsid w:val="00F45B2C"/>
    <w:rsid w:val="00F45B91"/>
    <w:rsid w:val="00F46639"/>
    <w:rsid w:val="00F46692"/>
    <w:rsid w:val="00F46BD5"/>
    <w:rsid w:val="00F474BD"/>
    <w:rsid w:val="00F47AAA"/>
    <w:rsid w:val="00F47BDE"/>
    <w:rsid w:val="00F50183"/>
    <w:rsid w:val="00F50D92"/>
    <w:rsid w:val="00F51765"/>
    <w:rsid w:val="00F51A51"/>
    <w:rsid w:val="00F51CB4"/>
    <w:rsid w:val="00F52324"/>
    <w:rsid w:val="00F52950"/>
    <w:rsid w:val="00F52C9D"/>
    <w:rsid w:val="00F52E39"/>
    <w:rsid w:val="00F533F1"/>
    <w:rsid w:val="00F53B74"/>
    <w:rsid w:val="00F53BA6"/>
    <w:rsid w:val="00F55679"/>
    <w:rsid w:val="00F561E3"/>
    <w:rsid w:val="00F56318"/>
    <w:rsid w:val="00F565E6"/>
    <w:rsid w:val="00F56AFA"/>
    <w:rsid w:val="00F575E2"/>
    <w:rsid w:val="00F579FF"/>
    <w:rsid w:val="00F600E0"/>
    <w:rsid w:val="00F600FD"/>
    <w:rsid w:val="00F605EC"/>
    <w:rsid w:val="00F60F60"/>
    <w:rsid w:val="00F612CE"/>
    <w:rsid w:val="00F624A7"/>
    <w:rsid w:val="00F62AB6"/>
    <w:rsid w:val="00F62E1B"/>
    <w:rsid w:val="00F6392E"/>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2E79"/>
    <w:rsid w:val="00F83200"/>
    <w:rsid w:val="00F83621"/>
    <w:rsid w:val="00F8389F"/>
    <w:rsid w:val="00F83B33"/>
    <w:rsid w:val="00F83CAE"/>
    <w:rsid w:val="00F840BF"/>
    <w:rsid w:val="00F8415D"/>
    <w:rsid w:val="00F8427A"/>
    <w:rsid w:val="00F843DF"/>
    <w:rsid w:val="00F84899"/>
    <w:rsid w:val="00F84A0A"/>
    <w:rsid w:val="00F84B9D"/>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167D"/>
    <w:rsid w:val="00F91CB2"/>
    <w:rsid w:val="00F9289C"/>
    <w:rsid w:val="00F93DBC"/>
    <w:rsid w:val="00F93E41"/>
    <w:rsid w:val="00F94644"/>
    <w:rsid w:val="00F94B13"/>
    <w:rsid w:val="00F95075"/>
    <w:rsid w:val="00F95252"/>
    <w:rsid w:val="00F9537B"/>
    <w:rsid w:val="00F95567"/>
    <w:rsid w:val="00F963FC"/>
    <w:rsid w:val="00F96D27"/>
    <w:rsid w:val="00FA015F"/>
    <w:rsid w:val="00FA0687"/>
    <w:rsid w:val="00FA0FAC"/>
    <w:rsid w:val="00FA1DA2"/>
    <w:rsid w:val="00FA2EC7"/>
    <w:rsid w:val="00FA310E"/>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B08"/>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69A"/>
    <w:rsid w:val="00FD2AC8"/>
    <w:rsid w:val="00FD2CA6"/>
    <w:rsid w:val="00FD3508"/>
    <w:rsid w:val="00FD36B5"/>
    <w:rsid w:val="00FD393C"/>
    <w:rsid w:val="00FD43BB"/>
    <w:rsid w:val="00FD4618"/>
    <w:rsid w:val="00FD4A85"/>
    <w:rsid w:val="00FD4AF3"/>
    <w:rsid w:val="00FD556A"/>
    <w:rsid w:val="00FD798D"/>
    <w:rsid w:val="00FD7FB9"/>
    <w:rsid w:val="00FE10F6"/>
    <w:rsid w:val="00FE1418"/>
    <w:rsid w:val="00FE141E"/>
    <w:rsid w:val="00FE144E"/>
    <w:rsid w:val="00FE1768"/>
    <w:rsid w:val="00FE24F4"/>
    <w:rsid w:val="00FE2560"/>
    <w:rsid w:val="00FE35D0"/>
    <w:rsid w:val="00FE39DD"/>
    <w:rsid w:val="00FE41AC"/>
    <w:rsid w:val="00FE42ED"/>
    <w:rsid w:val="00FE4371"/>
    <w:rsid w:val="00FE4C6D"/>
    <w:rsid w:val="00FE502D"/>
    <w:rsid w:val="00FE51FD"/>
    <w:rsid w:val="00FE55A7"/>
    <w:rsid w:val="00FE55E6"/>
    <w:rsid w:val="00FE56D5"/>
    <w:rsid w:val="00FE5C5A"/>
    <w:rsid w:val="00FE6432"/>
    <w:rsid w:val="00FE72A0"/>
    <w:rsid w:val="00FF0050"/>
    <w:rsid w:val="00FF045F"/>
    <w:rsid w:val="00FF0712"/>
    <w:rsid w:val="00FF11D3"/>
    <w:rsid w:val="00FF13D4"/>
    <w:rsid w:val="00FF2053"/>
    <w:rsid w:val="00FF2C63"/>
    <w:rsid w:val="00FF3B37"/>
    <w:rsid w:val="00FF3D6F"/>
    <w:rsid w:val="00FF3FE5"/>
    <w:rsid w:val="00FF40FA"/>
    <w:rsid w:val="00FF4BD8"/>
    <w:rsid w:val="00FF4D11"/>
    <w:rsid w:val="00FF50BD"/>
    <w:rsid w:val="00FF5214"/>
    <w:rsid w:val="00FF5403"/>
    <w:rsid w:val="00FF596E"/>
    <w:rsid w:val="00FF5B59"/>
    <w:rsid w:val="00FF5BFD"/>
    <w:rsid w:val="00FF5C01"/>
    <w:rsid w:val="00FF5F9D"/>
    <w:rsid w:val="00FF6095"/>
    <w:rsid w:val="00FF628B"/>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98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00D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customStyle="1" w:styleId="Mencinsinresolver4">
    <w:name w:val="Mención sin resolver4"/>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8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E00DB0"/>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53428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001770">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76126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9502989">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660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Conpes/Econ%C3%B3micos/3956.pdf"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142D8-F158-44A6-920E-4270EA1A33DF}">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26</Pages>
  <Words>9279</Words>
  <Characters>51036</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Jorge Eliecer Moran Buitrón</cp:lastModifiedBy>
  <cp:revision>3</cp:revision>
  <cp:lastPrinted>2020-01-30T15:05:00Z</cp:lastPrinted>
  <dcterms:created xsi:type="dcterms:W3CDTF">2022-10-21T21:58:00Z</dcterms:created>
  <dcterms:modified xsi:type="dcterms:W3CDTF">2022-10-25T21:46:00Z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