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8EAA5A" w14:textId="2680A743" w:rsidR="002776D0" w:rsidRPr="0085736C" w:rsidRDefault="002776D0" w:rsidP="0085736C">
      <w:pPr>
        <w:jc w:val="both"/>
        <w:rPr>
          <w:rFonts w:ascii="Verdana" w:eastAsia="Calibri" w:hAnsi="Verdana" w:cs="Arial"/>
          <w:sz w:val="21"/>
          <w:szCs w:val="21"/>
          <w:lang w:val="es-ES"/>
        </w:rPr>
      </w:pPr>
      <w:r w:rsidRPr="0085736C">
        <w:rPr>
          <w:rFonts w:ascii="Verdana" w:hAnsi="Verdana"/>
          <w:b/>
          <w:sz w:val="21"/>
          <w:szCs w:val="21"/>
          <w:lang w:val="es-ES" w:eastAsia="es-ES"/>
        </w:rPr>
        <w:t>CONTRATO DE PRESTACIÓN DE SERVICIOS PROFESIONALES</w:t>
      </w:r>
      <w:r w:rsidRPr="0085736C">
        <w:rPr>
          <w:rFonts w:ascii="Verdana" w:hAnsi="Verdana"/>
          <w:sz w:val="21"/>
          <w:szCs w:val="21"/>
          <w:lang w:val="es-ES" w:eastAsia="es-ES"/>
        </w:rPr>
        <w:t xml:space="preserve"> ― Gastos de desplazamiento, manutención y hospedaje – Reconocimiento </w:t>
      </w:r>
      <w:r w:rsidRPr="0085736C">
        <w:rPr>
          <w:rFonts w:ascii="Verdana" w:hAnsi="Verdana"/>
          <w:sz w:val="21"/>
          <w:szCs w:val="21"/>
          <w:lang w:val="es-ES"/>
        </w:rPr>
        <w:t xml:space="preserve">– Régimen legal – Facultad – Pacto – Autonomía de la entidad para calcular forma de pago </w:t>
      </w:r>
      <w:r w:rsidRPr="0085736C">
        <w:rPr>
          <w:rFonts w:ascii="Verdana" w:eastAsia="Calibri" w:hAnsi="Verdana" w:cs="Arial"/>
          <w:sz w:val="21"/>
          <w:szCs w:val="21"/>
        </w:rPr>
        <w:t xml:space="preserve">Si. Dado que las partes contratantes gozan de libertad para pactar las cláusulas contractuales conforme a sus intereses y necesidades, si en el marco de la ejecución del objeto contractual el contratista requiere el reconocimiento de gastos asociados a transporte, alojamiento o manutención, dicha situación debe estar contemplada expresamente en el clausulado del contrato. Esto permite a la entidad garantizar la disponibilidad presupuestal necesaria para asumir tales erogaciones. En consecuencia, a juicio de esta Agencia, las Entidades Estatales deberán establecer en la minuta de manera clara y previa entre las partes la necesidad de los viáticos a los que haya lugar. </w:t>
      </w:r>
    </w:p>
    <w:p w14:paraId="5F2A09C6" w14:textId="305C0655" w:rsidR="002776D0" w:rsidRPr="002776D0" w:rsidRDefault="002776D0" w:rsidP="0085736C">
      <w:pPr>
        <w:tabs>
          <w:tab w:val="left" w:pos="426"/>
        </w:tabs>
        <w:spacing w:after="120" w:line="276" w:lineRule="auto"/>
        <w:jc w:val="both"/>
        <w:rPr>
          <w:rFonts w:ascii="Verdana" w:eastAsia="Calibri" w:hAnsi="Verdana" w:cs="Arial"/>
          <w:sz w:val="21"/>
          <w:szCs w:val="21"/>
          <w:lang w:val="es-ES"/>
        </w:rPr>
      </w:pPr>
      <w:r w:rsidRPr="0085736C">
        <w:rPr>
          <w:rFonts w:ascii="Verdana" w:eastAsia="Calibri" w:hAnsi="Verdana" w:cs="Arial"/>
          <w:sz w:val="21"/>
          <w:szCs w:val="21"/>
          <w:lang w:val="es-ES"/>
        </w:rPr>
        <w:t xml:space="preserve">Ahora bien, para establecer el precio de los mismos, las entidades sometidas al </w:t>
      </w:r>
      <w:r w:rsidRPr="002776D0">
        <w:rPr>
          <w:rFonts w:ascii="Verdana" w:eastAsia="Calibri" w:hAnsi="Verdana" w:cs="Arial"/>
          <w:sz w:val="21"/>
          <w:szCs w:val="21"/>
          <w:lang w:val="es-ES"/>
        </w:rPr>
        <w:t xml:space="preserve">Estatuto General de Contratación de la Administración Pública – en adelante EGCAP–, aunque gozan de autonomía y, hasta cierto punto, de discrecionalidad para configurar el precio y para establecer </w:t>
      </w:r>
      <w:r w:rsidRPr="002776D0">
        <w:rPr>
          <w:rFonts w:ascii="Verdana" w:eastAsia="Calibri" w:hAnsi="Verdana" w:cs="Arial"/>
          <w:i/>
          <w:sz w:val="21"/>
          <w:szCs w:val="21"/>
          <w:lang w:val="es-ES"/>
        </w:rPr>
        <w:t>el sistema de pago más apropiado de dichos gastos de desplazamiento para satisfacer los fines de la contratación</w:t>
      </w:r>
      <w:r w:rsidRPr="002776D0">
        <w:rPr>
          <w:rFonts w:ascii="Verdana" w:eastAsia="Calibri" w:hAnsi="Verdana" w:cs="Arial"/>
          <w:sz w:val="21"/>
          <w:szCs w:val="21"/>
          <w:lang w:val="es-ES"/>
        </w:rPr>
        <w:t xml:space="preserve">, deben respetar los límites previstos en el ordenamiento jurídico, al suscribir un contrato de prestación de servicios, deberán observar lo establecido en el inciso tercero del artículo 40 de la Ley 80 de 1993, el cual dispone que: </w:t>
      </w:r>
      <w:r w:rsidRPr="002776D0">
        <w:rPr>
          <w:rFonts w:ascii="Verdana" w:eastAsia="Calibri" w:hAnsi="Verdana" w:cs="Arial"/>
          <w:i/>
          <w:iCs/>
          <w:sz w:val="21"/>
          <w:szCs w:val="21"/>
          <w:lang w:val="es-ES"/>
        </w:rPr>
        <w:t>“</w:t>
      </w:r>
      <w:r w:rsidRPr="002776D0">
        <w:rPr>
          <w:rFonts w:ascii="Verdana" w:eastAsia="Calibri" w:hAnsi="Verdana" w:cs="Arial"/>
          <w:i/>
          <w:iCs/>
          <w:sz w:val="21"/>
          <w:szCs w:val="21"/>
        </w:rPr>
        <w:t>En los contratos que celebren las entidades estatales podrán incluirse las modalidades, condiciones y, en general, las cláusulas o estipulaciones que las partes consideren necesarias y convenientes, siempre que no sean contrarias a la Constitución, la ley, el orden público y a los principios y finalidades de esta Ley y a los de la buena administración”</w:t>
      </w:r>
      <w:r w:rsidRPr="002776D0">
        <w:rPr>
          <w:rFonts w:ascii="Verdana" w:eastAsia="Calibri" w:hAnsi="Verdana" w:cs="Arial"/>
          <w:i/>
          <w:iCs/>
          <w:sz w:val="21"/>
          <w:szCs w:val="21"/>
          <w:lang w:val="es-ES"/>
        </w:rPr>
        <w:t>.</w:t>
      </w:r>
      <w:r w:rsidRPr="002776D0">
        <w:rPr>
          <w:rFonts w:ascii="Verdana" w:eastAsia="Calibri" w:hAnsi="Verdana" w:cs="Arial"/>
          <w:sz w:val="21"/>
          <w:szCs w:val="21"/>
          <w:lang w:val="es-ES"/>
        </w:rPr>
        <w:t xml:space="preserve"> </w:t>
      </w:r>
    </w:p>
    <w:p w14:paraId="26F5D239" w14:textId="6AC5CAEB" w:rsidR="002776D0" w:rsidRPr="002776D0" w:rsidRDefault="002776D0" w:rsidP="002776D0">
      <w:pPr>
        <w:spacing w:line="276" w:lineRule="auto"/>
        <w:jc w:val="both"/>
        <w:rPr>
          <w:rFonts w:ascii="Verdana" w:eastAsia="Calibri" w:hAnsi="Verdana" w:cs="Arial"/>
          <w:b/>
          <w:color w:val="7030A0"/>
          <w:sz w:val="21"/>
          <w:szCs w:val="21"/>
          <w:lang w:val="es-ES" w:eastAsia="es-ES"/>
        </w:rPr>
      </w:pPr>
      <w:r w:rsidRPr="002776D0">
        <w:rPr>
          <w:rFonts w:ascii="Verdana" w:eastAsia="Calibri" w:hAnsi="Verdana" w:cs="Arial"/>
          <w:sz w:val="21"/>
          <w:szCs w:val="21"/>
          <w:lang w:val="es-ES"/>
        </w:rPr>
        <w:t>En conclusión, si para la ejecución el contratista requiere que la entidad le reconozca gastos de transporte o gastos de viaje destinados a la manutención y el alojamiento es necesario que dicha situación se haya previsto en el contrato en forma clara y que la entidad disponga de los recursos necesarios. En caso de no haberse previsto en el contrato, las partes podrán acordar el procedimiento al respecto.</w:t>
      </w:r>
    </w:p>
    <w:p w14:paraId="45A44A94" w14:textId="77777777" w:rsidR="006A04CB" w:rsidRPr="00843FED" w:rsidRDefault="006A04CB" w:rsidP="006A04CB">
      <w:pPr>
        <w:tabs>
          <w:tab w:val="left" w:pos="3374"/>
        </w:tabs>
        <w:spacing w:after="0" w:line="240" w:lineRule="auto"/>
        <w:jc w:val="both"/>
        <w:rPr>
          <w:rFonts w:ascii="Verdana" w:eastAsia="Calibri" w:hAnsi="Verdana" w:cs="Arial"/>
          <w:sz w:val="20"/>
          <w:szCs w:val="20"/>
          <w:lang w:val="es-ES"/>
        </w:rPr>
      </w:pPr>
      <w:r w:rsidRPr="00843FED">
        <w:rPr>
          <w:rFonts w:ascii="Verdana" w:eastAsia="Calibri" w:hAnsi="Verdana" w:cs="Arial"/>
          <w:sz w:val="20"/>
          <w:szCs w:val="20"/>
          <w:lang w:val="es-ES"/>
        </w:rPr>
        <w:tab/>
      </w:r>
    </w:p>
    <w:p w14:paraId="46ABA754" w14:textId="77777777" w:rsidR="002776D0" w:rsidRDefault="002776D0" w:rsidP="006A04CB">
      <w:pPr>
        <w:spacing w:after="0" w:line="240" w:lineRule="auto"/>
        <w:rPr>
          <w:rFonts w:ascii="Verdana" w:eastAsia="Geomanist Light" w:hAnsi="Verdana" w:cs="Arial"/>
          <w:color w:val="000000" w:themeColor="text1"/>
          <w:lang w:val="es-MX"/>
        </w:rPr>
      </w:pPr>
    </w:p>
    <w:p w14:paraId="20C5CB45" w14:textId="77777777" w:rsidR="002776D0" w:rsidRDefault="002776D0" w:rsidP="006A04CB">
      <w:pPr>
        <w:spacing w:after="0" w:line="240" w:lineRule="auto"/>
        <w:rPr>
          <w:rFonts w:ascii="Verdana" w:eastAsia="Geomanist Light" w:hAnsi="Verdana" w:cs="Arial"/>
          <w:color w:val="000000" w:themeColor="text1"/>
          <w:lang w:val="es-MX"/>
        </w:rPr>
      </w:pPr>
    </w:p>
    <w:p w14:paraId="186665CC" w14:textId="77777777" w:rsidR="002776D0" w:rsidRDefault="002776D0" w:rsidP="006A04CB">
      <w:pPr>
        <w:spacing w:after="0" w:line="240" w:lineRule="auto"/>
        <w:rPr>
          <w:rFonts w:ascii="Verdana" w:eastAsia="Geomanist Light" w:hAnsi="Verdana" w:cs="Arial"/>
          <w:color w:val="000000" w:themeColor="text1"/>
          <w:lang w:val="es-MX"/>
        </w:rPr>
      </w:pPr>
    </w:p>
    <w:p w14:paraId="01BC4DEB" w14:textId="77777777" w:rsidR="002776D0" w:rsidRDefault="002776D0" w:rsidP="006A04CB">
      <w:pPr>
        <w:spacing w:after="0" w:line="240" w:lineRule="auto"/>
        <w:rPr>
          <w:rFonts w:ascii="Verdana" w:eastAsia="Geomanist Light" w:hAnsi="Verdana" w:cs="Arial"/>
          <w:color w:val="000000" w:themeColor="text1"/>
          <w:lang w:val="es-MX"/>
        </w:rPr>
      </w:pPr>
    </w:p>
    <w:p w14:paraId="6D9B26A6" w14:textId="77777777" w:rsidR="002776D0" w:rsidRDefault="002776D0" w:rsidP="006A04CB">
      <w:pPr>
        <w:spacing w:after="0" w:line="240" w:lineRule="auto"/>
        <w:rPr>
          <w:rFonts w:ascii="Verdana" w:eastAsia="Geomanist Light" w:hAnsi="Verdana" w:cs="Arial"/>
          <w:color w:val="000000" w:themeColor="text1"/>
          <w:lang w:val="es-MX"/>
        </w:rPr>
      </w:pPr>
    </w:p>
    <w:p w14:paraId="0A6649F6" w14:textId="77777777" w:rsidR="002776D0" w:rsidRDefault="002776D0" w:rsidP="006A04CB">
      <w:pPr>
        <w:spacing w:after="0" w:line="240" w:lineRule="auto"/>
        <w:rPr>
          <w:rFonts w:ascii="Verdana" w:eastAsia="Geomanist Light" w:hAnsi="Verdana" w:cs="Arial"/>
          <w:color w:val="000000" w:themeColor="text1"/>
          <w:lang w:val="es-MX"/>
        </w:rPr>
      </w:pPr>
    </w:p>
    <w:p w14:paraId="7C9A92F3" w14:textId="77777777" w:rsidR="002776D0" w:rsidRDefault="002776D0" w:rsidP="006A04CB">
      <w:pPr>
        <w:spacing w:after="0" w:line="240" w:lineRule="auto"/>
        <w:rPr>
          <w:rFonts w:ascii="Verdana" w:eastAsia="Geomanist Light" w:hAnsi="Verdana" w:cs="Arial"/>
          <w:color w:val="000000" w:themeColor="text1"/>
          <w:lang w:val="es-MX"/>
        </w:rPr>
      </w:pPr>
    </w:p>
    <w:p w14:paraId="2F7A56B0" w14:textId="2FBF35F6" w:rsidR="006A04CB" w:rsidRPr="00843FED" w:rsidRDefault="002776D0" w:rsidP="006A04CB">
      <w:pPr>
        <w:spacing w:after="0" w:line="240" w:lineRule="auto"/>
        <w:jc w:val="both"/>
        <w:rPr>
          <w:rFonts w:ascii="Verdana" w:eastAsia="Calibri" w:hAnsi="Verdana" w:cs="Arial"/>
          <w:color w:val="000000"/>
          <w:lang w:val="es-ES"/>
        </w:rPr>
      </w:pPr>
      <w:r w:rsidRPr="002776D0">
        <w:rPr>
          <w:rFonts w:ascii="Verdana" w:eastAsia="Geomanist Light" w:hAnsi="Verdana" w:cs="Arial"/>
          <w:color w:val="000000" w:themeColor="text1"/>
        </w:rPr>
        <w:t xml:space="preserve">Bogotá D.C., 27 de </w:t>
      </w:r>
      <w:proofErr w:type="gramStart"/>
      <w:r w:rsidRPr="002776D0">
        <w:rPr>
          <w:rFonts w:ascii="Verdana" w:eastAsia="Geomanist Light" w:hAnsi="Verdana" w:cs="Arial"/>
          <w:color w:val="000000" w:themeColor="text1"/>
        </w:rPr>
        <w:t>Junio</w:t>
      </w:r>
      <w:proofErr w:type="gramEnd"/>
      <w:r w:rsidRPr="002776D0">
        <w:rPr>
          <w:rFonts w:ascii="Verdana" w:eastAsia="Geomanist Light" w:hAnsi="Verdana" w:cs="Arial"/>
          <w:color w:val="000000" w:themeColor="text1"/>
        </w:rPr>
        <w:t xml:space="preserve"> de 2025</w:t>
      </w:r>
    </w:p>
    <w:p w14:paraId="035C77EE" w14:textId="77777777" w:rsidR="006A04CB" w:rsidRPr="00843FED" w:rsidRDefault="006A04CB" w:rsidP="006A04CB">
      <w:pPr>
        <w:spacing w:after="0" w:line="240" w:lineRule="auto"/>
        <w:jc w:val="both"/>
        <w:rPr>
          <w:rFonts w:ascii="Verdana" w:eastAsia="Calibri" w:hAnsi="Verdana" w:cs="Arial"/>
          <w:color w:val="000000"/>
          <w:lang w:val="es-ES"/>
        </w:rPr>
      </w:pPr>
    </w:p>
    <w:p w14:paraId="1A735996" w14:textId="62E971E7" w:rsidR="002776D0" w:rsidRDefault="002776D0" w:rsidP="002776D0">
      <w:pPr>
        <w:spacing w:after="0" w:line="240" w:lineRule="auto"/>
        <w:ind w:left="4956"/>
        <w:jc w:val="both"/>
        <w:rPr>
          <w:rFonts w:ascii="Verdana" w:eastAsia="Calibri" w:hAnsi="Verdana" w:cs="Arial"/>
          <w:lang w:val="es-ES" w:eastAsia="es-ES"/>
        </w:rPr>
      </w:pPr>
      <w:r w:rsidRPr="002776D0">
        <w:rPr>
          <w:rFonts w:ascii="Verdana" w:eastAsia="Calibri" w:hAnsi="Verdana" w:cs="Arial"/>
          <w:noProof/>
          <w:lang w:val="es-ES" w:eastAsia="es-ES"/>
        </w:rPr>
        <w:lastRenderedPageBreak/>
        <w:drawing>
          <wp:inline distT="0" distB="0" distL="0" distR="0" wp14:anchorId="30C398FD" wp14:editId="1B5F1221">
            <wp:extent cx="2669540" cy="839972"/>
            <wp:effectExtent l="0" t="0" r="0" b="0"/>
            <wp:docPr id="22586921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869217" name=""/>
                    <pic:cNvPicPr/>
                  </pic:nvPicPr>
                  <pic:blipFill>
                    <a:blip r:embed="rId10"/>
                    <a:stretch>
                      <a:fillRect/>
                    </a:stretch>
                  </pic:blipFill>
                  <pic:spPr>
                    <a:xfrm>
                      <a:off x="0" y="0"/>
                      <a:ext cx="2682842" cy="844158"/>
                    </a:xfrm>
                    <a:prstGeom prst="rect">
                      <a:avLst/>
                    </a:prstGeom>
                  </pic:spPr>
                </pic:pic>
              </a:graphicData>
            </a:graphic>
          </wp:inline>
        </w:drawing>
      </w:r>
    </w:p>
    <w:p w14:paraId="0D719EB6" w14:textId="5748AF21" w:rsidR="006A04CB" w:rsidRPr="00843FED" w:rsidRDefault="006A04CB" w:rsidP="006A04CB">
      <w:pPr>
        <w:spacing w:after="0" w:line="240" w:lineRule="auto"/>
        <w:jc w:val="both"/>
        <w:rPr>
          <w:rFonts w:ascii="Verdana" w:eastAsia="Calibri" w:hAnsi="Verdana" w:cs="Arial"/>
          <w:lang w:val="es-ES" w:eastAsia="es-ES"/>
        </w:rPr>
      </w:pPr>
      <w:r w:rsidRPr="00843FED">
        <w:rPr>
          <w:rFonts w:ascii="Verdana" w:eastAsia="Calibri" w:hAnsi="Verdana" w:cs="Arial"/>
          <w:lang w:val="es-ES" w:eastAsia="es-ES"/>
        </w:rPr>
        <w:t>Señor</w:t>
      </w:r>
    </w:p>
    <w:p w14:paraId="5AE256E6" w14:textId="77777777" w:rsidR="006A04CB" w:rsidRPr="00843FED" w:rsidRDefault="006A04CB" w:rsidP="006A04CB">
      <w:pPr>
        <w:spacing w:after="0" w:line="240" w:lineRule="auto"/>
        <w:rPr>
          <w:rFonts w:ascii="Verdana" w:eastAsia="Calibri" w:hAnsi="Verdana" w:cs="Arial"/>
          <w:b/>
          <w:bCs/>
          <w:lang w:eastAsia="es-ES"/>
        </w:rPr>
      </w:pPr>
      <w:r>
        <w:rPr>
          <w:rFonts w:ascii="Verdana" w:eastAsia="Calibri" w:hAnsi="Verdana" w:cs="Arial"/>
          <w:b/>
          <w:bCs/>
          <w:lang w:eastAsia="es-ES"/>
        </w:rPr>
        <w:t>Lorin López Lara</w:t>
      </w:r>
    </w:p>
    <w:p w14:paraId="382CAAE5" w14:textId="77777777" w:rsidR="006A04CB" w:rsidRPr="00AB7349" w:rsidRDefault="006A04CB" w:rsidP="006A04CB">
      <w:pPr>
        <w:spacing w:after="0" w:line="240" w:lineRule="auto"/>
        <w:jc w:val="both"/>
        <w:rPr>
          <w:rFonts w:ascii="Verdana" w:eastAsia="Calibri" w:hAnsi="Verdana" w:cs="Arial"/>
          <w:color w:val="98A7BD" w:themeColor="text2" w:themeTint="80"/>
          <w:lang w:val="es-ES" w:eastAsia="es-ES"/>
        </w:rPr>
      </w:pPr>
      <w:hyperlink r:id="rId11" w:history="1">
        <w:r w:rsidRPr="00AB7349">
          <w:rPr>
            <w:rFonts w:ascii="Verdana" w:eastAsia="Calibri" w:hAnsi="Verdana" w:cs="Arial"/>
            <w:color w:val="98A7BD" w:themeColor="text2" w:themeTint="80"/>
            <w:lang w:val="es-ES" w:eastAsia="es-ES"/>
          </w:rPr>
          <w:t>recursoshumanos@lapazrobles-cesar.gov.co</w:t>
        </w:r>
      </w:hyperlink>
    </w:p>
    <w:p w14:paraId="24A4D7E7" w14:textId="77777777" w:rsidR="006A04CB" w:rsidRPr="00843FED" w:rsidRDefault="006A04CB" w:rsidP="006A04CB">
      <w:pPr>
        <w:spacing w:after="0" w:line="240" w:lineRule="auto"/>
        <w:rPr>
          <w:rFonts w:ascii="Verdana" w:eastAsia="Calibri" w:hAnsi="Verdana" w:cs="Arial"/>
          <w:lang w:val="es-ES" w:eastAsia="es-ES"/>
        </w:rPr>
      </w:pPr>
      <w:r>
        <w:rPr>
          <w:rFonts w:ascii="Verdana" w:eastAsia="Calibri" w:hAnsi="Verdana" w:cs="Arial"/>
          <w:lang w:val="es-ES" w:eastAsia="es-ES"/>
        </w:rPr>
        <w:t>Municipio La Paz, Cesar</w:t>
      </w:r>
      <w:r w:rsidRPr="00843FED">
        <w:rPr>
          <w:rFonts w:ascii="Verdana" w:eastAsia="Calibri" w:hAnsi="Verdana" w:cs="Arial"/>
          <w:lang w:val="es-ES" w:eastAsia="es-ES"/>
        </w:rPr>
        <w:t>.</w:t>
      </w:r>
    </w:p>
    <w:p w14:paraId="62FB820C" w14:textId="77777777" w:rsidR="006A04CB" w:rsidRPr="00843FED" w:rsidRDefault="006A04CB" w:rsidP="006A04CB">
      <w:pPr>
        <w:spacing w:after="0" w:line="240" w:lineRule="auto"/>
        <w:rPr>
          <w:rFonts w:ascii="Verdana" w:eastAsia="Calibri" w:hAnsi="Verdana" w:cs="Arial"/>
          <w:b/>
          <w:bCs/>
          <w:color w:val="000000"/>
          <w:lang w:val="es-ES_tradnl" w:eastAsia="es-ES_tradnl"/>
        </w:rPr>
      </w:pPr>
    </w:p>
    <w:p w14:paraId="65B8EAFC" w14:textId="77777777" w:rsidR="006A04CB" w:rsidRPr="00843FED" w:rsidRDefault="006A04CB" w:rsidP="006A04CB">
      <w:pPr>
        <w:spacing w:after="0" w:line="240" w:lineRule="auto"/>
        <w:rPr>
          <w:rFonts w:ascii="Verdana" w:eastAsia="Calibri" w:hAnsi="Verdana" w:cs="Arial"/>
          <w:b/>
          <w:bCs/>
          <w:color w:val="000000"/>
          <w:lang w:val="es-ES_tradnl" w:eastAsia="es-ES_tradnl"/>
        </w:rPr>
      </w:pPr>
    </w:p>
    <w:tbl>
      <w:tblPr>
        <w:tblStyle w:val="Tablaconcuadrcula"/>
        <w:tblW w:w="86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6379"/>
      </w:tblGrid>
      <w:tr w:rsidR="006A04CB" w:rsidRPr="00843FED" w14:paraId="4AE791CC" w14:textId="77777777" w:rsidTr="008D3063">
        <w:trPr>
          <w:trHeight w:val="396"/>
        </w:trPr>
        <w:tc>
          <w:tcPr>
            <w:tcW w:w="2268" w:type="dxa"/>
          </w:tcPr>
          <w:p w14:paraId="021BC395" w14:textId="77777777" w:rsidR="006A04CB" w:rsidRPr="00843FED" w:rsidRDefault="006A04CB" w:rsidP="004B0D30">
            <w:pPr>
              <w:jc w:val="both"/>
              <w:rPr>
                <w:rFonts w:ascii="Verdana" w:eastAsia="Calibri" w:hAnsi="Verdana" w:cs="Arial"/>
                <w:b/>
                <w:bCs/>
                <w:color w:val="7030A0"/>
                <w:lang w:val="es-ES_tradnl" w:eastAsia="es-ES_tradnl"/>
              </w:rPr>
            </w:pPr>
          </w:p>
        </w:tc>
        <w:tc>
          <w:tcPr>
            <w:tcW w:w="6379" w:type="dxa"/>
          </w:tcPr>
          <w:p w14:paraId="4ADA2A54" w14:textId="77777777" w:rsidR="006A04CB" w:rsidRDefault="006A04CB" w:rsidP="004B0D30">
            <w:pPr>
              <w:jc w:val="both"/>
              <w:rPr>
                <w:rFonts w:ascii="Verdana" w:eastAsia="Calibri" w:hAnsi="Verdana" w:cs="Arial"/>
                <w:b/>
                <w:bCs/>
                <w:lang w:val="es-ES" w:eastAsia="es-ES"/>
              </w:rPr>
            </w:pPr>
            <w:r w:rsidRPr="00843FED">
              <w:rPr>
                <w:rFonts w:ascii="Verdana" w:eastAsia="Calibri" w:hAnsi="Verdana" w:cs="Arial"/>
                <w:b/>
                <w:bCs/>
                <w:lang w:val="es-ES" w:eastAsia="es-ES"/>
              </w:rPr>
              <w:t xml:space="preserve">Concepto C- </w:t>
            </w:r>
            <w:r>
              <w:rPr>
                <w:rFonts w:ascii="Verdana" w:eastAsia="Calibri" w:hAnsi="Verdana" w:cs="Arial"/>
                <w:b/>
                <w:bCs/>
                <w:lang w:val="es-ES" w:eastAsia="es-ES"/>
              </w:rPr>
              <w:t>662</w:t>
            </w:r>
            <w:r w:rsidRPr="00843FED">
              <w:rPr>
                <w:rFonts w:ascii="Verdana" w:eastAsia="Calibri" w:hAnsi="Verdana" w:cs="Arial"/>
                <w:b/>
                <w:bCs/>
                <w:color w:val="7030A0"/>
                <w:lang w:val="es-ES" w:eastAsia="es-ES"/>
              </w:rPr>
              <w:t xml:space="preserve"> </w:t>
            </w:r>
            <w:r w:rsidRPr="00843FED">
              <w:rPr>
                <w:rFonts w:ascii="Verdana" w:eastAsia="Calibri" w:hAnsi="Verdana" w:cs="Arial"/>
                <w:b/>
                <w:bCs/>
                <w:lang w:val="es-ES" w:eastAsia="es-ES"/>
              </w:rPr>
              <w:t>de 2025</w:t>
            </w:r>
          </w:p>
          <w:p w14:paraId="7E2ACC2B" w14:textId="77777777" w:rsidR="006A04CB" w:rsidRPr="00843FED" w:rsidRDefault="006A04CB" w:rsidP="004B0D30">
            <w:pPr>
              <w:jc w:val="both"/>
              <w:rPr>
                <w:rFonts w:ascii="Verdana" w:eastAsia="Calibri" w:hAnsi="Verdana" w:cs="Arial"/>
                <w:b/>
                <w:bCs/>
                <w:color w:val="7030A0"/>
                <w:lang w:val="es-ES" w:eastAsia="es-ES"/>
              </w:rPr>
            </w:pPr>
          </w:p>
        </w:tc>
      </w:tr>
      <w:tr w:rsidR="006A04CB" w:rsidRPr="00843FED" w14:paraId="346C11F8" w14:textId="77777777" w:rsidTr="004B0D30">
        <w:trPr>
          <w:trHeight w:val="884"/>
        </w:trPr>
        <w:tc>
          <w:tcPr>
            <w:tcW w:w="2268" w:type="dxa"/>
          </w:tcPr>
          <w:p w14:paraId="30D1198D" w14:textId="77777777" w:rsidR="006A04CB" w:rsidRPr="00843FED" w:rsidRDefault="006A04CB" w:rsidP="004B0D30">
            <w:pPr>
              <w:jc w:val="both"/>
              <w:rPr>
                <w:rFonts w:ascii="Verdana" w:eastAsia="Calibri" w:hAnsi="Verdana" w:cs="Arial"/>
                <w:color w:val="000000"/>
                <w:lang w:val="es-ES_tradnl" w:eastAsia="es-ES_tradnl"/>
              </w:rPr>
            </w:pPr>
            <w:r w:rsidRPr="00843FED">
              <w:rPr>
                <w:rFonts w:ascii="Verdana" w:eastAsia="Calibri" w:hAnsi="Verdana" w:cs="Arial"/>
                <w:b/>
                <w:color w:val="000000"/>
                <w:lang w:val="es-ES_tradnl" w:eastAsia="es-ES_tradnl"/>
              </w:rPr>
              <w:t>Temas:</w:t>
            </w:r>
            <w:r w:rsidRPr="00843FED">
              <w:rPr>
                <w:rFonts w:ascii="Verdana" w:eastAsia="Calibri" w:hAnsi="Verdana" w:cs="Arial"/>
                <w:color w:val="000000"/>
                <w:lang w:val="es-ES_tradnl" w:eastAsia="es-ES_tradnl"/>
              </w:rPr>
              <w:t xml:space="preserve">                   </w:t>
            </w:r>
          </w:p>
        </w:tc>
        <w:tc>
          <w:tcPr>
            <w:tcW w:w="6379" w:type="dxa"/>
          </w:tcPr>
          <w:p w14:paraId="60CDF2EA" w14:textId="3896173D" w:rsidR="006A04CB" w:rsidRPr="000919DC" w:rsidRDefault="000919DC" w:rsidP="000919DC">
            <w:pPr>
              <w:spacing w:line="276" w:lineRule="auto"/>
              <w:jc w:val="both"/>
              <w:rPr>
                <w:rFonts w:ascii="Verdana" w:eastAsia="Calibri" w:hAnsi="Verdana" w:cs="Arial"/>
                <w:color w:val="7030A0"/>
                <w:lang w:val="es-ES" w:eastAsia="es-ES"/>
              </w:rPr>
            </w:pPr>
            <w:r w:rsidRPr="007C07D7">
              <w:rPr>
                <w:rFonts w:ascii="Verdana" w:hAnsi="Verdana" w:cs="Arial"/>
                <w:bCs/>
                <w:lang w:val="es-ES_tradnl" w:eastAsia="es-ES"/>
              </w:rPr>
              <w:t xml:space="preserve">CONTRATO DE PRESTACIÓN DE SERVICIOS PROFESIONALES ― </w:t>
            </w:r>
            <w:r>
              <w:rPr>
                <w:rFonts w:ascii="Verdana" w:hAnsi="Verdana" w:cs="Arial"/>
                <w:bCs/>
                <w:lang w:val="es-ES_tradnl" w:eastAsia="es-ES"/>
              </w:rPr>
              <w:t xml:space="preserve">Gastos de desplazamiento, manutención y hospedaje – Reconocimiento </w:t>
            </w:r>
            <w:r w:rsidR="006A04CB" w:rsidRPr="006273F6">
              <w:rPr>
                <w:rFonts w:ascii="Verdana" w:eastAsia="Calibri" w:hAnsi="Verdana" w:cs="Arial"/>
                <w:lang w:val="es-ES"/>
              </w:rPr>
              <w:t>– Régimen legal – Facultad – Pacto – Autonomía de la entidad para calcular forma de pago</w:t>
            </w:r>
            <w:r w:rsidR="006A04CB" w:rsidRPr="00843FED">
              <w:rPr>
                <w:rFonts w:ascii="Verdana" w:eastAsia="Calibri" w:hAnsi="Verdana" w:cs="Arial"/>
                <w:lang w:val="es-ES"/>
              </w:rPr>
              <w:t xml:space="preserve"> </w:t>
            </w:r>
          </w:p>
          <w:p w14:paraId="57ECD9CA" w14:textId="77777777" w:rsidR="006A04CB" w:rsidRPr="00843FED" w:rsidRDefault="006A04CB" w:rsidP="004B0D30">
            <w:pPr>
              <w:spacing w:line="276" w:lineRule="auto"/>
              <w:jc w:val="both"/>
              <w:rPr>
                <w:rFonts w:ascii="Verdana" w:eastAsia="Calibri" w:hAnsi="Verdana" w:cs="Arial"/>
                <w:lang w:val="es-ES" w:eastAsia="es-ES"/>
              </w:rPr>
            </w:pPr>
          </w:p>
        </w:tc>
      </w:tr>
      <w:tr w:rsidR="006A04CB" w:rsidRPr="00843FED" w14:paraId="1EC79DBA" w14:textId="77777777" w:rsidTr="004B0D30">
        <w:tc>
          <w:tcPr>
            <w:tcW w:w="2268" w:type="dxa"/>
          </w:tcPr>
          <w:p w14:paraId="30FA2D0A" w14:textId="77777777" w:rsidR="006A04CB" w:rsidRPr="00843FED" w:rsidRDefault="006A04CB" w:rsidP="004B0D30">
            <w:pPr>
              <w:jc w:val="both"/>
              <w:rPr>
                <w:rFonts w:ascii="Verdana" w:eastAsia="Calibri" w:hAnsi="Verdana" w:cs="Arial"/>
                <w:b/>
                <w:color w:val="7030A0"/>
                <w:lang w:val="es-ES_tradnl" w:eastAsia="es-ES_tradnl"/>
              </w:rPr>
            </w:pPr>
            <w:r w:rsidRPr="00843FED">
              <w:rPr>
                <w:rFonts w:ascii="Verdana" w:eastAsia="Calibri" w:hAnsi="Verdana" w:cs="Arial"/>
                <w:b/>
                <w:lang w:val="es-ES_tradnl" w:eastAsia="es-ES_tradnl"/>
              </w:rPr>
              <w:t xml:space="preserve">Radicación:               </w:t>
            </w:r>
          </w:p>
        </w:tc>
        <w:tc>
          <w:tcPr>
            <w:tcW w:w="6379" w:type="dxa"/>
          </w:tcPr>
          <w:p w14:paraId="089E993A" w14:textId="77777777" w:rsidR="006A04CB" w:rsidRPr="00843FED" w:rsidRDefault="006A04CB" w:rsidP="004B0D30">
            <w:pPr>
              <w:jc w:val="both"/>
              <w:rPr>
                <w:rFonts w:ascii="Verdana" w:eastAsia="Calibri" w:hAnsi="Verdana" w:cs="Arial"/>
                <w:color w:val="7030A0"/>
                <w:lang w:val="es-ES_tradnl" w:eastAsia="es-ES_tradnl"/>
              </w:rPr>
            </w:pPr>
            <w:r w:rsidRPr="00843FED">
              <w:rPr>
                <w:rFonts w:ascii="Verdana" w:eastAsia="Calibri" w:hAnsi="Verdana" w:cs="Arial"/>
                <w:lang w:val="es-ES_tradnl" w:eastAsia="es-ES_tradnl"/>
              </w:rPr>
              <w:t xml:space="preserve">Respuesta a consulta con radicado No. </w:t>
            </w:r>
            <w:r w:rsidRPr="00AB7349">
              <w:rPr>
                <w:rFonts w:ascii="Verdana" w:eastAsia="Calibri" w:hAnsi="Verdana" w:cs="Arial"/>
                <w:lang w:val="es-ES_tradnl" w:eastAsia="es-ES_tradnl"/>
              </w:rPr>
              <w:t>P20250519004814</w:t>
            </w:r>
          </w:p>
          <w:p w14:paraId="4768E936" w14:textId="77777777" w:rsidR="006A04CB" w:rsidRPr="00843FED" w:rsidRDefault="006A04CB" w:rsidP="004B0D30">
            <w:pPr>
              <w:jc w:val="both"/>
              <w:rPr>
                <w:rFonts w:ascii="Verdana" w:eastAsia="Calibri" w:hAnsi="Verdana" w:cs="Arial"/>
                <w:color w:val="7030A0"/>
                <w:lang w:val="es-ES_tradnl" w:eastAsia="es-ES_tradnl"/>
              </w:rPr>
            </w:pPr>
          </w:p>
        </w:tc>
      </w:tr>
    </w:tbl>
    <w:p w14:paraId="6AFAABA1" w14:textId="77777777" w:rsidR="006A04CB" w:rsidRPr="00843FED" w:rsidRDefault="006A04CB" w:rsidP="006A04CB">
      <w:pPr>
        <w:spacing w:after="0" w:line="240" w:lineRule="auto"/>
        <w:jc w:val="both"/>
        <w:rPr>
          <w:rFonts w:ascii="Verdana" w:eastAsia="Calibri" w:hAnsi="Verdana" w:cs="Arial"/>
          <w:color w:val="000000"/>
          <w:lang w:val="es-ES_tradnl" w:eastAsia="es-ES_tradnl"/>
        </w:rPr>
      </w:pPr>
    </w:p>
    <w:p w14:paraId="2D972F22" w14:textId="77777777" w:rsidR="006A04CB" w:rsidRPr="00843FED" w:rsidRDefault="006A04CB" w:rsidP="006A04CB">
      <w:pPr>
        <w:spacing w:after="0" w:line="240" w:lineRule="auto"/>
        <w:jc w:val="both"/>
        <w:rPr>
          <w:rFonts w:ascii="Verdana" w:eastAsia="Calibri" w:hAnsi="Verdana" w:cs="Arial"/>
          <w:color w:val="000000"/>
          <w:lang w:val="es-ES_tradnl" w:eastAsia="es-ES_tradnl"/>
        </w:rPr>
      </w:pPr>
    </w:p>
    <w:p w14:paraId="1BF7F7B5" w14:textId="77777777" w:rsidR="006A04CB" w:rsidRPr="00843FED" w:rsidRDefault="006A04CB" w:rsidP="006A04CB">
      <w:pPr>
        <w:spacing w:after="0" w:line="276" w:lineRule="auto"/>
        <w:jc w:val="both"/>
        <w:rPr>
          <w:rFonts w:ascii="Verdana" w:eastAsia="Calibri" w:hAnsi="Verdana" w:cs="Arial"/>
          <w:color w:val="000000" w:themeColor="text1"/>
          <w:lang w:val="es-ES" w:eastAsia="es-ES"/>
        </w:rPr>
      </w:pPr>
      <w:r w:rsidRPr="00843FED">
        <w:rPr>
          <w:rFonts w:ascii="Verdana" w:eastAsia="Calibri" w:hAnsi="Verdana" w:cs="Arial"/>
          <w:color w:val="000000" w:themeColor="text1"/>
          <w:lang w:val="es-ES" w:eastAsia="es-ES"/>
        </w:rPr>
        <w:t xml:space="preserve">Estimado </w:t>
      </w:r>
      <w:r w:rsidRPr="00843FED">
        <w:rPr>
          <w:rFonts w:ascii="Verdana" w:eastAsia="Calibri" w:hAnsi="Verdana" w:cs="Arial"/>
          <w:lang w:val="es-ES" w:eastAsia="es-ES"/>
        </w:rPr>
        <w:t xml:space="preserve">señor </w:t>
      </w:r>
      <w:r>
        <w:rPr>
          <w:rFonts w:ascii="Verdana" w:eastAsia="Calibri" w:hAnsi="Verdana" w:cs="Arial"/>
          <w:lang w:val="es-ES" w:eastAsia="es-ES"/>
        </w:rPr>
        <w:t>López</w:t>
      </w:r>
      <w:r w:rsidRPr="00843FED">
        <w:rPr>
          <w:rFonts w:ascii="Verdana" w:eastAsia="Calibri" w:hAnsi="Verdana" w:cs="Arial"/>
          <w:lang w:val="es-ES" w:eastAsia="es-ES"/>
        </w:rPr>
        <w:t xml:space="preserve">: </w:t>
      </w:r>
    </w:p>
    <w:p w14:paraId="12E691C1" w14:textId="77777777" w:rsidR="006A04CB" w:rsidRPr="00843FED" w:rsidRDefault="006A04CB" w:rsidP="006A04CB">
      <w:pPr>
        <w:tabs>
          <w:tab w:val="left" w:pos="3768"/>
        </w:tabs>
        <w:spacing w:after="0" w:line="276" w:lineRule="auto"/>
        <w:jc w:val="both"/>
        <w:rPr>
          <w:rFonts w:ascii="Verdana" w:eastAsia="Calibri" w:hAnsi="Verdana" w:cs="Arial"/>
          <w:color w:val="000000" w:themeColor="text1"/>
          <w:lang w:val="es-ES" w:eastAsia="es-ES"/>
        </w:rPr>
      </w:pPr>
      <w:r w:rsidRPr="00843FED">
        <w:rPr>
          <w:rFonts w:ascii="Verdana" w:eastAsia="Calibri" w:hAnsi="Verdana" w:cs="Arial"/>
          <w:color w:val="000000" w:themeColor="text1"/>
          <w:lang w:val="es-ES" w:eastAsia="es-ES"/>
        </w:rPr>
        <w:tab/>
      </w:r>
    </w:p>
    <w:p w14:paraId="32725907" w14:textId="77777777" w:rsidR="006A04CB" w:rsidRPr="00207812" w:rsidRDefault="006A04CB" w:rsidP="00207812">
      <w:pPr>
        <w:spacing w:after="120" w:line="276" w:lineRule="auto"/>
        <w:jc w:val="both"/>
        <w:rPr>
          <w:rFonts w:ascii="Verdana" w:hAnsi="Verdana" w:cs="Arial"/>
          <w:b/>
          <w:i/>
          <w:shd w:val="clear" w:color="auto" w:fill="FFFFFF"/>
        </w:rPr>
      </w:pPr>
      <w:r w:rsidRPr="00843FED">
        <w:rPr>
          <w:rFonts w:ascii="Verdana" w:eastAsia="Calibri" w:hAnsi="Verdana" w:cs="Arial"/>
          <w:color w:val="000000" w:themeColor="text1"/>
          <w:lang w:val="es-ES" w:eastAsia="es-ES"/>
        </w:rPr>
        <w:t>En ejercicio de la competencia otorgada por los artículos 3, numeral 5º, y 11, numeral 8º, del Decreto Ley 4170 de 2011,</w:t>
      </w:r>
      <w:r w:rsidRPr="00843FED">
        <w:rPr>
          <w:rFonts w:ascii="Verdana" w:eastAsia="Arial MT" w:hAnsi="Verdana" w:cs="Arial MT"/>
          <w:lang w:val="es-ES" w:eastAsia="es-ES"/>
        </w:rPr>
        <w:t xml:space="preserve"> </w:t>
      </w:r>
      <w:r w:rsidRPr="00843FED">
        <w:rPr>
          <w:rFonts w:ascii="Verdana" w:hAnsi="Verdana" w:cs="Arial"/>
        </w:rPr>
        <w:t xml:space="preserve">así como lo establecido en el artículo 4 de la Resolución 1707 de 2018 expedida por esta Entidad, </w:t>
      </w:r>
      <w:r w:rsidRPr="00843FED">
        <w:rPr>
          <w:rFonts w:ascii="Verdana" w:eastAsia="Calibri" w:hAnsi="Verdana" w:cs="Arial"/>
          <w:color w:val="000000" w:themeColor="text1"/>
          <w:lang w:val="es-ES" w:eastAsia="es-ES"/>
        </w:rPr>
        <w:t xml:space="preserve">la Agencia Nacional de Contratación Pública – Colombia Compra Eficiente– responde su solicitud de </w:t>
      </w:r>
      <w:r w:rsidRPr="00843FED">
        <w:rPr>
          <w:rFonts w:ascii="Verdana" w:eastAsia="Calibri" w:hAnsi="Verdana" w:cs="Arial"/>
          <w:lang w:val="es-ES" w:eastAsia="es-ES"/>
        </w:rPr>
        <w:t xml:space="preserve">consulta de fecha </w:t>
      </w:r>
      <w:r>
        <w:rPr>
          <w:rFonts w:ascii="Verdana" w:eastAsia="Calibri" w:hAnsi="Verdana" w:cs="Arial"/>
          <w:lang w:val="es-ES" w:eastAsia="es-ES"/>
        </w:rPr>
        <w:t>19</w:t>
      </w:r>
      <w:r w:rsidRPr="00843FED">
        <w:rPr>
          <w:rFonts w:ascii="Verdana" w:eastAsia="Calibri" w:hAnsi="Verdana" w:cs="Arial"/>
          <w:lang w:val="es-ES" w:eastAsia="es-ES"/>
        </w:rPr>
        <w:t xml:space="preserve"> de </w:t>
      </w:r>
      <w:r>
        <w:rPr>
          <w:rFonts w:ascii="Verdana" w:eastAsia="Calibri" w:hAnsi="Verdana" w:cs="Arial"/>
          <w:lang w:val="es-ES" w:eastAsia="es-ES"/>
        </w:rPr>
        <w:t>mayo</w:t>
      </w:r>
      <w:r w:rsidRPr="00843FED">
        <w:rPr>
          <w:rFonts w:ascii="Verdana" w:eastAsia="Calibri" w:hAnsi="Verdana" w:cs="Arial"/>
          <w:lang w:val="es-ES" w:eastAsia="es-ES"/>
        </w:rPr>
        <w:t xml:space="preserve"> de 2025, en la cual manifiesta lo siguiente: </w:t>
      </w:r>
      <w:r w:rsidRPr="00207812">
        <w:rPr>
          <w:rFonts w:ascii="Verdana" w:hAnsi="Verdana" w:cs="Arial"/>
          <w:i/>
          <w:shd w:val="clear" w:color="auto" w:fill="FFFFFF"/>
        </w:rPr>
        <w:t xml:space="preserve">“Solicitamos respetuosamente nos sea emitido concepto por parte de la oficina de dirección jurídica, acerca de cómo se puede incorporar en la Entidad procedimiento para pago de viáticos pactados con contratistas y </w:t>
      </w:r>
      <w:proofErr w:type="spellStart"/>
      <w:r w:rsidRPr="00207812">
        <w:rPr>
          <w:rFonts w:ascii="Verdana" w:hAnsi="Verdana" w:cs="Arial"/>
          <w:i/>
          <w:shd w:val="clear" w:color="auto" w:fill="FFFFFF"/>
        </w:rPr>
        <w:t>cual</w:t>
      </w:r>
      <w:proofErr w:type="spellEnd"/>
      <w:r w:rsidRPr="00207812">
        <w:rPr>
          <w:rFonts w:ascii="Verdana" w:hAnsi="Verdana" w:cs="Arial"/>
          <w:i/>
          <w:shd w:val="clear" w:color="auto" w:fill="FFFFFF"/>
        </w:rPr>
        <w:t xml:space="preserve"> es el referente que se debe tomar para establecer el valor de los mismos</w:t>
      </w:r>
      <w:r w:rsidRPr="00207812">
        <w:rPr>
          <w:rFonts w:ascii="Verdana" w:hAnsi="Verdana" w:cs="Arial"/>
          <w:i/>
          <w:shd w:val="clear" w:color="auto" w:fill="FFFFFF"/>
          <w:lang w:val="es-ES"/>
        </w:rPr>
        <w:t>” [sic]</w:t>
      </w:r>
    </w:p>
    <w:p w14:paraId="6D6FD448" w14:textId="77777777" w:rsidR="006A04CB" w:rsidRPr="00843FED" w:rsidRDefault="006A04CB" w:rsidP="006A04CB">
      <w:pPr>
        <w:spacing w:after="120" w:line="276" w:lineRule="auto"/>
        <w:ind w:firstLine="709"/>
        <w:jc w:val="both"/>
        <w:rPr>
          <w:rFonts w:ascii="Verdana" w:eastAsia="Calibri" w:hAnsi="Verdana" w:cs="Arial"/>
          <w:color w:val="000000"/>
          <w:szCs w:val="24"/>
          <w:lang w:val="es-ES_tradnl" w:eastAsia="es-ES_tradnl"/>
        </w:rPr>
      </w:pPr>
      <w:r w:rsidRPr="00843FED">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w:t>
      </w:r>
      <w:r w:rsidRPr="00843FED">
        <w:rPr>
          <w:rFonts w:ascii="Verdana" w:eastAsia="Calibri" w:hAnsi="Verdana" w:cs="Arial"/>
          <w:color w:val="000000"/>
          <w:lang w:val="es-ES" w:eastAsia="es-ES"/>
        </w:rPr>
        <w:lastRenderedPageBreak/>
        <w:t xml:space="preserve">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843FED">
        <w:rPr>
          <w:rFonts w:ascii="Verdana" w:eastAsia="Calibri" w:hAnsi="Verdana" w:cs="Arial"/>
          <w:color w:val="000000"/>
          <w:szCs w:val="24"/>
          <w:lang w:val="es-ES_tradnl" w:eastAsia="es-ES_tradnl"/>
        </w:rPr>
        <w:tab/>
      </w:r>
    </w:p>
    <w:p w14:paraId="762FB435" w14:textId="11D65F90" w:rsidR="006A04CB" w:rsidRPr="00843FED" w:rsidRDefault="006A04CB" w:rsidP="006A04CB">
      <w:pPr>
        <w:spacing w:after="0" w:line="276" w:lineRule="auto"/>
        <w:ind w:firstLine="709"/>
        <w:jc w:val="both"/>
        <w:rPr>
          <w:rFonts w:ascii="Verdana" w:eastAsia="Calibri" w:hAnsi="Verdana" w:cs="Arial"/>
          <w:lang w:val="es-ES" w:eastAsia="es-ES"/>
        </w:rPr>
      </w:pPr>
      <w:r w:rsidRPr="00843FED">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1F213E61" w14:textId="77777777" w:rsidR="006A04CB" w:rsidRPr="00843FED" w:rsidRDefault="006A04CB" w:rsidP="006A04CB">
      <w:pPr>
        <w:spacing w:after="0" w:line="276" w:lineRule="auto"/>
        <w:ind w:firstLine="709"/>
        <w:jc w:val="both"/>
        <w:rPr>
          <w:rFonts w:ascii="Verdana" w:eastAsia="Calibri" w:hAnsi="Verdana" w:cs="Arial"/>
          <w:color w:val="000000"/>
          <w:lang w:val="es-ES" w:eastAsia="es-ES"/>
        </w:rPr>
      </w:pPr>
    </w:p>
    <w:p w14:paraId="5962E315" w14:textId="77777777" w:rsidR="006A04CB" w:rsidRPr="00843FED" w:rsidRDefault="006A04CB" w:rsidP="006A04CB">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843FED">
        <w:rPr>
          <w:rFonts w:ascii="Verdana" w:eastAsia="Century Gothic" w:hAnsi="Verdana" w:cs="Century Gothic"/>
          <w:b/>
          <w:bCs/>
        </w:rPr>
        <w:t>Problema planteado:</w:t>
      </w:r>
    </w:p>
    <w:p w14:paraId="41AE8049" w14:textId="77777777" w:rsidR="006A04CB" w:rsidRPr="00843FED" w:rsidRDefault="006A04CB" w:rsidP="006A04CB">
      <w:pPr>
        <w:tabs>
          <w:tab w:val="left" w:pos="426"/>
        </w:tabs>
        <w:spacing w:after="0" w:line="276" w:lineRule="auto"/>
        <w:jc w:val="both"/>
        <w:rPr>
          <w:rFonts w:ascii="Verdana" w:eastAsia="Century Gothic" w:hAnsi="Verdana" w:cs="Century Gothic"/>
          <w:lang w:val="es-ES"/>
        </w:rPr>
      </w:pPr>
    </w:p>
    <w:p w14:paraId="5E7C3A53" w14:textId="77777777" w:rsidR="006A04CB" w:rsidRDefault="006A04CB" w:rsidP="006A04CB">
      <w:pPr>
        <w:spacing w:after="0" w:line="276" w:lineRule="auto"/>
        <w:jc w:val="both"/>
        <w:rPr>
          <w:rFonts w:ascii="Verdana" w:eastAsia="Century Gothic" w:hAnsi="Verdana" w:cs="Century Gothic"/>
        </w:rPr>
      </w:pPr>
      <w:r w:rsidRPr="00843FED">
        <w:rPr>
          <w:rFonts w:ascii="Verdana" w:eastAsia="Century Gothic" w:hAnsi="Verdana" w:cs="Century Gothic"/>
        </w:rPr>
        <w:t>De acuerdo con el contenido de su solicitud, esta Agencia resolverá el siguiente problema jurídicos:</w:t>
      </w:r>
      <w:r w:rsidRPr="00843FED">
        <w:rPr>
          <w:rFonts w:ascii="Verdana" w:eastAsia="Century Gothic" w:hAnsi="Verdana" w:cs="Century Gothic"/>
          <w:i/>
          <w:iCs/>
        </w:rPr>
        <w:t xml:space="preserve"> </w:t>
      </w:r>
      <w:r w:rsidRPr="00AB7349">
        <w:rPr>
          <w:rFonts w:ascii="Verdana" w:eastAsia="Century Gothic" w:hAnsi="Verdana" w:cs="Century Gothic"/>
        </w:rPr>
        <w:t xml:space="preserve">¿Puede una entidad pública pactar con un contratista el pago </w:t>
      </w:r>
      <w:r>
        <w:rPr>
          <w:rFonts w:ascii="Verdana" w:eastAsia="Century Gothic" w:hAnsi="Verdana" w:cs="Century Gothic"/>
        </w:rPr>
        <w:t xml:space="preserve">de </w:t>
      </w:r>
      <w:r w:rsidRPr="00D35C98">
        <w:rPr>
          <w:rFonts w:ascii="Verdana" w:eastAsia="Century Gothic" w:hAnsi="Verdana" w:cs="Century Gothic"/>
        </w:rPr>
        <w:t xml:space="preserve">gastos de desplazamiento, </w:t>
      </w:r>
      <w:r>
        <w:rPr>
          <w:rFonts w:ascii="Verdana" w:eastAsia="Century Gothic" w:hAnsi="Verdana" w:cs="Century Gothic"/>
        </w:rPr>
        <w:t xml:space="preserve">manutención y </w:t>
      </w:r>
      <w:r w:rsidRPr="00D35C98">
        <w:rPr>
          <w:rFonts w:ascii="Verdana" w:eastAsia="Century Gothic" w:hAnsi="Verdana" w:cs="Century Gothic"/>
        </w:rPr>
        <w:t>hospedaje</w:t>
      </w:r>
      <w:r>
        <w:rPr>
          <w:rFonts w:ascii="Verdana" w:eastAsia="Century Gothic" w:hAnsi="Verdana" w:cs="Century Gothic"/>
        </w:rPr>
        <w:t xml:space="preserve"> para la debida ejecución contractual</w:t>
      </w:r>
      <w:r w:rsidRPr="00AB7349">
        <w:rPr>
          <w:rFonts w:ascii="Verdana" w:eastAsia="Century Gothic" w:hAnsi="Verdana" w:cs="Century Gothic"/>
        </w:rPr>
        <w:t>?</w:t>
      </w:r>
    </w:p>
    <w:p w14:paraId="5ED658C5" w14:textId="77777777" w:rsidR="006A04CB" w:rsidRPr="00843FED" w:rsidRDefault="006A04CB" w:rsidP="006A04CB">
      <w:pPr>
        <w:spacing w:after="0" w:line="276" w:lineRule="auto"/>
        <w:jc w:val="both"/>
        <w:rPr>
          <w:rFonts w:ascii="Verdana" w:eastAsia="Calibri" w:hAnsi="Verdana" w:cs="Arial"/>
          <w:color w:val="7030A0"/>
        </w:rPr>
      </w:pPr>
    </w:p>
    <w:p w14:paraId="60185681" w14:textId="77777777" w:rsidR="006A04CB" w:rsidRPr="00843FED" w:rsidRDefault="006A04CB" w:rsidP="006A04C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43FED">
        <w:rPr>
          <w:rFonts w:ascii="Verdana" w:eastAsia="Century Gothic" w:hAnsi="Verdana" w:cs="Century Gothic"/>
          <w:b/>
          <w:bCs/>
        </w:rPr>
        <w:t>Respuesta:</w:t>
      </w:r>
    </w:p>
    <w:p w14:paraId="20BB8402" w14:textId="77777777" w:rsidR="006A04CB" w:rsidRPr="00843FED" w:rsidRDefault="006A04CB" w:rsidP="006A04CB">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A04CB" w:rsidRPr="00843FED" w14:paraId="2F79715A" w14:textId="77777777" w:rsidTr="008F5BBA">
        <w:tc>
          <w:tcPr>
            <w:tcW w:w="8828" w:type="dxa"/>
          </w:tcPr>
          <w:p w14:paraId="54C3FED7" w14:textId="77777777" w:rsidR="006A04CB" w:rsidRDefault="006A04CB" w:rsidP="008D3063">
            <w:pPr>
              <w:tabs>
                <w:tab w:val="left" w:pos="426"/>
              </w:tabs>
              <w:spacing w:after="120" w:line="276" w:lineRule="auto"/>
              <w:ind w:firstLine="425"/>
              <w:jc w:val="both"/>
              <w:rPr>
                <w:rFonts w:ascii="Verdana" w:eastAsia="Calibri" w:hAnsi="Verdana" w:cs="Arial"/>
                <w:lang w:val="es-ES"/>
              </w:rPr>
            </w:pPr>
            <w:r>
              <w:rPr>
                <w:rFonts w:ascii="Verdana" w:eastAsia="Calibri" w:hAnsi="Verdana" w:cs="Arial"/>
              </w:rPr>
              <w:t xml:space="preserve">Si. </w:t>
            </w:r>
            <w:r w:rsidRPr="00AB7349">
              <w:rPr>
                <w:rFonts w:ascii="Verdana" w:eastAsia="Calibri" w:hAnsi="Verdana" w:cs="Arial"/>
              </w:rPr>
              <w:t xml:space="preserve">Dado que las partes contratantes gozan de libertad para pactar las cláusulas contractuales conforme a sus intereses y necesidades, si en el marco de la ejecución del objeto contractual el contratista requiere el reconocimiento de gastos asociados a transporte, alojamiento o manutención, dicha situación debe estar contemplada expresamente en el clausulado del contrato. Esto permite a la entidad garantizar la disponibilidad presupuestal necesaria para asumir tales erogaciones. En consecuencia, a juicio de esta </w:t>
            </w:r>
            <w:r>
              <w:rPr>
                <w:rFonts w:ascii="Verdana" w:eastAsia="Calibri" w:hAnsi="Verdana" w:cs="Arial"/>
              </w:rPr>
              <w:t>Agencia</w:t>
            </w:r>
            <w:r w:rsidRPr="00AB7349">
              <w:rPr>
                <w:rFonts w:ascii="Verdana" w:eastAsia="Calibri" w:hAnsi="Verdana" w:cs="Arial"/>
              </w:rPr>
              <w:t>, la</w:t>
            </w:r>
            <w:r>
              <w:rPr>
                <w:rFonts w:ascii="Verdana" w:eastAsia="Calibri" w:hAnsi="Verdana" w:cs="Arial"/>
              </w:rPr>
              <w:t xml:space="preserve">s Entidades Estatales </w:t>
            </w:r>
            <w:r w:rsidRPr="00AB7349">
              <w:rPr>
                <w:rFonts w:ascii="Verdana" w:eastAsia="Calibri" w:hAnsi="Verdana" w:cs="Arial"/>
              </w:rPr>
              <w:t>debe</w:t>
            </w:r>
            <w:r>
              <w:rPr>
                <w:rFonts w:ascii="Verdana" w:eastAsia="Calibri" w:hAnsi="Verdana" w:cs="Arial"/>
              </w:rPr>
              <w:t xml:space="preserve">rán establecer en la minuta de manera clara y previa entre las partes </w:t>
            </w:r>
            <w:r w:rsidRPr="00AB7349">
              <w:rPr>
                <w:rFonts w:ascii="Verdana" w:eastAsia="Calibri" w:hAnsi="Verdana" w:cs="Arial"/>
              </w:rPr>
              <w:t>la</w:t>
            </w:r>
            <w:r>
              <w:rPr>
                <w:rFonts w:ascii="Verdana" w:eastAsia="Calibri" w:hAnsi="Verdana" w:cs="Arial"/>
              </w:rPr>
              <w:t xml:space="preserve"> necesidad de los viáticos a los que haya lugar. </w:t>
            </w:r>
          </w:p>
          <w:p w14:paraId="70D46A2C" w14:textId="222385D0" w:rsidR="006A04CB" w:rsidRDefault="006A04CB" w:rsidP="008D3063">
            <w:pPr>
              <w:tabs>
                <w:tab w:val="left" w:pos="426"/>
              </w:tabs>
              <w:spacing w:after="120" w:line="276" w:lineRule="auto"/>
              <w:ind w:firstLine="425"/>
              <w:jc w:val="both"/>
              <w:rPr>
                <w:rFonts w:ascii="Verdana" w:eastAsia="Calibri" w:hAnsi="Verdana" w:cs="Arial"/>
                <w:lang w:val="es-ES"/>
              </w:rPr>
            </w:pPr>
            <w:r>
              <w:rPr>
                <w:rFonts w:ascii="Verdana" w:eastAsia="Calibri" w:hAnsi="Verdana" w:cs="Arial"/>
                <w:lang w:val="es-ES"/>
              </w:rPr>
              <w:t xml:space="preserve">Ahora bien, para establecer el precio de los mismos, </w:t>
            </w:r>
            <w:r w:rsidRPr="00843FED">
              <w:rPr>
                <w:rFonts w:ascii="Verdana" w:eastAsia="Calibri" w:hAnsi="Verdana" w:cs="Arial"/>
                <w:lang w:val="es-ES"/>
              </w:rPr>
              <w:t xml:space="preserve">las entidades sometidas al </w:t>
            </w:r>
            <w:r w:rsidR="009525CD">
              <w:rPr>
                <w:rFonts w:ascii="Verdana" w:eastAsia="Calibri" w:hAnsi="Verdana" w:cs="Arial"/>
                <w:lang w:val="es-ES"/>
              </w:rPr>
              <w:t xml:space="preserve">Estatuto General de Contratación de la Administración Pública – en adelante </w:t>
            </w:r>
            <w:r w:rsidRPr="00843FED">
              <w:rPr>
                <w:rFonts w:ascii="Verdana" w:eastAsia="Calibri" w:hAnsi="Verdana" w:cs="Arial"/>
                <w:lang w:val="es-ES"/>
              </w:rPr>
              <w:t>EGCAP</w:t>
            </w:r>
            <w:r w:rsidR="009525CD">
              <w:rPr>
                <w:rFonts w:ascii="Verdana" w:eastAsia="Calibri" w:hAnsi="Verdana" w:cs="Arial"/>
                <w:lang w:val="es-ES"/>
              </w:rPr>
              <w:t>–</w:t>
            </w:r>
            <w:r w:rsidRPr="00843FED">
              <w:rPr>
                <w:rFonts w:ascii="Verdana" w:eastAsia="Calibri" w:hAnsi="Verdana" w:cs="Arial"/>
                <w:lang w:val="es-ES"/>
              </w:rPr>
              <w:t xml:space="preserve">, aunque gozan de autonomía y, hasta cierto punto, de discrecionalidad para configurar el precio y para establecer </w:t>
            </w:r>
            <w:r w:rsidRPr="008D3063">
              <w:rPr>
                <w:rFonts w:ascii="Verdana" w:eastAsia="Calibri" w:hAnsi="Verdana" w:cs="Arial"/>
                <w:i/>
                <w:lang w:val="es-ES"/>
              </w:rPr>
              <w:t xml:space="preserve">el sistema de pago más apropiado de dichos gastos de desplazamiento para satisfacer los fines </w:t>
            </w:r>
            <w:r w:rsidRPr="008D3063">
              <w:rPr>
                <w:rFonts w:ascii="Verdana" w:eastAsia="Calibri" w:hAnsi="Verdana" w:cs="Arial"/>
                <w:i/>
                <w:lang w:val="es-ES"/>
              </w:rPr>
              <w:lastRenderedPageBreak/>
              <w:t>de la contratación</w:t>
            </w:r>
            <w:r w:rsidRPr="00843FED">
              <w:rPr>
                <w:rFonts w:ascii="Verdana" w:eastAsia="Calibri" w:hAnsi="Verdana" w:cs="Arial"/>
                <w:lang w:val="es-ES"/>
              </w:rPr>
              <w:t xml:space="preserve">, </w:t>
            </w:r>
            <w:r>
              <w:rPr>
                <w:rFonts w:ascii="Verdana" w:eastAsia="Calibri" w:hAnsi="Verdana" w:cs="Arial"/>
                <w:lang w:val="es-ES"/>
              </w:rPr>
              <w:t>debe</w:t>
            </w:r>
            <w:r w:rsidR="0069654B">
              <w:rPr>
                <w:rFonts w:ascii="Verdana" w:eastAsia="Calibri" w:hAnsi="Verdana" w:cs="Arial"/>
                <w:lang w:val="es-ES"/>
              </w:rPr>
              <w:t>n</w:t>
            </w:r>
            <w:r>
              <w:rPr>
                <w:rFonts w:ascii="Verdana" w:eastAsia="Calibri" w:hAnsi="Verdana" w:cs="Arial"/>
                <w:lang w:val="es-ES"/>
              </w:rPr>
              <w:t xml:space="preserve"> respetar </w:t>
            </w:r>
            <w:r w:rsidRPr="00843FED">
              <w:rPr>
                <w:rFonts w:ascii="Verdana" w:eastAsia="Calibri" w:hAnsi="Verdana" w:cs="Arial"/>
                <w:lang w:val="es-ES"/>
              </w:rPr>
              <w:t xml:space="preserve">los límites previstos en el ordenamiento jurídico, al suscribir un contrato de prestación de servicios, deberán observar </w:t>
            </w:r>
            <w:r w:rsidR="00A1525C">
              <w:rPr>
                <w:rFonts w:ascii="Verdana" w:eastAsia="Calibri" w:hAnsi="Verdana" w:cs="Arial"/>
                <w:lang w:val="es-ES"/>
              </w:rPr>
              <w:t>lo establecido en el inciso tercero</w:t>
            </w:r>
            <w:r w:rsidRPr="00843FED">
              <w:rPr>
                <w:rFonts w:ascii="Verdana" w:eastAsia="Calibri" w:hAnsi="Verdana" w:cs="Arial"/>
                <w:lang w:val="es-ES"/>
              </w:rPr>
              <w:t xml:space="preserve"> del artículo 40 de la Ley 80 de 1993, </w:t>
            </w:r>
            <w:r w:rsidR="00A1525C">
              <w:rPr>
                <w:rFonts w:ascii="Verdana" w:eastAsia="Calibri" w:hAnsi="Verdana" w:cs="Arial"/>
                <w:lang w:val="es-ES"/>
              </w:rPr>
              <w:t xml:space="preserve">el cual dispone que: </w:t>
            </w:r>
            <w:r w:rsidR="00A1525C" w:rsidRPr="008D3063">
              <w:rPr>
                <w:rFonts w:ascii="Verdana" w:eastAsia="Calibri" w:hAnsi="Verdana" w:cs="Arial"/>
                <w:i/>
                <w:iCs/>
                <w:lang w:val="es-ES"/>
              </w:rPr>
              <w:t>“</w:t>
            </w:r>
            <w:r w:rsidR="00A1525C" w:rsidRPr="008D3063">
              <w:rPr>
                <w:rFonts w:ascii="Verdana" w:eastAsia="Calibri" w:hAnsi="Verdana" w:cs="Arial"/>
                <w:i/>
                <w:iCs/>
              </w:rPr>
              <w:t>En los contratos que celebren las entidades estatales podrán incluirse las modalidades, condiciones y, en general, las cláusulas o estipulaciones que las partes consideren necesarias y convenientes, siempre que no sean contrarias a la Constitución, la ley, el orden público y a los principios y finalidades de esta Ley y a los de la buena administración”</w:t>
            </w:r>
            <w:r w:rsidR="00CC3916" w:rsidRPr="008D3063">
              <w:rPr>
                <w:rFonts w:ascii="Verdana" w:eastAsia="Calibri" w:hAnsi="Verdana" w:cs="Arial"/>
                <w:i/>
                <w:iCs/>
                <w:lang w:val="es-ES"/>
              </w:rPr>
              <w:t>.</w:t>
            </w:r>
            <w:r w:rsidR="00CC3916">
              <w:rPr>
                <w:rFonts w:ascii="Verdana" w:eastAsia="Calibri" w:hAnsi="Verdana" w:cs="Arial"/>
                <w:lang w:val="es-ES"/>
              </w:rPr>
              <w:t xml:space="preserve"> </w:t>
            </w:r>
          </w:p>
          <w:p w14:paraId="04759FA0" w14:textId="2719E4B4" w:rsidR="006A04CB" w:rsidRPr="00200A61" w:rsidRDefault="006A04CB" w:rsidP="008D3063">
            <w:pPr>
              <w:spacing w:after="120" w:line="276" w:lineRule="auto"/>
              <w:ind w:firstLine="425"/>
              <w:jc w:val="both"/>
              <w:rPr>
                <w:rFonts w:ascii="Verdana" w:eastAsia="Calibri" w:hAnsi="Verdana" w:cs="Arial"/>
              </w:rPr>
            </w:pPr>
            <w:r w:rsidRPr="00200A61">
              <w:rPr>
                <w:rFonts w:ascii="Verdana" w:eastAsia="Calibri" w:hAnsi="Verdana" w:cs="Arial"/>
                <w:lang w:val="es-ES"/>
              </w:rPr>
              <w:t>En conclusión, si para la ejecución el contratista requiere que la entidad le reconozca gastos de transporte o gastos de viaje destinados a la manutención y el alojamiento es necesario que dicha situación se haya previsto en el contrato en forma clara y que la entidad disponga de los recursos necesarios. En caso de no haberse previsto en el contrato, las partes podrán acordar el procedimiento al respecto.</w:t>
            </w:r>
          </w:p>
        </w:tc>
      </w:tr>
    </w:tbl>
    <w:p w14:paraId="60FE5452" w14:textId="77777777" w:rsidR="006A04CB" w:rsidRPr="00843FED" w:rsidRDefault="006A04CB" w:rsidP="006A04CB">
      <w:pPr>
        <w:tabs>
          <w:tab w:val="left" w:pos="142"/>
          <w:tab w:val="left" w:pos="284"/>
        </w:tabs>
        <w:spacing w:after="0" w:line="276" w:lineRule="auto"/>
        <w:jc w:val="both"/>
        <w:rPr>
          <w:rFonts w:ascii="Verdana" w:eastAsia="Century Gothic" w:hAnsi="Verdana" w:cs="Century Gothic"/>
          <w:b/>
          <w:bCs/>
          <w:lang w:val="es-ES"/>
        </w:rPr>
      </w:pPr>
    </w:p>
    <w:p w14:paraId="17F5CAB3" w14:textId="77777777" w:rsidR="006A04CB" w:rsidRPr="00843FED" w:rsidRDefault="006A04CB" w:rsidP="006A04C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43FED">
        <w:rPr>
          <w:rFonts w:ascii="Verdana" w:eastAsia="Century Gothic" w:hAnsi="Verdana" w:cs="Century Gothic"/>
          <w:b/>
          <w:bCs/>
        </w:rPr>
        <w:t>Razones de la respuesta:</w:t>
      </w:r>
    </w:p>
    <w:p w14:paraId="4B6DE0A3" w14:textId="77777777" w:rsidR="006A04CB" w:rsidRPr="00843FED" w:rsidRDefault="006A04CB" w:rsidP="006A04CB">
      <w:pPr>
        <w:spacing w:after="0" w:line="276" w:lineRule="auto"/>
        <w:jc w:val="both"/>
        <w:rPr>
          <w:rFonts w:ascii="Verdana" w:eastAsia="Calibri" w:hAnsi="Verdana" w:cs="Arial"/>
          <w:lang w:val="es-ES"/>
        </w:rPr>
      </w:pPr>
    </w:p>
    <w:p w14:paraId="514F9C1D" w14:textId="77777777" w:rsidR="006A04CB" w:rsidRDefault="006A04CB" w:rsidP="006A04CB">
      <w:pPr>
        <w:spacing w:after="0" w:line="276" w:lineRule="auto"/>
        <w:jc w:val="both"/>
        <w:rPr>
          <w:rFonts w:ascii="Verdana" w:eastAsia="Calibri" w:hAnsi="Verdana" w:cs="Arial"/>
          <w:lang w:val="es-ES"/>
        </w:rPr>
      </w:pPr>
      <w:r w:rsidRPr="00843FED">
        <w:rPr>
          <w:rFonts w:ascii="Verdana" w:eastAsia="Calibri" w:hAnsi="Verdana" w:cs="Arial"/>
          <w:lang w:val="es-ES"/>
        </w:rPr>
        <w:t xml:space="preserve">Lo anterior se sustenta en las siguientes consideraciones: </w:t>
      </w:r>
    </w:p>
    <w:p w14:paraId="7624E8A3" w14:textId="77777777" w:rsidR="006A04CB" w:rsidRDefault="006A04CB" w:rsidP="006A04CB">
      <w:pPr>
        <w:spacing w:after="0" w:line="276" w:lineRule="auto"/>
        <w:jc w:val="both"/>
        <w:rPr>
          <w:rFonts w:ascii="Verdana" w:eastAsia="Calibri" w:hAnsi="Verdana" w:cs="Arial"/>
          <w:lang w:val="es-ES"/>
        </w:rPr>
      </w:pPr>
    </w:p>
    <w:p w14:paraId="00FDA8D5" w14:textId="77777777" w:rsidR="006A04CB" w:rsidRPr="00342512" w:rsidRDefault="006A04CB" w:rsidP="006A04CB">
      <w:pPr>
        <w:spacing w:after="0" w:line="276" w:lineRule="auto"/>
        <w:jc w:val="both"/>
        <w:rPr>
          <w:rFonts w:ascii="Verdana" w:eastAsia="Calibri" w:hAnsi="Verdana" w:cs="Arial"/>
          <w:color w:val="000000"/>
        </w:rPr>
      </w:pPr>
      <w:r w:rsidRPr="00342512">
        <w:rPr>
          <w:rFonts w:ascii="Verdana" w:eastAsia="Calibri" w:hAnsi="Verdana" w:cs="Arial"/>
          <w:color w:val="000000"/>
        </w:rPr>
        <w:t>El contrato de prestación de servicios profesionales es uno de los tipos contractuales consagrados en el Estatuto General de Contratación de la Administración Pública, que pueden celebrar las entidades estatales. Se trata de un contrato típico, ya que se encuentra definido en la ley. Concretamente, el artículo 32, numeral 3º, de la Ley 80 de 1993, establece:</w:t>
      </w:r>
    </w:p>
    <w:p w14:paraId="1E42B159" w14:textId="77777777" w:rsidR="006A04CB" w:rsidRPr="00342512" w:rsidRDefault="006A04CB" w:rsidP="006A04CB">
      <w:pPr>
        <w:spacing w:after="0" w:line="276" w:lineRule="auto"/>
        <w:jc w:val="both"/>
        <w:rPr>
          <w:rFonts w:ascii="Verdana" w:eastAsia="Calibri" w:hAnsi="Verdana" w:cs="Arial"/>
          <w:color w:val="000000"/>
        </w:rPr>
      </w:pPr>
    </w:p>
    <w:p w14:paraId="7F9A5F1F" w14:textId="09A10CEB" w:rsidR="006A04CB" w:rsidRPr="008D3063" w:rsidRDefault="0023043C" w:rsidP="006A04CB">
      <w:pPr>
        <w:spacing w:after="0" w:line="240" w:lineRule="auto"/>
        <w:ind w:left="709" w:right="709"/>
        <w:jc w:val="both"/>
        <w:rPr>
          <w:rFonts w:ascii="Verdana" w:eastAsia="Calibri" w:hAnsi="Verdana" w:cs="Arial"/>
          <w:color w:val="000000"/>
          <w:sz w:val="20"/>
          <w:szCs w:val="20"/>
        </w:rPr>
      </w:pPr>
      <w:r>
        <w:rPr>
          <w:rFonts w:ascii="Verdana" w:eastAsia="Calibri" w:hAnsi="Verdana" w:cs="Arial"/>
          <w:color w:val="000000"/>
          <w:sz w:val="20"/>
          <w:szCs w:val="20"/>
        </w:rPr>
        <w:t>“</w:t>
      </w:r>
      <w:r w:rsidR="006A04CB" w:rsidRPr="008D3063">
        <w:rPr>
          <w:rFonts w:ascii="Verdana" w:eastAsia="Calibri" w:hAnsi="Verdana" w:cs="Arial"/>
          <w:color w:val="000000"/>
          <w:sz w:val="20"/>
          <w:szCs w:val="20"/>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60403204" w14:textId="77777777" w:rsidR="006A04CB" w:rsidRPr="008D3063" w:rsidRDefault="006A04CB" w:rsidP="006A04CB">
      <w:pPr>
        <w:spacing w:after="0" w:line="240" w:lineRule="auto"/>
        <w:ind w:left="709" w:right="709"/>
        <w:jc w:val="both"/>
        <w:rPr>
          <w:rFonts w:ascii="Verdana" w:eastAsia="Calibri" w:hAnsi="Verdana" w:cs="Arial"/>
          <w:color w:val="000000"/>
          <w:sz w:val="20"/>
          <w:szCs w:val="20"/>
        </w:rPr>
      </w:pPr>
    </w:p>
    <w:p w14:paraId="19CBAE87" w14:textId="71245EDD" w:rsidR="006A04CB" w:rsidRPr="008D3063" w:rsidRDefault="006A04CB" w:rsidP="006A04CB">
      <w:pPr>
        <w:spacing w:after="0" w:line="240" w:lineRule="auto"/>
        <w:ind w:left="709" w:right="709"/>
        <w:jc w:val="both"/>
        <w:rPr>
          <w:rFonts w:ascii="Verdana" w:eastAsia="Calibri" w:hAnsi="Verdana" w:cs="Arial"/>
          <w:color w:val="000000"/>
          <w:sz w:val="20"/>
          <w:szCs w:val="20"/>
        </w:rPr>
      </w:pPr>
      <w:r w:rsidRPr="008D3063">
        <w:rPr>
          <w:rFonts w:ascii="Verdana" w:eastAsia="Calibri" w:hAnsi="Verdana" w:cs="Arial"/>
          <w:color w:val="000000"/>
          <w:sz w:val="20"/>
          <w:szCs w:val="20"/>
        </w:rPr>
        <w:t>En ningún caso estos contratos generan relación laboral ni prestaciones sociales y se celebrarán por el término estrictamente indispensable</w:t>
      </w:r>
      <w:r w:rsidR="0023043C">
        <w:rPr>
          <w:rFonts w:ascii="Verdana" w:eastAsia="Calibri" w:hAnsi="Verdana" w:cs="Arial"/>
          <w:color w:val="000000"/>
          <w:sz w:val="20"/>
          <w:szCs w:val="20"/>
        </w:rPr>
        <w:t>”</w:t>
      </w:r>
      <w:r w:rsidRPr="008D3063">
        <w:rPr>
          <w:rFonts w:ascii="Verdana" w:eastAsia="Calibri" w:hAnsi="Verdana" w:cs="Arial"/>
          <w:color w:val="000000"/>
          <w:sz w:val="20"/>
          <w:szCs w:val="20"/>
        </w:rPr>
        <w:t>.</w:t>
      </w:r>
    </w:p>
    <w:p w14:paraId="35F33A2D" w14:textId="77777777" w:rsidR="006A04CB" w:rsidRPr="00342512" w:rsidRDefault="006A04CB" w:rsidP="006A04CB">
      <w:pPr>
        <w:tabs>
          <w:tab w:val="left" w:pos="284"/>
        </w:tabs>
        <w:spacing w:after="0" w:line="276" w:lineRule="auto"/>
        <w:contextualSpacing/>
        <w:jc w:val="both"/>
        <w:rPr>
          <w:rFonts w:ascii="Verdana" w:eastAsia="Calibri" w:hAnsi="Verdana" w:cs="Arial"/>
          <w:b/>
          <w:color w:val="000000"/>
        </w:rPr>
      </w:pPr>
    </w:p>
    <w:p w14:paraId="4F0B8E9D" w14:textId="77777777" w:rsidR="006A04CB" w:rsidRPr="00342512" w:rsidRDefault="006A04CB" w:rsidP="006A04CB">
      <w:pPr>
        <w:spacing w:after="0" w:line="276" w:lineRule="auto"/>
        <w:ind w:firstLine="709"/>
        <w:jc w:val="both"/>
        <w:rPr>
          <w:rFonts w:ascii="Verdana" w:eastAsia="Calibri" w:hAnsi="Verdana" w:cs="Arial"/>
          <w:color w:val="000000"/>
        </w:rPr>
      </w:pPr>
      <w:r w:rsidRPr="00342512">
        <w:rPr>
          <w:rFonts w:ascii="Verdana" w:eastAsia="Calibri" w:hAnsi="Verdana" w:cs="Arial"/>
          <w:color w:val="000000"/>
        </w:rPr>
        <w:t>De otro lado, la celebración de dicho contrato debe efectuar</w:t>
      </w:r>
      <w:r>
        <w:rPr>
          <w:rFonts w:ascii="Verdana" w:eastAsia="Calibri" w:hAnsi="Verdana" w:cs="Arial"/>
          <w:color w:val="000000"/>
        </w:rPr>
        <w:t xml:space="preserve">se mediante </w:t>
      </w:r>
      <w:r w:rsidRPr="00342512">
        <w:rPr>
          <w:rFonts w:ascii="Verdana" w:eastAsia="Calibri" w:hAnsi="Verdana" w:cs="Arial"/>
          <w:color w:val="000000"/>
        </w:rPr>
        <w:t>la modalidad de la contratación directa. Así lo prevé el artículo 2, numeral 4º, literal h) de la Ley 1150 de 2007, que dispone:</w:t>
      </w:r>
    </w:p>
    <w:p w14:paraId="096AF4B4" w14:textId="77777777" w:rsidR="006A04CB" w:rsidRPr="00342512" w:rsidRDefault="006A04CB" w:rsidP="006A04CB">
      <w:pPr>
        <w:spacing w:after="0" w:line="276" w:lineRule="auto"/>
        <w:ind w:firstLine="709"/>
        <w:jc w:val="both"/>
        <w:rPr>
          <w:rFonts w:ascii="Verdana" w:eastAsia="Calibri" w:hAnsi="Verdana" w:cs="Arial"/>
          <w:color w:val="000000"/>
        </w:rPr>
      </w:pPr>
    </w:p>
    <w:p w14:paraId="673A64CC" w14:textId="08B3F371" w:rsidR="006A04CB" w:rsidRPr="008D3063" w:rsidRDefault="0023043C" w:rsidP="006A04CB">
      <w:pPr>
        <w:spacing w:after="0" w:line="240" w:lineRule="auto"/>
        <w:ind w:left="709" w:right="709"/>
        <w:jc w:val="both"/>
        <w:rPr>
          <w:rFonts w:ascii="Verdana" w:eastAsia="Calibri" w:hAnsi="Verdana" w:cs="Arial"/>
          <w:color w:val="000000"/>
          <w:sz w:val="20"/>
          <w:szCs w:val="20"/>
        </w:rPr>
      </w:pPr>
      <w:r>
        <w:rPr>
          <w:rFonts w:ascii="Verdana" w:eastAsia="Calibri" w:hAnsi="Verdana" w:cs="Arial"/>
          <w:color w:val="000000"/>
          <w:sz w:val="20"/>
          <w:szCs w:val="20"/>
        </w:rPr>
        <w:lastRenderedPageBreak/>
        <w:t>“</w:t>
      </w:r>
      <w:r w:rsidR="006A04CB" w:rsidRPr="008D3063">
        <w:rPr>
          <w:rFonts w:ascii="Verdana" w:eastAsia="Calibri" w:hAnsi="Verdana" w:cs="Arial"/>
          <w:color w:val="000000"/>
          <w:sz w:val="20"/>
          <w:szCs w:val="20"/>
        </w:rPr>
        <w:t>[…]</w:t>
      </w:r>
    </w:p>
    <w:p w14:paraId="4639C3EB" w14:textId="77777777" w:rsidR="006A04CB" w:rsidRPr="008D3063" w:rsidRDefault="006A04CB" w:rsidP="006A04CB">
      <w:pPr>
        <w:spacing w:after="0" w:line="240" w:lineRule="auto"/>
        <w:ind w:left="709" w:right="709"/>
        <w:jc w:val="both"/>
        <w:rPr>
          <w:rFonts w:ascii="Verdana" w:eastAsia="Calibri" w:hAnsi="Verdana" w:cs="Arial"/>
          <w:color w:val="000000"/>
          <w:sz w:val="20"/>
          <w:szCs w:val="20"/>
        </w:rPr>
      </w:pPr>
      <w:r w:rsidRPr="008D3063">
        <w:rPr>
          <w:rFonts w:ascii="Verdana" w:eastAsia="Calibri" w:hAnsi="Verdana" w:cs="Arial"/>
          <w:color w:val="000000"/>
          <w:sz w:val="20"/>
          <w:szCs w:val="20"/>
        </w:rPr>
        <w:t xml:space="preserve">Contratación directa. La modalidad de selección de contratación </w:t>
      </w:r>
      <w:proofErr w:type="gramStart"/>
      <w:r w:rsidRPr="008D3063">
        <w:rPr>
          <w:rFonts w:ascii="Verdana" w:eastAsia="Calibri" w:hAnsi="Verdana" w:cs="Arial"/>
          <w:color w:val="000000"/>
          <w:sz w:val="20"/>
          <w:szCs w:val="20"/>
        </w:rPr>
        <w:t>directa,</w:t>
      </w:r>
      <w:proofErr w:type="gramEnd"/>
      <w:r w:rsidRPr="008D3063">
        <w:rPr>
          <w:rFonts w:ascii="Verdana" w:eastAsia="Calibri" w:hAnsi="Verdana" w:cs="Arial"/>
          <w:color w:val="000000"/>
          <w:sz w:val="20"/>
          <w:szCs w:val="20"/>
        </w:rPr>
        <w:t xml:space="preserve"> solamente procederá en los siguientes casos:</w:t>
      </w:r>
    </w:p>
    <w:p w14:paraId="311DF819" w14:textId="77777777" w:rsidR="006A04CB" w:rsidRPr="008D3063" w:rsidRDefault="006A04CB" w:rsidP="006A04CB">
      <w:pPr>
        <w:spacing w:after="0" w:line="240" w:lineRule="auto"/>
        <w:ind w:left="709" w:right="709"/>
        <w:jc w:val="both"/>
        <w:rPr>
          <w:rFonts w:ascii="Verdana" w:eastAsia="Calibri" w:hAnsi="Verdana" w:cs="Arial"/>
          <w:color w:val="000000"/>
          <w:sz w:val="20"/>
          <w:szCs w:val="20"/>
        </w:rPr>
      </w:pPr>
    </w:p>
    <w:p w14:paraId="65C395DF" w14:textId="77777777" w:rsidR="006A04CB" w:rsidRPr="008D3063" w:rsidRDefault="006A04CB" w:rsidP="006A04CB">
      <w:pPr>
        <w:spacing w:after="0" w:line="240" w:lineRule="auto"/>
        <w:ind w:left="709" w:right="709"/>
        <w:jc w:val="both"/>
        <w:rPr>
          <w:rFonts w:ascii="Verdana" w:eastAsia="Calibri" w:hAnsi="Verdana" w:cs="Arial"/>
          <w:color w:val="000000"/>
          <w:sz w:val="20"/>
          <w:szCs w:val="20"/>
        </w:rPr>
      </w:pPr>
      <w:r w:rsidRPr="008D3063">
        <w:rPr>
          <w:rFonts w:ascii="Verdana" w:eastAsia="Calibri" w:hAnsi="Verdana" w:cs="Arial"/>
          <w:color w:val="000000"/>
          <w:sz w:val="20"/>
          <w:szCs w:val="20"/>
        </w:rPr>
        <w:t>[…]</w:t>
      </w:r>
    </w:p>
    <w:p w14:paraId="1B596E18" w14:textId="233DF258" w:rsidR="006A04CB" w:rsidRPr="008D3063" w:rsidRDefault="006A04CB" w:rsidP="006A04CB">
      <w:pPr>
        <w:spacing w:after="0" w:line="240" w:lineRule="auto"/>
        <w:ind w:left="709" w:right="709"/>
        <w:jc w:val="both"/>
        <w:rPr>
          <w:rFonts w:ascii="Verdana" w:eastAsia="Calibri" w:hAnsi="Verdana" w:cs="Arial"/>
          <w:color w:val="000000"/>
          <w:sz w:val="20"/>
          <w:szCs w:val="20"/>
        </w:rPr>
      </w:pPr>
      <w:r w:rsidRPr="008D3063">
        <w:rPr>
          <w:rFonts w:ascii="Verdana" w:eastAsia="Calibri" w:hAnsi="Verdana" w:cs="Arial"/>
          <w:color w:val="000000"/>
          <w:sz w:val="20"/>
          <w:szCs w:val="20"/>
        </w:rPr>
        <w:t>h) Para la prestación de servicios profesionales y de apoyo a la gestión, o para la ejecución de trabajos artísticos que sólo puedan encomendarse a determinadas personas naturales</w:t>
      </w:r>
      <w:r w:rsidR="0023043C">
        <w:rPr>
          <w:rFonts w:ascii="Verdana" w:eastAsia="Calibri" w:hAnsi="Verdana" w:cs="Arial"/>
          <w:color w:val="000000"/>
          <w:sz w:val="20"/>
          <w:szCs w:val="20"/>
        </w:rPr>
        <w:t>”.</w:t>
      </w:r>
    </w:p>
    <w:p w14:paraId="50E15FA4" w14:textId="77777777" w:rsidR="006A04CB" w:rsidRPr="00342512" w:rsidRDefault="006A04CB" w:rsidP="006A04CB">
      <w:pPr>
        <w:spacing w:after="0" w:line="240" w:lineRule="auto"/>
        <w:ind w:right="709"/>
        <w:jc w:val="both"/>
        <w:rPr>
          <w:rFonts w:ascii="Verdana" w:eastAsia="Calibri" w:hAnsi="Verdana" w:cs="Arial"/>
          <w:color w:val="000000"/>
        </w:rPr>
      </w:pPr>
    </w:p>
    <w:p w14:paraId="711EF702" w14:textId="77777777" w:rsidR="006A04CB" w:rsidRPr="00342512" w:rsidRDefault="006A04CB" w:rsidP="006A04CB">
      <w:pPr>
        <w:spacing w:after="0" w:line="276" w:lineRule="auto"/>
        <w:ind w:firstLine="709"/>
        <w:jc w:val="both"/>
        <w:rPr>
          <w:rFonts w:ascii="Verdana" w:eastAsia="Calibri" w:hAnsi="Verdana" w:cs="Arial"/>
          <w:color w:val="000000"/>
        </w:rPr>
      </w:pPr>
      <w:r w:rsidRPr="00342512">
        <w:rPr>
          <w:rFonts w:ascii="Verdana" w:eastAsia="Calibri" w:hAnsi="Verdana" w:cs="Arial"/>
          <w:color w:val="000000"/>
        </w:rPr>
        <w:t>A partir de estos enunciados normativos, así como de otros, de carácter legal y reglamentario, que complementan su regulación, y de los pronunciamientos judiciales más destacados sobre el tema, es posible señalar las siguientes características del contrato de prestación de servicios profesionales:</w:t>
      </w:r>
    </w:p>
    <w:p w14:paraId="4BF6FF29" w14:textId="77777777" w:rsidR="006A04CB" w:rsidRPr="00342512" w:rsidRDefault="006A04CB" w:rsidP="006A04CB">
      <w:pPr>
        <w:spacing w:before="120" w:after="120" w:line="276" w:lineRule="auto"/>
        <w:ind w:firstLine="709"/>
        <w:jc w:val="both"/>
        <w:rPr>
          <w:rFonts w:ascii="Verdana" w:eastAsia="Calibri" w:hAnsi="Verdana" w:cs="Arial"/>
          <w:color w:val="000000"/>
        </w:rPr>
      </w:pPr>
      <w:r>
        <w:rPr>
          <w:rFonts w:ascii="Verdana" w:eastAsia="Calibri" w:hAnsi="Verdana" w:cs="Arial"/>
          <w:color w:val="000000"/>
        </w:rPr>
        <w:t>a</w:t>
      </w:r>
      <w:r w:rsidRPr="00342512">
        <w:rPr>
          <w:rFonts w:ascii="Verdana" w:eastAsia="Calibri" w:hAnsi="Verdana" w:cs="Arial"/>
          <w:color w:val="000000"/>
        </w:rPr>
        <w:t xml:space="preserve">) Solo puede celebrarse para realizar </w:t>
      </w:r>
      <w:r>
        <w:rPr>
          <w:rFonts w:ascii="Verdana" w:eastAsia="Calibri" w:hAnsi="Verdana" w:cs="Arial"/>
          <w:color w:val="000000"/>
        </w:rPr>
        <w:t>“</w:t>
      </w:r>
      <w:r w:rsidRPr="00342512">
        <w:rPr>
          <w:rFonts w:ascii="Verdana" w:eastAsia="Calibri" w:hAnsi="Verdana" w:cs="Arial"/>
          <w:color w:val="000000"/>
        </w:rPr>
        <w:t>actividades relacionadas con la administración o funcionamiento de la entidad</w:t>
      </w:r>
      <w:r>
        <w:rPr>
          <w:rFonts w:ascii="Verdana" w:eastAsia="Calibri" w:hAnsi="Verdana" w:cs="Arial"/>
          <w:color w:val="000000"/>
        </w:rPr>
        <w:t>”</w:t>
      </w:r>
      <w:r w:rsidRPr="00342512">
        <w:rPr>
          <w:rFonts w:ascii="Verdana" w:eastAsia="Calibri" w:hAnsi="Verdana" w:cs="Arial"/>
          <w:color w:val="000000"/>
        </w:rPr>
        <w:t>, es decir, que hagan parte de su giro ordinario o quehacer cotidiano.</w:t>
      </w:r>
    </w:p>
    <w:p w14:paraId="5DA7B66A" w14:textId="77777777" w:rsidR="006A04CB" w:rsidRPr="00342512" w:rsidRDefault="006A04CB" w:rsidP="006A04CB">
      <w:pPr>
        <w:spacing w:before="120" w:after="120" w:line="276" w:lineRule="auto"/>
        <w:ind w:firstLine="709"/>
        <w:jc w:val="both"/>
        <w:rPr>
          <w:rFonts w:ascii="Verdana" w:eastAsia="Calibri" w:hAnsi="Verdana" w:cs="Arial"/>
          <w:color w:val="000000"/>
        </w:rPr>
      </w:pPr>
      <w:r>
        <w:rPr>
          <w:rFonts w:ascii="Verdana" w:eastAsia="Calibri" w:hAnsi="Verdana" w:cs="Arial"/>
          <w:color w:val="000000"/>
        </w:rPr>
        <w:t>b</w:t>
      </w:r>
      <w:r w:rsidRPr="00342512">
        <w:rPr>
          <w:rFonts w:ascii="Verdana" w:eastAsia="Calibri" w:hAnsi="Verdana" w:cs="Arial"/>
          <w:color w:val="000000"/>
        </w:rPr>
        <w:t>) Admite que se suscriba tanto con personas naturales, como con personas jurídicas. Sin embargo, cuando pretenda celebrarse con una persona natural, la entidad estatal debe justificar en los estudios previos que las actividades que</w:t>
      </w:r>
      <w:r>
        <w:rPr>
          <w:rFonts w:ascii="Verdana" w:eastAsia="Calibri" w:hAnsi="Verdana" w:cs="Arial"/>
          <w:color w:val="000000"/>
        </w:rPr>
        <w:t xml:space="preserve"> buscan encomendarse a aquella “</w:t>
      </w:r>
      <w:r w:rsidRPr="00342512">
        <w:rPr>
          <w:rFonts w:ascii="Verdana" w:eastAsia="Calibri" w:hAnsi="Verdana" w:cs="Arial"/>
          <w:color w:val="000000"/>
        </w:rPr>
        <w:t>no puedan realizarse con personal de planta o requier</w:t>
      </w:r>
      <w:r>
        <w:rPr>
          <w:rFonts w:ascii="Verdana" w:eastAsia="Calibri" w:hAnsi="Verdana" w:cs="Arial"/>
          <w:color w:val="000000"/>
        </w:rPr>
        <w:t>an conocimientos especializados”</w:t>
      </w:r>
      <w:r w:rsidRPr="00342512">
        <w:rPr>
          <w:rFonts w:ascii="Verdana" w:eastAsia="Calibri" w:hAnsi="Verdana" w:cs="Arial"/>
          <w:color w:val="000000"/>
        </w:rPr>
        <w:t>. Esto puede suceder en varios eventos, como, por ejemplo, que, efectivamente, no exista el personal de planta para encargarse de dichas labores; que exista, pero que está sobrecargado de trabajo, requiriéndose, por tanto, un apoyo externo; o que haya personal de planta, pero no tenga la experticia o conocimiento especializado en la materia, y que, por esta razón, sea necesario contratar los servicios de una persona natural que posea conocimiento y experiencia en el tema.</w:t>
      </w:r>
    </w:p>
    <w:p w14:paraId="56453F10" w14:textId="77777777" w:rsidR="004217E7" w:rsidRDefault="006A04CB" w:rsidP="006A04CB">
      <w:pPr>
        <w:spacing w:before="120" w:after="120" w:line="276" w:lineRule="auto"/>
        <w:ind w:firstLine="709"/>
        <w:jc w:val="both"/>
        <w:rPr>
          <w:rFonts w:ascii="Verdana" w:eastAsia="Calibri" w:hAnsi="Verdana" w:cs="Arial"/>
          <w:color w:val="000000"/>
        </w:rPr>
      </w:pPr>
      <w:r>
        <w:rPr>
          <w:rFonts w:ascii="Verdana" w:eastAsia="Calibri" w:hAnsi="Verdana" w:cs="Arial"/>
          <w:color w:val="000000"/>
        </w:rPr>
        <w:t>c</w:t>
      </w:r>
      <w:r w:rsidRPr="00342512">
        <w:rPr>
          <w:rFonts w:ascii="Verdana" w:eastAsia="Calibri" w:hAnsi="Verdana" w:cs="Arial"/>
          <w:color w:val="000000"/>
        </w:rPr>
        <w:t>) Si bien se celebran para obtener la prestación personal de un servicio, se diferencian del contrato de trabajo</w:t>
      </w:r>
      <w:r>
        <w:rPr>
          <w:rStyle w:val="Refdenotaalpie"/>
          <w:rFonts w:ascii="Verdana" w:eastAsia="Calibri" w:hAnsi="Verdana" w:cs="Arial"/>
          <w:color w:val="000000"/>
        </w:rPr>
        <w:footnoteReference w:id="1"/>
      </w:r>
      <w:r w:rsidRPr="00342512">
        <w:rPr>
          <w:rFonts w:ascii="Verdana" w:eastAsia="Calibri" w:hAnsi="Verdana" w:cs="Arial"/>
          <w:color w:val="000000"/>
        </w:rPr>
        <w:t xml:space="preserve"> en que quien celebra el contrato de prestación de servicios profesionales debe mantener autonomía e independencia en la ejecución de la labor, lo que significa que no puede existir la </w:t>
      </w:r>
      <w:r w:rsidRPr="00342512">
        <w:rPr>
          <w:rFonts w:ascii="Verdana" w:eastAsia="Calibri" w:hAnsi="Verdana" w:cs="Arial"/>
          <w:i/>
          <w:color w:val="000000"/>
        </w:rPr>
        <w:t>subordinación y dependencia</w:t>
      </w:r>
      <w:r w:rsidRPr="00342512">
        <w:rPr>
          <w:rFonts w:ascii="Verdana" w:eastAsia="Calibri" w:hAnsi="Verdana" w:cs="Arial"/>
          <w:iCs/>
          <w:color w:val="000000"/>
        </w:rPr>
        <w:t>,</w:t>
      </w:r>
      <w:r w:rsidRPr="00342512">
        <w:rPr>
          <w:rFonts w:ascii="Verdana" w:eastAsia="Calibri" w:hAnsi="Verdana" w:cs="Arial"/>
          <w:color w:val="000000"/>
        </w:rPr>
        <w:t xml:space="preserve"> que es uno de los elementos constitutivos del vínculo laboral. </w:t>
      </w:r>
      <w:r w:rsidRPr="00342512">
        <w:rPr>
          <w:rFonts w:ascii="Verdana" w:eastAsia="Calibri" w:hAnsi="Verdana" w:cs="Arial"/>
          <w:color w:val="000000"/>
        </w:rPr>
        <w:lastRenderedPageBreak/>
        <w:t>Por ello el artículo 32, numeral 3º, de l</w:t>
      </w:r>
      <w:r>
        <w:rPr>
          <w:rFonts w:ascii="Verdana" w:eastAsia="Calibri" w:hAnsi="Verdana" w:cs="Arial"/>
          <w:color w:val="000000"/>
        </w:rPr>
        <w:t>a Ley 80 de 1993 establece que “</w:t>
      </w:r>
      <w:r w:rsidRPr="00342512">
        <w:rPr>
          <w:rFonts w:ascii="Verdana" w:eastAsia="Calibri" w:hAnsi="Verdana" w:cs="Arial"/>
          <w:color w:val="000000"/>
        </w:rPr>
        <w:t>En ningún caso estos contratos generan relación laboral ni prestaciones sociales</w:t>
      </w:r>
      <w:r>
        <w:rPr>
          <w:rFonts w:ascii="Verdana" w:eastAsia="Calibri" w:hAnsi="Verdana" w:cs="Arial"/>
          <w:color w:val="000000"/>
        </w:rPr>
        <w:t>”</w:t>
      </w:r>
      <w:r w:rsidRPr="00342512">
        <w:rPr>
          <w:rFonts w:ascii="Verdana" w:eastAsia="Calibri" w:hAnsi="Verdana" w:cs="Arial"/>
          <w:color w:val="000000"/>
        </w:rPr>
        <w:t xml:space="preserve">, inciso que más que un enunciado que aluda al </w:t>
      </w:r>
      <w:r>
        <w:rPr>
          <w:rFonts w:ascii="Verdana" w:eastAsia="Calibri" w:hAnsi="Verdana" w:cs="Arial"/>
          <w:color w:val="000000"/>
        </w:rPr>
        <w:t>“ser”</w:t>
      </w:r>
      <w:r w:rsidRPr="00342512">
        <w:rPr>
          <w:rFonts w:ascii="Verdana" w:eastAsia="Calibri" w:hAnsi="Verdana" w:cs="Arial"/>
          <w:color w:val="000000"/>
        </w:rPr>
        <w:t xml:space="preserve"> se refiere al </w:t>
      </w:r>
      <w:r>
        <w:rPr>
          <w:rFonts w:ascii="Verdana" w:eastAsia="Calibri" w:hAnsi="Verdana" w:cs="Arial"/>
          <w:color w:val="000000"/>
        </w:rPr>
        <w:t>“deber ser”</w:t>
      </w:r>
      <w:r w:rsidRPr="00342512">
        <w:rPr>
          <w:rFonts w:ascii="Verdana" w:eastAsia="Calibri" w:hAnsi="Verdana" w:cs="Arial"/>
          <w:color w:val="000000"/>
        </w:rPr>
        <w:t xml:space="preserve">, pues debe interpretarse en el sentido de que los contratos de prestación de servicios profesionales </w:t>
      </w:r>
      <w:r w:rsidRPr="00342512">
        <w:rPr>
          <w:rFonts w:ascii="Verdana" w:eastAsia="Calibri" w:hAnsi="Verdana" w:cs="Arial"/>
          <w:i/>
          <w:color w:val="000000"/>
        </w:rPr>
        <w:t>no pueden</w:t>
      </w:r>
      <w:r w:rsidRPr="00342512">
        <w:rPr>
          <w:rFonts w:ascii="Verdana" w:eastAsia="Calibri" w:hAnsi="Verdana" w:cs="Arial"/>
          <w:color w:val="000000"/>
        </w:rPr>
        <w:t xml:space="preserve"> generar relación laboral, ni dar lugar a que las entidades estatales paguen por su cuenta los aportes al Sistema de Seguridad Social Integral del contratista. Ello por cuanto, según se indicó, en dichos contratos no puede existir subordinación y dependencia; entonces, la relación laboral está proscrita y</w:t>
      </w:r>
      <w:r>
        <w:rPr>
          <w:rFonts w:ascii="Verdana" w:eastAsia="Calibri" w:hAnsi="Verdana" w:cs="Arial"/>
          <w:color w:val="000000"/>
        </w:rPr>
        <w:t xml:space="preserve"> es el contratista quien, como “</w:t>
      </w:r>
      <w:r w:rsidRPr="00342512">
        <w:rPr>
          <w:rFonts w:ascii="Verdana" w:eastAsia="Calibri" w:hAnsi="Verdana" w:cs="Arial"/>
          <w:color w:val="000000"/>
        </w:rPr>
        <w:t>trabajador independiente</w:t>
      </w:r>
      <w:r>
        <w:rPr>
          <w:rFonts w:ascii="Verdana" w:eastAsia="Calibri" w:hAnsi="Verdana" w:cs="Arial"/>
          <w:color w:val="000000"/>
        </w:rPr>
        <w:t xml:space="preserve">” </w:t>
      </w:r>
      <w:r w:rsidRPr="00342512">
        <w:rPr>
          <w:rFonts w:ascii="Verdana" w:eastAsia="Calibri" w:hAnsi="Verdana" w:cs="Arial"/>
          <w:color w:val="000000"/>
        </w:rPr>
        <w:t xml:space="preserve">–como lo califican las normas en materia de seguridad social– debe cotizar por </w:t>
      </w:r>
      <w:r w:rsidRPr="00BC1DCC">
        <w:rPr>
          <w:rFonts w:ascii="Verdana" w:eastAsia="Calibri" w:hAnsi="Verdana" w:cs="Arial"/>
          <w:color w:val="000000"/>
        </w:rPr>
        <w:t>su cuenta y riesgo al Sistema de Seguridad Social Integral</w:t>
      </w:r>
      <w:r>
        <w:rPr>
          <w:rStyle w:val="Refdenotaalpie"/>
          <w:rFonts w:ascii="Verdana" w:eastAsia="Calibri" w:hAnsi="Verdana" w:cs="Arial"/>
          <w:color w:val="000000"/>
        </w:rPr>
        <w:footnoteReference w:id="2"/>
      </w:r>
      <w:r w:rsidRPr="00BC1DCC">
        <w:rPr>
          <w:rFonts w:ascii="Verdana" w:eastAsia="Calibri" w:hAnsi="Verdana" w:cs="Arial"/>
          <w:color w:val="000000"/>
        </w:rPr>
        <w:t xml:space="preserve">. </w:t>
      </w:r>
    </w:p>
    <w:p w14:paraId="5B85F8F2" w14:textId="77777777" w:rsidR="004217E7" w:rsidRDefault="006A04CB" w:rsidP="006A04CB">
      <w:pPr>
        <w:spacing w:before="120" w:after="120" w:line="276" w:lineRule="auto"/>
        <w:ind w:firstLine="709"/>
        <w:jc w:val="both"/>
        <w:rPr>
          <w:rFonts w:ascii="Verdana" w:eastAsia="Calibri" w:hAnsi="Verdana" w:cs="Arial"/>
          <w:color w:val="000000"/>
        </w:rPr>
      </w:pPr>
      <w:r w:rsidRPr="00BC1DCC">
        <w:rPr>
          <w:rFonts w:ascii="Verdana" w:eastAsia="Calibri" w:hAnsi="Verdana" w:cs="Arial"/>
          <w:color w:val="000000"/>
        </w:rPr>
        <w:t xml:space="preserve">Pero es posible que, a pesar de este mandato deontológico, en la práctica surja la relación laboral, pues, como se sabe, el contrato de trabajo es un </w:t>
      </w:r>
      <w:r w:rsidRPr="00BC1DCC">
        <w:rPr>
          <w:rFonts w:ascii="Verdana" w:eastAsia="Calibri" w:hAnsi="Verdana" w:cs="Arial"/>
          <w:i/>
          <w:color w:val="000000"/>
        </w:rPr>
        <w:t>contrato realidad</w:t>
      </w:r>
      <w:r w:rsidRPr="00BC1DCC">
        <w:rPr>
          <w:rFonts w:ascii="Verdana" w:eastAsia="Calibri" w:hAnsi="Verdana" w:cs="Arial"/>
          <w:color w:val="000000"/>
        </w:rPr>
        <w:t>, ya que para su perfeccionamiento rige el principio de la prevalencia de la realidad sobre las formalidades. En esa perspectiva, la Corte Constitucional declaró la constitucionalidad condicionada del segundo inciso del numeral 3º del artículo 32, indicando que “las expresiones acusadas del numeral 3o. del artículo 32 de la Ley 80 de 1993, no vulneran los preceptos constitucionales, razón por la cual deberán ser declaradas exequibles, salvo que se acredite por parte del contratista la existencia de una relación laboral subordinada”</w:t>
      </w:r>
      <w:r>
        <w:rPr>
          <w:rStyle w:val="Refdenotaalpie"/>
          <w:rFonts w:ascii="Verdana" w:eastAsia="Calibri" w:hAnsi="Verdana" w:cs="Arial"/>
          <w:color w:val="000000"/>
        </w:rPr>
        <w:footnoteReference w:id="3"/>
      </w:r>
      <w:r w:rsidRPr="00BC1DCC">
        <w:rPr>
          <w:rFonts w:ascii="Verdana" w:eastAsia="Calibri" w:hAnsi="Verdana" w:cs="Arial"/>
          <w:color w:val="000000"/>
        </w:rPr>
        <w:t xml:space="preserve">. </w:t>
      </w:r>
    </w:p>
    <w:p w14:paraId="060DD747" w14:textId="1514D6ED" w:rsidR="006A04CB" w:rsidRPr="00342512" w:rsidRDefault="006A04CB" w:rsidP="006A04CB">
      <w:pPr>
        <w:spacing w:before="120" w:after="120" w:line="276" w:lineRule="auto"/>
        <w:ind w:firstLine="709"/>
        <w:jc w:val="both"/>
        <w:rPr>
          <w:rFonts w:ascii="Verdana" w:eastAsia="Calibri" w:hAnsi="Verdana" w:cs="Arial"/>
          <w:color w:val="000000"/>
        </w:rPr>
      </w:pPr>
      <w:r w:rsidRPr="00BC1DCC">
        <w:rPr>
          <w:rFonts w:ascii="Verdana" w:eastAsia="Calibri" w:hAnsi="Verdana" w:cs="Arial"/>
          <w:color w:val="000000"/>
        </w:rPr>
        <w:t xml:space="preserve">En esta misma línea, la Corte Constitucional en el control de constitucionalidad a un aparte del artículo 2° del Decreto Ley 2400 de 1968 modificado por el Decreto Ley 3074 de 1968 señaló que el indebido uso del contrato de prestación de servicios, constituye una violación del derecho a la </w:t>
      </w:r>
      <w:r w:rsidRPr="00BC1DCC">
        <w:rPr>
          <w:rFonts w:ascii="Verdana" w:eastAsia="Calibri" w:hAnsi="Verdana" w:cs="Arial"/>
          <w:color w:val="000000"/>
        </w:rPr>
        <w:lastRenderedPageBreak/>
        <w:t>igualdad, pues tratándose de funciones de carácter permanentes, los trabajadores que se presentan en esos supuestos, podrían encontrarse en la práctica, bajo una continuada dependencia o subordinación, características que eventualmente configurarían una vinculación legal y reglamentaria y/o un contrato de trabajo, según sea la naturaleza jurídica de la entidad pública y el tipo de cargo</w:t>
      </w:r>
      <w:r w:rsidRPr="00BC1DCC">
        <w:rPr>
          <w:rFonts w:ascii="Verdana" w:eastAsia="Calibri" w:hAnsi="Verdana" w:cs="Arial"/>
          <w:color w:val="000000"/>
          <w:vertAlign w:val="superscript"/>
        </w:rPr>
        <w:footnoteReference w:id="4"/>
      </w:r>
      <w:r w:rsidRPr="00BC1DCC">
        <w:rPr>
          <w:rFonts w:ascii="Verdana" w:eastAsia="Calibri" w:hAnsi="Verdana" w:cs="Arial"/>
          <w:color w:val="000000"/>
        </w:rPr>
        <w:t>. De modo que, bajo la perspectiva indicada, se podría invocar la presunción de la existencia de una relación laboral; siendo contrario a uno de los aspectos más relevantes del contrato de prestación de servicio, la autonomía e independe</w:t>
      </w:r>
      <w:r>
        <w:rPr>
          <w:rFonts w:ascii="Verdana" w:eastAsia="Calibri" w:hAnsi="Verdana" w:cs="Arial"/>
          <w:color w:val="000000"/>
        </w:rPr>
        <w:t xml:space="preserve">ncia en la ejecución </w:t>
      </w:r>
      <w:proofErr w:type="gramStart"/>
      <w:r>
        <w:rPr>
          <w:rFonts w:ascii="Verdana" w:eastAsia="Calibri" w:hAnsi="Verdana" w:cs="Arial"/>
          <w:color w:val="000000"/>
        </w:rPr>
        <w:t>del mismo</w:t>
      </w:r>
      <w:proofErr w:type="gramEnd"/>
      <w:r>
        <w:rPr>
          <w:rFonts w:ascii="Verdana" w:eastAsia="Calibri" w:hAnsi="Verdana" w:cs="Arial"/>
          <w:color w:val="000000"/>
        </w:rPr>
        <w:t>.</w:t>
      </w:r>
    </w:p>
    <w:p w14:paraId="5C087F4E" w14:textId="77777777" w:rsidR="006A04CB" w:rsidRPr="00342512" w:rsidRDefault="006A04CB" w:rsidP="006A04CB">
      <w:pPr>
        <w:spacing w:after="0" w:line="276" w:lineRule="auto"/>
        <w:ind w:firstLine="709"/>
        <w:jc w:val="both"/>
        <w:rPr>
          <w:rFonts w:ascii="Verdana" w:eastAsia="Calibri" w:hAnsi="Verdana" w:cs="Arial"/>
          <w:color w:val="000000"/>
        </w:rPr>
      </w:pPr>
      <w:r>
        <w:rPr>
          <w:rFonts w:ascii="Verdana" w:eastAsia="Calibri" w:hAnsi="Verdana" w:cs="Arial"/>
          <w:color w:val="000000"/>
        </w:rPr>
        <w:t>d</w:t>
      </w:r>
      <w:r w:rsidRPr="00342512">
        <w:rPr>
          <w:rFonts w:ascii="Verdana" w:eastAsia="Calibri" w:hAnsi="Verdana" w:cs="Arial"/>
          <w:color w:val="000000"/>
        </w:rPr>
        <w:t>) Deben ser temporales. Así lo señaló la Corte Constitucional en la misma providencia a la que se aludió previamente, expresando que:</w:t>
      </w:r>
    </w:p>
    <w:p w14:paraId="4D08BC3C" w14:textId="77777777" w:rsidR="006A04CB" w:rsidRPr="00342512" w:rsidRDefault="006A04CB" w:rsidP="006A04CB">
      <w:pPr>
        <w:spacing w:after="0" w:line="276" w:lineRule="auto"/>
        <w:ind w:firstLine="709"/>
        <w:jc w:val="both"/>
        <w:rPr>
          <w:rFonts w:ascii="Verdana" w:eastAsia="Calibri" w:hAnsi="Verdana" w:cs="Arial"/>
          <w:color w:val="000000"/>
        </w:rPr>
      </w:pPr>
    </w:p>
    <w:p w14:paraId="632A2F06" w14:textId="40EF7C29" w:rsidR="006A04CB" w:rsidRPr="008D3063" w:rsidRDefault="004217E7" w:rsidP="006A04CB">
      <w:pPr>
        <w:spacing w:after="0" w:line="240" w:lineRule="auto"/>
        <w:ind w:left="709" w:right="709"/>
        <w:jc w:val="both"/>
        <w:rPr>
          <w:rFonts w:ascii="Verdana" w:eastAsia="Calibri" w:hAnsi="Verdana" w:cs="Arial"/>
          <w:color w:val="000000"/>
          <w:sz w:val="20"/>
          <w:szCs w:val="20"/>
        </w:rPr>
      </w:pPr>
      <w:r w:rsidRPr="008D3063">
        <w:rPr>
          <w:rFonts w:ascii="Verdana" w:eastAsia="Calibri" w:hAnsi="Verdana" w:cs="Arial"/>
          <w:color w:val="000000"/>
          <w:sz w:val="20"/>
          <w:szCs w:val="20"/>
        </w:rPr>
        <w:t>“</w:t>
      </w:r>
      <w:r w:rsidR="006A04CB" w:rsidRPr="008D3063">
        <w:rPr>
          <w:rFonts w:ascii="Verdana" w:eastAsia="Calibri" w:hAnsi="Verdana" w:cs="Arial"/>
          <w:color w:val="000000"/>
          <w:sz w:val="20"/>
          <w:szCs w:val="20"/>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8D3063">
        <w:rPr>
          <w:rFonts w:ascii="Verdana" w:eastAsia="Calibri" w:hAnsi="Verdana" w:cs="Arial"/>
          <w:color w:val="000000"/>
          <w:sz w:val="20"/>
          <w:szCs w:val="20"/>
        </w:rPr>
        <w:t>”</w:t>
      </w:r>
      <w:r w:rsidR="006A04CB" w:rsidRPr="008D3063">
        <w:rPr>
          <w:rStyle w:val="Refdenotaalpie"/>
          <w:rFonts w:ascii="Verdana" w:eastAsia="Calibri" w:hAnsi="Verdana" w:cs="Arial"/>
          <w:color w:val="000000"/>
          <w:sz w:val="20"/>
          <w:szCs w:val="20"/>
        </w:rPr>
        <w:footnoteReference w:id="5"/>
      </w:r>
      <w:r w:rsidR="006A04CB" w:rsidRPr="008D3063">
        <w:rPr>
          <w:rFonts w:ascii="Verdana" w:eastAsia="Calibri" w:hAnsi="Verdana" w:cs="Arial"/>
          <w:color w:val="000000"/>
          <w:sz w:val="20"/>
          <w:szCs w:val="20"/>
        </w:rPr>
        <w:t>.</w:t>
      </w:r>
    </w:p>
    <w:p w14:paraId="645AE23A" w14:textId="77777777" w:rsidR="006A04CB" w:rsidRPr="00342512" w:rsidRDefault="006A04CB" w:rsidP="006A04CB">
      <w:pPr>
        <w:spacing w:after="0" w:line="276" w:lineRule="auto"/>
        <w:ind w:firstLine="709"/>
        <w:jc w:val="both"/>
        <w:rPr>
          <w:rFonts w:ascii="Verdana" w:eastAsia="Calibri" w:hAnsi="Verdana" w:cs="Arial"/>
          <w:color w:val="000000"/>
        </w:rPr>
      </w:pPr>
    </w:p>
    <w:p w14:paraId="0DA5BE3D" w14:textId="77777777" w:rsidR="006A04CB" w:rsidRPr="00342512" w:rsidRDefault="006A04CB" w:rsidP="006A04CB">
      <w:pPr>
        <w:spacing w:after="0" w:line="276" w:lineRule="auto"/>
        <w:ind w:firstLine="709"/>
        <w:jc w:val="both"/>
        <w:rPr>
          <w:rFonts w:ascii="Verdana" w:eastAsia="Calibri" w:hAnsi="Verdana" w:cs="Arial"/>
          <w:color w:val="000000"/>
        </w:rPr>
      </w:pPr>
      <w:r>
        <w:rPr>
          <w:rFonts w:ascii="Verdana" w:eastAsia="Calibri" w:hAnsi="Verdana" w:cs="Arial"/>
          <w:color w:val="000000"/>
        </w:rPr>
        <w:t>e</w:t>
      </w:r>
      <w:r w:rsidRPr="00342512">
        <w:rPr>
          <w:rFonts w:ascii="Verdana" w:eastAsia="Calibri" w:hAnsi="Verdana" w:cs="Arial"/>
          <w:color w:val="000000"/>
        </w:rPr>
        <w:t xml:space="preserve">) Los contratos de prestación de servicios profesionales hacen parte del género denominado </w:t>
      </w:r>
      <w:r w:rsidRPr="00342512">
        <w:rPr>
          <w:rFonts w:ascii="Verdana" w:eastAsia="Calibri" w:hAnsi="Verdana" w:cs="Arial"/>
          <w:i/>
          <w:color w:val="000000"/>
        </w:rPr>
        <w:t>contratos de prestación de servicios</w:t>
      </w:r>
      <w:r w:rsidRPr="00342512">
        <w:rPr>
          <w:rFonts w:ascii="Verdana" w:eastAsia="Calibri" w:hAnsi="Verdana" w:cs="Arial"/>
          <w:color w:val="000000"/>
        </w:rPr>
        <w:t>, dentro del cual también se ubican, como especies, los contratos de prestación de servicios de apoyo a la gestión y los contratos de prestación de servicios artísticos que solo pueden encomendarse a determinadas personas naturales</w:t>
      </w:r>
      <w:r>
        <w:rPr>
          <w:rFonts w:ascii="Verdana" w:eastAsia="Calibri" w:hAnsi="Verdana" w:cs="Arial"/>
          <w:color w:val="000000"/>
        </w:rPr>
        <w:t>, de acuerdo con lo reglamentado en el artículo 2.2.1.2.4.9. del Decreto 1082 de 2015</w:t>
      </w:r>
      <w:r>
        <w:rPr>
          <w:rStyle w:val="Refdenotaalpie"/>
          <w:rFonts w:ascii="Verdana" w:eastAsia="Calibri" w:hAnsi="Verdana" w:cs="Arial"/>
          <w:color w:val="000000"/>
        </w:rPr>
        <w:footnoteReference w:id="6"/>
      </w:r>
      <w:r w:rsidRPr="00342512">
        <w:rPr>
          <w:rFonts w:ascii="Verdana" w:eastAsia="Calibri" w:hAnsi="Verdana" w:cs="Arial"/>
          <w:color w:val="000000"/>
        </w:rPr>
        <w:t xml:space="preserve">. La diferencia entre el contrato de prestación de servicios </w:t>
      </w:r>
      <w:r w:rsidRPr="00342512">
        <w:rPr>
          <w:rFonts w:ascii="Verdana" w:eastAsia="Calibri" w:hAnsi="Verdana" w:cs="Arial"/>
          <w:i/>
          <w:color w:val="000000"/>
        </w:rPr>
        <w:t>profesionales</w:t>
      </w:r>
      <w:r w:rsidRPr="00342512">
        <w:rPr>
          <w:rFonts w:ascii="Verdana" w:eastAsia="Calibri" w:hAnsi="Verdana" w:cs="Arial"/>
          <w:color w:val="000000"/>
        </w:rPr>
        <w:t xml:space="preserve"> con las otras </w:t>
      </w:r>
      <w:r w:rsidRPr="00342512">
        <w:rPr>
          <w:rFonts w:ascii="Verdana" w:eastAsia="Calibri" w:hAnsi="Verdana" w:cs="Arial"/>
          <w:color w:val="000000"/>
        </w:rPr>
        <w:lastRenderedPageBreak/>
        <w:t>dos especies del género en el cual se ubican radica en su contenido intelectual intangible y, al mismo tiempo, en la formación profesional que se exige para desempeñar la labor. Así lo consideró el Consejo de Estado en sentencia de unificación jurisprudencial del 2 de diciembre de 2013, al indicar, respecto del contrato de prestación de servicios profesionales, que:</w:t>
      </w:r>
    </w:p>
    <w:p w14:paraId="2A7FE49B" w14:textId="77777777" w:rsidR="006A04CB" w:rsidRPr="00342512" w:rsidRDefault="006A04CB" w:rsidP="006A04CB">
      <w:pPr>
        <w:spacing w:after="0" w:line="276" w:lineRule="auto"/>
        <w:ind w:firstLine="709"/>
        <w:jc w:val="both"/>
        <w:rPr>
          <w:rFonts w:ascii="Verdana" w:eastAsia="Calibri" w:hAnsi="Verdana" w:cs="Arial"/>
          <w:color w:val="000000"/>
        </w:rPr>
      </w:pPr>
    </w:p>
    <w:p w14:paraId="0771DBDD" w14:textId="77777777" w:rsidR="006A04CB" w:rsidRPr="008D3063" w:rsidRDefault="006A04CB" w:rsidP="006A04CB">
      <w:pPr>
        <w:spacing w:after="0" w:line="240" w:lineRule="auto"/>
        <w:ind w:left="709" w:right="709"/>
        <w:jc w:val="both"/>
        <w:rPr>
          <w:rFonts w:ascii="Verdana" w:eastAsia="Calibri" w:hAnsi="Verdana" w:cs="Arial"/>
          <w:color w:val="000000"/>
          <w:sz w:val="20"/>
          <w:szCs w:val="20"/>
        </w:rPr>
      </w:pPr>
      <w:r w:rsidRPr="008D3063">
        <w:rPr>
          <w:rFonts w:ascii="Verdana" w:eastAsia="Calibri" w:hAnsi="Verdana" w:cs="Arial"/>
          <w:color w:val="000000"/>
          <w:sz w:val="20"/>
          <w:szCs w:val="20"/>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8D3063">
        <w:rPr>
          <w:rStyle w:val="Refdenotaalpie"/>
          <w:rFonts w:ascii="Verdana" w:eastAsia="Calibri" w:hAnsi="Verdana" w:cs="Arial"/>
          <w:color w:val="000000"/>
          <w:sz w:val="20"/>
          <w:szCs w:val="20"/>
        </w:rPr>
        <w:footnoteReference w:id="7"/>
      </w:r>
      <w:r w:rsidRPr="008D3063">
        <w:rPr>
          <w:rFonts w:ascii="Verdana" w:eastAsia="Calibri" w:hAnsi="Verdana" w:cs="Arial"/>
          <w:color w:val="000000"/>
          <w:sz w:val="20"/>
          <w:szCs w:val="20"/>
        </w:rPr>
        <w:t>.</w:t>
      </w:r>
    </w:p>
    <w:p w14:paraId="360C60B0" w14:textId="77777777" w:rsidR="006A04CB" w:rsidRPr="00342512" w:rsidRDefault="006A04CB" w:rsidP="006A04CB">
      <w:pPr>
        <w:spacing w:after="0" w:line="276" w:lineRule="auto"/>
        <w:ind w:firstLine="709"/>
        <w:jc w:val="both"/>
        <w:rPr>
          <w:rFonts w:ascii="Verdana" w:eastAsia="Calibri" w:hAnsi="Verdana" w:cs="Arial"/>
          <w:color w:val="000000"/>
        </w:rPr>
      </w:pPr>
    </w:p>
    <w:p w14:paraId="13E60AA5" w14:textId="77777777" w:rsidR="006A04CB" w:rsidRPr="00342512" w:rsidRDefault="006A04CB" w:rsidP="006A04CB">
      <w:pPr>
        <w:spacing w:after="0" w:line="276" w:lineRule="auto"/>
        <w:ind w:firstLine="709"/>
        <w:jc w:val="both"/>
        <w:rPr>
          <w:rFonts w:ascii="Verdana" w:eastAsia="Calibri" w:hAnsi="Verdana" w:cs="Arial"/>
          <w:color w:val="000000"/>
        </w:rPr>
      </w:pPr>
      <w:r w:rsidRPr="00342512">
        <w:rPr>
          <w:rFonts w:ascii="Verdana" w:eastAsia="Calibri" w:hAnsi="Verdana" w:cs="Arial"/>
          <w:color w:val="000000"/>
        </w:rPr>
        <w:t>Objeto que, según la sentencia que se cita, se diferencia del objeto del contrato de prestación de servicios de apoyo a la gestión, porque en este:</w:t>
      </w:r>
    </w:p>
    <w:p w14:paraId="7B331316" w14:textId="77777777" w:rsidR="006A04CB" w:rsidRPr="00342512" w:rsidRDefault="006A04CB" w:rsidP="006A04CB">
      <w:pPr>
        <w:spacing w:after="0" w:line="276" w:lineRule="auto"/>
        <w:ind w:firstLine="709"/>
        <w:jc w:val="both"/>
        <w:rPr>
          <w:rFonts w:ascii="Verdana" w:eastAsia="Calibri" w:hAnsi="Verdana" w:cs="Arial"/>
          <w:color w:val="000000"/>
        </w:rPr>
      </w:pPr>
    </w:p>
    <w:p w14:paraId="71702734" w14:textId="77777777" w:rsidR="006A04CB" w:rsidRPr="008D3063" w:rsidRDefault="006A04CB" w:rsidP="006A04CB">
      <w:pPr>
        <w:spacing w:after="0" w:line="240" w:lineRule="auto"/>
        <w:ind w:left="709" w:right="709"/>
        <w:jc w:val="both"/>
        <w:rPr>
          <w:rFonts w:ascii="Verdana" w:eastAsia="Calibri" w:hAnsi="Verdana" w:cs="Arial"/>
          <w:color w:val="000000"/>
          <w:sz w:val="20"/>
          <w:szCs w:val="20"/>
        </w:rPr>
      </w:pPr>
      <w:r w:rsidRPr="008D3063">
        <w:rPr>
          <w:rFonts w:ascii="Verdana" w:eastAsia="Calibri" w:hAnsi="Verdana" w:cs="Arial"/>
          <w:color w:val="000000"/>
          <w:sz w:val="20"/>
          <w:szCs w:val="20"/>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769CEB9A" w14:textId="77777777" w:rsidR="006A04CB" w:rsidRPr="008D3063" w:rsidRDefault="006A04CB" w:rsidP="006A04CB">
      <w:pPr>
        <w:spacing w:after="0" w:line="240" w:lineRule="auto"/>
        <w:ind w:left="709" w:right="709"/>
        <w:jc w:val="both"/>
        <w:rPr>
          <w:rFonts w:ascii="Verdana" w:eastAsia="Calibri" w:hAnsi="Verdana" w:cs="Arial"/>
          <w:color w:val="000000"/>
          <w:sz w:val="20"/>
          <w:szCs w:val="20"/>
        </w:rPr>
      </w:pPr>
    </w:p>
    <w:p w14:paraId="7D075A91" w14:textId="77777777" w:rsidR="006A04CB" w:rsidRPr="008D3063" w:rsidRDefault="006A04CB" w:rsidP="006A04CB">
      <w:pPr>
        <w:spacing w:after="0" w:line="240" w:lineRule="auto"/>
        <w:ind w:left="709" w:right="709"/>
        <w:jc w:val="both"/>
        <w:rPr>
          <w:rFonts w:ascii="Verdana" w:eastAsia="Calibri" w:hAnsi="Verdana" w:cs="Arial"/>
          <w:color w:val="000000"/>
          <w:sz w:val="20"/>
          <w:szCs w:val="20"/>
        </w:rPr>
      </w:pPr>
      <w:r w:rsidRPr="008D3063">
        <w:rPr>
          <w:rFonts w:ascii="Verdana" w:eastAsia="Calibri" w:hAnsi="Verdana" w:cs="Arial"/>
          <w:color w:val="000000"/>
          <w:sz w:val="20"/>
          <w:szCs w:val="20"/>
        </w:rPr>
        <w:t xml:space="preserve">Aunque también se caracteriza por el desempeño de actividad intelectiva, ésta </w:t>
      </w:r>
      <w:proofErr w:type="gramStart"/>
      <w:r w:rsidRPr="008D3063">
        <w:rPr>
          <w:rFonts w:ascii="Verdana" w:eastAsia="Calibri" w:hAnsi="Verdana" w:cs="Arial"/>
          <w:color w:val="000000"/>
          <w:sz w:val="20"/>
          <w:szCs w:val="20"/>
        </w:rPr>
        <w:t>se enmarca dentro de</w:t>
      </w:r>
      <w:proofErr w:type="gramEnd"/>
      <w:r w:rsidRPr="008D3063">
        <w:rPr>
          <w:rFonts w:ascii="Verdana" w:eastAsia="Calibri" w:hAnsi="Verdana" w:cs="Arial"/>
          <w:color w:val="000000"/>
          <w:sz w:val="20"/>
          <w:szCs w:val="20"/>
        </w:rPr>
        <w:t xml:space="preserve"> un saber propiamente técnico; igualmente involucra actividades en donde prima el esfuerzo físico o mecánico, en donde no se requiere de personal profesional.</w:t>
      </w:r>
    </w:p>
    <w:p w14:paraId="1E2A74F9" w14:textId="77777777" w:rsidR="006A04CB" w:rsidRPr="008D3063" w:rsidRDefault="006A04CB" w:rsidP="006A04CB">
      <w:pPr>
        <w:spacing w:after="0" w:line="240" w:lineRule="auto"/>
        <w:ind w:left="709" w:right="709"/>
        <w:jc w:val="both"/>
        <w:rPr>
          <w:rFonts w:ascii="Verdana" w:eastAsia="Calibri" w:hAnsi="Verdana" w:cs="Arial"/>
          <w:color w:val="000000"/>
          <w:sz w:val="20"/>
          <w:szCs w:val="20"/>
        </w:rPr>
      </w:pPr>
    </w:p>
    <w:p w14:paraId="5DD63784" w14:textId="77777777" w:rsidR="006A04CB" w:rsidRPr="008D3063" w:rsidRDefault="006A04CB" w:rsidP="006A04CB">
      <w:pPr>
        <w:spacing w:after="0" w:line="240" w:lineRule="auto"/>
        <w:ind w:left="709" w:right="709"/>
        <w:jc w:val="both"/>
        <w:rPr>
          <w:rFonts w:ascii="Verdana" w:eastAsia="Calibri" w:hAnsi="Verdana" w:cs="Arial"/>
          <w:color w:val="000000"/>
          <w:sz w:val="20"/>
          <w:szCs w:val="20"/>
        </w:rPr>
      </w:pPr>
      <w:r w:rsidRPr="008D3063">
        <w:rPr>
          <w:rFonts w:ascii="Verdana" w:eastAsia="Calibri" w:hAnsi="Verdana" w:cs="Arial"/>
          <w:color w:val="000000"/>
          <w:sz w:val="20"/>
          <w:szCs w:val="20"/>
        </w:rPr>
        <w:t>Dentro de su objeto contractual pueden tener lugar actividades operativas, logísticas o asistenciales, siempre que satisfaga los requisitos antes mencionados y sea acorde con las necesidades de la Administración y el principio de planeación.</w:t>
      </w:r>
    </w:p>
    <w:p w14:paraId="7E1CB298" w14:textId="77777777" w:rsidR="006A04CB" w:rsidRPr="008D3063" w:rsidRDefault="006A04CB" w:rsidP="006A04CB">
      <w:pPr>
        <w:spacing w:after="0" w:line="240" w:lineRule="auto"/>
        <w:ind w:left="709" w:right="709"/>
        <w:jc w:val="both"/>
        <w:rPr>
          <w:rFonts w:ascii="Verdana" w:eastAsia="Calibri" w:hAnsi="Verdana" w:cs="Arial"/>
          <w:color w:val="000000"/>
          <w:sz w:val="20"/>
          <w:szCs w:val="20"/>
        </w:rPr>
      </w:pPr>
    </w:p>
    <w:p w14:paraId="2DFC63C9" w14:textId="77777777" w:rsidR="006A04CB" w:rsidRPr="008D3063" w:rsidRDefault="006A04CB" w:rsidP="006A04CB">
      <w:pPr>
        <w:spacing w:after="0" w:line="240" w:lineRule="auto"/>
        <w:ind w:left="709" w:right="709"/>
        <w:jc w:val="both"/>
        <w:rPr>
          <w:rFonts w:ascii="Verdana" w:eastAsia="Calibri" w:hAnsi="Verdana" w:cs="Arial"/>
          <w:color w:val="000000"/>
          <w:sz w:val="20"/>
          <w:szCs w:val="20"/>
        </w:rPr>
      </w:pPr>
      <w:r w:rsidRPr="008D3063">
        <w:rPr>
          <w:rFonts w:ascii="Verdana" w:eastAsia="Calibri" w:hAnsi="Verdana" w:cs="Arial"/>
          <w:color w:val="000000"/>
          <w:sz w:val="20"/>
          <w:szCs w:val="20"/>
        </w:rPr>
        <w:t>Dentro de su objeto contractual pueden tener lugar actividades operativas, logísticas o asistenciales, siempre que satisfaga los requisitos antes mencionados y sea acorde con las necesidades de la Administración y el principio de planeación</w:t>
      </w:r>
      <w:r w:rsidRPr="008D3063">
        <w:rPr>
          <w:rStyle w:val="Refdenotaalpie"/>
          <w:rFonts w:ascii="Verdana" w:eastAsia="Calibri" w:hAnsi="Verdana" w:cs="Arial"/>
          <w:color w:val="000000"/>
          <w:sz w:val="20"/>
          <w:szCs w:val="20"/>
        </w:rPr>
        <w:footnoteReference w:id="8"/>
      </w:r>
      <w:r w:rsidRPr="008D3063">
        <w:rPr>
          <w:rFonts w:ascii="Verdana" w:eastAsia="Calibri" w:hAnsi="Verdana" w:cs="Arial"/>
          <w:color w:val="000000"/>
          <w:sz w:val="20"/>
          <w:szCs w:val="20"/>
        </w:rPr>
        <w:t>.</w:t>
      </w:r>
    </w:p>
    <w:p w14:paraId="468CE585" w14:textId="77777777" w:rsidR="006A04CB" w:rsidRPr="008D3063" w:rsidRDefault="006A04CB" w:rsidP="006A04CB">
      <w:pPr>
        <w:spacing w:after="0" w:line="276" w:lineRule="auto"/>
        <w:ind w:firstLine="709"/>
        <w:jc w:val="both"/>
        <w:rPr>
          <w:rFonts w:ascii="Verdana" w:eastAsia="Calibri" w:hAnsi="Verdana" w:cs="Arial"/>
          <w:color w:val="000000"/>
          <w:sz w:val="20"/>
          <w:szCs w:val="20"/>
        </w:rPr>
      </w:pPr>
    </w:p>
    <w:p w14:paraId="264DEE71" w14:textId="77777777" w:rsidR="006A04CB" w:rsidRPr="00342512" w:rsidRDefault="006A04CB" w:rsidP="006A04CB">
      <w:pPr>
        <w:spacing w:after="0" w:line="276" w:lineRule="auto"/>
        <w:ind w:firstLine="709"/>
        <w:jc w:val="both"/>
        <w:rPr>
          <w:rFonts w:ascii="Verdana" w:eastAsia="Calibri" w:hAnsi="Verdana" w:cs="Arial"/>
          <w:color w:val="000000"/>
        </w:rPr>
      </w:pPr>
      <w:r w:rsidRPr="00342512">
        <w:rPr>
          <w:rFonts w:ascii="Verdana" w:eastAsia="Calibri" w:hAnsi="Verdana" w:cs="Arial"/>
          <w:color w:val="000000"/>
        </w:rPr>
        <w:lastRenderedPageBreak/>
        <w:t>En relación con el contrato de prestación de servicios artísticos que solo pueden encomendarse a determinadas personas naturales, señala el mencionado fallo que:</w:t>
      </w:r>
    </w:p>
    <w:p w14:paraId="16C137B3" w14:textId="77777777" w:rsidR="006A04CB" w:rsidRPr="00342512" w:rsidRDefault="006A04CB" w:rsidP="006A04CB">
      <w:pPr>
        <w:spacing w:after="0" w:line="240" w:lineRule="auto"/>
        <w:ind w:left="709" w:right="709"/>
        <w:jc w:val="both"/>
        <w:rPr>
          <w:rFonts w:ascii="Verdana" w:eastAsia="Calibri" w:hAnsi="Verdana" w:cs="Arial"/>
          <w:color w:val="000000"/>
          <w:sz w:val="21"/>
          <w:szCs w:val="21"/>
        </w:rPr>
      </w:pPr>
    </w:p>
    <w:p w14:paraId="0D828EEB" w14:textId="77777777" w:rsidR="006A04CB" w:rsidRPr="00342512" w:rsidRDefault="006A04CB" w:rsidP="006A04CB">
      <w:pPr>
        <w:spacing w:after="0" w:line="240" w:lineRule="auto"/>
        <w:ind w:left="709" w:right="709"/>
        <w:jc w:val="both"/>
        <w:rPr>
          <w:rFonts w:ascii="Verdana" w:eastAsia="Calibri" w:hAnsi="Verdana" w:cs="Arial"/>
          <w:color w:val="000000"/>
          <w:sz w:val="21"/>
          <w:szCs w:val="21"/>
        </w:rPr>
      </w:pPr>
      <w:r w:rsidRPr="008D3063">
        <w:rPr>
          <w:rFonts w:ascii="Verdana" w:eastAsia="Calibri" w:hAnsi="Verdana" w:cs="Arial"/>
          <w:color w:val="000000"/>
          <w:sz w:val="20"/>
          <w:szCs w:val="20"/>
        </w:rPr>
        <w:t xml:space="preserve">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w:t>
      </w:r>
      <w:proofErr w:type="gramStart"/>
      <w:r w:rsidRPr="008D3063">
        <w:rPr>
          <w:rFonts w:ascii="Verdana" w:eastAsia="Calibri" w:hAnsi="Verdana" w:cs="Arial"/>
          <w:color w:val="000000"/>
          <w:sz w:val="20"/>
          <w:szCs w:val="20"/>
        </w:rPr>
        <w:t>persona</w:t>
      </w:r>
      <w:r w:rsidRPr="00342512">
        <w:rPr>
          <w:rFonts w:ascii="Verdana" w:eastAsia="Calibri" w:hAnsi="Verdana" w:cs="Arial"/>
          <w:color w:val="000000"/>
          <w:sz w:val="21"/>
          <w:szCs w:val="21"/>
        </w:rPr>
        <w:t xml:space="preserve"> reconocidas</w:t>
      </w:r>
      <w:proofErr w:type="gramEnd"/>
      <w:r w:rsidRPr="00342512">
        <w:rPr>
          <w:rFonts w:ascii="Verdana" w:eastAsia="Calibri" w:hAnsi="Verdana" w:cs="Arial"/>
          <w:color w:val="000000"/>
          <w:sz w:val="21"/>
          <w:szCs w:val="21"/>
        </w:rPr>
        <w:t xml:space="preserve"> como realizador o productor de arte o trabajos artísticos</w:t>
      </w:r>
      <w:r>
        <w:rPr>
          <w:rStyle w:val="Refdenotaalpie"/>
          <w:rFonts w:ascii="Verdana" w:eastAsia="Calibri" w:hAnsi="Verdana" w:cs="Arial"/>
          <w:color w:val="000000"/>
          <w:sz w:val="21"/>
          <w:szCs w:val="21"/>
        </w:rPr>
        <w:footnoteReference w:id="9"/>
      </w:r>
      <w:r w:rsidRPr="00342512">
        <w:rPr>
          <w:rFonts w:ascii="Verdana" w:eastAsia="Calibri" w:hAnsi="Verdana" w:cs="Arial"/>
          <w:color w:val="000000"/>
          <w:sz w:val="21"/>
          <w:szCs w:val="21"/>
        </w:rPr>
        <w:t>.</w:t>
      </w:r>
    </w:p>
    <w:p w14:paraId="64B18C62" w14:textId="77777777" w:rsidR="006A04CB" w:rsidRPr="00342512" w:rsidRDefault="006A04CB" w:rsidP="006A04CB">
      <w:pPr>
        <w:spacing w:after="0" w:line="240" w:lineRule="auto"/>
        <w:ind w:left="709" w:right="709"/>
        <w:jc w:val="both"/>
        <w:rPr>
          <w:rFonts w:ascii="Verdana" w:eastAsia="Calibri" w:hAnsi="Verdana" w:cs="Arial"/>
          <w:color w:val="000000"/>
          <w:sz w:val="21"/>
          <w:szCs w:val="21"/>
        </w:rPr>
      </w:pPr>
    </w:p>
    <w:p w14:paraId="0A638297" w14:textId="77777777" w:rsidR="006A04CB" w:rsidRPr="00342512" w:rsidRDefault="006A04CB" w:rsidP="006A04CB">
      <w:pPr>
        <w:spacing w:after="0" w:line="276" w:lineRule="auto"/>
        <w:ind w:firstLine="709"/>
        <w:jc w:val="both"/>
        <w:rPr>
          <w:rFonts w:ascii="Verdana" w:eastAsia="Calibri" w:hAnsi="Verdana" w:cs="Arial"/>
          <w:color w:val="000000"/>
        </w:rPr>
      </w:pPr>
      <w:r>
        <w:rPr>
          <w:rFonts w:ascii="Verdana" w:eastAsia="Calibri" w:hAnsi="Verdana" w:cs="Arial"/>
          <w:color w:val="000000"/>
        </w:rPr>
        <w:t>f</w:t>
      </w:r>
      <w:r w:rsidRPr="00342512">
        <w:rPr>
          <w:rFonts w:ascii="Verdana" w:eastAsia="Calibri" w:hAnsi="Verdana" w:cs="Arial"/>
          <w:color w:val="000000"/>
        </w:rPr>
        <w:t>) Su celebración debe realizarse a través de la modalidad de contratación directa, independientemente de la cuantía y del tipo de servicio profesional, siempre que este no ingrese dentro del objeto del contrato de consultoría, pues, como lo indicó el Consejo de Estado en la sentencia de unificación jurisprudencial a la que se hizo referencia, si bien en ambos existe un componente intelectual, profesional e intangible, el objeto del contrato de consultoría es especial y debe celebrarse, por regla general, precedido de un concurso de méritos</w:t>
      </w:r>
      <w:r>
        <w:rPr>
          <w:rStyle w:val="Refdenotaalpie"/>
          <w:rFonts w:ascii="Verdana" w:eastAsia="Calibri" w:hAnsi="Verdana" w:cs="Arial"/>
          <w:color w:val="000000"/>
        </w:rPr>
        <w:footnoteReference w:id="10"/>
      </w:r>
      <w:r w:rsidRPr="00342512">
        <w:rPr>
          <w:rFonts w:ascii="Verdana" w:eastAsia="Calibri" w:hAnsi="Verdana" w:cs="Arial"/>
          <w:color w:val="000000"/>
        </w:rPr>
        <w:t xml:space="preserve">. Pero, tampoco puede suscribirse un contrato de prestación de servicios profesionales para que el contratista ejecute labores que </w:t>
      </w:r>
      <w:proofErr w:type="gramStart"/>
      <w:r w:rsidRPr="00342512">
        <w:rPr>
          <w:rFonts w:ascii="Verdana" w:eastAsia="Calibri" w:hAnsi="Verdana" w:cs="Arial"/>
          <w:color w:val="000000"/>
        </w:rPr>
        <w:t>se enmarcan dentro de</w:t>
      </w:r>
      <w:proofErr w:type="gramEnd"/>
      <w:r w:rsidRPr="00342512">
        <w:rPr>
          <w:rFonts w:ascii="Verdana" w:eastAsia="Calibri" w:hAnsi="Verdana" w:cs="Arial"/>
          <w:color w:val="000000"/>
        </w:rPr>
        <w:t xml:space="preserve"> los otros contratos tipificados en el artículo 32 de la Ley 80 de 1993, como, por ejemplo, para que el contratista de prestación de servicios construya una obra.</w:t>
      </w:r>
    </w:p>
    <w:p w14:paraId="26959F6B" w14:textId="77777777" w:rsidR="006A04CB" w:rsidRPr="00342512" w:rsidRDefault="006A04CB" w:rsidP="006A04CB">
      <w:pPr>
        <w:spacing w:before="120" w:after="120" w:line="276" w:lineRule="auto"/>
        <w:ind w:firstLine="709"/>
        <w:jc w:val="both"/>
        <w:rPr>
          <w:rFonts w:ascii="Verdana" w:eastAsia="Calibri" w:hAnsi="Verdana" w:cs="Arial"/>
          <w:color w:val="000000"/>
        </w:rPr>
      </w:pPr>
      <w:r>
        <w:rPr>
          <w:rFonts w:ascii="Verdana" w:eastAsia="Calibri" w:hAnsi="Verdana" w:cs="Arial"/>
          <w:color w:val="000000"/>
        </w:rPr>
        <w:t>g</w:t>
      </w:r>
      <w:r w:rsidRPr="00342512">
        <w:rPr>
          <w:rFonts w:ascii="Verdana" w:eastAsia="Calibri" w:hAnsi="Verdana" w:cs="Arial"/>
          <w:color w:val="000000"/>
        </w:rPr>
        <w:t>) Para su celebración no se requiere la expedición del acto administrativo de justificación de la contratación directa</w:t>
      </w:r>
      <w:r>
        <w:rPr>
          <w:rStyle w:val="Refdenotaalpie"/>
          <w:rFonts w:ascii="Verdana" w:eastAsia="Calibri" w:hAnsi="Verdana" w:cs="Arial"/>
          <w:color w:val="000000"/>
        </w:rPr>
        <w:footnoteReference w:id="11"/>
      </w:r>
      <w:r w:rsidRPr="00342512">
        <w:rPr>
          <w:rFonts w:ascii="Verdana" w:eastAsia="Calibri" w:hAnsi="Verdana" w:cs="Arial"/>
          <w:color w:val="000000"/>
        </w:rPr>
        <w:t xml:space="preserve">. </w:t>
      </w:r>
    </w:p>
    <w:p w14:paraId="55118710" w14:textId="77777777" w:rsidR="006A04CB" w:rsidRPr="00342512" w:rsidRDefault="006A04CB" w:rsidP="006A04CB">
      <w:pPr>
        <w:spacing w:before="120" w:after="120" w:line="276" w:lineRule="auto"/>
        <w:ind w:firstLine="709"/>
        <w:jc w:val="both"/>
        <w:rPr>
          <w:rFonts w:ascii="Verdana" w:eastAsia="Calibri" w:hAnsi="Verdana" w:cs="Arial"/>
          <w:color w:val="000000"/>
        </w:rPr>
      </w:pPr>
      <w:r>
        <w:rPr>
          <w:rFonts w:ascii="Verdana" w:eastAsia="Calibri" w:hAnsi="Verdana" w:cs="Arial"/>
          <w:color w:val="000000"/>
        </w:rPr>
        <w:lastRenderedPageBreak/>
        <w:t>h</w:t>
      </w:r>
      <w:r w:rsidRPr="00342512">
        <w:rPr>
          <w:rFonts w:ascii="Verdana" w:eastAsia="Calibri" w:hAnsi="Verdana" w:cs="Arial"/>
          <w:color w:val="000000"/>
        </w:rPr>
        <w:t>) Admiten el pacto de cláusulas excepcionales. Es decir, en los contratos de prestació</w:t>
      </w:r>
      <w:r>
        <w:rPr>
          <w:rFonts w:ascii="Verdana" w:eastAsia="Calibri" w:hAnsi="Verdana" w:cs="Arial"/>
          <w:color w:val="000000"/>
        </w:rPr>
        <w:t xml:space="preserve">n de servicios profesionales </w:t>
      </w:r>
      <w:r w:rsidRPr="00342512">
        <w:rPr>
          <w:rFonts w:ascii="Verdana" w:eastAsia="Calibri" w:hAnsi="Verdana" w:cs="Arial"/>
          <w:color w:val="000000"/>
        </w:rPr>
        <w:t>puede estipular</w:t>
      </w:r>
      <w:r>
        <w:rPr>
          <w:rFonts w:ascii="Verdana" w:eastAsia="Calibri" w:hAnsi="Verdana" w:cs="Arial"/>
          <w:color w:val="000000"/>
        </w:rPr>
        <w:t>se</w:t>
      </w:r>
      <w:r w:rsidRPr="00342512">
        <w:rPr>
          <w:rFonts w:ascii="Verdana" w:eastAsia="Calibri" w:hAnsi="Verdana" w:cs="Arial"/>
          <w:color w:val="000000"/>
        </w:rPr>
        <w:t xml:space="preserve"> la caducidad, así como la modificación, interpretación o terminación unilaterales, como elementos accidentales, o sea que para que puedan ejercerse dichas exorbitancias han debido quedar incluidas expresamente en el contrato, ya que no se entienden pactadas por naturaleza. Así se infiere del artículo 14</w:t>
      </w:r>
      <w:r>
        <w:rPr>
          <w:rFonts w:ascii="Verdana" w:eastAsia="Calibri" w:hAnsi="Verdana" w:cs="Arial"/>
          <w:color w:val="000000"/>
        </w:rPr>
        <w:t>°</w:t>
      </w:r>
      <w:r w:rsidRPr="00342512">
        <w:rPr>
          <w:rFonts w:ascii="Verdana" w:eastAsia="Calibri" w:hAnsi="Verdana" w:cs="Arial"/>
          <w:color w:val="000000"/>
        </w:rPr>
        <w:t>, numeral 2º, de la Ley 80 de 1993</w:t>
      </w:r>
      <w:r>
        <w:rPr>
          <w:rStyle w:val="Refdenotaalpie"/>
          <w:rFonts w:ascii="Verdana" w:eastAsia="Calibri" w:hAnsi="Verdana" w:cs="Arial"/>
          <w:color w:val="000000"/>
        </w:rPr>
        <w:footnoteReference w:id="12"/>
      </w:r>
      <w:r w:rsidRPr="00342512">
        <w:rPr>
          <w:rFonts w:ascii="Verdana" w:eastAsia="Calibri" w:hAnsi="Verdana" w:cs="Arial"/>
          <w:color w:val="000000"/>
        </w:rPr>
        <w:t>.</w:t>
      </w:r>
    </w:p>
    <w:p w14:paraId="1C775DB0" w14:textId="77777777" w:rsidR="006A04CB" w:rsidRPr="00342512" w:rsidRDefault="006A04CB" w:rsidP="006A04CB">
      <w:pPr>
        <w:spacing w:before="120" w:after="120" w:line="276" w:lineRule="auto"/>
        <w:ind w:firstLine="709"/>
        <w:jc w:val="both"/>
        <w:rPr>
          <w:rFonts w:ascii="Verdana" w:eastAsia="Calibri" w:hAnsi="Verdana" w:cs="Arial"/>
          <w:color w:val="000000"/>
        </w:rPr>
      </w:pPr>
      <w:r>
        <w:rPr>
          <w:rFonts w:ascii="Verdana" w:eastAsia="Calibri" w:hAnsi="Verdana" w:cs="Arial"/>
          <w:color w:val="000000"/>
        </w:rPr>
        <w:t>i</w:t>
      </w:r>
      <w:r w:rsidRPr="00342512">
        <w:rPr>
          <w:rFonts w:ascii="Verdana" w:eastAsia="Calibri" w:hAnsi="Verdana" w:cs="Arial"/>
          <w:color w:val="000000"/>
        </w:rPr>
        <w:t>) En ellos no es obligatoria la liquidación, pues así lo estableció el artículo 217 del Decreto 019 de 2012, que modificó el artículo 60 de la Ley 80 de 1993</w:t>
      </w:r>
      <w:r>
        <w:rPr>
          <w:rStyle w:val="Refdenotaalpie"/>
          <w:rFonts w:ascii="Verdana" w:eastAsia="Calibri" w:hAnsi="Verdana" w:cs="Arial"/>
          <w:color w:val="000000"/>
        </w:rPr>
        <w:footnoteReference w:id="13"/>
      </w:r>
      <w:r w:rsidRPr="00342512">
        <w:rPr>
          <w:rFonts w:ascii="Verdana" w:eastAsia="Calibri" w:hAnsi="Verdana" w:cs="Arial"/>
          <w:color w:val="000000"/>
        </w:rPr>
        <w:t>.</w:t>
      </w:r>
    </w:p>
    <w:p w14:paraId="2A51D97E" w14:textId="77777777" w:rsidR="006A04CB" w:rsidRPr="00342512" w:rsidRDefault="006A04CB" w:rsidP="006A04CB">
      <w:pPr>
        <w:spacing w:before="120" w:after="120" w:line="276" w:lineRule="auto"/>
        <w:ind w:firstLine="709"/>
        <w:jc w:val="both"/>
        <w:rPr>
          <w:rFonts w:ascii="Verdana" w:eastAsia="Calibri" w:hAnsi="Verdana" w:cs="Arial"/>
          <w:color w:val="000000"/>
        </w:rPr>
      </w:pPr>
      <w:r>
        <w:rPr>
          <w:rFonts w:ascii="Verdana" w:eastAsia="Calibri" w:hAnsi="Verdana" w:cs="Arial"/>
          <w:color w:val="000000"/>
        </w:rPr>
        <w:t>j</w:t>
      </w:r>
      <w:r w:rsidRPr="00342512">
        <w:rPr>
          <w:rFonts w:ascii="Verdana" w:eastAsia="Calibri" w:hAnsi="Verdana" w:cs="Arial"/>
          <w:color w:val="000000"/>
        </w:rPr>
        <w:t>) Para su celebración no se requiere inscripción en el Registro Único de Proponentes (RUP), según lo prevé el artículo 6 de la Ley 1150 de 2007</w:t>
      </w:r>
      <w:r>
        <w:rPr>
          <w:rStyle w:val="Refdenotaalpie"/>
          <w:rFonts w:ascii="Verdana" w:eastAsia="Calibri" w:hAnsi="Verdana" w:cs="Arial"/>
          <w:color w:val="000000"/>
        </w:rPr>
        <w:footnoteReference w:id="14"/>
      </w:r>
      <w:r w:rsidRPr="00342512">
        <w:rPr>
          <w:rFonts w:ascii="Verdana" w:eastAsia="Calibri" w:hAnsi="Verdana" w:cs="Arial"/>
          <w:color w:val="000000"/>
        </w:rPr>
        <w:t>.</w:t>
      </w:r>
    </w:p>
    <w:p w14:paraId="2111853A" w14:textId="77777777" w:rsidR="006A04CB" w:rsidRPr="00342512" w:rsidRDefault="006A04CB" w:rsidP="006A04CB">
      <w:pPr>
        <w:spacing w:after="0" w:line="276" w:lineRule="auto"/>
        <w:ind w:firstLine="709"/>
        <w:jc w:val="both"/>
        <w:rPr>
          <w:rFonts w:ascii="Verdana" w:eastAsia="Calibri" w:hAnsi="Verdana" w:cs="Arial"/>
          <w:color w:val="000000"/>
        </w:rPr>
      </w:pPr>
      <w:r>
        <w:rPr>
          <w:rFonts w:ascii="Verdana" w:eastAsia="Calibri" w:hAnsi="Verdana" w:cs="Arial"/>
          <w:color w:val="000000"/>
        </w:rPr>
        <w:t>k</w:t>
      </w:r>
      <w:r w:rsidRPr="00342512">
        <w:rPr>
          <w:rFonts w:ascii="Verdana" w:eastAsia="Calibri" w:hAnsi="Verdana" w:cs="Arial"/>
          <w:color w:val="000000"/>
        </w:rPr>
        <w:t>) En ellos</w:t>
      </w:r>
      <w:r>
        <w:rPr>
          <w:rFonts w:ascii="Verdana" w:eastAsia="Calibri" w:hAnsi="Verdana" w:cs="Arial"/>
          <w:color w:val="000000"/>
        </w:rPr>
        <w:t xml:space="preserve"> no son necesarias las garantías</w:t>
      </w:r>
      <w:r>
        <w:rPr>
          <w:rStyle w:val="Refdenotaalpie"/>
          <w:rFonts w:ascii="Verdana" w:eastAsia="Calibri" w:hAnsi="Verdana" w:cs="Arial"/>
          <w:color w:val="000000"/>
        </w:rPr>
        <w:footnoteReference w:id="15"/>
      </w:r>
      <w:r w:rsidRPr="00342512">
        <w:rPr>
          <w:rFonts w:ascii="Verdana" w:eastAsia="Calibri" w:hAnsi="Verdana" w:cs="Arial"/>
          <w:color w:val="000000"/>
        </w:rPr>
        <w:t>.</w:t>
      </w:r>
    </w:p>
    <w:p w14:paraId="3830BC5E" w14:textId="77777777" w:rsidR="006A04CB" w:rsidRPr="00342512" w:rsidRDefault="006A04CB" w:rsidP="006A04CB">
      <w:pPr>
        <w:spacing w:after="0" w:line="240" w:lineRule="auto"/>
        <w:ind w:left="709" w:right="709"/>
        <w:jc w:val="both"/>
        <w:rPr>
          <w:rFonts w:ascii="Verdana" w:eastAsia="Calibri" w:hAnsi="Verdana" w:cs="Arial"/>
          <w:color w:val="000000"/>
          <w:sz w:val="21"/>
          <w:szCs w:val="21"/>
        </w:rPr>
      </w:pPr>
    </w:p>
    <w:p w14:paraId="40B721C3" w14:textId="77777777" w:rsidR="006A04CB" w:rsidRPr="00342512" w:rsidRDefault="006A04CB" w:rsidP="006A04CB">
      <w:pPr>
        <w:spacing w:after="0" w:line="276" w:lineRule="auto"/>
        <w:ind w:firstLine="709"/>
        <w:jc w:val="both"/>
        <w:rPr>
          <w:rFonts w:ascii="Verdana" w:eastAsia="Calibri" w:hAnsi="Verdana" w:cs="Arial"/>
          <w:color w:val="000000"/>
        </w:rPr>
      </w:pPr>
      <w:r w:rsidRPr="00342512">
        <w:rPr>
          <w:rFonts w:ascii="Verdana" w:eastAsia="Calibri" w:hAnsi="Verdana" w:cs="Arial"/>
          <w:color w:val="000000"/>
        </w:rPr>
        <w:t>Teniendo en cuenta las anteriores características del contrato de prestac</w:t>
      </w:r>
      <w:r>
        <w:rPr>
          <w:rFonts w:ascii="Verdana" w:eastAsia="Calibri" w:hAnsi="Verdana" w:cs="Arial"/>
          <w:color w:val="000000"/>
        </w:rPr>
        <w:t>ión de servicios profesionales</w:t>
      </w:r>
      <w:r w:rsidRPr="00342512">
        <w:rPr>
          <w:rFonts w:ascii="Verdana" w:eastAsia="Calibri" w:hAnsi="Verdana" w:cs="Arial"/>
          <w:color w:val="000000"/>
        </w:rPr>
        <w:t>, se abordará a continuación la inquietud formulada en la consulta.</w:t>
      </w:r>
    </w:p>
    <w:p w14:paraId="4C9717D8" w14:textId="77777777" w:rsidR="006A04CB" w:rsidRPr="00342512" w:rsidRDefault="006A04CB" w:rsidP="006A04CB">
      <w:pPr>
        <w:spacing w:after="0" w:line="276" w:lineRule="auto"/>
        <w:jc w:val="both"/>
        <w:rPr>
          <w:rFonts w:ascii="Verdana" w:eastAsia="Calibri" w:hAnsi="Verdana" w:cs="Arial"/>
          <w:color w:val="000000"/>
        </w:rPr>
      </w:pPr>
    </w:p>
    <w:p w14:paraId="5B7AA9C9" w14:textId="51F1AB6E" w:rsidR="006A04CB" w:rsidRPr="00342512" w:rsidRDefault="006A04CB" w:rsidP="006A04CB">
      <w:pPr>
        <w:spacing w:after="0" w:line="276" w:lineRule="auto"/>
        <w:jc w:val="both"/>
        <w:rPr>
          <w:rFonts w:ascii="Verdana" w:eastAsia="Calibri" w:hAnsi="Verdana" w:cs="Arial"/>
          <w:color w:val="000000"/>
        </w:rPr>
      </w:pPr>
      <w:proofErr w:type="spellStart"/>
      <w:r>
        <w:rPr>
          <w:rFonts w:ascii="Verdana" w:eastAsia="Calibri" w:hAnsi="Verdana" w:cs="Arial"/>
          <w:color w:val="000000"/>
        </w:rPr>
        <w:t>ii</w:t>
      </w:r>
      <w:proofErr w:type="spellEnd"/>
      <w:r>
        <w:rPr>
          <w:rFonts w:ascii="Verdana" w:eastAsia="Calibri" w:hAnsi="Verdana" w:cs="Arial"/>
          <w:color w:val="000000"/>
        </w:rPr>
        <w:t xml:space="preserve">. </w:t>
      </w:r>
      <w:r w:rsidRPr="00342512">
        <w:rPr>
          <w:rFonts w:ascii="Verdana" w:eastAsia="Calibri" w:hAnsi="Verdana" w:cs="Arial"/>
          <w:color w:val="000000"/>
        </w:rPr>
        <w:t xml:space="preserve">Analizados los requisitos y límites de los contratos de prestación de servicios profesionales, se recuerda que la celebración del contrato de prestación de servicios con una persona natural es </w:t>
      </w:r>
      <w:r w:rsidRPr="00342512">
        <w:rPr>
          <w:rFonts w:ascii="Verdana" w:eastAsia="Calibri" w:hAnsi="Verdana" w:cs="Arial"/>
          <w:i/>
          <w:iCs/>
          <w:color w:val="000000"/>
        </w:rPr>
        <w:t>excepcional</w:t>
      </w:r>
      <w:r w:rsidRPr="00342512">
        <w:rPr>
          <w:rFonts w:ascii="Verdana" w:eastAsia="Calibri" w:hAnsi="Verdana" w:cs="Arial"/>
          <w:color w:val="000000"/>
        </w:rPr>
        <w:t xml:space="preserve">, ya que solo es admisible cuando las </w:t>
      </w:r>
      <w:r>
        <w:rPr>
          <w:rFonts w:ascii="Verdana" w:eastAsia="Calibri" w:hAnsi="Verdana" w:cs="Arial"/>
          <w:color w:val="000000"/>
        </w:rPr>
        <w:t>“</w:t>
      </w:r>
      <w:r w:rsidRPr="00342512">
        <w:rPr>
          <w:rFonts w:ascii="Verdana" w:eastAsia="Calibri" w:hAnsi="Verdana" w:cs="Arial"/>
          <w:color w:val="000000"/>
        </w:rPr>
        <w:t>actividades no puedan realizarse con personal de planta o requieran conocimientos especializados</w:t>
      </w:r>
      <w:r>
        <w:rPr>
          <w:rFonts w:ascii="Verdana" w:eastAsia="Calibri" w:hAnsi="Verdana" w:cs="Arial"/>
          <w:color w:val="000000"/>
        </w:rPr>
        <w:t xml:space="preserve">”, </w:t>
      </w:r>
      <w:r w:rsidRPr="00342512">
        <w:rPr>
          <w:rFonts w:ascii="Verdana" w:eastAsia="Calibri" w:hAnsi="Verdana" w:cs="Arial"/>
          <w:color w:val="000000"/>
        </w:rPr>
        <w:t xml:space="preserve">lo cual debe justificarse satisfactoriamente en los estudios previos. Además, dicho contrato debe ser </w:t>
      </w:r>
      <w:r w:rsidRPr="00342512">
        <w:rPr>
          <w:rFonts w:ascii="Verdana" w:eastAsia="Calibri" w:hAnsi="Verdana" w:cs="Arial"/>
          <w:i/>
          <w:iCs/>
          <w:color w:val="000000"/>
        </w:rPr>
        <w:t>temporal</w:t>
      </w:r>
      <w:r w:rsidRPr="00342512">
        <w:rPr>
          <w:rFonts w:ascii="Verdana" w:eastAsia="Calibri" w:hAnsi="Verdana" w:cs="Arial"/>
          <w:color w:val="000000"/>
        </w:rPr>
        <w:t xml:space="preserve"> y no puede servir para la creación de nóminas paralelas</w:t>
      </w:r>
      <w:r>
        <w:rPr>
          <w:rStyle w:val="Refdenotaalpie"/>
          <w:rFonts w:ascii="Verdana" w:eastAsia="Calibri" w:hAnsi="Verdana" w:cs="Arial"/>
          <w:color w:val="000000"/>
        </w:rPr>
        <w:footnoteReference w:id="16"/>
      </w:r>
      <w:r w:rsidRPr="00342512">
        <w:rPr>
          <w:rFonts w:ascii="Verdana" w:eastAsia="Calibri" w:hAnsi="Verdana" w:cs="Arial"/>
          <w:color w:val="000000"/>
        </w:rPr>
        <w:t xml:space="preserve">. </w:t>
      </w:r>
      <w:r>
        <w:rPr>
          <w:rFonts w:ascii="Verdana" w:eastAsia="Calibri" w:hAnsi="Verdana" w:cs="Arial"/>
          <w:color w:val="000000"/>
        </w:rPr>
        <w:t>Ahora bien</w:t>
      </w:r>
      <w:r w:rsidRPr="00342512">
        <w:rPr>
          <w:rFonts w:ascii="Verdana" w:eastAsia="Calibri" w:hAnsi="Verdana" w:cs="Arial"/>
          <w:color w:val="000000"/>
        </w:rPr>
        <w:t>, en relación con el monto de los honorarios, la Agencia Nacional de Contratación Pública se pronunció sobre este tema en respuesta a la consulta con radicado 4201913000005089 del 29 de julio de 2019</w:t>
      </w:r>
      <w:r>
        <w:rPr>
          <w:rFonts w:ascii="Verdana" w:eastAsia="Calibri" w:hAnsi="Verdana" w:cs="Arial"/>
          <w:color w:val="000000"/>
        </w:rPr>
        <w:t>, y en otros conceptos del mismo asunto</w:t>
      </w:r>
      <w:r w:rsidRPr="00342512">
        <w:rPr>
          <w:rFonts w:ascii="Verdana" w:eastAsia="Calibri" w:hAnsi="Verdana" w:cs="Arial"/>
          <w:color w:val="000000"/>
        </w:rPr>
        <w:t>, cu</w:t>
      </w:r>
      <w:r>
        <w:rPr>
          <w:rFonts w:ascii="Verdana" w:eastAsia="Calibri" w:hAnsi="Verdana" w:cs="Arial"/>
          <w:color w:val="000000"/>
        </w:rPr>
        <w:t>yas ideas se reiteran y se complementan</w:t>
      </w:r>
      <w:r w:rsidRPr="00342512">
        <w:rPr>
          <w:rFonts w:ascii="Verdana" w:eastAsia="Calibri" w:hAnsi="Verdana" w:cs="Arial"/>
          <w:color w:val="000000"/>
        </w:rPr>
        <w:t>:</w:t>
      </w:r>
    </w:p>
    <w:p w14:paraId="0BD06894" w14:textId="77777777" w:rsidR="006A04CB" w:rsidRDefault="006A04CB" w:rsidP="006A04CB">
      <w:pPr>
        <w:spacing w:before="120" w:after="0" w:line="276" w:lineRule="auto"/>
        <w:ind w:firstLine="709"/>
        <w:jc w:val="both"/>
        <w:rPr>
          <w:rFonts w:ascii="Verdana" w:eastAsia="Calibri" w:hAnsi="Verdana" w:cs="Arial"/>
          <w:color w:val="000000"/>
        </w:rPr>
      </w:pPr>
      <w:r w:rsidRPr="00342512">
        <w:rPr>
          <w:rFonts w:ascii="Verdana" w:eastAsia="Calibri" w:hAnsi="Verdana" w:cs="Arial"/>
          <w:color w:val="000000"/>
        </w:rPr>
        <w:t>Revisado el marco general aplicable a la suscripción de contratos de prestación de servicios y de apoyo a la gestión, es posible concluir, de manera inicial, que las Leyes 80 de 1993 y 1150 de 2007 y el Decreto 1082 de 2015, no establecen límites en cuanto al valor de dichos contratos e indican que estos se pueden suscribir mediante la modalidad de contratación directa</w:t>
      </w:r>
      <w:r>
        <w:rPr>
          <w:rFonts w:ascii="Verdana" w:eastAsia="Calibri" w:hAnsi="Verdana" w:cs="Arial"/>
          <w:color w:val="000000"/>
        </w:rPr>
        <w:t xml:space="preserve">, pero no significa que </w:t>
      </w:r>
      <w:r w:rsidRPr="009341AF">
        <w:rPr>
          <w:rFonts w:ascii="Verdana" w:eastAsia="Calibri" w:hAnsi="Verdana" w:cs="Arial"/>
          <w:color w:val="000000"/>
        </w:rPr>
        <w:t>no tenga el deber de hacer un estudio del sector que se concretiza en documentos precontractuales, como el estudio previo, cuyo contenido establezca diferentes criterios metodológicos para determinar el valor y forma de pago dentro del contrato.</w:t>
      </w:r>
    </w:p>
    <w:p w14:paraId="5548A019" w14:textId="77777777" w:rsidR="006A04CB" w:rsidRPr="00CA2D2F" w:rsidRDefault="006A04CB" w:rsidP="006A04CB">
      <w:pPr>
        <w:spacing w:before="120" w:after="0" w:line="276" w:lineRule="auto"/>
        <w:ind w:firstLine="709"/>
        <w:jc w:val="both"/>
        <w:rPr>
          <w:rFonts w:ascii="Verdana" w:eastAsia="Calibri" w:hAnsi="Verdana" w:cs="Arial"/>
          <w:bCs/>
          <w:color w:val="000000"/>
        </w:rPr>
      </w:pPr>
      <w:r w:rsidRPr="009A4D59">
        <w:rPr>
          <w:rFonts w:ascii="Verdana" w:eastAsia="Calibri" w:hAnsi="Verdana" w:cs="Arial"/>
          <w:bCs/>
          <w:color w:val="000000"/>
          <w:lang w:val="es-MX"/>
        </w:rPr>
        <w:t xml:space="preserve">Al respecto, el Estatuto General de Contratación de la Administración Pública contiene disposiciones que exigen a las entidades estatales el deber de realizar planeación en la etapa precontractual, para que los procesos de contratación satisfagan las necesidades de la Administración, cumplan sus fines, logren la continua y eficiente prestación de los servicios públicos y permitan la </w:t>
      </w:r>
      <w:r w:rsidRPr="009A4D59">
        <w:rPr>
          <w:rFonts w:ascii="Verdana" w:eastAsia="Calibri" w:hAnsi="Verdana" w:cs="Arial"/>
          <w:bCs/>
          <w:color w:val="000000"/>
          <w:lang w:val="es-MX"/>
        </w:rPr>
        <w:lastRenderedPageBreak/>
        <w:t xml:space="preserve">efectividad de los derechos e intereses de los administrados que colaboran en la consecución. En relación con el valor del contrato y su correlativo respaldo presupuestal, se tienen, por ejemplo, reglas derivadas de la aplicación del principio de economía previsto en el artículo 25 de la Ley 80 de 1993, tales como: i) la conveniencia o inconveniencia del objeto a contratar y las autorizaciones; </w:t>
      </w:r>
      <w:proofErr w:type="spellStart"/>
      <w:r w:rsidRPr="009A4D59">
        <w:rPr>
          <w:rFonts w:ascii="Verdana" w:eastAsia="Calibri" w:hAnsi="Verdana" w:cs="Arial"/>
          <w:bCs/>
          <w:color w:val="000000"/>
          <w:lang w:val="es-MX"/>
        </w:rPr>
        <w:t>ii</w:t>
      </w:r>
      <w:proofErr w:type="spellEnd"/>
      <w:r w:rsidRPr="009A4D59">
        <w:rPr>
          <w:rFonts w:ascii="Verdana" w:eastAsia="Calibri" w:hAnsi="Verdana" w:cs="Arial"/>
          <w:bCs/>
          <w:color w:val="000000"/>
          <w:lang w:val="es-MX"/>
        </w:rPr>
        <w:t xml:space="preserve">) </w:t>
      </w:r>
      <w:r w:rsidRPr="009A4D59">
        <w:rPr>
          <w:rFonts w:ascii="Verdana" w:eastAsia="Calibri" w:hAnsi="Verdana" w:cs="Arial"/>
          <w:color w:val="000000"/>
          <w:lang w:val="es-MX"/>
        </w:rPr>
        <w:t xml:space="preserve">la apertura de un proceso de selección, o a la firma del contrato en el caso en que la modalidad de selección sea contratación directa, en ambos casos deben elaborarse los estudios, diseños y proyectos requeridos, y los pliegos de condiciones, según corresponda; </w:t>
      </w:r>
      <w:proofErr w:type="spellStart"/>
      <w:r w:rsidRPr="009A4D59">
        <w:rPr>
          <w:rFonts w:ascii="Verdana" w:eastAsia="Calibri" w:hAnsi="Verdana" w:cs="Arial"/>
          <w:color w:val="000000"/>
          <w:lang w:val="es-MX"/>
        </w:rPr>
        <w:t>iii</w:t>
      </w:r>
      <w:proofErr w:type="spellEnd"/>
      <w:r w:rsidRPr="009A4D59">
        <w:rPr>
          <w:rFonts w:ascii="Verdana" w:eastAsia="Calibri" w:hAnsi="Verdana" w:cs="Arial"/>
          <w:color w:val="000000"/>
          <w:lang w:val="es-MX"/>
        </w:rPr>
        <w:t>) la constitución de reservas y compromisos presupuestales necesarios</w:t>
      </w:r>
      <w:r w:rsidRPr="009A4D59">
        <w:rPr>
          <w:rFonts w:ascii="Verdana" w:eastAsia="Calibri" w:hAnsi="Verdana" w:cs="Arial"/>
          <w:bCs/>
          <w:color w:val="000000"/>
          <w:lang w:val="es-MX"/>
        </w:rPr>
        <w:t xml:space="preserve">, </w:t>
      </w:r>
      <w:r w:rsidRPr="009A4D59">
        <w:rPr>
          <w:rFonts w:ascii="Verdana" w:eastAsia="Calibri" w:hAnsi="Verdana" w:cs="Arial"/>
          <w:color w:val="000000"/>
        </w:rPr>
        <w:t xml:space="preserve">tomando como base el valor de las prestaciones al momento de celebrar el contrato y el estimativo de los ajustes resultantes de la aplicación de la cláusula de actualización o ajuste de precios; </w:t>
      </w:r>
      <w:proofErr w:type="spellStart"/>
      <w:r w:rsidRPr="009A4D59">
        <w:rPr>
          <w:rFonts w:ascii="Verdana" w:eastAsia="Calibri" w:hAnsi="Verdana" w:cs="Arial"/>
          <w:color w:val="000000"/>
        </w:rPr>
        <w:t>iv</w:t>
      </w:r>
      <w:proofErr w:type="spellEnd"/>
      <w:r w:rsidRPr="009A4D59">
        <w:rPr>
          <w:rFonts w:ascii="Verdana" w:eastAsia="Calibri" w:hAnsi="Verdana" w:cs="Arial"/>
          <w:color w:val="000000"/>
        </w:rPr>
        <w:t xml:space="preserve">) la inclusión por parte de la entidad de presupuestos anuales una apropiación global destinada a cubrir los costos imprevistos por los retardos en los pagos, así como los que surjan en la revisión de los precios pactados debido a los cambios o alteraciones en las condiciones iniciales de los contratos, entre otros. </w:t>
      </w:r>
    </w:p>
    <w:p w14:paraId="44B8BC29" w14:textId="77777777" w:rsidR="006A04CB" w:rsidRDefault="006A04CB" w:rsidP="006A04CB">
      <w:pPr>
        <w:spacing w:before="120" w:after="0" w:line="276" w:lineRule="auto"/>
        <w:ind w:firstLine="709"/>
        <w:jc w:val="both"/>
        <w:rPr>
          <w:rFonts w:ascii="Verdana" w:eastAsia="Calibri" w:hAnsi="Verdana" w:cs="Arial"/>
          <w:color w:val="000000"/>
        </w:rPr>
      </w:pPr>
      <w:r>
        <w:rPr>
          <w:rFonts w:ascii="Verdana" w:eastAsia="Calibri" w:hAnsi="Verdana" w:cs="Arial"/>
          <w:color w:val="000000"/>
        </w:rPr>
        <w:t>En relación con el objeto de su consulta es menester explicar que, teniendo en cuenta lo explicado anteriormente, en especial que l</w:t>
      </w:r>
      <w:r w:rsidRPr="00E06FCC">
        <w:rPr>
          <w:rFonts w:ascii="Verdana" w:eastAsia="Calibri" w:hAnsi="Verdana" w:cs="Arial"/>
          <w:color w:val="000000"/>
        </w:rPr>
        <w:t>as Entidades Estatales son autónomas y responsables de la estructuración de sus Procesos de Contratación</w:t>
      </w:r>
      <w:r>
        <w:rPr>
          <w:rFonts w:ascii="Verdana" w:eastAsia="Calibri" w:hAnsi="Verdana" w:cs="Arial"/>
          <w:color w:val="000000"/>
        </w:rPr>
        <w:t>, y que l</w:t>
      </w:r>
      <w:r w:rsidRPr="00E06FCC">
        <w:rPr>
          <w:rFonts w:ascii="Verdana" w:eastAsia="Calibri" w:hAnsi="Verdana" w:cs="Arial"/>
          <w:color w:val="000000"/>
        </w:rPr>
        <w:t xml:space="preserve">as partes están en libertad de convenir las cláusulas o estipulaciones del contrato según sus necesidades y conveniencia, en el entendido que </w:t>
      </w:r>
      <w:r w:rsidRPr="008D3063">
        <w:rPr>
          <w:rFonts w:ascii="Verdana" w:eastAsia="Calibri" w:hAnsi="Verdana" w:cs="Arial"/>
          <w:i/>
          <w:color w:val="000000"/>
        </w:rPr>
        <w:t>si para la ejecución el contratista requiere que la entidad le reconozca gastos de transporte o gastos de viaje destinados a la manutención y el alojamiento es necesario que dicha situación se haya previsto en el contrato en forma clara y que la entidad disponga de los recursos necesarios.</w:t>
      </w:r>
      <w:r>
        <w:rPr>
          <w:rFonts w:ascii="Verdana" w:eastAsia="Calibri" w:hAnsi="Verdana" w:cs="Arial"/>
          <w:color w:val="000000"/>
        </w:rPr>
        <w:t xml:space="preserve"> </w:t>
      </w:r>
      <w:r w:rsidRPr="00ED5DDE">
        <w:rPr>
          <w:rFonts w:ascii="Verdana" w:eastAsia="Calibri" w:hAnsi="Verdana" w:cs="Arial"/>
          <w:color w:val="000000"/>
        </w:rPr>
        <w:t>En caso de no haberse previsto en el contrato, las partes podrán acordar el procedimiento al respecto</w:t>
      </w:r>
      <w:r>
        <w:rPr>
          <w:rFonts w:ascii="Verdana" w:eastAsia="Calibri" w:hAnsi="Verdana" w:cs="Arial"/>
          <w:color w:val="000000"/>
        </w:rPr>
        <w:t>.</w:t>
      </w:r>
    </w:p>
    <w:p w14:paraId="7E175119" w14:textId="74A0EEE6" w:rsidR="006A04CB" w:rsidRPr="00E90060" w:rsidRDefault="006A04CB" w:rsidP="006A04CB">
      <w:pPr>
        <w:spacing w:before="120" w:after="0" w:line="276" w:lineRule="auto"/>
        <w:ind w:firstLine="709"/>
        <w:jc w:val="both"/>
        <w:rPr>
          <w:rFonts w:ascii="Verdana" w:eastAsia="Calibri" w:hAnsi="Verdana" w:cs="Arial"/>
          <w:color w:val="000000"/>
        </w:rPr>
      </w:pPr>
      <w:r>
        <w:rPr>
          <w:rFonts w:ascii="Verdana" w:eastAsia="Calibri" w:hAnsi="Verdana" w:cs="Arial"/>
          <w:color w:val="000000"/>
        </w:rPr>
        <w:t xml:space="preserve">En conclusión, </w:t>
      </w:r>
      <w:r w:rsidR="009A5C1C">
        <w:rPr>
          <w:rFonts w:ascii="Verdana" w:eastAsia="Calibri" w:hAnsi="Verdana" w:cs="Arial"/>
          <w:color w:val="000000"/>
        </w:rPr>
        <w:t>p</w:t>
      </w:r>
      <w:r w:rsidRPr="00E90060">
        <w:rPr>
          <w:rFonts w:ascii="Verdana" w:eastAsia="Calibri" w:hAnsi="Verdana" w:cs="Arial"/>
          <w:color w:val="000000"/>
        </w:rPr>
        <w:t>ara que un contratista pueda recibir el reconocimiento de viáticos u otros gastos asociados al cumplimiento del contrato, es indispensable que estos se encuentren expresamente pactados en el clausulado contractual. Esto permite a la entidad garantizar la disponibilidad presupuestal correspondiente. Si bien las entidades tienen autonomía para definir el precio y la forma de pago de dichos gastos, deben respetar los límites legales establecidos, especialmente los señalados en el artículo 40 de la Ley 80 de 1993</w:t>
      </w:r>
      <w:r w:rsidR="001F3FED">
        <w:rPr>
          <w:rFonts w:ascii="Verdana" w:eastAsia="Calibri" w:hAnsi="Verdana" w:cs="Arial"/>
          <w:color w:val="000000"/>
        </w:rPr>
        <w:t xml:space="preserve">, el cual en su inciso tercero señala que: </w:t>
      </w:r>
      <w:r w:rsidR="001F3FED" w:rsidRPr="008D3063">
        <w:rPr>
          <w:rFonts w:ascii="Verdana" w:eastAsia="Calibri" w:hAnsi="Verdana" w:cs="Arial"/>
          <w:i/>
          <w:iCs/>
          <w:color w:val="000000"/>
        </w:rPr>
        <w:t xml:space="preserve">“En los contratos que celebren las entidades estatales podrán incluirse las modalidades, condiciones y, en general, </w:t>
      </w:r>
      <w:r w:rsidR="001F3FED" w:rsidRPr="008D3063">
        <w:rPr>
          <w:rFonts w:ascii="Verdana" w:eastAsia="Calibri" w:hAnsi="Verdana" w:cs="Arial"/>
          <w:i/>
          <w:iCs/>
          <w:color w:val="000000"/>
        </w:rPr>
        <w:lastRenderedPageBreak/>
        <w:t>las cláusulas o estipulaciones que las partes consideren necesarias y convenientes, siempre que no sean contrarias a la Constitución, la ley, el orden público y a los principios y finalidades de esta Ley y a los de la buena administración</w:t>
      </w:r>
      <w:r w:rsidR="001F3FED">
        <w:rPr>
          <w:rFonts w:ascii="Verdana" w:eastAsia="Calibri" w:hAnsi="Verdana" w:cs="Arial"/>
          <w:color w:val="000000"/>
        </w:rPr>
        <w:t xml:space="preserve">”. </w:t>
      </w:r>
      <w:r w:rsidRPr="00E90060">
        <w:rPr>
          <w:rFonts w:ascii="Verdana" w:eastAsia="Calibri" w:hAnsi="Verdana" w:cs="Arial"/>
          <w:color w:val="000000"/>
        </w:rPr>
        <w:t>En caso de que estos conceptos no hayan sido incluidos en el contrato inicialmente, las partes podrán acordar posteriormente el procedimiento aplicable.</w:t>
      </w:r>
    </w:p>
    <w:p w14:paraId="5F8F34F9" w14:textId="77777777" w:rsidR="006A04CB" w:rsidRPr="00593A5F" w:rsidRDefault="006A04CB" w:rsidP="006A04CB">
      <w:pPr>
        <w:widowControl w:val="0"/>
        <w:autoSpaceDE w:val="0"/>
        <w:autoSpaceDN w:val="0"/>
        <w:spacing w:after="0" w:line="276" w:lineRule="auto"/>
        <w:jc w:val="both"/>
        <w:rPr>
          <w:rFonts w:ascii="Verdana" w:hAnsi="Verdana" w:cs="Arial"/>
        </w:rPr>
      </w:pPr>
    </w:p>
    <w:p w14:paraId="13F02F44" w14:textId="77777777" w:rsidR="006A04CB" w:rsidRPr="00593A5F" w:rsidRDefault="006A04CB" w:rsidP="006A04C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00521262" w14:textId="77777777" w:rsidR="006A04CB" w:rsidRPr="00593A5F" w:rsidRDefault="006A04CB" w:rsidP="006A04CB">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A04CB" w:rsidRPr="00593A5F" w14:paraId="5F3DEA7A" w14:textId="77777777" w:rsidTr="004B0D30">
        <w:trPr>
          <w:trHeight w:val="870"/>
        </w:trPr>
        <w:tc>
          <w:tcPr>
            <w:tcW w:w="8647" w:type="dxa"/>
          </w:tcPr>
          <w:p w14:paraId="6797E26F" w14:textId="77777777" w:rsidR="006A04CB" w:rsidRPr="00C263E9" w:rsidRDefault="006A04CB" w:rsidP="004B0D30">
            <w:pPr>
              <w:widowControl w:val="0"/>
              <w:autoSpaceDE w:val="0"/>
              <w:autoSpaceDN w:val="0"/>
              <w:spacing w:after="120" w:line="276" w:lineRule="auto"/>
              <w:jc w:val="both"/>
              <w:rPr>
                <w:rFonts w:ascii="Verdana" w:hAnsi="Verdana" w:cs="Arial"/>
              </w:rPr>
            </w:pPr>
          </w:p>
          <w:p w14:paraId="48D6BC4E" w14:textId="77777777" w:rsidR="006A04CB" w:rsidRPr="00E90060" w:rsidRDefault="006A04CB" w:rsidP="006A04CB">
            <w:pPr>
              <w:pStyle w:val="Prrafodelista"/>
              <w:numPr>
                <w:ilvl w:val="0"/>
                <w:numId w:val="17"/>
              </w:numPr>
              <w:rPr>
                <w:rFonts w:ascii="Verdana" w:hAnsi="Verdana" w:cs="Arial"/>
              </w:rPr>
            </w:pPr>
            <w:r w:rsidRPr="002C6D87">
              <w:rPr>
                <w:rFonts w:ascii="Verdana" w:hAnsi="Verdana" w:cs="Arial"/>
              </w:rPr>
              <w:t>Ley 80 de 1993, artículo</w:t>
            </w:r>
            <w:r>
              <w:rPr>
                <w:rFonts w:ascii="Verdana" w:hAnsi="Verdana" w:cs="Arial"/>
              </w:rPr>
              <w:t>s 25 y</w:t>
            </w:r>
            <w:r w:rsidRPr="002C6D87">
              <w:rPr>
                <w:rFonts w:ascii="Verdana" w:hAnsi="Verdana" w:cs="Arial"/>
              </w:rPr>
              <w:t xml:space="preserve"> 32, numeral 3º. </w:t>
            </w:r>
          </w:p>
          <w:p w14:paraId="7102C77D" w14:textId="77777777" w:rsidR="006A04CB" w:rsidRPr="00E90060" w:rsidRDefault="006A04CB" w:rsidP="006A04CB">
            <w:pPr>
              <w:pStyle w:val="Prrafodelista"/>
              <w:numPr>
                <w:ilvl w:val="0"/>
                <w:numId w:val="17"/>
              </w:numPr>
              <w:rPr>
                <w:rFonts w:ascii="Verdana" w:hAnsi="Verdana" w:cs="Arial"/>
              </w:rPr>
            </w:pPr>
            <w:r w:rsidRPr="002C6D87">
              <w:rPr>
                <w:rFonts w:ascii="Verdana" w:hAnsi="Verdana" w:cs="Arial"/>
              </w:rPr>
              <w:t xml:space="preserve">Ley 1150 de 2007, artículo 2, numeral 4º, literal h). </w:t>
            </w:r>
          </w:p>
          <w:p w14:paraId="12ABE75F" w14:textId="77777777" w:rsidR="006A04CB" w:rsidRPr="00E90060" w:rsidRDefault="006A04CB" w:rsidP="006A04CB">
            <w:pPr>
              <w:pStyle w:val="Prrafodelista"/>
              <w:numPr>
                <w:ilvl w:val="0"/>
                <w:numId w:val="17"/>
              </w:numPr>
              <w:rPr>
                <w:rFonts w:ascii="Verdana" w:hAnsi="Verdana" w:cs="Arial"/>
              </w:rPr>
            </w:pPr>
            <w:r>
              <w:rPr>
                <w:rFonts w:ascii="Verdana" w:eastAsia="Calibri" w:hAnsi="Verdana" w:cs="Arial"/>
                <w:color w:val="000000"/>
              </w:rPr>
              <w:t xml:space="preserve">Decreto 1068 de 2015, artículos </w:t>
            </w:r>
            <w:r w:rsidRPr="00342512">
              <w:rPr>
                <w:rFonts w:ascii="Verdana" w:eastAsia="Calibri" w:hAnsi="Verdana" w:cs="Arial"/>
                <w:color w:val="000000"/>
              </w:rPr>
              <w:t>2.8.4.1.1</w:t>
            </w:r>
            <w:r>
              <w:rPr>
                <w:rFonts w:ascii="Verdana" w:eastAsia="Calibri" w:hAnsi="Verdana" w:cs="Arial"/>
                <w:color w:val="000000"/>
              </w:rPr>
              <w:t xml:space="preserve">, 2.8.4.1.2., </w:t>
            </w:r>
            <w:r w:rsidRPr="00FF02AF">
              <w:rPr>
                <w:rFonts w:ascii="Verdana" w:hAnsi="Verdana" w:cs="Arial"/>
              </w:rPr>
              <w:t>2.8.4.4.6</w:t>
            </w:r>
            <w:r>
              <w:rPr>
                <w:rFonts w:ascii="Verdana" w:hAnsi="Verdana" w:cs="Arial"/>
              </w:rPr>
              <w:t>.</w:t>
            </w:r>
          </w:p>
          <w:p w14:paraId="67D7DCC9" w14:textId="77777777" w:rsidR="006A04CB" w:rsidRPr="00E90060" w:rsidRDefault="006A04CB" w:rsidP="006A04CB">
            <w:pPr>
              <w:pStyle w:val="Prrafodelista"/>
              <w:numPr>
                <w:ilvl w:val="0"/>
                <w:numId w:val="17"/>
              </w:numPr>
              <w:rPr>
                <w:rFonts w:ascii="Verdana" w:hAnsi="Verdana" w:cs="Arial"/>
              </w:rPr>
            </w:pPr>
            <w:r w:rsidRPr="002C6D87">
              <w:rPr>
                <w:rFonts w:ascii="Verdana" w:hAnsi="Verdana" w:cs="Arial"/>
              </w:rPr>
              <w:t xml:space="preserve">Decreto 1082 de 2015, artículo 2.2.1.2.1.4.9. </w:t>
            </w:r>
          </w:p>
        </w:tc>
      </w:tr>
    </w:tbl>
    <w:p w14:paraId="655933E4" w14:textId="77777777" w:rsidR="006A04CB" w:rsidRPr="00593A5F" w:rsidRDefault="006A04CB" w:rsidP="006A04CB">
      <w:pPr>
        <w:widowControl w:val="0"/>
        <w:autoSpaceDE w:val="0"/>
        <w:autoSpaceDN w:val="0"/>
        <w:spacing w:after="0" w:line="276" w:lineRule="auto"/>
        <w:jc w:val="both"/>
        <w:rPr>
          <w:rFonts w:ascii="Verdana" w:hAnsi="Verdana" w:cs="Arial"/>
        </w:rPr>
      </w:pPr>
    </w:p>
    <w:p w14:paraId="2A28AF69" w14:textId="77777777" w:rsidR="006A04CB" w:rsidRPr="00593A5F" w:rsidRDefault="006A04CB" w:rsidP="006A04C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75DE131A" w14:textId="77777777" w:rsidR="006A04CB" w:rsidRPr="00593A5F" w:rsidRDefault="006A04CB" w:rsidP="006A04CB">
      <w:pPr>
        <w:widowControl w:val="0"/>
        <w:autoSpaceDE w:val="0"/>
        <w:autoSpaceDN w:val="0"/>
        <w:spacing w:after="0" w:line="276" w:lineRule="auto"/>
        <w:jc w:val="both"/>
        <w:rPr>
          <w:rFonts w:ascii="Verdana" w:hAnsi="Verdana" w:cs="Arial"/>
        </w:rPr>
      </w:pPr>
    </w:p>
    <w:p w14:paraId="638FC2FB" w14:textId="77777777" w:rsidR="006A04CB" w:rsidRDefault="006A04CB" w:rsidP="006A04CB">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862E8C">
        <w:rPr>
          <w:rStyle w:val="normaltextrun"/>
          <w:rFonts w:ascii="Verdana" w:hAnsi="Verdana" w:cs="Arial"/>
          <w:shd w:val="clear" w:color="auto" w:fill="FFFFFF"/>
          <w:lang w:val="es-ES"/>
        </w:rPr>
        <w:t xml:space="preserve">Sobre </w:t>
      </w:r>
      <w:r w:rsidRPr="00862E8C">
        <w:rPr>
          <w:rFonts w:ascii="Verdana" w:hAnsi="Verdana" w:cs="Arial"/>
          <w:shd w:val="clear" w:color="auto" w:fill="FFFFFF"/>
          <w:lang w:val="es-ES"/>
        </w:rPr>
        <w:t xml:space="preserve">los contratos de prestación de servicios, así como los requisitos para su celebración, entre otros, </w:t>
      </w:r>
      <w:r w:rsidRPr="00862E8C">
        <w:rPr>
          <w:rStyle w:val="normaltextrun"/>
          <w:rFonts w:ascii="Verdana" w:hAnsi="Verdana" w:cs="Arial"/>
          <w:shd w:val="clear" w:color="auto" w:fill="FFFFFF"/>
          <w:lang w:val="es-ES"/>
        </w:rPr>
        <w:t>se pronunció esta Subdirección en los conceptos</w:t>
      </w:r>
      <w:r w:rsidRPr="00862E8C">
        <w:rPr>
          <w:rStyle w:val="normaltextrun"/>
          <w:rFonts w:ascii="Verdana" w:hAnsi="Verdana" w:cs="Calibri"/>
          <w:shd w:val="clear" w:color="auto" w:fill="FFFFFF"/>
        </w:rPr>
        <w:t xml:space="preserve"> </w:t>
      </w:r>
      <w:r w:rsidRPr="00862E8C">
        <w:rPr>
          <w:rFonts w:ascii="Verdana" w:hAnsi="Verdana" w:cs="Arial"/>
          <w:shd w:val="clear" w:color="auto" w:fill="FFFFFF"/>
          <w:lang w:val="es-ES"/>
        </w:rPr>
        <w:t xml:space="preserve">4201913000006452 del 07 de octubre de 2019, 4201912000006434 del 30 de octubre de 2019, 4201913000006444 del 01 de noviembre de 2019, 4201913000006331 del 07 de noviembre de 2019, 4201912000006692 del 12 de noviembre de 2019de noviembre de 2019, 4201912000006692 del 12 de noviembre  de 20194201912000007378 del 11 </w:t>
      </w:r>
      <w:r w:rsidRPr="00EB3EFB">
        <w:rPr>
          <w:rFonts w:ascii="Verdana" w:hAnsi="Verdana" w:cs="Arial"/>
          <w:shd w:val="clear" w:color="auto" w:fill="FFFFFF"/>
          <w:lang w:val="es-ES"/>
        </w:rPr>
        <w:t xml:space="preserve">de diciembre de 2019, 4201912000007781 del 26 de diciembre de 2019, C−047 del 19 de febrero de 2020, C−105 del 12 de marzo de 2020, C−208 del 24 de marzo de 2020, C−005 del 11 de mayo de 2020, C−006 del 11 de mayo de 2020, C−018 del 11 de mayo de 2020, C−138 del 11 de mayo de 2020, C−053 del 12 de mayo de 2020, C−175 del 12 de mayo de 2020, C−320 del 12 de mayo de 2020, C−255 del 12 de mayo de 2020, C−282del 12 de mayo de 2020, C−238 del 18 de mayo de 2020, C−260 del 18 de mayo de 2020, C−288 del 21 de mayo de 2020, C−293 del 12 de mayo de 2020, C−313 del 21 de mayo de 2020, C−345 del 21 de mayo de 2020, C−359 del 04de junio de 2020, C−379 del 30 de junio de 2020, C−414 del 30 de junio de 2020,C-661 del 17 de noviembre de 2020 C−685 del 18 de diciembre de 2020, C- 004 del 12 de febrero de 2021, C−106 del 7 de abril de 2021, C-181 del 07 de abril de 2022, C-214 del 22 de abril de 2022 y C-491 de 01 de agosto de 2022, C-008 del 20 de febrero de 2023, C-009 del 20 </w:t>
      </w:r>
      <w:r w:rsidRPr="00EB3EFB">
        <w:rPr>
          <w:rFonts w:ascii="Verdana" w:hAnsi="Verdana" w:cs="Arial"/>
          <w:shd w:val="clear" w:color="auto" w:fill="FFFFFF"/>
          <w:lang w:val="es-ES"/>
        </w:rPr>
        <w:lastRenderedPageBreak/>
        <w:t>de febrero de 2023, C-286 del 2023, C-351 del 30 de agosto de 2024 y C-372 del 26 de Agosto 2024, C-904 del 9 de diciembre de 2024, entre otros</w:t>
      </w:r>
      <w:r w:rsidRPr="00A1554D">
        <w:rPr>
          <w:rStyle w:val="normaltextrun"/>
          <w:rFonts w:ascii="Verdana" w:hAnsi="Verdana" w:cs="Arial"/>
          <w:color w:val="7030A0"/>
          <w:shd w:val="clear" w:color="auto" w:fill="FFFFFF"/>
          <w:lang w:val="es-ES"/>
        </w:rPr>
        <w:t xml:space="preserve">. </w:t>
      </w:r>
      <w:r w:rsidRPr="00A1554D">
        <w:rPr>
          <w:rStyle w:val="normaltextrun"/>
          <w:rFonts w:ascii="Verdana" w:hAnsi="Verdana" w:cs="Arial"/>
          <w:shd w:val="clear" w:color="auto" w:fill="FFFFFF"/>
          <w:lang w:val="es-ES"/>
        </w:rPr>
        <w:t>Es</w:t>
      </w:r>
      <w:r w:rsidRPr="00A1554D">
        <w:rPr>
          <w:rFonts w:ascii="Verdana" w:hAnsi="Verdana"/>
        </w:rPr>
        <w:t xml:space="preserve">tos y otros conceptos se encuentran disponibles para consulta en el Sistema de </w:t>
      </w:r>
      <w:r>
        <w:rPr>
          <w:rFonts w:ascii="Verdana" w:hAnsi="Verdana"/>
        </w:rPr>
        <w:t>r</w:t>
      </w:r>
      <w:r w:rsidRPr="00A1554D">
        <w:rPr>
          <w:rFonts w:ascii="Verdana" w:hAnsi="Verdana"/>
        </w:rPr>
        <w:t>elatoría de la Agencia, al cual se puede acceder a través del siguiente enlace:</w:t>
      </w:r>
      <w:r w:rsidRPr="00A1554D">
        <w:rPr>
          <w:rStyle w:val="normaltextrun"/>
          <w:rFonts w:ascii="Verdana" w:hAnsi="Verdana" w:cs="Arial"/>
          <w:shd w:val="clear" w:color="auto" w:fill="FFFFFF"/>
          <w:lang w:val="es-ES"/>
        </w:rPr>
        <w:t xml:space="preserve"> </w:t>
      </w:r>
      <w:hyperlink r:id="rId12" w:history="1">
        <w:r w:rsidRPr="00A1554D">
          <w:rPr>
            <w:rStyle w:val="Hipervnculo"/>
            <w:rFonts w:ascii="Verdana" w:hAnsi="Verdana" w:cs="Arial"/>
            <w:shd w:val="clear" w:color="auto" w:fill="FFFFFF"/>
            <w:lang w:val="es-ES"/>
          </w:rPr>
          <w:t>https://relatoria.colombiacompra.gov.co/busqueda/conceptos</w:t>
        </w:r>
      </w:hyperlink>
      <w:r>
        <w:rPr>
          <w:rStyle w:val="normaltextrun"/>
          <w:rFonts w:ascii="Verdana" w:hAnsi="Verdana" w:cs="Arial"/>
          <w:color w:val="FF0000"/>
          <w:shd w:val="clear" w:color="auto" w:fill="FFFFFF"/>
          <w:lang w:val="es-ES"/>
        </w:rPr>
        <w:t xml:space="preserve">. </w:t>
      </w:r>
    </w:p>
    <w:p w14:paraId="1D37FED0" w14:textId="77777777" w:rsidR="006A04CB" w:rsidRDefault="006A04CB" w:rsidP="006A04CB">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08372D0F" w14:textId="77777777" w:rsidR="006A04CB" w:rsidRPr="00862E8C" w:rsidRDefault="006A04CB" w:rsidP="006A04CB">
      <w:pPr>
        <w:widowControl w:val="0"/>
        <w:autoSpaceDE w:val="0"/>
        <w:autoSpaceDN w:val="0"/>
        <w:spacing w:after="0" w:line="276" w:lineRule="auto"/>
        <w:jc w:val="both"/>
        <w:rPr>
          <w:rFonts w:ascii="Verdana" w:hAnsi="Verdana" w:cs="Arial"/>
          <w:color w:val="000000" w:themeColor="text1"/>
          <w:shd w:val="clear" w:color="auto" w:fill="FFFFFF"/>
          <w:lang w:val="es-ES"/>
        </w:rPr>
      </w:pPr>
      <w:r w:rsidRPr="00862E8C">
        <w:rPr>
          <w:rFonts w:ascii="Verdana" w:hAnsi="Verdana" w:cs="Arial"/>
          <w:color w:val="000000" w:themeColor="text1"/>
          <w:shd w:val="clear" w:color="auto" w:fill="FFFFFF"/>
        </w:rPr>
        <w:t>Te informamos que ya se encuentra disponible la </w:t>
      </w:r>
      <w:r w:rsidRPr="00862E8C">
        <w:rPr>
          <w:rFonts w:ascii="Verdana" w:hAnsi="Verdana" w:cs="Arial"/>
          <w:b/>
          <w:bCs/>
          <w:color w:val="000000" w:themeColor="text1"/>
          <w:shd w:val="clear" w:color="auto" w:fill="FFFFFF"/>
        </w:rPr>
        <w:t>Cartilla para incentivar y fortalecer el acceso a las compras y contratación pública de los pueblos y comunidades étnicas en Colombia.</w:t>
      </w:r>
      <w:r w:rsidRPr="00862E8C">
        <w:rPr>
          <w:rFonts w:ascii="Verdana" w:hAnsi="Verdana" w:cs="Arial"/>
          <w:color w:val="000000" w:themeColor="text1"/>
          <w:shd w:val="clear" w:color="auto" w:fill="FFFFFF"/>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3" w:tgtFrame="_blank" w:tooltip="Dirección URL original: https://www.colombiacompra.gov.co/manuales-guias-y-pliegos-tipo/manuales-y-guias/cartilla-para-incentivar-y-fortalecer-el-acceso-las. Haga clic o pulse si confía en este vínculo." w:history="1">
        <w:r w:rsidRPr="00862E8C">
          <w:rPr>
            <w:rStyle w:val="Hipervnculo"/>
            <w:rFonts w:ascii="Verdana" w:hAnsi="Verdana" w:cs="Arial"/>
            <w:shd w:val="clear" w:color="auto" w:fill="FFFFFF"/>
          </w:rPr>
          <w:t>Cartilla para incentivar y fortalecer el acceso a las compras y contratación pública de los pueblos y comunidades étnicas en Colombia | Colombia Compra Eficiente | Agencia Nacional de Contratación Pública</w:t>
        </w:r>
      </w:hyperlink>
    </w:p>
    <w:p w14:paraId="47C85477" w14:textId="77777777" w:rsidR="006A04CB" w:rsidRPr="00862E8C" w:rsidRDefault="006A04CB" w:rsidP="006A04CB">
      <w:pPr>
        <w:widowControl w:val="0"/>
        <w:autoSpaceDE w:val="0"/>
        <w:autoSpaceDN w:val="0"/>
        <w:spacing w:after="0" w:line="276" w:lineRule="auto"/>
        <w:jc w:val="both"/>
        <w:rPr>
          <w:rFonts w:ascii="Verdana" w:hAnsi="Verdana" w:cs="Arial"/>
          <w:color w:val="000000" w:themeColor="text1"/>
          <w:shd w:val="clear" w:color="auto" w:fill="FFFFFF"/>
        </w:rPr>
      </w:pPr>
    </w:p>
    <w:p w14:paraId="6B5D4606" w14:textId="77777777" w:rsidR="006A04CB" w:rsidRPr="00862E8C" w:rsidRDefault="006A04CB" w:rsidP="006A04CB">
      <w:pPr>
        <w:widowControl w:val="0"/>
        <w:autoSpaceDE w:val="0"/>
        <w:autoSpaceDN w:val="0"/>
        <w:spacing w:after="0" w:line="276" w:lineRule="auto"/>
        <w:jc w:val="both"/>
        <w:rPr>
          <w:rFonts w:ascii="Verdana" w:hAnsi="Verdana" w:cs="Arial"/>
          <w:color w:val="000000" w:themeColor="text1"/>
          <w:shd w:val="clear" w:color="auto" w:fill="FFFFFF"/>
          <w:lang w:val="es-ES"/>
        </w:rPr>
      </w:pPr>
      <w:r w:rsidRPr="00862E8C">
        <w:rPr>
          <w:rFonts w:ascii="Verdana" w:hAnsi="Verdana" w:cs="Arial"/>
          <w:color w:val="000000" w:themeColor="text1"/>
          <w:shd w:val="clear" w:color="auto" w:fill="FFFFFF"/>
        </w:rPr>
        <w:t>De otra parte, te informamos que, con el objetivo de garantizar un conocimiento adecuado de las </w:t>
      </w:r>
      <w:r w:rsidRPr="00862E8C">
        <w:rPr>
          <w:rFonts w:ascii="Verdana" w:hAnsi="Verdana" w:cs="Arial"/>
          <w:b/>
          <w:bCs/>
          <w:color w:val="000000" w:themeColor="text1"/>
          <w:shd w:val="clear" w:color="auto" w:fill="FFFFFF"/>
        </w:rPr>
        <w:t>modificaciones y/o actualizaciones realizadas a los Documentos Tipo</w:t>
      </w:r>
      <w:r w:rsidRPr="00862E8C">
        <w:rPr>
          <w:rFonts w:ascii="Verdana" w:hAnsi="Verdana" w:cs="Arial"/>
          <w:color w:val="000000" w:themeColor="text1"/>
          <w:shd w:val="clear" w:color="auto" w:fill="FFFFFF"/>
        </w:rPr>
        <w:t>, hemos programado una serie de </w:t>
      </w:r>
      <w:r w:rsidRPr="00862E8C">
        <w:rPr>
          <w:rFonts w:ascii="Verdana" w:hAnsi="Verdana" w:cs="Arial"/>
          <w:b/>
          <w:bCs/>
          <w:color w:val="000000" w:themeColor="text1"/>
          <w:shd w:val="clear" w:color="auto" w:fill="FFFFFF"/>
        </w:rPr>
        <w:t>capacitaciones </w:t>
      </w:r>
      <w:r w:rsidRPr="00862E8C">
        <w:rPr>
          <w:rFonts w:ascii="Verdana" w:hAnsi="Verdana" w:cs="Arial"/>
          <w:color w:val="000000" w:themeColor="text1"/>
          <w:shd w:val="clear" w:color="auto" w:fill="FFFFFF"/>
        </w:rPr>
        <w:t>dirigidas a todos los actores involucrados en los procesos de selección. Podrás conocer la programación y realizar tu inscripción a estas capacitaciones a través del siguiente enlace: </w:t>
      </w:r>
      <w:hyperlink r:id="rId14" w:tgtFrame="_blank" w:tooltip="Dirección URL original: https://www.colombiacompra.gov.co/ciudadanos/calendario. Haga clic o pulse si confía en este vínculo." w:history="1">
        <w:r w:rsidRPr="00862E8C">
          <w:rPr>
            <w:rStyle w:val="Hipervnculo"/>
            <w:rFonts w:ascii="Verdana" w:hAnsi="Verdana" w:cs="Arial"/>
            <w:shd w:val="clear" w:color="auto" w:fill="FFFFFF"/>
          </w:rPr>
          <w:t>Calendario | Colombia Compra Eficiente | Agencia Nacional de Contratación Pública</w:t>
        </w:r>
      </w:hyperlink>
    </w:p>
    <w:p w14:paraId="74544A7D" w14:textId="77777777" w:rsidR="006A04CB" w:rsidRPr="00862E8C" w:rsidRDefault="006A04CB" w:rsidP="006A04CB">
      <w:pPr>
        <w:widowControl w:val="0"/>
        <w:autoSpaceDE w:val="0"/>
        <w:autoSpaceDN w:val="0"/>
        <w:spacing w:after="0" w:line="276" w:lineRule="auto"/>
        <w:jc w:val="both"/>
        <w:rPr>
          <w:rFonts w:ascii="Verdana" w:hAnsi="Verdana" w:cs="Arial"/>
          <w:color w:val="000000" w:themeColor="text1"/>
          <w:shd w:val="clear" w:color="auto" w:fill="FFFFFF"/>
        </w:rPr>
      </w:pPr>
    </w:p>
    <w:p w14:paraId="60BA966B" w14:textId="77777777" w:rsidR="006A04CB" w:rsidRPr="00862E8C" w:rsidRDefault="006A04CB" w:rsidP="006A04CB">
      <w:pPr>
        <w:widowControl w:val="0"/>
        <w:autoSpaceDE w:val="0"/>
        <w:autoSpaceDN w:val="0"/>
        <w:spacing w:after="0" w:line="276" w:lineRule="auto"/>
        <w:jc w:val="both"/>
        <w:rPr>
          <w:rFonts w:ascii="Verdana" w:hAnsi="Verdana" w:cs="Arial"/>
          <w:color w:val="000000" w:themeColor="text1"/>
          <w:shd w:val="clear" w:color="auto" w:fill="FFFFFF"/>
        </w:rPr>
      </w:pPr>
      <w:r w:rsidRPr="00862E8C">
        <w:rPr>
          <w:rFonts w:ascii="Verdana" w:hAnsi="Verdana" w:cs="Arial"/>
          <w:color w:val="000000" w:themeColor="text1"/>
          <w:shd w:val="clear" w:color="auto" w:fill="FFFFFF"/>
        </w:rPr>
        <w:t>También, te contamos que ya publicamos </w:t>
      </w:r>
      <w:r w:rsidRPr="00862E8C">
        <w:rPr>
          <w:rFonts w:ascii="Verdana" w:hAnsi="Verdana" w:cs="Arial"/>
          <w:b/>
          <w:bCs/>
          <w:color w:val="000000" w:themeColor="text1"/>
          <w:shd w:val="clear" w:color="auto" w:fill="FFFFFF"/>
        </w:rPr>
        <w:t>la nueva Guía de Contratación Pública Sostenible y Socialmente Responsable</w:t>
      </w:r>
      <w:r w:rsidRPr="00862E8C">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5" w:tgtFrame="_blank" w:tooltip="Dirección URL original: https://www.colombiacompra.gov.co/manuales-guias-y-pliegos-tipo/manuales-y-guias/guia-de-contratacion-publica-sostenible-y-socialmente. Haga clic o pulse si confía en este vínculo." w:history="1">
        <w:r w:rsidRPr="00862E8C">
          <w:rPr>
            <w:rStyle w:val="Hipervnculo"/>
            <w:rFonts w:ascii="Verdana" w:hAnsi="Verdana" w:cs="Arial"/>
            <w:shd w:val="clear" w:color="auto" w:fill="FFFFFF"/>
          </w:rPr>
          <w:t>Guía de Contratación Pública Sostenible y Socialmente Responsable | Colombia Compra Eficiente | Agencia Nacional de Contratación Pública</w:t>
        </w:r>
      </w:hyperlink>
    </w:p>
    <w:p w14:paraId="71296E32" w14:textId="77777777" w:rsidR="006A04CB" w:rsidRDefault="006A04CB" w:rsidP="006A04CB">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5D756082" w14:textId="77777777" w:rsidR="006A04CB" w:rsidRPr="003E2460" w:rsidRDefault="006A04CB" w:rsidP="006A04CB">
      <w:pPr>
        <w:spacing w:after="0" w:line="240"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7B044E3D" w14:textId="77777777" w:rsidR="006A04CB" w:rsidRPr="003E2460" w:rsidRDefault="006A04CB" w:rsidP="006A04CB">
      <w:pPr>
        <w:spacing w:after="0" w:line="240" w:lineRule="auto"/>
        <w:jc w:val="both"/>
        <w:rPr>
          <w:rFonts w:ascii="Verdana" w:hAnsi="Verdana"/>
        </w:rPr>
      </w:pPr>
    </w:p>
    <w:p w14:paraId="6F3A7364" w14:textId="77777777" w:rsidR="006A04CB" w:rsidRPr="003E2460" w:rsidRDefault="006A04CB" w:rsidP="006A04CB">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3069BFA3" w14:textId="77777777" w:rsidR="006A04CB" w:rsidRPr="003E2460" w:rsidRDefault="006A04CB" w:rsidP="006A04CB">
      <w:pPr>
        <w:spacing w:after="0" w:line="240" w:lineRule="auto"/>
        <w:jc w:val="both"/>
        <w:rPr>
          <w:rFonts w:ascii="Verdana" w:hAnsi="Verdana"/>
        </w:rPr>
      </w:pPr>
      <w:r w:rsidRPr="003E2460">
        <w:rPr>
          <w:rFonts w:ascii="Verdana" w:hAnsi="Verdana"/>
        </w:rPr>
        <w:lastRenderedPageBreak/>
        <w:t xml:space="preserve">Facebook: </w:t>
      </w:r>
      <w:proofErr w:type="spellStart"/>
      <w:r w:rsidRPr="003E2460">
        <w:rPr>
          <w:rStyle w:val="Hipervnculo"/>
          <w:rFonts w:ascii="Verdana" w:hAnsi="Verdana"/>
          <w:color w:val="4472C4" w:themeColor="accent1"/>
        </w:rPr>
        <w:t>ColombiaCompraEficiente</w:t>
      </w:r>
      <w:proofErr w:type="spellEnd"/>
    </w:p>
    <w:p w14:paraId="63E990E0" w14:textId="77777777" w:rsidR="006A04CB" w:rsidRPr="003E2460" w:rsidRDefault="006A04CB" w:rsidP="006A04CB">
      <w:pPr>
        <w:spacing w:after="0" w:line="240"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1267D837" w14:textId="77777777" w:rsidR="006A04CB" w:rsidRPr="00593A5F" w:rsidRDefault="006A04CB" w:rsidP="006A04CB">
      <w:pPr>
        <w:widowControl w:val="0"/>
        <w:autoSpaceDE w:val="0"/>
        <w:autoSpaceDN w:val="0"/>
        <w:spacing w:after="0" w:line="276" w:lineRule="auto"/>
        <w:jc w:val="both"/>
        <w:rPr>
          <w:rFonts w:ascii="Verdana" w:hAnsi="Verdana" w:cs="Arial"/>
        </w:rPr>
      </w:pPr>
    </w:p>
    <w:p w14:paraId="34DE6C9B" w14:textId="77777777" w:rsidR="006A04CB" w:rsidRPr="00593A5F" w:rsidRDefault="006A04CB" w:rsidP="006A04CB">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53F939BE" w14:textId="77777777" w:rsidR="006A04CB" w:rsidRPr="00E90060" w:rsidRDefault="006A04CB" w:rsidP="006A04CB">
      <w:pPr>
        <w:spacing w:after="0" w:line="276" w:lineRule="auto"/>
        <w:jc w:val="both"/>
        <w:rPr>
          <w:rFonts w:ascii="Verdana" w:eastAsia="Calibri" w:hAnsi="Verdana" w:cs="Arial"/>
          <w:lang w:val="es-ES_tradnl"/>
        </w:rPr>
      </w:pPr>
    </w:p>
    <w:p w14:paraId="426AEB29" w14:textId="77777777" w:rsidR="006A04CB" w:rsidRPr="00843FED" w:rsidRDefault="006A04CB" w:rsidP="006A04CB">
      <w:pPr>
        <w:spacing w:after="0" w:line="240" w:lineRule="auto"/>
        <w:rPr>
          <w:rFonts w:ascii="Verdana" w:hAnsi="Verdana" w:cs="Arial"/>
          <w:lang w:eastAsia="es-CO"/>
        </w:rPr>
      </w:pPr>
      <w:r w:rsidRPr="00843FED">
        <w:rPr>
          <w:rFonts w:ascii="Verdana" w:hAnsi="Verdana" w:cs="Arial"/>
          <w:lang w:eastAsia="es-CO"/>
        </w:rPr>
        <w:t xml:space="preserve">Atentamente, </w:t>
      </w:r>
    </w:p>
    <w:p w14:paraId="1ACC4DC7" w14:textId="77777777" w:rsidR="006A04CB" w:rsidRPr="00947A10" w:rsidRDefault="006A04CB" w:rsidP="006A04CB">
      <w:pPr>
        <w:widowControl w:val="0"/>
        <w:autoSpaceDE w:val="0"/>
        <w:autoSpaceDN w:val="0"/>
        <w:spacing w:after="0" w:line="276" w:lineRule="auto"/>
        <w:jc w:val="both"/>
        <w:rPr>
          <w:rFonts w:ascii="Verdana" w:hAnsi="Verdana" w:cs="Arial"/>
        </w:rPr>
      </w:pPr>
    </w:p>
    <w:p w14:paraId="2AD08284" w14:textId="77777777" w:rsidR="006A04CB" w:rsidRPr="00843FED" w:rsidRDefault="006A04CB" w:rsidP="006A04CB">
      <w:pPr>
        <w:widowControl w:val="0"/>
        <w:autoSpaceDE w:val="0"/>
        <w:autoSpaceDN w:val="0"/>
        <w:spacing w:after="0" w:line="276" w:lineRule="auto"/>
        <w:jc w:val="both"/>
        <w:rPr>
          <w:rFonts w:ascii="Verdana" w:hAnsi="Verdana" w:cs="Arial"/>
          <w:lang w:val="es-ES_tradnl"/>
        </w:rPr>
      </w:pPr>
    </w:p>
    <w:p w14:paraId="1C2BD6C6" w14:textId="55FC8BB4" w:rsidR="006A04CB" w:rsidRPr="00843FED" w:rsidRDefault="00E7721E" w:rsidP="006A04CB">
      <w:pPr>
        <w:widowControl w:val="0"/>
        <w:autoSpaceDE w:val="0"/>
        <w:autoSpaceDN w:val="0"/>
        <w:spacing w:after="0" w:line="276" w:lineRule="auto"/>
        <w:jc w:val="center"/>
        <w:rPr>
          <w:rFonts w:ascii="Verdana" w:hAnsi="Verdana" w:cs="Arial"/>
          <w:lang w:val="es-ES_tradnl"/>
        </w:rPr>
      </w:pPr>
      <w:r w:rsidRPr="002C3AD6">
        <w:rPr>
          <w:rFonts w:ascii="Century Gothic" w:hAnsi="Century Gothic"/>
          <w:noProof/>
        </w:rPr>
        <w:drawing>
          <wp:inline distT="0" distB="0" distL="0" distR="0" wp14:anchorId="0B8C9BF1" wp14:editId="2C471085">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772426" cy="1400370"/>
                    </a:xfrm>
                    <a:prstGeom prst="rect">
                      <a:avLst/>
                    </a:prstGeom>
                  </pic:spPr>
                </pic:pic>
              </a:graphicData>
            </a:graphic>
          </wp:inline>
        </w:drawing>
      </w:r>
    </w:p>
    <w:p w14:paraId="58DB3515" w14:textId="77777777" w:rsidR="006A04CB" w:rsidRPr="00843FED" w:rsidRDefault="006A04CB" w:rsidP="006A04CB">
      <w:pPr>
        <w:spacing w:line="276" w:lineRule="auto"/>
        <w:rPr>
          <w:rFonts w:ascii="Verdana" w:hAnsi="Verdana" w:cs="Arial"/>
          <w:sz w:val="16"/>
          <w:szCs w:val="16"/>
          <w:lang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A04CB" w:rsidRPr="00843FED" w14:paraId="2398E128" w14:textId="77777777" w:rsidTr="004B0D30">
        <w:trPr>
          <w:trHeight w:val="315"/>
        </w:trPr>
        <w:tc>
          <w:tcPr>
            <w:tcW w:w="893" w:type="dxa"/>
            <w:vAlign w:val="center"/>
            <w:hideMark/>
          </w:tcPr>
          <w:p w14:paraId="6C904795" w14:textId="77777777" w:rsidR="006A04CB" w:rsidRPr="00843FED" w:rsidRDefault="006A04CB" w:rsidP="004B0D30">
            <w:pPr>
              <w:contextualSpacing/>
              <w:rPr>
                <w:rFonts w:ascii="Verdana" w:hAnsi="Verdana" w:cs="Arial"/>
                <w:sz w:val="16"/>
                <w:szCs w:val="16"/>
                <w:lang w:eastAsia="es-CO"/>
              </w:rPr>
            </w:pPr>
            <w:r w:rsidRPr="00843FED">
              <w:rPr>
                <w:rFonts w:ascii="Verdana" w:hAnsi="Verdana" w:cs="Arial"/>
                <w:sz w:val="16"/>
                <w:szCs w:val="16"/>
                <w:lang w:eastAsia="es-CO"/>
              </w:rPr>
              <w:t>Elaboró:</w:t>
            </w:r>
          </w:p>
        </w:tc>
        <w:tc>
          <w:tcPr>
            <w:tcW w:w="5628" w:type="dxa"/>
            <w:tcBorders>
              <w:top w:val="nil"/>
              <w:left w:val="nil"/>
              <w:bottom w:val="dotted" w:sz="4" w:space="0" w:color="7F7F7F" w:themeColor="text1" w:themeTint="80"/>
              <w:right w:val="nil"/>
            </w:tcBorders>
            <w:vAlign w:val="center"/>
            <w:hideMark/>
          </w:tcPr>
          <w:p w14:paraId="761720FA" w14:textId="77777777" w:rsidR="006A04CB" w:rsidRPr="00843FED" w:rsidRDefault="006A04CB" w:rsidP="004B0D30">
            <w:pPr>
              <w:contextualSpacing/>
              <w:rPr>
                <w:rFonts w:ascii="Verdana" w:hAnsi="Verdana" w:cs="Arial"/>
                <w:sz w:val="16"/>
                <w:szCs w:val="16"/>
                <w:lang w:eastAsia="es-CO"/>
              </w:rPr>
            </w:pPr>
            <w:r>
              <w:rPr>
                <w:rFonts w:ascii="Verdana" w:hAnsi="Verdana" w:cs="Arial"/>
                <w:sz w:val="16"/>
                <w:szCs w:val="16"/>
                <w:lang w:eastAsia="es-CO"/>
              </w:rPr>
              <w:t>Richard Andrés Montenegro Siefken</w:t>
            </w:r>
          </w:p>
          <w:p w14:paraId="70590EC7" w14:textId="77777777" w:rsidR="006A04CB" w:rsidRPr="00843FED" w:rsidRDefault="006A04CB" w:rsidP="004B0D30">
            <w:pPr>
              <w:contextualSpacing/>
              <w:rPr>
                <w:rFonts w:ascii="Verdana" w:hAnsi="Verdana" w:cs="Arial"/>
                <w:sz w:val="16"/>
                <w:szCs w:val="16"/>
                <w:lang w:eastAsia="es-CO"/>
              </w:rPr>
            </w:pPr>
            <w:r w:rsidRPr="00843FED">
              <w:rPr>
                <w:rFonts w:ascii="Verdana" w:hAnsi="Verdana" w:cs="Arial"/>
                <w:sz w:val="16"/>
                <w:szCs w:val="16"/>
                <w:lang w:eastAsia="es-CO"/>
              </w:rPr>
              <w:t>Contratista de la Subdirección de Gestión Contractual</w:t>
            </w:r>
          </w:p>
        </w:tc>
      </w:tr>
      <w:tr w:rsidR="006A04CB" w:rsidRPr="00843FED" w14:paraId="66CF156C" w14:textId="77777777" w:rsidTr="004B0D30">
        <w:trPr>
          <w:trHeight w:val="330"/>
        </w:trPr>
        <w:tc>
          <w:tcPr>
            <w:tcW w:w="893" w:type="dxa"/>
            <w:vAlign w:val="center"/>
            <w:hideMark/>
          </w:tcPr>
          <w:p w14:paraId="3B026E8F" w14:textId="77777777" w:rsidR="006A04CB" w:rsidRPr="00843FED" w:rsidRDefault="006A04CB" w:rsidP="004B0D30">
            <w:pPr>
              <w:contextualSpacing/>
              <w:rPr>
                <w:rFonts w:ascii="Verdana" w:hAnsi="Verdana" w:cs="Arial"/>
                <w:sz w:val="16"/>
                <w:szCs w:val="16"/>
                <w:lang w:eastAsia="es-CO"/>
              </w:rPr>
            </w:pPr>
            <w:r w:rsidRPr="00843FED">
              <w:rPr>
                <w:rFonts w:ascii="Verdana" w:hAnsi="Verdana" w:cs="Arial"/>
                <w:sz w:val="16"/>
                <w:szCs w:val="16"/>
                <w:lang w:eastAsia="es-CO"/>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758322C" w14:textId="77777777" w:rsidR="006A04CB" w:rsidRPr="00843FED" w:rsidRDefault="006A04CB" w:rsidP="004B0D30">
            <w:pPr>
              <w:contextualSpacing/>
              <w:textAlignment w:val="baseline"/>
              <w:rPr>
                <w:rFonts w:ascii="Verdana" w:hAnsi="Verdana" w:cs="Arial"/>
                <w:sz w:val="16"/>
                <w:szCs w:val="16"/>
                <w:lang w:eastAsia="es-CO"/>
              </w:rPr>
            </w:pPr>
            <w:r>
              <w:rPr>
                <w:rFonts w:ascii="Verdana" w:hAnsi="Verdana" w:cs="Arial"/>
                <w:sz w:val="16"/>
                <w:szCs w:val="16"/>
                <w:lang w:eastAsia="es-CO"/>
              </w:rPr>
              <w:t>Diana Lucia Saavedra Castañeda</w:t>
            </w:r>
          </w:p>
          <w:p w14:paraId="3D89B41A" w14:textId="77777777" w:rsidR="006A04CB" w:rsidRPr="00843FED" w:rsidRDefault="006A04CB" w:rsidP="004B0D30">
            <w:pPr>
              <w:contextualSpacing/>
              <w:textAlignment w:val="baseline"/>
              <w:rPr>
                <w:rFonts w:ascii="Verdana" w:hAnsi="Verdana" w:cs="Arial"/>
                <w:sz w:val="16"/>
                <w:szCs w:val="16"/>
                <w:lang w:eastAsia="es-CO"/>
              </w:rPr>
            </w:pPr>
            <w:r w:rsidRPr="00843FED">
              <w:rPr>
                <w:rFonts w:ascii="Verdana" w:hAnsi="Verdana" w:cs="Arial"/>
                <w:sz w:val="16"/>
                <w:szCs w:val="16"/>
                <w:lang w:eastAsia="es-CO"/>
              </w:rPr>
              <w:t>Contratista de la Subdirección de Gestión Contractual </w:t>
            </w:r>
          </w:p>
        </w:tc>
      </w:tr>
      <w:tr w:rsidR="006A04CB" w:rsidRPr="00843FED" w14:paraId="0206D909" w14:textId="77777777" w:rsidTr="004B0D30">
        <w:trPr>
          <w:trHeight w:val="300"/>
        </w:trPr>
        <w:tc>
          <w:tcPr>
            <w:tcW w:w="893" w:type="dxa"/>
            <w:vAlign w:val="center"/>
          </w:tcPr>
          <w:p w14:paraId="3175B11E" w14:textId="77777777" w:rsidR="006A04CB" w:rsidRPr="00843FED" w:rsidRDefault="006A04CB" w:rsidP="004B0D30">
            <w:pPr>
              <w:contextualSpacing/>
              <w:rPr>
                <w:rFonts w:ascii="Verdana" w:hAnsi="Verdana" w:cs="Arial"/>
                <w:sz w:val="16"/>
                <w:szCs w:val="16"/>
                <w:lang w:eastAsia="es-CO"/>
              </w:rPr>
            </w:pPr>
            <w:r w:rsidRPr="00843FED">
              <w:rPr>
                <w:rFonts w:ascii="Verdana" w:hAnsi="Verdana" w:cs="Arial"/>
                <w:sz w:val="16"/>
                <w:szCs w:val="16"/>
                <w:lang w:eastAsia="es-CO"/>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B18A06C" w14:textId="77777777" w:rsidR="006A04CB" w:rsidRPr="00843FED" w:rsidRDefault="006A04CB" w:rsidP="004B0D30">
            <w:pPr>
              <w:contextualSpacing/>
              <w:rPr>
                <w:rFonts w:ascii="Verdana" w:hAnsi="Verdana" w:cs="Arial"/>
                <w:sz w:val="16"/>
                <w:szCs w:val="16"/>
                <w:lang w:eastAsia="es-CO"/>
              </w:rPr>
            </w:pPr>
            <w:r w:rsidRPr="00843FED">
              <w:rPr>
                <w:rFonts w:ascii="Verdana" w:hAnsi="Verdana" w:cs="Arial"/>
                <w:sz w:val="16"/>
                <w:szCs w:val="16"/>
                <w:lang w:eastAsia="es-CO"/>
              </w:rPr>
              <w:t xml:space="preserve">Carolina Quintero </w:t>
            </w:r>
            <w:proofErr w:type="spellStart"/>
            <w:r w:rsidRPr="00843FED">
              <w:rPr>
                <w:rFonts w:ascii="Verdana" w:hAnsi="Verdana" w:cs="Arial"/>
                <w:sz w:val="16"/>
                <w:szCs w:val="16"/>
                <w:lang w:eastAsia="es-CO"/>
              </w:rPr>
              <w:t>Gacharná</w:t>
            </w:r>
            <w:proofErr w:type="spellEnd"/>
          </w:p>
          <w:p w14:paraId="4ACEFE84" w14:textId="77777777" w:rsidR="006A04CB" w:rsidRPr="00843FED" w:rsidRDefault="006A04CB" w:rsidP="004B0D30">
            <w:pPr>
              <w:contextualSpacing/>
              <w:rPr>
                <w:rFonts w:ascii="Verdana" w:hAnsi="Verdana" w:cs="Arial"/>
                <w:sz w:val="16"/>
                <w:szCs w:val="16"/>
                <w:lang w:eastAsia="es-CO"/>
              </w:rPr>
            </w:pPr>
            <w:r w:rsidRPr="00843FED">
              <w:rPr>
                <w:rFonts w:ascii="Verdana" w:hAnsi="Verdana" w:cs="Arial"/>
                <w:sz w:val="16"/>
                <w:szCs w:val="16"/>
                <w:lang w:eastAsia="es-CO"/>
              </w:rPr>
              <w:t>Subdirectora de Gestión Contractual ANCP – CCE</w:t>
            </w:r>
          </w:p>
        </w:tc>
      </w:tr>
    </w:tbl>
    <w:p w14:paraId="5BC0E1E5" w14:textId="77777777" w:rsidR="006A04CB" w:rsidRPr="00843FED" w:rsidRDefault="006A04CB" w:rsidP="006A04CB">
      <w:pPr>
        <w:rPr>
          <w:rFonts w:ascii="Verdana" w:hAnsi="Verdana"/>
          <w:lang w:val="es-ES_tradnl"/>
        </w:rPr>
      </w:pPr>
    </w:p>
    <w:p w14:paraId="11A6EDCE" w14:textId="77777777" w:rsidR="006A04CB" w:rsidRPr="00843FED" w:rsidRDefault="006A04CB" w:rsidP="006A04CB">
      <w:pPr>
        <w:rPr>
          <w:rFonts w:ascii="Verdana" w:hAnsi="Verdana"/>
        </w:rPr>
      </w:pPr>
    </w:p>
    <w:p w14:paraId="3900974D" w14:textId="77777777" w:rsidR="003D5B0D" w:rsidRPr="006A04CB" w:rsidRDefault="003D5B0D" w:rsidP="006A04CB"/>
    <w:sectPr w:rsidR="003D5B0D" w:rsidRPr="006A04CB"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F85586" w14:textId="77777777" w:rsidR="0074777E" w:rsidRDefault="0074777E" w:rsidP="004A1847">
      <w:pPr>
        <w:spacing w:after="0" w:line="240" w:lineRule="auto"/>
      </w:pPr>
      <w:r>
        <w:separator/>
      </w:r>
    </w:p>
  </w:endnote>
  <w:endnote w:type="continuationSeparator" w:id="0">
    <w:p w14:paraId="403ABB10" w14:textId="77777777" w:rsidR="0074777E" w:rsidRDefault="0074777E"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manist Light">
    <w:altName w:val="Corbel"/>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rial Nova">
    <w:charset w:val="00"/>
    <w:family w:val="swiss"/>
    <w:pitch w:val="variable"/>
    <w:sig w:usb0="0000028F" w:usb1="00000002"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C2770E" w14:textId="77777777" w:rsidR="0074777E" w:rsidRDefault="0074777E" w:rsidP="004A1847">
      <w:pPr>
        <w:spacing w:after="0" w:line="240" w:lineRule="auto"/>
      </w:pPr>
      <w:r>
        <w:separator/>
      </w:r>
    </w:p>
  </w:footnote>
  <w:footnote w:type="continuationSeparator" w:id="0">
    <w:p w14:paraId="0FF6BF7F" w14:textId="77777777" w:rsidR="0074777E" w:rsidRDefault="0074777E" w:rsidP="004A1847">
      <w:pPr>
        <w:spacing w:after="0" w:line="240" w:lineRule="auto"/>
      </w:pPr>
      <w:r>
        <w:continuationSeparator/>
      </w:r>
    </w:p>
  </w:footnote>
  <w:footnote w:id="1">
    <w:p w14:paraId="6EB31FCD" w14:textId="77777777" w:rsidR="006A04CB" w:rsidRPr="00D55A2A" w:rsidRDefault="006A04CB" w:rsidP="006A04CB">
      <w:pPr>
        <w:pStyle w:val="Textonotapie"/>
        <w:ind w:firstLine="709"/>
        <w:jc w:val="both"/>
        <w:rPr>
          <w:rFonts w:ascii="Verdana" w:hAnsi="Verdana" w:cs="Arial"/>
          <w:color w:val="000000"/>
          <w:sz w:val="16"/>
          <w:szCs w:val="16"/>
          <w:lang w:val="es-ES"/>
        </w:rPr>
      </w:pPr>
      <w:r w:rsidRPr="00D55A2A">
        <w:rPr>
          <w:rStyle w:val="Refdenotaalpie"/>
          <w:rFonts w:ascii="Verdana" w:hAnsi="Verdana"/>
          <w:sz w:val="16"/>
          <w:szCs w:val="16"/>
        </w:rPr>
        <w:footnoteRef/>
      </w:r>
      <w:r w:rsidRPr="00D55A2A">
        <w:rPr>
          <w:rFonts w:ascii="Verdana" w:hAnsi="Verdana"/>
          <w:sz w:val="16"/>
          <w:szCs w:val="16"/>
        </w:rPr>
        <w:t xml:space="preserve"> </w:t>
      </w:r>
      <w:r w:rsidRPr="00D55A2A">
        <w:rPr>
          <w:rFonts w:ascii="Verdana" w:hAnsi="Verdana" w:cs="Arial"/>
          <w:color w:val="000000"/>
          <w:sz w:val="16"/>
          <w:szCs w:val="16"/>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14:paraId="68D7EAE4" w14:textId="77777777" w:rsidR="006A04CB" w:rsidRPr="00D55A2A" w:rsidRDefault="006A04CB" w:rsidP="006A04CB">
      <w:pPr>
        <w:pStyle w:val="Textonotapie"/>
        <w:ind w:firstLine="709"/>
        <w:jc w:val="both"/>
        <w:rPr>
          <w:rFonts w:ascii="Verdana" w:hAnsi="Verdana" w:cs="Arial"/>
          <w:color w:val="000000"/>
          <w:sz w:val="16"/>
          <w:szCs w:val="16"/>
          <w:lang w:val="es-ES"/>
        </w:rPr>
      </w:pPr>
      <w:r w:rsidRPr="00D55A2A">
        <w:rPr>
          <w:rFonts w:ascii="Verdana" w:hAnsi="Verdana" w:cs="Arial"/>
          <w:color w:val="000000"/>
          <w:sz w:val="16"/>
          <w:szCs w:val="16"/>
          <w:lang w:val="es-ES"/>
        </w:rPr>
        <w:t>2. Quien presta el servicio se denomina trabajador, quien lo recibe y remunera, empleador, y la remuneración, cualquiera que sea su forma, salario”.</w:t>
      </w:r>
    </w:p>
  </w:footnote>
  <w:footnote w:id="2">
    <w:p w14:paraId="3E5B0A90" w14:textId="77777777" w:rsidR="006A04CB" w:rsidRPr="00D55A2A" w:rsidRDefault="006A04CB" w:rsidP="006A04CB">
      <w:pPr>
        <w:pStyle w:val="Textonotapie"/>
        <w:ind w:firstLine="709"/>
        <w:jc w:val="both"/>
        <w:rPr>
          <w:rFonts w:ascii="Verdana" w:hAnsi="Verdana" w:cs="Arial"/>
          <w:color w:val="000000"/>
          <w:sz w:val="16"/>
          <w:szCs w:val="16"/>
          <w:lang w:val="es-ES"/>
        </w:rPr>
      </w:pPr>
      <w:r w:rsidRPr="00D55A2A">
        <w:rPr>
          <w:rStyle w:val="Refdenotaalpie"/>
          <w:rFonts w:ascii="Verdana" w:hAnsi="Verdana"/>
          <w:sz w:val="16"/>
          <w:szCs w:val="16"/>
        </w:rPr>
        <w:footnoteRef/>
      </w:r>
      <w:r w:rsidRPr="00D55A2A">
        <w:rPr>
          <w:rFonts w:ascii="Verdana" w:hAnsi="Verdana"/>
          <w:sz w:val="16"/>
          <w:szCs w:val="16"/>
        </w:rPr>
        <w:t xml:space="preserve"> </w:t>
      </w:r>
      <w:r w:rsidRPr="00D55A2A">
        <w:rPr>
          <w:rFonts w:ascii="Verdana" w:hAnsi="Verdana" w:cs="Arial"/>
          <w:color w:val="000000"/>
          <w:sz w:val="16"/>
          <w:szCs w:val="16"/>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45B11911" w14:textId="77777777" w:rsidR="006A04CB" w:rsidRPr="00D55A2A" w:rsidRDefault="006A04CB" w:rsidP="006A04CB">
      <w:pPr>
        <w:pStyle w:val="Textonotapie"/>
        <w:ind w:firstLine="709"/>
        <w:jc w:val="both"/>
        <w:rPr>
          <w:rFonts w:ascii="Verdana" w:hAnsi="Verdana" w:cs="Arial"/>
          <w:color w:val="000000"/>
          <w:sz w:val="16"/>
          <w:szCs w:val="16"/>
          <w:lang w:val="es-ES"/>
        </w:rPr>
      </w:pPr>
      <w:r w:rsidRPr="00D55A2A">
        <w:rPr>
          <w:rFonts w:ascii="Verdana" w:hAnsi="Verdana" w:cs="Arial"/>
          <w:color w:val="000000"/>
          <w:sz w:val="16"/>
          <w:szCs w:val="16"/>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361B8A73" w14:textId="77777777" w:rsidR="006A04CB" w:rsidRPr="00D55A2A" w:rsidRDefault="006A04CB" w:rsidP="006A04CB">
      <w:pPr>
        <w:pStyle w:val="Textonotapie"/>
        <w:ind w:firstLine="709"/>
        <w:jc w:val="both"/>
        <w:rPr>
          <w:rFonts w:ascii="Verdana" w:hAnsi="Verdana" w:cs="Arial"/>
          <w:color w:val="000000"/>
          <w:sz w:val="16"/>
          <w:szCs w:val="16"/>
          <w:lang w:val="es-ES"/>
        </w:rPr>
      </w:pPr>
      <w:r w:rsidRPr="00D55A2A">
        <w:rPr>
          <w:rFonts w:ascii="Verdana" w:hAnsi="Verdana" w:cs="Arial"/>
          <w:color w:val="000000"/>
          <w:sz w:val="16"/>
          <w:szCs w:val="16"/>
          <w:lang w:val="es-ES"/>
        </w:rPr>
        <w:t>El Gobierno nacional reglamentará el mecanismo para realizar la mensualización de que trata el presente artículo.</w:t>
      </w:r>
    </w:p>
    <w:p w14:paraId="599B3F7C" w14:textId="77777777" w:rsidR="006A04CB" w:rsidRPr="00E90060" w:rsidRDefault="006A04CB" w:rsidP="006A04CB">
      <w:pPr>
        <w:pStyle w:val="Textonotapie"/>
        <w:ind w:firstLine="709"/>
        <w:jc w:val="both"/>
        <w:rPr>
          <w:rFonts w:ascii="Verdana" w:hAnsi="Verdana" w:cs="Arial"/>
          <w:color w:val="000000"/>
          <w:sz w:val="16"/>
          <w:szCs w:val="16"/>
          <w:lang w:val="pt-PT"/>
        </w:rPr>
      </w:pPr>
      <w:r w:rsidRPr="00E90060">
        <w:rPr>
          <w:rFonts w:ascii="Verdana" w:hAnsi="Verdana" w:cs="Arial"/>
          <w:color w:val="000000"/>
          <w:sz w:val="16"/>
          <w:szCs w:val="16"/>
          <w:lang w:val="pt-PT"/>
        </w:rPr>
        <w:t>[…]”.</w:t>
      </w:r>
    </w:p>
    <w:p w14:paraId="33DF4C7E" w14:textId="77777777" w:rsidR="006A04CB" w:rsidRPr="00E90060" w:rsidRDefault="006A04CB" w:rsidP="006A04CB">
      <w:pPr>
        <w:pStyle w:val="Textonotapie"/>
        <w:ind w:firstLine="709"/>
        <w:jc w:val="both"/>
        <w:rPr>
          <w:rFonts w:ascii="Verdana" w:hAnsi="Verdana" w:cs="Arial"/>
          <w:color w:val="000000"/>
          <w:sz w:val="16"/>
          <w:szCs w:val="16"/>
          <w:lang w:val="pt-PT"/>
        </w:rPr>
      </w:pPr>
    </w:p>
  </w:footnote>
  <w:footnote w:id="3">
    <w:p w14:paraId="18864C73" w14:textId="77777777" w:rsidR="006A04CB" w:rsidRPr="00E90060" w:rsidRDefault="006A04CB" w:rsidP="006A04CB">
      <w:pPr>
        <w:pStyle w:val="Textonotapie"/>
        <w:ind w:firstLine="708"/>
        <w:rPr>
          <w:rFonts w:ascii="Verdana" w:hAnsi="Verdana"/>
          <w:sz w:val="16"/>
          <w:szCs w:val="16"/>
          <w:lang w:val="pt-PT"/>
        </w:rPr>
      </w:pPr>
      <w:r w:rsidRPr="00D55A2A">
        <w:rPr>
          <w:rStyle w:val="Refdenotaalpie"/>
          <w:rFonts w:ascii="Verdana" w:hAnsi="Verdana"/>
          <w:sz w:val="16"/>
          <w:szCs w:val="16"/>
        </w:rPr>
        <w:footnoteRef/>
      </w:r>
      <w:r w:rsidRPr="00E90060">
        <w:rPr>
          <w:rFonts w:ascii="Verdana" w:hAnsi="Verdana"/>
          <w:sz w:val="16"/>
          <w:szCs w:val="16"/>
          <w:lang w:val="pt-PT"/>
        </w:rPr>
        <w:t xml:space="preserve"> </w:t>
      </w:r>
      <w:r w:rsidRPr="00E90060">
        <w:rPr>
          <w:rFonts w:ascii="Verdana" w:hAnsi="Verdana" w:cs="Arial"/>
          <w:color w:val="000000"/>
          <w:sz w:val="16"/>
          <w:szCs w:val="16"/>
          <w:lang w:val="pt-PT"/>
        </w:rPr>
        <w:t>Corte Constitucional. Sentencia C-154 de 1997. Magistrado Ponente: Hernando Herrera Vergara.</w:t>
      </w:r>
    </w:p>
  </w:footnote>
  <w:footnote w:id="4">
    <w:p w14:paraId="732FA6F9" w14:textId="77777777" w:rsidR="006A04CB" w:rsidRPr="00E90060" w:rsidRDefault="006A04CB" w:rsidP="006A04CB">
      <w:pPr>
        <w:spacing w:after="0"/>
        <w:ind w:firstLine="708"/>
        <w:jc w:val="both"/>
        <w:rPr>
          <w:rFonts w:ascii="Verdana" w:eastAsia="Arial Nova" w:hAnsi="Verdana" w:cs="Arial"/>
          <w:sz w:val="16"/>
          <w:szCs w:val="16"/>
          <w:lang w:val="pt-PT"/>
        </w:rPr>
      </w:pPr>
      <w:r w:rsidRPr="00D55A2A">
        <w:rPr>
          <w:rStyle w:val="Refdenotaalpie"/>
          <w:rFonts w:ascii="Verdana" w:hAnsi="Verdana" w:cs="Arial"/>
          <w:sz w:val="16"/>
          <w:szCs w:val="16"/>
        </w:rPr>
        <w:footnoteRef/>
      </w:r>
      <w:r w:rsidRPr="00E90060">
        <w:rPr>
          <w:rFonts w:ascii="Verdana" w:hAnsi="Verdana" w:cs="Arial"/>
          <w:sz w:val="16"/>
          <w:szCs w:val="16"/>
          <w:lang w:val="pt-PT"/>
        </w:rPr>
        <w:t xml:space="preserve"> </w:t>
      </w:r>
      <w:r w:rsidRPr="00E90060">
        <w:rPr>
          <w:rFonts w:ascii="Verdana" w:eastAsia="Arial Nova" w:hAnsi="Verdana" w:cs="Arial"/>
          <w:sz w:val="16"/>
          <w:szCs w:val="16"/>
          <w:lang w:val="pt-PT"/>
        </w:rPr>
        <w:t xml:space="preserve">Corte Constitucional. Sentencia C-614 de 2009. M.P. Jorge Ignacio Pretelt Chaljub. </w:t>
      </w:r>
    </w:p>
    <w:p w14:paraId="06259E70" w14:textId="77777777" w:rsidR="006A04CB" w:rsidRPr="00E90060" w:rsidRDefault="006A04CB" w:rsidP="006A04CB">
      <w:pPr>
        <w:pStyle w:val="Textonotapie"/>
        <w:rPr>
          <w:rFonts w:ascii="Verdana" w:hAnsi="Verdana"/>
          <w:sz w:val="16"/>
          <w:szCs w:val="16"/>
          <w:lang w:val="pt-PT"/>
        </w:rPr>
      </w:pPr>
    </w:p>
  </w:footnote>
  <w:footnote w:id="5">
    <w:p w14:paraId="6C3BEB74" w14:textId="77777777" w:rsidR="006A04CB" w:rsidRPr="00D55A2A" w:rsidRDefault="006A04CB" w:rsidP="006A04CB">
      <w:pPr>
        <w:pStyle w:val="Textonotapie"/>
        <w:ind w:firstLine="708"/>
        <w:rPr>
          <w:rFonts w:ascii="Verdana" w:hAnsi="Verdana" w:cs="Arial"/>
          <w:color w:val="000000"/>
          <w:sz w:val="16"/>
          <w:szCs w:val="16"/>
          <w:lang w:val="es-ES"/>
        </w:rPr>
      </w:pPr>
      <w:r w:rsidRPr="00D55A2A">
        <w:rPr>
          <w:rStyle w:val="Refdenotaalpie"/>
          <w:rFonts w:ascii="Verdana" w:hAnsi="Verdana"/>
          <w:sz w:val="16"/>
          <w:szCs w:val="16"/>
        </w:rPr>
        <w:footnoteRef/>
      </w:r>
      <w:r w:rsidRPr="00E90060">
        <w:rPr>
          <w:rFonts w:ascii="Verdana" w:hAnsi="Verdana"/>
          <w:sz w:val="16"/>
          <w:szCs w:val="16"/>
          <w:lang w:val="pt-PT"/>
        </w:rPr>
        <w:t xml:space="preserve"> </w:t>
      </w:r>
      <w:r w:rsidRPr="00E90060">
        <w:rPr>
          <w:rFonts w:ascii="Verdana" w:hAnsi="Verdana" w:cs="Arial"/>
          <w:color w:val="000000"/>
          <w:sz w:val="16"/>
          <w:szCs w:val="16"/>
          <w:lang w:val="pt-PT"/>
        </w:rPr>
        <w:t xml:space="preserve">Corte Constitucional. Sentencia C-154 de 1997. </w:t>
      </w:r>
      <w:r w:rsidRPr="00D55A2A">
        <w:rPr>
          <w:rFonts w:ascii="Verdana" w:hAnsi="Verdana" w:cs="Arial"/>
          <w:color w:val="000000"/>
          <w:sz w:val="16"/>
          <w:szCs w:val="16"/>
          <w:lang w:val="es-ES"/>
        </w:rPr>
        <w:t>Magistrado Ponente: Hernando Herrera Vergara.</w:t>
      </w:r>
    </w:p>
    <w:p w14:paraId="51C4A6E4" w14:textId="77777777" w:rsidR="006A04CB" w:rsidRPr="00D55A2A" w:rsidRDefault="006A04CB" w:rsidP="006A04CB">
      <w:pPr>
        <w:pStyle w:val="Textonotapie"/>
        <w:ind w:firstLine="708"/>
        <w:rPr>
          <w:rFonts w:ascii="Verdana" w:hAnsi="Verdana"/>
          <w:sz w:val="16"/>
          <w:szCs w:val="16"/>
        </w:rPr>
      </w:pPr>
    </w:p>
  </w:footnote>
  <w:footnote w:id="6">
    <w:p w14:paraId="00436C72" w14:textId="77777777" w:rsidR="006A04CB" w:rsidRPr="00D55A2A" w:rsidRDefault="006A04CB" w:rsidP="006A04CB">
      <w:pPr>
        <w:pStyle w:val="Textonotapie"/>
        <w:ind w:firstLine="709"/>
        <w:jc w:val="both"/>
        <w:rPr>
          <w:rFonts w:ascii="Verdana" w:hAnsi="Verdana" w:cs="Arial"/>
          <w:color w:val="000000"/>
          <w:sz w:val="16"/>
          <w:szCs w:val="16"/>
          <w:lang w:val="es-ES"/>
        </w:rPr>
      </w:pPr>
      <w:r w:rsidRPr="00D55A2A">
        <w:rPr>
          <w:rStyle w:val="Refdenotaalpie"/>
          <w:rFonts w:ascii="Verdana" w:hAnsi="Verdana"/>
          <w:sz w:val="16"/>
          <w:szCs w:val="16"/>
        </w:rPr>
        <w:footnoteRef/>
      </w:r>
      <w:r w:rsidRPr="00D55A2A">
        <w:rPr>
          <w:rFonts w:ascii="Verdana" w:hAnsi="Verdana"/>
          <w:sz w:val="16"/>
          <w:szCs w:val="16"/>
        </w:rPr>
        <w:t xml:space="preserve"> </w:t>
      </w:r>
      <w:r w:rsidRPr="00D55A2A">
        <w:rPr>
          <w:rFonts w:ascii="Verdana" w:hAnsi="Verdana" w:cs="Arial"/>
          <w:color w:val="000000"/>
          <w:sz w:val="16"/>
          <w:szCs w:val="16"/>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35A40F4E" w14:textId="77777777" w:rsidR="006A04CB" w:rsidRPr="00D55A2A" w:rsidRDefault="006A04CB" w:rsidP="006A04CB">
      <w:pPr>
        <w:pStyle w:val="Textonotapie"/>
        <w:ind w:firstLine="708"/>
        <w:rPr>
          <w:rFonts w:ascii="Verdana" w:hAnsi="Verdana"/>
          <w:sz w:val="16"/>
          <w:szCs w:val="16"/>
          <w:lang w:val="es-ES"/>
        </w:rPr>
      </w:pPr>
    </w:p>
  </w:footnote>
  <w:footnote w:id="7">
    <w:p w14:paraId="71EBFE86" w14:textId="77777777" w:rsidR="006A04CB" w:rsidRPr="00D55A2A" w:rsidRDefault="006A04CB" w:rsidP="006A04CB">
      <w:pPr>
        <w:pStyle w:val="Textonotapie"/>
        <w:ind w:firstLine="709"/>
        <w:jc w:val="both"/>
        <w:rPr>
          <w:rFonts w:ascii="Verdana" w:hAnsi="Verdana" w:cs="Arial"/>
          <w:color w:val="000000"/>
          <w:sz w:val="16"/>
          <w:szCs w:val="16"/>
          <w:lang w:val="es-ES"/>
        </w:rPr>
      </w:pPr>
      <w:r w:rsidRPr="00D55A2A">
        <w:rPr>
          <w:rStyle w:val="Refdenotaalpie"/>
          <w:rFonts w:ascii="Verdana" w:hAnsi="Verdana"/>
          <w:sz w:val="16"/>
          <w:szCs w:val="16"/>
        </w:rPr>
        <w:footnoteRef/>
      </w:r>
      <w:r w:rsidRPr="00D55A2A">
        <w:rPr>
          <w:rFonts w:ascii="Verdana" w:hAnsi="Verdana"/>
          <w:sz w:val="16"/>
          <w:szCs w:val="16"/>
        </w:rPr>
        <w:t xml:space="preserve"> </w:t>
      </w:r>
      <w:r w:rsidRPr="00D55A2A">
        <w:rPr>
          <w:rFonts w:ascii="Verdana" w:hAnsi="Verdana" w:cs="Arial"/>
          <w:color w:val="000000"/>
          <w:sz w:val="16"/>
          <w:szCs w:val="16"/>
          <w:lang w:val="es-ES"/>
        </w:rPr>
        <w:t>Consejo de Estado. Sección Tercera. Subsección C. Sentencia del 2 de diciembre de 2013. Exp. 41719. Consejero Ponente: Jaime Orlando Santofimio Gamboa.</w:t>
      </w:r>
    </w:p>
    <w:p w14:paraId="05904515" w14:textId="77777777" w:rsidR="006A04CB" w:rsidRPr="00D55A2A" w:rsidRDefault="006A04CB" w:rsidP="006A04CB">
      <w:pPr>
        <w:pStyle w:val="Textonotapie"/>
        <w:ind w:firstLine="708"/>
        <w:rPr>
          <w:rFonts w:ascii="Verdana" w:hAnsi="Verdana"/>
          <w:sz w:val="16"/>
          <w:szCs w:val="16"/>
          <w:lang w:val="es-ES"/>
        </w:rPr>
      </w:pPr>
    </w:p>
  </w:footnote>
  <w:footnote w:id="8">
    <w:p w14:paraId="0AB6E769" w14:textId="77777777" w:rsidR="006A04CB" w:rsidRPr="00D55A2A" w:rsidRDefault="006A04CB" w:rsidP="006A04CB">
      <w:pPr>
        <w:pStyle w:val="Textonotapie"/>
        <w:ind w:firstLine="708"/>
        <w:rPr>
          <w:rFonts w:ascii="Verdana" w:hAnsi="Verdana"/>
          <w:sz w:val="16"/>
          <w:szCs w:val="16"/>
          <w:lang w:val="es-ES"/>
        </w:rPr>
      </w:pPr>
      <w:r w:rsidRPr="00D55A2A">
        <w:rPr>
          <w:rStyle w:val="Refdenotaalpie"/>
          <w:rFonts w:ascii="Verdana" w:hAnsi="Verdana"/>
          <w:sz w:val="16"/>
          <w:szCs w:val="16"/>
        </w:rPr>
        <w:footnoteRef/>
      </w:r>
      <w:r w:rsidRPr="00D55A2A">
        <w:rPr>
          <w:rFonts w:ascii="Verdana" w:hAnsi="Verdana"/>
          <w:sz w:val="16"/>
          <w:szCs w:val="16"/>
        </w:rPr>
        <w:t xml:space="preserve"> Ibíd. </w:t>
      </w:r>
    </w:p>
  </w:footnote>
  <w:footnote w:id="9">
    <w:p w14:paraId="25D86423" w14:textId="77777777" w:rsidR="006A04CB" w:rsidRPr="00D55A2A" w:rsidRDefault="006A04CB" w:rsidP="006A04CB">
      <w:pPr>
        <w:pStyle w:val="Textonotapie"/>
        <w:ind w:firstLine="708"/>
        <w:rPr>
          <w:rFonts w:ascii="Verdana" w:hAnsi="Verdana"/>
          <w:sz w:val="16"/>
          <w:szCs w:val="16"/>
        </w:rPr>
      </w:pPr>
      <w:r w:rsidRPr="00D55A2A">
        <w:rPr>
          <w:rStyle w:val="Refdenotaalpie"/>
          <w:rFonts w:ascii="Verdana" w:hAnsi="Verdana"/>
          <w:sz w:val="16"/>
          <w:szCs w:val="16"/>
        </w:rPr>
        <w:footnoteRef/>
      </w:r>
      <w:r w:rsidRPr="00D55A2A">
        <w:rPr>
          <w:rFonts w:ascii="Verdana" w:hAnsi="Verdana"/>
          <w:sz w:val="16"/>
          <w:szCs w:val="16"/>
        </w:rPr>
        <w:t xml:space="preserve"> Ibíd. </w:t>
      </w:r>
    </w:p>
    <w:p w14:paraId="79866702" w14:textId="77777777" w:rsidR="006A04CB" w:rsidRPr="00D55A2A" w:rsidRDefault="006A04CB" w:rsidP="006A04CB">
      <w:pPr>
        <w:pStyle w:val="Textonotapie"/>
        <w:ind w:firstLine="708"/>
        <w:rPr>
          <w:rFonts w:ascii="Verdana" w:hAnsi="Verdana"/>
          <w:sz w:val="16"/>
          <w:szCs w:val="16"/>
          <w:lang w:val="es-ES"/>
        </w:rPr>
      </w:pPr>
    </w:p>
  </w:footnote>
  <w:footnote w:id="10">
    <w:p w14:paraId="342A9ED4" w14:textId="77777777" w:rsidR="006A04CB" w:rsidRPr="00D55A2A" w:rsidRDefault="006A04CB" w:rsidP="006A04CB">
      <w:pPr>
        <w:pStyle w:val="Textonotapie"/>
        <w:ind w:firstLine="709"/>
        <w:jc w:val="both"/>
        <w:rPr>
          <w:rFonts w:ascii="Verdana" w:hAnsi="Verdana" w:cs="Arial"/>
          <w:color w:val="000000"/>
          <w:sz w:val="16"/>
          <w:szCs w:val="16"/>
          <w:lang w:val="es-ES"/>
        </w:rPr>
      </w:pPr>
      <w:r w:rsidRPr="00D55A2A">
        <w:rPr>
          <w:rStyle w:val="Refdenotaalpie"/>
          <w:rFonts w:ascii="Verdana" w:hAnsi="Verdana"/>
          <w:sz w:val="16"/>
          <w:szCs w:val="16"/>
        </w:rPr>
        <w:footnoteRef/>
      </w:r>
      <w:r w:rsidRPr="00D55A2A">
        <w:rPr>
          <w:rFonts w:ascii="Verdana" w:hAnsi="Verdana"/>
          <w:sz w:val="16"/>
          <w:szCs w:val="16"/>
        </w:rPr>
        <w:t xml:space="preserve"> </w:t>
      </w:r>
      <w:r w:rsidRPr="00D55A2A">
        <w:rPr>
          <w:rFonts w:ascii="Verdana" w:hAnsi="Verdana" w:cs="Arial"/>
          <w:color w:val="000000"/>
          <w:sz w:val="16"/>
          <w:szCs w:val="16"/>
          <w:lang w:val="es-ES"/>
        </w:rPr>
        <w:t>Ibíd.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621C0275" w14:textId="77777777" w:rsidR="006A04CB" w:rsidRPr="00D55A2A" w:rsidRDefault="006A04CB" w:rsidP="006A04CB">
      <w:pPr>
        <w:pStyle w:val="Textonotapie"/>
        <w:ind w:firstLine="709"/>
        <w:jc w:val="both"/>
        <w:rPr>
          <w:rFonts w:ascii="Verdana" w:hAnsi="Verdana" w:cs="Arial"/>
          <w:color w:val="000000"/>
          <w:sz w:val="16"/>
          <w:szCs w:val="16"/>
          <w:lang w:val="es-ES"/>
        </w:rPr>
      </w:pPr>
      <w:r w:rsidRPr="00D55A2A">
        <w:rPr>
          <w:rFonts w:ascii="Verdana" w:hAnsi="Verdana" w:cs="Arial"/>
          <w:color w:val="000000"/>
          <w:sz w:val="16"/>
          <w:szCs w:val="16"/>
          <w:lang w:val="es-ES"/>
        </w:rPr>
        <w:t>Son también contratos de consultoría los que tienen por objeto la interventoría, asesoría, gerencia de obra o de proyectos, dirección, programación y la ejecución de diseños, planos, anteproyectos y proyectos.</w:t>
      </w:r>
    </w:p>
    <w:p w14:paraId="67971B5E" w14:textId="77777777" w:rsidR="006A04CB" w:rsidRPr="00D55A2A" w:rsidRDefault="006A04CB" w:rsidP="006A04CB">
      <w:pPr>
        <w:pStyle w:val="Textonotapie"/>
        <w:ind w:firstLine="709"/>
        <w:jc w:val="both"/>
        <w:rPr>
          <w:rFonts w:ascii="Verdana" w:hAnsi="Verdana" w:cs="Arial"/>
          <w:color w:val="000000"/>
          <w:sz w:val="16"/>
          <w:szCs w:val="16"/>
          <w:lang w:val="es-ES"/>
        </w:rPr>
      </w:pPr>
      <w:r w:rsidRPr="00D55A2A">
        <w:rPr>
          <w:rFonts w:ascii="Verdana" w:hAnsi="Verdana" w:cs="Arial"/>
          <w:color w:val="000000"/>
          <w:sz w:val="16"/>
          <w:szCs w:val="16"/>
          <w:lang w:val="es-ES"/>
        </w:rPr>
        <w:t xml:space="preserve">Ninguna orden del interventor de una obra podrá darse verbalmente. Es obligatorio para el interventor entregar por escrito sus órdenes o sugerencias y ellas deben </w:t>
      </w:r>
      <w:proofErr w:type="gramStart"/>
      <w:r w:rsidRPr="00D55A2A">
        <w:rPr>
          <w:rFonts w:ascii="Verdana" w:hAnsi="Verdana" w:cs="Arial"/>
          <w:color w:val="000000"/>
          <w:sz w:val="16"/>
          <w:szCs w:val="16"/>
          <w:lang w:val="es-ES"/>
        </w:rPr>
        <w:t>enmarcarse dentro de</w:t>
      </w:r>
      <w:proofErr w:type="gramEnd"/>
      <w:r w:rsidRPr="00D55A2A">
        <w:rPr>
          <w:rFonts w:ascii="Verdana" w:hAnsi="Verdana" w:cs="Arial"/>
          <w:color w:val="000000"/>
          <w:sz w:val="16"/>
          <w:szCs w:val="16"/>
          <w:lang w:val="es-ES"/>
        </w:rPr>
        <w:t xml:space="preserve"> los términos del respectivo contrato”. </w:t>
      </w:r>
    </w:p>
    <w:p w14:paraId="2B01CF53" w14:textId="77777777" w:rsidR="006A04CB" w:rsidRPr="00D55A2A" w:rsidRDefault="006A04CB" w:rsidP="006A04CB">
      <w:pPr>
        <w:pStyle w:val="Textonotapie"/>
        <w:ind w:firstLine="708"/>
        <w:rPr>
          <w:rFonts w:ascii="Verdana" w:hAnsi="Verdana"/>
          <w:sz w:val="16"/>
          <w:szCs w:val="16"/>
          <w:lang w:val="es-ES"/>
        </w:rPr>
      </w:pPr>
    </w:p>
  </w:footnote>
  <w:footnote w:id="11">
    <w:p w14:paraId="7F7B6563" w14:textId="77777777" w:rsidR="006A04CB" w:rsidRPr="00D55A2A" w:rsidRDefault="006A04CB" w:rsidP="006A04CB">
      <w:pPr>
        <w:pStyle w:val="Textonotapie"/>
        <w:ind w:firstLine="709"/>
        <w:jc w:val="both"/>
        <w:rPr>
          <w:rFonts w:ascii="Verdana" w:hAnsi="Verdana" w:cs="Arial"/>
          <w:color w:val="000000"/>
          <w:sz w:val="16"/>
          <w:szCs w:val="16"/>
          <w:lang w:val="es-ES"/>
        </w:rPr>
      </w:pPr>
      <w:r w:rsidRPr="00D55A2A">
        <w:rPr>
          <w:rStyle w:val="Refdenotaalpie"/>
          <w:rFonts w:ascii="Verdana" w:hAnsi="Verdana"/>
          <w:sz w:val="16"/>
          <w:szCs w:val="16"/>
        </w:rPr>
        <w:footnoteRef/>
      </w:r>
      <w:r w:rsidRPr="00D55A2A">
        <w:rPr>
          <w:rFonts w:ascii="Verdana" w:hAnsi="Verdana"/>
          <w:sz w:val="16"/>
          <w:szCs w:val="16"/>
        </w:rPr>
        <w:t xml:space="preserve"> </w:t>
      </w:r>
      <w:r w:rsidRPr="00D55A2A">
        <w:rPr>
          <w:rFonts w:ascii="Verdana" w:hAnsi="Verdana" w:cs="Arial"/>
          <w:color w:val="000000"/>
          <w:sz w:val="16"/>
          <w:szCs w:val="16"/>
          <w:lang w:val="es-ES"/>
        </w:rPr>
        <w:t>Así lo prevé el artículo 2.2.1.2.1.4.1. del Decreto 1082 de 2015: “La Entidad Estatal debe señalar en un acto administrativo la justificación para contratar bajo la modalidad de contratación directa, el cual debe contener:</w:t>
      </w:r>
    </w:p>
    <w:p w14:paraId="3BED76AF" w14:textId="77777777" w:rsidR="006A04CB" w:rsidRPr="00D55A2A" w:rsidRDefault="006A04CB" w:rsidP="006A04CB">
      <w:pPr>
        <w:pStyle w:val="Textonotapie"/>
        <w:ind w:firstLine="709"/>
        <w:jc w:val="both"/>
        <w:rPr>
          <w:rFonts w:ascii="Verdana" w:hAnsi="Verdana" w:cs="Arial"/>
          <w:color w:val="000000"/>
          <w:sz w:val="16"/>
          <w:szCs w:val="16"/>
          <w:lang w:val="es-ES"/>
        </w:rPr>
      </w:pPr>
      <w:r w:rsidRPr="00D55A2A">
        <w:rPr>
          <w:rFonts w:ascii="Verdana" w:hAnsi="Verdana" w:cs="Arial"/>
          <w:color w:val="000000"/>
          <w:sz w:val="16"/>
          <w:szCs w:val="16"/>
          <w:lang w:val="es-ES"/>
        </w:rPr>
        <w:t>1. La causal que invoca para contratar directamente.</w:t>
      </w:r>
    </w:p>
    <w:p w14:paraId="1FEEEAD2" w14:textId="77777777" w:rsidR="006A04CB" w:rsidRPr="00D55A2A" w:rsidRDefault="006A04CB" w:rsidP="006A04CB">
      <w:pPr>
        <w:pStyle w:val="Textonotapie"/>
        <w:ind w:firstLine="709"/>
        <w:jc w:val="both"/>
        <w:rPr>
          <w:rFonts w:ascii="Verdana" w:hAnsi="Verdana" w:cs="Arial"/>
          <w:color w:val="000000"/>
          <w:sz w:val="16"/>
          <w:szCs w:val="16"/>
          <w:lang w:val="es-ES"/>
        </w:rPr>
      </w:pPr>
      <w:r w:rsidRPr="00D55A2A">
        <w:rPr>
          <w:rFonts w:ascii="Verdana" w:hAnsi="Verdana" w:cs="Arial"/>
          <w:color w:val="000000"/>
          <w:sz w:val="16"/>
          <w:szCs w:val="16"/>
          <w:lang w:val="es-ES"/>
        </w:rPr>
        <w:t>2. El objeto del contrato.</w:t>
      </w:r>
    </w:p>
    <w:p w14:paraId="2BB34C90" w14:textId="77777777" w:rsidR="006A04CB" w:rsidRPr="00D55A2A" w:rsidRDefault="006A04CB" w:rsidP="006A04CB">
      <w:pPr>
        <w:pStyle w:val="Textonotapie"/>
        <w:ind w:firstLine="709"/>
        <w:jc w:val="both"/>
        <w:rPr>
          <w:rFonts w:ascii="Verdana" w:hAnsi="Verdana" w:cs="Arial"/>
          <w:color w:val="000000"/>
          <w:sz w:val="16"/>
          <w:szCs w:val="16"/>
          <w:lang w:val="es-ES"/>
        </w:rPr>
      </w:pPr>
      <w:r w:rsidRPr="00D55A2A">
        <w:rPr>
          <w:rFonts w:ascii="Verdana" w:hAnsi="Verdana" w:cs="Arial"/>
          <w:color w:val="000000"/>
          <w:sz w:val="16"/>
          <w:szCs w:val="16"/>
          <w:lang w:val="es-ES"/>
        </w:rPr>
        <w:t>3. El presupuesto para la contratación y las condiciones que exigirá al contratista.</w:t>
      </w:r>
    </w:p>
    <w:p w14:paraId="188CF4BA" w14:textId="77777777" w:rsidR="006A04CB" w:rsidRPr="00D55A2A" w:rsidRDefault="006A04CB" w:rsidP="006A04CB">
      <w:pPr>
        <w:pStyle w:val="Textonotapie"/>
        <w:ind w:firstLine="709"/>
        <w:jc w:val="both"/>
        <w:rPr>
          <w:rFonts w:ascii="Verdana" w:hAnsi="Verdana" w:cs="Arial"/>
          <w:color w:val="000000"/>
          <w:sz w:val="16"/>
          <w:szCs w:val="16"/>
          <w:lang w:val="es-ES"/>
        </w:rPr>
      </w:pPr>
      <w:r w:rsidRPr="00D55A2A">
        <w:rPr>
          <w:rFonts w:ascii="Verdana" w:hAnsi="Verdana" w:cs="Arial"/>
          <w:color w:val="000000"/>
          <w:sz w:val="16"/>
          <w:szCs w:val="16"/>
          <w:lang w:val="es-ES"/>
        </w:rPr>
        <w:t>4. El lugar en el cual los interesados pueden consultar los estudios y documentos previos.</w:t>
      </w:r>
    </w:p>
    <w:p w14:paraId="729530D3" w14:textId="77777777" w:rsidR="006A04CB" w:rsidRPr="00D55A2A" w:rsidRDefault="006A04CB" w:rsidP="006A04CB">
      <w:pPr>
        <w:pStyle w:val="Textonotapie"/>
        <w:ind w:firstLine="709"/>
        <w:jc w:val="both"/>
        <w:rPr>
          <w:rFonts w:ascii="Verdana" w:hAnsi="Verdana" w:cs="Arial"/>
          <w:color w:val="000000"/>
          <w:sz w:val="16"/>
          <w:szCs w:val="16"/>
          <w:lang w:val="es-ES"/>
        </w:rPr>
      </w:pPr>
      <w:r w:rsidRPr="00D55A2A">
        <w:rPr>
          <w:rFonts w:ascii="Verdana" w:hAnsi="Verdana" w:cs="Arial"/>
          <w:color w:val="000000"/>
          <w:sz w:val="16"/>
          <w:szCs w:val="16"/>
          <w:lang w:val="es-ES"/>
        </w:rPr>
        <w:t>Este acto administrativo no es necesario cuando el contrato a celebrar es de prestación de servicios profesionales y de apoyo a la gestión, y para los contratos de que tratan los literales (a) y (b) del artículo 2.2.1.2.1.4.3 del presente decreto”.</w:t>
      </w:r>
    </w:p>
    <w:p w14:paraId="607F03C3" w14:textId="77777777" w:rsidR="006A04CB" w:rsidRPr="00D55A2A" w:rsidRDefault="006A04CB" w:rsidP="006A04CB">
      <w:pPr>
        <w:pStyle w:val="Textonotapie"/>
        <w:ind w:firstLine="708"/>
        <w:rPr>
          <w:rFonts w:ascii="Verdana" w:hAnsi="Verdana"/>
          <w:sz w:val="16"/>
          <w:szCs w:val="16"/>
          <w:lang w:val="es-ES"/>
        </w:rPr>
      </w:pPr>
    </w:p>
  </w:footnote>
  <w:footnote w:id="12">
    <w:p w14:paraId="03C04C73" w14:textId="77777777" w:rsidR="006A04CB" w:rsidRPr="00D55A2A" w:rsidRDefault="006A04CB" w:rsidP="006A04CB">
      <w:pPr>
        <w:pStyle w:val="Textonotapie"/>
        <w:ind w:firstLine="709"/>
        <w:jc w:val="both"/>
        <w:rPr>
          <w:rFonts w:ascii="Verdana" w:hAnsi="Verdana" w:cs="Arial"/>
          <w:color w:val="000000"/>
          <w:sz w:val="16"/>
          <w:szCs w:val="16"/>
          <w:lang w:val="es-ES"/>
        </w:rPr>
      </w:pPr>
      <w:r w:rsidRPr="00D55A2A">
        <w:rPr>
          <w:rStyle w:val="Refdenotaalpie"/>
          <w:rFonts w:ascii="Verdana" w:hAnsi="Verdana"/>
          <w:sz w:val="16"/>
          <w:szCs w:val="16"/>
        </w:rPr>
        <w:footnoteRef/>
      </w:r>
      <w:r w:rsidRPr="00D55A2A">
        <w:rPr>
          <w:rFonts w:ascii="Verdana" w:hAnsi="Verdana"/>
          <w:sz w:val="16"/>
          <w:szCs w:val="16"/>
        </w:rPr>
        <w:t xml:space="preserve"> </w:t>
      </w:r>
      <w:r w:rsidRPr="00D55A2A">
        <w:rPr>
          <w:rFonts w:ascii="Verdana" w:hAnsi="Verdana" w:cs="Arial"/>
          <w:color w:val="000000"/>
          <w:sz w:val="16"/>
          <w:szCs w:val="16"/>
          <w:lang w:val="es-ES"/>
        </w:rPr>
        <w:t>Esta norma expresa: “</w:t>
      </w:r>
      <w:r w:rsidRPr="00D55A2A">
        <w:rPr>
          <w:rFonts w:ascii="Verdana" w:hAnsi="Verdana" w:cs="Arial"/>
          <w:color w:val="000000"/>
          <w:sz w:val="16"/>
          <w:szCs w:val="16"/>
        </w:rPr>
        <w:t>P</w:t>
      </w:r>
      <w:r w:rsidRPr="00D55A2A">
        <w:rPr>
          <w:rFonts w:ascii="Verdana" w:hAnsi="Verdana" w:cs="Arial"/>
          <w:color w:val="000000"/>
          <w:sz w:val="16"/>
          <w:szCs w:val="16"/>
          <w:lang w:val="es-ES"/>
        </w:rPr>
        <w:t>ara el cumplimiento de los fines de la contratación, las entidades estatales al celebrar un contrato:</w:t>
      </w:r>
    </w:p>
    <w:p w14:paraId="03418DE1" w14:textId="77777777" w:rsidR="006A04CB" w:rsidRPr="00D55A2A" w:rsidRDefault="006A04CB" w:rsidP="006A04CB">
      <w:pPr>
        <w:pStyle w:val="Textonotapie"/>
        <w:ind w:firstLine="709"/>
        <w:jc w:val="both"/>
        <w:rPr>
          <w:rFonts w:ascii="Verdana" w:hAnsi="Verdana" w:cs="Arial"/>
          <w:color w:val="000000"/>
          <w:sz w:val="16"/>
          <w:szCs w:val="16"/>
          <w:lang w:val="es-ES"/>
        </w:rPr>
      </w:pPr>
      <w:r w:rsidRPr="00D55A2A">
        <w:rPr>
          <w:rFonts w:ascii="Verdana" w:hAnsi="Verdana" w:cs="Arial"/>
          <w:color w:val="000000"/>
          <w:sz w:val="16"/>
          <w:szCs w:val="16"/>
          <w:lang w:val="es-ES"/>
        </w:rPr>
        <w:t>[…]</w:t>
      </w:r>
    </w:p>
    <w:p w14:paraId="04ECA9C3" w14:textId="77777777" w:rsidR="006A04CB" w:rsidRPr="00D55A2A" w:rsidRDefault="006A04CB" w:rsidP="006A04CB">
      <w:pPr>
        <w:pStyle w:val="Textonotapie"/>
        <w:ind w:firstLine="709"/>
        <w:jc w:val="both"/>
        <w:rPr>
          <w:rFonts w:ascii="Verdana" w:hAnsi="Verdana" w:cs="Arial"/>
          <w:color w:val="000000"/>
          <w:sz w:val="16"/>
          <w:szCs w:val="16"/>
          <w:lang w:val="es-ES"/>
        </w:rPr>
      </w:pPr>
      <w:r w:rsidRPr="00D55A2A">
        <w:rPr>
          <w:rFonts w:ascii="Verdana" w:hAnsi="Verdana" w:cs="Arial"/>
          <w:color w:val="000000"/>
          <w:sz w:val="16"/>
          <w:szCs w:val="16"/>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06395A17" w14:textId="77777777" w:rsidR="006A04CB" w:rsidRPr="00D55A2A" w:rsidRDefault="006A04CB" w:rsidP="006A04CB">
      <w:pPr>
        <w:pStyle w:val="Textonotapie"/>
        <w:ind w:firstLine="709"/>
        <w:jc w:val="both"/>
        <w:rPr>
          <w:rFonts w:ascii="Verdana" w:hAnsi="Verdana" w:cs="Arial"/>
          <w:color w:val="000000"/>
          <w:sz w:val="16"/>
          <w:szCs w:val="16"/>
          <w:lang w:val="es-ES"/>
        </w:rPr>
      </w:pPr>
      <w:r w:rsidRPr="00D55A2A">
        <w:rPr>
          <w:rFonts w:ascii="Verdana" w:hAnsi="Verdana" w:cs="Arial"/>
          <w:color w:val="000000"/>
          <w:sz w:val="16"/>
          <w:szCs w:val="16"/>
          <w:lang w:val="es-ES"/>
        </w:rPr>
        <w:t>Las entidades estatales podrán pactar estas cláusulas en los contratos de suministro y de prestación de servicios.</w:t>
      </w:r>
    </w:p>
    <w:p w14:paraId="6141C9F5" w14:textId="77777777" w:rsidR="006A04CB" w:rsidRPr="00D55A2A" w:rsidRDefault="006A04CB" w:rsidP="006A04CB">
      <w:pPr>
        <w:pStyle w:val="Textonotapie"/>
        <w:ind w:firstLine="709"/>
        <w:jc w:val="both"/>
        <w:rPr>
          <w:rFonts w:ascii="Verdana" w:hAnsi="Verdana" w:cs="Arial"/>
          <w:color w:val="000000"/>
          <w:sz w:val="16"/>
          <w:szCs w:val="16"/>
          <w:lang w:val="es-ES"/>
        </w:rPr>
      </w:pPr>
      <w:r w:rsidRPr="00D55A2A">
        <w:rPr>
          <w:rFonts w:ascii="Verdana" w:hAnsi="Verdana" w:cs="Arial"/>
          <w:color w:val="000000"/>
          <w:sz w:val="16"/>
          <w:szCs w:val="16"/>
          <w:lang w:val="es-ES"/>
        </w:rPr>
        <w:t>[…]”.</w:t>
      </w:r>
    </w:p>
    <w:p w14:paraId="33EDB3FE" w14:textId="77777777" w:rsidR="006A04CB" w:rsidRPr="00D55A2A" w:rsidRDefault="006A04CB" w:rsidP="006A04CB">
      <w:pPr>
        <w:pStyle w:val="Textonotapie"/>
        <w:ind w:firstLine="708"/>
        <w:rPr>
          <w:rFonts w:ascii="Verdana" w:hAnsi="Verdana"/>
          <w:sz w:val="16"/>
          <w:szCs w:val="16"/>
        </w:rPr>
      </w:pPr>
    </w:p>
  </w:footnote>
  <w:footnote w:id="13">
    <w:p w14:paraId="411EF11D" w14:textId="77777777" w:rsidR="006A04CB" w:rsidRPr="00D55A2A" w:rsidRDefault="006A04CB" w:rsidP="006A04CB">
      <w:pPr>
        <w:pStyle w:val="Textonotapie"/>
        <w:ind w:firstLine="708"/>
        <w:rPr>
          <w:rFonts w:ascii="Verdana" w:hAnsi="Verdana" w:cs="Arial"/>
          <w:color w:val="000000"/>
          <w:sz w:val="16"/>
          <w:szCs w:val="16"/>
          <w:lang w:val="es-ES"/>
        </w:rPr>
      </w:pPr>
      <w:r w:rsidRPr="00D55A2A">
        <w:rPr>
          <w:rStyle w:val="Refdenotaalpie"/>
          <w:rFonts w:ascii="Verdana" w:hAnsi="Verdana"/>
          <w:sz w:val="16"/>
          <w:szCs w:val="16"/>
        </w:rPr>
        <w:footnoteRef/>
      </w:r>
      <w:r w:rsidRPr="00D55A2A">
        <w:rPr>
          <w:rFonts w:ascii="Verdana" w:hAnsi="Verdana"/>
          <w:sz w:val="16"/>
          <w:szCs w:val="16"/>
        </w:rPr>
        <w:t xml:space="preserve"> </w:t>
      </w:r>
      <w:r w:rsidRPr="00D55A2A">
        <w:rPr>
          <w:rFonts w:ascii="Verdana" w:hAnsi="Verdana" w:cs="Arial"/>
          <w:color w:val="000000"/>
          <w:sz w:val="16"/>
          <w:szCs w:val="16"/>
          <w:lang w:val="es-ES"/>
        </w:rPr>
        <w:t>La norma dispone: “La liquidación a que se refiere el presente artículo no será obligatoria en los contratos de prestación de servicios profesionales y de apoyo a la gestión”.</w:t>
      </w:r>
    </w:p>
    <w:p w14:paraId="5B14B735" w14:textId="77777777" w:rsidR="006A04CB" w:rsidRPr="00D55A2A" w:rsidRDefault="006A04CB" w:rsidP="006A04CB">
      <w:pPr>
        <w:pStyle w:val="Textonotapie"/>
        <w:ind w:firstLine="708"/>
        <w:rPr>
          <w:rFonts w:ascii="Verdana" w:hAnsi="Verdana"/>
          <w:sz w:val="16"/>
          <w:szCs w:val="16"/>
        </w:rPr>
      </w:pPr>
    </w:p>
  </w:footnote>
  <w:footnote w:id="14">
    <w:p w14:paraId="44C545A5" w14:textId="77777777" w:rsidR="006A04CB" w:rsidRPr="00D55A2A" w:rsidRDefault="006A04CB" w:rsidP="006A04CB">
      <w:pPr>
        <w:pStyle w:val="Textonotapie"/>
        <w:ind w:firstLine="709"/>
        <w:jc w:val="both"/>
        <w:rPr>
          <w:rFonts w:ascii="Verdana" w:hAnsi="Verdana" w:cs="Arial"/>
          <w:color w:val="000000"/>
          <w:sz w:val="16"/>
          <w:szCs w:val="16"/>
        </w:rPr>
      </w:pPr>
      <w:r w:rsidRPr="00D55A2A">
        <w:rPr>
          <w:rStyle w:val="Refdenotaalpie"/>
          <w:rFonts w:ascii="Verdana" w:hAnsi="Verdana"/>
          <w:sz w:val="16"/>
          <w:szCs w:val="16"/>
        </w:rPr>
        <w:footnoteRef/>
      </w:r>
      <w:r w:rsidRPr="00D55A2A">
        <w:rPr>
          <w:rFonts w:ascii="Verdana" w:hAnsi="Verdana"/>
          <w:sz w:val="16"/>
          <w:szCs w:val="16"/>
        </w:rPr>
        <w:t xml:space="preserve"> </w:t>
      </w:r>
      <w:r w:rsidRPr="00D55A2A">
        <w:rPr>
          <w:rFonts w:ascii="Verdana" w:hAnsi="Verdana" w:cs="Arial"/>
          <w:color w:val="000000"/>
          <w:sz w:val="16"/>
          <w:szCs w:val="16"/>
        </w:rPr>
        <w:t>Según dicho artículo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5F0D992A" w14:textId="77777777" w:rsidR="006A04CB" w:rsidRPr="00D55A2A" w:rsidRDefault="006A04CB" w:rsidP="006A04CB">
      <w:pPr>
        <w:pStyle w:val="Textonotapie"/>
        <w:ind w:firstLine="709"/>
        <w:jc w:val="both"/>
        <w:rPr>
          <w:rFonts w:ascii="Verdana" w:hAnsi="Verdana" w:cs="Arial"/>
          <w:color w:val="000000"/>
          <w:sz w:val="16"/>
          <w:szCs w:val="16"/>
        </w:rPr>
      </w:pPr>
      <w:r w:rsidRPr="00D55A2A">
        <w:rPr>
          <w:rFonts w:ascii="Verdana" w:hAnsi="Verdana" w:cs="Arial"/>
          <w:color w:val="000000"/>
          <w:sz w:val="16"/>
          <w:szCs w:val="16"/>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27B9D260" w14:textId="77777777" w:rsidR="006A04CB" w:rsidRPr="00D55A2A" w:rsidRDefault="006A04CB" w:rsidP="006A04CB">
      <w:pPr>
        <w:pStyle w:val="Textonotapie"/>
        <w:ind w:firstLine="709"/>
        <w:jc w:val="both"/>
        <w:rPr>
          <w:rFonts w:ascii="Verdana" w:hAnsi="Verdana" w:cs="Arial"/>
          <w:color w:val="000000"/>
          <w:sz w:val="16"/>
          <w:szCs w:val="16"/>
        </w:rPr>
      </w:pPr>
      <w:r w:rsidRPr="00D55A2A">
        <w:rPr>
          <w:rFonts w:ascii="Verdana" w:hAnsi="Verdana" w:cs="Arial"/>
          <w:color w:val="000000"/>
          <w:sz w:val="16"/>
          <w:szCs w:val="16"/>
        </w:rPr>
        <w:t>[…]”.</w:t>
      </w:r>
    </w:p>
    <w:p w14:paraId="1EC878DB" w14:textId="77777777" w:rsidR="006A04CB" w:rsidRPr="00D55A2A" w:rsidRDefault="006A04CB" w:rsidP="006A04CB">
      <w:pPr>
        <w:pStyle w:val="Textonotapie"/>
        <w:ind w:firstLine="708"/>
        <w:rPr>
          <w:rFonts w:ascii="Verdana" w:hAnsi="Verdana"/>
          <w:sz w:val="16"/>
          <w:szCs w:val="16"/>
        </w:rPr>
      </w:pPr>
    </w:p>
  </w:footnote>
  <w:footnote w:id="15">
    <w:p w14:paraId="0BD12415" w14:textId="77777777" w:rsidR="006A04CB" w:rsidRPr="00D55A2A" w:rsidRDefault="006A04CB" w:rsidP="006A04CB">
      <w:pPr>
        <w:pStyle w:val="Textonotapie"/>
        <w:ind w:firstLine="709"/>
        <w:jc w:val="both"/>
        <w:rPr>
          <w:rFonts w:ascii="Verdana" w:hAnsi="Verdana" w:cs="Arial"/>
          <w:color w:val="000000"/>
          <w:sz w:val="16"/>
          <w:szCs w:val="16"/>
          <w:lang w:val="es-ES"/>
        </w:rPr>
      </w:pPr>
      <w:r w:rsidRPr="00D55A2A">
        <w:rPr>
          <w:rStyle w:val="Refdenotaalpie"/>
          <w:rFonts w:ascii="Verdana" w:hAnsi="Verdana"/>
          <w:sz w:val="16"/>
          <w:szCs w:val="16"/>
        </w:rPr>
        <w:footnoteRef/>
      </w:r>
      <w:r w:rsidRPr="00D55A2A">
        <w:rPr>
          <w:rFonts w:ascii="Verdana" w:hAnsi="Verdana"/>
          <w:sz w:val="16"/>
          <w:szCs w:val="16"/>
        </w:rPr>
        <w:t xml:space="preserve"> </w:t>
      </w:r>
      <w:r w:rsidRPr="00D55A2A">
        <w:rPr>
          <w:rFonts w:ascii="Verdana" w:hAnsi="Verdana" w:cs="Arial"/>
          <w:color w:val="000000"/>
          <w:sz w:val="16"/>
          <w:szCs w:val="16"/>
          <w:lang w:val="es-ES"/>
        </w:rPr>
        <w:t>Es esto lo que establece el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p w14:paraId="7161E7C8" w14:textId="77777777" w:rsidR="006A04CB" w:rsidRPr="00D55A2A" w:rsidRDefault="006A04CB" w:rsidP="006A04CB">
      <w:pPr>
        <w:pStyle w:val="Textonotapie"/>
        <w:ind w:firstLine="708"/>
        <w:rPr>
          <w:rFonts w:ascii="Verdana" w:hAnsi="Verdana"/>
          <w:sz w:val="16"/>
          <w:szCs w:val="16"/>
          <w:lang w:val="es-ES"/>
        </w:rPr>
      </w:pPr>
    </w:p>
  </w:footnote>
  <w:footnote w:id="16">
    <w:p w14:paraId="5405DFA9" w14:textId="77777777" w:rsidR="006A04CB" w:rsidRPr="00D55A2A" w:rsidRDefault="006A04CB" w:rsidP="006A04CB">
      <w:pPr>
        <w:pStyle w:val="Textonotapie"/>
        <w:ind w:firstLine="708"/>
        <w:jc w:val="both"/>
        <w:rPr>
          <w:rFonts w:ascii="Verdana" w:hAnsi="Verdana"/>
          <w:sz w:val="16"/>
          <w:szCs w:val="16"/>
          <w:lang w:val="es-ES"/>
        </w:rPr>
      </w:pPr>
      <w:r w:rsidRPr="00D55A2A">
        <w:rPr>
          <w:rStyle w:val="Refdenotaalpie"/>
          <w:rFonts w:ascii="Verdana" w:hAnsi="Verdana"/>
          <w:sz w:val="16"/>
          <w:szCs w:val="16"/>
        </w:rPr>
        <w:footnoteRef/>
      </w:r>
      <w:r w:rsidRPr="00D55A2A">
        <w:rPr>
          <w:rFonts w:ascii="Verdana" w:hAnsi="Verdana"/>
          <w:sz w:val="16"/>
          <w:szCs w:val="16"/>
        </w:rPr>
        <w:t xml:space="preserve"> </w:t>
      </w:r>
      <w:r w:rsidRPr="00D55A2A">
        <w:rPr>
          <w:rFonts w:ascii="Verdana" w:hAnsi="Verdana" w:cs="Arial"/>
          <w:color w:val="000000"/>
          <w:sz w:val="16"/>
          <w:szCs w:val="16"/>
          <w:lang w:val="es-ES"/>
        </w:rPr>
        <w:t xml:space="preserve">Así lo ha reconocido la doctrina: “Por otra parte, la reglamentación de la prestación de servicios comprende una paleta normativa que busca limitar la tergiversación de este tipo de contratos en beneficio de las </w:t>
      </w:r>
      <w:r w:rsidRPr="00D55A2A">
        <w:rPr>
          <w:rFonts w:ascii="Verdana" w:hAnsi="Verdana" w:cs="Arial"/>
          <w:i/>
          <w:color w:val="000000"/>
          <w:sz w:val="16"/>
          <w:szCs w:val="16"/>
          <w:lang w:val="es-ES"/>
        </w:rPr>
        <w:t>nóminas paralelas</w:t>
      </w:r>
      <w:r w:rsidRPr="00D55A2A">
        <w:rPr>
          <w:rFonts w:ascii="Verdana" w:hAnsi="Verdana" w:cs="Arial"/>
          <w:color w:val="000000"/>
          <w:sz w:val="16"/>
          <w:szCs w:val="16"/>
          <w:lang w:val="es-ES"/>
        </w:rPr>
        <w:t>, como práctica de substitución de los empleos públicos por prestadores de servicios, y las sanciones disciplinarias por entregar a contratistas el ejercicio permanente de funciones administrativas, que implican ejercicio de prerrogativas de poder público, complementadas en la responsabilidad fiscal y personal de los funcionarios” (BENAVIDES, José Luis. Contrato de prestación de servicios. Difícil delimitación frente al contrato realidad. En: Contratos público. Estudios. Bogotá: Universidad Externado de Colombia, 2014. pp. 311-312).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style="width:10.85pt;height:10.85pt;visibility:visible;mso-wrap-style:square" o:bullet="t">
        <v:imagedata r:id="rId1" o:title=""/>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4CD2324"/>
    <w:multiLevelType w:val="hybridMultilevel"/>
    <w:tmpl w:val="BB36B17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5D6710E3"/>
    <w:multiLevelType w:val="hybridMultilevel"/>
    <w:tmpl w:val="591AC4D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6"/>
  </w:num>
  <w:num w:numId="8" w16cid:durableId="152644682">
    <w:abstractNumId w:val="14"/>
  </w:num>
  <w:num w:numId="9" w16cid:durableId="1317221377">
    <w:abstractNumId w:val="8"/>
  </w:num>
  <w:num w:numId="10" w16cid:durableId="1471245386">
    <w:abstractNumId w:val="13"/>
  </w:num>
  <w:num w:numId="11" w16cid:durableId="289172385">
    <w:abstractNumId w:val="9"/>
  </w:num>
  <w:num w:numId="12" w16cid:durableId="1470781324">
    <w:abstractNumId w:val="1"/>
  </w:num>
  <w:num w:numId="13" w16cid:durableId="1512908409">
    <w:abstractNumId w:val="4"/>
  </w:num>
  <w:num w:numId="14" w16cid:durableId="895897244">
    <w:abstractNumId w:val="16"/>
  </w:num>
  <w:num w:numId="15" w16cid:durableId="390349800">
    <w:abstractNumId w:val="12"/>
  </w:num>
  <w:num w:numId="16" w16cid:durableId="341274352">
    <w:abstractNumId w:val="0"/>
  </w:num>
  <w:num w:numId="17" w16cid:durableId="679089576">
    <w:abstractNumId w:val="10"/>
  </w:num>
  <w:num w:numId="18" w16cid:durableId="1208565349">
    <w:abstractNumId w:val="11"/>
  </w:num>
  <w:num w:numId="19" w16cid:durableId="4051560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7A65"/>
    <w:rsid w:val="00016F78"/>
    <w:rsid w:val="000310DE"/>
    <w:rsid w:val="000312BF"/>
    <w:rsid w:val="00046945"/>
    <w:rsid w:val="000506C9"/>
    <w:rsid w:val="00061B2A"/>
    <w:rsid w:val="00082362"/>
    <w:rsid w:val="000919DC"/>
    <w:rsid w:val="000A683E"/>
    <w:rsid w:val="000B19B9"/>
    <w:rsid w:val="000D0334"/>
    <w:rsid w:val="000F6486"/>
    <w:rsid w:val="00125105"/>
    <w:rsid w:val="00127233"/>
    <w:rsid w:val="0013084C"/>
    <w:rsid w:val="00145A3D"/>
    <w:rsid w:val="001511A0"/>
    <w:rsid w:val="00191697"/>
    <w:rsid w:val="001E4177"/>
    <w:rsid w:val="001F3FED"/>
    <w:rsid w:val="001F7DC6"/>
    <w:rsid w:val="00202AEE"/>
    <w:rsid w:val="00207812"/>
    <w:rsid w:val="0023043C"/>
    <w:rsid w:val="002421BB"/>
    <w:rsid w:val="00250A30"/>
    <w:rsid w:val="00252C88"/>
    <w:rsid w:val="0025568D"/>
    <w:rsid w:val="0025796E"/>
    <w:rsid w:val="00263A3D"/>
    <w:rsid w:val="002707A2"/>
    <w:rsid w:val="002776D0"/>
    <w:rsid w:val="00284BE6"/>
    <w:rsid w:val="002951A0"/>
    <w:rsid w:val="002962BC"/>
    <w:rsid w:val="002A093D"/>
    <w:rsid w:val="002A0DD0"/>
    <w:rsid w:val="002A49AC"/>
    <w:rsid w:val="002A64FD"/>
    <w:rsid w:val="002C7A84"/>
    <w:rsid w:val="002E235E"/>
    <w:rsid w:val="002E4FD9"/>
    <w:rsid w:val="002F2F01"/>
    <w:rsid w:val="00316F55"/>
    <w:rsid w:val="00322A85"/>
    <w:rsid w:val="00324168"/>
    <w:rsid w:val="003448F4"/>
    <w:rsid w:val="00374F5E"/>
    <w:rsid w:val="00377E3E"/>
    <w:rsid w:val="003A779E"/>
    <w:rsid w:val="003D0F4D"/>
    <w:rsid w:val="003D5B0D"/>
    <w:rsid w:val="003E0499"/>
    <w:rsid w:val="003F3941"/>
    <w:rsid w:val="00406575"/>
    <w:rsid w:val="00414C74"/>
    <w:rsid w:val="0041714F"/>
    <w:rsid w:val="004217E7"/>
    <w:rsid w:val="0042722E"/>
    <w:rsid w:val="00436602"/>
    <w:rsid w:val="0044528D"/>
    <w:rsid w:val="004915CB"/>
    <w:rsid w:val="004A1847"/>
    <w:rsid w:val="004A305D"/>
    <w:rsid w:val="004F21C4"/>
    <w:rsid w:val="004F5823"/>
    <w:rsid w:val="004F685F"/>
    <w:rsid w:val="00507EF6"/>
    <w:rsid w:val="00521E70"/>
    <w:rsid w:val="005566E8"/>
    <w:rsid w:val="0057031E"/>
    <w:rsid w:val="00574867"/>
    <w:rsid w:val="00591460"/>
    <w:rsid w:val="005969AF"/>
    <w:rsid w:val="00597B88"/>
    <w:rsid w:val="005B3816"/>
    <w:rsid w:val="005C3777"/>
    <w:rsid w:val="005C5CDC"/>
    <w:rsid w:val="005D476C"/>
    <w:rsid w:val="005D667F"/>
    <w:rsid w:val="006219F8"/>
    <w:rsid w:val="00641D8B"/>
    <w:rsid w:val="00665D70"/>
    <w:rsid w:val="006900D9"/>
    <w:rsid w:val="00693F1C"/>
    <w:rsid w:val="0069654B"/>
    <w:rsid w:val="006A04CB"/>
    <w:rsid w:val="006A06DD"/>
    <w:rsid w:val="006A3C00"/>
    <w:rsid w:val="006B173B"/>
    <w:rsid w:val="00700A5C"/>
    <w:rsid w:val="00706C16"/>
    <w:rsid w:val="0074777E"/>
    <w:rsid w:val="00754DF5"/>
    <w:rsid w:val="00756841"/>
    <w:rsid w:val="007649AB"/>
    <w:rsid w:val="00771D0C"/>
    <w:rsid w:val="007833AC"/>
    <w:rsid w:val="007A0AF4"/>
    <w:rsid w:val="007B268C"/>
    <w:rsid w:val="007B7171"/>
    <w:rsid w:val="007C0C0F"/>
    <w:rsid w:val="007C23C0"/>
    <w:rsid w:val="007C3DC2"/>
    <w:rsid w:val="007E5497"/>
    <w:rsid w:val="007F35CF"/>
    <w:rsid w:val="00806F5F"/>
    <w:rsid w:val="00820278"/>
    <w:rsid w:val="0084435E"/>
    <w:rsid w:val="0085736C"/>
    <w:rsid w:val="00867F95"/>
    <w:rsid w:val="008843B6"/>
    <w:rsid w:val="00891928"/>
    <w:rsid w:val="008A446D"/>
    <w:rsid w:val="008D180B"/>
    <w:rsid w:val="008D3063"/>
    <w:rsid w:val="008E01B0"/>
    <w:rsid w:val="008F0EA7"/>
    <w:rsid w:val="008F5BBA"/>
    <w:rsid w:val="008F6198"/>
    <w:rsid w:val="00913001"/>
    <w:rsid w:val="00923EEF"/>
    <w:rsid w:val="00936FEA"/>
    <w:rsid w:val="009419F9"/>
    <w:rsid w:val="009525CD"/>
    <w:rsid w:val="0095685E"/>
    <w:rsid w:val="00961B09"/>
    <w:rsid w:val="00965334"/>
    <w:rsid w:val="0097093E"/>
    <w:rsid w:val="0098353F"/>
    <w:rsid w:val="00986AC5"/>
    <w:rsid w:val="009A0DFA"/>
    <w:rsid w:val="009A5C1C"/>
    <w:rsid w:val="009B2D26"/>
    <w:rsid w:val="009C71FA"/>
    <w:rsid w:val="009C72E7"/>
    <w:rsid w:val="009D3058"/>
    <w:rsid w:val="009D37F2"/>
    <w:rsid w:val="009F3A13"/>
    <w:rsid w:val="00A122D3"/>
    <w:rsid w:val="00A1525C"/>
    <w:rsid w:val="00A17F13"/>
    <w:rsid w:val="00A20739"/>
    <w:rsid w:val="00A33C78"/>
    <w:rsid w:val="00A611DE"/>
    <w:rsid w:val="00A70D87"/>
    <w:rsid w:val="00A96427"/>
    <w:rsid w:val="00AA2BDD"/>
    <w:rsid w:val="00AB0ADB"/>
    <w:rsid w:val="00AC3175"/>
    <w:rsid w:val="00B01B1A"/>
    <w:rsid w:val="00B66319"/>
    <w:rsid w:val="00B72CD3"/>
    <w:rsid w:val="00B72FFF"/>
    <w:rsid w:val="00BC3D36"/>
    <w:rsid w:val="00BD7F72"/>
    <w:rsid w:val="00C04FB3"/>
    <w:rsid w:val="00C330EB"/>
    <w:rsid w:val="00C35718"/>
    <w:rsid w:val="00C41061"/>
    <w:rsid w:val="00C754BE"/>
    <w:rsid w:val="00C76B1C"/>
    <w:rsid w:val="00CB6357"/>
    <w:rsid w:val="00CC1B26"/>
    <w:rsid w:val="00CC3916"/>
    <w:rsid w:val="00CF0D37"/>
    <w:rsid w:val="00D423A2"/>
    <w:rsid w:val="00D520D8"/>
    <w:rsid w:val="00D62A2E"/>
    <w:rsid w:val="00D63AC2"/>
    <w:rsid w:val="00D7383B"/>
    <w:rsid w:val="00D805E8"/>
    <w:rsid w:val="00DA231B"/>
    <w:rsid w:val="00DA648B"/>
    <w:rsid w:val="00DC39FC"/>
    <w:rsid w:val="00DF3023"/>
    <w:rsid w:val="00DF5254"/>
    <w:rsid w:val="00E16408"/>
    <w:rsid w:val="00E20894"/>
    <w:rsid w:val="00E245AB"/>
    <w:rsid w:val="00E2764C"/>
    <w:rsid w:val="00E27F2E"/>
    <w:rsid w:val="00E50AFE"/>
    <w:rsid w:val="00E75C92"/>
    <w:rsid w:val="00E771DC"/>
    <w:rsid w:val="00E7721E"/>
    <w:rsid w:val="00E87034"/>
    <w:rsid w:val="00E8772A"/>
    <w:rsid w:val="00E90F6B"/>
    <w:rsid w:val="00E92C27"/>
    <w:rsid w:val="00EA0E3D"/>
    <w:rsid w:val="00EA2DE5"/>
    <w:rsid w:val="00EC38A7"/>
    <w:rsid w:val="00ED7384"/>
    <w:rsid w:val="00EE1AA8"/>
    <w:rsid w:val="00F14C19"/>
    <w:rsid w:val="00F31EDC"/>
    <w:rsid w:val="00F462B3"/>
    <w:rsid w:val="00F5664F"/>
    <w:rsid w:val="00F666C4"/>
    <w:rsid w:val="00F76AFC"/>
    <w:rsid w:val="00FA47C0"/>
    <w:rsid w:val="00FB5DD1"/>
    <w:rsid w:val="00FC2B5D"/>
    <w:rsid w:val="00FD2688"/>
    <w:rsid w:val="00FD4F1E"/>
    <w:rsid w:val="00FE2D3C"/>
    <w:rsid w:val="00FE2EE5"/>
    <w:rsid w:val="00FF1449"/>
    <w:rsid w:val="069549B9"/>
    <w:rsid w:val="165E9519"/>
    <w:rsid w:val="1CB1DCD7"/>
    <w:rsid w:val="29CCA78D"/>
    <w:rsid w:val="382536D9"/>
    <w:rsid w:val="6EFDAB80"/>
    <w:rsid w:val="707BA44A"/>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paragraph" w:styleId="Ttulo1">
    <w:name w:val="heading 1"/>
    <w:basedOn w:val="Normal"/>
    <w:next w:val="Normal"/>
    <w:link w:val="Ttulo1Car"/>
    <w:uiPriority w:val="9"/>
    <w:qFormat/>
    <w:rsid w:val="00597B8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C3175"/>
    <w:rPr>
      <w:rFonts w:ascii="Geomanist Light" w:hAnsi="Geomanist Light"/>
      <w:lang w:val="es-ES"/>
    </w:rPr>
  </w:style>
  <w:style w:type="paragraph" w:customStyle="1" w:styleId="Appelnotedebasde">
    <w:name w:val="Appel note de bas de..."/>
    <w:basedOn w:val="Normal"/>
    <w:link w:val="Refdenotaalpie"/>
    <w:uiPriority w:val="99"/>
    <w:rsid w:val="00AC3175"/>
    <w:pPr>
      <w:spacing w:line="240" w:lineRule="exact"/>
    </w:pPr>
    <w:rPr>
      <w:vertAlign w:val="superscript"/>
    </w:rPr>
  </w:style>
  <w:style w:type="character" w:customStyle="1" w:styleId="Ttulo1Car">
    <w:name w:val="Título 1 Car"/>
    <w:basedOn w:val="Fuentedeprrafopredeter"/>
    <w:link w:val="Ttulo1"/>
    <w:uiPriority w:val="9"/>
    <w:rsid w:val="00597B88"/>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manuales-guias-y-pliegos-tipo%2Fmanuales-y-guias%2Fcartilla-para-incentivar-y-fortalecer-el-acceso-las&amp;data=05%7C02%7Csantiago.herrera%40colombiacompra.gov.co%7Ceb0fd05604104aa4d3bc08dd4c4ad35e%7C7b09041e245149d08cb179d5e3d8c1be%7C0%7C0%7C638750606446139140%7CUnknown%7CTWFpbGZsb3d8eyJFbXB0eU1hcGkiOnRydWUsIlYiOiIwLjAuMDAwMCIsIlAiOiJXaW4zMiIsIkFOIjoiTWFpbCIsIldUIjoyfQ%3D%3D%7C0%7C%7C%7C&amp;sdata=KxTGDnwqMAr1Tiny1RYnBI1%2BPUB3YV4ivlvXtJoUF78%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cursoshumanos@lapazrobles-cesar.gov.c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manuales-guias-y-pliegos-tipo%2Fmanuales-y-guias%2Fguia-de-contratacion-publica-sostenible-y-socialmente&amp;data=05%7C02%7Csantiago.herrera%40colombiacompra.gov.co%7Ceb0fd05604104aa4d3bc08dd4c4ad35e%7C7b09041e245149d08cb179d5e3d8c1be%7C0%7C0%7C638750606446177660%7CUnknown%7CTWFpbGZsb3d8eyJFbXB0eU1hcGkiOnRydWUsIlYiOiIwLjAuMDAwMCIsIlAiOiJXaW4zMiIsIkFOIjoiTWFpbCIsIldUIjoyfQ%3D%3D%7C0%7C%7C%7C&amp;sdata=K9fGEvMQQb5JMmzyWrMHhWOzxpxjKcN%2B7XxhOsxZEww%3D&amp;reserved=0"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iudadanos%2Fcalendario&amp;data=05%7C02%7Csantiago.herrera%40colombiacompra.gov.co%7Ceb0fd05604104aa4d3bc08dd4c4ad35e%7C7b09041e245149d08cb179d5e3d8c1be%7C0%7C0%7C638750606446161131%7CUnknown%7CTWFpbGZsb3d8eyJFbXB0eU1hcGkiOnRydWUsIlYiOiIwLjAuMDAwMCIsIlAiOiJXaW4zMiIsIkFOIjoiTWFpbCIsIldUIjoyfQ%3D%3D%7C0%7C%7C%7C&amp;sdata=k2oGE1ZhXRCG0WmpxnB5F6qDDfDsWeKH4Pnq6DccM3g%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c086ebc9-8fd5-442b-abc4-722db14db030"/>
    <ds:schemaRef ds:uri="8ae15d26-076e-464e-81a7-6f76a0fb3917"/>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D580EC37-8EE7-4436-8AB0-3B484C667F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Pages>
  <Words>4771</Words>
  <Characters>26242</Characters>
  <Application>Microsoft Office Word</Application>
  <DocSecurity>0</DocSecurity>
  <Lines>218</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30952</CharactersWithSpaces>
  <SharedDoc>false</SharedDoc>
  <HLinks>
    <vt:vector size="30" baseType="variant">
      <vt:variant>
        <vt:i4>2162805</vt:i4>
      </vt:variant>
      <vt:variant>
        <vt:i4>12</vt:i4>
      </vt:variant>
      <vt:variant>
        <vt:i4>0</vt:i4>
      </vt:variant>
      <vt:variant>
        <vt:i4>5</vt:i4>
      </vt:variant>
      <vt:variant>
        <vt:lpwstr>https://nam02.safelinks.protection.outlook.com/?url=https%3A%2F%2Fwww.colombiacompra.gov.co%2Fmanuales-guias-y-pliegos-tipo%2Fmanuales-y-guias%2Fguia-de-contratacion-publica-sostenible-y-socialmente&amp;data=05%7C02%7Csantiago.herrera%40colombiacompra.gov.co%7Ceb0fd05604104aa4d3bc08dd4c4ad35e%7C7b09041e245149d08cb179d5e3d8c1be%7C0%7C0%7C638750606446177660%7CUnknown%7CTWFpbGZsb3d8eyJFbXB0eU1hcGkiOnRydWUsIlYiOiIwLjAuMDAwMCIsIlAiOiJXaW4zMiIsIkFOIjoiTWFpbCIsIldUIjoyfQ%3D%3D%7C0%7C%7C%7C&amp;sdata=K9fGEvMQQb5JMmzyWrMHhWOzxpxjKcN%2B7XxhOsxZEww%3D&amp;reserved=0</vt:lpwstr>
      </vt:variant>
      <vt:variant>
        <vt:lpwstr/>
      </vt:variant>
      <vt:variant>
        <vt:i4>3997817</vt:i4>
      </vt:variant>
      <vt:variant>
        <vt:i4>9</vt:i4>
      </vt:variant>
      <vt:variant>
        <vt:i4>0</vt:i4>
      </vt:variant>
      <vt:variant>
        <vt:i4>5</vt:i4>
      </vt:variant>
      <vt:variant>
        <vt:lpwstr>https://nam02.safelinks.protection.outlook.com/?url=https%3A%2F%2Fwww.colombiacompra.gov.co%2Fciudadanos%2Fcalendario&amp;data=05%7C02%7Csantiago.herrera%40colombiacompra.gov.co%7Ceb0fd05604104aa4d3bc08dd4c4ad35e%7C7b09041e245149d08cb179d5e3d8c1be%7C0%7C0%7C638750606446161131%7CUnknown%7CTWFpbGZsb3d8eyJFbXB0eU1hcGkiOnRydWUsIlYiOiIwLjAuMDAwMCIsIlAiOiJXaW4zMiIsIkFOIjoiTWFpbCIsIldUIjoyfQ%3D%3D%7C0%7C%7C%7C&amp;sdata=k2oGE1ZhXRCG0WmpxnB5F6qDDfDsWeKH4Pnq6DccM3g%3D&amp;reserved=0</vt:lpwstr>
      </vt:variant>
      <vt:variant>
        <vt:lpwstr/>
      </vt:variant>
      <vt:variant>
        <vt:i4>3932204</vt:i4>
      </vt:variant>
      <vt:variant>
        <vt:i4>6</vt:i4>
      </vt:variant>
      <vt:variant>
        <vt:i4>0</vt:i4>
      </vt:variant>
      <vt:variant>
        <vt:i4>5</vt:i4>
      </vt:variant>
      <vt:variant>
        <vt:lpwstr>https://nam02.safelinks.protection.outlook.com/?url=https%3A%2F%2Fwww.colombiacompra.gov.co%2Fmanuales-guias-y-pliegos-tipo%2Fmanuales-y-guias%2Fcartilla-para-incentivar-y-fortalecer-el-acceso-las&amp;data=05%7C02%7Csantiago.herrera%40colombiacompra.gov.co%7Ceb0fd05604104aa4d3bc08dd4c4ad35e%7C7b09041e245149d08cb179d5e3d8c1be%7C0%7C0%7C638750606446139140%7CUnknown%7CTWFpbGZsb3d8eyJFbXB0eU1hcGkiOnRydWUsIlYiOiIwLjAuMDAwMCIsIlAiOiJXaW4zMiIsIkFOIjoiTWFpbCIsIldUIjoyfQ%3D%3D%7C0%7C%7C%7C&amp;sdata=KxTGDnwqMAr1Tiny1RYnBI1%2BPUB3YV4ivlvXtJoUF78%3D&amp;reserved=0</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7340114</vt:i4>
      </vt:variant>
      <vt:variant>
        <vt:i4>0</vt:i4>
      </vt:variant>
      <vt:variant>
        <vt:i4>0</vt:i4>
      </vt:variant>
      <vt:variant>
        <vt:i4>5</vt:i4>
      </vt:variant>
      <vt:variant>
        <vt:lpwstr>mailto:recursoshumanos@lapazrobles-cesar.gov.co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helena Diaz</cp:lastModifiedBy>
  <cp:revision>2</cp:revision>
  <cp:lastPrinted>2023-01-10T21:18:00Z</cp:lastPrinted>
  <dcterms:created xsi:type="dcterms:W3CDTF">2025-07-01T19:51:00Z</dcterms:created>
  <dcterms:modified xsi:type="dcterms:W3CDTF">2025-07-01T19:51:00Z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