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66429A"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66429A">
        <w:rPr>
          <w:rFonts w:ascii="Arial" w:hAnsi="Arial" w:cs="Arial"/>
          <w:bCs/>
          <w:color w:val="000000" w:themeColor="text1"/>
          <w:sz w:val="16"/>
          <w:szCs w:val="16"/>
          <w:lang w:val="es-ES_tradnl" w:eastAsia="es-ES"/>
        </w:rPr>
        <w:t>CCE-DES-FM-17</w:t>
      </w:r>
    </w:p>
    <w:bookmarkEnd w:id="0"/>
    <w:bookmarkEnd w:id="1"/>
    <w:p w14:paraId="1BED658F" w14:textId="77777777" w:rsidR="00F02D25" w:rsidRPr="0066429A" w:rsidRDefault="00F02D25" w:rsidP="00E548C3">
      <w:pPr>
        <w:jc w:val="both"/>
        <w:rPr>
          <w:rFonts w:ascii="Arial" w:eastAsia="Calibri" w:hAnsi="Arial" w:cs="Arial"/>
          <w:b/>
          <w:bCs/>
          <w:color w:val="000000" w:themeColor="text1"/>
          <w:sz w:val="22"/>
          <w:lang w:val="es-ES_tradnl"/>
        </w:rPr>
      </w:pPr>
    </w:p>
    <w:p w14:paraId="736D10E8" w14:textId="197EE423" w:rsidR="003E3AF9" w:rsidRPr="0066429A" w:rsidRDefault="00E2012A" w:rsidP="009A4D63">
      <w:pPr>
        <w:jc w:val="both"/>
        <w:rPr>
          <w:rFonts w:ascii="Arial" w:eastAsia="Calibri" w:hAnsi="Arial" w:cs="Arial"/>
          <w:b/>
          <w:color w:val="000000"/>
          <w:sz w:val="22"/>
        </w:rPr>
      </w:pPr>
      <w:r w:rsidRPr="0066429A">
        <w:rPr>
          <w:rFonts w:ascii="Arial" w:eastAsia="Calibri" w:hAnsi="Arial" w:cs="Arial"/>
          <w:b/>
          <w:color w:val="000000"/>
          <w:sz w:val="22"/>
        </w:rPr>
        <w:t>ASOCIACIONES PÚBLICO PRIVADAS</w:t>
      </w:r>
      <w:r w:rsidR="003E3AF9" w:rsidRPr="0066429A">
        <w:rPr>
          <w:rFonts w:ascii="Arial" w:eastAsia="Calibri" w:hAnsi="Arial" w:cs="Arial"/>
          <w:b/>
          <w:color w:val="000000"/>
          <w:sz w:val="22"/>
        </w:rPr>
        <w:t xml:space="preserve"> – </w:t>
      </w:r>
      <w:r w:rsidRPr="0066429A">
        <w:rPr>
          <w:rFonts w:ascii="Arial" w:eastAsia="Calibri" w:hAnsi="Arial" w:cs="Arial"/>
          <w:b/>
          <w:color w:val="000000"/>
          <w:sz w:val="22"/>
        </w:rPr>
        <w:t>Formas de colaboración</w:t>
      </w:r>
      <w:r w:rsidR="003D21C1" w:rsidRPr="0066429A">
        <w:rPr>
          <w:rFonts w:ascii="Arial" w:eastAsia="Calibri" w:hAnsi="Arial" w:cs="Arial"/>
          <w:b/>
          <w:color w:val="000000"/>
          <w:sz w:val="22"/>
        </w:rPr>
        <w:t xml:space="preserve"> </w:t>
      </w:r>
    </w:p>
    <w:p w14:paraId="3A2E9502" w14:textId="77777777" w:rsidR="003E3AF9" w:rsidRPr="0066429A" w:rsidRDefault="003E3AF9" w:rsidP="009A4D63">
      <w:pPr>
        <w:tabs>
          <w:tab w:val="left" w:pos="1816"/>
        </w:tabs>
        <w:jc w:val="both"/>
        <w:rPr>
          <w:rFonts w:ascii="Arial" w:eastAsia="Calibri" w:hAnsi="Arial" w:cs="Arial"/>
          <w:b/>
          <w:color w:val="000000"/>
          <w:sz w:val="22"/>
        </w:rPr>
      </w:pPr>
      <w:r w:rsidRPr="0066429A">
        <w:rPr>
          <w:rFonts w:ascii="Arial" w:eastAsia="Calibri" w:hAnsi="Arial" w:cs="Arial"/>
          <w:b/>
          <w:color w:val="000000"/>
          <w:sz w:val="22"/>
        </w:rPr>
        <w:t xml:space="preserve"> </w:t>
      </w:r>
      <w:r w:rsidRPr="0066429A">
        <w:rPr>
          <w:rFonts w:ascii="Arial" w:eastAsia="Calibri" w:hAnsi="Arial" w:cs="Arial"/>
          <w:b/>
          <w:color w:val="000000"/>
          <w:sz w:val="22"/>
        </w:rPr>
        <w:tab/>
      </w:r>
      <w:r w:rsidRPr="0066429A">
        <w:rPr>
          <w:rFonts w:ascii="Arial" w:eastAsia="Calibri" w:hAnsi="Arial" w:cs="Arial"/>
          <w:color w:val="000000"/>
          <w:sz w:val="20"/>
          <w:szCs w:val="20"/>
        </w:rPr>
        <w:t xml:space="preserve"> </w:t>
      </w:r>
    </w:p>
    <w:p w14:paraId="2AE25B81" w14:textId="615002D1" w:rsidR="002A4A62" w:rsidRPr="0066429A" w:rsidRDefault="002A4A62" w:rsidP="002A4A62">
      <w:pPr>
        <w:jc w:val="both"/>
        <w:rPr>
          <w:rFonts w:ascii="Arial" w:eastAsia="Calibri" w:hAnsi="Arial" w:cs="Arial"/>
          <w:color w:val="000000"/>
          <w:sz w:val="20"/>
          <w:szCs w:val="20"/>
        </w:rPr>
      </w:pPr>
      <w:r w:rsidRPr="0066429A">
        <w:rPr>
          <w:rFonts w:ascii="Arial" w:eastAsia="Calibri" w:hAnsi="Arial" w:cs="Arial"/>
          <w:color w:val="000000"/>
          <w:sz w:val="20"/>
          <w:szCs w:val="20"/>
        </w:rPr>
        <w:t xml:space="preserve">Las asociaciones </w:t>
      </w:r>
      <w:proofErr w:type="gramStart"/>
      <w:r w:rsidRPr="0066429A">
        <w:rPr>
          <w:rFonts w:ascii="Arial" w:eastAsia="Calibri" w:hAnsi="Arial" w:cs="Arial"/>
          <w:color w:val="000000"/>
          <w:sz w:val="20"/>
          <w:szCs w:val="20"/>
        </w:rPr>
        <w:t>público privadas</w:t>
      </w:r>
      <w:proofErr w:type="gramEnd"/>
      <w:r w:rsidRPr="0066429A">
        <w:rPr>
          <w:rFonts w:ascii="Arial" w:eastAsia="Calibri" w:hAnsi="Arial" w:cs="Arial"/>
          <w:color w:val="000000"/>
          <w:sz w:val="20"/>
          <w:szCs w:val="20"/>
        </w:rPr>
        <w:t xml:space="preserve">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48DD2E0B" w14:textId="77777777" w:rsidR="002A4A62" w:rsidRPr="0066429A" w:rsidRDefault="002A4A62" w:rsidP="002A4A62">
      <w:pPr>
        <w:jc w:val="both"/>
        <w:rPr>
          <w:rFonts w:ascii="Arial" w:eastAsia="Calibri" w:hAnsi="Arial" w:cs="Arial"/>
          <w:color w:val="000000"/>
          <w:sz w:val="20"/>
          <w:szCs w:val="20"/>
        </w:rPr>
      </w:pPr>
    </w:p>
    <w:p w14:paraId="73B46E05" w14:textId="27F74688" w:rsidR="00613DE1" w:rsidRPr="0066429A" w:rsidRDefault="002A4A62" w:rsidP="002A4A62">
      <w:pPr>
        <w:jc w:val="both"/>
        <w:rPr>
          <w:rFonts w:ascii="Arial" w:hAnsi="Arial" w:cs="Arial"/>
          <w:noProof/>
          <w:color w:val="000000" w:themeColor="text1"/>
          <w:sz w:val="22"/>
        </w:rPr>
      </w:pPr>
      <w:r w:rsidRPr="0066429A">
        <w:rPr>
          <w:rFonts w:ascii="Arial" w:eastAsia="Calibri" w:hAnsi="Arial" w:cs="Arial"/>
          <w:color w:val="000000"/>
          <w:sz w:val="20"/>
          <w:szCs w:val="20"/>
        </w:rPr>
        <w:t>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(vii) distribuir las tareas entre las partes de acuerdo con su experiencia y ventaja competitiva.</w:t>
      </w:r>
    </w:p>
    <w:p w14:paraId="34C295BD" w14:textId="77777777" w:rsidR="002A4A62" w:rsidRPr="0066429A" w:rsidRDefault="002A4A62" w:rsidP="009A4D63">
      <w:pPr>
        <w:jc w:val="both"/>
        <w:rPr>
          <w:rFonts w:ascii="Arial" w:eastAsia="Calibri" w:hAnsi="Arial" w:cs="Arial"/>
          <w:b/>
          <w:color w:val="000000"/>
          <w:sz w:val="22"/>
        </w:rPr>
      </w:pPr>
    </w:p>
    <w:p w14:paraId="31B0EB3E" w14:textId="67E7700D" w:rsidR="00204E6B" w:rsidRPr="0066429A" w:rsidRDefault="00204E6B" w:rsidP="009A4D63">
      <w:pPr>
        <w:jc w:val="both"/>
        <w:rPr>
          <w:rFonts w:ascii="Arial" w:eastAsia="Calibri" w:hAnsi="Arial" w:cs="Arial"/>
          <w:b/>
          <w:color w:val="000000"/>
          <w:sz w:val="22"/>
        </w:rPr>
      </w:pPr>
      <w:r w:rsidRPr="0066429A">
        <w:rPr>
          <w:rFonts w:ascii="Arial" w:eastAsia="Calibri" w:hAnsi="Arial" w:cs="Arial"/>
          <w:b/>
          <w:color w:val="000000"/>
          <w:sz w:val="22"/>
        </w:rPr>
        <w:t xml:space="preserve">ASOCIACIONES PÚBLICO PRIVADAS – </w:t>
      </w:r>
      <w:r w:rsidR="002A09FF" w:rsidRPr="0066429A">
        <w:rPr>
          <w:rFonts w:ascii="Arial" w:eastAsia="Calibri" w:hAnsi="Arial" w:cs="Arial"/>
          <w:b/>
          <w:color w:val="000000"/>
          <w:sz w:val="22"/>
        </w:rPr>
        <w:t>Concepto</w:t>
      </w:r>
      <w:r w:rsidRPr="0066429A">
        <w:rPr>
          <w:rFonts w:ascii="Arial" w:eastAsia="Calibri" w:hAnsi="Arial" w:cs="Arial"/>
          <w:b/>
          <w:color w:val="000000"/>
          <w:sz w:val="22"/>
        </w:rPr>
        <w:t xml:space="preserve"> – </w:t>
      </w:r>
      <w:r w:rsidR="002A09FF" w:rsidRPr="0066429A">
        <w:rPr>
          <w:rFonts w:ascii="Arial" w:eastAsia="Calibri" w:hAnsi="Arial" w:cs="Arial"/>
          <w:b/>
          <w:color w:val="000000"/>
          <w:sz w:val="22"/>
        </w:rPr>
        <w:t>Ley 1</w:t>
      </w:r>
      <w:r w:rsidR="00E37A28" w:rsidRPr="0066429A">
        <w:rPr>
          <w:rFonts w:ascii="Arial" w:eastAsia="Calibri" w:hAnsi="Arial" w:cs="Arial"/>
          <w:b/>
          <w:color w:val="000000"/>
          <w:sz w:val="22"/>
        </w:rPr>
        <w:t>508 de 2012</w:t>
      </w:r>
    </w:p>
    <w:p w14:paraId="7E7A3785" w14:textId="1DD2EB98" w:rsidR="00204E6B" w:rsidRPr="0066429A" w:rsidRDefault="00204E6B" w:rsidP="009A4D63">
      <w:pPr>
        <w:jc w:val="both"/>
        <w:rPr>
          <w:rFonts w:ascii="Arial" w:hAnsi="Arial" w:cs="Arial"/>
          <w:noProof/>
          <w:color w:val="000000" w:themeColor="text1"/>
          <w:sz w:val="22"/>
          <w:lang w:val="es-ES_tradnl"/>
        </w:rPr>
      </w:pPr>
    </w:p>
    <w:p w14:paraId="641B5CC7" w14:textId="4E074768" w:rsidR="00204E6B" w:rsidRPr="0066429A" w:rsidRDefault="00D36F84" w:rsidP="009A4D63">
      <w:pPr>
        <w:tabs>
          <w:tab w:val="left" w:pos="709"/>
        </w:tabs>
        <w:jc w:val="both"/>
        <w:rPr>
          <w:rFonts w:ascii="Arial" w:eastAsia="Calibri" w:hAnsi="Arial" w:cs="Arial"/>
          <w:color w:val="000000"/>
          <w:sz w:val="20"/>
          <w:szCs w:val="20"/>
          <w:lang w:val="es-ES_tradnl"/>
        </w:rPr>
      </w:pPr>
      <w:r w:rsidRPr="0066429A">
        <w:rPr>
          <w:rFonts w:ascii="Arial" w:eastAsia="Calibri" w:hAnsi="Arial" w:cs="Arial"/>
          <w:color w:val="000000"/>
          <w:sz w:val="20"/>
          <w:szCs w:val="20"/>
        </w:rPr>
        <w:t xml:space="preserve">La Ley 1508 de 2012, «Por la cual se establece el régimen jurídico de las Asociaciones </w:t>
      </w:r>
      <w:proofErr w:type="gramStart"/>
      <w:r w:rsidRPr="0066429A">
        <w:rPr>
          <w:rFonts w:ascii="Arial" w:eastAsia="Calibri" w:hAnsi="Arial" w:cs="Arial"/>
          <w:color w:val="000000"/>
          <w:sz w:val="20"/>
          <w:szCs w:val="20"/>
        </w:rPr>
        <w:t>Público Privadas</w:t>
      </w:r>
      <w:proofErr w:type="gramEnd"/>
      <w:r w:rsidRPr="0066429A">
        <w:rPr>
          <w:rFonts w:ascii="Arial" w:eastAsia="Calibri" w:hAnsi="Arial" w:cs="Arial"/>
          <w:color w:val="000000"/>
          <w:sz w:val="20"/>
          <w:szCs w:val="20"/>
        </w:rPr>
        <w:t>, se dictan normas orgánicas de presupuesto y se dictan otras disposiciones», en el artículo 1, definió las asociaciones público privadas –APP– de la siguiente manera:</w:t>
      </w:r>
    </w:p>
    <w:p w14:paraId="4817C2D0" w14:textId="77777777" w:rsidR="00D36F84" w:rsidRPr="0066429A" w:rsidRDefault="00D36F84" w:rsidP="009A4D63">
      <w:pPr>
        <w:tabs>
          <w:tab w:val="left" w:pos="709"/>
        </w:tabs>
        <w:jc w:val="both"/>
        <w:rPr>
          <w:rFonts w:ascii="Arial" w:eastAsia="Calibri" w:hAnsi="Arial" w:cs="Arial"/>
          <w:color w:val="000000"/>
          <w:sz w:val="20"/>
          <w:szCs w:val="20"/>
        </w:rPr>
      </w:pPr>
    </w:p>
    <w:p w14:paraId="3FA4E037" w14:textId="084B3408" w:rsidR="00204E6B" w:rsidRPr="0066429A" w:rsidRDefault="00204E6B" w:rsidP="009A4D63">
      <w:pPr>
        <w:tabs>
          <w:tab w:val="left" w:pos="709"/>
        </w:tabs>
        <w:jc w:val="both"/>
        <w:rPr>
          <w:rFonts w:ascii="Arial" w:eastAsia="Calibri" w:hAnsi="Arial" w:cs="Arial"/>
          <w:color w:val="000000"/>
          <w:sz w:val="20"/>
          <w:szCs w:val="20"/>
        </w:rPr>
      </w:pPr>
      <w:r w:rsidRPr="0066429A">
        <w:rPr>
          <w:rFonts w:ascii="Arial" w:eastAsia="Calibri" w:hAnsi="Arial" w:cs="Arial"/>
          <w:color w:val="000000"/>
          <w:sz w:val="20"/>
          <w:szCs w:val="20"/>
        </w:rPr>
        <w:t xml:space="preserve">Las Asociaciones </w:t>
      </w:r>
      <w:proofErr w:type="gramStart"/>
      <w:r w:rsidRPr="0066429A">
        <w:rPr>
          <w:rFonts w:ascii="Arial" w:eastAsia="Calibri" w:hAnsi="Arial" w:cs="Arial"/>
          <w:color w:val="000000"/>
          <w:sz w:val="20"/>
          <w:szCs w:val="20"/>
        </w:rPr>
        <w:t>Público Privadas</w:t>
      </w:r>
      <w:proofErr w:type="gramEnd"/>
      <w:r w:rsidRPr="0066429A">
        <w:rPr>
          <w:rFonts w:ascii="Arial" w:eastAsia="Calibri" w:hAnsi="Arial" w:cs="Arial"/>
          <w:color w:val="000000"/>
          <w:sz w:val="20"/>
          <w:szCs w:val="20"/>
        </w:rPr>
        <w:t xml:space="preserve">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0DCAFA0B" w14:textId="64CAF43B" w:rsidR="00204E6B" w:rsidRPr="0066429A" w:rsidRDefault="00204E6B" w:rsidP="009A4D63">
      <w:pPr>
        <w:jc w:val="both"/>
        <w:rPr>
          <w:rFonts w:ascii="Arial" w:hAnsi="Arial" w:cs="Arial"/>
          <w:noProof/>
          <w:color w:val="000000" w:themeColor="text1"/>
          <w:sz w:val="22"/>
          <w:lang w:val="es-ES_tradnl"/>
        </w:rPr>
      </w:pPr>
    </w:p>
    <w:p w14:paraId="318AFB48" w14:textId="502DCCA7" w:rsidR="00E37A28" w:rsidRPr="0066429A" w:rsidRDefault="00E37A28" w:rsidP="009A4D63">
      <w:pPr>
        <w:jc w:val="both"/>
        <w:rPr>
          <w:rFonts w:ascii="Arial" w:eastAsia="Calibri" w:hAnsi="Arial" w:cs="Arial"/>
          <w:b/>
          <w:color w:val="000000"/>
          <w:sz w:val="22"/>
        </w:rPr>
      </w:pPr>
      <w:r w:rsidRPr="0066429A">
        <w:rPr>
          <w:rFonts w:ascii="Arial" w:eastAsia="Calibri" w:hAnsi="Arial" w:cs="Arial"/>
          <w:b/>
          <w:color w:val="000000"/>
          <w:sz w:val="22"/>
        </w:rPr>
        <w:t xml:space="preserve">TIPOS DE APP – </w:t>
      </w:r>
      <w:r w:rsidR="00E83671" w:rsidRPr="0066429A">
        <w:rPr>
          <w:rFonts w:ascii="Arial" w:eastAsia="Calibri" w:hAnsi="Arial" w:cs="Arial"/>
          <w:b/>
          <w:color w:val="000000"/>
          <w:sz w:val="22"/>
        </w:rPr>
        <w:t>De iniciativa pública</w:t>
      </w:r>
      <w:r w:rsidRPr="0066429A">
        <w:rPr>
          <w:rFonts w:ascii="Arial" w:eastAsia="Calibri" w:hAnsi="Arial" w:cs="Arial"/>
          <w:b/>
          <w:color w:val="000000"/>
          <w:sz w:val="22"/>
        </w:rPr>
        <w:t xml:space="preserve"> – </w:t>
      </w:r>
      <w:r w:rsidR="00E83671" w:rsidRPr="0066429A">
        <w:rPr>
          <w:rFonts w:ascii="Arial" w:eastAsia="Calibri" w:hAnsi="Arial" w:cs="Arial"/>
          <w:b/>
          <w:color w:val="000000"/>
          <w:sz w:val="22"/>
        </w:rPr>
        <w:t>De iniciativa privada</w:t>
      </w:r>
    </w:p>
    <w:p w14:paraId="3BD6C73B" w14:textId="77777777" w:rsidR="00E37A28" w:rsidRPr="0066429A" w:rsidRDefault="00E37A28" w:rsidP="009A4D63">
      <w:pPr>
        <w:jc w:val="both"/>
        <w:rPr>
          <w:rFonts w:ascii="Arial" w:hAnsi="Arial" w:cs="Arial"/>
          <w:noProof/>
          <w:color w:val="000000" w:themeColor="text1"/>
          <w:sz w:val="22"/>
          <w:lang w:val="es-ES_tradnl"/>
        </w:rPr>
      </w:pPr>
    </w:p>
    <w:p w14:paraId="59086156" w14:textId="058B3A3E" w:rsidR="00E37A28" w:rsidRPr="0066429A" w:rsidRDefault="00E83671" w:rsidP="009A4D63">
      <w:pPr>
        <w:tabs>
          <w:tab w:val="left" w:pos="709"/>
        </w:tabs>
        <w:jc w:val="both"/>
        <w:rPr>
          <w:rFonts w:ascii="Arial" w:eastAsia="Calibri" w:hAnsi="Arial" w:cs="Arial"/>
          <w:color w:val="000000"/>
          <w:sz w:val="20"/>
          <w:szCs w:val="20"/>
        </w:rPr>
      </w:pPr>
      <w:r w:rsidRPr="0066429A">
        <w:rPr>
          <w:rFonts w:ascii="Arial" w:eastAsia="Calibri" w:hAnsi="Arial" w:cs="Arial"/>
          <w:color w:val="000000"/>
          <w:sz w:val="20"/>
          <w:szCs w:val="20"/>
        </w:rPr>
        <w:t xml:space="preserve">La Ley 1508 de 2012 regula dos tipos de proyecto de asociación </w:t>
      </w:r>
      <w:proofErr w:type="gramStart"/>
      <w:r w:rsidRPr="0066429A">
        <w:rPr>
          <w:rFonts w:ascii="Arial" w:eastAsia="Calibri" w:hAnsi="Arial" w:cs="Arial"/>
          <w:color w:val="000000"/>
          <w:sz w:val="20"/>
          <w:szCs w:val="20"/>
        </w:rPr>
        <w:t>público privada</w:t>
      </w:r>
      <w:proofErr w:type="gramEnd"/>
      <w:r w:rsidRPr="0066429A">
        <w:rPr>
          <w:rFonts w:ascii="Arial" w:eastAsia="Calibri" w:hAnsi="Arial" w:cs="Arial"/>
          <w:color w:val="000000"/>
          <w:sz w:val="20"/>
          <w:szCs w:val="20"/>
        </w:rPr>
        <w:t>: i) los de iniciativa pública y ii)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pública o privada, a su vez, se clasifican en dos modalidades: a) los que requieren el desembolso de recursos públicos y b) los que no necesitan dicho desembolso.</w:t>
      </w:r>
    </w:p>
    <w:p w14:paraId="494610D3" w14:textId="2ADF1E18" w:rsidR="00294B78" w:rsidRPr="0066429A" w:rsidRDefault="00294B78" w:rsidP="009A4D63">
      <w:pPr>
        <w:jc w:val="both"/>
        <w:rPr>
          <w:rFonts w:ascii="Arial" w:hAnsi="Arial" w:cs="Arial"/>
          <w:noProof/>
          <w:color w:val="000000" w:themeColor="text1"/>
          <w:sz w:val="22"/>
          <w:lang w:val="es-ES"/>
        </w:rPr>
      </w:pPr>
    </w:p>
    <w:p w14:paraId="21658546" w14:textId="73E2BAD4" w:rsidR="00294B78" w:rsidRPr="0066429A" w:rsidRDefault="00BC5FDD" w:rsidP="009A4D63">
      <w:pPr>
        <w:jc w:val="both"/>
        <w:rPr>
          <w:rFonts w:ascii="Arial" w:eastAsia="Calibri" w:hAnsi="Arial" w:cs="Arial"/>
          <w:b/>
          <w:color w:val="000000"/>
          <w:sz w:val="22"/>
        </w:rPr>
      </w:pPr>
      <w:r w:rsidRPr="0066429A">
        <w:rPr>
          <w:rFonts w:ascii="Arial" w:eastAsia="Calibri" w:hAnsi="Arial" w:cs="Arial"/>
          <w:b/>
          <w:color w:val="000000"/>
          <w:sz w:val="22"/>
        </w:rPr>
        <w:t>PROCEDIMIENTO DE SELECCIÓN</w:t>
      </w:r>
      <w:r w:rsidR="00294B78" w:rsidRPr="0066429A">
        <w:rPr>
          <w:rFonts w:ascii="Arial" w:eastAsia="Calibri" w:hAnsi="Arial" w:cs="Arial"/>
          <w:b/>
          <w:color w:val="000000"/>
          <w:sz w:val="22"/>
        </w:rPr>
        <w:t xml:space="preserve"> – </w:t>
      </w:r>
      <w:r w:rsidR="00C6742E" w:rsidRPr="0066429A">
        <w:rPr>
          <w:rFonts w:ascii="Arial" w:eastAsia="Calibri" w:hAnsi="Arial" w:cs="Arial"/>
          <w:b/>
          <w:color w:val="000000"/>
          <w:sz w:val="22"/>
        </w:rPr>
        <w:t>I</w:t>
      </w:r>
      <w:r w:rsidR="00294B78" w:rsidRPr="0066429A">
        <w:rPr>
          <w:rFonts w:ascii="Arial" w:eastAsia="Calibri" w:hAnsi="Arial" w:cs="Arial"/>
          <w:b/>
          <w:color w:val="000000"/>
          <w:sz w:val="22"/>
        </w:rPr>
        <w:t xml:space="preserve">niciativa </w:t>
      </w:r>
      <w:r w:rsidR="00C6742E" w:rsidRPr="0066429A">
        <w:rPr>
          <w:rFonts w:ascii="Arial" w:eastAsia="Calibri" w:hAnsi="Arial" w:cs="Arial"/>
          <w:b/>
          <w:color w:val="000000"/>
          <w:sz w:val="22"/>
        </w:rPr>
        <w:t>privada</w:t>
      </w:r>
      <w:r w:rsidR="00294B78" w:rsidRPr="0066429A">
        <w:rPr>
          <w:rFonts w:ascii="Arial" w:eastAsia="Calibri" w:hAnsi="Arial" w:cs="Arial"/>
          <w:b/>
          <w:color w:val="000000"/>
          <w:sz w:val="22"/>
        </w:rPr>
        <w:t xml:space="preserve"> – </w:t>
      </w:r>
      <w:r w:rsidR="00C6742E" w:rsidRPr="0066429A">
        <w:rPr>
          <w:rFonts w:ascii="Arial" w:eastAsia="Calibri" w:hAnsi="Arial" w:cs="Arial"/>
          <w:b/>
          <w:color w:val="000000"/>
          <w:sz w:val="22"/>
        </w:rPr>
        <w:t>Sin recursos públicos</w:t>
      </w:r>
    </w:p>
    <w:p w14:paraId="4C923E1C" w14:textId="5C2654AB" w:rsidR="00294B78" w:rsidRPr="0066429A" w:rsidRDefault="00294B78" w:rsidP="009A4D63">
      <w:pPr>
        <w:jc w:val="both"/>
        <w:rPr>
          <w:rFonts w:ascii="Arial" w:hAnsi="Arial" w:cs="Arial"/>
          <w:noProof/>
          <w:color w:val="000000" w:themeColor="text1"/>
          <w:sz w:val="22"/>
        </w:rPr>
      </w:pPr>
    </w:p>
    <w:p w14:paraId="458B157D" w14:textId="459B985C" w:rsidR="00C6742E" w:rsidRPr="0066429A" w:rsidRDefault="005774FE" w:rsidP="009A4D63">
      <w:pPr>
        <w:tabs>
          <w:tab w:val="left" w:pos="709"/>
        </w:tabs>
        <w:jc w:val="both"/>
        <w:rPr>
          <w:rFonts w:ascii="Arial" w:eastAsia="Calibri" w:hAnsi="Arial" w:cs="Arial"/>
          <w:color w:val="000000"/>
          <w:sz w:val="20"/>
          <w:szCs w:val="20"/>
        </w:rPr>
      </w:pPr>
      <w:r w:rsidRPr="0066429A">
        <w:rPr>
          <w:rFonts w:ascii="Arial" w:eastAsia="Calibri" w:hAnsi="Arial" w:cs="Arial"/>
          <w:color w:val="000000"/>
          <w:sz w:val="20"/>
          <w:szCs w:val="20"/>
        </w:rPr>
        <w:t>[…]</w:t>
      </w:r>
      <w:r w:rsidR="00C6742E" w:rsidRPr="0066429A">
        <w:rPr>
          <w:rFonts w:ascii="Arial" w:eastAsia="Calibri" w:hAnsi="Arial" w:cs="Arial"/>
          <w:color w:val="000000"/>
          <w:sz w:val="20"/>
          <w:szCs w:val="20"/>
        </w:rPr>
        <w:t xml:space="preserve">, el procedimiento de selección que se debe realizar cuando hay terceros que manifiestan su interés en ejecutar el proyecto de iniciativa privada sin desembolso de recursos públicos es el de selección abreviada de menor cuantía con precalificación, regulado en el artículo 2 de la Ley 1150 de 2007 y sus normas reglamentarias, así como en el artículo 20 de la Ley 1508 de 2012 y con las particularidades del artículo 2.2.2.1.5.12. del Decreto 1082 de 2015. El mencionado artículo 20 permite que el originador del proyecto mejore su oferta en el término indicado. De hacerlo, será el </w:t>
      </w:r>
      <w:r w:rsidR="00C6742E" w:rsidRPr="0066429A">
        <w:rPr>
          <w:rFonts w:ascii="Arial" w:eastAsia="Calibri" w:hAnsi="Arial" w:cs="Arial"/>
          <w:color w:val="000000"/>
          <w:sz w:val="20"/>
          <w:szCs w:val="20"/>
        </w:rPr>
        <w:lastRenderedPageBreak/>
        <w:t>adjudicatario del contrato. Significa, entonces, que quien estructuró el proyecto que no requiere el desembolso de recursos públicos y llegó a un acuerdo con la entidad estatal luego de la etapa de factibilidad puede participar en el proceso de selección abreviada de menor cuantía, compitiendo con los terceros que manifiestan su interés en la ejecución del proyecto y tiene una ventaja en la evaluación, declarada exequible por la Corte Constitucional en la Sentencia C-595 de 2014.</w:t>
      </w:r>
    </w:p>
    <w:p w14:paraId="02456C23" w14:textId="77777777" w:rsidR="00C6742E" w:rsidRPr="0066429A" w:rsidRDefault="00C6742E" w:rsidP="00DF76A2">
      <w:pPr>
        <w:spacing w:line="276" w:lineRule="auto"/>
        <w:jc w:val="both"/>
        <w:rPr>
          <w:rFonts w:ascii="Arial" w:hAnsi="Arial" w:cs="Arial"/>
          <w:noProof/>
          <w:color w:val="000000" w:themeColor="text1"/>
          <w:sz w:val="22"/>
        </w:rPr>
      </w:pPr>
    </w:p>
    <w:p w14:paraId="4E5C1D62" w14:textId="28ADFA9A" w:rsidR="00DD5B04" w:rsidRPr="00BE1A6E" w:rsidRDefault="00DD5B04" w:rsidP="00DF76A2">
      <w:pPr>
        <w:spacing w:line="276" w:lineRule="auto"/>
        <w:jc w:val="both"/>
        <w:rPr>
          <w:rFonts w:ascii="Arial" w:eastAsia="Calibri" w:hAnsi="Arial" w:cs="Arial"/>
          <w:noProof/>
          <w:color w:val="000000" w:themeColor="text1"/>
          <w:sz w:val="20"/>
          <w:lang w:val="pt-BR"/>
        </w:rPr>
      </w:pPr>
      <w:r w:rsidRPr="00BE1A6E">
        <w:rPr>
          <w:rFonts w:ascii="Arial" w:hAnsi="Arial" w:cs="Arial"/>
          <w:noProof/>
          <w:color w:val="000000" w:themeColor="text1"/>
          <w:sz w:val="22"/>
          <w:lang w:val="pt-BR"/>
        </w:rPr>
        <w:t xml:space="preserve">Bogotá D.C., </w:t>
      </w:r>
      <w:r w:rsidR="00597260" w:rsidRPr="00BE1A6E">
        <w:rPr>
          <w:rFonts w:ascii="Arial" w:hAnsi="Arial" w:cs="Arial"/>
          <w:b/>
          <w:bCs/>
          <w:noProof/>
          <w:color w:val="000000" w:themeColor="text1"/>
          <w:sz w:val="22"/>
          <w:lang w:val="pt-BR"/>
        </w:rPr>
        <w:t>30/11/2020</w:t>
      </w:r>
    </w:p>
    <w:p w14:paraId="3EE008C6" w14:textId="1302E031" w:rsidR="00DD5B04" w:rsidRPr="00BE1A6E" w:rsidRDefault="00DD5B04" w:rsidP="002A1A58">
      <w:pPr>
        <w:spacing w:line="276" w:lineRule="auto"/>
        <w:jc w:val="right"/>
        <w:rPr>
          <w:rFonts w:ascii="Arial" w:hAnsi="Arial" w:cs="Arial"/>
          <w:b/>
          <w:noProof/>
          <w:color w:val="000000" w:themeColor="text1"/>
          <w:sz w:val="22"/>
          <w:lang w:val="pt-BR"/>
        </w:rPr>
      </w:pPr>
      <w:r w:rsidRPr="00BE1A6E">
        <w:rPr>
          <w:rFonts w:ascii="Arial" w:hAnsi="Arial" w:cs="Arial"/>
          <w:b/>
          <w:noProof/>
          <w:color w:val="000000" w:themeColor="text1"/>
          <w:sz w:val="22"/>
          <w:lang w:val="pt-BR"/>
        </w:rPr>
        <w:t>N° Radicado:</w:t>
      </w:r>
      <w:r w:rsidR="00AB33CA" w:rsidRPr="00BE1A6E">
        <w:rPr>
          <w:rFonts w:ascii="Arial" w:hAnsi="Arial" w:cs="Arial"/>
          <w:b/>
          <w:noProof/>
          <w:color w:val="000000" w:themeColor="text1"/>
          <w:sz w:val="22"/>
          <w:lang w:val="pt-BR"/>
        </w:rPr>
        <w:t xml:space="preserve"> </w:t>
      </w:r>
      <w:r w:rsidR="008B0380" w:rsidRPr="00BE1A6E">
        <w:rPr>
          <w:rFonts w:ascii="Arial" w:hAnsi="Arial" w:cs="Arial"/>
          <w:b/>
          <w:bCs/>
          <w:noProof/>
          <w:color w:val="000000" w:themeColor="text1"/>
          <w:sz w:val="22"/>
          <w:lang w:val="pt-BR"/>
        </w:rPr>
        <w:t>22020130000</w:t>
      </w:r>
      <w:r w:rsidR="007E4963" w:rsidRPr="00BE1A6E">
        <w:rPr>
          <w:rFonts w:ascii="Arial" w:hAnsi="Arial" w:cs="Arial"/>
          <w:b/>
          <w:bCs/>
          <w:noProof/>
          <w:color w:val="000000" w:themeColor="text1"/>
          <w:sz w:val="22"/>
          <w:lang w:val="pt-BR"/>
        </w:rPr>
        <w:t>11799</w:t>
      </w:r>
    </w:p>
    <w:p w14:paraId="33BD7B68" w14:textId="77777777" w:rsidR="00DD5B04" w:rsidRPr="00BE1A6E" w:rsidRDefault="00DD5B04" w:rsidP="00DF76A2">
      <w:pPr>
        <w:jc w:val="both"/>
        <w:rPr>
          <w:rFonts w:ascii="Arial" w:hAnsi="Arial" w:cs="Arial"/>
          <w:b/>
          <w:color w:val="000000" w:themeColor="text1"/>
          <w:sz w:val="22"/>
          <w:lang w:val="pt-BR"/>
        </w:rPr>
      </w:pPr>
    </w:p>
    <w:p w14:paraId="74A475A6" w14:textId="40385348" w:rsidR="00DD5B04" w:rsidRPr="0066429A" w:rsidRDefault="00DD5B04" w:rsidP="00DF76A2">
      <w:pPr>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Señor</w:t>
      </w:r>
    </w:p>
    <w:p w14:paraId="6011130B" w14:textId="6AC22CE7" w:rsidR="00AE1990" w:rsidRPr="0066429A" w:rsidRDefault="00116328" w:rsidP="00DF76A2">
      <w:pPr>
        <w:jc w:val="both"/>
        <w:rPr>
          <w:rFonts w:ascii="Arial" w:eastAsia="Calibri" w:hAnsi="Arial" w:cs="Arial"/>
          <w:b/>
          <w:color w:val="000000" w:themeColor="text1"/>
          <w:sz w:val="22"/>
          <w:lang w:val="es-ES_tradnl"/>
        </w:rPr>
      </w:pPr>
      <w:r w:rsidRPr="0066429A">
        <w:rPr>
          <w:rFonts w:ascii="Arial" w:eastAsia="Calibri" w:hAnsi="Arial" w:cs="Arial"/>
          <w:b/>
          <w:color w:val="000000" w:themeColor="text1"/>
          <w:sz w:val="22"/>
          <w:lang w:val="es-ES_tradnl"/>
        </w:rPr>
        <w:t>Miguel Ignacio Castro Muñoz</w:t>
      </w:r>
    </w:p>
    <w:p w14:paraId="5E9E4CD6" w14:textId="4F1126FA" w:rsidR="00DD5B04" w:rsidRPr="0066429A" w:rsidRDefault="00DD5B04" w:rsidP="00DF76A2">
      <w:pPr>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Ciudad</w:t>
      </w:r>
    </w:p>
    <w:p w14:paraId="79F69118" w14:textId="77777777" w:rsidR="00DD5B04" w:rsidRPr="0066429A" w:rsidRDefault="00DD5B04" w:rsidP="00DF76A2">
      <w:pPr>
        <w:jc w:val="both"/>
        <w:rPr>
          <w:rFonts w:ascii="Arial" w:eastAsia="Calibri" w:hAnsi="Arial" w:cs="Arial"/>
          <w:color w:val="000000" w:themeColor="text1"/>
          <w:sz w:val="22"/>
          <w:lang w:val="es-ES_tradnl"/>
        </w:rPr>
      </w:pPr>
    </w:p>
    <w:p w14:paraId="03294061" w14:textId="77777777" w:rsidR="00DD5B04" w:rsidRPr="0066429A" w:rsidRDefault="00DD5B04" w:rsidP="00DF76A2">
      <w:pPr>
        <w:jc w:val="both"/>
        <w:rPr>
          <w:rFonts w:ascii="Arial" w:eastAsia="Calibri" w:hAnsi="Arial" w:cs="Arial"/>
          <w:color w:val="000000" w:themeColor="text1"/>
          <w:sz w:val="22"/>
          <w:lang w:val="es-ES_tradnl"/>
        </w:rPr>
      </w:pPr>
    </w:p>
    <w:p w14:paraId="60978A0D" w14:textId="07FA0854" w:rsidR="00DD5B04" w:rsidRPr="0066429A" w:rsidRDefault="00DD5B04" w:rsidP="002A1A58">
      <w:pPr>
        <w:jc w:val="center"/>
        <w:rPr>
          <w:rFonts w:ascii="Arial" w:eastAsia="Calibri" w:hAnsi="Arial" w:cs="Arial"/>
          <w:b/>
          <w:bCs/>
          <w:color w:val="000000" w:themeColor="text1"/>
          <w:sz w:val="22"/>
          <w:lang w:val="es-ES_tradnl"/>
        </w:rPr>
      </w:pPr>
      <w:r w:rsidRPr="0066429A">
        <w:rPr>
          <w:rFonts w:ascii="Arial" w:eastAsia="Calibri" w:hAnsi="Arial" w:cs="Arial"/>
          <w:b/>
          <w:bCs/>
          <w:color w:val="000000" w:themeColor="text1"/>
          <w:sz w:val="22"/>
          <w:lang w:val="es-ES_tradnl"/>
        </w:rPr>
        <w:t>Concepto C</w:t>
      </w:r>
      <w:r w:rsidR="00FE144E" w:rsidRPr="0066429A">
        <w:rPr>
          <w:rFonts w:ascii="Arial" w:eastAsia="Calibri" w:hAnsi="Arial" w:cs="Arial"/>
          <w:b/>
          <w:bCs/>
          <w:color w:val="000000" w:themeColor="text1"/>
          <w:sz w:val="22"/>
          <w:lang w:val="es-ES_tradnl"/>
        </w:rPr>
        <w:t xml:space="preserve"> </w:t>
      </w:r>
      <w:r w:rsidRPr="0066429A">
        <w:rPr>
          <w:rFonts w:ascii="Arial" w:eastAsia="Calibri" w:hAnsi="Arial" w:cs="Arial"/>
          <w:b/>
          <w:bCs/>
          <w:color w:val="000000" w:themeColor="text1"/>
          <w:sz w:val="22"/>
          <w:lang w:val="es-ES_tradnl"/>
        </w:rPr>
        <w:t xml:space="preserve">‒ </w:t>
      </w:r>
      <w:r w:rsidR="00AC484F" w:rsidRPr="0066429A">
        <w:rPr>
          <w:rFonts w:ascii="Arial" w:eastAsia="Calibri" w:hAnsi="Arial" w:cs="Arial"/>
          <w:b/>
          <w:bCs/>
          <w:color w:val="000000" w:themeColor="text1"/>
          <w:sz w:val="22"/>
          <w:lang w:val="es-ES_tradnl"/>
        </w:rPr>
        <w:t>6</w:t>
      </w:r>
      <w:r w:rsidR="00116328" w:rsidRPr="0066429A">
        <w:rPr>
          <w:rFonts w:ascii="Arial" w:eastAsia="Calibri" w:hAnsi="Arial" w:cs="Arial"/>
          <w:b/>
          <w:bCs/>
          <w:color w:val="000000" w:themeColor="text1"/>
          <w:sz w:val="22"/>
          <w:lang w:val="es-ES_tradnl"/>
        </w:rPr>
        <w:t>63</w:t>
      </w:r>
      <w:r w:rsidR="00B52697" w:rsidRPr="0066429A">
        <w:rPr>
          <w:rFonts w:ascii="Arial" w:eastAsia="Calibri" w:hAnsi="Arial" w:cs="Arial"/>
          <w:b/>
          <w:bCs/>
          <w:color w:val="000000" w:themeColor="text1"/>
          <w:sz w:val="22"/>
          <w:lang w:val="es-ES_tradnl"/>
        </w:rPr>
        <w:t xml:space="preserve"> </w:t>
      </w:r>
      <w:r w:rsidRPr="0066429A">
        <w:rPr>
          <w:rFonts w:ascii="Arial" w:eastAsia="Calibri" w:hAnsi="Arial" w:cs="Arial"/>
          <w:b/>
          <w:bCs/>
          <w:color w:val="000000" w:themeColor="text1"/>
          <w:sz w:val="22"/>
          <w:lang w:val="es-ES_tradnl"/>
        </w:rPr>
        <w:t>de 2020</w:t>
      </w:r>
    </w:p>
    <w:p w14:paraId="3097F323" w14:textId="3A1E6C73" w:rsidR="00DD5B04" w:rsidRPr="0066429A" w:rsidRDefault="00DD5B04" w:rsidP="00DF76A2">
      <w:pPr>
        <w:jc w:val="both"/>
        <w:rPr>
          <w:rFonts w:ascii="Arial" w:eastAsia="Calibri" w:hAnsi="Arial" w:cs="Arial"/>
          <w:color w:val="000000" w:themeColor="text1"/>
          <w:sz w:val="22"/>
          <w:lang w:val="es-ES_tradnl"/>
        </w:rPr>
      </w:pPr>
    </w:p>
    <w:p w14:paraId="3C334747" w14:textId="77777777" w:rsidR="00F02D25" w:rsidRPr="0066429A" w:rsidRDefault="00F02D25" w:rsidP="00DF76A2">
      <w:pPr>
        <w:jc w:val="both"/>
        <w:rPr>
          <w:rFonts w:ascii="Arial" w:eastAsia="Calibri" w:hAnsi="Arial" w:cs="Arial"/>
          <w:color w:val="000000" w:themeColor="text1"/>
          <w:sz w:val="22"/>
          <w:lang w:val="es-ES_tradnl"/>
        </w:rPr>
      </w:pPr>
    </w:p>
    <w:p w14:paraId="50574B19" w14:textId="77777777" w:rsidR="00DD5B04" w:rsidRPr="0066429A"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66429A" w14:paraId="10318206" w14:textId="77777777" w:rsidTr="00083F1B">
        <w:tc>
          <w:tcPr>
            <w:tcW w:w="2689" w:type="dxa"/>
          </w:tcPr>
          <w:p w14:paraId="3FE8DF90" w14:textId="77777777" w:rsidR="00DD5B04" w:rsidRPr="0066429A" w:rsidRDefault="00DD5B04" w:rsidP="00DF76A2">
            <w:pPr>
              <w:jc w:val="both"/>
              <w:rPr>
                <w:rFonts w:ascii="Arial" w:eastAsia="Calibri" w:hAnsi="Arial" w:cs="Arial"/>
                <w:color w:val="000000" w:themeColor="text1"/>
                <w:sz w:val="22"/>
                <w:lang w:val="es-ES_tradnl"/>
              </w:rPr>
            </w:pPr>
            <w:r w:rsidRPr="0066429A">
              <w:rPr>
                <w:rFonts w:ascii="Arial" w:eastAsia="Calibri" w:hAnsi="Arial" w:cs="Arial"/>
                <w:b/>
                <w:color w:val="000000" w:themeColor="text1"/>
                <w:sz w:val="22"/>
                <w:lang w:val="es-ES_tradnl"/>
              </w:rPr>
              <w:t>Temas:</w:t>
            </w:r>
            <w:r w:rsidRPr="0066429A">
              <w:rPr>
                <w:rFonts w:ascii="Arial" w:eastAsia="Calibri" w:hAnsi="Arial" w:cs="Arial"/>
                <w:color w:val="000000" w:themeColor="text1"/>
                <w:sz w:val="22"/>
                <w:lang w:val="es-ES_tradnl"/>
              </w:rPr>
              <w:t xml:space="preserve">                                      </w:t>
            </w:r>
          </w:p>
        </w:tc>
        <w:tc>
          <w:tcPr>
            <w:tcW w:w="6237" w:type="dxa"/>
          </w:tcPr>
          <w:p w14:paraId="63D57D37" w14:textId="2EFD02C0" w:rsidR="00DD5B04" w:rsidRPr="0066429A" w:rsidRDefault="005774FE" w:rsidP="00DF76A2">
            <w:pPr>
              <w:jc w:val="both"/>
              <w:rPr>
                <w:rFonts w:ascii="Arial" w:eastAsia="Calibri" w:hAnsi="Arial" w:cs="Arial"/>
                <w:color w:val="000000" w:themeColor="text1"/>
                <w:sz w:val="22"/>
                <w:lang w:val="es-ES_tradnl"/>
              </w:rPr>
            </w:pPr>
            <w:r w:rsidRPr="0066429A">
              <w:rPr>
                <w:rFonts w:ascii="Arial" w:eastAsia="Arial" w:hAnsi="Arial" w:cs="Arial"/>
                <w:sz w:val="22"/>
                <w:lang w:val="es-ES_tradnl"/>
              </w:rPr>
              <w:t>ASOCIACIONES PÚBLICO PRIVADAS – Formas de colaboración</w:t>
            </w:r>
            <w:r w:rsidR="00F4139D" w:rsidRPr="0066429A">
              <w:rPr>
                <w:rFonts w:ascii="Arial" w:eastAsia="Arial" w:hAnsi="Arial" w:cs="Arial"/>
                <w:sz w:val="22"/>
                <w:lang w:val="es-ES_tradnl"/>
              </w:rPr>
              <w:t xml:space="preserve"> </w:t>
            </w:r>
            <w:r w:rsidR="000F1450" w:rsidRPr="0066429A">
              <w:rPr>
                <w:rFonts w:ascii="Arial" w:eastAsia="Arial" w:hAnsi="Arial" w:cs="Arial"/>
                <w:sz w:val="22"/>
                <w:lang w:val="es-ES_tradnl"/>
              </w:rPr>
              <w:t>/</w:t>
            </w:r>
            <w:r w:rsidRPr="0066429A">
              <w:rPr>
                <w:rFonts w:ascii="Arial" w:eastAsia="Arial" w:hAnsi="Arial" w:cs="Arial"/>
                <w:sz w:val="22"/>
                <w:lang w:val="es-ES_tradnl"/>
              </w:rPr>
              <w:t xml:space="preserve"> ASOCIACIONES PÚBLICO PRIVADAS – Concepto – Ley 1508 de 2012 / TIPOS DE APP – De iniciativa pública – De iniciativa privada / PROCEDIMIENTO DE SELECCIÓN – Iniciativa privada – Sin recursos públicos</w:t>
            </w:r>
            <w:r w:rsidR="00DE7108" w:rsidRPr="0066429A">
              <w:rPr>
                <w:rFonts w:ascii="Arial" w:eastAsia="Arial" w:hAnsi="Arial" w:cs="Arial"/>
                <w:sz w:val="22"/>
                <w:lang w:val="es-ES_tradnl"/>
              </w:rPr>
              <w:t>.</w:t>
            </w:r>
          </w:p>
        </w:tc>
      </w:tr>
      <w:tr w:rsidR="00DD5B04" w:rsidRPr="0066429A" w14:paraId="60E06E0C" w14:textId="77777777" w:rsidTr="00083F1B">
        <w:tc>
          <w:tcPr>
            <w:tcW w:w="2689" w:type="dxa"/>
          </w:tcPr>
          <w:p w14:paraId="5655C7E4" w14:textId="77777777" w:rsidR="00DD5B04" w:rsidRPr="0066429A" w:rsidRDefault="00DD5B04" w:rsidP="00DF76A2">
            <w:pPr>
              <w:spacing w:before="120"/>
              <w:jc w:val="both"/>
              <w:rPr>
                <w:rFonts w:ascii="Arial" w:eastAsia="Calibri" w:hAnsi="Arial" w:cs="Arial"/>
                <w:b/>
                <w:color w:val="000000" w:themeColor="text1"/>
                <w:sz w:val="22"/>
                <w:lang w:val="es-ES_tradnl"/>
              </w:rPr>
            </w:pPr>
            <w:r w:rsidRPr="0066429A">
              <w:rPr>
                <w:rFonts w:ascii="Arial" w:eastAsia="Calibri" w:hAnsi="Arial" w:cs="Arial"/>
                <w:b/>
                <w:color w:val="000000" w:themeColor="text1"/>
                <w:sz w:val="22"/>
                <w:lang w:val="es-ES_tradnl"/>
              </w:rPr>
              <w:t>Radicación:</w:t>
            </w:r>
            <w:r w:rsidRPr="0066429A">
              <w:rPr>
                <w:rFonts w:ascii="Arial" w:eastAsia="Calibri" w:hAnsi="Arial" w:cs="Arial"/>
                <w:color w:val="000000" w:themeColor="text1"/>
                <w:sz w:val="22"/>
                <w:lang w:val="es-ES_tradnl"/>
              </w:rPr>
              <w:t xml:space="preserve">                              </w:t>
            </w:r>
          </w:p>
        </w:tc>
        <w:tc>
          <w:tcPr>
            <w:tcW w:w="6237" w:type="dxa"/>
          </w:tcPr>
          <w:p w14:paraId="33E25A02" w14:textId="3B1BD432" w:rsidR="00DD5B04" w:rsidRPr="0066429A" w:rsidRDefault="00DD5B04" w:rsidP="00DF76A2">
            <w:pPr>
              <w:spacing w:before="120"/>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Respuesta</w:t>
            </w:r>
            <w:r w:rsidR="008100F7" w:rsidRPr="0066429A">
              <w:rPr>
                <w:rFonts w:ascii="Arial" w:eastAsia="Calibri" w:hAnsi="Arial" w:cs="Arial"/>
                <w:color w:val="000000" w:themeColor="text1"/>
                <w:sz w:val="22"/>
                <w:lang w:val="es-ES_tradnl"/>
              </w:rPr>
              <w:t xml:space="preserve"> </w:t>
            </w:r>
            <w:r w:rsidR="00CA5812" w:rsidRPr="0066429A">
              <w:rPr>
                <w:rFonts w:ascii="Arial" w:eastAsia="Calibri" w:hAnsi="Arial" w:cs="Arial"/>
                <w:color w:val="000000" w:themeColor="text1"/>
                <w:sz w:val="22"/>
                <w:lang w:val="es-ES_tradnl"/>
              </w:rPr>
              <w:t xml:space="preserve">a </w:t>
            </w:r>
            <w:r w:rsidRPr="0066429A">
              <w:rPr>
                <w:rFonts w:ascii="Arial" w:eastAsia="Calibri" w:hAnsi="Arial" w:cs="Arial"/>
                <w:color w:val="000000" w:themeColor="text1"/>
                <w:sz w:val="22"/>
                <w:lang w:val="es-ES_tradnl"/>
              </w:rPr>
              <w:t>consulta</w:t>
            </w:r>
            <w:r w:rsidR="008022C9" w:rsidRPr="0066429A">
              <w:rPr>
                <w:rFonts w:ascii="Arial" w:eastAsia="Calibri" w:hAnsi="Arial" w:cs="Arial"/>
                <w:color w:val="000000" w:themeColor="text1"/>
                <w:sz w:val="22"/>
                <w:lang w:val="es-ES_tradnl"/>
              </w:rPr>
              <w:t xml:space="preserve"> </w:t>
            </w:r>
            <w:r w:rsidRPr="0066429A">
              <w:rPr>
                <w:rFonts w:ascii="Arial" w:eastAsia="Calibri" w:hAnsi="Arial" w:cs="Arial"/>
                <w:color w:val="000000" w:themeColor="text1"/>
                <w:sz w:val="22"/>
                <w:lang w:val="es-ES_tradnl"/>
              </w:rPr>
              <w:t xml:space="preserve"># </w:t>
            </w:r>
            <w:r w:rsidR="00E07225" w:rsidRPr="0066429A">
              <w:rPr>
                <w:rFonts w:ascii="Arial" w:eastAsia="Calibri" w:hAnsi="Arial" w:cs="Arial"/>
                <w:color w:val="000000" w:themeColor="text1"/>
                <w:sz w:val="22"/>
                <w:lang w:val="es-ES_tradnl"/>
              </w:rPr>
              <w:t>4202013000009345</w:t>
            </w:r>
          </w:p>
          <w:p w14:paraId="0DA3D2F3" w14:textId="77777777" w:rsidR="00DD5B04" w:rsidRPr="0066429A" w:rsidRDefault="00DD5B04" w:rsidP="00DF76A2">
            <w:pPr>
              <w:spacing w:before="120"/>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 xml:space="preserve"> </w:t>
            </w:r>
          </w:p>
        </w:tc>
      </w:tr>
    </w:tbl>
    <w:p w14:paraId="3D1F1089" w14:textId="77777777" w:rsidR="005305E5" w:rsidRPr="0066429A" w:rsidRDefault="005305E5" w:rsidP="00DF76A2">
      <w:pPr>
        <w:jc w:val="both"/>
        <w:rPr>
          <w:rFonts w:ascii="Arial" w:eastAsia="Calibri" w:hAnsi="Arial" w:cs="Arial"/>
          <w:color w:val="000000" w:themeColor="text1"/>
          <w:sz w:val="22"/>
          <w:lang w:val="es-ES_tradnl"/>
        </w:rPr>
      </w:pPr>
    </w:p>
    <w:p w14:paraId="30BB5B67" w14:textId="55BE1121" w:rsidR="00DD5B04" w:rsidRPr="0066429A" w:rsidRDefault="00DD5B04" w:rsidP="00DF76A2">
      <w:pPr>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Estimad</w:t>
      </w:r>
      <w:r w:rsidR="00CF7CA2" w:rsidRPr="0066429A">
        <w:rPr>
          <w:rFonts w:ascii="Arial" w:eastAsia="Calibri" w:hAnsi="Arial" w:cs="Arial"/>
          <w:color w:val="000000" w:themeColor="text1"/>
          <w:sz w:val="22"/>
          <w:lang w:val="es-ES_tradnl"/>
        </w:rPr>
        <w:t>o</w:t>
      </w:r>
      <w:r w:rsidRPr="0066429A">
        <w:rPr>
          <w:rFonts w:ascii="Arial" w:eastAsia="Calibri" w:hAnsi="Arial" w:cs="Arial"/>
          <w:color w:val="000000" w:themeColor="text1"/>
          <w:sz w:val="22"/>
          <w:lang w:val="es-ES_tradnl"/>
        </w:rPr>
        <w:t xml:space="preserve"> señor </w:t>
      </w:r>
      <w:r w:rsidR="00CF7CA2" w:rsidRPr="0066429A">
        <w:rPr>
          <w:rFonts w:ascii="Arial" w:eastAsia="Calibri" w:hAnsi="Arial" w:cs="Arial"/>
          <w:color w:val="000000" w:themeColor="text1"/>
          <w:sz w:val="22"/>
          <w:lang w:val="es-ES_tradnl"/>
        </w:rPr>
        <w:t>Castro</w:t>
      </w:r>
      <w:r w:rsidRPr="0066429A">
        <w:rPr>
          <w:rFonts w:ascii="Arial" w:eastAsia="Calibri" w:hAnsi="Arial" w:cs="Arial"/>
          <w:color w:val="000000" w:themeColor="text1"/>
          <w:sz w:val="22"/>
          <w:lang w:val="es-ES_tradnl"/>
        </w:rPr>
        <w:t>:</w:t>
      </w:r>
    </w:p>
    <w:p w14:paraId="1EAE5543" w14:textId="77777777" w:rsidR="00DD5B04" w:rsidRPr="0066429A" w:rsidRDefault="00DD5B04" w:rsidP="00DF76A2">
      <w:pPr>
        <w:jc w:val="both"/>
        <w:rPr>
          <w:rFonts w:ascii="Arial" w:eastAsia="Calibri" w:hAnsi="Arial" w:cs="Arial"/>
          <w:color w:val="000000" w:themeColor="text1"/>
          <w:sz w:val="22"/>
          <w:lang w:val="es-ES_tradnl"/>
        </w:rPr>
      </w:pPr>
    </w:p>
    <w:p w14:paraId="2109B2D3" w14:textId="05F521D4" w:rsidR="00DD5B04" w:rsidRPr="0066429A" w:rsidRDefault="00DD5B04" w:rsidP="00DF76A2">
      <w:pPr>
        <w:spacing w:line="276" w:lineRule="auto"/>
        <w:jc w:val="both"/>
        <w:rPr>
          <w:rFonts w:ascii="Arial" w:eastAsia="Calibri" w:hAnsi="Arial" w:cs="Arial"/>
          <w:color w:val="000000" w:themeColor="text1"/>
          <w:sz w:val="22"/>
          <w:lang w:val="es-ES_tradnl"/>
        </w:rPr>
      </w:pPr>
      <w:r w:rsidRPr="0066429A">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9D4529" w:rsidRPr="0066429A">
        <w:rPr>
          <w:rFonts w:ascii="Arial" w:eastAsia="Calibri" w:hAnsi="Arial" w:cs="Arial"/>
          <w:color w:val="000000" w:themeColor="text1"/>
          <w:sz w:val="22"/>
          <w:lang w:val="es-ES_tradnl"/>
        </w:rPr>
        <w:t>1</w:t>
      </w:r>
      <w:r w:rsidR="00223102" w:rsidRPr="0066429A">
        <w:rPr>
          <w:rFonts w:ascii="Arial" w:eastAsia="Calibri" w:hAnsi="Arial" w:cs="Arial"/>
          <w:color w:val="000000" w:themeColor="text1"/>
          <w:sz w:val="22"/>
          <w:lang w:val="es-ES_tradnl"/>
        </w:rPr>
        <w:t>6</w:t>
      </w:r>
      <w:r w:rsidR="00FD4AF3" w:rsidRPr="0066429A">
        <w:rPr>
          <w:rFonts w:ascii="Arial" w:eastAsia="Calibri" w:hAnsi="Arial" w:cs="Arial"/>
          <w:color w:val="000000" w:themeColor="text1"/>
          <w:sz w:val="22"/>
          <w:lang w:val="es-ES_tradnl"/>
        </w:rPr>
        <w:t xml:space="preserve"> de </w:t>
      </w:r>
      <w:r w:rsidR="007A0EAB" w:rsidRPr="0066429A">
        <w:rPr>
          <w:rFonts w:ascii="Arial" w:eastAsia="Calibri" w:hAnsi="Arial" w:cs="Arial"/>
          <w:color w:val="000000" w:themeColor="text1"/>
          <w:sz w:val="22"/>
          <w:lang w:val="es-ES_tradnl"/>
        </w:rPr>
        <w:t>octubre</w:t>
      </w:r>
      <w:r w:rsidRPr="0066429A">
        <w:rPr>
          <w:rFonts w:ascii="Arial" w:eastAsia="Calibri" w:hAnsi="Arial" w:cs="Arial"/>
          <w:color w:val="000000" w:themeColor="text1"/>
          <w:sz w:val="22"/>
          <w:lang w:val="es-ES_tradnl"/>
        </w:rPr>
        <w:t xml:space="preserve"> del</w:t>
      </w:r>
      <w:r w:rsidR="007E74BF" w:rsidRPr="0066429A">
        <w:rPr>
          <w:rFonts w:ascii="Arial" w:eastAsia="Calibri" w:hAnsi="Arial" w:cs="Arial"/>
          <w:color w:val="000000" w:themeColor="text1"/>
          <w:sz w:val="22"/>
          <w:lang w:val="es-ES_tradnl"/>
        </w:rPr>
        <w:t xml:space="preserve"> </w:t>
      </w:r>
      <w:r w:rsidRPr="0066429A">
        <w:rPr>
          <w:rFonts w:ascii="Arial" w:eastAsia="Calibri" w:hAnsi="Arial" w:cs="Arial"/>
          <w:color w:val="000000" w:themeColor="text1"/>
          <w:sz w:val="22"/>
          <w:lang w:val="es-ES_tradnl"/>
        </w:rPr>
        <w:t>2020</w:t>
      </w:r>
      <w:r w:rsidR="00FD4AF3" w:rsidRPr="0066429A">
        <w:rPr>
          <w:rFonts w:ascii="Arial" w:eastAsia="Calibri" w:hAnsi="Arial" w:cs="Arial"/>
          <w:color w:val="000000" w:themeColor="text1"/>
          <w:sz w:val="22"/>
          <w:lang w:val="es-ES_tradnl"/>
        </w:rPr>
        <w:t>.</w:t>
      </w:r>
    </w:p>
    <w:p w14:paraId="0C1E0712" w14:textId="77777777" w:rsidR="00DD5B04" w:rsidRPr="0066429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66429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6429A">
        <w:rPr>
          <w:rFonts w:ascii="Arial" w:eastAsia="Calibri" w:hAnsi="Arial" w:cs="Arial"/>
          <w:b/>
          <w:color w:val="000000" w:themeColor="text1"/>
          <w:sz w:val="22"/>
          <w:lang w:val="es-ES_tradnl"/>
        </w:rPr>
        <w:t xml:space="preserve">Problema planteado </w:t>
      </w:r>
    </w:p>
    <w:p w14:paraId="224B43D3" w14:textId="77777777" w:rsidR="00DD5B04" w:rsidRPr="0066429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8F61693" w:rsidR="00443B55" w:rsidRPr="0066429A" w:rsidRDefault="00DD5B04" w:rsidP="0099583D">
      <w:pPr>
        <w:spacing w:line="276" w:lineRule="auto"/>
        <w:jc w:val="both"/>
        <w:rPr>
          <w:rFonts w:ascii="Arial" w:hAnsi="Arial" w:cs="Arial"/>
          <w:color w:val="000000" w:themeColor="text1"/>
          <w:sz w:val="22"/>
          <w:lang w:val="es-ES_tradnl"/>
        </w:rPr>
      </w:pPr>
      <w:r w:rsidRPr="0066429A">
        <w:rPr>
          <w:rFonts w:ascii="Arial" w:hAnsi="Arial" w:cs="Arial"/>
          <w:color w:val="000000" w:themeColor="text1"/>
          <w:sz w:val="22"/>
          <w:lang w:val="es-ES_tradnl"/>
        </w:rPr>
        <w:t xml:space="preserve">Usted </w:t>
      </w:r>
      <w:r w:rsidR="00B422C0" w:rsidRPr="0066429A">
        <w:rPr>
          <w:rFonts w:ascii="Arial" w:hAnsi="Arial" w:cs="Arial"/>
          <w:color w:val="000000" w:themeColor="text1"/>
          <w:sz w:val="22"/>
          <w:lang w:val="es-ES_tradnl"/>
        </w:rPr>
        <w:t>formula</w:t>
      </w:r>
      <w:r w:rsidR="006D46A3" w:rsidRPr="0066429A">
        <w:rPr>
          <w:rFonts w:ascii="Arial" w:hAnsi="Arial" w:cs="Arial"/>
          <w:color w:val="000000" w:themeColor="text1"/>
          <w:sz w:val="22"/>
          <w:lang w:val="es-ES_tradnl"/>
        </w:rPr>
        <w:t xml:space="preserve"> la</w:t>
      </w:r>
      <w:r w:rsidR="00443B55" w:rsidRPr="0066429A">
        <w:rPr>
          <w:rFonts w:ascii="Arial" w:hAnsi="Arial" w:cs="Arial"/>
          <w:color w:val="000000" w:themeColor="text1"/>
          <w:sz w:val="22"/>
          <w:lang w:val="es-ES_tradnl"/>
        </w:rPr>
        <w:t>s</w:t>
      </w:r>
      <w:r w:rsidR="006D46A3" w:rsidRPr="0066429A">
        <w:rPr>
          <w:rFonts w:ascii="Arial" w:hAnsi="Arial" w:cs="Arial"/>
          <w:color w:val="000000" w:themeColor="text1"/>
          <w:sz w:val="22"/>
          <w:lang w:val="es-ES_tradnl"/>
        </w:rPr>
        <w:t xml:space="preserve"> siguiente</w:t>
      </w:r>
      <w:r w:rsidR="00443B55" w:rsidRPr="0066429A">
        <w:rPr>
          <w:rFonts w:ascii="Arial" w:hAnsi="Arial" w:cs="Arial"/>
          <w:color w:val="000000" w:themeColor="text1"/>
          <w:sz w:val="22"/>
          <w:lang w:val="es-ES_tradnl"/>
        </w:rPr>
        <w:t>s</w:t>
      </w:r>
      <w:r w:rsidR="006D46A3" w:rsidRPr="0066429A">
        <w:rPr>
          <w:rFonts w:ascii="Arial" w:hAnsi="Arial" w:cs="Arial"/>
          <w:color w:val="000000" w:themeColor="text1"/>
          <w:sz w:val="22"/>
          <w:lang w:val="es-ES_tradnl"/>
        </w:rPr>
        <w:t xml:space="preserve"> pregunta</w:t>
      </w:r>
      <w:r w:rsidR="00443B55" w:rsidRPr="0066429A">
        <w:rPr>
          <w:rFonts w:ascii="Arial" w:hAnsi="Arial" w:cs="Arial"/>
          <w:color w:val="000000" w:themeColor="text1"/>
          <w:sz w:val="22"/>
          <w:lang w:val="es-ES_tradnl"/>
        </w:rPr>
        <w:t>s</w:t>
      </w:r>
      <w:r w:rsidR="00B422C0" w:rsidRPr="0066429A">
        <w:rPr>
          <w:rFonts w:ascii="Arial" w:hAnsi="Arial" w:cs="Arial"/>
          <w:color w:val="000000" w:themeColor="text1"/>
          <w:sz w:val="22"/>
          <w:lang w:val="es-ES_tradnl"/>
        </w:rPr>
        <w:t>:</w:t>
      </w:r>
      <w:r w:rsidR="007E18DF" w:rsidRPr="0066429A">
        <w:rPr>
          <w:rFonts w:ascii="Arial" w:hAnsi="Arial" w:cs="Arial"/>
          <w:color w:val="000000" w:themeColor="text1"/>
          <w:sz w:val="22"/>
          <w:lang w:val="es-ES_tradnl"/>
        </w:rPr>
        <w:t xml:space="preserve"> </w:t>
      </w:r>
    </w:p>
    <w:p w14:paraId="559EE20C" w14:textId="77777777" w:rsidR="00443B55" w:rsidRPr="0066429A" w:rsidRDefault="00443B55" w:rsidP="0099583D">
      <w:pPr>
        <w:spacing w:line="276" w:lineRule="auto"/>
        <w:jc w:val="both"/>
        <w:rPr>
          <w:rFonts w:ascii="Arial" w:hAnsi="Arial" w:cs="Arial"/>
          <w:color w:val="000000" w:themeColor="text1"/>
          <w:sz w:val="22"/>
          <w:lang w:val="es-ES_tradnl"/>
        </w:rPr>
      </w:pPr>
    </w:p>
    <w:p w14:paraId="3A8E50DD" w14:textId="3258529C" w:rsidR="005F5984" w:rsidRPr="0066429A" w:rsidRDefault="00443B55" w:rsidP="005F5984">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w:t>
      </w:r>
      <w:r w:rsidR="005F5984" w:rsidRPr="0066429A">
        <w:rPr>
          <w:rFonts w:ascii="Arial" w:hAnsi="Arial" w:cs="Arial"/>
          <w:color w:val="000000" w:themeColor="text1"/>
          <w:sz w:val="21"/>
          <w:szCs w:val="21"/>
          <w:lang w:val="es-ES_tradnl"/>
        </w:rPr>
        <w:t>En el marco de iniciativas privadas sin desembolso de recursos públicos:</w:t>
      </w:r>
    </w:p>
    <w:p w14:paraId="577BB6C7" w14:textId="77777777" w:rsidR="00E50B0B" w:rsidRPr="0066429A" w:rsidRDefault="00E50B0B" w:rsidP="005F5984">
      <w:pPr>
        <w:ind w:left="709" w:right="709"/>
        <w:jc w:val="both"/>
        <w:rPr>
          <w:rFonts w:ascii="Arial" w:hAnsi="Arial" w:cs="Arial"/>
          <w:color w:val="000000" w:themeColor="text1"/>
          <w:sz w:val="21"/>
          <w:szCs w:val="21"/>
          <w:lang w:val="es-ES_tradnl"/>
        </w:rPr>
      </w:pPr>
    </w:p>
    <w:p w14:paraId="00C1111F" w14:textId="401FC44A" w:rsidR="005F5984" w:rsidRPr="0066429A" w:rsidRDefault="00E50B0B" w:rsidP="005F5984">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w:t>
      </w:r>
      <w:r w:rsidR="005F5984" w:rsidRPr="0066429A">
        <w:rPr>
          <w:rFonts w:ascii="Arial" w:hAnsi="Arial" w:cs="Arial"/>
          <w:color w:val="000000" w:themeColor="text1"/>
          <w:sz w:val="21"/>
          <w:szCs w:val="21"/>
          <w:lang w:val="es-ES_tradnl"/>
        </w:rPr>
        <w:t>1. ¿El acuerdo con el que concluye el proceso de estructuración de una iniciativa privada de APP, reglado en el artículo 16 de la Ley 1508, puede entenderse o equiparase a una oferta presentada en el marco de un proceso de selección reglado por las leyes 80, 1150 y Decreto 1082?</w:t>
      </w:r>
    </w:p>
    <w:p w14:paraId="07776722" w14:textId="77777777" w:rsidR="002D36C6" w:rsidRPr="0066429A" w:rsidRDefault="002D36C6" w:rsidP="005F5984">
      <w:pPr>
        <w:ind w:left="709" w:right="709"/>
        <w:jc w:val="both"/>
        <w:rPr>
          <w:rFonts w:ascii="Arial" w:hAnsi="Arial" w:cs="Arial"/>
          <w:color w:val="000000" w:themeColor="text1"/>
          <w:sz w:val="21"/>
          <w:szCs w:val="21"/>
          <w:lang w:val="es-ES_tradnl"/>
        </w:rPr>
      </w:pPr>
    </w:p>
    <w:p w14:paraId="09BA75C8" w14:textId="0ABC2DEA" w:rsidR="005F5984" w:rsidRPr="0066429A" w:rsidRDefault="002D36C6" w:rsidP="005F5984">
      <w:pPr>
        <w:ind w:left="709" w:right="709"/>
        <w:jc w:val="both"/>
        <w:rPr>
          <w:rFonts w:ascii="Arial" w:hAnsi="Arial" w:cs="Arial"/>
          <w:color w:val="000000" w:themeColor="text1"/>
          <w:sz w:val="21"/>
          <w:szCs w:val="21"/>
          <w:lang w:val="es-ES_tradnl"/>
        </w:rPr>
      </w:pPr>
      <w:proofErr w:type="gramStart"/>
      <w:r w:rsidRPr="0066429A">
        <w:rPr>
          <w:rFonts w:ascii="Arial" w:hAnsi="Arial" w:cs="Arial"/>
          <w:color w:val="000000" w:themeColor="text1"/>
          <w:sz w:val="21"/>
          <w:szCs w:val="21"/>
          <w:lang w:val="es-ES_tradnl"/>
        </w:rPr>
        <w:lastRenderedPageBreak/>
        <w:t>»</w:t>
      </w:r>
      <w:r w:rsidR="005F5984" w:rsidRPr="0066429A">
        <w:rPr>
          <w:rFonts w:ascii="Arial" w:hAnsi="Arial" w:cs="Arial"/>
          <w:color w:val="000000" w:themeColor="text1"/>
          <w:sz w:val="21"/>
          <w:szCs w:val="21"/>
          <w:lang w:val="es-ES_tradnl"/>
        </w:rPr>
        <w:t>En</w:t>
      </w:r>
      <w:proofErr w:type="gramEnd"/>
      <w:r w:rsidR="005F5984" w:rsidRPr="0066429A">
        <w:rPr>
          <w:rFonts w:ascii="Arial" w:hAnsi="Arial" w:cs="Arial"/>
          <w:color w:val="000000" w:themeColor="text1"/>
          <w:sz w:val="21"/>
          <w:szCs w:val="21"/>
          <w:lang w:val="es-ES_tradnl"/>
        </w:rPr>
        <w:t xml:space="preserve"> relación con esta pregunta, les agradecemos tener en cuenta que el acuerdo de que trata el artículo 16 de la Ley 1508, se logra sin que se haya iniciado el proceso de selección de respectivo (sic) de que tratan los artículos 17 y 19 de la Ley 1508.</w:t>
      </w:r>
    </w:p>
    <w:p w14:paraId="514530E1" w14:textId="703A2413" w:rsidR="005F5984" w:rsidRPr="0066429A" w:rsidRDefault="002D36C6" w:rsidP="005F5984">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w:t>
      </w:r>
      <w:r w:rsidR="005F5984" w:rsidRPr="0066429A">
        <w:rPr>
          <w:rFonts w:ascii="Arial" w:hAnsi="Arial" w:cs="Arial"/>
          <w:color w:val="000000" w:themeColor="text1"/>
          <w:sz w:val="21"/>
          <w:szCs w:val="21"/>
          <w:lang w:val="es-ES_tradnl"/>
        </w:rPr>
        <w:t>2. ¿Tiene un privado que haya sido originador de un proyecto de iniciativa privada de APP que haya concluido con el acuerdo de que trata el artículo 16 de la Ley 1508, derecho a participar en el proceso de selección de que tratan los artículos 17 y 19 de la Ley 1508, presentando a su vez oferta en el proceso de selección que se abra conforme a las leyes 80, 1150 y Decreto 1082?</w:t>
      </w:r>
    </w:p>
    <w:p w14:paraId="2EF2A5C3" w14:textId="77777777" w:rsidR="002D36C6" w:rsidRPr="0066429A" w:rsidRDefault="002D36C6" w:rsidP="005F5984">
      <w:pPr>
        <w:ind w:left="709" w:right="709"/>
        <w:jc w:val="both"/>
        <w:rPr>
          <w:rFonts w:ascii="Arial" w:hAnsi="Arial" w:cs="Arial"/>
          <w:color w:val="000000" w:themeColor="text1"/>
          <w:sz w:val="21"/>
          <w:szCs w:val="21"/>
          <w:lang w:val="es-ES_tradnl"/>
        </w:rPr>
      </w:pPr>
    </w:p>
    <w:p w14:paraId="7E8B8948" w14:textId="2DCE009C" w:rsidR="008D1A2A" w:rsidRPr="0066429A" w:rsidRDefault="002D36C6" w:rsidP="005F5984">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w:t>
      </w:r>
      <w:r w:rsidR="005F5984" w:rsidRPr="0066429A">
        <w:rPr>
          <w:rFonts w:ascii="Arial" w:hAnsi="Arial" w:cs="Arial"/>
          <w:color w:val="000000" w:themeColor="text1"/>
          <w:sz w:val="21"/>
          <w:szCs w:val="21"/>
          <w:lang w:val="es-ES_tradnl"/>
        </w:rPr>
        <w:t xml:space="preserve">3. De ser la respuesta anterior afirmativa, ¿puede una entidad </w:t>
      </w:r>
      <w:r w:rsidR="00562D86" w:rsidRPr="0066429A">
        <w:rPr>
          <w:rFonts w:ascii="Arial" w:hAnsi="Arial" w:cs="Arial"/>
          <w:color w:val="000000" w:themeColor="text1"/>
          <w:sz w:val="21"/>
          <w:szCs w:val="21"/>
          <w:lang w:val="es-ES_tradnl"/>
        </w:rPr>
        <w:t>pública</w:t>
      </w:r>
      <w:r w:rsidR="005F5984" w:rsidRPr="0066429A">
        <w:rPr>
          <w:rFonts w:ascii="Arial" w:hAnsi="Arial" w:cs="Arial"/>
          <w:color w:val="000000" w:themeColor="text1"/>
          <w:sz w:val="21"/>
          <w:szCs w:val="21"/>
          <w:lang w:val="es-ES_tradnl"/>
        </w:rPr>
        <w:t xml:space="preserve">, sin vulnerar los principios y reglas establecidas en las leyes 1508, 80, 1150 y en el Decreto 1082, </w:t>
      </w:r>
      <w:r w:rsidR="00562D86" w:rsidRPr="0066429A">
        <w:rPr>
          <w:rFonts w:ascii="Arial" w:hAnsi="Arial" w:cs="Arial"/>
          <w:color w:val="000000" w:themeColor="text1"/>
          <w:sz w:val="21"/>
          <w:szCs w:val="21"/>
          <w:lang w:val="es-ES_tradnl"/>
        </w:rPr>
        <w:t>válidamente</w:t>
      </w:r>
      <w:r w:rsidR="005F5984" w:rsidRPr="0066429A">
        <w:rPr>
          <w:rFonts w:ascii="Arial" w:hAnsi="Arial" w:cs="Arial"/>
          <w:color w:val="000000" w:themeColor="text1"/>
          <w:sz w:val="21"/>
          <w:szCs w:val="21"/>
          <w:lang w:val="es-ES_tradnl"/>
        </w:rPr>
        <w:t xml:space="preserve"> limitar el derecho de un oferente, que a su vez haya sido estructurador privado del proyecto que se somete a concurso, a presentar oferta en el marco de un proceso de </w:t>
      </w:r>
      <w:r w:rsidR="00562D86" w:rsidRPr="0066429A">
        <w:rPr>
          <w:rFonts w:ascii="Arial" w:hAnsi="Arial" w:cs="Arial"/>
          <w:color w:val="000000" w:themeColor="text1"/>
          <w:sz w:val="21"/>
          <w:szCs w:val="21"/>
          <w:lang w:val="es-ES_tradnl"/>
        </w:rPr>
        <w:t>selección</w:t>
      </w:r>
      <w:r w:rsidR="005F5984" w:rsidRPr="0066429A">
        <w:rPr>
          <w:rFonts w:ascii="Arial" w:hAnsi="Arial" w:cs="Arial"/>
          <w:color w:val="000000" w:themeColor="text1"/>
          <w:sz w:val="21"/>
          <w:szCs w:val="21"/>
          <w:lang w:val="es-ES_tradnl"/>
        </w:rPr>
        <w:t>?</w:t>
      </w:r>
      <w:r w:rsidR="00F23759" w:rsidRPr="0066429A">
        <w:rPr>
          <w:rFonts w:ascii="Arial" w:hAnsi="Arial" w:cs="Arial"/>
          <w:color w:val="000000" w:themeColor="text1"/>
          <w:sz w:val="21"/>
          <w:szCs w:val="21"/>
          <w:lang w:val="es-ES_tradnl"/>
        </w:rPr>
        <w:t>»</w:t>
      </w:r>
      <w:r w:rsidR="00D32A27" w:rsidRPr="0066429A">
        <w:rPr>
          <w:rFonts w:ascii="Arial" w:hAnsi="Arial" w:cs="Arial"/>
          <w:color w:val="000000" w:themeColor="text1"/>
          <w:sz w:val="21"/>
          <w:szCs w:val="21"/>
          <w:lang w:val="es-ES_tradnl"/>
        </w:rPr>
        <w:t>.</w:t>
      </w:r>
    </w:p>
    <w:p w14:paraId="5354A87B" w14:textId="77777777" w:rsidR="00CF24FE" w:rsidRPr="0066429A" w:rsidRDefault="00CF24FE" w:rsidP="006A457D">
      <w:pPr>
        <w:spacing w:line="276" w:lineRule="auto"/>
        <w:jc w:val="both"/>
        <w:rPr>
          <w:rFonts w:ascii="Arial" w:hAnsi="Arial" w:cs="Arial"/>
          <w:color w:val="000000" w:themeColor="text1"/>
          <w:sz w:val="22"/>
          <w:lang w:val="es-ES_tradnl"/>
        </w:rPr>
      </w:pPr>
    </w:p>
    <w:p w14:paraId="124D2DCA" w14:textId="77777777" w:rsidR="00DD5B04" w:rsidRPr="0066429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66429A">
        <w:rPr>
          <w:rFonts w:ascii="Arial" w:eastAsia="Calibri" w:hAnsi="Arial" w:cs="Arial"/>
          <w:b/>
          <w:color w:val="000000" w:themeColor="text1"/>
          <w:sz w:val="22"/>
          <w:lang w:val="es-ES_tradnl"/>
        </w:rPr>
        <w:t>Consideraciones</w:t>
      </w:r>
    </w:p>
    <w:p w14:paraId="35E25E39" w14:textId="28CA4E22" w:rsidR="00DD5B04" w:rsidRPr="0066429A" w:rsidRDefault="00DD5B04" w:rsidP="00DF76A2">
      <w:pPr>
        <w:spacing w:line="276" w:lineRule="auto"/>
        <w:jc w:val="both"/>
        <w:rPr>
          <w:rFonts w:ascii="Arial" w:eastAsia="Calibri" w:hAnsi="Arial" w:cs="Arial"/>
          <w:color w:val="000000" w:themeColor="text1"/>
          <w:sz w:val="20"/>
          <w:szCs w:val="20"/>
          <w:lang w:val="es-ES_tradnl"/>
        </w:rPr>
      </w:pPr>
    </w:p>
    <w:p w14:paraId="20753499" w14:textId="39892F84" w:rsidR="005C529E" w:rsidRPr="0066429A" w:rsidRDefault="005C529E" w:rsidP="00477C5F">
      <w:pPr>
        <w:tabs>
          <w:tab w:val="left" w:pos="426"/>
        </w:tabs>
        <w:spacing w:line="276" w:lineRule="auto"/>
        <w:jc w:val="both"/>
        <w:rPr>
          <w:rFonts w:ascii="Arial" w:eastAsia="Calibri" w:hAnsi="Arial" w:cs="Arial"/>
          <w:color w:val="000000"/>
          <w:sz w:val="22"/>
          <w:lang w:val="es-ES_tradnl" w:eastAsia="en-GB"/>
        </w:rPr>
      </w:pPr>
      <w:r w:rsidRPr="0066429A">
        <w:rPr>
          <w:rFonts w:ascii="Arial" w:eastAsia="Calibri" w:hAnsi="Arial" w:cs="Arial"/>
          <w:color w:val="000000"/>
          <w:sz w:val="22"/>
          <w:lang w:val="es-ES_tradnl" w:eastAsia="en-GB"/>
        </w:rPr>
        <w:t xml:space="preserve">Para abordar </w:t>
      </w:r>
      <w:r w:rsidR="00866495" w:rsidRPr="0066429A">
        <w:rPr>
          <w:rFonts w:ascii="Arial" w:eastAsia="Calibri" w:hAnsi="Arial" w:cs="Arial"/>
          <w:color w:val="000000"/>
          <w:sz w:val="22"/>
          <w:lang w:val="es-ES_tradnl" w:eastAsia="en-GB"/>
        </w:rPr>
        <w:t>los</w:t>
      </w:r>
      <w:r w:rsidRPr="0066429A">
        <w:rPr>
          <w:rFonts w:ascii="Arial" w:eastAsia="Calibri" w:hAnsi="Arial" w:cs="Arial"/>
          <w:color w:val="000000"/>
          <w:sz w:val="22"/>
          <w:lang w:val="es-ES_tradnl" w:eastAsia="en-GB"/>
        </w:rPr>
        <w:t xml:space="preserve"> interrogante</w:t>
      </w:r>
      <w:r w:rsidR="00866495" w:rsidRPr="0066429A">
        <w:rPr>
          <w:rFonts w:ascii="Arial" w:eastAsia="Calibri" w:hAnsi="Arial" w:cs="Arial"/>
          <w:color w:val="000000"/>
          <w:sz w:val="22"/>
          <w:lang w:val="es-ES_tradnl" w:eastAsia="en-GB"/>
        </w:rPr>
        <w:t>s</w:t>
      </w:r>
      <w:r w:rsidRPr="0066429A">
        <w:rPr>
          <w:rFonts w:ascii="Arial" w:eastAsia="Calibri" w:hAnsi="Arial" w:cs="Arial"/>
          <w:color w:val="000000"/>
          <w:sz w:val="22"/>
          <w:lang w:val="es-ES_tradnl" w:eastAsia="en-GB"/>
        </w:rPr>
        <w:t xml:space="preserve"> planteado</w:t>
      </w:r>
      <w:r w:rsidR="00866495" w:rsidRPr="0066429A">
        <w:rPr>
          <w:rFonts w:ascii="Arial" w:eastAsia="Calibri" w:hAnsi="Arial" w:cs="Arial"/>
          <w:color w:val="000000"/>
          <w:sz w:val="22"/>
          <w:lang w:val="es-ES_tradnl" w:eastAsia="en-GB"/>
        </w:rPr>
        <w:t>s</w:t>
      </w:r>
      <w:r w:rsidR="007B303E" w:rsidRPr="0066429A">
        <w:rPr>
          <w:rFonts w:ascii="Arial" w:eastAsia="Calibri" w:hAnsi="Arial" w:cs="Arial"/>
          <w:color w:val="000000"/>
          <w:sz w:val="22"/>
          <w:lang w:val="es-ES_tradnl" w:eastAsia="en-GB"/>
        </w:rPr>
        <w:t>,</w:t>
      </w:r>
      <w:r w:rsidRPr="0066429A">
        <w:rPr>
          <w:rFonts w:ascii="Arial" w:eastAsia="Calibri" w:hAnsi="Arial" w:cs="Arial"/>
          <w:color w:val="000000"/>
          <w:sz w:val="22"/>
          <w:lang w:val="es-ES_tradnl" w:eastAsia="en-GB"/>
        </w:rPr>
        <w:t xml:space="preserve"> se analizarán los siguientes temas: </w:t>
      </w:r>
      <w:r w:rsidR="008808C7" w:rsidRPr="0066429A">
        <w:rPr>
          <w:rFonts w:ascii="Arial" w:eastAsia="Calibri" w:hAnsi="Arial" w:cs="Arial"/>
          <w:color w:val="000000"/>
          <w:sz w:val="22"/>
          <w:lang w:val="es-ES_tradnl" w:eastAsia="en-GB"/>
        </w:rPr>
        <w:t xml:space="preserve">i) concepto y características de las asociaciones </w:t>
      </w:r>
      <w:proofErr w:type="gramStart"/>
      <w:r w:rsidR="008808C7" w:rsidRPr="0066429A">
        <w:rPr>
          <w:rFonts w:ascii="Arial" w:eastAsia="Calibri" w:hAnsi="Arial" w:cs="Arial"/>
          <w:color w:val="000000"/>
          <w:sz w:val="22"/>
          <w:lang w:val="es-ES_tradnl" w:eastAsia="en-GB"/>
        </w:rPr>
        <w:t>público privadas</w:t>
      </w:r>
      <w:proofErr w:type="gramEnd"/>
      <w:r w:rsidR="008808C7" w:rsidRPr="0066429A">
        <w:rPr>
          <w:rFonts w:ascii="Arial" w:eastAsia="Calibri" w:hAnsi="Arial" w:cs="Arial"/>
          <w:color w:val="000000"/>
          <w:sz w:val="22"/>
          <w:lang w:val="es-ES_tradnl" w:eastAsia="en-GB"/>
        </w:rPr>
        <w:t xml:space="preserve"> –APP– y ii) procedimiento contractual en los proyectos de APP de iniciativa privada que no requieren desembolso de recursos públicos</w:t>
      </w:r>
      <w:r w:rsidR="008B2F25" w:rsidRPr="0066429A">
        <w:rPr>
          <w:rFonts w:ascii="Arial" w:eastAsia="Calibri" w:hAnsi="Arial" w:cs="Arial"/>
          <w:color w:val="000000"/>
          <w:sz w:val="22"/>
          <w:lang w:val="es-ES_tradnl" w:eastAsia="en-GB"/>
        </w:rPr>
        <w:t>.</w:t>
      </w:r>
      <w:r w:rsidR="008808C7" w:rsidRPr="0066429A">
        <w:rPr>
          <w:rFonts w:ascii="Arial" w:eastAsia="Calibri" w:hAnsi="Arial" w:cs="Arial"/>
          <w:color w:val="000000"/>
          <w:sz w:val="22"/>
          <w:lang w:val="es-ES_tradnl" w:eastAsia="en-GB"/>
        </w:rPr>
        <w:t xml:space="preserve"> </w:t>
      </w:r>
    </w:p>
    <w:p w14:paraId="108E76FA" w14:textId="63C987FC" w:rsidR="005E0D7B" w:rsidRPr="0066429A" w:rsidRDefault="009D6410" w:rsidP="00D52B7E">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La Agencia Nacional de Contratación Pública – Colombia Compra Eficiente</w:t>
      </w:r>
      <w:r w:rsidR="00A25B0F" w:rsidRPr="0066429A">
        <w:rPr>
          <w:rFonts w:ascii="Arial" w:eastAsia="Calibri" w:hAnsi="Arial" w:cs="Arial"/>
          <w:sz w:val="22"/>
          <w:lang w:val="es-ES"/>
        </w:rPr>
        <w:t xml:space="preserve"> analizó el régimen de las </w:t>
      </w:r>
      <w:r w:rsidR="00897875" w:rsidRPr="0066429A">
        <w:rPr>
          <w:rFonts w:ascii="Arial" w:eastAsia="Calibri" w:hAnsi="Arial" w:cs="Arial"/>
          <w:sz w:val="22"/>
          <w:lang w:val="es-ES"/>
        </w:rPr>
        <w:t xml:space="preserve">asociaciones </w:t>
      </w:r>
      <w:proofErr w:type="gramStart"/>
      <w:r w:rsidR="00897875" w:rsidRPr="0066429A">
        <w:rPr>
          <w:rFonts w:ascii="Arial" w:eastAsia="Calibri" w:hAnsi="Arial" w:cs="Arial"/>
          <w:sz w:val="22"/>
          <w:lang w:val="es-ES"/>
        </w:rPr>
        <w:t>público privadas</w:t>
      </w:r>
      <w:proofErr w:type="gramEnd"/>
      <w:r w:rsidR="00897875" w:rsidRPr="0066429A">
        <w:rPr>
          <w:rFonts w:ascii="Arial" w:eastAsia="Calibri" w:hAnsi="Arial" w:cs="Arial"/>
          <w:sz w:val="22"/>
          <w:lang w:val="es-ES"/>
        </w:rPr>
        <w:t xml:space="preserve"> </w:t>
      </w:r>
      <w:r w:rsidR="00AC2BEE" w:rsidRPr="0066429A">
        <w:rPr>
          <w:rFonts w:ascii="Arial" w:eastAsia="Calibri" w:hAnsi="Arial" w:cs="Arial"/>
          <w:sz w:val="22"/>
          <w:lang w:val="es-ES"/>
        </w:rPr>
        <w:t>–APP–</w:t>
      </w:r>
      <w:r w:rsidR="00DA7462" w:rsidRPr="0066429A">
        <w:rPr>
          <w:rFonts w:ascii="Arial" w:eastAsia="Calibri" w:hAnsi="Arial" w:cs="Arial"/>
          <w:sz w:val="22"/>
          <w:lang w:val="es-ES"/>
        </w:rPr>
        <w:t xml:space="preserve"> en el concepto C</w:t>
      </w:r>
      <w:r w:rsidR="00373827" w:rsidRPr="0066429A">
        <w:rPr>
          <w:rFonts w:ascii="Arial" w:eastAsia="Calibri" w:hAnsi="Arial" w:cs="Arial"/>
          <w:sz w:val="22"/>
          <w:lang w:val="es-ES"/>
        </w:rPr>
        <w:t xml:space="preserve">-507 del </w:t>
      </w:r>
      <w:r w:rsidR="00C50A16" w:rsidRPr="0066429A">
        <w:rPr>
          <w:rFonts w:ascii="Arial" w:eastAsia="Calibri" w:hAnsi="Arial" w:cs="Arial"/>
          <w:sz w:val="22"/>
          <w:lang w:val="es-ES"/>
        </w:rPr>
        <w:t>13 de agosto de 2020</w:t>
      </w:r>
      <w:r w:rsidR="005E0D7B" w:rsidRPr="0066429A">
        <w:rPr>
          <w:rFonts w:ascii="Arial" w:eastAsia="Calibri" w:hAnsi="Arial" w:cs="Arial"/>
          <w:sz w:val="22"/>
          <w:lang w:val="es-ES"/>
        </w:rPr>
        <w:t>, que</w:t>
      </w:r>
      <w:r w:rsidR="00C50A16" w:rsidRPr="0066429A">
        <w:rPr>
          <w:rFonts w:ascii="Arial" w:eastAsia="Calibri" w:hAnsi="Arial" w:cs="Arial"/>
          <w:sz w:val="22"/>
          <w:lang w:val="es-ES"/>
        </w:rPr>
        <w:t>, en lo pertinente,</w:t>
      </w:r>
      <w:r w:rsidR="005E0D7B" w:rsidRPr="0066429A">
        <w:rPr>
          <w:rFonts w:ascii="Arial" w:eastAsia="Calibri" w:hAnsi="Arial" w:cs="Arial"/>
          <w:sz w:val="22"/>
          <w:lang w:val="es-ES"/>
        </w:rPr>
        <w:t xml:space="preserve"> se reitera en esta ocasión</w:t>
      </w:r>
      <w:r w:rsidR="00C50A16" w:rsidRPr="0066429A">
        <w:rPr>
          <w:rFonts w:ascii="Arial" w:eastAsia="Calibri" w:hAnsi="Arial" w:cs="Arial"/>
          <w:sz w:val="22"/>
          <w:lang w:val="es-ES"/>
        </w:rPr>
        <w:t xml:space="preserve"> y se complementa con algunas consideraciones </w:t>
      </w:r>
      <w:r w:rsidR="00D52B7E" w:rsidRPr="0066429A">
        <w:rPr>
          <w:rFonts w:ascii="Arial" w:eastAsia="Calibri" w:hAnsi="Arial" w:cs="Arial"/>
          <w:sz w:val="22"/>
          <w:lang w:val="es-ES"/>
        </w:rPr>
        <w:t>relativas a la consulta bajo examen.</w:t>
      </w:r>
    </w:p>
    <w:p w14:paraId="795F7BCD" w14:textId="77777777" w:rsidR="002B39BE" w:rsidRPr="0066429A" w:rsidRDefault="002B39BE" w:rsidP="0049196E">
      <w:pPr>
        <w:spacing w:line="276" w:lineRule="auto"/>
        <w:jc w:val="both"/>
        <w:rPr>
          <w:rFonts w:ascii="Arial" w:hAnsi="Arial" w:cs="Arial"/>
          <w:b/>
          <w:bCs/>
          <w:color w:val="000000" w:themeColor="text1"/>
          <w:sz w:val="22"/>
          <w:lang w:val="es-ES_tradnl"/>
        </w:rPr>
      </w:pPr>
    </w:p>
    <w:p w14:paraId="3433AF49" w14:textId="33AE5698" w:rsidR="0049196E" w:rsidRPr="0066429A" w:rsidRDefault="0049196E" w:rsidP="0049196E">
      <w:pPr>
        <w:spacing w:line="276" w:lineRule="auto"/>
        <w:jc w:val="both"/>
        <w:rPr>
          <w:rFonts w:ascii="Arial" w:hAnsi="Arial" w:cs="Arial"/>
          <w:b/>
          <w:bCs/>
          <w:color w:val="000000" w:themeColor="text1"/>
          <w:sz w:val="22"/>
          <w:lang w:val="es-ES_tradnl"/>
        </w:rPr>
      </w:pPr>
      <w:r w:rsidRPr="0066429A">
        <w:rPr>
          <w:rFonts w:ascii="Arial" w:hAnsi="Arial" w:cs="Arial"/>
          <w:b/>
          <w:bCs/>
          <w:color w:val="000000" w:themeColor="text1"/>
          <w:sz w:val="22"/>
          <w:lang w:val="es-ES_tradnl"/>
        </w:rPr>
        <w:t xml:space="preserve">2.1. </w:t>
      </w:r>
      <w:r w:rsidR="008808C7" w:rsidRPr="0066429A">
        <w:rPr>
          <w:rFonts w:ascii="Arial" w:hAnsi="Arial" w:cs="Arial"/>
          <w:b/>
          <w:bCs/>
          <w:color w:val="000000" w:themeColor="text1"/>
          <w:sz w:val="22"/>
          <w:lang w:val="es-ES_tradnl"/>
        </w:rPr>
        <w:t>Concepto y características de l</w:t>
      </w:r>
      <w:r w:rsidR="000C3260" w:rsidRPr="0066429A">
        <w:rPr>
          <w:rFonts w:ascii="Arial" w:hAnsi="Arial" w:cs="Arial"/>
          <w:b/>
          <w:bCs/>
          <w:color w:val="000000" w:themeColor="text1"/>
          <w:sz w:val="22"/>
          <w:lang w:val="es-ES_tradnl"/>
        </w:rPr>
        <w:t xml:space="preserve">as asociaciones </w:t>
      </w:r>
      <w:proofErr w:type="gramStart"/>
      <w:r w:rsidR="000C3260" w:rsidRPr="0066429A">
        <w:rPr>
          <w:rFonts w:ascii="Arial" w:hAnsi="Arial" w:cs="Arial"/>
          <w:b/>
          <w:bCs/>
          <w:color w:val="000000" w:themeColor="text1"/>
          <w:sz w:val="22"/>
          <w:lang w:val="es-ES_tradnl"/>
        </w:rPr>
        <w:t>público privadas</w:t>
      </w:r>
      <w:proofErr w:type="gramEnd"/>
      <w:r w:rsidR="000C3260" w:rsidRPr="0066429A">
        <w:rPr>
          <w:rFonts w:ascii="Arial" w:hAnsi="Arial" w:cs="Arial"/>
          <w:b/>
          <w:bCs/>
          <w:color w:val="000000" w:themeColor="text1"/>
          <w:sz w:val="22"/>
          <w:lang w:val="es-ES_tradnl"/>
        </w:rPr>
        <w:t xml:space="preserve"> –APP–</w:t>
      </w:r>
    </w:p>
    <w:p w14:paraId="3DD8660D" w14:textId="77777777" w:rsidR="0049196E" w:rsidRPr="0066429A" w:rsidRDefault="0049196E" w:rsidP="0049196E">
      <w:pPr>
        <w:tabs>
          <w:tab w:val="left" w:pos="0"/>
        </w:tabs>
        <w:spacing w:line="276" w:lineRule="auto"/>
        <w:jc w:val="both"/>
        <w:rPr>
          <w:rFonts w:ascii="Arial" w:eastAsia="Calibri" w:hAnsi="Arial" w:cs="Arial"/>
          <w:b/>
          <w:color w:val="000000" w:themeColor="text1"/>
          <w:sz w:val="22"/>
          <w:lang w:val="es-ES_tradnl"/>
        </w:rPr>
      </w:pPr>
    </w:p>
    <w:p w14:paraId="4C1712B3" w14:textId="2D2C9A07" w:rsidR="00626D42" w:rsidRPr="0066429A" w:rsidRDefault="00CC0579" w:rsidP="0049196E">
      <w:pPr>
        <w:tabs>
          <w:tab w:val="left" w:pos="0"/>
        </w:tabs>
        <w:spacing w:line="276" w:lineRule="auto"/>
        <w:jc w:val="both"/>
        <w:rPr>
          <w:rFonts w:ascii="Arial" w:eastAsia="Calibri" w:hAnsi="Arial" w:cs="Arial"/>
          <w:bCs/>
          <w:color w:val="000000" w:themeColor="text1"/>
          <w:sz w:val="22"/>
          <w:lang w:val="es-ES_tradnl"/>
        </w:rPr>
      </w:pPr>
      <w:r w:rsidRPr="0066429A">
        <w:rPr>
          <w:rFonts w:ascii="Arial" w:eastAsia="Calibri" w:hAnsi="Arial" w:cs="Arial"/>
          <w:bCs/>
          <w:color w:val="000000" w:themeColor="text1"/>
          <w:sz w:val="22"/>
          <w:lang w:val="es-ES_tradnl"/>
        </w:rPr>
        <w:t xml:space="preserve">Las </w:t>
      </w:r>
      <w:r w:rsidR="00626D42" w:rsidRPr="0066429A">
        <w:rPr>
          <w:rFonts w:ascii="Arial" w:eastAsia="Calibri" w:hAnsi="Arial" w:cs="Arial"/>
          <w:bCs/>
          <w:color w:val="000000" w:themeColor="text1"/>
          <w:sz w:val="22"/>
          <w:lang w:val="es-ES_tradnl"/>
        </w:rPr>
        <w:t xml:space="preserve">asociaciones </w:t>
      </w:r>
      <w:proofErr w:type="gramStart"/>
      <w:r w:rsidR="00626D42" w:rsidRPr="0066429A">
        <w:rPr>
          <w:rFonts w:ascii="Arial" w:eastAsia="Calibri" w:hAnsi="Arial" w:cs="Arial"/>
          <w:bCs/>
          <w:color w:val="000000" w:themeColor="text1"/>
          <w:sz w:val="22"/>
          <w:lang w:val="es-ES_tradnl"/>
        </w:rPr>
        <w:t>público privadas</w:t>
      </w:r>
      <w:proofErr w:type="gramEnd"/>
      <w:r w:rsidR="00626D42" w:rsidRPr="0066429A">
        <w:rPr>
          <w:rFonts w:ascii="Arial" w:eastAsia="Calibri" w:hAnsi="Arial" w:cs="Arial"/>
          <w:bCs/>
          <w:color w:val="000000" w:themeColor="text1"/>
          <w:sz w:val="22"/>
          <w:lang w:val="es-ES_tradnl"/>
        </w:rPr>
        <w:t xml:space="preserve"> – </w:t>
      </w:r>
      <w:r w:rsidRPr="0066429A">
        <w:rPr>
          <w:rFonts w:ascii="Arial" w:eastAsia="Calibri" w:hAnsi="Arial" w:cs="Arial"/>
          <w:bCs/>
          <w:color w:val="000000" w:themeColor="text1"/>
          <w:sz w:val="22"/>
          <w:lang w:val="es-ES_tradnl"/>
        </w:rPr>
        <w:t>APP</w:t>
      </w:r>
      <w:r w:rsidR="00626D42" w:rsidRPr="0066429A">
        <w:rPr>
          <w:rFonts w:ascii="Arial" w:eastAsia="Calibri" w:hAnsi="Arial" w:cs="Arial"/>
          <w:bCs/>
          <w:color w:val="000000" w:themeColor="text1"/>
          <w:sz w:val="22"/>
          <w:lang w:val="es-ES_tradnl"/>
        </w:rPr>
        <w:t>–</w:t>
      </w:r>
      <w:r w:rsidRPr="0066429A">
        <w:rPr>
          <w:rFonts w:ascii="Arial" w:eastAsia="Calibri" w:hAnsi="Arial" w:cs="Arial"/>
          <w:bCs/>
          <w:color w:val="000000" w:themeColor="text1"/>
          <w:sz w:val="22"/>
          <w:lang w:val="es-ES_tradnl"/>
        </w:rPr>
        <w:t xml:space="preserve"> </w:t>
      </w:r>
      <w:r w:rsidR="00894BB1" w:rsidRPr="0066429A">
        <w:rPr>
          <w:rFonts w:ascii="Arial" w:eastAsia="Calibri" w:hAnsi="Arial" w:cs="Arial"/>
          <w:bCs/>
          <w:color w:val="000000" w:themeColor="text1"/>
          <w:sz w:val="22"/>
          <w:lang w:val="es-ES_tradnl"/>
        </w:rPr>
        <w:t>son</w:t>
      </w:r>
      <w:r w:rsidRPr="0066429A">
        <w:rPr>
          <w:rFonts w:ascii="Arial" w:eastAsia="Calibri" w:hAnsi="Arial" w:cs="Arial"/>
          <w:bCs/>
          <w:color w:val="000000" w:themeColor="text1"/>
          <w:sz w:val="22"/>
          <w:lang w:val="es-ES_tradnl"/>
        </w:rPr>
        <w:t xml:space="preserve"> formas de colaboración entre el sector público y el privado para la ejecución de proyectos</w:t>
      </w:r>
      <w:r w:rsidR="00626D42" w:rsidRPr="0066429A">
        <w:rPr>
          <w:rFonts w:ascii="Arial" w:eastAsia="Calibri" w:hAnsi="Arial" w:cs="Arial"/>
          <w:bCs/>
          <w:color w:val="000000" w:themeColor="text1"/>
          <w:sz w:val="22"/>
          <w:lang w:val="es-ES_tradnl"/>
        </w:rPr>
        <w:t xml:space="preserve"> estatales</w:t>
      </w:r>
      <w:r w:rsidR="00CB438A" w:rsidRPr="0066429A">
        <w:rPr>
          <w:rFonts w:ascii="Arial" w:eastAsia="Calibri" w:hAnsi="Arial" w:cs="Arial"/>
          <w:bCs/>
          <w:color w:val="000000" w:themeColor="text1"/>
          <w:sz w:val="22"/>
          <w:lang w:val="es-ES_tradnl"/>
        </w:rPr>
        <w:t xml:space="preserve">, </w:t>
      </w:r>
      <w:r w:rsidR="00467A20" w:rsidRPr="0066429A">
        <w:rPr>
          <w:rFonts w:ascii="Arial" w:eastAsia="Calibri" w:hAnsi="Arial" w:cs="Arial"/>
          <w:bCs/>
          <w:color w:val="000000" w:themeColor="text1"/>
          <w:sz w:val="22"/>
          <w:lang w:val="es-ES_tradnl"/>
        </w:rPr>
        <w:t>a través de las cuales se retienen y transfieren riesgos entre las partes</w:t>
      </w:r>
      <w:r w:rsidR="00626D42" w:rsidRPr="0066429A">
        <w:rPr>
          <w:rFonts w:ascii="Arial" w:eastAsia="Calibri" w:hAnsi="Arial" w:cs="Arial"/>
          <w:bCs/>
          <w:color w:val="000000" w:themeColor="text1"/>
          <w:sz w:val="22"/>
          <w:lang w:val="es-ES_tradnl"/>
        </w:rPr>
        <w:t>.</w:t>
      </w:r>
      <w:r w:rsidR="002609BE" w:rsidRPr="0066429A">
        <w:rPr>
          <w:rFonts w:ascii="Arial" w:eastAsia="Calibri" w:hAnsi="Arial" w:cs="Arial"/>
          <w:bCs/>
          <w:color w:val="000000" w:themeColor="text1"/>
          <w:sz w:val="22"/>
          <w:lang w:val="es-ES_tradnl"/>
        </w:rPr>
        <w:t xml:space="preserve"> Se trata de modalidades de negocio en las cuales</w:t>
      </w:r>
      <w:r w:rsidR="00D95448" w:rsidRPr="0066429A">
        <w:rPr>
          <w:rFonts w:ascii="Arial" w:eastAsia="Calibri" w:hAnsi="Arial" w:cs="Arial"/>
          <w:bCs/>
          <w:color w:val="000000" w:themeColor="text1"/>
          <w:sz w:val="22"/>
          <w:lang w:val="es-ES_tradnl"/>
        </w:rPr>
        <w:t xml:space="preserve"> la disponibilidad y el nivel de la infraestructura o servicio resultan determinantes.</w:t>
      </w:r>
      <w:r w:rsidR="00673A2E" w:rsidRPr="0066429A">
        <w:rPr>
          <w:rFonts w:ascii="Arial" w:eastAsia="Calibri" w:hAnsi="Arial" w:cs="Arial"/>
          <w:bCs/>
          <w:color w:val="000000" w:themeColor="text1"/>
          <w:sz w:val="22"/>
          <w:lang w:val="es-ES_tradnl"/>
        </w:rPr>
        <w:t xml:space="preserve"> Así lo consideró la Corte Constitucional, expresando lo siguiente:</w:t>
      </w:r>
    </w:p>
    <w:p w14:paraId="37E9803F" w14:textId="13E9D046" w:rsidR="00EB0DF6" w:rsidRPr="0066429A" w:rsidRDefault="00EB0DF6" w:rsidP="0049196E">
      <w:pPr>
        <w:tabs>
          <w:tab w:val="left" w:pos="0"/>
        </w:tabs>
        <w:spacing w:line="276" w:lineRule="auto"/>
        <w:jc w:val="both"/>
        <w:rPr>
          <w:rFonts w:ascii="Arial" w:eastAsia="Calibri" w:hAnsi="Arial" w:cs="Arial"/>
          <w:bCs/>
          <w:color w:val="000000" w:themeColor="text1"/>
          <w:sz w:val="22"/>
          <w:lang w:val="es-ES_tradnl"/>
        </w:rPr>
      </w:pPr>
    </w:p>
    <w:p w14:paraId="55E87D90" w14:textId="2373D6EE" w:rsidR="00EB0DF6" w:rsidRPr="0066429A" w:rsidRDefault="00EB0DF6" w:rsidP="00EB0DF6">
      <w:pPr>
        <w:ind w:left="709" w:right="709"/>
        <w:jc w:val="both"/>
        <w:rPr>
          <w:rFonts w:ascii="Arial" w:eastAsia="Calibri" w:hAnsi="Arial" w:cs="Arial"/>
          <w:bCs/>
          <w:color w:val="000000" w:themeColor="text1"/>
          <w:sz w:val="21"/>
          <w:szCs w:val="21"/>
        </w:rPr>
      </w:pPr>
      <w:r w:rsidRPr="0066429A">
        <w:rPr>
          <w:rFonts w:ascii="Arial" w:eastAsia="Calibri" w:hAnsi="Arial" w:cs="Arial"/>
          <w:bCs/>
          <w:color w:val="000000" w:themeColor="text1"/>
          <w:sz w:val="21"/>
          <w:szCs w:val="21"/>
        </w:rPr>
        <w:t xml:space="preserve">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w:t>
      </w:r>
      <w:r w:rsidRPr="0066429A">
        <w:rPr>
          <w:rFonts w:ascii="Arial" w:eastAsia="Calibri" w:hAnsi="Arial" w:cs="Arial"/>
          <w:bCs/>
          <w:color w:val="000000" w:themeColor="text1"/>
          <w:sz w:val="21"/>
          <w:szCs w:val="21"/>
        </w:rPr>
        <w:lastRenderedPageBreak/>
        <w:t>deterioro y mantenimiento de la infraestructura- según su capacidad y experiencia; y (vii) distribuir las tareas entre las partes de acuerdo con su experiencia y ventaja competitiva</w:t>
      </w:r>
      <w:r w:rsidRPr="0066429A">
        <w:rPr>
          <w:rStyle w:val="Refdenotaalpie"/>
          <w:rFonts w:ascii="Arial" w:eastAsia="Calibri" w:hAnsi="Arial" w:cs="Arial"/>
          <w:bCs/>
          <w:color w:val="000000" w:themeColor="text1"/>
          <w:sz w:val="21"/>
          <w:szCs w:val="21"/>
        </w:rPr>
        <w:footnoteReference w:id="2"/>
      </w:r>
      <w:r w:rsidRPr="0066429A">
        <w:rPr>
          <w:rFonts w:ascii="Arial" w:eastAsia="Calibri" w:hAnsi="Arial" w:cs="Arial"/>
          <w:bCs/>
          <w:color w:val="000000" w:themeColor="text1"/>
          <w:sz w:val="21"/>
          <w:szCs w:val="21"/>
        </w:rPr>
        <w:t>.</w:t>
      </w:r>
    </w:p>
    <w:p w14:paraId="0BE7C9AD" w14:textId="77777777" w:rsidR="00EB0DF6" w:rsidRPr="0066429A" w:rsidRDefault="00EB0DF6" w:rsidP="0049196E">
      <w:pPr>
        <w:tabs>
          <w:tab w:val="left" w:pos="0"/>
        </w:tabs>
        <w:spacing w:line="276" w:lineRule="auto"/>
        <w:jc w:val="both"/>
        <w:rPr>
          <w:rFonts w:ascii="Arial" w:eastAsia="Calibri" w:hAnsi="Arial" w:cs="Arial"/>
          <w:bCs/>
          <w:color w:val="000000" w:themeColor="text1"/>
          <w:sz w:val="22"/>
        </w:rPr>
      </w:pPr>
    </w:p>
    <w:p w14:paraId="1BBF31BF" w14:textId="451BB3A9" w:rsidR="0049196E" w:rsidRPr="0066429A" w:rsidRDefault="004A7CE4" w:rsidP="004A7CE4">
      <w:pPr>
        <w:tabs>
          <w:tab w:val="left" w:pos="0"/>
        </w:tabs>
        <w:spacing w:line="276" w:lineRule="auto"/>
        <w:ind w:firstLine="709"/>
        <w:jc w:val="both"/>
        <w:rPr>
          <w:rFonts w:ascii="Arial" w:eastAsia="Calibri" w:hAnsi="Arial" w:cs="Arial"/>
          <w:bCs/>
          <w:color w:val="000000" w:themeColor="text1"/>
          <w:sz w:val="22"/>
          <w:lang w:val="es-ES_tradnl"/>
        </w:rPr>
      </w:pPr>
      <w:r w:rsidRPr="0066429A">
        <w:rPr>
          <w:rFonts w:ascii="Arial" w:eastAsia="Calibri" w:hAnsi="Arial" w:cs="Arial"/>
          <w:bCs/>
          <w:color w:val="000000" w:themeColor="text1"/>
          <w:sz w:val="22"/>
          <w:lang w:val="es-ES_tradnl"/>
        </w:rPr>
        <w:t>L</w:t>
      </w:r>
      <w:r w:rsidR="0049196E" w:rsidRPr="0066429A">
        <w:rPr>
          <w:rFonts w:ascii="Arial" w:eastAsia="Calibri" w:hAnsi="Arial" w:cs="Arial"/>
          <w:bCs/>
          <w:color w:val="000000" w:themeColor="text1"/>
          <w:sz w:val="22"/>
          <w:lang w:val="es-ES_tradnl"/>
        </w:rPr>
        <w:t xml:space="preserve">a Ley 1508 de 2012, «Por la cual se establece el régimen jurídico de las Asociaciones </w:t>
      </w:r>
      <w:proofErr w:type="gramStart"/>
      <w:r w:rsidR="0049196E" w:rsidRPr="0066429A">
        <w:rPr>
          <w:rFonts w:ascii="Arial" w:eastAsia="Calibri" w:hAnsi="Arial" w:cs="Arial"/>
          <w:bCs/>
          <w:color w:val="000000" w:themeColor="text1"/>
          <w:sz w:val="22"/>
          <w:lang w:val="es-ES_tradnl"/>
        </w:rPr>
        <w:t>Público Privadas</w:t>
      </w:r>
      <w:proofErr w:type="gramEnd"/>
      <w:r w:rsidR="0049196E" w:rsidRPr="0066429A">
        <w:rPr>
          <w:rFonts w:ascii="Arial" w:eastAsia="Calibri" w:hAnsi="Arial" w:cs="Arial"/>
          <w:bCs/>
          <w:color w:val="000000" w:themeColor="text1"/>
          <w:sz w:val="22"/>
          <w:lang w:val="es-ES_tradnl"/>
        </w:rPr>
        <w:t>, se dictan normas orgánicas de presupuesto y se dictan otras disposiciones», en el artículo 1</w:t>
      </w:r>
      <w:r w:rsidRPr="0066429A">
        <w:rPr>
          <w:rFonts w:ascii="Arial" w:eastAsia="Calibri" w:hAnsi="Arial" w:cs="Arial"/>
          <w:bCs/>
          <w:color w:val="000000" w:themeColor="text1"/>
          <w:sz w:val="22"/>
          <w:lang w:val="es-ES_tradnl"/>
        </w:rPr>
        <w:t>,</w:t>
      </w:r>
      <w:r w:rsidR="0049196E" w:rsidRPr="0066429A">
        <w:rPr>
          <w:rFonts w:ascii="Arial" w:eastAsia="Calibri" w:hAnsi="Arial" w:cs="Arial"/>
          <w:bCs/>
          <w:color w:val="000000" w:themeColor="text1"/>
          <w:sz w:val="22"/>
          <w:lang w:val="es-ES_tradnl"/>
        </w:rPr>
        <w:t xml:space="preserve"> definió las asociaciones público privadas –APP– de la siguiente manera:</w:t>
      </w:r>
    </w:p>
    <w:p w14:paraId="10E43E49" w14:textId="77777777" w:rsidR="0049196E" w:rsidRPr="0066429A" w:rsidRDefault="0049196E" w:rsidP="0049196E">
      <w:pPr>
        <w:tabs>
          <w:tab w:val="left" w:pos="0"/>
        </w:tabs>
        <w:ind w:left="709" w:right="709"/>
        <w:jc w:val="both"/>
        <w:rPr>
          <w:rFonts w:ascii="Arial" w:eastAsia="Calibri" w:hAnsi="Arial" w:cs="Arial"/>
          <w:bCs/>
          <w:color w:val="000000" w:themeColor="text1"/>
          <w:sz w:val="22"/>
          <w:lang w:val="es-ES_tradnl"/>
        </w:rPr>
      </w:pPr>
    </w:p>
    <w:p w14:paraId="1F363E74" w14:textId="0CE4A86B" w:rsidR="0049196E" w:rsidRPr="0066429A" w:rsidRDefault="0049196E" w:rsidP="0049196E">
      <w:pPr>
        <w:tabs>
          <w:tab w:val="left" w:pos="0"/>
        </w:tabs>
        <w:ind w:left="709" w:right="709"/>
        <w:jc w:val="both"/>
        <w:rPr>
          <w:rFonts w:ascii="Arial" w:eastAsia="Calibri" w:hAnsi="Arial" w:cs="Arial"/>
          <w:bCs/>
          <w:color w:val="000000" w:themeColor="text1"/>
          <w:sz w:val="21"/>
          <w:szCs w:val="21"/>
          <w:lang w:val="es-ES_tradnl"/>
        </w:rPr>
      </w:pPr>
      <w:r w:rsidRPr="0066429A">
        <w:rPr>
          <w:rFonts w:ascii="Arial" w:eastAsia="Calibri" w:hAnsi="Arial" w:cs="Arial"/>
          <w:bCs/>
          <w:color w:val="000000" w:themeColor="text1"/>
          <w:sz w:val="21"/>
          <w:szCs w:val="21"/>
          <w:lang w:val="es-ES_tradnl"/>
        </w:rPr>
        <w:t xml:space="preserve">Las Asociaciones </w:t>
      </w:r>
      <w:proofErr w:type="gramStart"/>
      <w:r w:rsidRPr="0066429A">
        <w:rPr>
          <w:rFonts w:ascii="Arial" w:eastAsia="Calibri" w:hAnsi="Arial" w:cs="Arial"/>
          <w:bCs/>
          <w:color w:val="000000" w:themeColor="text1"/>
          <w:sz w:val="21"/>
          <w:szCs w:val="21"/>
          <w:lang w:val="es-ES_tradnl"/>
        </w:rPr>
        <w:t>Público Privadas</w:t>
      </w:r>
      <w:proofErr w:type="gramEnd"/>
      <w:r w:rsidRPr="0066429A">
        <w:rPr>
          <w:rFonts w:ascii="Arial" w:eastAsia="Calibri" w:hAnsi="Arial" w:cs="Arial"/>
          <w:bCs/>
          <w:color w:val="000000" w:themeColor="text1"/>
          <w:sz w:val="21"/>
          <w:szCs w:val="21"/>
          <w:lang w:val="es-ES_tradnl"/>
        </w:rPr>
        <w:t xml:space="preserve">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7F06AA00" w14:textId="77777777" w:rsidR="0049196E" w:rsidRPr="0066429A" w:rsidRDefault="0049196E" w:rsidP="0049196E">
      <w:pPr>
        <w:tabs>
          <w:tab w:val="left" w:pos="0"/>
        </w:tabs>
        <w:spacing w:line="276" w:lineRule="auto"/>
        <w:ind w:firstLine="709"/>
        <w:jc w:val="both"/>
        <w:rPr>
          <w:rFonts w:ascii="Arial" w:eastAsia="Calibri" w:hAnsi="Arial" w:cs="Arial"/>
          <w:bCs/>
          <w:color w:val="000000" w:themeColor="text1"/>
          <w:sz w:val="22"/>
          <w:lang w:val="es-ES_tradnl"/>
        </w:rPr>
      </w:pPr>
    </w:p>
    <w:p w14:paraId="3DB4B53D" w14:textId="4DB85E4C" w:rsidR="0049196E" w:rsidRPr="0066429A" w:rsidRDefault="0049196E" w:rsidP="0049196E">
      <w:pPr>
        <w:tabs>
          <w:tab w:val="left" w:pos="0"/>
        </w:tabs>
        <w:spacing w:line="276" w:lineRule="auto"/>
        <w:ind w:firstLine="709"/>
        <w:jc w:val="both"/>
        <w:rPr>
          <w:rFonts w:ascii="Arial" w:eastAsia="Calibri" w:hAnsi="Arial" w:cs="Arial"/>
          <w:bCs/>
          <w:color w:val="000000" w:themeColor="text1"/>
          <w:sz w:val="22"/>
          <w:lang w:val="es-ES_tradnl"/>
        </w:rPr>
      </w:pPr>
      <w:r w:rsidRPr="0066429A">
        <w:rPr>
          <w:rFonts w:ascii="Arial" w:eastAsia="Calibri" w:hAnsi="Arial" w:cs="Arial"/>
          <w:bCs/>
          <w:color w:val="000000" w:themeColor="text1"/>
          <w:sz w:val="22"/>
          <w:lang w:val="es-ES_tradnl"/>
        </w:rPr>
        <w:t>Con fundamento en dicha noción,</w:t>
      </w:r>
      <w:r w:rsidR="00C9016D" w:rsidRPr="0066429A">
        <w:rPr>
          <w:rFonts w:ascii="Arial" w:eastAsia="Calibri" w:hAnsi="Arial" w:cs="Arial"/>
          <w:bCs/>
          <w:color w:val="000000" w:themeColor="text1"/>
          <w:sz w:val="22"/>
          <w:lang w:val="es-ES_tradnl"/>
        </w:rPr>
        <w:t xml:space="preserve"> puede decirse que</w:t>
      </w:r>
      <w:r w:rsidRPr="0066429A">
        <w:rPr>
          <w:rFonts w:ascii="Arial" w:eastAsia="Calibri" w:hAnsi="Arial" w:cs="Arial"/>
          <w:bCs/>
          <w:color w:val="000000" w:themeColor="text1"/>
          <w:sz w:val="22"/>
          <w:lang w:val="es-ES_tradnl"/>
        </w:rPr>
        <w:t xml:space="preserve"> </w:t>
      </w:r>
      <w:r w:rsidR="00C9016D" w:rsidRPr="0066429A">
        <w:rPr>
          <w:rFonts w:ascii="Arial" w:eastAsia="Calibri" w:hAnsi="Arial" w:cs="Arial"/>
          <w:bCs/>
          <w:color w:val="000000" w:themeColor="text1"/>
          <w:sz w:val="22"/>
          <w:lang w:val="es-ES_tradnl"/>
        </w:rPr>
        <w:t xml:space="preserve">la </w:t>
      </w:r>
      <w:r w:rsidRPr="0066429A">
        <w:rPr>
          <w:rFonts w:ascii="Arial" w:eastAsia="Calibri" w:hAnsi="Arial" w:cs="Arial"/>
          <w:bCs/>
          <w:color w:val="000000" w:themeColor="text1"/>
          <w:sz w:val="22"/>
          <w:lang w:val="es-ES_tradnl"/>
        </w:rPr>
        <w:t>colaboración público-privada</w:t>
      </w:r>
      <w:r w:rsidRPr="0066429A">
        <w:rPr>
          <w:rStyle w:val="Refdenotaalpie"/>
          <w:rFonts w:ascii="Arial" w:eastAsia="Calibri" w:hAnsi="Arial" w:cs="Arial"/>
          <w:bCs/>
          <w:color w:val="000000" w:themeColor="text1"/>
          <w:sz w:val="22"/>
          <w:lang w:val="es-ES_tradnl"/>
        </w:rPr>
        <w:footnoteReference w:id="3"/>
      </w:r>
      <w:r w:rsidR="00C9016D" w:rsidRPr="0066429A">
        <w:rPr>
          <w:rFonts w:ascii="Arial" w:eastAsia="Calibri" w:hAnsi="Arial" w:cs="Arial"/>
          <w:bCs/>
          <w:color w:val="000000" w:themeColor="text1"/>
          <w:sz w:val="22"/>
          <w:lang w:val="es-ES_tradnl"/>
        </w:rPr>
        <w:t xml:space="preserve"> </w:t>
      </w:r>
      <w:r w:rsidRPr="0066429A">
        <w:rPr>
          <w:rFonts w:ascii="Arial" w:eastAsia="Calibri" w:hAnsi="Arial" w:cs="Arial"/>
          <w:bCs/>
          <w:color w:val="000000" w:themeColor="text1"/>
          <w:sz w:val="22"/>
          <w:lang w:val="es-ES_tradnl"/>
        </w:rPr>
        <w:t>es</w:t>
      </w:r>
      <w:r w:rsidR="00C9016D" w:rsidRPr="0066429A">
        <w:rPr>
          <w:rFonts w:ascii="Arial" w:eastAsia="Calibri" w:hAnsi="Arial" w:cs="Arial"/>
          <w:bCs/>
          <w:color w:val="000000" w:themeColor="text1"/>
          <w:sz w:val="22"/>
          <w:lang w:val="es-ES_tradnl"/>
        </w:rPr>
        <w:t xml:space="preserve"> </w:t>
      </w:r>
      <w:r w:rsidRPr="0066429A">
        <w:rPr>
          <w:rFonts w:ascii="Arial" w:eastAsia="Calibri" w:hAnsi="Arial" w:cs="Arial"/>
          <w:bCs/>
          <w:color w:val="000000" w:themeColor="text1"/>
          <w:sz w:val="22"/>
          <w:lang w:val="es-ES_tradnl"/>
        </w:rPr>
        <w:t xml:space="preserve">un mecanismo a través del cual el sector privado participa en la gestión pública, representada en la ejecución de actividades de infraestructura o de otros servicios, vinculando capital, conocimientos y experiencia, así como un mayor riesgo que </w:t>
      </w:r>
      <w:proofErr w:type="gramStart"/>
      <w:r w:rsidRPr="0066429A">
        <w:rPr>
          <w:rFonts w:ascii="Arial" w:eastAsia="Calibri" w:hAnsi="Arial" w:cs="Arial"/>
          <w:bCs/>
          <w:color w:val="000000" w:themeColor="text1"/>
          <w:sz w:val="22"/>
          <w:lang w:val="es-ES_tradnl"/>
        </w:rPr>
        <w:t>el  ordinariamente</w:t>
      </w:r>
      <w:proofErr w:type="gramEnd"/>
      <w:r w:rsidRPr="0066429A">
        <w:rPr>
          <w:rFonts w:ascii="Arial" w:eastAsia="Calibri" w:hAnsi="Arial" w:cs="Arial"/>
          <w:bCs/>
          <w:color w:val="000000" w:themeColor="text1"/>
          <w:sz w:val="22"/>
          <w:lang w:val="es-ES_tradnl"/>
        </w:rPr>
        <w:t xml:space="preserve"> asum</w:t>
      </w:r>
      <w:r w:rsidR="00037B80" w:rsidRPr="0066429A">
        <w:rPr>
          <w:rFonts w:ascii="Arial" w:eastAsia="Calibri" w:hAnsi="Arial" w:cs="Arial"/>
          <w:bCs/>
          <w:color w:val="000000" w:themeColor="text1"/>
          <w:sz w:val="22"/>
          <w:lang w:val="es-ES_tradnl"/>
        </w:rPr>
        <w:t>ido</w:t>
      </w:r>
      <w:r w:rsidRPr="0066429A">
        <w:rPr>
          <w:rFonts w:ascii="Arial" w:eastAsia="Calibri" w:hAnsi="Arial" w:cs="Arial"/>
          <w:bCs/>
          <w:color w:val="000000" w:themeColor="text1"/>
          <w:sz w:val="22"/>
          <w:lang w:val="es-ES_tradnl"/>
        </w:rPr>
        <w:t xml:space="preserve"> en otras tipologías contractuales.</w:t>
      </w:r>
    </w:p>
    <w:p w14:paraId="53805281" w14:textId="0E8FC872" w:rsidR="00837EB3" w:rsidRPr="0066429A" w:rsidRDefault="0049196E" w:rsidP="00DD5435">
      <w:pPr>
        <w:tabs>
          <w:tab w:val="left" w:pos="0"/>
        </w:tabs>
        <w:spacing w:before="120" w:line="276" w:lineRule="auto"/>
        <w:ind w:firstLine="709"/>
        <w:jc w:val="both"/>
        <w:rPr>
          <w:rFonts w:ascii="Arial" w:eastAsia="Calibri" w:hAnsi="Arial" w:cs="Arial"/>
          <w:bCs/>
          <w:color w:val="000000" w:themeColor="text1"/>
          <w:sz w:val="22"/>
          <w:lang w:val="es-ES_tradnl"/>
        </w:rPr>
      </w:pPr>
      <w:r w:rsidRPr="0066429A">
        <w:rPr>
          <w:rFonts w:ascii="Arial" w:eastAsia="Calibri" w:hAnsi="Arial" w:cs="Arial"/>
          <w:bCs/>
          <w:color w:val="000000" w:themeColor="text1"/>
          <w:sz w:val="22"/>
          <w:lang w:val="es-ES_tradnl"/>
        </w:rPr>
        <w:t xml:space="preserve">Por lo anterior, la doctrina nacional ha expresado que «las APP no constituyen un instrumento absolutamente novedoso en el derecho colombiano, pues los contratos con los que se pretende instrumentarlas –ya sea el caso de una concesión </w:t>
      </w:r>
      <w:r w:rsidR="00B1161B" w:rsidRPr="0066429A">
        <w:rPr>
          <w:rFonts w:ascii="Arial" w:eastAsia="Calibri" w:hAnsi="Arial" w:cs="Arial"/>
          <w:bCs/>
          <w:color w:val="000000" w:themeColor="text1"/>
          <w:sz w:val="22"/>
          <w:lang w:val="es-ES_tradnl"/>
        </w:rPr>
        <w:t>u otro tipo contractual</w:t>
      </w:r>
      <w:r w:rsidRPr="0066429A">
        <w:rPr>
          <w:rFonts w:ascii="Arial" w:eastAsia="Calibri" w:hAnsi="Arial" w:cs="Arial"/>
          <w:bCs/>
          <w:color w:val="000000" w:themeColor="text1"/>
          <w:sz w:val="22"/>
          <w:lang w:val="es-ES_tradnl"/>
        </w:rPr>
        <w:t>– son figuras que ya existían en nuestra legislación»</w:t>
      </w:r>
      <w:r w:rsidRPr="0066429A">
        <w:rPr>
          <w:rStyle w:val="Refdenotaalpie"/>
          <w:rFonts w:ascii="Arial" w:eastAsia="Calibri" w:hAnsi="Arial" w:cs="Arial"/>
          <w:bCs/>
          <w:color w:val="000000" w:themeColor="text1"/>
          <w:sz w:val="22"/>
          <w:lang w:val="es-ES_tradnl"/>
        </w:rPr>
        <w:footnoteReference w:id="4"/>
      </w:r>
      <w:r w:rsidRPr="0066429A">
        <w:rPr>
          <w:rFonts w:ascii="Arial" w:eastAsia="Calibri" w:hAnsi="Arial" w:cs="Arial"/>
          <w:bCs/>
          <w:color w:val="000000" w:themeColor="text1"/>
          <w:sz w:val="22"/>
          <w:lang w:val="es-ES_tradnl"/>
        </w:rPr>
        <w:t>.</w:t>
      </w:r>
      <w:r w:rsidR="00DD5435" w:rsidRPr="0066429A">
        <w:rPr>
          <w:rFonts w:ascii="Arial" w:eastAsia="Calibri" w:hAnsi="Arial" w:cs="Arial"/>
          <w:bCs/>
          <w:color w:val="000000" w:themeColor="text1"/>
          <w:sz w:val="22"/>
          <w:lang w:val="es-ES_tradnl"/>
        </w:rPr>
        <w:t xml:space="preserve"> </w:t>
      </w:r>
      <w:r w:rsidR="00837EB3" w:rsidRPr="0066429A">
        <w:rPr>
          <w:rFonts w:ascii="Arial" w:eastAsia="Calibri" w:hAnsi="Arial" w:cs="Arial"/>
          <w:bCs/>
          <w:color w:val="000000" w:themeColor="text1"/>
          <w:sz w:val="22"/>
          <w:lang w:val="es-ES_tradnl"/>
        </w:rPr>
        <w:t xml:space="preserve">Es por ello </w:t>
      </w:r>
      <w:proofErr w:type="gramStart"/>
      <w:r w:rsidR="00837EB3" w:rsidRPr="0066429A">
        <w:rPr>
          <w:rFonts w:ascii="Arial" w:eastAsia="Calibri" w:hAnsi="Arial" w:cs="Arial"/>
          <w:bCs/>
          <w:color w:val="000000" w:themeColor="text1"/>
          <w:sz w:val="22"/>
          <w:lang w:val="es-ES_tradnl"/>
        </w:rPr>
        <w:t>que</w:t>
      </w:r>
      <w:proofErr w:type="gramEnd"/>
      <w:r w:rsidR="00837EB3" w:rsidRPr="0066429A">
        <w:rPr>
          <w:rFonts w:ascii="Arial" w:eastAsia="Calibri" w:hAnsi="Arial" w:cs="Arial"/>
          <w:bCs/>
          <w:color w:val="000000" w:themeColor="text1"/>
          <w:sz w:val="22"/>
          <w:lang w:val="es-ES_tradnl"/>
        </w:rPr>
        <w:t xml:space="preserve">, refiriéndose a la Ley 1508 de 2012, la Sala de Consulta y Servicio Civil del Consejo de Estado ha afirmado: </w:t>
      </w:r>
    </w:p>
    <w:p w14:paraId="1860B226" w14:textId="77777777" w:rsidR="00837EB3" w:rsidRPr="0066429A" w:rsidRDefault="00837EB3" w:rsidP="00837EB3">
      <w:pPr>
        <w:ind w:left="709" w:right="709"/>
        <w:jc w:val="both"/>
        <w:rPr>
          <w:rFonts w:ascii="Arial" w:eastAsia="Calibri" w:hAnsi="Arial" w:cs="Arial"/>
          <w:bCs/>
          <w:color w:val="000000" w:themeColor="text1"/>
          <w:sz w:val="21"/>
          <w:szCs w:val="21"/>
          <w:lang w:val="es-ES_tradnl"/>
        </w:rPr>
      </w:pPr>
    </w:p>
    <w:p w14:paraId="5899CD16" w14:textId="67731137" w:rsidR="0049196E" w:rsidRPr="0066429A" w:rsidRDefault="00837EB3" w:rsidP="00837EB3">
      <w:pPr>
        <w:ind w:left="709" w:right="709"/>
        <w:jc w:val="both"/>
        <w:rPr>
          <w:rFonts w:ascii="Arial" w:eastAsia="Calibri" w:hAnsi="Arial" w:cs="Arial"/>
          <w:bCs/>
          <w:color w:val="000000" w:themeColor="text1"/>
          <w:sz w:val="21"/>
          <w:szCs w:val="21"/>
          <w:lang w:val="es-ES_tradnl"/>
        </w:rPr>
      </w:pPr>
      <w:r w:rsidRPr="0066429A">
        <w:rPr>
          <w:rFonts w:ascii="Arial" w:eastAsia="Calibri" w:hAnsi="Arial" w:cs="Arial"/>
          <w:bCs/>
          <w:color w:val="000000" w:themeColor="text1"/>
          <w:sz w:val="21"/>
          <w:szCs w:val="21"/>
          <w:lang w:val="es-ES_tradnl"/>
        </w:rPr>
        <w:t xml:space="preserve">Según los antecedentes legislativos, la citada normatividad tiene por objeto promover nuevos esquemas de participación privada y optimizar los </w:t>
      </w:r>
      <w:r w:rsidRPr="0066429A">
        <w:rPr>
          <w:rFonts w:ascii="Arial" w:eastAsia="Calibri" w:hAnsi="Arial" w:cs="Arial"/>
          <w:bCs/>
          <w:color w:val="000000" w:themeColor="text1"/>
          <w:sz w:val="21"/>
          <w:szCs w:val="21"/>
          <w:lang w:val="es-ES_tradnl"/>
        </w:rPr>
        <w:lastRenderedPageBreak/>
        <w:t>mecanismos existentes para la provisión de servicios de infraestructura productiva y social en diferentes sectores, tales como (i) infraestructura, mantenimiento de equipos y desarrollo de capacidades estratégicas en el sector de defensa; (ii) distritos de riego y adecuación de tierras; (iii) infraestructura social en educación, salud y atención integral a la primera infancia; (iv) infraestructura física de entidades públicas; (v) rehabilitación y mantenimiento vial y (vi) desarrollo de infraestructura logística, entre otros</w:t>
      </w:r>
      <w:r w:rsidR="00794C6B" w:rsidRPr="0066429A">
        <w:rPr>
          <w:rStyle w:val="Refdenotaalpie"/>
          <w:rFonts w:ascii="Arial" w:eastAsia="Calibri" w:hAnsi="Arial" w:cs="Arial"/>
          <w:bCs/>
          <w:color w:val="000000" w:themeColor="text1"/>
          <w:sz w:val="21"/>
          <w:szCs w:val="21"/>
          <w:lang w:val="es-ES_tradnl"/>
        </w:rPr>
        <w:footnoteReference w:id="5"/>
      </w:r>
      <w:r w:rsidRPr="0066429A">
        <w:rPr>
          <w:rFonts w:ascii="Arial" w:eastAsia="Calibri" w:hAnsi="Arial" w:cs="Arial"/>
          <w:bCs/>
          <w:color w:val="000000" w:themeColor="text1"/>
          <w:sz w:val="21"/>
          <w:szCs w:val="21"/>
          <w:lang w:val="es-ES_tradnl"/>
        </w:rPr>
        <w:t>.</w:t>
      </w:r>
    </w:p>
    <w:p w14:paraId="375AF379" w14:textId="77777777" w:rsidR="00837EB3" w:rsidRPr="0066429A" w:rsidRDefault="00837EB3" w:rsidP="00837EB3">
      <w:pPr>
        <w:tabs>
          <w:tab w:val="left" w:pos="0"/>
        </w:tabs>
        <w:spacing w:line="276" w:lineRule="auto"/>
        <w:ind w:firstLine="709"/>
        <w:jc w:val="both"/>
        <w:rPr>
          <w:rFonts w:ascii="Arial" w:eastAsia="Calibri" w:hAnsi="Arial" w:cs="Arial"/>
          <w:bCs/>
          <w:color w:val="000000" w:themeColor="text1"/>
          <w:sz w:val="22"/>
          <w:lang w:val="es-ES_tradnl"/>
        </w:rPr>
      </w:pPr>
    </w:p>
    <w:p w14:paraId="41B38192" w14:textId="0433D264" w:rsidR="007C4241" w:rsidRPr="0066429A" w:rsidRDefault="0049196E" w:rsidP="00837EB3">
      <w:pPr>
        <w:tabs>
          <w:tab w:val="left" w:pos="0"/>
        </w:tabs>
        <w:spacing w:line="276" w:lineRule="auto"/>
        <w:ind w:firstLine="709"/>
        <w:jc w:val="both"/>
        <w:rPr>
          <w:rFonts w:ascii="Arial" w:eastAsia="Calibri" w:hAnsi="Arial" w:cs="Arial"/>
          <w:bCs/>
          <w:color w:val="000000" w:themeColor="text1"/>
          <w:sz w:val="22"/>
          <w:lang w:val="es-ES_tradnl"/>
        </w:rPr>
      </w:pPr>
      <w:r w:rsidRPr="0066429A">
        <w:rPr>
          <w:rFonts w:ascii="Arial" w:eastAsia="Calibri" w:hAnsi="Arial" w:cs="Arial"/>
          <w:bCs/>
          <w:color w:val="000000" w:themeColor="text1"/>
          <w:sz w:val="22"/>
          <w:lang w:val="es-ES_tradnl"/>
        </w:rPr>
        <w:t>A continuación</w:t>
      </w:r>
      <w:r w:rsidR="00794C6B" w:rsidRPr="0066429A">
        <w:rPr>
          <w:rFonts w:ascii="Arial" w:eastAsia="Calibri" w:hAnsi="Arial" w:cs="Arial"/>
          <w:bCs/>
          <w:color w:val="000000" w:themeColor="text1"/>
          <w:sz w:val="22"/>
          <w:lang w:val="es-ES_tradnl"/>
        </w:rPr>
        <w:t>,</w:t>
      </w:r>
      <w:r w:rsidRPr="0066429A">
        <w:rPr>
          <w:rFonts w:ascii="Arial" w:eastAsia="Calibri" w:hAnsi="Arial" w:cs="Arial"/>
          <w:bCs/>
          <w:color w:val="000000" w:themeColor="text1"/>
          <w:sz w:val="22"/>
          <w:lang w:val="es-ES_tradnl"/>
        </w:rPr>
        <w:t xml:space="preserve"> se estudiará</w:t>
      </w:r>
      <w:r w:rsidR="00295949" w:rsidRPr="0066429A">
        <w:rPr>
          <w:rFonts w:ascii="Arial" w:eastAsia="Calibri" w:hAnsi="Arial" w:cs="Arial"/>
          <w:bCs/>
          <w:color w:val="000000" w:themeColor="text1"/>
          <w:sz w:val="22"/>
          <w:lang w:val="es-ES_tradnl"/>
        </w:rPr>
        <w:t xml:space="preserve"> el procedimiento </w:t>
      </w:r>
      <w:r w:rsidR="007502EC" w:rsidRPr="0066429A">
        <w:rPr>
          <w:rFonts w:ascii="Arial" w:eastAsia="Calibri" w:hAnsi="Arial" w:cs="Arial"/>
          <w:bCs/>
          <w:color w:val="000000" w:themeColor="text1"/>
          <w:sz w:val="22"/>
          <w:lang w:val="es-ES_tradnl"/>
        </w:rPr>
        <w:t xml:space="preserve">contractual </w:t>
      </w:r>
      <w:r w:rsidR="00295949" w:rsidRPr="0066429A">
        <w:rPr>
          <w:rFonts w:ascii="Arial" w:eastAsia="Calibri" w:hAnsi="Arial" w:cs="Arial"/>
          <w:bCs/>
          <w:color w:val="000000" w:themeColor="text1"/>
          <w:sz w:val="22"/>
          <w:lang w:val="es-ES_tradnl"/>
        </w:rPr>
        <w:t xml:space="preserve">establecido en la mencionada Ley para </w:t>
      </w:r>
      <w:r w:rsidR="007502EC" w:rsidRPr="0066429A">
        <w:rPr>
          <w:rFonts w:ascii="Arial" w:eastAsia="Calibri" w:hAnsi="Arial" w:cs="Arial"/>
          <w:bCs/>
          <w:color w:val="000000" w:themeColor="text1"/>
          <w:sz w:val="22"/>
          <w:lang w:val="es-ES_tradnl"/>
        </w:rPr>
        <w:t>celebrar asociaciones público-privadas</w:t>
      </w:r>
      <w:r w:rsidR="003B65E0" w:rsidRPr="0066429A">
        <w:rPr>
          <w:rFonts w:ascii="Arial" w:eastAsia="Calibri" w:hAnsi="Arial" w:cs="Arial"/>
          <w:bCs/>
          <w:color w:val="000000" w:themeColor="text1"/>
          <w:sz w:val="22"/>
          <w:lang w:val="es-ES_tradnl"/>
        </w:rPr>
        <w:t xml:space="preserve"> de iniciativa de los particulares, que no requieran el desembolso de recursos públicos</w:t>
      </w:r>
      <w:r w:rsidR="00A1585B" w:rsidRPr="0066429A">
        <w:rPr>
          <w:rFonts w:ascii="Arial" w:eastAsia="Calibri" w:hAnsi="Arial" w:cs="Arial"/>
          <w:bCs/>
          <w:color w:val="000000" w:themeColor="text1"/>
          <w:sz w:val="22"/>
          <w:lang w:val="es-ES_tradnl"/>
        </w:rPr>
        <w:t xml:space="preserve">. A </w:t>
      </w:r>
      <w:r w:rsidR="003B65E0" w:rsidRPr="0066429A">
        <w:rPr>
          <w:rFonts w:ascii="Arial" w:eastAsia="Calibri" w:hAnsi="Arial" w:cs="Arial"/>
          <w:bCs/>
          <w:color w:val="000000" w:themeColor="text1"/>
          <w:sz w:val="22"/>
          <w:lang w:val="es-ES_tradnl"/>
        </w:rPr>
        <w:t xml:space="preserve">partir de tales consideraciones, </w:t>
      </w:r>
      <w:r w:rsidR="00A1585B" w:rsidRPr="0066429A">
        <w:rPr>
          <w:rFonts w:ascii="Arial" w:eastAsia="Calibri" w:hAnsi="Arial" w:cs="Arial"/>
          <w:bCs/>
          <w:color w:val="000000" w:themeColor="text1"/>
          <w:sz w:val="22"/>
          <w:lang w:val="es-ES_tradnl"/>
        </w:rPr>
        <w:t>se</w:t>
      </w:r>
      <w:r w:rsidR="005F49AF" w:rsidRPr="0066429A">
        <w:rPr>
          <w:rFonts w:ascii="Arial" w:eastAsia="Calibri" w:hAnsi="Arial" w:cs="Arial"/>
          <w:bCs/>
          <w:color w:val="000000" w:themeColor="text1"/>
          <w:sz w:val="22"/>
          <w:lang w:val="es-ES_tradnl"/>
        </w:rPr>
        <w:t xml:space="preserve"> </w:t>
      </w:r>
      <w:r w:rsidR="003F0F7F" w:rsidRPr="0066429A">
        <w:rPr>
          <w:rFonts w:ascii="Arial" w:eastAsia="Calibri" w:hAnsi="Arial" w:cs="Arial"/>
          <w:bCs/>
          <w:color w:val="000000" w:themeColor="text1"/>
          <w:sz w:val="22"/>
          <w:lang w:val="es-ES_tradnl"/>
        </w:rPr>
        <w:t>resolverán</w:t>
      </w:r>
      <w:r w:rsidR="003B65E0" w:rsidRPr="0066429A">
        <w:rPr>
          <w:rFonts w:ascii="Arial" w:eastAsia="Calibri" w:hAnsi="Arial" w:cs="Arial"/>
          <w:bCs/>
          <w:color w:val="000000" w:themeColor="text1"/>
          <w:sz w:val="22"/>
          <w:lang w:val="es-ES_tradnl"/>
        </w:rPr>
        <w:t xml:space="preserve"> los interrogantes planteados en la consulta.</w:t>
      </w:r>
    </w:p>
    <w:p w14:paraId="5E349AEC" w14:textId="77777777" w:rsidR="007C4241" w:rsidRPr="0066429A" w:rsidRDefault="007C4241" w:rsidP="00C358D4">
      <w:pPr>
        <w:tabs>
          <w:tab w:val="left" w:pos="426"/>
        </w:tabs>
        <w:spacing w:line="276" w:lineRule="auto"/>
        <w:jc w:val="both"/>
        <w:rPr>
          <w:rFonts w:ascii="Arial" w:eastAsia="Calibri" w:hAnsi="Arial" w:cs="Arial"/>
          <w:b/>
          <w:bCs/>
          <w:sz w:val="22"/>
          <w:lang w:val="es-ES_tradnl"/>
        </w:rPr>
      </w:pPr>
    </w:p>
    <w:p w14:paraId="61FD90E7" w14:textId="71803315" w:rsidR="0049196E" w:rsidRPr="0066429A" w:rsidRDefault="0049196E" w:rsidP="00C358D4">
      <w:pPr>
        <w:tabs>
          <w:tab w:val="left" w:pos="426"/>
        </w:tabs>
        <w:spacing w:line="276" w:lineRule="auto"/>
        <w:jc w:val="both"/>
        <w:rPr>
          <w:rFonts w:ascii="Arial" w:eastAsia="Calibri" w:hAnsi="Arial" w:cs="Arial"/>
          <w:b/>
          <w:bCs/>
          <w:sz w:val="22"/>
          <w:lang w:val="es-ES"/>
        </w:rPr>
      </w:pPr>
      <w:r w:rsidRPr="0066429A">
        <w:rPr>
          <w:rFonts w:ascii="Arial" w:eastAsia="Calibri" w:hAnsi="Arial" w:cs="Arial"/>
          <w:b/>
          <w:bCs/>
          <w:sz w:val="22"/>
          <w:lang w:val="es-ES_tradnl"/>
        </w:rPr>
        <w:t>2.2. Procedimiento</w:t>
      </w:r>
      <w:r w:rsidR="002B39BE" w:rsidRPr="0066429A">
        <w:rPr>
          <w:rFonts w:ascii="Arial" w:eastAsia="Calibri" w:hAnsi="Arial" w:cs="Arial"/>
          <w:b/>
          <w:bCs/>
          <w:sz w:val="22"/>
          <w:lang w:val="es-ES_tradnl"/>
        </w:rPr>
        <w:t xml:space="preserve"> contractual en los proyectos</w:t>
      </w:r>
      <w:r w:rsidR="003B65E0" w:rsidRPr="0066429A">
        <w:rPr>
          <w:rFonts w:ascii="Arial" w:eastAsia="Calibri" w:hAnsi="Arial" w:cs="Arial"/>
          <w:b/>
          <w:bCs/>
          <w:sz w:val="22"/>
          <w:lang w:val="es-ES_tradnl"/>
        </w:rPr>
        <w:t xml:space="preserve"> de APP</w:t>
      </w:r>
      <w:r w:rsidR="002B39BE" w:rsidRPr="0066429A">
        <w:rPr>
          <w:rFonts w:ascii="Arial" w:eastAsia="Calibri" w:hAnsi="Arial" w:cs="Arial"/>
          <w:b/>
          <w:bCs/>
          <w:sz w:val="22"/>
          <w:lang w:val="es-ES_tradnl"/>
        </w:rPr>
        <w:t xml:space="preserve"> de iniciativa privada que no requieren desembolso de recursos públicos</w:t>
      </w:r>
    </w:p>
    <w:p w14:paraId="768977CF" w14:textId="77777777" w:rsidR="003B65E0" w:rsidRPr="0066429A" w:rsidRDefault="003B65E0" w:rsidP="003B65E0">
      <w:pPr>
        <w:tabs>
          <w:tab w:val="left" w:pos="426"/>
        </w:tabs>
        <w:spacing w:line="276" w:lineRule="auto"/>
        <w:jc w:val="both"/>
        <w:rPr>
          <w:rFonts w:ascii="Arial" w:eastAsia="Calibri" w:hAnsi="Arial" w:cs="Arial"/>
          <w:sz w:val="22"/>
          <w:lang w:val="es-ES"/>
        </w:rPr>
      </w:pPr>
    </w:p>
    <w:p w14:paraId="461AC2DC" w14:textId="04966C0D" w:rsidR="003174E5" w:rsidRPr="0066429A" w:rsidRDefault="003174E5" w:rsidP="00C358D4">
      <w:pPr>
        <w:tabs>
          <w:tab w:val="left" w:pos="426"/>
        </w:tabs>
        <w:spacing w:line="276" w:lineRule="auto"/>
        <w:jc w:val="both"/>
        <w:rPr>
          <w:rFonts w:ascii="Arial" w:eastAsia="Calibri" w:hAnsi="Arial" w:cs="Arial"/>
          <w:sz w:val="22"/>
          <w:lang w:val="es-ES"/>
        </w:rPr>
      </w:pPr>
      <w:r w:rsidRPr="0066429A">
        <w:rPr>
          <w:rFonts w:ascii="Arial" w:eastAsia="Calibri" w:hAnsi="Arial" w:cs="Arial"/>
          <w:sz w:val="22"/>
          <w:lang w:val="es-ES"/>
        </w:rPr>
        <w:t xml:space="preserve">La Ley 1508 de 2012 regula dos tipos de proyecto de asociación </w:t>
      </w:r>
      <w:proofErr w:type="gramStart"/>
      <w:r w:rsidRPr="0066429A">
        <w:rPr>
          <w:rFonts w:ascii="Arial" w:eastAsia="Calibri" w:hAnsi="Arial" w:cs="Arial"/>
          <w:sz w:val="22"/>
          <w:lang w:val="es-ES"/>
        </w:rPr>
        <w:t>público privada</w:t>
      </w:r>
      <w:proofErr w:type="gramEnd"/>
      <w:r w:rsidRPr="0066429A">
        <w:rPr>
          <w:rFonts w:ascii="Arial" w:eastAsia="Calibri" w:hAnsi="Arial" w:cs="Arial"/>
          <w:sz w:val="22"/>
          <w:lang w:val="es-ES"/>
        </w:rPr>
        <w:t>: i) los de iniciativa pública y ii) los de iniciativa privada. En relación con los primeros</w:t>
      </w:r>
      <w:r w:rsidR="00511231" w:rsidRPr="0066429A">
        <w:rPr>
          <w:rFonts w:ascii="Arial" w:eastAsia="Calibri" w:hAnsi="Arial" w:cs="Arial"/>
          <w:sz w:val="22"/>
          <w:lang w:val="es-ES"/>
        </w:rPr>
        <w:t xml:space="preserve">, </w:t>
      </w:r>
      <w:r w:rsidRPr="0066429A">
        <w:rPr>
          <w:rFonts w:ascii="Arial" w:eastAsia="Calibri" w:hAnsi="Arial" w:cs="Arial"/>
          <w:sz w:val="22"/>
          <w:lang w:val="es-ES"/>
        </w:rPr>
        <w:t xml:space="preserve">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0066429A">
        <w:rPr>
          <w:rFonts w:ascii="Arial" w:eastAsia="Calibri" w:hAnsi="Arial" w:cs="Arial"/>
          <w:i/>
          <w:iCs/>
          <w:sz w:val="22"/>
          <w:lang w:val="es-ES"/>
        </w:rPr>
        <w:t>pública</w:t>
      </w:r>
      <w:r w:rsidRPr="0066429A">
        <w:rPr>
          <w:rFonts w:ascii="Arial" w:eastAsia="Calibri" w:hAnsi="Arial" w:cs="Arial"/>
          <w:sz w:val="22"/>
          <w:lang w:val="es-ES"/>
        </w:rPr>
        <w:t xml:space="preserve"> o </w:t>
      </w:r>
      <w:r w:rsidRPr="0066429A">
        <w:rPr>
          <w:rFonts w:ascii="Arial" w:eastAsia="Calibri" w:hAnsi="Arial" w:cs="Arial"/>
          <w:i/>
          <w:iCs/>
          <w:sz w:val="22"/>
          <w:lang w:val="es-ES"/>
        </w:rPr>
        <w:t>privada</w:t>
      </w:r>
      <w:r w:rsidRPr="0066429A">
        <w:rPr>
          <w:rFonts w:ascii="Arial" w:eastAsia="Calibri" w:hAnsi="Arial" w:cs="Arial"/>
          <w:sz w:val="22"/>
          <w:lang w:val="es-ES"/>
        </w:rPr>
        <w:t>, a su vez, se clasifican en dos modalidades: a) los que requieren el desembolso de recursos públicos y b) los que no necesitan dicho desembolso.</w:t>
      </w:r>
    </w:p>
    <w:p w14:paraId="77A6CB46" w14:textId="3D097D67" w:rsidR="000031A8" w:rsidRPr="0066429A" w:rsidRDefault="003174E5" w:rsidP="000031A8">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Teniendo en cuenta que la consulta se formula en el marco de iniciativas privadas que </w:t>
      </w:r>
      <w:r w:rsidRPr="0066429A">
        <w:rPr>
          <w:rFonts w:ascii="Arial" w:eastAsia="Calibri" w:hAnsi="Arial" w:cs="Arial"/>
          <w:i/>
          <w:iCs/>
          <w:sz w:val="22"/>
          <w:lang w:val="es-ES"/>
        </w:rPr>
        <w:t>no</w:t>
      </w:r>
      <w:r w:rsidRPr="0066429A">
        <w:rPr>
          <w:rFonts w:ascii="Arial" w:eastAsia="Calibri" w:hAnsi="Arial" w:cs="Arial"/>
          <w:sz w:val="22"/>
          <w:lang w:val="es-ES"/>
        </w:rPr>
        <w:t xml:space="preserve"> requieren desembolso de recursos públicos, es importante explicar que luego de estructurar el proyecto, cumpliendo con las exigencias del artículo 14 de la Ley 1508 de 2012</w:t>
      </w:r>
      <w:r w:rsidR="003B2EF3" w:rsidRPr="0066429A">
        <w:rPr>
          <w:rStyle w:val="Refdenotaalpie"/>
          <w:rFonts w:ascii="Arial" w:eastAsia="Calibri" w:hAnsi="Arial" w:cs="Arial"/>
          <w:sz w:val="22"/>
          <w:lang w:val="es-ES"/>
        </w:rPr>
        <w:footnoteReference w:id="6"/>
      </w:r>
      <w:r w:rsidRPr="0066429A">
        <w:rPr>
          <w:rFonts w:ascii="Arial" w:eastAsia="Calibri" w:hAnsi="Arial" w:cs="Arial"/>
          <w:sz w:val="22"/>
          <w:lang w:val="es-ES"/>
        </w:rPr>
        <w:t xml:space="preserve">, el particular le </w:t>
      </w:r>
      <w:r w:rsidR="006F4F78" w:rsidRPr="0066429A">
        <w:rPr>
          <w:rFonts w:ascii="Arial" w:eastAsia="Calibri" w:hAnsi="Arial" w:cs="Arial"/>
          <w:sz w:val="22"/>
          <w:lang w:val="es-ES"/>
        </w:rPr>
        <w:t xml:space="preserve">debe </w:t>
      </w:r>
      <w:r w:rsidRPr="0066429A">
        <w:rPr>
          <w:rFonts w:ascii="Arial" w:eastAsia="Calibri" w:hAnsi="Arial" w:cs="Arial"/>
          <w:sz w:val="22"/>
          <w:lang w:val="es-ES"/>
        </w:rPr>
        <w:t>presenta</w:t>
      </w:r>
      <w:r w:rsidR="006F4F78" w:rsidRPr="0066429A">
        <w:rPr>
          <w:rFonts w:ascii="Arial" w:eastAsia="Calibri" w:hAnsi="Arial" w:cs="Arial"/>
          <w:sz w:val="22"/>
          <w:lang w:val="es-ES"/>
        </w:rPr>
        <w:t>r</w:t>
      </w:r>
      <w:r w:rsidRPr="0066429A">
        <w:rPr>
          <w:rFonts w:ascii="Arial" w:eastAsia="Calibri" w:hAnsi="Arial" w:cs="Arial"/>
          <w:sz w:val="22"/>
          <w:lang w:val="es-ES"/>
        </w:rPr>
        <w:t xml:space="preserve"> a la entidad estatal una propuesta después de la fase </w:t>
      </w:r>
      <w:r w:rsidRPr="0066429A">
        <w:rPr>
          <w:rFonts w:ascii="Arial" w:eastAsia="Calibri" w:hAnsi="Arial" w:cs="Arial"/>
          <w:sz w:val="22"/>
          <w:lang w:val="es-ES"/>
        </w:rPr>
        <w:lastRenderedPageBreak/>
        <w:t xml:space="preserve">de </w:t>
      </w:r>
      <w:r w:rsidRPr="0066429A">
        <w:rPr>
          <w:rFonts w:ascii="Arial" w:eastAsia="Calibri" w:hAnsi="Arial" w:cs="Arial"/>
          <w:i/>
          <w:iCs/>
          <w:sz w:val="22"/>
          <w:lang w:val="es-ES"/>
        </w:rPr>
        <w:t>prefactibilidad</w:t>
      </w:r>
      <w:r w:rsidRPr="0066429A">
        <w:rPr>
          <w:rFonts w:ascii="Arial" w:eastAsia="Calibri" w:hAnsi="Arial" w:cs="Arial"/>
          <w:sz w:val="22"/>
          <w:lang w:val="es-ES"/>
        </w:rPr>
        <w:t xml:space="preserve">. Si esta es aceptada por la entidad, el originador privado continúa con la fase de </w:t>
      </w:r>
      <w:r w:rsidRPr="0066429A">
        <w:rPr>
          <w:rFonts w:ascii="Arial" w:eastAsia="Calibri" w:hAnsi="Arial" w:cs="Arial"/>
          <w:i/>
          <w:iCs/>
          <w:sz w:val="22"/>
          <w:lang w:val="es-ES"/>
        </w:rPr>
        <w:t>factibilidad</w:t>
      </w:r>
      <w:r w:rsidRPr="0066429A">
        <w:rPr>
          <w:rFonts w:ascii="Arial" w:eastAsia="Calibri" w:hAnsi="Arial" w:cs="Arial"/>
          <w:sz w:val="22"/>
          <w:lang w:val="es-ES"/>
        </w:rPr>
        <w:t xml:space="preserve">, al cabo de la cual le allega </w:t>
      </w:r>
      <w:r w:rsidR="00886F28" w:rsidRPr="0066429A">
        <w:rPr>
          <w:rFonts w:ascii="Arial" w:eastAsia="Calibri" w:hAnsi="Arial" w:cs="Arial"/>
          <w:sz w:val="22"/>
          <w:lang w:val="es-ES"/>
        </w:rPr>
        <w:t>la</w:t>
      </w:r>
      <w:r w:rsidRPr="0066429A">
        <w:rPr>
          <w:rFonts w:ascii="Arial" w:eastAsia="Calibri" w:hAnsi="Arial" w:cs="Arial"/>
          <w:sz w:val="22"/>
          <w:lang w:val="es-ES"/>
        </w:rPr>
        <w:t xml:space="preserve"> propuesta a la entidad pública, que esta puede aceptar o rechazar</w:t>
      </w:r>
      <w:r w:rsidR="006B4488" w:rsidRPr="0066429A">
        <w:rPr>
          <w:rStyle w:val="Refdenotaalpie"/>
          <w:rFonts w:ascii="Arial" w:eastAsia="Calibri" w:hAnsi="Arial" w:cs="Arial"/>
          <w:sz w:val="22"/>
          <w:lang w:val="es-ES"/>
        </w:rPr>
        <w:footnoteReference w:id="7"/>
      </w:r>
      <w:r w:rsidRPr="0066429A">
        <w:rPr>
          <w:rFonts w:ascii="Arial" w:eastAsia="Calibri" w:hAnsi="Arial" w:cs="Arial"/>
          <w:sz w:val="22"/>
          <w:lang w:val="es-ES"/>
        </w:rPr>
        <w:t xml:space="preserve">. </w:t>
      </w:r>
      <w:r w:rsidR="00434C13" w:rsidRPr="0066429A">
        <w:rPr>
          <w:rFonts w:ascii="Arial" w:eastAsia="Calibri" w:hAnsi="Arial" w:cs="Arial"/>
          <w:sz w:val="22"/>
          <w:lang w:val="es-ES"/>
        </w:rPr>
        <w:t>Así se de</w:t>
      </w:r>
      <w:r w:rsidR="00C53D24" w:rsidRPr="0066429A">
        <w:rPr>
          <w:rFonts w:ascii="Arial" w:eastAsia="Calibri" w:hAnsi="Arial" w:cs="Arial"/>
          <w:sz w:val="22"/>
          <w:lang w:val="es-ES"/>
        </w:rPr>
        <w:t>duce d</w:t>
      </w:r>
      <w:r w:rsidRPr="0066429A">
        <w:rPr>
          <w:rFonts w:ascii="Arial" w:eastAsia="Calibri" w:hAnsi="Arial" w:cs="Arial"/>
          <w:sz w:val="22"/>
          <w:lang w:val="es-ES"/>
        </w:rPr>
        <w:t xml:space="preserve">el artículo 16 de la </w:t>
      </w:r>
      <w:r w:rsidR="00C53D24" w:rsidRPr="0066429A">
        <w:rPr>
          <w:rFonts w:ascii="Arial" w:eastAsia="Calibri" w:hAnsi="Arial" w:cs="Arial"/>
          <w:sz w:val="22"/>
          <w:lang w:val="es-ES"/>
        </w:rPr>
        <w:t xml:space="preserve">dicha </w:t>
      </w:r>
      <w:r w:rsidRPr="0066429A">
        <w:rPr>
          <w:rFonts w:ascii="Arial" w:eastAsia="Calibri" w:hAnsi="Arial" w:cs="Arial"/>
          <w:sz w:val="22"/>
          <w:lang w:val="es-ES"/>
        </w:rPr>
        <w:t>Ley</w:t>
      </w:r>
      <w:r w:rsidR="00A627EA" w:rsidRPr="0066429A">
        <w:rPr>
          <w:rFonts w:ascii="Arial" w:eastAsia="Calibri" w:hAnsi="Arial" w:cs="Arial"/>
          <w:sz w:val="22"/>
          <w:lang w:val="es-ES"/>
        </w:rPr>
        <w:t>, según el cual, luego de la presentación de la iniciativa en fase de factibilidad</w:t>
      </w:r>
      <w:r w:rsidR="00F33090" w:rsidRPr="0066429A">
        <w:rPr>
          <w:rFonts w:ascii="Arial" w:eastAsia="Calibri" w:hAnsi="Arial" w:cs="Arial"/>
          <w:sz w:val="22"/>
          <w:lang w:val="es-ES"/>
        </w:rPr>
        <w:t xml:space="preserve">, la entidad cuenta en principio con seis (6) meses, prorrogables hasta la mitad de dicho término, para </w:t>
      </w:r>
      <w:r w:rsidR="009C5B8A" w:rsidRPr="0066429A">
        <w:rPr>
          <w:rFonts w:ascii="Arial" w:eastAsia="Calibri" w:hAnsi="Arial" w:cs="Arial"/>
          <w:sz w:val="22"/>
          <w:lang w:val="es-ES"/>
        </w:rPr>
        <w:t>estudiar la viabilidad de la iniciativa. Después de esto puede decidir aceptarla o rechazarla. En el primer caso</w:t>
      </w:r>
      <w:r w:rsidR="002434C1" w:rsidRPr="0066429A">
        <w:rPr>
          <w:rFonts w:ascii="Arial" w:eastAsia="Calibri" w:hAnsi="Arial" w:cs="Arial"/>
          <w:sz w:val="22"/>
          <w:lang w:val="es-ES"/>
        </w:rPr>
        <w:t>,</w:t>
      </w:r>
      <w:r w:rsidR="009C5B8A" w:rsidRPr="0066429A">
        <w:rPr>
          <w:rFonts w:ascii="Arial" w:eastAsia="Calibri" w:hAnsi="Arial" w:cs="Arial"/>
          <w:sz w:val="22"/>
          <w:lang w:val="es-ES"/>
        </w:rPr>
        <w:t xml:space="preserve"> la entidad estatal y el originador pueden llegar a un acuerdo</w:t>
      </w:r>
      <w:r w:rsidR="00BB7028" w:rsidRPr="0066429A">
        <w:rPr>
          <w:rFonts w:ascii="Arial" w:eastAsia="Calibri" w:hAnsi="Arial" w:cs="Arial"/>
          <w:sz w:val="22"/>
          <w:lang w:val="es-ES"/>
        </w:rPr>
        <w:t xml:space="preserve"> sobre el precio y las condiciones del proyecto. En el segundo, es decir, </w:t>
      </w:r>
      <w:r w:rsidR="009B76E1" w:rsidRPr="0066429A">
        <w:rPr>
          <w:rFonts w:ascii="Arial" w:eastAsia="Calibri" w:hAnsi="Arial" w:cs="Arial"/>
          <w:sz w:val="22"/>
          <w:lang w:val="es-ES"/>
        </w:rPr>
        <w:t>si se</w:t>
      </w:r>
      <w:r w:rsidR="00BB7028" w:rsidRPr="0066429A">
        <w:rPr>
          <w:rFonts w:ascii="Arial" w:eastAsia="Calibri" w:hAnsi="Arial" w:cs="Arial"/>
          <w:sz w:val="22"/>
          <w:lang w:val="es-ES"/>
        </w:rPr>
        <w:t xml:space="preserve"> rechaz</w:t>
      </w:r>
      <w:r w:rsidR="00CB3873" w:rsidRPr="0066429A">
        <w:rPr>
          <w:rFonts w:ascii="Arial" w:eastAsia="Calibri" w:hAnsi="Arial" w:cs="Arial"/>
          <w:sz w:val="22"/>
          <w:lang w:val="es-ES"/>
        </w:rPr>
        <w:t>a</w:t>
      </w:r>
      <w:r w:rsidR="00BB7028" w:rsidRPr="0066429A">
        <w:rPr>
          <w:rFonts w:ascii="Arial" w:eastAsia="Calibri" w:hAnsi="Arial" w:cs="Arial"/>
          <w:sz w:val="22"/>
          <w:lang w:val="es-ES"/>
        </w:rPr>
        <w:t xml:space="preserve"> la iniciativa, el originador conserva la propiedad de los estudios, pero estos pueden ser adquiridos por la entidad estatal. </w:t>
      </w:r>
      <w:r w:rsidR="008A499E" w:rsidRPr="0066429A">
        <w:rPr>
          <w:rFonts w:ascii="Arial" w:eastAsia="Calibri" w:hAnsi="Arial" w:cs="Arial"/>
          <w:sz w:val="22"/>
          <w:lang w:val="es-ES"/>
        </w:rPr>
        <w:t>Sin embargo, la presentación de la iniciativa no genera un derecho para el particular, ni una obligación para la entidad estatal</w:t>
      </w:r>
      <w:r w:rsidR="00C53D24" w:rsidRPr="0066429A">
        <w:rPr>
          <w:rStyle w:val="Refdenotaalpie"/>
          <w:rFonts w:ascii="Arial" w:eastAsia="Calibri" w:hAnsi="Arial" w:cs="Arial"/>
          <w:sz w:val="22"/>
          <w:lang w:val="es-ES"/>
        </w:rPr>
        <w:footnoteReference w:id="8"/>
      </w:r>
      <w:r w:rsidR="00C53D24" w:rsidRPr="0066429A">
        <w:rPr>
          <w:rFonts w:ascii="Arial" w:eastAsia="Calibri" w:hAnsi="Arial" w:cs="Arial"/>
          <w:sz w:val="22"/>
          <w:lang w:val="es-ES"/>
        </w:rPr>
        <w:t>.</w:t>
      </w:r>
    </w:p>
    <w:p w14:paraId="62A71BCD" w14:textId="027CB214" w:rsidR="0044374D" w:rsidRPr="0066429A" w:rsidRDefault="003174E5" w:rsidP="0044374D">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lastRenderedPageBreak/>
        <w:t xml:space="preserve">Como se </w:t>
      </w:r>
      <w:r w:rsidR="000031A8" w:rsidRPr="0066429A">
        <w:rPr>
          <w:rFonts w:ascii="Arial" w:eastAsia="Calibri" w:hAnsi="Arial" w:cs="Arial"/>
          <w:sz w:val="22"/>
          <w:lang w:val="es-ES"/>
        </w:rPr>
        <w:t>advierte</w:t>
      </w:r>
      <w:r w:rsidRPr="0066429A">
        <w:rPr>
          <w:rFonts w:ascii="Arial" w:eastAsia="Calibri" w:hAnsi="Arial" w:cs="Arial"/>
          <w:sz w:val="22"/>
          <w:lang w:val="es-ES"/>
        </w:rPr>
        <w:t xml:space="preserve">, si el proyecto de iniciativa privada es aceptado, la entidad llega a un acuerdo con el originador sobre la viabilidad del proyecto y el valor de los estudios efectuados por el particular en la estructuración del proyecto. </w:t>
      </w:r>
      <w:r w:rsidR="001303BE" w:rsidRPr="0066429A">
        <w:rPr>
          <w:rFonts w:ascii="Arial" w:eastAsia="Calibri" w:hAnsi="Arial" w:cs="Arial"/>
          <w:sz w:val="22"/>
          <w:lang w:val="es-ES"/>
        </w:rPr>
        <w:t>Posteriormente</w:t>
      </w:r>
      <w:r w:rsidRPr="0066429A">
        <w:rPr>
          <w:rFonts w:ascii="Arial" w:eastAsia="Calibri" w:hAnsi="Arial" w:cs="Arial"/>
          <w:sz w:val="22"/>
          <w:lang w:val="es-ES"/>
        </w:rPr>
        <w:t>, como se trata de una iniciativa privada que no requiere desembolso de recursos públicos, se debe aplicar lo dispuesto en el artículo 19 de la Ley 1508 de 2012</w:t>
      </w:r>
      <w:r w:rsidR="0086394E" w:rsidRPr="0066429A">
        <w:rPr>
          <w:rStyle w:val="Refdenotaalpie"/>
          <w:rFonts w:ascii="Arial" w:eastAsia="Calibri" w:hAnsi="Arial" w:cs="Arial"/>
          <w:sz w:val="22"/>
          <w:lang w:val="es-ES"/>
        </w:rPr>
        <w:footnoteReference w:id="9"/>
      </w:r>
      <w:r w:rsidR="0044374D" w:rsidRPr="0066429A">
        <w:rPr>
          <w:rFonts w:ascii="Arial" w:eastAsia="Calibri" w:hAnsi="Arial" w:cs="Arial"/>
          <w:sz w:val="22"/>
          <w:lang w:val="es-ES"/>
        </w:rPr>
        <w:t>.</w:t>
      </w:r>
      <w:r w:rsidR="00307D13" w:rsidRPr="0066429A">
        <w:rPr>
          <w:rFonts w:ascii="Arial" w:eastAsia="Calibri" w:hAnsi="Arial" w:cs="Arial"/>
          <w:sz w:val="22"/>
          <w:lang w:val="es-ES"/>
        </w:rPr>
        <w:t xml:space="preserve"> Este precepto establece que </w:t>
      </w:r>
      <w:r w:rsidR="00C852E3" w:rsidRPr="0066429A">
        <w:rPr>
          <w:rFonts w:ascii="Arial" w:eastAsia="Calibri" w:hAnsi="Arial" w:cs="Arial"/>
          <w:sz w:val="22"/>
          <w:lang w:val="es-ES"/>
        </w:rPr>
        <w:t>después del acuerdo entre la entidad estatal y el originador del proyecto</w:t>
      </w:r>
      <w:r w:rsidR="00BE3BF2" w:rsidRPr="0066429A">
        <w:rPr>
          <w:rFonts w:ascii="Arial" w:eastAsia="Calibri" w:hAnsi="Arial" w:cs="Arial"/>
          <w:sz w:val="22"/>
          <w:lang w:val="es-ES"/>
        </w:rPr>
        <w:t>,</w:t>
      </w:r>
      <w:r w:rsidR="00C852E3" w:rsidRPr="0066429A">
        <w:rPr>
          <w:rFonts w:ascii="Arial" w:eastAsia="Calibri" w:hAnsi="Arial" w:cs="Arial"/>
          <w:sz w:val="22"/>
          <w:lang w:val="es-ES"/>
        </w:rPr>
        <w:t xml:space="preserve"> </w:t>
      </w:r>
      <w:r w:rsidR="00BE3BF2" w:rsidRPr="0066429A">
        <w:rPr>
          <w:rFonts w:ascii="Arial" w:eastAsia="Calibri" w:hAnsi="Arial" w:cs="Arial"/>
          <w:sz w:val="22"/>
          <w:lang w:val="es-ES"/>
        </w:rPr>
        <w:t>aquella</w:t>
      </w:r>
      <w:r w:rsidR="00C852E3" w:rsidRPr="0066429A">
        <w:rPr>
          <w:rFonts w:ascii="Arial" w:eastAsia="Calibri" w:hAnsi="Arial" w:cs="Arial"/>
          <w:sz w:val="22"/>
          <w:lang w:val="es-ES"/>
        </w:rPr>
        <w:t xml:space="preserve"> debe publicarlo</w:t>
      </w:r>
      <w:r w:rsidR="00D87F40" w:rsidRPr="0066429A">
        <w:rPr>
          <w:rFonts w:ascii="Arial" w:eastAsia="Calibri" w:hAnsi="Arial" w:cs="Arial"/>
          <w:sz w:val="22"/>
          <w:lang w:val="es-ES"/>
        </w:rPr>
        <w:t xml:space="preserve"> en el SECOP</w:t>
      </w:r>
      <w:r w:rsidR="00C852E3" w:rsidRPr="0066429A">
        <w:rPr>
          <w:rFonts w:ascii="Arial" w:eastAsia="Calibri" w:hAnsi="Arial" w:cs="Arial"/>
          <w:sz w:val="22"/>
          <w:lang w:val="es-ES"/>
        </w:rPr>
        <w:t>, junto con la minuta del contrato, los estudios y los demás anexos,</w:t>
      </w:r>
      <w:r w:rsidR="00D87F40" w:rsidRPr="0066429A">
        <w:rPr>
          <w:rFonts w:ascii="Arial" w:eastAsia="Calibri" w:hAnsi="Arial" w:cs="Arial"/>
          <w:sz w:val="22"/>
          <w:lang w:val="es-ES"/>
        </w:rPr>
        <w:t xml:space="preserve"> por un término no inferior a un (1) mes, ni superior a seis (6) meses, </w:t>
      </w:r>
      <w:r w:rsidR="00BE3BF2" w:rsidRPr="0066429A">
        <w:rPr>
          <w:rFonts w:ascii="Arial" w:eastAsia="Calibri" w:hAnsi="Arial" w:cs="Arial"/>
          <w:sz w:val="22"/>
          <w:lang w:val="es-ES"/>
        </w:rPr>
        <w:t>para ver si resultan manifestaciones de interés.</w:t>
      </w:r>
    </w:p>
    <w:p w14:paraId="670F8A2F" w14:textId="301CB6E7" w:rsidR="00AF5E2D" w:rsidRPr="0066429A" w:rsidRDefault="00BE3BF2" w:rsidP="00AF5E2D">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S</w:t>
      </w:r>
      <w:r w:rsidR="003174E5" w:rsidRPr="0066429A">
        <w:rPr>
          <w:rFonts w:ascii="Arial" w:eastAsia="Calibri" w:hAnsi="Arial" w:cs="Arial"/>
          <w:sz w:val="22"/>
          <w:lang w:val="es-ES"/>
        </w:rPr>
        <w:t>i, al término de la publicación, no resultan interesados, la entidad debe celebrar el contrato con el originador privado</w:t>
      </w:r>
      <w:r w:rsidR="00B815E8" w:rsidRPr="0066429A">
        <w:rPr>
          <w:rFonts w:ascii="Arial" w:eastAsia="Calibri" w:hAnsi="Arial" w:cs="Arial"/>
          <w:sz w:val="22"/>
          <w:lang w:val="es-ES"/>
        </w:rPr>
        <w:t>,</w:t>
      </w:r>
      <w:r w:rsidR="003174E5" w:rsidRPr="0066429A">
        <w:rPr>
          <w:rFonts w:ascii="Arial" w:eastAsia="Calibri" w:hAnsi="Arial" w:cs="Arial"/>
          <w:sz w:val="22"/>
          <w:lang w:val="es-ES"/>
        </w:rPr>
        <w:t xml:space="preserve"> es decir, con aquel que estructuró el proyecto de asociación </w:t>
      </w:r>
      <w:proofErr w:type="gramStart"/>
      <w:r w:rsidR="003174E5" w:rsidRPr="0066429A">
        <w:rPr>
          <w:rFonts w:ascii="Arial" w:eastAsia="Calibri" w:hAnsi="Arial" w:cs="Arial"/>
          <w:sz w:val="22"/>
          <w:lang w:val="es-ES"/>
        </w:rPr>
        <w:t>público privada</w:t>
      </w:r>
      <w:proofErr w:type="gramEnd"/>
      <w:r w:rsidR="003174E5" w:rsidRPr="0066429A">
        <w:rPr>
          <w:rFonts w:ascii="Arial" w:eastAsia="Calibri" w:hAnsi="Arial" w:cs="Arial"/>
          <w:sz w:val="22"/>
          <w:lang w:val="es-ES"/>
        </w:rPr>
        <w:t xml:space="preserve"> que no requiere desembolso de recursos públicos, </w:t>
      </w:r>
      <w:r w:rsidR="003A2495" w:rsidRPr="0066429A">
        <w:rPr>
          <w:rFonts w:ascii="Arial" w:eastAsia="Calibri" w:hAnsi="Arial" w:cs="Arial"/>
          <w:sz w:val="22"/>
          <w:lang w:val="es-ES"/>
        </w:rPr>
        <w:t xml:space="preserve">y </w:t>
      </w:r>
      <w:r w:rsidR="003174E5" w:rsidRPr="0066429A">
        <w:rPr>
          <w:rFonts w:ascii="Arial" w:eastAsia="Calibri" w:hAnsi="Arial" w:cs="Arial"/>
          <w:sz w:val="22"/>
          <w:lang w:val="es-ES"/>
        </w:rPr>
        <w:t>que</w:t>
      </w:r>
      <w:r w:rsidR="00CB451A" w:rsidRPr="0066429A">
        <w:rPr>
          <w:rFonts w:ascii="Arial" w:eastAsia="Calibri" w:hAnsi="Arial" w:cs="Arial"/>
          <w:sz w:val="22"/>
          <w:lang w:val="es-ES"/>
        </w:rPr>
        <w:t xml:space="preserve"> en su momento</w:t>
      </w:r>
      <w:r w:rsidR="003174E5" w:rsidRPr="0066429A">
        <w:rPr>
          <w:rFonts w:ascii="Arial" w:eastAsia="Calibri" w:hAnsi="Arial" w:cs="Arial"/>
          <w:sz w:val="22"/>
          <w:lang w:val="es-ES"/>
        </w:rPr>
        <w:t xml:space="preserve"> le present</w:t>
      </w:r>
      <w:r w:rsidR="003A2495" w:rsidRPr="0066429A">
        <w:rPr>
          <w:rFonts w:ascii="Arial" w:eastAsia="Calibri" w:hAnsi="Arial" w:cs="Arial"/>
          <w:sz w:val="22"/>
          <w:lang w:val="es-ES"/>
        </w:rPr>
        <w:t>ó</w:t>
      </w:r>
      <w:r w:rsidR="003174E5" w:rsidRPr="0066429A">
        <w:rPr>
          <w:rFonts w:ascii="Arial" w:eastAsia="Calibri" w:hAnsi="Arial" w:cs="Arial"/>
          <w:sz w:val="22"/>
          <w:lang w:val="es-ES"/>
        </w:rPr>
        <w:t xml:space="preserve"> a la entidad su propuesta tanto en la fase de prefactibilidad como de factibilidad, y que luego llegó a un acuerdo con ella sobre la viabilidad del proyecto. Por el contrario, si hay interesados que respondan a la publicación en el SECOP, se deberá adelantar el procedimiento</w:t>
      </w:r>
      <w:r w:rsidR="0044374D" w:rsidRPr="0066429A">
        <w:rPr>
          <w:rFonts w:ascii="Arial" w:eastAsia="Calibri" w:hAnsi="Arial" w:cs="Arial"/>
          <w:sz w:val="22"/>
          <w:lang w:val="es-ES"/>
        </w:rPr>
        <w:t xml:space="preserve"> </w:t>
      </w:r>
      <w:r w:rsidR="003174E5" w:rsidRPr="0066429A">
        <w:rPr>
          <w:rFonts w:ascii="Arial" w:eastAsia="Calibri" w:hAnsi="Arial" w:cs="Arial"/>
          <w:sz w:val="22"/>
          <w:lang w:val="es-ES"/>
        </w:rPr>
        <w:t>consagrado en el artículo 20 de la misma Ley</w:t>
      </w:r>
      <w:r w:rsidR="0044374D" w:rsidRPr="0066429A">
        <w:rPr>
          <w:rStyle w:val="Refdenotaalpie"/>
          <w:rFonts w:ascii="Arial" w:eastAsia="Calibri" w:hAnsi="Arial" w:cs="Arial"/>
          <w:sz w:val="22"/>
          <w:lang w:val="es-ES"/>
        </w:rPr>
        <w:footnoteReference w:id="10"/>
      </w:r>
      <w:r w:rsidR="0044374D" w:rsidRPr="0066429A">
        <w:rPr>
          <w:rFonts w:ascii="Arial" w:eastAsia="Calibri" w:hAnsi="Arial" w:cs="Arial"/>
          <w:sz w:val="22"/>
          <w:lang w:val="es-ES"/>
        </w:rPr>
        <w:t>.</w:t>
      </w:r>
      <w:r w:rsidR="00CA06D3" w:rsidRPr="0066429A">
        <w:rPr>
          <w:rFonts w:ascii="Arial" w:eastAsia="Calibri" w:hAnsi="Arial" w:cs="Arial"/>
          <w:sz w:val="22"/>
          <w:lang w:val="es-ES"/>
        </w:rPr>
        <w:t xml:space="preserve"> E</w:t>
      </w:r>
      <w:r w:rsidR="00454F2A" w:rsidRPr="0066429A">
        <w:rPr>
          <w:rFonts w:ascii="Arial" w:eastAsia="Calibri" w:hAnsi="Arial" w:cs="Arial"/>
          <w:sz w:val="22"/>
          <w:lang w:val="es-ES"/>
        </w:rPr>
        <w:t>n efecto</w:t>
      </w:r>
      <w:r w:rsidR="00CA06D3" w:rsidRPr="0066429A">
        <w:rPr>
          <w:rFonts w:ascii="Arial" w:eastAsia="Calibri" w:hAnsi="Arial" w:cs="Arial"/>
          <w:sz w:val="22"/>
          <w:lang w:val="es-ES"/>
        </w:rPr>
        <w:t>,</w:t>
      </w:r>
      <w:r w:rsidR="00454F2A" w:rsidRPr="0066429A">
        <w:rPr>
          <w:rFonts w:ascii="Arial" w:eastAsia="Calibri" w:hAnsi="Arial" w:cs="Arial"/>
          <w:sz w:val="22"/>
          <w:lang w:val="es-ES"/>
        </w:rPr>
        <w:t xml:space="preserve"> la </w:t>
      </w:r>
      <w:r w:rsidR="00454F2A" w:rsidRPr="0066429A">
        <w:rPr>
          <w:rFonts w:ascii="Arial" w:eastAsia="Calibri" w:hAnsi="Arial" w:cs="Arial"/>
          <w:sz w:val="22"/>
          <w:lang w:val="es-ES"/>
        </w:rPr>
        <w:lastRenderedPageBreak/>
        <w:t xml:space="preserve">norma señalada </w:t>
      </w:r>
      <w:r w:rsidR="00CC095F" w:rsidRPr="0066429A">
        <w:rPr>
          <w:rFonts w:ascii="Arial" w:eastAsia="Calibri" w:hAnsi="Arial" w:cs="Arial"/>
          <w:sz w:val="22"/>
          <w:lang w:val="es-ES"/>
        </w:rPr>
        <w:t>establece que</w:t>
      </w:r>
      <w:r w:rsidR="00CA06D3" w:rsidRPr="0066429A">
        <w:rPr>
          <w:rFonts w:ascii="Arial" w:eastAsia="Calibri" w:hAnsi="Arial" w:cs="Arial"/>
          <w:sz w:val="22"/>
          <w:lang w:val="es-ES"/>
        </w:rPr>
        <w:t xml:space="preserve"> </w:t>
      </w:r>
      <w:r w:rsidR="00E40D37" w:rsidRPr="0066429A">
        <w:rPr>
          <w:rFonts w:ascii="Arial" w:eastAsia="Calibri" w:hAnsi="Arial" w:cs="Arial"/>
          <w:sz w:val="22"/>
          <w:lang w:val="es-ES"/>
        </w:rPr>
        <w:t>los terceros interesados en el proyecto deben garantizar</w:t>
      </w:r>
      <w:r w:rsidR="00D2756F" w:rsidRPr="0066429A">
        <w:rPr>
          <w:rFonts w:ascii="Arial" w:eastAsia="Calibri" w:hAnsi="Arial" w:cs="Arial"/>
          <w:sz w:val="22"/>
          <w:lang w:val="es-ES"/>
        </w:rPr>
        <w:t xml:space="preserve"> la iniciativa</w:t>
      </w:r>
      <w:r w:rsidR="00E40D37" w:rsidRPr="0066429A">
        <w:rPr>
          <w:rFonts w:ascii="Arial" w:eastAsia="Calibri" w:hAnsi="Arial" w:cs="Arial"/>
          <w:sz w:val="22"/>
          <w:lang w:val="es-ES"/>
        </w:rPr>
        <w:t xml:space="preserve"> con un</w:t>
      </w:r>
      <w:r w:rsidR="00E67C8D" w:rsidRPr="0066429A">
        <w:rPr>
          <w:rFonts w:ascii="Arial" w:eastAsia="Calibri" w:hAnsi="Arial" w:cs="Arial"/>
          <w:sz w:val="22"/>
          <w:lang w:val="es-ES"/>
        </w:rPr>
        <w:t xml:space="preserve"> mecanismo de cobertura del riesgo y podrán participar en el procedimiento de selección que abrirá la entidad estatal, a través de la modalidad de selección abreviada de menor cuantía</w:t>
      </w:r>
      <w:r w:rsidR="003F7F40" w:rsidRPr="0066429A">
        <w:rPr>
          <w:rFonts w:ascii="Arial" w:eastAsia="Calibri" w:hAnsi="Arial" w:cs="Arial"/>
          <w:sz w:val="22"/>
          <w:lang w:val="es-ES"/>
        </w:rPr>
        <w:t xml:space="preserve"> con precalificación. </w:t>
      </w:r>
      <w:r w:rsidR="00C2142E" w:rsidRPr="0066429A">
        <w:rPr>
          <w:rFonts w:ascii="Arial" w:eastAsia="Calibri" w:hAnsi="Arial" w:cs="Arial"/>
          <w:sz w:val="22"/>
          <w:lang w:val="es-ES"/>
        </w:rPr>
        <w:t>Además, e</w:t>
      </w:r>
      <w:r w:rsidR="003F7F40" w:rsidRPr="0066429A">
        <w:rPr>
          <w:rFonts w:ascii="Arial" w:eastAsia="Calibri" w:hAnsi="Arial" w:cs="Arial"/>
          <w:sz w:val="22"/>
          <w:lang w:val="es-ES"/>
        </w:rPr>
        <w:t>l originador del proyecto podrá</w:t>
      </w:r>
      <w:r w:rsidR="00E24236" w:rsidRPr="0066429A">
        <w:rPr>
          <w:rFonts w:ascii="Arial" w:eastAsia="Calibri" w:hAnsi="Arial" w:cs="Arial"/>
          <w:sz w:val="22"/>
          <w:lang w:val="es-ES"/>
        </w:rPr>
        <w:t xml:space="preserve"> mejorar la oferta del mejor calificado</w:t>
      </w:r>
      <w:r w:rsidR="00C2142E" w:rsidRPr="0066429A">
        <w:rPr>
          <w:rFonts w:ascii="Arial" w:eastAsia="Calibri" w:hAnsi="Arial" w:cs="Arial"/>
          <w:sz w:val="22"/>
          <w:lang w:val="es-ES"/>
        </w:rPr>
        <w:t>,</w:t>
      </w:r>
      <w:r w:rsidR="00E24236" w:rsidRPr="0066429A">
        <w:rPr>
          <w:rFonts w:ascii="Arial" w:eastAsia="Calibri" w:hAnsi="Arial" w:cs="Arial"/>
          <w:sz w:val="22"/>
          <w:lang w:val="es-ES"/>
        </w:rPr>
        <w:t xml:space="preserve"> en un plazo máximo de diez (10) días</w:t>
      </w:r>
      <w:r w:rsidR="00D2756F" w:rsidRPr="0066429A">
        <w:rPr>
          <w:rFonts w:ascii="Arial" w:eastAsia="Calibri" w:hAnsi="Arial" w:cs="Arial"/>
          <w:sz w:val="22"/>
          <w:lang w:val="es-ES"/>
        </w:rPr>
        <w:t xml:space="preserve">, </w:t>
      </w:r>
      <w:r w:rsidR="0060301F" w:rsidRPr="0066429A">
        <w:rPr>
          <w:rFonts w:ascii="Arial" w:eastAsia="Calibri" w:hAnsi="Arial" w:cs="Arial"/>
          <w:sz w:val="22"/>
          <w:lang w:val="es-ES"/>
        </w:rPr>
        <w:t>contado</w:t>
      </w:r>
      <w:r w:rsidR="00E24236" w:rsidRPr="0066429A">
        <w:rPr>
          <w:rFonts w:ascii="Arial" w:eastAsia="Calibri" w:hAnsi="Arial" w:cs="Arial"/>
          <w:sz w:val="22"/>
          <w:lang w:val="es-ES"/>
        </w:rPr>
        <w:t xml:space="preserve"> desde la publicación del informe de evaluación de las propuestas. </w:t>
      </w:r>
    </w:p>
    <w:p w14:paraId="733B3F63" w14:textId="77777777" w:rsidR="00D90683" w:rsidRPr="0066429A" w:rsidRDefault="003174E5" w:rsidP="00AF5E2D">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En suma, el procedimiento de selección que se debe realizar cuando hay terceros que manifiestan su interés en ejecutar el proyecto de iniciativa privada sin desembolso de recursos públicos es el de selección abreviada de menor cuantía con precalificación, regulado en el artículo 2 de la Ley 1150 de 2007 y sus normas reglamentarias, así como en el artículo 20 de la Ley 1508 de 2012 y con las particularidades del artículo 2.2.2.1.5.12. del Decreto 1082 de 2015. </w:t>
      </w:r>
    </w:p>
    <w:p w14:paraId="614FD1DC" w14:textId="7D6F032B" w:rsidR="003174E5" w:rsidRPr="0066429A" w:rsidRDefault="003174E5" w:rsidP="00AF5E2D">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El mencionado artículo 20 </w:t>
      </w:r>
      <w:r w:rsidR="00BB50B7" w:rsidRPr="0066429A">
        <w:rPr>
          <w:rFonts w:ascii="Arial" w:eastAsia="Calibri" w:hAnsi="Arial" w:cs="Arial"/>
          <w:sz w:val="22"/>
          <w:lang w:val="es-ES"/>
        </w:rPr>
        <w:t>de la Ley 1508 de 2012</w:t>
      </w:r>
      <w:r w:rsidR="00C2142E" w:rsidRPr="0066429A">
        <w:rPr>
          <w:rFonts w:ascii="Arial" w:eastAsia="Calibri" w:hAnsi="Arial" w:cs="Arial"/>
          <w:sz w:val="22"/>
          <w:lang w:val="es-ES"/>
        </w:rPr>
        <w:t xml:space="preserve">, como se indicó, </w:t>
      </w:r>
      <w:r w:rsidRPr="0066429A">
        <w:rPr>
          <w:rFonts w:ascii="Arial" w:eastAsia="Calibri" w:hAnsi="Arial" w:cs="Arial"/>
          <w:sz w:val="22"/>
          <w:lang w:val="es-ES"/>
        </w:rPr>
        <w:t>permite que el originador del proyecto mejore su oferta en el término indicado. De hacerlo, será el adjudicatario del contrato. Significa, entonces, que quien estructuró el proyecto que no requiere el desembolso de recursos públicos y llegó a un acuerdo con la entidad estatal luego de la etapa de factibilidad</w:t>
      </w:r>
      <w:r w:rsidR="004A58EE" w:rsidRPr="0066429A">
        <w:rPr>
          <w:rFonts w:ascii="Arial" w:eastAsia="Calibri" w:hAnsi="Arial" w:cs="Arial"/>
          <w:sz w:val="22"/>
          <w:lang w:val="es-ES"/>
        </w:rPr>
        <w:t>,</w:t>
      </w:r>
      <w:r w:rsidRPr="0066429A">
        <w:rPr>
          <w:rFonts w:ascii="Arial" w:eastAsia="Calibri" w:hAnsi="Arial" w:cs="Arial"/>
          <w:sz w:val="22"/>
          <w:lang w:val="es-ES"/>
        </w:rPr>
        <w:t xml:space="preserve"> puede participar en el proceso de selección abreviada de menor cuantía, compitiendo con los terceros que manifiestan su interés en la ejecución del proyecto y tiene una ventaja en la evaluación, declarada exequible por la Corte Constitucional en la Sentencia C-595 de 2014</w:t>
      </w:r>
      <w:r w:rsidR="00F62AB6" w:rsidRPr="0066429A">
        <w:rPr>
          <w:rStyle w:val="Refdenotaalpie"/>
          <w:rFonts w:ascii="Arial" w:eastAsia="Calibri" w:hAnsi="Arial" w:cs="Arial"/>
          <w:sz w:val="22"/>
          <w:lang w:val="es-ES"/>
        </w:rPr>
        <w:footnoteReference w:id="11"/>
      </w:r>
      <w:r w:rsidRPr="0066429A">
        <w:rPr>
          <w:rFonts w:ascii="Arial" w:eastAsia="Calibri" w:hAnsi="Arial" w:cs="Arial"/>
          <w:sz w:val="22"/>
          <w:lang w:val="es-ES"/>
        </w:rPr>
        <w:t>.</w:t>
      </w:r>
    </w:p>
    <w:p w14:paraId="26D9792A" w14:textId="537514B1" w:rsidR="009D0BF2" w:rsidRPr="0066429A" w:rsidRDefault="00CE7E36" w:rsidP="008D7555">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Sin embargo, el hecho de que el originador privado le presente a la entidad estatal su iniciativa no le otorga</w:t>
      </w:r>
      <w:r w:rsidR="008D7555" w:rsidRPr="0066429A">
        <w:rPr>
          <w:rFonts w:ascii="Arial" w:eastAsia="Calibri" w:hAnsi="Arial" w:cs="Arial"/>
          <w:sz w:val="22"/>
          <w:lang w:val="es-ES"/>
        </w:rPr>
        <w:t xml:space="preserve"> necesariamente</w:t>
      </w:r>
      <w:r w:rsidRPr="0066429A">
        <w:rPr>
          <w:rFonts w:ascii="Arial" w:eastAsia="Calibri" w:hAnsi="Arial" w:cs="Arial"/>
          <w:sz w:val="22"/>
          <w:lang w:val="es-ES"/>
        </w:rPr>
        <w:t xml:space="preserve"> el derecho de ser el ejecutor del proyecto, </w:t>
      </w:r>
      <w:r w:rsidR="008D7555" w:rsidRPr="0066429A">
        <w:rPr>
          <w:rFonts w:ascii="Arial" w:eastAsia="Calibri" w:hAnsi="Arial" w:cs="Arial"/>
          <w:sz w:val="22"/>
          <w:lang w:val="es-ES"/>
        </w:rPr>
        <w:t>pues</w:t>
      </w:r>
      <w:r w:rsidRPr="0066429A">
        <w:rPr>
          <w:rFonts w:ascii="Arial" w:eastAsia="Calibri" w:hAnsi="Arial" w:cs="Arial"/>
          <w:sz w:val="22"/>
          <w:lang w:val="es-ES"/>
        </w:rPr>
        <w:t xml:space="preserve">, como se </w:t>
      </w:r>
      <w:r w:rsidR="008D7555" w:rsidRPr="0066429A">
        <w:rPr>
          <w:rFonts w:ascii="Arial" w:eastAsia="Calibri" w:hAnsi="Arial" w:cs="Arial"/>
          <w:sz w:val="22"/>
          <w:lang w:val="es-ES"/>
        </w:rPr>
        <w:t>anotó</w:t>
      </w:r>
      <w:r w:rsidRPr="0066429A">
        <w:rPr>
          <w:rFonts w:ascii="Arial" w:eastAsia="Calibri" w:hAnsi="Arial" w:cs="Arial"/>
          <w:sz w:val="22"/>
          <w:lang w:val="es-ES"/>
        </w:rPr>
        <w:t xml:space="preserve">, el artículo 16 de la Ley 1508 de 2018 </w:t>
      </w:r>
      <w:r w:rsidR="005E79A9" w:rsidRPr="0066429A">
        <w:rPr>
          <w:rFonts w:ascii="Arial" w:eastAsia="Calibri" w:hAnsi="Arial" w:cs="Arial"/>
          <w:sz w:val="22"/>
          <w:lang w:val="es-ES"/>
        </w:rPr>
        <w:t xml:space="preserve">es claro cuando establece que «En todo caso la presentación de la iniciativa no genera ningún derecho para el particular, ni obligación para el Estado». Así mismo, en </w:t>
      </w:r>
      <w:r w:rsidR="008D7555" w:rsidRPr="0066429A">
        <w:rPr>
          <w:rFonts w:ascii="Arial" w:eastAsia="Calibri" w:hAnsi="Arial" w:cs="Arial"/>
          <w:sz w:val="22"/>
          <w:lang w:val="es-ES"/>
        </w:rPr>
        <w:t>el evento</w:t>
      </w:r>
      <w:r w:rsidR="005E79A9" w:rsidRPr="0066429A">
        <w:rPr>
          <w:rFonts w:ascii="Arial" w:eastAsia="Calibri" w:hAnsi="Arial" w:cs="Arial"/>
          <w:sz w:val="22"/>
          <w:lang w:val="es-ES"/>
        </w:rPr>
        <w:t xml:space="preserve"> </w:t>
      </w:r>
      <w:r w:rsidR="00D722EA" w:rsidRPr="0066429A">
        <w:rPr>
          <w:rFonts w:ascii="Arial" w:eastAsia="Calibri" w:hAnsi="Arial" w:cs="Arial"/>
          <w:sz w:val="22"/>
          <w:lang w:val="es-ES"/>
        </w:rPr>
        <w:t>en</w:t>
      </w:r>
      <w:r w:rsidR="005E79A9" w:rsidRPr="0066429A">
        <w:rPr>
          <w:rFonts w:ascii="Arial" w:eastAsia="Calibri" w:hAnsi="Arial" w:cs="Arial"/>
          <w:sz w:val="22"/>
          <w:lang w:val="es-ES"/>
        </w:rPr>
        <w:t xml:space="preserve"> que la entidad</w:t>
      </w:r>
      <w:r w:rsidR="00D722EA" w:rsidRPr="0066429A">
        <w:rPr>
          <w:rFonts w:ascii="Arial" w:eastAsia="Calibri" w:hAnsi="Arial" w:cs="Arial"/>
          <w:sz w:val="22"/>
          <w:lang w:val="es-ES"/>
        </w:rPr>
        <w:t xml:space="preserve"> estatal</w:t>
      </w:r>
      <w:r w:rsidR="005E79A9" w:rsidRPr="0066429A">
        <w:rPr>
          <w:rFonts w:ascii="Arial" w:eastAsia="Calibri" w:hAnsi="Arial" w:cs="Arial"/>
          <w:sz w:val="22"/>
          <w:lang w:val="es-ES"/>
        </w:rPr>
        <w:t xml:space="preserve"> llegue a un </w:t>
      </w:r>
      <w:r w:rsidR="005E79A9" w:rsidRPr="0066429A">
        <w:rPr>
          <w:rFonts w:ascii="Arial" w:eastAsia="Calibri" w:hAnsi="Arial" w:cs="Arial"/>
          <w:sz w:val="22"/>
          <w:lang w:val="es-ES"/>
        </w:rPr>
        <w:lastRenderedPageBreak/>
        <w:t>acuerdo con el originado</w:t>
      </w:r>
      <w:r w:rsidR="001A423B" w:rsidRPr="0066429A">
        <w:rPr>
          <w:rFonts w:ascii="Arial" w:eastAsia="Calibri" w:hAnsi="Arial" w:cs="Arial"/>
          <w:sz w:val="22"/>
          <w:lang w:val="es-ES"/>
        </w:rPr>
        <w:t>r y lo publique en el SECOP</w:t>
      </w:r>
      <w:r w:rsidR="00532182" w:rsidRPr="0066429A">
        <w:rPr>
          <w:rFonts w:ascii="Arial" w:eastAsia="Calibri" w:hAnsi="Arial" w:cs="Arial"/>
          <w:sz w:val="22"/>
          <w:lang w:val="es-ES"/>
        </w:rPr>
        <w:t>,</w:t>
      </w:r>
      <w:r w:rsidR="001A423B" w:rsidRPr="0066429A">
        <w:rPr>
          <w:rFonts w:ascii="Arial" w:eastAsia="Calibri" w:hAnsi="Arial" w:cs="Arial"/>
          <w:sz w:val="22"/>
          <w:lang w:val="es-ES"/>
        </w:rPr>
        <w:t xml:space="preserve"> en espera de manifestaciones de interés, el derecho que</w:t>
      </w:r>
      <w:r w:rsidR="00B17686" w:rsidRPr="0066429A">
        <w:rPr>
          <w:rFonts w:ascii="Arial" w:eastAsia="Calibri" w:hAnsi="Arial" w:cs="Arial"/>
          <w:sz w:val="22"/>
          <w:lang w:val="es-ES"/>
        </w:rPr>
        <w:t xml:space="preserve"> nace para quien tuvo la iniciativa del proyecto es</w:t>
      </w:r>
      <w:r w:rsidR="006E1389" w:rsidRPr="0066429A">
        <w:rPr>
          <w:rFonts w:ascii="Arial" w:eastAsia="Calibri" w:hAnsi="Arial" w:cs="Arial"/>
          <w:sz w:val="22"/>
          <w:lang w:val="es-ES"/>
        </w:rPr>
        <w:t xml:space="preserve"> </w:t>
      </w:r>
      <w:r w:rsidR="00532182" w:rsidRPr="0066429A">
        <w:rPr>
          <w:rFonts w:ascii="Arial" w:eastAsia="Calibri" w:hAnsi="Arial" w:cs="Arial"/>
          <w:sz w:val="22"/>
          <w:lang w:val="es-ES"/>
        </w:rPr>
        <w:t>el de</w:t>
      </w:r>
      <w:r w:rsidR="006E1389" w:rsidRPr="0066429A">
        <w:rPr>
          <w:rFonts w:ascii="Arial" w:eastAsia="Calibri" w:hAnsi="Arial" w:cs="Arial"/>
          <w:sz w:val="22"/>
          <w:lang w:val="es-ES"/>
        </w:rPr>
        <w:t xml:space="preserve"> </w:t>
      </w:r>
      <w:r w:rsidR="00B17686" w:rsidRPr="0066429A">
        <w:rPr>
          <w:rFonts w:ascii="Arial" w:eastAsia="Calibri" w:hAnsi="Arial" w:cs="Arial"/>
          <w:sz w:val="22"/>
          <w:lang w:val="es-ES"/>
        </w:rPr>
        <w:t>mejorar la propuesta que haga el tercero mejor calificado</w:t>
      </w:r>
      <w:r w:rsidR="008D7555" w:rsidRPr="0066429A">
        <w:rPr>
          <w:rFonts w:ascii="Arial" w:eastAsia="Calibri" w:hAnsi="Arial" w:cs="Arial"/>
          <w:sz w:val="22"/>
          <w:lang w:val="es-ES"/>
        </w:rPr>
        <w:t xml:space="preserve">. Pero, como lo </w:t>
      </w:r>
      <w:r w:rsidR="006E1389" w:rsidRPr="0066429A">
        <w:rPr>
          <w:rFonts w:ascii="Arial" w:eastAsia="Calibri" w:hAnsi="Arial" w:cs="Arial"/>
          <w:sz w:val="22"/>
          <w:lang w:val="es-ES"/>
        </w:rPr>
        <w:t>indica</w:t>
      </w:r>
      <w:r w:rsidR="008D7555" w:rsidRPr="0066429A">
        <w:rPr>
          <w:rFonts w:ascii="Arial" w:eastAsia="Calibri" w:hAnsi="Arial" w:cs="Arial"/>
          <w:sz w:val="22"/>
          <w:lang w:val="es-ES"/>
        </w:rPr>
        <w:t xml:space="preserve"> el último inciso del artículo 20 de la Ley 1508 de 2012, «Si el originador no resulta seleccionado para la ejecución del contrato, deberá recibir del adjudicatario el valor que la entidad estatal competente haya aceptado, como costo de los estudios realizados para la estructuración del proyecto».</w:t>
      </w:r>
      <w:r w:rsidR="006E1389" w:rsidRPr="0066429A">
        <w:rPr>
          <w:rFonts w:ascii="Arial" w:eastAsia="Calibri" w:hAnsi="Arial" w:cs="Arial"/>
          <w:sz w:val="22"/>
          <w:lang w:val="es-ES"/>
        </w:rPr>
        <w:t xml:space="preserve"> </w:t>
      </w:r>
      <w:r w:rsidR="0060301F" w:rsidRPr="0066429A">
        <w:rPr>
          <w:rFonts w:ascii="Arial" w:eastAsia="Calibri" w:hAnsi="Arial" w:cs="Arial"/>
          <w:sz w:val="22"/>
          <w:lang w:val="es-ES"/>
        </w:rPr>
        <w:t>Esto</w:t>
      </w:r>
      <w:r w:rsidR="006E1389" w:rsidRPr="0066429A">
        <w:rPr>
          <w:rFonts w:ascii="Arial" w:eastAsia="Calibri" w:hAnsi="Arial" w:cs="Arial"/>
          <w:sz w:val="22"/>
          <w:lang w:val="es-ES"/>
        </w:rPr>
        <w:t xml:space="preserve"> significa que el originador de un proyecto de APP sin desembolso de recursos públicos no siempre será</w:t>
      </w:r>
      <w:r w:rsidR="00D722EA" w:rsidRPr="0066429A">
        <w:rPr>
          <w:rFonts w:ascii="Arial" w:eastAsia="Calibri" w:hAnsi="Arial" w:cs="Arial"/>
          <w:sz w:val="22"/>
          <w:lang w:val="es-ES"/>
        </w:rPr>
        <w:t>,</w:t>
      </w:r>
      <w:r w:rsidR="006E1389" w:rsidRPr="0066429A">
        <w:rPr>
          <w:rFonts w:ascii="Arial" w:eastAsia="Calibri" w:hAnsi="Arial" w:cs="Arial"/>
          <w:sz w:val="22"/>
          <w:lang w:val="es-ES"/>
        </w:rPr>
        <w:t xml:space="preserve"> en últimas</w:t>
      </w:r>
      <w:r w:rsidR="00D722EA" w:rsidRPr="0066429A">
        <w:rPr>
          <w:rFonts w:ascii="Arial" w:eastAsia="Calibri" w:hAnsi="Arial" w:cs="Arial"/>
          <w:sz w:val="22"/>
          <w:lang w:val="es-ES"/>
        </w:rPr>
        <w:t>,</w:t>
      </w:r>
      <w:r w:rsidR="006E1389" w:rsidRPr="0066429A">
        <w:rPr>
          <w:rFonts w:ascii="Arial" w:eastAsia="Calibri" w:hAnsi="Arial" w:cs="Arial"/>
          <w:sz w:val="22"/>
          <w:lang w:val="es-ES"/>
        </w:rPr>
        <w:t xml:space="preserve"> el contratista escogido.</w:t>
      </w:r>
    </w:p>
    <w:p w14:paraId="6DD84B07" w14:textId="3757F15E" w:rsidR="00313EA3" w:rsidRPr="0066429A" w:rsidRDefault="00313EA3" w:rsidP="00AF5E2D">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A partir de lo expuesto, esta Subdirección </w:t>
      </w:r>
      <w:r w:rsidR="00585829" w:rsidRPr="0066429A">
        <w:rPr>
          <w:rFonts w:ascii="Arial" w:eastAsia="Calibri" w:hAnsi="Arial" w:cs="Arial"/>
          <w:sz w:val="22"/>
          <w:lang w:val="es-ES"/>
        </w:rPr>
        <w:t>contestará las preguntas formuladas en la consulta.</w:t>
      </w:r>
    </w:p>
    <w:p w14:paraId="4C71AA29" w14:textId="77777777" w:rsidR="00D90683" w:rsidRPr="0066429A" w:rsidRDefault="00D90683" w:rsidP="00510DE9">
      <w:pPr>
        <w:tabs>
          <w:tab w:val="left" w:pos="0"/>
        </w:tabs>
        <w:jc w:val="both"/>
        <w:rPr>
          <w:rFonts w:ascii="Arial" w:eastAsia="Calibri" w:hAnsi="Arial" w:cs="Arial"/>
          <w:b/>
          <w:color w:val="000000" w:themeColor="text1"/>
          <w:sz w:val="22"/>
          <w:lang w:val="es-ES_tradnl"/>
        </w:rPr>
      </w:pPr>
    </w:p>
    <w:p w14:paraId="37CA9805" w14:textId="5E12DF66" w:rsidR="00DD5B04" w:rsidRPr="0066429A" w:rsidRDefault="004177A6" w:rsidP="00510DE9">
      <w:pPr>
        <w:tabs>
          <w:tab w:val="left" w:pos="0"/>
        </w:tabs>
        <w:jc w:val="both"/>
        <w:rPr>
          <w:rFonts w:ascii="Arial" w:eastAsia="Calibri" w:hAnsi="Arial" w:cs="Arial"/>
          <w:b/>
          <w:color w:val="000000" w:themeColor="text1"/>
          <w:sz w:val="22"/>
          <w:lang w:val="es-ES_tradnl"/>
        </w:rPr>
      </w:pPr>
      <w:r w:rsidRPr="0066429A">
        <w:rPr>
          <w:rFonts w:ascii="Arial" w:eastAsia="Calibri" w:hAnsi="Arial" w:cs="Arial"/>
          <w:b/>
          <w:color w:val="000000" w:themeColor="text1"/>
          <w:sz w:val="22"/>
          <w:lang w:val="es-ES_tradnl"/>
        </w:rPr>
        <w:t>3</w:t>
      </w:r>
      <w:r w:rsidR="00B011A9" w:rsidRPr="0066429A">
        <w:rPr>
          <w:rFonts w:ascii="Arial" w:eastAsia="Calibri" w:hAnsi="Arial" w:cs="Arial"/>
          <w:b/>
          <w:color w:val="000000" w:themeColor="text1"/>
          <w:sz w:val="22"/>
          <w:lang w:val="es-ES_tradnl"/>
        </w:rPr>
        <w:t xml:space="preserve">. </w:t>
      </w:r>
      <w:r w:rsidR="00DD5B04" w:rsidRPr="0066429A">
        <w:rPr>
          <w:rFonts w:ascii="Arial" w:eastAsia="Calibri" w:hAnsi="Arial" w:cs="Arial"/>
          <w:b/>
          <w:color w:val="000000" w:themeColor="text1"/>
          <w:sz w:val="22"/>
          <w:lang w:val="es-ES_tradnl"/>
        </w:rPr>
        <w:t>Respuesta</w:t>
      </w:r>
      <w:r w:rsidR="00CC71D3" w:rsidRPr="0066429A">
        <w:rPr>
          <w:rFonts w:ascii="Arial" w:eastAsia="Calibri" w:hAnsi="Arial" w:cs="Arial"/>
          <w:b/>
          <w:color w:val="000000" w:themeColor="text1"/>
          <w:sz w:val="22"/>
          <w:lang w:val="es-ES_tradnl"/>
        </w:rPr>
        <w:t>s</w:t>
      </w:r>
    </w:p>
    <w:p w14:paraId="0B74D5B8" w14:textId="7F0A7F13" w:rsidR="00C4581D" w:rsidRPr="0066429A" w:rsidRDefault="00C4581D" w:rsidP="00510DE9">
      <w:pPr>
        <w:tabs>
          <w:tab w:val="left" w:pos="0"/>
        </w:tabs>
        <w:jc w:val="both"/>
        <w:rPr>
          <w:rFonts w:ascii="Arial" w:eastAsia="Calibri" w:hAnsi="Arial" w:cs="Arial"/>
          <w:color w:val="000000" w:themeColor="text1"/>
          <w:sz w:val="22"/>
          <w:lang w:val="es-ES_tradnl"/>
        </w:rPr>
      </w:pPr>
    </w:p>
    <w:p w14:paraId="719F73CB" w14:textId="64F637A2" w:rsidR="007677B5" w:rsidRPr="0066429A" w:rsidRDefault="007677B5" w:rsidP="00A849A3">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«1. ¿El acuerdo con el que concluye el proceso de estructuración de una iniciativa privada de APP, reglado en el artículo 16 de la Ley 1508, puede entenderse o equiparase a una oferta presentada en el marco de un proceso de selección reglado por las leyes 80, 1150 y Decreto 1082?</w:t>
      </w:r>
      <w:r w:rsidR="00A849A3" w:rsidRPr="0066429A">
        <w:rPr>
          <w:rFonts w:ascii="Arial" w:hAnsi="Arial" w:cs="Arial"/>
          <w:color w:val="000000" w:themeColor="text1"/>
          <w:sz w:val="21"/>
          <w:szCs w:val="21"/>
          <w:lang w:val="es-ES_tradnl"/>
        </w:rPr>
        <w:t xml:space="preserve"> </w:t>
      </w:r>
      <w:r w:rsidRPr="0066429A">
        <w:rPr>
          <w:rFonts w:ascii="Arial" w:hAnsi="Arial" w:cs="Arial"/>
          <w:color w:val="000000" w:themeColor="text1"/>
          <w:sz w:val="21"/>
          <w:szCs w:val="21"/>
          <w:lang w:val="es-ES_tradnl"/>
        </w:rPr>
        <w:t>En relación con esta pregunta, les agradecemos tener en cuenta que el acuerdo de que trata el artículo 16 de la Ley 1508, se logra sin que se haya iniciado el proceso de selección de respectivo (sic) de que tratan los artículos 17 y 19 de la Ley 1508</w:t>
      </w:r>
      <w:r w:rsidR="00A849A3" w:rsidRPr="0066429A">
        <w:rPr>
          <w:rFonts w:ascii="Arial" w:hAnsi="Arial" w:cs="Arial"/>
          <w:color w:val="000000" w:themeColor="text1"/>
          <w:sz w:val="21"/>
          <w:szCs w:val="21"/>
          <w:lang w:val="es-ES_tradnl"/>
        </w:rPr>
        <w:t>»</w:t>
      </w:r>
      <w:r w:rsidRPr="0066429A">
        <w:rPr>
          <w:rFonts w:ascii="Arial" w:hAnsi="Arial" w:cs="Arial"/>
          <w:color w:val="000000" w:themeColor="text1"/>
          <w:sz w:val="21"/>
          <w:szCs w:val="21"/>
          <w:lang w:val="es-ES_tradnl"/>
        </w:rPr>
        <w:t>.</w:t>
      </w:r>
    </w:p>
    <w:p w14:paraId="54C11B64" w14:textId="10D18852" w:rsidR="00A849A3" w:rsidRPr="0066429A" w:rsidRDefault="00A849A3" w:rsidP="00A849A3">
      <w:pPr>
        <w:ind w:left="709" w:right="709"/>
        <w:jc w:val="both"/>
        <w:rPr>
          <w:rFonts w:ascii="Arial" w:hAnsi="Arial" w:cs="Arial"/>
          <w:color w:val="000000" w:themeColor="text1"/>
          <w:sz w:val="21"/>
          <w:szCs w:val="21"/>
          <w:lang w:val="es-ES_tradnl"/>
        </w:rPr>
      </w:pPr>
    </w:p>
    <w:p w14:paraId="2A6D15B2" w14:textId="77777777" w:rsidR="00F0030F" w:rsidRPr="0066429A" w:rsidRDefault="00A849A3" w:rsidP="00811898">
      <w:pPr>
        <w:tabs>
          <w:tab w:val="left" w:pos="426"/>
        </w:tabs>
        <w:spacing w:line="276" w:lineRule="auto"/>
        <w:jc w:val="both"/>
        <w:rPr>
          <w:rFonts w:ascii="Arial" w:eastAsia="Calibri" w:hAnsi="Arial" w:cs="Arial"/>
          <w:sz w:val="22"/>
          <w:lang w:val="es-ES"/>
        </w:rPr>
      </w:pPr>
      <w:r w:rsidRPr="0066429A">
        <w:rPr>
          <w:rFonts w:ascii="Arial" w:eastAsia="Calibri" w:hAnsi="Arial" w:cs="Arial"/>
          <w:sz w:val="22"/>
          <w:lang w:val="es-ES"/>
        </w:rPr>
        <w:t xml:space="preserve">El acuerdo como tal no es una oferta, sino el consenso al que se llega luego de que la entidad estatal ha aceptado la viabilidad del proyecto de iniciativa privada y el originador también ha manifestado su consentimiento aprobatorio sobre el valor de los estudios. </w:t>
      </w:r>
    </w:p>
    <w:p w14:paraId="0DCBB3BA" w14:textId="0984102C" w:rsidR="004614A9" w:rsidRPr="0066429A" w:rsidRDefault="00A849A3" w:rsidP="00F0030F">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Lo que sí es una propuesta es la que le presenta el particular que ha estructurado el proyecto a la entidad estatal luego de las fases de prefactibilidad y de factibilidad, pues cumple con los requisitos del artículo 845 del Código de Comercio, dado que es un </w:t>
      </w:r>
      <w:r w:rsidR="004A58EE" w:rsidRPr="0066429A">
        <w:rPr>
          <w:rFonts w:ascii="Arial" w:eastAsia="Calibri" w:hAnsi="Arial" w:cs="Arial"/>
          <w:sz w:val="22"/>
          <w:lang w:val="es-ES"/>
        </w:rPr>
        <w:t>«</w:t>
      </w:r>
      <w:r w:rsidRPr="0066429A">
        <w:rPr>
          <w:rFonts w:ascii="Arial" w:eastAsia="Calibri" w:hAnsi="Arial" w:cs="Arial"/>
          <w:sz w:val="22"/>
          <w:lang w:val="es-ES"/>
        </w:rPr>
        <w:t>proyecto de negocio jurídico que una persona formule a otra</w:t>
      </w:r>
      <w:r w:rsidR="004A58EE" w:rsidRPr="0066429A">
        <w:rPr>
          <w:rFonts w:ascii="Arial" w:eastAsia="Calibri" w:hAnsi="Arial" w:cs="Arial"/>
          <w:sz w:val="22"/>
          <w:lang w:val="es-ES"/>
        </w:rPr>
        <w:t>»</w:t>
      </w:r>
      <w:r w:rsidRPr="0066429A">
        <w:rPr>
          <w:rFonts w:ascii="Arial" w:eastAsia="Calibri" w:hAnsi="Arial" w:cs="Arial"/>
          <w:sz w:val="22"/>
          <w:lang w:val="es-ES"/>
        </w:rPr>
        <w:t xml:space="preserve">. Sin embargo, tiene como particularidad que no genera para el Estado compromiso alguno u obligación. Así lo señalan los artículos 14 y 15 de la Ley 1508 de 2012. </w:t>
      </w:r>
    </w:p>
    <w:p w14:paraId="567CE370" w14:textId="062FE7CF" w:rsidR="001D7C79" w:rsidRPr="0066429A" w:rsidRDefault="00A849A3" w:rsidP="004614A9">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Ahora bien, el hecho de que la iniciativa constituya una oferta no significa que sea una oferta regulada por </w:t>
      </w:r>
      <w:r w:rsidR="0003105D" w:rsidRPr="0066429A">
        <w:rPr>
          <w:rFonts w:ascii="Arial" w:eastAsia="Calibri" w:hAnsi="Arial" w:cs="Arial"/>
          <w:sz w:val="22"/>
          <w:lang w:val="es-ES"/>
        </w:rPr>
        <w:t>e</w:t>
      </w:r>
      <w:r w:rsidRPr="0066429A">
        <w:rPr>
          <w:rFonts w:ascii="Arial" w:eastAsia="Calibri" w:hAnsi="Arial" w:cs="Arial"/>
          <w:sz w:val="22"/>
          <w:lang w:val="es-ES"/>
        </w:rPr>
        <w:t xml:space="preserve">l Estatuto General de Contratación de la Administración Pública, pues tiene un tratamiento normativo especial en la ley 1508 de 2012. </w:t>
      </w:r>
    </w:p>
    <w:p w14:paraId="06207954" w14:textId="0A0AAC33" w:rsidR="00A849A3" w:rsidRPr="0066429A" w:rsidRDefault="00A849A3" w:rsidP="004614A9">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Lo anterior, en cuanto esta Ley solo permite acudir al Estatuto General de Contratación de la Administración Pública en aquellos aspectos que no estén expresamente regulados en aquella.</w:t>
      </w:r>
      <w:r w:rsidR="004139F4" w:rsidRPr="0066429A">
        <w:rPr>
          <w:rFonts w:ascii="Arial" w:eastAsia="Calibri" w:hAnsi="Arial" w:cs="Arial"/>
          <w:sz w:val="22"/>
          <w:lang w:val="es-ES"/>
        </w:rPr>
        <w:t xml:space="preserve"> Tal es la regla que se deriva del artículo 3</w:t>
      </w:r>
      <w:r w:rsidR="00F76C11" w:rsidRPr="0066429A">
        <w:rPr>
          <w:rFonts w:ascii="Arial" w:eastAsia="Calibri" w:hAnsi="Arial" w:cs="Arial"/>
          <w:sz w:val="22"/>
          <w:lang w:val="es-ES"/>
        </w:rPr>
        <w:t xml:space="preserve"> de la referida Ley.</w:t>
      </w:r>
      <w:r w:rsidRPr="0066429A">
        <w:rPr>
          <w:rFonts w:ascii="Arial" w:eastAsia="Calibri" w:hAnsi="Arial" w:cs="Arial"/>
          <w:sz w:val="22"/>
          <w:lang w:val="es-ES"/>
        </w:rPr>
        <w:t xml:space="preserve"> </w:t>
      </w:r>
    </w:p>
    <w:p w14:paraId="57DA5048" w14:textId="77777777" w:rsidR="00A849A3" w:rsidRPr="0066429A" w:rsidRDefault="00A849A3" w:rsidP="00585829">
      <w:pPr>
        <w:ind w:right="709"/>
        <w:jc w:val="both"/>
        <w:rPr>
          <w:rFonts w:ascii="Arial" w:hAnsi="Arial" w:cs="Arial"/>
          <w:color w:val="000000" w:themeColor="text1"/>
          <w:sz w:val="21"/>
          <w:szCs w:val="21"/>
          <w:lang w:val="es-ES_tradnl"/>
        </w:rPr>
      </w:pPr>
    </w:p>
    <w:p w14:paraId="0D2A1E6C" w14:textId="0D4EEF11" w:rsidR="007677B5" w:rsidRPr="0066429A" w:rsidRDefault="00A849A3" w:rsidP="007677B5">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 xml:space="preserve">«2. </w:t>
      </w:r>
      <w:r w:rsidR="007677B5" w:rsidRPr="0066429A">
        <w:rPr>
          <w:rFonts w:ascii="Arial" w:hAnsi="Arial" w:cs="Arial"/>
          <w:color w:val="000000" w:themeColor="text1"/>
          <w:sz w:val="21"/>
          <w:szCs w:val="21"/>
          <w:lang w:val="es-ES_tradnl"/>
        </w:rPr>
        <w:t xml:space="preserve">¿Tiene un privado que haya sido originador de un proyecto de iniciativa privada de APP que haya concluido con el acuerdo de que trata el artículo 16 de la Ley 1508, derecho a participar en el proceso de selección de que tratan los </w:t>
      </w:r>
      <w:r w:rsidR="007677B5" w:rsidRPr="0066429A">
        <w:rPr>
          <w:rFonts w:ascii="Arial" w:hAnsi="Arial" w:cs="Arial"/>
          <w:color w:val="000000" w:themeColor="text1"/>
          <w:sz w:val="21"/>
          <w:szCs w:val="21"/>
          <w:lang w:val="es-ES_tradnl"/>
        </w:rPr>
        <w:lastRenderedPageBreak/>
        <w:t>artículos 17 y 19 de la Ley 1508, presentando a su vez oferta en el proceso de selección que se abra conforme a las leyes 80, 1150 y Decreto 1082?</w:t>
      </w:r>
      <w:r w:rsidRPr="0066429A">
        <w:rPr>
          <w:rFonts w:ascii="Arial" w:hAnsi="Arial" w:cs="Arial"/>
          <w:color w:val="000000" w:themeColor="text1"/>
          <w:sz w:val="21"/>
          <w:szCs w:val="21"/>
          <w:lang w:val="es-ES_tradnl"/>
        </w:rPr>
        <w:t>»</w:t>
      </w:r>
    </w:p>
    <w:p w14:paraId="698571DA" w14:textId="67969D28" w:rsidR="00A849A3" w:rsidRPr="0066429A" w:rsidRDefault="00A849A3" w:rsidP="00A849A3">
      <w:pPr>
        <w:ind w:right="709"/>
        <w:jc w:val="both"/>
        <w:rPr>
          <w:rFonts w:ascii="Arial" w:hAnsi="Arial" w:cs="Arial"/>
          <w:color w:val="000000" w:themeColor="text1"/>
          <w:sz w:val="21"/>
          <w:szCs w:val="21"/>
          <w:lang w:val="es-ES_tradnl"/>
        </w:rPr>
      </w:pPr>
    </w:p>
    <w:p w14:paraId="2729362F" w14:textId="77777777" w:rsidR="005E363B" w:rsidRPr="0066429A" w:rsidRDefault="00A849A3" w:rsidP="00A849A3">
      <w:pPr>
        <w:tabs>
          <w:tab w:val="left" w:pos="426"/>
        </w:tabs>
        <w:spacing w:before="120" w:line="276" w:lineRule="auto"/>
        <w:jc w:val="both"/>
        <w:rPr>
          <w:rFonts w:ascii="Arial" w:eastAsia="Calibri" w:hAnsi="Arial" w:cs="Arial"/>
          <w:sz w:val="22"/>
          <w:lang w:val="es-ES"/>
        </w:rPr>
      </w:pPr>
      <w:r w:rsidRPr="0066429A">
        <w:rPr>
          <w:rFonts w:ascii="Arial" w:eastAsia="Calibri" w:hAnsi="Arial" w:cs="Arial"/>
          <w:sz w:val="22"/>
          <w:lang w:val="es-ES"/>
        </w:rPr>
        <w:t xml:space="preserve">Tanto el procedimiento de licitación pública que se debe adelantar con fundamento en el artículo 17 –cuando la iniciativa privada </w:t>
      </w:r>
      <w:r w:rsidRPr="0066429A">
        <w:rPr>
          <w:rFonts w:ascii="Arial" w:eastAsia="Calibri" w:hAnsi="Arial" w:cs="Arial"/>
          <w:i/>
          <w:iCs/>
          <w:sz w:val="22"/>
          <w:lang w:val="es-ES"/>
        </w:rPr>
        <w:t>requiere</w:t>
      </w:r>
      <w:r w:rsidRPr="0066429A">
        <w:rPr>
          <w:rFonts w:ascii="Arial" w:eastAsia="Calibri" w:hAnsi="Arial" w:cs="Arial"/>
          <w:sz w:val="22"/>
          <w:lang w:val="es-ES"/>
        </w:rPr>
        <w:t xml:space="preserve"> el desembolso de recursos públicos–, como el proceso de selección abreviada de menor cuantía con precalificación regulado en el artículo 19, parten del acuerdo al que ha llegado la entidad estatal con el originador privado. </w:t>
      </w:r>
    </w:p>
    <w:p w14:paraId="057F0C09" w14:textId="4A42E1EA" w:rsidR="001D7C79" w:rsidRPr="0066429A" w:rsidRDefault="00F32440" w:rsidP="005E363B">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Debe resaltarse</w:t>
      </w:r>
      <w:r w:rsidR="00A849A3" w:rsidRPr="0066429A">
        <w:rPr>
          <w:rFonts w:ascii="Arial" w:eastAsia="Calibri" w:hAnsi="Arial" w:cs="Arial"/>
          <w:sz w:val="22"/>
          <w:lang w:val="es-ES"/>
        </w:rPr>
        <w:t xml:space="preserve">, en ambos procesos el originador tiene derecho a participar presentando oferta. En efecto, el artículo 17 establece que cuando la iniciativa privada requiere recursos públicos la entidad estatal debe abrir una licitación, en la que el oferente originador </w:t>
      </w:r>
      <w:r w:rsidR="00F76C11" w:rsidRPr="0066429A">
        <w:rPr>
          <w:rFonts w:ascii="Arial" w:eastAsia="Calibri" w:hAnsi="Arial" w:cs="Arial"/>
          <w:sz w:val="22"/>
          <w:lang w:val="es-ES"/>
        </w:rPr>
        <w:t>«</w:t>
      </w:r>
      <w:r w:rsidR="00A849A3" w:rsidRPr="0066429A">
        <w:rPr>
          <w:rFonts w:ascii="Arial" w:eastAsia="Calibri" w:hAnsi="Arial" w:cs="Arial"/>
          <w:sz w:val="22"/>
          <w:lang w:val="es-ES"/>
        </w:rPr>
        <w:t>tendrá una bonificación en su calificación entre el 3 y el 10% sobre su calificación inicial</w:t>
      </w:r>
      <w:r w:rsidR="00F76C11" w:rsidRPr="0066429A">
        <w:rPr>
          <w:rFonts w:ascii="Arial" w:eastAsia="Calibri" w:hAnsi="Arial" w:cs="Arial"/>
          <w:sz w:val="22"/>
          <w:lang w:val="es-ES"/>
        </w:rPr>
        <w:t>»</w:t>
      </w:r>
      <w:r w:rsidR="00A849A3" w:rsidRPr="0066429A">
        <w:rPr>
          <w:rFonts w:ascii="Arial" w:eastAsia="Calibri" w:hAnsi="Arial" w:cs="Arial"/>
          <w:sz w:val="22"/>
          <w:lang w:val="es-ES"/>
        </w:rPr>
        <w:t xml:space="preserve">. </w:t>
      </w:r>
    </w:p>
    <w:p w14:paraId="593956AC" w14:textId="3694CCBC" w:rsidR="005E363B" w:rsidRPr="0066429A" w:rsidRDefault="00A849A3" w:rsidP="005E363B">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 xml:space="preserve">Este incentivo está desarrollado en el artículo 2.2.2.1.5.10. del Decreto 1082 de 2015. Lo que significa que la propuesta del originador privado entra a competir con las demás ofertas en el proceso de licitación pública. </w:t>
      </w:r>
    </w:p>
    <w:p w14:paraId="7BB42D49" w14:textId="76DCB02F" w:rsidR="00E16382" w:rsidRPr="0066429A" w:rsidRDefault="00A849A3" w:rsidP="005E363B">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Por su parte, si la iniciativa</w:t>
      </w:r>
      <w:r w:rsidR="00DF2A91" w:rsidRPr="0066429A">
        <w:rPr>
          <w:rFonts w:ascii="Arial" w:eastAsia="Calibri" w:hAnsi="Arial" w:cs="Arial"/>
          <w:sz w:val="22"/>
          <w:lang w:val="es-ES"/>
        </w:rPr>
        <w:t xml:space="preserve"> privada</w:t>
      </w:r>
      <w:r w:rsidRPr="0066429A">
        <w:rPr>
          <w:rFonts w:ascii="Arial" w:eastAsia="Calibri" w:hAnsi="Arial" w:cs="Arial"/>
          <w:sz w:val="22"/>
          <w:lang w:val="es-ES"/>
        </w:rPr>
        <w:t xml:space="preserve"> </w:t>
      </w:r>
      <w:r w:rsidRPr="0066429A">
        <w:rPr>
          <w:rFonts w:ascii="Arial" w:eastAsia="Calibri" w:hAnsi="Arial" w:cs="Arial"/>
          <w:i/>
          <w:iCs/>
          <w:sz w:val="22"/>
          <w:lang w:val="es-ES"/>
        </w:rPr>
        <w:t>no</w:t>
      </w:r>
      <w:r w:rsidRPr="0066429A">
        <w:rPr>
          <w:rFonts w:ascii="Arial" w:eastAsia="Calibri" w:hAnsi="Arial" w:cs="Arial"/>
          <w:sz w:val="22"/>
          <w:lang w:val="es-ES"/>
        </w:rPr>
        <w:t xml:space="preserve"> requiere el desembolso de recursos públicos y la entidad estatal p</w:t>
      </w:r>
      <w:r w:rsidR="005F46D3" w:rsidRPr="0066429A">
        <w:rPr>
          <w:rFonts w:ascii="Arial" w:eastAsia="Calibri" w:hAnsi="Arial" w:cs="Arial"/>
          <w:sz w:val="22"/>
          <w:lang w:val="es-ES"/>
        </w:rPr>
        <w:t>ú</w:t>
      </w:r>
      <w:r w:rsidRPr="0066429A">
        <w:rPr>
          <w:rFonts w:ascii="Arial" w:eastAsia="Calibri" w:hAnsi="Arial" w:cs="Arial"/>
          <w:sz w:val="22"/>
          <w:lang w:val="es-ES"/>
        </w:rPr>
        <w:t xml:space="preserve">blica la información en el SECOP, sin que haya manifestación por parte de terceros, en este caso la entidad debe celebrar el contrato con el originador. </w:t>
      </w:r>
    </w:p>
    <w:p w14:paraId="3320D757" w14:textId="415BD982" w:rsidR="00A849A3" w:rsidRPr="0066429A" w:rsidRDefault="00A849A3" w:rsidP="005E363B">
      <w:pPr>
        <w:tabs>
          <w:tab w:val="left" w:pos="426"/>
        </w:tabs>
        <w:spacing w:before="120" w:line="276" w:lineRule="auto"/>
        <w:ind w:firstLine="709"/>
        <w:jc w:val="both"/>
        <w:rPr>
          <w:rFonts w:ascii="Arial" w:eastAsia="Calibri" w:hAnsi="Arial" w:cs="Arial"/>
          <w:sz w:val="22"/>
          <w:lang w:val="es-ES"/>
        </w:rPr>
      </w:pPr>
      <w:r w:rsidRPr="0066429A">
        <w:rPr>
          <w:rFonts w:ascii="Arial" w:eastAsia="Calibri" w:hAnsi="Arial" w:cs="Arial"/>
          <w:sz w:val="22"/>
          <w:lang w:val="es-ES"/>
        </w:rPr>
        <w:t>Pero si hay manifestación de terceros, el originador también puede competir con los terceros en la puntuación; tanto es así que el último inciso del artículo 20 de la Ley 1508 de 2012 dispone que si el originador no queda en el primer orden de elegibilidad puede mejorar la propuesta del mejor calificado en un plazo máximo de 10 días.</w:t>
      </w:r>
    </w:p>
    <w:p w14:paraId="1818068A" w14:textId="77777777" w:rsidR="00A849A3" w:rsidRPr="0066429A" w:rsidRDefault="00A849A3" w:rsidP="00A849A3">
      <w:pPr>
        <w:ind w:right="709"/>
        <w:jc w:val="both"/>
        <w:rPr>
          <w:rFonts w:ascii="Arial" w:hAnsi="Arial" w:cs="Arial"/>
          <w:color w:val="000000" w:themeColor="text1"/>
          <w:sz w:val="21"/>
          <w:szCs w:val="21"/>
          <w:lang w:val="es-ES"/>
        </w:rPr>
      </w:pPr>
    </w:p>
    <w:p w14:paraId="23DDC976" w14:textId="09DB9D2D" w:rsidR="007677B5" w:rsidRPr="0066429A" w:rsidRDefault="00A849A3" w:rsidP="007677B5">
      <w:pPr>
        <w:ind w:left="709" w:right="709"/>
        <w:jc w:val="both"/>
        <w:rPr>
          <w:rFonts w:ascii="Arial" w:hAnsi="Arial" w:cs="Arial"/>
          <w:color w:val="000000" w:themeColor="text1"/>
          <w:sz w:val="21"/>
          <w:szCs w:val="21"/>
          <w:lang w:val="es-ES_tradnl"/>
        </w:rPr>
      </w:pPr>
      <w:r w:rsidRPr="0066429A">
        <w:rPr>
          <w:rFonts w:ascii="Arial" w:hAnsi="Arial" w:cs="Arial"/>
          <w:color w:val="000000" w:themeColor="text1"/>
          <w:sz w:val="21"/>
          <w:szCs w:val="21"/>
          <w:lang w:val="es-ES_tradnl"/>
        </w:rPr>
        <w:t>«</w:t>
      </w:r>
      <w:r w:rsidR="007677B5" w:rsidRPr="0066429A">
        <w:rPr>
          <w:rFonts w:ascii="Arial" w:hAnsi="Arial" w:cs="Arial"/>
          <w:color w:val="000000" w:themeColor="text1"/>
          <w:sz w:val="21"/>
          <w:szCs w:val="21"/>
          <w:lang w:val="es-ES_tradnl"/>
        </w:rPr>
        <w:t>3.</w:t>
      </w:r>
      <w:r w:rsidRPr="0066429A">
        <w:rPr>
          <w:rFonts w:ascii="Arial" w:hAnsi="Arial" w:cs="Arial"/>
          <w:color w:val="000000" w:themeColor="text1"/>
          <w:sz w:val="21"/>
          <w:szCs w:val="21"/>
          <w:lang w:val="es-ES_tradnl"/>
        </w:rPr>
        <w:t xml:space="preserve"> </w:t>
      </w:r>
      <w:r w:rsidR="007677B5" w:rsidRPr="0066429A">
        <w:rPr>
          <w:rFonts w:ascii="Arial" w:hAnsi="Arial" w:cs="Arial"/>
          <w:color w:val="000000" w:themeColor="text1"/>
          <w:sz w:val="21"/>
          <w:szCs w:val="21"/>
          <w:lang w:val="es-ES_tradnl"/>
        </w:rPr>
        <w:t>De ser la respuesta anterior afirmativa, ¿puede una entidad pública, sin vulnerar los principios y reglas establecidas en las leyes 1508, 80, 1150 y en el Decreto 1082, válidamente limitar el derecho de un oferente, que a su vez haya sido estructurador privado del proyecto que se somete a concurso, a presentar oferta en el marco de un proceso de selección?».</w:t>
      </w:r>
    </w:p>
    <w:p w14:paraId="5B39C46A" w14:textId="77777777" w:rsidR="00450846" w:rsidRPr="0066429A" w:rsidRDefault="00450846" w:rsidP="00450846">
      <w:pPr>
        <w:tabs>
          <w:tab w:val="left" w:pos="426"/>
        </w:tabs>
        <w:spacing w:line="276" w:lineRule="auto"/>
        <w:jc w:val="both"/>
        <w:rPr>
          <w:rFonts w:ascii="Arial" w:eastAsia="Calibri" w:hAnsi="Arial" w:cs="Arial"/>
          <w:sz w:val="22"/>
          <w:lang w:val="es-ES"/>
        </w:rPr>
      </w:pPr>
    </w:p>
    <w:p w14:paraId="3DEE108F" w14:textId="6E75A84E" w:rsidR="00450846" w:rsidRPr="0066429A" w:rsidRDefault="009629B5" w:rsidP="00450846">
      <w:pPr>
        <w:tabs>
          <w:tab w:val="left" w:pos="426"/>
        </w:tabs>
        <w:spacing w:line="276" w:lineRule="auto"/>
        <w:jc w:val="both"/>
        <w:rPr>
          <w:rFonts w:ascii="Arial" w:eastAsia="Calibri" w:hAnsi="Arial" w:cs="Arial"/>
          <w:sz w:val="22"/>
          <w:lang w:val="es-ES"/>
        </w:rPr>
      </w:pPr>
      <w:r w:rsidRPr="0066429A">
        <w:rPr>
          <w:rFonts w:ascii="Arial" w:eastAsia="Calibri" w:hAnsi="Arial" w:cs="Arial"/>
          <w:sz w:val="22"/>
          <w:lang w:val="es-ES"/>
        </w:rPr>
        <w:t>La entidad estatal no puede impedir que el originador participe en el procedimiento de licitación pública, ni en el de selección abreviada</w:t>
      </w:r>
      <w:r w:rsidR="00FD3508" w:rsidRPr="0066429A">
        <w:rPr>
          <w:rFonts w:ascii="Arial" w:eastAsia="Calibri" w:hAnsi="Arial" w:cs="Arial"/>
          <w:sz w:val="22"/>
          <w:lang w:val="es-ES"/>
        </w:rPr>
        <w:t>,</w:t>
      </w:r>
      <w:r w:rsidRPr="0066429A">
        <w:rPr>
          <w:rFonts w:ascii="Arial" w:eastAsia="Calibri" w:hAnsi="Arial" w:cs="Arial"/>
          <w:sz w:val="22"/>
          <w:lang w:val="es-ES"/>
        </w:rPr>
        <w:t xml:space="preserve"> presentando oferta, bajo los estrictos términos de los artículos 17, 19 y 20 de la Ley 1508 de 2012</w:t>
      </w:r>
      <w:r w:rsidR="009D278B" w:rsidRPr="0066429A">
        <w:rPr>
          <w:rFonts w:ascii="Arial" w:eastAsia="Calibri" w:hAnsi="Arial" w:cs="Arial"/>
          <w:sz w:val="22"/>
          <w:lang w:val="es-ES"/>
        </w:rPr>
        <w:t>. D</w:t>
      </w:r>
      <w:r w:rsidRPr="0066429A">
        <w:rPr>
          <w:rFonts w:ascii="Arial" w:eastAsia="Calibri" w:hAnsi="Arial" w:cs="Arial"/>
          <w:sz w:val="22"/>
          <w:lang w:val="es-ES"/>
        </w:rPr>
        <w:t>e lo contrario</w:t>
      </w:r>
      <w:r w:rsidR="00FD3508" w:rsidRPr="0066429A">
        <w:rPr>
          <w:rFonts w:ascii="Arial" w:eastAsia="Calibri" w:hAnsi="Arial" w:cs="Arial"/>
          <w:sz w:val="22"/>
          <w:lang w:val="es-ES"/>
        </w:rPr>
        <w:t>,</w:t>
      </w:r>
      <w:r w:rsidRPr="0066429A">
        <w:rPr>
          <w:rFonts w:ascii="Arial" w:eastAsia="Calibri" w:hAnsi="Arial" w:cs="Arial"/>
          <w:sz w:val="22"/>
          <w:lang w:val="es-ES"/>
        </w:rPr>
        <w:t xml:space="preserve"> sería nugatoria la bonificación en la calificación dentro de la licitación, conferida por la primera de las disposiciones citadas, así como la posibilidad de mejorar la oferta en la selección abreviada, consagrada en la última norma mencionada. </w:t>
      </w:r>
    </w:p>
    <w:p w14:paraId="764A69E7" w14:textId="77777777" w:rsidR="00DC478F" w:rsidRPr="0066429A" w:rsidRDefault="009629B5" w:rsidP="00450846">
      <w:pPr>
        <w:tabs>
          <w:tab w:val="left" w:pos="426"/>
        </w:tabs>
        <w:spacing w:before="120" w:line="276" w:lineRule="auto"/>
        <w:ind w:firstLine="425"/>
        <w:jc w:val="both"/>
        <w:rPr>
          <w:rFonts w:ascii="Arial" w:eastAsia="Calibri" w:hAnsi="Arial" w:cs="Arial"/>
          <w:sz w:val="22"/>
          <w:lang w:val="es-ES"/>
        </w:rPr>
      </w:pPr>
      <w:r w:rsidRPr="0066429A">
        <w:rPr>
          <w:rFonts w:ascii="Arial" w:eastAsia="Calibri" w:hAnsi="Arial" w:cs="Arial"/>
          <w:sz w:val="22"/>
          <w:lang w:val="es-ES"/>
        </w:rPr>
        <w:t xml:space="preserve">Pero, como su pregunta se refiere a la limitación, estas solo pueden responder a circunstancias razonables que se deben valorar en cada caso. Por ejemplo, si sobreviene </w:t>
      </w:r>
      <w:r w:rsidRPr="0066429A">
        <w:rPr>
          <w:rFonts w:ascii="Arial" w:eastAsia="Calibri" w:hAnsi="Arial" w:cs="Arial"/>
          <w:sz w:val="22"/>
          <w:lang w:val="es-ES"/>
        </w:rPr>
        <w:lastRenderedPageBreak/>
        <w:t xml:space="preserve">una inhabilidad o incompatibilidad en el originador, en armonía con el artículo 13 de la Ley 1150 de 2007 u otras razones expresas previstas en el ordenamiento jurídico. </w:t>
      </w:r>
    </w:p>
    <w:p w14:paraId="21CC9CF3" w14:textId="6887E8C5" w:rsidR="00D94942" w:rsidRPr="0066429A" w:rsidRDefault="009629B5" w:rsidP="00450846">
      <w:pPr>
        <w:tabs>
          <w:tab w:val="left" w:pos="426"/>
        </w:tabs>
        <w:spacing w:before="120" w:line="276" w:lineRule="auto"/>
        <w:ind w:firstLine="425"/>
        <w:jc w:val="both"/>
        <w:rPr>
          <w:rFonts w:ascii="Arial" w:eastAsia="Calibri" w:hAnsi="Arial" w:cs="Arial"/>
          <w:sz w:val="22"/>
          <w:lang w:val="es-ES"/>
        </w:rPr>
      </w:pPr>
      <w:r w:rsidRPr="0066429A">
        <w:rPr>
          <w:rFonts w:ascii="Arial" w:eastAsia="Calibri" w:hAnsi="Arial" w:cs="Arial"/>
          <w:sz w:val="22"/>
          <w:lang w:val="es-ES"/>
        </w:rPr>
        <w:t>Se advierte, en todo caso, que el pronunciamiento que, en materia consultiva, efectúa la Agencia Nacional de Contratación Pública –Colombia Compra Eficiente– tiene que ver con la interpretación, en abstracto</w:t>
      </w:r>
      <w:r w:rsidR="00FD3508" w:rsidRPr="0066429A">
        <w:rPr>
          <w:rFonts w:ascii="Arial" w:eastAsia="Calibri" w:hAnsi="Arial" w:cs="Arial"/>
          <w:sz w:val="22"/>
          <w:lang w:val="es-ES"/>
        </w:rPr>
        <w:t>,</w:t>
      </w:r>
      <w:r w:rsidRPr="0066429A">
        <w:rPr>
          <w:rFonts w:ascii="Arial" w:eastAsia="Calibri" w:hAnsi="Arial" w:cs="Arial"/>
          <w:sz w:val="22"/>
          <w:lang w:val="es-ES"/>
        </w:rPr>
        <w:t xml:space="preserve"> de normas de carácter general y no implica la valoración de circunstancias concretas en la actividad contractual de las entidades estatales.</w:t>
      </w:r>
    </w:p>
    <w:p w14:paraId="09421456" w14:textId="77777777" w:rsidR="00E16382" w:rsidRPr="0066429A" w:rsidRDefault="00E16382" w:rsidP="00DF76A2">
      <w:pPr>
        <w:spacing w:line="276" w:lineRule="auto"/>
        <w:jc w:val="both"/>
        <w:rPr>
          <w:rFonts w:ascii="Arial" w:hAnsi="Arial" w:cs="Arial"/>
          <w:color w:val="000000" w:themeColor="text1"/>
          <w:sz w:val="22"/>
          <w:lang w:val="es-ES_tradnl"/>
        </w:rPr>
      </w:pPr>
    </w:p>
    <w:p w14:paraId="7B2C921D" w14:textId="75FD7089" w:rsidR="00DD5B04" w:rsidRPr="0066429A" w:rsidRDefault="00DD5B04" w:rsidP="00DF76A2">
      <w:pPr>
        <w:spacing w:line="276" w:lineRule="auto"/>
        <w:jc w:val="both"/>
        <w:rPr>
          <w:rFonts w:ascii="Arial" w:hAnsi="Arial" w:cs="Arial"/>
          <w:color w:val="000000" w:themeColor="text1"/>
          <w:sz w:val="22"/>
          <w:lang w:val="es-ES_tradnl"/>
        </w:rPr>
      </w:pPr>
      <w:r w:rsidRPr="0066429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66429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66429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6429A">
        <w:rPr>
          <w:rFonts w:ascii="Arial" w:hAnsi="Arial" w:cs="Arial"/>
          <w:color w:val="000000" w:themeColor="text1"/>
          <w:sz w:val="22"/>
          <w:szCs w:val="22"/>
          <w:lang w:val="es-ES_tradnl"/>
        </w:rPr>
        <w:t>Atentamente,</w:t>
      </w:r>
    </w:p>
    <w:p w14:paraId="692FC307" w14:textId="210AA6B5" w:rsidR="00921304" w:rsidRPr="0066429A"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177379F" w:rsidR="00921304" w:rsidRPr="0066429A" w:rsidRDefault="05A2C260" w:rsidP="7A4E3823">
      <w:pPr>
        <w:pStyle w:val="NormalWeb"/>
        <w:spacing w:before="0" w:beforeAutospacing="0" w:after="0" w:afterAutospacing="0" w:line="276" w:lineRule="auto"/>
        <w:jc w:val="center"/>
      </w:pPr>
      <w:r>
        <w:rPr>
          <w:noProof/>
        </w:rPr>
        <w:drawing>
          <wp:inline distT="0" distB="0" distL="0" distR="0" wp14:anchorId="405AE699" wp14:editId="615267DE">
            <wp:extent cx="2371725" cy="1000125"/>
            <wp:effectExtent l="0" t="0" r="0" b="0"/>
            <wp:docPr id="1936632791" name="Imagen 193663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5CBAE239" w14:textId="77777777" w:rsidR="00425C43" w:rsidRPr="0066429A" w:rsidRDefault="00425C43" w:rsidP="00B37657">
      <w:pPr>
        <w:jc w:val="center"/>
        <w:rPr>
          <w:rFonts w:ascii="Arial" w:hAnsi="Arial" w:cs="Arial"/>
          <w:color w:val="000000" w:themeColor="text1"/>
          <w:sz w:val="18"/>
          <w:szCs w:val="20"/>
          <w:lang w:val="es-ES_tradnl" w:eastAsia="es-CO"/>
        </w:rPr>
      </w:pPr>
    </w:p>
    <w:p w14:paraId="49730030" w14:textId="217D35F3" w:rsidR="00DD5B04" w:rsidRPr="0066429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66429A" w14:paraId="0C7DC5F7" w14:textId="77777777" w:rsidTr="00083F1B">
        <w:trPr>
          <w:trHeight w:val="315"/>
        </w:trPr>
        <w:tc>
          <w:tcPr>
            <w:tcW w:w="812" w:type="dxa"/>
            <w:vAlign w:val="center"/>
            <w:hideMark/>
          </w:tcPr>
          <w:p w14:paraId="5BDB1AC9" w14:textId="77777777" w:rsidR="00DD5B04" w:rsidRPr="0066429A"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66429A"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Cristian Andrés Díaz Díez</w:t>
            </w:r>
          </w:p>
          <w:p w14:paraId="240C71FD" w14:textId="31312C95" w:rsidR="00DD5B04" w:rsidRPr="0066429A"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Contratista</w:t>
            </w:r>
            <w:r w:rsidR="00FF0050" w:rsidRPr="0066429A">
              <w:rPr>
                <w:rFonts w:ascii="Arial" w:hAnsi="Arial" w:cs="Arial"/>
                <w:color w:val="000000" w:themeColor="text1"/>
                <w:sz w:val="16"/>
                <w:szCs w:val="16"/>
                <w:lang w:val="es-ES_tradnl" w:eastAsia="es-ES"/>
              </w:rPr>
              <w:t xml:space="preserve"> de la </w:t>
            </w:r>
            <w:r w:rsidRPr="0066429A">
              <w:rPr>
                <w:rFonts w:ascii="Arial" w:hAnsi="Arial" w:cs="Arial"/>
                <w:color w:val="000000" w:themeColor="text1"/>
                <w:sz w:val="16"/>
                <w:szCs w:val="16"/>
                <w:lang w:val="es-ES_tradnl" w:eastAsia="es-ES"/>
              </w:rPr>
              <w:t>Subdirección de Gestión Contractual</w:t>
            </w:r>
          </w:p>
        </w:tc>
      </w:tr>
      <w:tr w:rsidR="00DD5B04" w:rsidRPr="0066429A" w14:paraId="2F8FD650" w14:textId="77777777" w:rsidTr="00083F1B">
        <w:trPr>
          <w:trHeight w:val="330"/>
        </w:trPr>
        <w:tc>
          <w:tcPr>
            <w:tcW w:w="812" w:type="dxa"/>
            <w:vAlign w:val="center"/>
            <w:hideMark/>
          </w:tcPr>
          <w:p w14:paraId="50203A0B" w14:textId="77777777" w:rsidR="00DD5B04" w:rsidRPr="0066429A"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77777777" w:rsidR="00C05A61" w:rsidRPr="0066429A" w:rsidRDefault="00C05A61" w:rsidP="00C05A61">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Jorge Tirado Navarro</w:t>
            </w:r>
          </w:p>
          <w:p w14:paraId="130B3228" w14:textId="7D08C1BB" w:rsidR="00DD5B04" w:rsidRPr="0066429A" w:rsidRDefault="00C05A61" w:rsidP="00C05A61">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Subdirector de Gestión Contractual</w:t>
            </w:r>
          </w:p>
        </w:tc>
      </w:tr>
      <w:tr w:rsidR="00DD5B04" w:rsidRPr="00404C61" w14:paraId="0FCBCA4A" w14:textId="77777777" w:rsidTr="00083F1B">
        <w:trPr>
          <w:trHeight w:val="300"/>
        </w:trPr>
        <w:tc>
          <w:tcPr>
            <w:tcW w:w="812" w:type="dxa"/>
            <w:vAlign w:val="center"/>
            <w:hideMark/>
          </w:tcPr>
          <w:p w14:paraId="3C1D943A" w14:textId="77777777" w:rsidR="00DD5B04" w:rsidRPr="0066429A"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1AD49A95" w:rsidR="006A55EE" w:rsidRPr="0066429A" w:rsidRDefault="00C05A61"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Jorge Tirado Navarro</w:t>
            </w:r>
          </w:p>
          <w:p w14:paraId="1ADC483B" w14:textId="77CBA2AF" w:rsidR="00DD5B04" w:rsidRPr="00404C61" w:rsidRDefault="00DD5B04" w:rsidP="00DF76A2">
            <w:pPr>
              <w:jc w:val="both"/>
              <w:rPr>
                <w:rFonts w:ascii="Arial" w:hAnsi="Arial" w:cs="Arial"/>
                <w:color w:val="000000" w:themeColor="text1"/>
                <w:sz w:val="16"/>
                <w:szCs w:val="16"/>
                <w:lang w:val="es-ES_tradnl" w:eastAsia="es-ES"/>
              </w:rPr>
            </w:pPr>
            <w:r w:rsidRPr="0066429A">
              <w:rPr>
                <w:rFonts w:ascii="Arial" w:hAnsi="Arial" w:cs="Arial"/>
                <w:color w:val="000000" w:themeColor="text1"/>
                <w:sz w:val="16"/>
                <w:szCs w:val="16"/>
                <w:lang w:val="es-ES_tradnl" w:eastAsia="es-ES"/>
              </w:rPr>
              <w:t>Subdirector de Gestión Contractual</w:t>
            </w:r>
          </w:p>
        </w:tc>
      </w:tr>
    </w:tbl>
    <w:p w14:paraId="35B56F46" w14:textId="77777777" w:rsidR="00746E08" w:rsidRPr="00404C61" w:rsidRDefault="00746E08" w:rsidP="00215B8E">
      <w:pPr>
        <w:jc w:val="both"/>
        <w:rPr>
          <w:rFonts w:ascii="Arial" w:hAnsi="Arial" w:cs="Arial"/>
          <w:lang w:val="es-ES_tradnl"/>
        </w:rPr>
      </w:pPr>
    </w:p>
    <w:sectPr w:rsidR="00746E08" w:rsidRPr="00404C6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96656" w14:textId="77777777" w:rsidR="00154BE6" w:rsidRDefault="00154BE6">
      <w:r>
        <w:separator/>
      </w:r>
    </w:p>
  </w:endnote>
  <w:endnote w:type="continuationSeparator" w:id="0">
    <w:p w14:paraId="6DDABA70" w14:textId="77777777" w:rsidR="00154BE6" w:rsidRDefault="00154BE6">
      <w:r>
        <w:continuationSeparator/>
      </w:r>
    </w:p>
  </w:endnote>
  <w:endnote w:type="continuationNotice" w:id="1">
    <w:p w14:paraId="5F719498" w14:textId="77777777" w:rsidR="00154BE6" w:rsidRDefault="00154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7A4E3823" w:rsidP="00322937">
    <w:pPr>
      <w:pStyle w:val="Piedepgina"/>
      <w:jc w:val="center"/>
      <w:rPr>
        <w:lang w:val="es-ES"/>
      </w:rPr>
    </w:pPr>
    <w:r>
      <w:rPr>
        <w:noProof/>
      </w:rPr>
      <w:drawing>
        <wp:inline distT="0" distB="0" distL="0" distR="0" wp14:anchorId="608B196D" wp14:editId="77CB8B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02B26" w14:textId="77777777" w:rsidR="00154BE6" w:rsidRDefault="00154BE6">
      <w:r>
        <w:separator/>
      </w:r>
    </w:p>
  </w:footnote>
  <w:footnote w:type="continuationSeparator" w:id="0">
    <w:p w14:paraId="65EA154D" w14:textId="77777777" w:rsidR="00154BE6" w:rsidRDefault="00154BE6">
      <w:r>
        <w:continuationSeparator/>
      </w:r>
    </w:p>
  </w:footnote>
  <w:footnote w:type="continuationNotice" w:id="1">
    <w:p w14:paraId="14F0FB1F" w14:textId="77777777" w:rsidR="00154BE6" w:rsidRDefault="00154BE6"/>
  </w:footnote>
  <w:footnote w:id="2">
    <w:p w14:paraId="2E092514" w14:textId="48F1BB8D" w:rsidR="00EB0DF6" w:rsidRDefault="00EB0DF6" w:rsidP="003D7A4A">
      <w:pPr>
        <w:pStyle w:val="Textonotapie"/>
        <w:ind w:firstLine="709"/>
        <w:jc w:val="both"/>
        <w:rPr>
          <w:rFonts w:ascii="Arial" w:hAnsi="Arial" w:cs="Arial"/>
          <w:sz w:val="19"/>
          <w:szCs w:val="19"/>
        </w:rPr>
      </w:pPr>
      <w:r w:rsidRPr="003D7A4A">
        <w:rPr>
          <w:rStyle w:val="Refdenotaalpie"/>
          <w:rFonts w:ascii="Arial" w:hAnsi="Arial" w:cs="Arial"/>
          <w:sz w:val="19"/>
          <w:szCs w:val="19"/>
        </w:rPr>
        <w:footnoteRef/>
      </w:r>
      <w:r w:rsidRPr="003D7A4A">
        <w:rPr>
          <w:rFonts w:ascii="Arial" w:hAnsi="Arial" w:cs="Arial"/>
          <w:sz w:val="19"/>
          <w:szCs w:val="19"/>
        </w:rPr>
        <w:t xml:space="preserve"> </w:t>
      </w:r>
      <w:r w:rsidR="003D7A4A" w:rsidRPr="003D7A4A">
        <w:rPr>
          <w:rFonts w:ascii="Arial" w:hAnsi="Arial" w:cs="Arial"/>
          <w:sz w:val="19"/>
          <w:szCs w:val="19"/>
        </w:rPr>
        <w:t xml:space="preserve">Sentencia C-595 de 2014. M.P. Jorge Ignacio Pretelt Chaljub. </w:t>
      </w:r>
    </w:p>
    <w:p w14:paraId="7CB4D959" w14:textId="77777777" w:rsidR="003D7A4A" w:rsidRPr="003D7A4A" w:rsidRDefault="003D7A4A" w:rsidP="003D7A4A">
      <w:pPr>
        <w:pStyle w:val="Textonotapie"/>
        <w:ind w:firstLine="709"/>
        <w:jc w:val="both"/>
        <w:rPr>
          <w:rFonts w:ascii="Arial" w:hAnsi="Arial" w:cs="Arial"/>
          <w:sz w:val="19"/>
          <w:szCs w:val="19"/>
        </w:rPr>
      </w:pPr>
    </w:p>
  </w:footnote>
  <w:footnote w:id="3">
    <w:p w14:paraId="5C43CC48" w14:textId="77777777" w:rsidR="0049196E" w:rsidRPr="003D7A4A" w:rsidRDefault="0049196E" w:rsidP="003D7A4A">
      <w:pPr>
        <w:pStyle w:val="Textonotapie"/>
        <w:ind w:firstLine="709"/>
        <w:jc w:val="both"/>
        <w:rPr>
          <w:rFonts w:ascii="Arial" w:hAnsi="Arial" w:cs="Arial"/>
          <w:sz w:val="19"/>
          <w:szCs w:val="19"/>
          <w:lang w:val="es-ES_tradnl"/>
        </w:rPr>
      </w:pPr>
      <w:r w:rsidRPr="003D7A4A">
        <w:rPr>
          <w:rStyle w:val="Refdenotaalpie"/>
          <w:rFonts w:ascii="Arial" w:hAnsi="Arial" w:cs="Arial"/>
          <w:sz w:val="19"/>
          <w:szCs w:val="19"/>
          <w:lang w:val="es-ES_tradnl"/>
        </w:rPr>
        <w:footnoteRef/>
      </w:r>
      <w:r w:rsidRPr="003D7A4A">
        <w:rPr>
          <w:rFonts w:ascii="Arial" w:hAnsi="Arial" w:cs="Arial"/>
          <w:sz w:val="19"/>
          <w:szCs w:val="19"/>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3D7A4A">
        <w:rPr>
          <w:rFonts w:ascii="Arial" w:hAnsi="Arial" w:cs="Arial"/>
          <w:i/>
          <w:iCs/>
          <w:sz w:val="19"/>
          <w:szCs w:val="19"/>
          <w:lang w:val="es-ES_tradnl"/>
        </w:rPr>
        <w:t>public private partnerships –</w:t>
      </w:r>
      <w:r w:rsidRPr="003D7A4A">
        <w:rPr>
          <w:rFonts w:ascii="Arial" w:hAnsi="Arial" w:cs="Arial"/>
          <w:sz w:val="19"/>
          <w:szCs w:val="19"/>
          <w:lang w:val="es-ES_tradnl"/>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pp. 37-38).</w:t>
      </w:r>
    </w:p>
    <w:p w14:paraId="3000D5F3" w14:textId="77777777" w:rsidR="0049196E" w:rsidRPr="003D7A4A" w:rsidRDefault="0049196E" w:rsidP="003D7A4A">
      <w:pPr>
        <w:pStyle w:val="Textonotapie"/>
        <w:ind w:firstLine="709"/>
        <w:jc w:val="both"/>
        <w:rPr>
          <w:rFonts w:ascii="Arial" w:hAnsi="Arial" w:cs="Arial"/>
          <w:sz w:val="19"/>
          <w:szCs w:val="19"/>
          <w:lang w:val="es-ES_tradnl"/>
        </w:rPr>
      </w:pPr>
    </w:p>
  </w:footnote>
  <w:footnote w:id="4">
    <w:p w14:paraId="1BA72600" w14:textId="77777777" w:rsidR="0049196E" w:rsidRPr="003D7A4A" w:rsidRDefault="0049196E"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Pr="003D7A4A">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2014, p. 13. </w:t>
      </w:r>
    </w:p>
    <w:p w14:paraId="76698BAA" w14:textId="77777777" w:rsidR="0049196E" w:rsidRPr="003D7A4A" w:rsidRDefault="0049196E" w:rsidP="003D7A4A">
      <w:pPr>
        <w:pStyle w:val="Textonotapie"/>
        <w:ind w:firstLine="709"/>
        <w:jc w:val="both"/>
        <w:rPr>
          <w:rFonts w:ascii="Arial" w:hAnsi="Arial" w:cs="Arial"/>
          <w:sz w:val="19"/>
          <w:szCs w:val="19"/>
          <w:lang w:val="es-ES"/>
        </w:rPr>
      </w:pPr>
    </w:p>
  </w:footnote>
  <w:footnote w:id="5">
    <w:p w14:paraId="44686676" w14:textId="340F2C49" w:rsidR="00794C6B" w:rsidRPr="003D7A4A" w:rsidRDefault="00794C6B" w:rsidP="003D7A4A">
      <w:pPr>
        <w:pStyle w:val="Textonotapie"/>
        <w:ind w:firstLine="709"/>
        <w:jc w:val="both"/>
        <w:rPr>
          <w:rFonts w:ascii="Arial" w:hAnsi="Arial" w:cs="Arial"/>
          <w:sz w:val="19"/>
          <w:szCs w:val="19"/>
        </w:rPr>
      </w:pPr>
      <w:r w:rsidRPr="003D7A4A">
        <w:rPr>
          <w:rStyle w:val="Refdenotaalpie"/>
          <w:rFonts w:ascii="Arial" w:hAnsi="Arial" w:cs="Arial"/>
          <w:sz w:val="19"/>
          <w:szCs w:val="19"/>
        </w:rPr>
        <w:footnoteRef/>
      </w:r>
      <w:r w:rsidRPr="003D7A4A">
        <w:rPr>
          <w:rFonts w:ascii="Arial" w:hAnsi="Arial" w:cs="Arial"/>
          <w:sz w:val="19"/>
          <w:szCs w:val="19"/>
        </w:rPr>
        <w:t xml:space="preserve"> Consejo de Estado. Sala de Consulta y Servicio Civil. Concepto del 8 de mayo de 2018. Número único: 11001-03-06-000-2018-00095-00. Radicación interna: 2382</w:t>
      </w:r>
    </w:p>
  </w:footnote>
  <w:footnote w:id="6">
    <w:p w14:paraId="402D1AF8" w14:textId="54C63D24" w:rsidR="00EB1573" w:rsidRPr="003D7A4A" w:rsidRDefault="003B2EF3"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00EB1573" w:rsidRPr="003D7A4A">
        <w:rPr>
          <w:rFonts w:ascii="Arial" w:hAnsi="Arial" w:cs="Arial"/>
          <w:sz w:val="19"/>
          <w:szCs w:val="19"/>
          <w:lang w:val="es-ES"/>
        </w:rPr>
        <w:t>Este artículo regula la estructuración de proyectos por particulares, de la siguiente manera: «Los particulares podrán estructurar proyectos de infraestructura pública o para la prestación de sus servicios asociados, por su propia cuenta y riesgo, asumiendo la totalidad de los costos de la estructuración, y presentarlos de forma confidencial y bajo reserva a consideración de las entidades estatales competentes.</w:t>
      </w:r>
    </w:p>
    <w:p w14:paraId="7C1BDE01" w14:textId="4324F935"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»El proceso de estructuración del proyecto por agentes privados estará dividido en dos (2) etapas, una de prefactibilidad y otra de factibilidad.</w:t>
      </w:r>
    </w:p>
    <w:p w14:paraId="096307B4" w14:textId="7C792D95"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»En la etapa de prefactibilidad el originador de la propuesta deberá señalar claramente la descripción completa del proyecto incluyendo el diseño mínimo en etapa de prefactibilidad, construcción, operación, mantenimiento, organización y explotación del mismo, alcance del proyecto, estudios de demanda en etapa de prefactibilidad, especificaciones del proyecto, su costo estimado y la fuente de financiación.</w:t>
      </w:r>
    </w:p>
    <w:p w14:paraId="12A31373" w14:textId="4FD6AA55"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»Para la etapa de factibilidad, la iniciativa para la realización del proyecto deberá comprender: el modelo financiero detallado y formulado que fundamente el valor del proyecto, descripción detallada de las fases y duración del proyecto, justificación del plazo del contrato, análisis de riesgos asociados al proyecto, estudios de impacto ambiental, económico y social, y estudios de factibilidad técnica, económica, ambiental, predial, financiera y jurídica del proyecto.</w:t>
      </w:r>
    </w:p>
    <w:p w14:paraId="1B8121C7" w14:textId="79516CCC"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»En la etapa de factibilidad el originador del proyecto deberá anexar los documentos que acrediten su capacidad jurídica, financiera o de potencial financiación, de experiencia en inversión o de estructuración de proyectos o para desarrollar el proyecto, el valor de la estructuración del proyecto y una minuta del contrato a celebrar que incluya entre otros, la propuesta de distribución de riesgos.</w:t>
      </w:r>
    </w:p>
    <w:p w14:paraId="589014EA" w14:textId="43C7B9DB"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»En esta etapa se deberá certificar que la información que entrega es veraz y es toda de la que dispone sobre el proyecto. Esta certificación deberá presentarse mediante una declaración juramentada.</w:t>
      </w:r>
    </w:p>
    <w:p w14:paraId="6EDE4DDA" w14:textId="6031E830" w:rsidR="00EB157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»No podrán presentarse iniciativas en los casos en que correspondan a un proyecto que, al momento de su presentación modifiquen contratos o concesiones existentes o para los cuales se haya adelantado su estructuración por parte de cualquier entidad estatal. Tampoco se aceptarán aquellas iniciativas que demanden garantías del Estado o desembolsos de recursos del Presupuesto General de la Nación, las entidades territoriales o de otros fondos públicos, superiores a los establecidos en la presente ley.</w:t>
      </w:r>
    </w:p>
    <w:p w14:paraId="3E11BB1E" w14:textId="0585BE13" w:rsidR="003B2EF3" w:rsidRPr="003D7A4A" w:rsidRDefault="00EB157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»Cuando existan varios originadores para un mismo proyecto tendrá prioridad para su estudio el primero que radique una oferta ante la entidad estatal competente y que posteriormente sea declarada por esta como viable».</w:t>
      </w:r>
    </w:p>
    <w:p w14:paraId="76D98CFB" w14:textId="77777777" w:rsidR="00E66D79" w:rsidRPr="003D7A4A" w:rsidRDefault="00E66D79" w:rsidP="003D7A4A">
      <w:pPr>
        <w:pStyle w:val="Textonotapie"/>
        <w:ind w:firstLine="709"/>
        <w:jc w:val="both"/>
        <w:rPr>
          <w:rFonts w:ascii="Arial" w:hAnsi="Arial" w:cs="Arial"/>
          <w:sz w:val="19"/>
          <w:szCs w:val="19"/>
          <w:lang w:val="es-CO"/>
        </w:rPr>
      </w:pPr>
    </w:p>
  </w:footnote>
  <w:footnote w:id="7">
    <w:p w14:paraId="437783A4" w14:textId="25C9D441" w:rsidR="006B4488" w:rsidRPr="003D7A4A" w:rsidRDefault="006B4488" w:rsidP="003D7A4A">
      <w:pPr>
        <w:pStyle w:val="Textonotapie"/>
        <w:ind w:firstLine="709"/>
        <w:jc w:val="both"/>
        <w:rPr>
          <w:rFonts w:ascii="Arial" w:hAnsi="Arial" w:cs="Arial"/>
          <w:sz w:val="19"/>
          <w:szCs w:val="19"/>
        </w:rPr>
      </w:pPr>
      <w:r w:rsidRPr="003D7A4A">
        <w:rPr>
          <w:rStyle w:val="Refdenotaalpie"/>
          <w:rFonts w:ascii="Arial" w:hAnsi="Arial" w:cs="Arial"/>
          <w:sz w:val="19"/>
          <w:szCs w:val="19"/>
        </w:rPr>
        <w:footnoteRef/>
      </w:r>
      <w:r w:rsidRPr="003D7A4A">
        <w:rPr>
          <w:rFonts w:ascii="Arial" w:hAnsi="Arial" w:cs="Arial"/>
          <w:sz w:val="19"/>
          <w:szCs w:val="19"/>
        </w:rPr>
        <w:t xml:space="preserve"> Es una oferta, porque cumple con los requisitos del artículo 845 del Código de Comercio, dado que es un «proyecto de negocio jurídico que una persona formule a otra».</w:t>
      </w:r>
    </w:p>
    <w:p w14:paraId="4AE07803" w14:textId="77777777" w:rsidR="006B4488" w:rsidRPr="003D7A4A" w:rsidRDefault="006B4488" w:rsidP="003D7A4A">
      <w:pPr>
        <w:pStyle w:val="Textonotapie"/>
        <w:ind w:firstLine="709"/>
        <w:jc w:val="both"/>
        <w:rPr>
          <w:rFonts w:ascii="Arial" w:hAnsi="Arial" w:cs="Arial"/>
          <w:sz w:val="19"/>
          <w:szCs w:val="19"/>
        </w:rPr>
      </w:pPr>
    </w:p>
  </w:footnote>
  <w:footnote w:id="8">
    <w:p w14:paraId="7B530251" w14:textId="3F65A5E8" w:rsidR="000031A8" w:rsidRPr="003D7A4A" w:rsidRDefault="00C53D24"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000031A8" w:rsidRPr="003D7A4A">
        <w:rPr>
          <w:rFonts w:ascii="Arial" w:hAnsi="Arial" w:cs="Arial"/>
          <w:sz w:val="19"/>
          <w:szCs w:val="19"/>
          <w:lang w:val="es-ES"/>
        </w:rPr>
        <w:t xml:space="preserve">El </w:t>
      </w:r>
      <w:r w:rsidR="002434C1">
        <w:rPr>
          <w:rFonts w:ascii="Arial" w:hAnsi="Arial" w:cs="Arial"/>
          <w:sz w:val="19"/>
          <w:szCs w:val="19"/>
          <w:lang w:val="es-ES"/>
        </w:rPr>
        <w:t>artículo 16</w:t>
      </w:r>
      <w:r w:rsidR="000031A8" w:rsidRPr="003D7A4A">
        <w:rPr>
          <w:rFonts w:ascii="Arial" w:hAnsi="Arial" w:cs="Arial"/>
          <w:sz w:val="19"/>
          <w:szCs w:val="19"/>
          <w:lang w:val="es-ES"/>
        </w:rPr>
        <w:t xml:space="preserve"> expresa: «Presentada la iniciativa del proyecto en etapa de factibilidad, la entidad estatal competente dispondrá de un plazo máximo de seis (6) meses a partir de la fecha de su radicación, para la evaluación de la propuesta y las consultas a terceros y a autoridades competentes, este estudio lo podrá hacer directamente o a través de terceros. Se podrá prorrogar los términos del estudio hasta por un plazo igual a la mitad del plazo inicial, para profundizar en sus investigaciones o pedir al originador del proyecto que elabore estudios adicionales o complementarios, ajustes o precisiones al proyecto.</w:t>
      </w:r>
    </w:p>
    <w:p w14:paraId="46817971" w14:textId="7859D713" w:rsidR="000031A8" w:rsidRPr="003D7A4A" w:rsidRDefault="000031A8"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»Si realizados los estudios pertinentes la entidad pública competente considera la iniciativa viable y acorde con los intereses y políticas públicas, así lo comunicará al originador informándole las condiciones para la aceptación de su iniciativa incluyendo el monto que acepta como valor de los estudios realizados, con fundamento en costos demostrados en tarifas de mercado para la estructuración del proyecto y las condiciones del contrato. De lo contrario rechazará la iniciativa mediante acto administrativo debidamente motivado. En todo caso la presentación de la iniciativa no genera ningún derecho para el particular, ni obligación para el Estado.</w:t>
      </w:r>
    </w:p>
    <w:p w14:paraId="1BDE2C49" w14:textId="359AF666" w:rsidR="000031A8" w:rsidRPr="003D7A4A" w:rsidRDefault="000031A8"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»Si la iniciativa es rechazada, la propiedad sobre los estudios será del originador, pero la entidad pública tendrá la opción de adquirir aquellos insumos o estudios que le interesen o sean útiles para los propósitos de la función pública.</w:t>
      </w:r>
    </w:p>
    <w:p w14:paraId="6D381683" w14:textId="13026E3A" w:rsidR="00C53D24" w:rsidRPr="003D7A4A" w:rsidRDefault="000031A8"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»Comunicada la viabilidad de la iniciativa, el originador del proyecto podrá aceptar las condiciones de la entidad estatal competente o proponer alternativas. En cualquier caso, en un plazo no superior a dos (2) meses contados desde la comunicación de la viabilidad, si no se llega a un acuerdo, se entenderá que el proyecto ha sido negado por la entidad pública».</w:t>
      </w:r>
    </w:p>
    <w:p w14:paraId="5F4B500E" w14:textId="77777777" w:rsidR="00E66D79" w:rsidRPr="003D7A4A" w:rsidRDefault="00E66D79" w:rsidP="003D7A4A">
      <w:pPr>
        <w:pStyle w:val="Textonotapie"/>
        <w:ind w:firstLine="709"/>
        <w:jc w:val="both"/>
        <w:rPr>
          <w:rFonts w:ascii="Arial" w:hAnsi="Arial" w:cs="Arial"/>
          <w:sz w:val="19"/>
          <w:szCs w:val="19"/>
          <w:lang w:val="es-CO"/>
        </w:rPr>
      </w:pPr>
    </w:p>
  </w:footnote>
  <w:footnote w:id="9">
    <w:p w14:paraId="428DEDD4" w14:textId="7EB27A58" w:rsidR="002E1953" w:rsidRPr="003D7A4A" w:rsidRDefault="0086394E"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Pr="003D7A4A">
        <w:rPr>
          <w:rFonts w:ascii="Arial" w:hAnsi="Arial" w:cs="Arial"/>
          <w:sz w:val="19"/>
          <w:szCs w:val="19"/>
          <w:lang w:val="es-ES"/>
        </w:rPr>
        <w:t>Que dispone: «</w:t>
      </w:r>
      <w:r w:rsidR="002E1953" w:rsidRPr="003D7A4A">
        <w:rPr>
          <w:rFonts w:ascii="Arial" w:hAnsi="Arial" w:cs="Arial"/>
          <w:sz w:val="19"/>
          <w:szCs w:val="19"/>
          <w:lang w:val="es-ES"/>
        </w:rPr>
        <w:t>Logrado el acuerdo entre la entidad estatal competente y el originador del proyecto, manteniendo el originador la condición de no requerir recursos del Presupuesto General de la Nación, de las entidades territoriales o de otros fondos públicos para la ejecución del proyecto, la entidad competente publicará el acuerdo, los estudios y la minuta del contrato y sus anexos por un término no inferior a un (1) mes ni superior a seis (6) meses, en los términos que establezca el reglamento, dependiendo de la complejidad del proyecto, en la página web del Sistema Electrónico para la Contratación Pública “SECOP”.</w:t>
      </w:r>
    </w:p>
    <w:p w14:paraId="75D1E324" w14:textId="3FA3C4E0" w:rsidR="002E1953" w:rsidRPr="003D7A4A" w:rsidRDefault="002E195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»En esta publicación la entidad estatal competente señalará las condiciones que deben cumplir eventuales interesados en participar en la ejecución del proyecto y anunciará su intención de adjudicar un contrato al proponente originador, en las condiciones acordadas, si no existieren otros interesados en la ejecución del proyecto.</w:t>
      </w:r>
    </w:p>
    <w:p w14:paraId="67A281F3" w14:textId="674B10A2" w:rsidR="0086394E" w:rsidRPr="003D7A4A" w:rsidRDefault="002E1953"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»Transcurrido el plazo de la publicación anteriormente referida, sin que ningún interesado distinto al originador del proyecto manifieste a la entidad estatal competente, su interés de ejecutarlo o cumpla las condiciones para participar en su ejecución, se podrá contratar con el originador, de manera directa en las condiciones pactadas».</w:t>
      </w:r>
    </w:p>
    <w:p w14:paraId="45CA181A" w14:textId="77777777" w:rsidR="00E66D79" w:rsidRPr="003D7A4A" w:rsidRDefault="00E66D79" w:rsidP="003D7A4A">
      <w:pPr>
        <w:pStyle w:val="Textonotapie"/>
        <w:ind w:firstLine="709"/>
        <w:jc w:val="both"/>
        <w:rPr>
          <w:rFonts w:ascii="Arial" w:hAnsi="Arial" w:cs="Arial"/>
          <w:sz w:val="19"/>
          <w:szCs w:val="19"/>
          <w:lang w:val="es-CO"/>
        </w:rPr>
      </w:pPr>
    </w:p>
  </w:footnote>
  <w:footnote w:id="10">
    <w:p w14:paraId="22B9D4B4" w14:textId="31D56AA9" w:rsidR="00EB7D8A" w:rsidRPr="003D7A4A" w:rsidRDefault="0044374D"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00EB7D8A" w:rsidRPr="003D7A4A">
        <w:rPr>
          <w:rFonts w:ascii="Arial" w:hAnsi="Arial" w:cs="Arial"/>
          <w:sz w:val="19"/>
          <w:szCs w:val="19"/>
        </w:rPr>
        <w:t xml:space="preserve">Esta norma dispone: </w:t>
      </w:r>
      <w:r w:rsidR="00EB7D8A" w:rsidRPr="003D7A4A">
        <w:rPr>
          <w:rFonts w:ascii="Arial" w:hAnsi="Arial" w:cs="Arial"/>
          <w:sz w:val="19"/>
          <w:szCs w:val="19"/>
          <w:lang w:val="es-ES"/>
        </w:rPr>
        <w:t>«Si un tercero manifiesta su interés en ejecutar el proyecto, en las condiciones pactadas entre la entidad estatal competente y el originador del proyecto, manteniendo la condición de no requerir recursos del Presupuesto General de la Nación, de las entidades territoriales o de otros fondos públicos para la ejecución del proyecto, deberá manifestarlo y garantizar la presentación de la iniciativa mediante una póliza de seguros, un aval bancario u otros medios autorizados por la ley, acreditando su capacidad jurídica, financiera o de potencial financiación, la experiencia en inversión o en estructuración de proyectos, para desarrollar el proyecto acordado.</w:t>
      </w:r>
    </w:p>
    <w:p w14:paraId="7EEF7648" w14:textId="146CC0ED" w:rsidR="00EB7D8A" w:rsidRPr="003D7A4A" w:rsidRDefault="00EB7D8A"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»En ese caso, la entidad deberá abrir un proceso haciendo uso de la metodología establecida para los procesos de selección abreviada de menor cuantía con precalificación, para la selección del contratista entre el originador del proyecto y los oferentes que hayan anexado garantía para la presentación de sus ofertas y cumplan las condiciones para su ejecución.</w:t>
      </w:r>
    </w:p>
    <w:p w14:paraId="43999B9F" w14:textId="2B31FC5F" w:rsidR="00EB7D8A" w:rsidRPr="003D7A4A" w:rsidRDefault="00EB7D8A"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»Si como resultado del proceso de selección el proponente originador del proyecto no presenta la mejor oferta, de acuerdo con los criterios de evaluación establecidos, este tendrá el derecho a presentar una oferta que mejore la del proponente mejor calificado, en un plazo máximo de (10) diez días hábiles contados desde la publicación del informe de evaluación de las propuestas. Si el originador mejora la oferta se le adjudicará el contrato, una vez se cumplan los requisitos establecidos en la presente ley.</w:t>
      </w:r>
    </w:p>
    <w:p w14:paraId="597D6618" w14:textId="750B83F2" w:rsidR="0044374D" w:rsidRPr="003D7A4A" w:rsidRDefault="00EB7D8A" w:rsidP="003D7A4A">
      <w:pPr>
        <w:pStyle w:val="Textonotapie"/>
        <w:ind w:firstLine="709"/>
        <w:jc w:val="both"/>
        <w:rPr>
          <w:rFonts w:ascii="Arial" w:hAnsi="Arial" w:cs="Arial"/>
          <w:sz w:val="19"/>
          <w:szCs w:val="19"/>
          <w:lang w:val="es-ES"/>
        </w:rPr>
      </w:pPr>
      <w:r w:rsidRPr="003D7A4A">
        <w:rPr>
          <w:rFonts w:ascii="Arial" w:hAnsi="Arial" w:cs="Arial"/>
          <w:sz w:val="19"/>
          <w:szCs w:val="19"/>
          <w:lang w:val="es-ES"/>
        </w:rPr>
        <w:t>»Si el originador no resulta seleccionado para la ejecución del contrato, deberá recibir del adjudicatario el valor que la entidad estatal competente haya aceptado, como costo de los estudios realizados para la estructuración del proyecto».</w:t>
      </w:r>
    </w:p>
    <w:p w14:paraId="55D1C756" w14:textId="77777777" w:rsidR="00E66D79" w:rsidRPr="003D7A4A" w:rsidRDefault="00E66D79" w:rsidP="003D7A4A">
      <w:pPr>
        <w:pStyle w:val="Textonotapie"/>
        <w:ind w:firstLine="709"/>
        <w:jc w:val="both"/>
        <w:rPr>
          <w:rFonts w:ascii="Arial" w:hAnsi="Arial" w:cs="Arial"/>
          <w:sz w:val="19"/>
          <w:szCs w:val="19"/>
          <w:lang w:val="es-CO"/>
        </w:rPr>
      </w:pPr>
    </w:p>
  </w:footnote>
  <w:footnote w:id="11">
    <w:p w14:paraId="3B4561AD" w14:textId="33AD6393" w:rsidR="00F62AB6" w:rsidRPr="003D7A4A" w:rsidRDefault="00F62AB6" w:rsidP="003D7A4A">
      <w:pPr>
        <w:pStyle w:val="Textonotapie"/>
        <w:ind w:firstLine="709"/>
        <w:jc w:val="both"/>
        <w:rPr>
          <w:rFonts w:ascii="Arial" w:hAnsi="Arial" w:cs="Arial"/>
          <w:sz w:val="19"/>
          <w:szCs w:val="19"/>
          <w:lang w:val="es-ES"/>
        </w:rPr>
      </w:pPr>
      <w:r w:rsidRPr="003D7A4A">
        <w:rPr>
          <w:rStyle w:val="Refdenotaalpie"/>
          <w:rFonts w:ascii="Arial" w:hAnsi="Arial" w:cs="Arial"/>
          <w:sz w:val="19"/>
          <w:szCs w:val="19"/>
        </w:rPr>
        <w:footnoteRef/>
      </w:r>
      <w:r w:rsidRPr="003D7A4A">
        <w:rPr>
          <w:rFonts w:ascii="Arial" w:hAnsi="Arial" w:cs="Arial"/>
          <w:sz w:val="19"/>
          <w:szCs w:val="19"/>
        </w:rPr>
        <w:t xml:space="preserve"> </w:t>
      </w:r>
      <w:r w:rsidRPr="003D7A4A">
        <w:rPr>
          <w:rFonts w:ascii="Arial" w:hAnsi="Arial" w:cs="Arial"/>
          <w:sz w:val="19"/>
          <w:szCs w:val="19"/>
          <w:lang w:val="es-ES"/>
        </w:rPr>
        <w:t xml:space="preserve">Magistrado Ponente: </w:t>
      </w:r>
      <w:r w:rsidR="00801A2A" w:rsidRPr="003D7A4A">
        <w:rPr>
          <w:rFonts w:ascii="Arial" w:hAnsi="Arial" w:cs="Arial"/>
          <w:sz w:val="19"/>
          <w:szCs w:val="19"/>
          <w:lang w:val="es-ES"/>
        </w:rPr>
        <w:t>Jorge Ignacio Pretelt Chaljub.</w:t>
      </w:r>
    </w:p>
    <w:p w14:paraId="1DD1D279" w14:textId="77777777" w:rsidR="00C21005" w:rsidRPr="003D7A4A" w:rsidRDefault="00C21005" w:rsidP="003D7A4A">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E39211E6">
      <w:start w:val="1"/>
      <w:numFmt w:val="decimal"/>
      <w:lvlText w:val="%1."/>
      <w:lvlJc w:val="left"/>
      <w:pPr>
        <w:ind w:left="360" w:hanging="360"/>
      </w:pPr>
      <w:rPr>
        <w:color w:val="auto"/>
        <w:sz w:val="20"/>
        <w:szCs w:val="20"/>
      </w:rPr>
    </w:lvl>
    <w:lvl w:ilvl="1" w:tplc="2B8AA096">
      <w:start w:val="1"/>
      <w:numFmt w:val="decimal"/>
      <w:lvlText w:val="3.%2."/>
      <w:lvlJc w:val="left"/>
      <w:pPr>
        <w:ind w:left="1004" w:hanging="720"/>
      </w:pPr>
      <w:rPr>
        <w:b/>
        <w:i w:val="0"/>
        <w:color w:val="000000"/>
      </w:rPr>
    </w:lvl>
    <w:lvl w:ilvl="2" w:tplc="0810A490">
      <w:start w:val="1"/>
      <w:numFmt w:val="decimal"/>
      <w:lvlText w:val="4.1.%3."/>
      <w:lvlJc w:val="left"/>
      <w:pPr>
        <w:ind w:left="964" w:hanging="624"/>
      </w:pPr>
      <w:rPr>
        <w:b/>
        <w:i w:val="0"/>
      </w:rPr>
    </w:lvl>
    <w:lvl w:ilvl="3" w:tplc="AFDAD1FE">
      <w:start w:val="1"/>
      <w:numFmt w:val="decimal"/>
      <w:lvlText w:val="%1.%2.%3.%4."/>
      <w:lvlJc w:val="left"/>
      <w:pPr>
        <w:ind w:left="1080" w:hanging="1080"/>
      </w:pPr>
      <w:rPr>
        <w:b/>
      </w:rPr>
    </w:lvl>
    <w:lvl w:ilvl="4" w:tplc="91BAFC78">
      <w:start w:val="1"/>
      <w:numFmt w:val="decimal"/>
      <w:lvlText w:val="%1.%2.%3.%4.%5."/>
      <w:lvlJc w:val="left"/>
      <w:pPr>
        <w:ind w:left="1080" w:hanging="1080"/>
      </w:pPr>
    </w:lvl>
    <w:lvl w:ilvl="5" w:tplc="416E7DF0">
      <w:start w:val="1"/>
      <w:numFmt w:val="decimal"/>
      <w:lvlText w:val="%1.%2.%3.%4.%5.%6."/>
      <w:lvlJc w:val="left"/>
      <w:pPr>
        <w:ind w:left="1440" w:hanging="1440"/>
      </w:pPr>
    </w:lvl>
    <w:lvl w:ilvl="6" w:tplc="D59EC82A">
      <w:start w:val="1"/>
      <w:numFmt w:val="decimal"/>
      <w:lvlText w:val="%1.%2.%3.%4.%5.%6.%7."/>
      <w:lvlJc w:val="left"/>
      <w:pPr>
        <w:ind w:left="1440" w:hanging="1440"/>
      </w:pPr>
    </w:lvl>
    <w:lvl w:ilvl="7" w:tplc="6B2C07E2">
      <w:start w:val="1"/>
      <w:numFmt w:val="decimal"/>
      <w:lvlText w:val="%1.%2.%3.%4.%5.%6.%7.%8."/>
      <w:lvlJc w:val="left"/>
      <w:pPr>
        <w:ind w:left="1800" w:hanging="1800"/>
      </w:pPr>
    </w:lvl>
    <w:lvl w:ilvl="8" w:tplc="C84CB84A">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A074246A">
      <w:start w:val="2"/>
      <w:numFmt w:val="decimal"/>
      <w:lvlText w:val="%1"/>
      <w:lvlJc w:val="left"/>
      <w:pPr>
        <w:ind w:left="360" w:hanging="360"/>
      </w:pPr>
      <w:rPr>
        <w:rFonts w:hint="default"/>
      </w:rPr>
    </w:lvl>
    <w:lvl w:ilvl="1" w:tplc="6C4059E8">
      <w:start w:val="3"/>
      <w:numFmt w:val="decimal"/>
      <w:lvlText w:val="%1.%2"/>
      <w:lvlJc w:val="left"/>
      <w:pPr>
        <w:ind w:left="360" w:hanging="360"/>
      </w:pPr>
      <w:rPr>
        <w:rFonts w:hint="default"/>
      </w:rPr>
    </w:lvl>
    <w:lvl w:ilvl="2" w:tplc="7346B942">
      <w:start w:val="1"/>
      <w:numFmt w:val="decimal"/>
      <w:lvlText w:val="%1.%2.%3"/>
      <w:lvlJc w:val="left"/>
      <w:pPr>
        <w:ind w:left="720" w:hanging="720"/>
      </w:pPr>
      <w:rPr>
        <w:rFonts w:hint="default"/>
      </w:rPr>
    </w:lvl>
    <w:lvl w:ilvl="3" w:tplc="B6F8B872">
      <w:start w:val="1"/>
      <w:numFmt w:val="decimal"/>
      <w:lvlText w:val="%1.%2.%3.%4"/>
      <w:lvlJc w:val="left"/>
      <w:pPr>
        <w:ind w:left="720" w:hanging="720"/>
      </w:pPr>
      <w:rPr>
        <w:rFonts w:hint="default"/>
      </w:rPr>
    </w:lvl>
    <w:lvl w:ilvl="4" w:tplc="7B1A0D66">
      <w:start w:val="1"/>
      <w:numFmt w:val="decimal"/>
      <w:lvlText w:val="%1.%2.%3.%4.%5"/>
      <w:lvlJc w:val="left"/>
      <w:pPr>
        <w:ind w:left="1080" w:hanging="1080"/>
      </w:pPr>
      <w:rPr>
        <w:rFonts w:hint="default"/>
      </w:rPr>
    </w:lvl>
    <w:lvl w:ilvl="5" w:tplc="7966B1C6">
      <w:start w:val="1"/>
      <w:numFmt w:val="decimal"/>
      <w:lvlText w:val="%1.%2.%3.%4.%5.%6"/>
      <w:lvlJc w:val="left"/>
      <w:pPr>
        <w:ind w:left="1080" w:hanging="1080"/>
      </w:pPr>
      <w:rPr>
        <w:rFonts w:hint="default"/>
      </w:rPr>
    </w:lvl>
    <w:lvl w:ilvl="6" w:tplc="80B876FC">
      <w:start w:val="1"/>
      <w:numFmt w:val="decimal"/>
      <w:lvlText w:val="%1.%2.%3.%4.%5.%6.%7"/>
      <w:lvlJc w:val="left"/>
      <w:pPr>
        <w:ind w:left="1440" w:hanging="1440"/>
      </w:pPr>
      <w:rPr>
        <w:rFonts w:hint="default"/>
      </w:rPr>
    </w:lvl>
    <w:lvl w:ilvl="7" w:tplc="2028E34E">
      <w:start w:val="1"/>
      <w:numFmt w:val="decimal"/>
      <w:lvlText w:val="%1.%2.%3.%4.%5.%6.%7.%8"/>
      <w:lvlJc w:val="left"/>
      <w:pPr>
        <w:ind w:left="1440" w:hanging="1440"/>
      </w:pPr>
      <w:rPr>
        <w:rFonts w:hint="default"/>
      </w:rPr>
    </w:lvl>
    <w:lvl w:ilvl="8" w:tplc="CC4E4B4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tplc="2C4CB24C">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B4D24DF6">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37A068CE">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1C926A5C">
      <w:numFmt w:val="bullet"/>
      <w:lvlText w:val="•"/>
      <w:lvlJc w:val="left"/>
      <w:pPr>
        <w:ind w:left="2853" w:hanging="265"/>
      </w:pPr>
      <w:rPr>
        <w:rFonts w:hint="default"/>
        <w:lang w:val="es-ES" w:eastAsia="en-US" w:bidi="ar-SA"/>
      </w:rPr>
    </w:lvl>
    <w:lvl w:ilvl="4" w:tplc="E15056B2">
      <w:numFmt w:val="bullet"/>
      <w:lvlText w:val="•"/>
      <w:lvlJc w:val="left"/>
      <w:pPr>
        <w:ind w:left="3780" w:hanging="265"/>
      </w:pPr>
      <w:rPr>
        <w:rFonts w:hint="default"/>
        <w:lang w:val="es-ES" w:eastAsia="en-US" w:bidi="ar-SA"/>
      </w:rPr>
    </w:lvl>
    <w:lvl w:ilvl="5" w:tplc="3DBE2E5A">
      <w:numFmt w:val="bullet"/>
      <w:lvlText w:val="•"/>
      <w:lvlJc w:val="left"/>
      <w:pPr>
        <w:ind w:left="4706" w:hanging="265"/>
      </w:pPr>
      <w:rPr>
        <w:rFonts w:hint="default"/>
        <w:lang w:val="es-ES" w:eastAsia="en-US" w:bidi="ar-SA"/>
      </w:rPr>
    </w:lvl>
    <w:lvl w:ilvl="6" w:tplc="B22CB3AE">
      <w:numFmt w:val="bullet"/>
      <w:lvlText w:val="•"/>
      <w:lvlJc w:val="left"/>
      <w:pPr>
        <w:ind w:left="5633" w:hanging="265"/>
      </w:pPr>
      <w:rPr>
        <w:rFonts w:hint="default"/>
        <w:lang w:val="es-ES" w:eastAsia="en-US" w:bidi="ar-SA"/>
      </w:rPr>
    </w:lvl>
    <w:lvl w:ilvl="7" w:tplc="C1661330">
      <w:numFmt w:val="bullet"/>
      <w:lvlText w:val="•"/>
      <w:lvlJc w:val="left"/>
      <w:pPr>
        <w:ind w:left="6560" w:hanging="265"/>
      </w:pPr>
      <w:rPr>
        <w:rFonts w:hint="default"/>
        <w:lang w:val="es-ES" w:eastAsia="en-US" w:bidi="ar-SA"/>
      </w:rPr>
    </w:lvl>
    <w:lvl w:ilvl="8" w:tplc="80A01786">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3B3CF9DC">
      <w:start w:val="1"/>
      <w:numFmt w:val="decimal"/>
      <w:lvlText w:val="%1."/>
      <w:lvlJc w:val="left"/>
      <w:pPr>
        <w:tabs>
          <w:tab w:val="num" w:pos="720"/>
        </w:tabs>
        <w:ind w:left="720" w:hanging="360"/>
      </w:pPr>
    </w:lvl>
    <w:lvl w:ilvl="1" w:tplc="F8BCEDEA" w:tentative="1">
      <w:start w:val="1"/>
      <w:numFmt w:val="decimal"/>
      <w:lvlText w:val="%2."/>
      <w:lvlJc w:val="left"/>
      <w:pPr>
        <w:tabs>
          <w:tab w:val="num" w:pos="1440"/>
        </w:tabs>
        <w:ind w:left="1440" w:hanging="360"/>
      </w:pPr>
    </w:lvl>
    <w:lvl w:ilvl="2" w:tplc="B604695C" w:tentative="1">
      <w:start w:val="1"/>
      <w:numFmt w:val="decimal"/>
      <w:lvlText w:val="%3."/>
      <w:lvlJc w:val="left"/>
      <w:pPr>
        <w:tabs>
          <w:tab w:val="num" w:pos="2160"/>
        </w:tabs>
        <w:ind w:left="2160" w:hanging="360"/>
      </w:pPr>
    </w:lvl>
    <w:lvl w:ilvl="3" w:tplc="60A2A2FA" w:tentative="1">
      <w:start w:val="1"/>
      <w:numFmt w:val="decimal"/>
      <w:lvlText w:val="%4."/>
      <w:lvlJc w:val="left"/>
      <w:pPr>
        <w:tabs>
          <w:tab w:val="num" w:pos="2880"/>
        </w:tabs>
        <w:ind w:left="2880" w:hanging="360"/>
      </w:pPr>
    </w:lvl>
    <w:lvl w:ilvl="4" w:tplc="EED62B7C" w:tentative="1">
      <w:start w:val="1"/>
      <w:numFmt w:val="decimal"/>
      <w:lvlText w:val="%5."/>
      <w:lvlJc w:val="left"/>
      <w:pPr>
        <w:tabs>
          <w:tab w:val="num" w:pos="3600"/>
        </w:tabs>
        <w:ind w:left="3600" w:hanging="360"/>
      </w:pPr>
    </w:lvl>
    <w:lvl w:ilvl="5" w:tplc="94EEF3C2" w:tentative="1">
      <w:start w:val="1"/>
      <w:numFmt w:val="decimal"/>
      <w:lvlText w:val="%6."/>
      <w:lvlJc w:val="left"/>
      <w:pPr>
        <w:tabs>
          <w:tab w:val="num" w:pos="4320"/>
        </w:tabs>
        <w:ind w:left="4320" w:hanging="360"/>
      </w:pPr>
    </w:lvl>
    <w:lvl w:ilvl="6" w:tplc="1834CC28" w:tentative="1">
      <w:start w:val="1"/>
      <w:numFmt w:val="decimal"/>
      <w:lvlText w:val="%7."/>
      <w:lvlJc w:val="left"/>
      <w:pPr>
        <w:tabs>
          <w:tab w:val="num" w:pos="5040"/>
        </w:tabs>
        <w:ind w:left="5040" w:hanging="360"/>
      </w:pPr>
    </w:lvl>
    <w:lvl w:ilvl="7" w:tplc="AEAC9C84" w:tentative="1">
      <w:start w:val="1"/>
      <w:numFmt w:val="decimal"/>
      <w:lvlText w:val="%8."/>
      <w:lvlJc w:val="left"/>
      <w:pPr>
        <w:tabs>
          <w:tab w:val="num" w:pos="5760"/>
        </w:tabs>
        <w:ind w:left="5760" w:hanging="360"/>
      </w:pPr>
    </w:lvl>
    <w:lvl w:ilvl="8" w:tplc="E75E8120"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hybridMultilevel"/>
    <w:tmpl w:val="5768BC5E"/>
    <w:lvl w:ilvl="0" w:tplc="22F8F288">
      <w:start w:val="2"/>
      <w:numFmt w:val="decimal"/>
      <w:lvlText w:val="%1."/>
      <w:lvlJc w:val="left"/>
      <w:pPr>
        <w:ind w:left="360" w:hanging="360"/>
      </w:pPr>
    </w:lvl>
    <w:lvl w:ilvl="1" w:tplc="1570E382">
      <w:start w:val="1"/>
      <w:numFmt w:val="decimal"/>
      <w:lvlText w:val="%1.%2."/>
      <w:lvlJc w:val="left"/>
      <w:pPr>
        <w:ind w:left="720" w:hanging="720"/>
      </w:pPr>
    </w:lvl>
    <w:lvl w:ilvl="2" w:tplc="AE0C92C6">
      <w:start w:val="1"/>
      <w:numFmt w:val="decimal"/>
      <w:lvlText w:val="%1.%2.%3."/>
      <w:lvlJc w:val="left"/>
      <w:pPr>
        <w:ind w:left="720" w:hanging="720"/>
      </w:pPr>
    </w:lvl>
    <w:lvl w:ilvl="3" w:tplc="648CA354">
      <w:start w:val="1"/>
      <w:numFmt w:val="decimal"/>
      <w:lvlText w:val="%1.%2.%3.%4."/>
      <w:lvlJc w:val="left"/>
      <w:pPr>
        <w:ind w:left="1080" w:hanging="1080"/>
      </w:pPr>
    </w:lvl>
    <w:lvl w:ilvl="4" w:tplc="6B40FFCA">
      <w:start w:val="1"/>
      <w:numFmt w:val="decimal"/>
      <w:lvlText w:val="%1.%2.%3.%4.%5."/>
      <w:lvlJc w:val="left"/>
      <w:pPr>
        <w:ind w:left="1080" w:hanging="1080"/>
      </w:pPr>
    </w:lvl>
    <w:lvl w:ilvl="5" w:tplc="A74230F2">
      <w:start w:val="1"/>
      <w:numFmt w:val="decimal"/>
      <w:lvlText w:val="%1.%2.%3.%4.%5.%6."/>
      <w:lvlJc w:val="left"/>
      <w:pPr>
        <w:ind w:left="1440" w:hanging="1440"/>
      </w:pPr>
    </w:lvl>
    <w:lvl w:ilvl="6" w:tplc="01F2EABE">
      <w:start w:val="1"/>
      <w:numFmt w:val="decimal"/>
      <w:lvlText w:val="%1.%2.%3.%4.%5.%6.%7."/>
      <w:lvlJc w:val="left"/>
      <w:pPr>
        <w:ind w:left="1440" w:hanging="1440"/>
      </w:pPr>
    </w:lvl>
    <w:lvl w:ilvl="7" w:tplc="033EB492">
      <w:start w:val="1"/>
      <w:numFmt w:val="decimal"/>
      <w:lvlText w:val="%1.%2.%3.%4.%5.%6.%7.%8."/>
      <w:lvlJc w:val="left"/>
      <w:pPr>
        <w:ind w:left="1800" w:hanging="1800"/>
      </w:pPr>
    </w:lvl>
    <w:lvl w:ilvl="8" w:tplc="E9FC1612">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51AF"/>
    <w:rsid w:val="000059D3"/>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3105D"/>
    <w:rsid w:val="000315E1"/>
    <w:rsid w:val="0003236E"/>
    <w:rsid w:val="0003339A"/>
    <w:rsid w:val="000341F2"/>
    <w:rsid w:val="00036E03"/>
    <w:rsid w:val="00037B80"/>
    <w:rsid w:val="0004094D"/>
    <w:rsid w:val="00041029"/>
    <w:rsid w:val="0004149B"/>
    <w:rsid w:val="00042961"/>
    <w:rsid w:val="00042C25"/>
    <w:rsid w:val="00042D03"/>
    <w:rsid w:val="00043086"/>
    <w:rsid w:val="000430A0"/>
    <w:rsid w:val="00043D3B"/>
    <w:rsid w:val="0004418C"/>
    <w:rsid w:val="00044204"/>
    <w:rsid w:val="000449D4"/>
    <w:rsid w:val="00046717"/>
    <w:rsid w:val="00046A63"/>
    <w:rsid w:val="00046C09"/>
    <w:rsid w:val="0004716A"/>
    <w:rsid w:val="00047385"/>
    <w:rsid w:val="000504DE"/>
    <w:rsid w:val="00051074"/>
    <w:rsid w:val="00052EA0"/>
    <w:rsid w:val="000536E3"/>
    <w:rsid w:val="0005474D"/>
    <w:rsid w:val="00055CB9"/>
    <w:rsid w:val="00056F66"/>
    <w:rsid w:val="0005702F"/>
    <w:rsid w:val="00061D06"/>
    <w:rsid w:val="00062CDD"/>
    <w:rsid w:val="000640AF"/>
    <w:rsid w:val="00064CAE"/>
    <w:rsid w:val="00064DB7"/>
    <w:rsid w:val="00064FA7"/>
    <w:rsid w:val="00065195"/>
    <w:rsid w:val="000665C0"/>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4D6"/>
    <w:rsid w:val="00091569"/>
    <w:rsid w:val="000942EB"/>
    <w:rsid w:val="00095B70"/>
    <w:rsid w:val="0009617E"/>
    <w:rsid w:val="000979CF"/>
    <w:rsid w:val="000A03C8"/>
    <w:rsid w:val="000A0861"/>
    <w:rsid w:val="000A12DB"/>
    <w:rsid w:val="000A17C8"/>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260"/>
    <w:rsid w:val="000C3B77"/>
    <w:rsid w:val="000C4508"/>
    <w:rsid w:val="000C4F49"/>
    <w:rsid w:val="000C5861"/>
    <w:rsid w:val="000C639D"/>
    <w:rsid w:val="000C6DBC"/>
    <w:rsid w:val="000C6F79"/>
    <w:rsid w:val="000C7476"/>
    <w:rsid w:val="000C7711"/>
    <w:rsid w:val="000C7AA2"/>
    <w:rsid w:val="000D0462"/>
    <w:rsid w:val="000D053D"/>
    <w:rsid w:val="000D0ED2"/>
    <w:rsid w:val="000D2563"/>
    <w:rsid w:val="000D25BF"/>
    <w:rsid w:val="000D3FDC"/>
    <w:rsid w:val="000D4E38"/>
    <w:rsid w:val="000D50DB"/>
    <w:rsid w:val="000D6288"/>
    <w:rsid w:val="000D7541"/>
    <w:rsid w:val="000D75E1"/>
    <w:rsid w:val="000E22CF"/>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4403"/>
    <w:rsid w:val="000F4E17"/>
    <w:rsid w:val="000F6578"/>
    <w:rsid w:val="000F7E8F"/>
    <w:rsid w:val="000F7FBB"/>
    <w:rsid w:val="001000FB"/>
    <w:rsid w:val="00102605"/>
    <w:rsid w:val="00103915"/>
    <w:rsid w:val="00103EA0"/>
    <w:rsid w:val="001051E5"/>
    <w:rsid w:val="00105A74"/>
    <w:rsid w:val="00105ACB"/>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03BE"/>
    <w:rsid w:val="00131B5A"/>
    <w:rsid w:val="00132EFD"/>
    <w:rsid w:val="00133AED"/>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D"/>
    <w:rsid w:val="00150005"/>
    <w:rsid w:val="00151B99"/>
    <w:rsid w:val="001521B2"/>
    <w:rsid w:val="00153491"/>
    <w:rsid w:val="0015361C"/>
    <w:rsid w:val="0015372F"/>
    <w:rsid w:val="00153BFB"/>
    <w:rsid w:val="0015407E"/>
    <w:rsid w:val="0015448E"/>
    <w:rsid w:val="00154A6F"/>
    <w:rsid w:val="00154BE6"/>
    <w:rsid w:val="00155D08"/>
    <w:rsid w:val="00156BE5"/>
    <w:rsid w:val="00157232"/>
    <w:rsid w:val="00157C7F"/>
    <w:rsid w:val="00160401"/>
    <w:rsid w:val="00161E62"/>
    <w:rsid w:val="00161F1C"/>
    <w:rsid w:val="0016200B"/>
    <w:rsid w:val="00163D7A"/>
    <w:rsid w:val="00164281"/>
    <w:rsid w:val="001676A9"/>
    <w:rsid w:val="00167A50"/>
    <w:rsid w:val="00167DF5"/>
    <w:rsid w:val="00170001"/>
    <w:rsid w:val="00172198"/>
    <w:rsid w:val="00172612"/>
    <w:rsid w:val="00172817"/>
    <w:rsid w:val="001734E3"/>
    <w:rsid w:val="001742BF"/>
    <w:rsid w:val="00175E49"/>
    <w:rsid w:val="001805C1"/>
    <w:rsid w:val="001813AF"/>
    <w:rsid w:val="001829CD"/>
    <w:rsid w:val="00182F01"/>
    <w:rsid w:val="0018519B"/>
    <w:rsid w:val="00185AFE"/>
    <w:rsid w:val="00185E78"/>
    <w:rsid w:val="0018706E"/>
    <w:rsid w:val="00187177"/>
    <w:rsid w:val="00187ABD"/>
    <w:rsid w:val="0019087A"/>
    <w:rsid w:val="00191C5A"/>
    <w:rsid w:val="00191CEB"/>
    <w:rsid w:val="00191E63"/>
    <w:rsid w:val="00192D68"/>
    <w:rsid w:val="0019388B"/>
    <w:rsid w:val="001946AE"/>
    <w:rsid w:val="001946D5"/>
    <w:rsid w:val="00194E8C"/>
    <w:rsid w:val="001962EC"/>
    <w:rsid w:val="001963DD"/>
    <w:rsid w:val="00196DC9"/>
    <w:rsid w:val="001A0236"/>
    <w:rsid w:val="001A18D5"/>
    <w:rsid w:val="001A1D4A"/>
    <w:rsid w:val="001A3011"/>
    <w:rsid w:val="001A423B"/>
    <w:rsid w:val="001A4DAF"/>
    <w:rsid w:val="001A66DF"/>
    <w:rsid w:val="001A67D0"/>
    <w:rsid w:val="001A7591"/>
    <w:rsid w:val="001A75B1"/>
    <w:rsid w:val="001B0444"/>
    <w:rsid w:val="001B096B"/>
    <w:rsid w:val="001B0F9F"/>
    <w:rsid w:val="001B123C"/>
    <w:rsid w:val="001B1A0D"/>
    <w:rsid w:val="001B1BF1"/>
    <w:rsid w:val="001B2456"/>
    <w:rsid w:val="001B2DC3"/>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068D"/>
    <w:rsid w:val="001D12D1"/>
    <w:rsid w:val="001D15DF"/>
    <w:rsid w:val="001D31A0"/>
    <w:rsid w:val="001D338E"/>
    <w:rsid w:val="001D56E9"/>
    <w:rsid w:val="001D796A"/>
    <w:rsid w:val="001D7A84"/>
    <w:rsid w:val="001D7C79"/>
    <w:rsid w:val="001E1CC4"/>
    <w:rsid w:val="001E1D38"/>
    <w:rsid w:val="001E4258"/>
    <w:rsid w:val="001E70FB"/>
    <w:rsid w:val="001E780A"/>
    <w:rsid w:val="001F0FA0"/>
    <w:rsid w:val="001F1349"/>
    <w:rsid w:val="001F1863"/>
    <w:rsid w:val="001F2356"/>
    <w:rsid w:val="001F2A68"/>
    <w:rsid w:val="001F4773"/>
    <w:rsid w:val="001F5008"/>
    <w:rsid w:val="001F56AA"/>
    <w:rsid w:val="001F58AA"/>
    <w:rsid w:val="001F5EF6"/>
    <w:rsid w:val="001F657F"/>
    <w:rsid w:val="001F6FB6"/>
    <w:rsid w:val="001F7978"/>
    <w:rsid w:val="001F7A0E"/>
    <w:rsid w:val="0020054E"/>
    <w:rsid w:val="00201F1E"/>
    <w:rsid w:val="0020299B"/>
    <w:rsid w:val="00202E44"/>
    <w:rsid w:val="002037AA"/>
    <w:rsid w:val="00203B3A"/>
    <w:rsid w:val="00203FE3"/>
    <w:rsid w:val="002042D8"/>
    <w:rsid w:val="00204515"/>
    <w:rsid w:val="00204E6B"/>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1F22"/>
    <w:rsid w:val="002221CE"/>
    <w:rsid w:val="00222BE8"/>
    <w:rsid w:val="00223102"/>
    <w:rsid w:val="002232CB"/>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7065"/>
    <w:rsid w:val="00237589"/>
    <w:rsid w:val="0023758D"/>
    <w:rsid w:val="0024019A"/>
    <w:rsid w:val="0024131D"/>
    <w:rsid w:val="00242D62"/>
    <w:rsid w:val="002431D7"/>
    <w:rsid w:val="002434C1"/>
    <w:rsid w:val="00244058"/>
    <w:rsid w:val="00245718"/>
    <w:rsid w:val="00245E07"/>
    <w:rsid w:val="00247712"/>
    <w:rsid w:val="00250EC6"/>
    <w:rsid w:val="00251866"/>
    <w:rsid w:val="00251A9F"/>
    <w:rsid w:val="00252492"/>
    <w:rsid w:val="00252B35"/>
    <w:rsid w:val="0025316D"/>
    <w:rsid w:val="00253A02"/>
    <w:rsid w:val="00253B81"/>
    <w:rsid w:val="002554DE"/>
    <w:rsid w:val="00255E11"/>
    <w:rsid w:val="00256835"/>
    <w:rsid w:val="002569F0"/>
    <w:rsid w:val="00256ECF"/>
    <w:rsid w:val="00257730"/>
    <w:rsid w:val="00257999"/>
    <w:rsid w:val="002604AA"/>
    <w:rsid w:val="002609BE"/>
    <w:rsid w:val="0026129B"/>
    <w:rsid w:val="00261560"/>
    <w:rsid w:val="00261715"/>
    <w:rsid w:val="00261CF9"/>
    <w:rsid w:val="00261EC0"/>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949"/>
    <w:rsid w:val="0029624A"/>
    <w:rsid w:val="00296380"/>
    <w:rsid w:val="00296922"/>
    <w:rsid w:val="00297098"/>
    <w:rsid w:val="002A05D4"/>
    <w:rsid w:val="002A09FF"/>
    <w:rsid w:val="002A0E60"/>
    <w:rsid w:val="002A1A58"/>
    <w:rsid w:val="002A1B02"/>
    <w:rsid w:val="002A1C53"/>
    <w:rsid w:val="002A28FC"/>
    <w:rsid w:val="002A2B44"/>
    <w:rsid w:val="002A2EA5"/>
    <w:rsid w:val="002A3D94"/>
    <w:rsid w:val="002A4736"/>
    <w:rsid w:val="002A4A62"/>
    <w:rsid w:val="002A4B1C"/>
    <w:rsid w:val="002A6AFB"/>
    <w:rsid w:val="002A733D"/>
    <w:rsid w:val="002A7E5C"/>
    <w:rsid w:val="002A7F6D"/>
    <w:rsid w:val="002B1342"/>
    <w:rsid w:val="002B27C8"/>
    <w:rsid w:val="002B2A7F"/>
    <w:rsid w:val="002B330B"/>
    <w:rsid w:val="002B39BE"/>
    <w:rsid w:val="002B3B5A"/>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A9B"/>
    <w:rsid w:val="002D22C5"/>
    <w:rsid w:val="002D302A"/>
    <w:rsid w:val="002D36C6"/>
    <w:rsid w:val="002D37C1"/>
    <w:rsid w:val="002D444B"/>
    <w:rsid w:val="002D4A45"/>
    <w:rsid w:val="002D4B42"/>
    <w:rsid w:val="002D5A1B"/>
    <w:rsid w:val="002D65BC"/>
    <w:rsid w:val="002E055C"/>
    <w:rsid w:val="002E1050"/>
    <w:rsid w:val="002E18E5"/>
    <w:rsid w:val="002E1953"/>
    <w:rsid w:val="002E2D7D"/>
    <w:rsid w:val="002E3D76"/>
    <w:rsid w:val="002E40A1"/>
    <w:rsid w:val="002E48EC"/>
    <w:rsid w:val="002E4B44"/>
    <w:rsid w:val="002E4ECB"/>
    <w:rsid w:val="002E7847"/>
    <w:rsid w:val="002F240B"/>
    <w:rsid w:val="002F2F50"/>
    <w:rsid w:val="002F3601"/>
    <w:rsid w:val="002F45F6"/>
    <w:rsid w:val="002F7B66"/>
    <w:rsid w:val="00300CB4"/>
    <w:rsid w:val="00300E24"/>
    <w:rsid w:val="003033BA"/>
    <w:rsid w:val="003043A3"/>
    <w:rsid w:val="00304BD4"/>
    <w:rsid w:val="0030500A"/>
    <w:rsid w:val="003052EB"/>
    <w:rsid w:val="00305FCB"/>
    <w:rsid w:val="003063C3"/>
    <w:rsid w:val="00306B44"/>
    <w:rsid w:val="00307D13"/>
    <w:rsid w:val="0031088E"/>
    <w:rsid w:val="00310D01"/>
    <w:rsid w:val="00311376"/>
    <w:rsid w:val="00311A1F"/>
    <w:rsid w:val="00311B47"/>
    <w:rsid w:val="00311D52"/>
    <w:rsid w:val="00312190"/>
    <w:rsid w:val="003125E0"/>
    <w:rsid w:val="0031271D"/>
    <w:rsid w:val="00312890"/>
    <w:rsid w:val="00313447"/>
    <w:rsid w:val="00313748"/>
    <w:rsid w:val="00313EA3"/>
    <w:rsid w:val="00315457"/>
    <w:rsid w:val="003161A4"/>
    <w:rsid w:val="00316955"/>
    <w:rsid w:val="0031720A"/>
    <w:rsid w:val="0031749B"/>
    <w:rsid w:val="003174E5"/>
    <w:rsid w:val="00317C9D"/>
    <w:rsid w:val="00317CD2"/>
    <w:rsid w:val="0032078D"/>
    <w:rsid w:val="0032137B"/>
    <w:rsid w:val="00321FA3"/>
    <w:rsid w:val="003227D3"/>
    <w:rsid w:val="00322937"/>
    <w:rsid w:val="00323881"/>
    <w:rsid w:val="00325D98"/>
    <w:rsid w:val="0032682A"/>
    <w:rsid w:val="00327A5C"/>
    <w:rsid w:val="0033092C"/>
    <w:rsid w:val="0033122A"/>
    <w:rsid w:val="003315AC"/>
    <w:rsid w:val="00331932"/>
    <w:rsid w:val="00333A88"/>
    <w:rsid w:val="00335B15"/>
    <w:rsid w:val="00335B21"/>
    <w:rsid w:val="00336104"/>
    <w:rsid w:val="00336729"/>
    <w:rsid w:val="0033726D"/>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36F6"/>
    <w:rsid w:val="00353DD5"/>
    <w:rsid w:val="003546EB"/>
    <w:rsid w:val="00355131"/>
    <w:rsid w:val="0036026B"/>
    <w:rsid w:val="00361A59"/>
    <w:rsid w:val="00363348"/>
    <w:rsid w:val="00363857"/>
    <w:rsid w:val="00363D59"/>
    <w:rsid w:val="003640F7"/>
    <w:rsid w:val="00365D3A"/>
    <w:rsid w:val="003663E0"/>
    <w:rsid w:val="003664FF"/>
    <w:rsid w:val="00366BD2"/>
    <w:rsid w:val="003670B8"/>
    <w:rsid w:val="003706F2"/>
    <w:rsid w:val="0037124F"/>
    <w:rsid w:val="00373827"/>
    <w:rsid w:val="0037401C"/>
    <w:rsid w:val="0037507B"/>
    <w:rsid w:val="00375C7C"/>
    <w:rsid w:val="00377135"/>
    <w:rsid w:val="00380272"/>
    <w:rsid w:val="0038152A"/>
    <w:rsid w:val="00382BAD"/>
    <w:rsid w:val="00384DF1"/>
    <w:rsid w:val="00384FF3"/>
    <w:rsid w:val="00386456"/>
    <w:rsid w:val="003865A9"/>
    <w:rsid w:val="00390F32"/>
    <w:rsid w:val="0039135E"/>
    <w:rsid w:val="0039319C"/>
    <w:rsid w:val="00393CAE"/>
    <w:rsid w:val="003945F4"/>
    <w:rsid w:val="00394EB5"/>
    <w:rsid w:val="003953B4"/>
    <w:rsid w:val="0039615F"/>
    <w:rsid w:val="00396A29"/>
    <w:rsid w:val="00397FF0"/>
    <w:rsid w:val="003A0878"/>
    <w:rsid w:val="003A1D25"/>
    <w:rsid w:val="003A22A2"/>
    <w:rsid w:val="003A2447"/>
    <w:rsid w:val="003A2495"/>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D1F"/>
    <w:rsid w:val="003C116A"/>
    <w:rsid w:val="003C1AF4"/>
    <w:rsid w:val="003C1CB8"/>
    <w:rsid w:val="003C2550"/>
    <w:rsid w:val="003C287F"/>
    <w:rsid w:val="003C375A"/>
    <w:rsid w:val="003C4D9F"/>
    <w:rsid w:val="003C622C"/>
    <w:rsid w:val="003C73C7"/>
    <w:rsid w:val="003D050B"/>
    <w:rsid w:val="003D0B98"/>
    <w:rsid w:val="003D0C3C"/>
    <w:rsid w:val="003D0DE5"/>
    <w:rsid w:val="003D1351"/>
    <w:rsid w:val="003D21C1"/>
    <w:rsid w:val="003D3B2E"/>
    <w:rsid w:val="003D484D"/>
    <w:rsid w:val="003D49CB"/>
    <w:rsid w:val="003D6B8F"/>
    <w:rsid w:val="003D7566"/>
    <w:rsid w:val="003D7A4A"/>
    <w:rsid w:val="003E09BB"/>
    <w:rsid w:val="003E159D"/>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F6C"/>
    <w:rsid w:val="003F559E"/>
    <w:rsid w:val="003F6181"/>
    <w:rsid w:val="003F7343"/>
    <w:rsid w:val="003F7F40"/>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D9A"/>
    <w:rsid w:val="00415194"/>
    <w:rsid w:val="00415B88"/>
    <w:rsid w:val="00415D32"/>
    <w:rsid w:val="004160A2"/>
    <w:rsid w:val="004169C5"/>
    <w:rsid w:val="004170D7"/>
    <w:rsid w:val="004177A6"/>
    <w:rsid w:val="00417EFD"/>
    <w:rsid w:val="004200EE"/>
    <w:rsid w:val="004209D2"/>
    <w:rsid w:val="00421BD2"/>
    <w:rsid w:val="00421E00"/>
    <w:rsid w:val="00421FCB"/>
    <w:rsid w:val="00422DCA"/>
    <w:rsid w:val="00423F9F"/>
    <w:rsid w:val="00425C43"/>
    <w:rsid w:val="004273FA"/>
    <w:rsid w:val="00430186"/>
    <w:rsid w:val="0043269A"/>
    <w:rsid w:val="004333C2"/>
    <w:rsid w:val="00434787"/>
    <w:rsid w:val="00434C13"/>
    <w:rsid w:val="0043683F"/>
    <w:rsid w:val="00436F40"/>
    <w:rsid w:val="00440DB0"/>
    <w:rsid w:val="00440FAD"/>
    <w:rsid w:val="004420AB"/>
    <w:rsid w:val="004422D6"/>
    <w:rsid w:val="00442D4D"/>
    <w:rsid w:val="0044374D"/>
    <w:rsid w:val="00443B55"/>
    <w:rsid w:val="00443D27"/>
    <w:rsid w:val="00446037"/>
    <w:rsid w:val="0044642F"/>
    <w:rsid w:val="0044772C"/>
    <w:rsid w:val="00450846"/>
    <w:rsid w:val="00451A52"/>
    <w:rsid w:val="0045271D"/>
    <w:rsid w:val="00452755"/>
    <w:rsid w:val="00452803"/>
    <w:rsid w:val="004529C6"/>
    <w:rsid w:val="00452EAD"/>
    <w:rsid w:val="004534D1"/>
    <w:rsid w:val="00454548"/>
    <w:rsid w:val="00454717"/>
    <w:rsid w:val="00454F2A"/>
    <w:rsid w:val="00455354"/>
    <w:rsid w:val="0045558D"/>
    <w:rsid w:val="00456970"/>
    <w:rsid w:val="00456BB1"/>
    <w:rsid w:val="00456DDB"/>
    <w:rsid w:val="00460915"/>
    <w:rsid w:val="00460946"/>
    <w:rsid w:val="004614A9"/>
    <w:rsid w:val="00461BBB"/>
    <w:rsid w:val="00461E97"/>
    <w:rsid w:val="0046268F"/>
    <w:rsid w:val="00462B10"/>
    <w:rsid w:val="00462C04"/>
    <w:rsid w:val="0046320A"/>
    <w:rsid w:val="004638E2"/>
    <w:rsid w:val="00464030"/>
    <w:rsid w:val="004647F8"/>
    <w:rsid w:val="004647FB"/>
    <w:rsid w:val="00465677"/>
    <w:rsid w:val="00466616"/>
    <w:rsid w:val="00466A0C"/>
    <w:rsid w:val="00467A20"/>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61B4"/>
    <w:rsid w:val="00486BD0"/>
    <w:rsid w:val="00486D00"/>
    <w:rsid w:val="00487263"/>
    <w:rsid w:val="0048734F"/>
    <w:rsid w:val="0049029D"/>
    <w:rsid w:val="0049114B"/>
    <w:rsid w:val="004912A8"/>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A7CE4"/>
    <w:rsid w:val="004B0F0B"/>
    <w:rsid w:val="004B2197"/>
    <w:rsid w:val="004B298A"/>
    <w:rsid w:val="004B578D"/>
    <w:rsid w:val="004B5BE7"/>
    <w:rsid w:val="004B5E2D"/>
    <w:rsid w:val="004B6C07"/>
    <w:rsid w:val="004B788E"/>
    <w:rsid w:val="004B7E5D"/>
    <w:rsid w:val="004C22F7"/>
    <w:rsid w:val="004C2B27"/>
    <w:rsid w:val="004C3929"/>
    <w:rsid w:val="004C5EF0"/>
    <w:rsid w:val="004C7226"/>
    <w:rsid w:val="004C7D70"/>
    <w:rsid w:val="004D02F9"/>
    <w:rsid w:val="004D03FE"/>
    <w:rsid w:val="004D0446"/>
    <w:rsid w:val="004D0F95"/>
    <w:rsid w:val="004D36AF"/>
    <w:rsid w:val="004D3BD1"/>
    <w:rsid w:val="004D4BA1"/>
    <w:rsid w:val="004D584D"/>
    <w:rsid w:val="004D6826"/>
    <w:rsid w:val="004E023F"/>
    <w:rsid w:val="004E04F2"/>
    <w:rsid w:val="004E0742"/>
    <w:rsid w:val="004E07FB"/>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3764"/>
    <w:rsid w:val="004F3EEF"/>
    <w:rsid w:val="004F44CA"/>
    <w:rsid w:val="004F5930"/>
    <w:rsid w:val="004F5F0C"/>
    <w:rsid w:val="004F6121"/>
    <w:rsid w:val="004F6161"/>
    <w:rsid w:val="004F66BC"/>
    <w:rsid w:val="004F6C26"/>
    <w:rsid w:val="004F7AC9"/>
    <w:rsid w:val="0050062F"/>
    <w:rsid w:val="0050284E"/>
    <w:rsid w:val="005075CA"/>
    <w:rsid w:val="0051074C"/>
    <w:rsid w:val="00510DE9"/>
    <w:rsid w:val="005111E2"/>
    <w:rsid w:val="00511231"/>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3903"/>
    <w:rsid w:val="005239B6"/>
    <w:rsid w:val="00523C45"/>
    <w:rsid w:val="005246E7"/>
    <w:rsid w:val="00524FD2"/>
    <w:rsid w:val="00525621"/>
    <w:rsid w:val="00526431"/>
    <w:rsid w:val="00527E57"/>
    <w:rsid w:val="00530405"/>
    <w:rsid w:val="00530522"/>
    <w:rsid w:val="005305E5"/>
    <w:rsid w:val="00530F38"/>
    <w:rsid w:val="00531F26"/>
    <w:rsid w:val="00532182"/>
    <w:rsid w:val="0053277C"/>
    <w:rsid w:val="005327C0"/>
    <w:rsid w:val="00533101"/>
    <w:rsid w:val="00533CA9"/>
    <w:rsid w:val="00534EFB"/>
    <w:rsid w:val="00534F60"/>
    <w:rsid w:val="00536053"/>
    <w:rsid w:val="005369E6"/>
    <w:rsid w:val="005371AC"/>
    <w:rsid w:val="00537672"/>
    <w:rsid w:val="0053772F"/>
    <w:rsid w:val="00537B77"/>
    <w:rsid w:val="0054275A"/>
    <w:rsid w:val="00542BD7"/>
    <w:rsid w:val="00543084"/>
    <w:rsid w:val="0054413A"/>
    <w:rsid w:val="00544288"/>
    <w:rsid w:val="005446BB"/>
    <w:rsid w:val="00545E30"/>
    <w:rsid w:val="00546C9B"/>
    <w:rsid w:val="00547BF6"/>
    <w:rsid w:val="00551598"/>
    <w:rsid w:val="0055162B"/>
    <w:rsid w:val="00551D68"/>
    <w:rsid w:val="00552B3E"/>
    <w:rsid w:val="005551AA"/>
    <w:rsid w:val="005564CA"/>
    <w:rsid w:val="005568EA"/>
    <w:rsid w:val="00557140"/>
    <w:rsid w:val="00560C87"/>
    <w:rsid w:val="00560F51"/>
    <w:rsid w:val="00561249"/>
    <w:rsid w:val="0056182B"/>
    <w:rsid w:val="00561AF3"/>
    <w:rsid w:val="00561E0B"/>
    <w:rsid w:val="00562141"/>
    <w:rsid w:val="00562D86"/>
    <w:rsid w:val="00564704"/>
    <w:rsid w:val="00564712"/>
    <w:rsid w:val="005657A8"/>
    <w:rsid w:val="00566866"/>
    <w:rsid w:val="00567AB8"/>
    <w:rsid w:val="00570A26"/>
    <w:rsid w:val="00572539"/>
    <w:rsid w:val="0057337D"/>
    <w:rsid w:val="00573504"/>
    <w:rsid w:val="005737CB"/>
    <w:rsid w:val="00574708"/>
    <w:rsid w:val="00574D81"/>
    <w:rsid w:val="005756AA"/>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1C03"/>
    <w:rsid w:val="00591E2A"/>
    <w:rsid w:val="005923C4"/>
    <w:rsid w:val="00593F75"/>
    <w:rsid w:val="005940A0"/>
    <w:rsid w:val="00596AF7"/>
    <w:rsid w:val="00596CCE"/>
    <w:rsid w:val="00597260"/>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2A28"/>
    <w:rsid w:val="005B33DA"/>
    <w:rsid w:val="005B3621"/>
    <w:rsid w:val="005B4948"/>
    <w:rsid w:val="005B501D"/>
    <w:rsid w:val="005B54CC"/>
    <w:rsid w:val="005B74AD"/>
    <w:rsid w:val="005B7E96"/>
    <w:rsid w:val="005C0429"/>
    <w:rsid w:val="005C084F"/>
    <w:rsid w:val="005C0EE9"/>
    <w:rsid w:val="005C1954"/>
    <w:rsid w:val="005C1C0B"/>
    <w:rsid w:val="005C2011"/>
    <w:rsid w:val="005C3EA3"/>
    <w:rsid w:val="005C5011"/>
    <w:rsid w:val="005C529E"/>
    <w:rsid w:val="005C57BA"/>
    <w:rsid w:val="005C5C52"/>
    <w:rsid w:val="005C5D3D"/>
    <w:rsid w:val="005C5F05"/>
    <w:rsid w:val="005C7F3E"/>
    <w:rsid w:val="005D2044"/>
    <w:rsid w:val="005D2917"/>
    <w:rsid w:val="005D2EB2"/>
    <w:rsid w:val="005D2F48"/>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E79A9"/>
    <w:rsid w:val="005F305B"/>
    <w:rsid w:val="005F3361"/>
    <w:rsid w:val="005F3B47"/>
    <w:rsid w:val="005F4481"/>
    <w:rsid w:val="005F46D3"/>
    <w:rsid w:val="005F49AF"/>
    <w:rsid w:val="005F4A58"/>
    <w:rsid w:val="005F5888"/>
    <w:rsid w:val="005F5984"/>
    <w:rsid w:val="005F6CE2"/>
    <w:rsid w:val="005F72E9"/>
    <w:rsid w:val="00600473"/>
    <w:rsid w:val="006013C9"/>
    <w:rsid w:val="00602B45"/>
    <w:rsid w:val="0060301F"/>
    <w:rsid w:val="006035F5"/>
    <w:rsid w:val="00603CC2"/>
    <w:rsid w:val="006047D1"/>
    <w:rsid w:val="00604A55"/>
    <w:rsid w:val="00605AC3"/>
    <w:rsid w:val="00606908"/>
    <w:rsid w:val="00607996"/>
    <w:rsid w:val="00607A37"/>
    <w:rsid w:val="0061085E"/>
    <w:rsid w:val="00611398"/>
    <w:rsid w:val="00612322"/>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2470"/>
    <w:rsid w:val="00622725"/>
    <w:rsid w:val="006231AA"/>
    <w:rsid w:val="00623482"/>
    <w:rsid w:val="00623AC2"/>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7836"/>
    <w:rsid w:val="00637C26"/>
    <w:rsid w:val="00637F44"/>
    <w:rsid w:val="00641078"/>
    <w:rsid w:val="00641242"/>
    <w:rsid w:val="00642A32"/>
    <w:rsid w:val="006433D5"/>
    <w:rsid w:val="00646B20"/>
    <w:rsid w:val="00646D0F"/>
    <w:rsid w:val="00647DCC"/>
    <w:rsid w:val="00647EFA"/>
    <w:rsid w:val="00651C47"/>
    <w:rsid w:val="00652D75"/>
    <w:rsid w:val="00652E70"/>
    <w:rsid w:val="0065339A"/>
    <w:rsid w:val="00653469"/>
    <w:rsid w:val="00654A38"/>
    <w:rsid w:val="00655301"/>
    <w:rsid w:val="00655371"/>
    <w:rsid w:val="00656C4B"/>
    <w:rsid w:val="006573EA"/>
    <w:rsid w:val="00661029"/>
    <w:rsid w:val="0066135A"/>
    <w:rsid w:val="0066272D"/>
    <w:rsid w:val="006635A0"/>
    <w:rsid w:val="0066429A"/>
    <w:rsid w:val="00664351"/>
    <w:rsid w:val="00665968"/>
    <w:rsid w:val="00665BF7"/>
    <w:rsid w:val="00666178"/>
    <w:rsid w:val="0066639E"/>
    <w:rsid w:val="00666C72"/>
    <w:rsid w:val="00666E6C"/>
    <w:rsid w:val="0066707F"/>
    <w:rsid w:val="00667ED8"/>
    <w:rsid w:val="0067064C"/>
    <w:rsid w:val="00670B20"/>
    <w:rsid w:val="00670E12"/>
    <w:rsid w:val="00672E80"/>
    <w:rsid w:val="006739E4"/>
    <w:rsid w:val="00673A2E"/>
    <w:rsid w:val="00673ECF"/>
    <w:rsid w:val="0067426B"/>
    <w:rsid w:val="00674A1B"/>
    <w:rsid w:val="006754F8"/>
    <w:rsid w:val="00676127"/>
    <w:rsid w:val="00676AED"/>
    <w:rsid w:val="00677F26"/>
    <w:rsid w:val="006811C9"/>
    <w:rsid w:val="006812CE"/>
    <w:rsid w:val="00682C89"/>
    <w:rsid w:val="006832B8"/>
    <w:rsid w:val="00683800"/>
    <w:rsid w:val="00683FD5"/>
    <w:rsid w:val="00684C8A"/>
    <w:rsid w:val="00684CF5"/>
    <w:rsid w:val="0068553E"/>
    <w:rsid w:val="00685E7B"/>
    <w:rsid w:val="00686551"/>
    <w:rsid w:val="0068730C"/>
    <w:rsid w:val="00687504"/>
    <w:rsid w:val="00690839"/>
    <w:rsid w:val="006908DB"/>
    <w:rsid w:val="00691DE9"/>
    <w:rsid w:val="00691EAA"/>
    <w:rsid w:val="00693772"/>
    <w:rsid w:val="00694160"/>
    <w:rsid w:val="00695C0C"/>
    <w:rsid w:val="00696A05"/>
    <w:rsid w:val="00697665"/>
    <w:rsid w:val="00697C9A"/>
    <w:rsid w:val="00697E68"/>
    <w:rsid w:val="006A0274"/>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3E19"/>
    <w:rsid w:val="006B4488"/>
    <w:rsid w:val="006B67AC"/>
    <w:rsid w:val="006B786A"/>
    <w:rsid w:val="006B7E4E"/>
    <w:rsid w:val="006C003A"/>
    <w:rsid w:val="006C2551"/>
    <w:rsid w:val="006C341B"/>
    <w:rsid w:val="006C37CA"/>
    <w:rsid w:val="006C40D2"/>
    <w:rsid w:val="006C5B15"/>
    <w:rsid w:val="006C5D32"/>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A12"/>
    <w:rsid w:val="006D712D"/>
    <w:rsid w:val="006D7687"/>
    <w:rsid w:val="006D7D1F"/>
    <w:rsid w:val="006D7D8A"/>
    <w:rsid w:val="006E0572"/>
    <w:rsid w:val="006E05D8"/>
    <w:rsid w:val="006E08EE"/>
    <w:rsid w:val="006E1389"/>
    <w:rsid w:val="006E155A"/>
    <w:rsid w:val="006E39D1"/>
    <w:rsid w:val="006E437F"/>
    <w:rsid w:val="006E4D5B"/>
    <w:rsid w:val="006E602F"/>
    <w:rsid w:val="006E7275"/>
    <w:rsid w:val="006E77B8"/>
    <w:rsid w:val="006F15CC"/>
    <w:rsid w:val="006F4147"/>
    <w:rsid w:val="006F4315"/>
    <w:rsid w:val="006F4CB0"/>
    <w:rsid w:val="006F4F78"/>
    <w:rsid w:val="006F547E"/>
    <w:rsid w:val="006F5CCF"/>
    <w:rsid w:val="006F6125"/>
    <w:rsid w:val="0070138A"/>
    <w:rsid w:val="0070157E"/>
    <w:rsid w:val="00701A19"/>
    <w:rsid w:val="007030D4"/>
    <w:rsid w:val="00703B61"/>
    <w:rsid w:val="00703E11"/>
    <w:rsid w:val="00704102"/>
    <w:rsid w:val="0070461C"/>
    <w:rsid w:val="00705631"/>
    <w:rsid w:val="00705F62"/>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952"/>
    <w:rsid w:val="00734990"/>
    <w:rsid w:val="00734FF5"/>
    <w:rsid w:val="00735B78"/>
    <w:rsid w:val="00735DA7"/>
    <w:rsid w:val="007368B4"/>
    <w:rsid w:val="007378E0"/>
    <w:rsid w:val="00740529"/>
    <w:rsid w:val="00741358"/>
    <w:rsid w:val="00741626"/>
    <w:rsid w:val="00742332"/>
    <w:rsid w:val="00742DD2"/>
    <w:rsid w:val="007437C6"/>
    <w:rsid w:val="007441A2"/>
    <w:rsid w:val="00744E80"/>
    <w:rsid w:val="00745035"/>
    <w:rsid w:val="00745547"/>
    <w:rsid w:val="007459D0"/>
    <w:rsid w:val="0074623A"/>
    <w:rsid w:val="00746420"/>
    <w:rsid w:val="00746CB9"/>
    <w:rsid w:val="00746E08"/>
    <w:rsid w:val="00746E3D"/>
    <w:rsid w:val="007473B9"/>
    <w:rsid w:val="00747C96"/>
    <w:rsid w:val="00750075"/>
    <w:rsid w:val="007502EC"/>
    <w:rsid w:val="00750382"/>
    <w:rsid w:val="0075094E"/>
    <w:rsid w:val="00750FA8"/>
    <w:rsid w:val="00750FB5"/>
    <w:rsid w:val="007522E8"/>
    <w:rsid w:val="00753BAC"/>
    <w:rsid w:val="00754A0B"/>
    <w:rsid w:val="007552DB"/>
    <w:rsid w:val="00755B08"/>
    <w:rsid w:val="00755B43"/>
    <w:rsid w:val="00755DD0"/>
    <w:rsid w:val="0075647A"/>
    <w:rsid w:val="00756A2F"/>
    <w:rsid w:val="007573E1"/>
    <w:rsid w:val="00757B2D"/>
    <w:rsid w:val="00757BAD"/>
    <w:rsid w:val="00757D62"/>
    <w:rsid w:val="00760867"/>
    <w:rsid w:val="00760EB6"/>
    <w:rsid w:val="007616DB"/>
    <w:rsid w:val="0076228A"/>
    <w:rsid w:val="00762440"/>
    <w:rsid w:val="007629B7"/>
    <w:rsid w:val="00762E60"/>
    <w:rsid w:val="007634AD"/>
    <w:rsid w:val="00766ECC"/>
    <w:rsid w:val="007672F3"/>
    <w:rsid w:val="007677B5"/>
    <w:rsid w:val="007678B1"/>
    <w:rsid w:val="007708A8"/>
    <w:rsid w:val="007734E4"/>
    <w:rsid w:val="0077380D"/>
    <w:rsid w:val="00773BC8"/>
    <w:rsid w:val="0077466F"/>
    <w:rsid w:val="007752B7"/>
    <w:rsid w:val="007759A8"/>
    <w:rsid w:val="00775D98"/>
    <w:rsid w:val="00776FE5"/>
    <w:rsid w:val="007774E7"/>
    <w:rsid w:val="0077768C"/>
    <w:rsid w:val="00777696"/>
    <w:rsid w:val="00777FF4"/>
    <w:rsid w:val="00780251"/>
    <w:rsid w:val="007804FE"/>
    <w:rsid w:val="00780F32"/>
    <w:rsid w:val="0078122E"/>
    <w:rsid w:val="00781939"/>
    <w:rsid w:val="00781D29"/>
    <w:rsid w:val="007825EF"/>
    <w:rsid w:val="00782D2C"/>
    <w:rsid w:val="00782FC2"/>
    <w:rsid w:val="00785BBB"/>
    <w:rsid w:val="00786FAD"/>
    <w:rsid w:val="00787D90"/>
    <w:rsid w:val="00787F5E"/>
    <w:rsid w:val="00790164"/>
    <w:rsid w:val="00790A24"/>
    <w:rsid w:val="00790A37"/>
    <w:rsid w:val="00790A60"/>
    <w:rsid w:val="0079146D"/>
    <w:rsid w:val="00791FF0"/>
    <w:rsid w:val="007923D0"/>
    <w:rsid w:val="007930D3"/>
    <w:rsid w:val="0079381F"/>
    <w:rsid w:val="007948F5"/>
    <w:rsid w:val="00794C6B"/>
    <w:rsid w:val="00795647"/>
    <w:rsid w:val="007963F6"/>
    <w:rsid w:val="00796E80"/>
    <w:rsid w:val="007979AD"/>
    <w:rsid w:val="00797A9C"/>
    <w:rsid w:val="007A0EAB"/>
    <w:rsid w:val="007A2341"/>
    <w:rsid w:val="007A38A1"/>
    <w:rsid w:val="007A3BBE"/>
    <w:rsid w:val="007B0313"/>
    <w:rsid w:val="007B0854"/>
    <w:rsid w:val="007B1D1B"/>
    <w:rsid w:val="007B303E"/>
    <w:rsid w:val="007B32F7"/>
    <w:rsid w:val="007B3659"/>
    <w:rsid w:val="007B4632"/>
    <w:rsid w:val="007B46A2"/>
    <w:rsid w:val="007B4828"/>
    <w:rsid w:val="007B4D4A"/>
    <w:rsid w:val="007B5428"/>
    <w:rsid w:val="007B6C64"/>
    <w:rsid w:val="007B6EC8"/>
    <w:rsid w:val="007B6F81"/>
    <w:rsid w:val="007B7EA2"/>
    <w:rsid w:val="007C02ED"/>
    <w:rsid w:val="007C097D"/>
    <w:rsid w:val="007C1672"/>
    <w:rsid w:val="007C3F3B"/>
    <w:rsid w:val="007C4241"/>
    <w:rsid w:val="007C55FF"/>
    <w:rsid w:val="007C6339"/>
    <w:rsid w:val="007C7C43"/>
    <w:rsid w:val="007C7F0D"/>
    <w:rsid w:val="007D1134"/>
    <w:rsid w:val="007D23F7"/>
    <w:rsid w:val="007D2566"/>
    <w:rsid w:val="007D2C18"/>
    <w:rsid w:val="007D2D74"/>
    <w:rsid w:val="007D3693"/>
    <w:rsid w:val="007D481A"/>
    <w:rsid w:val="007D58C5"/>
    <w:rsid w:val="007D5DE8"/>
    <w:rsid w:val="007D7CFC"/>
    <w:rsid w:val="007E18DF"/>
    <w:rsid w:val="007E2C36"/>
    <w:rsid w:val="007E350D"/>
    <w:rsid w:val="007E4008"/>
    <w:rsid w:val="007E4963"/>
    <w:rsid w:val="007E5C4A"/>
    <w:rsid w:val="007E64D4"/>
    <w:rsid w:val="007E66E9"/>
    <w:rsid w:val="007E68FC"/>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0E6D"/>
    <w:rsid w:val="0080150F"/>
    <w:rsid w:val="0080153A"/>
    <w:rsid w:val="00801A2A"/>
    <w:rsid w:val="00802041"/>
    <w:rsid w:val="008022C9"/>
    <w:rsid w:val="00802F9E"/>
    <w:rsid w:val="00803D9D"/>
    <w:rsid w:val="008059C6"/>
    <w:rsid w:val="00805AD7"/>
    <w:rsid w:val="00805BD6"/>
    <w:rsid w:val="00805DE3"/>
    <w:rsid w:val="00807C35"/>
    <w:rsid w:val="008100F7"/>
    <w:rsid w:val="00810206"/>
    <w:rsid w:val="00811898"/>
    <w:rsid w:val="008124D8"/>
    <w:rsid w:val="00813A7B"/>
    <w:rsid w:val="00813F04"/>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2216"/>
    <w:rsid w:val="00832CD0"/>
    <w:rsid w:val="00833430"/>
    <w:rsid w:val="0083417F"/>
    <w:rsid w:val="00835143"/>
    <w:rsid w:val="00835741"/>
    <w:rsid w:val="00836E74"/>
    <w:rsid w:val="00836EAB"/>
    <w:rsid w:val="00837673"/>
    <w:rsid w:val="00837937"/>
    <w:rsid w:val="00837D82"/>
    <w:rsid w:val="00837EB3"/>
    <w:rsid w:val="00840893"/>
    <w:rsid w:val="008423EC"/>
    <w:rsid w:val="00843615"/>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E78"/>
    <w:rsid w:val="0086122C"/>
    <w:rsid w:val="00861310"/>
    <w:rsid w:val="00861F53"/>
    <w:rsid w:val="00862925"/>
    <w:rsid w:val="0086394E"/>
    <w:rsid w:val="00863F8A"/>
    <w:rsid w:val="00863FE3"/>
    <w:rsid w:val="00864241"/>
    <w:rsid w:val="0086468A"/>
    <w:rsid w:val="008650BE"/>
    <w:rsid w:val="00865477"/>
    <w:rsid w:val="0086633B"/>
    <w:rsid w:val="00866495"/>
    <w:rsid w:val="00866931"/>
    <w:rsid w:val="00867512"/>
    <w:rsid w:val="0087033C"/>
    <w:rsid w:val="008715ED"/>
    <w:rsid w:val="008717D8"/>
    <w:rsid w:val="00871E3C"/>
    <w:rsid w:val="00872F97"/>
    <w:rsid w:val="00874607"/>
    <w:rsid w:val="00874915"/>
    <w:rsid w:val="00874B89"/>
    <w:rsid w:val="00875403"/>
    <w:rsid w:val="00875434"/>
    <w:rsid w:val="00876215"/>
    <w:rsid w:val="00876815"/>
    <w:rsid w:val="00877932"/>
    <w:rsid w:val="008808C7"/>
    <w:rsid w:val="0088106B"/>
    <w:rsid w:val="0088107D"/>
    <w:rsid w:val="00881E64"/>
    <w:rsid w:val="00882E39"/>
    <w:rsid w:val="008850EB"/>
    <w:rsid w:val="00886DF2"/>
    <w:rsid w:val="00886F28"/>
    <w:rsid w:val="00886FB9"/>
    <w:rsid w:val="00887C79"/>
    <w:rsid w:val="0089107B"/>
    <w:rsid w:val="008913CC"/>
    <w:rsid w:val="008914AE"/>
    <w:rsid w:val="008919CF"/>
    <w:rsid w:val="00891F84"/>
    <w:rsid w:val="008928EC"/>
    <w:rsid w:val="00892E5D"/>
    <w:rsid w:val="008935CF"/>
    <w:rsid w:val="00894BB1"/>
    <w:rsid w:val="0089582D"/>
    <w:rsid w:val="008959C6"/>
    <w:rsid w:val="0089606D"/>
    <w:rsid w:val="00896129"/>
    <w:rsid w:val="0089774F"/>
    <w:rsid w:val="00897875"/>
    <w:rsid w:val="00897B8F"/>
    <w:rsid w:val="008A00D9"/>
    <w:rsid w:val="008A07C5"/>
    <w:rsid w:val="008A07D5"/>
    <w:rsid w:val="008A2A23"/>
    <w:rsid w:val="008A2AF5"/>
    <w:rsid w:val="008A2B5A"/>
    <w:rsid w:val="008A3F9D"/>
    <w:rsid w:val="008A499E"/>
    <w:rsid w:val="008A5474"/>
    <w:rsid w:val="008A5C9A"/>
    <w:rsid w:val="008A6A55"/>
    <w:rsid w:val="008A6F6E"/>
    <w:rsid w:val="008A7888"/>
    <w:rsid w:val="008A796E"/>
    <w:rsid w:val="008B0380"/>
    <w:rsid w:val="008B0862"/>
    <w:rsid w:val="008B088C"/>
    <w:rsid w:val="008B1BF5"/>
    <w:rsid w:val="008B263F"/>
    <w:rsid w:val="008B2F25"/>
    <w:rsid w:val="008B47A6"/>
    <w:rsid w:val="008B672C"/>
    <w:rsid w:val="008C0743"/>
    <w:rsid w:val="008C0B4C"/>
    <w:rsid w:val="008C11F0"/>
    <w:rsid w:val="008C1DBA"/>
    <w:rsid w:val="008C24E7"/>
    <w:rsid w:val="008C2500"/>
    <w:rsid w:val="008C2CAC"/>
    <w:rsid w:val="008C3E2A"/>
    <w:rsid w:val="008C45BD"/>
    <w:rsid w:val="008C4B19"/>
    <w:rsid w:val="008C62D4"/>
    <w:rsid w:val="008D15D5"/>
    <w:rsid w:val="008D18AA"/>
    <w:rsid w:val="008D1A2A"/>
    <w:rsid w:val="008D35D9"/>
    <w:rsid w:val="008D3B85"/>
    <w:rsid w:val="008D462D"/>
    <w:rsid w:val="008D66CA"/>
    <w:rsid w:val="008D69B1"/>
    <w:rsid w:val="008D6DFD"/>
    <w:rsid w:val="008D7555"/>
    <w:rsid w:val="008E0012"/>
    <w:rsid w:val="008E0DF7"/>
    <w:rsid w:val="008E0FAD"/>
    <w:rsid w:val="008E1347"/>
    <w:rsid w:val="008E16E0"/>
    <w:rsid w:val="008E1C15"/>
    <w:rsid w:val="008E28BD"/>
    <w:rsid w:val="008E38B4"/>
    <w:rsid w:val="008E44AB"/>
    <w:rsid w:val="008E5179"/>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085F"/>
    <w:rsid w:val="00921304"/>
    <w:rsid w:val="00921805"/>
    <w:rsid w:val="00923396"/>
    <w:rsid w:val="00923F56"/>
    <w:rsid w:val="00925743"/>
    <w:rsid w:val="00927E8D"/>
    <w:rsid w:val="00927F23"/>
    <w:rsid w:val="009307CD"/>
    <w:rsid w:val="00931451"/>
    <w:rsid w:val="009314FA"/>
    <w:rsid w:val="0093194F"/>
    <w:rsid w:val="00931BF3"/>
    <w:rsid w:val="00931C55"/>
    <w:rsid w:val="00933333"/>
    <w:rsid w:val="0093349A"/>
    <w:rsid w:val="00933FCB"/>
    <w:rsid w:val="00934E69"/>
    <w:rsid w:val="00937401"/>
    <w:rsid w:val="00937D6B"/>
    <w:rsid w:val="00940477"/>
    <w:rsid w:val="00940876"/>
    <w:rsid w:val="00940A53"/>
    <w:rsid w:val="00940F3C"/>
    <w:rsid w:val="009410E0"/>
    <w:rsid w:val="009444B4"/>
    <w:rsid w:val="00946A24"/>
    <w:rsid w:val="009470D4"/>
    <w:rsid w:val="00947337"/>
    <w:rsid w:val="00953018"/>
    <w:rsid w:val="009533E2"/>
    <w:rsid w:val="00953554"/>
    <w:rsid w:val="0095385A"/>
    <w:rsid w:val="0095780A"/>
    <w:rsid w:val="009579E4"/>
    <w:rsid w:val="00957AA4"/>
    <w:rsid w:val="00960BDB"/>
    <w:rsid w:val="0096147D"/>
    <w:rsid w:val="00961E5F"/>
    <w:rsid w:val="009625C6"/>
    <w:rsid w:val="009629B5"/>
    <w:rsid w:val="00962A50"/>
    <w:rsid w:val="00964138"/>
    <w:rsid w:val="009647BC"/>
    <w:rsid w:val="00964B3F"/>
    <w:rsid w:val="00964C98"/>
    <w:rsid w:val="00971441"/>
    <w:rsid w:val="009715D4"/>
    <w:rsid w:val="0097494E"/>
    <w:rsid w:val="00974B58"/>
    <w:rsid w:val="009761ED"/>
    <w:rsid w:val="0098022F"/>
    <w:rsid w:val="00980CCF"/>
    <w:rsid w:val="009810DE"/>
    <w:rsid w:val="009822D7"/>
    <w:rsid w:val="0098427D"/>
    <w:rsid w:val="00984567"/>
    <w:rsid w:val="009865D5"/>
    <w:rsid w:val="00987C77"/>
    <w:rsid w:val="00990345"/>
    <w:rsid w:val="0099119C"/>
    <w:rsid w:val="0099137A"/>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6D6"/>
    <w:rsid w:val="009B2E29"/>
    <w:rsid w:val="009B422F"/>
    <w:rsid w:val="009B46BC"/>
    <w:rsid w:val="009B4D1A"/>
    <w:rsid w:val="009B558B"/>
    <w:rsid w:val="009B6D21"/>
    <w:rsid w:val="009B76E1"/>
    <w:rsid w:val="009C181C"/>
    <w:rsid w:val="009C1C7F"/>
    <w:rsid w:val="009C28A2"/>
    <w:rsid w:val="009C3239"/>
    <w:rsid w:val="009C3828"/>
    <w:rsid w:val="009C4987"/>
    <w:rsid w:val="009C523F"/>
    <w:rsid w:val="009C59BF"/>
    <w:rsid w:val="009C5B8A"/>
    <w:rsid w:val="009C5E4F"/>
    <w:rsid w:val="009C5F82"/>
    <w:rsid w:val="009C70F8"/>
    <w:rsid w:val="009C74F9"/>
    <w:rsid w:val="009C78A3"/>
    <w:rsid w:val="009D0156"/>
    <w:rsid w:val="009D05DA"/>
    <w:rsid w:val="009D0BF2"/>
    <w:rsid w:val="009D1A14"/>
    <w:rsid w:val="009D1E2A"/>
    <w:rsid w:val="009D1FA0"/>
    <w:rsid w:val="009D278B"/>
    <w:rsid w:val="009D2BDF"/>
    <w:rsid w:val="009D3736"/>
    <w:rsid w:val="009D4529"/>
    <w:rsid w:val="009D604F"/>
    <w:rsid w:val="009D61BB"/>
    <w:rsid w:val="009D6410"/>
    <w:rsid w:val="009D68BB"/>
    <w:rsid w:val="009D7ADB"/>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EB"/>
    <w:rsid w:val="00A01852"/>
    <w:rsid w:val="00A0188B"/>
    <w:rsid w:val="00A01E73"/>
    <w:rsid w:val="00A023E7"/>
    <w:rsid w:val="00A02B88"/>
    <w:rsid w:val="00A03160"/>
    <w:rsid w:val="00A036AC"/>
    <w:rsid w:val="00A03C54"/>
    <w:rsid w:val="00A041BC"/>
    <w:rsid w:val="00A046D2"/>
    <w:rsid w:val="00A04A54"/>
    <w:rsid w:val="00A05B4B"/>
    <w:rsid w:val="00A066C3"/>
    <w:rsid w:val="00A06754"/>
    <w:rsid w:val="00A069E0"/>
    <w:rsid w:val="00A06E4A"/>
    <w:rsid w:val="00A078FB"/>
    <w:rsid w:val="00A1036D"/>
    <w:rsid w:val="00A1069F"/>
    <w:rsid w:val="00A10ACA"/>
    <w:rsid w:val="00A10D08"/>
    <w:rsid w:val="00A12355"/>
    <w:rsid w:val="00A127D2"/>
    <w:rsid w:val="00A143EC"/>
    <w:rsid w:val="00A1500F"/>
    <w:rsid w:val="00A15621"/>
    <w:rsid w:val="00A15670"/>
    <w:rsid w:val="00A157A0"/>
    <w:rsid w:val="00A1585B"/>
    <w:rsid w:val="00A16809"/>
    <w:rsid w:val="00A17EA2"/>
    <w:rsid w:val="00A20264"/>
    <w:rsid w:val="00A20997"/>
    <w:rsid w:val="00A21454"/>
    <w:rsid w:val="00A22025"/>
    <w:rsid w:val="00A22498"/>
    <w:rsid w:val="00A22571"/>
    <w:rsid w:val="00A24560"/>
    <w:rsid w:val="00A25B0F"/>
    <w:rsid w:val="00A25BBB"/>
    <w:rsid w:val="00A30368"/>
    <w:rsid w:val="00A30E02"/>
    <w:rsid w:val="00A30F6A"/>
    <w:rsid w:val="00A31C3E"/>
    <w:rsid w:val="00A34538"/>
    <w:rsid w:val="00A3540F"/>
    <w:rsid w:val="00A35630"/>
    <w:rsid w:val="00A35914"/>
    <w:rsid w:val="00A36189"/>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52EE5"/>
    <w:rsid w:val="00A53037"/>
    <w:rsid w:val="00A532B9"/>
    <w:rsid w:val="00A5351D"/>
    <w:rsid w:val="00A53E79"/>
    <w:rsid w:val="00A54031"/>
    <w:rsid w:val="00A55122"/>
    <w:rsid w:val="00A56DE7"/>
    <w:rsid w:val="00A57EB2"/>
    <w:rsid w:val="00A6009E"/>
    <w:rsid w:val="00A60B1F"/>
    <w:rsid w:val="00A61C60"/>
    <w:rsid w:val="00A627EA"/>
    <w:rsid w:val="00A62C3A"/>
    <w:rsid w:val="00A63812"/>
    <w:rsid w:val="00A668BA"/>
    <w:rsid w:val="00A66FA7"/>
    <w:rsid w:val="00A67E16"/>
    <w:rsid w:val="00A703CC"/>
    <w:rsid w:val="00A70C5C"/>
    <w:rsid w:val="00A71EA7"/>
    <w:rsid w:val="00A73D64"/>
    <w:rsid w:val="00A74216"/>
    <w:rsid w:val="00A751E3"/>
    <w:rsid w:val="00A75504"/>
    <w:rsid w:val="00A77168"/>
    <w:rsid w:val="00A7723B"/>
    <w:rsid w:val="00A80085"/>
    <w:rsid w:val="00A8043B"/>
    <w:rsid w:val="00A81323"/>
    <w:rsid w:val="00A820CB"/>
    <w:rsid w:val="00A82342"/>
    <w:rsid w:val="00A83BEF"/>
    <w:rsid w:val="00A84443"/>
    <w:rsid w:val="00A8487F"/>
    <w:rsid w:val="00A849A3"/>
    <w:rsid w:val="00A84A0E"/>
    <w:rsid w:val="00A86E0B"/>
    <w:rsid w:val="00A90F12"/>
    <w:rsid w:val="00A93101"/>
    <w:rsid w:val="00A93CCA"/>
    <w:rsid w:val="00A94293"/>
    <w:rsid w:val="00A9496E"/>
    <w:rsid w:val="00A94BDE"/>
    <w:rsid w:val="00A94FCA"/>
    <w:rsid w:val="00A954EC"/>
    <w:rsid w:val="00A96C60"/>
    <w:rsid w:val="00A9740B"/>
    <w:rsid w:val="00A9766C"/>
    <w:rsid w:val="00A977F8"/>
    <w:rsid w:val="00AA08E7"/>
    <w:rsid w:val="00AA0A06"/>
    <w:rsid w:val="00AA1351"/>
    <w:rsid w:val="00AA1C84"/>
    <w:rsid w:val="00AA3D7B"/>
    <w:rsid w:val="00AA42A0"/>
    <w:rsid w:val="00AA442B"/>
    <w:rsid w:val="00AA46A4"/>
    <w:rsid w:val="00AA5779"/>
    <w:rsid w:val="00AA58A1"/>
    <w:rsid w:val="00AA61C7"/>
    <w:rsid w:val="00AA669D"/>
    <w:rsid w:val="00AA6BE1"/>
    <w:rsid w:val="00AA7416"/>
    <w:rsid w:val="00AA7A60"/>
    <w:rsid w:val="00AA7B42"/>
    <w:rsid w:val="00AB041C"/>
    <w:rsid w:val="00AB14E8"/>
    <w:rsid w:val="00AB1B1D"/>
    <w:rsid w:val="00AB2C89"/>
    <w:rsid w:val="00AB33CA"/>
    <w:rsid w:val="00AB358D"/>
    <w:rsid w:val="00AB37A1"/>
    <w:rsid w:val="00AB3CFD"/>
    <w:rsid w:val="00AB49BC"/>
    <w:rsid w:val="00AB4DEE"/>
    <w:rsid w:val="00AB4E32"/>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B05"/>
    <w:rsid w:val="00AD2DBD"/>
    <w:rsid w:val="00AD2FBF"/>
    <w:rsid w:val="00AD455D"/>
    <w:rsid w:val="00AD463C"/>
    <w:rsid w:val="00AD4F60"/>
    <w:rsid w:val="00AD5044"/>
    <w:rsid w:val="00AD5114"/>
    <w:rsid w:val="00AD6236"/>
    <w:rsid w:val="00AD7770"/>
    <w:rsid w:val="00AE14C4"/>
    <w:rsid w:val="00AE1990"/>
    <w:rsid w:val="00AE25E8"/>
    <w:rsid w:val="00AE2AD4"/>
    <w:rsid w:val="00AE2CA7"/>
    <w:rsid w:val="00AE2F1D"/>
    <w:rsid w:val="00AE377A"/>
    <w:rsid w:val="00AE6582"/>
    <w:rsid w:val="00AE6DC5"/>
    <w:rsid w:val="00AE7686"/>
    <w:rsid w:val="00AE799A"/>
    <w:rsid w:val="00AF0E81"/>
    <w:rsid w:val="00AF117A"/>
    <w:rsid w:val="00AF19DF"/>
    <w:rsid w:val="00AF26CF"/>
    <w:rsid w:val="00AF4E92"/>
    <w:rsid w:val="00AF5C9B"/>
    <w:rsid w:val="00AF5D53"/>
    <w:rsid w:val="00AF5E2D"/>
    <w:rsid w:val="00AF644B"/>
    <w:rsid w:val="00AF6CA6"/>
    <w:rsid w:val="00AF6EB6"/>
    <w:rsid w:val="00AF7796"/>
    <w:rsid w:val="00B011A9"/>
    <w:rsid w:val="00B033F8"/>
    <w:rsid w:val="00B03C1E"/>
    <w:rsid w:val="00B04400"/>
    <w:rsid w:val="00B04835"/>
    <w:rsid w:val="00B05A55"/>
    <w:rsid w:val="00B05DE1"/>
    <w:rsid w:val="00B06595"/>
    <w:rsid w:val="00B10109"/>
    <w:rsid w:val="00B1085E"/>
    <w:rsid w:val="00B10FD1"/>
    <w:rsid w:val="00B1161B"/>
    <w:rsid w:val="00B12735"/>
    <w:rsid w:val="00B13C48"/>
    <w:rsid w:val="00B13E35"/>
    <w:rsid w:val="00B13EC0"/>
    <w:rsid w:val="00B14102"/>
    <w:rsid w:val="00B14D32"/>
    <w:rsid w:val="00B1557C"/>
    <w:rsid w:val="00B155DC"/>
    <w:rsid w:val="00B15766"/>
    <w:rsid w:val="00B1666A"/>
    <w:rsid w:val="00B1686D"/>
    <w:rsid w:val="00B17447"/>
    <w:rsid w:val="00B17686"/>
    <w:rsid w:val="00B1771D"/>
    <w:rsid w:val="00B17B91"/>
    <w:rsid w:val="00B20209"/>
    <w:rsid w:val="00B203C9"/>
    <w:rsid w:val="00B208FF"/>
    <w:rsid w:val="00B22E22"/>
    <w:rsid w:val="00B22F5F"/>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2DC0"/>
    <w:rsid w:val="00B3346C"/>
    <w:rsid w:val="00B33C23"/>
    <w:rsid w:val="00B345B4"/>
    <w:rsid w:val="00B348B1"/>
    <w:rsid w:val="00B34A28"/>
    <w:rsid w:val="00B35046"/>
    <w:rsid w:val="00B35B6A"/>
    <w:rsid w:val="00B37657"/>
    <w:rsid w:val="00B37B07"/>
    <w:rsid w:val="00B4046F"/>
    <w:rsid w:val="00B41D39"/>
    <w:rsid w:val="00B422C0"/>
    <w:rsid w:val="00B426CA"/>
    <w:rsid w:val="00B426E1"/>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22C"/>
    <w:rsid w:val="00B614F8"/>
    <w:rsid w:val="00B61994"/>
    <w:rsid w:val="00B61FD4"/>
    <w:rsid w:val="00B62880"/>
    <w:rsid w:val="00B63872"/>
    <w:rsid w:val="00B63CB2"/>
    <w:rsid w:val="00B64246"/>
    <w:rsid w:val="00B64EDB"/>
    <w:rsid w:val="00B65938"/>
    <w:rsid w:val="00B65C8A"/>
    <w:rsid w:val="00B65CE2"/>
    <w:rsid w:val="00B66109"/>
    <w:rsid w:val="00B66349"/>
    <w:rsid w:val="00B67FBF"/>
    <w:rsid w:val="00B726D1"/>
    <w:rsid w:val="00B72B91"/>
    <w:rsid w:val="00B73019"/>
    <w:rsid w:val="00B7315F"/>
    <w:rsid w:val="00B7323A"/>
    <w:rsid w:val="00B7353B"/>
    <w:rsid w:val="00B7423D"/>
    <w:rsid w:val="00B74D05"/>
    <w:rsid w:val="00B777FA"/>
    <w:rsid w:val="00B77850"/>
    <w:rsid w:val="00B77865"/>
    <w:rsid w:val="00B7796B"/>
    <w:rsid w:val="00B80C72"/>
    <w:rsid w:val="00B815E8"/>
    <w:rsid w:val="00B81964"/>
    <w:rsid w:val="00B81E6F"/>
    <w:rsid w:val="00B82123"/>
    <w:rsid w:val="00B8225B"/>
    <w:rsid w:val="00B82BB5"/>
    <w:rsid w:val="00B83182"/>
    <w:rsid w:val="00B8509A"/>
    <w:rsid w:val="00B851E4"/>
    <w:rsid w:val="00B854CE"/>
    <w:rsid w:val="00B85681"/>
    <w:rsid w:val="00B857EB"/>
    <w:rsid w:val="00B86162"/>
    <w:rsid w:val="00B86877"/>
    <w:rsid w:val="00B8695D"/>
    <w:rsid w:val="00B86E66"/>
    <w:rsid w:val="00B873BA"/>
    <w:rsid w:val="00B8746F"/>
    <w:rsid w:val="00B8760D"/>
    <w:rsid w:val="00B87706"/>
    <w:rsid w:val="00B91B8E"/>
    <w:rsid w:val="00B92531"/>
    <w:rsid w:val="00B92618"/>
    <w:rsid w:val="00B92B69"/>
    <w:rsid w:val="00B92CC6"/>
    <w:rsid w:val="00B935C9"/>
    <w:rsid w:val="00B93E3D"/>
    <w:rsid w:val="00B95464"/>
    <w:rsid w:val="00B95E3D"/>
    <w:rsid w:val="00B9691F"/>
    <w:rsid w:val="00B96EEC"/>
    <w:rsid w:val="00B976C7"/>
    <w:rsid w:val="00BA0C54"/>
    <w:rsid w:val="00BA1382"/>
    <w:rsid w:val="00BA20D8"/>
    <w:rsid w:val="00BA22FC"/>
    <w:rsid w:val="00BA2F30"/>
    <w:rsid w:val="00BA4771"/>
    <w:rsid w:val="00BA5027"/>
    <w:rsid w:val="00BA7370"/>
    <w:rsid w:val="00BA778B"/>
    <w:rsid w:val="00BB0888"/>
    <w:rsid w:val="00BB0E9B"/>
    <w:rsid w:val="00BB2841"/>
    <w:rsid w:val="00BB300F"/>
    <w:rsid w:val="00BB32C9"/>
    <w:rsid w:val="00BB35C5"/>
    <w:rsid w:val="00BB4C8E"/>
    <w:rsid w:val="00BB50B7"/>
    <w:rsid w:val="00BB57ED"/>
    <w:rsid w:val="00BB65C3"/>
    <w:rsid w:val="00BB662E"/>
    <w:rsid w:val="00BB6C01"/>
    <w:rsid w:val="00BB7028"/>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78FE"/>
    <w:rsid w:val="00BE0149"/>
    <w:rsid w:val="00BE0767"/>
    <w:rsid w:val="00BE12D7"/>
    <w:rsid w:val="00BE1775"/>
    <w:rsid w:val="00BE18DA"/>
    <w:rsid w:val="00BE1A6E"/>
    <w:rsid w:val="00BE26C0"/>
    <w:rsid w:val="00BE3BF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3305"/>
    <w:rsid w:val="00C03738"/>
    <w:rsid w:val="00C037A6"/>
    <w:rsid w:val="00C043F5"/>
    <w:rsid w:val="00C044E3"/>
    <w:rsid w:val="00C04BDB"/>
    <w:rsid w:val="00C052C6"/>
    <w:rsid w:val="00C05A61"/>
    <w:rsid w:val="00C06CCF"/>
    <w:rsid w:val="00C1159D"/>
    <w:rsid w:val="00C1233E"/>
    <w:rsid w:val="00C12FB3"/>
    <w:rsid w:val="00C13D85"/>
    <w:rsid w:val="00C14E82"/>
    <w:rsid w:val="00C14FF6"/>
    <w:rsid w:val="00C1641B"/>
    <w:rsid w:val="00C165FC"/>
    <w:rsid w:val="00C176D5"/>
    <w:rsid w:val="00C2082C"/>
    <w:rsid w:val="00C20EB0"/>
    <w:rsid w:val="00C21005"/>
    <w:rsid w:val="00C2142E"/>
    <w:rsid w:val="00C220B6"/>
    <w:rsid w:val="00C22D7C"/>
    <w:rsid w:val="00C22DDE"/>
    <w:rsid w:val="00C2338B"/>
    <w:rsid w:val="00C238F4"/>
    <w:rsid w:val="00C23A99"/>
    <w:rsid w:val="00C245EE"/>
    <w:rsid w:val="00C24B8D"/>
    <w:rsid w:val="00C24BD7"/>
    <w:rsid w:val="00C25813"/>
    <w:rsid w:val="00C27143"/>
    <w:rsid w:val="00C27490"/>
    <w:rsid w:val="00C27D37"/>
    <w:rsid w:val="00C309E8"/>
    <w:rsid w:val="00C32017"/>
    <w:rsid w:val="00C325CD"/>
    <w:rsid w:val="00C3322E"/>
    <w:rsid w:val="00C33B90"/>
    <w:rsid w:val="00C34B5F"/>
    <w:rsid w:val="00C358D4"/>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D24"/>
    <w:rsid w:val="00C54640"/>
    <w:rsid w:val="00C547A6"/>
    <w:rsid w:val="00C54A3A"/>
    <w:rsid w:val="00C55C32"/>
    <w:rsid w:val="00C56A67"/>
    <w:rsid w:val="00C56CC2"/>
    <w:rsid w:val="00C57498"/>
    <w:rsid w:val="00C5763C"/>
    <w:rsid w:val="00C5780C"/>
    <w:rsid w:val="00C5796B"/>
    <w:rsid w:val="00C619A1"/>
    <w:rsid w:val="00C62370"/>
    <w:rsid w:val="00C6305F"/>
    <w:rsid w:val="00C6325B"/>
    <w:rsid w:val="00C63E99"/>
    <w:rsid w:val="00C64A64"/>
    <w:rsid w:val="00C65151"/>
    <w:rsid w:val="00C66119"/>
    <w:rsid w:val="00C66292"/>
    <w:rsid w:val="00C672A3"/>
    <w:rsid w:val="00C672F1"/>
    <w:rsid w:val="00C673D0"/>
    <w:rsid w:val="00C6742E"/>
    <w:rsid w:val="00C70012"/>
    <w:rsid w:val="00C71E2A"/>
    <w:rsid w:val="00C733BA"/>
    <w:rsid w:val="00C760DC"/>
    <w:rsid w:val="00C8082B"/>
    <w:rsid w:val="00C81A88"/>
    <w:rsid w:val="00C81D46"/>
    <w:rsid w:val="00C82298"/>
    <w:rsid w:val="00C833B4"/>
    <w:rsid w:val="00C84284"/>
    <w:rsid w:val="00C852E3"/>
    <w:rsid w:val="00C861FC"/>
    <w:rsid w:val="00C86C87"/>
    <w:rsid w:val="00C9005E"/>
    <w:rsid w:val="00C90111"/>
    <w:rsid w:val="00C9016D"/>
    <w:rsid w:val="00C90CA9"/>
    <w:rsid w:val="00C915F2"/>
    <w:rsid w:val="00C917B1"/>
    <w:rsid w:val="00C9193C"/>
    <w:rsid w:val="00C91B77"/>
    <w:rsid w:val="00C920E2"/>
    <w:rsid w:val="00C93765"/>
    <w:rsid w:val="00C93877"/>
    <w:rsid w:val="00C93D8C"/>
    <w:rsid w:val="00C946CC"/>
    <w:rsid w:val="00C959BD"/>
    <w:rsid w:val="00C95F44"/>
    <w:rsid w:val="00C96D1B"/>
    <w:rsid w:val="00C97671"/>
    <w:rsid w:val="00CA0031"/>
    <w:rsid w:val="00CA0413"/>
    <w:rsid w:val="00CA043A"/>
    <w:rsid w:val="00CA06D3"/>
    <w:rsid w:val="00CA1691"/>
    <w:rsid w:val="00CA41E7"/>
    <w:rsid w:val="00CA5812"/>
    <w:rsid w:val="00CA5BD4"/>
    <w:rsid w:val="00CA5C14"/>
    <w:rsid w:val="00CA76FC"/>
    <w:rsid w:val="00CA7E7B"/>
    <w:rsid w:val="00CB0236"/>
    <w:rsid w:val="00CB2C3A"/>
    <w:rsid w:val="00CB2D38"/>
    <w:rsid w:val="00CB3873"/>
    <w:rsid w:val="00CB4137"/>
    <w:rsid w:val="00CB438A"/>
    <w:rsid w:val="00CB451A"/>
    <w:rsid w:val="00CB52D0"/>
    <w:rsid w:val="00CB5578"/>
    <w:rsid w:val="00CB5671"/>
    <w:rsid w:val="00CB591C"/>
    <w:rsid w:val="00CB5943"/>
    <w:rsid w:val="00CB61B3"/>
    <w:rsid w:val="00CB6F83"/>
    <w:rsid w:val="00CB72AE"/>
    <w:rsid w:val="00CC00CD"/>
    <w:rsid w:val="00CC0579"/>
    <w:rsid w:val="00CC095F"/>
    <w:rsid w:val="00CC0AF3"/>
    <w:rsid w:val="00CC0BC6"/>
    <w:rsid w:val="00CC0E68"/>
    <w:rsid w:val="00CC2514"/>
    <w:rsid w:val="00CC2F69"/>
    <w:rsid w:val="00CC315F"/>
    <w:rsid w:val="00CC3D38"/>
    <w:rsid w:val="00CC40C3"/>
    <w:rsid w:val="00CC4E5D"/>
    <w:rsid w:val="00CC50AE"/>
    <w:rsid w:val="00CC69EC"/>
    <w:rsid w:val="00CC71D3"/>
    <w:rsid w:val="00CC743D"/>
    <w:rsid w:val="00CD050A"/>
    <w:rsid w:val="00CD205D"/>
    <w:rsid w:val="00CD2A22"/>
    <w:rsid w:val="00CD2B50"/>
    <w:rsid w:val="00CD4506"/>
    <w:rsid w:val="00CD520B"/>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EC4"/>
    <w:rsid w:val="00CE7E36"/>
    <w:rsid w:val="00CE7F26"/>
    <w:rsid w:val="00CF1ABB"/>
    <w:rsid w:val="00CF1E1D"/>
    <w:rsid w:val="00CF24FE"/>
    <w:rsid w:val="00CF35D0"/>
    <w:rsid w:val="00CF3DD5"/>
    <w:rsid w:val="00CF4AF7"/>
    <w:rsid w:val="00CF4D20"/>
    <w:rsid w:val="00CF73F8"/>
    <w:rsid w:val="00CF7928"/>
    <w:rsid w:val="00CF7CA2"/>
    <w:rsid w:val="00D00A8E"/>
    <w:rsid w:val="00D00DE0"/>
    <w:rsid w:val="00D012BF"/>
    <w:rsid w:val="00D01760"/>
    <w:rsid w:val="00D0368E"/>
    <w:rsid w:val="00D03D2D"/>
    <w:rsid w:val="00D03E7B"/>
    <w:rsid w:val="00D0401A"/>
    <w:rsid w:val="00D04FFB"/>
    <w:rsid w:val="00D058E9"/>
    <w:rsid w:val="00D0612A"/>
    <w:rsid w:val="00D1060D"/>
    <w:rsid w:val="00D10E7C"/>
    <w:rsid w:val="00D11182"/>
    <w:rsid w:val="00D11807"/>
    <w:rsid w:val="00D11DB3"/>
    <w:rsid w:val="00D12D82"/>
    <w:rsid w:val="00D1306E"/>
    <w:rsid w:val="00D134CD"/>
    <w:rsid w:val="00D14B5F"/>
    <w:rsid w:val="00D14E13"/>
    <w:rsid w:val="00D14F23"/>
    <w:rsid w:val="00D16740"/>
    <w:rsid w:val="00D16A8B"/>
    <w:rsid w:val="00D16E39"/>
    <w:rsid w:val="00D17AD8"/>
    <w:rsid w:val="00D2104A"/>
    <w:rsid w:val="00D21BB5"/>
    <w:rsid w:val="00D21FFC"/>
    <w:rsid w:val="00D223B6"/>
    <w:rsid w:val="00D223E8"/>
    <w:rsid w:val="00D22DC8"/>
    <w:rsid w:val="00D2531C"/>
    <w:rsid w:val="00D2742F"/>
    <w:rsid w:val="00D2754F"/>
    <w:rsid w:val="00D2756F"/>
    <w:rsid w:val="00D279D9"/>
    <w:rsid w:val="00D312DC"/>
    <w:rsid w:val="00D31B84"/>
    <w:rsid w:val="00D31C6A"/>
    <w:rsid w:val="00D31EDF"/>
    <w:rsid w:val="00D31FF9"/>
    <w:rsid w:val="00D32149"/>
    <w:rsid w:val="00D32256"/>
    <w:rsid w:val="00D32A27"/>
    <w:rsid w:val="00D32ABC"/>
    <w:rsid w:val="00D34F4E"/>
    <w:rsid w:val="00D357F3"/>
    <w:rsid w:val="00D35C0E"/>
    <w:rsid w:val="00D36F84"/>
    <w:rsid w:val="00D373A8"/>
    <w:rsid w:val="00D37A84"/>
    <w:rsid w:val="00D401BE"/>
    <w:rsid w:val="00D4043A"/>
    <w:rsid w:val="00D40DB0"/>
    <w:rsid w:val="00D41858"/>
    <w:rsid w:val="00D422DB"/>
    <w:rsid w:val="00D42AC2"/>
    <w:rsid w:val="00D4498E"/>
    <w:rsid w:val="00D4515F"/>
    <w:rsid w:val="00D466C9"/>
    <w:rsid w:val="00D47275"/>
    <w:rsid w:val="00D5071D"/>
    <w:rsid w:val="00D51E15"/>
    <w:rsid w:val="00D52B7E"/>
    <w:rsid w:val="00D52E2F"/>
    <w:rsid w:val="00D52F59"/>
    <w:rsid w:val="00D53E3E"/>
    <w:rsid w:val="00D55904"/>
    <w:rsid w:val="00D5616F"/>
    <w:rsid w:val="00D56D7E"/>
    <w:rsid w:val="00D57940"/>
    <w:rsid w:val="00D60327"/>
    <w:rsid w:val="00D61526"/>
    <w:rsid w:val="00D61F81"/>
    <w:rsid w:val="00D61FB3"/>
    <w:rsid w:val="00D62BE6"/>
    <w:rsid w:val="00D63766"/>
    <w:rsid w:val="00D63912"/>
    <w:rsid w:val="00D63923"/>
    <w:rsid w:val="00D6451B"/>
    <w:rsid w:val="00D64B57"/>
    <w:rsid w:val="00D65DEA"/>
    <w:rsid w:val="00D67BC7"/>
    <w:rsid w:val="00D705D3"/>
    <w:rsid w:val="00D70E00"/>
    <w:rsid w:val="00D715AC"/>
    <w:rsid w:val="00D71851"/>
    <w:rsid w:val="00D718CF"/>
    <w:rsid w:val="00D722EA"/>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5D61"/>
    <w:rsid w:val="00D8616D"/>
    <w:rsid w:val="00D87F40"/>
    <w:rsid w:val="00D90683"/>
    <w:rsid w:val="00D90D5B"/>
    <w:rsid w:val="00D915C8"/>
    <w:rsid w:val="00D9310B"/>
    <w:rsid w:val="00D93726"/>
    <w:rsid w:val="00D93F3E"/>
    <w:rsid w:val="00D9405B"/>
    <w:rsid w:val="00D94942"/>
    <w:rsid w:val="00D95145"/>
    <w:rsid w:val="00D95448"/>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3CC"/>
    <w:rsid w:val="00DB12D4"/>
    <w:rsid w:val="00DB14F0"/>
    <w:rsid w:val="00DB1745"/>
    <w:rsid w:val="00DB1AFF"/>
    <w:rsid w:val="00DB219A"/>
    <w:rsid w:val="00DB4292"/>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435"/>
    <w:rsid w:val="00DD5808"/>
    <w:rsid w:val="00DD5946"/>
    <w:rsid w:val="00DD5B04"/>
    <w:rsid w:val="00DD5EC6"/>
    <w:rsid w:val="00DD605F"/>
    <w:rsid w:val="00DD72A0"/>
    <w:rsid w:val="00DD735D"/>
    <w:rsid w:val="00DE0159"/>
    <w:rsid w:val="00DE082D"/>
    <w:rsid w:val="00DE3119"/>
    <w:rsid w:val="00DE3FF0"/>
    <w:rsid w:val="00DE4105"/>
    <w:rsid w:val="00DE5189"/>
    <w:rsid w:val="00DE7108"/>
    <w:rsid w:val="00DE78D1"/>
    <w:rsid w:val="00DF0263"/>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2374"/>
    <w:rsid w:val="00E1397F"/>
    <w:rsid w:val="00E13AB8"/>
    <w:rsid w:val="00E1482E"/>
    <w:rsid w:val="00E16382"/>
    <w:rsid w:val="00E1699C"/>
    <w:rsid w:val="00E16E75"/>
    <w:rsid w:val="00E2012A"/>
    <w:rsid w:val="00E205A2"/>
    <w:rsid w:val="00E20BA4"/>
    <w:rsid w:val="00E23137"/>
    <w:rsid w:val="00E241E9"/>
    <w:rsid w:val="00E24236"/>
    <w:rsid w:val="00E257C3"/>
    <w:rsid w:val="00E25CB3"/>
    <w:rsid w:val="00E25DA4"/>
    <w:rsid w:val="00E26CB8"/>
    <w:rsid w:val="00E26FCF"/>
    <w:rsid w:val="00E27165"/>
    <w:rsid w:val="00E27CCE"/>
    <w:rsid w:val="00E3044A"/>
    <w:rsid w:val="00E31A4A"/>
    <w:rsid w:val="00E3344A"/>
    <w:rsid w:val="00E33B29"/>
    <w:rsid w:val="00E33B62"/>
    <w:rsid w:val="00E3403D"/>
    <w:rsid w:val="00E34E6C"/>
    <w:rsid w:val="00E353E2"/>
    <w:rsid w:val="00E36345"/>
    <w:rsid w:val="00E36C86"/>
    <w:rsid w:val="00E36CEB"/>
    <w:rsid w:val="00E37A28"/>
    <w:rsid w:val="00E40430"/>
    <w:rsid w:val="00E40690"/>
    <w:rsid w:val="00E40D37"/>
    <w:rsid w:val="00E4143A"/>
    <w:rsid w:val="00E424C8"/>
    <w:rsid w:val="00E4251D"/>
    <w:rsid w:val="00E43D00"/>
    <w:rsid w:val="00E445E4"/>
    <w:rsid w:val="00E457CB"/>
    <w:rsid w:val="00E45D47"/>
    <w:rsid w:val="00E45DE4"/>
    <w:rsid w:val="00E45E63"/>
    <w:rsid w:val="00E477DE"/>
    <w:rsid w:val="00E50A7B"/>
    <w:rsid w:val="00E50B0B"/>
    <w:rsid w:val="00E510FE"/>
    <w:rsid w:val="00E51E25"/>
    <w:rsid w:val="00E521AE"/>
    <w:rsid w:val="00E53BCA"/>
    <w:rsid w:val="00E53F02"/>
    <w:rsid w:val="00E54534"/>
    <w:rsid w:val="00E548C3"/>
    <w:rsid w:val="00E54F27"/>
    <w:rsid w:val="00E55FF1"/>
    <w:rsid w:val="00E56090"/>
    <w:rsid w:val="00E565B9"/>
    <w:rsid w:val="00E5733B"/>
    <w:rsid w:val="00E601BE"/>
    <w:rsid w:val="00E603A2"/>
    <w:rsid w:val="00E60B5F"/>
    <w:rsid w:val="00E613AE"/>
    <w:rsid w:val="00E61ABB"/>
    <w:rsid w:val="00E623E6"/>
    <w:rsid w:val="00E630C0"/>
    <w:rsid w:val="00E634E6"/>
    <w:rsid w:val="00E63DCE"/>
    <w:rsid w:val="00E64700"/>
    <w:rsid w:val="00E6502A"/>
    <w:rsid w:val="00E65074"/>
    <w:rsid w:val="00E65E70"/>
    <w:rsid w:val="00E66087"/>
    <w:rsid w:val="00E66D79"/>
    <w:rsid w:val="00E66FF9"/>
    <w:rsid w:val="00E67856"/>
    <w:rsid w:val="00E679C8"/>
    <w:rsid w:val="00E67C8D"/>
    <w:rsid w:val="00E724E7"/>
    <w:rsid w:val="00E72B41"/>
    <w:rsid w:val="00E7347B"/>
    <w:rsid w:val="00E73D03"/>
    <w:rsid w:val="00E77AF5"/>
    <w:rsid w:val="00E823F9"/>
    <w:rsid w:val="00E82C1F"/>
    <w:rsid w:val="00E83671"/>
    <w:rsid w:val="00E84A71"/>
    <w:rsid w:val="00E86556"/>
    <w:rsid w:val="00E86D35"/>
    <w:rsid w:val="00E86DC2"/>
    <w:rsid w:val="00E86E32"/>
    <w:rsid w:val="00E8732E"/>
    <w:rsid w:val="00E9011F"/>
    <w:rsid w:val="00E906EB"/>
    <w:rsid w:val="00E9241E"/>
    <w:rsid w:val="00E92460"/>
    <w:rsid w:val="00E92E62"/>
    <w:rsid w:val="00E93804"/>
    <w:rsid w:val="00E95434"/>
    <w:rsid w:val="00E96467"/>
    <w:rsid w:val="00E96948"/>
    <w:rsid w:val="00E9737B"/>
    <w:rsid w:val="00E97A3F"/>
    <w:rsid w:val="00E97F0A"/>
    <w:rsid w:val="00EA0100"/>
    <w:rsid w:val="00EA0BCE"/>
    <w:rsid w:val="00EA2744"/>
    <w:rsid w:val="00EA37B9"/>
    <w:rsid w:val="00EA39F7"/>
    <w:rsid w:val="00EA3DC2"/>
    <w:rsid w:val="00EA4757"/>
    <w:rsid w:val="00EA560B"/>
    <w:rsid w:val="00EA5669"/>
    <w:rsid w:val="00EA63EF"/>
    <w:rsid w:val="00EB0A89"/>
    <w:rsid w:val="00EB0DF6"/>
    <w:rsid w:val="00EB1573"/>
    <w:rsid w:val="00EB1910"/>
    <w:rsid w:val="00EB2E97"/>
    <w:rsid w:val="00EB4AE1"/>
    <w:rsid w:val="00EB52F4"/>
    <w:rsid w:val="00EB5779"/>
    <w:rsid w:val="00EB67F1"/>
    <w:rsid w:val="00EB72CD"/>
    <w:rsid w:val="00EB749A"/>
    <w:rsid w:val="00EB76B6"/>
    <w:rsid w:val="00EB7D8A"/>
    <w:rsid w:val="00EC05E2"/>
    <w:rsid w:val="00EC0E84"/>
    <w:rsid w:val="00EC16E2"/>
    <w:rsid w:val="00EC1CE7"/>
    <w:rsid w:val="00EC26F1"/>
    <w:rsid w:val="00EC3C94"/>
    <w:rsid w:val="00EC44DF"/>
    <w:rsid w:val="00EC4FB9"/>
    <w:rsid w:val="00EC5393"/>
    <w:rsid w:val="00EC5741"/>
    <w:rsid w:val="00EC5DA3"/>
    <w:rsid w:val="00EC6014"/>
    <w:rsid w:val="00EC6B3E"/>
    <w:rsid w:val="00EC7637"/>
    <w:rsid w:val="00EC7CF2"/>
    <w:rsid w:val="00ED046C"/>
    <w:rsid w:val="00ED053A"/>
    <w:rsid w:val="00ED1F03"/>
    <w:rsid w:val="00ED2D27"/>
    <w:rsid w:val="00ED3347"/>
    <w:rsid w:val="00ED43A2"/>
    <w:rsid w:val="00ED4967"/>
    <w:rsid w:val="00ED538C"/>
    <w:rsid w:val="00ED5771"/>
    <w:rsid w:val="00ED587F"/>
    <w:rsid w:val="00ED5964"/>
    <w:rsid w:val="00ED623F"/>
    <w:rsid w:val="00ED72E9"/>
    <w:rsid w:val="00ED732E"/>
    <w:rsid w:val="00ED77F0"/>
    <w:rsid w:val="00ED7FBC"/>
    <w:rsid w:val="00EE0253"/>
    <w:rsid w:val="00EE0297"/>
    <w:rsid w:val="00EE13DA"/>
    <w:rsid w:val="00EE159B"/>
    <w:rsid w:val="00EE1668"/>
    <w:rsid w:val="00EE366D"/>
    <w:rsid w:val="00EE59B5"/>
    <w:rsid w:val="00EE5FB7"/>
    <w:rsid w:val="00EE7B54"/>
    <w:rsid w:val="00EE7C88"/>
    <w:rsid w:val="00EE7C8B"/>
    <w:rsid w:val="00EF0209"/>
    <w:rsid w:val="00EF02A1"/>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2744"/>
    <w:rsid w:val="00F02BFD"/>
    <w:rsid w:val="00F02D25"/>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5505"/>
    <w:rsid w:val="00F15BFF"/>
    <w:rsid w:val="00F213A0"/>
    <w:rsid w:val="00F21D54"/>
    <w:rsid w:val="00F23113"/>
    <w:rsid w:val="00F23255"/>
    <w:rsid w:val="00F23759"/>
    <w:rsid w:val="00F24644"/>
    <w:rsid w:val="00F26F33"/>
    <w:rsid w:val="00F30400"/>
    <w:rsid w:val="00F3079E"/>
    <w:rsid w:val="00F32440"/>
    <w:rsid w:val="00F33090"/>
    <w:rsid w:val="00F3399B"/>
    <w:rsid w:val="00F346ED"/>
    <w:rsid w:val="00F34945"/>
    <w:rsid w:val="00F34E1E"/>
    <w:rsid w:val="00F3570C"/>
    <w:rsid w:val="00F368FF"/>
    <w:rsid w:val="00F37068"/>
    <w:rsid w:val="00F37F3F"/>
    <w:rsid w:val="00F40992"/>
    <w:rsid w:val="00F4139D"/>
    <w:rsid w:val="00F41596"/>
    <w:rsid w:val="00F41D8B"/>
    <w:rsid w:val="00F42121"/>
    <w:rsid w:val="00F428B1"/>
    <w:rsid w:val="00F428B4"/>
    <w:rsid w:val="00F4345D"/>
    <w:rsid w:val="00F4387B"/>
    <w:rsid w:val="00F45B91"/>
    <w:rsid w:val="00F46639"/>
    <w:rsid w:val="00F50183"/>
    <w:rsid w:val="00F50D92"/>
    <w:rsid w:val="00F51765"/>
    <w:rsid w:val="00F51A51"/>
    <w:rsid w:val="00F51CB4"/>
    <w:rsid w:val="00F52324"/>
    <w:rsid w:val="00F52C9D"/>
    <w:rsid w:val="00F533F1"/>
    <w:rsid w:val="00F55679"/>
    <w:rsid w:val="00F561E3"/>
    <w:rsid w:val="00F565E6"/>
    <w:rsid w:val="00F56AFA"/>
    <w:rsid w:val="00F575E2"/>
    <w:rsid w:val="00F579FF"/>
    <w:rsid w:val="00F600E0"/>
    <w:rsid w:val="00F605EC"/>
    <w:rsid w:val="00F60F60"/>
    <w:rsid w:val="00F624A7"/>
    <w:rsid w:val="00F62AB6"/>
    <w:rsid w:val="00F64B53"/>
    <w:rsid w:val="00F65A3C"/>
    <w:rsid w:val="00F65E89"/>
    <w:rsid w:val="00F67D8B"/>
    <w:rsid w:val="00F70961"/>
    <w:rsid w:val="00F71397"/>
    <w:rsid w:val="00F72389"/>
    <w:rsid w:val="00F72516"/>
    <w:rsid w:val="00F735E5"/>
    <w:rsid w:val="00F73E80"/>
    <w:rsid w:val="00F7469C"/>
    <w:rsid w:val="00F7492E"/>
    <w:rsid w:val="00F74945"/>
    <w:rsid w:val="00F749A3"/>
    <w:rsid w:val="00F74AE8"/>
    <w:rsid w:val="00F76C11"/>
    <w:rsid w:val="00F76F64"/>
    <w:rsid w:val="00F77021"/>
    <w:rsid w:val="00F77E61"/>
    <w:rsid w:val="00F815AC"/>
    <w:rsid w:val="00F83B33"/>
    <w:rsid w:val="00F840BF"/>
    <w:rsid w:val="00F843DF"/>
    <w:rsid w:val="00F84899"/>
    <w:rsid w:val="00F85585"/>
    <w:rsid w:val="00F859F0"/>
    <w:rsid w:val="00F85CC1"/>
    <w:rsid w:val="00F86B5D"/>
    <w:rsid w:val="00F87C13"/>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EF4"/>
    <w:rsid w:val="00FC431B"/>
    <w:rsid w:val="00FC434C"/>
    <w:rsid w:val="00FC4FDF"/>
    <w:rsid w:val="00FC5CF4"/>
    <w:rsid w:val="00FC63A1"/>
    <w:rsid w:val="00FC6A39"/>
    <w:rsid w:val="00FC79AB"/>
    <w:rsid w:val="00FC7DAC"/>
    <w:rsid w:val="00FD04AE"/>
    <w:rsid w:val="00FD1890"/>
    <w:rsid w:val="00FD1994"/>
    <w:rsid w:val="00FD3508"/>
    <w:rsid w:val="00FD393C"/>
    <w:rsid w:val="00FD43BB"/>
    <w:rsid w:val="00FD4AF3"/>
    <w:rsid w:val="00FD798D"/>
    <w:rsid w:val="00FE141E"/>
    <w:rsid w:val="00FE144E"/>
    <w:rsid w:val="00FE2560"/>
    <w:rsid w:val="00FE35D0"/>
    <w:rsid w:val="00FE42ED"/>
    <w:rsid w:val="00FE55A7"/>
    <w:rsid w:val="00FE5C5A"/>
    <w:rsid w:val="00FE622E"/>
    <w:rsid w:val="00FE6432"/>
    <w:rsid w:val="00FE72A0"/>
    <w:rsid w:val="00FF0050"/>
    <w:rsid w:val="00FF045F"/>
    <w:rsid w:val="00FF13D4"/>
    <w:rsid w:val="00FF3B37"/>
    <w:rsid w:val="00FF3D6F"/>
    <w:rsid w:val="00FF4BD8"/>
    <w:rsid w:val="00FF4D11"/>
    <w:rsid w:val="00FF5214"/>
    <w:rsid w:val="00FF5B59"/>
    <w:rsid w:val="00FF5BFD"/>
    <w:rsid w:val="00FF6095"/>
    <w:rsid w:val="00FF62FE"/>
    <w:rsid w:val="00FF6553"/>
    <w:rsid w:val="00FF7A39"/>
    <w:rsid w:val="05A2C260"/>
    <w:rsid w:val="7A4E382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94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259944">
      <w:bodyDiv w:val="1"/>
      <w:marLeft w:val="0"/>
      <w:marRight w:val="0"/>
      <w:marTop w:val="0"/>
      <w:marBottom w:val="0"/>
      <w:divBdr>
        <w:top w:val="none" w:sz="0" w:space="0" w:color="auto"/>
        <w:left w:val="none" w:sz="0" w:space="0" w:color="auto"/>
        <w:bottom w:val="none" w:sz="0" w:space="0" w:color="auto"/>
        <w:right w:val="none" w:sz="0" w:space="0" w:color="auto"/>
      </w:divBdr>
    </w:div>
    <w:div w:id="26491064">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38165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0587324">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777673">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5914940">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11</Pages>
  <Words>3508</Words>
  <Characters>19298</Characters>
  <Application>Microsoft Office Word</Application>
  <DocSecurity>0</DocSecurity>
  <Lines>160</Lines>
  <Paragraphs>45</Paragraphs>
  <ScaleCrop>false</ScaleCrop>
  <Company/>
  <LinksUpToDate>false</LinksUpToDate>
  <CharactersWithSpaces>22761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2020-12-10T14:43:00Z</dcterms:created>
  <dcterms:modified xsi:type="dcterms:W3CDTF">2020-12-10T14:43:00Z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