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F5DF18" w14:textId="6348D301" w:rsidR="003A6E04" w:rsidRPr="003A6E04" w:rsidRDefault="003A6E04" w:rsidP="003A6E04">
      <w:pPr>
        <w:spacing w:after="0"/>
        <w:jc w:val="both"/>
        <w:rPr>
          <w:rFonts w:ascii="Verdana" w:hAnsi="Verdana"/>
        </w:rPr>
      </w:pPr>
      <w:bookmarkStart w:id="0" w:name="_Hlk143780582"/>
      <w:r w:rsidRPr="003A6E04">
        <w:rPr>
          <w:rFonts w:ascii="Verdana" w:eastAsia="Calibri" w:hAnsi="Verdana" w:cs="Arial"/>
          <w:b/>
          <w:bCs/>
          <w:lang w:val="es-ES_tradnl" w:eastAsia="es-ES"/>
        </w:rPr>
        <w:t xml:space="preserve">DOCUMENTOS TIPO – Generalidades – </w:t>
      </w:r>
      <w:r w:rsidRPr="003A6E04">
        <w:rPr>
          <w:rFonts w:ascii="Verdana" w:eastAsia="Aptos" w:hAnsi="Verdana" w:cs="Times New Roman"/>
          <w:b/>
          <w:bCs/>
          <w:kern w:val="2"/>
          <w:lang w:val="es-ES_tradnl" w:eastAsia="es-ES"/>
          <w14:ligatures w14:val="standardContextual"/>
        </w:rPr>
        <w:t xml:space="preserve">Obligatoriedad </w:t>
      </w:r>
    </w:p>
    <w:p w14:paraId="717C67FE" w14:textId="77777777" w:rsidR="003A6E04" w:rsidRPr="003A6E04" w:rsidRDefault="003A6E04" w:rsidP="003A6E04">
      <w:pPr>
        <w:spacing w:after="0" w:line="276" w:lineRule="auto"/>
        <w:jc w:val="both"/>
        <w:rPr>
          <w:rFonts w:ascii="Verdana" w:eastAsia="Calibri" w:hAnsi="Verdana" w:cs="Arial"/>
          <w:b/>
          <w:bCs/>
          <w:lang w:val="es-ES_tradnl" w:eastAsia="es-ES"/>
        </w:rPr>
      </w:pPr>
    </w:p>
    <w:p w14:paraId="4CAE7807" w14:textId="52008DC9" w:rsidR="003A6E04" w:rsidRPr="003A6E04" w:rsidRDefault="00EC3B8A" w:rsidP="003A6E04">
      <w:pPr>
        <w:spacing w:after="0" w:line="240" w:lineRule="auto"/>
        <w:jc w:val="both"/>
        <w:rPr>
          <w:rFonts w:ascii="Verdana" w:eastAsia="Calibri" w:hAnsi="Verdana" w:cs="Arial"/>
          <w:sz w:val="20"/>
          <w:szCs w:val="20"/>
          <w:lang w:val="es-ES_tradnl"/>
        </w:rPr>
      </w:pPr>
      <w:r w:rsidRPr="00EC3B8A">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C3F8F04" w14:textId="77777777" w:rsidR="003A6E04" w:rsidRPr="003A6E04" w:rsidRDefault="003A6E04" w:rsidP="003A6E04">
      <w:pPr>
        <w:spacing w:after="0" w:line="240" w:lineRule="auto"/>
        <w:rPr>
          <w:rFonts w:ascii="Verdana" w:eastAsia="Geomanist Light" w:hAnsi="Verdana" w:cs="Arial"/>
          <w:lang w:val="es-ES_tradnl"/>
        </w:rPr>
      </w:pPr>
    </w:p>
    <w:p w14:paraId="0D5E6A91" w14:textId="77777777" w:rsidR="003A6E04" w:rsidRPr="003A6E04" w:rsidRDefault="003A6E04" w:rsidP="003A6E04">
      <w:pPr>
        <w:spacing w:after="0" w:line="276" w:lineRule="auto"/>
        <w:jc w:val="both"/>
        <w:rPr>
          <w:rFonts w:ascii="Verdana" w:eastAsia="Geomanist Light" w:hAnsi="Verdana" w:cs="Arial"/>
          <w:b/>
          <w:bCs/>
          <w:lang w:val="es-ES_tradnl"/>
        </w:rPr>
      </w:pPr>
      <w:r w:rsidRPr="003A6E04">
        <w:rPr>
          <w:rFonts w:ascii="Verdana" w:eastAsia="Geomanist Light" w:hAnsi="Verdana" w:cs="Arial"/>
          <w:b/>
          <w:bCs/>
          <w:lang w:val="es-ES_tradnl"/>
        </w:rPr>
        <w:t>DOCUMENTOS TIPO – Infraestructura de transporte – Licitación – Versión 4 – Criterios ambientales y sociales – Acreditación</w:t>
      </w:r>
    </w:p>
    <w:p w14:paraId="7A2AF58B" w14:textId="77777777" w:rsidR="003A6E04" w:rsidRPr="003A6E04" w:rsidRDefault="003A6E04" w:rsidP="003A6E04">
      <w:pPr>
        <w:spacing w:after="0" w:line="240" w:lineRule="auto"/>
        <w:jc w:val="both"/>
        <w:rPr>
          <w:rFonts w:ascii="Verdana" w:eastAsia="Geomanist Light" w:hAnsi="Verdana" w:cs="Arial"/>
          <w:lang w:val="es-ES_tradnl"/>
        </w:rPr>
      </w:pPr>
    </w:p>
    <w:p w14:paraId="0BA43CCE" w14:textId="77777777" w:rsidR="00EC3B8A" w:rsidRDefault="00EC3B8A" w:rsidP="00EC3B8A">
      <w:pPr>
        <w:snapToGrid w:val="0"/>
        <w:spacing w:after="0" w:line="240" w:lineRule="auto"/>
        <w:jc w:val="both"/>
        <w:rPr>
          <w:rFonts w:ascii="Verdana" w:eastAsia="Calibri" w:hAnsi="Verdana" w:cs="Arial"/>
          <w:sz w:val="20"/>
          <w:szCs w:val="20"/>
          <w:lang w:val="es-ES"/>
        </w:rPr>
      </w:pPr>
      <w:r w:rsidRPr="00EC3B8A">
        <w:rPr>
          <w:rFonts w:ascii="Verdana" w:eastAsia="Calibri" w:hAnsi="Verdana" w:cs="Arial"/>
          <w:sz w:val="20"/>
          <w:szCs w:val="20"/>
          <w:lang w:val="es-ES"/>
        </w:rPr>
        <w:t xml:space="preserve">Para la acreditación del compromiso y asignación de puntaje por criterios ambientales y sociales, el proponente deberá presentar el “Formato 14 – Criterios Ambientales y Sociales”, debidamente diligenciando, mediante el cual conste, bajo la gravedad del juramento, el compromiso que en ese sentido asume de realizar las actividades contempladas en alguna de las tres (3) opciones enlistadas en el Documento Base, según el presupuesto de la entidad. Estas opciones contemplan varias actividades que se compromete a ejecutar el proponente, dependiendo de si el presupuesto del proceso de contratación es (i) igual o menor a 1.000 SMMLV –opción 1–, (ii) entre 1.001 y 13.000 SMMLV –opción 2– o (iii) igual o mayor a 13.001 SMMLV –opción 3–. </w:t>
      </w:r>
    </w:p>
    <w:p w14:paraId="18E67F9A" w14:textId="77777777" w:rsidR="00EC3B8A" w:rsidRDefault="00EC3B8A" w:rsidP="00EC3B8A">
      <w:pPr>
        <w:snapToGrid w:val="0"/>
        <w:spacing w:after="0" w:line="240" w:lineRule="auto"/>
        <w:jc w:val="both"/>
        <w:rPr>
          <w:rFonts w:ascii="Verdana" w:eastAsia="Calibri" w:hAnsi="Verdana" w:cs="Arial"/>
          <w:sz w:val="20"/>
          <w:szCs w:val="20"/>
          <w:lang w:val="es-ES"/>
        </w:rPr>
      </w:pPr>
    </w:p>
    <w:p w14:paraId="7643B2B3" w14:textId="36BD5805" w:rsidR="003A6E04" w:rsidRPr="00EC3B8A" w:rsidRDefault="00EC3B8A" w:rsidP="00EC3B8A">
      <w:pPr>
        <w:snapToGrid w:val="0"/>
        <w:spacing w:after="0" w:line="240" w:lineRule="auto"/>
        <w:jc w:val="both"/>
        <w:rPr>
          <w:rFonts w:ascii="Verdana" w:eastAsia="Calibri" w:hAnsi="Verdana" w:cs="Arial"/>
          <w:sz w:val="20"/>
          <w:szCs w:val="20"/>
          <w:lang w:val="es-ES"/>
        </w:rPr>
      </w:pPr>
      <w:r w:rsidRPr="00EC3B8A">
        <w:rPr>
          <w:rFonts w:ascii="Verdana" w:eastAsia="Calibri" w:hAnsi="Verdana" w:cs="Arial"/>
          <w:sz w:val="20"/>
          <w:szCs w:val="20"/>
          <w:lang w:val="es-ES"/>
        </w:rPr>
        <w:t>Por su parte, la memoria justificativa de los documentos tipo en comento contienen un anexo denominado “ANEXO MEMORIA JUSTIFICATIVA – ANÁLISIS SECTORIAL PARA LA ACTUALIZACIÓN DEL DOCUMENTO TIPO INFRAESTRUCTURA TRANSPORTE MODALIDADES DE SELECCIÓN LICITACIÓN PÚBLICA, SELECCIÓN ABREVIADA DE MENOR CUANTÍA Y MÍNIMA CUANTÍA. INFRAESTRUCTURA DE TRANSPORTE”. El título III “Análisis de criterios de evaluación ponderables solicitados en los documentos tipo de licitación de obra pública de infraestructura de transporte” dispone, también, el contenido del numeral 4.2.4 del Documento Base de los documentos tipo de infraestructura de transporte –versión 4–, con las mismas tres (3) opciones con las que cuenta la entidad, dependiendo del presupuesto del proceso de contratación.</w:t>
      </w:r>
    </w:p>
    <w:p w14:paraId="1E2B75E4" w14:textId="77777777" w:rsidR="003A6E04" w:rsidRPr="003A6E04" w:rsidRDefault="003A6E04" w:rsidP="003A6E04">
      <w:pPr>
        <w:spacing w:after="0" w:line="240" w:lineRule="auto"/>
        <w:jc w:val="both"/>
        <w:rPr>
          <w:rFonts w:ascii="Verdana" w:eastAsia="Geomanist Light" w:hAnsi="Verdana" w:cs="Arial"/>
          <w:sz w:val="20"/>
          <w:szCs w:val="20"/>
          <w:lang w:val="es-ES"/>
        </w:rPr>
      </w:pPr>
    </w:p>
    <w:p w14:paraId="04565EDC" w14:textId="77777777" w:rsidR="003A6E04" w:rsidRPr="003A6E04" w:rsidRDefault="003A6E04" w:rsidP="003A6E04">
      <w:pPr>
        <w:spacing w:after="0" w:line="240" w:lineRule="auto"/>
        <w:rPr>
          <w:rFonts w:ascii="Verdana" w:eastAsia="Geomanist Light" w:hAnsi="Verdana" w:cs="Arial"/>
          <w:lang w:val="es-ES_tradnl"/>
        </w:rPr>
      </w:pPr>
    </w:p>
    <w:p w14:paraId="0081C5CA" w14:textId="77777777" w:rsidR="003A6E04" w:rsidRPr="003A6E04" w:rsidRDefault="003A6E04" w:rsidP="003A6E04">
      <w:pPr>
        <w:spacing w:after="0" w:line="240" w:lineRule="auto"/>
        <w:rPr>
          <w:rFonts w:ascii="Verdana" w:eastAsia="Geomanist Light" w:hAnsi="Verdana" w:cs="Arial"/>
          <w:lang w:val="es-ES_tradnl"/>
        </w:rPr>
      </w:pPr>
    </w:p>
    <w:p w14:paraId="0D8D7BC7" w14:textId="77777777" w:rsidR="003A6E04" w:rsidRPr="003A6E04" w:rsidRDefault="003A6E04" w:rsidP="003A6E04">
      <w:pPr>
        <w:spacing w:after="0" w:line="240" w:lineRule="auto"/>
        <w:rPr>
          <w:rFonts w:ascii="Verdana" w:eastAsia="Geomanist Light" w:hAnsi="Verdana" w:cs="Arial"/>
          <w:lang w:val="es-ES_tradnl"/>
        </w:rPr>
      </w:pPr>
    </w:p>
    <w:p w14:paraId="07D226E9" w14:textId="77777777" w:rsidR="003A6E04" w:rsidRPr="003A6E04" w:rsidRDefault="003A6E04" w:rsidP="003A6E04">
      <w:pPr>
        <w:spacing w:after="0" w:line="240" w:lineRule="auto"/>
        <w:rPr>
          <w:rFonts w:ascii="Verdana" w:eastAsia="Calibri" w:hAnsi="Verdana" w:cs="Times New Roman"/>
          <w:lang w:val="es-ES_tradnl"/>
        </w:rPr>
      </w:pPr>
    </w:p>
    <w:p w14:paraId="242B7EAB" w14:textId="77777777" w:rsidR="003A6E04" w:rsidRPr="003A6E04" w:rsidRDefault="003A6E04" w:rsidP="003A6E04">
      <w:pPr>
        <w:spacing w:after="0" w:line="240" w:lineRule="auto"/>
        <w:rPr>
          <w:rFonts w:ascii="Verdana" w:eastAsia="Calibri" w:hAnsi="Verdana" w:cs="Times New Roman"/>
          <w:lang w:val="es-ES_tradnl"/>
        </w:rPr>
      </w:pPr>
    </w:p>
    <w:p w14:paraId="33A722ED" w14:textId="77777777" w:rsidR="003A6E04" w:rsidRPr="003A6E04" w:rsidRDefault="003A6E04" w:rsidP="003A6E04">
      <w:pPr>
        <w:spacing w:after="0" w:line="240" w:lineRule="auto"/>
        <w:rPr>
          <w:rFonts w:ascii="Verdana" w:eastAsia="Calibri" w:hAnsi="Verdana" w:cs="Times New Roman"/>
          <w:lang w:val="es-ES_tradnl"/>
        </w:rPr>
      </w:pPr>
    </w:p>
    <w:p w14:paraId="2DF3B427" w14:textId="77777777" w:rsidR="003A6E04" w:rsidRPr="003A6E04" w:rsidRDefault="003A6E04" w:rsidP="003A6E04">
      <w:pPr>
        <w:spacing w:after="0" w:line="240" w:lineRule="auto"/>
        <w:rPr>
          <w:rFonts w:ascii="Verdana" w:eastAsia="Calibri" w:hAnsi="Verdana" w:cs="Times New Roman"/>
          <w:lang w:val="es-ES_tradnl"/>
        </w:rPr>
      </w:pPr>
    </w:p>
    <w:p w14:paraId="79531A63" w14:textId="77777777" w:rsidR="003A6E04" w:rsidRPr="003A6E04" w:rsidRDefault="003A6E04" w:rsidP="003A6E04">
      <w:pPr>
        <w:spacing w:after="0" w:line="240" w:lineRule="auto"/>
        <w:rPr>
          <w:rFonts w:ascii="Verdana" w:eastAsia="Calibri" w:hAnsi="Verdana" w:cs="Times New Roman"/>
          <w:lang w:val="es-ES_tradnl"/>
        </w:rPr>
      </w:pPr>
    </w:p>
    <w:p w14:paraId="042844D6" w14:textId="77777777" w:rsidR="003A6E04" w:rsidRPr="003A6E04" w:rsidRDefault="003A6E04" w:rsidP="003A6E04">
      <w:pPr>
        <w:spacing w:after="0" w:line="240" w:lineRule="auto"/>
        <w:rPr>
          <w:rFonts w:ascii="Verdana" w:eastAsia="Calibri" w:hAnsi="Verdana" w:cs="Times New Roman"/>
          <w:lang w:val="es-ES_tradnl"/>
        </w:rPr>
      </w:pPr>
    </w:p>
    <w:p w14:paraId="17E5812A" w14:textId="77777777" w:rsidR="003A6E04" w:rsidRPr="003A6E04" w:rsidRDefault="003A6E04" w:rsidP="003A6E04">
      <w:pPr>
        <w:spacing w:after="0" w:line="240" w:lineRule="auto"/>
        <w:rPr>
          <w:rFonts w:ascii="Verdana" w:eastAsia="Calibri" w:hAnsi="Verdana" w:cs="Times New Roman"/>
          <w:lang w:val="es-ES_tradnl"/>
        </w:rPr>
      </w:pPr>
    </w:p>
    <w:p w14:paraId="5A98DD4E" w14:textId="77777777" w:rsidR="003A6E04" w:rsidRPr="003A6E04" w:rsidRDefault="003A6E04" w:rsidP="003A6E04">
      <w:pPr>
        <w:spacing w:after="0" w:line="240" w:lineRule="auto"/>
        <w:rPr>
          <w:rFonts w:ascii="Verdana" w:eastAsia="Calibri" w:hAnsi="Verdana" w:cs="Times New Roman"/>
          <w:lang w:val="es-ES_tradnl"/>
        </w:rPr>
      </w:pPr>
    </w:p>
    <w:p w14:paraId="356EEA41" w14:textId="77777777" w:rsidR="003A6E04" w:rsidRPr="003A6E04" w:rsidRDefault="003A6E04" w:rsidP="003A6E04">
      <w:pPr>
        <w:spacing w:after="0" w:line="240" w:lineRule="auto"/>
        <w:rPr>
          <w:rFonts w:ascii="Verdana" w:eastAsia="Calibri" w:hAnsi="Verdana" w:cs="Times New Roman"/>
          <w:lang w:val="es-ES_tradnl"/>
        </w:rPr>
      </w:pPr>
    </w:p>
    <w:p w14:paraId="7B1D8F2F" w14:textId="77777777" w:rsidR="003A6E04" w:rsidRPr="003A6E04" w:rsidRDefault="003A6E04" w:rsidP="003A6E04">
      <w:pPr>
        <w:spacing w:after="0" w:line="240" w:lineRule="auto"/>
        <w:jc w:val="both"/>
        <w:rPr>
          <w:rFonts w:ascii="Verdana" w:eastAsia="Calibri" w:hAnsi="Verdana" w:cs="Times New Roman"/>
          <w:lang w:val="es-ES_tradnl"/>
        </w:rPr>
      </w:pPr>
    </w:p>
    <w:p w14:paraId="380AFA88" w14:textId="5376C64A" w:rsidR="003A6E04" w:rsidRPr="003A6E04" w:rsidRDefault="003A6E04" w:rsidP="003A6E04">
      <w:pPr>
        <w:spacing w:after="0" w:line="240" w:lineRule="auto"/>
        <w:jc w:val="both"/>
        <w:rPr>
          <w:rFonts w:ascii="Verdana" w:eastAsia="Calibri" w:hAnsi="Verdana" w:cs="Arial"/>
          <w:lang w:val="es-ES_tradnl"/>
        </w:rPr>
      </w:pPr>
      <w:r w:rsidRPr="0044528D">
        <w:rPr>
          <w:rFonts w:ascii="Verdana" w:hAnsi="Verdana"/>
        </w:rPr>
        <w:lastRenderedPageBreak/>
        <w:t>Bogotá D.C.</w:t>
      </w:r>
    </w:p>
    <w:p w14:paraId="183A0202" w14:textId="7412438E" w:rsidR="003A6E04" w:rsidRPr="003A6E04" w:rsidRDefault="00367C9C" w:rsidP="00367C9C">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7BB69BDD" wp14:editId="54FD0C4B">
            <wp:extent cx="3772452" cy="1115412"/>
            <wp:effectExtent l="0" t="0" r="0" b="2540"/>
            <wp:docPr id="18605040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04043" name="Imagen 1860504043"/>
                    <pic:cNvPicPr/>
                  </pic:nvPicPr>
                  <pic:blipFill>
                    <a:blip r:embed="rId10">
                      <a:extLst>
                        <a:ext uri="{28A0092B-C50C-407E-A947-70E740481C1C}">
                          <a14:useLocalDpi xmlns:a14="http://schemas.microsoft.com/office/drawing/2010/main" val="0"/>
                        </a:ext>
                      </a:extLst>
                    </a:blip>
                    <a:stretch>
                      <a:fillRect/>
                    </a:stretch>
                  </pic:blipFill>
                  <pic:spPr>
                    <a:xfrm>
                      <a:off x="0" y="0"/>
                      <a:ext cx="3778904" cy="1117320"/>
                    </a:xfrm>
                    <a:prstGeom prst="rect">
                      <a:avLst/>
                    </a:prstGeom>
                  </pic:spPr>
                </pic:pic>
              </a:graphicData>
            </a:graphic>
          </wp:inline>
        </w:drawing>
      </w:r>
    </w:p>
    <w:p w14:paraId="046BCEF6" w14:textId="77777777" w:rsidR="003A6E04" w:rsidRPr="003A6E04" w:rsidRDefault="003A6E04" w:rsidP="003A6E04">
      <w:pPr>
        <w:spacing w:after="0" w:line="240" w:lineRule="auto"/>
        <w:jc w:val="both"/>
        <w:rPr>
          <w:rFonts w:ascii="Verdana" w:eastAsia="Calibri" w:hAnsi="Verdana" w:cs="Arial"/>
          <w:lang w:val="es-ES_tradnl" w:eastAsia="es-ES"/>
        </w:rPr>
      </w:pPr>
    </w:p>
    <w:p w14:paraId="36EF6ABD" w14:textId="77777777" w:rsidR="003A6E04" w:rsidRPr="003A6E04" w:rsidRDefault="003A6E04" w:rsidP="003A6E04">
      <w:pPr>
        <w:spacing w:after="0" w:line="240" w:lineRule="auto"/>
        <w:jc w:val="both"/>
        <w:rPr>
          <w:rFonts w:ascii="Verdana" w:eastAsia="Calibri" w:hAnsi="Verdana" w:cs="Arial"/>
          <w:lang w:val="es-ES_tradnl" w:eastAsia="es-ES"/>
        </w:rPr>
      </w:pPr>
      <w:r w:rsidRPr="003A6E04">
        <w:rPr>
          <w:rFonts w:ascii="Verdana" w:eastAsia="Calibri" w:hAnsi="Verdana" w:cs="Arial"/>
          <w:lang w:val="es-ES_tradnl" w:eastAsia="es-ES"/>
        </w:rPr>
        <w:t>Señora</w:t>
      </w:r>
    </w:p>
    <w:p w14:paraId="19DEB76B" w14:textId="77777777" w:rsidR="003A6E04" w:rsidRPr="003A6E04" w:rsidRDefault="003A6E04" w:rsidP="003A6E04">
      <w:pPr>
        <w:spacing w:after="0" w:line="240" w:lineRule="auto"/>
        <w:rPr>
          <w:rFonts w:ascii="Verdana" w:eastAsia="Calibri" w:hAnsi="Verdana" w:cs="Arial"/>
          <w:b/>
          <w:lang w:val="es-ES_tradnl" w:eastAsia="es-ES_tradnl"/>
        </w:rPr>
      </w:pPr>
      <w:r w:rsidRPr="003A6E04">
        <w:rPr>
          <w:rFonts w:ascii="Verdana" w:eastAsia="Calibri" w:hAnsi="Verdana" w:cs="Arial"/>
          <w:b/>
          <w:lang w:val="es-ES_tradnl" w:eastAsia="es-ES_tradnl"/>
        </w:rPr>
        <w:t>María Alejandra Cárdenas Baracaldo</w:t>
      </w:r>
    </w:p>
    <w:p w14:paraId="102F46C9" w14:textId="77777777" w:rsidR="003A6E04" w:rsidRPr="003A6E04" w:rsidRDefault="003A6E04" w:rsidP="003A6E04">
      <w:pPr>
        <w:spacing w:after="0" w:line="240" w:lineRule="auto"/>
        <w:rPr>
          <w:rFonts w:ascii="Verdana" w:eastAsia="Calibri" w:hAnsi="Verdana" w:cs="Arial"/>
          <w:lang w:val="es-ES_tradnl" w:eastAsia="es-ES"/>
        </w:rPr>
      </w:pPr>
      <w:r w:rsidRPr="003A6E04">
        <w:rPr>
          <w:rFonts w:ascii="Verdana" w:eastAsia="Calibri" w:hAnsi="Verdana" w:cs="Arial"/>
          <w:lang w:val="es-ES_tradnl" w:eastAsia="es-ES"/>
        </w:rPr>
        <w:t>Representante legal</w:t>
      </w:r>
    </w:p>
    <w:p w14:paraId="00BB485E" w14:textId="77777777" w:rsidR="003A6E04" w:rsidRPr="003A6E04" w:rsidRDefault="003A6E04" w:rsidP="003A6E04">
      <w:pPr>
        <w:spacing w:after="0" w:line="240" w:lineRule="auto"/>
        <w:rPr>
          <w:rFonts w:ascii="Verdana" w:eastAsia="Calibri" w:hAnsi="Verdana" w:cs="Arial"/>
          <w:lang w:val="es-ES_tradnl" w:eastAsia="es-ES"/>
        </w:rPr>
      </w:pPr>
      <w:r w:rsidRPr="003A6E04">
        <w:rPr>
          <w:rFonts w:ascii="Verdana" w:eastAsia="Calibri" w:hAnsi="Verdana" w:cs="Arial"/>
          <w:lang w:val="es-ES_tradnl" w:eastAsia="es-ES"/>
        </w:rPr>
        <w:t>DICOIN DISEÑOS CONSTRUCCIONES E INTERVENTORIAS S.A.S.</w:t>
      </w:r>
    </w:p>
    <w:p w14:paraId="2BD3EC3B" w14:textId="77777777" w:rsidR="003A6E04" w:rsidRPr="003A6E04" w:rsidRDefault="003A6E04" w:rsidP="003A6E04">
      <w:pPr>
        <w:spacing w:after="0" w:line="240" w:lineRule="auto"/>
        <w:rPr>
          <w:rFonts w:ascii="Verdana" w:eastAsia="Calibri" w:hAnsi="Verdana" w:cs="Arial"/>
          <w:lang w:val="es-ES_tradnl" w:eastAsia="es-ES"/>
        </w:rPr>
      </w:pPr>
      <w:r w:rsidRPr="003A6E04">
        <w:rPr>
          <w:rFonts w:ascii="Verdana" w:eastAsia="Calibri" w:hAnsi="Verdana" w:cs="Arial"/>
          <w:lang w:val="es-ES_tradnl" w:eastAsia="es-ES"/>
        </w:rPr>
        <w:t>Cajicá, Cundinamarca</w:t>
      </w:r>
    </w:p>
    <w:p w14:paraId="7C1A621B" w14:textId="77777777" w:rsidR="003A6E04" w:rsidRPr="003A6E04" w:rsidRDefault="003A6E04" w:rsidP="003A6E04">
      <w:pPr>
        <w:spacing w:after="0" w:line="240" w:lineRule="auto"/>
        <w:rPr>
          <w:rFonts w:ascii="Verdana" w:eastAsia="Calibri" w:hAnsi="Verdana" w:cs="Arial"/>
          <w:b/>
          <w:bCs/>
          <w:lang w:val="es-ES_tradnl" w:eastAsia="es-ES_tradnl"/>
        </w:rPr>
      </w:pPr>
    </w:p>
    <w:p w14:paraId="1B32A6E0" w14:textId="77777777" w:rsidR="003A6E04" w:rsidRPr="003A6E04" w:rsidRDefault="003A6E04" w:rsidP="003A6E0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6E04" w:rsidRPr="003A6E04" w14:paraId="73AD0AD3" w14:textId="77777777" w:rsidTr="00400127">
        <w:trPr>
          <w:trHeight w:val="884"/>
        </w:trPr>
        <w:tc>
          <w:tcPr>
            <w:tcW w:w="2689" w:type="dxa"/>
          </w:tcPr>
          <w:p w14:paraId="0138A164" w14:textId="77777777" w:rsidR="003A6E04" w:rsidRPr="003A6E04" w:rsidRDefault="003A6E04" w:rsidP="003A6E04">
            <w:pPr>
              <w:jc w:val="both"/>
              <w:rPr>
                <w:rFonts w:ascii="Verdana" w:eastAsia="Calibri" w:hAnsi="Verdana" w:cs="Arial"/>
                <w:b/>
                <w:bCs/>
                <w:lang w:val="es-ES_tradnl" w:eastAsia="es-ES_tradnl"/>
              </w:rPr>
            </w:pPr>
          </w:p>
        </w:tc>
        <w:tc>
          <w:tcPr>
            <w:tcW w:w="6100" w:type="dxa"/>
          </w:tcPr>
          <w:p w14:paraId="74942DC6" w14:textId="77777777" w:rsidR="003A6E04" w:rsidRPr="003A6E04" w:rsidRDefault="003A6E04" w:rsidP="003A6E04">
            <w:pPr>
              <w:jc w:val="both"/>
              <w:rPr>
                <w:rFonts w:ascii="Verdana" w:eastAsia="Calibri" w:hAnsi="Verdana" w:cs="Arial"/>
                <w:b/>
                <w:bCs/>
                <w:lang w:val="es-ES_tradnl" w:eastAsia="es-ES"/>
              </w:rPr>
            </w:pPr>
            <w:r w:rsidRPr="003A6E04">
              <w:rPr>
                <w:rFonts w:ascii="Verdana" w:eastAsia="Calibri" w:hAnsi="Verdana" w:cs="Arial"/>
                <w:b/>
                <w:bCs/>
                <w:lang w:val="es-ES_tradnl" w:eastAsia="es-ES"/>
              </w:rPr>
              <w:t>Concepto C – 665 de 2024</w:t>
            </w:r>
          </w:p>
        </w:tc>
      </w:tr>
      <w:tr w:rsidR="003A6E04" w:rsidRPr="003A6E04" w14:paraId="782116D1" w14:textId="77777777" w:rsidTr="00400127">
        <w:trPr>
          <w:trHeight w:val="884"/>
        </w:trPr>
        <w:tc>
          <w:tcPr>
            <w:tcW w:w="2689" w:type="dxa"/>
          </w:tcPr>
          <w:p w14:paraId="50853CCF" w14:textId="77777777" w:rsidR="003A6E04" w:rsidRPr="003A6E04" w:rsidRDefault="003A6E04" w:rsidP="003A6E04">
            <w:pPr>
              <w:jc w:val="both"/>
              <w:rPr>
                <w:rFonts w:ascii="Verdana" w:eastAsia="Calibri" w:hAnsi="Verdana" w:cs="Arial"/>
                <w:lang w:val="es-ES_tradnl" w:eastAsia="es-ES_tradnl"/>
              </w:rPr>
            </w:pPr>
            <w:r w:rsidRPr="003A6E04">
              <w:rPr>
                <w:rFonts w:ascii="Verdana" w:eastAsia="Calibri" w:hAnsi="Verdana" w:cs="Arial"/>
                <w:b/>
                <w:lang w:val="es-ES_tradnl" w:eastAsia="es-ES_tradnl"/>
              </w:rPr>
              <w:t>Temas:</w:t>
            </w:r>
            <w:r w:rsidRPr="003A6E04">
              <w:rPr>
                <w:rFonts w:ascii="Verdana" w:eastAsia="Calibri" w:hAnsi="Verdana" w:cs="Arial"/>
                <w:lang w:val="es-ES_tradnl" w:eastAsia="es-ES_tradnl"/>
              </w:rPr>
              <w:t xml:space="preserve">                   </w:t>
            </w:r>
          </w:p>
        </w:tc>
        <w:tc>
          <w:tcPr>
            <w:tcW w:w="6100" w:type="dxa"/>
          </w:tcPr>
          <w:p w14:paraId="227AAA4B" w14:textId="77777777" w:rsidR="003A6E04" w:rsidRPr="003A6E04" w:rsidRDefault="003A6E04" w:rsidP="003A6E04">
            <w:pPr>
              <w:spacing w:line="276" w:lineRule="auto"/>
              <w:jc w:val="both"/>
              <w:rPr>
                <w:rFonts w:ascii="Verdana" w:eastAsia="Geomanist Light" w:hAnsi="Verdana" w:cs="Arial"/>
                <w:lang w:val="es-ES_tradnl"/>
              </w:rPr>
            </w:pPr>
            <w:r w:rsidRPr="003A6E04">
              <w:rPr>
                <w:rFonts w:ascii="Verdana" w:eastAsia="Calibri" w:hAnsi="Verdana" w:cs="Arial"/>
                <w:lang w:val="es-ES_tradnl" w:eastAsia="es-ES"/>
              </w:rPr>
              <w:t xml:space="preserve">DOCUMENTOS TIPO – Generalidades – </w:t>
            </w:r>
            <w:r w:rsidRPr="003A6E04">
              <w:rPr>
                <w:rFonts w:ascii="Verdana" w:eastAsia="Aptos" w:hAnsi="Verdana" w:cs="Times New Roman"/>
                <w:lang w:val="es-ES_tradnl" w:eastAsia="es-ES"/>
              </w:rPr>
              <w:t xml:space="preserve">Obligatoriedad / </w:t>
            </w:r>
            <w:r w:rsidRPr="003A6E04">
              <w:rPr>
                <w:rFonts w:ascii="Verdana" w:eastAsia="Geomanist Light" w:hAnsi="Verdana" w:cs="Arial"/>
                <w:lang w:val="es-ES_tradnl"/>
              </w:rPr>
              <w:t>DOCUMENTOS TIPO – Infraestructura de transporte – Licitación – Versión 4 – Criterios ambientales y sociales – Acreditación</w:t>
            </w:r>
          </w:p>
          <w:p w14:paraId="56E3B199" w14:textId="77777777" w:rsidR="003A6E04" w:rsidRPr="003A6E04" w:rsidRDefault="003A6E04" w:rsidP="003A6E04">
            <w:pPr>
              <w:spacing w:line="276" w:lineRule="auto"/>
              <w:jc w:val="both"/>
              <w:rPr>
                <w:rFonts w:ascii="Verdana" w:eastAsia="Calibri" w:hAnsi="Verdana" w:cs="Arial"/>
                <w:highlight w:val="yellow"/>
                <w:lang w:val="es-ES_tradnl" w:eastAsia="es-ES"/>
              </w:rPr>
            </w:pPr>
          </w:p>
        </w:tc>
      </w:tr>
      <w:tr w:rsidR="003A6E04" w:rsidRPr="003A6E04" w14:paraId="555AC7F0" w14:textId="77777777" w:rsidTr="00400127">
        <w:tc>
          <w:tcPr>
            <w:tcW w:w="2689" w:type="dxa"/>
          </w:tcPr>
          <w:p w14:paraId="287540C5" w14:textId="77777777" w:rsidR="003A6E04" w:rsidRPr="003A6E04" w:rsidRDefault="003A6E04" w:rsidP="003A6E04">
            <w:pPr>
              <w:jc w:val="both"/>
              <w:rPr>
                <w:rFonts w:ascii="Verdana" w:eastAsia="Calibri" w:hAnsi="Verdana" w:cs="Arial"/>
                <w:b/>
                <w:lang w:val="es-ES_tradnl" w:eastAsia="es-ES_tradnl"/>
              </w:rPr>
            </w:pPr>
            <w:r w:rsidRPr="003A6E04">
              <w:rPr>
                <w:rFonts w:ascii="Verdana" w:eastAsia="Calibri" w:hAnsi="Verdana" w:cs="Arial"/>
                <w:b/>
                <w:lang w:val="es-ES_tradnl" w:eastAsia="es-ES_tradnl"/>
              </w:rPr>
              <w:t>Radicación:</w:t>
            </w:r>
            <w:r w:rsidRPr="003A6E04">
              <w:rPr>
                <w:rFonts w:ascii="Verdana" w:eastAsia="Calibri" w:hAnsi="Verdana" w:cs="Arial"/>
                <w:lang w:val="es-ES_tradnl" w:eastAsia="es-ES_tradnl"/>
              </w:rPr>
              <w:t xml:space="preserve">               </w:t>
            </w:r>
          </w:p>
        </w:tc>
        <w:tc>
          <w:tcPr>
            <w:tcW w:w="6100" w:type="dxa"/>
          </w:tcPr>
          <w:p w14:paraId="35428E53" w14:textId="5DD18134" w:rsidR="003A6E04" w:rsidRPr="003A6E04" w:rsidRDefault="003A6E04" w:rsidP="003A6E04">
            <w:pPr>
              <w:jc w:val="both"/>
              <w:rPr>
                <w:rFonts w:ascii="Verdana" w:eastAsia="Calibri" w:hAnsi="Verdana" w:cs="Arial"/>
                <w:lang w:val="es-ES_tradnl" w:eastAsia="es-ES_tradnl"/>
              </w:rPr>
            </w:pPr>
            <w:r w:rsidRPr="003A6E04">
              <w:rPr>
                <w:rFonts w:ascii="Verdana" w:eastAsia="Calibri" w:hAnsi="Verdana" w:cs="Arial"/>
                <w:lang w:val="es-ES_tradnl" w:eastAsia="es-ES_tradnl"/>
              </w:rPr>
              <w:t xml:space="preserve">Respuesta a consulta con radicado No. </w:t>
            </w:r>
            <w:r w:rsidR="00C66E65">
              <w:rPr>
                <w:rFonts w:ascii="Verdana" w:eastAsia="Calibri" w:hAnsi="Verdana" w:cs="Arial"/>
                <w:lang w:val="es-ES_tradnl" w:eastAsia="es-ES_tradnl"/>
              </w:rPr>
              <w:t>P</w:t>
            </w:r>
            <w:r w:rsidRPr="003A6E04">
              <w:rPr>
                <w:rFonts w:ascii="Verdana" w:eastAsia="Calibri" w:hAnsi="Verdana" w:cs="Arial"/>
                <w:lang w:val="es-ES_tradnl" w:eastAsia="es-ES_tradnl"/>
              </w:rPr>
              <w:t>20240927009890</w:t>
            </w:r>
          </w:p>
        </w:tc>
      </w:tr>
    </w:tbl>
    <w:p w14:paraId="16B52E76" w14:textId="77777777" w:rsidR="003A6E04" w:rsidRPr="003A6E04" w:rsidRDefault="003A6E04" w:rsidP="003A6E04">
      <w:pPr>
        <w:spacing w:after="0" w:line="240" w:lineRule="auto"/>
        <w:jc w:val="both"/>
        <w:rPr>
          <w:rFonts w:ascii="Verdana" w:eastAsia="Calibri" w:hAnsi="Verdana" w:cs="Arial"/>
          <w:lang w:val="es-ES_tradnl" w:eastAsia="es-ES_tradnl"/>
        </w:rPr>
      </w:pPr>
    </w:p>
    <w:p w14:paraId="3FC42A67" w14:textId="77777777" w:rsidR="003A6E04" w:rsidRPr="003A6E04" w:rsidRDefault="003A6E04" w:rsidP="003A6E04">
      <w:pPr>
        <w:spacing w:after="0" w:line="240" w:lineRule="auto"/>
        <w:jc w:val="both"/>
        <w:rPr>
          <w:rFonts w:ascii="Verdana" w:eastAsia="Calibri" w:hAnsi="Verdana" w:cs="Arial"/>
          <w:lang w:val="es-ES_tradnl" w:eastAsia="es-ES_tradnl"/>
        </w:rPr>
      </w:pPr>
    </w:p>
    <w:p w14:paraId="639B7A79" w14:textId="77777777" w:rsidR="003A6E04" w:rsidRPr="003A6E04" w:rsidRDefault="003A6E04" w:rsidP="003A6E04">
      <w:pPr>
        <w:spacing w:after="0" w:line="276" w:lineRule="auto"/>
        <w:jc w:val="both"/>
        <w:rPr>
          <w:rFonts w:ascii="Verdana" w:eastAsia="Calibri" w:hAnsi="Verdana" w:cs="Arial"/>
          <w:lang w:val="es-ES_tradnl" w:eastAsia="es-ES"/>
        </w:rPr>
      </w:pPr>
      <w:r w:rsidRPr="003A6E04">
        <w:rPr>
          <w:rFonts w:ascii="Verdana" w:eastAsia="Calibri" w:hAnsi="Verdana" w:cs="Arial"/>
          <w:lang w:val="es-ES_tradnl" w:eastAsia="es-ES"/>
        </w:rPr>
        <w:t xml:space="preserve">Estimada señora Cárdenas Baracaldo: </w:t>
      </w:r>
    </w:p>
    <w:p w14:paraId="5EB6519E" w14:textId="77777777" w:rsidR="003A6E04" w:rsidRPr="003A6E04" w:rsidRDefault="003A6E04" w:rsidP="003A6E04">
      <w:pPr>
        <w:tabs>
          <w:tab w:val="left" w:pos="3768"/>
        </w:tabs>
        <w:spacing w:after="0" w:line="276" w:lineRule="auto"/>
        <w:jc w:val="both"/>
        <w:rPr>
          <w:rFonts w:ascii="Verdana" w:eastAsia="Calibri" w:hAnsi="Verdana" w:cs="Arial"/>
          <w:lang w:val="es-ES_tradnl" w:eastAsia="es-ES"/>
        </w:rPr>
      </w:pPr>
      <w:r w:rsidRPr="003A6E04">
        <w:rPr>
          <w:rFonts w:ascii="Verdana" w:eastAsia="Calibri" w:hAnsi="Verdana" w:cs="Arial"/>
          <w:lang w:val="es-ES_tradnl" w:eastAsia="es-ES"/>
        </w:rPr>
        <w:tab/>
      </w:r>
    </w:p>
    <w:p w14:paraId="1365F630" w14:textId="77777777" w:rsidR="003A6E04" w:rsidRPr="003A6E04" w:rsidRDefault="003A6E04" w:rsidP="003A6E04">
      <w:pPr>
        <w:snapToGrid w:val="0"/>
        <w:spacing w:after="0" w:line="276" w:lineRule="auto"/>
        <w:jc w:val="both"/>
        <w:rPr>
          <w:rFonts w:ascii="Verdana" w:eastAsia="Calibri" w:hAnsi="Verdana" w:cs="Arial"/>
          <w:lang w:val="es-ES_tradnl" w:eastAsia="es-ES"/>
        </w:rPr>
      </w:pPr>
      <w:r w:rsidRPr="003A6E04">
        <w:rPr>
          <w:rFonts w:ascii="Verdana" w:eastAsia="Calibri" w:hAnsi="Verdana" w:cs="Arial"/>
          <w:lang w:val="es-ES_tradnl" w:eastAsia="es-ES"/>
        </w:rPr>
        <w:t>En ejercicio de la competencia otorgada por los artículos 3, numeral 5º, y 11, numeral 8º, del Decreto Ley 4170 de 2011,</w:t>
      </w:r>
      <w:r w:rsidRPr="003A6E04">
        <w:rPr>
          <w:rFonts w:ascii="Verdana" w:eastAsia="Arial MT" w:hAnsi="Verdana" w:cs="Arial MT"/>
          <w:lang w:val="es-ES_tradnl" w:eastAsia="es-ES"/>
        </w:rPr>
        <w:t xml:space="preserve"> </w:t>
      </w:r>
      <w:r w:rsidRPr="003A6E04">
        <w:rPr>
          <w:rFonts w:ascii="Verdana" w:eastAsia="Calibri" w:hAnsi="Verdana" w:cs="Arial"/>
          <w:lang w:val="es-ES_tradnl"/>
        </w:rPr>
        <w:t xml:space="preserve">así como lo establecido en el artículo 4 de la Resolución 1707 de 2018 expedida por esta Entidad, </w:t>
      </w:r>
      <w:r w:rsidRPr="003A6E04">
        <w:rPr>
          <w:rFonts w:ascii="Verdana" w:eastAsia="Calibri" w:hAnsi="Verdana" w:cs="Arial"/>
          <w:lang w:val="es-ES_tradnl" w:eastAsia="es-ES"/>
        </w:rPr>
        <w:t>la Agencia Nacional de Contratación Pública – Colombia Compra Eficiente– responde su solicitud de consulta de fecha 27 de septiembre de 2024. En relación con las nuevas versiones de los documentos tipo de obra pública de infraestructura de transporte adelantados bajos las modalidades de selección de licitación pública –versión 4– y selección abreviada de menor cuantía –versión 3–, usted manifiesta lo siguiente:</w:t>
      </w:r>
    </w:p>
    <w:p w14:paraId="49A25678" w14:textId="77777777" w:rsidR="003A6E04" w:rsidRPr="003A6E04" w:rsidRDefault="003A6E04" w:rsidP="003A6E04">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73DC1AEC"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_tradnl"/>
        </w:rPr>
      </w:pPr>
      <w:r w:rsidRPr="003A6E04">
        <w:rPr>
          <w:rFonts w:ascii="Verdana" w:eastAsia="Century Gothic" w:hAnsi="Verdana" w:cs="Century Gothic"/>
          <w:sz w:val="21"/>
          <w:szCs w:val="21"/>
          <w:lang w:val="es-ES_tradnl"/>
        </w:rPr>
        <w:t>“1. ¿Cuáles son los documentos que se deben entregar para acreditar el cumplimiento de los Criterios Ambientales y Sociales?</w:t>
      </w:r>
    </w:p>
    <w:p w14:paraId="5E01CE10"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_tradnl"/>
        </w:rPr>
      </w:pPr>
    </w:p>
    <w:p w14:paraId="064B1F3F"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_tradnl"/>
        </w:rPr>
      </w:pPr>
      <w:r w:rsidRPr="003A6E04">
        <w:rPr>
          <w:rFonts w:ascii="Verdana" w:eastAsia="Century Gothic" w:hAnsi="Verdana" w:cs="Century Gothic"/>
          <w:sz w:val="21"/>
          <w:szCs w:val="21"/>
          <w:lang w:val="es-ES_tradnl"/>
        </w:rPr>
        <w:t>2. ¿En qué momento se deben presentar los documentos para acreditar el cumplimiento de los Criterios Ambientales y Sociales?</w:t>
      </w:r>
    </w:p>
    <w:p w14:paraId="0AFA68CA"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_tradnl"/>
        </w:rPr>
      </w:pPr>
    </w:p>
    <w:p w14:paraId="4392CA00" w14:textId="77777777" w:rsidR="003A6E04" w:rsidRPr="003A6E04" w:rsidRDefault="003A6E04" w:rsidP="37C67F7E">
      <w:pPr>
        <w:snapToGrid w:val="0"/>
        <w:spacing w:after="0" w:line="240" w:lineRule="auto"/>
        <w:ind w:left="720" w:right="709"/>
        <w:jc w:val="both"/>
        <w:rPr>
          <w:rFonts w:ascii="Verdana" w:eastAsia="Century Gothic" w:hAnsi="Verdana" w:cs="Century Gothic"/>
          <w:sz w:val="21"/>
          <w:szCs w:val="21"/>
          <w:lang w:val="es-ES"/>
        </w:rPr>
      </w:pPr>
      <w:r w:rsidRPr="37C67F7E">
        <w:rPr>
          <w:rFonts w:ascii="Verdana" w:eastAsia="Century Gothic" w:hAnsi="Verdana" w:cs="Century Gothic"/>
          <w:sz w:val="21"/>
          <w:szCs w:val="21"/>
          <w:lang w:val="es-ES"/>
        </w:rPr>
        <w:t>3. ¿Cuáles son los criterios técnicos que deben tener en cuenta las entidades para escoger una de las opciones contempladas en los criterios ambientales y sociales del numeral 4.2.4.?.</w:t>
      </w:r>
    </w:p>
    <w:p w14:paraId="715C39D0"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_tradnl"/>
        </w:rPr>
      </w:pPr>
    </w:p>
    <w:p w14:paraId="7A22DC44" w14:textId="77777777"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
        </w:rPr>
      </w:pPr>
      <w:r w:rsidRPr="003A6E04">
        <w:rPr>
          <w:rFonts w:ascii="Verdana" w:eastAsia="Century Gothic" w:hAnsi="Verdana" w:cs="Century Gothic"/>
          <w:sz w:val="21"/>
          <w:szCs w:val="21"/>
          <w:lang w:val="es-ES"/>
        </w:rPr>
        <w:t>4. En el anexo de la memoria justificativa “análisis sectorial para la actualización del documento tipo infraestructura transporte modalidades de selección licitación pública, selección abreviada de menor cuantía y mínima cuantía. infraestructura de transporte” en la página 64 menciona</w:t>
      </w:r>
      <w:r w:rsidRPr="003A6E04">
        <w:rPr>
          <w:rFonts w:ascii="Verdana" w:eastAsia="Century Gothic" w:hAnsi="Verdana" w:cs="Century Gothic"/>
          <w:i/>
          <w:iCs/>
          <w:sz w:val="21"/>
          <w:szCs w:val="21"/>
          <w:lang w:val="es-ES"/>
        </w:rPr>
        <w:t xml:space="preserve"> “Constancias y/o copia de contratos que acrediten la vinculación de personal de la comunidad, descrito en estos numerales” ¿en qué casos aplica entregar esos documentos? ¿es decir que se debe contratar mano de obra local?”</w:t>
      </w:r>
    </w:p>
    <w:p w14:paraId="266918B6" w14:textId="77777777" w:rsidR="003A6E04" w:rsidRPr="003A6E04" w:rsidRDefault="003A6E04" w:rsidP="003A6E04">
      <w:pPr>
        <w:tabs>
          <w:tab w:val="left" w:pos="142"/>
          <w:tab w:val="left" w:pos="284"/>
        </w:tabs>
        <w:spacing w:line="276" w:lineRule="auto"/>
        <w:contextualSpacing/>
        <w:jc w:val="both"/>
        <w:rPr>
          <w:rFonts w:ascii="Verdana" w:eastAsia="Century Gothic" w:hAnsi="Verdana" w:cs="Century Gothic"/>
          <w:b/>
          <w:bCs/>
          <w:lang w:val="es-ES_tradnl"/>
        </w:rPr>
      </w:pPr>
    </w:p>
    <w:p w14:paraId="28E5C946" w14:textId="77777777" w:rsidR="003A6E04" w:rsidRPr="003A6E04" w:rsidRDefault="003A6E04" w:rsidP="003A6E04">
      <w:pPr>
        <w:spacing w:after="120" w:line="276" w:lineRule="auto"/>
        <w:ind w:firstLine="709"/>
        <w:jc w:val="both"/>
        <w:rPr>
          <w:rFonts w:ascii="Verdana" w:eastAsia="Calibri" w:hAnsi="Verdana" w:cs="Arial"/>
          <w:lang w:val="es-ES" w:eastAsia="es-ES"/>
        </w:rPr>
      </w:pPr>
      <w:r w:rsidRPr="003A6E0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6E04">
        <w:rPr>
          <w:rFonts w:ascii="Calibri" w:eastAsia="Calibri" w:hAnsi="Calibri" w:cs="Times New Roman"/>
        </w:rPr>
        <w:tab/>
      </w:r>
    </w:p>
    <w:p w14:paraId="12673D07" w14:textId="77777777" w:rsidR="003A6E04" w:rsidRPr="003A6E04" w:rsidRDefault="003A6E04" w:rsidP="003A6E04">
      <w:pPr>
        <w:snapToGrid w:val="0"/>
        <w:spacing w:after="0" w:line="276" w:lineRule="auto"/>
        <w:ind w:firstLine="709"/>
        <w:jc w:val="both"/>
        <w:rPr>
          <w:rFonts w:ascii="Verdana" w:eastAsia="Calibri" w:hAnsi="Verdana" w:cs="Arial"/>
          <w:lang w:val="es-ES_tradnl" w:eastAsia="es-ES"/>
        </w:rPr>
      </w:pPr>
      <w:r w:rsidRPr="003A6E04">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D9CEAAB" w14:textId="77777777" w:rsidR="003A6E04" w:rsidRPr="003A6E04" w:rsidRDefault="003A6E04" w:rsidP="003A6E04">
      <w:pPr>
        <w:snapToGrid w:val="0"/>
        <w:spacing w:after="0" w:line="276" w:lineRule="auto"/>
        <w:ind w:firstLine="709"/>
        <w:jc w:val="both"/>
        <w:rPr>
          <w:rFonts w:ascii="Verdana" w:eastAsia="Calibri" w:hAnsi="Verdana" w:cs="Arial"/>
          <w:lang w:val="es-ES_tradnl" w:eastAsia="es-ES"/>
        </w:rPr>
      </w:pPr>
    </w:p>
    <w:p w14:paraId="27E373A5"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Problema planteado:</w:t>
      </w:r>
    </w:p>
    <w:p w14:paraId="5BD84C65" w14:textId="77777777" w:rsidR="003A6E04" w:rsidRPr="003A6E04" w:rsidRDefault="003A6E04" w:rsidP="003A6E04">
      <w:pPr>
        <w:tabs>
          <w:tab w:val="left" w:pos="426"/>
        </w:tabs>
        <w:snapToGrid w:val="0"/>
        <w:spacing w:after="0" w:line="276" w:lineRule="auto"/>
        <w:jc w:val="both"/>
        <w:rPr>
          <w:rFonts w:ascii="Verdana" w:eastAsia="Century Gothic" w:hAnsi="Verdana" w:cs="Century Gothic"/>
          <w:lang w:val="es-ES_tradnl"/>
        </w:rPr>
      </w:pPr>
    </w:p>
    <w:p w14:paraId="13F79529" w14:textId="77777777" w:rsidR="003A6E04" w:rsidRPr="003A6E04" w:rsidRDefault="003A6E04" w:rsidP="003A6E04">
      <w:pPr>
        <w:snapToGrid w:val="0"/>
        <w:spacing w:after="0" w:line="276" w:lineRule="auto"/>
        <w:jc w:val="both"/>
        <w:rPr>
          <w:rFonts w:ascii="Verdana" w:eastAsia="Century Gothic" w:hAnsi="Verdana" w:cs="Century Gothic"/>
          <w:lang w:val="es-ES"/>
        </w:rPr>
      </w:pPr>
      <w:r w:rsidRPr="003A6E04">
        <w:rPr>
          <w:rFonts w:ascii="Verdana" w:eastAsia="Century Gothic" w:hAnsi="Verdana" w:cs="Century Gothic"/>
          <w:lang w:val="es-ES"/>
        </w:rPr>
        <w:t xml:space="preserve">De acuerdo con el contenido de su solicitud, esta Agencia resolverá el siguiente problema jurídico: ¿cómo opera la acreditación de los criterios ambientales y </w:t>
      </w:r>
      <w:r w:rsidRPr="003A6E04">
        <w:rPr>
          <w:rFonts w:ascii="Verdana" w:eastAsia="Century Gothic" w:hAnsi="Verdana" w:cs="Century Gothic"/>
          <w:lang w:val="es-ES"/>
        </w:rPr>
        <w:lastRenderedPageBreak/>
        <w:t>sociales conforme a los documentos tipo de licitación de obra pública de infraestructura de transporte –versión 4–?</w:t>
      </w:r>
    </w:p>
    <w:p w14:paraId="1C2210E6" w14:textId="77777777" w:rsidR="003A6E04" w:rsidRPr="003A6E04" w:rsidRDefault="003A6E04" w:rsidP="003A6E04">
      <w:pPr>
        <w:snapToGrid w:val="0"/>
        <w:spacing w:after="0" w:line="276" w:lineRule="auto"/>
        <w:jc w:val="both"/>
        <w:rPr>
          <w:rFonts w:ascii="Verdana" w:eastAsia="Calibri" w:hAnsi="Verdana" w:cs="Arial"/>
          <w:lang w:val="es-ES_tradnl"/>
        </w:rPr>
      </w:pPr>
    </w:p>
    <w:p w14:paraId="61EF1A93"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Respuesta:</w:t>
      </w:r>
    </w:p>
    <w:p w14:paraId="2CDB5D22" w14:textId="77777777" w:rsidR="003A6E04" w:rsidRPr="003A6E04" w:rsidRDefault="003A6E04" w:rsidP="003A6E04">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6E04" w:rsidRPr="003A6E04" w14:paraId="7D112EA2" w14:textId="77777777" w:rsidTr="00400127">
        <w:tc>
          <w:tcPr>
            <w:tcW w:w="8828" w:type="dxa"/>
            <w:shd w:val="clear" w:color="auto" w:fill="auto"/>
          </w:tcPr>
          <w:p w14:paraId="7690B21F" w14:textId="77777777"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t>Recientemente, esta Agencia expidió las nuevas versiones de los documentos tipo de licitación –versión 4– y selección abreviada de menor cuantía –versión 3– de obra pública de infraestructura de transporte. Asimismo, modificó los documentos tipo de mínima cuantía de obra pública de infraestructura de transporte –versión 2–. Estos documentos aplican a los procesos de selección cuyo aviso de convocatoria o invitación –según corresponda– se publique a partir del 3 de febrero de 2025.</w:t>
            </w:r>
          </w:p>
          <w:p w14:paraId="280E481F" w14:textId="77777777" w:rsidR="003A6E04" w:rsidRPr="003A6E04" w:rsidRDefault="003A6E04" w:rsidP="003A6E04">
            <w:pPr>
              <w:snapToGrid w:val="0"/>
              <w:spacing w:line="276" w:lineRule="auto"/>
              <w:jc w:val="both"/>
              <w:rPr>
                <w:rFonts w:ascii="Verdana" w:eastAsia="Calibri" w:hAnsi="Verdana" w:cs="Arial"/>
                <w:lang w:val="es-ES_tradnl"/>
              </w:rPr>
            </w:pPr>
          </w:p>
          <w:p w14:paraId="46F1A6A7" w14:textId="77777777"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t xml:space="preserve">El numeral 4.2.4 “CRITERIOS AMBIENTALES Y SOCIALES” de los documentos tipo de licitación de infraestructura de transporte –versión 4– establecen que, para la acreditación del compromiso y asignación de puntaje por criterios ambientales y sociales, el proponente deberá presentar el “Formato 14 – Criterios Ambientales y Sociales”, debidamente diligenciando, mediante el cual conste, bajo la gravedad del juramento, el compromiso que en ese sentido asume de realizar las actividades contempladas en alguna de las tres (3) opciones enlistadas en el Documento Base, según el presupuesto de la entidad. Estas opciones contemplan varias actividades que se compromete a ejecutar el proponente, dependiendo de si el presupuesto del proceso de contratación es (i) igual o menor a 1.000 SMMLV –opción 1–, (ii) entre 1.001 y 13.000 SMMLV –opción 2– o (iii) igual o mayor a 13.001 SMMLV –opción 3–. </w:t>
            </w:r>
          </w:p>
          <w:p w14:paraId="3F9322E5" w14:textId="77777777" w:rsidR="003A6E04" w:rsidRPr="003A6E04" w:rsidRDefault="003A6E04" w:rsidP="003A6E04">
            <w:pPr>
              <w:snapToGrid w:val="0"/>
              <w:spacing w:line="276" w:lineRule="auto"/>
              <w:jc w:val="both"/>
              <w:rPr>
                <w:rFonts w:ascii="Verdana" w:eastAsia="Calibri" w:hAnsi="Verdana" w:cs="Arial"/>
                <w:lang w:val="es-ES_tradnl"/>
              </w:rPr>
            </w:pPr>
          </w:p>
          <w:p w14:paraId="0AAE76F3" w14:textId="77777777"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t xml:space="preserve">La memoria justificativa de los documentos tipo en comento contienen un anexo denominado “ANEXO MEMORIA JUSTIFICATIVA – ANÁLISIS SECTORIAL PARA LA ACTUALIZACIÓN DEL DOCUMENTO TIPO INFRAESTRUCTURA TRANSPORTE MODALIDADES DE SELECCIÓN LICITACIÓN PÚBLICA, SELECCIÓN ABREVIADA DE MENOR CUANTÍA Y MÍNIMA CUANTÍA. INFRAESTRUCTURA DE TRANSPORTE”. El título III “Análisis de criterios de evaluación ponderables solicitados en los documentos tipo de licitación de obra pública de infraestructura de transporte” dispone, también, el contenido del numeral 4.2.4 del Documento Base de los documentos tipo de infraestructura de transporte –versión 4–, con las mismas tres (3) opciones con las que cuenta la entidad, dependiendo del presupuesto del proceso de contratación. </w:t>
            </w:r>
          </w:p>
          <w:p w14:paraId="6215EDE4" w14:textId="77777777" w:rsidR="003A6E04" w:rsidRPr="003A6E04" w:rsidRDefault="003A6E04" w:rsidP="003A6E04">
            <w:pPr>
              <w:snapToGrid w:val="0"/>
              <w:spacing w:line="276" w:lineRule="auto"/>
              <w:ind w:left="720"/>
              <w:rPr>
                <w:rFonts w:ascii="Verdana" w:eastAsia="Calibri" w:hAnsi="Verdana" w:cs="Arial"/>
                <w:lang w:val="es-ES_tradnl"/>
              </w:rPr>
            </w:pPr>
          </w:p>
          <w:p w14:paraId="7E5424B5" w14:textId="77777777"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t xml:space="preserve">Por su parte, el Anexo Memoria Justificativa </w:t>
            </w:r>
            <w:r w:rsidRPr="003A6E04">
              <w:rPr>
                <w:rFonts w:ascii="Verdana" w:eastAsia="Calibri" w:hAnsi="Verdana" w:cs="Arial"/>
                <w:i/>
                <w:iCs/>
                <w:lang w:val="es-ES_tradnl"/>
              </w:rPr>
              <w:t>complementa</w:t>
            </w:r>
            <w:r w:rsidRPr="003A6E04">
              <w:rPr>
                <w:rFonts w:ascii="Verdana" w:eastAsia="Calibri" w:hAnsi="Verdana" w:cs="Arial"/>
                <w:lang w:val="es-ES_tradnl"/>
              </w:rPr>
              <w:t xml:space="preserve"> lo definido en el numeral 4.2.4 del Documento Base y en el “Formato 14 – Criterios Ambientales y Sociales”, estableciendo los documentos mediante los cuales el contratista acreditará el cumplimiento e</w:t>
            </w:r>
            <w:r w:rsidRPr="003A6E04">
              <w:rPr>
                <w:rFonts w:ascii="Verdana" w:eastAsia="Calibri" w:hAnsi="Verdana" w:cs="Arial"/>
                <w:i/>
                <w:iCs/>
                <w:lang w:val="es-ES_tradnl"/>
              </w:rPr>
              <w:t>n la ejecución de las obras</w:t>
            </w:r>
            <w:r w:rsidRPr="003A6E04">
              <w:rPr>
                <w:rFonts w:ascii="Verdana" w:eastAsia="Calibri" w:hAnsi="Verdana" w:cs="Arial"/>
                <w:lang w:val="es-ES_tradnl"/>
              </w:rPr>
              <w:t xml:space="preserve"> de los criterios ambientales y sociales que se comprometió a ejecutar mediante la suscripción del Formato 14, de acuerdo con el presupuesto del proceso y la opción elegida por la entidad para otorgar el puntaje del factor de calidad por “Criterios Ambientales y Sociales”, para efectos de que la interventoría del contrato de obra pueda comprobar dicho cumplimiento. </w:t>
            </w:r>
          </w:p>
        </w:tc>
      </w:tr>
    </w:tbl>
    <w:p w14:paraId="1736F8DC" w14:textId="77777777" w:rsidR="003A6E04" w:rsidRPr="003A6E04" w:rsidRDefault="003A6E04" w:rsidP="003A6E04">
      <w:pPr>
        <w:tabs>
          <w:tab w:val="left" w:pos="142"/>
          <w:tab w:val="left" w:pos="284"/>
        </w:tabs>
        <w:snapToGrid w:val="0"/>
        <w:spacing w:after="0" w:line="276" w:lineRule="auto"/>
        <w:jc w:val="both"/>
        <w:rPr>
          <w:rFonts w:ascii="Verdana" w:eastAsia="Century Gothic" w:hAnsi="Verdana" w:cs="Century Gothic"/>
          <w:b/>
          <w:bCs/>
          <w:lang w:val="es-ES_tradnl"/>
        </w:rPr>
      </w:pPr>
    </w:p>
    <w:p w14:paraId="32F5DB13"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Razones de la respuesta:</w:t>
      </w:r>
    </w:p>
    <w:p w14:paraId="1CE248DD" w14:textId="77777777" w:rsidR="003A6E04" w:rsidRPr="003A6E04" w:rsidRDefault="003A6E04" w:rsidP="003A6E04">
      <w:pPr>
        <w:snapToGrid w:val="0"/>
        <w:spacing w:after="0" w:line="276" w:lineRule="auto"/>
        <w:jc w:val="both"/>
        <w:rPr>
          <w:rFonts w:ascii="Verdana" w:eastAsia="Calibri" w:hAnsi="Verdana" w:cs="Arial"/>
          <w:lang w:val="es-ES_tradnl"/>
        </w:rPr>
      </w:pPr>
    </w:p>
    <w:p w14:paraId="3011FB69" w14:textId="77777777" w:rsidR="003A6E04" w:rsidRPr="003A6E04" w:rsidRDefault="003A6E04" w:rsidP="003A6E04">
      <w:p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 xml:space="preserve">Lo anterior se sustenta en las siguientes consideraciones: </w:t>
      </w:r>
    </w:p>
    <w:p w14:paraId="3CE6BCAB" w14:textId="77777777" w:rsidR="003A6E04" w:rsidRPr="003A6E04" w:rsidRDefault="003A6E04" w:rsidP="003A6E04">
      <w:pPr>
        <w:snapToGrid w:val="0"/>
        <w:spacing w:after="0" w:line="276" w:lineRule="auto"/>
        <w:jc w:val="both"/>
        <w:rPr>
          <w:rFonts w:ascii="Verdana" w:eastAsia="Calibri" w:hAnsi="Verdana" w:cs="Arial"/>
          <w:lang w:val="es-ES_tradnl"/>
        </w:rPr>
      </w:pPr>
    </w:p>
    <w:p w14:paraId="7AE0B792"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EF58DF" w14:textId="77777777" w:rsidR="003A6E04" w:rsidRPr="003A6E04" w:rsidRDefault="003A6E04" w:rsidP="003A6E04">
      <w:pPr>
        <w:snapToGrid w:val="0"/>
        <w:spacing w:after="0" w:line="276" w:lineRule="auto"/>
        <w:ind w:left="720"/>
        <w:jc w:val="both"/>
        <w:rPr>
          <w:rFonts w:ascii="Verdana" w:eastAsia="Calibri" w:hAnsi="Verdana" w:cs="Arial"/>
          <w:lang w:val="es-ES_tradnl"/>
        </w:rPr>
      </w:pPr>
    </w:p>
    <w:p w14:paraId="0E312E2B"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
        </w:rPr>
      </w:pPr>
      <w:r w:rsidRPr="003A6E04">
        <w:rPr>
          <w:rFonts w:ascii="Verdana" w:eastAsia="Calibri" w:hAnsi="Verdana" w:cs="Arial"/>
          <w:lang w:val="es-ES"/>
        </w:rPr>
        <w:t>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FC4E238" w14:textId="77777777" w:rsidR="003A6E04" w:rsidRPr="003A6E04" w:rsidRDefault="003A6E04" w:rsidP="003A6E04">
      <w:pPr>
        <w:snapToGrid w:val="0"/>
        <w:spacing w:after="0" w:line="276" w:lineRule="auto"/>
        <w:ind w:left="720"/>
        <w:jc w:val="both"/>
        <w:rPr>
          <w:rFonts w:ascii="Verdana" w:eastAsia="Calibri" w:hAnsi="Verdana" w:cs="Times New Roman"/>
          <w:lang w:val="es-ES_tradnl"/>
        </w:rPr>
      </w:pPr>
    </w:p>
    <w:p w14:paraId="0F273379"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Times New Roman"/>
          <w:lang w:val="es-ES_tradnl"/>
        </w:rPr>
        <w:t xml:space="preserve">Para el sector de infraestructura de transporte, la Agencia Nacional de Contratación Pública – Colombia Compra Eficiente ha expedido </w:t>
      </w:r>
      <w:r w:rsidRPr="003A6E04">
        <w:rPr>
          <w:rFonts w:ascii="Verdana" w:eastAsia="Calibri" w:hAnsi="Verdana" w:cs="Times New Roman"/>
          <w:lang w:val="es-ES_tradnl"/>
        </w:rPr>
        <w:lastRenderedPageBreak/>
        <w:t>Documentos Tipo</w:t>
      </w:r>
      <w:r w:rsidRPr="003A6E04">
        <w:rPr>
          <w:rFonts w:ascii="Verdana" w:eastAsia="Calibri" w:hAnsi="Verdana" w:cs="Times New Roman"/>
          <w:vertAlign w:val="superscript"/>
          <w:lang w:val="es-ES_tradnl"/>
        </w:rPr>
        <w:footnoteReference w:id="2"/>
      </w:r>
      <w:r w:rsidRPr="003A6E04">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6DEE541D" w14:textId="77777777" w:rsidR="003A6E04" w:rsidRPr="003A6E04" w:rsidRDefault="003A6E04" w:rsidP="003A6E04">
      <w:pPr>
        <w:snapToGrid w:val="0"/>
        <w:spacing w:after="0" w:line="276" w:lineRule="auto"/>
        <w:ind w:left="720"/>
        <w:jc w:val="both"/>
        <w:rPr>
          <w:rFonts w:ascii="Verdana" w:eastAsia="Calibri" w:hAnsi="Verdana" w:cs="Arial"/>
          <w:lang w:val="es-ES_tradnl"/>
        </w:rPr>
      </w:pPr>
    </w:p>
    <w:p w14:paraId="6B1DCE59"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Recientemente, esta Agencia expidió (i) la Resolución No. 465 de 2024 “Por la cual se adopta la versión -4- de los Documentos Tipo para los procesos de selección de licitación de obra pública del sector de infraestructura de transporte y se deroga la Resolución 240 de 2020”; (ii) la Resolución No. 463 de 2024 “Por la cual se adopta la versión -3- de los Documentos Tipo para los procesos de selección abreviada de menor cuantía de obra pública de infraestructura de transporte y se deroga la Resolución 241 de 2020”, y (iii) la Resolución No. 464 de 2024 “Por la cual se actualizan los Documentos Tipo para los procesos de obra pública de infraestructura de transporte adelantados bajo la modalidad de mínima cuantía”. Estos documentos aplican a los procesos de selección cuyo aviso de convocatoria o invitación –según corresponda– se publique a partir del 3 de febrero de 2025.</w:t>
      </w:r>
    </w:p>
    <w:p w14:paraId="7182293C" w14:textId="77777777" w:rsidR="003A6E04" w:rsidRPr="003A6E04" w:rsidRDefault="003A6E04" w:rsidP="003A6E04">
      <w:pPr>
        <w:snapToGrid w:val="0"/>
        <w:spacing w:after="0" w:line="276" w:lineRule="auto"/>
        <w:jc w:val="both"/>
        <w:rPr>
          <w:rFonts w:ascii="Verdana" w:eastAsia="Calibri" w:hAnsi="Verdana" w:cs="Arial"/>
          <w:lang w:val="es-ES_tradnl"/>
        </w:rPr>
      </w:pPr>
    </w:p>
    <w:p w14:paraId="2974DB35"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El artículo 4 del Decreto 142 de 2023, modifica el artículo 2.2.1.1.2.2.2 del Decreto 1082 de 2015 e incorpora un parágrafo que establece lo siguiente:</w:t>
      </w:r>
    </w:p>
    <w:p w14:paraId="030A5633" w14:textId="77777777" w:rsidR="003A6E04" w:rsidRPr="003A6E04" w:rsidRDefault="003A6E04" w:rsidP="003A6E04">
      <w:pPr>
        <w:snapToGrid w:val="0"/>
        <w:spacing w:after="0" w:line="276" w:lineRule="auto"/>
        <w:ind w:left="720"/>
        <w:rPr>
          <w:rFonts w:ascii="Verdana" w:eastAsia="Calibri" w:hAnsi="Verdana" w:cs="Arial"/>
          <w:lang w:val="es-ES_tradnl"/>
        </w:rPr>
      </w:pPr>
    </w:p>
    <w:p w14:paraId="3E99A31E" w14:textId="77777777" w:rsidR="003A6E04" w:rsidRPr="003A6E04" w:rsidRDefault="003A6E04" w:rsidP="003A6E04">
      <w:pPr>
        <w:snapToGrid w:val="0"/>
        <w:spacing w:after="0" w:line="240" w:lineRule="auto"/>
        <w:ind w:left="720" w:right="709"/>
        <w:jc w:val="both"/>
        <w:rPr>
          <w:rFonts w:ascii="Verdana" w:eastAsia="Calibri" w:hAnsi="Verdana" w:cs="Arial"/>
          <w:sz w:val="21"/>
          <w:szCs w:val="21"/>
          <w:lang w:val="es-ES_tradnl"/>
        </w:rPr>
      </w:pPr>
      <w:r w:rsidRPr="003A6E04">
        <w:rPr>
          <w:rFonts w:ascii="Verdana" w:eastAsia="Calibri" w:hAnsi="Verdana" w:cs="Arial"/>
          <w:sz w:val="21"/>
          <w:szCs w:val="21"/>
          <w:lang w:val="es-ES_tradnl"/>
        </w:rPr>
        <w:t>“</w:t>
      </w:r>
      <w:r w:rsidRPr="003A6E04">
        <w:rPr>
          <w:rFonts w:ascii="Verdana" w:eastAsia="Calibri" w:hAnsi="Verdana" w:cs="Arial"/>
          <w:b/>
          <w:bCs/>
          <w:sz w:val="21"/>
          <w:szCs w:val="21"/>
          <w:lang w:val="es-ES_tradnl"/>
        </w:rPr>
        <w:t xml:space="preserve">Artículo 2.2.1.1.2.2.2. </w:t>
      </w:r>
      <w:r w:rsidRPr="003A6E04">
        <w:rPr>
          <w:rFonts w:ascii="Verdana" w:eastAsia="Calibri" w:hAnsi="Verdana" w:cs="Arial"/>
          <w:b/>
          <w:bCs/>
          <w:i/>
          <w:iCs/>
          <w:sz w:val="21"/>
          <w:szCs w:val="21"/>
          <w:lang w:val="es-ES_tradnl"/>
        </w:rPr>
        <w:t>Ofrecimiento más favorable.</w:t>
      </w:r>
      <w:r w:rsidRPr="003A6E04">
        <w:rPr>
          <w:rFonts w:ascii="Verdana" w:eastAsia="Calibri" w:hAnsi="Verdana" w:cs="Arial"/>
          <w:sz w:val="21"/>
          <w:szCs w:val="21"/>
          <w:lang w:val="es-ES_tradnl"/>
        </w:rPr>
        <w:t xml:space="preserve"> La Entidad Estatal debe determinar la oferta más favorable teniendo en cuenta las normas aplicables a cada modalidad de selección del contratista.</w:t>
      </w:r>
    </w:p>
    <w:p w14:paraId="27137F68" w14:textId="77777777" w:rsidR="003A6E04" w:rsidRPr="003A6E04" w:rsidRDefault="003A6E04" w:rsidP="003A6E04">
      <w:pPr>
        <w:snapToGrid w:val="0"/>
        <w:spacing w:after="0" w:line="240" w:lineRule="auto"/>
        <w:ind w:left="720" w:right="709"/>
        <w:jc w:val="both"/>
        <w:rPr>
          <w:rFonts w:ascii="Verdana" w:eastAsia="Calibri" w:hAnsi="Verdana" w:cs="Arial"/>
          <w:sz w:val="21"/>
          <w:szCs w:val="21"/>
          <w:lang w:val="es-ES_tradnl"/>
        </w:rPr>
      </w:pPr>
      <w:r w:rsidRPr="003A6E04">
        <w:rPr>
          <w:rFonts w:ascii="Verdana" w:eastAsia="Calibri" w:hAnsi="Verdana" w:cs="Arial"/>
          <w:sz w:val="21"/>
          <w:szCs w:val="21"/>
          <w:lang w:val="es-ES_tradnl"/>
        </w:rPr>
        <w:t>[…]</w:t>
      </w:r>
    </w:p>
    <w:p w14:paraId="320B8A87" w14:textId="77777777" w:rsidR="003A6E04" w:rsidRPr="003A6E04" w:rsidRDefault="003A6E04" w:rsidP="37C67F7E">
      <w:pPr>
        <w:snapToGrid w:val="0"/>
        <w:spacing w:after="0" w:line="240" w:lineRule="auto"/>
        <w:ind w:left="720" w:right="709"/>
        <w:jc w:val="both"/>
        <w:rPr>
          <w:rFonts w:ascii="Verdana" w:eastAsia="Calibri" w:hAnsi="Verdana" w:cs="Arial"/>
          <w:sz w:val="21"/>
          <w:szCs w:val="21"/>
          <w:lang w:val="es-ES"/>
        </w:rPr>
      </w:pPr>
      <w:r w:rsidRPr="37C67F7E">
        <w:rPr>
          <w:rFonts w:ascii="Verdana" w:eastAsia="Calibri" w:hAnsi="Verdana" w:cs="Arial"/>
          <w:b/>
          <w:bCs/>
          <w:sz w:val="21"/>
          <w:szCs w:val="21"/>
          <w:lang w:val="es-ES"/>
        </w:rPr>
        <w:t>Parágrafo.</w:t>
      </w:r>
      <w:r w:rsidRPr="37C67F7E">
        <w:rPr>
          <w:rFonts w:ascii="Verdana" w:eastAsia="Calibri" w:hAnsi="Verdana" w:cs="Arial"/>
          <w:sz w:val="21"/>
          <w:szCs w:val="21"/>
          <w:lang w:val="es-ES"/>
        </w:rPr>
        <w:t xml:space="preserve"> Los criterios de calidad para evaluar la mejor relación calidadprecio podrán incluir criterios ambientales o sociales vinculados al objeto del contrato.</w:t>
      </w:r>
    </w:p>
    <w:p w14:paraId="7FCE3D66" w14:textId="77777777" w:rsidR="003A6E04" w:rsidRPr="003A6E04" w:rsidRDefault="003A6E04" w:rsidP="003A6E04">
      <w:pPr>
        <w:snapToGrid w:val="0"/>
        <w:spacing w:after="0" w:line="240" w:lineRule="auto"/>
        <w:ind w:right="709"/>
        <w:jc w:val="both"/>
        <w:rPr>
          <w:rFonts w:ascii="Verdana" w:eastAsia="Calibri" w:hAnsi="Verdana" w:cs="Arial"/>
          <w:sz w:val="21"/>
          <w:szCs w:val="21"/>
          <w:lang w:val="es-ES_tradnl"/>
        </w:rPr>
      </w:pPr>
    </w:p>
    <w:p w14:paraId="26166286" w14:textId="77777777" w:rsidR="003A6E04" w:rsidRPr="003A6E04" w:rsidRDefault="003A6E04" w:rsidP="003A6E04">
      <w:pPr>
        <w:snapToGrid w:val="0"/>
        <w:spacing w:after="0" w:line="240" w:lineRule="auto"/>
        <w:ind w:left="720" w:right="709"/>
        <w:jc w:val="both"/>
        <w:rPr>
          <w:rFonts w:ascii="Verdana" w:eastAsia="Calibri" w:hAnsi="Verdana" w:cs="Arial"/>
          <w:sz w:val="21"/>
          <w:szCs w:val="21"/>
          <w:lang w:val="es-ES_tradnl"/>
        </w:rPr>
      </w:pPr>
      <w:r w:rsidRPr="003A6E04">
        <w:rPr>
          <w:rFonts w:ascii="Verdana" w:eastAsia="Calibri" w:hAnsi="Verdana" w:cs="Arial"/>
          <w:sz w:val="21"/>
          <w:szCs w:val="21"/>
          <w:lang w:val="es-ES_tradnl"/>
        </w:rPr>
        <w:t xml:space="preserve">Los criterios ambientales podrán referirse, entre otras, a variables como la reducción del nivel de emisión de gases de efecto invernadero; el empleo de medidas de eficiencia energética y la utilización de </w:t>
      </w:r>
      <w:r w:rsidRPr="003A6E04">
        <w:rPr>
          <w:rFonts w:ascii="Verdana" w:eastAsia="Calibri" w:hAnsi="Verdana" w:cs="Arial"/>
          <w:sz w:val="21"/>
          <w:szCs w:val="21"/>
          <w:lang w:val="es-ES_tradnl"/>
        </w:rPr>
        <w:lastRenderedPageBreak/>
        <w:t>energía procedente de fuentes renovables durante la ejecución del contrato.</w:t>
      </w:r>
    </w:p>
    <w:p w14:paraId="43CE7AE2" w14:textId="77777777" w:rsidR="003A6E04" w:rsidRPr="003A6E04" w:rsidRDefault="003A6E04" w:rsidP="003A6E04">
      <w:pPr>
        <w:snapToGrid w:val="0"/>
        <w:spacing w:after="0" w:line="240" w:lineRule="auto"/>
        <w:ind w:right="709"/>
        <w:jc w:val="both"/>
        <w:rPr>
          <w:rFonts w:ascii="Verdana" w:eastAsia="Calibri" w:hAnsi="Verdana" w:cs="Arial"/>
          <w:sz w:val="21"/>
          <w:szCs w:val="21"/>
          <w:lang w:val="es-ES_tradnl"/>
        </w:rPr>
      </w:pPr>
    </w:p>
    <w:p w14:paraId="634CFF86" w14:textId="77777777" w:rsidR="003A6E04" w:rsidRPr="003A6E04" w:rsidRDefault="003A6E04" w:rsidP="003A6E04">
      <w:pPr>
        <w:snapToGrid w:val="0"/>
        <w:spacing w:after="0" w:line="240" w:lineRule="auto"/>
        <w:ind w:left="720" w:right="709"/>
        <w:jc w:val="both"/>
        <w:rPr>
          <w:rFonts w:ascii="Verdana" w:eastAsia="Calibri" w:hAnsi="Verdana" w:cs="Arial"/>
          <w:sz w:val="21"/>
          <w:szCs w:val="21"/>
          <w:lang w:val="es-ES_tradnl"/>
        </w:rPr>
      </w:pPr>
      <w:r w:rsidRPr="003A6E04">
        <w:rPr>
          <w:rFonts w:ascii="Verdana" w:eastAsia="Calibri" w:hAnsi="Verdana" w:cs="Arial"/>
          <w:sz w:val="21"/>
          <w:szCs w:val="21"/>
          <w:lang w:val="es-ES_tradnl"/>
        </w:rPr>
        <w:t>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w:t>
      </w:r>
    </w:p>
    <w:p w14:paraId="1BF3A634" w14:textId="77777777" w:rsidR="003A6E04" w:rsidRPr="003A6E04" w:rsidRDefault="003A6E04" w:rsidP="003A6E04">
      <w:pPr>
        <w:snapToGrid w:val="0"/>
        <w:spacing w:after="0" w:line="240" w:lineRule="auto"/>
        <w:ind w:right="709"/>
        <w:jc w:val="both"/>
        <w:rPr>
          <w:rFonts w:ascii="Verdana" w:eastAsia="Calibri" w:hAnsi="Verdana" w:cs="Arial"/>
          <w:sz w:val="21"/>
          <w:szCs w:val="21"/>
          <w:lang w:val="es-ES_tradnl"/>
        </w:rPr>
      </w:pPr>
    </w:p>
    <w:p w14:paraId="6D3BC94B" w14:textId="77777777" w:rsidR="003A6E04" w:rsidRPr="003A6E04" w:rsidRDefault="003A6E04" w:rsidP="37C67F7E">
      <w:pPr>
        <w:snapToGrid w:val="0"/>
        <w:spacing w:after="0" w:line="240" w:lineRule="auto"/>
        <w:ind w:left="720" w:right="709"/>
        <w:jc w:val="both"/>
        <w:rPr>
          <w:rFonts w:ascii="Verdana" w:eastAsia="Calibri" w:hAnsi="Verdana" w:cs="Arial"/>
          <w:sz w:val="21"/>
          <w:szCs w:val="21"/>
          <w:lang w:val="es-ES"/>
        </w:rPr>
      </w:pPr>
      <w:r w:rsidRPr="37C67F7E">
        <w:rPr>
          <w:rFonts w:ascii="Verdana" w:eastAsia="Calibri" w:hAnsi="Verdana" w:cs="Arial"/>
          <w:sz w:val="21"/>
          <w:szCs w:val="21"/>
          <w:lang w:val="es-ES"/>
        </w:rPr>
        <w:t>En el marco de las competencias atribuidas por el Decreto Ley 4170 de 2011, la Agencia Nacional de Contratación Pública -Colombia Compra Eficienteadoptará instrumentos dirigidos a orientar a las Entidades Estatales en la aplicación de estos criterios sociales y ambientales.”</w:t>
      </w:r>
    </w:p>
    <w:p w14:paraId="29A62920" w14:textId="77777777" w:rsidR="003A6E04" w:rsidRPr="003A6E04" w:rsidRDefault="003A6E04" w:rsidP="003A6E04">
      <w:pPr>
        <w:snapToGrid w:val="0"/>
        <w:spacing w:after="0" w:line="276" w:lineRule="auto"/>
        <w:jc w:val="both"/>
        <w:rPr>
          <w:rFonts w:ascii="Verdana" w:eastAsia="Calibri" w:hAnsi="Verdana" w:cs="Arial"/>
          <w:lang w:val="es-ES_tradnl"/>
        </w:rPr>
      </w:pPr>
    </w:p>
    <w:p w14:paraId="6684733C" w14:textId="77777777" w:rsidR="003A6E04" w:rsidRPr="003A6E04" w:rsidRDefault="003A6E04" w:rsidP="003A6E04">
      <w:pPr>
        <w:numPr>
          <w:ilvl w:val="0"/>
          <w:numId w:val="17"/>
        </w:numPr>
        <w:snapToGrid w:val="0"/>
        <w:spacing w:after="0" w:line="276" w:lineRule="auto"/>
        <w:contextualSpacing/>
        <w:jc w:val="both"/>
        <w:rPr>
          <w:rFonts w:ascii="Verdana" w:eastAsia="Calibri" w:hAnsi="Verdana" w:cs="Arial"/>
          <w:lang w:val="es-ES_tradnl"/>
        </w:rPr>
      </w:pPr>
      <w:r w:rsidRPr="003A6E04">
        <w:rPr>
          <w:rFonts w:ascii="Verdana" w:eastAsia="Calibri" w:hAnsi="Verdana" w:cs="Arial"/>
          <w:lang w:val="es-ES_tradnl"/>
        </w:rPr>
        <w:t>En consonancia con lo anterior, la Agencia Nacional de Contratación Pública expidió las versiones 3 y 4 de los documentos tipo de licitación pública y selección abreviada de menor cuantía de infraestructura de transporte, respectivamente. El Documento Base de los documentos tipo de licitación de infraestructura de transporte –versión 4–, en el numeral 4.2.4 “CRITERIOS AMBIENTALES Y SOCIALES”, refiere lo siguiente:</w:t>
      </w:r>
    </w:p>
    <w:p w14:paraId="0245B0FF" w14:textId="77777777" w:rsidR="003A6E04" w:rsidRPr="003A6E04" w:rsidRDefault="003A6E04" w:rsidP="003A6E04">
      <w:pPr>
        <w:snapToGrid w:val="0"/>
        <w:spacing w:after="0" w:line="276" w:lineRule="auto"/>
        <w:ind w:left="720"/>
        <w:contextualSpacing/>
        <w:jc w:val="both"/>
        <w:rPr>
          <w:rFonts w:ascii="Verdana" w:eastAsia="Calibri" w:hAnsi="Verdana" w:cs="Arial"/>
          <w:lang w:val="es-ES_tradnl"/>
        </w:rPr>
      </w:pPr>
    </w:p>
    <w:p w14:paraId="46A3E534" w14:textId="77777777" w:rsidR="003A6E04" w:rsidRPr="003A6E04" w:rsidRDefault="003A6E04" w:rsidP="003A6E04">
      <w:pPr>
        <w:snapToGrid w:val="0"/>
        <w:spacing w:after="0" w:line="240" w:lineRule="auto"/>
        <w:ind w:left="720" w:right="709"/>
        <w:contextualSpacing/>
        <w:jc w:val="both"/>
        <w:rPr>
          <w:rFonts w:ascii="Verdana" w:eastAsia="Calibri" w:hAnsi="Verdana" w:cs="Arial"/>
          <w:sz w:val="21"/>
          <w:szCs w:val="21"/>
          <w:lang w:val="es-ES_tradnl"/>
        </w:rPr>
      </w:pPr>
      <w:r w:rsidRPr="003A6E04">
        <w:rPr>
          <w:rFonts w:ascii="Verdana" w:eastAsia="Calibri" w:hAnsi="Verdana" w:cs="Arial"/>
          <w:sz w:val="21"/>
          <w:szCs w:val="21"/>
          <w:highlight w:val="lightGray"/>
          <w:lang w:val="es-ES_tradnl"/>
        </w:rPr>
        <w:t>[De acuerdo con las características del objeto a contratar y con el principio de proporcionalidad y razonabilidad, la Entidad debe elegir las opciones previstas para otorgar el puntaje del factor de calidad por “Criterios Ambientales y Sociales”, de acuerdo con los rangos de SMMLV en los cuales se enmarque el proceso de Selección que se adelante. La Entidad no podrá incluir criterios, documentos, compromisos o aspectos distintos a los señalados.]</w:t>
      </w:r>
    </w:p>
    <w:p w14:paraId="189CC912" w14:textId="77777777" w:rsidR="003A6E04" w:rsidRPr="003A6E04" w:rsidRDefault="003A6E04" w:rsidP="003A6E04">
      <w:pPr>
        <w:snapToGrid w:val="0"/>
        <w:spacing w:after="0" w:line="276" w:lineRule="auto"/>
        <w:jc w:val="both"/>
        <w:rPr>
          <w:rFonts w:ascii="Verdana" w:eastAsia="Calibri" w:hAnsi="Verdana" w:cs="Arial"/>
          <w:lang w:val="es-ES_tradnl"/>
        </w:rPr>
      </w:pPr>
    </w:p>
    <w:p w14:paraId="51DA8577" w14:textId="77777777" w:rsidR="003A6E04" w:rsidRPr="003A6E04" w:rsidRDefault="003A6E04" w:rsidP="003A6E04">
      <w:pPr>
        <w:numPr>
          <w:ilvl w:val="0"/>
          <w:numId w:val="17"/>
        </w:numPr>
        <w:snapToGrid w:val="0"/>
        <w:spacing w:after="0" w:line="276" w:lineRule="auto"/>
        <w:contextualSpacing/>
        <w:jc w:val="both"/>
        <w:rPr>
          <w:rFonts w:ascii="Verdana" w:eastAsia="Calibri" w:hAnsi="Verdana" w:cs="Arial"/>
          <w:lang w:val="es-ES_tradnl"/>
        </w:rPr>
      </w:pPr>
      <w:r w:rsidRPr="003A6E04">
        <w:rPr>
          <w:rFonts w:ascii="Verdana" w:eastAsia="Calibri" w:hAnsi="Verdana" w:cs="Arial"/>
          <w:lang w:val="es-ES_tradnl"/>
        </w:rPr>
        <w:t>Para la acreditación del compromiso y asignación de puntaje por criterios ambientales y sociales, el proponente deberá presentar el “Formato 14 – Criterios Ambientales y Sociales”</w:t>
      </w:r>
      <w:r w:rsidRPr="003A6E04">
        <w:rPr>
          <w:rFonts w:ascii="Verdana" w:eastAsia="Calibri" w:hAnsi="Verdana" w:cs="Arial"/>
          <w:vertAlign w:val="superscript"/>
          <w:lang w:val="es-ES_tradnl"/>
        </w:rPr>
        <w:footnoteReference w:id="3"/>
      </w:r>
      <w:r w:rsidRPr="003A6E04">
        <w:rPr>
          <w:rFonts w:ascii="Verdana" w:eastAsia="Calibri" w:hAnsi="Verdana" w:cs="Arial"/>
          <w:lang w:val="es-ES_tradnl"/>
        </w:rPr>
        <w:t xml:space="preserve">, debidamente diligenciando, mediante </w:t>
      </w:r>
      <w:r w:rsidRPr="003A6E04">
        <w:rPr>
          <w:rFonts w:ascii="Verdana" w:eastAsia="Calibri" w:hAnsi="Verdana" w:cs="Arial"/>
          <w:lang w:val="es-ES_tradnl"/>
        </w:rPr>
        <w:lastRenderedPageBreak/>
        <w:t xml:space="preserve">el cual conste, bajo la gravedad del juramento, el compromiso que en ese sentido asume de realizar las actividades contempladas en alguna de las tres (3) opciones enlistadas en el Documento Base, según el presupuesto de la entidad. Estas opciones contemplan varias actividades que se compromete a ejecutar el proponente, dependiendo de si el presupuesto del proceso de contratación es (i) igual o menor a 1.000 SMMLV –opción 1–, (ii) entre 1.001 y 13.000 SMMLV –opción 2– o (iii) igual o mayor a 13.001 SMMLV –opción 3–. </w:t>
      </w:r>
    </w:p>
    <w:p w14:paraId="473EFC79" w14:textId="77777777" w:rsidR="003A6E04" w:rsidRPr="003A6E04" w:rsidRDefault="003A6E04" w:rsidP="003A6E04">
      <w:pPr>
        <w:snapToGrid w:val="0"/>
        <w:spacing w:after="0" w:line="276" w:lineRule="auto"/>
        <w:ind w:left="720"/>
        <w:contextualSpacing/>
        <w:jc w:val="both"/>
        <w:rPr>
          <w:rFonts w:ascii="Verdana" w:eastAsia="Calibri" w:hAnsi="Verdana" w:cs="Arial"/>
          <w:lang w:val="es-ES_tradnl"/>
        </w:rPr>
      </w:pPr>
    </w:p>
    <w:p w14:paraId="56688A6B" w14:textId="77777777" w:rsidR="003A6E04" w:rsidRPr="003A6E04" w:rsidRDefault="003A6E04" w:rsidP="003A6E04">
      <w:pPr>
        <w:numPr>
          <w:ilvl w:val="0"/>
          <w:numId w:val="17"/>
        </w:numPr>
        <w:snapToGrid w:val="0"/>
        <w:spacing w:after="0" w:line="276" w:lineRule="auto"/>
        <w:contextualSpacing/>
        <w:jc w:val="both"/>
        <w:rPr>
          <w:rFonts w:ascii="Verdana" w:eastAsia="Calibri" w:hAnsi="Verdana" w:cs="Arial"/>
          <w:lang w:val="es-ES_tradnl"/>
        </w:rPr>
      </w:pPr>
      <w:r w:rsidRPr="003A6E04">
        <w:rPr>
          <w:rFonts w:ascii="Verdana" w:eastAsia="Calibri" w:hAnsi="Verdana" w:cs="Arial"/>
          <w:lang w:val="es-ES_tradnl"/>
        </w:rPr>
        <w:t xml:space="preserve">Por su parte, la memoria justificativa de los documentos tipo en comento contienen un anexo denominado “ANEXO MEMORIA JUSTIFICATIVA – ANÁLISIS SECTORIAL PARA LA ACTUALIZACIÓN DEL DOCUMENTO TIPO INFRAESTRUCTURA TRANSPORTE MODALIDADES DE SELECCIÓN LICITACIÓN PÚBLICA, SELECCIÓN ABREVIADA DE MENOR CUANTÍA Y MÍNIMA CUANTÍA. INFRAESTRUCTURA DE TRANSPORTE”. El título III “Análisis de criterios de evaluación ponderables solicitados en los documentos tipo de licitación de obra pública de infraestructura de transporte” dispone, también, el contenido del numeral 4.2.4 del Documento Base de los documentos tipo de infraestructura de transporte –versión 4–, con las mismas tres (3) opciones con las que cuenta la entidad, dependiendo del presupuesto del proceso de contratación. </w:t>
      </w:r>
    </w:p>
    <w:p w14:paraId="03930A42" w14:textId="77777777" w:rsidR="003A6E04" w:rsidRPr="003A6E04" w:rsidRDefault="003A6E04" w:rsidP="003A6E04">
      <w:pPr>
        <w:spacing w:after="0" w:line="240" w:lineRule="auto"/>
        <w:ind w:left="720"/>
        <w:contextualSpacing/>
        <w:rPr>
          <w:rFonts w:ascii="Verdana" w:eastAsia="Calibri" w:hAnsi="Verdana" w:cs="Arial"/>
          <w:lang w:val="es-ES_tradnl"/>
        </w:rPr>
      </w:pPr>
    </w:p>
    <w:p w14:paraId="3AFD4238" w14:textId="77777777" w:rsidR="003A6E04" w:rsidRPr="003A6E04" w:rsidRDefault="003A6E04" w:rsidP="003A6E04">
      <w:pPr>
        <w:numPr>
          <w:ilvl w:val="0"/>
          <w:numId w:val="17"/>
        </w:numPr>
        <w:snapToGrid w:val="0"/>
        <w:spacing w:after="0" w:line="276" w:lineRule="auto"/>
        <w:contextualSpacing/>
        <w:jc w:val="both"/>
        <w:rPr>
          <w:rFonts w:ascii="Verdana" w:eastAsia="Calibri" w:hAnsi="Verdana" w:cs="Arial"/>
          <w:lang w:val="es-ES_tradnl"/>
        </w:rPr>
      </w:pPr>
      <w:r w:rsidRPr="003A6E04">
        <w:rPr>
          <w:rFonts w:ascii="Verdana" w:eastAsia="Calibri" w:hAnsi="Verdana" w:cs="Arial"/>
          <w:lang w:val="es-ES_tradnl"/>
        </w:rPr>
        <w:t>Asimismo, el Anexo establece que, para evidenciar el cumplimiento de los criterios ambientales y sociales en la ejecución de las obras, en los tres rangos descritos, será responsabilidad de la interventoría del contrato asegurar su realización y, adicionalmente, comprobará, para el inicio de la ejecución del contrato, que el futuro Contratista los incluirá como programas adicionales a los componentes de Gestión Ambiental y Gestión Social definidos en el Documento base y la legislación vigente, mediante la presentación de los siguientes documentos:</w:t>
      </w:r>
    </w:p>
    <w:p w14:paraId="20E239AF" w14:textId="77777777" w:rsidR="003A6E04" w:rsidRPr="003A6E04" w:rsidRDefault="003A6E04" w:rsidP="003A6E04">
      <w:pPr>
        <w:spacing w:after="0" w:line="240" w:lineRule="auto"/>
        <w:ind w:left="720"/>
        <w:contextualSpacing/>
        <w:rPr>
          <w:rFonts w:ascii="Verdana" w:eastAsia="Calibri" w:hAnsi="Verdana" w:cs="Arial"/>
          <w:lang w:val="es-ES_tradnl"/>
        </w:rPr>
      </w:pPr>
    </w:p>
    <w:p w14:paraId="21CBB229" w14:textId="77777777" w:rsidR="003A6E04" w:rsidRPr="003A6E04" w:rsidRDefault="003A6E04" w:rsidP="00394F4A">
      <w:pPr>
        <w:numPr>
          <w:ilvl w:val="0"/>
          <w:numId w:val="19"/>
        </w:numPr>
        <w:adjustRightInd w:val="0"/>
        <w:snapToGrid w:val="0"/>
        <w:spacing w:after="0" w:line="276" w:lineRule="auto"/>
        <w:ind w:left="720" w:firstLine="0"/>
        <w:contextualSpacing/>
        <w:jc w:val="both"/>
        <w:rPr>
          <w:rFonts w:ascii="Verdana" w:eastAsia="Calibri" w:hAnsi="Verdana" w:cs="Arial"/>
          <w:lang w:val="es-ES_tradnl"/>
        </w:rPr>
      </w:pPr>
      <w:r w:rsidRPr="003A6E04">
        <w:rPr>
          <w:rFonts w:ascii="Verdana" w:eastAsia="Calibri" w:hAnsi="Verdana" w:cs="Arial"/>
          <w:lang w:val="es-ES_tradnl"/>
        </w:rPr>
        <w:lastRenderedPageBreak/>
        <w:t>Informe mensual sobre cumplimiento de los criterios establecidos en los numerales anteriores, dando un porcentaje o estableciendo indicadores de gestión ambiental y social.</w:t>
      </w:r>
    </w:p>
    <w:p w14:paraId="1E7EA298" w14:textId="77777777" w:rsidR="003A6E04" w:rsidRPr="003A6E04" w:rsidRDefault="003A6E04" w:rsidP="00394F4A">
      <w:pPr>
        <w:adjustRightInd w:val="0"/>
        <w:snapToGrid w:val="0"/>
        <w:spacing w:after="0" w:line="276" w:lineRule="auto"/>
        <w:contextualSpacing/>
        <w:jc w:val="both"/>
        <w:rPr>
          <w:rFonts w:ascii="Verdana" w:eastAsia="Calibri" w:hAnsi="Verdana" w:cs="Arial"/>
          <w:lang w:val="es-ES_tradnl"/>
        </w:rPr>
      </w:pPr>
    </w:p>
    <w:p w14:paraId="7B305092" w14:textId="77777777" w:rsidR="003A6E04" w:rsidRPr="003A6E04" w:rsidRDefault="003A6E04" w:rsidP="00394F4A">
      <w:pPr>
        <w:numPr>
          <w:ilvl w:val="0"/>
          <w:numId w:val="19"/>
        </w:numPr>
        <w:adjustRightInd w:val="0"/>
        <w:snapToGrid w:val="0"/>
        <w:spacing w:after="0" w:line="276" w:lineRule="auto"/>
        <w:ind w:left="720" w:firstLine="0"/>
        <w:contextualSpacing/>
        <w:jc w:val="both"/>
        <w:rPr>
          <w:rFonts w:ascii="Verdana" w:eastAsia="Calibri" w:hAnsi="Verdana" w:cs="Arial"/>
          <w:lang w:val="es-ES_tradnl"/>
        </w:rPr>
      </w:pPr>
      <w:r w:rsidRPr="003A6E04">
        <w:rPr>
          <w:rFonts w:ascii="Verdana" w:eastAsia="Calibri" w:hAnsi="Verdana" w:cs="Arial"/>
          <w:lang w:val="es-ES_tradnl"/>
        </w:rPr>
        <w:t>Cronograma de Proyección Vs. Ejecución, de las actividades que se incluyen con las debidas justificaciones en los retrasos, tanto para los temas ambientales, como sociales.</w:t>
      </w:r>
    </w:p>
    <w:p w14:paraId="078FE974" w14:textId="77777777" w:rsidR="003A6E04" w:rsidRPr="003A6E04" w:rsidRDefault="003A6E04" w:rsidP="00394F4A">
      <w:pPr>
        <w:adjustRightInd w:val="0"/>
        <w:spacing w:after="0" w:line="276" w:lineRule="auto"/>
        <w:contextualSpacing/>
        <w:rPr>
          <w:rFonts w:ascii="Verdana" w:eastAsia="Calibri" w:hAnsi="Verdana" w:cs="Arial"/>
          <w:lang w:val="es-ES_tradnl"/>
        </w:rPr>
      </w:pPr>
    </w:p>
    <w:p w14:paraId="36FBB6B9" w14:textId="77777777" w:rsidR="003A6E04" w:rsidRPr="003A6E04" w:rsidRDefault="003A6E04" w:rsidP="00394F4A">
      <w:pPr>
        <w:numPr>
          <w:ilvl w:val="0"/>
          <w:numId w:val="19"/>
        </w:numPr>
        <w:adjustRightInd w:val="0"/>
        <w:snapToGrid w:val="0"/>
        <w:spacing w:after="0" w:line="276" w:lineRule="auto"/>
        <w:ind w:left="720" w:firstLine="0"/>
        <w:contextualSpacing/>
        <w:jc w:val="both"/>
        <w:rPr>
          <w:rFonts w:ascii="Verdana" w:eastAsia="Calibri" w:hAnsi="Verdana" w:cs="Arial"/>
          <w:lang w:val="es-ES_tradnl"/>
        </w:rPr>
      </w:pPr>
      <w:r w:rsidRPr="003A6E04">
        <w:rPr>
          <w:rFonts w:ascii="Verdana" w:eastAsia="Calibri" w:hAnsi="Verdana" w:cs="Arial"/>
          <w:lang w:val="es-ES_tradnl"/>
        </w:rPr>
        <w:t>Constancias y/o hojas de asistencia de la comunidad, empleados y autoridades que participaron en los programas de educación y capacitación ambiental.</w:t>
      </w:r>
    </w:p>
    <w:p w14:paraId="719D97CB" w14:textId="77777777" w:rsidR="003A6E04" w:rsidRPr="003A6E04" w:rsidRDefault="003A6E04" w:rsidP="00394F4A">
      <w:pPr>
        <w:adjustRightInd w:val="0"/>
        <w:spacing w:after="0" w:line="276" w:lineRule="auto"/>
        <w:contextualSpacing/>
        <w:rPr>
          <w:rFonts w:ascii="Verdana" w:eastAsia="Calibri" w:hAnsi="Verdana" w:cs="Arial"/>
          <w:lang w:val="es-ES_tradnl"/>
        </w:rPr>
      </w:pPr>
    </w:p>
    <w:p w14:paraId="45D5369D" w14:textId="77777777" w:rsidR="003A6E04" w:rsidRPr="003A6E04" w:rsidRDefault="003A6E04" w:rsidP="00394F4A">
      <w:pPr>
        <w:numPr>
          <w:ilvl w:val="0"/>
          <w:numId w:val="19"/>
        </w:numPr>
        <w:adjustRightInd w:val="0"/>
        <w:snapToGrid w:val="0"/>
        <w:spacing w:after="0" w:line="276" w:lineRule="auto"/>
        <w:ind w:left="720" w:firstLine="0"/>
        <w:contextualSpacing/>
        <w:jc w:val="both"/>
        <w:rPr>
          <w:rFonts w:ascii="Verdana" w:eastAsia="Calibri" w:hAnsi="Verdana" w:cs="Arial"/>
          <w:lang w:val="es-ES_tradnl"/>
        </w:rPr>
      </w:pPr>
      <w:r w:rsidRPr="003A6E04">
        <w:rPr>
          <w:rFonts w:ascii="Verdana" w:eastAsia="Calibri" w:hAnsi="Verdana" w:cs="Arial"/>
          <w:lang w:val="es-ES_tradnl"/>
        </w:rPr>
        <w:t>Constancias y/o hojas de asistencia de la comunidad, empleados y autoridades que participaron en los programas y convocatorias del área de Gestión Social.</w:t>
      </w:r>
    </w:p>
    <w:p w14:paraId="1F9D0638" w14:textId="77777777" w:rsidR="003A6E04" w:rsidRPr="003A6E04" w:rsidRDefault="003A6E04" w:rsidP="00394F4A">
      <w:pPr>
        <w:adjustRightInd w:val="0"/>
        <w:spacing w:after="0" w:line="276" w:lineRule="auto"/>
        <w:contextualSpacing/>
        <w:rPr>
          <w:rFonts w:ascii="Verdana" w:eastAsia="Calibri" w:hAnsi="Verdana" w:cs="Arial"/>
          <w:lang w:val="es-ES_tradnl"/>
        </w:rPr>
      </w:pPr>
    </w:p>
    <w:p w14:paraId="66045C5F" w14:textId="77777777" w:rsidR="003A6E04" w:rsidRPr="003A6E04" w:rsidRDefault="003A6E04" w:rsidP="00394F4A">
      <w:pPr>
        <w:numPr>
          <w:ilvl w:val="0"/>
          <w:numId w:val="19"/>
        </w:numPr>
        <w:adjustRightInd w:val="0"/>
        <w:snapToGrid w:val="0"/>
        <w:spacing w:after="0" w:line="276" w:lineRule="auto"/>
        <w:ind w:left="720" w:firstLine="0"/>
        <w:contextualSpacing/>
        <w:jc w:val="both"/>
        <w:rPr>
          <w:rFonts w:ascii="Verdana" w:eastAsia="Calibri" w:hAnsi="Verdana" w:cs="Arial"/>
          <w:lang w:val="es-ES_tradnl"/>
        </w:rPr>
      </w:pPr>
      <w:r w:rsidRPr="003A6E04">
        <w:rPr>
          <w:rFonts w:ascii="Verdana" w:eastAsia="Calibri" w:hAnsi="Verdana" w:cs="Arial"/>
          <w:lang w:val="es-ES_tradnl"/>
        </w:rPr>
        <w:t>Constancias y/o copia de contratos que acrediten la vinculación de personal de la comunidad, descrito en estos numerales.</w:t>
      </w:r>
    </w:p>
    <w:p w14:paraId="50589408" w14:textId="77777777" w:rsidR="003A6E04" w:rsidRPr="003A6E04" w:rsidRDefault="003A6E04" w:rsidP="00394F4A">
      <w:pPr>
        <w:adjustRightInd w:val="0"/>
        <w:spacing w:after="0" w:line="276" w:lineRule="auto"/>
        <w:contextualSpacing/>
        <w:rPr>
          <w:rFonts w:ascii="Verdana" w:eastAsia="Calibri" w:hAnsi="Verdana" w:cs="Arial"/>
          <w:lang w:val="es-ES_tradnl"/>
        </w:rPr>
      </w:pPr>
    </w:p>
    <w:p w14:paraId="7133E9D8" w14:textId="77777777" w:rsidR="003A6E04" w:rsidRPr="003A6E04" w:rsidRDefault="003A6E04" w:rsidP="37C67F7E">
      <w:pPr>
        <w:numPr>
          <w:ilvl w:val="0"/>
          <w:numId w:val="19"/>
        </w:numPr>
        <w:adjustRightInd w:val="0"/>
        <w:snapToGrid w:val="0"/>
        <w:spacing w:after="0" w:line="276" w:lineRule="auto"/>
        <w:ind w:left="720" w:firstLine="0"/>
        <w:contextualSpacing/>
        <w:jc w:val="both"/>
        <w:rPr>
          <w:rFonts w:ascii="Verdana" w:eastAsia="Calibri" w:hAnsi="Verdana" w:cs="Arial"/>
          <w:lang w:val="es-ES"/>
        </w:rPr>
      </w:pPr>
      <w:r w:rsidRPr="37C67F7E">
        <w:rPr>
          <w:rFonts w:ascii="Verdana" w:eastAsia="Calibri" w:hAnsi="Verdana" w:cs="Arial"/>
          <w:lang w:val="es-ES"/>
        </w:rPr>
        <w:t>Presentación de los documentos, fichas o todos aquellos que acrediten el cumplimiento de cada uno de los componentes descritos en el presente programa.</w:t>
      </w:r>
    </w:p>
    <w:p w14:paraId="6F9EF5BB" w14:textId="77777777" w:rsidR="003A6E04" w:rsidRPr="003A6E04" w:rsidRDefault="003A6E04" w:rsidP="003A6E04">
      <w:pPr>
        <w:snapToGrid w:val="0"/>
        <w:spacing w:after="0" w:line="276" w:lineRule="auto"/>
        <w:jc w:val="both"/>
        <w:rPr>
          <w:rFonts w:ascii="Verdana" w:eastAsia="Calibri" w:hAnsi="Verdana" w:cs="Arial"/>
          <w:lang w:val="es-ES_tradnl"/>
        </w:rPr>
      </w:pPr>
    </w:p>
    <w:p w14:paraId="40460749" w14:textId="77777777" w:rsidR="003A6E04" w:rsidRPr="003A6E04" w:rsidRDefault="003A6E04" w:rsidP="003A6E04">
      <w:pPr>
        <w:numPr>
          <w:ilvl w:val="0"/>
          <w:numId w:val="17"/>
        </w:numPr>
        <w:snapToGrid w:val="0"/>
        <w:spacing w:after="0" w:line="276" w:lineRule="auto"/>
        <w:contextualSpacing/>
        <w:jc w:val="both"/>
        <w:rPr>
          <w:rFonts w:ascii="Verdana" w:eastAsia="Calibri" w:hAnsi="Verdana" w:cs="Arial"/>
          <w:lang w:val="es-ES_tradnl"/>
        </w:rPr>
      </w:pPr>
      <w:r w:rsidRPr="003A6E04">
        <w:rPr>
          <w:rFonts w:ascii="Verdana" w:eastAsia="Calibri" w:hAnsi="Verdana" w:cs="Arial"/>
          <w:lang w:val="es-ES_tradnl"/>
        </w:rPr>
        <w:t xml:space="preserve">En virtud de lo expuesto, el Anexo Memoria Justificativa </w:t>
      </w:r>
      <w:r w:rsidRPr="003A6E04">
        <w:rPr>
          <w:rFonts w:ascii="Verdana" w:eastAsia="Calibri" w:hAnsi="Verdana" w:cs="Arial"/>
          <w:i/>
          <w:iCs/>
          <w:lang w:val="es-ES_tradnl"/>
        </w:rPr>
        <w:t>complementa</w:t>
      </w:r>
      <w:r w:rsidRPr="003A6E04">
        <w:rPr>
          <w:rFonts w:ascii="Verdana" w:eastAsia="Calibri" w:hAnsi="Verdana" w:cs="Arial"/>
          <w:lang w:val="es-ES_tradnl"/>
        </w:rPr>
        <w:t xml:space="preserve"> lo definido en el numeral 4.2.4 del Documento Base y en el “Formato 14 – Criterios Ambientales y Sociales”, estableciendo los documentos mediante los cuales el contratista acreditará el cumplimiento e</w:t>
      </w:r>
      <w:r w:rsidRPr="003A6E04">
        <w:rPr>
          <w:rFonts w:ascii="Verdana" w:eastAsia="Calibri" w:hAnsi="Verdana" w:cs="Arial"/>
          <w:i/>
          <w:iCs/>
          <w:lang w:val="es-ES_tradnl"/>
        </w:rPr>
        <w:t>n la ejecución de las obras</w:t>
      </w:r>
      <w:r w:rsidRPr="003A6E04">
        <w:rPr>
          <w:rFonts w:ascii="Verdana" w:eastAsia="Calibri" w:hAnsi="Verdana" w:cs="Arial"/>
          <w:lang w:val="es-ES_tradnl"/>
        </w:rPr>
        <w:t xml:space="preserve"> de los criterios ambientales y sociales que se comprometió a ejecutar mediante la suscripción del Formato 14, de acuerdo con el presupuesto del proceso y la opción elegida por la entidad para otorgar el puntaje del factor de calidad por “Criterios Ambientales y Sociales”, para efectos de que la interventoría del contrato de obra pueda comprobar dicho cumplimiento. </w:t>
      </w:r>
    </w:p>
    <w:p w14:paraId="59925B34" w14:textId="77777777" w:rsidR="003A6E04" w:rsidRPr="003A6E04" w:rsidRDefault="003A6E04" w:rsidP="003A6E04">
      <w:pPr>
        <w:snapToGrid w:val="0"/>
        <w:spacing w:after="0" w:line="276" w:lineRule="auto"/>
        <w:jc w:val="both"/>
        <w:rPr>
          <w:rFonts w:ascii="Verdana" w:eastAsia="Calibri" w:hAnsi="Verdana" w:cs="Arial"/>
          <w:lang w:val="es-ES_tradnl"/>
        </w:rPr>
      </w:pPr>
    </w:p>
    <w:p w14:paraId="5EC1B201"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Referencias normativas, jurisprudenciales y otras fuentes:</w:t>
      </w:r>
    </w:p>
    <w:p w14:paraId="47D6C194"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A6E04" w:rsidRPr="003A6E04" w14:paraId="3034EDE1" w14:textId="77777777" w:rsidTr="00400127">
        <w:trPr>
          <w:trHeight w:val="870"/>
        </w:trPr>
        <w:tc>
          <w:tcPr>
            <w:tcW w:w="8647" w:type="dxa"/>
          </w:tcPr>
          <w:p w14:paraId="14CD3637" w14:textId="77777777" w:rsidR="003A6E04" w:rsidRPr="003A6E04" w:rsidRDefault="003A6E04" w:rsidP="003A6E04">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3A6E04">
              <w:rPr>
                <w:rFonts w:ascii="Verdana" w:eastAsia="Calibri" w:hAnsi="Verdana" w:cs="Arial"/>
                <w:lang w:val="es-ES_tradnl"/>
              </w:rPr>
              <w:lastRenderedPageBreak/>
              <w:t xml:space="preserve">Ley 2022 de 2020, artículo 1. </w:t>
            </w:r>
          </w:p>
          <w:p w14:paraId="1FA5A197" w14:textId="77777777" w:rsidR="003A6E04" w:rsidRPr="003A6E04" w:rsidRDefault="003A6E04" w:rsidP="003A6E04">
            <w:pPr>
              <w:widowControl w:val="0"/>
              <w:numPr>
                <w:ilvl w:val="0"/>
                <w:numId w:val="18"/>
              </w:numPr>
              <w:autoSpaceDE w:val="0"/>
              <w:autoSpaceDN w:val="0"/>
              <w:snapToGrid w:val="0"/>
              <w:spacing w:line="276" w:lineRule="auto"/>
              <w:ind w:left="714" w:hanging="357"/>
              <w:jc w:val="both"/>
              <w:rPr>
                <w:rFonts w:ascii="Verdana" w:eastAsia="Calibri" w:hAnsi="Verdana" w:cs="Arial"/>
                <w:lang w:val="es-ES_tradnl"/>
              </w:rPr>
            </w:pPr>
            <w:r w:rsidRPr="003A6E04">
              <w:rPr>
                <w:rFonts w:ascii="Verdana" w:eastAsia="Calibri" w:hAnsi="Verdana" w:cs="Arial"/>
                <w:lang w:val="es-ES_tradnl"/>
              </w:rPr>
              <w:t xml:space="preserve">Documentos Tipo de infraestructura de transporte. Disponibles en: </w:t>
            </w:r>
            <w:hyperlink r:id="rId11" w:history="1">
              <w:r w:rsidRPr="003A6E04">
                <w:rPr>
                  <w:rFonts w:ascii="Verdana" w:eastAsia="Calibri" w:hAnsi="Verdana" w:cs="Arial"/>
                  <w:color w:val="0000FF"/>
                  <w:u w:val="single"/>
                  <w:lang w:val="es-ES_tradnl"/>
                </w:rPr>
                <w:t>https://www.colombiacompra.gov.co/content/documentos-tipo-de-infraestructura-de-transporte</w:t>
              </w:r>
            </w:hyperlink>
            <w:r w:rsidRPr="003A6E04">
              <w:rPr>
                <w:rFonts w:ascii="Verdana" w:eastAsia="Calibri" w:hAnsi="Verdana" w:cs="Arial"/>
                <w:lang w:val="es-ES_tradnl"/>
              </w:rPr>
              <w:t xml:space="preserve">. </w:t>
            </w:r>
          </w:p>
        </w:tc>
      </w:tr>
    </w:tbl>
    <w:p w14:paraId="7996AA46"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p w14:paraId="240F41F5"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Doctrina de la Agencia Nacional de Contratación Pública:</w:t>
      </w:r>
    </w:p>
    <w:p w14:paraId="786217A9"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p w14:paraId="6632AF6B"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03A6E04">
        <w:rPr>
          <w:rFonts w:ascii="Verdana" w:eastAsia="Calibri" w:hAnsi="Verdana" w:cs="Arial"/>
          <w:kern w:val="2"/>
          <w:shd w:val="clear" w:color="auto" w:fill="FFFFFF"/>
          <w:lang w:val="es-ES"/>
          <w14:ligatures w14:val="standardContextual"/>
        </w:rPr>
        <w:t>La Agencia Nacional de Contratación Pública − Colombia Compra Eficiente</w:t>
      </w:r>
      <w:r w:rsidRPr="003A6E04">
        <w:rPr>
          <w:rFonts w:ascii="Verdana" w:eastAsia="Aptos" w:hAnsi="Verdana" w:cs="Times New Roman"/>
          <w:kern w:val="2"/>
          <w:lang w:val="es-ES_tradnl"/>
          <w14:ligatures w14:val="standardContextual"/>
        </w:rPr>
        <w:t xml:space="preserve"> se pronunció sobre el </w:t>
      </w:r>
      <w:r w:rsidRPr="003A6E04">
        <w:rPr>
          <w:rFonts w:ascii="Verdana" w:eastAsia="Calibri" w:hAnsi="Verdana" w:cs="Arial"/>
          <w:kern w:val="2"/>
          <w:shd w:val="clear" w:color="auto" w:fill="FFFFFF"/>
          <w:lang w:val="es-ES_tradnl"/>
          <w14:ligatures w14:val="standardContextual"/>
        </w:rPr>
        <w:t>fundamento normativo de los documentos tipo en la contratación estatal</w:t>
      </w:r>
      <w:r w:rsidRPr="003A6E04">
        <w:rPr>
          <w:rFonts w:ascii="Verdana" w:eastAsia="Calibri" w:hAnsi="Verdana" w:cs="Arial"/>
          <w:kern w:val="2"/>
          <w:shd w:val="clear" w:color="auto" w:fill="FFFFFF"/>
          <w:lang w:val="es-ES"/>
          <w14:ligatures w14:val="standardContextual"/>
        </w:rPr>
        <w:t xml:space="preserve">, en los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w:t>
      </w:r>
      <w:r w:rsidRPr="003A6E04">
        <w:rPr>
          <w:rFonts w:ascii="Verdana" w:eastAsia="Calibri" w:hAnsi="Verdana" w:cs="Arial"/>
          <w:kern w:val="2"/>
          <w:shd w:val="clear" w:color="auto" w:fill="FFFFFF"/>
          <w:lang w:val="es-ES"/>
          <w14:ligatures w14:val="standardContextual"/>
        </w:rPr>
        <w:lastRenderedPageBreak/>
        <w:t xml:space="preserve">2023, C-051 del 28 de abril de 2023, C-299 del 24 de julio de 2023 y C-290 del 28 de julio de 2023,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18093F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7CB9E48A"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r w:rsidRPr="003A6E04">
        <w:rPr>
          <w:rFonts w:ascii="Verdana" w:eastAsia="Calibri" w:hAnsi="Verdana" w:cs="Arial"/>
          <w:shd w:val="clear" w:color="auto" w:fill="FFFFFF"/>
          <w:lang w:val="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r:id="rId12" w:tooltip="Original URL:&#10;https://www.sucop.gov.co/entidades/colombiacompra/Normativa?IDNorma=18320&#10;&#10;Click to follow link." w:history="1">
        <w:r w:rsidRPr="003A6E04">
          <w:rPr>
            <w:rFonts w:ascii="Verdana" w:eastAsia="Calibri" w:hAnsi="Verdana" w:cs="Arial"/>
            <w:color w:val="0000FF"/>
            <w:u w:val="single"/>
            <w:shd w:val="clear" w:color="auto" w:fill="FFFFFF"/>
            <w:lang w:val="es-ES_tradnl"/>
          </w:rPr>
          <w:t>https://www.sucop.gov.co/entidades/colombiacompra/Normativa?IDNorma=18320</w:t>
        </w:r>
      </w:hyperlink>
      <w:r w:rsidRPr="003A6E04">
        <w:rPr>
          <w:rFonts w:ascii="Verdana" w:eastAsia="Calibri" w:hAnsi="Verdana" w:cs="Arial"/>
          <w:shd w:val="clear" w:color="auto" w:fill="FFFFFF"/>
          <w:lang w:val="es-ES_tradnl"/>
        </w:rPr>
        <w:t>.</w:t>
      </w:r>
    </w:p>
    <w:p w14:paraId="0281729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3B164A26"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
        </w:rPr>
      </w:pPr>
      <w:r w:rsidRPr="003A6E04">
        <w:rPr>
          <w:rFonts w:ascii="Verdana" w:eastAsia="Calibri" w:hAnsi="Verdana" w:cs="Arial"/>
          <w:shd w:val="clear" w:color="auto" w:fill="FFFFFF"/>
          <w:lang w:val="es-ES"/>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3" w:tgtFrame="_blank" w:tooltip="Original URL:&#10;https://www.colombiacompra.gov.co/sala-de-prensa/boletin-digital&#10;&#10;Click to follow link." w:history="1">
        <w:r w:rsidRPr="003A6E04">
          <w:rPr>
            <w:rFonts w:ascii="Verdana" w:eastAsia="Calibri" w:hAnsi="Verdana" w:cs="Arial"/>
            <w:color w:val="0000FF"/>
            <w:u w:val="single"/>
            <w:shd w:val="clear" w:color="auto" w:fill="FFFFFF"/>
            <w:lang w:val="es-ES"/>
          </w:rPr>
          <w:t>https://www.colombiacompra.gov.co/sala-de-prensa/boletin-digital</w:t>
        </w:r>
      </w:hyperlink>
      <w:r w:rsidRPr="003A6E04">
        <w:rPr>
          <w:rFonts w:ascii="Verdana" w:eastAsia="Calibri" w:hAnsi="Verdana" w:cs="Arial"/>
          <w:shd w:val="clear" w:color="auto" w:fill="FFFFFF"/>
          <w:lang w:val="es-ES"/>
        </w:rPr>
        <w:t>.   </w:t>
      </w:r>
    </w:p>
    <w:p w14:paraId="6127633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3F16AD98" w14:textId="77777777" w:rsidR="003A6E04" w:rsidRPr="003A6E04" w:rsidRDefault="003A6E04" w:rsidP="003A6E04">
      <w:pPr>
        <w:spacing w:after="0" w:line="276"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Por último, los invitamos a seguirnos en las redes sociales, en las cuales se difunde información institucional: </w:t>
      </w:r>
    </w:p>
    <w:p w14:paraId="640E6DEB" w14:textId="77777777" w:rsidR="003A6E04" w:rsidRPr="003A6E04" w:rsidRDefault="003A6E04" w:rsidP="003A6E04">
      <w:pPr>
        <w:spacing w:after="0" w:line="240" w:lineRule="auto"/>
        <w:jc w:val="both"/>
        <w:rPr>
          <w:rFonts w:ascii="Verdana" w:eastAsia="Calibri" w:hAnsi="Verdana" w:cs="Times New Roman"/>
          <w:lang w:val="es-ES_tradnl"/>
        </w:rPr>
      </w:pPr>
    </w:p>
    <w:p w14:paraId="189BB813" w14:textId="77777777" w:rsidR="003A6E04" w:rsidRPr="003A6E04" w:rsidRDefault="003A6E04" w:rsidP="003A6E04">
      <w:pPr>
        <w:spacing w:after="0" w:line="240"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Twitter: </w:t>
      </w:r>
      <w:r w:rsidRPr="003A6E04">
        <w:rPr>
          <w:rFonts w:ascii="Verdana" w:eastAsia="Calibri" w:hAnsi="Verdana" w:cs="Times New Roman"/>
          <w:u w:val="single"/>
          <w:lang w:val="es-ES_tradnl"/>
        </w:rPr>
        <w:t>@colombiacompra</w:t>
      </w:r>
      <w:r w:rsidRPr="003A6E04">
        <w:rPr>
          <w:rFonts w:ascii="Verdana" w:eastAsia="Calibri" w:hAnsi="Verdana" w:cs="Times New Roman"/>
          <w:lang w:val="es-ES_tradnl"/>
        </w:rPr>
        <w:t xml:space="preserve"> </w:t>
      </w:r>
    </w:p>
    <w:p w14:paraId="28F1735E" w14:textId="77777777" w:rsidR="003A6E04" w:rsidRPr="003A6E04" w:rsidRDefault="003A6E04" w:rsidP="003A6E04">
      <w:pPr>
        <w:spacing w:after="0" w:line="240" w:lineRule="auto"/>
        <w:jc w:val="both"/>
        <w:rPr>
          <w:rFonts w:ascii="Verdana" w:eastAsia="Calibri" w:hAnsi="Verdana" w:cs="Times New Roman"/>
          <w:lang w:val="es-ES"/>
        </w:rPr>
      </w:pPr>
      <w:r w:rsidRPr="003A6E04">
        <w:rPr>
          <w:rFonts w:ascii="Verdana" w:eastAsia="Calibri" w:hAnsi="Verdana" w:cs="Times New Roman"/>
          <w:lang w:val="es-ES"/>
        </w:rPr>
        <w:t xml:space="preserve">Facebook: </w:t>
      </w:r>
      <w:r w:rsidRPr="003A6E04">
        <w:rPr>
          <w:rFonts w:ascii="Verdana" w:eastAsia="Calibri" w:hAnsi="Verdana" w:cs="Times New Roman"/>
          <w:u w:val="single"/>
          <w:lang w:val="es-ES"/>
        </w:rPr>
        <w:t>ColombiaCompraEficiente</w:t>
      </w:r>
    </w:p>
    <w:p w14:paraId="51E3950B" w14:textId="77777777" w:rsidR="003A6E04" w:rsidRPr="003A6E04" w:rsidRDefault="003A6E04" w:rsidP="003A6E04">
      <w:pPr>
        <w:spacing w:after="0" w:line="240"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LinkedIn: </w:t>
      </w:r>
      <w:r w:rsidRPr="003A6E04">
        <w:rPr>
          <w:rFonts w:ascii="Verdana" w:eastAsia="Calibri" w:hAnsi="Verdana" w:cs="Times New Roman"/>
          <w:u w:val="single"/>
          <w:lang w:val="es-ES_tradnl"/>
        </w:rPr>
        <w:t>Agencia Nacional de Contratación Pública - Colombia Compra Eficiente</w:t>
      </w:r>
      <w:r w:rsidRPr="003A6E04">
        <w:rPr>
          <w:rFonts w:ascii="Verdana" w:eastAsia="Calibri" w:hAnsi="Verdana" w:cs="Times New Roman"/>
          <w:lang w:val="es-ES_tradnl"/>
        </w:rPr>
        <w:t xml:space="preserve"> Instagram: </w:t>
      </w:r>
      <w:r w:rsidRPr="003A6E04">
        <w:rPr>
          <w:rFonts w:ascii="Verdana" w:eastAsia="Calibri" w:hAnsi="Verdana" w:cs="Times New Roman"/>
          <w:u w:val="single"/>
          <w:lang w:val="es-ES_tradnl"/>
        </w:rPr>
        <w:t>@colombiacompraeficiente_cce</w:t>
      </w:r>
    </w:p>
    <w:p w14:paraId="22D9B42B"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p>
    <w:p w14:paraId="14E1A20D"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r w:rsidRPr="003A6E0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F128AB1"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p>
    <w:p w14:paraId="755F6417" w14:textId="77777777" w:rsidR="003A6E04" w:rsidRPr="003A6E04" w:rsidRDefault="003A6E04" w:rsidP="003A6E04">
      <w:pPr>
        <w:spacing w:after="0" w:line="240" w:lineRule="auto"/>
        <w:rPr>
          <w:rFonts w:ascii="Verdana" w:eastAsia="Calibri" w:hAnsi="Verdana" w:cs="Arial"/>
          <w:lang w:val="es-ES_tradnl" w:eastAsia="es-CO"/>
        </w:rPr>
      </w:pPr>
      <w:r w:rsidRPr="003A6E04">
        <w:rPr>
          <w:rFonts w:ascii="Verdana" w:eastAsia="Times New Roman" w:hAnsi="Verdana" w:cs="Arial"/>
          <w:lang w:val="es-ES_tradnl" w:eastAsia="es-CO"/>
        </w:rPr>
        <w:t>Atentamente,</w:t>
      </w:r>
      <w:r w:rsidRPr="003A6E04">
        <w:rPr>
          <w:rFonts w:ascii="Verdana" w:eastAsia="Calibri" w:hAnsi="Verdana" w:cs="Arial"/>
          <w:lang w:val="es-ES_tradnl" w:eastAsia="es-CO"/>
        </w:rPr>
        <w:t xml:space="preserve"> </w:t>
      </w:r>
    </w:p>
    <w:p w14:paraId="678FC49C" w14:textId="55837BE0" w:rsidR="003A6E04" w:rsidRPr="003A6E04" w:rsidRDefault="00E112FF" w:rsidP="003A6E04">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30342501" wp14:editId="5B7C6F07">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6E04" w:rsidRPr="003A6E04" w14:paraId="5DEF630D" w14:textId="77777777" w:rsidTr="00400127">
        <w:trPr>
          <w:trHeight w:val="315"/>
        </w:trPr>
        <w:tc>
          <w:tcPr>
            <w:tcW w:w="893" w:type="dxa"/>
            <w:vAlign w:val="center"/>
            <w:hideMark/>
          </w:tcPr>
          <w:p w14:paraId="11767110"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7DC24DE" w14:textId="77777777" w:rsidR="003A6E04" w:rsidRPr="003A6E04" w:rsidRDefault="003A6E04" w:rsidP="003A6E04">
            <w:pPr>
              <w:rPr>
                <w:rFonts w:ascii="Verdana" w:eastAsia="Arial" w:hAnsi="Verdana" w:cs="Arial"/>
                <w:sz w:val="16"/>
                <w:szCs w:val="16"/>
                <w:lang w:val="es-ES_tradnl"/>
              </w:rPr>
            </w:pPr>
            <w:r w:rsidRPr="003A6E04">
              <w:rPr>
                <w:rFonts w:ascii="Verdana" w:eastAsia="Arial" w:hAnsi="Verdana" w:cs="Arial"/>
                <w:sz w:val="16"/>
                <w:szCs w:val="16"/>
                <w:lang w:val="es-ES_tradnl"/>
              </w:rPr>
              <w:t>Kevin Arlid Herrera Santa</w:t>
            </w:r>
          </w:p>
          <w:p w14:paraId="237F1904" w14:textId="77777777" w:rsidR="003A6E04" w:rsidRPr="003A6E04" w:rsidRDefault="003A6E04" w:rsidP="003A6E04">
            <w:pPr>
              <w:rPr>
                <w:rFonts w:ascii="Verdana" w:eastAsia="Arial" w:hAnsi="Verdana" w:cs="Arial"/>
                <w:sz w:val="16"/>
                <w:szCs w:val="16"/>
                <w:lang w:val="es-ES_tradnl"/>
              </w:rPr>
            </w:pPr>
            <w:r w:rsidRPr="003A6E04">
              <w:rPr>
                <w:rFonts w:ascii="Verdana" w:eastAsia="Arial" w:hAnsi="Verdana" w:cs="Arial"/>
                <w:sz w:val="16"/>
                <w:szCs w:val="16"/>
                <w:lang w:val="es-ES_tradnl"/>
              </w:rPr>
              <w:t xml:space="preserve">Contratista de la Subdirección de Gestión Contractual </w:t>
            </w:r>
          </w:p>
        </w:tc>
      </w:tr>
      <w:tr w:rsidR="003A6E04" w:rsidRPr="003A6E04" w14:paraId="0956A29E" w14:textId="77777777" w:rsidTr="00400127">
        <w:trPr>
          <w:trHeight w:val="330"/>
        </w:trPr>
        <w:tc>
          <w:tcPr>
            <w:tcW w:w="893" w:type="dxa"/>
            <w:vAlign w:val="center"/>
            <w:hideMark/>
          </w:tcPr>
          <w:p w14:paraId="43B7D731"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EC75B19" w14:textId="77777777" w:rsidR="003A6E04" w:rsidRPr="003A6E04" w:rsidRDefault="003A6E04" w:rsidP="003A6E04">
            <w:pPr>
              <w:textAlignment w:val="baseline"/>
              <w:rPr>
                <w:rFonts w:ascii="Verdana" w:eastAsia="Times New Roman" w:hAnsi="Verdana" w:cs="Segoe UI"/>
                <w:sz w:val="16"/>
                <w:szCs w:val="16"/>
                <w:lang w:val="es-ES_tradnl" w:eastAsia="es-ES_tradnl"/>
              </w:rPr>
            </w:pPr>
            <w:r w:rsidRPr="003A6E04">
              <w:rPr>
                <w:rFonts w:ascii="Verdana" w:eastAsia="Times New Roman" w:hAnsi="Verdana" w:cs="Segoe UI"/>
                <w:sz w:val="16"/>
                <w:szCs w:val="16"/>
                <w:lang w:val="es-ES_tradnl" w:eastAsia="es-ES_tradnl"/>
              </w:rPr>
              <w:t>Juan David Cárdenas Cabeza</w:t>
            </w:r>
          </w:p>
          <w:p w14:paraId="40FEC84A" w14:textId="77777777" w:rsidR="003A6E04" w:rsidRPr="003A6E04" w:rsidRDefault="003A6E04" w:rsidP="003A6E04">
            <w:pPr>
              <w:textAlignment w:val="baseline"/>
              <w:rPr>
                <w:rFonts w:ascii="Verdana" w:eastAsia="Times New Roman" w:hAnsi="Verdana" w:cs="Segoe UI"/>
                <w:sz w:val="16"/>
                <w:szCs w:val="16"/>
                <w:lang w:val="es-ES_tradnl" w:eastAsia="es-ES_tradnl"/>
              </w:rPr>
            </w:pPr>
            <w:r w:rsidRPr="003A6E04">
              <w:rPr>
                <w:rFonts w:ascii="Verdana" w:eastAsia="Times New Roman" w:hAnsi="Verdana" w:cs="Arial"/>
                <w:sz w:val="16"/>
                <w:szCs w:val="16"/>
                <w:lang w:val="es-ES_tradnl" w:eastAsia="es-ES_tradnl"/>
              </w:rPr>
              <w:t>Contratista de la Subdirección de Gestión Contractual </w:t>
            </w:r>
          </w:p>
        </w:tc>
      </w:tr>
      <w:tr w:rsidR="003A6E04" w:rsidRPr="003A6E04" w14:paraId="4E087971" w14:textId="77777777" w:rsidTr="00400127">
        <w:trPr>
          <w:trHeight w:val="300"/>
        </w:trPr>
        <w:tc>
          <w:tcPr>
            <w:tcW w:w="893" w:type="dxa"/>
            <w:vAlign w:val="center"/>
          </w:tcPr>
          <w:p w14:paraId="5BA931CE"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4E8A4B3" w14:textId="77777777" w:rsidR="003A6E04" w:rsidRPr="003A6E04" w:rsidRDefault="003A6E04" w:rsidP="003A6E04">
            <w:pPr>
              <w:rPr>
                <w:rFonts w:ascii="Verdana" w:eastAsia="Calibri" w:hAnsi="Verdana" w:cs="Arial"/>
                <w:sz w:val="16"/>
                <w:szCs w:val="16"/>
                <w:lang w:val="es-ES" w:eastAsia="es-ES"/>
              </w:rPr>
            </w:pPr>
            <w:r w:rsidRPr="003A6E04">
              <w:rPr>
                <w:rFonts w:ascii="Verdana" w:eastAsia="Calibri" w:hAnsi="Verdana" w:cs="Arial"/>
                <w:sz w:val="16"/>
                <w:szCs w:val="16"/>
                <w:lang w:val="es-ES" w:eastAsia="es-ES"/>
              </w:rPr>
              <w:t>Carolina Quintero Gacharná</w:t>
            </w:r>
          </w:p>
          <w:p w14:paraId="6C0319FA"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Subdirectora de Gestión Contractual ANCP – CCE</w:t>
            </w:r>
          </w:p>
        </w:tc>
      </w:tr>
    </w:tbl>
    <w:p w14:paraId="3627B400" w14:textId="77777777" w:rsidR="003A6E04" w:rsidRPr="003A6E04" w:rsidRDefault="003A6E04" w:rsidP="003A6E04">
      <w:pPr>
        <w:spacing w:after="0" w:line="240" w:lineRule="auto"/>
        <w:rPr>
          <w:rFonts w:ascii="Aptos" w:eastAsia="Aptos" w:hAnsi="Aptos" w:cs="Times New Roman"/>
          <w:kern w:val="2"/>
          <w:sz w:val="24"/>
          <w:szCs w:val="24"/>
          <w:lang w:val="es-ES_tradnl"/>
          <w14:ligatures w14:val="standardContextual"/>
        </w:rPr>
      </w:pPr>
    </w:p>
    <w:p w14:paraId="2C313693" w14:textId="77777777" w:rsidR="003A6E04" w:rsidRPr="003A6E04" w:rsidRDefault="003A6E04" w:rsidP="003A6E04">
      <w:pPr>
        <w:spacing w:after="0"/>
        <w:rPr>
          <w:rFonts w:ascii="Verdana" w:eastAsia="Calibri" w:hAnsi="Verdana" w:cs="Times New Roman"/>
        </w:rPr>
      </w:pPr>
    </w:p>
    <w:p w14:paraId="77075F52" w14:textId="77777777" w:rsidR="003A6E04" w:rsidRPr="003A6E04" w:rsidRDefault="003A6E04" w:rsidP="003A6E04">
      <w:pPr>
        <w:spacing w:after="0" w:line="240" w:lineRule="auto"/>
        <w:rPr>
          <w:rFonts w:ascii="Aptos" w:eastAsia="Aptos" w:hAnsi="Aptos" w:cs="Times New Roman"/>
          <w:kern w:val="2"/>
          <w:sz w:val="24"/>
          <w:szCs w:val="24"/>
          <w:lang w:val="es-ES_tradnl"/>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D180D" w14:textId="77777777" w:rsidR="003A26D1" w:rsidRDefault="003A26D1" w:rsidP="004A1847">
      <w:pPr>
        <w:spacing w:after="0" w:line="240" w:lineRule="auto"/>
      </w:pPr>
      <w:r>
        <w:separator/>
      </w:r>
    </w:p>
  </w:endnote>
  <w:endnote w:type="continuationSeparator" w:id="0">
    <w:p w14:paraId="3B7B0806" w14:textId="77777777" w:rsidR="003A26D1" w:rsidRDefault="003A26D1" w:rsidP="004A1847">
      <w:pPr>
        <w:spacing w:after="0" w:line="240" w:lineRule="auto"/>
      </w:pPr>
      <w:r>
        <w:continuationSeparator/>
      </w:r>
    </w:p>
  </w:endnote>
  <w:endnote w:type="continuationNotice" w:id="1">
    <w:p w14:paraId="760F25CC" w14:textId="77777777" w:rsidR="006F5E7F" w:rsidRDefault="006F5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B689B" w14:textId="77777777" w:rsidR="003A26D1" w:rsidRDefault="003A26D1" w:rsidP="004A1847">
      <w:pPr>
        <w:spacing w:after="0" w:line="240" w:lineRule="auto"/>
      </w:pPr>
      <w:r>
        <w:separator/>
      </w:r>
    </w:p>
  </w:footnote>
  <w:footnote w:type="continuationSeparator" w:id="0">
    <w:p w14:paraId="5E1F326F" w14:textId="77777777" w:rsidR="003A26D1" w:rsidRDefault="003A26D1" w:rsidP="004A1847">
      <w:pPr>
        <w:spacing w:after="0" w:line="240" w:lineRule="auto"/>
      </w:pPr>
      <w:r>
        <w:continuationSeparator/>
      </w:r>
    </w:p>
  </w:footnote>
  <w:footnote w:type="continuationNotice" w:id="1">
    <w:p w14:paraId="35B019D6" w14:textId="77777777" w:rsidR="006F5E7F" w:rsidRDefault="006F5E7F">
      <w:pPr>
        <w:spacing w:after="0" w:line="240" w:lineRule="auto"/>
      </w:pPr>
    </w:p>
  </w:footnote>
  <w:footnote w:id="2">
    <w:p w14:paraId="4FD7B182" w14:textId="77777777" w:rsidR="003A6E04" w:rsidRPr="00590BB7" w:rsidRDefault="003A6E04" w:rsidP="003A6E04">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3">
    <w:p w14:paraId="20C19F12" w14:textId="77777777" w:rsidR="003A6E04" w:rsidRPr="00E656EF" w:rsidRDefault="003A6E04" w:rsidP="003A6E04">
      <w:pPr>
        <w:pStyle w:val="Textonotapie"/>
        <w:snapToGrid w:val="0"/>
        <w:ind w:firstLine="709"/>
        <w:jc w:val="both"/>
        <w:rPr>
          <w:rFonts w:ascii="Verdana" w:hAnsi="Verdana"/>
          <w:sz w:val="18"/>
          <w:szCs w:val="18"/>
          <w:lang w:val="es-ES"/>
        </w:rPr>
      </w:pPr>
      <w:r w:rsidRPr="00E656EF">
        <w:rPr>
          <w:rStyle w:val="Refdenotaalpie"/>
          <w:rFonts w:ascii="Verdana" w:hAnsi="Verdana"/>
          <w:sz w:val="18"/>
          <w:szCs w:val="18"/>
        </w:rPr>
        <w:footnoteRef/>
      </w:r>
      <w:r w:rsidRPr="00E656EF">
        <w:rPr>
          <w:rFonts w:ascii="Verdana" w:hAnsi="Verdana"/>
          <w:sz w:val="18"/>
          <w:szCs w:val="18"/>
        </w:rPr>
        <w:t xml:space="preserve"> </w:t>
      </w:r>
      <w:r w:rsidRPr="00E656EF">
        <w:rPr>
          <w:rFonts w:ascii="Verdana" w:hAnsi="Verdana"/>
          <w:sz w:val="18"/>
          <w:szCs w:val="18"/>
          <w:lang w:val="es-ES"/>
        </w:rPr>
        <w:t xml:space="preserve">El </w:t>
      </w:r>
      <w:r>
        <w:rPr>
          <w:rFonts w:ascii="Verdana" w:hAnsi="Verdana"/>
          <w:sz w:val="18"/>
          <w:szCs w:val="18"/>
          <w:lang w:val="es-ES"/>
        </w:rPr>
        <w:t>“</w:t>
      </w:r>
      <w:r w:rsidRPr="00E656EF">
        <w:rPr>
          <w:rFonts w:ascii="Verdana" w:hAnsi="Verdana"/>
          <w:sz w:val="18"/>
          <w:szCs w:val="18"/>
          <w:lang w:val="es-ES"/>
        </w:rPr>
        <w:t>Formato 14 – Factor de calidad criterios adicionales ambientales y sociales</w:t>
      </w:r>
      <w:r>
        <w:rPr>
          <w:rFonts w:ascii="Verdana" w:hAnsi="Verdana"/>
          <w:sz w:val="18"/>
          <w:szCs w:val="18"/>
          <w:lang w:val="es-ES"/>
        </w:rPr>
        <w:t xml:space="preserve">” </w:t>
      </w:r>
      <w:r w:rsidRPr="00E656EF">
        <w:rPr>
          <w:rFonts w:ascii="Verdana" w:hAnsi="Verdana"/>
          <w:sz w:val="18"/>
          <w:szCs w:val="18"/>
          <w:lang w:val="es-ES"/>
        </w:rPr>
        <w:t>establece lo siguiente: “</w:t>
      </w:r>
      <w:r w:rsidRPr="00E656EF">
        <w:rPr>
          <w:rFonts w:ascii="Verdana" w:hAnsi="Verdana"/>
          <w:sz w:val="18"/>
          <w:szCs w:val="18"/>
          <w:highlight w:val="lightGray"/>
          <w:lang w:val="es-ES"/>
        </w:rPr>
        <w:t>"[Nombre del representante legal del Proponente]"</w:t>
      </w:r>
      <w:r w:rsidRPr="00E656EF">
        <w:rPr>
          <w:rFonts w:ascii="Verdana" w:hAnsi="Verdana"/>
          <w:sz w:val="18"/>
          <w:szCs w:val="18"/>
          <w:lang w:val="es-ES"/>
        </w:rPr>
        <w:t xml:space="preserve"> En mi calidad de Representante Legal de </w:t>
      </w:r>
      <w:r w:rsidRPr="00E656EF">
        <w:rPr>
          <w:rFonts w:ascii="Verdana" w:hAnsi="Verdana"/>
          <w:sz w:val="18"/>
          <w:szCs w:val="18"/>
          <w:highlight w:val="lightGray"/>
          <w:lang w:val="es-ES"/>
        </w:rPr>
        <w:t>"[Nombre del Proponente]"</w:t>
      </w:r>
      <w:r w:rsidRPr="00E656EF">
        <w:rPr>
          <w:rFonts w:ascii="Verdana" w:hAnsi="Verdana"/>
          <w:sz w:val="18"/>
          <w:szCs w:val="18"/>
          <w:lang w:val="es-ES"/>
        </w:rPr>
        <w:t xml:space="preserve">  o </w:t>
      </w:r>
      <w:r w:rsidRPr="00E656EF">
        <w:rPr>
          <w:rFonts w:ascii="Verdana" w:hAnsi="Verdana"/>
          <w:sz w:val="18"/>
          <w:szCs w:val="18"/>
          <w:highlight w:val="lightGray"/>
          <w:lang w:val="es-ES"/>
        </w:rPr>
        <w:t>[ Nombre del Proponente-persona natural]</w:t>
      </w:r>
      <w:r w:rsidRPr="00E656EF">
        <w:rPr>
          <w:rFonts w:ascii="Verdana" w:hAnsi="Verdana"/>
          <w:sz w:val="18"/>
          <w:szCs w:val="18"/>
          <w:lang w:val="es-ES"/>
        </w:rPr>
        <w:t xml:space="preserve"> en adelante el “Proponente”, manifiesto expresamente bajo la gravedad de juramento, el compromiso de implementar, a mi (nuestro) costo y riesgo, un programa adicional que garantice el cumplimiento de los criterios de Calidad que otorgan puntaje, relacionados con los “Criterios Ambientales y Sociales”, descritos en el numeral 4.2.4 del Documento Base específicos para el proyecto, lo anterior en concordancia con el articulo 2.2.1.1.2.2.2. “ofrecimiento más favorable” del decreto 142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5C802C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2322F0"/>
    <w:multiLevelType w:val="hybridMultilevel"/>
    <w:tmpl w:val="238C17CA"/>
    <w:lvl w:ilvl="0" w:tplc="849CDDCA">
      <w:start w:val="1"/>
      <w:numFmt w:val="bullet"/>
      <w:lvlText w:val=""/>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 w:numId="19" w16cid:durableId="12926352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6C09"/>
    <w:rsid w:val="000A2DA5"/>
    <w:rsid w:val="000A683E"/>
    <w:rsid w:val="000B19B9"/>
    <w:rsid w:val="000D0334"/>
    <w:rsid w:val="000F6486"/>
    <w:rsid w:val="00114CE8"/>
    <w:rsid w:val="00125105"/>
    <w:rsid w:val="00127233"/>
    <w:rsid w:val="0017306B"/>
    <w:rsid w:val="001E4177"/>
    <w:rsid w:val="001F7DC6"/>
    <w:rsid w:val="002421BB"/>
    <w:rsid w:val="00250531"/>
    <w:rsid w:val="0025796E"/>
    <w:rsid w:val="002707A2"/>
    <w:rsid w:val="002951A0"/>
    <w:rsid w:val="002962BC"/>
    <w:rsid w:val="002A093D"/>
    <w:rsid w:val="002A0DD0"/>
    <w:rsid w:val="002A49AC"/>
    <w:rsid w:val="002A64FD"/>
    <w:rsid w:val="002C7A84"/>
    <w:rsid w:val="002E4FD9"/>
    <w:rsid w:val="00322A85"/>
    <w:rsid w:val="00324168"/>
    <w:rsid w:val="003448F4"/>
    <w:rsid w:val="00357C1D"/>
    <w:rsid w:val="00367C9C"/>
    <w:rsid w:val="00374F5E"/>
    <w:rsid w:val="00377E3E"/>
    <w:rsid w:val="00394F4A"/>
    <w:rsid w:val="003A26D1"/>
    <w:rsid w:val="003A6E04"/>
    <w:rsid w:val="003A779E"/>
    <w:rsid w:val="003D0F4D"/>
    <w:rsid w:val="003D5B0D"/>
    <w:rsid w:val="003E0499"/>
    <w:rsid w:val="003F2281"/>
    <w:rsid w:val="003F3941"/>
    <w:rsid w:val="00406575"/>
    <w:rsid w:val="0042722E"/>
    <w:rsid w:val="0044528D"/>
    <w:rsid w:val="00486227"/>
    <w:rsid w:val="004A1847"/>
    <w:rsid w:val="004A305D"/>
    <w:rsid w:val="004F21C4"/>
    <w:rsid w:val="004F685F"/>
    <w:rsid w:val="005566E8"/>
    <w:rsid w:val="00574867"/>
    <w:rsid w:val="00591460"/>
    <w:rsid w:val="00592628"/>
    <w:rsid w:val="005C3777"/>
    <w:rsid w:val="005C5CDC"/>
    <w:rsid w:val="005D476C"/>
    <w:rsid w:val="00610812"/>
    <w:rsid w:val="006219F8"/>
    <w:rsid w:val="006420E0"/>
    <w:rsid w:val="00650FF7"/>
    <w:rsid w:val="00665D70"/>
    <w:rsid w:val="00671DAC"/>
    <w:rsid w:val="006900D9"/>
    <w:rsid w:val="006D12F8"/>
    <w:rsid w:val="006E0F06"/>
    <w:rsid w:val="006F5E7F"/>
    <w:rsid w:val="00706C16"/>
    <w:rsid w:val="00756841"/>
    <w:rsid w:val="007649AB"/>
    <w:rsid w:val="00771D0C"/>
    <w:rsid w:val="007833AC"/>
    <w:rsid w:val="007B268C"/>
    <w:rsid w:val="007B7171"/>
    <w:rsid w:val="007C0C0F"/>
    <w:rsid w:val="007C3DC2"/>
    <w:rsid w:val="007E5497"/>
    <w:rsid w:val="00806F5F"/>
    <w:rsid w:val="00820278"/>
    <w:rsid w:val="00842281"/>
    <w:rsid w:val="008843B6"/>
    <w:rsid w:val="00891928"/>
    <w:rsid w:val="008A446D"/>
    <w:rsid w:val="008D180B"/>
    <w:rsid w:val="008F0EA7"/>
    <w:rsid w:val="00911A49"/>
    <w:rsid w:val="00920786"/>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B01B1A"/>
    <w:rsid w:val="00B72CD3"/>
    <w:rsid w:val="00B72FFF"/>
    <w:rsid w:val="00BC3D36"/>
    <w:rsid w:val="00BD7F72"/>
    <w:rsid w:val="00C04FB3"/>
    <w:rsid w:val="00C10604"/>
    <w:rsid w:val="00C330EB"/>
    <w:rsid w:val="00C66E65"/>
    <w:rsid w:val="00C754BE"/>
    <w:rsid w:val="00C76B1C"/>
    <w:rsid w:val="00CB6357"/>
    <w:rsid w:val="00CC1B26"/>
    <w:rsid w:val="00D423A2"/>
    <w:rsid w:val="00D520D8"/>
    <w:rsid w:val="00D63AC2"/>
    <w:rsid w:val="00D7383B"/>
    <w:rsid w:val="00DA231B"/>
    <w:rsid w:val="00DA23A0"/>
    <w:rsid w:val="00DC39FC"/>
    <w:rsid w:val="00DF5254"/>
    <w:rsid w:val="00E112FF"/>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C3B8A"/>
    <w:rsid w:val="00EE1AA8"/>
    <w:rsid w:val="00F22712"/>
    <w:rsid w:val="00F31EDC"/>
    <w:rsid w:val="00F462B3"/>
    <w:rsid w:val="00F5664F"/>
    <w:rsid w:val="00F666C4"/>
    <w:rsid w:val="00F76AFC"/>
    <w:rsid w:val="00FA47C0"/>
    <w:rsid w:val="00FB5DD1"/>
    <w:rsid w:val="00FC2B5D"/>
    <w:rsid w:val="00FF1449"/>
    <w:rsid w:val="37C67F7E"/>
    <w:rsid w:val="5CEADB7B"/>
    <w:rsid w:val="6F6F75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A6E0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sucop.gov.co%2Fentidades%2Fcolombiacompra%2FNormativa%3FIDNorma%3D18320&amp;data=05%7C02%7Ckevin.herrera%40colombiacompra.gov.co%7C096eca3fdcca424ff1c708dcf932f947%7C7b09041e245149d08cb179d5e3d8c1be%7C0%7C0%7C638659244551618609%7CUnknown%7CTWFpbGZsb3d8eyJWIjoiMC4wLjAwMDAiLCJQIjoiV2luMzIiLCJBTiI6Ik1haWwiLCJXVCI6Mn0%3D%7C0%7C%7C%7C&amp;sdata=0LtE4nWA%2FtymYwuE9u52bCCXGl6jM%2FU4dy5rldSEpHs%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de-infraestructura-de-transport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a6cb9e4b-f1d1-4245-83ec-6cad768d538a"/>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639201B-5956-4609-B05C-175A085A0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3629</Words>
  <Characters>19965</Characters>
  <Application>Microsoft Office Word</Application>
  <DocSecurity>0</DocSecurity>
  <Lines>166</Lines>
  <Paragraphs>47</Paragraphs>
  <ScaleCrop>false</ScaleCrop>
  <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2024-11-26T15:58:00Z</dcterms:created>
  <dcterms:modified xsi:type="dcterms:W3CDTF">2024-11-26T15:58:00Z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