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6E34D2" w14:textId="77777777" w:rsidR="00D5185F" w:rsidRDefault="00D5185F" w:rsidP="00D5185F">
      <w:pPr>
        <w:spacing w:after="0" w:line="240" w:lineRule="auto"/>
        <w:jc w:val="both"/>
        <w:rPr>
          <w:rFonts w:ascii="Verdana" w:eastAsia="Calibri" w:hAnsi="Verdana" w:cs="Arial"/>
          <w:b/>
          <w:bCs/>
          <w:color w:val="000000"/>
          <w:kern w:val="2"/>
          <w14:ligatures w14:val="standardContextual"/>
        </w:rPr>
      </w:pPr>
      <w:r w:rsidRPr="006B172F">
        <w:rPr>
          <w:rFonts w:ascii="Verdana" w:eastAsia="Calibri" w:hAnsi="Verdana" w:cs="Arial"/>
          <w:b/>
          <w:bCs/>
          <w:color w:val="000000"/>
          <w:kern w:val="2"/>
          <w14:ligatures w14:val="standardContextual"/>
        </w:rPr>
        <w:t>EXPERIENCIA – Noción – Concepto</w:t>
      </w:r>
    </w:p>
    <w:p w14:paraId="1FED54B3" w14:textId="77777777" w:rsidR="00D5185F" w:rsidRPr="00BE151B" w:rsidRDefault="00D5185F" w:rsidP="00D5185F">
      <w:pPr>
        <w:spacing w:after="0" w:line="240" w:lineRule="auto"/>
        <w:jc w:val="both"/>
        <w:rPr>
          <w:rFonts w:ascii="Verdana" w:eastAsia="Calibri" w:hAnsi="Verdana" w:cs="Arial"/>
          <w:b/>
          <w:bCs/>
          <w:color w:val="000000"/>
          <w:kern w:val="2"/>
          <w14:ligatures w14:val="standardContextual"/>
        </w:rPr>
      </w:pPr>
    </w:p>
    <w:p w14:paraId="6ED72CF8" w14:textId="77777777" w:rsidR="00D5185F" w:rsidRDefault="00D5185F" w:rsidP="00D5185F">
      <w:pPr>
        <w:spacing w:after="0" w:line="240" w:lineRule="auto"/>
        <w:jc w:val="both"/>
        <w:rPr>
          <w:rFonts w:ascii="Verdana" w:eastAsia="Calibri" w:hAnsi="Verdana" w:cs="Arial"/>
          <w:color w:val="000000"/>
          <w:kern w:val="2"/>
          <w:sz w:val="20"/>
          <w:szCs w:val="20"/>
          <w14:ligatures w14:val="standardContextual"/>
        </w:rPr>
      </w:pPr>
      <w:r w:rsidRPr="00E93B13">
        <w:rPr>
          <w:rFonts w:ascii="Verdana" w:eastAsia="Calibri" w:hAnsi="Verdana" w:cs="Arial"/>
          <w:color w:val="000000"/>
          <w:kern w:val="2"/>
          <w:sz w:val="20"/>
          <w:szCs w:val="20"/>
          <w14:ligatures w14:val="standardContextual"/>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p>
    <w:p w14:paraId="4FE50D0B" w14:textId="77777777" w:rsidR="00D5185F" w:rsidRPr="00E93B13" w:rsidRDefault="00D5185F" w:rsidP="00D5185F">
      <w:pPr>
        <w:spacing w:after="0" w:line="240" w:lineRule="auto"/>
        <w:jc w:val="both"/>
        <w:rPr>
          <w:rFonts w:ascii="Verdana" w:eastAsia="Calibri" w:hAnsi="Verdana" w:cs="Arial"/>
          <w:color w:val="000000"/>
          <w:kern w:val="2"/>
          <w:sz w:val="20"/>
          <w:szCs w:val="20"/>
          <w14:ligatures w14:val="standardContextual"/>
        </w:rPr>
      </w:pPr>
    </w:p>
    <w:p w14:paraId="21324F04" w14:textId="77777777" w:rsidR="00D5185F" w:rsidRDefault="00D5185F" w:rsidP="00D5185F">
      <w:pPr>
        <w:spacing w:after="0" w:line="240" w:lineRule="auto"/>
        <w:jc w:val="both"/>
        <w:rPr>
          <w:rFonts w:ascii="Verdana" w:eastAsia="Calibri" w:hAnsi="Verdana" w:cs="Arial"/>
          <w:color w:val="000000"/>
          <w:kern w:val="2"/>
          <w:sz w:val="20"/>
          <w:szCs w:val="20"/>
          <w14:ligatures w14:val="standardContextual"/>
        </w:rPr>
      </w:pPr>
      <w:r w:rsidRPr="00E93B13">
        <w:rPr>
          <w:rFonts w:ascii="Verdana" w:eastAsia="Calibri" w:hAnsi="Verdana" w:cs="Arial"/>
          <w:color w:val="000000"/>
          <w:kern w:val="2"/>
          <w:sz w:val="20"/>
          <w:szCs w:val="20"/>
          <w14:ligatures w14:val="standardContextual"/>
        </w:rPr>
        <w:t>[…]</w:t>
      </w:r>
    </w:p>
    <w:p w14:paraId="220E1523" w14:textId="77777777" w:rsidR="00D5185F" w:rsidRPr="00E93B13" w:rsidRDefault="00D5185F" w:rsidP="00D5185F">
      <w:pPr>
        <w:spacing w:after="0" w:line="240" w:lineRule="auto"/>
        <w:jc w:val="both"/>
        <w:rPr>
          <w:rFonts w:ascii="Verdana" w:eastAsia="Calibri" w:hAnsi="Verdana" w:cs="Arial"/>
          <w:color w:val="000000"/>
          <w:kern w:val="2"/>
          <w:sz w:val="20"/>
          <w:szCs w:val="20"/>
          <w14:ligatures w14:val="standardContextual"/>
        </w:rPr>
      </w:pPr>
    </w:p>
    <w:p w14:paraId="114D9A89" w14:textId="77777777" w:rsidR="00D5185F" w:rsidRPr="00BE151B" w:rsidRDefault="00D5185F" w:rsidP="00D5185F">
      <w:pPr>
        <w:spacing w:after="0" w:line="240" w:lineRule="auto"/>
        <w:jc w:val="both"/>
        <w:rPr>
          <w:rFonts w:ascii="Verdana" w:eastAsia="Calibri" w:hAnsi="Verdana" w:cs="Arial"/>
          <w:color w:val="000000"/>
          <w:kern w:val="2"/>
          <w:sz w:val="20"/>
          <w:szCs w:val="20"/>
          <w14:ligatures w14:val="standardContextual"/>
        </w:rPr>
      </w:pPr>
      <w:r w:rsidRPr="00E93B13">
        <w:rPr>
          <w:rFonts w:ascii="Verdana" w:eastAsia="Calibri" w:hAnsi="Verdana" w:cs="Arial"/>
          <w:color w:val="000000"/>
          <w:kern w:val="2"/>
          <w:sz w:val="20"/>
          <w:szCs w:val="20"/>
          <w14:ligatures w14:val="standardContextual"/>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692E43CC" w14:textId="77777777" w:rsidR="00D5185F" w:rsidRPr="00BE151B" w:rsidRDefault="00D5185F" w:rsidP="00D5185F">
      <w:pPr>
        <w:spacing w:after="0" w:line="240" w:lineRule="auto"/>
        <w:jc w:val="both"/>
        <w:rPr>
          <w:rFonts w:ascii="Verdana" w:eastAsia="Calibri" w:hAnsi="Verdana" w:cs="Arial"/>
          <w:color w:val="000000"/>
          <w:kern w:val="2"/>
          <w:sz w:val="20"/>
          <w:szCs w:val="20"/>
          <w14:ligatures w14:val="standardContextual"/>
        </w:rPr>
      </w:pPr>
    </w:p>
    <w:p w14:paraId="2EEBD4A2" w14:textId="77777777" w:rsidR="00D5185F" w:rsidRDefault="00D5185F" w:rsidP="00D5185F">
      <w:pPr>
        <w:spacing w:after="0" w:line="240" w:lineRule="auto"/>
        <w:jc w:val="both"/>
        <w:rPr>
          <w:rFonts w:ascii="Verdana" w:eastAsia="Calibri" w:hAnsi="Verdana" w:cs="Arial"/>
          <w:b/>
          <w:color w:val="000000"/>
          <w:kern w:val="2"/>
          <w14:ligatures w14:val="standardContextual"/>
        </w:rPr>
      </w:pPr>
      <w:r w:rsidRPr="00EB6B0B">
        <w:rPr>
          <w:rFonts w:ascii="Verdana" w:eastAsia="Calibri" w:hAnsi="Verdana" w:cs="Arial"/>
          <w:b/>
          <w:color w:val="000000"/>
          <w:kern w:val="2"/>
          <w14:ligatures w14:val="standardContextual"/>
        </w:rPr>
        <w:t>EXPERIENCIA – Transferencia – Experiencia – Accionistas, socios o constituyentes – Decreto 1082 de 2015</w:t>
      </w:r>
    </w:p>
    <w:p w14:paraId="2849176E" w14:textId="77777777" w:rsidR="00D5185F" w:rsidRDefault="00D5185F" w:rsidP="00D5185F">
      <w:pPr>
        <w:spacing w:after="0" w:line="240" w:lineRule="auto"/>
        <w:jc w:val="both"/>
        <w:rPr>
          <w:rFonts w:ascii="Verdana" w:eastAsia="Calibri" w:hAnsi="Verdana" w:cs="Arial"/>
          <w:b/>
          <w:color w:val="000000"/>
          <w:kern w:val="2"/>
          <w14:ligatures w14:val="standardContextual"/>
        </w:rPr>
      </w:pPr>
    </w:p>
    <w:p w14:paraId="1714A2DE" w14:textId="77777777" w:rsidR="00D5185F" w:rsidRDefault="00D5185F" w:rsidP="00D5185F">
      <w:pPr>
        <w:spacing w:after="0" w:line="240" w:lineRule="auto"/>
        <w:jc w:val="both"/>
        <w:rPr>
          <w:rFonts w:ascii="Verdana" w:eastAsia="Calibri" w:hAnsi="Verdana" w:cs="Arial"/>
          <w:color w:val="000000"/>
          <w:kern w:val="2"/>
          <w:sz w:val="20"/>
          <w:szCs w:val="20"/>
          <w14:ligatures w14:val="standardContextual"/>
        </w:rPr>
      </w:pPr>
      <w:r w:rsidRPr="006B69B2">
        <w:rPr>
          <w:rFonts w:ascii="Verdana" w:eastAsia="Calibri" w:hAnsi="Verdana" w:cs="Arial"/>
          <w:color w:val="000000"/>
          <w:kern w:val="2"/>
          <w:sz w:val="20"/>
          <w:szCs w:val="20"/>
          <w14:ligatures w14:val="standardContextual"/>
        </w:rPr>
        <w:t>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es decir, que solo será válida la transferencia de experiencia de aquellas personas naturales o jurídicas que ostenten la calidad de accionistas, socios o constituyentes.</w:t>
      </w:r>
    </w:p>
    <w:p w14:paraId="0DB8D234" w14:textId="77777777" w:rsidR="00D5185F" w:rsidRPr="006B69B2" w:rsidRDefault="00D5185F" w:rsidP="00D5185F">
      <w:pPr>
        <w:spacing w:after="0" w:line="240" w:lineRule="auto"/>
        <w:jc w:val="both"/>
        <w:rPr>
          <w:rFonts w:ascii="Verdana" w:eastAsia="Calibri" w:hAnsi="Verdana" w:cs="Arial"/>
          <w:color w:val="000000"/>
          <w:kern w:val="2"/>
          <w:sz w:val="20"/>
          <w:szCs w:val="20"/>
          <w14:ligatures w14:val="standardContextual"/>
        </w:rPr>
      </w:pPr>
    </w:p>
    <w:p w14:paraId="0664C72C" w14:textId="77777777" w:rsidR="00D5185F" w:rsidRDefault="00D5185F" w:rsidP="00D5185F">
      <w:pPr>
        <w:spacing w:after="0" w:line="240" w:lineRule="auto"/>
        <w:jc w:val="both"/>
        <w:rPr>
          <w:rFonts w:ascii="Verdana" w:eastAsia="Calibri" w:hAnsi="Verdana" w:cs="Arial"/>
          <w:color w:val="000000"/>
          <w:kern w:val="2"/>
          <w:sz w:val="20"/>
          <w:szCs w:val="20"/>
          <w14:ligatures w14:val="standardContextual"/>
        </w:rPr>
      </w:pPr>
      <w:r w:rsidRPr="006B69B2">
        <w:rPr>
          <w:rFonts w:ascii="Verdana" w:eastAsia="Calibri" w:hAnsi="Verdana" w:cs="Arial"/>
          <w:color w:val="000000"/>
          <w:kern w:val="2"/>
          <w:sz w:val="20"/>
          <w:szCs w:val="20"/>
          <w14:ligatures w14:val="standardContextual"/>
        </w:rPr>
        <w:t xml:space="preserve">[…] </w:t>
      </w:r>
    </w:p>
    <w:p w14:paraId="633991E3" w14:textId="77777777" w:rsidR="00D5185F" w:rsidRPr="006B69B2" w:rsidRDefault="00D5185F" w:rsidP="00D5185F">
      <w:pPr>
        <w:spacing w:after="0" w:line="240" w:lineRule="auto"/>
        <w:jc w:val="both"/>
        <w:rPr>
          <w:rFonts w:ascii="Verdana" w:eastAsia="Calibri" w:hAnsi="Verdana" w:cs="Arial"/>
          <w:color w:val="000000"/>
          <w:kern w:val="2"/>
          <w:sz w:val="20"/>
          <w:szCs w:val="20"/>
          <w14:ligatures w14:val="standardContextual"/>
        </w:rPr>
      </w:pPr>
    </w:p>
    <w:p w14:paraId="329EA66E" w14:textId="77777777" w:rsidR="00D5185F" w:rsidRPr="008376AA" w:rsidRDefault="00D5185F" w:rsidP="00D5185F">
      <w:pPr>
        <w:spacing w:after="120" w:line="240" w:lineRule="auto"/>
        <w:jc w:val="both"/>
        <w:rPr>
          <w:rFonts w:ascii="Verdana" w:eastAsia="Calibri" w:hAnsi="Verdana" w:cs="Arial"/>
          <w:color w:val="000000"/>
          <w:kern w:val="2"/>
          <w:sz w:val="20"/>
          <w:szCs w:val="20"/>
          <w14:ligatures w14:val="standardContextual"/>
        </w:rPr>
      </w:pPr>
      <w:r w:rsidRPr="006B69B2">
        <w:rPr>
          <w:rFonts w:ascii="Verdana" w:eastAsia="Calibri" w:hAnsi="Verdana" w:cs="Arial"/>
          <w:color w:val="000000"/>
          <w:kern w:val="2"/>
          <w:sz w:val="20"/>
          <w:szCs w:val="20"/>
          <w14:ligatures w14:val="standardContextua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su experiencia a la sociedad de la que es parte, para que ésta, como persona jurídica independiente, cumpla los requisitos habilitantes o puntuables que establezcan las entidades estatales en sus procesos de contratación, y de esta forma promover el desarrollo de la empresa y la pluralidad de oferentes en la contratación pública.</w:t>
      </w:r>
    </w:p>
    <w:p w14:paraId="0B639232" w14:textId="77777777" w:rsidR="00D5185F" w:rsidRDefault="00D5185F" w:rsidP="00D5185F">
      <w:pPr>
        <w:spacing w:after="0" w:line="240" w:lineRule="auto"/>
        <w:jc w:val="both"/>
        <w:rPr>
          <w:rFonts w:ascii="Verdana" w:eastAsia="Calibri" w:hAnsi="Verdana" w:cs="Arial"/>
          <w:b/>
          <w:color w:val="000000"/>
          <w:kern w:val="2"/>
          <w14:ligatures w14:val="standardContextual"/>
        </w:rPr>
      </w:pPr>
    </w:p>
    <w:p w14:paraId="05EC3F8A" w14:textId="77777777" w:rsidR="00D5185F" w:rsidRDefault="00D5185F" w:rsidP="00D5185F">
      <w:pPr>
        <w:spacing w:after="0" w:line="240" w:lineRule="auto"/>
        <w:jc w:val="both"/>
        <w:rPr>
          <w:rFonts w:ascii="Verdana" w:eastAsia="Calibri" w:hAnsi="Verdana" w:cs="Arial"/>
          <w:b/>
          <w:color w:val="000000"/>
          <w:kern w:val="2"/>
          <w14:ligatures w14:val="standardContextual"/>
        </w:rPr>
      </w:pPr>
    </w:p>
    <w:p w14:paraId="534E4D86" w14:textId="77777777" w:rsidR="00D5185F" w:rsidRDefault="00D5185F" w:rsidP="00D5185F">
      <w:pPr>
        <w:spacing w:after="0" w:line="240" w:lineRule="auto"/>
        <w:jc w:val="both"/>
        <w:rPr>
          <w:rFonts w:ascii="Verdana" w:eastAsia="Calibri" w:hAnsi="Verdana" w:cs="Arial"/>
          <w:b/>
          <w:color w:val="000000"/>
          <w:kern w:val="2"/>
          <w14:ligatures w14:val="standardContextual"/>
        </w:rPr>
      </w:pPr>
      <w:r w:rsidRPr="002622A8">
        <w:rPr>
          <w:rFonts w:ascii="Verdana" w:eastAsia="Calibri" w:hAnsi="Verdana" w:cs="Arial"/>
          <w:b/>
          <w:color w:val="000000"/>
          <w:kern w:val="2"/>
          <w14:ligatures w14:val="standardContextual"/>
        </w:rPr>
        <w:t xml:space="preserve">EXPERIENCIA TRANSFERIDA – Sociedad nueva </w:t>
      </w:r>
      <w:r>
        <w:rPr>
          <w:rFonts w:ascii="Verdana" w:eastAsia="Calibri" w:hAnsi="Verdana" w:cs="Arial"/>
          <w:b/>
          <w:color w:val="000000"/>
          <w:kern w:val="2"/>
          <w14:ligatures w14:val="standardContextual"/>
        </w:rPr>
        <w:t>(</w:t>
      </w:r>
      <w:r w:rsidRPr="002622A8">
        <w:rPr>
          <w:rFonts w:ascii="Verdana" w:eastAsia="Calibri" w:hAnsi="Verdana" w:cs="Arial"/>
          <w:b/>
          <w:color w:val="000000"/>
          <w:kern w:val="2"/>
          <w14:ligatures w14:val="standardContextual"/>
        </w:rPr>
        <w:t>A</w:t>
      </w:r>
      <w:r>
        <w:rPr>
          <w:rFonts w:ascii="Verdana" w:eastAsia="Calibri" w:hAnsi="Verdana" w:cs="Arial"/>
          <w:b/>
          <w:color w:val="000000"/>
          <w:kern w:val="2"/>
          <w14:ligatures w14:val="standardContextual"/>
        </w:rPr>
        <w:t>)</w:t>
      </w:r>
      <w:r w:rsidRPr="002622A8">
        <w:rPr>
          <w:rFonts w:ascii="Verdana" w:eastAsia="Calibri" w:hAnsi="Verdana" w:cs="Arial"/>
          <w:b/>
          <w:color w:val="000000"/>
          <w:kern w:val="2"/>
          <w14:ligatures w14:val="standardContextual"/>
        </w:rPr>
        <w:t xml:space="preserve"> </w:t>
      </w:r>
      <w:r>
        <w:rPr>
          <w:rFonts w:ascii="Verdana" w:eastAsia="Calibri" w:hAnsi="Verdana" w:cs="Arial"/>
          <w:b/>
          <w:color w:val="000000"/>
          <w:kern w:val="2"/>
          <w14:ligatures w14:val="standardContextual"/>
        </w:rPr>
        <w:t>en c</w:t>
      </w:r>
      <w:r w:rsidRPr="002622A8">
        <w:rPr>
          <w:rFonts w:ascii="Verdana" w:eastAsia="Calibri" w:hAnsi="Verdana" w:cs="Arial"/>
          <w:b/>
          <w:color w:val="000000"/>
          <w:kern w:val="2"/>
          <w14:ligatures w14:val="standardContextual"/>
        </w:rPr>
        <w:t xml:space="preserve">alidad de </w:t>
      </w:r>
      <w:r>
        <w:rPr>
          <w:rFonts w:ascii="Verdana" w:eastAsia="Calibri" w:hAnsi="Verdana" w:cs="Arial"/>
          <w:b/>
          <w:color w:val="000000"/>
          <w:kern w:val="2"/>
          <w14:ligatures w14:val="standardContextual"/>
        </w:rPr>
        <w:t>a</w:t>
      </w:r>
      <w:r w:rsidRPr="002622A8">
        <w:rPr>
          <w:rFonts w:ascii="Verdana" w:eastAsia="Calibri" w:hAnsi="Verdana" w:cs="Arial"/>
          <w:b/>
          <w:color w:val="000000"/>
          <w:kern w:val="2"/>
          <w14:ligatures w14:val="standardContextual"/>
        </w:rPr>
        <w:t xml:space="preserve">ccionista, </w:t>
      </w:r>
      <w:r>
        <w:rPr>
          <w:rFonts w:ascii="Verdana" w:eastAsia="Calibri" w:hAnsi="Verdana" w:cs="Arial"/>
          <w:b/>
          <w:color w:val="000000"/>
          <w:kern w:val="2"/>
          <w14:ligatures w14:val="standardContextual"/>
        </w:rPr>
        <w:t>s</w:t>
      </w:r>
      <w:r w:rsidRPr="002622A8">
        <w:rPr>
          <w:rFonts w:ascii="Verdana" w:eastAsia="Calibri" w:hAnsi="Verdana" w:cs="Arial"/>
          <w:b/>
          <w:color w:val="000000"/>
          <w:kern w:val="2"/>
          <w14:ligatures w14:val="standardContextual"/>
        </w:rPr>
        <w:t xml:space="preserve">ocia, </w:t>
      </w:r>
      <w:r>
        <w:rPr>
          <w:rFonts w:ascii="Verdana" w:eastAsia="Calibri" w:hAnsi="Verdana" w:cs="Arial"/>
          <w:b/>
          <w:color w:val="000000"/>
          <w:kern w:val="2"/>
          <w14:ligatures w14:val="standardContextual"/>
        </w:rPr>
        <w:t>c</w:t>
      </w:r>
      <w:r w:rsidRPr="002622A8">
        <w:rPr>
          <w:rFonts w:ascii="Verdana" w:eastAsia="Calibri" w:hAnsi="Verdana" w:cs="Arial"/>
          <w:b/>
          <w:color w:val="000000"/>
          <w:kern w:val="2"/>
          <w14:ligatures w14:val="standardContextual"/>
        </w:rPr>
        <w:t xml:space="preserve">onstituyente – Sociedad </w:t>
      </w:r>
      <w:r>
        <w:rPr>
          <w:rFonts w:ascii="Verdana" w:eastAsia="Calibri" w:hAnsi="Verdana" w:cs="Arial"/>
          <w:b/>
          <w:color w:val="000000"/>
          <w:kern w:val="2"/>
          <w14:ligatures w14:val="standardContextual"/>
        </w:rPr>
        <w:t>n</w:t>
      </w:r>
      <w:r w:rsidRPr="002622A8">
        <w:rPr>
          <w:rFonts w:ascii="Verdana" w:eastAsia="Calibri" w:hAnsi="Verdana" w:cs="Arial"/>
          <w:b/>
          <w:color w:val="000000"/>
          <w:kern w:val="2"/>
          <w14:ligatures w14:val="standardContextual"/>
        </w:rPr>
        <w:t xml:space="preserve">ueva </w:t>
      </w:r>
      <w:r>
        <w:rPr>
          <w:rFonts w:ascii="Verdana" w:eastAsia="Calibri" w:hAnsi="Verdana" w:cs="Arial"/>
          <w:b/>
          <w:color w:val="000000"/>
          <w:kern w:val="2"/>
          <w14:ligatures w14:val="standardContextual"/>
        </w:rPr>
        <w:t>(</w:t>
      </w:r>
      <w:r w:rsidRPr="002622A8">
        <w:rPr>
          <w:rFonts w:ascii="Verdana" w:eastAsia="Calibri" w:hAnsi="Verdana" w:cs="Arial"/>
          <w:b/>
          <w:color w:val="000000"/>
          <w:kern w:val="2"/>
          <w14:ligatures w14:val="standardContextual"/>
        </w:rPr>
        <w:t>B</w:t>
      </w:r>
      <w:r>
        <w:rPr>
          <w:rFonts w:ascii="Verdana" w:eastAsia="Calibri" w:hAnsi="Verdana" w:cs="Arial"/>
          <w:b/>
          <w:color w:val="000000"/>
          <w:kern w:val="2"/>
          <w14:ligatures w14:val="standardContextual"/>
        </w:rPr>
        <w:t>)</w:t>
      </w:r>
      <w:r w:rsidRPr="002622A8">
        <w:rPr>
          <w:rFonts w:ascii="Verdana" w:eastAsia="Calibri" w:hAnsi="Verdana" w:cs="Arial"/>
          <w:b/>
          <w:color w:val="000000"/>
          <w:kern w:val="2"/>
          <w14:ligatures w14:val="standardContextual"/>
        </w:rPr>
        <w:t xml:space="preserve"> – No </w:t>
      </w:r>
      <w:r>
        <w:rPr>
          <w:rFonts w:ascii="Verdana" w:eastAsia="Calibri" w:hAnsi="Verdana" w:cs="Arial"/>
          <w:b/>
          <w:color w:val="000000"/>
          <w:kern w:val="2"/>
          <w14:ligatures w14:val="standardContextual"/>
        </w:rPr>
        <w:t>l</w:t>
      </w:r>
      <w:r w:rsidRPr="002622A8">
        <w:rPr>
          <w:rFonts w:ascii="Verdana" w:eastAsia="Calibri" w:hAnsi="Verdana" w:cs="Arial"/>
          <w:b/>
          <w:color w:val="000000"/>
          <w:kern w:val="2"/>
          <w14:ligatures w14:val="standardContextual"/>
        </w:rPr>
        <w:t xml:space="preserve">imita - No </w:t>
      </w:r>
      <w:r>
        <w:rPr>
          <w:rFonts w:ascii="Verdana" w:eastAsia="Calibri" w:hAnsi="Verdana" w:cs="Arial"/>
          <w:b/>
          <w:color w:val="000000"/>
          <w:kern w:val="2"/>
          <w14:ligatures w14:val="standardContextual"/>
        </w:rPr>
        <w:t>r</w:t>
      </w:r>
      <w:r w:rsidRPr="002622A8">
        <w:rPr>
          <w:rFonts w:ascii="Verdana" w:eastAsia="Calibri" w:hAnsi="Verdana" w:cs="Arial"/>
          <w:b/>
          <w:color w:val="000000"/>
          <w:kern w:val="2"/>
          <w14:ligatures w14:val="standardContextual"/>
        </w:rPr>
        <w:t xml:space="preserve">estringe </w:t>
      </w:r>
      <w:r>
        <w:rPr>
          <w:rFonts w:ascii="Verdana" w:eastAsia="Calibri" w:hAnsi="Verdana" w:cs="Arial"/>
          <w:b/>
          <w:color w:val="000000"/>
          <w:kern w:val="2"/>
          <w14:ligatures w14:val="standardContextual"/>
        </w:rPr>
        <w:t>t</w:t>
      </w:r>
      <w:r w:rsidRPr="002622A8">
        <w:rPr>
          <w:rFonts w:ascii="Verdana" w:eastAsia="Calibri" w:hAnsi="Verdana" w:cs="Arial"/>
          <w:b/>
          <w:color w:val="000000"/>
          <w:kern w:val="2"/>
          <w14:ligatures w14:val="standardContextual"/>
        </w:rPr>
        <w:t xml:space="preserve">ransferencia de </w:t>
      </w:r>
      <w:r>
        <w:rPr>
          <w:rFonts w:ascii="Verdana" w:eastAsia="Calibri" w:hAnsi="Verdana" w:cs="Arial"/>
          <w:b/>
          <w:color w:val="000000"/>
          <w:kern w:val="2"/>
          <w14:ligatures w14:val="standardContextual"/>
        </w:rPr>
        <w:t>e</w:t>
      </w:r>
      <w:r w:rsidRPr="002622A8">
        <w:rPr>
          <w:rFonts w:ascii="Verdana" w:eastAsia="Calibri" w:hAnsi="Verdana" w:cs="Arial"/>
          <w:b/>
          <w:color w:val="000000"/>
          <w:kern w:val="2"/>
          <w14:ligatures w14:val="standardContextual"/>
        </w:rPr>
        <w:t>xperiencia</w:t>
      </w:r>
    </w:p>
    <w:p w14:paraId="7E00F6F3" w14:textId="77777777" w:rsidR="00D5185F" w:rsidRPr="00BE151B" w:rsidRDefault="00D5185F" w:rsidP="00D5185F">
      <w:pPr>
        <w:spacing w:after="0" w:line="240" w:lineRule="auto"/>
        <w:jc w:val="both"/>
        <w:rPr>
          <w:rFonts w:ascii="Verdana" w:eastAsia="Calibri" w:hAnsi="Verdana" w:cs="Arial"/>
          <w:b/>
          <w:color w:val="000000"/>
          <w:kern w:val="2"/>
          <w14:ligatures w14:val="standardContextual"/>
        </w:rPr>
      </w:pPr>
    </w:p>
    <w:p w14:paraId="060ED05A" w14:textId="77777777" w:rsidR="00D5185F" w:rsidRDefault="00D5185F" w:rsidP="00D5185F">
      <w:pPr>
        <w:spacing w:after="0" w:line="240" w:lineRule="auto"/>
        <w:jc w:val="both"/>
        <w:rPr>
          <w:rFonts w:ascii="Verdana" w:eastAsia="Calibri" w:hAnsi="Verdana" w:cs="Arial"/>
          <w:color w:val="000000"/>
          <w:kern w:val="2"/>
          <w:sz w:val="20"/>
          <w:szCs w:val="20"/>
          <w14:ligatures w14:val="standardContextual"/>
        </w:rPr>
      </w:pPr>
      <w:r>
        <w:rPr>
          <w:rFonts w:ascii="Verdana" w:eastAsia="Calibri" w:hAnsi="Verdana" w:cs="Arial"/>
          <w:color w:val="000000"/>
          <w:kern w:val="2"/>
          <w:sz w:val="20"/>
          <w:szCs w:val="20"/>
          <w14:ligatures w14:val="standardContextual"/>
        </w:rPr>
        <w:t xml:space="preserve">[…] </w:t>
      </w:r>
      <w:r w:rsidRPr="00BC327F">
        <w:rPr>
          <w:rFonts w:ascii="Verdana" w:eastAsia="Calibri" w:hAnsi="Verdana" w:cs="Arial"/>
          <w:color w:val="000000"/>
          <w:kern w:val="2"/>
          <w:sz w:val="20"/>
          <w:szCs w:val="20"/>
          <w14:ligatures w14:val="standardContextual"/>
        </w:rPr>
        <w:t>en consideración al supuesto de hecho formulado en su consulta y que replicaremos en la presente respuesta a efectos de mayor claridad, mediante el cual plantea la posibilidad de que una sociedad (A) beneficiada con la transferencia de la experiencia de sus accionistas, socios o constituyentes pretenda, a su vez, transferir dicha experiencia a otra sociedad (B) nueva (se entiende con menos de 3 años de constituida), en la cual la sociedad (A) beneficiada inicialmente ostenta la calidad de accionista, socia o constituyente, se señala que sí resulta posible la acreditación de dicha experiencia, solo en la medida en que se cumplan las siguientes condiciones: i) que la persona que hubiera obtenido la experiencia de manera primigenia permanezca como accionista, socio o constituyente de la sociedad (A) inicialmente beneficiada y que actúa como accionista, socia o constituyente de la sociedad (B) que pretende verse beneficiada y; ii) que, en los procesos de selección donde sea obligatoria la inscripción en el RUP, la experiencia transferida quede incorporada en este para su efectiva acreditación, lo que implica que la sociedad haya adelantado el respectivo trámite de actualización o renovación del RUP, de manera que pueda seguir utilizándola mientras no cesen sus efectos. De otro lado, si no se renueva el RUP y la persona jurídica supera los tres años de constituida, la experiencia que registró de sus socios no puede ser inscrita nuevamente, puesto que cesan los efectos del RUP y la cámara de comercio tiene que hacer nuevamente la verificación documental de la información presentada al momento de inscribirse en el registro.</w:t>
      </w:r>
    </w:p>
    <w:p w14:paraId="015BBAC8" w14:textId="77777777" w:rsidR="00D5185F" w:rsidRPr="00BC327F" w:rsidRDefault="00D5185F" w:rsidP="00D5185F">
      <w:pPr>
        <w:spacing w:after="0" w:line="240" w:lineRule="auto"/>
        <w:jc w:val="both"/>
        <w:rPr>
          <w:rFonts w:ascii="Verdana" w:eastAsia="Calibri" w:hAnsi="Verdana" w:cs="Arial"/>
          <w:color w:val="000000"/>
          <w:kern w:val="2"/>
          <w:sz w:val="20"/>
          <w:szCs w:val="20"/>
          <w14:ligatures w14:val="standardContextual"/>
        </w:rPr>
      </w:pPr>
    </w:p>
    <w:p w14:paraId="371932F8" w14:textId="77777777" w:rsidR="00D5185F" w:rsidRDefault="00D5185F" w:rsidP="00D5185F">
      <w:pPr>
        <w:spacing w:after="0" w:line="240" w:lineRule="auto"/>
        <w:jc w:val="both"/>
        <w:rPr>
          <w:rFonts w:ascii="Verdana" w:eastAsia="Calibri" w:hAnsi="Verdana" w:cs="Arial"/>
          <w:color w:val="000000"/>
          <w:kern w:val="2"/>
          <w:sz w:val="20"/>
          <w:szCs w:val="20"/>
          <w14:ligatures w14:val="standardContextual"/>
        </w:rPr>
      </w:pPr>
      <w:r w:rsidRPr="00BC327F">
        <w:rPr>
          <w:rFonts w:ascii="Verdana" w:eastAsia="Calibri" w:hAnsi="Verdana" w:cs="Arial"/>
          <w:color w:val="000000"/>
          <w:kern w:val="2"/>
          <w:sz w:val="20"/>
          <w:szCs w:val="20"/>
          <w14:ligatures w14:val="standardContextual"/>
        </w:rPr>
        <w:t>En línea con lo anterior, bajo el amparo del principio del derecho que cita: “donde la ley no distingue no le es dado al interprete hacerlo”, el cual se encuentra avalado por vía jurisprudencial en la Sentencia C-317 de 2012 de la Corte Constitucional; es válido señalar que, como la reglamentación no contempla restricción alguna, la Subdirección considera válida la acreditación de dicha experiencia, siempre que se cumplan con las condiciones señaladas en el párrafo anterior, de manera que se garantice la pluralidad de los oferentes en los procesos de contratación</w:t>
      </w:r>
      <w:r>
        <w:rPr>
          <w:rFonts w:ascii="Verdana" w:eastAsia="Calibri" w:hAnsi="Verdana" w:cs="Arial"/>
          <w:color w:val="000000"/>
          <w:kern w:val="2"/>
          <w:sz w:val="20"/>
          <w:szCs w:val="20"/>
          <w14:ligatures w14:val="standardContextual"/>
        </w:rPr>
        <w:t>.</w:t>
      </w:r>
    </w:p>
    <w:p w14:paraId="5CC5234B" w14:textId="77777777" w:rsidR="00D5185F" w:rsidRDefault="00D5185F" w:rsidP="00D5185F">
      <w:pPr>
        <w:spacing w:after="0" w:line="240" w:lineRule="auto"/>
        <w:jc w:val="both"/>
        <w:rPr>
          <w:rFonts w:ascii="Verdana" w:eastAsia="Calibri" w:hAnsi="Verdana" w:cs="Arial"/>
          <w:color w:val="000000"/>
          <w:kern w:val="2"/>
          <w:sz w:val="20"/>
          <w:szCs w:val="20"/>
          <w14:ligatures w14:val="standardContextual"/>
        </w:rPr>
      </w:pPr>
    </w:p>
    <w:p w14:paraId="11E7D954" w14:textId="77777777" w:rsidR="00D5185F" w:rsidRDefault="00D5185F" w:rsidP="00D5185F">
      <w:pPr>
        <w:spacing w:after="0" w:line="240" w:lineRule="auto"/>
        <w:jc w:val="both"/>
        <w:rPr>
          <w:rFonts w:ascii="Verdana" w:eastAsia="Calibri" w:hAnsi="Verdana" w:cs="Arial"/>
          <w:color w:val="000000"/>
          <w:kern w:val="2"/>
          <w:sz w:val="20"/>
          <w:szCs w:val="20"/>
          <w14:ligatures w14:val="standardContextual"/>
        </w:rPr>
      </w:pPr>
    </w:p>
    <w:p w14:paraId="06892045" w14:textId="77777777" w:rsidR="00D5185F" w:rsidRDefault="00D5185F" w:rsidP="00D5185F">
      <w:pPr>
        <w:spacing w:after="0" w:line="240" w:lineRule="auto"/>
        <w:jc w:val="both"/>
        <w:rPr>
          <w:rFonts w:ascii="Verdana" w:eastAsia="Calibri" w:hAnsi="Verdana" w:cs="Arial"/>
          <w:color w:val="000000"/>
          <w:kern w:val="2"/>
          <w:sz w:val="20"/>
          <w:szCs w:val="20"/>
          <w14:ligatures w14:val="standardContextual"/>
        </w:rPr>
      </w:pPr>
    </w:p>
    <w:p w14:paraId="55A7A5BF" w14:textId="77777777" w:rsidR="00D5185F" w:rsidRDefault="00D5185F" w:rsidP="00D5185F">
      <w:pPr>
        <w:spacing w:after="0" w:line="240" w:lineRule="auto"/>
        <w:jc w:val="both"/>
        <w:rPr>
          <w:rFonts w:ascii="Verdana" w:eastAsia="Calibri" w:hAnsi="Verdana" w:cs="Arial"/>
          <w:color w:val="000000"/>
          <w:kern w:val="2"/>
          <w:sz w:val="20"/>
          <w:szCs w:val="20"/>
          <w14:ligatures w14:val="standardContextual"/>
        </w:rPr>
      </w:pPr>
    </w:p>
    <w:p w14:paraId="1B8E7073" w14:textId="77777777" w:rsidR="00D5185F" w:rsidRDefault="00D5185F" w:rsidP="00D5185F">
      <w:pPr>
        <w:spacing w:after="0" w:line="240" w:lineRule="auto"/>
        <w:jc w:val="both"/>
        <w:rPr>
          <w:rFonts w:ascii="Verdana" w:eastAsia="Calibri" w:hAnsi="Verdana" w:cs="Arial"/>
          <w:color w:val="000000"/>
          <w:kern w:val="2"/>
          <w:sz w:val="20"/>
          <w:szCs w:val="20"/>
          <w14:ligatures w14:val="standardContextual"/>
        </w:rPr>
      </w:pPr>
    </w:p>
    <w:p w14:paraId="427C9A02" w14:textId="77777777" w:rsidR="00D5185F" w:rsidRDefault="00D5185F" w:rsidP="00D5185F">
      <w:pPr>
        <w:spacing w:after="0" w:line="240" w:lineRule="auto"/>
        <w:jc w:val="both"/>
        <w:rPr>
          <w:rFonts w:ascii="Verdana" w:hAnsi="Verdana" w:cs="Arial"/>
          <w:sz w:val="20"/>
          <w:szCs w:val="20"/>
          <w:lang w:eastAsia="es-ES"/>
        </w:rPr>
      </w:pPr>
    </w:p>
    <w:p w14:paraId="412D1B57" w14:textId="77777777" w:rsidR="00D5185F" w:rsidRDefault="00D5185F" w:rsidP="00D5185F">
      <w:pPr>
        <w:spacing w:after="0" w:line="240" w:lineRule="auto"/>
        <w:jc w:val="both"/>
        <w:rPr>
          <w:rFonts w:ascii="Verdana" w:hAnsi="Verdana" w:cs="Arial"/>
          <w:sz w:val="20"/>
          <w:szCs w:val="20"/>
          <w:lang w:eastAsia="es-ES"/>
        </w:rPr>
      </w:pPr>
    </w:p>
    <w:p w14:paraId="7A7E9F8F" w14:textId="77777777" w:rsidR="00D5185F" w:rsidRDefault="00D5185F" w:rsidP="00D5185F">
      <w:pPr>
        <w:spacing w:after="0" w:line="240" w:lineRule="auto"/>
        <w:jc w:val="both"/>
        <w:rPr>
          <w:rFonts w:ascii="Verdana" w:hAnsi="Verdana" w:cs="Arial"/>
          <w:sz w:val="20"/>
          <w:szCs w:val="20"/>
          <w:lang w:eastAsia="es-ES"/>
        </w:rPr>
      </w:pPr>
    </w:p>
    <w:p w14:paraId="66BC31AD" w14:textId="77777777" w:rsidR="00D5185F" w:rsidRDefault="00D5185F" w:rsidP="00D5185F">
      <w:pPr>
        <w:spacing w:after="0" w:line="240" w:lineRule="auto"/>
        <w:jc w:val="both"/>
        <w:rPr>
          <w:rFonts w:ascii="Verdana" w:hAnsi="Verdana" w:cs="Arial"/>
          <w:sz w:val="20"/>
          <w:szCs w:val="20"/>
          <w:lang w:eastAsia="es-ES"/>
        </w:rPr>
      </w:pPr>
    </w:p>
    <w:p w14:paraId="5CCA9615" w14:textId="77777777" w:rsidR="00D5185F" w:rsidRDefault="00D5185F" w:rsidP="00D5185F">
      <w:pPr>
        <w:spacing w:after="0" w:line="240" w:lineRule="auto"/>
        <w:jc w:val="both"/>
        <w:rPr>
          <w:rFonts w:ascii="Verdana" w:hAnsi="Verdana" w:cs="Arial"/>
          <w:sz w:val="20"/>
          <w:szCs w:val="20"/>
          <w:lang w:eastAsia="es-ES"/>
        </w:rPr>
      </w:pPr>
    </w:p>
    <w:p w14:paraId="62EC9478" w14:textId="77777777" w:rsidR="00D5185F" w:rsidRDefault="00D5185F" w:rsidP="00D5185F">
      <w:pPr>
        <w:spacing w:after="0" w:line="240" w:lineRule="auto"/>
        <w:jc w:val="both"/>
        <w:rPr>
          <w:rFonts w:ascii="Verdana" w:hAnsi="Verdana" w:cs="Arial"/>
          <w:sz w:val="20"/>
          <w:szCs w:val="20"/>
          <w:lang w:eastAsia="es-ES"/>
        </w:rPr>
      </w:pPr>
    </w:p>
    <w:p w14:paraId="2908AE90" w14:textId="77777777" w:rsidR="00D5185F" w:rsidRDefault="00D5185F" w:rsidP="00D5185F">
      <w:pPr>
        <w:spacing w:after="0" w:line="240" w:lineRule="auto"/>
        <w:jc w:val="both"/>
        <w:rPr>
          <w:rFonts w:ascii="Verdana" w:hAnsi="Verdana" w:cs="Arial"/>
          <w:sz w:val="20"/>
          <w:szCs w:val="20"/>
          <w:lang w:eastAsia="es-ES"/>
        </w:rPr>
      </w:pPr>
    </w:p>
    <w:p w14:paraId="4D1DA487" w14:textId="77777777" w:rsidR="00D5185F" w:rsidRDefault="00D5185F" w:rsidP="00D5185F">
      <w:pPr>
        <w:spacing w:after="0" w:line="240" w:lineRule="auto"/>
        <w:jc w:val="both"/>
        <w:rPr>
          <w:rFonts w:ascii="Verdana" w:hAnsi="Verdana" w:cs="Arial"/>
          <w:sz w:val="20"/>
          <w:szCs w:val="20"/>
          <w:lang w:eastAsia="es-ES"/>
        </w:rPr>
      </w:pPr>
    </w:p>
    <w:p w14:paraId="053D9D32" w14:textId="77777777" w:rsidR="00D5185F" w:rsidRDefault="00D5185F" w:rsidP="00D5185F">
      <w:pPr>
        <w:spacing w:after="0" w:line="240" w:lineRule="auto"/>
        <w:jc w:val="both"/>
        <w:rPr>
          <w:rFonts w:ascii="Verdana" w:hAnsi="Verdana" w:cs="Arial"/>
          <w:sz w:val="20"/>
          <w:szCs w:val="20"/>
          <w:lang w:eastAsia="es-ES"/>
        </w:rPr>
      </w:pPr>
    </w:p>
    <w:p w14:paraId="27C44BF3" w14:textId="77777777" w:rsidR="00D5185F" w:rsidRDefault="00D5185F" w:rsidP="00D5185F">
      <w:pPr>
        <w:spacing w:after="0" w:line="240" w:lineRule="auto"/>
        <w:jc w:val="both"/>
        <w:rPr>
          <w:rFonts w:ascii="Verdana" w:hAnsi="Verdana" w:cs="Arial"/>
          <w:sz w:val="20"/>
          <w:szCs w:val="20"/>
          <w:lang w:eastAsia="es-ES"/>
        </w:rPr>
      </w:pPr>
    </w:p>
    <w:p w14:paraId="30A27960" w14:textId="77777777" w:rsidR="00D5185F" w:rsidRDefault="00D5185F" w:rsidP="00D5185F">
      <w:pPr>
        <w:spacing w:after="0" w:line="240" w:lineRule="auto"/>
        <w:rPr>
          <w:rFonts w:ascii="Verdana" w:eastAsia="Times New Roman" w:hAnsi="Verdana" w:cs="Arial"/>
          <w:lang w:eastAsia="es-ES_tradnl"/>
        </w:rPr>
      </w:pPr>
      <w:r w:rsidRPr="00BE151B">
        <w:rPr>
          <w:rFonts w:ascii="Verdana" w:eastAsia="Times New Roman" w:hAnsi="Verdana" w:cs="Arial"/>
          <w:lang w:eastAsia="es-ES_tradnl"/>
        </w:rPr>
        <w:lastRenderedPageBreak/>
        <w:t>Bogotá D.C., [Día] de [Mes.NombreCapitalizado] de [Año] </w:t>
      </w:r>
    </w:p>
    <w:p w14:paraId="64173861" w14:textId="77777777" w:rsidR="00D5185F" w:rsidRPr="00BE151B" w:rsidRDefault="00D5185F" w:rsidP="00D5185F">
      <w:pPr>
        <w:spacing w:after="0" w:line="240" w:lineRule="auto"/>
        <w:rPr>
          <w:rFonts w:ascii="Verdana" w:eastAsia="Times New Roman" w:hAnsi="Verdana" w:cs="Arial"/>
          <w:lang w:eastAsia="es-ES_tradnl"/>
        </w:rPr>
      </w:pPr>
    </w:p>
    <w:p w14:paraId="69DADFA4" w14:textId="62D32783" w:rsidR="00D5185F" w:rsidRPr="00BE151B" w:rsidRDefault="00EC7B6E" w:rsidP="00D5185F">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599FBD48" wp14:editId="435E4A3A">
            <wp:extent cx="3034090" cy="872836"/>
            <wp:effectExtent l="0" t="0" r="0" b="3810"/>
            <wp:docPr id="95963006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630060" name="Imagen 1" descr="Interfaz de usuario gráfica, Aplicación&#10;&#10;Descripción generada automáticamente"/>
                    <pic:cNvPicPr/>
                  </pic:nvPicPr>
                  <pic:blipFill rotWithShape="1">
                    <a:blip r:embed="rId7"/>
                    <a:srcRect l="11428" t="34698" r="52495" b="30226"/>
                    <a:stretch/>
                  </pic:blipFill>
                  <pic:spPr bwMode="auto">
                    <a:xfrm>
                      <a:off x="0" y="0"/>
                      <a:ext cx="3047072" cy="876570"/>
                    </a:xfrm>
                    <a:prstGeom prst="rect">
                      <a:avLst/>
                    </a:prstGeom>
                    <a:ln>
                      <a:noFill/>
                    </a:ln>
                    <a:extLst>
                      <a:ext uri="{53640926-AAD7-44D8-BBD7-CCE9431645EC}">
                        <a14:shadowObscured xmlns:a14="http://schemas.microsoft.com/office/drawing/2010/main"/>
                      </a:ext>
                    </a:extLst>
                  </pic:spPr>
                </pic:pic>
              </a:graphicData>
            </a:graphic>
          </wp:inline>
        </w:drawing>
      </w:r>
    </w:p>
    <w:p w14:paraId="0CC280D4" w14:textId="77777777" w:rsidR="00D5185F" w:rsidRPr="00BE151B" w:rsidRDefault="00D5185F" w:rsidP="00D5185F">
      <w:pPr>
        <w:spacing w:after="0" w:line="240" w:lineRule="auto"/>
        <w:jc w:val="right"/>
        <w:rPr>
          <w:rFonts w:ascii="Verdana" w:eastAsia="Times New Roman" w:hAnsi="Verdana" w:cs="Arial"/>
          <w:lang w:eastAsia="es-ES_tradnl"/>
        </w:rPr>
      </w:pPr>
    </w:p>
    <w:p w14:paraId="1CD50E39" w14:textId="77777777" w:rsidR="00D5185F" w:rsidRPr="00BE151B" w:rsidRDefault="00D5185F" w:rsidP="00D5185F">
      <w:pPr>
        <w:spacing w:after="0" w:line="240" w:lineRule="auto"/>
        <w:jc w:val="both"/>
        <w:rPr>
          <w:rFonts w:ascii="Verdana" w:eastAsia="Calibri" w:hAnsi="Verdana" w:cs="Arial"/>
          <w:lang w:eastAsia="es-ES_tradnl"/>
        </w:rPr>
      </w:pPr>
      <w:r>
        <w:rPr>
          <w:rFonts w:ascii="Verdana" w:eastAsia="Calibri" w:hAnsi="Verdana" w:cs="Arial"/>
          <w:lang w:eastAsia="es-ES_tradnl"/>
        </w:rPr>
        <w:t>Señor</w:t>
      </w:r>
    </w:p>
    <w:p w14:paraId="348F65F1" w14:textId="77777777" w:rsidR="00D5185F" w:rsidRDefault="00D5185F" w:rsidP="00D5185F">
      <w:pPr>
        <w:spacing w:after="0" w:line="240" w:lineRule="auto"/>
        <w:rPr>
          <w:rFonts w:ascii="Verdana" w:eastAsia="Calibri" w:hAnsi="Verdana" w:cs="Arial"/>
          <w:b/>
          <w:bCs/>
          <w:lang w:eastAsia="es-ES_tradnl"/>
        </w:rPr>
      </w:pPr>
      <w:r w:rsidRPr="00866AA9">
        <w:rPr>
          <w:rFonts w:ascii="Verdana" w:eastAsia="Calibri" w:hAnsi="Verdana" w:cs="Arial"/>
          <w:b/>
          <w:bCs/>
          <w:lang w:eastAsia="es-ES_tradnl"/>
        </w:rPr>
        <w:t>Franklin</w:t>
      </w:r>
      <w:r>
        <w:rPr>
          <w:rFonts w:ascii="Verdana" w:eastAsia="Calibri" w:hAnsi="Verdana" w:cs="Arial"/>
          <w:b/>
          <w:bCs/>
          <w:lang w:eastAsia="es-ES_tradnl"/>
        </w:rPr>
        <w:t xml:space="preserve"> </w:t>
      </w:r>
      <w:r w:rsidRPr="00866AA9">
        <w:rPr>
          <w:rFonts w:ascii="Verdana" w:eastAsia="Calibri" w:hAnsi="Verdana" w:cs="Arial"/>
          <w:b/>
          <w:bCs/>
          <w:lang w:eastAsia="es-ES_tradnl"/>
        </w:rPr>
        <w:t>Gantiva Montoya</w:t>
      </w:r>
    </w:p>
    <w:p w14:paraId="7C46A218" w14:textId="77777777" w:rsidR="00D5185F" w:rsidRPr="001B56F4" w:rsidRDefault="00D5185F" w:rsidP="00D5185F">
      <w:pPr>
        <w:spacing w:after="0" w:line="240" w:lineRule="auto"/>
        <w:rPr>
          <w:rFonts w:ascii="Verdana" w:eastAsia="Calibri" w:hAnsi="Verdana" w:cs="Arial"/>
          <w:lang w:eastAsia="es-ES_tradnl"/>
        </w:rPr>
      </w:pPr>
      <w:r>
        <w:rPr>
          <w:rFonts w:ascii="Verdana" w:eastAsia="Calibri" w:hAnsi="Verdana" w:cs="Arial"/>
          <w:lang w:eastAsia="es-ES_tradnl"/>
        </w:rPr>
        <w:t>Medellín, Antioquia</w:t>
      </w:r>
    </w:p>
    <w:p w14:paraId="3CC560DD" w14:textId="77777777" w:rsidR="00D5185F" w:rsidRPr="001B56F4" w:rsidRDefault="00D5185F" w:rsidP="00D5185F">
      <w:pPr>
        <w:spacing w:after="0" w:line="240" w:lineRule="auto"/>
        <w:rPr>
          <w:rFonts w:ascii="Verdana" w:eastAsia="Calibri" w:hAnsi="Verdana" w:cs="Arial"/>
          <w:lang w:eastAsia="es-ES_tradnl"/>
        </w:rPr>
      </w:pPr>
    </w:p>
    <w:p w14:paraId="7B21D8B8" w14:textId="77777777" w:rsidR="00D5185F" w:rsidRPr="00BE151B" w:rsidRDefault="00D5185F" w:rsidP="00D5185F">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Concepto C-</w:t>
      </w:r>
      <w:r>
        <w:rPr>
          <w:rFonts w:ascii="Verdana" w:eastAsia="Calibri" w:hAnsi="Verdana" w:cs="Arial"/>
          <w:b/>
          <w:bCs/>
          <w:lang w:eastAsia="es-ES_tradnl"/>
        </w:rPr>
        <w:t>670</w:t>
      </w:r>
      <w:r w:rsidRPr="00BE151B">
        <w:rPr>
          <w:rFonts w:ascii="Verdana" w:eastAsia="Calibri" w:hAnsi="Verdana" w:cs="Arial"/>
          <w:b/>
          <w:bCs/>
          <w:lang w:eastAsia="es-ES_tradnl"/>
        </w:rPr>
        <w:t xml:space="preserve"> de 2024</w:t>
      </w:r>
    </w:p>
    <w:p w14:paraId="5C841443" w14:textId="77777777" w:rsidR="00D5185F" w:rsidRPr="00BE151B" w:rsidRDefault="00D5185F" w:rsidP="00D5185F">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D5185F" w:rsidRPr="00BE151B" w14:paraId="6A7E2F8E" w14:textId="77777777" w:rsidTr="003640D3">
        <w:trPr>
          <w:jc w:val="right"/>
        </w:trPr>
        <w:tc>
          <w:tcPr>
            <w:tcW w:w="1838" w:type="dxa"/>
          </w:tcPr>
          <w:p w14:paraId="520A2D46" w14:textId="77777777" w:rsidR="00D5185F" w:rsidRPr="00BE151B" w:rsidRDefault="00D5185F" w:rsidP="003640D3">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6B77B596" w14:textId="77777777" w:rsidR="00D5185F" w:rsidRPr="00BE151B" w:rsidRDefault="00D5185F" w:rsidP="003640D3">
            <w:pPr>
              <w:spacing w:line="276" w:lineRule="auto"/>
              <w:jc w:val="both"/>
              <w:textAlignment w:val="baseline"/>
              <w:rPr>
                <w:rFonts w:ascii="Verdana" w:eastAsia="Times New Roman" w:hAnsi="Verdana" w:cs="Arial"/>
                <w:lang w:eastAsia="es-ES_tradnl"/>
              </w:rPr>
            </w:pPr>
            <w:r w:rsidRPr="009B663C">
              <w:rPr>
                <w:rFonts w:ascii="Verdana" w:eastAsia="Times New Roman" w:hAnsi="Verdana" w:cs="Arial"/>
                <w:lang w:eastAsia="es-ES_tradnl"/>
              </w:rPr>
              <w:t>EXPERIENCIA – Noción – Concepto</w:t>
            </w:r>
            <w:r>
              <w:rPr>
                <w:rFonts w:ascii="Verdana" w:eastAsia="Times New Roman" w:hAnsi="Verdana" w:cs="Arial"/>
                <w:lang w:eastAsia="es-ES_tradnl"/>
              </w:rPr>
              <w:t xml:space="preserve"> / </w:t>
            </w:r>
            <w:r w:rsidRPr="00441E2E">
              <w:rPr>
                <w:rFonts w:ascii="Verdana" w:eastAsia="Times New Roman" w:hAnsi="Verdana" w:cs="Arial"/>
                <w:lang w:eastAsia="es-ES_tradnl"/>
              </w:rPr>
              <w:t xml:space="preserve">EXPERIENCIA – Transferencia – Experiencia – Accionistas, socios o constituyentes – Decreto 1082 de 2015 / EXPERIENCIA </w:t>
            </w:r>
            <w:r>
              <w:rPr>
                <w:rFonts w:ascii="Verdana" w:eastAsia="Times New Roman" w:hAnsi="Verdana" w:cs="Arial"/>
                <w:lang w:eastAsia="es-ES_tradnl"/>
              </w:rPr>
              <w:t>TRANSFERIDA</w:t>
            </w:r>
            <w:r w:rsidRPr="00441E2E">
              <w:rPr>
                <w:rFonts w:ascii="Verdana" w:eastAsia="Times New Roman" w:hAnsi="Verdana" w:cs="Arial"/>
                <w:lang w:eastAsia="es-ES_tradnl"/>
              </w:rPr>
              <w:t xml:space="preserve"> – </w:t>
            </w:r>
            <w:r>
              <w:rPr>
                <w:rFonts w:ascii="Verdana" w:eastAsia="Times New Roman" w:hAnsi="Verdana" w:cs="Arial"/>
                <w:lang w:eastAsia="es-ES_tradnl"/>
              </w:rPr>
              <w:t xml:space="preserve">Sociedad nueva A calidad de accionista, socia, constituyente </w:t>
            </w:r>
            <w:r w:rsidRPr="00441E2E">
              <w:rPr>
                <w:rFonts w:ascii="Verdana" w:eastAsia="Times New Roman" w:hAnsi="Verdana" w:cs="Arial"/>
                <w:lang w:eastAsia="es-ES_tradnl"/>
              </w:rPr>
              <w:t>–</w:t>
            </w:r>
            <w:r>
              <w:rPr>
                <w:rFonts w:ascii="Verdana" w:eastAsia="Times New Roman" w:hAnsi="Verdana" w:cs="Arial"/>
                <w:lang w:eastAsia="es-ES_tradnl"/>
              </w:rPr>
              <w:t xml:space="preserve"> Sociedad nueva B</w:t>
            </w:r>
            <w:r w:rsidRPr="00441E2E">
              <w:rPr>
                <w:rFonts w:ascii="Verdana" w:eastAsia="Times New Roman" w:hAnsi="Verdana" w:cs="Arial"/>
                <w:lang w:eastAsia="es-ES_tradnl"/>
              </w:rPr>
              <w:t xml:space="preserve"> </w:t>
            </w:r>
            <w:r>
              <w:rPr>
                <w:rFonts w:ascii="Verdana" w:eastAsia="Times New Roman" w:hAnsi="Verdana" w:cs="Arial"/>
                <w:lang w:eastAsia="es-ES_tradnl"/>
              </w:rPr>
              <w:t>– No limita - No restringe transferencia de experiencia</w:t>
            </w:r>
          </w:p>
        </w:tc>
      </w:tr>
      <w:tr w:rsidR="00D5185F" w:rsidRPr="00BE151B" w14:paraId="6CF91F1E" w14:textId="77777777" w:rsidTr="003640D3">
        <w:trPr>
          <w:jc w:val="right"/>
        </w:trPr>
        <w:tc>
          <w:tcPr>
            <w:tcW w:w="1838" w:type="dxa"/>
          </w:tcPr>
          <w:p w14:paraId="05F3425E" w14:textId="77777777" w:rsidR="00D5185F" w:rsidRPr="00BE151B" w:rsidRDefault="00D5185F" w:rsidP="003640D3">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6045B337" w14:textId="77777777" w:rsidR="00D5185F" w:rsidRPr="00BE151B" w:rsidRDefault="00D5185F" w:rsidP="003640D3">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Pr="009D19C1">
              <w:rPr>
                <w:rFonts w:ascii="Verdana" w:eastAsia="Times New Roman" w:hAnsi="Verdana" w:cs="Arial"/>
                <w:lang w:eastAsia="es-ES_tradnl"/>
              </w:rPr>
              <w:t>P20240927009907</w:t>
            </w:r>
          </w:p>
        </w:tc>
      </w:tr>
    </w:tbl>
    <w:p w14:paraId="2C2BAF72" w14:textId="77777777" w:rsidR="00D5185F" w:rsidRPr="00BE151B" w:rsidRDefault="00D5185F" w:rsidP="00D5185F">
      <w:pPr>
        <w:spacing w:after="0" w:line="240" w:lineRule="auto"/>
        <w:jc w:val="both"/>
        <w:rPr>
          <w:rFonts w:ascii="Verdana" w:eastAsia="Calibri" w:hAnsi="Verdana" w:cs="Arial"/>
          <w:lang w:eastAsia="es-ES_tradnl"/>
        </w:rPr>
      </w:pPr>
    </w:p>
    <w:p w14:paraId="22F67179" w14:textId="77777777" w:rsidR="00D5185F" w:rsidRPr="00BE151B" w:rsidRDefault="00D5185F" w:rsidP="00D5185F">
      <w:pPr>
        <w:spacing w:after="0" w:line="240" w:lineRule="auto"/>
        <w:jc w:val="both"/>
        <w:rPr>
          <w:rFonts w:ascii="Verdana" w:eastAsia="Calibri" w:hAnsi="Verdana" w:cs="Arial"/>
          <w:lang w:eastAsia="es-ES_tradnl"/>
        </w:rPr>
      </w:pPr>
    </w:p>
    <w:p w14:paraId="636BE641" w14:textId="77777777" w:rsidR="00D5185F" w:rsidRPr="00BE151B" w:rsidRDefault="00D5185F" w:rsidP="00D5185F">
      <w:pPr>
        <w:spacing w:after="0" w:line="276" w:lineRule="auto"/>
        <w:contextualSpacing/>
        <w:jc w:val="both"/>
        <w:rPr>
          <w:rFonts w:ascii="Verdana" w:eastAsia="Calibri" w:hAnsi="Verdana" w:cs="Arial"/>
          <w:bCs/>
          <w:lang w:eastAsia="es-ES_tradnl"/>
        </w:rPr>
      </w:pPr>
      <w:r w:rsidRPr="00BE151B">
        <w:rPr>
          <w:rFonts w:ascii="Verdana" w:eastAsia="Calibri" w:hAnsi="Verdana" w:cs="Arial"/>
          <w:lang w:eastAsia="es-ES_tradnl"/>
        </w:rPr>
        <w:t>Estimad</w:t>
      </w:r>
      <w:r>
        <w:rPr>
          <w:rFonts w:ascii="Verdana" w:eastAsia="Calibri" w:hAnsi="Verdana" w:cs="Arial"/>
          <w:lang w:eastAsia="es-ES_tradnl"/>
        </w:rPr>
        <w:t>o señor Gantiva Montoya</w:t>
      </w:r>
      <w:r>
        <w:rPr>
          <w:rFonts w:ascii="Verdana" w:eastAsia="Calibri" w:hAnsi="Verdana" w:cs="Arial"/>
          <w:bCs/>
          <w:lang w:eastAsia="es-ES_tradnl"/>
        </w:rPr>
        <w:t>,</w:t>
      </w:r>
    </w:p>
    <w:p w14:paraId="3D6D2767" w14:textId="77777777" w:rsidR="00D5185F" w:rsidRPr="00BE151B" w:rsidRDefault="00D5185F" w:rsidP="00D5185F">
      <w:pPr>
        <w:spacing w:after="0" w:line="276" w:lineRule="auto"/>
        <w:contextualSpacing/>
        <w:jc w:val="both"/>
        <w:rPr>
          <w:rFonts w:ascii="Verdana" w:eastAsia="Calibri" w:hAnsi="Verdana" w:cs="Arial"/>
          <w:lang w:eastAsia="es-ES_tradnl"/>
        </w:rPr>
      </w:pPr>
    </w:p>
    <w:p w14:paraId="1F8D6174" w14:textId="77777777" w:rsidR="00D5185F" w:rsidRDefault="00D5185F" w:rsidP="00D5185F">
      <w:pPr>
        <w:spacing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27</w:t>
      </w:r>
      <w:r w:rsidRPr="00BE151B">
        <w:rPr>
          <w:rFonts w:ascii="Verdana" w:eastAsia="Calibri" w:hAnsi="Verdana" w:cs="Arial"/>
          <w:lang w:eastAsia="es-ES_tradnl"/>
        </w:rPr>
        <w:t xml:space="preserve"> de </w:t>
      </w:r>
      <w:r>
        <w:rPr>
          <w:rFonts w:ascii="Verdana" w:eastAsia="Calibri" w:hAnsi="Verdana" w:cs="Arial"/>
          <w:lang w:eastAsia="es-ES_tradnl"/>
        </w:rPr>
        <w:t>septiembre</w:t>
      </w:r>
      <w:r w:rsidRPr="00BE151B">
        <w:rPr>
          <w:rFonts w:ascii="Verdana" w:eastAsia="Calibri" w:hAnsi="Verdana" w:cs="Arial"/>
          <w:lang w:eastAsia="es-ES_tradnl"/>
        </w:rPr>
        <w:t xml:space="preserve"> de 2024,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0DE05A1D" w14:textId="77777777" w:rsidR="00D5185F" w:rsidRPr="00BE151B" w:rsidRDefault="00D5185F" w:rsidP="00D5185F">
      <w:pPr>
        <w:spacing w:after="0" w:line="276" w:lineRule="auto"/>
        <w:jc w:val="both"/>
        <w:rPr>
          <w:rFonts w:ascii="Verdana" w:eastAsia="Calibri" w:hAnsi="Verdana" w:cs="Arial"/>
          <w:lang w:eastAsia="es-ES_tradnl"/>
        </w:rPr>
      </w:pPr>
    </w:p>
    <w:p w14:paraId="72EDBC23" w14:textId="77777777" w:rsidR="00D5185F" w:rsidRPr="00472C94" w:rsidRDefault="00D5185F" w:rsidP="00D5185F">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i/>
          <w:sz w:val="20"/>
          <w:szCs w:val="20"/>
          <w:lang w:eastAsia="es-ES_tradnl"/>
        </w:rPr>
        <w:t>“</w:t>
      </w:r>
      <w:r w:rsidRPr="00CC70AB">
        <w:rPr>
          <w:rFonts w:ascii="Verdana" w:eastAsia="Times New Roman" w:hAnsi="Verdana" w:cs="Arial"/>
          <w:i/>
          <w:sz w:val="20"/>
          <w:szCs w:val="20"/>
          <w:lang w:eastAsia="es-ES_tradnl"/>
        </w:rPr>
        <w:t>De acuerdo al decreto 1082 de 2015 si se crea una empresa nueva llamada "A" y esta tiene menos de 3 años de constitución, esta puede heredar la experiencia de sus socios o accionistas para efectos del RUP, ahora si posterior al la creación de la empresa "A", se constituye una empresa llamada "B", la cual tiene como accionista la empresa "A", la empresa "B" puede heredar la experiencia que tiene heredada "A" de sus socios u accionistas?:</w:t>
      </w:r>
      <w:r w:rsidRPr="00472C94">
        <w:rPr>
          <w:rFonts w:ascii="Verdana" w:eastAsia="Times New Roman" w:hAnsi="Verdana" w:cs="Arial"/>
          <w:i/>
          <w:sz w:val="20"/>
          <w:szCs w:val="20"/>
          <w:lang w:eastAsia="es-ES_tradnl"/>
        </w:rPr>
        <w:t>”</w:t>
      </w:r>
      <w:r w:rsidRPr="00472C94">
        <w:rPr>
          <w:rFonts w:ascii="Verdana" w:eastAsia="Times New Roman" w:hAnsi="Verdana" w:cs="Arial"/>
          <w:sz w:val="20"/>
          <w:szCs w:val="20"/>
          <w:lang w:eastAsia="es-ES_tradnl"/>
        </w:rPr>
        <w:t xml:space="preserve"> [SIC]</w:t>
      </w:r>
      <w:r w:rsidRPr="00472C94">
        <w:rPr>
          <w:rFonts w:ascii="Verdana" w:eastAsia="Times New Roman" w:hAnsi="Verdana" w:cs="Arial"/>
          <w:i/>
          <w:sz w:val="20"/>
          <w:szCs w:val="20"/>
          <w:lang w:eastAsia="es-ES_tradnl"/>
        </w:rPr>
        <w:t>.</w:t>
      </w:r>
    </w:p>
    <w:p w14:paraId="25576DFF" w14:textId="77777777" w:rsidR="00D5185F" w:rsidRPr="00BE151B" w:rsidRDefault="00D5185F" w:rsidP="00D5185F">
      <w:pPr>
        <w:spacing w:after="120" w:line="240" w:lineRule="auto"/>
        <w:ind w:left="709" w:right="709"/>
        <w:jc w:val="both"/>
        <w:rPr>
          <w:rFonts w:ascii="Verdana" w:eastAsia="Times New Roman" w:hAnsi="Verdana" w:cs="Arial"/>
          <w:i/>
          <w:lang w:eastAsia="es-ES_tradnl"/>
        </w:rPr>
      </w:pPr>
    </w:p>
    <w:p w14:paraId="26239D0A" w14:textId="77777777" w:rsidR="00D5185F" w:rsidRPr="00BE151B" w:rsidRDefault="00D5185F" w:rsidP="00D5185F">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3F4C5476" w14:textId="77777777" w:rsidR="00D5185F" w:rsidRPr="00BE151B" w:rsidRDefault="00D5185F" w:rsidP="00D5185F">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E5105CF" w14:textId="77777777" w:rsidR="00D5185F" w:rsidRPr="00BE151B" w:rsidRDefault="00D5185F" w:rsidP="00D5185F">
      <w:pPr>
        <w:spacing w:after="0" w:line="276" w:lineRule="auto"/>
        <w:contextualSpacing/>
        <w:jc w:val="both"/>
        <w:rPr>
          <w:rFonts w:ascii="Verdana" w:eastAsia="Times New Roman" w:hAnsi="Verdana" w:cs="Arial"/>
          <w:szCs w:val="24"/>
          <w:lang w:eastAsia="es-ES_tradnl"/>
        </w:rPr>
      </w:pPr>
    </w:p>
    <w:p w14:paraId="3558D953" w14:textId="77777777" w:rsidR="00D5185F" w:rsidRPr="00BE151B" w:rsidRDefault="00D5185F" w:rsidP="00D5185F">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2C961A33" w14:textId="77777777" w:rsidR="00D5185F" w:rsidRPr="00BE151B" w:rsidRDefault="00D5185F" w:rsidP="00D5185F">
      <w:pPr>
        <w:tabs>
          <w:tab w:val="left" w:pos="0"/>
          <w:tab w:val="left" w:pos="284"/>
        </w:tabs>
        <w:spacing w:after="0" w:line="276" w:lineRule="auto"/>
        <w:contextualSpacing/>
        <w:jc w:val="both"/>
        <w:rPr>
          <w:rFonts w:ascii="Verdana" w:eastAsia="Calibri" w:hAnsi="Verdana" w:cs="Arial"/>
          <w:b/>
        </w:rPr>
      </w:pPr>
    </w:p>
    <w:p w14:paraId="1577D03A" w14:textId="77777777" w:rsidR="00D5185F" w:rsidRDefault="00D5185F" w:rsidP="00D5185F">
      <w:pPr>
        <w:spacing w:after="0" w:line="276" w:lineRule="auto"/>
        <w:jc w:val="both"/>
        <w:rPr>
          <w:rFonts w:ascii="Verdana" w:hAnsi="Verdana"/>
        </w:rPr>
      </w:pPr>
      <w:r>
        <w:rPr>
          <w:rFonts w:ascii="Verdana" w:hAnsi="Verdana"/>
        </w:rPr>
        <w:t xml:space="preserve">De conformidad con lo reglamentado en el </w:t>
      </w:r>
      <w:r w:rsidRPr="00694106">
        <w:rPr>
          <w:rFonts w:ascii="Verdana" w:hAnsi="Verdana"/>
        </w:rPr>
        <w:t>numeral 2.5 del artículo 2.2.1.1.1.5.2 del Decreto 1082 de 2015</w:t>
      </w:r>
      <w:r>
        <w:rPr>
          <w:rFonts w:ascii="Verdana" w:hAnsi="Verdana"/>
        </w:rPr>
        <w:t xml:space="preserve"> ¿es posible que una sociedad a la que se le transfiere la experiencia de sus accionistas, socios o constituyentes, por cuenta de la medida diferenciada establecida en la parte final de dicho numeral, transfiera a su vez dicha experiencia a una nueva sociedad, en el momento en que la integre en calidad de accionista?  </w:t>
      </w:r>
    </w:p>
    <w:p w14:paraId="307BEF4D" w14:textId="77777777" w:rsidR="00D5185F" w:rsidRPr="00F12A80" w:rsidRDefault="00D5185F" w:rsidP="00D5185F">
      <w:pPr>
        <w:spacing w:after="0"/>
        <w:jc w:val="both"/>
        <w:rPr>
          <w:rFonts w:ascii="Verdana" w:hAnsi="Verdana"/>
        </w:rPr>
      </w:pPr>
    </w:p>
    <w:p w14:paraId="1D983996" w14:textId="77777777" w:rsidR="00D5185F" w:rsidRPr="00694106" w:rsidRDefault="00D5185F" w:rsidP="00D5185F">
      <w:pPr>
        <w:tabs>
          <w:tab w:val="left" w:pos="0"/>
          <w:tab w:val="left" w:pos="284"/>
        </w:tabs>
        <w:spacing w:after="0" w:line="276" w:lineRule="auto"/>
        <w:contextualSpacing/>
        <w:jc w:val="both"/>
        <w:rPr>
          <w:rFonts w:ascii="Verdana" w:eastAsia="Calibri" w:hAnsi="Verdana" w:cs="Arial"/>
          <w:b/>
        </w:rPr>
      </w:pPr>
      <w:r w:rsidRPr="00694106">
        <w:rPr>
          <w:rFonts w:ascii="Verdana" w:eastAsia="Calibri" w:hAnsi="Verdana" w:cs="Arial"/>
          <w:b/>
        </w:rPr>
        <w:t>2. Respuesta:</w:t>
      </w:r>
    </w:p>
    <w:p w14:paraId="73E5F672" w14:textId="77777777" w:rsidR="00D5185F" w:rsidRPr="00BE151B" w:rsidRDefault="00D5185F" w:rsidP="00D5185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5185F" w:rsidRPr="00BE151B" w14:paraId="5EDC895C" w14:textId="77777777" w:rsidTr="003640D3">
        <w:tc>
          <w:tcPr>
            <w:tcW w:w="8828" w:type="dxa"/>
            <w:shd w:val="clear" w:color="auto" w:fill="auto"/>
          </w:tcPr>
          <w:p w14:paraId="582C7424" w14:textId="77777777" w:rsidR="00D5185F" w:rsidRDefault="00D5185F" w:rsidP="003640D3">
            <w:pPr>
              <w:spacing w:line="276" w:lineRule="auto"/>
              <w:jc w:val="both"/>
              <w:rPr>
                <w:rFonts w:ascii="Verdana" w:hAnsi="Verdana"/>
              </w:rPr>
            </w:pPr>
            <w:r>
              <w:rPr>
                <w:rFonts w:ascii="Verdana" w:hAnsi="Verdana"/>
              </w:rPr>
              <w:t xml:space="preserve">Si. </w:t>
            </w:r>
            <w:r w:rsidRPr="004E0145">
              <w:rPr>
                <w:rFonts w:ascii="Verdana" w:hAnsi="Verdana"/>
              </w:rPr>
              <w:t>El numeral 2.5 del artículo 2.2.1.1.1.5.2 del Decreto 1082 de 2015 indica, de forma clara, que una sociedad con menos de tres años de constituida puede aportar la experiencia de sus accionistas, socios o constituyentes</w:t>
            </w:r>
            <w:r>
              <w:rPr>
                <w:rFonts w:ascii="Verdana" w:hAnsi="Verdana"/>
              </w:rPr>
              <w:t>, sin estipular alguna exigencia respecto del tipo de persona (natural o jurídica) que deba tener dicho accionista, socio o constituyente. En consecuencia, para que aplique dicha figura, es necesario que la persona (natural o jurídica) ostente la calidad de accionista, socio o constituyente de la sociedad con menos de tras años de constituida que pretenda beneficiarse de aquella.</w:t>
            </w:r>
          </w:p>
          <w:p w14:paraId="3C706551" w14:textId="77777777" w:rsidR="00D5185F" w:rsidRDefault="00D5185F" w:rsidP="003640D3">
            <w:pPr>
              <w:spacing w:line="276" w:lineRule="auto"/>
              <w:jc w:val="both"/>
              <w:rPr>
                <w:rFonts w:ascii="Verdana" w:hAnsi="Verdana"/>
              </w:rPr>
            </w:pPr>
          </w:p>
          <w:p w14:paraId="3EEB9EE8" w14:textId="77777777" w:rsidR="00D5185F" w:rsidRDefault="00D5185F" w:rsidP="003640D3">
            <w:pPr>
              <w:spacing w:line="276" w:lineRule="auto"/>
              <w:jc w:val="both"/>
              <w:rPr>
                <w:rFonts w:ascii="Verdana" w:hAnsi="Verdana"/>
              </w:rPr>
            </w:pPr>
            <w:r>
              <w:rPr>
                <w:rFonts w:ascii="Verdana" w:hAnsi="Verdana"/>
              </w:rPr>
              <w:t xml:space="preserve">En tal medida, es válido </w:t>
            </w:r>
            <w:r w:rsidRPr="00D91362">
              <w:rPr>
                <w:rFonts w:ascii="Verdana" w:hAnsi="Verdana"/>
              </w:rPr>
              <w:t>señalar que</w:t>
            </w:r>
            <w:r>
              <w:rPr>
                <w:rFonts w:ascii="Verdana" w:hAnsi="Verdana"/>
              </w:rPr>
              <w:t>,</w:t>
            </w:r>
            <w:r w:rsidRPr="00D91362">
              <w:rPr>
                <w:rFonts w:ascii="Verdana" w:hAnsi="Verdana"/>
              </w:rPr>
              <w:t xml:space="preserve"> como la </w:t>
            </w:r>
            <w:r>
              <w:rPr>
                <w:rFonts w:ascii="Verdana" w:hAnsi="Verdana"/>
              </w:rPr>
              <w:t>reglamentación</w:t>
            </w:r>
            <w:r w:rsidRPr="00D91362">
              <w:rPr>
                <w:rFonts w:ascii="Verdana" w:hAnsi="Verdana"/>
              </w:rPr>
              <w:t xml:space="preserve"> no </w:t>
            </w:r>
            <w:r>
              <w:rPr>
                <w:rFonts w:ascii="Verdana" w:hAnsi="Verdana"/>
              </w:rPr>
              <w:t xml:space="preserve">contempla restricción alguna que impida que opere la transferencia de la experiencia obtenida </w:t>
            </w:r>
            <w:r w:rsidRPr="00FC19BC">
              <w:rPr>
                <w:rFonts w:ascii="Verdana" w:hAnsi="Verdana"/>
              </w:rPr>
              <w:t>por los socios, accionistas o constituyentes</w:t>
            </w:r>
            <w:r>
              <w:rPr>
                <w:rFonts w:ascii="Verdana" w:hAnsi="Verdana"/>
              </w:rPr>
              <w:t xml:space="preserve">, en favor de la sociedad (A) con menos de tres años de constitución, para luego ser transferida a una sociedad (B), también con menos de tres años de constitución, donde la sociedad (A) inicialmente beneficiada funja como accionista, socia o constituyente de la sociedad (B), esta Subdirección considera que resulta viable dicha transferencia, siempre que se cumpla con i) que la persona que hubiera obtenido la experiencia de manera primigenia permanezca como accionista, socio o constituyente de la sociedad (A) inicialmente beneficiada y que actúa como accionista, socia o constituyente de la sociedad (B) que pretende verse beneficiada y; ii) que, en los procesos de selección donde sea obligatoria la inscripción en el RUP, la experiencia transferida quede incorporada en este para su efectiva acreditación, lo que implica que la sociedad haya adelantado el respectivo trámite de actualización o renovación del RUP, de manera que pueda seguir utilizándola mientras no cesen sus efectos. De otro lado, </w:t>
            </w:r>
            <w:r w:rsidRPr="008760BC">
              <w:rPr>
                <w:rFonts w:ascii="Verdana" w:hAnsi="Verdana"/>
              </w:rPr>
              <w:t>si no se renueva</w:t>
            </w:r>
            <w:r>
              <w:rPr>
                <w:rFonts w:ascii="Verdana" w:hAnsi="Verdana"/>
              </w:rPr>
              <w:t xml:space="preserve"> el RUP</w:t>
            </w:r>
            <w:r w:rsidRPr="008760BC">
              <w:rPr>
                <w:rFonts w:ascii="Verdana" w:hAnsi="Verdana"/>
              </w:rPr>
              <w:t xml:space="preserve"> y la persona jurídica supera los tres años de constituida, la experiencia que registró de sus socios no puede ser inscrita nuevamente, puesto que </w:t>
            </w:r>
            <w:r>
              <w:rPr>
                <w:rFonts w:ascii="Verdana" w:hAnsi="Verdana"/>
              </w:rPr>
              <w:t>cesan los efectos d</w:t>
            </w:r>
            <w:r w:rsidRPr="008760BC">
              <w:rPr>
                <w:rFonts w:ascii="Verdana" w:hAnsi="Verdana"/>
              </w:rPr>
              <w:t>el RUP y la cámara de comercio tiene que hacer nuevamente la verificación documental de la información presentada al momento de inscribirse en el registro.</w:t>
            </w:r>
            <w:r>
              <w:rPr>
                <w:rFonts w:ascii="Verdana" w:hAnsi="Verdana"/>
              </w:rPr>
              <w:t xml:space="preserve"> </w:t>
            </w:r>
          </w:p>
          <w:p w14:paraId="703BF2E2" w14:textId="77777777" w:rsidR="00D5185F" w:rsidRDefault="00D5185F" w:rsidP="003640D3">
            <w:pPr>
              <w:spacing w:line="276" w:lineRule="auto"/>
              <w:jc w:val="both"/>
              <w:rPr>
                <w:rFonts w:ascii="Verdana" w:hAnsi="Verdana"/>
              </w:rPr>
            </w:pPr>
          </w:p>
          <w:p w14:paraId="46E1C8AE" w14:textId="77777777" w:rsidR="00D5185F" w:rsidRPr="008870AF" w:rsidRDefault="00D5185F" w:rsidP="003640D3">
            <w:pPr>
              <w:spacing w:line="276" w:lineRule="auto"/>
              <w:jc w:val="both"/>
              <w:rPr>
                <w:rFonts w:ascii="Verdana" w:eastAsia="Arial MT" w:hAnsi="Verdana" w:cs="Arial"/>
                <w:lang w:val="es-ES" w:eastAsia="es-ES" w:bidi="es-ES"/>
              </w:rPr>
            </w:pPr>
            <w:r>
              <w:rPr>
                <w:rFonts w:ascii="Verdana" w:hAnsi="Verdana"/>
              </w:rPr>
              <w:t xml:space="preserve">Por último, la Subdirección recomienda </w:t>
            </w:r>
            <w:r w:rsidRPr="00856106">
              <w:rPr>
                <w:rFonts w:ascii="Verdana" w:eastAsia="Times New Roman" w:hAnsi="Verdana" w:cs="Calibri"/>
                <w:lang w:val="es-ES"/>
              </w:rPr>
              <w:t>hacer</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una</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aplicación</w:t>
            </w:r>
            <w:r w:rsidRPr="00856106">
              <w:rPr>
                <w:rFonts w:ascii="Verdana" w:eastAsia="Times New Roman" w:hAnsi="Verdana" w:cs="Calibri"/>
                <w:spacing w:val="-5"/>
                <w:lang w:val="es-ES"/>
              </w:rPr>
              <w:t xml:space="preserve"> </w:t>
            </w:r>
            <w:r w:rsidRPr="00856106">
              <w:rPr>
                <w:rFonts w:ascii="Verdana" w:eastAsia="Times New Roman" w:hAnsi="Verdana" w:cs="Calibri"/>
                <w:lang w:val="es-ES"/>
              </w:rPr>
              <w:t>extensiva</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o</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analógica de</w:t>
            </w:r>
            <w:r>
              <w:rPr>
                <w:rFonts w:ascii="Verdana" w:eastAsia="Times New Roman" w:hAnsi="Verdana" w:cs="Calibri"/>
                <w:lang w:val="es-ES"/>
              </w:rPr>
              <w:t>l</w:t>
            </w:r>
            <w:r w:rsidRPr="00856106">
              <w:rPr>
                <w:rFonts w:ascii="Verdana" w:eastAsia="Times New Roman" w:hAnsi="Verdana" w:cs="Calibri"/>
                <w:lang w:val="es-ES"/>
              </w:rPr>
              <w:t xml:space="preserve"> </w:t>
            </w:r>
            <w:r w:rsidRPr="004E0145">
              <w:rPr>
                <w:rFonts w:ascii="Verdana" w:hAnsi="Verdana"/>
              </w:rPr>
              <w:t>numeral 2.5 del artículo 2.2.1.1.1.5.2 del Decreto 1082 de 2015,</w:t>
            </w:r>
            <w:r w:rsidRPr="00856106">
              <w:rPr>
                <w:rFonts w:ascii="Verdana" w:eastAsia="Times New Roman" w:hAnsi="Verdana" w:cs="Calibri"/>
                <w:lang w:val="es-ES"/>
              </w:rPr>
              <w:t xml:space="preserve"> </w:t>
            </w:r>
            <w:r>
              <w:rPr>
                <w:rFonts w:ascii="Verdana" w:eastAsia="Times New Roman" w:hAnsi="Verdana" w:cs="Calibri"/>
                <w:lang w:val="es-ES"/>
              </w:rPr>
              <w:t xml:space="preserve">de manera que, </w:t>
            </w:r>
            <w:r w:rsidRPr="00856106">
              <w:rPr>
                <w:rFonts w:ascii="Verdana" w:eastAsia="Times New Roman" w:hAnsi="Verdana" w:cs="Calibri"/>
                <w:lang w:val="es-ES"/>
              </w:rPr>
              <w:t xml:space="preserve">en los pliegos de condiciones </w:t>
            </w:r>
            <w:r>
              <w:rPr>
                <w:rFonts w:ascii="Verdana" w:eastAsia="Times New Roman" w:hAnsi="Verdana" w:cs="Calibri"/>
                <w:lang w:val="es-ES"/>
              </w:rPr>
              <w:t>o carta de invitación la entidad estatal estipule que</w:t>
            </w:r>
            <w:r w:rsidRPr="00856106">
              <w:rPr>
                <w:rFonts w:ascii="Verdana" w:eastAsia="Times New Roman" w:hAnsi="Verdana" w:cs="Calibri"/>
                <w:lang w:val="es-ES"/>
              </w:rPr>
              <w:t xml:space="preserve">, por virtud </w:t>
            </w:r>
            <w:r>
              <w:rPr>
                <w:rFonts w:ascii="Verdana" w:eastAsia="Times New Roman" w:hAnsi="Verdana" w:cs="Calibri"/>
                <w:lang w:val="es-ES"/>
              </w:rPr>
              <w:t>del</w:t>
            </w:r>
            <w:r w:rsidRPr="00856106">
              <w:rPr>
                <w:rFonts w:ascii="Verdana" w:eastAsia="Times New Roman" w:hAnsi="Verdana" w:cs="Calibri"/>
                <w:lang w:val="es-ES"/>
              </w:rPr>
              <w:t xml:space="preserve"> segundo inciso del artículo 6 de la Ley 1150 de 2007, </w:t>
            </w:r>
            <w:r>
              <w:rPr>
                <w:rFonts w:ascii="Verdana" w:eastAsia="Times New Roman" w:hAnsi="Verdana" w:cs="Calibri"/>
                <w:lang w:val="es-ES"/>
              </w:rPr>
              <w:t xml:space="preserve">los proponentes que </w:t>
            </w:r>
            <w:r w:rsidRPr="00856106">
              <w:rPr>
                <w:rFonts w:ascii="Verdana" w:eastAsia="Times New Roman" w:hAnsi="Verdana" w:cs="Calibri"/>
                <w:lang w:val="es-ES"/>
              </w:rPr>
              <w:t>no est</w:t>
            </w:r>
            <w:r>
              <w:rPr>
                <w:rFonts w:ascii="Verdana" w:eastAsia="Times New Roman" w:hAnsi="Verdana" w:cs="Calibri"/>
                <w:lang w:val="es-ES"/>
              </w:rPr>
              <w:t>é</w:t>
            </w:r>
            <w:r w:rsidRPr="00856106">
              <w:rPr>
                <w:rFonts w:ascii="Verdana" w:eastAsia="Times New Roman" w:hAnsi="Verdana" w:cs="Calibri"/>
                <w:lang w:val="es-ES"/>
              </w:rPr>
              <w:t>n obligad</w:t>
            </w:r>
            <w:r>
              <w:rPr>
                <w:rFonts w:ascii="Verdana" w:eastAsia="Times New Roman" w:hAnsi="Verdana" w:cs="Calibri"/>
                <w:lang w:val="es-ES"/>
              </w:rPr>
              <w:t>o</w:t>
            </w:r>
            <w:r w:rsidRPr="00856106">
              <w:rPr>
                <w:rFonts w:ascii="Verdana" w:eastAsia="Times New Roman" w:hAnsi="Verdana" w:cs="Calibri"/>
                <w:lang w:val="es-ES"/>
              </w:rPr>
              <w:t>s a inscribirse en el RUP, pued</w:t>
            </w:r>
            <w:r>
              <w:rPr>
                <w:rFonts w:ascii="Verdana" w:eastAsia="Times New Roman" w:hAnsi="Verdana" w:cs="Calibri"/>
                <w:lang w:val="es-ES"/>
              </w:rPr>
              <w:t>a</w:t>
            </w:r>
            <w:r w:rsidRPr="00856106">
              <w:rPr>
                <w:rFonts w:ascii="Verdana" w:eastAsia="Times New Roman" w:hAnsi="Verdana" w:cs="Calibri"/>
                <w:lang w:val="es-ES"/>
              </w:rPr>
              <w:t>n acreditar la experiencia de sus socios, accionistas y constituyentes si tiene</w:t>
            </w:r>
            <w:r>
              <w:rPr>
                <w:rFonts w:ascii="Verdana" w:eastAsia="Times New Roman" w:hAnsi="Verdana" w:cs="Calibri"/>
                <w:lang w:val="es-ES"/>
              </w:rPr>
              <w:t>n</w:t>
            </w:r>
            <w:r w:rsidRPr="00856106">
              <w:rPr>
                <w:rFonts w:ascii="Verdana" w:eastAsia="Times New Roman" w:hAnsi="Verdana" w:cs="Calibri"/>
                <w:lang w:val="es-ES"/>
              </w:rPr>
              <w:t xml:space="preserve"> menos de 3 años de constitución.</w:t>
            </w:r>
          </w:p>
        </w:tc>
      </w:tr>
    </w:tbl>
    <w:p w14:paraId="4D8E7992" w14:textId="77777777" w:rsidR="00D5185F" w:rsidRPr="00BE151B" w:rsidRDefault="00D5185F" w:rsidP="00D5185F">
      <w:pPr>
        <w:spacing w:after="0" w:line="276" w:lineRule="auto"/>
        <w:contextualSpacing/>
        <w:jc w:val="both"/>
        <w:rPr>
          <w:rFonts w:ascii="Verdana" w:eastAsia="Times New Roman" w:hAnsi="Verdana" w:cs="Arial"/>
          <w:lang w:eastAsia="es-ES_tradnl"/>
        </w:rPr>
      </w:pPr>
    </w:p>
    <w:p w14:paraId="6DDAA623" w14:textId="77777777" w:rsidR="00D5185F" w:rsidRPr="00BE151B" w:rsidRDefault="00D5185F" w:rsidP="00D5185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78246D38" w14:textId="77777777" w:rsidR="00D5185F" w:rsidRPr="00BE151B" w:rsidRDefault="00D5185F" w:rsidP="00D5185F">
      <w:pPr>
        <w:spacing w:after="0" w:line="276" w:lineRule="auto"/>
        <w:jc w:val="both"/>
        <w:rPr>
          <w:rFonts w:ascii="Verdana" w:eastAsia="Calibri" w:hAnsi="Verdana" w:cs="Arial"/>
          <w:color w:val="7030A0"/>
        </w:rPr>
      </w:pPr>
    </w:p>
    <w:p w14:paraId="287EFBC0" w14:textId="77777777" w:rsidR="00D5185F" w:rsidRPr="00BE151B" w:rsidRDefault="00D5185F" w:rsidP="00D5185F">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2A8CB8B6" w14:textId="77777777" w:rsidR="00D5185F" w:rsidRPr="00BE151B" w:rsidRDefault="00D5185F" w:rsidP="00D5185F">
      <w:pPr>
        <w:spacing w:after="0" w:line="276" w:lineRule="auto"/>
        <w:jc w:val="both"/>
        <w:rPr>
          <w:rFonts w:ascii="Verdana" w:eastAsia="Calibri" w:hAnsi="Verdana" w:cs="Arial"/>
        </w:rPr>
      </w:pPr>
    </w:p>
    <w:p w14:paraId="7396EE4A" w14:textId="77777777" w:rsidR="00D5185F" w:rsidRPr="0093544A" w:rsidRDefault="00D5185F" w:rsidP="00D5185F">
      <w:pPr>
        <w:spacing w:line="276" w:lineRule="auto"/>
        <w:jc w:val="both"/>
        <w:rPr>
          <w:rFonts w:ascii="Verdana" w:eastAsia="Calibri" w:hAnsi="Verdana" w:cs="Arial"/>
        </w:rPr>
      </w:pPr>
      <w:bookmarkStart w:id="0" w:name="_Hlk91599456"/>
      <w:r w:rsidRPr="0093544A">
        <w:rPr>
          <w:rFonts w:ascii="Verdana" w:eastAsia="Calibri" w:hAnsi="Verdana" w:cs="Arial"/>
        </w:rPr>
        <w:t xml:space="preserve">La Ley 1150 de 2007, en el artículo 5, </w:t>
      </w:r>
      <w:r w:rsidRPr="0093544A">
        <w:rPr>
          <w:rFonts w:ascii="Verdana" w:hAnsi="Verdana" w:cs="Arial"/>
        </w:rPr>
        <w:t xml:space="preserve">dispone que </w:t>
      </w:r>
      <w:r w:rsidRPr="0093544A">
        <w:rPr>
          <w:rFonts w:ascii="Verdana" w:eastAsia="Calibri" w:hAnsi="Verdana" w:cs="Arial"/>
        </w:rPr>
        <w:t xml:space="preserve">la capacidad jurídica y las condiciones de experiencia, así como la capacidad financiera y de organización de los proponentes, serán objeto de verificación por parte de las entidades como </w:t>
      </w:r>
      <w:r w:rsidRPr="0093544A">
        <w:rPr>
          <w:rFonts w:ascii="Verdana" w:eastAsia="Calibri" w:hAnsi="Verdana" w:cs="Arial"/>
        </w:rPr>
        <w:lastRenderedPageBreak/>
        <w:t xml:space="preserve">requisitos habilitantes para participar en los procesos de selección y no otorgarán puntaje. </w:t>
      </w:r>
    </w:p>
    <w:p w14:paraId="0040745D" w14:textId="77777777" w:rsidR="00D5185F" w:rsidRPr="0093544A" w:rsidRDefault="00D5185F" w:rsidP="00D5185F">
      <w:pPr>
        <w:spacing w:before="120" w:line="276" w:lineRule="auto"/>
        <w:ind w:firstLine="709"/>
        <w:jc w:val="both"/>
        <w:rPr>
          <w:rFonts w:ascii="Verdana" w:eastAsia="Calibri" w:hAnsi="Verdana" w:cs="Arial"/>
        </w:rPr>
      </w:pPr>
      <w:r w:rsidRPr="0093544A">
        <w:rPr>
          <w:rFonts w:ascii="Verdana" w:eastAsia="Calibri" w:hAnsi="Verdana" w:cs="Arial"/>
        </w:rPr>
        <w:t xml:space="preserve">Para ello, </w:t>
      </w:r>
      <w:r w:rsidRPr="0093544A">
        <w:rPr>
          <w:rFonts w:ascii="Verdana" w:hAnsi="Verdana" w:cs="Arial"/>
        </w:rPr>
        <w:t>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la capacidad jurídica, financiera y de organización del proponente y su clasificación.</w:t>
      </w:r>
      <w:r w:rsidRPr="0093544A">
        <w:rPr>
          <w:rFonts w:ascii="Verdana" w:eastAsia="Calibri" w:hAnsi="Verdana" w:cs="Arial"/>
        </w:rPr>
        <w:t xml:space="preserve"> </w:t>
      </w:r>
      <w:bookmarkEnd w:id="0"/>
      <w:r w:rsidRPr="0093544A">
        <w:rPr>
          <w:rFonts w:ascii="Verdana" w:eastAsia="Calibri" w:hAnsi="Verdana" w:cs="Arial"/>
        </w:rPr>
        <w:t>En este registro constan los requisitos habilitantes que se evalúan exclusivamente con este documento, que es plena prueba, sin que la entidad o el proponente puedan, en principio, solicitar o aportar otra documentación</w:t>
      </w:r>
      <w:r w:rsidRPr="0093544A">
        <w:rPr>
          <w:rStyle w:val="Refdenotaalpie"/>
          <w:rFonts w:ascii="Verdana" w:eastAsia="Calibri" w:hAnsi="Verdana" w:cs="Arial"/>
        </w:rPr>
        <w:footnoteReference w:id="1"/>
      </w:r>
      <w:r w:rsidRPr="0093544A">
        <w:rPr>
          <w:rFonts w:ascii="Verdana" w:eastAsia="Calibri" w:hAnsi="Verdana" w:cs="Arial"/>
        </w:rPr>
        <w:t>.</w:t>
      </w:r>
    </w:p>
    <w:p w14:paraId="43BCC16B" w14:textId="77777777" w:rsidR="00D5185F" w:rsidRPr="0093544A" w:rsidRDefault="00D5185F" w:rsidP="00D5185F">
      <w:pPr>
        <w:spacing w:before="120" w:line="276" w:lineRule="auto"/>
        <w:ind w:firstLine="709"/>
        <w:jc w:val="both"/>
        <w:rPr>
          <w:rFonts w:ascii="Verdana" w:eastAsia="Calibri" w:hAnsi="Verdana" w:cs="Arial"/>
        </w:rPr>
      </w:pPr>
      <w:r w:rsidRPr="0093544A">
        <w:rPr>
          <w:rFonts w:ascii="Verdana" w:eastAsia="Calibri" w:hAnsi="Verdana" w:cs="Arial"/>
        </w:rPr>
        <w:t>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w:t>
      </w:r>
      <w:r w:rsidRPr="0093544A">
        <w:rPr>
          <w:rStyle w:val="Refdenotaalpie"/>
          <w:rFonts w:ascii="Verdana" w:eastAsia="Calibri" w:hAnsi="Verdana" w:cs="Arial"/>
        </w:rPr>
        <w:footnoteReference w:id="2"/>
      </w:r>
      <w:r w:rsidRPr="0093544A">
        <w:rPr>
          <w:rFonts w:ascii="Verdana" w:eastAsia="Calibri" w:hAnsi="Verdana" w:cs="Aria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3B54F11A" w14:textId="77777777" w:rsidR="00D5185F" w:rsidRPr="0093544A" w:rsidRDefault="00D5185F" w:rsidP="00D5185F">
      <w:pPr>
        <w:spacing w:before="120" w:line="276" w:lineRule="auto"/>
        <w:ind w:firstLine="709"/>
        <w:jc w:val="both"/>
        <w:rPr>
          <w:rFonts w:ascii="Verdana" w:eastAsia="Calibri" w:hAnsi="Verdana" w:cs="Arial"/>
        </w:rPr>
      </w:pPr>
      <w:r w:rsidRPr="0093544A">
        <w:rPr>
          <w:rFonts w:ascii="Verdana" w:eastAsia="Calibri" w:hAnsi="Verdana" w:cs="Arial"/>
        </w:rPr>
        <w:lastRenderedPageBreak/>
        <w:t xml:space="preserve">Así mismo, de manera correlativa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w:t>
      </w:r>
      <w:r>
        <w:rPr>
          <w:rFonts w:ascii="Verdana" w:eastAsia="Calibri" w:hAnsi="Verdana" w:cs="Arial"/>
        </w:rPr>
        <w:t>“</w:t>
      </w:r>
      <w:r w:rsidRPr="0093544A">
        <w:rPr>
          <w:rFonts w:ascii="Verdana" w:eastAsia="Calibri" w:hAnsi="Verdana" w:cs="Arial"/>
        </w:rPr>
        <w:t>exclusivamente con el respectivo certificado del RUP en donde deberán constar dichas condiciones</w:t>
      </w:r>
      <w:r>
        <w:rPr>
          <w:rFonts w:ascii="Verdana" w:eastAsia="Calibri" w:hAnsi="Verdana" w:cs="Arial"/>
        </w:rPr>
        <w:t>”</w:t>
      </w:r>
      <w:r w:rsidRPr="0093544A">
        <w:rPr>
          <w:rFonts w:ascii="Verdana" w:eastAsia="Calibri" w:hAnsi="Verdana" w:cs="Arial"/>
        </w:rPr>
        <w:t xml:space="preserve">. </w:t>
      </w:r>
    </w:p>
    <w:p w14:paraId="44B24265" w14:textId="77777777" w:rsidR="00D5185F" w:rsidRPr="0093544A" w:rsidRDefault="00D5185F" w:rsidP="00D5185F">
      <w:pPr>
        <w:spacing w:before="120" w:line="276" w:lineRule="auto"/>
        <w:ind w:firstLine="709"/>
        <w:jc w:val="both"/>
        <w:rPr>
          <w:rFonts w:ascii="Verdana" w:eastAsia="Calibri" w:hAnsi="Verdana" w:cs="Arial"/>
        </w:rPr>
      </w:pPr>
      <w:r w:rsidRPr="0093544A">
        <w:rPr>
          <w:rFonts w:ascii="Verdana" w:eastAsia="Calibri" w:hAnsi="Verdana" w:cs="Arial"/>
        </w:rPr>
        <w:t xml:space="preserve">En consecuencia, la norma establece que a las entidades les está prohibido exigir otros documentos para efectuar la inscripción en el registro, salvo lo dispuesto en el inciso 3 del numeral 6.1. 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05A9EF44" w14:textId="77777777" w:rsidR="00D5185F" w:rsidRDefault="00D5185F" w:rsidP="00D5185F">
      <w:pPr>
        <w:spacing w:before="120" w:line="276" w:lineRule="auto"/>
        <w:ind w:firstLine="709"/>
        <w:jc w:val="both"/>
        <w:rPr>
          <w:rFonts w:ascii="Verdana" w:eastAsia="Calibri" w:hAnsi="Verdana" w:cs="Arial"/>
        </w:rPr>
      </w:pPr>
      <w:r w:rsidRPr="0093544A">
        <w:rPr>
          <w:rFonts w:ascii="Verdana" w:eastAsia="Calibri" w:hAnsi="Verdana" w:cs="Arial"/>
        </w:rPr>
        <w:t>De lo anterior se concluye que la regla general es que la experiencia se acredite a través del RUP y, en consecuencia, la evaluación de la experiencia, como requisito habilitante, no puede ser realizada nuevamente por la entidad pública a partir de otros criterios distintos a los contenidos en el Registro Único de Proponentes.</w:t>
      </w:r>
      <w:r>
        <w:rPr>
          <w:rFonts w:ascii="Verdana" w:eastAsia="Calibri" w:hAnsi="Verdana" w:cs="Arial"/>
        </w:rPr>
        <w:t xml:space="preserve"> No obstante, existen procesos señalados en la norma donde no es exigible el RUP, principalmente en los procesos de mínima cuantía y contratación directa, entre otros. Allí la entidad realizará la verificación directa del cumplimiento de los requisitos habilitantes por los proponentes.</w:t>
      </w:r>
    </w:p>
    <w:p w14:paraId="634CBD9F" w14:textId="77777777" w:rsidR="00D5185F" w:rsidRPr="00297729" w:rsidRDefault="00D5185F" w:rsidP="00D5185F">
      <w:pPr>
        <w:spacing w:before="120" w:line="276" w:lineRule="auto"/>
        <w:ind w:firstLine="708"/>
        <w:jc w:val="both"/>
        <w:rPr>
          <w:rFonts w:ascii="Verdana" w:eastAsia="Calibri" w:hAnsi="Verdana" w:cs="Arial"/>
        </w:rPr>
      </w:pPr>
      <w:r w:rsidRPr="00297729">
        <w:rPr>
          <w:rFonts w:ascii="Verdana" w:eastAsia="Calibri" w:hAnsi="Verdana" w:cs="Arial"/>
        </w:rPr>
        <w:t xml:space="preserve">Ahora bien, </w:t>
      </w:r>
      <w:r>
        <w:rPr>
          <w:rFonts w:ascii="Verdana" w:hAnsi="Verdana" w:cs="Arial"/>
        </w:rPr>
        <w:t>e</w:t>
      </w:r>
      <w:r w:rsidRPr="00297729">
        <w:rPr>
          <w:rFonts w:ascii="Verdana" w:hAnsi="Verdana" w:cs="Arial"/>
        </w:rPr>
        <w:t>n relación con el requisito habilitante de experiencia, l</w:t>
      </w:r>
      <w:r w:rsidRPr="00297729">
        <w:rPr>
          <w:rFonts w:ascii="Verdana" w:eastAsia="Calibri" w:hAnsi="Verdana" w:cs="Arial"/>
        </w:rPr>
        <w:t xml:space="preserve">a Agencia Nacional de Contratación Pública – Colombia Compra Eficiente puso a disposición de los interesados del Sistema de Compra Pública el </w:t>
      </w:r>
      <w:r>
        <w:rPr>
          <w:rFonts w:ascii="Verdana" w:eastAsia="Calibri" w:hAnsi="Verdana" w:cs="Arial"/>
        </w:rPr>
        <w:t>“</w:t>
      </w:r>
      <w:r w:rsidRPr="00297729">
        <w:rPr>
          <w:rFonts w:ascii="Verdana" w:eastAsia="Calibri" w:hAnsi="Verdana" w:cs="Arial"/>
        </w:rPr>
        <w:t>Manual para determinar y verificar requisitos habilitantes en los Procesos de Contratación</w:t>
      </w:r>
      <w:r>
        <w:rPr>
          <w:rFonts w:ascii="Verdana" w:eastAsia="Calibri" w:hAnsi="Verdana" w:cs="Arial"/>
        </w:rPr>
        <w:t>”</w:t>
      </w:r>
      <w:r w:rsidRPr="00297729">
        <w:rPr>
          <w:rFonts w:ascii="Verdana" w:eastAsia="Calibri" w:hAnsi="Verdana" w:cs="Arial"/>
        </w:rPr>
        <w:t>. Allí se indica que la experiencia tiene un carácter personal, lo cual significa que esta se obtiene por la participación, con anterioridad, en actividades que le permitieron a alguien conocer cómo ejecutar determinado objeto contractual que la entidad ahora pretende desarrollar</w:t>
      </w:r>
      <w:r w:rsidRPr="00297729">
        <w:rPr>
          <w:rStyle w:val="Refdenotaalpie"/>
          <w:rFonts w:ascii="Verdana" w:eastAsia="Calibri" w:hAnsi="Verdana" w:cs="Arial"/>
        </w:rPr>
        <w:footnoteReference w:id="3"/>
      </w:r>
      <w:r w:rsidRPr="00297729">
        <w:rPr>
          <w:rFonts w:ascii="Verdana" w:eastAsia="Calibri" w:hAnsi="Verdana" w:cs="Arial"/>
        </w:rPr>
        <w:t>.</w:t>
      </w:r>
    </w:p>
    <w:p w14:paraId="12136644" w14:textId="77777777" w:rsidR="00D5185F" w:rsidRDefault="00D5185F" w:rsidP="00D5185F">
      <w:pPr>
        <w:spacing w:before="120" w:line="276" w:lineRule="auto"/>
        <w:ind w:firstLine="708"/>
        <w:jc w:val="both"/>
        <w:rPr>
          <w:rFonts w:ascii="Verdana" w:eastAsia="Calibri" w:hAnsi="Verdana" w:cs="Arial"/>
        </w:rPr>
      </w:pPr>
      <w:r w:rsidRPr="0062140E">
        <w:rPr>
          <w:rFonts w:ascii="Verdana" w:eastAsia="Calibri" w:hAnsi="Verdana" w:cs="Arial"/>
        </w:rPr>
        <w:lastRenderedPageBreak/>
        <w:t xml:space="preserve">Lo anterior es determinante, porque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Por tratarse de esquemas asociativos, en estos casos la experiencia es compartida. </w:t>
      </w:r>
    </w:p>
    <w:p w14:paraId="0D46E897" w14:textId="77777777" w:rsidR="00D5185F" w:rsidRPr="00FA70BB" w:rsidRDefault="00D5185F" w:rsidP="00D5185F">
      <w:pPr>
        <w:spacing w:before="120" w:after="120" w:line="276" w:lineRule="auto"/>
        <w:ind w:firstLine="708"/>
        <w:jc w:val="both"/>
        <w:rPr>
          <w:rFonts w:ascii="Verdana" w:eastAsia="Calibri" w:hAnsi="Verdana" w:cs="Arial"/>
        </w:rPr>
      </w:pPr>
      <w:r>
        <w:rPr>
          <w:rFonts w:ascii="Verdana" w:eastAsia="Calibri" w:hAnsi="Verdana" w:cs="Arial"/>
        </w:rPr>
        <w:t>De otro lado, el</w:t>
      </w:r>
      <w:r w:rsidRPr="00FA70BB">
        <w:rPr>
          <w:rFonts w:ascii="Verdana" w:eastAsia="Calibri" w:hAnsi="Verdana" w:cs="Arial"/>
        </w:rPr>
        <w:t xml:space="preserve">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a copias de los contratos, cuando el interesado no puede obtener tal certificado</w:t>
      </w:r>
      <w:r w:rsidRPr="00FA70BB">
        <w:rPr>
          <w:rStyle w:val="Refdenotaalpie"/>
          <w:rFonts w:ascii="Verdana" w:eastAsia="Calibri" w:hAnsi="Verdana" w:cs="Arial"/>
        </w:rPr>
        <w:footnoteReference w:id="4"/>
      </w:r>
      <w:r w:rsidRPr="00FA70BB">
        <w:rPr>
          <w:rFonts w:ascii="Verdana" w:eastAsia="Calibri" w:hAnsi="Verdana" w:cs="Arial"/>
        </w:rPr>
        <w:t xml:space="preserve">.  </w:t>
      </w:r>
    </w:p>
    <w:p w14:paraId="7455B0EF" w14:textId="77777777" w:rsidR="00D5185F" w:rsidRDefault="00D5185F" w:rsidP="00D5185F">
      <w:pPr>
        <w:spacing w:before="120" w:after="120" w:line="276" w:lineRule="auto"/>
        <w:ind w:firstLine="708"/>
        <w:jc w:val="both"/>
        <w:rPr>
          <w:rFonts w:ascii="Verdana" w:eastAsia="Calibri" w:hAnsi="Verdana" w:cs="Arial"/>
        </w:rPr>
      </w:pPr>
      <w:r w:rsidRPr="00FA70BB">
        <w:rPr>
          <w:rFonts w:ascii="Verdana" w:eastAsia="Calibri" w:hAnsi="Verdana" w:cs="Arial"/>
        </w:rPr>
        <w:t>El numeral 2.5</w:t>
      </w:r>
      <w:r w:rsidRPr="00FA70BB">
        <w:rPr>
          <w:rStyle w:val="Refdenotaalpie"/>
          <w:rFonts w:ascii="Verdana" w:eastAsia="Calibri" w:hAnsi="Verdana" w:cs="Arial"/>
        </w:rPr>
        <w:footnoteReference w:id="5"/>
      </w:r>
      <w:r w:rsidRPr="00FA70BB">
        <w:rPr>
          <w:rFonts w:ascii="Verdana" w:eastAsia="Calibri" w:hAnsi="Verdana" w:cs="Arial"/>
        </w:rPr>
        <w:t xml:space="preserve"> del mismo artículo señala que</w:t>
      </w:r>
      <w:r>
        <w:rPr>
          <w:rFonts w:ascii="Verdana" w:eastAsia="Calibri" w:hAnsi="Verdana" w:cs="Arial"/>
        </w:rPr>
        <w:t>:</w:t>
      </w:r>
      <w:r w:rsidRPr="00FA70BB">
        <w:rPr>
          <w:rFonts w:ascii="Verdana" w:eastAsia="Calibri" w:hAnsi="Verdana" w:cs="Arial"/>
        </w:rPr>
        <w:t xml:space="preserve"> la persona jurídica se registrará aportando los certificados de la experiencia en la provisión de los </w:t>
      </w:r>
      <w:r w:rsidRPr="00FA70BB">
        <w:rPr>
          <w:rFonts w:ascii="Verdana" w:eastAsia="Calibri" w:hAnsi="Verdana" w:cs="Arial"/>
        </w:rPr>
        <w:lastRenderedPageBreak/>
        <w:t xml:space="preserve">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1671B6FD" w14:textId="77777777" w:rsidR="00D5185F" w:rsidRPr="00094A7E" w:rsidRDefault="00D5185F" w:rsidP="00D5185F">
      <w:pPr>
        <w:spacing w:before="120" w:after="120" w:line="276" w:lineRule="auto"/>
        <w:ind w:firstLine="708"/>
        <w:jc w:val="both"/>
        <w:rPr>
          <w:rFonts w:ascii="Verdana" w:eastAsia="Calibri" w:hAnsi="Verdana" w:cs="Arial"/>
          <w:lang w:val="es-ES"/>
        </w:rPr>
      </w:pPr>
      <w:r w:rsidRPr="00FA70BB">
        <w:rPr>
          <w:rFonts w:ascii="Verdana" w:eastAsia="Calibri" w:hAnsi="Verdana" w:cs="Arial"/>
        </w:rPr>
        <w:t xml:space="preserve">Además, </w:t>
      </w:r>
      <w:r>
        <w:rPr>
          <w:rFonts w:ascii="Verdana" w:eastAsia="Calibri" w:hAnsi="Verdana" w:cs="Arial"/>
        </w:rPr>
        <w:t xml:space="preserve">y en consideración a su interrogante, el mismo numeral 2.5 </w:t>
      </w:r>
      <w:r w:rsidRPr="00FA70BB">
        <w:rPr>
          <w:rFonts w:ascii="Verdana" w:eastAsia="Calibri" w:hAnsi="Verdana" w:cs="Arial"/>
        </w:rPr>
        <w:t>establece que, si la constitución del interesado es menor a 3 años, puede acreditar la experiencia de sus accionistas, socios o constituyentes.</w:t>
      </w:r>
      <w:bookmarkStart w:id="1" w:name="_Hlk67496603"/>
      <w:r>
        <w:rPr>
          <w:rFonts w:ascii="Verdana" w:eastAsia="Calibri" w:hAnsi="Verdana" w:cs="Arial"/>
        </w:rPr>
        <w:t xml:space="preserve"> </w:t>
      </w:r>
      <w:r w:rsidRPr="00FA70BB">
        <w:rPr>
          <w:rFonts w:ascii="Verdana" w:eastAsia="Calibri" w:hAnsi="Verdana" w:cs="Arial"/>
        </w:rPr>
        <w:t xml:space="preserve">De esta manera, </w:t>
      </w:r>
      <w:bookmarkStart w:id="2" w:name="_Hlk94016717"/>
      <w:r w:rsidRPr="00FA70BB">
        <w:rPr>
          <w:rFonts w:ascii="Verdana" w:eastAsia="Calibri" w:hAnsi="Verdana" w:cs="Arial"/>
        </w:rPr>
        <w:t>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 con menos de 3 años de constitución ─ puedan acreditar como experiencia en el RUP la de sus accionistas, socios o constituyentes</w:t>
      </w:r>
      <w:bookmarkEnd w:id="2"/>
      <w:r w:rsidRPr="00FA70BB">
        <w:rPr>
          <w:rFonts w:ascii="Verdana" w:eastAsia="Calibri" w:hAnsi="Verdana" w:cs="Arial"/>
        </w:rPr>
        <w:t xml:space="preserve">. A pesar de que la experiencia es inherente a la persona que la ha obtenido, razón por la cual es intransferible en virtud de su carácter personalísimo, por disposición legal o reglamentaria, en casos excepcionales, como el descrito por el artículo mencionado, </w:t>
      </w:r>
      <w:r>
        <w:rPr>
          <w:rFonts w:ascii="Verdana" w:eastAsia="Calibri" w:hAnsi="Verdana" w:cs="Arial"/>
        </w:rPr>
        <w:t>se</w:t>
      </w:r>
      <w:r w:rsidRPr="00094A7E">
        <w:rPr>
          <w:rFonts w:ascii="Verdana" w:eastAsia="Calibri" w:hAnsi="Verdana" w:cs="Arial"/>
        </w:rPr>
        <w:t xml:space="preserve"> permite que las sociedades recién constituidas utilicen la experiencia de sus accionistas o socios para acreditar su capacidad en procesos de contratación pública.</w:t>
      </w:r>
    </w:p>
    <w:p w14:paraId="2385CC9F" w14:textId="77777777" w:rsidR="00D5185F" w:rsidRPr="00FA70BB" w:rsidRDefault="00D5185F" w:rsidP="00D5185F">
      <w:pPr>
        <w:spacing w:before="120" w:after="120" w:line="276" w:lineRule="auto"/>
        <w:ind w:firstLine="708"/>
        <w:jc w:val="both"/>
        <w:rPr>
          <w:rFonts w:ascii="Verdana" w:eastAsia="Calibri" w:hAnsi="Verdana" w:cs="Arial"/>
        </w:rPr>
      </w:pPr>
      <w:r w:rsidRPr="00FA70BB">
        <w:rPr>
          <w:rFonts w:ascii="Verdana" w:eastAsia="Calibri" w:hAnsi="Verdana" w:cs="Aria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accionista, socio o constituyente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bookmarkEnd w:id="1"/>
    </w:p>
    <w:p w14:paraId="5F07B8E4" w14:textId="77777777" w:rsidR="00D5185F" w:rsidRDefault="00D5185F" w:rsidP="00D5185F">
      <w:pPr>
        <w:spacing w:before="120" w:after="120" w:line="276" w:lineRule="auto"/>
        <w:ind w:firstLine="708"/>
        <w:jc w:val="both"/>
        <w:rPr>
          <w:rFonts w:ascii="Verdana" w:eastAsia="Calibri" w:hAnsi="Verdana" w:cs="Arial"/>
        </w:rPr>
      </w:pPr>
      <w:r w:rsidRPr="00FA70BB">
        <w:rPr>
          <w:rFonts w:ascii="Verdana" w:eastAsia="Calibri" w:hAnsi="Verdana" w:cs="Arial"/>
        </w:rPr>
        <w:t>Ahora bien, no debe perderse de vista que el Decreto 1082 de 2015 solo permite que una sociedad acredite la experiencia de quienes tienen la calidad de accionistas, socios o constituyentes durante los primeros tres años de su constitución</w:t>
      </w:r>
      <w:r>
        <w:rPr>
          <w:rFonts w:ascii="Verdana" w:eastAsia="Calibri" w:hAnsi="Verdana" w:cs="Arial"/>
        </w:rPr>
        <w:t>, sin establecer</w:t>
      </w:r>
      <w:r>
        <w:rPr>
          <w:rFonts w:ascii="Verdana" w:hAnsi="Verdana"/>
        </w:rPr>
        <w:t xml:space="preserve"> alguna exigencia o precisar condiciones diferentes respecto del tipo de persona (natural o jurídica) que ostente la calidad de </w:t>
      </w:r>
      <w:r w:rsidRPr="00FA70BB">
        <w:rPr>
          <w:rFonts w:ascii="Verdana" w:eastAsia="Calibri" w:hAnsi="Verdana" w:cs="Arial"/>
        </w:rPr>
        <w:t xml:space="preserve">accionistas, socios o constituyentes. </w:t>
      </w:r>
    </w:p>
    <w:p w14:paraId="464CE775" w14:textId="77777777" w:rsidR="00D5185F" w:rsidRPr="00856106" w:rsidRDefault="00D5185F" w:rsidP="00D5185F">
      <w:pPr>
        <w:spacing w:before="120" w:after="120" w:line="276" w:lineRule="auto"/>
        <w:ind w:firstLine="708"/>
        <w:jc w:val="both"/>
        <w:rPr>
          <w:rFonts w:ascii="Verdana" w:eastAsia="Calibri" w:hAnsi="Verdana" w:cs="Arial"/>
        </w:rPr>
      </w:pPr>
      <w:r w:rsidRPr="00FA70BB">
        <w:rPr>
          <w:rFonts w:ascii="Verdana" w:eastAsia="Calibri" w:hAnsi="Verdana" w:cs="Arial"/>
        </w:rPr>
        <w:lastRenderedPageBreak/>
        <w:t xml:space="preserve">Por tanto, </w:t>
      </w:r>
      <w:r>
        <w:rPr>
          <w:rFonts w:ascii="Verdana" w:eastAsia="Calibri" w:hAnsi="Verdana" w:cs="Arial"/>
        </w:rPr>
        <w:t xml:space="preserve">por un lado, </w:t>
      </w:r>
      <w:r w:rsidRPr="00FA70BB">
        <w:rPr>
          <w:rFonts w:ascii="Verdana" w:eastAsia="Calibri" w:hAnsi="Verdana" w:cs="Arial"/>
        </w:rPr>
        <w:t xml:space="preserve">si se carece o se pierden estas calidades, como sucedería cuando un socio se retira por venta o cesión de su participación y pierde su calidad de socio, ya no sería posible que la sociedad acredite </w:t>
      </w:r>
      <w:r w:rsidRPr="00856106">
        <w:rPr>
          <w:rFonts w:ascii="Verdana" w:eastAsia="Calibri" w:hAnsi="Verdana" w:cs="Arial"/>
        </w:rPr>
        <w:t>la experiencia aportada por dicha persona.</w:t>
      </w:r>
      <w:r>
        <w:rPr>
          <w:rFonts w:ascii="Verdana" w:eastAsia="Calibri" w:hAnsi="Verdana" w:cs="Arial"/>
        </w:rPr>
        <w:t xml:space="preserve"> Y, por otro lado, quienes ostenten la calidad de </w:t>
      </w:r>
      <w:r w:rsidRPr="00FA70BB">
        <w:rPr>
          <w:rFonts w:ascii="Verdana" w:eastAsia="Calibri" w:hAnsi="Verdana" w:cs="Arial"/>
        </w:rPr>
        <w:t>accionistas, socios o constituyentes</w:t>
      </w:r>
      <w:r>
        <w:rPr>
          <w:rFonts w:ascii="Verdana" w:eastAsia="Calibri" w:hAnsi="Verdana" w:cs="Arial"/>
        </w:rPr>
        <w:t>, pueden a su vez ser personas naturales o jurídicas.</w:t>
      </w:r>
    </w:p>
    <w:p w14:paraId="0F584B2C" w14:textId="77777777" w:rsidR="00D5185F" w:rsidRDefault="00D5185F" w:rsidP="00D5185F">
      <w:pPr>
        <w:spacing w:after="120" w:line="276" w:lineRule="auto"/>
        <w:ind w:firstLine="709"/>
        <w:jc w:val="both"/>
        <w:rPr>
          <w:rFonts w:ascii="Verdana" w:eastAsia="Times New Roman" w:hAnsi="Verdana" w:cs="Calibri"/>
          <w:lang w:val="es-ES"/>
        </w:rPr>
      </w:pPr>
      <w:r w:rsidRPr="00FC19BC">
        <w:rPr>
          <w:rFonts w:ascii="Verdana" w:hAnsi="Verdana"/>
        </w:rPr>
        <w:t xml:space="preserve">En línea con lo anterior, </w:t>
      </w:r>
      <w:r>
        <w:rPr>
          <w:rFonts w:ascii="Verdana" w:hAnsi="Verdana"/>
        </w:rPr>
        <w:t>bajo el amparo d</w:t>
      </w:r>
      <w:r w:rsidRPr="00D91362">
        <w:rPr>
          <w:rFonts w:ascii="Verdana" w:hAnsi="Verdana"/>
        </w:rPr>
        <w:t xml:space="preserve">el principio del derecho que cita: “donde la ley no distingue no le es dado al interprete hacerlo”, el cual se encuentra avalado por vía jurisprudencial en la Sentencia C-317 de 2012 de la Corte Constitucional; </w:t>
      </w:r>
      <w:r>
        <w:rPr>
          <w:rFonts w:ascii="Verdana" w:hAnsi="Verdana"/>
        </w:rPr>
        <w:t xml:space="preserve">es válido </w:t>
      </w:r>
      <w:r w:rsidRPr="00D91362">
        <w:rPr>
          <w:rFonts w:ascii="Verdana" w:hAnsi="Verdana"/>
        </w:rPr>
        <w:t>señalar que</w:t>
      </w:r>
      <w:r>
        <w:rPr>
          <w:rFonts w:ascii="Verdana" w:hAnsi="Verdana"/>
        </w:rPr>
        <w:t>,</w:t>
      </w:r>
      <w:r w:rsidRPr="00D91362">
        <w:rPr>
          <w:rFonts w:ascii="Verdana" w:hAnsi="Verdana"/>
        </w:rPr>
        <w:t xml:space="preserve"> como la </w:t>
      </w:r>
      <w:r>
        <w:rPr>
          <w:rFonts w:ascii="Verdana" w:hAnsi="Verdana"/>
        </w:rPr>
        <w:t>reglamentación</w:t>
      </w:r>
      <w:r w:rsidRPr="00D91362">
        <w:rPr>
          <w:rFonts w:ascii="Verdana" w:hAnsi="Verdana"/>
        </w:rPr>
        <w:t xml:space="preserve"> no </w:t>
      </w:r>
      <w:r>
        <w:rPr>
          <w:rFonts w:ascii="Verdana" w:hAnsi="Verdana"/>
        </w:rPr>
        <w:t>contempla restricción alguna respecto de si el socio del cual se obtiene la experiencia es persona natural o jurídica, la Subdirección considera válida la acreditación de dicha experiencia si el socio es persona jurídica, siempre que se cumplan con las condiciones señaladas, de manera que se garantice</w:t>
      </w:r>
      <w:r w:rsidRPr="00FC19BC">
        <w:rPr>
          <w:rFonts w:ascii="Verdana" w:hAnsi="Verdana"/>
        </w:rPr>
        <w:t xml:space="preserve"> la pluralidad de </w:t>
      </w:r>
      <w:r>
        <w:rPr>
          <w:rFonts w:ascii="Verdana" w:hAnsi="Verdana"/>
        </w:rPr>
        <w:t xml:space="preserve">los </w:t>
      </w:r>
      <w:r w:rsidRPr="00FC19BC">
        <w:rPr>
          <w:rFonts w:ascii="Verdana" w:hAnsi="Verdana"/>
        </w:rPr>
        <w:t>oferentes en los procesos de contratación.</w:t>
      </w:r>
    </w:p>
    <w:p w14:paraId="49489E64" w14:textId="77777777" w:rsidR="00D5185F" w:rsidRPr="00856106" w:rsidRDefault="00D5185F" w:rsidP="00D5185F">
      <w:pPr>
        <w:spacing w:after="120" w:line="276" w:lineRule="auto"/>
        <w:ind w:firstLine="709"/>
        <w:jc w:val="both"/>
        <w:rPr>
          <w:rFonts w:ascii="Verdana" w:eastAsia="Times New Roman" w:hAnsi="Verdana" w:cs="Calibri"/>
          <w:lang w:val="es-ES"/>
        </w:rPr>
      </w:pPr>
      <w:r>
        <w:rPr>
          <w:rFonts w:ascii="Verdana" w:eastAsia="Times New Roman" w:hAnsi="Verdana" w:cs="Calibri"/>
          <w:lang w:val="es-ES"/>
        </w:rPr>
        <w:t>De la misma forma, lo anterior no obsta para que se adopte una</w:t>
      </w:r>
      <w:r w:rsidRPr="00856106">
        <w:rPr>
          <w:rFonts w:ascii="Verdana" w:eastAsia="Times New Roman" w:hAnsi="Verdana" w:cs="Calibri"/>
          <w:lang w:val="es-ES"/>
        </w:rPr>
        <w:t xml:space="preserve"> aplicación extensiva o analógica para los </w:t>
      </w:r>
      <w:r>
        <w:rPr>
          <w:rFonts w:ascii="Verdana" w:eastAsia="Times New Roman" w:hAnsi="Verdana" w:cs="Calibri"/>
          <w:lang w:val="es-ES"/>
        </w:rPr>
        <w:t>procesos de selección</w:t>
      </w:r>
      <w:r w:rsidRPr="00856106">
        <w:rPr>
          <w:rFonts w:ascii="Verdana" w:eastAsia="Times New Roman" w:hAnsi="Verdana" w:cs="Calibri"/>
          <w:lang w:val="es-ES"/>
        </w:rPr>
        <w:t xml:space="preserve"> en los que no sea </w:t>
      </w:r>
      <w:r>
        <w:rPr>
          <w:rFonts w:ascii="Verdana" w:eastAsia="Times New Roman" w:hAnsi="Verdana" w:cs="Calibri"/>
          <w:lang w:val="es-ES"/>
        </w:rPr>
        <w:t>obligatorio</w:t>
      </w:r>
      <w:r w:rsidRPr="00856106">
        <w:rPr>
          <w:rFonts w:ascii="Verdana" w:eastAsia="Times New Roman" w:hAnsi="Verdana" w:cs="Calibri"/>
          <w:lang w:val="es-ES"/>
        </w:rPr>
        <w:t xml:space="preserve"> la inscripción en el RUP</w:t>
      </w:r>
      <w:r>
        <w:rPr>
          <w:rFonts w:ascii="Verdana" w:eastAsia="Times New Roman" w:hAnsi="Verdana" w:cs="Calibri"/>
          <w:lang w:val="es-ES"/>
        </w:rPr>
        <w:t>,</w:t>
      </w:r>
      <w:r w:rsidRPr="00856106">
        <w:rPr>
          <w:rFonts w:ascii="Verdana" w:eastAsia="Times New Roman" w:hAnsi="Verdana" w:cs="Calibri"/>
          <w:spacing w:val="-13"/>
          <w:lang w:val="es-ES"/>
        </w:rPr>
        <w:t xml:space="preserve"> </w:t>
      </w:r>
      <w:r w:rsidRPr="00856106">
        <w:rPr>
          <w:rFonts w:ascii="Verdana" w:eastAsia="Times New Roman" w:hAnsi="Verdana" w:cs="Calibri"/>
          <w:lang w:val="es-ES"/>
        </w:rPr>
        <w:t>en</w:t>
      </w:r>
      <w:r w:rsidRPr="00856106">
        <w:rPr>
          <w:rFonts w:ascii="Verdana" w:eastAsia="Times New Roman" w:hAnsi="Verdana" w:cs="Calibri"/>
          <w:spacing w:val="-12"/>
          <w:lang w:val="es-ES"/>
        </w:rPr>
        <w:t xml:space="preserve"> </w:t>
      </w:r>
      <w:r w:rsidRPr="00856106">
        <w:rPr>
          <w:rFonts w:ascii="Verdana" w:eastAsia="Times New Roman" w:hAnsi="Verdana" w:cs="Calibri"/>
          <w:lang w:val="es-ES"/>
        </w:rPr>
        <w:t>virtud</w:t>
      </w:r>
      <w:r w:rsidRPr="00856106">
        <w:rPr>
          <w:rFonts w:ascii="Verdana" w:eastAsia="Times New Roman" w:hAnsi="Verdana" w:cs="Calibri"/>
          <w:spacing w:val="-13"/>
          <w:lang w:val="es-ES"/>
        </w:rPr>
        <w:t xml:space="preserve"> </w:t>
      </w:r>
      <w:r w:rsidRPr="00856106">
        <w:rPr>
          <w:rFonts w:ascii="Verdana" w:eastAsia="Times New Roman" w:hAnsi="Verdana" w:cs="Calibri"/>
          <w:lang w:val="es-ES"/>
        </w:rPr>
        <w:t>del</w:t>
      </w:r>
      <w:r w:rsidRPr="00856106">
        <w:rPr>
          <w:rFonts w:ascii="Verdana" w:eastAsia="Times New Roman" w:hAnsi="Verdana" w:cs="Calibri"/>
          <w:spacing w:val="-12"/>
          <w:lang w:val="es-ES"/>
        </w:rPr>
        <w:t xml:space="preserve"> </w:t>
      </w:r>
      <w:r w:rsidRPr="00856106">
        <w:rPr>
          <w:rFonts w:ascii="Verdana" w:eastAsia="Times New Roman" w:hAnsi="Verdana" w:cs="Calibri"/>
          <w:lang w:val="es-ES"/>
        </w:rPr>
        <w:t>principio</w:t>
      </w:r>
      <w:r w:rsidRPr="00856106">
        <w:rPr>
          <w:rFonts w:ascii="Verdana" w:eastAsia="Times New Roman" w:hAnsi="Verdana" w:cs="Calibri"/>
          <w:spacing w:val="-12"/>
          <w:lang w:val="es-ES"/>
        </w:rPr>
        <w:t xml:space="preserve"> </w:t>
      </w:r>
      <w:r w:rsidRPr="00856106">
        <w:rPr>
          <w:rFonts w:ascii="Verdana" w:eastAsia="Times New Roman" w:hAnsi="Verdana" w:cs="Calibri"/>
          <w:lang w:val="es-ES"/>
        </w:rPr>
        <w:t>de</w:t>
      </w:r>
      <w:r w:rsidRPr="00856106">
        <w:rPr>
          <w:rFonts w:ascii="Verdana" w:eastAsia="Times New Roman" w:hAnsi="Verdana" w:cs="Calibri"/>
          <w:spacing w:val="-13"/>
          <w:lang w:val="es-ES"/>
        </w:rPr>
        <w:t xml:space="preserve"> </w:t>
      </w:r>
      <w:r w:rsidRPr="00856106">
        <w:rPr>
          <w:rFonts w:ascii="Verdana" w:eastAsia="Times New Roman" w:hAnsi="Verdana" w:cs="Calibri"/>
          <w:lang w:val="es-ES"/>
        </w:rPr>
        <w:t>igualdad de trato en la contratación pública, pues no se observa ningún criterio de distinción que justifique</w:t>
      </w:r>
      <w:r>
        <w:rPr>
          <w:rFonts w:ascii="Verdana" w:eastAsia="Times New Roman" w:hAnsi="Verdana" w:cs="Calibri"/>
          <w:lang w:val="es-ES"/>
        </w:rPr>
        <w:t xml:space="preserve"> </w:t>
      </w:r>
      <w:r w:rsidRPr="00856106">
        <w:rPr>
          <w:rFonts w:ascii="Verdana" w:eastAsia="Times New Roman" w:hAnsi="Verdana" w:cs="Calibri"/>
          <w:lang w:val="es-ES"/>
        </w:rPr>
        <w:t>que en un caso se les tenga en cuenta la experiencia de los socios y en otros casos no</w:t>
      </w:r>
      <w:r>
        <w:rPr>
          <w:rFonts w:ascii="Verdana" w:eastAsia="Times New Roman" w:hAnsi="Verdana" w:cs="Calibri"/>
          <w:lang w:val="es-ES"/>
        </w:rPr>
        <w:t>, habida cuenta que las p</w:t>
      </w:r>
      <w:r w:rsidRPr="00856106">
        <w:rPr>
          <w:rFonts w:ascii="Verdana" w:eastAsia="Times New Roman" w:hAnsi="Verdana" w:cs="Calibri"/>
          <w:lang w:val="es-ES"/>
        </w:rPr>
        <w:t>ersonas jurídicas con menos de 3 años de constitución inscritas en el RUP son esencialmente iguales a las que no tienen dicho registro.</w:t>
      </w:r>
    </w:p>
    <w:p w14:paraId="01F14024" w14:textId="77777777" w:rsidR="00D5185F" w:rsidRPr="00856106" w:rsidRDefault="00D5185F" w:rsidP="00D5185F">
      <w:pPr>
        <w:spacing w:after="120" w:line="276" w:lineRule="auto"/>
        <w:ind w:firstLine="709"/>
        <w:jc w:val="both"/>
        <w:rPr>
          <w:rFonts w:ascii="Verdana" w:eastAsia="Times New Roman" w:hAnsi="Verdana" w:cs="Calibri"/>
          <w:lang w:val="es-ES"/>
        </w:rPr>
      </w:pPr>
      <w:r w:rsidRPr="00856106">
        <w:rPr>
          <w:rFonts w:ascii="Verdana" w:eastAsia="Times New Roman" w:hAnsi="Verdana" w:cs="Calibri"/>
          <w:lang w:val="es-ES"/>
        </w:rPr>
        <w:t>Así las cosas, frente a la acreditación de la experiencia de los socios, accionistas o constituyentes de</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una</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persona</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jurídica</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con</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menos</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de</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3</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años</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de</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constitución, para</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participar</w:t>
      </w:r>
      <w:r w:rsidRPr="00856106">
        <w:rPr>
          <w:rFonts w:ascii="Verdana" w:eastAsia="Times New Roman" w:hAnsi="Verdana" w:cs="Calibri"/>
          <w:spacing w:val="-1"/>
          <w:lang w:val="es-ES"/>
        </w:rPr>
        <w:t xml:space="preserve"> </w:t>
      </w:r>
      <w:r w:rsidRPr="00856106">
        <w:rPr>
          <w:rFonts w:ascii="Verdana" w:eastAsia="Times New Roman" w:hAnsi="Verdana" w:cs="Calibri"/>
          <w:lang w:val="es-ES"/>
        </w:rPr>
        <w:t>en</w:t>
      </w:r>
      <w:r w:rsidRPr="00856106">
        <w:rPr>
          <w:rFonts w:ascii="Verdana" w:eastAsia="Times New Roman" w:hAnsi="Verdana" w:cs="Calibri"/>
          <w:spacing w:val="-2"/>
          <w:lang w:val="es-ES"/>
        </w:rPr>
        <w:t xml:space="preserve"> </w:t>
      </w:r>
      <w:r w:rsidRPr="00856106">
        <w:rPr>
          <w:rFonts w:ascii="Verdana" w:eastAsia="Times New Roman" w:hAnsi="Verdana" w:cs="Calibri"/>
          <w:lang w:val="es-ES"/>
        </w:rPr>
        <w:t>los eventos exceptuados al deber de inscripción en el RUP, como los procesos de selección de mínima cuantía o la contratación directa, la entidad contratante, en virtud de su autonomía, cuenta con la discreción</w:t>
      </w:r>
      <w:r w:rsidRPr="00856106">
        <w:rPr>
          <w:rFonts w:ascii="Verdana" w:eastAsia="Times New Roman" w:hAnsi="Verdana" w:cs="Calibri"/>
          <w:spacing w:val="-9"/>
          <w:lang w:val="es-ES"/>
        </w:rPr>
        <w:t xml:space="preserve"> </w:t>
      </w:r>
      <w:r w:rsidRPr="00856106">
        <w:rPr>
          <w:rFonts w:ascii="Verdana" w:eastAsia="Times New Roman" w:hAnsi="Verdana" w:cs="Calibri"/>
          <w:lang w:val="es-ES"/>
        </w:rPr>
        <w:t>de</w:t>
      </w:r>
      <w:r w:rsidRPr="00856106">
        <w:rPr>
          <w:rFonts w:ascii="Verdana" w:eastAsia="Times New Roman" w:hAnsi="Verdana" w:cs="Calibri"/>
          <w:spacing w:val="-10"/>
          <w:lang w:val="es-ES"/>
        </w:rPr>
        <w:t xml:space="preserve"> </w:t>
      </w:r>
      <w:r w:rsidRPr="00856106">
        <w:rPr>
          <w:rFonts w:ascii="Verdana" w:eastAsia="Times New Roman" w:hAnsi="Verdana" w:cs="Calibri"/>
          <w:lang w:val="es-ES"/>
        </w:rPr>
        <w:t>adoptar</w:t>
      </w:r>
      <w:r w:rsidRPr="00856106">
        <w:rPr>
          <w:rFonts w:ascii="Verdana" w:eastAsia="Times New Roman" w:hAnsi="Verdana" w:cs="Calibri"/>
          <w:spacing w:val="-9"/>
          <w:lang w:val="es-ES"/>
        </w:rPr>
        <w:t xml:space="preserve"> </w:t>
      </w:r>
      <w:r w:rsidRPr="00856106">
        <w:rPr>
          <w:rFonts w:ascii="Verdana" w:eastAsia="Times New Roman" w:hAnsi="Verdana" w:cs="Calibri"/>
          <w:lang w:val="es-ES"/>
        </w:rPr>
        <w:t>dos</w:t>
      </w:r>
      <w:r w:rsidRPr="00856106">
        <w:rPr>
          <w:rFonts w:ascii="Verdana" w:eastAsia="Times New Roman" w:hAnsi="Verdana" w:cs="Calibri"/>
          <w:spacing w:val="-10"/>
          <w:lang w:val="es-ES"/>
        </w:rPr>
        <w:t xml:space="preserve"> </w:t>
      </w:r>
      <w:r w:rsidRPr="00856106">
        <w:rPr>
          <w:rFonts w:ascii="Verdana" w:eastAsia="Times New Roman" w:hAnsi="Verdana" w:cs="Calibri"/>
          <w:lang w:val="es-ES"/>
        </w:rPr>
        <w:t>alternativas:</w:t>
      </w:r>
      <w:r w:rsidRPr="00856106">
        <w:rPr>
          <w:rFonts w:ascii="Verdana" w:eastAsia="Times New Roman" w:hAnsi="Verdana" w:cs="Calibri"/>
          <w:spacing w:val="-8"/>
          <w:lang w:val="es-ES"/>
        </w:rPr>
        <w:t xml:space="preserve"> </w:t>
      </w:r>
      <w:r w:rsidRPr="00856106">
        <w:rPr>
          <w:rFonts w:ascii="Verdana" w:eastAsia="Times New Roman" w:hAnsi="Verdana" w:cs="Calibri"/>
          <w:lang w:val="es-ES"/>
        </w:rPr>
        <w:t>i)</w:t>
      </w:r>
      <w:r w:rsidRPr="00856106">
        <w:rPr>
          <w:rFonts w:ascii="Verdana" w:eastAsia="Times New Roman" w:hAnsi="Verdana" w:cs="Calibri"/>
          <w:spacing w:val="-10"/>
          <w:lang w:val="es-ES"/>
        </w:rPr>
        <w:t xml:space="preserve"> </w:t>
      </w:r>
      <w:r w:rsidRPr="00856106">
        <w:rPr>
          <w:rFonts w:ascii="Verdana" w:eastAsia="Times New Roman" w:hAnsi="Verdana" w:cs="Calibri"/>
          <w:lang w:val="es-ES"/>
        </w:rPr>
        <w:t>aplicar</w:t>
      </w:r>
      <w:r w:rsidRPr="00856106">
        <w:rPr>
          <w:rFonts w:ascii="Verdana" w:eastAsia="Times New Roman" w:hAnsi="Verdana" w:cs="Calibri"/>
          <w:spacing w:val="-9"/>
          <w:lang w:val="es-ES"/>
        </w:rPr>
        <w:t xml:space="preserve"> </w:t>
      </w:r>
      <w:r w:rsidRPr="00856106">
        <w:rPr>
          <w:rFonts w:ascii="Verdana" w:eastAsia="Times New Roman" w:hAnsi="Verdana" w:cs="Calibri"/>
          <w:lang w:val="es-ES"/>
        </w:rPr>
        <w:t>el</w:t>
      </w:r>
      <w:r w:rsidRPr="00856106">
        <w:rPr>
          <w:rFonts w:ascii="Verdana" w:eastAsia="Times New Roman" w:hAnsi="Verdana" w:cs="Calibri"/>
          <w:spacing w:val="-10"/>
          <w:lang w:val="es-ES"/>
        </w:rPr>
        <w:t xml:space="preserve"> </w:t>
      </w:r>
      <w:r w:rsidRPr="00856106">
        <w:rPr>
          <w:rFonts w:ascii="Verdana" w:eastAsia="Times New Roman" w:hAnsi="Verdana" w:cs="Calibri"/>
          <w:lang w:val="es-ES"/>
        </w:rPr>
        <w:t>numeral</w:t>
      </w:r>
      <w:r w:rsidRPr="00856106">
        <w:rPr>
          <w:rFonts w:ascii="Verdana" w:eastAsia="Times New Roman" w:hAnsi="Verdana" w:cs="Calibri"/>
          <w:spacing w:val="-9"/>
          <w:lang w:val="es-ES"/>
        </w:rPr>
        <w:t xml:space="preserve"> </w:t>
      </w:r>
      <w:r w:rsidRPr="00856106">
        <w:rPr>
          <w:rFonts w:ascii="Verdana" w:eastAsia="Times New Roman" w:hAnsi="Verdana" w:cs="Calibri"/>
          <w:lang w:val="es-ES"/>
        </w:rPr>
        <w:t>2.5</w:t>
      </w:r>
      <w:r w:rsidRPr="00856106">
        <w:rPr>
          <w:rFonts w:ascii="Verdana" w:eastAsia="Times New Roman" w:hAnsi="Verdana" w:cs="Calibri"/>
          <w:spacing w:val="-10"/>
          <w:lang w:val="es-ES"/>
        </w:rPr>
        <w:t xml:space="preserve"> </w:t>
      </w:r>
      <w:r w:rsidRPr="00856106">
        <w:rPr>
          <w:rFonts w:ascii="Verdana" w:eastAsia="Times New Roman" w:hAnsi="Verdana" w:cs="Calibri"/>
          <w:lang w:val="es-ES"/>
        </w:rPr>
        <w:t>del</w:t>
      </w:r>
      <w:r w:rsidRPr="00856106">
        <w:rPr>
          <w:rFonts w:ascii="Verdana" w:eastAsia="Times New Roman" w:hAnsi="Verdana" w:cs="Calibri"/>
          <w:spacing w:val="-10"/>
          <w:lang w:val="es-ES"/>
        </w:rPr>
        <w:t xml:space="preserve"> </w:t>
      </w:r>
      <w:r w:rsidRPr="00856106">
        <w:rPr>
          <w:rFonts w:ascii="Verdana" w:eastAsia="Times New Roman" w:hAnsi="Verdana" w:cs="Calibri"/>
          <w:lang w:val="es-ES"/>
        </w:rPr>
        <w:t>artículo</w:t>
      </w:r>
      <w:r w:rsidRPr="00856106">
        <w:rPr>
          <w:rFonts w:ascii="Verdana" w:eastAsia="Times New Roman" w:hAnsi="Verdana" w:cs="Calibri"/>
          <w:spacing w:val="-9"/>
          <w:lang w:val="es-ES"/>
        </w:rPr>
        <w:t xml:space="preserve"> </w:t>
      </w:r>
      <w:r w:rsidRPr="00856106">
        <w:rPr>
          <w:rFonts w:ascii="Verdana" w:eastAsia="Times New Roman" w:hAnsi="Verdana" w:cs="Calibri"/>
          <w:lang w:val="es-ES"/>
        </w:rPr>
        <w:t>2.2.1.1.1.5.2</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del</w:t>
      </w:r>
      <w:r w:rsidRPr="00856106">
        <w:rPr>
          <w:rFonts w:ascii="Verdana" w:eastAsia="Times New Roman" w:hAnsi="Verdana" w:cs="Calibri"/>
          <w:spacing w:val="-10"/>
          <w:lang w:val="es-ES"/>
        </w:rPr>
        <w:t xml:space="preserve"> </w:t>
      </w:r>
      <w:r w:rsidRPr="00856106">
        <w:rPr>
          <w:rFonts w:ascii="Verdana" w:eastAsia="Times New Roman" w:hAnsi="Verdana" w:cs="Calibri"/>
          <w:lang w:val="es-ES"/>
        </w:rPr>
        <w:t>Decreto 1082</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de</w:t>
      </w:r>
      <w:r w:rsidRPr="00856106">
        <w:rPr>
          <w:rFonts w:ascii="Verdana" w:eastAsia="Times New Roman" w:hAnsi="Verdana" w:cs="Calibri"/>
          <w:spacing w:val="-8"/>
          <w:lang w:val="es-ES"/>
        </w:rPr>
        <w:t xml:space="preserve"> </w:t>
      </w:r>
      <w:r w:rsidRPr="00856106">
        <w:rPr>
          <w:rFonts w:ascii="Verdana" w:eastAsia="Times New Roman" w:hAnsi="Verdana" w:cs="Calibri"/>
          <w:lang w:val="es-ES"/>
        </w:rPr>
        <w:t>2015</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de</w:t>
      </w:r>
      <w:r w:rsidRPr="00856106">
        <w:rPr>
          <w:rFonts w:ascii="Verdana" w:eastAsia="Times New Roman" w:hAnsi="Verdana" w:cs="Calibri"/>
          <w:spacing w:val="-8"/>
          <w:lang w:val="es-ES"/>
        </w:rPr>
        <w:t xml:space="preserve"> </w:t>
      </w:r>
      <w:r w:rsidRPr="00856106">
        <w:rPr>
          <w:rFonts w:ascii="Verdana" w:eastAsia="Times New Roman" w:hAnsi="Verdana" w:cs="Calibri"/>
          <w:lang w:val="es-ES"/>
        </w:rPr>
        <w:t>manera</w:t>
      </w:r>
      <w:r w:rsidRPr="00856106">
        <w:rPr>
          <w:rFonts w:ascii="Verdana" w:eastAsia="Times New Roman" w:hAnsi="Verdana" w:cs="Calibri"/>
          <w:spacing w:val="-8"/>
          <w:lang w:val="es-ES"/>
        </w:rPr>
        <w:t xml:space="preserve"> </w:t>
      </w:r>
      <w:r w:rsidRPr="00856106">
        <w:rPr>
          <w:rFonts w:ascii="Verdana" w:eastAsia="Times New Roman" w:hAnsi="Verdana" w:cs="Calibri"/>
          <w:lang w:val="es-ES"/>
        </w:rPr>
        <w:t>restrictiva,</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es</w:t>
      </w:r>
      <w:r w:rsidRPr="00856106">
        <w:rPr>
          <w:rFonts w:ascii="Verdana" w:eastAsia="Times New Roman" w:hAnsi="Verdana" w:cs="Calibri"/>
          <w:spacing w:val="-8"/>
          <w:lang w:val="es-ES"/>
        </w:rPr>
        <w:t xml:space="preserve"> </w:t>
      </w:r>
      <w:r w:rsidRPr="00856106">
        <w:rPr>
          <w:rFonts w:ascii="Verdana" w:eastAsia="Times New Roman" w:hAnsi="Verdana" w:cs="Calibri"/>
          <w:lang w:val="es-ES"/>
        </w:rPr>
        <w:t>decir,</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solo</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para</w:t>
      </w:r>
      <w:r w:rsidRPr="00856106">
        <w:rPr>
          <w:rFonts w:ascii="Verdana" w:eastAsia="Times New Roman" w:hAnsi="Verdana" w:cs="Calibri"/>
          <w:spacing w:val="-8"/>
          <w:lang w:val="es-ES"/>
        </w:rPr>
        <w:t xml:space="preserve"> </w:t>
      </w:r>
      <w:r w:rsidRPr="00856106">
        <w:rPr>
          <w:rFonts w:ascii="Verdana" w:eastAsia="Times New Roman" w:hAnsi="Verdana" w:cs="Calibri"/>
          <w:lang w:val="es-ES"/>
        </w:rPr>
        <w:t>los</w:t>
      </w:r>
      <w:r w:rsidRPr="00856106">
        <w:rPr>
          <w:rFonts w:ascii="Verdana" w:eastAsia="Times New Roman" w:hAnsi="Verdana" w:cs="Calibri"/>
          <w:spacing w:val="-8"/>
          <w:lang w:val="es-ES"/>
        </w:rPr>
        <w:t xml:space="preserve"> </w:t>
      </w:r>
      <w:r w:rsidRPr="00856106">
        <w:rPr>
          <w:rFonts w:ascii="Verdana" w:eastAsia="Times New Roman" w:hAnsi="Verdana" w:cs="Calibri"/>
          <w:lang w:val="es-ES"/>
        </w:rPr>
        <w:t>eventos</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de</w:t>
      </w:r>
      <w:r w:rsidRPr="00856106">
        <w:rPr>
          <w:rFonts w:ascii="Verdana" w:eastAsia="Times New Roman" w:hAnsi="Verdana" w:cs="Calibri"/>
          <w:spacing w:val="-8"/>
          <w:lang w:val="es-ES"/>
        </w:rPr>
        <w:t xml:space="preserve"> </w:t>
      </w:r>
      <w:r w:rsidRPr="00856106">
        <w:rPr>
          <w:rFonts w:ascii="Verdana" w:eastAsia="Times New Roman" w:hAnsi="Verdana" w:cs="Calibri"/>
          <w:lang w:val="es-ES"/>
        </w:rPr>
        <w:t>personas</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jurídicas</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con</w:t>
      </w:r>
      <w:r w:rsidRPr="00856106">
        <w:rPr>
          <w:rFonts w:ascii="Verdana" w:eastAsia="Times New Roman" w:hAnsi="Verdana" w:cs="Calibri"/>
          <w:spacing w:val="-8"/>
          <w:lang w:val="es-ES"/>
        </w:rPr>
        <w:t xml:space="preserve"> </w:t>
      </w:r>
      <w:r w:rsidRPr="00856106">
        <w:rPr>
          <w:rFonts w:ascii="Verdana" w:eastAsia="Times New Roman" w:hAnsi="Verdana" w:cs="Calibri"/>
          <w:lang w:val="es-ES"/>
        </w:rPr>
        <w:t>menos de</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3</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años</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de</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constitución</w:t>
      </w:r>
      <w:r w:rsidRPr="00856106">
        <w:rPr>
          <w:rFonts w:ascii="Verdana" w:eastAsia="Times New Roman" w:hAnsi="Verdana" w:cs="Calibri"/>
          <w:spacing w:val="-5"/>
          <w:lang w:val="es-ES"/>
        </w:rPr>
        <w:t xml:space="preserve"> </w:t>
      </w:r>
      <w:r w:rsidRPr="00856106">
        <w:rPr>
          <w:rFonts w:ascii="Verdana" w:eastAsia="Times New Roman" w:hAnsi="Verdana" w:cs="Calibri"/>
          <w:lang w:val="es-ES"/>
        </w:rPr>
        <w:t>que</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se</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inscriban</w:t>
      </w:r>
      <w:r w:rsidRPr="00856106">
        <w:rPr>
          <w:rFonts w:ascii="Verdana" w:eastAsia="Times New Roman" w:hAnsi="Verdana" w:cs="Calibri"/>
          <w:spacing w:val="-5"/>
          <w:lang w:val="es-ES"/>
        </w:rPr>
        <w:t xml:space="preserve"> </w:t>
      </w:r>
      <w:r w:rsidRPr="00856106">
        <w:rPr>
          <w:rFonts w:ascii="Verdana" w:eastAsia="Times New Roman" w:hAnsi="Verdana" w:cs="Calibri"/>
          <w:lang w:val="es-ES"/>
        </w:rPr>
        <w:t>en</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el</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RUP</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o</w:t>
      </w:r>
      <w:r>
        <w:rPr>
          <w:rFonts w:ascii="Verdana" w:eastAsia="Times New Roman" w:hAnsi="Verdana" w:cs="Calibri"/>
          <w:lang w:val="es-ES"/>
        </w:rPr>
        <w:t>, en su defecto;</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ii)</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hacer</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una</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aplicación</w:t>
      </w:r>
      <w:r w:rsidRPr="00856106">
        <w:rPr>
          <w:rFonts w:ascii="Verdana" w:eastAsia="Times New Roman" w:hAnsi="Verdana" w:cs="Calibri"/>
          <w:spacing w:val="-5"/>
          <w:lang w:val="es-ES"/>
        </w:rPr>
        <w:t xml:space="preserve"> </w:t>
      </w:r>
      <w:r w:rsidRPr="00856106">
        <w:rPr>
          <w:rFonts w:ascii="Verdana" w:eastAsia="Times New Roman" w:hAnsi="Verdana" w:cs="Calibri"/>
          <w:lang w:val="es-ES"/>
        </w:rPr>
        <w:t>extensiva</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o</w:t>
      </w:r>
      <w:r w:rsidRPr="00856106">
        <w:rPr>
          <w:rFonts w:ascii="Verdana" w:eastAsia="Times New Roman" w:hAnsi="Verdana" w:cs="Calibri"/>
          <w:spacing w:val="-7"/>
          <w:lang w:val="es-ES"/>
        </w:rPr>
        <w:t xml:space="preserve"> </w:t>
      </w:r>
      <w:r w:rsidRPr="00856106">
        <w:rPr>
          <w:rFonts w:ascii="Verdana" w:eastAsia="Times New Roman" w:hAnsi="Verdana" w:cs="Calibri"/>
          <w:lang w:val="es-ES"/>
        </w:rPr>
        <w:t>analógica de esta norma, y determinar en los pliegos de condiciones que estas personas jurídica</w:t>
      </w:r>
      <w:r>
        <w:rPr>
          <w:rFonts w:ascii="Verdana" w:eastAsia="Times New Roman" w:hAnsi="Verdana" w:cs="Calibri"/>
          <w:lang w:val="es-ES"/>
        </w:rPr>
        <w:t>s</w:t>
      </w:r>
      <w:r w:rsidRPr="00856106">
        <w:rPr>
          <w:rFonts w:ascii="Verdana" w:eastAsia="Times New Roman" w:hAnsi="Verdana" w:cs="Calibri"/>
          <w:lang w:val="es-ES"/>
        </w:rPr>
        <w:t>, por virtud de los eventos exceptuados por el segundo inciso del artículo 6 de la Ley 1150 de 2007, no están obligadas a inscribirse en el RUP y no lo han hecho, pued</w:t>
      </w:r>
      <w:r>
        <w:rPr>
          <w:rFonts w:ascii="Verdana" w:eastAsia="Times New Roman" w:hAnsi="Verdana" w:cs="Calibri"/>
          <w:lang w:val="es-ES"/>
        </w:rPr>
        <w:t>a</w:t>
      </w:r>
      <w:r w:rsidRPr="00856106">
        <w:rPr>
          <w:rFonts w:ascii="Verdana" w:eastAsia="Times New Roman" w:hAnsi="Verdana" w:cs="Calibri"/>
          <w:lang w:val="es-ES"/>
        </w:rPr>
        <w:t>n acreditar la experiencia de sus socios, accionistas y constituyentes si tiene menos de 3 años de constitución.</w:t>
      </w:r>
    </w:p>
    <w:p w14:paraId="1F366871" w14:textId="77777777" w:rsidR="00D5185F" w:rsidRDefault="00D5185F" w:rsidP="00D5185F">
      <w:pPr>
        <w:spacing w:after="120" w:line="276" w:lineRule="auto"/>
        <w:ind w:firstLine="709"/>
        <w:jc w:val="both"/>
        <w:rPr>
          <w:rFonts w:ascii="Verdana" w:eastAsia="Times New Roman" w:hAnsi="Verdana" w:cs="Calibri"/>
          <w:lang w:val="es-ES"/>
        </w:rPr>
      </w:pPr>
      <w:r w:rsidRPr="00856106">
        <w:rPr>
          <w:rFonts w:ascii="Verdana" w:eastAsia="Times New Roman" w:hAnsi="Verdana" w:cs="Calibri"/>
          <w:lang w:val="es-ES"/>
        </w:rPr>
        <w:lastRenderedPageBreak/>
        <w:t xml:space="preserve">La Subdirección de Gestión Contractual considera que la segunda alternativa es la más adecuada, toda vez que </w:t>
      </w:r>
      <w:r>
        <w:rPr>
          <w:rFonts w:ascii="Verdana" w:eastAsia="Times New Roman" w:hAnsi="Verdana" w:cs="Calibri"/>
          <w:lang w:val="es-ES"/>
        </w:rPr>
        <w:t>protege el</w:t>
      </w:r>
      <w:r w:rsidRPr="00856106">
        <w:rPr>
          <w:rFonts w:ascii="Verdana" w:eastAsia="Times New Roman" w:hAnsi="Verdana" w:cs="Calibri"/>
          <w:lang w:val="es-ES"/>
        </w:rPr>
        <w:t xml:space="preserve"> principio de igualdad de trato que rige la contratación de las entidades</w:t>
      </w:r>
      <w:r w:rsidRPr="00856106">
        <w:rPr>
          <w:rFonts w:ascii="Verdana" w:eastAsia="Times New Roman" w:hAnsi="Verdana" w:cs="Calibri"/>
          <w:spacing w:val="-4"/>
          <w:lang w:val="es-ES"/>
        </w:rPr>
        <w:t xml:space="preserve"> </w:t>
      </w:r>
      <w:r w:rsidRPr="00856106">
        <w:rPr>
          <w:rFonts w:ascii="Verdana" w:eastAsia="Times New Roman" w:hAnsi="Verdana" w:cs="Calibri"/>
          <w:lang w:val="es-ES"/>
        </w:rPr>
        <w:t>estatales</w:t>
      </w:r>
      <w:r w:rsidRPr="00856106">
        <w:rPr>
          <w:rFonts w:ascii="Verdana" w:eastAsia="Times New Roman" w:hAnsi="Verdana" w:cs="Calibri"/>
          <w:spacing w:val="-4"/>
          <w:lang w:val="es-ES"/>
        </w:rPr>
        <w:t xml:space="preserve"> </w:t>
      </w:r>
      <w:r w:rsidRPr="00856106">
        <w:rPr>
          <w:rFonts w:ascii="Verdana" w:eastAsia="Times New Roman" w:hAnsi="Verdana" w:cs="Calibri"/>
          <w:lang w:val="es-ES"/>
        </w:rPr>
        <w:t>y</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materializa</w:t>
      </w:r>
      <w:r w:rsidRPr="00856106">
        <w:rPr>
          <w:rFonts w:ascii="Verdana" w:eastAsia="Times New Roman" w:hAnsi="Verdana" w:cs="Calibri"/>
          <w:spacing w:val="-4"/>
          <w:lang w:val="es-ES"/>
        </w:rPr>
        <w:t xml:space="preserve"> </w:t>
      </w:r>
      <w:r w:rsidRPr="00856106">
        <w:rPr>
          <w:rFonts w:ascii="Verdana" w:eastAsia="Times New Roman" w:hAnsi="Verdana" w:cs="Calibri"/>
          <w:lang w:val="es-ES"/>
        </w:rPr>
        <w:t>el</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fin</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de</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protección</w:t>
      </w:r>
      <w:r w:rsidRPr="00856106">
        <w:rPr>
          <w:rFonts w:ascii="Verdana" w:eastAsia="Times New Roman" w:hAnsi="Verdana" w:cs="Calibri"/>
          <w:spacing w:val="-4"/>
          <w:lang w:val="es-ES"/>
        </w:rPr>
        <w:t xml:space="preserve"> </w:t>
      </w:r>
      <w:r w:rsidRPr="00856106">
        <w:rPr>
          <w:rFonts w:ascii="Verdana" w:eastAsia="Times New Roman" w:hAnsi="Verdana" w:cs="Calibri"/>
          <w:lang w:val="es-ES"/>
        </w:rPr>
        <w:t>de</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la</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norma,</w:t>
      </w:r>
      <w:r w:rsidRPr="00856106">
        <w:rPr>
          <w:rFonts w:ascii="Verdana" w:eastAsia="Times New Roman" w:hAnsi="Verdana" w:cs="Calibri"/>
          <w:spacing w:val="-5"/>
          <w:lang w:val="es-ES"/>
        </w:rPr>
        <w:t xml:space="preserve"> </w:t>
      </w:r>
      <w:r w:rsidRPr="00856106">
        <w:rPr>
          <w:rFonts w:ascii="Verdana" w:eastAsia="Times New Roman" w:hAnsi="Verdana" w:cs="Calibri"/>
          <w:lang w:val="es-ES"/>
        </w:rPr>
        <w:t>que</w:t>
      </w:r>
      <w:r w:rsidRPr="00856106">
        <w:rPr>
          <w:rFonts w:ascii="Verdana" w:eastAsia="Times New Roman" w:hAnsi="Verdana" w:cs="Calibri"/>
          <w:spacing w:val="-5"/>
          <w:lang w:val="es-ES"/>
        </w:rPr>
        <w:t xml:space="preserve"> </w:t>
      </w:r>
      <w:r w:rsidRPr="00856106">
        <w:rPr>
          <w:rFonts w:ascii="Verdana" w:eastAsia="Times New Roman" w:hAnsi="Verdana" w:cs="Calibri"/>
          <w:lang w:val="es-ES"/>
        </w:rPr>
        <w:t>es</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promover</w:t>
      </w:r>
      <w:r w:rsidRPr="00856106">
        <w:rPr>
          <w:rFonts w:ascii="Verdana" w:eastAsia="Times New Roman" w:hAnsi="Verdana" w:cs="Calibri"/>
          <w:spacing w:val="-4"/>
          <w:lang w:val="es-ES"/>
        </w:rPr>
        <w:t xml:space="preserve"> </w:t>
      </w:r>
      <w:r w:rsidRPr="00856106">
        <w:rPr>
          <w:rFonts w:ascii="Verdana" w:eastAsia="Times New Roman" w:hAnsi="Verdana" w:cs="Calibri"/>
          <w:lang w:val="es-ES"/>
        </w:rPr>
        <w:t>el</w:t>
      </w:r>
      <w:r w:rsidRPr="00856106">
        <w:rPr>
          <w:rFonts w:ascii="Verdana" w:eastAsia="Times New Roman" w:hAnsi="Verdana" w:cs="Calibri"/>
          <w:spacing w:val="-6"/>
          <w:lang w:val="es-ES"/>
        </w:rPr>
        <w:t xml:space="preserve"> </w:t>
      </w:r>
      <w:r w:rsidRPr="00856106">
        <w:rPr>
          <w:rFonts w:ascii="Verdana" w:eastAsia="Times New Roman" w:hAnsi="Verdana" w:cs="Calibri"/>
          <w:lang w:val="es-ES"/>
        </w:rPr>
        <w:t>desarrollo</w:t>
      </w:r>
      <w:r w:rsidRPr="00856106">
        <w:rPr>
          <w:rFonts w:ascii="Verdana" w:eastAsia="Times New Roman" w:hAnsi="Verdana" w:cs="Calibri"/>
          <w:spacing w:val="-3"/>
          <w:lang w:val="es-ES"/>
        </w:rPr>
        <w:t xml:space="preserve"> </w:t>
      </w:r>
      <w:r w:rsidRPr="00856106">
        <w:rPr>
          <w:rFonts w:ascii="Verdana" w:eastAsia="Times New Roman" w:hAnsi="Verdana" w:cs="Calibri"/>
          <w:lang w:val="es-ES"/>
        </w:rPr>
        <w:t>de la pequeña empresa y la pluralidad de oferentes.</w:t>
      </w:r>
    </w:p>
    <w:p w14:paraId="055175D9" w14:textId="77777777" w:rsidR="00D5185F" w:rsidRDefault="00D5185F" w:rsidP="00D5185F">
      <w:pPr>
        <w:spacing w:after="0" w:line="276" w:lineRule="auto"/>
        <w:ind w:firstLine="709"/>
        <w:jc w:val="both"/>
        <w:rPr>
          <w:rFonts w:ascii="Verdana" w:eastAsia="Times New Roman" w:hAnsi="Verdana" w:cs="Calibri"/>
          <w:lang w:val="es-ES"/>
        </w:rPr>
      </w:pPr>
      <w:r w:rsidRPr="00856106">
        <w:rPr>
          <w:rFonts w:ascii="Verdana" w:eastAsia="Times New Roman" w:hAnsi="Verdana" w:cs="Calibri"/>
          <w:lang w:val="es-ES"/>
        </w:rPr>
        <w:t>Finalmente, es pertinente indicar que Colombia Compra Eficiente, por vía consultiva, no puede</w:t>
      </w:r>
      <w:r w:rsidRPr="00856106">
        <w:rPr>
          <w:rFonts w:ascii="Verdana" w:eastAsia="Times New Roman" w:hAnsi="Verdana" w:cs="Calibri"/>
          <w:spacing w:val="-13"/>
          <w:lang w:val="es-ES"/>
        </w:rPr>
        <w:t xml:space="preserve"> </w:t>
      </w:r>
      <w:r w:rsidRPr="00856106">
        <w:rPr>
          <w:rFonts w:ascii="Verdana" w:eastAsia="Times New Roman" w:hAnsi="Verdana" w:cs="Calibri"/>
          <w:lang w:val="es-ES"/>
        </w:rPr>
        <w:t>definir</w:t>
      </w:r>
      <w:r w:rsidRPr="00856106">
        <w:rPr>
          <w:rFonts w:ascii="Verdana" w:eastAsia="Times New Roman" w:hAnsi="Verdana" w:cs="Calibri"/>
          <w:spacing w:val="-12"/>
          <w:lang w:val="es-ES"/>
        </w:rPr>
        <w:t xml:space="preserve"> </w:t>
      </w:r>
      <w:r w:rsidRPr="00856106">
        <w:rPr>
          <w:rFonts w:ascii="Verdana" w:eastAsia="Times New Roman" w:hAnsi="Verdana" w:cs="Calibri"/>
          <w:lang w:val="es-ES"/>
        </w:rPr>
        <w:t>un</w:t>
      </w:r>
      <w:r w:rsidRPr="00856106">
        <w:rPr>
          <w:rFonts w:ascii="Verdana" w:eastAsia="Times New Roman" w:hAnsi="Verdana" w:cs="Calibri"/>
          <w:spacing w:val="-13"/>
          <w:lang w:val="es-ES"/>
        </w:rPr>
        <w:t xml:space="preserve"> </w:t>
      </w:r>
      <w:r w:rsidRPr="00856106">
        <w:rPr>
          <w:rFonts w:ascii="Verdana" w:eastAsia="Times New Roman" w:hAnsi="Verdana" w:cs="Calibri"/>
          <w:lang w:val="es-ES"/>
        </w:rPr>
        <w:t>criterio</w:t>
      </w:r>
      <w:r w:rsidRPr="00856106">
        <w:rPr>
          <w:rFonts w:ascii="Verdana" w:eastAsia="Times New Roman" w:hAnsi="Verdana" w:cs="Calibri"/>
          <w:spacing w:val="-12"/>
          <w:lang w:val="es-ES"/>
        </w:rPr>
        <w:t xml:space="preserve"> </w:t>
      </w:r>
      <w:r w:rsidRPr="00856106">
        <w:rPr>
          <w:rFonts w:ascii="Verdana" w:eastAsia="Times New Roman" w:hAnsi="Verdana" w:cs="Calibri"/>
          <w:lang w:val="es-ES"/>
        </w:rPr>
        <w:t>universal</w:t>
      </w:r>
      <w:r w:rsidRPr="00856106">
        <w:rPr>
          <w:rFonts w:ascii="Verdana" w:eastAsia="Times New Roman" w:hAnsi="Verdana" w:cs="Calibri"/>
          <w:spacing w:val="-12"/>
          <w:lang w:val="es-ES"/>
        </w:rPr>
        <w:t xml:space="preserve"> </w:t>
      </w:r>
      <w:r w:rsidRPr="00856106">
        <w:rPr>
          <w:rFonts w:ascii="Verdana" w:eastAsia="Times New Roman" w:hAnsi="Verdana" w:cs="Calibri"/>
          <w:lang w:val="es-ES"/>
        </w:rPr>
        <w:t>y</w:t>
      </w:r>
      <w:r w:rsidRPr="00856106">
        <w:rPr>
          <w:rFonts w:ascii="Verdana" w:eastAsia="Times New Roman" w:hAnsi="Verdana" w:cs="Calibri"/>
          <w:spacing w:val="-12"/>
          <w:lang w:val="es-ES"/>
        </w:rPr>
        <w:t xml:space="preserve"> </w:t>
      </w:r>
      <w:r w:rsidRPr="00856106">
        <w:rPr>
          <w:rFonts w:ascii="Verdana" w:eastAsia="Times New Roman" w:hAnsi="Verdana" w:cs="Calibri"/>
          <w:lang w:val="es-ES"/>
        </w:rPr>
        <w:t>absoluto,</w:t>
      </w:r>
      <w:r w:rsidRPr="00856106">
        <w:rPr>
          <w:rFonts w:ascii="Verdana" w:eastAsia="Times New Roman" w:hAnsi="Verdana" w:cs="Calibri"/>
          <w:spacing w:val="-12"/>
          <w:lang w:val="es-ES"/>
        </w:rPr>
        <w:t xml:space="preserve"> </w:t>
      </w:r>
      <w:r w:rsidRPr="00856106">
        <w:rPr>
          <w:rFonts w:ascii="Verdana" w:eastAsia="Times New Roman" w:hAnsi="Verdana" w:cs="Calibri"/>
          <w:lang w:val="es-ES"/>
        </w:rPr>
        <w:t>sino</w:t>
      </w:r>
      <w:r w:rsidRPr="00856106">
        <w:rPr>
          <w:rFonts w:ascii="Verdana" w:eastAsia="Times New Roman" w:hAnsi="Verdana" w:cs="Calibri"/>
          <w:spacing w:val="-13"/>
          <w:lang w:val="es-ES"/>
        </w:rPr>
        <w:t xml:space="preserve"> </w:t>
      </w:r>
      <w:r w:rsidRPr="00856106">
        <w:rPr>
          <w:rFonts w:ascii="Verdana" w:eastAsia="Times New Roman" w:hAnsi="Verdana" w:cs="Calibri"/>
          <w:lang w:val="es-ES"/>
        </w:rPr>
        <w:t>que</w:t>
      </w:r>
      <w:r w:rsidRPr="00856106">
        <w:rPr>
          <w:rFonts w:ascii="Verdana" w:eastAsia="Times New Roman" w:hAnsi="Verdana" w:cs="Calibri"/>
          <w:spacing w:val="-12"/>
          <w:lang w:val="es-ES"/>
        </w:rPr>
        <w:t xml:space="preserve"> </w:t>
      </w:r>
      <w:r w:rsidRPr="00856106">
        <w:rPr>
          <w:rFonts w:ascii="Verdana" w:eastAsia="Times New Roman" w:hAnsi="Verdana" w:cs="Calibri"/>
          <w:lang w:val="es-ES"/>
        </w:rPr>
        <w:t>brinda</w:t>
      </w:r>
      <w:r w:rsidRPr="00856106">
        <w:rPr>
          <w:rFonts w:ascii="Verdana" w:eastAsia="Times New Roman" w:hAnsi="Verdana" w:cs="Calibri"/>
          <w:spacing w:val="-13"/>
          <w:lang w:val="es-ES"/>
        </w:rPr>
        <w:t xml:space="preserve"> </w:t>
      </w:r>
      <w:r w:rsidRPr="00856106">
        <w:rPr>
          <w:rFonts w:ascii="Verdana" w:eastAsia="Times New Roman" w:hAnsi="Verdana" w:cs="Calibri"/>
          <w:lang w:val="es-ES"/>
        </w:rPr>
        <w:t>elementos</w:t>
      </w:r>
      <w:r w:rsidRPr="00856106">
        <w:rPr>
          <w:rFonts w:ascii="Verdana" w:eastAsia="Times New Roman" w:hAnsi="Verdana" w:cs="Calibri"/>
          <w:spacing w:val="-11"/>
          <w:lang w:val="es-ES"/>
        </w:rPr>
        <w:t xml:space="preserve"> </w:t>
      </w:r>
      <w:r w:rsidRPr="00856106">
        <w:rPr>
          <w:rFonts w:ascii="Verdana" w:eastAsia="Times New Roman" w:hAnsi="Verdana" w:cs="Calibri"/>
          <w:lang w:val="es-ES"/>
        </w:rPr>
        <w:t>hermenéuticos</w:t>
      </w:r>
      <w:r w:rsidRPr="00856106">
        <w:rPr>
          <w:rFonts w:ascii="Verdana" w:eastAsia="Times New Roman" w:hAnsi="Verdana" w:cs="Calibri"/>
          <w:spacing w:val="-10"/>
          <w:lang w:val="es-ES"/>
        </w:rPr>
        <w:t xml:space="preserve"> </w:t>
      </w:r>
      <w:r w:rsidRPr="00856106">
        <w:rPr>
          <w:rFonts w:ascii="Verdana" w:eastAsia="Times New Roman" w:hAnsi="Verdana" w:cs="Calibri"/>
          <w:lang w:val="es-ES"/>
        </w:rPr>
        <w:t>de</w:t>
      </w:r>
      <w:r w:rsidRPr="00856106">
        <w:rPr>
          <w:rFonts w:ascii="Verdana" w:eastAsia="Times New Roman" w:hAnsi="Verdana" w:cs="Calibri"/>
          <w:spacing w:val="-13"/>
          <w:lang w:val="es-ES"/>
        </w:rPr>
        <w:t xml:space="preserve"> </w:t>
      </w:r>
      <w:r w:rsidRPr="00856106">
        <w:rPr>
          <w:rFonts w:ascii="Verdana" w:eastAsia="Times New Roman" w:hAnsi="Verdana" w:cs="Calibri"/>
          <w:lang w:val="es-ES"/>
        </w:rPr>
        <w:t>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w:t>
      </w:r>
    </w:p>
    <w:p w14:paraId="2122B231" w14:textId="77777777" w:rsidR="00D5185F" w:rsidRPr="00BE151B" w:rsidRDefault="00D5185F" w:rsidP="00D5185F">
      <w:pPr>
        <w:spacing w:after="0" w:line="276" w:lineRule="auto"/>
        <w:ind w:firstLine="709"/>
        <w:jc w:val="both"/>
        <w:rPr>
          <w:rFonts w:ascii="Verdana" w:eastAsia="Calibri" w:hAnsi="Verdana" w:cs="Arial"/>
          <w:sz w:val="21"/>
          <w:szCs w:val="21"/>
        </w:rPr>
      </w:pPr>
    </w:p>
    <w:p w14:paraId="4B1AC9A8" w14:textId="77777777" w:rsidR="00D5185F" w:rsidRPr="00BE151B" w:rsidRDefault="00D5185F" w:rsidP="00D5185F">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5DB71349" w14:textId="77777777" w:rsidR="00D5185F" w:rsidRPr="00BE151B" w:rsidRDefault="00D5185F" w:rsidP="00D5185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5185F" w:rsidRPr="00EC7B6E" w14:paraId="2C1F024A" w14:textId="77777777" w:rsidTr="003640D3">
        <w:trPr>
          <w:trHeight w:val="870"/>
        </w:trPr>
        <w:tc>
          <w:tcPr>
            <w:tcW w:w="8647" w:type="dxa"/>
          </w:tcPr>
          <w:p w14:paraId="536BCEE1" w14:textId="77777777" w:rsidR="00D5185F" w:rsidRDefault="00D5185F" w:rsidP="00D5185F">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 xml:space="preserve">Ley 1150 de 2007, artículo 5, 6 </w:t>
            </w:r>
          </w:p>
          <w:p w14:paraId="69EC7523" w14:textId="77777777" w:rsidR="00D5185F" w:rsidRDefault="00D5185F" w:rsidP="00D5185F">
            <w:pPr>
              <w:pStyle w:val="Prrafodelista"/>
              <w:widowControl w:val="0"/>
              <w:numPr>
                <w:ilvl w:val="0"/>
                <w:numId w:val="1"/>
              </w:numPr>
              <w:tabs>
                <w:tab w:val="left" w:pos="8419"/>
              </w:tabs>
              <w:autoSpaceDE w:val="0"/>
              <w:autoSpaceDN w:val="0"/>
              <w:spacing w:line="276" w:lineRule="auto"/>
              <w:jc w:val="both"/>
              <w:rPr>
                <w:rFonts w:ascii="Verdana" w:eastAsia="Calibri" w:hAnsi="Verdana" w:cs="Arial"/>
              </w:rPr>
            </w:pPr>
            <w:r w:rsidRPr="00FA70BB">
              <w:rPr>
                <w:rFonts w:ascii="Verdana" w:eastAsia="Calibri" w:hAnsi="Verdana" w:cs="Arial"/>
              </w:rPr>
              <w:t>Decreto 1082 de 2015, artículo 2.2.1.1.1.5.2, numeral 2.1,</w:t>
            </w:r>
            <w:r>
              <w:rPr>
                <w:rFonts w:ascii="Verdana" w:eastAsia="Calibri" w:hAnsi="Verdana" w:cs="Arial"/>
              </w:rPr>
              <w:t xml:space="preserve"> numeral 2.5</w:t>
            </w:r>
          </w:p>
          <w:p w14:paraId="2F56B308" w14:textId="77777777" w:rsidR="00D5185F" w:rsidRPr="00692976" w:rsidRDefault="00D5185F" w:rsidP="00D5185F">
            <w:pPr>
              <w:pStyle w:val="Prrafodelista"/>
              <w:widowControl w:val="0"/>
              <w:numPr>
                <w:ilvl w:val="0"/>
                <w:numId w:val="1"/>
              </w:numPr>
              <w:tabs>
                <w:tab w:val="left" w:pos="8419"/>
              </w:tabs>
              <w:autoSpaceDE w:val="0"/>
              <w:autoSpaceDN w:val="0"/>
              <w:spacing w:line="276" w:lineRule="auto"/>
              <w:jc w:val="both"/>
              <w:rPr>
                <w:rFonts w:ascii="Verdana" w:hAnsi="Verdana" w:cs="Arial"/>
                <w:lang w:val="pt-BR"/>
              </w:rPr>
            </w:pPr>
            <w:r w:rsidRPr="00692976">
              <w:rPr>
                <w:rFonts w:ascii="Verdana" w:hAnsi="Verdana" w:cs="Arial"/>
                <w:lang w:val="pt-BR"/>
              </w:rPr>
              <w:t xml:space="preserve">Corte Constitucional, </w:t>
            </w:r>
            <w:r w:rsidRPr="00692976">
              <w:rPr>
                <w:rFonts w:ascii="Verdana" w:hAnsi="Verdana"/>
                <w:lang w:val="pt-BR"/>
              </w:rPr>
              <w:t>Sentencia C-317 de 2012</w:t>
            </w:r>
          </w:p>
        </w:tc>
      </w:tr>
    </w:tbl>
    <w:p w14:paraId="3CA79631" w14:textId="77777777" w:rsidR="00D5185F" w:rsidRPr="00692976" w:rsidRDefault="00D5185F" w:rsidP="00D5185F">
      <w:pPr>
        <w:pStyle w:val="Prrafodelista"/>
        <w:tabs>
          <w:tab w:val="left" w:pos="142"/>
          <w:tab w:val="left" w:pos="284"/>
        </w:tabs>
        <w:spacing w:after="0" w:line="276" w:lineRule="auto"/>
        <w:ind w:left="0"/>
        <w:contextualSpacing w:val="0"/>
        <w:jc w:val="both"/>
        <w:rPr>
          <w:rFonts w:ascii="Verdana" w:eastAsia="Century Gothic" w:hAnsi="Verdana" w:cs="Century Gothic"/>
          <w:b/>
          <w:bCs/>
          <w:lang w:val="pt-BR"/>
        </w:rPr>
      </w:pPr>
    </w:p>
    <w:p w14:paraId="0439B051" w14:textId="77777777" w:rsidR="00D5185F" w:rsidRPr="00BE151B" w:rsidRDefault="00D5185F" w:rsidP="00D5185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342DD716" w14:textId="77777777" w:rsidR="00D5185F" w:rsidRPr="00BE151B" w:rsidRDefault="00D5185F" w:rsidP="00D5185F">
      <w:pPr>
        <w:spacing w:after="0" w:line="276" w:lineRule="auto"/>
        <w:ind w:firstLine="709"/>
        <w:jc w:val="both"/>
        <w:rPr>
          <w:rFonts w:ascii="Verdana" w:eastAsia="Times New Roman" w:hAnsi="Verdana" w:cs="Arial"/>
          <w:szCs w:val="24"/>
          <w:lang w:eastAsia="es-ES_tradnl"/>
        </w:rPr>
      </w:pPr>
    </w:p>
    <w:p w14:paraId="5DA141A7" w14:textId="77777777" w:rsidR="00D5185F" w:rsidRDefault="00D5185F" w:rsidP="00D5185F">
      <w:pPr>
        <w:widowControl w:val="0"/>
        <w:autoSpaceDE w:val="0"/>
        <w:autoSpaceDN w:val="0"/>
        <w:spacing w:after="0" w:line="276" w:lineRule="auto"/>
        <w:jc w:val="both"/>
        <w:rPr>
          <w:rFonts w:ascii="Verdana" w:eastAsia="Calibri" w:hAnsi="Verdana" w:cs="Arial"/>
          <w:lang w:eastAsia="es-ES_tradnl"/>
        </w:rPr>
      </w:pPr>
      <w:r w:rsidRPr="006D1F2A">
        <w:rPr>
          <w:rFonts w:ascii="Verdana" w:eastAsia="Calibri" w:hAnsi="Verdana" w:cs="Arial"/>
          <w:lang w:eastAsia="es-ES_tradnl"/>
        </w:rPr>
        <w:t xml:space="preserve">Sobre la acreditación de experiencia de socios por parte de sociedades con menos de tres años de constitución, la Agencia Nacional de Contratación Pública ― Colombia Compra Eficiente se ha pronunciado en los conceptos 4201913000006797 del 19 de noviembre de 2019, C-025 del 16 de marzo de 2020, C-051 del 2 de marzo de 2020, C-113 del 25 de marzo de 2020, C-165 del 1 de abril de 2020, C-233 del 16 de abril de 2020, C-350 del 1° de junio de 2020, C-407 de 12 de junio de 2020, C-398 de 30 de junio de 2020, C-470 del 14 de julio de 2020 C-584 de 31 de agosto 2020, C-619 de 21 de septiembre 2020, C-662 del 9 de noviembre de 2020, C-710 del 9 de diciembre de 2020, C- 717 del 10 de diciembre de 2020, C-729 del del 11 de diciembre de 2020, C-008 del 15 de febrero de 2021, C-103 del 24 de marzo de 2021, C-230 del 25 de mayo de 2021, C-316 del 29 de junio de 2021, C-318 del 29 de junio de 2021, C-474 del 6 de septiembre de 2021, C-589 del 19 de octubre de 2021, C-608 del 29 de octubre de 2021, C-696 del 31 de diciembre de 2021, C-725 del 25 de enero de 2022, C-034 del 2 de marzo de 2022, C-144 del 1° de abril de </w:t>
      </w:r>
      <w:r w:rsidRPr="006D1F2A">
        <w:rPr>
          <w:rFonts w:ascii="Verdana" w:eastAsia="Calibri" w:hAnsi="Verdana" w:cs="Arial"/>
          <w:lang w:eastAsia="es-ES_tradnl"/>
        </w:rPr>
        <w:lastRenderedPageBreak/>
        <w:t>2022, C-239 del 26 de julio de 2022, C-324 del 19 de mayo de 2022, C-447 del 19 de julio de 2022, C-456 del 15 de julio de 2022, C-592 del 20 de septiembre de 2022, C-623 del 29 de septiembre de 2022, C-837 del 6 de diciembre de 2022, C- 841 del 6 de diciembre de 2022, C-929 del 30 de diciembre de 2022, C-128 del 18 de mayo de 2023, C-146 de 13 de junio de 2023, C- 261 de 13 de julio de 2023 y C-312 de julio de 2023, entre otros</w:t>
      </w:r>
      <w:r>
        <w:rPr>
          <w:rFonts w:ascii="Verdana" w:eastAsia="Calibri" w:hAnsi="Verdana" w:cs="Arial"/>
          <w:lang w:eastAsia="es-ES_tradnl"/>
        </w:rPr>
        <w:t xml:space="preserve">. </w:t>
      </w:r>
    </w:p>
    <w:p w14:paraId="0E609BA2" w14:textId="77777777" w:rsidR="00D5185F" w:rsidRDefault="00D5185F" w:rsidP="00D5185F">
      <w:pPr>
        <w:widowControl w:val="0"/>
        <w:autoSpaceDE w:val="0"/>
        <w:autoSpaceDN w:val="0"/>
        <w:spacing w:after="0" w:line="276" w:lineRule="auto"/>
        <w:jc w:val="both"/>
        <w:rPr>
          <w:rFonts w:ascii="Verdana" w:eastAsia="Calibri" w:hAnsi="Verdana" w:cs="Arial"/>
          <w:lang w:eastAsia="es-ES_tradnl"/>
        </w:rPr>
      </w:pPr>
    </w:p>
    <w:p w14:paraId="2B3F41E9" w14:textId="77777777" w:rsidR="00D5185F" w:rsidRDefault="00D5185F" w:rsidP="00D5185F">
      <w:pPr>
        <w:widowControl w:val="0"/>
        <w:autoSpaceDE w:val="0"/>
        <w:autoSpaceDN w:val="0"/>
        <w:spacing w:after="0" w:line="276" w:lineRule="auto"/>
        <w:jc w:val="both"/>
        <w:rPr>
          <w:rFonts w:ascii="Verdana" w:eastAsia="Calibri" w:hAnsi="Verdana" w:cs="Arial"/>
          <w:lang w:eastAsia="es-ES_tradnl"/>
        </w:rPr>
      </w:pPr>
      <w:r w:rsidRPr="00321438">
        <w:rPr>
          <w:rFonts w:ascii="Verdana" w:eastAsia="Calibri" w:hAnsi="Verdana" w:cs="Arial"/>
          <w:lang w:eastAsia="es-ES_tradnl"/>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8" w:tooltip="Dirección URL original: https://relatoria.colombiacompra.gov.co/. Haga clic o pulse si confía en este vínculo." w:history="1">
        <w:r w:rsidRPr="00321438">
          <w:rPr>
            <w:rStyle w:val="Hipervnculo"/>
            <w:rFonts w:ascii="Verdana" w:eastAsia="Calibri" w:hAnsi="Verdana" w:cs="Arial"/>
            <w:lang w:eastAsia="es-ES_tradnl"/>
          </w:rPr>
          <w:t>https://relatoria.colombiacompra.gov.co/</w:t>
        </w:r>
      </w:hyperlink>
      <w:r w:rsidRPr="00321438">
        <w:rPr>
          <w:rFonts w:ascii="Verdana" w:eastAsia="Calibri" w:hAnsi="Verdana" w:cs="Arial"/>
          <w:lang w:eastAsia="es-ES_tradnl"/>
        </w:rPr>
        <w:t> </w:t>
      </w:r>
    </w:p>
    <w:p w14:paraId="34D059FE" w14:textId="77777777" w:rsidR="00D5185F" w:rsidRDefault="00D5185F" w:rsidP="00D5185F">
      <w:pPr>
        <w:widowControl w:val="0"/>
        <w:autoSpaceDE w:val="0"/>
        <w:autoSpaceDN w:val="0"/>
        <w:spacing w:after="0" w:line="276" w:lineRule="auto"/>
        <w:jc w:val="both"/>
        <w:rPr>
          <w:rFonts w:ascii="Verdana" w:eastAsia="Calibri" w:hAnsi="Verdana" w:cs="Arial"/>
          <w:lang w:eastAsia="es-ES_tradnl"/>
        </w:rPr>
      </w:pPr>
    </w:p>
    <w:p w14:paraId="381930A7" w14:textId="77777777" w:rsidR="00D5185F" w:rsidRPr="005758B4" w:rsidRDefault="00D5185F" w:rsidP="00D5185F">
      <w:pPr>
        <w:widowControl w:val="0"/>
        <w:autoSpaceDE w:val="0"/>
        <w:autoSpaceDN w:val="0"/>
        <w:spacing w:after="0" w:line="276" w:lineRule="auto"/>
        <w:jc w:val="both"/>
        <w:rPr>
          <w:rFonts w:ascii="Verdana" w:eastAsia="Calibri" w:hAnsi="Verdana" w:cs="Arial"/>
          <w:lang w:eastAsia="es-ES_tradnl"/>
        </w:rPr>
      </w:pPr>
      <w:r w:rsidRPr="005758B4">
        <w:rPr>
          <w:rFonts w:ascii="Verdana" w:eastAsia="Calibri" w:hAnsi="Verdana" w:cs="Arial"/>
          <w:lang w:eastAsia="es-ES_tradnl"/>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9" w:tgtFrame="_blank" w:tooltip="Dirección URL original: https://www.colombiacompra.gov.co/content/borrador-de-documentos-tipo-de-consultoria-de-obra-publica-de-infraestructura-de-transporte. Haga clic o pulse si confía en este vínculo." w:history="1">
        <w:r w:rsidRPr="005758B4">
          <w:rPr>
            <w:rStyle w:val="Hipervnculo"/>
            <w:rFonts w:ascii="Verdana" w:eastAsia="Calibri" w:hAnsi="Verdana" w:cs="Arial"/>
            <w:lang w:eastAsia="es-ES_tradnl"/>
          </w:rPr>
          <w:t>https://www.colombiacompra.gov.co/content/borrador-de-documentos-tipo-de-consultoria-de-obra-publica-de-infraestructura-de-transporte</w:t>
        </w:r>
      </w:hyperlink>
      <w:r w:rsidRPr="005758B4">
        <w:rPr>
          <w:rFonts w:ascii="Verdana" w:eastAsia="Calibri" w:hAnsi="Verdana" w:cs="Arial"/>
          <w:lang w:eastAsia="es-ES_tradnl"/>
        </w:rPr>
        <w:t> y </w:t>
      </w:r>
      <w:hyperlink r:id="rId10" w:tgtFrame="_blank" w:tooltip="Dirección URL original: https://www.colombiacompra.gov.co/content/borrador-de-documentos-tipo-de-interventoria-de-obra-publica-de-infraestructura-de. Haga clic o pulse si confía en este vínculo." w:history="1">
        <w:r w:rsidRPr="005758B4">
          <w:rPr>
            <w:rStyle w:val="Hipervnculo"/>
            <w:rFonts w:ascii="Verdana" w:eastAsia="Calibri" w:hAnsi="Verdana" w:cs="Arial"/>
            <w:lang w:eastAsia="es-ES_tradnl"/>
          </w:rPr>
          <w:t>https://www.colombiacompra.gov.co/content/borrador-de-documentos-tipo-de-interventoria-de-obra-publica-de-infraestructura-de</w:t>
        </w:r>
      </w:hyperlink>
      <w:r w:rsidRPr="005758B4">
        <w:rPr>
          <w:rFonts w:ascii="Verdana" w:eastAsia="Calibri" w:hAnsi="Verdana" w:cs="Arial"/>
          <w:lang w:eastAsia="es-ES_tradnl"/>
        </w:rPr>
        <w:t> .</w:t>
      </w:r>
    </w:p>
    <w:p w14:paraId="396C462B" w14:textId="77777777" w:rsidR="00D5185F" w:rsidRDefault="00D5185F" w:rsidP="00D5185F">
      <w:pPr>
        <w:widowControl w:val="0"/>
        <w:autoSpaceDE w:val="0"/>
        <w:autoSpaceDN w:val="0"/>
        <w:spacing w:after="0" w:line="276" w:lineRule="auto"/>
        <w:jc w:val="both"/>
        <w:rPr>
          <w:rFonts w:ascii="Verdana" w:eastAsia="Calibri" w:hAnsi="Verdana" w:cs="Arial"/>
          <w:lang w:eastAsia="es-ES_tradnl"/>
        </w:rPr>
      </w:pPr>
    </w:p>
    <w:p w14:paraId="09CCAEC0" w14:textId="77777777" w:rsidR="00D5185F" w:rsidRPr="005758B4" w:rsidRDefault="00D5185F" w:rsidP="00D5185F">
      <w:pPr>
        <w:widowControl w:val="0"/>
        <w:autoSpaceDE w:val="0"/>
        <w:autoSpaceDN w:val="0"/>
        <w:spacing w:after="0" w:line="276" w:lineRule="auto"/>
        <w:jc w:val="both"/>
        <w:rPr>
          <w:rFonts w:ascii="Verdana" w:eastAsia="Calibri" w:hAnsi="Verdana" w:cs="Arial"/>
          <w:lang w:eastAsia="es-ES_tradnl"/>
        </w:rPr>
      </w:pPr>
      <w:r w:rsidRPr="005758B4">
        <w:rPr>
          <w:rFonts w:ascii="Verdana" w:eastAsia="Calibri" w:hAnsi="Verdana" w:cs="Arial"/>
          <w:lang w:eastAsia="es-ES_tradnl"/>
        </w:rPr>
        <w:t>De otra parte, te contamos que ya publicamos el borrador de la nueva Guía de Contratación Pública Sostenible y Socialmente Responsable. Conoce el documento y realiza tus comentarios hasta el 14 de noviembre de 2024 a través del siguiente enlace: </w:t>
      </w:r>
      <w:hyperlink r:id="rId11" w:tgtFrame="_blank" w:tooltip="Dirección URL original: https://www.sucop.gov.co/entidades/colombiacompra/Normativa?IDNorma=18320. Haga clic o pulse si confía en este vínculo." w:history="1">
        <w:r w:rsidRPr="005758B4">
          <w:rPr>
            <w:rStyle w:val="Hipervnculo"/>
            <w:rFonts w:ascii="Verdana" w:eastAsia="Calibri" w:hAnsi="Verdana" w:cs="Arial"/>
            <w:lang w:eastAsia="es-ES_tradnl"/>
          </w:rPr>
          <w:t>https://www.sucop.gov.co/entidades/colombiacompra/Normativa?IDNorma=18320</w:t>
        </w:r>
      </w:hyperlink>
      <w:r w:rsidRPr="005758B4">
        <w:rPr>
          <w:rFonts w:ascii="Verdana" w:eastAsia="Calibri" w:hAnsi="Verdana" w:cs="Arial"/>
          <w:lang w:eastAsia="es-ES_tradnl"/>
        </w:rPr>
        <w:t>  </w:t>
      </w:r>
    </w:p>
    <w:p w14:paraId="0C58A809" w14:textId="77777777" w:rsidR="00D5185F" w:rsidRDefault="00D5185F" w:rsidP="00D5185F">
      <w:pPr>
        <w:widowControl w:val="0"/>
        <w:autoSpaceDE w:val="0"/>
        <w:autoSpaceDN w:val="0"/>
        <w:spacing w:after="0" w:line="276" w:lineRule="auto"/>
        <w:jc w:val="both"/>
        <w:rPr>
          <w:rFonts w:ascii="Verdana" w:eastAsia="Calibri" w:hAnsi="Verdana" w:cs="Arial"/>
          <w:lang w:eastAsia="es-ES_tradnl"/>
        </w:rPr>
      </w:pPr>
    </w:p>
    <w:p w14:paraId="40332228" w14:textId="77777777" w:rsidR="00D5185F" w:rsidRPr="005758B4" w:rsidRDefault="00D5185F" w:rsidP="00D5185F">
      <w:pPr>
        <w:widowControl w:val="0"/>
        <w:autoSpaceDE w:val="0"/>
        <w:autoSpaceDN w:val="0"/>
        <w:spacing w:after="0" w:line="276" w:lineRule="auto"/>
        <w:jc w:val="both"/>
        <w:rPr>
          <w:rFonts w:ascii="Verdana" w:eastAsia="Calibri" w:hAnsi="Verdana" w:cs="Arial"/>
          <w:lang w:eastAsia="es-ES_tradnl"/>
        </w:rPr>
      </w:pPr>
      <w:r w:rsidRPr="005758B4">
        <w:rPr>
          <w:rFonts w:ascii="Verdana" w:eastAsia="Calibri" w:hAnsi="Verdana" w:cs="Arial"/>
          <w:lang w:eastAsia="es-ES_tradnl"/>
        </w:rPr>
        <w:t>También le invitamos a consultar las versiones V y VI de 2024 del Boletín de Relatoría de la Subdirección de Gestión Contractual relacionados con las guías de Plan Anual de Adquisiciones y la odalidad de selección de mínima cuantía , los cuales se pueden descargar en la página web de la Agencia: </w:t>
      </w:r>
      <w:hyperlink r:id="rId12" w:tgtFrame="_blank" w:tooltip="Dirección URL original: https://www.colombiacompra.gov.co/sala-de-prensa/boletin-digital. Haga clic o pulse si confía en este vínculo." w:history="1">
        <w:r w:rsidRPr="005758B4">
          <w:rPr>
            <w:rStyle w:val="Hipervnculo"/>
            <w:rFonts w:ascii="Verdana" w:eastAsia="Calibri" w:hAnsi="Verdana" w:cs="Arial"/>
            <w:lang w:eastAsia="es-ES_tradnl"/>
          </w:rPr>
          <w:t>https://www.colombiacompra.gov.co/sala-de-prensa/boletin-digital</w:t>
        </w:r>
      </w:hyperlink>
      <w:r w:rsidRPr="005758B4">
        <w:rPr>
          <w:rFonts w:ascii="Verdana" w:eastAsia="Calibri" w:hAnsi="Verdana" w:cs="Arial"/>
          <w:lang w:eastAsia="es-ES_tradnl"/>
        </w:rPr>
        <w:t> </w:t>
      </w:r>
    </w:p>
    <w:p w14:paraId="04B23DEA" w14:textId="77777777" w:rsidR="00D5185F" w:rsidRPr="00BE151B" w:rsidRDefault="00D5185F" w:rsidP="00D5185F">
      <w:pPr>
        <w:spacing w:after="0" w:line="240" w:lineRule="auto"/>
        <w:jc w:val="both"/>
        <w:rPr>
          <w:rFonts w:ascii="Verdana" w:hAnsi="Verdana"/>
        </w:rPr>
      </w:pPr>
    </w:p>
    <w:p w14:paraId="44FDE444" w14:textId="77777777" w:rsidR="00D5185F" w:rsidRPr="00BE151B" w:rsidRDefault="00D5185F" w:rsidP="00D5185F">
      <w:pPr>
        <w:spacing w:after="0" w:line="240" w:lineRule="auto"/>
        <w:jc w:val="both"/>
        <w:rPr>
          <w:rFonts w:ascii="Verdana" w:hAnsi="Verdana"/>
        </w:rPr>
      </w:pPr>
      <w:r w:rsidRPr="00BE151B">
        <w:rPr>
          <w:rFonts w:ascii="Verdana" w:hAnsi="Verdana"/>
        </w:rPr>
        <w:t xml:space="preserve">Por último, lo invitamos a seguirnos en las redes sociales en las cuales se difunde información institucional: </w:t>
      </w:r>
    </w:p>
    <w:p w14:paraId="5B2AEFA0" w14:textId="77777777" w:rsidR="00D5185F" w:rsidRPr="00BE151B" w:rsidRDefault="00D5185F" w:rsidP="00D5185F">
      <w:pPr>
        <w:spacing w:after="0" w:line="240" w:lineRule="auto"/>
        <w:jc w:val="both"/>
        <w:rPr>
          <w:rFonts w:ascii="Verdana" w:hAnsi="Verdana"/>
        </w:rPr>
      </w:pPr>
    </w:p>
    <w:p w14:paraId="1937AEAF" w14:textId="77777777" w:rsidR="00D5185F" w:rsidRPr="00BE151B" w:rsidRDefault="00D5185F" w:rsidP="00D5185F">
      <w:pPr>
        <w:spacing w:after="0" w:line="240" w:lineRule="auto"/>
        <w:jc w:val="both"/>
        <w:rPr>
          <w:rFonts w:ascii="Verdana" w:hAnsi="Verdana"/>
        </w:rPr>
      </w:pPr>
      <w:r w:rsidRPr="00BE151B">
        <w:rPr>
          <w:rFonts w:ascii="Verdana" w:hAnsi="Verdana"/>
        </w:rPr>
        <w:t xml:space="preserve">Twitter: </w:t>
      </w:r>
      <w:r w:rsidRPr="00BE151B">
        <w:rPr>
          <w:rStyle w:val="Hipervnculo"/>
          <w:rFonts w:ascii="Verdana" w:hAnsi="Verdana"/>
          <w:color w:val="4472C4" w:themeColor="accent1"/>
        </w:rPr>
        <w:t>@colombiacompra</w:t>
      </w:r>
      <w:r w:rsidRPr="00BE151B">
        <w:rPr>
          <w:rFonts w:ascii="Verdana" w:hAnsi="Verdana"/>
          <w:color w:val="4472C4" w:themeColor="accent1"/>
        </w:rPr>
        <w:t xml:space="preserve"> </w:t>
      </w:r>
    </w:p>
    <w:p w14:paraId="08353616" w14:textId="77777777" w:rsidR="00D5185F" w:rsidRPr="00BE151B" w:rsidRDefault="00D5185F" w:rsidP="00D5185F">
      <w:pPr>
        <w:spacing w:after="0" w:line="240" w:lineRule="auto"/>
        <w:jc w:val="both"/>
        <w:rPr>
          <w:rFonts w:ascii="Verdana" w:hAnsi="Verdana"/>
        </w:rPr>
      </w:pPr>
      <w:r w:rsidRPr="00BE151B">
        <w:rPr>
          <w:rFonts w:ascii="Verdana" w:hAnsi="Verdana"/>
        </w:rPr>
        <w:lastRenderedPageBreak/>
        <w:t xml:space="preserve">Facebook: </w:t>
      </w:r>
      <w:r w:rsidRPr="00BE151B">
        <w:rPr>
          <w:rStyle w:val="Hipervnculo"/>
          <w:rFonts w:ascii="Verdana" w:hAnsi="Verdana"/>
          <w:color w:val="4472C4" w:themeColor="accent1"/>
        </w:rPr>
        <w:t>ColombiaCompraEficiente</w:t>
      </w:r>
    </w:p>
    <w:p w14:paraId="7C689A8B" w14:textId="77777777" w:rsidR="00D5185F" w:rsidRPr="00BE151B" w:rsidRDefault="00D5185F" w:rsidP="00D5185F">
      <w:pPr>
        <w:spacing w:after="0" w:line="240" w:lineRule="auto"/>
        <w:jc w:val="both"/>
        <w:rPr>
          <w:rFonts w:ascii="Verdana" w:hAnsi="Verdana"/>
        </w:rPr>
      </w:pPr>
      <w:r w:rsidRPr="00BE151B">
        <w:rPr>
          <w:rFonts w:ascii="Verdana" w:hAnsi="Verdana"/>
        </w:rPr>
        <w:t xml:space="preserve">LinkedIn: </w:t>
      </w:r>
      <w:r w:rsidRPr="00BE151B">
        <w:rPr>
          <w:rStyle w:val="Hipervnculo"/>
          <w:rFonts w:ascii="Verdana" w:hAnsi="Verdana"/>
          <w:color w:val="4472C4" w:themeColor="accent1"/>
        </w:rPr>
        <w:t>Agencia Nacional de Contratación Pública - Colombia Compra Eficiente</w:t>
      </w:r>
      <w:r w:rsidRPr="00BE151B">
        <w:rPr>
          <w:rFonts w:ascii="Verdana" w:hAnsi="Verdana"/>
          <w:color w:val="4472C4" w:themeColor="accent1"/>
        </w:rPr>
        <w:t xml:space="preserve"> </w:t>
      </w:r>
      <w:r w:rsidRPr="00BE151B">
        <w:rPr>
          <w:rFonts w:ascii="Verdana" w:hAnsi="Verdana"/>
        </w:rPr>
        <w:t xml:space="preserve">Instagram: </w:t>
      </w:r>
      <w:r w:rsidRPr="00BE151B">
        <w:rPr>
          <w:rStyle w:val="Hipervnculo"/>
          <w:rFonts w:ascii="Verdana" w:hAnsi="Verdana"/>
          <w:color w:val="4472C4" w:themeColor="accent1"/>
        </w:rPr>
        <w:t>@colombiacompraeficiente_cce</w:t>
      </w:r>
    </w:p>
    <w:p w14:paraId="53FDBB4F" w14:textId="77777777" w:rsidR="00D5185F" w:rsidRPr="00BE151B" w:rsidRDefault="00D5185F" w:rsidP="00D5185F">
      <w:pPr>
        <w:widowControl w:val="0"/>
        <w:autoSpaceDE w:val="0"/>
        <w:autoSpaceDN w:val="0"/>
        <w:spacing w:after="0" w:line="276" w:lineRule="auto"/>
        <w:jc w:val="both"/>
        <w:rPr>
          <w:rFonts w:ascii="Verdana" w:hAnsi="Verdana"/>
        </w:rPr>
      </w:pPr>
    </w:p>
    <w:p w14:paraId="4807A66E" w14:textId="77777777" w:rsidR="00D5185F" w:rsidRPr="00BE151B" w:rsidRDefault="00D5185F" w:rsidP="00D5185F">
      <w:pPr>
        <w:widowControl w:val="0"/>
        <w:autoSpaceDE w:val="0"/>
        <w:autoSpaceDN w:val="0"/>
        <w:spacing w:after="0" w:line="276" w:lineRule="auto"/>
        <w:jc w:val="both"/>
        <w:rPr>
          <w:rFonts w:ascii="Verdana" w:hAnsi="Verdana" w:cs="Arial"/>
        </w:rPr>
      </w:pPr>
      <w:r w:rsidRPr="00BE151B">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888B6E8" w14:textId="77777777" w:rsidR="00D5185F" w:rsidRPr="00BE151B" w:rsidRDefault="00D5185F" w:rsidP="00D5185F">
      <w:pPr>
        <w:spacing w:after="0" w:line="276" w:lineRule="auto"/>
        <w:ind w:firstLine="709"/>
        <w:jc w:val="both"/>
        <w:rPr>
          <w:rFonts w:ascii="Verdana" w:eastAsia="Times New Roman" w:hAnsi="Verdana" w:cs="Arial"/>
          <w:szCs w:val="24"/>
          <w:lang w:eastAsia="es-ES_tradnl"/>
        </w:rPr>
      </w:pPr>
    </w:p>
    <w:p w14:paraId="5FDDC02A" w14:textId="77777777" w:rsidR="00D5185F" w:rsidRPr="00BE151B" w:rsidRDefault="00D5185F" w:rsidP="00D5185F">
      <w:pPr>
        <w:spacing w:after="0" w:line="276" w:lineRule="auto"/>
        <w:jc w:val="both"/>
        <w:rPr>
          <w:rFonts w:ascii="Verdana" w:eastAsia="Times New Roman" w:hAnsi="Verdana" w:cs="Arial"/>
          <w:lang w:eastAsia="es-CO"/>
        </w:rPr>
      </w:pPr>
      <w:bookmarkStart w:id="3" w:name="_Hlk117695077"/>
      <w:r w:rsidRPr="00BE151B">
        <w:rPr>
          <w:rFonts w:ascii="Verdana" w:eastAsia="Times New Roman" w:hAnsi="Verdana" w:cs="Arial"/>
          <w:lang w:eastAsia="es-CO"/>
        </w:rPr>
        <w:t>Atentamente,</w:t>
      </w:r>
    </w:p>
    <w:bookmarkEnd w:id="3"/>
    <w:p w14:paraId="5921FBF3" w14:textId="2A697627" w:rsidR="00D5185F" w:rsidRPr="00BE151B" w:rsidRDefault="00EC7B6E" w:rsidP="00D5185F">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2AE67BEE" wp14:editId="672D110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r w:rsidR="00D5185F">
        <w:rPr>
          <w:rFonts w:ascii="Verdana" w:eastAsia="Times New Roman" w:hAnsi="Verdana" w:cs="Arial"/>
          <w:sz w:val="24"/>
          <w:szCs w:val="24"/>
          <w:lang w:eastAsia="es-CO"/>
        </w:rPr>
        <w:tab/>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D5185F" w:rsidRPr="00BE151B" w14:paraId="756DFEA6" w14:textId="77777777" w:rsidTr="003640D3">
        <w:trPr>
          <w:trHeight w:val="286"/>
        </w:trPr>
        <w:tc>
          <w:tcPr>
            <w:tcW w:w="893" w:type="dxa"/>
            <w:vAlign w:val="center"/>
            <w:hideMark/>
          </w:tcPr>
          <w:p w14:paraId="07CB7A50" w14:textId="77777777" w:rsidR="00D5185F" w:rsidRPr="00BE151B" w:rsidRDefault="00D5185F"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24200B28" w14:textId="77777777" w:rsidR="00D5185F" w:rsidRPr="00BE151B" w:rsidRDefault="00D5185F" w:rsidP="003640D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Sergio Enrique Caballero Lesmes</w:t>
            </w:r>
          </w:p>
          <w:p w14:paraId="7C58CAEE" w14:textId="77777777" w:rsidR="00D5185F" w:rsidRPr="00BE151B" w:rsidRDefault="00D5185F"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BE151B">
              <w:rPr>
                <w:rFonts w:ascii="Verdana" w:eastAsia="Times New Roman" w:hAnsi="Verdana" w:cs="Arial"/>
                <w:sz w:val="16"/>
                <w:szCs w:val="16"/>
                <w:lang w:eastAsia="es-ES"/>
              </w:rPr>
              <w:t>-</w:t>
            </w:r>
            <w:r>
              <w:rPr>
                <w:rFonts w:ascii="Verdana" w:eastAsia="Times New Roman" w:hAnsi="Verdana" w:cs="Arial"/>
                <w:sz w:val="16"/>
                <w:szCs w:val="16"/>
                <w:lang w:eastAsia="es-ES"/>
              </w:rPr>
              <w:t xml:space="preserve">01 </w:t>
            </w:r>
            <w:r w:rsidRPr="00BE151B">
              <w:rPr>
                <w:rFonts w:ascii="Verdana" w:eastAsia="Times New Roman" w:hAnsi="Verdana" w:cs="Arial"/>
                <w:sz w:val="16"/>
                <w:szCs w:val="16"/>
                <w:lang w:eastAsia="es-ES"/>
              </w:rPr>
              <w:t>de la Subdirección de Gestión Contractual</w:t>
            </w:r>
          </w:p>
        </w:tc>
      </w:tr>
      <w:tr w:rsidR="00D5185F" w:rsidRPr="00BE151B" w14:paraId="374E2387" w14:textId="77777777" w:rsidTr="003640D3">
        <w:trPr>
          <w:trHeight w:val="299"/>
        </w:trPr>
        <w:tc>
          <w:tcPr>
            <w:tcW w:w="893" w:type="dxa"/>
            <w:vAlign w:val="center"/>
            <w:hideMark/>
          </w:tcPr>
          <w:p w14:paraId="17CF1F9E" w14:textId="77777777" w:rsidR="00D5185F" w:rsidRPr="00BE151B" w:rsidRDefault="00D5185F"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7FFCA6DE" w14:textId="77777777" w:rsidR="00D5185F" w:rsidRPr="00BE151B" w:rsidRDefault="00D5185F" w:rsidP="003640D3">
            <w:pPr>
              <w:rPr>
                <w:rFonts w:ascii="Verdana" w:eastAsia="Times New Roman" w:hAnsi="Verdana" w:cs="Arial"/>
                <w:sz w:val="16"/>
                <w:szCs w:val="16"/>
                <w:lang w:eastAsia="es-ES"/>
              </w:rPr>
            </w:pPr>
            <w:r>
              <w:rPr>
                <w:rFonts w:ascii="Verdana" w:eastAsia="Times New Roman" w:hAnsi="Verdana" w:cs="Arial"/>
                <w:sz w:val="16"/>
                <w:szCs w:val="16"/>
                <w:lang w:eastAsia="es-ES"/>
              </w:rPr>
              <w:t>Ximena Ríos López</w:t>
            </w:r>
          </w:p>
          <w:p w14:paraId="1A9A94E0" w14:textId="77777777" w:rsidR="00D5185F" w:rsidRPr="00BE151B" w:rsidRDefault="00D5185F" w:rsidP="003640D3">
            <w:pPr>
              <w:rPr>
                <w:rFonts w:ascii="Verdana" w:eastAsia="Times New Roman" w:hAnsi="Verdana" w:cs="Arial"/>
                <w:sz w:val="14"/>
                <w:szCs w:val="14"/>
                <w:lang w:eastAsia="es-ES"/>
              </w:rPr>
            </w:pPr>
            <w:r>
              <w:rPr>
                <w:rFonts w:ascii="Verdana" w:eastAsia="Times New Roman" w:hAnsi="Verdana" w:cs="Arial"/>
                <w:sz w:val="16"/>
                <w:szCs w:val="16"/>
                <w:lang w:eastAsia="es-ES"/>
              </w:rPr>
              <w:t xml:space="preserve">Gestor T1 -11 </w:t>
            </w:r>
            <w:r w:rsidRPr="00BE151B">
              <w:rPr>
                <w:rFonts w:ascii="Verdana" w:eastAsia="Times New Roman" w:hAnsi="Verdana" w:cs="Arial"/>
                <w:sz w:val="16"/>
                <w:szCs w:val="16"/>
                <w:lang w:eastAsia="es-ES"/>
              </w:rPr>
              <w:t>de la Subdirección de Gestión Contractual</w:t>
            </w:r>
          </w:p>
        </w:tc>
      </w:tr>
      <w:tr w:rsidR="00D5185F" w:rsidRPr="00BE151B" w14:paraId="5C84BE09" w14:textId="77777777" w:rsidTr="003640D3">
        <w:trPr>
          <w:trHeight w:val="272"/>
        </w:trPr>
        <w:tc>
          <w:tcPr>
            <w:tcW w:w="893" w:type="dxa"/>
            <w:vAlign w:val="center"/>
            <w:hideMark/>
          </w:tcPr>
          <w:p w14:paraId="4BB5B6D4" w14:textId="77777777" w:rsidR="00D5185F" w:rsidRPr="00BE151B" w:rsidRDefault="00D5185F"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1533B31E" w14:textId="77777777" w:rsidR="00D5185F" w:rsidRPr="00BE151B" w:rsidRDefault="00D5185F" w:rsidP="003640D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Carolina Quintero Gacharná</w:t>
            </w:r>
          </w:p>
          <w:p w14:paraId="7B6B400A" w14:textId="77777777" w:rsidR="00D5185F" w:rsidRPr="00BE151B" w:rsidRDefault="00D5185F"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6B7B4997" w14:textId="77777777" w:rsidR="00D5185F" w:rsidRPr="00BE151B" w:rsidRDefault="00D5185F" w:rsidP="00D5185F">
      <w:pPr>
        <w:spacing w:after="0" w:line="276" w:lineRule="auto"/>
        <w:jc w:val="both"/>
        <w:rPr>
          <w:rFonts w:ascii="Verdana" w:eastAsia="Times New Roman" w:hAnsi="Verdana" w:cs="Arial"/>
        </w:rPr>
      </w:pPr>
    </w:p>
    <w:p w14:paraId="63361180" w14:textId="77777777" w:rsidR="00C24FFE" w:rsidRDefault="00C24FFE"/>
    <w:sectPr w:rsidR="00C24FFE" w:rsidSect="00D5185F">
      <w:headerReference w:type="default" r:id="rId14"/>
      <w:footerReference w:type="default" r:id="rId15"/>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ACEEBA" w14:textId="77777777" w:rsidR="000128A4" w:rsidRDefault="000128A4" w:rsidP="00D5185F">
      <w:pPr>
        <w:spacing w:after="0" w:line="240" w:lineRule="auto"/>
      </w:pPr>
      <w:r>
        <w:separator/>
      </w:r>
    </w:p>
  </w:endnote>
  <w:endnote w:type="continuationSeparator" w:id="0">
    <w:p w14:paraId="3B6A0368" w14:textId="77777777" w:rsidR="000128A4" w:rsidRDefault="000128A4" w:rsidP="00D51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A4F7F" w14:textId="77777777" w:rsidR="006A1096" w:rsidRDefault="006A1096">
    <w:pPr>
      <w:pStyle w:val="Piedepgina"/>
    </w:pPr>
  </w:p>
  <w:p w14:paraId="1CA8AC95" w14:textId="77777777" w:rsidR="006A1096"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DF183C2" w14:textId="77777777" w:rsidR="006A1096"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55862BA" w14:textId="77777777" w:rsidR="006A1096"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2AD0245B" w14:textId="77777777" w:rsidR="006A1096"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7E83AC" w14:textId="77777777" w:rsidR="000128A4" w:rsidRDefault="000128A4" w:rsidP="00D5185F">
      <w:pPr>
        <w:spacing w:after="0" w:line="240" w:lineRule="auto"/>
      </w:pPr>
      <w:r>
        <w:separator/>
      </w:r>
    </w:p>
  </w:footnote>
  <w:footnote w:type="continuationSeparator" w:id="0">
    <w:p w14:paraId="442C4E78" w14:textId="77777777" w:rsidR="000128A4" w:rsidRDefault="000128A4" w:rsidP="00D5185F">
      <w:pPr>
        <w:spacing w:after="0" w:line="240" w:lineRule="auto"/>
      </w:pPr>
      <w:r>
        <w:continuationSeparator/>
      </w:r>
    </w:p>
  </w:footnote>
  <w:footnote w:id="1">
    <w:p w14:paraId="6BE1E592" w14:textId="77777777" w:rsidR="00D5185F" w:rsidRPr="00082DD7" w:rsidRDefault="00D5185F" w:rsidP="00D5185F">
      <w:pPr>
        <w:pStyle w:val="Textonotapie"/>
        <w:ind w:firstLine="709"/>
        <w:jc w:val="both"/>
        <w:rPr>
          <w:rFonts w:ascii="Verdana" w:hAnsi="Verdana" w:cs="Arial"/>
          <w:sz w:val="14"/>
          <w:szCs w:val="14"/>
        </w:rPr>
      </w:pPr>
      <w:r w:rsidRPr="00082DD7">
        <w:rPr>
          <w:rStyle w:val="Refdenotaalpie"/>
          <w:rFonts w:ascii="Verdana" w:hAnsi="Verdana" w:cs="Arial"/>
          <w:sz w:val="14"/>
          <w:szCs w:val="14"/>
        </w:rPr>
        <w:footnoteRef/>
      </w:r>
      <w:r w:rsidRPr="00082DD7">
        <w:rPr>
          <w:rFonts w:ascii="Verdana" w:hAnsi="Verdana" w:cs="Arial"/>
          <w:sz w:val="14"/>
          <w:szCs w:val="14"/>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430FB63" w14:textId="77777777" w:rsidR="00D5185F" w:rsidRPr="00082DD7" w:rsidRDefault="00D5185F" w:rsidP="00D5185F">
      <w:pPr>
        <w:pStyle w:val="Textonotapie"/>
        <w:ind w:firstLine="709"/>
        <w:jc w:val="both"/>
        <w:rPr>
          <w:rFonts w:ascii="Verdana" w:hAnsi="Verdana" w:cs="Arial"/>
          <w:sz w:val="14"/>
          <w:szCs w:val="14"/>
        </w:rPr>
      </w:pPr>
      <w:r w:rsidRPr="00082DD7">
        <w:rPr>
          <w:rFonts w:ascii="Verdana" w:hAnsi="Verdana" w:cs="Arial"/>
          <w:sz w:val="14"/>
          <w:szCs w:val="14"/>
        </w:rPr>
        <w:t>[...]</w:t>
      </w:r>
    </w:p>
    <w:p w14:paraId="7628EDC9" w14:textId="77777777" w:rsidR="00D5185F" w:rsidRPr="00082DD7" w:rsidRDefault="00D5185F" w:rsidP="00D5185F">
      <w:pPr>
        <w:pStyle w:val="Textonotapie"/>
        <w:ind w:firstLine="709"/>
        <w:jc w:val="both"/>
        <w:rPr>
          <w:rFonts w:ascii="Verdana" w:hAnsi="Verdana" w:cs="Arial"/>
          <w:sz w:val="14"/>
          <w:szCs w:val="14"/>
        </w:rPr>
      </w:pPr>
      <w:r w:rsidRPr="00082DD7">
        <w:rPr>
          <w:rFonts w:ascii="Verdana" w:hAnsi="Verdana" w:cs="Arial"/>
          <w:sz w:val="14"/>
          <w:szCs w:val="14"/>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B373CA5" w14:textId="77777777" w:rsidR="00D5185F" w:rsidRPr="00082DD7" w:rsidRDefault="00D5185F" w:rsidP="00D5185F">
      <w:pPr>
        <w:pStyle w:val="Textonotapie"/>
        <w:ind w:firstLine="709"/>
        <w:jc w:val="both"/>
        <w:rPr>
          <w:rFonts w:ascii="Verdana" w:hAnsi="Verdana" w:cs="Arial"/>
          <w:sz w:val="14"/>
          <w:szCs w:val="14"/>
        </w:rPr>
      </w:pPr>
      <w:r w:rsidRPr="00082DD7">
        <w:rPr>
          <w:rFonts w:ascii="Verdana" w:hAnsi="Verdana" w:cs="Arial"/>
          <w:sz w:val="14"/>
          <w:szCs w:val="14"/>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311E4CE6" w14:textId="77777777" w:rsidR="00D5185F" w:rsidRPr="00082DD7" w:rsidRDefault="00D5185F" w:rsidP="00D5185F">
      <w:pPr>
        <w:pStyle w:val="Textonotapie"/>
        <w:ind w:firstLine="709"/>
        <w:jc w:val="both"/>
        <w:rPr>
          <w:rFonts w:ascii="Verdana" w:hAnsi="Verdana" w:cs="Arial"/>
          <w:sz w:val="14"/>
          <w:szCs w:val="14"/>
        </w:rPr>
      </w:pPr>
    </w:p>
  </w:footnote>
  <w:footnote w:id="2">
    <w:p w14:paraId="7278EDEA" w14:textId="77777777" w:rsidR="00D5185F" w:rsidRPr="00082DD7" w:rsidRDefault="00D5185F" w:rsidP="00D5185F">
      <w:pPr>
        <w:pStyle w:val="Textonotapie"/>
        <w:ind w:firstLine="709"/>
        <w:jc w:val="both"/>
        <w:rPr>
          <w:rFonts w:ascii="Verdana" w:hAnsi="Verdana" w:cs="Arial"/>
          <w:sz w:val="14"/>
          <w:szCs w:val="14"/>
        </w:rPr>
      </w:pPr>
      <w:r w:rsidRPr="00082DD7">
        <w:rPr>
          <w:rStyle w:val="Refdenotaalpie"/>
          <w:rFonts w:ascii="Verdana" w:hAnsi="Verdana" w:cs="Arial"/>
          <w:sz w:val="14"/>
          <w:szCs w:val="14"/>
        </w:rPr>
        <w:footnoteRef/>
      </w:r>
      <w:r w:rsidRPr="00082DD7">
        <w:rPr>
          <w:rFonts w:ascii="Verdana" w:hAnsi="Verdana" w:cs="Arial"/>
          <w:sz w:val="14"/>
          <w:szCs w:val="14"/>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44C2C76" w14:textId="77777777" w:rsidR="00D5185F" w:rsidRPr="00082DD7" w:rsidRDefault="00D5185F" w:rsidP="00D5185F">
      <w:pPr>
        <w:pStyle w:val="Textonotapie"/>
        <w:ind w:firstLine="709"/>
        <w:jc w:val="both"/>
        <w:rPr>
          <w:rFonts w:ascii="Verdana" w:hAnsi="Verdana" w:cs="Arial"/>
          <w:sz w:val="14"/>
          <w:szCs w:val="14"/>
        </w:rPr>
      </w:pPr>
      <w:r w:rsidRPr="00082DD7">
        <w:rPr>
          <w:rFonts w:ascii="Verdana" w:hAnsi="Verdana" w:cs="Arial"/>
          <w:sz w:val="14"/>
          <w:szCs w:val="14"/>
        </w:rPr>
        <w:t>1.    Si es una persona natural:</w:t>
      </w:r>
    </w:p>
    <w:p w14:paraId="1952677D" w14:textId="77777777" w:rsidR="00D5185F" w:rsidRPr="00082DD7" w:rsidRDefault="00D5185F" w:rsidP="00D5185F">
      <w:pPr>
        <w:pStyle w:val="Textonotapie"/>
        <w:ind w:firstLine="709"/>
        <w:jc w:val="both"/>
        <w:rPr>
          <w:rFonts w:ascii="Verdana" w:hAnsi="Verdana" w:cs="Arial"/>
          <w:sz w:val="14"/>
          <w:szCs w:val="14"/>
        </w:rPr>
      </w:pPr>
      <w:r w:rsidRPr="00082DD7">
        <w:rPr>
          <w:rFonts w:ascii="Verdana" w:hAnsi="Verdana" w:cs="Arial"/>
          <w:sz w:val="14"/>
          <w:szCs w:val="14"/>
        </w:rPr>
        <w:t>1.1. Bienes, obras y servicios que ofrecerá a las Entidades Estatales, identificados con el Clasificador de Bienes y Servicios en el tercer nivel.</w:t>
      </w:r>
    </w:p>
    <w:p w14:paraId="0958D7DE" w14:textId="77777777" w:rsidR="00D5185F" w:rsidRPr="00082DD7" w:rsidRDefault="00D5185F" w:rsidP="00D5185F">
      <w:pPr>
        <w:pStyle w:val="Textonotapie"/>
        <w:ind w:firstLine="709"/>
        <w:jc w:val="both"/>
        <w:rPr>
          <w:rFonts w:ascii="Verdana" w:hAnsi="Verdana" w:cs="Arial"/>
          <w:sz w:val="14"/>
          <w:szCs w:val="14"/>
        </w:rPr>
      </w:pPr>
      <w:r w:rsidRPr="00082DD7">
        <w:rPr>
          <w:rFonts w:ascii="Verdana" w:hAnsi="Verdana"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305E0EA1" w14:textId="77777777" w:rsidR="00D5185F" w:rsidRPr="00082DD7" w:rsidRDefault="00D5185F" w:rsidP="00D5185F">
      <w:pPr>
        <w:pStyle w:val="Textonotapie"/>
        <w:ind w:firstLine="709"/>
        <w:jc w:val="both"/>
        <w:rPr>
          <w:rFonts w:ascii="Verdana" w:hAnsi="Verdana" w:cs="Arial"/>
          <w:sz w:val="14"/>
          <w:szCs w:val="14"/>
          <w:lang w:val="es-ES"/>
        </w:rPr>
      </w:pPr>
    </w:p>
  </w:footnote>
  <w:footnote w:id="3">
    <w:p w14:paraId="23640C0F" w14:textId="77777777" w:rsidR="00D5185F" w:rsidRPr="00082DD7" w:rsidRDefault="00D5185F" w:rsidP="00D5185F">
      <w:pPr>
        <w:pStyle w:val="Textonotapie"/>
        <w:ind w:firstLine="709"/>
        <w:jc w:val="both"/>
        <w:rPr>
          <w:rFonts w:ascii="Verdana" w:hAnsi="Verdana" w:cs="Arial"/>
          <w:sz w:val="14"/>
          <w:szCs w:val="14"/>
        </w:rPr>
      </w:pPr>
      <w:r w:rsidRPr="00082DD7">
        <w:rPr>
          <w:rStyle w:val="Refdenotaalpie"/>
          <w:rFonts w:ascii="Verdana" w:hAnsi="Verdana" w:cs="Arial"/>
          <w:sz w:val="14"/>
          <w:szCs w:val="14"/>
        </w:rPr>
        <w:footnoteRef/>
      </w:r>
      <w:r w:rsidRPr="00082DD7">
        <w:rPr>
          <w:rFonts w:ascii="Verdana" w:hAnsi="Verdana" w:cs="Arial"/>
          <w:sz w:val="14"/>
          <w:szCs w:val="14"/>
        </w:rPr>
        <w:t xml:space="preserve"> Colombia Compra Eficiente, </w:t>
      </w:r>
      <w:r w:rsidRPr="00082DD7">
        <w:rPr>
          <w:rFonts w:ascii="Verdana" w:hAnsi="Verdana" w:cs="Arial"/>
          <w:i/>
          <w:iCs/>
          <w:sz w:val="14"/>
          <w:szCs w:val="14"/>
        </w:rPr>
        <w:t>Manual para determinar y verificar requisitos habilitantes en los Procesos de Contratación</w:t>
      </w:r>
      <w:r w:rsidRPr="00082DD7">
        <w:rPr>
          <w:rFonts w:ascii="Verdana" w:hAnsi="Verdana" w:cs="Arial"/>
          <w:sz w:val="14"/>
          <w:szCs w:val="14"/>
        </w:rPr>
        <w:t>: “[…] la experiencia l</w:t>
      </w:r>
      <w:r w:rsidRPr="00082DD7">
        <w:rPr>
          <w:rFonts w:ascii="Verdana" w:hAnsi="Verdana" w:cs="Arial"/>
          <w:sz w:val="14"/>
          <w:szCs w:val="14"/>
          <w:lang w:val="es-CO"/>
        </w:rPr>
        <w:t>a cual debe ser entendida como el conocimiento del proponente derivado de su participación previa en actividades iguales o similares a las previstas en el objeto del contrato con contratantes públicos, privados, nacionales o extranjeros.</w:t>
      </w:r>
    </w:p>
    <w:p w14:paraId="502F5F8F" w14:textId="77777777" w:rsidR="00D5185F" w:rsidRPr="00082DD7" w:rsidRDefault="00D5185F" w:rsidP="00D5185F">
      <w:pPr>
        <w:pStyle w:val="Textonotapie"/>
        <w:ind w:firstLine="709"/>
        <w:jc w:val="both"/>
        <w:rPr>
          <w:rFonts w:ascii="Verdana" w:hAnsi="Verdana" w:cs="Arial"/>
          <w:sz w:val="14"/>
          <w:szCs w:val="14"/>
        </w:rPr>
      </w:pPr>
      <w:r w:rsidRPr="00082DD7">
        <w:rPr>
          <w:rFonts w:ascii="Verdana" w:hAnsi="Verdana" w:cs="Arial"/>
          <w:sz w:val="14"/>
          <w:szCs w:val="14"/>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4471CF0F" w14:textId="77777777" w:rsidR="00D5185F" w:rsidRPr="00082DD7" w:rsidRDefault="00D5185F" w:rsidP="00D5185F">
      <w:pPr>
        <w:pStyle w:val="Textonotapie"/>
        <w:ind w:firstLine="709"/>
        <w:jc w:val="both"/>
        <w:rPr>
          <w:rFonts w:ascii="Verdana" w:hAnsi="Verdana" w:cs="Arial"/>
          <w:sz w:val="14"/>
          <w:szCs w:val="14"/>
        </w:rPr>
      </w:pPr>
      <w:r w:rsidRPr="00082DD7">
        <w:rPr>
          <w:rFonts w:ascii="Verdana" w:hAnsi="Verdana" w:cs="Arial"/>
          <w:sz w:val="14"/>
          <w:szCs w:val="14"/>
        </w:rPr>
        <w:t>[...]</w:t>
      </w:r>
    </w:p>
    <w:p w14:paraId="5D2151AE" w14:textId="77777777" w:rsidR="00D5185F" w:rsidRPr="00082DD7" w:rsidRDefault="00D5185F" w:rsidP="00D5185F">
      <w:pPr>
        <w:pStyle w:val="Textonotapie"/>
        <w:ind w:firstLine="709"/>
        <w:jc w:val="both"/>
        <w:rPr>
          <w:rFonts w:ascii="Verdana" w:hAnsi="Verdana" w:cs="Arial"/>
          <w:sz w:val="14"/>
          <w:szCs w:val="14"/>
        </w:rPr>
      </w:pPr>
      <w:r w:rsidRPr="00082DD7">
        <w:rPr>
          <w:rFonts w:ascii="Verdana" w:hAnsi="Verdana" w:cs="Arial"/>
          <w:sz w:val="14"/>
          <w:szCs w:val="14"/>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62477B3E" w14:textId="77777777" w:rsidR="00D5185F" w:rsidRPr="00082DD7" w:rsidRDefault="00D5185F" w:rsidP="00D5185F">
      <w:pPr>
        <w:pStyle w:val="Textonotapie"/>
        <w:ind w:firstLine="709"/>
        <w:jc w:val="both"/>
        <w:rPr>
          <w:rFonts w:ascii="Verdana" w:hAnsi="Verdana" w:cs="Arial"/>
          <w:sz w:val="14"/>
          <w:szCs w:val="14"/>
        </w:rPr>
      </w:pPr>
      <w:r w:rsidRPr="00082DD7">
        <w:rPr>
          <w:rFonts w:ascii="Verdana" w:hAnsi="Verdana" w:cs="Arial"/>
          <w:sz w:val="14"/>
          <w:szCs w:val="14"/>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6B4FDD1A" w14:textId="77777777" w:rsidR="00D5185F" w:rsidRPr="00082DD7" w:rsidRDefault="00D5185F" w:rsidP="00D5185F">
      <w:pPr>
        <w:pStyle w:val="Textonotapie"/>
        <w:ind w:firstLine="709"/>
        <w:jc w:val="both"/>
        <w:rPr>
          <w:rFonts w:ascii="Verdana" w:hAnsi="Verdana" w:cs="Arial"/>
          <w:sz w:val="14"/>
          <w:szCs w:val="14"/>
        </w:rPr>
      </w:pPr>
      <w:r w:rsidRPr="00082DD7">
        <w:rPr>
          <w:rFonts w:ascii="Verdana" w:hAnsi="Verdana" w:cs="Arial"/>
          <w:sz w:val="14"/>
          <w:szCs w:val="14"/>
        </w:rPr>
        <w:t>[...]”.</w:t>
      </w:r>
    </w:p>
    <w:p w14:paraId="71E217A4" w14:textId="77777777" w:rsidR="00D5185F" w:rsidRPr="00082DD7" w:rsidRDefault="00D5185F" w:rsidP="00D5185F">
      <w:pPr>
        <w:pStyle w:val="Textonotapie"/>
        <w:ind w:firstLine="709"/>
        <w:jc w:val="both"/>
        <w:rPr>
          <w:rFonts w:ascii="Verdana" w:hAnsi="Verdana" w:cs="Arial"/>
          <w:sz w:val="14"/>
          <w:szCs w:val="14"/>
        </w:rPr>
      </w:pPr>
    </w:p>
  </w:footnote>
  <w:footnote w:id="4">
    <w:p w14:paraId="09B1EFAF" w14:textId="77777777" w:rsidR="00D5185F" w:rsidRPr="00082DD7" w:rsidRDefault="00D5185F" w:rsidP="00D5185F">
      <w:pPr>
        <w:pStyle w:val="Textonotapie"/>
        <w:ind w:firstLine="709"/>
        <w:jc w:val="both"/>
        <w:rPr>
          <w:rFonts w:ascii="Verdana" w:hAnsi="Verdana" w:cs="Arial"/>
          <w:sz w:val="13"/>
          <w:szCs w:val="13"/>
        </w:rPr>
      </w:pPr>
      <w:r w:rsidRPr="00082DD7">
        <w:rPr>
          <w:rStyle w:val="Refdenotaalpie"/>
          <w:rFonts w:ascii="Verdana" w:hAnsi="Verdana" w:cs="Arial"/>
        </w:rPr>
        <w:footnoteRef/>
      </w:r>
      <w:r w:rsidRPr="00082DD7">
        <w:rPr>
          <w:rFonts w:ascii="Verdana" w:hAnsi="Verdana" w:cs="Arial"/>
          <w:sz w:val="19"/>
          <w:szCs w:val="19"/>
        </w:rPr>
        <w:t xml:space="preserve"> </w:t>
      </w:r>
      <w:r w:rsidRPr="00082DD7">
        <w:rPr>
          <w:rFonts w:ascii="Verdana" w:hAnsi="Verdana" w:cs="Arial"/>
          <w:sz w:val="13"/>
          <w:szCs w:val="13"/>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A44BEDB" w14:textId="77777777" w:rsidR="00D5185F" w:rsidRPr="00082DD7" w:rsidRDefault="00D5185F" w:rsidP="00D5185F">
      <w:pPr>
        <w:pStyle w:val="Textonotapie"/>
        <w:ind w:firstLine="709"/>
        <w:jc w:val="both"/>
        <w:rPr>
          <w:rFonts w:ascii="Verdana" w:hAnsi="Verdana" w:cs="Arial"/>
          <w:sz w:val="13"/>
          <w:szCs w:val="13"/>
        </w:rPr>
      </w:pPr>
      <w:r w:rsidRPr="00082DD7">
        <w:rPr>
          <w:rFonts w:ascii="Verdana" w:hAnsi="Verdana" w:cs="Arial"/>
          <w:sz w:val="13"/>
          <w:szCs w:val="13"/>
        </w:rPr>
        <w:t>[…]</w:t>
      </w:r>
    </w:p>
    <w:p w14:paraId="0A5A8678" w14:textId="77777777" w:rsidR="00D5185F" w:rsidRPr="00082DD7" w:rsidRDefault="00D5185F" w:rsidP="00D5185F">
      <w:pPr>
        <w:pStyle w:val="Textonotapie"/>
        <w:ind w:firstLine="709"/>
        <w:jc w:val="both"/>
        <w:rPr>
          <w:rFonts w:ascii="Verdana" w:hAnsi="Verdana" w:cs="Arial"/>
          <w:sz w:val="13"/>
          <w:szCs w:val="13"/>
        </w:rPr>
      </w:pPr>
      <w:r w:rsidRPr="00082DD7">
        <w:rPr>
          <w:rFonts w:ascii="Verdana" w:hAnsi="Verdana" w:cs="Arial"/>
          <w:sz w:val="13"/>
          <w:szCs w:val="13"/>
          <w:shd w:val="clear" w:color="auto" w:fill="FFFFFF"/>
        </w:rPr>
        <w:t>2.1.   Bienes, obras y servicios que ofrecerá a las Entidades Estatales, identificados con el Clasificador de Bienes y Servicios en el tercer nivel”.</w:t>
      </w:r>
    </w:p>
    <w:p w14:paraId="4DE551D4" w14:textId="77777777" w:rsidR="00D5185F" w:rsidRPr="00082DD7" w:rsidRDefault="00D5185F" w:rsidP="00D5185F">
      <w:pPr>
        <w:pStyle w:val="Textonotapie"/>
        <w:ind w:firstLine="709"/>
        <w:jc w:val="both"/>
        <w:rPr>
          <w:rFonts w:ascii="Verdana" w:hAnsi="Verdana" w:cs="Arial"/>
          <w:sz w:val="13"/>
          <w:szCs w:val="13"/>
          <w:lang w:val="es-CO"/>
        </w:rPr>
      </w:pPr>
    </w:p>
  </w:footnote>
  <w:footnote w:id="5">
    <w:p w14:paraId="7181209B" w14:textId="77777777" w:rsidR="00D5185F" w:rsidRPr="00082DD7" w:rsidRDefault="00D5185F" w:rsidP="00D5185F">
      <w:pPr>
        <w:pStyle w:val="Textonotapie"/>
        <w:ind w:firstLine="709"/>
        <w:jc w:val="both"/>
        <w:rPr>
          <w:rFonts w:ascii="Verdana" w:hAnsi="Verdana" w:cs="Arial"/>
          <w:sz w:val="13"/>
          <w:szCs w:val="13"/>
        </w:rPr>
      </w:pPr>
      <w:r w:rsidRPr="00082DD7">
        <w:rPr>
          <w:rStyle w:val="Refdenotaalpie"/>
          <w:rFonts w:ascii="Verdana" w:hAnsi="Verdana" w:cs="Arial"/>
        </w:rPr>
        <w:footnoteRef/>
      </w:r>
      <w:r w:rsidRPr="00082DD7">
        <w:rPr>
          <w:rFonts w:ascii="Verdana" w:hAnsi="Verdana" w:cs="Arial"/>
          <w:sz w:val="19"/>
          <w:szCs w:val="19"/>
        </w:rPr>
        <w:t xml:space="preserve">  </w:t>
      </w:r>
      <w:r w:rsidRPr="00082DD7">
        <w:rPr>
          <w:rFonts w:ascii="Verdana" w:hAnsi="Verdana" w:cs="Arial"/>
          <w:sz w:val="13"/>
          <w:szCs w:val="13"/>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1CCDE69" w14:textId="77777777" w:rsidR="00D5185F" w:rsidRPr="00082DD7" w:rsidRDefault="00D5185F" w:rsidP="00D5185F">
      <w:pPr>
        <w:pStyle w:val="Textonotapie"/>
        <w:ind w:firstLine="709"/>
        <w:jc w:val="both"/>
        <w:rPr>
          <w:rFonts w:ascii="Verdana" w:hAnsi="Verdana" w:cs="Arial"/>
          <w:sz w:val="13"/>
          <w:szCs w:val="13"/>
        </w:rPr>
      </w:pPr>
      <w:r w:rsidRPr="00082DD7">
        <w:rPr>
          <w:rFonts w:ascii="Verdana" w:hAnsi="Verdana" w:cs="Arial"/>
          <w:sz w:val="13"/>
          <w:szCs w:val="13"/>
        </w:rPr>
        <w:t>[…]</w:t>
      </w:r>
    </w:p>
    <w:p w14:paraId="2B7D1E9D" w14:textId="77777777" w:rsidR="00D5185F" w:rsidRPr="00082DD7" w:rsidRDefault="00D5185F" w:rsidP="00D5185F">
      <w:pPr>
        <w:pStyle w:val="Textonotapie"/>
        <w:ind w:firstLine="709"/>
        <w:jc w:val="both"/>
        <w:rPr>
          <w:rFonts w:ascii="Verdana" w:hAnsi="Verdana" w:cs="Arial"/>
          <w:sz w:val="13"/>
          <w:szCs w:val="13"/>
          <w:lang w:val="es-CO"/>
        </w:rPr>
      </w:pPr>
      <w:r w:rsidRPr="00082DD7">
        <w:rPr>
          <w:rFonts w:ascii="Verdana" w:hAnsi="Verdana" w:cs="Arial"/>
          <w:sz w:val="13"/>
          <w:szCs w:val="13"/>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082DD7">
        <w:rPr>
          <w:rFonts w:ascii="Verdana" w:hAnsi="Verdana" w:cs="Arial"/>
          <w:sz w:val="13"/>
          <w:szCs w:val="13"/>
          <w:shd w:val="clear" w:color="auto" w:fill="FFFFFF"/>
        </w:rPr>
        <w:softHyphen/>
        <w:t>ficador de Bienes y Servicios en el tercer nivel. Si la constitución del interesado es menor a 3 años, puede acreditar la experiencia de sus accionistas, socios o constituyentes</w:t>
      </w:r>
      <w:r w:rsidRPr="00082DD7">
        <w:rPr>
          <w:rFonts w:ascii="Verdana" w:hAnsi="Verdana" w:cs="Arial"/>
          <w:sz w:val="13"/>
          <w:szCs w:val="13"/>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C36EA" w14:textId="77777777" w:rsidR="006A1096"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495CBFC" wp14:editId="01BF2551">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D0752B2" wp14:editId="3CFC27F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1A3A399" w14:textId="77777777" w:rsidR="006A1096" w:rsidRDefault="006A1096">
    <w:pPr>
      <w:pStyle w:val="Encabezado"/>
    </w:pPr>
  </w:p>
  <w:p w14:paraId="3DC7F056" w14:textId="77777777" w:rsidR="006A1096" w:rsidRDefault="006A1096" w:rsidP="004A305D">
    <w:pPr>
      <w:spacing w:after="0"/>
      <w:rPr>
        <w:rFonts w:ascii="Verdana" w:hAnsi="Verdana"/>
        <w:b/>
        <w:bCs/>
      </w:rPr>
    </w:pPr>
  </w:p>
  <w:p w14:paraId="3A5BDF38" w14:textId="77777777" w:rsidR="006A1096" w:rsidRPr="004A305D" w:rsidRDefault="006A1096" w:rsidP="00B01B1A">
    <w:pPr>
      <w:spacing w:after="0" w:line="120" w:lineRule="auto"/>
      <w:rPr>
        <w:rFonts w:ascii="Century Gothic" w:eastAsia="Geo" w:hAnsi="Century Gothic" w:cs="Geo"/>
        <w:sz w:val="16"/>
        <w:szCs w:val="16"/>
        <w:lang w:eastAsia="es-CO"/>
      </w:rPr>
    </w:pPr>
  </w:p>
  <w:p w14:paraId="718F4839" w14:textId="77777777" w:rsidR="006A1096" w:rsidRDefault="006A1096"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85F"/>
    <w:rsid w:val="000128A4"/>
    <w:rsid w:val="00280569"/>
    <w:rsid w:val="00474DF4"/>
    <w:rsid w:val="004F471F"/>
    <w:rsid w:val="0066236D"/>
    <w:rsid w:val="006A1096"/>
    <w:rsid w:val="00C24FFE"/>
    <w:rsid w:val="00D5185F"/>
    <w:rsid w:val="00EC7B6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1CE60"/>
  <w15:chartTrackingRefBased/>
  <w15:docId w15:val="{DFEE7769-B985-4C86-A1B7-D38AB1D04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85F"/>
    <w:rPr>
      <w:kern w:val="0"/>
      <w14:ligatures w14:val="none"/>
    </w:rPr>
  </w:style>
  <w:style w:type="paragraph" w:styleId="Ttulo1">
    <w:name w:val="heading 1"/>
    <w:basedOn w:val="Normal"/>
    <w:next w:val="Normal"/>
    <w:link w:val="Ttulo1Car"/>
    <w:uiPriority w:val="9"/>
    <w:qFormat/>
    <w:rsid w:val="00D518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518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5185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5185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5185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5185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185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185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185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185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5185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5185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5185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5185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5185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185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185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185F"/>
    <w:rPr>
      <w:rFonts w:eastAsiaTheme="majorEastAsia" w:cstheme="majorBidi"/>
      <w:color w:val="272727" w:themeColor="text1" w:themeTint="D8"/>
    </w:rPr>
  </w:style>
  <w:style w:type="paragraph" w:styleId="Ttulo">
    <w:name w:val="Title"/>
    <w:basedOn w:val="Normal"/>
    <w:next w:val="Normal"/>
    <w:link w:val="TtuloCar"/>
    <w:uiPriority w:val="10"/>
    <w:qFormat/>
    <w:rsid w:val="00D51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185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185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185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185F"/>
    <w:pPr>
      <w:spacing w:before="160"/>
      <w:jc w:val="center"/>
    </w:pPr>
    <w:rPr>
      <w:i/>
      <w:iCs/>
      <w:color w:val="404040" w:themeColor="text1" w:themeTint="BF"/>
    </w:rPr>
  </w:style>
  <w:style w:type="character" w:customStyle="1" w:styleId="CitaCar">
    <w:name w:val="Cita Car"/>
    <w:basedOn w:val="Fuentedeprrafopredeter"/>
    <w:link w:val="Cita"/>
    <w:uiPriority w:val="29"/>
    <w:rsid w:val="00D5185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5185F"/>
    <w:pPr>
      <w:ind w:left="720"/>
      <w:contextualSpacing/>
    </w:pPr>
  </w:style>
  <w:style w:type="character" w:styleId="nfasisintenso">
    <w:name w:val="Intense Emphasis"/>
    <w:basedOn w:val="Fuentedeprrafopredeter"/>
    <w:uiPriority w:val="21"/>
    <w:qFormat/>
    <w:rsid w:val="00D5185F"/>
    <w:rPr>
      <w:i/>
      <w:iCs/>
      <w:color w:val="2F5496" w:themeColor="accent1" w:themeShade="BF"/>
    </w:rPr>
  </w:style>
  <w:style w:type="paragraph" w:styleId="Citadestacada">
    <w:name w:val="Intense Quote"/>
    <w:basedOn w:val="Normal"/>
    <w:next w:val="Normal"/>
    <w:link w:val="CitadestacadaCar"/>
    <w:uiPriority w:val="30"/>
    <w:qFormat/>
    <w:rsid w:val="00D518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5185F"/>
    <w:rPr>
      <w:i/>
      <w:iCs/>
      <w:color w:val="2F5496" w:themeColor="accent1" w:themeShade="BF"/>
    </w:rPr>
  </w:style>
  <w:style w:type="character" w:styleId="Referenciaintensa">
    <w:name w:val="Intense Reference"/>
    <w:basedOn w:val="Fuentedeprrafopredeter"/>
    <w:uiPriority w:val="32"/>
    <w:qFormat/>
    <w:rsid w:val="00D5185F"/>
    <w:rPr>
      <w:b/>
      <w:bCs/>
      <w:smallCaps/>
      <w:color w:val="2F5496" w:themeColor="accent1" w:themeShade="BF"/>
      <w:spacing w:val="5"/>
    </w:rPr>
  </w:style>
  <w:style w:type="paragraph" w:styleId="Encabezado">
    <w:name w:val="header"/>
    <w:basedOn w:val="Normal"/>
    <w:link w:val="EncabezadoCar"/>
    <w:uiPriority w:val="99"/>
    <w:unhideWhenUsed/>
    <w:rsid w:val="00D5185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185F"/>
    <w:rPr>
      <w:kern w:val="0"/>
      <w14:ligatures w14:val="none"/>
    </w:rPr>
  </w:style>
  <w:style w:type="paragraph" w:styleId="Piedepgina">
    <w:name w:val="footer"/>
    <w:basedOn w:val="Normal"/>
    <w:link w:val="PiedepginaCar"/>
    <w:uiPriority w:val="99"/>
    <w:unhideWhenUsed/>
    <w:rsid w:val="00D5185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185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5185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5185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5185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5185F"/>
    <w:rPr>
      <w:vertAlign w:val="superscript"/>
    </w:rPr>
  </w:style>
  <w:style w:type="table" w:styleId="Tablaconcuadrcula">
    <w:name w:val="Table Grid"/>
    <w:basedOn w:val="Tablanormal"/>
    <w:uiPriority w:val="39"/>
    <w:qFormat/>
    <w:rsid w:val="00D5185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5185F"/>
    <w:rPr>
      <w:color w:val="0000FF"/>
      <w:u w:val="single"/>
    </w:rPr>
  </w:style>
  <w:style w:type="table" w:customStyle="1" w:styleId="Tablaconcuadrcula1">
    <w:name w:val="Tabla con cuadrícula1"/>
    <w:basedOn w:val="Tablanormal"/>
    <w:next w:val="Tablaconcuadrcula"/>
    <w:uiPriority w:val="59"/>
    <w:rsid w:val="00D5185F"/>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D5185F"/>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1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sala-de-prensa%2Fboletin-digital&amp;data=05%7C02%7Cximena.rios%40colombiacompra.gov.co%7C096eca3fdcca424ff1c708dcf932f947%7C7b09041e245149d08cb179d5e3d8c1be%7C0%7C0%7C638659244551836964%7CUnknown%7CTWFpbGZsb3d8eyJWIjoiMC4wLjAwMDAiLCJQIjoiV2luMzIiLCJBTiI6Ik1haWwiLCJXVCI6Mn0%3D%7C0%7C%7C%7C&amp;sdata=HaZmSIk0BYCbF3ByxHQItQ44MgGys8deuFt9038kbQk%3D&amp;reserved=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sucop.gov.co%2Fentidades%2Fcolombiacompra%2FNormativa%3FIDNorma%3D18320&amp;data=05%7C02%7Cximena.rios%40colombiacompra.gov.co%7C096eca3fdcca424ff1c708dcf932f947%7C7b09041e245149d08cb179d5e3d8c1be%7C0%7C0%7C638659244551821085%7CUnknown%7CTWFpbGZsb3d8eyJWIjoiMC4wLjAwMDAiLCJQIjoiV2luMzIiLCJBTiI6Ik1haWwiLCJXVCI6Mn0%3D%7C0%7C%7C%7C&amp;sdata=7QxCyqfOpWKmbA12jYF6dzixIcsekavBQVrZhymtVis%3D&amp;reserved=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am02.safelinks.protection.outlook.com/?url=https%3A%2F%2Fwww.colombiacompra.gov.co%2Fcontent%2Fborrador-de-documentos-tipo-de-interventoria-de-obra-publica-de-infraestructura-de&amp;data=05%7C02%7Cximena.rios%40colombiacompra.gov.co%7C096eca3fdcca424ff1c708dcf932f947%7C7b09041e245149d08cb179d5e3d8c1be%7C0%7C0%7C638659244551804533%7CUnknown%7CTWFpbGZsb3d8eyJWIjoiMC4wLjAwMDAiLCJQIjoiV2luMzIiLCJBTiI6Ik1haWwiLCJXVCI6Mn0%3D%7C0%7C%7C%7C&amp;sdata=6tQxtdJOyNayDh%2FxNuw%2FZGQInyWDjAaxaAE2oofxErQ%3D&amp;reserved=0"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nam02.safelinks.protection.outlook.com/?url=https%3A%2F%2Fwww.colombiacompra.gov.co%2Fcontent%2Fborrador-de-documentos-tipo-de-consultoria-de-obra-publica-de-infraestructura-de-transporte&amp;data=05%7C02%7Cximena.rios%40colombiacompra.gov.co%7C096eca3fdcca424ff1c708dcf932f947%7C7b09041e245149d08cb179d5e3d8c1be%7C0%7C0%7C638659244551778045%7CUnknown%7CTWFpbGZsb3d8eyJWIjoiMC4wLjAwMDAiLCJQIjoiV2luMzIiLCJBTiI6Ik1haWwiLCJXVCI6Mn0%3D%7C0%7C%7C%7C&amp;sdata=L1PrpTHp%2F6GJ21mHznS90qDmW3bJrapSDb%2Bqhe2Ut2c%3D&amp;reserved=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C0C180-C589-4CDD-98A8-8B79CEA8E7F2}"/>
</file>

<file path=customXml/itemProps2.xml><?xml version="1.0" encoding="utf-8"?>
<ds:datastoreItem xmlns:ds="http://schemas.openxmlformats.org/officeDocument/2006/customXml" ds:itemID="{DCFFEFEB-ACD8-46CF-BC7B-5312E39FF3E6}"/>
</file>

<file path=customXml/itemProps3.xml><?xml version="1.0" encoding="utf-8"?>
<ds:datastoreItem xmlns:ds="http://schemas.openxmlformats.org/officeDocument/2006/customXml" ds:itemID="{8D64BC00-CB71-47FD-A1C2-7C83EFA63968}"/>
</file>

<file path=docProps/app.xml><?xml version="1.0" encoding="utf-8"?>
<Properties xmlns="http://schemas.openxmlformats.org/officeDocument/2006/extended-properties" xmlns:vt="http://schemas.openxmlformats.org/officeDocument/2006/docPropsVTypes">
  <Template>Normal</Template>
  <TotalTime>4</TotalTime>
  <Pages>13</Pages>
  <Words>4743</Words>
  <Characters>26090</Characters>
  <Application>Microsoft Office Word</Application>
  <DocSecurity>0</DocSecurity>
  <Lines>217</Lines>
  <Paragraphs>61</Paragraphs>
  <ScaleCrop>false</ScaleCrop>
  <Company/>
  <LinksUpToDate>false</LinksUpToDate>
  <CharactersWithSpaces>30772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2024-11-12T22:12:00Z</dcterms:created>
  <dcterms:modified xsi:type="dcterms:W3CDTF">2024-11-19T20:37:00Z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