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082E4" w14:textId="77777777" w:rsidR="00B06FE8" w:rsidRPr="002B47C2" w:rsidRDefault="00B06FE8" w:rsidP="00B06FE8">
      <w:pPr>
        <w:spacing w:after="0" w:line="240" w:lineRule="auto"/>
        <w:ind w:firstLine="0"/>
        <w:rPr>
          <w:rFonts w:ascii="Arial" w:eastAsia="Calibri" w:hAnsi="Arial" w:cs="Arial"/>
          <w:color w:val="000000" w:themeColor="text1"/>
          <w:sz w:val="20"/>
          <w:szCs w:val="20"/>
        </w:rPr>
      </w:pPr>
      <w:bookmarkStart w:id="0" w:name="_Hlk89069020"/>
    </w:p>
    <w:p w14:paraId="098A4DA8" w14:textId="77777777" w:rsidR="00B06FE8" w:rsidRPr="002B47C2" w:rsidRDefault="00B06FE8" w:rsidP="00B06FE8">
      <w:pPr>
        <w:spacing w:after="0" w:line="240" w:lineRule="auto"/>
        <w:ind w:firstLine="0"/>
        <w:rPr>
          <w:rFonts w:ascii="Arial" w:eastAsia="Calibri" w:hAnsi="Arial" w:cs="Arial"/>
          <w:color w:val="000000" w:themeColor="text1"/>
          <w:sz w:val="14"/>
          <w:szCs w:val="14"/>
          <w:lang w:val="es-MX"/>
        </w:rPr>
      </w:pPr>
      <w:r w:rsidRPr="002B47C2">
        <w:rPr>
          <w:rFonts w:ascii="Arial" w:eastAsia="Calibri" w:hAnsi="Arial" w:cs="Arial"/>
          <w:b/>
          <w:bCs/>
          <w:color w:val="000000" w:themeColor="text1"/>
          <w:lang w:val="es-MX"/>
        </w:rPr>
        <w:t>DOCUMENTOS TIPO – Licitación pública – Infraestructura de transporte</w:t>
      </w:r>
    </w:p>
    <w:p w14:paraId="19D1DDEE" w14:textId="77777777" w:rsidR="00B06FE8" w:rsidRPr="002B47C2" w:rsidRDefault="00B06FE8" w:rsidP="00B06FE8">
      <w:pPr>
        <w:spacing w:after="0" w:line="240" w:lineRule="auto"/>
        <w:ind w:firstLine="0"/>
        <w:rPr>
          <w:rFonts w:ascii="Arial" w:eastAsia="Calibri" w:hAnsi="Arial" w:cs="Arial"/>
          <w:color w:val="000000" w:themeColor="text1"/>
          <w:lang w:val="es-MX"/>
        </w:rPr>
      </w:pPr>
    </w:p>
    <w:p w14:paraId="233BBA45" w14:textId="77777777" w:rsidR="00B06FE8" w:rsidRPr="002B47C2" w:rsidRDefault="00B06FE8" w:rsidP="00B06FE8">
      <w:pPr>
        <w:spacing w:after="0" w:line="240" w:lineRule="auto"/>
        <w:ind w:firstLine="0"/>
        <w:rPr>
          <w:rFonts w:ascii="Arial" w:hAnsi="Arial" w:cs="Arial"/>
          <w:color w:val="000000" w:themeColor="text1"/>
          <w:sz w:val="20"/>
          <w:szCs w:val="20"/>
          <w:lang w:val="es-MX"/>
        </w:rPr>
      </w:pPr>
      <w:r w:rsidRPr="002B47C2">
        <w:rPr>
          <w:rFonts w:ascii="Arial" w:hAnsi="Arial" w:cs="Arial"/>
          <w:color w:val="000000" w:themeColor="text1"/>
          <w:sz w:val="20"/>
          <w:szCs w:val="20"/>
          <w:lang w:val="es-MX"/>
        </w:rPr>
        <w:t>[…]</w:t>
      </w:r>
      <w:r>
        <w:rPr>
          <w:rFonts w:ascii="Arial" w:hAnsi="Arial" w:cs="Arial"/>
          <w:color w:val="000000" w:themeColor="text1"/>
          <w:sz w:val="20"/>
          <w:szCs w:val="20"/>
          <w:lang w:val="es-MX"/>
        </w:rPr>
        <w:t xml:space="preserve"> </w:t>
      </w:r>
      <w:r w:rsidRPr="00553510">
        <w:rPr>
          <w:rFonts w:ascii="Arial" w:hAnsi="Arial" w:cs="Arial"/>
          <w:color w:val="000000" w:themeColor="text1"/>
          <w:sz w:val="20"/>
          <w:szCs w:val="20"/>
          <w:lang w:val="es-MX"/>
        </w:rPr>
        <w:t>l</w:t>
      </w:r>
      <w:r>
        <w:rPr>
          <w:rFonts w:ascii="Arial" w:hAnsi="Arial" w:cs="Arial"/>
          <w:color w:val="000000" w:themeColor="text1"/>
          <w:sz w:val="20"/>
          <w:szCs w:val="20"/>
          <w:lang w:val="es-MX"/>
        </w:rPr>
        <w:t>a</w:t>
      </w:r>
      <w:r w:rsidRPr="00553510">
        <w:rPr>
          <w:rFonts w:ascii="Arial" w:hAnsi="Arial" w:cs="Arial"/>
          <w:color w:val="000000" w:themeColor="text1"/>
          <w:sz w:val="20"/>
          <w:szCs w:val="20"/>
          <w:lang w:val="es-MX"/>
        </w:rPr>
        <w:t xml:space="preserve"> Agencia Nacional de Contratación Pública – Colombia Compra Eficiente expidió las Resoluciones No. 240 y 241 del 27 de noviembre 2020, mediante las cuales se adoptan los documentos tipo de licitación de obra pública de infraestructura de transporte – versión 3 y de selección abreviada de menor cuantía de obra de infraestructura de transporte – versión 2. Estas versiones de los documentos tipo son obligatorias a partir del 1º de enero de 2021. </w:t>
      </w:r>
      <w:r w:rsidRPr="002B47C2">
        <w:rPr>
          <w:rFonts w:ascii="Arial" w:hAnsi="Arial" w:cs="Arial"/>
          <w:color w:val="000000" w:themeColor="text1"/>
          <w:sz w:val="20"/>
          <w:szCs w:val="20"/>
          <w:lang w:val="es-MX"/>
        </w:rPr>
        <w:t>[…]</w:t>
      </w:r>
    </w:p>
    <w:p w14:paraId="4565B57E" w14:textId="77777777" w:rsidR="00B06FE8" w:rsidRPr="002B47C2" w:rsidRDefault="00B06FE8" w:rsidP="00B06FE8">
      <w:pPr>
        <w:spacing w:after="0" w:line="240" w:lineRule="auto"/>
        <w:ind w:firstLine="0"/>
        <w:rPr>
          <w:rFonts w:ascii="Arial" w:hAnsi="Arial" w:cs="Arial"/>
          <w:color w:val="000000" w:themeColor="text1"/>
          <w:sz w:val="20"/>
          <w:szCs w:val="20"/>
          <w:lang w:val="es-MX"/>
        </w:rPr>
      </w:pPr>
    </w:p>
    <w:p w14:paraId="69F0871A" w14:textId="77777777" w:rsidR="00B06FE8" w:rsidRPr="002B47C2" w:rsidRDefault="00B06FE8" w:rsidP="00B06FE8">
      <w:pPr>
        <w:spacing w:after="0" w:line="240" w:lineRule="auto"/>
        <w:ind w:firstLine="0"/>
        <w:rPr>
          <w:rFonts w:ascii="Arial" w:eastAsia="Calibri" w:hAnsi="Arial" w:cs="Arial"/>
          <w:color w:val="000000" w:themeColor="text1"/>
          <w:sz w:val="20"/>
          <w:szCs w:val="20"/>
          <w:lang w:val="es-MX"/>
        </w:rPr>
      </w:pPr>
      <w:r w:rsidRPr="00553510">
        <w:rPr>
          <w:rFonts w:ascii="Arial" w:eastAsia="Calibri" w:hAnsi="Arial" w:cs="Arial"/>
          <w:color w:val="000000" w:themeColor="text1"/>
          <w:sz w:val="20"/>
          <w:szCs w:val="20"/>
          <w:lang w:val="es-MX"/>
        </w:rPr>
        <w:t>Además, teniendo en cuenta que el Gobierno Nacional expidió el Decreto 680 del 22 de junio de 2021 «Por el cual se modifica parcialmente el artículo 2.2.1.1.1.3.1. y se adiciona el artículo 2.2.1.2.4.2.9. al Decreto 1082 de 2015, Único Reglamentario del Sector Administrativo de Planeación Nacional, en relación con la regla de origen de servicios en el Sistema de Compra Pública», esta Agencia expidió la Resolución 304 del 13 de octubre de 2021, mediante el cual se modifican los documentos tipo indicados. Esta modificación aplica a los procesos de contratación cuyo aviso de convocatoria se publique a partir del 2 de noviembre de 2021.</w:t>
      </w:r>
    </w:p>
    <w:p w14:paraId="4B7BD29A" w14:textId="77777777" w:rsidR="00B06FE8" w:rsidRPr="002B47C2" w:rsidRDefault="00B06FE8" w:rsidP="00B06FE8">
      <w:pPr>
        <w:spacing w:after="0" w:line="240" w:lineRule="auto"/>
        <w:ind w:firstLine="0"/>
        <w:rPr>
          <w:rFonts w:ascii="Arial" w:eastAsia="Calibri" w:hAnsi="Arial" w:cs="Arial"/>
          <w:color w:val="000000" w:themeColor="text1"/>
        </w:rPr>
      </w:pPr>
    </w:p>
    <w:p w14:paraId="684B35D6" w14:textId="77777777" w:rsidR="00B06FE8" w:rsidRPr="002B47C2" w:rsidRDefault="00B06FE8" w:rsidP="00B06FE8">
      <w:pPr>
        <w:spacing w:after="0" w:line="240" w:lineRule="auto"/>
        <w:ind w:firstLine="0"/>
        <w:rPr>
          <w:rFonts w:ascii="Arial" w:eastAsia="Calibri" w:hAnsi="Arial" w:cs="Arial"/>
          <w:b/>
          <w:bCs/>
          <w:color w:val="000000" w:themeColor="text1"/>
          <w:lang w:val="es-MX"/>
        </w:rPr>
      </w:pPr>
      <w:r w:rsidRPr="002B47C2">
        <w:rPr>
          <w:rFonts w:ascii="Arial" w:eastAsia="Calibri" w:hAnsi="Arial" w:cs="Arial"/>
          <w:b/>
          <w:bCs/>
          <w:color w:val="000000" w:themeColor="text1"/>
          <w:lang w:val="es-MX"/>
        </w:rPr>
        <w:t>DOCUMENTOS TIPO – Matriz 1 – Experiencia – Actividad 2.3</w:t>
      </w:r>
    </w:p>
    <w:p w14:paraId="285D2F0E" w14:textId="77777777" w:rsidR="00B06FE8" w:rsidRPr="002B47C2" w:rsidRDefault="00B06FE8" w:rsidP="00B06FE8">
      <w:pPr>
        <w:spacing w:after="0" w:line="240" w:lineRule="auto"/>
        <w:ind w:firstLine="0"/>
        <w:rPr>
          <w:rFonts w:ascii="Arial" w:eastAsia="Calibri" w:hAnsi="Arial" w:cs="Arial"/>
          <w:color w:val="000000" w:themeColor="text1"/>
          <w:lang w:val="es-MX"/>
        </w:rPr>
      </w:pPr>
    </w:p>
    <w:p w14:paraId="19E2FD89" w14:textId="77777777" w:rsidR="00B06FE8" w:rsidRPr="002B47C2" w:rsidRDefault="00B06FE8" w:rsidP="00B06FE8">
      <w:pPr>
        <w:spacing w:after="0" w:line="240" w:lineRule="auto"/>
        <w:ind w:firstLine="0"/>
        <w:rPr>
          <w:rFonts w:ascii="Arial" w:eastAsia="Calibri" w:hAnsi="Arial" w:cs="Arial"/>
          <w:bCs/>
          <w:color w:val="000000" w:themeColor="text1"/>
          <w:sz w:val="20"/>
          <w:szCs w:val="20"/>
          <w:lang w:val="es-MX"/>
        </w:rPr>
      </w:pPr>
      <w:r w:rsidRPr="002B47C2">
        <w:rPr>
          <w:rFonts w:ascii="Arial" w:eastAsia="Calibri" w:hAnsi="Arial" w:cs="Arial"/>
          <w:bCs/>
          <w:color w:val="000000" w:themeColor="text1"/>
          <w:sz w:val="20"/>
          <w:szCs w:val="20"/>
          <w:lang w:val="es-MX"/>
        </w:rPr>
        <w:t>[…]</w:t>
      </w:r>
      <w:r w:rsidRPr="002B47C2">
        <w:rPr>
          <w:color w:val="000000" w:themeColor="text1"/>
          <w:sz w:val="20"/>
          <w:szCs w:val="20"/>
        </w:rPr>
        <w:t xml:space="preserve"> </w:t>
      </w:r>
      <w:r w:rsidRPr="00553510">
        <w:rPr>
          <w:rFonts w:ascii="Arial" w:eastAsia="Calibri" w:hAnsi="Arial" w:cs="Arial"/>
          <w:bCs/>
          <w:color w:val="000000" w:themeColor="text1"/>
          <w:sz w:val="20"/>
          <w:szCs w:val="20"/>
          <w:lang w:val="es-MX"/>
        </w:rPr>
        <w:t>la entidad deberá establecer si aplica la Matriz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w:t>
      </w:r>
    </w:p>
    <w:p w14:paraId="34253541" w14:textId="77777777" w:rsidR="00B06FE8" w:rsidRPr="002B47C2" w:rsidRDefault="00B06FE8" w:rsidP="00B06FE8">
      <w:pPr>
        <w:spacing w:after="0" w:line="240" w:lineRule="auto"/>
        <w:ind w:firstLine="0"/>
        <w:rPr>
          <w:rFonts w:ascii="Arial" w:eastAsia="Calibri" w:hAnsi="Arial" w:cs="Arial"/>
          <w:bCs/>
          <w:color w:val="000000" w:themeColor="text1"/>
          <w:sz w:val="20"/>
          <w:szCs w:val="20"/>
          <w:lang w:val="es-MX"/>
        </w:rPr>
      </w:pPr>
      <w:r w:rsidRPr="002B47C2">
        <w:rPr>
          <w:rFonts w:ascii="Arial" w:eastAsia="Calibri" w:hAnsi="Arial" w:cs="Arial"/>
          <w:bCs/>
          <w:color w:val="000000" w:themeColor="text1"/>
          <w:sz w:val="20"/>
          <w:szCs w:val="20"/>
          <w:lang w:val="es-MX"/>
        </w:rPr>
        <w:t>[…]</w:t>
      </w:r>
    </w:p>
    <w:p w14:paraId="1278D934" w14:textId="77777777" w:rsidR="00B06FE8" w:rsidRPr="002B47C2" w:rsidRDefault="00B06FE8" w:rsidP="00B06FE8">
      <w:pPr>
        <w:spacing w:after="0" w:line="240" w:lineRule="auto"/>
        <w:ind w:firstLine="0"/>
        <w:rPr>
          <w:rFonts w:ascii="Arial" w:eastAsia="Calibri" w:hAnsi="Arial" w:cs="Arial"/>
          <w:color w:val="000000" w:themeColor="text1"/>
          <w:sz w:val="20"/>
          <w:szCs w:val="20"/>
        </w:rPr>
      </w:pPr>
      <w:r w:rsidRPr="00553510">
        <w:rPr>
          <w:rFonts w:ascii="Arial" w:eastAsia="Calibri" w:hAnsi="Arial" w:cs="Arial"/>
          <w:color w:val="000000" w:themeColor="text1"/>
          <w:sz w:val="20"/>
          <w:szCs w:val="20"/>
        </w:rPr>
        <w:t>Es importante advertir que los aspectos entre corchetes «[ ]» pueden modificarse  por la entidad contratante, según los lineamientos establecidos para tal fin por los documentos tipo. Ahora bien, para efectos de la consulta, dentro de la experiencia general de la actividad 2.3 de la «Matriz 1 – Experiencia» de los documentos tipo en cuestión, se incluyó una Nota que indica que «[s]erá válida la experiencia que haya sido ejecutada a través de Construcción o Mejoramiento o Mantenimiento o Pavimentación o Repavimentación o Conservación de Vías en Asfalto Natural o Asfaltita». Al respecto, es importante precisar que se trata de una nota aclarativa, en el sentido de que, para efectos de la experiencia requerida y su acreditación, serán válidos también en aquellos proyectos en los que se hayan ejecutado actividades de construcción, mejoramiento, mantenimiento, pavimentación, repavimentación o conservación de vías en asfalto natural o en asfaltita.</w:t>
      </w:r>
    </w:p>
    <w:p w14:paraId="41316A85" w14:textId="77777777" w:rsidR="00B06FE8" w:rsidRPr="002B47C2" w:rsidRDefault="00B06FE8" w:rsidP="00B06FE8">
      <w:pPr>
        <w:spacing w:after="0" w:line="240" w:lineRule="auto"/>
        <w:ind w:firstLine="0"/>
        <w:rPr>
          <w:rFonts w:ascii="Arial" w:eastAsia="Calibri" w:hAnsi="Arial" w:cs="Arial"/>
          <w:color w:val="000000" w:themeColor="text1"/>
          <w:sz w:val="20"/>
          <w:szCs w:val="20"/>
        </w:rPr>
      </w:pPr>
    </w:p>
    <w:p w14:paraId="1FD046DC" w14:textId="77777777" w:rsidR="00B06FE8" w:rsidRPr="002B47C2" w:rsidRDefault="00B06FE8" w:rsidP="00B06FE8">
      <w:pPr>
        <w:spacing w:after="0" w:line="240" w:lineRule="auto"/>
        <w:ind w:firstLine="0"/>
        <w:rPr>
          <w:rFonts w:ascii="Arial" w:eastAsia="Calibri" w:hAnsi="Arial" w:cs="Arial"/>
          <w:color w:val="000000" w:themeColor="text1"/>
          <w:sz w:val="20"/>
          <w:szCs w:val="20"/>
        </w:rPr>
      </w:pPr>
      <w:r w:rsidRPr="00A50D8B">
        <w:rPr>
          <w:rFonts w:ascii="Arial" w:eastAsia="Calibri" w:hAnsi="Arial" w:cs="Arial"/>
          <w:color w:val="000000" w:themeColor="text1"/>
          <w:sz w:val="20"/>
          <w:szCs w:val="20"/>
        </w:rPr>
        <w:t xml:space="preserve">Por lo tanto, se permite que se acredite la experiencia con estos tipos de estructura, esto es, en asfalto natural o asfaltita, adicionales a los que fueron realizados en pavimento asfáltico, hidráulico o placa huella indicados en la experiencia general para la respectiva actividad a contratar. Esta nota aclarativa se incluyó, toda vez que existen ciertas zonas del país donde predominan las actividades de pavimentación con este tipo de asfalto natural o asfaltita, y se quiso hacer explícito que también resultaban válidos para la actividad a contratar en cuestión. Es decir, la nota establecida en la Matriz 1 - Experiencia no puede considerarse como restrictiva para determinar la experiencia general o específica, sino que corresponde a una aclaración en cuanto a la posibilidad de poder acreditar la experiencia en proyectos de infraestructura de transporte en asfalto natural o asfaltita, con el fin de establecer condiciones básicas de interpretación y aplicación para las entidades públicas en el desarrollo de los procesos de selección.  </w:t>
      </w:r>
    </w:p>
    <w:p w14:paraId="143B37E5" w14:textId="77777777" w:rsidR="00B06FE8" w:rsidRPr="002B47C2" w:rsidRDefault="00B06FE8" w:rsidP="00B06FE8">
      <w:pPr>
        <w:spacing w:after="0" w:line="240" w:lineRule="auto"/>
        <w:ind w:firstLine="0"/>
        <w:rPr>
          <w:rFonts w:ascii="Arial" w:eastAsia="Calibri" w:hAnsi="Arial" w:cs="Arial"/>
          <w:bCs/>
          <w:color w:val="000000" w:themeColor="text1"/>
          <w:lang w:val="es-ES_tradnl"/>
        </w:rPr>
      </w:pPr>
    </w:p>
    <w:p w14:paraId="3EDC1B17" w14:textId="77777777" w:rsidR="00B06FE8" w:rsidRPr="002B47C2" w:rsidRDefault="00B06FE8" w:rsidP="00B06FE8">
      <w:pPr>
        <w:spacing w:after="0" w:line="240" w:lineRule="auto"/>
        <w:ind w:firstLine="0"/>
        <w:rPr>
          <w:rFonts w:ascii="Arial" w:eastAsia="Calibri" w:hAnsi="Arial" w:cs="Arial"/>
          <w:bCs/>
          <w:color w:val="000000" w:themeColor="text1"/>
          <w:lang w:val="es-ES_tradnl"/>
        </w:rPr>
      </w:pPr>
    </w:p>
    <w:p w14:paraId="65427C27" w14:textId="77777777" w:rsidR="00B06FE8" w:rsidRPr="002B47C2" w:rsidRDefault="00B06FE8" w:rsidP="00B06FE8">
      <w:pPr>
        <w:spacing w:after="0" w:line="240" w:lineRule="auto"/>
        <w:ind w:firstLine="0"/>
        <w:rPr>
          <w:rFonts w:ascii="Arial" w:eastAsia="Calibri" w:hAnsi="Arial" w:cs="Arial"/>
          <w:bCs/>
          <w:color w:val="000000" w:themeColor="text1"/>
          <w:lang w:val="es-ES_tradnl"/>
        </w:rPr>
      </w:pPr>
    </w:p>
    <w:p w14:paraId="42A1BF5B" w14:textId="2DDBB76D" w:rsidR="00B06FE8" w:rsidRPr="002B47C2" w:rsidRDefault="00B06FE8" w:rsidP="00B06FE8">
      <w:pPr>
        <w:spacing w:after="0" w:line="240" w:lineRule="auto"/>
        <w:ind w:left="708" w:firstLine="0"/>
        <w:jc w:val="right"/>
        <w:rPr>
          <w:rFonts w:ascii="Arial" w:eastAsia="Calibri" w:hAnsi="Arial" w:cs="Arial"/>
          <w:bCs/>
          <w:color w:val="000000" w:themeColor="text1"/>
          <w:lang w:val="es-ES_tradnl"/>
        </w:rPr>
      </w:pPr>
      <w:r>
        <w:rPr>
          <w:rFonts w:ascii="Arial" w:eastAsia="Calibri" w:hAnsi="Arial" w:cs="Arial"/>
          <w:bCs/>
          <w:noProof/>
          <w:color w:val="000000" w:themeColor="text1"/>
          <w:lang w:val="es-ES_tradnl"/>
        </w:rPr>
        <w:drawing>
          <wp:inline distT="0" distB="0" distL="0" distR="0" wp14:anchorId="61189F92" wp14:editId="24901943">
            <wp:extent cx="2467319" cy="704948"/>
            <wp:effectExtent l="0" t="0" r="952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2467319" cy="704948"/>
                    </a:xfrm>
                    <a:prstGeom prst="rect">
                      <a:avLst/>
                    </a:prstGeom>
                  </pic:spPr>
                </pic:pic>
              </a:graphicData>
            </a:graphic>
          </wp:inline>
        </w:drawing>
      </w:r>
    </w:p>
    <w:p w14:paraId="5236E212" w14:textId="252B7577" w:rsidR="00B06FE8" w:rsidRDefault="00B06FE8" w:rsidP="00B06FE8">
      <w:pPr>
        <w:spacing w:after="0" w:line="240" w:lineRule="auto"/>
        <w:ind w:firstLine="0"/>
        <w:rPr>
          <w:rFonts w:ascii="Arial" w:eastAsia="Calibri" w:hAnsi="Arial" w:cs="Arial"/>
          <w:bCs/>
          <w:color w:val="000000" w:themeColor="text1"/>
          <w:lang w:val="es-ES_tradnl"/>
        </w:rPr>
      </w:pPr>
    </w:p>
    <w:p w14:paraId="0F462535" w14:textId="77777777" w:rsidR="00B06FE8" w:rsidRPr="002B47C2" w:rsidRDefault="00B06FE8" w:rsidP="00B06FE8">
      <w:pPr>
        <w:spacing w:after="0" w:line="240" w:lineRule="auto"/>
        <w:ind w:firstLine="0"/>
        <w:rPr>
          <w:rFonts w:ascii="Arial" w:eastAsia="Calibri" w:hAnsi="Arial" w:cs="Arial"/>
          <w:bCs/>
          <w:color w:val="000000" w:themeColor="text1"/>
          <w:lang w:val="es-ES_tradnl"/>
        </w:rPr>
      </w:pPr>
    </w:p>
    <w:p w14:paraId="11ADC6BF" w14:textId="77777777" w:rsidR="00B06FE8" w:rsidRDefault="00B06FE8" w:rsidP="00B06FE8">
      <w:pPr>
        <w:spacing w:after="0" w:line="240" w:lineRule="auto"/>
        <w:ind w:firstLine="0"/>
        <w:jc w:val="left"/>
        <w:rPr>
          <w:rFonts w:ascii="Arial" w:eastAsia="Calibri" w:hAnsi="Arial" w:cs="Arial"/>
          <w:color w:val="000000" w:themeColor="text1"/>
          <w:szCs w:val="20"/>
          <w:lang w:val="es-MX"/>
        </w:rPr>
      </w:pPr>
    </w:p>
    <w:p w14:paraId="03AD3C6F" w14:textId="77777777" w:rsidR="00B06FE8" w:rsidRDefault="00B06FE8" w:rsidP="00B06FE8">
      <w:pPr>
        <w:spacing w:after="0" w:line="240" w:lineRule="auto"/>
        <w:ind w:firstLine="0"/>
        <w:jc w:val="left"/>
        <w:rPr>
          <w:rFonts w:ascii="Arial" w:eastAsia="Calibri" w:hAnsi="Arial" w:cs="Arial"/>
          <w:color w:val="000000" w:themeColor="text1"/>
          <w:szCs w:val="20"/>
          <w:lang w:val="es-MX"/>
        </w:rPr>
      </w:pPr>
    </w:p>
    <w:p w14:paraId="5A6B7688" w14:textId="77777777" w:rsidR="00B06FE8" w:rsidRDefault="00B06FE8" w:rsidP="00B06FE8">
      <w:pPr>
        <w:spacing w:after="0" w:line="240" w:lineRule="auto"/>
        <w:ind w:firstLine="0"/>
        <w:jc w:val="left"/>
        <w:rPr>
          <w:rFonts w:ascii="Arial" w:eastAsia="Calibri" w:hAnsi="Arial" w:cs="Arial"/>
          <w:color w:val="000000" w:themeColor="text1"/>
          <w:szCs w:val="20"/>
          <w:lang w:val="es-MX"/>
        </w:rPr>
      </w:pPr>
    </w:p>
    <w:p w14:paraId="1E8BA87A" w14:textId="27F418E3" w:rsidR="00B06FE8" w:rsidRPr="002B47C2" w:rsidRDefault="00B06FE8" w:rsidP="00B06FE8">
      <w:pPr>
        <w:spacing w:after="0" w:line="240" w:lineRule="auto"/>
        <w:ind w:firstLine="0"/>
        <w:jc w:val="left"/>
        <w:rPr>
          <w:rFonts w:ascii="Arial" w:eastAsia="Calibri" w:hAnsi="Arial" w:cs="Arial"/>
          <w:color w:val="000000" w:themeColor="text1"/>
          <w:szCs w:val="20"/>
          <w:lang w:val="es-MX"/>
        </w:rPr>
      </w:pPr>
      <w:r w:rsidRPr="002B47C2">
        <w:rPr>
          <w:rFonts w:ascii="Arial" w:eastAsia="Calibri" w:hAnsi="Arial" w:cs="Arial"/>
          <w:color w:val="000000" w:themeColor="text1"/>
          <w:szCs w:val="20"/>
          <w:lang w:val="es-MX"/>
        </w:rPr>
        <w:t>Señora</w:t>
      </w:r>
    </w:p>
    <w:p w14:paraId="6ECB2549" w14:textId="77777777" w:rsidR="00B06FE8" w:rsidRPr="002B47C2" w:rsidRDefault="00B06FE8" w:rsidP="00B06FE8">
      <w:pPr>
        <w:spacing w:after="0" w:line="240" w:lineRule="auto"/>
        <w:ind w:firstLine="0"/>
        <w:jc w:val="left"/>
        <w:rPr>
          <w:rFonts w:ascii="Arial" w:eastAsia="Calibri" w:hAnsi="Arial" w:cs="Arial"/>
          <w:b/>
          <w:color w:val="000000" w:themeColor="text1"/>
          <w:szCs w:val="20"/>
          <w:lang w:val="es-MX"/>
        </w:rPr>
      </w:pPr>
      <w:r w:rsidRPr="002B47C2">
        <w:rPr>
          <w:rFonts w:ascii="Arial" w:eastAsia="Calibri" w:hAnsi="Arial" w:cs="Arial"/>
          <w:b/>
          <w:color w:val="000000" w:themeColor="text1"/>
          <w:szCs w:val="20"/>
          <w:lang w:val="es-MX"/>
        </w:rPr>
        <w:t>María Alexandra Murillo Díaz</w:t>
      </w:r>
    </w:p>
    <w:p w14:paraId="026260FA" w14:textId="77777777" w:rsidR="00B06FE8" w:rsidRPr="002B47C2" w:rsidRDefault="00B06FE8" w:rsidP="00B06FE8">
      <w:pPr>
        <w:spacing w:after="0" w:line="240" w:lineRule="auto"/>
        <w:ind w:firstLine="0"/>
        <w:jc w:val="left"/>
        <w:rPr>
          <w:rFonts w:ascii="Arial" w:eastAsia="Calibri" w:hAnsi="Arial" w:cs="Arial"/>
          <w:color w:val="000000" w:themeColor="text1"/>
          <w:szCs w:val="20"/>
          <w:lang w:val="es-MX"/>
        </w:rPr>
      </w:pPr>
      <w:r w:rsidRPr="002B47C2">
        <w:rPr>
          <w:rFonts w:ascii="Arial" w:eastAsia="Calibri" w:hAnsi="Arial" w:cs="Arial"/>
          <w:color w:val="000000" w:themeColor="text1"/>
          <w:szCs w:val="20"/>
          <w:lang w:val="es-MX"/>
        </w:rPr>
        <w:t>El Doncello, Caquetá</w:t>
      </w:r>
    </w:p>
    <w:p w14:paraId="132F0940" w14:textId="77777777" w:rsidR="00B06FE8" w:rsidRPr="002B47C2" w:rsidRDefault="00B06FE8" w:rsidP="00B06FE8">
      <w:pPr>
        <w:spacing w:after="0" w:line="240" w:lineRule="auto"/>
        <w:ind w:firstLine="0"/>
        <w:jc w:val="left"/>
        <w:rPr>
          <w:rFonts w:ascii="Arial" w:eastAsia="Calibri" w:hAnsi="Arial" w:cs="Arial"/>
          <w:color w:val="000000" w:themeColor="text1"/>
          <w:szCs w:val="20"/>
          <w:lang w:val="es-MX"/>
        </w:rPr>
      </w:pPr>
    </w:p>
    <w:p w14:paraId="0E829919" w14:textId="77777777" w:rsidR="00B06FE8" w:rsidRPr="002B47C2" w:rsidRDefault="00B06FE8" w:rsidP="00B06FE8">
      <w:pPr>
        <w:spacing w:after="0" w:line="240" w:lineRule="auto"/>
        <w:ind w:firstLine="0"/>
        <w:jc w:val="left"/>
        <w:rPr>
          <w:rFonts w:ascii="Arial" w:eastAsia="Calibri" w:hAnsi="Arial" w:cs="Arial"/>
          <w:color w:val="000000" w:themeColor="text1"/>
          <w:szCs w:val="20"/>
          <w:lang w:val="es-MX"/>
        </w:rPr>
      </w:pPr>
    </w:p>
    <w:p w14:paraId="43380B14" w14:textId="77777777" w:rsidR="00B06FE8" w:rsidRPr="002B47C2" w:rsidRDefault="00B06FE8" w:rsidP="00B06FE8">
      <w:pPr>
        <w:spacing w:after="0" w:line="240" w:lineRule="auto"/>
        <w:ind w:firstLine="0"/>
        <w:jc w:val="left"/>
        <w:rPr>
          <w:rFonts w:ascii="Arial" w:eastAsia="Calibri" w:hAnsi="Arial" w:cs="Arial"/>
          <w:b/>
          <w:color w:val="000000" w:themeColor="text1"/>
          <w:lang w:val="es-MX"/>
        </w:rPr>
      </w:pPr>
      <w:r w:rsidRPr="002B47C2">
        <w:rPr>
          <w:rFonts w:ascii="Arial" w:eastAsia="Calibri" w:hAnsi="Arial" w:cs="Arial"/>
          <w:b/>
          <w:color w:val="000000" w:themeColor="text1"/>
          <w:lang w:val="es-MX"/>
        </w:rPr>
        <w:t xml:space="preserve">                                            Concepto C – 672 de 2021</w:t>
      </w:r>
    </w:p>
    <w:p w14:paraId="580DE48B" w14:textId="77777777" w:rsidR="00B06FE8" w:rsidRPr="002B47C2" w:rsidRDefault="00B06FE8" w:rsidP="00B06FE8">
      <w:pPr>
        <w:spacing w:after="0" w:line="240" w:lineRule="auto"/>
        <w:ind w:firstLine="0"/>
        <w:jc w:val="left"/>
        <w:rPr>
          <w:rFonts w:ascii="Arial" w:eastAsia="Calibri" w:hAnsi="Arial" w:cs="Arial"/>
          <w:color w:val="000000" w:themeColor="text1"/>
          <w:lang w:val="es-MX"/>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06FE8" w:rsidRPr="002B47C2" w14:paraId="7AC04124" w14:textId="77777777" w:rsidTr="002E370F">
        <w:tc>
          <w:tcPr>
            <w:tcW w:w="2689" w:type="dxa"/>
            <w:hideMark/>
          </w:tcPr>
          <w:p w14:paraId="28058004" w14:textId="77777777" w:rsidR="00B06FE8" w:rsidRPr="002B47C2" w:rsidRDefault="00B06FE8" w:rsidP="002E370F">
            <w:pPr>
              <w:spacing w:after="0" w:line="240" w:lineRule="auto"/>
              <w:ind w:firstLine="0"/>
              <w:jc w:val="left"/>
              <w:rPr>
                <w:rFonts w:ascii="Arial" w:eastAsia="Calibri" w:hAnsi="Arial" w:cs="Arial"/>
                <w:color w:val="000000" w:themeColor="text1"/>
                <w:lang w:val="es-MX"/>
              </w:rPr>
            </w:pPr>
            <w:r w:rsidRPr="002B47C2">
              <w:rPr>
                <w:rFonts w:ascii="Arial" w:eastAsia="Calibri" w:hAnsi="Arial" w:cs="Arial"/>
                <w:b/>
                <w:color w:val="000000" w:themeColor="text1"/>
                <w:lang w:val="es-MX"/>
              </w:rPr>
              <w:t>Temas:</w:t>
            </w:r>
            <w:r w:rsidRPr="002B47C2">
              <w:rPr>
                <w:rFonts w:ascii="Arial" w:eastAsia="Calibri" w:hAnsi="Arial" w:cs="Arial"/>
                <w:color w:val="000000" w:themeColor="text1"/>
                <w:lang w:val="es-MX"/>
              </w:rPr>
              <w:t xml:space="preserve">           </w:t>
            </w:r>
          </w:p>
          <w:p w14:paraId="760CD2EC" w14:textId="77777777" w:rsidR="00B06FE8" w:rsidRPr="002B47C2" w:rsidRDefault="00B06FE8" w:rsidP="002E370F">
            <w:pPr>
              <w:spacing w:after="0" w:line="240" w:lineRule="auto"/>
              <w:ind w:firstLine="0"/>
              <w:jc w:val="left"/>
              <w:rPr>
                <w:rFonts w:ascii="Arial" w:eastAsia="Calibri" w:hAnsi="Arial" w:cs="Arial"/>
                <w:color w:val="000000" w:themeColor="text1"/>
                <w:lang w:val="es-MX"/>
              </w:rPr>
            </w:pPr>
            <w:r w:rsidRPr="002B47C2">
              <w:rPr>
                <w:rFonts w:ascii="Arial" w:eastAsia="Calibri" w:hAnsi="Arial" w:cs="Arial"/>
                <w:color w:val="000000" w:themeColor="text1"/>
                <w:lang w:val="es-MX"/>
              </w:rPr>
              <w:t xml:space="preserve">                           </w:t>
            </w:r>
          </w:p>
        </w:tc>
        <w:tc>
          <w:tcPr>
            <w:tcW w:w="6237" w:type="dxa"/>
            <w:hideMark/>
          </w:tcPr>
          <w:p w14:paraId="65048DC9" w14:textId="77777777" w:rsidR="00B06FE8" w:rsidRPr="002B47C2" w:rsidRDefault="00B06FE8" w:rsidP="002E370F">
            <w:pPr>
              <w:spacing w:line="240" w:lineRule="auto"/>
              <w:ind w:firstLine="0"/>
              <w:rPr>
                <w:rFonts w:ascii="Arial" w:eastAsia="Calibri" w:hAnsi="Arial" w:cs="Arial"/>
                <w:color w:val="000000" w:themeColor="text1"/>
                <w:lang w:val="es-MX"/>
              </w:rPr>
            </w:pPr>
            <w:r w:rsidRPr="002B47C2">
              <w:rPr>
                <w:rFonts w:ascii="Arial" w:eastAsia="Calibri" w:hAnsi="Arial" w:cs="Arial"/>
                <w:color w:val="000000" w:themeColor="text1"/>
                <w:lang w:val="es-MX"/>
              </w:rPr>
              <w:t>DOCUMENTOS TIPO – Licitación pública – Infraestructura de transporte / DOCUMENTOS TIPO – Matriz 1 – Experiencia – Actividad 2.3</w:t>
            </w:r>
          </w:p>
        </w:tc>
      </w:tr>
      <w:tr w:rsidR="00B06FE8" w:rsidRPr="002B47C2" w14:paraId="6C0BBE00" w14:textId="77777777" w:rsidTr="002E370F">
        <w:tc>
          <w:tcPr>
            <w:tcW w:w="2689" w:type="dxa"/>
          </w:tcPr>
          <w:p w14:paraId="3C8FFC36" w14:textId="77777777" w:rsidR="00B06FE8" w:rsidRPr="002B47C2" w:rsidRDefault="00B06FE8" w:rsidP="002E370F">
            <w:pPr>
              <w:spacing w:after="0" w:line="240" w:lineRule="auto"/>
              <w:ind w:firstLine="0"/>
              <w:jc w:val="left"/>
              <w:rPr>
                <w:rFonts w:ascii="Arial" w:eastAsia="Calibri" w:hAnsi="Arial" w:cs="Arial"/>
                <w:b/>
                <w:color w:val="000000" w:themeColor="text1"/>
                <w:lang w:val="es-MX"/>
              </w:rPr>
            </w:pPr>
            <w:r w:rsidRPr="002B47C2">
              <w:rPr>
                <w:rFonts w:ascii="Arial" w:eastAsia="Calibri" w:hAnsi="Arial" w:cs="Arial"/>
                <w:b/>
                <w:color w:val="000000" w:themeColor="text1"/>
                <w:lang w:val="es-MX"/>
              </w:rPr>
              <w:t>Radicación:</w:t>
            </w:r>
            <w:r w:rsidRPr="002B47C2">
              <w:rPr>
                <w:rFonts w:ascii="Arial" w:eastAsia="Calibri" w:hAnsi="Arial" w:cs="Arial"/>
                <w:color w:val="000000" w:themeColor="text1"/>
                <w:lang w:val="es-MX"/>
              </w:rPr>
              <w:t xml:space="preserve">                              </w:t>
            </w:r>
          </w:p>
        </w:tc>
        <w:tc>
          <w:tcPr>
            <w:tcW w:w="6237" w:type="dxa"/>
          </w:tcPr>
          <w:p w14:paraId="7ACB8073" w14:textId="77777777" w:rsidR="00B06FE8" w:rsidRPr="002B47C2" w:rsidRDefault="00B06FE8" w:rsidP="002E370F">
            <w:pPr>
              <w:spacing w:after="0" w:line="240" w:lineRule="auto"/>
              <w:ind w:firstLine="0"/>
              <w:rPr>
                <w:rFonts w:ascii="Arial" w:eastAsia="Calibri" w:hAnsi="Arial" w:cs="Arial"/>
                <w:color w:val="000000" w:themeColor="text1"/>
                <w:lang w:val="es-MX"/>
              </w:rPr>
            </w:pPr>
            <w:r w:rsidRPr="002B47C2">
              <w:rPr>
                <w:rFonts w:ascii="Arial" w:eastAsia="Calibri" w:hAnsi="Arial" w:cs="Arial"/>
                <w:color w:val="000000" w:themeColor="text1"/>
                <w:lang w:val="es-MX"/>
              </w:rPr>
              <w:t>Respuesta a consulta # P20211116010558</w:t>
            </w:r>
          </w:p>
        </w:tc>
      </w:tr>
    </w:tbl>
    <w:p w14:paraId="1984FA84" w14:textId="77777777" w:rsidR="00B06FE8" w:rsidRPr="002B47C2" w:rsidRDefault="00B06FE8" w:rsidP="00B06FE8">
      <w:pPr>
        <w:spacing w:after="0"/>
        <w:ind w:firstLine="0"/>
        <w:rPr>
          <w:rFonts w:ascii="Arial" w:eastAsia="Calibri" w:hAnsi="Arial" w:cs="Arial"/>
          <w:color w:val="000000" w:themeColor="text1"/>
          <w:lang w:val="es-MX"/>
        </w:rPr>
      </w:pPr>
    </w:p>
    <w:p w14:paraId="1D8B5ED1" w14:textId="77777777" w:rsidR="00B06FE8" w:rsidRPr="002B47C2" w:rsidRDefault="00B06FE8" w:rsidP="00B06FE8">
      <w:pPr>
        <w:spacing w:before="120" w:after="0"/>
        <w:ind w:firstLine="0"/>
        <w:jc w:val="left"/>
        <w:rPr>
          <w:rFonts w:ascii="Arial" w:eastAsia="Calibri" w:hAnsi="Arial" w:cs="Arial"/>
          <w:color w:val="000000" w:themeColor="text1"/>
          <w:lang w:val="es-MX"/>
        </w:rPr>
      </w:pPr>
      <w:r w:rsidRPr="002B47C2">
        <w:rPr>
          <w:rFonts w:ascii="Arial" w:eastAsia="Calibri" w:hAnsi="Arial" w:cs="Arial"/>
          <w:color w:val="000000" w:themeColor="text1"/>
          <w:lang w:val="es-MX"/>
        </w:rPr>
        <w:t>Estimada señora Murillo Díaz:</w:t>
      </w:r>
    </w:p>
    <w:p w14:paraId="06C128A2" w14:textId="77777777" w:rsidR="00B06FE8" w:rsidRPr="002B47C2" w:rsidRDefault="00B06FE8" w:rsidP="00B06FE8">
      <w:pPr>
        <w:spacing w:after="0"/>
        <w:ind w:firstLine="0"/>
        <w:jc w:val="left"/>
        <w:rPr>
          <w:rFonts w:ascii="Arial" w:eastAsia="Calibri" w:hAnsi="Arial" w:cs="Arial"/>
          <w:color w:val="000000" w:themeColor="text1"/>
          <w:lang w:val="es-MX"/>
        </w:rPr>
      </w:pPr>
    </w:p>
    <w:p w14:paraId="3B4084E0" w14:textId="77777777" w:rsidR="00B06FE8" w:rsidRPr="002B47C2" w:rsidRDefault="00B06FE8" w:rsidP="00B06FE8">
      <w:pPr>
        <w:spacing w:after="0"/>
        <w:ind w:right="51" w:firstLine="0"/>
        <w:rPr>
          <w:rFonts w:ascii="Arial" w:hAnsi="Arial" w:cs="Arial"/>
          <w:color w:val="000000" w:themeColor="text1"/>
          <w:lang w:val="es-MX"/>
        </w:rPr>
      </w:pPr>
      <w:r w:rsidRPr="002B47C2">
        <w:rPr>
          <w:rFonts w:ascii="Arial" w:hAnsi="Arial" w:cs="Arial"/>
          <w:color w:val="000000" w:themeColor="text1"/>
          <w:lang w:val="es-MX"/>
        </w:rPr>
        <w:t xml:space="preserve">La Agencia Nacional de Contratación Pública – Colombia Compra Eficiente responde su consulta del 16 de noviembre de 2021, en ejercicio de la competencia otorgada por el numeral 8 del artículo 11 y el numeral 5 del artículo 3 del Decreto Ley 4170 de 2011. </w:t>
      </w:r>
    </w:p>
    <w:p w14:paraId="35365DCB" w14:textId="77777777" w:rsidR="00B06FE8" w:rsidRPr="002B47C2" w:rsidRDefault="00B06FE8" w:rsidP="00B06FE8">
      <w:pPr>
        <w:spacing w:after="0"/>
        <w:rPr>
          <w:rFonts w:ascii="Arial" w:eastAsia="Calibri" w:hAnsi="Arial" w:cs="Arial"/>
          <w:color w:val="000000" w:themeColor="text1"/>
          <w:lang w:val="es-MX"/>
        </w:rPr>
      </w:pPr>
    </w:p>
    <w:p w14:paraId="01B8F51D" w14:textId="77777777" w:rsidR="00B06FE8" w:rsidRPr="002B47C2" w:rsidRDefault="00B06FE8" w:rsidP="00B06FE8">
      <w:pPr>
        <w:numPr>
          <w:ilvl w:val="0"/>
          <w:numId w:val="1"/>
        </w:numPr>
        <w:tabs>
          <w:tab w:val="left" w:pos="284"/>
        </w:tabs>
        <w:spacing w:after="0"/>
        <w:ind w:left="0" w:firstLine="0"/>
        <w:contextualSpacing/>
        <w:rPr>
          <w:rFonts w:ascii="Arial" w:eastAsia="Calibri" w:hAnsi="Arial" w:cs="Arial"/>
          <w:b/>
          <w:color w:val="000000" w:themeColor="text1"/>
          <w:lang w:val="es-MX"/>
        </w:rPr>
      </w:pPr>
      <w:r w:rsidRPr="002B47C2">
        <w:rPr>
          <w:rFonts w:ascii="Arial" w:eastAsia="Calibri" w:hAnsi="Arial" w:cs="Arial"/>
          <w:b/>
          <w:color w:val="000000" w:themeColor="text1"/>
          <w:lang w:val="es-MX"/>
        </w:rPr>
        <w:t>Problema planteado</w:t>
      </w:r>
    </w:p>
    <w:p w14:paraId="2FA00E23" w14:textId="77777777" w:rsidR="00B06FE8" w:rsidRPr="002B47C2" w:rsidRDefault="00B06FE8" w:rsidP="00B06FE8">
      <w:pPr>
        <w:autoSpaceDE w:val="0"/>
        <w:autoSpaceDN w:val="0"/>
        <w:adjustRightInd w:val="0"/>
        <w:spacing w:after="0"/>
        <w:rPr>
          <w:rFonts w:ascii="Arial" w:eastAsia="Calibri" w:hAnsi="Arial" w:cs="Arial"/>
          <w:color w:val="000000" w:themeColor="text1"/>
          <w:szCs w:val="24"/>
        </w:rPr>
      </w:pPr>
    </w:p>
    <w:p w14:paraId="2A4B1BD3" w14:textId="77777777" w:rsidR="00B06FE8" w:rsidRPr="002B47C2" w:rsidRDefault="00B06FE8" w:rsidP="00B06FE8">
      <w:pPr>
        <w:tabs>
          <w:tab w:val="left" w:pos="426"/>
        </w:tabs>
        <w:spacing w:after="0"/>
        <w:ind w:firstLine="0"/>
        <w:rPr>
          <w:rFonts w:ascii="Arial" w:eastAsia="Times New Roman" w:hAnsi="Arial" w:cs="Arial"/>
          <w:color w:val="000000" w:themeColor="text1"/>
          <w:szCs w:val="24"/>
          <w:lang w:val="es-ES_tradnl" w:eastAsia="es-ES_tradnl"/>
        </w:rPr>
      </w:pPr>
      <w:bookmarkStart w:id="1" w:name="_Hlk91506495"/>
      <w:r w:rsidRPr="002B47C2">
        <w:rPr>
          <w:rFonts w:ascii="Arial" w:eastAsia="Times New Roman" w:hAnsi="Arial" w:cs="Arial"/>
          <w:color w:val="000000" w:themeColor="text1"/>
          <w:szCs w:val="24"/>
          <w:lang w:val="es-ES_tradnl" w:eastAsia="es-ES_tradnl"/>
        </w:rPr>
        <w:t xml:space="preserve">Usted realiza la siguiente pregunta, en relación con los documentos tipo de licitación de </w:t>
      </w:r>
      <w:r w:rsidRPr="002B47C2">
        <w:rPr>
          <w:rFonts w:ascii="Arial" w:eastAsia="Calibri" w:hAnsi="Arial" w:cs="Arial"/>
          <w:color w:val="000000" w:themeColor="text1"/>
        </w:rPr>
        <w:t>obra pública de infraestructura de transporte</w:t>
      </w:r>
      <w:r w:rsidRPr="002B47C2">
        <w:rPr>
          <w:rFonts w:ascii="Arial" w:eastAsia="Times New Roman" w:hAnsi="Arial" w:cs="Arial"/>
          <w:color w:val="000000" w:themeColor="text1"/>
          <w:szCs w:val="24"/>
          <w:lang w:val="es-ES_tradnl" w:eastAsia="es-ES_tradnl"/>
        </w:rPr>
        <w:t>:</w:t>
      </w:r>
      <w:bookmarkEnd w:id="1"/>
    </w:p>
    <w:p w14:paraId="1E774698" w14:textId="77777777" w:rsidR="00B06FE8" w:rsidRPr="002B47C2" w:rsidRDefault="00B06FE8" w:rsidP="00B06FE8">
      <w:pPr>
        <w:tabs>
          <w:tab w:val="left" w:pos="426"/>
        </w:tabs>
        <w:spacing w:after="0"/>
        <w:ind w:firstLine="0"/>
        <w:rPr>
          <w:rFonts w:ascii="Arial" w:eastAsia="Times New Roman" w:hAnsi="Arial" w:cs="Arial"/>
          <w:color w:val="000000" w:themeColor="text1"/>
          <w:szCs w:val="24"/>
          <w:lang w:val="es-ES_tradnl" w:eastAsia="es-ES_tradnl"/>
        </w:rPr>
      </w:pPr>
    </w:p>
    <w:p w14:paraId="60DBFFFF" w14:textId="77777777" w:rsidR="00B06FE8" w:rsidRPr="002B47C2" w:rsidRDefault="00B06FE8" w:rsidP="00B06FE8">
      <w:pPr>
        <w:tabs>
          <w:tab w:val="left" w:pos="426"/>
        </w:tabs>
        <w:spacing w:after="0" w:line="240" w:lineRule="auto"/>
        <w:ind w:left="709" w:right="758" w:firstLine="0"/>
        <w:rPr>
          <w:rFonts w:ascii="Arial" w:eastAsia="Calibri" w:hAnsi="Arial" w:cs="Arial"/>
          <w:color w:val="000000" w:themeColor="text1"/>
          <w:sz w:val="21"/>
          <w:szCs w:val="21"/>
          <w:lang w:eastAsia="es-ES_tradnl"/>
        </w:rPr>
      </w:pPr>
      <w:bookmarkStart w:id="2" w:name="_Hlk85793576"/>
      <w:r w:rsidRPr="002B47C2">
        <w:rPr>
          <w:rFonts w:ascii="Arial" w:eastAsia="Calibri" w:hAnsi="Arial" w:cs="Arial"/>
          <w:color w:val="000000" w:themeColor="text1"/>
          <w:sz w:val="21"/>
          <w:szCs w:val="21"/>
          <w:lang w:eastAsia="es-ES_tradnl"/>
        </w:rPr>
        <w:t>«De manera atenta solicito a ustedes se me aclare la Matriz 1 – Experiencia Licitación del sector infraestructura transporte, en lo que respecta a la nota que contiene el numeral 2.3 MANTENIMIENTO O REHABILITACIÓN EN VÍAS TERCIARIAS, la cual reza: "Nota: Será válida la experiencia que haya sido ejecutada a través de Construcción o Mejoramiento o Mantenimiento o Pavimentación o Repavimentación o Conservación de Vías en Asfalto Natural o Asfaltita"».</w:t>
      </w:r>
    </w:p>
    <w:p w14:paraId="72F8BE1D" w14:textId="77777777" w:rsidR="00B06FE8" w:rsidRPr="002B47C2" w:rsidRDefault="00B06FE8" w:rsidP="00B06FE8">
      <w:pPr>
        <w:tabs>
          <w:tab w:val="left" w:pos="426"/>
        </w:tabs>
        <w:spacing w:after="0" w:line="240" w:lineRule="auto"/>
        <w:ind w:left="709" w:right="758" w:firstLine="0"/>
        <w:rPr>
          <w:rFonts w:ascii="Arial" w:eastAsia="Calibri" w:hAnsi="Arial" w:cs="Arial"/>
          <w:color w:val="000000" w:themeColor="text1"/>
          <w:sz w:val="21"/>
          <w:szCs w:val="21"/>
          <w:lang w:eastAsia="es-ES_tradnl"/>
        </w:rPr>
      </w:pPr>
    </w:p>
    <w:p w14:paraId="4BA24EA1" w14:textId="77777777" w:rsidR="00B06FE8" w:rsidRPr="002B47C2" w:rsidRDefault="00B06FE8" w:rsidP="00B06FE8">
      <w:pPr>
        <w:tabs>
          <w:tab w:val="left" w:pos="426"/>
        </w:tabs>
        <w:spacing w:after="0" w:line="240" w:lineRule="auto"/>
        <w:ind w:left="709" w:right="758" w:firstLine="0"/>
        <w:rPr>
          <w:rFonts w:ascii="Arial" w:eastAsia="Calibri" w:hAnsi="Arial" w:cs="Arial"/>
          <w:color w:val="000000" w:themeColor="text1"/>
          <w:sz w:val="21"/>
          <w:szCs w:val="21"/>
          <w:lang w:eastAsia="es-ES_tradnl"/>
        </w:rPr>
      </w:pPr>
    </w:p>
    <w:bookmarkEnd w:id="2"/>
    <w:p w14:paraId="2CAF4623" w14:textId="77777777" w:rsidR="00B06FE8" w:rsidRPr="002B47C2" w:rsidRDefault="00B06FE8" w:rsidP="00B06FE8">
      <w:pPr>
        <w:numPr>
          <w:ilvl w:val="0"/>
          <w:numId w:val="1"/>
        </w:numPr>
        <w:tabs>
          <w:tab w:val="left" w:pos="426"/>
        </w:tabs>
        <w:spacing w:before="240" w:after="0"/>
        <w:ind w:left="284" w:hanging="284"/>
        <w:contextualSpacing/>
        <w:jc w:val="left"/>
        <w:rPr>
          <w:rFonts w:ascii="Arial" w:eastAsia="Calibri" w:hAnsi="Arial" w:cs="Arial"/>
          <w:b/>
          <w:color w:val="000000" w:themeColor="text1"/>
          <w:lang w:val="es-MX"/>
        </w:rPr>
      </w:pPr>
      <w:r w:rsidRPr="002B47C2">
        <w:rPr>
          <w:rFonts w:ascii="Arial" w:eastAsia="Calibri" w:hAnsi="Arial" w:cs="Arial"/>
          <w:b/>
          <w:color w:val="000000" w:themeColor="text1"/>
          <w:lang w:val="es-MX"/>
        </w:rPr>
        <w:lastRenderedPageBreak/>
        <w:t>Consideraciones</w:t>
      </w:r>
    </w:p>
    <w:p w14:paraId="5B2289C6" w14:textId="77777777" w:rsidR="00B06FE8" w:rsidRPr="002B47C2" w:rsidRDefault="00B06FE8" w:rsidP="00B06FE8">
      <w:pPr>
        <w:tabs>
          <w:tab w:val="left" w:pos="426"/>
        </w:tabs>
        <w:spacing w:before="240" w:after="0"/>
        <w:ind w:firstLine="0"/>
        <w:contextualSpacing/>
        <w:rPr>
          <w:rFonts w:ascii="Arial" w:eastAsia="Calibri" w:hAnsi="Arial" w:cs="Arial"/>
          <w:b/>
          <w:color w:val="000000" w:themeColor="text1"/>
          <w:lang w:val="es-MX"/>
        </w:rPr>
      </w:pPr>
    </w:p>
    <w:p w14:paraId="570C61B2" w14:textId="77777777" w:rsidR="00B06FE8" w:rsidRPr="002B47C2" w:rsidRDefault="00B06FE8" w:rsidP="00B06FE8">
      <w:pPr>
        <w:tabs>
          <w:tab w:val="left" w:pos="426"/>
        </w:tabs>
        <w:spacing w:before="240" w:after="0"/>
        <w:ind w:firstLine="0"/>
        <w:contextualSpacing/>
        <w:rPr>
          <w:rFonts w:ascii="Arial" w:eastAsia="Calibri" w:hAnsi="Arial" w:cs="Arial"/>
          <w:b/>
          <w:color w:val="000000" w:themeColor="text1"/>
          <w:lang w:val="es-MX"/>
        </w:rPr>
      </w:pPr>
      <w:bookmarkStart w:id="3" w:name="_Hlk91506531"/>
      <w:r w:rsidRPr="002B47C2">
        <w:rPr>
          <w:rFonts w:ascii="Arial" w:eastAsia="Calibri" w:hAnsi="Arial" w:cs="Arial"/>
          <w:color w:val="000000" w:themeColor="text1"/>
        </w:rPr>
        <w:t xml:space="preserve">Para responder a sus interrogantes, se estudiarán los siguientes temas: i) la expedición de los documentos tipo de licitación de obra pública de infraestructura de transporte, y ii) la aplicación de los documentos tipo de infraestructura de transporte a partir de la Matriz 1 – Experiencia. </w:t>
      </w:r>
    </w:p>
    <w:p w14:paraId="110CD1AB" w14:textId="77777777" w:rsidR="00B06FE8" w:rsidRPr="002B47C2" w:rsidRDefault="00B06FE8" w:rsidP="00B06FE8">
      <w:pPr>
        <w:spacing w:before="120" w:after="0"/>
        <w:rPr>
          <w:rFonts w:ascii="Arial" w:hAnsi="Arial" w:cs="Arial"/>
          <w:color w:val="000000" w:themeColor="text1"/>
        </w:rPr>
      </w:pPr>
      <w:r w:rsidRPr="002B47C2">
        <w:rPr>
          <w:rFonts w:ascii="Arial" w:hAnsi="Arial" w:cs="Arial"/>
          <w:color w:val="000000" w:themeColor="text1"/>
          <w:lang w:val="es-MX"/>
        </w:rPr>
        <w:t xml:space="preserve">La Agencia Nacional de Contratación Pública </w:t>
      </w:r>
      <w:r w:rsidRPr="002B47C2">
        <w:rPr>
          <w:rFonts w:ascii="Arial" w:eastAsia="Calibri" w:hAnsi="Arial" w:cs="Arial"/>
          <w:color w:val="000000" w:themeColor="text1"/>
          <w:lang w:val="es-MX"/>
        </w:rPr>
        <w:t>–</w:t>
      </w:r>
      <w:r w:rsidRPr="002B47C2">
        <w:rPr>
          <w:rFonts w:ascii="Arial" w:hAnsi="Arial" w:cs="Arial"/>
          <w:color w:val="000000" w:themeColor="text1"/>
          <w:lang w:val="es-MX"/>
        </w:rPr>
        <w:t xml:space="preserve"> Colombia Compra Eficiente se ha pronunciado 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C-713 del 2 de diciembre de 2020, C-076 del 17 de marzo de 2021, C-105 del 26 de marzo de 2021, C-152 del 12 de abril de 2021, C-171 del 20 de abril de 2021, C-279 del 25 de mayo de 2021, 267 del 2 de junio de 2021 y C-361 del 10 de agosto de 2021. En lo pertinente, las tesis expuestas en estos conceptos se reiteran y complementan a continuación.</w:t>
      </w:r>
    </w:p>
    <w:p w14:paraId="33D44518" w14:textId="77777777" w:rsidR="00B06FE8" w:rsidRPr="002B47C2" w:rsidRDefault="00B06FE8" w:rsidP="00B06FE8">
      <w:pPr>
        <w:spacing w:after="0"/>
        <w:ind w:firstLine="0"/>
        <w:rPr>
          <w:rFonts w:ascii="Arial" w:hAnsi="Arial" w:cs="Arial"/>
          <w:color w:val="000000" w:themeColor="text1"/>
          <w:lang w:val="es-MX"/>
        </w:rPr>
      </w:pPr>
    </w:p>
    <w:p w14:paraId="716B777E" w14:textId="77777777" w:rsidR="00B06FE8" w:rsidRPr="002B47C2" w:rsidRDefault="00B06FE8" w:rsidP="00B06FE8">
      <w:pPr>
        <w:spacing w:after="0"/>
        <w:ind w:firstLine="0"/>
        <w:rPr>
          <w:rFonts w:ascii="Arial" w:hAnsi="Arial" w:cs="Arial"/>
          <w:b/>
          <w:bCs/>
          <w:color w:val="000000" w:themeColor="text1"/>
          <w:lang w:val="es-MX"/>
        </w:rPr>
      </w:pPr>
      <w:r w:rsidRPr="002B47C2">
        <w:rPr>
          <w:rFonts w:ascii="Arial" w:hAnsi="Arial" w:cs="Arial"/>
          <w:b/>
          <w:bCs/>
          <w:color w:val="000000" w:themeColor="text1"/>
          <w:lang w:val="es-MX"/>
        </w:rPr>
        <w:t>2.1. Expedición de los documentos tipo de licitación de obra pública de infraestructura de transporte</w:t>
      </w:r>
    </w:p>
    <w:p w14:paraId="42D40B71" w14:textId="77777777" w:rsidR="00B06FE8" w:rsidRPr="002B47C2" w:rsidRDefault="00B06FE8" w:rsidP="00B06FE8">
      <w:pPr>
        <w:spacing w:after="0"/>
        <w:ind w:firstLine="0"/>
        <w:rPr>
          <w:rFonts w:ascii="Arial" w:hAnsi="Arial" w:cs="Arial"/>
          <w:b/>
          <w:bCs/>
          <w:color w:val="000000" w:themeColor="text1"/>
          <w:lang w:val="es-MX"/>
        </w:rPr>
      </w:pPr>
    </w:p>
    <w:p w14:paraId="5BC7D2D4" w14:textId="77777777" w:rsidR="00B06FE8" w:rsidRPr="002B47C2" w:rsidRDefault="00B06FE8" w:rsidP="00B06FE8">
      <w:pPr>
        <w:shd w:val="clear" w:color="auto" w:fill="FFFFFF"/>
        <w:spacing w:after="0"/>
        <w:ind w:firstLine="0"/>
        <w:rPr>
          <w:rFonts w:ascii="Arial" w:hAnsi="Arial" w:cs="Arial"/>
          <w:color w:val="000000" w:themeColor="text1"/>
          <w:bdr w:val="none" w:sz="0" w:space="0" w:color="auto" w:frame="1"/>
          <w:lang w:val="es-MX" w:eastAsia="es-CO"/>
        </w:rPr>
      </w:pPr>
      <w:r w:rsidRPr="002B47C2">
        <w:rPr>
          <w:rFonts w:ascii="Arial" w:hAnsi="Arial" w:cs="Arial"/>
          <w:color w:val="000000" w:themeColor="text1"/>
          <w:bdr w:val="none" w:sz="0" w:space="0" w:color="auto" w:frame="1"/>
          <w:lang w:val="es-MX" w:eastAsia="es-CO"/>
        </w:rPr>
        <w:t>Los pliegos tipo surgen en el 2007 cuando el legislador facultó al Gobierno Nacional para adoptarlos en la compra o suministro de bienes de características técnicas uniformes</w:t>
      </w:r>
      <w:r w:rsidRPr="002B47C2">
        <w:rPr>
          <w:rFonts w:ascii="Arial" w:hAnsi="Arial" w:cs="Arial"/>
          <w:color w:val="000000" w:themeColor="text1"/>
          <w:bdr w:val="none" w:sz="0" w:space="0" w:color="auto" w:frame="1"/>
          <w:vertAlign w:val="superscript"/>
          <w:lang w:val="es-MX" w:eastAsia="es-CO"/>
        </w:rPr>
        <w:footnoteReference w:id="1"/>
      </w:r>
      <w:r w:rsidRPr="002B47C2">
        <w:rPr>
          <w:rFonts w:ascii="Arial" w:hAnsi="Arial" w:cs="Arial"/>
          <w:color w:val="000000" w:themeColor="text1"/>
          <w:bdr w:val="none" w:sz="0" w:space="0" w:color="auto" w:frame="1"/>
          <w:lang w:val="es-MX" w:eastAsia="es-CO"/>
        </w:rPr>
        <w:t xml:space="preserve">. La orientación inicial del proyecto que se convirtió en la Ley 1150 de 2007 era facultar al Gobierno Nacional para adoptar los pliegos tipo en todos los contratos estatales, pues en el proyecto el parágrafo 3º disponía que: «El Gobierno Nacional tendrá la facultad de </w:t>
      </w:r>
      <w:r w:rsidRPr="002B47C2">
        <w:rPr>
          <w:rFonts w:ascii="Arial" w:hAnsi="Arial" w:cs="Arial"/>
          <w:color w:val="000000" w:themeColor="text1"/>
          <w:bdr w:val="none" w:sz="0" w:space="0" w:color="auto" w:frame="1"/>
          <w:lang w:val="es-MX" w:eastAsia="es-CO"/>
        </w:rPr>
        <w:lastRenderedPageBreak/>
        <w:t>estandarizar los pliegos de condiciones o términos de referencia y los contratos de las entidades estatales»</w:t>
      </w:r>
      <w:r w:rsidRPr="002B47C2">
        <w:rPr>
          <w:rFonts w:ascii="Arial" w:hAnsi="Arial" w:cs="Arial"/>
          <w:color w:val="000000" w:themeColor="text1"/>
          <w:bdr w:val="none" w:sz="0" w:space="0" w:color="auto" w:frame="1"/>
          <w:vertAlign w:val="superscript"/>
          <w:lang w:val="es-MX" w:eastAsia="es-CO"/>
        </w:rPr>
        <w:footnoteReference w:id="2"/>
      </w:r>
      <w:r w:rsidRPr="002B47C2">
        <w:rPr>
          <w:rFonts w:ascii="Arial" w:hAnsi="Arial" w:cs="Arial"/>
          <w:color w:val="000000" w:themeColor="text1"/>
          <w:bdr w:val="none" w:sz="0" w:space="0" w:color="auto" w:frame="1"/>
          <w:lang w:val="es-MX" w:eastAsia="es-CO"/>
        </w:rPr>
        <w:t>. </w:t>
      </w:r>
    </w:p>
    <w:p w14:paraId="1BEFF49F" w14:textId="77777777" w:rsidR="00B06FE8" w:rsidRPr="002B47C2" w:rsidRDefault="00B06FE8" w:rsidP="00B06FE8">
      <w:pPr>
        <w:shd w:val="clear" w:color="auto" w:fill="FFFFFF"/>
        <w:spacing w:before="120" w:after="0"/>
        <w:ind w:firstLine="708"/>
        <w:rPr>
          <w:rFonts w:ascii="Arial" w:hAnsi="Arial" w:cs="Arial"/>
          <w:color w:val="000000" w:themeColor="text1"/>
          <w:bdr w:val="none" w:sz="0" w:space="0" w:color="auto" w:frame="1"/>
          <w:lang w:val="es-MX" w:eastAsia="es-CO"/>
        </w:rPr>
      </w:pPr>
      <w:r w:rsidRPr="002B47C2">
        <w:rPr>
          <w:rFonts w:ascii="Arial" w:hAnsi="Arial" w:cs="Arial"/>
          <w:color w:val="000000" w:themeColor="text1"/>
          <w:bdr w:val="none" w:sz="0" w:space="0" w:color="auto" w:frame="1"/>
          <w:lang w:val="es-MX" w:eastAsia="es-CO"/>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2B47C2">
        <w:rPr>
          <w:rFonts w:ascii="Arial" w:hAnsi="Arial" w:cs="Arial"/>
          <w:color w:val="000000" w:themeColor="text1"/>
          <w:bdr w:val="none" w:sz="0" w:space="0" w:color="auto" w:frame="1"/>
          <w:vertAlign w:val="superscript"/>
          <w:lang w:val="es-MX" w:eastAsia="es-CO"/>
        </w:rPr>
        <w:footnoteReference w:id="3"/>
      </w:r>
      <w:r w:rsidRPr="002B47C2">
        <w:rPr>
          <w:rFonts w:ascii="Arial" w:hAnsi="Arial" w:cs="Arial"/>
          <w:color w:val="000000" w:themeColor="text1"/>
          <w:bdr w:val="none" w:sz="0" w:space="0" w:color="auto" w:frame="1"/>
          <w:lang w:val="es-MX" w:eastAsia="es-CO"/>
        </w:rPr>
        <w:t>. Sin embargo, en el texto aprobado, los pliegos tipo se limitaron a la adquisición o suministro de bienes de características técnicas uniformes</w:t>
      </w:r>
      <w:r w:rsidRPr="002B47C2">
        <w:rPr>
          <w:rFonts w:ascii="Arial" w:hAnsi="Arial" w:cs="Arial"/>
          <w:color w:val="000000" w:themeColor="text1"/>
          <w:bdr w:val="none" w:sz="0" w:space="0" w:color="auto" w:frame="1"/>
          <w:vertAlign w:val="superscript"/>
          <w:lang w:val="es-MX" w:eastAsia="es-CO"/>
        </w:rPr>
        <w:footnoteReference w:id="4"/>
      </w:r>
      <w:r w:rsidRPr="002B47C2">
        <w:rPr>
          <w:rFonts w:ascii="Arial" w:hAnsi="Arial" w:cs="Arial"/>
          <w:color w:val="000000" w:themeColor="text1"/>
          <w:bdr w:val="none" w:sz="0" w:space="0" w:color="auto" w:frame="1"/>
          <w:lang w:val="es-MX" w:eastAsia="es-CO"/>
        </w:rPr>
        <w:t>. Posteriormente, el artículo 2, parágrafo 7º, de la Ley 1150 de 2007, adicionado por el artículo 4 de la Ley 1882 de 2018, estableció la obligatoriedad de la adopción de documentos tipo para algunos contratos, en los siguientes términos: </w:t>
      </w:r>
    </w:p>
    <w:p w14:paraId="5F8836ED" w14:textId="77777777" w:rsidR="00B06FE8" w:rsidRPr="002B47C2" w:rsidRDefault="00B06FE8" w:rsidP="00B06FE8">
      <w:pPr>
        <w:shd w:val="clear" w:color="auto" w:fill="FFFFFF"/>
        <w:spacing w:after="0"/>
        <w:rPr>
          <w:rFonts w:ascii="Arial" w:hAnsi="Arial" w:cs="Arial"/>
          <w:color w:val="000000" w:themeColor="text1"/>
          <w:lang w:val="es-MX" w:eastAsia="es-CO"/>
        </w:rPr>
      </w:pPr>
    </w:p>
    <w:p w14:paraId="07B000A9" w14:textId="77777777" w:rsidR="00B06FE8" w:rsidRPr="002B47C2" w:rsidRDefault="00B06FE8" w:rsidP="00B06FE8">
      <w:pPr>
        <w:shd w:val="clear" w:color="auto" w:fill="FFFFFF"/>
        <w:spacing w:after="0" w:line="240" w:lineRule="auto"/>
        <w:ind w:left="709" w:right="709" w:firstLine="0"/>
        <w:rPr>
          <w:rFonts w:ascii="Arial" w:hAnsi="Arial" w:cs="Arial"/>
          <w:color w:val="000000" w:themeColor="text1"/>
          <w:sz w:val="21"/>
          <w:szCs w:val="21"/>
          <w:bdr w:val="none" w:sz="0" w:space="0" w:color="auto" w:frame="1"/>
          <w:lang w:val="es-MX" w:eastAsia="es-CO"/>
        </w:rPr>
      </w:pPr>
      <w:r w:rsidRPr="002B47C2">
        <w:rPr>
          <w:rFonts w:ascii="Arial" w:hAnsi="Arial" w:cs="Arial"/>
          <w:color w:val="000000" w:themeColor="text1"/>
          <w:sz w:val="21"/>
          <w:szCs w:val="21"/>
          <w:bdr w:val="none" w:sz="0" w:space="0" w:color="auto" w:frame="1"/>
          <w:lang w:val="es-MX"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2B47C2">
        <w:rPr>
          <w:rFonts w:ascii="Arial" w:hAnsi="Arial" w:cs="Arial"/>
          <w:i/>
          <w:iCs/>
          <w:color w:val="000000" w:themeColor="text1"/>
          <w:sz w:val="21"/>
          <w:szCs w:val="21"/>
          <w:bdr w:val="none" w:sz="0" w:space="0" w:color="auto" w:frame="1"/>
          <w:lang w:val="es-MX"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2B47C2">
        <w:rPr>
          <w:rFonts w:ascii="Arial" w:hAnsi="Arial" w:cs="Arial"/>
          <w:color w:val="000000" w:themeColor="text1"/>
          <w:sz w:val="21"/>
          <w:szCs w:val="21"/>
          <w:bdr w:val="none" w:sz="0" w:space="0" w:color="auto" w:frame="1"/>
          <w:lang w:val="es-MX" w:eastAsia="es-CO"/>
        </w:rPr>
        <w:t> […] </w:t>
      </w:r>
      <w:r w:rsidRPr="002B47C2">
        <w:rPr>
          <w:rFonts w:ascii="Arial" w:hAnsi="Arial" w:cs="Arial"/>
          <w:i/>
          <w:iCs/>
          <w:color w:val="000000" w:themeColor="text1"/>
          <w:sz w:val="21"/>
          <w:szCs w:val="21"/>
          <w:bdr w:val="none" w:sz="0" w:space="0" w:color="auto" w:frame="1"/>
          <w:lang w:val="es-MX" w:eastAsia="es-CO"/>
        </w:rPr>
        <w:t>teniendo en cuenta la naturaleza y cuantía de los contratos</w:t>
      </w:r>
      <w:r w:rsidRPr="002B47C2">
        <w:rPr>
          <w:rFonts w:ascii="Arial" w:hAnsi="Arial" w:cs="Arial"/>
          <w:color w:val="000000" w:themeColor="text1"/>
          <w:sz w:val="21"/>
          <w:szCs w:val="21"/>
          <w:bdr w:val="none" w:sz="0" w:space="0" w:color="auto" w:frame="1"/>
          <w:lang w:val="es-MX" w:eastAsia="es-CO"/>
        </w:rPr>
        <w:t> […]. (Énfasis fuera de texto) </w:t>
      </w:r>
    </w:p>
    <w:p w14:paraId="06160FB7" w14:textId="77777777" w:rsidR="00B06FE8" w:rsidRPr="002B47C2" w:rsidRDefault="00B06FE8" w:rsidP="00B06FE8">
      <w:pPr>
        <w:shd w:val="clear" w:color="auto" w:fill="FFFFFF"/>
        <w:spacing w:after="0"/>
        <w:ind w:left="709" w:right="709" w:firstLine="0"/>
        <w:rPr>
          <w:rFonts w:ascii="Arial" w:hAnsi="Arial" w:cs="Arial"/>
          <w:color w:val="000000" w:themeColor="text1"/>
          <w:lang w:val="es-MX" w:eastAsia="es-CO"/>
        </w:rPr>
      </w:pPr>
    </w:p>
    <w:p w14:paraId="17659B6D" w14:textId="77777777" w:rsidR="00B06FE8" w:rsidRPr="002B47C2" w:rsidRDefault="00B06FE8" w:rsidP="00B06FE8">
      <w:pPr>
        <w:shd w:val="clear" w:color="auto" w:fill="FFFFFF"/>
        <w:spacing w:after="0"/>
        <w:ind w:firstLine="708"/>
        <w:rPr>
          <w:rFonts w:ascii="Arial" w:hAnsi="Arial" w:cs="Arial"/>
          <w:color w:val="000000" w:themeColor="text1"/>
          <w:bdr w:val="none" w:sz="0" w:space="0" w:color="auto" w:frame="1"/>
          <w:lang w:val="es-MX" w:eastAsia="es-CO"/>
        </w:rPr>
      </w:pPr>
      <w:r w:rsidRPr="002B47C2">
        <w:rPr>
          <w:rFonts w:ascii="Arial" w:hAnsi="Arial" w:cs="Arial"/>
          <w:color w:val="000000" w:themeColor="text1"/>
          <w:bdr w:val="none" w:sz="0" w:space="0" w:color="auto" w:frame="1"/>
          <w:lang w:val="es-MX" w:eastAsia="es-CO"/>
        </w:rPr>
        <w:t xml:space="preserve">Sin embargo, el 22 de julio de 2020, el Gobierno Nacional sancionó la Ley 2022,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w:t>
      </w:r>
      <w:r w:rsidRPr="002B47C2">
        <w:rPr>
          <w:rFonts w:ascii="Arial" w:hAnsi="Arial" w:cs="Arial"/>
          <w:color w:val="000000" w:themeColor="text1"/>
          <w:bdr w:val="none" w:sz="0" w:space="0" w:color="auto" w:frame="1"/>
          <w:lang w:val="es-MX" w:eastAsia="es-CO"/>
        </w:rPr>
        <w:lastRenderedPageBreak/>
        <w:t>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2B47C2">
        <w:rPr>
          <w:rFonts w:ascii="Arial" w:hAnsi="Arial" w:cs="Arial"/>
          <w:color w:val="000000" w:themeColor="text1"/>
          <w:bdr w:val="none" w:sz="0" w:space="0" w:color="auto" w:frame="1"/>
          <w:vertAlign w:val="superscript"/>
          <w:lang w:val="es-MX" w:eastAsia="es-CO"/>
        </w:rPr>
        <w:footnoteReference w:id="5"/>
      </w:r>
      <w:r w:rsidRPr="002B47C2">
        <w:rPr>
          <w:rFonts w:ascii="Arial" w:hAnsi="Arial" w:cs="Arial"/>
          <w:color w:val="000000" w:themeColor="text1"/>
          <w:bdr w:val="none" w:sz="0" w:space="0" w:color="auto" w:frame="1"/>
          <w:lang w:val="es-MX" w:eastAsia="es-CO"/>
        </w:rPr>
        <w:t>.  </w:t>
      </w:r>
    </w:p>
    <w:p w14:paraId="30086410" w14:textId="77777777" w:rsidR="00B06FE8" w:rsidRPr="002B47C2" w:rsidRDefault="00B06FE8" w:rsidP="00B06FE8">
      <w:pPr>
        <w:spacing w:before="120" w:after="0"/>
        <w:rPr>
          <w:rFonts w:ascii="Arial" w:eastAsia="Times New Roman" w:hAnsi="Arial" w:cs="Arial"/>
          <w:color w:val="000000" w:themeColor="text1"/>
          <w:bdr w:val="none" w:sz="0" w:space="0" w:color="auto" w:frame="1"/>
          <w:lang w:val="es-ES_tradnl" w:eastAsia="es-CO"/>
        </w:rPr>
      </w:pPr>
      <w:r w:rsidRPr="002B47C2">
        <w:rPr>
          <w:rFonts w:ascii="Arial" w:hAnsi="Arial" w:cs="Arial"/>
          <w:color w:val="000000" w:themeColor="text1"/>
          <w:bdr w:val="none" w:sz="0" w:space="0" w:color="auto" w:frame="1"/>
          <w:lang w:val="es-MX" w:eastAsia="es-CO"/>
        </w:rPr>
        <w:t>Con fundamento en las disposiciones anteriores</w:t>
      </w:r>
      <w:r w:rsidRPr="002B47C2">
        <w:rPr>
          <w:rFonts w:ascii="Arial" w:eastAsia="Times New Roman" w:hAnsi="Arial" w:cs="Arial"/>
          <w:color w:val="000000" w:themeColor="text1"/>
          <w:bdr w:val="none" w:sz="0" w:space="0" w:color="auto" w:frame="1"/>
          <w:lang w:val="es-ES_tradnl" w:eastAsia="es-CO"/>
        </w:rPr>
        <w:t xml:space="preserve">, la Agencia Nacional de Contratación Pública – Colombia Compra Eficiente expidió las Resoluciones No. 240 y 241 del 27 de noviembre 2020, mediante las cuales se adoptan los documentos tipo de licitación de obra pública de infraestructura de transporte – versión 3 y de selección abreviada de menor cuantía de obra de infraestructura de transporte – versión 2. Estas versiones de los documentos tipo son obligatorias a partir del 1º de enero de 2021. No obstante, con la expedición de la Ley de Emprendimiento, estos se modificaron parcialmente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4CF38DE2" w14:textId="77777777" w:rsidR="00B06FE8" w:rsidRPr="002B47C2" w:rsidRDefault="00B06FE8" w:rsidP="00B06FE8">
      <w:pPr>
        <w:spacing w:before="120" w:after="0"/>
        <w:rPr>
          <w:rFonts w:ascii="Arial" w:eastAsia="Times New Roman" w:hAnsi="Arial" w:cs="Arial"/>
          <w:color w:val="000000" w:themeColor="text1"/>
          <w:bdr w:val="none" w:sz="0" w:space="0" w:color="auto" w:frame="1"/>
          <w:lang w:val="es-ES_tradnl" w:eastAsia="es-CO"/>
        </w:rPr>
      </w:pPr>
      <w:r w:rsidRPr="002B47C2">
        <w:rPr>
          <w:rFonts w:ascii="Arial" w:eastAsia="Times New Roman" w:hAnsi="Arial" w:cs="Arial"/>
          <w:color w:val="000000" w:themeColor="text1"/>
          <w:bdr w:val="none" w:sz="0" w:space="0" w:color="auto" w:frame="1"/>
          <w:lang w:val="es-ES_tradnl" w:eastAsia="es-CO"/>
        </w:rPr>
        <w:t xml:space="preserve">Además, teniendo en cuenta que el Gobierno Nacional expidió el Decreto 680 del 22 de junio de 2021 «Por el cual se modifica parcialmente el artículo 2.2.1.1.1.3.1. y se adiciona el artículo 2.2.1.2.4.2.9. al Decreto 1082 de 2015, Único Reglamentario del Sector </w:t>
      </w:r>
      <w:r w:rsidRPr="002B47C2">
        <w:rPr>
          <w:rFonts w:ascii="Arial" w:eastAsia="Times New Roman" w:hAnsi="Arial" w:cs="Arial"/>
          <w:color w:val="000000" w:themeColor="text1"/>
          <w:bdr w:val="none" w:sz="0" w:space="0" w:color="auto" w:frame="1"/>
          <w:lang w:val="es-ES_tradnl" w:eastAsia="es-CO"/>
        </w:rPr>
        <w:lastRenderedPageBreak/>
        <w:t xml:space="preserve">Administrativo de Planeación Nacional, en relación con la regla de origen de servicios en el Sistema de Compra Pública», esta Agencia expidió la Resolución 304 del 13 de octubre de 2021, mediante el cual se modifican los documentos tipo indicados. Esta modificación aplica a los procesos de contratación cuyo aviso de convocatoria se publique a partir del 2 de noviembre de 2021. </w:t>
      </w:r>
    </w:p>
    <w:p w14:paraId="3696E94C" w14:textId="77777777" w:rsidR="00B06FE8" w:rsidRPr="002B47C2" w:rsidRDefault="00B06FE8" w:rsidP="00B06FE8">
      <w:pPr>
        <w:pStyle w:val="Normal11pt"/>
        <w:spacing w:before="120" w:line="276" w:lineRule="auto"/>
        <w:ind w:left="0" w:firstLine="709"/>
        <w:rPr>
          <w:rFonts w:eastAsia="Calibri"/>
          <w:color w:val="000000" w:themeColor="text1"/>
          <w:lang w:eastAsia="en-US"/>
        </w:rPr>
      </w:pPr>
      <w:r w:rsidRPr="002B47C2">
        <w:rPr>
          <w:rFonts w:eastAsia="Calibri"/>
          <w:color w:val="000000" w:themeColor="text1"/>
        </w:rPr>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y que procuren el adecuado desarrollo de los principios que rigen la contratación pública.</w:t>
      </w:r>
    </w:p>
    <w:p w14:paraId="5680EC6A" w14:textId="77777777" w:rsidR="00B06FE8" w:rsidRPr="002B47C2" w:rsidRDefault="00B06FE8" w:rsidP="00B06FE8">
      <w:pPr>
        <w:spacing w:after="0"/>
        <w:ind w:firstLine="0"/>
        <w:rPr>
          <w:rFonts w:ascii="Arial" w:eastAsia="Times New Roman" w:hAnsi="Arial" w:cs="Arial"/>
          <w:b/>
          <w:bCs/>
          <w:color w:val="000000" w:themeColor="text1"/>
          <w:bdr w:val="none" w:sz="0" w:space="0" w:color="auto" w:frame="1"/>
          <w:lang w:val="es-ES_tradnl" w:eastAsia="es-CO"/>
        </w:rPr>
      </w:pPr>
    </w:p>
    <w:p w14:paraId="2AFA7640" w14:textId="77777777" w:rsidR="00B06FE8" w:rsidRPr="002B47C2" w:rsidRDefault="00B06FE8" w:rsidP="00B06FE8">
      <w:pPr>
        <w:spacing w:after="0"/>
        <w:ind w:firstLine="0"/>
        <w:rPr>
          <w:rFonts w:ascii="Arial" w:eastAsia="Times New Roman" w:hAnsi="Arial" w:cs="Arial"/>
          <w:color w:val="000000" w:themeColor="text1"/>
          <w:bdr w:val="none" w:sz="0" w:space="0" w:color="auto" w:frame="1"/>
          <w:lang w:val="es-ES_tradnl" w:eastAsia="es-CO"/>
        </w:rPr>
      </w:pPr>
      <w:r w:rsidRPr="002B47C2">
        <w:rPr>
          <w:rFonts w:ascii="Arial" w:eastAsia="Times New Roman" w:hAnsi="Arial" w:cs="Arial"/>
          <w:b/>
          <w:bCs/>
          <w:color w:val="000000" w:themeColor="text1"/>
          <w:bdr w:val="none" w:sz="0" w:space="0" w:color="auto" w:frame="1"/>
          <w:lang w:val="es-ES_tradnl" w:eastAsia="es-CO"/>
        </w:rPr>
        <w:t>2.2. Aplicación de los documentos tipo de infraestructura de transporte a partir de la Matriz 1 – Experiencia</w:t>
      </w:r>
    </w:p>
    <w:p w14:paraId="6597439F" w14:textId="77777777" w:rsidR="00B06FE8" w:rsidRPr="002B47C2" w:rsidRDefault="00B06FE8" w:rsidP="00B06FE8">
      <w:pPr>
        <w:spacing w:after="0"/>
        <w:ind w:firstLine="0"/>
        <w:rPr>
          <w:rFonts w:ascii="Arial" w:eastAsia="Calibri" w:hAnsi="Arial" w:cs="Arial"/>
          <w:b/>
          <w:bCs/>
          <w:color w:val="000000" w:themeColor="text1"/>
          <w:lang w:val="es-ES_tradnl" w:eastAsia="es-ES"/>
        </w:rPr>
      </w:pPr>
    </w:p>
    <w:p w14:paraId="770A2AD0" w14:textId="77777777" w:rsidR="00B06FE8" w:rsidRPr="002B47C2" w:rsidRDefault="00B06FE8" w:rsidP="00B06FE8">
      <w:pPr>
        <w:spacing w:after="0"/>
        <w:ind w:firstLine="0"/>
        <w:rPr>
          <w:rFonts w:ascii="Arial" w:hAnsi="Arial" w:cs="Arial"/>
          <w:color w:val="000000" w:themeColor="text1"/>
          <w:lang w:val="es-MX"/>
        </w:rPr>
      </w:pPr>
      <w:r w:rsidRPr="002B47C2">
        <w:rPr>
          <w:rFonts w:ascii="Arial" w:hAnsi="Arial" w:cs="Arial"/>
          <w:color w:val="000000" w:themeColor="text1"/>
          <w:lang w:val="es-MX"/>
        </w:rPr>
        <w:t xml:space="preserve">De conformidad con el marco normativo expuesto anteriormente y de acuerdo con las condiciones fijadas en el «Documento Base» de la Resolución No. 240 del 27 de noviembre de 2020,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5C1957A9" w14:textId="77777777" w:rsidR="00B06FE8" w:rsidRPr="002B47C2" w:rsidRDefault="00B06FE8" w:rsidP="00B06FE8">
      <w:pPr>
        <w:spacing w:before="120" w:after="0"/>
        <w:ind w:firstLine="708"/>
        <w:rPr>
          <w:rFonts w:ascii="Arial" w:hAnsi="Arial" w:cs="Arial"/>
          <w:color w:val="000000" w:themeColor="text1"/>
          <w:lang w:val="es-MX"/>
        </w:rPr>
      </w:pPr>
      <w:r w:rsidRPr="002B47C2">
        <w:rPr>
          <w:rFonts w:ascii="Arial" w:hAnsi="Arial" w:cs="Arial"/>
          <w:color w:val="000000" w:themeColor="text1"/>
          <w:lang w:val="es-MX"/>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ii) la actividad a contratar, y iii) la cuantía del proceso de contratación.</w:t>
      </w:r>
    </w:p>
    <w:p w14:paraId="5344D006" w14:textId="77777777" w:rsidR="00B06FE8" w:rsidRPr="002B47C2" w:rsidRDefault="00B06FE8" w:rsidP="00B06FE8">
      <w:pPr>
        <w:spacing w:before="120" w:after="0"/>
        <w:ind w:firstLine="708"/>
        <w:rPr>
          <w:rFonts w:ascii="Arial" w:hAnsi="Arial" w:cs="Arial"/>
          <w:color w:val="000000" w:themeColor="text1"/>
          <w:lang w:val="es-MX"/>
        </w:rPr>
      </w:pPr>
      <w:r w:rsidRPr="002B47C2">
        <w:rPr>
          <w:rFonts w:ascii="Arial" w:hAnsi="Arial" w:cs="Arial"/>
          <w:color w:val="000000" w:themeColor="text1"/>
          <w:lang w:val="es-MX"/>
        </w:rPr>
        <w:t xml:space="preserve">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w:t>
      </w:r>
      <w:r w:rsidRPr="002B47C2">
        <w:rPr>
          <w:rFonts w:ascii="Arial" w:hAnsi="Arial" w:cs="Arial"/>
          <w:color w:val="000000" w:themeColor="text1"/>
          <w:lang w:val="es-MX"/>
        </w:rPr>
        <w:lastRenderedPageBreak/>
        <w:t>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11ED6A06" w14:textId="77777777" w:rsidR="00B06FE8" w:rsidRPr="002B47C2" w:rsidRDefault="00B06FE8" w:rsidP="00B06FE8">
      <w:pPr>
        <w:spacing w:before="120" w:after="0"/>
        <w:ind w:firstLine="708"/>
        <w:rPr>
          <w:rFonts w:ascii="Arial" w:hAnsi="Arial" w:cs="Arial"/>
          <w:color w:val="000000" w:themeColor="text1"/>
          <w:lang w:val="es-MX"/>
        </w:rPr>
      </w:pPr>
      <w:r w:rsidRPr="002B47C2">
        <w:rPr>
          <w:rFonts w:ascii="Arial" w:hAnsi="Arial" w:cs="Arial"/>
          <w:color w:val="000000" w:themeColor="text1"/>
          <w:lang w:val="es-MX"/>
        </w:rPr>
        <w:t>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Por ejemplo, para el tipo de infraestructura «2. OBRAS EN VÍAS TERCIARIAS», la entidad podrá verificar la experiencia requerida en su proceso, de acuerdo con las siguientes actividades: «2.1 Proyectos de construcción de vías terciarias», «2.2 Mejoramiento en vías terciarias», «2.3 Mantenimiento o rehabilitación en vías terciarias» y/o «2.4 Proyectos de señalización y/o demarcación de vías terciarias».</w:t>
      </w:r>
    </w:p>
    <w:p w14:paraId="5C09149C" w14:textId="77777777" w:rsidR="00B06FE8" w:rsidRPr="002B47C2" w:rsidRDefault="00B06FE8" w:rsidP="00B06FE8">
      <w:pPr>
        <w:spacing w:before="120" w:after="0"/>
        <w:ind w:firstLine="708"/>
        <w:rPr>
          <w:rFonts w:ascii="Arial" w:hAnsi="Arial" w:cs="Arial"/>
          <w:color w:val="000000" w:themeColor="text1"/>
          <w:lang w:val="es-MX"/>
        </w:rPr>
      </w:pPr>
      <w:r w:rsidRPr="002B47C2">
        <w:rPr>
          <w:rFonts w:ascii="Arial" w:hAnsi="Arial" w:cs="Arial"/>
          <w:color w:val="000000" w:themeColor="text1"/>
          <w:lang w:val="es-MX"/>
        </w:rPr>
        <w:t xml:space="preserve">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inciso 3 del parágrafo 7 del artículo 2 de la Ley 1150 de 2007 –modificado por el artículo 1 de la Ley 2022 de 2020–, conforme al cual las condiciones fijadas en los documentos tipo deben tener en cuenta la cuantía, la naturaleza y la especialidad de la contratación. </w:t>
      </w:r>
    </w:p>
    <w:p w14:paraId="636899DC" w14:textId="77777777" w:rsidR="00B06FE8" w:rsidRPr="002B47C2" w:rsidRDefault="00B06FE8" w:rsidP="00B06FE8">
      <w:pPr>
        <w:spacing w:before="120"/>
        <w:rPr>
          <w:rFonts w:ascii="Arial" w:hAnsi="Arial" w:cs="Arial"/>
          <w:color w:val="000000" w:themeColor="text1"/>
          <w:lang w:val="es-MX"/>
        </w:rPr>
      </w:pPr>
      <w:r w:rsidRPr="002B47C2">
        <w:rPr>
          <w:rFonts w:ascii="Arial" w:hAnsi="Arial" w:cs="Arial"/>
          <w:color w:val="000000" w:themeColor="text1"/>
          <w:lang w:val="es-MX"/>
        </w:rPr>
        <w:t xml:space="preserve">Estos tres factores determinan el requisito de experiencia establecido en los documentos tipo desarrollados por la Agencia Nacional de Contratación Pública – Colombia Compra Eficiente, e incluido en la Matriz 1, que es resultado del mandato establecido en la Ley 2022 de 2020, por lo que son de obligatorio cumplimiento. Igualmente, se encuentran sometidos a la regulación prevista en la Resolución No. 240 del 27 de noviembre de 2020 y, por tanto, la regla general es que no pueden ser alterados, modificados o adicionados en su contenido. </w:t>
      </w:r>
    </w:p>
    <w:p w14:paraId="3EE36A0F" w14:textId="77777777" w:rsidR="00B06FE8" w:rsidRPr="002B47C2" w:rsidRDefault="00B06FE8" w:rsidP="00B06FE8">
      <w:pPr>
        <w:spacing w:before="120"/>
        <w:rPr>
          <w:rFonts w:ascii="Arial" w:hAnsi="Arial" w:cs="Arial"/>
          <w:color w:val="000000" w:themeColor="text1"/>
          <w:lang w:val="es-MX"/>
        </w:rPr>
      </w:pPr>
      <w:r w:rsidRPr="002B47C2">
        <w:rPr>
          <w:rFonts w:ascii="Arial" w:hAnsi="Arial" w:cs="Arial"/>
          <w:color w:val="000000" w:themeColor="text1"/>
          <w:lang w:val="es-MX"/>
        </w:rPr>
        <w:t xml:space="preserve">Ahora bien, el «documento base» o pliego tipo adoptado creó el numeral «3.5.1 Determinación de los requisitos mínimos de experiencia según la Matriz 1 – Experiencia», en el cual la entidad debe justificar técnicamente, expresa y suficientemente la complejidad del proyecto, determinando si es de baja-media o alta complejidad, y en función de ello implementar alguna de las variantes de la «Matriz 1 – Experiencia», ya sea la de proyectos de baja–media complejidad, o la elaborada para proyectos de alta complejidad técnica. En otras palabras, a partir de la actualización de los «Documentos Tipo – Versión 3» de licitación de obra pública de infraestructura de transporte se crean dos matrices de </w:t>
      </w:r>
      <w:r w:rsidRPr="002B47C2">
        <w:rPr>
          <w:rFonts w:ascii="Arial" w:hAnsi="Arial" w:cs="Arial"/>
          <w:color w:val="000000" w:themeColor="text1"/>
          <w:lang w:val="es-MX"/>
        </w:rPr>
        <w:lastRenderedPageBreak/>
        <w:t>experiencia: i) para proyectos de baja o media complejidad técnica y ii) para proyectos de alta complejidad técnica.</w:t>
      </w:r>
    </w:p>
    <w:p w14:paraId="356892D3" w14:textId="77777777" w:rsidR="00B06FE8" w:rsidRPr="002B47C2" w:rsidRDefault="00B06FE8" w:rsidP="00B06FE8">
      <w:pPr>
        <w:ind w:right="51" w:firstLine="708"/>
        <w:rPr>
          <w:rFonts w:ascii="Arial" w:hAnsi="Arial" w:cs="Arial"/>
          <w:color w:val="000000" w:themeColor="text1"/>
          <w:lang w:val="es-MX"/>
        </w:rPr>
      </w:pPr>
      <w:r w:rsidRPr="002B47C2">
        <w:rPr>
          <w:rFonts w:ascii="Arial" w:hAnsi="Arial" w:cs="Arial"/>
          <w:color w:val="000000" w:themeColor="text1"/>
          <w:lang w:val="es-MX"/>
        </w:rPr>
        <w:t xml:space="preserve">Sin perjuicio de la implementación de este cambio, el método para determinar los requisitos de experiencia estandarizados a partir de la Matriz 1 sigue siendo el mismo que en las versiones anteriores, con la salvedad de que ahora, antes de acotar el requisito exigible, la entidad debe determinar y justificar si el proyecto es de media-baja o alta complejidad técnica y en función de ello aplicar la matriz correspondiente. En ese orden, la entidad deberá establecer si aplica la Matriz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 </w:t>
      </w:r>
    </w:p>
    <w:p w14:paraId="07D5662C" w14:textId="77777777" w:rsidR="00B06FE8" w:rsidRPr="002B47C2" w:rsidRDefault="00B06FE8" w:rsidP="00B06FE8">
      <w:pPr>
        <w:spacing w:before="120" w:after="0"/>
        <w:ind w:firstLine="708"/>
        <w:rPr>
          <w:rFonts w:ascii="Arial" w:hAnsi="Arial" w:cs="Arial"/>
          <w:color w:val="000000" w:themeColor="text1"/>
          <w:lang w:val="es-MX"/>
        </w:rPr>
      </w:pPr>
      <w:r w:rsidRPr="002B47C2">
        <w:rPr>
          <w:rFonts w:ascii="Arial" w:hAnsi="Arial" w:cs="Arial"/>
          <w:color w:val="000000" w:themeColor="text1"/>
          <w:lang w:val="es-MX"/>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20BD5E55" w14:textId="77777777" w:rsidR="00B06FE8" w:rsidRPr="002B47C2" w:rsidRDefault="00B06FE8" w:rsidP="00B06FE8">
      <w:pPr>
        <w:spacing w:before="120" w:after="0"/>
        <w:ind w:firstLine="708"/>
        <w:rPr>
          <w:rFonts w:ascii="Arial" w:hAnsi="Arial" w:cs="Arial"/>
          <w:color w:val="000000" w:themeColor="text1"/>
          <w:lang w:val="es-MX"/>
        </w:rPr>
      </w:pPr>
      <w:r w:rsidRPr="002B47C2">
        <w:rPr>
          <w:rFonts w:ascii="Arial" w:hAnsi="Arial" w:cs="Arial"/>
          <w:color w:val="000000" w:themeColor="text1"/>
          <w:lang w:val="es-MX"/>
        </w:rPr>
        <w:t>a) Establecer si se trata de un proyecto de complejidad baja-media o alta, y en función de ello establecer la Matriz 1 aplicable.</w:t>
      </w:r>
    </w:p>
    <w:p w14:paraId="1BD8AD23" w14:textId="77777777" w:rsidR="00B06FE8" w:rsidRPr="002B47C2" w:rsidRDefault="00B06FE8" w:rsidP="00B06FE8">
      <w:pPr>
        <w:spacing w:before="120" w:after="0"/>
        <w:ind w:firstLine="708"/>
        <w:rPr>
          <w:rFonts w:ascii="Arial" w:hAnsi="Arial" w:cs="Arial"/>
          <w:color w:val="000000" w:themeColor="text1"/>
          <w:lang w:val="es-MX"/>
        </w:rPr>
      </w:pPr>
      <w:r w:rsidRPr="002B47C2">
        <w:rPr>
          <w:rFonts w:ascii="Arial" w:hAnsi="Arial" w:cs="Arial"/>
          <w:color w:val="000000" w:themeColor="text1"/>
          <w:lang w:val="es-MX"/>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6276CB6A" w14:textId="77777777" w:rsidR="00B06FE8" w:rsidRPr="002B47C2" w:rsidRDefault="00B06FE8" w:rsidP="00B06FE8">
      <w:pPr>
        <w:spacing w:before="120" w:after="0"/>
        <w:ind w:firstLine="708"/>
        <w:rPr>
          <w:rFonts w:ascii="Arial" w:hAnsi="Arial" w:cs="Arial"/>
          <w:color w:val="000000" w:themeColor="text1"/>
          <w:lang w:val="es-MX"/>
        </w:rPr>
      </w:pPr>
      <w:r w:rsidRPr="002B47C2">
        <w:rPr>
          <w:rFonts w:ascii="Arial" w:hAnsi="Arial" w:cs="Arial"/>
          <w:color w:val="000000" w:themeColor="text1"/>
          <w:lang w:val="es-MX"/>
        </w:rPr>
        <w:t xml:space="preserve">c) Definido el tipo de infraestructura, identificar la </w:t>
      </w:r>
      <w:r w:rsidRPr="002B47C2">
        <w:rPr>
          <w:rFonts w:ascii="Arial" w:eastAsia="Calibri" w:hAnsi="Arial" w:cs="Arial"/>
          <w:color w:val="000000" w:themeColor="text1"/>
          <w:lang w:val="es-MX"/>
        </w:rPr>
        <w:t>«</w:t>
      </w:r>
      <w:r w:rsidRPr="002B47C2">
        <w:rPr>
          <w:rFonts w:ascii="Arial" w:hAnsi="Arial" w:cs="Arial"/>
          <w:color w:val="000000" w:themeColor="text1"/>
          <w:lang w:val="es-MX"/>
        </w:rPr>
        <w:t>ACTIVIDAD A CONTRATAR</w:t>
      </w:r>
      <w:r w:rsidRPr="002B47C2">
        <w:rPr>
          <w:rFonts w:ascii="Arial" w:eastAsia="Calibri" w:hAnsi="Arial" w:cs="Arial"/>
          <w:color w:val="000000" w:themeColor="text1"/>
          <w:lang w:val="es-MX"/>
        </w:rPr>
        <w:t>»</w:t>
      </w:r>
      <w:r w:rsidRPr="002B47C2">
        <w:rPr>
          <w:rFonts w:ascii="Arial" w:hAnsi="Arial" w:cs="Arial"/>
          <w:color w:val="000000" w:themeColor="text1"/>
          <w:lang w:val="es-MX"/>
        </w:rPr>
        <w:t xml:space="preserve"> acorde con la Matriz 1. </w:t>
      </w:r>
    </w:p>
    <w:p w14:paraId="02668817" w14:textId="77777777" w:rsidR="00B06FE8" w:rsidRPr="002B47C2" w:rsidRDefault="00B06FE8" w:rsidP="00B06FE8">
      <w:pPr>
        <w:spacing w:before="120" w:after="0"/>
        <w:ind w:firstLine="708"/>
        <w:rPr>
          <w:rFonts w:ascii="Arial" w:hAnsi="Arial" w:cs="Arial"/>
          <w:color w:val="000000" w:themeColor="text1"/>
          <w:lang w:val="es-MX"/>
        </w:rPr>
      </w:pPr>
      <w:r w:rsidRPr="002B47C2">
        <w:rPr>
          <w:rFonts w:ascii="Arial" w:hAnsi="Arial" w:cs="Arial"/>
          <w:color w:val="000000" w:themeColor="text1"/>
          <w:lang w:val="es-MX"/>
        </w:rPr>
        <w:t xml:space="preserve">d) Luego, identificar el rango en el cual se encuentra el proceso de contratación de acuerdo con el presupuesto oficial. </w:t>
      </w:r>
    </w:p>
    <w:p w14:paraId="327F8105" w14:textId="77777777" w:rsidR="00B06FE8" w:rsidRPr="002B47C2" w:rsidRDefault="00B06FE8" w:rsidP="00B06FE8">
      <w:pPr>
        <w:spacing w:before="120"/>
        <w:rPr>
          <w:rFonts w:ascii="Arial" w:hAnsi="Arial" w:cs="Arial"/>
          <w:color w:val="000000" w:themeColor="text1"/>
          <w:lang w:val="es-MX"/>
        </w:rPr>
      </w:pPr>
      <w:r w:rsidRPr="002B47C2">
        <w:rPr>
          <w:rFonts w:ascii="Arial" w:hAnsi="Arial" w:cs="Arial"/>
          <w:color w:val="000000" w:themeColor="text1"/>
          <w:lang w:val="es-MX"/>
        </w:rPr>
        <w:t xml:space="preserve">e) Identificar la </w:t>
      </w:r>
      <w:r w:rsidRPr="002B47C2">
        <w:rPr>
          <w:rFonts w:ascii="Arial" w:eastAsia="Calibri" w:hAnsi="Arial" w:cs="Arial"/>
          <w:color w:val="000000" w:themeColor="text1"/>
          <w:lang w:val="es-MX"/>
        </w:rPr>
        <w:t>«</w:t>
      </w:r>
      <w:r w:rsidRPr="002B47C2">
        <w:rPr>
          <w:rFonts w:ascii="Arial" w:hAnsi="Arial" w:cs="Arial"/>
          <w:color w:val="000000" w:themeColor="text1"/>
          <w:lang w:val="es-MX"/>
        </w:rPr>
        <w:t>experiencia general</w:t>
      </w:r>
      <w:r w:rsidRPr="002B47C2">
        <w:rPr>
          <w:rFonts w:ascii="Arial" w:eastAsia="Calibri" w:hAnsi="Arial" w:cs="Arial"/>
          <w:color w:val="000000" w:themeColor="text1"/>
          <w:lang w:val="es-MX"/>
        </w:rPr>
        <w:t>»</w:t>
      </w:r>
      <w:r w:rsidRPr="002B47C2">
        <w:rPr>
          <w:rFonts w:ascii="Arial" w:hAnsi="Arial" w:cs="Arial"/>
          <w:color w:val="000000" w:themeColor="text1"/>
          <w:lang w:val="es-MX"/>
        </w:rPr>
        <w:t xml:space="preserve"> exigible acorde con la Matriz 1, teniendo en cuenta la actividad a contratar y el rango de la cuantía del Proceso de Contratación. </w:t>
      </w:r>
    </w:p>
    <w:p w14:paraId="60856C2B" w14:textId="77777777" w:rsidR="00B06FE8" w:rsidRPr="002B47C2" w:rsidRDefault="00B06FE8" w:rsidP="00B06FE8">
      <w:pPr>
        <w:rPr>
          <w:rFonts w:ascii="Arial" w:hAnsi="Arial" w:cs="Arial"/>
          <w:color w:val="000000" w:themeColor="text1"/>
          <w:lang w:val="es-MX"/>
        </w:rPr>
      </w:pPr>
      <w:r w:rsidRPr="002B47C2">
        <w:rPr>
          <w:rFonts w:ascii="Arial" w:hAnsi="Arial" w:cs="Arial"/>
          <w:color w:val="000000" w:themeColor="text1"/>
          <w:lang w:val="es-MX"/>
        </w:rPr>
        <w:t xml:space="preserve">f) Identificar la </w:t>
      </w:r>
      <w:r w:rsidRPr="002B47C2">
        <w:rPr>
          <w:rFonts w:ascii="Arial" w:eastAsia="Calibri" w:hAnsi="Arial" w:cs="Arial"/>
          <w:color w:val="000000" w:themeColor="text1"/>
          <w:lang w:val="es-MX"/>
        </w:rPr>
        <w:t>«</w:t>
      </w:r>
      <w:r w:rsidRPr="002B47C2">
        <w:rPr>
          <w:rFonts w:ascii="Arial" w:hAnsi="Arial" w:cs="Arial"/>
          <w:color w:val="000000" w:themeColor="text1"/>
          <w:lang w:val="es-MX"/>
        </w:rPr>
        <w:t>experiencia específica</w:t>
      </w:r>
      <w:r w:rsidRPr="002B47C2">
        <w:rPr>
          <w:rFonts w:ascii="Arial" w:eastAsia="Calibri" w:hAnsi="Arial" w:cs="Arial"/>
          <w:color w:val="000000" w:themeColor="text1"/>
          <w:lang w:val="es-MX"/>
        </w:rPr>
        <w:t>»</w:t>
      </w:r>
      <w:r w:rsidRPr="002B47C2">
        <w:rPr>
          <w:rFonts w:ascii="Arial" w:hAnsi="Arial" w:cs="Arial"/>
          <w:color w:val="000000" w:themeColor="text1"/>
          <w:lang w:val="es-MX"/>
        </w:rPr>
        <w:t xml:space="preserve"> exigible y el porcentaje de dimensionamiento que se puede solicitar acorde con la longitud a ejecutar, de acuerdo con la cuantía del proceso de contratación. Cuando en la </w:t>
      </w:r>
      <w:r w:rsidRPr="002B47C2">
        <w:rPr>
          <w:rFonts w:ascii="Arial" w:eastAsia="Calibri" w:hAnsi="Arial" w:cs="Arial"/>
          <w:color w:val="000000" w:themeColor="text1"/>
          <w:lang w:val="es-MX"/>
        </w:rPr>
        <w:t>«</w:t>
      </w:r>
      <w:r w:rsidRPr="002B47C2">
        <w:rPr>
          <w:rFonts w:ascii="Arial" w:hAnsi="Arial" w:cs="Arial"/>
          <w:color w:val="000000" w:themeColor="text1"/>
          <w:lang w:val="es-MX"/>
        </w:rPr>
        <w:t>experiencia específica</w:t>
      </w:r>
      <w:r w:rsidRPr="002B47C2">
        <w:rPr>
          <w:rFonts w:ascii="Arial" w:eastAsia="Calibri" w:hAnsi="Arial" w:cs="Arial"/>
          <w:color w:val="000000" w:themeColor="text1"/>
          <w:lang w:val="es-MX"/>
        </w:rPr>
        <w:t>»</w:t>
      </w:r>
      <w:r w:rsidRPr="002B47C2">
        <w:rPr>
          <w:rFonts w:ascii="Arial" w:hAnsi="Arial" w:cs="Arial"/>
          <w:color w:val="000000" w:themeColor="text1"/>
          <w:lang w:val="es-MX"/>
        </w:rPr>
        <w:t xml:space="preserve"> se indiquen las siglas </w:t>
      </w:r>
      <w:r w:rsidRPr="002B47C2">
        <w:rPr>
          <w:rFonts w:ascii="Arial" w:hAnsi="Arial" w:cs="Arial"/>
          <w:i/>
          <w:iCs/>
          <w:color w:val="000000" w:themeColor="text1"/>
          <w:lang w:val="es-MX"/>
        </w:rPr>
        <w:t>N.A,</w:t>
      </w:r>
      <w:r w:rsidRPr="002B47C2">
        <w:rPr>
          <w:rFonts w:ascii="Arial" w:hAnsi="Arial" w:cs="Arial"/>
          <w:color w:val="000000" w:themeColor="text1"/>
          <w:lang w:val="es-MX"/>
        </w:rPr>
        <w:t xml:space="preserve"> significa que la entidad estatal no puede exigir a los proponentes experiencia específica en los procesos de contratación. </w:t>
      </w:r>
    </w:p>
    <w:p w14:paraId="799385CF" w14:textId="77777777" w:rsidR="00B06FE8" w:rsidRPr="002B47C2" w:rsidRDefault="00B06FE8" w:rsidP="00B06FE8">
      <w:pPr>
        <w:rPr>
          <w:rFonts w:ascii="Arial" w:hAnsi="Arial" w:cs="Arial"/>
          <w:color w:val="000000" w:themeColor="text1"/>
          <w:lang w:val="es-MX"/>
        </w:rPr>
      </w:pPr>
      <w:r w:rsidRPr="002B47C2">
        <w:rPr>
          <w:rFonts w:ascii="Arial" w:hAnsi="Arial" w:cs="Arial"/>
          <w:color w:val="000000" w:themeColor="text1"/>
          <w:lang w:val="es-MX"/>
        </w:rPr>
        <w:t xml:space="preserve">g) Establecidos los requisitos de experiencia exigibles, la entidad deberá consignarlos en los apartados grises entre corchetes del literal A del numeral 3.5.2 del </w:t>
      </w:r>
      <w:r w:rsidRPr="002B47C2">
        <w:rPr>
          <w:rFonts w:ascii="Arial" w:hAnsi="Arial" w:cs="Arial"/>
          <w:color w:val="000000" w:themeColor="text1"/>
          <w:lang w:val="es-MX"/>
        </w:rPr>
        <w:lastRenderedPageBreak/>
        <w:t>documento base, para que los oferentes puedan conocer los requisitos de experiencia general y específica exigidos por la entidad.</w:t>
      </w:r>
    </w:p>
    <w:p w14:paraId="2B814E63" w14:textId="77777777" w:rsidR="00B06FE8" w:rsidRPr="002B47C2" w:rsidRDefault="00B06FE8" w:rsidP="00B06FE8">
      <w:pPr>
        <w:spacing w:before="120"/>
        <w:rPr>
          <w:rFonts w:ascii="Arial" w:hAnsi="Arial" w:cs="Arial"/>
          <w:color w:val="000000" w:themeColor="text1"/>
        </w:rPr>
      </w:pPr>
      <w:r w:rsidRPr="002B47C2">
        <w:rPr>
          <w:rFonts w:ascii="Arial" w:hAnsi="Arial" w:cs="Arial"/>
          <w:color w:val="000000" w:themeColor="text1"/>
        </w:rPr>
        <w:t>En relación con su petición, a manera de ejemplo, para efectos de los «Documentos Tipo – Versión 3» de licitación pública, se identifica la experiencia general y específica que la entidad estatal solicitará en un contrato cuyo objeto consista en proyectos de mantenimiento o rehabilitación en vías terciarias, de acuerdo con las características y parámetros explicados previamente:</w:t>
      </w:r>
    </w:p>
    <w:p w14:paraId="1AA8ECEE" w14:textId="77777777" w:rsidR="00B06FE8" w:rsidRPr="002B47C2" w:rsidRDefault="00B06FE8" w:rsidP="00B06FE8">
      <w:pPr>
        <w:rPr>
          <w:rFonts w:ascii="Arial" w:hAnsi="Arial" w:cs="Arial"/>
          <w:color w:val="000000" w:themeColor="text1"/>
        </w:rPr>
      </w:pPr>
      <w:r w:rsidRPr="002B47C2">
        <w:rPr>
          <w:rFonts w:ascii="Arial" w:hAnsi="Arial" w:cs="Arial"/>
          <w:color w:val="000000" w:themeColor="text1"/>
        </w:rPr>
        <w:t xml:space="preserve">a) De conformidad con la </w:t>
      </w:r>
      <w:r w:rsidRPr="002B47C2">
        <w:rPr>
          <w:rFonts w:ascii="Arial" w:eastAsia="Calibri" w:hAnsi="Arial" w:cs="Arial"/>
          <w:color w:val="000000" w:themeColor="text1"/>
        </w:rPr>
        <w:t>«</w:t>
      </w:r>
      <w:r w:rsidRPr="002B47C2">
        <w:rPr>
          <w:rFonts w:ascii="Arial" w:hAnsi="Arial" w:cs="Arial"/>
          <w:color w:val="000000" w:themeColor="text1"/>
        </w:rPr>
        <w:t>Matriz 1 – Experiencia</w:t>
      </w:r>
      <w:r w:rsidRPr="002B47C2">
        <w:rPr>
          <w:rFonts w:ascii="Arial" w:eastAsia="Calibri" w:hAnsi="Arial" w:cs="Arial"/>
          <w:color w:val="000000" w:themeColor="text1"/>
        </w:rPr>
        <w:t>»,</w:t>
      </w:r>
      <w:r w:rsidRPr="002B47C2">
        <w:rPr>
          <w:rFonts w:ascii="Arial" w:hAnsi="Arial" w:cs="Arial"/>
          <w:color w:val="000000" w:themeColor="text1"/>
        </w:rPr>
        <w:t xml:space="preserve"> el tipo de infraestructura que se relaciona en el objeto contractual es </w:t>
      </w:r>
      <w:r w:rsidRPr="002B47C2">
        <w:rPr>
          <w:rFonts w:ascii="Arial" w:eastAsia="Calibri" w:hAnsi="Arial" w:cs="Arial"/>
          <w:color w:val="000000" w:themeColor="text1"/>
        </w:rPr>
        <w:t>«</w:t>
      </w:r>
      <w:r w:rsidRPr="002B47C2">
        <w:rPr>
          <w:rFonts w:ascii="Arial" w:hAnsi="Arial" w:cs="Arial"/>
          <w:color w:val="000000" w:themeColor="text1"/>
        </w:rPr>
        <w:t>2. OBRAS EN VÍAS TERCIARIAS</w:t>
      </w:r>
      <w:r w:rsidRPr="002B47C2">
        <w:rPr>
          <w:rFonts w:ascii="Arial" w:eastAsia="Calibri" w:hAnsi="Arial" w:cs="Arial"/>
          <w:color w:val="000000" w:themeColor="text1"/>
        </w:rPr>
        <w:t>»</w:t>
      </w:r>
      <w:r w:rsidRPr="002B47C2">
        <w:rPr>
          <w:rFonts w:ascii="Arial" w:hAnsi="Arial" w:cs="Arial"/>
          <w:color w:val="000000" w:themeColor="text1"/>
        </w:rPr>
        <w:t>.</w:t>
      </w:r>
    </w:p>
    <w:p w14:paraId="5D962C71" w14:textId="77777777" w:rsidR="00B06FE8" w:rsidRPr="002B47C2" w:rsidRDefault="00B06FE8" w:rsidP="00B06FE8">
      <w:pPr>
        <w:rPr>
          <w:rFonts w:ascii="Arial" w:hAnsi="Arial" w:cs="Arial"/>
          <w:color w:val="000000" w:themeColor="text1"/>
        </w:rPr>
      </w:pPr>
      <w:r w:rsidRPr="002B47C2">
        <w:rPr>
          <w:rFonts w:ascii="Arial" w:hAnsi="Arial" w:cs="Arial"/>
          <w:color w:val="000000" w:themeColor="text1"/>
        </w:rPr>
        <w:t xml:space="preserve">b) La actividad que se relaciona es el numeral </w:t>
      </w:r>
      <w:r w:rsidRPr="002B47C2">
        <w:rPr>
          <w:rFonts w:ascii="Arial" w:eastAsia="Calibri" w:hAnsi="Arial" w:cs="Arial"/>
          <w:color w:val="000000" w:themeColor="text1"/>
        </w:rPr>
        <w:t>«</w:t>
      </w:r>
      <w:r w:rsidRPr="002B47C2">
        <w:rPr>
          <w:rFonts w:ascii="Arial" w:hAnsi="Arial" w:cs="Arial"/>
          <w:color w:val="000000" w:themeColor="text1"/>
        </w:rPr>
        <w:t>2.3 MANTENIMIENTO O REHABILITACIÓN EN VÍAS TERCIARIAS</w:t>
      </w:r>
      <w:r w:rsidRPr="002B47C2">
        <w:rPr>
          <w:rFonts w:ascii="Arial" w:eastAsia="Calibri" w:hAnsi="Arial" w:cs="Arial"/>
          <w:color w:val="000000" w:themeColor="text1"/>
        </w:rPr>
        <w:t>»</w:t>
      </w:r>
      <w:r w:rsidRPr="002B47C2">
        <w:rPr>
          <w:rFonts w:ascii="Arial" w:hAnsi="Arial" w:cs="Arial"/>
          <w:color w:val="000000" w:themeColor="text1"/>
        </w:rPr>
        <w:t>.</w:t>
      </w:r>
    </w:p>
    <w:p w14:paraId="6533DDEA" w14:textId="77777777" w:rsidR="00B06FE8" w:rsidRPr="002B47C2" w:rsidRDefault="00B06FE8" w:rsidP="00B06FE8">
      <w:pPr>
        <w:rPr>
          <w:rFonts w:ascii="Arial" w:eastAsia="Calibri" w:hAnsi="Arial" w:cs="Arial"/>
          <w:color w:val="000000" w:themeColor="text1"/>
        </w:rPr>
      </w:pPr>
      <w:r w:rsidRPr="002B47C2">
        <w:rPr>
          <w:rFonts w:ascii="Arial" w:hAnsi="Arial" w:cs="Arial"/>
          <w:color w:val="000000" w:themeColor="text1"/>
        </w:rPr>
        <w:t xml:space="preserve">c) </w:t>
      </w:r>
      <w:r w:rsidRPr="002B47C2">
        <w:rPr>
          <w:rFonts w:ascii="Arial" w:eastAsia="Calibri" w:hAnsi="Arial" w:cs="Arial"/>
          <w:color w:val="000000" w:themeColor="text1"/>
        </w:rPr>
        <w:t xml:space="preserve">La experiencia general y específica que se debe solicitar depende de la complejidad técnica y de la cuantía del proceso de contratación. </w:t>
      </w:r>
      <w:r w:rsidRPr="002B47C2">
        <w:rPr>
          <w:rFonts w:ascii="Arial" w:eastAsia="Calibri" w:hAnsi="Arial" w:cs="Arial"/>
          <w:i/>
          <w:iCs/>
          <w:color w:val="000000" w:themeColor="text1"/>
        </w:rPr>
        <w:t>En primer lugar</w:t>
      </w:r>
      <w:r w:rsidRPr="002B47C2">
        <w:rPr>
          <w:rFonts w:ascii="Arial" w:eastAsia="Calibri" w:hAnsi="Arial" w:cs="Arial"/>
          <w:color w:val="000000" w:themeColor="text1"/>
        </w:rPr>
        <w:t>, en el caso de proyectos de complejidad baja o media, la experiencia general que se deberá exigir es «CONSTRUCCIÓN O MEJORAMIENTO O MANTENIMIENTO O REHABILITACIÓN O REPAVIMENTACIÓN O PAVIMENTACIÓN O CONSERVACIÓN DE CARRETERAS PRIMARIAS O SECUNDARIAS O VÍAS TERCIARIAS O VIAS URBANAS O PISTAS DE AEROPUERTOS». Para contratos de menos de 100 SMMLV o entre 100 a 1.000 SMMLV, no aplica el requisito de experiencia específica. No obstante, si la cuantía del proceso de contratación se encuentra entre 1.001 a 13.000 SMMLV o entre 13.001 a 27.000 SMMLV, para exigir la experiencia específica, la entidad deberá solicitar que «[p]or lo menos uno (1) de los contratos válidos aportados como experiencia general cuenta con una longitud Intervenida que corresponda al 50% de la longitud de vía a intervenir mediante el presente proceso de contratación». A su turno, si la cuantía es mayor o igual a 27.000 SMMLV, la entidad deberá solicitar que «[p]or lo menos uno (1) de los contratos válidos aportados como experiencia general cuenta con una longitud Intervenida que corresponda al 100% de la longitud de vía a intervenir mediante el presente proceso de contratación».</w:t>
      </w:r>
    </w:p>
    <w:p w14:paraId="11D5454F" w14:textId="77777777" w:rsidR="00B06FE8" w:rsidRPr="002B47C2" w:rsidRDefault="00B06FE8" w:rsidP="00B06FE8">
      <w:pPr>
        <w:rPr>
          <w:rFonts w:ascii="Arial" w:eastAsia="Calibri" w:hAnsi="Arial" w:cs="Arial"/>
          <w:color w:val="000000" w:themeColor="text1"/>
        </w:rPr>
      </w:pPr>
      <w:r w:rsidRPr="002B47C2">
        <w:rPr>
          <w:rFonts w:ascii="Arial" w:eastAsia="Calibri" w:hAnsi="Arial" w:cs="Arial"/>
          <w:i/>
          <w:iCs/>
          <w:color w:val="000000" w:themeColor="text1"/>
        </w:rPr>
        <w:t>En segundo lugar</w:t>
      </w:r>
      <w:r w:rsidRPr="002B47C2">
        <w:rPr>
          <w:rFonts w:ascii="Arial" w:eastAsia="Calibri" w:hAnsi="Arial" w:cs="Arial"/>
          <w:color w:val="000000" w:themeColor="text1"/>
        </w:rPr>
        <w:t xml:space="preserve">, tratándose de proyectos de complejidad alta, la experiencia general que se deberá exigir es «CONSTRUCCIÓN O MEJORAMIENTO O MANTENIMIENTO O REHABILITACIÓN O REPAVIMENTACIÓN O PAVIMENTACIÓN O CONSERVACIÓN DE CARRETERAS PRIMARIAS O SECUNDARIAS O VÍAS TERCIARIAS O VIAS URBANAS O PISTAS DE AEROPUERTOS». Para contratos de menos de 100 SMMLV o entre 100 a 1.000 SMMLV o entre 1.001 a 23.000 SMMLV, para exigir la experiencia específica, la entidad deberá solicitar que «[p]or lo menos uno (1) de los contratos válidos aportados como experiencia general cuenta con una longitud intervenida que corresponda al 70% de la longitud de vía a intervenir mediante el presente proceso de contratación». Por su parte, si la cuantía del proceso de contratación se </w:t>
      </w:r>
      <w:r w:rsidRPr="002B47C2">
        <w:rPr>
          <w:rFonts w:ascii="Arial" w:eastAsia="Calibri" w:hAnsi="Arial" w:cs="Arial"/>
          <w:color w:val="000000" w:themeColor="text1"/>
        </w:rPr>
        <w:lastRenderedPageBreak/>
        <w:t>encuentra entre 23.001 a 40.000 SMMLV o es mayor o igual a 40.000 SMMLV, la entidad deberá solicitar que «[p]or lo menos uno (1) de los contratos válidos aportados como experiencia general cuenta con una longitud intervenida que corresponda al 50% de la longitud de vía a intervenir mediante el presente proceso de contratación».</w:t>
      </w:r>
    </w:p>
    <w:p w14:paraId="3DD09F5F" w14:textId="77777777" w:rsidR="00B06FE8" w:rsidRPr="002B47C2" w:rsidRDefault="00B06FE8" w:rsidP="00B06FE8">
      <w:pPr>
        <w:rPr>
          <w:rFonts w:ascii="Arial" w:eastAsia="Calibri" w:hAnsi="Arial" w:cs="Arial"/>
          <w:color w:val="000000" w:themeColor="text1"/>
        </w:rPr>
      </w:pPr>
      <w:r w:rsidRPr="002B47C2">
        <w:rPr>
          <w:rFonts w:ascii="Arial" w:eastAsia="Calibri" w:hAnsi="Arial" w:cs="Arial"/>
          <w:color w:val="000000" w:themeColor="text1"/>
        </w:rPr>
        <w:t xml:space="preserve">Es importante advertir que los </w:t>
      </w:r>
      <w:r w:rsidRPr="002B47C2">
        <w:rPr>
          <w:rFonts w:ascii="Arial" w:hAnsi="Arial" w:cs="Arial"/>
          <w:color w:val="000000" w:themeColor="text1"/>
          <w:lang w:val="es-MX"/>
        </w:rPr>
        <w:t xml:space="preserve">aspectos entre corchetes </w:t>
      </w:r>
      <w:r w:rsidRPr="002B47C2">
        <w:rPr>
          <w:rFonts w:ascii="Arial" w:eastAsia="Calibri" w:hAnsi="Arial" w:cs="Arial"/>
          <w:color w:val="000000" w:themeColor="text1"/>
        </w:rPr>
        <w:t>«[ ]» pueden modificarse  por la entidad contratante, según los lineamientos establecidos para tal fin por los documentos tipo.</w:t>
      </w:r>
      <w:r w:rsidRPr="002B47C2">
        <w:rPr>
          <w:rFonts w:ascii="Arial" w:hAnsi="Arial" w:cs="Arial"/>
          <w:color w:val="000000" w:themeColor="text1"/>
          <w:lang w:val="es-MX"/>
        </w:rPr>
        <w:t xml:space="preserve"> </w:t>
      </w:r>
      <w:r w:rsidRPr="002B47C2">
        <w:rPr>
          <w:rFonts w:ascii="Arial" w:eastAsia="Calibri" w:hAnsi="Arial" w:cs="Arial"/>
          <w:color w:val="000000" w:themeColor="text1"/>
          <w:lang w:val="es-MX"/>
        </w:rPr>
        <w:t xml:space="preserve">Ahora bien, </w:t>
      </w:r>
      <w:r w:rsidRPr="002B47C2">
        <w:rPr>
          <w:rFonts w:ascii="Arial" w:eastAsia="Calibri" w:hAnsi="Arial" w:cs="Arial"/>
          <w:color w:val="000000" w:themeColor="text1"/>
        </w:rPr>
        <w:t xml:space="preserve">para efectos de la consulta, dentro de la experiencia general de la actividad 2.3 de la «Matriz 1 – Experiencia» de los documentos tipo en cuestión, se incluyó una </w:t>
      </w:r>
      <w:r w:rsidRPr="002B47C2">
        <w:rPr>
          <w:rFonts w:ascii="Arial" w:eastAsia="Calibri" w:hAnsi="Arial" w:cs="Arial"/>
          <w:i/>
          <w:iCs/>
          <w:color w:val="000000" w:themeColor="text1"/>
        </w:rPr>
        <w:t xml:space="preserve">Nota </w:t>
      </w:r>
      <w:r w:rsidRPr="002B47C2">
        <w:rPr>
          <w:rFonts w:ascii="Arial" w:eastAsia="Calibri" w:hAnsi="Arial" w:cs="Arial"/>
          <w:color w:val="000000" w:themeColor="text1"/>
        </w:rPr>
        <w:t xml:space="preserve">que indica que «[s]erá válida la experiencia que haya sido ejecutada a través de Construcción o Mejoramiento o Mantenimiento o Pavimentación o Repavimentación o Conservación de Vías en Asfalto Natural o Asfaltita». Al respecto, es importante precisar que se trata de una nota aclarativa, en el sentido de que, para efectos de la experiencia requerida y su acreditación, serán válidos </w:t>
      </w:r>
      <w:r w:rsidRPr="002B47C2">
        <w:rPr>
          <w:rFonts w:ascii="Arial" w:eastAsia="Calibri" w:hAnsi="Arial" w:cs="Arial"/>
          <w:i/>
          <w:iCs/>
          <w:color w:val="000000" w:themeColor="text1"/>
        </w:rPr>
        <w:t>también</w:t>
      </w:r>
      <w:r w:rsidRPr="002B47C2">
        <w:rPr>
          <w:rFonts w:ascii="Arial" w:eastAsia="Calibri" w:hAnsi="Arial" w:cs="Arial"/>
          <w:color w:val="000000" w:themeColor="text1"/>
        </w:rPr>
        <w:t xml:space="preserve"> en aquellos proyectos en los que se hayan ejecutado actividades de construcción, mejoramiento, mantenimiento, pavimentación, repavimentación o conservación de vías en asfalto natural o en asfaltita. </w:t>
      </w:r>
    </w:p>
    <w:p w14:paraId="077ED7C8" w14:textId="77777777" w:rsidR="00B06FE8" w:rsidRPr="002B47C2" w:rsidRDefault="00B06FE8" w:rsidP="00B06FE8">
      <w:pPr>
        <w:rPr>
          <w:rFonts w:ascii="Arial" w:eastAsia="Calibri" w:hAnsi="Arial" w:cs="Arial"/>
          <w:color w:val="000000" w:themeColor="text1"/>
        </w:rPr>
      </w:pPr>
      <w:r w:rsidRPr="002B47C2">
        <w:rPr>
          <w:rFonts w:ascii="Arial" w:eastAsia="Calibri" w:hAnsi="Arial" w:cs="Arial"/>
          <w:color w:val="000000" w:themeColor="text1"/>
        </w:rPr>
        <w:t xml:space="preserve">Por lo tanto, se permite que se acredite la experiencia con estos tipos de estructura, esto es, en asfalto natural o asfaltita, adicionales a los que fueron realizados en pavimento asfáltico, hidráulico o placa huella indicados en la experiencia general para la respectiva actividad a contratar. </w:t>
      </w:r>
      <w:bookmarkStart w:id="4" w:name="_Hlk91085746"/>
      <w:r w:rsidRPr="002B47C2">
        <w:rPr>
          <w:rFonts w:ascii="Arial" w:eastAsia="Calibri" w:hAnsi="Arial" w:cs="Arial"/>
          <w:color w:val="000000" w:themeColor="text1"/>
        </w:rPr>
        <w:t xml:space="preserve">Esta nota aclarativa se incluyó, toda vez que existen ciertas zonas del país donde predominan las actividades de pavimentación con este tipo de asfalto natural o asfaltita, y se quiso hacer explícito que también resultaban válidos para la actividad a contratar en cuestión. Es decir, la nota establecida en la Matriz 1 - Experiencia no puede considerarse como restrictiva para determinar la experiencia general o específica, sino que corresponde a una aclaración en cuanto a la posibilidad de poder acreditar la experiencia en proyectos de infraestructura de transporte en asfalto natural o asfaltita, con el fin de establecer condiciones básicas de interpretación y aplicación para las entidades públicas en el desarrollo de los procesos de selección.  </w:t>
      </w:r>
    </w:p>
    <w:p w14:paraId="2828C616" w14:textId="77777777" w:rsidR="00B06FE8" w:rsidRPr="002B47C2" w:rsidRDefault="00B06FE8" w:rsidP="00B06FE8">
      <w:pPr>
        <w:rPr>
          <w:rFonts w:ascii="Arial" w:eastAsia="Calibri" w:hAnsi="Arial" w:cs="Arial"/>
          <w:i/>
          <w:iCs/>
          <w:color w:val="000000" w:themeColor="text1"/>
        </w:rPr>
      </w:pPr>
      <w:r w:rsidRPr="002B47C2">
        <w:rPr>
          <w:rFonts w:ascii="Arial" w:eastAsia="Calibri" w:hAnsi="Arial" w:cs="Arial"/>
          <w:color w:val="000000" w:themeColor="text1"/>
        </w:rPr>
        <w:t>Teniendo en cuenta lo anterior, la matriz 1 – Experiencia debe entenderse en el sentido de que la experiencia general se acredita mediante la «CONSTRUCCIÓN O MEJORAMIENTO O MANTENIMIENTO O REHABILITACIÓN O REPAVIMENTACIÓN O PAVIMENTACIÓN O CONSERVACIÓN DE CARRETERAS PRIMARIAS O SECUNDARIAS O VÍAS TERCIARIAS O VIAS URBANAS O PISTAS DE AEROPUERTOS», haciéndose explícita la facultad de que dicha experiencia se puede acreditar, sin excluir otras posibilidades, mediante la «Construcción o Mejoramiento o Mantenimiento o Pavimentación o Repavimentación o Conservación de Vías en Asfalto Natural o Asfaltita». Así, también serían válidos los proyectos realizados en pavimento asfáltico, hidráulico o placa huella, que se enmarquen en la experiencia general.</w:t>
      </w:r>
    </w:p>
    <w:bookmarkEnd w:id="4"/>
    <w:p w14:paraId="3F43F6D6" w14:textId="77777777" w:rsidR="00B06FE8" w:rsidRPr="002B47C2" w:rsidRDefault="00B06FE8" w:rsidP="00B06FE8">
      <w:pPr>
        <w:rPr>
          <w:rFonts w:ascii="Arial" w:eastAsia="Calibri" w:hAnsi="Arial" w:cs="Arial"/>
          <w:color w:val="000000" w:themeColor="text1"/>
        </w:rPr>
      </w:pPr>
      <w:r w:rsidRPr="002B47C2">
        <w:rPr>
          <w:rFonts w:ascii="Arial" w:eastAsia="Calibri" w:hAnsi="Arial" w:cs="Arial"/>
          <w:color w:val="000000" w:themeColor="text1"/>
        </w:rPr>
        <w:lastRenderedPageBreak/>
        <w:t xml:space="preserve">En síntesis, la «experiencia general» y la «experiencia específica» requerida es el resultado de aplicar los parámetros obligatorios fijados en los documentos tipo, de acuerdo con el tipo de infraestructura, la actividad a contratar y la cuantía del proceso de contratación. Por lo tanto, no se podrán exigir actividades o cantidades distintas a las previstas en la «Matriz 1 – Experiencia» o restringir a una actividad específica cuando dicho formato determine que la experiencia puede acreditarse mediante una de varias actividades. </w:t>
      </w:r>
    </w:p>
    <w:p w14:paraId="2D61361A" w14:textId="77777777" w:rsidR="00B06FE8" w:rsidRPr="002B47C2" w:rsidRDefault="00B06FE8" w:rsidP="00B06FE8">
      <w:pPr>
        <w:ind w:firstLine="708"/>
        <w:rPr>
          <w:rFonts w:ascii="Arial" w:eastAsia="Calibri" w:hAnsi="Arial" w:cs="Arial"/>
          <w:color w:val="000000" w:themeColor="text1"/>
          <w:lang w:val="es-ES"/>
        </w:rPr>
      </w:pPr>
      <w:r w:rsidRPr="002B47C2">
        <w:rPr>
          <w:rFonts w:ascii="Arial" w:eastAsia="Calibri" w:hAnsi="Arial" w:cs="Arial"/>
          <w:color w:val="000000" w:themeColor="text1"/>
        </w:rPr>
        <w:t>De esta forma</w:t>
      </w:r>
      <w:r w:rsidRPr="002B47C2">
        <w:rPr>
          <w:rFonts w:ascii="Arial" w:eastAsia="Calibri" w:hAnsi="Arial" w:cs="Arial"/>
          <w:color w:val="000000" w:themeColor="text1"/>
          <w:lang w:val="es-ES"/>
        </w:rPr>
        <w:t>,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w:t>
      </w:r>
    </w:p>
    <w:p w14:paraId="05654C6E" w14:textId="77777777" w:rsidR="00B06FE8" w:rsidRPr="002B47C2" w:rsidRDefault="00B06FE8" w:rsidP="00B06FE8">
      <w:pPr>
        <w:spacing w:after="0"/>
        <w:rPr>
          <w:rFonts w:ascii="Arial" w:eastAsia="Calibri" w:hAnsi="Arial" w:cs="Arial"/>
          <w:color w:val="000000" w:themeColor="text1"/>
          <w:lang w:val="es-MX"/>
        </w:rPr>
      </w:pPr>
      <w:r w:rsidRPr="002B47C2">
        <w:rPr>
          <w:rFonts w:ascii="Arial" w:eastAsia="Calibri" w:hAnsi="Arial" w:cs="Arial"/>
          <w:color w:val="000000" w:themeColor="text1"/>
          <w:lang w:val="es-MX"/>
        </w:rPr>
        <w:t xml:space="preserve">Por último, se reitera que, para el procedimiento de licitación pública, el artículo 3 de la Resolución No. 240 del 27 de noviembre de 2020 dispone la inalterabilidad de los documentos tipo, la cual consiste en que las entidades estatales no pueden incluir o modificar en los </w:t>
      </w:r>
      <w:r w:rsidRPr="002B47C2">
        <w:rPr>
          <w:rFonts w:ascii="Arial" w:eastAsia="Calibri" w:hAnsi="Arial" w:cs="Arial"/>
          <w:i/>
          <w:iCs/>
          <w:color w:val="000000" w:themeColor="text1"/>
          <w:lang w:val="es-MX"/>
        </w:rPr>
        <w:t>Documentos del Proceso</w:t>
      </w:r>
      <w:r w:rsidRPr="002B47C2">
        <w:rPr>
          <w:rFonts w:ascii="Arial" w:eastAsia="Calibri" w:hAnsi="Arial" w:cs="Arial"/>
          <w:color w:val="000000" w:themeColor="text1"/>
          <w:lang w:val="es-MX"/>
        </w:rPr>
        <w:t xml:space="preserve"> las condiciones habilitantes, los factores técnicos y económicos de escogencia y los sistemas de ponderación distintos a los señalados en los documentos tipo. En consecuencia, las condiciones establecidas en los documentos que adopte Colombia Compra Eficiente, en ejercicio del mandato establecido en el artículo 1 de la Ley 2022 de 2020,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elaborar sus pliegos de condiciones, deben transcribir completamente la experiencia tal como se solicita en la Matriz 1, sin perjuicio de que haya unos aspectos que se encuentran en corchetes, los cuales sí se permiten modificar.</w:t>
      </w:r>
    </w:p>
    <w:bookmarkEnd w:id="3"/>
    <w:p w14:paraId="1A31C84B" w14:textId="77777777" w:rsidR="00B06FE8" w:rsidRPr="002B47C2" w:rsidRDefault="00B06FE8" w:rsidP="00B06FE8">
      <w:pPr>
        <w:spacing w:after="0"/>
        <w:ind w:firstLine="0"/>
        <w:rPr>
          <w:rFonts w:ascii="Arial" w:eastAsia="Calibri" w:hAnsi="Arial" w:cs="Arial"/>
          <w:color w:val="000000" w:themeColor="text1"/>
          <w:lang w:val="es-MX"/>
        </w:rPr>
      </w:pPr>
    </w:p>
    <w:p w14:paraId="02DD9ECC" w14:textId="77777777" w:rsidR="00B06FE8" w:rsidRPr="002B47C2" w:rsidRDefault="00B06FE8" w:rsidP="00B06FE8">
      <w:pPr>
        <w:pStyle w:val="Prrafodelista"/>
        <w:numPr>
          <w:ilvl w:val="0"/>
          <w:numId w:val="1"/>
        </w:numPr>
        <w:tabs>
          <w:tab w:val="left" w:pos="284"/>
        </w:tabs>
        <w:spacing w:line="276" w:lineRule="auto"/>
        <w:ind w:left="0" w:firstLine="0"/>
        <w:jc w:val="both"/>
        <w:rPr>
          <w:rFonts w:ascii="Arial" w:eastAsia="Calibri" w:hAnsi="Arial" w:cs="Arial"/>
          <w:color w:val="000000" w:themeColor="text1"/>
          <w:sz w:val="22"/>
          <w:lang w:val="es-CO"/>
        </w:rPr>
      </w:pPr>
      <w:r w:rsidRPr="002B47C2">
        <w:rPr>
          <w:rFonts w:ascii="Arial" w:eastAsia="Calibri" w:hAnsi="Arial" w:cs="Arial"/>
          <w:b/>
          <w:color w:val="000000" w:themeColor="text1"/>
          <w:sz w:val="22"/>
          <w:lang w:val="es-CO"/>
        </w:rPr>
        <w:t>Respuesta</w:t>
      </w:r>
    </w:p>
    <w:p w14:paraId="0B219868" w14:textId="77777777" w:rsidR="00B06FE8" w:rsidRPr="002B47C2" w:rsidRDefault="00B06FE8" w:rsidP="00B06FE8">
      <w:pPr>
        <w:tabs>
          <w:tab w:val="left" w:pos="1306"/>
        </w:tabs>
        <w:spacing w:after="0"/>
        <w:ind w:right="758" w:firstLine="0"/>
        <w:rPr>
          <w:rFonts w:ascii="Arial" w:eastAsia="Calibri" w:hAnsi="Arial" w:cs="Arial"/>
          <w:iCs/>
          <w:color w:val="000000" w:themeColor="text1"/>
        </w:rPr>
      </w:pPr>
      <w:r w:rsidRPr="002B47C2">
        <w:rPr>
          <w:rFonts w:ascii="Arial" w:eastAsia="Calibri" w:hAnsi="Arial" w:cs="Arial"/>
          <w:iCs/>
          <w:color w:val="000000" w:themeColor="text1"/>
        </w:rPr>
        <w:tab/>
      </w:r>
    </w:p>
    <w:p w14:paraId="22E08C47" w14:textId="77777777" w:rsidR="00B06FE8" w:rsidRPr="002B47C2" w:rsidRDefault="00B06FE8" w:rsidP="00B06FE8">
      <w:pPr>
        <w:tabs>
          <w:tab w:val="left" w:pos="426"/>
        </w:tabs>
        <w:spacing w:after="0" w:line="240" w:lineRule="auto"/>
        <w:ind w:left="652" w:right="709" w:firstLine="0"/>
        <w:rPr>
          <w:rFonts w:ascii="Arial" w:eastAsia="Calibri" w:hAnsi="Arial" w:cs="Arial"/>
          <w:color w:val="000000" w:themeColor="text1"/>
          <w:sz w:val="21"/>
          <w:szCs w:val="21"/>
        </w:rPr>
      </w:pPr>
      <w:r w:rsidRPr="002B47C2">
        <w:rPr>
          <w:rFonts w:ascii="Arial" w:eastAsia="Calibri" w:hAnsi="Arial" w:cs="Arial"/>
          <w:color w:val="000000" w:themeColor="text1"/>
          <w:sz w:val="21"/>
          <w:szCs w:val="21"/>
          <w:lang w:eastAsia="es-ES_tradnl"/>
        </w:rPr>
        <w:t>«De manera atenta solicito a ustedes se me aclare la Matriz 1 – Experiencia Licitación del sector infraestructura transporte, en lo que respecta a la nota que contiene el numeral 2.3 MANTENIMIENTO O REHABILITACIÓN EN VÍAS TERCIARIAS, la cual reza: "Nota: Será válida la experiencia que haya sido ejecutada a través de Construcción o Mejoramiento o Mantenimiento o Pavimentación o Repavimentación o Conservación de Vías en Asfalto Natural o Asfaltita"».</w:t>
      </w:r>
    </w:p>
    <w:p w14:paraId="1B7236A2" w14:textId="77777777" w:rsidR="00B06FE8" w:rsidRPr="002B47C2" w:rsidRDefault="00B06FE8" w:rsidP="00B06FE8">
      <w:pPr>
        <w:tabs>
          <w:tab w:val="left" w:pos="426"/>
        </w:tabs>
        <w:spacing w:after="0"/>
        <w:ind w:right="-93"/>
        <w:rPr>
          <w:rFonts w:ascii="Arial" w:eastAsia="Calibri" w:hAnsi="Arial" w:cs="Arial"/>
          <w:color w:val="000000" w:themeColor="text1"/>
          <w:sz w:val="21"/>
          <w:szCs w:val="21"/>
        </w:rPr>
      </w:pPr>
    </w:p>
    <w:p w14:paraId="07A6ADF3" w14:textId="77777777" w:rsidR="00B06FE8" w:rsidRPr="002B47C2" w:rsidRDefault="00B06FE8" w:rsidP="00B06FE8">
      <w:pPr>
        <w:tabs>
          <w:tab w:val="left" w:pos="426"/>
        </w:tabs>
        <w:ind w:right="49" w:firstLine="0"/>
        <w:rPr>
          <w:rFonts w:ascii="Arial" w:eastAsia="Calibri" w:hAnsi="Arial" w:cs="Arial"/>
          <w:color w:val="000000" w:themeColor="text1"/>
          <w:lang w:val="es-MX"/>
        </w:rPr>
      </w:pPr>
      <w:bookmarkStart w:id="5" w:name="_Hlk91506550"/>
      <w:r w:rsidRPr="002B47C2">
        <w:rPr>
          <w:rFonts w:ascii="Arial" w:eastAsia="Calibri" w:hAnsi="Arial" w:cs="Arial"/>
          <w:color w:val="000000" w:themeColor="text1"/>
          <w:lang w:val="es-MX"/>
        </w:rPr>
        <w:t>En relación con los procesos de contratación adelantados conforme a los documentos tipo de licitación de obra pública de infraestructura de transporte – versión 3,</w:t>
      </w:r>
      <w:r w:rsidRPr="002B47C2">
        <w:rPr>
          <w:color w:val="000000" w:themeColor="text1"/>
        </w:rPr>
        <w:t xml:space="preserve"> </w:t>
      </w:r>
      <w:r w:rsidRPr="002B47C2">
        <w:rPr>
          <w:rFonts w:ascii="Arial" w:hAnsi="Arial" w:cs="Arial"/>
          <w:color w:val="000000" w:themeColor="text1"/>
        </w:rPr>
        <w:t xml:space="preserve">cada </w:t>
      </w:r>
      <w:r w:rsidRPr="002B47C2">
        <w:rPr>
          <w:rFonts w:ascii="Arial" w:eastAsia="Calibri" w:hAnsi="Arial" w:cs="Arial"/>
          <w:color w:val="000000" w:themeColor="text1"/>
          <w:lang w:val="es-MX"/>
        </w:rPr>
        <w:t xml:space="preserve">entidad </w:t>
      </w:r>
      <w:r w:rsidRPr="002B47C2">
        <w:rPr>
          <w:rFonts w:ascii="Arial" w:eastAsia="Calibri" w:hAnsi="Arial" w:cs="Arial"/>
          <w:color w:val="000000" w:themeColor="text1"/>
          <w:lang w:val="es-MX"/>
        </w:rPr>
        <w:lastRenderedPageBreak/>
        <w:t>estatal deberá establecer si aplica la «Matriz 1- Experiencia»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w:t>
      </w:r>
    </w:p>
    <w:p w14:paraId="206BEAE1" w14:textId="77777777" w:rsidR="00B06FE8" w:rsidRPr="002B47C2" w:rsidRDefault="00B06FE8" w:rsidP="00B06FE8">
      <w:pPr>
        <w:rPr>
          <w:rFonts w:ascii="Arial" w:eastAsia="Calibri" w:hAnsi="Arial" w:cs="Arial"/>
          <w:color w:val="000000" w:themeColor="text1"/>
        </w:rPr>
      </w:pPr>
      <w:r w:rsidRPr="002B47C2">
        <w:rPr>
          <w:rFonts w:ascii="Arial" w:eastAsia="Calibri" w:hAnsi="Arial" w:cs="Arial"/>
          <w:color w:val="000000" w:themeColor="text1"/>
          <w:lang w:val="es-MX"/>
        </w:rPr>
        <w:t xml:space="preserve">Adicionalmente, dentro de la experiencia general de la actividad «2.3 MANTENIMIENTO O REHABILITACIÓN EN VÍAS TERCIARIAS» de la Matriz 1 de los documentos tipo en cuestión, se incluyó una </w:t>
      </w:r>
      <w:r w:rsidRPr="002B47C2">
        <w:rPr>
          <w:rFonts w:ascii="Arial" w:eastAsia="Calibri" w:hAnsi="Arial" w:cs="Arial"/>
          <w:i/>
          <w:iCs/>
          <w:color w:val="000000" w:themeColor="text1"/>
          <w:lang w:val="es-MX"/>
        </w:rPr>
        <w:t>Nota</w:t>
      </w:r>
      <w:r w:rsidRPr="002B47C2">
        <w:rPr>
          <w:rFonts w:ascii="Arial" w:eastAsia="Calibri" w:hAnsi="Arial" w:cs="Arial"/>
          <w:color w:val="000000" w:themeColor="text1"/>
          <w:lang w:val="es-MX"/>
        </w:rPr>
        <w:t xml:space="preserve"> que indica que «[s]erá válida la experiencia que haya sido ejecutada a través de Construcción o Mejoramiento o Mantenimiento o Pavimentación o Repavimentación o Conservación de Vías en Asfalto Natural o Asfaltita». </w:t>
      </w:r>
      <w:r w:rsidRPr="002B47C2">
        <w:rPr>
          <w:rFonts w:ascii="Arial" w:eastAsia="Calibri" w:hAnsi="Arial" w:cs="Arial"/>
          <w:color w:val="000000" w:themeColor="text1"/>
        </w:rPr>
        <w:t xml:space="preserve">Al respecto, es importante precisar que se trata de una nota aclarativa, en el sentido de que, para efectos de la experiencia requerida y su acreditación, serán válidos </w:t>
      </w:r>
      <w:r w:rsidRPr="002B47C2">
        <w:rPr>
          <w:rFonts w:ascii="Arial" w:eastAsia="Calibri" w:hAnsi="Arial" w:cs="Arial"/>
          <w:i/>
          <w:iCs/>
          <w:color w:val="000000" w:themeColor="text1"/>
        </w:rPr>
        <w:t>también</w:t>
      </w:r>
      <w:r w:rsidRPr="002B47C2">
        <w:rPr>
          <w:rFonts w:ascii="Arial" w:eastAsia="Calibri" w:hAnsi="Arial" w:cs="Arial"/>
          <w:color w:val="000000" w:themeColor="text1"/>
        </w:rPr>
        <w:t xml:space="preserve"> aquellos proyectos en los que se hayan ejecutado actividades de construcción, mejoramiento, mantenimiento, pavimentación, repavimentación o conservación de vías en asfalto natural o en asfaltita. </w:t>
      </w:r>
    </w:p>
    <w:p w14:paraId="671E8048" w14:textId="77777777" w:rsidR="00B06FE8" w:rsidRPr="002B47C2" w:rsidRDefault="00B06FE8" w:rsidP="00B06FE8">
      <w:pPr>
        <w:rPr>
          <w:rFonts w:ascii="Arial" w:eastAsia="Calibri" w:hAnsi="Arial" w:cs="Arial"/>
          <w:color w:val="000000" w:themeColor="text1"/>
        </w:rPr>
      </w:pPr>
      <w:r w:rsidRPr="002B47C2">
        <w:rPr>
          <w:rFonts w:ascii="Arial" w:eastAsia="Calibri" w:hAnsi="Arial" w:cs="Arial"/>
          <w:color w:val="000000" w:themeColor="text1"/>
        </w:rPr>
        <w:t xml:space="preserve">Por lo tanto, se permite que se acredite la experiencia con estos tipos de estructura, esto es, en asfalto natural o asfaltita, adicionales a los que fueron realizados en pavimento asfáltico, hidráulico o placa huella indicados en la experiencia general para la respectiva actividad a contratar. Esta nota aclarativa se incluyó, toda vez que existen ciertas zonas del país donde predominan las actividades de pavimentación con este tipo de asfalto natural o asfaltita, y se quiso hacer explícito que también resultaban válidos para la actividad a contratar en cuestión. Es decir, la nota establecida en la Matriz 1 - Experiencia no puede considerarse como restrictiva para determinar la experiencia general o específica, sino que corresponde a una aclaración en cuanto a la posibilidad de poder acreditar la experiencia en proyectos de infraestructura de transporte en asfalto natural o asfaltita, con el fin de establecer condiciones básicas de interpretación y aplicación para las entidades públicas en el desarrollo de los procesos de selección.  </w:t>
      </w:r>
    </w:p>
    <w:p w14:paraId="182C37BE" w14:textId="77777777" w:rsidR="00B06FE8" w:rsidRPr="002B47C2" w:rsidRDefault="00B06FE8" w:rsidP="00B06FE8">
      <w:pPr>
        <w:tabs>
          <w:tab w:val="left" w:pos="5103"/>
        </w:tabs>
        <w:rPr>
          <w:rFonts w:ascii="Arial" w:eastAsia="Calibri" w:hAnsi="Arial" w:cs="Arial"/>
          <w:i/>
          <w:iCs/>
          <w:color w:val="000000" w:themeColor="text1"/>
        </w:rPr>
      </w:pPr>
      <w:r w:rsidRPr="002B47C2">
        <w:rPr>
          <w:rFonts w:ascii="Arial" w:eastAsia="Calibri" w:hAnsi="Arial" w:cs="Arial"/>
          <w:color w:val="000000" w:themeColor="text1"/>
        </w:rPr>
        <w:t>Teniendo en cuenta lo anterior, la matriz 1 – Experiencia debe entenderse en el sentido de que la experiencia general se acredita mediante la «CONSTRUCCIÓN O MEJORAMIENTO O MANTENIMIENTO O REHABILITACIÓN O REPAVIMENTACIÓN O PAVIMENTACIÓN O CONSERVACIÓN DE CARRETERAS PRIMARIAS O SECUNDARIAS O VÍAS TERCIARIAS O VIAS URBANAS O PISTAS DE AEROPUERTOS», haciéndose explícita la facultad de que dicha experiencia se puede acreditar, sin excluir otras posibilidades, mediante la «Construcción o Mejoramiento o Mantenimiento o Pavimentación o Repavimentación o Conservación de Vías en Asfalto Natural o Asfaltita». Así, también serían válidos los proyectos realizados en pavimento asfáltico, hidráulico o placa huella, que se enmarquen en la experiencia general.</w:t>
      </w:r>
    </w:p>
    <w:bookmarkEnd w:id="5"/>
    <w:p w14:paraId="73632D44" w14:textId="77777777" w:rsidR="00B06FE8" w:rsidRPr="002B47C2" w:rsidRDefault="00B06FE8" w:rsidP="00B06FE8">
      <w:pPr>
        <w:tabs>
          <w:tab w:val="left" w:pos="426"/>
        </w:tabs>
        <w:ind w:right="49" w:firstLine="0"/>
        <w:rPr>
          <w:rFonts w:ascii="Arial" w:eastAsia="Calibri" w:hAnsi="Arial" w:cs="Arial"/>
          <w:color w:val="000000" w:themeColor="text1"/>
          <w:lang w:val="es-MX"/>
        </w:rPr>
      </w:pPr>
    </w:p>
    <w:p w14:paraId="3ECC8137" w14:textId="77777777" w:rsidR="00B06FE8" w:rsidRPr="002B47C2" w:rsidRDefault="00B06FE8" w:rsidP="00B06FE8">
      <w:pPr>
        <w:ind w:firstLine="0"/>
        <w:rPr>
          <w:rFonts w:ascii="Arial" w:eastAsia="Calibri" w:hAnsi="Arial" w:cs="Arial"/>
          <w:color w:val="000000" w:themeColor="text1"/>
        </w:rPr>
      </w:pPr>
      <w:r w:rsidRPr="002B47C2">
        <w:rPr>
          <w:rFonts w:ascii="Arial" w:eastAsia="Calibri" w:hAnsi="Arial" w:cs="Arial"/>
          <w:color w:val="000000" w:themeColor="text1"/>
        </w:rPr>
        <w:t>Este concepto tiene el alcance previsto en el artículo 28 del Código de Procedimiento Administrativo y de lo Contencioso Administrativo.</w:t>
      </w:r>
    </w:p>
    <w:p w14:paraId="4685EA08" w14:textId="066B4B7E" w:rsidR="00B06FE8" w:rsidRPr="002B47C2" w:rsidRDefault="005F18CA" w:rsidP="00B06FE8">
      <w:pPr>
        <w:spacing w:after="0" w:line="240" w:lineRule="auto"/>
        <w:ind w:firstLine="0"/>
        <w:jc w:val="center"/>
        <w:rPr>
          <w:rFonts w:ascii="Arial" w:hAnsi="Arial" w:cs="Arial"/>
          <w:color w:val="000000" w:themeColor="text1"/>
          <w:sz w:val="18"/>
          <w:szCs w:val="20"/>
          <w:lang w:val="es-ES_tradnl" w:eastAsia="es-CO"/>
        </w:rPr>
      </w:pPr>
      <w:r>
        <w:rPr>
          <w:rFonts w:ascii="Arial" w:hAnsi="Arial" w:cs="Arial"/>
          <w:noProof/>
          <w:color w:val="000000" w:themeColor="text1"/>
          <w:lang w:val="es-ES_tradnl"/>
        </w:rPr>
        <w:drawing>
          <wp:inline distT="0" distB="0" distL="0" distR="0" wp14:anchorId="5D3BD453" wp14:editId="5B4D4CCB">
            <wp:extent cx="2514600" cy="1114425"/>
            <wp:effectExtent l="0" t="0" r="0" b="952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1A700096" w14:textId="77777777" w:rsidR="00B06FE8" w:rsidRPr="002B47C2" w:rsidRDefault="00B06FE8" w:rsidP="00B06FE8">
      <w:pPr>
        <w:spacing w:after="0" w:line="240" w:lineRule="auto"/>
        <w:ind w:firstLine="0"/>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B06FE8" w:rsidRPr="002B47C2" w14:paraId="066030E5" w14:textId="77777777" w:rsidTr="002E370F">
        <w:trPr>
          <w:trHeight w:val="315"/>
        </w:trPr>
        <w:tc>
          <w:tcPr>
            <w:tcW w:w="1044" w:type="dxa"/>
            <w:vAlign w:val="center"/>
          </w:tcPr>
          <w:p w14:paraId="55D33F80" w14:textId="77777777" w:rsidR="00B06FE8" w:rsidRPr="002B47C2" w:rsidRDefault="00B06FE8" w:rsidP="002E370F">
            <w:pPr>
              <w:spacing w:after="0" w:line="240" w:lineRule="auto"/>
              <w:ind w:firstLine="0"/>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tcPr>
          <w:p w14:paraId="2437F681" w14:textId="77777777" w:rsidR="00B06FE8" w:rsidRPr="002B47C2" w:rsidRDefault="00B06FE8" w:rsidP="002E370F">
            <w:pPr>
              <w:spacing w:after="0" w:line="240" w:lineRule="auto"/>
              <w:ind w:firstLine="0"/>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Kevin Arlid Herrera Santa</w:t>
            </w:r>
          </w:p>
          <w:p w14:paraId="11F88703" w14:textId="77777777" w:rsidR="00B06FE8" w:rsidRPr="002B47C2" w:rsidRDefault="00B06FE8" w:rsidP="002E370F">
            <w:pPr>
              <w:spacing w:after="0" w:line="240" w:lineRule="auto"/>
              <w:ind w:firstLine="0"/>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Analista T2–04 de la Subdirección de Gestión Contractual</w:t>
            </w:r>
          </w:p>
        </w:tc>
      </w:tr>
      <w:tr w:rsidR="00B06FE8" w:rsidRPr="002B47C2" w14:paraId="6C17EE03" w14:textId="77777777" w:rsidTr="002E370F">
        <w:trPr>
          <w:trHeight w:val="411"/>
        </w:trPr>
        <w:tc>
          <w:tcPr>
            <w:tcW w:w="1044" w:type="dxa"/>
            <w:vAlign w:val="center"/>
          </w:tcPr>
          <w:p w14:paraId="33407A83" w14:textId="77777777" w:rsidR="00B06FE8" w:rsidRPr="002B47C2" w:rsidRDefault="00B06FE8" w:rsidP="002E370F">
            <w:pPr>
              <w:spacing w:after="0" w:line="240" w:lineRule="auto"/>
              <w:ind w:firstLine="0"/>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right w:val="nil"/>
            </w:tcBorders>
            <w:vAlign w:val="center"/>
          </w:tcPr>
          <w:p w14:paraId="4BA8CBB5" w14:textId="77777777" w:rsidR="00B06FE8" w:rsidRPr="002B47C2" w:rsidRDefault="00B06FE8" w:rsidP="002E370F">
            <w:pPr>
              <w:spacing w:after="0" w:line="240" w:lineRule="auto"/>
              <w:ind w:firstLine="0"/>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Sebastián Ramírez Grisales</w:t>
            </w:r>
          </w:p>
          <w:p w14:paraId="259BA99C" w14:textId="77777777" w:rsidR="00B06FE8" w:rsidRPr="002B47C2" w:rsidRDefault="00B06FE8" w:rsidP="002E370F">
            <w:pPr>
              <w:spacing w:after="0" w:line="240" w:lineRule="auto"/>
              <w:ind w:firstLine="0"/>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Gestor T1–15 de la Subdirección de Gestión Contractual</w:t>
            </w:r>
          </w:p>
          <w:p w14:paraId="5FC68AC1" w14:textId="77777777" w:rsidR="00B06FE8" w:rsidRPr="002B47C2" w:rsidRDefault="00B06FE8" w:rsidP="002E370F">
            <w:pPr>
              <w:spacing w:after="0" w:line="240" w:lineRule="auto"/>
              <w:ind w:firstLine="0"/>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Karlo Fernández Cala</w:t>
            </w:r>
          </w:p>
          <w:p w14:paraId="5EC5FA15" w14:textId="77777777" w:rsidR="00B06FE8" w:rsidRPr="002B47C2" w:rsidRDefault="00B06FE8" w:rsidP="002E370F">
            <w:pPr>
              <w:spacing w:after="0" w:line="240" w:lineRule="auto"/>
              <w:ind w:firstLine="0"/>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Gestor T1–15 de la Dirección General</w:t>
            </w:r>
          </w:p>
        </w:tc>
      </w:tr>
      <w:tr w:rsidR="00B06FE8" w:rsidRPr="002B47C2" w14:paraId="6BB76B03" w14:textId="77777777" w:rsidTr="002E370F">
        <w:trPr>
          <w:trHeight w:val="300"/>
        </w:trPr>
        <w:tc>
          <w:tcPr>
            <w:tcW w:w="1044" w:type="dxa"/>
            <w:vAlign w:val="center"/>
            <w:hideMark/>
          </w:tcPr>
          <w:p w14:paraId="6D12E8FD" w14:textId="77777777" w:rsidR="00B06FE8" w:rsidRPr="002B47C2" w:rsidRDefault="00B06FE8" w:rsidP="002E370F">
            <w:pPr>
              <w:spacing w:after="0" w:line="240" w:lineRule="auto"/>
              <w:ind w:firstLine="0"/>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9813484" w14:textId="77777777" w:rsidR="00B06FE8" w:rsidRPr="002B47C2" w:rsidRDefault="00B06FE8" w:rsidP="002E370F">
            <w:pPr>
              <w:spacing w:after="0" w:line="240" w:lineRule="auto"/>
              <w:ind w:firstLine="0"/>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Jorge Augusto Tirado Navarro</w:t>
            </w:r>
          </w:p>
          <w:p w14:paraId="3CC85025" w14:textId="77777777" w:rsidR="00B06FE8" w:rsidRPr="002B47C2" w:rsidRDefault="00B06FE8" w:rsidP="002E370F">
            <w:pPr>
              <w:spacing w:after="0" w:line="240" w:lineRule="auto"/>
              <w:ind w:firstLine="0"/>
              <w:rPr>
                <w:rFonts w:ascii="Arial" w:hAnsi="Arial" w:cs="Arial"/>
                <w:color w:val="000000" w:themeColor="text1"/>
                <w:sz w:val="16"/>
                <w:szCs w:val="16"/>
                <w:lang w:val="es-ES_tradnl" w:eastAsia="es-ES"/>
              </w:rPr>
            </w:pPr>
            <w:r w:rsidRPr="002B47C2">
              <w:rPr>
                <w:rFonts w:ascii="Arial" w:hAnsi="Arial" w:cs="Arial"/>
                <w:color w:val="000000" w:themeColor="text1"/>
                <w:sz w:val="16"/>
                <w:szCs w:val="16"/>
                <w:lang w:val="es-ES_tradnl" w:eastAsia="es-ES"/>
              </w:rPr>
              <w:t>Subdirector de Gestión Contractual ANCP - CCE</w:t>
            </w:r>
          </w:p>
        </w:tc>
      </w:tr>
      <w:bookmarkEnd w:id="0"/>
    </w:tbl>
    <w:p w14:paraId="76914E8B" w14:textId="77777777" w:rsidR="00B06FE8" w:rsidRPr="002B47C2" w:rsidRDefault="00B06FE8" w:rsidP="00B06FE8">
      <w:pPr>
        <w:ind w:firstLine="0"/>
        <w:rPr>
          <w:color w:val="000000" w:themeColor="text1"/>
        </w:rPr>
      </w:pPr>
    </w:p>
    <w:p w14:paraId="56A31A0B" w14:textId="77777777" w:rsidR="00B06FE8" w:rsidRDefault="00B06FE8"/>
    <w:sectPr w:rsidR="00B06FE8" w:rsidSect="004557F0">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C989D" w14:textId="77777777" w:rsidR="00B06FE8" w:rsidRDefault="00B06FE8" w:rsidP="00B06FE8">
      <w:pPr>
        <w:spacing w:after="0" w:line="240" w:lineRule="auto"/>
      </w:pPr>
      <w:r>
        <w:separator/>
      </w:r>
    </w:p>
  </w:endnote>
  <w:endnote w:type="continuationSeparator" w:id="0">
    <w:p w14:paraId="256822DA" w14:textId="77777777" w:rsidR="00B06FE8" w:rsidRDefault="00B06FE8" w:rsidP="00B06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3B3E2" w14:textId="77777777" w:rsidR="007B15C3" w:rsidRDefault="005F18CA" w:rsidP="007B15C3">
    <w:pPr>
      <w:pStyle w:val="Sinespaciado"/>
      <w:jc w:val="right"/>
      <w:rPr>
        <w:rFonts w:ascii="Arial" w:hAnsi="Arial" w:cs="Arial"/>
        <w:sz w:val="18"/>
        <w:szCs w:val="18"/>
      </w:rPr>
    </w:pPr>
  </w:p>
  <w:p w14:paraId="7178BB0B" w14:textId="77777777" w:rsidR="007B15C3" w:rsidRPr="008217B7" w:rsidRDefault="00B06FE8" w:rsidP="007B15C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3FAC7BF3" w14:textId="77777777" w:rsidR="007B15C3" w:rsidRDefault="00B06FE8" w:rsidP="007B15C3">
    <w:pPr>
      <w:pStyle w:val="Piedepgina"/>
      <w:jc w:val="center"/>
      <w:rPr>
        <w:lang w:val="es-ES"/>
      </w:rPr>
    </w:pPr>
    <w:r>
      <w:rPr>
        <w:noProof/>
      </w:rPr>
      <w:drawing>
        <wp:inline distT="0" distB="0" distL="0" distR="0" wp14:anchorId="2801247D" wp14:editId="4EE19BFC">
          <wp:extent cx="3700130" cy="519139"/>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71BE2EE" w14:textId="77777777" w:rsidR="007B15C3" w:rsidRDefault="005F18CA" w:rsidP="007B15C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141BF" w14:textId="77777777" w:rsidR="00B06FE8" w:rsidRDefault="00B06FE8" w:rsidP="00B06FE8">
      <w:pPr>
        <w:spacing w:after="0" w:line="240" w:lineRule="auto"/>
      </w:pPr>
      <w:r>
        <w:separator/>
      </w:r>
    </w:p>
  </w:footnote>
  <w:footnote w:type="continuationSeparator" w:id="0">
    <w:p w14:paraId="22A03014" w14:textId="77777777" w:rsidR="00B06FE8" w:rsidRDefault="00B06FE8" w:rsidP="00B06FE8">
      <w:pPr>
        <w:spacing w:after="0" w:line="240" w:lineRule="auto"/>
      </w:pPr>
      <w:r>
        <w:continuationSeparator/>
      </w:r>
    </w:p>
  </w:footnote>
  <w:footnote w:id="1">
    <w:p w14:paraId="50810EB0" w14:textId="77777777" w:rsidR="00B06FE8" w:rsidRPr="001C0A90" w:rsidRDefault="00B06FE8" w:rsidP="00B06FE8">
      <w:pPr>
        <w:pStyle w:val="Textonotapie"/>
        <w:ind w:firstLine="709"/>
        <w:jc w:val="both"/>
        <w:rPr>
          <w:rFonts w:ascii="Arial" w:eastAsia="Times New Roman" w:hAnsi="Arial" w:cs="Arial"/>
          <w:color w:val="000000"/>
          <w:sz w:val="19"/>
          <w:szCs w:val="19"/>
          <w:bdr w:val="none" w:sz="0" w:space="0" w:color="auto" w:frame="1"/>
          <w:lang w:eastAsia="es-CO"/>
        </w:rPr>
      </w:pPr>
      <w:r w:rsidRPr="00AC5782">
        <w:rPr>
          <w:rStyle w:val="Refdenotaalpie"/>
          <w:rFonts w:ascii="Arial" w:hAnsi="Arial" w:cs="Arial"/>
          <w:sz w:val="19"/>
          <w:szCs w:val="19"/>
        </w:rPr>
        <w:footnoteRef/>
      </w:r>
      <w:r w:rsidRPr="00AC5782">
        <w:rPr>
          <w:rFonts w:ascii="Arial" w:hAnsi="Arial" w:cs="Arial"/>
          <w:sz w:val="19"/>
          <w:szCs w:val="19"/>
        </w:rPr>
        <w:t xml:space="preserve"> </w:t>
      </w:r>
      <w:r w:rsidRPr="001C0A90">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021D5493" w14:textId="77777777" w:rsidR="00B06FE8" w:rsidRPr="00AC5782" w:rsidRDefault="00B06FE8" w:rsidP="00B06FE8">
      <w:pPr>
        <w:pStyle w:val="Textonotapie"/>
        <w:ind w:firstLine="709"/>
        <w:rPr>
          <w:rFonts w:ascii="Arial" w:hAnsi="Arial" w:cs="Arial"/>
          <w:sz w:val="19"/>
          <w:szCs w:val="19"/>
        </w:rPr>
      </w:pPr>
    </w:p>
  </w:footnote>
  <w:footnote w:id="2">
    <w:p w14:paraId="3A424EB0" w14:textId="77777777" w:rsidR="00B06FE8" w:rsidRPr="001C0A90" w:rsidRDefault="00B06FE8" w:rsidP="00B06FE8">
      <w:pPr>
        <w:pStyle w:val="Textonotapie"/>
        <w:ind w:firstLine="709"/>
        <w:rPr>
          <w:rFonts w:ascii="Arial" w:eastAsia="Times New Roman" w:hAnsi="Arial" w:cs="Arial"/>
          <w:color w:val="000000"/>
          <w:sz w:val="19"/>
          <w:szCs w:val="19"/>
          <w:bdr w:val="none" w:sz="0" w:space="0" w:color="auto" w:frame="1"/>
          <w:lang w:eastAsia="es-CO"/>
        </w:rPr>
      </w:pPr>
      <w:r w:rsidRPr="00AC5782">
        <w:rPr>
          <w:rStyle w:val="Refdenotaalpie"/>
          <w:rFonts w:ascii="Arial" w:hAnsi="Arial" w:cs="Arial"/>
          <w:sz w:val="19"/>
          <w:szCs w:val="19"/>
        </w:rPr>
        <w:footnoteRef/>
      </w:r>
      <w:r w:rsidRPr="00AC5782">
        <w:rPr>
          <w:rFonts w:ascii="Arial" w:hAnsi="Arial" w:cs="Arial"/>
          <w:sz w:val="19"/>
          <w:szCs w:val="19"/>
        </w:rPr>
        <w:t xml:space="preserve"> </w:t>
      </w:r>
      <w:r w:rsidRPr="001C0A90">
        <w:rPr>
          <w:rFonts w:ascii="Arial" w:eastAsia="Times New Roman" w:hAnsi="Arial" w:cs="Arial"/>
          <w:color w:val="000000"/>
          <w:sz w:val="19"/>
          <w:szCs w:val="19"/>
          <w:bdr w:val="none" w:sz="0" w:space="0" w:color="auto" w:frame="1"/>
          <w:lang w:eastAsia="es-CO"/>
        </w:rPr>
        <w:t>Diario Oficial. Gaceta del Congreso 458 de 2005.  </w:t>
      </w:r>
    </w:p>
    <w:p w14:paraId="1CD19421" w14:textId="77777777" w:rsidR="00B06FE8" w:rsidRPr="00AC5782" w:rsidRDefault="00B06FE8" w:rsidP="00B06FE8">
      <w:pPr>
        <w:pStyle w:val="Textonotapie"/>
        <w:ind w:firstLine="709"/>
        <w:rPr>
          <w:rFonts w:ascii="Arial" w:hAnsi="Arial" w:cs="Arial"/>
          <w:sz w:val="19"/>
          <w:szCs w:val="19"/>
        </w:rPr>
      </w:pPr>
    </w:p>
  </w:footnote>
  <w:footnote w:id="3">
    <w:p w14:paraId="2F2C6678" w14:textId="77777777" w:rsidR="00B06FE8" w:rsidRPr="00AC5782" w:rsidRDefault="00B06FE8" w:rsidP="00B06FE8">
      <w:pPr>
        <w:pStyle w:val="Textonotapie"/>
        <w:ind w:firstLine="709"/>
        <w:rPr>
          <w:rFonts w:ascii="Arial" w:hAnsi="Arial" w:cs="Arial"/>
          <w:sz w:val="19"/>
          <w:szCs w:val="19"/>
        </w:rPr>
      </w:pPr>
      <w:r w:rsidRPr="00AC5782">
        <w:rPr>
          <w:rStyle w:val="Refdenotaalpie"/>
          <w:rFonts w:ascii="Arial" w:hAnsi="Arial" w:cs="Arial"/>
          <w:sz w:val="19"/>
          <w:szCs w:val="19"/>
        </w:rPr>
        <w:footnoteRef/>
      </w:r>
      <w:r w:rsidRPr="00AC5782">
        <w:rPr>
          <w:rFonts w:ascii="Arial" w:hAnsi="Arial" w:cs="Arial"/>
          <w:sz w:val="19"/>
          <w:szCs w:val="19"/>
        </w:rPr>
        <w:t xml:space="preserve"> </w:t>
      </w:r>
      <w:r w:rsidRPr="001C0A90">
        <w:rPr>
          <w:rFonts w:ascii="Arial" w:hAnsi="Arial" w:cs="Arial"/>
          <w:sz w:val="19"/>
          <w:szCs w:val="19"/>
        </w:rPr>
        <w:t>Ibídem.</w:t>
      </w:r>
      <w:r w:rsidRPr="00AC5782">
        <w:rPr>
          <w:rFonts w:ascii="Arial" w:hAnsi="Arial" w:cs="Arial"/>
          <w:sz w:val="19"/>
          <w:szCs w:val="19"/>
        </w:rPr>
        <w:t xml:space="preserve">  </w:t>
      </w:r>
    </w:p>
    <w:p w14:paraId="5563D113" w14:textId="77777777" w:rsidR="00B06FE8" w:rsidRPr="00AC5782" w:rsidRDefault="00B06FE8" w:rsidP="00B06FE8">
      <w:pPr>
        <w:pStyle w:val="Textonotapie"/>
        <w:ind w:firstLine="709"/>
        <w:rPr>
          <w:rFonts w:ascii="Arial" w:hAnsi="Arial" w:cs="Arial"/>
          <w:sz w:val="19"/>
          <w:szCs w:val="19"/>
        </w:rPr>
      </w:pPr>
    </w:p>
  </w:footnote>
  <w:footnote w:id="4">
    <w:p w14:paraId="7158AAAE" w14:textId="77777777" w:rsidR="00B06FE8" w:rsidRPr="001C0A90" w:rsidRDefault="00B06FE8" w:rsidP="00B06FE8">
      <w:pPr>
        <w:shd w:val="clear" w:color="auto" w:fill="FFFFFF"/>
        <w:spacing w:after="0" w:line="240" w:lineRule="auto"/>
        <w:textAlignment w:val="baseline"/>
        <w:rPr>
          <w:rFonts w:ascii="Arial" w:hAnsi="Arial" w:cs="Arial"/>
          <w:color w:val="000000"/>
          <w:sz w:val="19"/>
          <w:szCs w:val="19"/>
          <w:bdr w:val="none" w:sz="0" w:space="0" w:color="auto" w:frame="1"/>
          <w:lang w:eastAsia="es-CO"/>
        </w:rPr>
      </w:pPr>
      <w:r w:rsidRPr="00AC5782">
        <w:rPr>
          <w:rStyle w:val="Refdenotaalpie"/>
          <w:rFonts w:ascii="Arial" w:hAnsi="Arial" w:cs="Arial"/>
          <w:sz w:val="19"/>
          <w:szCs w:val="19"/>
        </w:rPr>
        <w:footnoteRef/>
      </w:r>
      <w:r w:rsidRPr="00AC5782">
        <w:rPr>
          <w:rFonts w:ascii="Arial" w:hAnsi="Arial" w:cs="Arial"/>
          <w:sz w:val="19"/>
          <w:szCs w:val="19"/>
        </w:rPr>
        <w:t xml:space="preserve"> </w:t>
      </w:r>
      <w:r w:rsidRPr="001C0A90">
        <w:rPr>
          <w:rFonts w:ascii="Arial" w:hAnsi="Arial" w:cs="Arial"/>
          <w:color w:val="000000"/>
          <w:sz w:val="19"/>
          <w:szCs w:val="19"/>
          <w:bdr w:val="none" w:sz="0" w:space="0" w:color="auto" w:frame="1"/>
          <w:lang w:eastAsia="es-CO"/>
        </w:rPr>
        <w:t>Diario Oficial. Gaceta del Congreso 416 de 2007, Informe de Conciliación Senado. </w:t>
      </w:r>
    </w:p>
    <w:p w14:paraId="7198BAD0" w14:textId="77777777" w:rsidR="00B06FE8" w:rsidRPr="00AC5782" w:rsidRDefault="00B06FE8" w:rsidP="00B06FE8">
      <w:pPr>
        <w:shd w:val="clear" w:color="auto" w:fill="FFFFFF"/>
        <w:spacing w:after="0" w:line="240" w:lineRule="auto"/>
        <w:textAlignment w:val="baseline"/>
        <w:rPr>
          <w:rFonts w:ascii="Arial" w:hAnsi="Arial" w:cs="Arial"/>
          <w:color w:val="000000"/>
          <w:sz w:val="19"/>
          <w:szCs w:val="19"/>
          <w:lang w:eastAsia="es-CO"/>
        </w:rPr>
      </w:pPr>
    </w:p>
  </w:footnote>
  <w:footnote w:id="5">
    <w:p w14:paraId="0B43A318" w14:textId="77777777" w:rsidR="00B06FE8" w:rsidRPr="00AC5782" w:rsidRDefault="00B06FE8" w:rsidP="00B06FE8">
      <w:pPr>
        <w:shd w:val="clear" w:color="auto" w:fill="FFFFFF"/>
        <w:spacing w:after="0" w:line="240" w:lineRule="auto"/>
        <w:textAlignment w:val="baseline"/>
        <w:rPr>
          <w:rFonts w:ascii="Arial" w:hAnsi="Arial" w:cs="Arial"/>
          <w:color w:val="000000"/>
          <w:sz w:val="19"/>
          <w:szCs w:val="19"/>
          <w:lang w:eastAsia="es-CO"/>
        </w:rPr>
      </w:pPr>
      <w:r w:rsidRPr="00AC5782">
        <w:rPr>
          <w:rStyle w:val="Refdenotaalpie"/>
          <w:rFonts w:ascii="Arial" w:hAnsi="Arial" w:cs="Arial"/>
          <w:sz w:val="19"/>
          <w:szCs w:val="19"/>
        </w:rPr>
        <w:footnoteRef/>
      </w:r>
      <w:r w:rsidRPr="00AC5782">
        <w:rPr>
          <w:rFonts w:ascii="Arial" w:hAnsi="Arial" w:cs="Arial"/>
          <w:sz w:val="19"/>
          <w:szCs w:val="19"/>
        </w:rPr>
        <w:t xml:space="preserve"> </w:t>
      </w:r>
      <w:r w:rsidRPr="001C0A90">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3CD487FE" w14:textId="77777777" w:rsidR="00B06FE8" w:rsidRPr="00AC5782" w:rsidRDefault="00B06FE8" w:rsidP="00B06FE8">
      <w:pPr>
        <w:shd w:val="clear" w:color="auto" w:fill="FFFFFF"/>
        <w:spacing w:after="0" w:line="240" w:lineRule="auto"/>
        <w:textAlignment w:val="baseline"/>
        <w:rPr>
          <w:rFonts w:ascii="Arial" w:hAnsi="Arial" w:cs="Arial"/>
          <w:color w:val="000000"/>
          <w:sz w:val="19"/>
          <w:szCs w:val="19"/>
          <w:lang w:eastAsia="es-CO"/>
        </w:rPr>
      </w:pPr>
      <w:r w:rsidRPr="001C0A90">
        <w:rPr>
          <w:rFonts w:ascii="Arial" w:hAnsi="Arial" w:cs="Arial"/>
          <w:color w:val="000000"/>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4071DE8F" w14:textId="77777777" w:rsidR="00B06FE8" w:rsidRPr="00AC5782" w:rsidRDefault="00B06FE8" w:rsidP="00B06FE8">
      <w:pPr>
        <w:shd w:val="clear" w:color="auto" w:fill="FFFFFF"/>
        <w:spacing w:after="0" w:line="240" w:lineRule="auto"/>
        <w:textAlignment w:val="baseline"/>
        <w:rPr>
          <w:rFonts w:ascii="Arial" w:hAnsi="Arial" w:cs="Arial"/>
          <w:color w:val="000000"/>
          <w:sz w:val="19"/>
          <w:szCs w:val="19"/>
          <w:lang w:eastAsia="es-CO"/>
        </w:rPr>
      </w:pPr>
      <w:r w:rsidRPr="001C0A90">
        <w:rPr>
          <w:rFonts w:ascii="Arial" w:hAnsi="Arial" w:cs="Arial"/>
          <w:color w:val="000000"/>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6B73F222" w14:textId="77777777" w:rsidR="00B06FE8" w:rsidRPr="00AC5782" w:rsidRDefault="00B06FE8" w:rsidP="00B06FE8">
      <w:pPr>
        <w:shd w:val="clear" w:color="auto" w:fill="FFFFFF"/>
        <w:spacing w:after="0" w:line="240" w:lineRule="auto"/>
        <w:textAlignment w:val="baseline"/>
        <w:rPr>
          <w:rFonts w:ascii="Arial" w:hAnsi="Arial" w:cs="Arial"/>
          <w:color w:val="000000"/>
          <w:sz w:val="19"/>
          <w:szCs w:val="19"/>
          <w:lang w:eastAsia="es-CO"/>
        </w:rPr>
      </w:pPr>
      <w:r w:rsidRPr="001C0A90">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5A1CE88D" w14:textId="77777777" w:rsidR="00B06FE8" w:rsidRPr="00AC5782" w:rsidRDefault="00B06FE8" w:rsidP="00B06FE8">
      <w:pPr>
        <w:shd w:val="clear" w:color="auto" w:fill="FFFFFF"/>
        <w:spacing w:after="0" w:line="240" w:lineRule="auto"/>
        <w:ind w:firstLine="708"/>
        <w:textAlignment w:val="baseline"/>
        <w:rPr>
          <w:rFonts w:ascii="Arial" w:hAnsi="Arial" w:cs="Arial"/>
          <w:color w:val="000000"/>
          <w:sz w:val="19"/>
          <w:szCs w:val="19"/>
          <w:lang w:eastAsia="es-CO"/>
        </w:rPr>
      </w:pPr>
      <w:r w:rsidRPr="001C0A90">
        <w:rPr>
          <w:rFonts w:ascii="Arial" w:hAnsi="Arial" w:cs="Arial"/>
          <w:color w:val="000000"/>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22126023" w14:textId="77777777" w:rsidR="00B06FE8" w:rsidRPr="00AC5782" w:rsidRDefault="00B06FE8" w:rsidP="00B06FE8">
      <w:pPr>
        <w:pStyle w:val="Textonotapie"/>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EDC4F" w14:textId="77777777" w:rsidR="007B15C3" w:rsidRDefault="005F18CA" w:rsidP="007B15C3">
    <w:pPr>
      <w:pStyle w:val="Encabezado"/>
      <w:jc w:val="right"/>
    </w:pPr>
    <w:bookmarkStart w:id="6" w:name="_Hlk87951133"/>
    <w:bookmarkStart w:id="7" w:name="_Hlk87951134"/>
  </w:p>
  <w:bookmarkEnd w:id="6"/>
  <w:bookmarkEnd w:id="7"/>
  <w:p w14:paraId="0D568204" w14:textId="77777777" w:rsidR="007B15C3" w:rsidRDefault="00B06FE8" w:rsidP="007B15C3">
    <w:pPr>
      <w:pStyle w:val="Encabezado"/>
      <w:jc w:val="right"/>
    </w:pPr>
    <w:r>
      <w:rPr>
        <w:noProof/>
        <w:lang w:val="es-ES_tradnl" w:eastAsia="es-ES_tradnl"/>
      </w:rPr>
      <w:drawing>
        <wp:anchor distT="0" distB="0" distL="114300" distR="114300" simplePos="0" relativeHeight="251659264" behindDoc="1" locked="0" layoutInCell="1" allowOverlap="1" wp14:anchorId="4B3C3D0B" wp14:editId="60FEBF63">
          <wp:simplePos x="0" y="0"/>
          <wp:positionH relativeFrom="margin">
            <wp:align>right</wp:align>
          </wp:positionH>
          <wp:positionV relativeFrom="paragraph">
            <wp:posOffset>38792</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C69996" w14:textId="77777777" w:rsidR="007B15C3" w:rsidRDefault="005F18CA">
    <w:pPr>
      <w:pStyle w:val="Encabezado"/>
    </w:pPr>
  </w:p>
  <w:p w14:paraId="3FFEE9EE" w14:textId="20B5AC88" w:rsidR="001C0A90" w:rsidRDefault="005F18CA">
    <w:pPr>
      <w:pStyle w:val="Encabezado"/>
    </w:pPr>
  </w:p>
  <w:p w14:paraId="74A8AE53" w14:textId="77777777" w:rsidR="00B06FE8" w:rsidRDefault="00B06FE8">
    <w:pPr>
      <w:pStyle w:val="Encabezado"/>
    </w:pPr>
  </w:p>
  <w:p w14:paraId="31613284" w14:textId="77777777" w:rsidR="001C0A90" w:rsidRDefault="005F18C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FE8"/>
    <w:rsid w:val="005F18CA"/>
    <w:rsid w:val="006035E0"/>
    <w:rsid w:val="00B06FE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D589E"/>
  <w15:chartTrackingRefBased/>
  <w15:docId w15:val="{51E74A1F-3C46-4BAA-8253-9EB8A514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FE8"/>
    <w:pPr>
      <w:spacing w:after="120" w:line="276" w:lineRule="auto"/>
      <w:ind w:firstLine="709"/>
      <w:jc w:val="both"/>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B06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06FE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B06FE8"/>
    <w:pPr>
      <w:spacing w:after="0" w:line="240" w:lineRule="auto"/>
      <w:ind w:firstLine="0"/>
      <w:jc w:val="left"/>
    </w:pPr>
    <w:rPr>
      <w:sz w:val="20"/>
      <w:szCs w:val="20"/>
      <w:lang w:val="es-MX"/>
    </w:rPr>
  </w:style>
  <w:style w:type="character" w:customStyle="1" w:styleId="TextonotapieCar1">
    <w:name w:val="Texto nota pie Car1"/>
    <w:basedOn w:val="Fuentedeprrafopredeter"/>
    <w:uiPriority w:val="99"/>
    <w:semiHidden/>
    <w:rsid w:val="00B06FE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B06FE8"/>
    <w:rPr>
      <w:vertAlign w:val="superscript"/>
    </w:rPr>
  </w:style>
  <w:style w:type="paragraph" w:customStyle="1" w:styleId="Appelnotedebasde">
    <w:name w:val="Appel note de bas de..."/>
    <w:basedOn w:val="Normal"/>
    <w:link w:val="Refdenotaalpie"/>
    <w:uiPriority w:val="99"/>
    <w:rsid w:val="00B06FE8"/>
    <w:pPr>
      <w:spacing w:after="160" w:line="240" w:lineRule="exact"/>
      <w:ind w:firstLine="0"/>
      <w:jc w:val="left"/>
    </w:pPr>
    <w:rPr>
      <w:vertAlign w:val="superscript"/>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B06FE8"/>
    <w:pPr>
      <w:spacing w:after="0" w:line="240" w:lineRule="auto"/>
      <w:ind w:left="720" w:firstLine="0"/>
      <w:contextualSpacing/>
      <w:jc w:val="left"/>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06FE8"/>
    <w:rPr>
      <w:sz w:val="24"/>
      <w:lang w:val="es-MX"/>
    </w:rPr>
  </w:style>
  <w:style w:type="paragraph" w:styleId="Encabezado">
    <w:name w:val="header"/>
    <w:basedOn w:val="Normal"/>
    <w:link w:val="EncabezadoCar"/>
    <w:uiPriority w:val="99"/>
    <w:unhideWhenUsed/>
    <w:rsid w:val="00B06FE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06FE8"/>
  </w:style>
  <w:style w:type="paragraph" w:styleId="Piedepgina">
    <w:name w:val="footer"/>
    <w:basedOn w:val="Normal"/>
    <w:link w:val="PiedepginaCar"/>
    <w:uiPriority w:val="99"/>
    <w:unhideWhenUsed/>
    <w:rsid w:val="00B06FE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6FE8"/>
  </w:style>
  <w:style w:type="paragraph" w:styleId="Sinespaciado">
    <w:name w:val="No Spacing"/>
    <w:aliases w:val="No Indent"/>
    <w:uiPriority w:val="3"/>
    <w:qFormat/>
    <w:rsid w:val="00B06FE8"/>
    <w:pPr>
      <w:spacing w:after="0" w:line="240" w:lineRule="auto"/>
    </w:pPr>
    <w:rPr>
      <w:sz w:val="24"/>
      <w:lang w:val="es-MX"/>
    </w:rPr>
  </w:style>
  <w:style w:type="table" w:customStyle="1" w:styleId="Tablaconcuadrcula1">
    <w:name w:val="Tabla con cuadrícula1"/>
    <w:basedOn w:val="Tablanormal"/>
    <w:next w:val="Tablaconcuadrcula"/>
    <w:uiPriority w:val="59"/>
    <w:rsid w:val="00B06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pt">
    <w:name w:val="Normal + 11 pt"/>
    <w:aliases w:val="Negro,Justificado,Izquierda:  -0,95 cm,Derecha:  0,04 cm"/>
    <w:basedOn w:val="Normal"/>
    <w:uiPriority w:val="99"/>
    <w:rsid w:val="00B06FE8"/>
    <w:pPr>
      <w:spacing w:after="0" w:line="240" w:lineRule="auto"/>
      <w:ind w:left="-540" w:firstLine="0"/>
    </w:pPr>
    <w:rPr>
      <w:rFonts w:ascii="Arial" w:eastAsia="Times New Roman" w:hAnsi="Arial" w:cs="Arial"/>
      <w:color w:val="00000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F45D964-8CD3-4ED3-924B-4D38F2EB271C}"/>
</file>

<file path=customXml/itemProps2.xml><?xml version="1.0" encoding="utf-8"?>
<ds:datastoreItem xmlns:ds="http://schemas.openxmlformats.org/officeDocument/2006/customXml" ds:itemID="{DCFEC79D-E0AC-48CC-BAE4-F7EA9305449E}"/>
</file>

<file path=customXml/itemProps3.xml><?xml version="1.0" encoding="utf-8"?>
<ds:datastoreItem xmlns:ds="http://schemas.openxmlformats.org/officeDocument/2006/customXml" ds:itemID="{8099513C-779A-447F-88C0-AF6D5DD63B10}"/>
</file>

<file path=docProps/app.xml><?xml version="1.0" encoding="utf-8"?>
<Properties xmlns="http://schemas.openxmlformats.org/officeDocument/2006/extended-properties" xmlns:vt="http://schemas.openxmlformats.org/officeDocument/2006/docPropsVTypes">
  <Template>Normal</Template>
  <TotalTime>7</TotalTime>
  <Pages>13</Pages>
  <Words>4923</Words>
  <Characters>27077</Characters>
  <Application>Microsoft Office Word</Application>
  <DocSecurity>0</DocSecurity>
  <Lines>225</Lines>
  <Paragraphs>63</Paragraphs>
  <ScaleCrop>false</ScaleCrop>
  <Company/>
  <LinksUpToDate>false</LinksUpToDate>
  <CharactersWithSpaces>31937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Kevin Arlid Herrera Santa</cp:lastModifiedBy>
  <cp:revision>3</cp:revision>
  <dcterms:created xsi:type="dcterms:W3CDTF">2021-12-27T22:04:00Z</dcterms:created>
  <dcterms:modified xsi:type="dcterms:W3CDTF">2021-12-27T22:14:00Z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