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92CDF" w14:textId="77777777" w:rsidR="00AD7FCC" w:rsidRPr="00AD7FCC" w:rsidRDefault="00AD7FCC" w:rsidP="00AD7FCC">
      <w:pPr>
        <w:spacing w:after="0" w:line="240" w:lineRule="auto"/>
        <w:ind w:firstLine="0"/>
        <w:jc w:val="right"/>
        <w:rPr>
          <w:rFonts w:ascii="Arial" w:hAnsi="Arial" w:cs="Arial"/>
          <w:b/>
          <w:sz w:val="16"/>
          <w:szCs w:val="16"/>
          <w:lang w:val="es-MX" w:eastAsia="es-ES"/>
        </w:rPr>
      </w:pPr>
      <w:bookmarkStart w:id="0" w:name="_Hlk34041509"/>
      <w:bookmarkStart w:id="1" w:name="_Hlk28946138"/>
      <w:bookmarkStart w:id="2" w:name="_Hlk29548183"/>
      <w:bookmarkEnd w:id="0"/>
      <w:r w:rsidRPr="00AD7FCC">
        <w:rPr>
          <w:rFonts w:ascii="Arial" w:hAnsi="Arial" w:cs="Arial"/>
          <w:b/>
          <w:sz w:val="16"/>
          <w:szCs w:val="16"/>
          <w:lang w:val="es-MX" w:eastAsia="es-ES"/>
        </w:rPr>
        <w:t>CCE-DES-FM-17</w:t>
      </w:r>
    </w:p>
    <w:p w14:paraId="2DEB213C" w14:textId="77777777" w:rsidR="00AD7FCC" w:rsidRPr="00AD7FCC" w:rsidRDefault="00AD7FCC" w:rsidP="00AD7FCC">
      <w:pPr>
        <w:spacing w:after="0" w:line="240" w:lineRule="auto"/>
        <w:ind w:firstLine="0"/>
        <w:jc w:val="left"/>
        <w:rPr>
          <w:rFonts w:ascii="Arial" w:hAnsi="Arial" w:cs="Arial"/>
          <w:b/>
          <w:bCs/>
          <w:sz w:val="16"/>
          <w:szCs w:val="16"/>
          <w:lang w:val="es-MX"/>
        </w:rPr>
      </w:pPr>
    </w:p>
    <w:p w14:paraId="3066B372" w14:textId="1A2FD42C" w:rsidR="00AD7FCC" w:rsidRPr="00AD7FCC" w:rsidRDefault="00AD7FCC" w:rsidP="00AD7FCC">
      <w:pPr>
        <w:spacing w:after="0" w:line="240" w:lineRule="auto"/>
        <w:ind w:firstLine="0"/>
        <w:jc w:val="left"/>
        <w:rPr>
          <w:rFonts w:ascii="Arial" w:hAnsi="Arial" w:cs="Arial"/>
          <w:b/>
          <w:bCs/>
          <w:lang w:val="es-MX"/>
        </w:rPr>
      </w:pPr>
      <w:r w:rsidRPr="00AD7FCC">
        <w:rPr>
          <w:rFonts w:ascii="Arial" w:hAnsi="Arial" w:cs="Arial"/>
          <w:b/>
          <w:bCs/>
          <w:lang w:val="es-MX"/>
        </w:rPr>
        <w:t xml:space="preserve">PRECIO </w:t>
      </w:r>
      <w:bookmarkStart w:id="3" w:name="_Hlk39744129"/>
      <w:r w:rsidRPr="00AD7FCC">
        <w:rPr>
          <w:rFonts w:ascii="Arial" w:eastAsia="Calibri" w:hAnsi="Arial" w:cs="Arial"/>
          <w:b/>
          <w:lang w:val="es-MX"/>
        </w:rPr>
        <w:t>–</w:t>
      </w:r>
      <w:bookmarkEnd w:id="3"/>
      <w:r w:rsidRPr="00AD7FCC">
        <w:rPr>
          <w:rFonts w:ascii="Arial" w:eastAsia="Calibri" w:hAnsi="Arial" w:cs="Arial"/>
          <w:b/>
          <w:lang w:val="es-MX"/>
        </w:rPr>
        <w:t xml:space="preserve"> </w:t>
      </w:r>
      <w:r w:rsidR="00911A49">
        <w:rPr>
          <w:rFonts w:ascii="Arial" w:hAnsi="Arial" w:cs="Arial"/>
          <w:b/>
          <w:bCs/>
          <w:lang w:val="es-MX"/>
        </w:rPr>
        <w:t>Inclusión</w:t>
      </w:r>
      <w:r w:rsidR="00911A49" w:rsidRPr="00AD7FCC">
        <w:rPr>
          <w:rFonts w:ascii="Arial" w:hAnsi="Arial" w:cs="Arial"/>
          <w:b/>
          <w:bCs/>
          <w:lang w:val="es-MX"/>
        </w:rPr>
        <w:t xml:space="preserve"> </w:t>
      </w:r>
      <w:r w:rsidR="00911A49">
        <w:rPr>
          <w:rFonts w:ascii="Arial" w:hAnsi="Arial" w:cs="Arial"/>
          <w:b/>
          <w:bCs/>
          <w:lang w:val="es-MX"/>
        </w:rPr>
        <w:t>de</w:t>
      </w:r>
      <w:r w:rsidRPr="00AD7FCC">
        <w:rPr>
          <w:rFonts w:ascii="Arial" w:hAnsi="Arial" w:cs="Arial"/>
          <w:b/>
          <w:bCs/>
          <w:lang w:val="es-MX"/>
        </w:rPr>
        <w:t xml:space="preserve"> impuestos</w:t>
      </w:r>
    </w:p>
    <w:p w14:paraId="6EFEDC2D" w14:textId="77777777" w:rsidR="00AD7FCC" w:rsidRPr="00AD7FCC" w:rsidRDefault="00AD7FCC" w:rsidP="00AD7FCC">
      <w:pPr>
        <w:spacing w:after="0" w:line="240" w:lineRule="auto"/>
        <w:ind w:firstLine="0"/>
        <w:jc w:val="left"/>
        <w:rPr>
          <w:rFonts w:ascii="Arial" w:hAnsi="Arial" w:cs="Arial"/>
          <w:b/>
          <w:bCs/>
          <w:sz w:val="20"/>
          <w:szCs w:val="20"/>
          <w:lang w:val="es-MX"/>
        </w:rPr>
      </w:pPr>
    </w:p>
    <w:p w14:paraId="42519A4A" w14:textId="77777777" w:rsidR="00AD7FCC" w:rsidRPr="00AD7FCC" w:rsidRDefault="00AD7FCC" w:rsidP="00AD7FCC">
      <w:pPr>
        <w:spacing w:after="0" w:line="240" w:lineRule="auto"/>
        <w:ind w:firstLine="0"/>
        <w:rPr>
          <w:rFonts w:ascii="Arial" w:hAnsi="Arial" w:cs="Arial"/>
          <w:sz w:val="20"/>
          <w:szCs w:val="20"/>
          <w:lang w:val="es-MX"/>
        </w:rPr>
      </w:pPr>
      <w:r w:rsidRPr="00AD7FCC">
        <w:rPr>
          <w:rFonts w:ascii="Arial" w:hAnsi="Arial" w:cs="Arial"/>
          <w:sz w:val="20"/>
          <w:szCs w:val="20"/>
          <w:lang w:val="es-MX"/>
        </w:rPr>
        <w:t xml:space="preserve">Así las cosas, podemos afirmar que 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 </w:t>
      </w:r>
    </w:p>
    <w:p w14:paraId="4F98F11C" w14:textId="77777777" w:rsidR="00AD7FCC" w:rsidRPr="00AD7FCC" w:rsidRDefault="00AD7FCC" w:rsidP="00AD7FCC">
      <w:pPr>
        <w:spacing w:after="0" w:line="240" w:lineRule="auto"/>
        <w:ind w:firstLine="0"/>
        <w:jc w:val="left"/>
        <w:rPr>
          <w:rFonts w:ascii="Arial" w:hAnsi="Arial" w:cs="Arial"/>
          <w:b/>
          <w:bCs/>
          <w:sz w:val="20"/>
          <w:szCs w:val="20"/>
          <w:lang w:val="es-MX"/>
        </w:rPr>
      </w:pPr>
    </w:p>
    <w:p w14:paraId="39668C0D" w14:textId="77777777" w:rsidR="00AD7FCC" w:rsidRPr="00AD7FCC" w:rsidRDefault="00AD7FCC" w:rsidP="00AD7FCC">
      <w:pPr>
        <w:widowControl w:val="0"/>
        <w:autoSpaceDE w:val="0"/>
        <w:autoSpaceDN w:val="0"/>
        <w:spacing w:after="0" w:line="240" w:lineRule="auto"/>
        <w:ind w:firstLine="0"/>
        <w:rPr>
          <w:rFonts w:ascii="Arial" w:hAnsi="Arial" w:cs="Arial"/>
          <w:b/>
          <w:lang w:val="es-MX"/>
        </w:rPr>
      </w:pPr>
      <w:r w:rsidRPr="00AD7FCC">
        <w:rPr>
          <w:rFonts w:ascii="Arial" w:hAnsi="Arial" w:cs="Arial"/>
          <w:b/>
          <w:lang w:val="es-MX"/>
        </w:rPr>
        <w:t xml:space="preserve">EVALUACIÓN DEL PRECIO </w:t>
      </w:r>
      <w:r w:rsidRPr="00AD7FCC">
        <w:rPr>
          <w:rFonts w:ascii="Arial" w:eastAsia="Calibri" w:hAnsi="Arial" w:cs="Arial"/>
          <w:b/>
          <w:lang w:val="es-MX"/>
        </w:rPr>
        <w:t>–</w:t>
      </w:r>
      <w:r w:rsidRPr="00AD7FCC">
        <w:rPr>
          <w:rFonts w:ascii="Arial" w:hAnsi="Arial" w:cs="Arial"/>
          <w:b/>
          <w:lang w:val="es-MX"/>
        </w:rPr>
        <w:t xml:space="preserve"> Principio de selección objetiva </w:t>
      </w:r>
    </w:p>
    <w:p w14:paraId="2E179023" w14:textId="77777777" w:rsidR="00AD7FCC" w:rsidRPr="00AD7FCC" w:rsidRDefault="00AD7FCC" w:rsidP="00AD7FCC">
      <w:pPr>
        <w:widowControl w:val="0"/>
        <w:autoSpaceDE w:val="0"/>
        <w:autoSpaceDN w:val="0"/>
        <w:spacing w:after="0" w:line="240" w:lineRule="auto"/>
        <w:ind w:firstLine="0"/>
        <w:rPr>
          <w:rFonts w:ascii="Arial" w:hAnsi="Arial" w:cs="Arial"/>
          <w:b/>
          <w:sz w:val="20"/>
          <w:szCs w:val="20"/>
          <w:lang w:val="es-MX"/>
        </w:rPr>
      </w:pPr>
    </w:p>
    <w:p w14:paraId="59015825" w14:textId="77777777" w:rsidR="00AD7FCC" w:rsidRPr="00AD7FCC" w:rsidRDefault="00AD7FCC" w:rsidP="00322604">
      <w:pPr>
        <w:spacing w:after="0" w:line="240" w:lineRule="auto"/>
        <w:ind w:firstLine="0"/>
        <w:rPr>
          <w:rFonts w:ascii="Arial" w:hAnsi="Arial" w:cs="Arial"/>
          <w:sz w:val="20"/>
          <w:szCs w:val="20"/>
          <w:lang w:val="es-MX"/>
        </w:rPr>
      </w:pPr>
      <w:r w:rsidRPr="00AD7FCC">
        <w:rPr>
          <w:rFonts w:ascii="Arial" w:hAnsi="Arial" w:cs="Arial"/>
          <w:sz w:val="20"/>
          <w:szCs w:val="20"/>
          <w:lang w:val="es-MX"/>
        </w:rPr>
        <w:t xml:space="preserve">Teniendo en cuenta que el principio de selección 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 incluido el IVA o cualquier otro impuesto. </w:t>
      </w:r>
    </w:p>
    <w:p w14:paraId="239F5D95" w14:textId="77777777" w:rsidR="00AD7FCC" w:rsidRPr="00AD7FCC" w:rsidRDefault="00AD7FCC" w:rsidP="00322604">
      <w:pPr>
        <w:spacing w:after="0" w:line="240" w:lineRule="auto"/>
        <w:ind w:firstLine="0"/>
        <w:rPr>
          <w:rFonts w:ascii="Arial" w:hAnsi="Arial" w:cs="Arial"/>
          <w:lang w:val="es-MX"/>
        </w:rPr>
      </w:pPr>
      <w:r w:rsidRPr="00AD7FCC">
        <w:rPr>
          <w:rFonts w:ascii="Arial" w:hAnsi="Arial" w:cs="Arial"/>
          <w:sz w:val="20"/>
          <w:szCs w:val="20"/>
          <w:lang w:val="es-MX"/>
        </w:rPr>
        <w:t>El principio de selección objetiva, antes que permitir que la entidad compare las ofertas económicas sin tener en cuenta el IVA, busca que la comparación se haga sobre la realidad de lo ofrecido por cada proponente, es decir, el valor total de lo que terminará pagando la entidad cuando adjudique el contrato</w:t>
      </w:r>
      <w:r w:rsidRPr="00AD7FCC">
        <w:rPr>
          <w:rFonts w:ascii="Arial" w:hAnsi="Arial" w:cs="Arial"/>
          <w:lang w:val="es-MX"/>
        </w:rPr>
        <w:t xml:space="preserve">. </w:t>
      </w:r>
    </w:p>
    <w:p w14:paraId="33D5E450" w14:textId="77777777" w:rsidR="00AD7FCC" w:rsidRPr="00AD7FCC" w:rsidRDefault="00AD7FCC" w:rsidP="00AD7FCC">
      <w:pPr>
        <w:spacing w:after="0" w:line="240" w:lineRule="auto"/>
        <w:ind w:firstLine="0"/>
        <w:rPr>
          <w:rFonts w:ascii="Arial" w:hAnsi="Arial" w:cs="Arial"/>
          <w:sz w:val="20"/>
          <w:szCs w:val="20"/>
          <w:lang w:val="es-MX"/>
        </w:rPr>
      </w:pPr>
    </w:p>
    <w:p w14:paraId="2FA499F8" w14:textId="0212BA8F" w:rsidR="00AD7FCC" w:rsidRPr="00AD7FCC" w:rsidRDefault="00AD7FCC" w:rsidP="00AD7FCC">
      <w:pPr>
        <w:spacing w:after="0" w:line="240" w:lineRule="auto"/>
        <w:ind w:firstLine="0"/>
        <w:rPr>
          <w:rFonts w:ascii="Arial" w:hAnsi="Arial" w:cs="Arial"/>
          <w:b/>
          <w:bCs/>
          <w:lang w:val="es-MX"/>
        </w:rPr>
      </w:pPr>
      <w:r w:rsidRPr="00AD7FCC">
        <w:rPr>
          <w:rFonts w:ascii="Arial" w:hAnsi="Arial" w:cs="Arial"/>
          <w:b/>
          <w:bCs/>
          <w:lang w:val="es-MX"/>
        </w:rPr>
        <w:t>EVALUACI</w:t>
      </w:r>
      <w:r w:rsidR="00930605">
        <w:rPr>
          <w:rFonts w:ascii="Arial" w:hAnsi="Arial" w:cs="Arial"/>
          <w:b/>
          <w:bCs/>
          <w:lang w:val="es-MX"/>
        </w:rPr>
        <w:t>Ó</w:t>
      </w:r>
      <w:r w:rsidRPr="00AD7FCC">
        <w:rPr>
          <w:rFonts w:ascii="Arial" w:hAnsi="Arial" w:cs="Arial"/>
          <w:b/>
          <w:bCs/>
          <w:lang w:val="es-MX"/>
        </w:rPr>
        <w:t xml:space="preserve">N DEL PRECIO </w:t>
      </w:r>
      <w:r w:rsidRPr="00AD7FCC">
        <w:rPr>
          <w:rFonts w:ascii="Arial" w:eastAsia="Calibri" w:hAnsi="Arial" w:cs="Arial"/>
          <w:b/>
          <w:lang w:val="es-MX"/>
        </w:rPr>
        <w:t>–</w:t>
      </w:r>
      <w:r w:rsidRPr="00AD7FCC">
        <w:rPr>
          <w:rFonts w:ascii="Arial" w:hAnsi="Arial" w:cs="Arial"/>
          <w:b/>
          <w:bCs/>
          <w:lang w:val="es-MX"/>
        </w:rPr>
        <w:t xml:space="preserve"> Principio de igualdad</w:t>
      </w:r>
    </w:p>
    <w:p w14:paraId="58B38ED1" w14:textId="77777777" w:rsidR="00AD7FCC" w:rsidRPr="00AD7FCC" w:rsidRDefault="00AD7FCC" w:rsidP="00AD7FCC">
      <w:pPr>
        <w:spacing w:after="0" w:line="240" w:lineRule="auto"/>
        <w:ind w:firstLine="0"/>
        <w:rPr>
          <w:rFonts w:ascii="Arial" w:hAnsi="Arial" w:cs="Arial"/>
          <w:b/>
          <w:bCs/>
          <w:sz w:val="20"/>
          <w:szCs w:val="20"/>
          <w:lang w:val="es-MX"/>
        </w:rPr>
      </w:pPr>
    </w:p>
    <w:p w14:paraId="7B7ACBF4" w14:textId="77777777" w:rsidR="00AD7FCC" w:rsidRPr="00AD7FCC" w:rsidRDefault="00AD7FCC" w:rsidP="00AD7FCC">
      <w:pPr>
        <w:spacing w:after="0" w:line="240" w:lineRule="auto"/>
        <w:ind w:firstLine="0"/>
        <w:rPr>
          <w:rFonts w:ascii="Arial" w:hAnsi="Arial" w:cs="Arial"/>
          <w:sz w:val="20"/>
          <w:szCs w:val="20"/>
          <w:lang w:val="es-MX"/>
        </w:rPr>
      </w:pPr>
      <w:r w:rsidRPr="00AD7FCC">
        <w:rPr>
          <w:rFonts w:ascii="Arial" w:hAnsi="Arial" w:cs="Arial"/>
          <w:sz w:val="20"/>
          <w:szCs w:val="20"/>
          <w:lang w:val="es-MX"/>
        </w:rPr>
        <w:t xml:space="preserve">No puede alegarse que se viola el principio de igualdad cuando una entidad compara el precio real que ofrece cada proponente, pues la jurisprudencia constitucional tiene bien determinado que la igualdad de trato se predica entre iguales. En otras palabras, para que se pueda exigir el respeto de la igualdad hay que demostrar que se está en la misma situación de hecho y de derecho. </w:t>
      </w:r>
    </w:p>
    <w:p w14:paraId="30EF3C4A" w14:textId="77777777" w:rsidR="00AD7FCC" w:rsidRPr="00AD7FCC" w:rsidRDefault="00AD7FCC" w:rsidP="00AD7FCC">
      <w:pPr>
        <w:spacing w:after="0" w:line="240" w:lineRule="auto"/>
        <w:ind w:firstLine="0"/>
        <w:rPr>
          <w:rFonts w:ascii="Arial" w:hAnsi="Arial" w:cs="Arial"/>
          <w:sz w:val="20"/>
          <w:szCs w:val="20"/>
          <w:lang w:val="es-MX"/>
        </w:rPr>
      </w:pPr>
    </w:p>
    <w:p w14:paraId="64E8A50B" w14:textId="5844DF13" w:rsidR="00AD7FCC" w:rsidRPr="00AD7FCC" w:rsidRDefault="00AD7FCC" w:rsidP="00AD7FCC">
      <w:pPr>
        <w:spacing w:after="0" w:line="240" w:lineRule="auto"/>
        <w:ind w:firstLine="0"/>
        <w:rPr>
          <w:rFonts w:ascii="Arial" w:hAnsi="Arial" w:cs="Arial"/>
          <w:b/>
          <w:bCs/>
          <w:lang w:val="es-MX"/>
        </w:rPr>
      </w:pPr>
      <w:r w:rsidRPr="00AD7FCC">
        <w:rPr>
          <w:rFonts w:ascii="Arial" w:hAnsi="Arial" w:cs="Arial"/>
          <w:b/>
          <w:bCs/>
          <w:lang w:val="es-MX"/>
        </w:rPr>
        <w:t xml:space="preserve">EVALUACIÓN DEL PRECIO ‒ Costo real </w:t>
      </w:r>
      <w:r w:rsidRPr="00AD7FCC">
        <w:rPr>
          <w:rFonts w:ascii="Arial" w:eastAsia="Calibri" w:hAnsi="Arial" w:cs="Arial"/>
          <w:b/>
          <w:lang w:val="es-MX"/>
        </w:rPr>
        <w:t>–</w:t>
      </w:r>
      <w:r w:rsidRPr="00AD7FCC">
        <w:rPr>
          <w:rFonts w:ascii="Arial" w:hAnsi="Arial" w:cs="Arial"/>
          <w:b/>
          <w:bCs/>
          <w:lang w:val="es-MX"/>
        </w:rPr>
        <w:t xml:space="preserve"> Incluye </w:t>
      </w:r>
      <w:r w:rsidR="00B25FE4">
        <w:rPr>
          <w:rFonts w:ascii="Arial" w:hAnsi="Arial" w:cs="Arial"/>
          <w:b/>
          <w:bCs/>
          <w:lang w:val="es-MX"/>
        </w:rPr>
        <w:t>IVA</w:t>
      </w:r>
    </w:p>
    <w:p w14:paraId="4C107FBF" w14:textId="77777777" w:rsidR="00AD7FCC" w:rsidRPr="00AD7FCC" w:rsidRDefault="00AD7FCC" w:rsidP="00AD7FCC">
      <w:pPr>
        <w:spacing w:after="0" w:line="240" w:lineRule="auto"/>
        <w:ind w:firstLine="0"/>
        <w:rPr>
          <w:rFonts w:ascii="Arial" w:hAnsi="Arial" w:cs="Arial"/>
          <w:b/>
          <w:bCs/>
          <w:sz w:val="20"/>
          <w:szCs w:val="20"/>
          <w:lang w:val="es-MX"/>
        </w:rPr>
      </w:pPr>
    </w:p>
    <w:p w14:paraId="300199AE" w14:textId="77777777" w:rsidR="00AD7FCC" w:rsidRPr="00AD7FCC" w:rsidRDefault="00AD7FCC" w:rsidP="00AD7FCC">
      <w:pPr>
        <w:spacing w:after="0" w:line="240" w:lineRule="auto"/>
        <w:ind w:firstLine="0"/>
        <w:rPr>
          <w:rFonts w:ascii="Arial" w:hAnsi="Arial" w:cs="Arial"/>
          <w:sz w:val="20"/>
          <w:szCs w:val="20"/>
          <w:lang w:val="es-MX"/>
        </w:rPr>
      </w:pPr>
      <w:r w:rsidRPr="00AD7FCC">
        <w:rPr>
          <w:rFonts w:ascii="Arial" w:hAnsi="Arial" w:cs="Arial"/>
          <w:sz w:val="20"/>
          <w:szCs w:val="20"/>
          <w:lang w:val="es-MX"/>
        </w:rPr>
        <w:t xml:space="preserve">La posición que adopta la Subdirección de Gestión Contractual es que el IVA hace parte del precio que ofrece cada proponente, y así debe ser ponderado al momento de la evaluación de las ofertas. Si un proponente está en capacidad de ofrecer un precio menor 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 </w:t>
      </w:r>
    </w:p>
    <w:p w14:paraId="48717324" w14:textId="77777777" w:rsidR="00AD7FCC" w:rsidRPr="00AD7FCC" w:rsidRDefault="00AD7FCC" w:rsidP="00AD7FCC">
      <w:pPr>
        <w:autoSpaceDE w:val="0"/>
        <w:autoSpaceDN w:val="0"/>
        <w:adjustRightInd w:val="0"/>
        <w:spacing w:after="0" w:line="240" w:lineRule="auto"/>
        <w:ind w:firstLine="0"/>
        <w:jc w:val="left"/>
        <w:rPr>
          <w:rFonts w:ascii="Arial" w:hAnsi="Arial" w:cs="Arial"/>
          <w:sz w:val="20"/>
          <w:szCs w:val="20"/>
        </w:rPr>
      </w:pPr>
    </w:p>
    <w:p w14:paraId="65106078" w14:textId="6D9B3CF0" w:rsidR="00EB01C2" w:rsidRPr="00802C98" w:rsidRDefault="00EB01C2" w:rsidP="00EB01C2">
      <w:pPr>
        <w:autoSpaceDE w:val="0"/>
        <w:autoSpaceDN w:val="0"/>
        <w:adjustRightInd w:val="0"/>
        <w:spacing w:after="0" w:line="240" w:lineRule="auto"/>
        <w:ind w:firstLine="0"/>
        <w:rPr>
          <w:rFonts w:ascii="Arial" w:hAnsi="Arial" w:cs="Arial"/>
          <w:b/>
          <w:bCs/>
          <w:color w:val="000000"/>
          <w:lang w:val="es-MX"/>
        </w:rPr>
      </w:pPr>
      <w:r w:rsidRPr="00802C98">
        <w:rPr>
          <w:rFonts w:ascii="Arial" w:hAnsi="Arial" w:cs="Arial"/>
          <w:b/>
          <w:bCs/>
          <w:color w:val="000000"/>
          <w:lang w:val="es-MX"/>
        </w:rPr>
        <w:t>M</w:t>
      </w:r>
      <w:r w:rsidR="00930605">
        <w:rPr>
          <w:rFonts w:ascii="Arial" w:hAnsi="Arial" w:cs="Arial"/>
          <w:b/>
          <w:bCs/>
          <w:color w:val="000000"/>
          <w:lang w:val="es-MX"/>
        </w:rPr>
        <w:t>Í</w:t>
      </w:r>
      <w:r w:rsidRPr="00802C98">
        <w:rPr>
          <w:rFonts w:ascii="Arial" w:hAnsi="Arial" w:cs="Arial"/>
          <w:b/>
          <w:bCs/>
          <w:color w:val="000000"/>
          <w:lang w:val="es-MX"/>
        </w:rPr>
        <w:t xml:space="preserve">NIMA CUANTÍA </w:t>
      </w:r>
      <w:r w:rsidRPr="00802C98">
        <w:rPr>
          <w:rFonts w:ascii="Arial" w:hAnsi="Arial" w:cs="Arial"/>
          <w:b/>
          <w:color w:val="000000"/>
          <w:lang w:val="es-MX"/>
        </w:rPr>
        <w:t>–</w:t>
      </w:r>
      <w:r w:rsidRPr="00802C98">
        <w:rPr>
          <w:rFonts w:ascii="Arial" w:hAnsi="Arial" w:cs="Arial"/>
          <w:b/>
          <w:bCs/>
          <w:color w:val="000000"/>
          <w:lang w:val="es-MX"/>
        </w:rPr>
        <w:t xml:space="preserve"> </w:t>
      </w:r>
      <w:r w:rsidR="00802C98" w:rsidRPr="00802C98">
        <w:rPr>
          <w:rFonts w:ascii="Arial" w:hAnsi="Arial" w:cs="Arial"/>
          <w:b/>
          <w:bCs/>
          <w:color w:val="000000"/>
          <w:lang w:val="es-MX"/>
        </w:rPr>
        <w:t xml:space="preserve">Factor de escogencia – </w:t>
      </w:r>
      <w:r w:rsidR="00802C98">
        <w:rPr>
          <w:rFonts w:ascii="Arial" w:hAnsi="Arial" w:cs="Arial"/>
          <w:b/>
          <w:bCs/>
          <w:color w:val="000000"/>
          <w:lang w:val="es-MX"/>
        </w:rPr>
        <w:t>Menor precio</w:t>
      </w:r>
    </w:p>
    <w:p w14:paraId="4051D44E" w14:textId="77777777" w:rsidR="00EB01C2" w:rsidRPr="00802C98" w:rsidRDefault="00EB01C2" w:rsidP="00EB01C2">
      <w:pPr>
        <w:autoSpaceDE w:val="0"/>
        <w:autoSpaceDN w:val="0"/>
        <w:adjustRightInd w:val="0"/>
        <w:spacing w:after="0" w:line="240" w:lineRule="auto"/>
        <w:ind w:firstLine="0"/>
        <w:rPr>
          <w:rFonts w:ascii="Arial" w:hAnsi="Arial" w:cs="Arial"/>
          <w:color w:val="000000"/>
          <w:lang w:val="es-MX"/>
        </w:rPr>
      </w:pPr>
    </w:p>
    <w:p w14:paraId="435AF821" w14:textId="07DF7100" w:rsidR="00AD7FCC" w:rsidRPr="00AD7FCC" w:rsidRDefault="00802C98" w:rsidP="00AD7FCC">
      <w:pPr>
        <w:autoSpaceDE w:val="0"/>
        <w:autoSpaceDN w:val="0"/>
        <w:adjustRightInd w:val="0"/>
        <w:spacing w:after="0" w:line="240" w:lineRule="auto"/>
        <w:ind w:firstLine="0"/>
        <w:jc w:val="left"/>
        <w:rPr>
          <w:rFonts w:ascii="Arial" w:hAnsi="Arial" w:cs="Arial"/>
          <w:color w:val="000000"/>
          <w:sz w:val="20"/>
          <w:szCs w:val="20"/>
        </w:rPr>
      </w:pPr>
      <w:r w:rsidRPr="00802C98">
        <w:rPr>
          <w:rFonts w:ascii="Arial" w:hAnsi="Arial" w:cs="Arial"/>
          <w:color w:val="000000"/>
          <w:sz w:val="20"/>
          <w:szCs w:val="20"/>
        </w:rPr>
        <w:t xml:space="preserve">El procedimiento para la contratación de mínima cuantía, en el que según el literal c) del numeral 5 del artículo 2 de la Ley 1150 de 2007 y el artículo 2.2.1.2.1.5.2. del Decreto 1082 de 2015, el único factor de escogencia es el menor valor, no es la excepción a la aplicación de la postura explicada. En ese sentido, la Agencia Nacional de Contratación Pública – Colombia Compra Eficiente estima que estos procesos, la evaluación de la oferta debe realizarse respecto del precio real ofertado, el </w:t>
      </w:r>
      <w:r w:rsidRPr="00802C98">
        <w:rPr>
          <w:rFonts w:ascii="Arial" w:hAnsi="Arial" w:cs="Arial"/>
          <w:color w:val="000000"/>
          <w:sz w:val="20"/>
          <w:szCs w:val="20"/>
        </w:rPr>
        <w:lastRenderedPageBreak/>
        <w:t xml:space="preserve">cual incluye los valores que debe pagar la entidad para adquirir el bien, obra o servicio, como los impuestos. Esto puesto que la entidad deberá pagar dichos tributos para adquirir el bien o servicio ofertado.  </w:t>
      </w:r>
    </w:p>
    <w:p w14:paraId="13EDF1D8" w14:textId="77777777" w:rsidR="00AD7FCC" w:rsidRPr="00AD7FCC" w:rsidRDefault="00AD7FCC" w:rsidP="00AD7FCC">
      <w:pPr>
        <w:autoSpaceDE w:val="0"/>
        <w:autoSpaceDN w:val="0"/>
        <w:adjustRightInd w:val="0"/>
        <w:spacing w:after="0" w:line="240" w:lineRule="auto"/>
        <w:ind w:firstLine="0"/>
        <w:jc w:val="left"/>
        <w:rPr>
          <w:rFonts w:ascii="Arial" w:hAnsi="Arial" w:cs="Arial"/>
          <w:color w:val="000000"/>
          <w:sz w:val="20"/>
          <w:szCs w:val="20"/>
        </w:rPr>
      </w:pPr>
    </w:p>
    <w:p w14:paraId="2A639581" w14:textId="77777777" w:rsidR="00AD7FCC" w:rsidRPr="00AD7FCC" w:rsidRDefault="00AD7FCC" w:rsidP="00AD7FCC">
      <w:pPr>
        <w:autoSpaceDE w:val="0"/>
        <w:autoSpaceDN w:val="0"/>
        <w:adjustRightInd w:val="0"/>
        <w:spacing w:after="0" w:line="240" w:lineRule="auto"/>
        <w:ind w:firstLine="0"/>
        <w:jc w:val="left"/>
        <w:rPr>
          <w:rFonts w:ascii="Arial" w:hAnsi="Arial" w:cs="Arial"/>
          <w:color w:val="000000"/>
          <w:sz w:val="20"/>
          <w:szCs w:val="20"/>
        </w:rPr>
      </w:pPr>
    </w:p>
    <w:p w14:paraId="496B4BE1" w14:textId="77777777" w:rsidR="00AD7FCC" w:rsidRPr="00AD7FCC" w:rsidRDefault="00AD7FCC" w:rsidP="00AD7FCC">
      <w:pPr>
        <w:autoSpaceDE w:val="0"/>
        <w:autoSpaceDN w:val="0"/>
        <w:adjustRightInd w:val="0"/>
        <w:spacing w:after="0" w:line="240" w:lineRule="auto"/>
        <w:ind w:firstLine="0"/>
        <w:jc w:val="left"/>
        <w:rPr>
          <w:rFonts w:ascii="Arial" w:hAnsi="Arial" w:cs="Arial"/>
          <w:color w:val="000000"/>
          <w:sz w:val="20"/>
          <w:szCs w:val="20"/>
        </w:rPr>
      </w:pPr>
    </w:p>
    <w:p w14:paraId="344AE4A9" w14:textId="77777777" w:rsidR="00AD7FCC" w:rsidRPr="00AD7FCC" w:rsidRDefault="00AD7FCC" w:rsidP="00AD7FCC">
      <w:pPr>
        <w:autoSpaceDE w:val="0"/>
        <w:autoSpaceDN w:val="0"/>
        <w:adjustRightInd w:val="0"/>
        <w:spacing w:after="0" w:line="240" w:lineRule="auto"/>
        <w:ind w:firstLine="0"/>
        <w:jc w:val="left"/>
        <w:rPr>
          <w:rFonts w:ascii="Arial" w:hAnsi="Arial" w:cs="Arial"/>
          <w:color w:val="000000"/>
          <w:sz w:val="20"/>
          <w:szCs w:val="20"/>
        </w:rPr>
      </w:pPr>
    </w:p>
    <w:p w14:paraId="3832ECC7" w14:textId="02FC7280" w:rsidR="00AD7FCC" w:rsidRDefault="00AD7FCC" w:rsidP="00AD7FCC">
      <w:pPr>
        <w:autoSpaceDE w:val="0"/>
        <w:autoSpaceDN w:val="0"/>
        <w:adjustRightInd w:val="0"/>
        <w:spacing w:after="0" w:line="240" w:lineRule="auto"/>
        <w:ind w:firstLine="0"/>
        <w:jc w:val="left"/>
        <w:rPr>
          <w:rFonts w:ascii="Arial" w:hAnsi="Arial" w:cs="Arial"/>
          <w:color w:val="000000"/>
          <w:sz w:val="20"/>
          <w:szCs w:val="20"/>
        </w:rPr>
      </w:pPr>
    </w:p>
    <w:p w14:paraId="29C14F80" w14:textId="7813A16A"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24244E07" w14:textId="1FD23963"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5EF05272" w14:textId="4497C431"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0D4E7168" w14:textId="156161F3"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53F75F79" w14:textId="541687A3"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7F5E5A84" w14:textId="61C38624"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24FE0D96" w14:textId="415C0CA8"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035E68B8" w14:textId="57E40C98"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62C4146F" w14:textId="1750D1C6"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128C5E8B" w14:textId="2E13A428"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428D6C12" w14:textId="4677CAB3"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7CA81EE6" w14:textId="58B650A5"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6540A3C7" w14:textId="7BD80153"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28B7CCE8" w14:textId="2E3CAE95"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69025CD9" w14:textId="1AB0DF0E"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0E69D6FC" w14:textId="0D692C2F"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16D0C81D" w14:textId="6299CD7C"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416CFCCB" w14:textId="0D2ABD0F"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3BA39C9A" w14:textId="0EBB839C"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4AB4ABF9" w14:textId="1036410F"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0C6A8883" w14:textId="6E03B592"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1F5993C8" w14:textId="4A872F4E"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3F2EA066" w14:textId="7ACC3375"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06DEF782" w14:textId="32C9EE33"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07C3E84F" w14:textId="01B3C0A5"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67F23848" w14:textId="526600CB"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2E394609" w14:textId="66409C63"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57BC68FD" w14:textId="7214A8BE"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1D9A8460" w14:textId="4BD51A63"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496214B1" w14:textId="52C0A424"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4365CAC0" w14:textId="33200124"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6DD8904D" w14:textId="2824CC17"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26B65A69" w14:textId="3CB72FA2"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5AAB2A40" w14:textId="7380AF44"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2AD0B1A0" w14:textId="233B0C96" w:rsidR="00EB01C2"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5D3AB1CE" w14:textId="77777777" w:rsidR="00EB01C2" w:rsidRPr="00AD7FCC" w:rsidRDefault="00EB01C2" w:rsidP="00AD7FCC">
      <w:pPr>
        <w:autoSpaceDE w:val="0"/>
        <w:autoSpaceDN w:val="0"/>
        <w:adjustRightInd w:val="0"/>
        <w:spacing w:after="0" w:line="240" w:lineRule="auto"/>
        <w:ind w:firstLine="0"/>
        <w:jc w:val="left"/>
        <w:rPr>
          <w:rFonts w:ascii="Arial" w:hAnsi="Arial" w:cs="Arial"/>
          <w:color w:val="000000"/>
          <w:sz w:val="20"/>
          <w:szCs w:val="20"/>
        </w:rPr>
      </w:pPr>
    </w:p>
    <w:p w14:paraId="14B26FC7" w14:textId="40E82ADE" w:rsidR="00AD7FCC" w:rsidRDefault="00AD7FCC" w:rsidP="00AD7FCC">
      <w:pPr>
        <w:spacing w:after="0" w:line="240" w:lineRule="auto"/>
        <w:ind w:firstLine="0"/>
        <w:jc w:val="left"/>
        <w:rPr>
          <w:rFonts w:ascii="Arial" w:hAnsi="Arial" w:cs="Arial"/>
          <w:szCs w:val="20"/>
          <w:lang w:val="es-MX"/>
        </w:rPr>
      </w:pPr>
    </w:p>
    <w:p w14:paraId="25C151A7" w14:textId="046646B1" w:rsidR="00802C98" w:rsidRDefault="00802C98" w:rsidP="00AD7FCC">
      <w:pPr>
        <w:spacing w:after="0" w:line="240" w:lineRule="auto"/>
        <w:ind w:firstLine="0"/>
        <w:jc w:val="left"/>
        <w:rPr>
          <w:rFonts w:ascii="Arial" w:hAnsi="Arial" w:cs="Arial"/>
          <w:szCs w:val="20"/>
          <w:lang w:val="es-MX"/>
        </w:rPr>
      </w:pPr>
    </w:p>
    <w:p w14:paraId="62B2B1AA" w14:textId="7C56BDE4" w:rsidR="00802C98" w:rsidRDefault="00802C98" w:rsidP="00AD7FCC">
      <w:pPr>
        <w:spacing w:after="0" w:line="240" w:lineRule="auto"/>
        <w:ind w:firstLine="0"/>
        <w:jc w:val="left"/>
        <w:rPr>
          <w:rFonts w:ascii="Arial" w:hAnsi="Arial" w:cs="Arial"/>
          <w:szCs w:val="20"/>
          <w:lang w:val="es-MX"/>
        </w:rPr>
      </w:pPr>
    </w:p>
    <w:p w14:paraId="26BFCCB0" w14:textId="77777777" w:rsidR="00802C98" w:rsidRPr="00AD7FCC" w:rsidRDefault="00802C98" w:rsidP="00AD7FCC">
      <w:pPr>
        <w:spacing w:after="0" w:line="240" w:lineRule="auto"/>
        <w:ind w:firstLine="0"/>
        <w:jc w:val="left"/>
        <w:rPr>
          <w:rFonts w:ascii="Arial" w:hAnsi="Arial" w:cs="Arial"/>
          <w:szCs w:val="20"/>
          <w:lang w:val="es-MX"/>
        </w:rPr>
      </w:pPr>
    </w:p>
    <w:p w14:paraId="1C76E4D6" w14:textId="77777777" w:rsidR="00AD7FCC" w:rsidRPr="00AD7FCC" w:rsidRDefault="00AD7FCC" w:rsidP="00AD7FCC">
      <w:pPr>
        <w:spacing w:after="0" w:line="240" w:lineRule="auto"/>
        <w:ind w:firstLine="0"/>
        <w:jc w:val="right"/>
        <w:rPr>
          <w:rFonts w:ascii="Arial" w:hAnsi="Arial" w:cs="Arial"/>
          <w:b/>
          <w:szCs w:val="20"/>
          <w:lang w:val="es-MX"/>
        </w:rPr>
      </w:pPr>
    </w:p>
    <w:p w14:paraId="18359A6B" w14:textId="77777777" w:rsidR="00AD7FCC" w:rsidRPr="00AD7FCC" w:rsidRDefault="00AD7FCC" w:rsidP="00AD7FCC">
      <w:pPr>
        <w:spacing w:after="0" w:line="240" w:lineRule="auto"/>
        <w:ind w:firstLine="0"/>
        <w:jc w:val="left"/>
        <w:rPr>
          <w:rFonts w:ascii="Arial" w:eastAsia="Calibri" w:hAnsi="Arial" w:cs="Arial"/>
          <w:lang w:val="es-MX"/>
        </w:rPr>
      </w:pPr>
    </w:p>
    <w:p w14:paraId="470C0A3B" w14:textId="24B5714B" w:rsidR="006264E5" w:rsidRDefault="006264E5" w:rsidP="006264E5">
      <w:pPr>
        <w:pStyle w:val="Textoindependiente"/>
        <w:spacing w:before="9"/>
        <w:ind w:left="0"/>
        <w:rPr>
          <w:rFonts w:ascii="Times New Roman"/>
          <w:sz w:val="8"/>
        </w:rPr>
      </w:pPr>
      <w:bookmarkStart w:id="4" w:name="_Hlk66279571"/>
    </w:p>
    <w:p w14:paraId="33F15825" w14:textId="4E1E35C2" w:rsidR="006264E5" w:rsidRDefault="006264E5" w:rsidP="006264E5">
      <w:pPr>
        <w:pStyle w:val="Textoindependiente"/>
        <w:ind w:left="4825"/>
        <w:jc w:val="right"/>
        <w:rPr>
          <w:rFonts w:ascii="Times New Roman"/>
          <w:sz w:val="20"/>
        </w:rPr>
      </w:pPr>
    </w:p>
    <w:p w14:paraId="4CCF4DB2" w14:textId="77777777" w:rsidR="006264E5" w:rsidRDefault="006264E5" w:rsidP="006264E5">
      <w:pPr>
        <w:pStyle w:val="Textoindependiente"/>
        <w:spacing w:before="11"/>
        <w:ind w:left="0"/>
        <w:rPr>
          <w:rFonts w:ascii="Times New Roman"/>
          <w:sz w:val="10"/>
        </w:rPr>
      </w:pPr>
    </w:p>
    <w:p w14:paraId="502D08D3" w14:textId="77777777" w:rsidR="00B25FE4" w:rsidRPr="00B25FE4" w:rsidRDefault="00B25FE4" w:rsidP="00B25FE4">
      <w:pPr>
        <w:spacing w:after="0" w:line="240" w:lineRule="auto"/>
        <w:ind w:firstLine="0"/>
        <w:jc w:val="left"/>
        <w:rPr>
          <w:rFonts w:ascii="Arial" w:eastAsia="Calibri" w:hAnsi="Arial" w:cs="Arial"/>
          <w:lang w:val="es-MX"/>
        </w:rPr>
      </w:pPr>
    </w:p>
    <w:p w14:paraId="2A0557BA" w14:textId="77777777" w:rsidR="000F68DE" w:rsidRDefault="000F68DE" w:rsidP="00B25FE4">
      <w:pPr>
        <w:widowControl w:val="0"/>
        <w:autoSpaceDE w:val="0"/>
        <w:autoSpaceDN w:val="0"/>
        <w:spacing w:after="0" w:line="240" w:lineRule="auto"/>
        <w:ind w:firstLine="0"/>
        <w:jc w:val="left"/>
        <w:rPr>
          <w:rFonts w:ascii="Arial" w:eastAsia="Times New Roman" w:hAnsi="Arial" w:cs="Arial"/>
          <w:szCs w:val="24"/>
          <w:lang w:eastAsia="es-ES"/>
        </w:rPr>
      </w:pPr>
    </w:p>
    <w:p w14:paraId="5B967FA7" w14:textId="0F9C45FA" w:rsidR="000F68DE" w:rsidRDefault="000F68DE" w:rsidP="000F68DE">
      <w:pPr>
        <w:widowControl w:val="0"/>
        <w:autoSpaceDE w:val="0"/>
        <w:autoSpaceDN w:val="0"/>
        <w:spacing w:after="0" w:line="240" w:lineRule="auto"/>
        <w:ind w:firstLine="0"/>
        <w:jc w:val="right"/>
        <w:rPr>
          <w:rFonts w:ascii="Arial" w:eastAsia="Times New Roman" w:hAnsi="Arial" w:cs="Arial"/>
          <w:szCs w:val="24"/>
          <w:lang w:eastAsia="es-ES"/>
        </w:rPr>
      </w:pPr>
      <w:r>
        <w:rPr>
          <w:rFonts w:ascii="Times New Roman"/>
          <w:noProof/>
          <w:sz w:val="20"/>
        </w:rPr>
        <w:drawing>
          <wp:inline distT="0" distB="0" distL="0" distR="0" wp14:anchorId="79353A65" wp14:editId="66A527E4">
            <wp:extent cx="2379945" cy="608838"/>
            <wp:effectExtent l="0" t="0" r="0" b="0"/>
            <wp:docPr id="4" name="image2.pn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descr="Texto&#10;&#10;Descripción generada automáticamente"/>
                    <pic:cNvPicPr/>
                  </pic:nvPicPr>
                  <pic:blipFill>
                    <a:blip r:embed="rId11" cstate="print"/>
                    <a:stretch>
                      <a:fillRect/>
                    </a:stretch>
                  </pic:blipFill>
                  <pic:spPr>
                    <a:xfrm>
                      <a:off x="0" y="0"/>
                      <a:ext cx="2379945" cy="608838"/>
                    </a:xfrm>
                    <a:prstGeom prst="rect">
                      <a:avLst/>
                    </a:prstGeom>
                  </pic:spPr>
                </pic:pic>
              </a:graphicData>
            </a:graphic>
          </wp:inline>
        </w:drawing>
      </w:r>
    </w:p>
    <w:p w14:paraId="6AB87099" w14:textId="2A034C65" w:rsidR="00B25FE4" w:rsidRPr="00B25FE4" w:rsidRDefault="00B25FE4" w:rsidP="00B25FE4">
      <w:pPr>
        <w:widowControl w:val="0"/>
        <w:autoSpaceDE w:val="0"/>
        <w:autoSpaceDN w:val="0"/>
        <w:spacing w:after="0" w:line="240" w:lineRule="auto"/>
        <w:ind w:firstLine="0"/>
        <w:jc w:val="left"/>
        <w:rPr>
          <w:rFonts w:ascii="Arial" w:eastAsia="Arial" w:hAnsi="Arial" w:cs="Arial"/>
        </w:rPr>
      </w:pPr>
      <w:r w:rsidRPr="00B25FE4">
        <w:rPr>
          <w:rFonts w:ascii="Arial" w:eastAsia="Times New Roman" w:hAnsi="Arial" w:cs="Arial"/>
          <w:szCs w:val="24"/>
          <w:lang w:eastAsia="es-ES"/>
        </w:rPr>
        <w:t xml:space="preserve">Bogotá, </w:t>
      </w:r>
      <w:r w:rsidR="00373B3E">
        <w:rPr>
          <w:rFonts w:ascii="Arial" w:eastAsia="Times New Roman" w:hAnsi="Arial" w:cs="Arial"/>
          <w:szCs w:val="24"/>
          <w:lang w:eastAsia="es-ES"/>
        </w:rPr>
        <w:t>18/01/2022</w:t>
      </w:r>
    </w:p>
    <w:p w14:paraId="40C497A4" w14:textId="77777777" w:rsidR="00B25FE4" w:rsidRPr="00B25FE4" w:rsidRDefault="00B25FE4" w:rsidP="00B25FE4">
      <w:pPr>
        <w:spacing w:after="0" w:line="240" w:lineRule="auto"/>
        <w:ind w:firstLine="0"/>
        <w:jc w:val="left"/>
        <w:rPr>
          <w:rFonts w:ascii="Arial" w:eastAsia="Calibri" w:hAnsi="Arial" w:cs="Arial"/>
        </w:rPr>
      </w:pPr>
    </w:p>
    <w:p w14:paraId="3F51BC16" w14:textId="77777777" w:rsidR="006264E5" w:rsidRDefault="006264E5" w:rsidP="00AD7FCC">
      <w:pPr>
        <w:spacing w:after="0" w:line="240" w:lineRule="auto"/>
        <w:ind w:firstLine="0"/>
        <w:jc w:val="left"/>
        <w:rPr>
          <w:rFonts w:ascii="Arial" w:hAnsi="Arial" w:cs="Arial"/>
          <w:lang w:val="es-MX"/>
        </w:rPr>
      </w:pPr>
      <w:bookmarkStart w:id="5" w:name="_Hlk93390339"/>
    </w:p>
    <w:p w14:paraId="5B71C8F2" w14:textId="01A473C8" w:rsidR="00AD7FCC" w:rsidRDefault="00AD7FCC" w:rsidP="00AD7FCC">
      <w:pPr>
        <w:spacing w:after="0" w:line="240" w:lineRule="auto"/>
        <w:ind w:firstLine="0"/>
        <w:jc w:val="left"/>
        <w:rPr>
          <w:rFonts w:ascii="Arial" w:hAnsi="Arial" w:cs="Arial"/>
          <w:lang w:val="es-MX"/>
        </w:rPr>
      </w:pPr>
      <w:r w:rsidRPr="00AD7FCC">
        <w:rPr>
          <w:rFonts w:ascii="Arial" w:hAnsi="Arial" w:cs="Arial"/>
          <w:lang w:val="es-MX"/>
        </w:rPr>
        <w:t>Señor</w:t>
      </w:r>
      <w:r w:rsidR="00521CB4">
        <w:rPr>
          <w:rFonts w:ascii="Arial" w:hAnsi="Arial" w:cs="Arial"/>
          <w:lang w:val="es-MX"/>
        </w:rPr>
        <w:t>(</w:t>
      </w:r>
      <w:r>
        <w:rPr>
          <w:rFonts w:ascii="Arial" w:hAnsi="Arial" w:cs="Arial"/>
          <w:lang w:val="es-MX"/>
        </w:rPr>
        <w:t>a</w:t>
      </w:r>
      <w:r w:rsidR="00521CB4">
        <w:rPr>
          <w:rFonts w:ascii="Arial" w:hAnsi="Arial" w:cs="Arial"/>
          <w:lang w:val="es-MX"/>
        </w:rPr>
        <w:t>)</w:t>
      </w:r>
    </w:p>
    <w:p w14:paraId="1CFA62BA" w14:textId="77777777" w:rsidR="00F704C3" w:rsidRPr="00AD7FCC" w:rsidRDefault="00F704C3" w:rsidP="00AD7FCC">
      <w:pPr>
        <w:spacing w:after="0" w:line="240" w:lineRule="auto"/>
        <w:ind w:firstLine="0"/>
        <w:jc w:val="left"/>
        <w:rPr>
          <w:rFonts w:ascii="Arial" w:hAnsi="Arial" w:cs="Arial"/>
          <w:lang w:val="es-MX"/>
        </w:rPr>
      </w:pPr>
    </w:p>
    <w:p w14:paraId="00F08131" w14:textId="396C5EF5" w:rsidR="00AD7FCC" w:rsidRPr="00AD7FCC" w:rsidRDefault="00521CB4" w:rsidP="00AD7FCC">
      <w:pPr>
        <w:spacing w:after="0" w:line="240" w:lineRule="auto"/>
        <w:ind w:firstLine="0"/>
        <w:jc w:val="left"/>
        <w:rPr>
          <w:rFonts w:ascii="Arial" w:hAnsi="Arial" w:cs="Arial"/>
          <w:lang w:val="es-MX"/>
        </w:rPr>
      </w:pPr>
      <w:r>
        <w:rPr>
          <w:rFonts w:ascii="Arial" w:hAnsi="Arial" w:cs="Arial"/>
          <w:b/>
          <w:bCs/>
          <w:lang w:val="es-MX"/>
        </w:rPr>
        <w:t>Anónimo</w:t>
      </w:r>
    </w:p>
    <w:p w14:paraId="2598D5C5" w14:textId="77777777" w:rsidR="00AD7FCC" w:rsidRPr="00AD7FCC" w:rsidRDefault="00AD7FCC" w:rsidP="00AD7FCC">
      <w:pPr>
        <w:spacing w:after="0" w:line="240" w:lineRule="auto"/>
        <w:ind w:firstLine="0"/>
        <w:jc w:val="left"/>
        <w:rPr>
          <w:rFonts w:ascii="Arial" w:eastAsia="Calibri" w:hAnsi="Arial" w:cs="Arial"/>
          <w:lang w:val="es-MX"/>
        </w:rPr>
      </w:pPr>
    </w:p>
    <w:p w14:paraId="734DBD68" w14:textId="2FF5656E" w:rsidR="00AD7FCC" w:rsidRPr="00AD7FCC" w:rsidRDefault="00AD7FCC" w:rsidP="00AD7FCC">
      <w:pPr>
        <w:spacing w:after="0" w:line="240" w:lineRule="auto"/>
        <w:ind w:firstLine="0"/>
        <w:jc w:val="left"/>
        <w:rPr>
          <w:rFonts w:ascii="Arial" w:hAnsi="Arial" w:cs="Arial"/>
          <w:b/>
          <w:lang w:val="es-MX"/>
        </w:rPr>
      </w:pPr>
      <w:r w:rsidRPr="00AD7FCC">
        <w:rPr>
          <w:rFonts w:ascii="Arial" w:hAnsi="Arial" w:cs="Arial"/>
          <w:b/>
          <w:lang w:val="es-MX"/>
        </w:rPr>
        <w:t xml:space="preserve">                                            Concepto C – </w:t>
      </w:r>
      <w:r w:rsidR="00521CB4">
        <w:rPr>
          <w:rFonts w:ascii="Arial" w:hAnsi="Arial" w:cs="Arial"/>
          <w:b/>
          <w:lang w:val="es-MX"/>
        </w:rPr>
        <w:t>678</w:t>
      </w:r>
      <w:r w:rsidRPr="00AD7FCC">
        <w:rPr>
          <w:rFonts w:ascii="Arial" w:hAnsi="Arial" w:cs="Arial"/>
          <w:b/>
          <w:lang w:val="es-MX"/>
        </w:rPr>
        <w:t xml:space="preserve"> de 2021</w:t>
      </w:r>
    </w:p>
    <w:p w14:paraId="08683822" w14:textId="77777777" w:rsidR="00AD7FCC" w:rsidRPr="00AD7FCC" w:rsidRDefault="00AD7FCC" w:rsidP="00AD7FCC">
      <w:pPr>
        <w:spacing w:after="0" w:line="240" w:lineRule="auto"/>
        <w:ind w:firstLine="0"/>
        <w:rPr>
          <w:rFonts w:ascii="Arial" w:hAnsi="Arial" w:cs="Arial"/>
          <w:bCs/>
          <w:lang w:val="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D7FCC" w:rsidRPr="00AD7FCC" w14:paraId="222AD633" w14:textId="77777777" w:rsidTr="009D7A45">
        <w:tc>
          <w:tcPr>
            <w:tcW w:w="2689" w:type="dxa"/>
            <w:hideMark/>
          </w:tcPr>
          <w:p w14:paraId="213E1717" w14:textId="77777777" w:rsidR="00AD7FCC" w:rsidRPr="00AD7FCC" w:rsidRDefault="00AD7FCC" w:rsidP="00AD7FCC">
            <w:pPr>
              <w:rPr>
                <w:rFonts w:ascii="Arial" w:hAnsi="Arial" w:cs="Arial"/>
                <w:b/>
                <w:lang w:val="es-MX"/>
              </w:rPr>
            </w:pPr>
            <w:r w:rsidRPr="00AD7FCC">
              <w:rPr>
                <w:rFonts w:ascii="Arial" w:hAnsi="Arial" w:cs="Arial"/>
                <w:b/>
                <w:lang w:val="es-MX"/>
              </w:rPr>
              <w:t xml:space="preserve">Temas:           </w:t>
            </w:r>
          </w:p>
          <w:p w14:paraId="6608A3AC" w14:textId="77777777" w:rsidR="00AD7FCC" w:rsidRPr="00AD7FCC" w:rsidRDefault="00AD7FCC" w:rsidP="00AD7FCC">
            <w:pPr>
              <w:rPr>
                <w:rFonts w:ascii="Arial" w:hAnsi="Arial" w:cs="Arial"/>
                <w:bCs/>
                <w:lang w:val="es-MX"/>
              </w:rPr>
            </w:pPr>
            <w:r w:rsidRPr="00AD7FCC">
              <w:rPr>
                <w:rFonts w:ascii="Arial" w:hAnsi="Arial" w:cs="Arial"/>
                <w:bCs/>
                <w:lang w:val="es-MX"/>
              </w:rPr>
              <w:t xml:space="preserve">                           </w:t>
            </w:r>
          </w:p>
        </w:tc>
        <w:tc>
          <w:tcPr>
            <w:tcW w:w="6237" w:type="dxa"/>
            <w:hideMark/>
          </w:tcPr>
          <w:p w14:paraId="7CF735AC" w14:textId="2902CDF7" w:rsidR="00AD7FCC" w:rsidRPr="00AD7FCC" w:rsidRDefault="00AD7FCC" w:rsidP="00521CB4">
            <w:pPr>
              <w:jc w:val="both"/>
              <w:rPr>
                <w:rFonts w:ascii="Arial" w:hAnsi="Arial" w:cs="Arial"/>
                <w:bCs/>
              </w:rPr>
            </w:pPr>
            <w:r w:rsidRPr="00AD7FCC">
              <w:rPr>
                <w:rFonts w:ascii="Arial" w:hAnsi="Arial" w:cs="Arial"/>
                <w:bCs/>
                <w:lang w:val="es-MX"/>
              </w:rPr>
              <w:t>PRECIO ‒ Incluye los impuestos / EVALUACIÓN DEL PRECIO ‒ Selección objetiva / EVALUACION DEL PRECIO – Principio de igualdad / EVALUACIÓN DEL PRECIO – Costo real ‒ Incluye IVA</w:t>
            </w:r>
            <w:r w:rsidRPr="00AD7FCC">
              <w:rPr>
                <w:rFonts w:ascii="Arial" w:hAnsi="Arial" w:cs="Arial"/>
                <w:bCs/>
                <w:color w:val="000000" w:themeColor="text1"/>
                <w:lang w:val="es-MX"/>
              </w:rPr>
              <w:t xml:space="preserve"> </w:t>
            </w:r>
            <w:r>
              <w:rPr>
                <w:rFonts w:ascii="Arial" w:hAnsi="Arial" w:cs="Arial"/>
                <w:bCs/>
                <w:color w:val="000000" w:themeColor="text1"/>
                <w:lang w:val="es-MX"/>
              </w:rPr>
              <w:t xml:space="preserve">/ </w:t>
            </w:r>
            <w:r w:rsidRPr="00AD7FCC">
              <w:rPr>
                <w:rFonts w:ascii="Arial" w:hAnsi="Arial" w:cs="Arial"/>
                <w:bCs/>
              </w:rPr>
              <w:t xml:space="preserve">MINIMA CUANTÍA – </w:t>
            </w:r>
            <w:r w:rsidR="00802C98">
              <w:rPr>
                <w:rFonts w:ascii="Arial" w:hAnsi="Arial" w:cs="Arial"/>
                <w:bCs/>
              </w:rPr>
              <w:t>Factor de escogencia – Menor precio</w:t>
            </w:r>
          </w:p>
          <w:p w14:paraId="747BE0E9" w14:textId="32D3054A" w:rsidR="00AD7FCC" w:rsidRPr="00AD7FCC" w:rsidRDefault="00AD7FCC" w:rsidP="00AD7FCC">
            <w:pPr>
              <w:rPr>
                <w:rFonts w:ascii="Arial" w:hAnsi="Arial" w:cs="Arial"/>
                <w:bCs/>
                <w:lang w:val="es-MX"/>
              </w:rPr>
            </w:pPr>
          </w:p>
          <w:p w14:paraId="4F704C45" w14:textId="77777777" w:rsidR="00AD7FCC" w:rsidRPr="00AD7FCC" w:rsidRDefault="00AD7FCC" w:rsidP="00AD7FCC">
            <w:pPr>
              <w:rPr>
                <w:rFonts w:ascii="Arial" w:hAnsi="Arial" w:cs="Arial"/>
                <w:bCs/>
                <w:lang w:val="es-MX"/>
              </w:rPr>
            </w:pPr>
          </w:p>
        </w:tc>
      </w:tr>
      <w:tr w:rsidR="00AD7FCC" w:rsidRPr="00AD7FCC" w14:paraId="4D475546" w14:textId="77777777" w:rsidTr="009D7A45">
        <w:tc>
          <w:tcPr>
            <w:tcW w:w="2689" w:type="dxa"/>
          </w:tcPr>
          <w:p w14:paraId="606821EA" w14:textId="77777777" w:rsidR="00AD7FCC" w:rsidRPr="00AD7FCC" w:rsidRDefault="00AD7FCC" w:rsidP="00AD7FCC">
            <w:pPr>
              <w:rPr>
                <w:rFonts w:ascii="Arial" w:hAnsi="Arial" w:cs="Arial"/>
                <w:b/>
                <w:lang w:val="es-MX"/>
              </w:rPr>
            </w:pPr>
            <w:r w:rsidRPr="00AD7FCC">
              <w:rPr>
                <w:rFonts w:ascii="Arial" w:hAnsi="Arial" w:cs="Arial"/>
                <w:b/>
                <w:lang w:val="es-MX"/>
              </w:rPr>
              <w:t xml:space="preserve">Radicación:                              </w:t>
            </w:r>
          </w:p>
        </w:tc>
        <w:tc>
          <w:tcPr>
            <w:tcW w:w="6237" w:type="dxa"/>
          </w:tcPr>
          <w:p w14:paraId="15EA017A" w14:textId="7B4A73B0" w:rsidR="00AD7FCC" w:rsidRPr="00AD7FCC" w:rsidRDefault="00AD7FCC" w:rsidP="00AD7FCC">
            <w:pPr>
              <w:rPr>
                <w:rFonts w:ascii="Arial" w:hAnsi="Arial" w:cs="Arial"/>
                <w:bCs/>
                <w:lang w:val="es-MX"/>
              </w:rPr>
            </w:pPr>
            <w:r w:rsidRPr="00AD7FCC">
              <w:rPr>
                <w:rFonts w:ascii="Arial" w:hAnsi="Arial" w:cs="Arial"/>
                <w:bCs/>
                <w:lang w:val="es-MX"/>
              </w:rPr>
              <w:t xml:space="preserve">Respuesta a consulta </w:t>
            </w:r>
            <w:r w:rsidR="00521CB4">
              <w:rPr>
                <w:rFonts w:ascii="Arial" w:hAnsi="Arial" w:cs="Arial"/>
                <w:bCs/>
                <w:lang w:val="es-MX"/>
              </w:rPr>
              <w:t xml:space="preserve"># </w:t>
            </w:r>
            <w:r w:rsidR="00521CB4" w:rsidRPr="00521CB4">
              <w:rPr>
                <w:rFonts w:ascii="Arial" w:hAnsi="Arial" w:cs="Arial"/>
                <w:bCs/>
                <w:lang w:val="es-MX"/>
              </w:rPr>
              <w:t>P20211206011254</w:t>
            </w:r>
          </w:p>
        </w:tc>
      </w:tr>
    </w:tbl>
    <w:p w14:paraId="449F41DC" w14:textId="77777777" w:rsidR="00AD7FCC" w:rsidRPr="00AD7FCC" w:rsidRDefault="00AD7FCC" w:rsidP="00AD7FCC">
      <w:pPr>
        <w:spacing w:after="0" w:line="240" w:lineRule="auto"/>
        <w:ind w:firstLine="0"/>
        <w:rPr>
          <w:rFonts w:ascii="Arial" w:eastAsia="Calibri" w:hAnsi="Arial" w:cs="Arial"/>
          <w:lang w:val="es-MX"/>
        </w:rPr>
      </w:pPr>
    </w:p>
    <w:p w14:paraId="2CAE7030" w14:textId="77777777" w:rsidR="00AD7FCC" w:rsidRPr="00AD7FCC" w:rsidRDefault="00AD7FCC" w:rsidP="00AD7FCC">
      <w:pPr>
        <w:spacing w:after="0" w:line="240" w:lineRule="auto"/>
        <w:ind w:firstLine="0"/>
        <w:rPr>
          <w:rFonts w:ascii="Arial" w:eastAsia="Calibri" w:hAnsi="Arial" w:cs="Arial"/>
          <w:lang w:val="es-MX"/>
        </w:rPr>
      </w:pPr>
    </w:p>
    <w:p w14:paraId="3B129E0E" w14:textId="1BF363A1" w:rsidR="00AD7FCC" w:rsidRPr="00AD7FCC" w:rsidRDefault="00AD7FCC" w:rsidP="00AD7FCC">
      <w:pPr>
        <w:spacing w:after="0"/>
        <w:ind w:right="49" w:firstLine="0"/>
        <w:rPr>
          <w:rFonts w:ascii="Arial" w:eastAsia="Calibri" w:hAnsi="Arial" w:cs="Arial"/>
          <w:lang w:val="es-MX"/>
        </w:rPr>
      </w:pPr>
      <w:r w:rsidRPr="00AD7FCC">
        <w:rPr>
          <w:rFonts w:ascii="Arial" w:eastAsia="Calibri" w:hAnsi="Arial" w:cs="Arial"/>
          <w:lang w:val="es-MX"/>
        </w:rPr>
        <w:t>Estimad</w:t>
      </w:r>
      <w:r w:rsidR="00521CB4">
        <w:rPr>
          <w:rFonts w:ascii="Arial" w:eastAsia="Calibri" w:hAnsi="Arial" w:cs="Arial"/>
          <w:lang w:val="es-MX"/>
        </w:rPr>
        <w:t>o</w:t>
      </w:r>
      <w:r>
        <w:rPr>
          <w:rFonts w:ascii="Arial" w:eastAsia="Calibri" w:hAnsi="Arial" w:cs="Arial"/>
          <w:lang w:val="es-MX"/>
        </w:rPr>
        <w:t xml:space="preserve"> </w:t>
      </w:r>
      <w:r w:rsidR="00521CB4">
        <w:rPr>
          <w:rFonts w:ascii="Arial" w:eastAsia="Calibri" w:hAnsi="Arial" w:cs="Arial"/>
          <w:lang w:val="es-MX"/>
        </w:rPr>
        <w:t>peticionario</w:t>
      </w:r>
      <w:r>
        <w:rPr>
          <w:rFonts w:ascii="Arial" w:eastAsia="Calibri" w:hAnsi="Arial" w:cs="Arial"/>
          <w:lang w:val="es-MX"/>
        </w:rPr>
        <w:t xml:space="preserve">: </w:t>
      </w:r>
    </w:p>
    <w:p w14:paraId="544656E7" w14:textId="77777777" w:rsidR="00AD7FCC" w:rsidRPr="00AD7FCC" w:rsidRDefault="00AD7FCC" w:rsidP="00AD7FCC">
      <w:pPr>
        <w:spacing w:after="0" w:line="240" w:lineRule="auto"/>
        <w:ind w:firstLine="0"/>
        <w:jc w:val="left"/>
        <w:rPr>
          <w:rFonts w:ascii="Arial" w:eastAsia="Calibri" w:hAnsi="Arial" w:cs="Arial"/>
          <w:lang w:val="es-MX"/>
        </w:rPr>
      </w:pPr>
    </w:p>
    <w:p w14:paraId="3D771AFC" w14:textId="7E3668C4" w:rsidR="00521CB4" w:rsidRDefault="00521CB4" w:rsidP="00836BBE">
      <w:pPr>
        <w:spacing w:after="0"/>
        <w:ind w:firstLine="0"/>
        <w:rPr>
          <w:rFonts w:ascii="Arial" w:eastAsia="Calibri" w:hAnsi="Arial" w:cs="Arial"/>
        </w:rPr>
      </w:pPr>
      <w:r w:rsidRPr="0014392D">
        <w:rPr>
          <w:rFonts w:ascii="Arial" w:eastAsia="Calibri" w:hAnsi="Arial" w:cs="Arial"/>
        </w:rPr>
        <w:t>En ejercicio de la competencia otorgada por el numeral 8 del artículo 11 y el numeral 5 del artículo 3 del Decreto Ley 4170 de 2011, la Agencia Nacional de Contratación Pública – Colombia Compra Eficiente responde s</w:t>
      </w:r>
      <w:r>
        <w:rPr>
          <w:rFonts w:ascii="Arial" w:eastAsia="Calibri" w:hAnsi="Arial" w:cs="Arial"/>
        </w:rPr>
        <w:t>u</w:t>
      </w:r>
      <w:r w:rsidRPr="0014392D">
        <w:rPr>
          <w:rFonts w:ascii="Arial" w:eastAsia="Calibri" w:hAnsi="Arial" w:cs="Arial"/>
        </w:rPr>
        <w:t xml:space="preserve"> consulta del </w:t>
      </w:r>
      <w:r>
        <w:rPr>
          <w:rFonts w:ascii="Arial" w:eastAsia="Calibri" w:hAnsi="Arial" w:cs="Arial"/>
        </w:rPr>
        <w:t>05</w:t>
      </w:r>
      <w:r w:rsidRPr="0014392D">
        <w:rPr>
          <w:rFonts w:ascii="Arial" w:eastAsia="Calibri" w:hAnsi="Arial" w:cs="Arial"/>
        </w:rPr>
        <w:t xml:space="preserve"> de </w:t>
      </w:r>
      <w:r>
        <w:rPr>
          <w:rFonts w:ascii="Arial" w:eastAsia="Calibri" w:hAnsi="Arial" w:cs="Arial"/>
        </w:rPr>
        <w:t>diciembre</w:t>
      </w:r>
      <w:r w:rsidRPr="0014392D">
        <w:rPr>
          <w:rFonts w:ascii="Arial" w:eastAsia="Calibri" w:hAnsi="Arial" w:cs="Arial"/>
        </w:rPr>
        <w:t xml:space="preserve"> de 2021.</w:t>
      </w:r>
    </w:p>
    <w:p w14:paraId="085E2A7B" w14:textId="77777777" w:rsidR="00836BBE" w:rsidRPr="00521CB4" w:rsidRDefault="00836BBE" w:rsidP="00836BBE">
      <w:pPr>
        <w:spacing w:after="0"/>
        <w:ind w:firstLine="0"/>
        <w:rPr>
          <w:rFonts w:ascii="Arial" w:eastAsia="Calibri" w:hAnsi="Arial" w:cs="Arial"/>
        </w:rPr>
      </w:pPr>
    </w:p>
    <w:p w14:paraId="7F50AAC0" w14:textId="77777777" w:rsidR="00AD7FCC" w:rsidRPr="00AD7FCC" w:rsidRDefault="00AD7FCC" w:rsidP="00AD7FCC">
      <w:pPr>
        <w:numPr>
          <w:ilvl w:val="0"/>
          <w:numId w:val="1"/>
        </w:numPr>
        <w:tabs>
          <w:tab w:val="left" w:pos="284"/>
        </w:tabs>
        <w:spacing w:after="0" w:line="240" w:lineRule="auto"/>
        <w:ind w:left="0" w:firstLine="0"/>
        <w:contextualSpacing/>
        <w:jc w:val="left"/>
        <w:rPr>
          <w:rFonts w:ascii="Arial" w:eastAsia="Calibri" w:hAnsi="Arial" w:cs="Arial"/>
          <w:b/>
          <w:lang w:val="es-MX"/>
        </w:rPr>
      </w:pPr>
      <w:r w:rsidRPr="00AD7FCC">
        <w:rPr>
          <w:rFonts w:ascii="Arial" w:eastAsia="Calibri" w:hAnsi="Arial" w:cs="Arial"/>
          <w:b/>
          <w:lang w:val="es-MX"/>
        </w:rPr>
        <w:t xml:space="preserve">Problemas planteados </w:t>
      </w:r>
    </w:p>
    <w:p w14:paraId="54B38C39" w14:textId="77777777" w:rsidR="00AD7FCC" w:rsidRPr="00AD7FCC" w:rsidRDefault="00AD7FCC" w:rsidP="00AD7FCC">
      <w:pPr>
        <w:tabs>
          <w:tab w:val="left" w:pos="426"/>
        </w:tabs>
        <w:spacing w:after="0" w:line="240" w:lineRule="auto"/>
        <w:ind w:firstLine="0"/>
        <w:rPr>
          <w:rFonts w:ascii="Arial" w:eastAsia="Calibri" w:hAnsi="Arial" w:cs="Arial"/>
          <w:b/>
          <w:lang w:val="es-MX"/>
        </w:rPr>
      </w:pPr>
    </w:p>
    <w:p w14:paraId="6EE61891" w14:textId="6A947F3F" w:rsidR="00607FB6" w:rsidRDefault="00AD7FCC" w:rsidP="00AD7FCC">
      <w:pPr>
        <w:tabs>
          <w:tab w:val="left" w:pos="426"/>
        </w:tabs>
        <w:spacing w:after="0" w:line="240" w:lineRule="auto"/>
        <w:ind w:firstLine="0"/>
        <w:rPr>
          <w:rFonts w:ascii="Arial" w:eastAsia="Calibri" w:hAnsi="Arial" w:cs="Arial"/>
          <w:lang w:val="es-ES"/>
        </w:rPr>
      </w:pPr>
      <w:r w:rsidRPr="00AD7FCC">
        <w:rPr>
          <w:rFonts w:ascii="Arial" w:eastAsia="Calibri" w:hAnsi="Arial" w:cs="Arial"/>
          <w:lang w:val="es-ES"/>
        </w:rPr>
        <w:t xml:space="preserve">Usted </w:t>
      </w:r>
      <w:r w:rsidR="00836BBE">
        <w:rPr>
          <w:rFonts w:ascii="Arial" w:eastAsia="Calibri" w:hAnsi="Arial" w:cs="Arial"/>
          <w:lang w:val="es-ES"/>
        </w:rPr>
        <w:t>realiza</w:t>
      </w:r>
      <w:r w:rsidRPr="00AD7FCC">
        <w:rPr>
          <w:rFonts w:ascii="Arial" w:eastAsia="Calibri" w:hAnsi="Arial" w:cs="Arial"/>
          <w:lang w:val="es-ES"/>
        </w:rPr>
        <w:t xml:space="preserve"> la siguiente pregunta: </w:t>
      </w:r>
      <w:bookmarkStart w:id="6" w:name="_Hlk80861220"/>
    </w:p>
    <w:p w14:paraId="757BD981" w14:textId="77777777" w:rsidR="00607FB6" w:rsidRPr="00521CB4" w:rsidRDefault="00607FB6" w:rsidP="00521CB4">
      <w:pPr>
        <w:tabs>
          <w:tab w:val="left" w:pos="426"/>
        </w:tabs>
        <w:spacing w:after="0" w:line="240" w:lineRule="auto"/>
        <w:ind w:left="709" w:right="709" w:firstLine="0"/>
        <w:rPr>
          <w:rFonts w:ascii="Arial" w:eastAsia="Calibri" w:hAnsi="Arial" w:cs="Arial"/>
          <w:sz w:val="21"/>
          <w:szCs w:val="21"/>
          <w:lang w:val="es-ES"/>
        </w:rPr>
      </w:pPr>
    </w:p>
    <w:p w14:paraId="1DC2AAD8" w14:textId="7C8F80F6" w:rsidR="00521CB4" w:rsidRPr="00521CB4" w:rsidRDefault="00AD7FCC" w:rsidP="00521CB4">
      <w:pPr>
        <w:spacing w:line="240" w:lineRule="auto"/>
        <w:ind w:left="709" w:right="709" w:firstLine="0"/>
        <w:rPr>
          <w:rFonts w:ascii="Arial" w:hAnsi="Arial" w:cs="Arial"/>
          <w:sz w:val="21"/>
          <w:szCs w:val="21"/>
        </w:rPr>
      </w:pPr>
      <w:r w:rsidRPr="00521CB4">
        <w:rPr>
          <w:rFonts w:ascii="Arial" w:eastAsia="Calibri" w:hAnsi="Arial" w:cs="Arial"/>
          <w:sz w:val="21"/>
          <w:szCs w:val="21"/>
          <w:lang w:val="es-ES"/>
        </w:rPr>
        <w:t>«</w:t>
      </w:r>
      <w:r w:rsidR="00521CB4" w:rsidRPr="00521CB4">
        <w:rPr>
          <w:rFonts w:ascii="Arial" w:hAnsi="Arial" w:cs="Arial"/>
          <w:sz w:val="21"/>
          <w:szCs w:val="21"/>
        </w:rPr>
        <w:t>En procesos cuya modalidad de selección es la MINIMA CUANTIA y en los cuales el factor determinante de selección es el precio ofertado (menor valor), no es violatorio del principio de igualdad evaluar las propuestas de los oferentes sin tener en cuenta la discriminación del régimen de tributación (declarante de IVA o no declarante de IVA)?, por lo anterior solicito se sirva conceptuar en cuanto a los procesos de selección de MINIMA CUANTIA, si es procedente como en conceptos de unificación previos en los cuales se informa que el valor a tener en cuenta debe ser sin distinción y sin tener en cuenta el impuesto de IVA, si los referidos son apilables también a los procesos de MINIMA CUANTIA, esto es, si en los referidos también se debe tener en cuenta el valor neto sin discriminación alguna del IVA.</w:t>
      </w:r>
      <w:r w:rsidR="006C5883">
        <w:rPr>
          <w:rFonts w:ascii="Arial" w:hAnsi="Arial" w:cs="Arial"/>
          <w:sz w:val="21"/>
          <w:szCs w:val="21"/>
        </w:rPr>
        <w:t xml:space="preserve"> [SIC]</w:t>
      </w:r>
      <w:r w:rsidR="00521CB4">
        <w:rPr>
          <w:rFonts w:ascii="Arial" w:hAnsi="Arial" w:cs="Arial"/>
          <w:sz w:val="21"/>
          <w:szCs w:val="21"/>
        </w:rPr>
        <w:t>»</w:t>
      </w:r>
      <w:r w:rsidR="00836BBE">
        <w:rPr>
          <w:rFonts w:ascii="Arial" w:hAnsi="Arial" w:cs="Arial"/>
          <w:sz w:val="21"/>
          <w:szCs w:val="21"/>
        </w:rPr>
        <w:t>.</w:t>
      </w:r>
    </w:p>
    <w:p w14:paraId="22E30339" w14:textId="7B0A68A4" w:rsidR="00AD7FCC" w:rsidRPr="00521CB4" w:rsidRDefault="00AD7FCC" w:rsidP="00521CB4">
      <w:pPr>
        <w:tabs>
          <w:tab w:val="left" w:pos="426"/>
        </w:tabs>
        <w:spacing w:after="0" w:line="240" w:lineRule="auto"/>
        <w:ind w:left="709" w:right="709" w:firstLine="0"/>
        <w:rPr>
          <w:rFonts w:ascii="Arial" w:eastAsia="Calibri" w:hAnsi="Arial" w:cs="Arial"/>
          <w:sz w:val="21"/>
          <w:szCs w:val="21"/>
        </w:rPr>
      </w:pPr>
      <w:r w:rsidRPr="00521CB4">
        <w:rPr>
          <w:rFonts w:ascii="Arial" w:eastAsia="Calibri" w:hAnsi="Arial" w:cs="Arial"/>
          <w:sz w:val="21"/>
          <w:szCs w:val="21"/>
        </w:rPr>
        <w:lastRenderedPageBreak/>
        <w:t xml:space="preserve"> </w:t>
      </w:r>
      <w:bookmarkEnd w:id="6"/>
    </w:p>
    <w:p w14:paraId="79FF5EEC" w14:textId="77777777" w:rsidR="00AD7FCC" w:rsidRPr="00AD7FCC" w:rsidRDefault="00AD7FCC" w:rsidP="00AD7FCC">
      <w:pPr>
        <w:numPr>
          <w:ilvl w:val="0"/>
          <w:numId w:val="1"/>
        </w:numPr>
        <w:tabs>
          <w:tab w:val="left" w:pos="426"/>
        </w:tabs>
        <w:spacing w:after="0" w:line="240" w:lineRule="auto"/>
        <w:ind w:left="284" w:hanging="284"/>
        <w:contextualSpacing/>
        <w:jc w:val="left"/>
        <w:rPr>
          <w:rFonts w:ascii="Arial" w:eastAsia="Calibri" w:hAnsi="Arial" w:cs="Arial"/>
          <w:b/>
          <w:lang w:val="es-MX"/>
        </w:rPr>
      </w:pPr>
      <w:r w:rsidRPr="00AD7FCC">
        <w:rPr>
          <w:rFonts w:ascii="Arial" w:eastAsia="Calibri" w:hAnsi="Arial" w:cs="Arial"/>
          <w:b/>
          <w:lang w:val="es-MX"/>
        </w:rPr>
        <w:t>Consideraciones</w:t>
      </w:r>
    </w:p>
    <w:bookmarkEnd w:id="1"/>
    <w:p w14:paraId="54E96CEF" w14:textId="77777777" w:rsidR="00AD7FCC" w:rsidRPr="00AD7FCC" w:rsidRDefault="00AD7FCC" w:rsidP="00AD7FCC">
      <w:pPr>
        <w:spacing w:after="0" w:line="240" w:lineRule="auto"/>
        <w:ind w:firstLine="0"/>
        <w:rPr>
          <w:rFonts w:ascii="Arial" w:hAnsi="Arial" w:cs="Arial"/>
          <w:lang w:val="es-MX"/>
        </w:rPr>
      </w:pPr>
    </w:p>
    <w:p w14:paraId="493457E1" w14:textId="4D83B569" w:rsidR="00AD7FCC" w:rsidRPr="00AD7FCC" w:rsidRDefault="006C5883" w:rsidP="006C5883">
      <w:pPr>
        <w:spacing w:before="120"/>
        <w:ind w:firstLine="0"/>
        <w:rPr>
          <w:rFonts w:ascii="Arial" w:hAnsi="Arial" w:cs="Arial"/>
          <w:lang w:val="es-MX"/>
        </w:rPr>
      </w:pPr>
      <w:r>
        <w:rPr>
          <w:rFonts w:ascii="Arial" w:hAnsi="Arial" w:cs="Arial"/>
          <w:lang w:val="es-MX"/>
        </w:rPr>
        <w:t>P</w:t>
      </w:r>
      <w:r w:rsidR="00AD7FCC" w:rsidRPr="00AD7FCC">
        <w:rPr>
          <w:rFonts w:ascii="Arial" w:hAnsi="Arial" w:cs="Arial"/>
          <w:lang w:val="es-MX"/>
        </w:rPr>
        <w:t>ara responder</w:t>
      </w:r>
      <w:r>
        <w:rPr>
          <w:rFonts w:ascii="Arial" w:hAnsi="Arial" w:cs="Arial"/>
          <w:lang w:val="es-MX"/>
        </w:rPr>
        <w:t xml:space="preserve"> a</w:t>
      </w:r>
      <w:r w:rsidR="00AD7FCC" w:rsidRPr="00AD7FCC">
        <w:rPr>
          <w:rFonts w:ascii="Arial" w:hAnsi="Arial" w:cs="Arial"/>
          <w:lang w:val="es-MX"/>
        </w:rPr>
        <w:t xml:space="preserve"> su </w:t>
      </w:r>
      <w:r>
        <w:rPr>
          <w:rFonts w:ascii="Arial" w:hAnsi="Arial" w:cs="Arial"/>
          <w:lang w:val="es-MX"/>
        </w:rPr>
        <w:t>consulta</w:t>
      </w:r>
      <w:r w:rsidR="00AD7FCC" w:rsidRPr="00AD7FCC">
        <w:rPr>
          <w:rFonts w:ascii="Arial" w:hAnsi="Arial" w:cs="Arial"/>
          <w:lang w:val="es-MX"/>
        </w:rPr>
        <w:t xml:space="preserve">, se harán unas consideraciones en relación con: i) el precio; </w:t>
      </w:r>
      <w:proofErr w:type="spellStart"/>
      <w:r w:rsidR="00AD7FCC" w:rsidRPr="00AD7FCC">
        <w:rPr>
          <w:rFonts w:ascii="Arial" w:hAnsi="Arial" w:cs="Arial"/>
          <w:lang w:val="es-MX"/>
        </w:rPr>
        <w:t>ii</w:t>
      </w:r>
      <w:proofErr w:type="spellEnd"/>
      <w:r w:rsidR="00AD7FCC" w:rsidRPr="00AD7FCC">
        <w:rPr>
          <w:rFonts w:ascii="Arial" w:hAnsi="Arial" w:cs="Arial"/>
          <w:lang w:val="es-MX"/>
        </w:rPr>
        <w:t xml:space="preserve">) el IVA en la evaluación de ofertas y </w:t>
      </w:r>
      <w:proofErr w:type="spellStart"/>
      <w:r w:rsidR="00AD7FCC" w:rsidRPr="00AD7FCC">
        <w:rPr>
          <w:rFonts w:ascii="Arial" w:hAnsi="Arial" w:cs="Arial"/>
          <w:lang w:val="es-MX"/>
        </w:rPr>
        <w:t>iii</w:t>
      </w:r>
      <w:proofErr w:type="spellEnd"/>
      <w:r w:rsidR="00AD7FCC" w:rsidRPr="00AD7FCC">
        <w:rPr>
          <w:rFonts w:ascii="Arial" w:hAnsi="Arial" w:cs="Arial"/>
          <w:lang w:val="es-MX"/>
        </w:rPr>
        <w:t xml:space="preserve">) los principios de selección objetiva e igualdad de trato en la contratación estatal. </w:t>
      </w:r>
    </w:p>
    <w:p w14:paraId="781C2109" w14:textId="0EE4FC01" w:rsidR="00AD7FCC" w:rsidRPr="0020041D" w:rsidRDefault="006C5883" w:rsidP="0020041D">
      <w:pPr>
        <w:spacing w:after="0"/>
        <w:rPr>
          <w:rFonts w:ascii="Arial" w:hAnsi="Arial" w:cs="Arial"/>
          <w:lang w:val="es-MX"/>
        </w:rPr>
      </w:pPr>
      <w:r>
        <w:rPr>
          <w:rFonts w:ascii="Arial" w:hAnsi="Arial" w:cs="Arial"/>
          <w:lang w:val="es-MX"/>
        </w:rPr>
        <w:t>Por otro lado, vale la pena mencionar que la</w:t>
      </w:r>
      <w:r w:rsidR="00AD7FCC" w:rsidRPr="00AD7FCC">
        <w:rPr>
          <w:rFonts w:ascii="Arial" w:hAnsi="Arial" w:cs="Arial"/>
          <w:lang w:val="es-MX"/>
        </w:rPr>
        <w:t xml:space="preserve"> Agencia Nacional de Contratación Pública – Colombia Compra Eficiente </w:t>
      </w:r>
      <w:r w:rsidR="0020041D">
        <w:rPr>
          <w:rFonts w:ascii="Arial" w:hAnsi="Arial" w:cs="Arial"/>
          <w:lang w:val="es-MX"/>
        </w:rPr>
        <w:t xml:space="preserve">unificó su postura frente </w:t>
      </w:r>
      <w:r w:rsidR="00F704C3">
        <w:rPr>
          <w:rFonts w:ascii="Arial" w:eastAsia="Calibri" w:hAnsi="Arial" w:cs="Arial"/>
          <w:lang w:val="es-MX"/>
        </w:rPr>
        <w:t>a</w:t>
      </w:r>
      <w:r w:rsidR="0020041D" w:rsidRPr="00AD7FCC">
        <w:rPr>
          <w:rFonts w:ascii="Arial" w:eastAsia="Calibri" w:hAnsi="Arial" w:cs="Arial"/>
          <w:lang w:val="es-MX"/>
        </w:rPr>
        <w:t xml:space="preserve"> la inclusión del IVA en el precio de los contratos estatales y en la evaluación de las ofertas económicas</w:t>
      </w:r>
      <w:r w:rsidR="0020041D">
        <w:rPr>
          <w:rFonts w:ascii="Arial" w:hAnsi="Arial" w:cs="Arial"/>
          <w:lang w:val="es-MX"/>
        </w:rPr>
        <w:t xml:space="preserve"> en el concepto CU-182 del 31 de marzo de 2020, cuya tesis ha sido reiterada en los conceptos</w:t>
      </w:r>
      <w:r w:rsidR="00AD7FCC" w:rsidRPr="00AD7FCC">
        <w:rPr>
          <w:rFonts w:ascii="Arial" w:hAnsi="Arial" w:cs="Arial"/>
          <w:lang w:val="es-MX"/>
        </w:rPr>
        <w:t>, C−204 del 31 de marzo de 20</w:t>
      </w:r>
      <w:r w:rsidR="0020041D">
        <w:rPr>
          <w:rFonts w:ascii="Arial" w:hAnsi="Arial" w:cs="Arial"/>
          <w:lang w:val="es-MX"/>
        </w:rPr>
        <w:t>20</w:t>
      </w:r>
      <w:r w:rsidR="00AD7FCC" w:rsidRPr="00AD7FCC">
        <w:rPr>
          <w:rFonts w:ascii="Arial" w:eastAsia="Calibri" w:hAnsi="Arial" w:cs="Arial"/>
          <w:lang w:val="es-MX"/>
        </w:rPr>
        <w:t xml:space="preserve">, C−439 del 27 de septiembre de 2020, C−469 del 27 de septiembre de 2020, C−480 del 16 de septiembre de 2020, </w:t>
      </w:r>
      <w:r>
        <w:rPr>
          <w:rFonts w:ascii="Arial" w:eastAsia="Calibri" w:hAnsi="Arial" w:cs="Arial"/>
          <w:lang w:val="es-MX"/>
        </w:rPr>
        <w:t>C-</w:t>
      </w:r>
      <w:r w:rsidR="00AD7FCC" w:rsidRPr="00AD7FCC">
        <w:rPr>
          <w:rFonts w:ascii="Arial" w:eastAsia="Calibri" w:hAnsi="Arial" w:cs="Arial"/>
          <w:lang w:val="es-MX"/>
        </w:rPr>
        <w:t>772 del 13 de enero de 2021</w:t>
      </w:r>
      <w:r>
        <w:rPr>
          <w:rFonts w:ascii="Arial" w:eastAsia="Calibri" w:hAnsi="Arial" w:cs="Arial"/>
          <w:lang w:val="es-MX"/>
        </w:rPr>
        <w:t xml:space="preserve">, </w:t>
      </w:r>
      <w:r w:rsidR="00AD7FCC" w:rsidRPr="00AD7FCC">
        <w:rPr>
          <w:rFonts w:ascii="Arial" w:eastAsia="Calibri" w:hAnsi="Arial" w:cs="Arial"/>
          <w:lang w:val="es-MX"/>
        </w:rPr>
        <w:t xml:space="preserve">C-059 del 10 de marzo de 2021 </w:t>
      </w:r>
      <w:r>
        <w:rPr>
          <w:rFonts w:ascii="Arial" w:eastAsia="Calibri" w:hAnsi="Arial" w:cs="Arial"/>
          <w:lang w:val="es-MX"/>
        </w:rPr>
        <w:t>y C-572 del 12 de octubre de 2021</w:t>
      </w:r>
      <w:r w:rsidR="00AD7FCC" w:rsidRPr="00AD7FCC">
        <w:rPr>
          <w:rFonts w:ascii="Arial" w:eastAsia="Calibri" w:hAnsi="Arial" w:cs="Arial"/>
          <w:lang w:val="es-MX"/>
        </w:rPr>
        <w:t>. L</w:t>
      </w:r>
      <w:r w:rsidR="00F704C3">
        <w:rPr>
          <w:rFonts w:ascii="Arial" w:eastAsia="Calibri" w:hAnsi="Arial" w:cs="Arial"/>
          <w:lang w:val="es-MX"/>
        </w:rPr>
        <w:t xml:space="preserve">a tesis y argumentos </w:t>
      </w:r>
      <w:r w:rsidR="00AD7FCC" w:rsidRPr="00AD7FCC">
        <w:rPr>
          <w:rFonts w:ascii="Arial" w:eastAsia="Calibri" w:hAnsi="Arial" w:cs="Arial"/>
          <w:lang w:val="es-MX"/>
        </w:rPr>
        <w:t>desarrollad</w:t>
      </w:r>
      <w:r w:rsidR="00F704C3">
        <w:rPr>
          <w:rFonts w:ascii="Arial" w:eastAsia="Calibri" w:hAnsi="Arial" w:cs="Arial"/>
          <w:lang w:val="es-MX"/>
        </w:rPr>
        <w:t>os</w:t>
      </w:r>
      <w:r w:rsidR="00AD7FCC" w:rsidRPr="00AD7FCC">
        <w:rPr>
          <w:rFonts w:ascii="Arial" w:eastAsia="Calibri" w:hAnsi="Arial" w:cs="Arial"/>
          <w:lang w:val="es-MX"/>
        </w:rPr>
        <w:t xml:space="preserve"> en dicho</w:t>
      </w:r>
      <w:r>
        <w:rPr>
          <w:rFonts w:ascii="Arial" w:eastAsia="Calibri" w:hAnsi="Arial" w:cs="Arial"/>
          <w:lang w:val="es-MX"/>
        </w:rPr>
        <w:t>s</w:t>
      </w:r>
      <w:r w:rsidR="00AD7FCC" w:rsidRPr="00AD7FCC">
        <w:rPr>
          <w:rFonts w:ascii="Arial" w:eastAsia="Calibri" w:hAnsi="Arial" w:cs="Arial"/>
          <w:lang w:val="es-MX"/>
        </w:rPr>
        <w:t xml:space="preserve"> concepto</w:t>
      </w:r>
      <w:r>
        <w:rPr>
          <w:rFonts w:ascii="Arial" w:eastAsia="Calibri" w:hAnsi="Arial" w:cs="Arial"/>
          <w:lang w:val="es-MX"/>
        </w:rPr>
        <w:t>s</w:t>
      </w:r>
      <w:r w:rsidR="00AD7FCC" w:rsidRPr="00AD7FCC">
        <w:rPr>
          <w:rFonts w:ascii="Arial" w:eastAsia="Calibri" w:hAnsi="Arial" w:cs="Arial"/>
          <w:lang w:val="es-MX"/>
        </w:rPr>
        <w:t xml:space="preserve"> </w:t>
      </w:r>
      <w:r w:rsidR="00F704C3">
        <w:rPr>
          <w:rFonts w:ascii="Arial" w:eastAsia="Calibri" w:hAnsi="Arial" w:cs="Arial"/>
          <w:lang w:val="es-MX"/>
        </w:rPr>
        <w:t>se reitera a continuación</w:t>
      </w:r>
      <w:r w:rsidR="00AD7FCC" w:rsidRPr="00AD7FCC">
        <w:rPr>
          <w:rFonts w:ascii="Arial" w:eastAsia="Calibri" w:hAnsi="Arial" w:cs="Arial"/>
          <w:lang w:val="es-MX"/>
        </w:rPr>
        <w:t xml:space="preserve">. </w:t>
      </w:r>
    </w:p>
    <w:p w14:paraId="6A2C4F5A" w14:textId="77777777" w:rsidR="00AD7FCC" w:rsidRPr="00AD7FCC" w:rsidRDefault="00AD7FCC" w:rsidP="00AD7FCC">
      <w:pPr>
        <w:spacing w:after="0" w:line="240" w:lineRule="auto"/>
        <w:rPr>
          <w:rFonts w:ascii="Arial" w:hAnsi="Arial" w:cs="Arial"/>
          <w:lang w:val="es-MX"/>
        </w:rPr>
      </w:pPr>
    </w:p>
    <w:p w14:paraId="40ED1DEA" w14:textId="77777777" w:rsidR="00AD7FCC" w:rsidRPr="00AD7FCC" w:rsidRDefault="00AD7FCC" w:rsidP="00AD7FCC">
      <w:pPr>
        <w:widowControl w:val="0"/>
        <w:numPr>
          <w:ilvl w:val="1"/>
          <w:numId w:val="2"/>
        </w:numPr>
        <w:autoSpaceDE w:val="0"/>
        <w:autoSpaceDN w:val="0"/>
        <w:spacing w:after="0" w:line="240" w:lineRule="auto"/>
        <w:jc w:val="left"/>
        <w:rPr>
          <w:rFonts w:ascii="Arial" w:hAnsi="Arial" w:cs="Arial"/>
          <w:b/>
          <w:lang w:val="es-MX"/>
        </w:rPr>
      </w:pPr>
      <w:r w:rsidRPr="00AD7FCC">
        <w:rPr>
          <w:rFonts w:ascii="Arial" w:hAnsi="Arial" w:cs="Arial"/>
          <w:b/>
          <w:lang w:val="es-MX"/>
        </w:rPr>
        <w:t xml:space="preserve">El precio </w:t>
      </w:r>
    </w:p>
    <w:p w14:paraId="63A17B43" w14:textId="77777777" w:rsidR="00AD7FCC" w:rsidRPr="00AD7FCC" w:rsidRDefault="00AD7FCC" w:rsidP="00AD7FCC">
      <w:pPr>
        <w:widowControl w:val="0"/>
        <w:autoSpaceDE w:val="0"/>
        <w:autoSpaceDN w:val="0"/>
        <w:spacing w:after="0" w:line="240" w:lineRule="auto"/>
        <w:ind w:left="360" w:firstLine="0"/>
        <w:rPr>
          <w:rFonts w:ascii="Arial" w:hAnsi="Arial" w:cs="Arial"/>
          <w:b/>
          <w:lang w:val="es-MX"/>
        </w:rPr>
      </w:pPr>
    </w:p>
    <w:p w14:paraId="4502B0B3" w14:textId="77777777" w:rsidR="00AD7FCC" w:rsidRPr="00AD7FCC" w:rsidRDefault="00AD7FCC" w:rsidP="00AD7FCC">
      <w:pPr>
        <w:spacing w:after="0"/>
        <w:ind w:firstLine="0"/>
        <w:rPr>
          <w:rFonts w:ascii="Arial" w:hAnsi="Arial" w:cs="Arial"/>
          <w:lang w:val="es-MX"/>
        </w:rPr>
      </w:pPr>
      <w:r w:rsidRPr="00AD7FCC">
        <w:rPr>
          <w:rFonts w:ascii="Arial" w:hAnsi="Arial" w:cs="Arial"/>
          <w:lang w:val="es-MX"/>
        </w:rPr>
        <w:t>Para el Diccionario de la Lengua Española el precio es el «valor pecuniario en que se estima algo». En nuestro ordenamiento jurídico, tenemos una definición de precio en el Código Civil y en el Código de Comercio. Ambas codificaciones, al regular el contrato de compraventa, definen el precio como el dinero que el comprador suministra por la cosa vendida:</w:t>
      </w:r>
    </w:p>
    <w:p w14:paraId="1341AA6E" w14:textId="77777777" w:rsidR="00AD7FCC" w:rsidRPr="00AD7FCC" w:rsidRDefault="00AD7FCC" w:rsidP="00AD7FCC">
      <w:pPr>
        <w:spacing w:after="0" w:line="240" w:lineRule="auto"/>
        <w:ind w:firstLine="0"/>
        <w:rPr>
          <w:rFonts w:ascii="Arial" w:hAnsi="Arial" w:cs="Arial"/>
          <w:lang w:val="es-MX"/>
        </w:rPr>
      </w:pPr>
      <w:r w:rsidRPr="00AD7FCC">
        <w:rPr>
          <w:rFonts w:ascii="Arial" w:hAnsi="Arial" w:cs="Arial"/>
          <w:lang w:val="es-MX"/>
        </w:rPr>
        <w:t xml:space="preserve"> </w:t>
      </w:r>
    </w:p>
    <w:p w14:paraId="59340AE9" w14:textId="77777777" w:rsidR="00AD7FCC" w:rsidRPr="00AD7FCC" w:rsidRDefault="00AD7FCC" w:rsidP="00AD7FCC">
      <w:pPr>
        <w:spacing w:after="0" w:line="240" w:lineRule="auto"/>
        <w:ind w:left="709" w:right="709" w:firstLine="0"/>
        <w:rPr>
          <w:rFonts w:ascii="Arial" w:hAnsi="Arial" w:cs="Arial"/>
          <w:sz w:val="21"/>
          <w:szCs w:val="21"/>
          <w:lang w:val="es-MX"/>
        </w:rPr>
      </w:pPr>
      <w:r w:rsidRPr="00AD7FCC">
        <w:rPr>
          <w:rFonts w:ascii="Arial" w:hAnsi="Arial" w:cs="Arial"/>
          <w:sz w:val="21"/>
          <w:szCs w:val="21"/>
          <w:lang w:val="es-MX"/>
        </w:rPr>
        <w:t>[Artículo 1849 del Código Civil]: La compraventa es un contrato en que una de las partes se obliga a dar una cosa y la otra a pagarla en dinero. Aquella se dice vender y esta comprar. El dinero que el comprador da por la cosa vendida se llama precio.</w:t>
      </w:r>
    </w:p>
    <w:p w14:paraId="3C937B64" w14:textId="77777777" w:rsidR="00AD7FCC" w:rsidRPr="00AD7FCC" w:rsidRDefault="00AD7FCC" w:rsidP="00AD7FCC">
      <w:pPr>
        <w:spacing w:after="0" w:line="240" w:lineRule="auto"/>
        <w:ind w:left="709" w:right="709" w:firstLine="0"/>
        <w:rPr>
          <w:rFonts w:ascii="Arial" w:hAnsi="Arial" w:cs="Arial"/>
          <w:sz w:val="21"/>
          <w:szCs w:val="21"/>
          <w:lang w:val="es-MX"/>
        </w:rPr>
      </w:pPr>
    </w:p>
    <w:p w14:paraId="00F170A4" w14:textId="77777777" w:rsidR="00AD7FCC" w:rsidRPr="00AD7FCC" w:rsidRDefault="00AD7FCC" w:rsidP="00AD7FCC">
      <w:pPr>
        <w:spacing w:after="0" w:line="240" w:lineRule="auto"/>
        <w:ind w:left="709" w:right="709" w:firstLine="0"/>
        <w:rPr>
          <w:rFonts w:ascii="Arial" w:hAnsi="Arial" w:cs="Arial"/>
          <w:sz w:val="21"/>
          <w:szCs w:val="21"/>
          <w:lang w:val="es-MX"/>
        </w:rPr>
      </w:pPr>
      <w:r w:rsidRPr="00AD7FCC">
        <w:rPr>
          <w:rFonts w:ascii="Arial" w:hAnsi="Arial" w:cs="Arial"/>
          <w:sz w:val="21"/>
          <w:szCs w:val="21"/>
          <w:lang w:val="es-MX"/>
        </w:rPr>
        <w:t>[Artículo 905 del Código de Comercio]: La compraventa es un contrato en que una de las partes se obliga a trasmitir la propiedad de una cosa y la otra a pagarla en dinero. El dinero que el comprador da por la cosa vendida se llama precio.</w:t>
      </w:r>
    </w:p>
    <w:p w14:paraId="497AF7BA" w14:textId="77777777" w:rsidR="00AD7FCC" w:rsidRPr="00AD7FCC" w:rsidRDefault="00AD7FCC" w:rsidP="00AD7FCC">
      <w:pPr>
        <w:spacing w:after="0" w:line="240" w:lineRule="auto"/>
        <w:ind w:firstLine="0"/>
        <w:jc w:val="left"/>
        <w:rPr>
          <w:rFonts w:ascii="Times New Roman" w:eastAsia="Times New Roman" w:hAnsi="Times New Roman" w:cs="Times New Roman"/>
          <w:sz w:val="24"/>
          <w:szCs w:val="24"/>
          <w:lang w:eastAsia="es-ES_tradnl"/>
        </w:rPr>
      </w:pPr>
    </w:p>
    <w:p w14:paraId="49B1A159" w14:textId="77CDC0B0" w:rsidR="00AD7FCC" w:rsidRPr="00AD7FCC" w:rsidRDefault="00AD7FCC" w:rsidP="006C0FCE">
      <w:pPr>
        <w:ind w:firstLine="708"/>
        <w:rPr>
          <w:rFonts w:ascii="Arial" w:hAnsi="Arial" w:cs="Arial"/>
          <w:lang w:val="es-MX"/>
        </w:rPr>
      </w:pPr>
      <w:r w:rsidRPr="00AD7FCC">
        <w:rPr>
          <w:rFonts w:ascii="Arial" w:hAnsi="Arial" w:cs="Arial"/>
          <w:lang w:val="es-MX"/>
        </w:rPr>
        <w:t xml:space="preserve">A partir de esta definición, aunque incipiente, podría deducirse que para el ordenamiento jurídico colombiano el precio es lo que se entrega como retribución de un bien o servicio, es decir, no es lo que se anuncia o una parte de lo que vale el bien o servicio, sino lo que el comprador efectivamente entrega o paga como contraprestación por la cosa recibida. El Consejo de Estado explica que en el precio están incluidos todos los costos en que se incurre para vender un bien o prestar un servicio: «El precio cubre los costos en que </w:t>
      </w:r>
      <w:r w:rsidRPr="00AD7FCC">
        <w:rPr>
          <w:rFonts w:ascii="Arial" w:hAnsi="Arial" w:cs="Arial"/>
          <w:lang w:val="es-MX"/>
        </w:rPr>
        <w:lastRenderedPageBreak/>
        <w:t>incurre la entidad para prestar el servicio, incluyendo los gastos de funcionamiento y las previsiones para amortización y crecimiento de la inversión»</w:t>
      </w:r>
      <w:r w:rsidRPr="00AD7FCC">
        <w:rPr>
          <w:rFonts w:ascii="Arial" w:hAnsi="Arial" w:cs="Arial"/>
          <w:vertAlign w:val="superscript"/>
          <w:lang w:val="es-MX"/>
        </w:rPr>
        <w:footnoteReference w:id="1"/>
      </w:r>
      <w:r w:rsidRPr="00AD7FCC">
        <w:rPr>
          <w:rFonts w:ascii="Arial" w:hAnsi="Arial" w:cs="Arial"/>
          <w:lang w:val="es-MX"/>
        </w:rPr>
        <w:t>. </w:t>
      </w:r>
    </w:p>
    <w:p w14:paraId="3E879CE9" w14:textId="77777777" w:rsidR="00AD7FCC" w:rsidRPr="00AD7FCC" w:rsidRDefault="00AD7FCC" w:rsidP="00AD7FCC">
      <w:pPr>
        <w:spacing w:before="120" w:after="0"/>
        <w:rPr>
          <w:rFonts w:ascii="Arial" w:hAnsi="Arial" w:cs="Arial"/>
          <w:lang w:val="es-MX"/>
        </w:rPr>
      </w:pPr>
      <w:r w:rsidRPr="00AD7FCC">
        <w:rPr>
          <w:rFonts w:ascii="Arial" w:hAnsi="Arial" w:cs="Arial"/>
          <w:lang w:val="es-MX"/>
        </w:rPr>
        <w:t xml:space="preserve">La doctrina también ha teorizado en torno a lo que se debe entender incluido en el precio en la contratación estatal. Así, se ha sostenido que dentro del precio se incluyen todos los costos en que incurre el contratista para cumplir con las obligaciones que va a adquirir y satisfacer su derecho a obtener utilidad: </w:t>
      </w:r>
    </w:p>
    <w:p w14:paraId="739B7EB8" w14:textId="77777777" w:rsidR="00AD7FCC" w:rsidRPr="00AD7FCC" w:rsidRDefault="00AD7FCC" w:rsidP="00AD7FCC">
      <w:pPr>
        <w:spacing w:after="0" w:line="240" w:lineRule="auto"/>
        <w:ind w:firstLine="0"/>
        <w:rPr>
          <w:rFonts w:ascii="Arial" w:hAnsi="Arial" w:cs="Arial"/>
          <w:lang w:val="es-MX"/>
        </w:rPr>
      </w:pPr>
    </w:p>
    <w:p w14:paraId="2F593E26" w14:textId="77777777" w:rsidR="00AD7FCC" w:rsidRPr="00AD7FCC" w:rsidRDefault="00AD7FCC" w:rsidP="00AD7FCC">
      <w:pPr>
        <w:spacing w:after="0" w:line="240" w:lineRule="auto"/>
        <w:ind w:left="709" w:right="709" w:firstLine="0"/>
        <w:rPr>
          <w:rFonts w:ascii="Arial" w:hAnsi="Arial" w:cs="Arial"/>
          <w:sz w:val="21"/>
          <w:szCs w:val="21"/>
          <w:lang w:val="es-MX"/>
        </w:rPr>
      </w:pPr>
      <w:r w:rsidRPr="00AD7FCC">
        <w:rPr>
          <w:rFonts w:ascii="Arial" w:hAnsi="Arial" w:cs="Arial"/>
          <w:sz w:val="21"/>
          <w:szCs w:val="21"/>
          <w:lang w:val="es-MX"/>
        </w:rPr>
        <w:t>En primer lugar, el precio debe incluir los costos en que incurrirá el contratista para cumplir sus obligaciones y obtener la utilidad que espera del negocio. Esto significa que hacen parte del precio las inversiones y gastos que deba hacer, más la utilidad que espera. Entre los costos se encuentran los impuestos que afectarán el contrato, por ejemplo, el IVA, la contribución especial, las estampillas, y otros. Esta precisión resulta importante porque el valor, que incluye el impuesto, determina el precio final. Basta hacer una pregunta para entender la idea: ¿un bien gravado puede venderse sin el impuesto, sin violar las normas tributarias? Como no es posible, entonces es inevitable incorporarlo al costo, porque el oferente -futuro contratista- inevitablemente debe incurrir en él, so pena de no poder cobrarlo luego. En otras palabras, es absurdo presentar una oferta que no incluya los impuestos que gravan la actividad o los productos, guardando la esperanza de que se adjudique el contrato por ese precio -que será bajo-, y confiando en que posteriormente se podrá facturar el impuesto, so pretexto de que al fin y al cabo la ley grava la actividad. Por el contrario, el oferente tiene la obligación de incluir todos los gastos en que incurrirá para vender sus bienes o servicios, so pena de que la entidad entienda que el precio ofrecido los incluye, y luego sólo pagará el precio ofertado, pues allí se debieron incluir -es lo lógico y así debe entenderse- todos los gastos en que incurrirá el proponente</w:t>
      </w:r>
      <w:r w:rsidRPr="00AD7FCC">
        <w:rPr>
          <w:rFonts w:ascii="Arial" w:hAnsi="Arial" w:cs="Arial"/>
          <w:sz w:val="21"/>
          <w:szCs w:val="21"/>
          <w:vertAlign w:val="superscript"/>
          <w:lang w:val="es-MX"/>
        </w:rPr>
        <w:footnoteReference w:id="2"/>
      </w:r>
      <w:r w:rsidRPr="00AD7FCC">
        <w:rPr>
          <w:rFonts w:ascii="Arial" w:hAnsi="Arial" w:cs="Arial"/>
          <w:sz w:val="21"/>
          <w:szCs w:val="21"/>
          <w:lang w:val="es-MX"/>
        </w:rPr>
        <w:t xml:space="preserve">. </w:t>
      </w:r>
    </w:p>
    <w:p w14:paraId="0DB20176" w14:textId="77777777" w:rsidR="00AD7FCC" w:rsidRPr="00AD7FCC" w:rsidRDefault="00AD7FCC" w:rsidP="00AD7FCC">
      <w:pPr>
        <w:spacing w:after="0" w:line="240" w:lineRule="auto"/>
        <w:ind w:firstLine="0"/>
        <w:jc w:val="left"/>
        <w:rPr>
          <w:rFonts w:ascii="Times New Roman" w:eastAsia="Times New Roman" w:hAnsi="Times New Roman" w:cs="Times New Roman"/>
          <w:sz w:val="24"/>
          <w:szCs w:val="24"/>
          <w:lang w:eastAsia="es-ES_tradnl"/>
        </w:rPr>
      </w:pPr>
    </w:p>
    <w:p w14:paraId="00EED48D" w14:textId="77777777" w:rsidR="00AD7FCC" w:rsidRPr="00AD7FCC" w:rsidRDefault="00AD7FCC" w:rsidP="006C0FCE">
      <w:pPr>
        <w:spacing w:after="0"/>
        <w:ind w:firstLine="708"/>
        <w:rPr>
          <w:rFonts w:ascii="Arial" w:hAnsi="Arial" w:cs="Arial"/>
          <w:lang w:val="es-MX"/>
        </w:rPr>
      </w:pPr>
      <w:r w:rsidRPr="00AD7FCC">
        <w:rPr>
          <w:rFonts w:ascii="Arial" w:hAnsi="Arial" w:cs="Arial"/>
          <w:lang w:val="es-MX"/>
        </w:rPr>
        <w:t xml:space="preserve">Así las cosas, podemos afirmar que 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 </w:t>
      </w:r>
    </w:p>
    <w:p w14:paraId="46FE3D17" w14:textId="77777777" w:rsidR="00607FB6" w:rsidRPr="00AD7FCC" w:rsidRDefault="00607FB6" w:rsidP="00AD7FCC">
      <w:pPr>
        <w:spacing w:after="0" w:line="240" w:lineRule="auto"/>
        <w:ind w:firstLine="0"/>
        <w:rPr>
          <w:rFonts w:ascii="Arial" w:hAnsi="Arial" w:cs="Arial"/>
          <w:b/>
          <w:lang w:val="es-MX"/>
        </w:rPr>
      </w:pPr>
    </w:p>
    <w:p w14:paraId="5B386D2A" w14:textId="77777777" w:rsidR="00AD7FCC" w:rsidRPr="00AD7FCC" w:rsidRDefault="00AD7FCC" w:rsidP="00AD7FCC">
      <w:pPr>
        <w:widowControl w:val="0"/>
        <w:numPr>
          <w:ilvl w:val="1"/>
          <w:numId w:val="2"/>
        </w:numPr>
        <w:autoSpaceDE w:val="0"/>
        <w:autoSpaceDN w:val="0"/>
        <w:spacing w:after="0" w:line="240" w:lineRule="auto"/>
        <w:jc w:val="left"/>
        <w:rPr>
          <w:rFonts w:ascii="Arial" w:hAnsi="Arial" w:cs="Arial"/>
          <w:b/>
          <w:lang w:val="es-MX"/>
        </w:rPr>
      </w:pPr>
      <w:r w:rsidRPr="00AD7FCC">
        <w:rPr>
          <w:rFonts w:ascii="Arial" w:hAnsi="Arial" w:cs="Arial"/>
          <w:b/>
          <w:lang w:val="es-MX"/>
        </w:rPr>
        <w:t>IVA en la evaluación de las ofertas</w:t>
      </w:r>
    </w:p>
    <w:p w14:paraId="1EC0CF2F" w14:textId="77777777" w:rsidR="00AD7FCC" w:rsidRPr="00AD7FCC" w:rsidRDefault="00AD7FCC" w:rsidP="006C0FCE">
      <w:pPr>
        <w:spacing w:after="0"/>
        <w:ind w:firstLine="0"/>
        <w:rPr>
          <w:rFonts w:ascii="Arial" w:hAnsi="Arial" w:cs="Arial"/>
          <w:lang w:val="es-MX"/>
        </w:rPr>
      </w:pPr>
    </w:p>
    <w:p w14:paraId="65D8F944" w14:textId="77777777" w:rsidR="00AD7FCC" w:rsidRPr="00AD7FCC" w:rsidRDefault="00AD7FCC" w:rsidP="00AD7FCC">
      <w:pPr>
        <w:ind w:firstLine="0"/>
        <w:rPr>
          <w:rFonts w:ascii="Arial" w:hAnsi="Arial" w:cs="Arial"/>
        </w:rPr>
      </w:pPr>
      <w:r w:rsidRPr="00AD7FCC">
        <w:rPr>
          <w:rFonts w:ascii="Arial" w:hAnsi="Arial" w:cs="Arial"/>
          <w:lang w:val="es-ES"/>
        </w:rPr>
        <w:t xml:space="preserve">El impuesto al valor agregado ‒IVA‒ es un tributo que se deduce a partir de los precios que los consumidores pagan por los bienes y servicios. Este gravamen tiene carácter nacional </w:t>
      </w:r>
      <w:r w:rsidRPr="00AD7FCC">
        <w:rPr>
          <w:rFonts w:ascii="Arial" w:hAnsi="Arial" w:cs="Arial"/>
          <w:lang w:val="es-ES"/>
        </w:rPr>
        <w:lastRenderedPageBreak/>
        <w:t xml:space="preserve">y naturaleza indirecta. </w:t>
      </w:r>
      <w:r w:rsidRPr="00AD7FCC">
        <w:rPr>
          <w:rFonts w:ascii="Arial" w:hAnsi="Arial" w:cs="Arial"/>
        </w:rPr>
        <w:t>En Colombia, por regla general, el IVA se aplica en todos los momentos del ciclo económico, tales como la producción, distribución, comercialización e importación.</w:t>
      </w:r>
    </w:p>
    <w:p w14:paraId="4FDF9293" w14:textId="77777777" w:rsidR="00AD7FCC" w:rsidRPr="00AD7FCC" w:rsidRDefault="00AD7FCC" w:rsidP="00AD7FCC">
      <w:pPr>
        <w:spacing w:before="120" w:after="0"/>
        <w:rPr>
          <w:rFonts w:ascii="Arial" w:hAnsi="Arial" w:cs="Arial"/>
          <w:lang w:val="es-MX"/>
        </w:rPr>
      </w:pPr>
      <w:r w:rsidRPr="00AD7FCC">
        <w:rPr>
          <w:rFonts w:ascii="Arial" w:hAnsi="Arial" w:cs="Arial"/>
          <w:lang w:val="es-MX"/>
        </w:rPr>
        <w:t xml:space="preserve">La Subdirección de Gestión Contractual, en anteriores ocasiones, ha tenido la oportunidad de conceptuar en relación con la incidencia del régimen tributario en la evaluación de las propuestas. Por ejemplo, en la consulta de radicado No. 2201913000003723 del 30 de mayo de 2019, sostuvo lo siguiente: </w:t>
      </w:r>
    </w:p>
    <w:p w14:paraId="4F06E852" w14:textId="77777777" w:rsidR="00AD7FCC" w:rsidRPr="00AD7FCC" w:rsidRDefault="00AD7FCC" w:rsidP="00AD7FCC">
      <w:pPr>
        <w:spacing w:after="0" w:line="240" w:lineRule="auto"/>
        <w:rPr>
          <w:rFonts w:ascii="Arial" w:hAnsi="Arial" w:cs="Arial"/>
          <w:lang w:val="es-MX"/>
        </w:rPr>
      </w:pPr>
    </w:p>
    <w:p w14:paraId="570B603D" w14:textId="77777777" w:rsidR="00AD7FCC" w:rsidRPr="00AD7FCC" w:rsidRDefault="00AD7FCC" w:rsidP="00AD7FCC">
      <w:pPr>
        <w:autoSpaceDE w:val="0"/>
        <w:autoSpaceDN w:val="0"/>
        <w:adjustRightInd w:val="0"/>
        <w:spacing w:after="0" w:line="240" w:lineRule="auto"/>
        <w:ind w:left="709" w:right="709" w:firstLine="0"/>
        <w:rPr>
          <w:rFonts w:ascii="Arial" w:hAnsi="Arial" w:cs="Arial"/>
          <w:lang w:val="es-ES"/>
        </w:rPr>
      </w:pPr>
      <w:r w:rsidRPr="00AD7FCC">
        <w:rPr>
          <w:rFonts w:ascii="Arial" w:hAnsi="Arial" w:cs="Arial"/>
          <w:lang w:val="es-ES"/>
        </w:rPr>
        <w:t>Adicionalmente, se debe tener en cuenta que la directriz dada por esta Entidad respecto de evaluar las ofertas sin tener en cuenta el IVA busca garantizar que los oferentes sean evaluados en igualdad de condiciones; pero la adjudicación se hará por el valor total de la oferta incluyendo los impuestos en concordancia con lo dispuesto por el Decreto 1082 de 2015 que prevé que la suscripción del contrato sea por el precio total ofrecido.</w:t>
      </w:r>
    </w:p>
    <w:p w14:paraId="6A77E4D1" w14:textId="77777777" w:rsidR="00AD7FCC" w:rsidRPr="00AD7FCC" w:rsidRDefault="00AD7FCC" w:rsidP="00AD7FCC">
      <w:pPr>
        <w:spacing w:after="0" w:line="240" w:lineRule="auto"/>
        <w:ind w:left="709" w:right="709" w:firstLine="0"/>
        <w:rPr>
          <w:rFonts w:ascii="Arial" w:hAnsi="Arial" w:cs="Arial"/>
          <w:sz w:val="24"/>
          <w:lang w:val="es-MX"/>
        </w:rPr>
      </w:pPr>
    </w:p>
    <w:p w14:paraId="14920BE8" w14:textId="77777777" w:rsidR="00AD7FCC" w:rsidRPr="00AD7FCC" w:rsidRDefault="00AD7FCC" w:rsidP="00AD7FCC">
      <w:pPr>
        <w:spacing w:after="0"/>
        <w:rPr>
          <w:rFonts w:ascii="Arial" w:hAnsi="Arial" w:cs="Arial"/>
          <w:lang w:val="es-MX"/>
        </w:rPr>
      </w:pPr>
      <w:r w:rsidRPr="00AD7FCC">
        <w:rPr>
          <w:rFonts w:ascii="Arial" w:hAnsi="Arial" w:cs="Arial"/>
          <w:lang w:val="es-MX"/>
        </w:rPr>
        <w:t>Como se observa, según el criterio adoptado en ese momento, al ponderar las ofertas económicas, la entidad debe comparar los ofrecimientos sin tener en cuenta el IVA, ello para garantizar que los oferentes sean evaluados en igualdad de condiciones. Además, se sostuvo que el principio de selección objetiva implica que el contratista seleccionado es aquel que haga un mejor ofrecimiento objetivo a la entidad, sin que se pueda tener en cuenta factores de índole subjetivo, como el régimen tributario al que pertenecen los oferentes:</w:t>
      </w:r>
    </w:p>
    <w:p w14:paraId="41DF7EED" w14:textId="77777777" w:rsidR="00AD7FCC" w:rsidRPr="006C0FCE" w:rsidRDefault="00AD7FCC" w:rsidP="00AD7FCC">
      <w:pPr>
        <w:spacing w:after="0" w:line="240" w:lineRule="auto"/>
        <w:ind w:firstLine="0"/>
        <w:rPr>
          <w:rFonts w:ascii="Arial" w:hAnsi="Arial" w:cs="Arial"/>
          <w:lang w:val="es-MX"/>
        </w:rPr>
      </w:pPr>
    </w:p>
    <w:p w14:paraId="3615140E" w14:textId="77777777" w:rsidR="00AD7FCC" w:rsidRPr="00AD7FCC" w:rsidRDefault="00AD7FCC" w:rsidP="00AD7FCC">
      <w:pPr>
        <w:autoSpaceDE w:val="0"/>
        <w:autoSpaceDN w:val="0"/>
        <w:adjustRightInd w:val="0"/>
        <w:spacing w:after="0" w:line="240" w:lineRule="auto"/>
        <w:ind w:left="709" w:right="709" w:firstLine="0"/>
        <w:rPr>
          <w:rFonts w:ascii="Arial" w:hAnsi="Arial" w:cs="Arial"/>
          <w:sz w:val="21"/>
          <w:szCs w:val="21"/>
          <w:lang w:val="es-ES"/>
        </w:rPr>
      </w:pPr>
      <w:r w:rsidRPr="00AD7FCC">
        <w:rPr>
          <w:rFonts w:ascii="Arial" w:hAnsi="Arial" w:cs="Arial"/>
          <w:sz w:val="21"/>
          <w:szCs w:val="21"/>
          <w:lang w:val="es-ES"/>
        </w:rPr>
        <w:t>La Entidad Estatal no debe hacer diferencia entre los proponentes en función del régimen tributario al que pertenecen teniendo en consideración: (i) la igualdad de oportunidades entre los proponentes prevista por el parágrafo del artículo 30 de la Ley 80 de 1993 como directriz para la selección de contratistas; (</w:t>
      </w:r>
      <w:proofErr w:type="spellStart"/>
      <w:r w:rsidRPr="00AD7FCC">
        <w:rPr>
          <w:rFonts w:ascii="Arial" w:hAnsi="Arial" w:cs="Arial"/>
          <w:sz w:val="21"/>
          <w:szCs w:val="21"/>
          <w:lang w:val="es-ES"/>
        </w:rPr>
        <w:t>ii</w:t>
      </w:r>
      <w:proofErr w:type="spellEnd"/>
      <w:r w:rsidRPr="00AD7FCC">
        <w:rPr>
          <w:rFonts w:ascii="Arial" w:hAnsi="Arial" w:cs="Arial"/>
          <w:sz w:val="21"/>
          <w:szCs w:val="21"/>
          <w:lang w:val="es-ES"/>
        </w:rPr>
        <w:t>) el referido principio de selección objetiva y, (</w:t>
      </w:r>
      <w:proofErr w:type="spellStart"/>
      <w:r w:rsidRPr="00AD7FCC">
        <w:rPr>
          <w:rFonts w:ascii="Arial" w:hAnsi="Arial" w:cs="Arial"/>
          <w:sz w:val="21"/>
          <w:szCs w:val="21"/>
          <w:lang w:val="es-ES"/>
        </w:rPr>
        <w:t>iii</w:t>
      </w:r>
      <w:proofErr w:type="spellEnd"/>
      <w:r w:rsidRPr="00AD7FCC">
        <w:rPr>
          <w:rFonts w:ascii="Arial" w:hAnsi="Arial" w:cs="Arial"/>
          <w:sz w:val="21"/>
          <w:szCs w:val="21"/>
          <w:lang w:val="es-ES"/>
        </w:rPr>
        <w:t>) en el caso de bienes o servicios excluidos de IVA por su origen extranjero, la igualdad de condiciones de participación para proponentes nacionales y extranjeros prevista por los parágrafos 1 y 2 del artículo 20 de la Ley 80 de 1993</w:t>
      </w:r>
      <w:r w:rsidRPr="00AD7FCC">
        <w:rPr>
          <w:rFonts w:ascii="Arial" w:hAnsi="Arial" w:cs="Arial"/>
          <w:sz w:val="21"/>
          <w:szCs w:val="21"/>
          <w:vertAlign w:val="superscript"/>
          <w:lang w:val="es-ES"/>
        </w:rPr>
        <w:footnoteReference w:id="3"/>
      </w:r>
      <w:r w:rsidRPr="00AD7FCC">
        <w:rPr>
          <w:rFonts w:ascii="Arial" w:hAnsi="Arial" w:cs="Arial"/>
          <w:sz w:val="21"/>
          <w:szCs w:val="21"/>
          <w:lang w:val="es-ES"/>
        </w:rPr>
        <w:t xml:space="preserve">. </w:t>
      </w:r>
    </w:p>
    <w:p w14:paraId="61AF1B46" w14:textId="77777777" w:rsidR="00AD7FCC" w:rsidRPr="00AD7FCC" w:rsidRDefault="00AD7FCC" w:rsidP="00AD7FCC">
      <w:pPr>
        <w:spacing w:after="0" w:line="240" w:lineRule="auto"/>
        <w:ind w:firstLine="0"/>
        <w:rPr>
          <w:rFonts w:ascii="Arial" w:hAnsi="Arial" w:cs="Arial"/>
          <w:sz w:val="24"/>
          <w:lang w:val="es-MX"/>
        </w:rPr>
      </w:pPr>
    </w:p>
    <w:p w14:paraId="15B6437E" w14:textId="77777777" w:rsidR="00AD7FCC" w:rsidRPr="00AD7FCC" w:rsidRDefault="00AD7FCC" w:rsidP="00AD7FCC">
      <w:pPr>
        <w:rPr>
          <w:rFonts w:ascii="Arial" w:hAnsi="Arial" w:cs="Arial"/>
          <w:lang w:val="es-MX"/>
        </w:rPr>
      </w:pPr>
      <w:r w:rsidRPr="00AD7FCC">
        <w:rPr>
          <w:rFonts w:ascii="Arial" w:hAnsi="Arial" w:cs="Arial"/>
          <w:lang w:val="es-MX"/>
        </w:rPr>
        <w:t>En virtud de lo anterior, esta subdirección recalcó que si en los procesos de selección se presentan oferentes que pertenecen al régimen simplificado de IVA, las entidades deben evaluar las ofertas sin tener en cuenta el impuesto, esto es, evaluar las ofertas sobre el precio neto del bien o servicio, esto es, antes del IVA. Este criterio ha sido reiterado por la subdirección en varios conceptos</w:t>
      </w:r>
      <w:r w:rsidRPr="00AD7FCC">
        <w:rPr>
          <w:rFonts w:ascii="Arial" w:hAnsi="Arial" w:cs="Arial"/>
          <w:vertAlign w:val="superscript"/>
          <w:lang w:val="es-MX"/>
        </w:rPr>
        <w:footnoteReference w:id="4"/>
      </w:r>
      <w:r w:rsidRPr="00AD7FCC">
        <w:rPr>
          <w:rFonts w:ascii="Arial" w:hAnsi="Arial" w:cs="Arial"/>
          <w:lang w:val="es-MX"/>
        </w:rPr>
        <w:t xml:space="preserve">. </w:t>
      </w:r>
    </w:p>
    <w:p w14:paraId="0C48044E" w14:textId="77777777" w:rsidR="00AD7FCC" w:rsidRPr="00AD7FCC" w:rsidRDefault="00AD7FCC" w:rsidP="00AD7FCC">
      <w:pPr>
        <w:spacing w:after="0"/>
        <w:rPr>
          <w:rFonts w:ascii="Arial" w:hAnsi="Arial" w:cs="Arial"/>
          <w:lang w:val="es-MX"/>
        </w:rPr>
      </w:pPr>
      <w:r w:rsidRPr="00AD7FCC">
        <w:rPr>
          <w:rFonts w:ascii="Arial" w:hAnsi="Arial" w:cs="Arial"/>
          <w:lang w:val="es-MX"/>
        </w:rPr>
        <w:lastRenderedPageBreak/>
        <w:t xml:space="preserve">Ahora bien, teniendo en cuenta que la justificación del anterior criterio han sido los principios de selección objetiva y el de igualdad de trato de los oferentes por parte de la entidad contratante, se considera necesario hacer algunas precisiones en torno a estos principios, con miras a dilucidar si a partir de su interpretación se puede concluir que la entidad estatal, al momento de ponderar las ofertas económicas, debe descontar el IVA y solo comparar el valor neto de los bienes o servicios ofrecidos. </w:t>
      </w:r>
    </w:p>
    <w:p w14:paraId="41D9DB69" w14:textId="77777777" w:rsidR="00AD7FCC" w:rsidRPr="00AD7FCC" w:rsidRDefault="00AD7FCC" w:rsidP="00AD7FCC">
      <w:pPr>
        <w:spacing w:after="0" w:line="240" w:lineRule="auto"/>
        <w:ind w:firstLine="0"/>
        <w:rPr>
          <w:rFonts w:ascii="Arial" w:hAnsi="Arial" w:cs="Arial"/>
          <w:sz w:val="24"/>
          <w:lang w:val="es-MX"/>
        </w:rPr>
      </w:pPr>
    </w:p>
    <w:p w14:paraId="5DC31206" w14:textId="77777777" w:rsidR="00AD7FCC" w:rsidRPr="00AD7FCC" w:rsidRDefault="00AD7FCC" w:rsidP="00AD7FCC">
      <w:pPr>
        <w:widowControl w:val="0"/>
        <w:numPr>
          <w:ilvl w:val="1"/>
          <w:numId w:val="2"/>
        </w:numPr>
        <w:autoSpaceDE w:val="0"/>
        <w:autoSpaceDN w:val="0"/>
        <w:spacing w:after="0" w:line="240" w:lineRule="auto"/>
        <w:jc w:val="left"/>
        <w:rPr>
          <w:rFonts w:ascii="Arial" w:hAnsi="Arial" w:cs="Arial"/>
          <w:b/>
          <w:lang w:val="es-MX"/>
        </w:rPr>
      </w:pPr>
      <w:r w:rsidRPr="00AD7FCC">
        <w:rPr>
          <w:rFonts w:ascii="Arial" w:hAnsi="Arial" w:cs="Arial"/>
          <w:b/>
          <w:lang w:val="es-MX"/>
        </w:rPr>
        <w:t xml:space="preserve">Selección objetiva e igualdad de trato </w:t>
      </w:r>
    </w:p>
    <w:p w14:paraId="1F9769F1" w14:textId="77777777" w:rsidR="00AD7FCC" w:rsidRPr="00AD7FCC" w:rsidRDefault="00AD7FCC" w:rsidP="00AD7FCC">
      <w:pPr>
        <w:widowControl w:val="0"/>
        <w:autoSpaceDE w:val="0"/>
        <w:autoSpaceDN w:val="0"/>
        <w:spacing w:after="0" w:line="240" w:lineRule="auto"/>
        <w:ind w:left="360" w:firstLine="0"/>
        <w:rPr>
          <w:rFonts w:ascii="Arial" w:hAnsi="Arial" w:cs="Arial"/>
          <w:b/>
          <w:lang w:val="es-MX"/>
        </w:rPr>
      </w:pPr>
    </w:p>
    <w:p w14:paraId="37D66151" w14:textId="5B4164E6" w:rsidR="00363003" w:rsidRPr="00802C98" w:rsidRDefault="00363003" w:rsidP="00802C98">
      <w:pPr>
        <w:ind w:firstLine="0"/>
        <w:rPr>
          <w:rFonts w:ascii="Arial" w:hAnsi="Arial" w:cs="Arial"/>
          <w:spacing w:val="4"/>
        </w:rPr>
      </w:pPr>
      <w:r w:rsidRPr="00802C98">
        <w:rPr>
          <w:rFonts w:ascii="Arial" w:hAnsi="Arial" w:cs="Arial"/>
          <w:spacing w:val="4"/>
        </w:rPr>
        <w:t xml:space="preserve">Las actuaciones de quienes intervengan en la contratación estatal se desarrollarán con arreglo al deber de </w:t>
      </w:r>
      <w:r w:rsidRPr="00802C98">
        <w:rPr>
          <w:rFonts w:ascii="Arial" w:hAnsi="Arial" w:cs="Arial"/>
          <w:bCs/>
          <w:lang w:val="es-ES"/>
        </w:rPr>
        <w:t>selección objetiva, el cual debe interpretarse de manera conjunta e integrada con los principios orientadores de la actividad contractual, como lo son el de transparencia, economía y responsabilidad, consagrados en los artículos 24, 25 y 26 de la Ley 80 de 1993.</w:t>
      </w:r>
    </w:p>
    <w:p w14:paraId="45587DC7" w14:textId="09449330" w:rsidR="00AD7FCC" w:rsidRDefault="00363003" w:rsidP="00802C98">
      <w:pPr>
        <w:rPr>
          <w:rFonts w:ascii="Arial" w:hAnsi="Arial" w:cs="Arial"/>
          <w:lang w:val="es-MX"/>
        </w:rPr>
      </w:pPr>
      <w:r w:rsidRPr="00802C98">
        <w:rPr>
          <w:rFonts w:ascii="Arial" w:hAnsi="Arial" w:cs="Arial"/>
          <w:bCs/>
          <w:lang w:val="es-ES"/>
        </w:rPr>
        <w:t>El artículo 5º de la Ley 1150 de 2007, mediante la cual se introdujeron algunas modificaciones a la Ley 80 de 1993</w:t>
      </w:r>
      <w:r w:rsidRPr="00802C98">
        <w:rPr>
          <w:rStyle w:val="Refdenotaalpie"/>
          <w:rFonts w:ascii="Arial" w:hAnsi="Arial" w:cs="Arial"/>
          <w:bCs/>
          <w:lang w:val="es-ES"/>
        </w:rPr>
        <w:footnoteReference w:id="5"/>
      </w:r>
      <w:r w:rsidRPr="00802C98">
        <w:rPr>
          <w:rFonts w:ascii="Arial" w:hAnsi="Arial" w:cs="Arial"/>
          <w:bCs/>
          <w:lang w:val="es-ES"/>
        </w:rPr>
        <w:t xml:space="preserve">, se refiere a la </w:t>
      </w:r>
      <w:r w:rsidRPr="00802C98">
        <w:rPr>
          <w:rFonts w:ascii="Arial" w:hAnsi="Arial" w:cs="Arial"/>
          <w:bCs/>
          <w:i/>
          <w:iCs/>
          <w:lang w:val="es-ES"/>
        </w:rPr>
        <w:t>“selección objetiva”</w:t>
      </w:r>
      <w:r w:rsidRPr="00802C98">
        <w:rPr>
          <w:rFonts w:ascii="Arial" w:hAnsi="Arial" w:cs="Arial"/>
          <w:bCs/>
          <w:lang w:val="es-ES"/>
        </w:rPr>
        <w:t xml:space="preserve"> y define como oferta más favorable aquella que resulte ser más ventajosa para la entidad, después de haber sido aplicados los criterios de escogencia y su ponderación, determinados de manera precisa y detallada en el pliego de condiciones, sin que tal favorabilidad la constituyan elementos extraños a los factores contemplados en ellos.</w:t>
      </w:r>
      <w:r w:rsidR="00AD7FCC" w:rsidRPr="00363003">
        <w:rPr>
          <w:rFonts w:ascii="Arial" w:hAnsi="Arial" w:cs="Arial"/>
          <w:lang w:val="es-MX"/>
        </w:rPr>
        <w:t xml:space="preserve"> </w:t>
      </w:r>
    </w:p>
    <w:p w14:paraId="62335BF4" w14:textId="634FB60B" w:rsidR="00363003" w:rsidRDefault="00363003" w:rsidP="00802C98">
      <w:pPr>
        <w:spacing w:after="0"/>
        <w:rPr>
          <w:rFonts w:ascii="Arial" w:hAnsi="Arial" w:cs="Arial"/>
          <w:lang w:val="es-MX"/>
        </w:rPr>
      </w:pPr>
      <w:r>
        <w:rPr>
          <w:rFonts w:ascii="Arial" w:hAnsi="Arial" w:cs="Arial"/>
          <w:lang w:val="es-MX"/>
        </w:rPr>
        <w:t xml:space="preserve">Por su parte el artículo 2.2.1.2.2.2. del Decreto 1082 de 2015, establece que la entidad estatal debe determinar la oferta más </w:t>
      </w:r>
      <w:r w:rsidR="0020041D">
        <w:rPr>
          <w:rFonts w:ascii="Arial" w:hAnsi="Arial" w:cs="Arial"/>
          <w:lang w:val="es-MX"/>
        </w:rPr>
        <w:t>favorable</w:t>
      </w:r>
      <w:r>
        <w:rPr>
          <w:rFonts w:ascii="Arial" w:hAnsi="Arial" w:cs="Arial"/>
          <w:lang w:val="es-MX"/>
        </w:rPr>
        <w:t xml:space="preserve"> teniendo en cuenta las normas aplicables a cada modalidad de selección, para lo cual dispone:</w:t>
      </w:r>
    </w:p>
    <w:p w14:paraId="7E2BB1F5" w14:textId="77777777" w:rsidR="000E5070" w:rsidRDefault="000E5070" w:rsidP="00802C98">
      <w:pPr>
        <w:spacing w:after="0" w:line="240" w:lineRule="auto"/>
        <w:rPr>
          <w:rFonts w:ascii="Arial" w:hAnsi="Arial" w:cs="Arial"/>
          <w:lang w:val="es-MX"/>
        </w:rPr>
      </w:pPr>
    </w:p>
    <w:p w14:paraId="423F6FE5" w14:textId="77777777" w:rsidR="00363003" w:rsidRPr="00802C98" w:rsidRDefault="00363003" w:rsidP="00802C98">
      <w:pPr>
        <w:pStyle w:val="NormalWeb"/>
        <w:shd w:val="clear" w:color="auto" w:fill="FFFFFF"/>
        <w:spacing w:before="0" w:beforeAutospacing="0" w:after="150" w:afterAutospacing="0"/>
        <w:ind w:left="708"/>
        <w:jc w:val="both"/>
        <w:rPr>
          <w:rFonts w:ascii="Arial" w:hAnsi="Arial" w:cs="Arial"/>
          <w:color w:val="333333"/>
          <w:sz w:val="21"/>
          <w:szCs w:val="21"/>
        </w:rPr>
      </w:pPr>
      <w:r w:rsidRPr="00802C98">
        <w:rPr>
          <w:rStyle w:val="Textoennegrita"/>
          <w:rFonts w:ascii="Arial" w:hAnsi="Arial" w:cs="Arial"/>
          <w:b w:val="0"/>
          <w:bCs w:val="0"/>
          <w:color w:val="333333"/>
          <w:sz w:val="21"/>
          <w:szCs w:val="21"/>
        </w:rPr>
        <w:t>Artículo 2.2.1.1.2.2.2. </w:t>
      </w:r>
      <w:r w:rsidRPr="00802C98">
        <w:rPr>
          <w:rStyle w:val="nfasis"/>
          <w:rFonts w:ascii="Arial" w:hAnsi="Arial" w:cs="Arial"/>
          <w:i w:val="0"/>
          <w:iCs w:val="0"/>
          <w:color w:val="333333"/>
          <w:sz w:val="21"/>
          <w:szCs w:val="21"/>
        </w:rPr>
        <w:t>Ofrecimiento más favorable.</w:t>
      </w:r>
      <w:r w:rsidRPr="00802C98">
        <w:rPr>
          <w:rStyle w:val="nfasis"/>
          <w:rFonts w:ascii="Arial" w:hAnsi="Arial" w:cs="Arial"/>
          <w:color w:val="333333"/>
          <w:sz w:val="21"/>
          <w:szCs w:val="21"/>
        </w:rPr>
        <w:t> </w:t>
      </w:r>
      <w:r w:rsidRPr="00802C98">
        <w:rPr>
          <w:rFonts w:ascii="Arial" w:hAnsi="Arial" w:cs="Arial"/>
          <w:color w:val="333333"/>
          <w:sz w:val="21"/>
          <w:szCs w:val="21"/>
        </w:rPr>
        <w:t>La Entidad Estatal debe determinar la oferta más favorable teniendo en cuenta las normas aplicables a cada modalidad de selección del contratista.</w:t>
      </w:r>
    </w:p>
    <w:p w14:paraId="16B481B4" w14:textId="77777777" w:rsidR="00363003" w:rsidRPr="00802C98" w:rsidRDefault="00363003" w:rsidP="00802C98">
      <w:pPr>
        <w:pStyle w:val="NormalWeb"/>
        <w:shd w:val="clear" w:color="auto" w:fill="FFFFFF"/>
        <w:spacing w:before="0" w:beforeAutospacing="0" w:after="150" w:afterAutospacing="0"/>
        <w:ind w:left="708"/>
        <w:jc w:val="both"/>
        <w:rPr>
          <w:rFonts w:ascii="Arial" w:hAnsi="Arial" w:cs="Arial"/>
          <w:color w:val="333333"/>
          <w:sz w:val="21"/>
          <w:szCs w:val="21"/>
        </w:rPr>
      </w:pPr>
      <w:r w:rsidRPr="00802C98">
        <w:rPr>
          <w:rFonts w:ascii="Arial" w:hAnsi="Arial" w:cs="Arial"/>
          <w:color w:val="333333"/>
          <w:sz w:val="21"/>
          <w:szCs w:val="21"/>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w:t>
      </w:r>
    </w:p>
    <w:p w14:paraId="25E0A43E" w14:textId="77777777" w:rsidR="00363003" w:rsidRPr="00802C98" w:rsidRDefault="00363003" w:rsidP="00802C98">
      <w:pPr>
        <w:pStyle w:val="NormalWeb"/>
        <w:shd w:val="clear" w:color="auto" w:fill="FFFFFF"/>
        <w:spacing w:before="0" w:beforeAutospacing="0" w:after="150" w:afterAutospacing="0"/>
        <w:ind w:firstLine="708"/>
        <w:jc w:val="both"/>
        <w:rPr>
          <w:rFonts w:ascii="Arial" w:hAnsi="Arial" w:cs="Arial"/>
          <w:color w:val="333333"/>
          <w:sz w:val="21"/>
          <w:szCs w:val="21"/>
        </w:rPr>
      </w:pPr>
      <w:r w:rsidRPr="00802C98">
        <w:rPr>
          <w:rFonts w:ascii="Arial" w:hAnsi="Arial" w:cs="Arial"/>
          <w:color w:val="333333"/>
          <w:sz w:val="21"/>
          <w:szCs w:val="21"/>
        </w:rPr>
        <w:t>1.    Las condiciones técnicas y económicas mínimas de la oferta.</w:t>
      </w:r>
    </w:p>
    <w:p w14:paraId="3609ADCC" w14:textId="77777777" w:rsidR="00363003" w:rsidRPr="00802C98" w:rsidRDefault="00363003" w:rsidP="00802C98">
      <w:pPr>
        <w:pStyle w:val="NormalWeb"/>
        <w:shd w:val="clear" w:color="auto" w:fill="FFFFFF"/>
        <w:spacing w:before="0" w:beforeAutospacing="0" w:after="150" w:afterAutospacing="0"/>
        <w:ind w:left="708"/>
        <w:jc w:val="both"/>
        <w:rPr>
          <w:rFonts w:ascii="Arial" w:hAnsi="Arial" w:cs="Arial"/>
          <w:color w:val="333333"/>
          <w:sz w:val="21"/>
          <w:szCs w:val="21"/>
        </w:rPr>
      </w:pPr>
      <w:r w:rsidRPr="00802C98">
        <w:rPr>
          <w:rFonts w:ascii="Arial" w:hAnsi="Arial" w:cs="Arial"/>
          <w:color w:val="333333"/>
          <w:sz w:val="21"/>
          <w:szCs w:val="21"/>
        </w:rPr>
        <w:t>2.    Las condiciones técnicas adicionales que representan ventajas de calidad o de fun</w:t>
      </w:r>
      <w:r w:rsidRPr="00802C98">
        <w:rPr>
          <w:rFonts w:ascii="Arial" w:hAnsi="Arial" w:cs="Arial"/>
          <w:color w:val="333333"/>
          <w:sz w:val="21"/>
          <w:szCs w:val="21"/>
        </w:rPr>
        <w:softHyphen/>
        <w:t>cionamiento, tales como el uso de tecnología o materiales que generen mayor eficiencia, rendimiento o duración del bien, obra o servicio.</w:t>
      </w:r>
    </w:p>
    <w:p w14:paraId="2C5D4BB2" w14:textId="77777777" w:rsidR="00363003" w:rsidRPr="00802C98" w:rsidRDefault="00363003" w:rsidP="00802C98">
      <w:pPr>
        <w:pStyle w:val="NormalWeb"/>
        <w:shd w:val="clear" w:color="auto" w:fill="FFFFFF"/>
        <w:spacing w:before="0" w:beforeAutospacing="0" w:after="150" w:afterAutospacing="0"/>
        <w:ind w:left="708"/>
        <w:jc w:val="both"/>
        <w:rPr>
          <w:rFonts w:ascii="Arial" w:hAnsi="Arial" w:cs="Arial"/>
          <w:color w:val="333333"/>
          <w:sz w:val="21"/>
          <w:szCs w:val="21"/>
        </w:rPr>
      </w:pPr>
      <w:r w:rsidRPr="00802C98">
        <w:rPr>
          <w:rFonts w:ascii="Arial" w:hAnsi="Arial" w:cs="Arial"/>
          <w:color w:val="333333"/>
          <w:sz w:val="21"/>
          <w:szCs w:val="21"/>
        </w:rPr>
        <w:lastRenderedPageBreak/>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w:t>
      </w:r>
    </w:p>
    <w:p w14:paraId="122DA450" w14:textId="77777777" w:rsidR="00363003" w:rsidRPr="00802C98" w:rsidRDefault="00363003" w:rsidP="00802C98">
      <w:pPr>
        <w:pStyle w:val="NormalWeb"/>
        <w:shd w:val="clear" w:color="auto" w:fill="FFFFFF"/>
        <w:spacing w:before="0" w:beforeAutospacing="0" w:after="150" w:afterAutospacing="0"/>
        <w:ind w:left="708"/>
        <w:jc w:val="both"/>
        <w:rPr>
          <w:rFonts w:ascii="Arial" w:hAnsi="Arial" w:cs="Arial"/>
          <w:color w:val="333333"/>
          <w:sz w:val="21"/>
          <w:szCs w:val="21"/>
        </w:rPr>
      </w:pPr>
      <w:r w:rsidRPr="00802C98">
        <w:rPr>
          <w:rFonts w:ascii="Arial" w:hAnsi="Arial" w:cs="Arial"/>
          <w:color w:val="333333"/>
          <w:sz w:val="21"/>
          <w:szCs w:val="21"/>
        </w:rPr>
        <w:t>4.    El valor en dinero que la Entidad Estatal asigna a cada ofrecimiento técnico o económico adicional, para permitir la ponderación de las ofertas presentadas.</w:t>
      </w:r>
    </w:p>
    <w:p w14:paraId="7C0550D3" w14:textId="77777777" w:rsidR="00363003" w:rsidRPr="00802C98" w:rsidRDefault="00363003" w:rsidP="00802C98">
      <w:pPr>
        <w:pStyle w:val="NormalWeb"/>
        <w:shd w:val="clear" w:color="auto" w:fill="FFFFFF"/>
        <w:spacing w:before="0" w:beforeAutospacing="0" w:after="150" w:afterAutospacing="0"/>
        <w:ind w:left="708"/>
        <w:jc w:val="both"/>
        <w:rPr>
          <w:rFonts w:ascii="Arial" w:hAnsi="Arial" w:cs="Arial"/>
          <w:color w:val="333333"/>
          <w:sz w:val="21"/>
          <w:szCs w:val="21"/>
        </w:rPr>
      </w:pPr>
      <w:r w:rsidRPr="00802C98">
        <w:rPr>
          <w:rFonts w:ascii="Arial" w:hAnsi="Arial" w:cs="Arial"/>
          <w:color w:val="333333"/>
          <w:sz w:val="21"/>
          <w:szCs w:val="21"/>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p>
    <w:p w14:paraId="72FA9E98" w14:textId="000783C5" w:rsidR="00363003" w:rsidRPr="00802C98" w:rsidRDefault="00363003" w:rsidP="00802C98">
      <w:pPr>
        <w:pStyle w:val="NormalWeb"/>
        <w:shd w:val="clear" w:color="auto" w:fill="FFFFFF"/>
        <w:spacing w:before="0" w:beforeAutospacing="0" w:after="0" w:afterAutospacing="0"/>
        <w:ind w:left="708"/>
        <w:jc w:val="both"/>
        <w:rPr>
          <w:rFonts w:ascii="Arial" w:hAnsi="Arial" w:cs="Arial"/>
          <w:color w:val="333333"/>
          <w:sz w:val="21"/>
          <w:szCs w:val="21"/>
        </w:rPr>
      </w:pPr>
      <w:r w:rsidRPr="00802C98">
        <w:rPr>
          <w:rFonts w:ascii="Arial" w:hAnsi="Arial" w:cs="Arial"/>
          <w:color w:val="333333"/>
          <w:sz w:val="21"/>
          <w:szCs w:val="21"/>
        </w:rPr>
        <w:t>La Entidad Estatal debe adjudicar al oferente que presentó la oferta con la mejor relación costo-beneficio y suscribir el contrato por el precio total ofrecido.</w:t>
      </w:r>
    </w:p>
    <w:p w14:paraId="097A10B6" w14:textId="77777777" w:rsidR="000E5070" w:rsidRDefault="000E5070" w:rsidP="00802C98">
      <w:pPr>
        <w:spacing w:after="0"/>
        <w:ind w:firstLine="0"/>
        <w:rPr>
          <w:rFonts w:ascii="Arial" w:hAnsi="Arial" w:cs="Arial"/>
          <w:spacing w:val="4"/>
        </w:rPr>
      </w:pPr>
    </w:p>
    <w:p w14:paraId="7B563762" w14:textId="726EA788" w:rsidR="00363003" w:rsidRPr="00802C98" w:rsidRDefault="00363003" w:rsidP="00802C98">
      <w:pPr>
        <w:ind w:firstLine="708"/>
        <w:rPr>
          <w:rFonts w:ascii="Arial" w:hAnsi="Arial" w:cs="Arial"/>
          <w:spacing w:val="4"/>
        </w:rPr>
      </w:pPr>
      <w:r w:rsidRPr="00802C98">
        <w:rPr>
          <w:rFonts w:ascii="Arial" w:hAnsi="Arial" w:cs="Arial"/>
          <w:spacing w:val="4"/>
        </w:rPr>
        <w:t xml:space="preserve">Lo anterior debe ser objeto de desarrollo en los pliegos de condiciones, según lo dispone el numeral 5 del artículo 2.2.1.1.2.1.1. del Decreto 1082 de 2015, por lo que uno de los aspectos que debe ser objeto de desarrollo en los pliegos de condiciones, es el referente a los criterios </w:t>
      </w:r>
      <w:r w:rsidR="000E5070">
        <w:rPr>
          <w:rFonts w:ascii="Arial" w:hAnsi="Arial" w:cs="Arial"/>
          <w:spacing w:val="4"/>
        </w:rPr>
        <w:t>de</w:t>
      </w:r>
      <w:r w:rsidRPr="00802C98">
        <w:rPr>
          <w:rFonts w:ascii="Arial" w:hAnsi="Arial" w:cs="Arial"/>
          <w:spacing w:val="4"/>
        </w:rPr>
        <w:t xml:space="preserve"> evaluación y factores de calificación, que permita a las entidades públicas seleccionar la oferta más favorable, en tanto que dichos aspectos </w:t>
      </w:r>
      <w:r w:rsidR="00623673" w:rsidRPr="00802C98">
        <w:rPr>
          <w:rFonts w:ascii="Arial" w:hAnsi="Arial" w:cs="Arial"/>
          <w:spacing w:val="4"/>
        </w:rPr>
        <w:t>resultan de obligatoria observancia, dado que la selección dado que la favorabilidad no podrá determinarse por factores diferentes a los contenidos en el pliego de condiciones.</w:t>
      </w:r>
    </w:p>
    <w:p w14:paraId="1756F760" w14:textId="26CF5B34" w:rsidR="00363003" w:rsidRPr="00802C98" w:rsidRDefault="00623673" w:rsidP="00802C98">
      <w:pPr>
        <w:pStyle w:val="NormalWeb"/>
        <w:shd w:val="clear" w:color="auto" w:fill="FFFFFF"/>
        <w:spacing w:before="0" w:beforeAutospacing="0" w:after="150" w:afterAutospacing="0" w:line="276" w:lineRule="auto"/>
        <w:ind w:firstLine="708"/>
        <w:jc w:val="both"/>
        <w:rPr>
          <w:rFonts w:ascii="Arial" w:hAnsi="Arial" w:cs="Arial"/>
          <w:spacing w:val="4"/>
          <w:sz w:val="22"/>
          <w:szCs w:val="22"/>
        </w:rPr>
      </w:pPr>
      <w:r w:rsidRPr="00802C98">
        <w:rPr>
          <w:rFonts w:ascii="Arial" w:hAnsi="Arial" w:cs="Arial"/>
          <w:spacing w:val="4"/>
          <w:sz w:val="22"/>
          <w:szCs w:val="22"/>
        </w:rPr>
        <w:t xml:space="preserve">En ese sentido, no cabe duda </w:t>
      </w:r>
      <w:r w:rsidR="000E5070" w:rsidRPr="000E5070">
        <w:rPr>
          <w:rFonts w:ascii="Arial" w:hAnsi="Arial" w:cs="Arial"/>
          <w:spacing w:val="4"/>
          <w:sz w:val="22"/>
          <w:szCs w:val="22"/>
        </w:rPr>
        <w:t>de que</w:t>
      </w:r>
      <w:r w:rsidRPr="00802C98">
        <w:rPr>
          <w:rFonts w:ascii="Arial" w:hAnsi="Arial" w:cs="Arial"/>
          <w:spacing w:val="4"/>
          <w:sz w:val="22"/>
          <w:szCs w:val="22"/>
        </w:rPr>
        <w:t xml:space="preserve"> la selección objetiva se fundamenta en aplicar rigurosamente los requisitos de selección de los oferentes y los criterios o factores de evaluación o calificación de las ofertas de forma precisa, detallada y concreta, que permitan a la entidad seleccionar una óptima propuesta o la más ventajosa para la entidad.</w:t>
      </w:r>
    </w:p>
    <w:p w14:paraId="37F46612" w14:textId="3968C1F7" w:rsidR="00AD7FCC" w:rsidRPr="00AD7FCC" w:rsidRDefault="00623673" w:rsidP="00AD7FCC">
      <w:pPr>
        <w:rPr>
          <w:rFonts w:ascii="Arial" w:hAnsi="Arial" w:cs="Arial"/>
          <w:lang w:val="es-MX"/>
        </w:rPr>
      </w:pPr>
      <w:r>
        <w:rPr>
          <w:rFonts w:ascii="Arial" w:hAnsi="Arial" w:cs="Arial"/>
          <w:lang w:val="es-MX"/>
        </w:rPr>
        <w:t>Ahora bien, t</w:t>
      </w:r>
      <w:r w:rsidR="00AD7FCC" w:rsidRPr="00AD7FCC">
        <w:rPr>
          <w:rFonts w:ascii="Arial" w:hAnsi="Arial" w:cs="Arial"/>
          <w:lang w:val="es-MX"/>
        </w:rPr>
        <w:t xml:space="preserve">eniendo en cuenta que el principio de selección 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 incluido el IVA o cualquier otro impuesto. </w:t>
      </w:r>
    </w:p>
    <w:p w14:paraId="35FC85A0" w14:textId="77777777" w:rsidR="00AD7FCC" w:rsidRPr="00AD7FCC" w:rsidRDefault="00AD7FCC" w:rsidP="00AD7FCC">
      <w:pPr>
        <w:spacing w:before="120"/>
        <w:rPr>
          <w:rFonts w:ascii="Arial" w:hAnsi="Arial" w:cs="Arial"/>
          <w:lang w:val="es-MX"/>
        </w:rPr>
      </w:pPr>
      <w:r w:rsidRPr="00AD7FCC">
        <w:rPr>
          <w:rFonts w:ascii="Arial" w:hAnsi="Arial" w:cs="Arial"/>
          <w:lang w:val="es-MX"/>
        </w:rPr>
        <w:lastRenderedPageBreak/>
        <w:t xml:space="preserve">El principio de selección objetiva, antes que permitir que la entidad compare las ofertas económicas sin tener en cuenta el IVA, busca que la comparación se haga sobre la realidad de lo ofrecido por cada proponente, es decir, el valor total de lo que terminará pagando la entidad cuando adjudique el contrato. </w:t>
      </w:r>
    </w:p>
    <w:p w14:paraId="339F10BC" w14:textId="77777777" w:rsidR="00AD7FCC" w:rsidRPr="00AD7FCC" w:rsidRDefault="00AD7FCC" w:rsidP="00AD7FCC">
      <w:pPr>
        <w:spacing w:before="120"/>
        <w:rPr>
          <w:rFonts w:ascii="Arial" w:hAnsi="Arial" w:cs="Arial"/>
          <w:lang w:val="es-MX"/>
        </w:rPr>
      </w:pPr>
      <w:r w:rsidRPr="00AD7FCC">
        <w:rPr>
          <w:rFonts w:ascii="Arial" w:hAnsi="Arial" w:cs="Arial"/>
          <w:lang w:val="es-MX"/>
        </w:rPr>
        <w:t>De otro lado, el principio de igualdad consagrado en el artículo 13 de la Constitución Política es un pilar fundamental, no solo de la contratación estatal sino del ordenamiento jurídico. La igualdad, según la Corte Constitucional, tiene la connotación de principio, valor y derecho, por lo que representa un criterio de obligatoria observancia tanto para la producción, como para la aplicación e interpretación del derecho</w:t>
      </w:r>
      <w:r w:rsidRPr="00AD7FCC">
        <w:rPr>
          <w:rFonts w:ascii="Arial" w:hAnsi="Arial" w:cs="Arial"/>
          <w:vertAlign w:val="superscript"/>
          <w:lang w:val="es-MX"/>
        </w:rPr>
        <w:footnoteReference w:id="6"/>
      </w:r>
      <w:r w:rsidRPr="00AD7FCC">
        <w:rPr>
          <w:rFonts w:ascii="Arial" w:hAnsi="Arial" w:cs="Arial"/>
          <w:lang w:val="es-MX"/>
        </w:rPr>
        <w:t xml:space="preserve">. </w:t>
      </w:r>
    </w:p>
    <w:p w14:paraId="7851CC51" w14:textId="77777777" w:rsidR="00AD7FCC" w:rsidRPr="00AD7FCC" w:rsidRDefault="00AD7FCC" w:rsidP="00AD7FCC">
      <w:pPr>
        <w:spacing w:before="120"/>
        <w:rPr>
          <w:rFonts w:ascii="Arial" w:hAnsi="Arial" w:cs="Arial"/>
          <w:lang w:val="es-MX"/>
        </w:rPr>
      </w:pPr>
      <w:r w:rsidRPr="00AD7FCC">
        <w:rPr>
          <w:rFonts w:ascii="Arial" w:hAnsi="Arial" w:cs="Arial"/>
          <w:lang w:val="es-MX"/>
        </w:rPr>
        <w:t xml:space="preserve">A la luz del artículo 209 de la Constitución Política, la igualdad es uno de los principios orientadores de la función administrativa y en virtud del principio de igualdad, las autoridades darán el mismo trato y protección a las personas e instituciones que intervengan en las actuaciones bajo su conocimiento, como lo ordena el numeral 2º del artículo 3º de la Ley 1437 de 2011. </w:t>
      </w:r>
    </w:p>
    <w:p w14:paraId="75183F53" w14:textId="77777777" w:rsidR="00AD7FCC" w:rsidRPr="00AD7FCC" w:rsidRDefault="00AD7FCC" w:rsidP="00AD7FCC">
      <w:pPr>
        <w:spacing w:before="120"/>
        <w:rPr>
          <w:rFonts w:ascii="Arial" w:hAnsi="Arial" w:cs="Arial"/>
          <w:lang w:val="es-MX"/>
        </w:rPr>
      </w:pPr>
      <w:r w:rsidRPr="00AD7FCC">
        <w:rPr>
          <w:rFonts w:ascii="Arial" w:hAnsi="Arial" w:cs="Arial"/>
          <w:lang w:val="es-MX"/>
        </w:rPr>
        <w:t xml:space="preserve">En el ámbito de la contratación pública, la igualdad se materializa a través del equilibrio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 </w:t>
      </w:r>
    </w:p>
    <w:p w14:paraId="3E4255C1" w14:textId="77777777" w:rsidR="00AD7FCC" w:rsidRPr="00AD7FCC" w:rsidRDefault="00AD7FCC" w:rsidP="00AD7FCC">
      <w:pPr>
        <w:spacing w:before="120" w:after="0"/>
        <w:rPr>
          <w:rFonts w:ascii="Arial" w:hAnsi="Arial" w:cs="Arial"/>
          <w:lang w:val="es-MX"/>
        </w:rPr>
      </w:pPr>
      <w:r w:rsidRPr="00AD7FCC">
        <w:rPr>
          <w:rFonts w:ascii="Arial" w:hAnsi="Arial" w:cs="Arial"/>
          <w:lang w:val="es-MX"/>
        </w:rPr>
        <w:t xml:space="preserve">Por ello el Consejo de Estado ha determinado que la aplicación del principio de igualdad en la contratación pública materializa otros principios de similar importancia como la selección objetiva y la transparencia: </w:t>
      </w:r>
    </w:p>
    <w:p w14:paraId="11E097AC" w14:textId="77777777" w:rsidR="00AD7FCC" w:rsidRPr="00AD7FCC" w:rsidRDefault="00AD7FCC" w:rsidP="00AD7FCC">
      <w:pPr>
        <w:spacing w:after="0" w:line="240" w:lineRule="auto"/>
        <w:ind w:left="709" w:firstLine="0"/>
        <w:rPr>
          <w:rFonts w:ascii="Arial" w:hAnsi="Arial" w:cs="Arial"/>
          <w:sz w:val="24"/>
          <w:lang w:val="es-MX"/>
        </w:rPr>
      </w:pPr>
    </w:p>
    <w:p w14:paraId="70274AB1" w14:textId="77777777" w:rsidR="00AD7FCC" w:rsidRPr="00AD7FCC" w:rsidRDefault="00AD7FCC" w:rsidP="00AD7FCC">
      <w:pPr>
        <w:spacing w:after="0" w:line="240" w:lineRule="auto"/>
        <w:ind w:left="709" w:right="709" w:firstLine="0"/>
        <w:rPr>
          <w:rFonts w:ascii="Arial" w:hAnsi="Arial" w:cs="Arial"/>
          <w:sz w:val="21"/>
          <w:szCs w:val="21"/>
          <w:lang w:val="es-MX"/>
        </w:rPr>
      </w:pPr>
      <w:r w:rsidRPr="00AD7FCC">
        <w:rPr>
          <w:rFonts w:ascii="Arial" w:hAnsi="Arial" w:cs="Arial"/>
          <w:sz w:val="21"/>
          <w:szCs w:val="21"/>
          <w:lang w:val="es-MX"/>
        </w:rPr>
        <w:t xml:space="preserve">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w:t>
      </w:r>
      <w:r w:rsidRPr="00AD7FCC">
        <w:rPr>
          <w:rFonts w:ascii="Arial" w:hAnsi="Arial" w:cs="Arial"/>
          <w:sz w:val="21"/>
          <w:szCs w:val="21"/>
          <w:lang w:val="es-MX"/>
        </w:rPr>
        <w:lastRenderedPageBreak/>
        <w:t>desarrolla la objetividad connatural a este procedimiento, en consideración a que el pliego es fuente principal de los derechos y obligaciones de la administración y de los proponentes</w:t>
      </w:r>
      <w:r w:rsidRPr="00AD7FCC">
        <w:rPr>
          <w:rFonts w:ascii="Arial" w:hAnsi="Arial" w:cs="Arial"/>
          <w:sz w:val="21"/>
          <w:szCs w:val="21"/>
          <w:vertAlign w:val="superscript"/>
          <w:lang w:val="es-MX"/>
        </w:rPr>
        <w:footnoteReference w:id="7"/>
      </w:r>
      <w:r w:rsidRPr="00AD7FCC">
        <w:rPr>
          <w:rFonts w:ascii="Arial" w:hAnsi="Arial" w:cs="Arial"/>
          <w:sz w:val="21"/>
          <w:szCs w:val="21"/>
          <w:lang w:val="es-MX"/>
        </w:rPr>
        <w:t>.</w:t>
      </w:r>
    </w:p>
    <w:p w14:paraId="2E6964C2" w14:textId="77777777" w:rsidR="00AD7FCC" w:rsidRPr="00AD7FCC" w:rsidRDefault="00AD7FCC" w:rsidP="00AD7FCC">
      <w:pPr>
        <w:spacing w:after="0" w:line="240" w:lineRule="auto"/>
        <w:ind w:firstLine="0"/>
        <w:rPr>
          <w:rFonts w:ascii="Arial" w:hAnsi="Arial" w:cs="Arial"/>
          <w:sz w:val="24"/>
          <w:lang w:val="es-MX"/>
        </w:rPr>
      </w:pPr>
    </w:p>
    <w:p w14:paraId="1C4B3514" w14:textId="77777777" w:rsidR="00AD7FCC" w:rsidRPr="00AD7FCC" w:rsidRDefault="00AD7FCC" w:rsidP="00AD7FCC">
      <w:pPr>
        <w:rPr>
          <w:rFonts w:ascii="Arial" w:hAnsi="Arial" w:cs="Arial"/>
          <w:lang w:val="es-MX"/>
        </w:rPr>
      </w:pPr>
      <w:r w:rsidRPr="00AD7FCC">
        <w:rPr>
          <w:rFonts w:ascii="Arial" w:hAnsi="Arial" w:cs="Arial"/>
          <w:lang w:val="es-MX"/>
        </w:rPr>
        <w:t xml:space="preserve">Ahora bien, en el escenario de un procedimiento de selección en el que se presentan varios oferentes, unos que según su régimen tributario son responsables de IVA y otros que no, hay que preguntarse ¿el principio de igualdad obliga a que la entidad evalúe las ofertas económicas sin tener en cuenta el mencionado impuesto en el precio ofertado? La respuesta es negativa. </w:t>
      </w:r>
    </w:p>
    <w:p w14:paraId="0C400880" w14:textId="77777777" w:rsidR="00AD7FCC" w:rsidRPr="00AD7FCC" w:rsidRDefault="00AD7FCC" w:rsidP="00AD7FCC">
      <w:pPr>
        <w:spacing w:before="120"/>
        <w:rPr>
          <w:rFonts w:ascii="Arial" w:hAnsi="Arial" w:cs="Arial"/>
          <w:lang w:val="es-MX"/>
        </w:rPr>
      </w:pPr>
      <w:r w:rsidRPr="00AD7FCC">
        <w:rPr>
          <w:rFonts w:ascii="Arial" w:hAnsi="Arial" w:cs="Arial"/>
          <w:lang w:val="es-MX"/>
        </w:rPr>
        <w:t xml:space="preserve">La posición que adopta la Subdirección de Gestión Contractual es que el IVA hace parte del precio que ofrece cada proponente, y así debe ser ponderado al momento de la evaluación de las ofertas. Si un proponente está en capacidad de ofrecer un precio menor 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 </w:t>
      </w:r>
    </w:p>
    <w:p w14:paraId="0F92CDE0" w14:textId="77777777" w:rsidR="00AD7FCC" w:rsidRPr="00AD7FCC" w:rsidRDefault="00AD7FCC" w:rsidP="00AD7FCC">
      <w:pPr>
        <w:spacing w:before="120"/>
        <w:rPr>
          <w:rFonts w:ascii="Arial" w:hAnsi="Arial" w:cs="Arial"/>
          <w:lang w:val="es-MX"/>
        </w:rPr>
      </w:pPr>
      <w:r w:rsidRPr="00AD7FCC">
        <w:rPr>
          <w:rFonts w:ascii="Arial" w:hAnsi="Arial" w:cs="Arial"/>
          <w:lang w:val="es-MX"/>
        </w:rPr>
        <w:t xml:space="preserve">La misma reflexión cabría, por ejemplo, si un proponente es capaz de ofertar a unos precios significativamente inferiores que el resto de los competidores porque su estructura de costos se lo permite, o porque tiene acceso a créditos a una tasa de interés más baja que el resto o porque es propietario de la maquinaria y no debe pagar alquiler. Todas estas situaciones, incluida la del IVA, son aspectos que inciden en el precio que puede ofrecer cada proponente y en la calidad de su oferta. </w:t>
      </w:r>
    </w:p>
    <w:p w14:paraId="0DF0C6C5" w14:textId="77777777" w:rsidR="00AD7FCC" w:rsidRPr="00AD7FCC" w:rsidRDefault="00AD7FCC" w:rsidP="00AD7FCC">
      <w:pPr>
        <w:spacing w:before="120"/>
        <w:rPr>
          <w:rFonts w:ascii="Arial" w:hAnsi="Arial" w:cs="Arial"/>
          <w:lang w:val="es-MX"/>
        </w:rPr>
      </w:pPr>
      <w:r w:rsidRPr="00AD7FCC">
        <w:rPr>
          <w:rFonts w:ascii="Arial" w:hAnsi="Arial" w:cs="Arial"/>
          <w:lang w:val="es-MX"/>
        </w:rPr>
        <w:t xml:space="preserve">No puede alegarse que se viola el principio de igualdad cuando una entidad compara el precio real que ofrece cada proponente, pues la jurisprudencia constitucional tiene bien determinado que la igualdad de trato se predica entre iguales. En otras palabras, para que se pueda exigir el respeto de la igualdad hay que demostrar que se está en la misma situación de hecho y de derecho. </w:t>
      </w:r>
    </w:p>
    <w:p w14:paraId="6906367A" w14:textId="77777777" w:rsidR="00AD7FCC" w:rsidRPr="00AD7FCC" w:rsidRDefault="00AD7FCC" w:rsidP="00AD7FCC">
      <w:pPr>
        <w:spacing w:before="120"/>
        <w:rPr>
          <w:rFonts w:ascii="Arial" w:hAnsi="Arial" w:cs="Arial"/>
          <w:lang w:val="es-MX"/>
        </w:rPr>
      </w:pPr>
      <w:r w:rsidRPr="00AD7FCC">
        <w:rPr>
          <w:rFonts w:ascii="Arial" w:hAnsi="Arial" w:cs="Arial"/>
          <w:lang w:val="es-MX"/>
        </w:rPr>
        <w:t xml:space="preserve">Además, debe tenerse presente que la definición del régimen tributario aplicable a los proponentes que se presentan al procedimiento de selección no es realizada por la entidad estatal, sino que es un tema definido por el legislador, quien optó por establecer ciertas cargas a algunos sujetos y a otros no. Es decir que la distinción o discriminación fue realizada por el legislador. </w:t>
      </w:r>
    </w:p>
    <w:p w14:paraId="2E64C807" w14:textId="77777777" w:rsidR="00AD7FCC" w:rsidRPr="00AD7FCC" w:rsidRDefault="00AD7FCC" w:rsidP="00AD7FCC">
      <w:pPr>
        <w:spacing w:before="120" w:after="0"/>
        <w:rPr>
          <w:rFonts w:ascii="Arial" w:hAnsi="Arial" w:cs="Arial"/>
          <w:lang w:val="es-MX"/>
        </w:rPr>
      </w:pPr>
      <w:r w:rsidRPr="00AD7FCC">
        <w:rPr>
          <w:rFonts w:ascii="Arial" w:hAnsi="Arial" w:cs="Arial"/>
          <w:lang w:val="es-MX"/>
        </w:rPr>
        <w:t xml:space="preserve">La Corte Constitucional ha señalado que un correcto entendimiento del derecho a la igualdad parte de la consideración de tratar igual a quienes estén en situaciones esencialmente similares y desigual a quienes estén en situaciones diferentes: </w:t>
      </w:r>
    </w:p>
    <w:p w14:paraId="6B5A88FC" w14:textId="77777777" w:rsidR="00AD7FCC" w:rsidRPr="00AD7FCC" w:rsidRDefault="00AD7FCC" w:rsidP="00AD7FCC">
      <w:pPr>
        <w:spacing w:after="0" w:line="240" w:lineRule="auto"/>
        <w:ind w:left="709" w:right="709" w:firstLine="0"/>
        <w:rPr>
          <w:rFonts w:ascii="Arial" w:hAnsi="Arial" w:cs="Arial"/>
          <w:sz w:val="21"/>
          <w:szCs w:val="21"/>
          <w:lang w:val="es-MX"/>
        </w:rPr>
      </w:pPr>
    </w:p>
    <w:p w14:paraId="0B462097" w14:textId="77777777" w:rsidR="00AD7FCC" w:rsidRPr="00AD7FCC" w:rsidRDefault="00AD7FCC" w:rsidP="00AD7FCC">
      <w:pPr>
        <w:spacing w:after="0" w:line="240" w:lineRule="auto"/>
        <w:ind w:left="709" w:right="709" w:firstLine="0"/>
        <w:rPr>
          <w:rFonts w:ascii="Arial" w:hAnsi="Arial" w:cs="Arial"/>
          <w:sz w:val="21"/>
          <w:szCs w:val="21"/>
          <w:lang w:val="es-MX"/>
        </w:rPr>
      </w:pPr>
      <w:r w:rsidRPr="00AD7FCC">
        <w:rPr>
          <w:rFonts w:ascii="Arial" w:hAnsi="Arial" w:cs="Arial"/>
          <w:sz w:val="21"/>
          <w:szCs w:val="21"/>
          <w:lang w:val="es-MX"/>
        </w:rPr>
        <w:t>La correcta aplicación del derecho a la igualdad no sólo supone la igualdad de trato respecto de los privilegios, oportunidades y cargas entre los iguales, sino también el tratamiento desigual entre supuestos disímiles</w:t>
      </w:r>
      <w:r w:rsidRPr="00AD7FCC">
        <w:rPr>
          <w:rFonts w:ascii="Arial" w:hAnsi="Arial" w:cs="Arial"/>
          <w:sz w:val="21"/>
          <w:szCs w:val="21"/>
          <w:vertAlign w:val="superscript"/>
          <w:lang w:val="es-MX"/>
        </w:rPr>
        <w:footnoteReference w:id="8"/>
      </w:r>
      <w:r w:rsidRPr="00AD7FCC">
        <w:rPr>
          <w:rFonts w:ascii="Arial" w:hAnsi="Arial" w:cs="Arial"/>
          <w:sz w:val="21"/>
          <w:szCs w:val="21"/>
          <w:lang w:val="es-MX"/>
        </w:rPr>
        <w:t xml:space="preserve">. </w:t>
      </w:r>
    </w:p>
    <w:p w14:paraId="1C5CE9D8" w14:textId="77777777" w:rsidR="00AD7FCC" w:rsidRPr="00AD7FCC" w:rsidRDefault="00AD7FCC" w:rsidP="00AD7FCC">
      <w:pPr>
        <w:spacing w:after="0"/>
        <w:ind w:firstLine="0"/>
        <w:rPr>
          <w:rFonts w:ascii="Arial" w:hAnsi="Arial" w:cs="Arial"/>
          <w:sz w:val="24"/>
          <w:lang w:val="es-MX"/>
        </w:rPr>
      </w:pPr>
    </w:p>
    <w:p w14:paraId="3383C4A8" w14:textId="77777777" w:rsidR="00AD7FCC" w:rsidRPr="00AD7FCC" w:rsidRDefault="00AD7FCC" w:rsidP="00AD7FCC">
      <w:pPr>
        <w:rPr>
          <w:rFonts w:ascii="Arial" w:hAnsi="Arial" w:cs="Arial"/>
          <w:lang w:val="es-MX"/>
        </w:rPr>
      </w:pPr>
      <w:r w:rsidRPr="00AD7FCC">
        <w:rPr>
          <w:rFonts w:ascii="Arial" w:hAnsi="Arial" w:cs="Arial"/>
          <w:lang w:val="es-MX"/>
        </w:rPr>
        <w:t>Así las cosas, no puede predicarse igualdad de trato frente a quienes no se encuentran en la misma situación. Entonces, no podría justificarse que en un proceso de selección donde existen oferentes que proponen un precio con IVA, por ser responsables de este, y otros que no, la ponderación de propuestas se haga descontando el IVA para todos, pues ello, antes que realizar el principio de igualdad, lo violenta.</w:t>
      </w:r>
    </w:p>
    <w:p w14:paraId="611C3BEB" w14:textId="77777777" w:rsidR="00AD7FCC" w:rsidRPr="00AD7FCC" w:rsidRDefault="00AD7FCC" w:rsidP="00AD7FCC">
      <w:pPr>
        <w:spacing w:before="120"/>
        <w:rPr>
          <w:rFonts w:ascii="Arial" w:hAnsi="Arial" w:cs="Arial"/>
          <w:lang w:val="es-MX"/>
        </w:rPr>
      </w:pPr>
      <w:r w:rsidRPr="00AD7FCC">
        <w:rPr>
          <w:rFonts w:ascii="Arial" w:hAnsi="Arial" w:cs="Arial"/>
          <w:lang w:val="es-MX"/>
        </w:rPr>
        <w:t xml:space="preserve"> En efecto, no se encuentran en la misma situación quienes ofrecen un precio con IVA y quienes son capaces de ofrecerle a la entidad ese precio sin el impuesto, porque no tienen que pagarlo. Frente al criterio de comparación, en este caso, el precio, los oferentes estarían en situaciones diferentes, y no por un criterio que hubiere adoptado la entidad, sino por un aspecto que le es propio a cada oferente, como es su régimen tributario. </w:t>
      </w:r>
    </w:p>
    <w:p w14:paraId="13338CE0" w14:textId="77777777" w:rsidR="00AD7FCC" w:rsidRPr="00AD7FCC" w:rsidRDefault="00AD7FCC" w:rsidP="00AD7FCC">
      <w:pPr>
        <w:spacing w:before="120" w:after="0"/>
        <w:rPr>
          <w:rFonts w:ascii="Arial" w:hAnsi="Arial" w:cs="Arial"/>
          <w:lang w:val="es-MX"/>
        </w:rPr>
      </w:pPr>
      <w:r w:rsidRPr="00AD7FCC">
        <w:rPr>
          <w:rFonts w:ascii="Arial" w:hAnsi="Arial" w:cs="Arial"/>
          <w:lang w:val="es-MX"/>
        </w:rPr>
        <w:t xml:space="preserve">Como ya se señaló los impuestos son parte integral del precio, pues es lo que finalmente terminará pagando la entidad cuando adjudique el contrato, por lo cual en aplicación de los principios de selección objetiva y de igualdad, la entidad contratante debe evaluar las ofertas con base en el precio final o real que ofrezca cada proponente, toda vez que de esa comparación es que surgirá la oferta más favorable o ventajosa para el Estado. </w:t>
      </w:r>
    </w:p>
    <w:p w14:paraId="3BB0336F" w14:textId="77777777" w:rsidR="00AD7FCC" w:rsidRPr="00AD7FCC" w:rsidRDefault="00AD7FCC" w:rsidP="00AD7FCC">
      <w:pPr>
        <w:spacing w:before="120" w:after="0"/>
        <w:rPr>
          <w:rFonts w:ascii="Arial" w:hAnsi="Arial" w:cs="Arial"/>
          <w:lang w:val="es-MX"/>
        </w:rPr>
      </w:pPr>
      <w:r w:rsidRPr="00AD7FCC">
        <w:rPr>
          <w:rFonts w:ascii="Arial" w:hAnsi="Arial" w:cs="Arial"/>
          <w:lang w:val="es-MX"/>
        </w:rPr>
        <w:t xml:space="preserve">Ahora bien, es pertinente mencionar lo contenido en la Ley 1943 de 2018 «Por la cual se expiden normas de financiamiento para el restablecimiento del equilibrio del presupuesto general y se dictan otras disposiciones», en la que se dispuso de una serie de cambios respecto a los responsables del IVA. </w:t>
      </w:r>
    </w:p>
    <w:p w14:paraId="71B1FCCB" w14:textId="77777777" w:rsidR="00AD7FCC" w:rsidRPr="00AD7FCC" w:rsidRDefault="00AD7FCC" w:rsidP="00AD7FCC">
      <w:pPr>
        <w:spacing w:before="120" w:after="0"/>
        <w:rPr>
          <w:rFonts w:ascii="Arial" w:hAnsi="Arial" w:cs="Arial"/>
          <w:lang w:val="es-MX"/>
        </w:rPr>
      </w:pPr>
      <w:r w:rsidRPr="00AD7FCC">
        <w:rPr>
          <w:rFonts w:ascii="Arial" w:hAnsi="Arial" w:cs="Arial"/>
          <w:lang w:val="es-MX"/>
        </w:rPr>
        <w:t>En ese sentido, la mencionada ley eliminó la referencia al régimen común y simplificado, para hablar de responsables y no responsables del impuesto de IVA. Así las cosas, el artículo 18</w:t>
      </w:r>
      <w:r w:rsidRPr="00AD7FCC">
        <w:rPr>
          <w:rFonts w:ascii="Arial" w:hAnsi="Arial" w:cs="Arial"/>
          <w:vertAlign w:val="superscript"/>
          <w:lang w:val="es-MX"/>
        </w:rPr>
        <w:footnoteReference w:id="9"/>
      </w:r>
      <w:r w:rsidRPr="00AD7FCC">
        <w:rPr>
          <w:rFonts w:ascii="Arial" w:hAnsi="Arial" w:cs="Arial"/>
          <w:lang w:val="es-MX"/>
        </w:rPr>
        <w:t xml:space="preserve"> de la Ley 1943 de 2018, dispone que se eliminan todas las referencias al régimen simplificado del impuesto a las ventas, y que, conforme a ello, las normas que se refieran al régimen común y al régimen simplificado se entenderán referidas al régimen de responsabilidad del IVA</w:t>
      </w:r>
      <w:r w:rsidRPr="00AD7FCC">
        <w:rPr>
          <w:rFonts w:ascii="Arial" w:hAnsi="Arial" w:cs="Arial"/>
          <w:vertAlign w:val="superscript"/>
          <w:lang w:val="es-MX"/>
        </w:rPr>
        <w:footnoteReference w:id="10"/>
      </w:r>
      <w:r w:rsidRPr="00AD7FCC">
        <w:rPr>
          <w:rFonts w:ascii="Arial" w:hAnsi="Arial" w:cs="Arial"/>
          <w:lang w:val="es-MX"/>
        </w:rPr>
        <w:t xml:space="preserve">. </w:t>
      </w:r>
    </w:p>
    <w:p w14:paraId="543BDEEC" w14:textId="02E605AA" w:rsidR="00AD7FCC" w:rsidRPr="00AD7FCC" w:rsidRDefault="0022287D" w:rsidP="00AD7FCC">
      <w:pPr>
        <w:spacing w:before="120" w:after="0"/>
        <w:rPr>
          <w:rFonts w:ascii="Arial" w:hAnsi="Arial" w:cs="Arial"/>
          <w:lang w:val="es-MX"/>
        </w:rPr>
      </w:pPr>
      <w:r>
        <w:rPr>
          <w:rFonts w:ascii="Arial" w:hAnsi="Arial" w:cs="Arial"/>
          <w:lang w:val="es-MX"/>
        </w:rPr>
        <w:t>De acuerdo</w:t>
      </w:r>
      <w:r w:rsidR="00124111">
        <w:rPr>
          <w:rFonts w:ascii="Arial" w:hAnsi="Arial" w:cs="Arial"/>
          <w:lang w:val="es-MX"/>
        </w:rPr>
        <w:t xml:space="preserve"> con esta norma</w:t>
      </w:r>
      <w:r w:rsidR="00AD7FCC" w:rsidRPr="00AD7FCC">
        <w:rPr>
          <w:rFonts w:ascii="Arial" w:hAnsi="Arial" w:cs="Arial"/>
          <w:lang w:val="es-MX"/>
        </w:rPr>
        <w:t xml:space="preserve">, por regla general, se considera que una persona natural o jurídica no es responsable de IVA, si vende productos o presta un servicio que no está </w:t>
      </w:r>
      <w:r w:rsidR="00AD7FCC" w:rsidRPr="00AD7FCC">
        <w:rPr>
          <w:rFonts w:ascii="Arial" w:hAnsi="Arial" w:cs="Arial"/>
          <w:lang w:val="es-MX"/>
        </w:rPr>
        <w:lastRenderedPageBreak/>
        <w:t xml:space="preserve">gravado con este impuesto; caso contrario ocurre cuando el bien o servicio se encuentra gravado con IVA, en ese sentido, la persona natural o jurídica será responsable de IVA. Sin embargo, algunas personas naturales, que se encuentran en la primera hipótesis mencionada, esto es −que venden productos o prestan servicios gravados con IVA− pueden no ser responsables de este impuesto, si no sobrepasan unos topes mínimos de ingresos y otros conceptos, que se señalan en el parágrafo 3 artículo 437 del Estatuto Tributario. </w:t>
      </w:r>
    </w:p>
    <w:p w14:paraId="5A7FC85B" w14:textId="51433617" w:rsidR="001178A1" w:rsidRDefault="00AD7FCC" w:rsidP="00802C98">
      <w:pPr>
        <w:spacing w:before="120"/>
        <w:rPr>
          <w:rFonts w:ascii="Arial" w:hAnsi="Arial" w:cs="Arial"/>
          <w:lang w:val="es-MX"/>
        </w:rPr>
      </w:pPr>
      <w:r w:rsidRPr="00AD7FCC">
        <w:rPr>
          <w:rFonts w:ascii="Arial" w:hAnsi="Arial" w:cs="Arial"/>
          <w:lang w:val="es-MX"/>
        </w:rPr>
        <w:t xml:space="preserve">Ahora bien, de acuerdo a las consideraciones desarrolladas en este concepto, indistintamente de que el oferente que se presenta al proceso de selección sea un contribuyentes que está inscrito como responsables del IVA −equivale al régimen común que antes existía− o que no sea responsables de IVA −contribuyentes que antes pertenecían al régimen simplificado−, la evaluación de las propuestas económicas se realiza sobre el precio real ofrecido por cada proponente, esto es, con la inclusión de los impuestos, que se entienden parte del precio. Así las cosas, si un oferente es responsable de IVA y ello influye en el precio ofertado, la ponderación se hace sobre el valor final, sin importar que en el procedimiento existan otros oferentes que no son responsables de este impuesto. </w:t>
      </w:r>
    </w:p>
    <w:p w14:paraId="1245D5B8" w14:textId="7518BDB2" w:rsidR="001178A1" w:rsidRPr="00AD7FCC" w:rsidRDefault="001178A1" w:rsidP="006C0FCE">
      <w:pPr>
        <w:spacing w:after="0"/>
        <w:rPr>
          <w:rFonts w:ascii="Arial" w:eastAsia="Calibri" w:hAnsi="Arial" w:cs="Arial"/>
          <w:lang w:val="es-MX"/>
        </w:rPr>
      </w:pPr>
      <w:r w:rsidRPr="001178A1">
        <w:rPr>
          <w:rFonts w:ascii="Arial" w:eastAsia="Calibri" w:hAnsi="Arial" w:cs="Arial"/>
          <w:lang w:val="es-MX"/>
        </w:rPr>
        <w:t xml:space="preserve"> </w:t>
      </w:r>
      <w:bookmarkStart w:id="9" w:name="_Hlk84953628"/>
      <w:r w:rsidR="00EF5662">
        <w:rPr>
          <w:rFonts w:ascii="Arial" w:eastAsia="Calibri" w:hAnsi="Arial" w:cs="Arial"/>
          <w:lang w:val="es-MX"/>
        </w:rPr>
        <w:t xml:space="preserve">El </w:t>
      </w:r>
      <w:r w:rsidRPr="001178A1">
        <w:rPr>
          <w:rFonts w:ascii="Arial" w:eastAsia="Calibri" w:hAnsi="Arial" w:cs="Arial"/>
          <w:lang w:val="es-MX"/>
        </w:rPr>
        <w:t>procedimiento para la contratación de mínima cuantía</w:t>
      </w:r>
      <w:r w:rsidR="00EF5662">
        <w:rPr>
          <w:rFonts w:ascii="Arial" w:eastAsia="Calibri" w:hAnsi="Arial" w:cs="Arial"/>
          <w:lang w:val="es-MX"/>
        </w:rPr>
        <w:t xml:space="preserve">, en el que según </w:t>
      </w:r>
      <w:r w:rsidRPr="001178A1">
        <w:rPr>
          <w:rFonts w:ascii="Arial" w:eastAsia="Calibri" w:hAnsi="Arial" w:cs="Arial"/>
          <w:lang w:val="es-MX"/>
        </w:rPr>
        <w:t>el literal c) del numeral 5 del artículo 2 de la Ley 1150 de 2007 y el artículo 2.2.1.2.1.5.2. del Decreto 1082 de 2015</w:t>
      </w:r>
      <w:r w:rsidR="00EF5662">
        <w:rPr>
          <w:rFonts w:ascii="Arial" w:eastAsia="Calibri" w:hAnsi="Arial" w:cs="Arial"/>
          <w:lang w:val="es-MX"/>
        </w:rPr>
        <w:t>,</w:t>
      </w:r>
      <w:r w:rsidR="00B5463B">
        <w:rPr>
          <w:rFonts w:ascii="Arial" w:eastAsia="Calibri" w:hAnsi="Arial" w:cs="Arial"/>
          <w:lang w:val="es-MX"/>
        </w:rPr>
        <w:t xml:space="preserve"> el único factor de escogencia es el menor valor, no es la excepción a la aplicación de la postura explicada.</w:t>
      </w:r>
      <w:r w:rsidRPr="001178A1">
        <w:rPr>
          <w:rFonts w:ascii="Arial" w:eastAsia="Calibri" w:hAnsi="Arial" w:cs="Arial"/>
          <w:lang w:val="es-MX"/>
        </w:rPr>
        <w:t xml:space="preserve"> En ese sentido, la Agencia Nacional de Contratación Pública – Colombia Compra Eficiente </w:t>
      </w:r>
      <w:r w:rsidR="00B5463B">
        <w:rPr>
          <w:rFonts w:ascii="Arial" w:eastAsia="Calibri" w:hAnsi="Arial" w:cs="Arial"/>
          <w:lang w:val="es-MX"/>
        </w:rPr>
        <w:t xml:space="preserve">estima que estos procesos, la evaluación de la oferta debe realizarse respecto del precio real ofertado, el cual incluye </w:t>
      </w:r>
      <w:r w:rsidRPr="001178A1">
        <w:rPr>
          <w:rFonts w:ascii="Arial" w:eastAsia="Calibri" w:hAnsi="Arial" w:cs="Arial"/>
          <w:lang w:val="es-MX"/>
        </w:rPr>
        <w:t>los valores que debe pagar la entidad para adquirir el bien, obra o servicio, como los impuestos</w:t>
      </w:r>
      <w:r w:rsidR="00BC17CE">
        <w:rPr>
          <w:rFonts w:ascii="Arial" w:eastAsia="Calibri" w:hAnsi="Arial" w:cs="Arial"/>
          <w:lang w:val="es-MX"/>
        </w:rPr>
        <w:t xml:space="preserve">. Esto puesto que </w:t>
      </w:r>
      <w:r w:rsidRPr="001178A1">
        <w:rPr>
          <w:rFonts w:ascii="Arial" w:eastAsia="Calibri" w:hAnsi="Arial" w:cs="Arial"/>
          <w:lang w:val="es-MX"/>
        </w:rPr>
        <w:t xml:space="preserve">la entidad </w:t>
      </w:r>
      <w:r w:rsidR="00CA5C02">
        <w:rPr>
          <w:rFonts w:ascii="Arial" w:eastAsia="Calibri" w:hAnsi="Arial" w:cs="Arial"/>
          <w:lang w:val="es-MX"/>
        </w:rPr>
        <w:t>deberá</w:t>
      </w:r>
      <w:r w:rsidRPr="001178A1">
        <w:rPr>
          <w:rFonts w:ascii="Arial" w:eastAsia="Calibri" w:hAnsi="Arial" w:cs="Arial"/>
          <w:lang w:val="es-MX"/>
        </w:rPr>
        <w:t xml:space="preserve"> pagar dicho</w:t>
      </w:r>
      <w:r w:rsidR="00CA5C02">
        <w:rPr>
          <w:rFonts w:ascii="Arial" w:eastAsia="Calibri" w:hAnsi="Arial" w:cs="Arial"/>
          <w:lang w:val="es-MX"/>
        </w:rPr>
        <w:t>s</w:t>
      </w:r>
      <w:r w:rsidRPr="001178A1">
        <w:rPr>
          <w:rFonts w:ascii="Arial" w:eastAsia="Calibri" w:hAnsi="Arial" w:cs="Arial"/>
          <w:lang w:val="es-MX"/>
        </w:rPr>
        <w:t xml:space="preserve"> tributo</w:t>
      </w:r>
      <w:r w:rsidR="00CA5C02">
        <w:rPr>
          <w:rFonts w:ascii="Arial" w:eastAsia="Calibri" w:hAnsi="Arial" w:cs="Arial"/>
          <w:lang w:val="es-MX"/>
        </w:rPr>
        <w:t>s</w:t>
      </w:r>
      <w:r w:rsidR="009A052C">
        <w:rPr>
          <w:rFonts w:ascii="Arial" w:eastAsia="Calibri" w:hAnsi="Arial" w:cs="Arial"/>
          <w:lang w:val="es-MX"/>
        </w:rPr>
        <w:t xml:space="preserve"> para adquirir el bien o servicio ofertado. </w:t>
      </w:r>
      <w:r w:rsidRPr="001178A1">
        <w:rPr>
          <w:rFonts w:ascii="Arial" w:eastAsia="Calibri" w:hAnsi="Arial" w:cs="Arial"/>
          <w:lang w:val="es-MX"/>
        </w:rPr>
        <w:t xml:space="preserve"> </w:t>
      </w:r>
    </w:p>
    <w:bookmarkEnd w:id="9"/>
    <w:p w14:paraId="1C6A5A0F" w14:textId="77777777" w:rsidR="00AD7FCC" w:rsidRPr="00AD7FCC" w:rsidRDefault="00AD7FCC" w:rsidP="00AD7FCC">
      <w:pPr>
        <w:spacing w:after="0" w:line="240" w:lineRule="auto"/>
        <w:rPr>
          <w:rFonts w:ascii="Arial" w:hAnsi="Arial" w:cs="Arial"/>
          <w:lang w:val="es-MX"/>
        </w:rPr>
      </w:pPr>
    </w:p>
    <w:p w14:paraId="370DB184" w14:textId="77777777" w:rsidR="00AD7FCC" w:rsidRPr="00AD7FCC" w:rsidRDefault="00AD7FCC" w:rsidP="00AD7FCC">
      <w:pPr>
        <w:numPr>
          <w:ilvl w:val="0"/>
          <w:numId w:val="2"/>
        </w:numPr>
        <w:spacing w:after="0" w:line="240" w:lineRule="auto"/>
        <w:contextualSpacing/>
        <w:jc w:val="left"/>
        <w:rPr>
          <w:rFonts w:ascii="Arial" w:hAnsi="Arial" w:cs="Arial"/>
          <w:b/>
          <w:lang w:val="es-MX"/>
        </w:rPr>
      </w:pPr>
      <w:r w:rsidRPr="00AD7FCC">
        <w:rPr>
          <w:rFonts w:ascii="Arial" w:hAnsi="Arial" w:cs="Arial"/>
          <w:b/>
          <w:lang w:val="es-MX"/>
        </w:rPr>
        <w:t>Respuesta</w:t>
      </w:r>
    </w:p>
    <w:p w14:paraId="235FD40B" w14:textId="77777777" w:rsidR="00AD7FCC" w:rsidRPr="00AD7FCC" w:rsidRDefault="00AD7FCC" w:rsidP="006C0FCE">
      <w:pPr>
        <w:tabs>
          <w:tab w:val="left" w:pos="426"/>
        </w:tabs>
        <w:spacing w:after="0"/>
        <w:ind w:left="360" w:firstLine="0"/>
        <w:contextualSpacing/>
        <w:rPr>
          <w:rFonts w:ascii="Arial" w:eastAsia="Calibri" w:hAnsi="Arial" w:cs="Arial"/>
          <w:lang w:val="es-MX"/>
        </w:rPr>
      </w:pPr>
    </w:p>
    <w:p w14:paraId="2B1AA957" w14:textId="44E3E7D9" w:rsidR="006C5883" w:rsidRPr="00521CB4" w:rsidRDefault="001178A1" w:rsidP="006C0FCE">
      <w:pPr>
        <w:spacing w:after="0" w:line="240" w:lineRule="auto"/>
        <w:ind w:left="709" w:right="709" w:firstLine="0"/>
        <w:rPr>
          <w:rFonts w:ascii="Arial" w:hAnsi="Arial" w:cs="Arial"/>
          <w:sz w:val="21"/>
          <w:szCs w:val="21"/>
        </w:rPr>
      </w:pPr>
      <w:r w:rsidRPr="00AD7FCC">
        <w:rPr>
          <w:rFonts w:ascii="Arial" w:eastAsia="Calibri" w:hAnsi="Arial" w:cs="Arial"/>
          <w:sz w:val="21"/>
          <w:szCs w:val="21"/>
          <w:lang w:val="es-ES"/>
        </w:rPr>
        <w:t>«</w:t>
      </w:r>
      <w:r w:rsidR="006C5883" w:rsidRPr="00521CB4">
        <w:rPr>
          <w:rFonts w:ascii="Arial" w:hAnsi="Arial" w:cs="Arial"/>
          <w:sz w:val="21"/>
          <w:szCs w:val="21"/>
        </w:rPr>
        <w:t>En procesos cuya modalidad de selección es la MINIMA CUANTIA y en los cuales el factor determinante de selección es el precio ofertado (menor valor), no es violatorio del principio de igualdad evaluar las propuestas de los oferentes sin tener en cuenta la discriminación del régimen de tributación (declarante de IVA o no declarante de IVA)?, por lo anterior solicito se sirva conceptuar en cuanto a los procesos de selección de MINIMA CUANTIA, si es procedente como en conceptos de unificación previos en los cuales se informa que el valor a tener en cuenta debe ser sin distinción y sin tener en cuenta el impuesto de IVA, si los referidos son apilables también a los procesos de MINIMA CUANTIA, esto es, si en los referidos también se debe tener en cuenta el valor neto sin discriminación alguna del IVA.</w:t>
      </w:r>
      <w:r w:rsidR="006C5883">
        <w:rPr>
          <w:rFonts w:ascii="Arial" w:hAnsi="Arial" w:cs="Arial"/>
          <w:sz w:val="21"/>
          <w:szCs w:val="21"/>
        </w:rPr>
        <w:t xml:space="preserve"> [SIC]»</w:t>
      </w:r>
      <w:r w:rsidR="009B270C">
        <w:rPr>
          <w:rFonts w:ascii="Arial" w:hAnsi="Arial" w:cs="Arial"/>
          <w:sz w:val="21"/>
          <w:szCs w:val="21"/>
        </w:rPr>
        <w:t>.</w:t>
      </w:r>
    </w:p>
    <w:p w14:paraId="47B63E4B" w14:textId="38DF2AC6" w:rsidR="00AD7FCC" w:rsidRPr="00AD7FCC" w:rsidRDefault="00AD7FCC" w:rsidP="006C0FCE">
      <w:pPr>
        <w:spacing w:after="0"/>
        <w:ind w:left="709" w:right="709" w:firstLine="0"/>
        <w:rPr>
          <w:rFonts w:ascii="Arial" w:hAnsi="Arial" w:cs="Arial"/>
          <w:b/>
          <w:lang w:val="es-MX"/>
        </w:rPr>
      </w:pPr>
    </w:p>
    <w:p w14:paraId="234D98B3" w14:textId="06340AB1" w:rsidR="00AD7FCC" w:rsidRDefault="0020041D" w:rsidP="0020041D">
      <w:pPr>
        <w:ind w:firstLine="0"/>
        <w:rPr>
          <w:rFonts w:ascii="Arial" w:hAnsi="Arial" w:cs="Arial"/>
          <w:lang w:val="es-MX"/>
        </w:rPr>
      </w:pPr>
      <w:r>
        <w:rPr>
          <w:rFonts w:ascii="Arial" w:hAnsi="Arial" w:cs="Arial"/>
          <w:lang w:val="es-MX"/>
        </w:rPr>
        <w:t>Con respecto a la forma en la que se debe evaluar el precio ofertado, la posición actual y unificada de la Agencia es que</w:t>
      </w:r>
      <w:r w:rsidR="00E850A5" w:rsidRPr="00E850A5">
        <w:rPr>
          <w:rFonts w:ascii="Arial" w:hAnsi="Arial" w:cs="Arial"/>
          <w:lang w:val="es-MX"/>
        </w:rPr>
        <w:t xml:space="preserve"> </w:t>
      </w:r>
      <w:r w:rsidR="007B4C31">
        <w:rPr>
          <w:rFonts w:ascii="Arial" w:hAnsi="Arial" w:cs="Arial"/>
          <w:lang w:val="es-MX"/>
        </w:rPr>
        <w:t>el</w:t>
      </w:r>
      <w:r w:rsidR="000577CE">
        <w:rPr>
          <w:rFonts w:ascii="Arial" w:hAnsi="Arial" w:cs="Arial"/>
          <w:lang w:val="es-MX"/>
        </w:rPr>
        <w:t xml:space="preserve"> </w:t>
      </w:r>
      <w:r w:rsidR="007B4C31">
        <w:rPr>
          <w:rFonts w:ascii="Arial" w:hAnsi="Arial" w:cs="Arial"/>
          <w:lang w:val="es-MX"/>
        </w:rPr>
        <w:t>hecho de que</w:t>
      </w:r>
      <w:r w:rsidR="007B4C31" w:rsidRPr="00AD7FCC">
        <w:rPr>
          <w:rFonts w:ascii="Arial" w:hAnsi="Arial" w:cs="Arial"/>
          <w:lang w:val="es-MX"/>
        </w:rPr>
        <w:t xml:space="preserve"> </w:t>
      </w:r>
      <w:r w:rsidR="00AD7FCC" w:rsidRPr="00AD7FCC">
        <w:rPr>
          <w:rFonts w:ascii="Arial" w:hAnsi="Arial" w:cs="Arial"/>
          <w:lang w:val="es-MX"/>
        </w:rPr>
        <w:t>un oferente s</w:t>
      </w:r>
      <w:r w:rsidR="007B4C31">
        <w:rPr>
          <w:rFonts w:ascii="Arial" w:hAnsi="Arial" w:cs="Arial"/>
          <w:lang w:val="es-MX"/>
        </w:rPr>
        <w:t>ea o no</w:t>
      </w:r>
      <w:r w:rsidR="00AD7FCC" w:rsidRPr="00AD7FCC">
        <w:rPr>
          <w:rFonts w:ascii="Arial" w:hAnsi="Arial" w:cs="Arial"/>
          <w:lang w:val="es-MX"/>
        </w:rPr>
        <w:t xml:space="preserve"> responsable de IVA </w:t>
      </w:r>
      <w:r w:rsidR="00AD7FCC" w:rsidRPr="00AD7FCC">
        <w:rPr>
          <w:rFonts w:ascii="Arial" w:hAnsi="Arial" w:cs="Arial"/>
          <w:lang w:val="es-MX"/>
        </w:rPr>
        <w:lastRenderedPageBreak/>
        <w:t xml:space="preserve">influye en el precio ofertado, </w:t>
      </w:r>
      <w:r w:rsidR="00000731">
        <w:rPr>
          <w:rFonts w:ascii="Arial" w:hAnsi="Arial" w:cs="Arial"/>
          <w:lang w:val="es-MX"/>
        </w:rPr>
        <w:t xml:space="preserve">lo que debe reflejarse en </w:t>
      </w:r>
      <w:r w:rsidR="00AD7FCC" w:rsidRPr="00AD7FCC">
        <w:rPr>
          <w:rFonts w:ascii="Arial" w:hAnsi="Arial" w:cs="Arial"/>
          <w:lang w:val="es-MX"/>
        </w:rPr>
        <w:t xml:space="preserve">la </w:t>
      </w:r>
      <w:r w:rsidR="006C5883" w:rsidRPr="00AD7FCC">
        <w:rPr>
          <w:rFonts w:ascii="Arial" w:hAnsi="Arial" w:cs="Arial"/>
          <w:lang w:val="es-MX"/>
        </w:rPr>
        <w:t xml:space="preserve">ponderación </w:t>
      </w:r>
      <w:r w:rsidR="006C5883">
        <w:rPr>
          <w:rFonts w:ascii="Arial" w:hAnsi="Arial" w:cs="Arial"/>
          <w:lang w:val="es-MX"/>
        </w:rPr>
        <w:t>que</w:t>
      </w:r>
      <w:r w:rsidR="00000731">
        <w:rPr>
          <w:rFonts w:ascii="Arial" w:hAnsi="Arial" w:cs="Arial"/>
          <w:lang w:val="es-MX"/>
        </w:rPr>
        <w:t xml:space="preserve"> </w:t>
      </w:r>
      <w:r w:rsidR="00AD7FCC" w:rsidRPr="00AD7FCC">
        <w:rPr>
          <w:rFonts w:ascii="Arial" w:hAnsi="Arial" w:cs="Arial"/>
          <w:lang w:val="es-MX"/>
        </w:rPr>
        <w:t>se hace sobre el valor final</w:t>
      </w:r>
      <w:r w:rsidR="00000731">
        <w:rPr>
          <w:rFonts w:ascii="Arial" w:hAnsi="Arial" w:cs="Arial"/>
          <w:lang w:val="es-MX"/>
        </w:rPr>
        <w:t xml:space="preserve"> que debe pagar la entidad estatal</w:t>
      </w:r>
      <w:r w:rsidR="00AD7FCC" w:rsidRPr="00AD7FCC">
        <w:rPr>
          <w:rFonts w:ascii="Arial" w:hAnsi="Arial" w:cs="Arial"/>
          <w:lang w:val="es-MX"/>
        </w:rPr>
        <w:t>,</w:t>
      </w:r>
      <w:r w:rsidR="000577CE">
        <w:rPr>
          <w:rFonts w:ascii="Arial" w:hAnsi="Arial" w:cs="Arial"/>
          <w:lang w:val="es-MX"/>
        </w:rPr>
        <w:t xml:space="preserve"> </w:t>
      </w:r>
      <w:r w:rsidR="005201C9">
        <w:rPr>
          <w:rFonts w:ascii="Arial" w:hAnsi="Arial" w:cs="Arial"/>
          <w:lang w:val="es-MX"/>
        </w:rPr>
        <w:t>dado</w:t>
      </w:r>
      <w:r w:rsidR="000577CE">
        <w:rPr>
          <w:rFonts w:ascii="Arial" w:hAnsi="Arial" w:cs="Arial"/>
          <w:lang w:val="es-MX"/>
        </w:rPr>
        <w:t xml:space="preserve"> que hace parte del precio,</w:t>
      </w:r>
      <w:r w:rsidR="00AD7FCC" w:rsidRPr="00AD7FCC">
        <w:rPr>
          <w:rFonts w:ascii="Arial" w:hAnsi="Arial" w:cs="Arial"/>
          <w:lang w:val="es-MX"/>
        </w:rPr>
        <w:t xml:space="preserve"> sin importar que en el procedimiento existan otros oferentes que no son responsables de este impuesto. Esta interpretación no vulnera el principio de igualdad, toda vez que, no podría justificarse que en un procedimiento de selección donde existen oferentes que proponen un precio con IVA, por ser responsables de este, y otros que no, la ponderación de propuestas se haga descontando el IVA para todos, pues ello, antes que realizar el principio de igualdad, lo </w:t>
      </w:r>
      <w:r w:rsidR="000C6278">
        <w:rPr>
          <w:rFonts w:ascii="Arial" w:hAnsi="Arial" w:cs="Arial"/>
          <w:lang w:val="es-MX"/>
        </w:rPr>
        <w:t xml:space="preserve">que </w:t>
      </w:r>
      <w:r w:rsidR="00AD7FCC" w:rsidRPr="00AD7FCC">
        <w:rPr>
          <w:rFonts w:ascii="Arial" w:hAnsi="Arial" w:cs="Arial"/>
          <w:lang w:val="es-MX"/>
        </w:rPr>
        <w:t xml:space="preserve">violenta, al dar un trato igual a proponentes en situaciones disímiles. </w:t>
      </w:r>
    </w:p>
    <w:p w14:paraId="1AAEEE54" w14:textId="0E57DAD4" w:rsidR="00E850A5" w:rsidRPr="00E850A5" w:rsidRDefault="000C6278" w:rsidP="00802C98">
      <w:pPr>
        <w:spacing w:after="0"/>
        <w:ind w:firstLine="708"/>
        <w:rPr>
          <w:rFonts w:ascii="Arial" w:hAnsi="Arial" w:cs="Arial"/>
          <w:lang w:val="es-MX"/>
        </w:rPr>
      </w:pPr>
      <w:r>
        <w:rPr>
          <w:rFonts w:ascii="Arial" w:hAnsi="Arial" w:cs="Arial"/>
          <w:lang w:val="es-MX"/>
        </w:rPr>
        <w:t>L</w:t>
      </w:r>
      <w:r w:rsidR="00E850A5" w:rsidRPr="00E850A5">
        <w:rPr>
          <w:rFonts w:ascii="Arial" w:hAnsi="Arial" w:cs="Arial"/>
          <w:lang w:val="es-MX"/>
        </w:rPr>
        <w:t>a evaluación de propuestas en</w:t>
      </w:r>
      <w:r>
        <w:rPr>
          <w:rFonts w:ascii="Arial" w:hAnsi="Arial" w:cs="Arial"/>
          <w:lang w:val="es-MX"/>
        </w:rPr>
        <w:t xml:space="preserve"> el marco de </w:t>
      </w:r>
      <w:r w:rsidR="00E850A5" w:rsidRPr="00E850A5">
        <w:rPr>
          <w:rFonts w:ascii="Arial" w:hAnsi="Arial" w:cs="Arial"/>
          <w:lang w:val="es-MX"/>
        </w:rPr>
        <w:t>procesos de mínima cuantía,</w:t>
      </w:r>
      <w:r w:rsidR="009A052C">
        <w:rPr>
          <w:rFonts w:ascii="Arial" w:hAnsi="Arial" w:cs="Arial"/>
          <w:lang w:val="es-MX"/>
        </w:rPr>
        <w:t xml:space="preserve"> </w:t>
      </w:r>
      <w:r>
        <w:rPr>
          <w:rFonts w:ascii="Arial" w:hAnsi="Arial" w:cs="Arial"/>
          <w:lang w:val="es-MX"/>
        </w:rPr>
        <w:t xml:space="preserve">de </w:t>
      </w:r>
      <w:r w:rsidR="006C5883">
        <w:rPr>
          <w:rFonts w:ascii="Arial" w:hAnsi="Arial" w:cs="Arial"/>
          <w:lang w:val="es-MX"/>
        </w:rPr>
        <w:t>conformidad</w:t>
      </w:r>
      <w:r w:rsidR="006C5883" w:rsidRPr="00E850A5" w:rsidDel="000C6278">
        <w:rPr>
          <w:rFonts w:ascii="Arial" w:hAnsi="Arial" w:cs="Arial"/>
          <w:lang w:val="es-MX"/>
        </w:rPr>
        <w:t xml:space="preserve"> </w:t>
      </w:r>
      <w:r w:rsidR="006C5883" w:rsidRPr="00E850A5">
        <w:rPr>
          <w:rFonts w:ascii="Arial" w:hAnsi="Arial" w:cs="Arial"/>
          <w:lang w:val="es-MX"/>
        </w:rPr>
        <w:t>con</w:t>
      </w:r>
      <w:r>
        <w:rPr>
          <w:rFonts w:ascii="Arial" w:hAnsi="Arial" w:cs="Arial"/>
          <w:lang w:val="es-MX"/>
        </w:rPr>
        <w:t xml:space="preserve"> el factor de selección de menor precio establecido en </w:t>
      </w:r>
      <w:r w:rsidR="00E850A5" w:rsidRPr="00E850A5">
        <w:rPr>
          <w:rFonts w:ascii="Arial" w:hAnsi="Arial" w:cs="Arial"/>
          <w:lang w:val="es-MX"/>
        </w:rPr>
        <w:t>el literal c) del numeral 5 del artículo 2 de la Ley 1150 de 2007 y el artículo 2.2.1.2.1.5.2 del Decreto 1082 de 2015</w:t>
      </w:r>
      <w:r>
        <w:rPr>
          <w:rFonts w:ascii="Arial" w:hAnsi="Arial" w:cs="Arial"/>
          <w:lang w:val="es-MX"/>
        </w:rPr>
        <w:t>, no es la excepción a la anterior postura</w:t>
      </w:r>
      <w:r w:rsidR="00B55F17">
        <w:rPr>
          <w:rFonts w:ascii="Arial" w:hAnsi="Arial" w:cs="Arial"/>
          <w:lang w:val="es-MX"/>
        </w:rPr>
        <w:t>. En estos procesos el deber de selección objetiva exige</w:t>
      </w:r>
      <w:r>
        <w:rPr>
          <w:rFonts w:ascii="Arial" w:hAnsi="Arial" w:cs="Arial"/>
          <w:lang w:val="es-MX"/>
        </w:rPr>
        <w:t xml:space="preserve"> </w:t>
      </w:r>
      <w:r w:rsidR="00B55F17">
        <w:rPr>
          <w:rFonts w:ascii="Arial" w:hAnsi="Arial" w:cs="Arial"/>
          <w:lang w:val="es-MX"/>
        </w:rPr>
        <w:t xml:space="preserve">la evaluación se </w:t>
      </w:r>
      <w:r w:rsidR="006C5883">
        <w:rPr>
          <w:rFonts w:ascii="Arial" w:hAnsi="Arial" w:cs="Arial"/>
          <w:lang w:val="es-MX"/>
        </w:rPr>
        <w:t xml:space="preserve">haga </w:t>
      </w:r>
      <w:r w:rsidR="006C5883" w:rsidRPr="00E850A5">
        <w:rPr>
          <w:rFonts w:ascii="Arial" w:hAnsi="Arial" w:cs="Arial"/>
          <w:lang w:val="es-MX"/>
        </w:rPr>
        <w:t>sobre</w:t>
      </w:r>
      <w:r w:rsidR="00E850A5" w:rsidRPr="00E850A5">
        <w:rPr>
          <w:rFonts w:ascii="Arial" w:hAnsi="Arial" w:cs="Arial"/>
          <w:lang w:val="es-MX"/>
        </w:rPr>
        <w:t xml:space="preserve"> el precio real ofrecido por cada proponente, esto es, con la inclusión de los impuestos que se entienden parte del precio.</w:t>
      </w:r>
    </w:p>
    <w:p w14:paraId="27D956D9" w14:textId="77777777" w:rsidR="00FB1431" w:rsidRDefault="00FB1431" w:rsidP="006C0FCE">
      <w:pPr>
        <w:ind w:firstLine="0"/>
        <w:rPr>
          <w:rFonts w:ascii="Arial" w:hAnsi="Arial" w:cs="Arial"/>
          <w:lang w:val="es-MX"/>
        </w:rPr>
      </w:pPr>
    </w:p>
    <w:p w14:paraId="41BD52EE" w14:textId="49D913CC" w:rsidR="00AD7FCC" w:rsidRPr="00AD7FCC" w:rsidRDefault="00AD7FCC" w:rsidP="00AD7FCC">
      <w:pPr>
        <w:spacing w:after="0"/>
        <w:ind w:firstLine="0"/>
        <w:rPr>
          <w:rFonts w:ascii="Arial" w:hAnsi="Arial" w:cs="Arial"/>
          <w:lang w:val="es-MX"/>
        </w:rPr>
      </w:pPr>
      <w:r w:rsidRPr="00AD7FCC">
        <w:rPr>
          <w:rFonts w:ascii="Arial" w:hAnsi="Arial" w:cs="Arial"/>
          <w:lang w:val="es-MX"/>
        </w:rPr>
        <w:t>Este concepto tiene el alcance previsto en el artículo 28 del Código de Procedimiento Administrativo y de lo Contencioso Administrativo.</w:t>
      </w:r>
    </w:p>
    <w:bookmarkEnd w:id="2"/>
    <w:p w14:paraId="17234383" w14:textId="4978A349" w:rsidR="00AD7FCC" w:rsidRPr="00AD7FCC" w:rsidRDefault="00AD7FCC" w:rsidP="00AD7FCC">
      <w:pPr>
        <w:spacing w:after="0" w:line="240" w:lineRule="auto"/>
        <w:ind w:firstLine="0"/>
        <w:rPr>
          <w:rFonts w:ascii="Arial" w:eastAsia="Calibri" w:hAnsi="Arial" w:cs="Arial"/>
          <w:lang w:val="es-MX"/>
        </w:rPr>
      </w:pPr>
      <w:r w:rsidRPr="00AD7FCC">
        <w:rPr>
          <w:noProof/>
          <w:sz w:val="24"/>
          <w:lang w:val="en-US"/>
        </w:rPr>
        <mc:AlternateContent>
          <mc:Choice Requires="wps">
            <w:drawing>
              <wp:anchor distT="0" distB="0" distL="114300" distR="114300" simplePos="0" relativeHeight="251659264" behindDoc="0" locked="0" layoutInCell="1" allowOverlap="1" wp14:anchorId="0E35BC50" wp14:editId="3E85EF0D">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021E551"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3EE1C445" w14:textId="77777777" w:rsidR="00AD7FCC" w:rsidRPr="00AD7FCC" w:rsidRDefault="00AD7FCC" w:rsidP="00AD7FCC">
      <w:pPr>
        <w:spacing w:after="0" w:line="240" w:lineRule="auto"/>
        <w:ind w:firstLine="0"/>
        <w:jc w:val="left"/>
        <w:rPr>
          <w:rFonts w:ascii="Arial" w:eastAsia="Times New Roman" w:hAnsi="Arial" w:cs="Arial"/>
          <w:lang w:val="es-MX" w:eastAsia="es-CO"/>
        </w:rPr>
      </w:pPr>
      <w:r w:rsidRPr="00AD7FCC">
        <w:rPr>
          <w:rFonts w:ascii="Arial" w:eastAsia="Times New Roman" w:hAnsi="Arial" w:cs="Arial"/>
          <w:lang w:val="es-MX" w:eastAsia="es-CO"/>
        </w:rPr>
        <w:t>Atentamente,</w:t>
      </w:r>
    </w:p>
    <w:p w14:paraId="3CEADD38" w14:textId="5016FE04" w:rsidR="0020041D" w:rsidRPr="00D35139" w:rsidRDefault="000F68DE" w:rsidP="0020041D">
      <w:pPr>
        <w:jc w:val="center"/>
        <w:rPr>
          <w:rFonts w:ascii="Arial" w:hAnsi="Arial" w:cs="Arial"/>
          <w:noProof/>
          <w:lang w:val="en-US"/>
        </w:rPr>
      </w:pPr>
      <w:r>
        <w:rPr>
          <w:noProof/>
        </w:rPr>
        <w:drawing>
          <wp:inline distT="0" distB="0" distL="0" distR="0" wp14:anchorId="6BA04C6D" wp14:editId="7FA0E476">
            <wp:extent cx="2514600" cy="1114425"/>
            <wp:effectExtent l="0" t="0" r="0" b="0"/>
            <wp:docPr id="2066894487" name="Imagen 206689448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894487" name="Imagen 2066894487"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0041D" w:rsidRPr="0014392D" w14:paraId="0788DB94" w14:textId="77777777" w:rsidTr="004A3C84">
        <w:trPr>
          <w:trHeight w:val="315"/>
        </w:trPr>
        <w:tc>
          <w:tcPr>
            <w:tcW w:w="812" w:type="dxa"/>
            <w:vAlign w:val="center"/>
          </w:tcPr>
          <w:p w14:paraId="193588AF" w14:textId="77777777" w:rsidR="0020041D" w:rsidRPr="0014392D" w:rsidRDefault="0020041D" w:rsidP="004A3C84">
            <w:pPr>
              <w:rPr>
                <w:rFonts w:ascii="Arial" w:eastAsia="Times New Roman" w:hAnsi="Arial" w:cs="Arial"/>
                <w:sz w:val="16"/>
                <w:szCs w:val="16"/>
                <w:lang w:eastAsia="es-ES"/>
              </w:rPr>
            </w:pPr>
            <w:r w:rsidRPr="0014392D">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35C96529" w14:textId="77777777" w:rsidR="0020041D" w:rsidRPr="0014392D" w:rsidRDefault="0020041D" w:rsidP="004A3C84">
            <w:pPr>
              <w:rPr>
                <w:rFonts w:ascii="Arial" w:eastAsia="Times New Roman" w:hAnsi="Arial" w:cs="Arial"/>
                <w:sz w:val="16"/>
                <w:szCs w:val="16"/>
                <w:lang w:eastAsia="es-ES"/>
              </w:rPr>
            </w:pPr>
            <w:r>
              <w:rPr>
                <w:rFonts w:ascii="Arial" w:eastAsia="Times New Roman" w:hAnsi="Arial" w:cs="Arial"/>
                <w:sz w:val="16"/>
                <w:szCs w:val="16"/>
                <w:lang w:eastAsia="es-ES"/>
              </w:rPr>
              <w:t>David Torres Rojas</w:t>
            </w:r>
            <w:r w:rsidRPr="0014392D">
              <w:rPr>
                <w:rFonts w:ascii="Arial" w:eastAsia="Times New Roman" w:hAnsi="Arial" w:cs="Arial"/>
                <w:sz w:val="16"/>
                <w:szCs w:val="16"/>
                <w:lang w:eastAsia="es-ES"/>
              </w:rPr>
              <w:t xml:space="preserve">  </w:t>
            </w:r>
          </w:p>
          <w:p w14:paraId="0A3AA998" w14:textId="77777777" w:rsidR="0020041D" w:rsidRPr="0014392D" w:rsidRDefault="0020041D" w:rsidP="004A3C84">
            <w:pPr>
              <w:rPr>
                <w:rFonts w:ascii="Arial" w:eastAsia="Times New Roman" w:hAnsi="Arial" w:cs="Arial"/>
                <w:sz w:val="16"/>
                <w:szCs w:val="16"/>
                <w:lang w:eastAsia="es-ES"/>
              </w:rPr>
            </w:pPr>
            <w:r w:rsidRPr="0014392D">
              <w:rPr>
                <w:rFonts w:ascii="Arial" w:eastAsia="Times New Roman" w:hAnsi="Arial" w:cs="Arial"/>
                <w:sz w:val="16"/>
                <w:szCs w:val="16"/>
                <w:lang w:eastAsia="es-ES"/>
              </w:rPr>
              <w:t>Contratista</w:t>
            </w:r>
            <w:r>
              <w:rPr>
                <w:rFonts w:ascii="Arial" w:eastAsia="Times New Roman" w:hAnsi="Arial" w:cs="Arial"/>
                <w:sz w:val="16"/>
                <w:szCs w:val="16"/>
                <w:lang w:eastAsia="es-ES"/>
              </w:rPr>
              <w:t xml:space="preserve"> </w:t>
            </w:r>
            <w:r w:rsidRPr="0014392D">
              <w:rPr>
                <w:rFonts w:ascii="Arial" w:hAnsi="Arial" w:cs="Arial"/>
                <w:sz w:val="16"/>
                <w:szCs w:val="16"/>
                <w:lang w:eastAsia="es-ES"/>
              </w:rPr>
              <w:t>de la Subdirección de Gestión Contractual</w:t>
            </w:r>
            <w:r w:rsidRPr="0014392D">
              <w:rPr>
                <w:rFonts w:ascii="Arial" w:eastAsia="Times New Roman" w:hAnsi="Arial" w:cs="Arial"/>
                <w:sz w:val="16"/>
                <w:szCs w:val="16"/>
                <w:lang w:eastAsia="es-ES"/>
              </w:rPr>
              <w:t xml:space="preserve">   </w:t>
            </w:r>
          </w:p>
        </w:tc>
      </w:tr>
      <w:tr w:rsidR="0020041D" w:rsidRPr="0014392D" w14:paraId="6BC547CC" w14:textId="77777777" w:rsidTr="004A3C84">
        <w:trPr>
          <w:trHeight w:val="330"/>
        </w:trPr>
        <w:tc>
          <w:tcPr>
            <w:tcW w:w="812" w:type="dxa"/>
            <w:vAlign w:val="center"/>
          </w:tcPr>
          <w:p w14:paraId="285C6873" w14:textId="77777777" w:rsidR="0020041D" w:rsidRPr="0014392D" w:rsidRDefault="0020041D" w:rsidP="004A3C84">
            <w:pPr>
              <w:rPr>
                <w:rFonts w:ascii="Arial" w:eastAsia="Times New Roman" w:hAnsi="Arial" w:cs="Arial"/>
                <w:sz w:val="16"/>
                <w:szCs w:val="16"/>
                <w:lang w:eastAsia="es-ES"/>
              </w:rPr>
            </w:pPr>
            <w:r w:rsidRPr="0014392D">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C1FD9A4" w14:textId="77777777" w:rsidR="0020041D" w:rsidRPr="0014392D" w:rsidRDefault="0020041D" w:rsidP="004A3C84">
            <w:pPr>
              <w:rPr>
                <w:rFonts w:ascii="Arial" w:hAnsi="Arial" w:cs="Arial"/>
                <w:sz w:val="16"/>
                <w:szCs w:val="16"/>
                <w:lang w:eastAsia="es-ES"/>
              </w:rPr>
            </w:pPr>
            <w:r w:rsidRPr="0014392D">
              <w:rPr>
                <w:rFonts w:ascii="Arial" w:hAnsi="Arial" w:cs="Arial"/>
                <w:sz w:val="16"/>
                <w:szCs w:val="16"/>
                <w:lang w:eastAsia="es-ES"/>
              </w:rPr>
              <w:t>Juan David Montoya</w:t>
            </w:r>
            <w:r>
              <w:rPr>
                <w:rFonts w:ascii="Arial" w:hAnsi="Arial" w:cs="Arial"/>
                <w:sz w:val="16"/>
                <w:szCs w:val="16"/>
                <w:lang w:eastAsia="es-ES"/>
              </w:rPr>
              <w:t xml:space="preserve"> Penagos</w:t>
            </w:r>
          </w:p>
          <w:p w14:paraId="6CED6EEC" w14:textId="77777777" w:rsidR="0020041D" w:rsidRPr="0014392D" w:rsidRDefault="0020041D" w:rsidP="004A3C84">
            <w:pPr>
              <w:rPr>
                <w:rFonts w:ascii="Arial" w:eastAsia="Times New Roman" w:hAnsi="Arial" w:cs="Arial"/>
                <w:sz w:val="16"/>
                <w:szCs w:val="16"/>
                <w:lang w:eastAsia="es-ES"/>
              </w:rPr>
            </w:pPr>
            <w:r w:rsidRPr="0014392D">
              <w:rPr>
                <w:rFonts w:ascii="Arial" w:hAnsi="Arial" w:cs="Arial"/>
                <w:sz w:val="16"/>
                <w:szCs w:val="16"/>
                <w:lang w:eastAsia="es-ES"/>
              </w:rPr>
              <w:t>Gestor T1-15 de la Subdirección de Gestión Contractual</w:t>
            </w:r>
          </w:p>
        </w:tc>
      </w:tr>
      <w:tr w:rsidR="0020041D" w:rsidRPr="0014392D" w14:paraId="36FDD5F4" w14:textId="77777777" w:rsidTr="004A3C84">
        <w:trPr>
          <w:trHeight w:val="300"/>
        </w:trPr>
        <w:tc>
          <w:tcPr>
            <w:tcW w:w="812" w:type="dxa"/>
            <w:vAlign w:val="center"/>
          </w:tcPr>
          <w:p w14:paraId="0A6044E3" w14:textId="77777777" w:rsidR="0020041D" w:rsidRPr="0014392D" w:rsidRDefault="0020041D" w:rsidP="004A3C84">
            <w:pPr>
              <w:rPr>
                <w:rFonts w:ascii="Arial" w:eastAsia="Times New Roman" w:hAnsi="Arial" w:cs="Arial"/>
                <w:sz w:val="16"/>
                <w:szCs w:val="16"/>
                <w:lang w:eastAsia="es-ES"/>
              </w:rPr>
            </w:pPr>
            <w:r w:rsidRPr="0014392D">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2A3F81F9" w14:textId="77777777" w:rsidR="0020041D" w:rsidRPr="0014392D" w:rsidRDefault="0020041D" w:rsidP="004A3C84">
            <w:pPr>
              <w:rPr>
                <w:rFonts w:ascii="Arial" w:hAnsi="Arial" w:cs="Arial"/>
                <w:sz w:val="16"/>
                <w:szCs w:val="16"/>
                <w:lang w:eastAsia="es-ES"/>
              </w:rPr>
            </w:pPr>
            <w:r w:rsidRPr="0014392D">
              <w:rPr>
                <w:rFonts w:ascii="Arial" w:hAnsi="Arial" w:cs="Arial"/>
                <w:sz w:val="16"/>
                <w:szCs w:val="16"/>
                <w:lang w:eastAsia="es-ES"/>
              </w:rPr>
              <w:t>Jorge Augusto Tirado Navarro</w:t>
            </w:r>
          </w:p>
          <w:p w14:paraId="6169E833" w14:textId="77777777" w:rsidR="0020041D" w:rsidRPr="0014392D" w:rsidRDefault="0020041D" w:rsidP="004A3C84">
            <w:pPr>
              <w:rPr>
                <w:rFonts w:ascii="Arial" w:eastAsia="Times New Roman" w:hAnsi="Arial" w:cs="Arial"/>
                <w:sz w:val="16"/>
                <w:szCs w:val="16"/>
                <w:lang w:eastAsia="es-ES"/>
              </w:rPr>
            </w:pPr>
            <w:r w:rsidRPr="0014392D">
              <w:rPr>
                <w:rFonts w:ascii="Arial" w:hAnsi="Arial" w:cs="Arial"/>
                <w:sz w:val="16"/>
                <w:szCs w:val="16"/>
                <w:lang w:eastAsia="es-ES"/>
              </w:rPr>
              <w:t>Subdirector de Gestión Contractual ANCP – CCE</w:t>
            </w:r>
          </w:p>
        </w:tc>
      </w:tr>
    </w:tbl>
    <w:p w14:paraId="264F116D" w14:textId="77777777" w:rsidR="00AD7FCC" w:rsidRPr="0020041D" w:rsidRDefault="00AD7FCC" w:rsidP="00AD7FCC">
      <w:pPr>
        <w:shd w:val="clear" w:color="auto" w:fill="FFFFFF"/>
        <w:spacing w:after="0"/>
        <w:ind w:firstLine="0"/>
        <w:rPr>
          <w:rFonts w:ascii="Arial" w:eastAsia="Calibri" w:hAnsi="Arial" w:cs="Arial"/>
        </w:rPr>
      </w:pPr>
    </w:p>
    <w:p w14:paraId="425C5BC3" w14:textId="39686419" w:rsidR="00AD7FCC" w:rsidRPr="00AD7FCC" w:rsidRDefault="00AD7FCC" w:rsidP="00AD7FCC">
      <w:pPr>
        <w:spacing w:before="120" w:after="0"/>
        <w:ind w:firstLine="0"/>
        <w:jc w:val="center"/>
        <w:rPr>
          <w:rFonts w:ascii="Arial" w:hAnsi="Arial" w:cs="Arial"/>
          <w:color w:val="000000" w:themeColor="text1"/>
          <w:sz w:val="18"/>
          <w:szCs w:val="20"/>
          <w:lang w:val="es-ES_tradnl" w:eastAsia="es-CO"/>
        </w:rPr>
      </w:pPr>
    </w:p>
    <w:p w14:paraId="6C392785" w14:textId="77777777" w:rsidR="00AD7FCC" w:rsidRPr="00802C98" w:rsidRDefault="00AD7FCC" w:rsidP="00AD7FCC">
      <w:pPr>
        <w:spacing w:after="0" w:line="240" w:lineRule="auto"/>
        <w:ind w:firstLine="0"/>
        <w:jc w:val="center"/>
        <w:rPr>
          <w:rFonts w:ascii="Arial" w:eastAsia="Calibri" w:hAnsi="Arial" w:cs="Arial"/>
          <w:sz w:val="16"/>
          <w:szCs w:val="16"/>
          <w:lang w:val="es-ES_tradnl" w:eastAsia="es-CO"/>
        </w:rPr>
      </w:pPr>
    </w:p>
    <w:p w14:paraId="67AE17CB" w14:textId="77777777" w:rsidR="00AD7FCC" w:rsidRPr="00802C98" w:rsidRDefault="00AD7FCC" w:rsidP="00AD7FCC">
      <w:pPr>
        <w:spacing w:after="0" w:line="240" w:lineRule="auto"/>
        <w:ind w:firstLine="0"/>
        <w:jc w:val="center"/>
        <w:rPr>
          <w:rFonts w:ascii="Arial" w:eastAsia="Calibri" w:hAnsi="Arial" w:cs="Arial"/>
          <w:sz w:val="16"/>
          <w:szCs w:val="16"/>
          <w:lang w:val="es-ES_tradnl" w:eastAsia="es-CO"/>
        </w:rPr>
      </w:pPr>
    </w:p>
    <w:bookmarkEnd w:id="4"/>
    <w:p w14:paraId="64A1F673" w14:textId="77777777" w:rsidR="00AD7FCC" w:rsidRPr="00AD7FCC" w:rsidRDefault="00AD7FCC" w:rsidP="00AD7FCC">
      <w:pPr>
        <w:spacing w:after="0"/>
        <w:ind w:firstLine="0"/>
        <w:jc w:val="left"/>
        <w:rPr>
          <w:rFonts w:ascii="Arial" w:hAnsi="Arial" w:cs="Arial"/>
          <w:szCs w:val="20"/>
          <w:lang w:val="es-MX"/>
        </w:rPr>
      </w:pPr>
    </w:p>
    <w:p w14:paraId="34788291" w14:textId="77777777" w:rsidR="00AD7FCC" w:rsidRPr="00AD7FCC" w:rsidRDefault="00AD7FCC" w:rsidP="00AD7FCC">
      <w:pPr>
        <w:spacing w:after="0" w:line="240" w:lineRule="auto"/>
        <w:ind w:firstLine="0"/>
        <w:jc w:val="left"/>
        <w:rPr>
          <w:sz w:val="24"/>
          <w:lang w:val="es-MX"/>
        </w:rPr>
      </w:pPr>
    </w:p>
    <w:bookmarkEnd w:id="5"/>
    <w:p w14:paraId="10B9088F" w14:textId="77777777" w:rsidR="00C56FD2" w:rsidRDefault="00C56FD2"/>
    <w:sectPr w:rsidR="00C56FD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9A25A" w14:textId="77777777" w:rsidR="00651299" w:rsidRDefault="00651299" w:rsidP="00AD7FCC">
      <w:pPr>
        <w:spacing w:after="0" w:line="240" w:lineRule="auto"/>
      </w:pPr>
      <w:r>
        <w:separator/>
      </w:r>
    </w:p>
  </w:endnote>
  <w:endnote w:type="continuationSeparator" w:id="0">
    <w:p w14:paraId="7D70E465" w14:textId="77777777" w:rsidR="00651299" w:rsidRDefault="00651299" w:rsidP="00AD7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B6336" w14:textId="77777777" w:rsidR="008217B7" w:rsidRDefault="00651299" w:rsidP="00322937">
    <w:pPr>
      <w:pStyle w:val="Sinespaciado"/>
      <w:jc w:val="right"/>
      <w:rPr>
        <w:rFonts w:ascii="Arial" w:hAnsi="Arial" w:cs="Arial"/>
        <w:sz w:val="18"/>
        <w:szCs w:val="18"/>
      </w:rPr>
    </w:pPr>
  </w:p>
  <w:p w14:paraId="64C9FA36" w14:textId="77777777" w:rsidR="00FE42ED" w:rsidRPr="008217B7" w:rsidRDefault="00EB01C2"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3390E387" w14:textId="77777777" w:rsidR="009047C5" w:rsidRDefault="00EB01C2" w:rsidP="00322937">
    <w:pPr>
      <w:pStyle w:val="Piedepgina"/>
      <w:jc w:val="center"/>
      <w:rPr>
        <w:lang w:val="es-ES"/>
      </w:rPr>
    </w:pPr>
    <w:r>
      <w:rPr>
        <w:noProof/>
        <w:lang w:val="en-US"/>
      </w:rPr>
      <w:drawing>
        <wp:inline distT="0" distB="0" distL="0" distR="0" wp14:anchorId="623F70C7" wp14:editId="36D66C18">
          <wp:extent cx="3700130" cy="519139"/>
          <wp:effectExtent l="0" t="0" r="0" b="0"/>
          <wp:docPr id="19809523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87579D3" w14:textId="77777777" w:rsidR="00322937" w:rsidRDefault="00651299" w:rsidP="007B0854">
    <w:pPr>
      <w:pStyle w:val="Piedepgina"/>
      <w:jc w:val="center"/>
      <w:rPr>
        <w:lang w:val="es-ES"/>
      </w:rPr>
    </w:pPr>
  </w:p>
  <w:p w14:paraId="2DCF6DF1" w14:textId="77777777" w:rsidR="004A34D2" w:rsidRPr="007B0854" w:rsidRDefault="00651299"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52C9A" w14:textId="77777777" w:rsidR="00651299" w:rsidRDefault="00651299" w:rsidP="00AD7FCC">
      <w:pPr>
        <w:spacing w:after="0" w:line="240" w:lineRule="auto"/>
      </w:pPr>
      <w:r>
        <w:separator/>
      </w:r>
    </w:p>
  </w:footnote>
  <w:footnote w:type="continuationSeparator" w:id="0">
    <w:p w14:paraId="6FEEE154" w14:textId="77777777" w:rsidR="00651299" w:rsidRDefault="00651299" w:rsidP="00AD7FCC">
      <w:pPr>
        <w:spacing w:after="0" w:line="240" w:lineRule="auto"/>
      </w:pPr>
      <w:r>
        <w:continuationSeparator/>
      </w:r>
    </w:p>
  </w:footnote>
  <w:footnote w:id="1">
    <w:p w14:paraId="3B709889" w14:textId="79D383B6" w:rsidR="00AD7FCC" w:rsidRPr="000E5070" w:rsidRDefault="00AD7FCC" w:rsidP="00AD7FCC">
      <w:pPr>
        <w:pStyle w:val="Textonotapie"/>
        <w:ind w:firstLine="708"/>
        <w:jc w:val="both"/>
        <w:rPr>
          <w:rFonts w:ascii="Arial" w:hAnsi="Arial" w:cs="Arial"/>
          <w:iCs/>
          <w:color w:val="000000" w:themeColor="text1"/>
          <w:sz w:val="19"/>
          <w:szCs w:val="19"/>
        </w:rPr>
      </w:pPr>
      <w:r w:rsidRPr="00802C98">
        <w:rPr>
          <w:rStyle w:val="Refdenotaalpie"/>
          <w:rFonts w:ascii="Arial" w:hAnsi="Arial" w:cs="Arial"/>
          <w:color w:val="000000" w:themeColor="text1"/>
          <w:sz w:val="19"/>
          <w:szCs w:val="19"/>
        </w:rPr>
        <w:footnoteRef/>
      </w:r>
      <w:r w:rsidRPr="00802C98">
        <w:rPr>
          <w:rFonts w:ascii="Arial" w:hAnsi="Arial" w:cs="Arial"/>
          <w:color w:val="000000" w:themeColor="text1"/>
          <w:sz w:val="19"/>
          <w:szCs w:val="19"/>
        </w:rPr>
        <w:t xml:space="preserve">  </w:t>
      </w:r>
      <w:r w:rsidRPr="000E5070">
        <w:rPr>
          <w:rFonts w:ascii="Arial" w:hAnsi="Arial" w:cs="Arial"/>
          <w:iCs/>
          <w:color w:val="000000" w:themeColor="text1"/>
          <w:sz w:val="19"/>
          <w:szCs w:val="19"/>
        </w:rPr>
        <w:t xml:space="preserve">Consejo de Estado. Sección Cuarta. Sentencia del 24 de octubre de 2002. </w:t>
      </w:r>
      <w:proofErr w:type="spellStart"/>
      <w:r w:rsidRPr="000E5070">
        <w:rPr>
          <w:rFonts w:ascii="Arial" w:hAnsi="Arial" w:cs="Arial"/>
          <w:iCs/>
          <w:color w:val="000000" w:themeColor="text1"/>
          <w:sz w:val="19"/>
          <w:szCs w:val="19"/>
        </w:rPr>
        <w:t>Exp</w:t>
      </w:r>
      <w:proofErr w:type="spellEnd"/>
      <w:r w:rsidRPr="000E5070">
        <w:rPr>
          <w:rFonts w:ascii="Arial" w:hAnsi="Arial" w:cs="Arial"/>
          <w:iCs/>
          <w:color w:val="000000" w:themeColor="text1"/>
          <w:sz w:val="19"/>
          <w:szCs w:val="19"/>
        </w:rPr>
        <w:t xml:space="preserve"> 13.408. C.P. Ligia López Díaz. </w:t>
      </w:r>
    </w:p>
    <w:p w14:paraId="4270DB26" w14:textId="77777777" w:rsidR="00607FB6" w:rsidRPr="00802C98" w:rsidRDefault="00607FB6" w:rsidP="00AD7FCC">
      <w:pPr>
        <w:pStyle w:val="Textonotapie"/>
        <w:ind w:firstLine="708"/>
        <w:jc w:val="both"/>
        <w:rPr>
          <w:rFonts w:ascii="Arial" w:hAnsi="Arial" w:cs="Arial"/>
          <w:color w:val="000000" w:themeColor="text1"/>
          <w:sz w:val="19"/>
          <w:szCs w:val="19"/>
        </w:rPr>
      </w:pPr>
    </w:p>
  </w:footnote>
  <w:footnote w:id="2">
    <w:p w14:paraId="69989BB4" w14:textId="77777777" w:rsidR="00AD7FCC" w:rsidRPr="00802C98" w:rsidRDefault="00AD7FCC" w:rsidP="00AD7FCC">
      <w:pPr>
        <w:pStyle w:val="Textonotapie"/>
        <w:ind w:firstLine="708"/>
        <w:jc w:val="both"/>
        <w:rPr>
          <w:rFonts w:ascii="Arial" w:hAnsi="Arial" w:cs="Arial"/>
          <w:color w:val="000000" w:themeColor="text1"/>
          <w:sz w:val="19"/>
          <w:szCs w:val="19"/>
        </w:rPr>
      </w:pPr>
      <w:r w:rsidRPr="00802C98">
        <w:rPr>
          <w:rStyle w:val="Refdenotaalpie"/>
          <w:rFonts w:ascii="Arial" w:hAnsi="Arial" w:cs="Arial"/>
          <w:color w:val="000000" w:themeColor="text1"/>
          <w:sz w:val="19"/>
          <w:szCs w:val="19"/>
        </w:rPr>
        <w:footnoteRef/>
      </w:r>
      <w:r w:rsidRPr="00802C98">
        <w:rPr>
          <w:rFonts w:ascii="Arial" w:hAnsi="Arial" w:cs="Arial"/>
          <w:color w:val="000000" w:themeColor="text1"/>
          <w:sz w:val="19"/>
          <w:szCs w:val="19"/>
        </w:rPr>
        <w:t xml:space="preserve">  </w:t>
      </w:r>
      <w:r w:rsidRPr="000E5070">
        <w:rPr>
          <w:rFonts w:ascii="Arial" w:hAnsi="Arial" w:cs="Arial"/>
          <w:iCs/>
          <w:color w:val="000000" w:themeColor="text1"/>
          <w:sz w:val="19"/>
          <w:szCs w:val="19"/>
        </w:rPr>
        <w:t xml:space="preserve">Marín Cortés, Fabián G. </w:t>
      </w:r>
      <w:r w:rsidRPr="000E5070">
        <w:rPr>
          <w:rFonts w:ascii="Arial" w:hAnsi="Arial" w:cs="Arial"/>
          <w:i/>
          <w:iCs/>
          <w:color w:val="000000" w:themeColor="text1"/>
          <w:sz w:val="19"/>
          <w:szCs w:val="19"/>
        </w:rPr>
        <w:t>El precio</w:t>
      </w:r>
      <w:r w:rsidRPr="000E5070">
        <w:rPr>
          <w:rFonts w:ascii="Arial" w:hAnsi="Arial" w:cs="Arial"/>
          <w:iCs/>
          <w:color w:val="000000" w:themeColor="text1"/>
          <w:sz w:val="19"/>
          <w:szCs w:val="19"/>
        </w:rPr>
        <w:t>. Librería Jurídica Sánchez R. Ltda. Medellín, 2012, p. 60.</w:t>
      </w:r>
      <w:r w:rsidRPr="00802C98">
        <w:rPr>
          <w:rFonts w:ascii="Arial" w:hAnsi="Arial" w:cs="Arial"/>
          <w:color w:val="000000" w:themeColor="text1"/>
          <w:sz w:val="19"/>
          <w:szCs w:val="19"/>
        </w:rPr>
        <w:t xml:space="preserve"> </w:t>
      </w:r>
    </w:p>
  </w:footnote>
  <w:footnote w:id="3">
    <w:p w14:paraId="1E9A43BA" w14:textId="77777777" w:rsidR="00AD7FCC" w:rsidRPr="00802C98" w:rsidRDefault="00AD7FCC" w:rsidP="0020041D">
      <w:pPr>
        <w:pStyle w:val="Textonotapie"/>
        <w:ind w:firstLine="709"/>
        <w:rPr>
          <w:rFonts w:ascii="Arial" w:hAnsi="Arial" w:cs="Arial"/>
          <w:sz w:val="19"/>
          <w:szCs w:val="19"/>
        </w:rPr>
      </w:pPr>
      <w:r w:rsidRPr="00802C98">
        <w:rPr>
          <w:rStyle w:val="Refdenotaalpie"/>
          <w:rFonts w:ascii="Arial" w:hAnsi="Arial" w:cs="Arial"/>
          <w:sz w:val="19"/>
          <w:szCs w:val="19"/>
        </w:rPr>
        <w:footnoteRef/>
      </w:r>
      <w:r w:rsidRPr="00802C98">
        <w:rPr>
          <w:rFonts w:ascii="Arial" w:hAnsi="Arial" w:cs="Arial"/>
          <w:sz w:val="19"/>
          <w:szCs w:val="19"/>
        </w:rPr>
        <w:t xml:space="preserve"> </w:t>
      </w:r>
      <w:proofErr w:type="spellStart"/>
      <w:r w:rsidRPr="00802C98">
        <w:rPr>
          <w:rFonts w:ascii="Arial" w:hAnsi="Arial" w:cs="Arial"/>
          <w:i/>
          <w:iCs/>
          <w:sz w:val="19"/>
          <w:szCs w:val="19"/>
        </w:rPr>
        <w:t>Ibídem</w:t>
      </w:r>
      <w:proofErr w:type="spellEnd"/>
    </w:p>
    <w:p w14:paraId="1F24E94D" w14:textId="77777777" w:rsidR="00AD7FCC" w:rsidRPr="00802C98" w:rsidRDefault="00AD7FCC" w:rsidP="00AD7FCC">
      <w:pPr>
        <w:pStyle w:val="Textonotapie"/>
        <w:ind w:firstLine="708"/>
        <w:rPr>
          <w:rFonts w:ascii="Arial" w:hAnsi="Arial" w:cs="Arial"/>
          <w:sz w:val="19"/>
          <w:szCs w:val="19"/>
        </w:rPr>
      </w:pPr>
    </w:p>
  </w:footnote>
  <w:footnote w:id="4">
    <w:p w14:paraId="6616E153" w14:textId="77777777" w:rsidR="00AD7FCC" w:rsidRPr="000E5070" w:rsidRDefault="00AD7FCC" w:rsidP="00AD7FCC">
      <w:pPr>
        <w:pStyle w:val="Default"/>
        <w:ind w:firstLine="708"/>
        <w:jc w:val="both"/>
        <w:rPr>
          <w:color w:val="000000" w:themeColor="text1"/>
          <w:sz w:val="19"/>
          <w:szCs w:val="19"/>
        </w:rPr>
      </w:pPr>
      <w:r w:rsidRPr="000E5070">
        <w:rPr>
          <w:rStyle w:val="Refdenotaalpie"/>
          <w:color w:val="000000" w:themeColor="text1"/>
          <w:sz w:val="19"/>
          <w:szCs w:val="19"/>
        </w:rPr>
        <w:footnoteRef/>
      </w:r>
      <w:r w:rsidRPr="000E5070">
        <w:rPr>
          <w:color w:val="000000" w:themeColor="text1"/>
          <w:sz w:val="19"/>
          <w:szCs w:val="19"/>
        </w:rPr>
        <w:t xml:space="preserve"> </w:t>
      </w:r>
      <w:r w:rsidRPr="000E5070">
        <w:rPr>
          <w:iCs/>
          <w:color w:val="000000" w:themeColor="text1"/>
          <w:sz w:val="19"/>
          <w:szCs w:val="19"/>
        </w:rPr>
        <w:t>Colombia Compra Eficiente, Concepto del 5 de mayo de 2018, Rad. 2201813000004171; Concepto del 19 de agosto de 2016, Rad. 216130004025; Concepto del 15 de agosto de 2016, Rad. 216130004597, entre otros.</w:t>
      </w:r>
      <w:r w:rsidRPr="000E5070">
        <w:rPr>
          <w:b/>
          <w:bCs/>
          <w:color w:val="000000" w:themeColor="text1"/>
          <w:sz w:val="19"/>
          <w:szCs w:val="19"/>
        </w:rPr>
        <w:t xml:space="preserve"> </w:t>
      </w:r>
    </w:p>
  </w:footnote>
  <w:footnote w:id="5">
    <w:p w14:paraId="255D2C3B" w14:textId="77777777" w:rsidR="00363003" w:rsidRPr="00802C98" w:rsidRDefault="00363003" w:rsidP="00802C98">
      <w:pPr>
        <w:pStyle w:val="Textonotapie"/>
        <w:ind w:firstLine="708"/>
        <w:jc w:val="both"/>
        <w:rPr>
          <w:rFonts w:ascii="Arial" w:hAnsi="Arial" w:cs="Arial"/>
          <w:sz w:val="19"/>
          <w:szCs w:val="19"/>
          <w:lang w:val="es-CO"/>
        </w:rPr>
      </w:pPr>
      <w:r w:rsidRPr="00802C98">
        <w:rPr>
          <w:rStyle w:val="Refdenotaalpie"/>
          <w:rFonts w:ascii="Arial" w:hAnsi="Arial" w:cs="Arial"/>
          <w:sz w:val="19"/>
          <w:szCs w:val="19"/>
        </w:rPr>
        <w:footnoteRef/>
      </w:r>
      <w:r w:rsidRPr="00802C98">
        <w:rPr>
          <w:rFonts w:ascii="Arial" w:hAnsi="Arial" w:cs="Arial"/>
          <w:sz w:val="19"/>
          <w:szCs w:val="19"/>
        </w:rPr>
        <w:t xml:space="preserve"> </w:t>
      </w:r>
      <w:r w:rsidRPr="00802C98">
        <w:rPr>
          <w:rFonts w:ascii="Arial" w:hAnsi="Arial" w:cs="Arial"/>
          <w:sz w:val="19"/>
          <w:szCs w:val="19"/>
          <w:lang w:val="es-CO"/>
        </w:rPr>
        <w:t xml:space="preserve">El artículo 32 de la Ley 1150 de 2007, derogó el artículo 29 de la Ley 80 de 1993, que se refería al deber de selección objetiva, por lo que la regulación </w:t>
      </w:r>
      <w:proofErr w:type="gramStart"/>
      <w:r w:rsidRPr="00802C98">
        <w:rPr>
          <w:rFonts w:ascii="Arial" w:hAnsi="Arial" w:cs="Arial"/>
          <w:sz w:val="19"/>
          <w:szCs w:val="19"/>
          <w:lang w:val="es-CO"/>
        </w:rPr>
        <w:t>del mismo</w:t>
      </w:r>
      <w:proofErr w:type="gramEnd"/>
      <w:r w:rsidRPr="00802C98">
        <w:rPr>
          <w:rFonts w:ascii="Arial" w:hAnsi="Arial" w:cs="Arial"/>
          <w:sz w:val="19"/>
          <w:szCs w:val="19"/>
          <w:lang w:val="es-CO"/>
        </w:rPr>
        <w:t xml:space="preserve"> quedó contenida en el artículo 5º de la Ley 1150. </w:t>
      </w:r>
    </w:p>
  </w:footnote>
  <w:footnote w:id="6">
    <w:p w14:paraId="0CD9CCCF" w14:textId="77777777" w:rsidR="00AD7FCC" w:rsidRPr="000E5070" w:rsidRDefault="00AD7FCC" w:rsidP="00AD7FCC">
      <w:pPr>
        <w:pStyle w:val="Textonotapie"/>
        <w:ind w:firstLine="708"/>
        <w:jc w:val="both"/>
        <w:rPr>
          <w:rFonts w:ascii="Arial" w:eastAsia="Times New Roman" w:hAnsi="Arial" w:cs="Arial"/>
          <w:color w:val="000000" w:themeColor="text1"/>
          <w:sz w:val="19"/>
          <w:szCs w:val="19"/>
          <w:lang w:val="es-CO" w:eastAsia="es-ES_tradnl"/>
        </w:rPr>
      </w:pPr>
      <w:r w:rsidRPr="00802C98">
        <w:rPr>
          <w:rStyle w:val="Refdenotaalpie"/>
          <w:rFonts w:ascii="Arial" w:hAnsi="Arial" w:cs="Arial"/>
          <w:color w:val="000000" w:themeColor="text1"/>
          <w:sz w:val="19"/>
          <w:szCs w:val="19"/>
        </w:rPr>
        <w:footnoteRef/>
      </w:r>
      <w:r w:rsidRPr="00802C98">
        <w:rPr>
          <w:rFonts w:ascii="Arial" w:hAnsi="Arial" w:cs="Arial"/>
          <w:color w:val="000000" w:themeColor="text1"/>
          <w:sz w:val="19"/>
          <w:szCs w:val="19"/>
        </w:rPr>
        <w:t xml:space="preserve"> </w:t>
      </w:r>
      <w:r w:rsidRPr="000E5070">
        <w:rPr>
          <w:rFonts w:ascii="Arial" w:eastAsia="Times New Roman" w:hAnsi="Arial" w:cs="Arial"/>
          <w:color w:val="000000" w:themeColor="text1"/>
          <w:sz w:val="19"/>
          <w:szCs w:val="19"/>
          <w:lang w:eastAsia="es-ES_tradnl"/>
        </w:rPr>
        <w:t>«</w:t>
      </w:r>
      <w:r w:rsidRPr="000E5070">
        <w:rPr>
          <w:rFonts w:ascii="Arial" w:eastAsia="Times New Roman" w:hAnsi="Arial" w:cs="Arial"/>
          <w:color w:val="000000" w:themeColor="text1"/>
          <w:sz w:val="19"/>
          <w:szCs w:val="19"/>
          <w:lang w:val="es-CO" w:eastAsia="es-ES_tradnl"/>
        </w:rPr>
        <w:t>La igualdad tiene un triple rol en el ordenamiento constitucional: el de valor, el de principio y el de derecho</w:t>
      </w:r>
      <w:bookmarkStart w:id="7" w:name="_ftnref57"/>
      <w:bookmarkEnd w:id="7"/>
      <w:r w:rsidRPr="000E5070">
        <w:rPr>
          <w:rFonts w:ascii="Arial" w:eastAsia="Times New Roman" w:hAnsi="Arial" w:cs="Arial"/>
          <w:color w:val="000000" w:themeColor="text1"/>
          <w:sz w:val="19"/>
          <w:szCs w:val="19"/>
          <w:lang w:val="es-CO" w:eastAsia="es-ES_tradnl"/>
        </w:rPr>
        <w:t xml:space="preserve">. En tanto valor, la igualdad es una norma que establece fines, dirigidos a todas las autoridades creadoras del derecho y en especial al legislador; en tanto principio, la igualdad es una norma que establece un deber ser específico y, por tanto, se trata de una norma de mayor eficacia que debe ser aplicada de manera directa e inmediata por el legislador o por el juez; en tanto derecho, la igualdad es un derecho subjetivo que “se concreta en deberes de abstención como la prohibición de la discriminación y en obligaciones de acción como la consagración de tratos favorables para los grupos que se encuentran en debilidad manifiesta. La correcta aplicación del derecho a la igualdad no sólo supone la igualdad de trato respecto de los privilegios, oportunidades y cargas entre los iguales, sino también el tratamiento desigual entre supuestos disímiles». Corte Constitucional. Sentencia C-811 de 2014. M.P. Mauricio González Cuervo. </w:t>
      </w:r>
    </w:p>
    <w:p w14:paraId="1A92D50D" w14:textId="77777777" w:rsidR="00AD7FCC" w:rsidRPr="00802C98" w:rsidRDefault="00AD7FCC" w:rsidP="00AD7FCC">
      <w:pPr>
        <w:pStyle w:val="Textonotapie"/>
        <w:rPr>
          <w:rFonts w:ascii="Arial" w:hAnsi="Arial" w:cs="Arial"/>
          <w:color w:val="000000" w:themeColor="text1"/>
          <w:sz w:val="19"/>
          <w:szCs w:val="19"/>
          <w:lang w:val="es-CO"/>
        </w:rPr>
      </w:pPr>
    </w:p>
  </w:footnote>
  <w:footnote w:id="7">
    <w:p w14:paraId="0E0421E0" w14:textId="77777777" w:rsidR="00AD7FCC" w:rsidRPr="00802C98" w:rsidRDefault="00AD7FCC" w:rsidP="00AD7FCC">
      <w:pPr>
        <w:pStyle w:val="Textonotapie"/>
        <w:ind w:firstLine="708"/>
        <w:jc w:val="both"/>
        <w:rPr>
          <w:rFonts w:ascii="Arial" w:hAnsi="Arial" w:cs="Arial"/>
          <w:color w:val="000000" w:themeColor="text1"/>
          <w:sz w:val="19"/>
          <w:szCs w:val="19"/>
        </w:rPr>
      </w:pPr>
      <w:r w:rsidRPr="00802C98">
        <w:rPr>
          <w:rStyle w:val="Refdenotaalpie"/>
          <w:rFonts w:ascii="Arial" w:hAnsi="Arial" w:cs="Arial"/>
          <w:color w:val="000000" w:themeColor="text1"/>
          <w:sz w:val="19"/>
          <w:szCs w:val="19"/>
        </w:rPr>
        <w:footnoteRef/>
      </w:r>
      <w:r w:rsidRPr="00802C98">
        <w:rPr>
          <w:rFonts w:ascii="Arial" w:hAnsi="Arial" w:cs="Arial"/>
          <w:color w:val="000000" w:themeColor="text1"/>
          <w:sz w:val="19"/>
          <w:szCs w:val="19"/>
        </w:rPr>
        <w:t xml:space="preserve"> </w:t>
      </w:r>
      <w:r w:rsidRPr="000E5070">
        <w:rPr>
          <w:rFonts w:ascii="Arial" w:eastAsia="Times New Roman" w:hAnsi="Arial" w:cs="Arial"/>
          <w:color w:val="000000" w:themeColor="text1"/>
          <w:sz w:val="19"/>
          <w:szCs w:val="19"/>
          <w:lang w:val="es-CO" w:eastAsia="es-ES_tradnl"/>
        </w:rPr>
        <w:t xml:space="preserve">Consejo de Estado. Sección Tercera. Sentencia del 19 de julio de 2001. Rad. 1996-3771-01 (12.037). C.P. Alier Eduardo Hernández Enríquez. </w:t>
      </w:r>
    </w:p>
  </w:footnote>
  <w:footnote w:id="8">
    <w:p w14:paraId="4F945329" w14:textId="648A597F" w:rsidR="00AD7FCC" w:rsidRPr="00802C98" w:rsidRDefault="00AD7FCC" w:rsidP="00AD7FCC">
      <w:pPr>
        <w:pStyle w:val="Textonotapie"/>
        <w:ind w:firstLine="708"/>
        <w:rPr>
          <w:rFonts w:ascii="Arial" w:hAnsi="Arial" w:cs="Arial"/>
          <w:color w:val="000000" w:themeColor="text1"/>
          <w:sz w:val="19"/>
          <w:szCs w:val="19"/>
        </w:rPr>
      </w:pPr>
      <w:r w:rsidRPr="00802C98">
        <w:rPr>
          <w:rStyle w:val="Refdenotaalpie"/>
          <w:rFonts w:ascii="Arial" w:hAnsi="Arial" w:cs="Arial"/>
          <w:color w:val="000000" w:themeColor="text1"/>
          <w:sz w:val="19"/>
          <w:szCs w:val="19"/>
        </w:rPr>
        <w:footnoteRef/>
      </w:r>
      <w:r w:rsidRPr="00802C98">
        <w:rPr>
          <w:rFonts w:ascii="Arial" w:hAnsi="Arial" w:cs="Arial"/>
          <w:color w:val="000000" w:themeColor="text1"/>
          <w:sz w:val="19"/>
          <w:szCs w:val="19"/>
        </w:rPr>
        <w:t xml:space="preserve"> </w:t>
      </w:r>
      <w:r w:rsidRPr="000E5070">
        <w:rPr>
          <w:rFonts w:ascii="Arial" w:eastAsia="Times New Roman" w:hAnsi="Arial" w:cs="Arial"/>
          <w:color w:val="000000" w:themeColor="text1"/>
          <w:sz w:val="19"/>
          <w:szCs w:val="19"/>
          <w:lang w:val="es-CO" w:eastAsia="es-ES_tradnl"/>
        </w:rPr>
        <w:t>Corte Constitucional. Sentencia C-862 de 2008. M.P. Marco Gerardo Monroy Cabra.</w:t>
      </w:r>
      <w:r w:rsidRPr="00802C98">
        <w:rPr>
          <w:rFonts w:ascii="Arial" w:hAnsi="Arial" w:cs="Arial"/>
          <w:color w:val="000000" w:themeColor="text1"/>
          <w:sz w:val="19"/>
          <w:szCs w:val="19"/>
        </w:rPr>
        <w:t xml:space="preserve"> </w:t>
      </w:r>
    </w:p>
    <w:p w14:paraId="2A983960" w14:textId="77777777" w:rsidR="008C2962" w:rsidRPr="00802C98" w:rsidRDefault="008C2962" w:rsidP="00AD7FCC">
      <w:pPr>
        <w:pStyle w:val="Textonotapie"/>
        <w:ind w:firstLine="708"/>
        <w:rPr>
          <w:rFonts w:ascii="Arial" w:hAnsi="Arial" w:cs="Arial"/>
          <w:color w:val="000000" w:themeColor="text1"/>
          <w:sz w:val="19"/>
          <w:szCs w:val="19"/>
        </w:rPr>
      </w:pPr>
    </w:p>
  </w:footnote>
  <w:footnote w:id="9">
    <w:p w14:paraId="08471BFF" w14:textId="795ACF74" w:rsidR="00AD7FCC" w:rsidRPr="000E5070" w:rsidRDefault="00AD7FCC" w:rsidP="00AD7FCC">
      <w:pPr>
        <w:pStyle w:val="Textonotapie"/>
        <w:ind w:firstLine="708"/>
        <w:jc w:val="both"/>
        <w:rPr>
          <w:rFonts w:ascii="Arial" w:hAnsi="Arial" w:cs="Arial"/>
          <w:sz w:val="19"/>
          <w:szCs w:val="19"/>
          <w:lang w:val="es-CO"/>
        </w:rPr>
      </w:pPr>
      <w:r w:rsidRPr="00802C98">
        <w:rPr>
          <w:rStyle w:val="Refdenotaalpie"/>
          <w:rFonts w:ascii="Arial" w:hAnsi="Arial" w:cs="Arial"/>
          <w:sz w:val="19"/>
          <w:szCs w:val="19"/>
        </w:rPr>
        <w:footnoteRef/>
      </w:r>
      <w:r w:rsidRPr="00802C98">
        <w:rPr>
          <w:rFonts w:ascii="Arial" w:hAnsi="Arial" w:cs="Arial"/>
          <w:sz w:val="19"/>
          <w:szCs w:val="19"/>
        </w:rPr>
        <w:t xml:space="preserve"> </w:t>
      </w:r>
      <w:bookmarkStart w:id="8" w:name="18"/>
      <w:r w:rsidR="008C2962" w:rsidRPr="00802C98">
        <w:rPr>
          <w:rFonts w:ascii="Arial" w:hAnsi="Arial" w:cs="Arial"/>
          <w:sz w:val="19"/>
          <w:szCs w:val="19"/>
        </w:rPr>
        <w:t>«</w:t>
      </w:r>
      <w:r w:rsidR="008C2962" w:rsidRPr="000E5070">
        <w:rPr>
          <w:rFonts w:ascii="Arial" w:hAnsi="Arial" w:cs="Arial"/>
          <w:sz w:val="19"/>
          <w:szCs w:val="19"/>
        </w:rPr>
        <w:t>Artículo</w:t>
      </w:r>
      <w:r w:rsidRPr="000E5070">
        <w:rPr>
          <w:rFonts w:ascii="Arial" w:hAnsi="Arial" w:cs="Arial"/>
          <w:sz w:val="19"/>
          <w:szCs w:val="19"/>
        </w:rPr>
        <w:t xml:space="preserve"> 18.</w:t>
      </w:r>
      <w:bookmarkEnd w:id="8"/>
      <w:r w:rsidRPr="000E5070">
        <w:rPr>
          <w:rFonts w:ascii="Arial" w:hAnsi="Arial" w:cs="Arial"/>
          <w:sz w:val="19"/>
          <w:szCs w:val="19"/>
        </w:rPr>
        <w:t> </w:t>
      </w:r>
      <w:r w:rsidRPr="000E5070">
        <w:rPr>
          <w:rStyle w:val="baj"/>
          <w:rFonts w:ascii="Arial" w:hAnsi="Arial" w:cs="Arial"/>
          <w:sz w:val="19"/>
          <w:szCs w:val="19"/>
        </w:rPr>
        <w:t>&lt;Ley INEXEQUIBLE a partir del 1o. de enero de 2020, C-481-19&gt; </w:t>
      </w:r>
      <w:r w:rsidRPr="000E5070">
        <w:rPr>
          <w:rFonts w:ascii="Arial" w:hAnsi="Arial" w:cs="Arial"/>
          <w:sz w:val="19"/>
          <w:szCs w:val="19"/>
        </w:rPr>
        <w:t>Elimínense todas las referencias al régimen simplificado del impuesto a las ventas y del impuesto nacional al consumo. Las normas que se refieran al régimen común y al régimen simplificado se entenderán referidas al régimen de responsabilidad del Impuesto sobre las Ventas (IVA).</w:t>
      </w:r>
    </w:p>
  </w:footnote>
  <w:footnote w:id="10">
    <w:p w14:paraId="2B09BFC8" w14:textId="77777777" w:rsidR="00AD7FCC" w:rsidRPr="00802C98" w:rsidRDefault="00AD7FCC" w:rsidP="00AD7FCC">
      <w:pPr>
        <w:pStyle w:val="Textonotapie"/>
        <w:ind w:firstLine="708"/>
        <w:rPr>
          <w:rFonts w:ascii="Arial" w:hAnsi="Arial" w:cs="Arial"/>
          <w:sz w:val="19"/>
          <w:szCs w:val="19"/>
          <w:lang w:val="es-CO"/>
        </w:rPr>
      </w:pPr>
      <w:r w:rsidRPr="000E5070">
        <w:rPr>
          <w:rStyle w:val="Refdenotaalpie"/>
          <w:rFonts w:ascii="Arial" w:hAnsi="Arial" w:cs="Arial"/>
          <w:sz w:val="19"/>
          <w:szCs w:val="19"/>
        </w:rPr>
        <w:footnoteRef/>
      </w:r>
      <w:r w:rsidRPr="000E5070">
        <w:rPr>
          <w:rFonts w:ascii="Arial" w:hAnsi="Arial" w:cs="Arial"/>
          <w:sz w:val="19"/>
          <w:szCs w:val="19"/>
        </w:rPr>
        <w:t xml:space="preserve"> </w:t>
      </w:r>
      <w:r w:rsidRPr="000E5070">
        <w:rPr>
          <w:rFonts w:ascii="Arial" w:hAnsi="Arial" w:cs="Arial"/>
          <w:sz w:val="19"/>
          <w:szCs w:val="19"/>
          <w:lang w:val="es-CO"/>
        </w:rPr>
        <w:t>Dirección de Impuestos y Aduanas Nacionales −DIAN− Concepto jurídico No. 000105 del 23 de enero de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F33B3" w14:textId="77777777" w:rsidR="007B0854" w:rsidRDefault="00EB01C2">
    <w:pPr>
      <w:pStyle w:val="Encabezado"/>
    </w:pPr>
    <w:r>
      <w:rPr>
        <w:noProof/>
        <w:lang w:val="en-US"/>
      </w:rPr>
      <w:drawing>
        <wp:anchor distT="0" distB="0" distL="114300" distR="114300" simplePos="0" relativeHeight="251659264" behindDoc="1" locked="0" layoutInCell="1" allowOverlap="1" wp14:anchorId="2E300626" wp14:editId="0368B048">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558F00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F683917"/>
    <w:multiLevelType w:val="multilevel"/>
    <w:tmpl w:val="DB862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FCC"/>
    <w:rsid w:val="00000731"/>
    <w:rsid w:val="00002053"/>
    <w:rsid w:val="000577CE"/>
    <w:rsid w:val="00097A9A"/>
    <w:rsid w:val="000C6278"/>
    <w:rsid w:val="000E5070"/>
    <w:rsid w:val="000F68DE"/>
    <w:rsid w:val="001178A1"/>
    <w:rsid w:val="00124111"/>
    <w:rsid w:val="00161F29"/>
    <w:rsid w:val="001A5412"/>
    <w:rsid w:val="001A6E3B"/>
    <w:rsid w:val="0020041D"/>
    <w:rsid w:val="0022287D"/>
    <w:rsid w:val="00264AF0"/>
    <w:rsid w:val="002C6D03"/>
    <w:rsid w:val="00322604"/>
    <w:rsid w:val="00325602"/>
    <w:rsid w:val="00363003"/>
    <w:rsid w:val="00373B3E"/>
    <w:rsid w:val="0041010A"/>
    <w:rsid w:val="004201A2"/>
    <w:rsid w:val="004313B4"/>
    <w:rsid w:val="005201C9"/>
    <w:rsid w:val="00521CB4"/>
    <w:rsid w:val="00607FB6"/>
    <w:rsid w:val="00623673"/>
    <w:rsid w:val="006264E5"/>
    <w:rsid w:val="00651299"/>
    <w:rsid w:val="006C0FCE"/>
    <w:rsid w:val="006C5883"/>
    <w:rsid w:val="0071714A"/>
    <w:rsid w:val="007B0A22"/>
    <w:rsid w:val="007B4C31"/>
    <w:rsid w:val="00802C98"/>
    <w:rsid w:val="00836BBE"/>
    <w:rsid w:val="00855387"/>
    <w:rsid w:val="008A6B91"/>
    <w:rsid w:val="008C2962"/>
    <w:rsid w:val="00911A49"/>
    <w:rsid w:val="00930605"/>
    <w:rsid w:val="00982C7E"/>
    <w:rsid w:val="009A052C"/>
    <w:rsid w:val="009B270C"/>
    <w:rsid w:val="00A01694"/>
    <w:rsid w:val="00AC200D"/>
    <w:rsid w:val="00AD7FCC"/>
    <w:rsid w:val="00B25FE4"/>
    <w:rsid w:val="00B5463B"/>
    <w:rsid w:val="00B55F17"/>
    <w:rsid w:val="00BC17CE"/>
    <w:rsid w:val="00BD3F7E"/>
    <w:rsid w:val="00C56FD2"/>
    <w:rsid w:val="00C91A89"/>
    <w:rsid w:val="00CA5C02"/>
    <w:rsid w:val="00E850A5"/>
    <w:rsid w:val="00EB01C2"/>
    <w:rsid w:val="00EF5662"/>
    <w:rsid w:val="00F350B6"/>
    <w:rsid w:val="00F704C3"/>
    <w:rsid w:val="00FB14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AA440"/>
  <w15:chartTrackingRefBased/>
  <w15:docId w15:val="{83551D79-C819-4C6C-837C-1487A6762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20"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AD7FC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AD7FCC"/>
  </w:style>
  <w:style w:type="paragraph" w:styleId="Piedepgina">
    <w:name w:val="footer"/>
    <w:basedOn w:val="Normal"/>
    <w:link w:val="PiedepginaCar"/>
    <w:uiPriority w:val="99"/>
    <w:unhideWhenUsed/>
    <w:rsid w:val="00AD7FCC"/>
    <w:pPr>
      <w:tabs>
        <w:tab w:val="center" w:pos="4419"/>
        <w:tab w:val="right" w:pos="8838"/>
      </w:tabs>
      <w:spacing w:after="0" w:line="240" w:lineRule="auto"/>
      <w:ind w:firstLine="0"/>
      <w:jc w:val="left"/>
    </w:pPr>
    <w:rPr>
      <w:sz w:val="24"/>
      <w:lang w:val="es-MX"/>
    </w:rPr>
  </w:style>
  <w:style w:type="character" w:customStyle="1" w:styleId="PiedepginaCar">
    <w:name w:val="Pie de página Car"/>
    <w:basedOn w:val="Fuentedeprrafopredeter"/>
    <w:link w:val="Piedepgina"/>
    <w:uiPriority w:val="99"/>
    <w:rsid w:val="00AD7FCC"/>
    <w:rPr>
      <w:sz w:val="24"/>
      <w:lang w:val="es-MX"/>
    </w:rPr>
  </w:style>
  <w:style w:type="table" w:styleId="Tablaconcuadrcula">
    <w:name w:val="Table Grid"/>
    <w:basedOn w:val="Tablanormal"/>
    <w:uiPriority w:val="59"/>
    <w:rsid w:val="00AD7FCC"/>
    <w:pPr>
      <w:spacing w:after="0"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3"/>
    <w:qFormat/>
    <w:rsid w:val="00AD7FCC"/>
    <w:pPr>
      <w:spacing w:after="0" w:line="240" w:lineRule="auto"/>
      <w:ind w:firstLine="0"/>
      <w:jc w:val="left"/>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AD7FC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nhideWhenUsed/>
    <w:qFormat/>
    <w:rsid w:val="00AD7FCC"/>
    <w:pPr>
      <w:spacing w:after="0" w:line="240" w:lineRule="auto"/>
      <w:ind w:firstLine="0"/>
      <w:jc w:val="left"/>
    </w:pPr>
    <w:rPr>
      <w:sz w:val="20"/>
      <w:szCs w:val="20"/>
      <w:lang w:val="es-MX"/>
    </w:rPr>
  </w:style>
  <w:style w:type="character" w:customStyle="1" w:styleId="TextonotapieCar1">
    <w:name w:val="Texto nota pie Car1"/>
    <w:basedOn w:val="Fuentedeprrafopredeter"/>
    <w:uiPriority w:val="99"/>
    <w:semiHidden/>
    <w:rsid w:val="00AD7FCC"/>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AD7FCC"/>
    <w:rPr>
      <w:vertAlign w:val="superscript"/>
    </w:rPr>
  </w:style>
  <w:style w:type="paragraph" w:customStyle="1" w:styleId="Default">
    <w:name w:val="Default"/>
    <w:rsid w:val="00AD7FCC"/>
    <w:pPr>
      <w:autoSpaceDE w:val="0"/>
      <w:autoSpaceDN w:val="0"/>
      <w:adjustRightInd w:val="0"/>
      <w:spacing w:after="0" w:line="240" w:lineRule="auto"/>
      <w:ind w:firstLine="0"/>
      <w:jc w:val="left"/>
    </w:pPr>
    <w:rPr>
      <w:rFonts w:ascii="Arial" w:hAnsi="Arial" w:cs="Arial"/>
      <w:color w:val="000000"/>
      <w:sz w:val="24"/>
      <w:szCs w:val="24"/>
      <w:lang w:val="es-ES"/>
    </w:rPr>
  </w:style>
  <w:style w:type="character" w:customStyle="1" w:styleId="baj">
    <w:name w:val="b_aj"/>
    <w:basedOn w:val="Fuentedeprrafopredeter"/>
    <w:rsid w:val="00AD7FCC"/>
  </w:style>
  <w:style w:type="paragraph" w:customStyle="1" w:styleId="Appelnotedebasde">
    <w:name w:val="Appel note de bas de..."/>
    <w:basedOn w:val="Normal"/>
    <w:link w:val="Refdenotaalpie"/>
    <w:uiPriority w:val="99"/>
    <w:rsid w:val="00AD7FCC"/>
    <w:pPr>
      <w:spacing w:after="160" w:line="240" w:lineRule="exact"/>
      <w:ind w:firstLine="0"/>
      <w:jc w:val="left"/>
    </w:pPr>
    <w:rPr>
      <w:vertAlign w:val="superscript"/>
    </w:rPr>
  </w:style>
  <w:style w:type="character" w:styleId="Refdecomentario">
    <w:name w:val="annotation reference"/>
    <w:basedOn w:val="Fuentedeprrafopredeter"/>
    <w:uiPriority w:val="99"/>
    <w:semiHidden/>
    <w:unhideWhenUsed/>
    <w:rsid w:val="009A052C"/>
    <w:rPr>
      <w:sz w:val="16"/>
      <w:szCs w:val="16"/>
    </w:rPr>
  </w:style>
  <w:style w:type="paragraph" w:styleId="Textocomentario">
    <w:name w:val="annotation text"/>
    <w:basedOn w:val="Normal"/>
    <w:link w:val="TextocomentarioCar"/>
    <w:uiPriority w:val="99"/>
    <w:semiHidden/>
    <w:unhideWhenUsed/>
    <w:rsid w:val="009A052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A052C"/>
    <w:rPr>
      <w:sz w:val="20"/>
      <w:szCs w:val="20"/>
    </w:rPr>
  </w:style>
  <w:style w:type="paragraph" w:styleId="Asuntodelcomentario">
    <w:name w:val="annotation subject"/>
    <w:basedOn w:val="Textocomentario"/>
    <w:next w:val="Textocomentario"/>
    <w:link w:val="AsuntodelcomentarioCar"/>
    <w:uiPriority w:val="99"/>
    <w:semiHidden/>
    <w:unhideWhenUsed/>
    <w:rsid w:val="009A052C"/>
    <w:rPr>
      <w:b/>
      <w:bCs/>
    </w:rPr>
  </w:style>
  <w:style w:type="character" w:customStyle="1" w:styleId="AsuntodelcomentarioCar">
    <w:name w:val="Asunto del comentario Car"/>
    <w:basedOn w:val="TextocomentarioCar"/>
    <w:link w:val="Asuntodelcomentario"/>
    <w:uiPriority w:val="99"/>
    <w:semiHidden/>
    <w:rsid w:val="009A052C"/>
    <w:rPr>
      <w:b/>
      <w:bCs/>
      <w:sz w:val="20"/>
      <w:szCs w:val="20"/>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rsid w:val="00363003"/>
    <w:pPr>
      <w:spacing w:after="0" w:line="240" w:lineRule="auto"/>
      <w:ind w:firstLine="0"/>
    </w:pPr>
    <w:rPr>
      <w:rFonts w:ascii="Arial" w:eastAsia="Calibri" w:hAnsi="Arial" w:cs="Arial"/>
      <w:sz w:val="20"/>
      <w:szCs w:val="20"/>
      <w:vertAlign w:val="superscript"/>
      <w:lang w:eastAsia="es-CO"/>
    </w:rPr>
  </w:style>
  <w:style w:type="paragraph" w:styleId="NormalWeb">
    <w:name w:val="Normal (Web)"/>
    <w:basedOn w:val="Normal"/>
    <w:uiPriority w:val="99"/>
    <w:unhideWhenUsed/>
    <w:rsid w:val="00363003"/>
    <w:pPr>
      <w:spacing w:before="100" w:beforeAutospacing="1" w:after="100" w:afterAutospacing="1" w:line="240" w:lineRule="auto"/>
      <w:ind w:firstLine="0"/>
      <w:jc w:val="left"/>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363003"/>
    <w:rPr>
      <w:b/>
      <w:bCs/>
    </w:rPr>
  </w:style>
  <w:style w:type="character" w:styleId="nfasis">
    <w:name w:val="Emphasis"/>
    <w:basedOn w:val="Fuentedeprrafopredeter"/>
    <w:uiPriority w:val="20"/>
    <w:qFormat/>
    <w:rsid w:val="00363003"/>
    <w:rPr>
      <w:i/>
      <w:iCs/>
    </w:rPr>
  </w:style>
  <w:style w:type="character" w:styleId="Hipervnculovisitado">
    <w:name w:val="FollowedHyperlink"/>
    <w:uiPriority w:val="99"/>
    <w:semiHidden/>
    <w:unhideWhenUsed/>
    <w:rsid w:val="00363003"/>
    <w:rPr>
      <w:color w:val="800080"/>
      <w:u w:val="single"/>
    </w:rPr>
  </w:style>
  <w:style w:type="character" w:styleId="Hipervnculo">
    <w:name w:val="Hyperlink"/>
    <w:basedOn w:val="Fuentedeprrafopredeter"/>
    <w:uiPriority w:val="99"/>
    <w:semiHidden/>
    <w:unhideWhenUsed/>
    <w:rsid w:val="00363003"/>
    <w:rPr>
      <w:color w:val="0000FF"/>
      <w:u w:val="single"/>
    </w:rPr>
  </w:style>
  <w:style w:type="paragraph" w:styleId="Textoindependiente">
    <w:name w:val="Body Text"/>
    <w:basedOn w:val="Normal"/>
    <w:link w:val="TextoindependienteCar"/>
    <w:uiPriority w:val="1"/>
    <w:qFormat/>
    <w:rsid w:val="006264E5"/>
    <w:pPr>
      <w:widowControl w:val="0"/>
      <w:autoSpaceDE w:val="0"/>
      <w:autoSpaceDN w:val="0"/>
      <w:spacing w:after="0" w:line="240" w:lineRule="auto"/>
      <w:ind w:left="100" w:firstLine="0"/>
      <w:jc w:val="left"/>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6264E5"/>
    <w:rPr>
      <w:rFonts w:ascii="Arial MT" w:eastAsia="Arial MT" w:hAnsi="Arial MT" w:cs="Arial MT"/>
      <w:lang w:val="es-ES"/>
    </w:rPr>
  </w:style>
  <w:style w:type="paragraph" w:styleId="Revisin">
    <w:name w:val="Revision"/>
    <w:hidden/>
    <w:uiPriority w:val="99"/>
    <w:semiHidden/>
    <w:rsid w:val="00836BBE"/>
    <w:pPr>
      <w:spacing w:after="0" w:line="240" w:lineRule="auto"/>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58853">
      <w:bodyDiv w:val="1"/>
      <w:marLeft w:val="0"/>
      <w:marRight w:val="0"/>
      <w:marTop w:val="0"/>
      <w:marBottom w:val="0"/>
      <w:divBdr>
        <w:top w:val="none" w:sz="0" w:space="0" w:color="auto"/>
        <w:left w:val="none" w:sz="0" w:space="0" w:color="auto"/>
        <w:bottom w:val="none" w:sz="0" w:space="0" w:color="auto"/>
        <w:right w:val="none" w:sz="0" w:space="0" w:color="auto"/>
      </w:divBdr>
    </w:div>
    <w:div w:id="1617322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8993C-3E44-4B86-A63A-8E85FF4A2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31E9FE-519A-438E-8E44-2435784F3076}">
  <ds:schemaRefs>
    <ds:schemaRef ds:uri="http://schemas.microsoft.com/sharepoint/v3/contenttype/forms"/>
  </ds:schemaRefs>
</ds:datastoreItem>
</file>

<file path=customXml/itemProps3.xml><?xml version="1.0" encoding="utf-8"?>
<ds:datastoreItem xmlns:ds="http://schemas.openxmlformats.org/officeDocument/2006/customXml" ds:itemID="{D71A4072-C43A-466A-9DFC-65750D0CA225}">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8A0740F-780D-45E9-A73B-C561505A0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4688</Words>
  <Characters>25790</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Fernández Reinoso</dc:creator>
  <cp:keywords/>
  <dc:description/>
  <cp:lastModifiedBy>David Torres</cp:lastModifiedBy>
  <cp:revision>2</cp:revision>
  <dcterms:created xsi:type="dcterms:W3CDTF">2022-01-18T16:32:00Z</dcterms:created>
  <dcterms:modified xsi:type="dcterms:W3CDTF">2022-01-18T16:32:00Z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