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5D8CE" w14:textId="77777777" w:rsidR="00201A43" w:rsidRPr="00E55A10" w:rsidRDefault="00201A43" w:rsidP="00201A43">
      <w:pPr>
        <w:jc w:val="both"/>
        <w:rPr>
          <w:rFonts w:ascii="Geomanist Light" w:eastAsia="Calibri" w:hAnsi="Geomanist Light" w:cs="Arial"/>
          <w:b/>
          <w:color w:val="0D0D0D"/>
          <w:sz w:val="20"/>
          <w:szCs w:val="20"/>
          <w:bdr w:val="none" w:sz="0" w:space="0" w:color="auto" w:frame="1"/>
          <w:lang w:val="es-MX" w:eastAsia="es-CO"/>
        </w:rPr>
      </w:pPr>
      <w:r w:rsidRPr="00E55A10">
        <w:rPr>
          <w:rFonts w:ascii="Geomanist Light" w:eastAsia="Calibri" w:hAnsi="Geomanist Light" w:cs="Arial"/>
          <w:b/>
          <w:color w:val="0D0D0D"/>
          <w:sz w:val="20"/>
          <w:szCs w:val="20"/>
          <w:bdr w:val="none" w:sz="0" w:space="0" w:color="auto" w:frame="1"/>
          <w:lang w:val="es-MX" w:eastAsia="es-CO"/>
        </w:rPr>
        <w:t xml:space="preserve">DOCUMENTOS TIPO – Infraestructura de transporte – Matriz 1 </w:t>
      </w:r>
    </w:p>
    <w:p w14:paraId="2CCAFFAC" w14:textId="77777777" w:rsidR="00201A43" w:rsidRPr="00E55A10" w:rsidRDefault="00201A43" w:rsidP="00201A43">
      <w:pPr>
        <w:jc w:val="both"/>
        <w:rPr>
          <w:rFonts w:ascii="Geomanist Light" w:eastAsia="Calibri" w:hAnsi="Geomanist Light" w:cs="Arial"/>
          <w:b/>
          <w:color w:val="0D0D0D"/>
          <w:sz w:val="20"/>
          <w:szCs w:val="20"/>
          <w:bdr w:val="none" w:sz="0" w:space="0" w:color="auto" w:frame="1"/>
          <w:lang w:val="es-MX" w:eastAsia="es-CO"/>
        </w:rPr>
      </w:pPr>
    </w:p>
    <w:p w14:paraId="02BF431B" w14:textId="77777777" w:rsidR="00201A43" w:rsidRPr="00E55A10" w:rsidRDefault="00201A43" w:rsidP="00201A43">
      <w:pPr>
        <w:spacing w:after="120"/>
        <w:jc w:val="both"/>
        <w:rPr>
          <w:rFonts w:ascii="Geomanist Light" w:eastAsia="Calibri" w:hAnsi="Geomanist Light" w:cs="Arial"/>
          <w:color w:val="000000"/>
          <w:sz w:val="20"/>
          <w:szCs w:val="20"/>
          <w:lang w:val="es-MX" w:eastAsia="en-US"/>
        </w:rPr>
      </w:pPr>
      <w:r>
        <w:rPr>
          <w:rFonts w:ascii="Geomanist Light" w:eastAsia="Calibri" w:hAnsi="Geomanist Light" w:cs="Arial"/>
          <w:color w:val="000000"/>
          <w:sz w:val="20"/>
          <w:szCs w:val="20"/>
          <w:lang w:val="es-MX" w:eastAsia="en-US"/>
        </w:rPr>
        <w:t xml:space="preserve">[…] </w:t>
      </w:r>
      <w:r w:rsidRPr="00E55A10">
        <w:rPr>
          <w:rFonts w:ascii="Geomanist Light" w:eastAsia="Calibri" w:hAnsi="Geomanist Light" w:cs="Arial"/>
          <w:color w:val="000000"/>
          <w:sz w:val="20"/>
          <w:szCs w:val="20"/>
          <w:lang w:val="es-MX" w:eastAsia="en-US"/>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7E7E0798" w14:textId="77777777" w:rsidR="00201A43" w:rsidRPr="00E55A10" w:rsidRDefault="00201A43" w:rsidP="00201A43">
      <w:pPr>
        <w:jc w:val="both"/>
        <w:textAlignment w:val="baseline"/>
        <w:rPr>
          <w:rFonts w:ascii="Geomanist Light" w:hAnsi="Geomanist Light" w:cs="Arial"/>
          <w:b/>
          <w:bCs/>
          <w:color w:val="000000"/>
          <w:sz w:val="20"/>
          <w:szCs w:val="20"/>
          <w:lang w:val="es-MX" w:eastAsia="es-CO"/>
        </w:rPr>
      </w:pPr>
      <w:r w:rsidRPr="00E55A10">
        <w:rPr>
          <w:rFonts w:ascii="Geomanist Light" w:hAnsi="Geomanist Light" w:cs="Arial"/>
          <w:b/>
          <w:bCs/>
          <w:color w:val="000000"/>
          <w:sz w:val="20"/>
          <w:szCs w:val="20"/>
          <w:lang w:val="es-MX" w:eastAsia="es-CO"/>
        </w:rPr>
        <w:t>DOCUMENTOS TIPO – Matriz 1 – Experiencia – Aplicación – Complejidad</w:t>
      </w:r>
    </w:p>
    <w:p w14:paraId="43F6598B" w14:textId="77777777" w:rsidR="00201A43" w:rsidRPr="00E55A10" w:rsidRDefault="00201A43" w:rsidP="00201A43">
      <w:pPr>
        <w:jc w:val="both"/>
        <w:textAlignment w:val="baseline"/>
        <w:rPr>
          <w:rFonts w:ascii="Geomanist Light" w:hAnsi="Geomanist Light" w:cs="Arial"/>
          <w:bCs/>
          <w:color w:val="000000"/>
          <w:sz w:val="20"/>
          <w:szCs w:val="20"/>
          <w:lang w:val="es-MX" w:eastAsia="es-CO"/>
        </w:rPr>
      </w:pPr>
    </w:p>
    <w:p w14:paraId="5CD5F5B2" w14:textId="77777777" w:rsidR="00201A43" w:rsidRPr="00E55A10" w:rsidRDefault="00201A43" w:rsidP="00201A43">
      <w:pPr>
        <w:jc w:val="both"/>
        <w:textAlignment w:val="baseline"/>
        <w:rPr>
          <w:rFonts w:ascii="Geomanist Light" w:hAnsi="Geomanist Light" w:cs="Arial"/>
          <w:bCs/>
          <w:color w:val="000000"/>
          <w:sz w:val="20"/>
          <w:szCs w:val="20"/>
          <w:lang w:val="es-CO" w:eastAsia="es-CO"/>
        </w:rPr>
      </w:pPr>
      <w:r w:rsidRPr="00E55A10">
        <w:rPr>
          <w:rFonts w:ascii="Geomanist Light" w:hAnsi="Geomanist Light" w:cs="Arial"/>
          <w:bCs/>
          <w:color w:val="000000"/>
          <w:sz w:val="20"/>
          <w:szCs w:val="20"/>
          <w:lang w:val="es-MX" w:eastAsia="es-CO"/>
        </w:rPr>
        <w:t>[…]</w:t>
      </w:r>
      <w:r w:rsidRPr="00E55A10">
        <w:rPr>
          <w:rFonts w:ascii="Geomanist Light" w:hAnsi="Geomanist Light" w:cs="Arial"/>
          <w:bCs/>
          <w:color w:val="000000"/>
          <w:sz w:val="20"/>
          <w:szCs w:val="20"/>
          <w:lang w:val="es-CO" w:eastAsia="es-CO"/>
        </w:rPr>
        <w:t xml:space="preserve">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173FA374" w14:textId="77777777" w:rsidR="00201A43" w:rsidRPr="00E55A10" w:rsidRDefault="00201A43" w:rsidP="00201A43">
      <w:pPr>
        <w:jc w:val="both"/>
        <w:textAlignment w:val="baseline"/>
        <w:rPr>
          <w:rFonts w:ascii="Geomanist Light" w:hAnsi="Geomanist Light" w:cs="Arial"/>
          <w:bCs/>
          <w:color w:val="000000"/>
          <w:sz w:val="20"/>
          <w:szCs w:val="20"/>
          <w:lang w:val="es-CO" w:eastAsia="es-CO"/>
        </w:rPr>
      </w:pPr>
    </w:p>
    <w:p w14:paraId="7F6E614B" w14:textId="77777777" w:rsidR="00201A43" w:rsidRPr="00E55A10" w:rsidRDefault="00201A43" w:rsidP="00201A43">
      <w:pPr>
        <w:jc w:val="both"/>
        <w:rPr>
          <w:rFonts w:ascii="Geomanist Light" w:eastAsia="Calibri" w:hAnsi="Geomanist Light" w:cs="Arial"/>
          <w:b/>
          <w:bCs/>
          <w:sz w:val="20"/>
          <w:szCs w:val="20"/>
          <w:lang w:val="es-ES" w:eastAsia="en-US"/>
        </w:rPr>
      </w:pPr>
    </w:p>
    <w:p w14:paraId="48977760" w14:textId="5769BE2C" w:rsidR="00201A43" w:rsidRPr="00E55A10" w:rsidRDefault="00201A43" w:rsidP="00201A43">
      <w:pPr>
        <w:jc w:val="both"/>
        <w:textAlignment w:val="baseline"/>
        <w:rPr>
          <w:rFonts w:ascii="Geomanist Light" w:hAnsi="Geomanist Light" w:cs="Arial"/>
          <w:b/>
          <w:bCs/>
          <w:color w:val="000000"/>
          <w:sz w:val="20"/>
          <w:szCs w:val="20"/>
          <w:lang w:val="es-MX" w:eastAsia="es-CO"/>
        </w:rPr>
      </w:pPr>
      <w:r w:rsidRPr="00E55A10">
        <w:rPr>
          <w:rFonts w:ascii="Geomanist Light" w:hAnsi="Geomanist Light" w:cs="Arial"/>
          <w:b/>
          <w:bCs/>
          <w:color w:val="000000"/>
          <w:sz w:val="20"/>
          <w:szCs w:val="20"/>
          <w:lang w:val="es-MX" w:eastAsia="es-CO"/>
        </w:rPr>
        <w:t>DOCUMENTOS TIPO – Infraestructura de transporte- Experiencia – Exigencia-Acreditación</w:t>
      </w:r>
      <w:r>
        <w:rPr>
          <w:rFonts w:ascii="Geomanist Light" w:hAnsi="Geomanist Light" w:cs="Arial"/>
          <w:b/>
          <w:bCs/>
          <w:color w:val="000000"/>
          <w:sz w:val="20"/>
          <w:szCs w:val="20"/>
          <w:lang w:val="es-MX" w:eastAsia="es-CO"/>
        </w:rPr>
        <w:t xml:space="preserve"> – Proyecto de complejidad alta </w:t>
      </w:r>
    </w:p>
    <w:p w14:paraId="75CB84E6" w14:textId="77777777" w:rsidR="00201A43" w:rsidRPr="00E55A10" w:rsidRDefault="00201A43" w:rsidP="00201A43">
      <w:pPr>
        <w:jc w:val="both"/>
        <w:textAlignment w:val="baseline"/>
        <w:rPr>
          <w:rFonts w:ascii="Geomanist Light" w:hAnsi="Geomanist Light" w:cs="Arial"/>
          <w:b/>
          <w:bCs/>
          <w:color w:val="000000"/>
          <w:sz w:val="20"/>
          <w:szCs w:val="20"/>
          <w:lang w:val="es-MX" w:eastAsia="es-CO"/>
        </w:rPr>
      </w:pPr>
    </w:p>
    <w:p w14:paraId="1BB66265" w14:textId="77777777" w:rsidR="00201A43" w:rsidRPr="00E55A10" w:rsidRDefault="00201A43" w:rsidP="00201A43">
      <w:pPr>
        <w:jc w:val="both"/>
        <w:textAlignment w:val="baseline"/>
        <w:rPr>
          <w:rFonts w:ascii="Geomanist Light" w:hAnsi="Geomanist Light" w:cs="Arial"/>
          <w:bCs/>
          <w:color w:val="000000"/>
          <w:sz w:val="20"/>
          <w:szCs w:val="20"/>
          <w:lang w:val="es-MX" w:eastAsia="es-CO"/>
        </w:rPr>
      </w:pPr>
      <w:r w:rsidRPr="00E55A10">
        <w:rPr>
          <w:rFonts w:ascii="Geomanist Light" w:hAnsi="Geomanist Light" w:cs="Arial"/>
          <w:bCs/>
          <w:color w:val="000000"/>
          <w:sz w:val="20"/>
          <w:szCs w:val="20"/>
          <w:lang w:val="es-MX" w:eastAsia="es-CO"/>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3EE97377" w14:textId="77777777" w:rsidR="00201A43" w:rsidRPr="00E55A10" w:rsidRDefault="00201A43" w:rsidP="00201A43">
      <w:pPr>
        <w:jc w:val="both"/>
        <w:textAlignment w:val="baseline"/>
        <w:rPr>
          <w:rFonts w:ascii="Geomanist Light" w:hAnsi="Geomanist Light" w:cs="Arial"/>
          <w:bCs/>
          <w:color w:val="000000"/>
          <w:sz w:val="20"/>
          <w:szCs w:val="20"/>
          <w:lang w:val="es-MX" w:eastAsia="es-CO"/>
        </w:rPr>
      </w:pPr>
    </w:p>
    <w:p w14:paraId="1CFF6D9B" w14:textId="77777777" w:rsidR="00201A43" w:rsidRPr="00E55A10" w:rsidRDefault="00201A43" w:rsidP="00201A43">
      <w:pPr>
        <w:spacing w:after="120"/>
        <w:jc w:val="both"/>
        <w:rPr>
          <w:rFonts w:ascii="Geomanist Light" w:eastAsia="Calibri" w:hAnsi="Geomanist Light" w:cs="Arial"/>
          <w:i/>
          <w:color w:val="000000"/>
          <w:sz w:val="20"/>
          <w:szCs w:val="20"/>
          <w:lang w:val="es-CO" w:eastAsia="en-US"/>
        </w:rPr>
      </w:pPr>
      <w:r w:rsidRPr="00E55A10">
        <w:rPr>
          <w:rFonts w:ascii="Geomanist Light" w:eastAsia="Calibri" w:hAnsi="Geomanist Light" w:cs="Arial"/>
          <w:iCs/>
          <w:color w:val="000000"/>
          <w:sz w:val="20"/>
          <w:szCs w:val="20"/>
          <w:lang w:val="es-CO" w:eastAsia="en-US"/>
        </w:rPr>
        <w:t>T</w:t>
      </w:r>
      <w:r w:rsidRPr="00E55A10">
        <w:rPr>
          <w:rFonts w:ascii="Geomanist Light" w:eastAsia="Calibri" w:hAnsi="Geomanist Light" w:cs="Arial"/>
          <w:color w:val="000000"/>
          <w:sz w:val="20"/>
          <w:szCs w:val="20"/>
          <w:lang w:val="es-CO" w:eastAsia="en-US"/>
        </w:rPr>
        <w:t>ratándose de proyectos de complejidad alta, la experiencia general que se deberá exigir es «PROYECTOS QUE CORRESPONDAN O HAYAN CONTENIDO ACTIVIDADES DE: SEÑALIZACIÓN VERTIAL U HORIZONTAL O DEMARCACIÓN DE VÍAS PRIMARIAS O SECUNDARIAS O AEROPISTAS O URBANAS»; en caso de requerirse la intervención de la estructura de pavimento deberá combinarse con la experiencia respectiva. Estos requisitos se aplican trasversalmente, al margen de la cuantía de contratación de acuerdo con las reglas generales definidas en la respectiva matriz. Sobre la experiencia específica, la matriz prevé que, «</w:t>
      </w:r>
      <w:r w:rsidRPr="00E55A10">
        <w:rPr>
          <w:rFonts w:ascii="Geomanist Light" w:eastAsia="Calibri" w:hAnsi="Geomanist Light" w:cs="Arial"/>
          <w:i/>
          <w:color w:val="000000"/>
          <w:sz w:val="20"/>
          <w:szCs w:val="20"/>
          <w:lang w:val="es-CO" w:eastAsia="en-US"/>
        </w:rPr>
        <w:t>Por lo menos uno</w:t>
      </w:r>
      <w:r w:rsidRPr="00E55A10">
        <w:rPr>
          <w:rFonts w:ascii="Geomanist Light" w:eastAsia="Calibri" w:hAnsi="Geomanist Light" w:cs="Arial"/>
          <w:color w:val="000000"/>
          <w:sz w:val="20"/>
          <w:szCs w:val="20"/>
          <w:lang w:val="es-CO" w:eastAsia="en-US"/>
        </w:rPr>
        <w:t xml:space="preserve"> </w:t>
      </w:r>
      <w:r w:rsidRPr="00E55A10">
        <w:rPr>
          <w:rFonts w:ascii="Geomanist Light" w:eastAsia="Calibri" w:hAnsi="Geomanist Light" w:cs="Arial"/>
          <w:i/>
          <w:color w:val="000000"/>
          <w:sz w:val="20"/>
          <w:szCs w:val="20"/>
          <w:lang w:val="es-CO" w:eastAsia="en-US"/>
        </w:rPr>
        <w:t>(1) de los contratos válidos aportados como experiencia general debe acreditar en el componente de señalización o demarcación un valor igual o superior al 60% del Componente de Señalización y/o Demarcación del Presupuesto Oficial estimado de contratación».</w:t>
      </w:r>
    </w:p>
    <w:p w14:paraId="797EDB61" w14:textId="77777777" w:rsidR="008F4671" w:rsidRPr="00201A43" w:rsidRDefault="008F4671" w:rsidP="008F4671">
      <w:pPr>
        <w:jc w:val="both"/>
        <w:textAlignment w:val="baseline"/>
        <w:rPr>
          <w:rFonts w:ascii="Geomanist Light" w:hAnsi="Geomanist Light" w:cs="Arial"/>
          <w:bCs/>
          <w:color w:val="000000"/>
          <w:sz w:val="20"/>
          <w:szCs w:val="20"/>
          <w:lang w:val="es-CO" w:eastAsia="es-CO"/>
        </w:rPr>
      </w:pPr>
    </w:p>
    <w:p w14:paraId="12B31705" w14:textId="77777777" w:rsidR="008F4671" w:rsidRPr="00AF0D6E" w:rsidRDefault="008F4671" w:rsidP="008F4671">
      <w:pPr>
        <w:jc w:val="both"/>
        <w:textAlignment w:val="baseline"/>
        <w:rPr>
          <w:rFonts w:ascii="Geomanist Light" w:hAnsi="Geomanist Light" w:cs="Arial"/>
          <w:color w:val="000000"/>
          <w:sz w:val="20"/>
          <w:szCs w:val="20"/>
          <w:lang w:val="es-CO" w:eastAsia="es-CO"/>
        </w:rPr>
      </w:pPr>
    </w:p>
    <w:p w14:paraId="3F988843" w14:textId="5D274EEA" w:rsidR="00460695" w:rsidRPr="00AF0D6E" w:rsidRDefault="00FA33E4" w:rsidP="00FA33E4">
      <w:pPr>
        <w:spacing w:line="276" w:lineRule="auto"/>
        <w:jc w:val="right"/>
        <w:textAlignment w:val="baseline"/>
        <w:rPr>
          <w:rFonts w:ascii="Geomanist Light" w:hAnsi="Geomanist Light" w:cs="Arial"/>
          <w:bCs/>
          <w:color w:val="000000"/>
          <w:sz w:val="20"/>
          <w:szCs w:val="20"/>
          <w:lang w:val="es-MX" w:eastAsia="es-CO"/>
        </w:rPr>
      </w:pPr>
      <w:r w:rsidRPr="00FA33E4">
        <w:rPr>
          <w:rFonts w:ascii="Geomanist Light" w:hAnsi="Geomanist Light" w:cs="Arial"/>
          <w:bCs/>
          <w:color w:val="000000"/>
          <w:sz w:val="20"/>
          <w:szCs w:val="20"/>
          <w:lang w:val="es-MX" w:eastAsia="es-CO"/>
        </w:rPr>
        <w:lastRenderedPageBreak/>
        <w:drawing>
          <wp:inline distT="0" distB="0" distL="0" distR="0" wp14:anchorId="480B3BE7" wp14:editId="7E31E762">
            <wp:extent cx="3156625" cy="1193800"/>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59077" cy="1194727"/>
                    </a:xfrm>
                    <a:prstGeom prst="rect">
                      <a:avLst/>
                    </a:prstGeom>
                  </pic:spPr>
                </pic:pic>
              </a:graphicData>
            </a:graphic>
          </wp:inline>
        </w:drawing>
      </w:r>
    </w:p>
    <w:p w14:paraId="68CA798E" w14:textId="77777777" w:rsidR="008F4671" w:rsidRPr="00AF0D6E" w:rsidRDefault="008F4671" w:rsidP="00460695">
      <w:pPr>
        <w:spacing w:line="276" w:lineRule="auto"/>
        <w:jc w:val="both"/>
        <w:textAlignment w:val="baseline"/>
        <w:rPr>
          <w:rFonts w:ascii="Geomanist Light" w:hAnsi="Geomanist Light" w:cs="Arial"/>
          <w:bCs/>
          <w:color w:val="000000"/>
          <w:sz w:val="20"/>
          <w:szCs w:val="20"/>
          <w:lang w:val="es-MX" w:eastAsia="es-CO"/>
        </w:rPr>
      </w:pPr>
    </w:p>
    <w:p w14:paraId="6A6BC4C7" w14:textId="77777777" w:rsidR="008F4671" w:rsidRPr="00AF0D6E" w:rsidRDefault="008F4671" w:rsidP="008F4671">
      <w:pPr>
        <w:spacing w:line="276" w:lineRule="auto"/>
        <w:jc w:val="both"/>
        <w:rPr>
          <w:rFonts w:ascii="Geomanist Light" w:eastAsia="Arial" w:hAnsi="Geomanist Light" w:cs="Arial"/>
          <w:color w:val="000000"/>
          <w:sz w:val="22"/>
          <w:szCs w:val="22"/>
          <w:lang w:val="es-MX" w:eastAsia="es-ES_tradnl"/>
        </w:rPr>
      </w:pPr>
      <w:r w:rsidRPr="00AF0D6E">
        <w:rPr>
          <w:rFonts w:ascii="Geomanist Light" w:eastAsia="Arial" w:hAnsi="Geomanist Light" w:cs="Arial"/>
          <w:color w:val="000000"/>
          <w:sz w:val="22"/>
          <w:szCs w:val="22"/>
          <w:lang w:val="es-MX" w:eastAsia="es-ES_tradnl"/>
        </w:rPr>
        <w:t>Bogotá D.C</w:t>
      </w:r>
    </w:p>
    <w:p w14:paraId="4368F32A" w14:textId="77777777" w:rsidR="008F4671" w:rsidRPr="00AF0D6E" w:rsidRDefault="008F4671" w:rsidP="008F4671">
      <w:pPr>
        <w:spacing w:line="276" w:lineRule="auto"/>
        <w:jc w:val="both"/>
        <w:rPr>
          <w:rFonts w:ascii="Geomanist Light" w:eastAsia="Arial" w:hAnsi="Geomanist Light" w:cs="Arial"/>
          <w:color w:val="000000"/>
          <w:sz w:val="22"/>
          <w:szCs w:val="22"/>
          <w:lang w:val="es-MX" w:eastAsia="es-ES_tradnl"/>
        </w:rPr>
      </w:pPr>
    </w:p>
    <w:p w14:paraId="2C45692D" w14:textId="77777777" w:rsidR="008F4671" w:rsidRPr="00AF0D6E" w:rsidRDefault="008F4671" w:rsidP="008F4671">
      <w:pPr>
        <w:spacing w:line="276" w:lineRule="auto"/>
        <w:jc w:val="both"/>
        <w:rPr>
          <w:rFonts w:ascii="Geomanist Light" w:eastAsia="Arial" w:hAnsi="Geomanist Light" w:cs="Arial"/>
          <w:color w:val="000000"/>
          <w:sz w:val="22"/>
          <w:szCs w:val="22"/>
          <w:lang w:val="es-MX" w:eastAsia="es-ES_tradnl"/>
        </w:rPr>
      </w:pPr>
      <w:r w:rsidRPr="00AF0D6E">
        <w:rPr>
          <w:rFonts w:ascii="Geomanist Light" w:eastAsia="Arial" w:hAnsi="Geomanist Light" w:cs="Arial"/>
          <w:color w:val="000000"/>
          <w:sz w:val="22"/>
          <w:szCs w:val="22"/>
          <w:lang w:val="es-MX" w:eastAsia="es-ES_tradnl"/>
        </w:rPr>
        <w:t>Señora</w:t>
      </w:r>
    </w:p>
    <w:p w14:paraId="7DE0B1CB" w14:textId="77777777" w:rsidR="008F4671" w:rsidRPr="00AF0D6E" w:rsidRDefault="008F4671" w:rsidP="008F4671">
      <w:pPr>
        <w:spacing w:line="276" w:lineRule="auto"/>
        <w:jc w:val="both"/>
        <w:rPr>
          <w:rFonts w:ascii="Geomanist Light" w:eastAsia="Arial" w:hAnsi="Geomanist Light" w:cs="Arial"/>
          <w:b/>
          <w:color w:val="000000"/>
          <w:sz w:val="22"/>
          <w:szCs w:val="22"/>
          <w:lang w:val="es-MX" w:eastAsia="es-ES_tradnl"/>
        </w:rPr>
      </w:pPr>
      <w:r w:rsidRPr="00AF0D6E">
        <w:rPr>
          <w:rFonts w:ascii="Geomanist Light" w:eastAsia="Arial" w:hAnsi="Geomanist Light" w:cs="Arial"/>
          <w:b/>
          <w:color w:val="000000"/>
          <w:sz w:val="22"/>
          <w:szCs w:val="22"/>
          <w:lang w:val="es-MX" w:eastAsia="es-ES_tradnl"/>
        </w:rPr>
        <w:t>HÉCTOR JULIO DÍAZ ENCISO</w:t>
      </w:r>
    </w:p>
    <w:p w14:paraId="3011BFC5" w14:textId="77777777" w:rsidR="008F4671" w:rsidRPr="00AF0D6E" w:rsidRDefault="008F4671" w:rsidP="008F4671">
      <w:pPr>
        <w:spacing w:line="276" w:lineRule="auto"/>
        <w:jc w:val="both"/>
        <w:rPr>
          <w:rFonts w:ascii="Geomanist Light" w:eastAsia="Arial" w:hAnsi="Geomanist Light" w:cs="Arial"/>
          <w:color w:val="000000"/>
          <w:sz w:val="22"/>
          <w:szCs w:val="22"/>
          <w:lang w:val="es-MX" w:eastAsia="es-ES_tradnl"/>
        </w:rPr>
      </w:pPr>
      <w:r w:rsidRPr="00AF0D6E">
        <w:rPr>
          <w:rFonts w:ascii="Geomanist Light" w:eastAsia="Arial" w:hAnsi="Geomanist Light" w:cs="Arial"/>
          <w:color w:val="000000"/>
          <w:sz w:val="22"/>
          <w:szCs w:val="22"/>
          <w:lang w:val="es-MX" w:eastAsia="es-ES_tradnl"/>
        </w:rPr>
        <w:t>hectordiazenciso@gmail.com</w:t>
      </w:r>
    </w:p>
    <w:p w14:paraId="33F6A855" w14:textId="77777777" w:rsidR="008F4671" w:rsidRPr="00AF0D6E" w:rsidRDefault="008F4671" w:rsidP="008F4671">
      <w:pPr>
        <w:spacing w:line="276" w:lineRule="auto"/>
        <w:jc w:val="both"/>
        <w:rPr>
          <w:rFonts w:ascii="Geomanist Light" w:eastAsia="Arial" w:hAnsi="Geomanist Light" w:cs="Arial"/>
          <w:color w:val="000000"/>
          <w:sz w:val="22"/>
          <w:szCs w:val="22"/>
          <w:lang w:val="es-MX" w:eastAsia="es-ES_tradnl"/>
        </w:rPr>
      </w:pPr>
      <w:r w:rsidRPr="00AF0D6E">
        <w:rPr>
          <w:rFonts w:ascii="Geomanist Light" w:eastAsia="Arial" w:hAnsi="Geomanist Light" w:cs="Arial"/>
          <w:color w:val="000000"/>
          <w:sz w:val="22"/>
          <w:szCs w:val="22"/>
          <w:lang w:val="es-MX" w:eastAsia="es-ES_tradnl"/>
        </w:rPr>
        <w:t>Bogotá D.C.</w:t>
      </w:r>
    </w:p>
    <w:p w14:paraId="4694E3C4" w14:textId="77777777" w:rsidR="00201A43" w:rsidRDefault="00201A43" w:rsidP="00201A43">
      <w:pPr>
        <w:spacing w:line="276" w:lineRule="auto"/>
        <w:rPr>
          <w:rFonts w:ascii="Geomanist Light" w:eastAsia="Calibri" w:hAnsi="Geomanist Light" w:cs="Arial"/>
          <w:b/>
          <w:sz w:val="22"/>
          <w:szCs w:val="22"/>
          <w:lang w:val="es-MX" w:eastAsia="es-ES_tradnl"/>
        </w:rPr>
      </w:pPr>
      <w:r>
        <w:rPr>
          <w:rFonts w:ascii="Geomanist Light" w:eastAsia="Calibri" w:hAnsi="Geomanist Light" w:cs="Arial"/>
          <w:b/>
          <w:sz w:val="22"/>
          <w:szCs w:val="22"/>
          <w:lang w:val="es-MX" w:eastAsia="es-ES_tradnl"/>
        </w:rPr>
        <w:t xml:space="preserve">                                                        </w:t>
      </w:r>
    </w:p>
    <w:p w14:paraId="709AB033" w14:textId="77777777" w:rsidR="00201A43" w:rsidRDefault="00201A43" w:rsidP="00201A43">
      <w:pPr>
        <w:spacing w:line="276" w:lineRule="auto"/>
        <w:rPr>
          <w:rFonts w:ascii="Geomanist Light" w:eastAsia="Calibri" w:hAnsi="Geomanist Light" w:cs="Arial"/>
          <w:b/>
          <w:sz w:val="22"/>
          <w:szCs w:val="22"/>
          <w:lang w:val="es-MX" w:eastAsia="es-ES_tradnl"/>
        </w:rPr>
      </w:pPr>
    </w:p>
    <w:p w14:paraId="18A48E76" w14:textId="58F2AB18" w:rsidR="008F4671" w:rsidRPr="00AF0D6E" w:rsidRDefault="008F4671" w:rsidP="00201A43">
      <w:pPr>
        <w:spacing w:line="276" w:lineRule="auto"/>
        <w:ind w:left="2832"/>
        <w:rPr>
          <w:rFonts w:ascii="Geomanist Light" w:eastAsia="Arial" w:hAnsi="Geomanist Light" w:cs="Arial"/>
          <w:color w:val="000000"/>
          <w:sz w:val="20"/>
          <w:szCs w:val="20"/>
          <w:lang w:val="es-MX" w:eastAsia="es-ES_tradnl"/>
        </w:rPr>
      </w:pPr>
      <w:r w:rsidRPr="00AF0D6E">
        <w:rPr>
          <w:rFonts w:ascii="Geomanist Light" w:eastAsia="Calibri" w:hAnsi="Geomanist Light" w:cs="Arial"/>
          <w:b/>
          <w:sz w:val="22"/>
          <w:szCs w:val="22"/>
          <w:lang w:val="es-MX" w:eastAsia="es-ES_tradnl"/>
        </w:rPr>
        <w:t>Concepto C –678 de 2022</w:t>
      </w:r>
    </w:p>
    <w:p w14:paraId="7BFA0693" w14:textId="77777777" w:rsidR="008F4671" w:rsidRPr="00AF0D6E" w:rsidRDefault="008F4671" w:rsidP="008F4671">
      <w:pPr>
        <w:spacing w:line="276" w:lineRule="auto"/>
        <w:jc w:val="both"/>
        <w:rPr>
          <w:rFonts w:ascii="Geomanist Light" w:eastAsia="Arial" w:hAnsi="Geomanist Light" w:cs="Arial"/>
          <w:color w:val="000000"/>
          <w:sz w:val="22"/>
          <w:szCs w:val="22"/>
          <w:lang w:val="es-MX" w:eastAsia="es-ES_tradnl"/>
        </w:rPr>
      </w:pPr>
      <w:r w:rsidRPr="00AF0D6E">
        <w:rPr>
          <w:rFonts w:ascii="Geomanist Light" w:eastAsia="Arial" w:hAnsi="Geomanist Light" w:cs="Arial"/>
          <w:color w:val="000000"/>
          <w:sz w:val="22"/>
          <w:szCs w:val="22"/>
          <w:lang w:val="es-MX" w:eastAsia="es-ES_tradnl"/>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8F4671" w:rsidRPr="00201A43" w14:paraId="4F3F5BD8" w14:textId="77777777" w:rsidTr="00AF0D6E">
        <w:trPr>
          <w:trHeight w:val="812"/>
        </w:trPr>
        <w:tc>
          <w:tcPr>
            <w:tcW w:w="2689" w:type="dxa"/>
          </w:tcPr>
          <w:p w14:paraId="41DB4112" w14:textId="77777777" w:rsidR="008F4671" w:rsidRPr="00201A43" w:rsidRDefault="008F4671" w:rsidP="008F4671">
            <w:pPr>
              <w:spacing w:line="276" w:lineRule="auto"/>
              <w:jc w:val="both"/>
              <w:rPr>
                <w:rFonts w:ascii="Geomanist Light" w:eastAsia="Arial" w:hAnsi="Geomanist Light" w:cs="Arial"/>
                <w:b/>
                <w:bCs/>
                <w:color w:val="000000"/>
                <w:sz w:val="22"/>
                <w:szCs w:val="22"/>
                <w:lang w:val="es-MX" w:eastAsia="es-ES_tradnl"/>
              </w:rPr>
            </w:pPr>
            <w:r w:rsidRPr="00201A43">
              <w:rPr>
                <w:rFonts w:ascii="Geomanist Light" w:eastAsia="Arial" w:hAnsi="Geomanist Light" w:cs="Arial"/>
                <w:b/>
                <w:bCs/>
                <w:color w:val="000000"/>
                <w:sz w:val="22"/>
                <w:szCs w:val="22"/>
                <w:lang w:val="es-MX" w:eastAsia="es-ES_tradnl"/>
              </w:rPr>
              <w:t xml:space="preserve">Temas:        </w:t>
            </w:r>
          </w:p>
        </w:tc>
        <w:tc>
          <w:tcPr>
            <w:tcW w:w="6237" w:type="dxa"/>
          </w:tcPr>
          <w:p w14:paraId="135C1932" w14:textId="796697B9" w:rsidR="008F4671" w:rsidRPr="00201A43" w:rsidRDefault="00201A43" w:rsidP="00201A43">
            <w:pPr>
              <w:jc w:val="both"/>
              <w:textAlignment w:val="baseline"/>
              <w:rPr>
                <w:rFonts w:ascii="Geomanist Light" w:hAnsi="Geomanist Light" w:cs="Arial"/>
                <w:bCs/>
                <w:color w:val="000000"/>
                <w:sz w:val="20"/>
                <w:szCs w:val="20"/>
                <w:lang w:val="es-MX" w:eastAsia="es-CO"/>
              </w:rPr>
            </w:pPr>
            <w:r w:rsidRPr="00201A43">
              <w:rPr>
                <w:rFonts w:ascii="Geomanist Light" w:eastAsia="Calibri" w:hAnsi="Geomanist Light" w:cs="Arial"/>
                <w:bCs/>
                <w:color w:val="0D0D0D"/>
                <w:sz w:val="20"/>
                <w:szCs w:val="20"/>
                <w:bdr w:val="none" w:sz="0" w:space="0" w:color="auto" w:frame="1"/>
                <w:lang w:val="es-MX" w:eastAsia="es-CO"/>
              </w:rPr>
              <w:t xml:space="preserve">DOCUMENTOS TIPO – Infraestructura de transporte – Matriz 1 / </w:t>
            </w:r>
            <w:r w:rsidRPr="00201A43">
              <w:rPr>
                <w:rFonts w:ascii="Geomanist Light" w:hAnsi="Geomanist Light" w:cs="Arial"/>
                <w:bCs/>
                <w:color w:val="000000"/>
                <w:sz w:val="20"/>
                <w:szCs w:val="20"/>
                <w:lang w:val="es-MX" w:eastAsia="es-CO"/>
              </w:rPr>
              <w:t xml:space="preserve">DOCUMENTOS TIPO – Matriz 1 – Experiencia – Aplicación – Complejidad / DOCUMENTOS TIPO – Infraestructura de transporte- Experiencia – Exigencia-Acreditación – Proyecto de complejidad alta </w:t>
            </w:r>
          </w:p>
        </w:tc>
      </w:tr>
      <w:tr w:rsidR="008F4671" w:rsidRPr="00201A43" w14:paraId="6354C15B" w14:textId="77777777" w:rsidTr="000F5F21">
        <w:tc>
          <w:tcPr>
            <w:tcW w:w="2689" w:type="dxa"/>
          </w:tcPr>
          <w:p w14:paraId="4CB34EA6" w14:textId="77777777" w:rsidR="008F4671" w:rsidRPr="00201A43" w:rsidRDefault="008F4671" w:rsidP="008F4671">
            <w:pPr>
              <w:spacing w:line="276" w:lineRule="auto"/>
              <w:rPr>
                <w:rFonts w:ascii="Geomanist Light" w:eastAsia="Arial" w:hAnsi="Geomanist Light" w:cs="Arial"/>
                <w:b/>
                <w:color w:val="000000"/>
                <w:sz w:val="22"/>
                <w:szCs w:val="22"/>
                <w:lang w:val="es-MX" w:eastAsia="es-ES_tradnl"/>
              </w:rPr>
            </w:pPr>
          </w:p>
          <w:p w14:paraId="15DD26B3" w14:textId="77777777" w:rsidR="008F4671" w:rsidRPr="00201A43" w:rsidRDefault="008F4671" w:rsidP="008F4671">
            <w:pPr>
              <w:spacing w:line="276" w:lineRule="auto"/>
              <w:rPr>
                <w:rFonts w:ascii="Geomanist Light" w:eastAsia="Arial" w:hAnsi="Geomanist Light" w:cs="Arial"/>
                <w:b/>
                <w:color w:val="000000"/>
                <w:sz w:val="22"/>
                <w:szCs w:val="22"/>
                <w:lang w:val="es-MX" w:eastAsia="es-ES_tradnl"/>
              </w:rPr>
            </w:pPr>
            <w:r w:rsidRPr="00201A43">
              <w:rPr>
                <w:rFonts w:ascii="Geomanist Light" w:eastAsia="Arial" w:hAnsi="Geomanist Light" w:cs="Arial"/>
                <w:b/>
                <w:color w:val="000000"/>
                <w:sz w:val="22"/>
                <w:szCs w:val="22"/>
                <w:lang w:val="es-MX" w:eastAsia="es-ES_tradnl"/>
              </w:rPr>
              <w:t>Radicación:</w:t>
            </w:r>
            <w:r w:rsidRPr="00201A43">
              <w:rPr>
                <w:rFonts w:ascii="Geomanist Light" w:eastAsia="Arial" w:hAnsi="Geomanist Light" w:cs="Arial"/>
                <w:color w:val="000000"/>
                <w:sz w:val="22"/>
                <w:szCs w:val="22"/>
                <w:lang w:val="es-MX" w:eastAsia="es-ES_tradnl"/>
              </w:rPr>
              <w:t xml:space="preserve">                              </w:t>
            </w:r>
          </w:p>
        </w:tc>
        <w:tc>
          <w:tcPr>
            <w:tcW w:w="6237" w:type="dxa"/>
          </w:tcPr>
          <w:p w14:paraId="6022662F" w14:textId="77777777" w:rsidR="008F4671" w:rsidRPr="00201A43" w:rsidRDefault="008F4671" w:rsidP="008F4671">
            <w:pPr>
              <w:spacing w:line="276" w:lineRule="auto"/>
              <w:jc w:val="both"/>
              <w:rPr>
                <w:rFonts w:ascii="Geomanist Light" w:eastAsia="Arial" w:hAnsi="Geomanist Light" w:cs="Arial"/>
                <w:color w:val="000000"/>
                <w:sz w:val="22"/>
                <w:szCs w:val="22"/>
                <w:lang w:val="es-MX" w:eastAsia="es-ES_tradnl"/>
              </w:rPr>
            </w:pPr>
          </w:p>
          <w:p w14:paraId="22B70C04" w14:textId="77777777" w:rsidR="008F4671" w:rsidRPr="00201A43" w:rsidRDefault="008F4671" w:rsidP="008F4671">
            <w:pPr>
              <w:spacing w:line="276" w:lineRule="auto"/>
              <w:jc w:val="both"/>
              <w:rPr>
                <w:rFonts w:ascii="Geomanist Light" w:eastAsia="Arial" w:hAnsi="Geomanist Light" w:cs="Arial"/>
                <w:color w:val="000000"/>
                <w:sz w:val="22"/>
                <w:szCs w:val="22"/>
                <w:highlight w:val="yellow"/>
                <w:lang w:val="es-MX" w:eastAsia="es-ES_tradnl"/>
              </w:rPr>
            </w:pPr>
            <w:r w:rsidRPr="00201A43">
              <w:rPr>
                <w:rFonts w:ascii="Geomanist Light" w:eastAsia="Arial" w:hAnsi="Geomanist Light" w:cs="Arial"/>
                <w:color w:val="000000"/>
                <w:sz w:val="22"/>
                <w:szCs w:val="22"/>
                <w:lang w:val="es-MX" w:eastAsia="es-ES_tradnl"/>
              </w:rPr>
              <w:t>Respuesta a consulta P20220905008838</w:t>
            </w:r>
            <w:r w:rsidRPr="00201A43">
              <w:rPr>
                <w:rFonts w:ascii="Calibri" w:eastAsia="Arial" w:hAnsi="Calibri" w:cs="Calibri"/>
                <w:color w:val="000000"/>
                <w:sz w:val="22"/>
                <w:szCs w:val="22"/>
                <w:lang w:eastAsia="es-ES_tradnl"/>
              </w:rPr>
              <w:t> </w:t>
            </w:r>
          </w:p>
        </w:tc>
      </w:tr>
      <w:tr w:rsidR="008F4671" w:rsidRPr="00201A43" w14:paraId="02269A5B" w14:textId="77777777" w:rsidTr="000F5F21">
        <w:tc>
          <w:tcPr>
            <w:tcW w:w="2689" w:type="dxa"/>
          </w:tcPr>
          <w:p w14:paraId="458A99F9" w14:textId="77777777" w:rsidR="008F4671" w:rsidRPr="00201A43" w:rsidRDefault="008F4671" w:rsidP="008F4671">
            <w:pPr>
              <w:rPr>
                <w:rFonts w:ascii="Geomanist Light" w:eastAsia="Arial" w:hAnsi="Geomanist Light" w:cs="Arial"/>
                <w:b/>
                <w:color w:val="000000"/>
                <w:sz w:val="22"/>
                <w:szCs w:val="22"/>
                <w:lang w:val="es-MX" w:eastAsia="es-ES_tradnl"/>
              </w:rPr>
            </w:pPr>
          </w:p>
        </w:tc>
        <w:tc>
          <w:tcPr>
            <w:tcW w:w="6237" w:type="dxa"/>
          </w:tcPr>
          <w:p w14:paraId="7141BE18" w14:textId="77777777" w:rsidR="008F4671" w:rsidRPr="00201A43" w:rsidRDefault="008F4671" w:rsidP="008F4671">
            <w:pPr>
              <w:rPr>
                <w:rFonts w:ascii="Geomanist Light" w:eastAsia="Arial" w:hAnsi="Geomanist Light" w:cs="Arial"/>
                <w:color w:val="000000"/>
                <w:sz w:val="22"/>
                <w:szCs w:val="22"/>
                <w:lang w:val="es-MX" w:eastAsia="es-ES_tradnl"/>
              </w:rPr>
            </w:pPr>
          </w:p>
        </w:tc>
      </w:tr>
    </w:tbl>
    <w:p w14:paraId="1DFC3D73" w14:textId="77777777" w:rsidR="008F4671" w:rsidRPr="00AF0D6E" w:rsidRDefault="008F4671" w:rsidP="008F4671">
      <w:pPr>
        <w:spacing w:line="276" w:lineRule="auto"/>
        <w:jc w:val="both"/>
        <w:rPr>
          <w:rFonts w:ascii="Geomanist Light" w:eastAsia="Arial" w:hAnsi="Geomanist Light" w:cs="Arial"/>
          <w:color w:val="000000"/>
          <w:sz w:val="22"/>
          <w:szCs w:val="22"/>
          <w:lang w:val="es-MX" w:eastAsia="es-ES_tradnl"/>
        </w:rPr>
      </w:pPr>
    </w:p>
    <w:p w14:paraId="70CE1495" w14:textId="77777777" w:rsidR="008F4671" w:rsidRPr="00AF0D6E" w:rsidRDefault="008F4671" w:rsidP="008F4671">
      <w:pPr>
        <w:spacing w:line="276" w:lineRule="auto"/>
        <w:jc w:val="both"/>
        <w:rPr>
          <w:rFonts w:ascii="Geomanist Light" w:eastAsia="Arial" w:hAnsi="Geomanist Light" w:cs="Arial"/>
          <w:color w:val="000000"/>
          <w:sz w:val="22"/>
          <w:szCs w:val="22"/>
          <w:lang w:val="es-MX" w:eastAsia="es-ES_tradnl"/>
        </w:rPr>
      </w:pPr>
      <w:r w:rsidRPr="00AF0D6E">
        <w:rPr>
          <w:rFonts w:ascii="Geomanist Light" w:eastAsia="Arial" w:hAnsi="Geomanist Light" w:cs="Arial"/>
          <w:color w:val="000000"/>
          <w:sz w:val="22"/>
          <w:szCs w:val="22"/>
          <w:lang w:val="es-MX" w:eastAsia="es-ES_tradnl"/>
        </w:rPr>
        <w:t>Estimado señor Diaz:</w:t>
      </w:r>
    </w:p>
    <w:p w14:paraId="2CF884A0" w14:textId="77777777" w:rsidR="008F4671" w:rsidRPr="00AF0D6E" w:rsidRDefault="008F4671" w:rsidP="008F4671">
      <w:pPr>
        <w:spacing w:line="276" w:lineRule="auto"/>
        <w:ind w:firstLine="709"/>
        <w:jc w:val="both"/>
        <w:rPr>
          <w:rFonts w:ascii="Geomanist Light" w:eastAsia="Arial" w:hAnsi="Geomanist Light" w:cs="Arial"/>
          <w:color w:val="000000"/>
          <w:sz w:val="22"/>
          <w:szCs w:val="22"/>
          <w:lang w:val="es-MX" w:eastAsia="es-ES_tradnl"/>
        </w:rPr>
      </w:pPr>
    </w:p>
    <w:p w14:paraId="5504C890" w14:textId="77777777" w:rsidR="008F4671" w:rsidRPr="00AF0D6E" w:rsidRDefault="008F4671" w:rsidP="008F4671">
      <w:pPr>
        <w:spacing w:line="276" w:lineRule="auto"/>
        <w:ind w:right="51"/>
        <w:jc w:val="both"/>
        <w:rPr>
          <w:rFonts w:ascii="Geomanist Light" w:eastAsia="Arial" w:hAnsi="Geomanist Light" w:cs="Arial"/>
          <w:color w:val="000000"/>
          <w:sz w:val="22"/>
          <w:szCs w:val="22"/>
          <w:lang w:val="es-MX" w:eastAsia="es-ES_tradnl"/>
        </w:rPr>
      </w:pPr>
      <w:r w:rsidRPr="00AF0D6E">
        <w:rPr>
          <w:rFonts w:ascii="Geomanist Light" w:eastAsia="Arial" w:hAnsi="Geomanist Light" w:cs="Arial"/>
          <w:color w:val="000000"/>
          <w:sz w:val="22"/>
          <w:szCs w:val="22"/>
          <w:lang w:val="es-MX"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5 de septiembre de 2022. </w:t>
      </w:r>
    </w:p>
    <w:p w14:paraId="338F1F5E" w14:textId="77777777" w:rsidR="008F4671" w:rsidRPr="00AF0D6E" w:rsidRDefault="008F4671" w:rsidP="008F4671">
      <w:pPr>
        <w:spacing w:line="276" w:lineRule="auto"/>
        <w:jc w:val="both"/>
        <w:rPr>
          <w:rFonts w:ascii="Geomanist Light" w:eastAsia="Arial" w:hAnsi="Geomanist Light" w:cs="Arial"/>
          <w:color w:val="000000"/>
          <w:sz w:val="22"/>
          <w:szCs w:val="22"/>
          <w:lang w:val="es-MX" w:eastAsia="es-ES_tradnl"/>
        </w:rPr>
      </w:pPr>
    </w:p>
    <w:p w14:paraId="14B337F0" w14:textId="77777777" w:rsidR="008F4671" w:rsidRPr="00AF0D6E" w:rsidRDefault="008F4671" w:rsidP="008F4671">
      <w:pPr>
        <w:tabs>
          <w:tab w:val="left" w:pos="284"/>
        </w:tabs>
        <w:spacing w:line="276" w:lineRule="auto"/>
        <w:jc w:val="both"/>
        <w:rPr>
          <w:rFonts w:ascii="Geomanist Light" w:eastAsia="Arial" w:hAnsi="Geomanist Light" w:cs="Arial"/>
          <w:b/>
          <w:color w:val="000000"/>
          <w:sz w:val="22"/>
          <w:szCs w:val="22"/>
          <w:lang w:val="es-MX" w:eastAsia="es-ES_tradnl"/>
        </w:rPr>
      </w:pPr>
      <w:r w:rsidRPr="00AF0D6E">
        <w:rPr>
          <w:rFonts w:ascii="Geomanist Light" w:eastAsia="Arial" w:hAnsi="Geomanist Light" w:cs="Arial"/>
          <w:b/>
          <w:color w:val="000000"/>
          <w:sz w:val="22"/>
          <w:szCs w:val="22"/>
          <w:lang w:val="es-MX" w:eastAsia="es-ES_tradnl"/>
        </w:rPr>
        <w:t xml:space="preserve">1. Problema planteado </w:t>
      </w:r>
    </w:p>
    <w:p w14:paraId="3A759D0C" w14:textId="77777777" w:rsidR="008F4671" w:rsidRPr="00AF0D6E" w:rsidRDefault="008F4671" w:rsidP="008F4671">
      <w:pPr>
        <w:pBdr>
          <w:top w:val="nil"/>
          <w:left w:val="nil"/>
          <w:bottom w:val="nil"/>
          <w:right w:val="nil"/>
          <w:between w:val="nil"/>
        </w:pBdr>
        <w:spacing w:line="276" w:lineRule="auto"/>
        <w:jc w:val="both"/>
        <w:rPr>
          <w:rFonts w:ascii="Geomanist Light" w:eastAsia="Arial" w:hAnsi="Geomanist Light" w:cs="Arial"/>
          <w:color w:val="000000"/>
          <w:sz w:val="22"/>
          <w:szCs w:val="22"/>
          <w:lang w:val="es-MX" w:eastAsia="es-ES_tradnl"/>
        </w:rPr>
      </w:pPr>
      <w:bookmarkStart w:id="0" w:name="_17dp8vu" w:colFirst="0" w:colLast="0"/>
      <w:bookmarkEnd w:id="0"/>
    </w:p>
    <w:p w14:paraId="4D16AB4D" w14:textId="27DEA2E2" w:rsidR="008F4671" w:rsidRPr="00AF0D6E" w:rsidRDefault="003A7E22" w:rsidP="008F4671">
      <w:pPr>
        <w:pBdr>
          <w:top w:val="nil"/>
          <w:left w:val="nil"/>
          <w:bottom w:val="nil"/>
          <w:right w:val="nil"/>
          <w:between w:val="nil"/>
        </w:pBdr>
        <w:spacing w:line="276" w:lineRule="auto"/>
        <w:jc w:val="both"/>
        <w:rPr>
          <w:rFonts w:ascii="Geomanist Light" w:eastAsia="Arial" w:hAnsi="Geomanist Light" w:cs="Arial"/>
          <w:color w:val="000000"/>
          <w:sz w:val="22"/>
          <w:szCs w:val="22"/>
          <w:lang w:val="es-MX" w:eastAsia="es-ES_tradnl"/>
        </w:rPr>
      </w:pPr>
      <w:r w:rsidRPr="00AF0D6E">
        <w:rPr>
          <w:rFonts w:ascii="Geomanist Light" w:eastAsia="Arial" w:hAnsi="Geomanist Light" w:cs="Arial"/>
          <w:color w:val="000000"/>
          <w:sz w:val="22"/>
          <w:szCs w:val="22"/>
          <w:lang w:val="es-MX" w:eastAsia="es-ES_tradnl"/>
        </w:rPr>
        <w:t>U</w:t>
      </w:r>
      <w:r w:rsidR="008F4671" w:rsidRPr="00AF0D6E">
        <w:rPr>
          <w:rFonts w:ascii="Geomanist Light" w:eastAsia="Arial" w:hAnsi="Geomanist Light" w:cs="Arial"/>
          <w:color w:val="000000"/>
          <w:sz w:val="22"/>
          <w:szCs w:val="22"/>
          <w:lang w:val="es-MX" w:eastAsia="es-ES_tradnl"/>
        </w:rPr>
        <w:t xml:space="preserve">sted </w:t>
      </w:r>
      <w:r w:rsidRPr="00AF0D6E">
        <w:rPr>
          <w:rFonts w:ascii="Geomanist Light" w:eastAsia="Arial" w:hAnsi="Geomanist Light" w:cs="Arial"/>
          <w:color w:val="000000"/>
          <w:sz w:val="22"/>
          <w:szCs w:val="22"/>
          <w:lang w:val="es-MX" w:eastAsia="es-ES_tradnl"/>
        </w:rPr>
        <w:t>plantea solicitud de consulta en</w:t>
      </w:r>
      <w:r w:rsidR="008F4671" w:rsidRPr="00AF0D6E">
        <w:rPr>
          <w:rFonts w:ascii="Geomanist Light" w:eastAsia="Arial" w:hAnsi="Geomanist Light" w:cs="Arial"/>
          <w:color w:val="000000"/>
          <w:sz w:val="22"/>
          <w:szCs w:val="22"/>
          <w:lang w:val="es-MX" w:eastAsia="es-ES_tradnl"/>
        </w:rPr>
        <w:t xml:space="preserve"> relación con el contenido del pliego tipo de licitación pública de obra de infraestructura de transporte</w:t>
      </w:r>
      <w:r w:rsidRPr="00AF0D6E">
        <w:rPr>
          <w:rFonts w:ascii="Geomanist Light" w:eastAsia="Arial" w:hAnsi="Geomanist Light" w:cs="Arial"/>
          <w:color w:val="000000"/>
          <w:sz w:val="22"/>
          <w:szCs w:val="22"/>
          <w:lang w:val="es-MX" w:eastAsia="es-ES_tradnl"/>
        </w:rPr>
        <w:t>- versión 3. Al respecto pregunta:</w:t>
      </w:r>
    </w:p>
    <w:p w14:paraId="79B68FEC" w14:textId="77777777" w:rsidR="008F4671" w:rsidRPr="00AF0D6E" w:rsidRDefault="008F4671" w:rsidP="008F4671">
      <w:pPr>
        <w:pBdr>
          <w:top w:val="nil"/>
          <w:left w:val="nil"/>
          <w:bottom w:val="nil"/>
          <w:right w:val="nil"/>
          <w:between w:val="nil"/>
        </w:pBdr>
        <w:spacing w:line="276" w:lineRule="auto"/>
        <w:jc w:val="both"/>
        <w:rPr>
          <w:rFonts w:ascii="Geomanist Light" w:eastAsia="Arial" w:hAnsi="Geomanist Light" w:cs="Arial"/>
          <w:color w:val="000000"/>
          <w:sz w:val="22"/>
          <w:szCs w:val="22"/>
          <w:lang w:val="es-MX" w:eastAsia="es-ES_tradnl"/>
        </w:rPr>
      </w:pPr>
    </w:p>
    <w:p w14:paraId="6BBC409A" w14:textId="0F85AD37" w:rsidR="008F4671" w:rsidRPr="00AF0D6E" w:rsidRDefault="000033D7" w:rsidP="00AF0D6E">
      <w:pPr>
        <w:ind w:left="709" w:right="709"/>
        <w:jc w:val="both"/>
        <w:rPr>
          <w:rFonts w:ascii="Geomanist Light" w:hAnsi="Geomanist Light" w:cs="Arial"/>
          <w:bCs/>
          <w:i/>
          <w:iCs/>
          <w:sz w:val="21"/>
          <w:szCs w:val="21"/>
          <w:lang w:val="es-CO" w:eastAsia="es-ES_tradnl"/>
        </w:rPr>
      </w:pPr>
      <w:r w:rsidRPr="00AF0D6E">
        <w:rPr>
          <w:rFonts w:ascii="Geomanist Light" w:hAnsi="Geomanist Light" w:cs="Arial"/>
          <w:bCs/>
          <w:i/>
          <w:iCs/>
          <w:sz w:val="21"/>
          <w:szCs w:val="21"/>
          <w:lang w:val="es-CO" w:eastAsia="es-ES_tradnl"/>
        </w:rPr>
        <w:t>«</w:t>
      </w:r>
      <w:r w:rsidR="008F4671" w:rsidRPr="00AF0D6E">
        <w:rPr>
          <w:rFonts w:ascii="Geomanist Light" w:hAnsi="Geomanist Light" w:cs="Arial"/>
          <w:bCs/>
          <w:i/>
          <w:iCs/>
          <w:sz w:val="21"/>
          <w:szCs w:val="21"/>
          <w:lang w:val="es-CO" w:eastAsia="es-ES_tradnl"/>
        </w:rPr>
        <w:t>En la matriz 1 de los documentos base, pliegos tipo para infraestructura vial, en la pestaña de "ALTA COMPLEJIDAD, se encuentra el numeral 6.16 "PROYECTOS DE SEÑALIZACIÓN Y/O DEMARCACIÓN DE VÍAS URBANAS", en donde se clasifica la experiencia general y específica; de este último, encontramos que "Por lo menos uno (1) de los contratos válidos aportados como experiencia general debe acreditar en el componente de señalización o demarcación un valor igual o superior al 60% del Componente de Señalización y/o Demarcación del Presupuesto Oficial estimado de contratación".</w:t>
      </w:r>
    </w:p>
    <w:p w14:paraId="30073521" w14:textId="77777777" w:rsidR="008F4671" w:rsidRPr="00AF0D6E" w:rsidRDefault="008F4671" w:rsidP="00AF0D6E">
      <w:pPr>
        <w:ind w:left="709" w:right="709"/>
        <w:jc w:val="both"/>
        <w:rPr>
          <w:rFonts w:ascii="Geomanist Light" w:hAnsi="Geomanist Light" w:cs="Arial"/>
          <w:bCs/>
          <w:i/>
          <w:iCs/>
          <w:sz w:val="21"/>
          <w:szCs w:val="21"/>
          <w:lang w:val="es-CO" w:eastAsia="es-ES_tradnl"/>
        </w:rPr>
      </w:pPr>
    </w:p>
    <w:p w14:paraId="1F8DFD18" w14:textId="77777777" w:rsidR="008F4671" w:rsidRPr="00AF0D6E" w:rsidRDefault="008F4671" w:rsidP="00AF0D6E">
      <w:pPr>
        <w:ind w:left="709" w:right="709"/>
        <w:jc w:val="both"/>
        <w:rPr>
          <w:rFonts w:ascii="Geomanist Light" w:hAnsi="Geomanist Light" w:cs="Arial"/>
          <w:bCs/>
          <w:i/>
          <w:iCs/>
          <w:sz w:val="21"/>
          <w:szCs w:val="21"/>
          <w:lang w:val="es-CO" w:eastAsia="es-ES_tradnl"/>
        </w:rPr>
      </w:pPr>
      <w:r w:rsidRPr="00AF0D6E">
        <w:rPr>
          <w:rFonts w:ascii="Geomanist Light" w:hAnsi="Geomanist Light" w:cs="Arial"/>
          <w:bCs/>
          <w:i/>
          <w:iCs/>
          <w:sz w:val="21"/>
          <w:szCs w:val="21"/>
          <w:lang w:val="es-CO" w:eastAsia="es-ES_tradnl"/>
        </w:rPr>
        <w:t>De lo anterior, se entiende que, en el caso de que el proceso de selección avance teniendo los dos componentes (señalización y demarcación), se puede demostrar la experiencia en alguno de estos; es decir, al tener los dos componentes, estos se dividen y se puede presentar el 60% de la sumatoria de los ítems que compongan solamente la señalización o la demarcación.</w:t>
      </w:r>
    </w:p>
    <w:p w14:paraId="25334DD9" w14:textId="77777777" w:rsidR="008F4671" w:rsidRPr="00AF0D6E" w:rsidRDefault="008F4671" w:rsidP="00AF0D6E">
      <w:pPr>
        <w:ind w:left="709" w:right="709"/>
        <w:jc w:val="both"/>
        <w:rPr>
          <w:rFonts w:ascii="Geomanist Light" w:hAnsi="Geomanist Light" w:cs="Arial"/>
          <w:bCs/>
          <w:i/>
          <w:iCs/>
          <w:sz w:val="21"/>
          <w:szCs w:val="21"/>
          <w:lang w:val="es-CO" w:eastAsia="es-ES_tradnl"/>
        </w:rPr>
      </w:pPr>
    </w:p>
    <w:p w14:paraId="3C3E464A" w14:textId="77777777" w:rsidR="008F4671" w:rsidRPr="00AF0D6E" w:rsidRDefault="008F4671" w:rsidP="00AF0D6E">
      <w:pPr>
        <w:ind w:left="709" w:right="709"/>
        <w:jc w:val="both"/>
        <w:rPr>
          <w:rFonts w:ascii="Geomanist Light" w:hAnsi="Geomanist Light" w:cs="Arial"/>
          <w:bCs/>
          <w:i/>
          <w:iCs/>
          <w:sz w:val="21"/>
          <w:szCs w:val="21"/>
          <w:lang w:val="es-CO" w:eastAsia="es-ES_tradnl"/>
        </w:rPr>
      </w:pPr>
      <w:r w:rsidRPr="00AF0D6E">
        <w:rPr>
          <w:rFonts w:ascii="Geomanist Light" w:hAnsi="Geomanist Light" w:cs="Arial"/>
          <w:bCs/>
          <w:i/>
          <w:iCs/>
          <w:sz w:val="21"/>
          <w:szCs w:val="21"/>
          <w:lang w:val="es-CO" w:eastAsia="es-ES_tradnl"/>
        </w:rPr>
        <w:t xml:space="preserve">(…) </w:t>
      </w:r>
    </w:p>
    <w:p w14:paraId="3C1B5129" w14:textId="7C9A0EAC" w:rsidR="008F4671" w:rsidRPr="00AF0D6E" w:rsidRDefault="008F4671" w:rsidP="00AF0D6E">
      <w:pPr>
        <w:ind w:left="709" w:right="709"/>
        <w:jc w:val="both"/>
        <w:rPr>
          <w:rFonts w:ascii="Geomanist Light" w:hAnsi="Geomanist Light" w:cs="Arial"/>
          <w:bCs/>
          <w:i/>
          <w:iCs/>
          <w:sz w:val="21"/>
          <w:szCs w:val="21"/>
          <w:lang w:val="es-CO" w:eastAsia="es-ES_tradnl"/>
        </w:rPr>
      </w:pPr>
      <w:r w:rsidRPr="00AF0D6E">
        <w:rPr>
          <w:rFonts w:ascii="Geomanist Light" w:hAnsi="Geomanist Light" w:cs="Arial"/>
          <w:bCs/>
          <w:i/>
          <w:iCs/>
          <w:sz w:val="21"/>
          <w:szCs w:val="21"/>
          <w:lang w:val="es-CO" w:eastAsia="es-ES_tradnl"/>
        </w:rPr>
        <w:t>¿Es correcta nuestra interpretación? o, por lo contrario ¿debe ser el 60% del presupuesto oficial global estimado para el proceso de selección? independientemente de los componentes</w:t>
      </w:r>
      <w:r w:rsidR="000033D7" w:rsidRPr="00AF0D6E">
        <w:rPr>
          <w:rFonts w:ascii="Geomanist Light" w:hAnsi="Geomanist Light" w:cs="Arial"/>
          <w:bCs/>
          <w:i/>
          <w:iCs/>
          <w:sz w:val="21"/>
          <w:szCs w:val="21"/>
          <w:lang w:val="es-CO" w:eastAsia="es-ES_tradnl"/>
        </w:rPr>
        <w:t>»</w:t>
      </w:r>
      <w:r w:rsidRPr="00AF0D6E">
        <w:rPr>
          <w:rFonts w:ascii="Geomanist Light" w:hAnsi="Geomanist Light" w:cs="Arial"/>
          <w:bCs/>
          <w:i/>
          <w:iCs/>
          <w:sz w:val="21"/>
          <w:szCs w:val="21"/>
          <w:lang w:val="es-CO" w:eastAsia="es-ES_tradnl"/>
        </w:rPr>
        <w:t>.</w:t>
      </w:r>
    </w:p>
    <w:p w14:paraId="7F056849" w14:textId="77777777" w:rsidR="008F4671" w:rsidRPr="00AF0D6E" w:rsidRDefault="008F4671" w:rsidP="008F4671">
      <w:pPr>
        <w:spacing w:line="276" w:lineRule="auto"/>
        <w:rPr>
          <w:rFonts w:ascii="Geomanist Light" w:hAnsi="Geomanist Light" w:cs="Arial"/>
          <w:bCs/>
          <w:sz w:val="22"/>
          <w:lang w:val="es-CO" w:eastAsia="es-ES_tradnl"/>
        </w:rPr>
      </w:pPr>
    </w:p>
    <w:p w14:paraId="0D7EA2EC" w14:textId="77777777" w:rsidR="008F4671" w:rsidRPr="00AF0D6E" w:rsidRDefault="008F4671" w:rsidP="008F4671">
      <w:pPr>
        <w:ind w:right="709"/>
        <w:jc w:val="both"/>
        <w:rPr>
          <w:rFonts w:ascii="Geomanist Light" w:eastAsia="Arial" w:hAnsi="Geomanist Light" w:cs="Arial"/>
          <w:b/>
          <w:color w:val="000000"/>
          <w:sz w:val="22"/>
          <w:szCs w:val="22"/>
          <w:lang w:val="es-MX" w:eastAsia="es-ES_tradnl"/>
        </w:rPr>
      </w:pPr>
      <w:r w:rsidRPr="00AF0D6E">
        <w:rPr>
          <w:rFonts w:ascii="Geomanist Light" w:eastAsia="Arial" w:hAnsi="Geomanist Light" w:cs="Arial"/>
          <w:b/>
          <w:color w:val="000000"/>
          <w:sz w:val="22"/>
          <w:szCs w:val="22"/>
          <w:lang w:val="es-MX" w:eastAsia="es-ES_tradnl"/>
        </w:rPr>
        <w:t xml:space="preserve">2. Consideraciones: </w:t>
      </w:r>
    </w:p>
    <w:p w14:paraId="4E3CE883" w14:textId="77777777" w:rsidR="008F4671" w:rsidRPr="00AF0D6E" w:rsidRDefault="008F4671" w:rsidP="008F4671">
      <w:pPr>
        <w:ind w:right="709"/>
        <w:jc w:val="both"/>
        <w:rPr>
          <w:rFonts w:ascii="Geomanist Light" w:eastAsia="Arial" w:hAnsi="Geomanist Light" w:cs="Arial"/>
          <w:b/>
          <w:color w:val="000000"/>
          <w:sz w:val="22"/>
          <w:szCs w:val="22"/>
          <w:lang w:val="es-MX" w:eastAsia="es-ES_tradnl"/>
        </w:rPr>
      </w:pPr>
    </w:p>
    <w:p w14:paraId="11B0CCF3" w14:textId="77777777" w:rsidR="008F4671" w:rsidRPr="00AF0D6E" w:rsidRDefault="008F4671" w:rsidP="00AF0D6E">
      <w:pPr>
        <w:spacing w:after="120" w:line="276" w:lineRule="auto"/>
        <w:jc w:val="both"/>
        <w:rPr>
          <w:rFonts w:ascii="Geomanist Light" w:hAnsi="Geomanist Light" w:cs="Arial"/>
          <w:bCs/>
          <w:sz w:val="22"/>
          <w:lang w:val="es-CO" w:eastAsia="es-ES_tradnl"/>
        </w:rPr>
      </w:pPr>
      <w:r w:rsidRPr="00AF0D6E">
        <w:rPr>
          <w:rFonts w:ascii="Geomanist Light" w:hAnsi="Geomanist Light" w:cs="Arial"/>
          <w:bCs/>
          <w:sz w:val="22"/>
          <w:lang w:val="es-CO"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AF0D6E">
        <w:rPr>
          <w:rFonts w:ascii="Geomanist Light" w:hAnsi="Geomanist Light" w:cs="Arial"/>
          <w:bCs/>
          <w:sz w:val="22"/>
          <w:lang w:val="es-CO" w:eastAsia="es-ES_tradnl"/>
        </w:rPr>
        <w:t xml:space="preserve"> </w:t>
      </w:r>
      <w:r w:rsidRPr="00AF0D6E">
        <w:rPr>
          <w:rFonts w:ascii="Geomanist Light" w:hAnsi="Geomanist Light" w:cs="Arial"/>
          <w:sz w:val="22"/>
          <w:lang w:val="es-ES" w:eastAsia="es-ES_tradnl"/>
        </w:rPr>
        <w:t xml:space="preserve">Es necesario tener en cuenta que </w:t>
      </w:r>
      <w:bookmarkStart w:id="3" w:name="_Hlk61026958"/>
      <w:r w:rsidRPr="00AF0D6E">
        <w:rPr>
          <w:rFonts w:ascii="Geomanist Light" w:hAnsi="Geomanist Light" w:cs="Arial"/>
          <w:sz w:val="22"/>
          <w:lang w:val="es-ES"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F0D6E">
        <w:rPr>
          <w:rFonts w:ascii="Geomanist Light" w:hAnsi="Geomanist Light" w:cs="Arial"/>
          <w:bCs/>
          <w:sz w:val="22"/>
          <w:lang w:val="es-CO" w:eastAsia="es-ES_tradnl"/>
        </w:rPr>
        <w:t xml:space="preserve"> de todos los partícipes de la contratación estatal.</w:t>
      </w:r>
    </w:p>
    <w:p w14:paraId="63E6BC5A" w14:textId="77777777" w:rsidR="008F4671" w:rsidRPr="00AF0D6E" w:rsidRDefault="008F4671" w:rsidP="00AF0D6E">
      <w:pPr>
        <w:spacing w:after="120" w:line="276" w:lineRule="auto"/>
        <w:ind w:firstLine="708"/>
        <w:jc w:val="both"/>
        <w:rPr>
          <w:rFonts w:ascii="Geomanist Light" w:eastAsia="Calibri" w:hAnsi="Geomanist Light" w:cs="Arial"/>
          <w:color w:val="000000"/>
          <w:sz w:val="22"/>
          <w:lang w:val="es-ES" w:eastAsia="es-ES_tradnl"/>
        </w:rPr>
      </w:pPr>
      <w:r w:rsidRPr="00AF0D6E">
        <w:rPr>
          <w:rFonts w:ascii="Geomanist Light" w:hAnsi="Geomanist Light" w:cs="Arial"/>
          <w:sz w:val="22"/>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F0D6E">
        <w:rPr>
          <w:rFonts w:ascii="Geomanist Light" w:hAnsi="Geomanist Light" w:cs="Arial"/>
          <w:sz w:val="22"/>
          <w:vertAlign w:val="superscript"/>
          <w:lang w:val="es-ES" w:eastAsia="es-ES_tradnl"/>
        </w:rPr>
        <w:footnoteReference w:id="1"/>
      </w:r>
      <w:r w:rsidRPr="00AF0D6E">
        <w:rPr>
          <w:rFonts w:ascii="Geomanist Light" w:hAnsi="Geomanist Light" w:cs="Arial"/>
          <w:sz w:val="22"/>
          <w:lang w:val="es-ES" w:eastAsia="es-ES_tradnl"/>
        </w:rPr>
        <w:t xml:space="preserve">. Esta competencia de </w:t>
      </w:r>
      <w:r w:rsidRPr="00AF0D6E">
        <w:rPr>
          <w:rFonts w:ascii="Geomanist Light" w:hAnsi="Geomanist Light" w:cs="Arial"/>
          <w:sz w:val="22"/>
          <w:lang w:val="es-ES" w:eastAsia="es-ES_tradnl"/>
        </w:rPr>
        <w:lastRenderedPageBreak/>
        <w:t>interpretación de normas generales, por definición, no puede extenderse a la resolución de controversias, ni a brindar asesorías sobre casos puntuales</w:t>
      </w:r>
      <w:bookmarkEnd w:id="3"/>
      <w:r w:rsidRPr="00AF0D6E">
        <w:rPr>
          <w:rFonts w:ascii="Geomanist Light" w:hAnsi="Geomanist Light" w:cs="Arial"/>
          <w:sz w:val="22"/>
          <w:lang w:val="es-ES" w:eastAsia="es-ES_tradnl"/>
        </w:rPr>
        <w:t>.</w:t>
      </w:r>
      <w:bookmarkEnd w:id="1"/>
      <w:bookmarkEnd w:id="2"/>
      <w:r w:rsidRPr="00AF0D6E">
        <w:rPr>
          <w:rFonts w:ascii="Geomanist Light" w:hAnsi="Geomanist Light" w:cs="Arial"/>
          <w:sz w:val="22"/>
          <w:lang w:val="es-ES" w:eastAsia="es-ES_tradnl"/>
        </w:rPr>
        <w:t xml:space="preserve"> </w:t>
      </w:r>
      <w:r w:rsidRPr="00AF0D6E">
        <w:rPr>
          <w:rFonts w:ascii="Geomanist Light" w:eastAsia="Calibri" w:hAnsi="Geomanist Light" w:cs="Arial"/>
          <w:color w:val="000000"/>
          <w:sz w:val="22"/>
          <w:lang w:val="es-CO" w:eastAsia="es-ES_tradnl"/>
        </w:rPr>
        <w:t xml:space="preserve">De esta manera, </w:t>
      </w:r>
      <w:r w:rsidRPr="00AF0D6E">
        <w:rPr>
          <w:rFonts w:ascii="Geomanist Light" w:eastAsia="Calibri" w:hAnsi="Geomanist Light" w:cs="Arial"/>
          <w:color w:val="000000"/>
          <w:sz w:val="22"/>
          <w:lang w:val="es-ES" w:eastAsia="es-ES_tradnl"/>
        </w:rPr>
        <w:t>la Subdirección resolverá la consulta conforme a las normas generales en materia de contratación estatal.</w:t>
      </w:r>
    </w:p>
    <w:p w14:paraId="7AB4E6D1" w14:textId="400FC940" w:rsidR="008F4671" w:rsidRPr="00AF0D6E" w:rsidRDefault="008F4671" w:rsidP="00E06915">
      <w:pPr>
        <w:spacing w:line="276" w:lineRule="auto"/>
        <w:ind w:firstLine="709"/>
        <w:jc w:val="both"/>
        <w:rPr>
          <w:rFonts w:ascii="Geomanist Light" w:eastAsia="Calibri" w:hAnsi="Geomanist Light" w:cs="Arial"/>
          <w:bCs/>
          <w:color w:val="000000"/>
          <w:sz w:val="22"/>
          <w:szCs w:val="22"/>
          <w:lang w:val="es-ES" w:eastAsia="en-US"/>
        </w:rPr>
      </w:pPr>
      <w:r w:rsidRPr="00AF0D6E">
        <w:rPr>
          <w:rFonts w:ascii="Geomanist Light" w:hAnsi="Geomanist Light" w:cs="Arial"/>
          <w:sz w:val="22"/>
          <w:lang w:eastAsia="es-ES_tradnl"/>
        </w:rPr>
        <w:t xml:space="preserve">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 y C-643 del 17 de noviembre de 2021, C-751 del 7 de febrero del 2022 y C-006 del 7 de marzo del 2022, entre otros. </w:t>
      </w:r>
      <w:r w:rsidRPr="00AF0D6E">
        <w:rPr>
          <w:rFonts w:ascii="Geomanist Light" w:eastAsia="Calibri" w:hAnsi="Geomanist Light" w:cs="Arial"/>
          <w:bCs/>
          <w:color w:val="000000"/>
          <w:sz w:val="22"/>
          <w:szCs w:val="22"/>
          <w:lang w:val="es-ES" w:eastAsia="en-US"/>
        </w:rPr>
        <w:t>La tesis y argumentos expuestos en dichos conceptos se reiteran a continuación y se complementan en lo pertinente.</w:t>
      </w:r>
    </w:p>
    <w:p w14:paraId="68E4A6C1" w14:textId="77777777" w:rsidR="008F4671" w:rsidRPr="00EA1FD4" w:rsidRDefault="008F4671" w:rsidP="008F4671">
      <w:pPr>
        <w:spacing w:line="276" w:lineRule="auto"/>
        <w:jc w:val="both"/>
        <w:rPr>
          <w:rFonts w:ascii="Geomanist Light" w:hAnsi="Geomanist Light" w:cs="Arial"/>
          <w:b/>
          <w:bCs/>
          <w:color w:val="000000"/>
          <w:sz w:val="22"/>
          <w:szCs w:val="22"/>
          <w:bdr w:val="none" w:sz="0" w:space="0" w:color="auto" w:frame="1"/>
          <w:lang w:eastAsia="es-CO"/>
        </w:rPr>
      </w:pPr>
    </w:p>
    <w:p w14:paraId="26DE2890" w14:textId="76830C53" w:rsidR="008F4671" w:rsidRPr="00EA1FD4" w:rsidRDefault="008F4671" w:rsidP="008F4671">
      <w:pPr>
        <w:spacing w:line="276" w:lineRule="auto"/>
        <w:jc w:val="both"/>
        <w:rPr>
          <w:rFonts w:ascii="Geomanist Light" w:hAnsi="Geomanist Light" w:cs="Arial"/>
          <w:color w:val="000000"/>
          <w:sz w:val="22"/>
          <w:szCs w:val="22"/>
          <w:bdr w:val="none" w:sz="0" w:space="0" w:color="auto" w:frame="1"/>
          <w:lang w:eastAsia="es-CO"/>
        </w:rPr>
      </w:pPr>
      <w:r w:rsidRPr="00EA1FD4">
        <w:rPr>
          <w:rFonts w:ascii="Geomanist Light" w:hAnsi="Geomanist Light" w:cs="Arial"/>
          <w:b/>
          <w:bCs/>
          <w:color w:val="000000"/>
          <w:sz w:val="22"/>
          <w:szCs w:val="22"/>
          <w:bdr w:val="none" w:sz="0" w:space="0" w:color="auto" w:frame="1"/>
          <w:lang w:eastAsia="es-CO"/>
        </w:rPr>
        <w:t>2.</w:t>
      </w:r>
      <w:r w:rsidR="000033D7" w:rsidRPr="00EA1FD4">
        <w:rPr>
          <w:rFonts w:ascii="Geomanist Light" w:hAnsi="Geomanist Light" w:cs="Arial"/>
          <w:b/>
          <w:bCs/>
          <w:color w:val="000000"/>
          <w:sz w:val="22"/>
          <w:szCs w:val="22"/>
          <w:bdr w:val="none" w:sz="0" w:space="0" w:color="auto" w:frame="1"/>
          <w:lang w:eastAsia="es-CO"/>
        </w:rPr>
        <w:t>1</w:t>
      </w:r>
      <w:r w:rsidRPr="00EA1FD4">
        <w:rPr>
          <w:rFonts w:ascii="Geomanist Light" w:hAnsi="Geomanist Light" w:cs="Arial"/>
          <w:b/>
          <w:bCs/>
          <w:color w:val="000000"/>
          <w:sz w:val="22"/>
          <w:szCs w:val="22"/>
          <w:bdr w:val="none" w:sz="0" w:space="0" w:color="auto" w:frame="1"/>
          <w:lang w:eastAsia="es-CO"/>
        </w:rPr>
        <w:t>. Aplicación de los documentos tipo de infraestructura de transporte a partir de la Matriz 1 – Experiencia</w:t>
      </w:r>
    </w:p>
    <w:p w14:paraId="33C6DCC0" w14:textId="77777777" w:rsidR="008F4671" w:rsidRPr="00EA1FD4" w:rsidRDefault="008F4671" w:rsidP="008F4671">
      <w:pPr>
        <w:spacing w:line="276" w:lineRule="auto"/>
        <w:jc w:val="both"/>
        <w:rPr>
          <w:rFonts w:ascii="Geomanist Light" w:eastAsia="Calibri" w:hAnsi="Geomanist Light" w:cs="Arial"/>
          <w:b/>
          <w:bCs/>
          <w:color w:val="000000"/>
          <w:sz w:val="22"/>
          <w:szCs w:val="22"/>
          <w:lang w:eastAsia="es-ES"/>
        </w:rPr>
      </w:pPr>
    </w:p>
    <w:p w14:paraId="6F0F93AE" w14:textId="1C333CBC" w:rsidR="008F4671" w:rsidRPr="00EA1FD4" w:rsidRDefault="008F4671" w:rsidP="00201A43">
      <w:pPr>
        <w:spacing w:after="120" w:line="276" w:lineRule="auto"/>
        <w:jc w:val="both"/>
        <w:rPr>
          <w:rFonts w:ascii="Geomanist Light" w:eastAsia="Calibri" w:hAnsi="Geomanist Light" w:cs="Arial"/>
          <w:color w:val="000000"/>
          <w:sz w:val="22"/>
          <w:szCs w:val="22"/>
          <w:lang w:val="es-MX" w:eastAsia="en-US"/>
        </w:rPr>
      </w:pPr>
      <w:r w:rsidRPr="00EA1FD4">
        <w:rPr>
          <w:rFonts w:ascii="Geomanist Light" w:eastAsia="Calibri" w:hAnsi="Geomanist Light" w:cs="Arial"/>
          <w:color w:val="000000"/>
          <w:sz w:val="22"/>
          <w:szCs w:val="22"/>
          <w:lang w:val="es-MX" w:eastAsia="en-US"/>
        </w:rPr>
        <w:t>De conformidad con el marco normativo expuesto anteriormente y de acuerdo con las condiciones fijadas en el «Documento Base» de la Resolución No. 240 del 27 de noviembre de 2020,</w:t>
      </w:r>
      <w:r w:rsidR="0095681E" w:rsidRPr="00EA1FD4">
        <w:rPr>
          <w:rFonts w:ascii="Geomanist Light" w:eastAsia="Calibri" w:hAnsi="Geomanist Light" w:cs="Arial"/>
          <w:color w:val="000000"/>
          <w:sz w:val="22"/>
          <w:szCs w:val="22"/>
          <w:lang w:val="es-MX" w:eastAsia="en-US"/>
        </w:rPr>
        <w:t xml:space="preserve"> modificado por la Resolución No. 275 de 2022,</w:t>
      </w:r>
      <w:r w:rsidRPr="00EA1FD4">
        <w:rPr>
          <w:rFonts w:ascii="Geomanist Light" w:eastAsia="Calibri" w:hAnsi="Geomanist Light" w:cs="Arial"/>
          <w:color w:val="000000"/>
          <w:sz w:val="22"/>
          <w:szCs w:val="22"/>
          <w:lang w:val="es-MX" w:eastAsia="en-US"/>
        </w:rPr>
        <w:t xml:space="preserv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w:t>
      </w:r>
      <w:r w:rsidR="004226BC" w:rsidRPr="00EA1FD4">
        <w:rPr>
          <w:rFonts w:ascii="Geomanist Light" w:eastAsia="Calibri" w:hAnsi="Geomanist Light" w:cs="Arial"/>
          <w:color w:val="000000"/>
          <w:sz w:val="22"/>
          <w:szCs w:val="22"/>
          <w:lang w:val="es-MX" w:eastAsia="en-US"/>
        </w:rPr>
        <w:t xml:space="preserve">cinco </w:t>
      </w:r>
      <w:r w:rsidRPr="00EA1FD4">
        <w:rPr>
          <w:rFonts w:ascii="Geomanist Light" w:eastAsia="Calibri" w:hAnsi="Geomanist Light" w:cs="Arial"/>
          <w:color w:val="000000"/>
          <w:sz w:val="22"/>
          <w:szCs w:val="22"/>
          <w:lang w:val="es-MX" w:eastAsia="en-US"/>
        </w:rPr>
        <w:t>(</w:t>
      </w:r>
      <w:r w:rsidR="004226BC" w:rsidRPr="00EA1FD4">
        <w:rPr>
          <w:rFonts w:ascii="Geomanist Light" w:eastAsia="Calibri" w:hAnsi="Geomanist Light" w:cs="Arial"/>
          <w:color w:val="000000"/>
          <w:sz w:val="22"/>
          <w:szCs w:val="22"/>
          <w:lang w:val="es-MX" w:eastAsia="en-US"/>
        </w:rPr>
        <w:t>5</w:t>
      </w:r>
      <w:r w:rsidRPr="00EA1FD4">
        <w:rPr>
          <w:rFonts w:ascii="Geomanist Light" w:eastAsia="Calibri" w:hAnsi="Geomanist Light" w:cs="Arial"/>
          <w:color w:val="000000"/>
          <w:sz w:val="22"/>
          <w:szCs w:val="22"/>
          <w:lang w:val="es-MX" w:eastAsia="en-US"/>
        </w:rPr>
        <w:t xml:space="preserve">) contratos, que debieron terminar antes de la fecha de cierre del proceso de contratación. </w:t>
      </w:r>
      <w:r w:rsidR="004226BC" w:rsidRPr="00EA1FD4">
        <w:rPr>
          <w:rFonts w:ascii="Geomanist Light" w:eastAsia="Calibri" w:hAnsi="Geomanist Light" w:cs="Arial"/>
          <w:color w:val="000000"/>
          <w:sz w:val="22"/>
          <w:szCs w:val="22"/>
          <w:lang w:val="es-MX" w:eastAsia="en-US"/>
        </w:rPr>
        <w:t>E</w:t>
      </w:r>
      <w:r w:rsidRPr="00EA1FD4">
        <w:rPr>
          <w:rFonts w:ascii="Geomanist Light" w:eastAsia="Calibri" w:hAnsi="Geomanist Light" w:cs="Arial"/>
          <w:color w:val="000000"/>
          <w:sz w:val="22"/>
          <w:szCs w:val="22"/>
          <w:lang w:val="es-MX" w:eastAsia="en-US"/>
        </w:rPr>
        <w:t xml:space="preserv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21754DC7" w14:textId="77777777" w:rsidR="008F4671" w:rsidRPr="00EA1FD4" w:rsidRDefault="008F4671" w:rsidP="00201A43">
      <w:pPr>
        <w:spacing w:after="120" w:line="276" w:lineRule="auto"/>
        <w:ind w:firstLine="709"/>
        <w:jc w:val="both"/>
        <w:rPr>
          <w:rFonts w:ascii="Geomanist Light" w:eastAsia="Calibri" w:hAnsi="Geomanist Light" w:cs="Arial"/>
          <w:color w:val="000000"/>
          <w:sz w:val="22"/>
          <w:szCs w:val="22"/>
          <w:lang w:val="es-MX" w:eastAsia="en-US"/>
        </w:rPr>
      </w:pPr>
      <w:r w:rsidRPr="00EA1FD4">
        <w:rPr>
          <w:rFonts w:ascii="Geomanist Light" w:eastAsia="Calibri" w:hAnsi="Geomanist Light" w:cs="Arial"/>
          <w:color w:val="000000"/>
          <w:sz w:val="22"/>
          <w:szCs w:val="22"/>
          <w:lang w:val="es-MX" w:eastAsia="en-US"/>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w:t>
      </w:r>
      <w:r w:rsidRPr="00EA1FD4">
        <w:rPr>
          <w:rFonts w:ascii="Geomanist Light" w:eastAsia="Calibri" w:hAnsi="Geomanist Light" w:cs="Arial"/>
          <w:color w:val="000000"/>
          <w:sz w:val="22"/>
          <w:szCs w:val="22"/>
          <w:lang w:val="es-MX" w:eastAsia="en-US"/>
        </w:rPr>
        <w:lastRenderedPageBreak/>
        <w:t>estatales de acuerdo con: i) el tipo de obra de infraestructura de transporte; ii) la actividad a contratar, y iii) la cuantía del proceso de contratación.</w:t>
      </w:r>
    </w:p>
    <w:p w14:paraId="1BF6B59C" w14:textId="77777777" w:rsidR="008F4671" w:rsidRPr="00EA1FD4" w:rsidRDefault="008F4671" w:rsidP="00201A43">
      <w:pPr>
        <w:spacing w:after="120" w:line="276" w:lineRule="auto"/>
        <w:ind w:firstLine="709"/>
        <w:jc w:val="both"/>
        <w:rPr>
          <w:rFonts w:ascii="Geomanist Light" w:eastAsia="Calibri" w:hAnsi="Geomanist Light" w:cs="Arial"/>
          <w:color w:val="000000"/>
          <w:sz w:val="22"/>
          <w:szCs w:val="22"/>
          <w:lang w:val="es-MX" w:eastAsia="en-US"/>
        </w:rPr>
      </w:pPr>
      <w:r w:rsidRPr="00EA1FD4">
        <w:rPr>
          <w:rFonts w:ascii="Geomanist Light" w:eastAsia="Calibri" w:hAnsi="Geomanist Light" w:cs="Arial"/>
          <w:color w:val="000000"/>
          <w:sz w:val="22"/>
          <w:szCs w:val="22"/>
          <w:lang w:val="es-MX" w:eastAsia="en-US"/>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7833B34C" w14:textId="74ADB68F" w:rsidR="008F4671" w:rsidRPr="00201A43" w:rsidRDefault="008F4671" w:rsidP="00201A43">
      <w:pPr>
        <w:spacing w:after="120" w:line="276" w:lineRule="auto"/>
        <w:ind w:firstLine="709"/>
        <w:jc w:val="both"/>
        <w:rPr>
          <w:rFonts w:ascii="Geomanist Light" w:eastAsia="Calibri" w:hAnsi="Geomanist Light" w:cs="Arial"/>
          <w:color w:val="000000"/>
          <w:sz w:val="22"/>
          <w:szCs w:val="22"/>
          <w:highlight w:val="yellow"/>
          <w:lang w:val="es-MX" w:eastAsia="en-US"/>
        </w:rPr>
      </w:pPr>
      <w:r w:rsidRPr="00EA1FD4">
        <w:rPr>
          <w:rFonts w:ascii="Geomanist Light" w:eastAsia="Calibri" w:hAnsi="Geomanist Light" w:cs="Arial"/>
          <w:color w:val="000000"/>
          <w:sz w:val="22"/>
          <w:szCs w:val="22"/>
          <w:lang w:val="es-MX" w:eastAsia="en-US"/>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«6. OBRAS DE INFRAESTRUCTURA VIAL URBANA», la entidad podrá verificar la experiencia requerida en su proceso, de acuerdo con las 18 actividades identificadas en la matriz 1</w:t>
      </w:r>
      <w:r w:rsidRPr="00201A43">
        <w:rPr>
          <w:rFonts w:ascii="Geomanist Light" w:eastAsia="Calibri" w:hAnsi="Geomanist Light" w:cs="Arial"/>
          <w:color w:val="000000"/>
          <w:sz w:val="22"/>
          <w:szCs w:val="22"/>
          <w:vertAlign w:val="superscript"/>
          <w:lang w:val="es-MX" w:eastAsia="en-US"/>
        </w:rPr>
        <w:footnoteReference w:id="2"/>
      </w:r>
      <w:r w:rsidRPr="00201A43">
        <w:rPr>
          <w:rFonts w:ascii="Geomanist Light" w:eastAsia="Calibri" w:hAnsi="Geomanist Light" w:cs="Arial"/>
          <w:color w:val="000000"/>
          <w:sz w:val="22"/>
          <w:szCs w:val="22"/>
          <w:lang w:val="es-MX" w:eastAsia="en-US"/>
        </w:rPr>
        <w:t>, entre las cuales se encuentra la definida en el numeral «6.16. PROYECTOS DE SEÑALIZACIÓN Y/O DEMARCACIÓN DE VÍAS URBANAS».</w:t>
      </w:r>
    </w:p>
    <w:p w14:paraId="72726903" w14:textId="474189FA" w:rsidR="008F4671" w:rsidRPr="00201A43" w:rsidRDefault="0095681E" w:rsidP="00201A43">
      <w:pPr>
        <w:spacing w:after="120"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De otra parte,</w:t>
      </w:r>
      <w:r w:rsidR="008F4671" w:rsidRPr="00201A43">
        <w:rPr>
          <w:rFonts w:ascii="Geomanist Light" w:eastAsia="Calibri" w:hAnsi="Geomanist Light" w:cs="Arial"/>
          <w:color w:val="000000"/>
          <w:sz w:val="22"/>
          <w:szCs w:val="22"/>
          <w:lang w:val="es-MX" w:eastAsia="en-US"/>
        </w:rPr>
        <w:t xml:space="preserve">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151EECC2"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w:t>
      </w:r>
      <w:r w:rsidRPr="00201A43">
        <w:rPr>
          <w:rFonts w:ascii="Geomanist Light" w:eastAsia="Calibri" w:hAnsi="Geomanist Light" w:cs="Arial"/>
          <w:color w:val="000000"/>
          <w:sz w:val="22"/>
          <w:szCs w:val="22"/>
          <w:lang w:val="es-MX" w:eastAsia="en-US"/>
        </w:rPr>
        <w:lastRenderedPageBreak/>
        <w:t xml:space="preserve">la Resolución No. 240 del 27 de noviembre de 2020 y, por tanto, la regla general es que no pueden ser alterados, modificados o adicionados en su contenido. </w:t>
      </w:r>
    </w:p>
    <w:p w14:paraId="2D35BBC0"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Ahora bien, el «documento base» o pliego tipo adoptado estableció en su numeral «3.5.1 Determinación de los requisitos mínimos de experiencia según la Matriz 1 – Experiencia», en el cual la entidad debe justificar técnicamente, expresa y suficientemente la complejidad del proyecto, determinando si es de baja-media o alta complejidad, y en función de ello implementar alguna de las variantes de la «Matriz 1 – Experiencia», ya sea la de proyectos de baja–media complejidad, o la elaborada para proyectos de alta complejidad técnica. </w:t>
      </w:r>
    </w:p>
    <w:p w14:paraId="52ED8D20" w14:textId="77777777" w:rsidR="008F4671" w:rsidRPr="00201A43" w:rsidRDefault="008F4671" w:rsidP="008F4671">
      <w:pPr>
        <w:spacing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En este sentido, a partir de la actualización de los «Documentos Tipo – Versión 3» de licitación de obra pública de infraestructura de transporte se crean dos matrices de experiencia: i) para proyectos de baja o media complejidad técnica y ii) para proyectos de alta complejidad técnica. Es decir, corresponde a la entidad determinar la complejidad técnica del proceso, a partir de diversas condiciones o circunstancias geográficas, geológicas, hidrológicas, climáticas, así como el alcance físico del proyecto de infraestructura de transporte, entre otros, como lo dispone el numeral 3.5.1. del Documento Base, dejando constancia de su análisis realizado para establecer la complejidad técnica del proyecto sin limitarse exclusivamente a la cuantía del proceso. </w:t>
      </w:r>
    </w:p>
    <w:p w14:paraId="7E4BED5F" w14:textId="77777777" w:rsidR="008F4671" w:rsidRPr="00201A43" w:rsidRDefault="008F4671" w:rsidP="008F4671">
      <w:pPr>
        <w:spacing w:line="276" w:lineRule="auto"/>
        <w:ind w:right="51"/>
        <w:jc w:val="both"/>
        <w:rPr>
          <w:rFonts w:ascii="Geomanist Light" w:eastAsia="Calibri" w:hAnsi="Geomanist Light" w:cs="Arial"/>
          <w:color w:val="000000"/>
          <w:sz w:val="22"/>
          <w:szCs w:val="22"/>
          <w:lang w:val="es-MX" w:eastAsia="en-US"/>
        </w:rPr>
      </w:pPr>
      <w:bookmarkStart w:id="4" w:name="_Hlk89695510"/>
    </w:p>
    <w:bookmarkEnd w:id="4"/>
    <w:p w14:paraId="41DE5EA1" w14:textId="77777777" w:rsidR="008F4671" w:rsidRPr="00201A43" w:rsidRDefault="008F4671" w:rsidP="00201A43">
      <w:pPr>
        <w:spacing w:after="120" w:line="276" w:lineRule="auto"/>
        <w:ind w:firstLine="708"/>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7BF7ED49" w14:textId="77777777" w:rsidR="008F4671" w:rsidRPr="00201A43" w:rsidRDefault="008F4671" w:rsidP="00201A43">
      <w:pPr>
        <w:spacing w:after="120" w:line="276" w:lineRule="auto"/>
        <w:ind w:firstLine="708"/>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a) Establecer si se trata de un proyecto de complejidad baja-media o alta, y en función de ello establecer la Matriz 1 aplicable.</w:t>
      </w:r>
    </w:p>
    <w:p w14:paraId="7156FC15" w14:textId="77777777" w:rsidR="008F4671" w:rsidRPr="00201A43" w:rsidRDefault="008F4671" w:rsidP="00201A43">
      <w:pPr>
        <w:spacing w:after="120" w:line="276" w:lineRule="auto"/>
        <w:ind w:firstLine="708"/>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3111A77E" w14:textId="77777777" w:rsidR="008F4671" w:rsidRPr="00201A43" w:rsidRDefault="008F4671" w:rsidP="00201A43">
      <w:pPr>
        <w:spacing w:after="120" w:line="276" w:lineRule="auto"/>
        <w:ind w:firstLine="708"/>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c) Definido el tipo de infraestructura, identificar la «ACTIVIDAD A CONTRATAR» acorde con la Matriz 1. </w:t>
      </w:r>
    </w:p>
    <w:p w14:paraId="0D535BFA" w14:textId="77777777" w:rsidR="008F4671" w:rsidRPr="00201A43" w:rsidRDefault="008F4671" w:rsidP="00201A43">
      <w:pPr>
        <w:spacing w:after="120" w:line="276" w:lineRule="auto"/>
        <w:ind w:firstLine="708"/>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d) Luego, identificar el rango en el cual se encuentra el proceso de contratación de acuerdo con el presupuesto oficial. </w:t>
      </w:r>
    </w:p>
    <w:p w14:paraId="51FC3912"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e) Identificar la «experiencia general» exigible acorde con la Matriz 1, teniendo en cuenta la actividad a contratar y el rango de la cuantía del Proceso de Contratación. </w:t>
      </w:r>
    </w:p>
    <w:p w14:paraId="54264AAB"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f) Identificar la «experiencia específica» exigible y el porcentaje de dimensionamiento que se puede solicitar acorde con la longitud a ejecutar, de acuerdo con la cuantía del proceso de </w:t>
      </w:r>
      <w:r w:rsidRPr="00201A43">
        <w:rPr>
          <w:rFonts w:ascii="Geomanist Light" w:eastAsia="Calibri" w:hAnsi="Geomanist Light" w:cs="Arial"/>
          <w:color w:val="000000"/>
          <w:sz w:val="22"/>
          <w:szCs w:val="22"/>
          <w:lang w:val="es-MX" w:eastAsia="en-US"/>
        </w:rPr>
        <w:lastRenderedPageBreak/>
        <w:t xml:space="preserve">contratación. Cuando en la «experiencia específica» se indiquen las siglas </w:t>
      </w:r>
      <w:r w:rsidRPr="00201A43">
        <w:rPr>
          <w:rFonts w:ascii="Geomanist Light" w:eastAsia="Calibri" w:hAnsi="Geomanist Light" w:cs="Arial"/>
          <w:i/>
          <w:iCs/>
          <w:color w:val="000000"/>
          <w:sz w:val="22"/>
          <w:szCs w:val="22"/>
          <w:lang w:val="es-MX" w:eastAsia="en-US"/>
        </w:rPr>
        <w:t>N.A,</w:t>
      </w:r>
      <w:r w:rsidRPr="00201A43">
        <w:rPr>
          <w:rFonts w:ascii="Geomanist Light" w:eastAsia="Calibri" w:hAnsi="Geomanist Light" w:cs="Arial"/>
          <w:color w:val="000000"/>
          <w:sz w:val="22"/>
          <w:szCs w:val="22"/>
          <w:lang w:val="es-MX" w:eastAsia="en-US"/>
        </w:rPr>
        <w:t xml:space="preserve"> significa que la entidad estatal no puede exigir a los proponentes experiencia específica en los procesos de contratación. </w:t>
      </w:r>
    </w:p>
    <w:p w14:paraId="3C9CC97A"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Sobre el porcentaje de dimensionamiento a exigir resulta pertinente resaltar que éste se establece, conforme a las reglas generales de la respectiva matriz, en función de la longitud requerida en el proceso de contratación y que su exigencia hace parte de la “Experiencia Específica”. </w:t>
      </w:r>
    </w:p>
    <w:p w14:paraId="626607A5"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14:paraId="5A204DDF" w14:textId="77777777" w:rsidR="008F4671" w:rsidRPr="00201A43" w:rsidRDefault="008F4671" w:rsidP="008F4671">
      <w:pPr>
        <w:spacing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CO" w:eastAsia="en-US"/>
        </w:rPr>
        <w:t>Teniendo en cuenta la información suministrada en su petición, a manera de ejemplo, para efectos de los «Documentos Tipo – Versión 3» de licitación pública, se identifica la experiencia general y específica que la entidad estatal debe solicitar en un contrato cuyo objeto consista en obras de infraestructura vial urbana, de acuerdo con las características y parámetros explicados previamente:</w:t>
      </w:r>
    </w:p>
    <w:p w14:paraId="24583BE8" w14:textId="77777777" w:rsidR="008F4671" w:rsidRPr="00201A43" w:rsidRDefault="008F4671" w:rsidP="008F4671">
      <w:pPr>
        <w:spacing w:line="276" w:lineRule="auto"/>
        <w:ind w:firstLine="709"/>
        <w:jc w:val="both"/>
        <w:rPr>
          <w:rFonts w:ascii="Geomanist Light" w:eastAsia="Calibri" w:hAnsi="Geomanist Light" w:cs="Arial"/>
          <w:color w:val="000000"/>
          <w:sz w:val="22"/>
          <w:szCs w:val="22"/>
          <w:lang w:val="es-CO" w:eastAsia="en-US"/>
        </w:rPr>
      </w:pPr>
    </w:p>
    <w:p w14:paraId="67FEE93A"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CO" w:eastAsia="en-US"/>
        </w:rPr>
        <w:t>a) De conformidad con la «Matriz 1 – Experiencia», el tipo de infraestructura que se relaciona en el objeto contractual es «6. OBRAS DE INFRAESTRUCTURA VIAL URBANA».</w:t>
      </w:r>
    </w:p>
    <w:p w14:paraId="59269B96"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CO" w:eastAsia="en-US"/>
        </w:rPr>
        <w:t>b) La actividad que se relaciona es el numeral «</w:t>
      </w:r>
      <w:r w:rsidRPr="00201A43">
        <w:rPr>
          <w:rFonts w:ascii="Geomanist Light" w:eastAsia="Calibri" w:hAnsi="Geomanist Light" w:cs="Arial"/>
          <w:bCs/>
          <w:color w:val="000000"/>
          <w:sz w:val="22"/>
          <w:szCs w:val="22"/>
          <w:lang w:val="es-MX" w:eastAsia="en-US"/>
        </w:rPr>
        <w:t>6.16 PROYECTOS DE SEÑALIZACIÓN Y/O DEMARCACIÓN DE VÍAS URBANAS</w:t>
      </w:r>
      <w:r w:rsidRPr="00201A43">
        <w:rPr>
          <w:rFonts w:ascii="Geomanist Light" w:eastAsia="Calibri" w:hAnsi="Geomanist Light" w:cs="Arial"/>
          <w:color w:val="000000"/>
          <w:sz w:val="22"/>
          <w:szCs w:val="22"/>
          <w:lang w:val="es-CO" w:eastAsia="en-US"/>
        </w:rPr>
        <w:t>».</w:t>
      </w:r>
    </w:p>
    <w:p w14:paraId="392BA415"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CO" w:eastAsia="en-US"/>
        </w:rPr>
        <w:t xml:space="preserve">c) </w:t>
      </w:r>
      <w:bookmarkStart w:id="5" w:name="_Hlk85793867"/>
      <w:r w:rsidRPr="00201A43">
        <w:rPr>
          <w:rFonts w:ascii="Geomanist Light" w:eastAsia="Calibri" w:hAnsi="Geomanist Light" w:cs="Arial"/>
          <w:color w:val="000000"/>
          <w:sz w:val="22"/>
          <w:szCs w:val="22"/>
          <w:lang w:val="es-CO" w:eastAsia="en-US"/>
        </w:rPr>
        <w:t xml:space="preserve">La experiencia general y específica que debe solicitarse, en un caso concreto, dependerá de la complejidad técnica y de la cuantía del proceso de contratación. </w:t>
      </w:r>
    </w:p>
    <w:p w14:paraId="44D8AE85" w14:textId="2B7C81CB" w:rsidR="008F4671" w:rsidRPr="00201A43" w:rsidRDefault="008F4671" w:rsidP="008F4671">
      <w:pPr>
        <w:spacing w:after="120" w:line="276" w:lineRule="auto"/>
        <w:ind w:firstLine="851"/>
        <w:jc w:val="both"/>
        <w:rPr>
          <w:rFonts w:ascii="Geomanist Light" w:eastAsia="Calibri" w:hAnsi="Geomanist Light" w:cs="Arial"/>
          <w:i/>
          <w:color w:val="000000"/>
          <w:sz w:val="22"/>
          <w:szCs w:val="22"/>
          <w:lang w:val="es-CO" w:eastAsia="en-US"/>
        </w:rPr>
      </w:pPr>
      <w:r w:rsidRPr="00201A43">
        <w:rPr>
          <w:rFonts w:ascii="Geomanist Light" w:eastAsia="Calibri" w:hAnsi="Geomanist Light" w:cs="Arial"/>
          <w:iCs/>
          <w:color w:val="000000"/>
          <w:sz w:val="22"/>
          <w:szCs w:val="22"/>
          <w:lang w:val="es-CO" w:eastAsia="en-US"/>
        </w:rPr>
        <w:t>T</w:t>
      </w:r>
      <w:r w:rsidRPr="00201A43">
        <w:rPr>
          <w:rFonts w:ascii="Geomanist Light" w:eastAsia="Calibri" w:hAnsi="Geomanist Light" w:cs="Arial"/>
          <w:color w:val="000000"/>
          <w:sz w:val="22"/>
          <w:szCs w:val="22"/>
          <w:lang w:val="es-CO" w:eastAsia="en-US"/>
        </w:rPr>
        <w:t>ratándose de proyectos de complejidad alta, la experiencia general que se deberá exigir es «PROYECTOS QUE CORRESPONDAN O HAYAN CONTENIDO ACTIVIDADES DE: SEÑALIZACIÓN VERTIAL U HORIZONTAL O DEMARCACIÓN DE VÍAS PRIMARIAS O SECUNDARIAS O AEROPISTAS O URBANAS»; en caso de requerirse la intervención de la estructura de pavimento deberá combinarse con la experiencia respectiva. Estos requisitos se aplican trasversalmente, al margen de la cuantía de contratación de acuerdo con las reglas generales definidas en la respectiva matriz. Sobre la experiencia específica, la matriz prevé que, «</w:t>
      </w:r>
      <w:r w:rsidRPr="00201A43">
        <w:rPr>
          <w:rFonts w:ascii="Geomanist Light" w:eastAsia="Calibri" w:hAnsi="Geomanist Light" w:cs="Arial"/>
          <w:i/>
          <w:color w:val="000000"/>
          <w:sz w:val="22"/>
          <w:szCs w:val="22"/>
          <w:lang w:val="es-CO" w:eastAsia="en-US"/>
        </w:rPr>
        <w:t>Por lo menos uno</w:t>
      </w:r>
      <w:r w:rsidRPr="00201A43">
        <w:rPr>
          <w:rFonts w:ascii="Geomanist Light" w:eastAsia="Calibri" w:hAnsi="Geomanist Light" w:cs="Arial"/>
          <w:color w:val="000000"/>
          <w:sz w:val="22"/>
          <w:szCs w:val="22"/>
          <w:lang w:val="es-CO" w:eastAsia="en-US"/>
        </w:rPr>
        <w:t xml:space="preserve"> </w:t>
      </w:r>
      <w:r w:rsidRPr="00201A43">
        <w:rPr>
          <w:rFonts w:ascii="Geomanist Light" w:eastAsia="Calibri" w:hAnsi="Geomanist Light" w:cs="Arial"/>
          <w:i/>
          <w:color w:val="000000"/>
          <w:sz w:val="22"/>
          <w:szCs w:val="22"/>
          <w:lang w:val="es-CO" w:eastAsia="en-US"/>
        </w:rPr>
        <w:t>(1) de los contratos válidos aportados como experiencia general debe acreditar en el componente de señalización o demarcación un valor igual o superior al 60% del Componente de Señalización y/o Demarcación del Presupuesto Oficial estimado de contratación</w:t>
      </w:r>
      <w:r w:rsidR="00427225" w:rsidRPr="00201A43">
        <w:rPr>
          <w:rFonts w:ascii="Geomanist Light" w:eastAsia="Calibri" w:hAnsi="Geomanist Light" w:cs="Arial"/>
          <w:i/>
          <w:color w:val="000000"/>
          <w:sz w:val="22"/>
          <w:szCs w:val="22"/>
          <w:lang w:val="es-CO" w:eastAsia="en-US"/>
        </w:rPr>
        <w:t>»</w:t>
      </w:r>
      <w:r w:rsidRPr="00201A43">
        <w:rPr>
          <w:rFonts w:ascii="Geomanist Light" w:eastAsia="Calibri" w:hAnsi="Geomanist Light" w:cs="Arial"/>
          <w:i/>
          <w:color w:val="000000"/>
          <w:sz w:val="22"/>
          <w:szCs w:val="22"/>
          <w:lang w:val="es-CO" w:eastAsia="en-US"/>
        </w:rPr>
        <w:t>.</w:t>
      </w:r>
    </w:p>
    <w:p w14:paraId="47ABF64A" w14:textId="77777777" w:rsidR="008F4671" w:rsidRPr="00201A43" w:rsidRDefault="008F4671" w:rsidP="008F4671">
      <w:pPr>
        <w:spacing w:after="120"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CO" w:eastAsia="en-US"/>
        </w:rPr>
        <w:t xml:space="preserve">Las reglas generales definidas con anterioridad, son la que se deben tener en cuenta por la entidad contratante para exigir la experiencia en un caso determinado. Así mismo tales reglas son </w:t>
      </w:r>
      <w:r w:rsidRPr="00201A43">
        <w:rPr>
          <w:rFonts w:ascii="Geomanist Light" w:eastAsia="Calibri" w:hAnsi="Geomanist Light" w:cs="Arial"/>
          <w:color w:val="000000"/>
          <w:sz w:val="22"/>
          <w:szCs w:val="22"/>
          <w:lang w:val="es-CO" w:eastAsia="en-US"/>
        </w:rPr>
        <w:lastRenderedPageBreak/>
        <w:t xml:space="preserve">las que, de manera obligatoria y conforme a su aplicación en una licitación pública específica deberán acatar los respectivos proponentes. De modo que, los </w:t>
      </w:r>
      <w:r w:rsidRPr="00201A43">
        <w:rPr>
          <w:rFonts w:ascii="Geomanist Light" w:eastAsia="Calibri" w:hAnsi="Geomanist Light" w:cs="Arial"/>
          <w:color w:val="000000"/>
          <w:sz w:val="22"/>
          <w:szCs w:val="22"/>
          <w:lang w:val="es-MX" w:eastAsia="en-US"/>
        </w:rPr>
        <w:t xml:space="preserve">aspectos entre corchetes </w:t>
      </w:r>
      <w:r w:rsidRPr="00201A43">
        <w:rPr>
          <w:rFonts w:ascii="Geomanist Light" w:eastAsia="Calibri" w:hAnsi="Geomanist Light" w:cs="Arial"/>
          <w:color w:val="000000"/>
          <w:sz w:val="22"/>
          <w:szCs w:val="22"/>
          <w:lang w:val="es-CO" w:eastAsia="en-US"/>
        </w:rPr>
        <w:t>«[ ]»</w:t>
      </w:r>
      <w:bookmarkStart w:id="6" w:name="_Hlk85793685"/>
      <w:r w:rsidRPr="00201A43">
        <w:rPr>
          <w:rFonts w:ascii="Geomanist Light" w:eastAsia="Calibri" w:hAnsi="Geomanist Light" w:cs="Arial"/>
          <w:color w:val="000000"/>
          <w:sz w:val="22"/>
          <w:szCs w:val="22"/>
          <w:lang w:val="es-CO" w:eastAsia="en-US"/>
        </w:rPr>
        <w:t xml:space="preserve"> contenidos en el respectivo documento base o pliego tipo pueden modificarse por la entidad contratante, según los lineamientos establecidos para tal fin por dichos documentos tipo y sus anexos, entre éstos la matriz </w:t>
      </w:r>
      <w:proofErr w:type="spellStart"/>
      <w:r w:rsidRPr="00201A43">
        <w:rPr>
          <w:rFonts w:ascii="Geomanist Light" w:eastAsia="Calibri" w:hAnsi="Geomanist Light" w:cs="Arial"/>
          <w:color w:val="000000"/>
          <w:sz w:val="22"/>
          <w:szCs w:val="22"/>
          <w:lang w:val="es-CO" w:eastAsia="en-US"/>
        </w:rPr>
        <w:t>N°</w:t>
      </w:r>
      <w:proofErr w:type="spellEnd"/>
      <w:r w:rsidRPr="00201A43">
        <w:rPr>
          <w:rFonts w:ascii="Geomanist Light" w:eastAsia="Calibri" w:hAnsi="Geomanist Light" w:cs="Arial"/>
          <w:color w:val="000000"/>
          <w:sz w:val="22"/>
          <w:szCs w:val="22"/>
          <w:lang w:val="es-CO" w:eastAsia="en-US"/>
        </w:rPr>
        <w:t xml:space="preserve"> 1.</w:t>
      </w:r>
      <w:bookmarkEnd w:id="6"/>
    </w:p>
    <w:p w14:paraId="2B1443C9" w14:textId="57F83507" w:rsidR="008F4671" w:rsidRPr="00201A43" w:rsidRDefault="008F4671" w:rsidP="008F4671">
      <w:pPr>
        <w:spacing w:after="120"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MX" w:eastAsia="en-US"/>
        </w:rPr>
        <w:t xml:space="preserve">Ahora bien, </w:t>
      </w:r>
      <w:r w:rsidRPr="00201A43">
        <w:rPr>
          <w:rFonts w:ascii="Geomanist Light" w:eastAsia="Calibri" w:hAnsi="Geomanist Light" w:cs="Arial"/>
          <w:color w:val="000000"/>
          <w:sz w:val="22"/>
          <w:szCs w:val="22"/>
          <w:lang w:val="es-CO" w:eastAsia="en-US"/>
        </w:rPr>
        <w:t xml:space="preserve">para efectos de la consulta, </w:t>
      </w:r>
      <w:bookmarkStart w:id="7" w:name="_Hlk89439228"/>
      <w:r w:rsidRPr="00201A43">
        <w:rPr>
          <w:rFonts w:ascii="Geomanist Light" w:eastAsia="Calibri" w:hAnsi="Geomanist Light" w:cs="Arial"/>
          <w:color w:val="000000"/>
          <w:sz w:val="22"/>
          <w:szCs w:val="22"/>
          <w:lang w:val="es-CO" w:eastAsia="en-US"/>
        </w:rPr>
        <w:t>resulta pertinente tener en cuenta que el numeral 3.5.2. de documento base o pliego tipo, consagra las características que deben cumplir los contratos a través de los cuales se acredita la experiencia exigida</w:t>
      </w:r>
      <w:r w:rsidRPr="00201A43">
        <w:rPr>
          <w:rFonts w:ascii="Geomanist Light" w:eastAsia="Calibri" w:hAnsi="Geomanist Light" w:cs="Arial"/>
          <w:color w:val="000000"/>
          <w:sz w:val="22"/>
          <w:szCs w:val="22"/>
          <w:vertAlign w:val="superscript"/>
          <w:lang w:val="es-MX" w:eastAsia="en-US"/>
        </w:rPr>
        <w:footnoteReference w:id="3"/>
      </w:r>
      <w:r w:rsidRPr="00201A43">
        <w:rPr>
          <w:rFonts w:ascii="Geomanist Light" w:eastAsia="Calibri" w:hAnsi="Geomanist Light" w:cs="Arial"/>
          <w:color w:val="000000"/>
          <w:sz w:val="22"/>
          <w:szCs w:val="22"/>
          <w:lang w:val="es-CO" w:eastAsia="en-US"/>
        </w:rPr>
        <w:t xml:space="preserve"> conforme a los lineamientos antes descritos y prevé que «los</w:t>
      </w:r>
      <w:r w:rsidRPr="00201A43">
        <w:rPr>
          <w:rFonts w:ascii="Geomanist Light" w:eastAsia="Calibri" w:hAnsi="Geomanist Light" w:cs="Arial"/>
          <w:color w:val="000000"/>
          <w:sz w:val="20"/>
          <w:szCs w:val="22"/>
          <w:lang w:val="es-MX" w:eastAsia="en-US"/>
        </w:rPr>
        <w:t xml:space="preserve"> </w:t>
      </w:r>
      <w:r w:rsidRPr="00201A43">
        <w:rPr>
          <w:rFonts w:ascii="Geomanist Light" w:eastAsia="Calibri" w:hAnsi="Geomanist Light" w:cs="Arial"/>
          <w:color w:val="000000"/>
          <w:sz w:val="22"/>
          <w:szCs w:val="22"/>
          <w:lang w:val="es-MX" w:eastAsia="en-US"/>
        </w:rPr>
        <w:t xml:space="preserve">proponentes podrán acreditar la experiencia con mínimo uno (1) y máximo </w:t>
      </w:r>
      <w:r w:rsidR="00427225" w:rsidRPr="00201A43">
        <w:rPr>
          <w:rFonts w:ascii="Geomanist Light" w:eastAsia="Calibri" w:hAnsi="Geomanist Light" w:cs="Arial"/>
          <w:color w:val="000000"/>
          <w:sz w:val="22"/>
          <w:szCs w:val="22"/>
          <w:lang w:val="es-MX" w:eastAsia="en-US"/>
        </w:rPr>
        <w:t>cinco (5</w:t>
      </w:r>
      <w:r w:rsidRPr="00201A43">
        <w:rPr>
          <w:rFonts w:ascii="Geomanist Light" w:eastAsia="Calibri" w:hAnsi="Geomanist Light" w:cs="Arial"/>
          <w:color w:val="000000"/>
          <w:sz w:val="22"/>
          <w:szCs w:val="22"/>
          <w:lang w:val="es-MX" w:eastAsia="en-US"/>
        </w:rPr>
        <w:t>) contratos, los cuales serán evaluados teniendo en cuenta la tabla incluida en el numeral 3.5.8 del pliego de condiciones, así como el contenido establecido en la Matriz 1 – Experiencia</w:t>
      </w:r>
      <w:r w:rsidRPr="00201A43">
        <w:rPr>
          <w:rFonts w:ascii="Geomanist Light" w:eastAsia="Calibri" w:hAnsi="Geomanist Light" w:cs="Arial"/>
          <w:color w:val="000000"/>
          <w:sz w:val="22"/>
          <w:szCs w:val="22"/>
          <w:lang w:val="es-CO" w:eastAsia="en-US"/>
        </w:rPr>
        <w:t>»</w:t>
      </w:r>
      <w:r w:rsidRPr="00201A43">
        <w:rPr>
          <w:rFonts w:ascii="Geomanist Light" w:eastAsia="Calibri" w:hAnsi="Geomanist Light" w:cs="Arial"/>
          <w:color w:val="000000"/>
          <w:sz w:val="22"/>
          <w:szCs w:val="22"/>
          <w:lang w:val="es-MX" w:eastAsia="en-US"/>
        </w:rPr>
        <w:t xml:space="preserve">. </w:t>
      </w:r>
      <w:r w:rsidRPr="00201A43">
        <w:rPr>
          <w:rFonts w:ascii="Geomanist Light" w:eastAsia="Calibri" w:hAnsi="Geomanist Light" w:cs="Arial"/>
          <w:color w:val="000000"/>
          <w:sz w:val="22"/>
          <w:szCs w:val="22"/>
          <w:lang w:val="es-CO" w:eastAsia="en-US"/>
        </w:rPr>
        <w:t xml:space="preserve"> </w:t>
      </w:r>
    </w:p>
    <w:p w14:paraId="38088F9C" w14:textId="095DD9BD"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CO" w:eastAsia="en-US"/>
        </w:rPr>
        <w:t>A su turno en el numeral 3.5.3 del documento base, se previeron las reglas conforme a las cuales se debe analizar y considerar valida la experiencia acreditada en determinado proceso de selección. Entre tales reglas está comprendida la consagrada en el literal j de dicho numeral, al que se refiere la consulta, el cual dispone que: «[…</w:t>
      </w:r>
      <w:r w:rsidRPr="00201A43">
        <w:rPr>
          <w:rFonts w:ascii="Geomanist Light" w:eastAsia="Calibri" w:hAnsi="Geomanist Light" w:cs="Arial"/>
          <w:color w:val="000000"/>
          <w:sz w:val="22"/>
          <w:szCs w:val="22"/>
          <w:lang w:val="es-MX" w:eastAsia="en-US"/>
        </w:rPr>
        <w:t>]J) El cumplimiento de los requisitos de experiencia que impliquen la acreditación de valores y magnitudes intervenidas deberá evaluarse de acuerdo con lo señalado en la Matriz 1 – Experiencia para la respectiva actividad a contratar</w:t>
      </w:r>
      <w:r w:rsidR="00427225" w:rsidRPr="00201A43">
        <w:rPr>
          <w:rFonts w:ascii="Geomanist Light" w:eastAsia="Calibri" w:hAnsi="Geomanist Light" w:cs="Arial"/>
          <w:color w:val="000000"/>
          <w:sz w:val="22"/>
          <w:szCs w:val="22"/>
          <w:lang w:val="es-MX" w:eastAsia="en-US"/>
        </w:rPr>
        <w:t xml:space="preserve">» </w:t>
      </w:r>
      <w:r w:rsidRPr="00201A43">
        <w:rPr>
          <w:rFonts w:ascii="Geomanist Light" w:eastAsia="Calibri" w:hAnsi="Geomanist Light" w:cs="Arial"/>
          <w:color w:val="000000"/>
          <w:sz w:val="22"/>
          <w:szCs w:val="22"/>
          <w:lang w:val="es-MX" w:eastAsia="en-US"/>
        </w:rPr>
        <w:t>(Negrillas fuera de texto).</w:t>
      </w:r>
    </w:p>
    <w:p w14:paraId="3B7A2EDC" w14:textId="1C73ABDC" w:rsidR="008F4671" w:rsidRPr="00201A43" w:rsidRDefault="008F4671" w:rsidP="008F4671">
      <w:pPr>
        <w:spacing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CO" w:eastAsia="en-US"/>
        </w:rPr>
        <w:t>Así, de conformidad con l</w:t>
      </w:r>
      <w:r w:rsidR="008305D9" w:rsidRPr="00201A43">
        <w:rPr>
          <w:rFonts w:ascii="Geomanist Light" w:eastAsia="Calibri" w:hAnsi="Geomanist Light" w:cs="Arial"/>
          <w:color w:val="000000"/>
          <w:sz w:val="22"/>
          <w:szCs w:val="22"/>
          <w:lang w:val="es-CO" w:eastAsia="en-US"/>
        </w:rPr>
        <w:t xml:space="preserve">as reglas </w:t>
      </w:r>
      <w:r w:rsidRPr="00201A43">
        <w:rPr>
          <w:rFonts w:ascii="Geomanist Light" w:eastAsia="Calibri" w:hAnsi="Geomanist Light" w:cs="Arial"/>
          <w:color w:val="000000"/>
          <w:sz w:val="22"/>
          <w:szCs w:val="22"/>
          <w:lang w:val="es-CO" w:eastAsia="en-US"/>
        </w:rPr>
        <w:t>contenid</w:t>
      </w:r>
      <w:r w:rsidR="008305D9" w:rsidRPr="00201A43">
        <w:rPr>
          <w:rFonts w:ascii="Geomanist Light" w:eastAsia="Calibri" w:hAnsi="Geomanist Light" w:cs="Arial"/>
          <w:color w:val="000000"/>
          <w:sz w:val="22"/>
          <w:szCs w:val="22"/>
          <w:lang w:val="es-CO" w:eastAsia="en-US"/>
        </w:rPr>
        <w:t>a</w:t>
      </w:r>
      <w:r w:rsidRPr="00201A43">
        <w:rPr>
          <w:rFonts w:ascii="Geomanist Light" w:eastAsia="Calibri" w:hAnsi="Geomanist Light" w:cs="Arial"/>
          <w:color w:val="000000"/>
          <w:sz w:val="22"/>
          <w:szCs w:val="22"/>
          <w:lang w:val="es-CO" w:eastAsia="en-US"/>
        </w:rPr>
        <w:t xml:space="preserve">s en el documento base, cuando se trate de requisitos de experiencia referidos a la acreditación de valores o magnitudes intervenidas, su acreditación deberá evaluarse: i) teniendo en cuenta las exigencias contenidas en la respectiva matriz 1 y </w:t>
      </w:r>
      <w:proofErr w:type="spellStart"/>
      <w:r w:rsidRPr="00201A43">
        <w:rPr>
          <w:rFonts w:ascii="Geomanist Light" w:eastAsia="Calibri" w:hAnsi="Geomanist Light" w:cs="Arial"/>
          <w:color w:val="000000"/>
          <w:sz w:val="22"/>
          <w:szCs w:val="22"/>
          <w:lang w:val="es-CO" w:eastAsia="en-US"/>
        </w:rPr>
        <w:t>ii</w:t>
      </w:r>
      <w:proofErr w:type="spellEnd"/>
      <w:r w:rsidRPr="00201A43">
        <w:rPr>
          <w:rFonts w:ascii="Geomanist Light" w:eastAsia="Calibri" w:hAnsi="Geomanist Light" w:cs="Arial"/>
          <w:color w:val="000000"/>
          <w:sz w:val="22"/>
          <w:szCs w:val="22"/>
          <w:lang w:val="es-CO" w:eastAsia="en-US"/>
        </w:rPr>
        <w:t xml:space="preserve">) excluyendo de los valores o magnitudes intervenidas aquellos que se refieran a actividades ejecutadas ajenas a la obra de infraestructura de transporte. </w:t>
      </w:r>
    </w:p>
    <w:bookmarkEnd w:id="5"/>
    <w:bookmarkEnd w:id="7"/>
    <w:p w14:paraId="010C71C4" w14:textId="77777777" w:rsidR="008F4671" w:rsidRPr="00201A43" w:rsidRDefault="008F4671" w:rsidP="008F4671">
      <w:pPr>
        <w:spacing w:after="120"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CO" w:eastAsia="en-US"/>
        </w:rPr>
        <w:t xml:space="preserve">En síntesis, la «experiencia general» y la «experiencia específica» requerida es el resultado de aplicar los parámetros obligatorios fijados en los documentos tipo, de acuerdo con el tipo de infraestructura, la actividad a contratar y la cuantía del proceso de contratación. Por lo tanto, no se podrán exigir actividades o porcentajes de dimensionamiento distintas a las previstas en la «Matriz </w:t>
      </w:r>
      <w:r w:rsidRPr="00201A43">
        <w:rPr>
          <w:rFonts w:ascii="Geomanist Light" w:eastAsia="Calibri" w:hAnsi="Geomanist Light" w:cs="Arial"/>
          <w:color w:val="000000"/>
          <w:sz w:val="22"/>
          <w:szCs w:val="22"/>
          <w:lang w:val="es-CO" w:eastAsia="en-US"/>
        </w:rPr>
        <w:lastRenderedPageBreak/>
        <w:t xml:space="preserve">1 – Experiencia» o restringir a una actividad específica cuando dicho formato determine que la experiencia puede acreditarse mediante una de varias actividades. </w:t>
      </w:r>
    </w:p>
    <w:p w14:paraId="55751ACF" w14:textId="77777777" w:rsidR="008F4671" w:rsidRPr="00201A43" w:rsidRDefault="008F4671" w:rsidP="00201A43">
      <w:pPr>
        <w:spacing w:after="120" w:line="276" w:lineRule="auto"/>
        <w:ind w:firstLine="709"/>
        <w:jc w:val="both"/>
        <w:rPr>
          <w:rFonts w:ascii="Geomanist Light" w:eastAsia="Calibri" w:hAnsi="Geomanist Light" w:cs="Arial"/>
          <w:color w:val="000000"/>
          <w:sz w:val="22"/>
          <w:szCs w:val="22"/>
          <w:lang w:val="es-ES" w:eastAsia="en-US"/>
        </w:rPr>
      </w:pPr>
      <w:r w:rsidRPr="00201A43">
        <w:rPr>
          <w:rFonts w:ascii="Geomanist Light" w:eastAsia="Calibri" w:hAnsi="Geomanist Light" w:cs="Arial"/>
          <w:color w:val="000000"/>
          <w:sz w:val="22"/>
          <w:szCs w:val="22"/>
          <w:lang w:val="es-CO" w:eastAsia="en-US"/>
        </w:rPr>
        <w:t>De esta forma</w:t>
      </w:r>
      <w:r w:rsidRPr="00201A43">
        <w:rPr>
          <w:rFonts w:ascii="Geomanist Light" w:eastAsia="Calibri" w:hAnsi="Geomanist Light" w:cs="Arial"/>
          <w:color w:val="000000"/>
          <w:sz w:val="22"/>
          <w:szCs w:val="22"/>
          <w:lang w:val="es-ES" w:eastAsia="en-U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3E808880" w14:textId="00B000C0" w:rsidR="0062713E" w:rsidRDefault="008F4671" w:rsidP="008305D9">
      <w:pPr>
        <w:spacing w:after="120"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ES" w:eastAsia="en-US"/>
        </w:rPr>
        <w:t xml:space="preserve">Ahora bien, explicado lo anterior y de acuerdo a la inquietud objeto de consulta, es necesario, aclarar que esta regla debe ser interpretada y entendida en su sentido literal, esto es, que al menos </w:t>
      </w:r>
      <w:r w:rsidR="00F10ED5" w:rsidRPr="00201A43">
        <w:rPr>
          <w:rFonts w:ascii="Geomanist Light" w:eastAsia="Calibri" w:hAnsi="Geomanist Light" w:cs="Arial"/>
          <w:color w:val="000000"/>
          <w:sz w:val="22"/>
          <w:szCs w:val="22"/>
          <w:lang w:val="es-ES" w:eastAsia="en-US"/>
        </w:rPr>
        <w:t>uno</w:t>
      </w:r>
      <w:r w:rsidRPr="00201A43">
        <w:rPr>
          <w:rFonts w:ascii="Geomanist Light" w:eastAsia="Calibri" w:hAnsi="Geomanist Light" w:cs="Arial"/>
          <w:color w:val="000000"/>
          <w:sz w:val="22"/>
          <w:szCs w:val="22"/>
          <w:lang w:val="es-CO" w:eastAsia="en-US"/>
        </w:rPr>
        <w:t xml:space="preserve"> de los contratos válidos aportados como experiencia general debe acreditar en el componente de señalización o </w:t>
      </w:r>
      <w:proofErr w:type="gramStart"/>
      <w:r w:rsidRPr="00201A43">
        <w:rPr>
          <w:rFonts w:ascii="Geomanist Light" w:eastAsia="Calibri" w:hAnsi="Geomanist Light" w:cs="Arial"/>
          <w:color w:val="000000"/>
          <w:sz w:val="22"/>
          <w:szCs w:val="22"/>
          <w:lang w:val="es-CO" w:eastAsia="en-US"/>
        </w:rPr>
        <w:t xml:space="preserve">demarcación </w:t>
      </w:r>
      <w:r w:rsidR="0062713E">
        <w:rPr>
          <w:rFonts w:ascii="Geomanist Light" w:eastAsia="Calibri" w:hAnsi="Geomanist Light" w:cs="Arial"/>
          <w:color w:val="000000"/>
          <w:sz w:val="22"/>
          <w:szCs w:val="22"/>
          <w:lang w:val="es-CO" w:eastAsia="en-US"/>
        </w:rPr>
        <w:t xml:space="preserve"> </w:t>
      </w:r>
      <w:r w:rsidRPr="00201A43">
        <w:rPr>
          <w:rFonts w:ascii="Geomanist Light" w:eastAsia="Calibri" w:hAnsi="Geomanist Light" w:cs="Arial"/>
          <w:color w:val="000000"/>
          <w:sz w:val="22"/>
          <w:szCs w:val="22"/>
          <w:lang w:val="es-CO" w:eastAsia="en-US"/>
        </w:rPr>
        <w:t>un</w:t>
      </w:r>
      <w:proofErr w:type="gramEnd"/>
      <w:r w:rsidRPr="00201A43">
        <w:rPr>
          <w:rFonts w:ascii="Geomanist Light" w:eastAsia="Calibri" w:hAnsi="Geomanist Light" w:cs="Arial"/>
          <w:color w:val="000000"/>
          <w:sz w:val="22"/>
          <w:szCs w:val="22"/>
          <w:lang w:val="es-CO" w:eastAsia="en-US"/>
        </w:rPr>
        <w:t xml:space="preserve"> valor igual o superior al 60% </w:t>
      </w:r>
      <w:r w:rsidR="0062713E">
        <w:rPr>
          <w:rFonts w:ascii="Geomanist Light" w:eastAsia="Calibri" w:hAnsi="Geomanist Light" w:cs="Arial"/>
          <w:color w:val="000000"/>
          <w:sz w:val="22"/>
          <w:szCs w:val="22"/>
          <w:lang w:val="es-CO" w:eastAsia="en-US"/>
        </w:rPr>
        <w:t>d</w:t>
      </w:r>
      <w:r w:rsidRPr="00201A43">
        <w:rPr>
          <w:rFonts w:ascii="Geomanist Light" w:eastAsia="Calibri" w:hAnsi="Geomanist Light" w:cs="Arial"/>
          <w:color w:val="000000"/>
          <w:sz w:val="22"/>
          <w:szCs w:val="22"/>
          <w:lang w:val="es-CO" w:eastAsia="en-US"/>
        </w:rPr>
        <w:t>el Presupuesto Oficial estimado</w:t>
      </w:r>
      <w:r w:rsidR="00172CE8">
        <w:rPr>
          <w:rFonts w:ascii="Geomanist Light" w:eastAsia="Calibri" w:hAnsi="Geomanist Light" w:cs="Arial"/>
          <w:color w:val="000000"/>
          <w:sz w:val="22"/>
          <w:szCs w:val="22"/>
          <w:lang w:val="es-CO" w:eastAsia="en-US"/>
        </w:rPr>
        <w:t xml:space="preserve"> del proceso de contratación</w:t>
      </w:r>
      <w:r w:rsidRPr="00201A43">
        <w:rPr>
          <w:rFonts w:ascii="Geomanist Light" w:eastAsia="Calibri" w:hAnsi="Geomanist Light" w:cs="Arial"/>
          <w:color w:val="000000"/>
          <w:sz w:val="22"/>
          <w:szCs w:val="22"/>
          <w:lang w:val="es-CO" w:eastAsia="en-US"/>
        </w:rPr>
        <w:t>.</w:t>
      </w:r>
      <w:r w:rsidR="008305D9" w:rsidRPr="00201A43">
        <w:rPr>
          <w:rFonts w:ascii="Geomanist Light" w:eastAsia="Calibri" w:hAnsi="Geomanist Light" w:cs="Arial"/>
          <w:color w:val="000000"/>
          <w:sz w:val="22"/>
          <w:szCs w:val="22"/>
          <w:lang w:val="es-CO" w:eastAsia="en-US"/>
        </w:rPr>
        <w:t xml:space="preserve"> En ese sentido, </w:t>
      </w:r>
      <w:r w:rsidR="0062713E">
        <w:rPr>
          <w:rFonts w:ascii="Geomanist Light" w:eastAsia="Calibri" w:hAnsi="Geomanist Light" w:cs="Arial"/>
          <w:color w:val="000000"/>
          <w:sz w:val="22"/>
          <w:szCs w:val="22"/>
          <w:lang w:val="es-CO" w:eastAsia="en-US"/>
        </w:rPr>
        <w:t xml:space="preserve">lo que debe demostrar </w:t>
      </w:r>
      <w:r w:rsidR="00552CDF">
        <w:rPr>
          <w:rFonts w:ascii="Geomanist Light" w:eastAsia="Calibri" w:hAnsi="Geomanist Light" w:cs="Arial"/>
          <w:color w:val="000000"/>
          <w:sz w:val="22"/>
          <w:szCs w:val="22"/>
          <w:lang w:val="es-CO" w:eastAsia="en-US"/>
        </w:rPr>
        <w:t xml:space="preserve">el </w:t>
      </w:r>
      <w:r w:rsidR="00E06094">
        <w:rPr>
          <w:rFonts w:ascii="Geomanist Light" w:eastAsia="Calibri" w:hAnsi="Geomanist Light" w:cs="Arial"/>
          <w:color w:val="000000"/>
          <w:sz w:val="22"/>
          <w:szCs w:val="22"/>
          <w:lang w:val="es-CO" w:eastAsia="en-US"/>
        </w:rPr>
        <w:t>proponente</w:t>
      </w:r>
      <w:r w:rsidR="00552CDF">
        <w:rPr>
          <w:rFonts w:ascii="Geomanist Light" w:eastAsia="Calibri" w:hAnsi="Geomanist Light" w:cs="Arial"/>
          <w:color w:val="000000"/>
          <w:sz w:val="22"/>
          <w:szCs w:val="22"/>
          <w:lang w:val="es-CO" w:eastAsia="en-US"/>
        </w:rPr>
        <w:t xml:space="preserve"> para efectos del requisito de experiencia especifica en comento </w:t>
      </w:r>
      <w:r w:rsidR="00E06094">
        <w:rPr>
          <w:rFonts w:ascii="Geomanist Light" w:eastAsia="Calibri" w:hAnsi="Geomanist Light" w:cs="Arial"/>
          <w:color w:val="000000"/>
          <w:sz w:val="22"/>
          <w:szCs w:val="22"/>
          <w:lang w:val="es-CO" w:eastAsia="en-US"/>
        </w:rPr>
        <w:t xml:space="preserve">es que </w:t>
      </w:r>
      <w:r w:rsidR="00552CDF">
        <w:rPr>
          <w:rFonts w:ascii="Geomanist Light" w:eastAsia="Calibri" w:hAnsi="Geomanist Light" w:cs="Arial"/>
          <w:color w:val="000000"/>
          <w:sz w:val="22"/>
          <w:szCs w:val="22"/>
          <w:lang w:val="es-CO" w:eastAsia="en-US"/>
        </w:rPr>
        <w:t>en al menos uno de</w:t>
      </w:r>
      <w:r w:rsidR="00E06094">
        <w:rPr>
          <w:rFonts w:ascii="Geomanist Light" w:eastAsia="Calibri" w:hAnsi="Geomanist Light" w:cs="Arial"/>
          <w:color w:val="000000"/>
          <w:sz w:val="22"/>
          <w:szCs w:val="22"/>
          <w:lang w:val="es-CO" w:eastAsia="en-US"/>
        </w:rPr>
        <w:t xml:space="preserve"> los contratos aportados para acreditar la experiencia general se ejecutaron obras </w:t>
      </w:r>
      <w:r w:rsidR="00552CDF">
        <w:rPr>
          <w:rFonts w:ascii="Geomanist Light" w:eastAsia="Calibri" w:hAnsi="Geomanist Light" w:cs="Arial"/>
          <w:color w:val="000000"/>
          <w:sz w:val="22"/>
          <w:szCs w:val="22"/>
          <w:lang w:val="es-CO" w:eastAsia="en-US"/>
        </w:rPr>
        <w:t xml:space="preserve">de señalización o demarcación </w:t>
      </w:r>
      <w:r w:rsidR="0012320F">
        <w:rPr>
          <w:rFonts w:ascii="Geomanist Light" w:eastAsia="Calibri" w:hAnsi="Geomanist Light" w:cs="Arial"/>
          <w:color w:val="000000"/>
          <w:sz w:val="22"/>
          <w:szCs w:val="22"/>
          <w:lang w:val="es-CO" w:eastAsia="en-US"/>
        </w:rPr>
        <w:t>por un valor igual o superior al señalado porcentaje</w:t>
      </w:r>
      <w:r w:rsidR="00130F07">
        <w:rPr>
          <w:rFonts w:ascii="Geomanist Light" w:eastAsia="Calibri" w:hAnsi="Geomanist Light" w:cs="Arial"/>
          <w:color w:val="000000"/>
          <w:sz w:val="22"/>
          <w:szCs w:val="22"/>
          <w:lang w:val="es-CO" w:eastAsia="en-US"/>
        </w:rPr>
        <w:t>. En la medida en que el requisito incluye tanto la demarcación como la señalización, el valor al que se refiere puede ser acreditado teniendo</w:t>
      </w:r>
      <w:r w:rsidR="00D07A92">
        <w:rPr>
          <w:rFonts w:ascii="Geomanist Light" w:eastAsia="Calibri" w:hAnsi="Geomanist Light" w:cs="Arial"/>
          <w:color w:val="000000"/>
          <w:sz w:val="22"/>
          <w:szCs w:val="22"/>
          <w:lang w:val="es-CO" w:eastAsia="en-US"/>
        </w:rPr>
        <w:t xml:space="preserve"> en cuenta</w:t>
      </w:r>
      <w:r w:rsidR="00130F07">
        <w:rPr>
          <w:rFonts w:ascii="Geomanist Light" w:eastAsia="Calibri" w:hAnsi="Geomanist Light" w:cs="Arial"/>
          <w:color w:val="000000"/>
          <w:sz w:val="22"/>
          <w:szCs w:val="22"/>
          <w:lang w:val="es-CO" w:eastAsia="en-US"/>
        </w:rPr>
        <w:t xml:space="preserve"> la sumatoria de los valores </w:t>
      </w:r>
      <w:r w:rsidR="00D07A92">
        <w:rPr>
          <w:rFonts w:ascii="Geomanist Light" w:eastAsia="Calibri" w:hAnsi="Geomanist Light" w:cs="Arial"/>
          <w:color w:val="000000"/>
          <w:sz w:val="22"/>
          <w:szCs w:val="22"/>
          <w:lang w:val="es-CO" w:eastAsia="en-US"/>
        </w:rPr>
        <w:t>imputables</w:t>
      </w:r>
      <w:r w:rsidR="00130F07">
        <w:rPr>
          <w:rFonts w:ascii="Geomanist Light" w:eastAsia="Calibri" w:hAnsi="Geomanist Light" w:cs="Arial"/>
          <w:color w:val="000000"/>
          <w:sz w:val="22"/>
          <w:szCs w:val="22"/>
          <w:lang w:val="es-CO" w:eastAsia="en-US"/>
        </w:rPr>
        <w:t xml:space="preserve"> a </w:t>
      </w:r>
      <w:r w:rsidR="00D07A92">
        <w:rPr>
          <w:rFonts w:ascii="Geomanist Light" w:eastAsia="Calibri" w:hAnsi="Geomanist Light" w:cs="Arial"/>
          <w:color w:val="000000"/>
          <w:sz w:val="22"/>
          <w:szCs w:val="22"/>
          <w:lang w:val="es-CO" w:eastAsia="en-US"/>
        </w:rPr>
        <w:t xml:space="preserve">ambas actividades. </w:t>
      </w:r>
      <w:r w:rsidR="00130F07">
        <w:rPr>
          <w:rFonts w:ascii="Geomanist Light" w:eastAsia="Calibri" w:hAnsi="Geomanist Light" w:cs="Arial"/>
          <w:color w:val="000000"/>
          <w:sz w:val="22"/>
          <w:szCs w:val="22"/>
          <w:lang w:val="es-CO" w:eastAsia="en-US"/>
        </w:rPr>
        <w:t xml:space="preserve"> </w:t>
      </w:r>
    </w:p>
    <w:p w14:paraId="5AB0C80A" w14:textId="77777777" w:rsidR="008F4671" w:rsidRPr="00201A43" w:rsidRDefault="008F4671" w:rsidP="008F4671">
      <w:pPr>
        <w:spacing w:line="276" w:lineRule="auto"/>
        <w:ind w:firstLine="709"/>
        <w:jc w:val="both"/>
        <w:rPr>
          <w:rFonts w:ascii="Geomanist Light" w:eastAsia="Calibri" w:hAnsi="Geomanist Light" w:cs="Arial"/>
          <w:color w:val="000000"/>
          <w:sz w:val="22"/>
          <w:szCs w:val="22"/>
          <w:lang w:val="es-MX" w:eastAsia="en-US"/>
        </w:rPr>
      </w:pPr>
      <w:r w:rsidRPr="00201A43">
        <w:rPr>
          <w:rFonts w:ascii="Geomanist Light" w:eastAsia="Calibri" w:hAnsi="Geomanist Light" w:cs="Arial"/>
          <w:color w:val="000000"/>
          <w:sz w:val="22"/>
          <w:szCs w:val="22"/>
          <w:lang w:val="es-MX" w:eastAsia="en-US"/>
        </w:rPr>
        <w:t xml:space="preserve">Por último, se reitera que, para el procedimiento de licitación pública, el artículo 3 de la Resolución No. 240 del 27 de noviembre de 2020 dispone la inalterabilidad de los documentos tipo, la cual consiste en que las entidades estatales no pueden incluir o modificar en los </w:t>
      </w:r>
      <w:r w:rsidRPr="00201A43">
        <w:rPr>
          <w:rFonts w:ascii="Geomanist Light" w:eastAsia="Calibri" w:hAnsi="Geomanist Light" w:cs="Arial"/>
          <w:i/>
          <w:iCs/>
          <w:color w:val="000000"/>
          <w:sz w:val="22"/>
          <w:szCs w:val="22"/>
          <w:lang w:val="es-MX" w:eastAsia="en-US"/>
        </w:rPr>
        <w:t>Documentos del Proceso</w:t>
      </w:r>
      <w:r w:rsidRPr="00201A43">
        <w:rPr>
          <w:rFonts w:ascii="Geomanist Light" w:eastAsia="Calibri" w:hAnsi="Geomanist Light" w:cs="Arial"/>
          <w:color w:val="000000"/>
          <w:sz w:val="22"/>
          <w:szCs w:val="22"/>
          <w:lang w:val="es-MX" w:eastAsia="en-US"/>
        </w:rPr>
        <w:t xml:space="preserve">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elaborar sus pliegos de condiciones, deben incluir la experiencia tal como se solicita en la Matriz 1, sin perjuicio de que haya unos aspectos que se encuentran en corchetes, los cuales sí se permiten modificar.</w:t>
      </w:r>
    </w:p>
    <w:p w14:paraId="4AF70345" w14:textId="77777777" w:rsidR="008F4671" w:rsidRPr="00201A43" w:rsidRDefault="008F4671" w:rsidP="008F4671">
      <w:pPr>
        <w:tabs>
          <w:tab w:val="left" w:pos="284"/>
        </w:tabs>
        <w:spacing w:line="276" w:lineRule="auto"/>
        <w:jc w:val="both"/>
        <w:rPr>
          <w:rFonts w:ascii="Geomanist Light" w:eastAsia="Arial" w:hAnsi="Geomanist Light" w:cs="Arial"/>
          <w:b/>
          <w:color w:val="000000"/>
          <w:sz w:val="22"/>
          <w:szCs w:val="22"/>
          <w:lang w:val="es-MX" w:eastAsia="es-ES_tradnl"/>
        </w:rPr>
      </w:pPr>
    </w:p>
    <w:p w14:paraId="01454D87" w14:textId="349CAEA8" w:rsidR="008F4671" w:rsidRPr="00201A43" w:rsidRDefault="008F4671" w:rsidP="008F4671">
      <w:pPr>
        <w:tabs>
          <w:tab w:val="left" w:pos="284"/>
        </w:tabs>
        <w:spacing w:line="276" w:lineRule="auto"/>
        <w:jc w:val="both"/>
        <w:rPr>
          <w:rFonts w:ascii="Geomanist Light" w:eastAsia="Arial" w:hAnsi="Geomanist Light" w:cs="Arial"/>
          <w:b/>
          <w:color w:val="000000"/>
          <w:sz w:val="22"/>
          <w:szCs w:val="22"/>
          <w:lang w:val="es-MX" w:eastAsia="es-ES_tradnl"/>
        </w:rPr>
      </w:pPr>
      <w:r w:rsidRPr="00201A43">
        <w:rPr>
          <w:rFonts w:ascii="Geomanist Light" w:eastAsia="Arial" w:hAnsi="Geomanist Light" w:cs="Arial"/>
          <w:b/>
          <w:color w:val="000000"/>
          <w:sz w:val="22"/>
          <w:szCs w:val="22"/>
          <w:lang w:val="es-MX" w:eastAsia="es-ES_tradnl"/>
        </w:rPr>
        <w:t>3. Respuesta</w:t>
      </w:r>
    </w:p>
    <w:p w14:paraId="79E52232" w14:textId="665DCDB9" w:rsidR="00B622A9" w:rsidRPr="00201A43" w:rsidRDefault="00B622A9" w:rsidP="008F4671">
      <w:pPr>
        <w:tabs>
          <w:tab w:val="left" w:pos="284"/>
        </w:tabs>
        <w:spacing w:line="276" w:lineRule="auto"/>
        <w:jc w:val="both"/>
        <w:rPr>
          <w:rFonts w:ascii="Geomanist Light" w:eastAsia="Arial" w:hAnsi="Geomanist Light" w:cs="Arial"/>
          <w:b/>
          <w:color w:val="000000"/>
          <w:sz w:val="22"/>
          <w:szCs w:val="22"/>
          <w:lang w:val="es-MX" w:eastAsia="es-ES_tradnl"/>
        </w:rPr>
      </w:pPr>
    </w:p>
    <w:p w14:paraId="1756F814" w14:textId="0EFDE23E" w:rsidR="00B622A9" w:rsidRPr="00201A43" w:rsidRDefault="009B604D" w:rsidP="00201A43">
      <w:pPr>
        <w:ind w:left="709" w:right="709"/>
        <w:jc w:val="both"/>
        <w:rPr>
          <w:rFonts w:ascii="Geomanist Light" w:hAnsi="Geomanist Light" w:cs="Arial"/>
          <w:bCs/>
          <w:i/>
          <w:iCs/>
          <w:sz w:val="21"/>
          <w:szCs w:val="21"/>
          <w:lang w:val="es-CO" w:eastAsia="es-ES_tradnl"/>
        </w:rPr>
      </w:pPr>
      <w:r w:rsidRPr="00201A43">
        <w:rPr>
          <w:rFonts w:ascii="Geomanist Light" w:hAnsi="Geomanist Light" w:cs="Arial"/>
          <w:bCs/>
          <w:i/>
          <w:iCs/>
          <w:sz w:val="21"/>
          <w:szCs w:val="21"/>
          <w:lang w:val="es-CO" w:eastAsia="es-ES_tradnl"/>
        </w:rPr>
        <w:t>«</w:t>
      </w:r>
      <w:r w:rsidR="00B622A9" w:rsidRPr="00201A43">
        <w:rPr>
          <w:rFonts w:ascii="Geomanist Light" w:hAnsi="Geomanist Light" w:cs="Arial"/>
          <w:bCs/>
          <w:i/>
          <w:iCs/>
          <w:sz w:val="21"/>
          <w:szCs w:val="21"/>
          <w:lang w:val="es-CO" w:eastAsia="es-ES_tradnl"/>
        </w:rPr>
        <w:t xml:space="preserve">En la matriz 1 de los documentos base, pliegos tipo para infraestructura vial, en la pestaña de </w:t>
      </w:r>
      <w:r w:rsidRPr="00201A43">
        <w:rPr>
          <w:rFonts w:ascii="Geomanist Light" w:hAnsi="Geomanist Light" w:cs="Arial"/>
          <w:bCs/>
          <w:i/>
          <w:iCs/>
          <w:sz w:val="21"/>
          <w:szCs w:val="21"/>
          <w:lang w:val="es-CO" w:eastAsia="es-ES_tradnl"/>
        </w:rPr>
        <w:t>“</w:t>
      </w:r>
      <w:r w:rsidR="00B622A9" w:rsidRPr="00201A43">
        <w:rPr>
          <w:rFonts w:ascii="Geomanist Light" w:hAnsi="Geomanist Light" w:cs="Arial"/>
          <w:bCs/>
          <w:i/>
          <w:iCs/>
          <w:sz w:val="21"/>
          <w:szCs w:val="21"/>
          <w:lang w:val="es-CO" w:eastAsia="es-ES_tradnl"/>
        </w:rPr>
        <w:t xml:space="preserve">ALTA COMPLEJIDAD, se encuentra el numeral 6.16 </w:t>
      </w:r>
      <w:r w:rsidRPr="00201A43">
        <w:rPr>
          <w:rFonts w:ascii="Geomanist Light" w:hAnsi="Geomanist Light" w:cs="Arial"/>
          <w:bCs/>
          <w:i/>
          <w:iCs/>
          <w:sz w:val="21"/>
          <w:szCs w:val="21"/>
          <w:lang w:val="es-CO" w:eastAsia="es-ES_tradnl"/>
        </w:rPr>
        <w:t>“</w:t>
      </w:r>
      <w:r w:rsidR="00B622A9" w:rsidRPr="00201A43">
        <w:rPr>
          <w:rFonts w:ascii="Geomanist Light" w:hAnsi="Geomanist Light" w:cs="Arial"/>
          <w:bCs/>
          <w:i/>
          <w:iCs/>
          <w:sz w:val="21"/>
          <w:szCs w:val="21"/>
          <w:lang w:val="es-CO" w:eastAsia="es-ES_tradnl"/>
        </w:rPr>
        <w:t xml:space="preserve">PROYECTOS DE </w:t>
      </w:r>
      <w:r w:rsidR="00B622A9" w:rsidRPr="00201A43">
        <w:rPr>
          <w:rFonts w:ascii="Geomanist Light" w:hAnsi="Geomanist Light" w:cs="Arial"/>
          <w:bCs/>
          <w:i/>
          <w:iCs/>
          <w:sz w:val="21"/>
          <w:szCs w:val="21"/>
          <w:lang w:val="es-CO" w:eastAsia="es-ES_tradnl"/>
        </w:rPr>
        <w:lastRenderedPageBreak/>
        <w:t>SEÑALIZACIÓN Y/O DEMARCACIÓN DE VÍAS URBANAS</w:t>
      </w:r>
      <w:r w:rsidRPr="00201A43">
        <w:rPr>
          <w:rFonts w:ascii="Geomanist Light" w:hAnsi="Geomanist Light" w:cs="Arial"/>
          <w:bCs/>
          <w:i/>
          <w:iCs/>
          <w:sz w:val="21"/>
          <w:szCs w:val="21"/>
          <w:lang w:val="es-CO" w:eastAsia="es-ES_tradnl"/>
        </w:rPr>
        <w:t>”</w:t>
      </w:r>
      <w:r w:rsidR="00B622A9" w:rsidRPr="00201A43">
        <w:rPr>
          <w:rFonts w:ascii="Geomanist Light" w:hAnsi="Geomanist Light" w:cs="Arial"/>
          <w:bCs/>
          <w:i/>
          <w:iCs/>
          <w:sz w:val="21"/>
          <w:szCs w:val="21"/>
          <w:lang w:val="es-CO" w:eastAsia="es-ES_tradnl"/>
        </w:rPr>
        <w:t xml:space="preserve">, en donde se clasifica la experiencia general y específica; de este último, encontramos que </w:t>
      </w:r>
      <w:r w:rsidRPr="00201A43">
        <w:rPr>
          <w:rFonts w:ascii="Geomanist Light" w:hAnsi="Geomanist Light" w:cs="Arial"/>
          <w:bCs/>
          <w:i/>
          <w:iCs/>
          <w:sz w:val="21"/>
          <w:szCs w:val="21"/>
          <w:lang w:val="es-CO" w:eastAsia="es-ES_tradnl"/>
        </w:rPr>
        <w:t>“</w:t>
      </w:r>
      <w:r w:rsidR="00B622A9" w:rsidRPr="00201A43">
        <w:rPr>
          <w:rFonts w:ascii="Geomanist Light" w:hAnsi="Geomanist Light" w:cs="Arial"/>
          <w:bCs/>
          <w:i/>
          <w:iCs/>
          <w:sz w:val="21"/>
          <w:szCs w:val="21"/>
          <w:lang w:val="es-CO" w:eastAsia="es-ES_tradnl"/>
        </w:rPr>
        <w:t>Por lo menos uno (1) de los contratos válidos aportados como experiencia general debe acreditar en el componente de señalización o demarcación un valor igual o superior al 60% del Componente de Señalización y/o Demarcación del Presupuesto Oficial estimado de contratación</w:t>
      </w:r>
      <w:r w:rsidRPr="00201A43">
        <w:rPr>
          <w:rFonts w:ascii="Geomanist Light" w:hAnsi="Geomanist Light" w:cs="Arial"/>
          <w:bCs/>
          <w:i/>
          <w:iCs/>
          <w:sz w:val="21"/>
          <w:szCs w:val="21"/>
          <w:lang w:val="es-CO" w:eastAsia="es-ES_tradnl"/>
        </w:rPr>
        <w:t>”</w:t>
      </w:r>
      <w:r w:rsidR="00B622A9" w:rsidRPr="00201A43">
        <w:rPr>
          <w:rFonts w:ascii="Geomanist Light" w:hAnsi="Geomanist Light" w:cs="Arial"/>
          <w:bCs/>
          <w:i/>
          <w:iCs/>
          <w:sz w:val="21"/>
          <w:szCs w:val="21"/>
          <w:lang w:val="es-CO" w:eastAsia="es-ES_tradnl"/>
        </w:rPr>
        <w:t>.</w:t>
      </w:r>
    </w:p>
    <w:p w14:paraId="7E77D288" w14:textId="77777777" w:rsidR="00B622A9" w:rsidRPr="00201A43" w:rsidRDefault="00B622A9" w:rsidP="00201A43">
      <w:pPr>
        <w:ind w:left="709" w:right="709"/>
        <w:jc w:val="both"/>
        <w:rPr>
          <w:rFonts w:ascii="Geomanist Light" w:hAnsi="Geomanist Light" w:cs="Arial"/>
          <w:bCs/>
          <w:i/>
          <w:iCs/>
          <w:sz w:val="21"/>
          <w:szCs w:val="21"/>
          <w:lang w:val="es-CO" w:eastAsia="es-ES_tradnl"/>
        </w:rPr>
      </w:pPr>
    </w:p>
    <w:p w14:paraId="55D49F3F" w14:textId="77777777" w:rsidR="00B622A9" w:rsidRPr="00201A43" w:rsidRDefault="00B622A9" w:rsidP="00201A43">
      <w:pPr>
        <w:ind w:left="709" w:right="709"/>
        <w:jc w:val="both"/>
        <w:rPr>
          <w:rFonts w:ascii="Geomanist Light" w:hAnsi="Geomanist Light" w:cs="Arial"/>
          <w:bCs/>
          <w:i/>
          <w:iCs/>
          <w:sz w:val="21"/>
          <w:szCs w:val="21"/>
          <w:lang w:val="es-CO" w:eastAsia="es-ES_tradnl"/>
        </w:rPr>
      </w:pPr>
      <w:r w:rsidRPr="00201A43">
        <w:rPr>
          <w:rFonts w:ascii="Geomanist Light" w:hAnsi="Geomanist Light" w:cs="Arial"/>
          <w:bCs/>
          <w:i/>
          <w:iCs/>
          <w:sz w:val="21"/>
          <w:szCs w:val="21"/>
          <w:lang w:val="es-CO" w:eastAsia="es-ES_tradnl"/>
        </w:rPr>
        <w:t>De lo anterior, se entiende que, en el caso de que el proceso de selección avance teniendo los dos componentes (señalización y demarcación), se puede demostrar la experiencia en alguno de estos; es decir, al tener los dos componentes, estos se dividen y se puede presentar el 60% de la sumatoria de los ítems que compongan solamente la señalización o la demarcación.</w:t>
      </w:r>
    </w:p>
    <w:p w14:paraId="58EE06D5" w14:textId="77777777" w:rsidR="00B622A9" w:rsidRPr="00201A43" w:rsidRDefault="00B622A9" w:rsidP="00201A43">
      <w:pPr>
        <w:ind w:left="709" w:right="709"/>
        <w:jc w:val="both"/>
        <w:rPr>
          <w:rFonts w:ascii="Geomanist Light" w:hAnsi="Geomanist Light" w:cs="Arial"/>
          <w:bCs/>
          <w:i/>
          <w:iCs/>
          <w:sz w:val="21"/>
          <w:szCs w:val="21"/>
          <w:lang w:val="es-CO" w:eastAsia="es-ES_tradnl"/>
        </w:rPr>
      </w:pPr>
    </w:p>
    <w:p w14:paraId="3E88F624" w14:textId="77777777" w:rsidR="00B622A9" w:rsidRPr="00201A43" w:rsidRDefault="00B622A9" w:rsidP="00201A43">
      <w:pPr>
        <w:ind w:left="709" w:right="709"/>
        <w:jc w:val="both"/>
        <w:rPr>
          <w:rFonts w:ascii="Geomanist Light" w:hAnsi="Geomanist Light" w:cs="Arial"/>
          <w:bCs/>
          <w:i/>
          <w:iCs/>
          <w:sz w:val="21"/>
          <w:szCs w:val="21"/>
          <w:lang w:val="es-CO" w:eastAsia="es-ES_tradnl"/>
        </w:rPr>
      </w:pPr>
      <w:r w:rsidRPr="00201A43">
        <w:rPr>
          <w:rFonts w:ascii="Geomanist Light" w:hAnsi="Geomanist Light" w:cs="Arial"/>
          <w:bCs/>
          <w:i/>
          <w:iCs/>
          <w:sz w:val="21"/>
          <w:szCs w:val="21"/>
          <w:lang w:val="es-CO" w:eastAsia="es-ES_tradnl"/>
        </w:rPr>
        <w:t xml:space="preserve">(…) </w:t>
      </w:r>
    </w:p>
    <w:p w14:paraId="275797F9" w14:textId="34C134F6" w:rsidR="00B622A9" w:rsidRDefault="00B622A9" w:rsidP="004C33B8">
      <w:pPr>
        <w:ind w:left="709" w:right="709"/>
        <w:jc w:val="both"/>
        <w:rPr>
          <w:rFonts w:ascii="Geomanist Light" w:hAnsi="Geomanist Light" w:cs="Arial"/>
          <w:bCs/>
          <w:i/>
          <w:iCs/>
          <w:sz w:val="21"/>
          <w:szCs w:val="21"/>
          <w:lang w:val="es-CO" w:eastAsia="es-ES_tradnl"/>
        </w:rPr>
      </w:pPr>
      <w:r w:rsidRPr="00201A43">
        <w:rPr>
          <w:rFonts w:ascii="Geomanist Light" w:hAnsi="Geomanist Light" w:cs="Arial"/>
          <w:bCs/>
          <w:i/>
          <w:iCs/>
          <w:sz w:val="21"/>
          <w:szCs w:val="21"/>
          <w:lang w:val="es-CO" w:eastAsia="es-ES_tradnl"/>
        </w:rPr>
        <w:t xml:space="preserve">¿Es correcta nuestra interpretación? </w:t>
      </w:r>
      <w:r w:rsidR="009B604D" w:rsidRPr="00201A43">
        <w:rPr>
          <w:rFonts w:ascii="Geomanist Light" w:hAnsi="Geomanist Light" w:cs="Arial"/>
          <w:bCs/>
          <w:i/>
          <w:iCs/>
          <w:sz w:val="21"/>
          <w:szCs w:val="21"/>
          <w:lang w:val="es-CO" w:eastAsia="es-ES_tradnl"/>
        </w:rPr>
        <w:t>O</w:t>
      </w:r>
      <w:r w:rsidRPr="00201A43">
        <w:rPr>
          <w:rFonts w:ascii="Geomanist Light" w:hAnsi="Geomanist Light" w:cs="Arial"/>
          <w:bCs/>
          <w:i/>
          <w:iCs/>
          <w:sz w:val="21"/>
          <w:szCs w:val="21"/>
          <w:lang w:val="es-CO" w:eastAsia="es-ES_tradnl"/>
        </w:rPr>
        <w:t xml:space="preserve">, por lo contrario ¿debe ser el 60% del presupuesto oficial global estimado para el proceso de selección? </w:t>
      </w:r>
      <w:r w:rsidR="009B604D" w:rsidRPr="00201A43">
        <w:rPr>
          <w:rFonts w:ascii="Geomanist Light" w:hAnsi="Geomanist Light" w:cs="Arial"/>
          <w:bCs/>
          <w:i/>
          <w:iCs/>
          <w:sz w:val="21"/>
          <w:szCs w:val="21"/>
          <w:lang w:val="es-CO" w:eastAsia="es-ES_tradnl"/>
        </w:rPr>
        <w:t>I</w:t>
      </w:r>
      <w:r w:rsidRPr="00201A43">
        <w:rPr>
          <w:rFonts w:ascii="Geomanist Light" w:hAnsi="Geomanist Light" w:cs="Arial"/>
          <w:bCs/>
          <w:i/>
          <w:iCs/>
          <w:sz w:val="21"/>
          <w:szCs w:val="21"/>
          <w:lang w:val="es-CO" w:eastAsia="es-ES_tradnl"/>
        </w:rPr>
        <w:t>ndependientemente de los componentes</w:t>
      </w:r>
      <w:r w:rsidR="009B604D" w:rsidRPr="00201A43">
        <w:rPr>
          <w:rFonts w:ascii="Geomanist Light" w:hAnsi="Geomanist Light" w:cs="Arial"/>
          <w:bCs/>
          <w:i/>
          <w:iCs/>
          <w:sz w:val="21"/>
          <w:szCs w:val="21"/>
          <w:lang w:val="es-CO" w:eastAsia="es-ES_tradnl"/>
        </w:rPr>
        <w:t>»</w:t>
      </w:r>
      <w:r w:rsidRPr="00201A43">
        <w:rPr>
          <w:rFonts w:ascii="Geomanist Light" w:hAnsi="Geomanist Light" w:cs="Arial"/>
          <w:bCs/>
          <w:i/>
          <w:iCs/>
          <w:sz w:val="21"/>
          <w:szCs w:val="21"/>
          <w:lang w:val="es-CO" w:eastAsia="es-ES_tradnl"/>
        </w:rPr>
        <w:t>.</w:t>
      </w:r>
    </w:p>
    <w:p w14:paraId="731992E3" w14:textId="77777777" w:rsidR="004C33B8" w:rsidRPr="00201A43" w:rsidRDefault="004C33B8" w:rsidP="00201A43">
      <w:pPr>
        <w:ind w:left="709" w:right="709"/>
        <w:jc w:val="both"/>
        <w:rPr>
          <w:rFonts w:ascii="Geomanist Light" w:hAnsi="Geomanist Light" w:cs="Arial"/>
          <w:bCs/>
          <w:i/>
          <w:iCs/>
          <w:sz w:val="21"/>
          <w:szCs w:val="21"/>
          <w:lang w:val="es-CO" w:eastAsia="es-ES_tradnl"/>
        </w:rPr>
      </w:pPr>
    </w:p>
    <w:p w14:paraId="78094FD4" w14:textId="680561EE" w:rsidR="008F4671" w:rsidRPr="00201A43" w:rsidRDefault="00B622A9" w:rsidP="00201A43">
      <w:pPr>
        <w:spacing w:after="120" w:line="276" w:lineRule="auto"/>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CO" w:eastAsia="en-US"/>
        </w:rPr>
        <w:t xml:space="preserve">De acuerdo con lo expuesto, </w:t>
      </w:r>
      <w:r w:rsidR="008F4671" w:rsidRPr="00201A43">
        <w:rPr>
          <w:rFonts w:ascii="Geomanist Light" w:eastAsia="Calibri" w:hAnsi="Geomanist Light" w:cs="Arial"/>
          <w:color w:val="000000"/>
          <w:sz w:val="22"/>
          <w:szCs w:val="22"/>
          <w:lang w:val="es-CO" w:eastAsia="en-US"/>
        </w:rPr>
        <w:t xml:space="preserve">la «experiencia general» y la «experiencia específica» requerida es el resultado de aplicar los parámetros obligatorios fijados en los documentos tipo, de acuerdo con el tipo de infraestructura, la actividad a contratar y la cuantía del proceso de contratación. Por lo tanto, no se podrán exigir actividades o porcentajes de dimensionamiento distintas a las previstas en la «Matriz 1 – Experiencia» o restringir a una actividad específica cuando dicho formato determine que la experiencia puede acreditarse mediante una de varias actividades. </w:t>
      </w:r>
    </w:p>
    <w:p w14:paraId="24E94A79" w14:textId="4030DC26" w:rsidR="00D07A92" w:rsidRPr="004B7059" w:rsidRDefault="008F4671" w:rsidP="00D07A92">
      <w:pPr>
        <w:spacing w:after="120" w:line="276" w:lineRule="auto"/>
        <w:ind w:firstLine="709"/>
        <w:jc w:val="both"/>
        <w:rPr>
          <w:rFonts w:ascii="Geomanist Light" w:eastAsia="Calibri" w:hAnsi="Geomanist Light" w:cs="Arial"/>
          <w:color w:val="000000"/>
          <w:sz w:val="22"/>
          <w:szCs w:val="22"/>
          <w:lang w:val="es-CO" w:eastAsia="en-US"/>
        </w:rPr>
      </w:pPr>
      <w:r w:rsidRPr="00201A43">
        <w:rPr>
          <w:rFonts w:ascii="Geomanist Light" w:eastAsia="Calibri" w:hAnsi="Geomanist Light" w:cs="Arial"/>
          <w:color w:val="000000"/>
          <w:sz w:val="22"/>
          <w:szCs w:val="22"/>
          <w:lang w:val="es-CO" w:eastAsia="en-US"/>
        </w:rPr>
        <w:t>De esta forma</w:t>
      </w:r>
      <w:r w:rsidRPr="00201A43">
        <w:rPr>
          <w:rFonts w:ascii="Geomanist Light" w:eastAsia="Calibri" w:hAnsi="Geomanist Light" w:cs="Arial"/>
          <w:color w:val="000000"/>
          <w:sz w:val="22"/>
          <w:szCs w:val="22"/>
          <w:lang w:val="es-ES" w:eastAsia="en-U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783FD206" w14:textId="693F8AAD" w:rsidR="00D07A92" w:rsidRPr="004B7059" w:rsidRDefault="00D07A92" w:rsidP="00D07A92">
      <w:pPr>
        <w:spacing w:after="120" w:line="276" w:lineRule="auto"/>
        <w:ind w:firstLine="851"/>
        <w:jc w:val="both"/>
        <w:rPr>
          <w:rFonts w:ascii="Geomanist Light" w:eastAsia="Calibri" w:hAnsi="Geomanist Light" w:cs="Arial"/>
          <w:i/>
          <w:color w:val="000000"/>
          <w:sz w:val="22"/>
          <w:szCs w:val="22"/>
          <w:lang w:val="es-CO" w:eastAsia="en-US"/>
        </w:rPr>
      </w:pPr>
      <w:r>
        <w:rPr>
          <w:rFonts w:ascii="Geomanist Light" w:eastAsia="Calibri" w:hAnsi="Geomanist Light" w:cs="Arial"/>
          <w:iCs/>
          <w:color w:val="000000"/>
          <w:sz w:val="22"/>
          <w:szCs w:val="22"/>
          <w:lang w:val="es-CO" w:eastAsia="en-US"/>
        </w:rPr>
        <w:t>Para la actividad «</w:t>
      </w:r>
      <w:r w:rsidRPr="004B7059">
        <w:rPr>
          <w:rFonts w:ascii="Geomanist Light" w:eastAsia="Calibri" w:hAnsi="Geomanist Light" w:cs="Arial"/>
          <w:bCs/>
          <w:color w:val="000000"/>
          <w:sz w:val="22"/>
          <w:szCs w:val="22"/>
          <w:lang w:val="es-MX" w:eastAsia="en-US"/>
        </w:rPr>
        <w:t>6.16 PROYECTOS DE SEÑALIZACIÓN Y/O DEMARCACIÓN DE VÍAS URBANAS</w:t>
      </w:r>
      <w:r w:rsidRPr="004B7059">
        <w:rPr>
          <w:rFonts w:ascii="Geomanist Light" w:eastAsia="Calibri" w:hAnsi="Geomanist Light" w:cs="Arial"/>
          <w:color w:val="000000"/>
          <w:sz w:val="22"/>
          <w:szCs w:val="22"/>
          <w:lang w:val="es-CO" w:eastAsia="en-US"/>
        </w:rPr>
        <w:t>»</w:t>
      </w:r>
      <w:r>
        <w:rPr>
          <w:rFonts w:ascii="Geomanist Light" w:eastAsia="Calibri" w:hAnsi="Geomanist Light" w:cs="Arial"/>
          <w:color w:val="000000"/>
          <w:sz w:val="22"/>
          <w:szCs w:val="22"/>
          <w:lang w:val="es-CO" w:eastAsia="en-US"/>
        </w:rPr>
        <w:t>, la</w:t>
      </w:r>
      <w:r>
        <w:rPr>
          <w:rFonts w:ascii="Geomanist Light" w:eastAsia="Calibri" w:hAnsi="Geomanist Light" w:cs="Arial"/>
          <w:iCs/>
          <w:color w:val="000000"/>
          <w:sz w:val="22"/>
          <w:szCs w:val="22"/>
          <w:lang w:val="es-CO" w:eastAsia="en-US"/>
        </w:rPr>
        <w:t xml:space="preserve"> Matriz 1 de complejidad alta establece como requisito</w:t>
      </w:r>
      <w:r w:rsidRPr="004B7059">
        <w:rPr>
          <w:rFonts w:ascii="Geomanist Light" w:eastAsia="Calibri" w:hAnsi="Geomanist Light" w:cs="Arial"/>
          <w:color w:val="000000"/>
          <w:sz w:val="22"/>
          <w:szCs w:val="22"/>
          <w:lang w:val="es-CO" w:eastAsia="en-US"/>
        </w:rPr>
        <w:t xml:space="preserve"> </w:t>
      </w:r>
      <w:r>
        <w:rPr>
          <w:rFonts w:ascii="Geomanist Light" w:eastAsia="Calibri" w:hAnsi="Geomanist Light" w:cs="Arial"/>
          <w:color w:val="000000"/>
          <w:sz w:val="22"/>
          <w:szCs w:val="22"/>
          <w:lang w:val="es-CO" w:eastAsia="en-US"/>
        </w:rPr>
        <w:t>de</w:t>
      </w:r>
      <w:r w:rsidRPr="004B7059">
        <w:rPr>
          <w:rFonts w:ascii="Geomanist Light" w:eastAsia="Calibri" w:hAnsi="Geomanist Light" w:cs="Arial"/>
          <w:color w:val="000000"/>
          <w:sz w:val="22"/>
          <w:szCs w:val="22"/>
          <w:lang w:val="es-CO" w:eastAsia="en-US"/>
        </w:rPr>
        <w:t xml:space="preserve"> experiencia general</w:t>
      </w:r>
      <w:r>
        <w:rPr>
          <w:rFonts w:ascii="Geomanist Light" w:eastAsia="Calibri" w:hAnsi="Geomanist Light" w:cs="Arial"/>
          <w:color w:val="000000"/>
          <w:sz w:val="22"/>
          <w:szCs w:val="22"/>
          <w:lang w:val="es-CO" w:eastAsia="en-US"/>
        </w:rPr>
        <w:t>:</w:t>
      </w:r>
      <w:r w:rsidRPr="004B7059">
        <w:rPr>
          <w:rFonts w:ascii="Geomanist Light" w:eastAsia="Calibri" w:hAnsi="Geomanist Light" w:cs="Arial"/>
          <w:color w:val="000000"/>
          <w:sz w:val="22"/>
          <w:szCs w:val="22"/>
          <w:lang w:val="es-CO" w:eastAsia="en-US"/>
        </w:rPr>
        <w:t xml:space="preserve"> «PROYECTOS QUE CORRESPONDAN O HAYAN CONTENIDO ACTIVIDADES DE: SEÑALIZACIÓN VERTIAL U HORIZONTAL O DEMARCACIÓN DE VÍAS PRIMARIAS O SECUNDARIAS O AEROPISTAS O URBANAS»</w:t>
      </w:r>
      <w:r w:rsidR="0060602C">
        <w:rPr>
          <w:rFonts w:ascii="Geomanist Light" w:eastAsia="Calibri" w:hAnsi="Geomanist Light" w:cs="Arial"/>
          <w:color w:val="000000"/>
          <w:sz w:val="22"/>
          <w:szCs w:val="22"/>
          <w:lang w:val="es-CO" w:eastAsia="en-US"/>
        </w:rPr>
        <w:t>. A su vez, como requisito de experiencia especifica se establece:</w:t>
      </w:r>
      <w:r w:rsidRPr="004B7059">
        <w:rPr>
          <w:rFonts w:ascii="Geomanist Light" w:eastAsia="Calibri" w:hAnsi="Geomanist Light" w:cs="Arial"/>
          <w:color w:val="000000"/>
          <w:sz w:val="22"/>
          <w:szCs w:val="22"/>
          <w:lang w:val="es-CO" w:eastAsia="en-US"/>
        </w:rPr>
        <w:t>, «</w:t>
      </w:r>
      <w:r w:rsidRPr="004B7059">
        <w:rPr>
          <w:rFonts w:ascii="Geomanist Light" w:eastAsia="Calibri" w:hAnsi="Geomanist Light" w:cs="Arial"/>
          <w:i/>
          <w:color w:val="000000"/>
          <w:sz w:val="22"/>
          <w:szCs w:val="22"/>
          <w:lang w:val="es-CO" w:eastAsia="en-US"/>
        </w:rPr>
        <w:t>Por lo menos uno</w:t>
      </w:r>
      <w:r w:rsidRPr="004B7059">
        <w:rPr>
          <w:rFonts w:ascii="Geomanist Light" w:eastAsia="Calibri" w:hAnsi="Geomanist Light" w:cs="Arial"/>
          <w:color w:val="000000"/>
          <w:sz w:val="22"/>
          <w:szCs w:val="22"/>
          <w:lang w:val="es-CO" w:eastAsia="en-US"/>
        </w:rPr>
        <w:t xml:space="preserve"> </w:t>
      </w:r>
      <w:r w:rsidRPr="004B7059">
        <w:rPr>
          <w:rFonts w:ascii="Geomanist Light" w:eastAsia="Calibri" w:hAnsi="Geomanist Light" w:cs="Arial"/>
          <w:i/>
          <w:color w:val="000000"/>
          <w:sz w:val="22"/>
          <w:szCs w:val="22"/>
          <w:lang w:val="es-CO" w:eastAsia="en-US"/>
        </w:rPr>
        <w:t>(1) de los contratos válidos aportados como experiencia general debe acreditar en el componente de señalización o demarcación un valor igual o superior al 60% del Componente de Señalización y/o Demarcación del Presupuesto Oficial estimado de contratación».</w:t>
      </w:r>
    </w:p>
    <w:p w14:paraId="1DD3A838" w14:textId="568A9E69" w:rsidR="00D07A92" w:rsidRDefault="0060602C" w:rsidP="00201A43">
      <w:pPr>
        <w:spacing w:line="276" w:lineRule="auto"/>
        <w:ind w:firstLine="708"/>
        <w:jc w:val="both"/>
        <w:rPr>
          <w:rFonts w:ascii="Geomanist Light" w:eastAsia="Calibri" w:hAnsi="Geomanist Light" w:cs="Arial"/>
          <w:color w:val="000000"/>
          <w:sz w:val="22"/>
          <w:szCs w:val="22"/>
          <w:lang w:val="es-CO" w:eastAsia="en-US"/>
        </w:rPr>
      </w:pPr>
      <w:r>
        <w:rPr>
          <w:rFonts w:ascii="Geomanist Light" w:eastAsia="Calibri" w:hAnsi="Geomanist Light" w:cs="Arial"/>
          <w:color w:val="000000"/>
          <w:sz w:val="22"/>
          <w:szCs w:val="22"/>
          <w:lang w:val="es-ES" w:eastAsia="en-US"/>
        </w:rPr>
        <w:lastRenderedPageBreak/>
        <w:t xml:space="preserve">De acuerdo con lo </w:t>
      </w:r>
      <w:proofErr w:type="gramStart"/>
      <w:r>
        <w:rPr>
          <w:rFonts w:ascii="Geomanist Light" w:eastAsia="Calibri" w:hAnsi="Geomanist Light" w:cs="Arial"/>
          <w:color w:val="000000"/>
          <w:sz w:val="22"/>
          <w:szCs w:val="22"/>
          <w:lang w:val="es-ES" w:eastAsia="en-US"/>
        </w:rPr>
        <w:t xml:space="preserve">explicado, </w:t>
      </w:r>
      <w:r w:rsidR="009B604D" w:rsidRPr="00201A43">
        <w:rPr>
          <w:rFonts w:ascii="Geomanist Light" w:eastAsia="Calibri" w:hAnsi="Geomanist Light" w:cs="Arial"/>
          <w:color w:val="000000"/>
          <w:sz w:val="22"/>
          <w:szCs w:val="22"/>
          <w:lang w:val="es-ES" w:eastAsia="en-US"/>
        </w:rPr>
        <w:t xml:space="preserve"> </w:t>
      </w:r>
      <w:r w:rsidR="00624FCB">
        <w:rPr>
          <w:rFonts w:ascii="Geomanist Light" w:eastAsia="Calibri" w:hAnsi="Geomanist Light" w:cs="Arial"/>
          <w:color w:val="000000"/>
          <w:sz w:val="22"/>
          <w:szCs w:val="22"/>
          <w:lang w:val="es-ES" w:eastAsia="en-US"/>
        </w:rPr>
        <w:t>para</w:t>
      </w:r>
      <w:proofErr w:type="gramEnd"/>
      <w:r w:rsidR="00624FCB">
        <w:rPr>
          <w:rFonts w:ascii="Geomanist Light" w:eastAsia="Calibri" w:hAnsi="Geomanist Light" w:cs="Arial"/>
          <w:color w:val="000000"/>
          <w:sz w:val="22"/>
          <w:szCs w:val="22"/>
          <w:lang w:val="es-ES" w:eastAsia="en-US"/>
        </w:rPr>
        <w:t xml:space="preserve"> efecto de cumplir con </w:t>
      </w:r>
      <w:r w:rsidR="009B604D" w:rsidRPr="00201A43">
        <w:rPr>
          <w:rFonts w:ascii="Geomanist Light" w:eastAsia="Calibri" w:hAnsi="Geomanist Light" w:cs="Arial"/>
          <w:color w:val="000000"/>
          <w:sz w:val="22"/>
          <w:szCs w:val="22"/>
          <w:lang w:val="es-ES" w:eastAsia="en-US"/>
        </w:rPr>
        <w:t xml:space="preserve">el requisito de experiencia </w:t>
      </w:r>
      <w:r>
        <w:rPr>
          <w:rFonts w:ascii="Geomanist Light" w:eastAsia="Calibri" w:hAnsi="Geomanist Light" w:cs="Arial"/>
          <w:color w:val="000000"/>
          <w:sz w:val="22"/>
          <w:szCs w:val="22"/>
          <w:lang w:val="es-ES" w:eastAsia="en-US"/>
        </w:rPr>
        <w:t>especifica</w:t>
      </w:r>
      <w:r w:rsidR="009B604D" w:rsidRPr="00201A43">
        <w:rPr>
          <w:rFonts w:ascii="Geomanist Light" w:eastAsia="Calibri" w:hAnsi="Geomanist Light" w:cs="Arial"/>
          <w:color w:val="000000"/>
          <w:sz w:val="22"/>
          <w:szCs w:val="22"/>
          <w:lang w:val="es-ES" w:eastAsia="en-US"/>
        </w:rPr>
        <w:t xml:space="preserve"> previsto en la Matriz 1 para la actividad 6.16,</w:t>
      </w:r>
      <w:r w:rsidR="00B622A9" w:rsidRPr="00201A43">
        <w:rPr>
          <w:rFonts w:ascii="Geomanist Light" w:eastAsia="Calibri" w:hAnsi="Geomanist Light" w:cs="Arial"/>
          <w:color w:val="000000"/>
          <w:sz w:val="22"/>
          <w:szCs w:val="22"/>
          <w:lang w:val="es-ES" w:eastAsia="en-US"/>
        </w:rPr>
        <w:t xml:space="preserve"> </w:t>
      </w:r>
      <w:r w:rsidR="008F4671" w:rsidRPr="00201A43">
        <w:rPr>
          <w:rFonts w:ascii="Geomanist Light" w:eastAsia="Calibri" w:hAnsi="Geomanist Light" w:cs="Arial"/>
          <w:color w:val="000000"/>
          <w:sz w:val="22"/>
          <w:szCs w:val="22"/>
          <w:lang w:val="es-ES" w:eastAsia="en-US"/>
        </w:rPr>
        <w:t xml:space="preserve">es necesario precisar que </w:t>
      </w:r>
      <w:r w:rsidR="009B604D" w:rsidRPr="00201A43">
        <w:rPr>
          <w:rFonts w:ascii="Geomanist Light" w:eastAsia="Calibri" w:hAnsi="Geomanist Light" w:cs="Arial"/>
          <w:color w:val="000000"/>
          <w:sz w:val="22"/>
          <w:szCs w:val="22"/>
          <w:lang w:val="es-ES" w:eastAsia="en-US"/>
        </w:rPr>
        <w:t xml:space="preserve">el mismo </w:t>
      </w:r>
      <w:r w:rsidR="008F4671" w:rsidRPr="00201A43">
        <w:rPr>
          <w:rFonts w:ascii="Geomanist Light" w:eastAsia="Calibri" w:hAnsi="Geomanist Light" w:cs="Arial"/>
          <w:color w:val="000000"/>
          <w:sz w:val="22"/>
          <w:szCs w:val="22"/>
          <w:lang w:val="es-ES" w:eastAsia="en-US"/>
        </w:rPr>
        <w:t xml:space="preserve">se cumple </w:t>
      </w:r>
      <w:r w:rsidR="005E02B2">
        <w:rPr>
          <w:rFonts w:ascii="Geomanist Light" w:eastAsia="Calibri" w:hAnsi="Geomanist Light" w:cs="Arial"/>
          <w:color w:val="000000"/>
          <w:sz w:val="22"/>
          <w:szCs w:val="22"/>
          <w:lang w:val="es-ES" w:eastAsia="en-US"/>
        </w:rPr>
        <w:t>demostrando</w:t>
      </w:r>
      <w:r w:rsidR="005E02B2" w:rsidRPr="00201A43">
        <w:rPr>
          <w:rFonts w:ascii="Geomanist Light" w:eastAsia="Calibri" w:hAnsi="Geomanist Light" w:cs="Arial"/>
          <w:color w:val="000000"/>
          <w:sz w:val="22"/>
          <w:szCs w:val="22"/>
          <w:lang w:val="es-ES" w:eastAsia="en-US"/>
        </w:rPr>
        <w:t xml:space="preserve"> </w:t>
      </w:r>
      <w:r w:rsidR="008F4671" w:rsidRPr="00201A43">
        <w:rPr>
          <w:rFonts w:ascii="Geomanist Light" w:eastAsia="Calibri" w:hAnsi="Geomanist Light" w:cs="Arial"/>
          <w:color w:val="000000"/>
          <w:sz w:val="22"/>
          <w:szCs w:val="22"/>
          <w:lang w:val="es-ES" w:eastAsia="en-US"/>
        </w:rPr>
        <w:t xml:space="preserve">que, al menos </w:t>
      </w:r>
      <w:r w:rsidR="00D07A92" w:rsidRPr="004B7059">
        <w:rPr>
          <w:rFonts w:ascii="Geomanist Light" w:eastAsia="Calibri" w:hAnsi="Geomanist Light" w:cs="Arial"/>
          <w:color w:val="000000"/>
          <w:sz w:val="22"/>
          <w:szCs w:val="22"/>
          <w:lang w:val="es-ES" w:eastAsia="en-US"/>
        </w:rPr>
        <w:t>uno</w:t>
      </w:r>
      <w:r w:rsidR="00D07A92" w:rsidRPr="004B7059">
        <w:rPr>
          <w:rFonts w:ascii="Geomanist Light" w:eastAsia="Calibri" w:hAnsi="Geomanist Light" w:cs="Arial"/>
          <w:color w:val="000000"/>
          <w:sz w:val="22"/>
          <w:szCs w:val="22"/>
          <w:lang w:val="es-CO" w:eastAsia="en-US"/>
        </w:rPr>
        <w:t xml:space="preserve"> de los contratos válidos aportados como experiencia general </w:t>
      </w:r>
      <w:r w:rsidR="005E02B2">
        <w:rPr>
          <w:rFonts w:ascii="Geomanist Light" w:eastAsia="Calibri" w:hAnsi="Geomanist Light" w:cs="Arial"/>
          <w:color w:val="000000"/>
          <w:sz w:val="22"/>
          <w:szCs w:val="22"/>
          <w:lang w:val="es-CO" w:eastAsia="en-US"/>
        </w:rPr>
        <w:t>acredita</w:t>
      </w:r>
      <w:r w:rsidR="00D07A92" w:rsidRPr="004B7059">
        <w:rPr>
          <w:rFonts w:ascii="Geomanist Light" w:eastAsia="Calibri" w:hAnsi="Geomanist Light" w:cs="Arial"/>
          <w:color w:val="000000"/>
          <w:sz w:val="22"/>
          <w:szCs w:val="22"/>
          <w:lang w:val="es-CO" w:eastAsia="en-US"/>
        </w:rPr>
        <w:t xml:space="preserve"> en el componente de señalización o demarcación </w:t>
      </w:r>
      <w:r w:rsidR="00D07A92">
        <w:rPr>
          <w:rFonts w:ascii="Geomanist Light" w:eastAsia="Calibri" w:hAnsi="Geomanist Light" w:cs="Arial"/>
          <w:color w:val="000000"/>
          <w:sz w:val="22"/>
          <w:szCs w:val="22"/>
          <w:lang w:val="es-CO" w:eastAsia="en-US"/>
        </w:rPr>
        <w:t xml:space="preserve"> </w:t>
      </w:r>
      <w:r w:rsidR="00D07A92" w:rsidRPr="004B7059">
        <w:rPr>
          <w:rFonts w:ascii="Geomanist Light" w:eastAsia="Calibri" w:hAnsi="Geomanist Light" w:cs="Arial"/>
          <w:color w:val="000000"/>
          <w:sz w:val="22"/>
          <w:szCs w:val="22"/>
          <w:lang w:val="es-CO" w:eastAsia="en-US"/>
        </w:rPr>
        <w:t xml:space="preserve">un valor igual o superior al 60% </w:t>
      </w:r>
      <w:r w:rsidR="00D07A92">
        <w:rPr>
          <w:rFonts w:ascii="Geomanist Light" w:eastAsia="Calibri" w:hAnsi="Geomanist Light" w:cs="Arial"/>
          <w:color w:val="000000"/>
          <w:sz w:val="22"/>
          <w:szCs w:val="22"/>
          <w:lang w:val="es-CO" w:eastAsia="en-US"/>
        </w:rPr>
        <w:t>d</w:t>
      </w:r>
      <w:r w:rsidR="00D07A92" w:rsidRPr="004B7059">
        <w:rPr>
          <w:rFonts w:ascii="Geomanist Light" w:eastAsia="Calibri" w:hAnsi="Geomanist Light" w:cs="Arial"/>
          <w:color w:val="000000"/>
          <w:sz w:val="22"/>
          <w:szCs w:val="22"/>
          <w:lang w:val="es-CO" w:eastAsia="en-US"/>
        </w:rPr>
        <w:t xml:space="preserve">el Presupuesto Oficial </w:t>
      </w:r>
      <w:r w:rsidR="00A7580A">
        <w:rPr>
          <w:rFonts w:ascii="Geomanist Light" w:eastAsia="Calibri" w:hAnsi="Geomanist Light" w:cs="Arial"/>
          <w:color w:val="000000"/>
          <w:sz w:val="22"/>
          <w:szCs w:val="22"/>
          <w:lang w:val="es-CO" w:eastAsia="en-US"/>
        </w:rPr>
        <w:t xml:space="preserve">del proceso de contratación. </w:t>
      </w:r>
      <w:r w:rsidR="00D07A92" w:rsidRPr="004B7059">
        <w:rPr>
          <w:rFonts w:ascii="Geomanist Light" w:eastAsia="Calibri" w:hAnsi="Geomanist Light" w:cs="Arial"/>
          <w:color w:val="000000"/>
          <w:sz w:val="22"/>
          <w:szCs w:val="22"/>
          <w:lang w:val="es-CO" w:eastAsia="en-US"/>
        </w:rPr>
        <w:t xml:space="preserve">En ese sentido, </w:t>
      </w:r>
      <w:r w:rsidR="00D07A92">
        <w:rPr>
          <w:rFonts w:ascii="Geomanist Light" w:eastAsia="Calibri" w:hAnsi="Geomanist Light" w:cs="Arial"/>
          <w:color w:val="000000"/>
          <w:sz w:val="22"/>
          <w:szCs w:val="22"/>
          <w:lang w:val="es-CO" w:eastAsia="en-US"/>
        </w:rPr>
        <w:t xml:space="preserve">lo que debe demostrar el proponente es que en al menos uno de los contratos aportados para acreditar la experiencia general se ejecutaron obras de señalización o demarcación por un valor igual o superior al señalado porcentaje. </w:t>
      </w:r>
      <w:r w:rsidR="009F0D1F">
        <w:rPr>
          <w:rFonts w:ascii="Geomanist Light" w:eastAsia="Calibri" w:hAnsi="Geomanist Light" w:cs="Arial"/>
          <w:color w:val="000000"/>
          <w:sz w:val="22"/>
          <w:szCs w:val="22"/>
          <w:lang w:val="es-CO" w:eastAsia="en-US"/>
        </w:rPr>
        <w:t xml:space="preserve"> En todo caso, e</w:t>
      </w:r>
      <w:r w:rsidR="00D07A92">
        <w:rPr>
          <w:rFonts w:ascii="Geomanist Light" w:eastAsia="Calibri" w:hAnsi="Geomanist Light" w:cs="Arial"/>
          <w:color w:val="000000"/>
          <w:sz w:val="22"/>
          <w:szCs w:val="22"/>
          <w:lang w:val="es-CO" w:eastAsia="en-US"/>
        </w:rPr>
        <w:t>n la medida en que el requisito</w:t>
      </w:r>
      <w:r w:rsidR="009F0D1F">
        <w:rPr>
          <w:rFonts w:ascii="Geomanist Light" w:eastAsia="Calibri" w:hAnsi="Geomanist Light" w:cs="Arial"/>
          <w:color w:val="000000"/>
          <w:sz w:val="22"/>
          <w:szCs w:val="22"/>
          <w:lang w:val="es-CO" w:eastAsia="en-US"/>
        </w:rPr>
        <w:t xml:space="preserve"> de experiencia especifica</w:t>
      </w:r>
      <w:r w:rsidR="00D07A92">
        <w:rPr>
          <w:rFonts w:ascii="Geomanist Light" w:eastAsia="Calibri" w:hAnsi="Geomanist Light" w:cs="Arial"/>
          <w:color w:val="000000"/>
          <w:sz w:val="22"/>
          <w:szCs w:val="22"/>
          <w:lang w:val="es-CO" w:eastAsia="en-US"/>
        </w:rPr>
        <w:t xml:space="preserve"> </w:t>
      </w:r>
      <w:r w:rsidR="009F0D1F">
        <w:rPr>
          <w:rFonts w:ascii="Geomanist Light" w:eastAsia="Calibri" w:hAnsi="Geomanist Light" w:cs="Arial"/>
          <w:color w:val="000000"/>
          <w:sz w:val="22"/>
          <w:szCs w:val="22"/>
          <w:lang w:val="es-CO" w:eastAsia="en-US"/>
        </w:rPr>
        <w:t>alude</w:t>
      </w:r>
      <w:r w:rsidR="00D07A92">
        <w:rPr>
          <w:rFonts w:ascii="Geomanist Light" w:eastAsia="Calibri" w:hAnsi="Geomanist Light" w:cs="Arial"/>
          <w:color w:val="000000"/>
          <w:sz w:val="22"/>
          <w:szCs w:val="22"/>
          <w:lang w:val="es-CO" w:eastAsia="en-US"/>
        </w:rPr>
        <w:t xml:space="preserve"> tanto la demarcación como la señalización, el valor al que se refiere puede ser acreditado teniendo en cuenta la sumatoria de los valores imputables a ambas actividades.  </w:t>
      </w:r>
    </w:p>
    <w:p w14:paraId="593BC882" w14:textId="77777777" w:rsidR="008F4671" w:rsidRPr="00201A43" w:rsidRDefault="008F4671" w:rsidP="008F4671">
      <w:pPr>
        <w:spacing w:line="276" w:lineRule="auto"/>
        <w:jc w:val="both"/>
        <w:rPr>
          <w:rFonts w:ascii="Geomanist Light" w:eastAsia="Arial" w:hAnsi="Geomanist Light" w:cs="Arial"/>
          <w:bCs/>
          <w:color w:val="000000"/>
          <w:sz w:val="22"/>
          <w:szCs w:val="22"/>
          <w:lang w:val="es-MX" w:eastAsia="es-ES_tradnl"/>
        </w:rPr>
      </w:pPr>
    </w:p>
    <w:p w14:paraId="65880C20" w14:textId="77777777" w:rsidR="008F4671" w:rsidRPr="00201A43" w:rsidRDefault="008F4671" w:rsidP="008F4671">
      <w:pPr>
        <w:spacing w:line="276" w:lineRule="auto"/>
        <w:jc w:val="both"/>
        <w:rPr>
          <w:rFonts w:ascii="Geomanist Light" w:eastAsia="Arial" w:hAnsi="Geomanist Light" w:cs="Arial"/>
          <w:color w:val="000000"/>
          <w:sz w:val="22"/>
          <w:szCs w:val="22"/>
          <w:lang w:val="es-MX" w:eastAsia="es-ES_tradnl"/>
        </w:rPr>
      </w:pPr>
      <w:bookmarkStart w:id="8" w:name="_2grqrue" w:colFirst="0" w:colLast="0"/>
      <w:bookmarkEnd w:id="8"/>
      <w:r w:rsidRPr="00201A43">
        <w:rPr>
          <w:rFonts w:ascii="Geomanist Light" w:eastAsia="Arial" w:hAnsi="Geomanist Light" w:cs="Arial"/>
          <w:color w:val="000000"/>
          <w:sz w:val="22"/>
          <w:szCs w:val="22"/>
          <w:lang w:val="es-MX" w:eastAsia="es-ES_tradnl"/>
        </w:rPr>
        <w:t>Este concepto tiene el alcance previsto en el artículo 28 del Código de Procedimiento Administrativo y de lo Contencioso Administrativo.</w:t>
      </w:r>
    </w:p>
    <w:p w14:paraId="2F460CDB" w14:textId="77777777" w:rsidR="008F4671" w:rsidRPr="00201A43" w:rsidRDefault="008F4671" w:rsidP="008F4671">
      <w:pPr>
        <w:spacing w:after="200" w:line="276" w:lineRule="auto"/>
        <w:jc w:val="both"/>
        <w:rPr>
          <w:rFonts w:ascii="Geomanist Light" w:eastAsia="Arial" w:hAnsi="Geomanist Light" w:cs="Arial"/>
          <w:color w:val="000000"/>
          <w:sz w:val="22"/>
          <w:szCs w:val="22"/>
          <w:lang w:val="es-MX" w:eastAsia="es-ES_tradnl"/>
        </w:rPr>
      </w:pPr>
    </w:p>
    <w:p w14:paraId="2D67F03F" w14:textId="77777777" w:rsidR="008F4671" w:rsidRPr="00201A43" w:rsidRDefault="008F4671" w:rsidP="008F4671">
      <w:pPr>
        <w:spacing w:after="200" w:line="276" w:lineRule="auto"/>
        <w:jc w:val="both"/>
        <w:rPr>
          <w:rFonts w:ascii="Geomanist Light" w:eastAsia="Arial" w:hAnsi="Geomanist Light" w:cs="Arial"/>
          <w:color w:val="000000"/>
          <w:sz w:val="22"/>
          <w:szCs w:val="22"/>
          <w:lang w:val="es-MX" w:eastAsia="es-ES_tradnl"/>
        </w:rPr>
      </w:pPr>
      <w:r w:rsidRPr="00201A43">
        <w:rPr>
          <w:rFonts w:ascii="Geomanist Light" w:eastAsia="Arial" w:hAnsi="Geomanist Light" w:cs="Arial"/>
          <w:color w:val="000000"/>
          <w:sz w:val="22"/>
          <w:szCs w:val="22"/>
          <w:lang w:val="es-MX" w:eastAsia="es-ES_tradnl"/>
        </w:rPr>
        <w:t>Atentamente,</w:t>
      </w:r>
    </w:p>
    <w:p w14:paraId="2AB97B06" w14:textId="199A01AF" w:rsidR="0015100A" w:rsidRPr="00201A43" w:rsidRDefault="00FA33E4" w:rsidP="006C16B7">
      <w:pPr>
        <w:spacing w:line="276" w:lineRule="auto"/>
        <w:jc w:val="center"/>
        <w:rPr>
          <w:rFonts w:ascii="Geomanist Light" w:hAnsi="Geomanist Light" w:cs="Arial"/>
          <w:sz w:val="22"/>
          <w:szCs w:val="22"/>
          <w:lang w:eastAsia="es-ES_tradnl"/>
        </w:rPr>
      </w:pPr>
      <w:r>
        <w:rPr>
          <w:noProof/>
          <w:lang w:val="es-ES"/>
        </w:rPr>
        <w:drawing>
          <wp:inline distT="0" distB="0" distL="0" distR="0" wp14:anchorId="443F6600" wp14:editId="4D4E62FE">
            <wp:extent cx="2564835" cy="1001949"/>
            <wp:effectExtent l="0" t="0" r="635"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2210" cy="1012643"/>
                    </a:xfrm>
                    <a:prstGeom prst="rect">
                      <a:avLst/>
                    </a:prstGeom>
                    <a:noFill/>
                    <a:ln>
                      <a:noFill/>
                    </a:ln>
                  </pic:spPr>
                </pic:pic>
              </a:graphicData>
            </a:graphic>
          </wp:inline>
        </w:drawing>
      </w:r>
    </w:p>
    <w:p w14:paraId="3E76BAB0" w14:textId="77777777" w:rsidR="00457483" w:rsidRPr="00201A43" w:rsidRDefault="00457483" w:rsidP="00550397">
      <w:pPr>
        <w:spacing w:line="276" w:lineRule="auto"/>
        <w:jc w:val="center"/>
        <w:rPr>
          <w:rFonts w:ascii="Geomanist Light" w:hAnsi="Geomanist Light"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717"/>
      </w:tblGrid>
      <w:tr w:rsidR="00C06297" w:rsidRPr="004C33B8" w14:paraId="116D3F91" w14:textId="77777777" w:rsidTr="00177317">
        <w:trPr>
          <w:trHeight w:val="315"/>
        </w:trPr>
        <w:tc>
          <w:tcPr>
            <w:tcW w:w="812" w:type="dxa"/>
            <w:vAlign w:val="center"/>
            <w:hideMark/>
          </w:tcPr>
          <w:p w14:paraId="76BB6601" w14:textId="77777777" w:rsidR="00C06297" w:rsidRPr="00201A43" w:rsidRDefault="00C06297" w:rsidP="00423E96">
            <w:pPr>
              <w:jc w:val="both"/>
              <w:rPr>
                <w:rFonts w:ascii="Geomanist Light" w:hAnsi="Geomanist Light" w:cs="Arial"/>
                <w:sz w:val="16"/>
                <w:szCs w:val="16"/>
                <w:lang w:eastAsia="es-ES"/>
              </w:rPr>
            </w:pPr>
            <w:r w:rsidRPr="00201A43">
              <w:rPr>
                <w:rFonts w:ascii="Geomanist Light" w:hAnsi="Geomanist Light" w:cs="Arial"/>
                <w:sz w:val="16"/>
                <w:szCs w:val="16"/>
                <w:lang w:eastAsia="es-ES"/>
              </w:rPr>
              <w:t>Elaboró:</w:t>
            </w:r>
          </w:p>
        </w:tc>
        <w:tc>
          <w:tcPr>
            <w:tcW w:w="4717" w:type="dxa"/>
            <w:tcBorders>
              <w:top w:val="nil"/>
              <w:left w:val="nil"/>
              <w:bottom w:val="dotted" w:sz="4" w:space="0" w:color="7F7F7F" w:themeColor="text1" w:themeTint="80"/>
              <w:right w:val="nil"/>
            </w:tcBorders>
            <w:vAlign w:val="center"/>
            <w:hideMark/>
          </w:tcPr>
          <w:p w14:paraId="0E453CD0" w14:textId="77777777" w:rsidR="00C06297" w:rsidRPr="00201A43" w:rsidRDefault="00C06297" w:rsidP="00423E96">
            <w:pPr>
              <w:rPr>
                <w:rFonts w:ascii="Geomanist Light" w:hAnsi="Geomanist Light" w:cs="Arial"/>
                <w:sz w:val="16"/>
                <w:szCs w:val="16"/>
                <w:lang w:eastAsia="es-ES"/>
              </w:rPr>
            </w:pPr>
            <w:r w:rsidRPr="00201A43">
              <w:rPr>
                <w:rFonts w:ascii="Geomanist Light" w:hAnsi="Geomanist Light" w:cs="Arial"/>
                <w:sz w:val="16"/>
                <w:szCs w:val="16"/>
                <w:lang w:eastAsia="es-ES"/>
              </w:rPr>
              <w:t xml:space="preserve">Álvaro </w:t>
            </w:r>
            <w:proofErr w:type="spellStart"/>
            <w:r w:rsidRPr="00201A43">
              <w:rPr>
                <w:rFonts w:ascii="Geomanist Light" w:hAnsi="Geomanist Light" w:cs="Arial"/>
                <w:sz w:val="16"/>
                <w:szCs w:val="16"/>
                <w:lang w:eastAsia="es-ES"/>
              </w:rPr>
              <w:t>Namén</w:t>
            </w:r>
            <w:proofErr w:type="spellEnd"/>
            <w:r w:rsidRPr="00201A43">
              <w:rPr>
                <w:rFonts w:ascii="Geomanist Light" w:hAnsi="Geomanist Light" w:cs="Arial"/>
                <w:sz w:val="16"/>
                <w:szCs w:val="16"/>
                <w:lang w:eastAsia="es-ES"/>
              </w:rPr>
              <w:t xml:space="preserve"> Vargas</w:t>
            </w:r>
          </w:p>
          <w:p w14:paraId="113AA233" w14:textId="77777777" w:rsidR="00C06297" w:rsidRPr="00201A43" w:rsidRDefault="00C06297" w:rsidP="00423E96">
            <w:pPr>
              <w:jc w:val="both"/>
              <w:rPr>
                <w:rFonts w:ascii="Geomanist Light" w:hAnsi="Geomanist Light" w:cs="Arial"/>
                <w:sz w:val="16"/>
                <w:szCs w:val="16"/>
                <w:lang w:eastAsia="es-ES"/>
              </w:rPr>
            </w:pPr>
            <w:r w:rsidRPr="00201A43">
              <w:rPr>
                <w:rFonts w:ascii="Geomanist Light" w:hAnsi="Geomanist Light" w:cs="Arial"/>
                <w:sz w:val="16"/>
                <w:szCs w:val="16"/>
                <w:lang w:eastAsia="es-ES"/>
              </w:rPr>
              <w:t xml:space="preserve">Contratista de la Subdirección de Gestión Contractual  </w:t>
            </w:r>
          </w:p>
        </w:tc>
      </w:tr>
      <w:tr w:rsidR="00C06297" w:rsidRPr="004C33B8" w14:paraId="51F0CE60" w14:textId="77777777" w:rsidTr="00177317">
        <w:trPr>
          <w:trHeight w:val="330"/>
        </w:trPr>
        <w:tc>
          <w:tcPr>
            <w:tcW w:w="812" w:type="dxa"/>
            <w:vAlign w:val="center"/>
            <w:hideMark/>
          </w:tcPr>
          <w:p w14:paraId="272C6AA1" w14:textId="77777777" w:rsidR="00C06297" w:rsidRPr="00201A43" w:rsidRDefault="00C06297" w:rsidP="00423E96">
            <w:pPr>
              <w:jc w:val="both"/>
              <w:rPr>
                <w:rFonts w:ascii="Geomanist Light" w:hAnsi="Geomanist Light" w:cs="Arial"/>
                <w:sz w:val="16"/>
                <w:szCs w:val="16"/>
                <w:lang w:eastAsia="es-ES"/>
              </w:rPr>
            </w:pPr>
            <w:r w:rsidRPr="00201A43">
              <w:rPr>
                <w:rFonts w:ascii="Geomanist Light" w:hAnsi="Geomanist Light" w:cs="Arial"/>
                <w:sz w:val="16"/>
                <w:szCs w:val="16"/>
                <w:lang w:eastAsia="es-ES"/>
              </w:rPr>
              <w:t>Revisó: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6E036ADE" w14:textId="1B1E5B49" w:rsidR="00C06297" w:rsidRPr="00201A43" w:rsidRDefault="007A7DDB" w:rsidP="00423E96">
            <w:pPr>
              <w:jc w:val="both"/>
              <w:rPr>
                <w:rFonts w:ascii="Geomanist Light" w:hAnsi="Geomanist Light" w:cs="Arial"/>
                <w:sz w:val="16"/>
                <w:szCs w:val="16"/>
                <w:lang w:eastAsia="es-ES"/>
              </w:rPr>
            </w:pPr>
            <w:r w:rsidRPr="00201A43">
              <w:rPr>
                <w:rFonts w:ascii="Geomanist Light" w:hAnsi="Geomanist Light" w:cs="Arial"/>
                <w:sz w:val="16"/>
                <w:szCs w:val="16"/>
                <w:lang w:eastAsia="es-ES"/>
              </w:rPr>
              <w:t>Alejandro Sarmiento Cantillo</w:t>
            </w:r>
          </w:p>
          <w:p w14:paraId="1427B253" w14:textId="76A0B4F1" w:rsidR="00C06297" w:rsidRPr="00201A43" w:rsidRDefault="007A7DDB" w:rsidP="00423E96">
            <w:pPr>
              <w:jc w:val="both"/>
              <w:rPr>
                <w:rFonts w:ascii="Geomanist Light" w:hAnsi="Geomanist Light" w:cs="Arial"/>
                <w:sz w:val="16"/>
                <w:szCs w:val="16"/>
                <w:lang w:eastAsia="es-ES"/>
              </w:rPr>
            </w:pPr>
            <w:r w:rsidRPr="00201A43">
              <w:rPr>
                <w:rFonts w:ascii="Geomanist Light" w:hAnsi="Geomanist Light" w:cs="Arial"/>
                <w:sz w:val="16"/>
                <w:szCs w:val="16"/>
                <w:lang w:eastAsia="es-ES"/>
              </w:rPr>
              <w:t>Gestor T1-</w:t>
            </w:r>
            <w:r w:rsidR="004F507C" w:rsidRPr="00201A43">
              <w:rPr>
                <w:rFonts w:ascii="Geomanist Light" w:hAnsi="Geomanist Light" w:cs="Arial"/>
                <w:sz w:val="16"/>
                <w:szCs w:val="16"/>
                <w:lang w:eastAsia="es-ES"/>
              </w:rPr>
              <w:t>15</w:t>
            </w:r>
            <w:r w:rsidRPr="00201A43">
              <w:rPr>
                <w:rFonts w:ascii="Geomanist Light" w:hAnsi="Geomanist Light" w:cs="Arial"/>
                <w:sz w:val="16"/>
                <w:szCs w:val="16"/>
                <w:lang w:eastAsia="es-ES"/>
              </w:rPr>
              <w:t xml:space="preserve"> </w:t>
            </w:r>
            <w:r w:rsidR="00C06297" w:rsidRPr="00201A43">
              <w:rPr>
                <w:rFonts w:ascii="Geomanist Light" w:hAnsi="Geomanist Light" w:cs="Arial"/>
                <w:sz w:val="16"/>
                <w:szCs w:val="16"/>
                <w:lang w:eastAsia="es-ES"/>
              </w:rPr>
              <w:t>de la Subdirección de Gestión Contractual</w:t>
            </w:r>
          </w:p>
        </w:tc>
      </w:tr>
      <w:tr w:rsidR="00C06297" w:rsidRPr="004C33B8" w14:paraId="47905FD4" w14:textId="77777777" w:rsidTr="00177317">
        <w:trPr>
          <w:trHeight w:val="300"/>
        </w:trPr>
        <w:tc>
          <w:tcPr>
            <w:tcW w:w="812" w:type="dxa"/>
            <w:vAlign w:val="center"/>
            <w:hideMark/>
          </w:tcPr>
          <w:p w14:paraId="1E2A29DF" w14:textId="77777777" w:rsidR="00C06297" w:rsidRPr="00201A43" w:rsidRDefault="00C06297" w:rsidP="00423E96">
            <w:pPr>
              <w:jc w:val="both"/>
              <w:rPr>
                <w:rFonts w:ascii="Geomanist Light" w:hAnsi="Geomanist Light" w:cs="Arial"/>
                <w:sz w:val="16"/>
                <w:szCs w:val="16"/>
                <w:lang w:eastAsia="es-ES"/>
              </w:rPr>
            </w:pPr>
            <w:r w:rsidRPr="00201A43">
              <w:rPr>
                <w:rFonts w:ascii="Geomanist Light" w:hAnsi="Geomanist Light" w:cs="Arial"/>
                <w:sz w:val="16"/>
                <w:szCs w:val="16"/>
                <w:lang w:eastAsia="es-ES"/>
              </w:rPr>
              <w:t>Aprobó: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52950031" w14:textId="77777777" w:rsidR="00C06297" w:rsidRPr="00201A43" w:rsidRDefault="00C06297" w:rsidP="00423E96">
            <w:pPr>
              <w:jc w:val="both"/>
              <w:rPr>
                <w:rFonts w:ascii="Geomanist Light" w:hAnsi="Geomanist Light" w:cs="Arial"/>
                <w:sz w:val="16"/>
                <w:szCs w:val="16"/>
                <w:lang w:eastAsia="es-ES"/>
              </w:rPr>
            </w:pPr>
            <w:r w:rsidRPr="00201A43">
              <w:rPr>
                <w:rFonts w:ascii="Geomanist Light" w:hAnsi="Geomanist Light" w:cs="Arial"/>
                <w:sz w:val="16"/>
                <w:szCs w:val="16"/>
                <w:lang w:eastAsia="es-ES"/>
              </w:rPr>
              <w:t>Juan David Marín López</w:t>
            </w:r>
          </w:p>
          <w:p w14:paraId="393529C6" w14:textId="77777777" w:rsidR="00C06297" w:rsidRPr="00201A43" w:rsidRDefault="00C06297" w:rsidP="00423E96">
            <w:pPr>
              <w:jc w:val="both"/>
              <w:rPr>
                <w:rFonts w:ascii="Geomanist Light" w:hAnsi="Geomanist Light" w:cs="Arial"/>
                <w:sz w:val="16"/>
                <w:szCs w:val="16"/>
                <w:lang w:eastAsia="es-ES"/>
              </w:rPr>
            </w:pPr>
            <w:r w:rsidRPr="00201A43">
              <w:rPr>
                <w:rFonts w:ascii="Geomanist Light" w:hAnsi="Geomanist Light" w:cs="Arial"/>
                <w:sz w:val="16"/>
                <w:szCs w:val="16"/>
                <w:lang w:eastAsia="es-ES"/>
              </w:rPr>
              <w:t>Subdirector de Gestión Contractual (E)</w:t>
            </w:r>
          </w:p>
        </w:tc>
      </w:tr>
    </w:tbl>
    <w:p w14:paraId="019B7BEC" w14:textId="2669F477" w:rsidR="003C7067" w:rsidRPr="00201A43" w:rsidRDefault="003C7067" w:rsidP="00550397">
      <w:pPr>
        <w:spacing w:after="120" w:line="276" w:lineRule="auto"/>
        <w:jc w:val="both"/>
        <w:rPr>
          <w:rFonts w:ascii="Geomanist Light" w:hAnsi="Geomanist Light"/>
        </w:rPr>
      </w:pPr>
    </w:p>
    <w:p w14:paraId="49D4532E" w14:textId="7187FB04" w:rsidR="00560087" w:rsidRPr="00201A43" w:rsidRDefault="00560087" w:rsidP="00550397">
      <w:pPr>
        <w:spacing w:after="120" w:line="276" w:lineRule="auto"/>
        <w:jc w:val="both"/>
        <w:rPr>
          <w:rFonts w:ascii="Geomanist Light" w:hAnsi="Geomanist Light"/>
        </w:rPr>
      </w:pPr>
    </w:p>
    <w:sectPr w:rsidR="00560087" w:rsidRPr="00201A43" w:rsidSect="00D81E5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7BD25" w14:textId="77777777" w:rsidR="007533A6" w:rsidRDefault="007533A6" w:rsidP="003C7067">
      <w:r>
        <w:separator/>
      </w:r>
    </w:p>
  </w:endnote>
  <w:endnote w:type="continuationSeparator" w:id="0">
    <w:p w14:paraId="084B29E7" w14:textId="77777777" w:rsidR="007533A6" w:rsidRDefault="007533A6"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pitch w:val="variable"/>
    <w:sig w:usb0="A000002F" w:usb1="1000004A" w:usb2="00000000" w:usb3="00000000" w:csb0="00000193"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lang w:val="es-CO" w:eastAsia="es-CO"/>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60695" w:rsidRPr="00080DA3" w14:paraId="27B94BCF" w14:textId="77777777" w:rsidTr="00460695">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8F4671">
            <w:rPr>
              <w:rFonts w:ascii="Geomanist Light" w:hAnsi="Geomanist Light"/>
              <w:b/>
              <w:bCs/>
              <w:noProof/>
              <w:sz w:val="18"/>
              <w:szCs w:val="18"/>
            </w:rPr>
            <w:t>15</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8F4671">
            <w:rPr>
              <w:rFonts w:ascii="Geomanist Light" w:hAnsi="Geomanist Light"/>
              <w:b/>
              <w:bCs/>
              <w:noProof/>
              <w:sz w:val="18"/>
              <w:szCs w:val="18"/>
            </w:rPr>
            <w:t>15</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4FF2B" w14:textId="77777777" w:rsidR="007533A6" w:rsidRDefault="007533A6" w:rsidP="003C7067">
      <w:r>
        <w:separator/>
      </w:r>
    </w:p>
  </w:footnote>
  <w:footnote w:type="continuationSeparator" w:id="0">
    <w:p w14:paraId="1FB6C3AD" w14:textId="77777777" w:rsidR="007533A6" w:rsidRDefault="007533A6" w:rsidP="003C7067">
      <w:r>
        <w:continuationSeparator/>
      </w:r>
    </w:p>
  </w:footnote>
  <w:footnote w:id="1">
    <w:p w14:paraId="07786DB1" w14:textId="77777777" w:rsidR="008F4671" w:rsidRPr="00AF0D6E" w:rsidRDefault="008F4671" w:rsidP="005874B6">
      <w:pPr>
        <w:pStyle w:val="Textonotapie"/>
        <w:ind w:firstLine="708"/>
        <w:jc w:val="both"/>
        <w:rPr>
          <w:rFonts w:ascii="Geomanist Light" w:hAnsi="Geomanist Light" w:cs="Arial"/>
          <w:sz w:val="19"/>
          <w:szCs w:val="19"/>
          <w:lang w:val="es-ES"/>
        </w:rPr>
      </w:pPr>
      <w:r w:rsidRPr="00AF0D6E">
        <w:rPr>
          <w:rStyle w:val="Refdenotaalpie"/>
          <w:rFonts w:ascii="Geomanist Light" w:hAnsi="Geomanist Light" w:cs="Arial"/>
          <w:sz w:val="19"/>
          <w:szCs w:val="19"/>
        </w:rPr>
        <w:footnoteRef/>
      </w:r>
      <w:r w:rsidRPr="00AF0D6E">
        <w:rPr>
          <w:rFonts w:ascii="Geomanist Light" w:hAnsi="Geomanist Light" w:cs="Arial"/>
          <w:sz w:val="19"/>
          <w:szCs w:val="19"/>
        </w:rPr>
        <w:t xml:space="preserve"> La Agencia Nacional de Contratación Pública </w:t>
      </w:r>
      <w:r w:rsidRPr="00AF0D6E">
        <w:rPr>
          <w:rFonts w:ascii="Courier New" w:hAnsi="Courier New" w:cs="Courier New"/>
          <w:sz w:val="19"/>
          <w:szCs w:val="19"/>
        </w:rPr>
        <w:t>‒</w:t>
      </w:r>
      <w:r w:rsidRPr="00AF0D6E">
        <w:rPr>
          <w:rFonts w:ascii="Geomanist Light" w:hAnsi="Geomanist Light" w:cs="Arial"/>
          <w:sz w:val="19"/>
          <w:szCs w:val="19"/>
        </w:rPr>
        <w:t xml:space="preserve"> Colombia Compra Eficiente fue creada por el Decreto Ley 4170 de 2011. Su objetivo es servir como ente rector de la pol</w:t>
      </w:r>
      <w:r w:rsidRPr="00AF0D6E">
        <w:rPr>
          <w:rFonts w:ascii="Geomanist Light" w:hAnsi="Geomanist Light" w:cs="Geomanist Light"/>
          <w:sz w:val="19"/>
          <w:szCs w:val="19"/>
        </w:rPr>
        <w:t>í</w:t>
      </w:r>
      <w:r w:rsidRPr="00AF0D6E">
        <w:rPr>
          <w:rFonts w:ascii="Geomanist Light" w:hAnsi="Geomanist Light" w:cs="Arial"/>
          <w:sz w:val="19"/>
          <w:szCs w:val="19"/>
        </w:rPr>
        <w:t>tica de compras y contrataci</w:t>
      </w:r>
      <w:r w:rsidRPr="00AF0D6E">
        <w:rPr>
          <w:rFonts w:ascii="Geomanist Light" w:hAnsi="Geomanist Light" w:cs="Geomanist Light"/>
          <w:sz w:val="19"/>
          <w:szCs w:val="19"/>
        </w:rPr>
        <w:t>ó</w:t>
      </w:r>
      <w:r w:rsidRPr="00AF0D6E">
        <w:rPr>
          <w:rFonts w:ascii="Geomanist Light" w:hAnsi="Geomanist Light" w:cs="Arial"/>
          <w:sz w:val="19"/>
          <w:szCs w:val="19"/>
        </w:rPr>
        <w:t xml:space="preserve">n del Estado. Para tales fines, como </w:t>
      </w:r>
      <w:r w:rsidRPr="00AF0D6E">
        <w:rPr>
          <w:rFonts w:ascii="Geomanist Light" w:hAnsi="Geomanist Light" w:cs="Geomanist Light"/>
          <w:sz w:val="19"/>
          <w:szCs w:val="19"/>
        </w:rPr>
        <w:t>ó</w:t>
      </w:r>
      <w:r w:rsidRPr="00AF0D6E">
        <w:rPr>
          <w:rFonts w:ascii="Geomanist Light" w:hAnsi="Geomanist Light" w:cs="Arial"/>
          <w:sz w:val="19"/>
          <w:szCs w:val="19"/>
        </w:rPr>
        <w:t>rgano t</w:t>
      </w:r>
      <w:r w:rsidRPr="00AF0D6E">
        <w:rPr>
          <w:rFonts w:ascii="Geomanist Light" w:hAnsi="Geomanist Light" w:cs="Geomanist Light"/>
          <w:sz w:val="19"/>
          <w:szCs w:val="19"/>
        </w:rPr>
        <w:t>é</w:t>
      </w:r>
      <w:r w:rsidRPr="00AF0D6E">
        <w:rPr>
          <w:rFonts w:ascii="Geomanist Light" w:hAnsi="Geomanist Light" w:cs="Arial"/>
          <w:sz w:val="19"/>
          <w:szCs w:val="19"/>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AF0D6E">
        <w:rPr>
          <w:rFonts w:ascii="Geomanist Light" w:hAnsi="Geomanist Light" w:cs="Arial"/>
          <w:i/>
          <w:iCs/>
          <w:sz w:val="19"/>
          <w:szCs w:val="19"/>
        </w:rPr>
        <w:t xml:space="preserve">ibídem </w:t>
      </w:r>
      <w:r w:rsidRPr="00AF0D6E">
        <w:rPr>
          <w:rFonts w:ascii="Geomanist Light" w:hAnsi="Geomanist Light"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2">
    <w:p w14:paraId="17AABB86" w14:textId="77777777" w:rsidR="008F4671" w:rsidRPr="00AF0D6E" w:rsidRDefault="008F4671" w:rsidP="005874B6">
      <w:pPr>
        <w:pStyle w:val="Textonotapie"/>
        <w:ind w:firstLine="709"/>
        <w:jc w:val="both"/>
        <w:rPr>
          <w:rFonts w:ascii="Geomanist Light" w:hAnsi="Geomanist Light" w:cs="Arial"/>
          <w:sz w:val="19"/>
          <w:szCs w:val="19"/>
          <w:lang w:val="es-CO"/>
        </w:rPr>
      </w:pPr>
      <w:r w:rsidRPr="00AF0D6E">
        <w:rPr>
          <w:rStyle w:val="Refdenotaalpie"/>
          <w:rFonts w:ascii="Geomanist Light" w:hAnsi="Geomanist Light" w:cs="Arial"/>
          <w:sz w:val="19"/>
          <w:szCs w:val="19"/>
        </w:rPr>
        <w:footnoteRef/>
      </w:r>
      <w:r w:rsidRPr="00AF0D6E">
        <w:rPr>
          <w:rFonts w:ascii="Geomanist Light" w:hAnsi="Geomanist Light" w:cs="Arial"/>
          <w:sz w:val="19"/>
          <w:szCs w:val="19"/>
        </w:rPr>
        <w:t xml:space="preserve"> </w:t>
      </w:r>
      <w:r w:rsidRPr="00AF0D6E">
        <w:rPr>
          <w:rFonts w:ascii="Geomanist Light" w:hAnsi="Geomanist Light" w:cs="Arial"/>
          <w:sz w:val="19"/>
          <w:szCs w:val="19"/>
          <w:lang w:val="es-CO"/>
        </w:rPr>
        <w:t xml:space="preserve">El listado de actividades deberá validarse en la Matriz 1, de conformidad con la exigencia definidas para proyectos de complejidad técnica baja-media o para proyectos de complejidad técnica alta. </w:t>
      </w:r>
    </w:p>
  </w:footnote>
  <w:footnote w:id="3">
    <w:p w14:paraId="0BE8BE6D" w14:textId="77777777" w:rsidR="008F4671" w:rsidRPr="00AF0D6E" w:rsidRDefault="008F4671" w:rsidP="005874B6">
      <w:pPr>
        <w:pStyle w:val="Textonotapie"/>
        <w:ind w:firstLine="709"/>
        <w:jc w:val="both"/>
        <w:rPr>
          <w:rFonts w:ascii="Geomanist Light" w:hAnsi="Geomanist Light" w:cs="Arial"/>
          <w:sz w:val="19"/>
          <w:szCs w:val="19"/>
        </w:rPr>
      </w:pPr>
      <w:r w:rsidRPr="00AF0D6E">
        <w:rPr>
          <w:rStyle w:val="Refdenotaalpie"/>
          <w:rFonts w:ascii="Geomanist Light" w:hAnsi="Geomanist Light" w:cs="Arial"/>
          <w:sz w:val="19"/>
          <w:szCs w:val="19"/>
        </w:rPr>
        <w:footnoteRef/>
      </w:r>
      <w:r w:rsidRPr="00AF0D6E">
        <w:rPr>
          <w:rFonts w:ascii="Geomanist Light" w:hAnsi="Geomanist Light" w:cs="Arial"/>
          <w:sz w:val="19"/>
          <w:szCs w:val="19"/>
        </w:rPr>
        <w:t xml:space="preserve"> De acuerdo con lo previsto en el documento base o pliego tipo, en el literal A del numeral 3.5.2 del respectivo pliego </w:t>
      </w:r>
      <w:r w:rsidRPr="00AF0D6E">
        <w:rPr>
          <w:rFonts w:ascii="Geomanist Light" w:hAnsi="Geomanist Light" w:cs="Arial"/>
          <w:sz w:val="19"/>
          <w:szCs w:val="19"/>
          <w:lang w:val="es-CO"/>
        </w:rPr>
        <w:t>«</w:t>
      </w:r>
      <w:r w:rsidRPr="00AF0D6E">
        <w:rPr>
          <w:rFonts w:ascii="Geomanist Light" w:hAnsi="Geomanist Light" w:cs="Arial"/>
          <w:sz w:val="19"/>
          <w:szCs w:val="19"/>
        </w:rPr>
        <w:t xml:space="preserve">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364B02AD" w14:textId="2B6946D6" w:rsidR="008F4671" w:rsidRPr="00AF0D6E" w:rsidRDefault="004C33B8" w:rsidP="005874B6">
      <w:pPr>
        <w:pStyle w:val="Textonotapie"/>
        <w:ind w:firstLine="709"/>
        <w:jc w:val="both"/>
        <w:rPr>
          <w:rFonts w:ascii="Geomanist Light" w:hAnsi="Geomanist Light" w:cs="Arial"/>
          <w:sz w:val="19"/>
          <w:szCs w:val="19"/>
        </w:rPr>
      </w:pPr>
      <w:r>
        <w:rPr>
          <w:rFonts w:ascii="Geomanist Light" w:hAnsi="Geomanist Light" w:cs="Arial"/>
          <w:sz w:val="19"/>
          <w:szCs w:val="19"/>
        </w:rPr>
        <w:t>»</w:t>
      </w:r>
      <w:r w:rsidR="008F4671" w:rsidRPr="00AF0D6E">
        <w:rPr>
          <w:rFonts w:ascii="Geomanist Light" w:hAnsi="Geomanist Light" w:cs="Arial"/>
          <w:sz w:val="19"/>
          <w:szCs w:val="19"/>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val="es-CO"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460695" w:rsidRDefault="00FF547A" w:rsidP="00FF547A">
    <w:pPr>
      <w:pStyle w:val="Encabezado"/>
      <w:ind w:left="3545" w:firstLine="709"/>
      <w:rPr>
        <w:b/>
        <w:bCs/>
        <w:color w:val="9BBB59"/>
        <w:sz w:val="18"/>
        <w:szCs w:val="18"/>
      </w:rPr>
    </w:pPr>
    <w:r w:rsidRPr="00367110">
      <w:rPr>
        <w:rFonts w:eastAsia="Arial Nova" w:cs="Arial Nova"/>
        <w:noProof/>
        <w:color w:val="000000"/>
        <w:lang w:val="es-CO"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79050F22"/>
    <w:multiLevelType w:val="hybridMultilevel"/>
    <w:tmpl w:val="775CA8A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91301202">
    <w:abstractNumId w:val="3"/>
  </w:num>
  <w:num w:numId="2" w16cid:durableId="1710377851">
    <w:abstractNumId w:val="8"/>
  </w:num>
  <w:num w:numId="3" w16cid:durableId="1742799227">
    <w:abstractNumId w:val="2"/>
  </w:num>
  <w:num w:numId="4" w16cid:durableId="1066997908">
    <w:abstractNumId w:val="4"/>
  </w:num>
  <w:num w:numId="5" w16cid:durableId="978069063">
    <w:abstractNumId w:val="6"/>
  </w:num>
  <w:num w:numId="6" w16cid:durableId="1394888494">
    <w:abstractNumId w:val="0"/>
  </w:num>
  <w:num w:numId="7" w16cid:durableId="1315261268">
    <w:abstractNumId w:val="1"/>
  </w:num>
  <w:num w:numId="8" w16cid:durableId="16737942">
    <w:abstractNumId w:val="7"/>
  </w:num>
  <w:num w:numId="9" w16cid:durableId="1645086545">
    <w:abstractNumId w:val="5"/>
  </w:num>
  <w:num w:numId="10" w16cid:durableId="4528654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67"/>
    <w:rsid w:val="0000246D"/>
    <w:rsid w:val="000027AC"/>
    <w:rsid w:val="0000290E"/>
    <w:rsid w:val="000033D7"/>
    <w:rsid w:val="0001350A"/>
    <w:rsid w:val="00013A32"/>
    <w:rsid w:val="00015285"/>
    <w:rsid w:val="000160CE"/>
    <w:rsid w:val="00027E00"/>
    <w:rsid w:val="00034765"/>
    <w:rsid w:val="00041D4B"/>
    <w:rsid w:val="0004470C"/>
    <w:rsid w:val="00047939"/>
    <w:rsid w:val="00051DF9"/>
    <w:rsid w:val="00061670"/>
    <w:rsid w:val="00063E22"/>
    <w:rsid w:val="00064617"/>
    <w:rsid w:val="00066403"/>
    <w:rsid w:val="000714BA"/>
    <w:rsid w:val="000770A6"/>
    <w:rsid w:val="000801E4"/>
    <w:rsid w:val="00081366"/>
    <w:rsid w:val="000815BD"/>
    <w:rsid w:val="00093ECC"/>
    <w:rsid w:val="000965D3"/>
    <w:rsid w:val="000A1A65"/>
    <w:rsid w:val="000A22E0"/>
    <w:rsid w:val="000A2429"/>
    <w:rsid w:val="000A2922"/>
    <w:rsid w:val="000A6950"/>
    <w:rsid w:val="000A71F8"/>
    <w:rsid w:val="000B322A"/>
    <w:rsid w:val="000B38F9"/>
    <w:rsid w:val="000B6B23"/>
    <w:rsid w:val="000B7A2F"/>
    <w:rsid w:val="000C0C5A"/>
    <w:rsid w:val="000C176A"/>
    <w:rsid w:val="000C232E"/>
    <w:rsid w:val="000C3476"/>
    <w:rsid w:val="000C41FF"/>
    <w:rsid w:val="000C7DC5"/>
    <w:rsid w:val="000D17CE"/>
    <w:rsid w:val="000D31AF"/>
    <w:rsid w:val="000E22E1"/>
    <w:rsid w:val="000E4BCC"/>
    <w:rsid w:val="000E6606"/>
    <w:rsid w:val="000F1274"/>
    <w:rsid w:val="000F16C3"/>
    <w:rsid w:val="000F20D6"/>
    <w:rsid w:val="000F2455"/>
    <w:rsid w:val="000F416D"/>
    <w:rsid w:val="001005DA"/>
    <w:rsid w:val="00100AC8"/>
    <w:rsid w:val="0010115C"/>
    <w:rsid w:val="0010340C"/>
    <w:rsid w:val="00103ECD"/>
    <w:rsid w:val="001048AE"/>
    <w:rsid w:val="00110547"/>
    <w:rsid w:val="001221E5"/>
    <w:rsid w:val="00122D5C"/>
    <w:rsid w:val="0012320F"/>
    <w:rsid w:val="00130B50"/>
    <w:rsid w:val="00130F07"/>
    <w:rsid w:val="00132DAD"/>
    <w:rsid w:val="0014048E"/>
    <w:rsid w:val="00140BF5"/>
    <w:rsid w:val="0014294A"/>
    <w:rsid w:val="0014312B"/>
    <w:rsid w:val="00144885"/>
    <w:rsid w:val="00145CEA"/>
    <w:rsid w:val="0015100A"/>
    <w:rsid w:val="001542F1"/>
    <w:rsid w:val="00155176"/>
    <w:rsid w:val="00155A6A"/>
    <w:rsid w:val="00156332"/>
    <w:rsid w:val="00156426"/>
    <w:rsid w:val="00160025"/>
    <w:rsid w:val="00160EA4"/>
    <w:rsid w:val="0016321F"/>
    <w:rsid w:val="00166895"/>
    <w:rsid w:val="001701CA"/>
    <w:rsid w:val="00172CE8"/>
    <w:rsid w:val="00172E23"/>
    <w:rsid w:val="0017361B"/>
    <w:rsid w:val="00177317"/>
    <w:rsid w:val="00181D50"/>
    <w:rsid w:val="00192273"/>
    <w:rsid w:val="0019286E"/>
    <w:rsid w:val="0019347C"/>
    <w:rsid w:val="0019577D"/>
    <w:rsid w:val="00196387"/>
    <w:rsid w:val="00196BBE"/>
    <w:rsid w:val="00197239"/>
    <w:rsid w:val="001973D3"/>
    <w:rsid w:val="001A1FE0"/>
    <w:rsid w:val="001A3646"/>
    <w:rsid w:val="001A7515"/>
    <w:rsid w:val="001B1ED3"/>
    <w:rsid w:val="001B5043"/>
    <w:rsid w:val="001C668B"/>
    <w:rsid w:val="001C7F1C"/>
    <w:rsid w:val="001D014E"/>
    <w:rsid w:val="001D169F"/>
    <w:rsid w:val="001D579D"/>
    <w:rsid w:val="001E00A3"/>
    <w:rsid w:val="001E0D8E"/>
    <w:rsid w:val="001E3285"/>
    <w:rsid w:val="001E51C7"/>
    <w:rsid w:val="001E55F8"/>
    <w:rsid w:val="001F0BA1"/>
    <w:rsid w:val="001F1036"/>
    <w:rsid w:val="001F2112"/>
    <w:rsid w:val="001F21CD"/>
    <w:rsid w:val="001F2FE7"/>
    <w:rsid w:val="001F4A87"/>
    <w:rsid w:val="00201A43"/>
    <w:rsid w:val="0020413F"/>
    <w:rsid w:val="0020666F"/>
    <w:rsid w:val="00206E4E"/>
    <w:rsid w:val="0022027A"/>
    <w:rsid w:val="002203D9"/>
    <w:rsid w:val="00222FE7"/>
    <w:rsid w:val="0023114E"/>
    <w:rsid w:val="00234C96"/>
    <w:rsid w:val="00236169"/>
    <w:rsid w:val="002370E0"/>
    <w:rsid w:val="002410B7"/>
    <w:rsid w:val="00244285"/>
    <w:rsid w:val="00244D23"/>
    <w:rsid w:val="002465BD"/>
    <w:rsid w:val="00247860"/>
    <w:rsid w:val="002546FB"/>
    <w:rsid w:val="0025667C"/>
    <w:rsid w:val="002621C0"/>
    <w:rsid w:val="00262A58"/>
    <w:rsid w:val="0026380C"/>
    <w:rsid w:val="002650A2"/>
    <w:rsid w:val="00266469"/>
    <w:rsid w:val="00266CCA"/>
    <w:rsid w:val="00267994"/>
    <w:rsid w:val="00273DB1"/>
    <w:rsid w:val="00274FF8"/>
    <w:rsid w:val="00276E87"/>
    <w:rsid w:val="00276F1D"/>
    <w:rsid w:val="0027789E"/>
    <w:rsid w:val="002835D0"/>
    <w:rsid w:val="0028433E"/>
    <w:rsid w:val="002867FC"/>
    <w:rsid w:val="00290872"/>
    <w:rsid w:val="00292A75"/>
    <w:rsid w:val="00294A56"/>
    <w:rsid w:val="002A092A"/>
    <w:rsid w:val="002A75C7"/>
    <w:rsid w:val="002B2085"/>
    <w:rsid w:val="002B5D94"/>
    <w:rsid w:val="002B6EDD"/>
    <w:rsid w:val="002C18C8"/>
    <w:rsid w:val="002C3DC8"/>
    <w:rsid w:val="002D55E0"/>
    <w:rsid w:val="002D6662"/>
    <w:rsid w:val="002D6DB8"/>
    <w:rsid w:val="002D7CBD"/>
    <w:rsid w:val="002E0539"/>
    <w:rsid w:val="002E3E35"/>
    <w:rsid w:val="002E4878"/>
    <w:rsid w:val="002F1D1C"/>
    <w:rsid w:val="002F339A"/>
    <w:rsid w:val="002F3B48"/>
    <w:rsid w:val="002F5437"/>
    <w:rsid w:val="002F7C27"/>
    <w:rsid w:val="00303F37"/>
    <w:rsid w:val="00305DDD"/>
    <w:rsid w:val="00307D38"/>
    <w:rsid w:val="003104CB"/>
    <w:rsid w:val="00311E48"/>
    <w:rsid w:val="00313EFB"/>
    <w:rsid w:val="003142AF"/>
    <w:rsid w:val="00316157"/>
    <w:rsid w:val="0031755A"/>
    <w:rsid w:val="00320859"/>
    <w:rsid w:val="003210B5"/>
    <w:rsid w:val="003258E3"/>
    <w:rsid w:val="00325CA9"/>
    <w:rsid w:val="00326110"/>
    <w:rsid w:val="00326F82"/>
    <w:rsid w:val="00332D6E"/>
    <w:rsid w:val="00333088"/>
    <w:rsid w:val="00333656"/>
    <w:rsid w:val="00334B19"/>
    <w:rsid w:val="003362C8"/>
    <w:rsid w:val="00337918"/>
    <w:rsid w:val="00341302"/>
    <w:rsid w:val="003415D7"/>
    <w:rsid w:val="0034176C"/>
    <w:rsid w:val="0035088F"/>
    <w:rsid w:val="0035241D"/>
    <w:rsid w:val="0035529C"/>
    <w:rsid w:val="00355937"/>
    <w:rsid w:val="00356696"/>
    <w:rsid w:val="003610F4"/>
    <w:rsid w:val="00364D51"/>
    <w:rsid w:val="003702AD"/>
    <w:rsid w:val="0037154B"/>
    <w:rsid w:val="00372146"/>
    <w:rsid w:val="0037367E"/>
    <w:rsid w:val="00375947"/>
    <w:rsid w:val="00377837"/>
    <w:rsid w:val="00382463"/>
    <w:rsid w:val="0038422A"/>
    <w:rsid w:val="00385A96"/>
    <w:rsid w:val="00385B3E"/>
    <w:rsid w:val="003867C5"/>
    <w:rsid w:val="003870E4"/>
    <w:rsid w:val="00391B62"/>
    <w:rsid w:val="00393B89"/>
    <w:rsid w:val="00395260"/>
    <w:rsid w:val="003953A4"/>
    <w:rsid w:val="00396BF2"/>
    <w:rsid w:val="003A235D"/>
    <w:rsid w:val="003A279E"/>
    <w:rsid w:val="003A6173"/>
    <w:rsid w:val="003A7C69"/>
    <w:rsid w:val="003A7E22"/>
    <w:rsid w:val="003B42A6"/>
    <w:rsid w:val="003B76F3"/>
    <w:rsid w:val="003C0050"/>
    <w:rsid w:val="003C1B39"/>
    <w:rsid w:val="003C350F"/>
    <w:rsid w:val="003C4644"/>
    <w:rsid w:val="003C6B38"/>
    <w:rsid w:val="003C7067"/>
    <w:rsid w:val="003D01B8"/>
    <w:rsid w:val="003D24F8"/>
    <w:rsid w:val="003E023D"/>
    <w:rsid w:val="003E060B"/>
    <w:rsid w:val="003E0862"/>
    <w:rsid w:val="003E4620"/>
    <w:rsid w:val="003F0A31"/>
    <w:rsid w:val="003F1077"/>
    <w:rsid w:val="003F1CF4"/>
    <w:rsid w:val="003F2CA6"/>
    <w:rsid w:val="004007FB"/>
    <w:rsid w:val="00400B3F"/>
    <w:rsid w:val="00400C77"/>
    <w:rsid w:val="0040411F"/>
    <w:rsid w:val="004073F3"/>
    <w:rsid w:val="00407B88"/>
    <w:rsid w:val="004116D9"/>
    <w:rsid w:val="00412728"/>
    <w:rsid w:val="004137EC"/>
    <w:rsid w:val="00413C3B"/>
    <w:rsid w:val="004226BC"/>
    <w:rsid w:val="00425CA0"/>
    <w:rsid w:val="00427225"/>
    <w:rsid w:val="00427639"/>
    <w:rsid w:val="004317CE"/>
    <w:rsid w:val="0043199D"/>
    <w:rsid w:val="00433947"/>
    <w:rsid w:val="0043465F"/>
    <w:rsid w:val="004449CC"/>
    <w:rsid w:val="00450297"/>
    <w:rsid w:val="00450F52"/>
    <w:rsid w:val="004514C3"/>
    <w:rsid w:val="004515DC"/>
    <w:rsid w:val="00452B6D"/>
    <w:rsid w:val="00452C65"/>
    <w:rsid w:val="004530B5"/>
    <w:rsid w:val="004530DC"/>
    <w:rsid w:val="004541BB"/>
    <w:rsid w:val="00454C1E"/>
    <w:rsid w:val="00457483"/>
    <w:rsid w:val="00460695"/>
    <w:rsid w:val="00461578"/>
    <w:rsid w:val="004636E0"/>
    <w:rsid w:val="004662C1"/>
    <w:rsid w:val="004665D9"/>
    <w:rsid w:val="004708A3"/>
    <w:rsid w:val="00472517"/>
    <w:rsid w:val="00474FA1"/>
    <w:rsid w:val="00481474"/>
    <w:rsid w:val="004963B0"/>
    <w:rsid w:val="004A0C2B"/>
    <w:rsid w:val="004A1D6F"/>
    <w:rsid w:val="004A2FA1"/>
    <w:rsid w:val="004A33E3"/>
    <w:rsid w:val="004A6DF7"/>
    <w:rsid w:val="004B2DEB"/>
    <w:rsid w:val="004B3167"/>
    <w:rsid w:val="004B3476"/>
    <w:rsid w:val="004B569C"/>
    <w:rsid w:val="004B7BD5"/>
    <w:rsid w:val="004C1C33"/>
    <w:rsid w:val="004C27EC"/>
    <w:rsid w:val="004C33B8"/>
    <w:rsid w:val="004C4C02"/>
    <w:rsid w:val="004C59A9"/>
    <w:rsid w:val="004D4519"/>
    <w:rsid w:val="004D76E8"/>
    <w:rsid w:val="004E3799"/>
    <w:rsid w:val="004E43C1"/>
    <w:rsid w:val="004E5663"/>
    <w:rsid w:val="004E587A"/>
    <w:rsid w:val="004E76CB"/>
    <w:rsid w:val="004F1086"/>
    <w:rsid w:val="004F507C"/>
    <w:rsid w:val="004F654F"/>
    <w:rsid w:val="005058EF"/>
    <w:rsid w:val="005069B7"/>
    <w:rsid w:val="0051003B"/>
    <w:rsid w:val="005121D0"/>
    <w:rsid w:val="005134AE"/>
    <w:rsid w:val="00513F21"/>
    <w:rsid w:val="00514811"/>
    <w:rsid w:val="00517622"/>
    <w:rsid w:val="00521AC0"/>
    <w:rsid w:val="00525649"/>
    <w:rsid w:val="005278E3"/>
    <w:rsid w:val="0053012B"/>
    <w:rsid w:val="005313ED"/>
    <w:rsid w:val="005334E6"/>
    <w:rsid w:val="00543797"/>
    <w:rsid w:val="00545362"/>
    <w:rsid w:val="005463B4"/>
    <w:rsid w:val="00546A01"/>
    <w:rsid w:val="00546BD3"/>
    <w:rsid w:val="00550397"/>
    <w:rsid w:val="00552CDF"/>
    <w:rsid w:val="005537BE"/>
    <w:rsid w:val="00554FCF"/>
    <w:rsid w:val="00556AB7"/>
    <w:rsid w:val="00560087"/>
    <w:rsid w:val="00562968"/>
    <w:rsid w:val="00564FB9"/>
    <w:rsid w:val="005728E1"/>
    <w:rsid w:val="00573E27"/>
    <w:rsid w:val="005745BF"/>
    <w:rsid w:val="005752B3"/>
    <w:rsid w:val="00584231"/>
    <w:rsid w:val="005867C9"/>
    <w:rsid w:val="005874B6"/>
    <w:rsid w:val="00594698"/>
    <w:rsid w:val="00596212"/>
    <w:rsid w:val="005A1C22"/>
    <w:rsid w:val="005A43E5"/>
    <w:rsid w:val="005B14B2"/>
    <w:rsid w:val="005B384E"/>
    <w:rsid w:val="005B39BF"/>
    <w:rsid w:val="005B3CB1"/>
    <w:rsid w:val="005B441F"/>
    <w:rsid w:val="005C00F9"/>
    <w:rsid w:val="005C100F"/>
    <w:rsid w:val="005C6135"/>
    <w:rsid w:val="005D2019"/>
    <w:rsid w:val="005D20C7"/>
    <w:rsid w:val="005D539E"/>
    <w:rsid w:val="005E02B2"/>
    <w:rsid w:val="005E57D6"/>
    <w:rsid w:val="005F3331"/>
    <w:rsid w:val="00604DB8"/>
    <w:rsid w:val="0060602C"/>
    <w:rsid w:val="00607049"/>
    <w:rsid w:val="00611C84"/>
    <w:rsid w:val="00614569"/>
    <w:rsid w:val="0061555F"/>
    <w:rsid w:val="006169DA"/>
    <w:rsid w:val="00624FCB"/>
    <w:rsid w:val="00626DC2"/>
    <w:rsid w:val="0062713E"/>
    <w:rsid w:val="00643074"/>
    <w:rsid w:val="00644AD1"/>
    <w:rsid w:val="00645FB0"/>
    <w:rsid w:val="006465AC"/>
    <w:rsid w:val="00646C99"/>
    <w:rsid w:val="0064789F"/>
    <w:rsid w:val="00652125"/>
    <w:rsid w:val="006534EE"/>
    <w:rsid w:val="00657CB5"/>
    <w:rsid w:val="00660C19"/>
    <w:rsid w:val="006610BD"/>
    <w:rsid w:val="00663EA4"/>
    <w:rsid w:val="00664E56"/>
    <w:rsid w:val="00676C2D"/>
    <w:rsid w:val="00677721"/>
    <w:rsid w:val="006908AF"/>
    <w:rsid w:val="00696C59"/>
    <w:rsid w:val="0069743E"/>
    <w:rsid w:val="00697780"/>
    <w:rsid w:val="006A2383"/>
    <w:rsid w:val="006B040D"/>
    <w:rsid w:val="006B0534"/>
    <w:rsid w:val="006B06C7"/>
    <w:rsid w:val="006B205F"/>
    <w:rsid w:val="006B2DE3"/>
    <w:rsid w:val="006B5BAD"/>
    <w:rsid w:val="006B698E"/>
    <w:rsid w:val="006C0631"/>
    <w:rsid w:val="006C16B7"/>
    <w:rsid w:val="006C25DE"/>
    <w:rsid w:val="006C67CE"/>
    <w:rsid w:val="006C730C"/>
    <w:rsid w:val="006D1233"/>
    <w:rsid w:val="006D16C0"/>
    <w:rsid w:val="006D1DF5"/>
    <w:rsid w:val="006D42CA"/>
    <w:rsid w:val="006D43D6"/>
    <w:rsid w:val="006D4B52"/>
    <w:rsid w:val="006D4E4D"/>
    <w:rsid w:val="006D66D3"/>
    <w:rsid w:val="006D7111"/>
    <w:rsid w:val="006E01E2"/>
    <w:rsid w:val="006E280E"/>
    <w:rsid w:val="006E2E59"/>
    <w:rsid w:val="006E3684"/>
    <w:rsid w:val="006E599A"/>
    <w:rsid w:val="006E6B7C"/>
    <w:rsid w:val="006E716B"/>
    <w:rsid w:val="006F12B4"/>
    <w:rsid w:val="006F628A"/>
    <w:rsid w:val="006F6C29"/>
    <w:rsid w:val="007007D0"/>
    <w:rsid w:val="0070319B"/>
    <w:rsid w:val="00703305"/>
    <w:rsid w:val="00703E2A"/>
    <w:rsid w:val="007101DE"/>
    <w:rsid w:val="0071057D"/>
    <w:rsid w:val="007135B5"/>
    <w:rsid w:val="00714D49"/>
    <w:rsid w:val="00715151"/>
    <w:rsid w:val="0071587F"/>
    <w:rsid w:val="00716EA5"/>
    <w:rsid w:val="00717176"/>
    <w:rsid w:val="00717AA6"/>
    <w:rsid w:val="00726BB2"/>
    <w:rsid w:val="007301A5"/>
    <w:rsid w:val="00731374"/>
    <w:rsid w:val="00734358"/>
    <w:rsid w:val="00736654"/>
    <w:rsid w:val="007374F5"/>
    <w:rsid w:val="007402D6"/>
    <w:rsid w:val="0074401A"/>
    <w:rsid w:val="007444BB"/>
    <w:rsid w:val="007477FE"/>
    <w:rsid w:val="007533A6"/>
    <w:rsid w:val="007533F2"/>
    <w:rsid w:val="007566AD"/>
    <w:rsid w:val="007568B5"/>
    <w:rsid w:val="007620D3"/>
    <w:rsid w:val="00763584"/>
    <w:rsid w:val="00766606"/>
    <w:rsid w:val="007704C1"/>
    <w:rsid w:val="00771994"/>
    <w:rsid w:val="00774750"/>
    <w:rsid w:val="007748BD"/>
    <w:rsid w:val="00774EA0"/>
    <w:rsid w:val="00780EF8"/>
    <w:rsid w:val="00781A67"/>
    <w:rsid w:val="0079555C"/>
    <w:rsid w:val="007A07E6"/>
    <w:rsid w:val="007A09E8"/>
    <w:rsid w:val="007A13A0"/>
    <w:rsid w:val="007A3039"/>
    <w:rsid w:val="007A48A1"/>
    <w:rsid w:val="007A52B4"/>
    <w:rsid w:val="007A5F2D"/>
    <w:rsid w:val="007A6F08"/>
    <w:rsid w:val="007A7DDB"/>
    <w:rsid w:val="007B017F"/>
    <w:rsid w:val="007B0517"/>
    <w:rsid w:val="007B4AAC"/>
    <w:rsid w:val="007B4CC3"/>
    <w:rsid w:val="007B6D7A"/>
    <w:rsid w:val="007C14A7"/>
    <w:rsid w:val="007C18F9"/>
    <w:rsid w:val="007C285C"/>
    <w:rsid w:val="007D476C"/>
    <w:rsid w:val="007D5580"/>
    <w:rsid w:val="007D648E"/>
    <w:rsid w:val="007E16E7"/>
    <w:rsid w:val="007E3FC4"/>
    <w:rsid w:val="007E48AE"/>
    <w:rsid w:val="007E5291"/>
    <w:rsid w:val="007E52AC"/>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3B9F"/>
    <w:rsid w:val="00826A17"/>
    <w:rsid w:val="0082778E"/>
    <w:rsid w:val="008305D9"/>
    <w:rsid w:val="0083524B"/>
    <w:rsid w:val="008353CA"/>
    <w:rsid w:val="008402CD"/>
    <w:rsid w:val="00841BDF"/>
    <w:rsid w:val="00843CDF"/>
    <w:rsid w:val="00844316"/>
    <w:rsid w:val="008443B3"/>
    <w:rsid w:val="00847A78"/>
    <w:rsid w:val="008541B6"/>
    <w:rsid w:val="008542DD"/>
    <w:rsid w:val="00854A55"/>
    <w:rsid w:val="008559E5"/>
    <w:rsid w:val="00860639"/>
    <w:rsid w:val="00862579"/>
    <w:rsid w:val="00863607"/>
    <w:rsid w:val="0087011C"/>
    <w:rsid w:val="008702BA"/>
    <w:rsid w:val="008708B7"/>
    <w:rsid w:val="00872D96"/>
    <w:rsid w:val="008735D0"/>
    <w:rsid w:val="0087674C"/>
    <w:rsid w:val="00876B78"/>
    <w:rsid w:val="00880E37"/>
    <w:rsid w:val="00887EAD"/>
    <w:rsid w:val="00890AB8"/>
    <w:rsid w:val="00890D5F"/>
    <w:rsid w:val="0089254A"/>
    <w:rsid w:val="00893807"/>
    <w:rsid w:val="00893FDF"/>
    <w:rsid w:val="008951CE"/>
    <w:rsid w:val="008958AC"/>
    <w:rsid w:val="00896007"/>
    <w:rsid w:val="00897990"/>
    <w:rsid w:val="00897B51"/>
    <w:rsid w:val="008A0C05"/>
    <w:rsid w:val="008A2551"/>
    <w:rsid w:val="008A2F7B"/>
    <w:rsid w:val="008A3050"/>
    <w:rsid w:val="008A5F02"/>
    <w:rsid w:val="008A6295"/>
    <w:rsid w:val="008B0F92"/>
    <w:rsid w:val="008B606A"/>
    <w:rsid w:val="008C1D44"/>
    <w:rsid w:val="008C34D4"/>
    <w:rsid w:val="008C368A"/>
    <w:rsid w:val="008D2933"/>
    <w:rsid w:val="008D35A4"/>
    <w:rsid w:val="008D6FD8"/>
    <w:rsid w:val="008E33F5"/>
    <w:rsid w:val="008E4FC5"/>
    <w:rsid w:val="008E518E"/>
    <w:rsid w:val="008E6740"/>
    <w:rsid w:val="008F10C7"/>
    <w:rsid w:val="008F4671"/>
    <w:rsid w:val="008F6E0C"/>
    <w:rsid w:val="00900252"/>
    <w:rsid w:val="009040A2"/>
    <w:rsid w:val="0090501B"/>
    <w:rsid w:val="0090557C"/>
    <w:rsid w:val="00913406"/>
    <w:rsid w:val="0091442D"/>
    <w:rsid w:val="0091503C"/>
    <w:rsid w:val="00915041"/>
    <w:rsid w:val="00920086"/>
    <w:rsid w:val="009204BC"/>
    <w:rsid w:val="0092073B"/>
    <w:rsid w:val="0092111A"/>
    <w:rsid w:val="009212E1"/>
    <w:rsid w:val="00924576"/>
    <w:rsid w:val="00926BCC"/>
    <w:rsid w:val="00931650"/>
    <w:rsid w:val="00932F4A"/>
    <w:rsid w:val="009346BA"/>
    <w:rsid w:val="009365AC"/>
    <w:rsid w:val="00937D33"/>
    <w:rsid w:val="009418A5"/>
    <w:rsid w:val="0094506A"/>
    <w:rsid w:val="009470FC"/>
    <w:rsid w:val="009527E4"/>
    <w:rsid w:val="009540D3"/>
    <w:rsid w:val="0095681E"/>
    <w:rsid w:val="00957674"/>
    <w:rsid w:val="00961511"/>
    <w:rsid w:val="00962D13"/>
    <w:rsid w:val="00965B3A"/>
    <w:rsid w:val="009705BB"/>
    <w:rsid w:val="00973B51"/>
    <w:rsid w:val="00975452"/>
    <w:rsid w:val="00977BC1"/>
    <w:rsid w:val="009805DC"/>
    <w:rsid w:val="0098183E"/>
    <w:rsid w:val="00984D8B"/>
    <w:rsid w:val="00987493"/>
    <w:rsid w:val="00987861"/>
    <w:rsid w:val="0098798B"/>
    <w:rsid w:val="009916A6"/>
    <w:rsid w:val="0099278D"/>
    <w:rsid w:val="009930E3"/>
    <w:rsid w:val="0099407E"/>
    <w:rsid w:val="00994D39"/>
    <w:rsid w:val="00995CAD"/>
    <w:rsid w:val="00996366"/>
    <w:rsid w:val="0099787B"/>
    <w:rsid w:val="009A246D"/>
    <w:rsid w:val="009A4017"/>
    <w:rsid w:val="009A4188"/>
    <w:rsid w:val="009B1112"/>
    <w:rsid w:val="009B20DB"/>
    <w:rsid w:val="009B2C35"/>
    <w:rsid w:val="009B5641"/>
    <w:rsid w:val="009B5F97"/>
    <w:rsid w:val="009B604D"/>
    <w:rsid w:val="009B6276"/>
    <w:rsid w:val="009C0BE5"/>
    <w:rsid w:val="009C0DBA"/>
    <w:rsid w:val="009C1414"/>
    <w:rsid w:val="009C16B3"/>
    <w:rsid w:val="009C38C7"/>
    <w:rsid w:val="009C3E55"/>
    <w:rsid w:val="009C5E1C"/>
    <w:rsid w:val="009C5E76"/>
    <w:rsid w:val="009C7BBC"/>
    <w:rsid w:val="009D408A"/>
    <w:rsid w:val="009D66B9"/>
    <w:rsid w:val="009D6BD7"/>
    <w:rsid w:val="009F0A44"/>
    <w:rsid w:val="009F0D1F"/>
    <w:rsid w:val="009F4002"/>
    <w:rsid w:val="009F4296"/>
    <w:rsid w:val="009F532D"/>
    <w:rsid w:val="009F5860"/>
    <w:rsid w:val="009F5A81"/>
    <w:rsid w:val="009F5CFA"/>
    <w:rsid w:val="009F6AF3"/>
    <w:rsid w:val="009F7627"/>
    <w:rsid w:val="00A0046D"/>
    <w:rsid w:val="00A007E0"/>
    <w:rsid w:val="00A009D4"/>
    <w:rsid w:val="00A00FCB"/>
    <w:rsid w:val="00A0194F"/>
    <w:rsid w:val="00A02727"/>
    <w:rsid w:val="00A03998"/>
    <w:rsid w:val="00A04819"/>
    <w:rsid w:val="00A053C7"/>
    <w:rsid w:val="00A061EC"/>
    <w:rsid w:val="00A10CAC"/>
    <w:rsid w:val="00A1657C"/>
    <w:rsid w:val="00A16F59"/>
    <w:rsid w:val="00A201B3"/>
    <w:rsid w:val="00A21241"/>
    <w:rsid w:val="00A21B3D"/>
    <w:rsid w:val="00A2369A"/>
    <w:rsid w:val="00A23905"/>
    <w:rsid w:val="00A304AD"/>
    <w:rsid w:val="00A412E5"/>
    <w:rsid w:val="00A55358"/>
    <w:rsid w:val="00A55366"/>
    <w:rsid w:val="00A56676"/>
    <w:rsid w:val="00A57C30"/>
    <w:rsid w:val="00A57E21"/>
    <w:rsid w:val="00A62877"/>
    <w:rsid w:val="00A63DA3"/>
    <w:rsid w:val="00A72632"/>
    <w:rsid w:val="00A7580A"/>
    <w:rsid w:val="00A83C01"/>
    <w:rsid w:val="00A844C4"/>
    <w:rsid w:val="00A86314"/>
    <w:rsid w:val="00A9003D"/>
    <w:rsid w:val="00A9127E"/>
    <w:rsid w:val="00A94591"/>
    <w:rsid w:val="00A977C8"/>
    <w:rsid w:val="00AB36B6"/>
    <w:rsid w:val="00AB60D9"/>
    <w:rsid w:val="00AC4174"/>
    <w:rsid w:val="00AC4FE9"/>
    <w:rsid w:val="00AC5A39"/>
    <w:rsid w:val="00AD027E"/>
    <w:rsid w:val="00AD17DB"/>
    <w:rsid w:val="00AD1AB6"/>
    <w:rsid w:val="00AD41E4"/>
    <w:rsid w:val="00AE28AE"/>
    <w:rsid w:val="00AE3552"/>
    <w:rsid w:val="00AE3B13"/>
    <w:rsid w:val="00AE485F"/>
    <w:rsid w:val="00AF0D6E"/>
    <w:rsid w:val="00AF2BAE"/>
    <w:rsid w:val="00AF4235"/>
    <w:rsid w:val="00AF632D"/>
    <w:rsid w:val="00AF664B"/>
    <w:rsid w:val="00B0166A"/>
    <w:rsid w:val="00B0338C"/>
    <w:rsid w:val="00B036EA"/>
    <w:rsid w:val="00B05ACC"/>
    <w:rsid w:val="00B12676"/>
    <w:rsid w:val="00B139B2"/>
    <w:rsid w:val="00B203A3"/>
    <w:rsid w:val="00B204B3"/>
    <w:rsid w:val="00B213A1"/>
    <w:rsid w:val="00B24B11"/>
    <w:rsid w:val="00B325AF"/>
    <w:rsid w:val="00B347CE"/>
    <w:rsid w:val="00B40B39"/>
    <w:rsid w:val="00B41C7A"/>
    <w:rsid w:val="00B44948"/>
    <w:rsid w:val="00B44A82"/>
    <w:rsid w:val="00B44C63"/>
    <w:rsid w:val="00B46CB5"/>
    <w:rsid w:val="00B470BB"/>
    <w:rsid w:val="00B622A9"/>
    <w:rsid w:val="00B67F77"/>
    <w:rsid w:val="00B70E91"/>
    <w:rsid w:val="00B71F0A"/>
    <w:rsid w:val="00B726EB"/>
    <w:rsid w:val="00B742C2"/>
    <w:rsid w:val="00B74E3B"/>
    <w:rsid w:val="00B76F53"/>
    <w:rsid w:val="00B82D1D"/>
    <w:rsid w:val="00B864D6"/>
    <w:rsid w:val="00B93A8D"/>
    <w:rsid w:val="00B97CE2"/>
    <w:rsid w:val="00BA0AE4"/>
    <w:rsid w:val="00BA187E"/>
    <w:rsid w:val="00BA4004"/>
    <w:rsid w:val="00BA6801"/>
    <w:rsid w:val="00BA6AA2"/>
    <w:rsid w:val="00BB5FFC"/>
    <w:rsid w:val="00BC51F1"/>
    <w:rsid w:val="00BD5A6F"/>
    <w:rsid w:val="00BD5ED5"/>
    <w:rsid w:val="00BD6A2B"/>
    <w:rsid w:val="00BD777F"/>
    <w:rsid w:val="00BD7B31"/>
    <w:rsid w:val="00BE065B"/>
    <w:rsid w:val="00BE260D"/>
    <w:rsid w:val="00BF021D"/>
    <w:rsid w:val="00BF25F4"/>
    <w:rsid w:val="00BF4336"/>
    <w:rsid w:val="00BF7A4F"/>
    <w:rsid w:val="00C007D7"/>
    <w:rsid w:val="00C01A8D"/>
    <w:rsid w:val="00C032FA"/>
    <w:rsid w:val="00C04F58"/>
    <w:rsid w:val="00C06297"/>
    <w:rsid w:val="00C06CEC"/>
    <w:rsid w:val="00C1122A"/>
    <w:rsid w:val="00C12608"/>
    <w:rsid w:val="00C15092"/>
    <w:rsid w:val="00C15870"/>
    <w:rsid w:val="00C167F8"/>
    <w:rsid w:val="00C20A90"/>
    <w:rsid w:val="00C21998"/>
    <w:rsid w:val="00C24E6D"/>
    <w:rsid w:val="00C30F2F"/>
    <w:rsid w:val="00C37069"/>
    <w:rsid w:val="00C43F7C"/>
    <w:rsid w:val="00C45EFF"/>
    <w:rsid w:val="00C46B18"/>
    <w:rsid w:val="00C5071C"/>
    <w:rsid w:val="00C52029"/>
    <w:rsid w:val="00C52A57"/>
    <w:rsid w:val="00C52F53"/>
    <w:rsid w:val="00C559FC"/>
    <w:rsid w:val="00C55E13"/>
    <w:rsid w:val="00C60930"/>
    <w:rsid w:val="00C63119"/>
    <w:rsid w:val="00C63632"/>
    <w:rsid w:val="00C667F5"/>
    <w:rsid w:val="00C67F8C"/>
    <w:rsid w:val="00C71F83"/>
    <w:rsid w:val="00C756E0"/>
    <w:rsid w:val="00C76716"/>
    <w:rsid w:val="00C807B0"/>
    <w:rsid w:val="00C81076"/>
    <w:rsid w:val="00C81CF0"/>
    <w:rsid w:val="00C85E83"/>
    <w:rsid w:val="00C9043C"/>
    <w:rsid w:val="00C93063"/>
    <w:rsid w:val="00C9506B"/>
    <w:rsid w:val="00C95355"/>
    <w:rsid w:val="00C967B4"/>
    <w:rsid w:val="00C97555"/>
    <w:rsid w:val="00CB0C0E"/>
    <w:rsid w:val="00CB0E51"/>
    <w:rsid w:val="00CB1595"/>
    <w:rsid w:val="00CC3129"/>
    <w:rsid w:val="00CC4815"/>
    <w:rsid w:val="00CC714B"/>
    <w:rsid w:val="00CC747F"/>
    <w:rsid w:val="00CD1FFB"/>
    <w:rsid w:val="00CD23C7"/>
    <w:rsid w:val="00CD5952"/>
    <w:rsid w:val="00CD683B"/>
    <w:rsid w:val="00CF21BD"/>
    <w:rsid w:val="00CF4D94"/>
    <w:rsid w:val="00D025EC"/>
    <w:rsid w:val="00D05326"/>
    <w:rsid w:val="00D05D53"/>
    <w:rsid w:val="00D06B51"/>
    <w:rsid w:val="00D07A92"/>
    <w:rsid w:val="00D13E49"/>
    <w:rsid w:val="00D14CB4"/>
    <w:rsid w:val="00D17F43"/>
    <w:rsid w:val="00D200B3"/>
    <w:rsid w:val="00D20437"/>
    <w:rsid w:val="00D2190E"/>
    <w:rsid w:val="00D21B76"/>
    <w:rsid w:val="00D26171"/>
    <w:rsid w:val="00D26A0D"/>
    <w:rsid w:val="00D30E89"/>
    <w:rsid w:val="00D34A5D"/>
    <w:rsid w:val="00D354FA"/>
    <w:rsid w:val="00D371F4"/>
    <w:rsid w:val="00D419AF"/>
    <w:rsid w:val="00D43237"/>
    <w:rsid w:val="00D4411E"/>
    <w:rsid w:val="00D45FFD"/>
    <w:rsid w:val="00D50AFB"/>
    <w:rsid w:val="00D5474B"/>
    <w:rsid w:val="00D5574A"/>
    <w:rsid w:val="00D56CA2"/>
    <w:rsid w:val="00D6088A"/>
    <w:rsid w:val="00D62647"/>
    <w:rsid w:val="00D62C94"/>
    <w:rsid w:val="00D73FBC"/>
    <w:rsid w:val="00D7400F"/>
    <w:rsid w:val="00D74DB3"/>
    <w:rsid w:val="00D81E5B"/>
    <w:rsid w:val="00D8604C"/>
    <w:rsid w:val="00D95F6B"/>
    <w:rsid w:val="00D97105"/>
    <w:rsid w:val="00D97FF7"/>
    <w:rsid w:val="00DA07F3"/>
    <w:rsid w:val="00DA13D9"/>
    <w:rsid w:val="00DA318B"/>
    <w:rsid w:val="00DA5241"/>
    <w:rsid w:val="00DB16A5"/>
    <w:rsid w:val="00DB45DC"/>
    <w:rsid w:val="00DB51CA"/>
    <w:rsid w:val="00DB5576"/>
    <w:rsid w:val="00DB587E"/>
    <w:rsid w:val="00DC1453"/>
    <w:rsid w:val="00DC7CC6"/>
    <w:rsid w:val="00DD50DE"/>
    <w:rsid w:val="00DD686B"/>
    <w:rsid w:val="00DE1D4C"/>
    <w:rsid w:val="00DE29EB"/>
    <w:rsid w:val="00DE6D2B"/>
    <w:rsid w:val="00DE7249"/>
    <w:rsid w:val="00DF02C5"/>
    <w:rsid w:val="00DF3130"/>
    <w:rsid w:val="00DF4665"/>
    <w:rsid w:val="00DF5BB0"/>
    <w:rsid w:val="00DF6DE0"/>
    <w:rsid w:val="00E006F1"/>
    <w:rsid w:val="00E02864"/>
    <w:rsid w:val="00E06094"/>
    <w:rsid w:val="00E06915"/>
    <w:rsid w:val="00E06A3D"/>
    <w:rsid w:val="00E073F4"/>
    <w:rsid w:val="00E07540"/>
    <w:rsid w:val="00E14B0C"/>
    <w:rsid w:val="00E1744A"/>
    <w:rsid w:val="00E17DD1"/>
    <w:rsid w:val="00E213E1"/>
    <w:rsid w:val="00E22184"/>
    <w:rsid w:val="00E23067"/>
    <w:rsid w:val="00E23264"/>
    <w:rsid w:val="00E2364B"/>
    <w:rsid w:val="00E2370B"/>
    <w:rsid w:val="00E30F24"/>
    <w:rsid w:val="00E36420"/>
    <w:rsid w:val="00E432E8"/>
    <w:rsid w:val="00E457BB"/>
    <w:rsid w:val="00E5054B"/>
    <w:rsid w:val="00E5158E"/>
    <w:rsid w:val="00E5202C"/>
    <w:rsid w:val="00E522CD"/>
    <w:rsid w:val="00E534BB"/>
    <w:rsid w:val="00E55AA2"/>
    <w:rsid w:val="00E56A40"/>
    <w:rsid w:val="00E60868"/>
    <w:rsid w:val="00E62B07"/>
    <w:rsid w:val="00E63A0E"/>
    <w:rsid w:val="00E63B8B"/>
    <w:rsid w:val="00E6439F"/>
    <w:rsid w:val="00E6500D"/>
    <w:rsid w:val="00E667D8"/>
    <w:rsid w:val="00E6723D"/>
    <w:rsid w:val="00E74412"/>
    <w:rsid w:val="00E76F02"/>
    <w:rsid w:val="00E84094"/>
    <w:rsid w:val="00E93DD3"/>
    <w:rsid w:val="00E94838"/>
    <w:rsid w:val="00E94A99"/>
    <w:rsid w:val="00E9754D"/>
    <w:rsid w:val="00EA003C"/>
    <w:rsid w:val="00EA1FD4"/>
    <w:rsid w:val="00EA575F"/>
    <w:rsid w:val="00EB161C"/>
    <w:rsid w:val="00EB1DBF"/>
    <w:rsid w:val="00EB2411"/>
    <w:rsid w:val="00EB32BF"/>
    <w:rsid w:val="00EB66C4"/>
    <w:rsid w:val="00EC0083"/>
    <w:rsid w:val="00EC11DC"/>
    <w:rsid w:val="00EC429E"/>
    <w:rsid w:val="00EC5476"/>
    <w:rsid w:val="00ED2577"/>
    <w:rsid w:val="00ED55F2"/>
    <w:rsid w:val="00EE1EA1"/>
    <w:rsid w:val="00EE6D46"/>
    <w:rsid w:val="00EE7141"/>
    <w:rsid w:val="00EF19AD"/>
    <w:rsid w:val="00EF2C3C"/>
    <w:rsid w:val="00EF432A"/>
    <w:rsid w:val="00EF57A8"/>
    <w:rsid w:val="00F00588"/>
    <w:rsid w:val="00F05314"/>
    <w:rsid w:val="00F06CDD"/>
    <w:rsid w:val="00F10ED5"/>
    <w:rsid w:val="00F128A6"/>
    <w:rsid w:val="00F13E1E"/>
    <w:rsid w:val="00F14E3E"/>
    <w:rsid w:val="00F15421"/>
    <w:rsid w:val="00F16C48"/>
    <w:rsid w:val="00F16F62"/>
    <w:rsid w:val="00F17E55"/>
    <w:rsid w:val="00F21F79"/>
    <w:rsid w:val="00F2234C"/>
    <w:rsid w:val="00F22795"/>
    <w:rsid w:val="00F2691F"/>
    <w:rsid w:val="00F2752E"/>
    <w:rsid w:val="00F27A54"/>
    <w:rsid w:val="00F30C0A"/>
    <w:rsid w:val="00F33EBD"/>
    <w:rsid w:val="00F37E69"/>
    <w:rsid w:val="00F37FFA"/>
    <w:rsid w:val="00F40435"/>
    <w:rsid w:val="00F4282D"/>
    <w:rsid w:val="00F42A6F"/>
    <w:rsid w:val="00F44924"/>
    <w:rsid w:val="00F44EDE"/>
    <w:rsid w:val="00F4666D"/>
    <w:rsid w:val="00F46AE1"/>
    <w:rsid w:val="00F52583"/>
    <w:rsid w:val="00F53387"/>
    <w:rsid w:val="00F537D7"/>
    <w:rsid w:val="00F646A8"/>
    <w:rsid w:val="00F66F1C"/>
    <w:rsid w:val="00F71872"/>
    <w:rsid w:val="00F7482E"/>
    <w:rsid w:val="00F90F70"/>
    <w:rsid w:val="00F967CA"/>
    <w:rsid w:val="00FA06C3"/>
    <w:rsid w:val="00FA1A45"/>
    <w:rsid w:val="00FA1DEA"/>
    <w:rsid w:val="00FA33E4"/>
    <w:rsid w:val="00FA3596"/>
    <w:rsid w:val="00FA4397"/>
    <w:rsid w:val="00FA6BCA"/>
    <w:rsid w:val="00FB1ED8"/>
    <w:rsid w:val="00FB2D69"/>
    <w:rsid w:val="00FB3415"/>
    <w:rsid w:val="00FB4302"/>
    <w:rsid w:val="00FB4A99"/>
    <w:rsid w:val="00FB59B1"/>
    <w:rsid w:val="00FB5F56"/>
    <w:rsid w:val="00FC0382"/>
    <w:rsid w:val="00FC0CA5"/>
    <w:rsid w:val="00FC460F"/>
    <w:rsid w:val="00FC52E5"/>
    <w:rsid w:val="00FC53A0"/>
    <w:rsid w:val="00FC76EE"/>
    <w:rsid w:val="00FD29DC"/>
    <w:rsid w:val="00FD2E94"/>
    <w:rsid w:val="00FD300E"/>
    <w:rsid w:val="00FD3F49"/>
    <w:rsid w:val="00FE1E54"/>
    <w:rsid w:val="00FE3D9D"/>
    <w:rsid w:val="00FF2096"/>
    <w:rsid w:val="00FF236A"/>
    <w:rsid w:val="00FF4B2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customStyle="1" w:styleId="Mencinsinresolver1">
    <w:name w:val="Mención sin resolver1"/>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table" w:customStyle="1" w:styleId="2">
    <w:name w:val="2"/>
    <w:basedOn w:val="Tablanormal"/>
    <w:rsid w:val="00460695"/>
    <w:pPr>
      <w:spacing w:before="120"/>
    </w:pPr>
    <w:rPr>
      <w:rFonts w:ascii="Calibri" w:eastAsia="Calibri" w:hAnsi="Calibri" w:cs="Calibri"/>
      <w:lang w:val="es-MX" w:eastAsia="es-ES_tradnl"/>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3.xml><?xml version="1.0" encoding="utf-8"?>
<ds:datastoreItem xmlns:ds="http://schemas.openxmlformats.org/officeDocument/2006/customXml" ds:itemID="{D8320B32-A075-485C-9EB4-E3507E29EEAC}">
  <ds:schemaRefs>
    <ds:schemaRef ds:uri="http://schemas.openxmlformats.org/officeDocument/2006/bibliography"/>
  </ds:schemaRefs>
</ds:datastoreItem>
</file>

<file path=customXml/itemProps4.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11</Pages>
  <Words>4118</Words>
  <Characters>22652</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Luisa Fernanda Pascuaza Cabrera</cp:lastModifiedBy>
  <cp:revision>45</cp:revision>
  <cp:lastPrinted>2022-09-23T06:38:00Z</cp:lastPrinted>
  <dcterms:created xsi:type="dcterms:W3CDTF">2022-10-04T20:08:00Z</dcterms:created>
  <dcterms:modified xsi:type="dcterms:W3CDTF">2022-11-09T23:15:00Z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