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FC99E" w14:textId="77777777" w:rsidR="003300DF" w:rsidRPr="003300DF" w:rsidRDefault="003300DF" w:rsidP="003300DF">
      <w:pPr>
        <w:widowControl w:val="0"/>
        <w:autoSpaceDE w:val="0"/>
        <w:autoSpaceDN w:val="0"/>
        <w:jc w:val="both"/>
        <w:rPr>
          <w:rFonts w:ascii="Verdana" w:eastAsia="Geomanist Light" w:hAnsi="Verdana" w:cs="Arial"/>
          <w:b/>
          <w:bCs/>
          <w:sz w:val="22"/>
          <w:szCs w:val="22"/>
          <w:lang w:val="es-ES_tradnl" w:eastAsia="en-US"/>
        </w:rPr>
      </w:pPr>
      <w:r w:rsidRPr="003300DF">
        <w:rPr>
          <w:rFonts w:ascii="Verdana" w:eastAsia="Geomanist Light" w:hAnsi="Verdana" w:cs="Arial"/>
          <w:b/>
          <w:bCs/>
          <w:sz w:val="22"/>
          <w:szCs w:val="22"/>
          <w:lang w:val="es-ES_tradnl" w:eastAsia="en-US"/>
        </w:rPr>
        <w:t xml:space="preserve">LEY DE EMPRENDIMIENTO – Ley 2069 de 2020 – Vigencia </w:t>
      </w:r>
    </w:p>
    <w:p w14:paraId="5C76912E" w14:textId="77777777" w:rsidR="003300DF" w:rsidRPr="003300DF" w:rsidRDefault="003300DF" w:rsidP="003300DF">
      <w:pPr>
        <w:widowControl w:val="0"/>
        <w:autoSpaceDE w:val="0"/>
        <w:autoSpaceDN w:val="0"/>
        <w:jc w:val="both"/>
        <w:rPr>
          <w:rFonts w:ascii="Verdana" w:eastAsia="Geomanist Light" w:hAnsi="Verdana" w:cs="Arial"/>
          <w:b/>
          <w:bCs/>
          <w:sz w:val="22"/>
          <w:szCs w:val="22"/>
          <w:lang w:val="es-ES_tradnl" w:eastAsia="en-US"/>
        </w:rPr>
      </w:pPr>
    </w:p>
    <w:p w14:paraId="4BAC894C" w14:textId="77777777" w:rsidR="003300DF" w:rsidRPr="003300DF" w:rsidRDefault="003300DF" w:rsidP="003300DF">
      <w:pPr>
        <w:widowControl w:val="0"/>
        <w:autoSpaceDE w:val="0"/>
        <w:autoSpaceDN w:val="0"/>
        <w:jc w:val="both"/>
        <w:rPr>
          <w:rFonts w:ascii="Verdana" w:eastAsia="Geomanist Light" w:hAnsi="Verdana" w:cs="Arial"/>
          <w:sz w:val="20"/>
          <w:szCs w:val="20"/>
          <w:lang w:val="es-ES_tradnl" w:eastAsia="en-US"/>
        </w:rPr>
      </w:pPr>
      <w:r w:rsidRPr="003300DF">
        <w:rPr>
          <w:rFonts w:ascii="Verdana" w:eastAsia="Geomanist Light" w:hAnsi="Verdana" w:cs="Arial"/>
          <w:sz w:val="20"/>
          <w:szCs w:val="20"/>
          <w:lang w:val="es-ES_tradnl" w:eastAsia="en-US"/>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w:t>
      </w:r>
    </w:p>
    <w:p w14:paraId="351BFE8E" w14:textId="77777777" w:rsidR="003300DF" w:rsidRPr="003300DF" w:rsidRDefault="003300DF" w:rsidP="003300DF">
      <w:pPr>
        <w:widowControl w:val="0"/>
        <w:autoSpaceDE w:val="0"/>
        <w:autoSpaceDN w:val="0"/>
        <w:jc w:val="both"/>
        <w:rPr>
          <w:rFonts w:ascii="Verdana" w:eastAsia="Geomanist Light" w:hAnsi="Verdana" w:cs="Arial"/>
          <w:sz w:val="20"/>
          <w:szCs w:val="20"/>
          <w:lang w:val="es-ES_tradnl" w:eastAsia="en-US"/>
        </w:rPr>
      </w:pPr>
    </w:p>
    <w:p w14:paraId="0E014E2D" w14:textId="77777777" w:rsidR="003300DF" w:rsidRPr="003300DF" w:rsidRDefault="003300DF" w:rsidP="003300DF">
      <w:pPr>
        <w:widowControl w:val="0"/>
        <w:autoSpaceDE w:val="0"/>
        <w:autoSpaceDN w:val="0"/>
        <w:jc w:val="both"/>
        <w:rPr>
          <w:rFonts w:ascii="Verdana" w:eastAsia="Geomanist Light" w:hAnsi="Verdana" w:cs="Arial"/>
          <w:sz w:val="20"/>
          <w:szCs w:val="20"/>
          <w:lang w:val="es-ES" w:eastAsia="en-US"/>
        </w:rPr>
      </w:pPr>
      <w:r w:rsidRPr="003300DF">
        <w:rPr>
          <w:rFonts w:ascii="Verdana" w:eastAsia="Geomanist Light" w:hAnsi="Verdana" w:cs="Arial"/>
          <w:sz w:val="20"/>
          <w:szCs w:val="20"/>
          <w:lang w:val="es-ES" w:eastAsia="en-U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7DDC784" w14:textId="77777777" w:rsidR="0008369E" w:rsidRDefault="0008369E" w:rsidP="0008369E">
      <w:pPr>
        <w:rPr>
          <w:rFonts w:ascii="Verdana" w:eastAsia="Geomanist Light" w:hAnsi="Verdana" w:cs="Arial"/>
          <w:color w:val="000000" w:themeColor="text1"/>
          <w:lang w:val="es-MX"/>
        </w:rPr>
      </w:pPr>
    </w:p>
    <w:p w14:paraId="13B27ED3" w14:textId="77777777" w:rsidR="003300DF" w:rsidRPr="003300DF" w:rsidRDefault="003300DF" w:rsidP="003300DF">
      <w:pPr>
        <w:jc w:val="both"/>
        <w:rPr>
          <w:rFonts w:ascii="Verdana" w:eastAsia="Geomanist Light" w:hAnsi="Verdana" w:cs="Arial"/>
          <w:b/>
          <w:color w:val="000000" w:themeColor="text1"/>
          <w:sz w:val="20"/>
          <w:szCs w:val="20"/>
          <w:lang w:val="es-ES_tradnl"/>
        </w:rPr>
      </w:pPr>
      <w:r w:rsidRPr="003300DF">
        <w:rPr>
          <w:rFonts w:ascii="Verdana" w:eastAsia="Geomanist Light" w:hAnsi="Verdana" w:cs="Arial"/>
          <w:b/>
          <w:color w:val="000000" w:themeColor="text1"/>
          <w:sz w:val="20"/>
          <w:szCs w:val="20"/>
          <w:lang w:val="es-ES_tradnl"/>
        </w:rPr>
        <w:t xml:space="preserve">ACREDITACIÓN FACTORES DE DESEMPATE – Ley 2069 de 2020 – Decreto 1860 de 2021 </w:t>
      </w:r>
    </w:p>
    <w:p w14:paraId="41B832CE" w14:textId="77777777" w:rsidR="003300DF" w:rsidRPr="003300DF" w:rsidRDefault="003300DF" w:rsidP="003300DF">
      <w:pPr>
        <w:jc w:val="both"/>
        <w:rPr>
          <w:rFonts w:ascii="Verdana" w:eastAsia="Geomanist Light" w:hAnsi="Verdana" w:cs="Arial"/>
          <w:color w:val="000000" w:themeColor="text1"/>
          <w:sz w:val="20"/>
          <w:szCs w:val="20"/>
          <w:lang w:val="es-ES_tradnl"/>
        </w:rPr>
      </w:pPr>
    </w:p>
    <w:p w14:paraId="5281CD9F" w14:textId="77777777" w:rsidR="003300DF" w:rsidRPr="003300DF" w:rsidRDefault="003300DF" w:rsidP="003300DF">
      <w:pPr>
        <w:jc w:val="both"/>
        <w:rPr>
          <w:rFonts w:ascii="Verdana" w:eastAsia="Geomanist Light" w:hAnsi="Verdana" w:cs="Arial"/>
          <w:color w:val="000000" w:themeColor="text1"/>
          <w:sz w:val="20"/>
          <w:szCs w:val="20"/>
          <w:lang w:val="es-ES_tradnl"/>
        </w:rPr>
      </w:pPr>
      <w:r w:rsidRPr="003300DF">
        <w:rPr>
          <w:rFonts w:ascii="Verdana" w:eastAsia="Geomanist Light" w:hAnsi="Verdana" w:cs="Arial"/>
          <w:color w:val="000000" w:themeColor="text1"/>
          <w:sz w:val="20"/>
          <w:szCs w:val="20"/>
          <w:lang w:val="es-ES_tradnl"/>
        </w:rPr>
        <w:t>Actualmente, el artículo 35 de la Ley 2069 de 2020 modifica la regulación de los factores de desempate en la contratación estatal. Estos criterios aplican de forma sucesiva y excluyente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Además, el artículo 3 del Decreto 1860 de 2021 –que adiciona el artículo 2.2.1.2.4.2.17 al Decreto 1082 de 2015– reglamenta la forma de acreditar las circunstancias a las que se refiere cada una de las causales previstas en la ley, permitiendo la debida aplicación de los factores de desempate para garantizar la selección objetiva de los contratistas.</w:t>
      </w:r>
    </w:p>
    <w:p w14:paraId="3C17683B" w14:textId="77777777" w:rsidR="003300DF" w:rsidRPr="00115E3D" w:rsidRDefault="003300DF" w:rsidP="0008369E">
      <w:pPr>
        <w:rPr>
          <w:rFonts w:ascii="Verdana" w:eastAsia="Geomanist Light" w:hAnsi="Verdana" w:cs="Arial"/>
          <w:color w:val="000000" w:themeColor="text1"/>
          <w:lang w:val="es-MX"/>
        </w:rPr>
      </w:pPr>
    </w:p>
    <w:p w14:paraId="363082C7" w14:textId="77777777" w:rsidR="003300DF" w:rsidRDefault="003300DF" w:rsidP="0008369E">
      <w:pPr>
        <w:rPr>
          <w:rFonts w:ascii="Verdana" w:eastAsia="Geomanist Light" w:hAnsi="Verdana" w:cs="Arial"/>
          <w:color w:val="000000" w:themeColor="text1"/>
          <w:sz w:val="22"/>
          <w:szCs w:val="22"/>
          <w:lang w:val="es-MX"/>
        </w:rPr>
      </w:pPr>
    </w:p>
    <w:p w14:paraId="27AC293A" w14:textId="77777777" w:rsidR="003300DF" w:rsidRDefault="003300DF" w:rsidP="0008369E">
      <w:pPr>
        <w:rPr>
          <w:rFonts w:ascii="Verdana" w:eastAsia="Geomanist Light" w:hAnsi="Verdana" w:cs="Arial"/>
          <w:color w:val="000000" w:themeColor="text1"/>
          <w:sz w:val="22"/>
          <w:szCs w:val="22"/>
          <w:lang w:val="es-MX"/>
        </w:rPr>
      </w:pPr>
    </w:p>
    <w:p w14:paraId="77C87F2A" w14:textId="77777777" w:rsidR="003300DF" w:rsidRDefault="003300DF" w:rsidP="0008369E">
      <w:pPr>
        <w:rPr>
          <w:rFonts w:ascii="Verdana" w:eastAsia="Geomanist Light" w:hAnsi="Verdana" w:cs="Arial"/>
          <w:color w:val="000000" w:themeColor="text1"/>
          <w:sz w:val="22"/>
          <w:szCs w:val="22"/>
          <w:lang w:val="es-MX"/>
        </w:rPr>
      </w:pPr>
    </w:p>
    <w:p w14:paraId="1FEA8834" w14:textId="77777777" w:rsidR="003300DF" w:rsidRDefault="003300DF" w:rsidP="0008369E">
      <w:pPr>
        <w:rPr>
          <w:rFonts w:ascii="Verdana" w:eastAsia="Geomanist Light" w:hAnsi="Verdana" w:cs="Arial"/>
          <w:color w:val="000000" w:themeColor="text1"/>
          <w:sz w:val="22"/>
          <w:szCs w:val="22"/>
          <w:lang w:val="es-MX"/>
        </w:rPr>
      </w:pPr>
    </w:p>
    <w:p w14:paraId="2E486238" w14:textId="77777777" w:rsidR="003300DF" w:rsidRDefault="003300DF" w:rsidP="0008369E">
      <w:pPr>
        <w:rPr>
          <w:rFonts w:ascii="Verdana" w:eastAsia="Geomanist Light" w:hAnsi="Verdana" w:cs="Arial"/>
          <w:color w:val="000000" w:themeColor="text1"/>
          <w:sz w:val="22"/>
          <w:szCs w:val="22"/>
          <w:lang w:val="es-MX"/>
        </w:rPr>
      </w:pPr>
    </w:p>
    <w:p w14:paraId="7EE92C56" w14:textId="77777777" w:rsidR="003300DF" w:rsidRDefault="003300DF" w:rsidP="0008369E">
      <w:pPr>
        <w:rPr>
          <w:rFonts w:ascii="Verdana" w:eastAsia="Geomanist Light" w:hAnsi="Verdana" w:cs="Arial"/>
          <w:color w:val="000000" w:themeColor="text1"/>
          <w:sz w:val="22"/>
          <w:szCs w:val="22"/>
          <w:lang w:val="es-MX"/>
        </w:rPr>
      </w:pPr>
    </w:p>
    <w:p w14:paraId="69CF89D8" w14:textId="77777777" w:rsidR="003300DF" w:rsidRDefault="003300DF" w:rsidP="0008369E">
      <w:pPr>
        <w:rPr>
          <w:rFonts w:ascii="Verdana" w:eastAsia="Geomanist Light" w:hAnsi="Verdana" w:cs="Arial"/>
          <w:color w:val="000000" w:themeColor="text1"/>
          <w:sz w:val="22"/>
          <w:szCs w:val="22"/>
          <w:lang w:val="es-MX"/>
        </w:rPr>
      </w:pPr>
    </w:p>
    <w:p w14:paraId="436FE643" w14:textId="77777777" w:rsidR="003300DF" w:rsidRDefault="003300DF" w:rsidP="0008369E">
      <w:pPr>
        <w:rPr>
          <w:rFonts w:ascii="Verdana" w:eastAsia="Geomanist Light" w:hAnsi="Verdana" w:cs="Arial"/>
          <w:color w:val="000000" w:themeColor="text1"/>
          <w:sz w:val="22"/>
          <w:szCs w:val="22"/>
          <w:lang w:val="es-MX"/>
        </w:rPr>
      </w:pPr>
    </w:p>
    <w:p w14:paraId="723BF242" w14:textId="269F2C36" w:rsidR="0008369E" w:rsidRPr="00885CFB" w:rsidRDefault="0008369E" w:rsidP="0008369E">
      <w:pPr>
        <w:rPr>
          <w:rFonts w:ascii="Verdana" w:eastAsia="Geomanist Light" w:hAnsi="Verdana" w:cs="Arial"/>
          <w:color w:val="000000" w:themeColor="text1"/>
          <w:sz w:val="22"/>
          <w:szCs w:val="22"/>
          <w:lang w:val="es-MX"/>
        </w:rPr>
      </w:pPr>
      <w:r w:rsidRPr="00885CFB">
        <w:rPr>
          <w:rFonts w:ascii="Verdana" w:eastAsia="Geomanist Light" w:hAnsi="Verdana" w:cs="Arial"/>
          <w:color w:val="000000" w:themeColor="text1"/>
          <w:sz w:val="22"/>
          <w:szCs w:val="22"/>
          <w:lang w:val="es-MX"/>
        </w:rPr>
        <w:lastRenderedPageBreak/>
        <w:t>Bogotá D.C., [Día] de [Mes.NombreCapitalizado] de [Año]</w:t>
      </w:r>
    </w:p>
    <w:p w14:paraId="00C9CFFB" w14:textId="4F0A132F" w:rsidR="0008369E" w:rsidRDefault="003300DF" w:rsidP="0008369E">
      <w:pPr>
        <w:jc w:val="both"/>
        <w:rPr>
          <w:rFonts w:ascii="Verdana" w:eastAsia="Calibri" w:hAnsi="Verdana" w:cs="Arial"/>
          <w:color w:val="000000" w:themeColor="text1"/>
          <w:sz w:val="22"/>
          <w:szCs w:val="22"/>
          <w:lang w:val="es-ES"/>
        </w:rPr>
      </w:pPr>
      <w:r w:rsidRPr="003300DF">
        <w:rPr>
          <w:rFonts w:ascii="Verdana" w:eastAsia="Calibri" w:hAnsi="Verdana" w:cs="Arial"/>
          <w:noProof/>
          <w:color w:val="000000" w:themeColor="text1"/>
          <w:sz w:val="22"/>
          <w:szCs w:val="22"/>
          <w:lang w:val="es-ES"/>
        </w:rPr>
        <w:drawing>
          <wp:anchor distT="0" distB="0" distL="114300" distR="114300" simplePos="0" relativeHeight="251658240" behindDoc="1" locked="0" layoutInCell="1" allowOverlap="1" wp14:anchorId="374806F0" wp14:editId="7AB112DE">
            <wp:simplePos x="0" y="0"/>
            <wp:positionH relativeFrom="column">
              <wp:posOffset>2684145</wp:posOffset>
            </wp:positionH>
            <wp:positionV relativeFrom="paragraph">
              <wp:posOffset>31115</wp:posOffset>
            </wp:positionV>
            <wp:extent cx="3867690" cy="1219370"/>
            <wp:effectExtent l="0" t="0" r="0" b="0"/>
            <wp:wrapTight wrapText="bothSides">
              <wp:wrapPolygon edited="0">
                <wp:start x="0" y="0"/>
                <wp:lineTo x="0" y="21263"/>
                <wp:lineTo x="21494" y="21263"/>
                <wp:lineTo x="21494" y="0"/>
                <wp:lineTo x="0" y="0"/>
              </wp:wrapPolygon>
            </wp:wrapTight>
            <wp:docPr id="19823794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79475" name=""/>
                    <pic:cNvPicPr/>
                  </pic:nvPicPr>
                  <pic:blipFill>
                    <a:blip r:embed="rId10">
                      <a:extLst>
                        <a:ext uri="{28A0092B-C50C-407E-A947-70E740481C1C}">
                          <a14:useLocalDpi xmlns:a14="http://schemas.microsoft.com/office/drawing/2010/main" val="0"/>
                        </a:ext>
                      </a:extLst>
                    </a:blip>
                    <a:stretch>
                      <a:fillRect/>
                    </a:stretch>
                  </pic:blipFill>
                  <pic:spPr>
                    <a:xfrm>
                      <a:off x="0" y="0"/>
                      <a:ext cx="3867690" cy="1219370"/>
                    </a:xfrm>
                    <a:prstGeom prst="rect">
                      <a:avLst/>
                    </a:prstGeom>
                  </pic:spPr>
                </pic:pic>
              </a:graphicData>
            </a:graphic>
          </wp:anchor>
        </w:drawing>
      </w:r>
    </w:p>
    <w:p w14:paraId="61A37901" w14:textId="56FC4466" w:rsidR="003300DF" w:rsidRDefault="003300DF" w:rsidP="0008369E">
      <w:pPr>
        <w:jc w:val="both"/>
        <w:rPr>
          <w:rFonts w:ascii="Verdana" w:eastAsia="Calibri" w:hAnsi="Verdana" w:cs="Arial"/>
          <w:color w:val="000000" w:themeColor="text1"/>
          <w:sz w:val="22"/>
          <w:szCs w:val="22"/>
          <w:lang w:val="es-ES"/>
        </w:rPr>
      </w:pPr>
    </w:p>
    <w:p w14:paraId="012E5305" w14:textId="77777777" w:rsidR="003300DF" w:rsidRDefault="003300DF" w:rsidP="0008369E">
      <w:pPr>
        <w:jc w:val="both"/>
        <w:rPr>
          <w:rFonts w:ascii="Verdana" w:eastAsia="Calibri" w:hAnsi="Verdana" w:cs="Arial"/>
          <w:color w:val="000000" w:themeColor="text1"/>
          <w:sz w:val="22"/>
          <w:szCs w:val="22"/>
          <w:lang w:val="es-ES"/>
        </w:rPr>
      </w:pPr>
    </w:p>
    <w:p w14:paraId="79AAB853" w14:textId="77777777" w:rsidR="003300DF" w:rsidRDefault="003300DF" w:rsidP="0008369E">
      <w:pPr>
        <w:jc w:val="both"/>
        <w:rPr>
          <w:rFonts w:ascii="Verdana" w:eastAsia="Calibri" w:hAnsi="Verdana" w:cs="Arial"/>
          <w:color w:val="000000" w:themeColor="text1"/>
          <w:sz w:val="22"/>
          <w:szCs w:val="22"/>
          <w:lang w:val="es-ES"/>
        </w:rPr>
      </w:pPr>
    </w:p>
    <w:p w14:paraId="114DEEA8" w14:textId="77777777" w:rsidR="003300DF" w:rsidRDefault="003300DF" w:rsidP="0008369E">
      <w:pPr>
        <w:jc w:val="both"/>
        <w:rPr>
          <w:rFonts w:ascii="Verdana" w:eastAsia="Calibri" w:hAnsi="Verdana" w:cs="Arial"/>
          <w:color w:val="000000" w:themeColor="text1"/>
          <w:sz w:val="22"/>
          <w:szCs w:val="22"/>
          <w:lang w:val="es-ES"/>
        </w:rPr>
      </w:pPr>
    </w:p>
    <w:p w14:paraId="593C895A" w14:textId="77777777" w:rsidR="0008369E" w:rsidRPr="00885CFB" w:rsidRDefault="0008369E" w:rsidP="0008369E">
      <w:pPr>
        <w:jc w:val="both"/>
        <w:rPr>
          <w:rFonts w:ascii="Verdana" w:eastAsia="Calibri" w:hAnsi="Verdana" w:cs="Arial"/>
          <w:color w:val="000000" w:themeColor="text1"/>
          <w:sz w:val="22"/>
          <w:szCs w:val="22"/>
          <w:lang w:val="es-ES" w:eastAsia="es-ES"/>
        </w:rPr>
      </w:pPr>
      <w:r w:rsidRPr="00885CFB">
        <w:rPr>
          <w:rFonts w:ascii="Verdana" w:eastAsia="Calibri" w:hAnsi="Verdana" w:cs="Arial"/>
          <w:color w:val="000000" w:themeColor="text1"/>
          <w:sz w:val="22"/>
          <w:szCs w:val="22"/>
          <w:lang w:val="es-ES" w:eastAsia="es-ES"/>
        </w:rPr>
        <w:t>Señor</w:t>
      </w:r>
    </w:p>
    <w:p w14:paraId="026E323E" w14:textId="24C7D745" w:rsidR="0008369E" w:rsidRPr="00885CFB" w:rsidRDefault="00D672A0" w:rsidP="362BFE0A">
      <w:pPr>
        <w:rPr>
          <w:rFonts w:ascii="Verdana" w:eastAsia="Calibri" w:hAnsi="Verdana" w:cs="Arial"/>
          <w:b/>
          <w:bCs/>
          <w:color w:val="000000" w:themeColor="text1"/>
          <w:sz w:val="22"/>
          <w:szCs w:val="22"/>
          <w:lang w:val="es-ES" w:eastAsia="es-ES"/>
        </w:rPr>
      </w:pPr>
      <w:r w:rsidRPr="362BFE0A">
        <w:rPr>
          <w:rFonts w:ascii="Verdana" w:eastAsia="Calibri" w:hAnsi="Verdana" w:cs="Arial"/>
          <w:b/>
          <w:bCs/>
          <w:color w:val="000000" w:themeColor="text1"/>
          <w:sz w:val="22"/>
          <w:szCs w:val="22"/>
          <w:lang w:val="es-ES" w:eastAsia="es-ES"/>
        </w:rPr>
        <w:t>Juan Carlos Borbon</w:t>
      </w:r>
    </w:p>
    <w:p w14:paraId="588A2CB8" w14:textId="2F21B6F5" w:rsidR="0008369E" w:rsidRPr="00885CFB" w:rsidRDefault="00D672A0" w:rsidP="0008369E">
      <w:pPr>
        <w:rPr>
          <w:rFonts w:ascii="Verdana" w:eastAsia="Calibri" w:hAnsi="Verdana" w:cs="Arial"/>
          <w:sz w:val="22"/>
          <w:szCs w:val="22"/>
          <w:lang w:eastAsia="es-ES"/>
        </w:rPr>
      </w:pPr>
      <w:hyperlink r:id="rId11" w:history="1">
        <w:r w:rsidRPr="00EE1531">
          <w:rPr>
            <w:rStyle w:val="Hipervnculo"/>
            <w:rFonts w:ascii="Verdana" w:eastAsia="Calibri" w:hAnsi="Verdana" w:cs="Arial"/>
            <w:sz w:val="22"/>
            <w:szCs w:val="22"/>
            <w:lang w:eastAsia="es-ES"/>
          </w:rPr>
          <w:t>juanborbon0041@gmail.com</w:t>
        </w:r>
      </w:hyperlink>
    </w:p>
    <w:p w14:paraId="47E27187" w14:textId="16004F0E" w:rsidR="0008369E" w:rsidRPr="00885CFB" w:rsidRDefault="00D672A0" w:rsidP="0008369E">
      <w:pPr>
        <w:rPr>
          <w:rFonts w:ascii="Verdana" w:eastAsia="Calibri" w:hAnsi="Verdana" w:cs="Arial"/>
          <w:b/>
          <w:bCs/>
          <w:color w:val="000000" w:themeColor="text1"/>
          <w:sz w:val="22"/>
          <w:szCs w:val="22"/>
          <w:lang w:val="en-US" w:eastAsia="es-ES"/>
        </w:rPr>
      </w:pPr>
      <w:r>
        <w:rPr>
          <w:rFonts w:ascii="Verdana" w:eastAsia="Calibri" w:hAnsi="Verdana" w:cs="Arial"/>
          <w:color w:val="000000" w:themeColor="text1"/>
          <w:sz w:val="22"/>
          <w:szCs w:val="22"/>
          <w:lang w:val="en-US" w:eastAsia="es-ES"/>
        </w:rPr>
        <w:t>Ciudad</w:t>
      </w:r>
    </w:p>
    <w:p w14:paraId="552A1AFD" w14:textId="77777777" w:rsidR="0008369E" w:rsidRPr="00885CFB" w:rsidRDefault="0008369E" w:rsidP="0008369E">
      <w:pPr>
        <w:rPr>
          <w:rFonts w:ascii="Verdana" w:eastAsia="Calibri" w:hAnsi="Verdana" w:cs="Arial"/>
          <w:b/>
          <w:bCs/>
          <w:color w:val="000000" w:themeColor="text1"/>
          <w:sz w:val="22"/>
          <w:szCs w:val="22"/>
          <w:lang w:val="en-US" w:eastAsia="es-ES_tradnl"/>
        </w:rPr>
      </w:pPr>
    </w:p>
    <w:p w14:paraId="4B5A38AC" w14:textId="77777777" w:rsidR="0008369E" w:rsidRPr="00885CFB" w:rsidRDefault="0008369E" w:rsidP="0008369E">
      <w:pPr>
        <w:rPr>
          <w:rFonts w:ascii="Verdana" w:eastAsia="Calibri" w:hAnsi="Verdana" w:cs="Arial"/>
          <w:b/>
          <w:bCs/>
          <w:color w:val="000000" w:themeColor="text1"/>
          <w:sz w:val="22"/>
          <w:szCs w:val="22"/>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8369E" w:rsidRPr="00885CFB" w14:paraId="16CE8043" w14:textId="77777777">
        <w:trPr>
          <w:trHeight w:val="884"/>
        </w:trPr>
        <w:tc>
          <w:tcPr>
            <w:tcW w:w="2689" w:type="dxa"/>
          </w:tcPr>
          <w:p w14:paraId="5F3CF360" w14:textId="77777777" w:rsidR="0008369E" w:rsidRPr="00885CFB" w:rsidRDefault="0008369E">
            <w:pPr>
              <w:jc w:val="both"/>
              <w:rPr>
                <w:rFonts w:ascii="Verdana" w:eastAsia="Calibri" w:hAnsi="Verdana" w:cs="Arial"/>
                <w:b/>
                <w:bCs/>
                <w:color w:val="000000" w:themeColor="text1"/>
                <w:sz w:val="22"/>
                <w:szCs w:val="22"/>
                <w:lang w:val="en-US" w:eastAsia="es-ES_tradnl"/>
              </w:rPr>
            </w:pPr>
          </w:p>
        </w:tc>
        <w:tc>
          <w:tcPr>
            <w:tcW w:w="6100" w:type="dxa"/>
          </w:tcPr>
          <w:p w14:paraId="4051A25C" w14:textId="14EDF6E2" w:rsidR="0008369E" w:rsidRPr="00885CFB" w:rsidRDefault="0008369E">
            <w:pPr>
              <w:jc w:val="both"/>
              <w:rPr>
                <w:rFonts w:ascii="Verdana" w:eastAsia="Calibri" w:hAnsi="Verdana" w:cs="Arial"/>
                <w:b/>
                <w:bCs/>
                <w:color w:val="000000" w:themeColor="text1"/>
                <w:sz w:val="22"/>
                <w:szCs w:val="22"/>
                <w:lang w:val="es-ES" w:eastAsia="es-ES"/>
              </w:rPr>
            </w:pPr>
            <w:r w:rsidRPr="00885CFB">
              <w:rPr>
                <w:rFonts w:ascii="Verdana" w:eastAsia="Calibri" w:hAnsi="Verdana" w:cs="Arial"/>
                <w:b/>
                <w:bCs/>
                <w:color w:val="000000" w:themeColor="text1"/>
                <w:sz w:val="22"/>
                <w:szCs w:val="22"/>
                <w:lang w:val="es-ES" w:eastAsia="es-ES"/>
              </w:rPr>
              <w:t xml:space="preserve">Concepto C- </w:t>
            </w:r>
            <w:r w:rsidR="00D711D9" w:rsidRPr="00885CFB">
              <w:rPr>
                <w:rFonts w:ascii="Verdana" w:eastAsia="Calibri" w:hAnsi="Verdana" w:cs="Arial"/>
                <w:b/>
                <w:bCs/>
                <w:color w:val="000000" w:themeColor="text1"/>
                <w:sz w:val="22"/>
                <w:szCs w:val="22"/>
                <w:lang w:val="es-ES" w:eastAsia="es-ES"/>
              </w:rPr>
              <w:t>67</w:t>
            </w:r>
            <w:r w:rsidR="00D672A0">
              <w:rPr>
                <w:rFonts w:ascii="Verdana" w:eastAsia="Calibri" w:hAnsi="Verdana" w:cs="Arial"/>
                <w:b/>
                <w:bCs/>
                <w:color w:val="000000" w:themeColor="text1"/>
                <w:sz w:val="22"/>
                <w:szCs w:val="22"/>
                <w:lang w:val="es-ES" w:eastAsia="es-ES"/>
              </w:rPr>
              <w:t>8</w:t>
            </w:r>
            <w:r w:rsidRPr="00885CFB">
              <w:rPr>
                <w:rFonts w:ascii="Verdana" w:eastAsia="Calibri" w:hAnsi="Verdana" w:cs="Arial"/>
                <w:b/>
                <w:bCs/>
                <w:color w:val="000000" w:themeColor="text1"/>
                <w:sz w:val="22"/>
                <w:szCs w:val="22"/>
                <w:lang w:val="es-ES" w:eastAsia="es-ES"/>
              </w:rPr>
              <w:t xml:space="preserve"> de 2024</w:t>
            </w:r>
          </w:p>
        </w:tc>
      </w:tr>
      <w:tr w:rsidR="0008369E" w:rsidRPr="00885CFB" w14:paraId="6E502E28" w14:textId="77777777">
        <w:trPr>
          <w:trHeight w:val="884"/>
        </w:trPr>
        <w:tc>
          <w:tcPr>
            <w:tcW w:w="2689" w:type="dxa"/>
          </w:tcPr>
          <w:p w14:paraId="0B1B3FD8" w14:textId="77777777" w:rsidR="0008369E" w:rsidRPr="00885CFB" w:rsidRDefault="0008369E">
            <w:pPr>
              <w:jc w:val="both"/>
              <w:rPr>
                <w:rFonts w:ascii="Verdana" w:eastAsia="Calibri" w:hAnsi="Verdana" w:cs="Arial"/>
                <w:color w:val="000000" w:themeColor="text1"/>
                <w:sz w:val="22"/>
                <w:szCs w:val="22"/>
                <w:lang w:val="es-ES_tradnl" w:eastAsia="es-ES_tradnl"/>
              </w:rPr>
            </w:pPr>
            <w:r w:rsidRPr="00885CFB">
              <w:rPr>
                <w:rFonts w:ascii="Verdana" w:eastAsia="Calibri" w:hAnsi="Verdana" w:cs="Arial"/>
                <w:b/>
                <w:color w:val="000000" w:themeColor="text1"/>
                <w:sz w:val="22"/>
                <w:szCs w:val="22"/>
                <w:lang w:val="es-ES_tradnl" w:eastAsia="es-ES_tradnl"/>
              </w:rPr>
              <w:t>Temas:</w:t>
            </w:r>
            <w:r w:rsidRPr="00885CFB">
              <w:rPr>
                <w:rFonts w:ascii="Verdana" w:eastAsia="Calibri" w:hAnsi="Verdana" w:cs="Arial"/>
                <w:color w:val="000000" w:themeColor="text1"/>
                <w:sz w:val="22"/>
                <w:szCs w:val="22"/>
                <w:lang w:val="es-ES_tradnl" w:eastAsia="es-ES_tradnl"/>
              </w:rPr>
              <w:t xml:space="preserve">                   </w:t>
            </w:r>
          </w:p>
        </w:tc>
        <w:tc>
          <w:tcPr>
            <w:tcW w:w="6100" w:type="dxa"/>
          </w:tcPr>
          <w:p w14:paraId="750F4E0A" w14:textId="77777777" w:rsidR="00763031" w:rsidRDefault="00763031" w:rsidP="00771CDC">
            <w:pPr>
              <w:spacing w:line="276" w:lineRule="auto"/>
              <w:jc w:val="both"/>
              <w:rPr>
                <w:rFonts w:ascii="Verdana" w:eastAsia="Calibri" w:hAnsi="Verdana" w:cs="Arial"/>
                <w:bCs/>
                <w:color w:val="000000" w:themeColor="text1"/>
                <w:sz w:val="22"/>
                <w:szCs w:val="22"/>
                <w:lang w:val="es-ES_tradnl" w:eastAsia="es-ES"/>
              </w:rPr>
            </w:pPr>
            <w:r w:rsidRPr="00771CDC">
              <w:rPr>
                <w:rFonts w:ascii="Verdana" w:eastAsia="Calibri" w:hAnsi="Verdana" w:cs="Arial"/>
                <w:bCs/>
                <w:color w:val="000000" w:themeColor="text1"/>
                <w:sz w:val="22"/>
                <w:szCs w:val="22"/>
                <w:lang w:val="es-ES_tradnl" w:eastAsia="es-ES"/>
              </w:rPr>
              <w:t xml:space="preserve">LEY DE EMPRENDIMIENTO – Ley 2069 de 2020 – Vigencia / ACREDITACIÓN FACTORES DE DESEMPATE – Ley 2069 de 2020 – Decreto 1860 de 2021 </w:t>
            </w:r>
          </w:p>
          <w:p w14:paraId="00378E06" w14:textId="27A936A8" w:rsidR="00771CDC" w:rsidRPr="00885CFB" w:rsidRDefault="00771CDC" w:rsidP="00771CDC">
            <w:pPr>
              <w:spacing w:line="276" w:lineRule="auto"/>
              <w:jc w:val="both"/>
              <w:rPr>
                <w:rFonts w:ascii="Verdana" w:eastAsia="Calibri" w:hAnsi="Verdana" w:cs="Arial"/>
                <w:color w:val="000000" w:themeColor="text1"/>
                <w:sz w:val="22"/>
                <w:szCs w:val="22"/>
                <w:lang w:val="es-ES" w:eastAsia="es-ES"/>
              </w:rPr>
            </w:pPr>
          </w:p>
        </w:tc>
      </w:tr>
      <w:tr w:rsidR="0008369E" w:rsidRPr="00885CFB" w14:paraId="0AA30D00" w14:textId="77777777">
        <w:tc>
          <w:tcPr>
            <w:tcW w:w="2689" w:type="dxa"/>
          </w:tcPr>
          <w:p w14:paraId="1507944B" w14:textId="77777777" w:rsidR="0008369E" w:rsidRPr="00885CFB" w:rsidRDefault="0008369E">
            <w:pPr>
              <w:jc w:val="both"/>
              <w:rPr>
                <w:rFonts w:ascii="Verdana" w:eastAsia="Calibri" w:hAnsi="Verdana" w:cs="Arial"/>
                <w:b/>
                <w:color w:val="000000" w:themeColor="text1"/>
                <w:sz w:val="22"/>
                <w:szCs w:val="22"/>
                <w:lang w:val="es-ES_tradnl" w:eastAsia="es-ES_tradnl"/>
              </w:rPr>
            </w:pPr>
            <w:r w:rsidRPr="00885CFB">
              <w:rPr>
                <w:rFonts w:ascii="Verdana" w:eastAsia="Calibri" w:hAnsi="Verdana" w:cs="Arial"/>
                <w:b/>
                <w:color w:val="000000" w:themeColor="text1"/>
                <w:sz w:val="22"/>
                <w:szCs w:val="22"/>
                <w:lang w:val="es-ES_tradnl" w:eastAsia="es-ES_tradnl"/>
              </w:rPr>
              <w:t>Radicación:</w:t>
            </w:r>
            <w:r w:rsidRPr="00885CFB">
              <w:rPr>
                <w:rFonts w:ascii="Verdana" w:eastAsia="Calibri" w:hAnsi="Verdana" w:cs="Arial"/>
                <w:color w:val="000000" w:themeColor="text1"/>
                <w:sz w:val="22"/>
                <w:szCs w:val="22"/>
                <w:lang w:val="es-ES_tradnl" w:eastAsia="es-ES_tradnl"/>
              </w:rPr>
              <w:t xml:space="preserve">               </w:t>
            </w:r>
          </w:p>
        </w:tc>
        <w:tc>
          <w:tcPr>
            <w:tcW w:w="6100" w:type="dxa"/>
          </w:tcPr>
          <w:p w14:paraId="087197A9" w14:textId="7390BE5B" w:rsidR="00D672A0" w:rsidRPr="00D672A0" w:rsidRDefault="0008369E" w:rsidP="00D672A0">
            <w:pPr>
              <w:jc w:val="both"/>
              <w:rPr>
                <w:rFonts w:ascii="Verdana" w:eastAsia="Calibri" w:hAnsi="Verdana" w:cs="Arial"/>
                <w:color w:val="000000" w:themeColor="text1"/>
                <w:sz w:val="22"/>
                <w:szCs w:val="22"/>
                <w:lang w:eastAsia="es-ES_tradnl"/>
              </w:rPr>
            </w:pPr>
            <w:r w:rsidRPr="00885CFB">
              <w:rPr>
                <w:rFonts w:ascii="Verdana" w:eastAsia="Calibri" w:hAnsi="Verdana" w:cs="Arial"/>
                <w:color w:val="000000" w:themeColor="text1"/>
                <w:sz w:val="22"/>
                <w:szCs w:val="22"/>
                <w:lang w:val="es-ES_tradnl" w:eastAsia="es-ES_tradnl"/>
              </w:rPr>
              <w:t xml:space="preserve">Respuesta a consulta con radicado No. </w:t>
            </w:r>
            <w:r w:rsidR="00D672A0" w:rsidRPr="00D672A0">
              <w:rPr>
                <w:rFonts w:ascii="Verdana" w:eastAsia="Calibri" w:hAnsi="Verdana" w:cs="Arial"/>
                <w:color w:val="000000" w:themeColor="text1"/>
                <w:sz w:val="22"/>
                <w:szCs w:val="22"/>
                <w:lang w:eastAsia="es-ES_tradnl"/>
              </w:rPr>
              <w:t>P20241001009998</w:t>
            </w:r>
          </w:p>
          <w:p w14:paraId="11597DF3" w14:textId="61978335" w:rsidR="00CE7C88" w:rsidRPr="00CE7C88" w:rsidRDefault="00CE7C88" w:rsidP="00CE7C88">
            <w:pPr>
              <w:jc w:val="both"/>
              <w:rPr>
                <w:rFonts w:ascii="Verdana" w:eastAsia="Calibri" w:hAnsi="Verdana" w:cs="Arial"/>
                <w:color w:val="000000" w:themeColor="text1"/>
                <w:sz w:val="22"/>
                <w:szCs w:val="22"/>
                <w:lang w:eastAsia="es-ES_tradnl"/>
              </w:rPr>
            </w:pPr>
          </w:p>
          <w:p w14:paraId="5ED0C85A" w14:textId="0E2A1446" w:rsidR="0008369E" w:rsidRPr="00885CFB" w:rsidRDefault="0008369E">
            <w:pPr>
              <w:jc w:val="both"/>
              <w:rPr>
                <w:rFonts w:ascii="Verdana" w:eastAsia="Calibri" w:hAnsi="Verdana" w:cs="Arial"/>
                <w:color w:val="000000" w:themeColor="text1"/>
                <w:sz w:val="22"/>
                <w:szCs w:val="22"/>
                <w:lang w:val="es-ES_tradnl" w:eastAsia="es-ES_tradnl"/>
              </w:rPr>
            </w:pPr>
          </w:p>
        </w:tc>
      </w:tr>
    </w:tbl>
    <w:p w14:paraId="2C36667C" w14:textId="77777777" w:rsidR="0008369E" w:rsidRPr="00885CFB" w:rsidRDefault="0008369E" w:rsidP="0008369E">
      <w:pPr>
        <w:jc w:val="both"/>
        <w:rPr>
          <w:rFonts w:ascii="Verdana" w:eastAsia="Calibri" w:hAnsi="Verdana" w:cs="Arial"/>
          <w:color w:val="000000" w:themeColor="text1"/>
          <w:sz w:val="22"/>
          <w:szCs w:val="22"/>
          <w:lang w:val="es-ES_tradnl" w:eastAsia="es-ES_tradnl"/>
        </w:rPr>
      </w:pPr>
    </w:p>
    <w:p w14:paraId="3E066057" w14:textId="77777777" w:rsidR="0008369E" w:rsidRPr="00885CFB" w:rsidRDefault="0008369E" w:rsidP="0008369E">
      <w:pPr>
        <w:jc w:val="both"/>
        <w:rPr>
          <w:rFonts w:ascii="Verdana" w:eastAsia="Calibri" w:hAnsi="Verdana" w:cs="Arial"/>
          <w:color w:val="000000" w:themeColor="text1"/>
          <w:sz w:val="22"/>
          <w:szCs w:val="22"/>
          <w:lang w:val="es-ES_tradnl" w:eastAsia="es-ES_tradnl"/>
        </w:rPr>
      </w:pPr>
    </w:p>
    <w:p w14:paraId="15AAB36A" w14:textId="4C8A1B47" w:rsidR="0008369E" w:rsidRPr="00885CFB" w:rsidRDefault="0008369E" w:rsidP="0008369E">
      <w:pPr>
        <w:spacing w:line="276" w:lineRule="auto"/>
        <w:jc w:val="both"/>
        <w:rPr>
          <w:rFonts w:ascii="Verdana" w:eastAsia="Calibri" w:hAnsi="Verdana" w:cs="Arial"/>
          <w:color w:val="000000" w:themeColor="text1"/>
          <w:sz w:val="22"/>
          <w:szCs w:val="22"/>
          <w:lang w:val="es-ES" w:eastAsia="es-ES"/>
        </w:rPr>
      </w:pPr>
      <w:r w:rsidRPr="00885CFB">
        <w:rPr>
          <w:rFonts w:ascii="Verdana" w:eastAsia="Calibri" w:hAnsi="Verdana" w:cs="Arial"/>
          <w:color w:val="000000" w:themeColor="text1"/>
          <w:sz w:val="22"/>
          <w:szCs w:val="22"/>
          <w:lang w:val="es-ES" w:eastAsia="es-ES"/>
        </w:rPr>
        <w:t xml:space="preserve">Estimado señor </w:t>
      </w:r>
      <w:r w:rsidR="00DF0E51">
        <w:rPr>
          <w:rFonts w:ascii="Verdana" w:eastAsia="Calibri" w:hAnsi="Verdana" w:cs="Arial"/>
          <w:color w:val="000000" w:themeColor="text1"/>
          <w:sz w:val="22"/>
          <w:szCs w:val="22"/>
          <w:lang w:val="es-ES" w:eastAsia="es-ES"/>
        </w:rPr>
        <w:t>Borbon</w:t>
      </w:r>
      <w:r w:rsidRPr="00885CFB">
        <w:rPr>
          <w:rFonts w:ascii="Verdana" w:eastAsia="Calibri" w:hAnsi="Verdana" w:cs="Arial"/>
          <w:color w:val="000000" w:themeColor="text1"/>
          <w:sz w:val="22"/>
          <w:szCs w:val="22"/>
          <w:lang w:val="es-ES" w:eastAsia="es-ES"/>
        </w:rPr>
        <w:t xml:space="preserve">: </w:t>
      </w:r>
    </w:p>
    <w:p w14:paraId="50B199C3" w14:textId="77777777" w:rsidR="0008369E" w:rsidRPr="00885CFB" w:rsidRDefault="0008369E" w:rsidP="0008369E">
      <w:pPr>
        <w:tabs>
          <w:tab w:val="left" w:pos="3768"/>
        </w:tabs>
        <w:spacing w:line="276" w:lineRule="auto"/>
        <w:jc w:val="both"/>
        <w:rPr>
          <w:rFonts w:ascii="Verdana" w:eastAsia="Calibri" w:hAnsi="Verdana" w:cs="Arial"/>
          <w:color w:val="000000" w:themeColor="text1"/>
          <w:sz w:val="22"/>
          <w:szCs w:val="22"/>
          <w:lang w:val="es-ES" w:eastAsia="es-ES"/>
        </w:rPr>
      </w:pPr>
      <w:r w:rsidRPr="00885CFB">
        <w:rPr>
          <w:rFonts w:ascii="Verdana" w:eastAsia="Calibri" w:hAnsi="Verdana" w:cs="Arial"/>
          <w:color w:val="000000" w:themeColor="text1"/>
          <w:sz w:val="22"/>
          <w:szCs w:val="22"/>
          <w:lang w:val="es-ES" w:eastAsia="es-ES"/>
        </w:rPr>
        <w:tab/>
      </w:r>
    </w:p>
    <w:p w14:paraId="4864A6C8" w14:textId="01597EDD" w:rsidR="0008369E" w:rsidRPr="00885CFB" w:rsidRDefault="0008369E" w:rsidP="0008369E">
      <w:pPr>
        <w:spacing w:line="276" w:lineRule="auto"/>
        <w:jc w:val="both"/>
        <w:rPr>
          <w:rFonts w:ascii="Verdana" w:eastAsia="Calibri" w:hAnsi="Verdana" w:cs="Arial"/>
          <w:color w:val="000000" w:themeColor="text1"/>
          <w:sz w:val="22"/>
          <w:szCs w:val="22"/>
          <w:lang w:val="es-ES" w:eastAsia="es-ES"/>
        </w:rPr>
      </w:pPr>
      <w:r w:rsidRPr="00885CFB">
        <w:rPr>
          <w:rFonts w:ascii="Verdana" w:eastAsia="Calibri" w:hAnsi="Verdana" w:cs="Arial"/>
          <w:color w:val="000000" w:themeColor="text1"/>
          <w:sz w:val="22"/>
          <w:szCs w:val="22"/>
          <w:lang w:val="es-ES" w:eastAsia="es-ES"/>
        </w:rPr>
        <w:t>En ejercicio de la competencia otorgada por los artículos 3, numeral 5º, y 11, numeral 8º, del Decreto Ley 4170 de 2011,</w:t>
      </w:r>
      <w:r w:rsidRPr="00885CFB">
        <w:rPr>
          <w:rFonts w:ascii="Verdana" w:eastAsia="Arial MT" w:hAnsi="Verdana" w:cs="Arial MT"/>
          <w:color w:val="000000" w:themeColor="text1"/>
          <w:sz w:val="22"/>
          <w:szCs w:val="22"/>
          <w:lang w:val="es-ES" w:eastAsia="es-ES"/>
        </w:rPr>
        <w:t xml:space="preserve"> </w:t>
      </w:r>
      <w:r w:rsidRPr="00885CFB">
        <w:rPr>
          <w:rFonts w:ascii="Verdana" w:hAnsi="Verdana" w:cs="Arial"/>
          <w:color w:val="000000" w:themeColor="text1"/>
          <w:sz w:val="22"/>
          <w:szCs w:val="22"/>
        </w:rPr>
        <w:t xml:space="preserve">así como lo establecido en el artículo 4 de la Resolución 1707 de 2018 expedida por esta Entidad, </w:t>
      </w:r>
      <w:r w:rsidRPr="00885CFB">
        <w:rPr>
          <w:rFonts w:ascii="Verdana" w:eastAsia="Calibri" w:hAnsi="Verdana" w:cs="Arial"/>
          <w:color w:val="000000" w:themeColor="text1"/>
          <w:sz w:val="22"/>
          <w:szCs w:val="22"/>
          <w:lang w:val="es-ES" w:eastAsia="es-ES"/>
        </w:rPr>
        <w:t xml:space="preserve">la Agencia Nacional de Contratación Pública – Colombia Compra Eficiente– responde su solicitud de consulta de fecha </w:t>
      </w:r>
      <w:r w:rsidR="00CE7C88">
        <w:rPr>
          <w:rFonts w:ascii="Verdana" w:eastAsia="Calibri" w:hAnsi="Verdana" w:cs="Arial"/>
          <w:color w:val="000000" w:themeColor="text1"/>
          <w:sz w:val="22"/>
          <w:szCs w:val="22"/>
          <w:lang w:val="es-ES" w:eastAsia="es-ES"/>
        </w:rPr>
        <w:t>1</w:t>
      </w:r>
      <w:r w:rsidRPr="00885CFB">
        <w:rPr>
          <w:rFonts w:ascii="Verdana" w:eastAsia="Calibri" w:hAnsi="Verdana" w:cs="Arial"/>
          <w:color w:val="000000" w:themeColor="text1"/>
          <w:sz w:val="22"/>
          <w:szCs w:val="22"/>
          <w:lang w:val="es-ES" w:eastAsia="es-ES"/>
        </w:rPr>
        <w:t xml:space="preserve"> de </w:t>
      </w:r>
      <w:r w:rsidR="00CE7C88">
        <w:rPr>
          <w:rFonts w:ascii="Verdana" w:eastAsia="Calibri" w:hAnsi="Verdana" w:cs="Arial"/>
          <w:color w:val="000000" w:themeColor="text1"/>
          <w:sz w:val="22"/>
          <w:szCs w:val="22"/>
          <w:lang w:val="es-ES" w:eastAsia="es-ES"/>
        </w:rPr>
        <w:t>octu</w:t>
      </w:r>
      <w:r w:rsidRPr="00885CFB">
        <w:rPr>
          <w:rFonts w:ascii="Verdana" w:eastAsia="Calibri" w:hAnsi="Verdana" w:cs="Arial"/>
          <w:color w:val="000000" w:themeColor="text1"/>
          <w:sz w:val="22"/>
          <w:szCs w:val="22"/>
          <w:lang w:val="es-ES" w:eastAsia="es-ES"/>
        </w:rPr>
        <w:t xml:space="preserve">bre de 2024, en la cual manifiesta lo siguiente: </w:t>
      </w:r>
    </w:p>
    <w:p w14:paraId="585F116F" w14:textId="77777777" w:rsidR="0008369E" w:rsidRPr="00885CFB" w:rsidRDefault="0008369E" w:rsidP="0008369E">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7EDB6BC2" w14:textId="2387E00B" w:rsidR="00DF0E51" w:rsidRPr="00DF0E51" w:rsidRDefault="00CE7C88" w:rsidP="00DF0E51">
      <w:pPr>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w:t>
      </w:r>
      <w:r w:rsidR="00DF0E51" w:rsidRPr="00DF0E51">
        <w:rPr>
          <w:rFonts w:ascii="Verdana" w:eastAsia="Century Gothic" w:hAnsi="Verdana" w:cs="Century Gothic"/>
          <w:i/>
          <w:iCs/>
          <w:color w:val="000000" w:themeColor="text1"/>
          <w:sz w:val="20"/>
          <w:szCs w:val="20"/>
        </w:rPr>
        <w:t>De manera respetuosa en ejercicio del derecho fundamental de petición, me permito solicitar la siguiente información pública sobre la acreditación de los criterios de desempate previstos en el artículo 35 de la Ley 2069 de 2020 y Decreto 1860 de 2021:</w:t>
      </w:r>
    </w:p>
    <w:p w14:paraId="42C1DD86"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225C34D3"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r w:rsidRPr="00DF0E51">
        <w:rPr>
          <w:rFonts w:ascii="Verdana" w:eastAsia="Century Gothic" w:hAnsi="Verdana" w:cs="Century Gothic"/>
          <w:i/>
          <w:iCs/>
          <w:color w:val="000000" w:themeColor="text1"/>
          <w:sz w:val="20"/>
          <w:szCs w:val="20"/>
        </w:rPr>
        <w:lastRenderedPageBreak/>
        <w:t xml:space="preserve">1. El </w:t>
      </w:r>
      <w:bookmarkStart w:id="0" w:name="_Hlk182558718"/>
      <w:r w:rsidRPr="00DF0E51">
        <w:rPr>
          <w:rFonts w:ascii="Verdana" w:eastAsia="Century Gothic" w:hAnsi="Verdana" w:cs="Century Gothic"/>
          <w:i/>
          <w:iCs/>
          <w:color w:val="000000" w:themeColor="text1"/>
          <w:sz w:val="20"/>
          <w:szCs w:val="20"/>
        </w:rPr>
        <w:t>requisito de mujer cabeza de familia y/o mujer víctima de violencia intrafamiliar</w:t>
      </w:r>
      <w:bookmarkEnd w:id="0"/>
      <w:r w:rsidRPr="00DF0E51">
        <w:rPr>
          <w:rFonts w:ascii="Verdana" w:eastAsia="Century Gothic" w:hAnsi="Verdana" w:cs="Century Gothic"/>
          <w:i/>
          <w:iCs/>
          <w:color w:val="000000" w:themeColor="text1"/>
          <w:sz w:val="20"/>
          <w:szCs w:val="20"/>
        </w:rPr>
        <w:t xml:space="preserve"> para proponentes personas jurídicas y/o consorcios y uniones temporales, corresponde a que en el documento de constitución de la sociedad la participación o propiedad accionaria sea como mínimo del 50% de mujeres cabeza de familia y/o mujer víctima de violencia intrafamiliar de manera concurrente, o debe ser 50% sólo de mujeres cabeza de familia o 50% de mujeres víctimas de violencia intrafamiliar de forma excluyente?</w:t>
      </w:r>
    </w:p>
    <w:p w14:paraId="46633FA5"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688D713C"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r w:rsidRPr="00DF0E51">
        <w:rPr>
          <w:rFonts w:ascii="Verdana" w:eastAsia="Century Gothic" w:hAnsi="Verdana" w:cs="Century Gothic"/>
          <w:i/>
          <w:iCs/>
          <w:color w:val="000000" w:themeColor="text1"/>
          <w:sz w:val="20"/>
          <w:szCs w:val="20"/>
        </w:rPr>
        <w:t>2. La prueba del anterior requisito es con el documento de constitución de la sociedad expedido por la Cámara de Comercio Competente?</w:t>
      </w:r>
    </w:p>
    <w:p w14:paraId="153DF1E7"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0475DC00" w14:textId="2F537963" w:rsidR="00DF0E51" w:rsidRPr="00DF0E51" w:rsidRDefault="00DF0E51" w:rsidP="00DF0E51">
      <w:pPr>
        <w:ind w:left="709" w:right="709"/>
        <w:jc w:val="both"/>
        <w:rPr>
          <w:rFonts w:ascii="Verdana" w:eastAsia="Century Gothic" w:hAnsi="Verdana" w:cs="Century Gothic"/>
          <w:i/>
          <w:iCs/>
          <w:color w:val="000000" w:themeColor="text1"/>
          <w:sz w:val="20"/>
          <w:szCs w:val="20"/>
        </w:rPr>
      </w:pPr>
      <w:r w:rsidRPr="00DF0E51">
        <w:rPr>
          <w:rFonts w:ascii="Verdana" w:eastAsia="Century Gothic" w:hAnsi="Verdana" w:cs="Century Gothic"/>
          <w:i/>
          <w:iCs/>
          <w:color w:val="000000" w:themeColor="text1"/>
          <w:sz w:val="20"/>
          <w:szCs w:val="20"/>
        </w:rPr>
        <w:t xml:space="preserve">3. El requisito de mujer cabeza de familia y/o mujer víctima de violencia intrafamiliar para proponentes personas jurídicas y/o consorcios y uniones temporales, corresponde a que en la nómina más del 50 % corresponda a vinculación de mujer cabeza de familia y/o mujer víctima de violencia </w:t>
      </w:r>
      <w:proofErr w:type="gramStart"/>
      <w:r w:rsidRPr="00DF0E51">
        <w:rPr>
          <w:rFonts w:ascii="Verdana" w:eastAsia="Century Gothic" w:hAnsi="Verdana" w:cs="Century Gothic"/>
          <w:i/>
          <w:iCs/>
          <w:color w:val="000000" w:themeColor="text1"/>
          <w:sz w:val="20"/>
          <w:szCs w:val="20"/>
        </w:rPr>
        <w:t>intrafamiliar?.</w:t>
      </w:r>
      <w:proofErr w:type="gramEnd"/>
    </w:p>
    <w:p w14:paraId="38859E81"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791E7EAC" w14:textId="6467612E" w:rsidR="00DF0E51" w:rsidRPr="00DF0E51" w:rsidRDefault="00DF0E51" w:rsidP="00DF0E51">
      <w:pPr>
        <w:ind w:left="709" w:right="709"/>
        <w:jc w:val="both"/>
        <w:rPr>
          <w:rFonts w:ascii="Verdana" w:eastAsia="Century Gothic" w:hAnsi="Verdana" w:cs="Century Gothic"/>
          <w:i/>
          <w:iCs/>
          <w:color w:val="000000" w:themeColor="text1"/>
          <w:sz w:val="20"/>
          <w:szCs w:val="20"/>
        </w:rPr>
      </w:pPr>
      <w:r w:rsidRPr="00DF0E51">
        <w:rPr>
          <w:rFonts w:ascii="Verdana" w:eastAsia="Century Gothic" w:hAnsi="Verdana" w:cs="Century Gothic"/>
          <w:i/>
          <w:iCs/>
          <w:color w:val="000000" w:themeColor="text1"/>
          <w:sz w:val="20"/>
          <w:szCs w:val="20"/>
        </w:rPr>
        <w:t>4. El requisito de personas en proceso de reintegración y/o reincorporación para proponentes personas jurídicas y/o consorcios y uniones temporales, corresponde a que en el documento de constitución de la sociedad la participación o propiedad accionaria sea como mínimo del 50%</w:t>
      </w:r>
      <w:r w:rsidR="002758B5">
        <w:rPr>
          <w:rFonts w:ascii="Verdana" w:eastAsia="Century Gothic" w:hAnsi="Verdana" w:cs="Century Gothic"/>
          <w:i/>
          <w:iCs/>
          <w:color w:val="000000" w:themeColor="text1"/>
          <w:sz w:val="20"/>
          <w:szCs w:val="20"/>
        </w:rPr>
        <w:t xml:space="preserve"> </w:t>
      </w:r>
      <w:r w:rsidRPr="00DF0E51">
        <w:rPr>
          <w:rFonts w:ascii="Verdana" w:eastAsia="Century Gothic" w:hAnsi="Verdana" w:cs="Century Gothic"/>
          <w:i/>
          <w:iCs/>
          <w:color w:val="000000" w:themeColor="text1"/>
          <w:sz w:val="20"/>
          <w:szCs w:val="20"/>
        </w:rPr>
        <w:t>de personas en proceso de reintegración y/o reincorporación?</w:t>
      </w:r>
    </w:p>
    <w:p w14:paraId="21EE7516"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540E9659" w14:textId="2B0094C9" w:rsidR="00DF0E51" w:rsidRPr="00DF0E51" w:rsidRDefault="00DF0E51" w:rsidP="00DF0E51">
      <w:pPr>
        <w:ind w:left="709" w:right="709"/>
        <w:jc w:val="both"/>
        <w:rPr>
          <w:rFonts w:ascii="Verdana" w:eastAsia="Century Gothic" w:hAnsi="Verdana" w:cs="Century Gothic"/>
          <w:i/>
          <w:iCs/>
          <w:color w:val="000000" w:themeColor="text1"/>
          <w:sz w:val="20"/>
          <w:szCs w:val="20"/>
        </w:rPr>
      </w:pPr>
      <w:r w:rsidRPr="00DF0E51">
        <w:rPr>
          <w:rFonts w:ascii="Verdana" w:eastAsia="Century Gothic" w:hAnsi="Verdana" w:cs="Century Gothic"/>
          <w:i/>
          <w:iCs/>
          <w:color w:val="000000" w:themeColor="text1"/>
          <w:sz w:val="20"/>
          <w:szCs w:val="20"/>
        </w:rPr>
        <w:t>5. Son excluyentes los factores de desempate de mujer cabeza de familia y/o mujer víctima de violencia intrafamiliar, con los de personas en proceso de reintegración y/o reincorporación, o complementarios en el sentido que una sociedad puede tener accionistas que al mismo tiempo sean mujeres con las siguientes características reunidas en ella (s) misma (s</w:t>
      </w:r>
      <w:proofErr w:type="gramStart"/>
      <w:r w:rsidRPr="00DF0E51">
        <w:rPr>
          <w:rFonts w:ascii="Verdana" w:eastAsia="Century Gothic" w:hAnsi="Verdana" w:cs="Century Gothic"/>
          <w:i/>
          <w:iCs/>
          <w:color w:val="000000" w:themeColor="text1"/>
          <w:sz w:val="20"/>
          <w:szCs w:val="20"/>
        </w:rPr>
        <w:t>) :</w:t>
      </w:r>
      <w:proofErr w:type="gramEnd"/>
      <w:r w:rsidRPr="00DF0E51">
        <w:rPr>
          <w:rFonts w:ascii="Verdana" w:eastAsia="Century Gothic" w:hAnsi="Verdana" w:cs="Century Gothic"/>
          <w:i/>
          <w:iCs/>
          <w:color w:val="000000" w:themeColor="text1"/>
          <w:sz w:val="20"/>
          <w:szCs w:val="20"/>
        </w:rPr>
        <w:t> </w:t>
      </w:r>
      <w:r w:rsidRPr="00DF0E51">
        <w:rPr>
          <w:rFonts w:ascii="Verdana" w:eastAsia="Century Gothic" w:hAnsi="Verdana" w:cs="Century Gothic"/>
          <w:b/>
          <w:bCs/>
          <w:i/>
          <w:iCs/>
          <w:color w:val="000000" w:themeColor="text1"/>
          <w:sz w:val="20"/>
          <w:szCs w:val="20"/>
        </w:rPr>
        <w:t>A.</w:t>
      </w:r>
      <w:r w:rsidRPr="00DF0E51">
        <w:rPr>
          <w:rFonts w:ascii="Verdana" w:eastAsia="Century Gothic" w:hAnsi="Verdana" w:cs="Century Gothic"/>
          <w:i/>
          <w:iCs/>
          <w:color w:val="000000" w:themeColor="text1"/>
          <w:sz w:val="20"/>
          <w:szCs w:val="20"/>
        </w:rPr>
        <w:t> cabeza de familia </w:t>
      </w:r>
      <w:r w:rsidRPr="00DF0E51">
        <w:rPr>
          <w:rFonts w:ascii="Verdana" w:eastAsia="Century Gothic" w:hAnsi="Verdana" w:cs="Century Gothic"/>
          <w:b/>
          <w:bCs/>
          <w:i/>
          <w:iCs/>
          <w:color w:val="000000" w:themeColor="text1"/>
          <w:sz w:val="20"/>
          <w:szCs w:val="20"/>
        </w:rPr>
        <w:t>B.</w:t>
      </w:r>
      <w:r w:rsidRPr="00DF0E51">
        <w:rPr>
          <w:rFonts w:ascii="Verdana" w:eastAsia="Century Gothic" w:hAnsi="Verdana" w:cs="Century Gothic"/>
          <w:i/>
          <w:iCs/>
          <w:color w:val="000000" w:themeColor="text1"/>
          <w:sz w:val="20"/>
          <w:szCs w:val="20"/>
        </w:rPr>
        <w:t> víctimas de violencia intrafamiliar y</w:t>
      </w:r>
      <w:r w:rsidRPr="00DF0E51">
        <w:rPr>
          <w:rFonts w:ascii="Verdana" w:eastAsia="Century Gothic" w:hAnsi="Verdana" w:cs="Century Gothic"/>
          <w:b/>
          <w:bCs/>
          <w:i/>
          <w:iCs/>
          <w:color w:val="000000" w:themeColor="text1"/>
          <w:sz w:val="20"/>
          <w:szCs w:val="20"/>
        </w:rPr>
        <w:t> C.</w:t>
      </w:r>
      <w:r w:rsidRPr="00DF0E51">
        <w:rPr>
          <w:rFonts w:ascii="Verdana" w:eastAsia="Century Gothic" w:hAnsi="Verdana" w:cs="Century Gothic"/>
          <w:i/>
          <w:iCs/>
          <w:color w:val="000000" w:themeColor="text1"/>
          <w:sz w:val="20"/>
          <w:szCs w:val="20"/>
        </w:rPr>
        <w:t> re</w:t>
      </w:r>
      <w:r w:rsidR="008B106F">
        <w:rPr>
          <w:rFonts w:ascii="Verdana" w:eastAsia="Century Gothic" w:hAnsi="Verdana" w:cs="Century Gothic"/>
          <w:i/>
          <w:iCs/>
          <w:color w:val="000000" w:themeColor="text1"/>
          <w:sz w:val="20"/>
          <w:szCs w:val="20"/>
        </w:rPr>
        <w:t>i</w:t>
      </w:r>
      <w:r w:rsidRPr="00DF0E51">
        <w:rPr>
          <w:rFonts w:ascii="Verdana" w:eastAsia="Century Gothic" w:hAnsi="Verdana" w:cs="Century Gothic"/>
          <w:i/>
          <w:iCs/>
          <w:color w:val="000000" w:themeColor="text1"/>
          <w:sz w:val="20"/>
          <w:szCs w:val="20"/>
        </w:rPr>
        <w:t>ntegradas o reincorporadas.</w:t>
      </w:r>
    </w:p>
    <w:p w14:paraId="4EAAA780"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0F27D637" w14:textId="52C916D1" w:rsidR="0008369E" w:rsidRDefault="00DF0E51" w:rsidP="00DF0E51">
      <w:pPr>
        <w:ind w:left="709" w:right="709"/>
        <w:jc w:val="both"/>
        <w:rPr>
          <w:rFonts w:ascii="Verdana" w:eastAsia="Century Gothic" w:hAnsi="Verdana" w:cs="Century Gothic"/>
          <w:i/>
          <w:iCs/>
          <w:color w:val="000000" w:themeColor="text1"/>
          <w:sz w:val="20"/>
          <w:szCs w:val="20"/>
          <w:lang w:val="es-ES"/>
        </w:rPr>
      </w:pPr>
      <w:r w:rsidRPr="00DF0E51">
        <w:rPr>
          <w:rFonts w:ascii="Verdana" w:eastAsia="Century Gothic" w:hAnsi="Verdana" w:cs="Century Gothic"/>
          <w:i/>
          <w:iCs/>
          <w:color w:val="000000" w:themeColor="text1"/>
          <w:sz w:val="20"/>
          <w:szCs w:val="20"/>
        </w:rPr>
        <w:t>6. En el caso que sean excluyentes en la respuesta al numeral anterior, significa que en un proponente plural (UT o Consorcio) para aplicar a ambos requisitos de desempate (mujer cabeza de familia y/o mujer víctima de violencia intrafamiliar, con los de personas en proceso de reintegración y/o reincorporación), una sociedad integrante del proponente plural debe garantizar como mínimo del 50% de mujeres cabeza de familia y/o mujer víctima de violencia intrafamiliar como accionistas, y otra sociedad integrante del proponente plural debe garantizar como mínimo del 50% de personas reintegradas o reincorporadas? O se insiste, las mismas personas accionistas pueden reunir todos los requisitos y/o características: cabeza de familia y/o mujer víctima de violencia intrafamiliar, y reincorporada o reinsertada.</w:t>
      </w:r>
      <w:r w:rsidR="0008369E">
        <w:rPr>
          <w:rFonts w:ascii="Verdana" w:eastAsia="Century Gothic" w:hAnsi="Verdana" w:cs="Century Gothic"/>
          <w:i/>
          <w:iCs/>
          <w:color w:val="000000" w:themeColor="text1"/>
          <w:sz w:val="20"/>
          <w:szCs w:val="20"/>
          <w:lang w:val="es-ES"/>
        </w:rPr>
        <w:t>”</w:t>
      </w:r>
    </w:p>
    <w:p w14:paraId="678CF7D0" w14:textId="77777777" w:rsidR="00DF0E51" w:rsidRPr="00DF0E51" w:rsidRDefault="00DF0E51" w:rsidP="00DF0E51">
      <w:pPr>
        <w:ind w:left="709" w:right="709"/>
        <w:jc w:val="both"/>
        <w:rPr>
          <w:rFonts w:ascii="Verdana" w:eastAsia="Century Gothic" w:hAnsi="Verdana" w:cs="Century Gothic"/>
          <w:i/>
          <w:iCs/>
          <w:color w:val="000000" w:themeColor="text1"/>
          <w:sz w:val="20"/>
          <w:szCs w:val="20"/>
        </w:rPr>
      </w:pPr>
    </w:p>
    <w:p w14:paraId="0651C663" w14:textId="77777777" w:rsidR="0008369E" w:rsidRPr="00885CFB" w:rsidRDefault="0008369E" w:rsidP="0008369E">
      <w:pPr>
        <w:spacing w:after="120" w:line="276" w:lineRule="auto"/>
        <w:ind w:firstLine="709"/>
        <w:jc w:val="both"/>
        <w:rPr>
          <w:rFonts w:ascii="Verdana" w:eastAsia="Calibri" w:hAnsi="Verdana" w:cs="Arial"/>
          <w:color w:val="000000" w:themeColor="text1"/>
          <w:sz w:val="22"/>
          <w:szCs w:val="22"/>
          <w:lang w:val="es-ES_tradnl" w:eastAsia="es-ES_tradnl"/>
        </w:rPr>
      </w:pPr>
      <w:r w:rsidRPr="00885CFB">
        <w:rPr>
          <w:rFonts w:ascii="Verdana" w:eastAsia="Calibri" w:hAnsi="Verdana" w:cs="Arial"/>
          <w:color w:val="000000" w:themeColor="text1"/>
          <w:sz w:val="22"/>
          <w:szCs w:val="22"/>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85CFB">
        <w:rPr>
          <w:rFonts w:ascii="Verdana" w:eastAsia="Calibri" w:hAnsi="Verdana" w:cs="Arial"/>
          <w:color w:val="000000" w:themeColor="text1"/>
          <w:sz w:val="22"/>
          <w:szCs w:val="22"/>
          <w:lang w:val="es-ES_tradnl" w:eastAsia="es-ES_tradnl"/>
        </w:rPr>
        <w:tab/>
      </w:r>
    </w:p>
    <w:p w14:paraId="0A34859B" w14:textId="77777777" w:rsidR="0008369E" w:rsidRPr="00885CFB" w:rsidRDefault="0008369E" w:rsidP="0008369E">
      <w:pPr>
        <w:spacing w:line="276" w:lineRule="auto"/>
        <w:ind w:firstLine="709"/>
        <w:jc w:val="both"/>
        <w:rPr>
          <w:rFonts w:ascii="Verdana" w:eastAsia="Calibri" w:hAnsi="Verdana" w:cs="Arial"/>
          <w:color w:val="000000" w:themeColor="text1"/>
          <w:sz w:val="22"/>
          <w:szCs w:val="22"/>
          <w:lang w:val="es-ES" w:eastAsia="es-ES"/>
        </w:rPr>
      </w:pPr>
      <w:r w:rsidRPr="00885CFB">
        <w:rPr>
          <w:rFonts w:ascii="Verdana" w:eastAsia="Calibri" w:hAnsi="Verdana" w:cs="Arial"/>
          <w:color w:val="000000" w:themeColor="text1"/>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BF64348" w14:textId="77777777" w:rsidR="0008369E" w:rsidRPr="00885CFB" w:rsidRDefault="0008369E" w:rsidP="0008369E">
      <w:pPr>
        <w:spacing w:line="276" w:lineRule="auto"/>
        <w:ind w:firstLine="709"/>
        <w:jc w:val="both"/>
        <w:rPr>
          <w:rFonts w:ascii="Verdana" w:eastAsia="Calibri" w:hAnsi="Verdana" w:cs="Arial"/>
          <w:color w:val="000000" w:themeColor="text1"/>
          <w:sz w:val="22"/>
          <w:szCs w:val="22"/>
          <w:lang w:val="es-ES" w:eastAsia="es-ES"/>
        </w:rPr>
      </w:pPr>
    </w:p>
    <w:p w14:paraId="517FEEEE" w14:textId="77777777" w:rsidR="0008369E" w:rsidRPr="00885CFB" w:rsidRDefault="0008369E" w:rsidP="0008369E">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85CFB">
        <w:rPr>
          <w:rFonts w:ascii="Verdana" w:eastAsia="Century Gothic" w:hAnsi="Verdana" w:cs="Century Gothic"/>
          <w:b/>
          <w:bCs/>
          <w:color w:val="000000" w:themeColor="text1"/>
          <w:lang w:val="es-ES"/>
        </w:rPr>
        <w:t>Problema planteado:</w:t>
      </w:r>
    </w:p>
    <w:p w14:paraId="33FE0F22" w14:textId="77777777" w:rsidR="0008369E" w:rsidRPr="00885CFB" w:rsidRDefault="0008369E" w:rsidP="0008369E">
      <w:pPr>
        <w:tabs>
          <w:tab w:val="left" w:pos="426"/>
        </w:tabs>
        <w:spacing w:line="276" w:lineRule="auto"/>
        <w:jc w:val="both"/>
        <w:rPr>
          <w:rFonts w:ascii="Verdana" w:eastAsia="Century Gothic" w:hAnsi="Verdana" w:cs="Century Gothic"/>
          <w:color w:val="000000" w:themeColor="text1"/>
          <w:sz w:val="22"/>
          <w:szCs w:val="22"/>
          <w:lang w:val="es-ES"/>
        </w:rPr>
      </w:pPr>
    </w:p>
    <w:p w14:paraId="31DB31D4" w14:textId="0418A73C" w:rsidR="0008369E" w:rsidRPr="00264976" w:rsidRDefault="0008369E" w:rsidP="0008369E">
      <w:pPr>
        <w:spacing w:line="276" w:lineRule="auto"/>
        <w:jc w:val="both"/>
        <w:rPr>
          <w:rFonts w:ascii="Verdana" w:eastAsia="Century Gothic" w:hAnsi="Verdana" w:cs="Century Gothic"/>
          <w:color w:val="000000" w:themeColor="text1"/>
          <w:sz w:val="22"/>
          <w:szCs w:val="22"/>
          <w:highlight w:val="yellow"/>
        </w:rPr>
      </w:pPr>
      <w:r w:rsidRPr="00885CFB">
        <w:rPr>
          <w:rFonts w:ascii="Verdana" w:eastAsia="Century Gothic" w:hAnsi="Verdana" w:cs="Century Gothic"/>
          <w:color w:val="000000" w:themeColor="text1"/>
          <w:sz w:val="22"/>
          <w:szCs w:val="22"/>
        </w:rPr>
        <w:t xml:space="preserve">De acuerdo con el contenido de su solicitud, esta Agencia resolverá </w:t>
      </w:r>
      <w:r w:rsidR="00264976">
        <w:rPr>
          <w:rFonts w:ascii="Verdana" w:eastAsia="Century Gothic" w:hAnsi="Verdana" w:cs="Century Gothic"/>
          <w:color w:val="000000" w:themeColor="text1"/>
          <w:sz w:val="22"/>
          <w:szCs w:val="22"/>
        </w:rPr>
        <w:t>el</w:t>
      </w:r>
      <w:r w:rsidRPr="00264976">
        <w:rPr>
          <w:rFonts w:ascii="Verdana" w:eastAsia="Century Gothic" w:hAnsi="Verdana" w:cs="Century Gothic"/>
          <w:color w:val="000000" w:themeColor="text1"/>
          <w:sz w:val="22"/>
          <w:szCs w:val="22"/>
        </w:rPr>
        <w:t xml:space="preserve"> siguiente problema jurídico: </w:t>
      </w:r>
    </w:p>
    <w:p w14:paraId="1D12B0CA" w14:textId="77777777" w:rsidR="0008369E" w:rsidRPr="00264976" w:rsidRDefault="0008369E" w:rsidP="0008369E">
      <w:pPr>
        <w:spacing w:line="276" w:lineRule="auto"/>
        <w:jc w:val="both"/>
        <w:rPr>
          <w:rFonts w:ascii="Verdana" w:eastAsia="Century Gothic" w:hAnsi="Verdana" w:cs="Century Gothic"/>
          <w:color w:val="000000" w:themeColor="text1"/>
          <w:sz w:val="22"/>
          <w:szCs w:val="22"/>
          <w:highlight w:val="yellow"/>
        </w:rPr>
      </w:pPr>
    </w:p>
    <w:p w14:paraId="7BBD8211" w14:textId="525700F5" w:rsidR="00824651" w:rsidRDefault="00824651" w:rsidP="00824651">
      <w:pPr>
        <w:pStyle w:val="Prrafodelista"/>
        <w:widowControl w:val="0"/>
        <w:numPr>
          <w:ilvl w:val="0"/>
          <w:numId w:val="34"/>
        </w:numPr>
        <w:autoSpaceDE w:val="0"/>
        <w:autoSpaceDN w:val="0"/>
        <w:ind w:right="49"/>
        <w:jc w:val="both"/>
        <w:rPr>
          <w:rFonts w:ascii="Verdana" w:eastAsia="Verdana" w:hAnsi="Verdana" w:cs="Verdana"/>
          <w:lang w:val="es-ES"/>
        </w:rPr>
      </w:pPr>
      <w:r w:rsidRPr="00824651">
        <w:rPr>
          <w:rFonts w:ascii="Verdana" w:eastAsia="Verdana" w:hAnsi="Verdana" w:cs="Verdana"/>
          <w:lang w:val="es-ES"/>
        </w:rPr>
        <w:t>¿</w:t>
      </w:r>
      <w:r w:rsidR="008E487F">
        <w:rPr>
          <w:rFonts w:ascii="Verdana" w:eastAsia="Verdana" w:hAnsi="Verdana" w:cs="Verdana"/>
          <w:lang w:val="es-ES"/>
        </w:rPr>
        <w:t xml:space="preserve">Es necesaria la concurrencia de dos o mas condiciones para que el factor de desempate </w:t>
      </w:r>
      <w:r w:rsidR="00F9667C">
        <w:rPr>
          <w:rFonts w:ascii="Verdana" w:eastAsia="Verdana" w:hAnsi="Verdana" w:cs="Verdana"/>
          <w:lang w:val="es-ES"/>
        </w:rPr>
        <w:t xml:space="preserve">expuesto en el numeral 2 del articulo 35 de la ley 2069 de 2020 </w:t>
      </w:r>
      <w:r w:rsidR="008E487F">
        <w:rPr>
          <w:rFonts w:ascii="Verdana" w:eastAsia="Verdana" w:hAnsi="Verdana" w:cs="Verdana"/>
          <w:lang w:val="es-ES"/>
        </w:rPr>
        <w:t>sea valido</w:t>
      </w:r>
      <w:r w:rsidRPr="00824651">
        <w:rPr>
          <w:rFonts w:ascii="Verdana" w:eastAsia="Verdana" w:hAnsi="Verdana" w:cs="Verdana"/>
          <w:lang w:val="es-ES"/>
        </w:rPr>
        <w:t>?</w:t>
      </w:r>
    </w:p>
    <w:p w14:paraId="3AA9F2C0" w14:textId="3ED5C912" w:rsidR="008E487F" w:rsidRDefault="008E487F" w:rsidP="008E487F">
      <w:pPr>
        <w:pStyle w:val="Prrafodelista"/>
        <w:widowControl w:val="0"/>
        <w:numPr>
          <w:ilvl w:val="0"/>
          <w:numId w:val="34"/>
        </w:numPr>
        <w:autoSpaceDE w:val="0"/>
        <w:autoSpaceDN w:val="0"/>
        <w:ind w:right="49"/>
        <w:jc w:val="both"/>
        <w:rPr>
          <w:rFonts w:ascii="Verdana" w:eastAsia="Verdana" w:hAnsi="Verdana" w:cs="Verdana"/>
          <w:lang w:val="es-ES"/>
        </w:rPr>
      </w:pPr>
      <w:proofErr w:type="gramStart"/>
      <w:r w:rsidRPr="00824651">
        <w:rPr>
          <w:rFonts w:ascii="Verdana" w:eastAsia="Verdana" w:hAnsi="Verdana" w:cs="Verdana"/>
          <w:lang w:val="es-ES"/>
        </w:rPr>
        <w:t>¿Existe la posibilidad</w:t>
      </w:r>
      <w:r w:rsidRPr="00824651">
        <w:rPr>
          <w:rFonts w:ascii="Verdana" w:eastAsia="Verdana" w:hAnsi="Verdana" w:cs="Verdana"/>
          <w:spacing w:val="1"/>
          <w:lang w:val="es-ES"/>
        </w:rPr>
        <w:t xml:space="preserve"> </w:t>
      </w:r>
      <w:r w:rsidRPr="00824651">
        <w:rPr>
          <w:rFonts w:ascii="Verdana" w:eastAsia="Verdana" w:hAnsi="Verdana" w:cs="Verdana"/>
          <w:lang w:val="es-ES"/>
        </w:rPr>
        <w:t>de acreditar con otros elementos</w:t>
      </w:r>
      <w:r w:rsidRPr="00824651">
        <w:rPr>
          <w:rFonts w:ascii="Verdana" w:eastAsia="Verdana" w:hAnsi="Verdana" w:cs="Verdana"/>
          <w:spacing w:val="1"/>
          <w:lang w:val="es-ES"/>
        </w:rPr>
        <w:t xml:space="preserve"> </w:t>
      </w:r>
      <w:r w:rsidRPr="00824651">
        <w:rPr>
          <w:rFonts w:ascii="Verdana" w:eastAsia="Verdana" w:hAnsi="Verdana" w:cs="Verdana"/>
          <w:lang w:val="es-ES"/>
        </w:rPr>
        <w:t>facticos</w:t>
      </w:r>
      <w:r w:rsidRPr="00824651">
        <w:rPr>
          <w:rFonts w:ascii="Verdana" w:eastAsia="Verdana" w:hAnsi="Verdana" w:cs="Verdana"/>
          <w:spacing w:val="1"/>
          <w:lang w:val="es-ES"/>
        </w:rPr>
        <w:t xml:space="preserve"> </w:t>
      </w:r>
      <w:r w:rsidRPr="00824651">
        <w:rPr>
          <w:rFonts w:ascii="Verdana" w:eastAsia="Verdana" w:hAnsi="Verdana" w:cs="Verdana"/>
          <w:lang w:val="es-ES"/>
        </w:rPr>
        <w:t>diferentes</w:t>
      </w:r>
      <w:r w:rsidRPr="00824651">
        <w:rPr>
          <w:rFonts w:ascii="Verdana" w:eastAsia="Verdana" w:hAnsi="Verdana" w:cs="Verdana"/>
          <w:spacing w:val="1"/>
          <w:lang w:val="es-ES"/>
        </w:rPr>
        <w:t xml:space="preserve"> </w:t>
      </w:r>
      <w:r w:rsidRPr="00824651">
        <w:rPr>
          <w:rFonts w:ascii="Verdana" w:eastAsia="Verdana" w:hAnsi="Verdana" w:cs="Verdana"/>
          <w:lang w:val="es-ES"/>
        </w:rPr>
        <w:t>a</w:t>
      </w:r>
      <w:r w:rsidRPr="00824651">
        <w:rPr>
          <w:rFonts w:ascii="Verdana" w:eastAsia="Verdana" w:hAnsi="Verdana" w:cs="Verdana"/>
          <w:spacing w:val="1"/>
          <w:lang w:val="es-ES"/>
        </w:rPr>
        <w:t xml:space="preserve"> </w:t>
      </w:r>
      <w:r w:rsidRPr="00824651">
        <w:rPr>
          <w:rFonts w:ascii="Verdana" w:eastAsia="Verdana" w:hAnsi="Verdana" w:cs="Verdana"/>
          <w:lang w:val="es-ES"/>
        </w:rPr>
        <w:t>los</w:t>
      </w:r>
      <w:r w:rsidRPr="00824651">
        <w:rPr>
          <w:rFonts w:ascii="Verdana" w:eastAsia="Verdana" w:hAnsi="Verdana" w:cs="Verdana"/>
          <w:spacing w:val="1"/>
          <w:lang w:val="es-ES"/>
        </w:rPr>
        <w:t xml:space="preserve"> </w:t>
      </w:r>
      <w:r w:rsidRPr="00824651">
        <w:rPr>
          <w:rFonts w:ascii="Verdana" w:eastAsia="Verdana" w:hAnsi="Verdana" w:cs="Verdana"/>
          <w:lang w:val="es-ES"/>
        </w:rPr>
        <w:t>contemplados</w:t>
      </w:r>
      <w:r w:rsidRPr="00824651">
        <w:rPr>
          <w:rFonts w:ascii="Verdana" w:eastAsia="Verdana" w:hAnsi="Verdana" w:cs="Verdana"/>
          <w:spacing w:val="1"/>
          <w:lang w:val="es-ES"/>
        </w:rPr>
        <w:t xml:space="preserve"> </w:t>
      </w:r>
      <w:r w:rsidRPr="00824651">
        <w:rPr>
          <w:rFonts w:ascii="Verdana" w:eastAsia="Verdana" w:hAnsi="Verdana" w:cs="Verdana"/>
          <w:lang w:val="es-ES"/>
        </w:rPr>
        <w:t>en</w:t>
      </w:r>
      <w:r w:rsidRPr="00824651">
        <w:rPr>
          <w:rFonts w:ascii="Verdana" w:eastAsia="Verdana" w:hAnsi="Verdana" w:cs="Verdana"/>
          <w:spacing w:val="1"/>
          <w:lang w:val="es-ES"/>
        </w:rPr>
        <w:t xml:space="preserve"> </w:t>
      </w:r>
      <w:r w:rsidRPr="00824651">
        <w:rPr>
          <w:rFonts w:ascii="Verdana" w:eastAsia="Verdana" w:hAnsi="Verdana" w:cs="Verdana"/>
          <w:lang w:val="es-ES"/>
        </w:rPr>
        <w:t>el</w:t>
      </w:r>
      <w:r w:rsidRPr="00824651">
        <w:rPr>
          <w:rFonts w:ascii="Verdana" w:eastAsia="Verdana" w:hAnsi="Verdana" w:cs="Verdana"/>
          <w:spacing w:val="1"/>
          <w:lang w:val="es-ES"/>
        </w:rPr>
        <w:t xml:space="preserve"> </w:t>
      </w:r>
      <w:r w:rsidRPr="00824651">
        <w:rPr>
          <w:rFonts w:ascii="Verdana" w:eastAsia="Verdana" w:hAnsi="Verdana" w:cs="Verdana"/>
          <w:lang w:val="es-ES"/>
        </w:rPr>
        <w:t>numeral</w:t>
      </w:r>
      <w:r w:rsidRPr="00824651">
        <w:rPr>
          <w:rFonts w:ascii="Verdana" w:eastAsia="Verdana" w:hAnsi="Verdana" w:cs="Verdana"/>
          <w:spacing w:val="1"/>
          <w:lang w:val="es-ES"/>
        </w:rPr>
        <w:t xml:space="preserve"> </w:t>
      </w:r>
      <w:r w:rsidRPr="00824651">
        <w:rPr>
          <w:rFonts w:ascii="Verdana" w:eastAsia="Verdana" w:hAnsi="Verdana" w:cs="Verdana"/>
          <w:lang w:val="es-ES"/>
        </w:rPr>
        <w:t>2</w:t>
      </w:r>
      <w:r w:rsidRPr="00824651">
        <w:rPr>
          <w:rFonts w:ascii="Verdana" w:eastAsia="Verdana" w:hAnsi="Verdana" w:cs="Verdana"/>
          <w:spacing w:val="1"/>
          <w:lang w:val="es-ES"/>
        </w:rPr>
        <w:t xml:space="preserve"> </w:t>
      </w:r>
      <w:r w:rsidRPr="00824651">
        <w:rPr>
          <w:rFonts w:ascii="Verdana" w:eastAsia="Verdana" w:hAnsi="Verdana" w:cs="Verdana"/>
          <w:lang w:val="es-ES"/>
        </w:rPr>
        <w:t>del</w:t>
      </w:r>
      <w:r w:rsidRPr="00824651">
        <w:rPr>
          <w:rFonts w:ascii="Verdana" w:eastAsia="Verdana" w:hAnsi="Verdana" w:cs="Verdana"/>
          <w:spacing w:val="1"/>
          <w:lang w:val="es-ES"/>
        </w:rPr>
        <w:t xml:space="preserve"> </w:t>
      </w:r>
      <w:r w:rsidRPr="00824651">
        <w:rPr>
          <w:rFonts w:ascii="Verdana" w:eastAsia="Verdana" w:hAnsi="Verdana" w:cs="Verdana"/>
          <w:lang w:val="es-ES"/>
        </w:rPr>
        <w:t>artículo</w:t>
      </w:r>
      <w:r w:rsidRPr="00824651">
        <w:rPr>
          <w:rFonts w:ascii="Verdana" w:eastAsia="Verdana" w:hAnsi="Verdana" w:cs="Verdana"/>
          <w:spacing w:val="1"/>
          <w:lang w:val="es-ES"/>
        </w:rPr>
        <w:t xml:space="preserve"> </w:t>
      </w:r>
      <w:r w:rsidRPr="00824651">
        <w:rPr>
          <w:rFonts w:ascii="Verdana" w:eastAsia="Verdana" w:hAnsi="Verdana" w:cs="Verdana"/>
        </w:rPr>
        <w:t>2.</w:t>
      </w:r>
      <w:proofErr w:type="gramEnd"/>
      <w:r w:rsidRPr="00824651">
        <w:rPr>
          <w:rFonts w:ascii="Verdana" w:eastAsia="Verdana" w:hAnsi="Verdana" w:cs="Verdana"/>
        </w:rPr>
        <w:t>2.1.2.4.2.17</w:t>
      </w:r>
      <w:r>
        <w:rPr>
          <w:rFonts w:ascii="Verdana" w:eastAsia="Verdana" w:hAnsi="Verdana" w:cs="Verdana"/>
          <w:b/>
          <w:bCs/>
        </w:rPr>
        <w:t xml:space="preserve"> </w:t>
      </w:r>
      <w:r w:rsidRPr="00824651">
        <w:rPr>
          <w:rFonts w:ascii="Verdana" w:eastAsia="Verdana" w:hAnsi="Verdana" w:cs="Verdana"/>
          <w:lang w:val="es-ES"/>
        </w:rPr>
        <w:t>del</w:t>
      </w:r>
      <w:r w:rsidRPr="00824651">
        <w:rPr>
          <w:rFonts w:ascii="Verdana" w:eastAsia="Verdana" w:hAnsi="Verdana" w:cs="Verdana"/>
          <w:spacing w:val="1"/>
          <w:lang w:val="es-ES"/>
        </w:rPr>
        <w:t xml:space="preserve"> </w:t>
      </w:r>
      <w:r w:rsidRPr="00824651">
        <w:rPr>
          <w:rFonts w:ascii="Verdana" w:eastAsia="Verdana" w:hAnsi="Verdana" w:cs="Verdana"/>
          <w:lang w:val="es-ES"/>
        </w:rPr>
        <w:t>decreto</w:t>
      </w:r>
      <w:r w:rsidRPr="00824651">
        <w:rPr>
          <w:rFonts w:ascii="Verdana" w:eastAsia="Verdana" w:hAnsi="Verdana" w:cs="Verdana"/>
          <w:spacing w:val="1"/>
          <w:lang w:val="es-ES"/>
        </w:rPr>
        <w:t xml:space="preserve"> </w:t>
      </w:r>
      <w:r w:rsidRPr="00824651">
        <w:rPr>
          <w:rFonts w:ascii="Verdana" w:eastAsia="Verdana" w:hAnsi="Verdana" w:cs="Verdana"/>
          <w:lang w:val="es-ES"/>
        </w:rPr>
        <w:t>1</w:t>
      </w:r>
      <w:r w:rsidR="006361D2">
        <w:rPr>
          <w:rFonts w:ascii="Verdana" w:eastAsia="Verdana" w:hAnsi="Verdana" w:cs="Verdana"/>
          <w:lang w:val="es-ES"/>
        </w:rPr>
        <w:t>082</w:t>
      </w:r>
      <w:r w:rsidRPr="00824651">
        <w:rPr>
          <w:rFonts w:ascii="Verdana" w:eastAsia="Verdana" w:hAnsi="Verdana" w:cs="Verdana"/>
          <w:spacing w:val="1"/>
          <w:lang w:val="es-ES"/>
        </w:rPr>
        <w:t xml:space="preserve"> </w:t>
      </w:r>
      <w:r w:rsidRPr="00824651">
        <w:rPr>
          <w:rFonts w:ascii="Verdana" w:eastAsia="Verdana" w:hAnsi="Verdana" w:cs="Verdana"/>
          <w:lang w:val="es-ES"/>
        </w:rPr>
        <w:t>de</w:t>
      </w:r>
      <w:r w:rsidRPr="00824651">
        <w:rPr>
          <w:rFonts w:ascii="Verdana" w:eastAsia="Verdana" w:hAnsi="Verdana" w:cs="Verdana"/>
          <w:spacing w:val="1"/>
          <w:lang w:val="es-ES"/>
        </w:rPr>
        <w:t xml:space="preserve"> </w:t>
      </w:r>
      <w:r w:rsidRPr="00824651">
        <w:rPr>
          <w:rFonts w:ascii="Verdana" w:eastAsia="Verdana" w:hAnsi="Verdana" w:cs="Verdana"/>
          <w:lang w:val="es-ES"/>
        </w:rPr>
        <w:t>20</w:t>
      </w:r>
      <w:r w:rsidR="006361D2">
        <w:rPr>
          <w:rFonts w:ascii="Verdana" w:eastAsia="Verdana" w:hAnsi="Verdana" w:cs="Verdana"/>
          <w:lang w:val="es-ES"/>
        </w:rPr>
        <w:t>15</w:t>
      </w:r>
      <w:r w:rsidRPr="00824651">
        <w:rPr>
          <w:rFonts w:ascii="Verdana" w:eastAsia="Century Gothic" w:hAnsi="Verdana" w:cs="Century Gothic"/>
          <w:i/>
          <w:iCs/>
          <w:color w:val="000000" w:themeColor="text1"/>
          <w:sz w:val="20"/>
          <w:szCs w:val="20"/>
          <w:lang w:eastAsia="es-MX"/>
        </w:rPr>
        <w:t xml:space="preserve"> </w:t>
      </w:r>
      <w:r w:rsidRPr="00824651">
        <w:rPr>
          <w:rFonts w:ascii="Verdana" w:eastAsia="Verdana" w:hAnsi="Verdana" w:cs="Verdana"/>
        </w:rPr>
        <w:t>la condicion de mujer cabeza de familia y/o mujer víctima de violencia intrafamiliar</w:t>
      </w:r>
      <w:r w:rsidRPr="00824651">
        <w:rPr>
          <w:rFonts w:ascii="Verdana" w:eastAsia="Verdana" w:hAnsi="Verdana" w:cs="Verdana"/>
          <w:lang w:val="es-ES"/>
        </w:rPr>
        <w:t>?</w:t>
      </w:r>
    </w:p>
    <w:p w14:paraId="624F0305" w14:textId="2B1E0B73" w:rsidR="00824651" w:rsidRPr="00824651" w:rsidRDefault="00824651" w:rsidP="008E487F">
      <w:pPr>
        <w:pStyle w:val="Prrafodelista"/>
        <w:widowControl w:val="0"/>
        <w:autoSpaceDE w:val="0"/>
        <w:autoSpaceDN w:val="0"/>
        <w:ind w:left="820" w:right="49"/>
        <w:jc w:val="both"/>
        <w:rPr>
          <w:rFonts w:ascii="Verdana" w:eastAsia="Verdana" w:hAnsi="Verdana" w:cs="Verdana"/>
          <w:lang w:val="es-ES"/>
        </w:rPr>
      </w:pPr>
    </w:p>
    <w:p w14:paraId="3033B0A6" w14:textId="77777777" w:rsidR="00824651" w:rsidRPr="00824651" w:rsidRDefault="00824651" w:rsidP="00824651">
      <w:pPr>
        <w:widowControl w:val="0"/>
        <w:autoSpaceDE w:val="0"/>
        <w:autoSpaceDN w:val="0"/>
        <w:spacing w:before="5"/>
        <w:rPr>
          <w:rFonts w:ascii="Verdana" w:eastAsia="Verdana" w:hAnsi="Verdana" w:cs="Verdana"/>
          <w:sz w:val="38"/>
          <w:szCs w:val="22"/>
          <w:lang w:val="es-ES" w:eastAsia="en-US"/>
        </w:rPr>
      </w:pPr>
    </w:p>
    <w:p w14:paraId="1D3A3FBC" w14:textId="77777777" w:rsidR="00335C07" w:rsidRPr="00885CFB" w:rsidRDefault="00335C07" w:rsidP="0008369E">
      <w:pPr>
        <w:spacing w:line="276" w:lineRule="auto"/>
        <w:jc w:val="both"/>
        <w:rPr>
          <w:rFonts w:ascii="Verdana" w:eastAsia="Calibri" w:hAnsi="Verdana" w:cs="Arial"/>
          <w:color w:val="000000" w:themeColor="text1"/>
          <w:sz w:val="22"/>
          <w:szCs w:val="22"/>
          <w:lang w:val="es-ES"/>
        </w:rPr>
      </w:pPr>
    </w:p>
    <w:p w14:paraId="44055F79" w14:textId="77777777" w:rsidR="0008369E" w:rsidRPr="00885CFB" w:rsidRDefault="0008369E" w:rsidP="000836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885CFB">
        <w:rPr>
          <w:rFonts w:ascii="Verdana" w:eastAsia="Century Gothic" w:hAnsi="Verdana" w:cs="Century Gothic"/>
          <w:b/>
          <w:bCs/>
          <w:color w:val="000000" w:themeColor="text1"/>
          <w:lang w:val="es-ES"/>
        </w:rPr>
        <w:t>Respuesta:</w:t>
      </w:r>
    </w:p>
    <w:p w14:paraId="1D2C8325" w14:textId="77777777" w:rsidR="0008369E" w:rsidRPr="00885CFB" w:rsidRDefault="0008369E" w:rsidP="0008369E">
      <w:pPr>
        <w:tabs>
          <w:tab w:val="left" w:pos="142"/>
          <w:tab w:val="left" w:pos="284"/>
        </w:tabs>
        <w:spacing w:line="276" w:lineRule="auto"/>
        <w:jc w:val="both"/>
        <w:rPr>
          <w:rFonts w:ascii="Verdana" w:eastAsia="Century Gothic" w:hAnsi="Verdana" w:cs="Century Gothic"/>
          <w:b/>
          <w:bCs/>
          <w:color w:val="000000" w:themeColor="text1"/>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8369E" w:rsidRPr="00885CFB" w14:paraId="2988B4B5" w14:textId="77777777">
        <w:tc>
          <w:tcPr>
            <w:tcW w:w="8828" w:type="dxa"/>
            <w:shd w:val="clear" w:color="auto" w:fill="auto"/>
          </w:tcPr>
          <w:p w14:paraId="38684926" w14:textId="1B6DD006" w:rsidR="008E487F" w:rsidRDefault="008E487F" w:rsidP="0013257F">
            <w:pPr>
              <w:pStyle w:val="Prrafodelista"/>
              <w:widowControl w:val="0"/>
              <w:numPr>
                <w:ilvl w:val="0"/>
                <w:numId w:val="35"/>
              </w:numPr>
              <w:autoSpaceDE w:val="0"/>
              <w:autoSpaceDN w:val="0"/>
              <w:spacing w:line="276" w:lineRule="auto"/>
              <w:ind w:right="-65"/>
              <w:jc w:val="both"/>
              <w:rPr>
                <w:rFonts w:ascii="Verdana" w:eastAsia="Verdana" w:hAnsi="Verdana" w:cs="Verdana"/>
                <w:lang w:val="es-ES"/>
              </w:rPr>
            </w:pPr>
            <w:r>
              <w:rPr>
                <w:rFonts w:ascii="Verdana" w:eastAsia="Verdana" w:hAnsi="Verdana" w:cs="Verdana"/>
                <w:lang w:val="es-ES"/>
              </w:rPr>
              <w:t>No, no es necesario que sea</w:t>
            </w:r>
            <w:r w:rsidR="00F9667C">
              <w:rPr>
                <w:rFonts w:ascii="Verdana" w:eastAsia="Verdana" w:hAnsi="Verdana" w:cs="Verdana"/>
                <w:lang w:val="es-ES"/>
              </w:rPr>
              <w:t>n concurrentes dos o mas condiciones de las indicadas en el numeral 2 del articulo 35 de la ley 2069 de 2020, ya que para que un factor de desempate se haga valer solo es necesario que exis</w:t>
            </w:r>
            <w:r w:rsidR="00F261B3">
              <w:rPr>
                <w:rFonts w:ascii="Verdana" w:eastAsia="Verdana" w:hAnsi="Verdana" w:cs="Verdana"/>
                <w:lang w:val="es-ES"/>
              </w:rPr>
              <w:t xml:space="preserve">ta una jurídicamente según lo estipulado en el numeral </w:t>
            </w:r>
            <w:proofErr w:type="gramStart"/>
            <w:r w:rsidR="00F261B3">
              <w:rPr>
                <w:rFonts w:ascii="Verdana" w:eastAsia="Verdana" w:hAnsi="Verdana" w:cs="Verdana"/>
                <w:lang w:val="es-ES"/>
              </w:rPr>
              <w:t>2  del</w:t>
            </w:r>
            <w:proofErr w:type="gramEnd"/>
            <w:r w:rsidR="00F261B3">
              <w:rPr>
                <w:rFonts w:ascii="Verdana" w:eastAsia="Verdana" w:hAnsi="Verdana" w:cs="Verdana"/>
                <w:lang w:val="es-ES"/>
              </w:rPr>
              <w:t xml:space="preserve"> articulo </w:t>
            </w:r>
            <w:r w:rsidR="00F261B3" w:rsidRPr="00824651">
              <w:rPr>
                <w:rFonts w:ascii="Verdana" w:eastAsia="Verdana" w:hAnsi="Verdana" w:cs="Verdana"/>
              </w:rPr>
              <w:t>2.2.1.2.4.2.17</w:t>
            </w:r>
            <w:r w:rsidR="00F261B3">
              <w:rPr>
                <w:rFonts w:ascii="Verdana" w:eastAsia="Verdana" w:hAnsi="Verdana" w:cs="Verdana"/>
                <w:b/>
                <w:bCs/>
              </w:rPr>
              <w:t xml:space="preserve"> </w:t>
            </w:r>
            <w:r w:rsidR="00F261B3" w:rsidRPr="00824651">
              <w:rPr>
                <w:rFonts w:ascii="Verdana" w:eastAsia="Verdana" w:hAnsi="Verdana" w:cs="Verdana"/>
                <w:lang w:val="es-ES"/>
              </w:rPr>
              <w:t>del</w:t>
            </w:r>
            <w:r w:rsidR="00F261B3" w:rsidRPr="00824651">
              <w:rPr>
                <w:rFonts w:ascii="Verdana" w:eastAsia="Verdana" w:hAnsi="Verdana" w:cs="Verdana"/>
                <w:spacing w:val="1"/>
                <w:lang w:val="es-ES"/>
              </w:rPr>
              <w:t xml:space="preserve"> </w:t>
            </w:r>
            <w:r w:rsidR="00F261B3" w:rsidRPr="00824651">
              <w:rPr>
                <w:rFonts w:ascii="Verdana" w:eastAsia="Verdana" w:hAnsi="Verdana" w:cs="Verdana"/>
                <w:lang w:val="es-ES"/>
              </w:rPr>
              <w:t>decreto</w:t>
            </w:r>
            <w:r w:rsidR="00F261B3" w:rsidRPr="00824651">
              <w:rPr>
                <w:rFonts w:ascii="Verdana" w:eastAsia="Verdana" w:hAnsi="Verdana" w:cs="Verdana"/>
                <w:spacing w:val="1"/>
                <w:lang w:val="es-ES"/>
              </w:rPr>
              <w:t xml:space="preserve"> </w:t>
            </w:r>
            <w:r w:rsidR="00F261B3" w:rsidRPr="00824651">
              <w:rPr>
                <w:rFonts w:ascii="Verdana" w:eastAsia="Verdana" w:hAnsi="Verdana" w:cs="Verdana"/>
                <w:lang w:val="es-ES"/>
              </w:rPr>
              <w:t>1</w:t>
            </w:r>
            <w:r w:rsidR="006361D2">
              <w:rPr>
                <w:rFonts w:ascii="Verdana" w:eastAsia="Verdana" w:hAnsi="Verdana" w:cs="Verdana"/>
                <w:lang w:val="es-ES"/>
              </w:rPr>
              <w:t>082</w:t>
            </w:r>
            <w:r w:rsidR="00F261B3" w:rsidRPr="00824651">
              <w:rPr>
                <w:rFonts w:ascii="Verdana" w:eastAsia="Verdana" w:hAnsi="Verdana" w:cs="Verdana"/>
                <w:spacing w:val="1"/>
                <w:lang w:val="es-ES"/>
              </w:rPr>
              <w:t xml:space="preserve"> </w:t>
            </w:r>
            <w:r w:rsidR="00F261B3" w:rsidRPr="00824651">
              <w:rPr>
                <w:rFonts w:ascii="Verdana" w:eastAsia="Verdana" w:hAnsi="Verdana" w:cs="Verdana"/>
                <w:lang w:val="es-ES"/>
              </w:rPr>
              <w:t>de</w:t>
            </w:r>
            <w:r w:rsidR="00F261B3" w:rsidRPr="00824651">
              <w:rPr>
                <w:rFonts w:ascii="Verdana" w:eastAsia="Verdana" w:hAnsi="Verdana" w:cs="Verdana"/>
                <w:spacing w:val="1"/>
                <w:lang w:val="es-ES"/>
              </w:rPr>
              <w:t xml:space="preserve"> </w:t>
            </w:r>
            <w:r w:rsidR="00F261B3" w:rsidRPr="00824651">
              <w:rPr>
                <w:rFonts w:ascii="Verdana" w:eastAsia="Verdana" w:hAnsi="Verdana" w:cs="Verdana"/>
                <w:lang w:val="es-ES"/>
              </w:rPr>
              <w:t>20</w:t>
            </w:r>
            <w:r w:rsidR="006361D2">
              <w:rPr>
                <w:rFonts w:ascii="Verdana" w:eastAsia="Verdana" w:hAnsi="Verdana" w:cs="Verdana"/>
                <w:lang w:val="es-ES"/>
              </w:rPr>
              <w:t>15</w:t>
            </w:r>
            <w:r w:rsidR="00F261B3">
              <w:rPr>
                <w:rFonts w:ascii="Verdana" w:eastAsia="Verdana" w:hAnsi="Verdana" w:cs="Verdana"/>
                <w:lang w:val="es-ES"/>
              </w:rPr>
              <w:t>.</w:t>
            </w:r>
          </w:p>
          <w:p w14:paraId="6FEA441F" w14:textId="77777777" w:rsidR="00F261B3" w:rsidRDefault="00F261B3" w:rsidP="00F261B3">
            <w:pPr>
              <w:pStyle w:val="Prrafodelista"/>
              <w:widowControl w:val="0"/>
              <w:autoSpaceDE w:val="0"/>
              <w:autoSpaceDN w:val="0"/>
              <w:spacing w:line="276" w:lineRule="auto"/>
              <w:ind w:left="929" w:right="-65"/>
              <w:jc w:val="both"/>
              <w:rPr>
                <w:rFonts w:ascii="Verdana" w:eastAsia="Verdana" w:hAnsi="Verdana" w:cs="Verdana"/>
                <w:lang w:val="es-ES"/>
              </w:rPr>
            </w:pPr>
          </w:p>
          <w:p w14:paraId="4FAFE248" w14:textId="48F841A5" w:rsidR="0013257F" w:rsidRPr="00F9667C" w:rsidRDefault="00AA1AC4" w:rsidP="00F9667C">
            <w:pPr>
              <w:pStyle w:val="Prrafodelista"/>
              <w:widowControl w:val="0"/>
              <w:numPr>
                <w:ilvl w:val="0"/>
                <w:numId w:val="35"/>
              </w:numPr>
              <w:autoSpaceDE w:val="0"/>
              <w:autoSpaceDN w:val="0"/>
              <w:spacing w:line="276" w:lineRule="auto"/>
              <w:ind w:right="-65"/>
              <w:jc w:val="both"/>
              <w:rPr>
                <w:rFonts w:ascii="Verdana" w:eastAsia="Verdana" w:hAnsi="Verdana" w:cs="Verdana"/>
                <w:lang w:val="es-ES"/>
              </w:rPr>
            </w:pPr>
            <w:r w:rsidRPr="0013257F">
              <w:rPr>
                <w:rFonts w:ascii="Verdana" w:eastAsia="Verdana" w:hAnsi="Verdana" w:cs="Verdana"/>
                <w:lang w:val="es-ES"/>
              </w:rPr>
              <w:t>Los documentos a los que se refieren los distintos numerales del artículo</w:t>
            </w:r>
            <w:r w:rsidRPr="0013257F">
              <w:rPr>
                <w:rFonts w:ascii="Verdana" w:eastAsia="Verdana" w:hAnsi="Verdana" w:cs="Verdana"/>
                <w:spacing w:val="1"/>
                <w:lang w:val="es-ES"/>
              </w:rPr>
              <w:t xml:space="preserve"> </w:t>
            </w:r>
            <w:r w:rsidRPr="0013257F">
              <w:rPr>
                <w:rFonts w:ascii="Verdana" w:eastAsia="Verdana" w:hAnsi="Verdana" w:cs="Verdana"/>
                <w:lang w:val="es-ES"/>
              </w:rPr>
              <w:t>2.2.1.2.4.2.1</w:t>
            </w:r>
            <w:r w:rsidR="00700303" w:rsidRPr="0013257F">
              <w:rPr>
                <w:rFonts w:ascii="Verdana" w:eastAsia="Verdana" w:hAnsi="Verdana" w:cs="Verdana"/>
                <w:lang w:val="es-ES"/>
              </w:rPr>
              <w:t>7 del decreto 1</w:t>
            </w:r>
            <w:r w:rsidR="006361D2">
              <w:rPr>
                <w:rFonts w:ascii="Verdana" w:eastAsia="Verdana" w:hAnsi="Verdana" w:cs="Verdana"/>
                <w:lang w:val="es-ES"/>
              </w:rPr>
              <w:t>082</w:t>
            </w:r>
            <w:r w:rsidR="00700303" w:rsidRPr="0013257F">
              <w:rPr>
                <w:rFonts w:ascii="Verdana" w:eastAsia="Verdana" w:hAnsi="Verdana" w:cs="Verdana"/>
                <w:lang w:val="es-ES"/>
              </w:rPr>
              <w:t xml:space="preserve"> de 20</w:t>
            </w:r>
            <w:r w:rsidR="006361D2">
              <w:rPr>
                <w:rFonts w:ascii="Verdana" w:eastAsia="Verdana" w:hAnsi="Verdana" w:cs="Verdana"/>
                <w:lang w:val="es-ES"/>
              </w:rPr>
              <w:t>15, regulado por el articulo 3 del decreto 1860 de 2021</w:t>
            </w:r>
            <w:r w:rsidRPr="0013257F">
              <w:rPr>
                <w:rFonts w:ascii="Verdana" w:eastAsia="Verdana" w:hAnsi="Verdana" w:cs="Verdana"/>
                <w:lang w:val="es-ES"/>
              </w:rPr>
              <w:t xml:space="preserve"> constituyen una tarifa legal probatoria para </w:t>
            </w:r>
            <w:r w:rsidR="00700303" w:rsidRPr="0013257F">
              <w:rPr>
                <w:rFonts w:ascii="Verdana" w:eastAsia="Verdana" w:hAnsi="Verdana" w:cs="Verdana"/>
                <w:lang w:val="es-ES"/>
              </w:rPr>
              <w:t>acreditar factores de desempate en los procesos de contratacion</w:t>
            </w:r>
            <w:r w:rsidRPr="0013257F">
              <w:rPr>
                <w:rFonts w:ascii="Verdana" w:eastAsia="Verdana" w:hAnsi="Verdana" w:cs="Verdana"/>
                <w:lang w:val="es-ES"/>
              </w:rPr>
              <w:t>. Esto significa que a quienes pretendan acceder a</w:t>
            </w:r>
            <w:r w:rsidRPr="0013257F">
              <w:rPr>
                <w:rFonts w:ascii="Verdana" w:eastAsia="Verdana" w:hAnsi="Verdana" w:cs="Verdana"/>
                <w:spacing w:val="-75"/>
                <w:lang w:val="es-ES"/>
              </w:rPr>
              <w:t xml:space="preserve"> </w:t>
            </w:r>
            <w:r w:rsidRPr="0013257F">
              <w:rPr>
                <w:rFonts w:ascii="Verdana" w:eastAsia="Verdana" w:hAnsi="Verdana" w:cs="Verdana"/>
                <w:lang w:val="es-ES"/>
              </w:rPr>
              <w:t>tales beneficios en consideración a la definición establecida en el numeral 2</w:t>
            </w:r>
            <w:r w:rsidRPr="0013257F">
              <w:rPr>
                <w:rFonts w:ascii="Verdana" w:eastAsia="Verdana" w:hAnsi="Verdana" w:cs="Verdana"/>
                <w:spacing w:val="1"/>
                <w:lang w:val="es-ES"/>
              </w:rPr>
              <w:t xml:space="preserve"> </w:t>
            </w:r>
            <w:r w:rsidRPr="0013257F">
              <w:rPr>
                <w:rFonts w:ascii="Verdana" w:eastAsia="Verdana" w:hAnsi="Verdana" w:cs="Verdana"/>
                <w:lang w:val="es-ES"/>
              </w:rPr>
              <w:t>del</w:t>
            </w:r>
            <w:r w:rsidRPr="0013257F">
              <w:rPr>
                <w:rFonts w:ascii="Verdana" w:eastAsia="Verdana" w:hAnsi="Verdana" w:cs="Verdana"/>
                <w:spacing w:val="1"/>
                <w:lang w:val="es-ES"/>
              </w:rPr>
              <w:t xml:space="preserve"> </w:t>
            </w:r>
            <w:r w:rsidRPr="0013257F">
              <w:rPr>
                <w:rFonts w:ascii="Verdana" w:eastAsia="Verdana" w:hAnsi="Verdana" w:cs="Verdana"/>
                <w:lang w:val="es-ES"/>
              </w:rPr>
              <w:t>artículo</w:t>
            </w:r>
            <w:r w:rsidRPr="0013257F">
              <w:rPr>
                <w:rFonts w:ascii="Verdana" w:eastAsia="Verdana" w:hAnsi="Verdana" w:cs="Verdana"/>
                <w:spacing w:val="1"/>
                <w:lang w:val="es-ES"/>
              </w:rPr>
              <w:t xml:space="preserve"> </w:t>
            </w:r>
            <w:r w:rsidR="00700303" w:rsidRPr="0013257F">
              <w:rPr>
                <w:rFonts w:ascii="Verdana" w:eastAsia="Verdana" w:hAnsi="Verdana" w:cs="Verdana"/>
                <w:lang w:val="es-ES"/>
              </w:rPr>
              <w:t>antes mecionado</w:t>
            </w:r>
            <w:r w:rsidRPr="0013257F">
              <w:rPr>
                <w:rFonts w:ascii="Verdana" w:eastAsia="Verdana" w:hAnsi="Verdana" w:cs="Verdana"/>
                <w:lang w:val="es-ES"/>
              </w:rPr>
              <w:t>,</w:t>
            </w:r>
            <w:r w:rsidRPr="0013257F">
              <w:rPr>
                <w:rFonts w:ascii="Verdana" w:eastAsia="Verdana" w:hAnsi="Verdana" w:cs="Verdana"/>
                <w:spacing w:val="1"/>
                <w:lang w:val="es-ES"/>
              </w:rPr>
              <w:t xml:space="preserve"> </w:t>
            </w:r>
            <w:r w:rsidRPr="0013257F">
              <w:rPr>
                <w:rFonts w:ascii="Verdana" w:eastAsia="Verdana" w:hAnsi="Verdana" w:cs="Verdana"/>
                <w:lang w:val="es-ES"/>
              </w:rPr>
              <w:t>les</w:t>
            </w:r>
            <w:r w:rsidRPr="0013257F">
              <w:rPr>
                <w:rFonts w:ascii="Verdana" w:eastAsia="Verdana" w:hAnsi="Verdana" w:cs="Verdana"/>
                <w:spacing w:val="1"/>
                <w:lang w:val="es-ES"/>
              </w:rPr>
              <w:t xml:space="preserve"> </w:t>
            </w:r>
            <w:r w:rsidRPr="0013257F">
              <w:rPr>
                <w:rFonts w:ascii="Verdana" w:eastAsia="Verdana" w:hAnsi="Verdana" w:cs="Verdana"/>
                <w:lang w:val="es-ES"/>
              </w:rPr>
              <w:t>corresponde</w:t>
            </w:r>
            <w:r w:rsidRPr="0013257F">
              <w:rPr>
                <w:rFonts w:ascii="Verdana" w:eastAsia="Verdana" w:hAnsi="Verdana" w:cs="Verdana"/>
                <w:spacing w:val="1"/>
                <w:lang w:val="es-ES"/>
              </w:rPr>
              <w:t xml:space="preserve"> </w:t>
            </w:r>
            <w:r w:rsidRPr="0013257F">
              <w:rPr>
                <w:rFonts w:ascii="Verdana" w:eastAsia="Verdana" w:hAnsi="Verdana" w:cs="Verdana"/>
                <w:lang w:val="es-ES"/>
              </w:rPr>
              <w:t>presentar</w:t>
            </w:r>
            <w:r w:rsidRPr="0013257F">
              <w:rPr>
                <w:rFonts w:ascii="Verdana" w:eastAsia="Verdana" w:hAnsi="Verdana" w:cs="Verdana"/>
                <w:spacing w:val="1"/>
                <w:lang w:val="es-ES"/>
              </w:rPr>
              <w:t xml:space="preserve"> </w:t>
            </w:r>
            <w:r w:rsidRPr="0013257F">
              <w:rPr>
                <w:rFonts w:ascii="Verdana" w:eastAsia="Verdana" w:hAnsi="Verdana" w:cs="Verdana"/>
                <w:lang w:val="es-ES"/>
              </w:rPr>
              <w:t>l</w:t>
            </w:r>
            <w:r w:rsidR="0013257F" w:rsidRPr="0013257F">
              <w:rPr>
                <w:rFonts w:ascii="Verdana" w:eastAsia="Verdana" w:hAnsi="Verdana" w:cs="Verdana"/>
                <w:lang w:val="es-ES"/>
              </w:rPr>
              <w:t>os</w:t>
            </w:r>
            <w:r w:rsidRPr="0013257F">
              <w:rPr>
                <w:rFonts w:ascii="Verdana" w:eastAsia="Verdana" w:hAnsi="Verdana" w:cs="Verdana"/>
                <w:spacing w:val="1"/>
                <w:lang w:val="es-ES"/>
              </w:rPr>
              <w:t xml:space="preserve"> </w:t>
            </w:r>
            <w:r w:rsidRPr="0013257F">
              <w:rPr>
                <w:rFonts w:ascii="Verdana" w:eastAsia="Verdana" w:hAnsi="Verdana" w:cs="Verdana"/>
                <w:lang w:val="es-ES"/>
              </w:rPr>
              <w:t>mencionad</w:t>
            </w:r>
            <w:r w:rsidR="0013257F" w:rsidRPr="0013257F">
              <w:rPr>
                <w:rFonts w:ascii="Verdana" w:eastAsia="Verdana" w:hAnsi="Verdana" w:cs="Verdana"/>
                <w:lang w:val="es-ES"/>
              </w:rPr>
              <w:t>os</w:t>
            </w:r>
            <w:r w:rsidRPr="0013257F">
              <w:rPr>
                <w:rFonts w:ascii="Verdana" w:eastAsia="Verdana" w:hAnsi="Verdana" w:cs="Verdana"/>
                <w:spacing w:val="1"/>
                <w:lang w:val="es-ES"/>
              </w:rPr>
              <w:t xml:space="preserve"> </w:t>
            </w:r>
            <w:r w:rsidR="0013257F" w:rsidRPr="0013257F">
              <w:rPr>
                <w:rFonts w:ascii="Verdana" w:eastAsia="Verdana" w:hAnsi="Verdana" w:cs="Verdana"/>
                <w:lang w:val="es-ES"/>
              </w:rPr>
              <w:t>documentos</w:t>
            </w:r>
            <w:r w:rsidRPr="0013257F">
              <w:rPr>
                <w:rFonts w:ascii="Verdana" w:eastAsia="Verdana" w:hAnsi="Verdana" w:cs="Verdana"/>
                <w:spacing w:val="-2"/>
                <w:lang w:val="es-ES"/>
              </w:rPr>
              <w:t xml:space="preserve"> </w:t>
            </w:r>
            <w:r w:rsidRPr="0013257F">
              <w:rPr>
                <w:rFonts w:ascii="Verdana" w:eastAsia="Verdana" w:hAnsi="Verdana" w:cs="Verdana"/>
                <w:lang w:val="es-ES"/>
              </w:rPr>
              <w:t>con</w:t>
            </w:r>
            <w:r w:rsidRPr="0013257F">
              <w:rPr>
                <w:rFonts w:ascii="Verdana" w:eastAsia="Verdana" w:hAnsi="Verdana" w:cs="Verdana"/>
                <w:spacing w:val="-2"/>
                <w:lang w:val="es-ES"/>
              </w:rPr>
              <w:t xml:space="preserve"> </w:t>
            </w:r>
            <w:r w:rsidRPr="0013257F">
              <w:rPr>
                <w:rFonts w:ascii="Verdana" w:eastAsia="Verdana" w:hAnsi="Verdana" w:cs="Verdana"/>
                <w:lang w:val="es-ES"/>
              </w:rPr>
              <w:t>sus</w:t>
            </w:r>
            <w:r w:rsidRPr="0013257F">
              <w:rPr>
                <w:rFonts w:ascii="Verdana" w:eastAsia="Verdana" w:hAnsi="Verdana" w:cs="Verdana"/>
                <w:spacing w:val="-2"/>
                <w:lang w:val="es-ES"/>
              </w:rPr>
              <w:t xml:space="preserve"> </w:t>
            </w:r>
            <w:r w:rsidRPr="0013257F">
              <w:rPr>
                <w:rFonts w:ascii="Verdana" w:eastAsia="Verdana" w:hAnsi="Verdana" w:cs="Verdana"/>
                <w:lang w:val="es-ES"/>
              </w:rPr>
              <w:t>respectivos</w:t>
            </w:r>
            <w:r w:rsidRPr="0013257F">
              <w:rPr>
                <w:rFonts w:ascii="Verdana" w:eastAsia="Verdana" w:hAnsi="Verdana" w:cs="Verdana"/>
                <w:spacing w:val="-2"/>
                <w:lang w:val="es-ES"/>
              </w:rPr>
              <w:t xml:space="preserve"> </w:t>
            </w:r>
            <w:r w:rsidRPr="0013257F">
              <w:rPr>
                <w:rFonts w:ascii="Verdana" w:eastAsia="Verdana" w:hAnsi="Verdana" w:cs="Verdana"/>
                <w:lang w:val="es-ES"/>
              </w:rPr>
              <w:t>soportes</w:t>
            </w:r>
            <w:r w:rsidR="0013257F" w:rsidRPr="0013257F">
              <w:rPr>
                <w:rFonts w:ascii="Verdana" w:eastAsia="Verdana" w:hAnsi="Verdana" w:cs="Verdana"/>
                <w:lang w:val="es-ES"/>
              </w:rPr>
              <w:t xml:space="preserve">, los cuales </w:t>
            </w:r>
            <w:proofErr w:type="gramStart"/>
            <w:r w:rsidR="0013257F" w:rsidRPr="0013257F">
              <w:rPr>
                <w:rFonts w:ascii="Verdana" w:eastAsia="Verdana" w:hAnsi="Verdana" w:cs="Verdana"/>
                <w:lang w:val="es-ES"/>
              </w:rPr>
              <w:t>son  mencionados</w:t>
            </w:r>
            <w:proofErr w:type="gramEnd"/>
            <w:r w:rsidR="0013257F" w:rsidRPr="0013257F">
              <w:rPr>
                <w:rFonts w:ascii="Verdana" w:eastAsia="Verdana" w:hAnsi="Verdana" w:cs="Verdana"/>
                <w:lang w:val="es-ES"/>
              </w:rPr>
              <w:t xml:space="preserve"> de manera clara y expresa en la parte motiva de este documento.</w:t>
            </w:r>
          </w:p>
        </w:tc>
      </w:tr>
    </w:tbl>
    <w:p w14:paraId="008C89E4" w14:textId="77777777" w:rsidR="00335C07" w:rsidRPr="00115E3D" w:rsidRDefault="00335C07" w:rsidP="0008369E">
      <w:pPr>
        <w:tabs>
          <w:tab w:val="left" w:pos="142"/>
          <w:tab w:val="left" w:pos="284"/>
        </w:tabs>
        <w:spacing w:line="276" w:lineRule="auto"/>
        <w:jc w:val="both"/>
        <w:rPr>
          <w:rFonts w:ascii="Verdana" w:eastAsia="Century Gothic" w:hAnsi="Verdana" w:cs="Century Gothic"/>
          <w:b/>
          <w:bCs/>
          <w:color w:val="000000" w:themeColor="text1"/>
          <w:lang w:val="es-ES"/>
        </w:rPr>
      </w:pPr>
    </w:p>
    <w:p w14:paraId="389CB2A6" w14:textId="77777777" w:rsidR="0008369E" w:rsidRPr="00115E3D" w:rsidRDefault="0008369E" w:rsidP="000836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Razones de la respuesta:</w:t>
      </w:r>
    </w:p>
    <w:p w14:paraId="6E7E5083" w14:textId="77777777" w:rsidR="0008369E" w:rsidRPr="00115E3D" w:rsidRDefault="0008369E" w:rsidP="0008369E">
      <w:pPr>
        <w:spacing w:line="276" w:lineRule="auto"/>
        <w:jc w:val="both"/>
        <w:rPr>
          <w:rFonts w:ascii="Verdana" w:eastAsia="Calibri" w:hAnsi="Verdana" w:cs="Arial"/>
          <w:color w:val="000000" w:themeColor="text1"/>
          <w:lang w:val="es-ES"/>
        </w:rPr>
      </w:pPr>
    </w:p>
    <w:p w14:paraId="7EE392FE" w14:textId="77777777" w:rsidR="0008369E" w:rsidRPr="00885CFB" w:rsidRDefault="0008369E" w:rsidP="0008369E">
      <w:pPr>
        <w:spacing w:line="276" w:lineRule="auto"/>
        <w:jc w:val="both"/>
        <w:rPr>
          <w:rFonts w:ascii="Verdana" w:eastAsia="Calibri" w:hAnsi="Verdana" w:cs="Arial"/>
          <w:color w:val="000000" w:themeColor="text1"/>
          <w:sz w:val="22"/>
          <w:szCs w:val="22"/>
          <w:lang w:val="es-ES"/>
        </w:rPr>
      </w:pPr>
      <w:r w:rsidRPr="00885CFB">
        <w:rPr>
          <w:rFonts w:ascii="Verdana" w:eastAsia="Calibri" w:hAnsi="Verdana" w:cs="Arial"/>
          <w:color w:val="000000" w:themeColor="text1"/>
          <w:sz w:val="22"/>
          <w:szCs w:val="22"/>
          <w:lang w:val="es-ES"/>
        </w:rPr>
        <w:t xml:space="preserve">Lo anterior se sustenta en las siguientes consideraciones: </w:t>
      </w:r>
    </w:p>
    <w:p w14:paraId="0E9CE939" w14:textId="77777777" w:rsidR="00C255C6" w:rsidRPr="00885CFB" w:rsidRDefault="00C255C6" w:rsidP="0008369E">
      <w:pPr>
        <w:spacing w:line="276" w:lineRule="auto"/>
        <w:jc w:val="both"/>
        <w:rPr>
          <w:rFonts w:ascii="Verdana" w:eastAsia="Calibri" w:hAnsi="Verdana" w:cs="Arial"/>
          <w:color w:val="000000" w:themeColor="text1"/>
          <w:sz w:val="22"/>
          <w:szCs w:val="22"/>
          <w:lang w:val="es-ES"/>
        </w:rPr>
      </w:pPr>
    </w:p>
    <w:p w14:paraId="102BF3CF" w14:textId="4F86ECD5" w:rsidR="008A41D0" w:rsidRDefault="008A41D0" w:rsidP="008A41D0">
      <w:pPr>
        <w:widowControl w:val="0"/>
        <w:autoSpaceDE w:val="0"/>
        <w:autoSpaceDN w:val="0"/>
        <w:spacing w:line="276" w:lineRule="auto"/>
        <w:ind w:firstLine="708"/>
        <w:jc w:val="both"/>
        <w:rPr>
          <w:rFonts w:ascii="Verdana" w:eastAsia="Calibri" w:hAnsi="Verdana" w:cs="Arial"/>
          <w:sz w:val="22"/>
          <w:szCs w:val="22"/>
          <w:lang w:val="es-ES_tradnl" w:eastAsia="en-US"/>
        </w:rPr>
      </w:pPr>
      <w:r w:rsidRPr="008A41D0">
        <w:rPr>
          <w:rFonts w:ascii="Verdana" w:eastAsia="Calibri" w:hAnsi="Verdana" w:cs="Arial"/>
          <w:sz w:val="22"/>
          <w:szCs w:val="22"/>
          <w:lang w:val="es-ES_tradnl" w:eastAsia="en-US"/>
        </w:rPr>
        <w:t xml:space="preserve">El 31 de diciembre de 2020 se expidió la Ley 2069, </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Por medio de la cual se impulsa el emprendimiento en Colombia</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 xml:space="preserve">. De acuerdo con el artículo 84, </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La presente Ley rige a partir del momento de su promulgación […]</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 xml:space="preserve">, lo que significa que es obligatoria para sus destinatarios desde esa fecha. Lo anterior, sin perjuicio de la posibilidad de que el gobierno nacional ejerza la potestad reglamentaria del artículo 189.11 de la Constitución Política para la cumplida ejecución de esta ley. Para efectos de los temas relacionados con la contratación estatal, esto último se materializó con la expedición del Decreto 1860 del 24 de diciembre de 2021, </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 xml:space="preserve">, y con el Decreto 442 del 28 de marzo de 2022, </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 xml:space="preserve">Por el cual se modifica el Decreto 1082 </w:t>
      </w:r>
      <w:r w:rsidRPr="008A41D0">
        <w:rPr>
          <w:rFonts w:ascii="Verdana" w:eastAsia="Calibri" w:hAnsi="Verdana" w:cs="Arial"/>
          <w:sz w:val="22"/>
          <w:szCs w:val="22"/>
          <w:lang w:val="es-ES_tradnl" w:eastAsia="en-US"/>
        </w:rPr>
        <w:lastRenderedPageBreak/>
        <w:t>de 2015, Único Reglamentario del Sector Administrativo de Planeación Nacional, con el fin de reglamentar el artículo 36 de la Ley 2069 de 2020 en lo relativo a la promoción de las compras públicas de tecnología e innovación</w:t>
      </w:r>
      <w:r>
        <w:rPr>
          <w:rFonts w:ascii="Verdana" w:eastAsia="Calibri" w:hAnsi="Verdana" w:cs="Arial"/>
          <w:sz w:val="22"/>
          <w:szCs w:val="22"/>
          <w:lang w:val="es-ES_tradnl" w:eastAsia="en-US"/>
        </w:rPr>
        <w:t>”</w:t>
      </w:r>
      <w:r w:rsidRPr="008A41D0">
        <w:rPr>
          <w:rFonts w:ascii="Verdana" w:eastAsia="Calibri" w:hAnsi="Verdana" w:cs="Arial"/>
          <w:sz w:val="22"/>
          <w:szCs w:val="22"/>
          <w:lang w:val="es-ES_tradnl" w:eastAsia="en-US"/>
        </w:rPr>
        <w:t>.</w:t>
      </w:r>
    </w:p>
    <w:p w14:paraId="7B637B9D" w14:textId="77777777" w:rsidR="008A41D0" w:rsidRPr="008A41D0" w:rsidRDefault="008A41D0" w:rsidP="008A41D0">
      <w:pPr>
        <w:widowControl w:val="0"/>
        <w:autoSpaceDE w:val="0"/>
        <w:autoSpaceDN w:val="0"/>
        <w:spacing w:line="276" w:lineRule="auto"/>
        <w:jc w:val="both"/>
        <w:rPr>
          <w:rFonts w:ascii="Verdana" w:eastAsia="Calibri" w:hAnsi="Verdana" w:cs="Arial"/>
          <w:sz w:val="22"/>
          <w:szCs w:val="22"/>
          <w:lang w:val="es-ES_tradnl" w:eastAsia="en-US"/>
        </w:rPr>
      </w:pPr>
    </w:p>
    <w:p w14:paraId="0134F830" w14:textId="38CCC260" w:rsidR="008A41D0" w:rsidRDefault="008A41D0" w:rsidP="362BFE0A">
      <w:pPr>
        <w:widowControl w:val="0"/>
        <w:autoSpaceDE w:val="0"/>
        <w:autoSpaceDN w:val="0"/>
        <w:spacing w:line="276" w:lineRule="auto"/>
        <w:ind w:firstLine="708"/>
        <w:jc w:val="both"/>
        <w:rPr>
          <w:rFonts w:ascii="Verdana" w:eastAsia="Calibri" w:hAnsi="Verdana" w:cs="Arial"/>
          <w:sz w:val="22"/>
          <w:szCs w:val="22"/>
          <w:lang w:val="es-ES" w:eastAsia="en-US"/>
        </w:rPr>
      </w:pPr>
      <w:r w:rsidRPr="362BFE0A">
        <w:rPr>
          <w:rFonts w:ascii="Verdana" w:eastAsia="Calibri" w:hAnsi="Verdana" w:cs="Arial"/>
          <w:sz w:val="22"/>
          <w:szCs w:val="22"/>
          <w:lang w:val="es-ES" w:eastAsia="en-US"/>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362BFE0A">
        <w:rPr>
          <w:rFonts w:ascii="Verdana" w:eastAsia="Calibri" w:hAnsi="Verdana" w:cs="Arial"/>
          <w:sz w:val="22"/>
          <w:szCs w:val="22"/>
          <w:lang w:val="es-ES" w:eastAsia="en-US"/>
        </w:rPr>
        <w:t>de acuerdo a</w:t>
      </w:r>
      <w:proofErr w:type="gramEnd"/>
      <w:r w:rsidRPr="362BFE0A">
        <w:rPr>
          <w:rFonts w:ascii="Verdana" w:eastAsia="Calibri" w:hAnsi="Verdana" w:cs="Arial"/>
          <w:sz w:val="22"/>
          <w:szCs w:val="22"/>
          <w:lang w:val="es-ES" w:eastAsia="en-US"/>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362BFE0A">
        <w:rPr>
          <w:rFonts w:ascii="Verdana" w:eastAsia="Calibri" w:hAnsi="Verdana" w:cs="Arial"/>
          <w:sz w:val="22"/>
          <w:szCs w:val="22"/>
          <w:vertAlign w:val="superscript"/>
          <w:lang w:val="es-ES" w:eastAsia="en-US"/>
        </w:rPr>
        <w:footnoteReference w:id="1"/>
      </w:r>
      <w:r w:rsidRPr="362BFE0A">
        <w:rPr>
          <w:rFonts w:ascii="Verdana" w:eastAsia="Calibri" w:hAnsi="Verdana" w:cs="Arial"/>
          <w:sz w:val="22"/>
          <w:szCs w:val="22"/>
          <w:lang w:val="es-ES" w:eastAsia="en-US"/>
        </w:rPr>
        <w:t>, así como incentivos a favor de aquellas dentro del sistema de compras y contratación pública</w:t>
      </w:r>
      <w:r w:rsidRPr="362BFE0A">
        <w:rPr>
          <w:rFonts w:ascii="Verdana" w:eastAsia="Calibri" w:hAnsi="Verdana" w:cs="Arial"/>
          <w:sz w:val="22"/>
          <w:szCs w:val="22"/>
          <w:vertAlign w:val="superscript"/>
          <w:lang w:val="es-ES" w:eastAsia="en-US"/>
        </w:rPr>
        <w:footnoteReference w:id="2"/>
      </w:r>
      <w:r w:rsidRPr="362BFE0A">
        <w:rPr>
          <w:rFonts w:ascii="Verdana" w:eastAsia="Calibri" w:hAnsi="Verdana" w:cs="Arial"/>
          <w:sz w:val="22"/>
          <w:szCs w:val="22"/>
          <w:lang w:val="es-ES" w:eastAsia="en-US"/>
        </w:rPr>
        <w:t>. También se consagran mecanismos de acceso al financiamiento</w:t>
      </w:r>
      <w:r w:rsidRPr="362BFE0A">
        <w:rPr>
          <w:rFonts w:ascii="Verdana" w:eastAsia="Calibri" w:hAnsi="Verdana" w:cs="Arial"/>
          <w:sz w:val="22"/>
          <w:szCs w:val="22"/>
          <w:vertAlign w:val="superscript"/>
          <w:lang w:val="es-ES" w:eastAsia="en-US"/>
        </w:rPr>
        <w:footnoteReference w:id="3"/>
      </w:r>
      <w:r w:rsidRPr="362BFE0A">
        <w:rPr>
          <w:rFonts w:ascii="Verdana" w:eastAsia="Calibri" w:hAnsi="Verdana" w:cs="Arial"/>
          <w:sz w:val="22"/>
          <w:szCs w:val="22"/>
          <w:lang w:val="es-ES" w:eastAsia="en-US"/>
        </w:rPr>
        <w:t>, se unifican las fuentes de emprendimiento y de desarrollo empresarial, para fortalecer y promover los distintos sectores de la economía</w:t>
      </w:r>
      <w:r w:rsidRPr="362BFE0A">
        <w:rPr>
          <w:rFonts w:ascii="Verdana" w:eastAsia="Calibri" w:hAnsi="Verdana" w:cs="Arial"/>
          <w:sz w:val="22"/>
          <w:szCs w:val="22"/>
          <w:vertAlign w:val="superscript"/>
          <w:lang w:val="es-ES" w:eastAsia="en-US"/>
        </w:rPr>
        <w:footnoteReference w:id="4"/>
      </w:r>
      <w:r w:rsidRPr="362BFE0A">
        <w:rPr>
          <w:rFonts w:ascii="Verdana" w:eastAsia="Calibri" w:hAnsi="Verdana" w:cs="Arial"/>
          <w:sz w:val="22"/>
          <w:szCs w:val="22"/>
          <w:lang w:val="es-ES" w:eastAsia="en-US"/>
        </w:rPr>
        <w:t xml:space="preserve"> y se prevén medidas de educación para el emprendimiento y la innovación</w:t>
      </w:r>
      <w:r w:rsidRPr="362BFE0A">
        <w:rPr>
          <w:rFonts w:ascii="Verdana" w:eastAsia="Calibri" w:hAnsi="Verdana" w:cs="Arial"/>
          <w:sz w:val="22"/>
          <w:szCs w:val="22"/>
          <w:vertAlign w:val="superscript"/>
          <w:lang w:val="es-ES" w:eastAsia="en-US"/>
        </w:rPr>
        <w:footnoteReference w:id="5"/>
      </w:r>
      <w:r w:rsidRPr="362BFE0A">
        <w:rPr>
          <w:rFonts w:ascii="Verdana" w:eastAsia="Calibri" w:hAnsi="Verdana" w:cs="Arial"/>
          <w:sz w:val="22"/>
          <w:szCs w:val="22"/>
          <w:lang w:val="es-ES" w:eastAsia="en-US"/>
        </w:rPr>
        <w:t>.</w:t>
      </w:r>
    </w:p>
    <w:p w14:paraId="01D39212" w14:textId="77777777" w:rsidR="008A41D0" w:rsidRPr="008A41D0" w:rsidRDefault="008A41D0" w:rsidP="008A41D0">
      <w:pPr>
        <w:widowControl w:val="0"/>
        <w:autoSpaceDE w:val="0"/>
        <w:autoSpaceDN w:val="0"/>
        <w:spacing w:line="276" w:lineRule="auto"/>
        <w:jc w:val="both"/>
        <w:rPr>
          <w:rFonts w:ascii="Verdana" w:eastAsia="Calibri" w:hAnsi="Verdana" w:cs="Arial"/>
          <w:sz w:val="22"/>
          <w:szCs w:val="22"/>
          <w:lang w:val="es-ES_tradnl" w:eastAsia="en-US"/>
        </w:rPr>
      </w:pPr>
    </w:p>
    <w:p w14:paraId="6821EE73" w14:textId="56739989" w:rsidR="008A41D0" w:rsidRDefault="008A41D0" w:rsidP="362BFE0A">
      <w:pPr>
        <w:widowControl w:val="0"/>
        <w:autoSpaceDE w:val="0"/>
        <w:autoSpaceDN w:val="0"/>
        <w:spacing w:line="276" w:lineRule="auto"/>
        <w:ind w:firstLine="708"/>
        <w:jc w:val="both"/>
        <w:rPr>
          <w:rFonts w:ascii="Verdana" w:eastAsia="Calibri" w:hAnsi="Verdana" w:cs="Arial"/>
          <w:sz w:val="22"/>
          <w:szCs w:val="22"/>
          <w:lang w:val="es-ES" w:eastAsia="en-US"/>
        </w:rPr>
      </w:pPr>
      <w:r w:rsidRPr="362BFE0A">
        <w:rPr>
          <w:rFonts w:ascii="Verdana" w:eastAsia="Calibri" w:hAnsi="Verdana" w:cs="Arial"/>
          <w:sz w:val="22"/>
          <w:szCs w:val="22"/>
          <w:lang w:val="es-ES" w:eastAsia="en-US"/>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362BFE0A">
        <w:rPr>
          <w:rFonts w:ascii="Verdana" w:eastAsia="Calibri" w:hAnsi="Verdana" w:cs="Arial"/>
          <w:sz w:val="22"/>
          <w:szCs w:val="22"/>
          <w:vertAlign w:val="superscript"/>
          <w:lang w:val="es-ES" w:eastAsia="en-US"/>
        </w:rPr>
        <w:footnoteReference w:id="6"/>
      </w:r>
      <w:r w:rsidRPr="362BFE0A">
        <w:rPr>
          <w:rFonts w:ascii="Verdana" w:eastAsia="Calibri" w:hAnsi="Verdana" w:cs="Arial"/>
          <w:sz w:val="22"/>
          <w:szCs w:val="22"/>
          <w:lang w:val="es-ES" w:eastAsia="en-US"/>
        </w:rPr>
        <w:t>.</w:t>
      </w:r>
    </w:p>
    <w:p w14:paraId="4B28E76B" w14:textId="77777777" w:rsidR="008A41D0" w:rsidRPr="008A41D0" w:rsidRDefault="008A41D0" w:rsidP="008A41D0">
      <w:pPr>
        <w:widowControl w:val="0"/>
        <w:autoSpaceDE w:val="0"/>
        <w:autoSpaceDN w:val="0"/>
        <w:spacing w:line="276" w:lineRule="auto"/>
        <w:jc w:val="both"/>
        <w:rPr>
          <w:rFonts w:ascii="Verdana" w:eastAsia="Calibri" w:hAnsi="Verdana" w:cs="Arial"/>
          <w:sz w:val="22"/>
          <w:szCs w:val="22"/>
          <w:lang w:val="es-ES_tradnl" w:eastAsia="en-US"/>
        </w:rPr>
      </w:pPr>
    </w:p>
    <w:p w14:paraId="78C5A7A3" w14:textId="77777777" w:rsidR="008A41D0" w:rsidRDefault="008A41D0" w:rsidP="362BFE0A">
      <w:pPr>
        <w:widowControl w:val="0"/>
        <w:autoSpaceDE w:val="0"/>
        <w:autoSpaceDN w:val="0"/>
        <w:spacing w:line="276" w:lineRule="auto"/>
        <w:jc w:val="both"/>
        <w:rPr>
          <w:rFonts w:ascii="Verdana" w:eastAsia="Calibri" w:hAnsi="Verdana" w:cs="Arial"/>
          <w:sz w:val="22"/>
          <w:szCs w:val="22"/>
          <w:lang w:val="es-ES" w:eastAsia="en-US"/>
        </w:rPr>
      </w:pPr>
      <w:r w:rsidRPr="008A41D0">
        <w:rPr>
          <w:rFonts w:ascii="Verdana" w:eastAsia="Calibri" w:hAnsi="Verdana" w:cs="Arial"/>
          <w:bCs/>
          <w:sz w:val="22"/>
          <w:szCs w:val="22"/>
          <w:lang w:val="es-ES_tradnl" w:eastAsia="en-US"/>
        </w:rPr>
        <w:tab/>
      </w:r>
      <w:r w:rsidRPr="362BFE0A">
        <w:rPr>
          <w:rFonts w:ascii="Verdana" w:eastAsia="Calibri" w:hAnsi="Verdana" w:cs="Arial"/>
          <w:sz w:val="22"/>
          <w:szCs w:val="22"/>
          <w:lang w:val="es-ES" w:eastAsia="en-US"/>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362BFE0A">
        <w:rPr>
          <w:rFonts w:ascii="Verdana" w:eastAsia="Calibri" w:hAnsi="Verdana" w:cs="Arial"/>
          <w:sz w:val="22"/>
          <w:szCs w:val="22"/>
          <w:vertAlign w:val="superscript"/>
          <w:lang w:val="es-ES" w:eastAsia="en-US"/>
        </w:rPr>
        <w:footnoteReference w:id="7"/>
      </w:r>
      <w:r w:rsidRPr="362BFE0A">
        <w:rPr>
          <w:rFonts w:ascii="Verdana" w:eastAsia="Calibri" w:hAnsi="Verdana" w:cs="Arial"/>
          <w:sz w:val="22"/>
          <w:szCs w:val="22"/>
          <w:lang w:val="es-ES" w:eastAsia="en-US"/>
        </w:rPr>
        <w:t>.</w:t>
      </w:r>
    </w:p>
    <w:p w14:paraId="502A8AA3" w14:textId="77777777" w:rsidR="008A41D0" w:rsidRPr="008A41D0" w:rsidRDefault="008A41D0" w:rsidP="008A41D0">
      <w:pPr>
        <w:widowControl w:val="0"/>
        <w:autoSpaceDE w:val="0"/>
        <w:autoSpaceDN w:val="0"/>
        <w:spacing w:line="276" w:lineRule="auto"/>
        <w:jc w:val="both"/>
        <w:rPr>
          <w:rFonts w:ascii="Verdana" w:eastAsia="Calibri" w:hAnsi="Verdana" w:cs="Arial"/>
          <w:bCs/>
          <w:sz w:val="22"/>
          <w:szCs w:val="22"/>
          <w:lang w:val="es-ES_tradnl" w:eastAsia="en-US"/>
        </w:rPr>
      </w:pPr>
    </w:p>
    <w:p w14:paraId="2D5A27DE" w14:textId="77777777" w:rsidR="00C11D25" w:rsidRDefault="008A41D0" w:rsidP="362BFE0A">
      <w:pPr>
        <w:widowControl w:val="0"/>
        <w:autoSpaceDE w:val="0"/>
        <w:autoSpaceDN w:val="0"/>
        <w:spacing w:line="276" w:lineRule="auto"/>
        <w:ind w:firstLine="708"/>
        <w:jc w:val="both"/>
        <w:rPr>
          <w:rFonts w:ascii="Verdana" w:eastAsia="Calibri" w:hAnsi="Verdana" w:cs="Arial"/>
          <w:sz w:val="22"/>
          <w:szCs w:val="22"/>
          <w:lang w:val="es-ES" w:eastAsia="en-US"/>
        </w:rPr>
      </w:pPr>
      <w:r w:rsidRPr="362BFE0A">
        <w:rPr>
          <w:rFonts w:ascii="Verdana" w:eastAsia="Calibri" w:hAnsi="Verdana" w:cs="Arial"/>
          <w:sz w:val="22"/>
          <w:szCs w:val="22"/>
          <w:lang w:val="es-ES" w:eastAsia="en-US"/>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Ley de Emprendimiento, a continuación, se estudiará el contenido de dicha </w:t>
      </w:r>
      <w:proofErr w:type="gramStart"/>
      <w:r w:rsidRPr="362BFE0A">
        <w:rPr>
          <w:rFonts w:ascii="Verdana" w:eastAsia="Calibri" w:hAnsi="Verdana" w:cs="Arial"/>
          <w:sz w:val="22"/>
          <w:szCs w:val="22"/>
          <w:lang w:val="es-ES" w:eastAsia="en-US"/>
        </w:rPr>
        <w:t>norma</w:t>
      </w:r>
      <w:proofErr w:type="gramEnd"/>
      <w:r w:rsidRPr="362BFE0A">
        <w:rPr>
          <w:rFonts w:ascii="Verdana" w:eastAsia="Calibri" w:hAnsi="Verdana" w:cs="Arial"/>
          <w:sz w:val="22"/>
          <w:szCs w:val="22"/>
          <w:lang w:val="es-ES" w:eastAsia="en-US"/>
        </w:rPr>
        <w:t xml:space="preserve"> así como alcance del decreto que lo reglamenta.</w:t>
      </w:r>
    </w:p>
    <w:p w14:paraId="65935CEC" w14:textId="77777777" w:rsidR="002D3F17" w:rsidRDefault="002D3F17" w:rsidP="008A41D0">
      <w:pPr>
        <w:widowControl w:val="0"/>
        <w:autoSpaceDE w:val="0"/>
        <w:autoSpaceDN w:val="0"/>
        <w:spacing w:line="276" w:lineRule="auto"/>
        <w:ind w:firstLine="708"/>
        <w:jc w:val="both"/>
        <w:rPr>
          <w:rFonts w:ascii="Verdana" w:eastAsia="Calibri" w:hAnsi="Verdana" w:cs="Arial"/>
          <w:sz w:val="22"/>
          <w:szCs w:val="22"/>
          <w:lang w:val="es-ES_tradnl" w:eastAsia="en-US"/>
        </w:rPr>
      </w:pPr>
    </w:p>
    <w:p w14:paraId="5ADD4A12" w14:textId="5CFC69EF"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Pr>
          <w:rFonts w:ascii="Verdana" w:eastAsia="Calibri" w:hAnsi="Verdana" w:cs="Arial"/>
          <w:sz w:val="22"/>
          <w:szCs w:val="22"/>
          <w:lang w:val="es-ES" w:eastAsia="en-US"/>
        </w:rPr>
        <w:t>Por su parte se tiene entonces que e</w:t>
      </w:r>
      <w:r w:rsidRPr="002D3F17">
        <w:rPr>
          <w:rFonts w:ascii="Verdana" w:eastAsia="Calibri" w:hAnsi="Verdana" w:cs="Arial"/>
          <w:sz w:val="22"/>
          <w:szCs w:val="22"/>
          <w:lang w:val="es-ES" w:eastAsia="en-US"/>
        </w:rPr>
        <w:t xml:space="preserve">l artículo 32 de la Ley 2069 de 2021 establece el deber de las entidades estatales de incluir en los procesos de licitación pública, selección abreviada de menor cuantía y concurso de méritos, </w:t>
      </w:r>
      <w:r w:rsidRPr="002D3F17">
        <w:rPr>
          <w:rFonts w:ascii="Verdana" w:eastAsia="Calibri" w:hAnsi="Verdana" w:cs="Arial"/>
          <w:sz w:val="22"/>
          <w:szCs w:val="22"/>
          <w:lang w:val="es-ES" w:eastAsia="en-US"/>
        </w:rPr>
        <w:lastRenderedPageBreak/>
        <w:t>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67AC7F76"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766F8142"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En desarrollo de lo dispuesto en el parágrafo del artículo 35 de la Ley 2069 de 2020, el Decreto 1860 de 2021 adicionó el artículo 2.2.1.2.4.2.17 al Decreto 1082 de 2015. Esta norma establece las condiciones y requisitos en atención a los cuales se definen los criterios de desempate, a las que les aplican entre ellos un criterio referido a la participación de madres cabeza de hogar o víctimas de violencia intrafamiliar. Para estos efectos, la norma establece unas condiciones alternativas que definen, entre otras cosas, las empresas de mujeres. A tenor literal el citado artículo indica:</w:t>
      </w:r>
    </w:p>
    <w:p w14:paraId="0381984D"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2EBEB052" w14:textId="486F9FF5" w:rsid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r>
        <w:rPr>
          <w:rFonts w:ascii="Verdana" w:eastAsia="Calibri" w:hAnsi="Verdana" w:cs="Arial"/>
          <w:sz w:val="22"/>
          <w:szCs w:val="22"/>
          <w:lang w:eastAsia="en-US"/>
        </w:rPr>
        <w:t>“</w:t>
      </w:r>
      <w:r w:rsidRPr="002D3F17">
        <w:rPr>
          <w:rFonts w:ascii="Verdana" w:eastAsia="Calibri" w:hAnsi="Verdana" w:cs="Arial"/>
          <w:sz w:val="22"/>
          <w:szCs w:val="22"/>
          <w:lang w:eastAsia="en-US"/>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3EA40D84"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p>
    <w:p w14:paraId="647F10A1"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De acuerdo con lo establecido en este artículo, para efectos de la aplicación de los criterios de desempate, en el sistema de compras públicas, en los términos del artículo 35 de la Ley 2069 de 2020, son considerados como empresas de mujeres aquellas personas jurídicas o naturales que cumplan con alguno de los supuestos de hecho previstos en la norma citada, y acrediten estos supuestos con los documentos previstos para ello.</w:t>
      </w:r>
    </w:p>
    <w:p w14:paraId="4AE04B9C"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79ADDE54"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lastRenderedPageBreak/>
        <w:t>Teniendo en cuenta el objeto de la presente consulta, resulta relevante el análisis del numeral primero del artículo antes citado, según el cual tratándose de lo trascrito en el numeral primero del articulo precitado, una sociedad puede considerarse como empresa de mujeres cuando más del 50% de sus acciones, partes de interés o cuotas de participación, pertenezcan a mujeres. Sin embargo, el supuesto de hecho de la norma transcrita, adicionalmente, exige que la titularidad de tal participación haya pertenecido a mujeres, que concretamente sean mujeres cabeza de familia y/o mujeres víctimas de violencia intrafamiliar.</w:t>
      </w:r>
    </w:p>
    <w:p w14:paraId="30B54D5D"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1E3747A9"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Esto quiere decir que no basta con que la participación en una sociedad sea mayoritariamente de mujeres para que sea considerada como cumplimiento del criterio en mención; sino que además es necesario que dicha participación mayoritaria sean mujeres cabeza de familia y/o mujeres víctimas de violencia intrafamiliar. De esta manera, el primer criterio establecido en la norma deja por fuera de dicha categoría a aquellas sociedades que, a pesar de contar con la participación mayoritaria de mujeres, estas no sean mujeres cabeza de familia y/o mujeres víctimas de violencia intrafamiliar.</w:t>
      </w:r>
    </w:p>
    <w:p w14:paraId="76DD1D55"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49C4DDB5" w14:textId="7B48E67B"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 xml:space="preserve">Conviene destacar que el artículo 2.2.1.2.4.2.14. del Decreto 1082 de 2015, establece los documentos que acreditan cada una de las circunstancias por las cuales se puede demostrar que alguien tiene la </w:t>
      </w:r>
      <w:r w:rsidRPr="002D3F17">
        <w:rPr>
          <w:rFonts w:ascii="Verdana" w:eastAsia="Calibri" w:hAnsi="Verdana" w:cs="Arial"/>
          <w:sz w:val="22"/>
          <w:szCs w:val="22"/>
          <w:u w:val="single"/>
          <w:lang w:val="es-ES" w:eastAsia="en-US"/>
        </w:rPr>
        <w:t>calidad de emprendimiento y empresa de mujeres</w:t>
      </w:r>
      <w:r w:rsidRPr="002D3F17">
        <w:rPr>
          <w:rFonts w:ascii="Verdana" w:eastAsia="Calibri" w:hAnsi="Verdana" w:cs="Arial"/>
          <w:sz w:val="22"/>
          <w:szCs w:val="22"/>
          <w:lang w:val="es-ES" w:eastAsia="en-US"/>
        </w:rPr>
        <w:t xml:space="preserve">, que para efectos de la Ley 2069 de 2020 y el decreto 1860 de 2021, se incorpora como un criterio diferencial, el cual asignara un puntaje adicional en el marco de la evaluación de un proceso de selección, sin embargo esto no puede confundirse con la estipulación del criterio de desempate </w:t>
      </w:r>
      <w:r w:rsidR="00700303">
        <w:rPr>
          <w:rFonts w:ascii="Verdana" w:eastAsia="Calibri" w:hAnsi="Verdana" w:cs="Arial"/>
          <w:sz w:val="22"/>
          <w:szCs w:val="22"/>
          <w:lang w:val="es-ES" w:eastAsia="en-US"/>
        </w:rPr>
        <w:t>“</w:t>
      </w:r>
      <w:r w:rsidRPr="002D3F17">
        <w:rPr>
          <w:rFonts w:ascii="Verdana" w:eastAsia="Calibri" w:hAnsi="Verdana" w:cs="Arial"/>
          <w:i/>
          <w:sz w:val="22"/>
          <w:szCs w:val="22"/>
          <w:lang w:val="es-ES" w:eastAsia="en-US"/>
        </w:rPr>
        <w:t>Preferir la propuesta de la mujer cabeza de familia, mujeres víctimas de la violencia intrafamiliar o de la persona jurídica en la cual participe o participen mayoritariamente</w:t>
      </w:r>
      <w:r>
        <w:rPr>
          <w:rFonts w:ascii="Verdana" w:eastAsia="Calibri" w:hAnsi="Verdana" w:cs="Arial"/>
          <w:i/>
          <w:sz w:val="22"/>
          <w:szCs w:val="22"/>
          <w:lang w:val="es-ES" w:eastAsia="en-US"/>
        </w:rPr>
        <w:t>”</w:t>
      </w:r>
      <w:r w:rsidRPr="002D3F17">
        <w:rPr>
          <w:rFonts w:ascii="Verdana" w:eastAsia="Calibri" w:hAnsi="Verdana" w:cs="Arial"/>
          <w:i/>
          <w:sz w:val="22"/>
          <w:szCs w:val="22"/>
          <w:lang w:val="es-ES" w:eastAsia="en-US"/>
        </w:rPr>
        <w:t xml:space="preserve">; </w:t>
      </w:r>
      <w:r w:rsidRPr="002D3F17">
        <w:rPr>
          <w:rFonts w:ascii="Verdana" w:eastAsia="Calibri" w:hAnsi="Verdana" w:cs="Arial"/>
          <w:sz w:val="22"/>
          <w:szCs w:val="22"/>
          <w:lang w:val="es-ES" w:eastAsia="en-US"/>
        </w:rPr>
        <w:t>criterio que se incorporó al ordenamiento jurídico en las mismas disposiciones relacionadas, pero que evidentemente se refieren a requisitos diferentes que se acreditan con circunstancias diferentes.</w:t>
      </w:r>
    </w:p>
    <w:p w14:paraId="58CD18A4" w14:textId="77777777" w:rsidR="0013257F" w:rsidRPr="002D3F17" w:rsidRDefault="0013257F"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207A5541" w14:textId="69A3835A" w:rsid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r w:rsidRPr="002D3F17">
        <w:rPr>
          <w:rFonts w:ascii="Verdana" w:eastAsia="Calibri" w:hAnsi="Verdana" w:cs="Arial"/>
          <w:sz w:val="22"/>
          <w:szCs w:val="22"/>
          <w:lang w:eastAsia="en-US"/>
        </w:rPr>
        <w:t xml:space="preserve">De igual forma, la norma es clara, al referirse que el requisito se acreditará </w:t>
      </w:r>
      <w:r>
        <w:rPr>
          <w:rFonts w:ascii="Verdana" w:eastAsia="Calibri" w:hAnsi="Verdana" w:cs="Arial"/>
          <w:sz w:val="22"/>
          <w:szCs w:val="22"/>
          <w:lang w:eastAsia="en-US"/>
        </w:rPr>
        <w:t>“</w:t>
      </w:r>
      <w:r w:rsidRPr="002D3F17">
        <w:rPr>
          <w:rFonts w:ascii="Verdana" w:eastAsia="Calibri" w:hAnsi="Verdana" w:cs="Arial"/>
          <w:i/>
          <w:sz w:val="22"/>
          <w:szCs w:val="22"/>
          <w:lang w:eastAsia="en-US"/>
        </w:rPr>
        <w:t xml:space="preserve">el representante legal o el revisor fiscal, según corresponda, presentará un certificado, mediante el cual acredita, bajo la gravedad de juramento, que más del cincuenta por ciento (50 %) de la composición accionaria o cuota parte de la </w:t>
      </w:r>
      <w:r w:rsidRPr="002D3F17">
        <w:rPr>
          <w:rFonts w:ascii="Verdana" w:eastAsia="Calibri" w:hAnsi="Verdana" w:cs="Arial"/>
          <w:i/>
          <w:sz w:val="22"/>
          <w:szCs w:val="22"/>
          <w:lang w:eastAsia="en-US"/>
        </w:rPr>
        <w:lastRenderedPageBreak/>
        <w:t>persona jurídica está constituida por mujeres cabeza de familia y/o mujeres víctimas de violencia intrafamiliar</w:t>
      </w:r>
      <w:r w:rsidRPr="002D3F17">
        <w:rPr>
          <w:rFonts w:ascii="Verdana" w:eastAsia="Calibri" w:hAnsi="Verdana" w:cs="Arial"/>
          <w:sz w:val="22"/>
          <w:szCs w:val="22"/>
          <w:lang w:eastAsia="en-US"/>
        </w:rPr>
        <w:t>.</w:t>
      </w:r>
      <w:r>
        <w:rPr>
          <w:rFonts w:ascii="Verdana" w:eastAsia="Calibri" w:hAnsi="Verdana" w:cs="Arial"/>
          <w:sz w:val="22"/>
          <w:szCs w:val="22"/>
          <w:lang w:eastAsia="en-US"/>
        </w:rPr>
        <w:t>”</w:t>
      </w:r>
    </w:p>
    <w:p w14:paraId="45135579"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p>
    <w:p w14:paraId="102552B1"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Así mismo, debe precisarse que adicional a la certificación del representante legal o revisor fiscal la condición especial de las mujeres también deberá ser acreditada, frente a esto el artículo precitado establece que:</w:t>
      </w:r>
    </w:p>
    <w:p w14:paraId="76AB8941"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02E20CFF" w14:textId="7A4B03F3" w:rsid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r>
        <w:rPr>
          <w:rFonts w:ascii="Verdana" w:eastAsia="Calibri" w:hAnsi="Verdana" w:cs="Arial"/>
          <w:sz w:val="22"/>
          <w:szCs w:val="22"/>
          <w:lang w:eastAsia="en-US"/>
        </w:rPr>
        <w:t>“</w:t>
      </w:r>
      <w:r w:rsidRPr="002D3F17">
        <w:rPr>
          <w:rFonts w:ascii="Verdana" w:eastAsia="Calibri" w:hAnsi="Verdana" w:cs="Arial"/>
          <w:sz w:val="22"/>
          <w:szCs w:val="22"/>
          <w:lang w:eastAsia="en-US"/>
        </w:rPr>
        <w:t>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2 de la Ley 82 de 1993, modificado por el artículo 1 de la Ley 1232 de 2008.</w:t>
      </w:r>
    </w:p>
    <w:p w14:paraId="56EF24AC"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p>
    <w:p w14:paraId="35194B0F" w14:textId="49F29064" w:rsid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r w:rsidRPr="002D3F17">
        <w:rPr>
          <w:rFonts w:ascii="Verdana" w:eastAsia="Calibri" w:hAnsi="Verdana" w:cs="Arial"/>
          <w:sz w:val="22"/>
          <w:szCs w:val="22"/>
          <w:lang w:eastAsia="en-US"/>
        </w:rPr>
        <w:t>Igualmente, se preferirá la propuesta de la mujer víctima de violencia intrafamiliar, la cual acreditará dicha condición de conformidad con el artículo 21 de la Ley 1257 de 2008, esto es, cuando se profiera una medida de protección expedida por la autoridad competente. En virtud del artículo 16 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r>
        <w:rPr>
          <w:rFonts w:ascii="Verdana" w:eastAsia="Calibri" w:hAnsi="Verdana" w:cs="Arial"/>
          <w:sz w:val="22"/>
          <w:szCs w:val="22"/>
          <w:lang w:eastAsia="en-US"/>
        </w:rPr>
        <w:t>”</w:t>
      </w:r>
      <w:r w:rsidRPr="002D3F17">
        <w:rPr>
          <w:rFonts w:ascii="Verdana" w:eastAsia="Calibri" w:hAnsi="Verdana" w:cs="Arial"/>
          <w:sz w:val="22"/>
          <w:szCs w:val="22"/>
          <w:lang w:eastAsia="en-US"/>
        </w:rPr>
        <w:t>.</w:t>
      </w:r>
    </w:p>
    <w:p w14:paraId="2C159602"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eastAsia="en-US"/>
        </w:rPr>
      </w:pPr>
    </w:p>
    <w:p w14:paraId="26614FAD" w14:textId="37C3822B"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 xml:space="preserve">Las expresiones </w:t>
      </w:r>
      <w:r>
        <w:rPr>
          <w:rFonts w:ascii="Verdana" w:eastAsia="Calibri" w:hAnsi="Verdana" w:cs="Arial"/>
          <w:sz w:val="22"/>
          <w:szCs w:val="22"/>
          <w:lang w:val="es-ES" w:eastAsia="en-US"/>
        </w:rPr>
        <w:t>“</w:t>
      </w:r>
      <w:r w:rsidRPr="002D3F17">
        <w:rPr>
          <w:rFonts w:ascii="Verdana" w:eastAsia="Calibri" w:hAnsi="Verdana" w:cs="Arial"/>
          <w:sz w:val="22"/>
          <w:szCs w:val="22"/>
          <w:lang w:val="es-ES" w:eastAsia="en-US"/>
        </w:rPr>
        <w:t>pertenecen</w:t>
      </w:r>
      <w:r>
        <w:rPr>
          <w:rFonts w:ascii="Verdana" w:eastAsia="Calibri" w:hAnsi="Verdana" w:cs="Arial"/>
          <w:sz w:val="22"/>
          <w:szCs w:val="22"/>
          <w:lang w:val="es-ES" w:eastAsia="en-US"/>
        </w:rPr>
        <w:t>”</w:t>
      </w:r>
      <w:r w:rsidRPr="002D3F17">
        <w:rPr>
          <w:rFonts w:ascii="Verdana" w:eastAsia="Calibri" w:hAnsi="Verdana" w:cs="Arial"/>
          <w:sz w:val="22"/>
          <w:szCs w:val="22"/>
          <w:lang w:val="es-ES" w:eastAsia="en-US"/>
        </w:rPr>
        <w:t xml:space="preserve"> y </w:t>
      </w:r>
      <w:r>
        <w:rPr>
          <w:rFonts w:ascii="Verdana" w:eastAsia="Calibri" w:hAnsi="Verdana" w:cs="Arial"/>
          <w:sz w:val="22"/>
          <w:szCs w:val="22"/>
          <w:lang w:val="es-ES" w:eastAsia="en-US"/>
        </w:rPr>
        <w:t>“</w:t>
      </w:r>
      <w:r w:rsidRPr="002D3F17">
        <w:rPr>
          <w:rFonts w:ascii="Verdana" w:eastAsia="Calibri" w:hAnsi="Verdana" w:cs="Arial"/>
          <w:sz w:val="22"/>
          <w:szCs w:val="22"/>
          <w:lang w:val="es-ES" w:eastAsia="en-US"/>
        </w:rPr>
        <w:t>derechos de propiedad</w:t>
      </w:r>
      <w:r>
        <w:rPr>
          <w:rFonts w:ascii="Verdana" w:eastAsia="Calibri" w:hAnsi="Verdana" w:cs="Arial"/>
          <w:sz w:val="22"/>
          <w:szCs w:val="22"/>
          <w:lang w:val="es-ES" w:eastAsia="en-US"/>
        </w:rPr>
        <w:t xml:space="preserve">” </w:t>
      </w:r>
      <w:r w:rsidRPr="002D3F17">
        <w:rPr>
          <w:rFonts w:ascii="Verdana" w:eastAsia="Calibri" w:hAnsi="Verdana" w:cs="Arial"/>
          <w:sz w:val="22"/>
          <w:szCs w:val="22"/>
          <w:lang w:val="es-ES" w:eastAsia="en-US"/>
        </w:rPr>
        <w:t>contenidas en el numeral 1 del artículo 2.2.1.2.4.2.14 del Decreto 1082 de 2015 se refieren a la obligación de acreditar que las acciones pertenecen mayoritariamente a mujeres y que dichas mujeres además cumplan con la condición especial de ser cabeza de familia o haber sufrido violencia intrafamiliar.</w:t>
      </w:r>
    </w:p>
    <w:p w14:paraId="6BAF722F" w14:textId="77777777" w:rsidR="002D3F17" w:rsidRP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p>
    <w:p w14:paraId="7E3A666D" w14:textId="77777777" w:rsidR="002D3F17" w:rsidRDefault="002D3F17" w:rsidP="002D3F17">
      <w:pPr>
        <w:widowControl w:val="0"/>
        <w:autoSpaceDE w:val="0"/>
        <w:autoSpaceDN w:val="0"/>
        <w:spacing w:line="276" w:lineRule="auto"/>
        <w:ind w:firstLine="708"/>
        <w:jc w:val="both"/>
        <w:rPr>
          <w:rFonts w:ascii="Verdana" w:eastAsia="Calibri" w:hAnsi="Verdana" w:cs="Arial"/>
          <w:sz w:val="22"/>
          <w:szCs w:val="22"/>
          <w:lang w:val="es-ES" w:eastAsia="en-US"/>
        </w:rPr>
      </w:pPr>
      <w:r w:rsidRPr="002D3F17">
        <w:rPr>
          <w:rFonts w:ascii="Verdana" w:eastAsia="Calibri" w:hAnsi="Verdana" w:cs="Arial"/>
          <w:sz w:val="22"/>
          <w:szCs w:val="22"/>
          <w:lang w:val="es-ES" w:eastAsia="en-US"/>
        </w:rPr>
        <w:t xml:space="preserve">Esta conclusión surge en atención de lo expresamente indicado en el texto de la disposición, el cual es claro al exigir que el 50% de las acciones, partes de interés o cuotas de participación de la persona jurídica que correspondan a mujeres víctimas de violencia intrafamiliar o cabezas de familia, destacando que </w:t>
      </w:r>
      <w:r w:rsidRPr="002D3F17">
        <w:rPr>
          <w:rFonts w:ascii="Verdana" w:eastAsia="Calibri" w:hAnsi="Verdana" w:cs="Arial"/>
          <w:sz w:val="22"/>
          <w:szCs w:val="22"/>
          <w:lang w:val="es-ES" w:eastAsia="en-US"/>
        </w:rPr>
        <w:lastRenderedPageBreak/>
        <w:t>el gobierno Nacional no dejo claro en el texto del artículo en mención si esta participación debía realizarse en calidad de persona natural, y si bien al ser una disposición encaminada a crear una discriminación positiva a un grupo poblacional y hay un límite a la interpretación de su contenido en virtud de que las mujeres que deberán acreditar su derecho de propiedad de la sociedad concursante, deberán acreditar adicionalmente la condición especial de ser Cabeza de hogar o víctima de violencia intrafamiliar, requisitos que evidentemente van enfocados en personas naturales.</w:t>
      </w:r>
    </w:p>
    <w:p w14:paraId="02594F5E" w14:textId="0FAB5A3D" w:rsidR="00782219" w:rsidRPr="002D3F17" w:rsidRDefault="00782219" w:rsidP="002D3F17">
      <w:pPr>
        <w:widowControl w:val="0"/>
        <w:autoSpaceDE w:val="0"/>
        <w:autoSpaceDN w:val="0"/>
        <w:spacing w:line="276" w:lineRule="auto"/>
        <w:jc w:val="both"/>
        <w:rPr>
          <w:rFonts w:ascii="Verdana" w:eastAsia="Calibri" w:hAnsi="Verdana" w:cs="Arial"/>
          <w:sz w:val="22"/>
          <w:szCs w:val="22"/>
          <w:lang w:val="es-ES_tradnl" w:eastAsia="en-US"/>
        </w:rPr>
      </w:pPr>
    </w:p>
    <w:p w14:paraId="78FE1FAE" w14:textId="77777777" w:rsidR="0008369E" w:rsidRPr="00885CFB" w:rsidRDefault="0008369E" w:rsidP="000836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885CFB">
        <w:rPr>
          <w:rFonts w:ascii="Verdana" w:eastAsia="Century Gothic" w:hAnsi="Verdana" w:cs="Century Gothic"/>
          <w:b/>
          <w:bCs/>
          <w:color w:val="000000" w:themeColor="text1"/>
          <w:lang w:val="es-ES"/>
        </w:rPr>
        <w:t>Referencias normativas, jurisprudenciales y otras fuentes:</w:t>
      </w:r>
    </w:p>
    <w:p w14:paraId="48123C57"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8369E" w:rsidRPr="00885CFB" w14:paraId="58EA5E41" w14:textId="77777777">
        <w:trPr>
          <w:trHeight w:val="870"/>
        </w:trPr>
        <w:tc>
          <w:tcPr>
            <w:tcW w:w="8647" w:type="dxa"/>
          </w:tcPr>
          <w:p w14:paraId="5029C082" w14:textId="4724B499" w:rsidR="00433253" w:rsidRDefault="005519A4" w:rsidP="00433253">
            <w:pPr>
              <w:pStyle w:val="Prrafodelista"/>
              <w:widowControl w:val="0"/>
              <w:numPr>
                <w:ilvl w:val="0"/>
                <w:numId w:val="3"/>
              </w:numPr>
              <w:autoSpaceDE w:val="0"/>
              <w:autoSpaceDN w:val="0"/>
              <w:spacing w:after="120" w:line="276" w:lineRule="auto"/>
              <w:jc w:val="both"/>
              <w:rPr>
                <w:rFonts w:ascii="Verdana" w:eastAsia="Calibri" w:hAnsi="Verdana" w:cs="Arial"/>
                <w:color w:val="000000" w:themeColor="text1"/>
                <w:lang w:val="es-MX"/>
              </w:rPr>
            </w:pPr>
            <w:r w:rsidRPr="00433253">
              <w:rPr>
                <w:rFonts w:ascii="Verdana" w:eastAsia="Calibri" w:hAnsi="Verdana" w:cs="Arial"/>
                <w:color w:val="000000" w:themeColor="text1"/>
                <w:lang w:val="es-MX"/>
              </w:rPr>
              <w:t>Ley</w:t>
            </w:r>
            <w:r w:rsidR="00433253">
              <w:rPr>
                <w:rFonts w:ascii="Verdana" w:eastAsia="Calibri" w:hAnsi="Verdana" w:cs="Arial"/>
                <w:color w:val="000000" w:themeColor="text1"/>
                <w:lang w:val="es-MX"/>
              </w:rPr>
              <w:t xml:space="preserve"> 2069 de 2020; articulo 35 numeral 2, articulo 84.</w:t>
            </w:r>
          </w:p>
          <w:p w14:paraId="101383BD" w14:textId="77777777" w:rsidR="00433253" w:rsidRDefault="00433253" w:rsidP="00433253">
            <w:pPr>
              <w:pStyle w:val="Prrafodelista"/>
              <w:widowControl w:val="0"/>
              <w:numPr>
                <w:ilvl w:val="0"/>
                <w:numId w:val="3"/>
              </w:numPr>
              <w:autoSpaceDE w:val="0"/>
              <w:autoSpaceDN w:val="0"/>
              <w:spacing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MX"/>
              </w:rPr>
              <w:t>Decreto 1860 de 2021; articulo 3</w:t>
            </w:r>
          </w:p>
          <w:p w14:paraId="1A2357C2" w14:textId="6535AC76" w:rsidR="002D1DF9" w:rsidRPr="00433253" w:rsidRDefault="00433253" w:rsidP="00433253">
            <w:pPr>
              <w:pStyle w:val="Prrafodelista"/>
              <w:widowControl w:val="0"/>
              <w:numPr>
                <w:ilvl w:val="0"/>
                <w:numId w:val="3"/>
              </w:numPr>
              <w:autoSpaceDE w:val="0"/>
              <w:autoSpaceDN w:val="0"/>
              <w:spacing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MX"/>
              </w:rPr>
              <w:t xml:space="preserve">Decreto 1082 de </w:t>
            </w:r>
            <w:proofErr w:type="gramStart"/>
            <w:r>
              <w:rPr>
                <w:rFonts w:ascii="Verdana" w:eastAsia="Calibri" w:hAnsi="Verdana" w:cs="Arial"/>
                <w:color w:val="000000" w:themeColor="text1"/>
                <w:lang w:val="es-MX"/>
              </w:rPr>
              <w:t xml:space="preserve">2015; </w:t>
            </w:r>
            <w:r w:rsidR="005519A4" w:rsidRPr="00433253">
              <w:rPr>
                <w:rFonts w:ascii="Verdana" w:eastAsia="Calibri" w:hAnsi="Verdana" w:cs="Arial"/>
                <w:color w:val="000000" w:themeColor="text1"/>
                <w:lang w:val="es-MX"/>
              </w:rPr>
              <w:t xml:space="preserve"> </w:t>
            </w:r>
            <w:r>
              <w:rPr>
                <w:rFonts w:ascii="Verdana" w:eastAsia="Calibri" w:hAnsi="Verdana" w:cs="Arial"/>
                <w:color w:val="000000" w:themeColor="text1"/>
                <w:lang w:val="es-MX"/>
              </w:rPr>
              <w:t>articulo</w:t>
            </w:r>
            <w:proofErr w:type="gramEnd"/>
            <w:r>
              <w:rPr>
                <w:rFonts w:ascii="Verdana" w:eastAsia="Calibri" w:hAnsi="Verdana" w:cs="Arial"/>
                <w:color w:val="000000" w:themeColor="text1"/>
                <w:lang w:val="es-MX"/>
              </w:rPr>
              <w:t xml:space="preserve"> 2.2.1.2.4.2.17 numeral 2</w:t>
            </w:r>
          </w:p>
        </w:tc>
      </w:tr>
    </w:tbl>
    <w:p w14:paraId="322EC6F8"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rPr>
      </w:pPr>
    </w:p>
    <w:p w14:paraId="4793EC63" w14:textId="77777777" w:rsidR="0008369E" w:rsidRPr="00885CFB" w:rsidRDefault="0008369E" w:rsidP="000836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885CFB">
        <w:rPr>
          <w:rFonts w:ascii="Verdana" w:eastAsia="Century Gothic" w:hAnsi="Verdana" w:cs="Century Gothic"/>
          <w:b/>
          <w:bCs/>
          <w:color w:val="000000" w:themeColor="text1"/>
          <w:lang w:val="es-ES"/>
        </w:rPr>
        <w:t>Doctrina de la Agencia Nacional de Contratación Pública:</w:t>
      </w:r>
    </w:p>
    <w:p w14:paraId="10E07912"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rPr>
      </w:pPr>
    </w:p>
    <w:p w14:paraId="04E61095" w14:textId="5CE1BC6A" w:rsidR="004D5B95" w:rsidRPr="00885CFB" w:rsidRDefault="00D711D9" w:rsidP="0008369E">
      <w:pPr>
        <w:widowControl w:val="0"/>
        <w:autoSpaceDE w:val="0"/>
        <w:autoSpaceDN w:val="0"/>
        <w:spacing w:line="276" w:lineRule="auto"/>
        <w:jc w:val="both"/>
        <w:rPr>
          <w:rStyle w:val="normaltextrun"/>
          <w:rFonts w:ascii="Verdana" w:hAnsi="Verdana" w:cs="Arial"/>
          <w:color w:val="000000" w:themeColor="text1"/>
          <w:sz w:val="22"/>
          <w:szCs w:val="22"/>
          <w:shd w:val="clear" w:color="auto" w:fill="FFFFFF"/>
          <w:lang w:val="es-ES"/>
        </w:rPr>
      </w:pPr>
      <w:r w:rsidRPr="00885CFB">
        <w:rPr>
          <w:rFonts w:ascii="Verdana" w:hAnsi="Verdana" w:cs="Arial"/>
          <w:sz w:val="22"/>
          <w:szCs w:val="22"/>
          <w:lang w:val="es-ES_tradnl" w:eastAsia="es-ES_tradnl"/>
        </w:rPr>
        <w:t xml:space="preserve">La Agencia Nacional de Contratación Pública – Colombia Compra Eficiente, </w:t>
      </w:r>
      <w:r w:rsidR="00763031" w:rsidRPr="00763031">
        <w:rPr>
          <w:rFonts w:ascii="Verdana" w:hAnsi="Verdana" w:cs="Arial"/>
          <w:sz w:val="22"/>
          <w:szCs w:val="22"/>
          <w:lang w:val="es-ES_tradnl" w:eastAsia="es-ES_tradnl"/>
        </w:rPr>
        <w:t xml:space="preserve">se ha pronunciado sobre la nueva regulación de la promoción del desarrollo en la contratación estatal contenida en el artículo 34 de la Ley 2069 de 2020 en varios conceptos, </w:t>
      </w:r>
      <w:r w:rsidR="00763031">
        <w:rPr>
          <w:rFonts w:ascii="Verdana" w:hAnsi="Verdana" w:cs="Arial"/>
          <w:sz w:val="22"/>
          <w:szCs w:val="22"/>
          <w:lang w:val="es-ES_tradnl" w:eastAsia="es-ES_tradnl"/>
        </w:rPr>
        <w:t xml:space="preserve">tales como: </w:t>
      </w:r>
      <w:r w:rsidR="00763031" w:rsidRPr="00763031">
        <w:rPr>
          <w:rFonts w:ascii="Verdana" w:hAnsi="Verdana" w:cs="Arial"/>
          <w:sz w:val="22"/>
          <w:szCs w:val="22"/>
          <w:lang w:val="es-ES_tradnl" w:eastAsia="es-ES_tradnl"/>
        </w:rPr>
        <w:t>C-041 de 2 de marzo de 2022 y C-165 de 6 de abril de 2022. De igual manera, esta Agencia,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C-390 de 3 de agosto de 2021, C-199 de 13 de abril de 2022</w:t>
      </w:r>
      <w:r w:rsidR="00F261B3">
        <w:rPr>
          <w:rFonts w:ascii="Verdana" w:hAnsi="Verdana" w:cs="Arial"/>
          <w:sz w:val="22"/>
          <w:szCs w:val="22"/>
          <w:lang w:val="es-ES_tradnl" w:eastAsia="es-ES_tradnl"/>
        </w:rPr>
        <w:t xml:space="preserve"> y </w:t>
      </w:r>
      <w:r w:rsidR="00763031">
        <w:rPr>
          <w:rFonts w:ascii="Verdana" w:hAnsi="Verdana" w:cs="Arial"/>
          <w:sz w:val="22"/>
          <w:szCs w:val="22"/>
          <w:lang w:val="es-ES_tradnl" w:eastAsia="es-ES_tradnl"/>
        </w:rPr>
        <w:t>C-343 de mayo de 2022</w:t>
      </w:r>
      <w:r w:rsidR="00335C07">
        <w:rPr>
          <w:rFonts w:ascii="Verdana" w:hAnsi="Verdana" w:cs="Arial"/>
          <w:sz w:val="22"/>
          <w:szCs w:val="22"/>
          <w:shd w:val="clear" w:color="auto" w:fill="FFFFFF"/>
          <w:lang w:val="es-ES"/>
        </w:rPr>
        <w:t>.</w:t>
      </w:r>
      <w:r w:rsidRPr="00885CFB">
        <w:rPr>
          <w:rStyle w:val="normaltextrun"/>
          <w:rFonts w:ascii="Verdana" w:hAnsi="Verdana" w:cs="Arial"/>
          <w:sz w:val="22"/>
          <w:szCs w:val="22"/>
          <w:shd w:val="clear" w:color="auto" w:fill="FFFFFF"/>
          <w:lang w:val="es-ES"/>
        </w:rPr>
        <w:t xml:space="preserve"> </w:t>
      </w:r>
      <w:r w:rsidR="0008369E" w:rsidRPr="00885CFB">
        <w:rPr>
          <w:rStyle w:val="normaltextrun"/>
          <w:rFonts w:ascii="Verdana" w:hAnsi="Verdana" w:cs="Arial"/>
          <w:color w:val="000000" w:themeColor="text1"/>
          <w:sz w:val="22"/>
          <w:szCs w:val="22"/>
          <w:shd w:val="clear" w:color="auto" w:fill="FFFFFF"/>
          <w:lang w:val="es-ES"/>
        </w:rPr>
        <w:t>Es</w:t>
      </w:r>
      <w:r w:rsidR="0008369E" w:rsidRPr="00885CFB">
        <w:rPr>
          <w:rFonts w:ascii="Verdana" w:hAnsi="Verdana"/>
          <w:color w:val="000000" w:themeColor="text1"/>
          <w:sz w:val="22"/>
          <w:szCs w:val="22"/>
        </w:rPr>
        <w:t>tos y otros conceptos se encuentran disponibles para consulta en el Sistema de relatoría de la Agencia, al cual se puede acceder a través del siguiente enlace:</w:t>
      </w:r>
      <w:r w:rsidR="0008369E" w:rsidRPr="00885CFB">
        <w:rPr>
          <w:rStyle w:val="normaltextrun"/>
          <w:rFonts w:ascii="Verdana" w:hAnsi="Verdana" w:cs="Arial"/>
          <w:color w:val="000000" w:themeColor="text1"/>
          <w:sz w:val="22"/>
          <w:szCs w:val="22"/>
          <w:shd w:val="clear" w:color="auto" w:fill="FFFFFF"/>
          <w:lang w:val="es-ES"/>
        </w:rPr>
        <w:t xml:space="preserve"> </w:t>
      </w:r>
    </w:p>
    <w:p w14:paraId="0E91589F" w14:textId="67882ADB" w:rsidR="0008369E" w:rsidRPr="00885CFB" w:rsidRDefault="004D5B95" w:rsidP="0008369E">
      <w:pPr>
        <w:widowControl w:val="0"/>
        <w:autoSpaceDE w:val="0"/>
        <w:autoSpaceDN w:val="0"/>
        <w:spacing w:line="276" w:lineRule="auto"/>
        <w:jc w:val="both"/>
        <w:rPr>
          <w:rStyle w:val="normaltextrun"/>
          <w:rFonts w:ascii="Verdana" w:hAnsi="Verdana" w:cs="Arial"/>
          <w:color w:val="000000" w:themeColor="text1"/>
          <w:sz w:val="22"/>
          <w:szCs w:val="22"/>
          <w:shd w:val="clear" w:color="auto" w:fill="FFFFFF"/>
          <w:lang w:val="es-ES"/>
        </w:rPr>
      </w:pPr>
      <w:hyperlink r:id="rId12" w:history="1">
        <w:r w:rsidRPr="00885CFB">
          <w:rPr>
            <w:rStyle w:val="Hipervnculo"/>
            <w:rFonts w:ascii="Verdana" w:hAnsi="Verdana" w:cs="Arial"/>
            <w:sz w:val="22"/>
            <w:szCs w:val="22"/>
            <w:shd w:val="clear" w:color="auto" w:fill="FFFFFF"/>
            <w:lang w:val="es-ES"/>
          </w:rPr>
          <w:t>https://relatoria.colombiacompra.gov.co/busqueda/conceptos</w:t>
        </w:r>
      </w:hyperlink>
      <w:r w:rsidR="0008369E" w:rsidRPr="00885CFB">
        <w:rPr>
          <w:rStyle w:val="normaltextrun"/>
          <w:rFonts w:ascii="Verdana" w:hAnsi="Verdana" w:cs="Arial"/>
          <w:color w:val="000000" w:themeColor="text1"/>
          <w:sz w:val="22"/>
          <w:szCs w:val="22"/>
          <w:shd w:val="clear" w:color="auto" w:fill="FFFFFF"/>
          <w:lang w:val="es-ES"/>
        </w:rPr>
        <w:t xml:space="preserve">. </w:t>
      </w:r>
    </w:p>
    <w:p w14:paraId="79017E43" w14:textId="77777777" w:rsidR="0008369E" w:rsidRPr="00885CFB" w:rsidRDefault="0008369E" w:rsidP="0008369E">
      <w:pPr>
        <w:widowControl w:val="0"/>
        <w:autoSpaceDE w:val="0"/>
        <w:autoSpaceDN w:val="0"/>
        <w:spacing w:line="276" w:lineRule="auto"/>
        <w:jc w:val="both"/>
        <w:rPr>
          <w:rStyle w:val="normaltextrun"/>
          <w:rFonts w:ascii="Verdana" w:hAnsi="Verdana" w:cs="Arial"/>
          <w:color w:val="000000" w:themeColor="text1"/>
          <w:sz w:val="22"/>
          <w:szCs w:val="22"/>
          <w:shd w:val="clear" w:color="auto" w:fill="FFFFFF"/>
          <w:lang w:val="es-ES"/>
        </w:rPr>
      </w:pPr>
    </w:p>
    <w:p w14:paraId="31840DFF" w14:textId="25D76D47" w:rsidR="00841950" w:rsidRDefault="00841950" w:rsidP="00841950">
      <w:pPr>
        <w:widowControl w:val="0"/>
        <w:autoSpaceDE w:val="0"/>
        <w:autoSpaceDN w:val="0"/>
        <w:spacing w:line="276" w:lineRule="auto"/>
        <w:jc w:val="both"/>
        <w:rPr>
          <w:rStyle w:val="Hipervnculo"/>
          <w:rFonts w:ascii="Verdana" w:hAnsi="Verdana" w:cs="Arial"/>
          <w:sz w:val="22"/>
          <w:szCs w:val="22"/>
          <w:shd w:val="clear" w:color="auto" w:fill="FFFFFF"/>
        </w:rPr>
      </w:pPr>
      <w:r w:rsidRPr="00885CFB">
        <w:rPr>
          <w:rFonts w:ascii="Verdana" w:hAnsi="Verdana" w:cs="Arial"/>
          <w:color w:val="000000" w:themeColor="text1"/>
          <w:sz w:val="22"/>
          <w:szCs w:val="22"/>
          <w:shd w:val="clear" w:color="auto" w:fill="FFFFFF"/>
        </w:rPr>
        <w:lastRenderedPageBreak/>
        <w:t xml:space="preserve">Te </w:t>
      </w:r>
      <w:proofErr w:type="gramStart"/>
      <w:r w:rsidRPr="00885CFB">
        <w:rPr>
          <w:rFonts w:ascii="Verdana" w:hAnsi="Verdana" w:cs="Arial"/>
          <w:color w:val="000000" w:themeColor="text1"/>
          <w:sz w:val="22"/>
          <w:szCs w:val="22"/>
          <w:shd w:val="clear" w:color="auto" w:fill="FFFFFF"/>
        </w:rPr>
        <w:t>invitamos  a</w:t>
      </w:r>
      <w:proofErr w:type="gramEnd"/>
      <w:r w:rsidRPr="00885CFB">
        <w:rPr>
          <w:rFonts w:ascii="Verdana" w:hAnsi="Verdana" w:cs="Arial"/>
          <w:color w:val="000000" w:themeColor="text1"/>
          <w:sz w:val="22"/>
          <w:szCs w:val="22"/>
          <w:shd w:val="clear" w:color="auto" w:fill="FFFFFF"/>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3" w:tgtFrame="_blank" w:tooltip="Dirección URL original: https://www.colombiacompra.gov.co/sala-de-prensa/boletin-digital/boletin-de-relatoria-2024-iv. Haga clic o pulse si confía en este vínculo." w:history="1">
        <w:r w:rsidRPr="00885CFB">
          <w:rPr>
            <w:rStyle w:val="Hipervnculo"/>
            <w:rFonts w:ascii="Verdana" w:hAnsi="Verdana" w:cs="Arial"/>
            <w:sz w:val="22"/>
            <w:szCs w:val="22"/>
            <w:shd w:val="clear" w:color="auto" w:fill="FFFFFF"/>
          </w:rPr>
          <w:t>BOLETÍN DE RELATORÍA 2024 – IV | Colombia Compra Eficiente | Agencia Nacional de Contratación Pública</w:t>
        </w:r>
      </w:hyperlink>
    </w:p>
    <w:p w14:paraId="49F23843" w14:textId="77777777" w:rsidR="00335C07" w:rsidRDefault="00335C07" w:rsidP="00335C07">
      <w:pPr>
        <w:widowControl w:val="0"/>
        <w:autoSpaceDE w:val="0"/>
        <w:autoSpaceDN w:val="0"/>
        <w:spacing w:line="276" w:lineRule="auto"/>
        <w:jc w:val="both"/>
        <w:rPr>
          <w:rStyle w:val="Hipervnculo"/>
          <w:rFonts w:ascii="Verdana" w:hAnsi="Verdana" w:cs="Arial"/>
          <w:sz w:val="22"/>
          <w:szCs w:val="22"/>
          <w:shd w:val="clear" w:color="auto" w:fill="FFFFFF"/>
        </w:rPr>
      </w:pPr>
    </w:p>
    <w:p w14:paraId="66395DF1" w14:textId="54880EFD" w:rsid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r w:rsidRPr="00335C07">
        <w:rPr>
          <w:rFonts w:ascii="Verdana" w:hAnsi="Verdana" w:cs="Arial"/>
          <w:color w:val="000000" w:themeColor="text1"/>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4" w:tgtFrame="_blank" w:tooltip="Dirección URL original: https://www.colombiacompra.gov.co/content/borrador-de-documentos-tipo-de-consultoria-de-obra-publica-de-infraestructura-de-transporte. Haga clic o pulse si confía en este vínculo." w:history="1">
        <w:r w:rsidRPr="00335C07">
          <w:rPr>
            <w:rStyle w:val="Hipervnculo"/>
            <w:rFonts w:ascii="Verdana" w:hAnsi="Verdana" w:cs="Arial"/>
            <w:sz w:val="22"/>
            <w:szCs w:val="22"/>
            <w:shd w:val="clear" w:color="auto" w:fill="FFFFFF"/>
          </w:rPr>
          <w:t>https://www.colombiacompra.gov.co/content/borrador-de-documentos-tipo-de-consultoria-de-obra-publica-de-infraestructura-de-transporte</w:t>
        </w:r>
      </w:hyperlink>
      <w:r w:rsidRPr="00335C07">
        <w:rPr>
          <w:rFonts w:ascii="Verdana" w:hAnsi="Verdana" w:cs="Arial"/>
          <w:color w:val="000000" w:themeColor="text1"/>
          <w:sz w:val="22"/>
          <w:szCs w:val="22"/>
          <w:shd w:val="clear" w:color="auto" w:fill="FFFFFF"/>
        </w:rPr>
        <w:t> y </w:t>
      </w:r>
      <w:hyperlink r:id="rId15" w:tgtFrame="_blank" w:tooltip="Dirección URL original: https://www.colombiacompra.gov.co/content/borrador-de-documentos-tipo-de-interventoria-de-obra-publica-de-infraestructura-de. Haga clic o pulse si confía en este vínculo." w:history="1">
        <w:r w:rsidRPr="00335C07">
          <w:rPr>
            <w:rStyle w:val="Hipervnculo"/>
            <w:rFonts w:ascii="Verdana" w:hAnsi="Verdana" w:cs="Arial"/>
            <w:sz w:val="22"/>
            <w:szCs w:val="22"/>
            <w:shd w:val="clear" w:color="auto" w:fill="FFFFFF"/>
          </w:rPr>
          <w:t>https://www.colombiacompra.gov.co/content/borrador-de-documentos-tipo-de-interventoria-de-obra-publica-de-infraestructura-de</w:t>
        </w:r>
      </w:hyperlink>
    </w:p>
    <w:p w14:paraId="518B9356" w14:textId="77777777" w:rsidR="00335C07" w:rsidRP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3DA24816" w14:textId="77777777" w:rsid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r w:rsidRPr="00335C07">
        <w:rPr>
          <w:rFonts w:ascii="Verdana" w:hAnsi="Verdana" w:cs="Arial"/>
          <w:color w:val="000000" w:themeColor="text1"/>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w:t>
      </w:r>
      <w:r>
        <w:rPr>
          <w:rFonts w:ascii="Verdana" w:hAnsi="Verdana" w:cs="Arial"/>
          <w:color w:val="000000" w:themeColor="text1"/>
          <w:sz w:val="22"/>
          <w:szCs w:val="22"/>
          <w:shd w:val="clear" w:color="auto" w:fill="FFFFFF"/>
        </w:rPr>
        <w:t xml:space="preserve"> </w:t>
      </w:r>
      <w:r w:rsidRPr="00335C07">
        <w:rPr>
          <w:rFonts w:ascii="Verdana" w:hAnsi="Verdana" w:cs="Arial"/>
          <w:color w:val="000000" w:themeColor="text1"/>
          <w:sz w:val="22"/>
          <w:szCs w:val="22"/>
          <w:shd w:val="clear" w:color="auto" w:fill="FFFFFF"/>
        </w:rPr>
        <w:t>siguiente enlace:</w:t>
      </w:r>
    </w:p>
    <w:p w14:paraId="41D5C410" w14:textId="5AFF7051" w:rsid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hyperlink r:id="rId16" w:history="1">
        <w:r w:rsidRPr="00335C07">
          <w:rPr>
            <w:rStyle w:val="Hipervnculo"/>
            <w:rFonts w:ascii="Verdana" w:hAnsi="Verdana" w:cs="Arial"/>
            <w:sz w:val="22"/>
            <w:szCs w:val="22"/>
            <w:shd w:val="clear" w:color="auto" w:fill="FFFFFF"/>
          </w:rPr>
          <w:t>https://www.sucop.gov.co/entidades/colombiacompra/Normativa?IDNorma=18320</w:t>
        </w:r>
      </w:hyperlink>
    </w:p>
    <w:p w14:paraId="03223BFD" w14:textId="77777777" w:rsidR="00335C07" w:rsidRP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12A30A9F" w14:textId="77777777" w:rsid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r w:rsidRPr="00335C07">
        <w:rPr>
          <w:rFonts w:ascii="Verdana" w:hAnsi="Verdana" w:cs="Arial"/>
          <w:color w:val="000000" w:themeColor="text1"/>
          <w:sz w:val="22"/>
          <w:szCs w:val="22"/>
          <w:shd w:val="clear" w:color="auto" w:fill="FFFFFF"/>
        </w:rPr>
        <w:t>También le invitamos a consultar las versiones V y VI de 2024 del Boletín de Relatoría de la Subdirección de Gestión Contractual relacionados con las guías de Plan Anual de Adquisiciones y la odalidad de selección de mínima cuantía, los cuales se pueden descargar en la página web de la Agencia:</w:t>
      </w:r>
    </w:p>
    <w:p w14:paraId="40CF67AA" w14:textId="441E359F" w:rsidR="00335C07" w:rsidRPr="00335C07" w:rsidRDefault="00335C07" w:rsidP="00335C07">
      <w:pPr>
        <w:widowControl w:val="0"/>
        <w:autoSpaceDE w:val="0"/>
        <w:autoSpaceDN w:val="0"/>
        <w:spacing w:line="276" w:lineRule="auto"/>
        <w:jc w:val="both"/>
        <w:rPr>
          <w:rFonts w:ascii="Verdana" w:hAnsi="Verdana" w:cs="Arial"/>
          <w:color w:val="000000" w:themeColor="text1"/>
          <w:sz w:val="22"/>
          <w:szCs w:val="22"/>
          <w:shd w:val="clear" w:color="auto" w:fill="FFFFFF"/>
        </w:rPr>
      </w:pPr>
      <w:hyperlink r:id="rId17" w:history="1">
        <w:r w:rsidRPr="00335C07">
          <w:rPr>
            <w:rStyle w:val="Hipervnculo"/>
            <w:rFonts w:ascii="Verdana" w:hAnsi="Verdana" w:cs="Arial"/>
            <w:sz w:val="22"/>
            <w:szCs w:val="22"/>
            <w:shd w:val="clear" w:color="auto" w:fill="FFFFFF"/>
          </w:rPr>
          <w:t>https://www.colombiacompra.gov.co/sala-de-prensa/boletin-digital</w:t>
        </w:r>
      </w:hyperlink>
    </w:p>
    <w:p w14:paraId="4955BA83" w14:textId="7C99DA03" w:rsidR="0008369E" w:rsidRPr="00885CFB" w:rsidRDefault="0008369E" w:rsidP="0008369E">
      <w:pPr>
        <w:widowControl w:val="0"/>
        <w:autoSpaceDE w:val="0"/>
        <w:autoSpaceDN w:val="0"/>
        <w:spacing w:line="276" w:lineRule="auto"/>
        <w:jc w:val="both"/>
        <w:rPr>
          <w:rStyle w:val="normaltextrun"/>
          <w:rFonts w:ascii="Verdana" w:hAnsi="Verdana" w:cs="Arial"/>
          <w:color w:val="000000" w:themeColor="text1"/>
          <w:sz w:val="22"/>
          <w:szCs w:val="22"/>
          <w:shd w:val="clear" w:color="auto" w:fill="FFFFFF"/>
          <w:lang w:val="es-ES"/>
        </w:rPr>
      </w:pPr>
    </w:p>
    <w:p w14:paraId="78E11C43" w14:textId="77777777" w:rsidR="0008369E" w:rsidRPr="00885CFB" w:rsidRDefault="0008369E" w:rsidP="0008369E">
      <w:pPr>
        <w:jc w:val="both"/>
        <w:rPr>
          <w:rFonts w:ascii="Verdana" w:hAnsi="Verdana"/>
          <w:color w:val="000000" w:themeColor="text1"/>
          <w:sz w:val="22"/>
          <w:szCs w:val="22"/>
        </w:rPr>
      </w:pPr>
      <w:r w:rsidRPr="00885CFB">
        <w:rPr>
          <w:rFonts w:ascii="Verdana" w:hAnsi="Verdana"/>
          <w:color w:val="000000" w:themeColor="text1"/>
          <w:sz w:val="22"/>
          <w:szCs w:val="22"/>
        </w:rPr>
        <w:t xml:space="preserve">Por último, lo invitamos a seguirnos en las redes sociales en las cuales se difunde información institucional: </w:t>
      </w:r>
    </w:p>
    <w:p w14:paraId="6F062D06" w14:textId="77777777" w:rsidR="0008369E" w:rsidRPr="00885CFB" w:rsidRDefault="0008369E" w:rsidP="0008369E">
      <w:pPr>
        <w:jc w:val="both"/>
        <w:rPr>
          <w:rFonts w:ascii="Verdana" w:hAnsi="Verdana"/>
          <w:color w:val="000000" w:themeColor="text1"/>
          <w:sz w:val="22"/>
          <w:szCs w:val="22"/>
        </w:rPr>
      </w:pPr>
    </w:p>
    <w:p w14:paraId="5AFA3497" w14:textId="77777777" w:rsidR="0008369E" w:rsidRPr="00885CFB" w:rsidRDefault="0008369E" w:rsidP="0008369E">
      <w:pPr>
        <w:jc w:val="both"/>
        <w:rPr>
          <w:rFonts w:ascii="Verdana" w:hAnsi="Verdana"/>
          <w:color w:val="000000" w:themeColor="text1"/>
          <w:sz w:val="22"/>
          <w:szCs w:val="22"/>
        </w:rPr>
      </w:pPr>
      <w:r w:rsidRPr="00885CFB">
        <w:rPr>
          <w:rFonts w:ascii="Verdana" w:hAnsi="Verdana"/>
          <w:color w:val="000000" w:themeColor="text1"/>
          <w:sz w:val="22"/>
          <w:szCs w:val="22"/>
        </w:rPr>
        <w:t xml:space="preserve">Twitter: </w:t>
      </w:r>
      <w:r w:rsidRPr="00885CFB">
        <w:rPr>
          <w:rStyle w:val="Hipervnculo"/>
          <w:rFonts w:ascii="Verdana" w:hAnsi="Verdana"/>
          <w:color w:val="000000" w:themeColor="text1"/>
          <w:sz w:val="22"/>
          <w:szCs w:val="22"/>
        </w:rPr>
        <w:t>@colombiacompra</w:t>
      </w:r>
      <w:r w:rsidRPr="00885CFB">
        <w:rPr>
          <w:rFonts w:ascii="Verdana" w:hAnsi="Verdana"/>
          <w:color w:val="000000" w:themeColor="text1"/>
          <w:sz w:val="22"/>
          <w:szCs w:val="22"/>
        </w:rPr>
        <w:t xml:space="preserve"> </w:t>
      </w:r>
    </w:p>
    <w:p w14:paraId="4BC076F9" w14:textId="77777777" w:rsidR="0008369E" w:rsidRPr="00885CFB" w:rsidRDefault="0008369E" w:rsidP="0008369E">
      <w:pPr>
        <w:jc w:val="both"/>
        <w:rPr>
          <w:rFonts w:ascii="Verdana" w:hAnsi="Verdana"/>
          <w:color w:val="000000" w:themeColor="text1"/>
          <w:sz w:val="22"/>
          <w:szCs w:val="22"/>
        </w:rPr>
      </w:pPr>
      <w:r w:rsidRPr="00885CFB">
        <w:rPr>
          <w:rFonts w:ascii="Verdana" w:hAnsi="Verdana"/>
          <w:color w:val="000000" w:themeColor="text1"/>
          <w:sz w:val="22"/>
          <w:szCs w:val="22"/>
        </w:rPr>
        <w:t xml:space="preserve">Facebook: </w:t>
      </w:r>
      <w:r w:rsidRPr="00885CFB">
        <w:rPr>
          <w:rStyle w:val="Hipervnculo"/>
          <w:rFonts w:ascii="Verdana" w:hAnsi="Verdana"/>
          <w:color w:val="000000" w:themeColor="text1"/>
          <w:sz w:val="22"/>
          <w:szCs w:val="22"/>
        </w:rPr>
        <w:t>ColombiaCompraEficiente</w:t>
      </w:r>
    </w:p>
    <w:p w14:paraId="31A0FA6F" w14:textId="77777777" w:rsidR="0008369E" w:rsidRPr="00885CFB" w:rsidRDefault="0008369E" w:rsidP="0008369E">
      <w:pPr>
        <w:jc w:val="both"/>
        <w:rPr>
          <w:rFonts w:ascii="Verdana" w:hAnsi="Verdana"/>
          <w:color w:val="000000" w:themeColor="text1"/>
          <w:sz w:val="22"/>
          <w:szCs w:val="22"/>
        </w:rPr>
      </w:pPr>
      <w:r w:rsidRPr="00885CFB">
        <w:rPr>
          <w:rFonts w:ascii="Verdana" w:hAnsi="Verdana"/>
          <w:color w:val="000000" w:themeColor="text1"/>
          <w:sz w:val="22"/>
          <w:szCs w:val="22"/>
        </w:rPr>
        <w:t xml:space="preserve">LinkedIn: </w:t>
      </w:r>
      <w:r w:rsidRPr="00885CFB">
        <w:rPr>
          <w:rStyle w:val="Hipervnculo"/>
          <w:rFonts w:ascii="Verdana" w:hAnsi="Verdana"/>
          <w:color w:val="000000" w:themeColor="text1"/>
          <w:sz w:val="22"/>
          <w:szCs w:val="22"/>
        </w:rPr>
        <w:t>Agencia Nacional de Contratación Pública - Colombia Compra Eficiente</w:t>
      </w:r>
      <w:r w:rsidRPr="00885CFB">
        <w:rPr>
          <w:rFonts w:ascii="Verdana" w:hAnsi="Verdana"/>
          <w:color w:val="000000" w:themeColor="text1"/>
          <w:sz w:val="22"/>
          <w:szCs w:val="22"/>
        </w:rPr>
        <w:t xml:space="preserve"> Instagram: </w:t>
      </w:r>
      <w:r w:rsidRPr="00885CFB">
        <w:rPr>
          <w:rStyle w:val="Hipervnculo"/>
          <w:rFonts w:ascii="Verdana" w:hAnsi="Verdana"/>
          <w:color w:val="000000" w:themeColor="text1"/>
          <w:sz w:val="22"/>
          <w:szCs w:val="22"/>
        </w:rPr>
        <w:t>@colombiacompraeficiente_cce</w:t>
      </w:r>
    </w:p>
    <w:p w14:paraId="07B45536"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rPr>
      </w:pPr>
    </w:p>
    <w:p w14:paraId="2C35A6C6"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lang w:val="es-ES_tradnl"/>
        </w:rPr>
      </w:pPr>
      <w:r w:rsidRPr="00885CFB">
        <w:rPr>
          <w:rFonts w:ascii="Verdana" w:hAnsi="Verdana" w:cs="Arial"/>
          <w:color w:val="000000" w:themeColor="text1"/>
          <w:sz w:val="22"/>
          <w:szCs w:val="22"/>
        </w:rPr>
        <w:t xml:space="preserve">Este concepto tiene el alcance previsto en el artículo 28 del Código de Procedimiento Administrativo y de lo Contencioso Administrativo </w:t>
      </w:r>
      <w:r w:rsidRPr="00885CFB">
        <w:rPr>
          <w:rFonts w:ascii="Verdana" w:hAnsi="Verdana" w:cs="Arial"/>
          <w:color w:val="000000" w:themeColor="text1"/>
          <w:sz w:val="22"/>
          <w:szCs w:val="22"/>
          <w:lang w:val="es-ES_tradnl"/>
        </w:rPr>
        <w:t>y las expresiones aquí utilizadas con mayúscula inicial deben ser entendidas con el significado que les otorga el artículo 2.2.1.1.1.3.1. del Decreto 1082 de 2015.</w:t>
      </w:r>
    </w:p>
    <w:p w14:paraId="214BCF93" w14:textId="77777777" w:rsidR="0008369E" w:rsidRPr="00885CFB" w:rsidRDefault="0008369E" w:rsidP="0008369E">
      <w:pPr>
        <w:widowControl w:val="0"/>
        <w:autoSpaceDE w:val="0"/>
        <w:autoSpaceDN w:val="0"/>
        <w:spacing w:line="276" w:lineRule="auto"/>
        <w:jc w:val="both"/>
        <w:rPr>
          <w:rFonts w:ascii="Verdana" w:hAnsi="Verdana" w:cs="Arial"/>
          <w:color w:val="000000" w:themeColor="text1"/>
          <w:sz w:val="22"/>
          <w:szCs w:val="22"/>
        </w:rPr>
      </w:pPr>
    </w:p>
    <w:p w14:paraId="7467057A" w14:textId="77777777" w:rsidR="0008369E" w:rsidRPr="00885CFB" w:rsidRDefault="0008369E" w:rsidP="0008369E">
      <w:pPr>
        <w:rPr>
          <w:rFonts w:ascii="Verdana" w:hAnsi="Verdana" w:cs="Arial"/>
          <w:color w:val="000000" w:themeColor="text1"/>
          <w:sz w:val="22"/>
          <w:szCs w:val="22"/>
          <w:lang w:eastAsia="es-CO"/>
        </w:rPr>
      </w:pPr>
      <w:r w:rsidRPr="00885CFB">
        <w:rPr>
          <w:rFonts w:ascii="Verdana" w:hAnsi="Verdana" w:cs="Arial"/>
          <w:color w:val="000000" w:themeColor="text1"/>
          <w:sz w:val="22"/>
          <w:szCs w:val="22"/>
          <w:lang w:eastAsia="es-CO"/>
        </w:rPr>
        <w:t xml:space="preserve">Atentamente, </w:t>
      </w:r>
    </w:p>
    <w:p w14:paraId="2F4A19AC" w14:textId="3913B359" w:rsidR="0008369E" w:rsidRPr="00115E3D" w:rsidRDefault="003300DF" w:rsidP="0008369E">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0DA31247" wp14:editId="4400E8E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8369E" w:rsidRPr="00115E3D" w14:paraId="20660E0A" w14:textId="77777777">
        <w:trPr>
          <w:trHeight w:val="315"/>
        </w:trPr>
        <w:tc>
          <w:tcPr>
            <w:tcW w:w="893" w:type="dxa"/>
            <w:vAlign w:val="center"/>
            <w:hideMark/>
          </w:tcPr>
          <w:p w14:paraId="48C7BB2B" w14:textId="77777777" w:rsidR="0008369E" w:rsidRPr="00115E3D" w:rsidRDefault="0008369E">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6438BD" w14:textId="3AD0DFE7" w:rsidR="0008369E" w:rsidRPr="004D5B95" w:rsidRDefault="004D5B95">
            <w:pPr>
              <w:contextualSpacing/>
              <w:rPr>
                <w:rFonts w:ascii="Verdana" w:eastAsia="Arial" w:hAnsi="Verdana" w:cs="Arial"/>
                <w:color w:val="000000" w:themeColor="text1"/>
                <w:sz w:val="16"/>
                <w:szCs w:val="16"/>
              </w:rPr>
            </w:pPr>
            <w:r w:rsidRPr="004D5B95">
              <w:rPr>
                <w:rFonts w:ascii="Verdana" w:eastAsia="Arial" w:hAnsi="Verdana" w:cs="Arial"/>
                <w:color w:val="000000" w:themeColor="text1"/>
                <w:sz w:val="16"/>
                <w:szCs w:val="16"/>
              </w:rPr>
              <w:t>J</w:t>
            </w:r>
            <w:r w:rsidRPr="004D5B95">
              <w:rPr>
                <w:rFonts w:ascii="Verdana" w:eastAsia="Arial" w:hAnsi="Verdana" w:cs="Arial"/>
                <w:sz w:val="16"/>
                <w:szCs w:val="16"/>
              </w:rPr>
              <w:t xml:space="preserve">uan Manuel Avendaño Robles </w:t>
            </w:r>
          </w:p>
          <w:p w14:paraId="6CE17583" w14:textId="64E8040B" w:rsidR="0008369E" w:rsidRPr="00115E3D" w:rsidRDefault="004D5B95">
            <w:pPr>
              <w:contextualSpacing/>
              <w:rPr>
                <w:rFonts w:ascii="Verdana" w:eastAsia="Arial" w:hAnsi="Verdana" w:cs="Arial"/>
                <w:color w:val="000000" w:themeColor="text1"/>
                <w:sz w:val="16"/>
                <w:szCs w:val="16"/>
              </w:rPr>
            </w:pPr>
            <w:r w:rsidRPr="004D5B95">
              <w:rPr>
                <w:rStyle w:val="normaltextrun"/>
                <w:rFonts w:ascii="Verdana" w:eastAsia="Arial" w:hAnsi="Verdana" w:cs="Arial"/>
                <w:color w:val="000000" w:themeColor="text1"/>
                <w:sz w:val="16"/>
                <w:szCs w:val="16"/>
              </w:rPr>
              <w:t>Contratista</w:t>
            </w:r>
            <w:r w:rsidR="0008369E" w:rsidRPr="004D5B95">
              <w:rPr>
                <w:rStyle w:val="normaltextrun"/>
                <w:rFonts w:ascii="Verdana" w:eastAsia="Arial" w:hAnsi="Verdana" w:cs="Arial"/>
                <w:color w:val="000000" w:themeColor="text1"/>
                <w:sz w:val="16"/>
                <w:szCs w:val="16"/>
              </w:rPr>
              <w:t xml:space="preserve"> de la Subdirección de Gestión Contractual</w:t>
            </w:r>
          </w:p>
        </w:tc>
      </w:tr>
      <w:tr w:rsidR="0008369E" w:rsidRPr="00115E3D" w14:paraId="4D25FA9F" w14:textId="77777777">
        <w:trPr>
          <w:trHeight w:val="330"/>
        </w:trPr>
        <w:tc>
          <w:tcPr>
            <w:tcW w:w="893" w:type="dxa"/>
            <w:vAlign w:val="center"/>
            <w:hideMark/>
          </w:tcPr>
          <w:p w14:paraId="06355B65" w14:textId="77777777" w:rsidR="0008369E" w:rsidRPr="00115E3D" w:rsidRDefault="0008369E">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FFE94A" w14:textId="04C8AEFE" w:rsidR="0008369E" w:rsidRPr="004D5B95" w:rsidRDefault="00DF0E51">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Cardenas Cabeza</w:t>
            </w:r>
          </w:p>
          <w:p w14:paraId="3FA58D2E" w14:textId="1C879354" w:rsidR="0008369E" w:rsidRPr="00115E3D" w:rsidRDefault="004D5B95">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0008369E" w:rsidRPr="00115E3D">
              <w:rPr>
                <w:rStyle w:val="normaltextrun"/>
                <w:rFonts w:ascii="Verdana" w:hAnsi="Verdana" w:cs="Arial"/>
                <w:color w:val="000000" w:themeColor="text1"/>
                <w:sz w:val="16"/>
                <w:szCs w:val="16"/>
                <w:lang w:val="es-ES"/>
              </w:rPr>
              <w:t xml:space="preserve"> de la Subdirección de Gestión Contractual</w:t>
            </w:r>
            <w:r w:rsidR="0008369E" w:rsidRPr="00115E3D">
              <w:rPr>
                <w:rStyle w:val="eop"/>
                <w:rFonts w:ascii="Verdana" w:hAnsi="Verdana" w:cs="Arial"/>
                <w:color w:val="000000" w:themeColor="text1"/>
                <w:sz w:val="16"/>
                <w:szCs w:val="16"/>
              </w:rPr>
              <w:t> </w:t>
            </w:r>
          </w:p>
        </w:tc>
      </w:tr>
      <w:tr w:rsidR="0008369E" w:rsidRPr="00115E3D" w14:paraId="62CFA1F0" w14:textId="77777777">
        <w:trPr>
          <w:trHeight w:val="300"/>
        </w:trPr>
        <w:tc>
          <w:tcPr>
            <w:tcW w:w="893" w:type="dxa"/>
            <w:vAlign w:val="center"/>
          </w:tcPr>
          <w:p w14:paraId="450C8898" w14:textId="77777777" w:rsidR="0008369E" w:rsidRPr="00115E3D" w:rsidRDefault="0008369E">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CE0F91A" w14:textId="77777777" w:rsidR="0008369E" w:rsidRPr="00115E3D" w:rsidRDefault="0008369E">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2DC111AB" w14:textId="77777777" w:rsidR="0008369E" w:rsidRPr="00115E3D" w:rsidRDefault="0008369E">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533363C2" w14:textId="77777777" w:rsidR="000F5A42" w:rsidRDefault="000F5A42"/>
    <w:sectPr w:rsidR="000F5A42" w:rsidSect="0008369E">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5BEBE" w14:textId="77777777" w:rsidR="001369E5" w:rsidRDefault="001369E5" w:rsidP="0008369E">
      <w:r>
        <w:separator/>
      </w:r>
    </w:p>
  </w:endnote>
  <w:endnote w:type="continuationSeparator" w:id="0">
    <w:p w14:paraId="106DC1BC" w14:textId="77777777" w:rsidR="001369E5" w:rsidRDefault="001369E5" w:rsidP="0008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4FA7F" w14:textId="77777777" w:rsidR="00AC6281" w:rsidRDefault="00AC6281">
    <w:pPr>
      <w:rPr>
        <w:rFonts w:ascii="Verdana" w:hAnsi="Verdana"/>
        <w:b/>
        <w:bCs/>
        <w:sz w:val="20"/>
        <w:szCs w:val="20"/>
      </w:rPr>
    </w:pPr>
  </w:p>
  <w:p w14:paraId="7AAAC282" w14:textId="77777777" w:rsidR="00AC6281" w:rsidRPr="00174B77" w:rsidRDefault="00337B08">
    <w:pPr>
      <w:pBdr>
        <w:top w:val="single" w:sz="4" w:space="1" w:color="auto"/>
      </w:pBdr>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300DF">
      <w:rPr>
        <w:rFonts w:ascii="Verdana" w:hAnsi="Verdana"/>
        <w:b/>
        <w:bCs/>
        <w:sz w:val="16"/>
        <w:szCs w:val="16"/>
        <w:lang w:val="es-ES"/>
      </w:rPr>
      <w:t xml:space="preserve">pág. </w:t>
    </w:r>
    <w:r w:rsidRPr="003300DF">
      <w:rPr>
        <w:rFonts w:ascii="Verdana" w:hAnsi="Verdana"/>
        <w:b/>
        <w:bCs/>
        <w:sz w:val="16"/>
        <w:szCs w:val="16"/>
      </w:rPr>
      <w:fldChar w:fldCharType="begin"/>
    </w:r>
    <w:r w:rsidRPr="002E1330">
      <w:rPr>
        <w:rFonts w:ascii="Verdana" w:hAnsi="Verdana"/>
        <w:b/>
        <w:bCs/>
        <w:sz w:val="16"/>
        <w:szCs w:val="16"/>
      </w:rPr>
      <w:instrText>PAGE    \* MERGEFORMAT</w:instrText>
    </w:r>
    <w:r w:rsidRPr="003300DF">
      <w:rPr>
        <w:rFonts w:ascii="Verdana" w:hAnsi="Verdana"/>
        <w:b/>
        <w:bCs/>
        <w:sz w:val="16"/>
        <w:szCs w:val="16"/>
      </w:rPr>
      <w:fldChar w:fldCharType="separate"/>
    </w:r>
    <w:r w:rsidRPr="003300DF">
      <w:rPr>
        <w:rFonts w:ascii="Verdana" w:hAnsi="Verdana"/>
        <w:b/>
        <w:bCs/>
        <w:sz w:val="16"/>
        <w:szCs w:val="16"/>
      </w:rPr>
      <w:t>1</w:t>
    </w:r>
    <w:r w:rsidRPr="003300DF">
      <w:rPr>
        <w:rFonts w:ascii="Verdana" w:hAnsi="Verdana"/>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3F4F668" w14:textId="77777777" w:rsidR="00AC6281" w:rsidRDefault="00337B08">
    <w:pPr>
      <w:jc w:val="both"/>
      <w:rPr>
        <w:rFonts w:ascii="Verdana" w:hAnsi="Verdana"/>
        <w:sz w:val="18"/>
        <w:szCs w:val="18"/>
      </w:rPr>
    </w:pPr>
    <w:r w:rsidRPr="00E41027">
      <w:rPr>
        <w:rFonts w:ascii="Verdana" w:hAnsi="Verdana"/>
        <w:sz w:val="18"/>
        <w:szCs w:val="18"/>
      </w:rPr>
      <w:t>Dirección: Carrera 7 # 26 – 20 - Bogotá, Colombia</w:t>
    </w:r>
  </w:p>
  <w:p w14:paraId="679DACF3" w14:textId="77777777" w:rsidR="00AC6281" w:rsidRPr="00E41027" w:rsidRDefault="00337B08">
    <w:pPr>
      <w:jc w:val="both"/>
      <w:rPr>
        <w:rFonts w:ascii="Verdana" w:hAnsi="Verdana"/>
        <w:sz w:val="18"/>
        <w:szCs w:val="18"/>
      </w:rPr>
    </w:pPr>
    <w:r w:rsidRPr="00E41027">
      <w:rPr>
        <w:rFonts w:ascii="Verdana" w:hAnsi="Verdana"/>
        <w:sz w:val="18"/>
        <w:szCs w:val="18"/>
      </w:rPr>
      <w:t>Mesa de servicio: (+57) 601 7456788</w:t>
    </w:r>
  </w:p>
  <w:p w14:paraId="2700D6D2" w14:textId="77777777" w:rsidR="00AC6281" w:rsidRDefault="00337B08">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663E0962" w14:textId="77777777" w:rsidR="00AC6281" w:rsidRPr="007D04B2" w:rsidRDefault="00AC6281">
    <w:pPr>
      <w:pStyle w:val="Piedepgina"/>
    </w:pPr>
  </w:p>
  <w:p w14:paraId="74FADF4C" w14:textId="77777777" w:rsidR="00AC6281" w:rsidRPr="000849D5" w:rsidRDefault="00AC62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D83AA" w14:textId="77777777" w:rsidR="001369E5" w:rsidRDefault="001369E5" w:rsidP="0008369E">
      <w:r>
        <w:separator/>
      </w:r>
    </w:p>
  </w:footnote>
  <w:footnote w:type="continuationSeparator" w:id="0">
    <w:p w14:paraId="7E3AFD5F" w14:textId="77777777" w:rsidR="001369E5" w:rsidRDefault="001369E5" w:rsidP="0008369E">
      <w:r>
        <w:continuationSeparator/>
      </w:r>
    </w:p>
  </w:footnote>
  <w:footnote w:id="1">
    <w:p w14:paraId="5E7B5153" w14:textId="77777777" w:rsidR="008A41D0" w:rsidRPr="0008678E" w:rsidRDefault="008A41D0" w:rsidP="008A41D0">
      <w:pPr>
        <w:pStyle w:val="Textonotapie"/>
        <w:ind w:firstLine="709"/>
        <w:jc w:val="both"/>
        <w:rPr>
          <w:rFonts w:ascii="Arial" w:hAnsi="Arial" w:cs="Arial"/>
          <w:color w:val="000000" w:themeColor="text1"/>
          <w:sz w:val="14"/>
          <w:szCs w:val="14"/>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color w:val="000000" w:themeColor="text1"/>
          <w:sz w:val="14"/>
          <w:szCs w:val="14"/>
          <w:lang w:val="es-ES"/>
        </w:rPr>
        <w:t>Artículos 2 al 29.</w:t>
      </w:r>
    </w:p>
  </w:footnote>
  <w:footnote w:id="2">
    <w:p w14:paraId="3BEBBAAA" w14:textId="77777777" w:rsidR="008A41D0" w:rsidRPr="0008678E" w:rsidRDefault="008A41D0" w:rsidP="008A41D0">
      <w:pPr>
        <w:pStyle w:val="Textonotapie"/>
        <w:ind w:firstLine="709"/>
        <w:jc w:val="both"/>
        <w:rPr>
          <w:rFonts w:ascii="Arial" w:hAnsi="Arial" w:cs="Arial"/>
          <w:color w:val="000000" w:themeColor="text1"/>
          <w:sz w:val="14"/>
          <w:szCs w:val="14"/>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color w:val="000000" w:themeColor="text1"/>
          <w:sz w:val="14"/>
          <w:szCs w:val="14"/>
          <w:lang w:val="es-ES"/>
        </w:rPr>
        <w:t>Artículos 30 al 36.</w:t>
      </w:r>
    </w:p>
  </w:footnote>
  <w:footnote w:id="3">
    <w:p w14:paraId="5D64D99B" w14:textId="77777777" w:rsidR="008A41D0" w:rsidRPr="0008678E" w:rsidRDefault="008A41D0" w:rsidP="008A41D0">
      <w:pPr>
        <w:pStyle w:val="Textonotapie"/>
        <w:ind w:firstLine="709"/>
        <w:jc w:val="both"/>
        <w:rPr>
          <w:rFonts w:ascii="Arial" w:hAnsi="Arial" w:cs="Arial"/>
          <w:color w:val="000000" w:themeColor="text1"/>
          <w:sz w:val="14"/>
          <w:szCs w:val="14"/>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color w:val="000000" w:themeColor="text1"/>
          <w:sz w:val="14"/>
          <w:szCs w:val="14"/>
          <w:lang w:val="es-ES"/>
        </w:rPr>
        <w:t>Artículos 37 al 45.</w:t>
      </w:r>
    </w:p>
  </w:footnote>
  <w:footnote w:id="4">
    <w:p w14:paraId="00FD04F3" w14:textId="77777777" w:rsidR="008A41D0" w:rsidRPr="0008678E" w:rsidRDefault="008A41D0" w:rsidP="008A41D0">
      <w:pPr>
        <w:pStyle w:val="Textonotapie"/>
        <w:ind w:firstLine="709"/>
        <w:jc w:val="both"/>
        <w:rPr>
          <w:rFonts w:ascii="Arial" w:hAnsi="Arial" w:cs="Arial"/>
          <w:color w:val="000000" w:themeColor="text1"/>
          <w:sz w:val="14"/>
          <w:szCs w:val="14"/>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color w:val="000000" w:themeColor="text1"/>
          <w:sz w:val="14"/>
          <w:szCs w:val="14"/>
          <w:lang w:val="es-ES"/>
        </w:rPr>
        <w:t>Artículos 46 al 73.</w:t>
      </w:r>
    </w:p>
  </w:footnote>
  <w:footnote w:id="5">
    <w:p w14:paraId="05B39880" w14:textId="77777777" w:rsidR="008A41D0" w:rsidRPr="0008678E" w:rsidRDefault="008A41D0" w:rsidP="008A41D0">
      <w:pPr>
        <w:pStyle w:val="Textonotapie"/>
        <w:ind w:firstLine="709"/>
        <w:jc w:val="both"/>
        <w:rPr>
          <w:rFonts w:ascii="Arial" w:hAnsi="Arial" w:cs="Arial"/>
          <w:color w:val="000000" w:themeColor="text1"/>
          <w:sz w:val="14"/>
          <w:szCs w:val="14"/>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color w:val="000000" w:themeColor="text1"/>
          <w:sz w:val="14"/>
          <w:szCs w:val="14"/>
          <w:lang w:val="es-ES"/>
        </w:rPr>
        <w:t>Artículos 74 al 83.</w:t>
      </w:r>
    </w:p>
  </w:footnote>
  <w:footnote w:id="6">
    <w:p w14:paraId="55EE1F25" w14:textId="17FDF3A6" w:rsidR="008A41D0" w:rsidRPr="0008678E" w:rsidRDefault="008A41D0" w:rsidP="008A41D0">
      <w:pPr>
        <w:pStyle w:val="Textonotapie"/>
        <w:ind w:firstLine="709"/>
        <w:jc w:val="both"/>
        <w:rPr>
          <w:rFonts w:ascii="Arial" w:hAnsi="Arial" w:cs="Arial"/>
          <w:color w:val="000000" w:themeColor="text1"/>
          <w:sz w:val="14"/>
          <w:szCs w:val="14"/>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w:t>
      </w:r>
      <w:r w:rsidRPr="0008678E">
        <w:rPr>
          <w:rFonts w:ascii="Arial" w:hAnsi="Arial" w:cs="Arial"/>
          <w:bCs/>
          <w:color w:val="000000" w:themeColor="text1"/>
          <w:sz w:val="14"/>
          <w:szCs w:val="14"/>
        </w:rPr>
        <w:t xml:space="preserve">Esta política se justifica en la medida que: </w:t>
      </w:r>
      <w:r w:rsidR="003B0319" w:rsidRPr="0008678E">
        <w:rPr>
          <w:rFonts w:ascii="Arial" w:hAnsi="Arial" w:cs="Arial"/>
          <w:bCs/>
          <w:color w:val="000000" w:themeColor="text1"/>
          <w:sz w:val="14"/>
          <w:szCs w:val="14"/>
        </w:rPr>
        <w:t>“</w:t>
      </w:r>
      <w:r w:rsidRPr="0008678E">
        <w:rPr>
          <w:rFonts w:ascii="Arial" w:hAnsi="Arial" w:cs="Arial"/>
          <w:bCs/>
          <w:color w:val="000000" w:themeColor="text1"/>
          <w:sz w:val="14"/>
          <w:szCs w:val="14"/>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sidR="003B0319" w:rsidRPr="0008678E">
        <w:rPr>
          <w:rFonts w:ascii="Arial" w:hAnsi="Arial" w:cs="Arial"/>
          <w:bCs/>
          <w:color w:val="000000" w:themeColor="text1"/>
          <w:sz w:val="14"/>
          <w:szCs w:val="14"/>
        </w:rPr>
        <w:t>”</w:t>
      </w:r>
      <w:r w:rsidRPr="0008678E">
        <w:rPr>
          <w:rFonts w:ascii="Arial" w:hAnsi="Arial" w:cs="Arial"/>
          <w:bCs/>
          <w:color w:val="000000" w:themeColor="text1"/>
          <w:sz w:val="14"/>
          <w:szCs w:val="14"/>
        </w:rPr>
        <w:t xml:space="preserve"> (Cfr. </w:t>
      </w:r>
      <w:r w:rsidRPr="0008678E">
        <w:rPr>
          <w:rFonts w:ascii="Arial" w:hAnsi="Arial" w:cs="Arial"/>
          <w:color w:val="000000" w:themeColor="text1"/>
          <w:sz w:val="14"/>
          <w:szCs w:val="14"/>
        </w:rPr>
        <w:t xml:space="preserve">CONSEJO NACIONAL DE POLÍTICA ECONÓMICA Y SOCIAL. Documento 3956 del 8 de enero de 2019: </w:t>
      </w:r>
      <w:r w:rsidR="003B0319" w:rsidRPr="0008678E">
        <w:rPr>
          <w:rFonts w:ascii="Arial" w:hAnsi="Arial" w:cs="Arial"/>
          <w:color w:val="000000" w:themeColor="text1"/>
          <w:sz w:val="14"/>
          <w:szCs w:val="14"/>
        </w:rPr>
        <w:t>“</w:t>
      </w:r>
      <w:r w:rsidRPr="0008678E">
        <w:rPr>
          <w:rFonts w:ascii="Arial" w:hAnsi="Arial" w:cs="Arial"/>
          <w:color w:val="000000" w:themeColor="text1"/>
          <w:sz w:val="14"/>
          <w:szCs w:val="14"/>
        </w:rPr>
        <w:t>Política de formalización empresarial</w:t>
      </w:r>
      <w:r w:rsidR="003B0319" w:rsidRPr="0008678E">
        <w:rPr>
          <w:rFonts w:ascii="Arial" w:hAnsi="Arial" w:cs="Arial"/>
          <w:color w:val="000000" w:themeColor="text1"/>
          <w:sz w:val="14"/>
          <w:szCs w:val="14"/>
        </w:rPr>
        <w:t>”</w:t>
      </w:r>
      <w:r w:rsidRPr="0008678E">
        <w:rPr>
          <w:rFonts w:ascii="Arial" w:hAnsi="Arial" w:cs="Arial"/>
          <w:color w:val="000000" w:themeColor="text1"/>
          <w:sz w:val="14"/>
          <w:szCs w:val="14"/>
        </w:rPr>
        <w:t xml:space="preserve">. Archivo consultado el 8 de febrero de 2021 en la página web </w:t>
      </w:r>
      <w:hyperlink r:id="rId1" w:history="1">
        <w:r w:rsidRPr="0008678E">
          <w:rPr>
            <w:rStyle w:val="Hipervnculo"/>
            <w:rFonts w:ascii="Arial" w:hAnsi="Arial" w:cs="Arial"/>
            <w:color w:val="000000" w:themeColor="text1"/>
            <w:sz w:val="14"/>
            <w:szCs w:val="14"/>
          </w:rPr>
          <w:t>https://colaboracion.dnp.gov.co/CDT/Conpes/Econ%C3%B3micos/3956.pdf</w:t>
        </w:r>
      </w:hyperlink>
      <w:r w:rsidRPr="0008678E">
        <w:rPr>
          <w:rFonts w:ascii="Arial" w:hAnsi="Arial" w:cs="Arial"/>
          <w:color w:val="000000" w:themeColor="text1"/>
          <w:sz w:val="14"/>
          <w:szCs w:val="14"/>
        </w:rPr>
        <w:t>)</w:t>
      </w:r>
      <w:r w:rsidR="003B0319" w:rsidRPr="0008678E">
        <w:rPr>
          <w:rFonts w:ascii="Arial" w:hAnsi="Arial" w:cs="Arial"/>
          <w:color w:val="000000" w:themeColor="text1"/>
          <w:sz w:val="14"/>
          <w:szCs w:val="14"/>
        </w:rPr>
        <w:t>.</w:t>
      </w:r>
    </w:p>
    <w:p w14:paraId="53B8F75C" w14:textId="77777777" w:rsidR="003B0319" w:rsidRPr="0008678E" w:rsidRDefault="003B0319" w:rsidP="008A41D0">
      <w:pPr>
        <w:pStyle w:val="Textonotapie"/>
        <w:ind w:firstLine="709"/>
        <w:jc w:val="both"/>
        <w:rPr>
          <w:rFonts w:ascii="Arial" w:hAnsi="Arial" w:cs="Arial"/>
          <w:color w:val="000000" w:themeColor="text1"/>
          <w:sz w:val="14"/>
          <w:szCs w:val="14"/>
        </w:rPr>
      </w:pPr>
    </w:p>
  </w:footnote>
  <w:footnote w:id="7">
    <w:p w14:paraId="2B2DC011" w14:textId="77777777" w:rsidR="008A41D0" w:rsidRPr="008E1C63" w:rsidRDefault="008A41D0" w:rsidP="008A41D0">
      <w:pPr>
        <w:pStyle w:val="Textonotapie"/>
        <w:ind w:firstLine="709"/>
        <w:jc w:val="both"/>
        <w:rPr>
          <w:rFonts w:ascii="Arial" w:hAnsi="Arial" w:cs="Arial"/>
          <w:color w:val="000000" w:themeColor="text1"/>
          <w:sz w:val="19"/>
          <w:szCs w:val="19"/>
          <w:lang w:val="es-ES"/>
        </w:rPr>
      </w:pPr>
      <w:r w:rsidRPr="0008678E">
        <w:rPr>
          <w:rStyle w:val="Refdenotaalpie"/>
          <w:rFonts w:ascii="Arial" w:hAnsi="Arial" w:cs="Arial"/>
          <w:color w:val="000000" w:themeColor="text1"/>
          <w:sz w:val="14"/>
          <w:szCs w:val="14"/>
        </w:rPr>
        <w:footnoteRef/>
      </w:r>
      <w:r w:rsidRPr="0008678E">
        <w:rPr>
          <w:rFonts w:ascii="Arial" w:hAnsi="Arial" w:cs="Arial"/>
          <w:color w:val="000000" w:themeColor="text1"/>
          <w:sz w:val="14"/>
          <w:szCs w:val="14"/>
        </w:rPr>
        <w:t xml:space="preserve"> CONGRESO DE LA REPÚBLICA. Gaceta No. 670 del 11 de agosto de 2020. Exposición de motivos del Proyecto de Ley No. 122 de 2020 Cámara. p. 13.</w:t>
      </w:r>
      <w:r w:rsidRPr="008E1C63">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A3E00" w14:textId="77777777" w:rsidR="00AC6281" w:rsidRDefault="00337B0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05C2213" wp14:editId="6993E94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A6A03DE" wp14:editId="00233C2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BB9537A" w14:textId="77777777" w:rsidR="00AC6281" w:rsidRDefault="00AC6281">
    <w:pPr>
      <w:pStyle w:val="Encabezado"/>
    </w:pPr>
  </w:p>
  <w:p w14:paraId="30F03E58" w14:textId="77777777" w:rsidR="00AC6281" w:rsidRDefault="00AC6281">
    <w:pPr>
      <w:pStyle w:val="Encabezado"/>
    </w:pPr>
  </w:p>
  <w:p w14:paraId="4719F947" w14:textId="77777777" w:rsidR="00B648B5" w:rsidRPr="00515FB5" w:rsidRDefault="00B648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05093C"/>
    <w:multiLevelType w:val="hybridMultilevel"/>
    <w:tmpl w:val="0B7A8F02"/>
    <w:lvl w:ilvl="0" w:tplc="BC1021D4">
      <w:start w:val="1"/>
      <w:numFmt w:val="lowerRoman"/>
      <w:lvlText w:val="%1)"/>
      <w:lvlJc w:val="left"/>
      <w:pPr>
        <w:ind w:left="118" w:hanging="241"/>
      </w:pPr>
      <w:rPr>
        <w:rFonts w:ascii="Arial MT" w:eastAsia="Arial MT" w:hAnsi="Arial MT" w:cs="Arial MT" w:hint="default"/>
        <w:spacing w:val="-1"/>
        <w:w w:val="100"/>
        <w:sz w:val="21"/>
        <w:szCs w:val="21"/>
        <w:lang w:val="es-ES" w:eastAsia="en-US" w:bidi="ar-SA"/>
      </w:rPr>
    </w:lvl>
    <w:lvl w:ilvl="1" w:tplc="18B41D4E">
      <w:numFmt w:val="bullet"/>
      <w:lvlText w:val="•"/>
      <w:lvlJc w:val="left"/>
      <w:pPr>
        <w:ind w:left="1096" w:hanging="241"/>
      </w:pPr>
      <w:rPr>
        <w:rFonts w:hint="default"/>
        <w:lang w:val="es-ES" w:eastAsia="en-US" w:bidi="ar-SA"/>
      </w:rPr>
    </w:lvl>
    <w:lvl w:ilvl="2" w:tplc="BE207F8C">
      <w:numFmt w:val="bullet"/>
      <w:lvlText w:val="•"/>
      <w:lvlJc w:val="left"/>
      <w:pPr>
        <w:ind w:left="2072" w:hanging="241"/>
      </w:pPr>
      <w:rPr>
        <w:rFonts w:hint="default"/>
        <w:lang w:val="es-ES" w:eastAsia="en-US" w:bidi="ar-SA"/>
      </w:rPr>
    </w:lvl>
    <w:lvl w:ilvl="3" w:tplc="AF72321C">
      <w:numFmt w:val="bullet"/>
      <w:lvlText w:val="•"/>
      <w:lvlJc w:val="left"/>
      <w:pPr>
        <w:ind w:left="3048" w:hanging="241"/>
      </w:pPr>
      <w:rPr>
        <w:rFonts w:hint="default"/>
        <w:lang w:val="es-ES" w:eastAsia="en-US" w:bidi="ar-SA"/>
      </w:rPr>
    </w:lvl>
    <w:lvl w:ilvl="4" w:tplc="BE8C9DE8">
      <w:numFmt w:val="bullet"/>
      <w:lvlText w:val="•"/>
      <w:lvlJc w:val="left"/>
      <w:pPr>
        <w:ind w:left="4024" w:hanging="241"/>
      </w:pPr>
      <w:rPr>
        <w:rFonts w:hint="default"/>
        <w:lang w:val="es-ES" w:eastAsia="en-US" w:bidi="ar-SA"/>
      </w:rPr>
    </w:lvl>
    <w:lvl w:ilvl="5" w:tplc="565A383A">
      <w:numFmt w:val="bullet"/>
      <w:lvlText w:val="•"/>
      <w:lvlJc w:val="left"/>
      <w:pPr>
        <w:ind w:left="5000" w:hanging="241"/>
      </w:pPr>
      <w:rPr>
        <w:rFonts w:hint="default"/>
        <w:lang w:val="es-ES" w:eastAsia="en-US" w:bidi="ar-SA"/>
      </w:rPr>
    </w:lvl>
    <w:lvl w:ilvl="6" w:tplc="73C6F7FE">
      <w:numFmt w:val="bullet"/>
      <w:lvlText w:val="•"/>
      <w:lvlJc w:val="left"/>
      <w:pPr>
        <w:ind w:left="5976" w:hanging="241"/>
      </w:pPr>
      <w:rPr>
        <w:rFonts w:hint="default"/>
        <w:lang w:val="es-ES" w:eastAsia="en-US" w:bidi="ar-SA"/>
      </w:rPr>
    </w:lvl>
    <w:lvl w:ilvl="7" w:tplc="5E3474DA">
      <w:numFmt w:val="bullet"/>
      <w:lvlText w:val="•"/>
      <w:lvlJc w:val="left"/>
      <w:pPr>
        <w:ind w:left="6952" w:hanging="241"/>
      </w:pPr>
      <w:rPr>
        <w:rFonts w:hint="default"/>
        <w:lang w:val="es-ES" w:eastAsia="en-US" w:bidi="ar-SA"/>
      </w:rPr>
    </w:lvl>
    <w:lvl w:ilvl="8" w:tplc="4560DBFE">
      <w:numFmt w:val="bullet"/>
      <w:lvlText w:val="•"/>
      <w:lvlJc w:val="left"/>
      <w:pPr>
        <w:ind w:left="7928" w:hanging="241"/>
      </w:pPr>
      <w:rPr>
        <w:rFonts w:hint="default"/>
        <w:lang w:val="es-ES" w:eastAsia="en-US" w:bidi="ar-SA"/>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565BED"/>
    <w:multiLevelType w:val="multilevel"/>
    <w:tmpl w:val="F1D07F90"/>
    <w:lvl w:ilvl="0">
      <w:start w:val="5"/>
      <w:numFmt w:val="decimal"/>
      <w:lvlText w:val="%1"/>
      <w:lvlJc w:val="left"/>
      <w:pPr>
        <w:ind w:left="827" w:hanging="609"/>
      </w:pPr>
      <w:rPr>
        <w:rFonts w:hint="default"/>
        <w:lang w:val="es-ES" w:eastAsia="en-US" w:bidi="ar-SA"/>
      </w:rPr>
    </w:lvl>
    <w:lvl w:ilvl="1">
      <w:start w:val="3"/>
      <w:numFmt w:val="decimal"/>
      <w:lvlText w:val="%1.%2"/>
      <w:lvlJc w:val="left"/>
      <w:pPr>
        <w:ind w:left="827" w:hanging="609"/>
      </w:pPr>
      <w:rPr>
        <w:rFonts w:hint="default"/>
        <w:lang w:val="es-ES" w:eastAsia="en-US" w:bidi="ar-SA"/>
      </w:rPr>
    </w:lvl>
    <w:lvl w:ilvl="2">
      <w:start w:val="1"/>
      <w:numFmt w:val="decimal"/>
      <w:lvlText w:val="%1.%2.%3."/>
      <w:lvlJc w:val="left"/>
      <w:pPr>
        <w:ind w:left="827" w:hanging="609"/>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5"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1A99262E"/>
    <w:multiLevelType w:val="hybridMultilevel"/>
    <w:tmpl w:val="BDC846B6"/>
    <w:lvl w:ilvl="0" w:tplc="4A4CAAF6">
      <w:start w:val="16"/>
      <w:numFmt w:val="decimal"/>
      <w:lvlText w:val="%1."/>
      <w:lvlJc w:val="left"/>
      <w:pPr>
        <w:ind w:left="826" w:hanging="361"/>
      </w:pPr>
      <w:rPr>
        <w:rFonts w:ascii="Arial MT" w:eastAsia="Arial MT" w:hAnsi="Arial MT" w:cs="Arial MT" w:hint="default"/>
        <w:spacing w:val="-1"/>
        <w:w w:val="100"/>
        <w:sz w:val="21"/>
        <w:szCs w:val="21"/>
        <w:lang w:val="es-ES" w:eastAsia="en-US" w:bidi="ar-SA"/>
      </w:rPr>
    </w:lvl>
    <w:lvl w:ilvl="1" w:tplc="52DC1C44">
      <w:numFmt w:val="bullet"/>
      <w:lvlText w:val="•"/>
      <w:lvlJc w:val="left"/>
      <w:pPr>
        <w:ind w:left="1726" w:hanging="361"/>
      </w:pPr>
      <w:rPr>
        <w:rFonts w:hint="default"/>
        <w:lang w:val="es-ES" w:eastAsia="en-US" w:bidi="ar-SA"/>
      </w:rPr>
    </w:lvl>
    <w:lvl w:ilvl="2" w:tplc="C852AF6A">
      <w:numFmt w:val="bullet"/>
      <w:lvlText w:val="•"/>
      <w:lvlJc w:val="left"/>
      <w:pPr>
        <w:ind w:left="2632" w:hanging="361"/>
      </w:pPr>
      <w:rPr>
        <w:rFonts w:hint="default"/>
        <w:lang w:val="es-ES" w:eastAsia="en-US" w:bidi="ar-SA"/>
      </w:rPr>
    </w:lvl>
    <w:lvl w:ilvl="3" w:tplc="14CE780E">
      <w:numFmt w:val="bullet"/>
      <w:lvlText w:val="•"/>
      <w:lvlJc w:val="left"/>
      <w:pPr>
        <w:ind w:left="3538" w:hanging="361"/>
      </w:pPr>
      <w:rPr>
        <w:rFonts w:hint="default"/>
        <w:lang w:val="es-ES" w:eastAsia="en-US" w:bidi="ar-SA"/>
      </w:rPr>
    </w:lvl>
    <w:lvl w:ilvl="4" w:tplc="34BC9180">
      <w:numFmt w:val="bullet"/>
      <w:lvlText w:val="•"/>
      <w:lvlJc w:val="left"/>
      <w:pPr>
        <w:ind w:left="4444" w:hanging="361"/>
      </w:pPr>
      <w:rPr>
        <w:rFonts w:hint="default"/>
        <w:lang w:val="es-ES" w:eastAsia="en-US" w:bidi="ar-SA"/>
      </w:rPr>
    </w:lvl>
    <w:lvl w:ilvl="5" w:tplc="63985628">
      <w:numFmt w:val="bullet"/>
      <w:lvlText w:val="•"/>
      <w:lvlJc w:val="left"/>
      <w:pPr>
        <w:ind w:left="5350" w:hanging="361"/>
      </w:pPr>
      <w:rPr>
        <w:rFonts w:hint="default"/>
        <w:lang w:val="es-ES" w:eastAsia="en-US" w:bidi="ar-SA"/>
      </w:rPr>
    </w:lvl>
    <w:lvl w:ilvl="6" w:tplc="CFEC1D22">
      <w:numFmt w:val="bullet"/>
      <w:lvlText w:val="•"/>
      <w:lvlJc w:val="left"/>
      <w:pPr>
        <w:ind w:left="6256" w:hanging="361"/>
      </w:pPr>
      <w:rPr>
        <w:rFonts w:hint="default"/>
        <w:lang w:val="es-ES" w:eastAsia="en-US" w:bidi="ar-SA"/>
      </w:rPr>
    </w:lvl>
    <w:lvl w:ilvl="7" w:tplc="F8EE6CD2">
      <w:numFmt w:val="bullet"/>
      <w:lvlText w:val="•"/>
      <w:lvlJc w:val="left"/>
      <w:pPr>
        <w:ind w:left="7162" w:hanging="361"/>
      </w:pPr>
      <w:rPr>
        <w:rFonts w:hint="default"/>
        <w:lang w:val="es-ES" w:eastAsia="en-US" w:bidi="ar-SA"/>
      </w:rPr>
    </w:lvl>
    <w:lvl w:ilvl="8" w:tplc="22988278">
      <w:numFmt w:val="bullet"/>
      <w:lvlText w:val="•"/>
      <w:lvlJc w:val="left"/>
      <w:pPr>
        <w:ind w:left="8068" w:hanging="361"/>
      </w:pPr>
      <w:rPr>
        <w:rFonts w:hint="default"/>
        <w:lang w:val="es-ES" w:eastAsia="en-US" w:bidi="ar-SA"/>
      </w:rPr>
    </w:lvl>
  </w:abstractNum>
  <w:abstractNum w:abstractNumId="7" w15:restartNumberingAfterBreak="0">
    <w:nsid w:val="1DCF4B6A"/>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8" w15:restartNumberingAfterBreak="0">
    <w:nsid w:val="21A31CC4"/>
    <w:multiLevelType w:val="multilevel"/>
    <w:tmpl w:val="D6B80482"/>
    <w:lvl w:ilvl="0">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84" w:hanging="258"/>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2172" w:hanging="258"/>
      </w:pPr>
      <w:rPr>
        <w:rFonts w:hint="default"/>
        <w:lang w:val="es-ES" w:eastAsia="en-US" w:bidi="ar-SA"/>
      </w:rPr>
    </w:lvl>
    <w:lvl w:ilvl="4">
      <w:numFmt w:val="bullet"/>
      <w:lvlText w:val="•"/>
      <w:lvlJc w:val="left"/>
      <w:pPr>
        <w:ind w:left="3265" w:hanging="258"/>
      </w:pPr>
      <w:rPr>
        <w:rFonts w:hint="default"/>
        <w:lang w:val="es-ES" w:eastAsia="en-US" w:bidi="ar-SA"/>
      </w:rPr>
    </w:lvl>
    <w:lvl w:ilvl="5">
      <w:numFmt w:val="bullet"/>
      <w:lvlText w:val="•"/>
      <w:lvlJc w:val="left"/>
      <w:pPr>
        <w:ind w:left="4357" w:hanging="258"/>
      </w:pPr>
      <w:rPr>
        <w:rFonts w:hint="default"/>
        <w:lang w:val="es-ES" w:eastAsia="en-US" w:bidi="ar-SA"/>
      </w:rPr>
    </w:lvl>
    <w:lvl w:ilvl="6">
      <w:numFmt w:val="bullet"/>
      <w:lvlText w:val="•"/>
      <w:lvlJc w:val="left"/>
      <w:pPr>
        <w:ind w:left="5450" w:hanging="258"/>
      </w:pPr>
      <w:rPr>
        <w:rFonts w:hint="default"/>
        <w:lang w:val="es-ES" w:eastAsia="en-US" w:bidi="ar-SA"/>
      </w:rPr>
    </w:lvl>
    <w:lvl w:ilvl="7">
      <w:numFmt w:val="bullet"/>
      <w:lvlText w:val="•"/>
      <w:lvlJc w:val="left"/>
      <w:pPr>
        <w:ind w:left="6542" w:hanging="258"/>
      </w:pPr>
      <w:rPr>
        <w:rFonts w:hint="default"/>
        <w:lang w:val="es-ES" w:eastAsia="en-US" w:bidi="ar-SA"/>
      </w:rPr>
    </w:lvl>
    <w:lvl w:ilvl="8">
      <w:numFmt w:val="bullet"/>
      <w:lvlText w:val="•"/>
      <w:lvlJc w:val="left"/>
      <w:pPr>
        <w:ind w:left="7635" w:hanging="258"/>
      </w:pPr>
      <w:rPr>
        <w:rFonts w:hint="default"/>
        <w:lang w:val="es-ES" w:eastAsia="en-US" w:bidi="ar-SA"/>
      </w:rPr>
    </w:lvl>
  </w:abstractNum>
  <w:abstractNum w:abstractNumId="9" w15:restartNumberingAfterBreak="0">
    <w:nsid w:val="22C642DA"/>
    <w:multiLevelType w:val="hybridMultilevel"/>
    <w:tmpl w:val="CD7CCC58"/>
    <w:lvl w:ilvl="0" w:tplc="F462FDEA">
      <w:start w:val="1"/>
      <w:numFmt w:val="decimal"/>
      <w:lvlText w:val="%1."/>
      <w:lvlJc w:val="left"/>
      <w:pPr>
        <w:ind w:left="402" w:hanging="284"/>
        <w:jc w:val="right"/>
      </w:pPr>
      <w:rPr>
        <w:rFonts w:hint="default"/>
        <w:b/>
        <w:bCs/>
        <w:spacing w:val="-1"/>
        <w:w w:val="100"/>
        <w:lang w:val="es-ES" w:eastAsia="en-US" w:bidi="ar-SA"/>
      </w:rPr>
    </w:lvl>
    <w:lvl w:ilvl="1" w:tplc="ABA0A7C4">
      <w:numFmt w:val="bullet"/>
      <w:lvlText w:val="•"/>
      <w:lvlJc w:val="left"/>
      <w:pPr>
        <w:ind w:left="1330" w:hanging="284"/>
      </w:pPr>
      <w:rPr>
        <w:rFonts w:hint="default"/>
        <w:lang w:val="es-ES" w:eastAsia="en-US" w:bidi="ar-SA"/>
      </w:rPr>
    </w:lvl>
    <w:lvl w:ilvl="2" w:tplc="BDC26B3A">
      <w:numFmt w:val="bullet"/>
      <w:lvlText w:val="•"/>
      <w:lvlJc w:val="left"/>
      <w:pPr>
        <w:ind w:left="2260" w:hanging="284"/>
      </w:pPr>
      <w:rPr>
        <w:rFonts w:hint="default"/>
        <w:lang w:val="es-ES" w:eastAsia="en-US" w:bidi="ar-SA"/>
      </w:rPr>
    </w:lvl>
    <w:lvl w:ilvl="3" w:tplc="107838CE">
      <w:numFmt w:val="bullet"/>
      <w:lvlText w:val="•"/>
      <w:lvlJc w:val="left"/>
      <w:pPr>
        <w:ind w:left="3190" w:hanging="284"/>
      </w:pPr>
      <w:rPr>
        <w:rFonts w:hint="default"/>
        <w:lang w:val="es-ES" w:eastAsia="en-US" w:bidi="ar-SA"/>
      </w:rPr>
    </w:lvl>
    <w:lvl w:ilvl="4" w:tplc="BC26B33E">
      <w:numFmt w:val="bullet"/>
      <w:lvlText w:val="•"/>
      <w:lvlJc w:val="left"/>
      <w:pPr>
        <w:ind w:left="4120" w:hanging="284"/>
      </w:pPr>
      <w:rPr>
        <w:rFonts w:hint="default"/>
        <w:lang w:val="es-ES" w:eastAsia="en-US" w:bidi="ar-SA"/>
      </w:rPr>
    </w:lvl>
    <w:lvl w:ilvl="5" w:tplc="FB36041E">
      <w:numFmt w:val="bullet"/>
      <w:lvlText w:val="•"/>
      <w:lvlJc w:val="left"/>
      <w:pPr>
        <w:ind w:left="5050" w:hanging="284"/>
      </w:pPr>
      <w:rPr>
        <w:rFonts w:hint="default"/>
        <w:lang w:val="es-ES" w:eastAsia="en-US" w:bidi="ar-SA"/>
      </w:rPr>
    </w:lvl>
    <w:lvl w:ilvl="6" w:tplc="698A2AB8">
      <w:numFmt w:val="bullet"/>
      <w:lvlText w:val="•"/>
      <w:lvlJc w:val="left"/>
      <w:pPr>
        <w:ind w:left="5980" w:hanging="284"/>
      </w:pPr>
      <w:rPr>
        <w:rFonts w:hint="default"/>
        <w:lang w:val="es-ES" w:eastAsia="en-US" w:bidi="ar-SA"/>
      </w:rPr>
    </w:lvl>
    <w:lvl w:ilvl="7" w:tplc="2A92A5E0">
      <w:numFmt w:val="bullet"/>
      <w:lvlText w:val="•"/>
      <w:lvlJc w:val="left"/>
      <w:pPr>
        <w:ind w:left="6910" w:hanging="284"/>
      </w:pPr>
      <w:rPr>
        <w:rFonts w:hint="default"/>
        <w:lang w:val="es-ES" w:eastAsia="en-US" w:bidi="ar-SA"/>
      </w:rPr>
    </w:lvl>
    <w:lvl w:ilvl="8" w:tplc="2660AD22">
      <w:numFmt w:val="bullet"/>
      <w:lvlText w:val="•"/>
      <w:lvlJc w:val="left"/>
      <w:pPr>
        <w:ind w:left="7840" w:hanging="284"/>
      </w:pPr>
      <w:rPr>
        <w:rFonts w:hint="default"/>
        <w:lang w:val="es-ES" w:eastAsia="en-US" w:bidi="ar-SA"/>
      </w:rPr>
    </w:lvl>
  </w:abstractNum>
  <w:abstractNum w:abstractNumId="10" w15:restartNumberingAfterBreak="0">
    <w:nsid w:val="260E0FB2"/>
    <w:multiLevelType w:val="hybridMultilevel"/>
    <w:tmpl w:val="412A7AA0"/>
    <w:lvl w:ilvl="0" w:tplc="B4FCC9B8">
      <w:start w:val="1"/>
      <w:numFmt w:val="lowerRoman"/>
      <w:lvlText w:val="%1)"/>
      <w:lvlJc w:val="left"/>
      <w:pPr>
        <w:ind w:left="929" w:hanging="720"/>
      </w:pPr>
      <w:rPr>
        <w:rFonts w:hint="default"/>
      </w:rPr>
    </w:lvl>
    <w:lvl w:ilvl="1" w:tplc="240A0019" w:tentative="1">
      <w:start w:val="1"/>
      <w:numFmt w:val="lowerLetter"/>
      <w:lvlText w:val="%2."/>
      <w:lvlJc w:val="left"/>
      <w:pPr>
        <w:ind w:left="1289" w:hanging="360"/>
      </w:pPr>
    </w:lvl>
    <w:lvl w:ilvl="2" w:tplc="240A001B" w:tentative="1">
      <w:start w:val="1"/>
      <w:numFmt w:val="lowerRoman"/>
      <w:lvlText w:val="%3."/>
      <w:lvlJc w:val="right"/>
      <w:pPr>
        <w:ind w:left="2009" w:hanging="180"/>
      </w:pPr>
    </w:lvl>
    <w:lvl w:ilvl="3" w:tplc="240A000F" w:tentative="1">
      <w:start w:val="1"/>
      <w:numFmt w:val="decimal"/>
      <w:lvlText w:val="%4."/>
      <w:lvlJc w:val="left"/>
      <w:pPr>
        <w:ind w:left="2729" w:hanging="360"/>
      </w:pPr>
    </w:lvl>
    <w:lvl w:ilvl="4" w:tplc="240A0019" w:tentative="1">
      <w:start w:val="1"/>
      <w:numFmt w:val="lowerLetter"/>
      <w:lvlText w:val="%5."/>
      <w:lvlJc w:val="left"/>
      <w:pPr>
        <w:ind w:left="3449" w:hanging="360"/>
      </w:pPr>
    </w:lvl>
    <w:lvl w:ilvl="5" w:tplc="240A001B" w:tentative="1">
      <w:start w:val="1"/>
      <w:numFmt w:val="lowerRoman"/>
      <w:lvlText w:val="%6."/>
      <w:lvlJc w:val="right"/>
      <w:pPr>
        <w:ind w:left="4169" w:hanging="180"/>
      </w:pPr>
    </w:lvl>
    <w:lvl w:ilvl="6" w:tplc="240A000F" w:tentative="1">
      <w:start w:val="1"/>
      <w:numFmt w:val="decimal"/>
      <w:lvlText w:val="%7."/>
      <w:lvlJc w:val="left"/>
      <w:pPr>
        <w:ind w:left="4889" w:hanging="360"/>
      </w:pPr>
    </w:lvl>
    <w:lvl w:ilvl="7" w:tplc="240A0019" w:tentative="1">
      <w:start w:val="1"/>
      <w:numFmt w:val="lowerLetter"/>
      <w:lvlText w:val="%8."/>
      <w:lvlJc w:val="left"/>
      <w:pPr>
        <w:ind w:left="5609" w:hanging="360"/>
      </w:pPr>
    </w:lvl>
    <w:lvl w:ilvl="8" w:tplc="240A001B" w:tentative="1">
      <w:start w:val="1"/>
      <w:numFmt w:val="lowerRoman"/>
      <w:lvlText w:val="%9."/>
      <w:lvlJc w:val="right"/>
      <w:pPr>
        <w:ind w:left="6329" w:hanging="180"/>
      </w:pPr>
    </w:lvl>
  </w:abstractNum>
  <w:abstractNum w:abstractNumId="11" w15:restartNumberingAfterBreak="0">
    <w:nsid w:val="2FF03ABC"/>
    <w:multiLevelType w:val="multilevel"/>
    <w:tmpl w:val="713C718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827" w:hanging="233"/>
      </w:pPr>
      <w:rPr>
        <w:rFonts w:ascii="Arial" w:eastAsia="Arial" w:hAnsi="Arial" w:cs="Arial" w:hint="default"/>
        <w:b/>
        <w:bCs/>
        <w:i/>
        <w:iCs/>
        <w:spacing w:val="-1"/>
        <w:w w:val="100"/>
        <w:sz w:val="21"/>
        <w:szCs w:val="21"/>
        <w:lang w:val="es-ES" w:eastAsia="en-US" w:bidi="ar-SA"/>
      </w:rPr>
    </w:lvl>
    <w:lvl w:ilvl="3">
      <w:numFmt w:val="bullet"/>
      <w:lvlText w:val="•"/>
      <w:lvlJc w:val="left"/>
      <w:pPr>
        <w:ind w:left="1930" w:hanging="233"/>
      </w:pPr>
      <w:rPr>
        <w:rFonts w:hint="default"/>
        <w:lang w:val="es-ES" w:eastAsia="en-US" w:bidi="ar-SA"/>
      </w:rPr>
    </w:lvl>
    <w:lvl w:ilvl="4">
      <w:numFmt w:val="bullet"/>
      <w:lvlText w:val="•"/>
      <w:lvlJc w:val="left"/>
      <w:pPr>
        <w:ind w:left="3040" w:hanging="233"/>
      </w:pPr>
      <w:rPr>
        <w:rFonts w:hint="default"/>
        <w:lang w:val="es-ES" w:eastAsia="en-US" w:bidi="ar-SA"/>
      </w:rPr>
    </w:lvl>
    <w:lvl w:ilvl="5">
      <w:numFmt w:val="bullet"/>
      <w:lvlText w:val="•"/>
      <w:lvlJc w:val="left"/>
      <w:pPr>
        <w:ind w:left="4150" w:hanging="233"/>
      </w:pPr>
      <w:rPr>
        <w:rFonts w:hint="default"/>
        <w:lang w:val="es-ES" w:eastAsia="en-US" w:bidi="ar-SA"/>
      </w:rPr>
    </w:lvl>
    <w:lvl w:ilvl="6">
      <w:numFmt w:val="bullet"/>
      <w:lvlText w:val="•"/>
      <w:lvlJc w:val="left"/>
      <w:pPr>
        <w:ind w:left="5260" w:hanging="233"/>
      </w:pPr>
      <w:rPr>
        <w:rFonts w:hint="default"/>
        <w:lang w:val="es-ES" w:eastAsia="en-US" w:bidi="ar-SA"/>
      </w:rPr>
    </w:lvl>
    <w:lvl w:ilvl="7">
      <w:numFmt w:val="bullet"/>
      <w:lvlText w:val="•"/>
      <w:lvlJc w:val="left"/>
      <w:pPr>
        <w:ind w:left="6370" w:hanging="233"/>
      </w:pPr>
      <w:rPr>
        <w:rFonts w:hint="default"/>
        <w:lang w:val="es-ES" w:eastAsia="en-US" w:bidi="ar-SA"/>
      </w:rPr>
    </w:lvl>
    <w:lvl w:ilvl="8">
      <w:numFmt w:val="bullet"/>
      <w:lvlText w:val="•"/>
      <w:lvlJc w:val="left"/>
      <w:pPr>
        <w:ind w:left="7480" w:hanging="233"/>
      </w:pPr>
      <w:rPr>
        <w:rFonts w:hint="default"/>
        <w:lang w:val="es-ES" w:eastAsia="en-US" w:bidi="ar-SA"/>
      </w:r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007EB8"/>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16" w15:restartNumberingAfterBreak="0">
    <w:nsid w:val="390E0B74"/>
    <w:multiLevelType w:val="hybridMultilevel"/>
    <w:tmpl w:val="428C43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CE139C0"/>
    <w:multiLevelType w:val="hybridMultilevel"/>
    <w:tmpl w:val="A9E2CA2E"/>
    <w:lvl w:ilvl="0" w:tplc="0BB6C6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F060490"/>
    <w:multiLevelType w:val="hybridMultilevel"/>
    <w:tmpl w:val="8F620BBC"/>
    <w:lvl w:ilvl="0" w:tplc="67CC6E16">
      <w:start w:val="2"/>
      <w:numFmt w:val="decimal"/>
      <w:lvlText w:val="%1."/>
      <w:lvlJc w:val="left"/>
      <w:pPr>
        <w:ind w:left="904" w:hanging="285"/>
      </w:pPr>
      <w:rPr>
        <w:rFonts w:ascii="Arial MT" w:eastAsia="Arial MT" w:hAnsi="Arial MT" w:cs="Arial MT" w:hint="default"/>
        <w:spacing w:val="-1"/>
        <w:w w:val="100"/>
        <w:sz w:val="21"/>
        <w:szCs w:val="21"/>
        <w:lang w:val="es-ES" w:eastAsia="en-US" w:bidi="ar-SA"/>
      </w:rPr>
    </w:lvl>
    <w:lvl w:ilvl="1" w:tplc="B73E628A">
      <w:numFmt w:val="bullet"/>
      <w:lvlText w:val="•"/>
      <w:lvlJc w:val="left"/>
      <w:pPr>
        <w:ind w:left="1780" w:hanging="285"/>
      </w:pPr>
      <w:rPr>
        <w:rFonts w:hint="default"/>
        <w:lang w:val="es-ES" w:eastAsia="en-US" w:bidi="ar-SA"/>
      </w:rPr>
    </w:lvl>
    <w:lvl w:ilvl="2" w:tplc="C74E9F58">
      <w:numFmt w:val="bullet"/>
      <w:lvlText w:val="•"/>
      <w:lvlJc w:val="left"/>
      <w:pPr>
        <w:ind w:left="2660" w:hanging="285"/>
      </w:pPr>
      <w:rPr>
        <w:rFonts w:hint="default"/>
        <w:lang w:val="es-ES" w:eastAsia="en-US" w:bidi="ar-SA"/>
      </w:rPr>
    </w:lvl>
    <w:lvl w:ilvl="3" w:tplc="9E886A50">
      <w:numFmt w:val="bullet"/>
      <w:lvlText w:val="•"/>
      <w:lvlJc w:val="left"/>
      <w:pPr>
        <w:ind w:left="3540" w:hanging="285"/>
      </w:pPr>
      <w:rPr>
        <w:rFonts w:hint="default"/>
        <w:lang w:val="es-ES" w:eastAsia="en-US" w:bidi="ar-SA"/>
      </w:rPr>
    </w:lvl>
    <w:lvl w:ilvl="4" w:tplc="1146E882">
      <w:numFmt w:val="bullet"/>
      <w:lvlText w:val="•"/>
      <w:lvlJc w:val="left"/>
      <w:pPr>
        <w:ind w:left="4420" w:hanging="285"/>
      </w:pPr>
      <w:rPr>
        <w:rFonts w:hint="default"/>
        <w:lang w:val="es-ES" w:eastAsia="en-US" w:bidi="ar-SA"/>
      </w:rPr>
    </w:lvl>
    <w:lvl w:ilvl="5" w:tplc="4BB01006">
      <w:numFmt w:val="bullet"/>
      <w:lvlText w:val="•"/>
      <w:lvlJc w:val="left"/>
      <w:pPr>
        <w:ind w:left="5300" w:hanging="285"/>
      </w:pPr>
      <w:rPr>
        <w:rFonts w:hint="default"/>
        <w:lang w:val="es-ES" w:eastAsia="en-US" w:bidi="ar-SA"/>
      </w:rPr>
    </w:lvl>
    <w:lvl w:ilvl="6" w:tplc="2362F1BE">
      <w:numFmt w:val="bullet"/>
      <w:lvlText w:val="•"/>
      <w:lvlJc w:val="left"/>
      <w:pPr>
        <w:ind w:left="6180" w:hanging="285"/>
      </w:pPr>
      <w:rPr>
        <w:rFonts w:hint="default"/>
        <w:lang w:val="es-ES" w:eastAsia="en-US" w:bidi="ar-SA"/>
      </w:rPr>
    </w:lvl>
    <w:lvl w:ilvl="7" w:tplc="CC5467F4">
      <w:numFmt w:val="bullet"/>
      <w:lvlText w:val="•"/>
      <w:lvlJc w:val="left"/>
      <w:pPr>
        <w:ind w:left="7060" w:hanging="285"/>
      </w:pPr>
      <w:rPr>
        <w:rFonts w:hint="default"/>
        <w:lang w:val="es-ES" w:eastAsia="en-US" w:bidi="ar-SA"/>
      </w:rPr>
    </w:lvl>
    <w:lvl w:ilvl="8" w:tplc="6794143A">
      <w:numFmt w:val="bullet"/>
      <w:lvlText w:val="•"/>
      <w:lvlJc w:val="left"/>
      <w:pPr>
        <w:ind w:left="7940" w:hanging="285"/>
      </w:pPr>
      <w:rPr>
        <w:rFonts w:hint="default"/>
        <w:lang w:val="es-ES" w:eastAsia="en-US" w:bidi="ar-SA"/>
      </w:rPr>
    </w:lvl>
  </w:abstractNum>
  <w:abstractNum w:abstractNumId="20" w15:restartNumberingAfterBreak="0">
    <w:nsid w:val="411B5AED"/>
    <w:multiLevelType w:val="multilevel"/>
    <w:tmpl w:val="4DD0BD2C"/>
    <w:lvl w:ilvl="0">
      <w:start w:val="1"/>
      <w:numFmt w:val="decimal"/>
      <w:lvlText w:val="%1."/>
      <w:lvlJc w:val="left"/>
      <w:pPr>
        <w:ind w:left="402" w:hanging="284"/>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21" w15:restartNumberingAfterBreak="0">
    <w:nsid w:val="443A26EF"/>
    <w:multiLevelType w:val="hybridMultilevel"/>
    <w:tmpl w:val="9D8C94B8"/>
    <w:lvl w:ilvl="0" w:tplc="E2F456EA">
      <w:start w:val="1"/>
      <w:numFmt w:val="decimal"/>
      <w:lvlText w:val="%1."/>
      <w:lvlJc w:val="left"/>
      <w:pPr>
        <w:ind w:left="904" w:hanging="250"/>
      </w:pPr>
      <w:rPr>
        <w:rFonts w:ascii="Arial MT" w:eastAsia="Arial MT" w:hAnsi="Arial MT" w:cs="Arial MT" w:hint="default"/>
        <w:spacing w:val="-1"/>
        <w:w w:val="100"/>
        <w:sz w:val="21"/>
        <w:szCs w:val="21"/>
        <w:lang w:val="es-ES" w:eastAsia="en-US" w:bidi="ar-SA"/>
      </w:rPr>
    </w:lvl>
    <w:lvl w:ilvl="1" w:tplc="C616CFB2">
      <w:numFmt w:val="bullet"/>
      <w:lvlText w:val="•"/>
      <w:lvlJc w:val="left"/>
      <w:pPr>
        <w:ind w:left="1780" w:hanging="250"/>
      </w:pPr>
      <w:rPr>
        <w:rFonts w:hint="default"/>
        <w:lang w:val="es-ES" w:eastAsia="en-US" w:bidi="ar-SA"/>
      </w:rPr>
    </w:lvl>
    <w:lvl w:ilvl="2" w:tplc="7E08731A">
      <w:numFmt w:val="bullet"/>
      <w:lvlText w:val="•"/>
      <w:lvlJc w:val="left"/>
      <w:pPr>
        <w:ind w:left="2660" w:hanging="250"/>
      </w:pPr>
      <w:rPr>
        <w:rFonts w:hint="default"/>
        <w:lang w:val="es-ES" w:eastAsia="en-US" w:bidi="ar-SA"/>
      </w:rPr>
    </w:lvl>
    <w:lvl w:ilvl="3" w:tplc="180E5496">
      <w:numFmt w:val="bullet"/>
      <w:lvlText w:val="•"/>
      <w:lvlJc w:val="left"/>
      <w:pPr>
        <w:ind w:left="3540" w:hanging="250"/>
      </w:pPr>
      <w:rPr>
        <w:rFonts w:hint="default"/>
        <w:lang w:val="es-ES" w:eastAsia="en-US" w:bidi="ar-SA"/>
      </w:rPr>
    </w:lvl>
    <w:lvl w:ilvl="4" w:tplc="8398BC98">
      <w:numFmt w:val="bullet"/>
      <w:lvlText w:val="•"/>
      <w:lvlJc w:val="left"/>
      <w:pPr>
        <w:ind w:left="4420" w:hanging="250"/>
      </w:pPr>
      <w:rPr>
        <w:rFonts w:hint="default"/>
        <w:lang w:val="es-ES" w:eastAsia="en-US" w:bidi="ar-SA"/>
      </w:rPr>
    </w:lvl>
    <w:lvl w:ilvl="5" w:tplc="CB225EE8">
      <w:numFmt w:val="bullet"/>
      <w:lvlText w:val="•"/>
      <w:lvlJc w:val="left"/>
      <w:pPr>
        <w:ind w:left="5300" w:hanging="250"/>
      </w:pPr>
      <w:rPr>
        <w:rFonts w:hint="default"/>
        <w:lang w:val="es-ES" w:eastAsia="en-US" w:bidi="ar-SA"/>
      </w:rPr>
    </w:lvl>
    <w:lvl w:ilvl="6" w:tplc="51A81558">
      <w:numFmt w:val="bullet"/>
      <w:lvlText w:val="•"/>
      <w:lvlJc w:val="left"/>
      <w:pPr>
        <w:ind w:left="6180" w:hanging="250"/>
      </w:pPr>
      <w:rPr>
        <w:rFonts w:hint="default"/>
        <w:lang w:val="es-ES" w:eastAsia="en-US" w:bidi="ar-SA"/>
      </w:rPr>
    </w:lvl>
    <w:lvl w:ilvl="7" w:tplc="50369740">
      <w:numFmt w:val="bullet"/>
      <w:lvlText w:val="•"/>
      <w:lvlJc w:val="left"/>
      <w:pPr>
        <w:ind w:left="7060" w:hanging="250"/>
      </w:pPr>
      <w:rPr>
        <w:rFonts w:hint="default"/>
        <w:lang w:val="es-ES" w:eastAsia="en-US" w:bidi="ar-SA"/>
      </w:rPr>
    </w:lvl>
    <w:lvl w:ilvl="8" w:tplc="F8EE7AA4">
      <w:numFmt w:val="bullet"/>
      <w:lvlText w:val="•"/>
      <w:lvlJc w:val="left"/>
      <w:pPr>
        <w:ind w:left="7940" w:hanging="250"/>
      </w:pPr>
      <w:rPr>
        <w:rFonts w:hint="default"/>
        <w:lang w:val="es-ES" w:eastAsia="en-US" w:bidi="ar-SA"/>
      </w:rPr>
    </w:lvl>
  </w:abstractNum>
  <w:abstractNum w:abstractNumId="22" w15:restartNumberingAfterBreak="0">
    <w:nsid w:val="452A0C58"/>
    <w:multiLevelType w:val="hybridMultilevel"/>
    <w:tmpl w:val="A56CCB08"/>
    <w:lvl w:ilvl="0" w:tplc="0ABC3E40">
      <w:numFmt w:val="bullet"/>
      <w:lvlText w:val="–"/>
      <w:lvlJc w:val="left"/>
      <w:pPr>
        <w:ind w:left="478" w:hanging="360"/>
      </w:pPr>
      <w:rPr>
        <w:rFonts w:ascii="Century Gothic" w:eastAsia="Times New Roman" w:hAnsi="Century Gothic"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23" w15:restartNumberingAfterBreak="0">
    <w:nsid w:val="4A7C2D5B"/>
    <w:multiLevelType w:val="multilevel"/>
    <w:tmpl w:val="7374C3BC"/>
    <w:lvl w:ilvl="0">
      <w:start w:val="2"/>
      <w:numFmt w:val="decimal"/>
      <w:lvlText w:val="%1."/>
      <w:lvlJc w:val="left"/>
      <w:pPr>
        <w:ind w:left="360" w:hanging="360"/>
      </w:pPr>
      <w:rPr>
        <w:rFonts w:hint="default"/>
      </w:rPr>
    </w:lvl>
    <w:lvl w:ilvl="1">
      <w:start w:val="4"/>
      <w:numFmt w:val="decimal"/>
      <w:lvlText w:val="%1.%2."/>
      <w:lvlJc w:val="left"/>
      <w:pPr>
        <w:ind w:left="409" w:hanging="720"/>
      </w:pPr>
      <w:rPr>
        <w:rFonts w:hint="default"/>
      </w:rPr>
    </w:lvl>
    <w:lvl w:ilvl="2">
      <w:start w:val="1"/>
      <w:numFmt w:val="decimal"/>
      <w:lvlText w:val="%1.%2.%3."/>
      <w:lvlJc w:val="left"/>
      <w:pPr>
        <w:ind w:left="98" w:hanging="720"/>
      </w:pPr>
      <w:rPr>
        <w:rFonts w:hint="default"/>
      </w:rPr>
    </w:lvl>
    <w:lvl w:ilvl="3">
      <w:start w:val="1"/>
      <w:numFmt w:val="decimal"/>
      <w:lvlText w:val="%1.%2.%3.%4."/>
      <w:lvlJc w:val="left"/>
      <w:pPr>
        <w:ind w:left="147" w:hanging="1080"/>
      </w:pPr>
      <w:rPr>
        <w:rFonts w:hint="default"/>
      </w:rPr>
    </w:lvl>
    <w:lvl w:ilvl="4">
      <w:start w:val="1"/>
      <w:numFmt w:val="decimal"/>
      <w:lvlText w:val="%1.%2.%3.%4.%5."/>
      <w:lvlJc w:val="left"/>
      <w:pPr>
        <w:ind w:left="-164" w:hanging="1080"/>
      </w:pPr>
      <w:rPr>
        <w:rFonts w:hint="default"/>
      </w:rPr>
    </w:lvl>
    <w:lvl w:ilvl="5">
      <w:start w:val="1"/>
      <w:numFmt w:val="decimal"/>
      <w:lvlText w:val="%1.%2.%3.%4.%5.%6."/>
      <w:lvlJc w:val="left"/>
      <w:pPr>
        <w:ind w:left="-115" w:hanging="1440"/>
      </w:pPr>
      <w:rPr>
        <w:rFonts w:hint="default"/>
      </w:rPr>
    </w:lvl>
    <w:lvl w:ilvl="6">
      <w:start w:val="1"/>
      <w:numFmt w:val="decimal"/>
      <w:lvlText w:val="%1.%2.%3.%4.%5.%6.%7."/>
      <w:lvlJc w:val="left"/>
      <w:pPr>
        <w:ind w:left="-426" w:hanging="1440"/>
      </w:pPr>
      <w:rPr>
        <w:rFonts w:hint="default"/>
      </w:rPr>
    </w:lvl>
    <w:lvl w:ilvl="7">
      <w:start w:val="1"/>
      <w:numFmt w:val="decimal"/>
      <w:lvlText w:val="%1.%2.%3.%4.%5.%6.%7.%8."/>
      <w:lvlJc w:val="left"/>
      <w:pPr>
        <w:ind w:left="-377" w:hanging="1800"/>
      </w:pPr>
      <w:rPr>
        <w:rFonts w:hint="default"/>
      </w:rPr>
    </w:lvl>
    <w:lvl w:ilvl="8">
      <w:start w:val="1"/>
      <w:numFmt w:val="decimal"/>
      <w:lvlText w:val="%1.%2.%3.%4.%5.%6.%7.%8.%9."/>
      <w:lvlJc w:val="left"/>
      <w:pPr>
        <w:ind w:left="-688" w:hanging="1800"/>
      </w:pPr>
      <w:rPr>
        <w:rFonts w:hint="default"/>
      </w:rPr>
    </w:lvl>
  </w:abstractNum>
  <w:abstractNum w:abstractNumId="24" w15:restartNumberingAfterBreak="0">
    <w:nsid w:val="4CF35D1E"/>
    <w:multiLevelType w:val="multilevel"/>
    <w:tmpl w:val="2BDE35F0"/>
    <w:lvl w:ilvl="0">
      <w:start w:val="1"/>
      <w:numFmt w:val="decimal"/>
      <w:lvlText w:val="%1."/>
      <w:lvlJc w:val="left"/>
      <w:pPr>
        <w:ind w:left="402" w:hanging="218"/>
        <w:jc w:val="right"/>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99"/>
      </w:pPr>
      <w:rPr>
        <w:rFonts w:ascii="Arial" w:eastAsia="Arial" w:hAnsi="Arial" w:cs="Arial" w:hint="default"/>
        <w:b/>
        <w:bCs/>
        <w:spacing w:val="-1"/>
        <w:w w:val="100"/>
        <w:sz w:val="21"/>
        <w:szCs w:val="21"/>
        <w:lang w:val="es-ES" w:eastAsia="en-US" w:bidi="ar-SA"/>
      </w:rPr>
    </w:lvl>
    <w:lvl w:ilvl="2">
      <w:start w:val="1"/>
      <w:numFmt w:val="lowerRoman"/>
      <w:lvlText w:val="%3)"/>
      <w:lvlJc w:val="left"/>
      <w:pPr>
        <w:ind w:left="118" w:hanging="197"/>
      </w:pPr>
      <w:rPr>
        <w:rFonts w:ascii="Arial MT" w:eastAsia="Arial MT" w:hAnsi="Arial MT" w:cs="Arial MT" w:hint="default"/>
        <w:spacing w:val="-1"/>
        <w:w w:val="100"/>
        <w:sz w:val="21"/>
        <w:szCs w:val="21"/>
        <w:lang w:val="es-ES" w:eastAsia="en-US" w:bidi="ar-SA"/>
      </w:rPr>
    </w:lvl>
    <w:lvl w:ilvl="3">
      <w:numFmt w:val="bullet"/>
      <w:lvlText w:val="•"/>
      <w:lvlJc w:val="left"/>
      <w:pPr>
        <w:ind w:left="2462" w:hanging="197"/>
      </w:pPr>
      <w:rPr>
        <w:rFonts w:hint="default"/>
        <w:lang w:val="es-ES" w:eastAsia="en-US" w:bidi="ar-SA"/>
      </w:rPr>
    </w:lvl>
    <w:lvl w:ilvl="4">
      <w:numFmt w:val="bullet"/>
      <w:lvlText w:val="•"/>
      <w:lvlJc w:val="left"/>
      <w:pPr>
        <w:ind w:left="3493" w:hanging="197"/>
      </w:pPr>
      <w:rPr>
        <w:rFonts w:hint="default"/>
        <w:lang w:val="es-ES" w:eastAsia="en-US" w:bidi="ar-SA"/>
      </w:rPr>
    </w:lvl>
    <w:lvl w:ilvl="5">
      <w:numFmt w:val="bullet"/>
      <w:lvlText w:val="•"/>
      <w:lvlJc w:val="left"/>
      <w:pPr>
        <w:ind w:left="4524" w:hanging="197"/>
      </w:pPr>
      <w:rPr>
        <w:rFonts w:hint="default"/>
        <w:lang w:val="es-ES" w:eastAsia="en-US" w:bidi="ar-SA"/>
      </w:rPr>
    </w:lvl>
    <w:lvl w:ilvl="6">
      <w:numFmt w:val="bullet"/>
      <w:lvlText w:val="•"/>
      <w:lvlJc w:val="left"/>
      <w:pPr>
        <w:ind w:left="5555" w:hanging="197"/>
      </w:pPr>
      <w:rPr>
        <w:rFonts w:hint="default"/>
        <w:lang w:val="es-ES" w:eastAsia="en-US" w:bidi="ar-SA"/>
      </w:rPr>
    </w:lvl>
    <w:lvl w:ilvl="7">
      <w:numFmt w:val="bullet"/>
      <w:lvlText w:val="•"/>
      <w:lvlJc w:val="left"/>
      <w:pPr>
        <w:ind w:left="6586" w:hanging="197"/>
      </w:pPr>
      <w:rPr>
        <w:rFonts w:hint="default"/>
        <w:lang w:val="es-ES" w:eastAsia="en-US" w:bidi="ar-SA"/>
      </w:rPr>
    </w:lvl>
    <w:lvl w:ilvl="8">
      <w:numFmt w:val="bullet"/>
      <w:lvlText w:val="•"/>
      <w:lvlJc w:val="left"/>
      <w:pPr>
        <w:ind w:left="7617" w:hanging="197"/>
      </w:pPr>
      <w:rPr>
        <w:rFonts w:hint="default"/>
        <w:lang w:val="es-ES" w:eastAsia="en-US" w:bidi="ar-SA"/>
      </w:rPr>
    </w:lvl>
  </w:abstractNum>
  <w:abstractNum w:abstractNumId="25"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32921E0"/>
    <w:multiLevelType w:val="multilevel"/>
    <w:tmpl w:val="8564CF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5C435217"/>
    <w:multiLevelType w:val="hybridMultilevel"/>
    <w:tmpl w:val="F3022374"/>
    <w:lvl w:ilvl="0" w:tplc="896ED208">
      <w:start w:val="1"/>
      <w:numFmt w:val="lowerLetter"/>
      <w:lvlText w:val="%1)."/>
      <w:lvlJc w:val="left"/>
      <w:pPr>
        <w:ind w:left="827" w:hanging="306"/>
      </w:pPr>
      <w:rPr>
        <w:rFonts w:ascii="Arial MT" w:eastAsia="Arial MT" w:hAnsi="Arial MT" w:cs="Arial MT" w:hint="default"/>
        <w:spacing w:val="-1"/>
        <w:w w:val="100"/>
        <w:sz w:val="21"/>
        <w:szCs w:val="21"/>
        <w:lang w:val="es-ES" w:eastAsia="en-US" w:bidi="ar-SA"/>
      </w:rPr>
    </w:lvl>
    <w:lvl w:ilvl="1" w:tplc="1AD48CCA">
      <w:numFmt w:val="bullet"/>
      <w:lvlText w:val="•"/>
      <w:lvlJc w:val="left"/>
      <w:pPr>
        <w:ind w:left="1726" w:hanging="306"/>
      </w:pPr>
      <w:rPr>
        <w:rFonts w:hint="default"/>
        <w:lang w:val="es-ES" w:eastAsia="en-US" w:bidi="ar-SA"/>
      </w:rPr>
    </w:lvl>
    <w:lvl w:ilvl="2" w:tplc="9C6A24AC">
      <w:numFmt w:val="bullet"/>
      <w:lvlText w:val="•"/>
      <w:lvlJc w:val="left"/>
      <w:pPr>
        <w:ind w:left="2632" w:hanging="306"/>
      </w:pPr>
      <w:rPr>
        <w:rFonts w:hint="default"/>
        <w:lang w:val="es-ES" w:eastAsia="en-US" w:bidi="ar-SA"/>
      </w:rPr>
    </w:lvl>
    <w:lvl w:ilvl="3" w:tplc="3692054E">
      <w:numFmt w:val="bullet"/>
      <w:lvlText w:val="•"/>
      <w:lvlJc w:val="left"/>
      <w:pPr>
        <w:ind w:left="3538" w:hanging="306"/>
      </w:pPr>
      <w:rPr>
        <w:rFonts w:hint="default"/>
        <w:lang w:val="es-ES" w:eastAsia="en-US" w:bidi="ar-SA"/>
      </w:rPr>
    </w:lvl>
    <w:lvl w:ilvl="4" w:tplc="CC2A16D8">
      <w:numFmt w:val="bullet"/>
      <w:lvlText w:val="•"/>
      <w:lvlJc w:val="left"/>
      <w:pPr>
        <w:ind w:left="4444" w:hanging="306"/>
      </w:pPr>
      <w:rPr>
        <w:rFonts w:hint="default"/>
        <w:lang w:val="es-ES" w:eastAsia="en-US" w:bidi="ar-SA"/>
      </w:rPr>
    </w:lvl>
    <w:lvl w:ilvl="5" w:tplc="D10A24C8">
      <w:numFmt w:val="bullet"/>
      <w:lvlText w:val="•"/>
      <w:lvlJc w:val="left"/>
      <w:pPr>
        <w:ind w:left="5350" w:hanging="306"/>
      </w:pPr>
      <w:rPr>
        <w:rFonts w:hint="default"/>
        <w:lang w:val="es-ES" w:eastAsia="en-US" w:bidi="ar-SA"/>
      </w:rPr>
    </w:lvl>
    <w:lvl w:ilvl="6" w:tplc="8FC2ABC8">
      <w:numFmt w:val="bullet"/>
      <w:lvlText w:val="•"/>
      <w:lvlJc w:val="left"/>
      <w:pPr>
        <w:ind w:left="6256" w:hanging="306"/>
      </w:pPr>
      <w:rPr>
        <w:rFonts w:hint="default"/>
        <w:lang w:val="es-ES" w:eastAsia="en-US" w:bidi="ar-SA"/>
      </w:rPr>
    </w:lvl>
    <w:lvl w:ilvl="7" w:tplc="8B6E691E">
      <w:numFmt w:val="bullet"/>
      <w:lvlText w:val="•"/>
      <w:lvlJc w:val="left"/>
      <w:pPr>
        <w:ind w:left="7162" w:hanging="306"/>
      </w:pPr>
      <w:rPr>
        <w:rFonts w:hint="default"/>
        <w:lang w:val="es-ES" w:eastAsia="en-US" w:bidi="ar-SA"/>
      </w:rPr>
    </w:lvl>
    <w:lvl w:ilvl="8" w:tplc="3794848E">
      <w:numFmt w:val="bullet"/>
      <w:lvlText w:val="•"/>
      <w:lvlJc w:val="left"/>
      <w:pPr>
        <w:ind w:left="8068" w:hanging="306"/>
      </w:pPr>
      <w:rPr>
        <w:rFonts w:hint="default"/>
        <w:lang w:val="es-ES" w:eastAsia="en-US" w:bidi="ar-SA"/>
      </w:rPr>
    </w:lvl>
  </w:abstractNum>
  <w:abstractNum w:abstractNumId="29" w15:restartNumberingAfterBreak="0">
    <w:nsid w:val="5F587268"/>
    <w:multiLevelType w:val="hybridMultilevel"/>
    <w:tmpl w:val="BA2E285C"/>
    <w:lvl w:ilvl="0" w:tplc="9ACC304C">
      <w:start w:val="4"/>
      <w:numFmt w:val="decimal"/>
      <w:lvlText w:val="%1."/>
      <w:lvlJc w:val="left"/>
      <w:pPr>
        <w:ind w:left="826" w:hanging="293"/>
      </w:pPr>
      <w:rPr>
        <w:rFonts w:ascii="Arial MT" w:eastAsia="Arial MT" w:hAnsi="Arial MT" w:cs="Arial MT" w:hint="default"/>
        <w:spacing w:val="-1"/>
        <w:w w:val="100"/>
        <w:sz w:val="21"/>
        <w:szCs w:val="21"/>
        <w:lang w:val="es-ES" w:eastAsia="en-US" w:bidi="ar-SA"/>
      </w:rPr>
    </w:lvl>
    <w:lvl w:ilvl="1" w:tplc="47283DE0">
      <w:numFmt w:val="bullet"/>
      <w:lvlText w:val="•"/>
      <w:lvlJc w:val="left"/>
      <w:pPr>
        <w:ind w:left="1726" w:hanging="293"/>
      </w:pPr>
      <w:rPr>
        <w:rFonts w:hint="default"/>
        <w:lang w:val="es-ES" w:eastAsia="en-US" w:bidi="ar-SA"/>
      </w:rPr>
    </w:lvl>
    <w:lvl w:ilvl="2" w:tplc="3454F06C">
      <w:numFmt w:val="bullet"/>
      <w:lvlText w:val="•"/>
      <w:lvlJc w:val="left"/>
      <w:pPr>
        <w:ind w:left="2632" w:hanging="293"/>
      </w:pPr>
      <w:rPr>
        <w:rFonts w:hint="default"/>
        <w:lang w:val="es-ES" w:eastAsia="en-US" w:bidi="ar-SA"/>
      </w:rPr>
    </w:lvl>
    <w:lvl w:ilvl="3" w:tplc="F7C4D252">
      <w:numFmt w:val="bullet"/>
      <w:lvlText w:val="•"/>
      <w:lvlJc w:val="left"/>
      <w:pPr>
        <w:ind w:left="3538" w:hanging="293"/>
      </w:pPr>
      <w:rPr>
        <w:rFonts w:hint="default"/>
        <w:lang w:val="es-ES" w:eastAsia="en-US" w:bidi="ar-SA"/>
      </w:rPr>
    </w:lvl>
    <w:lvl w:ilvl="4" w:tplc="1680A5C6">
      <w:numFmt w:val="bullet"/>
      <w:lvlText w:val="•"/>
      <w:lvlJc w:val="left"/>
      <w:pPr>
        <w:ind w:left="4444" w:hanging="293"/>
      </w:pPr>
      <w:rPr>
        <w:rFonts w:hint="default"/>
        <w:lang w:val="es-ES" w:eastAsia="en-US" w:bidi="ar-SA"/>
      </w:rPr>
    </w:lvl>
    <w:lvl w:ilvl="5" w:tplc="457646FA">
      <w:numFmt w:val="bullet"/>
      <w:lvlText w:val="•"/>
      <w:lvlJc w:val="left"/>
      <w:pPr>
        <w:ind w:left="5350" w:hanging="293"/>
      </w:pPr>
      <w:rPr>
        <w:rFonts w:hint="default"/>
        <w:lang w:val="es-ES" w:eastAsia="en-US" w:bidi="ar-SA"/>
      </w:rPr>
    </w:lvl>
    <w:lvl w:ilvl="6" w:tplc="389E863E">
      <w:numFmt w:val="bullet"/>
      <w:lvlText w:val="•"/>
      <w:lvlJc w:val="left"/>
      <w:pPr>
        <w:ind w:left="6256" w:hanging="293"/>
      </w:pPr>
      <w:rPr>
        <w:rFonts w:hint="default"/>
        <w:lang w:val="es-ES" w:eastAsia="en-US" w:bidi="ar-SA"/>
      </w:rPr>
    </w:lvl>
    <w:lvl w:ilvl="7" w:tplc="9BCEBECE">
      <w:numFmt w:val="bullet"/>
      <w:lvlText w:val="•"/>
      <w:lvlJc w:val="left"/>
      <w:pPr>
        <w:ind w:left="7162" w:hanging="293"/>
      </w:pPr>
      <w:rPr>
        <w:rFonts w:hint="default"/>
        <w:lang w:val="es-ES" w:eastAsia="en-US" w:bidi="ar-SA"/>
      </w:rPr>
    </w:lvl>
    <w:lvl w:ilvl="8" w:tplc="90A0E318">
      <w:numFmt w:val="bullet"/>
      <w:lvlText w:val="•"/>
      <w:lvlJc w:val="left"/>
      <w:pPr>
        <w:ind w:left="8068" w:hanging="293"/>
      </w:pPr>
      <w:rPr>
        <w:rFonts w:hint="default"/>
        <w:lang w:val="es-ES" w:eastAsia="en-US" w:bidi="ar-SA"/>
      </w:rPr>
    </w:lvl>
  </w:abstractNum>
  <w:abstractNum w:abstractNumId="30" w15:restartNumberingAfterBreak="0">
    <w:nsid w:val="664113CD"/>
    <w:multiLevelType w:val="multilevel"/>
    <w:tmpl w:val="713C718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827" w:hanging="233"/>
      </w:pPr>
      <w:rPr>
        <w:rFonts w:ascii="Arial" w:eastAsia="Arial" w:hAnsi="Arial" w:cs="Arial" w:hint="default"/>
        <w:b/>
        <w:bCs/>
        <w:i/>
        <w:iCs/>
        <w:spacing w:val="-1"/>
        <w:w w:val="100"/>
        <w:sz w:val="21"/>
        <w:szCs w:val="21"/>
        <w:lang w:val="es-ES" w:eastAsia="en-US" w:bidi="ar-SA"/>
      </w:rPr>
    </w:lvl>
    <w:lvl w:ilvl="3">
      <w:numFmt w:val="bullet"/>
      <w:lvlText w:val="•"/>
      <w:lvlJc w:val="left"/>
      <w:pPr>
        <w:ind w:left="1930" w:hanging="233"/>
      </w:pPr>
      <w:rPr>
        <w:rFonts w:hint="default"/>
        <w:lang w:val="es-ES" w:eastAsia="en-US" w:bidi="ar-SA"/>
      </w:rPr>
    </w:lvl>
    <w:lvl w:ilvl="4">
      <w:numFmt w:val="bullet"/>
      <w:lvlText w:val="•"/>
      <w:lvlJc w:val="left"/>
      <w:pPr>
        <w:ind w:left="3040" w:hanging="233"/>
      </w:pPr>
      <w:rPr>
        <w:rFonts w:hint="default"/>
        <w:lang w:val="es-ES" w:eastAsia="en-US" w:bidi="ar-SA"/>
      </w:rPr>
    </w:lvl>
    <w:lvl w:ilvl="5">
      <w:numFmt w:val="bullet"/>
      <w:lvlText w:val="•"/>
      <w:lvlJc w:val="left"/>
      <w:pPr>
        <w:ind w:left="4150" w:hanging="233"/>
      </w:pPr>
      <w:rPr>
        <w:rFonts w:hint="default"/>
        <w:lang w:val="es-ES" w:eastAsia="en-US" w:bidi="ar-SA"/>
      </w:rPr>
    </w:lvl>
    <w:lvl w:ilvl="6">
      <w:numFmt w:val="bullet"/>
      <w:lvlText w:val="•"/>
      <w:lvlJc w:val="left"/>
      <w:pPr>
        <w:ind w:left="5260" w:hanging="233"/>
      </w:pPr>
      <w:rPr>
        <w:rFonts w:hint="default"/>
        <w:lang w:val="es-ES" w:eastAsia="en-US" w:bidi="ar-SA"/>
      </w:rPr>
    </w:lvl>
    <w:lvl w:ilvl="7">
      <w:numFmt w:val="bullet"/>
      <w:lvlText w:val="•"/>
      <w:lvlJc w:val="left"/>
      <w:pPr>
        <w:ind w:left="6370" w:hanging="233"/>
      </w:pPr>
      <w:rPr>
        <w:rFonts w:hint="default"/>
        <w:lang w:val="es-ES" w:eastAsia="en-US" w:bidi="ar-SA"/>
      </w:rPr>
    </w:lvl>
    <w:lvl w:ilvl="8">
      <w:numFmt w:val="bullet"/>
      <w:lvlText w:val="•"/>
      <w:lvlJc w:val="left"/>
      <w:pPr>
        <w:ind w:left="7480" w:hanging="233"/>
      </w:pPr>
      <w:rPr>
        <w:rFonts w:hint="default"/>
        <w:lang w:val="es-ES" w:eastAsia="en-US" w:bidi="ar-SA"/>
      </w:rPr>
    </w:lvl>
  </w:abstractNum>
  <w:abstractNum w:abstractNumId="31" w15:restartNumberingAfterBreak="0">
    <w:nsid w:val="6F3C2D9A"/>
    <w:multiLevelType w:val="hybridMultilevel"/>
    <w:tmpl w:val="71789DE8"/>
    <w:lvl w:ilvl="0" w:tplc="618C8DC4">
      <w:start w:val="2"/>
      <w:numFmt w:val="decimal"/>
      <w:lvlText w:val="%1."/>
      <w:lvlJc w:val="left"/>
      <w:pPr>
        <w:ind w:left="1060" w:hanging="234"/>
        <w:jc w:val="right"/>
      </w:pPr>
      <w:rPr>
        <w:rFonts w:hint="default"/>
        <w:spacing w:val="-1"/>
        <w:w w:val="100"/>
        <w:lang w:val="es-ES" w:eastAsia="en-US" w:bidi="ar-SA"/>
      </w:rPr>
    </w:lvl>
    <w:lvl w:ilvl="1" w:tplc="2C587C92">
      <w:numFmt w:val="bullet"/>
      <w:lvlText w:val="•"/>
      <w:lvlJc w:val="left"/>
      <w:pPr>
        <w:ind w:left="1942" w:hanging="234"/>
      </w:pPr>
      <w:rPr>
        <w:rFonts w:hint="default"/>
        <w:lang w:val="es-ES" w:eastAsia="en-US" w:bidi="ar-SA"/>
      </w:rPr>
    </w:lvl>
    <w:lvl w:ilvl="2" w:tplc="59B032BE">
      <w:numFmt w:val="bullet"/>
      <w:lvlText w:val="•"/>
      <w:lvlJc w:val="left"/>
      <w:pPr>
        <w:ind w:left="2824" w:hanging="234"/>
      </w:pPr>
      <w:rPr>
        <w:rFonts w:hint="default"/>
        <w:lang w:val="es-ES" w:eastAsia="en-US" w:bidi="ar-SA"/>
      </w:rPr>
    </w:lvl>
    <w:lvl w:ilvl="3" w:tplc="F402A916">
      <w:numFmt w:val="bullet"/>
      <w:lvlText w:val="•"/>
      <w:lvlJc w:val="left"/>
      <w:pPr>
        <w:ind w:left="3706" w:hanging="234"/>
      </w:pPr>
      <w:rPr>
        <w:rFonts w:hint="default"/>
        <w:lang w:val="es-ES" w:eastAsia="en-US" w:bidi="ar-SA"/>
      </w:rPr>
    </w:lvl>
    <w:lvl w:ilvl="4" w:tplc="5CACBAF0">
      <w:numFmt w:val="bullet"/>
      <w:lvlText w:val="•"/>
      <w:lvlJc w:val="left"/>
      <w:pPr>
        <w:ind w:left="4588" w:hanging="234"/>
      </w:pPr>
      <w:rPr>
        <w:rFonts w:hint="default"/>
        <w:lang w:val="es-ES" w:eastAsia="en-US" w:bidi="ar-SA"/>
      </w:rPr>
    </w:lvl>
    <w:lvl w:ilvl="5" w:tplc="0E5E74D6">
      <w:numFmt w:val="bullet"/>
      <w:lvlText w:val="•"/>
      <w:lvlJc w:val="left"/>
      <w:pPr>
        <w:ind w:left="5470" w:hanging="234"/>
      </w:pPr>
      <w:rPr>
        <w:rFonts w:hint="default"/>
        <w:lang w:val="es-ES" w:eastAsia="en-US" w:bidi="ar-SA"/>
      </w:rPr>
    </w:lvl>
    <w:lvl w:ilvl="6" w:tplc="B26E9624">
      <w:numFmt w:val="bullet"/>
      <w:lvlText w:val="•"/>
      <w:lvlJc w:val="left"/>
      <w:pPr>
        <w:ind w:left="6352" w:hanging="234"/>
      </w:pPr>
      <w:rPr>
        <w:rFonts w:hint="default"/>
        <w:lang w:val="es-ES" w:eastAsia="en-US" w:bidi="ar-SA"/>
      </w:rPr>
    </w:lvl>
    <w:lvl w:ilvl="7" w:tplc="6130D02C">
      <w:numFmt w:val="bullet"/>
      <w:lvlText w:val="•"/>
      <w:lvlJc w:val="left"/>
      <w:pPr>
        <w:ind w:left="7234" w:hanging="234"/>
      </w:pPr>
      <w:rPr>
        <w:rFonts w:hint="default"/>
        <w:lang w:val="es-ES" w:eastAsia="en-US" w:bidi="ar-SA"/>
      </w:rPr>
    </w:lvl>
    <w:lvl w:ilvl="8" w:tplc="A1C8E7AE">
      <w:numFmt w:val="bullet"/>
      <w:lvlText w:val="•"/>
      <w:lvlJc w:val="left"/>
      <w:pPr>
        <w:ind w:left="8116" w:hanging="234"/>
      </w:pPr>
      <w:rPr>
        <w:rFonts w:hint="default"/>
        <w:lang w:val="es-ES" w:eastAsia="en-US" w:bidi="ar-SA"/>
      </w:rPr>
    </w:lvl>
  </w:abstractNum>
  <w:abstractNum w:abstractNumId="32" w15:restartNumberingAfterBreak="0">
    <w:nsid w:val="6FFE2F54"/>
    <w:multiLevelType w:val="hybridMultilevel"/>
    <w:tmpl w:val="969EBC0E"/>
    <w:lvl w:ilvl="0" w:tplc="C83AD5B8">
      <w:start w:val="1"/>
      <w:numFmt w:val="lowerRoman"/>
      <w:lvlText w:val="%1)"/>
      <w:lvlJc w:val="left"/>
      <w:pPr>
        <w:ind w:left="820" w:hanging="720"/>
      </w:pPr>
      <w:rPr>
        <w:rFonts w:hint="default"/>
        <w:sz w:val="22"/>
      </w:rPr>
    </w:lvl>
    <w:lvl w:ilvl="1" w:tplc="240A0019" w:tentative="1">
      <w:start w:val="1"/>
      <w:numFmt w:val="lowerLetter"/>
      <w:lvlText w:val="%2."/>
      <w:lvlJc w:val="left"/>
      <w:pPr>
        <w:ind w:left="1180" w:hanging="360"/>
      </w:pPr>
    </w:lvl>
    <w:lvl w:ilvl="2" w:tplc="240A001B" w:tentative="1">
      <w:start w:val="1"/>
      <w:numFmt w:val="lowerRoman"/>
      <w:lvlText w:val="%3."/>
      <w:lvlJc w:val="right"/>
      <w:pPr>
        <w:ind w:left="1900" w:hanging="180"/>
      </w:pPr>
    </w:lvl>
    <w:lvl w:ilvl="3" w:tplc="240A000F" w:tentative="1">
      <w:start w:val="1"/>
      <w:numFmt w:val="decimal"/>
      <w:lvlText w:val="%4."/>
      <w:lvlJc w:val="left"/>
      <w:pPr>
        <w:ind w:left="2620" w:hanging="360"/>
      </w:pPr>
    </w:lvl>
    <w:lvl w:ilvl="4" w:tplc="240A0019" w:tentative="1">
      <w:start w:val="1"/>
      <w:numFmt w:val="lowerLetter"/>
      <w:lvlText w:val="%5."/>
      <w:lvlJc w:val="left"/>
      <w:pPr>
        <w:ind w:left="3340" w:hanging="360"/>
      </w:pPr>
    </w:lvl>
    <w:lvl w:ilvl="5" w:tplc="240A001B" w:tentative="1">
      <w:start w:val="1"/>
      <w:numFmt w:val="lowerRoman"/>
      <w:lvlText w:val="%6."/>
      <w:lvlJc w:val="right"/>
      <w:pPr>
        <w:ind w:left="4060" w:hanging="180"/>
      </w:pPr>
    </w:lvl>
    <w:lvl w:ilvl="6" w:tplc="240A000F" w:tentative="1">
      <w:start w:val="1"/>
      <w:numFmt w:val="decimal"/>
      <w:lvlText w:val="%7."/>
      <w:lvlJc w:val="left"/>
      <w:pPr>
        <w:ind w:left="4780" w:hanging="360"/>
      </w:pPr>
    </w:lvl>
    <w:lvl w:ilvl="7" w:tplc="240A0019" w:tentative="1">
      <w:start w:val="1"/>
      <w:numFmt w:val="lowerLetter"/>
      <w:lvlText w:val="%8."/>
      <w:lvlJc w:val="left"/>
      <w:pPr>
        <w:ind w:left="5500" w:hanging="360"/>
      </w:pPr>
    </w:lvl>
    <w:lvl w:ilvl="8" w:tplc="240A001B" w:tentative="1">
      <w:start w:val="1"/>
      <w:numFmt w:val="lowerRoman"/>
      <w:lvlText w:val="%9."/>
      <w:lvlJc w:val="right"/>
      <w:pPr>
        <w:ind w:left="6220" w:hanging="180"/>
      </w:pPr>
    </w:lvl>
  </w:abstractNum>
  <w:abstractNum w:abstractNumId="33" w15:restartNumberingAfterBreak="0">
    <w:nsid w:val="74E37F0E"/>
    <w:multiLevelType w:val="hybridMultilevel"/>
    <w:tmpl w:val="312A755C"/>
    <w:lvl w:ilvl="0" w:tplc="7368BD7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68472738">
    <w:abstractNumId w:val="0"/>
  </w:num>
  <w:num w:numId="2" w16cid:durableId="324281372">
    <w:abstractNumId w:val="12"/>
  </w:num>
  <w:num w:numId="3" w16cid:durableId="949968658">
    <w:abstractNumId w:val="17"/>
  </w:num>
  <w:num w:numId="4" w16cid:durableId="1312519525">
    <w:abstractNumId w:val="5"/>
  </w:num>
  <w:num w:numId="5" w16cid:durableId="820266944">
    <w:abstractNumId w:val="25"/>
  </w:num>
  <w:num w:numId="6" w16cid:durableId="537011677">
    <w:abstractNumId w:val="33"/>
  </w:num>
  <w:num w:numId="7" w16cid:durableId="184056703">
    <w:abstractNumId w:val="18"/>
  </w:num>
  <w:num w:numId="8" w16cid:durableId="594171357">
    <w:abstractNumId w:val="16"/>
  </w:num>
  <w:num w:numId="9" w16cid:durableId="1061555844">
    <w:abstractNumId w:val="14"/>
  </w:num>
  <w:num w:numId="10" w16cid:durableId="2111243902">
    <w:abstractNumId w:val="1"/>
  </w:num>
  <w:num w:numId="11" w16cid:durableId="2023049461">
    <w:abstractNumId w:val="3"/>
  </w:num>
  <w:num w:numId="12" w16cid:durableId="3250861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4496480">
    <w:abstractNumId w:val="13"/>
  </w:num>
  <w:num w:numId="14" w16cid:durableId="3019335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6874516">
    <w:abstractNumId w:val="9"/>
  </w:num>
  <w:num w:numId="16" w16cid:durableId="1839344587">
    <w:abstractNumId w:val="15"/>
  </w:num>
  <w:num w:numId="17" w16cid:durableId="1313019888">
    <w:abstractNumId w:val="19"/>
  </w:num>
  <w:num w:numId="18" w16cid:durableId="325327609">
    <w:abstractNumId w:val="22"/>
  </w:num>
  <w:num w:numId="19" w16cid:durableId="1655063714">
    <w:abstractNumId w:val="7"/>
  </w:num>
  <w:num w:numId="20" w16cid:durableId="72558131">
    <w:abstractNumId w:val="23"/>
  </w:num>
  <w:num w:numId="21" w16cid:durableId="1609971666">
    <w:abstractNumId w:val="21"/>
  </w:num>
  <w:num w:numId="22" w16cid:durableId="848133508">
    <w:abstractNumId w:val="20"/>
  </w:num>
  <w:num w:numId="23" w16cid:durableId="635791516">
    <w:abstractNumId w:val="28"/>
  </w:num>
  <w:num w:numId="24" w16cid:durableId="2046712952">
    <w:abstractNumId w:val="31"/>
  </w:num>
  <w:num w:numId="25" w16cid:durableId="1175806407">
    <w:abstractNumId w:val="29"/>
  </w:num>
  <w:num w:numId="26" w16cid:durableId="1994679446">
    <w:abstractNumId w:val="6"/>
  </w:num>
  <w:num w:numId="27" w16cid:durableId="1269315043">
    <w:abstractNumId w:val="2"/>
  </w:num>
  <w:num w:numId="28" w16cid:durableId="889612179">
    <w:abstractNumId w:val="4"/>
  </w:num>
  <w:num w:numId="29" w16cid:durableId="434714308">
    <w:abstractNumId w:val="8"/>
  </w:num>
  <w:num w:numId="30" w16cid:durableId="1554466832">
    <w:abstractNumId w:val="24"/>
  </w:num>
  <w:num w:numId="31" w16cid:durableId="1957522670">
    <w:abstractNumId w:val="30"/>
  </w:num>
  <w:num w:numId="32" w16cid:durableId="214438425">
    <w:abstractNumId w:val="11"/>
  </w:num>
  <w:num w:numId="33" w16cid:durableId="93326121">
    <w:abstractNumId w:val="26"/>
  </w:num>
  <w:num w:numId="34" w16cid:durableId="992636347">
    <w:abstractNumId w:val="32"/>
  </w:num>
  <w:num w:numId="35" w16cid:durableId="3757402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9E"/>
    <w:rsid w:val="0008369E"/>
    <w:rsid w:val="0008678E"/>
    <w:rsid w:val="000B6446"/>
    <w:rsid w:val="000C15A5"/>
    <w:rsid w:val="000F5A42"/>
    <w:rsid w:val="0013257F"/>
    <w:rsid w:val="001369E5"/>
    <w:rsid w:val="001B62AD"/>
    <w:rsid w:val="001E40E2"/>
    <w:rsid w:val="00264976"/>
    <w:rsid w:val="002758B5"/>
    <w:rsid w:val="00276BA6"/>
    <w:rsid w:val="002D1DF9"/>
    <w:rsid w:val="002D3F17"/>
    <w:rsid w:val="003300DF"/>
    <w:rsid w:val="00335C07"/>
    <w:rsid w:val="00337B08"/>
    <w:rsid w:val="00356CB0"/>
    <w:rsid w:val="00387405"/>
    <w:rsid w:val="003B0319"/>
    <w:rsid w:val="003C719F"/>
    <w:rsid w:val="003E2710"/>
    <w:rsid w:val="004157FA"/>
    <w:rsid w:val="00433253"/>
    <w:rsid w:val="004D5B95"/>
    <w:rsid w:val="005200CE"/>
    <w:rsid w:val="005519A4"/>
    <w:rsid w:val="0055784A"/>
    <w:rsid w:val="0056537D"/>
    <w:rsid w:val="005A2AA1"/>
    <w:rsid w:val="005F208B"/>
    <w:rsid w:val="006134B9"/>
    <w:rsid w:val="006361D2"/>
    <w:rsid w:val="006516F3"/>
    <w:rsid w:val="006E3137"/>
    <w:rsid w:val="00700303"/>
    <w:rsid w:val="00747F5A"/>
    <w:rsid w:val="00763031"/>
    <w:rsid w:val="00771CDC"/>
    <w:rsid w:val="00782219"/>
    <w:rsid w:val="007C63FD"/>
    <w:rsid w:val="007E4C2E"/>
    <w:rsid w:val="007E609C"/>
    <w:rsid w:val="00824651"/>
    <w:rsid w:val="00841950"/>
    <w:rsid w:val="008571C2"/>
    <w:rsid w:val="00885CFB"/>
    <w:rsid w:val="008A41D0"/>
    <w:rsid w:val="008A781F"/>
    <w:rsid w:val="008B106F"/>
    <w:rsid w:val="008E487F"/>
    <w:rsid w:val="009364F8"/>
    <w:rsid w:val="009441D5"/>
    <w:rsid w:val="0095789E"/>
    <w:rsid w:val="00977AC5"/>
    <w:rsid w:val="009956CB"/>
    <w:rsid w:val="009C51E2"/>
    <w:rsid w:val="009C566B"/>
    <w:rsid w:val="00A12218"/>
    <w:rsid w:val="00A90678"/>
    <w:rsid w:val="00A97A7F"/>
    <w:rsid w:val="00AA1AC4"/>
    <w:rsid w:val="00AC6281"/>
    <w:rsid w:val="00B25902"/>
    <w:rsid w:val="00B3674F"/>
    <w:rsid w:val="00B464CC"/>
    <w:rsid w:val="00B51BDC"/>
    <w:rsid w:val="00B648B5"/>
    <w:rsid w:val="00BC6DA1"/>
    <w:rsid w:val="00BE697F"/>
    <w:rsid w:val="00C11D25"/>
    <w:rsid w:val="00C255C6"/>
    <w:rsid w:val="00C32C82"/>
    <w:rsid w:val="00CD57BC"/>
    <w:rsid w:val="00CE7C88"/>
    <w:rsid w:val="00D30E94"/>
    <w:rsid w:val="00D56BBF"/>
    <w:rsid w:val="00D672A0"/>
    <w:rsid w:val="00D679B4"/>
    <w:rsid w:val="00D711D9"/>
    <w:rsid w:val="00D973CF"/>
    <w:rsid w:val="00DD272F"/>
    <w:rsid w:val="00DD3DA9"/>
    <w:rsid w:val="00DF0E51"/>
    <w:rsid w:val="00E047D0"/>
    <w:rsid w:val="00E56635"/>
    <w:rsid w:val="00E80C1A"/>
    <w:rsid w:val="00E91571"/>
    <w:rsid w:val="00EC748B"/>
    <w:rsid w:val="00ED3750"/>
    <w:rsid w:val="00F10CF5"/>
    <w:rsid w:val="00F261B3"/>
    <w:rsid w:val="00F751A8"/>
    <w:rsid w:val="00F7641D"/>
    <w:rsid w:val="00F7735F"/>
    <w:rsid w:val="00F9667C"/>
    <w:rsid w:val="00FA073D"/>
    <w:rsid w:val="00FB651D"/>
    <w:rsid w:val="00FE78B0"/>
    <w:rsid w:val="362BFE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CC5A"/>
  <w15:chartTrackingRefBased/>
  <w15:docId w15:val="{E71FFD72-4E13-4D43-B4D8-4605CB30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DF9"/>
    <w:pPr>
      <w:spacing w:after="0" w:line="240" w:lineRule="auto"/>
    </w:pPr>
    <w:rPr>
      <w:rFonts w:ascii="Times New Roman" w:eastAsia="Times New Roman" w:hAnsi="Times New Roman" w:cs="Times New Roman"/>
      <w:kern w:val="0"/>
      <w:sz w:val="24"/>
      <w:szCs w:val="24"/>
      <w:lang w:eastAsia="es-MX"/>
      <w14:ligatures w14:val="none"/>
    </w:rPr>
  </w:style>
  <w:style w:type="paragraph" w:styleId="Ttulo1">
    <w:name w:val="heading 1"/>
    <w:basedOn w:val="Normal"/>
    <w:next w:val="Normal"/>
    <w:link w:val="Ttulo1Car"/>
    <w:uiPriority w:val="9"/>
    <w:qFormat/>
    <w:rsid w:val="0008369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Ttulo2">
    <w:name w:val="heading 2"/>
    <w:basedOn w:val="Normal"/>
    <w:next w:val="Normal"/>
    <w:link w:val="Ttulo2Car"/>
    <w:uiPriority w:val="9"/>
    <w:semiHidden/>
    <w:unhideWhenUsed/>
    <w:qFormat/>
    <w:rsid w:val="0008369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Ttulo3">
    <w:name w:val="heading 3"/>
    <w:basedOn w:val="Normal"/>
    <w:next w:val="Normal"/>
    <w:link w:val="Ttulo3Car"/>
    <w:uiPriority w:val="9"/>
    <w:semiHidden/>
    <w:unhideWhenUsed/>
    <w:qFormat/>
    <w:rsid w:val="0008369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Ttulo4">
    <w:name w:val="heading 4"/>
    <w:basedOn w:val="Normal"/>
    <w:next w:val="Normal"/>
    <w:link w:val="Ttulo4Car"/>
    <w:uiPriority w:val="9"/>
    <w:semiHidden/>
    <w:unhideWhenUsed/>
    <w:qFormat/>
    <w:rsid w:val="0008369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rPr>
  </w:style>
  <w:style w:type="paragraph" w:styleId="Ttulo5">
    <w:name w:val="heading 5"/>
    <w:basedOn w:val="Normal"/>
    <w:next w:val="Normal"/>
    <w:link w:val="Ttulo5Car"/>
    <w:uiPriority w:val="9"/>
    <w:semiHidden/>
    <w:unhideWhenUsed/>
    <w:qFormat/>
    <w:rsid w:val="0008369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rPr>
  </w:style>
  <w:style w:type="paragraph" w:styleId="Ttulo6">
    <w:name w:val="heading 6"/>
    <w:basedOn w:val="Normal"/>
    <w:next w:val="Normal"/>
    <w:link w:val="Ttulo6Car"/>
    <w:uiPriority w:val="9"/>
    <w:semiHidden/>
    <w:unhideWhenUsed/>
    <w:qFormat/>
    <w:rsid w:val="0008369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Ttulo7">
    <w:name w:val="heading 7"/>
    <w:basedOn w:val="Normal"/>
    <w:next w:val="Normal"/>
    <w:link w:val="Ttulo7Car"/>
    <w:uiPriority w:val="9"/>
    <w:semiHidden/>
    <w:unhideWhenUsed/>
    <w:qFormat/>
    <w:rsid w:val="0008369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Ttulo8">
    <w:name w:val="heading 8"/>
    <w:basedOn w:val="Normal"/>
    <w:next w:val="Normal"/>
    <w:link w:val="Ttulo8Car"/>
    <w:uiPriority w:val="9"/>
    <w:semiHidden/>
    <w:unhideWhenUsed/>
    <w:qFormat/>
    <w:rsid w:val="0008369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Ttulo9">
    <w:name w:val="heading 9"/>
    <w:basedOn w:val="Normal"/>
    <w:next w:val="Normal"/>
    <w:link w:val="Ttulo9Car"/>
    <w:uiPriority w:val="9"/>
    <w:semiHidden/>
    <w:unhideWhenUsed/>
    <w:qFormat/>
    <w:rsid w:val="0008369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369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369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369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369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369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369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369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369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369E"/>
    <w:rPr>
      <w:rFonts w:eastAsiaTheme="majorEastAsia" w:cstheme="majorBidi"/>
      <w:color w:val="272727" w:themeColor="text1" w:themeTint="D8"/>
    </w:rPr>
  </w:style>
  <w:style w:type="paragraph" w:styleId="Ttulo">
    <w:name w:val="Title"/>
    <w:basedOn w:val="Normal"/>
    <w:next w:val="Normal"/>
    <w:link w:val="TtuloCar"/>
    <w:uiPriority w:val="10"/>
    <w:qFormat/>
    <w:rsid w:val="0008369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0836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369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tuloCar">
    <w:name w:val="Subtítulo Car"/>
    <w:basedOn w:val="Fuentedeprrafopredeter"/>
    <w:link w:val="Subttulo"/>
    <w:uiPriority w:val="11"/>
    <w:rsid w:val="0008369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369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Car">
    <w:name w:val="Cita Car"/>
    <w:basedOn w:val="Fuentedeprrafopredeter"/>
    <w:link w:val="Cita"/>
    <w:uiPriority w:val="29"/>
    <w:rsid w:val="0008369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369E"/>
    <w:pPr>
      <w:spacing w:after="160" w:line="259" w:lineRule="auto"/>
      <w:ind w:left="720"/>
      <w:contextualSpacing/>
    </w:pPr>
    <w:rPr>
      <w:rFonts w:asciiTheme="minorHAnsi" w:eastAsiaTheme="minorHAnsi" w:hAnsiTheme="minorHAnsi" w:cstheme="minorBidi"/>
      <w:sz w:val="22"/>
      <w:szCs w:val="22"/>
      <w:lang w:eastAsia="en-US"/>
    </w:rPr>
  </w:style>
  <w:style w:type="character" w:styleId="nfasisintenso">
    <w:name w:val="Intense Emphasis"/>
    <w:basedOn w:val="Fuentedeprrafopredeter"/>
    <w:uiPriority w:val="21"/>
    <w:qFormat/>
    <w:rsid w:val="0008369E"/>
    <w:rPr>
      <w:i/>
      <w:iCs/>
      <w:color w:val="0F4761" w:themeColor="accent1" w:themeShade="BF"/>
    </w:rPr>
  </w:style>
  <w:style w:type="paragraph" w:styleId="Citadestacada">
    <w:name w:val="Intense Quote"/>
    <w:basedOn w:val="Normal"/>
    <w:next w:val="Normal"/>
    <w:link w:val="CitadestacadaCar"/>
    <w:uiPriority w:val="30"/>
    <w:qFormat/>
    <w:rsid w:val="0008369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CitadestacadaCar">
    <w:name w:val="Cita destacada Car"/>
    <w:basedOn w:val="Fuentedeprrafopredeter"/>
    <w:link w:val="Citadestacada"/>
    <w:uiPriority w:val="30"/>
    <w:rsid w:val="0008369E"/>
    <w:rPr>
      <w:i/>
      <w:iCs/>
      <w:color w:val="0F4761" w:themeColor="accent1" w:themeShade="BF"/>
    </w:rPr>
  </w:style>
  <w:style w:type="character" w:styleId="Referenciaintensa">
    <w:name w:val="Intense Reference"/>
    <w:basedOn w:val="Fuentedeprrafopredeter"/>
    <w:uiPriority w:val="32"/>
    <w:qFormat/>
    <w:rsid w:val="0008369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8369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8369E"/>
    <w:rPr>
      <w:rFonts w:asciiTheme="minorHAnsi" w:eastAsiaTheme="minorHAnsi" w:hAnsiTheme="minorHAnsi" w:cstheme="minorBidi"/>
      <w:kern w:val="2"/>
      <w:sz w:val="20"/>
      <w:szCs w:val="20"/>
      <w:lang w:val="es-MX" w:eastAsia="en-US"/>
      <w14:ligatures w14:val="standardContextual"/>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08369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8369E"/>
    <w:rPr>
      <w:vertAlign w:val="superscript"/>
    </w:rPr>
  </w:style>
  <w:style w:type="paragraph" w:customStyle="1" w:styleId="Appelnotedebasde">
    <w:name w:val="Appel note de bas de..."/>
    <w:basedOn w:val="Normal"/>
    <w:link w:val="Refdenotaalpie"/>
    <w:uiPriority w:val="99"/>
    <w:rsid w:val="0008369E"/>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paragraph" w:styleId="Encabezado">
    <w:name w:val="header"/>
    <w:basedOn w:val="Normal"/>
    <w:link w:val="EncabezadoCar"/>
    <w:uiPriority w:val="99"/>
    <w:unhideWhenUsed/>
    <w:rsid w:val="0008369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08369E"/>
    <w:rPr>
      <w:kern w:val="0"/>
      <w14:ligatures w14:val="none"/>
    </w:rPr>
  </w:style>
  <w:style w:type="paragraph" w:styleId="Piedepgina">
    <w:name w:val="footer"/>
    <w:basedOn w:val="Normal"/>
    <w:link w:val="PiedepginaCar"/>
    <w:uiPriority w:val="99"/>
    <w:unhideWhenUsed/>
    <w:rsid w:val="0008369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08369E"/>
    <w:rPr>
      <w:kern w:val="0"/>
      <w14:ligatures w14:val="none"/>
    </w:rPr>
  </w:style>
  <w:style w:type="table" w:styleId="Tablaconcuadrcula">
    <w:name w:val="Table Grid"/>
    <w:basedOn w:val="Tablanormal"/>
    <w:uiPriority w:val="59"/>
    <w:qFormat/>
    <w:rsid w:val="000836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8369E"/>
    <w:rPr>
      <w:color w:val="467886" w:themeColor="hyperlink"/>
      <w:u w:val="single"/>
    </w:rPr>
  </w:style>
  <w:style w:type="character" w:styleId="Refdecomentario">
    <w:name w:val="annotation reference"/>
    <w:basedOn w:val="Fuentedeprrafopredeter"/>
    <w:uiPriority w:val="99"/>
    <w:semiHidden/>
    <w:unhideWhenUsed/>
    <w:rsid w:val="0008369E"/>
    <w:rPr>
      <w:sz w:val="16"/>
      <w:szCs w:val="16"/>
    </w:rPr>
  </w:style>
  <w:style w:type="paragraph" w:styleId="Textocomentario">
    <w:name w:val="annotation text"/>
    <w:basedOn w:val="Normal"/>
    <w:link w:val="TextocomentarioCar"/>
    <w:uiPriority w:val="99"/>
    <w:unhideWhenUsed/>
    <w:rsid w:val="0008369E"/>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08369E"/>
    <w:rPr>
      <w:kern w:val="0"/>
      <w:sz w:val="20"/>
      <w:szCs w:val="20"/>
      <w14:ligatures w14:val="none"/>
    </w:rPr>
  </w:style>
  <w:style w:type="character" w:customStyle="1" w:styleId="normaltextrun">
    <w:name w:val="normaltextrun"/>
    <w:basedOn w:val="Fuentedeprrafopredeter"/>
    <w:rsid w:val="0008369E"/>
  </w:style>
  <w:style w:type="character" w:customStyle="1" w:styleId="eop">
    <w:name w:val="eop"/>
    <w:basedOn w:val="Fuentedeprrafopredeter"/>
    <w:rsid w:val="0008369E"/>
  </w:style>
  <w:style w:type="paragraph" w:customStyle="1" w:styleId="paragraph">
    <w:name w:val="paragraph"/>
    <w:basedOn w:val="Normal"/>
    <w:rsid w:val="0008369E"/>
    <w:pPr>
      <w:spacing w:before="100" w:beforeAutospacing="1" w:after="100" w:afterAutospacing="1"/>
    </w:pPr>
    <w:rPr>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69E"/>
  </w:style>
  <w:style w:type="character" w:styleId="Mencinsinresolver">
    <w:name w:val="Unresolved Mention"/>
    <w:basedOn w:val="Fuentedeprrafopredeter"/>
    <w:uiPriority w:val="99"/>
    <w:semiHidden/>
    <w:unhideWhenUsed/>
    <w:rsid w:val="0008369E"/>
    <w:rPr>
      <w:color w:val="605E5C"/>
      <w:shd w:val="clear" w:color="auto" w:fill="E1DFDD"/>
    </w:rPr>
  </w:style>
  <w:style w:type="paragraph" w:styleId="NormalWeb">
    <w:name w:val="Normal (Web)"/>
    <w:basedOn w:val="Normal"/>
    <w:link w:val="NormalWebCar"/>
    <w:uiPriority w:val="99"/>
    <w:unhideWhenUsed/>
    <w:rsid w:val="005200CE"/>
    <w:pPr>
      <w:spacing w:after="160" w:line="259" w:lineRule="auto"/>
    </w:pPr>
    <w:rPr>
      <w:lang w:eastAsia="en-US"/>
    </w:rPr>
  </w:style>
  <w:style w:type="character" w:styleId="Textoennegrita">
    <w:name w:val="Strong"/>
    <w:basedOn w:val="Fuentedeprrafopredeter"/>
    <w:uiPriority w:val="22"/>
    <w:qFormat/>
    <w:rsid w:val="000B6446"/>
    <w:rPr>
      <w:rFonts w:cs="Times New Roman"/>
      <w:b/>
      <w:bCs/>
    </w:rPr>
  </w:style>
  <w:style w:type="character" w:styleId="nfasis">
    <w:name w:val="Emphasis"/>
    <w:basedOn w:val="Fuentedeprrafopredeter"/>
    <w:uiPriority w:val="20"/>
    <w:qFormat/>
    <w:rsid w:val="000B6446"/>
    <w:rPr>
      <w:rFonts w:cs="Times New Roman"/>
      <w:i/>
      <w:iCs/>
    </w:rPr>
  </w:style>
  <w:style w:type="character" w:customStyle="1" w:styleId="NormalWebCar">
    <w:name w:val="Normal (Web) Car"/>
    <w:link w:val="NormalWeb"/>
    <w:uiPriority w:val="99"/>
    <w:rsid w:val="00DD3DA9"/>
    <w:rPr>
      <w:rFonts w:ascii="Times New Roman" w:eastAsia="Times New Roman" w:hAnsi="Times New Roman" w:cs="Times New Roman"/>
      <w:kern w:val="0"/>
      <w:sz w:val="24"/>
      <w:szCs w:val="24"/>
      <w14:ligatures w14:val="none"/>
    </w:rPr>
  </w:style>
  <w:style w:type="paragraph" w:styleId="Revisin">
    <w:name w:val="Revision"/>
    <w:hidden/>
    <w:uiPriority w:val="99"/>
    <w:semiHidden/>
    <w:rsid w:val="00F7641D"/>
    <w:pPr>
      <w:spacing w:after="0" w:line="240" w:lineRule="auto"/>
    </w:pPr>
    <w:rPr>
      <w:kern w:val="0"/>
      <w14:ligatures w14:val="none"/>
    </w:rPr>
  </w:style>
  <w:style w:type="paragraph" w:styleId="Asuntodelcomentario">
    <w:name w:val="annotation subject"/>
    <w:basedOn w:val="Textocomentario"/>
    <w:next w:val="Textocomentario"/>
    <w:link w:val="AsuntodelcomentarioCar"/>
    <w:uiPriority w:val="99"/>
    <w:semiHidden/>
    <w:unhideWhenUsed/>
    <w:rsid w:val="0056537D"/>
    <w:rPr>
      <w:b/>
      <w:bCs/>
    </w:rPr>
  </w:style>
  <w:style w:type="character" w:customStyle="1" w:styleId="AsuntodelcomentarioCar">
    <w:name w:val="Asunto del comentario Car"/>
    <w:basedOn w:val="TextocomentarioCar"/>
    <w:link w:val="Asuntodelcomentario"/>
    <w:uiPriority w:val="99"/>
    <w:semiHidden/>
    <w:rsid w:val="0056537D"/>
    <w:rPr>
      <w:b/>
      <w:bCs/>
      <w:kern w:val="0"/>
      <w:sz w:val="20"/>
      <w:szCs w:val="20"/>
      <w14:ligatures w14:val="none"/>
    </w:rPr>
  </w:style>
  <w:style w:type="paragraph" w:styleId="Textodeglobo">
    <w:name w:val="Balloon Text"/>
    <w:basedOn w:val="Normal"/>
    <w:link w:val="TextodegloboCar"/>
    <w:uiPriority w:val="99"/>
    <w:semiHidden/>
    <w:unhideWhenUsed/>
    <w:rsid w:val="009C566B"/>
    <w:rPr>
      <w:sz w:val="18"/>
      <w:szCs w:val="18"/>
    </w:rPr>
  </w:style>
  <w:style w:type="character" w:customStyle="1" w:styleId="TextodegloboCar">
    <w:name w:val="Texto de globo Car"/>
    <w:basedOn w:val="Fuentedeprrafopredeter"/>
    <w:link w:val="Textodeglobo"/>
    <w:uiPriority w:val="99"/>
    <w:semiHidden/>
    <w:rsid w:val="009C566B"/>
    <w:rPr>
      <w:rFonts w:ascii="Times New Roman" w:eastAsia="Times New Roman" w:hAnsi="Times New Roman" w:cs="Times New Roman"/>
      <w:kern w:val="0"/>
      <w:sz w:val="18"/>
      <w:szCs w:val="18"/>
      <w:lang w:eastAsia="es-MX"/>
      <w14:ligatures w14:val="none"/>
    </w:rPr>
  </w:style>
  <w:style w:type="paragraph" w:customStyle="1" w:styleId="Default">
    <w:name w:val="Default"/>
    <w:rsid w:val="002D3F17"/>
    <w:pPr>
      <w:autoSpaceDE w:val="0"/>
      <w:autoSpaceDN w:val="0"/>
      <w:adjustRightInd w:val="0"/>
      <w:spacing w:after="0" w:line="240" w:lineRule="auto"/>
    </w:pPr>
    <w:rPr>
      <w:rFonts w:ascii="Arial" w:hAnsi="Arial" w:cs="Arial"/>
      <w:color w:val="000000"/>
      <w:kern w:val="0"/>
      <w:sz w:val="24"/>
      <w:szCs w:val="24"/>
      <w14:ligatures w14:val="none"/>
    </w:rPr>
  </w:style>
  <w:style w:type="paragraph" w:styleId="Sinespaciado">
    <w:name w:val="No Spacing"/>
    <w:aliases w:val="No Indent"/>
    <w:link w:val="SinespaciadoCar"/>
    <w:uiPriority w:val="3"/>
    <w:qFormat/>
    <w:rsid w:val="002D3F17"/>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3"/>
    <w:rsid w:val="002D3F17"/>
    <w:rPr>
      <w:kern w:val="0"/>
      <w:sz w:val="24"/>
      <w:lang w:val="es-MX"/>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2D3F17"/>
    <w:pPr>
      <w:jc w:val="both"/>
    </w:pPr>
    <w:rPr>
      <w:rFonts w:ascii="Calibri" w:eastAsia="Calibri" w:hAnsi="Calibri"/>
      <w:sz w:val="22"/>
      <w:szCs w:val="22"/>
      <w:vertAlign w:val="superscript"/>
      <w:lang w:eastAsia="en-US"/>
    </w:rPr>
  </w:style>
  <w:style w:type="paragraph" w:styleId="Textoindependiente">
    <w:name w:val="Body Text"/>
    <w:basedOn w:val="Normal"/>
    <w:link w:val="TextoindependienteCar"/>
    <w:uiPriority w:val="99"/>
    <w:unhideWhenUsed/>
    <w:rsid w:val="002D3F17"/>
    <w:pPr>
      <w:spacing w:line="360" w:lineRule="auto"/>
      <w:jc w:val="both"/>
    </w:pPr>
    <w:rPr>
      <w:rFonts w:ascii="Century Gothic" w:hAnsi="Century Gothic"/>
      <w:sz w:val="22"/>
      <w:lang w:val="es-ES" w:eastAsia="es-ES"/>
    </w:rPr>
  </w:style>
  <w:style w:type="character" w:customStyle="1" w:styleId="TextoindependienteCar">
    <w:name w:val="Texto independiente Car"/>
    <w:basedOn w:val="Fuentedeprrafopredeter"/>
    <w:link w:val="Textoindependiente"/>
    <w:uiPriority w:val="99"/>
    <w:rsid w:val="002D3F17"/>
    <w:rPr>
      <w:rFonts w:ascii="Century Gothic" w:eastAsia="Times New Roman" w:hAnsi="Century Gothic" w:cs="Times New Roman"/>
      <w:kern w:val="0"/>
      <w:szCs w:val="24"/>
      <w:lang w:val="es-ES" w:eastAsia="es-ES"/>
      <w14:ligatures w14:val="none"/>
    </w:rPr>
  </w:style>
  <w:style w:type="paragraph" w:customStyle="1" w:styleId="CuerpoA">
    <w:name w:val="Cuerpo A"/>
    <w:rsid w:val="002D3F17"/>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s-ES_tradnl" w:eastAsia="es-ES"/>
      <w14:ligatures w14:val="none"/>
    </w:rPr>
  </w:style>
  <w:style w:type="character" w:customStyle="1" w:styleId="Ninguno">
    <w:name w:val="Ninguno"/>
    <w:rsid w:val="002D3F17"/>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01587">
      <w:bodyDiv w:val="1"/>
      <w:marLeft w:val="0"/>
      <w:marRight w:val="0"/>
      <w:marTop w:val="0"/>
      <w:marBottom w:val="0"/>
      <w:divBdr>
        <w:top w:val="none" w:sz="0" w:space="0" w:color="auto"/>
        <w:left w:val="none" w:sz="0" w:space="0" w:color="auto"/>
        <w:bottom w:val="none" w:sz="0" w:space="0" w:color="auto"/>
        <w:right w:val="none" w:sz="0" w:space="0" w:color="auto"/>
      </w:divBdr>
      <w:divsChild>
        <w:div w:id="977957719">
          <w:marLeft w:val="0"/>
          <w:marRight w:val="0"/>
          <w:marTop w:val="0"/>
          <w:marBottom w:val="0"/>
          <w:divBdr>
            <w:top w:val="none" w:sz="0" w:space="0" w:color="auto"/>
            <w:left w:val="none" w:sz="0" w:space="0" w:color="auto"/>
            <w:bottom w:val="none" w:sz="0" w:space="0" w:color="auto"/>
            <w:right w:val="none" w:sz="0" w:space="0" w:color="auto"/>
          </w:divBdr>
          <w:divsChild>
            <w:div w:id="696392907">
              <w:marLeft w:val="0"/>
              <w:marRight w:val="0"/>
              <w:marTop w:val="0"/>
              <w:marBottom w:val="0"/>
              <w:divBdr>
                <w:top w:val="none" w:sz="0" w:space="0" w:color="auto"/>
                <w:left w:val="none" w:sz="0" w:space="0" w:color="auto"/>
                <w:bottom w:val="none" w:sz="0" w:space="0" w:color="auto"/>
                <w:right w:val="none" w:sz="0" w:space="0" w:color="auto"/>
              </w:divBdr>
              <w:divsChild>
                <w:div w:id="117364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5580">
      <w:bodyDiv w:val="1"/>
      <w:marLeft w:val="0"/>
      <w:marRight w:val="0"/>
      <w:marTop w:val="0"/>
      <w:marBottom w:val="0"/>
      <w:divBdr>
        <w:top w:val="none" w:sz="0" w:space="0" w:color="auto"/>
        <w:left w:val="none" w:sz="0" w:space="0" w:color="auto"/>
        <w:bottom w:val="none" w:sz="0" w:space="0" w:color="auto"/>
        <w:right w:val="none" w:sz="0" w:space="0" w:color="auto"/>
      </w:divBdr>
      <w:divsChild>
        <w:div w:id="128477338">
          <w:marLeft w:val="0"/>
          <w:marRight w:val="0"/>
          <w:marTop w:val="0"/>
          <w:marBottom w:val="0"/>
          <w:divBdr>
            <w:top w:val="none" w:sz="0" w:space="0" w:color="auto"/>
            <w:left w:val="none" w:sz="0" w:space="0" w:color="auto"/>
            <w:bottom w:val="none" w:sz="0" w:space="0" w:color="auto"/>
            <w:right w:val="none" w:sz="0" w:space="0" w:color="auto"/>
          </w:divBdr>
          <w:divsChild>
            <w:div w:id="565261529">
              <w:marLeft w:val="0"/>
              <w:marRight w:val="0"/>
              <w:marTop w:val="0"/>
              <w:marBottom w:val="0"/>
              <w:divBdr>
                <w:top w:val="none" w:sz="0" w:space="0" w:color="auto"/>
                <w:left w:val="none" w:sz="0" w:space="0" w:color="auto"/>
                <w:bottom w:val="none" w:sz="0" w:space="0" w:color="auto"/>
                <w:right w:val="none" w:sz="0" w:space="0" w:color="auto"/>
              </w:divBdr>
              <w:divsChild>
                <w:div w:id="125853894">
                  <w:marLeft w:val="0"/>
                  <w:marRight w:val="0"/>
                  <w:marTop w:val="0"/>
                  <w:marBottom w:val="0"/>
                  <w:divBdr>
                    <w:top w:val="none" w:sz="0" w:space="0" w:color="auto"/>
                    <w:left w:val="none" w:sz="0" w:space="0" w:color="auto"/>
                    <w:bottom w:val="none" w:sz="0" w:space="0" w:color="auto"/>
                    <w:right w:val="none" w:sz="0" w:space="0" w:color="auto"/>
                  </w:divBdr>
                  <w:divsChild>
                    <w:div w:id="16411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024943">
      <w:bodyDiv w:val="1"/>
      <w:marLeft w:val="0"/>
      <w:marRight w:val="0"/>
      <w:marTop w:val="0"/>
      <w:marBottom w:val="0"/>
      <w:divBdr>
        <w:top w:val="none" w:sz="0" w:space="0" w:color="auto"/>
        <w:left w:val="none" w:sz="0" w:space="0" w:color="auto"/>
        <w:bottom w:val="none" w:sz="0" w:space="0" w:color="auto"/>
        <w:right w:val="none" w:sz="0" w:space="0" w:color="auto"/>
      </w:divBdr>
      <w:divsChild>
        <w:div w:id="147525530">
          <w:marLeft w:val="0"/>
          <w:marRight w:val="0"/>
          <w:marTop w:val="0"/>
          <w:marBottom w:val="0"/>
          <w:divBdr>
            <w:top w:val="none" w:sz="0" w:space="0" w:color="auto"/>
            <w:left w:val="none" w:sz="0" w:space="0" w:color="auto"/>
            <w:bottom w:val="none" w:sz="0" w:space="0" w:color="auto"/>
            <w:right w:val="none" w:sz="0" w:space="0" w:color="auto"/>
          </w:divBdr>
          <w:divsChild>
            <w:div w:id="662125022">
              <w:marLeft w:val="0"/>
              <w:marRight w:val="0"/>
              <w:marTop w:val="0"/>
              <w:marBottom w:val="0"/>
              <w:divBdr>
                <w:top w:val="none" w:sz="0" w:space="0" w:color="auto"/>
                <w:left w:val="none" w:sz="0" w:space="0" w:color="auto"/>
                <w:bottom w:val="none" w:sz="0" w:space="0" w:color="auto"/>
                <w:right w:val="none" w:sz="0" w:space="0" w:color="auto"/>
              </w:divBdr>
              <w:divsChild>
                <w:div w:id="217254106">
                  <w:marLeft w:val="0"/>
                  <w:marRight w:val="0"/>
                  <w:marTop w:val="0"/>
                  <w:marBottom w:val="0"/>
                  <w:divBdr>
                    <w:top w:val="none" w:sz="0" w:space="0" w:color="auto"/>
                    <w:left w:val="none" w:sz="0" w:space="0" w:color="auto"/>
                    <w:bottom w:val="none" w:sz="0" w:space="0" w:color="auto"/>
                    <w:right w:val="none" w:sz="0" w:space="0" w:color="auto"/>
                  </w:divBdr>
                  <w:divsChild>
                    <w:div w:id="124849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750057">
      <w:bodyDiv w:val="1"/>
      <w:marLeft w:val="0"/>
      <w:marRight w:val="0"/>
      <w:marTop w:val="0"/>
      <w:marBottom w:val="0"/>
      <w:divBdr>
        <w:top w:val="none" w:sz="0" w:space="0" w:color="auto"/>
        <w:left w:val="none" w:sz="0" w:space="0" w:color="auto"/>
        <w:bottom w:val="none" w:sz="0" w:space="0" w:color="auto"/>
        <w:right w:val="none" w:sz="0" w:space="0" w:color="auto"/>
      </w:divBdr>
      <w:divsChild>
        <w:div w:id="2110156229">
          <w:marLeft w:val="0"/>
          <w:marRight w:val="0"/>
          <w:marTop w:val="0"/>
          <w:marBottom w:val="0"/>
          <w:divBdr>
            <w:top w:val="none" w:sz="0" w:space="0" w:color="auto"/>
            <w:left w:val="none" w:sz="0" w:space="0" w:color="auto"/>
            <w:bottom w:val="none" w:sz="0" w:space="0" w:color="auto"/>
            <w:right w:val="none" w:sz="0" w:space="0" w:color="auto"/>
          </w:divBdr>
          <w:divsChild>
            <w:div w:id="1903708595">
              <w:marLeft w:val="0"/>
              <w:marRight w:val="0"/>
              <w:marTop w:val="0"/>
              <w:marBottom w:val="0"/>
              <w:divBdr>
                <w:top w:val="none" w:sz="0" w:space="0" w:color="auto"/>
                <w:left w:val="none" w:sz="0" w:space="0" w:color="auto"/>
                <w:bottom w:val="none" w:sz="0" w:space="0" w:color="auto"/>
                <w:right w:val="none" w:sz="0" w:space="0" w:color="auto"/>
              </w:divBdr>
              <w:divsChild>
                <w:div w:id="514461860">
                  <w:marLeft w:val="0"/>
                  <w:marRight w:val="0"/>
                  <w:marTop w:val="0"/>
                  <w:marBottom w:val="0"/>
                  <w:divBdr>
                    <w:top w:val="none" w:sz="0" w:space="0" w:color="auto"/>
                    <w:left w:val="none" w:sz="0" w:space="0" w:color="auto"/>
                    <w:bottom w:val="none" w:sz="0" w:space="0" w:color="auto"/>
                    <w:right w:val="none" w:sz="0" w:space="0" w:color="auto"/>
                  </w:divBdr>
                  <w:divsChild>
                    <w:div w:id="206551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595291">
      <w:bodyDiv w:val="1"/>
      <w:marLeft w:val="0"/>
      <w:marRight w:val="0"/>
      <w:marTop w:val="0"/>
      <w:marBottom w:val="0"/>
      <w:divBdr>
        <w:top w:val="none" w:sz="0" w:space="0" w:color="auto"/>
        <w:left w:val="none" w:sz="0" w:space="0" w:color="auto"/>
        <w:bottom w:val="none" w:sz="0" w:space="0" w:color="auto"/>
        <w:right w:val="none" w:sz="0" w:space="0" w:color="auto"/>
      </w:divBdr>
      <w:divsChild>
        <w:div w:id="202131246">
          <w:marLeft w:val="0"/>
          <w:marRight w:val="0"/>
          <w:marTop w:val="0"/>
          <w:marBottom w:val="0"/>
          <w:divBdr>
            <w:top w:val="none" w:sz="0" w:space="0" w:color="auto"/>
            <w:left w:val="none" w:sz="0" w:space="0" w:color="auto"/>
            <w:bottom w:val="none" w:sz="0" w:space="0" w:color="auto"/>
            <w:right w:val="none" w:sz="0" w:space="0" w:color="auto"/>
          </w:divBdr>
          <w:divsChild>
            <w:div w:id="1971351827">
              <w:marLeft w:val="0"/>
              <w:marRight w:val="0"/>
              <w:marTop w:val="0"/>
              <w:marBottom w:val="0"/>
              <w:divBdr>
                <w:top w:val="none" w:sz="0" w:space="0" w:color="auto"/>
                <w:left w:val="none" w:sz="0" w:space="0" w:color="auto"/>
                <w:bottom w:val="none" w:sz="0" w:space="0" w:color="auto"/>
                <w:right w:val="none" w:sz="0" w:space="0" w:color="auto"/>
              </w:divBdr>
              <w:divsChild>
                <w:div w:id="12185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08361">
      <w:bodyDiv w:val="1"/>
      <w:marLeft w:val="0"/>
      <w:marRight w:val="0"/>
      <w:marTop w:val="0"/>
      <w:marBottom w:val="0"/>
      <w:divBdr>
        <w:top w:val="none" w:sz="0" w:space="0" w:color="auto"/>
        <w:left w:val="none" w:sz="0" w:space="0" w:color="auto"/>
        <w:bottom w:val="none" w:sz="0" w:space="0" w:color="auto"/>
        <w:right w:val="none" w:sz="0" w:space="0" w:color="auto"/>
      </w:divBdr>
      <w:divsChild>
        <w:div w:id="79525318">
          <w:marLeft w:val="0"/>
          <w:marRight w:val="0"/>
          <w:marTop w:val="0"/>
          <w:marBottom w:val="160"/>
          <w:divBdr>
            <w:top w:val="none" w:sz="0" w:space="0" w:color="auto"/>
            <w:left w:val="none" w:sz="0" w:space="0" w:color="auto"/>
            <w:bottom w:val="none" w:sz="0" w:space="0" w:color="auto"/>
            <w:right w:val="none" w:sz="0" w:space="0" w:color="auto"/>
          </w:divBdr>
        </w:div>
        <w:div w:id="155339528">
          <w:marLeft w:val="0"/>
          <w:marRight w:val="0"/>
          <w:marTop w:val="0"/>
          <w:marBottom w:val="160"/>
          <w:divBdr>
            <w:top w:val="none" w:sz="0" w:space="0" w:color="auto"/>
            <w:left w:val="none" w:sz="0" w:space="0" w:color="auto"/>
            <w:bottom w:val="none" w:sz="0" w:space="0" w:color="auto"/>
            <w:right w:val="none" w:sz="0" w:space="0" w:color="auto"/>
          </w:divBdr>
        </w:div>
        <w:div w:id="743456502">
          <w:marLeft w:val="0"/>
          <w:marRight w:val="0"/>
          <w:marTop w:val="0"/>
          <w:marBottom w:val="160"/>
          <w:divBdr>
            <w:top w:val="none" w:sz="0" w:space="0" w:color="auto"/>
            <w:left w:val="none" w:sz="0" w:space="0" w:color="auto"/>
            <w:bottom w:val="none" w:sz="0" w:space="0" w:color="auto"/>
            <w:right w:val="none" w:sz="0" w:space="0" w:color="auto"/>
          </w:divBdr>
        </w:div>
      </w:divsChild>
    </w:div>
    <w:div w:id="1265920134">
      <w:bodyDiv w:val="1"/>
      <w:marLeft w:val="0"/>
      <w:marRight w:val="0"/>
      <w:marTop w:val="0"/>
      <w:marBottom w:val="0"/>
      <w:divBdr>
        <w:top w:val="none" w:sz="0" w:space="0" w:color="auto"/>
        <w:left w:val="none" w:sz="0" w:space="0" w:color="auto"/>
        <w:bottom w:val="none" w:sz="0" w:space="0" w:color="auto"/>
        <w:right w:val="none" w:sz="0" w:space="0" w:color="auto"/>
      </w:divBdr>
      <w:divsChild>
        <w:div w:id="1113790601">
          <w:marLeft w:val="0"/>
          <w:marRight w:val="0"/>
          <w:marTop w:val="0"/>
          <w:marBottom w:val="0"/>
          <w:divBdr>
            <w:top w:val="none" w:sz="0" w:space="0" w:color="auto"/>
            <w:left w:val="none" w:sz="0" w:space="0" w:color="auto"/>
            <w:bottom w:val="none" w:sz="0" w:space="0" w:color="auto"/>
            <w:right w:val="none" w:sz="0" w:space="0" w:color="auto"/>
          </w:divBdr>
          <w:divsChild>
            <w:div w:id="1053429122">
              <w:marLeft w:val="0"/>
              <w:marRight w:val="0"/>
              <w:marTop w:val="0"/>
              <w:marBottom w:val="0"/>
              <w:divBdr>
                <w:top w:val="none" w:sz="0" w:space="0" w:color="auto"/>
                <w:left w:val="none" w:sz="0" w:space="0" w:color="auto"/>
                <w:bottom w:val="none" w:sz="0" w:space="0" w:color="auto"/>
                <w:right w:val="none" w:sz="0" w:space="0" w:color="auto"/>
              </w:divBdr>
              <w:divsChild>
                <w:div w:id="67273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242608">
      <w:bodyDiv w:val="1"/>
      <w:marLeft w:val="0"/>
      <w:marRight w:val="0"/>
      <w:marTop w:val="0"/>
      <w:marBottom w:val="0"/>
      <w:divBdr>
        <w:top w:val="none" w:sz="0" w:space="0" w:color="auto"/>
        <w:left w:val="none" w:sz="0" w:space="0" w:color="auto"/>
        <w:bottom w:val="none" w:sz="0" w:space="0" w:color="auto"/>
        <w:right w:val="none" w:sz="0" w:space="0" w:color="auto"/>
      </w:divBdr>
      <w:divsChild>
        <w:div w:id="1939605190">
          <w:marLeft w:val="0"/>
          <w:marRight w:val="0"/>
          <w:marTop w:val="0"/>
          <w:marBottom w:val="0"/>
          <w:divBdr>
            <w:top w:val="none" w:sz="0" w:space="0" w:color="auto"/>
            <w:left w:val="none" w:sz="0" w:space="0" w:color="auto"/>
            <w:bottom w:val="none" w:sz="0" w:space="0" w:color="auto"/>
            <w:right w:val="none" w:sz="0" w:space="0" w:color="auto"/>
          </w:divBdr>
          <w:divsChild>
            <w:div w:id="611328696">
              <w:marLeft w:val="0"/>
              <w:marRight w:val="0"/>
              <w:marTop w:val="0"/>
              <w:marBottom w:val="0"/>
              <w:divBdr>
                <w:top w:val="none" w:sz="0" w:space="0" w:color="auto"/>
                <w:left w:val="none" w:sz="0" w:space="0" w:color="auto"/>
                <w:bottom w:val="none" w:sz="0" w:space="0" w:color="auto"/>
                <w:right w:val="none" w:sz="0" w:space="0" w:color="auto"/>
              </w:divBdr>
              <w:divsChild>
                <w:div w:id="1238438754">
                  <w:marLeft w:val="0"/>
                  <w:marRight w:val="0"/>
                  <w:marTop w:val="0"/>
                  <w:marBottom w:val="0"/>
                  <w:divBdr>
                    <w:top w:val="none" w:sz="0" w:space="0" w:color="auto"/>
                    <w:left w:val="none" w:sz="0" w:space="0" w:color="auto"/>
                    <w:bottom w:val="none" w:sz="0" w:space="0" w:color="auto"/>
                    <w:right w:val="none" w:sz="0" w:space="0" w:color="auto"/>
                  </w:divBdr>
                  <w:divsChild>
                    <w:div w:id="203063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752097">
      <w:bodyDiv w:val="1"/>
      <w:marLeft w:val="0"/>
      <w:marRight w:val="0"/>
      <w:marTop w:val="0"/>
      <w:marBottom w:val="0"/>
      <w:divBdr>
        <w:top w:val="none" w:sz="0" w:space="0" w:color="auto"/>
        <w:left w:val="none" w:sz="0" w:space="0" w:color="auto"/>
        <w:bottom w:val="none" w:sz="0" w:space="0" w:color="auto"/>
        <w:right w:val="none" w:sz="0" w:space="0" w:color="auto"/>
      </w:divBdr>
      <w:divsChild>
        <w:div w:id="1709912286">
          <w:marLeft w:val="0"/>
          <w:marRight w:val="0"/>
          <w:marTop w:val="0"/>
          <w:marBottom w:val="0"/>
          <w:divBdr>
            <w:top w:val="none" w:sz="0" w:space="0" w:color="auto"/>
            <w:left w:val="none" w:sz="0" w:space="0" w:color="auto"/>
            <w:bottom w:val="none" w:sz="0" w:space="0" w:color="auto"/>
            <w:right w:val="none" w:sz="0" w:space="0" w:color="auto"/>
          </w:divBdr>
        </w:div>
      </w:divsChild>
    </w:div>
    <w:div w:id="1489976700">
      <w:bodyDiv w:val="1"/>
      <w:marLeft w:val="0"/>
      <w:marRight w:val="0"/>
      <w:marTop w:val="0"/>
      <w:marBottom w:val="0"/>
      <w:divBdr>
        <w:top w:val="none" w:sz="0" w:space="0" w:color="auto"/>
        <w:left w:val="none" w:sz="0" w:space="0" w:color="auto"/>
        <w:bottom w:val="none" w:sz="0" w:space="0" w:color="auto"/>
        <w:right w:val="none" w:sz="0" w:space="0" w:color="auto"/>
      </w:divBdr>
      <w:divsChild>
        <w:div w:id="1677149648">
          <w:marLeft w:val="0"/>
          <w:marRight w:val="0"/>
          <w:marTop w:val="0"/>
          <w:marBottom w:val="0"/>
          <w:divBdr>
            <w:top w:val="none" w:sz="0" w:space="0" w:color="auto"/>
            <w:left w:val="none" w:sz="0" w:space="0" w:color="auto"/>
            <w:bottom w:val="none" w:sz="0" w:space="0" w:color="auto"/>
            <w:right w:val="none" w:sz="0" w:space="0" w:color="auto"/>
          </w:divBdr>
          <w:divsChild>
            <w:div w:id="767384675">
              <w:marLeft w:val="0"/>
              <w:marRight w:val="0"/>
              <w:marTop w:val="0"/>
              <w:marBottom w:val="0"/>
              <w:divBdr>
                <w:top w:val="none" w:sz="0" w:space="0" w:color="auto"/>
                <w:left w:val="none" w:sz="0" w:space="0" w:color="auto"/>
                <w:bottom w:val="none" w:sz="0" w:space="0" w:color="auto"/>
                <w:right w:val="none" w:sz="0" w:space="0" w:color="auto"/>
              </w:divBdr>
              <w:divsChild>
                <w:div w:id="1546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827382">
      <w:bodyDiv w:val="1"/>
      <w:marLeft w:val="0"/>
      <w:marRight w:val="0"/>
      <w:marTop w:val="0"/>
      <w:marBottom w:val="0"/>
      <w:divBdr>
        <w:top w:val="none" w:sz="0" w:space="0" w:color="auto"/>
        <w:left w:val="none" w:sz="0" w:space="0" w:color="auto"/>
        <w:bottom w:val="none" w:sz="0" w:space="0" w:color="auto"/>
        <w:right w:val="none" w:sz="0" w:space="0" w:color="auto"/>
      </w:divBdr>
      <w:divsChild>
        <w:div w:id="322785705">
          <w:marLeft w:val="0"/>
          <w:marRight w:val="0"/>
          <w:marTop w:val="0"/>
          <w:marBottom w:val="0"/>
          <w:divBdr>
            <w:top w:val="none" w:sz="0" w:space="0" w:color="auto"/>
            <w:left w:val="none" w:sz="0" w:space="0" w:color="auto"/>
            <w:bottom w:val="none" w:sz="0" w:space="0" w:color="auto"/>
            <w:right w:val="none" w:sz="0" w:space="0" w:color="auto"/>
          </w:divBdr>
          <w:divsChild>
            <w:div w:id="666248875">
              <w:marLeft w:val="0"/>
              <w:marRight w:val="0"/>
              <w:marTop w:val="0"/>
              <w:marBottom w:val="0"/>
              <w:divBdr>
                <w:top w:val="none" w:sz="0" w:space="0" w:color="auto"/>
                <w:left w:val="none" w:sz="0" w:space="0" w:color="auto"/>
                <w:bottom w:val="none" w:sz="0" w:space="0" w:color="auto"/>
                <w:right w:val="none" w:sz="0" w:space="0" w:color="auto"/>
              </w:divBdr>
              <w:divsChild>
                <w:div w:id="1037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89824">
      <w:bodyDiv w:val="1"/>
      <w:marLeft w:val="0"/>
      <w:marRight w:val="0"/>
      <w:marTop w:val="0"/>
      <w:marBottom w:val="0"/>
      <w:divBdr>
        <w:top w:val="none" w:sz="0" w:space="0" w:color="auto"/>
        <w:left w:val="none" w:sz="0" w:space="0" w:color="auto"/>
        <w:bottom w:val="none" w:sz="0" w:space="0" w:color="auto"/>
        <w:right w:val="none" w:sz="0" w:space="0" w:color="auto"/>
      </w:divBdr>
      <w:divsChild>
        <w:div w:id="910119604">
          <w:marLeft w:val="0"/>
          <w:marRight w:val="0"/>
          <w:marTop w:val="0"/>
          <w:marBottom w:val="0"/>
          <w:divBdr>
            <w:top w:val="none" w:sz="0" w:space="0" w:color="auto"/>
            <w:left w:val="none" w:sz="0" w:space="0" w:color="auto"/>
            <w:bottom w:val="none" w:sz="0" w:space="0" w:color="auto"/>
            <w:right w:val="none" w:sz="0" w:space="0" w:color="auto"/>
          </w:divBdr>
          <w:divsChild>
            <w:div w:id="2087916990">
              <w:marLeft w:val="0"/>
              <w:marRight w:val="0"/>
              <w:marTop w:val="0"/>
              <w:marBottom w:val="0"/>
              <w:divBdr>
                <w:top w:val="none" w:sz="0" w:space="0" w:color="auto"/>
                <w:left w:val="none" w:sz="0" w:space="0" w:color="auto"/>
                <w:bottom w:val="none" w:sz="0" w:space="0" w:color="auto"/>
                <w:right w:val="none" w:sz="0" w:space="0" w:color="auto"/>
              </w:divBdr>
              <w:divsChild>
                <w:div w:id="207076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022258">
      <w:bodyDiv w:val="1"/>
      <w:marLeft w:val="0"/>
      <w:marRight w:val="0"/>
      <w:marTop w:val="0"/>
      <w:marBottom w:val="0"/>
      <w:divBdr>
        <w:top w:val="none" w:sz="0" w:space="0" w:color="auto"/>
        <w:left w:val="none" w:sz="0" w:space="0" w:color="auto"/>
        <w:bottom w:val="none" w:sz="0" w:space="0" w:color="auto"/>
        <w:right w:val="none" w:sz="0" w:space="0" w:color="auto"/>
      </w:divBdr>
      <w:divsChild>
        <w:div w:id="558713443">
          <w:marLeft w:val="0"/>
          <w:marRight w:val="0"/>
          <w:marTop w:val="0"/>
          <w:marBottom w:val="0"/>
          <w:divBdr>
            <w:top w:val="none" w:sz="0" w:space="0" w:color="auto"/>
            <w:left w:val="none" w:sz="0" w:space="0" w:color="auto"/>
            <w:bottom w:val="none" w:sz="0" w:space="0" w:color="auto"/>
            <w:right w:val="none" w:sz="0" w:space="0" w:color="auto"/>
          </w:divBdr>
          <w:divsChild>
            <w:div w:id="1109158714">
              <w:marLeft w:val="0"/>
              <w:marRight w:val="0"/>
              <w:marTop w:val="0"/>
              <w:marBottom w:val="0"/>
              <w:divBdr>
                <w:top w:val="none" w:sz="0" w:space="0" w:color="auto"/>
                <w:left w:val="none" w:sz="0" w:space="0" w:color="auto"/>
                <w:bottom w:val="none" w:sz="0" w:space="0" w:color="auto"/>
                <w:right w:val="none" w:sz="0" w:space="0" w:color="auto"/>
              </w:divBdr>
              <w:divsChild>
                <w:div w:id="714696466">
                  <w:marLeft w:val="0"/>
                  <w:marRight w:val="0"/>
                  <w:marTop w:val="0"/>
                  <w:marBottom w:val="0"/>
                  <w:divBdr>
                    <w:top w:val="none" w:sz="0" w:space="0" w:color="auto"/>
                    <w:left w:val="none" w:sz="0" w:space="0" w:color="auto"/>
                    <w:bottom w:val="none" w:sz="0" w:space="0" w:color="auto"/>
                    <w:right w:val="none" w:sz="0" w:space="0" w:color="auto"/>
                  </w:divBdr>
                </w:div>
              </w:divsChild>
            </w:div>
            <w:div w:id="1273593114">
              <w:marLeft w:val="0"/>
              <w:marRight w:val="0"/>
              <w:marTop w:val="0"/>
              <w:marBottom w:val="0"/>
              <w:divBdr>
                <w:top w:val="none" w:sz="0" w:space="0" w:color="auto"/>
                <w:left w:val="none" w:sz="0" w:space="0" w:color="auto"/>
                <w:bottom w:val="none" w:sz="0" w:space="0" w:color="auto"/>
                <w:right w:val="none" w:sz="0" w:space="0" w:color="auto"/>
              </w:divBdr>
              <w:divsChild>
                <w:div w:id="95984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62771">
      <w:bodyDiv w:val="1"/>
      <w:marLeft w:val="0"/>
      <w:marRight w:val="0"/>
      <w:marTop w:val="0"/>
      <w:marBottom w:val="0"/>
      <w:divBdr>
        <w:top w:val="none" w:sz="0" w:space="0" w:color="auto"/>
        <w:left w:val="none" w:sz="0" w:space="0" w:color="auto"/>
        <w:bottom w:val="none" w:sz="0" w:space="0" w:color="auto"/>
        <w:right w:val="none" w:sz="0" w:space="0" w:color="auto"/>
      </w:divBdr>
    </w:div>
    <w:div w:id="1688829636">
      <w:bodyDiv w:val="1"/>
      <w:marLeft w:val="0"/>
      <w:marRight w:val="0"/>
      <w:marTop w:val="0"/>
      <w:marBottom w:val="0"/>
      <w:divBdr>
        <w:top w:val="none" w:sz="0" w:space="0" w:color="auto"/>
        <w:left w:val="none" w:sz="0" w:space="0" w:color="auto"/>
        <w:bottom w:val="none" w:sz="0" w:space="0" w:color="auto"/>
        <w:right w:val="none" w:sz="0" w:space="0" w:color="auto"/>
      </w:divBdr>
      <w:divsChild>
        <w:div w:id="1314990362">
          <w:marLeft w:val="0"/>
          <w:marRight w:val="0"/>
          <w:marTop w:val="0"/>
          <w:marBottom w:val="0"/>
          <w:divBdr>
            <w:top w:val="none" w:sz="0" w:space="0" w:color="auto"/>
            <w:left w:val="none" w:sz="0" w:space="0" w:color="auto"/>
            <w:bottom w:val="none" w:sz="0" w:space="0" w:color="auto"/>
            <w:right w:val="none" w:sz="0" w:space="0" w:color="auto"/>
          </w:divBdr>
          <w:divsChild>
            <w:div w:id="611210768">
              <w:marLeft w:val="0"/>
              <w:marRight w:val="0"/>
              <w:marTop w:val="0"/>
              <w:marBottom w:val="0"/>
              <w:divBdr>
                <w:top w:val="none" w:sz="0" w:space="0" w:color="auto"/>
                <w:left w:val="none" w:sz="0" w:space="0" w:color="auto"/>
                <w:bottom w:val="none" w:sz="0" w:space="0" w:color="auto"/>
                <w:right w:val="none" w:sz="0" w:space="0" w:color="auto"/>
              </w:divBdr>
              <w:divsChild>
                <w:div w:id="472721999">
                  <w:marLeft w:val="0"/>
                  <w:marRight w:val="0"/>
                  <w:marTop w:val="0"/>
                  <w:marBottom w:val="0"/>
                  <w:divBdr>
                    <w:top w:val="none" w:sz="0" w:space="0" w:color="auto"/>
                    <w:left w:val="none" w:sz="0" w:space="0" w:color="auto"/>
                    <w:bottom w:val="none" w:sz="0" w:space="0" w:color="auto"/>
                    <w:right w:val="none" w:sz="0" w:space="0" w:color="auto"/>
                  </w:divBdr>
                  <w:divsChild>
                    <w:div w:id="17740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349856">
      <w:bodyDiv w:val="1"/>
      <w:marLeft w:val="0"/>
      <w:marRight w:val="0"/>
      <w:marTop w:val="0"/>
      <w:marBottom w:val="0"/>
      <w:divBdr>
        <w:top w:val="none" w:sz="0" w:space="0" w:color="auto"/>
        <w:left w:val="none" w:sz="0" w:space="0" w:color="auto"/>
        <w:bottom w:val="none" w:sz="0" w:space="0" w:color="auto"/>
        <w:right w:val="none" w:sz="0" w:space="0" w:color="auto"/>
      </w:divBdr>
      <w:divsChild>
        <w:div w:id="1749115053">
          <w:marLeft w:val="0"/>
          <w:marRight w:val="0"/>
          <w:marTop w:val="0"/>
          <w:marBottom w:val="0"/>
          <w:divBdr>
            <w:top w:val="none" w:sz="0" w:space="0" w:color="auto"/>
            <w:left w:val="none" w:sz="0" w:space="0" w:color="auto"/>
            <w:bottom w:val="none" w:sz="0" w:space="0" w:color="auto"/>
            <w:right w:val="none" w:sz="0" w:space="0" w:color="auto"/>
          </w:divBdr>
          <w:divsChild>
            <w:div w:id="476186767">
              <w:marLeft w:val="0"/>
              <w:marRight w:val="0"/>
              <w:marTop w:val="0"/>
              <w:marBottom w:val="0"/>
              <w:divBdr>
                <w:top w:val="none" w:sz="0" w:space="0" w:color="auto"/>
                <w:left w:val="none" w:sz="0" w:space="0" w:color="auto"/>
                <w:bottom w:val="none" w:sz="0" w:space="0" w:color="auto"/>
                <w:right w:val="none" w:sz="0" w:space="0" w:color="auto"/>
              </w:divBdr>
              <w:divsChild>
                <w:div w:id="407584069">
                  <w:marLeft w:val="0"/>
                  <w:marRight w:val="0"/>
                  <w:marTop w:val="0"/>
                  <w:marBottom w:val="0"/>
                  <w:divBdr>
                    <w:top w:val="none" w:sz="0" w:space="0" w:color="auto"/>
                    <w:left w:val="none" w:sz="0" w:space="0" w:color="auto"/>
                    <w:bottom w:val="none" w:sz="0" w:space="0" w:color="auto"/>
                    <w:right w:val="none" w:sz="0" w:space="0" w:color="auto"/>
                  </w:divBdr>
                  <w:divsChild>
                    <w:div w:id="14769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839568">
      <w:bodyDiv w:val="1"/>
      <w:marLeft w:val="0"/>
      <w:marRight w:val="0"/>
      <w:marTop w:val="0"/>
      <w:marBottom w:val="0"/>
      <w:divBdr>
        <w:top w:val="none" w:sz="0" w:space="0" w:color="auto"/>
        <w:left w:val="none" w:sz="0" w:space="0" w:color="auto"/>
        <w:bottom w:val="none" w:sz="0" w:space="0" w:color="auto"/>
        <w:right w:val="none" w:sz="0" w:space="0" w:color="auto"/>
      </w:divBdr>
      <w:divsChild>
        <w:div w:id="59601466">
          <w:marLeft w:val="0"/>
          <w:marRight w:val="0"/>
          <w:marTop w:val="0"/>
          <w:marBottom w:val="0"/>
          <w:divBdr>
            <w:top w:val="none" w:sz="0" w:space="0" w:color="auto"/>
            <w:left w:val="none" w:sz="0" w:space="0" w:color="auto"/>
            <w:bottom w:val="none" w:sz="0" w:space="0" w:color="auto"/>
            <w:right w:val="none" w:sz="0" w:space="0" w:color="auto"/>
          </w:divBdr>
        </w:div>
        <w:div w:id="276446039">
          <w:marLeft w:val="0"/>
          <w:marRight w:val="0"/>
          <w:marTop w:val="0"/>
          <w:marBottom w:val="0"/>
          <w:divBdr>
            <w:top w:val="none" w:sz="0" w:space="0" w:color="auto"/>
            <w:left w:val="none" w:sz="0" w:space="0" w:color="auto"/>
            <w:bottom w:val="none" w:sz="0" w:space="0" w:color="auto"/>
            <w:right w:val="none" w:sz="0" w:space="0" w:color="auto"/>
          </w:divBdr>
        </w:div>
        <w:div w:id="628318404">
          <w:marLeft w:val="0"/>
          <w:marRight w:val="0"/>
          <w:marTop w:val="0"/>
          <w:marBottom w:val="0"/>
          <w:divBdr>
            <w:top w:val="none" w:sz="0" w:space="0" w:color="auto"/>
            <w:left w:val="none" w:sz="0" w:space="0" w:color="auto"/>
            <w:bottom w:val="none" w:sz="0" w:space="0" w:color="auto"/>
            <w:right w:val="none" w:sz="0" w:space="0" w:color="auto"/>
          </w:divBdr>
        </w:div>
        <w:div w:id="956181556">
          <w:marLeft w:val="0"/>
          <w:marRight w:val="0"/>
          <w:marTop w:val="0"/>
          <w:marBottom w:val="0"/>
          <w:divBdr>
            <w:top w:val="none" w:sz="0" w:space="0" w:color="auto"/>
            <w:left w:val="none" w:sz="0" w:space="0" w:color="auto"/>
            <w:bottom w:val="none" w:sz="0" w:space="0" w:color="auto"/>
            <w:right w:val="none" w:sz="0" w:space="0" w:color="auto"/>
          </w:divBdr>
        </w:div>
        <w:div w:id="1171943675">
          <w:marLeft w:val="0"/>
          <w:marRight w:val="0"/>
          <w:marTop w:val="0"/>
          <w:marBottom w:val="0"/>
          <w:divBdr>
            <w:top w:val="none" w:sz="0" w:space="0" w:color="auto"/>
            <w:left w:val="none" w:sz="0" w:space="0" w:color="auto"/>
            <w:bottom w:val="none" w:sz="0" w:space="0" w:color="auto"/>
            <w:right w:val="none" w:sz="0" w:space="0" w:color="auto"/>
          </w:divBdr>
        </w:div>
        <w:div w:id="1309477404">
          <w:marLeft w:val="0"/>
          <w:marRight w:val="0"/>
          <w:marTop w:val="0"/>
          <w:marBottom w:val="0"/>
          <w:divBdr>
            <w:top w:val="none" w:sz="0" w:space="0" w:color="auto"/>
            <w:left w:val="none" w:sz="0" w:space="0" w:color="auto"/>
            <w:bottom w:val="none" w:sz="0" w:space="0" w:color="auto"/>
            <w:right w:val="none" w:sz="0" w:space="0" w:color="auto"/>
          </w:divBdr>
        </w:div>
        <w:div w:id="1393697841">
          <w:marLeft w:val="0"/>
          <w:marRight w:val="0"/>
          <w:marTop w:val="0"/>
          <w:marBottom w:val="0"/>
          <w:divBdr>
            <w:top w:val="none" w:sz="0" w:space="0" w:color="auto"/>
            <w:left w:val="none" w:sz="0" w:space="0" w:color="auto"/>
            <w:bottom w:val="none" w:sz="0" w:space="0" w:color="auto"/>
            <w:right w:val="none" w:sz="0" w:space="0" w:color="auto"/>
          </w:divBdr>
        </w:div>
        <w:div w:id="1425684342">
          <w:marLeft w:val="0"/>
          <w:marRight w:val="0"/>
          <w:marTop w:val="0"/>
          <w:marBottom w:val="0"/>
          <w:divBdr>
            <w:top w:val="none" w:sz="0" w:space="0" w:color="auto"/>
            <w:left w:val="none" w:sz="0" w:space="0" w:color="auto"/>
            <w:bottom w:val="none" w:sz="0" w:space="0" w:color="auto"/>
            <w:right w:val="none" w:sz="0" w:space="0" w:color="auto"/>
          </w:divBdr>
        </w:div>
        <w:div w:id="1723749585">
          <w:marLeft w:val="0"/>
          <w:marRight w:val="0"/>
          <w:marTop w:val="0"/>
          <w:marBottom w:val="0"/>
          <w:divBdr>
            <w:top w:val="none" w:sz="0" w:space="0" w:color="auto"/>
            <w:left w:val="none" w:sz="0" w:space="0" w:color="auto"/>
            <w:bottom w:val="none" w:sz="0" w:space="0" w:color="auto"/>
            <w:right w:val="none" w:sz="0" w:space="0" w:color="auto"/>
          </w:divBdr>
        </w:div>
        <w:div w:id="1735591610">
          <w:marLeft w:val="0"/>
          <w:marRight w:val="0"/>
          <w:marTop w:val="0"/>
          <w:marBottom w:val="0"/>
          <w:divBdr>
            <w:top w:val="none" w:sz="0" w:space="0" w:color="auto"/>
            <w:left w:val="none" w:sz="0" w:space="0" w:color="auto"/>
            <w:bottom w:val="none" w:sz="0" w:space="0" w:color="auto"/>
            <w:right w:val="none" w:sz="0" w:space="0" w:color="auto"/>
          </w:divBdr>
        </w:div>
        <w:div w:id="1757479212">
          <w:marLeft w:val="0"/>
          <w:marRight w:val="0"/>
          <w:marTop w:val="0"/>
          <w:marBottom w:val="0"/>
          <w:divBdr>
            <w:top w:val="none" w:sz="0" w:space="0" w:color="auto"/>
            <w:left w:val="none" w:sz="0" w:space="0" w:color="auto"/>
            <w:bottom w:val="none" w:sz="0" w:space="0" w:color="auto"/>
            <w:right w:val="none" w:sz="0" w:space="0" w:color="auto"/>
          </w:divBdr>
        </w:div>
        <w:div w:id="1915124861">
          <w:marLeft w:val="0"/>
          <w:marRight w:val="0"/>
          <w:marTop w:val="0"/>
          <w:marBottom w:val="0"/>
          <w:divBdr>
            <w:top w:val="none" w:sz="0" w:space="0" w:color="auto"/>
            <w:left w:val="none" w:sz="0" w:space="0" w:color="auto"/>
            <w:bottom w:val="none" w:sz="0" w:space="0" w:color="auto"/>
            <w:right w:val="none" w:sz="0" w:space="0" w:color="auto"/>
          </w:divBdr>
        </w:div>
        <w:div w:id="1915777344">
          <w:marLeft w:val="0"/>
          <w:marRight w:val="0"/>
          <w:marTop w:val="0"/>
          <w:marBottom w:val="0"/>
          <w:divBdr>
            <w:top w:val="none" w:sz="0" w:space="0" w:color="auto"/>
            <w:left w:val="none" w:sz="0" w:space="0" w:color="auto"/>
            <w:bottom w:val="none" w:sz="0" w:space="0" w:color="auto"/>
            <w:right w:val="none" w:sz="0" w:space="0" w:color="auto"/>
          </w:divBdr>
        </w:div>
      </w:divsChild>
    </w:div>
    <w:div w:id="1912539578">
      <w:bodyDiv w:val="1"/>
      <w:marLeft w:val="0"/>
      <w:marRight w:val="0"/>
      <w:marTop w:val="0"/>
      <w:marBottom w:val="0"/>
      <w:divBdr>
        <w:top w:val="none" w:sz="0" w:space="0" w:color="auto"/>
        <w:left w:val="none" w:sz="0" w:space="0" w:color="auto"/>
        <w:bottom w:val="none" w:sz="0" w:space="0" w:color="auto"/>
        <w:right w:val="none" w:sz="0" w:space="0" w:color="auto"/>
      </w:divBdr>
      <w:divsChild>
        <w:div w:id="1319309806">
          <w:marLeft w:val="0"/>
          <w:marRight w:val="0"/>
          <w:marTop w:val="0"/>
          <w:marBottom w:val="0"/>
          <w:divBdr>
            <w:top w:val="none" w:sz="0" w:space="0" w:color="auto"/>
            <w:left w:val="none" w:sz="0" w:space="0" w:color="auto"/>
            <w:bottom w:val="none" w:sz="0" w:space="0" w:color="auto"/>
            <w:right w:val="none" w:sz="0" w:space="0" w:color="auto"/>
          </w:divBdr>
          <w:divsChild>
            <w:div w:id="795172873">
              <w:marLeft w:val="0"/>
              <w:marRight w:val="0"/>
              <w:marTop w:val="0"/>
              <w:marBottom w:val="0"/>
              <w:divBdr>
                <w:top w:val="none" w:sz="0" w:space="0" w:color="auto"/>
                <w:left w:val="none" w:sz="0" w:space="0" w:color="auto"/>
                <w:bottom w:val="none" w:sz="0" w:space="0" w:color="auto"/>
                <w:right w:val="none" w:sz="0" w:space="0" w:color="auto"/>
              </w:divBdr>
              <w:divsChild>
                <w:div w:id="422530335">
                  <w:marLeft w:val="0"/>
                  <w:marRight w:val="0"/>
                  <w:marTop w:val="0"/>
                  <w:marBottom w:val="0"/>
                  <w:divBdr>
                    <w:top w:val="none" w:sz="0" w:space="0" w:color="auto"/>
                    <w:left w:val="none" w:sz="0" w:space="0" w:color="auto"/>
                    <w:bottom w:val="none" w:sz="0" w:space="0" w:color="auto"/>
                    <w:right w:val="none" w:sz="0" w:space="0" w:color="auto"/>
                  </w:divBdr>
                  <w:divsChild>
                    <w:div w:id="121746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91576">
      <w:bodyDiv w:val="1"/>
      <w:marLeft w:val="0"/>
      <w:marRight w:val="0"/>
      <w:marTop w:val="0"/>
      <w:marBottom w:val="0"/>
      <w:divBdr>
        <w:top w:val="none" w:sz="0" w:space="0" w:color="auto"/>
        <w:left w:val="none" w:sz="0" w:space="0" w:color="auto"/>
        <w:bottom w:val="none" w:sz="0" w:space="0" w:color="auto"/>
        <w:right w:val="none" w:sz="0" w:space="0" w:color="auto"/>
      </w:divBdr>
      <w:divsChild>
        <w:div w:id="1272937911">
          <w:marLeft w:val="0"/>
          <w:marRight w:val="0"/>
          <w:marTop w:val="0"/>
          <w:marBottom w:val="160"/>
          <w:divBdr>
            <w:top w:val="none" w:sz="0" w:space="0" w:color="auto"/>
            <w:left w:val="none" w:sz="0" w:space="0" w:color="auto"/>
            <w:bottom w:val="none" w:sz="0" w:space="0" w:color="auto"/>
            <w:right w:val="none" w:sz="0" w:space="0" w:color="auto"/>
          </w:divBdr>
        </w:div>
      </w:divsChild>
    </w:div>
    <w:div w:id="2118404431">
      <w:bodyDiv w:val="1"/>
      <w:marLeft w:val="0"/>
      <w:marRight w:val="0"/>
      <w:marTop w:val="0"/>
      <w:marBottom w:val="0"/>
      <w:divBdr>
        <w:top w:val="none" w:sz="0" w:space="0" w:color="auto"/>
        <w:left w:val="none" w:sz="0" w:space="0" w:color="auto"/>
        <w:bottom w:val="none" w:sz="0" w:space="0" w:color="auto"/>
        <w:right w:val="none" w:sz="0" w:space="0" w:color="auto"/>
      </w:divBdr>
      <w:divsChild>
        <w:div w:id="431900360">
          <w:marLeft w:val="0"/>
          <w:marRight w:val="0"/>
          <w:marTop w:val="0"/>
          <w:marBottom w:val="0"/>
          <w:divBdr>
            <w:top w:val="none" w:sz="0" w:space="0" w:color="auto"/>
            <w:left w:val="none" w:sz="0" w:space="0" w:color="auto"/>
            <w:bottom w:val="none" w:sz="0" w:space="0" w:color="auto"/>
            <w:right w:val="none" w:sz="0" w:space="0" w:color="auto"/>
          </w:divBdr>
        </w:div>
      </w:divsChild>
    </w:div>
    <w:div w:id="2139373693">
      <w:bodyDiv w:val="1"/>
      <w:marLeft w:val="0"/>
      <w:marRight w:val="0"/>
      <w:marTop w:val="0"/>
      <w:marBottom w:val="0"/>
      <w:divBdr>
        <w:top w:val="none" w:sz="0" w:space="0" w:color="auto"/>
        <w:left w:val="none" w:sz="0" w:space="0" w:color="auto"/>
        <w:bottom w:val="none" w:sz="0" w:space="0" w:color="auto"/>
        <w:right w:val="none" w:sz="0" w:space="0" w:color="auto"/>
      </w:divBdr>
      <w:divsChild>
        <w:div w:id="80564983">
          <w:marLeft w:val="0"/>
          <w:marRight w:val="0"/>
          <w:marTop w:val="0"/>
          <w:marBottom w:val="0"/>
          <w:divBdr>
            <w:top w:val="none" w:sz="0" w:space="0" w:color="auto"/>
            <w:left w:val="none" w:sz="0" w:space="0" w:color="auto"/>
            <w:bottom w:val="none" w:sz="0" w:space="0" w:color="auto"/>
            <w:right w:val="none" w:sz="0" w:space="0" w:color="auto"/>
          </w:divBdr>
          <w:divsChild>
            <w:div w:id="574246727">
              <w:marLeft w:val="0"/>
              <w:marRight w:val="0"/>
              <w:marTop w:val="0"/>
              <w:marBottom w:val="0"/>
              <w:divBdr>
                <w:top w:val="none" w:sz="0" w:space="0" w:color="auto"/>
                <w:left w:val="none" w:sz="0" w:space="0" w:color="auto"/>
                <w:bottom w:val="none" w:sz="0" w:space="0" w:color="auto"/>
                <w:right w:val="none" w:sz="0" w:space="0" w:color="auto"/>
              </w:divBdr>
              <w:divsChild>
                <w:div w:id="2012105394">
                  <w:marLeft w:val="0"/>
                  <w:marRight w:val="0"/>
                  <w:marTop w:val="0"/>
                  <w:marBottom w:val="0"/>
                  <w:divBdr>
                    <w:top w:val="none" w:sz="0" w:space="0" w:color="auto"/>
                    <w:left w:val="none" w:sz="0" w:space="0" w:color="auto"/>
                    <w:bottom w:val="none" w:sz="0" w:space="0" w:color="auto"/>
                    <w:right w:val="none" w:sz="0" w:space="0" w:color="auto"/>
                  </w:divBdr>
                  <w:divsChild>
                    <w:div w:id="9058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www.sucop.gov.co/entidades/colombiacompra/Normativa?IDNorma=183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borbon0041@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borrador-de-documentos-tipo-de-interventoria-de-obra-publica-de-infraestructura-de&amp;data=05%7C02%7Cjuan.avendano%40colombiacompra.gov.co%7C096eca3fdcca424ff1c708dcf932f947%7C7b09041e245149d08cb179d5e3d8c1be%7C0%7C0%7C638659244555138163%7CUnknown%7CTWFpbGZsb3d8eyJWIjoiMC4wLjAwMDAiLCJQIjoiV2luMzIiLCJBTiI6Ik1haWwiLCJXVCI6Mn0%3D%7C0%7C%7C%7C&amp;sdata=HGRvg6EBSvBLTReSXeOqFqy8IwjdC63auRxrPr50%2FIE%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borrador-de-documentos-tipo-de-consultoria-de-obra-publica-de-infraestructura-de-transporte&amp;data=05%7C02%7Cjuan.avendano%40colombiacompra.gov.co%7C096eca3fdcca424ff1c708dcf932f947%7C7b09041e245149d08cb179d5e3d8c1be%7C0%7C0%7C638659244555112248%7CUnknown%7CTWFpbGZsb3d8eyJWIjoiMC4wLjAwMDAiLCJQIjoiV2luMzIiLCJBTiI6Ik1haWwiLCJXVCI6Mn0%3D%7C0%7C%7C%7C&amp;sdata=ndsSI9XJ1UzQKf%2Bz6fhrAg5HaESAtIJEJXg%2F%2FTaMnds%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86C401-25A0-4599-BB7D-09987AA7E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A13DCA-B7EB-45E8-B233-70A4C84A06D0}">
  <ds:schemaRefs>
    <ds:schemaRef ds:uri="http://schemas.microsoft.com/office/infopath/2007/PartnerControls"/>
    <ds:schemaRef ds:uri="http://purl.org/dc/terms/"/>
    <ds:schemaRef ds:uri="http://schemas.microsoft.com/office/2006/metadata/properties"/>
    <ds:schemaRef ds:uri="http://purl.org/dc/elements/1.1/"/>
    <ds:schemaRef ds:uri="http://purl.org/dc/dcmitype/"/>
    <ds:schemaRef ds:uri="a6cb9e4b-f1d1-4245-83ec-6cad768d538a"/>
    <ds:schemaRef ds:uri="http://schemas.microsoft.com/office/2006/documentManagement/types"/>
    <ds:schemaRef ds:uri="http://schemas.openxmlformats.org/package/2006/metadata/core-properties"/>
    <ds:schemaRef ds:uri="9d85dbaf-23eb-4e57-a637-93dcacc8b1a1"/>
    <ds:schemaRef ds:uri="http://www.w3.org/XML/1998/namespace"/>
  </ds:schemaRefs>
</ds:datastoreItem>
</file>

<file path=customXml/itemProps3.xml><?xml version="1.0" encoding="utf-8"?>
<ds:datastoreItem xmlns:ds="http://schemas.openxmlformats.org/officeDocument/2006/customXml" ds:itemID="{17DA4889-6600-466B-9AE3-FBE688B4A3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4356</Words>
  <Characters>23962</Characters>
  <Application>Microsoft Office Word</Application>
  <DocSecurity>0</DocSecurity>
  <Lines>199</Lines>
  <Paragraphs>56</Paragraphs>
  <ScaleCrop>false</ScaleCrop>
  <Company/>
  <LinksUpToDate>false</LinksUpToDate>
  <CharactersWithSpaces>28262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Betty helena Diaz</cp:lastModifiedBy>
  <cp:revision>2</cp:revision>
  <dcterms:created xsi:type="dcterms:W3CDTF">2024-11-26T22:56:00Z</dcterms:created>
  <dcterms:modified xsi:type="dcterms:W3CDTF">2024-11-26T22:56:00Z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