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2ABFD" w14:textId="77777777" w:rsidR="00662C70" w:rsidRPr="00662C70" w:rsidRDefault="00662C70" w:rsidP="00662C70">
      <w:pPr>
        <w:spacing w:after="0"/>
        <w:jc w:val="both"/>
        <w:rPr>
          <w:rFonts w:ascii="Verdana" w:eastAsia="Calibri" w:hAnsi="Verdana" w:cs="Times New Roman"/>
        </w:rPr>
      </w:pPr>
      <w:bookmarkStart w:id="0" w:name="_Hlk143780582"/>
      <w:r w:rsidRPr="00662C70">
        <w:rPr>
          <w:rFonts w:ascii="Verdana" w:eastAsia="Calibri" w:hAnsi="Verdana" w:cs="Arial"/>
          <w:b/>
          <w:bCs/>
          <w:lang w:val="es-ES_tradnl" w:eastAsia="es-ES"/>
        </w:rPr>
        <w:t>DOCUMENTOS TIPO – Fundamento normativo</w:t>
      </w:r>
    </w:p>
    <w:p w14:paraId="75ACEC90" w14:textId="77777777" w:rsidR="00662C70" w:rsidRPr="00662C70" w:rsidRDefault="00662C70" w:rsidP="00662C70">
      <w:pPr>
        <w:spacing w:after="0" w:line="276" w:lineRule="auto"/>
        <w:jc w:val="both"/>
        <w:rPr>
          <w:rFonts w:ascii="Verdana" w:eastAsia="Calibri" w:hAnsi="Verdana" w:cs="Arial"/>
          <w:b/>
          <w:bCs/>
          <w:lang w:val="es-ES_tradnl" w:eastAsia="es-ES"/>
        </w:rPr>
      </w:pPr>
    </w:p>
    <w:p w14:paraId="618C2E05" w14:textId="210F66D9" w:rsidR="002D7742" w:rsidRDefault="002D7742" w:rsidP="002D7742">
      <w:pPr>
        <w:snapToGrid w:val="0"/>
        <w:spacing w:after="0" w:line="240" w:lineRule="auto"/>
        <w:jc w:val="both"/>
        <w:rPr>
          <w:rFonts w:ascii="Verdana" w:eastAsia="Calibri" w:hAnsi="Verdana" w:cs="Arial"/>
          <w:sz w:val="20"/>
          <w:szCs w:val="20"/>
          <w:lang w:val="es-ES"/>
        </w:rPr>
      </w:pPr>
      <w:r w:rsidRPr="002D7742">
        <w:rPr>
          <w:rFonts w:ascii="Verdana" w:eastAsia="Calibri" w:hAnsi="Verdana" w:cs="Arial"/>
          <w:sz w:val="20"/>
          <w:szCs w:val="20"/>
          <w:lang w:val="es-ES"/>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Así mismo, los sujetos obligados a su aplicación no podrán variar los requisitos que en ellos sean fijados, ni establecer reglas o requisitos adicionales a los establecidos en estos para la presentación de las ofertas y la acreditación de los requisitos habilitantes.</w:t>
      </w:r>
    </w:p>
    <w:p w14:paraId="1E0478D5" w14:textId="77777777" w:rsidR="002D7742" w:rsidRPr="002D7742" w:rsidRDefault="002D7742" w:rsidP="002D7742">
      <w:pPr>
        <w:snapToGrid w:val="0"/>
        <w:spacing w:after="0" w:line="240" w:lineRule="auto"/>
        <w:jc w:val="both"/>
        <w:rPr>
          <w:rFonts w:ascii="Verdana" w:eastAsia="Calibri" w:hAnsi="Verdana" w:cs="Arial"/>
          <w:sz w:val="20"/>
          <w:szCs w:val="20"/>
          <w:lang w:val="es-ES"/>
        </w:rPr>
      </w:pPr>
    </w:p>
    <w:p w14:paraId="480393C8" w14:textId="59CE4EE8" w:rsidR="00662C70" w:rsidRPr="00662C70" w:rsidRDefault="002D7742" w:rsidP="002D7742">
      <w:pPr>
        <w:snapToGrid w:val="0"/>
        <w:spacing w:after="0" w:line="240" w:lineRule="auto"/>
        <w:jc w:val="both"/>
        <w:rPr>
          <w:rFonts w:ascii="Verdana" w:eastAsia="Calibri" w:hAnsi="Verdana" w:cs="Arial"/>
          <w:sz w:val="20"/>
          <w:szCs w:val="20"/>
          <w:lang w:val="es-ES"/>
        </w:rPr>
      </w:pPr>
      <w:r w:rsidRPr="002D7742">
        <w:rPr>
          <w:rFonts w:ascii="Verdana" w:eastAsia="Calibri" w:hAnsi="Verdana" w:cs="Arial"/>
          <w:sz w:val="20"/>
          <w:szCs w:val="20"/>
          <w:lang w:val="es-ES"/>
        </w:rPr>
        <w:t>La Agencia Nacional de Contratación Pública – Colombia Compra Eficiente ha expedido documentos tipo para los sectores de infraestructura de transporte, agua potable y saneamiento básico y social. Asimismo, esta Agencia expidió los documentos tipo de gestión catastral con enfoque multipropósito y para la contratación directa de convenios solidarios para la ejecución de obras hasta la menor cuantía con organismos de acción comunal.</w:t>
      </w:r>
    </w:p>
    <w:p w14:paraId="4C494CAD" w14:textId="77777777" w:rsidR="00662C70" w:rsidRPr="00662C70" w:rsidRDefault="00662C70" w:rsidP="00662C70">
      <w:pPr>
        <w:spacing w:after="0" w:line="276" w:lineRule="auto"/>
        <w:rPr>
          <w:rFonts w:ascii="Verdana" w:eastAsia="Geomanist Light" w:hAnsi="Verdana" w:cs="Arial"/>
          <w:lang w:val="es-ES_tradnl"/>
        </w:rPr>
      </w:pPr>
    </w:p>
    <w:p w14:paraId="330F6DB4" w14:textId="77777777" w:rsidR="00662C70" w:rsidRPr="00662C70" w:rsidRDefault="00662C70" w:rsidP="00662C70">
      <w:pPr>
        <w:spacing w:after="0" w:line="276" w:lineRule="auto"/>
        <w:jc w:val="both"/>
        <w:rPr>
          <w:rFonts w:ascii="Verdana" w:eastAsia="Geomanist Light" w:hAnsi="Verdana" w:cs="Arial"/>
          <w:b/>
          <w:bCs/>
          <w:lang w:val="es-ES_tradnl"/>
        </w:rPr>
      </w:pPr>
      <w:r w:rsidRPr="00662C70">
        <w:rPr>
          <w:rFonts w:ascii="Verdana" w:eastAsia="Geomanist Light" w:hAnsi="Verdana" w:cs="Arial"/>
          <w:b/>
          <w:bCs/>
          <w:lang w:val="es-ES_tradnl"/>
        </w:rPr>
        <w:t>DOCUMENTOS TIPO – Infraestructura de transporte – Licitación – Versión 4 – Patrimonio – Matriz 2 – Indicadores financieros y organizacionales</w:t>
      </w:r>
    </w:p>
    <w:p w14:paraId="71F05899" w14:textId="77777777" w:rsidR="00662C70" w:rsidRPr="00662C70" w:rsidRDefault="00662C70" w:rsidP="00662C70">
      <w:pPr>
        <w:snapToGrid w:val="0"/>
        <w:spacing w:after="0" w:line="276" w:lineRule="auto"/>
        <w:jc w:val="both"/>
        <w:rPr>
          <w:rFonts w:ascii="Verdana" w:eastAsia="Calibri" w:hAnsi="Verdana" w:cs="Times New Roman"/>
          <w:kern w:val="2"/>
          <w14:ligatures w14:val="standardContextual"/>
        </w:rPr>
      </w:pPr>
    </w:p>
    <w:p w14:paraId="7757BA5F" w14:textId="602A3E32" w:rsidR="002D7742" w:rsidRDefault="002D7742" w:rsidP="002D7742">
      <w:pPr>
        <w:spacing w:after="0" w:line="240" w:lineRule="auto"/>
        <w:jc w:val="both"/>
        <w:rPr>
          <w:rFonts w:ascii="Verdana" w:eastAsia="Calibri" w:hAnsi="Verdana" w:cs="Times New Roman"/>
          <w:kern w:val="2"/>
          <w:sz w:val="20"/>
          <w:szCs w:val="20"/>
          <w14:ligatures w14:val="standardContextual"/>
        </w:rPr>
      </w:pPr>
      <w:r w:rsidRPr="002D7742">
        <w:rPr>
          <w:rFonts w:ascii="Verdana" w:eastAsia="Calibri" w:hAnsi="Verdana" w:cs="Times New Roman"/>
          <w:kern w:val="2"/>
          <w:sz w:val="20"/>
          <w:szCs w:val="20"/>
          <w14:ligatures w14:val="standardContextual"/>
        </w:rPr>
        <w:t>En el numeral 3.8 “Patrimonio” del Documento Base de los documentos tipo de licitación de obra pública de infraestructura de transporte –versión 4–, se describen las condiciones mediante las cuales las Entidades Estatales deberán solicitar este indicador y las particularidades que aplican.</w:t>
      </w:r>
    </w:p>
    <w:p w14:paraId="6D31B2D6" w14:textId="77777777" w:rsidR="002D7742" w:rsidRPr="002D7742" w:rsidRDefault="002D7742" w:rsidP="002D7742">
      <w:pPr>
        <w:spacing w:after="0" w:line="240" w:lineRule="auto"/>
        <w:jc w:val="both"/>
        <w:rPr>
          <w:rFonts w:ascii="Verdana" w:eastAsia="Calibri" w:hAnsi="Verdana" w:cs="Times New Roman"/>
          <w:kern w:val="2"/>
          <w:sz w:val="20"/>
          <w:szCs w:val="20"/>
          <w14:ligatures w14:val="standardContextual"/>
        </w:rPr>
      </w:pPr>
    </w:p>
    <w:p w14:paraId="7CF45BA0" w14:textId="37869DBF" w:rsidR="00662C70" w:rsidRPr="00662C70" w:rsidRDefault="002D7742" w:rsidP="00662C70">
      <w:pPr>
        <w:spacing w:after="0" w:line="240" w:lineRule="auto"/>
        <w:jc w:val="both"/>
        <w:rPr>
          <w:rFonts w:ascii="Verdana" w:eastAsia="Calibri" w:hAnsi="Verdana" w:cs="Times New Roman"/>
          <w:kern w:val="2"/>
          <w:sz w:val="20"/>
          <w:szCs w:val="20"/>
          <w14:ligatures w14:val="standardContextual"/>
        </w:rPr>
      </w:pPr>
      <w:r w:rsidRPr="002D7742">
        <w:rPr>
          <w:rFonts w:ascii="Verdana" w:eastAsia="Calibri" w:hAnsi="Verdana" w:cs="Times New Roman"/>
          <w:kern w:val="2"/>
          <w:sz w:val="20"/>
          <w:szCs w:val="20"/>
          <w14:ligatures w14:val="standardContextual"/>
        </w:rPr>
        <w:t>Ahora bien, conforme a los lineamientos definidos en la “Matriz 2 – INDICADORES FINANCIEROS Y ORGANIZACIONALES OBRAS PARA INFRAESTRUCTURA DE TRANSPORTE” de la versión 4 de los documentos tipo para procesos de infraestructura de transporte en la modalidad de licitación pública, con el objetivo de establecer requisitos mínimos habilitantes de capacidad financiera y organizacional que sean proporcionales a las diferentes condiciones (presupuesto, plazo, etc.) de los procesos de selección que adelanten las Entidades Estatales, se establecieron indicadores de acuerdo con el presupuesto oficial del proceso de contratación con base en los siguientes rangos de presupuesto definidos de conformidad con la Matriz de Experiencia de los proyectos de infraestructura de transporte estructurada para la presente versión de los pliegos tipo</w:t>
      </w:r>
      <w:r w:rsidR="009E3473">
        <w:rPr>
          <w:rFonts w:ascii="Verdana" w:eastAsia="Calibri" w:hAnsi="Verdana" w:cs="Times New Roman"/>
          <w:kern w:val="2"/>
          <w:sz w:val="20"/>
          <w:szCs w:val="20"/>
          <w14:ligatures w14:val="standardContextual"/>
        </w:rPr>
        <w:t xml:space="preserve">: </w:t>
      </w:r>
      <w:r w:rsidR="00662C70" w:rsidRPr="00662C70">
        <w:rPr>
          <w:rFonts w:ascii="Verdana" w:eastAsia="Calibri" w:hAnsi="Verdana" w:cs="Times New Roman"/>
          <w:kern w:val="2"/>
          <w:sz w:val="20"/>
          <w:szCs w:val="20"/>
          <w14:ligatures w14:val="standardContextual"/>
        </w:rPr>
        <w:t>[…]</w:t>
      </w:r>
    </w:p>
    <w:p w14:paraId="456BFD30" w14:textId="77777777" w:rsidR="00662C70" w:rsidRPr="00662C70" w:rsidRDefault="00662C70" w:rsidP="00662C70">
      <w:pPr>
        <w:spacing w:after="0" w:line="240" w:lineRule="auto"/>
        <w:jc w:val="both"/>
        <w:rPr>
          <w:rFonts w:ascii="Verdana" w:eastAsia="Calibri" w:hAnsi="Verdana" w:cs="Times New Roman"/>
          <w:kern w:val="2"/>
          <w:sz w:val="20"/>
          <w:szCs w:val="20"/>
          <w14:ligatures w14:val="standardContextual"/>
        </w:rPr>
      </w:pPr>
    </w:p>
    <w:p w14:paraId="5ADD0236" w14:textId="77777777" w:rsidR="00662C70" w:rsidRPr="00662C70" w:rsidRDefault="00662C70" w:rsidP="00662C70">
      <w:pPr>
        <w:snapToGrid w:val="0"/>
        <w:spacing w:after="0" w:line="240" w:lineRule="auto"/>
        <w:jc w:val="both"/>
        <w:rPr>
          <w:rFonts w:ascii="Verdana" w:eastAsia="Calibri" w:hAnsi="Verdana" w:cs="Arial"/>
          <w:sz w:val="20"/>
          <w:szCs w:val="20"/>
          <w:lang w:val="es-ES"/>
        </w:rPr>
      </w:pPr>
    </w:p>
    <w:p w14:paraId="6BAAC168" w14:textId="77777777" w:rsidR="00662C70" w:rsidRPr="00662C70" w:rsidRDefault="00662C70" w:rsidP="00662C70">
      <w:pPr>
        <w:spacing w:after="0" w:line="240" w:lineRule="auto"/>
        <w:jc w:val="both"/>
        <w:rPr>
          <w:rFonts w:ascii="Verdana" w:eastAsia="Calibri" w:hAnsi="Verdana" w:cs="Times New Roman"/>
        </w:rPr>
      </w:pPr>
    </w:p>
    <w:p w14:paraId="10CAB349" w14:textId="77777777" w:rsidR="00662C70" w:rsidRPr="00662C70" w:rsidRDefault="00662C70" w:rsidP="00662C70">
      <w:pPr>
        <w:spacing w:after="0" w:line="240" w:lineRule="auto"/>
        <w:jc w:val="both"/>
        <w:rPr>
          <w:rFonts w:ascii="Verdana" w:eastAsia="Calibri" w:hAnsi="Verdana" w:cs="Times New Roman"/>
        </w:rPr>
      </w:pPr>
    </w:p>
    <w:p w14:paraId="4B4CBEC7" w14:textId="77777777" w:rsidR="00662C70" w:rsidRPr="00662C70" w:rsidRDefault="00662C70" w:rsidP="00662C70">
      <w:pPr>
        <w:spacing w:after="0"/>
        <w:rPr>
          <w:rFonts w:ascii="Verdana" w:eastAsia="Calibri" w:hAnsi="Verdana" w:cs="Times New Roman"/>
        </w:rPr>
      </w:pPr>
    </w:p>
    <w:p w14:paraId="5A3FA82A" w14:textId="77777777" w:rsidR="00662C70" w:rsidRPr="00662C70" w:rsidRDefault="00662C70" w:rsidP="00662C70">
      <w:pPr>
        <w:spacing w:after="0"/>
        <w:rPr>
          <w:rFonts w:ascii="Verdana" w:eastAsia="Calibri" w:hAnsi="Verdana" w:cs="Times New Roman"/>
        </w:rPr>
      </w:pPr>
    </w:p>
    <w:p w14:paraId="1D37E71F" w14:textId="13568FED" w:rsidR="00662C70" w:rsidRDefault="00662C70" w:rsidP="00662C70">
      <w:pPr>
        <w:spacing w:after="0"/>
        <w:rPr>
          <w:rFonts w:ascii="Verdana" w:hAnsi="Verdana"/>
        </w:rPr>
      </w:pPr>
      <w:r w:rsidRPr="0044528D">
        <w:rPr>
          <w:rFonts w:ascii="Verdana" w:hAnsi="Verdana"/>
        </w:rPr>
        <w:lastRenderedPageBreak/>
        <w:t>Bogotá D.C.,</w:t>
      </w:r>
      <w:r w:rsidR="00140021">
        <w:rPr>
          <w:rFonts w:ascii="Verdana" w:hAnsi="Verdana"/>
        </w:rPr>
        <w:t xml:space="preserve"> 07 Julio 2025</w:t>
      </w:r>
      <w:r w:rsidRPr="0044528D">
        <w:rPr>
          <w:rFonts w:ascii="Verdana" w:hAnsi="Verdana"/>
        </w:rPr>
        <w:tab/>
      </w:r>
    </w:p>
    <w:p w14:paraId="0108F1D9" w14:textId="77777777" w:rsidR="00140021" w:rsidRPr="0044528D" w:rsidRDefault="00140021" w:rsidP="00662C70">
      <w:pPr>
        <w:spacing w:after="0"/>
        <w:rPr>
          <w:rFonts w:ascii="Verdana" w:hAnsi="Verdana"/>
        </w:rPr>
      </w:pPr>
    </w:p>
    <w:p w14:paraId="7F23801B" w14:textId="6C3C7A84" w:rsidR="00662C70" w:rsidRPr="00662C70" w:rsidRDefault="00140021" w:rsidP="00140021">
      <w:pPr>
        <w:spacing w:after="0" w:line="240" w:lineRule="auto"/>
        <w:jc w:val="right"/>
        <w:rPr>
          <w:rFonts w:ascii="Verdana" w:eastAsia="Calibri" w:hAnsi="Verdana" w:cs="Arial"/>
          <w:lang w:val="es-ES_tradnl" w:eastAsia="es-ES"/>
        </w:rPr>
      </w:pPr>
      <w:r>
        <w:rPr>
          <w:rFonts w:ascii="Verdana" w:eastAsia="Calibri" w:hAnsi="Verdana" w:cs="Arial"/>
          <w:noProof/>
          <w:lang w:val="es-ES_tradnl" w:eastAsia="es-ES"/>
        </w:rPr>
        <w:drawing>
          <wp:inline distT="0" distB="0" distL="0" distR="0" wp14:anchorId="67350382" wp14:editId="4387C982">
            <wp:extent cx="2836718" cy="811997"/>
            <wp:effectExtent l="0" t="0" r="0" b="1270"/>
            <wp:docPr id="13212031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203115" name="Imagen 1321203115"/>
                    <pic:cNvPicPr/>
                  </pic:nvPicPr>
                  <pic:blipFill>
                    <a:blip r:embed="rId10">
                      <a:extLst>
                        <a:ext uri="{28A0092B-C50C-407E-A947-70E740481C1C}">
                          <a14:useLocalDpi xmlns:a14="http://schemas.microsoft.com/office/drawing/2010/main" val="0"/>
                        </a:ext>
                      </a:extLst>
                    </a:blip>
                    <a:stretch>
                      <a:fillRect/>
                    </a:stretch>
                  </pic:blipFill>
                  <pic:spPr>
                    <a:xfrm>
                      <a:off x="0" y="0"/>
                      <a:ext cx="2850095" cy="815826"/>
                    </a:xfrm>
                    <a:prstGeom prst="rect">
                      <a:avLst/>
                    </a:prstGeom>
                  </pic:spPr>
                </pic:pic>
              </a:graphicData>
            </a:graphic>
          </wp:inline>
        </w:drawing>
      </w:r>
    </w:p>
    <w:p w14:paraId="0FF69B4D" w14:textId="77777777" w:rsidR="00662C70" w:rsidRPr="00662C70" w:rsidRDefault="00662C70" w:rsidP="00662C70">
      <w:pPr>
        <w:spacing w:after="0" w:line="240" w:lineRule="auto"/>
        <w:jc w:val="both"/>
        <w:rPr>
          <w:rFonts w:ascii="Verdana" w:eastAsia="Calibri" w:hAnsi="Verdana" w:cs="Arial"/>
          <w:lang w:val="es-ES_tradnl" w:eastAsia="es-ES"/>
        </w:rPr>
      </w:pPr>
    </w:p>
    <w:p w14:paraId="02B08675" w14:textId="77777777" w:rsidR="00662C70" w:rsidRPr="00662C70" w:rsidRDefault="00662C70" w:rsidP="00662C70">
      <w:pPr>
        <w:spacing w:after="0" w:line="276" w:lineRule="auto"/>
        <w:jc w:val="both"/>
        <w:rPr>
          <w:rFonts w:ascii="Verdana" w:eastAsia="Calibri" w:hAnsi="Verdana" w:cs="Arial"/>
          <w:lang w:val="es-ES_tradnl" w:eastAsia="es-ES"/>
        </w:rPr>
      </w:pPr>
      <w:r w:rsidRPr="00662C70">
        <w:rPr>
          <w:rFonts w:ascii="Verdana" w:eastAsia="Calibri" w:hAnsi="Verdana" w:cs="Arial"/>
          <w:lang w:val="es-ES_tradnl" w:eastAsia="es-ES"/>
        </w:rPr>
        <w:t>Señora</w:t>
      </w:r>
    </w:p>
    <w:p w14:paraId="4922F3CC" w14:textId="77777777" w:rsidR="00662C70" w:rsidRPr="00662C70" w:rsidRDefault="00662C70" w:rsidP="00662C70">
      <w:pPr>
        <w:spacing w:after="0" w:line="276" w:lineRule="auto"/>
        <w:rPr>
          <w:rFonts w:ascii="Verdana" w:eastAsia="Calibri" w:hAnsi="Verdana" w:cs="Arial"/>
          <w:b/>
          <w:lang w:val="es-ES_tradnl" w:eastAsia="es-ES_tradnl"/>
        </w:rPr>
      </w:pPr>
      <w:r w:rsidRPr="00662C70">
        <w:rPr>
          <w:rFonts w:ascii="Verdana" w:eastAsia="Calibri" w:hAnsi="Verdana" w:cs="Arial"/>
          <w:b/>
          <w:lang w:val="es-ES_tradnl" w:eastAsia="es-ES_tradnl"/>
        </w:rPr>
        <w:t>Clara Puerto Cardozo</w:t>
      </w:r>
    </w:p>
    <w:p w14:paraId="5CEFA2EA" w14:textId="77777777" w:rsidR="00662C70" w:rsidRPr="00662C70" w:rsidRDefault="00662C70" w:rsidP="00662C70">
      <w:pPr>
        <w:spacing w:after="0" w:line="276" w:lineRule="auto"/>
        <w:rPr>
          <w:rFonts w:ascii="Verdana" w:eastAsia="Calibri" w:hAnsi="Verdana" w:cs="Arial"/>
          <w:lang w:val="es-ES_tradnl" w:eastAsia="es-ES"/>
        </w:rPr>
      </w:pPr>
      <w:r w:rsidRPr="00662C70">
        <w:rPr>
          <w:rFonts w:ascii="Verdana" w:eastAsia="Calibri" w:hAnsi="Verdana" w:cs="Arial"/>
          <w:lang w:val="es-ES_tradnl" w:eastAsia="es-ES"/>
        </w:rPr>
        <w:t>Bogotá, D.C.</w:t>
      </w:r>
    </w:p>
    <w:p w14:paraId="7049D8A0" w14:textId="77777777" w:rsidR="00662C70" w:rsidRPr="00662C70" w:rsidRDefault="00662C70" w:rsidP="00662C70">
      <w:pPr>
        <w:spacing w:after="0" w:line="240" w:lineRule="auto"/>
        <w:rPr>
          <w:rFonts w:ascii="Verdana" w:eastAsia="Calibri" w:hAnsi="Verdana" w:cs="Arial"/>
          <w:b/>
          <w:bCs/>
          <w:lang w:val="es-ES_tradnl" w:eastAsia="es-ES_tradnl"/>
        </w:rPr>
      </w:pPr>
    </w:p>
    <w:p w14:paraId="5C08685C" w14:textId="77777777" w:rsidR="00662C70" w:rsidRPr="00662C70" w:rsidRDefault="00662C70" w:rsidP="00662C70">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62C70" w:rsidRPr="00662C70" w14:paraId="0CCC400F" w14:textId="77777777" w:rsidTr="00017C74">
        <w:trPr>
          <w:trHeight w:val="884"/>
        </w:trPr>
        <w:tc>
          <w:tcPr>
            <w:tcW w:w="2689" w:type="dxa"/>
          </w:tcPr>
          <w:p w14:paraId="4998838A" w14:textId="77777777" w:rsidR="00662C70" w:rsidRPr="00662C70" w:rsidRDefault="00662C70" w:rsidP="00662C70">
            <w:pPr>
              <w:jc w:val="both"/>
              <w:rPr>
                <w:rFonts w:ascii="Verdana" w:eastAsia="Calibri" w:hAnsi="Verdana" w:cs="Arial"/>
                <w:b/>
                <w:bCs/>
                <w:lang w:val="es-ES_tradnl" w:eastAsia="es-ES_tradnl"/>
              </w:rPr>
            </w:pPr>
          </w:p>
        </w:tc>
        <w:tc>
          <w:tcPr>
            <w:tcW w:w="6100" w:type="dxa"/>
          </w:tcPr>
          <w:p w14:paraId="7AFB111B" w14:textId="77777777" w:rsidR="00662C70" w:rsidRPr="00662C70" w:rsidRDefault="00662C70" w:rsidP="00662C70">
            <w:pPr>
              <w:jc w:val="both"/>
              <w:rPr>
                <w:rFonts w:ascii="Verdana" w:eastAsia="Calibri" w:hAnsi="Verdana" w:cs="Arial"/>
                <w:b/>
                <w:bCs/>
                <w:lang w:val="es-ES_tradnl" w:eastAsia="es-ES"/>
              </w:rPr>
            </w:pPr>
            <w:r w:rsidRPr="00662C70">
              <w:rPr>
                <w:rFonts w:ascii="Verdana" w:eastAsia="Calibri" w:hAnsi="Verdana" w:cs="Arial"/>
                <w:b/>
                <w:bCs/>
                <w:lang w:val="es-ES_tradnl" w:eastAsia="es-ES"/>
              </w:rPr>
              <w:t>Concepto C – 684 de 2025</w:t>
            </w:r>
          </w:p>
        </w:tc>
      </w:tr>
      <w:tr w:rsidR="00662C70" w:rsidRPr="00662C70" w14:paraId="1A3A740A" w14:textId="77777777" w:rsidTr="00017C74">
        <w:trPr>
          <w:trHeight w:val="884"/>
        </w:trPr>
        <w:tc>
          <w:tcPr>
            <w:tcW w:w="2689" w:type="dxa"/>
          </w:tcPr>
          <w:p w14:paraId="12C22DAF" w14:textId="77777777" w:rsidR="00662C70" w:rsidRPr="00662C70" w:rsidRDefault="00662C70" w:rsidP="00662C70">
            <w:pPr>
              <w:jc w:val="both"/>
              <w:rPr>
                <w:rFonts w:ascii="Verdana" w:eastAsia="Calibri" w:hAnsi="Verdana" w:cs="Arial"/>
                <w:lang w:val="es-ES_tradnl" w:eastAsia="es-ES_tradnl"/>
              </w:rPr>
            </w:pPr>
            <w:r w:rsidRPr="00662C70">
              <w:rPr>
                <w:rFonts w:ascii="Verdana" w:eastAsia="Calibri" w:hAnsi="Verdana" w:cs="Arial"/>
                <w:b/>
                <w:lang w:val="es-ES_tradnl" w:eastAsia="es-ES_tradnl"/>
              </w:rPr>
              <w:t>Temas:</w:t>
            </w:r>
            <w:r w:rsidRPr="00662C70">
              <w:rPr>
                <w:rFonts w:ascii="Verdana" w:eastAsia="Calibri" w:hAnsi="Verdana" w:cs="Arial"/>
                <w:lang w:val="es-ES_tradnl" w:eastAsia="es-ES_tradnl"/>
              </w:rPr>
              <w:t xml:space="preserve">                   </w:t>
            </w:r>
          </w:p>
        </w:tc>
        <w:tc>
          <w:tcPr>
            <w:tcW w:w="6100" w:type="dxa"/>
          </w:tcPr>
          <w:p w14:paraId="3E5F48D3" w14:textId="77777777" w:rsidR="00662C70" w:rsidRPr="00662C70" w:rsidRDefault="00662C70" w:rsidP="00662C70">
            <w:pPr>
              <w:spacing w:line="276" w:lineRule="auto"/>
              <w:jc w:val="both"/>
              <w:rPr>
                <w:rFonts w:ascii="Verdana" w:eastAsia="Geomanist Light" w:hAnsi="Verdana" w:cs="Arial"/>
                <w:lang w:val="es-ES_tradnl"/>
              </w:rPr>
            </w:pPr>
            <w:r w:rsidRPr="00662C70">
              <w:rPr>
                <w:rFonts w:ascii="Verdana" w:eastAsia="Calibri" w:hAnsi="Verdana" w:cs="Arial"/>
                <w:lang w:val="es-ES_tradnl" w:eastAsia="es-ES"/>
              </w:rPr>
              <w:t xml:space="preserve">DOCUMENTOS TIPO – Fundamento normativo / </w:t>
            </w:r>
            <w:r w:rsidRPr="00662C70">
              <w:rPr>
                <w:rFonts w:ascii="Verdana" w:eastAsia="Geomanist Light" w:hAnsi="Verdana" w:cs="Arial"/>
                <w:lang w:val="es-ES_tradnl"/>
              </w:rPr>
              <w:t>DOCUMENTOS TIPO – Infraestructura de transporte – Licitación – Versión 4 – Patrimonio – Matriz 2 – Indicadores financieros y organizacionales</w:t>
            </w:r>
          </w:p>
          <w:p w14:paraId="68798D9B" w14:textId="77777777" w:rsidR="00662C70" w:rsidRPr="00662C70" w:rsidRDefault="00662C70" w:rsidP="00662C70">
            <w:pPr>
              <w:spacing w:line="276" w:lineRule="auto"/>
              <w:jc w:val="both"/>
              <w:rPr>
                <w:rFonts w:ascii="Verdana" w:eastAsia="Calibri" w:hAnsi="Verdana" w:cs="Arial"/>
                <w:highlight w:val="yellow"/>
                <w:lang w:val="es-ES_tradnl" w:eastAsia="es-ES"/>
              </w:rPr>
            </w:pPr>
          </w:p>
        </w:tc>
      </w:tr>
      <w:tr w:rsidR="00662C70" w:rsidRPr="00662C70" w14:paraId="739F0693" w14:textId="77777777" w:rsidTr="00017C74">
        <w:tc>
          <w:tcPr>
            <w:tcW w:w="2689" w:type="dxa"/>
          </w:tcPr>
          <w:p w14:paraId="4F82595B" w14:textId="77777777" w:rsidR="00662C70" w:rsidRPr="00662C70" w:rsidRDefault="00662C70" w:rsidP="00662C70">
            <w:pPr>
              <w:jc w:val="both"/>
              <w:rPr>
                <w:rFonts w:ascii="Verdana" w:eastAsia="Calibri" w:hAnsi="Verdana" w:cs="Arial"/>
                <w:b/>
                <w:lang w:val="es-ES_tradnl" w:eastAsia="es-ES_tradnl"/>
              </w:rPr>
            </w:pPr>
            <w:r w:rsidRPr="00662C70">
              <w:rPr>
                <w:rFonts w:ascii="Verdana" w:eastAsia="Calibri" w:hAnsi="Verdana" w:cs="Arial"/>
                <w:b/>
                <w:lang w:val="es-ES_tradnl" w:eastAsia="es-ES_tradnl"/>
              </w:rPr>
              <w:t>Radicación:</w:t>
            </w:r>
            <w:r w:rsidRPr="00662C70">
              <w:rPr>
                <w:rFonts w:ascii="Verdana" w:eastAsia="Calibri" w:hAnsi="Verdana" w:cs="Arial"/>
                <w:lang w:val="es-ES_tradnl" w:eastAsia="es-ES_tradnl"/>
              </w:rPr>
              <w:t xml:space="preserve">               </w:t>
            </w:r>
          </w:p>
        </w:tc>
        <w:tc>
          <w:tcPr>
            <w:tcW w:w="6100" w:type="dxa"/>
          </w:tcPr>
          <w:p w14:paraId="56AADAF6" w14:textId="77777777" w:rsidR="00662C70" w:rsidRPr="00662C70" w:rsidRDefault="00662C70" w:rsidP="00662C70">
            <w:pPr>
              <w:spacing w:line="276" w:lineRule="auto"/>
              <w:jc w:val="both"/>
              <w:rPr>
                <w:rFonts w:ascii="Verdana" w:eastAsia="Calibri" w:hAnsi="Verdana" w:cs="Arial"/>
                <w:lang w:val="es-ES_tradnl" w:eastAsia="es-ES_tradnl"/>
              </w:rPr>
            </w:pPr>
            <w:r w:rsidRPr="00662C70">
              <w:rPr>
                <w:rFonts w:ascii="Verdana" w:eastAsia="Calibri" w:hAnsi="Verdana" w:cs="Arial"/>
                <w:lang w:val="es-ES_tradnl" w:eastAsia="es-ES_tradnl"/>
              </w:rPr>
              <w:t>Respuesta a consulta con radicado No. P20250527005147</w:t>
            </w:r>
          </w:p>
        </w:tc>
      </w:tr>
    </w:tbl>
    <w:p w14:paraId="36CC353B" w14:textId="77777777" w:rsidR="00662C70" w:rsidRPr="00662C70" w:rsidRDefault="00662C70" w:rsidP="00662C70">
      <w:pPr>
        <w:spacing w:after="0" w:line="240" w:lineRule="auto"/>
        <w:jc w:val="both"/>
        <w:rPr>
          <w:rFonts w:ascii="Verdana" w:eastAsia="Calibri" w:hAnsi="Verdana" w:cs="Arial"/>
          <w:lang w:val="es-ES_tradnl" w:eastAsia="es-ES_tradnl"/>
        </w:rPr>
      </w:pPr>
    </w:p>
    <w:p w14:paraId="5322EDC7" w14:textId="77777777" w:rsidR="00662C70" w:rsidRPr="00662C70" w:rsidRDefault="00662C70" w:rsidP="00662C70">
      <w:pPr>
        <w:spacing w:after="0" w:line="240" w:lineRule="auto"/>
        <w:jc w:val="both"/>
        <w:rPr>
          <w:rFonts w:ascii="Verdana" w:eastAsia="Calibri" w:hAnsi="Verdana" w:cs="Arial"/>
          <w:lang w:val="es-ES_tradnl" w:eastAsia="es-ES_tradnl"/>
        </w:rPr>
      </w:pPr>
    </w:p>
    <w:p w14:paraId="7E08C0DC" w14:textId="77777777" w:rsidR="00662C70" w:rsidRPr="00662C70" w:rsidRDefault="00662C70" w:rsidP="00662C70">
      <w:pPr>
        <w:spacing w:after="0" w:line="276" w:lineRule="auto"/>
        <w:jc w:val="both"/>
        <w:rPr>
          <w:rFonts w:ascii="Verdana" w:eastAsia="Calibri" w:hAnsi="Verdana" w:cs="Arial"/>
          <w:lang w:val="es-ES_tradnl" w:eastAsia="es-ES"/>
        </w:rPr>
      </w:pPr>
      <w:r w:rsidRPr="00662C70">
        <w:rPr>
          <w:rFonts w:ascii="Verdana" w:eastAsia="Calibri" w:hAnsi="Verdana" w:cs="Arial"/>
          <w:lang w:val="es-ES_tradnl" w:eastAsia="es-ES"/>
        </w:rPr>
        <w:t xml:space="preserve">Estimada señora Puerto Cardozo: </w:t>
      </w:r>
    </w:p>
    <w:p w14:paraId="30DBA265" w14:textId="77777777" w:rsidR="00662C70" w:rsidRPr="00662C70" w:rsidRDefault="00662C70" w:rsidP="00662C70">
      <w:pPr>
        <w:tabs>
          <w:tab w:val="left" w:pos="3768"/>
        </w:tabs>
        <w:spacing w:after="0" w:line="276" w:lineRule="auto"/>
        <w:jc w:val="both"/>
        <w:rPr>
          <w:rFonts w:ascii="Verdana" w:eastAsia="Calibri" w:hAnsi="Verdana" w:cs="Arial"/>
          <w:lang w:val="es-ES_tradnl" w:eastAsia="es-ES"/>
        </w:rPr>
      </w:pPr>
      <w:r w:rsidRPr="00662C70">
        <w:rPr>
          <w:rFonts w:ascii="Verdana" w:eastAsia="Calibri" w:hAnsi="Verdana" w:cs="Arial"/>
          <w:lang w:val="es-ES_tradnl" w:eastAsia="es-ES"/>
        </w:rPr>
        <w:tab/>
      </w:r>
    </w:p>
    <w:p w14:paraId="74F1DAE0" w14:textId="77777777" w:rsidR="00662C70" w:rsidRPr="00662C70" w:rsidRDefault="00662C70" w:rsidP="00662C70">
      <w:pPr>
        <w:snapToGrid w:val="0"/>
        <w:spacing w:after="0" w:line="276" w:lineRule="auto"/>
        <w:jc w:val="both"/>
        <w:rPr>
          <w:rFonts w:ascii="Verdana" w:eastAsia="Calibri" w:hAnsi="Verdana" w:cs="Arial"/>
          <w:lang w:val="es-ES_tradnl" w:eastAsia="es-ES"/>
        </w:rPr>
      </w:pPr>
      <w:r w:rsidRPr="00662C70">
        <w:rPr>
          <w:rFonts w:ascii="Verdana" w:eastAsia="Calibri" w:hAnsi="Verdana" w:cs="Arial"/>
          <w:lang w:val="es-ES_tradnl" w:eastAsia="es-ES"/>
        </w:rPr>
        <w:t>En ejercicio de la competencia otorgada por los artículos 3, numeral 5º, y 11, numeral 8º, del Decreto Ley 4170 de 2011,</w:t>
      </w:r>
      <w:r w:rsidRPr="00662C70">
        <w:rPr>
          <w:rFonts w:ascii="Verdana" w:eastAsia="Arial MT" w:hAnsi="Verdana" w:cs="Arial MT"/>
          <w:lang w:val="es-ES_tradnl" w:eastAsia="es-ES"/>
        </w:rPr>
        <w:t xml:space="preserve"> </w:t>
      </w:r>
      <w:r w:rsidRPr="00662C70">
        <w:rPr>
          <w:rFonts w:ascii="Verdana" w:eastAsia="Calibri" w:hAnsi="Verdana" w:cs="Arial"/>
          <w:lang w:val="es-ES_tradnl"/>
        </w:rPr>
        <w:t xml:space="preserve">así como lo establecido en el artículo 4 de la Resolución 1707 de 2018 expedida por esta Entidad, </w:t>
      </w:r>
      <w:r w:rsidRPr="00662C70">
        <w:rPr>
          <w:rFonts w:ascii="Verdana" w:eastAsia="Calibri" w:hAnsi="Verdana" w:cs="Arial"/>
          <w:lang w:val="es-ES_tradnl" w:eastAsia="es-ES"/>
        </w:rPr>
        <w:t>la Agencia Nacional de Contratación Pública – Colombia Compra Eficiente– responde su solicitud de consulta de fecha 27 de mayo de 2025. En relación con los documentos tipo de licitación de obra pública de infraestructura de transporte, usted manifiesta lo siguiente:</w:t>
      </w:r>
    </w:p>
    <w:p w14:paraId="7D66A993" w14:textId="77777777" w:rsidR="00662C70" w:rsidRPr="00662C70" w:rsidRDefault="00662C70" w:rsidP="00662C70">
      <w:pPr>
        <w:tabs>
          <w:tab w:val="left" w:pos="142"/>
          <w:tab w:val="left" w:pos="284"/>
        </w:tabs>
        <w:snapToGrid w:val="0"/>
        <w:spacing w:after="0" w:line="240" w:lineRule="auto"/>
        <w:jc w:val="both"/>
        <w:rPr>
          <w:rFonts w:ascii="Verdana" w:eastAsia="Century Gothic" w:hAnsi="Verdana" w:cs="Century Gothic"/>
          <w:b/>
          <w:bCs/>
          <w:lang w:val="es-ES_tradnl"/>
        </w:rPr>
      </w:pPr>
    </w:p>
    <w:p w14:paraId="66846350" w14:textId="77777777" w:rsidR="00662C70" w:rsidRPr="00662C70" w:rsidRDefault="00662C70" w:rsidP="00662C70">
      <w:pPr>
        <w:snapToGrid w:val="0"/>
        <w:spacing w:after="0" w:line="240" w:lineRule="auto"/>
        <w:ind w:left="720" w:right="709"/>
        <w:jc w:val="both"/>
        <w:rPr>
          <w:rFonts w:ascii="Verdana" w:eastAsia="Century Gothic" w:hAnsi="Verdana" w:cs="Century Gothic"/>
          <w:sz w:val="21"/>
          <w:szCs w:val="21"/>
          <w:lang w:val="es-ES"/>
        </w:rPr>
      </w:pPr>
      <w:r w:rsidRPr="00662C70">
        <w:rPr>
          <w:rFonts w:ascii="Verdana" w:eastAsia="Century Gothic" w:hAnsi="Verdana" w:cs="Century Gothic"/>
          <w:sz w:val="21"/>
          <w:szCs w:val="21"/>
          <w:lang w:val="es-ES"/>
        </w:rPr>
        <w:t xml:space="preserve">“En los pliegos de condiciones de procesos de licitación pública de infraestructura de transporte se incluyó un indicador financiero de PATRIMONIO, el cual es aplicable para proyectos de obra cuyo presupuesto oficial sea mayor o igual a 40.000 </w:t>
      </w:r>
      <w:proofErr w:type="spellStart"/>
      <w:r w:rsidRPr="00662C70">
        <w:rPr>
          <w:rFonts w:ascii="Verdana" w:eastAsia="Century Gothic" w:hAnsi="Verdana" w:cs="Century Gothic"/>
          <w:sz w:val="21"/>
          <w:szCs w:val="21"/>
          <w:lang w:val="es-ES"/>
        </w:rPr>
        <w:t>smmlv</w:t>
      </w:r>
      <w:proofErr w:type="spellEnd"/>
      <w:r w:rsidRPr="00662C70">
        <w:rPr>
          <w:rFonts w:ascii="Verdana" w:eastAsia="Century Gothic" w:hAnsi="Verdana" w:cs="Century Gothic"/>
          <w:sz w:val="21"/>
          <w:szCs w:val="21"/>
          <w:lang w:val="es-ES"/>
        </w:rPr>
        <w:t xml:space="preserve"> y que el plazo de ejecución sea igual o superior a 24 meses. CONSULTA: 1. ¿Cómo </w:t>
      </w:r>
      <w:r w:rsidRPr="00662C70">
        <w:rPr>
          <w:rFonts w:ascii="Verdana" w:eastAsia="Century Gothic" w:hAnsi="Verdana" w:cs="Century Gothic"/>
          <w:sz w:val="21"/>
          <w:szCs w:val="21"/>
          <w:lang w:val="es-ES"/>
        </w:rPr>
        <w:lastRenderedPageBreak/>
        <w:t>va a ser la exigencia del patrimonio en los procesos de selección por lotes o grupos</w:t>
      </w:r>
      <w:proofErr w:type="gramStart"/>
      <w:r w:rsidRPr="00662C70">
        <w:rPr>
          <w:rFonts w:ascii="Verdana" w:eastAsia="Century Gothic" w:hAnsi="Verdana" w:cs="Century Gothic"/>
          <w:sz w:val="21"/>
          <w:szCs w:val="21"/>
          <w:lang w:val="es-ES"/>
        </w:rPr>
        <w:t>? ,</w:t>
      </w:r>
      <w:proofErr w:type="gramEnd"/>
      <w:r w:rsidRPr="00662C70">
        <w:rPr>
          <w:rFonts w:ascii="Verdana" w:eastAsia="Century Gothic" w:hAnsi="Verdana" w:cs="Century Gothic"/>
          <w:sz w:val="21"/>
          <w:szCs w:val="21"/>
          <w:lang w:val="es-ES"/>
        </w:rPr>
        <w:t xml:space="preserve"> ya que teniendo en cuenta que, el VALOR TOTAL del proceso de selección puede superar los 40.000 </w:t>
      </w:r>
      <w:proofErr w:type="spellStart"/>
      <w:r w:rsidRPr="00662C70">
        <w:rPr>
          <w:rFonts w:ascii="Verdana" w:eastAsia="Century Gothic" w:hAnsi="Verdana" w:cs="Century Gothic"/>
          <w:sz w:val="21"/>
          <w:szCs w:val="21"/>
          <w:lang w:val="es-ES"/>
        </w:rPr>
        <w:t>smmlv</w:t>
      </w:r>
      <w:proofErr w:type="spellEnd"/>
      <w:r w:rsidRPr="00662C70">
        <w:rPr>
          <w:rFonts w:ascii="Verdana" w:eastAsia="Century Gothic" w:hAnsi="Verdana" w:cs="Century Gothic"/>
          <w:sz w:val="21"/>
          <w:szCs w:val="21"/>
          <w:lang w:val="es-ES"/>
        </w:rPr>
        <w:t xml:space="preserve"> y tener un plazo superior a 24 meses, pero los valores de cada lote no superen este rango. 2. ¿Para determinar la exigencia del indicador de patrimonio, para el caso de procesos por grupos, se tomaría el valor total del presupuesto oficial (sumatoria del presupuesto de todos los grupos) o por el contrario se debe requerir el patrimonio acorde con el presupuesto oficial de cada grupo y se exigiría sólo en aquellos grupos que superen el tope de los 40.000 </w:t>
      </w:r>
      <w:proofErr w:type="spellStart"/>
      <w:r w:rsidRPr="00662C70">
        <w:rPr>
          <w:rFonts w:ascii="Verdana" w:eastAsia="Century Gothic" w:hAnsi="Verdana" w:cs="Century Gothic"/>
          <w:sz w:val="21"/>
          <w:szCs w:val="21"/>
          <w:lang w:val="es-ES"/>
        </w:rPr>
        <w:t>smmlv</w:t>
      </w:r>
      <w:proofErr w:type="spellEnd"/>
      <w:r w:rsidRPr="00662C70">
        <w:rPr>
          <w:rFonts w:ascii="Verdana" w:eastAsia="Century Gothic" w:hAnsi="Verdana" w:cs="Century Gothic"/>
          <w:sz w:val="21"/>
          <w:szCs w:val="21"/>
          <w:lang w:val="es-ES"/>
        </w:rPr>
        <w:t>?”</w:t>
      </w:r>
    </w:p>
    <w:p w14:paraId="7FE2D817" w14:textId="77777777" w:rsidR="00662C70" w:rsidRPr="00662C70" w:rsidRDefault="00662C70" w:rsidP="00662C70">
      <w:pPr>
        <w:tabs>
          <w:tab w:val="left" w:pos="142"/>
          <w:tab w:val="left" w:pos="284"/>
        </w:tabs>
        <w:spacing w:line="276" w:lineRule="auto"/>
        <w:contextualSpacing/>
        <w:jc w:val="both"/>
        <w:rPr>
          <w:rFonts w:ascii="Verdana" w:eastAsia="Century Gothic" w:hAnsi="Verdana" w:cs="Century Gothic"/>
          <w:b/>
          <w:bCs/>
          <w:lang w:val="es-ES_tradnl"/>
        </w:rPr>
      </w:pPr>
    </w:p>
    <w:p w14:paraId="3C88D701" w14:textId="77777777" w:rsidR="00662C70" w:rsidRPr="00662C70" w:rsidRDefault="00662C70" w:rsidP="00662C70">
      <w:pPr>
        <w:spacing w:after="120" w:line="276" w:lineRule="auto"/>
        <w:ind w:firstLine="709"/>
        <w:jc w:val="both"/>
        <w:rPr>
          <w:rFonts w:ascii="Verdana" w:eastAsia="Calibri" w:hAnsi="Verdana" w:cs="Arial"/>
          <w:lang w:val="es-ES" w:eastAsia="es-ES"/>
        </w:rPr>
      </w:pPr>
      <w:r w:rsidRPr="00662C70">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62C70">
        <w:rPr>
          <w:rFonts w:ascii="Calibri" w:eastAsia="Calibri" w:hAnsi="Calibri" w:cs="Times New Roman"/>
        </w:rPr>
        <w:tab/>
      </w:r>
    </w:p>
    <w:p w14:paraId="68AD0386" w14:textId="77777777" w:rsidR="00662C70" w:rsidRPr="00662C70" w:rsidRDefault="00662C70" w:rsidP="00662C70">
      <w:pPr>
        <w:snapToGrid w:val="0"/>
        <w:spacing w:after="0" w:line="276" w:lineRule="auto"/>
        <w:ind w:firstLine="709"/>
        <w:jc w:val="both"/>
        <w:rPr>
          <w:rFonts w:ascii="Verdana" w:eastAsia="Calibri" w:hAnsi="Verdana" w:cs="Arial"/>
          <w:lang w:val="es-ES_tradnl" w:eastAsia="es-ES"/>
        </w:rPr>
      </w:pPr>
      <w:r w:rsidRPr="00662C70">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506D146E" w14:textId="77777777" w:rsidR="00662C70" w:rsidRPr="00662C70" w:rsidRDefault="00662C70" w:rsidP="00662C70">
      <w:pPr>
        <w:snapToGrid w:val="0"/>
        <w:spacing w:after="0" w:line="276" w:lineRule="auto"/>
        <w:ind w:firstLine="709"/>
        <w:jc w:val="both"/>
        <w:rPr>
          <w:rFonts w:ascii="Verdana" w:eastAsia="Calibri" w:hAnsi="Verdana" w:cs="Arial"/>
          <w:lang w:val="es-ES_tradnl" w:eastAsia="es-ES"/>
        </w:rPr>
      </w:pPr>
    </w:p>
    <w:p w14:paraId="03B59742" w14:textId="77777777" w:rsidR="00662C70" w:rsidRPr="00662C70" w:rsidRDefault="00662C70" w:rsidP="00662C70">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662C70">
        <w:rPr>
          <w:rFonts w:ascii="Verdana" w:eastAsia="Century Gothic" w:hAnsi="Verdana" w:cs="Century Gothic"/>
          <w:b/>
          <w:bCs/>
          <w:lang w:val="es-ES_tradnl"/>
        </w:rPr>
        <w:t>Problema planteado:</w:t>
      </w:r>
    </w:p>
    <w:p w14:paraId="6878638A" w14:textId="77777777" w:rsidR="00662C70" w:rsidRPr="00662C70" w:rsidRDefault="00662C70" w:rsidP="00662C70">
      <w:pPr>
        <w:tabs>
          <w:tab w:val="left" w:pos="426"/>
        </w:tabs>
        <w:snapToGrid w:val="0"/>
        <w:spacing w:after="0" w:line="276" w:lineRule="auto"/>
        <w:jc w:val="both"/>
        <w:rPr>
          <w:rFonts w:ascii="Verdana" w:eastAsia="Century Gothic" w:hAnsi="Verdana" w:cs="Century Gothic"/>
          <w:lang w:val="es-ES_tradnl"/>
        </w:rPr>
      </w:pPr>
    </w:p>
    <w:p w14:paraId="6D8F978C" w14:textId="77777777" w:rsidR="00662C70" w:rsidRPr="00662C70" w:rsidRDefault="00662C70" w:rsidP="00662C70">
      <w:pPr>
        <w:snapToGrid w:val="0"/>
        <w:spacing w:after="0" w:line="276" w:lineRule="auto"/>
        <w:jc w:val="both"/>
        <w:rPr>
          <w:rFonts w:ascii="Verdana" w:eastAsia="Century Gothic" w:hAnsi="Verdana" w:cs="Century Gothic"/>
          <w:lang w:val="es-ES_tradnl"/>
        </w:rPr>
      </w:pPr>
      <w:r w:rsidRPr="00662C70">
        <w:rPr>
          <w:rFonts w:ascii="Verdana" w:eastAsia="Century Gothic" w:hAnsi="Verdana" w:cs="Century Gothic"/>
          <w:lang w:val="es-ES_tradnl"/>
        </w:rPr>
        <w:t xml:space="preserve">De acuerdo con el contenido de su solicitud, esta Agencia resolverá el siguiente problema jurídico: tratándose del indicador de </w:t>
      </w:r>
      <w:r w:rsidRPr="00662C70">
        <w:rPr>
          <w:rFonts w:ascii="Verdana" w:eastAsia="Century Gothic" w:hAnsi="Verdana" w:cs="Century Gothic"/>
          <w:i/>
          <w:iCs/>
          <w:lang w:val="es-ES_tradnl"/>
        </w:rPr>
        <w:t>patrimonio</w:t>
      </w:r>
      <w:r w:rsidRPr="00662C70">
        <w:rPr>
          <w:rFonts w:ascii="Verdana" w:eastAsia="Century Gothic" w:hAnsi="Verdana" w:cs="Century Gothic"/>
          <w:lang w:val="es-ES_tradnl"/>
        </w:rPr>
        <w:t xml:space="preserve"> de los documentos tipo de licitación de infraestructura de transporte –versión 4–, ¿cómo opera en el caso de procesos estructurados por lotes o segmentos? </w:t>
      </w:r>
    </w:p>
    <w:p w14:paraId="38B5BDB6" w14:textId="77777777" w:rsidR="00662C70" w:rsidRPr="00662C70" w:rsidRDefault="00662C70" w:rsidP="00662C70">
      <w:pPr>
        <w:snapToGrid w:val="0"/>
        <w:spacing w:after="0" w:line="276" w:lineRule="auto"/>
        <w:jc w:val="both"/>
        <w:rPr>
          <w:rFonts w:ascii="Verdana" w:eastAsia="Calibri" w:hAnsi="Verdana" w:cs="Arial"/>
          <w:lang w:val="es-ES_tradnl"/>
        </w:rPr>
      </w:pPr>
    </w:p>
    <w:p w14:paraId="2F3BBFAB" w14:textId="77777777" w:rsidR="00662C70" w:rsidRPr="00662C70" w:rsidRDefault="00662C70" w:rsidP="00662C70">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662C70">
        <w:rPr>
          <w:rFonts w:ascii="Verdana" w:eastAsia="Century Gothic" w:hAnsi="Verdana" w:cs="Century Gothic"/>
          <w:b/>
          <w:bCs/>
          <w:lang w:val="es-ES_tradnl"/>
        </w:rPr>
        <w:t>Respuesta:</w:t>
      </w:r>
    </w:p>
    <w:p w14:paraId="2234C0B7" w14:textId="77777777" w:rsidR="00662C70" w:rsidRPr="00662C70" w:rsidRDefault="00662C70" w:rsidP="00662C70">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62C70" w:rsidRPr="00662C70" w14:paraId="612F84E3" w14:textId="77777777" w:rsidTr="00017C74">
        <w:tc>
          <w:tcPr>
            <w:tcW w:w="8828" w:type="dxa"/>
            <w:shd w:val="clear" w:color="auto" w:fill="auto"/>
          </w:tcPr>
          <w:p w14:paraId="5CD1EBCB" w14:textId="77777777" w:rsidR="00662C70" w:rsidRPr="00662C70" w:rsidRDefault="00662C70" w:rsidP="00662C70">
            <w:pPr>
              <w:autoSpaceDE w:val="0"/>
              <w:autoSpaceDN w:val="0"/>
              <w:adjustRightInd w:val="0"/>
              <w:spacing w:after="120" w:line="276" w:lineRule="auto"/>
              <w:jc w:val="both"/>
              <w:rPr>
                <w:rFonts w:ascii="Verdana" w:eastAsia="Aptos" w:hAnsi="Verdana" w:cs="ArialMT"/>
              </w:rPr>
            </w:pPr>
            <w:r w:rsidRPr="00662C70">
              <w:rPr>
                <w:rFonts w:ascii="Verdana" w:eastAsia="Aptos" w:hAnsi="Verdana" w:cs="ArialMT"/>
              </w:rPr>
              <w:lastRenderedPageBreak/>
              <w:t>En los documentos tipo de licitación de obra pública de infraestructura de transporte –versión 4–, se establecieron indicadores de acuerdo con el presupuesto oficial del proceso de contratación con base en rangos de presupuesto (rango 1 y rango 2) definidos de conformidad con la Matriz de Experiencia de los proyectos de infraestructura de transporte.</w:t>
            </w:r>
          </w:p>
          <w:p w14:paraId="7C4FB73D" w14:textId="77777777" w:rsidR="00662C70" w:rsidRPr="00662C70" w:rsidRDefault="00662C70" w:rsidP="00662C70">
            <w:pPr>
              <w:autoSpaceDE w:val="0"/>
              <w:autoSpaceDN w:val="0"/>
              <w:adjustRightInd w:val="0"/>
              <w:spacing w:after="120" w:line="276" w:lineRule="auto"/>
              <w:ind w:firstLine="709"/>
              <w:jc w:val="both"/>
              <w:rPr>
                <w:rFonts w:ascii="Verdana" w:eastAsia="Aptos" w:hAnsi="Verdana" w:cs="ArialMT"/>
              </w:rPr>
            </w:pPr>
            <w:r w:rsidRPr="00662C70">
              <w:rPr>
                <w:rFonts w:ascii="Verdana" w:eastAsia="Aptos" w:hAnsi="Verdana" w:cs="ArialMT"/>
              </w:rPr>
              <w:t>Para cada uno de los rangos se establecieron indicadores de capacidad financiera y organizacional, los cuales deberán ser solicitados por las entidades en procesos de selección de licitación de obra pública de infraestructura de transporte atendiendo al rango en el cual se encuentre el presupuesto oficial.</w:t>
            </w:r>
          </w:p>
          <w:p w14:paraId="19359FF7" w14:textId="77777777" w:rsidR="00662C70" w:rsidRPr="00662C70" w:rsidRDefault="00662C70" w:rsidP="00662C70">
            <w:pPr>
              <w:autoSpaceDE w:val="0"/>
              <w:autoSpaceDN w:val="0"/>
              <w:adjustRightInd w:val="0"/>
              <w:spacing w:after="120" w:line="276" w:lineRule="auto"/>
              <w:ind w:firstLine="709"/>
              <w:jc w:val="both"/>
              <w:rPr>
                <w:rFonts w:ascii="Arial" w:eastAsia="Aptos" w:hAnsi="Arial" w:cs="Arial"/>
              </w:rPr>
            </w:pPr>
            <w:r w:rsidRPr="00662C70">
              <w:rPr>
                <w:rFonts w:ascii="Verdana" w:eastAsia="Aptos" w:hAnsi="Verdana" w:cs="ArialMT"/>
              </w:rPr>
              <w:t>En el evento en que el Proceso de Contratación se adelante por lotes o segmentos, los proponentes deberán acreditar los indicadores de capacidad financiera y organizacional para el rango de presupuesto en SMMLV que corresponda, según el presupuesto del lote o segmento al que se presente, o su sumatoria, si se presenta a varios lotes o segmentos</w:t>
            </w:r>
          </w:p>
          <w:p w14:paraId="39468380" w14:textId="77777777" w:rsidR="00662C70" w:rsidRPr="00662C70" w:rsidRDefault="00662C70" w:rsidP="00662C70">
            <w:pPr>
              <w:spacing w:after="120" w:line="276" w:lineRule="auto"/>
              <w:ind w:firstLine="709"/>
              <w:jc w:val="both"/>
              <w:rPr>
                <w:rFonts w:ascii="Verdana" w:eastAsia="Aptos" w:hAnsi="Verdana" w:cs="ArialMT"/>
              </w:rPr>
            </w:pPr>
            <w:r w:rsidRPr="00662C70">
              <w:rPr>
                <w:rFonts w:ascii="Verdana" w:eastAsia="Aptos" w:hAnsi="Verdana" w:cs="ArialMT"/>
              </w:rPr>
              <w:t>En el marco de lo anteriormente señalado, y teniendo en cuenta que la Entidad Estatal evaluará al proponente dependiendo del lote o los lotes a los que se presente conforme con las reglas que se definan en atención al numeral 2.10 “REGLAS PARA LOS PROCESOS ESTRUCTURADOS POR LOTES O SEGMENTOS”</w:t>
            </w:r>
            <w:r w:rsidRPr="00662C70">
              <w:rPr>
                <w:rFonts w:ascii="Verdana" w:eastAsia="Aptos" w:hAnsi="Verdana" w:cs="ArialMT"/>
                <w:b/>
                <w:bCs/>
              </w:rPr>
              <w:t xml:space="preserve"> </w:t>
            </w:r>
            <w:r w:rsidRPr="00662C70">
              <w:rPr>
                <w:rFonts w:ascii="Verdana" w:eastAsia="Aptos" w:hAnsi="Verdana" w:cs="ArialMT"/>
              </w:rPr>
              <w:t>del Documento Base,</w:t>
            </w:r>
            <w:r w:rsidRPr="00662C70">
              <w:rPr>
                <w:rFonts w:ascii="Verdana" w:eastAsia="Aptos" w:hAnsi="Verdana" w:cs="ArialMT"/>
                <w:b/>
                <w:bCs/>
              </w:rPr>
              <w:t xml:space="preserve"> </w:t>
            </w:r>
            <w:r w:rsidRPr="00662C70">
              <w:rPr>
                <w:rFonts w:ascii="Verdana" w:eastAsia="Aptos" w:hAnsi="Verdana" w:cs="ArialMT"/>
              </w:rPr>
              <w:t>la definición de los requisitos de capacidad financiera y organizacional a solicitar deberán tener en cuenta las reglas definidas por la entidad para la presentación de ofertas y las condiciones particulares para cada uno de los lotes (presupuestales y de plazo de ejecución, entre otras) que configuran el proceso.</w:t>
            </w:r>
          </w:p>
        </w:tc>
      </w:tr>
    </w:tbl>
    <w:p w14:paraId="7709EBED" w14:textId="77777777" w:rsidR="00662C70" w:rsidRPr="00662C70" w:rsidRDefault="00662C70" w:rsidP="00662C70">
      <w:pPr>
        <w:tabs>
          <w:tab w:val="left" w:pos="142"/>
          <w:tab w:val="left" w:pos="284"/>
        </w:tabs>
        <w:snapToGrid w:val="0"/>
        <w:spacing w:after="0" w:line="276" w:lineRule="auto"/>
        <w:jc w:val="both"/>
        <w:rPr>
          <w:rFonts w:ascii="Verdana" w:eastAsia="Century Gothic" w:hAnsi="Verdana" w:cs="Century Gothic"/>
          <w:b/>
          <w:bCs/>
          <w:lang w:val="es-ES_tradnl"/>
        </w:rPr>
      </w:pPr>
    </w:p>
    <w:p w14:paraId="52ACDFC7" w14:textId="77777777" w:rsidR="00662C70" w:rsidRPr="00662C70" w:rsidRDefault="00662C70" w:rsidP="00662C70">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662C70">
        <w:rPr>
          <w:rFonts w:ascii="Verdana" w:eastAsia="Century Gothic" w:hAnsi="Verdana" w:cs="Century Gothic"/>
          <w:b/>
          <w:bCs/>
          <w:lang w:val="es-ES_tradnl"/>
        </w:rPr>
        <w:t>Razones de la respuesta:</w:t>
      </w:r>
    </w:p>
    <w:p w14:paraId="4D11B8B9" w14:textId="77777777" w:rsidR="00662C70" w:rsidRPr="00662C70" w:rsidRDefault="00662C70" w:rsidP="00662C70">
      <w:pPr>
        <w:tabs>
          <w:tab w:val="left" w:pos="142"/>
          <w:tab w:val="left" w:pos="284"/>
        </w:tabs>
        <w:snapToGrid w:val="0"/>
        <w:spacing w:after="0" w:line="276" w:lineRule="auto"/>
        <w:ind w:left="357"/>
        <w:jc w:val="both"/>
        <w:rPr>
          <w:rFonts w:ascii="Verdana" w:eastAsia="Century Gothic" w:hAnsi="Verdana" w:cs="Century Gothic"/>
          <w:b/>
          <w:bCs/>
          <w:lang w:val="es-ES_tradnl"/>
        </w:rPr>
      </w:pPr>
    </w:p>
    <w:p w14:paraId="3BE86C78" w14:textId="77777777" w:rsidR="00662C70" w:rsidRPr="00662C70" w:rsidRDefault="00662C70" w:rsidP="00662C70">
      <w:pPr>
        <w:snapToGrid w:val="0"/>
        <w:spacing w:after="0" w:line="276" w:lineRule="auto"/>
        <w:jc w:val="both"/>
        <w:rPr>
          <w:rFonts w:ascii="Verdana" w:eastAsia="Calibri" w:hAnsi="Verdana" w:cs="Arial"/>
          <w:lang w:val="es-ES_tradnl"/>
        </w:rPr>
      </w:pPr>
      <w:r w:rsidRPr="00662C70">
        <w:rPr>
          <w:rFonts w:ascii="Verdana" w:eastAsia="Calibri" w:hAnsi="Verdana" w:cs="Arial"/>
          <w:lang w:val="es-ES_tradnl"/>
        </w:rPr>
        <w:t xml:space="preserve">Lo anterior se sustenta en las siguientes consideraciones: </w:t>
      </w:r>
    </w:p>
    <w:p w14:paraId="5E961A93" w14:textId="77777777" w:rsidR="00662C70" w:rsidRPr="00662C70" w:rsidRDefault="00662C70" w:rsidP="00662C70">
      <w:pPr>
        <w:snapToGrid w:val="0"/>
        <w:spacing w:after="0" w:line="276" w:lineRule="auto"/>
        <w:jc w:val="both"/>
        <w:rPr>
          <w:rFonts w:ascii="Verdana" w:eastAsia="Calibri" w:hAnsi="Verdana" w:cs="Arial"/>
          <w:lang w:val="es-ES_tradnl"/>
        </w:rPr>
      </w:pPr>
    </w:p>
    <w:p w14:paraId="3F865138" w14:textId="77777777" w:rsidR="00662C70" w:rsidRPr="00662C70" w:rsidRDefault="00662C70" w:rsidP="00662C70">
      <w:pPr>
        <w:snapToGrid w:val="0"/>
        <w:spacing w:after="120" w:line="276" w:lineRule="auto"/>
        <w:jc w:val="both"/>
        <w:rPr>
          <w:rFonts w:ascii="Verdana" w:eastAsia="Calibri" w:hAnsi="Verdana" w:cs="Arial"/>
          <w:lang w:val="es-ES"/>
        </w:rPr>
      </w:pPr>
      <w:r w:rsidRPr="307494ED">
        <w:rPr>
          <w:rFonts w:ascii="Verdana" w:eastAsia="Calibri" w:hAnsi="Verdana" w:cs="Arial"/>
          <w:lang w:val="es-ES"/>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Así mismo, los sujetos obligados a su aplicación no podrán variar los requisitos que en ellos sean fijados, ni establecer reglas o requisitos adicionales a los </w:t>
      </w:r>
      <w:r w:rsidRPr="307494ED">
        <w:rPr>
          <w:rFonts w:ascii="Verdana" w:eastAsia="Calibri" w:hAnsi="Verdana" w:cs="Arial"/>
          <w:lang w:val="es-ES"/>
        </w:rPr>
        <w:lastRenderedPageBreak/>
        <w:t>establecidos en estos para la presentación de las ofertas y la acreditación de los requisitos habilitantes.</w:t>
      </w:r>
    </w:p>
    <w:p w14:paraId="1EE6A6B0" w14:textId="77777777" w:rsidR="00662C70" w:rsidRPr="00662C70" w:rsidRDefault="00662C70" w:rsidP="00662C70">
      <w:pPr>
        <w:snapToGrid w:val="0"/>
        <w:spacing w:after="120" w:line="276" w:lineRule="auto"/>
        <w:ind w:firstLine="709"/>
        <w:jc w:val="both"/>
        <w:rPr>
          <w:rFonts w:ascii="Verdana" w:eastAsia="Calibri" w:hAnsi="Verdana" w:cs="Arial"/>
          <w:bCs/>
          <w:kern w:val="2"/>
          <w14:ligatures w14:val="standardContextual"/>
        </w:rPr>
      </w:pPr>
      <w:r w:rsidRPr="00662C70">
        <w:rPr>
          <w:rFonts w:ascii="Verdana" w:eastAsia="Calibri" w:hAnsi="Verdana" w:cs="Times New Roman"/>
          <w:kern w:val="2"/>
          <w:lang w:val="es-ES_tradnl"/>
          <w14:ligatures w14:val="standardContextual"/>
        </w:rPr>
        <w:t>La Agencia Nacional de Contratación Pública – Colombia Compra Eficiente ha expedido documentos tipo para los sectores de infraestructura de transporte, agua potable y 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662C70">
        <w:rPr>
          <w:rFonts w:ascii="Verdana" w:eastAsia="Calibri" w:hAnsi="Verdana" w:cs="Times New Roman"/>
          <w:kern w:val="2"/>
          <w:vertAlign w:val="superscript"/>
          <w:lang w:val="es-ES_tradnl"/>
          <w14:ligatures w14:val="standardContextual"/>
        </w:rPr>
        <w:footnoteReference w:id="1"/>
      </w:r>
    </w:p>
    <w:p w14:paraId="11958382" w14:textId="77777777" w:rsidR="00662C70" w:rsidRPr="00662C70" w:rsidRDefault="00662C70" w:rsidP="00662C70">
      <w:pPr>
        <w:snapToGrid w:val="0"/>
        <w:spacing w:after="120" w:line="276" w:lineRule="auto"/>
        <w:ind w:firstLine="709"/>
        <w:jc w:val="both"/>
        <w:rPr>
          <w:rFonts w:ascii="Verdana" w:eastAsia="Calibri" w:hAnsi="Verdana" w:cs="Arial"/>
          <w:bCs/>
          <w:kern w:val="2"/>
          <w:lang w:val="es-ES_tradnl"/>
          <w14:ligatures w14:val="standardContextual"/>
        </w:rPr>
      </w:pPr>
      <w:r w:rsidRPr="00662C70">
        <w:rPr>
          <w:rFonts w:ascii="Verdana" w:eastAsia="Calibri" w:hAnsi="Verdana" w:cs="Arial"/>
          <w:bCs/>
          <w:kern w:val="2"/>
          <w:lang w:val="es-ES_tradnl"/>
          <w14:ligatures w14:val="standardContextual"/>
        </w:rPr>
        <w:t>En el sector de infraestructura de transporte, la Agencia Nacional de Contratación Pública – Colombia Compra Eficiente ha expedido Documentos Tipo</w:t>
      </w:r>
      <w:r w:rsidRPr="00662C70">
        <w:rPr>
          <w:rFonts w:ascii="Verdana" w:eastAsia="Calibri" w:hAnsi="Verdana" w:cs="Arial"/>
          <w:bCs/>
          <w:kern w:val="2"/>
          <w:vertAlign w:val="superscript"/>
          <w:lang w:val="es-ES_tradnl"/>
          <w14:ligatures w14:val="standardContextual"/>
        </w:rPr>
        <w:t xml:space="preserve"> </w:t>
      </w:r>
      <w:r w:rsidRPr="00662C70">
        <w:rPr>
          <w:rFonts w:ascii="Verdana" w:eastAsia="Calibri" w:hAnsi="Verdana" w:cs="Arial"/>
          <w:bCs/>
          <w:kern w:val="2"/>
          <w:lang w:val="es-ES_tradnl"/>
          <w14:ligatures w14:val="standardContextual"/>
        </w:rPr>
        <w:t xml:space="preserve">para contratar obras públicas de infraestructura de transporte bajo las modalidades de selección de licitación pública, selección abreviada de menor cuantía y mínima cuantía. También, esta Agencia expidió los documentos tipo de concurso de méritos para contratar la interventoría y la consultoría de estudios de ingeniería de infraestructura de transporte. </w:t>
      </w:r>
    </w:p>
    <w:p w14:paraId="2FE2D656" w14:textId="77777777" w:rsidR="00662C70" w:rsidRPr="00662C70" w:rsidRDefault="00662C70" w:rsidP="00662C70">
      <w:pPr>
        <w:snapToGrid w:val="0"/>
        <w:spacing w:after="120" w:line="276" w:lineRule="auto"/>
        <w:ind w:firstLine="709"/>
        <w:jc w:val="both"/>
        <w:rPr>
          <w:rFonts w:ascii="Verdana" w:eastAsia="Calibri" w:hAnsi="Verdana" w:cs="Arial"/>
          <w:bCs/>
          <w:kern w:val="2"/>
          <w:lang w:val="es-ES_tradnl"/>
          <w14:ligatures w14:val="standardContextual"/>
        </w:rPr>
      </w:pPr>
      <w:r w:rsidRPr="00662C70">
        <w:rPr>
          <w:rFonts w:ascii="Verdana" w:eastAsia="Calibri" w:hAnsi="Verdana" w:cs="Arial"/>
          <w:bCs/>
          <w:kern w:val="2"/>
          <w:lang w:val="es-ES_tradnl"/>
          <w14:ligatures w14:val="standardContextual"/>
        </w:rPr>
        <w:t xml:space="preserve">Recientemente, esta Agencia expidió la Resolución 465 e 2024 </w:t>
      </w:r>
      <w:r w:rsidRPr="00662C70">
        <w:rPr>
          <w:rFonts w:ascii="Verdana" w:eastAsia="Calibri" w:hAnsi="Verdana" w:cs="Arial"/>
          <w:bCs/>
          <w:i/>
          <w:iCs/>
          <w:kern w:val="2"/>
          <w:lang w:val="es-ES_tradnl"/>
          <w14:ligatures w14:val="standardContextual"/>
        </w:rPr>
        <w:t>“Por la cual se adopta la versión -4- de los Documentos Tipo para los procesos de selección de licitación de obra pública de infraestructura de transporte y se deroga la Resolución 240 de 2020”.</w:t>
      </w:r>
    </w:p>
    <w:p w14:paraId="2C457F5B" w14:textId="77777777" w:rsidR="00662C70" w:rsidRPr="00662C70" w:rsidRDefault="00662C70" w:rsidP="00662C70">
      <w:pPr>
        <w:snapToGrid w:val="0"/>
        <w:spacing w:after="120" w:line="276" w:lineRule="auto"/>
        <w:ind w:firstLine="709"/>
        <w:jc w:val="both"/>
        <w:rPr>
          <w:rFonts w:ascii="Verdana" w:eastAsia="Calibri" w:hAnsi="Verdana" w:cs="Arial"/>
          <w:bCs/>
          <w:kern w:val="2"/>
          <w:lang w:val="es-ES_tradnl"/>
          <w14:ligatures w14:val="standardContextual"/>
        </w:rPr>
      </w:pPr>
      <w:r w:rsidRPr="00662C70">
        <w:rPr>
          <w:rFonts w:ascii="Verdana" w:eastAsia="Calibri" w:hAnsi="Verdana" w:cs="Arial"/>
          <w:kern w:val="2"/>
          <w:lang w:val="es-ES"/>
          <w14:ligatures w14:val="standardContextual"/>
        </w:rPr>
        <w:t xml:space="preserve">Dentro del alcance de los documentos tipo como instrumento de contratación pública, se encuentra la definición de los requisitos de capacidad financiera y organizacional de los procesos de selección. </w:t>
      </w:r>
    </w:p>
    <w:p w14:paraId="01337EEF" w14:textId="77777777" w:rsidR="00662C70" w:rsidRPr="00662C70" w:rsidRDefault="00662C70" w:rsidP="00662C70">
      <w:pPr>
        <w:snapToGrid w:val="0"/>
        <w:spacing w:after="120" w:line="276" w:lineRule="auto"/>
        <w:ind w:firstLine="709"/>
        <w:jc w:val="both"/>
        <w:rPr>
          <w:rFonts w:ascii="Verdana" w:eastAsia="Calibri" w:hAnsi="Verdana" w:cs="Arial"/>
          <w:kern w:val="2"/>
          <w:lang w:val="es-ES"/>
          <w14:ligatures w14:val="standardContextual"/>
        </w:rPr>
      </w:pPr>
      <w:r w:rsidRPr="00662C70">
        <w:rPr>
          <w:rFonts w:ascii="Verdana" w:eastAsia="Calibri" w:hAnsi="Verdana" w:cs="Arial"/>
          <w:kern w:val="2"/>
          <w:lang w:val="es-ES"/>
          <w14:ligatures w14:val="standardContextual"/>
        </w:rPr>
        <w:t>En el numeral 3.8 “Patrimonio” del Documento Base de los documentos tipo de licitación de obra pública de infraestructura de transporte –versión 4–, se describen las condiciones mediante las cuales las Entidades Estatales deberán solicitar este indicador y las particularidades que aplican.</w:t>
      </w:r>
    </w:p>
    <w:p w14:paraId="2F994522" w14:textId="77777777" w:rsidR="00662C70" w:rsidRPr="00662C70" w:rsidRDefault="00662C70" w:rsidP="00662C70">
      <w:pPr>
        <w:autoSpaceDE w:val="0"/>
        <w:autoSpaceDN w:val="0"/>
        <w:adjustRightInd w:val="0"/>
        <w:spacing w:after="0" w:line="276" w:lineRule="auto"/>
        <w:ind w:firstLine="709"/>
        <w:jc w:val="both"/>
        <w:rPr>
          <w:rFonts w:ascii="Arial" w:eastAsia="Aptos" w:hAnsi="Arial" w:cs="Arial"/>
          <w:kern w:val="2"/>
          <w14:ligatures w14:val="standardContextual"/>
        </w:rPr>
      </w:pPr>
      <w:r w:rsidRPr="00662C70">
        <w:rPr>
          <w:rFonts w:ascii="Verdana" w:eastAsia="Aptos" w:hAnsi="Verdana" w:cs="ArialMT"/>
          <w14:ligatures w14:val="standardContextual"/>
        </w:rPr>
        <w:t xml:space="preserve">Ahora bien, conforme a los lineamientos definidos en la “Matriz 2 – INDICADORES FINANCIEROS Y ORGANIZACIONALES OBRAS PARA INFRAESTRUCTURA DE TRANSPORTE” de la versión 4 de los documentos tipo para procesos de infraestructura de transporte en la modalidad de licitación pública, con el objetivo de establecer requisitos mínimos habilitantes de capacidad financiera y organizacional que sean proporcionales a las diferentes </w:t>
      </w:r>
      <w:r w:rsidRPr="00662C70">
        <w:rPr>
          <w:rFonts w:ascii="Verdana" w:eastAsia="Aptos" w:hAnsi="Verdana" w:cs="ArialMT"/>
          <w14:ligatures w14:val="standardContextual"/>
        </w:rPr>
        <w:lastRenderedPageBreak/>
        <w:t>condiciones (presupuesto, plazo, etc.) de los procesos de selección que adelanten las Entidades Estatales, se establecieron indicadores de acuerdo con el presupuesto oficial del proceso de contratación con base en los siguientes rangos de presupuesto definidos de conformidad con la Matriz de Experiencia de los proyectos de infraestructura de transporte estructurada para la presente versión de los pliegos tipo:</w:t>
      </w:r>
    </w:p>
    <w:p w14:paraId="25FDE692" w14:textId="77777777" w:rsidR="00662C70" w:rsidRPr="00662C70" w:rsidRDefault="00662C70" w:rsidP="00662C70">
      <w:pPr>
        <w:jc w:val="both"/>
        <w:rPr>
          <w:rFonts w:ascii="Arial" w:eastAsia="Aptos" w:hAnsi="Arial" w:cs="Arial"/>
          <w:kern w:val="2"/>
          <w:sz w:val="20"/>
          <w:szCs w:val="18"/>
          <w14:ligatures w14:val="standardContextual"/>
        </w:rPr>
      </w:pPr>
    </w:p>
    <w:tbl>
      <w:tblPr>
        <w:tblW w:w="0" w:type="auto"/>
        <w:jc w:val="center"/>
        <w:tblCellMar>
          <w:left w:w="70" w:type="dxa"/>
          <w:right w:w="70" w:type="dxa"/>
        </w:tblCellMar>
        <w:tblLook w:val="04A0" w:firstRow="1" w:lastRow="0" w:firstColumn="1" w:lastColumn="0" w:noHBand="0" w:noVBand="1"/>
      </w:tblPr>
      <w:tblGrid>
        <w:gridCol w:w="1129"/>
        <w:gridCol w:w="1330"/>
        <w:gridCol w:w="1364"/>
        <w:gridCol w:w="1417"/>
      </w:tblGrid>
      <w:tr w:rsidR="00662C70" w:rsidRPr="00662C70" w14:paraId="275D6452" w14:textId="77777777" w:rsidTr="00017C74">
        <w:trPr>
          <w:trHeight w:val="20"/>
          <w:jc w:val="center"/>
        </w:trPr>
        <w:tc>
          <w:tcPr>
            <w:tcW w:w="2459" w:type="dxa"/>
            <w:gridSpan w:val="2"/>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18833D61" w14:textId="77777777" w:rsidR="00662C70" w:rsidRPr="00662C70" w:rsidRDefault="00662C70" w:rsidP="00662C70">
            <w:pPr>
              <w:jc w:val="center"/>
              <w:rPr>
                <w:rFonts w:ascii="Arial" w:eastAsia="Times New Roman" w:hAnsi="Arial" w:cs="Arial"/>
                <w:b/>
                <w:bCs/>
                <w:color w:val="000000"/>
                <w:kern w:val="2"/>
                <w:sz w:val="20"/>
                <w:szCs w:val="20"/>
                <w:lang w:eastAsia="es-CO"/>
                <w14:ligatures w14:val="standardContextual"/>
              </w:rPr>
            </w:pPr>
            <w:r w:rsidRPr="00662C70">
              <w:rPr>
                <w:rFonts w:ascii="Arial" w:eastAsia="Times New Roman" w:hAnsi="Arial" w:cs="Arial"/>
                <w:b/>
                <w:bCs/>
                <w:color w:val="000000"/>
                <w:kern w:val="2"/>
                <w:sz w:val="20"/>
                <w:szCs w:val="20"/>
                <w:lang w:eastAsia="es-CO"/>
                <w14:ligatures w14:val="standardContextual"/>
              </w:rPr>
              <w:t>Rango 1</w:t>
            </w:r>
          </w:p>
        </w:tc>
        <w:tc>
          <w:tcPr>
            <w:tcW w:w="2781" w:type="dxa"/>
            <w:gridSpan w:val="2"/>
            <w:tcBorders>
              <w:top w:val="single" w:sz="4" w:space="0" w:color="auto"/>
              <w:left w:val="nil"/>
              <w:bottom w:val="single" w:sz="4" w:space="0" w:color="auto"/>
              <w:right w:val="single" w:sz="4" w:space="0" w:color="000000"/>
            </w:tcBorders>
            <w:shd w:val="clear" w:color="000000" w:fill="F2F2F2"/>
            <w:noWrap/>
            <w:vAlign w:val="center"/>
            <w:hideMark/>
          </w:tcPr>
          <w:p w14:paraId="7DD67542" w14:textId="77777777" w:rsidR="00662C70" w:rsidRPr="00662C70" w:rsidRDefault="00662C70" w:rsidP="00662C70">
            <w:pPr>
              <w:jc w:val="center"/>
              <w:rPr>
                <w:rFonts w:ascii="Arial" w:eastAsia="Times New Roman" w:hAnsi="Arial" w:cs="Arial"/>
                <w:b/>
                <w:bCs/>
                <w:color w:val="000000"/>
                <w:kern w:val="2"/>
                <w:sz w:val="20"/>
                <w:szCs w:val="20"/>
                <w:lang w:eastAsia="es-CO"/>
                <w14:ligatures w14:val="standardContextual"/>
              </w:rPr>
            </w:pPr>
            <w:r w:rsidRPr="00662C70">
              <w:rPr>
                <w:rFonts w:ascii="Arial" w:eastAsia="Times New Roman" w:hAnsi="Arial" w:cs="Arial"/>
                <w:b/>
                <w:bCs/>
                <w:color w:val="000000"/>
                <w:kern w:val="2"/>
                <w:sz w:val="20"/>
                <w:szCs w:val="20"/>
                <w:lang w:eastAsia="es-CO"/>
                <w14:ligatures w14:val="standardContextual"/>
              </w:rPr>
              <w:t>Rango 2</w:t>
            </w:r>
          </w:p>
        </w:tc>
      </w:tr>
      <w:tr w:rsidR="00662C70" w:rsidRPr="00662C70" w14:paraId="1B1CD301" w14:textId="77777777" w:rsidTr="00017C74">
        <w:trPr>
          <w:trHeight w:val="20"/>
          <w:jc w:val="center"/>
        </w:trPr>
        <w:tc>
          <w:tcPr>
            <w:tcW w:w="1129" w:type="dxa"/>
            <w:tcBorders>
              <w:top w:val="nil"/>
              <w:left w:val="nil"/>
              <w:bottom w:val="nil"/>
              <w:right w:val="nil"/>
            </w:tcBorders>
            <w:shd w:val="clear" w:color="auto" w:fill="auto"/>
            <w:noWrap/>
            <w:vAlign w:val="bottom"/>
            <w:hideMark/>
          </w:tcPr>
          <w:p w14:paraId="44DE58E8" w14:textId="77777777" w:rsidR="00662C70" w:rsidRPr="00662C70" w:rsidRDefault="00662C70" w:rsidP="00662C70">
            <w:pPr>
              <w:jc w:val="center"/>
              <w:rPr>
                <w:rFonts w:ascii="Arial" w:eastAsia="Times New Roman" w:hAnsi="Arial" w:cs="Arial"/>
                <w:b/>
                <w:bCs/>
                <w:color w:val="000000"/>
                <w:kern w:val="2"/>
                <w:sz w:val="20"/>
                <w:szCs w:val="20"/>
                <w:lang w:eastAsia="es-CO"/>
                <w14:ligatures w14:val="standardContextual"/>
              </w:rPr>
            </w:pPr>
          </w:p>
        </w:tc>
        <w:tc>
          <w:tcPr>
            <w:tcW w:w="1330" w:type="dxa"/>
            <w:tcBorders>
              <w:top w:val="nil"/>
              <w:left w:val="nil"/>
              <w:bottom w:val="nil"/>
              <w:right w:val="nil"/>
            </w:tcBorders>
            <w:shd w:val="clear" w:color="auto" w:fill="auto"/>
            <w:noWrap/>
            <w:vAlign w:val="bottom"/>
            <w:hideMark/>
          </w:tcPr>
          <w:p w14:paraId="2105A230" w14:textId="77777777" w:rsidR="00662C70" w:rsidRPr="00662C70" w:rsidRDefault="00662C70" w:rsidP="00662C70">
            <w:pPr>
              <w:rPr>
                <w:rFonts w:ascii="Times New Roman" w:eastAsia="Times New Roman" w:hAnsi="Times New Roman" w:cs="Times New Roman"/>
                <w:kern w:val="2"/>
                <w:sz w:val="20"/>
                <w:szCs w:val="20"/>
                <w:lang w:eastAsia="es-CO"/>
                <w14:ligatures w14:val="standardContextual"/>
              </w:rPr>
            </w:pPr>
          </w:p>
        </w:tc>
        <w:tc>
          <w:tcPr>
            <w:tcW w:w="1364" w:type="dxa"/>
            <w:tcBorders>
              <w:top w:val="nil"/>
              <w:left w:val="nil"/>
              <w:bottom w:val="nil"/>
              <w:right w:val="nil"/>
            </w:tcBorders>
            <w:shd w:val="clear" w:color="auto" w:fill="auto"/>
            <w:noWrap/>
            <w:vAlign w:val="bottom"/>
            <w:hideMark/>
          </w:tcPr>
          <w:p w14:paraId="702BC01C" w14:textId="77777777" w:rsidR="00662C70" w:rsidRPr="00662C70" w:rsidRDefault="00662C70" w:rsidP="00662C70">
            <w:pPr>
              <w:rPr>
                <w:rFonts w:ascii="Times New Roman" w:eastAsia="Times New Roman" w:hAnsi="Times New Roman" w:cs="Times New Roman"/>
                <w:kern w:val="2"/>
                <w:sz w:val="20"/>
                <w:szCs w:val="20"/>
                <w:lang w:eastAsia="es-CO"/>
                <w14:ligatures w14:val="standardContextual"/>
              </w:rPr>
            </w:pPr>
          </w:p>
        </w:tc>
        <w:tc>
          <w:tcPr>
            <w:tcW w:w="1417" w:type="dxa"/>
            <w:tcBorders>
              <w:top w:val="nil"/>
              <w:left w:val="nil"/>
              <w:bottom w:val="nil"/>
              <w:right w:val="nil"/>
            </w:tcBorders>
            <w:shd w:val="clear" w:color="auto" w:fill="auto"/>
            <w:noWrap/>
            <w:vAlign w:val="bottom"/>
            <w:hideMark/>
          </w:tcPr>
          <w:p w14:paraId="5975E69C" w14:textId="77777777" w:rsidR="00662C70" w:rsidRPr="00662C70" w:rsidRDefault="00662C70" w:rsidP="00662C70">
            <w:pPr>
              <w:rPr>
                <w:rFonts w:ascii="Times New Roman" w:eastAsia="Times New Roman" w:hAnsi="Times New Roman" w:cs="Times New Roman"/>
                <w:kern w:val="2"/>
                <w:sz w:val="20"/>
                <w:szCs w:val="20"/>
                <w:lang w:eastAsia="es-CO"/>
                <w14:ligatures w14:val="standardContextual"/>
              </w:rPr>
            </w:pPr>
          </w:p>
        </w:tc>
      </w:tr>
      <w:tr w:rsidR="00662C70" w:rsidRPr="00662C70" w14:paraId="3E38612F" w14:textId="77777777" w:rsidTr="00017C74">
        <w:trPr>
          <w:trHeight w:val="20"/>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D78928" w14:textId="77777777" w:rsidR="00662C70" w:rsidRPr="00662C70" w:rsidRDefault="00662C70" w:rsidP="00662C70">
            <w:pPr>
              <w:jc w:val="center"/>
              <w:rPr>
                <w:rFonts w:ascii="Arial" w:eastAsia="Times New Roman" w:hAnsi="Arial" w:cs="Arial"/>
                <w:b/>
                <w:bCs/>
                <w:color w:val="000000"/>
                <w:kern w:val="2"/>
                <w:sz w:val="20"/>
                <w:szCs w:val="20"/>
                <w:lang w:eastAsia="es-CO"/>
                <w14:ligatures w14:val="standardContextual"/>
              </w:rPr>
            </w:pPr>
            <w:r w:rsidRPr="00662C70">
              <w:rPr>
                <w:rFonts w:ascii="Arial" w:eastAsia="Times New Roman" w:hAnsi="Arial" w:cs="Arial"/>
                <w:b/>
                <w:bCs/>
                <w:color w:val="000000"/>
                <w:kern w:val="2"/>
                <w:sz w:val="20"/>
                <w:szCs w:val="20"/>
                <w:lang w:eastAsia="es-CO"/>
                <w14:ligatures w14:val="standardContextual"/>
              </w:rPr>
              <w:t>&gt;0</w:t>
            </w:r>
          </w:p>
        </w:tc>
        <w:tc>
          <w:tcPr>
            <w:tcW w:w="1330" w:type="dxa"/>
            <w:tcBorders>
              <w:top w:val="single" w:sz="4" w:space="0" w:color="auto"/>
              <w:left w:val="nil"/>
              <w:bottom w:val="single" w:sz="4" w:space="0" w:color="auto"/>
              <w:right w:val="single" w:sz="4" w:space="0" w:color="auto"/>
            </w:tcBorders>
            <w:shd w:val="clear" w:color="auto" w:fill="auto"/>
            <w:noWrap/>
            <w:vAlign w:val="center"/>
            <w:hideMark/>
          </w:tcPr>
          <w:p w14:paraId="56B59B6C" w14:textId="77777777" w:rsidR="00662C70" w:rsidRPr="00662C70" w:rsidRDefault="00662C70" w:rsidP="00662C70">
            <w:pPr>
              <w:jc w:val="center"/>
              <w:rPr>
                <w:rFonts w:ascii="Arial" w:eastAsia="Times New Roman" w:hAnsi="Arial" w:cs="Arial"/>
                <w:b/>
                <w:bCs/>
                <w:color w:val="000000"/>
                <w:kern w:val="2"/>
                <w:sz w:val="20"/>
                <w:szCs w:val="20"/>
                <w:lang w:eastAsia="es-CO"/>
                <w14:ligatures w14:val="standardContextual"/>
              </w:rPr>
            </w:pPr>
            <w:r w:rsidRPr="00662C70">
              <w:rPr>
                <w:rFonts w:ascii="Arial" w:eastAsia="Times New Roman" w:hAnsi="Arial" w:cs="Arial"/>
                <w:b/>
                <w:bCs/>
                <w:color w:val="000000"/>
                <w:kern w:val="2"/>
                <w:sz w:val="20"/>
                <w:szCs w:val="20"/>
                <w:lang w:eastAsia="es-CO"/>
                <w14:ligatures w14:val="standardContextual"/>
              </w:rPr>
              <w:t>&lt;40.000</w:t>
            </w:r>
          </w:p>
        </w:tc>
        <w:tc>
          <w:tcPr>
            <w:tcW w:w="1364" w:type="dxa"/>
            <w:tcBorders>
              <w:top w:val="single" w:sz="4" w:space="0" w:color="auto"/>
              <w:left w:val="nil"/>
              <w:bottom w:val="single" w:sz="4" w:space="0" w:color="auto"/>
              <w:right w:val="single" w:sz="4" w:space="0" w:color="auto"/>
            </w:tcBorders>
            <w:shd w:val="clear" w:color="auto" w:fill="auto"/>
            <w:noWrap/>
            <w:vAlign w:val="center"/>
            <w:hideMark/>
          </w:tcPr>
          <w:p w14:paraId="10185A8D" w14:textId="77777777" w:rsidR="00662C70" w:rsidRPr="00662C70" w:rsidRDefault="00662C70" w:rsidP="00662C70">
            <w:pPr>
              <w:jc w:val="center"/>
              <w:rPr>
                <w:rFonts w:ascii="Arial" w:eastAsia="Times New Roman" w:hAnsi="Arial" w:cs="Arial"/>
                <w:b/>
                <w:bCs/>
                <w:color w:val="000000"/>
                <w:kern w:val="2"/>
                <w:sz w:val="20"/>
                <w:szCs w:val="20"/>
                <w:lang w:eastAsia="es-CO"/>
                <w14:ligatures w14:val="standardContextual"/>
              </w:rPr>
            </w:pPr>
            <w:r w:rsidRPr="00662C70">
              <w:rPr>
                <w:rFonts w:ascii="Arial" w:eastAsia="Times New Roman" w:hAnsi="Arial" w:cs="Arial"/>
                <w:b/>
                <w:bCs/>
                <w:color w:val="000000"/>
                <w:kern w:val="2"/>
                <w:sz w:val="20"/>
                <w:szCs w:val="20"/>
                <w:lang w:eastAsia="es-CO"/>
                <w14:ligatures w14:val="standardContextual"/>
              </w:rPr>
              <w:t>&gt;= 40.000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11567E4F" w14:textId="77777777" w:rsidR="00662C70" w:rsidRPr="00662C70" w:rsidRDefault="00662C70" w:rsidP="00662C70">
            <w:pPr>
              <w:jc w:val="center"/>
              <w:rPr>
                <w:rFonts w:ascii="Arial" w:eastAsia="Times New Roman" w:hAnsi="Arial" w:cs="Arial"/>
                <w:b/>
                <w:bCs/>
                <w:color w:val="000000"/>
                <w:kern w:val="2"/>
                <w:sz w:val="20"/>
                <w:szCs w:val="20"/>
                <w:lang w:eastAsia="es-CO"/>
                <w14:ligatures w14:val="standardContextual"/>
              </w:rPr>
            </w:pPr>
            <w:r w:rsidRPr="00662C70">
              <w:rPr>
                <w:rFonts w:ascii="Arial" w:eastAsia="Times New Roman" w:hAnsi="Arial" w:cs="Arial"/>
                <w:b/>
                <w:bCs/>
                <w:color w:val="000000"/>
                <w:kern w:val="2"/>
                <w:sz w:val="20"/>
                <w:szCs w:val="20"/>
                <w:lang w:eastAsia="es-CO"/>
                <w14:ligatures w14:val="standardContextual"/>
              </w:rPr>
              <w:t>-</w:t>
            </w:r>
          </w:p>
        </w:tc>
      </w:tr>
    </w:tbl>
    <w:p w14:paraId="13F522AA" w14:textId="77777777" w:rsidR="00662C70" w:rsidRPr="00662C70" w:rsidRDefault="00662C70" w:rsidP="00662C70">
      <w:pPr>
        <w:jc w:val="center"/>
        <w:rPr>
          <w:rFonts w:ascii="Arial" w:eastAsia="Aptos" w:hAnsi="Arial" w:cs="Arial"/>
          <w:kern w:val="2"/>
          <w:sz w:val="18"/>
          <w:szCs w:val="18"/>
          <w14:ligatures w14:val="standardContextual"/>
        </w:rPr>
      </w:pPr>
      <w:r w:rsidRPr="00662C70">
        <w:rPr>
          <w:rFonts w:ascii="Arial" w:eastAsia="Aptos" w:hAnsi="Arial" w:cs="Arial"/>
          <w:kern w:val="2"/>
          <w:sz w:val="18"/>
          <w:szCs w:val="18"/>
          <w14:ligatures w14:val="standardContextual"/>
        </w:rPr>
        <w:t>(Cifras expresadas en SMMLV)</w:t>
      </w:r>
    </w:p>
    <w:p w14:paraId="3E3F9E63" w14:textId="77777777" w:rsidR="00662C70" w:rsidRPr="00662C70" w:rsidRDefault="00662C70" w:rsidP="00662C70">
      <w:pPr>
        <w:adjustRightInd w:val="0"/>
        <w:snapToGrid w:val="0"/>
        <w:spacing w:after="120" w:line="276" w:lineRule="auto"/>
        <w:ind w:firstLine="709"/>
        <w:jc w:val="both"/>
        <w:rPr>
          <w:rFonts w:ascii="Verdana" w:eastAsia="Aptos" w:hAnsi="Verdana" w:cs="ArialMT"/>
          <w14:ligatures w14:val="standardContextual"/>
        </w:rPr>
      </w:pPr>
      <w:r w:rsidRPr="00662C70">
        <w:rPr>
          <w:rFonts w:ascii="Verdana" w:eastAsia="Aptos" w:hAnsi="Verdana" w:cs="ArialMT"/>
          <w14:ligatures w14:val="standardContextual"/>
        </w:rPr>
        <w:t>De acuerdo con lo anterior, para cada uno de los rangos se establecieron indicadores de capacidad financiera y organizacional, los cuales deberán ser solicitados por las entidades en procesos de selección de licitación de obra pública de infraestructura de transporte atendiendo al rango en el cual se encuentre el presupuesto oficial.</w:t>
      </w:r>
    </w:p>
    <w:p w14:paraId="29AC1282" w14:textId="77777777" w:rsidR="00662C70" w:rsidRPr="00662C70" w:rsidRDefault="00662C70" w:rsidP="00662C70">
      <w:pPr>
        <w:autoSpaceDE w:val="0"/>
        <w:autoSpaceDN w:val="0"/>
        <w:adjustRightInd w:val="0"/>
        <w:snapToGrid w:val="0"/>
        <w:spacing w:after="120" w:line="276" w:lineRule="auto"/>
        <w:ind w:firstLine="709"/>
        <w:jc w:val="both"/>
        <w:rPr>
          <w:rFonts w:ascii="Verdana" w:eastAsia="Aptos" w:hAnsi="Verdana" w:cs="ArialMT"/>
          <w14:ligatures w14:val="standardContextual"/>
        </w:rPr>
      </w:pPr>
      <w:r w:rsidRPr="00662C70">
        <w:rPr>
          <w:rFonts w:ascii="Verdana" w:eastAsia="Aptos" w:hAnsi="Verdana" w:cs="ArialMT"/>
          <w14:ligatures w14:val="standardContextual"/>
        </w:rPr>
        <w:t>Adicionalmente, y en el marco de los indicadores definidos para cada uno de los rangos anteriormente referidos, se incluyó la siguiente precisión respecto a los procesos estructurados por lotes o segmentos:</w:t>
      </w:r>
    </w:p>
    <w:p w14:paraId="494ED733" w14:textId="77777777" w:rsidR="00662C70" w:rsidRPr="00662C70" w:rsidRDefault="00662C70" w:rsidP="00662C70">
      <w:pPr>
        <w:autoSpaceDE w:val="0"/>
        <w:autoSpaceDN w:val="0"/>
        <w:adjustRightInd w:val="0"/>
        <w:spacing w:after="0" w:line="240" w:lineRule="auto"/>
        <w:jc w:val="both"/>
        <w:rPr>
          <w:rFonts w:ascii="Verdana" w:eastAsia="Aptos" w:hAnsi="Verdana" w:cs="ArialMT"/>
          <w:szCs w:val="24"/>
          <w14:ligatures w14:val="standardContextual"/>
        </w:rPr>
      </w:pPr>
    </w:p>
    <w:p w14:paraId="70A28E6D" w14:textId="77777777" w:rsidR="00662C70" w:rsidRPr="00662C70" w:rsidRDefault="00662C70" w:rsidP="00662C70">
      <w:pPr>
        <w:snapToGrid w:val="0"/>
        <w:spacing w:after="0" w:line="240" w:lineRule="auto"/>
        <w:ind w:left="709" w:right="709"/>
        <w:jc w:val="both"/>
        <w:rPr>
          <w:rFonts w:ascii="Verdana" w:eastAsia="Aptos" w:hAnsi="Verdana" w:cs="Arial"/>
          <w:kern w:val="2"/>
          <w:sz w:val="21"/>
          <w:szCs w:val="21"/>
          <w14:ligatures w14:val="standardContextual"/>
        </w:rPr>
      </w:pPr>
      <w:r w:rsidRPr="00662C70">
        <w:rPr>
          <w:rFonts w:ascii="Verdana" w:eastAsia="Aptos" w:hAnsi="Verdana" w:cs="Arial"/>
          <w:kern w:val="2"/>
          <w:sz w:val="21"/>
          <w:szCs w:val="21"/>
          <w:shd w:val="clear" w:color="auto" w:fill="D9D9D9"/>
          <w14:ligatures w14:val="standardContextual"/>
        </w:rPr>
        <w:t>[En el evento que el Proceso de Contratación se adelante por lotes o segmentos, los proponentes deberán acreditar los indicadores de capacidad financiera y organizacional para el rango de presupuesto en SMMLV que corresponda, según el presupuesto del lote o segmento al que se presente, o su sumatoria, si se presenta a varios lotes o segmentos.</w:t>
      </w:r>
      <w:r w:rsidRPr="00662C70">
        <w:rPr>
          <w:rFonts w:ascii="Verdana" w:eastAsia="Aptos" w:hAnsi="Verdana" w:cs="Arial"/>
          <w:kern w:val="2"/>
          <w:sz w:val="21"/>
          <w:szCs w:val="21"/>
          <w14:ligatures w14:val="standardContextual"/>
        </w:rPr>
        <w:t>]</w:t>
      </w:r>
    </w:p>
    <w:p w14:paraId="273ECFB4" w14:textId="77777777" w:rsidR="00662C70" w:rsidRPr="00662C70" w:rsidRDefault="00662C70" w:rsidP="00662C70">
      <w:pPr>
        <w:ind w:left="360" w:right="333"/>
        <w:contextualSpacing/>
        <w:jc w:val="both"/>
        <w:rPr>
          <w:rFonts w:ascii="Verdana" w:eastAsia="Aptos" w:hAnsi="Verdana" w:cs="Arial"/>
          <w:kern w:val="2"/>
          <w14:ligatures w14:val="standardContextual"/>
        </w:rPr>
      </w:pPr>
    </w:p>
    <w:p w14:paraId="2FB2F9A5" w14:textId="77777777" w:rsidR="00662C70" w:rsidRPr="00662C70" w:rsidRDefault="00662C70" w:rsidP="00662C70">
      <w:pPr>
        <w:spacing w:after="0" w:line="276" w:lineRule="auto"/>
        <w:ind w:firstLine="709"/>
        <w:jc w:val="both"/>
        <w:rPr>
          <w:rFonts w:ascii="Verdana" w:eastAsia="Aptos" w:hAnsi="Verdana" w:cs="ArialMT"/>
          <w14:ligatures w14:val="standardContextual"/>
        </w:rPr>
      </w:pPr>
      <w:r w:rsidRPr="00662C70">
        <w:rPr>
          <w:rFonts w:ascii="Verdana" w:eastAsia="Aptos" w:hAnsi="Verdana" w:cs="ArialMT"/>
          <w14:ligatures w14:val="standardContextual"/>
        </w:rPr>
        <w:t>En este sentido, en el numeral 3.7 “Capital de trabajo” y 3.8 “Patrimonio” del Documento Base, se incluyeron las siguientes precisiones para cada uno de los indicadores:</w:t>
      </w:r>
    </w:p>
    <w:p w14:paraId="001FECD6" w14:textId="77777777" w:rsidR="00662C70" w:rsidRPr="00662C70" w:rsidRDefault="00662C70" w:rsidP="00662C70">
      <w:pPr>
        <w:spacing w:after="0" w:line="276" w:lineRule="auto"/>
        <w:ind w:firstLine="709"/>
        <w:jc w:val="both"/>
        <w:rPr>
          <w:rFonts w:ascii="Verdana" w:eastAsia="Aptos" w:hAnsi="Verdana" w:cs="ArialMT"/>
          <w14:ligatures w14:val="standardContextual"/>
        </w:rPr>
      </w:pPr>
    </w:p>
    <w:p w14:paraId="63CD8291" w14:textId="77777777" w:rsidR="00662C70" w:rsidRPr="00662C70" w:rsidRDefault="00662C70" w:rsidP="00662C70">
      <w:pPr>
        <w:spacing w:after="0" w:line="240" w:lineRule="auto"/>
        <w:ind w:left="709" w:right="709"/>
        <w:jc w:val="both"/>
        <w:rPr>
          <w:rFonts w:ascii="Verdana" w:eastAsia="Aptos" w:hAnsi="Verdana" w:cs="ArialMT"/>
          <w:b/>
          <w:bCs/>
          <w:sz w:val="21"/>
          <w:szCs w:val="21"/>
          <w14:ligatures w14:val="standardContextual"/>
        </w:rPr>
      </w:pPr>
      <w:r w:rsidRPr="00662C70">
        <w:rPr>
          <w:rFonts w:ascii="Verdana" w:eastAsia="Aptos" w:hAnsi="Verdana" w:cs="ArialMT"/>
          <w:b/>
          <w:bCs/>
          <w:sz w:val="21"/>
          <w:szCs w:val="21"/>
          <w14:ligatures w14:val="standardContextual"/>
        </w:rPr>
        <w:t>“3.7 Capital de trabajo</w:t>
      </w:r>
    </w:p>
    <w:p w14:paraId="5E16D0B0" w14:textId="77777777" w:rsidR="00662C70" w:rsidRPr="00662C70" w:rsidRDefault="00662C70" w:rsidP="00662C70">
      <w:pPr>
        <w:spacing w:after="0" w:line="240" w:lineRule="auto"/>
        <w:ind w:left="709" w:right="709"/>
        <w:jc w:val="both"/>
        <w:rPr>
          <w:rFonts w:ascii="Verdana" w:eastAsia="Aptos" w:hAnsi="Verdana" w:cs="ArialMT"/>
          <w:sz w:val="21"/>
          <w:szCs w:val="21"/>
          <w14:ligatures w14:val="standardContextual"/>
        </w:rPr>
      </w:pPr>
      <w:r w:rsidRPr="00662C70">
        <w:rPr>
          <w:rFonts w:ascii="Verdana" w:eastAsia="Aptos" w:hAnsi="Verdana" w:cs="ArialMT"/>
          <w:sz w:val="21"/>
          <w:szCs w:val="21"/>
          <w14:ligatures w14:val="standardContextual"/>
        </w:rPr>
        <w:t>[…]</w:t>
      </w:r>
    </w:p>
    <w:p w14:paraId="2C50DA43" w14:textId="77777777" w:rsidR="00662C70" w:rsidRPr="00662C70" w:rsidRDefault="00662C70" w:rsidP="00662C70">
      <w:pPr>
        <w:spacing w:after="0" w:line="240" w:lineRule="auto"/>
        <w:ind w:left="709" w:right="709"/>
        <w:jc w:val="both"/>
        <w:rPr>
          <w:rFonts w:ascii="Verdana" w:eastAsia="Aptos" w:hAnsi="Verdana" w:cs="Arial"/>
          <w:kern w:val="2"/>
          <w:sz w:val="21"/>
          <w:szCs w:val="21"/>
          <w:shd w:val="clear" w:color="auto" w:fill="D9D9D9"/>
          <w14:ligatures w14:val="standardContextual"/>
        </w:rPr>
      </w:pPr>
      <w:r w:rsidRPr="00662C70">
        <w:rPr>
          <w:rFonts w:ascii="Verdana" w:eastAsia="Aptos" w:hAnsi="Verdana" w:cs="Arial"/>
          <w:kern w:val="2"/>
          <w:sz w:val="21"/>
          <w:szCs w:val="21"/>
          <w:shd w:val="clear" w:color="auto" w:fill="D9D9D9"/>
          <w14:ligatures w14:val="standardContextual"/>
        </w:rPr>
        <w:t xml:space="preserve">[En los Procesos de Contratación que se estructuren por lotes o segmento, el capital de trabajo demandado se establecerá con base en el Presupuesto Oficial del lote o segmento al cual se presenta. En consecuencia, si el Proponente presenta ofertas a varios lotes o </w:t>
      </w:r>
      <w:r w:rsidRPr="00662C70">
        <w:rPr>
          <w:rFonts w:ascii="Verdana" w:eastAsia="Aptos" w:hAnsi="Verdana" w:cs="Arial"/>
          <w:kern w:val="2"/>
          <w:sz w:val="21"/>
          <w:szCs w:val="21"/>
          <w:shd w:val="clear" w:color="auto" w:fill="D9D9D9"/>
          <w14:ligatures w14:val="standardContextual"/>
        </w:rPr>
        <w:lastRenderedPageBreak/>
        <w:t>segmentos, el capital de trabajo demandado se evaluará de manera independiente para cada uno de ellos.</w:t>
      </w:r>
    </w:p>
    <w:p w14:paraId="34D20C84" w14:textId="77777777" w:rsidR="00662C70" w:rsidRPr="00662C70" w:rsidRDefault="00662C70" w:rsidP="00662C70">
      <w:pPr>
        <w:spacing w:after="0" w:line="240" w:lineRule="auto"/>
        <w:ind w:left="709" w:right="709"/>
        <w:jc w:val="both"/>
        <w:rPr>
          <w:rFonts w:ascii="Verdana" w:eastAsia="Aptos" w:hAnsi="Verdana" w:cs="Arial"/>
          <w:kern w:val="2"/>
          <w:sz w:val="21"/>
          <w:szCs w:val="21"/>
          <w:shd w:val="clear" w:color="auto" w:fill="D9D9D9"/>
          <w14:ligatures w14:val="standardContextual"/>
        </w:rPr>
      </w:pPr>
    </w:p>
    <w:p w14:paraId="7936E510" w14:textId="77777777" w:rsidR="00662C70" w:rsidRPr="00662C70" w:rsidRDefault="00662C70" w:rsidP="00662C70">
      <w:pPr>
        <w:spacing w:after="0" w:line="240" w:lineRule="auto"/>
        <w:ind w:left="709" w:right="709"/>
        <w:jc w:val="both"/>
        <w:rPr>
          <w:rFonts w:ascii="Verdana" w:eastAsia="Aptos" w:hAnsi="Verdana" w:cs="Arial"/>
          <w:kern w:val="2"/>
          <w:sz w:val="21"/>
          <w:szCs w:val="21"/>
          <w:shd w:val="clear" w:color="auto" w:fill="D9D9D9"/>
          <w14:ligatures w14:val="standardContextual"/>
        </w:rPr>
      </w:pPr>
      <w:r w:rsidRPr="00662C70">
        <w:rPr>
          <w:rFonts w:ascii="Verdana" w:eastAsia="Aptos" w:hAnsi="Verdana" w:cs="Arial"/>
          <w:kern w:val="2"/>
          <w:sz w:val="21"/>
          <w:szCs w:val="21"/>
          <w:shd w:val="clear" w:color="auto" w:fill="D9D9D9"/>
          <w14:ligatures w14:val="standardContextual"/>
        </w:rPr>
        <w:t>En caso de resultar adjudicatario de más de un lote o segmento, se deberá calcular el nuevo capital de trabajo, restando del capital de trabajo calculado inicialmente el valor del capital de trabajo exigido del primer lote adjudicado y de manera sucesiva por cada lote o segmento adjudicado al mismo Proponente de acuerdo con el orden de elegibilidad definido en el numeral 2.6del Pliego de Condiciones]</w:t>
      </w:r>
    </w:p>
    <w:p w14:paraId="49FE9118" w14:textId="77777777" w:rsidR="00662C70" w:rsidRPr="00662C70" w:rsidRDefault="00662C70" w:rsidP="00662C70">
      <w:pPr>
        <w:spacing w:after="0" w:line="240" w:lineRule="auto"/>
        <w:ind w:left="709" w:right="709"/>
        <w:jc w:val="both"/>
        <w:rPr>
          <w:rFonts w:ascii="Verdana" w:eastAsia="Aptos" w:hAnsi="Verdana" w:cs="ArialMT"/>
          <w:b/>
          <w:bCs/>
          <w:sz w:val="21"/>
          <w:szCs w:val="21"/>
          <w14:ligatures w14:val="standardContextual"/>
        </w:rPr>
      </w:pPr>
    </w:p>
    <w:p w14:paraId="46113057" w14:textId="77777777" w:rsidR="00662C70" w:rsidRPr="00662C70" w:rsidRDefault="00662C70" w:rsidP="00662C70">
      <w:pPr>
        <w:spacing w:after="0" w:line="240" w:lineRule="auto"/>
        <w:ind w:left="709" w:right="709"/>
        <w:jc w:val="both"/>
        <w:rPr>
          <w:rFonts w:ascii="Verdana" w:eastAsia="Aptos" w:hAnsi="Verdana" w:cs="ArialMT"/>
          <w:b/>
          <w:bCs/>
          <w:sz w:val="21"/>
          <w:szCs w:val="21"/>
          <w14:ligatures w14:val="standardContextual"/>
        </w:rPr>
      </w:pPr>
      <w:r w:rsidRPr="00662C70">
        <w:rPr>
          <w:rFonts w:ascii="Verdana" w:eastAsia="Aptos" w:hAnsi="Verdana" w:cs="ArialMT"/>
          <w:b/>
          <w:bCs/>
          <w:sz w:val="21"/>
          <w:szCs w:val="21"/>
          <w14:ligatures w14:val="standardContextual"/>
        </w:rPr>
        <w:t>3.8 Patrimonio</w:t>
      </w:r>
    </w:p>
    <w:p w14:paraId="1C7865A8" w14:textId="77777777" w:rsidR="00662C70" w:rsidRPr="00662C70" w:rsidRDefault="00662C70" w:rsidP="00662C70">
      <w:pPr>
        <w:spacing w:after="0" w:line="240" w:lineRule="auto"/>
        <w:ind w:left="709" w:right="709"/>
        <w:jc w:val="both"/>
        <w:rPr>
          <w:rFonts w:ascii="Verdana" w:eastAsia="Aptos" w:hAnsi="Verdana" w:cs="ArialMT"/>
          <w:sz w:val="21"/>
          <w:szCs w:val="21"/>
          <w14:ligatures w14:val="standardContextual"/>
        </w:rPr>
      </w:pPr>
      <w:r w:rsidRPr="00662C70">
        <w:rPr>
          <w:rFonts w:ascii="Verdana" w:eastAsia="Aptos" w:hAnsi="Verdana" w:cs="ArialMT"/>
          <w:sz w:val="21"/>
          <w:szCs w:val="21"/>
          <w14:ligatures w14:val="standardContextual"/>
        </w:rPr>
        <w:t>[…]</w:t>
      </w:r>
    </w:p>
    <w:p w14:paraId="51E08EA9" w14:textId="77777777" w:rsidR="00662C70" w:rsidRPr="00662C70" w:rsidRDefault="00662C70" w:rsidP="00662C70">
      <w:pPr>
        <w:spacing w:after="0" w:line="240" w:lineRule="auto"/>
        <w:ind w:left="709" w:right="709"/>
        <w:jc w:val="both"/>
        <w:rPr>
          <w:rFonts w:ascii="Verdana" w:eastAsia="Aptos" w:hAnsi="Verdana" w:cs="Arial"/>
          <w:kern w:val="2"/>
          <w:sz w:val="21"/>
          <w:szCs w:val="21"/>
          <w:shd w:val="clear" w:color="auto" w:fill="D9D9D9"/>
          <w14:ligatures w14:val="standardContextual"/>
        </w:rPr>
      </w:pPr>
      <w:r w:rsidRPr="00662C70">
        <w:rPr>
          <w:rFonts w:ascii="Verdana" w:eastAsia="Aptos" w:hAnsi="Verdana" w:cs="Arial"/>
          <w:kern w:val="2"/>
          <w:sz w:val="21"/>
          <w:szCs w:val="21"/>
          <w:shd w:val="clear" w:color="auto" w:fill="D9D9D9"/>
          <w14:ligatures w14:val="standardContextual"/>
        </w:rPr>
        <w:t>[En los procesos estructurados por lotes o segmentos, el Patrimonio demandado se establecerá con base en el presupuesto oficial del lote al cual se presenta la oferta. En consecuencia, si el Proponente presenta ofertas a varios lotes, el Patrimonio demandado se evaluará de manera independiente para cada uno de ellos.</w:t>
      </w:r>
    </w:p>
    <w:p w14:paraId="2ECDBED0" w14:textId="77777777" w:rsidR="00662C70" w:rsidRPr="00662C70" w:rsidRDefault="00662C70" w:rsidP="00662C70">
      <w:pPr>
        <w:spacing w:after="0" w:line="240" w:lineRule="auto"/>
        <w:ind w:left="709" w:right="709"/>
        <w:jc w:val="both"/>
        <w:rPr>
          <w:rFonts w:ascii="Verdana" w:eastAsia="Aptos" w:hAnsi="Verdana" w:cs="Arial"/>
          <w:kern w:val="2"/>
          <w:sz w:val="21"/>
          <w:szCs w:val="21"/>
          <w:shd w:val="clear" w:color="auto" w:fill="D9D9D9"/>
          <w14:ligatures w14:val="standardContextual"/>
        </w:rPr>
      </w:pPr>
    </w:p>
    <w:p w14:paraId="261E0E1A" w14:textId="77777777" w:rsidR="00662C70" w:rsidRPr="00662C70" w:rsidRDefault="00662C70" w:rsidP="00662C70">
      <w:pPr>
        <w:spacing w:after="0" w:line="240" w:lineRule="auto"/>
        <w:ind w:left="709" w:right="709"/>
        <w:jc w:val="both"/>
        <w:rPr>
          <w:rFonts w:ascii="Verdana" w:eastAsia="Aptos" w:hAnsi="Verdana" w:cs="Arial"/>
          <w:kern w:val="2"/>
          <w:sz w:val="21"/>
          <w:szCs w:val="21"/>
          <w:shd w:val="clear" w:color="auto" w:fill="D9D9D9"/>
          <w14:ligatures w14:val="standardContextual"/>
        </w:rPr>
      </w:pPr>
      <w:r w:rsidRPr="00662C70">
        <w:rPr>
          <w:rFonts w:ascii="Verdana" w:eastAsia="Aptos" w:hAnsi="Verdana" w:cs="Arial"/>
          <w:kern w:val="2"/>
          <w:sz w:val="21"/>
          <w:szCs w:val="21"/>
          <w:shd w:val="clear" w:color="auto" w:fill="D9D9D9"/>
          <w14:ligatures w14:val="standardContextual"/>
        </w:rPr>
        <w:t>En caso de resultar adjudicatario de más de un lote, se deberá calcular el nuevo Patrimonio, restando del Patrimonio calculado inicialmente el valor del patrimonio exigido del primer lote adjudicado y de manera sucesiva por cada lote adjudicado al mismo Proponente de acuerdo con el orden de elegibilidad definido en el numeral 2.6 audiencia efectiva de adjudicación.]”</w:t>
      </w:r>
    </w:p>
    <w:p w14:paraId="6A0FBB6F" w14:textId="77777777" w:rsidR="00662C70" w:rsidRPr="00662C70" w:rsidRDefault="00662C70" w:rsidP="00662C70">
      <w:pPr>
        <w:spacing w:after="0" w:line="276" w:lineRule="auto"/>
        <w:ind w:left="709" w:right="709"/>
        <w:jc w:val="both"/>
        <w:rPr>
          <w:rFonts w:ascii="Verdana" w:eastAsia="Aptos" w:hAnsi="Verdana" w:cs="Arial"/>
          <w:kern w:val="2"/>
          <w:shd w:val="clear" w:color="auto" w:fill="D9D9D9"/>
          <w14:ligatures w14:val="standardContextual"/>
        </w:rPr>
      </w:pPr>
    </w:p>
    <w:p w14:paraId="78966FCE" w14:textId="77777777" w:rsidR="00662C70" w:rsidRPr="00662C70" w:rsidRDefault="00662C70" w:rsidP="00662C70">
      <w:pPr>
        <w:spacing w:after="120" w:line="276" w:lineRule="auto"/>
        <w:ind w:firstLine="709"/>
        <w:jc w:val="both"/>
        <w:rPr>
          <w:rFonts w:ascii="Verdana" w:eastAsia="Aptos" w:hAnsi="Verdana" w:cs="ArialMT"/>
          <w14:ligatures w14:val="standardContextual"/>
        </w:rPr>
      </w:pPr>
      <w:r w:rsidRPr="00662C70">
        <w:rPr>
          <w:rFonts w:ascii="Verdana" w:eastAsia="Aptos" w:hAnsi="Verdana" w:cs="ArialMT"/>
          <w14:ligatures w14:val="standardContextual"/>
        </w:rPr>
        <w:t>En el marco de lo anteriormente señalado, y teniendo en cuenta que la Entidad Estatal evaluará al proponente dependiendo del lote o los lotes a los que se presente conforme con las reglas que se definan en atención al numeral 2.10 “REGLAS PARA LOS PROCESOS ESTRUCTURADOS POR LOTES O SEGMENTOS”</w:t>
      </w:r>
      <w:r w:rsidRPr="00662C70">
        <w:rPr>
          <w:rFonts w:ascii="Verdana" w:eastAsia="Aptos" w:hAnsi="Verdana" w:cs="ArialMT"/>
          <w:b/>
          <w:bCs/>
          <w14:ligatures w14:val="standardContextual"/>
        </w:rPr>
        <w:t xml:space="preserve"> </w:t>
      </w:r>
      <w:r w:rsidRPr="00662C70">
        <w:rPr>
          <w:rFonts w:ascii="Verdana" w:eastAsia="Aptos" w:hAnsi="Verdana" w:cs="ArialMT"/>
          <w14:ligatures w14:val="standardContextual"/>
        </w:rPr>
        <w:t>del Documento Base,</w:t>
      </w:r>
      <w:r w:rsidRPr="00662C70">
        <w:rPr>
          <w:rFonts w:ascii="Verdana" w:eastAsia="Aptos" w:hAnsi="Verdana" w:cs="ArialMT"/>
          <w:b/>
          <w:bCs/>
          <w14:ligatures w14:val="standardContextual"/>
        </w:rPr>
        <w:t xml:space="preserve"> </w:t>
      </w:r>
      <w:r w:rsidRPr="00662C70">
        <w:rPr>
          <w:rFonts w:ascii="Verdana" w:eastAsia="Aptos" w:hAnsi="Verdana" w:cs="ArialMT"/>
          <w14:ligatures w14:val="standardContextual"/>
        </w:rPr>
        <w:t>la definición de los requisitos de capacidad financiera y organizacional a solicitar deberán tener en cuenta las reglas definidas por la entidad para la presentación de ofertas y las condiciones particulares para cada uno de los lotes (presupuestales y de plazo de ejecución, entre otras) que configuran el proceso.</w:t>
      </w:r>
    </w:p>
    <w:p w14:paraId="3E4C33E9" w14:textId="77777777" w:rsidR="00662C70" w:rsidRPr="00662C70" w:rsidRDefault="00662C70" w:rsidP="00662C70">
      <w:pPr>
        <w:spacing w:after="0" w:line="276" w:lineRule="auto"/>
        <w:ind w:firstLine="709"/>
        <w:jc w:val="both"/>
        <w:rPr>
          <w:rFonts w:ascii="Verdana" w:eastAsia="Aptos" w:hAnsi="Verdana" w:cs="ArialMT"/>
          <w14:ligatures w14:val="standardContextual"/>
        </w:rPr>
      </w:pPr>
      <w:r w:rsidRPr="00662C70">
        <w:rPr>
          <w:rFonts w:ascii="Verdana" w:eastAsia="Aptos" w:hAnsi="Verdana" w:cs="ArialMT"/>
          <w14:ligatures w14:val="standardContextual"/>
        </w:rPr>
        <w:t>Así, dentro de las particularidades de proceso de contratación y las reglas definidas por la entidad, se deberán identificar los requisitos que deberán ser solicitados conforme con las reglas y parámetros definidos en el Documento Base y la “Matriz 2 – INDICADORES FINANCIEROS Y ORGANIZACIONALES OBRAS PARA INFRAESTRUCTURA DE TRANSPORTE”.</w:t>
      </w:r>
    </w:p>
    <w:p w14:paraId="0C705813" w14:textId="77777777" w:rsidR="00662C70" w:rsidRPr="00662C70" w:rsidRDefault="00662C70" w:rsidP="00662C70">
      <w:pPr>
        <w:snapToGrid w:val="0"/>
        <w:spacing w:after="0" w:line="276" w:lineRule="auto"/>
        <w:jc w:val="both"/>
        <w:rPr>
          <w:rFonts w:ascii="Verdana" w:eastAsia="Calibri" w:hAnsi="Verdana" w:cs="Arial"/>
          <w:lang w:val="es-ES_tradnl"/>
        </w:rPr>
      </w:pPr>
    </w:p>
    <w:p w14:paraId="4CEF8FFE" w14:textId="77777777" w:rsidR="00662C70" w:rsidRPr="00662C70" w:rsidRDefault="00662C70" w:rsidP="00662C70">
      <w:pPr>
        <w:numPr>
          <w:ilvl w:val="0"/>
          <w:numId w:val="16"/>
        </w:numPr>
        <w:tabs>
          <w:tab w:val="left" w:pos="142"/>
          <w:tab w:val="left" w:pos="284"/>
        </w:tabs>
        <w:snapToGrid w:val="0"/>
        <w:spacing w:after="0" w:line="276" w:lineRule="auto"/>
        <w:ind w:left="357" w:hanging="357"/>
        <w:contextualSpacing/>
        <w:jc w:val="both"/>
        <w:rPr>
          <w:rFonts w:ascii="Verdana" w:eastAsia="Century Gothic" w:hAnsi="Verdana" w:cs="Century Gothic"/>
          <w:b/>
          <w:bCs/>
          <w:lang w:val="es-ES_tradnl"/>
        </w:rPr>
      </w:pPr>
      <w:r w:rsidRPr="00662C70">
        <w:rPr>
          <w:rFonts w:ascii="Verdana" w:eastAsia="Century Gothic" w:hAnsi="Verdana" w:cs="Century Gothic"/>
          <w:b/>
          <w:bCs/>
          <w:lang w:val="es-ES_tradnl"/>
        </w:rPr>
        <w:t>Referencias normativas, jurisprudenciales y otras fuentes:</w:t>
      </w:r>
    </w:p>
    <w:p w14:paraId="1D73DADE" w14:textId="77777777" w:rsidR="00662C70" w:rsidRPr="00662C70" w:rsidRDefault="00662C70" w:rsidP="00662C70">
      <w:pPr>
        <w:widowControl w:val="0"/>
        <w:autoSpaceDE w:val="0"/>
        <w:autoSpaceDN w:val="0"/>
        <w:snapToGrid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662C70" w:rsidRPr="00662C70" w14:paraId="2624CF16" w14:textId="77777777" w:rsidTr="00017C74">
        <w:trPr>
          <w:trHeight w:val="870"/>
        </w:trPr>
        <w:tc>
          <w:tcPr>
            <w:tcW w:w="8647" w:type="dxa"/>
          </w:tcPr>
          <w:p w14:paraId="00A03717" w14:textId="77777777" w:rsidR="00662C70" w:rsidRPr="00662C70" w:rsidRDefault="00662C70" w:rsidP="00662C70">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662C70">
              <w:rPr>
                <w:rFonts w:ascii="Verdana" w:eastAsia="Calibri" w:hAnsi="Verdana" w:cs="Arial"/>
                <w:lang w:val="es-ES_tradnl"/>
              </w:rPr>
              <w:t xml:space="preserve">Ley 2022 de 2020, artículo 1. </w:t>
            </w:r>
          </w:p>
          <w:p w14:paraId="1D6E28ED" w14:textId="77777777" w:rsidR="00662C70" w:rsidRPr="00662C70" w:rsidRDefault="00662C70" w:rsidP="00662C70">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662C70">
              <w:rPr>
                <w:rFonts w:ascii="Verdana" w:eastAsia="Calibri" w:hAnsi="Verdana" w:cs="Arial"/>
                <w:lang w:val="es-ES_tradnl"/>
              </w:rPr>
              <w:t xml:space="preserve">Documentos Tipo de infraestructura de transporte. Disponibles en: </w:t>
            </w:r>
            <w:hyperlink r:id="rId11" w:history="1">
              <w:r w:rsidRPr="00662C70">
                <w:rPr>
                  <w:rFonts w:ascii="Verdana" w:eastAsia="Calibri" w:hAnsi="Verdana" w:cs="Arial"/>
                  <w:color w:val="467886"/>
                  <w:u w:val="single"/>
                  <w:lang w:val="es-ES_tradnl"/>
                </w:rPr>
                <w:t>https://www.colombiacompra.gov.co/normativa-y-relatoria/documentos-tipo</w:t>
              </w:r>
            </w:hyperlink>
            <w:r w:rsidRPr="00662C70">
              <w:rPr>
                <w:rFonts w:ascii="Verdana" w:eastAsia="Calibri" w:hAnsi="Verdana" w:cs="Arial"/>
                <w:lang w:val="es-ES_tradnl"/>
              </w:rPr>
              <w:t xml:space="preserve">. </w:t>
            </w:r>
          </w:p>
        </w:tc>
      </w:tr>
    </w:tbl>
    <w:p w14:paraId="6D294CCE" w14:textId="77777777" w:rsidR="00662C70" w:rsidRPr="00662C70" w:rsidRDefault="00662C70" w:rsidP="00662C70">
      <w:pPr>
        <w:widowControl w:val="0"/>
        <w:autoSpaceDE w:val="0"/>
        <w:autoSpaceDN w:val="0"/>
        <w:snapToGrid w:val="0"/>
        <w:spacing w:after="0" w:line="276" w:lineRule="auto"/>
        <w:jc w:val="both"/>
        <w:rPr>
          <w:rFonts w:ascii="Verdana" w:eastAsia="Calibri" w:hAnsi="Verdana" w:cs="Arial"/>
          <w:lang w:val="es-ES_tradnl"/>
        </w:rPr>
      </w:pPr>
    </w:p>
    <w:p w14:paraId="647459CE" w14:textId="77777777" w:rsidR="00662C70" w:rsidRPr="00662C70" w:rsidRDefault="00662C70" w:rsidP="00662C70">
      <w:pPr>
        <w:numPr>
          <w:ilvl w:val="0"/>
          <w:numId w:val="16"/>
        </w:numPr>
        <w:tabs>
          <w:tab w:val="left" w:pos="142"/>
          <w:tab w:val="left" w:pos="284"/>
        </w:tabs>
        <w:snapToGrid w:val="0"/>
        <w:spacing w:after="0" w:line="276" w:lineRule="auto"/>
        <w:ind w:left="357" w:hanging="357"/>
        <w:contextualSpacing/>
        <w:jc w:val="both"/>
        <w:rPr>
          <w:rFonts w:ascii="Verdana" w:eastAsia="Century Gothic" w:hAnsi="Verdana" w:cs="Century Gothic"/>
          <w:b/>
          <w:bCs/>
          <w:lang w:val="es-ES_tradnl"/>
        </w:rPr>
      </w:pPr>
      <w:r w:rsidRPr="00662C70">
        <w:rPr>
          <w:rFonts w:ascii="Verdana" w:eastAsia="Century Gothic" w:hAnsi="Verdana" w:cs="Century Gothic"/>
          <w:b/>
          <w:bCs/>
          <w:lang w:val="es-ES_tradnl"/>
        </w:rPr>
        <w:t>Doctrina de la Agencia Nacional de Contratación Pública:</w:t>
      </w:r>
    </w:p>
    <w:p w14:paraId="5EA629B2" w14:textId="77777777" w:rsidR="00662C70" w:rsidRPr="00662C70" w:rsidRDefault="00662C70" w:rsidP="00662C70">
      <w:pPr>
        <w:widowControl w:val="0"/>
        <w:autoSpaceDE w:val="0"/>
        <w:autoSpaceDN w:val="0"/>
        <w:snapToGrid w:val="0"/>
        <w:spacing w:after="0" w:line="276" w:lineRule="auto"/>
        <w:jc w:val="both"/>
        <w:rPr>
          <w:rFonts w:ascii="Verdana" w:eastAsia="Calibri" w:hAnsi="Verdana" w:cs="Arial"/>
          <w:lang w:val="es-ES_tradnl"/>
        </w:rPr>
      </w:pPr>
    </w:p>
    <w:p w14:paraId="279A8727" w14:textId="77777777" w:rsidR="00662C70" w:rsidRPr="00662C70" w:rsidRDefault="00662C70" w:rsidP="00662C70">
      <w:pPr>
        <w:widowControl w:val="0"/>
        <w:autoSpaceDE w:val="0"/>
        <w:autoSpaceDN w:val="0"/>
        <w:spacing w:after="0" w:line="276" w:lineRule="auto"/>
        <w:jc w:val="both"/>
        <w:rPr>
          <w:rFonts w:ascii="Verdana" w:eastAsia="Calibri" w:hAnsi="Verdana" w:cs="Arial"/>
          <w:color w:val="000000"/>
          <w:kern w:val="2"/>
          <w:shd w:val="clear" w:color="auto" w:fill="FFFFFF"/>
          <w:lang w:val="es-ES"/>
          <w14:ligatures w14:val="standardContextual"/>
        </w:rPr>
      </w:pPr>
      <w:r w:rsidRPr="00662C70">
        <w:rPr>
          <w:rFonts w:ascii="Verdana" w:eastAsia="Calibri" w:hAnsi="Verdana" w:cs="Arial"/>
          <w:color w:val="000000"/>
          <w:kern w:val="2"/>
          <w:shd w:val="clear" w:color="auto" w:fill="FFFFFF"/>
          <w:lang w:val="es-ES"/>
          <w14:ligatures w14:val="standardContextual"/>
        </w:rPr>
        <w:t>La Agencia Nacional de Contratación Pública – Colombia Compra Eficiente se</w:t>
      </w:r>
      <w:r w:rsidRPr="00662C70">
        <w:rPr>
          <w:rFonts w:ascii="Verdana" w:eastAsia="Aptos" w:hAnsi="Verdana" w:cs="Times New Roman"/>
          <w:color w:val="000000"/>
          <w:kern w:val="2"/>
          <w:lang w:val="es-ES_tradnl"/>
          <w14:ligatures w14:val="standardContextual"/>
        </w:rPr>
        <w:t xml:space="preserve"> </w:t>
      </w:r>
      <w:r w:rsidRPr="00662C70">
        <w:rPr>
          <w:rFonts w:ascii="Verdana" w:eastAsia="Calibri" w:hAnsi="Verdana" w:cs="Arial"/>
          <w:color w:val="000000"/>
          <w:kern w:val="2"/>
          <w:shd w:val="clear" w:color="auto" w:fill="FFFFFF"/>
          <w:lang w:val="es-ES"/>
          <w14:ligatures w14:val="standardContextual"/>
        </w:rPr>
        <w:t xml:space="preserve">pronunció sobre el ámbito de aplicación de los documentos tipo en los conceptos C-448 del 11 de julio de 2022, C-672 del 27 de diciembre de 2021, C-018 del 22 de febrero de 2022, C-130 del 22 de marzo de 2022, C- 006 del 07 de marzo de 2022, C-159 del 5 de abril de 2022, C-200 del 18 de abril de 2022, C-417 del 30 de junio de 2022, C-430 del 30 de junio de 2022, C-678 del 18 de octubre de 2022, C-765 del 11 de noviembre de 2022, C-809 del 12 de diciembre de 2022, C-848 del 09 de diciembre de 2022, C-053 del 28 de marzo  de 2023, C-161 del 16 de julio de 2024 y C-654 del 07 de noviembre de 2024. Por otra parte, sobre el alcance del numeral 3.8 del documento base de los documentos tipo de licitación de obra pública de infraestructura de transporte, esta Agencia se pronunció en los conceptos C-174 del 20 de febrero de 2025 y C-267 del 11 de marzo de 2025. </w:t>
      </w:r>
      <w:r w:rsidRPr="00662C70">
        <w:rPr>
          <w:rFonts w:ascii="Verdana" w:eastAsia="Times New Roman" w:hAnsi="Verdana" w:cs="Arial"/>
          <w:color w:val="000000"/>
          <w:kern w:val="2"/>
          <w:shd w:val="clear" w:color="auto" w:fill="FFFFFF"/>
          <w:lang w:val="es-ES"/>
          <w14:ligatures w14:val="standardContextual"/>
        </w:rPr>
        <w:t>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tgtFrame="_blank" w:tooltip="Dirección URL original: https://relatoria.colombiacompra.gov.co/. Haga clic o pulse si confía en este vínculo." w:history="1">
        <w:r w:rsidRPr="00662C70">
          <w:rPr>
            <w:rFonts w:ascii="Verdana" w:eastAsia="Times New Roman" w:hAnsi="Verdana" w:cs="Arial"/>
            <w:color w:val="000000"/>
            <w:kern w:val="2"/>
            <w:shd w:val="clear" w:color="auto" w:fill="FFFFFF"/>
            <w:lang w:val="es-ES"/>
            <w14:ligatures w14:val="standardContextual"/>
          </w:rPr>
          <w:t>https://relatoria.colombiacompra.gov.co/</w:t>
        </w:r>
      </w:hyperlink>
      <w:r w:rsidRPr="00662C70">
        <w:rPr>
          <w:rFonts w:ascii="Verdana" w:eastAsia="Times New Roman" w:hAnsi="Verdana" w:cs="Arial"/>
          <w:color w:val="000000"/>
          <w:kern w:val="2"/>
          <w:shd w:val="clear" w:color="auto" w:fill="FFFFFF"/>
          <w:lang w:val="es-ES"/>
          <w14:ligatures w14:val="standardContextual"/>
        </w:rPr>
        <w:t>.</w:t>
      </w:r>
    </w:p>
    <w:p w14:paraId="6E3FB5D0" w14:textId="77777777" w:rsidR="00662C70" w:rsidRPr="00662C70" w:rsidRDefault="00662C70" w:rsidP="00662C70">
      <w:pPr>
        <w:spacing w:after="0" w:line="240" w:lineRule="auto"/>
        <w:jc w:val="both"/>
        <w:rPr>
          <w:rFonts w:ascii="Verdana" w:eastAsia="Calibri" w:hAnsi="Verdana" w:cs="Arial"/>
          <w:color w:val="000000"/>
          <w:kern w:val="2"/>
          <w:shd w:val="clear" w:color="auto" w:fill="FFFFFF"/>
          <w:lang w:val="es-ES_tradnl"/>
          <w14:ligatures w14:val="standardContextual"/>
        </w:rPr>
      </w:pPr>
    </w:p>
    <w:p w14:paraId="1D2ED3D1" w14:textId="77777777" w:rsidR="00662C70" w:rsidRPr="00662C70" w:rsidRDefault="00662C70" w:rsidP="00662C70">
      <w:pPr>
        <w:widowControl w:val="0"/>
        <w:autoSpaceDE w:val="0"/>
        <w:autoSpaceDN w:val="0"/>
        <w:spacing w:after="0" w:line="276" w:lineRule="auto"/>
        <w:jc w:val="both"/>
        <w:rPr>
          <w:rFonts w:ascii="Verdana" w:eastAsia="Calibri" w:hAnsi="Verdana" w:cs="Arial"/>
          <w:color w:val="000000"/>
          <w:kern w:val="2"/>
          <w:shd w:val="clear" w:color="auto" w:fill="FFFFFF"/>
          <w:lang w:val="es-ES_tradnl"/>
          <w14:ligatures w14:val="standardContextual"/>
        </w:rPr>
      </w:pPr>
      <w:r w:rsidRPr="00662C70">
        <w:rPr>
          <w:rFonts w:ascii="Verdana" w:eastAsia="Calibri" w:hAnsi="Verdana" w:cs="Arial"/>
          <w:color w:val="000000"/>
          <w:kern w:val="2"/>
          <w:shd w:val="clear" w:color="auto" w:fill="FFFFFF"/>
          <w:lang w:val="es-ES_tradnl"/>
          <w14:ligatures w14:val="standardContextual"/>
        </w:rPr>
        <w:t>La</w:t>
      </w:r>
      <w:r w:rsidRPr="00662C70">
        <w:rPr>
          <w:rFonts w:ascii="Verdana" w:eastAsia="Calibri" w:hAnsi="Verdana" w:cs="Arial"/>
          <w:b/>
          <w:bCs/>
          <w:color w:val="000000"/>
          <w:kern w:val="2"/>
          <w:shd w:val="clear" w:color="auto" w:fill="FFFFFF"/>
          <w:lang w:val="es-ES_tradnl"/>
          <w14:ligatures w14:val="standardContextual"/>
        </w:rPr>
        <w:t xml:space="preserve"> Agencia Nacional de Contratación Pública - Colombia Compra Eficiente</w:t>
      </w:r>
      <w:r w:rsidRPr="00662C70">
        <w:rPr>
          <w:rFonts w:ascii="Verdana" w:eastAsia="Calibri" w:hAnsi="Verdana" w:cs="Arial"/>
          <w:color w:val="000000"/>
          <w:kern w:val="2"/>
          <w:shd w:val="clear" w:color="auto" w:fill="FFFFFF"/>
          <w:lang w:val="es-ES_tradnl"/>
          <w14:ligatures w14:val="standardContextual"/>
        </w:rPr>
        <w:t> recomienda a todas las entidades públicas, independientemente de su naturaleza, que gestionan recursos públicos, la aplicación de los </w:t>
      </w:r>
      <w:r w:rsidRPr="00662C70">
        <w:rPr>
          <w:rFonts w:ascii="Verdana" w:eastAsia="Calibri" w:hAnsi="Verdana" w:cs="Arial"/>
          <w:b/>
          <w:bCs/>
          <w:color w:val="000000"/>
          <w:kern w:val="2"/>
          <w:shd w:val="clear" w:color="auto" w:fill="FFFFFF"/>
          <w:lang w:val="es-ES_tradnl"/>
          <w14:ligatures w14:val="standardContextual"/>
        </w:rPr>
        <w:t>Documentos Tipo</w:t>
      </w:r>
      <w:r w:rsidRPr="00662C70">
        <w:rPr>
          <w:rFonts w:ascii="Verdana" w:eastAsia="Calibri" w:hAnsi="Verdana" w:cs="Arial"/>
          <w:color w:val="000000"/>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662C70">
        <w:rPr>
          <w:rFonts w:ascii="Verdana" w:eastAsia="Calibri" w:hAnsi="Verdana" w:cs="Arial"/>
          <w:b/>
          <w:bCs/>
          <w:color w:val="000000"/>
          <w:kern w:val="2"/>
          <w:shd w:val="clear" w:color="auto" w:fill="FFFFFF"/>
          <w:lang w:val="es-ES_tradnl"/>
          <w14:ligatures w14:val="standardContextual"/>
        </w:rPr>
        <w:t>transparencia</w:t>
      </w:r>
      <w:r w:rsidRPr="00662C70">
        <w:rPr>
          <w:rFonts w:ascii="Verdana" w:eastAsia="Calibri" w:hAnsi="Verdana" w:cs="Arial"/>
          <w:color w:val="000000"/>
          <w:kern w:val="2"/>
          <w:shd w:val="clear" w:color="auto" w:fill="FFFFFF"/>
          <w:lang w:val="es-ES_tradnl"/>
          <w14:ligatures w14:val="standardContextual"/>
        </w:rPr>
        <w:t> y promover un proceso de </w:t>
      </w:r>
      <w:r w:rsidRPr="00662C70">
        <w:rPr>
          <w:rFonts w:ascii="Verdana" w:eastAsia="Calibri" w:hAnsi="Verdana" w:cs="Arial"/>
          <w:b/>
          <w:bCs/>
          <w:color w:val="000000"/>
          <w:kern w:val="2"/>
          <w:shd w:val="clear" w:color="auto" w:fill="FFFFFF"/>
          <w:lang w:val="es-ES_tradnl"/>
          <w14:ligatures w14:val="standardContextual"/>
        </w:rPr>
        <w:t>selección objetiva</w:t>
      </w:r>
      <w:r w:rsidRPr="00662C70">
        <w:rPr>
          <w:rFonts w:ascii="Verdana" w:eastAsia="Calibri" w:hAnsi="Verdana" w:cs="Arial"/>
          <w:color w:val="000000"/>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2880B818" w14:textId="77777777" w:rsidR="00662C70" w:rsidRPr="00662C70" w:rsidRDefault="00662C70" w:rsidP="00662C70">
      <w:pPr>
        <w:widowControl w:val="0"/>
        <w:autoSpaceDE w:val="0"/>
        <w:autoSpaceDN w:val="0"/>
        <w:spacing w:after="0" w:line="276" w:lineRule="auto"/>
        <w:jc w:val="both"/>
        <w:rPr>
          <w:rFonts w:ascii="Verdana" w:eastAsia="Calibri" w:hAnsi="Verdana" w:cs="Arial"/>
          <w:color w:val="000000"/>
          <w:kern w:val="2"/>
          <w:shd w:val="clear" w:color="auto" w:fill="FFFFFF"/>
          <w:lang w:val="es-ES_tradnl"/>
          <w14:ligatures w14:val="standardContextual"/>
        </w:rPr>
      </w:pPr>
    </w:p>
    <w:p w14:paraId="6D2328EA" w14:textId="77777777" w:rsidR="00662C70" w:rsidRPr="00662C70" w:rsidRDefault="00662C70" w:rsidP="00662C70">
      <w:pPr>
        <w:widowControl w:val="0"/>
        <w:autoSpaceDE w:val="0"/>
        <w:autoSpaceDN w:val="0"/>
        <w:spacing w:after="0" w:line="276" w:lineRule="auto"/>
        <w:jc w:val="both"/>
        <w:rPr>
          <w:rFonts w:ascii="Verdana" w:eastAsia="Calibri" w:hAnsi="Verdana" w:cs="Arial"/>
          <w:color w:val="000000"/>
          <w:kern w:val="2"/>
          <w:shd w:val="clear" w:color="auto" w:fill="FFFFFF"/>
          <w:lang w:val="es-ES"/>
          <w14:ligatures w14:val="standardContextual"/>
        </w:rPr>
      </w:pPr>
      <w:r w:rsidRPr="00662C70">
        <w:rPr>
          <w:rFonts w:ascii="Verdana" w:eastAsia="Calibri" w:hAnsi="Verdana" w:cs="Arial"/>
          <w:color w:val="000000"/>
          <w:kern w:val="2"/>
          <w:shd w:val="clear" w:color="auto" w:fill="FFFFFF"/>
          <w:lang w:val="es-ES"/>
          <w14:ligatures w14:val="standardContextual"/>
        </w:rPr>
        <w:t>También, le contamos que ya se encuentra disponible la </w:t>
      </w:r>
      <w:r w:rsidRPr="00662C70">
        <w:rPr>
          <w:rFonts w:ascii="Verdana" w:eastAsia="Calibri" w:hAnsi="Verdana" w:cs="Arial"/>
          <w:b/>
          <w:bCs/>
          <w:color w:val="000000"/>
          <w:kern w:val="2"/>
          <w:shd w:val="clear" w:color="auto" w:fill="FFFFFF"/>
          <w:lang w:val="es-ES"/>
          <w14:ligatures w14:val="standardContextual"/>
        </w:rPr>
        <w:t>Guía de lineamientos de transparencia y selección objetiva para el departamento de La Guajira – Objetivo sexto constitucional de la Sentencia T-302 del 2017. </w:t>
      </w:r>
      <w:r w:rsidRPr="00662C70">
        <w:rPr>
          <w:rFonts w:ascii="Verdana" w:eastAsia="Calibri" w:hAnsi="Verdana" w:cs="Arial"/>
          <w:color w:val="000000"/>
          <w:kern w:val="2"/>
          <w:shd w:val="clear" w:color="auto" w:fill="FFFFFF"/>
          <w:lang w:val="es-ES"/>
          <w14:ligatures w14:val="standardContextual"/>
        </w:rPr>
        <w:t xml:space="preserve">Esta Guía se expide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662C70">
        <w:rPr>
          <w:rFonts w:ascii="Verdana" w:eastAsia="Calibri" w:hAnsi="Verdana" w:cs="Arial"/>
          <w:color w:val="000000"/>
          <w:kern w:val="2"/>
          <w:shd w:val="clear" w:color="auto" w:fill="FFFFFF"/>
          <w:lang w:val="es-ES"/>
          <w14:ligatures w14:val="standardContextual"/>
        </w:rPr>
        <w:t>Wayúu</w:t>
      </w:r>
      <w:proofErr w:type="spellEnd"/>
      <w:r w:rsidRPr="00662C70">
        <w:rPr>
          <w:rFonts w:ascii="Verdana" w:eastAsia="Calibri" w:hAnsi="Verdana" w:cs="Arial"/>
          <w:color w:val="000000"/>
          <w:kern w:val="2"/>
          <w:shd w:val="clear" w:color="auto" w:fill="FFFFFF"/>
          <w:lang w:val="es-ES"/>
          <w14:ligatures w14:val="standardContextual"/>
        </w:rPr>
        <w:t>. Puede consultar la guía en el siguiente enlace: </w:t>
      </w:r>
      <w:hyperlink r:id="rId13" w:tgtFrame="_blank" w:tooltip="Original URL: https://www.colombiacompra.gov.co/wp-content/uploads/2025/05/GUIA-DE-LINEAMIENTOS-DE-TRANSPARENCIA-Y-SELECCION-OBJETIVA-1.0.pdf. Click or tap if you trust this link." w:history="1">
        <w:r w:rsidRPr="00662C70">
          <w:rPr>
            <w:rFonts w:ascii="Verdana" w:eastAsia="Calibri" w:hAnsi="Verdana" w:cs="Arial"/>
            <w:color w:val="000000"/>
            <w:kern w:val="2"/>
            <w:u w:val="single"/>
            <w:shd w:val="clear" w:color="auto" w:fill="FFFFFF"/>
            <w:lang w:val="es-ES"/>
            <w14:ligatures w14:val="standardContextual"/>
          </w:rPr>
          <w:t>Guía de lineamientos de transparencia y selección objetiva para el departamento de La Guajira – Objetivo sexto constitucional de la Sentencia T-302 del 2017</w:t>
        </w:r>
      </w:hyperlink>
      <w:r w:rsidRPr="00662C70">
        <w:rPr>
          <w:rFonts w:ascii="Verdana" w:eastAsia="Calibri" w:hAnsi="Verdana" w:cs="Arial"/>
          <w:color w:val="000000"/>
          <w:kern w:val="2"/>
          <w:u w:val="single"/>
          <w:shd w:val="clear" w:color="auto" w:fill="FFFFFF"/>
          <w:lang w:val="es-ES"/>
          <w14:ligatures w14:val="standardContextual"/>
        </w:rPr>
        <w:t>.</w:t>
      </w:r>
    </w:p>
    <w:p w14:paraId="78E57BAF" w14:textId="77777777" w:rsidR="00662C70" w:rsidRPr="00662C70" w:rsidRDefault="00662C70" w:rsidP="00662C70">
      <w:pPr>
        <w:widowControl w:val="0"/>
        <w:autoSpaceDE w:val="0"/>
        <w:autoSpaceDN w:val="0"/>
        <w:spacing w:after="0" w:line="276" w:lineRule="auto"/>
        <w:jc w:val="both"/>
        <w:rPr>
          <w:rFonts w:ascii="Verdana" w:eastAsia="Calibri" w:hAnsi="Verdana" w:cs="Arial"/>
          <w:color w:val="000000"/>
          <w:kern w:val="2"/>
          <w:shd w:val="clear" w:color="auto" w:fill="FFFFFF"/>
          <w:lang w:val="es-ES_tradnl"/>
          <w14:ligatures w14:val="standardContextual"/>
        </w:rPr>
      </w:pPr>
    </w:p>
    <w:p w14:paraId="16C6F152" w14:textId="77777777" w:rsidR="00662C70" w:rsidRPr="00662C70" w:rsidRDefault="00662C70" w:rsidP="00662C70">
      <w:pPr>
        <w:spacing w:after="0" w:line="276" w:lineRule="auto"/>
        <w:jc w:val="both"/>
        <w:rPr>
          <w:rFonts w:ascii="Verdana" w:eastAsia="Calibri" w:hAnsi="Verdana" w:cs="Times New Roman"/>
          <w:color w:val="000000"/>
          <w:kern w:val="2"/>
          <w:lang w:val="es-ES_tradnl"/>
          <w14:ligatures w14:val="standardContextual"/>
        </w:rPr>
      </w:pPr>
      <w:r w:rsidRPr="00662C70">
        <w:rPr>
          <w:rFonts w:ascii="Verdana" w:eastAsia="Calibri" w:hAnsi="Verdana" w:cs="Times New Roman"/>
          <w:color w:val="000000"/>
          <w:kern w:val="2"/>
          <w:lang w:val="es-ES_tradnl"/>
          <w14:ligatures w14:val="standardContextual"/>
        </w:rPr>
        <w:t xml:space="preserve">Por último, los invitamos a seguirnos en las redes sociales, en las cuales se difunde información institucional: </w:t>
      </w:r>
    </w:p>
    <w:p w14:paraId="69249D4B" w14:textId="77777777" w:rsidR="00662C70" w:rsidRPr="00662C70" w:rsidRDefault="00662C70" w:rsidP="00662C70">
      <w:pPr>
        <w:spacing w:after="0" w:line="240" w:lineRule="auto"/>
        <w:jc w:val="both"/>
        <w:rPr>
          <w:rFonts w:ascii="Verdana" w:eastAsia="Calibri" w:hAnsi="Verdana" w:cs="Times New Roman"/>
          <w:color w:val="000000"/>
          <w:kern w:val="2"/>
          <w:lang w:val="es-ES_tradnl"/>
          <w14:ligatures w14:val="standardContextual"/>
        </w:rPr>
      </w:pPr>
    </w:p>
    <w:p w14:paraId="3CB34387" w14:textId="77777777" w:rsidR="00662C70" w:rsidRPr="00662C70" w:rsidRDefault="00662C70" w:rsidP="00662C70">
      <w:pPr>
        <w:spacing w:after="0" w:line="240" w:lineRule="auto"/>
        <w:jc w:val="both"/>
        <w:rPr>
          <w:rFonts w:ascii="Verdana" w:eastAsia="Calibri" w:hAnsi="Verdana" w:cs="Times New Roman"/>
          <w:color w:val="000000"/>
          <w:kern w:val="2"/>
          <w:lang w:val="es-ES_tradnl"/>
          <w14:ligatures w14:val="standardContextual"/>
        </w:rPr>
      </w:pPr>
      <w:r w:rsidRPr="00662C70">
        <w:rPr>
          <w:rFonts w:ascii="Verdana" w:eastAsia="Calibri" w:hAnsi="Verdana" w:cs="Times New Roman"/>
          <w:color w:val="000000"/>
          <w:kern w:val="2"/>
          <w:lang w:val="es-ES_tradnl"/>
          <w14:ligatures w14:val="standardContextual"/>
        </w:rPr>
        <w:t xml:space="preserve">Twitter: </w:t>
      </w:r>
      <w:r w:rsidRPr="00662C70">
        <w:rPr>
          <w:rFonts w:ascii="Verdana" w:eastAsia="Calibri" w:hAnsi="Verdana" w:cs="Times New Roman"/>
          <w:color w:val="000000"/>
          <w:kern w:val="2"/>
          <w:u w:val="single"/>
          <w:lang w:val="es-ES_tradnl"/>
          <w14:ligatures w14:val="standardContextual"/>
        </w:rPr>
        <w:t>@colombiacompra</w:t>
      </w:r>
      <w:r w:rsidRPr="00662C70">
        <w:rPr>
          <w:rFonts w:ascii="Verdana" w:eastAsia="Calibri" w:hAnsi="Verdana" w:cs="Times New Roman"/>
          <w:color w:val="000000"/>
          <w:kern w:val="2"/>
          <w:lang w:val="es-ES_tradnl"/>
          <w14:ligatures w14:val="standardContextual"/>
        </w:rPr>
        <w:t xml:space="preserve"> </w:t>
      </w:r>
    </w:p>
    <w:p w14:paraId="4432607E" w14:textId="77777777" w:rsidR="00662C70" w:rsidRPr="00662C70" w:rsidRDefault="00662C70" w:rsidP="00662C70">
      <w:pPr>
        <w:spacing w:after="0" w:line="240" w:lineRule="auto"/>
        <w:jc w:val="both"/>
        <w:rPr>
          <w:rFonts w:ascii="Verdana" w:eastAsia="Calibri" w:hAnsi="Verdana" w:cs="Times New Roman"/>
          <w:color w:val="000000"/>
          <w:kern w:val="2"/>
          <w:lang w:val="es-ES"/>
          <w14:ligatures w14:val="standardContextual"/>
        </w:rPr>
      </w:pPr>
      <w:r w:rsidRPr="00662C70">
        <w:rPr>
          <w:rFonts w:ascii="Verdana" w:eastAsia="Calibri" w:hAnsi="Verdana" w:cs="Times New Roman"/>
          <w:color w:val="000000"/>
          <w:kern w:val="2"/>
          <w:lang w:val="es-ES"/>
          <w14:ligatures w14:val="standardContextual"/>
        </w:rPr>
        <w:t xml:space="preserve">Facebook: </w:t>
      </w:r>
      <w:proofErr w:type="spellStart"/>
      <w:r w:rsidRPr="00662C70">
        <w:rPr>
          <w:rFonts w:ascii="Verdana" w:eastAsia="Calibri" w:hAnsi="Verdana" w:cs="Times New Roman"/>
          <w:color w:val="000000"/>
          <w:kern w:val="2"/>
          <w:u w:val="single"/>
          <w:lang w:val="es-ES"/>
          <w14:ligatures w14:val="standardContextual"/>
        </w:rPr>
        <w:t>ColombiaCompraEficiente</w:t>
      </w:r>
      <w:proofErr w:type="spellEnd"/>
    </w:p>
    <w:p w14:paraId="5BACA26E" w14:textId="77777777" w:rsidR="00662C70" w:rsidRPr="00662C70" w:rsidRDefault="00662C70" w:rsidP="00662C70">
      <w:pPr>
        <w:spacing w:after="0" w:line="240" w:lineRule="auto"/>
        <w:jc w:val="both"/>
        <w:rPr>
          <w:rFonts w:ascii="Verdana" w:eastAsia="Calibri" w:hAnsi="Verdana" w:cs="Times New Roman"/>
          <w:color w:val="000000"/>
          <w:kern w:val="2"/>
          <w:lang w:val="es-ES_tradnl"/>
          <w14:ligatures w14:val="standardContextual"/>
        </w:rPr>
      </w:pPr>
      <w:r w:rsidRPr="00662C70">
        <w:rPr>
          <w:rFonts w:ascii="Verdana" w:eastAsia="Calibri" w:hAnsi="Verdana" w:cs="Times New Roman"/>
          <w:color w:val="000000"/>
          <w:kern w:val="2"/>
          <w:lang w:val="es-ES_tradnl"/>
          <w14:ligatures w14:val="standardContextual"/>
        </w:rPr>
        <w:t xml:space="preserve">LinkedIn: </w:t>
      </w:r>
      <w:r w:rsidRPr="00662C70">
        <w:rPr>
          <w:rFonts w:ascii="Verdana" w:eastAsia="Calibri" w:hAnsi="Verdana" w:cs="Times New Roman"/>
          <w:color w:val="000000"/>
          <w:kern w:val="2"/>
          <w:u w:val="single"/>
          <w:lang w:val="es-ES_tradnl"/>
          <w14:ligatures w14:val="standardContextual"/>
        </w:rPr>
        <w:t>Agencia Nacional de Contratación Pública - Colombia Compra Eficiente</w:t>
      </w:r>
      <w:r w:rsidRPr="00662C70">
        <w:rPr>
          <w:rFonts w:ascii="Verdana" w:eastAsia="Calibri" w:hAnsi="Verdana" w:cs="Times New Roman"/>
          <w:color w:val="000000"/>
          <w:kern w:val="2"/>
          <w:lang w:val="es-ES_tradnl"/>
          <w14:ligatures w14:val="standardContextual"/>
        </w:rPr>
        <w:t xml:space="preserve"> Instagram: </w:t>
      </w:r>
      <w:r w:rsidRPr="00662C70">
        <w:rPr>
          <w:rFonts w:ascii="Verdana" w:eastAsia="Calibri" w:hAnsi="Verdana" w:cs="Times New Roman"/>
          <w:color w:val="000000"/>
          <w:kern w:val="2"/>
          <w:u w:val="single"/>
          <w:lang w:val="es-ES_tradnl"/>
          <w14:ligatures w14:val="standardContextual"/>
        </w:rPr>
        <w:t>@colombiacompraeficiente_cce</w:t>
      </w:r>
    </w:p>
    <w:p w14:paraId="08E03BF1" w14:textId="77777777" w:rsidR="00662C70" w:rsidRPr="00662C70" w:rsidRDefault="00662C70" w:rsidP="00662C70">
      <w:pPr>
        <w:widowControl w:val="0"/>
        <w:autoSpaceDE w:val="0"/>
        <w:autoSpaceDN w:val="0"/>
        <w:spacing w:after="0" w:line="276" w:lineRule="auto"/>
        <w:jc w:val="both"/>
        <w:rPr>
          <w:rFonts w:ascii="Verdana" w:eastAsia="Calibri" w:hAnsi="Verdana" w:cs="Arial"/>
          <w:color w:val="000000"/>
          <w:kern w:val="2"/>
          <w:lang w:val="es-ES_tradnl"/>
          <w14:ligatures w14:val="standardContextual"/>
        </w:rPr>
      </w:pPr>
    </w:p>
    <w:p w14:paraId="1D684832" w14:textId="77777777" w:rsidR="00662C70" w:rsidRPr="00662C70" w:rsidRDefault="00662C70" w:rsidP="00662C70">
      <w:pPr>
        <w:widowControl w:val="0"/>
        <w:autoSpaceDE w:val="0"/>
        <w:autoSpaceDN w:val="0"/>
        <w:spacing w:after="0" w:line="276" w:lineRule="auto"/>
        <w:jc w:val="both"/>
        <w:rPr>
          <w:rFonts w:ascii="Verdana" w:eastAsia="Calibri" w:hAnsi="Verdana" w:cs="Arial"/>
          <w:color w:val="000000"/>
          <w:kern w:val="2"/>
          <w:lang w:val="es-ES_tradnl"/>
          <w14:ligatures w14:val="standardContextual"/>
        </w:rPr>
      </w:pPr>
      <w:r w:rsidRPr="00662C70">
        <w:rPr>
          <w:rFonts w:ascii="Verdana" w:eastAsia="Calibri" w:hAnsi="Verdana" w:cs="Arial"/>
          <w:color w:val="000000"/>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4A6701E" w14:textId="77777777" w:rsidR="00662C70" w:rsidRPr="00662C70" w:rsidRDefault="00662C70" w:rsidP="00662C70">
      <w:pPr>
        <w:widowControl w:val="0"/>
        <w:autoSpaceDE w:val="0"/>
        <w:autoSpaceDN w:val="0"/>
        <w:spacing w:after="0" w:line="276" w:lineRule="auto"/>
        <w:jc w:val="both"/>
        <w:rPr>
          <w:rFonts w:ascii="Verdana" w:eastAsia="Calibri" w:hAnsi="Verdana" w:cs="Arial"/>
          <w:lang w:val="es-ES_tradnl"/>
        </w:rPr>
      </w:pPr>
    </w:p>
    <w:p w14:paraId="40281374" w14:textId="77777777" w:rsidR="00662C70" w:rsidRPr="00662C70" w:rsidRDefault="00662C70" w:rsidP="00662C70">
      <w:pPr>
        <w:spacing w:after="0" w:line="240" w:lineRule="auto"/>
        <w:rPr>
          <w:rFonts w:ascii="Verdana" w:eastAsia="Calibri" w:hAnsi="Verdana" w:cs="Arial"/>
          <w:lang w:val="es-ES_tradnl" w:eastAsia="es-CO"/>
        </w:rPr>
      </w:pPr>
      <w:r w:rsidRPr="00662C70">
        <w:rPr>
          <w:rFonts w:ascii="Verdana" w:eastAsia="Times New Roman" w:hAnsi="Verdana" w:cs="Arial"/>
          <w:lang w:val="es-ES_tradnl" w:eastAsia="es-CO"/>
        </w:rPr>
        <w:t>Atentamente,</w:t>
      </w:r>
      <w:r w:rsidRPr="00662C70">
        <w:rPr>
          <w:rFonts w:ascii="Verdana" w:eastAsia="Calibri" w:hAnsi="Verdana" w:cs="Arial"/>
          <w:lang w:val="es-ES_tradnl" w:eastAsia="es-CO"/>
        </w:rPr>
        <w:t xml:space="preserve"> </w:t>
      </w:r>
    </w:p>
    <w:p w14:paraId="5C7F19D6" w14:textId="2F4B4E5D" w:rsidR="00662C70" w:rsidRPr="00662C70" w:rsidRDefault="00F97072" w:rsidP="00662C70">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770A1295" wp14:editId="5877E54C">
            <wp:extent cx="3486150" cy="1294101"/>
            <wp:effectExtent l="0" t="0" r="0" b="190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496489" cy="1297939"/>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62C70" w:rsidRPr="00662C70" w14:paraId="092FAFCA" w14:textId="77777777" w:rsidTr="00017C74">
        <w:trPr>
          <w:trHeight w:val="315"/>
        </w:trPr>
        <w:tc>
          <w:tcPr>
            <w:tcW w:w="893" w:type="dxa"/>
            <w:vAlign w:val="center"/>
            <w:hideMark/>
          </w:tcPr>
          <w:p w14:paraId="130F18A3" w14:textId="77777777" w:rsidR="00662C70" w:rsidRPr="00662C70" w:rsidRDefault="00662C70" w:rsidP="00662C70">
            <w:pPr>
              <w:rPr>
                <w:rFonts w:ascii="Verdana" w:eastAsia="Calibri" w:hAnsi="Verdana" w:cs="Arial"/>
                <w:sz w:val="16"/>
                <w:szCs w:val="16"/>
                <w:lang w:val="es-ES_tradnl" w:eastAsia="es-ES"/>
              </w:rPr>
            </w:pPr>
            <w:r w:rsidRPr="00662C70">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4530DC4A" w14:textId="77777777" w:rsidR="00662C70" w:rsidRPr="00662C70" w:rsidRDefault="00662C70" w:rsidP="00662C70">
            <w:pPr>
              <w:rPr>
                <w:rFonts w:ascii="Verdana" w:eastAsia="Arial" w:hAnsi="Verdana" w:cs="Arial"/>
                <w:sz w:val="16"/>
                <w:szCs w:val="16"/>
                <w:lang w:val="es-ES"/>
              </w:rPr>
            </w:pPr>
            <w:r w:rsidRPr="00662C70">
              <w:rPr>
                <w:rFonts w:ascii="Verdana" w:eastAsia="Arial" w:hAnsi="Verdana" w:cs="Arial"/>
                <w:sz w:val="16"/>
                <w:szCs w:val="16"/>
                <w:lang w:val="es-ES"/>
              </w:rPr>
              <w:t>Kevin Arlid Herrera Santa</w:t>
            </w:r>
          </w:p>
          <w:p w14:paraId="7E7FC9C3" w14:textId="77777777" w:rsidR="00662C70" w:rsidRPr="00662C70" w:rsidRDefault="00662C70" w:rsidP="00662C70">
            <w:pPr>
              <w:rPr>
                <w:rFonts w:ascii="Verdana" w:eastAsia="Arial" w:hAnsi="Verdana" w:cs="Arial"/>
                <w:sz w:val="16"/>
                <w:szCs w:val="16"/>
                <w:lang w:val="es-ES_tradnl"/>
              </w:rPr>
            </w:pPr>
            <w:r w:rsidRPr="00662C70">
              <w:rPr>
                <w:rFonts w:ascii="Verdana" w:eastAsia="Arial" w:hAnsi="Verdana" w:cs="Arial"/>
                <w:sz w:val="16"/>
                <w:szCs w:val="16"/>
                <w:lang w:val="es-ES_tradnl"/>
              </w:rPr>
              <w:t xml:space="preserve">Contratista de la Subdirección de Gestión Contractual </w:t>
            </w:r>
          </w:p>
          <w:p w14:paraId="076C379A" w14:textId="77777777" w:rsidR="00662C70" w:rsidRPr="00662C70" w:rsidRDefault="00662C70" w:rsidP="00662C70">
            <w:pPr>
              <w:rPr>
                <w:rFonts w:ascii="Verdana" w:eastAsia="Arial" w:hAnsi="Verdana" w:cs="Arial"/>
                <w:sz w:val="16"/>
                <w:szCs w:val="16"/>
                <w:lang w:val="es-ES"/>
              </w:rPr>
            </w:pPr>
            <w:r w:rsidRPr="00662C70">
              <w:rPr>
                <w:rFonts w:ascii="Verdana" w:eastAsia="Arial" w:hAnsi="Verdana" w:cs="Arial"/>
                <w:sz w:val="16"/>
                <w:szCs w:val="16"/>
                <w:lang w:val="es-ES"/>
              </w:rPr>
              <w:t>Alejandro Gamboa Cárdenas</w:t>
            </w:r>
          </w:p>
          <w:p w14:paraId="5D9DC8DD" w14:textId="77777777" w:rsidR="00662C70" w:rsidRPr="00662C70" w:rsidRDefault="00662C70" w:rsidP="00662C70">
            <w:pPr>
              <w:rPr>
                <w:rFonts w:ascii="Verdana" w:eastAsia="Arial" w:hAnsi="Verdana" w:cs="Arial"/>
                <w:sz w:val="16"/>
                <w:szCs w:val="16"/>
                <w:lang w:val="es-ES_tradnl"/>
              </w:rPr>
            </w:pPr>
            <w:r w:rsidRPr="00662C70">
              <w:rPr>
                <w:rFonts w:ascii="Verdana" w:eastAsia="Arial" w:hAnsi="Verdana" w:cs="Arial"/>
                <w:sz w:val="16"/>
                <w:szCs w:val="16"/>
                <w:lang w:val="es-ES_tradnl"/>
              </w:rPr>
              <w:t>Contratista de la Subdirección de Gestión Contractual</w:t>
            </w:r>
          </w:p>
        </w:tc>
      </w:tr>
      <w:tr w:rsidR="00662C70" w:rsidRPr="00662C70" w14:paraId="46F2BCF1" w14:textId="77777777" w:rsidTr="00017C74">
        <w:trPr>
          <w:trHeight w:val="330"/>
        </w:trPr>
        <w:tc>
          <w:tcPr>
            <w:tcW w:w="893" w:type="dxa"/>
            <w:vAlign w:val="center"/>
            <w:hideMark/>
          </w:tcPr>
          <w:p w14:paraId="05778246" w14:textId="77777777" w:rsidR="00662C70" w:rsidRPr="00662C70" w:rsidRDefault="00662C70" w:rsidP="00662C70">
            <w:pPr>
              <w:rPr>
                <w:rFonts w:ascii="Verdana" w:eastAsia="Calibri" w:hAnsi="Verdana" w:cs="Arial"/>
                <w:sz w:val="16"/>
                <w:szCs w:val="16"/>
                <w:lang w:val="es-ES_tradnl" w:eastAsia="es-ES"/>
              </w:rPr>
            </w:pPr>
            <w:r w:rsidRPr="00662C70">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54CD5925" w14:textId="598F7BB0" w:rsidR="00662C70" w:rsidRPr="00662C70" w:rsidRDefault="00570546" w:rsidP="00662C70">
            <w:pPr>
              <w:textAlignment w:val="baseline"/>
              <w:rPr>
                <w:rFonts w:ascii="Verdana" w:eastAsia="Times New Roman" w:hAnsi="Verdana" w:cs="Segoe UI"/>
                <w:sz w:val="16"/>
                <w:szCs w:val="16"/>
                <w:lang w:val="es-ES" w:eastAsia="es-ES"/>
              </w:rPr>
            </w:pPr>
            <w:r>
              <w:rPr>
                <w:rFonts w:ascii="Verdana" w:eastAsia="Times New Roman" w:hAnsi="Verdana" w:cs="Segoe UI"/>
                <w:sz w:val="16"/>
                <w:szCs w:val="16"/>
                <w:lang w:val="es-ES" w:eastAsia="es-ES"/>
              </w:rPr>
              <w:t xml:space="preserve">Adriana </w:t>
            </w:r>
            <w:proofErr w:type="spellStart"/>
            <w:r>
              <w:rPr>
                <w:rFonts w:ascii="Verdana" w:eastAsia="Times New Roman" w:hAnsi="Verdana" w:cs="Segoe UI"/>
                <w:sz w:val="16"/>
                <w:szCs w:val="16"/>
                <w:lang w:val="es-ES" w:eastAsia="es-ES"/>
              </w:rPr>
              <w:t>Katerine</w:t>
            </w:r>
            <w:proofErr w:type="spellEnd"/>
            <w:r>
              <w:rPr>
                <w:rFonts w:ascii="Verdana" w:eastAsia="Times New Roman" w:hAnsi="Verdana" w:cs="Segoe UI"/>
                <w:sz w:val="16"/>
                <w:szCs w:val="16"/>
                <w:lang w:val="es-ES" w:eastAsia="es-ES"/>
              </w:rPr>
              <w:t xml:space="preserve"> López Rodríguez</w:t>
            </w:r>
          </w:p>
          <w:p w14:paraId="64E1D69A" w14:textId="77777777" w:rsidR="00662C70" w:rsidRPr="00662C70" w:rsidRDefault="00662C70" w:rsidP="00662C70">
            <w:pPr>
              <w:textAlignment w:val="baseline"/>
              <w:rPr>
                <w:rFonts w:ascii="Verdana" w:eastAsia="Times New Roman" w:hAnsi="Verdana" w:cs="Segoe UI"/>
                <w:sz w:val="16"/>
                <w:szCs w:val="16"/>
                <w:lang w:val="es-ES_tradnl" w:eastAsia="es-ES_tradnl"/>
              </w:rPr>
            </w:pPr>
            <w:r w:rsidRPr="00662C70">
              <w:rPr>
                <w:rFonts w:ascii="Verdana" w:eastAsia="Times New Roman" w:hAnsi="Verdana" w:cs="Arial"/>
                <w:sz w:val="16"/>
                <w:szCs w:val="16"/>
                <w:lang w:val="es-ES_tradnl" w:eastAsia="es-ES_tradnl"/>
              </w:rPr>
              <w:t>Contratista de la Subdirección de Gestión Contractual </w:t>
            </w:r>
          </w:p>
        </w:tc>
      </w:tr>
      <w:tr w:rsidR="00662C70" w:rsidRPr="00662C70" w14:paraId="5311145F" w14:textId="77777777" w:rsidTr="00017C74">
        <w:trPr>
          <w:trHeight w:val="300"/>
        </w:trPr>
        <w:tc>
          <w:tcPr>
            <w:tcW w:w="893" w:type="dxa"/>
            <w:vAlign w:val="center"/>
          </w:tcPr>
          <w:p w14:paraId="69475213" w14:textId="77777777" w:rsidR="00662C70" w:rsidRPr="00662C70" w:rsidRDefault="00662C70" w:rsidP="00662C70">
            <w:pPr>
              <w:rPr>
                <w:rFonts w:ascii="Verdana" w:eastAsia="Calibri" w:hAnsi="Verdana" w:cs="Arial"/>
                <w:sz w:val="16"/>
                <w:szCs w:val="16"/>
                <w:lang w:val="es-ES_tradnl" w:eastAsia="es-ES"/>
              </w:rPr>
            </w:pPr>
            <w:r w:rsidRPr="00662C70">
              <w:rPr>
                <w:rFonts w:ascii="Verdana" w:eastAsia="Calibri" w:hAnsi="Verdana" w:cs="Arial"/>
                <w:sz w:val="16"/>
                <w:szCs w:val="16"/>
                <w:lang w:val="es-ES_tradnl" w:eastAsia="es-ES"/>
              </w:rPr>
              <w:lastRenderedPageBreak/>
              <w:t>Aprobó:</w:t>
            </w:r>
          </w:p>
        </w:tc>
        <w:tc>
          <w:tcPr>
            <w:tcW w:w="5628" w:type="dxa"/>
            <w:tcBorders>
              <w:top w:val="dotted" w:sz="4" w:space="0" w:color="7F7F7F"/>
              <w:left w:val="nil"/>
              <w:bottom w:val="dotted" w:sz="4" w:space="0" w:color="7F7F7F"/>
              <w:right w:val="nil"/>
            </w:tcBorders>
            <w:vAlign w:val="center"/>
          </w:tcPr>
          <w:p w14:paraId="70248BA6" w14:textId="77777777" w:rsidR="00662C70" w:rsidRPr="00662C70" w:rsidRDefault="00662C70" w:rsidP="00662C70">
            <w:pPr>
              <w:rPr>
                <w:rFonts w:ascii="Verdana" w:eastAsia="Calibri" w:hAnsi="Verdana" w:cs="Arial"/>
                <w:sz w:val="16"/>
                <w:szCs w:val="16"/>
                <w:lang w:val="es-ES" w:eastAsia="es-ES"/>
              </w:rPr>
            </w:pPr>
            <w:r w:rsidRPr="00662C70">
              <w:rPr>
                <w:rFonts w:ascii="Verdana" w:eastAsia="Calibri" w:hAnsi="Verdana" w:cs="Arial"/>
                <w:sz w:val="16"/>
                <w:szCs w:val="16"/>
                <w:lang w:val="es-ES" w:eastAsia="es-ES"/>
              </w:rPr>
              <w:t xml:space="preserve">Carolina Quintero </w:t>
            </w:r>
            <w:proofErr w:type="spellStart"/>
            <w:r w:rsidRPr="00662C70">
              <w:rPr>
                <w:rFonts w:ascii="Verdana" w:eastAsia="Calibri" w:hAnsi="Verdana" w:cs="Arial"/>
                <w:sz w:val="16"/>
                <w:szCs w:val="16"/>
                <w:lang w:val="es-ES" w:eastAsia="es-ES"/>
              </w:rPr>
              <w:t>Gacharná</w:t>
            </w:r>
            <w:proofErr w:type="spellEnd"/>
          </w:p>
          <w:p w14:paraId="450E5CF6" w14:textId="77777777" w:rsidR="00662C70" w:rsidRPr="00662C70" w:rsidRDefault="00662C70" w:rsidP="00662C70">
            <w:pPr>
              <w:rPr>
                <w:rFonts w:ascii="Verdana" w:eastAsia="Calibri" w:hAnsi="Verdana" w:cs="Arial"/>
                <w:sz w:val="16"/>
                <w:szCs w:val="16"/>
                <w:lang w:val="es-ES_tradnl" w:eastAsia="es-ES"/>
              </w:rPr>
            </w:pPr>
            <w:r w:rsidRPr="00662C70">
              <w:rPr>
                <w:rFonts w:ascii="Verdana" w:eastAsia="Calibri" w:hAnsi="Verdana" w:cs="Arial"/>
                <w:sz w:val="16"/>
                <w:szCs w:val="16"/>
                <w:lang w:val="es-ES_tradnl" w:eastAsia="es-ES"/>
              </w:rPr>
              <w:t>Subdirectora de Gestión Contractual ANCP – CCE</w:t>
            </w:r>
          </w:p>
        </w:tc>
      </w:tr>
      <w:bookmarkEnd w:id="0"/>
    </w:tbl>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42334" w14:textId="77777777" w:rsidR="00415384" w:rsidRDefault="00415384" w:rsidP="004A1847">
      <w:pPr>
        <w:spacing w:after="0" w:line="240" w:lineRule="auto"/>
      </w:pPr>
      <w:r>
        <w:separator/>
      </w:r>
    </w:p>
  </w:endnote>
  <w:endnote w:type="continuationSeparator" w:id="0">
    <w:p w14:paraId="7CF779B0" w14:textId="77777777" w:rsidR="00415384" w:rsidRDefault="0041538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ArialMT">
    <w:altName w:val="Arial"/>
    <w:panose1 w:val="020B0604020202020204"/>
    <w:charset w:val="00"/>
    <w:family w:val="roman"/>
    <w:notTrueType/>
    <w:pitch w:val="default"/>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D2164" w14:textId="77777777" w:rsidR="00415384" w:rsidRDefault="00415384" w:rsidP="004A1847">
      <w:pPr>
        <w:spacing w:after="0" w:line="240" w:lineRule="auto"/>
      </w:pPr>
      <w:r>
        <w:separator/>
      </w:r>
    </w:p>
  </w:footnote>
  <w:footnote w:type="continuationSeparator" w:id="0">
    <w:p w14:paraId="6296DEDB" w14:textId="77777777" w:rsidR="00415384" w:rsidRDefault="00415384" w:rsidP="004A1847">
      <w:pPr>
        <w:spacing w:after="0" w:line="240" w:lineRule="auto"/>
      </w:pPr>
      <w:r>
        <w:continuationSeparator/>
      </w:r>
    </w:p>
  </w:footnote>
  <w:footnote w:id="1">
    <w:p w14:paraId="2F35CCE8" w14:textId="77777777" w:rsidR="00662C70" w:rsidRPr="00E01EF9" w:rsidRDefault="00662C70" w:rsidP="00662C70">
      <w:pPr>
        <w:pStyle w:val="Textonotapie"/>
        <w:ind w:firstLine="709"/>
        <w:jc w:val="both"/>
        <w:rPr>
          <w:rFonts w:ascii="Verdana" w:hAnsi="Verdana"/>
          <w:sz w:val="18"/>
          <w:szCs w:val="18"/>
        </w:rPr>
      </w:pPr>
      <w:r w:rsidRPr="00E01EF9">
        <w:rPr>
          <w:rStyle w:val="Refdenotaalpie"/>
          <w:rFonts w:ascii="Verdana" w:hAnsi="Verdana"/>
          <w:sz w:val="18"/>
          <w:szCs w:val="18"/>
        </w:rPr>
        <w:footnoteRef/>
      </w:r>
      <w:r w:rsidRPr="00E01EF9">
        <w:rPr>
          <w:rFonts w:ascii="Verdana" w:hAnsi="Verdana"/>
          <w:sz w:val="18"/>
          <w:szCs w:val="18"/>
        </w:rPr>
        <w:t xml:space="preserve"> Estos Documentos Tipo pueden ser consultados en la página web de Colombia Compra Eficiente, a través del siguiente enlace: </w:t>
      </w:r>
      <w:hyperlink r:id="rId1" w:history="1">
        <w:r w:rsidRPr="00E01EF9">
          <w:rPr>
            <w:rStyle w:val="Hipervnculo"/>
            <w:rFonts w:ascii="Verdana" w:hAnsi="Verdana"/>
            <w:sz w:val="18"/>
            <w:szCs w:val="18"/>
          </w:rPr>
          <w:t>https://www.colombiacompra.gov.co/documentos-tipo/documentos-tipo</w:t>
        </w:r>
      </w:hyperlink>
      <w:r w:rsidRPr="00E01EF9">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1.45pt;height:11.4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40021"/>
    <w:rsid w:val="001511A0"/>
    <w:rsid w:val="00153D87"/>
    <w:rsid w:val="001E4177"/>
    <w:rsid w:val="001F23B6"/>
    <w:rsid w:val="001F7DC6"/>
    <w:rsid w:val="002421BB"/>
    <w:rsid w:val="0025796E"/>
    <w:rsid w:val="002707A2"/>
    <w:rsid w:val="002951A0"/>
    <w:rsid w:val="002962BC"/>
    <w:rsid w:val="002A093D"/>
    <w:rsid w:val="002A0DD0"/>
    <w:rsid w:val="002A49AC"/>
    <w:rsid w:val="002A64FD"/>
    <w:rsid w:val="002C7A84"/>
    <w:rsid w:val="002D7742"/>
    <w:rsid w:val="002E4FD9"/>
    <w:rsid w:val="00322A85"/>
    <w:rsid w:val="00324168"/>
    <w:rsid w:val="003448F4"/>
    <w:rsid w:val="00374F5E"/>
    <w:rsid w:val="00377E3E"/>
    <w:rsid w:val="003A779E"/>
    <w:rsid w:val="003D0F4D"/>
    <w:rsid w:val="003D5B0D"/>
    <w:rsid w:val="003E0499"/>
    <w:rsid w:val="003F3941"/>
    <w:rsid w:val="00406575"/>
    <w:rsid w:val="00414C74"/>
    <w:rsid w:val="00415384"/>
    <w:rsid w:val="0042722E"/>
    <w:rsid w:val="0044528D"/>
    <w:rsid w:val="004A1847"/>
    <w:rsid w:val="004A305D"/>
    <w:rsid w:val="004F21C4"/>
    <w:rsid w:val="004F685F"/>
    <w:rsid w:val="005566E8"/>
    <w:rsid w:val="00570546"/>
    <w:rsid w:val="00574867"/>
    <w:rsid w:val="00591460"/>
    <w:rsid w:val="005B3816"/>
    <w:rsid w:val="005C3777"/>
    <w:rsid w:val="005C5CDC"/>
    <w:rsid w:val="005D476C"/>
    <w:rsid w:val="006219F8"/>
    <w:rsid w:val="00662C70"/>
    <w:rsid w:val="00665D70"/>
    <w:rsid w:val="006900D9"/>
    <w:rsid w:val="00706C16"/>
    <w:rsid w:val="00756841"/>
    <w:rsid w:val="007649AB"/>
    <w:rsid w:val="00767F56"/>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A795D"/>
    <w:rsid w:val="009B2D26"/>
    <w:rsid w:val="009C71FA"/>
    <w:rsid w:val="009C72E7"/>
    <w:rsid w:val="009D3058"/>
    <w:rsid w:val="009E3473"/>
    <w:rsid w:val="009F3A13"/>
    <w:rsid w:val="00A122D3"/>
    <w:rsid w:val="00A17F13"/>
    <w:rsid w:val="00A20739"/>
    <w:rsid w:val="00A33C78"/>
    <w:rsid w:val="00AA1606"/>
    <w:rsid w:val="00AB0ADB"/>
    <w:rsid w:val="00B01B1A"/>
    <w:rsid w:val="00B66319"/>
    <w:rsid w:val="00B72CD3"/>
    <w:rsid w:val="00B72FFF"/>
    <w:rsid w:val="00BC29CA"/>
    <w:rsid w:val="00BC3D36"/>
    <w:rsid w:val="00BD7F72"/>
    <w:rsid w:val="00C04FB3"/>
    <w:rsid w:val="00C330EB"/>
    <w:rsid w:val="00C41061"/>
    <w:rsid w:val="00C754BE"/>
    <w:rsid w:val="00C76B1C"/>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97072"/>
    <w:rsid w:val="00FA47C0"/>
    <w:rsid w:val="00FB5DD1"/>
    <w:rsid w:val="00FC2B5D"/>
    <w:rsid w:val="00FF1449"/>
    <w:rsid w:val="165E9519"/>
    <w:rsid w:val="307494ED"/>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62C70"/>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kevin.herrera%40colombiacompra.gov.co%7C7cfff6dece924643582c08dd97bfed90%7C7b09041e245149d08cb179d5e3d8c1be%7C0%7C0%7C638833572792593175%7CUnknown%7CTWFpbGZsb3d8eyJFbXB0eU1hcGkiOnRydWUsIlYiOiIwLjAuMDAwMCIsIlAiOiJXaW4zMiIsIkFOIjoiTWFpbCIsIldUIjoyfQ%3D%3D%7C0%7C%7C%7C&amp;sdata=FIIjS2kKZlQ08v4XgTQUjZlWVw3z44%2FtOaHriVSZTqg%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592fe157-d5c2-474d-aeb4-2e8e8fcba8d3"/>
    <ds:schemaRef ds:uri="8ae15d26-076e-464e-81a7-6f76a0fb3917"/>
  </ds:schemaRefs>
</ds:datastoreItem>
</file>

<file path=customXml/itemProps3.xml><?xml version="1.0" encoding="utf-8"?>
<ds:datastoreItem xmlns:ds="http://schemas.openxmlformats.org/officeDocument/2006/customXml" ds:itemID="{37458E30-15E4-4CA9-A63F-BA6AEDCB54C0}"/>
</file>

<file path=docProps/app.xml><?xml version="1.0" encoding="utf-8"?>
<Properties xmlns="http://schemas.openxmlformats.org/officeDocument/2006/extended-properties" xmlns:vt="http://schemas.openxmlformats.org/officeDocument/2006/docPropsVTypes">
  <Template>Normal.dotm</Template>
  <TotalTime>2</TotalTime>
  <Pages>10</Pages>
  <Words>3079</Words>
  <Characters>16935</Characters>
  <Application>Microsoft Office Word</Application>
  <DocSecurity>0</DocSecurity>
  <Lines>141</Lines>
  <Paragraphs>39</Paragraphs>
  <ScaleCrop>false</ScaleCrop>
  <Company/>
  <LinksUpToDate>false</LinksUpToDate>
  <CharactersWithSpaces>19975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4</cp:revision>
  <cp:lastPrinted>2023-01-10T21:18:00Z</cp:lastPrinted>
  <dcterms:created xsi:type="dcterms:W3CDTF">2025-07-08T00:18:00Z</dcterms:created>
  <dcterms:modified xsi:type="dcterms:W3CDTF">2025-07-08T00:22:00Z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