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7D07A" w14:textId="77777777" w:rsidR="006517F8" w:rsidRDefault="006517F8" w:rsidP="00756C8F">
      <w:pPr>
        <w:rPr>
          <w:rFonts w:ascii="Arial" w:hAnsi="Arial" w:cs="Arial"/>
          <w:color w:val="000000" w:themeColor="text1"/>
          <w:sz w:val="22"/>
        </w:rPr>
      </w:pPr>
      <w:bookmarkStart w:id="0" w:name="_Hlk29890381"/>
    </w:p>
    <w:p w14:paraId="038ABA48" w14:textId="7552A45B" w:rsidR="00756C8F" w:rsidRPr="006C15D5" w:rsidRDefault="00756C8F" w:rsidP="00756C8F">
      <w:pPr>
        <w:rPr>
          <w:rFonts w:ascii="Arial" w:hAnsi="Arial" w:cs="Arial"/>
          <w:b/>
          <w:color w:val="000000" w:themeColor="text1"/>
          <w:sz w:val="22"/>
        </w:rPr>
      </w:pPr>
      <w:r w:rsidRPr="006C15D5">
        <w:rPr>
          <w:rFonts w:ascii="Arial" w:hAnsi="Arial" w:cs="Arial"/>
          <w:color w:val="000000" w:themeColor="text1"/>
          <w:sz w:val="22"/>
        </w:rPr>
        <w:t xml:space="preserve">Bogotá D.C., </w:t>
      </w:r>
      <w:r w:rsidR="00372C91" w:rsidRPr="00372C91">
        <w:rPr>
          <w:rFonts w:ascii="Arial" w:hAnsi="Arial" w:cs="Arial"/>
          <w:b/>
          <w:color w:val="000000" w:themeColor="text1"/>
          <w:sz w:val="22"/>
        </w:rPr>
        <w:t>18/11/2020 Hora 14:29:0s</w:t>
      </w:r>
    </w:p>
    <w:p w14:paraId="7C190969" w14:textId="77777777" w:rsidR="00756C8F" w:rsidRDefault="00756C8F" w:rsidP="00146D26">
      <w:pPr>
        <w:rPr>
          <w:rFonts w:ascii="Arial" w:hAnsi="Arial" w:cs="Arial"/>
          <w:b/>
          <w:color w:val="000000" w:themeColor="text1"/>
          <w:sz w:val="22"/>
        </w:rPr>
      </w:pPr>
    </w:p>
    <w:p w14:paraId="678AF641" w14:textId="5B17DBCA" w:rsidR="00756C8F" w:rsidRPr="006C15D5" w:rsidRDefault="00756C8F" w:rsidP="00756C8F">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372C91" w:rsidRPr="00372C91">
        <w:rPr>
          <w:rFonts w:ascii="Arial" w:hAnsi="Arial" w:cs="Arial"/>
          <w:b/>
          <w:color w:val="000000" w:themeColor="text1"/>
          <w:sz w:val="22"/>
        </w:rPr>
        <w:t>2202013000011394</w:t>
      </w:r>
    </w:p>
    <w:p w14:paraId="03A0C3C3" w14:textId="77777777" w:rsidR="00832C32" w:rsidRPr="006C15D5" w:rsidRDefault="00832C32" w:rsidP="00756C8F">
      <w:pPr>
        <w:rPr>
          <w:rFonts w:ascii="Arial" w:eastAsia="Calibri" w:hAnsi="Arial" w:cs="Arial"/>
          <w:color w:val="000000" w:themeColor="text1"/>
          <w:sz w:val="22"/>
        </w:rPr>
      </w:pPr>
    </w:p>
    <w:p w14:paraId="4C7C450D" w14:textId="77777777" w:rsidR="00D43776" w:rsidRDefault="0010723B" w:rsidP="0010723B">
      <w:pPr>
        <w:rPr>
          <w:rFonts w:ascii="Arial" w:eastAsia="Calibri" w:hAnsi="Arial" w:cs="Arial"/>
          <w:sz w:val="22"/>
          <w:lang w:val="es-ES"/>
        </w:rPr>
      </w:pPr>
      <w:bookmarkStart w:id="1" w:name="_Hlk56601180"/>
      <w:bookmarkStart w:id="2" w:name="_Hlk56601667"/>
      <w:r w:rsidRPr="00D43776">
        <w:rPr>
          <w:rFonts w:ascii="Arial" w:eastAsia="Calibri" w:hAnsi="Arial" w:cs="Arial"/>
          <w:sz w:val="22"/>
          <w:lang w:val="es-ES"/>
        </w:rPr>
        <w:t>Señor</w:t>
      </w:r>
    </w:p>
    <w:p w14:paraId="1631C1DD" w14:textId="0609554F" w:rsidR="00D43776" w:rsidRPr="00D43776" w:rsidRDefault="00D43776" w:rsidP="0010723B">
      <w:pPr>
        <w:rPr>
          <w:rFonts w:ascii="Arial" w:eastAsia="Calibri" w:hAnsi="Arial" w:cs="Arial"/>
          <w:sz w:val="22"/>
          <w:lang w:val="es-ES"/>
        </w:rPr>
      </w:pPr>
      <w:r w:rsidRPr="00D43776">
        <w:rPr>
          <w:rFonts w:ascii="Arial" w:eastAsia="Calibri" w:hAnsi="Arial" w:cs="Arial"/>
          <w:b/>
          <w:sz w:val="22"/>
          <w:lang w:val="es-ES"/>
        </w:rPr>
        <w:t xml:space="preserve">Sandro Walter </w:t>
      </w:r>
      <w:bookmarkStart w:id="3" w:name="_Hlk56589501"/>
      <w:r w:rsidRPr="00D43776">
        <w:rPr>
          <w:rFonts w:ascii="Arial" w:eastAsia="Calibri" w:hAnsi="Arial" w:cs="Arial"/>
          <w:b/>
          <w:sz w:val="22"/>
          <w:lang w:val="es-ES"/>
        </w:rPr>
        <w:t>Carrillo Torres</w:t>
      </w:r>
      <w:bookmarkEnd w:id="3"/>
      <w:r w:rsidRPr="00D43776">
        <w:rPr>
          <w:rFonts w:ascii="Arial" w:eastAsia="Calibri" w:hAnsi="Arial" w:cs="Arial"/>
          <w:b/>
          <w:sz w:val="22"/>
          <w:lang w:val="es-ES"/>
        </w:rPr>
        <w:t xml:space="preserve"> </w:t>
      </w:r>
    </w:p>
    <w:p w14:paraId="39EC91A5" w14:textId="53660DE4" w:rsidR="0010723B" w:rsidRPr="0010723B" w:rsidRDefault="00D43776" w:rsidP="0010723B">
      <w:pPr>
        <w:rPr>
          <w:rFonts w:ascii="Arial" w:eastAsia="Calibri" w:hAnsi="Arial" w:cs="Arial"/>
          <w:sz w:val="22"/>
          <w:lang w:val="es-ES"/>
        </w:rPr>
      </w:pPr>
      <w:r w:rsidRPr="006C15D5">
        <w:rPr>
          <w:rFonts w:ascii="Arial" w:hAnsi="Arial" w:cs="Arial"/>
          <w:color w:val="000000" w:themeColor="text1"/>
          <w:sz w:val="22"/>
        </w:rPr>
        <w:t>Bogotá D.C.</w:t>
      </w:r>
      <w:r w:rsidR="0080772D">
        <w:rPr>
          <w:rFonts w:ascii="Arial" w:eastAsia="Calibri" w:hAnsi="Arial" w:cs="Arial"/>
          <w:sz w:val="22"/>
          <w:lang w:val="es-ES"/>
        </w:rPr>
        <w:t xml:space="preserve"> </w:t>
      </w:r>
    </w:p>
    <w:bookmarkEnd w:id="2"/>
    <w:p w14:paraId="3A82D577" w14:textId="77777777" w:rsidR="00832C32" w:rsidRPr="002F35B3" w:rsidRDefault="00832C32" w:rsidP="0010723B">
      <w:pPr>
        <w:rPr>
          <w:rFonts w:ascii="Arial" w:eastAsia="Calibri" w:hAnsi="Arial" w:cs="Arial"/>
          <w:bCs/>
          <w:sz w:val="22"/>
          <w:lang w:val="es-ES"/>
        </w:rPr>
      </w:pPr>
    </w:p>
    <w:p w14:paraId="6983FE34" w14:textId="5EF5300F" w:rsidR="00372C91" w:rsidRDefault="00372C91" w:rsidP="0010723B">
      <w:pPr>
        <w:jc w:val="right"/>
        <w:rPr>
          <w:rFonts w:ascii="Arial" w:eastAsia="Calibri" w:hAnsi="Arial" w:cs="Arial"/>
          <w:b/>
          <w:sz w:val="22"/>
          <w:lang w:val="es-ES"/>
        </w:rPr>
      </w:pPr>
      <w:r w:rsidRPr="00372C91">
        <w:rPr>
          <w:rFonts w:ascii="Arial" w:eastAsia="Calibri" w:hAnsi="Arial" w:cs="Arial"/>
          <w:b/>
          <w:sz w:val="22"/>
          <w:lang w:val="es-ES"/>
        </w:rPr>
        <w:t>Concepto C ─ 685 de 2020</w:t>
      </w:r>
    </w:p>
    <w:p w14:paraId="2DF52488" w14:textId="3D57B9E9" w:rsidR="0010723B" w:rsidRPr="0010723B" w:rsidRDefault="0010723B" w:rsidP="0010723B">
      <w:pPr>
        <w:jc w:val="right"/>
        <w:rPr>
          <w:rFonts w:ascii="Arial" w:eastAsia="Calibri" w:hAnsi="Arial" w:cs="Arial"/>
          <w:sz w:val="22"/>
          <w:lang w:val="es-ES"/>
        </w:rPr>
      </w:pPr>
      <w:r w:rsidRPr="0010723B">
        <w:rPr>
          <w:rFonts w:ascii="Arial" w:eastAsia="Calibri" w:hAnsi="Arial" w:cs="Arial"/>
          <w:b/>
          <w:sz w:val="22"/>
          <w:lang w:val="es-ES"/>
        </w:rPr>
        <w:t>Asunto:</w:t>
      </w:r>
      <w:r w:rsidRPr="0010723B">
        <w:rPr>
          <w:rFonts w:ascii="Arial" w:eastAsia="Calibri" w:hAnsi="Arial" w:cs="Arial"/>
          <w:sz w:val="22"/>
          <w:lang w:val="es-ES"/>
        </w:rPr>
        <w:t xml:space="preserve"> Respuesta a Radicado No.</w:t>
      </w:r>
      <w:r>
        <w:rPr>
          <w:rFonts w:ascii="Arial" w:eastAsia="Calibri" w:hAnsi="Arial" w:cs="Arial"/>
          <w:sz w:val="22"/>
          <w:lang w:val="es-ES"/>
        </w:rPr>
        <w:t xml:space="preserve"> </w:t>
      </w:r>
      <w:r w:rsidR="00485A89" w:rsidRPr="00485A89">
        <w:rPr>
          <w:rFonts w:ascii="Arial" w:eastAsia="Calibri" w:hAnsi="Arial" w:cs="Arial"/>
          <w:sz w:val="22"/>
          <w:lang w:val="es-ES"/>
        </w:rPr>
        <w:t>4202013000009033</w:t>
      </w:r>
    </w:p>
    <w:p w14:paraId="774027AA" w14:textId="77777777" w:rsidR="00832C32" w:rsidRPr="0010723B" w:rsidRDefault="00832C32" w:rsidP="0010723B">
      <w:pPr>
        <w:rPr>
          <w:rFonts w:ascii="Arial" w:eastAsia="Calibri" w:hAnsi="Arial" w:cs="Arial"/>
          <w:sz w:val="22"/>
          <w:lang w:val="es-ES"/>
        </w:rPr>
      </w:pPr>
    </w:p>
    <w:p w14:paraId="38ADD812" w14:textId="15BEAB36" w:rsidR="0010723B" w:rsidRPr="0010723B" w:rsidRDefault="0010723B" w:rsidP="0010723B">
      <w:pPr>
        <w:spacing w:before="12" w:line="276" w:lineRule="auto"/>
        <w:rPr>
          <w:rFonts w:ascii="Arial" w:eastAsia="Calibri" w:hAnsi="Arial" w:cs="Arial"/>
          <w:sz w:val="22"/>
          <w:lang w:val="es-ES"/>
        </w:rPr>
      </w:pPr>
      <w:bookmarkStart w:id="4" w:name="_Hlk56601711"/>
      <w:r w:rsidRPr="0010723B">
        <w:rPr>
          <w:rFonts w:ascii="Arial" w:eastAsia="Calibri" w:hAnsi="Arial" w:cs="Arial"/>
          <w:sz w:val="22"/>
          <w:lang w:val="es-ES"/>
        </w:rPr>
        <w:t>Estimad</w:t>
      </w:r>
      <w:r w:rsidR="00823516">
        <w:rPr>
          <w:rFonts w:ascii="Arial" w:eastAsia="Calibri" w:hAnsi="Arial" w:cs="Arial"/>
          <w:sz w:val="22"/>
          <w:lang w:val="es-ES"/>
        </w:rPr>
        <w:t>o</w:t>
      </w:r>
      <w:r w:rsidR="0080772D">
        <w:rPr>
          <w:rFonts w:ascii="Arial" w:eastAsia="Calibri" w:hAnsi="Arial" w:cs="Arial"/>
          <w:sz w:val="22"/>
          <w:lang w:val="es-ES"/>
        </w:rPr>
        <w:t xml:space="preserve"> señor </w:t>
      </w:r>
      <w:r w:rsidR="00823516" w:rsidRPr="00823516">
        <w:rPr>
          <w:rFonts w:ascii="Arial" w:eastAsia="Calibri" w:hAnsi="Arial" w:cs="Arial"/>
          <w:sz w:val="22"/>
          <w:lang w:val="es-ES"/>
        </w:rPr>
        <w:t>Carrillo Torres</w:t>
      </w:r>
      <w:r w:rsidR="0080772D">
        <w:rPr>
          <w:rFonts w:ascii="Arial" w:eastAsia="Calibri" w:hAnsi="Arial" w:cs="Arial"/>
          <w:sz w:val="22"/>
          <w:lang w:val="es-ES"/>
        </w:rPr>
        <w:t>:</w:t>
      </w:r>
    </w:p>
    <w:p w14:paraId="6D66D8FD" w14:textId="77777777" w:rsidR="002F35B3" w:rsidRPr="0010723B" w:rsidRDefault="002F35B3" w:rsidP="0080772D">
      <w:pPr>
        <w:spacing w:line="276" w:lineRule="auto"/>
        <w:rPr>
          <w:rFonts w:ascii="Arial" w:eastAsia="Calibri" w:hAnsi="Arial" w:cs="Arial"/>
          <w:sz w:val="22"/>
          <w:lang w:val="es-ES"/>
        </w:rPr>
      </w:pPr>
    </w:p>
    <w:p w14:paraId="54DBA1BA" w14:textId="7F624C40" w:rsidR="00236F9E" w:rsidRDefault="00236F9E" w:rsidP="0080772D">
      <w:pPr>
        <w:spacing w:after="120" w:line="276" w:lineRule="auto"/>
        <w:jc w:val="both"/>
        <w:rPr>
          <w:rStyle w:val="eop"/>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En ejercicio de la competencia otorgada por los artículos 11, numeral 8º, y 3º, numeral 5º, del Decreto Ley 4170 de 2011, la Agencia Nacional de Contratación Pública − Colombia Compra Eficiente responde </w:t>
      </w:r>
      <w:r w:rsidR="0080772D">
        <w:rPr>
          <w:rStyle w:val="normaltextrun"/>
          <w:rFonts w:ascii="Arial" w:hAnsi="Arial" w:cs="Arial"/>
          <w:color w:val="000000"/>
          <w:sz w:val="22"/>
          <w:shd w:val="clear" w:color="auto" w:fill="FFFFFF"/>
        </w:rPr>
        <w:t xml:space="preserve">su petición del </w:t>
      </w:r>
      <w:r w:rsidR="00485A89">
        <w:rPr>
          <w:rStyle w:val="normaltextrun"/>
          <w:rFonts w:ascii="Arial" w:hAnsi="Arial" w:cs="Arial"/>
          <w:color w:val="000000"/>
          <w:sz w:val="22"/>
          <w:shd w:val="clear" w:color="auto" w:fill="FFFFFF"/>
        </w:rPr>
        <w:t>6 de noviembre</w:t>
      </w:r>
      <w:r w:rsidR="0080772D">
        <w:rPr>
          <w:rStyle w:val="normaltextrun"/>
          <w:rFonts w:ascii="Arial" w:hAnsi="Arial" w:cs="Arial"/>
          <w:color w:val="000000"/>
          <w:sz w:val="22"/>
          <w:shd w:val="clear" w:color="auto" w:fill="FFFFFF"/>
        </w:rPr>
        <w:t xml:space="preserve"> de 2020, en la cual pregunta</w:t>
      </w:r>
      <w:r w:rsidR="00485A89">
        <w:rPr>
          <w:rStyle w:val="normaltextrun"/>
          <w:rFonts w:ascii="Arial" w:hAnsi="Arial" w:cs="Arial"/>
          <w:color w:val="000000"/>
          <w:sz w:val="22"/>
          <w:shd w:val="clear" w:color="auto" w:fill="FFFFFF"/>
        </w:rPr>
        <w:t xml:space="preserve"> </w:t>
      </w:r>
      <w:r w:rsidR="00485A89" w:rsidRPr="00485A89">
        <w:rPr>
          <w:rStyle w:val="normaltextrun"/>
          <w:rFonts w:ascii="Arial" w:hAnsi="Arial" w:cs="Arial"/>
          <w:color w:val="000000"/>
          <w:sz w:val="22"/>
          <w:shd w:val="clear" w:color="auto" w:fill="FFFFFF"/>
        </w:rPr>
        <w:t xml:space="preserve">si los proyectos </w:t>
      </w:r>
      <w:r w:rsidR="00485A89">
        <w:rPr>
          <w:rStyle w:val="normaltextrun"/>
          <w:rFonts w:ascii="Arial" w:hAnsi="Arial" w:cs="Arial"/>
          <w:color w:val="000000"/>
          <w:sz w:val="22"/>
          <w:shd w:val="clear" w:color="auto" w:fill="FFFFFF"/>
        </w:rPr>
        <w:t>para el</w:t>
      </w:r>
      <w:r w:rsidR="00485A89" w:rsidRPr="00485A89">
        <w:rPr>
          <w:rStyle w:val="normaltextrun"/>
          <w:rFonts w:ascii="Arial" w:hAnsi="Arial" w:cs="Arial"/>
          <w:color w:val="000000"/>
          <w:sz w:val="22"/>
          <w:shd w:val="clear" w:color="auto" w:fill="FFFFFF"/>
        </w:rPr>
        <w:t xml:space="preserve"> </w:t>
      </w:r>
      <w:r w:rsidR="00532F51">
        <w:rPr>
          <w:rStyle w:val="normaltextrun"/>
          <w:rFonts w:ascii="Arial" w:hAnsi="Arial" w:cs="Arial"/>
          <w:color w:val="000000"/>
          <w:sz w:val="22"/>
          <w:shd w:val="clear" w:color="auto" w:fill="FFFFFF"/>
        </w:rPr>
        <w:t>construcción o mejoramiento</w:t>
      </w:r>
      <w:r w:rsidR="00485A89" w:rsidRPr="00485A89">
        <w:rPr>
          <w:rStyle w:val="normaltextrun"/>
          <w:rFonts w:ascii="Arial" w:hAnsi="Arial" w:cs="Arial"/>
          <w:color w:val="000000"/>
          <w:sz w:val="22"/>
          <w:shd w:val="clear" w:color="auto" w:fill="FFFFFF"/>
        </w:rPr>
        <w:t xml:space="preserve"> de puentes peatonale</w:t>
      </w:r>
      <w:r w:rsidR="00485A89">
        <w:rPr>
          <w:rStyle w:val="normaltextrun"/>
          <w:rFonts w:ascii="Arial" w:hAnsi="Arial" w:cs="Arial"/>
          <w:color w:val="000000"/>
          <w:sz w:val="22"/>
          <w:shd w:val="clear" w:color="auto" w:fill="FFFFFF"/>
        </w:rPr>
        <w:t>s</w:t>
      </w:r>
      <w:r w:rsidR="00485A89" w:rsidRPr="00485A89">
        <w:rPr>
          <w:rStyle w:val="normaltextrun"/>
          <w:rFonts w:ascii="Arial" w:hAnsi="Arial" w:cs="Arial"/>
          <w:color w:val="000000"/>
          <w:sz w:val="22"/>
          <w:shd w:val="clear" w:color="auto" w:fill="FFFFFF"/>
        </w:rPr>
        <w:t xml:space="preserve"> se deben contratar por las condiciones del pliego tipo</w:t>
      </w:r>
      <w:r w:rsidR="00485A89">
        <w:rPr>
          <w:rStyle w:val="normaltextrun"/>
          <w:rFonts w:ascii="Arial" w:hAnsi="Arial" w:cs="Arial"/>
          <w:color w:val="000000"/>
          <w:sz w:val="22"/>
          <w:shd w:val="clear" w:color="auto" w:fill="FFFFFF"/>
        </w:rPr>
        <w:t xml:space="preserve"> para los contratos de obra de infraestructura de transporte en cualquiera de sus modalidades –licitación, selección abreviada de menor cuantía o mínima cuantía–</w:t>
      </w:r>
      <w:r>
        <w:rPr>
          <w:rStyle w:val="normaltextrun"/>
          <w:rFonts w:ascii="Arial" w:hAnsi="Arial" w:cs="Arial"/>
          <w:color w:val="000000"/>
          <w:sz w:val="22"/>
          <w:shd w:val="clear" w:color="auto" w:fill="FFFFFF"/>
        </w:rPr>
        <w:t>. </w:t>
      </w:r>
      <w:r>
        <w:rPr>
          <w:rStyle w:val="eop"/>
          <w:rFonts w:ascii="Arial" w:hAnsi="Arial" w:cs="Arial"/>
          <w:color w:val="000000"/>
          <w:sz w:val="22"/>
          <w:shd w:val="clear" w:color="auto" w:fill="FFFFFF"/>
        </w:rPr>
        <w:t> </w:t>
      </w:r>
    </w:p>
    <w:p w14:paraId="304D6B98" w14:textId="556F250D" w:rsidR="001B2C02" w:rsidRDefault="000674F8" w:rsidP="0080772D">
      <w:pPr>
        <w:spacing w:after="120" w:line="276" w:lineRule="auto"/>
        <w:jc w:val="both"/>
        <w:rPr>
          <w:rFonts w:ascii="Arial" w:eastAsia="Calibri" w:hAnsi="Arial" w:cs="Arial"/>
          <w:color w:val="000000" w:themeColor="text1"/>
          <w:sz w:val="22"/>
        </w:rPr>
      </w:pPr>
      <w:r>
        <w:rPr>
          <w:rFonts w:ascii="Arial" w:hAnsi="Arial" w:cs="Arial"/>
          <w:color w:val="000000"/>
          <w:sz w:val="22"/>
          <w:shd w:val="clear" w:color="auto" w:fill="FFFFFF"/>
        </w:rPr>
        <w:tab/>
      </w:r>
      <w:r w:rsidR="00977904">
        <w:rPr>
          <w:rFonts w:ascii="Arial" w:hAnsi="Arial" w:cs="Arial"/>
          <w:color w:val="000000"/>
          <w:sz w:val="22"/>
          <w:shd w:val="clear" w:color="auto" w:fill="FFFFFF"/>
        </w:rPr>
        <w:t>Esta Agencia</w:t>
      </w:r>
      <w:r w:rsidRPr="000674F8">
        <w:rPr>
          <w:rFonts w:ascii="Arial" w:hAnsi="Arial" w:cs="Arial"/>
          <w:color w:val="000000"/>
          <w:sz w:val="22"/>
          <w:shd w:val="clear" w:color="auto" w:fill="FFFFFF"/>
        </w:rPr>
        <w:t xml:space="preserve"> estudió el carácter vinculante de los pliegos tipo en el Concepto 2201913000006232 del 26 de agosto de 2019, así como en los </w:t>
      </w:r>
      <w:r>
        <w:rPr>
          <w:rFonts w:ascii="Arial" w:hAnsi="Arial" w:cs="Arial"/>
          <w:color w:val="000000"/>
          <w:sz w:val="22"/>
          <w:shd w:val="clear" w:color="auto" w:fill="FFFFFF"/>
        </w:rPr>
        <w:t>C</w:t>
      </w:r>
      <w:r w:rsidRPr="000674F8">
        <w:rPr>
          <w:rFonts w:ascii="Arial" w:hAnsi="Arial" w:cs="Arial"/>
          <w:color w:val="000000"/>
          <w:sz w:val="22"/>
          <w:shd w:val="clear" w:color="auto" w:fill="FFFFFF"/>
        </w:rPr>
        <w:t>onceptos C-144 del 2 de marzo de 2020</w:t>
      </w:r>
      <w:r>
        <w:rPr>
          <w:rFonts w:ascii="Arial" w:hAnsi="Arial" w:cs="Arial"/>
          <w:color w:val="000000"/>
          <w:sz w:val="22"/>
          <w:shd w:val="clear" w:color="auto" w:fill="FFFFFF"/>
        </w:rPr>
        <w:t>,</w:t>
      </w:r>
      <w:r w:rsidRPr="000674F8">
        <w:rPr>
          <w:rFonts w:ascii="Arial" w:hAnsi="Arial" w:cs="Arial"/>
          <w:color w:val="000000"/>
          <w:sz w:val="22"/>
          <w:shd w:val="clear" w:color="auto" w:fill="FFFFFF"/>
        </w:rPr>
        <w:t xml:space="preserve"> C-143 del 18 de marzo de 2020</w:t>
      </w:r>
      <w:r>
        <w:rPr>
          <w:rFonts w:ascii="Arial" w:hAnsi="Arial" w:cs="Arial"/>
          <w:color w:val="000000"/>
          <w:sz w:val="22"/>
          <w:shd w:val="clear" w:color="auto" w:fill="FFFFFF"/>
        </w:rPr>
        <w:t xml:space="preserve"> y C-286 del 26 de mayo de 2020</w:t>
      </w:r>
      <w:r w:rsidR="00C86948">
        <w:rPr>
          <w:rFonts w:ascii="Arial" w:hAnsi="Arial" w:cs="Arial"/>
          <w:color w:val="000000"/>
          <w:sz w:val="22"/>
          <w:shd w:val="clear" w:color="auto" w:fill="FFFFFF"/>
        </w:rPr>
        <w:t>,</w:t>
      </w:r>
      <w:r>
        <w:rPr>
          <w:rFonts w:ascii="Arial" w:hAnsi="Arial" w:cs="Arial"/>
          <w:color w:val="000000"/>
          <w:sz w:val="22"/>
          <w:shd w:val="clear" w:color="auto" w:fill="FFFFFF"/>
        </w:rPr>
        <w:t xml:space="preserve"> C-450 del 3 de agosto de 2020</w:t>
      </w:r>
      <w:r w:rsidR="00C86948">
        <w:rPr>
          <w:rFonts w:ascii="Arial" w:hAnsi="Arial" w:cs="Arial"/>
          <w:color w:val="000000"/>
          <w:sz w:val="22"/>
          <w:shd w:val="clear" w:color="auto" w:fill="FFFFFF"/>
        </w:rPr>
        <w:t xml:space="preserve"> y C-643 del 26 de octubre de 2020</w:t>
      </w:r>
      <w:r>
        <w:rPr>
          <w:rFonts w:ascii="Arial" w:hAnsi="Arial" w:cs="Arial"/>
          <w:color w:val="000000"/>
          <w:sz w:val="22"/>
          <w:shd w:val="clear" w:color="auto" w:fill="FFFFFF"/>
        </w:rPr>
        <w:t>.</w:t>
      </w:r>
      <w:r w:rsidR="00CD69EE">
        <w:rPr>
          <w:rFonts w:ascii="Arial" w:hAnsi="Arial" w:cs="Arial"/>
          <w:color w:val="000000"/>
          <w:sz w:val="22"/>
          <w:shd w:val="clear" w:color="auto" w:fill="FFFFFF"/>
        </w:rPr>
        <w:t xml:space="preserve"> </w:t>
      </w:r>
      <w:r w:rsidR="00CD69EE" w:rsidRPr="00452E90">
        <w:rPr>
          <w:rFonts w:ascii="Arial" w:eastAsia="Calibri" w:hAnsi="Arial" w:cs="Arial"/>
          <w:color w:val="000000" w:themeColor="text1"/>
          <w:sz w:val="22"/>
        </w:rPr>
        <w:t>La tesis propuesta en estos conceptos se reitera a continuación:</w:t>
      </w:r>
    </w:p>
    <w:p w14:paraId="76FE3766" w14:textId="43DE7B43" w:rsidR="00E130F5" w:rsidRPr="005B2F33" w:rsidRDefault="00CD69EE" w:rsidP="00BC1ADF">
      <w:pPr>
        <w:spacing w:line="276" w:lineRule="auto"/>
        <w:jc w:val="both"/>
        <w:rPr>
          <w:color w:val="0D0D0D" w:themeColor="text1" w:themeTint="F2"/>
        </w:rPr>
      </w:pPr>
      <w:r>
        <w:rPr>
          <w:rFonts w:ascii="Arial" w:eastAsia="Calibri" w:hAnsi="Arial" w:cs="Arial"/>
          <w:color w:val="000000" w:themeColor="text1"/>
          <w:sz w:val="22"/>
        </w:rPr>
        <w:tab/>
      </w:r>
      <w:bookmarkStart w:id="5" w:name="_Hlk40098008"/>
      <w:r w:rsidR="00E130F5">
        <w:rPr>
          <w:rFonts w:ascii="Arial" w:hAnsi="Arial" w:cs="Arial"/>
          <w:color w:val="0D0D0D" w:themeColor="text1" w:themeTint="F2"/>
          <w:sz w:val="22"/>
          <w:lang w:val="es-ES"/>
        </w:rPr>
        <w:t>L</w:t>
      </w:r>
      <w:r w:rsidR="00E130F5" w:rsidRPr="005B2F33">
        <w:rPr>
          <w:rFonts w:ascii="Arial" w:hAnsi="Arial" w:cs="Arial"/>
          <w:color w:val="0D0D0D" w:themeColor="text1" w:themeTint="F2"/>
          <w:sz w:val="22"/>
          <w:lang w:val="es-ES"/>
        </w:rPr>
        <w:t xml:space="preserve">os llamados pliegos tipo aparecieron en nuestro ordenamiento jurídico en </w:t>
      </w:r>
      <w:r w:rsidR="00E130F5">
        <w:rPr>
          <w:rFonts w:ascii="Arial" w:hAnsi="Arial" w:cs="Arial"/>
          <w:color w:val="0D0D0D" w:themeColor="text1" w:themeTint="F2"/>
          <w:sz w:val="22"/>
          <w:lang w:val="es-ES"/>
        </w:rPr>
        <w:t xml:space="preserve">el </w:t>
      </w:r>
      <w:r w:rsidR="00E130F5" w:rsidRPr="005B2F33">
        <w:rPr>
          <w:rFonts w:ascii="Arial" w:hAnsi="Arial" w:cs="Arial"/>
          <w:color w:val="0D0D0D" w:themeColor="text1" w:themeTint="F2"/>
          <w:sz w:val="22"/>
          <w:lang w:val="es-ES"/>
        </w:rPr>
        <w:t xml:space="preserve">2007, cuando el legislador facultó al Gobierno Nacional para adoptarlos en </w:t>
      </w:r>
      <w:r w:rsidR="00E130F5">
        <w:rPr>
          <w:rFonts w:ascii="Arial" w:hAnsi="Arial" w:cs="Arial"/>
          <w:color w:val="0D0D0D" w:themeColor="text1" w:themeTint="F2"/>
          <w:sz w:val="22"/>
          <w:lang w:val="es-ES"/>
        </w:rPr>
        <w:t>la</w:t>
      </w:r>
      <w:r w:rsidR="00E130F5" w:rsidRPr="005B2F33">
        <w:rPr>
          <w:rFonts w:ascii="Arial" w:hAnsi="Arial" w:cs="Arial"/>
          <w:color w:val="0D0D0D" w:themeColor="text1" w:themeTint="F2"/>
          <w:sz w:val="22"/>
          <w:lang w:val="es-ES"/>
        </w:rPr>
        <w:t xml:space="preserve"> compra o suministro de bienes de características técnicas uniformes</w:t>
      </w:r>
      <w:r w:rsidR="00BC1ADF">
        <w:rPr>
          <w:rStyle w:val="FootnoteReference"/>
          <w:rFonts w:ascii="Arial" w:hAnsi="Arial" w:cs="Arial"/>
          <w:color w:val="0D0D0D" w:themeColor="text1" w:themeTint="F2"/>
          <w:sz w:val="22"/>
          <w:lang w:val="es-ES"/>
        </w:rPr>
        <w:footnoteReference w:id="1"/>
      </w:r>
      <w:r w:rsidR="00E130F5" w:rsidRPr="005B2F33">
        <w:rPr>
          <w:rFonts w:ascii="Arial" w:hAnsi="Arial" w:cs="Arial"/>
          <w:color w:val="0D0D0D" w:themeColor="text1" w:themeTint="F2"/>
          <w:sz w:val="22"/>
          <w:lang w:val="es-ES"/>
        </w:rPr>
        <w:t xml:space="preserve">. La </w:t>
      </w:r>
      <w:r w:rsidR="00E130F5">
        <w:rPr>
          <w:rFonts w:ascii="Arial" w:hAnsi="Arial" w:cs="Arial"/>
          <w:color w:val="0D0D0D" w:themeColor="text1" w:themeTint="F2"/>
          <w:sz w:val="22"/>
          <w:lang w:val="es-ES"/>
        </w:rPr>
        <w:t xml:space="preserve">orientación inicial </w:t>
      </w:r>
      <w:r w:rsidR="00E130F5" w:rsidRPr="005B2F33">
        <w:rPr>
          <w:rFonts w:ascii="Arial" w:hAnsi="Arial" w:cs="Arial"/>
          <w:color w:val="0D0D0D" w:themeColor="text1" w:themeTint="F2"/>
          <w:sz w:val="22"/>
          <w:lang w:val="es-ES"/>
        </w:rPr>
        <w:t xml:space="preserve">del proyecto que se convirtió en la Ley 1150 de 2007 era facultar al Gobierno Nacional para adoptar los </w:t>
      </w:r>
      <w:r w:rsidR="00E130F5">
        <w:rPr>
          <w:rFonts w:ascii="Arial" w:hAnsi="Arial" w:cs="Arial"/>
          <w:color w:val="0D0D0D" w:themeColor="text1" w:themeTint="F2"/>
          <w:sz w:val="22"/>
          <w:lang w:val="es-ES"/>
        </w:rPr>
        <w:t>p</w:t>
      </w:r>
      <w:r w:rsidR="00E130F5" w:rsidRPr="005B2F33">
        <w:rPr>
          <w:rFonts w:ascii="Arial" w:hAnsi="Arial" w:cs="Arial"/>
          <w:color w:val="0D0D0D" w:themeColor="text1" w:themeTint="F2"/>
          <w:sz w:val="22"/>
          <w:lang w:val="es-ES"/>
        </w:rPr>
        <w:t xml:space="preserve">liegos </w:t>
      </w:r>
      <w:r w:rsidR="00E130F5">
        <w:rPr>
          <w:rFonts w:ascii="Arial" w:hAnsi="Arial" w:cs="Arial"/>
          <w:color w:val="0D0D0D" w:themeColor="text1" w:themeTint="F2"/>
          <w:sz w:val="22"/>
          <w:lang w:val="es-ES"/>
        </w:rPr>
        <w:t>t</w:t>
      </w:r>
      <w:r w:rsidR="00E130F5" w:rsidRPr="005B2F33">
        <w:rPr>
          <w:rFonts w:ascii="Arial" w:hAnsi="Arial" w:cs="Arial"/>
          <w:color w:val="0D0D0D" w:themeColor="text1" w:themeTint="F2"/>
          <w:sz w:val="22"/>
          <w:lang w:val="es-ES"/>
        </w:rPr>
        <w:t xml:space="preserve">ipo en todos los contratos estatales, pues </w:t>
      </w:r>
      <w:r w:rsidR="00E130F5">
        <w:rPr>
          <w:rFonts w:ascii="Arial" w:hAnsi="Arial" w:cs="Arial"/>
          <w:color w:val="0D0D0D" w:themeColor="text1" w:themeTint="F2"/>
          <w:sz w:val="22"/>
          <w:lang w:val="es-ES"/>
        </w:rPr>
        <w:t xml:space="preserve">en el proyecto </w:t>
      </w:r>
      <w:r w:rsidR="00E130F5" w:rsidRPr="005B2F33">
        <w:rPr>
          <w:rFonts w:ascii="Arial" w:hAnsi="Arial" w:cs="Arial"/>
          <w:color w:val="0D0D0D" w:themeColor="text1" w:themeTint="F2"/>
          <w:sz w:val="22"/>
          <w:lang w:val="es-ES"/>
        </w:rPr>
        <w:t xml:space="preserve">el parágrafo 3º </w:t>
      </w:r>
      <w:r w:rsidR="00E130F5">
        <w:rPr>
          <w:rFonts w:ascii="Arial" w:hAnsi="Arial" w:cs="Arial"/>
          <w:color w:val="0D0D0D" w:themeColor="text1" w:themeTint="F2"/>
          <w:sz w:val="22"/>
          <w:lang w:val="es-ES"/>
        </w:rPr>
        <w:t>disponía que «</w:t>
      </w:r>
      <w:r w:rsidR="00E130F5"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00E130F5" w:rsidRPr="005B2F33">
        <w:rPr>
          <w:rStyle w:val="FootnoteReference"/>
          <w:rFonts w:ascii="Arial" w:hAnsi="Arial" w:cs="Arial"/>
          <w:color w:val="0D0D0D" w:themeColor="text1" w:themeTint="F2"/>
          <w:sz w:val="22"/>
          <w:lang w:val="es-ES"/>
        </w:rPr>
        <w:footnoteReference w:id="2"/>
      </w:r>
      <w:r w:rsidR="00E130F5" w:rsidRPr="005B2F33">
        <w:rPr>
          <w:rFonts w:ascii="Arial" w:hAnsi="Arial" w:cs="Arial"/>
          <w:color w:val="0D0D0D" w:themeColor="text1" w:themeTint="F2"/>
          <w:sz w:val="22"/>
          <w:lang w:val="es-ES"/>
        </w:rPr>
        <w:t>.</w:t>
      </w:r>
    </w:p>
    <w:p w14:paraId="11A02DC8" w14:textId="38536D67" w:rsidR="00E130F5" w:rsidRPr="005B2F33" w:rsidRDefault="00E130F5" w:rsidP="00E130F5">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w:t>
      </w:r>
      <w:r>
        <w:rPr>
          <w:rFonts w:ascii="Arial" w:hAnsi="Arial" w:cs="Arial"/>
          <w:color w:val="0D0D0D" w:themeColor="text1" w:themeTint="F2"/>
          <w:sz w:val="22"/>
          <w:lang w:val="es-ES"/>
        </w:rPr>
        <w:lastRenderedPageBreak/>
        <w:t xml:space="preserve">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3"/>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FootnoteReference"/>
          <w:rFonts w:ascii="Arial" w:hAnsi="Arial" w:cs="Arial"/>
          <w:color w:val="0D0D0D" w:themeColor="text1" w:themeTint="F2"/>
          <w:sz w:val="21"/>
          <w:szCs w:val="21"/>
          <w:lang w:val="es-ES"/>
        </w:rPr>
        <w:footnoteReference w:id="4"/>
      </w:r>
      <w:r w:rsidRPr="005B2F33">
        <w:rPr>
          <w:rFonts w:ascii="Arial" w:hAnsi="Arial" w:cs="Arial"/>
          <w:color w:val="0D0D0D" w:themeColor="text1" w:themeTint="F2"/>
          <w:sz w:val="21"/>
          <w:szCs w:val="21"/>
          <w:lang w:val="es-ES"/>
        </w:rPr>
        <w:t>.</w:t>
      </w:r>
      <w:bookmarkEnd w:id="5"/>
    </w:p>
    <w:p w14:paraId="49091085" w14:textId="77777777" w:rsidR="00E130F5" w:rsidRPr="005B2F33" w:rsidRDefault="00E130F5" w:rsidP="00E130F5">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14:paraId="7BCBA75D" w14:textId="77777777" w:rsidR="00E130F5" w:rsidRPr="005B2F33" w:rsidRDefault="00E130F5" w:rsidP="00E130F5">
      <w:pPr>
        <w:ind w:firstLine="709"/>
        <w:jc w:val="both"/>
        <w:rPr>
          <w:rFonts w:ascii="Arial" w:hAnsi="Arial" w:cs="Arial"/>
          <w:color w:val="0D0D0D" w:themeColor="text1" w:themeTint="F2"/>
          <w:sz w:val="22"/>
        </w:rPr>
      </w:pPr>
    </w:p>
    <w:p w14:paraId="4EE08DF3" w14:textId="501B1667" w:rsidR="00E130F5" w:rsidRPr="005B2F33" w:rsidRDefault="00E130F5" w:rsidP="002F35B3">
      <w:pPr>
        <w:spacing w:line="276" w:lineRule="auto"/>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14:paraId="17B2842A" w14:textId="77777777" w:rsidR="00E130F5" w:rsidRPr="005B2F33" w:rsidRDefault="00E130F5" w:rsidP="002F35B3">
      <w:pPr>
        <w:spacing w:line="276" w:lineRule="auto"/>
        <w:jc w:val="both"/>
        <w:rPr>
          <w:rFonts w:ascii="Arial" w:hAnsi="Arial" w:cs="Arial"/>
          <w:color w:val="0D0D0D" w:themeColor="text1" w:themeTint="F2"/>
          <w:sz w:val="22"/>
        </w:rPr>
      </w:pPr>
    </w:p>
    <w:p w14:paraId="163B53C8" w14:textId="53C19CD0" w:rsidR="00E130F5" w:rsidRDefault="00E130F5" w:rsidP="00E130F5">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llamada la </w:t>
      </w:r>
      <w:r>
        <w:rPr>
          <w:rFonts w:ascii="Arial" w:hAnsi="Arial" w:cs="Arial"/>
          <w:color w:val="0D0D0D" w:themeColor="text1" w:themeTint="F2"/>
          <w:sz w:val="22"/>
        </w:rPr>
        <w:t>«</w:t>
      </w:r>
      <w:r w:rsidRPr="002D413A">
        <w:rPr>
          <w:rFonts w:ascii="Arial" w:hAnsi="Arial" w:cs="Arial"/>
          <w:color w:val="0D0D0D" w:themeColor="text1" w:themeTint="F2"/>
          <w:sz w:val="22"/>
        </w:rPr>
        <w:t>ley de pliegos tipo</w:t>
      </w:r>
      <w:r>
        <w:rPr>
          <w:rFonts w:ascii="Arial" w:hAnsi="Arial" w:cs="Arial"/>
          <w:color w:val="0D0D0D" w:themeColor="text1" w:themeTint="F2"/>
          <w:sz w:val="22"/>
        </w:rPr>
        <w:t>»</w:t>
      </w:r>
      <w:r w:rsidRPr="002D413A">
        <w:rPr>
          <w:rFonts w:ascii="Arial" w:hAnsi="Arial" w:cs="Arial"/>
          <w:color w:val="0D0D0D" w:themeColor="text1" w:themeTint="F2"/>
          <w:sz w:val="22"/>
        </w:rPr>
        <w:t xml:space="preserve">, que rige a partir de su publicación y cuyo artículo 1 modifica el artículo 4 de la Ley 1882 de 2018 </w:t>
      </w:r>
      <w:r>
        <w:rPr>
          <w:rFonts w:ascii="Arial" w:hAnsi="Arial" w:cs="Arial"/>
          <w:color w:val="0D0D0D" w:themeColor="text1" w:themeTint="F2"/>
          <w:sz w:val="22"/>
        </w:rPr>
        <w:t>en relación con</w:t>
      </w:r>
      <w:r w:rsidR="00CE0E21">
        <w:rPr>
          <w:rFonts w:ascii="Arial" w:hAnsi="Arial" w:cs="Arial"/>
          <w:color w:val="0D0D0D" w:themeColor="text1" w:themeTint="F2"/>
          <w:sz w:val="22"/>
        </w:rPr>
        <w:t xml:space="preserve">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la</w:t>
      </w:r>
      <w:r w:rsidR="005D20EC">
        <w:rPr>
          <w:rFonts w:ascii="Arial" w:hAnsi="Arial" w:cs="Arial"/>
          <w:color w:val="0D0D0D" w:themeColor="text1" w:themeTint="F2"/>
          <w:sz w:val="22"/>
        </w:rPr>
        <w:t>s</w:t>
      </w:r>
      <w:r>
        <w:rPr>
          <w:rFonts w:ascii="Arial" w:hAnsi="Arial" w:cs="Arial"/>
          <w:color w:val="0D0D0D" w:themeColor="text1" w:themeTint="F2"/>
          <w:sz w:val="22"/>
        </w:rPr>
        <w:t xml:space="preserve">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FootnoteReference"/>
          <w:rFonts w:ascii="Arial" w:hAnsi="Arial" w:cs="Arial"/>
          <w:color w:val="0D0D0D" w:themeColor="text1" w:themeTint="F2"/>
          <w:sz w:val="22"/>
        </w:rPr>
        <w:footnoteReference w:id="5"/>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14:paraId="6717109C" w14:textId="77777777" w:rsidR="00E130F5" w:rsidRPr="005B2F33" w:rsidRDefault="00E130F5" w:rsidP="00E67ACF">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lastRenderedPageBreak/>
        <w:t>Sin perjuicio de lo anterior, l</w:t>
      </w:r>
      <w:r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0A022578" w14:textId="762C1E94" w:rsidR="00572AC3" w:rsidRPr="005B2F33" w:rsidRDefault="00572AC3" w:rsidP="00572AC3">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En ejercicio de la competencia conferida por el citado parágrafo, el Gobierno Nacional expidió el Decreto 342 de 2019, por medio del que se adoptaron los documentos tipo para licitaciones públicas para selección de contratistas de obra de infraestructura de transporte</w:t>
      </w:r>
      <w:r>
        <w:rPr>
          <w:rFonts w:ascii="Arial" w:hAnsi="Arial" w:cs="Arial"/>
          <w:color w:val="0D0D0D" w:themeColor="text1" w:themeTint="F2"/>
          <w:sz w:val="22"/>
          <w:lang w:val="es-ES"/>
        </w:rPr>
        <w:t>. En esta medida, el reglamento</w:t>
      </w:r>
      <w:r w:rsidRPr="005B2F33">
        <w:rPr>
          <w:rFonts w:ascii="Arial" w:hAnsi="Arial" w:cs="Arial"/>
          <w:color w:val="0D0D0D" w:themeColor="text1" w:themeTint="F2"/>
          <w:sz w:val="22"/>
          <w:lang w:val="es-ES"/>
        </w:rPr>
        <w:t xml:space="preserv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0F642D43" w14:textId="0BB65E8B" w:rsidR="00572AC3" w:rsidRPr="005B2F33" w:rsidRDefault="00572AC3" w:rsidP="00572AC3">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color w:val="0D0D0D" w:themeColor="text1" w:themeTint="F2"/>
          <w:lang w:val="es-ES"/>
        </w:rPr>
        <w:t xml:space="preserve"> </w:t>
      </w:r>
    </w:p>
    <w:p w14:paraId="11290D74" w14:textId="198E337C" w:rsidR="00572AC3" w:rsidRPr="005B2F33" w:rsidRDefault="00572AC3" w:rsidP="00572AC3">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lastRenderedPageBreak/>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w:t>
      </w:r>
      <w:r w:rsidR="005210DF">
        <w:rPr>
          <w:rFonts w:ascii="Arial" w:hAnsi="Arial" w:cs="Arial"/>
          <w:color w:val="0D0D0D" w:themeColor="text1" w:themeTint="F2"/>
          <w:sz w:val="22"/>
          <w:lang w:val="es-ES"/>
        </w:rPr>
        <w:t>. Esto</w:t>
      </w:r>
      <w:r w:rsidRPr="005B2F33">
        <w:rPr>
          <w:rFonts w:ascii="Arial" w:hAnsi="Arial" w:cs="Arial"/>
          <w:color w:val="0D0D0D" w:themeColor="text1" w:themeTint="F2"/>
          <w:sz w:val="22"/>
          <w:lang w:val="es-ES"/>
        </w:rPr>
        <w:t xml:space="preserve">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w:t>
      </w:r>
    </w:p>
    <w:p w14:paraId="6EF5D1C3" w14:textId="642C0A87" w:rsidR="00572AC3" w:rsidRPr="005B2F33" w:rsidRDefault="00572AC3" w:rsidP="00572AC3">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w:t>
      </w:r>
      <w:r w:rsidR="005210DF">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la necesidad de actualizar los documentos tipo para los procesos de licitación pública en orden de </w:t>
      </w:r>
      <w:r w:rsidRPr="005B2F33">
        <w:rPr>
          <w:rFonts w:ascii="Arial" w:hAnsi="Arial" w:cs="Arial"/>
          <w:color w:val="0D0D0D" w:themeColor="text1" w:themeTint="F2"/>
          <w:sz w:val="22"/>
        </w:rPr>
        <w:t>fortalecerlos y adaptarlos a la realidad de la contratación del país, implementó la Versión 2</w:t>
      </w:r>
      <w:r w:rsidR="005210DF">
        <w:rPr>
          <w:rFonts w:ascii="Arial" w:hAnsi="Arial" w:cs="Arial"/>
          <w:color w:val="0D0D0D" w:themeColor="text1" w:themeTint="F2"/>
          <w:sz w:val="22"/>
        </w:rPr>
        <w:t>. De esta manera</w:t>
      </w:r>
      <w:r w:rsidRPr="005B2F33">
        <w:rPr>
          <w:rFonts w:ascii="Arial" w:hAnsi="Arial" w:cs="Arial"/>
          <w:color w:val="0D0D0D" w:themeColor="text1" w:themeTint="F2"/>
          <w:sz w:val="22"/>
        </w:rPr>
        <w:t xml:space="preserve"> expidi</w:t>
      </w:r>
      <w:r w:rsidR="005210DF">
        <w:rPr>
          <w:rFonts w:ascii="Arial" w:hAnsi="Arial" w:cs="Arial"/>
          <w:color w:val="0D0D0D" w:themeColor="text1" w:themeTint="F2"/>
          <w:sz w:val="22"/>
        </w:rPr>
        <w:t>ó</w:t>
      </w:r>
      <w:r w:rsidRPr="005B2F33">
        <w:rPr>
          <w:rFonts w:ascii="Arial" w:hAnsi="Arial" w:cs="Arial"/>
          <w:color w:val="0D0D0D" w:themeColor="text1" w:themeTint="F2"/>
          <w:sz w:val="22"/>
        </w:rPr>
        <w:t xml:space="preserve"> la Resolución No. 045 del 14 de febrero de 2020, «Por la cual se actualizan los Documentos Tipo para los procesos de selección de licitación de obra pública de infraestructura de transporte y se deroga la Resolución 1798 de 2019». </w:t>
      </w:r>
    </w:p>
    <w:p w14:paraId="43CDCC56" w14:textId="0E3EF5C9" w:rsidR="00572AC3" w:rsidRPr="005B2F33" w:rsidRDefault="00572AC3" w:rsidP="00572AC3">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sidR="00437E5A">
        <w:rPr>
          <w:rFonts w:ascii="Arial" w:hAnsi="Arial" w:cs="Arial"/>
          <w:color w:val="0D0D0D" w:themeColor="text1" w:themeTint="F2"/>
          <w:sz w:val="22"/>
          <w:lang w:val="es-ES"/>
        </w:rPr>
        <w:t>. A través de él se</w:t>
      </w:r>
      <w:r w:rsidRPr="005B2F33">
        <w:rPr>
          <w:rFonts w:ascii="Arial" w:hAnsi="Arial" w:cs="Arial"/>
          <w:color w:val="0D0D0D" w:themeColor="text1" w:themeTint="F2"/>
          <w:sz w:val="22"/>
          <w:lang w:val="es-ES"/>
        </w:rPr>
        <w:t xml:space="preserve"> </w:t>
      </w:r>
      <w:r w:rsidR="00437E5A">
        <w:rPr>
          <w:rFonts w:ascii="Arial" w:hAnsi="Arial" w:cs="Arial"/>
          <w:color w:val="0D0D0D" w:themeColor="text1" w:themeTint="F2"/>
          <w:sz w:val="22"/>
          <w:lang w:val="es-ES"/>
        </w:rPr>
        <w:t>autorizaron</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procesos de contratación de obra pública de infraestructura de transporte adelantados en la modalidad de selección abreviada de menor cuantía</w:t>
      </w:r>
      <w:r w:rsidR="005210DF">
        <w:rPr>
          <w:rFonts w:ascii="Arial" w:hAnsi="Arial" w:cs="Arial"/>
          <w:color w:val="0D0D0D" w:themeColor="text1" w:themeTint="F2"/>
          <w:sz w:val="22"/>
          <w:lang w:val="es-ES"/>
        </w:rPr>
        <w:t xml:space="preserve">. Este reglamento </w:t>
      </w:r>
      <w:r w:rsidRPr="005B2F33">
        <w:rPr>
          <w:rFonts w:ascii="Arial" w:hAnsi="Arial" w:cs="Arial"/>
          <w:color w:val="0D0D0D" w:themeColor="text1" w:themeTint="F2"/>
          <w:sz w:val="22"/>
          <w:lang w:val="es-ES"/>
        </w:rPr>
        <w:t xml:space="preserve">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4924DD34" w14:textId="45A9B260" w:rsidR="00572AC3" w:rsidRDefault="00572AC3" w:rsidP="00572AC3">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sidR="005D20EC">
        <w:rPr>
          <w:rFonts w:ascii="Arial" w:eastAsia="Calibri" w:hAnsi="Arial" w:cs="Arial"/>
          <w:bCs/>
          <w:color w:val="0D0D0D" w:themeColor="text1" w:themeTint="F2"/>
          <w:sz w:val="22"/>
        </w:rPr>
        <w:t>d</w:t>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 xml:space="preserve">l Decreto 1082 de 2015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sidR="005210DF">
        <w:rPr>
          <w:rFonts w:ascii="Arial" w:eastAsia="Calibri" w:hAnsi="Arial" w:cs="Arial"/>
          <w:bCs/>
          <w:color w:val="0D0D0D" w:themeColor="text1" w:themeTint="F2"/>
          <w:sz w:val="22"/>
        </w:rPr>
        <w:t>. Además,</w:t>
      </w:r>
      <w:r w:rsidRPr="005B2F33">
        <w:rPr>
          <w:rFonts w:ascii="Arial" w:eastAsia="Calibri" w:hAnsi="Arial" w:cs="Arial"/>
          <w:bCs/>
          <w:color w:val="0D0D0D" w:themeColor="text1" w:themeTint="F2"/>
          <w:sz w:val="22"/>
        </w:rPr>
        <w:t xml:space="preserve"> el </w:t>
      </w:r>
      <w:r w:rsidRPr="005B2F33">
        <w:rPr>
          <w:rFonts w:ascii="Arial" w:hAnsi="Arial" w:cs="Arial"/>
          <w:color w:val="0D0D0D" w:themeColor="text1" w:themeTint="F2"/>
          <w:sz w:val="22"/>
        </w:rPr>
        <w:t xml:space="preserve">2.2.1.2.6.2.3 </w:t>
      </w:r>
      <w:r w:rsidR="005210DF" w:rsidRPr="005210DF">
        <w:rPr>
          <w:rFonts w:ascii="Arial" w:hAnsi="Arial" w:cs="Arial"/>
          <w:i/>
          <w:iCs/>
          <w:color w:val="0D0D0D" w:themeColor="text1" w:themeTint="F2"/>
          <w:sz w:val="22"/>
        </w:rPr>
        <w:t>ibidem</w:t>
      </w:r>
      <w:r w:rsidR="005210DF">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sidR="005210DF">
        <w:rPr>
          <w:rFonts w:ascii="Arial" w:hAnsi="Arial" w:cs="Arial"/>
          <w:color w:val="0D0D0D" w:themeColor="text1" w:themeTint="F2"/>
          <w:sz w:val="22"/>
          <w:lang w:val="es-ES"/>
        </w:rPr>
        <w:t>. La entidad ejerció esta competencia mediante</w:t>
      </w:r>
      <w:r w:rsidRPr="005B2F33">
        <w:rPr>
          <w:rFonts w:ascii="Arial" w:hAnsi="Arial" w:cs="Arial"/>
          <w:color w:val="0D0D0D" w:themeColor="text1" w:themeTint="F2"/>
          <w:sz w:val="22"/>
          <w:lang w:val="es-ES"/>
        </w:rPr>
        <w:t xml:space="preserv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Pr>
          <w:rFonts w:ascii="Arial" w:hAnsi="Arial" w:cs="Arial"/>
          <w:color w:val="0D0D0D" w:themeColor="text1" w:themeTint="F2"/>
          <w:sz w:val="22"/>
          <w:lang w:val="es-ES"/>
        </w:rPr>
        <w:t>.</w:t>
      </w:r>
      <w:r w:rsidRPr="005B2F33">
        <w:rPr>
          <w:rFonts w:ascii="Arial" w:eastAsia="Calibri" w:hAnsi="Arial" w:cs="Arial"/>
          <w:bCs/>
          <w:color w:val="0D0D0D" w:themeColor="text1" w:themeTint="F2"/>
          <w:sz w:val="22"/>
        </w:rPr>
        <w:t xml:space="preserve"> </w:t>
      </w:r>
    </w:p>
    <w:p w14:paraId="2646E531" w14:textId="330D1BD4" w:rsidR="00572AC3" w:rsidRDefault="00572AC3" w:rsidP="00572AC3">
      <w:pPr>
        <w:spacing w:before="120" w:after="120" w:line="276" w:lineRule="auto"/>
        <w:ind w:firstLine="708"/>
        <w:jc w:val="both"/>
        <w:rPr>
          <w:rFonts w:ascii="Arial" w:hAnsi="Arial" w:cs="Arial"/>
          <w:color w:val="0D0D0D" w:themeColor="text1" w:themeTint="F2"/>
          <w:sz w:val="22"/>
        </w:rPr>
      </w:pPr>
      <w:r>
        <w:rPr>
          <w:rFonts w:ascii="Arial" w:eastAsia="Calibri" w:hAnsi="Arial" w:cs="Arial"/>
          <w:bCs/>
          <w:color w:val="0D0D0D" w:themeColor="text1" w:themeTint="F2"/>
          <w:sz w:val="22"/>
        </w:rPr>
        <w:t xml:space="preserve">Finalmente, </w:t>
      </w:r>
      <w:r>
        <w:rPr>
          <w:rFonts w:ascii="Arial" w:hAnsi="Arial" w:cs="Arial"/>
          <w:color w:val="0D0D0D" w:themeColor="text1" w:themeTint="F2"/>
          <w:sz w:val="22"/>
          <w:lang w:val="es-ES"/>
        </w:rPr>
        <w:t>e</w:t>
      </w:r>
      <w:r w:rsidRPr="005B2F33">
        <w:rPr>
          <w:rFonts w:ascii="Arial" w:hAnsi="Arial" w:cs="Arial"/>
          <w:color w:val="0D0D0D" w:themeColor="text1" w:themeTint="F2"/>
          <w:sz w:val="22"/>
          <w:lang w:val="es-ES"/>
        </w:rPr>
        <w:t xml:space="preserve">l Gobierno Nacional ejerció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w:t>
      </w:r>
      <w:r>
        <w:rPr>
          <w:rFonts w:ascii="Arial" w:hAnsi="Arial" w:cs="Arial"/>
          <w:color w:val="0D0D0D" w:themeColor="text1" w:themeTint="F2"/>
          <w:sz w:val="22"/>
          <w:lang w:val="es-ES"/>
        </w:rPr>
        <w:t>594 de 2020,</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w:t>
      </w:r>
      <w:r>
        <w:rPr>
          <w:rFonts w:ascii="Arial" w:hAnsi="Arial" w:cs="Arial"/>
          <w:color w:val="0D0D0D" w:themeColor="text1" w:themeTint="F2"/>
          <w:sz w:val="22"/>
          <w:lang w:val="es-ES"/>
        </w:rPr>
        <w:t>mínima cuantía</w:t>
      </w:r>
      <w:r w:rsidR="00CE0E21">
        <w:rPr>
          <w:rFonts w:ascii="Arial" w:hAnsi="Arial" w:cs="Arial"/>
          <w:color w:val="0D0D0D" w:themeColor="text1" w:themeTint="F2"/>
          <w:sz w:val="22"/>
          <w:lang w:val="es-ES"/>
        </w:rPr>
        <w:t>. Este reglamento</w:t>
      </w:r>
      <w:r w:rsidRPr="005B2F33">
        <w:rPr>
          <w:rFonts w:ascii="Arial" w:hAnsi="Arial" w:cs="Arial"/>
          <w:color w:val="0D0D0D" w:themeColor="text1" w:themeTint="F2"/>
          <w:sz w:val="22"/>
          <w:lang w:val="es-ES"/>
        </w:rPr>
        <w:t xml:space="preserve"> adicionó la Subsección </w:t>
      </w:r>
      <w:r>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08D33F5A" w14:textId="217A889A" w:rsidR="00572AC3" w:rsidRPr="005B2F33" w:rsidRDefault="00572AC3" w:rsidP="00572AC3">
      <w:pPr>
        <w:spacing w:before="120" w:after="120" w:line="276" w:lineRule="auto"/>
        <w:ind w:firstLine="708"/>
        <w:jc w:val="both"/>
        <w:rPr>
          <w:rFonts w:ascii="Arial" w:hAnsi="Arial" w:cs="Arial"/>
          <w:color w:val="0D0D0D" w:themeColor="text1" w:themeTint="F2"/>
          <w:sz w:val="22"/>
          <w:lang w:val="es-ES"/>
        </w:rPr>
      </w:pPr>
      <w:r w:rsidRPr="003C6AE8">
        <w:rPr>
          <w:rFonts w:ascii="Arial" w:eastAsia="Calibri" w:hAnsi="Arial" w:cs="Arial"/>
          <w:bCs/>
          <w:color w:val="0D0D0D" w:themeColor="text1" w:themeTint="F2"/>
          <w:sz w:val="22"/>
        </w:rPr>
        <w:t>El artículo 2.2.1.2.6.3.2 del Decreto 1082 de 2015</w:t>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 xml:space="preserve">procesos de </w:t>
      </w:r>
      <w:r>
        <w:rPr>
          <w:rFonts w:ascii="Arial" w:hAnsi="Arial" w:cs="Arial"/>
          <w:color w:val="0D0D0D" w:themeColor="text1" w:themeTint="F2"/>
          <w:sz w:val="22"/>
        </w:rPr>
        <w:t>mínima</w:t>
      </w:r>
      <w:r w:rsidRPr="005B2F33">
        <w:rPr>
          <w:rFonts w:ascii="Arial" w:hAnsi="Arial" w:cs="Arial"/>
          <w:color w:val="0D0D0D" w:themeColor="text1" w:themeTint="F2"/>
          <w:sz w:val="22"/>
        </w:rPr>
        <w:t xml:space="preserve"> cuantía para la contratación de </w:t>
      </w:r>
      <w:r w:rsidRPr="005B2F33">
        <w:rPr>
          <w:rFonts w:ascii="Arial" w:hAnsi="Arial" w:cs="Arial"/>
          <w:color w:val="0D0D0D" w:themeColor="text1" w:themeTint="F2"/>
          <w:sz w:val="22"/>
        </w:rPr>
        <w:lastRenderedPageBreak/>
        <w:t>obra pública de infraestructura de transporte</w:t>
      </w:r>
      <w:r w:rsidRPr="005B2F33">
        <w:rPr>
          <w:rFonts w:ascii="Arial" w:eastAsia="Calibri" w:hAnsi="Arial" w:cs="Arial"/>
          <w:bCs/>
          <w:color w:val="0D0D0D" w:themeColor="text1" w:themeTint="F2"/>
          <w:sz w:val="22"/>
        </w:rPr>
        <w:t xml:space="preserve">, mientras que el </w:t>
      </w:r>
      <w:r w:rsidRPr="003C6AE8">
        <w:rPr>
          <w:rFonts w:ascii="Arial" w:hAnsi="Arial" w:cs="Arial"/>
          <w:color w:val="0D0D0D" w:themeColor="text1" w:themeTint="F2"/>
          <w:sz w:val="22"/>
        </w:rPr>
        <w:t>2.2.1.2.6.3.3</w:t>
      </w:r>
      <w:r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sidR="00CE0E21">
        <w:rPr>
          <w:rFonts w:ascii="Arial" w:hAnsi="Arial" w:cs="Arial"/>
          <w:color w:val="0D0D0D" w:themeColor="text1" w:themeTint="F2"/>
          <w:sz w:val="22"/>
          <w:lang w:val="es-ES"/>
        </w:rPr>
        <w:t>. Esta</w:t>
      </w:r>
      <w:r w:rsidRPr="005B2F33">
        <w:rPr>
          <w:rFonts w:ascii="Arial" w:hAnsi="Arial" w:cs="Arial"/>
          <w:color w:val="0D0D0D" w:themeColor="text1" w:themeTint="F2"/>
          <w:sz w:val="22"/>
          <w:lang w:val="es-ES"/>
        </w:rPr>
        <w:t xml:space="preserve"> competencia </w:t>
      </w:r>
      <w:r w:rsidR="00CE0E21">
        <w:rPr>
          <w:rFonts w:ascii="Arial" w:hAnsi="Arial" w:cs="Arial"/>
          <w:color w:val="0D0D0D" w:themeColor="text1" w:themeTint="F2"/>
          <w:sz w:val="22"/>
          <w:lang w:val="es-ES"/>
        </w:rPr>
        <w:t xml:space="preserve">fue </w:t>
      </w:r>
      <w:r w:rsidRPr="005B2F33">
        <w:rPr>
          <w:rFonts w:ascii="Arial" w:hAnsi="Arial" w:cs="Arial"/>
          <w:color w:val="0D0D0D" w:themeColor="text1" w:themeTint="F2"/>
          <w:sz w:val="22"/>
          <w:lang w:val="es-ES"/>
        </w:rPr>
        <w:t xml:space="preserve">ejercida mediante la expedición de la Resolución No. </w:t>
      </w:r>
      <w:r>
        <w:rPr>
          <w:rFonts w:ascii="Arial" w:hAnsi="Arial" w:cs="Arial"/>
          <w:color w:val="0D0D0D" w:themeColor="text1" w:themeTint="F2"/>
          <w:sz w:val="22"/>
          <w:lang w:val="es-ES"/>
        </w:rPr>
        <w:t>094</w:t>
      </w:r>
      <w:r w:rsidRPr="005B2F33">
        <w:rPr>
          <w:rFonts w:ascii="Arial" w:hAnsi="Arial" w:cs="Arial"/>
          <w:color w:val="0D0D0D" w:themeColor="text1" w:themeTint="F2"/>
          <w:sz w:val="22"/>
          <w:lang w:val="es-ES"/>
        </w:rPr>
        <w:t xml:space="preserve"> del </w:t>
      </w:r>
      <w:r>
        <w:rPr>
          <w:rFonts w:ascii="Arial" w:hAnsi="Arial" w:cs="Arial"/>
          <w:color w:val="0D0D0D" w:themeColor="text1" w:themeTint="F2"/>
          <w:sz w:val="22"/>
          <w:lang w:val="es-ES"/>
        </w:rPr>
        <w:t>21 de mayo</w:t>
      </w:r>
      <w:r w:rsidRPr="005B2F33">
        <w:rPr>
          <w:rFonts w:ascii="Arial" w:hAnsi="Arial" w:cs="Arial"/>
          <w:color w:val="0D0D0D" w:themeColor="text1" w:themeTint="F2"/>
          <w:sz w:val="22"/>
          <w:lang w:val="es-ES"/>
        </w:rPr>
        <w:t xml:space="preserve">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sidRPr="005B2F33">
        <w:rPr>
          <w:rFonts w:ascii="Arial" w:eastAsia="Calibri" w:hAnsi="Arial" w:cs="Arial"/>
          <w:bCs/>
          <w:color w:val="0D0D0D" w:themeColor="text1" w:themeTint="F2"/>
          <w:sz w:val="22"/>
        </w:rPr>
        <w:t>.</w:t>
      </w:r>
    </w:p>
    <w:p w14:paraId="2C12B091" w14:textId="53CE6106" w:rsidR="00433A49" w:rsidRPr="0075327A" w:rsidRDefault="008D6ABA" w:rsidP="0075327A">
      <w:pPr>
        <w:spacing w:before="120" w:after="120" w:line="276" w:lineRule="auto"/>
        <w:ind w:firstLine="703"/>
        <w:jc w:val="both"/>
        <w:rPr>
          <w:rFonts w:ascii="Arial" w:hAnsi="Arial" w:cs="Arial"/>
          <w:color w:val="0D0D0D" w:themeColor="text1" w:themeTint="F2"/>
          <w:sz w:val="22"/>
        </w:rPr>
      </w:pPr>
      <w:r>
        <w:rPr>
          <w:rFonts w:ascii="Arial" w:hAnsi="Arial" w:cs="Arial"/>
          <w:color w:val="0D0D0D" w:themeColor="text1" w:themeTint="F2"/>
          <w:sz w:val="22"/>
        </w:rPr>
        <w:t>En lo que respecta al alcance</w:t>
      </w:r>
      <w:r w:rsidR="00CE0E21">
        <w:rPr>
          <w:rFonts w:ascii="Arial" w:hAnsi="Arial" w:cs="Arial"/>
          <w:color w:val="0D0D0D" w:themeColor="text1" w:themeTint="F2"/>
          <w:sz w:val="22"/>
        </w:rPr>
        <w:t>,</w:t>
      </w:r>
      <w:r>
        <w:rPr>
          <w:rFonts w:ascii="Arial" w:hAnsi="Arial" w:cs="Arial"/>
          <w:color w:val="0D0D0D" w:themeColor="text1" w:themeTint="F2"/>
          <w:sz w:val="22"/>
        </w:rPr>
        <w:t xml:space="preserve"> </w:t>
      </w:r>
      <w:r w:rsidR="001F3CE1">
        <w:rPr>
          <w:rFonts w:ascii="Arial" w:hAnsi="Arial" w:cs="Arial"/>
          <w:color w:val="0D0D0D" w:themeColor="text1" w:themeTint="F2"/>
          <w:sz w:val="22"/>
        </w:rPr>
        <w:t>la parte introductoria</w:t>
      </w:r>
      <w:r w:rsidR="00CE0E21">
        <w:rPr>
          <w:rFonts w:ascii="Arial" w:hAnsi="Arial" w:cs="Arial"/>
          <w:color w:val="0D0D0D" w:themeColor="text1" w:themeTint="F2"/>
          <w:sz w:val="22"/>
        </w:rPr>
        <w:t xml:space="preserve"> de los documentos base de licitación pública y selección abreviada de menor cuantía, así como la invitación de la mínima cuantía, disponen que </w:t>
      </w:r>
      <w:r w:rsidR="00437E5A">
        <w:rPr>
          <w:rFonts w:ascii="Arial" w:hAnsi="Arial" w:cs="Arial"/>
          <w:color w:val="0D0D0D" w:themeColor="text1" w:themeTint="F2"/>
          <w:sz w:val="22"/>
        </w:rPr>
        <w:t>los documentos tipo se aplican a los procedimientos de selección para</w:t>
      </w:r>
      <w:r w:rsidR="00437E5A" w:rsidRPr="00437E5A">
        <w:rPr>
          <w:rFonts w:ascii="Arial" w:hAnsi="Arial" w:cs="Arial"/>
          <w:color w:val="0D0D0D" w:themeColor="text1" w:themeTint="F2"/>
          <w:sz w:val="22"/>
        </w:rPr>
        <w:t xml:space="preserve"> obra pública de infraestructura de transporte que correspondan a las actividades definidas en la </w:t>
      </w:r>
      <w:r w:rsidR="00437E5A">
        <w:rPr>
          <w:rFonts w:ascii="Arial" w:hAnsi="Arial" w:cs="Arial"/>
          <w:color w:val="0D0D0D" w:themeColor="text1" w:themeTint="F2"/>
          <w:sz w:val="22"/>
        </w:rPr>
        <w:t>«</w:t>
      </w:r>
      <w:r w:rsidR="00437E5A" w:rsidRPr="00437E5A">
        <w:rPr>
          <w:rFonts w:ascii="Arial" w:hAnsi="Arial" w:cs="Arial"/>
          <w:color w:val="0D0D0D" w:themeColor="text1" w:themeTint="F2"/>
          <w:sz w:val="22"/>
        </w:rPr>
        <w:t>Matriz 1 – Experiencia</w:t>
      </w:r>
      <w:r w:rsidR="00437E5A">
        <w:rPr>
          <w:rFonts w:ascii="Arial" w:hAnsi="Arial" w:cs="Arial"/>
          <w:color w:val="0D0D0D" w:themeColor="text1" w:themeTint="F2"/>
          <w:sz w:val="22"/>
        </w:rPr>
        <w:t>»</w:t>
      </w:r>
      <w:r w:rsidR="00437E5A" w:rsidRPr="00437E5A">
        <w:rPr>
          <w:rFonts w:ascii="Arial" w:hAnsi="Arial" w:cs="Arial"/>
          <w:color w:val="0D0D0D" w:themeColor="text1" w:themeTint="F2"/>
          <w:sz w:val="22"/>
        </w:rPr>
        <w:t xml:space="preserve">. </w:t>
      </w:r>
      <w:r w:rsidR="00437E5A">
        <w:rPr>
          <w:rFonts w:ascii="Arial" w:hAnsi="Arial" w:cs="Arial"/>
          <w:color w:val="0D0D0D" w:themeColor="text1" w:themeTint="F2"/>
          <w:sz w:val="22"/>
        </w:rPr>
        <w:t>En consecuencia</w:t>
      </w:r>
      <w:r w:rsidR="00437E5A" w:rsidRPr="00437E5A">
        <w:rPr>
          <w:rFonts w:ascii="Arial" w:hAnsi="Arial" w:cs="Arial"/>
          <w:color w:val="0D0D0D" w:themeColor="text1" w:themeTint="F2"/>
          <w:sz w:val="22"/>
        </w:rPr>
        <w:t>,</w:t>
      </w:r>
      <w:r w:rsidR="00437E5A">
        <w:rPr>
          <w:rFonts w:ascii="Arial" w:hAnsi="Arial" w:cs="Arial"/>
          <w:color w:val="0D0D0D" w:themeColor="text1" w:themeTint="F2"/>
          <w:sz w:val="22"/>
        </w:rPr>
        <w:t xml:space="preserve"> sin perjuicio de lo previsto en los artículos </w:t>
      </w:r>
      <w:r w:rsidR="00437E5A" w:rsidRPr="00CE0E21">
        <w:rPr>
          <w:rFonts w:ascii="Arial" w:hAnsi="Arial" w:cs="Arial"/>
          <w:color w:val="0D0D0D" w:themeColor="text1" w:themeTint="F2"/>
          <w:sz w:val="22"/>
        </w:rPr>
        <w:t>2.2.1.2.6.1.5</w:t>
      </w:r>
      <w:r w:rsidR="00437E5A">
        <w:rPr>
          <w:rFonts w:ascii="Arial" w:hAnsi="Arial" w:cs="Arial"/>
          <w:color w:val="0D0D0D" w:themeColor="text1" w:themeTint="F2"/>
          <w:sz w:val="22"/>
        </w:rPr>
        <w:t xml:space="preserve">, </w:t>
      </w:r>
      <w:r w:rsidR="00437E5A" w:rsidRPr="00CE0E21">
        <w:rPr>
          <w:rFonts w:ascii="Arial" w:hAnsi="Arial" w:cs="Arial"/>
          <w:color w:val="0D0D0D" w:themeColor="text1" w:themeTint="F2"/>
          <w:sz w:val="22"/>
        </w:rPr>
        <w:t>2.2.1.2.6.2.3</w:t>
      </w:r>
      <w:r w:rsidR="00437E5A">
        <w:rPr>
          <w:rFonts w:ascii="Arial" w:hAnsi="Arial" w:cs="Arial"/>
          <w:color w:val="0D0D0D" w:themeColor="text1" w:themeTint="F2"/>
          <w:sz w:val="22"/>
        </w:rPr>
        <w:t xml:space="preserve"> y </w:t>
      </w:r>
      <w:r w:rsidR="00437E5A" w:rsidRPr="00CE0E21">
        <w:rPr>
          <w:rFonts w:ascii="Arial" w:hAnsi="Arial" w:cs="Arial"/>
          <w:color w:val="0D0D0D" w:themeColor="text1" w:themeTint="F2"/>
          <w:sz w:val="22"/>
        </w:rPr>
        <w:t>2.2.1.2.6.3.5</w:t>
      </w:r>
      <w:r w:rsidR="00437E5A">
        <w:rPr>
          <w:rFonts w:ascii="Arial" w:hAnsi="Arial" w:cs="Arial"/>
          <w:color w:val="0D0D0D" w:themeColor="text1" w:themeTint="F2"/>
          <w:sz w:val="22"/>
        </w:rPr>
        <w:t xml:space="preserve"> del Decreto 1082 de 2015,</w:t>
      </w:r>
      <w:r w:rsidR="00437E5A" w:rsidRPr="00437E5A">
        <w:rPr>
          <w:rFonts w:ascii="Arial" w:hAnsi="Arial" w:cs="Arial"/>
          <w:color w:val="0D0D0D" w:themeColor="text1" w:themeTint="F2"/>
          <w:sz w:val="22"/>
        </w:rPr>
        <w:t xml:space="preserve"> </w:t>
      </w:r>
      <w:r w:rsidR="00437E5A">
        <w:rPr>
          <w:rFonts w:ascii="Arial" w:hAnsi="Arial" w:cs="Arial"/>
          <w:color w:val="0D0D0D" w:themeColor="text1" w:themeTint="F2"/>
          <w:sz w:val="22"/>
        </w:rPr>
        <w:t xml:space="preserve">para </w:t>
      </w:r>
      <w:r w:rsidR="00437E5A" w:rsidRPr="00437E5A">
        <w:rPr>
          <w:rFonts w:ascii="Arial" w:hAnsi="Arial" w:cs="Arial"/>
          <w:color w:val="0D0D0D" w:themeColor="text1" w:themeTint="F2"/>
          <w:sz w:val="22"/>
        </w:rPr>
        <w:t xml:space="preserve">las actividades de infraestructura de transporte </w:t>
      </w:r>
      <w:r w:rsidR="00437E5A">
        <w:rPr>
          <w:rFonts w:ascii="Arial" w:hAnsi="Arial" w:cs="Arial"/>
          <w:color w:val="0D0D0D" w:themeColor="text1" w:themeTint="F2"/>
          <w:sz w:val="22"/>
        </w:rPr>
        <w:t xml:space="preserve">no previstas en </w:t>
      </w:r>
      <w:r w:rsidR="0075327A">
        <w:rPr>
          <w:rFonts w:ascii="Arial" w:hAnsi="Arial" w:cs="Arial"/>
          <w:color w:val="0D0D0D" w:themeColor="text1" w:themeTint="F2"/>
          <w:sz w:val="22"/>
        </w:rPr>
        <w:t>esta</w:t>
      </w:r>
      <w:r w:rsidR="00437E5A">
        <w:rPr>
          <w:rFonts w:ascii="Arial" w:hAnsi="Arial" w:cs="Arial"/>
          <w:color w:val="0D0D0D" w:themeColor="text1" w:themeTint="F2"/>
          <w:sz w:val="22"/>
        </w:rPr>
        <w:t xml:space="preserve"> matriz</w:t>
      </w:r>
      <w:r w:rsidR="0075327A">
        <w:rPr>
          <w:rFonts w:ascii="Arial" w:hAnsi="Arial" w:cs="Arial"/>
          <w:color w:val="0D0D0D" w:themeColor="text1" w:themeTint="F2"/>
          <w:sz w:val="22"/>
        </w:rPr>
        <w:t xml:space="preserve"> no es obligatorio aplicar los documentos tipo.</w:t>
      </w:r>
      <w:r w:rsidR="00437E5A">
        <w:rPr>
          <w:rFonts w:ascii="Arial" w:hAnsi="Arial" w:cs="Arial"/>
          <w:color w:val="0D0D0D" w:themeColor="text1" w:themeTint="F2"/>
          <w:sz w:val="22"/>
        </w:rPr>
        <w:t xml:space="preserve"> </w:t>
      </w:r>
    </w:p>
    <w:p w14:paraId="501D6F79" w14:textId="04AED7E7" w:rsidR="00C86E7D" w:rsidRDefault="0075327A" w:rsidP="00532F51">
      <w:pPr>
        <w:spacing w:after="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Concretamente, p</w:t>
      </w:r>
      <w:r w:rsidR="00433A49" w:rsidRPr="005B2F33">
        <w:rPr>
          <w:rFonts w:ascii="Arial" w:hAnsi="Arial" w:cs="Arial"/>
          <w:color w:val="0D0D0D" w:themeColor="text1" w:themeTint="F2"/>
          <w:sz w:val="22"/>
        </w:rPr>
        <w:t xml:space="preserve">ara determinar el ámbito de aplicación de los </w:t>
      </w:r>
      <w:r w:rsidR="00433A49">
        <w:rPr>
          <w:rFonts w:ascii="Arial" w:hAnsi="Arial" w:cs="Arial"/>
          <w:color w:val="0D0D0D" w:themeColor="text1" w:themeTint="F2"/>
          <w:sz w:val="22"/>
        </w:rPr>
        <w:t>d</w:t>
      </w:r>
      <w:r w:rsidR="00433A49" w:rsidRPr="005B2F33">
        <w:rPr>
          <w:rFonts w:ascii="Arial" w:hAnsi="Arial" w:cs="Arial"/>
          <w:color w:val="0D0D0D" w:themeColor="text1" w:themeTint="F2"/>
          <w:sz w:val="22"/>
        </w:rPr>
        <w:t xml:space="preserve">ocumentos </w:t>
      </w:r>
      <w:r w:rsidR="00433A49">
        <w:rPr>
          <w:rFonts w:ascii="Arial" w:hAnsi="Arial" w:cs="Arial"/>
          <w:color w:val="0D0D0D" w:themeColor="text1" w:themeTint="F2"/>
          <w:sz w:val="22"/>
        </w:rPr>
        <w:t>t</w:t>
      </w:r>
      <w:r w:rsidR="00433A49" w:rsidRPr="005B2F33">
        <w:rPr>
          <w:rFonts w:ascii="Arial" w:hAnsi="Arial" w:cs="Arial"/>
          <w:color w:val="0D0D0D" w:themeColor="text1" w:themeTint="F2"/>
          <w:sz w:val="22"/>
        </w:rPr>
        <w:t>ipo debe acudir</w:t>
      </w:r>
      <w:r w:rsidR="00433A49">
        <w:rPr>
          <w:rFonts w:ascii="Arial" w:hAnsi="Arial" w:cs="Arial"/>
          <w:color w:val="0D0D0D" w:themeColor="text1" w:themeTint="F2"/>
          <w:sz w:val="22"/>
        </w:rPr>
        <w:t>se</w:t>
      </w:r>
      <w:r w:rsidR="00433A49" w:rsidRPr="005B2F33">
        <w:rPr>
          <w:rFonts w:ascii="Arial" w:hAnsi="Arial" w:cs="Arial"/>
          <w:color w:val="0D0D0D" w:themeColor="text1" w:themeTint="F2"/>
          <w:sz w:val="22"/>
        </w:rPr>
        <w:t xml:space="preserve"> a la </w:t>
      </w:r>
      <w:r w:rsidR="00433A49">
        <w:rPr>
          <w:rFonts w:ascii="Arial" w:hAnsi="Arial" w:cs="Arial"/>
          <w:color w:val="0D0D0D" w:themeColor="text1" w:themeTint="F2"/>
          <w:sz w:val="22"/>
        </w:rPr>
        <w:t>«</w:t>
      </w:r>
      <w:r w:rsidR="00433A49" w:rsidRPr="005B2F33">
        <w:rPr>
          <w:rFonts w:ascii="Arial" w:hAnsi="Arial" w:cs="Arial"/>
          <w:color w:val="0D0D0D" w:themeColor="text1" w:themeTint="F2"/>
          <w:sz w:val="22"/>
        </w:rPr>
        <w:t xml:space="preserve">Matriz 1 </w:t>
      </w:r>
      <w:r>
        <w:rPr>
          <w:rFonts w:ascii="Arial" w:hAnsi="Arial" w:cs="Arial"/>
          <w:color w:val="0D0D0D" w:themeColor="text1" w:themeTint="F2"/>
          <w:sz w:val="22"/>
        </w:rPr>
        <w:t>–</w:t>
      </w:r>
      <w:r w:rsidR="00433A49" w:rsidRPr="005B2F33">
        <w:rPr>
          <w:rFonts w:ascii="Arial" w:hAnsi="Arial" w:cs="Arial"/>
          <w:color w:val="0D0D0D" w:themeColor="text1" w:themeTint="F2"/>
          <w:sz w:val="22"/>
        </w:rPr>
        <w:t xml:space="preserve"> Experiencia</w:t>
      </w:r>
      <w:r w:rsidR="00433A49">
        <w:rPr>
          <w:rFonts w:ascii="Arial" w:hAnsi="Arial" w:cs="Arial"/>
          <w:color w:val="0D0D0D" w:themeColor="text1" w:themeTint="F2"/>
          <w:sz w:val="22"/>
        </w:rPr>
        <w:t>»</w:t>
      </w:r>
      <w:r>
        <w:rPr>
          <w:rFonts w:ascii="Arial" w:hAnsi="Arial" w:cs="Arial"/>
          <w:color w:val="0D0D0D" w:themeColor="text1" w:themeTint="F2"/>
          <w:sz w:val="22"/>
        </w:rPr>
        <w:t>. Esta matriz está</w:t>
      </w:r>
      <w:r w:rsidR="00433A49">
        <w:rPr>
          <w:rFonts w:ascii="Arial" w:hAnsi="Arial" w:cs="Arial"/>
          <w:color w:val="0D0D0D" w:themeColor="text1" w:themeTint="F2"/>
          <w:sz w:val="22"/>
        </w:rPr>
        <w:t xml:space="preserve"> </w:t>
      </w:r>
      <w:r w:rsidR="00433A49" w:rsidRPr="005B2F33">
        <w:rPr>
          <w:rFonts w:ascii="Arial" w:hAnsi="Arial" w:cs="Arial"/>
          <w:color w:val="0D0D0D" w:themeColor="text1" w:themeTint="F2"/>
          <w:sz w:val="22"/>
        </w:rPr>
        <w:t>constituida por ocho (8) tipos de obras de infraestructura de transporte, identificadas con un número y su descripción, l</w:t>
      </w:r>
      <w:r w:rsidR="00433A49">
        <w:rPr>
          <w:rFonts w:ascii="Arial" w:hAnsi="Arial" w:cs="Arial"/>
          <w:color w:val="0D0D0D" w:themeColor="text1" w:themeTint="F2"/>
          <w:sz w:val="22"/>
        </w:rPr>
        <w:t>a</w:t>
      </w:r>
      <w:r w:rsidR="00433A49" w:rsidRPr="005B2F33">
        <w:rPr>
          <w:rFonts w:ascii="Arial" w:hAnsi="Arial" w:cs="Arial"/>
          <w:color w:val="0D0D0D" w:themeColor="text1" w:themeTint="F2"/>
          <w:sz w:val="22"/>
        </w:rPr>
        <w:t xml:space="preserve">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w:t>
      </w:r>
      <w:bookmarkStart w:id="6" w:name="_Hlk56437390"/>
      <w:r w:rsidR="00433A49" w:rsidRPr="005B2F33">
        <w:rPr>
          <w:rFonts w:ascii="Arial" w:hAnsi="Arial" w:cs="Arial"/>
          <w:color w:val="0D0D0D" w:themeColor="text1" w:themeTint="F2"/>
          <w:sz w:val="22"/>
        </w:rPr>
        <w:t>obras en puentes</w:t>
      </w:r>
      <w:bookmarkEnd w:id="6"/>
      <w:r w:rsidR="00433A49" w:rsidRPr="005B2F33">
        <w:rPr>
          <w:rFonts w:ascii="Arial" w:hAnsi="Arial" w:cs="Arial"/>
          <w:color w:val="0D0D0D" w:themeColor="text1" w:themeTint="F2"/>
          <w:sz w:val="22"/>
        </w:rPr>
        <w:t xml:space="preserve"> y 8) obras aeroportuarias. Estas obras de infraestructura de transporte, a su vez, se encuentran subdivididas en la Matriz 1 como «actividades a contratar».</w:t>
      </w:r>
      <w:r w:rsidR="00532F51">
        <w:rPr>
          <w:rFonts w:ascii="Arial" w:hAnsi="Arial" w:cs="Arial"/>
          <w:color w:val="0D0D0D" w:themeColor="text1" w:themeTint="F2"/>
          <w:sz w:val="22"/>
        </w:rPr>
        <w:t xml:space="preserve"> </w:t>
      </w:r>
    </w:p>
    <w:p w14:paraId="26E269DD" w14:textId="1F8386F1" w:rsidR="00C86E7D" w:rsidRDefault="00C86E7D" w:rsidP="00C86E7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 xml:space="preserve">De conformidad con lo anterior, los documentos tipo para «licitación» de «obra pública de infraestructura de transporte», así como los documentos tipo para los procedimientos de «selección abreviada de menor cuantía» y «mínima cuantía», son obligatorios </w:t>
      </w:r>
      <w:r w:rsidR="003072FD">
        <w:rPr>
          <w:rStyle w:val="normaltextrun"/>
          <w:rFonts w:ascii="Arial" w:hAnsi="Arial" w:cs="Arial"/>
          <w:sz w:val="22"/>
          <w:szCs w:val="22"/>
        </w:rPr>
        <w:t>para</w:t>
      </w:r>
      <w:r>
        <w:rPr>
          <w:rStyle w:val="normaltextrun"/>
          <w:rFonts w:ascii="Arial" w:hAnsi="Arial" w:cs="Arial"/>
          <w:sz w:val="22"/>
          <w:szCs w:val="22"/>
        </w:rPr>
        <w:t xml:space="preserve"> las entidades sometidas al Estatuto General de la Contratación de la Administración Pública</w:t>
      </w:r>
      <w:r w:rsidR="003072FD">
        <w:rPr>
          <w:rStyle w:val="normaltextrun"/>
          <w:rFonts w:ascii="Arial" w:hAnsi="Arial" w:cs="Arial"/>
          <w:sz w:val="22"/>
          <w:szCs w:val="22"/>
        </w:rPr>
        <w:t>,</w:t>
      </w:r>
      <w:r>
        <w:rPr>
          <w:rStyle w:val="normaltextrun"/>
          <w:rFonts w:ascii="Arial" w:hAnsi="Arial" w:cs="Arial"/>
          <w:sz w:val="22"/>
          <w:szCs w:val="22"/>
        </w:rPr>
        <w:t xml:space="preserve"> de conformidad con lo establecido </w:t>
      </w:r>
      <w:r w:rsidR="003072FD">
        <w:rPr>
          <w:rStyle w:val="normaltextrun"/>
          <w:rFonts w:ascii="Arial" w:hAnsi="Arial" w:cs="Arial"/>
          <w:sz w:val="22"/>
          <w:szCs w:val="22"/>
        </w:rPr>
        <w:t>en la L</w:t>
      </w:r>
      <w:r>
        <w:rPr>
          <w:rStyle w:val="normaltextrun"/>
          <w:rFonts w:ascii="Arial" w:hAnsi="Arial" w:cs="Arial"/>
          <w:sz w:val="22"/>
          <w:szCs w:val="22"/>
        </w:rPr>
        <w:t>ey 1882 de 2018 </w:t>
      </w:r>
      <w:r w:rsidR="003072FD">
        <w:rPr>
          <w:rStyle w:val="normaltextrun"/>
          <w:rFonts w:ascii="Arial" w:hAnsi="Arial" w:cs="Arial"/>
          <w:sz w:val="22"/>
          <w:szCs w:val="22"/>
        </w:rPr>
        <w:t>modificada por la Ley</w:t>
      </w:r>
      <w:r>
        <w:rPr>
          <w:rStyle w:val="normaltextrun"/>
          <w:rFonts w:ascii="Arial" w:hAnsi="Arial" w:cs="Arial"/>
          <w:sz w:val="22"/>
          <w:szCs w:val="22"/>
        </w:rPr>
        <w:t xml:space="preserve"> 2022 de 2020</w:t>
      </w:r>
      <w:r w:rsidR="003072FD">
        <w:rPr>
          <w:rStyle w:val="normaltextrun"/>
          <w:rFonts w:ascii="Arial" w:hAnsi="Arial" w:cs="Arial"/>
          <w:sz w:val="22"/>
          <w:szCs w:val="22"/>
        </w:rPr>
        <w:t xml:space="preserve">. Estos documentos tipo deben aplicarse </w:t>
      </w:r>
      <w:r>
        <w:rPr>
          <w:rStyle w:val="normaltextrun"/>
          <w:rFonts w:ascii="Arial" w:hAnsi="Arial" w:cs="Arial"/>
          <w:sz w:val="22"/>
          <w:szCs w:val="22"/>
        </w:rPr>
        <w:t>los proce</w:t>
      </w:r>
      <w:r w:rsidR="003072FD">
        <w:rPr>
          <w:rStyle w:val="normaltextrun"/>
          <w:rFonts w:ascii="Arial" w:hAnsi="Arial" w:cs="Arial"/>
          <w:sz w:val="22"/>
          <w:szCs w:val="22"/>
        </w:rPr>
        <w:t>dimientos</w:t>
      </w:r>
      <w:r>
        <w:rPr>
          <w:rStyle w:val="normaltextrun"/>
          <w:rFonts w:ascii="Arial" w:hAnsi="Arial" w:cs="Arial"/>
          <w:sz w:val="22"/>
          <w:szCs w:val="22"/>
        </w:rPr>
        <w:t xml:space="preserve"> de contratación </w:t>
      </w:r>
      <w:r w:rsidR="003072FD">
        <w:rPr>
          <w:rStyle w:val="normaltextrun"/>
          <w:rFonts w:ascii="Arial" w:hAnsi="Arial" w:cs="Arial"/>
          <w:sz w:val="22"/>
          <w:szCs w:val="22"/>
        </w:rPr>
        <w:t>para</w:t>
      </w:r>
      <w:r>
        <w:rPr>
          <w:rStyle w:val="normaltextrun"/>
          <w:rFonts w:ascii="Arial" w:hAnsi="Arial" w:cs="Arial"/>
          <w:sz w:val="22"/>
          <w:szCs w:val="22"/>
        </w:rPr>
        <w:t xml:space="preserve"> infraestructura de transporte </w:t>
      </w:r>
      <w:r w:rsidR="007A5AF2">
        <w:rPr>
          <w:rStyle w:val="normaltextrun"/>
          <w:rFonts w:ascii="Arial" w:hAnsi="Arial" w:cs="Arial"/>
          <w:sz w:val="22"/>
          <w:szCs w:val="22"/>
        </w:rPr>
        <w:t>enmarcadas en</w:t>
      </w:r>
      <w:r>
        <w:rPr>
          <w:rStyle w:val="normaltextrun"/>
          <w:rFonts w:ascii="Arial" w:hAnsi="Arial" w:cs="Arial"/>
          <w:sz w:val="22"/>
          <w:szCs w:val="22"/>
        </w:rPr>
        <w:t xml:space="preserve"> las actividades definidas en la Matriz 1.</w:t>
      </w:r>
      <w:r>
        <w:rPr>
          <w:rStyle w:val="eop"/>
          <w:rFonts w:ascii="Arial" w:hAnsi="Arial" w:cs="Arial"/>
          <w:sz w:val="22"/>
          <w:szCs w:val="22"/>
        </w:rPr>
        <w:t> </w:t>
      </w:r>
    </w:p>
    <w:p w14:paraId="429D6666" w14:textId="13DC8E77" w:rsidR="00C86E7D" w:rsidRPr="00C86E7D" w:rsidRDefault="00C86E7D" w:rsidP="00C86E7D">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sz w:val="22"/>
          <w:szCs w:val="22"/>
        </w:rPr>
        <w:t>En esta medida, existen tres (3) criterios para determinar si procede de forma obligatoria la contratación de una actividad mediante los documentos tipo: i) que se trate de una obra pública de infraestructura de transporte; </w:t>
      </w:r>
      <w:proofErr w:type="spellStart"/>
      <w:r>
        <w:rPr>
          <w:rStyle w:val="normaltextrun"/>
          <w:rFonts w:ascii="Arial" w:hAnsi="Arial" w:cs="Arial"/>
          <w:sz w:val="22"/>
          <w:szCs w:val="22"/>
        </w:rPr>
        <w:t>ii</w:t>
      </w:r>
      <w:proofErr w:type="spellEnd"/>
      <w:r>
        <w:rPr>
          <w:rStyle w:val="normaltextrun"/>
          <w:rFonts w:ascii="Arial" w:hAnsi="Arial" w:cs="Arial"/>
          <w:sz w:val="22"/>
          <w:szCs w:val="22"/>
        </w:rPr>
        <w:t>) que el contratante sea una entidad sometida al Estatuto General de Contratación de la Administración Pública; y </w:t>
      </w:r>
      <w:proofErr w:type="spellStart"/>
      <w:r>
        <w:rPr>
          <w:rStyle w:val="normaltextrun"/>
          <w:rFonts w:ascii="Arial" w:hAnsi="Arial" w:cs="Arial"/>
          <w:sz w:val="22"/>
          <w:szCs w:val="22"/>
        </w:rPr>
        <w:t>iii</w:t>
      </w:r>
      <w:proofErr w:type="spellEnd"/>
      <w:r>
        <w:rPr>
          <w:rStyle w:val="normaltextrun"/>
          <w:rFonts w:ascii="Arial" w:hAnsi="Arial" w:cs="Arial"/>
          <w:sz w:val="22"/>
          <w:szCs w:val="22"/>
        </w:rPr>
        <w:t>) que el objeto a contratar esté asociado a alguno de los tipos de obra y actividades señaladas en la Matriz 1. La coexistencia de tales condiciones hace obligatoria la aplicación de los documentos tipo. </w:t>
      </w:r>
      <w:r>
        <w:rPr>
          <w:rStyle w:val="eop"/>
          <w:rFonts w:ascii="Arial" w:hAnsi="Arial" w:cs="Arial"/>
          <w:sz w:val="22"/>
          <w:szCs w:val="22"/>
        </w:rPr>
        <w:t> </w:t>
      </w:r>
    </w:p>
    <w:p w14:paraId="0B18B73B" w14:textId="3F5CB44F" w:rsidR="00446A7E" w:rsidRDefault="004F41BB" w:rsidP="00C86E7D">
      <w:pPr>
        <w:spacing w:after="120" w:line="276" w:lineRule="auto"/>
        <w:ind w:firstLine="709"/>
        <w:jc w:val="both"/>
        <w:rPr>
          <w:rStyle w:val="normaltextrun"/>
          <w:rFonts w:ascii="Arial" w:hAnsi="Arial" w:cs="Arial"/>
          <w:color w:val="000000"/>
          <w:sz w:val="22"/>
          <w:shd w:val="clear" w:color="auto" w:fill="FFFFFF"/>
        </w:rPr>
      </w:pPr>
      <w:r>
        <w:rPr>
          <w:rFonts w:ascii="Arial" w:hAnsi="Arial" w:cs="Arial"/>
          <w:color w:val="0D0D0D" w:themeColor="text1" w:themeTint="F2"/>
          <w:sz w:val="22"/>
        </w:rPr>
        <w:lastRenderedPageBreak/>
        <w:t xml:space="preserve">De acuerdo con lo anterior, </w:t>
      </w:r>
      <w:r>
        <w:rPr>
          <w:rStyle w:val="normaltextrun"/>
          <w:rFonts w:ascii="Arial" w:hAnsi="Arial" w:cs="Arial"/>
          <w:color w:val="000000"/>
          <w:sz w:val="22"/>
          <w:shd w:val="clear" w:color="auto" w:fill="FFFFFF"/>
        </w:rPr>
        <w:t xml:space="preserve">las actividades </w:t>
      </w:r>
      <w:r w:rsidR="00990A0E">
        <w:rPr>
          <w:rStyle w:val="normaltextrun"/>
          <w:rFonts w:ascii="Arial" w:hAnsi="Arial" w:cs="Arial"/>
          <w:color w:val="000000"/>
          <w:sz w:val="22"/>
          <w:shd w:val="clear" w:color="auto" w:fill="FFFFFF"/>
        </w:rPr>
        <w:t>para</w:t>
      </w:r>
      <w:r>
        <w:rPr>
          <w:rStyle w:val="normaltextrun"/>
          <w:rFonts w:ascii="Arial" w:hAnsi="Arial" w:cs="Arial"/>
          <w:color w:val="000000"/>
          <w:sz w:val="22"/>
          <w:shd w:val="clear" w:color="auto" w:fill="FFFFFF"/>
        </w:rPr>
        <w:t xml:space="preserve"> </w:t>
      </w:r>
      <w:r w:rsidR="00532F51">
        <w:rPr>
          <w:rStyle w:val="normaltextrun"/>
          <w:rFonts w:ascii="Arial" w:hAnsi="Arial" w:cs="Arial"/>
          <w:color w:val="000000"/>
          <w:sz w:val="22"/>
          <w:shd w:val="clear" w:color="auto" w:fill="FFFFFF"/>
        </w:rPr>
        <w:t>la construcción o mejoramiento</w:t>
      </w:r>
      <w:r w:rsidR="00D26E0D" w:rsidRPr="00D26E0D">
        <w:rPr>
          <w:rStyle w:val="normaltextrun"/>
          <w:rFonts w:ascii="Arial" w:hAnsi="Arial" w:cs="Arial"/>
          <w:color w:val="000000"/>
          <w:sz w:val="22"/>
          <w:shd w:val="clear" w:color="auto" w:fill="FFFFFF"/>
        </w:rPr>
        <w:t xml:space="preserve"> de puentes peatonales</w:t>
      </w:r>
      <w:r>
        <w:rPr>
          <w:rStyle w:val="normaltextrun"/>
          <w:rFonts w:ascii="Arial" w:hAnsi="Arial" w:cs="Arial"/>
          <w:color w:val="000000"/>
          <w:sz w:val="22"/>
          <w:shd w:val="clear" w:color="auto" w:fill="FFFFFF"/>
        </w:rPr>
        <w:t xml:space="preserve"> son obras de infraestructura de transporte. </w:t>
      </w:r>
      <w:r w:rsidR="00532F51" w:rsidRPr="009B4F91">
        <w:rPr>
          <w:rStyle w:val="normaltextrun"/>
          <w:rFonts w:ascii="Arial" w:hAnsi="Arial" w:cs="Arial"/>
          <w:color w:val="000000"/>
          <w:sz w:val="22"/>
          <w:shd w:val="clear" w:color="auto" w:fill="FFFFFF"/>
        </w:rPr>
        <w:t xml:space="preserve">En lo que respecta </w:t>
      </w:r>
      <w:r w:rsidR="00C86E7D" w:rsidRPr="009B4F91">
        <w:rPr>
          <w:rStyle w:val="normaltextrun"/>
          <w:rFonts w:ascii="Arial" w:hAnsi="Arial" w:cs="Arial"/>
          <w:color w:val="000000"/>
          <w:sz w:val="22"/>
          <w:shd w:val="clear" w:color="auto" w:fill="FFFFFF"/>
        </w:rPr>
        <w:t>a los</w:t>
      </w:r>
      <w:r w:rsidR="00C86E7D">
        <w:rPr>
          <w:rStyle w:val="normaltextrun"/>
          <w:rFonts w:ascii="Arial" w:hAnsi="Arial" w:cs="Arial"/>
          <w:i/>
          <w:iCs/>
          <w:color w:val="000000"/>
          <w:sz w:val="22"/>
          <w:shd w:val="clear" w:color="auto" w:fill="FFFFFF"/>
        </w:rPr>
        <w:t xml:space="preserve"> proyectos de construcción</w:t>
      </w:r>
      <w:r>
        <w:rPr>
          <w:rStyle w:val="normaltextrun"/>
          <w:rFonts w:ascii="Arial" w:hAnsi="Arial" w:cs="Arial"/>
          <w:color w:val="000000"/>
          <w:sz w:val="22"/>
          <w:shd w:val="clear" w:color="auto" w:fill="FFFFFF"/>
        </w:rPr>
        <w:t xml:space="preserve">, </w:t>
      </w:r>
      <w:r w:rsidR="00070D2F">
        <w:rPr>
          <w:rStyle w:val="normaltextrun"/>
          <w:rFonts w:ascii="Arial" w:hAnsi="Arial" w:cs="Arial"/>
          <w:color w:val="000000"/>
          <w:sz w:val="22"/>
          <w:shd w:val="clear" w:color="auto" w:fill="FFFFFF"/>
        </w:rPr>
        <w:t xml:space="preserve">para efectos de la </w:t>
      </w:r>
      <w:r w:rsidR="00070D2F">
        <w:rPr>
          <w:rFonts w:ascii="Arial" w:hAnsi="Arial" w:cs="Arial"/>
          <w:color w:val="0D0D0D" w:themeColor="text1" w:themeTint="F2"/>
          <w:sz w:val="22"/>
        </w:rPr>
        <w:t>«</w:t>
      </w:r>
      <w:r w:rsidR="00070D2F" w:rsidRPr="005B2F33">
        <w:rPr>
          <w:rFonts w:ascii="Arial" w:hAnsi="Arial" w:cs="Arial"/>
          <w:color w:val="0D0D0D" w:themeColor="text1" w:themeTint="F2"/>
          <w:sz w:val="22"/>
        </w:rPr>
        <w:t xml:space="preserve">Matriz 1 </w:t>
      </w:r>
      <w:r w:rsidR="00532F51">
        <w:rPr>
          <w:rFonts w:ascii="Arial" w:hAnsi="Arial" w:cs="Arial"/>
          <w:color w:val="0D0D0D" w:themeColor="text1" w:themeTint="F2"/>
          <w:sz w:val="22"/>
        </w:rPr>
        <w:t>–</w:t>
      </w:r>
      <w:r w:rsidR="00070D2F" w:rsidRPr="005B2F33">
        <w:rPr>
          <w:rFonts w:ascii="Arial" w:hAnsi="Arial" w:cs="Arial"/>
          <w:color w:val="0D0D0D" w:themeColor="text1" w:themeTint="F2"/>
          <w:sz w:val="22"/>
        </w:rPr>
        <w:t xml:space="preserve"> Experiencia</w:t>
      </w:r>
      <w:r w:rsidR="00070D2F">
        <w:rPr>
          <w:rFonts w:ascii="Arial" w:hAnsi="Arial" w:cs="Arial"/>
          <w:color w:val="0D0D0D" w:themeColor="text1" w:themeTint="F2"/>
          <w:sz w:val="22"/>
        </w:rPr>
        <w:t>» de los documentos tipo adoptados mediante</w:t>
      </w:r>
      <w:r w:rsidR="00532F51">
        <w:rPr>
          <w:rFonts w:ascii="Arial" w:hAnsi="Arial" w:cs="Arial"/>
          <w:color w:val="0D0D0D" w:themeColor="text1" w:themeTint="F2"/>
          <w:sz w:val="22"/>
        </w:rPr>
        <w:t xml:space="preserve"> las</w:t>
      </w:r>
      <w:r w:rsidR="00070D2F">
        <w:rPr>
          <w:rFonts w:ascii="Arial" w:hAnsi="Arial" w:cs="Arial"/>
          <w:color w:val="0D0D0D" w:themeColor="text1" w:themeTint="F2"/>
          <w:sz w:val="22"/>
        </w:rPr>
        <w:t xml:space="preserve"> </w:t>
      </w:r>
      <w:r w:rsidR="00070D2F" w:rsidRPr="005B2F33">
        <w:rPr>
          <w:rFonts w:ascii="Arial" w:hAnsi="Arial" w:cs="Arial"/>
          <w:color w:val="0D0D0D" w:themeColor="text1" w:themeTint="F2"/>
          <w:sz w:val="22"/>
        </w:rPr>
        <w:t>Resoluci</w:t>
      </w:r>
      <w:r w:rsidR="00532F51">
        <w:rPr>
          <w:rFonts w:ascii="Arial" w:hAnsi="Arial" w:cs="Arial"/>
          <w:color w:val="0D0D0D" w:themeColor="text1" w:themeTint="F2"/>
          <w:sz w:val="22"/>
        </w:rPr>
        <w:t>ones</w:t>
      </w:r>
      <w:r w:rsidR="00070D2F" w:rsidRPr="005B2F33">
        <w:rPr>
          <w:rFonts w:ascii="Arial" w:hAnsi="Arial" w:cs="Arial"/>
          <w:color w:val="0D0D0D" w:themeColor="text1" w:themeTint="F2"/>
          <w:sz w:val="22"/>
        </w:rPr>
        <w:t xml:space="preserve"> No. 0</w:t>
      </w:r>
      <w:r w:rsidR="00532F51">
        <w:rPr>
          <w:rFonts w:ascii="Arial" w:hAnsi="Arial" w:cs="Arial"/>
          <w:color w:val="0D0D0D" w:themeColor="text1" w:themeTint="F2"/>
          <w:sz w:val="22"/>
        </w:rPr>
        <w:t>44, 0</w:t>
      </w:r>
      <w:r w:rsidR="00070D2F" w:rsidRPr="005B2F33">
        <w:rPr>
          <w:rFonts w:ascii="Arial" w:hAnsi="Arial" w:cs="Arial"/>
          <w:color w:val="0D0D0D" w:themeColor="text1" w:themeTint="F2"/>
          <w:sz w:val="22"/>
        </w:rPr>
        <w:t>45</w:t>
      </w:r>
      <w:r w:rsidR="00532F51">
        <w:rPr>
          <w:rFonts w:ascii="Arial" w:hAnsi="Arial" w:cs="Arial"/>
          <w:color w:val="0D0D0D" w:themeColor="text1" w:themeTint="F2"/>
          <w:sz w:val="22"/>
        </w:rPr>
        <w:t xml:space="preserve"> y 094</w:t>
      </w:r>
      <w:r w:rsidR="00070D2F" w:rsidRPr="005B2F33">
        <w:rPr>
          <w:rFonts w:ascii="Arial" w:hAnsi="Arial" w:cs="Arial"/>
          <w:color w:val="0D0D0D" w:themeColor="text1" w:themeTint="F2"/>
          <w:sz w:val="22"/>
        </w:rPr>
        <w:t xml:space="preserve"> de 2020</w:t>
      </w:r>
      <w:r w:rsidR="00070D2F">
        <w:rPr>
          <w:rFonts w:ascii="Arial" w:hAnsi="Arial" w:cs="Arial"/>
          <w:color w:val="0D0D0D" w:themeColor="text1" w:themeTint="F2"/>
          <w:sz w:val="22"/>
        </w:rPr>
        <w:t xml:space="preserve">, </w:t>
      </w:r>
      <w:r w:rsidR="00532F51">
        <w:rPr>
          <w:rStyle w:val="normaltextrun"/>
          <w:rFonts w:ascii="Arial" w:hAnsi="Arial" w:cs="Arial"/>
          <w:color w:val="000000"/>
          <w:sz w:val="22"/>
          <w:shd w:val="clear" w:color="auto" w:fill="FFFFFF"/>
        </w:rPr>
        <w:t>esta actividad</w:t>
      </w:r>
      <w:r w:rsidR="00070D2F">
        <w:rPr>
          <w:rStyle w:val="normaltextrun"/>
          <w:rFonts w:ascii="Arial" w:hAnsi="Arial" w:cs="Arial"/>
          <w:color w:val="000000"/>
          <w:sz w:val="22"/>
          <w:shd w:val="clear" w:color="auto" w:fill="FFFFFF"/>
        </w:rPr>
        <w:t xml:space="preserve"> se encuentra dentro de </w:t>
      </w:r>
      <w:r w:rsidR="0009373B">
        <w:rPr>
          <w:rStyle w:val="normaltextrun"/>
          <w:rFonts w:ascii="Arial" w:hAnsi="Arial" w:cs="Arial"/>
          <w:color w:val="000000"/>
          <w:sz w:val="22"/>
          <w:shd w:val="clear" w:color="auto" w:fill="FFFFFF"/>
        </w:rPr>
        <w:t xml:space="preserve">las actividades </w:t>
      </w:r>
      <w:r w:rsidR="00070D2F">
        <w:rPr>
          <w:rStyle w:val="normaltextrun"/>
          <w:rFonts w:ascii="Arial" w:hAnsi="Arial" w:cs="Arial"/>
          <w:color w:val="000000"/>
          <w:sz w:val="22"/>
          <w:shd w:val="clear" w:color="auto" w:fill="FFFFFF"/>
        </w:rPr>
        <w:t xml:space="preserve">relacionadas con </w:t>
      </w:r>
      <w:r w:rsidR="0009373B">
        <w:rPr>
          <w:rStyle w:val="normaltextrun"/>
          <w:rFonts w:ascii="Arial" w:hAnsi="Arial" w:cs="Arial"/>
          <w:color w:val="000000"/>
          <w:sz w:val="22"/>
          <w:shd w:val="clear" w:color="auto" w:fill="FFFFFF"/>
        </w:rPr>
        <w:t>«</w:t>
      </w:r>
      <w:r w:rsidR="00C86E7D" w:rsidRPr="00C86E7D">
        <w:rPr>
          <w:rStyle w:val="normaltextrun"/>
          <w:rFonts w:ascii="Arial" w:hAnsi="Arial" w:cs="Arial"/>
          <w:color w:val="000000"/>
          <w:sz w:val="22"/>
          <w:shd w:val="clear" w:color="auto" w:fill="FFFFFF"/>
        </w:rPr>
        <w:t>obras en puente</w:t>
      </w:r>
      <w:r w:rsidR="00C86E7D">
        <w:rPr>
          <w:rStyle w:val="normaltextrun"/>
          <w:rFonts w:ascii="Arial" w:hAnsi="Arial" w:cs="Arial"/>
          <w:color w:val="000000"/>
          <w:sz w:val="22"/>
          <w:shd w:val="clear" w:color="auto" w:fill="FFFFFF"/>
        </w:rPr>
        <w:t>s</w:t>
      </w:r>
      <w:r w:rsidR="0009373B">
        <w:rPr>
          <w:rStyle w:val="normaltextrun"/>
          <w:rFonts w:ascii="Arial" w:hAnsi="Arial" w:cs="Arial"/>
          <w:color w:val="000000"/>
          <w:sz w:val="22"/>
          <w:shd w:val="clear" w:color="auto" w:fill="FFFFFF"/>
        </w:rPr>
        <w:t>»</w:t>
      </w:r>
      <w:r w:rsidR="00446A7E">
        <w:rPr>
          <w:rStyle w:val="normaltextrun"/>
          <w:rFonts w:ascii="Arial" w:hAnsi="Arial" w:cs="Arial"/>
          <w:color w:val="000000"/>
          <w:sz w:val="22"/>
          <w:shd w:val="clear" w:color="auto" w:fill="FFFFFF"/>
        </w:rPr>
        <w:t xml:space="preserve">, la cual corresponde al numeral </w:t>
      </w:r>
      <w:r w:rsidR="00C86E7D">
        <w:rPr>
          <w:rStyle w:val="normaltextrun"/>
          <w:rFonts w:ascii="Arial" w:hAnsi="Arial" w:cs="Arial"/>
          <w:color w:val="000000"/>
          <w:sz w:val="22"/>
          <w:shd w:val="clear" w:color="auto" w:fill="FFFFFF"/>
        </w:rPr>
        <w:t>7</w:t>
      </w:r>
      <w:r w:rsidR="00446A7E">
        <w:rPr>
          <w:rStyle w:val="normaltextrun"/>
          <w:rFonts w:ascii="Arial" w:hAnsi="Arial" w:cs="Arial"/>
          <w:color w:val="000000"/>
          <w:sz w:val="22"/>
          <w:shd w:val="clear" w:color="auto" w:fill="FFFFFF"/>
        </w:rPr>
        <w:t xml:space="preserve"> de la matriz</w:t>
      </w:r>
      <w:r w:rsidR="0009373B">
        <w:rPr>
          <w:rStyle w:val="normaltextrun"/>
          <w:rFonts w:ascii="Arial" w:hAnsi="Arial" w:cs="Arial"/>
          <w:color w:val="000000"/>
          <w:sz w:val="22"/>
          <w:shd w:val="clear" w:color="auto" w:fill="FFFFFF"/>
        </w:rPr>
        <w:t xml:space="preserve">. </w:t>
      </w:r>
      <w:r w:rsidR="00C86E7D">
        <w:rPr>
          <w:rStyle w:val="normaltextrun"/>
          <w:rFonts w:ascii="Arial" w:hAnsi="Arial" w:cs="Arial"/>
          <w:color w:val="000000"/>
          <w:sz w:val="22"/>
          <w:shd w:val="clear" w:color="auto" w:fill="FFFFFF"/>
        </w:rPr>
        <w:t>Este numeral se</w:t>
      </w:r>
      <w:r w:rsidR="007F4622">
        <w:rPr>
          <w:rStyle w:val="normaltextrun"/>
          <w:rFonts w:ascii="Arial" w:hAnsi="Arial" w:cs="Arial"/>
          <w:color w:val="000000"/>
          <w:sz w:val="22"/>
          <w:shd w:val="clear" w:color="auto" w:fill="FFFFFF"/>
        </w:rPr>
        <w:t xml:space="preserve"> desagrega </w:t>
      </w:r>
      <w:r w:rsidR="00C86E7D">
        <w:rPr>
          <w:rStyle w:val="normaltextrun"/>
          <w:rFonts w:ascii="Arial" w:hAnsi="Arial" w:cs="Arial"/>
          <w:color w:val="000000"/>
          <w:sz w:val="22"/>
          <w:shd w:val="clear" w:color="auto" w:fill="FFFFFF"/>
        </w:rPr>
        <w:t xml:space="preserve">en </w:t>
      </w:r>
      <w:r w:rsidR="007F4622">
        <w:rPr>
          <w:rStyle w:val="normaltextrun"/>
          <w:rFonts w:ascii="Arial" w:hAnsi="Arial" w:cs="Arial"/>
          <w:color w:val="000000"/>
          <w:sz w:val="22"/>
          <w:shd w:val="clear" w:color="auto" w:fill="FFFFFF"/>
        </w:rPr>
        <w:t xml:space="preserve">varias actividades para efectos de determinar la experiencia en cada procedimiento de selección. En este sentido, </w:t>
      </w:r>
      <w:r w:rsidR="00C86E7D">
        <w:rPr>
          <w:rStyle w:val="normaltextrun"/>
          <w:rFonts w:ascii="Arial" w:hAnsi="Arial" w:cs="Arial"/>
          <w:color w:val="000000"/>
          <w:sz w:val="22"/>
          <w:shd w:val="clear" w:color="auto" w:fill="FFFFFF"/>
        </w:rPr>
        <w:t xml:space="preserve">el </w:t>
      </w:r>
      <w:r w:rsidR="00BB3FB3">
        <w:rPr>
          <w:rStyle w:val="normaltextrun"/>
          <w:rFonts w:ascii="Arial" w:hAnsi="Arial" w:cs="Arial"/>
          <w:color w:val="000000"/>
          <w:sz w:val="22"/>
          <w:shd w:val="clear" w:color="auto" w:fill="FFFFFF"/>
        </w:rPr>
        <w:t>objeto de consulta</w:t>
      </w:r>
      <w:r w:rsidR="007F4622">
        <w:rPr>
          <w:rStyle w:val="normaltextrun"/>
          <w:rFonts w:ascii="Arial" w:hAnsi="Arial" w:cs="Arial"/>
          <w:color w:val="000000"/>
          <w:sz w:val="22"/>
          <w:shd w:val="clear" w:color="auto" w:fill="FFFFFF"/>
        </w:rPr>
        <w:t xml:space="preserve"> está </w:t>
      </w:r>
      <w:r w:rsidR="00E403EC">
        <w:rPr>
          <w:rStyle w:val="normaltextrun"/>
          <w:rFonts w:ascii="Arial" w:hAnsi="Arial" w:cs="Arial"/>
          <w:color w:val="000000"/>
          <w:sz w:val="22"/>
          <w:shd w:val="clear" w:color="auto" w:fill="FFFFFF"/>
        </w:rPr>
        <w:t>expresamente</w:t>
      </w:r>
      <w:r w:rsidR="009B4F91">
        <w:rPr>
          <w:rStyle w:val="normaltextrun"/>
          <w:rFonts w:ascii="Arial" w:hAnsi="Arial" w:cs="Arial"/>
          <w:color w:val="000000"/>
          <w:sz w:val="22"/>
          <w:shd w:val="clear" w:color="auto" w:fill="FFFFFF"/>
        </w:rPr>
        <w:t xml:space="preserve"> </w:t>
      </w:r>
      <w:r w:rsidR="007F4622">
        <w:rPr>
          <w:rStyle w:val="normaltextrun"/>
          <w:rFonts w:ascii="Arial" w:hAnsi="Arial" w:cs="Arial"/>
          <w:color w:val="000000"/>
          <w:sz w:val="22"/>
          <w:shd w:val="clear" w:color="auto" w:fill="FFFFFF"/>
        </w:rPr>
        <w:t>relacionad</w:t>
      </w:r>
      <w:r w:rsidR="00C86E7D">
        <w:rPr>
          <w:rStyle w:val="normaltextrun"/>
          <w:rFonts w:ascii="Arial" w:hAnsi="Arial" w:cs="Arial"/>
          <w:color w:val="000000"/>
          <w:sz w:val="22"/>
          <w:shd w:val="clear" w:color="auto" w:fill="FFFFFF"/>
        </w:rPr>
        <w:t>o</w:t>
      </w:r>
      <w:r w:rsidR="007F4622">
        <w:rPr>
          <w:rStyle w:val="normaltextrun"/>
          <w:rFonts w:ascii="Arial" w:hAnsi="Arial" w:cs="Arial"/>
          <w:color w:val="000000"/>
          <w:sz w:val="22"/>
          <w:shd w:val="clear" w:color="auto" w:fill="FFFFFF"/>
        </w:rPr>
        <w:t xml:space="preserve"> </w:t>
      </w:r>
      <w:r w:rsidR="00E403EC">
        <w:rPr>
          <w:rStyle w:val="normaltextrun"/>
          <w:rFonts w:ascii="Arial" w:hAnsi="Arial" w:cs="Arial"/>
          <w:color w:val="000000"/>
          <w:sz w:val="22"/>
          <w:shd w:val="clear" w:color="auto" w:fill="FFFFFF"/>
        </w:rPr>
        <w:t>en</w:t>
      </w:r>
      <w:r w:rsidR="009B4F91">
        <w:rPr>
          <w:rStyle w:val="normaltextrun"/>
          <w:rFonts w:ascii="Arial" w:hAnsi="Arial" w:cs="Arial"/>
          <w:color w:val="000000"/>
          <w:sz w:val="22"/>
          <w:shd w:val="clear" w:color="auto" w:fill="FFFFFF"/>
        </w:rPr>
        <w:t xml:space="preserve"> el numeral</w:t>
      </w:r>
      <w:r w:rsidR="007F4622">
        <w:rPr>
          <w:rStyle w:val="normaltextrun"/>
          <w:rFonts w:ascii="Arial" w:hAnsi="Arial" w:cs="Arial"/>
          <w:color w:val="000000"/>
          <w:sz w:val="22"/>
          <w:shd w:val="clear" w:color="auto" w:fill="FFFFFF"/>
        </w:rPr>
        <w:t xml:space="preserve"> «</w:t>
      </w:r>
      <w:r w:rsidR="009B4F91" w:rsidRPr="009B4F91">
        <w:rPr>
          <w:rStyle w:val="normaltextrun"/>
          <w:rFonts w:ascii="Arial" w:hAnsi="Arial" w:cs="Arial"/>
          <w:color w:val="000000"/>
          <w:sz w:val="22"/>
          <w:shd w:val="clear" w:color="auto" w:fill="FFFFFF"/>
        </w:rPr>
        <w:t>7.7</w:t>
      </w:r>
      <w:r w:rsidR="009B4F91">
        <w:rPr>
          <w:rStyle w:val="normaltextrun"/>
          <w:rFonts w:ascii="Arial" w:hAnsi="Arial" w:cs="Arial"/>
          <w:color w:val="000000"/>
          <w:sz w:val="22"/>
          <w:shd w:val="clear" w:color="auto" w:fill="FFFFFF"/>
        </w:rPr>
        <w:t>. C</w:t>
      </w:r>
      <w:r w:rsidR="009B4F91" w:rsidRPr="009B4F91">
        <w:rPr>
          <w:rStyle w:val="normaltextrun"/>
          <w:rFonts w:ascii="Arial" w:hAnsi="Arial" w:cs="Arial"/>
          <w:color w:val="000000"/>
          <w:sz w:val="22"/>
          <w:shd w:val="clear" w:color="auto" w:fill="FFFFFF"/>
        </w:rPr>
        <w:t>onstrucción de puentes peatonales en estructura metálica o en concreto</w:t>
      </w:r>
      <w:r w:rsidR="007F4622">
        <w:rPr>
          <w:rStyle w:val="normaltextrun"/>
          <w:rFonts w:ascii="Arial" w:hAnsi="Arial" w:cs="Arial"/>
          <w:color w:val="000000"/>
          <w:sz w:val="22"/>
          <w:shd w:val="clear" w:color="auto" w:fill="FFFFFF"/>
        </w:rPr>
        <w:t xml:space="preserve">». </w:t>
      </w:r>
    </w:p>
    <w:p w14:paraId="3C6761F9" w14:textId="59D17810" w:rsidR="005967A7" w:rsidRDefault="00381AE6" w:rsidP="007F415E">
      <w:pPr>
        <w:spacing w:after="120" w:line="276" w:lineRule="auto"/>
        <w:ind w:firstLine="709"/>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No obstante</w:t>
      </w:r>
      <w:r w:rsidR="005967A7">
        <w:rPr>
          <w:rStyle w:val="normaltextrun"/>
          <w:rFonts w:ascii="Arial" w:hAnsi="Arial" w:cs="Arial"/>
          <w:color w:val="000000"/>
          <w:sz w:val="22"/>
          <w:shd w:val="clear" w:color="auto" w:fill="FFFFFF"/>
        </w:rPr>
        <w:t>, también es necesario</w:t>
      </w:r>
      <w:r w:rsidR="0030413C">
        <w:rPr>
          <w:rStyle w:val="normaltextrun"/>
          <w:rFonts w:ascii="Arial" w:hAnsi="Arial" w:cs="Arial"/>
          <w:color w:val="000000"/>
          <w:sz w:val="22"/>
          <w:shd w:val="clear" w:color="auto" w:fill="FFFFFF"/>
        </w:rPr>
        <w:t xml:space="preserve"> analizar</w:t>
      </w:r>
      <w:r w:rsidR="005967A7">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si los documentos tipo aplican a los</w:t>
      </w:r>
      <w:r w:rsidR="009B4F91">
        <w:rPr>
          <w:rStyle w:val="normaltextrun"/>
          <w:rFonts w:ascii="Arial" w:hAnsi="Arial" w:cs="Arial"/>
          <w:color w:val="000000"/>
          <w:sz w:val="22"/>
          <w:shd w:val="clear" w:color="auto" w:fill="FFFFFF"/>
        </w:rPr>
        <w:t xml:space="preserve"> </w:t>
      </w:r>
      <w:r w:rsidR="009B4F91" w:rsidRPr="009B4F91">
        <w:rPr>
          <w:rStyle w:val="normaltextrun"/>
          <w:rFonts w:ascii="Arial" w:hAnsi="Arial" w:cs="Arial"/>
          <w:i/>
          <w:iCs/>
          <w:color w:val="000000"/>
          <w:sz w:val="22"/>
          <w:shd w:val="clear" w:color="auto" w:fill="FFFFFF"/>
        </w:rPr>
        <w:t>proyectos de mejoramiento</w:t>
      </w:r>
      <w:r w:rsidR="009B4F91">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Este punto</w:t>
      </w:r>
      <w:r w:rsidR="009B4F91">
        <w:rPr>
          <w:rStyle w:val="normaltextrun"/>
          <w:rFonts w:ascii="Arial" w:hAnsi="Arial" w:cs="Arial"/>
          <w:color w:val="000000"/>
          <w:sz w:val="22"/>
          <w:shd w:val="clear" w:color="auto" w:fill="FFFFFF"/>
        </w:rPr>
        <w:t xml:space="preserve"> amerita mayor discusión, pues </w:t>
      </w:r>
      <w:r w:rsidR="003072FD">
        <w:rPr>
          <w:rStyle w:val="normaltextrun"/>
          <w:rFonts w:ascii="Arial" w:hAnsi="Arial" w:cs="Arial"/>
          <w:color w:val="000000"/>
          <w:sz w:val="22"/>
          <w:shd w:val="clear" w:color="auto" w:fill="FFFFFF"/>
        </w:rPr>
        <w:t>–</w:t>
      </w:r>
      <w:r w:rsidR="009B4F91">
        <w:rPr>
          <w:rStyle w:val="normaltextrun"/>
          <w:rFonts w:ascii="Arial" w:hAnsi="Arial" w:cs="Arial"/>
          <w:color w:val="000000"/>
          <w:sz w:val="22"/>
          <w:shd w:val="clear" w:color="auto" w:fill="FFFFFF"/>
        </w:rPr>
        <w:t xml:space="preserve">si bien </w:t>
      </w:r>
      <w:r w:rsidR="003072FD">
        <w:rPr>
          <w:rStyle w:val="normaltextrun"/>
          <w:rFonts w:ascii="Arial" w:hAnsi="Arial" w:cs="Arial"/>
          <w:color w:val="000000"/>
          <w:sz w:val="22"/>
          <w:shd w:val="clear" w:color="auto" w:fill="FFFFFF"/>
        </w:rPr>
        <w:t>la actividad también está relacionada con «</w:t>
      </w:r>
      <w:r w:rsidR="003072FD" w:rsidRPr="00C86E7D">
        <w:rPr>
          <w:rStyle w:val="normaltextrun"/>
          <w:rFonts w:ascii="Arial" w:hAnsi="Arial" w:cs="Arial"/>
          <w:color w:val="000000"/>
          <w:sz w:val="22"/>
          <w:shd w:val="clear" w:color="auto" w:fill="FFFFFF"/>
        </w:rPr>
        <w:t>obras en puente</w:t>
      </w:r>
      <w:r w:rsidR="003072FD">
        <w:rPr>
          <w:rStyle w:val="normaltextrun"/>
          <w:rFonts w:ascii="Arial" w:hAnsi="Arial" w:cs="Arial"/>
          <w:color w:val="000000"/>
          <w:sz w:val="22"/>
          <w:shd w:val="clear" w:color="auto" w:fill="FFFFFF"/>
        </w:rPr>
        <w:t xml:space="preserve">s»– </w:t>
      </w:r>
      <w:r>
        <w:rPr>
          <w:rStyle w:val="normaltextrun"/>
          <w:rFonts w:ascii="Arial" w:hAnsi="Arial" w:cs="Arial"/>
          <w:color w:val="000000"/>
          <w:sz w:val="22"/>
          <w:shd w:val="clear" w:color="auto" w:fill="FFFFFF"/>
        </w:rPr>
        <w:t xml:space="preserve">el numeral 7.8 de </w:t>
      </w:r>
      <w:r w:rsidR="003072FD">
        <w:rPr>
          <w:rStyle w:val="normaltextrun"/>
          <w:rFonts w:ascii="Arial" w:hAnsi="Arial" w:cs="Arial"/>
          <w:color w:val="000000"/>
          <w:sz w:val="22"/>
          <w:shd w:val="clear" w:color="auto" w:fill="FFFFFF"/>
        </w:rPr>
        <w:t xml:space="preserve">la </w:t>
      </w:r>
      <w:r w:rsidR="003072FD">
        <w:rPr>
          <w:rFonts w:ascii="Arial" w:hAnsi="Arial" w:cs="Arial"/>
          <w:color w:val="0D0D0D" w:themeColor="text1" w:themeTint="F2"/>
          <w:sz w:val="22"/>
        </w:rPr>
        <w:t>«</w:t>
      </w:r>
      <w:r w:rsidR="003072FD" w:rsidRPr="005B2F33">
        <w:rPr>
          <w:rFonts w:ascii="Arial" w:hAnsi="Arial" w:cs="Arial"/>
          <w:color w:val="0D0D0D" w:themeColor="text1" w:themeTint="F2"/>
          <w:sz w:val="22"/>
        </w:rPr>
        <w:t xml:space="preserve">Matriz 1 </w:t>
      </w:r>
      <w:r w:rsidR="003072FD">
        <w:rPr>
          <w:rFonts w:ascii="Arial" w:hAnsi="Arial" w:cs="Arial"/>
          <w:color w:val="0D0D0D" w:themeColor="text1" w:themeTint="F2"/>
          <w:sz w:val="22"/>
        </w:rPr>
        <w:t>–</w:t>
      </w:r>
      <w:r w:rsidR="003072FD" w:rsidRPr="005B2F33">
        <w:rPr>
          <w:rFonts w:ascii="Arial" w:hAnsi="Arial" w:cs="Arial"/>
          <w:color w:val="0D0D0D" w:themeColor="text1" w:themeTint="F2"/>
          <w:sz w:val="22"/>
        </w:rPr>
        <w:t xml:space="preserve"> Experiencia</w:t>
      </w:r>
      <w:r w:rsidR="003072FD">
        <w:rPr>
          <w:rFonts w:ascii="Arial" w:hAnsi="Arial" w:cs="Arial"/>
          <w:color w:val="0D0D0D" w:themeColor="text1" w:themeTint="F2"/>
          <w:sz w:val="22"/>
        </w:rPr>
        <w:t xml:space="preserve">» de los documentos tipo adoptados mediante las </w:t>
      </w:r>
      <w:r w:rsidR="003072FD" w:rsidRPr="005B2F33">
        <w:rPr>
          <w:rFonts w:ascii="Arial" w:hAnsi="Arial" w:cs="Arial"/>
          <w:color w:val="0D0D0D" w:themeColor="text1" w:themeTint="F2"/>
          <w:sz w:val="22"/>
        </w:rPr>
        <w:t>Resoluci</w:t>
      </w:r>
      <w:r w:rsidR="003072FD">
        <w:rPr>
          <w:rFonts w:ascii="Arial" w:hAnsi="Arial" w:cs="Arial"/>
          <w:color w:val="0D0D0D" w:themeColor="text1" w:themeTint="F2"/>
          <w:sz w:val="22"/>
        </w:rPr>
        <w:t>ones</w:t>
      </w:r>
      <w:r w:rsidR="003072FD" w:rsidRPr="005B2F33">
        <w:rPr>
          <w:rFonts w:ascii="Arial" w:hAnsi="Arial" w:cs="Arial"/>
          <w:color w:val="0D0D0D" w:themeColor="text1" w:themeTint="F2"/>
          <w:sz w:val="22"/>
        </w:rPr>
        <w:t xml:space="preserve"> No. 0</w:t>
      </w:r>
      <w:r w:rsidR="003072FD">
        <w:rPr>
          <w:rFonts w:ascii="Arial" w:hAnsi="Arial" w:cs="Arial"/>
          <w:color w:val="0D0D0D" w:themeColor="text1" w:themeTint="F2"/>
          <w:sz w:val="22"/>
        </w:rPr>
        <w:t>44, 0</w:t>
      </w:r>
      <w:r w:rsidR="003072FD" w:rsidRPr="005B2F33">
        <w:rPr>
          <w:rFonts w:ascii="Arial" w:hAnsi="Arial" w:cs="Arial"/>
          <w:color w:val="0D0D0D" w:themeColor="text1" w:themeTint="F2"/>
          <w:sz w:val="22"/>
        </w:rPr>
        <w:t>45</w:t>
      </w:r>
      <w:r w:rsidR="003072FD">
        <w:rPr>
          <w:rFonts w:ascii="Arial" w:hAnsi="Arial" w:cs="Arial"/>
          <w:color w:val="0D0D0D" w:themeColor="text1" w:themeTint="F2"/>
          <w:sz w:val="22"/>
        </w:rPr>
        <w:t xml:space="preserve"> y 094</w:t>
      </w:r>
      <w:r w:rsidR="003072FD" w:rsidRPr="005B2F33">
        <w:rPr>
          <w:rFonts w:ascii="Arial" w:hAnsi="Arial" w:cs="Arial"/>
          <w:color w:val="0D0D0D" w:themeColor="text1" w:themeTint="F2"/>
          <w:sz w:val="22"/>
        </w:rPr>
        <w:t xml:space="preserve"> de 2020</w:t>
      </w:r>
      <w:r>
        <w:rPr>
          <w:rFonts w:ascii="Arial" w:hAnsi="Arial" w:cs="Arial"/>
          <w:color w:val="0D0D0D" w:themeColor="text1" w:themeTint="F2"/>
          <w:sz w:val="22"/>
        </w:rPr>
        <w:t xml:space="preserve"> se refiere a los proyectos de «</w:t>
      </w:r>
      <w:r w:rsidRPr="00E61B56">
        <w:rPr>
          <w:rFonts w:ascii="Arial" w:hAnsi="Arial" w:cs="Arial"/>
          <w:i/>
          <w:iCs/>
          <w:color w:val="0D0D0D" w:themeColor="text1" w:themeTint="F2"/>
          <w:sz w:val="22"/>
        </w:rPr>
        <w:t>mantenimiento</w:t>
      </w:r>
      <w:r w:rsidRPr="00381AE6">
        <w:rPr>
          <w:rFonts w:ascii="Arial" w:hAnsi="Arial" w:cs="Arial"/>
          <w:color w:val="0D0D0D" w:themeColor="text1" w:themeTint="F2"/>
          <w:sz w:val="22"/>
        </w:rPr>
        <w:t xml:space="preserve"> de puentes peatonales en estructura metálica o en concreto</w:t>
      </w:r>
      <w:r>
        <w:rPr>
          <w:rFonts w:ascii="Arial" w:hAnsi="Arial" w:cs="Arial"/>
          <w:color w:val="0D0D0D" w:themeColor="text1" w:themeTint="F2"/>
          <w:sz w:val="22"/>
        </w:rPr>
        <w:t>»</w:t>
      </w:r>
      <w:r w:rsidR="00E61B56">
        <w:rPr>
          <w:rFonts w:ascii="Arial" w:hAnsi="Arial" w:cs="Arial"/>
          <w:color w:val="0D0D0D" w:themeColor="text1" w:themeTint="F2"/>
          <w:sz w:val="22"/>
        </w:rPr>
        <w:t xml:space="preserve"> (Énfasis fuera de texto)</w:t>
      </w:r>
      <w:r>
        <w:rPr>
          <w:rFonts w:ascii="Arial" w:hAnsi="Arial" w:cs="Arial"/>
          <w:color w:val="0D0D0D" w:themeColor="text1" w:themeTint="F2"/>
          <w:sz w:val="22"/>
        </w:rPr>
        <w:t xml:space="preserve">. En este punto el problema consiste en determinar si </w:t>
      </w:r>
      <w:r w:rsidR="008B351C">
        <w:rPr>
          <w:rFonts w:ascii="Arial" w:hAnsi="Arial" w:cs="Arial"/>
          <w:color w:val="0D0D0D" w:themeColor="text1" w:themeTint="F2"/>
          <w:sz w:val="22"/>
        </w:rPr>
        <w:t>el concepto de</w:t>
      </w:r>
      <w:r>
        <w:rPr>
          <w:rFonts w:ascii="Arial" w:hAnsi="Arial" w:cs="Arial"/>
          <w:color w:val="0D0D0D" w:themeColor="text1" w:themeTint="F2"/>
          <w:sz w:val="22"/>
        </w:rPr>
        <w:t xml:space="preserve"> «mantenimiento» </w:t>
      </w:r>
      <w:r w:rsidR="007A5AF2">
        <w:rPr>
          <w:rFonts w:ascii="Arial" w:hAnsi="Arial" w:cs="Arial"/>
          <w:color w:val="0D0D0D" w:themeColor="text1" w:themeTint="F2"/>
          <w:sz w:val="22"/>
        </w:rPr>
        <w:t>está relacionado con</w:t>
      </w:r>
      <w:r w:rsidR="008B351C">
        <w:rPr>
          <w:rFonts w:ascii="Arial" w:hAnsi="Arial" w:cs="Arial"/>
          <w:color w:val="0D0D0D" w:themeColor="text1" w:themeTint="F2"/>
          <w:sz w:val="22"/>
        </w:rPr>
        <w:t xml:space="preserve"> el de «mejoramiento»</w:t>
      </w:r>
      <w:r>
        <w:rPr>
          <w:rFonts w:ascii="Arial" w:hAnsi="Arial" w:cs="Arial"/>
          <w:color w:val="0D0D0D" w:themeColor="text1" w:themeTint="F2"/>
          <w:sz w:val="22"/>
        </w:rPr>
        <w:t>.</w:t>
      </w:r>
      <w:r w:rsidR="003072FD">
        <w:rPr>
          <w:rStyle w:val="normaltextrun"/>
          <w:rFonts w:ascii="Arial" w:hAnsi="Arial" w:cs="Arial"/>
          <w:color w:val="000000"/>
          <w:sz w:val="22"/>
          <w:shd w:val="clear" w:color="auto" w:fill="FFFFFF"/>
        </w:rPr>
        <w:t xml:space="preserve"> </w:t>
      </w:r>
      <w:r w:rsidR="004758C7">
        <w:rPr>
          <w:rStyle w:val="normaltextrun"/>
          <w:rFonts w:ascii="Arial" w:hAnsi="Arial" w:cs="Arial"/>
          <w:color w:val="000000"/>
          <w:sz w:val="22"/>
          <w:shd w:val="clear" w:color="auto" w:fill="FFFFFF"/>
        </w:rPr>
        <w:t xml:space="preserve"> </w:t>
      </w:r>
    </w:p>
    <w:p w14:paraId="605F02F7" w14:textId="5942E288" w:rsidR="00E61B56" w:rsidRDefault="00E61B56" w:rsidP="007F415E">
      <w:pPr>
        <w:spacing w:after="120" w:line="276" w:lineRule="auto"/>
        <w:ind w:firstLine="709"/>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Al respecto</w:t>
      </w:r>
      <w:r w:rsidR="0030413C">
        <w:rPr>
          <w:rStyle w:val="normaltextrun"/>
          <w:rFonts w:ascii="Arial" w:hAnsi="Arial" w:cs="Arial"/>
          <w:color w:val="000000"/>
          <w:sz w:val="22"/>
          <w:shd w:val="clear" w:color="auto" w:fill="FFFFFF"/>
        </w:rPr>
        <w:t xml:space="preserve">, el «Anexo 8 – Glosario» define el «proyecto de conservación y/o mantenimiento de puentes» como «[…] </w:t>
      </w:r>
      <w:r w:rsidR="0030413C" w:rsidRPr="0030413C">
        <w:rPr>
          <w:rStyle w:val="normaltextrun"/>
          <w:rFonts w:ascii="Arial" w:hAnsi="Arial" w:cs="Arial"/>
          <w:color w:val="000000"/>
          <w:sz w:val="22"/>
          <w:shd w:val="clear" w:color="auto" w:fill="FFFFFF"/>
        </w:rPr>
        <w:t>toda obra efectuada tanto a la infraestructura como a la superestructura encaminada a preservar las condiciones físico mecánicas iniciales del puente</w:t>
      </w:r>
      <w:r w:rsidR="0030413C">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Por otra parte, también define el «proyecto de mejoramiento» como «[…] </w:t>
      </w:r>
      <w:bookmarkStart w:id="7" w:name="_Hlk56444940"/>
      <w:r w:rsidRPr="00E61B56">
        <w:rPr>
          <w:rStyle w:val="normaltextrun"/>
          <w:rFonts w:ascii="Arial" w:hAnsi="Arial" w:cs="Arial"/>
          <w:color w:val="000000"/>
          <w:sz w:val="22"/>
          <w:shd w:val="clear" w:color="auto" w:fill="FFFFFF"/>
        </w:rPr>
        <w:t>el cambio de especificaciones y dimensiones de la obra; para lo cual, se hace necesaria la construcción de obras en infraestructura ya existente, que permitan una adecuación de la obra a los niveles de servicio requeridos por las condiciones actuales y proyectadas</w:t>
      </w:r>
      <w:r>
        <w:rPr>
          <w:rStyle w:val="normaltextrun"/>
          <w:rFonts w:ascii="Arial" w:hAnsi="Arial" w:cs="Arial"/>
          <w:color w:val="000000"/>
          <w:sz w:val="22"/>
          <w:shd w:val="clear" w:color="auto" w:fill="FFFFFF"/>
        </w:rPr>
        <w:t xml:space="preserve"> </w:t>
      </w:r>
      <w:bookmarkEnd w:id="7"/>
      <w:r>
        <w:rPr>
          <w:rStyle w:val="normaltextrun"/>
          <w:rFonts w:ascii="Arial" w:hAnsi="Arial" w:cs="Arial"/>
          <w:color w:val="000000"/>
          <w:sz w:val="22"/>
          <w:shd w:val="clear" w:color="auto" w:fill="FFFFFF"/>
        </w:rPr>
        <w:t>[…]».</w:t>
      </w:r>
    </w:p>
    <w:p w14:paraId="41FF7356" w14:textId="5819CD50" w:rsidR="008B351C" w:rsidRDefault="008B351C" w:rsidP="007F415E">
      <w:pPr>
        <w:spacing w:after="120" w:line="276" w:lineRule="auto"/>
        <w:ind w:firstLine="709"/>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Desde esta perspectiva</w:t>
      </w:r>
      <w:r w:rsidR="00E61B56">
        <w:rPr>
          <w:rStyle w:val="normaltextrun"/>
          <w:rFonts w:ascii="Arial" w:hAnsi="Arial" w:cs="Arial"/>
          <w:color w:val="000000"/>
          <w:sz w:val="22"/>
          <w:shd w:val="clear" w:color="auto" w:fill="FFFFFF"/>
        </w:rPr>
        <w:t>,</w:t>
      </w:r>
      <w:r w:rsidR="00F00015">
        <w:rPr>
          <w:rStyle w:val="normaltextrun"/>
          <w:rFonts w:ascii="Arial" w:hAnsi="Arial" w:cs="Arial"/>
          <w:color w:val="000000"/>
          <w:sz w:val="22"/>
          <w:shd w:val="clear" w:color="auto" w:fill="FFFFFF"/>
        </w:rPr>
        <w:t xml:space="preserve"> </w:t>
      </w:r>
      <w:r w:rsidR="00E61B56">
        <w:rPr>
          <w:rStyle w:val="normaltextrun"/>
          <w:rFonts w:ascii="Arial" w:hAnsi="Arial" w:cs="Arial"/>
          <w:color w:val="000000"/>
          <w:sz w:val="22"/>
          <w:shd w:val="clear" w:color="auto" w:fill="FFFFFF"/>
        </w:rPr>
        <w:t>los conceptos de mejoramiento y mantenimiento serían diferentes</w:t>
      </w:r>
      <w:r w:rsidR="002C4875">
        <w:rPr>
          <w:rStyle w:val="normaltextrun"/>
          <w:rFonts w:ascii="Arial" w:hAnsi="Arial" w:cs="Arial"/>
          <w:color w:val="000000"/>
          <w:sz w:val="22"/>
          <w:shd w:val="clear" w:color="auto" w:fill="FFFFFF"/>
        </w:rPr>
        <w:t>,</w:t>
      </w:r>
      <w:r w:rsidR="00E61B56">
        <w:rPr>
          <w:rStyle w:val="normaltextrun"/>
          <w:rFonts w:ascii="Arial" w:hAnsi="Arial" w:cs="Arial"/>
          <w:color w:val="000000"/>
          <w:sz w:val="22"/>
          <w:shd w:val="clear" w:color="auto" w:fill="FFFFFF"/>
        </w:rPr>
        <w:t xml:space="preserve"> razón por la cual, si bien los documentos tipo aplican directamente a las actividades de mantenimiento de puentes peatonales, </w:t>
      </w:r>
      <w:r w:rsidR="00F00015">
        <w:rPr>
          <w:rStyle w:val="normaltextrun"/>
          <w:rFonts w:ascii="Arial" w:hAnsi="Arial" w:cs="Arial"/>
          <w:color w:val="000000"/>
          <w:sz w:val="22"/>
          <w:shd w:val="clear" w:color="auto" w:fill="FFFFFF"/>
        </w:rPr>
        <w:t>no cubrirían</w:t>
      </w:r>
      <w:r w:rsidR="00E61B56">
        <w:rPr>
          <w:rStyle w:val="normaltextrun"/>
          <w:rFonts w:ascii="Arial" w:hAnsi="Arial" w:cs="Arial"/>
          <w:color w:val="000000"/>
          <w:sz w:val="22"/>
          <w:shd w:val="clear" w:color="auto" w:fill="FFFFFF"/>
        </w:rPr>
        <w:t xml:space="preserve"> las</w:t>
      </w:r>
      <w:r w:rsidR="00F00015">
        <w:rPr>
          <w:rStyle w:val="normaltextrun"/>
          <w:rFonts w:ascii="Arial" w:hAnsi="Arial" w:cs="Arial"/>
          <w:color w:val="000000"/>
          <w:sz w:val="22"/>
          <w:shd w:val="clear" w:color="auto" w:fill="FFFFFF"/>
        </w:rPr>
        <w:t xml:space="preserve"> de mejoramiento. De hecho, más allá del significado técnico de las palabras en la rama de la ingeniería, esta conclusión sería acorde a las definiciones de la RAE. </w:t>
      </w:r>
      <w:r w:rsidR="00C6415E">
        <w:rPr>
          <w:rStyle w:val="normaltextrun"/>
          <w:rFonts w:ascii="Arial" w:hAnsi="Arial" w:cs="Arial"/>
          <w:color w:val="000000"/>
          <w:sz w:val="22"/>
          <w:shd w:val="clear" w:color="auto" w:fill="FFFFFF"/>
        </w:rPr>
        <w:t>De hecho</w:t>
      </w:r>
      <w:r w:rsidR="00F00015">
        <w:rPr>
          <w:rStyle w:val="normaltextrun"/>
          <w:rFonts w:ascii="Arial" w:hAnsi="Arial" w:cs="Arial"/>
          <w:color w:val="000000"/>
          <w:sz w:val="22"/>
          <w:shd w:val="clear" w:color="auto" w:fill="FFFFFF"/>
        </w:rPr>
        <w:t>, mientras el verbo «</w:t>
      </w:r>
      <w:r>
        <w:rPr>
          <w:rStyle w:val="normaltextrun"/>
          <w:rFonts w:ascii="Arial" w:hAnsi="Arial" w:cs="Arial"/>
          <w:color w:val="000000"/>
          <w:sz w:val="22"/>
          <w:shd w:val="clear" w:color="auto" w:fill="FFFFFF"/>
        </w:rPr>
        <w:t>mantener» se refiere a «</w:t>
      </w:r>
      <w:r w:rsidRPr="008B351C">
        <w:rPr>
          <w:rStyle w:val="normaltextrun"/>
          <w:rFonts w:ascii="Arial" w:hAnsi="Arial" w:cs="Arial"/>
          <w:color w:val="000000"/>
          <w:sz w:val="22"/>
          <w:shd w:val="clear" w:color="auto" w:fill="FFFFFF"/>
        </w:rPr>
        <w:t>Conservar algo en su ser, darle vigor y permanencia</w:t>
      </w:r>
      <w:r>
        <w:rPr>
          <w:rStyle w:val="normaltextrun"/>
          <w:rFonts w:ascii="Arial" w:hAnsi="Arial" w:cs="Arial"/>
          <w:color w:val="000000"/>
          <w:sz w:val="22"/>
          <w:shd w:val="clear" w:color="auto" w:fill="FFFFFF"/>
        </w:rPr>
        <w:t>»,</w:t>
      </w:r>
      <w:r w:rsidR="00F00015">
        <w:rPr>
          <w:rStyle w:val="normaltextrun"/>
          <w:rFonts w:ascii="Arial" w:hAnsi="Arial" w:cs="Arial"/>
          <w:color w:val="000000"/>
          <w:sz w:val="22"/>
          <w:shd w:val="clear" w:color="auto" w:fill="FFFFFF"/>
        </w:rPr>
        <w:t xml:space="preserve"> el verbo «mejorar» alude a «</w:t>
      </w:r>
      <w:r w:rsidR="00F00015" w:rsidRPr="00F00015">
        <w:rPr>
          <w:rStyle w:val="normaltextrun"/>
          <w:rFonts w:ascii="Arial" w:hAnsi="Arial" w:cs="Arial"/>
          <w:color w:val="000000"/>
          <w:sz w:val="22"/>
          <w:shd w:val="clear" w:color="auto" w:fill="FFFFFF"/>
        </w:rPr>
        <w:t>Adelantar, acrecentar algo, haciéndolo pasar a un estado mejor</w:t>
      </w:r>
      <w:r w:rsidR="00F00015">
        <w:rPr>
          <w:rStyle w:val="normaltextrun"/>
          <w:rFonts w:ascii="Arial" w:hAnsi="Arial" w:cs="Arial"/>
          <w:color w:val="000000"/>
          <w:sz w:val="22"/>
          <w:shd w:val="clear" w:color="auto" w:fill="FFFFFF"/>
        </w:rPr>
        <w:t>»</w:t>
      </w:r>
      <w:r w:rsidR="00F00015" w:rsidRPr="00F00015">
        <w:rPr>
          <w:rStyle w:val="normaltextrun"/>
          <w:rFonts w:ascii="Arial" w:hAnsi="Arial" w:cs="Arial"/>
          <w:color w:val="000000"/>
          <w:sz w:val="22"/>
          <w:shd w:val="clear" w:color="auto" w:fill="FFFFFF"/>
        </w:rPr>
        <w:t>.</w:t>
      </w:r>
      <w:r>
        <w:rPr>
          <w:rStyle w:val="normaltextrun"/>
          <w:rFonts w:ascii="Arial" w:hAnsi="Arial" w:cs="Arial"/>
          <w:color w:val="000000"/>
          <w:sz w:val="22"/>
          <w:shd w:val="clear" w:color="auto" w:fill="FFFFFF"/>
        </w:rPr>
        <w:t xml:space="preserve"> </w:t>
      </w:r>
      <w:r w:rsidR="00E61B56">
        <w:rPr>
          <w:rStyle w:val="normaltextrun"/>
          <w:rFonts w:ascii="Arial" w:hAnsi="Arial" w:cs="Arial"/>
          <w:color w:val="000000"/>
          <w:sz w:val="22"/>
          <w:shd w:val="clear" w:color="auto" w:fill="FFFFFF"/>
        </w:rPr>
        <w:t xml:space="preserve">  </w:t>
      </w:r>
    </w:p>
    <w:p w14:paraId="20FFAF2F" w14:textId="77777777" w:rsidR="00C6415E" w:rsidRDefault="008B351C" w:rsidP="007F415E">
      <w:pPr>
        <w:spacing w:after="120" w:line="276" w:lineRule="auto"/>
        <w:ind w:firstLine="709"/>
        <w:jc w:val="both"/>
        <w:rPr>
          <w:rFonts w:ascii="Arial" w:hAnsi="Arial" w:cs="Arial"/>
          <w:color w:val="0D0D0D" w:themeColor="text1" w:themeTint="F2"/>
          <w:sz w:val="22"/>
        </w:rPr>
      </w:pPr>
      <w:r>
        <w:rPr>
          <w:rStyle w:val="normaltextrun"/>
          <w:rFonts w:ascii="Arial" w:hAnsi="Arial" w:cs="Arial"/>
          <w:color w:val="000000"/>
          <w:sz w:val="22"/>
          <w:shd w:val="clear" w:color="auto" w:fill="FFFFFF"/>
        </w:rPr>
        <w:t xml:space="preserve">Sin embargo, la Subdirección de Gestión Contractual no comparte esta tesis, ya que si bien las actividades de mejoramiento no están </w:t>
      </w:r>
      <w:r w:rsidR="00E403EC">
        <w:rPr>
          <w:rStyle w:val="normaltextrun"/>
          <w:rFonts w:ascii="Arial" w:hAnsi="Arial" w:cs="Arial"/>
          <w:color w:val="000000"/>
          <w:sz w:val="22"/>
          <w:shd w:val="clear" w:color="auto" w:fill="FFFFFF"/>
        </w:rPr>
        <w:t xml:space="preserve">expresamente previstas </w:t>
      </w:r>
      <w:r>
        <w:rPr>
          <w:rStyle w:val="normaltextrun"/>
          <w:rFonts w:ascii="Arial" w:hAnsi="Arial" w:cs="Arial"/>
          <w:color w:val="000000"/>
          <w:sz w:val="22"/>
          <w:shd w:val="clear" w:color="auto" w:fill="FFFFFF"/>
        </w:rPr>
        <w:t xml:space="preserve">en el numeral 7.8 de la </w:t>
      </w:r>
      <w:r>
        <w:rPr>
          <w:rFonts w:ascii="Arial" w:hAnsi="Arial" w:cs="Arial"/>
          <w:color w:val="0D0D0D" w:themeColor="text1" w:themeTint="F2"/>
          <w:sz w:val="22"/>
        </w:rPr>
        <w:t>«</w:t>
      </w:r>
      <w:r w:rsidRPr="005B2F33">
        <w:rPr>
          <w:rFonts w:ascii="Arial" w:hAnsi="Arial" w:cs="Arial"/>
          <w:color w:val="0D0D0D" w:themeColor="text1" w:themeTint="F2"/>
          <w:sz w:val="22"/>
        </w:rPr>
        <w:t xml:space="preserve">Matriz 1 </w:t>
      </w:r>
      <w:r>
        <w:rPr>
          <w:rFonts w:ascii="Arial" w:hAnsi="Arial" w:cs="Arial"/>
          <w:color w:val="0D0D0D" w:themeColor="text1" w:themeTint="F2"/>
          <w:sz w:val="22"/>
        </w:rPr>
        <w:t>–</w:t>
      </w:r>
      <w:r w:rsidRPr="005B2F33">
        <w:rPr>
          <w:rFonts w:ascii="Arial" w:hAnsi="Arial" w:cs="Arial"/>
          <w:color w:val="0D0D0D" w:themeColor="text1" w:themeTint="F2"/>
          <w:sz w:val="22"/>
        </w:rPr>
        <w:t xml:space="preserve"> Experiencia</w:t>
      </w:r>
      <w:r>
        <w:rPr>
          <w:rFonts w:ascii="Arial" w:hAnsi="Arial" w:cs="Arial"/>
          <w:color w:val="0D0D0D" w:themeColor="text1" w:themeTint="F2"/>
          <w:sz w:val="22"/>
        </w:rPr>
        <w:t xml:space="preserve">» de los documentos tipo adoptados mediante </w:t>
      </w:r>
      <w:bookmarkStart w:id="8" w:name="_Hlk56445135"/>
      <w:r>
        <w:rPr>
          <w:rFonts w:ascii="Arial" w:hAnsi="Arial" w:cs="Arial"/>
          <w:color w:val="0D0D0D" w:themeColor="text1" w:themeTint="F2"/>
          <w:sz w:val="22"/>
        </w:rPr>
        <w:t xml:space="preserve">las </w:t>
      </w:r>
      <w:r w:rsidRPr="005B2F33">
        <w:rPr>
          <w:rFonts w:ascii="Arial" w:hAnsi="Arial" w:cs="Arial"/>
          <w:color w:val="0D0D0D" w:themeColor="text1" w:themeTint="F2"/>
          <w:sz w:val="22"/>
        </w:rPr>
        <w:t>Resoluci</w:t>
      </w:r>
      <w:r>
        <w:rPr>
          <w:rFonts w:ascii="Arial" w:hAnsi="Arial" w:cs="Arial"/>
          <w:color w:val="0D0D0D" w:themeColor="text1" w:themeTint="F2"/>
          <w:sz w:val="22"/>
        </w:rPr>
        <w:t>ones</w:t>
      </w:r>
      <w:r w:rsidRPr="005B2F33">
        <w:rPr>
          <w:rFonts w:ascii="Arial" w:hAnsi="Arial" w:cs="Arial"/>
          <w:color w:val="0D0D0D" w:themeColor="text1" w:themeTint="F2"/>
          <w:sz w:val="22"/>
        </w:rPr>
        <w:t xml:space="preserve"> No. 0</w:t>
      </w:r>
      <w:r>
        <w:rPr>
          <w:rFonts w:ascii="Arial" w:hAnsi="Arial" w:cs="Arial"/>
          <w:color w:val="0D0D0D" w:themeColor="text1" w:themeTint="F2"/>
          <w:sz w:val="22"/>
        </w:rPr>
        <w:t>44, 0</w:t>
      </w:r>
      <w:r w:rsidRPr="005B2F33">
        <w:rPr>
          <w:rFonts w:ascii="Arial" w:hAnsi="Arial" w:cs="Arial"/>
          <w:color w:val="0D0D0D" w:themeColor="text1" w:themeTint="F2"/>
          <w:sz w:val="22"/>
        </w:rPr>
        <w:t>45</w:t>
      </w:r>
      <w:r>
        <w:rPr>
          <w:rFonts w:ascii="Arial" w:hAnsi="Arial" w:cs="Arial"/>
          <w:color w:val="0D0D0D" w:themeColor="text1" w:themeTint="F2"/>
          <w:sz w:val="22"/>
        </w:rPr>
        <w:t xml:space="preserve"> y 094</w:t>
      </w:r>
      <w:r w:rsidRPr="005B2F33">
        <w:rPr>
          <w:rFonts w:ascii="Arial" w:hAnsi="Arial" w:cs="Arial"/>
          <w:color w:val="0D0D0D" w:themeColor="text1" w:themeTint="F2"/>
          <w:sz w:val="22"/>
        </w:rPr>
        <w:t xml:space="preserve"> de 2020</w:t>
      </w:r>
      <w:bookmarkEnd w:id="8"/>
      <w:r>
        <w:rPr>
          <w:rFonts w:ascii="Arial" w:hAnsi="Arial" w:cs="Arial"/>
          <w:color w:val="0D0D0D" w:themeColor="text1" w:themeTint="F2"/>
          <w:sz w:val="22"/>
        </w:rPr>
        <w:t>,</w:t>
      </w:r>
      <w:r w:rsidR="00E403EC">
        <w:rPr>
          <w:rFonts w:ascii="Arial" w:hAnsi="Arial" w:cs="Arial"/>
          <w:color w:val="0D0D0D" w:themeColor="text1" w:themeTint="F2"/>
          <w:sz w:val="22"/>
        </w:rPr>
        <w:t xml:space="preserve"> de</w:t>
      </w:r>
      <w:r>
        <w:rPr>
          <w:rFonts w:ascii="Arial" w:hAnsi="Arial" w:cs="Arial"/>
          <w:color w:val="0D0D0D" w:themeColor="text1" w:themeTint="F2"/>
          <w:sz w:val="22"/>
        </w:rPr>
        <w:t xml:space="preserve"> la experiencia general y específica solicitada para la ejecución de este objeto contractual </w:t>
      </w:r>
      <w:r w:rsidR="00E403EC">
        <w:rPr>
          <w:rFonts w:ascii="Arial" w:hAnsi="Arial" w:cs="Arial"/>
          <w:color w:val="0D0D0D" w:themeColor="text1" w:themeTint="F2"/>
          <w:sz w:val="22"/>
        </w:rPr>
        <w:t xml:space="preserve">se observa que estos proyectos están incluidos en los de mantenimiento. </w:t>
      </w:r>
    </w:p>
    <w:p w14:paraId="266989EB" w14:textId="7A283759" w:rsidR="0030413C" w:rsidRDefault="00C6415E" w:rsidP="007F415E">
      <w:pPr>
        <w:spacing w:after="120" w:line="276" w:lineRule="auto"/>
        <w:ind w:firstLine="709"/>
        <w:jc w:val="both"/>
        <w:rPr>
          <w:rStyle w:val="normaltextrun"/>
          <w:rFonts w:ascii="Arial" w:hAnsi="Arial" w:cs="Arial"/>
          <w:color w:val="000000"/>
          <w:sz w:val="22"/>
          <w:shd w:val="clear" w:color="auto" w:fill="FFFFFF"/>
        </w:rPr>
      </w:pPr>
      <w:r>
        <w:rPr>
          <w:rFonts w:ascii="Arial" w:hAnsi="Arial" w:cs="Arial"/>
          <w:color w:val="0D0D0D" w:themeColor="text1" w:themeTint="F2"/>
          <w:sz w:val="22"/>
        </w:rPr>
        <w:lastRenderedPageBreak/>
        <w:t>En efecto</w:t>
      </w:r>
      <w:r w:rsidR="00E403EC">
        <w:rPr>
          <w:rFonts w:ascii="Arial" w:hAnsi="Arial" w:cs="Arial"/>
          <w:color w:val="0D0D0D" w:themeColor="text1" w:themeTint="F2"/>
          <w:sz w:val="22"/>
        </w:rPr>
        <w:t>, la matriz</w:t>
      </w:r>
      <w:r>
        <w:rPr>
          <w:rFonts w:ascii="Arial" w:hAnsi="Arial" w:cs="Arial"/>
          <w:color w:val="0D0D0D" w:themeColor="text1" w:themeTint="F2"/>
          <w:sz w:val="22"/>
        </w:rPr>
        <w:t xml:space="preserve"> de los documentos tipo para los tres (3) procedimientos de selección objeto de consulta,</w:t>
      </w:r>
      <w:r w:rsidR="00E403EC">
        <w:rPr>
          <w:rFonts w:ascii="Arial" w:hAnsi="Arial" w:cs="Arial"/>
          <w:color w:val="0D0D0D" w:themeColor="text1" w:themeTint="F2"/>
          <w:sz w:val="22"/>
        </w:rPr>
        <w:t xml:space="preserve"> exige</w:t>
      </w:r>
      <w:r>
        <w:rPr>
          <w:rFonts w:ascii="Arial" w:hAnsi="Arial" w:cs="Arial"/>
          <w:color w:val="0D0D0D" w:themeColor="text1" w:themeTint="F2"/>
          <w:sz w:val="22"/>
        </w:rPr>
        <w:t>n</w:t>
      </w:r>
      <w:r w:rsidR="00E403EC">
        <w:rPr>
          <w:rFonts w:ascii="Arial" w:hAnsi="Arial" w:cs="Arial"/>
          <w:color w:val="0D0D0D" w:themeColor="text1" w:themeTint="F2"/>
          <w:sz w:val="22"/>
        </w:rPr>
        <w:t xml:space="preserve"> experiencia en </w:t>
      </w:r>
      <w:r>
        <w:rPr>
          <w:rFonts w:ascii="Arial" w:hAnsi="Arial" w:cs="Arial"/>
          <w:color w:val="0D0D0D" w:themeColor="text1" w:themeTint="F2"/>
          <w:sz w:val="22"/>
        </w:rPr>
        <w:t xml:space="preserve">la </w:t>
      </w:r>
      <w:r w:rsidR="00E403EC">
        <w:rPr>
          <w:rFonts w:ascii="Arial" w:hAnsi="Arial" w:cs="Arial"/>
          <w:color w:val="0D0D0D" w:themeColor="text1" w:themeTint="F2"/>
          <w:sz w:val="22"/>
        </w:rPr>
        <w:t>«</w:t>
      </w:r>
      <w:r w:rsidRPr="00C6415E">
        <w:rPr>
          <w:rFonts w:ascii="Arial" w:hAnsi="Arial" w:cs="Arial"/>
          <w:color w:val="0D0D0D" w:themeColor="text1" w:themeTint="F2"/>
          <w:sz w:val="22"/>
        </w:rPr>
        <w:t>construcción o reforzamiento o mantenimiento o ampliación estructural de puentes peatonales o vehiculares (metálicos o en concreto)</w:t>
      </w:r>
      <w:r>
        <w:rPr>
          <w:rFonts w:ascii="Arial" w:hAnsi="Arial" w:cs="Arial"/>
          <w:color w:val="0D0D0D" w:themeColor="text1" w:themeTint="F2"/>
          <w:sz w:val="22"/>
        </w:rPr>
        <w:t xml:space="preserve">». </w:t>
      </w:r>
      <w:r w:rsidR="00AE7D06">
        <w:rPr>
          <w:rFonts w:ascii="Arial" w:hAnsi="Arial" w:cs="Arial"/>
          <w:color w:val="0D0D0D" w:themeColor="text1" w:themeTint="F2"/>
          <w:sz w:val="22"/>
        </w:rPr>
        <w:t>De esta manera</w:t>
      </w:r>
      <w:r>
        <w:rPr>
          <w:rFonts w:ascii="Arial" w:hAnsi="Arial" w:cs="Arial"/>
          <w:color w:val="0D0D0D" w:themeColor="text1" w:themeTint="F2"/>
          <w:sz w:val="22"/>
        </w:rPr>
        <w:t xml:space="preserve">, </w:t>
      </w:r>
      <w:r w:rsidR="00AE7D06">
        <w:rPr>
          <w:rFonts w:ascii="Arial" w:hAnsi="Arial" w:cs="Arial"/>
          <w:color w:val="0D0D0D" w:themeColor="text1" w:themeTint="F2"/>
          <w:sz w:val="22"/>
        </w:rPr>
        <w:t>por medio del</w:t>
      </w:r>
      <w:r>
        <w:rPr>
          <w:rFonts w:ascii="Arial" w:hAnsi="Arial" w:cs="Arial"/>
          <w:color w:val="0D0D0D" w:themeColor="text1" w:themeTint="F2"/>
          <w:sz w:val="22"/>
        </w:rPr>
        <w:t xml:space="preserve"> «reforzamiento» o de</w:t>
      </w:r>
      <w:r w:rsidR="00AE7D06">
        <w:rPr>
          <w:rFonts w:ascii="Arial" w:hAnsi="Arial" w:cs="Arial"/>
          <w:color w:val="0D0D0D" w:themeColor="text1" w:themeTint="F2"/>
          <w:sz w:val="22"/>
        </w:rPr>
        <w:t xml:space="preserve"> la</w:t>
      </w:r>
      <w:r>
        <w:rPr>
          <w:rFonts w:ascii="Arial" w:hAnsi="Arial" w:cs="Arial"/>
          <w:color w:val="0D0D0D" w:themeColor="text1" w:themeTint="F2"/>
          <w:sz w:val="22"/>
        </w:rPr>
        <w:t xml:space="preserve"> «ampliación estructural» </w:t>
      </w:r>
      <w:r w:rsidR="00AE7D06">
        <w:rPr>
          <w:rFonts w:ascii="Arial" w:hAnsi="Arial" w:cs="Arial"/>
          <w:color w:val="0D0D0D" w:themeColor="text1" w:themeTint="F2"/>
          <w:sz w:val="22"/>
        </w:rPr>
        <w:t>es posible adelantar</w:t>
      </w:r>
      <w:r>
        <w:rPr>
          <w:rFonts w:ascii="Arial" w:hAnsi="Arial" w:cs="Arial"/>
          <w:color w:val="0D0D0D" w:themeColor="text1" w:themeTint="F2"/>
          <w:sz w:val="22"/>
        </w:rPr>
        <w:t xml:space="preserve"> actividades de mejoramiento, ya que </w:t>
      </w:r>
      <w:r w:rsidR="00AE7D06">
        <w:rPr>
          <w:rFonts w:ascii="Arial" w:hAnsi="Arial" w:cs="Arial"/>
          <w:color w:val="0D0D0D" w:themeColor="text1" w:themeTint="F2"/>
          <w:sz w:val="22"/>
        </w:rPr>
        <w:t>–sin perjuicio de adelantar</w:t>
      </w:r>
      <w:r>
        <w:rPr>
          <w:rFonts w:ascii="Arial" w:hAnsi="Arial" w:cs="Arial"/>
          <w:color w:val="0D0D0D" w:themeColor="text1" w:themeTint="F2"/>
          <w:sz w:val="22"/>
        </w:rPr>
        <w:t xml:space="preserve"> </w:t>
      </w:r>
      <w:r w:rsidR="00AE7D06">
        <w:rPr>
          <w:rFonts w:ascii="Arial" w:hAnsi="Arial" w:cs="Arial"/>
          <w:color w:val="0D0D0D" w:themeColor="text1" w:themeTint="F2"/>
          <w:sz w:val="22"/>
        </w:rPr>
        <w:t>nuevas labores</w:t>
      </w:r>
      <w:r>
        <w:rPr>
          <w:rFonts w:ascii="Arial" w:hAnsi="Arial" w:cs="Arial"/>
          <w:color w:val="0D0D0D" w:themeColor="text1" w:themeTint="F2"/>
          <w:sz w:val="22"/>
        </w:rPr>
        <w:t xml:space="preserve"> de «construcción»</w:t>
      </w:r>
      <w:r w:rsidR="00AE7D06">
        <w:rPr>
          <w:rFonts w:ascii="Arial" w:hAnsi="Arial" w:cs="Arial"/>
          <w:color w:val="0D0D0D" w:themeColor="text1" w:themeTint="F2"/>
          <w:sz w:val="22"/>
        </w:rPr>
        <w:t>–</w:t>
      </w:r>
      <w:r>
        <w:rPr>
          <w:rFonts w:ascii="Arial" w:hAnsi="Arial" w:cs="Arial"/>
          <w:color w:val="0D0D0D" w:themeColor="text1" w:themeTint="F2"/>
          <w:sz w:val="22"/>
        </w:rPr>
        <w:t xml:space="preserve"> es posible aumentar la resistencia o el tamaño de la obra inicial</w:t>
      </w:r>
      <w:r w:rsidR="00AE7D06">
        <w:rPr>
          <w:rFonts w:ascii="Arial" w:hAnsi="Arial" w:cs="Arial"/>
          <w:color w:val="0D0D0D" w:themeColor="text1" w:themeTint="F2"/>
          <w:sz w:val="22"/>
        </w:rPr>
        <w:t>mente concebida</w:t>
      </w:r>
      <w:r w:rsidR="00DF2C9D">
        <w:rPr>
          <w:rFonts w:ascii="Arial" w:hAnsi="Arial" w:cs="Arial"/>
          <w:color w:val="0D0D0D" w:themeColor="text1" w:themeTint="F2"/>
          <w:sz w:val="22"/>
        </w:rPr>
        <w:t>, según sea el alcance del proyecto a contratar</w:t>
      </w:r>
      <w:r w:rsidR="00AE7D06">
        <w:rPr>
          <w:rFonts w:ascii="Arial" w:hAnsi="Arial" w:cs="Arial"/>
          <w:color w:val="0D0D0D" w:themeColor="text1" w:themeTint="F2"/>
          <w:sz w:val="22"/>
        </w:rPr>
        <w:t xml:space="preserve">. Esto implica la realización de actividades más allá del concepto </w:t>
      </w:r>
      <w:r w:rsidR="00F77041">
        <w:rPr>
          <w:rFonts w:ascii="Arial" w:hAnsi="Arial" w:cs="Arial"/>
          <w:color w:val="0D0D0D" w:themeColor="text1" w:themeTint="F2"/>
          <w:sz w:val="22"/>
        </w:rPr>
        <w:t xml:space="preserve">estricto </w:t>
      </w:r>
      <w:r w:rsidR="00AE7D06">
        <w:rPr>
          <w:rFonts w:ascii="Arial" w:hAnsi="Arial" w:cs="Arial"/>
          <w:color w:val="0D0D0D" w:themeColor="text1" w:themeTint="F2"/>
          <w:sz w:val="22"/>
        </w:rPr>
        <w:t xml:space="preserve">de «mantenimiento», ya que la experiencia solicitada en el numeral 7.8 de la matriz de experiencia de los documentos tipo habilita al proponente no solo para ejecutar labores de conservación sino también permite el </w:t>
      </w:r>
      <w:r w:rsidR="00AE7D06" w:rsidRPr="00AE7D06">
        <w:rPr>
          <w:rFonts w:ascii="Arial" w:hAnsi="Arial" w:cs="Arial"/>
          <w:color w:val="0D0D0D" w:themeColor="text1" w:themeTint="F2"/>
          <w:sz w:val="22"/>
        </w:rPr>
        <w:t>cambio de especificaciones y dimensiones de la obra</w:t>
      </w:r>
      <w:r w:rsidR="00AE7D06">
        <w:rPr>
          <w:rFonts w:ascii="Arial" w:hAnsi="Arial" w:cs="Arial"/>
          <w:color w:val="0D0D0D" w:themeColor="text1" w:themeTint="F2"/>
          <w:sz w:val="22"/>
        </w:rPr>
        <w:t xml:space="preserve">.  </w:t>
      </w:r>
      <w:r>
        <w:rPr>
          <w:rFonts w:ascii="Arial" w:hAnsi="Arial" w:cs="Arial"/>
          <w:color w:val="0D0D0D" w:themeColor="text1" w:themeTint="F2"/>
          <w:sz w:val="22"/>
        </w:rPr>
        <w:t xml:space="preserve">        </w:t>
      </w:r>
      <w:r>
        <w:rPr>
          <w:rStyle w:val="normaltextrun"/>
          <w:rFonts w:ascii="Arial" w:hAnsi="Arial" w:cs="Arial"/>
          <w:color w:val="000000"/>
          <w:sz w:val="22"/>
          <w:shd w:val="clear" w:color="auto" w:fill="FFFFFF"/>
        </w:rPr>
        <w:t xml:space="preserve">       </w:t>
      </w:r>
    </w:p>
    <w:p w14:paraId="0E3ABDE4" w14:textId="20A84C60" w:rsidR="00DF09A7" w:rsidRDefault="007A5AF2" w:rsidP="00E71936">
      <w:pPr>
        <w:spacing w:line="276" w:lineRule="auto"/>
        <w:ind w:firstLine="709"/>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En resumen</w:t>
      </w:r>
      <w:r w:rsidR="00DF09A7">
        <w:rPr>
          <w:rStyle w:val="normaltextrun"/>
          <w:rFonts w:ascii="Arial" w:hAnsi="Arial" w:cs="Arial"/>
          <w:color w:val="000000"/>
          <w:sz w:val="22"/>
          <w:shd w:val="clear" w:color="auto" w:fill="FFFFFF"/>
        </w:rPr>
        <w:t xml:space="preserve">, para las entidades sometidas al Estatuto General de Contratación de la Administración Pública, los pliegos tipo aprobados a través de </w:t>
      </w:r>
      <w:r w:rsidRPr="007A5AF2">
        <w:rPr>
          <w:rFonts w:ascii="Arial" w:hAnsi="Arial" w:cs="Arial"/>
          <w:color w:val="0D0D0D" w:themeColor="text1" w:themeTint="F2"/>
          <w:sz w:val="22"/>
        </w:rPr>
        <w:t>las Resoluciones No. 044, 045 y 094 de 2020</w:t>
      </w:r>
      <w:r w:rsidR="00DF09A7">
        <w:rPr>
          <w:rFonts w:ascii="Arial" w:hAnsi="Arial" w:cs="Arial"/>
          <w:color w:val="0D0D0D" w:themeColor="text1" w:themeTint="F2"/>
          <w:sz w:val="22"/>
        </w:rPr>
        <w:t xml:space="preserve"> son obligatorios</w:t>
      </w:r>
      <w:r w:rsidR="00DF09A7">
        <w:rPr>
          <w:rStyle w:val="normaltextrun"/>
          <w:rFonts w:ascii="Arial" w:hAnsi="Arial" w:cs="Arial"/>
          <w:color w:val="000000"/>
          <w:sz w:val="22"/>
          <w:shd w:val="clear" w:color="auto" w:fill="FFFFFF"/>
        </w:rPr>
        <w:t xml:space="preserve"> en los</w:t>
      </w:r>
      <w:r w:rsidR="004A3202">
        <w:rPr>
          <w:rStyle w:val="normaltextrun"/>
          <w:rFonts w:ascii="Arial" w:hAnsi="Arial" w:cs="Arial"/>
          <w:color w:val="000000"/>
          <w:sz w:val="22"/>
          <w:shd w:val="clear" w:color="auto" w:fill="FFFFFF"/>
        </w:rPr>
        <w:t xml:space="preserve"> </w:t>
      </w:r>
      <w:r w:rsidR="00DF09A7">
        <w:rPr>
          <w:rStyle w:val="normaltextrun"/>
          <w:rFonts w:ascii="Arial" w:hAnsi="Arial" w:cs="Arial"/>
          <w:color w:val="000000"/>
          <w:sz w:val="22"/>
          <w:shd w:val="clear" w:color="auto" w:fill="FFFFFF"/>
        </w:rPr>
        <w:t>procedimiento</w:t>
      </w:r>
      <w:r w:rsidR="004A3202">
        <w:rPr>
          <w:rStyle w:val="normaltextrun"/>
          <w:rFonts w:ascii="Arial" w:hAnsi="Arial" w:cs="Arial"/>
          <w:color w:val="000000"/>
          <w:sz w:val="22"/>
          <w:shd w:val="clear" w:color="auto" w:fill="FFFFFF"/>
        </w:rPr>
        <w:t>s</w:t>
      </w:r>
      <w:r w:rsidR="00DF09A7">
        <w:rPr>
          <w:rStyle w:val="normaltextrun"/>
          <w:rFonts w:ascii="Arial" w:hAnsi="Arial" w:cs="Arial"/>
          <w:color w:val="000000"/>
          <w:sz w:val="22"/>
          <w:shd w:val="clear" w:color="auto" w:fill="FFFFFF"/>
        </w:rPr>
        <w:t xml:space="preserve"> de licitación</w:t>
      </w:r>
      <w:r>
        <w:rPr>
          <w:rStyle w:val="normaltextrun"/>
          <w:rFonts w:ascii="Arial" w:hAnsi="Arial" w:cs="Arial"/>
          <w:color w:val="000000"/>
          <w:sz w:val="22"/>
          <w:shd w:val="clear" w:color="auto" w:fill="FFFFFF"/>
        </w:rPr>
        <w:t xml:space="preserve"> pública, selección abreviada de menor cuantía y de mínima</w:t>
      </w:r>
      <w:r w:rsidR="00DF09A7">
        <w:rPr>
          <w:rStyle w:val="normaltextrun"/>
          <w:rFonts w:ascii="Arial" w:hAnsi="Arial" w:cs="Arial"/>
          <w:color w:val="000000"/>
          <w:sz w:val="22"/>
          <w:shd w:val="clear" w:color="auto" w:fill="FFFFFF"/>
        </w:rPr>
        <w:t xml:space="preserve"> para contratos de obra de infraestructura cuyo fin principal consista </w:t>
      </w:r>
      <w:r>
        <w:rPr>
          <w:rStyle w:val="normaltextrun"/>
          <w:rFonts w:ascii="Arial" w:hAnsi="Arial" w:cs="Arial"/>
          <w:color w:val="000000"/>
          <w:sz w:val="22"/>
          <w:shd w:val="clear" w:color="auto" w:fill="FFFFFF"/>
        </w:rPr>
        <w:t>en la construcción o el mejoramiento</w:t>
      </w:r>
      <w:r w:rsidRPr="00485A89">
        <w:rPr>
          <w:rStyle w:val="normaltextrun"/>
          <w:rFonts w:ascii="Arial" w:hAnsi="Arial" w:cs="Arial"/>
          <w:color w:val="000000"/>
          <w:sz w:val="22"/>
          <w:shd w:val="clear" w:color="auto" w:fill="FFFFFF"/>
        </w:rPr>
        <w:t xml:space="preserve"> de puentes peatonale</w:t>
      </w:r>
      <w:r>
        <w:rPr>
          <w:rStyle w:val="normaltextrun"/>
          <w:rFonts w:ascii="Arial" w:hAnsi="Arial" w:cs="Arial"/>
          <w:color w:val="000000"/>
          <w:sz w:val="22"/>
          <w:shd w:val="clear" w:color="auto" w:fill="FFFFFF"/>
        </w:rPr>
        <w:t>s</w:t>
      </w:r>
      <w:r w:rsidR="004A3202">
        <w:rPr>
          <w:rStyle w:val="normaltextrun"/>
          <w:rFonts w:ascii="Arial" w:hAnsi="Arial" w:cs="Arial"/>
          <w:color w:val="000000"/>
          <w:sz w:val="22"/>
          <w:shd w:val="clear" w:color="auto" w:fill="FFFFFF"/>
        </w:rPr>
        <w:t>.</w:t>
      </w:r>
      <w:r w:rsidR="00F77041">
        <w:rPr>
          <w:rStyle w:val="normaltextrun"/>
          <w:rFonts w:ascii="Arial" w:hAnsi="Arial" w:cs="Arial"/>
          <w:color w:val="000000"/>
          <w:sz w:val="22"/>
          <w:shd w:val="clear" w:color="auto" w:fill="FFFFFF"/>
        </w:rPr>
        <w:t xml:space="preserve"> Naturalmente, teniendo en cuenta generalidad de los términos en que se realiza la consulta, la aplicación puntual de los documentos tipo a</w:t>
      </w:r>
      <w:r w:rsidR="002429B4">
        <w:rPr>
          <w:rStyle w:val="normaltextrun"/>
          <w:rFonts w:ascii="Arial" w:hAnsi="Arial" w:cs="Arial"/>
          <w:color w:val="000000"/>
          <w:sz w:val="22"/>
          <w:shd w:val="clear" w:color="auto" w:fill="FFFFFF"/>
        </w:rPr>
        <w:t>l</w:t>
      </w:r>
      <w:r w:rsidR="00F77041">
        <w:rPr>
          <w:rStyle w:val="normaltextrun"/>
          <w:rFonts w:ascii="Arial" w:hAnsi="Arial" w:cs="Arial"/>
          <w:color w:val="000000"/>
          <w:sz w:val="22"/>
          <w:shd w:val="clear" w:color="auto" w:fill="FFFFFF"/>
        </w:rPr>
        <w:t xml:space="preserve"> caso concreto depende del objeto y el alcance de las obligaciones que defina la entidad para el futuro contrato, pues constituye el parámetro para determinar la experiencia requerida. </w:t>
      </w:r>
      <w:r w:rsidR="00F77041" w:rsidRPr="00F77041">
        <w:rPr>
          <w:rStyle w:val="normaltextrun"/>
          <w:rFonts w:ascii="Arial" w:hAnsi="Arial" w:cs="Arial"/>
          <w:color w:val="000000"/>
          <w:sz w:val="22"/>
          <w:shd w:val="clear" w:color="auto" w:fill="FFFFFF"/>
        </w:rPr>
        <w:t xml:space="preserve">   </w:t>
      </w:r>
    </w:p>
    <w:p w14:paraId="149E6684" w14:textId="77777777" w:rsidR="00E71936" w:rsidRDefault="00E71936" w:rsidP="00E71936">
      <w:pPr>
        <w:spacing w:line="276" w:lineRule="auto"/>
        <w:jc w:val="both"/>
        <w:rPr>
          <w:rStyle w:val="normaltextrun"/>
          <w:rFonts w:ascii="Arial" w:hAnsi="Arial" w:cs="Arial"/>
          <w:color w:val="000000"/>
          <w:sz w:val="22"/>
          <w:shd w:val="clear" w:color="auto" w:fill="FFFFFF"/>
        </w:rPr>
      </w:pPr>
    </w:p>
    <w:p w14:paraId="6D3E773E" w14:textId="50C0EF05" w:rsidR="004A3202" w:rsidRDefault="004A3202" w:rsidP="00E71936">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Este concepto tiene el alcance previsto en el artículo 28 del Código de Procedimiento Administrativo y de lo Contencioso Administrativo.</w:t>
      </w:r>
    </w:p>
    <w:p w14:paraId="2F0C054C" w14:textId="77777777" w:rsidR="000674F8" w:rsidRPr="00816FF9" w:rsidRDefault="000674F8" w:rsidP="00953860">
      <w:pPr>
        <w:rPr>
          <w:rFonts w:ascii="Arial" w:eastAsia="Times New Roman" w:hAnsi="Arial" w:cs="Arial"/>
          <w:lang w:val="es-ES" w:eastAsia="es-CO"/>
        </w:rPr>
      </w:pPr>
    </w:p>
    <w:p w14:paraId="74BEA464" w14:textId="2438F6A4" w:rsidR="00953860" w:rsidRDefault="00953860" w:rsidP="00953860">
      <w:pPr>
        <w:rPr>
          <w:rFonts w:ascii="Arial" w:eastAsia="Times New Roman" w:hAnsi="Arial" w:cs="Arial"/>
          <w:sz w:val="22"/>
          <w:lang w:val="es-ES" w:eastAsia="es-CO"/>
        </w:rPr>
      </w:pPr>
      <w:r w:rsidRPr="00953860">
        <w:rPr>
          <w:rFonts w:ascii="Arial" w:eastAsia="Times New Roman" w:hAnsi="Arial" w:cs="Arial"/>
          <w:sz w:val="22"/>
          <w:lang w:val="es-ES" w:eastAsia="es-CO"/>
        </w:rPr>
        <w:t>Atentamente,</w:t>
      </w:r>
    </w:p>
    <w:p w14:paraId="385AB40A" w14:textId="0AB9C1E5" w:rsidR="002429B4" w:rsidRDefault="002429B4" w:rsidP="00953860">
      <w:pPr>
        <w:rPr>
          <w:rFonts w:ascii="Arial" w:eastAsia="Times New Roman" w:hAnsi="Arial" w:cs="Arial"/>
          <w:sz w:val="22"/>
          <w:lang w:val="es-ES" w:eastAsia="es-CO"/>
        </w:rPr>
      </w:pPr>
    </w:p>
    <w:p w14:paraId="50B58777" w14:textId="42CFFFC5" w:rsidR="00953860" w:rsidRPr="00832C32" w:rsidRDefault="002429B4" w:rsidP="00832C32">
      <w:pPr>
        <w:jc w:val="center"/>
        <w:rPr>
          <w:rFonts w:ascii="Arial" w:eastAsia="Times New Roman" w:hAnsi="Arial" w:cs="Arial"/>
          <w:sz w:val="22"/>
          <w:lang w:val="es-ES" w:eastAsia="es-CO"/>
        </w:rPr>
      </w:pPr>
      <w:r w:rsidRPr="00BB0056">
        <w:rPr>
          <w:noProof/>
          <w:lang w:val="en-US"/>
        </w:rPr>
        <w:drawing>
          <wp:inline distT="0" distB="0" distL="0" distR="0" wp14:anchorId="26EAD0F5" wp14:editId="5E30C2CE">
            <wp:extent cx="2498803" cy="11074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bwMode="auto">
                    <a:xfrm>
                      <a:off x="0" y="0"/>
                      <a:ext cx="2498803" cy="110742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bl>
      <w:tblPr>
        <w:tblStyle w:val="Tablaconcuadrcula1"/>
        <w:tblpPr w:leftFromText="141" w:rightFromText="141" w:vertAnchor="text" w:horzAnchor="margin" w:tblpY="4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B2C02" w:rsidRPr="00816FF9" w14:paraId="0B48DA7D" w14:textId="77777777" w:rsidTr="005D20EC">
        <w:trPr>
          <w:trHeight w:val="286"/>
        </w:trPr>
        <w:tc>
          <w:tcPr>
            <w:tcW w:w="817" w:type="dxa"/>
            <w:vAlign w:val="center"/>
          </w:tcPr>
          <w:p w14:paraId="5F1AB2E0" w14:textId="77777777" w:rsidR="001B2C02" w:rsidRPr="00816FF9" w:rsidRDefault="001B2C02" w:rsidP="001B2C02">
            <w:pPr>
              <w:rPr>
                <w:rFonts w:ascii="Arial" w:eastAsia="Times New Roman" w:hAnsi="Arial" w:cs="Arial"/>
                <w:sz w:val="14"/>
                <w:szCs w:val="14"/>
                <w:lang w:eastAsia="es-ES"/>
              </w:rPr>
            </w:pPr>
            <w:r w:rsidRPr="00816FF9">
              <w:rPr>
                <w:rFonts w:ascii="Arial" w:eastAsia="Times New Roman" w:hAnsi="Arial" w:cs="Arial"/>
                <w:sz w:val="14"/>
                <w:szCs w:val="14"/>
                <w:lang w:eastAsia="es-ES"/>
              </w:rPr>
              <w:t>Elaboró:</w:t>
            </w:r>
          </w:p>
        </w:tc>
        <w:tc>
          <w:tcPr>
            <w:tcW w:w="4445" w:type="dxa"/>
            <w:tcBorders>
              <w:bottom w:val="dotted" w:sz="4" w:space="0" w:color="7F7F7F"/>
            </w:tcBorders>
            <w:vAlign w:val="center"/>
          </w:tcPr>
          <w:p w14:paraId="195ED212" w14:textId="56C8324D" w:rsidR="001B2C02" w:rsidRPr="00816FF9" w:rsidRDefault="00CD6EB7" w:rsidP="001B2C02">
            <w:pPr>
              <w:rPr>
                <w:rFonts w:ascii="Arial" w:eastAsia="Times New Roman" w:hAnsi="Arial" w:cs="Arial"/>
                <w:sz w:val="14"/>
                <w:szCs w:val="14"/>
                <w:lang w:eastAsia="es-ES"/>
              </w:rPr>
            </w:pPr>
            <w:r>
              <w:rPr>
                <w:rFonts w:ascii="Arial" w:eastAsia="Times New Roman" w:hAnsi="Arial" w:cs="Arial"/>
                <w:sz w:val="14"/>
                <w:szCs w:val="14"/>
                <w:lang w:eastAsia="es-ES"/>
              </w:rPr>
              <w:t xml:space="preserve">Donaldo Cesar Ariza </w:t>
            </w:r>
            <w:proofErr w:type="spellStart"/>
            <w:r>
              <w:rPr>
                <w:rFonts w:ascii="Arial" w:eastAsia="Times New Roman" w:hAnsi="Arial" w:cs="Arial"/>
                <w:sz w:val="14"/>
                <w:szCs w:val="14"/>
                <w:lang w:eastAsia="es-ES"/>
              </w:rPr>
              <w:t>Arguellez</w:t>
            </w:r>
            <w:proofErr w:type="spellEnd"/>
            <w:r>
              <w:rPr>
                <w:rFonts w:ascii="Arial" w:eastAsia="Times New Roman" w:hAnsi="Arial" w:cs="Arial"/>
                <w:sz w:val="14"/>
                <w:szCs w:val="14"/>
                <w:lang w:eastAsia="es-ES"/>
              </w:rPr>
              <w:t xml:space="preserve"> </w:t>
            </w:r>
          </w:p>
          <w:p w14:paraId="10363982" w14:textId="65ADCE5C" w:rsidR="001B2C02" w:rsidRPr="00816FF9" w:rsidRDefault="001B2C02" w:rsidP="001B2C02">
            <w:pPr>
              <w:rPr>
                <w:rFonts w:ascii="Arial" w:eastAsia="Times New Roman" w:hAnsi="Arial" w:cs="Arial"/>
                <w:sz w:val="14"/>
                <w:szCs w:val="14"/>
                <w:lang w:eastAsia="es-ES"/>
              </w:rPr>
            </w:pPr>
            <w:r>
              <w:rPr>
                <w:rFonts w:ascii="Arial" w:eastAsia="Times New Roman" w:hAnsi="Arial" w:cs="Arial"/>
                <w:sz w:val="14"/>
                <w:szCs w:val="14"/>
                <w:lang w:eastAsia="es-ES"/>
              </w:rPr>
              <w:t xml:space="preserve">Contratista de la </w:t>
            </w:r>
            <w:r w:rsidRPr="00816FF9">
              <w:rPr>
                <w:rFonts w:ascii="Arial" w:eastAsia="Times New Roman" w:hAnsi="Arial" w:cs="Arial"/>
                <w:sz w:val="14"/>
                <w:szCs w:val="14"/>
                <w:lang w:eastAsia="es-ES"/>
              </w:rPr>
              <w:t>Subdirec</w:t>
            </w:r>
            <w:r>
              <w:rPr>
                <w:rFonts w:ascii="Arial" w:eastAsia="Times New Roman" w:hAnsi="Arial" w:cs="Arial"/>
                <w:sz w:val="14"/>
                <w:szCs w:val="14"/>
                <w:lang w:eastAsia="es-ES"/>
              </w:rPr>
              <w:t>ción</w:t>
            </w:r>
            <w:r w:rsidRPr="00816FF9">
              <w:rPr>
                <w:rFonts w:ascii="Arial" w:eastAsia="Times New Roman" w:hAnsi="Arial" w:cs="Arial"/>
                <w:sz w:val="14"/>
                <w:szCs w:val="14"/>
                <w:lang w:eastAsia="es-ES"/>
              </w:rPr>
              <w:t xml:space="preserve"> de Gestión Contractual</w:t>
            </w:r>
          </w:p>
        </w:tc>
      </w:tr>
      <w:tr w:rsidR="001B2C02" w:rsidRPr="00816FF9" w14:paraId="2BAC2657" w14:textId="77777777" w:rsidTr="005D20EC">
        <w:trPr>
          <w:trHeight w:val="299"/>
        </w:trPr>
        <w:tc>
          <w:tcPr>
            <w:tcW w:w="817" w:type="dxa"/>
            <w:vAlign w:val="center"/>
          </w:tcPr>
          <w:p w14:paraId="04F2B1F9" w14:textId="77777777" w:rsidR="001B2C02" w:rsidRPr="00816FF9" w:rsidRDefault="001B2C02" w:rsidP="001B2C02">
            <w:pPr>
              <w:rPr>
                <w:rFonts w:ascii="Arial" w:eastAsia="Times New Roman" w:hAnsi="Arial" w:cs="Arial"/>
                <w:sz w:val="14"/>
                <w:szCs w:val="14"/>
                <w:lang w:eastAsia="es-ES"/>
              </w:rPr>
            </w:pPr>
            <w:r w:rsidRPr="00816FF9">
              <w:rPr>
                <w:rFonts w:ascii="Arial" w:eastAsia="Times New Roman" w:hAnsi="Arial" w:cs="Arial"/>
                <w:sz w:val="14"/>
                <w:szCs w:val="14"/>
                <w:lang w:eastAsia="es-ES"/>
              </w:rPr>
              <w:t>Revisó:</w:t>
            </w:r>
          </w:p>
        </w:tc>
        <w:tc>
          <w:tcPr>
            <w:tcW w:w="4445" w:type="dxa"/>
            <w:tcBorders>
              <w:top w:val="dotted" w:sz="4" w:space="0" w:color="7F7F7F"/>
              <w:bottom w:val="dotted" w:sz="4" w:space="0" w:color="7F7F7F"/>
            </w:tcBorders>
            <w:vAlign w:val="center"/>
          </w:tcPr>
          <w:p w14:paraId="6839DD5E" w14:textId="77777777" w:rsidR="002429B4" w:rsidRPr="002429B4" w:rsidRDefault="002429B4" w:rsidP="002429B4">
            <w:pPr>
              <w:rPr>
                <w:rFonts w:ascii="Arial" w:eastAsia="Times New Roman" w:hAnsi="Arial" w:cs="Arial"/>
                <w:sz w:val="14"/>
                <w:szCs w:val="14"/>
                <w:lang w:eastAsia="es-ES"/>
              </w:rPr>
            </w:pPr>
            <w:proofErr w:type="spellStart"/>
            <w:r w:rsidRPr="002429B4">
              <w:rPr>
                <w:rFonts w:ascii="Arial" w:eastAsia="Times New Roman" w:hAnsi="Arial" w:cs="Arial"/>
                <w:sz w:val="14"/>
                <w:szCs w:val="14"/>
                <w:lang w:eastAsia="es-ES"/>
              </w:rPr>
              <w:t>Karlo</w:t>
            </w:r>
            <w:proofErr w:type="spellEnd"/>
            <w:r w:rsidRPr="002429B4">
              <w:rPr>
                <w:rFonts w:ascii="Arial" w:eastAsia="Times New Roman" w:hAnsi="Arial" w:cs="Arial"/>
                <w:sz w:val="14"/>
                <w:szCs w:val="14"/>
                <w:lang w:eastAsia="es-ES"/>
              </w:rPr>
              <w:t xml:space="preserve"> Fernández Cala</w:t>
            </w:r>
          </w:p>
          <w:p w14:paraId="2B1EF888" w14:textId="77777777" w:rsidR="002429B4" w:rsidRDefault="002429B4" w:rsidP="002429B4">
            <w:pPr>
              <w:rPr>
                <w:rFonts w:ascii="Arial" w:eastAsia="Times New Roman" w:hAnsi="Arial" w:cs="Arial"/>
                <w:sz w:val="14"/>
                <w:szCs w:val="14"/>
                <w:lang w:eastAsia="es-ES"/>
              </w:rPr>
            </w:pPr>
            <w:r w:rsidRPr="002429B4">
              <w:rPr>
                <w:rFonts w:ascii="Arial" w:eastAsia="Times New Roman" w:hAnsi="Arial" w:cs="Arial"/>
                <w:sz w:val="14"/>
                <w:szCs w:val="14"/>
                <w:lang w:eastAsia="es-ES"/>
              </w:rPr>
              <w:t xml:space="preserve">Gestor T1-15 de la Dirección General </w:t>
            </w:r>
          </w:p>
          <w:p w14:paraId="6000800C" w14:textId="66ECF279" w:rsidR="000674F8" w:rsidRPr="00816FF9" w:rsidRDefault="00CD6EB7" w:rsidP="002429B4">
            <w:pPr>
              <w:rPr>
                <w:rFonts w:ascii="Arial" w:eastAsia="Times New Roman" w:hAnsi="Arial" w:cs="Arial"/>
                <w:sz w:val="14"/>
                <w:szCs w:val="14"/>
                <w:lang w:eastAsia="es-ES"/>
              </w:rPr>
            </w:pPr>
            <w:r>
              <w:rPr>
                <w:rFonts w:ascii="Arial" w:eastAsia="Times New Roman" w:hAnsi="Arial" w:cs="Arial"/>
                <w:sz w:val="14"/>
                <w:szCs w:val="14"/>
                <w:lang w:eastAsia="es-ES"/>
              </w:rPr>
              <w:t xml:space="preserve">Juan David Montoya Penagos </w:t>
            </w:r>
          </w:p>
          <w:p w14:paraId="082FC52E" w14:textId="2563A4AE" w:rsidR="0028582C" w:rsidRPr="00816FF9" w:rsidRDefault="00CD6EB7" w:rsidP="000674F8">
            <w:pPr>
              <w:rPr>
                <w:rFonts w:ascii="Arial" w:eastAsia="Times New Roman" w:hAnsi="Arial" w:cs="Arial"/>
                <w:sz w:val="14"/>
                <w:szCs w:val="14"/>
                <w:lang w:eastAsia="es-ES"/>
              </w:rPr>
            </w:pPr>
            <w:r>
              <w:rPr>
                <w:rFonts w:ascii="Arial" w:eastAsia="Times New Roman" w:hAnsi="Arial" w:cs="Arial"/>
                <w:sz w:val="14"/>
                <w:szCs w:val="14"/>
                <w:lang w:eastAsia="es-ES"/>
              </w:rPr>
              <w:t>Gestor T1-15</w:t>
            </w:r>
            <w:r w:rsidR="000674F8">
              <w:rPr>
                <w:rFonts w:ascii="Arial" w:eastAsia="Times New Roman" w:hAnsi="Arial" w:cs="Arial"/>
                <w:sz w:val="14"/>
                <w:szCs w:val="14"/>
                <w:lang w:eastAsia="es-ES"/>
              </w:rPr>
              <w:t xml:space="preserve"> de la </w:t>
            </w:r>
            <w:r w:rsidR="000674F8" w:rsidRPr="00816FF9">
              <w:rPr>
                <w:rFonts w:ascii="Arial" w:eastAsia="Times New Roman" w:hAnsi="Arial" w:cs="Arial"/>
                <w:sz w:val="14"/>
                <w:szCs w:val="14"/>
                <w:lang w:eastAsia="es-ES"/>
              </w:rPr>
              <w:t>Subdirec</w:t>
            </w:r>
            <w:r w:rsidR="000674F8">
              <w:rPr>
                <w:rFonts w:ascii="Arial" w:eastAsia="Times New Roman" w:hAnsi="Arial" w:cs="Arial"/>
                <w:sz w:val="14"/>
                <w:szCs w:val="14"/>
                <w:lang w:eastAsia="es-ES"/>
              </w:rPr>
              <w:t>ción</w:t>
            </w:r>
            <w:r w:rsidR="000674F8" w:rsidRPr="00816FF9">
              <w:rPr>
                <w:rFonts w:ascii="Arial" w:eastAsia="Times New Roman" w:hAnsi="Arial" w:cs="Arial"/>
                <w:sz w:val="14"/>
                <w:szCs w:val="14"/>
                <w:lang w:eastAsia="es-ES"/>
              </w:rPr>
              <w:t xml:space="preserve"> de Gestión Contractual</w:t>
            </w:r>
          </w:p>
        </w:tc>
      </w:tr>
      <w:tr w:rsidR="001B2C02" w:rsidRPr="00816FF9" w14:paraId="4E9446DD" w14:textId="77777777" w:rsidTr="005D20EC">
        <w:trPr>
          <w:trHeight w:val="272"/>
        </w:trPr>
        <w:tc>
          <w:tcPr>
            <w:tcW w:w="817" w:type="dxa"/>
            <w:vAlign w:val="center"/>
          </w:tcPr>
          <w:p w14:paraId="0647AD07" w14:textId="77777777" w:rsidR="001B2C02" w:rsidRPr="00816FF9" w:rsidRDefault="001B2C02" w:rsidP="001B2C02">
            <w:pPr>
              <w:rPr>
                <w:rFonts w:ascii="Arial" w:eastAsia="Times New Roman" w:hAnsi="Arial" w:cs="Arial"/>
                <w:sz w:val="14"/>
                <w:szCs w:val="14"/>
                <w:lang w:eastAsia="es-ES"/>
              </w:rPr>
            </w:pPr>
            <w:r w:rsidRPr="00816FF9">
              <w:rPr>
                <w:rFonts w:ascii="Arial" w:eastAsia="Times New Roman" w:hAnsi="Arial" w:cs="Arial"/>
                <w:sz w:val="14"/>
                <w:szCs w:val="14"/>
                <w:lang w:eastAsia="es-ES"/>
              </w:rPr>
              <w:t>Aprobó:</w:t>
            </w:r>
          </w:p>
        </w:tc>
        <w:tc>
          <w:tcPr>
            <w:tcW w:w="4445" w:type="dxa"/>
            <w:tcBorders>
              <w:top w:val="dotted" w:sz="4" w:space="0" w:color="7F7F7F"/>
              <w:bottom w:val="dotted" w:sz="4" w:space="0" w:color="7F7F7F"/>
            </w:tcBorders>
            <w:vAlign w:val="center"/>
          </w:tcPr>
          <w:p w14:paraId="3173ED52" w14:textId="77777777" w:rsidR="00284890" w:rsidRPr="00284890" w:rsidRDefault="00284890" w:rsidP="00284890">
            <w:pPr>
              <w:rPr>
                <w:rFonts w:ascii="Arial" w:eastAsia="Times New Roman" w:hAnsi="Arial" w:cs="Arial"/>
                <w:sz w:val="14"/>
                <w:szCs w:val="14"/>
                <w:lang w:eastAsia="es-ES"/>
              </w:rPr>
            </w:pPr>
            <w:r w:rsidRPr="00284890">
              <w:rPr>
                <w:rFonts w:ascii="Arial" w:eastAsia="Times New Roman" w:hAnsi="Arial" w:cs="Arial"/>
                <w:sz w:val="14"/>
                <w:szCs w:val="14"/>
                <w:lang w:eastAsia="es-ES"/>
              </w:rPr>
              <w:t>Jorge Augusto Tirado Navarro</w:t>
            </w:r>
          </w:p>
          <w:p w14:paraId="65F3A1D5" w14:textId="47643B6E" w:rsidR="001B2C02" w:rsidRPr="00816FF9" w:rsidRDefault="00284890" w:rsidP="00284890">
            <w:pPr>
              <w:rPr>
                <w:rFonts w:ascii="Arial" w:eastAsia="Times New Roman" w:hAnsi="Arial" w:cs="Arial"/>
                <w:sz w:val="14"/>
                <w:szCs w:val="14"/>
                <w:lang w:eastAsia="es-ES"/>
              </w:rPr>
            </w:pPr>
            <w:r w:rsidRPr="00284890">
              <w:rPr>
                <w:rFonts w:ascii="Arial" w:eastAsia="Times New Roman" w:hAnsi="Arial" w:cs="Arial"/>
                <w:sz w:val="14"/>
                <w:szCs w:val="14"/>
                <w:lang w:eastAsia="es-ES"/>
              </w:rPr>
              <w:t>Subdirector de Gestión Contractual ANCP – CCE</w:t>
            </w:r>
          </w:p>
        </w:tc>
      </w:tr>
      <w:bookmarkEnd w:id="0"/>
    </w:tbl>
    <w:p w14:paraId="7EBF297E" w14:textId="5410F3A8" w:rsidR="007B0854" w:rsidRDefault="007B0854" w:rsidP="000674F8">
      <w:pPr>
        <w:rPr>
          <w:rFonts w:ascii="Arial" w:hAnsi="Arial" w:cs="Arial"/>
          <w:sz w:val="22"/>
        </w:rPr>
      </w:pPr>
    </w:p>
    <w:p w14:paraId="296060C1" w14:textId="716C9517" w:rsidR="002429B4" w:rsidRDefault="002429B4" w:rsidP="000674F8">
      <w:pPr>
        <w:rPr>
          <w:rFonts w:ascii="Arial" w:hAnsi="Arial" w:cs="Arial"/>
          <w:sz w:val="22"/>
        </w:rPr>
      </w:pPr>
    </w:p>
    <w:p w14:paraId="6DA09069" w14:textId="43D0EC21" w:rsidR="002429B4" w:rsidRDefault="002429B4" w:rsidP="000674F8">
      <w:pPr>
        <w:rPr>
          <w:rFonts w:ascii="Arial" w:hAnsi="Arial" w:cs="Arial"/>
          <w:sz w:val="22"/>
        </w:rPr>
      </w:pPr>
    </w:p>
    <w:bookmarkEnd w:id="1"/>
    <w:bookmarkEnd w:id="4"/>
    <w:p w14:paraId="40FF7BB0" w14:textId="77777777" w:rsidR="002429B4" w:rsidRPr="0010723B" w:rsidRDefault="002429B4" w:rsidP="000674F8">
      <w:pPr>
        <w:rPr>
          <w:rFonts w:ascii="Arial" w:hAnsi="Arial" w:cs="Arial"/>
          <w:sz w:val="22"/>
        </w:rPr>
      </w:pPr>
    </w:p>
    <w:sectPr w:rsidR="002429B4" w:rsidRPr="0010723B"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95748" w14:textId="77777777" w:rsidR="0044422D" w:rsidRDefault="0044422D">
      <w:r>
        <w:separator/>
      </w:r>
    </w:p>
  </w:endnote>
  <w:endnote w:type="continuationSeparator" w:id="0">
    <w:p w14:paraId="09D6C314" w14:textId="77777777" w:rsidR="0044422D" w:rsidRDefault="0044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2C4875" w:rsidRDefault="002C4875" w:rsidP="007B0854">
    <w:pPr>
      <w:pStyle w:val="NoSpacing"/>
      <w:jc w:val="center"/>
      <w:rPr>
        <w:rFonts w:ascii="Arial" w:hAnsi="Arial" w:cs="Arial"/>
        <w:sz w:val="18"/>
        <w:szCs w:val="18"/>
      </w:rPr>
    </w:pPr>
  </w:p>
  <w:p w14:paraId="312C4A14" w14:textId="1CC17C36" w:rsidR="002C4875" w:rsidRPr="005A79FE" w:rsidRDefault="002C4875" w:rsidP="005A79FE">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961E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961EF">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2C4875" w:rsidRDefault="002C4875" w:rsidP="007B0854">
    <w:pPr>
      <w:pStyle w:val="Footer"/>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2C4875" w:rsidRPr="007B0854" w:rsidRDefault="002C4875" w:rsidP="007B0854">
    <w:pPr>
      <w:pStyle w:val="Footer"/>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84A33" w14:textId="77777777" w:rsidR="0044422D" w:rsidRDefault="0044422D">
      <w:r>
        <w:separator/>
      </w:r>
    </w:p>
  </w:footnote>
  <w:footnote w:type="continuationSeparator" w:id="0">
    <w:p w14:paraId="4798BD4E" w14:textId="77777777" w:rsidR="0044422D" w:rsidRDefault="0044422D">
      <w:r>
        <w:continuationSeparator/>
      </w:r>
    </w:p>
  </w:footnote>
  <w:footnote w:id="1">
    <w:p w14:paraId="04339EED" w14:textId="3613393B" w:rsidR="002F35B3" w:rsidRPr="00BC1ADF" w:rsidRDefault="002C4875" w:rsidP="00382597">
      <w:pPr>
        <w:pStyle w:val="FootnoteText"/>
        <w:ind w:firstLine="708"/>
        <w:jc w:val="both"/>
        <w:rPr>
          <w:rFonts w:ascii="Arial" w:hAnsi="Arial" w:cs="Arial"/>
          <w:sz w:val="19"/>
          <w:szCs w:val="19"/>
        </w:rPr>
      </w:pPr>
      <w:r w:rsidRPr="00BC1ADF">
        <w:rPr>
          <w:rStyle w:val="FootnoteReferenc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footnote>
  <w:footnote w:id="2">
    <w:p w14:paraId="1F6C6310" w14:textId="7C21FD06" w:rsidR="002C4875" w:rsidRPr="00146D26" w:rsidRDefault="002C4875" w:rsidP="00146D26">
      <w:pPr>
        <w:pStyle w:val="FootnoteText"/>
        <w:ind w:firstLine="708"/>
        <w:jc w:val="both"/>
        <w:rPr>
          <w:rFonts w:ascii="Arial" w:eastAsia="Calibri" w:hAnsi="Arial" w:cs="Arial"/>
          <w:sz w:val="19"/>
          <w:szCs w:val="19"/>
        </w:rPr>
      </w:pPr>
      <w:r w:rsidRPr="0016135D">
        <w:rPr>
          <w:rStyle w:val="FootnoteReferenc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footnote>
  <w:footnote w:id="3">
    <w:p w14:paraId="3B389B88" w14:textId="39EC3753" w:rsidR="002C4875" w:rsidRPr="0016135D" w:rsidRDefault="002C4875" w:rsidP="00382597">
      <w:pPr>
        <w:pStyle w:val="FootnoteText"/>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proofErr w:type="spellStart"/>
      <w:r w:rsidRPr="0016135D">
        <w:rPr>
          <w:rFonts w:ascii="Arial" w:hAnsi="Arial" w:cs="Arial"/>
          <w:i/>
          <w:iCs/>
          <w:sz w:val="19"/>
          <w:szCs w:val="19"/>
          <w:lang w:val="es-ES"/>
        </w:rPr>
        <w:t>Ibídem</w:t>
      </w:r>
      <w:proofErr w:type="spellEnd"/>
      <w:r w:rsidRPr="0016135D">
        <w:rPr>
          <w:rFonts w:ascii="Arial" w:hAnsi="Arial" w:cs="Arial"/>
          <w:sz w:val="19"/>
          <w:szCs w:val="19"/>
          <w:lang w:val="es-ES"/>
        </w:rPr>
        <w:t xml:space="preserve">. </w:t>
      </w:r>
    </w:p>
  </w:footnote>
  <w:footnote w:id="4">
    <w:p w14:paraId="6FB5AE49" w14:textId="28AFD242" w:rsidR="002F35B3" w:rsidRPr="0016135D" w:rsidRDefault="002C4875" w:rsidP="00146D26">
      <w:pPr>
        <w:pStyle w:val="FootnoteText"/>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5">
    <w:p w14:paraId="6AAD079F" w14:textId="77777777" w:rsidR="002C4875" w:rsidRPr="00270009" w:rsidRDefault="002C4875" w:rsidP="00146D26">
      <w:pPr>
        <w:pStyle w:val="FootnoteText"/>
        <w:ind w:firstLine="709"/>
        <w:jc w:val="both"/>
        <w:rPr>
          <w:rFonts w:ascii="Arial" w:hAnsi="Arial" w:cs="Arial"/>
          <w:sz w:val="19"/>
          <w:szCs w:val="19"/>
        </w:rPr>
      </w:pPr>
      <w:r w:rsidRPr="00270009">
        <w:rPr>
          <w:rStyle w:val="FootnoteReferenc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B0A5EAB" w14:textId="77777777" w:rsidR="002C4875" w:rsidRPr="00270009" w:rsidRDefault="002C4875" w:rsidP="00146D26">
      <w:pPr>
        <w:pStyle w:val="FootnoteText"/>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7DE7BEC" w14:textId="77777777" w:rsidR="002C4875" w:rsidRPr="00270009" w:rsidRDefault="002C4875" w:rsidP="00146D26">
      <w:pPr>
        <w:pStyle w:val="FootnoteText"/>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D44D03F" w14:textId="77777777" w:rsidR="002C4875" w:rsidRPr="00270009" w:rsidRDefault="002C4875" w:rsidP="00146D26">
      <w:pPr>
        <w:pStyle w:val="FootnoteText"/>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70416A5" w14:textId="75BB2CBA" w:rsidR="002F35B3" w:rsidRPr="00146D26" w:rsidRDefault="002C4875" w:rsidP="00146D26">
      <w:pPr>
        <w:pStyle w:val="FootnoteText"/>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2C4875" w:rsidRDefault="002C4875">
    <w:pPr>
      <w:pStyle w:val="Header"/>
    </w:pPr>
  </w:p>
  <w:p w14:paraId="6A4C7F2C" w14:textId="7D093DBB" w:rsidR="002C4875" w:rsidRDefault="002C4875">
    <w:pPr>
      <w:pStyle w:val="Header"/>
    </w:pPr>
  </w:p>
  <w:p w14:paraId="055F2E1F" w14:textId="0B935ADD" w:rsidR="002C4875" w:rsidRDefault="002C4875">
    <w:pPr>
      <w:pStyle w:val="Header"/>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2C4875" w:rsidRDefault="002C4875">
    <w:pPr>
      <w:pStyle w:val="Header"/>
    </w:pPr>
  </w:p>
  <w:p w14:paraId="3D323BDB" w14:textId="04AF0DE6" w:rsidR="002C4875" w:rsidRDefault="002C4875">
    <w:pPr>
      <w:pStyle w:val="Header"/>
    </w:pPr>
  </w:p>
  <w:p w14:paraId="6520770B" w14:textId="18EB07B5" w:rsidR="002C4875" w:rsidRDefault="002C48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144E5"/>
    <w:rsid w:val="000566D5"/>
    <w:rsid w:val="00064536"/>
    <w:rsid w:val="000674F8"/>
    <w:rsid w:val="00070D2F"/>
    <w:rsid w:val="0009373B"/>
    <w:rsid w:val="000942EB"/>
    <w:rsid w:val="000B103F"/>
    <w:rsid w:val="000F14E8"/>
    <w:rsid w:val="00101382"/>
    <w:rsid w:val="00103915"/>
    <w:rsid w:val="0010723B"/>
    <w:rsid w:val="00122B23"/>
    <w:rsid w:val="00137FFA"/>
    <w:rsid w:val="00146D26"/>
    <w:rsid w:val="00164413"/>
    <w:rsid w:val="00170F96"/>
    <w:rsid w:val="00181558"/>
    <w:rsid w:val="001843AF"/>
    <w:rsid w:val="00190239"/>
    <w:rsid w:val="001A39B9"/>
    <w:rsid w:val="001B2004"/>
    <w:rsid w:val="001B2C02"/>
    <w:rsid w:val="001D7431"/>
    <w:rsid w:val="001F3CE1"/>
    <w:rsid w:val="001F57B8"/>
    <w:rsid w:val="00234B84"/>
    <w:rsid w:val="00236F9E"/>
    <w:rsid w:val="002429B4"/>
    <w:rsid w:val="00271E83"/>
    <w:rsid w:val="00284890"/>
    <w:rsid w:val="0028582C"/>
    <w:rsid w:val="002C4875"/>
    <w:rsid w:val="002E3A72"/>
    <w:rsid w:val="002F35B3"/>
    <w:rsid w:val="002F38A2"/>
    <w:rsid w:val="003033BA"/>
    <w:rsid w:val="0030413C"/>
    <w:rsid w:val="003072FD"/>
    <w:rsid w:val="00317FB3"/>
    <w:rsid w:val="00322BEC"/>
    <w:rsid w:val="0034680A"/>
    <w:rsid w:val="00360396"/>
    <w:rsid w:val="00372C91"/>
    <w:rsid w:val="00381AE6"/>
    <w:rsid w:val="00382597"/>
    <w:rsid w:val="00386456"/>
    <w:rsid w:val="003965D4"/>
    <w:rsid w:val="003A581E"/>
    <w:rsid w:val="003D50E7"/>
    <w:rsid w:val="003F7F46"/>
    <w:rsid w:val="00433A49"/>
    <w:rsid w:val="00437E5A"/>
    <w:rsid w:val="004422D6"/>
    <w:rsid w:val="0044422D"/>
    <w:rsid w:val="00446A7E"/>
    <w:rsid w:val="004758C7"/>
    <w:rsid w:val="00485A89"/>
    <w:rsid w:val="00493B85"/>
    <w:rsid w:val="004A3202"/>
    <w:rsid w:val="004A34D2"/>
    <w:rsid w:val="004D2B1C"/>
    <w:rsid w:val="004F41BB"/>
    <w:rsid w:val="00505B4E"/>
    <w:rsid w:val="0051074C"/>
    <w:rsid w:val="00513AF2"/>
    <w:rsid w:val="005210DF"/>
    <w:rsid w:val="00532F51"/>
    <w:rsid w:val="005335DD"/>
    <w:rsid w:val="0054413A"/>
    <w:rsid w:val="00545CAB"/>
    <w:rsid w:val="005564CA"/>
    <w:rsid w:val="00572AC3"/>
    <w:rsid w:val="00593CA2"/>
    <w:rsid w:val="005967A7"/>
    <w:rsid w:val="005A0519"/>
    <w:rsid w:val="005A79FE"/>
    <w:rsid w:val="005B2680"/>
    <w:rsid w:val="005D20EC"/>
    <w:rsid w:val="005D2EB6"/>
    <w:rsid w:val="005F47B5"/>
    <w:rsid w:val="00614BF0"/>
    <w:rsid w:val="00633D5F"/>
    <w:rsid w:val="006517F8"/>
    <w:rsid w:val="00655371"/>
    <w:rsid w:val="00673CB2"/>
    <w:rsid w:val="00697665"/>
    <w:rsid w:val="006A0F8C"/>
    <w:rsid w:val="006A7FD0"/>
    <w:rsid w:val="006B7C1A"/>
    <w:rsid w:val="006C1769"/>
    <w:rsid w:val="006D0CBE"/>
    <w:rsid w:val="006D7687"/>
    <w:rsid w:val="006E0572"/>
    <w:rsid w:val="006E2DF6"/>
    <w:rsid w:val="00705631"/>
    <w:rsid w:val="00712A66"/>
    <w:rsid w:val="00714BC1"/>
    <w:rsid w:val="00717D61"/>
    <w:rsid w:val="00742DD2"/>
    <w:rsid w:val="0075327A"/>
    <w:rsid w:val="0075647A"/>
    <w:rsid w:val="00756C8F"/>
    <w:rsid w:val="007634AD"/>
    <w:rsid w:val="0078122E"/>
    <w:rsid w:val="007A5AF2"/>
    <w:rsid w:val="007B0854"/>
    <w:rsid w:val="007E048C"/>
    <w:rsid w:val="007F415E"/>
    <w:rsid w:val="007F4622"/>
    <w:rsid w:val="007F5B7F"/>
    <w:rsid w:val="007F72CB"/>
    <w:rsid w:val="0080772D"/>
    <w:rsid w:val="00812146"/>
    <w:rsid w:val="008142A2"/>
    <w:rsid w:val="00823516"/>
    <w:rsid w:val="0083119B"/>
    <w:rsid w:val="00832C32"/>
    <w:rsid w:val="00836EAB"/>
    <w:rsid w:val="0085092D"/>
    <w:rsid w:val="00867290"/>
    <w:rsid w:val="00884A4C"/>
    <w:rsid w:val="00897949"/>
    <w:rsid w:val="008B351C"/>
    <w:rsid w:val="008C3849"/>
    <w:rsid w:val="008D6ABA"/>
    <w:rsid w:val="008E1C15"/>
    <w:rsid w:val="008E61E9"/>
    <w:rsid w:val="008F3278"/>
    <w:rsid w:val="008F6349"/>
    <w:rsid w:val="009047C5"/>
    <w:rsid w:val="00913B55"/>
    <w:rsid w:val="00927873"/>
    <w:rsid w:val="009328CF"/>
    <w:rsid w:val="0095385A"/>
    <w:rsid w:val="00953860"/>
    <w:rsid w:val="00962B65"/>
    <w:rsid w:val="00977904"/>
    <w:rsid w:val="00990A0E"/>
    <w:rsid w:val="009A1C9D"/>
    <w:rsid w:val="009B3CE8"/>
    <w:rsid w:val="009B4F91"/>
    <w:rsid w:val="009C0831"/>
    <w:rsid w:val="009E71DF"/>
    <w:rsid w:val="009F237E"/>
    <w:rsid w:val="009F4AEA"/>
    <w:rsid w:val="00A11903"/>
    <w:rsid w:val="00A156CA"/>
    <w:rsid w:val="00A22D0B"/>
    <w:rsid w:val="00A24560"/>
    <w:rsid w:val="00A34538"/>
    <w:rsid w:val="00AA442B"/>
    <w:rsid w:val="00AA5DED"/>
    <w:rsid w:val="00AB114E"/>
    <w:rsid w:val="00AC3F07"/>
    <w:rsid w:val="00AD073E"/>
    <w:rsid w:val="00AE7D06"/>
    <w:rsid w:val="00B0495A"/>
    <w:rsid w:val="00B22E22"/>
    <w:rsid w:val="00B520C3"/>
    <w:rsid w:val="00B525CB"/>
    <w:rsid w:val="00B63CB2"/>
    <w:rsid w:val="00BB3FB3"/>
    <w:rsid w:val="00BC1ADF"/>
    <w:rsid w:val="00BC5C10"/>
    <w:rsid w:val="00BD78FE"/>
    <w:rsid w:val="00C07312"/>
    <w:rsid w:val="00C33FC7"/>
    <w:rsid w:val="00C57493"/>
    <w:rsid w:val="00C6415E"/>
    <w:rsid w:val="00C7520C"/>
    <w:rsid w:val="00C86948"/>
    <w:rsid w:val="00C86E7D"/>
    <w:rsid w:val="00C92E9D"/>
    <w:rsid w:val="00C961EF"/>
    <w:rsid w:val="00CA287E"/>
    <w:rsid w:val="00CA3027"/>
    <w:rsid w:val="00CC00CD"/>
    <w:rsid w:val="00CD69EE"/>
    <w:rsid w:val="00CD6EB7"/>
    <w:rsid w:val="00CE0E21"/>
    <w:rsid w:val="00D16E39"/>
    <w:rsid w:val="00D26E0D"/>
    <w:rsid w:val="00D43776"/>
    <w:rsid w:val="00D57F96"/>
    <w:rsid w:val="00D72E9D"/>
    <w:rsid w:val="00D7491B"/>
    <w:rsid w:val="00D82CE5"/>
    <w:rsid w:val="00DA5AB1"/>
    <w:rsid w:val="00DC62E5"/>
    <w:rsid w:val="00DD735D"/>
    <w:rsid w:val="00DE3119"/>
    <w:rsid w:val="00DF09A7"/>
    <w:rsid w:val="00DF236B"/>
    <w:rsid w:val="00DF2C9D"/>
    <w:rsid w:val="00DF3F7D"/>
    <w:rsid w:val="00E07D09"/>
    <w:rsid w:val="00E130F5"/>
    <w:rsid w:val="00E13AB8"/>
    <w:rsid w:val="00E30D43"/>
    <w:rsid w:val="00E33B62"/>
    <w:rsid w:val="00E403EC"/>
    <w:rsid w:val="00E61B56"/>
    <w:rsid w:val="00E67ACF"/>
    <w:rsid w:val="00E71936"/>
    <w:rsid w:val="00E72D0B"/>
    <w:rsid w:val="00E8669A"/>
    <w:rsid w:val="00E97C76"/>
    <w:rsid w:val="00EA2DF7"/>
    <w:rsid w:val="00EB26B1"/>
    <w:rsid w:val="00EC3486"/>
    <w:rsid w:val="00EC59B6"/>
    <w:rsid w:val="00EE1040"/>
    <w:rsid w:val="00F00015"/>
    <w:rsid w:val="00F6565A"/>
    <w:rsid w:val="00F77041"/>
    <w:rsid w:val="00F84899"/>
    <w:rsid w:val="00F859F0"/>
    <w:rsid w:val="00FB1EAA"/>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79201A15-31EF-437C-A6B0-76C01523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customStyle="1" w:styleId="FooterChar">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customStyle="1" w:styleId="BalloonTextChar">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customStyle="1" w:styleId="HeaderChar">
    <w:name w:val="Header Char"/>
    <w:basedOn w:val="DefaultParagraphFont"/>
    <w:link w:val="Header"/>
    <w:uiPriority w:val="99"/>
    <w:rsid w:val="009047C5"/>
    <w:rPr>
      <w:sz w:val="24"/>
      <w:lang w:val="es-MX"/>
    </w:rPr>
  </w:style>
  <w:style w:type="table" w:styleId="TableGrid">
    <w:name w:val="Table Grid"/>
    <w:basedOn w:val="Table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customStyle="1" w:styleId="CommentTextChar">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customStyle="1" w:styleId="CommentSubjectChar">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NoSpacing">
    <w:name w:val="No Spacing"/>
    <w:uiPriority w:val="1"/>
    <w:qFormat/>
    <w:rsid w:val="007B0854"/>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7B0854"/>
    <w:rPr>
      <w:sz w:val="20"/>
      <w:szCs w:val="20"/>
    </w:rPr>
  </w:style>
  <w:style w:type="character" w:customStyle="1" w:styleId="TextonotapieCar1">
    <w:name w:val="Texto nota pie Car1"/>
    <w:basedOn w:val="DefaultParagraphFont"/>
    <w:uiPriority w:val="99"/>
    <w:semiHidden/>
    <w:rsid w:val="007B0854"/>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FootnoteReference">
    <w:name w:val="footnote reference"/>
    <w:aliases w:val="Ref. de nota al pie 2,Ref,de nota al pie,FC,Appel note de bas de p,f,4_G,16 Point,Superscript 6 Point,Texto nota al pie,Pie de Página,Texto de nota al pi,Nota de pie,Footnote symbol,Footnote,Ref. de nota al pie2,Pie de pagina"/>
    <w:basedOn w:val="DefaultParagraphFont"/>
    <w:uiPriority w:val="99"/>
    <w:unhideWhenUsed/>
    <w:qFormat/>
    <w:rsid w:val="007B0854"/>
    <w:rPr>
      <w:vertAlign w:val="superscript"/>
    </w:rPr>
  </w:style>
  <w:style w:type="paragraph" w:customStyle="1" w:styleId="ft1">
    <w:name w:val="ft1"/>
    <w:basedOn w:val="Normal"/>
    <w:next w:val="FootnoteText"/>
    <w:unhideWhenUsed/>
    <w:qFormat/>
    <w:rsid w:val="0010723B"/>
    <w:rPr>
      <w:sz w:val="20"/>
      <w:szCs w:val="20"/>
    </w:rPr>
  </w:style>
  <w:style w:type="character" w:customStyle="1" w:styleId="normaltextrun">
    <w:name w:val="normaltextrun"/>
    <w:basedOn w:val="DefaultParagraphFont"/>
    <w:rsid w:val="00236F9E"/>
  </w:style>
  <w:style w:type="character" w:customStyle="1" w:styleId="eop">
    <w:name w:val="eop"/>
    <w:basedOn w:val="DefaultParagraphFont"/>
    <w:rsid w:val="00236F9E"/>
  </w:style>
  <w:style w:type="table" w:customStyle="1" w:styleId="Tablaconcuadrcula1">
    <w:name w:val="Tabla con cuadrícula1"/>
    <w:basedOn w:val="TableNormal"/>
    <w:next w:val="TableGrid"/>
    <w:uiPriority w:val="59"/>
    <w:rsid w:val="0095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67ACF"/>
    <w:rPr>
      <w:b/>
      <w:bCs/>
    </w:rPr>
  </w:style>
  <w:style w:type="character" w:styleId="Emphasis">
    <w:name w:val="Emphasis"/>
    <w:basedOn w:val="DefaultParagraphFont"/>
    <w:uiPriority w:val="20"/>
    <w:qFormat/>
    <w:rsid w:val="00E67ACF"/>
    <w:rPr>
      <w:i/>
      <w:iCs/>
    </w:rPr>
  </w:style>
  <w:style w:type="paragraph" w:customStyle="1" w:styleId="paragraph">
    <w:name w:val="paragraph"/>
    <w:basedOn w:val="Normal"/>
    <w:rsid w:val="00C86E7D"/>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7074">
      <w:bodyDiv w:val="1"/>
      <w:marLeft w:val="0"/>
      <w:marRight w:val="0"/>
      <w:marTop w:val="0"/>
      <w:marBottom w:val="0"/>
      <w:divBdr>
        <w:top w:val="none" w:sz="0" w:space="0" w:color="auto"/>
        <w:left w:val="none" w:sz="0" w:space="0" w:color="auto"/>
        <w:bottom w:val="none" w:sz="0" w:space="0" w:color="auto"/>
        <w:right w:val="none" w:sz="0" w:space="0" w:color="auto"/>
      </w:divBdr>
      <w:divsChild>
        <w:div w:id="123041043">
          <w:marLeft w:val="0"/>
          <w:marRight w:val="0"/>
          <w:marTop w:val="0"/>
          <w:marBottom w:val="0"/>
          <w:divBdr>
            <w:top w:val="none" w:sz="0" w:space="0" w:color="auto"/>
            <w:left w:val="none" w:sz="0" w:space="0" w:color="auto"/>
            <w:bottom w:val="none" w:sz="0" w:space="0" w:color="auto"/>
            <w:right w:val="none" w:sz="0" w:space="0" w:color="auto"/>
          </w:divBdr>
        </w:div>
        <w:div w:id="91973879">
          <w:marLeft w:val="0"/>
          <w:marRight w:val="0"/>
          <w:marTop w:val="0"/>
          <w:marBottom w:val="0"/>
          <w:divBdr>
            <w:top w:val="none" w:sz="0" w:space="0" w:color="auto"/>
            <w:left w:val="none" w:sz="0" w:space="0" w:color="auto"/>
            <w:bottom w:val="none" w:sz="0" w:space="0" w:color="auto"/>
            <w:right w:val="none" w:sz="0" w:space="0" w:color="auto"/>
          </w:divBdr>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340887075">
      <w:bodyDiv w:val="1"/>
      <w:marLeft w:val="0"/>
      <w:marRight w:val="0"/>
      <w:marTop w:val="0"/>
      <w:marBottom w:val="0"/>
      <w:divBdr>
        <w:top w:val="none" w:sz="0" w:space="0" w:color="auto"/>
        <w:left w:val="none" w:sz="0" w:space="0" w:color="auto"/>
        <w:bottom w:val="none" w:sz="0" w:space="0" w:color="auto"/>
        <w:right w:val="none" w:sz="0" w:space="0" w:color="auto"/>
      </w:divBdr>
      <w:divsChild>
        <w:div w:id="726957651">
          <w:marLeft w:val="0"/>
          <w:marRight w:val="0"/>
          <w:marTop w:val="0"/>
          <w:marBottom w:val="0"/>
          <w:divBdr>
            <w:top w:val="none" w:sz="0" w:space="0" w:color="auto"/>
            <w:left w:val="none" w:sz="0" w:space="0" w:color="auto"/>
            <w:bottom w:val="none" w:sz="0" w:space="0" w:color="auto"/>
            <w:right w:val="none" w:sz="0" w:space="0" w:color="auto"/>
          </w:divBdr>
        </w:div>
        <w:div w:id="1449356097">
          <w:marLeft w:val="0"/>
          <w:marRight w:val="0"/>
          <w:marTop w:val="0"/>
          <w:marBottom w:val="0"/>
          <w:divBdr>
            <w:top w:val="none" w:sz="0" w:space="0" w:color="auto"/>
            <w:left w:val="none" w:sz="0" w:space="0" w:color="auto"/>
            <w:bottom w:val="none" w:sz="0" w:space="0" w:color="auto"/>
            <w:right w:val="none" w:sz="0" w:space="0" w:color="auto"/>
          </w:divBdr>
        </w:div>
      </w:divsChild>
    </w:div>
    <w:div w:id="1585992418">
      <w:bodyDiv w:val="1"/>
      <w:marLeft w:val="0"/>
      <w:marRight w:val="0"/>
      <w:marTop w:val="0"/>
      <w:marBottom w:val="0"/>
      <w:divBdr>
        <w:top w:val="none" w:sz="0" w:space="0" w:color="auto"/>
        <w:left w:val="none" w:sz="0" w:space="0" w:color="auto"/>
        <w:bottom w:val="none" w:sz="0" w:space="0" w:color="auto"/>
        <w:right w:val="none" w:sz="0" w:space="0" w:color="auto"/>
      </w:divBdr>
      <w:divsChild>
        <w:div w:id="1627198434">
          <w:marLeft w:val="0"/>
          <w:marRight w:val="0"/>
          <w:marTop w:val="0"/>
          <w:marBottom w:val="0"/>
          <w:divBdr>
            <w:top w:val="none" w:sz="0" w:space="0" w:color="auto"/>
            <w:left w:val="none" w:sz="0" w:space="0" w:color="auto"/>
            <w:bottom w:val="none" w:sz="0" w:space="0" w:color="auto"/>
            <w:right w:val="none" w:sz="0" w:space="0" w:color="auto"/>
          </w:divBdr>
        </w:div>
        <w:div w:id="1324774407">
          <w:marLeft w:val="0"/>
          <w:marRight w:val="0"/>
          <w:marTop w:val="0"/>
          <w:marBottom w:val="0"/>
          <w:divBdr>
            <w:top w:val="none" w:sz="0" w:space="0" w:color="auto"/>
            <w:left w:val="none" w:sz="0" w:space="0" w:color="auto"/>
            <w:bottom w:val="none" w:sz="0" w:space="0" w:color="auto"/>
            <w:right w:val="none" w:sz="0" w:space="0" w:color="auto"/>
          </w:divBdr>
        </w:div>
        <w:div w:id="1848130727">
          <w:marLeft w:val="0"/>
          <w:marRight w:val="0"/>
          <w:marTop w:val="0"/>
          <w:marBottom w:val="0"/>
          <w:divBdr>
            <w:top w:val="none" w:sz="0" w:space="0" w:color="auto"/>
            <w:left w:val="none" w:sz="0" w:space="0" w:color="auto"/>
            <w:bottom w:val="none" w:sz="0" w:space="0" w:color="auto"/>
            <w:right w:val="none" w:sz="0" w:space="0" w:color="auto"/>
          </w:divBdr>
        </w:div>
      </w:divsChild>
    </w:div>
    <w:div w:id="202952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ipo Documental" ma:contentTypeID="0x0101007045E28AA3084979BF2513D1CFD6D4F50086C83865E0D7C74B8532A9336F313947" ma:contentTypeVersion="2" ma:contentTypeDescription="Tipo de contenido asociado a la lista de Tipos de Documentos / Plantillas de Documentos" ma:contentTypeScope="" ma:versionID="735a450d3b9e6a6505cfa7645587d2fa">
  <xsd:schema xmlns:xsd="http://www.w3.org/2001/XMLSchema" xmlns:xs="http://www.w3.org/2001/XMLSchema" xmlns:p="http://schemas.microsoft.com/office/2006/metadata/properties" xmlns:ns2="b18a110d-c4ac-4c11-a41b-6e6a659cb70f" xmlns:ns3="aae88665-0b56-4ff3-bd36-5f8213d73777" targetNamespace="http://schemas.microsoft.com/office/2006/metadata/properties" ma:root="true" ma:fieldsID="0eea638d4095bbf8d4ed9022f2868ddc" ns2:_="" ns3:_="">
    <xsd:import namespace="b18a110d-c4ac-4c11-a41b-6e6a659cb70f"/>
    <xsd:import namespace="aae88665-0b56-4ff3-bd36-5f8213d73777"/>
    <xsd:element name="properties">
      <xsd:complexType>
        <xsd:sequence>
          <xsd:element name="documentManagement">
            <xsd:complexType>
              <xsd:all>
                <xsd:element ref="ns2:_dlc_DocId" minOccurs="0"/>
                <xsd:element ref="ns2:_dlc_DocIdUrl" minOccurs="0"/>
                <xsd:element ref="ns2:_dlc_DocIdPersistId" minOccurs="0"/>
                <xsd:element ref="ns3:Code" minOccurs="0"/>
                <xsd:element ref="ns3:TemplateVersion" minOccurs="0"/>
                <xsd:element ref="ns3:TemplateCreationDate"/>
                <xsd:element ref="ns3:HasTemplateAssociated" minOccurs="0"/>
                <xsd:element ref="ns3:CCAM_Es_Requeri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a110d-c4ac-4c11-a41b-6e6a659cb70f"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e88665-0b56-4ff3-bd36-5f8213d73777" elementFormDefault="qualified">
    <xsd:import namespace="http://schemas.microsoft.com/office/2006/documentManagement/types"/>
    <xsd:import namespace="http://schemas.microsoft.com/office/infopath/2007/PartnerControls"/>
    <xsd:element name="Code" ma:index="11" nillable="true" ma:displayName="Código" ma:indexed="true" ma:internalName="Code">
      <xsd:simpleType>
        <xsd:restriction base="dms:Text">
          <xsd:maxLength value="10"/>
        </xsd:restriction>
      </xsd:simpleType>
    </xsd:element>
    <xsd:element name="TemplateVersion" ma:index="12" nillable="true" ma:displayName="Versión" ma:internalName="TemplateVersion">
      <xsd:simpleType>
        <xsd:restriction base="dms:Number"/>
      </xsd:simpleType>
    </xsd:element>
    <xsd:element name="TemplateCreationDate" ma:index="13" ma:displayName="Fecha de Creación" ma:format="DateOnly" ma:internalName="TemplateCreationDate">
      <xsd:simpleType>
        <xsd:restriction base="dms:DateTime"/>
      </xsd:simpleType>
    </xsd:element>
    <xsd:element name="HasTemplateAssociated" ma:index="14" nillable="true" ma:displayName="Tiene Archivo Asociado" ma:internalName="HasTemplateAssociated">
      <xsd:simpleType>
        <xsd:restriction base="dms:Boolean"/>
      </xsd:simpleType>
    </xsd:element>
    <xsd:element name="CCAM_Es_Requerido" ma:index="15" nillable="true" ma:displayName="Es Requerido tipo documental" ma:internalName="CCAM_Es_Requerid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0E685DA-02DC-4513-BD54-FDDD37964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a110d-c4ac-4c11-a41b-6e6a659cb70f"/>
    <ds:schemaRef ds:uri="aae88665-0b56-4ff3-bd36-5f8213d73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E5926-13D2-F449-AE6F-FCD7CAEB30C6}">
  <ds:schemaRefs>
    <ds:schemaRef ds:uri="http://schemas.openxmlformats.org/officeDocument/2006/bibliography"/>
  </ds:schemaRefs>
</ds:datastoreItem>
</file>

<file path=customXml/itemProps3.xml><?xml version="1.0" encoding="utf-8"?>
<ds:datastoreItem xmlns:ds="http://schemas.openxmlformats.org/officeDocument/2006/customXml" ds:itemID="{1FD2E1C3-C324-479F-BCC2-141C497362CD}"/>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6.xml><?xml version="1.0" encoding="utf-8"?>
<ds:datastoreItem xmlns:ds="http://schemas.openxmlformats.org/officeDocument/2006/customXml" ds:itemID="{774E646F-4DBC-4D2E-93AE-34A3EE182253}"/>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2623</Words>
  <Characters>14955</Characters>
  <Application>Microsoft Office Word</Application>
  <DocSecurity>0</DocSecurity>
  <Lines>124</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Duvan Zuluaga Gomez</cp:lastModifiedBy>
  <cp:revision>2</cp:revision>
  <dcterms:created xsi:type="dcterms:W3CDTF">2020-11-18T19:47:00Z</dcterms:created>
  <dcterms:modified xsi:type="dcterms:W3CDTF">2020-11-18T19:47:00Z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