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0360E" w14:textId="51FF5A4E" w:rsidR="00663BF6" w:rsidRDefault="00663BF6" w:rsidP="00663BF6">
      <w:pPr>
        <w:spacing w:after="0" w:line="240" w:lineRule="auto"/>
        <w:jc w:val="both"/>
        <w:rPr>
          <w:rFonts w:ascii="Arial" w:eastAsia="Calibri" w:hAnsi="Arial" w:cs="Arial"/>
          <w:color w:val="000000"/>
          <w:szCs w:val="24"/>
          <w:lang w:val="es-ES_tradnl" w:eastAsia="es-ES_tradnl"/>
        </w:rPr>
      </w:pPr>
    </w:p>
    <w:p w14:paraId="77AC3B15" w14:textId="61519DBD" w:rsidR="00C60F97" w:rsidRDefault="00C60F97" w:rsidP="00847FA1">
      <w:pPr>
        <w:spacing w:after="0" w:line="240" w:lineRule="auto"/>
        <w:jc w:val="both"/>
        <w:rPr>
          <w:rFonts w:ascii="Arial" w:eastAsia="Calibri" w:hAnsi="Arial" w:cs="Arial"/>
          <w:b/>
          <w:lang w:val="es-MX"/>
        </w:rPr>
      </w:pPr>
      <w:bookmarkStart w:id="0" w:name="_Hlk65849162"/>
      <w:r w:rsidRPr="000A7622">
        <w:rPr>
          <w:rFonts w:ascii="Arial" w:eastAsia="Calibri" w:hAnsi="Arial" w:cs="Arial"/>
          <w:b/>
          <w:lang w:val="es-MX"/>
        </w:rPr>
        <w:t xml:space="preserve">DOCUMENTOS TIPO – Versión 3 – Licitación </w:t>
      </w:r>
      <w:r w:rsidR="00645BB7">
        <w:rPr>
          <w:rFonts w:ascii="Arial" w:eastAsia="Calibri" w:hAnsi="Arial" w:cs="Arial"/>
          <w:b/>
          <w:lang w:val="es-MX"/>
        </w:rPr>
        <w:t>p</w:t>
      </w:r>
      <w:r w:rsidRPr="000A7622">
        <w:rPr>
          <w:rFonts w:ascii="Arial" w:eastAsia="Calibri" w:hAnsi="Arial" w:cs="Arial"/>
          <w:b/>
          <w:lang w:val="es-MX"/>
        </w:rPr>
        <w:t>ública - Capacidad residual – Rechazo de la oferta – Causales</w:t>
      </w:r>
    </w:p>
    <w:p w14:paraId="7D7699E8" w14:textId="77777777" w:rsidR="00847FA1" w:rsidRPr="000A7622" w:rsidRDefault="00847FA1" w:rsidP="00847FA1">
      <w:pPr>
        <w:spacing w:after="0" w:line="240" w:lineRule="auto"/>
        <w:jc w:val="both"/>
        <w:rPr>
          <w:rFonts w:ascii="Arial" w:eastAsia="Calibri" w:hAnsi="Arial" w:cs="Arial"/>
          <w:b/>
          <w:lang w:val="es-MX"/>
        </w:rPr>
      </w:pPr>
    </w:p>
    <w:bookmarkEnd w:id="0"/>
    <w:p w14:paraId="15160EBA" w14:textId="77777777" w:rsidR="001569FC" w:rsidRPr="001569FC" w:rsidRDefault="001569FC" w:rsidP="00847FA1">
      <w:pPr>
        <w:spacing w:after="0" w:line="240" w:lineRule="auto"/>
        <w:jc w:val="both"/>
        <w:rPr>
          <w:rFonts w:ascii="Arial" w:hAnsi="Arial" w:cs="Arial"/>
          <w:sz w:val="20"/>
          <w:szCs w:val="20"/>
          <w:lang w:val="es-MX"/>
        </w:rPr>
      </w:pPr>
      <w:r w:rsidRPr="001569FC">
        <w:rPr>
          <w:rFonts w:ascii="Arial" w:hAnsi="Arial" w:cs="Arial"/>
          <w:sz w:val="20"/>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781CAE48" w14:textId="7A926750" w:rsidR="00C60F97" w:rsidRPr="004A0BA5" w:rsidRDefault="001569FC" w:rsidP="00847FA1">
      <w:pPr>
        <w:spacing w:after="0" w:line="240" w:lineRule="auto"/>
        <w:jc w:val="both"/>
        <w:rPr>
          <w:rFonts w:ascii="Arial" w:hAnsi="Arial" w:cs="Arial"/>
          <w:i/>
          <w:iCs/>
          <w:sz w:val="20"/>
          <w:szCs w:val="20"/>
          <w:lang w:val="es-MX"/>
        </w:rPr>
      </w:pPr>
      <w:r w:rsidRPr="001569FC">
        <w:rPr>
          <w:rFonts w:ascii="Arial" w:hAnsi="Arial" w:cs="Arial"/>
          <w:iCs/>
          <w:sz w:val="20"/>
          <w:szCs w:val="20"/>
          <w:lang w:val="es-MX"/>
        </w:rPr>
        <w:t>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w:t>
      </w:r>
      <w:r w:rsidRPr="001569FC">
        <w:rPr>
          <w:rFonts w:ascii="Arial" w:hAnsi="Arial" w:cs="Arial"/>
          <w:i/>
          <w:sz w:val="20"/>
          <w:szCs w:val="20"/>
          <w:lang w:val="es-MX"/>
        </w:rPr>
        <w:t>.</w:t>
      </w:r>
    </w:p>
    <w:p w14:paraId="7F56FF75" w14:textId="3330EDFA" w:rsidR="00C60F97" w:rsidRPr="004A0BA5" w:rsidRDefault="001569FC" w:rsidP="00847FA1">
      <w:pPr>
        <w:spacing w:after="0" w:line="240" w:lineRule="auto"/>
        <w:jc w:val="both"/>
        <w:rPr>
          <w:rFonts w:ascii="Arial" w:hAnsi="Arial" w:cs="Arial"/>
          <w:sz w:val="20"/>
          <w:szCs w:val="20"/>
          <w:lang w:val="es-MX"/>
        </w:rPr>
      </w:pPr>
      <w:proofErr w:type="spellStart"/>
      <w:r w:rsidRPr="001569FC">
        <w:rPr>
          <w:rFonts w:ascii="Arial" w:hAnsi="Arial" w:cs="Arial"/>
          <w:iCs/>
          <w:sz w:val="20"/>
          <w:szCs w:val="20"/>
          <w:lang w:val="es-MX"/>
        </w:rPr>
        <w:t>ii</w:t>
      </w:r>
      <w:proofErr w:type="spellEnd"/>
      <w:r w:rsidRPr="001569FC">
        <w:rPr>
          <w:rFonts w:ascii="Arial" w:hAnsi="Arial" w:cs="Arial"/>
          <w:iCs/>
          <w:sz w:val="20"/>
          <w:szCs w:val="20"/>
          <w:lang w:val="es-MX"/>
        </w:rPr>
        <w:t>)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w:t>
      </w:r>
      <w:r w:rsidRPr="001569FC">
        <w:rPr>
          <w:rFonts w:ascii="Arial" w:hAnsi="Arial" w:cs="Arial"/>
          <w:i/>
          <w:sz w:val="20"/>
          <w:szCs w:val="20"/>
          <w:lang w:val="es-MX"/>
        </w:rPr>
        <w:t>.</w:t>
      </w:r>
      <w:r w:rsidR="00C60F97" w:rsidRPr="004A0BA5">
        <w:rPr>
          <w:rFonts w:ascii="Arial" w:hAnsi="Arial" w:cs="Arial"/>
          <w:sz w:val="20"/>
          <w:szCs w:val="20"/>
          <w:lang w:val="es-MX"/>
        </w:rPr>
        <w:t xml:space="preserve"> </w:t>
      </w:r>
    </w:p>
    <w:p w14:paraId="41BB27F5" w14:textId="77777777" w:rsidR="00EB7608" w:rsidRDefault="00EB7608" w:rsidP="00847FA1">
      <w:pPr>
        <w:spacing w:after="0" w:line="240" w:lineRule="auto"/>
        <w:jc w:val="both"/>
        <w:rPr>
          <w:rFonts w:ascii="Arial" w:eastAsia="Calibri" w:hAnsi="Arial" w:cs="Arial"/>
          <w:color w:val="000000"/>
          <w:szCs w:val="24"/>
          <w:lang w:val="es-ES_tradnl" w:eastAsia="es-ES_tradnl"/>
        </w:rPr>
      </w:pPr>
    </w:p>
    <w:p w14:paraId="67DE7742" w14:textId="77777777" w:rsidR="00BC45CC" w:rsidRPr="000A7622" w:rsidRDefault="00BC45CC" w:rsidP="00847FA1">
      <w:pPr>
        <w:spacing w:after="0" w:line="240" w:lineRule="auto"/>
        <w:jc w:val="both"/>
        <w:rPr>
          <w:rFonts w:ascii="Arial" w:eastAsia="Calibri" w:hAnsi="Arial" w:cs="Arial"/>
          <w:b/>
          <w:lang w:val="es-MX"/>
        </w:rPr>
      </w:pPr>
      <w:bookmarkStart w:id="1" w:name="_Hlk65849173"/>
      <w:r w:rsidRPr="000A7622">
        <w:rPr>
          <w:rFonts w:ascii="Arial" w:eastAsia="Calibri" w:hAnsi="Arial" w:cs="Arial"/>
          <w:b/>
          <w:lang w:val="es-MX"/>
        </w:rPr>
        <w:t xml:space="preserve">CAPACIDAD RESIDUAL – Rechazo de la oferta – Afectación – Subsanabilidad </w:t>
      </w:r>
    </w:p>
    <w:bookmarkEnd w:id="1"/>
    <w:p w14:paraId="5C92161C" w14:textId="77777777" w:rsidR="00BC45CC" w:rsidRPr="000A7622" w:rsidRDefault="00BC45CC" w:rsidP="00847FA1">
      <w:pPr>
        <w:spacing w:after="0" w:line="240" w:lineRule="auto"/>
        <w:jc w:val="both"/>
        <w:rPr>
          <w:rFonts w:ascii="Arial" w:eastAsia="Calibri" w:hAnsi="Arial" w:cs="Arial"/>
          <w:b/>
          <w:sz w:val="20"/>
          <w:szCs w:val="20"/>
          <w:lang w:val="es-MX"/>
        </w:rPr>
      </w:pPr>
    </w:p>
    <w:p w14:paraId="6F9DF138" w14:textId="0F1BD6FE" w:rsidR="00BC45CC" w:rsidRDefault="00BC45CC" w:rsidP="00847FA1">
      <w:pPr>
        <w:spacing w:after="0" w:line="240" w:lineRule="auto"/>
        <w:jc w:val="both"/>
        <w:rPr>
          <w:rFonts w:ascii="Arial" w:hAnsi="Arial" w:cs="Arial"/>
        </w:rPr>
      </w:pPr>
      <w:r w:rsidRPr="004A0BA5">
        <w:rPr>
          <w:rFonts w:ascii="Arial" w:hAnsi="Arial" w:cs="Arial"/>
          <w:sz w:val="20"/>
          <w:szCs w:val="20"/>
        </w:rPr>
        <w:t xml:space="preserve">[…] </w:t>
      </w:r>
      <w:r w:rsidR="001569FC" w:rsidRPr="00BB402C">
        <w:rPr>
          <w:rFonts w:ascii="Arial" w:hAnsi="Arial" w:cs="Arial"/>
        </w:rPr>
        <w:t>aunque las</w:t>
      </w:r>
      <w:r w:rsidR="001569FC" w:rsidRPr="00BB402C">
        <w:rPr>
          <w:rFonts w:ascii="Arial" w:hAnsi="Arial" w:cs="Arial"/>
          <w:szCs w:val="20"/>
        </w:rPr>
        <w:t xml:space="preserve"> causales de rechazo del literal E, H y Z del numeral 1.15 de los documentos tipo se relacionan con la capacidad residual como requisito habilitante</w:t>
      </w:r>
      <w:r w:rsidR="001569FC" w:rsidRPr="00BB402C">
        <w:rPr>
          <w:rFonts w:ascii="Arial" w:hAnsi="Arial" w:cs="Arial"/>
        </w:rPr>
        <w:t xml:space="preserve">, estas se aplican en supuestos diferentes, de acuerdo con lo explicado </w:t>
      </w:r>
      <w:r w:rsidR="001569FC" w:rsidRPr="00BB402C">
        <w:rPr>
          <w:rFonts w:ascii="Arial" w:hAnsi="Arial" w:cs="Arial"/>
          <w:i/>
        </w:rPr>
        <w:t>ut supra</w:t>
      </w:r>
      <w:r w:rsidR="001569FC" w:rsidRPr="00BB402C">
        <w:rPr>
          <w:rFonts w:ascii="Arial" w:hAnsi="Arial" w:cs="Arial"/>
        </w:rPr>
        <w:t xml:space="preserve">. </w:t>
      </w:r>
      <w:r w:rsidR="001569FC">
        <w:rPr>
          <w:rFonts w:ascii="Arial" w:hAnsi="Arial" w:cs="Arial"/>
        </w:rPr>
        <w:t>De esta manera, l</w:t>
      </w:r>
      <w:r w:rsidR="001569FC" w:rsidRPr="00BB402C">
        <w:rPr>
          <w:rFonts w:ascii="Arial" w:hAnsi="Arial" w:cs="Arial"/>
        </w:rPr>
        <w:t>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3A13980B" w14:textId="77777777" w:rsidR="001569FC" w:rsidRPr="004A0BA5" w:rsidRDefault="001569FC" w:rsidP="00847FA1">
      <w:pPr>
        <w:spacing w:after="0" w:line="240" w:lineRule="auto"/>
        <w:jc w:val="both"/>
        <w:rPr>
          <w:rFonts w:ascii="Arial" w:hAnsi="Arial" w:cs="Arial"/>
          <w:sz w:val="20"/>
          <w:szCs w:val="20"/>
        </w:rPr>
      </w:pPr>
    </w:p>
    <w:p w14:paraId="193BDEF7" w14:textId="3EB7B455" w:rsidR="00BC45CC" w:rsidRPr="000A7622" w:rsidRDefault="00BC45CC" w:rsidP="00847FA1">
      <w:pPr>
        <w:spacing w:after="0" w:line="240" w:lineRule="auto"/>
        <w:jc w:val="both"/>
        <w:rPr>
          <w:rFonts w:ascii="Arial" w:eastAsia="Calibri" w:hAnsi="Arial" w:cs="Arial"/>
          <w:b/>
          <w:lang w:val="es-MX"/>
        </w:rPr>
      </w:pPr>
      <w:bookmarkStart w:id="2" w:name="_Hlk65849188"/>
      <w:r w:rsidRPr="000A7622">
        <w:rPr>
          <w:rFonts w:ascii="Arial" w:eastAsia="Calibri" w:hAnsi="Arial" w:cs="Arial"/>
          <w:b/>
          <w:lang w:val="es-MX"/>
        </w:rPr>
        <w:t xml:space="preserve">RECHAZO DE LA OFERTA – Capacidad residual – Documento </w:t>
      </w:r>
      <w:r w:rsidR="0007382B">
        <w:rPr>
          <w:rFonts w:ascii="Arial" w:eastAsia="Calibri" w:hAnsi="Arial" w:cs="Arial"/>
          <w:b/>
          <w:lang w:val="es-MX"/>
        </w:rPr>
        <w:t>b</w:t>
      </w:r>
      <w:r w:rsidRPr="000A7622">
        <w:rPr>
          <w:rFonts w:ascii="Arial" w:eastAsia="Calibri" w:hAnsi="Arial" w:cs="Arial"/>
          <w:b/>
          <w:lang w:val="es-MX"/>
        </w:rPr>
        <w:t xml:space="preserve">ase – Literal </w:t>
      </w:r>
      <w:r w:rsidR="0007382B">
        <w:rPr>
          <w:rFonts w:ascii="Arial" w:eastAsia="Calibri" w:hAnsi="Arial" w:cs="Arial"/>
          <w:b/>
          <w:lang w:val="es-MX"/>
        </w:rPr>
        <w:t>z</w:t>
      </w:r>
      <w:r w:rsidRPr="000A7622">
        <w:rPr>
          <w:rFonts w:ascii="Arial" w:eastAsia="Calibri" w:hAnsi="Arial" w:cs="Arial"/>
          <w:b/>
          <w:lang w:val="es-MX"/>
        </w:rPr>
        <w:t xml:space="preserve"> – Versión 3 – Licitación </w:t>
      </w:r>
      <w:r w:rsidR="0007382B">
        <w:rPr>
          <w:rFonts w:ascii="Arial" w:eastAsia="Calibri" w:hAnsi="Arial" w:cs="Arial"/>
          <w:b/>
          <w:lang w:val="es-MX"/>
        </w:rPr>
        <w:t>p</w:t>
      </w:r>
      <w:r w:rsidRPr="000A7622">
        <w:rPr>
          <w:rFonts w:ascii="Arial" w:eastAsia="Calibri" w:hAnsi="Arial" w:cs="Arial"/>
          <w:b/>
          <w:lang w:val="es-MX"/>
        </w:rPr>
        <w:t xml:space="preserve">ública – </w:t>
      </w:r>
      <w:r w:rsidRPr="000A7622">
        <w:rPr>
          <w:rFonts w:ascii="Arial" w:hAnsi="Arial" w:cs="Arial"/>
          <w:b/>
          <w:lang w:val="es-MX"/>
        </w:rPr>
        <w:t>Alcance</w:t>
      </w:r>
      <w:bookmarkEnd w:id="2"/>
    </w:p>
    <w:p w14:paraId="28E579AE" w14:textId="77777777" w:rsidR="00BC45CC" w:rsidRPr="000A7622" w:rsidRDefault="00BC45CC" w:rsidP="00847FA1">
      <w:pPr>
        <w:spacing w:after="0" w:line="240" w:lineRule="auto"/>
        <w:jc w:val="both"/>
        <w:rPr>
          <w:rFonts w:ascii="Arial" w:eastAsia="Calibri" w:hAnsi="Arial" w:cs="Arial"/>
          <w:b/>
          <w:lang w:val="es-MX"/>
        </w:rPr>
      </w:pPr>
    </w:p>
    <w:p w14:paraId="0679DAC9" w14:textId="5E3F7A40" w:rsidR="00BC45CC" w:rsidRPr="004A0BA5" w:rsidRDefault="001569FC" w:rsidP="00847FA1">
      <w:pPr>
        <w:spacing w:after="0" w:line="240" w:lineRule="auto"/>
        <w:jc w:val="both"/>
        <w:rPr>
          <w:rFonts w:ascii="Arial" w:hAnsi="Arial" w:cs="Arial"/>
          <w:sz w:val="20"/>
          <w:szCs w:val="20"/>
        </w:rPr>
      </w:pPr>
      <w:r>
        <w:rPr>
          <w:rFonts w:ascii="Arial" w:hAnsi="Arial" w:cs="Arial"/>
          <w:sz w:val="20"/>
          <w:szCs w:val="20"/>
        </w:rPr>
        <w:t xml:space="preserve">[…] </w:t>
      </w:r>
      <w:r w:rsidRPr="001569FC">
        <w:rPr>
          <w:rFonts w:ascii="Arial" w:hAnsi="Arial" w:cs="Arial"/>
          <w:sz w:val="20"/>
          <w:szCs w:val="20"/>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w:t>
      </w:r>
      <w:r w:rsidRPr="001569FC">
        <w:rPr>
          <w:rFonts w:ascii="Arial" w:hAnsi="Arial" w:cs="Arial"/>
          <w:sz w:val="20"/>
          <w:szCs w:val="20"/>
        </w:rPr>
        <w:lastRenderedPageBreak/>
        <w:t xml:space="preserve">Z, esto es, que el proponente incumplió su obligación de informar todos los contratos de obra que tenía en ejecución. </w:t>
      </w:r>
      <w:r w:rsidR="00BC45CC" w:rsidRPr="004A0BA5">
        <w:rPr>
          <w:rFonts w:ascii="Arial" w:hAnsi="Arial" w:cs="Arial"/>
          <w:sz w:val="20"/>
          <w:szCs w:val="20"/>
        </w:rPr>
        <w:t xml:space="preserve"> </w:t>
      </w:r>
    </w:p>
    <w:p w14:paraId="48D68678" w14:textId="013621B9" w:rsidR="008073A7" w:rsidRDefault="00BC45CC" w:rsidP="00847FA1">
      <w:pPr>
        <w:spacing w:after="0" w:line="240" w:lineRule="auto"/>
        <w:jc w:val="both"/>
        <w:rPr>
          <w:rFonts w:ascii="Arial" w:hAnsi="Arial" w:cs="Arial"/>
          <w:sz w:val="20"/>
          <w:szCs w:val="20"/>
        </w:rPr>
      </w:pPr>
      <w:r w:rsidRPr="004A0BA5">
        <w:rPr>
          <w:rFonts w:ascii="Arial" w:hAnsi="Arial" w:cs="Arial"/>
          <w:sz w:val="20"/>
          <w:szCs w:val="20"/>
        </w:rPr>
        <w:t xml:space="preserve">[…]  </w:t>
      </w:r>
      <w:r w:rsidR="008073A7" w:rsidRPr="008073A7">
        <w:rPr>
          <w:rFonts w:ascii="Arial" w:hAnsi="Arial" w:cs="Arial"/>
          <w:sz w:val="20"/>
          <w:szCs w:val="20"/>
        </w:rPr>
        <w:t>Así las cosas, es durante el traslado del informe de evaluación relacionado con los documentos de los requisitos habilitantes –incluido lo relativo a la capacidad residual– y los requisitos que sean objeto de puntuación, diferentes a la oferta económica, que cualquier interesado puede advertir que se dejó de incluir, al cierre del proceso, por parte de un proponente, alguna información contractual que afecte su capacidad residual</w:t>
      </w:r>
      <w:r w:rsidR="008073A7" w:rsidRPr="00DF3590">
        <w:rPr>
          <w:rFonts w:ascii="Arial" w:hAnsi="Arial" w:cs="Arial"/>
        </w:rPr>
        <w:t>.</w:t>
      </w:r>
    </w:p>
    <w:p w14:paraId="27841712" w14:textId="77777777" w:rsidR="0012428E" w:rsidRDefault="0012428E" w:rsidP="00847FA1">
      <w:pPr>
        <w:spacing w:after="0" w:line="240" w:lineRule="auto"/>
        <w:jc w:val="both"/>
        <w:rPr>
          <w:rFonts w:ascii="Arial" w:eastAsia="Calibri" w:hAnsi="Arial" w:cs="Arial"/>
          <w:color w:val="000000"/>
          <w:szCs w:val="24"/>
          <w:lang w:val="es-MX" w:eastAsia="es-ES_tradnl"/>
        </w:rPr>
      </w:pPr>
    </w:p>
    <w:p w14:paraId="0CC132FF" w14:textId="62520A20" w:rsidR="009E079A" w:rsidRPr="000A7622" w:rsidRDefault="009E079A" w:rsidP="00847FA1">
      <w:pPr>
        <w:spacing w:after="0" w:line="240" w:lineRule="auto"/>
        <w:jc w:val="both"/>
        <w:rPr>
          <w:rFonts w:ascii="Arial" w:eastAsia="Calibri" w:hAnsi="Arial" w:cs="Arial"/>
          <w:b/>
          <w:lang w:val="es-MX"/>
        </w:rPr>
      </w:pPr>
      <w:r w:rsidRPr="000A7622">
        <w:rPr>
          <w:rFonts w:ascii="Arial" w:eastAsia="Calibri" w:hAnsi="Arial" w:cs="Arial"/>
          <w:b/>
          <w:lang w:val="es-MX"/>
        </w:rPr>
        <w:t xml:space="preserve">RECHAZO DE LA OFERTA – Capacidad residual – Documento </w:t>
      </w:r>
      <w:r w:rsidR="0007382B">
        <w:rPr>
          <w:rFonts w:ascii="Arial" w:eastAsia="Calibri" w:hAnsi="Arial" w:cs="Arial"/>
          <w:b/>
          <w:lang w:val="es-MX"/>
        </w:rPr>
        <w:t>b</w:t>
      </w:r>
      <w:r w:rsidRPr="000A7622">
        <w:rPr>
          <w:rFonts w:ascii="Arial" w:eastAsia="Calibri" w:hAnsi="Arial" w:cs="Arial"/>
          <w:b/>
          <w:lang w:val="es-MX"/>
        </w:rPr>
        <w:t xml:space="preserve">ase – Literal </w:t>
      </w:r>
      <w:r w:rsidR="0007382B">
        <w:rPr>
          <w:rFonts w:ascii="Arial" w:eastAsia="Calibri" w:hAnsi="Arial" w:cs="Arial"/>
          <w:b/>
          <w:lang w:val="es-MX"/>
        </w:rPr>
        <w:t>z</w:t>
      </w:r>
      <w:r w:rsidRPr="000A7622">
        <w:rPr>
          <w:rFonts w:ascii="Arial" w:eastAsia="Calibri" w:hAnsi="Arial" w:cs="Arial"/>
          <w:b/>
          <w:lang w:val="es-MX"/>
        </w:rPr>
        <w:t xml:space="preserve"> – Versión 3 – Licitación </w:t>
      </w:r>
      <w:r w:rsidR="0007382B">
        <w:rPr>
          <w:rFonts w:ascii="Arial" w:eastAsia="Calibri" w:hAnsi="Arial" w:cs="Arial"/>
          <w:b/>
          <w:lang w:val="es-MX"/>
        </w:rPr>
        <w:t>p</w:t>
      </w:r>
      <w:r w:rsidRPr="000A7622">
        <w:rPr>
          <w:rFonts w:ascii="Arial" w:eastAsia="Calibri" w:hAnsi="Arial" w:cs="Arial"/>
          <w:b/>
          <w:lang w:val="es-MX"/>
        </w:rPr>
        <w:t>ública</w:t>
      </w:r>
    </w:p>
    <w:p w14:paraId="2F904EC2" w14:textId="77777777" w:rsidR="008A4BC0" w:rsidRPr="008A4BC0" w:rsidRDefault="008A4BC0" w:rsidP="00847FA1">
      <w:pPr>
        <w:spacing w:after="0" w:line="240" w:lineRule="auto"/>
        <w:jc w:val="both"/>
        <w:rPr>
          <w:rFonts w:ascii="Arial" w:eastAsiaTheme="minorEastAsia" w:hAnsi="Arial" w:cs="Arial"/>
          <w:sz w:val="20"/>
          <w:szCs w:val="20"/>
          <w:lang w:val="es-MX" w:eastAsia="es-CO"/>
        </w:rPr>
      </w:pPr>
    </w:p>
    <w:p w14:paraId="5BB52A74" w14:textId="77777777" w:rsidR="008073A7" w:rsidRPr="008073A7" w:rsidRDefault="008073A7" w:rsidP="00847FA1">
      <w:pPr>
        <w:spacing w:after="0" w:line="240" w:lineRule="auto"/>
        <w:jc w:val="both"/>
        <w:rPr>
          <w:rFonts w:ascii="Arial" w:eastAsiaTheme="minorEastAsia" w:hAnsi="Arial" w:cs="Arial"/>
          <w:sz w:val="20"/>
          <w:szCs w:val="20"/>
          <w:lang w:eastAsia="es-CO"/>
        </w:rPr>
      </w:pPr>
      <w:r w:rsidRPr="008073A7">
        <w:rPr>
          <w:rFonts w:ascii="Arial" w:eastAsiaTheme="minorEastAsia" w:hAnsi="Arial" w:cs="Arial"/>
          <w:sz w:val="20"/>
          <w:szCs w:val="20"/>
          <w:lang w:eastAsia="es-CO"/>
        </w:rPr>
        <w:t xml:space="preserve">Conforme con lo anterior, en caso de que el proponente al presentar su oferta no reporte un contrato suspendido para el cálculo de la capacidad residual se rechazará la oferta por las siguientes razones: i) el hecho de no informar los contratos suspendidos, atendiendo lo establecido en la «Guía para Determinar y Verificar la Capacidad Residual», implica que el proponente no informa todos los contratos que el proponente tenga </w:t>
      </w:r>
      <w:r w:rsidRPr="008073A7">
        <w:rPr>
          <w:rFonts w:ascii="Arial" w:eastAsiaTheme="minorEastAsia" w:hAnsi="Arial" w:cs="Arial"/>
          <w:i/>
          <w:iCs/>
          <w:sz w:val="20"/>
          <w:szCs w:val="20"/>
          <w:lang w:eastAsia="es-CO"/>
        </w:rPr>
        <w:t xml:space="preserve">en ejecución antes del cierre, </w:t>
      </w:r>
      <w:r w:rsidRPr="008073A7">
        <w:rPr>
          <w:rFonts w:ascii="Arial" w:eastAsiaTheme="minorEastAsia" w:hAnsi="Arial" w:cs="Arial"/>
          <w:sz w:val="20"/>
          <w:szCs w:val="20"/>
          <w:lang w:eastAsia="es-CO"/>
        </w:rPr>
        <w:t xml:space="preserve">y por tanto se configura la causal de rechazo del literal Z del numeral 1.15. </w:t>
      </w:r>
      <w:proofErr w:type="spellStart"/>
      <w:r w:rsidRPr="008073A7">
        <w:rPr>
          <w:rFonts w:ascii="Arial" w:eastAsiaTheme="minorEastAsia" w:hAnsi="Arial" w:cs="Arial"/>
          <w:sz w:val="20"/>
          <w:szCs w:val="20"/>
          <w:lang w:eastAsia="es-CO"/>
        </w:rPr>
        <w:t>ii</w:t>
      </w:r>
      <w:proofErr w:type="spellEnd"/>
      <w:r w:rsidRPr="008073A7">
        <w:rPr>
          <w:rFonts w:ascii="Arial" w:eastAsiaTheme="minorEastAsia" w:hAnsi="Arial" w:cs="Arial"/>
          <w:sz w:val="20"/>
          <w:szCs w:val="20"/>
          <w:lang w:eastAsia="es-CO"/>
        </w:rPr>
        <w:t xml:space="preserve">) En el numeral 3.10.2 del documento base de los documentos tipo de licitación de obra pública de infraestructura de transporte se indica que para determinar el factor de «Saldos Contratos en Ejecución (SCE)» se tendrá en cuenta, entre otros, los contratos suspendidos. Y finalmente, </w:t>
      </w:r>
      <w:proofErr w:type="spellStart"/>
      <w:r w:rsidRPr="008073A7">
        <w:rPr>
          <w:rFonts w:ascii="Arial" w:eastAsiaTheme="minorEastAsia" w:hAnsi="Arial" w:cs="Arial"/>
          <w:sz w:val="20"/>
          <w:szCs w:val="20"/>
          <w:lang w:eastAsia="es-CO"/>
        </w:rPr>
        <w:t>iii</w:t>
      </w:r>
      <w:proofErr w:type="spellEnd"/>
      <w:r w:rsidRPr="008073A7">
        <w:rPr>
          <w:rFonts w:ascii="Arial" w:eastAsiaTheme="minorEastAsia" w:hAnsi="Arial" w:cs="Arial"/>
          <w:sz w:val="20"/>
          <w:szCs w:val="20"/>
          <w:lang w:eastAsia="es-CO"/>
        </w:rPr>
        <w:t>) el hecho de no reportar los contratos suspendidos tiene por efecto que se estén informando menos contratos en ejecución, lo que implica que se afecte el cálculo de la capacidad residual.</w:t>
      </w:r>
    </w:p>
    <w:p w14:paraId="24638296" w14:textId="77777777" w:rsidR="008A4BC0" w:rsidRPr="008073A7" w:rsidRDefault="008A4BC0" w:rsidP="00847FA1">
      <w:pPr>
        <w:spacing w:after="0" w:line="240" w:lineRule="auto"/>
        <w:jc w:val="both"/>
        <w:rPr>
          <w:rFonts w:ascii="Arial" w:eastAsia="Calibri" w:hAnsi="Arial" w:cs="Arial"/>
          <w:color w:val="000000"/>
          <w:szCs w:val="24"/>
          <w:lang w:eastAsia="es-ES_tradnl"/>
        </w:rPr>
      </w:pPr>
    </w:p>
    <w:p w14:paraId="3A689CBC" w14:textId="2C3C0797" w:rsidR="008A4BC0" w:rsidRPr="008A4BC0" w:rsidRDefault="008A4BC0" w:rsidP="00847FA1">
      <w:pPr>
        <w:spacing w:after="0" w:line="240" w:lineRule="auto"/>
        <w:jc w:val="both"/>
        <w:rPr>
          <w:rFonts w:ascii="Arial" w:eastAsia="Calibri" w:hAnsi="Arial" w:cs="Arial"/>
          <w:b/>
          <w:bCs/>
          <w:color w:val="000000"/>
          <w:szCs w:val="24"/>
          <w:lang w:val="es-ES_tradnl" w:eastAsia="es-ES_tradnl"/>
        </w:rPr>
      </w:pPr>
      <w:r w:rsidRPr="008A4BC0">
        <w:rPr>
          <w:rFonts w:ascii="Arial" w:eastAsia="Calibri" w:hAnsi="Arial" w:cs="Arial"/>
          <w:b/>
          <w:bCs/>
          <w:color w:val="000000"/>
          <w:szCs w:val="24"/>
          <w:lang w:val="es-ES_tradnl" w:eastAsia="es-ES_tradnl"/>
        </w:rPr>
        <w:t xml:space="preserve">CAPACIDAD RESIDUAL </w:t>
      </w:r>
      <w:r w:rsidR="00105872">
        <w:rPr>
          <w:rFonts w:ascii="Arial" w:eastAsia="Calibri" w:hAnsi="Arial" w:cs="Arial"/>
          <w:b/>
          <w:bCs/>
          <w:color w:val="000000"/>
          <w:szCs w:val="24"/>
          <w:lang w:val="es-ES_tradnl" w:eastAsia="es-ES_tradnl"/>
        </w:rPr>
        <w:t xml:space="preserve">– Documentos tipo – Infraestructura de </w:t>
      </w:r>
      <w:r w:rsidR="00DE78D6">
        <w:rPr>
          <w:rFonts w:ascii="Arial" w:eastAsia="Calibri" w:hAnsi="Arial" w:cs="Arial"/>
          <w:b/>
          <w:bCs/>
          <w:color w:val="000000"/>
          <w:szCs w:val="24"/>
          <w:lang w:val="es-ES_tradnl" w:eastAsia="es-ES_tradnl"/>
        </w:rPr>
        <w:t>t</w:t>
      </w:r>
      <w:r w:rsidR="00105872">
        <w:rPr>
          <w:rFonts w:ascii="Arial" w:eastAsia="Calibri" w:hAnsi="Arial" w:cs="Arial"/>
          <w:b/>
          <w:bCs/>
          <w:color w:val="000000"/>
          <w:szCs w:val="24"/>
          <w:lang w:val="es-ES_tradnl" w:eastAsia="es-ES_tradnl"/>
        </w:rPr>
        <w:t xml:space="preserve">ransporte – Potestad verificadora – Entidad </w:t>
      </w:r>
      <w:r w:rsidR="00DE78D6">
        <w:rPr>
          <w:rFonts w:ascii="Arial" w:eastAsia="Calibri" w:hAnsi="Arial" w:cs="Arial"/>
          <w:b/>
          <w:bCs/>
          <w:color w:val="000000"/>
          <w:szCs w:val="24"/>
          <w:lang w:val="es-ES_tradnl" w:eastAsia="es-ES_tradnl"/>
        </w:rPr>
        <w:t>e</w:t>
      </w:r>
      <w:r w:rsidR="00105872">
        <w:rPr>
          <w:rFonts w:ascii="Arial" w:eastAsia="Calibri" w:hAnsi="Arial" w:cs="Arial"/>
          <w:b/>
          <w:bCs/>
          <w:color w:val="000000"/>
          <w:szCs w:val="24"/>
          <w:lang w:val="es-ES_tradnl" w:eastAsia="es-ES_tradnl"/>
        </w:rPr>
        <w:t>statal</w:t>
      </w:r>
    </w:p>
    <w:p w14:paraId="0B9BD559" w14:textId="77777777" w:rsidR="008A4BC0" w:rsidRDefault="008A4BC0" w:rsidP="00847FA1">
      <w:pPr>
        <w:spacing w:after="0" w:line="240" w:lineRule="auto"/>
        <w:jc w:val="both"/>
        <w:rPr>
          <w:rFonts w:ascii="Arial" w:eastAsia="Calibri" w:hAnsi="Arial" w:cs="Arial"/>
          <w:color w:val="000000"/>
          <w:szCs w:val="24"/>
          <w:lang w:val="es-ES_tradnl" w:eastAsia="es-ES_tradnl"/>
        </w:rPr>
      </w:pPr>
    </w:p>
    <w:p w14:paraId="7830A4A0" w14:textId="3E03F592" w:rsidR="008A4BC0" w:rsidRDefault="008073A7" w:rsidP="00847FA1">
      <w:pPr>
        <w:spacing w:after="0" w:line="240" w:lineRule="auto"/>
        <w:jc w:val="both"/>
        <w:rPr>
          <w:rFonts w:ascii="Arial" w:eastAsia="Calibri" w:hAnsi="Arial" w:cs="Arial"/>
          <w:color w:val="000000"/>
          <w:szCs w:val="24"/>
          <w:lang w:val="es-ES_tradnl" w:eastAsia="es-ES_tradnl"/>
        </w:rPr>
      </w:pPr>
      <w:r w:rsidRPr="008073A7">
        <w:rPr>
          <w:rFonts w:ascii="Arial" w:eastAsia="Calibri" w:hAnsi="Arial" w:cs="Arial"/>
          <w:color w:val="000000"/>
          <w:szCs w:val="24"/>
          <w:lang w:eastAsia="es-ES_tradnl"/>
        </w:rPr>
        <w:t xml:space="preserve">En contraste, si la entidad, en uso de la potestad verificadora, advierte que se dejó de incluir, al cierre del proceso, por parte de un proponente, alguna información contractual que afecta su capacidad residual se rechazará la oferta en concordancia con el numeral 3.10 del pliego de condiciones, aun cuando dicha verificación se realice en la audiencia de adjudicación. Conforme con lo explicado </w:t>
      </w:r>
      <w:r w:rsidRPr="008073A7">
        <w:rPr>
          <w:rFonts w:ascii="Arial" w:eastAsia="Calibri" w:hAnsi="Arial" w:cs="Arial"/>
          <w:i/>
          <w:iCs/>
          <w:color w:val="000000"/>
          <w:szCs w:val="24"/>
          <w:lang w:eastAsia="es-ES_tradnl"/>
        </w:rPr>
        <w:t>ut supra</w:t>
      </w:r>
      <w:r w:rsidRPr="008073A7">
        <w:rPr>
          <w:rFonts w:ascii="Arial" w:eastAsia="Calibri" w:hAnsi="Arial" w:cs="Arial"/>
          <w:color w:val="000000"/>
          <w:szCs w:val="24"/>
          <w:lang w:eastAsia="es-ES_tradnl"/>
        </w:rPr>
        <w:t xml:space="preserve">, el ejercicio de la potestad verificadora del numeral 1.11 del pliego de condiciones consiste en el </w:t>
      </w:r>
      <w:r w:rsidRPr="008073A7">
        <w:rPr>
          <w:rFonts w:ascii="Arial" w:eastAsia="Calibri" w:hAnsi="Arial" w:cs="Arial"/>
          <w:i/>
          <w:iCs/>
          <w:color w:val="000000"/>
          <w:szCs w:val="24"/>
          <w:lang w:eastAsia="es-ES_tradnl"/>
        </w:rPr>
        <w:t>derecho potestativo</w:t>
      </w:r>
      <w:r w:rsidRPr="008073A7">
        <w:rPr>
          <w:rFonts w:ascii="Arial" w:eastAsia="Calibri" w:hAnsi="Arial" w:cs="Arial"/>
          <w:color w:val="000000"/>
          <w:szCs w:val="24"/>
          <w:lang w:eastAsia="es-ES_tradnl"/>
        </w:rPr>
        <w:t xml:space="preserve"> de verificar integralmente la información aportada en el proceso por los interesados. Por tanto, si en la etapa de adjudicación algún proponente advierte inconsistencias en la capacidad residual de otro participante, la entidad no está obligada a responder el requerimiento, pues se reitera que estas observaciones deben plantearse en el traslado del informe de evaluación del sobre uno (1), sin perjuicio de lo expresado respecto a la potestad verificadora de la entidad estatal.</w:t>
      </w:r>
    </w:p>
    <w:p w14:paraId="61EB911F"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091E9B62"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69626F80"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7290659E"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52C7520F"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0389A615"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09AA33FE"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53FD3515"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3B95BA54"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40299638"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6910FBAF" w14:textId="77777777" w:rsidR="00105872" w:rsidRDefault="00105872" w:rsidP="00847FA1">
      <w:pPr>
        <w:spacing w:after="0" w:line="240" w:lineRule="auto"/>
        <w:jc w:val="both"/>
        <w:rPr>
          <w:rFonts w:ascii="Arial" w:eastAsia="Calibri" w:hAnsi="Arial" w:cs="Arial"/>
          <w:color w:val="000000"/>
          <w:szCs w:val="24"/>
          <w:lang w:val="es-ES_tradnl" w:eastAsia="es-ES_tradnl"/>
        </w:rPr>
      </w:pPr>
    </w:p>
    <w:p w14:paraId="1880C8AE" w14:textId="4A38C9E1" w:rsidR="00C14AA3" w:rsidRDefault="00C14AA3" w:rsidP="00C14AA3">
      <w:pPr>
        <w:spacing w:after="0" w:line="240" w:lineRule="auto"/>
        <w:jc w:val="right"/>
        <w:rPr>
          <w:rFonts w:ascii="Arial" w:eastAsia="Calibri" w:hAnsi="Arial" w:cs="Arial"/>
          <w:color w:val="000000"/>
          <w:szCs w:val="24"/>
          <w:lang w:val="es-ES_tradnl" w:eastAsia="es-ES_tradnl"/>
        </w:rPr>
      </w:pPr>
      <w:r>
        <w:rPr>
          <w:noProof/>
        </w:rPr>
        <w:lastRenderedPageBreak/>
        <w:drawing>
          <wp:inline distT="0" distB="0" distL="0" distR="0" wp14:anchorId="7FA5A975" wp14:editId="4F6CB4AD">
            <wp:extent cx="2053055" cy="559558"/>
            <wp:effectExtent l="0" t="0" r="444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097989" cy="571805"/>
                    </a:xfrm>
                    <a:prstGeom prst="rect">
                      <a:avLst/>
                    </a:prstGeom>
                  </pic:spPr>
                </pic:pic>
              </a:graphicData>
            </a:graphic>
          </wp:inline>
        </w:drawing>
      </w:r>
    </w:p>
    <w:p w14:paraId="419730EC" w14:textId="77777777" w:rsidR="00C14AA3" w:rsidRDefault="00C14AA3" w:rsidP="00663BF6">
      <w:pPr>
        <w:spacing w:after="0" w:line="240" w:lineRule="auto"/>
        <w:jc w:val="both"/>
        <w:rPr>
          <w:rFonts w:ascii="Arial" w:eastAsia="Calibri" w:hAnsi="Arial" w:cs="Arial"/>
          <w:color w:val="000000"/>
          <w:szCs w:val="24"/>
          <w:lang w:val="es-ES_tradnl" w:eastAsia="es-ES_tradnl"/>
        </w:rPr>
      </w:pPr>
    </w:p>
    <w:p w14:paraId="1B39B5FC" w14:textId="77777777" w:rsidR="00FD51B9" w:rsidRDefault="00FD51B9" w:rsidP="00663BF6">
      <w:pPr>
        <w:spacing w:after="0" w:line="240" w:lineRule="auto"/>
        <w:jc w:val="both"/>
        <w:rPr>
          <w:rFonts w:ascii="Arial" w:eastAsia="Calibri" w:hAnsi="Arial" w:cs="Arial"/>
          <w:color w:val="000000"/>
          <w:szCs w:val="24"/>
          <w:lang w:val="es-ES_tradnl" w:eastAsia="es-ES_tradnl"/>
        </w:rPr>
      </w:pPr>
    </w:p>
    <w:p w14:paraId="451E214D" w14:textId="687998CD" w:rsidR="00FD51B9" w:rsidRPr="00FD51B9" w:rsidRDefault="00FD51B9" w:rsidP="00FD51B9">
      <w:pPr>
        <w:spacing w:after="0" w:line="240" w:lineRule="auto"/>
        <w:jc w:val="right"/>
        <w:rPr>
          <w:rFonts w:ascii="Arial" w:eastAsia="Calibri" w:hAnsi="Arial" w:cs="Arial"/>
          <w:b/>
          <w:bCs/>
          <w:color w:val="000000"/>
          <w:szCs w:val="24"/>
          <w:lang w:val="es-ES_tradnl" w:eastAsia="es-ES_tradnl"/>
        </w:rPr>
      </w:pPr>
      <w:r w:rsidRPr="00FD51B9">
        <w:rPr>
          <w:b/>
          <w:bCs/>
        </w:rPr>
        <w:t>CCE-DES-FM-17</w:t>
      </w:r>
    </w:p>
    <w:p w14:paraId="2B9F2216" w14:textId="77777777" w:rsidR="00FD51B9" w:rsidRDefault="00FD51B9" w:rsidP="00663BF6">
      <w:pPr>
        <w:spacing w:after="0" w:line="240" w:lineRule="auto"/>
        <w:jc w:val="both"/>
        <w:rPr>
          <w:rFonts w:ascii="Arial" w:eastAsia="Calibri" w:hAnsi="Arial" w:cs="Arial"/>
          <w:color w:val="000000"/>
          <w:szCs w:val="24"/>
          <w:lang w:val="es-ES_tradnl" w:eastAsia="es-ES_tradnl"/>
        </w:rPr>
      </w:pPr>
      <w:bookmarkStart w:id="3" w:name="_Hlk91594368"/>
    </w:p>
    <w:p w14:paraId="6CB12149" w14:textId="0E266605" w:rsidR="00FD51B9" w:rsidRDefault="00327D3E" w:rsidP="00663BF6">
      <w:pPr>
        <w:spacing w:after="0" w:line="240" w:lineRule="auto"/>
        <w:jc w:val="both"/>
        <w:rPr>
          <w:rFonts w:ascii="Arial" w:eastAsia="Calibri" w:hAnsi="Arial" w:cs="Arial"/>
          <w:color w:val="000000"/>
          <w:szCs w:val="24"/>
          <w:lang w:val="es-ES_tradnl" w:eastAsia="es-ES_tradnl"/>
        </w:rPr>
      </w:pPr>
      <w:r w:rsidRPr="00327D3E">
        <w:rPr>
          <w:rFonts w:ascii="Arial" w:eastAsia="Calibri" w:hAnsi="Arial" w:cs="Arial"/>
          <w:color w:val="000000"/>
          <w:szCs w:val="24"/>
          <w:lang w:val="es-ES_tradnl" w:eastAsia="es-ES_tradnl"/>
        </w:rPr>
        <w:t xml:space="preserve">Bogotá, 28 </w:t>
      </w:r>
      <w:proofErr w:type="gramStart"/>
      <w:r w:rsidRPr="00327D3E">
        <w:rPr>
          <w:rFonts w:ascii="Arial" w:eastAsia="Calibri" w:hAnsi="Arial" w:cs="Arial"/>
          <w:color w:val="000000"/>
          <w:szCs w:val="24"/>
          <w:lang w:val="es-ES_tradnl" w:eastAsia="es-ES_tradnl"/>
        </w:rPr>
        <w:t>Diciembre</w:t>
      </w:r>
      <w:proofErr w:type="gramEnd"/>
      <w:r w:rsidRPr="00327D3E">
        <w:rPr>
          <w:rFonts w:ascii="Arial" w:eastAsia="Calibri" w:hAnsi="Arial" w:cs="Arial"/>
          <w:color w:val="000000"/>
          <w:szCs w:val="24"/>
          <w:lang w:val="es-ES_tradnl" w:eastAsia="es-ES_tradnl"/>
        </w:rPr>
        <w:t xml:space="preserve"> 2021</w:t>
      </w:r>
    </w:p>
    <w:p w14:paraId="65F491B0" w14:textId="77777777" w:rsidR="00327D3E" w:rsidRDefault="00327D3E" w:rsidP="00663BF6">
      <w:pPr>
        <w:spacing w:after="0" w:line="240" w:lineRule="auto"/>
        <w:jc w:val="both"/>
        <w:rPr>
          <w:rFonts w:ascii="Arial" w:eastAsia="Calibri" w:hAnsi="Arial" w:cs="Arial"/>
          <w:color w:val="000000"/>
          <w:szCs w:val="24"/>
          <w:lang w:val="es-ES_tradnl" w:eastAsia="es-ES_tradnl"/>
        </w:rPr>
      </w:pPr>
    </w:p>
    <w:p w14:paraId="7A220881" w14:textId="77777777" w:rsidR="00327D3E" w:rsidRDefault="00327D3E" w:rsidP="00663BF6">
      <w:pPr>
        <w:spacing w:after="0" w:line="240" w:lineRule="auto"/>
        <w:jc w:val="both"/>
        <w:rPr>
          <w:rFonts w:ascii="Arial" w:eastAsia="Calibri" w:hAnsi="Arial" w:cs="Arial"/>
          <w:color w:val="000000"/>
          <w:szCs w:val="24"/>
          <w:lang w:val="es-ES_tradnl" w:eastAsia="es-ES_tradnl"/>
        </w:rPr>
      </w:pPr>
    </w:p>
    <w:p w14:paraId="6DB88E3A" w14:textId="1DAC6817" w:rsidR="00663BF6" w:rsidRPr="008B2D1D" w:rsidRDefault="00663BF6" w:rsidP="00663BF6">
      <w:pPr>
        <w:spacing w:after="0" w:line="240" w:lineRule="auto"/>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Señor</w:t>
      </w:r>
    </w:p>
    <w:p w14:paraId="5C353F1B" w14:textId="29B399F9" w:rsidR="00663BF6" w:rsidRPr="008B2D1D" w:rsidRDefault="00663BF6" w:rsidP="00663BF6">
      <w:pPr>
        <w:spacing w:after="0" w:line="240" w:lineRule="auto"/>
        <w:jc w:val="both"/>
        <w:rPr>
          <w:rFonts w:ascii="Arial" w:eastAsia="Times New Roman" w:hAnsi="Arial" w:cs="Arial"/>
          <w:b/>
          <w:bCs/>
          <w:color w:val="000000"/>
        </w:rPr>
      </w:pPr>
      <w:r>
        <w:rPr>
          <w:rFonts w:ascii="Arial" w:eastAsia="Times New Roman" w:hAnsi="Arial" w:cs="Arial"/>
          <w:b/>
          <w:bCs/>
          <w:color w:val="000000"/>
        </w:rPr>
        <w:t>Juan Andrés Gómez</w:t>
      </w:r>
    </w:p>
    <w:p w14:paraId="01C2C85A" w14:textId="22289C16" w:rsidR="00663BF6" w:rsidRDefault="00663BF6" w:rsidP="00663BF6">
      <w:pPr>
        <w:spacing w:after="0" w:line="240" w:lineRule="auto"/>
        <w:jc w:val="both"/>
        <w:rPr>
          <w:rFonts w:ascii="Arial" w:eastAsia="Times New Roman" w:hAnsi="Arial" w:cs="Arial"/>
          <w:color w:val="000000"/>
        </w:rPr>
      </w:pPr>
      <w:r>
        <w:rPr>
          <w:rFonts w:ascii="Arial" w:eastAsia="Times New Roman" w:hAnsi="Arial" w:cs="Arial"/>
          <w:color w:val="000000"/>
        </w:rPr>
        <w:t>Ciudad</w:t>
      </w:r>
    </w:p>
    <w:p w14:paraId="288CDA7F" w14:textId="77777777" w:rsidR="00663BF6" w:rsidRPr="008B2D1D" w:rsidRDefault="00663BF6" w:rsidP="00663BF6">
      <w:pPr>
        <w:spacing w:after="0" w:line="240" w:lineRule="auto"/>
        <w:jc w:val="both"/>
        <w:rPr>
          <w:rFonts w:ascii="Arial" w:eastAsia="Calibri" w:hAnsi="Arial" w:cs="Arial"/>
          <w:color w:val="000000"/>
          <w:szCs w:val="24"/>
          <w:lang w:eastAsia="es-ES_tradnl"/>
        </w:rPr>
      </w:pPr>
    </w:p>
    <w:p w14:paraId="3EA6FDA6" w14:textId="77777777" w:rsidR="00663BF6" w:rsidRPr="008B2D1D" w:rsidRDefault="00663BF6" w:rsidP="00663BF6">
      <w:pPr>
        <w:spacing w:after="0" w:line="240" w:lineRule="auto"/>
        <w:jc w:val="both"/>
        <w:rPr>
          <w:rFonts w:ascii="Arial" w:eastAsia="Calibri" w:hAnsi="Arial" w:cs="Arial"/>
          <w:color w:val="000000"/>
          <w:szCs w:val="24"/>
          <w:lang w:eastAsia="es-ES_tradnl"/>
        </w:rPr>
      </w:pPr>
    </w:p>
    <w:p w14:paraId="275DAD09" w14:textId="318D900B" w:rsidR="00663BF6" w:rsidRPr="008B2D1D" w:rsidRDefault="00663BF6" w:rsidP="00663BF6">
      <w:pPr>
        <w:spacing w:after="0" w:line="240" w:lineRule="auto"/>
        <w:ind w:firstLine="2694"/>
        <w:rPr>
          <w:rFonts w:ascii="Arial" w:eastAsia="Calibri" w:hAnsi="Arial" w:cs="Arial"/>
          <w:b/>
          <w:bCs/>
          <w:color w:val="000000"/>
          <w:szCs w:val="24"/>
          <w:lang w:val="es-ES_tradnl" w:eastAsia="es-ES_tradnl"/>
        </w:rPr>
      </w:pPr>
      <w:r w:rsidRPr="008B2D1D">
        <w:rPr>
          <w:rFonts w:ascii="Arial" w:eastAsia="Calibri" w:hAnsi="Arial" w:cs="Arial"/>
          <w:b/>
          <w:bCs/>
          <w:color w:val="000000"/>
          <w:szCs w:val="24"/>
          <w:lang w:val="es-ES_tradnl" w:eastAsia="es-ES_tradnl"/>
        </w:rPr>
        <w:t xml:space="preserve">Concepto C ‒ </w:t>
      </w:r>
      <w:r w:rsidRPr="00D436D4">
        <w:rPr>
          <w:rFonts w:ascii="Arial" w:eastAsia="Calibri" w:hAnsi="Arial" w:cs="Arial"/>
          <w:b/>
          <w:bCs/>
          <w:color w:val="000000"/>
          <w:szCs w:val="24"/>
          <w:lang w:val="es-ES_tradnl" w:eastAsia="es-ES_tradnl"/>
        </w:rPr>
        <w:t>6</w:t>
      </w:r>
      <w:r>
        <w:rPr>
          <w:rFonts w:ascii="Arial" w:eastAsia="Calibri" w:hAnsi="Arial" w:cs="Arial"/>
          <w:b/>
          <w:bCs/>
          <w:color w:val="000000"/>
          <w:szCs w:val="24"/>
          <w:lang w:val="es-ES_tradnl" w:eastAsia="es-ES_tradnl"/>
        </w:rPr>
        <w:t>92</w:t>
      </w:r>
      <w:r w:rsidRPr="008B2D1D">
        <w:rPr>
          <w:rFonts w:ascii="Arial" w:eastAsia="Calibri" w:hAnsi="Arial" w:cs="Arial"/>
          <w:b/>
          <w:bCs/>
          <w:color w:val="000000"/>
          <w:szCs w:val="24"/>
          <w:lang w:val="es-ES_tradnl" w:eastAsia="es-ES_tradnl"/>
        </w:rPr>
        <w:t xml:space="preserve"> de 2021</w:t>
      </w:r>
    </w:p>
    <w:p w14:paraId="4FC4030B" w14:textId="77777777" w:rsidR="00663BF6" w:rsidRPr="000A7622" w:rsidRDefault="00663BF6" w:rsidP="00663BF6">
      <w:pPr>
        <w:spacing w:after="0" w:line="240" w:lineRule="auto"/>
        <w:rPr>
          <w:rFonts w:ascii="Arial" w:eastAsia="Calibri" w:hAnsi="Arial" w:cs="Arial"/>
          <w:lang w:val="es-MX"/>
        </w:rPr>
      </w:pPr>
      <w:r w:rsidRPr="000A7622">
        <w:rPr>
          <w:rFonts w:ascii="Arial" w:eastAsia="Calibri" w:hAnsi="Arial" w:cs="Arial"/>
          <w:lang w:val="es-MX"/>
        </w:rPr>
        <w:t xml:space="preserve">                                          </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
        <w:gridCol w:w="2547"/>
        <w:gridCol w:w="6237"/>
      </w:tblGrid>
      <w:tr w:rsidR="00663BF6" w:rsidRPr="000A7622" w14:paraId="4D721B3F" w14:textId="77777777" w:rsidTr="00154C2D">
        <w:trPr>
          <w:gridBefore w:val="1"/>
          <w:wBefore w:w="142" w:type="dxa"/>
        </w:trPr>
        <w:tc>
          <w:tcPr>
            <w:tcW w:w="2547" w:type="dxa"/>
            <w:hideMark/>
          </w:tcPr>
          <w:p w14:paraId="2DB58F7E" w14:textId="77777777" w:rsidR="00663BF6" w:rsidRPr="000A7622" w:rsidRDefault="00663BF6" w:rsidP="00154C2D">
            <w:pPr>
              <w:rPr>
                <w:rFonts w:ascii="Arial" w:eastAsia="Calibri" w:hAnsi="Arial" w:cs="Arial"/>
                <w:lang w:val="es-MX"/>
              </w:rPr>
            </w:pPr>
            <w:r w:rsidRPr="000A7622">
              <w:rPr>
                <w:rFonts w:ascii="Arial" w:eastAsia="Calibri" w:hAnsi="Arial" w:cs="Arial"/>
                <w:b/>
                <w:lang w:val="es-MX"/>
              </w:rPr>
              <w:t>Temas:</w:t>
            </w:r>
            <w:r w:rsidRPr="000A7622">
              <w:rPr>
                <w:rFonts w:ascii="Arial" w:eastAsia="Calibri" w:hAnsi="Arial" w:cs="Arial"/>
                <w:lang w:val="es-MX"/>
              </w:rPr>
              <w:t xml:space="preserve">           </w:t>
            </w:r>
          </w:p>
          <w:p w14:paraId="294EAE17" w14:textId="77777777" w:rsidR="00663BF6" w:rsidRPr="000A7622" w:rsidRDefault="00663BF6" w:rsidP="00154C2D">
            <w:pPr>
              <w:rPr>
                <w:rFonts w:ascii="Arial" w:eastAsia="Calibri" w:hAnsi="Arial" w:cs="Arial"/>
                <w:lang w:val="es-MX"/>
              </w:rPr>
            </w:pPr>
            <w:r w:rsidRPr="000A7622">
              <w:rPr>
                <w:rFonts w:ascii="Arial" w:eastAsia="Calibri" w:hAnsi="Arial" w:cs="Arial"/>
                <w:lang w:val="es-MX"/>
              </w:rPr>
              <w:t xml:space="preserve">                           </w:t>
            </w:r>
          </w:p>
        </w:tc>
        <w:tc>
          <w:tcPr>
            <w:tcW w:w="6237" w:type="dxa"/>
            <w:hideMark/>
          </w:tcPr>
          <w:p w14:paraId="09DD75C9" w14:textId="072DC335" w:rsidR="00105872" w:rsidRPr="00105872" w:rsidRDefault="00105872" w:rsidP="00105872">
            <w:pPr>
              <w:jc w:val="both"/>
              <w:rPr>
                <w:rFonts w:ascii="Arial" w:eastAsia="Calibri" w:hAnsi="Arial" w:cs="Arial"/>
                <w:b/>
                <w:bCs/>
                <w:color w:val="000000"/>
                <w:szCs w:val="24"/>
                <w:lang w:val="es-ES_tradnl" w:eastAsia="es-ES_tradnl"/>
              </w:rPr>
            </w:pPr>
            <w:r w:rsidRPr="00105872">
              <w:rPr>
                <w:rFonts w:ascii="Arial" w:hAnsi="Arial" w:cs="Arial"/>
                <w:lang w:val="es-ES"/>
              </w:rPr>
              <w:t>DOCUMENTOS TIPO – Versión 3 – Licitación Pública - Capacidad residual – Rechazo de la oferta – Causales</w:t>
            </w:r>
            <w:r>
              <w:rPr>
                <w:rFonts w:ascii="Arial" w:hAnsi="Arial" w:cs="Arial"/>
                <w:lang w:val="es-ES"/>
              </w:rPr>
              <w:t xml:space="preserve"> / </w:t>
            </w:r>
            <w:r w:rsidRPr="00105872">
              <w:rPr>
                <w:rFonts w:ascii="Arial" w:eastAsia="Calibri" w:hAnsi="Arial" w:cs="Arial"/>
                <w:bCs/>
                <w:lang w:val="es-MX"/>
              </w:rPr>
              <w:t>CAPACIDAD RESIDUAL – Rechazo de la oferta – Afectación – Subsanabilidad</w:t>
            </w:r>
            <w:r w:rsidRPr="000A7622">
              <w:rPr>
                <w:rFonts w:ascii="Arial" w:eastAsia="Calibri" w:hAnsi="Arial" w:cs="Arial"/>
                <w:b/>
                <w:lang w:val="es-MX"/>
              </w:rPr>
              <w:t xml:space="preserve"> </w:t>
            </w:r>
            <w:r>
              <w:rPr>
                <w:rFonts w:ascii="Arial" w:eastAsia="Calibri" w:hAnsi="Arial" w:cs="Arial"/>
                <w:b/>
                <w:lang w:val="es-MX"/>
              </w:rPr>
              <w:t xml:space="preserve">/ </w:t>
            </w:r>
            <w:r w:rsidRPr="00105872">
              <w:rPr>
                <w:rFonts w:ascii="Arial" w:eastAsia="Calibri" w:hAnsi="Arial" w:cs="Arial"/>
                <w:bCs/>
                <w:lang w:val="es-MX"/>
              </w:rPr>
              <w:t xml:space="preserve">RECHAZO DE LA OFERTA – Capacidad residual – Documento Base – Literal Z – Versión 3 – Licitación Pública – </w:t>
            </w:r>
            <w:r w:rsidRPr="00105872">
              <w:rPr>
                <w:rFonts w:ascii="Arial" w:hAnsi="Arial" w:cs="Arial"/>
                <w:bCs/>
                <w:lang w:val="es-MX"/>
              </w:rPr>
              <w:t>Alcance</w:t>
            </w:r>
            <w:r>
              <w:rPr>
                <w:rFonts w:ascii="Arial" w:hAnsi="Arial" w:cs="Arial"/>
                <w:bCs/>
                <w:lang w:val="es-MX"/>
              </w:rPr>
              <w:t xml:space="preserve"> / </w:t>
            </w:r>
            <w:r w:rsidRPr="00105872">
              <w:rPr>
                <w:rFonts w:ascii="Arial" w:eastAsia="Calibri" w:hAnsi="Arial" w:cs="Arial"/>
                <w:bCs/>
                <w:lang w:val="es-MX"/>
              </w:rPr>
              <w:t xml:space="preserve">RECHAZO DE LA OFERTA – Capacidad residual – Documento Base – Literal Z – Versión 3 – Licitación Pública – </w:t>
            </w:r>
            <w:r w:rsidRPr="00105872">
              <w:rPr>
                <w:rFonts w:ascii="Arial" w:hAnsi="Arial" w:cs="Arial"/>
                <w:bCs/>
                <w:lang w:val="es-MX"/>
              </w:rPr>
              <w:t>No reportar contratos suspendidos /</w:t>
            </w:r>
            <w:r w:rsidRPr="00105872">
              <w:rPr>
                <w:rFonts w:ascii="Arial" w:eastAsia="Calibri" w:hAnsi="Arial" w:cs="Arial"/>
                <w:bCs/>
                <w:color w:val="000000"/>
                <w:szCs w:val="24"/>
                <w:lang w:val="es-ES_tradnl" w:eastAsia="es-ES_tradnl"/>
              </w:rPr>
              <w:t xml:space="preserve"> CAPACIDAD RESIDUAL – Documentos tipo – Infraestructura de Transporte – Potestad verificadora – Entidad Estatal</w:t>
            </w:r>
          </w:p>
          <w:p w14:paraId="2FBBA9E9" w14:textId="0FFC45A3" w:rsidR="00663BF6" w:rsidRPr="00105872" w:rsidRDefault="00663BF6" w:rsidP="00105872">
            <w:pPr>
              <w:spacing w:after="120"/>
              <w:jc w:val="both"/>
              <w:rPr>
                <w:rFonts w:ascii="Arial" w:hAnsi="Arial" w:cs="Arial"/>
                <w:lang w:val="es-MX"/>
              </w:rPr>
            </w:pPr>
          </w:p>
        </w:tc>
      </w:tr>
      <w:tr w:rsidR="00663BF6" w:rsidRPr="008B2D1D" w14:paraId="18616480" w14:textId="77777777" w:rsidTr="00154C2D">
        <w:tc>
          <w:tcPr>
            <w:tcW w:w="2689" w:type="dxa"/>
            <w:gridSpan w:val="2"/>
          </w:tcPr>
          <w:p w14:paraId="2D8C244B" w14:textId="77777777" w:rsidR="00663BF6" w:rsidRPr="008B2D1D" w:rsidRDefault="00663BF6" w:rsidP="00154C2D">
            <w:pPr>
              <w:jc w:val="both"/>
              <w:rPr>
                <w:rFonts w:ascii="Arial" w:eastAsia="Calibri" w:hAnsi="Arial" w:cs="Arial"/>
                <w:b/>
                <w:color w:val="000000"/>
                <w:szCs w:val="24"/>
                <w:lang w:val="es-ES_tradnl" w:eastAsia="es-ES_tradnl"/>
              </w:rPr>
            </w:pPr>
            <w:r w:rsidRPr="008B2D1D">
              <w:rPr>
                <w:rFonts w:ascii="Arial" w:eastAsia="Calibri" w:hAnsi="Arial" w:cs="Arial"/>
                <w:b/>
                <w:color w:val="000000"/>
                <w:szCs w:val="24"/>
                <w:lang w:val="es-ES_tradnl" w:eastAsia="es-ES_tradnl"/>
              </w:rPr>
              <w:t>Radicación:</w:t>
            </w:r>
            <w:r w:rsidRPr="008B2D1D">
              <w:rPr>
                <w:rFonts w:ascii="Arial" w:eastAsia="Calibri" w:hAnsi="Arial" w:cs="Arial"/>
                <w:color w:val="000000"/>
                <w:szCs w:val="24"/>
                <w:lang w:val="es-ES_tradnl" w:eastAsia="es-ES_tradnl"/>
              </w:rPr>
              <w:t xml:space="preserve">                              </w:t>
            </w:r>
          </w:p>
        </w:tc>
        <w:tc>
          <w:tcPr>
            <w:tcW w:w="6237" w:type="dxa"/>
          </w:tcPr>
          <w:p w14:paraId="74591401" w14:textId="74113D89" w:rsidR="00663BF6" w:rsidRPr="008B2D1D" w:rsidRDefault="00663BF6" w:rsidP="00154C2D">
            <w:pPr>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Respuesta a consulta P2021</w:t>
            </w:r>
            <w:r>
              <w:rPr>
                <w:rFonts w:ascii="Arial" w:eastAsia="Calibri" w:hAnsi="Arial" w:cs="Arial"/>
                <w:color w:val="000000"/>
                <w:szCs w:val="24"/>
                <w:lang w:val="es-ES_tradnl" w:eastAsia="es-ES_tradnl"/>
              </w:rPr>
              <w:t>1116010583</w:t>
            </w:r>
          </w:p>
        </w:tc>
      </w:tr>
    </w:tbl>
    <w:p w14:paraId="6B5938F8" w14:textId="77777777" w:rsidR="00663BF6" w:rsidRDefault="00663BF6" w:rsidP="00663BF6">
      <w:pPr>
        <w:spacing w:after="0" w:line="240" w:lineRule="auto"/>
        <w:jc w:val="both"/>
        <w:rPr>
          <w:rFonts w:ascii="Arial" w:eastAsia="Calibri" w:hAnsi="Arial" w:cs="Arial"/>
          <w:color w:val="000000"/>
          <w:szCs w:val="24"/>
          <w:lang w:val="es-ES_tradnl" w:eastAsia="es-ES_tradnl"/>
        </w:rPr>
      </w:pPr>
    </w:p>
    <w:p w14:paraId="58EB8451" w14:textId="77777777" w:rsidR="00663BF6" w:rsidRPr="008B2D1D" w:rsidRDefault="00663BF6" w:rsidP="00663BF6">
      <w:pPr>
        <w:spacing w:after="0" w:line="240" w:lineRule="auto"/>
        <w:jc w:val="both"/>
        <w:rPr>
          <w:rFonts w:ascii="Arial" w:eastAsia="Calibri" w:hAnsi="Arial" w:cs="Arial"/>
          <w:color w:val="000000"/>
          <w:szCs w:val="24"/>
          <w:lang w:val="es-ES_tradnl" w:eastAsia="es-ES_tradnl"/>
        </w:rPr>
      </w:pPr>
    </w:p>
    <w:p w14:paraId="5E400BF0" w14:textId="5B8BB13C" w:rsidR="00663BF6" w:rsidRPr="008B2D1D" w:rsidRDefault="00663BF6" w:rsidP="00663BF6">
      <w:pPr>
        <w:spacing w:after="0" w:line="240" w:lineRule="auto"/>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 xml:space="preserve">Estimado señor </w:t>
      </w:r>
      <w:r>
        <w:rPr>
          <w:rFonts w:ascii="Arial" w:eastAsia="Times New Roman" w:hAnsi="Arial" w:cs="Arial"/>
          <w:color w:val="000000"/>
        </w:rPr>
        <w:t>Gómez</w:t>
      </w:r>
      <w:r w:rsidRPr="007A61E4">
        <w:rPr>
          <w:rFonts w:ascii="Arial" w:eastAsia="Calibri" w:hAnsi="Arial" w:cs="Arial"/>
          <w:color w:val="000000"/>
          <w:szCs w:val="24"/>
          <w:lang w:val="es-ES_tradnl" w:eastAsia="es-ES_tradnl"/>
        </w:rPr>
        <w:t>:</w:t>
      </w:r>
    </w:p>
    <w:p w14:paraId="5A16E155" w14:textId="77777777" w:rsidR="00663BF6" w:rsidRPr="008B2D1D" w:rsidRDefault="00663BF6" w:rsidP="00663BF6">
      <w:pPr>
        <w:spacing w:after="0" w:line="240" w:lineRule="auto"/>
        <w:jc w:val="both"/>
        <w:rPr>
          <w:rFonts w:ascii="Arial" w:eastAsia="Calibri" w:hAnsi="Arial" w:cs="Arial"/>
          <w:color w:val="000000"/>
          <w:szCs w:val="24"/>
          <w:lang w:val="es-ES_tradnl" w:eastAsia="es-ES_tradnl"/>
        </w:rPr>
      </w:pPr>
    </w:p>
    <w:p w14:paraId="3ACF7057" w14:textId="3DF96485" w:rsidR="00663BF6" w:rsidRPr="008B2D1D" w:rsidRDefault="00663BF6" w:rsidP="00663BF6">
      <w:pPr>
        <w:spacing w:after="0" w:line="276" w:lineRule="auto"/>
        <w:jc w:val="both"/>
        <w:rPr>
          <w:rFonts w:ascii="Arial" w:eastAsia="Calibri" w:hAnsi="Arial" w:cs="Arial"/>
          <w:color w:val="000000"/>
          <w:szCs w:val="24"/>
          <w:lang w:val="es-ES_tradnl" w:eastAsia="es-ES_tradnl"/>
        </w:rPr>
      </w:pPr>
      <w:r w:rsidRPr="008B2D1D">
        <w:rPr>
          <w:rFonts w:ascii="Arial" w:eastAsia="Calibri" w:hAnsi="Arial" w:cs="Arial"/>
          <w:color w:val="000000"/>
          <w:szCs w:val="24"/>
          <w:lang w:val="es-ES_tradnl" w:eastAsia="es-ES_tradnl"/>
        </w:rPr>
        <w:t>En ejercicio de la competencia otorgada por el numeral 8 del artículo 11 y el numeral 5 del artículo 3 del Decreto Ley 4170 de 2011, la Agencia Nacional de Contratación Pública – Colombia Compra Eficiente</w:t>
      </w:r>
      <w:r w:rsidR="004E2FD8">
        <w:rPr>
          <w:rFonts w:ascii="Arial" w:eastAsia="Calibri" w:hAnsi="Arial" w:cs="Arial"/>
          <w:color w:val="000000"/>
          <w:szCs w:val="24"/>
          <w:lang w:val="es-ES_tradnl" w:eastAsia="es-ES_tradnl"/>
        </w:rPr>
        <w:t xml:space="preserve"> </w:t>
      </w:r>
      <w:r w:rsidRPr="008B2D1D">
        <w:rPr>
          <w:rFonts w:ascii="Arial" w:eastAsia="Calibri" w:hAnsi="Arial" w:cs="Arial"/>
          <w:color w:val="000000"/>
          <w:szCs w:val="24"/>
          <w:lang w:val="es-ES_tradnl" w:eastAsia="es-ES_tradnl"/>
        </w:rPr>
        <w:t xml:space="preserve">responde su consulta del </w:t>
      </w:r>
      <w:r>
        <w:rPr>
          <w:rFonts w:ascii="Arial" w:eastAsia="Calibri" w:hAnsi="Arial" w:cs="Arial"/>
          <w:color w:val="000000"/>
          <w:szCs w:val="24"/>
          <w:lang w:val="es-ES_tradnl" w:eastAsia="es-ES_tradnl"/>
        </w:rPr>
        <w:t xml:space="preserve">14 </w:t>
      </w:r>
      <w:r w:rsidRPr="008B2D1D">
        <w:rPr>
          <w:rFonts w:ascii="Arial" w:eastAsia="Calibri" w:hAnsi="Arial" w:cs="Arial"/>
          <w:color w:val="000000"/>
          <w:szCs w:val="24"/>
          <w:lang w:val="es-ES_tradnl" w:eastAsia="es-ES_tradnl"/>
        </w:rPr>
        <w:t xml:space="preserve">de </w:t>
      </w:r>
      <w:r>
        <w:rPr>
          <w:rFonts w:ascii="Arial" w:eastAsia="Calibri" w:hAnsi="Arial" w:cs="Arial"/>
          <w:color w:val="000000"/>
          <w:szCs w:val="24"/>
          <w:lang w:val="es-ES_tradnl" w:eastAsia="es-ES_tradnl"/>
        </w:rPr>
        <w:t xml:space="preserve">noviembre </w:t>
      </w:r>
      <w:r w:rsidRPr="008B2D1D">
        <w:rPr>
          <w:rFonts w:ascii="Arial" w:eastAsia="Calibri" w:hAnsi="Arial" w:cs="Arial"/>
          <w:color w:val="000000"/>
          <w:szCs w:val="24"/>
          <w:lang w:val="es-ES_tradnl" w:eastAsia="es-ES_tradnl"/>
        </w:rPr>
        <w:t xml:space="preserve">del 2021. </w:t>
      </w:r>
    </w:p>
    <w:p w14:paraId="43159A1D" w14:textId="77777777" w:rsidR="00663BF6" w:rsidRPr="008B2D1D" w:rsidRDefault="00663BF6" w:rsidP="00663BF6">
      <w:pPr>
        <w:spacing w:after="0" w:line="276" w:lineRule="auto"/>
        <w:jc w:val="both"/>
        <w:rPr>
          <w:rFonts w:ascii="Arial" w:eastAsia="Calibri" w:hAnsi="Arial" w:cs="Arial"/>
          <w:b/>
          <w:color w:val="000000"/>
          <w:szCs w:val="24"/>
          <w:lang w:val="es-ES_tradnl" w:eastAsia="es-ES_tradnl"/>
        </w:rPr>
      </w:pPr>
    </w:p>
    <w:p w14:paraId="2EC62294" w14:textId="77777777" w:rsidR="00663BF6" w:rsidRPr="00FF38D2" w:rsidRDefault="00663BF6" w:rsidP="00663BF6">
      <w:pPr>
        <w:pStyle w:val="Sinespaciado"/>
        <w:rPr>
          <w:rFonts w:ascii="Arial" w:hAnsi="Arial" w:cs="Arial"/>
          <w:b/>
          <w:bCs/>
          <w:lang w:val="es-ES_tradnl"/>
        </w:rPr>
      </w:pPr>
      <w:r w:rsidRPr="00FF38D2">
        <w:rPr>
          <w:rFonts w:ascii="Arial" w:hAnsi="Arial" w:cs="Arial"/>
          <w:b/>
          <w:bCs/>
          <w:lang w:val="es-ES_tradnl"/>
        </w:rPr>
        <w:t xml:space="preserve">1. Problema planteado </w:t>
      </w:r>
    </w:p>
    <w:p w14:paraId="02294BA8" w14:textId="77777777" w:rsidR="00663BF6" w:rsidRPr="008B2D1D" w:rsidRDefault="00663BF6" w:rsidP="00663BF6">
      <w:pPr>
        <w:tabs>
          <w:tab w:val="left" w:pos="426"/>
        </w:tabs>
        <w:spacing w:after="0" w:line="276" w:lineRule="auto"/>
        <w:jc w:val="both"/>
        <w:rPr>
          <w:rFonts w:ascii="Arial" w:eastAsia="Calibri" w:hAnsi="Arial" w:cs="Arial"/>
          <w:b/>
          <w:color w:val="000000"/>
          <w:szCs w:val="24"/>
          <w:lang w:val="es-ES_tradnl" w:eastAsia="es-ES_tradnl"/>
        </w:rPr>
      </w:pPr>
    </w:p>
    <w:p w14:paraId="05D9016F" w14:textId="535990B0" w:rsidR="00627C86" w:rsidRPr="00D35933" w:rsidRDefault="00E6187C" w:rsidP="006C5056">
      <w:pPr>
        <w:spacing w:after="120" w:line="276" w:lineRule="auto"/>
        <w:jc w:val="both"/>
        <w:rPr>
          <w:rFonts w:ascii="Arial" w:hAnsi="Arial" w:cs="Arial"/>
          <w:lang w:val="es-ES"/>
        </w:rPr>
      </w:pPr>
      <w:r>
        <w:rPr>
          <w:rFonts w:ascii="Arial" w:hAnsi="Arial" w:cs="Arial"/>
          <w:lang w:val="es-ES_tradnl" w:eastAsia="es-ES_tradnl"/>
        </w:rPr>
        <w:t xml:space="preserve">En razón a la respuesta </w:t>
      </w:r>
      <w:r w:rsidR="00C07A57">
        <w:rPr>
          <w:rFonts w:ascii="Arial" w:hAnsi="Arial" w:cs="Arial"/>
          <w:lang w:val="es-ES_tradnl" w:eastAsia="es-ES_tradnl"/>
        </w:rPr>
        <w:t>dada</w:t>
      </w:r>
      <w:r>
        <w:rPr>
          <w:rFonts w:ascii="Arial" w:hAnsi="Arial" w:cs="Arial"/>
          <w:lang w:val="es-ES_tradnl" w:eastAsia="es-ES_tradnl"/>
        </w:rPr>
        <w:t xml:space="preserve"> por la Agencia Nacional de Contratac</w:t>
      </w:r>
      <w:r w:rsidR="00466C6F">
        <w:rPr>
          <w:rFonts w:ascii="Arial" w:hAnsi="Arial" w:cs="Arial"/>
          <w:lang w:val="es-ES_tradnl" w:eastAsia="es-ES_tradnl"/>
        </w:rPr>
        <w:t>ión Pública –</w:t>
      </w:r>
      <w:r w:rsidR="00C07A57">
        <w:rPr>
          <w:rFonts w:ascii="Arial" w:hAnsi="Arial" w:cs="Arial"/>
          <w:lang w:val="es-ES_tradnl" w:eastAsia="es-ES_tradnl"/>
        </w:rPr>
        <w:t xml:space="preserve"> Colombia Compra Eficiente</w:t>
      </w:r>
      <w:r w:rsidR="00466C6F">
        <w:rPr>
          <w:rFonts w:ascii="Arial" w:hAnsi="Arial" w:cs="Arial"/>
          <w:lang w:val="es-ES_tradnl" w:eastAsia="es-ES_tradnl"/>
        </w:rPr>
        <w:t xml:space="preserve"> </w:t>
      </w:r>
      <w:r w:rsidR="00C07A57">
        <w:rPr>
          <w:rFonts w:ascii="Arial" w:hAnsi="Arial" w:cs="Arial"/>
          <w:lang w:val="es-ES_tradnl" w:eastAsia="es-ES_tradnl"/>
        </w:rPr>
        <w:t xml:space="preserve">frente al </w:t>
      </w:r>
      <w:r w:rsidR="00663BF6">
        <w:rPr>
          <w:rFonts w:ascii="Arial" w:hAnsi="Arial" w:cs="Arial"/>
          <w:lang w:val="es-ES_tradnl" w:eastAsia="es-ES_tradnl"/>
        </w:rPr>
        <w:t xml:space="preserve">radicado </w:t>
      </w:r>
      <w:r w:rsidR="00663BF6" w:rsidRPr="00CB592F">
        <w:rPr>
          <w:rFonts w:ascii="Arial" w:eastAsia="Calibri" w:hAnsi="Arial" w:cs="Arial"/>
          <w:bCs/>
        </w:rPr>
        <w:t>P20210121000475</w:t>
      </w:r>
      <w:r w:rsidR="00663BF6">
        <w:rPr>
          <w:rFonts w:ascii="Arial" w:eastAsia="Calibri" w:hAnsi="Arial" w:cs="Arial"/>
          <w:color w:val="000000"/>
          <w:szCs w:val="24"/>
          <w:lang w:val="es-ES_tradnl" w:eastAsia="es-ES_tradnl"/>
        </w:rPr>
        <w:t>, r</w:t>
      </w:r>
      <w:r w:rsidR="00663BF6" w:rsidRPr="00FF38D2">
        <w:rPr>
          <w:rFonts w:ascii="Arial" w:hAnsi="Arial" w:cs="Arial"/>
          <w:lang w:val="es-ES_tradnl" w:eastAsia="es-ES_tradnl"/>
        </w:rPr>
        <w:t>e</w:t>
      </w:r>
      <w:r w:rsidR="00466C6F">
        <w:rPr>
          <w:rFonts w:ascii="Arial" w:hAnsi="Arial" w:cs="Arial"/>
          <w:lang w:val="es-ES_tradnl" w:eastAsia="es-ES_tradnl"/>
        </w:rPr>
        <w:t xml:space="preserve">lacionado con el </w:t>
      </w:r>
      <w:r w:rsidR="00663BF6" w:rsidRPr="00FF38D2">
        <w:rPr>
          <w:rFonts w:ascii="Arial" w:hAnsi="Arial" w:cs="Arial"/>
          <w:lang w:val="es-ES_tradnl" w:eastAsia="es-ES_tradnl"/>
        </w:rPr>
        <w:t xml:space="preserve">requisito de capacidad residual del numeral 3.10 de los </w:t>
      </w:r>
      <w:r w:rsidR="00663BF6">
        <w:rPr>
          <w:rFonts w:ascii="Arial" w:hAnsi="Arial" w:cs="Arial"/>
          <w:lang w:val="es-ES_tradnl" w:eastAsia="es-ES_tradnl"/>
        </w:rPr>
        <w:t>«</w:t>
      </w:r>
      <w:r w:rsidR="00663BF6" w:rsidRPr="00FF38D2">
        <w:rPr>
          <w:rFonts w:ascii="Arial" w:hAnsi="Arial" w:cs="Arial"/>
          <w:lang w:val="es-ES_tradnl" w:eastAsia="es-ES_tradnl"/>
        </w:rPr>
        <w:t>Documentos Tipo</w:t>
      </w:r>
      <w:r w:rsidR="00663BF6">
        <w:rPr>
          <w:rFonts w:ascii="Arial" w:hAnsi="Arial" w:cs="Arial"/>
          <w:lang w:val="es-ES_tradnl" w:eastAsia="es-ES_tradnl"/>
        </w:rPr>
        <w:t xml:space="preserve"> </w:t>
      </w:r>
      <w:r w:rsidR="00663BF6" w:rsidRPr="00FF38D2">
        <w:rPr>
          <w:rFonts w:ascii="Arial" w:hAnsi="Arial" w:cs="Arial"/>
          <w:lang w:val="es-ES_tradnl" w:eastAsia="es-ES_tradnl"/>
        </w:rPr>
        <w:t>– Versión 3</w:t>
      </w:r>
      <w:r w:rsidR="00663BF6">
        <w:rPr>
          <w:rFonts w:ascii="Arial" w:hAnsi="Arial" w:cs="Arial"/>
          <w:lang w:val="es-ES_tradnl" w:eastAsia="es-ES_tradnl"/>
        </w:rPr>
        <w:t>»</w:t>
      </w:r>
      <w:r w:rsidR="00663BF6" w:rsidRPr="00FF38D2">
        <w:rPr>
          <w:rFonts w:ascii="Arial" w:hAnsi="Arial" w:cs="Arial"/>
          <w:lang w:val="es-ES_tradnl" w:eastAsia="es-ES_tradnl"/>
        </w:rPr>
        <w:t xml:space="preserve"> de licitación de obra pública de infraestructura de transporte</w:t>
      </w:r>
      <w:r w:rsidR="00E55A85">
        <w:rPr>
          <w:rFonts w:ascii="Arial" w:hAnsi="Arial" w:cs="Arial"/>
          <w:lang w:val="es-ES_tradnl" w:eastAsia="es-ES_tradnl"/>
        </w:rPr>
        <w:t xml:space="preserve"> y las causales de rechazo</w:t>
      </w:r>
      <w:r w:rsidR="00663BF6" w:rsidRPr="00FF38D2">
        <w:rPr>
          <w:rFonts w:ascii="Arial" w:hAnsi="Arial" w:cs="Arial"/>
          <w:lang w:val="es-ES_tradnl" w:eastAsia="es-ES_tradnl"/>
        </w:rPr>
        <w:t>, usted realiza las siguientes preguntas: i)</w:t>
      </w:r>
      <w:r w:rsidR="00663BF6" w:rsidRPr="00FF38D2">
        <w:rPr>
          <w:rFonts w:ascii="Arial" w:hAnsi="Arial" w:cs="Arial"/>
          <w:lang w:val="es-ES"/>
        </w:rPr>
        <w:t> «</w:t>
      </w:r>
      <w:r w:rsidR="00E55A85">
        <w:rPr>
          <w:rFonts w:ascii="Arial" w:hAnsi="Arial" w:cs="Arial"/>
          <w:lang w:val="es-ES"/>
        </w:rPr>
        <w:t>[…] s</w:t>
      </w:r>
      <w:r w:rsidR="00663BF6" w:rsidRPr="00FF38D2">
        <w:rPr>
          <w:rFonts w:ascii="Arial" w:hAnsi="Arial" w:cs="Arial"/>
          <w:lang w:val="es-ES"/>
        </w:rPr>
        <w:t xml:space="preserve">i </w:t>
      </w:r>
      <w:r w:rsidR="00E55A85">
        <w:rPr>
          <w:rFonts w:ascii="Arial" w:hAnsi="Arial" w:cs="Arial"/>
          <w:lang w:val="es-ES"/>
        </w:rPr>
        <w:t>un contrato se encuentra suspendido al cierre del proceso y un proceso omite est</w:t>
      </w:r>
      <w:r w:rsidR="00D66247">
        <w:rPr>
          <w:rFonts w:ascii="Arial" w:hAnsi="Arial" w:cs="Arial"/>
          <w:lang w:val="es-ES"/>
        </w:rPr>
        <w:t xml:space="preserve">e </w:t>
      </w:r>
      <w:r w:rsidR="00E55A85">
        <w:rPr>
          <w:rFonts w:ascii="Arial" w:hAnsi="Arial" w:cs="Arial"/>
          <w:lang w:val="es-ES"/>
        </w:rPr>
        <w:t xml:space="preserve">contrato en el saldo de contratos en ejecución, es razón suficiente para rechazarlo o acorde al concepto, esto no es causal suficiente para </w:t>
      </w:r>
      <w:r w:rsidR="00E55A85">
        <w:rPr>
          <w:rFonts w:ascii="Arial" w:hAnsi="Arial" w:cs="Arial"/>
          <w:lang w:val="es-ES"/>
        </w:rPr>
        <w:lastRenderedPageBreak/>
        <w:t>rechazarlo</w:t>
      </w:r>
      <w:r w:rsidR="00663BF6" w:rsidRPr="00FF38D2">
        <w:rPr>
          <w:rFonts w:ascii="Arial" w:hAnsi="Arial" w:cs="Arial"/>
          <w:lang w:val="es-ES"/>
        </w:rPr>
        <w:t xml:space="preserve">» y </w:t>
      </w:r>
      <w:proofErr w:type="spellStart"/>
      <w:r w:rsidR="00663BF6" w:rsidRPr="00FF38D2">
        <w:rPr>
          <w:rFonts w:ascii="Arial" w:hAnsi="Arial" w:cs="Arial"/>
          <w:lang w:val="es-ES"/>
        </w:rPr>
        <w:t>ii</w:t>
      </w:r>
      <w:proofErr w:type="spellEnd"/>
      <w:r w:rsidR="00663BF6" w:rsidRPr="00FF38D2">
        <w:rPr>
          <w:rFonts w:ascii="Arial" w:hAnsi="Arial" w:cs="Arial"/>
          <w:lang w:val="es-ES"/>
        </w:rPr>
        <w:t xml:space="preserve">) </w:t>
      </w:r>
      <w:r w:rsidR="00D66247">
        <w:rPr>
          <w:rFonts w:ascii="Arial" w:hAnsi="Arial" w:cs="Arial"/>
          <w:lang w:val="es-ES"/>
        </w:rPr>
        <w:t xml:space="preserve">solicita </w:t>
      </w:r>
      <w:r w:rsidR="00D35933">
        <w:rPr>
          <w:rFonts w:ascii="Arial" w:hAnsi="Arial" w:cs="Arial"/>
          <w:lang w:val="es-ES"/>
        </w:rPr>
        <w:t>aclaración en relación con</w:t>
      </w:r>
      <w:r w:rsidR="00D66247">
        <w:rPr>
          <w:rFonts w:ascii="Arial" w:hAnsi="Arial" w:cs="Arial"/>
          <w:lang w:val="es-ES"/>
        </w:rPr>
        <w:t xml:space="preserve"> la potestad verificadora de la entidad frente el tema del cálculo de la capacidad resi</w:t>
      </w:r>
      <w:r w:rsidR="00C60C9D">
        <w:rPr>
          <w:rFonts w:ascii="Arial" w:hAnsi="Arial" w:cs="Arial"/>
          <w:lang w:val="es-ES"/>
        </w:rPr>
        <w:t>dual</w:t>
      </w:r>
      <w:r w:rsidR="00895101">
        <w:rPr>
          <w:rFonts w:ascii="Arial" w:hAnsi="Arial" w:cs="Arial"/>
          <w:lang w:val="es-ES"/>
        </w:rPr>
        <w:t xml:space="preserve">. </w:t>
      </w:r>
    </w:p>
    <w:p w14:paraId="009DF86A" w14:textId="2FA537B5" w:rsidR="00663BF6" w:rsidRPr="008C0E14" w:rsidRDefault="00663BF6" w:rsidP="008C0E14">
      <w:pPr>
        <w:pStyle w:val="Prrafodelista"/>
        <w:numPr>
          <w:ilvl w:val="0"/>
          <w:numId w:val="3"/>
        </w:numPr>
        <w:tabs>
          <w:tab w:val="left" w:pos="426"/>
        </w:tabs>
        <w:spacing w:after="0" w:line="276" w:lineRule="auto"/>
        <w:ind w:left="426"/>
        <w:jc w:val="both"/>
        <w:rPr>
          <w:rFonts w:ascii="Arial" w:eastAsia="Calibri" w:hAnsi="Arial" w:cs="Arial"/>
          <w:b/>
          <w:lang w:val="es-MX"/>
        </w:rPr>
      </w:pPr>
      <w:r w:rsidRPr="008C0E14">
        <w:rPr>
          <w:rFonts w:ascii="Arial" w:eastAsia="Calibri" w:hAnsi="Arial" w:cs="Arial"/>
          <w:b/>
          <w:lang w:val="es-MX"/>
        </w:rPr>
        <w:t>Consideraciones</w:t>
      </w:r>
    </w:p>
    <w:p w14:paraId="474FAD29" w14:textId="77777777" w:rsidR="00663BF6" w:rsidRPr="000A7622" w:rsidRDefault="00663BF6" w:rsidP="00663BF6">
      <w:pPr>
        <w:tabs>
          <w:tab w:val="left" w:pos="426"/>
        </w:tabs>
        <w:spacing w:after="0" w:line="276" w:lineRule="auto"/>
        <w:contextualSpacing/>
        <w:jc w:val="both"/>
        <w:rPr>
          <w:rFonts w:ascii="Arial" w:eastAsia="Calibri" w:hAnsi="Arial" w:cs="Arial"/>
          <w:b/>
          <w:lang w:val="es-MX"/>
        </w:rPr>
      </w:pPr>
    </w:p>
    <w:p w14:paraId="56B2CFA4" w14:textId="42FF02AD" w:rsidR="00663BF6" w:rsidRDefault="00663BF6" w:rsidP="00663BF6">
      <w:pPr>
        <w:spacing w:after="0" w:line="276" w:lineRule="auto"/>
        <w:jc w:val="both"/>
        <w:rPr>
          <w:rFonts w:ascii="Arial" w:eastAsia="Calibri" w:hAnsi="Arial" w:cs="Arial"/>
          <w:color w:val="000000" w:themeColor="text1"/>
        </w:rPr>
      </w:pPr>
      <w:r w:rsidRPr="000A7622">
        <w:rPr>
          <w:rFonts w:ascii="Arial" w:hAnsi="Arial" w:cs="Arial"/>
        </w:rPr>
        <w:t xml:space="preserve">Para resolver el objeto de la consulta, se analizarán los siguientes temas: i) </w:t>
      </w:r>
      <w:r w:rsidR="008C67EF">
        <w:rPr>
          <w:rFonts w:ascii="Arial" w:eastAsia="Calibri" w:hAnsi="Arial" w:cs="Arial"/>
          <w:color w:val="000000" w:themeColor="text1"/>
        </w:rPr>
        <w:t xml:space="preserve">la </w:t>
      </w:r>
      <w:r w:rsidRPr="000A7622">
        <w:rPr>
          <w:rFonts w:ascii="Arial" w:eastAsia="Calibri" w:hAnsi="Arial" w:cs="Arial"/>
          <w:color w:val="000000" w:themeColor="text1"/>
        </w:rPr>
        <w:t>capacidad residual como requisito del proceso de selección</w:t>
      </w:r>
      <w:r w:rsidR="006C5056">
        <w:rPr>
          <w:rFonts w:ascii="Arial" w:eastAsia="Calibri" w:hAnsi="Arial" w:cs="Arial"/>
          <w:color w:val="000000" w:themeColor="text1"/>
        </w:rPr>
        <w:t xml:space="preserve">, </w:t>
      </w:r>
      <w:proofErr w:type="spellStart"/>
      <w:r w:rsidR="00B652D1">
        <w:rPr>
          <w:rFonts w:ascii="Arial" w:eastAsia="Calibri" w:hAnsi="Arial" w:cs="Arial"/>
          <w:color w:val="000000" w:themeColor="text1"/>
        </w:rPr>
        <w:t>ii</w:t>
      </w:r>
      <w:proofErr w:type="spellEnd"/>
      <w:r w:rsidR="00B652D1">
        <w:rPr>
          <w:rFonts w:ascii="Arial" w:eastAsia="Calibri" w:hAnsi="Arial" w:cs="Arial"/>
          <w:color w:val="000000" w:themeColor="text1"/>
        </w:rPr>
        <w:t xml:space="preserve">) </w:t>
      </w:r>
      <w:r w:rsidR="00551325">
        <w:rPr>
          <w:rFonts w:ascii="Arial" w:eastAsia="Calibri" w:hAnsi="Arial" w:cs="Arial"/>
          <w:color w:val="000000" w:themeColor="text1"/>
        </w:rPr>
        <w:t xml:space="preserve">el </w:t>
      </w:r>
      <w:r w:rsidRPr="000A7622">
        <w:rPr>
          <w:rFonts w:ascii="Arial" w:hAnsi="Arial" w:cs="Arial"/>
          <w:color w:val="000000"/>
          <w:shd w:val="clear" w:color="auto" w:fill="FFFFFF"/>
        </w:rPr>
        <w:t>rechazo de propuestas por falta de acreditación del requisito de capacidad residual en</w:t>
      </w:r>
      <w:r w:rsidRPr="000A7622">
        <w:rPr>
          <w:rFonts w:ascii="Arial" w:hAnsi="Arial" w:cs="Arial"/>
        </w:rPr>
        <w:t xml:space="preserve"> los documentos tipo de licitación de obra pública de infraestructura de transporte – versión 3</w:t>
      </w:r>
      <w:r w:rsidR="00B652D1">
        <w:rPr>
          <w:rFonts w:ascii="Arial" w:hAnsi="Arial" w:cs="Arial"/>
        </w:rPr>
        <w:t xml:space="preserve"> </w:t>
      </w:r>
      <w:r w:rsidR="006C5056">
        <w:rPr>
          <w:rFonts w:ascii="Arial" w:hAnsi="Arial" w:cs="Arial"/>
        </w:rPr>
        <w:t xml:space="preserve">y </w:t>
      </w:r>
      <w:proofErr w:type="spellStart"/>
      <w:r w:rsidR="006C5056">
        <w:rPr>
          <w:rFonts w:ascii="Arial" w:hAnsi="Arial" w:cs="Arial"/>
        </w:rPr>
        <w:t>iii</w:t>
      </w:r>
      <w:proofErr w:type="spellEnd"/>
      <w:r w:rsidR="006C5056">
        <w:rPr>
          <w:rFonts w:ascii="Arial" w:hAnsi="Arial" w:cs="Arial"/>
        </w:rPr>
        <w:t xml:space="preserve">) la potestad verificadora de la entidad frente al requisito habilitante de capacidad residual. </w:t>
      </w:r>
    </w:p>
    <w:p w14:paraId="25BF0D2B" w14:textId="4C1680B0" w:rsidR="0034592E" w:rsidRPr="0034592E" w:rsidRDefault="00551325" w:rsidP="00B652D1">
      <w:pPr>
        <w:spacing w:before="120" w:after="120" w:line="276" w:lineRule="auto"/>
        <w:ind w:firstLine="708"/>
        <w:jc w:val="both"/>
        <w:rPr>
          <w:rFonts w:ascii="Arial" w:eastAsia="Calibri" w:hAnsi="Arial" w:cs="Arial"/>
          <w:lang w:val="es-MX"/>
        </w:rPr>
      </w:pPr>
      <w:r>
        <w:rPr>
          <w:rFonts w:ascii="Arial" w:eastAsia="Calibri" w:hAnsi="Arial" w:cs="Arial"/>
          <w:color w:val="000000" w:themeColor="text1"/>
        </w:rPr>
        <w:t xml:space="preserve">Antes de abordar los problemas </w:t>
      </w:r>
      <w:r w:rsidR="00261204">
        <w:rPr>
          <w:rFonts w:ascii="Arial" w:eastAsia="Calibri" w:hAnsi="Arial" w:cs="Arial"/>
          <w:color w:val="000000" w:themeColor="text1"/>
        </w:rPr>
        <w:t>planteados</w:t>
      </w:r>
      <w:r>
        <w:rPr>
          <w:rFonts w:ascii="Arial" w:eastAsia="Calibri" w:hAnsi="Arial" w:cs="Arial"/>
          <w:color w:val="000000" w:themeColor="text1"/>
        </w:rPr>
        <w:t>, es importante señalar que l</w:t>
      </w:r>
      <w:r w:rsidR="00663BF6" w:rsidRPr="000A7622">
        <w:rPr>
          <w:rFonts w:ascii="Arial" w:eastAsia="Calibri" w:hAnsi="Arial" w:cs="Arial"/>
          <w:color w:val="000000" w:themeColor="text1"/>
        </w:rPr>
        <w:t xml:space="preserve">a Agencia Nacional de Contratación Pública − Colombia Compra Eficiente </w:t>
      </w:r>
      <w:r>
        <w:rPr>
          <w:rFonts w:ascii="Arial" w:eastAsia="Calibri" w:hAnsi="Arial" w:cs="Arial"/>
          <w:color w:val="000000" w:themeColor="text1"/>
        </w:rPr>
        <w:t xml:space="preserve">se </w:t>
      </w:r>
      <w:r w:rsidR="00663BF6" w:rsidRPr="000A7622">
        <w:rPr>
          <w:rFonts w:ascii="Arial" w:eastAsia="Calibri" w:hAnsi="Arial" w:cs="Arial"/>
          <w:color w:val="000000" w:themeColor="text1"/>
        </w:rPr>
        <w:t xml:space="preserve">ha </w:t>
      </w:r>
      <w:r>
        <w:rPr>
          <w:rFonts w:ascii="Arial" w:eastAsia="Calibri" w:hAnsi="Arial" w:cs="Arial"/>
          <w:color w:val="000000" w:themeColor="text1"/>
        </w:rPr>
        <w:t xml:space="preserve">pronunciado </w:t>
      </w:r>
      <w:r w:rsidR="00663BF6" w:rsidRPr="000A7622">
        <w:rPr>
          <w:rFonts w:ascii="Arial" w:eastAsia="Calibri" w:hAnsi="Arial" w:cs="Arial"/>
          <w:color w:val="000000" w:themeColor="text1"/>
        </w:rPr>
        <w:t xml:space="preserve">sobre </w:t>
      </w:r>
      <w:r w:rsidR="00AB3C5A">
        <w:rPr>
          <w:rFonts w:ascii="Arial" w:eastAsia="Calibri" w:hAnsi="Arial" w:cs="Arial"/>
          <w:color w:val="000000" w:themeColor="text1"/>
        </w:rPr>
        <w:t>el rechazo de la</w:t>
      </w:r>
      <w:r w:rsidR="009E6E20">
        <w:rPr>
          <w:rFonts w:ascii="Arial" w:eastAsia="Calibri" w:hAnsi="Arial" w:cs="Arial"/>
          <w:color w:val="000000" w:themeColor="text1"/>
        </w:rPr>
        <w:t xml:space="preserve">s propuestas en la contratación estatal, </w:t>
      </w:r>
      <w:r w:rsidR="0034592E" w:rsidRPr="0034592E">
        <w:rPr>
          <w:rFonts w:ascii="Arial" w:eastAsia="Calibri" w:hAnsi="Arial" w:cs="Arial"/>
          <w:bCs/>
          <w:lang w:val="es-MX"/>
        </w:rPr>
        <w:t xml:space="preserve">en los conceptos del 6, 9, 16 y 20 de agosto, del 5, 12, 20 y 30 de septiembre, del 21 de octubre, del 14 de noviembre y del 23 de diciembre de 2019 –radicados Nos. 2201913000005608, 2201913000005750, 2201913000005976, 2201913000006033, 2201913000006562, 2201913000006773, 2201913000007021, 2201913000007240, 2201913000007850, 2201913000008483 y 2201913000009538, respectivamente–. De igual forma, en los conceptos </w:t>
      </w:r>
      <w:r w:rsidR="0034592E" w:rsidRPr="0034592E">
        <w:rPr>
          <w:rFonts w:ascii="Arial" w:eastAsia="Calibri" w:hAnsi="Arial" w:cs="Arial"/>
          <w:lang w:val="es-MX"/>
        </w:rPr>
        <w:t>C-019 del 14 de enero de 2020, C-037 del 28 de enero de 2020, C-033 del 13 de marzo de 2020, C-137 del 26 de marzo de 2020, C-153 del 1 de abril de 2020, C-184 del 2 de abril de 2020 y</w:t>
      </w:r>
      <w:r w:rsidR="0034592E" w:rsidRPr="0034592E">
        <w:rPr>
          <w:rFonts w:ascii="Arial" w:eastAsia="Calibri" w:hAnsi="Arial" w:cs="Arial"/>
          <w:bCs/>
          <w:lang w:val="es-MX"/>
        </w:rPr>
        <w:t xml:space="preserve"> C</w:t>
      </w:r>
      <w:r w:rsidR="0034592E" w:rsidRPr="0034592E">
        <w:rPr>
          <w:rFonts w:ascii="Arial" w:eastAsia="Calibri" w:hAnsi="Arial" w:cs="Arial"/>
          <w:lang w:val="es-MX"/>
        </w:rPr>
        <w:t xml:space="preserve">-016 del 21 de abril de 2020. </w:t>
      </w:r>
    </w:p>
    <w:p w14:paraId="5B953170" w14:textId="35640484" w:rsidR="00663BF6" w:rsidRPr="00261204" w:rsidRDefault="0034592E" w:rsidP="00261204">
      <w:pPr>
        <w:spacing w:before="120" w:after="120" w:line="276" w:lineRule="auto"/>
        <w:ind w:firstLine="708"/>
        <w:jc w:val="both"/>
        <w:rPr>
          <w:rFonts w:ascii="Arial" w:eastAsia="Calibri" w:hAnsi="Arial" w:cs="Arial"/>
          <w:lang w:val="es-MX"/>
        </w:rPr>
      </w:pPr>
      <w:r w:rsidRPr="0034592E">
        <w:rPr>
          <w:rFonts w:ascii="Arial" w:eastAsia="Calibri" w:hAnsi="Arial" w:cs="Arial"/>
          <w:lang w:val="es-MX"/>
        </w:rPr>
        <w:t>Por otro lado, 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w:t>
      </w:r>
      <w:r>
        <w:rPr>
          <w:rFonts w:ascii="Arial" w:eastAsia="Calibri" w:hAnsi="Arial" w:cs="Arial"/>
          <w:lang w:val="es-MX"/>
        </w:rPr>
        <w:t xml:space="preserve">, </w:t>
      </w:r>
      <w:r w:rsidRPr="0034592E">
        <w:rPr>
          <w:rFonts w:ascii="Arial" w:eastAsia="Calibri" w:hAnsi="Arial" w:cs="Arial"/>
          <w:lang w:val="es-MX"/>
        </w:rPr>
        <w:t>C-547 del 12 de agosto de 2020</w:t>
      </w:r>
      <w:r>
        <w:rPr>
          <w:rFonts w:ascii="Arial" w:eastAsia="Calibri" w:hAnsi="Arial" w:cs="Arial"/>
          <w:lang w:val="es-MX"/>
        </w:rPr>
        <w:t xml:space="preserve"> y C- 663 </w:t>
      </w:r>
      <w:r w:rsidR="00551325">
        <w:rPr>
          <w:rFonts w:ascii="Arial" w:eastAsia="Calibri" w:hAnsi="Arial" w:cs="Arial"/>
          <w:lang w:val="es-MX"/>
        </w:rPr>
        <w:t xml:space="preserve">del 30 de noviembre de 2021 </w:t>
      </w:r>
      <w:r w:rsidRPr="0034592E">
        <w:rPr>
          <w:rFonts w:ascii="Arial" w:eastAsia="Calibri" w:hAnsi="Arial" w:cs="Arial"/>
          <w:lang w:val="es-MX"/>
        </w:rPr>
        <w:t>analizó el rechazo de propuestas por falta de acreditación del requisito de capacidad residual. Las tesis desarrolladas en estos conceptos se reiteran a continuación</w:t>
      </w:r>
      <w:r w:rsidR="00A356A9">
        <w:rPr>
          <w:rFonts w:ascii="Arial" w:eastAsia="Calibri" w:hAnsi="Arial" w:cs="Arial"/>
          <w:lang w:val="es-MX"/>
        </w:rPr>
        <w:t>.</w:t>
      </w:r>
    </w:p>
    <w:p w14:paraId="05967D04" w14:textId="6F3C7331" w:rsidR="00663BF6" w:rsidRPr="000A7622" w:rsidRDefault="00663BF6" w:rsidP="00663BF6">
      <w:pPr>
        <w:spacing w:after="0" w:line="276" w:lineRule="auto"/>
        <w:jc w:val="both"/>
        <w:rPr>
          <w:rFonts w:ascii="Arial" w:eastAsia="Calibri" w:hAnsi="Arial" w:cs="Arial"/>
          <w:b/>
          <w:bCs/>
          <w:color w:val="000000"/>
          <w:lang w:eastAsia="en-GB"/>
        </w:rPr>
      </w:pPr>
      <w:r w:rsidRPr="000A7622">
        <w:rPr>
          <w:rFonts w:ascii="Arial" w:eastAsia="Calibri" w:hAnsi="Arial" w:cs="Arial"/>
          <w:b/>
          <w:bCs/>
          <w:color w:val="000000"/>
          <w:lang w:eastAsia="en-GB"/>
        </w:rPr>
        <w:t>2.</w:t>
      </w:r>
      <w:r w:rsidR="00A356A9">
        <w:rPr>
          <w:rFonts w:ascii="Arial" w:eastAsia="Calibri" w:hAnsi="Arial" w:cs="Arial"/>
          <w:b/>
          <w:bCs/>
          <w:color w:val="000000"/>
          <w:lang w:eastAsia="en-GB"/>
        </w:rPr>
        <w:t>1</w:t>
      </w:r>
      <w:r w:rsidRPr="000A7622">
        <w:rPr>
          <w:rFonts w:ascii="Arial" w:eastAsia="Calibri" w:hAnsi="Arial" w:cs="Arial"/>
          <w:b/>
          <w:bCs/>
          <w:color w:val="000000"/>
          <w:lang w:eastAsia="en-GB"/>
        </w:rPr>
        <w:t>. Capacidad residual como requisito habilitante</w:t>
      </w:r>
    </w:p>
    <w:p w14:paraId="7946C86F" w14:textId="77777777" w:rsidR="00663BF6" w:rsidRPr="000A7622" w:rsidRDefault="00663BF6" w:rsidP="00663BF6">
      <w:pPr>
        <w:spacing w:after="0" w:line="276" w:lineRule="auto"/>
        <w:jc w:val="both"/>
        <w:rPr>
          <w:rFonts w:ascii="Arial" w:eastAsia="Calibri" w:hAnsi="Arial" w:cs="Arial"/>
          <w:b/>
          <w:bCs/>
          <w:color w:val="000000"/>
          <w:lang w:eastAsia="en-GB"/>
        </w:rPr>
      </w:pPr>
    </w:p>
    <w:p w14:paraId="2B843D31" w14:textId="77777777" w:rsidR="00663BF6" w:rsidRPr="000A7622" w:rsidRDefault="00663BF6" w:rsidP="00663BF6">
      <w:pPr>
        <w:spacing w:line="276" w:lineRule="auto"/>
        <w:jc w:val="both"/>
        <w:rPr>
          <w:rFonts w:ascii="Arial" w:hAnsi="Arial" w:cs="Arial"/>
          <w:color w:val="000000" w:themeColor="text1"/>
          <w:lang w:val="es-MX"/>
        </w:rPr>
      </w:pPr>
      <w:r w:rsidRPr="000A7622">
        <w:rPr>
          <w:rFonts w:ascii="Arial" w:hAnsi="Arial" w:cs="Arial"/>
          <w:color w:val="000000" w:themeColor="text1"/>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0A7622">
        <w:rPr>
          <w:rFonts w:ascii="Arial" w:hAnsi="Arial" w:cs="Arial"/>
          <w:color w:val="000000" w:themeColor="text1"/>
          <w:szCs w:val="20"/>
          <w:vertAlign w:val="superscript"/>
          <w:lang w:val="es-MX"/>
        </w:rPr>
        <w:footnoteReference w:id="1"/>
      </w:r>
      <w:r w:rsidRPr="000A7622">
        <w:rPr>
          <w:rFonts w:ascii="Arial" w:hAnsi="Arial" w:cs="Arial"/>
          <w:color w:val="000000" w:themeColor="text1"/>
          <w:lang w:val="es-MX"/>
        </w:rPr>
        <w:t xml:space="preserve">. Por su parte, el Consejo de Estado ha definido la capacidad residual como «la </w:t>
      </w:r>
      <w:r w:rsidRPr="000A7622">
        <w:rPr>
          <w:rFonts w:ascii="Arial" w:hAnsi="Arial" w:cs="Arial"/>
          <w:color w:val="000000" w:themeColor="text1"/>
          <w:lang w:val="es-MX"/>
        </w:rPr>
        <w:lastRenderedPageBreak/>
        <w:t>diferencia que existe entre el potencial de contratación que se tiene y los compromisos que haya adquirido y que se encuentren en ejecución, para la fecha de presentación de la oferta»</w:t>
      </w:r>
      <w:r w:rsidRPr="000A7622">
        <w:rPr>
          <w:rFonts w:ascii="Arial" w:eastAsia="Calibri" w:hAnsi="Arial" w:cs="Arial"/>
          <w:color w:val="000000" w:themeColor="text1"/>
          <w:vertAlign w:val="superscript"/>
          <w:lang w:val="es-MX"/>
        </w:rPr>
        <w:footnoteReference w:id="2"/>
      </w:r>
      <w:r w:rsidRPr="000A7622">
        <w:rPr>
          <w:rFonts w:ascii="Arial" w:hAnsi="Arial" w:cs="Arial"/>
          <w:color w:val="000000" w:themeColor="text1"/>
          <w:lang w:val="es-MX"/>
        </w:rPr>
        <w:t>.</w:t>
      </w:r>
    </w:p>
    <w:p w14:paraId="0B2C45D0" w14:textId="77777777" w:rsidR="00663BF6" w:rsidRPr="000A7622" w:rsidRDefault="00663BF6" w:rsidP="00663BF6">
      <w:pPr>
        <w:spacing w:before="120" w:after="0" w:line="276" w:lineRule="auto"/>
        <w:ind w:firstLine="708"/>
        <w:jc w:val="both"/>
        <w:rPr>
          <w:rFonts w:ascii="Arial" w:hAnsi="Arial" w:cs="Arial"/>
          <w:color w:val="000000" w:themeColor="text1"/>
          <w:lang w:val="es-MX"/>
        </w:rPr>
      </w:pPr>
      <w:r w:rsidRPr="000A7622">
        <w:rPr>
          <w:rFonts w:ascii="Arial" w:hAnsi="Arial" w:cs="Arial"/>
          <w:color w:val="000000" w:themeColor="text1"/>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3C7EFB34" w14:textId="77777777" w:rsidR="00663BF6" w:rsidRPr="000A7622" w:rsidRDefault="00663BF6" w:rsidP="00663BF6">
      <w:pPr>
        <w:spacing w:after="0" w:line="276" w:lineRule="auto"/>
        <w:ind w:firstLine="708"/>
        <w:jc w:val="both"/>
        <w:rPr>
          <w:rFonts w:ascii="Arial" w:hAnsi="Arial" w:cs="Arial"/>
          <w:color w:val="000000" w:themeColor="text1"/>
          <w:lang w:val="es-MX"/>
        </w:rPr>
      </w:pPr>
    </w:p>
    <w:p w14:paraId="6E77CE08" w14:textId="77777777" w:rsidR="00663BF6" w:rsidRPr="000A7622" w:rsidRDefault="00663BF6" w:rsidP="00663BF6">
      <w:pPr>
        <w:spacing w:after="120" w:line="240" w:lineRule="auto"/>
        <w:ind w:left="709" w:right="709"/>
        <w:jc w:val="both"/>
        <w:rPr>
          <w:rFonts w:ascii="Arial" w:eastAsia="Calibri" w:hAnsi="Arial" w:cs="Arial"/>
          <w:color w:val="000000" w:themeColor="text1"/>
          <w:sz w:val="21"/>
          <w:szCs w:val="21"/>
          <w:lang w:val="es-MX"/>
        </w:rPr>
      </w:pPr>
      <w:r w:rsidRPr="000A7622">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05280870" w14:textId="77777777" w:rsidR="00663BF6" w:rsidRPr="000A7622" w:rsidRDefault="00663BF6" w:rsidP="00663BF6">
      <w:pPr>
        <w:spacing w:after="0" w:line="240" w:lineRule="auto"/>
        <w:ind w:left="708" w:right="709"/>
        <w:jc w:val="both"/>
        <w:rPr>
          <w:rFonts w:ascii="Arial" w:eastAsia="Calibri" w:hAnsi="Arial" w:cs="Arial"/>
          <w:color w:val="000000" w:themeColor="text1"/>
          <w:sz w:val="21"/>
          <w:szCs w:val="21"/>
          <w:lang w:val="es-MX"/>
        </w:rPr>
      </w:pPr>
      <w:r w:rsidRPr="000A7622">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BD86A28" w14:textId="77777777" w:rsidR="00663BF6" w:rsidRPr="000A7622" w:rsidRDefault="00663BF6" w:rsidP="00663BF6">
      <w:pPr>
        <w:spacing w:after="0" w:line="276" w:lineRule="auto"/>
        <w:ind w:right="709"/>
        <w:jc w:val="both"/>
        <w:rPr>
          <w:rFonts w:ascii="Arial" w:eastAsia="Calibri" w:hAnsi="Arial" w:cs="Arial"/>
          <w:color w:val="000000" w:themeColor="text1"/>
          <w:lang w:val="es-MX"/>
        </w:rPr>
      </w:pPr>
    </w:p>
    <w:p w14:paraId="686D6695" w14:textId="77777777" w:rsidR="00663BF6" w:rsidRPr="000A7622" w:rsidRDefault="00663BF6" w:rsidP="00663BF6">
      <w:pPr>
        <w:spacing w:line="276" w:lineRule="auto"/>
        <w:ind w:firstLine="709"/>
        <w:jc w:val="both"/>
        <w:rPr>
          <w:rFonts w:ascii="Arial" w:eastAsia="Calibri" w:hAnsi="Arial" w:cs="Arial"/>
          <w:color w:val="000000" w:themeColor="text1"/>
        </w:rPr>
      </w:pPr>
      <w:r w:rsidRPr="000A7622">
        <w:rPr>
          <w:rFonts w:ascii="Arial" w:eastAsia="Calibri" w:hAnsi="Arial" w:cs="Arial"/>
          <w:color w:val="000000" w:themeColor="text1"/>
          <w:lang w:val="es-MX"/>
        </w:rPr>
        <w:t xml:space="preserve">De acuerdo con </w:t>
      </w:r>
      <w:r w:rsidRPr="000A7622">
        <w:rPr>
          <w:rFonts w:ascii="Arial" w:eastAsia="Calibri" w:hAnsi="Arial" w:cs="Arial"/>
          <w:color w:val="000000" w:themeColor="text1"/>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48054B41" w14:textId="2C37B74D" w:rsidR="00663BF6" w:rsidRDefault="00663BF6" w:rsidP="00663BF6">
      <w:pPr>
        <w:spacing w:before="120" w:after="120" w:line="276" w:lineRule="auto"/>
        <w:ind w:firstLine="709"/>
        <w:jc w:val="both"/>
        <w:rPr>
          <w:rFonts w:ascii="Arial" w:eastAsia="Calibri" w:hAnsi="Arial" w:cs="Arial"/>
          <w:color w:val="000000" w:themeColor="text1"/>
          <w:lang w:val="es-MX"/>
        </w:rPr>
      </w:pPr>
      <w:r w:rsidRPr="000A7622">
        <w:rPr>
          <w:rFonts w:ascii="Arial" w:eastAsia="Calibri" w:hAnsi="Arial" w:cs="Arial"/>
          <w:color w:val="000000" w:themeColor="text1"/>
          <w:lang w:val="es-MX"/>
        </w:rPr>
        <w:t xml:space="preserve">Por su parte, el artículo 2.2.1.1.1.6.4 del Decreto 1082 de 2015 dispone que las entidades estatales deberán calcular la capacidad residual conforme a la metodología definida por Colombia Compre Eficiente. Para tale fines, resulta necesario tener en cuenta </w:t>
      </w:r>
      <w:r w:rsidRPr="000A7622">
        <w:rPr>
          <w:rFonts w:ascii="Arial" w:eastAsia="Calibri" w:hAnsi="Arial" w:cs="Arial"/>
          <w:color w:val="000000" w:themeColor="text1"/>
          <w:lang w:val="es-MX"/>
        </w:rPr>
        <w:lastRenderedPageBreak/>
        <w:t xml:space="preserve">los factores de i) Experiencia –E–, </w:t>
      </w:r>
      <w:proofErr w:type="spellStart"/>
      <w:r w:rsidRPr="000A7622">
        <w:rPr>
          <w:rFonts w:ascii="Arial" w:eastAsia="Calibri" w:hAnsi="Arial" w:cs="Arial"/>
          <w:color w:val="000000" w:themeColor="text1"/>
          <w:lang w:val="es-MX"/>
        </w:rPr>
        <w:t>ii</w:t>
      </w:r>
      <w:proofErr w:type="spellEnd"/>
      <w:r w:rsidRPr="000A7622">
        <w:rPr>
          <w:rFonts w:ascii="Arial" w:eastAsia="Calibri" w:hAnsi="Arial" w:cs="Arial"/>
          <w:color w:val="000000" w:themeColor="text1"/>
          <w:lang w:val="es-MX"/>
        </w:rPr>
        <w:t xml:space="preserve">) Capacidad Financiera –CF–, </w:t>
      </w:r>
      <w:proofErr w:type="spellStart"/>
      <w:r w:rsidRPr="000A7622">
        <w:rPr>
          <w:rFonts w:ascii="Arial" w:eastAsia="Calibri" w:hAnsi="Arial" w:cs="Arial"/>
          <w:color w:val="000000" w:themeColor="text1"/>
          <w:lang w:val="es-MX"/>
        </w:rPr>
        <w:t>iii</w:t>
      </w:r>
      <w:proofErr w:type="spellEnd"/>
      <w:r w:rsidRPr="000A7622">
        <w:rPr>
          <w:rFonts w:ascii="Arial" w:eastAsia="Calibri" w:hAnsi="Arial" w:cs="Arial"/>
          <w:color w:val="000000" w:themeColor="text1"/>
          <w:lang w:val="es-MX"/>
        </w:rPr>
        <w:t xml:space="preserve">) Capacidad Técnica –CT–, </w:t>
      </w:r>
      <w:proofErr w:type="spellStart"/>
      <w:r w:rsidRPr="000A7622">
        <w:rPr>
          <w:rFonts w:ascii="Arial" w:eastAsia="Calibri" w:hAnsi="Arial" w:cs="Arial"/>
          <w:color w:val="000000" w:themeColor="text1"/>
          <w:lang w:val="es-MX"/>
        </w:rPr>
        <w:t>iv</w:t>
      </w:r>
      <w:proofErr w:type="spellEnd"/>
      <w:r w:rsidRPr="000A7622">
        <w:rPr>
          <w:rFonts w:ascii="Arial" w:eastAsia="Calibri" w:hAnsi="Arial" w:cs="Arial"/>
          <w:color w:val="000000" w:themeColor="text1"/>
          <w:lang w:val="es-MX"/>
        </w:rPr>
        <w:t>) Capacidad de Organización y v) los Saldos de los Contratos en Ejecución –SCE–</w:t>
      </w:r>
    </w:p>
    <w:p w14:paraId="0E24D063" w14:textId="77777777" w:rsidR="00663BF6" w:rsidRPr="000A7622" w:rsidRDefault="00663BF6" w:rsidP="00663BF6">
      <w:pPr>
        <w:spacing w:before="120" w:after="120" w:line="276" w:lineRule="auto"/>
        <w:ind w:firstLine="709"/>
        <w:jc w:val="both"/>
        <w:rPr>
          <w:rFonts w:ascii="Arial" w:hAnsi="Arial" w:cs="Arial"/>
          <w:szCs w:val="20"/>
          <w:lang w:val="es-MX"/>
        </w:rPr>
      </w:pPr>
      <w:r w:rsidRPr="000A7622">
        <w:rPr>
          <w:rFonts w:ascii="Arial" w:eastAsia="Calibri" w:hAnsi="Arial" w:cs="Arial"/>
          <w:color w:val="000000" w:themeColor="text1"/>
          <w:lang w:val="es-MX"/>
        </w:rPr>
        <w:t xml:space="preserve">De igual manera, </w:t>
      </w:r>
      <w:r w:rsidRPr="000A7622">
        <w:rPr>
          <w:rFonts w:ascii="Arial" w:hAnsi="Arial" w:cs="Arial"/>
          <w:szCs w:val="20"/>
          <w:lang w:val="es-MX"/>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0A7622">
        <w:rPr>
          <w:rFonts w:ascii="Arial" w:hAnsi="Arial" w:cs="Arial"/>
          <w:szCs w:val="20"/>
          <w:lang w:val="es-MX"/>
        </w:rPr>
        <w:t>ii</w:t>
      </w:r>
      <w:proofErr w:type="spellEnd"/>
      <w:r w:rsidRPr="000A7622">
        <w:rPr>
          <w:rFonts w:ascii="Arial" w:hAnsi="Arial" w:cs="Arial"/>
          <w:szCs w:val="20"/>
          <w:lang w:val="es-MX"/>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0A7622">
        <w:rPr>
          <w:rFonts w:ascii="Arial" w:hAnsi="Arial" w:cs="Arial"/>
          <w:szCs w:val="20"/>
          <w:lang w:val="es-MX"/>
        </w:rPr>
        <w:t>iii</w:t>
      </w:r>
      <w:proofErr w:type="spellEnd"/>
      <w:r w:rsidRPr="000A7622">
        <w:rPr>
          <w:rFonts w:ascii="Arial" w:hAnsi="Arial" w:cs="Arial"/>
          <w:szCs w:val="20"/>
          <w:lang w:val="es-MX"/>
        </w:rPr>
        <w:t>) el balance general auditado del año inmediatamente anterior y estado de resultados auditado del año en que haya obtenido el mayor ingreso operacional en los últimos cinco (5) años</w:t>
      </w:r>
      <w:r w:rsidRPr="000A7622">
        <w:rPr>
          <w:rFonts w:ascii="Arial" w:hAnsi="Arial" w:cs="Arial"/>
          <w:szCs w:val="20"/>
          <w:vertAlign w:val="superscript"/>
          <w:lang w:val="es-MX"/>
        </w:rPr>
        <w:footnoteReference w:id="3"/>
      </w:r>
      <w:r w:rsidRPr="000A7622">
        <w:rPr>
          <w:rFonts w:ascii="Arial" w:hAnsi="Arial" w:cs="Arial"/>
          <w:szCs w:val="20"/>
          <w:lang w:val="es-MX"/>
        </w:rPr>
        <w:t xml:space="preserve">. </w:t>
      </w:r>
    </w:p>
    <w:p w14:paraId="355B1C4A" w14:textId="4C93F491" w:rsidR="00663BF6" w:rsidRPr="000A7622" w:rsidRDefault="00663BF6" w:rsidP="00663BF6">
      <w:pPr>
        <w:spacing w:before="120" w:after="120" w:line="276" w:lineRule="auto"/>
        <w:ind w:firstLine="709"/>
        <w:jc w:val="both"/>
        <w:rPr>
          <w:rFonts w:ascii="Arial" w:eastAsia="Calibri" w:hAnsi="Arial" w:cs="Arial"/>
          <w:bCs/>
          <w:color w:val="000000" w:themeColor="text1"/>
        </w:rPr>
      </w:pPr>
      <w:r w:rsidRPr="000A7622">
        <w:rPr>
          <w:rFonts w:ascii="Arial" w:hAnsi="Arial" w:cs="Arial"/>
          <w:color w:val="000000" w:themeColor="text1"/>
          <w:lang w:val="es-MX"/>
        </w:rPr>
        <w:t xml:space="preserve">De conformidad con lo expuesto, la Agencia Nacional </w:t>
      </w:r>
      <w:r w:rsidR="004E2FD8">
        <w:rPr>
          <w:rFonts w:ascii="Arial" w:hAnsi="Arial" w:cs="Arial"/>
          <w:color w:val="000000" w:themeColor="text1"/>
          <w:lang w:val="es-MX"/>
        </w:rPr>
        <w:t>de</w:t>
      </w:r>
      <w:r w:rsidRPr="000A7622">
        <w:rPr>
          <w:rFonts w:ascii="Arial" w:hAnsi="Arial" w:cs="Arial"/>
          <w:color w:val="000000" w:themeColor="text1"/>
          <w:lang w:val="es-MX"/>
        </w:rPr>
        <w:t xml:space="preserve"> Contratación Pública – Colombia Compra Eficiente expidió la Guía para Determinar y Verificar la Capacidad Residual del Proponente en los Procesos de Contratación de Obra Pública. Este documento establece, entre otras cuestiones, que a la entidad contratante </w:t>
      </w:r>
      <w:r w:rsidR="004E2FD8">
        <w:rPr>
          <w:rFonts w:ascii="Arial" w:hAnsi="Arial" w:cs="Arial"/>
          <w:color w:val="000000" w:themeColor="text1"/>
          <w:lang w:val="es-MX"/>
        </w:rPr>
        <w:t xml:space="preserve">le </w:t>
      </w:r>
      <w:r w:rsidRPr="000A7622">
        <w:rPr>
          <w:rFonts w:ascii="Arial" w:hAnsi="Arial" w:cs="Arial"/>
          <w:color w:val="000000" w:themeColor="text1"/>
          <w:lang w:val="es-MX"/>
        </w:rPr>
        <w:t>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035910D0" w14:textId="77777777" w:rsidR="00663BF6" w:rsidRPr="000A7622" w:rsidRDefault="00663BF6" w:rsidP="00663BF6">
      <w:pPr>
        <w:spacing w:line="276" w:lineRule="auto"/>
        <w:ind w:firstLine="709"/>
        <w:jc w:val="both"/>
        <w:rPr>
          <w:rFonts w:ascii="Arial" w:eastAsia="Calibri" w:hAnsi="Arial" w:cs="Arial"/>
          <w:bCs/>
          <w:color w:val="000000" w:themeColor="text1"/>
        </w:rPr>
      </w:pPr>
      <w:r w:rsidRPr="000A7622">
        <w:rPr>
          <w:rFonts w:ascii="Arial" w:eastAsia="Calibri" w:hAnsi="Arial" w:cs="Arial"/>
          <w:bCs/>
          <w:color w:val="000000" w:themeColor="text1"/>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AE6AB72" w14:textId="77777777" w:rsidR="00663BF6" w:rsidRPr="000A7622" w:rsidRDefault="00663BF6" w:rsidP="00663BF6">
      <w:pPr>
        <w:spacing w:before="120" w:line="276" w:lineRule="auto"/>
        <w:ind w:firstLine="709"/>
        <w:jc w:val="both"/>
        <w:rPr>
          <w:rFonts w:ascii="Arial" w:eastAsia="Calibri" w:hAnsi="Arial" w:cs="Arial"/>
          <w:bCs/>
          <w:color w:val="000000" w:themeColor="text1"/>
        </w:rPr>
      </w:pPr>
      <w:r w:rsidRPr="000A7622">
        <w:rPr>
          <w:rFonts w:ascii="Arial" w:eastAsia="Calibri" w:hAnsi="Arial" w:cs="Arial"/>
          <w:bCs/>
          <w:color w:val="000000" w:themeColor="text1"/>
        </w:rPr>
        <w:t xml:space="preserve">En cuanto al segundo aspecto, sobre la validación de </w:t>
      </w:r>
      <w:bookmarkStart w:id="4" w:name="_Hlk68683272"/>
      <w:r w:rsidRPr="000A7622">
        <w:rPr>
          <w:rFonts w:ascii="Arial" w:eastAsia="Calibri" w:hAnsi="Arial" w:cs="Arial"/>
          <w:bCs/>
          <w:color w:val="000000" w:themeColor="text1"/>
        </w:rPr>
        <w:t>que cada proponente cumpla con la CRPC</w:t>
      </w:r>
      <w:bookmarkEnd w:id="4"/>
      <w:r w:rsidRPr="000A7622">
        <w:rPr>
          <w:rFonts w:ascii="Arial" w:eastAsia="Calibri" w:hAnsi="Arial" w:cs="Arial"/>
          <w:bCs/>
          <w:color w:val="000000" w:themeColor="text1"/>
        </w:rPr>
        <w:t xml:space="preserve">, la entidad pública debe verificar que la capacidad residual del proponente «CRP» sea igual o superior a la capacidad referida en el párrafo precedente. De todas </w:t>
      </w:r>
      <w:r w:rsidRPr="000A7622">
        <w:rPr>
          <w:rFonts w:ascii="Arial" w:eastAsia="Calibri" w:hAnsi="Arial" w:cs="Arial"/>
          <w:bCs/>
          <w:color w:val="000000" w:themeColor="text1"/>
        </w:rPr>
        <w:lastRenderedPageBreak/>
        <w:t xml:space="preserve">formas, previamente debe establecer la CRP, con fundamento en los siguientes factores: i) experiencia «E»; </w:t>
      </w:r>
      <w:proofErr w:type="spellStart"/>
      <w:r w:rsidRPr="000A7622">
        <w:rPr>
          <w:rFonts w:ascii="Arial" w:eastAsia="Calibri" w:hAnsi="Arial" w:cs="Arial"/>
          <w:bCs/>
          <w:color w:val="000000" w:themeColor="text1"/>
        </w:rPr>
        <w:t>ii</w:t>
      </w:r>
      <w:proofErr w:type="spellEnd"/>
      <w:r w:rsidRPr="000A7622">
        <w:rPr>
          <w:rFonts w:ascii="Arial" w:eastAsia="Calibri" w:hAnsi="Arial" w:cs="Arial"/>
          <w:bCs/>
          <w:color w:val="000000" w:themeColor="text1"/>
        </w:rPr>
        <w:t xml:space="preserve">) capacidad financiera «CF»; </w:t>
      </w:r>
      <w:proofErr w:type="spellStart"/>
      <w:r w:rsidRPr="000A7622">
        <w:rPr>
          <w:rFonts w:ascii="Arial" w:eastAsia="Calibri" w:hAnsi="Arial" w:cs="Arial"/>
          <w:bCs/>
          <w:color w:val="000000" w:themeColor="text1"/>
        </w:rPr>
        <w:t>iii</w:t>
      </w:r>
      <w:proofErr w:type="spellEnd"/>
      <w:r w:rsidRPr="000A7622">
        <w:rPr>
          <w:rFonts w:ascii="Arial" w:eastAsia="Calibri" w:hAnsi="Arial" w:cs="Arial"/>
          <w:bCs/>
          <w:color w:val="000000" w:themeColor="text1"/>
        </w:rPr>
        <w:t xml:space="preserve">) capacidad técnica «CT», </w:t>
      </w:r>
      <w:proofErr w:type="spellStart"/>
      <w:r w:rsidRPr="000A7622">
        <w:rPr>
          <w:rFonts w:ascii="Arial" w:eastAsia="Calibri" w:hAnsi="Arial" w:cs="Arial"/>
          <w:bCs/>
          <w:color w:val="000000" w:themeColor="text1"/>
        </w:rPr>
        <w:t>iv</w:t>
      </w:r>
      <w:proofErr w:type="spellEnd"/>
      <w:r w:rsidRPr="000A7622">
        <w:rPr>
          <w:rFonts w:ascii="Arial" w:eastAsia="Calibri" w:hAnsi="Arial" w:cs="Arial"/>
          <w:bCs/>
          <w:color w:val="000000" w:themeColor="text1"/>
        </w:rPr>
        <w:t>) capacidad de organización «CO»; y v) los saldos de los contratos en ejecución «SCE», según la siguiente formula:</w:t>
      </w:r>
    </w:p>
    <w:p w14:paraId="4E4BEA83" w14:textId="77777777" w:rsidR="00663BF6" w:rsidRPr="000A7622" w:rsidRDefault="00663BF6" w:rsidP="00663BF6">
      <w:pPr>
        <w:spacing w:line="276" w:lineRule="auto"/>
        <w:ind w:firstLine="709"/>
        <w:jc w:val="both"/>
        <w:rPr>
          <w:rFonts w:ascii="Arial" w:eastAsia="Calibri" w:hAnsi="Arial" w:cs="Arial"/>
          <w:bCs/>
          <w:color w:val="000000" w:themeColor="text1"/>
        </w:rPr>
      </w:pPr>
      <w:r w:rsidRPr="000A7622">
        <w:rPr>
          <w:rFonts w:ascii="Arial" w:eastAsia="Calibri" w:hAnsi="Arial" w:cs="Arial"/>
          <w:bCs/>
          <w:noProof/>
          <w:color w:val="000000" w:themeColor="text1"/>
        </w:rPr>
        <w:drawing>
          <wp:anchor distT="0" distB="0" distL="0" distR="0" simplePos="0" relativeHeight="251660288" behindDoc="0" locked="0" layoutInCell="1" allowOverlap="1" wp14:anchorId="3FDC879D" wp14:editId="0A4B788A">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517082F9" w14:textId="77777777" w:rsidR="00663BF6" w:rsidRPr="000A7622" w:rsidRDefault="00663BF6" w:rsidP="00663BF6">
      <w:pPr>
        <w:spacing w:line="276" w:lineRule="auto"/>
        <w:jc w:val="both"/>
        <w:rPr>
          <w:rFonts w:ascii="Arial" w:eastAsia="Calibri" w:hAnsi="Arial" w:cs="Arial"/>
          <w:bCs/>
          <w:color w:val="000000" w:themeColor="text1"/>
          <w:lang w:val="es-MX"/>
        </w:rPr>
      </w:pPr>
    </w:p>
    <w:p w14:paraId="645D6D10" w14:textId="77777777" w:rsidR="00663BF6" w:rsidRPr="000A7622" w:rsidRDefault="00663BF6" w:rsidP="00663BF6">
      <w:pPr>
        <w:spacing w:after="0" w:line="276" w:lineRule="auto"/>
        <w:ind w:firstLine="709"/>
        <w:jc w:val="both"/>
        <w:rPr>
          <w:rFonts w:ascii="Arial" w:hAnsi="Arial" w:cs="Arial"/>
          <w:i/>
          <w:iCs/>
        </w:rPr>
      </w:pPr>
      <w:r w:rsidRPr="000A7622">
        <w:rPr>
          <w:rFonts w:ascii="Arial" w:eastAsia="Calibri" w:hAnsi="Arial" w:cs="Arial"/>
          <w:bCs/>
          <w:color w:val="000000" w:themeColor="text1"/>
          <w:lang w:val="es-MX"/>
        </w:rPr>
        <w:t xml:space="preserve">Particularmente, respecto del factor de saldos de los contratos en ejecución </w:t>
      </w:r>
      <w:r w:rsidRPr="000A7622">
        <w:rPr>
          <w:rFonts w:ascii="Arial" w:eastAsia="Calibri" w:hAnsi="Arial" w:cs="Arial"/>
          <w:bCs/>
          <w:color w:val="000000" w:themeColor="text1"/>
        </w:rPr>
        <w:t>«SCE»,</w:t>
      </w:r>
      <w:r w:rsidRPr="000A7622">
        <w:rPr>
          <w:rFonts w:ascii="Arial" w:hAnsi="Arial" w:cs="Arial"/>
        </w:rPr>
        <w:t xml:space="preserve"> es necesario tener en cuenta que la Guía para Determinar y Verificar la Capacidad Residual del Proponente en los Procesos de Contratación de Obra Pública</w:t>
      </w:r>
      <w:r w:rsidRPr="000A7622">
        <w:rPr>
          <w:rFonts w:ascii="Arial" w:hAnsi="Arial" w:cs="Arial"/>
          <w:i/>
          <w:iCs/>
        </w:rPr>
        <w:t xml:space="preserve">, </w:t>
      </w:r>
      <w:r w:rsidRPr="000A7622">
        <w:rPr>
          <w:rFonts w:ascii="Arial" w:hAnsi="Arial" w:cs="Arial"/>
        </w:rPr>
        <w:t xml:space="preserve">define a este factor </w:t>
      </w:r>
      <w:r w:rsidRPr="000A7622">
        <w:rPr>
          <w:rFonts w:ascii="Arial" w:eastAsia="Calibri" w:hAnsi="Arial" w:cs="Arial"/>
          <w:bCs/>
          <w:color w:val="000000" w:themeColor="text1"/>
        </w:rPr>
        <w:t>como «la suma de los montos por ejecutar de los contratos en ejecución durante los 12 meses siguientes». Así mismo, define los</w:t>
      </w:r>
      <w:r w:rsidRPr="000A7622">
        <w:rPr>
          <w:rFonts w:ascii="Arial" w:hAnsi="Arial" w:cs="Arial"/>
        </w:rPr>
        <w:t xml:space="preserve"> </w:t>
      </w:r>
      <w:bookmarkStart w:id="5" w:name="_Hlk78819022"/>
      <w:r w:rsidRPr="000A7622">
        <w:rPr>
          <w:rFonts w:ascii="Arial" w:hAnsi="Arial" w:cs="Arial"/>
          <w:i/>
          <w:iCs/>
        </w:rPr>
        <w:t>Contratos en Ejecución</w:t>
      </w:r>
      <w:r w:rsidRPr="000A7622">
        <w:rPr>
          <w:rFonts w:ascii="Arial" w:hAnsi="Arial" w:cs="Arial"/>
        </w:rPr>
        <w:t xml:space="preserve"> </w:t>
      </w:r>
      <w:bookmarkEnd w:id="5"/>
      <w:r w:rsidRPr="000A7622">
        <w:rPr>
          <w:rFonts w:ascii="Arial" w:hAnsi="Arial" w:cs="Arial"/>
        </w:rPr>
        <w:t xml:space="preserve">de la siguiente manera: </w:t>
      </w:r>
      <w:r w:rsidRPr="000A7622">
        <w:rPr>
          <w:rFonts w:ascii="Arial" w:hAnsi="Arial" w:cs="Arial"/>
          <w:i/>
          <w:iCs/>
        </w:rPr>
        <w:t xml:space="preserve"> </w:t>
      </w:r>
    </w:p>
    <w:p w14:paraId="6F2DDA26" w14:textId="77777777" w:rsidR="00663BF6" w:rsidRPr="000A7622" w:rsidRDefault="00663BF6" w:rsidP="00663BF6">
      <w:pPr>
        <w:spacing w:after="0" w:line="276" w:lineRule="auto"/>
        <w:ind w:firstLine="709"/>
        <w:jc w:val="both"/>
        <w:rPr>
          <w:rFonts w:ascii="Arial" w:hAnsi="Arial" w:cs="Arial"/>
        </w:rPr>
      </w:pPr>
    </w:p>
    <w:p w14:paraId="4D16CDC1" w14:textId="77777777" w:rsidR="00663BF6" w:rsidRPr="000A7622" w:rsidRDefault="00663BF6" w:rsidP="008B7785">
      <w:pPr>
        <w:spacing w:after="0" w:line="240" w:lineRule="auto"/>
        <w:ind w:left="709" w:right="709"/>
        <w:jc w:val="both"/>
        <w:rPr>
          <w:rFonts w:ascii="Arial" w:hAnsi="Arial" w:cs="Arial"/>
        </w:rPr>
      </w:pPr>
      <w:r w:rsidRPr="000A762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7EE038F4" w14:textId="77777777" w:rsidR="00663BF6" w:rsidRPr="000A7622" w:rsidRDefault="00663BF6" w:rsidP="00663BF6">
      <w:pPr>
        <w:spacing w:after="0" w:line="276" w:lineRule="auto"/>
        <w:ind w:firstLine="709"/>
        <w:jc w:val="both"/>
        <w:rPr>
          <w:rFonts w:ascii="Arial" w:hAnsi="Arial" w:cs="Arial"/>
        </w:rPr>
      </w:pPr>
    </w:p>
    <w:p w14:paraId="7AF5F2A8" w14:textId="007E0B8D" w:rsidR="00663BF6" w:rsidRPr="000A7622" w:rsidRDefault="00663BF6" w:rsidP="00663BF6">
      <w:pPr>
        <w:spacing w:after="120" w:line="276" w:lineRule="auto"/>
        <w:ind w:firstLine="709"/>
        <w:jc w:val="both"/>
        <w:rPr>
          <w:rFonts w:ascii="Arial" w:hAnsi="Arial" w:cs="Arial"/>
        </w:rPr>
      </w:pPr>
      <w:r w:rsidRPr="000A7622">
        <w:rPr>
          <w:rFonts w:ascii="Arial" w:hAnsi="Arial" w:cs="Arial"/>
        </w:rPr>
        <w:t>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w:t>
      </w:r>
      <w:r w:rsidR="00103A1D">
        <w:rPr>
          <w:rFonts w:ascii="Arial" w:hAnsi="Arial" w:cs="Arial"/>
        </w:rPr>
        <w:t>, tal como se establece en la Guía indicada</w:t>
      </w:r>
      <w:r w:rsidRPr="000A7622">
        <w:rPr>
          <w:rFonts w:ascii="Arial" w:hAnsi="Arial" w:cs="Arial"/>
        </w:rPr>
        <w:t xml:space="preserve">. Además, los saldos pendientes por ejecutar de los contratos afectados por una suspensión constituyen, también, información relevante para calcular la capacidad residual del proponente </w:t>
      </w:r>
      <w:r w:rsidRPr="000A7622">
        <w:rPr>
          <w:rFonts w:ascii="Arial" w:eastAsia="Calibri" w:hAnsi="Arial" w:cs="Arial"/>
          <w:b/>
          <w:color w:val="000000" w:themeColor="text1"/>
        </w:rPr>
        <w:t>«</w:t>
      </w:r>
      <w:r w:rsidRPr="000A7622">
        <w:rPr>
          <w:rFonts w:ascii="Arial" w:eastAsia="Calibri" w:hAnsi="Arial" w:cs="Arial"/>
          <w:bCs/>
          <w:color w:val="000000" w:themeColor="text1"/>
        </w:rPr>
        <w:t>CRP</w:t>
      </w:r>
      <w:r w:rsidRPr="000A7622">
        <w:rPr>
          <w:rFonts w:ascii="Arial" w:eastAsia="Calibri" w:hAnsi="Arial" w:cs="Arial"/>
          <w:b/>
          <w:color w:val="000000" w:themeColor="text1"/>
        </w:rPr>
        <w:t>»</w:t>
      </w:r>
      <w:r w:rsidRPr="000A7622">
        <w:rPr>
          <w:rFonts w:ascii="Arial" w:hAnsi="Arial" w:cs="Arial"/>
        </w:rPr>
        <w:t xml:space="preserve">. Lo anterior, en la medida en que la ejecución de los contratos en principio suspendidos puede, eventualmente, afectar la aptitud del oferente para cumplir con el contrato ofertado, razón por la que, ante la posibilidad de que tales contratos se reanuden, </w:t>
      </w:r>
      <w:r w:rsidR="00103A1D">
        <w:rPr>
          <w:rFonts w:ascii="Arial" w:hAnsi="Arial" w:cs="Arial"/>
        </w:rPr>
        <w:t xml:space="preserve">la Guía </w:t>
      </w:r>
      <w:r w:rsidRPr="000A7622">
        <w:rPr>
          <w:rFonts w:ascii="Arial" w:hAnsi="Arial" w:cs="Arial"/>
        </w:rPr>
        <w:t>estim</w:t>
      </w:r>
      <w:r w:rsidR="00103A1D">
        <w:rPr>
          <w:rFonts w:ascii="Arial" w:hAnsi="Arial" w:cs="Arial"/>
        </w:rPr>
        <w:t>ó</w:t>
      </w:r>
      <w:r w:rsidRPr="000A7622">
        <w:rPr>
          <w:rFonts w:ascii="Arial" w:hAnsi="Arial" w:cs="Arial"/>
        </w:rPr>
        <w:t xml:space="preserve"> necesario evaluar los saldos pendientes por ejecutar de tales contratos para determinar si el proponente cumple con la capacidad residual requerida.</w:t>
      </w:r>
    </w:p>
    <w:p w14:paraId="486B0759" w14:textId="21A62FB6" w:rsidR="00663BF6" w:rsidRPr="000A7622" w:rsidRDefault="00663BF6" w:rsidP="00663BF6">
      <w:pPr>
        <w:spacing w:after="0" w:line="276" w:lineRule="auto"/>
        <w:ind w:firstLine="709"/>
        <w:jc w:val="both"/>
        <w:rPr>
          <w:rFonts w:ascii="Arial" w:hAnsi="Arial" w:cs="Arial"/>
        </w:rPr>
      </w:pPr>
      <w:r w:rsidRPr="000A7622">
        <w:rPr>
          <w:rFonts w:ascii="Arial" w:hAnsi="Arial" w:cs="Arial"/>
        </w:rPr>
        <w:t xml:space="preserve">De este modo, para acreditar el factor </w:t>
      </w:r>
      <w:r w:rsidRPr="000A7622">
        <w:rPr>
          <w:rFonts w:ascii="Arial" w:eastAsia="Calibri" w:hAnsi="Arial" w:cs="Arial"/>
          <w:bCs/>
          <w:color w:val="000000" w:themeColor="text1"/>
          <w:lang w:val="es-MX"/>
        </w:rPr>
        <w:t xml:space="preserve">saldos de los contratos en ejecución </w:t>
      </w:r>
      <w:r w:rsidRPr="000A7622">
        <w:rPr>
          <w:rFonts w:ascii="Arial" w:eastAsia="Calibri" w:hAnsi="Arial" w:cs="Arial"/>
          <w:bCs/>
          <w:color w:val="000000" w:themeColor="text1"/>
        </w:rPr>
        <w:t>«SCE»</w:t>
      </w:r>
      <w:r w:rsidRPr="000A7622">
        <w:rPr>
          <w:rFonts w:ascii="Arial" w:hAnsi="Arial" w:cs="Arial"/>
        </w:rPr>
        <w:t xml:space="preserve">  como lo establece la Guía, el proponente debe presentar la lista de contratos de obras civiles en ejecución, tanto a nivel nacional como internacional señalando</w:t>
      </w:r>
      <w:r w:rsidR="00103A1D">
        <w:rPr>
          <w:rFonts w:ascii="Arial" w:hAnsi="Arial" w:cs="Arial"/>
        </w:rPr>
        <w:t>:</w:t>
      </w:r>
      <w:r w:rsidRPr="000A7622">
        <w:rPr>
          <w:rFonts w:ascii="Arial" w:hAnsi="Arial" w:cs="Arial"/>
        </w:rPr>
        <w:t xml:space="preserve"> i) el valor del contrato; </w:t>
      </w:r>
      <w:proofErr w:type="spellStart"/>
      <w:r w:rsidRPr="000A7622">
        <w:rPr>
          <w:rFonts w:ascii="Arial" w:hAnsi="Arial" w:cs="Arial"/>
        </w:rPr>
        <w:t>ii</w:t>
      </w:r>
      <w:proofErr w:type="spellEnd"/>
      <w:r w:rsidRPr="000A7622">
        <w:rPr>
          <w:rFonts w:ascii="Arial" w:hAnsi="Arial" w:cs="Arial"/>
        </w:rPr>
        <w:t xml:space="preserve">) el plazo del contrato en meses; </w:t>
      </w:r>
      <w:proofErr w:type="spellStart"/>
      <w:r w:rsidRPr="000A7622">
        <w:rPr>
          <w:rFonts w:ascii="Arial" w:hAnsi="Arial" w:cs="Arial"/>
        </w:rPr>
        <w:t>iii</w:t>
      </w:r>
      <w:proofErr w:type="spellEnd"/>
      <w:r w:rsidRPr="000A7622">
        <w:rPr>
          <w:rFonts w:ascii="Arial" w:hAnsi="Arial" w:cs="Arial"/>
        </w:rPr>
        <w:t xml:space="preserve">) la fecha de inicio de las obras objeto del contrato </w:t>
      </w:r>
      <w:r w:rsidR="00103A1D">
        <w:rPr>
          <w:rFonts w:ascii="Arial" w:hAnsi="Arial" w:cs="Arial"/>
        </w:rPr>
        <w:t>(</w:t>
      </w:r>
      <w:r w:rsidRPr="000A7622">
        <w:rPr>
          <w:rFonts w:ascii="Arial" w:hAnsi="Arial" w:cs="Arial"/>
        </w:rPr>
        <w:t>día, mes, año</w:t>
      </w:r>
      <w:r w:rsidR="00103A1D">
        <w:rPr>
          <w:rFonts w:ascii="Arial" w:hAnsi="Arial" w:cs="Arial"/>
        </w:rPr>
        <w:t>)</w:t>
      </w:r>
      <w:r w:rsidRPr="000A7622">
        <w:rPr>
          <w:rFonts w:ascii="Arial" w:hAnsi="Arial" w:cs="Arial"/>
        </w:rPr>
        <w:t xml:space="preserve">; </w:t>
      </w:r>
      <w:proofErr w:type="spellStart"/>
      <w:r w:rsidRPr="000A7622">
        <w:rPr>
          <w:rFonts w:ascii="Arial" w:hAnsi="Arial" w:cs="Arial"/>
        </w:rPr>
        <w:t>iv</w:t>
      </w:r>
      <w:proofErr w:type="spellEnd"/>
      <w:r w:rsidRPr="000A7622">
        <w:rPr>
          <w:rFonts w:ascii="Arial" w:hAnsi="Arial" w:cs="Arial"/>
        </w:rPr>
        <w:t xml:space="preserve">) si la obra la ejecuta un consorcio, unión temporal o sociedad de propósito especial, junto con el porcentaje de participación del oferente que presenta el </w:t>
      </w:r>
      <w:r w:rsidRPr="000A7622">
        <w:rPr>
          <w:rFonts w:ascii="Arial" w:hAnsi="Arial" w:cs="Arial"/>
        </w:rPr>
        <w:lastRenderedPageBreak/>
        <w:t xml:space="preserve">certificado; v) si el contrato se encuentra suspendido, y si es así, la fecha de suspensión. Si el proponente no tiene contratos en ejecución, en el certificado debe constar expresamente esa circunstancia. </w:t>
      </w:r>
      <w:r w:rsidR="00103A1D">
        <w:rPr>
          <w:rFonts w:ascii="Arial" w:hAnsi="Arial" w:cs="Arial"/>
        </w:rPr>
        <w:t>En concordancia con lo anterior</w:t>
      </w:r>
      <w:r w:rsidRPr="000A7622">
        <w:rPr>
          <w:rFonts w:ascii="Arial" w:hAnsi="Arial" w:cs="Arial"/>
        </w:rPr>
        <w:t xml:space="preserve">, sobre la acreditación del factor </w:t>
      </w:r>
      <w:r w:rsidRPr="000A7622">
        <w:rPr>
          <w:rFonts w:ascii="Arial" w:eastAsia="Calibri" w:hAnsi="Arial" w:cs="Arial"/>
          <w:bCs/>
          <w:color w:val="000000" w:themeColor="text1"/>
        </w:rPr>
        <w:t xml:space="preserve">«SCE» </w:t>
      </w:r>
      <w:r w:rsidRPr="000A7622">
        <w:rPr>
          <w:rFonts w:ascii="Arial" w:hAnsi="Arial" w:cs="Arial"/>
        </w:rPr>
        <w:t>en los documentos tipo de licitación de obra pública para infraestructura de transporte, el literal E del numeral 3.10.2 del documento base señala lo siguiente:</w:t>
      </w:r>
    </w:p>
    <w:p w14:paraId="4D05C5F6" w14:textId="77777777" w:rsidR="00663BF6" w:rsidRPr="000A7622" w:rsidRDefault="00663BF6" w:rsidP="00663BF6">
      <w:pPr>
        <w:spacing w:after="0" w:line="276" w:lineRule="auto"/>
        <w:ind w:firstLine="709"/>
        <w:jc w:val="both"/>
        <w:rPr>
          <w:rFonts w:ascii="Arial" w:hAnsi="Arial" w:cs="Arial"/>
        </w:rPr>
      </w:pPr>
    </w:p>
    <w:p w14:paraId="71884608" w14:textId="77777777" w:rsidR="00663BF6" w:rsidRPr="000A7622" w:rsidRDefault="00663BF6" w:rsidP="00663BF6">
      <w:pPr>
        <w:spacing w:after="0"/>
        <w:ind w:left="709" w:right="709"/>
        <w:jc w:val="both"/>
        <w:rPr>
          <w:rFonts w:ascii="Arial" w:eastAsia="Arial," w:hAnsi="Arial" w:cs="Arial"/>
          <w:sz w:val="21"/>
          <w:szCs w:val="21"/>
        </w:rPr>
      </w:pPr>
      <w:r w:rsidRPr="000A7622">
        <w:rPr>
          <w:rFonts w:ascii="Arial" w:hAnsi="Arial" w:cs="Arial"/>
          <w:sz w:val="21"/>
          <w:szCs w:val="21"/>
        </w:rPr>
        <w:t>Para</w:t>
      </w:r>
      <w:r w:rsidRPr="000A7622">
        <w:rPr>
          <w:rFonts w:ascii="Arial" w:eastAsia="Arial," w:hAnsi="Arial" w:cs="Arial"/>
          <w:sz w:val="21"/>
          <w:szCs w:val="21"/>
        </w:rPr>
        <w:t xml:space="preserve"> </w:t>
      </w:r>
      <w:r w:rsidRPr="000A7622">
        <w:rPr>
          <w:rFonts w:ascii="Arial" w:hAnsi="Arial" w:cs="Arial"/>
          <w:sz w:val="21"/>
          <w:szCs w:val="21"/>
        </w:rPr>
        <w:t>acreditar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factor</w:t>
      </w:r>
      <w:r w:rsidRPr="000A7622">
        <w:rPr>
          <w:rFonts w:ascii="Arial" w:eastAsia="Arial," w:hAnsi="Arial" w:cs="Arial"/>
          <w:sz w:val="21"/>
          <w:szCs w:val="21"/>
        </w:rPr>
        <w:t xml:space="preserve"> </w:t>
      </w:r>
      <w:r w:rsidRPr="000A7622">
        <w:rPr>
          <w:rFonts w:ascii="Arial" w:hAnsi="Arial" w:cs="Arial"/>
          <w:sz w:val="21"/>
          <w:szCs w:val="21"/>
        </w:rPr>
        <w:t>(SCE)</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Proponente</w:t>
      </w:r>
      <w:r w:rsidRPr="000A7622">
        <w:rPr>
          <w:rFonts w:ascii="Arial" w:eastAsia="Arial," w:hAnsi="Arial" w:cs="Arial"/>
          <w:sz w:val="21"/>
          <w:szCs w:val="21"/>
        </w:rPr>
        <w:t xml:space="preserve"> </w:t>
      </w:r>
      <w:r w:rsidRPr="000A7622">
        <w:rPr>
          <w:rFonts w:ascii="Arial" w:hAnsi="Arial" w:cs="Arial"/>
          <w:sz w:val="21"/>
          <w:szCs w:val="21"/>
        </w:rPr>
        <w:t>tendrá</w:t>
      </w:r>
      <w:r w:rsidRPr="000A7622">
        <w:rPr>
          <w:rFonts w:ascii="Arial" w:eastAsia="Arial," w:hAnsi="Arial" w:cs="Arial"/>
          <w:sz w:val="21"/>
          <w:szCs w:val="21"/>
        </w:rPr>
        <w:t xml:space="preserve"> </w:t>
      </w:r>
      <w:r w:rsidRPr="000A7622">
        <w:rPr>
          <w:rFonts w:ascii="Arial" w:hAnsi="Arial" w:cs="Arial"/>
          <w:sz w:val="21"/>
          <w:szCs w:val="21"/>
        </w:rPr>
        <w:t>en</w:t>
      </w:r>
      <w:r w:rsidRPr="000A7622">
        <w:rPr>
          <w:rFonts w:ascii="Arial" w:eastAsia="Arial," w:hAnsi="Arial" w:cs="Arial"/>
          <w:sz w:val="21"/>
          <w:szCs w:val="21"/>
        </w:rPr>
        <w:t xml:space="preserve"> </w:t>
      </w:r>
      <w:r w:rsidRPr="000A7622">
        <w:rPr>
          <w:rFonts w:ascii="Arial" w:hAnsi="Arial" w:cs="Arial"/>
          <w:sz w:val="21"/>
          <w:szCs w:val="21"/>
        </w:rPr>
        <w:t>cuenta</w:t>
      </w:r>
      <w:r w:rsidRPr="000A7622">
        <w:rPr>
          <w:rFonts w:ascii="Arial" w:eastAsia="Arial," w:hAnsi="Arial" w:cs="Arial"/>
          <w:sz w:val="21"/>
          <w:szCs w:val="21"/>
        </w:rPr>
        <w:t xml:space="preserve"> </w:t>
      </w:r>
      <w:r w:rsidRPr="000A7622">
        <w:rPr>
          <w:rFonts w:ascii="Arial" w:hAnsi="Arial" w:cs="Arial"/>
          <w:sz w:val="21"/>
          <w:szCs w:val="21"/>
        </w:rPr>
        <w:t>lo</w:t>
      </w:r>
      <w:r w:rsidRPr="000A7622">
        <w:rPr>
          <w:rFonts w:ascii="Arial" w:eastAsia="Arial," w:hAnsi="Arial" w:cs="Arial"/>
          <w:sz w:val="21"/>
          <w:szCs w:val="21"/>
        </w:rPr>
        <w:t xml:space="preserve"> </w:t>
      </w:r>
      <w:r w:rsidRPr="000A7622">
        <w:rPr>
          <w:rFonts w:ascii="Arial" w:hAnsi="Arial" w:cs="Arial"/>
          <w:sz w:val="21"/>
          <w:szCs w:val="21"/>
        </w:rPr>
        <w:t>siguiente:</w:t>
      </w:r>
      <w:r w:rsidRPr="000A7622">
        <w:rPr>
          <w:rFonts w:ascii="Arial" w:eastAsia="Arial," w:hAnsi="Arial" w:cs="Arial"/>
          <w:sz w:val="21"/>
          <w:szCs w:val="21"/>
        </w:rPr>
        <w:t xml:space="preserve"> </w:t>
      </w:r>
    </w:p>
    <w:p w14:paraId="13F38EAE" w14:textId="77777777" w:rsidR="00663BF6" w:rsidRPr="000A7622" w:rsidRDefault="00663BF6" w:rsidP="00663BF6">
      <w:pPr>
        <w:spacing w:after="0"/>
        <w:ind w:right="709" w:firstLine="709"/>
        <w:jc w:val="both"/>
        <w:rPr>
          <w:rFonts w:ascii="Arial" w:eastAsia="Arial," w:hAnsi="Arial" w:cs="Arial"/>
          <w:sz w:val="21"/>
          <w:szCs w:val="21"/>
        </w:rPr>
      </w:pPr>
      <w:r w:rsidRPr="000A7622">
        <w:rPr>
          <w:rFonts w:ascii="Arial" w:eastAsia="Arial," w:hAnsi="Arial" w:cs="Arial"/>
          <w:sz w:val="21"/>
          <w:szCs w:val="21"/>
        </w:rPr>
        <w:t>[…]</w:t>
      </w:r>
    </w:p>
    <w:p w14:paraId="01B560BD" w14:textId="77777777" w:rsidR="00663BF6" w:rsidRPr="000A7622" w:rsidRDefault="00663BF6" w:rsidP="00663BF6">
      <w:pPr>
        <w:spacing w:after="0"/>
        <w:ind w:right="709" w:firstLine="709"/>
        <w:jc w:val="both"/>
        <w:rPr>
          <w:rFonts w:ascii="Arial" w:eastAsia="Arial," w:hAnsi="Arial" w:cs="Arial"/>
          <w:sz w:val="21"/>
          <w:szCs w:val="21"/>
        </w:rPr>
      </w:pPr>
    </w:p>
    <w:p w14:paraId="264CD6A1" w14:textId="77777777" w:rsidR="00663BF6" w:rsidRPr="000A7622" w:rsidRDefault="00663BF6" w:rsidP="00663BF6">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6CD29928" w14:textId="77777777" w:rsidR="00663BF6" w:rsidRPr="000A7622" w:rsidRDefault="00663BF6" w:rsidP="00663BF6">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III.  Se tendrán en cuenta los contratos de obras civiles en ejecución suscritos por el proponente o por sociedades, consorcios o uniones temporales en los cuales el proponente tenga participación</w:t>
      </w:r>
    </w:p>
    <w:p w14:paraId="664A8CFD" w14:textId="77777777" w:rsidR="00663BF6" w:rsidRPr="000A7622" w:rsidRDefault="00663BF6" w:rsidP="00663BF6">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IV.  Si</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un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contrato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encuentra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suspendido,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cálculo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(SCE)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dicho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contrato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debe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efectuarse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asumiendo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que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lo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que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falta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por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ejecutar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iniciara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la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fecha de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presentación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la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oferta</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Proceso de Contratación.</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Si</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contrato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está</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suspendido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Proponente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debe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informar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el</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saldo</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pendiente</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por</w:t>
      </w:r>
      <w:r w:rsidRPr="000A7622">
        <w:rPr>
          <w:rFonts w:ascii="Arial" w:eastAsia="Arial," w:hAnsi="Arial" w:cs="Arial"/>
          <w:sz w:val="21"/>
          <w:szCs w:val="21"/>
          <w:lang w:val="es-MX"/>
        </w:rPr>
        <w:t xml:space="preserve"> </w:t>
      </w:r>
      <w:r w:rsidRPr="000A7622">
        <w:rPr>
          <w:rFonts w:ascii="Arial" w:eastAsia="Arial" w:hAnsi="Arial" w:cs="Arial"/>
          <w:sz w:val="21"/>
          <w:szCs w:val="21"/>
          <w:lang w:val="es-MX"/>
        </w:rPr>
        <w:t xml:space="preserve">ejecutar. </w:t>
      </w:r>
    </w:p>
    <w:p w14:paraId="550FB0AF" w14:textId="77777777" w:rsidR="00663BF6" w:rsidRPr="000A7622" w:rsidRDefault="00663BF6" w:rsidP="00663BF6">
      <w:pPr>
        <w:spacing w:after="0" w:line="240" w:lineRule="auto"/>
        <w:ind w:left="1134" w:right="709" w:hanging="425"/>
        <w:jc w:val="both"/>
        <w:rPr>
          <w:rFonts w:ascii="Arial" w:eastAsia="Arial" w:hAnsi="Arial" w:cs="Arial"/>
          <w:sz w:val="21"/>
          <w:szCs w:val="21"/>
          <w:lang w:val="es-MX"/>
        </w:rPr>
      </w:pPr>
      <w:r w:rsidRPr="000A7622">
        <w:rPr>
          <w:rFonts w:ascii="Arial" w:eastAsia="Arial" w:hAnsi="Arial" w:cs="Arial"/>
          <w:sz w:val="21"/>
          <w:szCs w:val="21"/>
          <w:lang w:val="es-MX"/>
        </w:rPr>
        <w:t xml:space="preserve">V.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cálculo</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factor</w:t>
      </w:r>
      <w:r w:rsidRPr="000A7622">
        <w:rPr>
          <w:rFonts w:ascii="Arial" w:eastAsia="Arial" w:hAnsi="Arial" w:cs="Arial"/>
          <w:sz w:val="21"/>
          <w:szCs w:val="21"/>
        </w:rPr>
        <w:t xml:space="preserve"> </w:t>
      </w:r>
      <w:r w:rsidRPr="000A7622">
        <w:rPr>
          <w:rFonts w:ascii="Arial" w:hAnsi="Arial" w:cs="Arial"/>
          <w:sz w:val="21"/>
          <w:szCs w:val="21"/>
        </w:rPr>
        <w:t>(SCE)</w:t>
      </w:r>
      <w:r w:rsidRPr="000A7622">
        <w:rPr>
          <w:rFonts w:ascii="Arial" w:eastAsia="Arial" w:hAnsi="Arial" w:cs="Arial"/>
          <w:sz w:val="21"/>
          <w:szCs w:val="21"/>
        </w:rPr>
        <w:t xml:space="preserve"> </w:t>
      </w:r>
      <w:r w:rsidRPr="000A7622">
        <w:rPr>
          <w:rFonts w:ascii="Arial" w:hAnsi="Arial" w:cs="Arial"/>
          <w:sz w:val="21"/>
          <w:szCs w:val="21"/>
        </w:rPr>
        <w:t>debe</w:t>
      </w:r>
      <w:r w:rsidRPr="000A7622">
        <w:rPr>
          <w:rFonts w:ascii="Arial" w:eastAsia="Arial" w:hAnsi="Arial" w:cs="Arial"/>
          <w:sz w:val="21"/>
          <w:szCs w:val="21"/>
        </w:rPr>
        <w:t xml:space="preserve"> </w:t>
      </w:r>
      <w:r w:rsidRPr="000A7622">
        <w:rPr>
          <w:rFonts w:ascii="Arial" w:hAnsi="Arial" w:cs="Arial"/>
          <w:sz w:val="21"/>
          <w:szCs w:val="21"/>
        </w:rPr>
        <w:t>hacerse</w:t>
      </w:r>
      <w:r w:rsidRPr="000A7622">
        <w:rPr>
          <w:rFonts w:ascii="Arial" w:eastAsia="Arial" w:hAnsi="Arial" w:cs="Arial"/>
          <w:sz w:val="21"/>
          <w:szCs w:val="21"/>
        </w:rPr>
        <w:t xml:space="preserve"> </w:t>
      </w:r>
      <w:r w:rsidRPr="000A7622">
        <w:rPr>
          <w:rFonts w:ascii="Arial" w:hAnsi="Arial" w:cs="Arial"/>
          <w:sz w:val="21"/>
          <w:szCs w:val="21"/>
        </w:rPr>
        <w:t>linealmente</w:t>
      </w:r>
      <w:r w:rsidRPr="000A7622">
        <w:rPr>
          <w:rFonts w:ascii="Arial" w:eastAsia="Arial" w:hAnsi="Arial" w:cs="Arial"/>
          <w:sz w:val="21"/>
          <w:szCs w:val="21"/>
        </w:rPr>
        <w:t xml:space="preserve"> </w:t>
      </w:r>
      <w:r w:rsidRPr="000A7622">
        <w:rPr>
          <w:rFonts w:ascii="Arial" w:hAnsi="Arial" w:cs="Arial"/>
          <w:sz w:val="21"/>
          <w:szCs w:val="21"/>
        </w:rPr>
        <w:t>calculando</w:t>
      </w:r>
      <w:r w:rsidRPr="000A7622">
        <w:rPr>
          <w:rFonts w:ascii="Arial" w:eastAsia="Arial" w:hAnsi="Arial" w:cs="Arial"/>
          <w:sz w:val="21"/>
          <w:szCs w:val="21"/>
        </w:rPr>
        <w:t xml:space="preserve"> </w:t>
      </w:r>
      <w:r w:rsidRPr="000A7622">
        <w:rPr>
          <w:rFonts w:ascii="Arial" w:hAnsi="Arial" w:cs="Arial"/>
          <w:sz w:val="21"/>
          <w:szCs w:val="21"/>
        </w:rPr>
        <w:t>una</w:t>
      </w:r>
      <w:r w:rsidRPr="000A7622">
        <w:rPr>
          <w:rFonts w:ascii="Arial" w:eastAsia="Arial" w:hAnsi="Arial" w:cs="Arial"/>
          <w:sz w:val="21"/>
          <w:szCs w:val="21"/>
        </w:rPr>
        <w:t xml:space="preserve"> </w:t>
      </w:r>
      <w:r w:rsidRPr="000A7622">
        <w:rPr>
          <w:rFonts w:ascii="Arial" w:hAnsi="Arial" w:cs="Arial"/>
          <w:sz w:val="21"/>
          <w:szCs w:val="21"/>
        </w:rPr>
        <w:t>ejecución</w:t>
      </w:r>
      <w:r w:rsidRPr="000A7622">
        <w:rPr>
          <w:rFonts w:ascii="Arial" w:eastAsia="Arial" w:hAnsi="Arial" w:cs="Arial"/>
          <w:sz w:val="21"/>
          <w:szCs w:val="21"/>
        </w:rPr>
        <w:t xml:space="preserve"> </w:t>
      </w:r>
      <w:r w:rsidRPr="000A7622">
        <w:rPr>
          <w:rFonts w:ascii="Arial" w:hAnsi="Arial" w:cs="Arial"/>
          <w:sz w:val="21"/>
          <w:szCs w:val="21"/>
        </w:rPr>
        <w:t>diaria</w:t>
      </w:r>
      <w:r w:rsidRPr="000A7622">
        <w:rPr>
          <w:rFonts w:ascii="Arial" w:eastAsia="Arial" w:hAnsi="Arial" w:cs="Arial"/>
          <w:sz w:val="21"/>
          <w:szCs w:val="21"/>
        </w:rPr>
        <w:t xml:space="preserve"> </w:t>
      </w:r>
      <w:r w:rsidRPr="000A7622">
        <w:rPr>
          <w:rFonts w:ascii="Arial" w:hAnsi="Arial" w:cs="Arial"/>
          <w:sz w:val="21"/>
          <w:szCs w:val="21"/>
        </w:rPr>
        <w:t>equivalente</w:t>
      </w:r>
      <w:r w:rsidRPr="000A7622">
        <w:rPr>
          <w:rFonts w:ascii="Arial" w:eastAsia="Arial" w:hAnsi="Arial" w:cs="Arial"/>
          <w:sz w:val="21"/>
          <w:szCs w:val="21"/>
        </w:rPr>
        <w:t xml:space="preserve"> </w:t>
      </w:r>
      <w:r w:rsidRPr="000A7622">
        <w:rPr>
          <w:rFonts w:ascii="Arial" w:hAnsi="Arial" w:cs="Arial"/>
          <w:sz w:val="21"/>
          <w:szCs w:val="21"/>
        </w:rPr>
        <w:t>al</w:t>
      </w:r>
      <w:r w:rsidRPr="000A7622">
        <w:rPr>
          <w:rFonts w:ascii="Arial" w:eastAsia="Arial" w:hAnsi="Arial" w:cs="Arial"/>
          <w:sz w:val="21"/>
          <w:szCs w:val="21"/>
        </w:rPr>
        <w:t xml:space="preserve"> </w:t>
      </w:r>
      <w:r w:rsidRPr="000A7622">
        <w:rPr>
          <w:rFonts w:ascii="Arial" w:hAnsi="Arial" w:cs="Arial"/>
          <w:sz w:val="21"/>
          <w:szCs w:val="21"/>
        </w:rPr>
        <w:t>valor</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dividido</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plazo</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expresado</w:t>
      </w:r>
      <w:r w:rsidRPr="000A7622">
        <w:rPr>
          <w:rFonts w:ascii="Arial" w:eastAsia="Arial" w:hAnsi="Arial" w:cs="Arial"/>
          <w:sz w:val="21"/>
          <w:szCs w:val="21"/>
        </w:rPr>
        <w:t xml:space="preserve"> </w:t>
      </w:r>
      <w:r w:rsidRPr="000A7622">
        <w:rPr>
          <w:rFonts w:ascii="Arial" w:hAnsi="Arial" w:cs="Arial"/>
          <w:sz w:val="21"/>
          <w:szCs w:val="21"/>
        </w:rPr>
        <w:t>en</w:t>
      </w:r>
      <w:r w:rsidRPr="000A7622">
        <w:rPr>
          <w:rFonts w:ascii="Arial" w:eastAsia="Arial" w:hAnsi="Arial" w:cs="Arial"/>
          <w:sz w:val="21"/>
          <w:szCs w:val="21"/>
        </w:rPr>
        <w:t xml:space="preserve"> </w:t>
      </w:r>
      <w:r w:rsidRPr="000A7622">
        <w:rPr>
          <w:rFonts w:ascii="Arial" w:hAnsi="Arial" w:cs="Arial"/>
          <w:sz w:val="21"/>
          <w:szCs w:val="21"/>
        </w:rPr>
        <w:t>días.</w:t>
      </w:r>
      <w:r w:rsidRPr="000A7622">
        <w:rPr>
          <w:rFonts w:ascii="Arial" w:eastAsia="Arial" w:hAnsi="Arial" w:cs="Arial"/>
          <w:sz w:val="21"/>
          <w:szCs w:val="21"/>
        </w:rPr>
        <w:t xml:space="preserve"> </w:t>
      </w:r>
      <w:r w:rsidRPr="000A7622">
        <w:rPr>
          <w:rFonts w:ascii="Arial" w:hAnsi="Arial" w:cs="Arial"/>
          <w:sz w:val="21"/>
          <w:szCs w:val="21"/>
        </w:rPr>
        <w:t>Este</w:t>
      </w:r>
      <w:r w:rsidRPr="000A7622">
        <w:rPr>
          <w:rFonts w:ascii="Arial" w:eastAsia="Arial" w:hAnsi="Arial" w:cs="Arial"/>
          <w:sz w:val="21"/>
          <w:szCs w:val="21"/>
        </w:rPr>
        <w:t xml:space="preserve"> </w:t>
      </w:r>
      <w:r w:rsidRPr="000A7622">
        <w:rPr>
          <w:rFonts w:ascii="Arial" w:hAnsi="Arial" w:cs="Arial"/>
          <w:sz w:val="21"/>
          <w:szCs w:val="21"/>
        </w:rPr>
        <w:t>resultado</w:t>
      </w:r>
      <w:r w:rsidRPr="000A7622">
        <w:rPr>
          <w:rFonts w:ascii="Arial" w:eastAsia="Arial" w:hAnsi="Arial" w:cs="Arial"/>
          <w:sz w:val="21"/>
          <w:szCs w:val="21"/>
        </w:rPr>
        <w:t xml:space="preserve"> </w:t>
      </w:r>
      <w:r w:rsidRPr="000A7622">
        <w:rPr>
          <w:rFonts w:ascii="Arial" w:hAnsi="Arial" w:cs="Arial"/>
          <w:sz w:val="21"/>
          <w:szCs w:val="21"/>
        </w:rPr>
        <w:t>se</w:t>
      </w:r>
      <w:r w:rsidRPr="000A7622">
        <w:rPr>
          <w:rFonts w:ascii="Arial" w:eastAsia="Arial" w:hAnsi="Arial" w:cs="Arial"/>
          <w:sz w:val="21"/>
          <w:szCs w:val="21"/>
        </w:rPr>
        <w:t xml:space="preserve"> </w:t>
      </w:r>
      <w:r w:rsidRPr="000A7622">
        <w:rPr>
          <w:rFonts w:ascii="Arial" w:hAnsi="Arial" w:cs="Arial"/>
          <w:sz w:val="21"/>
          <w:szCs w:val="21"/>
        </w:rPr>
        <w:t>multiplica</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número</w:t>
      </w:r>
      <w:r w:rsidRPr="000A7622">
        <w:rPr>
          <w:rFonts w:ascii="Arial" w:eastAsia="Arial" w:hAnsi="Arial" w:cs="Arial"/>
          <w:sz w:val="21"/>
          <w:szCs w:val="21"/>
        </w:rPr>
        <w:t xml:space="preserve"> </w:t>
      </w:r>
      <w:r w:rsidRPr="000A7622">
        <w:rPr>
          <w:rFonts w:ascii="Arial" w:hAnsi="Arial" w:cs="Arial"/>
          <w:sz w:val="21"/>
          <w:szCs w:val="21"/>
        </w:rPr>
        <w:t>de</w:t>
      </w:r>
      <w:r w:rsidRPr="000A7622">
        <w:rPr>
          <w:rFonts w:ascii="Arial" w:eastAsia="Arial" w:hAnsi="Arial" w:cs="Arial"/>
          <w:sz w:val="21"/>
          <w:szCs w:val="21"/>
        </w:rPr>
        <w:t xml:space="preserve"> </w:t>
      </w:r>
      <w:r w:rsidRPr="000A7622">
        <w:rPr>
          <w:rFonts w:ascii="Arial" w:hAnsi="Arial" w:cs="Arial"/>
          <w:sz w:val="21"/>
          <w:szCs w:val="21"/>
        </w:rPr>
        <w:t>días</w:t>
      </w:r>
      <w:r w:rsidRPr="000A7622">
        <w:rPr>
          <w:rFonts w:ascii="Arial" w:eastAsia="Arial" w:hAnsi="Arial" w:cs="Arial"/>
          <w:sz w:val="21"/>
          <w:szCs w:val="21"/>
        </w:rPr>
        <w:t xml:space="preserve"> </w:t>
      </w:r>
      <w:r w:rsidRPr="000A7622">
        <w:rPr>
          <w:rFonts w:ascii="Arial" w:hAnsi="Arial" w:cs="Arial"/>
          <w:sz w:val="21"/>
          <w:szCs w:val="21"/>
        </w:rPr>
        <w:t>pendientes</w:t>
      </w:r>
      <w:r w:rsidRPr="000A7622">
        <w:rPr>
          <w:rFonts w:ascii="Arial" w:eastAsia="Arial" w:hAnsi="Arial" w:cs="Arial"/>
          <w:sz w:val="21"/>
          <w:szCs w:val="21"/>
        </w:rPr>
        <w:t xml:space="preserve"> </w:t>
      </w:r>
      <w:r w:rsidRPr="000A7622">
        <w:rPr>
          <w:rFonts w:ascii="Arial" w:hAnsi="Arial" w:cs="Arial"/>
          <w:sz w:val="21"/>
          <w:szCs w:val="21"/>
        </w:rPr>
        <w:t>para</w:t>
      </w:r>
      <w:r w:rsidRPr="000A7622">
        <w:rPr>
          <w:rFonts w:ascii="Arial" w:eastAsia="Arial" w:hAnsi="Arial" w:cs="Arial"/>
          <w:sz w:val="21"/>
          <w:szCs w:val="21"/>
        </w:rPr>
        <w:t xml:space="preserve"> </w:t>
      </w:r>
      <w:r w:rsidRPr="000A7622">
        <w:rPr>
          <w:rFonts w:ascii="Arial" w:hAnsi="Arial" w:cs="Arial"/>
          <w:sz w:val="21"/>
          <w:szCs w:val="21"/>
        </w:rPr>
        <w:t>cumplir</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plazo</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y</w:t>
      </w:r>
      <w:r w:rsidRPr="000A7622">
        <w:rPr>
          <w:rFonts w:ascii="Arial" w:eastAsia="Arial" w:hAnsi="Arial" w:cs="Arial"/>
          <w:sz w:val="21"/>
          <w:szCs w:val="21"/>
        </w:rPr>
        <w:t xml:space="preserve"> </w:t>
      </w:r>
      <w:r w:rsidRPr="000A7622">
        <w:rPr>
          <w:rFonts w:ascii="Arial" w:hAnsi="Arial" w:cs="Arial"/>
          <w:sz w:val="21"/>
          <w:szCs w:val="21"/>
        </w:rPr>
        <w:t>si</w:t>
      </w:r>
      <w:r w:rsidRPr="000A7622">
        <w:rPr>
          <w:rFonts w:ascii="Arial" w:eastAsia="Arial" w:hAnsi="Arial" w:cs="Arial"/>
          <w:sz w:val="21"/>
          <w:szCs w:val="21"/>
        </w:rPr>
        <w:t xml:space="preserve"> </w:t>
      </w:r>
      <w:r w:rsidRPr="000A7622">
        <w:rPr>
          <w:rFonts w:ascii="Arial" w:hAnsi="Arial" w:cs="Arial"/>
          <w:sz w:val="21"/>
          <w:szCs w:val="21"/>
        </w:rPr>
        <w:t>el</w:t>
      </w:r>
      <w:r w:rsidRPr="000A7622">
        <w:rPr>
          <w:rFonts w:ascii="Arial" w:eastAsia="Arial" w:hAnsi="Arial" w:cs="Arial"/>
          <w:sz w:val="21"/>
          <w:szCs w:val="21"/>
        </w:rPr>
        <w:t xml:space="preserve"> </w:t>
      </w:r>
      <w:r w:rsidRPr="000A7622">
        <w:rPr>
          <w:rFonts w:ascii="Arial" w:hAnsi="Arial" w:cs="Arial"/>
          <w:sz w:val="21"/>
          <w:szCs w:val="21"/>
        </w:rPr>
        <w:t>contrato</w:t>
      </w:r>
      <w:r w:rsidRPr="000A7622">
        <w:rPr>
          <w:rFonts w:ascii="Arial" w:eastAsia="Arial" w:hAnsi="Arial" w:cs="Arial"/>
          <w:sz w:val="21"/>
          <w:szCs w:val="21"/>
        </w:rPr>
        <w:t xml:space="preserve"> </w:t>
      </w:r>
      <w:r w:rsidRPr="000A7622">
        <w:rPr>
          <w:rFonts w:ascii="Arial" w:hAnsi="Arial" w:cs="Arial"/>
          <w:sz w:val="21"/>
          <w:szCs w:val="21"/>
        </w:rPr>
        <w:t>es</w:t>
      </w:r>
      <w:r w:rsidRPr="000A7622">
        <w:rPr>
          <w:rFonts w:ascii="Arial" w:eastAsia="Arial" w:hAnsi="Arial" w:cs="Arial"/>
          <w:sz w:val="21"/>
          <w:szCs w:val="21"/>
        </w:rPr>
        <w:t xml:space="preserve"> </w:t>
      </w:r>
      <w:r w:rsidRPr="000A7622">
        <w:rPr>
          <w:rFonts w:ascii="Arial" w:hAnsi="Arial" w:cs="Arial"/>
          <w:sz w:val="21"/>
          <w:szCs w:val="21"/>
        </w:rPr>
        <w:t>ejecutado</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una estructura plural</w:t>
      </w:r>
      <w:r w:rsidRPr="000A7622">
        <w:rPr>
          <w:rFonts w:ascii="Arial" w:eastAsia="Arial" w:hAnsi="Arial" w:cs="Arial"/>
          <w:sz w:val="21"/>
          <w:szCs w:val="21"/>
        </w:rPr>
        <w:t xml:space="preserve"> </w:t>
      </w:r>
      <w:r w:rsidRPr="000A7622">
        <w:rPr>
          <w:rFonts w:ascii="Arial" w:hAnsi="Arial" w:cs="Arial"/>
          <w:sz w:val="21"/>
          <w:szCs w:val="21"/>
        </w:rPr>
        <w:t>por</w:t>
      </w:r>
      <w:r w:rsidRPr="000A7622">
        <w:rPr>
          <w:rFonts w:ascii="Arial" w:eastAsia="Arial" w:hAnsi="Arial" w:cs="Arial"/>
          <w:sz w:val="21"/>
          <w:szCs w:val="21"/>
        </w:rPr>
        <w:t xml:space="preserve"> </w:t>
      </w:r>
      <w:r w:rsidRPr="000A7622">
        <w:rPr>
          <w:rFonts w:ascii="Arial" w:hAnsi="Arial" w:cs="Arial"/>
          <w:sz w:val="21"/>
          <w:szCs w:val="21"/>
        </w:rPr>
        <w:t>la</w:t>
      </w:r>
      <w:r w:rsidRPr="000A7622">
        <w:rPr>
          <w:rFonts w:ascii="Arial" w:eastAsia="Arial" w:hAnsi="Arial" w:cs="Arial"/>
          <w:sz w:val="21"/>
          <w:szCs w:val="21"/>
        </w:rPr>
        <w:t xml:space="preserve"> </w:t>
      </w:r>
      <w:r w:rsidRPr="000A7622">
        <w:rPr>
          <w:rFonts w:ascii="Arial" w:hAnsi="Arial" w:cs="Arial"/>
          <w:sz w:val="21"/>
          <w:szCs w:val="21"/>
        </w:rPr>
        <w:t>participación</w:t>
      </w:r>
      <w:r w:rsidRPr="000A7622">
        <w:rPr>
          <w:rFonts w:ascii="Arial" w:eastAsia="Arial" w:hAnsi="Arial" w:cs="Arial"/>
          <w:sz w:val="21"/>
          <w:szCs w:val="21"/>
        </w:rPr>
        <w:t xml:space="preserve"> </w:t>
      </w:r>
      <w:r w:rsidRPr="000A7622">
        <w:rPr>
          <w:rFonts w:ascii="Arial" w:hAnsi="Arial" w:cs="Arial"/>
          <w:sz w:val="21"/>
          <w:szCs w:val="21"/>
        </w:rPr>
        <w:t>del</w:t>
      </w:r>
      <w:r w:rsidRPr="000A7622">
        <w:rPr>
          <w:rFonts w:ascii="Arial" w:eastAsia="Arial" w:hAnsi="Arial" w:cs="Arial"/>
          <w:sz w:val="21"/>
          <w:szCs w:val="21"/>
        </w:rPr>
        <w:t xml:space="preserve"> </w:t>
      </w:r>
      <w:r w:rsidRPr="000A7622">
        <w:rPr>
          <w:rFonts w:ascii="Arial" w:hAnsi="Arial" w:cs="Arial"/>
          <w:sz w:val="21"/>
          <w:szCs w:val="21"/>
        </w:rPr>
        <w:t>Proponente</w:t>
      </w:r>
      <w:r w:rsidRPr="000A7622">
        <w:rPr>
          <w:rFonts w:ascii="Arial" w:eastAsia="Arial" w:hAnsi="Arial" w:cs="Arial"/>
          <w:sz w:val="21"/>
          <w:szCs w:val="21"/>
        </w:rPr>
        <w:t xml:space="preserve"> </w:t>
      </w:r>
      <w:r w:rsidRPr="000A7622">
        <w:rPr>
          <w:rFonts w:ascii="Arial" w:hAnsi="Arial" w:cs="Arial"/>
          <w:sz w:val="21"/>
          <w:szCs w:val="21"/>
        </w:rPr>
        <w:t>en</w:t>
      </w:r>
      <w:r w:rsidRPr="000A7622">
        <w:rPr>
          <w:rFonts w:ascii="Arial" w:eastAsia="Arial" w:hAnsi="Arial" w:cs="Arial"/>
          <w:sz w:val="21"/>
          <w:szCs w:val="21"/>
        </w:rPr>
        <w:t xml:space="preserve"> </w:t>
      </w:r>
      <w:r w:rsidRPr="000A7622">
        <w:rPr>
          <w:rFonts w:ascii="Arial" w:hAnsi="Arial" w:cs="Arial"/>
          <w:sz w:val="21"/>
          <w:szCs w:val="21"/>
        </w:rPr>
        <w:t xml:space="preserve">la respectiva estructura. </w:t>
      </w:r>
    </w:p>
    <w:p w14:paraId="55F9FD31" w14:textId="77777777" w:rsidR="00663BF6" w:rsidRPr="000A7622" w:rsidRDefault="00663BF6" w:rsidP="00663BF6">
      <w:pPr>
        <w:spacing w:after="0" w:line="276" w:lineRule="auto"/>
        <w:contextualSpacing/>
        <w:jc w:val="both"/>
        <w:rPr>
          <w:rFonts w:ascii="Arial" w:eastAsia="Arial," w:hAnsi="Arial" w:cs="Arial"/>
          <w:lang w:val="es-MX"/>
        </w:rPr>
      </w:pPr>
    </w:p>
    <w:p w14:paraId="727335E9" w14:textId="77777777" w:rsidR="00663BF6" w:rsidRDefault="00663BF6" w:rsidP="009E1E80">
      <w:pPr>
        <w:spacing w:before="120" w:after="120" w:line="276" w:lineRule="auto"/>
        <w:ind w:firstLine="709"/>
        <w:jc w:val="both"/>
        <w:rPr>
          <w:rFonts w:ascii="Arial" w:hAnsi="Arial" w:cs="Arial"/>
          <w:szCs w:val="20"/>
          <w:lang w:val="es-MX"/>
        </w:rPr>
      </w:pPr>
      <w:r w:rsidRPr="000A7622">
        <w:rPr>
          <w:rFonts w:ascii="Arial" w:eastAsia="Arial," w:hAnsi="Arial" w:cs="Arial"/>
        </w:rPr>
        <w:t xml:space="preserve">Como se aprecia, los apartados transcritos del documento base están en armonía con lo dispuesto en la </w:t>
      </w:r>
      <w:r w:rsidRPr="000A7622">
        <w:rPr>
          <w:rFonts w:ascii="Arial" w:hAnsi="Arial" w:cs="Arial"/>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0A7622">
        <w:rPr>
          <w:rFonts w:ascii="Arial" w:eastAsia="Calibri" w:hAnsi="Arial" w:cs="Arial"/>
          <w:color w:val="000000" w:themeColor="text1"/>
          <w:lang w:val="es-MX"/>
        </w:rPr>
        <w:t xml:space="preserve">el artículo 2.2.1.1.1.6.4 del Decreto 1082 de 2015, en virtud del cual, para efectos de </w:t>
      </w:r>
      <w:r w:rsidRPr="000A7622">
        <w:rPr>
          <w:rFonts w:ascii="Arial" w:hAnsi="Arial" w:cs="Arial"/>
          <w:szCs w:val="20"/>
          <w:lang w:val="es-MX"/>
        </w:rPr>
        <w:t>acreditar la capacidad residual del proponente, se requiere el listado de contratos de obra civiles en ejecución suscritos con entidades estatales y con entidades privadas.</w:t>
      </w:r>
    </w:p>
    <w:p w14:paraId="48E8282D" w14:textId="185F0BC5" w:rsidR="00663BF6" w:rsidRPr="000A7622" w:rsidRDefault="00080781" w:rsidP="00DC331D">
      <w:pPr>
        <w:spacing w:before="120" w:after="120" w:line="276" w:lineRule="auto"/>
        <w:ind w:firstLine="708"/>
        <w:jc w:val="both"/>
        <w:rPr>
          <w:rFonts w:ascii="Arial" w:hAnsi="Arial" w:cs="Arial"/>
        </w:rPr>
      </w:pPr>
      <w:r>
        <w:rPr>
          <w:rFonts w:ascii="Arial" w:hAnsi="Arial" w:cs="Arial"/>
          <w:szCs w:val="20"/>
          <w:lang w:val="es-MX"/>
        </w:rPr>
        <w:t xml:space="preserve">Explicado el alcance general de la capacidad residual de los contratos </w:t>
      </w:r>
      <w:r w:rsidR="007401F4">
        <w:rPr>
          <w:rFonts w:ascii="Arial" w:hAnsi="Arial" w:cs="Arial"/>
          <w:szCs w:val="20"/>
          <w:lang w:val="es-MX"/>
        </w:rPr>
        <w:t>de obr</w:t>
      </w:r>
      <w:r w:rsidR="00A030C7">
        <w:rPr>
          <w:rFonts w:ascii="Arial" w:hAnsi="Arial" w:cs="Arial"/>
          <w:szCs w:val="20"/>
          <w:lang w:val="es-MX"/>
        </w:rPr>
        <w:t>a pública y</w:t>
      </w:r>
      <w:r w:rsidR="003C7081">
        <w:rPr>
          <w:rFonts w:ascii="Arial" w:hAnsi="Arial" w:cs="Arial"/>
          <w:szCs w:val="20"/>
          <w:lang w:val="es-MX"/>
        </w:rPr>
        <w:t xml:space="preserve">, </w:t>
      </w:r>
      <w:r w:rsidR="00A030C7">
        <w:rPr>
          <w:rFonts w:ascii="Arial" w:hAnsi="Arial" w:cs="Arial"/>
          <w:szCs w:val="20"/>
          <w:lang w:val="es-MX"/>
        </w:rPr>
        <w:t>además, determinad</w:t>
      </w:r>
      <w:r w:rsidR="00157677">
        <w:rPr>
          <w:rFonts w:ascii="Arial" w:hAnsi="Arial" w:cs="Arial"/>
          <w:szCs w:val="20"/>
          <w:lang w:val="es-MX"/>
        </w:rPr>
        <w:t>o</w:t>
      </w:r>
      <w:r w:rsidR="00450FDD">
        <w:rPr>
          <w:rFonts w:ascii="Arial" w:hAnsi="Arial" w:cs="Arial"/>
          <w:szCs w:val="20"/>
          <w:lang w:val="es-MX"/>
        </w:rPr>
        <w:t>s</w:t>
      </w:r>
      <w:r w:rsidR="003C7081">
        <w:rPr>
          <w:rFonts w:ascii="Arial" w:hAnsi="Arial" w:cs="Arial"/>
          <w:szCs w:val="20"/>
          <w:lang w:val="es-MX"/>
        </w:rPr>
        <w:t xml:space="preserve"> </w:t>
      </w:r>
      <w:r w:rsidR="002472F5">
        <w:rPr>
          <w:rFonts w:ascii="Arial" w:hAnsi="Arial" w:cs="Arial"/>
          <w:szCs w:val="20"/>
          <w:lang w:val="es-MX"/>
        </w:rPr>
        <w:t>l</w:t>
      </w:r>
      <w:r w:rsidR="000D1BC3">
        <w:rPr>
          <w:rFonts w:ascii="Arial" w:hAnsi="Arial" w:cs="Arial"/>
          <w:szCs w:val="20"/>
          <w:lang w:val="es-MX"/>
        </w:rPr>
        <w:t xml:space="preserve">os documentos necesarios para </w:t>
      </w:r>
      <w:r w:rsidR="00B365A7">
        <w:rPr>
          <w:rFonts w:ascii="Arial" w:hAnsi="Arial" w:cs="Arial"/>
          <w:szCs w:val="20"/>
          <w:lang w:val="es-MX"/>
        </w:rPr>
        <w:t>su</w:t>
      </w:r>
      <w:r w:rsidR="007D5088">
        <w:rPr>
          <w:rFonts w:ascii="Arial" w:hAnsi="Arial" w:cs="Arial"/>
          <w:szCs w:val="20"/>
          <w:lang w:val="es-MX"/>
        </w:rPr>
        <w:t xml:space="preserve"> cálculo</w:t>
      </w:r>
      <w:r w:rsidR="00450FDD">
        <w:rPr>
          <w:rFonts w:ascii="Arial" w:hAnsi="Arial" w:cs="Arial"/>
          <w:szCs w:val="20"/>
          <w:lang w:val="es-MX"/>
        </w:rPr>
        <w:t>,</w:t>
      </w:r>
      <w:r w:rsidR="007D5088">
        <w:rPr>
          <w:rFonts w:ascii="Arial" w:hAnsi="Arial" w:cs="Arial"/>
          <w:szCs w:val="20"/>
          <w:lang w:val="es-MX"/>
        </w:rPr>
        <w:t xml:space="preserve"> </w:t>
      </w:r>
      <w:r w:rsidR="00450FDD">
        <w:rPr>
          <w:rFonts w:ascii="Arial" w:hAnsi="Arial" w:cs="Arial"/>
          <w:szCs w:val="20"/>
          <w:lang w:val="es-MX"/>
        </w:rPr>
        <w:t>e</w:t>
      </w:r>
      <w:r w:rsidR="000D1BC3">
        <w:rPr>
          <w:rFonts w:ascii="Arial" w:hAnsi="Arial" w:cs="Arial"/>
          <w:szCs w:val="20"/>
          <w:lang w:val="es-MX"/>
        </w:rPr>
        <w:t>n el próximo acápite se analizará</w:t>
      </w:r>
      <w:r w:rsidR="00450FDD">
        <w:rPr>
          <w:rFonts w:ascii="Arial" w:hAnsi="Arial" w:cs="Arial"/>
          <w:szCs w:val="20"/>
          <w:lang w:val="es-MX"/>
        </w:rPr>
        <w:t>n</w:t>
      </w:r>
      <w:r w:rsidR="00157677">
        <w:rPr>
          <w:rFonts w:ascii="Arial" w:hAnsi="Arial" w:cs="Arial"/>
          <w:szCs w:val="20"/>
          <w:lang w:val="es-MX"/>
        </w:rPr>
        <w:t xml:space="preserve"> </w:t>
      </w:r>
      <w:r w:rsidR="00867E98">
        <w:rPr>
          <w:rFonts w:ascii="Arial" w:hAnsi="Arial" w:cs="Arial"/>
          <w:szCs w:val="20"/>
          <w:lang w:val="es-MX"/>
        </w:rPr>
        <w:t>l</w:t>
      </w:r>
      <w:r w:rsidR="000D1BC3">
        <w:rPr>
          <w:rFonts w:ascii="Arial" w:hAnsi="Arial" w:cs="Arial"/>
          <w:szCs w:val="20"/>
          <w:lang w:val="es-MX"/>
        </w:rPr>
        <w:t>as causales de rechazo</w:t>
      </w:r>
      <w:r w:rsidR="00B365A7">
        <w:rPr>
          <w:rFonts w:ascii="Arial" w:hAnsi="Arial" w:cs="Arial"/>
          <w:szCs w:val="20"/>
          <w:lang w:val="es-MX"/>
        </w:rPr>
        <w:t xml:space="preserve"> previstas en los documentos tipo del sector de infraestructura de transporte</w:t>
      </w:r>
      <w:r w:rsidR="00157677">
        <w:rPr>
          <w:rFonts w:ascii="Arial" w:hAnsi="Arial" w:cs="Arial"/>
          <w:szCs w:val="20"/>
          <w:lang w:val="es-MX"/>
        </w:rPr>
        <w:t xml:space="preserve"> </w:t>
      </w:r>
      <w:r w:rsidR="00B365A7">
        <w:rPr>
          <w:rFonts w:ascii="Arial" w:hAnsi="Arial" w:cs="Arial"/>
          <w:szCs w:val="20"/>
          <w:lang w:val="es-MX"/>
        </w:rPr>
        <w:t xml:space="preserve">que se relacionan con la capacidad residual como requisito habilitante. </w:t>
      </w:r>
    </w:p>
    <w:p w14:paraId="0D5A1BFE" w14:textId="77777777" w:rsidR="00663BF6" w:rsidRPr="000A7622" w:rsidRDefault="00663BF6" w:rsidP="00663BF6">
      <w:pPr>
        <w:tabs>
          <w:tab w:val="left" w:pos="426"/>
        </w:tabs>
        <w:spacing w:after="0" w:line="276" w:lineRule="auto"/>
        <w:jc w:val="both"/>
        <w:rPr>
          <w:rFonts w:ascii="Arial" w:hAnsi="Arial" w:cs="Arial"/>
          <w:b/>
          <w:bCs/>
          <w:szCs w:val="20"/>
          <w:lang w:val="es-MX"/>
        </w:rPr>
      </w:pPr>
      <w:r w:rsidRPr="000A7622">
        <w:rPr>
          <w:rFonts w:ascii="Arial" w:eastAsia="Calibri" w:hAnsi="Arial" w:cs="Arial"/>
          <w:b/>
          <w:bCs/>
          <w:color w:val="000000"/>
          <w:lang w:eastAsia="en-GB"/>
        </w:rPr>
        <w:lastRenderedPageBreak/>
        <w:t xml:space="preserve">2.2. Capacidad residual </w:t>
      </w:r>
      <w:r w:rsidRPr="000A7622">
        <w:rPr>
          <w:rFonts w:ascii="Arial" w:hAnsi="Arial" w:cs="Arial"/>
          <w:b/>
          <w:bCs/>
          <w:szCs w:val="20"/>
          <w:lang w:val="es-MX"/>
        </w:rPr>
        <w:t>y rechazo de la oferta</w:t>
      </w:r>
      <w:r w:rsidRPr="000A7622">
        <w:rPr>
          <w:rFonts w:ascii="Arial" w:eastAsia="Calibri" w:hAnsi="Arial" w:cs="Arial"/>
          <w:b/>
          <w:bCs/>
          <w:color w:val="000000"/>
          <w:lang w:eastAsia="en-GB"/>
        </w:rPr>
        <w:t xml:space="preserve"> en los «Documentos Tipo – Versión 3» </w:t>
      </w:r>
      <w:r w:rsidRPr="000A7622">
        <w:rPr>
          <w:rFonts w:ascii="Arial" w:hAnsi="Arial" w:cs="Arial"/>
          <w:b/>
          <w:bCs/>
          <w:szCs w:val="20"/>
          <w:lang w:val="es-MX"/>
        </w:rPr>
        <w:t>de licitación para obra pública de infraestructura de transporte</w:t>
      </w:r>
    </w:p>
    <w:p w14:paraId="54F0AA5A" w14:textId="77777777" w:rsidR="00663BF6" w:rsidRPr="000A7622" w:rsidRDefault="00663BF6" w:rsidP="00663BF6">
      <w:pPr>
        <w:tabs>
          <w:tab w:val="left" w:pos="426"/>
        </w:tabs>
        <w:spacing w:after="0" w:line="276" w:lineRule="auto"/>
        <w:jc w:val="both"/>
        <w:rPr>
          <w:rFonts w:ascii="Arial" w:hAnsi="Arial" w:cs="Arial"/>
          <w:b/>
          <w:bCs/>
          <w:szCs w:val="20"/>
          <w:lang w:val="es-MX"/>
        </w:rPr>
      </w:pPr>
    </w:p>
    <w:p w14:paraId="2FC418AF" w14:textId="77777777" w:rsidR="00663BF6" w:rsidRPr="00BB402C" w:rsidRDefault="00663BF6" w:rsidP="00663BF6">
      <w:pPr>
        <w:tabs>
          <w:tab w:val="left" w:pos="426"/>
        </w:tabs>
        <w:spacing w:after="0" w:line="276" w:lineRule="auto"/>
        <w:jc w:val="both"/>
        <w:rPr>
          <w:rFonts w:ascii="Arial" w:eastAsia="Calibri" w:hAnsi="Arial" w:cs="Arial"/>
          <w:b/>
          <w:bCs/>
          <w:color w:val="000000"/>
          <w:lang w:eastAsia="en-GB"/>
        </w:rPr>
      </w:pPr>
      <w:r w:rsidRPr="00BB402C">
        <w:rPr>
          <w:rFonts w:ascii="Arial" w:hAnsi="Arial" w:cs="Arial"/>
          <w:szCs w:val="20"/>
          <w:lang w:val="es-MX"/>
        </w:rPr>
        <w:t xml:space="preserve">El numeral 3.10 del documento base de obra de licitación para obra pública de infraestructura de transporte –versión 3– establece </w:t>
      </w:r>
      <w:r w:rsidRPr="00BB402C">
        <w:rPr>
          <w:rFonts w:ascii="Arial" w:hAnsi="Arial" w:cs="Arial"/>
          <w:szCs w:val="20"/>
        </w:rPr>
        <w:t xml:space="preserve">como requisito habilitante la capacidad residual. En este documento tipo, </w:t>
      </w:r>
      <w:r w:rsidRPr="00BB402C">
        <w:rPr>
          <w:rFonts w:ascii="Arial" w:hAnsi="Arial" w:cs="Arial"/>
          <w:szCs w:val="20"/>
          <w:lang w:val="es-MX"/>
        </w:rPr>
        <w:t>al menos tres causales de rechazo del numeral 1.15 se relacionan con la capacidad residual como requisito habilitante, esto es, los literales E, H y Z. Estas causales disponen lo siguiente:</w:t>
      </w:r>
    </w:p>
    <w:p w14:paraId="10F3D130" w14:textId="77777777" w:rsidR="00663BF6" w:rsidRPr="00BB402C" w:rsidRDefault="00663BF6" w:rsidP="00663BF6">
      <w:pPr>
        <w:spacing w:after="0"/>
        <w:ind w:left="709" w:right="709"/>
        <w:jc w:val="both"/>
        <w:rPr>
          <w:rFonts w:ascii="Arial" w:hAnsi="Arial" w:cs="Arial"/>
          <w:b/>
          <w:bCs/>
          <w:sz w:val="21"/>
          <w:szCs w:val="21"/>
        </w:rPr>
      </w:pPr>
    </w:p>
    <w:p w14:paraId="74ACC938" w14:textId="77777777" w:rsidR="00663BF6" w:rsidRPr="00BB402C" w:rsidRDefault="00663BF6" w:rsidP="00663BF6">
      <w:pPr>
        <w:spacing w:line="240" w:lineRule="auto"/>
        <w:ind w:left="709" w:right="709"/>
        <w:jc w:val="both"/>
        <w:rPr>
          <w:rFonts w:ascii="Arial" w:hAnsi="Arial" w:cs="Arial"/>
          <w:b/>
          <w:bCs/>
          <w:sz w:val="21"/>
          <w:szCs w:val="21"/>
          <w:lang w:val="es-MX"/>
        </w:rPr>
      </w:pPr>
      <w:r w:rsidRPr="00BB402C">
        <w:rPr>
          <w:rFonts w:ascii="Arial" w:hAnsi="Arial" w:cs="Arial"/>
          <w:b/>
          <w:bCs/>
          <w:sz w:val="21"/>
          <w:szCs w:val="21"/>
          <w:lang w:val="es-MX"/>
        </w:rPr>
        <w:t>1.15.</w:t>
      </w:r>
      <w:r w:rsidRPr="00BB402C">
        <w:rPr>
          <w:rFonts w:ascii="Arial" w:hAnsi="Arial" w:cs="Arial"/>
          <w:b/>
          <w:bCs/>
          <w:sz w:val="21"/>
          <w:szCs w:val="21"/>
          <w:lang w:val="es-MX"/>
        </w:rPr>
        <w:tab/>
        <w:t xml:space="preserve">CAUSALES DE RECHAZO </w:t>
      </w:r>
    </w:p>
    <w:p w14:paraId="23B05EAF" w14:textId="77777777" w:rsidR="00663BF6" w:rsidRPr="00BB402C" w:rsidRDefault="00663BF6" w:rsidP="00663BF6">
      <w:pPr>
        <w:spacing w:line="240" w:lineRule="auto"/>
        <w:ind w:left="709" w:right="709"/>
        <w:jc w:val="both"/>
        <w:rPr>
          <w:rFonts w:ascii="Arial" w:hAnsi="Arial" w:cs="Arial"/>
          <w:sz w:val="21"/>
          <w:szCs w:val="21"/>
          <w:lang w:val="es-MX"/>
        </w:rPr>
      </w:pPr>
      <w:r w:rsidRPr="00BB402C">
        <w:rPr>
          <w:rFonts w:ascii="Arial" w:hAnsi="Arial" w:cs="Arial"/>
          <w:sz w:val="21"/>
          <w:szCs w:val="21"/>
          <w:lang w:val="es-MX"/>
        </w:rPr>
        <w:t>Son causales de rechazo las siguientes [Las Entidades no podrán modificar o incluir causales de rechazo distintas a las señaladas en la presente sección]:</w:t>
      </w:r>
    </w:p>
    <w:p w14:paraId="402D246F" w14:textId="77777777" w:rsidR="00663BF6" w:rsidRPr="00BB402C" w:rsidRDefault="00663BF6" w:rsidP="00663BF6">
      <w:pPr>
        <w:spacing w:after="120" w:line="240" w:lineRule="auto"/>
        <w:ind w:left="709" w:right="709"/>
        <w:jc w:val="both"/>
        <w:rPr>
          <w:rFonts w:ascii="Arial" w:hAnsi="Arial" w:cs="Arial"/>
          <w:sz w:val="21"/>
          <w:szCs w:val="21"/>
          <w:lang w:val="es-MX"/>
        </w:rPr>
      </w:pPr>
      <w:r w:rsidRPr="00BB402C">
        <w:rPr>
          <w:rFonts w:ascii="Arial" w:hAnsi="Arial" w:cs="Arial"/>
          <w:sz w:val="21"/>
          <w:szCs w:val="21"/>
          <w:lang w:val="es-MX"/>
        </w:rPr>
        <w:t>[…]</w:t>
      </w:r>
    </w:p>
    <w:p w14:paraId="1EDB8D65" w14:textId="77777777" w:rsidR="00663BF6" w:rsidRPr="00BB402C" w:rsidRDefault="00663BF6" w:rsidP="00663BF6">
      <w:pPr>
        <w:spacing w:line="240" w:lineRule="auto"/>
        <w:ind w:left="709" w:right="709"/>
        <w:jc w:val="both"/>
        <w:rPr>
          <w:rFonts w:ascii="Arial" w:hAnsi="Arial" w:cs="Arial"/>
          <w:sz w:val="21"/>
          <w:szCs w:val="21"/>
          <w:lang w:val="es-MX"/>
        </w:rPr>
      </w:pPr>
      <w:r w:rsidRPr="00BB402C">
        <w:rPr>
          <w:rFonts w:ascii="Arial" w:hAnsi="Arial" w:cs="Arial"/>
          <w:sz w:val="21"/>
          <w:szCs w:val="21"/>
          <w:lang w:val="es-MX"/>
        </w:rPr>
        <w:t>E. Que el Proponente no aclare, subsane o aporte documentos necesarios para el cumplimiento de un requisito habilitante en los términos establecidos en la sección 1.6.</w:t>
      </w:r>
    </w:p>
    <w:p w14:paraId="67CC11B6" w14:textId="77777777" w:rsidR="00663BF6" w:rsidRPr="00BB402C" w:rsidRDefault="00663BF6" w:rsidP="00663BF6">
      <w:pPr>
        <w:spacing w:line="240" w:lineRule="auto"/>
        <w:ind w:left="709" w:right="709"/>
        <w:jc w:val="both"/>
        <w:rPr>
          <w:rFonts w:ascii="Arial" w:hAnsi="Arial" w:cs="Arial"/>
          <w:sz w:val="21"/>
          <w:szCs w:val="21"/>
          <w:lang w:val="es-MX"/>
        </w:rPr>
      </w:pPr>
      <w:r w:rsidRPr="00BB402C">
        <w:rPr>
          <w:rFonts w:ascii="Arial" w:hAnsi="Arial" w:cs="Arial"/>
          <w:sz w:val="21"/>
          <w:szCs w:val="21"/>
          <w:lang w:val="es-MX"/>
        </w:rPr>
        <w:t>[…]</w:t>
      </w:r>
    </w:p>
    <w:p w14:paraId="1AD071E6" w14:textId="77777777" w:rsidR="00663BF6" w:rsidRPr="00BB402C" w:rsidRDefault="00663BF6" w:rsidP="00663BF6">
      <w:pPr>
        <w:spacing w:before="120" w:line="240" w:lineRule="auto"/>
        <w:ind w:left="709" w:right="709"/>
        <w:jc w:val="both"/>
        <w:rPr>
          <w:rFonts w:ascii="Arial" w:hAnsi="Arial" w:cs="Arial"/>
          <w:sz w:val="21"/>
          <w:szCs w:val="21"/>
          <w:lang w:val="es-MX"/>
        </w:rPr>
      </w:pPr>
      <w:r w:rsidRPr="00BB402C">
        <w:rPr>
          <w:rFonts w:ascii="Arial" w:hAnsi="Arial" w:cs="Arial"/>
          <w:sz w:val="21"/>
          <w:szCs w:val="21"/>
          <w:lang w:val="es-MX"/>
        </w:rPr>
        <w:t>H. Que el Proponente aporte información inexacta sobre la cual pueda existir una posible falsedad en los términos de la sección 1.11.</w:t>
      </w:r>
    </w:p>
    <w:p w14:paraId="49AE44EB" w14:textId="77777777" w:rsidR="00663BF6" w:rsidRPr="00BB402C" w:rsidRDefault="00663BF6" w:rsidP="00663BF6">
      <w:pPr>
        <w:spacing w:after="120" w:line="240" w:lineRule="auto"/>
        <w:ind w:left="709" w:right="709"/>
        <w:jc w:val="both"/>
        <w:rPr>
          <w:rFonts w:ascii="Arial" w:hAnsi="Arial" w:cs="Arial"/>
          <w:sz w:val="21"/>
          <w:szCs w:val="21"/>
          <w:lang w:val="es-MX"/>
        </w:rPr>
      </w:pPr>
      <w:r w:rsidRPr="00BB402C">
        <w:rPr>
          <w:rFonts w:ascii="Arial" w:hAnsi="Arial" w:cs="Arial"/>
          <w:sz w:val="21"/>
          <w:szCs w:val="21"/>
          <w:lang w:val="es-MX"/>
        </w:rPr>
        <w:t>[…]</w:t>
      </w:r>
    </w:p>
    <w:p w14:paraId="3D96C656" w14:textId="77777777" w:rsidR="00663BF6" w:rsidRPr="00BB402C" w:rsidRDefault="00663BF6" w:rsidP="00663BF6">
      <w:pPr>
        <w:spacing w:after="0" w:line="240" w:lineRule="auto"/>
        <w:ind w:left="709" w:right="709"/>
        <w:jc w:val="both"/>
        <w:rPr>
          <w:rFonts w:ascii="Arial" w:hAnsi="Arial" w:cs="Arial"/>
          <w:sz w:val="21"/>
          <w:szCs w:val="21"/>
          <w:lang w:val="es-MX"/>
        </w:rPr>
      </w:pPr>
      <w:r w:rsidRPr="00BB402C">
        <w:rPr>
          <w:rFonts w:ascii="Arial" w:hAnsi="Arial" w:cs="Arial"/>
          <w:sz w:val="21"/>
          <w:szCs w:val="21"/>
          <w:lang w:val="es-MX"/>
        </w:rPr>
        <w:t xml:space="preserve">Z. </w:t>
      </w:r>
      <w:bookmarkStart w:id="6" w:name="_Hlk78878480"/>
      <w:r w:rsidRPr="00BB402C">
        <w:rPr>
          <w:rFonts w:ascii="Arial" w:hAnsi="Arial" w:cs="Arial"/>
          <w:sz w:val="21"/>
          <w:szCs w:val="21"/>
          <w:lang w:val="es-MX"/>
        </w:rPr>
        <w:t>No informar todos los contratos que el Proponente tenga en ejecución antes del cierre, necesarios para acreditar su capacidad residual conforme a la sección 3.10.</w:t>
      </w:r>
    </w:p>
    <w:bookmarkEnd w:id="6"/>
    <w:p w14:paraId="5C439859" w14:textId="77777777" w:rsidR="00663BF6" w:rsidRPr="00BB402C" w:rsidRDefault="00663BF6" w:rsidP="00663BF6">
      <w:pPr>
        <w:spacing w:after="0"/>
        <w:ind w:left="709" w:right="709"/>
        <w:jc w:val="both"/>
        <w:rPr>
          <w:rFonts w:ascii="Arial" w:hAnsi="Arial" w:cs="Arial"/>
          <w:szCs w:val="20"/>
          <w:lang w:val="es-MX"/>
        </w:rPr>
      </w:pPr>
    </w:p>
    <w:p w14:paraId="283876A2" w14:textId="3F9CDB0D" w:rsidR="00663BF6" w:rsidRPr="00BB402C" w:rsidRDefault="00663BF6" w:rsidP="00663BF6">
      <w:pPr>
        <w:spacing w:after="120" w:line="276" w:lineRule="auto"/>
        <w:ind w:firstLine="709"/>
        <w:jc w:val="both"/>
        <w:rPr>
          <w:rFonts w:ascii="Arial" w:hAnsi="Arial" w:cs="Arial"/>
          <w:szCs w:val="20"/>
          <w:lang w:val="es-MX"/>
        </w:rPr>
      </w:pPr>
      <w:bookmarkStart w:id="7" w:name="_Hlk91596805"/>
      <w:r w:rsidRPr="00BB402C">
        <w:rPr>
          <w:rFonts w:ascii="Arial" w:hAnsi="Arial" w:cs="Arial"/>
          <w:szCs w:val="20"/>
          <w:lang w:val="es-MX"/>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w:t>
      </w:r>
      <w:r w:rsidR="002D1A61">
        <w:rPr>
          <w:rFonts w:ascii="Arial" w:hAnsi="Arial" w:cs="Arial"/>
          <w:szCs w:val="20"/>
          <w:lang w:val="es-MX"/>
        </w:rPr>
        <w:t>otras</w:t>
      </w:r>
      <w:r w:rsidRPr="00BB402C">
        <w:rPr>
          <w:rFonts w:ascii="Arial" w:hAnsi="Arial" w:cs="Arial"/>
          <w:szCs w:val="20"/>
          <w:lang w:val="es-MX"/>
        </w:rPr>
        <w:t>,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bookmarkEnd w:id="7"/>
    <w:p w14:paraId="192BF8B3" w14:textId="77777777" w:rsidR="00663BF6" w:rsidRPr="00BB402C" w:rsidRDefault="00663BF6" w:rsidP="00663BF6">
      <w:pPr>
        <w:spacing w:before="120" w:after="120" w:line="276" w:lineRule="auto"/>
        <w:ind w:firstLine="709"/>
        <w:jc w:val="both"/>
        <w:rPr>
          <w:rFonts w:ascii="Arial" w:hAnsi="Arial" w:cs="Arial"/>
          <w:i/>
          <w:iCs/>
          <w:lang w:val="es-MX"/>
        </w:rPr>
      </w:pPr>
      <w:r w:rsidRPr="00BB402C">
        <w:rPr>
          <w:rFonts w:ascii="Arial" w:hAnsi="Arial" w:cs="Arial"/>
          <w:i/>
          <w:szCs w:val="20"/>
          <w:lang w:val="es-MX"/>
        </w:rPr>
        <w:t>i)</w:t>
      </w:r>
      <w:r w:rsidRPr="00BB402C">
        <w:rPr>
          <w:rFonts w:ascii="Arial" w:hAnsi="Arial" w:cs="Arial"/>
          <w:szCs w:val="20"/>
          <w:lang w:val="es-MX"/>
        </w:rPr>
        <w:t xml:space="preserve"> La causal del </w:t>
      </w:r>
      <w:r w:rsidRPr="008B7785">
        <w:rPr>
          <w:rFonts w:ascii="Arial" w:hAnsi="Arial" w:cs="Arial"/>
          <w:i/>
          <w:iCs/>
          <w:szCs w:val="20"/>
          <w:lang w:val="es-MX"/>
        </w:rPr>
        <w:t>literal Z</w:t>
      </w:r>
      <w:r w:rsidRPr="00BB402C">
        <w:rPr>
          <w:rFonts w:ascii="Arial" w:hAnsi="Arial" w:cs="Arial"/>
          <w:szCs w:val="20"/>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BB402C">
        <w:rPr>
          <w:rFonts w:ascii="Arial" w:hAnsi="Arial" w:cs="Arial"/>
          <w:lang w:val="es-MX"/>
        </w:rPr>
        <w:t xml:space="preserve">configuración de la causal de rechazo del literal </w:t>
      </w:r>
      <w:r w:rsidRPr="00BB402C">
        <w:rPr>
          <w:rFonts w:ascii="Arial" w:hAnsi="Arial" w:cs="Arial"/>
          <w:lang w:val="es-MX"/>
        </w:rPr>
        <w:lastRenderedPageBreak/>
        <w:t>Z es objetiva, pues solo aplica ante la omisión del proponente de informar el número total de contratos en ejecución antes del cierre</w:t>
      </w:r>
      <w:r w:rsidRPr="00BB402C">
        <w:rPr>
          <w:rFonts w:ascii="Arial" w:hAnsi="Arial" w:cs="Arial"/>
          <w:szCs w:val="20"/>
          <w:lang w:val="es-MX"/>
        </w:rPr>
        <w:t xml:space="preserve">. </w:t>
      </w:r>
    </w:p>
    <w:p w14:paraId="46F0A852" w14:textId="77777777" w:rsidR="00663BF6" w:rsidRPr="00BB402C" w:rsidRDefault="00663BF6" w:rsidP="00663BF6">
      <w:pPr>
        <w:spacing w:before="120" w:line="276" w:lineRule="auto"/>
        <w:ind w:firstLine="708"/>
        <w:jc w:val="both"/>
        <w:rPr>
          <w:rFonts w:ascii="Arial" w:hAnsi="Arial" w:cs="Arial"/>
          <w:szCs w:val="20"/>
          <w:lang w:val="es-MX"/>
        </w:rPr>
      </w:pPr>
      <w:bookmarkStart w:id="8" w:name="_Hlk91596835"/>
      <w:proofErr w:type="spellStart"/>
      <w:r w:rsidRPr="00BB402C">
        <w:rPr>
          <w:rFonts w:ascii="Arial" w:hAnsi="Arial" w:cs="Arial"/>
          <w:i/>
          <w:szCs w:val="20"/>
          <w:lang w:val="es-MX"/>
        </w:rPr>
        <w:t>ii</w:t>
      </w:r>
      <w:proofErr w:type="spellEnd"/>
      <w:r w:rsidRPr="00BB402C">
        <w:rPr>
          <w:rFonts w:ascii="Arial" w:hAnsi="Arial" w:cs="Arial"/>
          <w:i/>
          <w:szCs w:val="20"/>
          <w:lang w:val="es-MX"/>
        </w:rPr>
        <w:t xml:space="preserve">) </w:t>
      </w:r>
      <w:r w:rsidRPr="00BB402C">
        <w:rPr>
          <w:rFonts w:ascii="Arial" w:hAnsi="Arial" w:cs="Arial"/>
          <w:szCs w:val="20"/>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8B7785">
        <w:rPr>
          <w:rFonts w:ascii="Arial" w:hAnsi="Arial" w:cs="Arial"/>
          <w:i/>
          <w:iCs/>
          <w:szCs w:val="20"/>
          <w:lang w:val="es-MX"/>
        </w:rPr>
        <w:t>literal E</w:t>
      </w:r>
      <w:r w:rsidRPr="00BB402C">
        <w:rPr>
          <w:rFonts w:ascii="Arial" w:hAnsi="Arial" w:cs="Arial"/>
          <w:szCs w:val="20"/>
          <w:lang w:val="es-MX"/>
        </w:rPr>
        <w:t xml:space="preserve"> del numeral 1.15.</w:t>
      </w:r>
      <w:bookmarkEnd w:id="8"/>
      <w:r w:rsidRPr="00BB402C">
        <w:rPr>
          <w:rFonts w:ascii="Arial" w:hAnsi="Arial" w:cs="Arial"/>
          <w:szCs w:val="20"/>
          <w:lang w:val="es-MX"/>
        </w:rPr>
        <w:t xml:space="preserve"> </w:t>
      </w:r>
    </w:p>
    <w:p w14:paraId="19761B99" w14:textId="77777777" w:rsidR="00663BF6" w:rsidRPr="00BB402C" w:rsidRDefault="00663BF6" w:rsidP="00663BF6">
      <w:pPr>
        <w:spacing w:before="120" w:after="0" w:line="276" w:lineRule="auto"/>
        <w:ind w:firstLine="708"/>
        <w:jc w:val="both"/>
        <w:rPr>
          <w:rFonts w:ascii="Arial" w:hAnsi="Arial" w:cs="Arial"/>
          <w:szCs w:val="20"/>
          <w:lang w:val="es-MX"/>
        </w:rPr>
      </w:pPr>
      <w:proofErr w:type="spellStart"/>
      <w:r w:rsidRPr="00BB402C">
        <w:rPr>
          <w:rFonts w:ascii="Arial" w:hAnsi="Arial" w:cs="Arial"/>
          <w:i/>
          <w:szCs w:val="20"/>
          <w:lang w:val="es-MX"/>
        </w:rPr>
        <w:t>iii</w:t>
      </w:r>
      <w:proofErr w:type="spellEnd"/>
      <w:r w:rsidRPr="00BB402C">
        <w:rPr>
          <w:rFonts w:ascii="Arial" w:hAnsi="Arial" w:cs="Arial"/>
          <w:i/>
          <w:szCs w:val="20"/>
          <w:lang w:val="es-MX"/>
        </w:rPr>
        <w:t xml:space="preserve">) </w:t>
      </w:r>
      <w:r w:rsidRPr="00BB402C">
        <w:rPr>
          <w:rFonts w:ascii="Arial" w:hAnsi="Arial" w:cs="Arial"/>
          <w:szCs w:val="20"/>
          <w:lang w:val="es-MX"/>
        </w:rPr>
        <w:t xml:space="preserve">Lo dicho en los numerales precedentes tampoco descarta la posibilidad de que la entidad rechace la oferta si encuentra configurada la causal establecida en </w:t>
      </w:r>
      <w:bookmarkStart w:id="9" w:name="_Hlk81383775"/>
      <w:r w:rsidRPr="00BB402C">
        <w:rPr>
          <w:rFonts w:ascii="Arial" w:hAnsi="Arial" w:cs="Arial"/>
          <w:szCs w:val="20"/>
          <w:lang w:val="es-MX"/>
        </w:rPr>
        <w:t xml:space="preserve">el </w:t>
      </w:r>
      <w:r w:rsidRPr="008B7785">
        <w:rPr>
          <w:rFonts w:ascii="Arial" w:hAnsi="Arial" w:cs="Arial"/>
          <w:i/>
          <w:iCs/>
          <w:szCs w:val="20"/>
          <w:lang w:val="es-MX"/>
        </w:rPr>
        <w:t>literal H</w:t>
      </w:r>
      <w:r w:rsidRPr="00BB402C">
        <w:rPr>
          <w:rFonts w:ascii="Arial" w:hAnsi="Arial" w:cs="Arial"/>
          <w:szCs w:val="20"/>
          <w:lang w:val="es-MX"/>
        </w:rPr>
        <w:t xml:space="preserve"> del numeral 1.15, que aplica cuando el proponente aporta información inexacta, de acuerdo con lo señalado en el numeral 1.11. del documento base</w:t>
      </w:r>
      <w:bookmarkEnd w:id="9"/>
      <w:r w:rsidRPr="00BB402C">
        <w:rPr>
          <w:rFonts w:ascii="Arial" w:hAnsi="Arial" w:cs="Arial"/>
          <w:szCs w:val="20"/>
          <w:lang w:val="es-MX"/>
        </w:rPr>
        <w:t xml:space="preserve">: </w:t>
      </w:r>
    </w:p>
    <w:p w14:paraId="630D6CD6" w14:textId="77777777" w:rsidR="00663BF6" w:rsidRPr="00BB402C" w:rsidRDefault="00663BF6" w:rsidP="00663BF6">
      <w:pPr>
        <w:spacing w:after="0" w:line="276" w:lineRule="auto"/>
        <w:jc w:val="both"/>
        <w:rPr>
          <w:rFonts w:ascii="Arial" w:hAnsi="Arial" w:cs="Arial"/>
          <w:lang w:val="es-MX"/>
        </w:rPr>
      </w:pPr>
    </w:p>
    <w:p w14:paraId="151526AF" w14:textId="77777777" w:rsidR="00663BF6" w:rsidRPr="00BB402C" w:rsidRDefault="00663BF6" w:rsidP="00663BF6">
      <w:pPr>
        <w:spacing w:after="120" w:line="240" w:lineRule="auto"/>
        <w:ind w:left="709" w:right="709"/>
        <w:jc w:val="both"/>
        <w:rPr>
          <w:rFonts w:ascii="Arial" w:hAnsi="Arial" w:cs="Arial"/>
          <w:b/>
          <w:bCs/>
          <w:sz w:val="21"/>
          <w:szCs w:val="21"/>
        </w:rPr>
      </w:pPr>
      <w:r w:rsidRPr="00BB402C">
        <w:rPr>
          <w:rFonts w:ascii="Arial" w:hAnsi="Arial" w:cs="Arial"/>
          <w:b/>
          <w:bCs/>
          <w:sz w:val="21"/>
          <w:szCs w:val="21"/>
        </w:rPr>
        <w:t xml:space="preserve">1.11 INFORMACIÓN INEXACTA </w:t>
      </w:r>
    </w:p>
    <w:p w14:paraId="6779D25A" w14:textId="77777777" w:rsidR="00663BF6" w:rsidRPr="00BB402C" w:rsidRDefault="00663BF6" w:rsidP="00663BF6">
      <w:pPr>
        <w:spacing w:after="120" w:line="240" w:lineRule="auto"/>
        <w:ind w:left="709" w:right="709"/>
        <w:jc w:val="both"/>
        <w:rPr>
          <w:rFonts w:ascii="Arial" w:hAnsi="Arial" w:cs="Arial"/>
          <w:sz w:val="21"/>
          <w:szCs w:val="21"/>
        </w:rPr>
      </w:pPr>
      <w:r w:rsidRPr="00BB402C">
        <w:rPr>
          <w:rFonts w:ascii="Arial" w:hAnsi="Arial" w:cs="Arial"/>
          <w:sz w:val="21"/>
          <w:szCs w:val="21"/>
        </w:rPr>
        <w:t xml:space="preserve">La Entidad </w:t>
      </w:r>
      <w:bookmarkStart w:id="10" w:name="_Hlk88664526"/>
      <w:r w:rsidRPr="00BB402C">
        <w:rPr>
          <w:rFonts w:ascii="Arial" w:hAnsi="Arial" w:cs="Arial"/>
          <w:sz w:val="21"/>
          <w:szCs w:val="21"/>
        </w:rPr>
        <w:t>se reserva el derecho de verificar integralmente la información aportada por el Proponente</w:t>
      </w:r>
      <w:bookmarkEnd w:id="10"/>
      <w:r w:rsidRPr="00BB402C">
        <w:rPr>
          <w:rFonts w:ascii="Arial" w:hAnsi="Arial" w:cs="Arial"/>
          <w:sz w:val="21"/>
          <w:szCs w:val="21"/>
        </w:rPr>
        <w:t xml:space="preserve">. Para esto, puede acudir a las autoridades, personas, empresas o entidades respectivas. </w:t>
      </w:r>
    </w:p>
    <w:p w14:paraId="4787AB2D" w14:textId="77777777" w:rsidR="00663BF6" w:rsidRPr="00BB402C" w:rsidRDefault="00663BF6" w:rsidP="00663BF6">
      <w:pPr>
        <w:spacing w:after="120" w:line="240" w:lineRule="auto"/>
        <w:ind w:left="709" w:right="709"/>
        <w:jc w:val="both"/>
        <w:rPr>
          <w:rFonts w:ascii="Arial" w:hAnsi="Arial" w:cs="Arial"/>
          <w:sz w:val="21"/>
          <w:szCs w:val="21"/>
        </w:rPr>
      </w:pPr>
      <w:r w:rsidRPr="00BB402C">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3ABEA714" w14:textId="77777777" w:rsidR="00663BF6" w:rsidRPr="00BB402C" w:rsidRDefault="00663BF6" w:rsidP="00663BF6">
      <w:pPr>
        <w:spacing w:after="0" w:line="240" w:lineRule="auto"/>
        <w:ind w:left="709" w:right="709"/>
        <w:jc w:val="both"/>
        <w:rPr>
          <w:rFonts w:ascii="Arial" w:hAnsi="Arial" w:cs="Arial"/>
          <w:sz w:val="21"/>
          <w:szCs w:val="21"/>
        </w:rPr>
      </w:pPr>
      <w:r w:rsidRPr="00BB402C">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3F1C79EA" w14:textId="77777777" w:rsidR="00663BF6" w:rsidRPr="00BB402C" w:rsidRDefault="00663BF6" w:rsidP="00663BF6">
      <w:pPr>
        <w:spacing w:after="0" w:line="240" w:lineRule="auto"/>
        <w:ind w:left="709" w:right="709"/>
        <w:jc w:val="both"/>
        <w:rPr>
          <w:rFonts w:ascii="Arial" w:hAnsi="Arial" w:cs="Arial"/>
          <w:sz w:val="21"/>
          <w:szCs w:val="21"/>
        </w:rPr>
      </w:pPr>
      <w:r w:rsidRPr="00BB402C">
        <w:rPr>
          <w:rFonts w:ascii="Arial" w:hAnsi="Arial" w:cs="Arial"/>
          <w:sz w:val="21"/>
          <w:szCs w:val="21"/>
        </w:rPr>
        <w:t>[…]</w:t>
      </w:r>
    </w:p>
    <w:p w14:paraId="427DE312" w14:textId="77777777" w:rsidR="00663BF6" w:rsidRPr="00BB402C" w:rsidRDefault="00663BF6" w:rsidP="00663BF6">
      <w:pPr>
        <w:spacing w:after="0" w:line="276" w:lineRule="auto"/>
        <w:jc w:val="both"/>
        <w:rPr>
          <w:rFonts w:ascii="Arial" w:hAnsi="Arial" w:cs="Arial"/>
        </w:rPr>
      </w:pPr>
    </w:p>
    <w:p w14:paraId="727CF3F1" w14:textId="58FB95EF" w:rsidR="00663BF6" w:rsidRPr="00BB402C" w:rsidRDefault="00663BF6" w:rsidP="00663BF6">
      <w:pPr>
        <w:spacing w:after="120" w:line="276" w:lineRule="auto"/>
        <w:ind w:firstLine="709"/>
        <w:jc w:val="both"/>
        <w:rPr>
          <w:rFonts w:ascii="Arial" w:hAnsi="Arial" w:cs="Arial"/>
        </w:rPr>
      </w:pPr>
      <w:proofErr w:type="gramStart"/>
      <w:r w:rsidRPr="00BB402C">
        <w:rPr>
          <w:rFonts w:ascii="Arial" w:hAnsi="Arial" w:cs="Arial"/>
        </w:rPr>
        <w:t>Este numeral faculta</w:t>
      </w:r>
      <w:proofErr w:type="gramEnd"/>
      <w:r w:rsidRPr="00BB402C">
        <w:rPr>
          <w:rFonts w:ascii="Arial" w:hAnsi="Arial" w:cs="Arial"/>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BB402C">
        <w:rPr>
          <w:rFonts w:ascii="Arial" w:hAnsi="Arial" w:cs="Arial"/>
          <w:vertAlign w:val="superscript"/>
        </w:rPr>
        <w:footnoteReference w:id="4"/>
      </w:r>
      <w:r w:rsidRPr="00BB402C">
        <w:rPr>
          <w:rFonts w:ascii="Arial" w:hAnsi="Arial" w:cs="Arial"/>
        </w:rPr>
        <w:t xml:space="preserve">. Conforme a ello, la prerrogativa de verificación es una herramienta para que la Administración adquiera certeza </w:t>
      </w:r>
      <w:r w:rsidR="002D1A61">
        <w:rPr>
          <w:rFonts w:ascii="Arial" w:hAnsi="Arial" w:cs="Arial"/>
        </w:rPr>
        <w:t>frente al</w:t>
      </w:r>
      <w:r w:rsidRPr="00BB402C">
        <w:rPr>
          <w:rFonts w:ascii="Arial" w:hAnsi="Arial" w:cs="Arial"/>
        </w:rPr>
        <w:t xml:space="preserve"> cumplimiento de los requisitos del procedimiento de selección y del comportamiento leal que se exige </w:t>
      </w:r>
      <w:r w:rsidR="002D1A61">
        <w:rPr>
          <w:rFonts w:ascii="Arial" w:hAnsi="Arial" w:cs="Arial"/>
        </w:rPr>
        <w:t>de</w:t>
      </w:r>
      <w:r w:rsidRPr="00BB402C">
        <w:rPr>
          <w:rFonts w:ascii="Arial" w:hAnsi="Arial" w:cs="Arial"/>
        </w:rPr>
        <w:t xml:space="preserve"> los proponentes.</w:t>
      </w:r>
    </w:p>
    <w:p w14:paraId="3EA74C8D" w14:textId="77777777" w:rsidR="00663BF6" w:rsidRPr="00BB402C" w:rsidRDefault="00663BF6" w:rsidP="00663BF6">
      <w:pPr>
        <w:spacing w:before="120" w:after="120" w:line="276" w:lineRule="auto"/>
        <w:ind w:firstLine="708"/>
        <w:jc w:val="both"/>
        <w:rPr>
          <w:rFonts w:ascii="Arial" w:eastAsiaTheme="minorEastAsia" w:hAnsi="Arial" w:cs="Arial"/>
          <w:lang w:val="es-MX" w:eastAsia="es-CO"/>
        </w:rPr>
      </w:pPr>
      <w:r w:rsidRPr="00BB402C">
        <w:rPr>
          <w:rFonts w:ascii="Arial" w:eastAsiaTheme="minorEastAsia" w:hAnsi="Arial" w:cs="Arial"/>
          <w:lang w:eastAsia="es-CO"/>
        </w:rPr>
        <w:t>Según</w:t>
      </w:r>
      <w:r w:rsidRPr="00BB402C">
        <w:rPr>
          <w:rFonts w:ascii="Arial" w:eastAsiaTheme="minorEastAsia"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w:t>
      </w:r>
      <w:r w:rsidRPr="00BB402C">
        <w:rPr>
          <w:rFonts w:ascii="Arial" w:eastAsiaTheme="minorEastAsia" w:hAnsi="Arial" w:cs="Arial"/>
          <w:lang w:val="es-MX" w:eastAsia="es-CO"/>
        </w:rPr>
        <w:lastRenderedPageBreak/>
        <w:t>inexactitud cuando la información que aporta el proponente no concuerda con la que verifica la entidad, lo cual lleva a que esta información se entienda como no acreditada».</w:t>
      </w:r>
    </w:p>
    <w:p w14:paraId="33309B8F" w14:textId="77777777" w:rsidR="00663BF6" w:rsidRPr="00BB402C" w:rsidRDefault="00663BF6" w:rsidP="00663BF6">
      <w:pPr>
        <w:spacing w:before="120" w:after="120" w:line="276" w:lineRule="auto"/>
        <w:ind w:firstLine="709"/>
        <w:jc w:val="both"/>
        <w:rPr>
          <w:rFonts w:ascii="Arial" w:hAnsi="Arial" w:cs="Arial"/>
        </w:rPr>
      </w:pPr>
      <w:r w:rsidRPr="00BB402C">
        <w:rPr>
          <w:rFonts w:ascii="Arial" w:hAnsi="Arial" w:cs="Arial"/>
          <w:lang w:val="es-MX"/>
        </w:rPr>
        <w:t xml:space="preserve">La </w:t>
      </w:r>
      <w:r w:rsidRPr="00BB402C">
        <w:rPr>
          <w:rFonts w:ascii="Arial" w:hAnsi="Arial" w:cs="Arial"/>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6ACC8AB9" w14:textId="77777777" w:rsidR="00663BF6" w:rsidRPr="00BB402C" w:rsidRDefault="00663BF6" w:rsidP="00663BF6">
      <w:pPr>
        <w:spacing w:before="120" w:after="120" w:line="276" w:lineRule="auto"/>
        <w:ind w:firstLine="709"/>
        <w:jc w:val="both"/>
        <w:rPr>
          <w:rFonts w:ascii="Arial" w:hAnsi="Arial" w:cs="Arial"/>
        </w:rPr>
      </w:pPr>
      <w:r w:rsidRPr="00BB402C">
        <w:rPr>
          <w:rFonts w:ascii="Arial"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43F2C9E0" w14:textId="46B3D075" w:rsidR="00663BF6" w:rsidRPr="00BB402C" w:rsidRDefault="00663BF6" w:rsidP="00663BF6">
      <w:pPr>
        <w:spacing w:before="120" w:after="120" w:line="276" w:lineRule="auto"/>
        <w:ind w:firstLine="708"/>
        <w:jc w:val="both"/>
        <w:rPr>
          <w:rFonts w:ascii="Arial" w:hAnsi="Arial" w:cs="Arial"/>
        </w:rPr>
      </w:pPr>
      <w:r w:rsidRPr="00BB402C">
        <w:rPr>
          <w:rFonts w:ascii="Arial" w:hAnsi="Arial" w:cs="Arial"/>
        </w:rPr>
        <w:t>Ahora bien, aunque las</w:t>
      </w:r>
      <w:r w:rsidRPr="00BB402C">
        <w:rPr>
          <w:rFonts w:ascii="Arial" w:hAnsi="Arial" w:cs="Arial"/>
          <w:szCs w:val="20"/>
        </w:rPr>
        <w:t xml:space="preserve"> causales de rechazo del literal E, H y Z del numeral 1.15 de los documentos tipo se relacionan con la capacidad residual como requisito habilitante</w:t>
      </w:r>
      <w:r w:rsidRPr="00BB402C">
        <w:rPr>
          <w:rFonts w:ascii="Arial" w:hAnsi="Arial" w:cs="Arial"/>
        </w:rPr>
        <w:t xml:space="preserve">, estas se aplican en supuestos diferentes, de acuerdo con lo explicado </w:t>
      </w:r>
      <w:r w:rsidRPr="00BB402C">
        <w:rPr>
          <w:rFonts w:ascii="Arial" w:hAnsi="Arial" w:cs="Arial"/>
          <w:i/>
        </w:rPr>
        <w:t>ut supra</w:t>
      </w:r>
      <w:r w:rsidRPr="00BB402C">
        <w:rPr>
          <w:rFonts w:ascii="Arial" w:hAnsi="Arial" w:cs="Arial"/>
        </w:rPr>
        <w:t xml:space="preserve">. </w:t>
      </w:r>
      <w:r w:rsidR="00B75A43">
        <w:rPr>
          <w:rFonts w:ascii="Arial" w:hAnsi="Arial" w:cs="Arial"/>
        </w:rPr>
        <w:t>De esta manera, l</w:t>
      </w:r>
      <w:r w:rsidRPr="00BB402C">
        <w:rPr>
          <w:rFonts w:ascii="Arial" w:hAnsi="Arial" w:cs="Arial"/>
        </w:rPr>
        <w:t>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4377B27" w14:textId="7B510226" w:rsidR="00663BF6" w:rsidRPr="00BB402C" w:rsidRDefault="00663BF6" w:rsidP="00663BF6">
      <w:pPr>
        <w:spacing w:before="120" w:after="120" w:line="276" w:lineRule="auto"/>
        <w:ind w:firstLine="708"/>
        <w:jc w:val="both"/>
        <w:rPr>
          <w:rFonts w:ascii="Arial" w:hAnsi="Arial" w:cs="Arial"/>
        </w:rPr>
      </w:pPr>
      <w:r w:rsidRPr="00BB402C">
        <w:rPr>
          <w:rFonts w:ascii="Arial" w:hAnsi="Arial" w:cs="Arial"/>
        </w:rPr>
        <w:t xml:space="preserve">Finalmente, esta distinción también se proyecta sobre las reglas de subsanabilidad de las ofertas de la Ley 1150 de 2007, pues solo habrá lugar a subsanar en los eventos en los que el proponente omite información sobre los contratos informados, esto es, en el </w:t>
      </w:r>
      <w:r w:rsidRPr="00BB402C">
        <w:rPr>
          <w:rFonts w:ascii="Arial" w:hAnsi="Arial" w:cs="Arial"/>
        </w:rPr>
        <w:lastRenderedPageBreak/>
        <w:t xml:space="preserve">evento de la causal del literal E. Dicho de otra forma, no se puede subsanar cuando se incurre </w:t>
      </w:r>
      <w:r w:rsidR="00EF219E">
        <w:rPr>
          <w:rFonts w:ascii="Arial" w:hAnsi="Arial" w:cs="Arial"/>
        </w:rPr>
        <w:t xml:space="preserve">en </w:t>
      </w:r>
      <w:r w:rsidRPr="00BB402C">
        <w:rPr>
          <w:rFonts w:ascii="Arial" w:hAnsi="Arial" w:cs="Arial"/>
        </w:rPr>
        <w:t>las causales H y Z, eventos en los cuales el rechazo procede de forma automática, es decir, sin permitirle al proponente subsanar la «inexactitud» de la oferta o el número de contratos de obra que tenía el deber de reportar</w:t>
      </w:r>
      <w:r w:rsidR="00B75A43">
        <w:rPr>
          <w:rFonts w:ascii="Arial" w:hAnsi="Arial" w:cs="Arial"/>
        </w:rPr>
        <w:t>, dada la forma en que están configuradas las causales de rechaz</w:t>
      </w:r>
      <w:r w:rsidR="00EF219E">
        <w:rPr>
          <w:rFonts w:ascii="Arial" w:hAnsi="Arial" w:cs="Arial"/>
        </w:rPr>
        <w:t>o</w:t>
      </w:r>
      <w:r w:rsidR="00B75A43">
        <w:rPr>
          <w:rFonts w:ascii="Arial" w:hAnsi="Arial" w:cs="Arial"/>
        </w:rPr>
        <w:t xml:space="preserve"> enunciadas.</w:t>
      </w:r>
    </w:p>
    <w:p w14:paraId="6F7C6CC5" w14:textId="7AC65D28" w:rsidR="00663BF6" w:rsidRPr="00BB402C" w:rsidRDefault="00B75A43" w:rsidP="00663BF6">
      <w:pPr>
        <w:spacing w:before="120" w:after="120" w:line="276" w:lineRule="auto"/>
        <w:ind w:firstLine="708"/>
        <w:jc w:val="both"/>
        <w:rPr>
          <w:rFonts w:ascii="Arial" w:hAnsi="Arial" w:cs="Arial"/>
        </w:rPr>
      </w:pPr>
      <w:r>
        <w:rPr>
          <w:rFonts w:ascii="Arial" w:hAnsi="Arial" w:cs="Arial"/>
          <w:noProof/>
        </w:rPr>
        <w:t>Ahora bien, es importate precisar que l</w:t>
      </w:r>
      <w:r w:rsidR="00663BF6" w:rsidRPr="00BB402C">
        <w:rPr>
          <w:rFonts w:ascii="Arial" w:hAnsi="Arial" w:cs="Arial"/>
          <w:noProof/>
        </w:rPr>
        <w:t>o</w:t>
      </w:r>
      <w:r w:rsidR="00663BF6" w:rsidRPr="00BB402C">
        <w:rPr>
          <w:rFonts w:ascii="Arial" w:hAnsi="Arial" w:cs="Arial"/>
        </w:rPr>
        <w:t xml:space="preserve"> expresado en el párrafo precedente no contradice lo dispuesto en el artículo 5, parágrafo 1, de la Ley 1150 de 2007, adicionado por el artículo 5 de la Ley 1882 de 2018, norma que dispone que «[…]</w:t>
      </w:r>
      <w:r w:rsidR="00663BF6" w:rsidRPr="00BB402C">
        <w:t xml:space="preserve"> </w:t>
      </w:r>
      <w:r w:rsidR="00663BF6" w:rsidRPr="00BB402C">
        <w:rPr>
          <w:rFonts w:ascii="Arial" w:hAnsi="Arial"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w:t>
      </w:r>
      <w:r>
        <w:rPr>
          <w:rFonts w:ascii="Arial" w:hAnsi="Arial" w:cs="Arial"/>
        </w:rPr>
        <w:t>De esta manera, l</w:t>
      </w:r>
      <w:r w:rsidR="00663BF6" w:rsidRPr="00BB402C">
        <w:rPr>
          <w:rFonts w:ascii="Arial" w:hAnsi="Arial" w:cs="Arial"/>
        </w:rPr>
        <w:t xml:space="preserve">a imposibilidad de subsanar se deriva, entonces, del supuesto de hecho de aquellas causales, sin que en esto sea relevante que se otorguen o no puntos a la propuesta por el requisito de capacidad residual. </w:t>
      </w:r>
    </w:p>
    <w:p w14:paraId="1365A719" w14:textId="7F61BB13" w:rsidR="00663BF6" w:rsidRPr="00BB402C" w:rsidRDefault="00B75A43" w:rsidP="00663BF6">
      <w:pPr>
        <w:spacing w:before="120" w:after="120" w:line="276" w:lineRule="auto"/>
        <w:ind w:firstLine="709"/>
        <w:jc w:val="both"/>
        <w:rPr>
          <w:rFonts w:ascii="Arial" w:hAnsi="Arial" w:cs="Arial"/>
        </w:rPr>
      </w:pPr>
      <w:r>
        <w:rPr>
          <w:rFonts w:ascii="Arial" w:hAnsi="Arial" w:cs="Arial"/>
        </w:rPr>
        <w:t>Como se expresó, l</w:t>
      </w:r>
      <w:r w:rsidR="00663BF6" w:rsidRPr="00BB402C">
        <w:rPr>
          <w:rFonts w:ascii="Arial" w:hAnsi="Arial" w:cs="Arial"/>
        </w:rPr>
        <w:t xml:space="preserve">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 </w:t>
      </w:r>
    </w:p>
    <w:p w14:paraId="3DC8225B" w14:textId="0FF0EEFB" w:rsidR="00663BF6" w:rsidRPr="00BB402C" w:rsidRDefault="00663BF6" w:rsidP="00663BF6">
      <w:pPr>
        <w:spacing w:before="120" w:after="120" w:line="276" w:lineRule="auto"/>
        <w:ind w:firstLine="709"/>
        <w:jc w:val="both"/>
        <w:rPr>
          <w:rFonts w:ascii="Arial" w:hAnsi="Arial" w:cs="Arial"/>
        </w:rPr>
      </w:pPr>
      <w:r w:rsidRPr="00BB402C">
        <w:rPr>
          <w:rFonts w:ascii="Arial" w:hAnsi="Arial" w:cs="Arial"/>
        </w:rPr>
        <w:t xml:space="preserve">Conclusión similar </w:t>
      </w:r>
      <w:r w:rsidR="00EF219E">
        <w:rPr>
          <w:rFonts w:ascii="Arial" w:hAnsi="Arial" w:cs="Arial"/>
        </w:rPr>
        <w:t>le</w:t>
      </w:r>
      <w:r w:rsidR="00EF219E" w:rsidRPr="00BB402C">
        <w:rPr>
          <w:rFonts w:ascii="Arial" w:hAnsi="Arial" w:cs="Arial"/>
        </w:rPr>
        <w:t xml:space="preserve"> </w:t>
      </w:r>
      <w:r w:rsidRPr="00BB402C">
        <w:rPr>
          <w:rFonts w:ascii="Arial" w:hAnsi="Arial" w:cs="Arial"/>
        </w:rPr>
        <w:t xml:space="preserve">aplica </w:t>
      </w:r>
      <w:r w:rsidR="00EF219E">
        <w:rPr>
          <w:rFonts w:ascii="Arial" w:hAnsi="Arial" w:cs="Arial"/>
        </w:rPr>
        <w:t xml:space="preserve">al </w:t>
      </w:r>
      <w:r w:rsidRPr="00BB402C">
        <w:rPr>
          <w:rFonts w:ascii="Arial" w:hAnsi="Arial" w:cs="Arial"/>
        </w:rPr>
        <w:t xml:space="preserve">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BB402C">
        <w:rPr>
          <w:rFonts w:ascii="Arial" w:hAnsi="Arial" w:cs="Arial"/>
          <w:i/>
        </w:rPr>
        <w:t>sub examine</w:t>
      </w:r>
      <w:r w:rsidRPr="00BB402C">
        <w:rPr>
          <w:rFonts w:ascii="Arial" w:hAnsi="Arial" w:cs="Arial"/>
        </w:rPr>
        <w:t xml:space="preserve"> es desincentivar todas las prácticas </w:t>
      </w:r>
      <w:r w:rsidR="00256539">
        <w:rPr>
          <w:rFonts w:ascii="Arial" w:hAnsi="Arial" w:cs="Arial"/>
        </w:rPr>
        <w:t>fraudulentas</w:t>
      </w:r>
      <w:r w:rsidR="00256539" w:rsidRPr="00BB402C">
        <w:rPr>
          <w:rFonts w:ascii="Arial" w:hAnsi="Arial" w:cs="Arial"/>
        </w:rPr>
        <w:t xml:space="preserve"> </w:t>
      </w:r>
      <w:r w:rsidRPr="00BB402C">
        <w:rPr>
          <w:rFonts w:ascii="Arial" w:hAnsi="Arial" w:cs="Arial"/>
        </w:rPr>
        <w:t xml:space="preserve">en los procesos de contratación estatal. </w:t>
      </w:r>
    </w:p>
    <w:p w14:paraId="01D4CA20" w14:textId="398CA445" w:rsidR="008A0782" w:rsidRPr="00BB402C" w:rsidRDefault="00663BF6" w:rsidP="008A0782">
      <w:pPr>
        <w:spacing w:before="120" w:after="120" w:line="276" w:lineRule="auto"/>
        <w:ind w:firstLine="709"/>
        <w:jc w:val="both"/>
        <w:rPr>
          <w:rFonts w:ascii="Arial" w:hAnsi="Arial" w:cs="Arial"/>
        </w:rPr>
      </w:pPr>
      <w:r w:rsidRPr="00BB402C">
        <w:rPr>
          <w:rFonts w:ascii="Arial" w:hAnsi="Arial" w:cs="Arial"/>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conforme a la explicación precedente, no se trata de información inexacta que tenga </w:t>
      </w:r>
      <w:r w:rsidRPr="00BB402C">
        <w:rPr>
          <w:rFonts w:ascii="Arial" w:hAnsi="Arial" w:cs="Arial"/>
        </w:rPr>
        <w:lastRenderedPageBreak/>
        <w:t xml:space="preserve">la connotación de falsedad, por lo que no habría lugar a rechazo de la propuesta por esta </w:t>
      </w:r>
      <w:proofErr w:type="spellStart"/>
      <w:r w:rsidRPr="00BB402C">
        <w:rPr>
          <w:rFonts w:ascii="Arial" w:hAnsi="Arial" w:cs="Arial"/>
        </w:rPr>
        <w:t>causal</w:t>
      </w:r>
      <w:proofErr w:type="spellEnd"/>
      <w:r w:rsidRPr="00BB402C">
        <w:rPr>
          <w:rFonts w:ascii="Arial" w:hAnsi="Arial" w:cs="Arial"/>
        </w:rPr>
        <w:t xml:space="preserve">. Por ello, simplemente no se tendrá en cuenta la información de los contratos que no cumplen con lo requerido en el documento base. </w:t>
      </w:r>
    </w:p>
    <w:p w14:paraId="0EA32290" w14:textId="3EA3986B" w:rsidR="00663BF6" w:rsidRPr="00BB402C" w:rsidRDefault="00663BF6" w:rsidP="008E34F7">
      <w:pPr>
        <w:spacing w:before="120" w:after="120" w:line="276" w:lineRule="auto"/>
        <w:ind w:firstLine="709"/>
        <w:jc w:val="both"/>
        <w:rPr>
          <w:rFonts w:ascii="Arial" w:hAnsi="Arial" w:cs="Arial"/>
        </w:rPr>
      </w:pPr>
      <w:r w:rsidRPr="00BB402C">
        <w:rPr>
          <w:rFonts w:ascii="Arial" w:hAnsi="Arial" w:cs="Arial"/>
        </w:rPr>
        <w:t>Sin embargo, las situaciones en la</w:t>
      </w:r>
      <w:r w:rsidR="00EF219E">
        <w:rPr>
          <w:rFonts w:ascii="Arial" w:hAnsi="Arial" w:cs="Arial"/>
        </w:rPr>
        <w:t>s</w:t>
      </w:r>
      <w:r w:rsidRPr="00BB402C">
        <w:rPr>
          <w:rFonts w:ascii="Arial" w:hAnsi="Arial" w:cs="Arial"/>
        </w:rPr>
        <w:t xml:space="preserve">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2371B2F3" w14:textId="290CD340" w:rsidR="00663BF6" w:rsidRDefault="00663BF6" w:rsidP="00663BF6">
      <w:pPr>
        <w:spacing w:before="120" w:after="120" w:line="276" w:lineRule="auto"/>
        <w:jc w:val="both"/>
        <w:rPr>
          <w:rFonts w:ascii="Arial" w:eastAsiaTheme="minorEastAsia" w:hAnsi="Arial" w:cs="Arial"/>
          <w:lang w:eastAsia="es-CO"/>
        </w:rPr>
      </w:pPr>
      <w:r w:rsidRPr="00BB402C">
        <w:rPr>
          <w:rFonts w:ascii="Arial" w:hAnsi="Arial" w:cs="Arial"/>
        </w:rPr>
        <w:tab/>
        <w:t>Recogiendo</w:t>
      </w:r>
      <w:r w:rsidR="000F0A99">
        <w:rPr>
          <w:rFonts w:ascii="Arial" w:hAnsi="Arial" w:cs="Arial"/>
        </w:rPr>
        <w:t xml:space="preserve"> las</w:t>
      </w:r>
      <w:r w:rsidRPr="00BB402C">
        <w:rPr>
          <w:rFonts w:ascii="Arial" w:hAnsi="Arial" w:cs="Arial"/>
        </w:rPr>
        <w:t xml:space="preserve"> tesis de conceptos anteriores de esta Agencia,</w:t>
      </w:r>
      <w:r w:rsidR="004B73B6">
        <w:rPr>
          <w:rFonts w:ascii="Arial" w:hAnsi="Arial" w:cs="Arial"/>
        </w:rPr>
        <w:t xml:space="preserve"> </w:t>
      </w:r>
      <w:r w:rsidR="00256539">
        <w:rPr>
          <w:rFonts w:ascii="Arial" w:hAnsi="Arial" w:cs="Arial"/>
        </w:rPr>
        <w:t xml:space="preserve">y reiterando </w:t>
      </w:r>
      <w:r w:rsidR="004B73B6">
        <w:rPr>
          <w:rFonts w:ascii="Arial" w:hAnsi="Arial" w:cs="Arial"/>
        </w:rPr>
        <w:t xml:space="preserve">particularmente la </w:t>
      </w:r>
      <w:r w:rsidR="008459FB">
        <w:rPr>
          <w:rFonts w:ascii="Arial" w:hAnsi="Arial" w:cs="Arial"/>
        </w:rPr>
        <w:t xml:space="preserve">postura </w:t>
      </w:r>
      <w:r w:rsidR="004B73B6">
        <w:rPr>
          <w:rFonts w:ascii="Arial" w:hAnsi="Arial" w:cs="Arial"/>
        </w:rPr>
        <w:t>definida en el concepto C-</w:t>
      </w:r>
      <w:r w:rsidR="00A03C8D">
        <w:rPr>
          <w:rFonts w:ascii="Arial" w:hAnsi="Arial" w:cs="Arial"/>
        </w:rPr>
        <w:t xml:space="preserve">663 del </w:t>
      </w:r>
      <w:r w:rsidR="008600E3">
        <w:rPr>
          <w:rFonts w:ascii="Arial" w:hAnsi="Arial" w:cs="Arial"/>
        </w:rPr>
        <w:t xml:space="preserve">30 de noviembre de 2021, </w:t>
      </w:r>
      <w:r w:rsidRPr="00BB402C">
        <w:rPr>
          <w:rFonts w:ascii="Arial" w:hAnsi="Arial" w:cs="Arial"/>
        </w:rPr>
        <w:t>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BB402C">
        <w:rPr>
          <w:rFonts w:ascii="Arial" w:hAnsi="Arial" w:cs="Arial"/>
          <w:i/>
          <w:iCs/>
        </w:rPr>
        <w:t xml:space="preserve"> </w:t>
      </w:r>
      <w:r w:rsidRPr="00BB402C">
        <w:rPr>
          <w:rFonts w:ascii="Arial" w:hAnsi="Arial" w:cs="Arial"/>
        </w:rPr>
        <w:t xml:space="preserve">incluye en la definición de contratos en ejecución aquellos que se encuentren suspendidos y </w:t>
      </w:r>
      <w:r w:rsidR="008459FB">
        <w:rPr>
          <w:rFonts w:ascii="Arial" w:hAnsi="Arial" w:cs="Arial"/>
        </w:rPr>
        <w:t xml:space="preserve">los </w:t>
      </w:r>
      <w:r w:rsidRPr="00BB402C">
        <w:rPr>
          <w:rFonts w:ascii="Arial" w:hAnsi="Arial" w:cs="Arial"/>
        </w:rPr>
        <w:t xml:space="preserve">que no tengan acta de inicio. Esta misma </w:t>
      </w:r>
      <w:r w:rsidR="008459FB">
        <w:rPr>
          <w:rFonts w:ascii="Arial" w:hAnsi="Arial" w:cs="Arial"/>
        </w:rPr>
        <w:t xml:space="preserve">orientación se plasmó </w:t>
      </w:r>
      <w:r w:rsidRPr="00BB402C">
        <w:rPr>
          <w:rFonts w:ascii="Arial" w:hAnsi="Arial" w:cs="Arial"/>
        </w:rPr>
        <w:t>en el numeral 3.10.2, literal E, del documento base, el cual señaló que para acreditar el factor «SCE</w:t>
      </w:r>
      <w:r w:rsidRPr="00BB402C">
        <w:rPr>
          <w:rFonts w:ascii="Arial" w:eastAsiaTheme="minorEastAsia" w:hAnsi="Arial" w:cs="Arial"/>
          <w:lang w:eastAsia="es-CO"/>
        </w:rPr>
        <w:t>»</w:t>
      </w:r>
      <w:r w:rsidRPr="00BB402C">
        <w:rPr>
          <w:rFonts w:ascii="Arial" w:hAnsi="Arial" w:cs="Arial"/>
        </w:rPr>
        <w:t xml:space="preserve"> el proponente tendrá en cuenta «los contratos suspendidos y aquellos que no tengan acta de inicio</w:t>
      </w:r>
      <w:r w:rsidRPr="00BB402C">
        <w:rPr>
          <w:rFonts w:ascii="Arial" w:eastAsiaTheme="minorEastAsia" w:hAnsi="Arial" w:cs="Arial"/>
          <w:lang w:eastAsia="es-CO"/>
        </w:rPr>
        <w:t>».</w:t>
      </w:r>
    </w:p>
    <w:p w14:paraId="2FFA4851" w14:textId="15EDC807" w:rsidR="00BA1F71" w:rsidRDefault="00B966EE" w:rsidP="00BA1F71">
      <w:pPr>
        <w:spacing w:before="120" w:after="120" w:line="276" w:lineRule="auto"/>
        <w:ind w:firstLine="709"/>
        <w:jc w:val="both"/>
        <w:rPr>
          <w:rFonts w:ascii="Arial" w:hAnsi="Arial" w:cs="Arial"/>
        </w:rPr>
      </w:pPr>
      <w:bookmarkStart w:id="11" w:name="_Hlk91597072"/>
      <w:bookmarkStart w:id="12" w:name="_Hlk91170093"/>
      <w:r>
        <w:rPr>
          <w:rFonts w:ascii="Arial" w:hAnsi="Arial" w:cs="Arial"/>
        </w:rPr>
        <w:t xml:space="preserve">Conforme </w:t>
      </w:r>
      <w:r w:rsidR="008459FB">
        <w:rPr>
          <w:rFonts w:ascii="Arial" w:hAnsi="Arial" w:cs="Arial"/>
        </w:rPr>
        <w:t>con</w:t>
      </w:r>
      <w:r>
        <w:rPr>
          <w:rFonts w:ascii="Arial" w:hAnsi="Arial" w:cs="Arial"/>
        </w:rPr>
        <w:t xml:space="preserve"> lo anterior</w:t>
      </w:r>
      <w:r w:rsidR="006A1A68">
        <w:rPr>
          <w:rFonts w:ascii="Arial" w:hAnsi="Arial" w:cs="Arial"/>
        </w:rPr>
        <w:t xml:space="preserve">, </w:t>
      </w:r>
      <w:r w:rsidR="00430C0B">
        <w:rPr>
          <w:rFonts w:ascii="Arial" w:hAnsi="Arial" w:cs="Arial"/>
        </w:rPr>
        <w:t>en caso de que</w:t>
      </w:r>
      <w:r w:rsidR="00581BB8">
        <w:rPr>
          <w:rFonts w:ascii="Arial" w:hAnsi="Arial" w:cs="Arial"/>
        </w:rPr>
        <w:t xml:space="preserve"> </w:t>
      </w:r>
      <w:r w:rsidR="0053481F">
        <w:rPr>
          <w:rFonts w:ascii="Arial" w:hAnsi="Arial" w:cs="Arial"/>
        </w:rPr>
        <w:t xml:space="preserve">el proponente </w:t>
      </w:r>
      <w:r w:rsidR="008459FB">
        <w:rPr>
          <w:rFonts w:ascii="Arial" w:hAnsi="Arial" w:cs="Arial"/>
        </w:rPr>
        <w:t xml:space="preserve">al presentar su oferta </w:t>
      </w:r>
      <w:r w:rsidR="00581BB8">
        <w:rPr>
          <w:rFonts w:ascii="Arial" w:hAnsi="Arial" w:cs="Arial"/>
        </w:rPr>
        <w:t xml:space="preserve">no </w:t>
      </w:r>
      <w:r w:rsidR="00C81142">
        <w:rPr>
          <w:rFonts w:ascii="Arial" w:hAnsi="Arial" w:cs="Arial"/>
        </w:rPr>
        <w:t>reporte un contrato suspendido</w:t>
      </w:r>
      <w:r w:rsidR="008459FB">
        <w:rPr>
          <w:rFonts w:ascii="Arial" w:hAnsi="Arial" w:cs="Arial"/>
        </w:rPr>
        <w:t xml:space="preserve"> </w:t>
      </w:r>
      <w:r w:rsidR="00453397">
        <w:rPr>
          <w:rFonts w:ascii="Arial" w:hAnsi="Arial" w:cs="Arial"/>
        </w:rPr>
        <w:t>para el cálculo de</w:t>
      </w:r>
      <w:r w:rsidR="00C81142">
        <w:rPr>
          <w:rFonts w:ascii="Arial" w:hAnsi="Arial" w:cs="Arial"/>
        </w:rPr>
        <w:t xml:space="preserve"> </w:t>
      </w:r>
      <w:r w:rsidR="00453397">
        <w:rPr>
          <w:rFonts w:ascii="Arial" w:hAnsi="Arial" w:cs="Arial"/>
        </w:rPr>
        <w:t xml:space="preserve">la capacidad residual </w:t>
      </w:r>
      <w:r w:rsidR="00092E03">
        <w:rPr>
          <w:rFonts w:ascii="Arial" w:hAnsi="Arial" w:cs="Arial"/>
        </w:rPr>
        <w:t xml:space="preserve">se rechazará </w:t>
      </w:r>
      <w:r w:rsidR="00C81142">
        <w:rPr>
          <w:rFonts w:ascii="Arial" w:hAnsi="Arial" w:cs="Arial"/>
        </w:rPr>
        <w:t>la oferta por las siguientes razones:</w:t>
      </w:r>
      <w:r w:rsidR="00837449">
        <w:rPr>
          <w:rFonts w:ascii="Arial" w:hAnsi="Arial" w:cs="Arial"/>
        </w:rPr>
        <w:t xml:space="preserve"> i) </w:t>
      </w:r>
      <w:r w:rsidR="00C130D5">
        <w:rPr>
          <w:rFonts w:ascii="Arial" w:hAnsi="Arial" w:cs="Arial"/>
        </w:rPr>
        <w:t>el hecho de no informar los contratos suspendidos</w:t>
      </w:r>
      <w:r w:rsidR="00DC35C2">
        <w:rPr>
          <w:rFonts w:ascii="Arial" w:hAnsi="Arial" w:cs="Arial"/>
        </w:rPr>
        <w:t xml:space="preserve">, atendiendo </w:t>
      </w:r>
      <w:r w:rsidR="008459FB">
        <w:rPr>
          <w:rFonts w:ascii="Arial" w:hAnsi="Arial" w:cs="Arial"/>
        </w:rPr>
        <w:t xml:space="preserve">lo establecido en </w:t>
      </w:r>
      <w:r w:rsidR="00DC35C2">
        <w:rPr>
          <w:rFonts w:ascii="Arial" w:hAnsi="Arial" w:cs="Arial"/>
        </w:rPr>
        <w:t xml:space="preserve">la </w:t>
      </w:r>
      <w:r w:rsidR="00583288">
        <w:rPr>
          <w:rFonts w:ascii="Arial" w:hAnsi="Arial" w:cs="Arial"/>
          <w:sz w:val="20"/>
          <w:szCs w:val="20"/>
        </w:rPr>
        <w:t>«</w:t>
      </w:r>
      <w:r w:rsidR="00DC35C2">
        <w:rPr>
          <w:rFonts w:ascii="Arial" w:hAnsi="Arial" w:cs="Arial"/>
        </w:rPr>
        <w:t>Guía para Determinar y Verificar la Capacidad Residual</w:t>
      </w:r>
      <w:r w:rsidR="00583288">
        <w:rPr>
          <w:rFonts w:ascii="Arial" w:hAnsi="Arial" w:cs="Arial"/>
        </w:rPr>
        <w:t>»</w:t>
      </w:r>
      <w:r w:rsidR="00DC35C2">
        <w:rPr>
          <w:rFonts w:ascii="Arial" w:hAnsi="Arial" w:cs="Arial"/>
        </w:rPr>
        <w:t xml:space="preserve">, </w:t>
      </w:r>
      <w:r w:rsidR="00C130D5">
        <w:rPr>
          <w:rFonts w:ascii="Arial" w:hAnsi="Arial" w:cs="Arial"/>
        </w:rPr>
        <w:t xml:space="preserve">implica que </w:t>
      </w:r>
      <w:r w:rsidR="00F12A41">
        <w:rPr>
          <w:rFonts w:ascii="Arial" w:hAnsi="Arial" w:cs="Arial"/>
        </w:rPr>
        <w:t xml:space="preserve">el proponente no </w:t>
      </w:r>
      <w:r w:rsidR="002B1018">
        <w:rPr>
          <w:rFonts w:ascii="Arial" w:hAnsi="Arial" w:cs="Arial"/>
        </w:rPr>
        <w:t>informa</w:t>
      </w:r>
      <w:r w:rsidR="00F12A41">
        <w:rPr>
          <w:rFonts w:ascii="Arial" w:hAnsi="Arial" w:cs="Arial"/>
        </w:rPr>
        <w:t xml:space="preserve"> todos los contratos </w:t>
      </w:r>
      <w:r w:rsidR="002B1018">
        <w:rPr>
          <w:rFonts w:ascii="Arial" w:hAnsi="Arial" w:cs="Arial"/>
        </w:rPr>
        <w:t xml:space="preserve">que el proponente tenga </w:t>
      </w:r>
      <w:r w:rsidR="00E22AAE" w:rsidRPr="000651CE">
        <w:rPr>
          <w:rFonts w:ascii="Arial" w:hAnsi="Arial" w:cs="Arial"/>
          <w:i/>
          <w:iCs/>
        </w:rPr>
        <w:t>en ejecución antes del cierre</w:t>
      </w:r>
      <w:r w:rsidR="000722CD">
        <w:rPr>
          <w:rFonts w:ascii="Arial" w:hAnsi="Arial" w:cs="Arial"/>
          <w:i/>
          <w:iCs/>
        </w:rPr>
        <w:t xml:space="preserve">, </w:t>
      </w:r>
      <w:r w:rsidR="000722CD" w:rsidRPr="00DC35C2">
        <w:rPr>
          <w:rFonts w:ascii="Arial" w:hAnsi="Arial" w:cs="Arial"/>
        </w:rPr>
        <w:t>y por tanto se configura la causal de rechazo del literal Z</w:t>
      </w:r>
      <w:r w:rsidR="00DC35C2" w:rsidRPr="00DC35C2">
        <w:rPr>
          <w:rFonts w:ascii="Arial" w:hAnsi="Arial" w:cs="Arial"/>
        </w:rPr>
        <w:t xml:space="preserve"> del numeral 1.15</w:t>
      </w:r>
      <w:r w:rsidR="008459FB">
        <w:rPr>
          <w:rFonts w:ascii="Arial" w:hAnsi="Arial" w:cs="Arial"/>
        </w:rPr>
        <w:t>.</w:t>
      </w:r>
      <w:r w:rsidR="00D44521">
        <w:rPr>
          <w:rFonts w:ascii="Arial" w:hAnsi="Arial" w:cs="Arial"/>
        </w:rPr>
        <w:t xml:space="preserve"> </w:t>
      </w:r>
      <w:proofErr w:type="spellStart"/>
      <w:r w:rsidR="00D44521">
        <w:rPr>
          <w:rFonts w:ascii="Arial" w:hAnsi="Arial" w:cs="Arial"/>
        </w:rPr>
        <w:t>ii</w:t>
      </w:r>
      <w:proofErr w:type="spellEnd"/>
      <w:r w:rsidR="00D44521">
        <w:rPr>
          <w:rFonts w:ascii="Arial" w:hAnsi="Arial" w:cs="Arial"/>
        </w:rPr>
        <w:t xml:space="preserve">) </w:t>
      </w:r>
      <w:r w:rsidR="008459FB">
        <w:rPr>
          <w:rFonts w:ascii="Arial" w:hAnsi="Arial" w:cs="Arial"/>
        </w:rPr>
        <w:t>E</w:t>
      </w:r>
      <w:r w:rsidR="00E7784C">
        <w:rPr>
          <w:rFonts w:ascii="Arial" w:hAnsi="Arial" w:cs="Arial"/>
        </w:rPr>
        <w:t xml:space="preserve">n el </w:t>
      </w:r>
      <w:r w:rsidR="00331C7F">
        <w:rPr>
          <w:rFonts w:ascii="Arial" w:hAnsi="Arial" w:cs="Arial"/>
        </w:rPr>
        <w:t xml:space="preserve">numeral 3.10.2 del </w:t>
      </w:r>
      <w:r w:rsidR="00E7784C">
        <w:rPr>
          <w:rFonts w:ascii="Arial" w:hAnsi="Arial" w:cs="Arial"/>
        </w:rPr>
        <w:t xml:space="preserve">documento base </w:t>
      </w:r>
      <w:r w:rsidR="00331C7F">
        <w:rPr>
          <w:rFonts w:ascii="Arial" w:hAnsi="Arial" w:cs="Arial"/>
        </w:rPr>
        <w:t>de los documentos tipo de licitación de obra pública de infraestructura de transporte se indica que para determinar el</w:t>
      </w:r>
      <w:r w:rsidR="008574FE">
        <w:rPr>
          <w:rFonts w:ascii="Arial" w:hAnsi="Arial" w:cs="Arial"/>
        </w:rPr>
        <w:t xml:space="preserve"> factor de «Saldos Contratos en Ejecución (SCE)» se tendrá en cuenta</w:t>
      </w:r>
      <w:r w:rsidR="008459FB">
        <w:rPr>
          <w:rFonts w:ascii="Arial" w:hAnsi="Arial" w:cs="Arial"/>
        </w:rPr>
        <w:t>, entre otros,</w:t>
      </w:r>
      <w:r w:rsidR="002C2B0E">
        <w:rPr>
          <w:rFonts w:ascii="Arial" w:hAnsi="Arial" w:cs="Arial"/>
        </w:rPr>
        <w:t xml:space="preserve"> los contratos suspendidos</w:t>
      </w:r>
      <w:r w:rsidR="00A011ED">
        <w:rPr>
          <w:rFonts w:ascii="Arial" w:hAnsi="Arial" w:cs="Arial"/>
        </w:rPr>
        <w:t>.</w:t>
      </w:r>
      <w:r w:rsidR="00875DFB">
        <w:rPr>
          <w:rFonts w:ascii="Arial" w:hAnsi="Arial" w:cs="Arial"/>
        </w:rPr>
        <w:t xml:space="preserve"> </w:t>
      </w:r>
      <w:r w:rsidR="00A011ED">
        <w:rPr>
          <w:rFonts w:ascii="Arial" w:hAnsi="Arial" w:cs="Arial"/>
        </w:rPr>
        <w:t>Y</w:t>
      </w:r>
      <w:r w:rsidR="00875DFB">
        <w:rPr>
          <w:rFonts w:ascii="Arial" w:hAnsi="Arial" w:cs="Arial"/>
        </w:rPr>
        <w:t xml:space="preserve"> finalmente, </w:t>
      </w:r>
      <w:proofErr w:type="spellStart"/>
      <w:r w:rsidR="002C2B0E">
        <w:rPr>
          <w:rFonts w:ascii="Arial" w:hAnsi="Arial" w:cs="Arial"/>
        </w:rPr>
        <w:t>iii</w:t>
      </w:r>
      <w:proofErr w:type="spellEnd"/>
      <w:r w:rsidR="002C2B0E">
        <w:rPr>
          <w:rFonts w:ascii="Arial" w:hAnsi="Arial" w:cs="Arial"/>
        </w:rPr>
        <w:t>)</w:t>
      </w:r>
      <w:r w:rsidR="00875DFB">
        <w:rPr>
          <w:rFonts w:ascii="Arial" w:hAnsi="Arial" w:cs="Arial"/>
        </w:rPr>
        <w:t xml:space="preserve"> el hecho de no reportar los contratos suspendidos tiene por efecto que se estén informando menos contratos en ejecución</w:t>
      </w:r>
      <w:r w:rsidR="008459FB">
        <w:rPr>
          <w:rFonts w:ascii="Arial" w:hAnsi="Arial" w:cs="Arial"/>
        </w:rPr>
        <w:t>,</w:t>
      </w:r>
      <w:r w:rsidR="00875DFB">
        <w:rPr>
          <w:rFonts w:ascii="Arial" w:hAnsi="Arial" w:cs="Arial"/>
        </w:rPr>
        <w:t xml:space="preserve"> </w:t>
      </w:r>
      <w:r w:rsidR="003F2B02">
        <w:rPr>
          <w:rFonts w:ascii="Arial" w:hAnsi="Arial" w:cs="Arial"/>
        </w:rPr>
        <w:t xml:space="preserve">lo que </w:t>
      </w:r>
      <w:r w:rsidR="00875DFB">
        <w:rPr>
          <w:rFonts w:ascii="Arial" w:hAnsi="Arial" w:cs="Arial"/>
        </w:rPr>
        <w:t xml:space="preserve">implica que </w:t>
      </w:r>
      <w:r w:rsidR="00000545">
        <w:rPr>
          <w:rFonts w:ascii="Arial" w:hAnsi="Arial" w:cs="Arial"/>
        </w:rPr>
        <w:t>se afecte el cálculo de la capacidad residual.</w:t>
      </w:r>
    </w:p>
    <w:bookmarkEnd w:id="11"/>
    <w:p w14:paraId="53C389A2" w14:textId="711C5312" w:rsidR="003B1F8C" w:rsidRDefault="003B1F8C" w:rsidP="003B1F8C">
      <w:pPr>
        <w:spacing w:before="120" w:after="120" w:line="276" w:lineRule="auto"/>
        <w:jc w:val="both"/>
        <w:rPr>
          <w:rFonts w:ascii="Arial" w:hAnsi="Arial" w:cs="Arial"/>
        </w:rPr>
      </w:pPr>
      <w:r>
        <w:rPr>
          <w:rFonts w:ascii="Arial" w:hAnsi="Arial" w:cs="Arial"/>
        </w:rPr>
        <w:tab/>
        <w:t>Explicado el alcance de las causales de rechazo referidas a la capacidad residual</w:t>
      </w:r>
      <w:r w:rsidR="00753298">
        <w:rPr>
          <w:rFonts w:ascii="Arial" w:hAnsi="Arial" w:cs="Arial"/>
        </w:rPr>
        <w:t xml:space="preserve">, </w:t>
      </w:r>
      <w:r w:rsidR="008459FB">
        <w:rPr>
          <w:rFonts w:ascii="Arial" w:hAnsi="Arial" w:cs="Arial"/>
        </w:rPr>
        <w:t xml:space="preserve">atendiendo a los últimos conceptos expedidos por esta Agencia, </w:t>
      </w:r>
      <w:r w:rsidR="00753298">
        <w:rPr>
          <w:rFonts w:ascii="Arial" w:hAnsi="Arial" w:cs="Arial"/>
        </w:rPr>
        <w:t xml:space="preserve">en el siguiente acápite se explicará el alcance de la potestad verificadora por parte de la entidad frente al cumplimiento del requisito habilitante de capacidad residual. </w:t>
      </w:r>
    </w:p>
    <w:bookmarkEnd w:id="12"/>
    <w:p w14:paraId="63282567" w14:textId="3860EFA6" w:rsidR="003B1F8C" w:rsidRPr="003B1F8C" w:rsidRDefault="00680471" w:rsidP="003B1F8C">
      <w:pPr>
        <w:spacing w:before="120" w:after="120" w:line="276" w:lineRule="auto"/>
        <w:jc w:val="both"/>
        <w:rPr>
          <w:rFonts w:ascii="Arial" w:hAnsi="Arial" w:cs="Arial"/>
          <w:b/>
          <w:bCs/>
        </w:rPr>
      </w:pPr>
      <w:r w:rsidRPr="00680471">
        <w:rPr>
          <w:rFonts w:ascii="Arial" w:hAnsi="Arial" w:cs="Arial"/>
          <w:b/>
          <w:bCs/>
        </w:rPr>
        <w:lastRenderedPageBreak/>
        <w:t>2.3</w:t>
      </w:r>
      <w:r w:rsidR="00934E74" w:rsidRPr="00680471">
        <w:rPr>
          <w:rFonts w:ascii="Arial" w:hAnsi="Arial" w:cs="Arial"/>
          <w:b/>
          <w:bCs/>
        </w:rPr>
        <w:t xml:space="preserve"> Potestad verificadora por parte de la entidad en la </w:t>
      </w:r>
      <w:r w:rsidR="00CD22BA">
        <w:rPr>
          <w:rFonts w:ascii="Arial" w:hAnsi="Arial" w:cs="Arial"/>
          <w:b/>
          <w:bCs/>
        </w:rPr>
        <w:t>«C</w:t>
      </w:r>
      <w:r w:rsidR="00934E74" w:rsidRPr="00680471">
        <w:rPr>
          <w:rFonts w:ascii="Arial" w:hAnsi="Arial" w:cs="Arial"/>
          <w:b/>
          <w:bCs/>
        </w:rPr>
        <w:t xml:space="preserve">apacidad </w:t>
      </w:r>
      <w:r w:rsidR="00CD22BA">
        <w:rPr>
          <w:rFonts w:ascii="Arial" w:hAnsi="Arial" w:cs="Arial"/>
          <w:b/>
          <w:bCs/>
        </w:rPr>
        <w:t>R</w:t>
      </w:r>
      <w:r w:rsidR="00934E74" w:rsidRPr="00680471">
        <w:rPr>
          <w:rFonts w:ascii="Arial" w:hAnsi="Arial" w:cs="Arial"/>
          <w:b/>
          <w:bCs/>
        </w:rPr>
        <w:t>esidual</w:t>
      </w:r>
      <w:r w:rsidR="00CD22BA">
        <w:rPr>
          <w:rFonts w:ascii="Arial" w:hAnsi="Arial" w:cs="Arial"/>
          <w:b/>
          <w:bCs/>
        </w:rPr>
        <w:t>»</w:t>
      </w:r>
    </w:p>
    <w:p w14:paraId="6334E499" w14:textId="37559844" w:rsidR="001A34E8" w:rsidRDefault="00A95C05" w:rsidP="00105872">
      <w:pPr>
        <w:spacing w:before="120" w:after="120" w:line="276" w:lineRule="auto"/>
        <w:jc w:val="both"/>
        <w:rPr>
          <w:rFonts w:ascii="Arial" w:hAnsi="Arial" w:cs="Arial"/>
        </w:rPr>
      </w:pPr>
      <w:r>
        <w:rPr>
          <w:rFonts w:ascii="Arial" w:hAnsi="Arial" w:cs="Arial"/>
        </w:rPr>
        <w:t xml:space="preserve">En el numeral </w:t>
      </w:r>
      <w:r w:rsidR="006114EA">
        <w:rPr>
          <w:rFonts w:ascii="Arial" w:hAnsi="Arial" w:cs="Arial"/>
        </w:rPr>
        <w:t>«</w:t>
      </w:r>
      <w:r>
        <w:rPr>
          <w:rFonts w:ascii="Arial" w:hAnsi="Arial" w:cs="Arial"/>
        </w:rPr>
        <w:t xml:space="preserve">3.10 </w:t>
      </w:r>
      <w:r w:rsidR="006114EA">
        <w:rPr>
          <w:rFonts w:ascii="Arial" w:hAnsi="Arial" w:cs="Arial"/>
        </w:rPr>
        <w:t xml:space="preserve">Capacidad residual» </w:t>
      </w:r>
      <w:r>
        <w:rPr>
          <w:rFonts w:ascii="Arial" w:hAnsi="Arial" w:cs="Arial"/>
        </w:rPr>
        <w:t>de los documento</w:t>
      </w:r>
      <w:r w:rsidR="00EB7608">
        <w:rPr>
          <w:rFonts w:ascii="Arial" w:hAnsi="Arial" w:cs="Arial"/>
        </w:rPr>
        <w:t>s tipo de licitación de obra pública de infraestructur</w:t>
      </w:r>
      <w:r w:rsidR="00583288">
        <w:rPr>
          <w:rFonts w:ascii="Arial" w:hAnsi="Arial" w:cs="Arial"/>
        </w:rPr>
        <w:t xml:space="preserve">a de transporte </w:t>
      </w:r>
      <w:r w:rsidR="00E06B2F">
        <w:rPr>
          <w:rFonts w:ascii="Arial" w:hAnsi="Arial" w:cs="Arial"/>
        </w:rPr>
        <w:t xml:space="preserve">se indica el momento oportuno </w:t>
      </w:r>
      <w:r w:rsidR="00BC163A">
        <w:rPr>
          <w:rFonts w:ascii="Arial" w:hAnsi="Arial" w:cs="Arial"/>
        </w:rPr>
        <w:t xml:space="preserve">en el que los interesados podrán realizar observaciones en relación con alguna información que </w:t>
      </w:r>
      <w:r w:rsidR="00303AA2">
        <w:rPr>
          <w:rFonts w:ascii="Arial" w:hAnsi="Arial" w:cs="Arial"/>
        </w:rPr>
        <w:t xml:space="preserve">pueda afectar </w:t>
      </w:r>
      <w:r w:rsidR="00BC163A">
        <w:rPr>
          <w:rFonts w:ascii="Arial" w:hAnsi="Arial" w:cs="Arial"/>
        </w:rPr>
        <w:t>la capacidad residual</w:t>
      </w:r>
      <w:r w:rsidR="00303AA2">
        <w:rPr>
          <w:rFonts w:ascii="Arial" w:hAnsi="Arial" w:cs="Arial"/>
        </w:rPr>
        <w:t xml:space="preserve"> de alguno de los proponentes</w:t>
      </w:r>
      <w:r w:rsidR="00BC163A">
        <w:rPr>
          <w:rFonts w:ascii="Arial" w:hAnsi="Arial" w:cs="Arial"/>
        </w:rPr>
        <w:t xml:space="preserve">. Así se indicó en los siguientes términos: </w:t>
      </w:r>
    </w:p>
    <w:p w14:paraId="581CD0AD" w14:textId="6FA4EC6A" w:rsidR="001A34E8" w:rsidRPr="00BB402C" w:rsidRDefault="001A34E8" w:rsidP="001A34E8">
      <w:pPr>
        <w:keepNext/>
        <w:spacing w:after="120" w:line="240" w:lineRule="auto"/>
        <w:ind w:left="709" w:right="709"/>
        <w:outlineLvl w:val="1"/>
        <w:rPr>
          <w:rFonts w:ascii="Arial" w:eastAsia="Times New Roman" w:hAnsi="Arial" w:cs="Arial"/>
          <w:b/>
          <w:sz w:val="21"/>
          <w:szCs w:val="21"/>
          <w:lang w:eastAsia="es-CO"/>
        </w:rPr>
      </w:pPr>
      <w:bookmarkStart w:id="13" w:name="_Toc32096843"/>
      <w:bookmarkStart w:id="14" w:name="_Toc32144836"/>
      <w:r w:rsidRPr="00BB402C">
        <w:rPr>
          <w:rFonts w:ascii="Arial" w:eastAsia="Times New Roman" w:hAnsi="Arial" w:cs="Arial"/>
          <w:b/>
          <w:sz w:val="21"/>
          <w:szCs w:val="21"/>
          <w:lang w:eastAsia="es-CO"/>
        </w:rPr>
        <w:t>3.10. CAPACIDAD RESIDUAL</w:t>
      </w:r>
      <w:bookmarkEnd w:id="13"/>
      <w:bookmarkEnd w:id="14"/>
      <w:r w:rsidRPr="00BB402C">
        <w:rPr>
          <w:rFonts w:ascii="Arial" w:eastAsia="Times New Roman" w:hAnsi="Arial" w:cs="Arial"/>
          <w:b/>
          <w:sz w:val="21"/>
          <w:szCs w:val="21"/>
          <w:lang w:eastAsia="es-CO"/>
        </w:rPr>
        <w:t xml:space="preserve"> </w:t>
      </w:r>
    </w:p>
    <w:p w14:paraId="647E5AA8" w14:textId="77777777" w:rsidR="001A34E8" w:rsidRPr="00BB402C" w:rsidRDefault="001A34E8" w:rsidP="001A34E8">
      <w:pPr>
        <w:widowControl w:val="0"/>
        <w:spacing w:after="0" w:line="240" w:lineRule="auto"/>
        <w:ind w:left="709" w:right="709"/>
        <w:jc w:val="both"/>
        <w:rPr>
          <w:rFonts w:ascii="Arial" w:eastAsia="Arial" w:hAnsi="Arial" w:cs="Arial"/>
          <w:sz w:val="21"/>
          <w:szCs w:val="21"/>
        </w:rPr>
      </w:pPr>
      <w:r w:rsidRPr="00BB402C">
        <w:rPr>
          <w:rFonts w:ascii="Arial" w:hAnsi="Arial" w:cs="Arial"/>
          <w:sz w:val="21"/>
          <w:szCs w:val="21"/>
        </w:rPr>
        <w:t>El</w:t>
      </w:r>
      <w:r w:rsidRPr="00BB402C">
        <w:rPr>
          <w:rFonts w:ascii="Arial" w:eastAsia="Arial" w:hAnsi="Arial" w:cs="Arial"/>
          <w:sz w:val="21"/>
          <w:szCs w:val="21"/>
        </w:rPr>
        <w:t xml:space="preserve"> </w:t>
      </w:r>
      <w:r w:rsidRPr="00BB402C">
        <w:rPr>
          <w:rFonts w:ascii="Arial" w:hAnsi="Arial" w:cs="Arial"/>
          <w:sz w:val="21"/>
          <w:szCs w:val="21"/>
        </w:rPr>
        <w:t>Proponente</w:t>
      </w:r>
      <w:r w:rsidRPr="00BB402C">
        <w:rPr>
          <w:rFonts w:ascii="Arial" w:eastAsia="Arial" w:hAnsi="Arial" w:cs="Arial"/>
          <w:sz w:val="21"/>
          <w:szCs w:val="21"/>
        </w:rPr>
        <w:t xml:space="preserve"> </w:t>
      </w:r>
      <w:r w:rsidRPr="00BB402C">
        <w:rPr>
          <w:rFonts w:ascii="Arial" w:hAnsi="Arial" w:cs="Arial"/>
          <w:sz w:val="21"/>
          <w:szCs w:val="21"/>
        </w:rPr>
        <w:t>será</w:t>
      </w:r>
      <w:r w:rsidRPr="00BB402C">
        <w:rPr>
          <w:rFonts w:ascii="Arial" w:eastAsia="Arial" w:hAnsi="Arial" w:cs="Arial"/>
          <w:sz w:val="21"/>
          <w:szCs w:val="21"/>
        </w:rPr>
        <w:t xml:space="preserve"> </w:t>
      </w:r>
      <w:r w:rsidRPr="00BB402C">
        <w:rPr>
          <w:rFonts w:ascii="Arial" w:hAnsi="Arial" w:cs="Arial"/>
          <w:sz w:val="21"/>
          <w:szCs w:val="21"/>
        </w:rPr>
        <w:t>hábil</w:t>
      </w:r>
      <w:r w:rsidRPr="00BB402C">
        <w:rPr>
          <w:rFonts w:ascii="Arial" w:eastAsia="Arial" w:hAnsi="Arial" w:cs="Arial"/>
          <w:sz w:val="21"/>
          <w:szCs w:val="21"/>
        </w:rPr>
        <w:t xml:space="preserve"> </w:t>
      </w:r>
      <w:r w:rsidRPr="00BB402C">
        <w:rPr>
          <w:rFonts w:ascii="Arial" w:hAnsi="Arial" w:cs="Arial"/>
          <w:sz w:val="21"/>
          <w:szCs w:val="21"/>
        </w:rPr>
        <w:t>si</w:t>
      </w:r>
      <w:r w:rsidRPr="00BB402C">
        <w:rPr>
          <w:rFonts w:ascii="Arial" w:eastAsia="Arial" w:hAnsi="Arial" w:cs="Arial"/>
          <w:sz w:val="21"/>
          <w:szCs w:val="21"/>
        </w:rPr>
        <w:t xml:space="preserve"> </w:t>
      </w:r>
      <w:r w:rsidRPr="00BB402C">
        <w:rPr>
          <w:rFonts w:ascii="Arial" w:hAnsi="Arial" w:cs="Arial"/>
          <w:sz w:val="21"/>
          <w:szCs w:val="21"/>
        </w:rPr>
        <w:t>la</w:t>
      </w:r>
      <w:r w:rsidRPr="00BB402C">
        <w:rPr>
          <w:rFonts w:ascii="Arial" w:eastAsia="Arial" w:hAnsi="Arial" w:cs="Arial"/>
          <w:sz w:val="21"/>
          <w:szCs w:val="21"/>
        </w:rPr>
        <w:t xml:space="preserve"> </w:t>
      </w:r>
      <w:r w:rsidRPr="00BB402C">
        <w:rPr>
          <w:rFonts w:ascii="Arial" w:hAnsi="Arial" w:cs="Arial"/>
          <w:sz w:val="21"/>
          <w:szCs w:val="21"/>
        </w:rPr>
        <w:t>capacidad</w:t>
      </w:r>
      <w:r w:rsidRPr="00BB402C">
        <w:rPr>
          <w:rFonts w:ascii="Arial" w:eastAsia="Arial" w:hAnsi="Arial" w:cs="Arial"/>
          <w:sz w:val="21"/>
          <w:szCs w:val="21"/>
        </w:rPr>
        <w:t xml:space="preserve"> </w:t>
      </w:r>
      <w:r w:rsidRPr="00BB402C">
        <w:rPr>
          <w:rFonts w:ascii="Arial" w:hAnsi="Arial" w:cs="Arial"/>
          <w:sz w:val="21"/>
          <w:szCs w:val="21"/>
        </w:rPr>
        <w:t>residual</w:t>
      </w:r>
      <w:r w:rsidRPr="00BB402C">
        <w:rPr>
          <w:rFonts w:ascii="Arial" w:eastAsia="Arial" w:hAnsi="Arial" w:cs="Arial"/>
          <w:sz w:val="21"/>
          <w:szCs w:val="21"/>
        </w:rPr>
        <w:t xml:space="preserve"> </w:t>
      </w:r>
      <w:r w:rsidRPr="00BB402C">
        <w:rPr>
          <w:rFonts w:ascii="Arial" w:hAnsi="Arial" w:cs="Arial"/>
          <w:sz w:val="21"/>
          <w:szCs w:val="21"/>
        </w:rPr>
        <w:t>del</w:t>
      </w:r>
      <w:r w:rsidRPr="00BB402C">
        <w:rPr>
          <w:rFonts w:ascii="Arial" w:eastAsia="Arial" w:hAnsi="Arial" w:cs="Arial"/>
          <w:sz w:val="21"/>
          <w:szCs w:val="21"/>
        </w:rPr>
        <w:t xml:space="preserve"> </w:t>
      </w:r>
      <w:r w:rsidRPr="00BB402C">
        <w:rPr>
          <w:rFonts w:ascii="Arial" w:hAnsi="Arial" w:cs="Arial"/>
          <w:sz w:val="21"/>
          <w:szCs w:val="21"/>
        </w:rPr>
        <w:t>Proponente</w:t>
      </w:r>
      <w:r w:rsidRPr="00BB402C">
        <w:rPr>
          <w:rFonts w:ascii="Arial" w:eastAsia="Arial" w:hAnsi="Arial" w:cs="Arial"/>
          <w:sz w:val="21"/>
          <w:szCs w:val="21"/>
        </w:rPr>
        <w:t xml:space="preserve"> </w:t>
      </w:r>
      <w:r w:rsidRPr="00BB402C">
        <w:rPr>
          <w:rFonts w:ascii="Arial" w:hAnsi="Arial" w:cs="Arial"/>
          <w:sz w:val="21"/>
          <w:szCs w:val="21"/>
        </w:rPr>
        <w:t>(CRP)</w:t>
      </w:r>
      <w:r w:rsidRPr="00BB402C">
        <w:rPr>
          <w:rFonts w:ascii="Arial" w:eastAsia="Arial" w:hAnsi="Arial" w:cs="Arial"/>
          <w:sz w:val="21"/>
          <w:szCs w:val="21"/>
        </w:rPr>
        <w:t xml:space="preserve"> </w:t>
      </w:r>
      <w:r w:rsidRPr="00BB402C">
        <w:rPr>
          <w:rFonts w:ascii="Arial" w:hAnsi="Arial" w:cs="Arial"/>
          <w:sz w:val="21"/>
          <w:szCs w:val="21"/>
        </w:rPr>
        <w:t>es</w:t>
      </w:r>
      <w:r w:rsidRPr="00BB402C">
        <w:rPr>
          <w:rFonts w:ascii="Arial" w:eastAsia="Arial" w:hAnsi="Arial" w:cs="Arial"/>
          <w:sz w:val="21"/>
          <w:szCs w:val="21"/>
        </w:rPr>
        <w:t xml:space="preserve"> </w:t>
      </w:r>
      <w:r w:rsidRPr="00BB402C">
        <w:rPr>
          <w:rFonts w:ascii="Arial" w:hAnsi="Arial" w:cs="Arial"/>
          <w:sz w:val="21"/>
          <w:szCs w:val="21"/>
        </w:rPr>
        <w:t>mayor</w:t>
      </w:r>
      <w:r w:rsidRPr="00BB402C">
        <w:rPr>
          <w:rFonts w:ascii="Arial" w:eastAsia="Arial" w:hAnsi="Arial" w:cs="Arial"/>
          <w:sz w:val="21"/>
          <w:szCs w:val="21"/>
        </w:rPr>
        <w:t xml:space="preserve"> </w:t>
      </w:r>
      <w:r w:rsidRPr="00BB402C">
        <w:rPr>
          <w:rFonts w:ascii="Arial" w:hAnsi="Arial" w:cs="Arial"/>
          <w:sz w:val="21"/>
          <w:szCs w:val="21"/>
        </w:rPr>
        <w:t>o</w:t>
      </w:r>
      <w:r w:rsidRPr="00BB402C">
        <w:rPr>
          <w:rFonts w:ascii="Arial" w:eastAsia="Arial" w:hAnsi="Arial" w:cs="Arial"/>
          <w:sz w:val="21"/>
          <w:szCs w:val="21"/>
        </w:rPr>
        <w:t xml:space="preserve"> </w:t>
      </w:r>
      <w:r w:rsidRPr="00BB402C">
        <w:rPr>
          <w:rFonts w:ascii="Arial" w:hAnsi="Arial" w:cs="Arial"/>
          <w:sz w:val="21"/>
          <w:szCs w:val="21"/>
        </w:rPr>
        <w:t>igual</w:t>
      </w:r>
      <w:r w:rsidRPr="00BB402C">
        <w:rPr>
          <w:rFonts w:ascii="Arial" w:eastAsia="Arial" w:hAnsi="Arial" w:cs="Arial"/>
          <w:sz w:val="21"/>
          <w:szCs w:val="21"/>
        </w:rPr>
        <w:t xml:space="preserve"> </w:t>
      </w:r>
      <w:r w:rsidRPr="00BB402C">
        <w:rPr>
          <w:rFonts w:ascii="Arial" w:hAnsi="Arial" w:cs="Arial"/>
          <w:sz w:val="21"/>
          <w:szCs w:val="21"/>
        </w:rPr>
        <w:t>a</w:t>
      </w:r>
      <w:r w:rsidRPr="00BB402C">
        <w:rPr>
          <w:rFonts w:ascii="Arial" w:eastAsia="Arial" w:hAnsi="Arial" w:cs="Arial"/>
          <w:sz w:val="21"/>
          <w:szCs w:val="21"/>
        </w:rPr>
        <w:t xml:space="preserve"> </w:t>
      </w:r>
      <w:r w:rsidRPr="00BB402C">
        <w:rPr>
          <w:rFonts w:ascii="Arial" w:hAnsi="Arial" w:cs="Arial"/>
          <w:sz w:val="21"/>
          <w:szCs w:val="21"/>
        </w:rPr>
        <w:t>la</w:t>
      </w:r>
      <w:r w:rsidRPr="00BB402C">
        <w:rPr>
          <w:rFonts w:ascii="Arial" w:eastAsia="Arial" w:hAnsi="Arial" w:cs="Arial"/>
          <w:sz w:val="21"/>
          <w:szCs w:val="21"/>
        </w:rPr>
        <w:t xml:space="preserve"> </w:t>
      </w:r>
      <w:r w:rsidRPr="00BB402C">
        <w:rPr>
          <w:rFonts w:ascii="Arial" w:hAnsi="Arial" w:cs="Arial"/>
          <w:sz w:val="21"/>
          <w:szCs w:val="21"/>
        </w:rPr>
        <w:t>capacidad</w:t>
      </w:r>
      <w:r w:rsidRPr="00BB402C">
        <w:rPr>
          <w:rFonts w:ascii="Arial" w:eastAsia="Arial" w:hAnsi="Arial" w:cs="Arial"/>
          <w:sz w:val="21"/>
          <w:szCs w:val="21"/>
        </w:rPr>
        <w:t xml:space="preserve"> </w:t>
      </w:r>
      <w:r w:rsidRPr="00BB402C">
        <w:rPr>
          <w:rFonts w:ascii="Arial" w:hAnsi="Arial" w:cs="Arial"/>
          <w:sz w:val="21"/>
          <w:szCs w:val="21"/>
        </w:rPr>
        <w:t>residual</w:t>
      </w:r>
      <w:r w:rsidRPr="00BB402C">
        <w:rPr>
          <w:rFonts w:ascii="Arial" w:eastAsia="Arial" w:hAnsi="Arial" w:cs="Arial"/>
          <w:sz w:val="21"/>
          <w:szCs w:val="21"/>
        </w:rPr>
        <w:t xml:space="preserve"> </w:t>
      </w:r>
      <w:r w:rsidRPr="00BB402C">
        <w:rPr>
          <w:rFonts w:ascii="Arial" w:hAnsi="Arial" w:cs="Arial"/>
          <w:sz w:val="21"/>
          <w:szCs w:val="21"/>
        </w:rPr>
        <w:t>de</w:t>
      </w:r>
      <w:r w:rsidRPr="00BB402C">
        <w:rPr>
          <w:rFonts w:ascii="Arial" w:eastAsia="Arial" w:hAnsi="Arial" w:cs="Arial"/>
          <w:sz w:val="21"/>
          <w:szCs w:val="21"/>
        </w:rPr>
        <w:t xml:space="preserve"> </w:t>
      </w:r>
      <w:r w:rsidRPr="00BB402C">
        <w:rPr>
          <w:rFonts w:ascii="Arial" w:hAnsi="Arial" w:cs="Arial"/>
          <w:sz w:val="21"/>
          <w:szCs w:val="21"/>
        </w:rPr>
        <w:t>Proceso de Contratación</w:t>
      </w:r>
      <w:r w:rsidRPr="00BB402C">
        <w:rPr>
          <w:rFonts w:ascii="Arial" w:eastAsia="Arial" w:hAnsi="Arial" w:cs="Arial"/>
          <w:sz w:val="21"/>
          <w:szCs w:val="21"/>
        </w:rPr>
        <w:t xml:space="preserve"> </w:t>
      </w:r>
      <w:r w:rsidRPr="00BB402C">
        <w:rPr>
          <w:rFonts w:ascii="Arial" w:hAnsi="Arial" w:cs="Arial"/>
          <w:sz w:val="21"/>
          <w:szCs w:val="21"/>
        </w:rPr>
        <w:t>(CRPC).</w:t>
      </w:r>
      <w:r w:rsidRPr="00BB402C">
        <w:rPr>
          <w:rFonts w:ascii="Arial" w:eastAsia="Arial" w:hAnsi="Arial" w:cs="Arial"/>
          <w:sz w:val="21"/>
          <w:szCs w:val="21"/>
        </w:rPr>
        <w:t xml:space="preserve"> </w:t>
      </w:r>
      <w:r w:rsidRPr="00BB402C">
        <w:rPr>
          <w:rFonts w:ascii="Arial" w:hAnsi="Arial" w:cs="Arial"/>
          <w:sz w:val="21"/>
          <w:szCs w:val="21"/>
        </w:rPr>
        <w:t>Así:</w:t>
      </w:r>
      <w:r w:rsidRPr="00BB402C">
        <w:rPr>
          <w:rFonts w:ascii="Arial" w:eastAsia="Arial" w:hAnsi="Arial" w:cs="Arial"/>
          <w:sz w:val="21"/>
          <w:szCs w:val="21"/>
        </w:rPr>
        <w:t xml:space="preserve"> </w:t>
      </w:r>
    </w:p>
    <w:p w14:paraId="5E68C8C1" w14:textId="77777777" w:rsidR="001A34E8" w:rsidRPr="00BB402C" w:rsidRDefault="001A34E8" w:rsidP="001A34E8">
      <w:pPr>
        <w:widowControl w:val="0"/>
        <w:spacing w:after="0" w:line="240" w:lineRule="auto"/>
        <w:ind w:left="709" w:right="709"/>
        <w:jc w:val="both"/>
        <w:rPr>
          <w:rFonts w:ascii="Arial" w:eastAsia="Arial" w:hAnsi="Arial" w:cs="Arial"/>
          <w:sz w:val="21"/>
          <w:szCs w:val="21"/>
        </w:rPr>
      </w:pPr>
    </w:p>
    <w:p w14:paraId="74EA7943" w14:textId="77777777" w:rsidR="001A34E8" w:rsidRPr="00BB402C" w:rsidRDefault="001A34E8" w:rsidP="001A34E8">
      <w:pPr>
        <w:widowControl w:val="0"/>
        <w:spacing w:after="0" w:line="240" w:lineRule="auto"/>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623B07C8" w14:textId="77777777" w:rsidR="001A34E8" w:rsidRPr="00BB402C" w:rsidRDefault="001A34E8" w:rsidP="001A34E8">
      <w:pPr>
        <w:widowControl w:val="0"/>
        <w:spacing w:after="0" w:line="240" w:lineRule="auto"/>
        <w:ind w:left="709" w:right="709"/>
        <w:jc w:val="center"/>
        <w:rPr>
          <w:rFonts w:ascii="Arial" w:hAnsi="Arial" w:cs="Arial"/>
          <w:sz w:val="21"/>
          <w:szCs w:val="21"/>
        </w:rPr>
      </w:pPr>
    </w:p>
    <w:p w14:paraId="0DA67B05" w14:textId="77777777" w:rsidR="001A34E8" w:rsidRPr="00BB402C" w:rsidRDefault="001A34E8" w:rsidP="001A34E8">
      <w:pPr>
        <w:widowControl w:val="0"/>
        <w:spacing w:after="120" w:line="240" w:lineRule="auto"/>
        <w:ind w:left="709" w:right="709"/>
        <w:jc w:val="both"/>
        <w:rPr>
          <w:rFonts w:ascii="Arial" w:eastAsia="Arial" w:hAnsi="Arial" w:cs="Arial"/>
          <w:sz w:val="21"/>
          <w:szCs w:val="21"/>
        </w:rPr>
      </w:pPr>
      <w:r w:rsidRPr="00BB402C">
        <w:rPr>
          <w:rFonts w:ascii="Arial" w:hAnsi="Arial" w:cs="Arial"/>
          <w:sz w:val="21"/>
          <w:szCs w:val="21"/>
        </w:rPr>
        <w:t xml:space="preserve">Los Proponentes acreditarán la capacidad residual o K de contratación conforme se describe a continuación. </w:t>
      </w:r>
      <w:r w:rsidRPr="00BB402C">
        <w:rPr>
          <w:rFonts w:ascii="Arial" w:hAnsi="Arial" w:cs="Arial"/>
          <w:i/>
          <w:iCs/>
          <w:sz w:val="21"/>
          <w:szCs w:val="21"/>
          <w:lang w:val="es-MX"/>
        </w:rPr>
        <w:t xml:space="preserve">En todo caso, si con posterioridad al cierre del proceso cualquier interesado, </w:t>
      </w:r>
      <w:r w:rsidRPr="008B7785">
        <w:rPr>
          <w:rFonts w:ascii="Arial" w:hAnsi="Arial" w:cs="Arial"/>
          <w:b/>
          <w:bCs/>
          <w:i/>
          <w:iCs/>
          <w:sz w:val="21"/>
          <w:szCs w:val="21"/>
          <w:lang w:val="es-MX"/>
        </w:rPr>
        <w:t>durante el traslado del informe de evaluación</w:t>
      </w:r>
      <w:r w:rsidRPr="00BB402C">
        <w:rPr>
          <w:rFonts w:ascii="Arial" w:hAnsi="Arial" w:cs="Arial"/>
          <w:i/>
          <w:iCs/>
          <w:sz w:val="21"/>
          <w:szCs w:val="21"/>
          <w:lang w:val="es-MX"/>
        </w:rPr>
        <w:t>, o la entidad, en uso de la potestad verificadora, advierte que se dejó de incluir, al cierre del proceso, por parte de un proponente, alguna información contractual que afecte su capacidad residual, la entidad rechazará la oferta</w:t>
      </w:r>
      <w:r w:rsidRPr="00BB402C">
        <w:rPr>
          <w:rFonts w:ascii="Arial" w:hAnsi="Arial" w:cs="Arial"/>
          <w:sz w:val="21"/>
          <w:szCs w:val="21"/>
        </w:rPr>
        <w:t xml:space="preserve">. </w:t>
      </w:r>
    </w:p>
    <w:p w14:paraId="46CA2FDB" w14:textId="77777777" w:rsidR="001A34E8" w:rsidRPr="00BB402C" w:rsidRDefault="001A34E8" w:rsidP="001A34E8">
      <w:pPr>
        <w:widowControl w:val="0"/>
        <w:spacing w:after="120" w:line="240" w:lineRule="auto"/>
        <w:ind w:left="709" w:right="709"/>
        <w:jc w:val="both"/>
        <w:rPr>
          <w:rFonts w:ascii="Arial" w:hAnsi="Arial" w:cs="Arial"/>
          <w:sz w:val="21"/>
          <w:szCs w:val="21"/>
        </w:rPr>
      </w:pPr>
      <w:r w:rsidRPr="00BB402C">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559AB182" w14:textId="77777777" w:rsidR="001A34E8" w:rsidRPr="00BB402C" w:rsidRDefault="001A34E8" w:rsidP="00303AA2">
      <w:pPr>
        <w:widowControl w:val="0"/>
        <w:spacing w:after="0" w:line="240" w:lineRule="auto"/>
        <w:ind w:left="709" w:right="709"/>
        <w:jc w:val="both"/>
        <w:rPr>
          <w:rFonts w:ascii="Arial" w:hAnsi="Arial" w:cs="Arial"/>
          <w:sz w:val="21"/>
          <w:szCs w:val="21"/>
        </w:rPr>
      </w:pPr>
      <w:r w:rsidRPr="00BB402C">
        <w:rPr>
          <w:rFonts w:ascii="Arial" w:hAnsi="Arial" w:cs="Arial"/>
          <w:sz w:val="21"/>
          <w:szCs w:val="21"/>
        </w:rPr>
        <w:t xml:space="preserve">[…] (Énfasis fuera de texto) </w:t>
      </w:r>
    </w:p>
    <w:p w14:paraId="7A48FC24" w14:textId="77777777" w:rsidR="007819A7" w:rsidRDefault="007819A7" w:rsidP="008B7785">
      <w:pPr>
        <w:spacing w:after="0" w:line="276" w:lineRule="auto"/>
        <w:jc w:val="both"/>
        <w:rPr>
          <w:rFonts w:ascii="Arial" w:hAnsi="Arial" w:cs="Arial"/>
        </w:rPr>
      </w:pPr>
    </w:p>
    <w:p w14:paraId="7133613F" w14:textId="6A4E95D2" w:rsidR="00DF3590" w:rsidRPr="00DF3590" w:rsidRDefault="00DF3590" w:rsidP="008B7785">
      <w:pPr>
        <w:spacing w:after="120" w:line="276" w:lineRule="auto"/>
        <w:ind w:firstLine="709"/>
        <w:jc w:val="both"/>
        <w:rPr>
          <w:rFonts w:ascii="Arial" w:hAnsi="Arial" w:cs="Arial"/>
        </w:rPr>
      </w:pPr>
      <w:r w:rsidRPr="00DF3590">
        <w:rPr>
          <w:rFonts w:ascii="Arial" w:hAnsi="Arial" w:cs="Arial"/>
        </w:rPr>
        <w:t>Ahora, para efectos de aclarar el alcance de la potestad verificadora</w:t>
      </w:r>
      <w:r w:rsidR="00A011ED">
        <w:rPr>
          <w:rFonts w:ascii="Arial" w:hAnsi="Arial" w:cs="Arial"/>
        </w:rPr>
        <w:t>,</w:t>
      </w:r>
      <w:r w:rsidRPr="00DF3590">
        <w:rPr>
          <w:rFonts w:ascii="Arial" w:hAnsi="Arial" w:cs="Arial"/>
        </w:rPr>
        <w:t xml:space="preserve"> </w:t>
      </w:r>
      <w:r w:rsidR="00303AA2">
        <w:rPr>
          <w:rFonts w:ascii="Arial" w:hAnsi="Arial" w:cs="Arial"/>
        </w:rPr>
        <w:t>respecto al</w:t>
      </w:r>
      <w:r w:rsidRPr="00DF3590">
        <w:rPr>
          <w:rFonts w:ascii="Arial" w:hAnsi="Arial" w:cs="Arial"/>
        </w:rPr>
        <w:t xml:space="preserve"> requisito de capacidad residual</w:t>
      </w:r>
      <w:r w:rsidR="00303AA2">
        <w:rPr>
          <w:rFonts w:ascii="Arial" w:hAnsi="Arial" w:cs="Arial"/>
        </w:rPr>
        <w:t>,</w:t>
      </w:r>
      <w:r w:rsidRPr="00DF3590">
        <w:rPr>
          <w:rFonts w:ascii="Arial" w:hAnsi="Arial" w:cs="Arial"/>
        </w:rPr>
        <w:t xml:space="preserve"> es importante señalar que quien advierte la omisión de alguna información contractual que afecte la capacidad residual de un proponente debe manifestarlo </w:t>
      </w:r>
      <w:r w:rsidR="00303AA2">
        <w:rPr>
          <w:rFonts w:ascii="Arial" w:hAnsi="Arial" w:cs="Arial"/>
        </w:rPr>
        <w:t>«</w:t>
      </w:r>
      <w:r w:rsidRPr="008B7785">
        <w:rPr>
          <w:rFonts w:ascii="Arial" w:hAnsi="Arial" w:cs="Arial"/>
          <w:i/>
          <w:iCs/>
        </w:rPr>
        <w:t>durante el traslado del informe de evaluación</w:t>
      </w:r>
      <w:r w:rsidR="00303AA2">
        <w:rPr>
          <w:rFonts w:ascii="Arial" w:hAnsi="Arial" w:cs="Arial"/>
          <w:i/>
          <w:iCs/>
        </w:rPr>
        <w:t>»</w:t>
      </w:r>
      <w:r w:rsidRPr="00DF3590">
        <w:rPr>
          <w:rFonts w:ascii="Arial" w:hAnsi="Arial" w:cs="Arial"/>
        </w:rPr>
        <w:t xml:space="preserve">, que es precisamente el momento establecido en el ordenamiento jurídico </w:t>
      </w:r>
      <w:r w:rsidR="00303AA2">
        <w:rPr>
          <w:rFonts w:ascii="Arial" w:hAnsi="Arial" w:cs="Arial"/>
        </w:rPr>
        <w:t>–y señalado así en el documento base–</w:t>
      </w:r>
      <w:r w:rsidRPr="00DF3590">
        <w:rPr>
          <w:rFonts w:ascii="Arial" w:hAnsi="Arial" w:cs="Arial"/>
        </w:rPr>
        <w:t xml:space="preserve">para observar y presentar solicitudes frente a la evaluación </w:t>
      </w:r>
      <w:r w:rsidR="00303AA2">
        <w:rPr>
          <w:rFonts w:ascii="Arial" w:hAnsi="Arial" w:cs="Arial"/>
        </w:rPr>
        <w:t xml:space="preserve">de las ofertas </w:t>
      </w:r>
      <w:r w:rsidRPr="00DF3590">
        <w:rPr>
          <w:rFonts w:ascii="Arial" w:hAnsi="Arial" w:cs="Arial"/>
        </w:rPr>
        <w:t>realizada por la entidad</w:t>
      </w:r>
      <w:r w:rsidR="00303AA2">
        <w:rPr>
          <w:rFonts w:ascii="Arial" w:hAnsi="Arial" w:cs="Arial"/>
        </w:rPr>
        <w:t xml:space="preserve"> estatal</w:t>
      </w:r>
      <w:r w:rsidRPr="00DF3590">
        <w:rPr>
          <w:rFonts w:ascii="Arial" w:hAnsi="Arial" w:cs="Arial"/>
        </w:rPr>
        <w:t xml:space="preserve">. Así las cosas, es durante el traslado del informe de evaluación relacionado con los documentos de los requisitos habilitantes –incluido lo relativo a la capacidad residual– y los requisitos que sean objeto de puntuación, diferentes a la oferta económica, que cualquier interesado puede advertir que se dejó de incluir, al cierre del proceso, por parte de un proponente, alguna información contractual que afecte su capacidad residual. </w:t>
      </w:r>
    </w:p>
    <w:p w14:paraId="5B26ABB1" w14:textId="77777777" w:rsidR="00DF3590" w:rsidRPr="00DF3590" w:rsidRDefault="00DF3590" w:rsidP="00F13156">
      <w:pPr>
        <w:spacing w:before="120" w:after="120" w:line="276" w:lineRule="auto"/>
        <w:ind w:firstLine="708"/>
        <w:jc w:val="both"/>
        <w:rPr>
          <w:rFonts w:ascii="Arial" w:hAnsi="Arial" w:cs="Arial"/>
        </w:rPr>
      </w:pPr>
      <w:r w:rsidRPr="00DF3590">
        <w:rPr>
          <w:rFonts w:ascii="Arial" w:hAnsi="Arial" w:cs="Arial"/>
        </w:rPr>
        <w:t xml:space="preserve">De acuerdo con lo anterior, los interesados únicamente podrán informar que algún proponente omitió alguna información contractual que afectó la capacidad residual durante el traslado del informe de evaluación del sobre uno (1). Por tanto, el traslado para la revisión «del aspecto económico» del sobre número dos (2) no es la oportunidad para que los interesados manifiesten que se dejó de incluir, al cierre del proceso, por parte de un proponente, alguna información contractual que afecte su capacidad residual. </w:t>
      </w:r>
    </w:p>
    <w:p w14:paraId="31CC4986" w14:textId="1A62DCB3" w:rsidR="00934E74" w:rsidRDefault="00DF3590" w:rsidP="00F13156">
      <w:pPr>
        <w:spacing w:before="120" w:after="120" w:line="276" w:lineRule="auto"/>
        <w:ind w:firstLine="708"/>
        <w:jc w:val="both"/>
        <w:rPr>
          <w:rFonts w:ascii="Arial" w:hAnsi="Arial" w:cs="Arial"/>
        </w:rPr>
      </w:pPr>
      <w:r w:rsidRPr="00DF3590">
        <w:rPr>
          <w:rFonts w:ascii="Arial" w:hAnsi="Arial" w:cs="Arial"/>
        </w:rPr>
        <w:lastRenderedPageBreak/>
        <w:t xml:space="preserve">En contraste, si la entidad, en uso de la potestad verificadora, advierte que se dejó de incluir, al cierre del proceso, por parte de un proponente, alguna información contractual que afecta su capacidad residual se rechazará la oferta en concordancia con el numeral 3.10 del pliego de condiciones, aun cuando dicha verificación se realice en la audiencia de adjudicación. Conforme </w:t>
      </w:r>
      <w:r w:rsidR="00937CE7">
        <w:rPr>
          <w:rFonts w:ascii="Arial" w:hAnsi="Arial" w:cs="Arial"/>
        </w:rPr>
        <w:t>con</w:t>
      </w:r>
      <w:r w:rsidRPr="00DF3590">
        <w:rPr>
          <w:rFonts w:ascii="Arial" w:hAnsi="Arial" w:cs="Arial"/>
        </w:rPr>
        <w:t xml:space="preserve"> lo explicado, el ejercicio de la potestad verificadora del numeral 1.11 del pliego de condiciones consiste en el derecho potestativo de verificar integralmente la información aportada en el proceso. Por tanto, si en la etapa de adjudicación </w:t>
      </w:r>
      <w:r w:rsidR="00DB5FF2">
        <w:rPr>
          <w:rFonts w:ascii="Arial" w:hAnsi="Arial" w:cs="Arial"/>
        </w:rPr>
        <w:t xml:space="preserve">o en algún momento posterior al traslado del informe de evaluación, </w:t>
      </w:r>
      <w:r w:rsidRPr="00DF3590">
        <w:rPr>
          <w:rFonts w:ascii="Arial" w:hAnsi="Arial" w:cs="Arial"/>
        </w:rPr>
        <w:t>algún proponente advierte inconsistencias en la capacidad residual de otro participante, la entidad no est</w:t>
      </w:r>
      <w:r w:rsidR="00937CE7">
        <w:rPr>
          <w:rFonts w:ascii="Arial" w:hAnsi="Arial" w:cs="Arial"/>
        </w:rPr>
        <w:t>aría</w:t>
      </w:r>
      <w:r w:rsidRPr="00DF3590">
        <w:rPr>
          <w:rFonts w:ascii="Arial" w:hAnsi="Arial" w:cs="Arial"/>
        </w:rPr>
        <w:t xml:space="preserve"> obligada a responder el requerimiento, pues se reitera que estas observaciones deben plantearse en el traslado del informe de evaluación del sobre uno (1)</w:t>
      </w:r>
      <w:r w:rsidR="00491886">
        <w:rPr>
          <w:rFonts w:ascii="Arial" w:hAnsi="Arial" w:cs="Arial"/>
        </w:rPr>
        <w:t>, sin perjuicio de lo expresado respecto a la potestad verificadora de la entidad estatal.</w:t>
      </w:r>
      <w:r w:rsidRPr="00DF3590">
        <w:rPr>
          <w:rFonts w:ascii="Arial" w:hAnsi="Arial" w:cs="Arial"/>
        </w:rPr>
        <w:t xml:space="preserve">    </w:t>
      </w:r>
    </w:p>
    <w:p w14:paraId="128CF2FB" w14:textId="77777777" w:rsidR="00663BF6" w:rsidRPr="00BB402C" w:rsidRDefault="00663BF6" w:rsidP="00663BF6">
      <w:pPr>
        <w:numPr>
          <w:ilvl w:val="0"/>
          <w:numId w:val="2"/>
        </w:numPr>
        <w:tabs>
          <w:tab w:val="left" w:pos="284"/>
        </w:tabs>
        <w:spacing w:after="0" w:line="276" w:lineRule="auto"/>
        <w:contextualSpacing/>
        <w:jc w:val="both"/>
        <w:rPr>
          <w:rFonts w:ascii="Arial" w:eastAsia="Calibri" w:hAnsi="Arial" w:cs="Arial"/>
          <w:lang w:val="es-MX"/>
        </w:rPr>
      </w:pPr>
      <w:r w:rsidRPr="00BB402C">
        <w:rPr>
          <w:rFonts w:ascii="Arial" w:eastAsia="Calibri" w:hAnsi="Arial" w:cs="Arial"/>
          <w:b/>
          <w:lang w:val="es-MX"/>
        </w:rPr>
        <w:t>Respuestas</w:t>
      </w:r>
    </w:p>
    <w:p w14:paraId="4452521D" w14:textId="77777777" w:rsidR="00663BF6" w:rsidRPr="00BB402C" w:rsidRDefault="00663BF6" w:rsidP="00663BF6">
      <w:pPr>
        <w:spacing w:after="0" w:line="276" w:lineRule="auto"/>
        <w:ind w:right="709"/>
        <w:jc w:val="both"/>
        <w:rPr>
          <w:rFonts w:ascii="Arial" w:eastAsia="Calibri" w:hAnsi="Arial" w:cs="Arial"/>
          <w:iCs/>
          <w:lang w:val="es-MX"/>
        </w:rPr>
      </w:pPr>
    </w:p>
    <w:p w14:paraId="3E871F16" w14:textId="79B9B9C4" w:rsidR="00E872B7" w:rsidRDefault="00E872B7" w:rsidP="00927538">
      <w:pPr>
        <w:spacing w:after="0" w:line="240" w:lineRule="auto"/>
        <w:ind w:left="709" w:right="709"/>
        <w:jc w:val="both"/>
        <w:rPr>
          <w:rFonts w:ascii="Arial" w:hAnsi="Arial" w:cs="Arial"/>
          <w:lang w:val="es-ES"/>
        </w:rPr>
      </w:pPr>
      <w:r>
        <w:rPr>
          <w:rFonts w:ascii="Arial" w:hAnsi="Arial" w:cs="Arial"/>
          <w:sz w:val="21"/>
          <w:szCs w:val="21"/>
          <w:lang w:val="es-ES_tradnl" w:eastAsia="es-ES_tradnl"/>
        </w:rPr>
        <w:t>i</w:t>
      </w:r>
      <w:r w:rsidRPr="00E872B7">
        <w:rPr>
          <w:rFonts w:ascii="Arial" w:hAnsi="Arial" w:cs="Arial"/>
          <w:sz w:val="21"/>
          <w:szCs w:val="21"/>
          <w:lang w:val="es-ES_tradnl" w:eastAsia="es-ES_tradnl"/>
        </w:rPr>
        <w:t>)</w:t>
      </w:r>
      <w:r w:rsidRPr="00E872B7">
        <w:rPr>
          <w:rFonts w:ascii="Arial" w:hAnsi="Arial" w:cs="Arial"/>
          <w:sz w:val="21"/>
          <w:szCs w:val="21"/>
          <w:lang w:val="es-ES" w:eastAsia="es-ES_tradnl"/>
        </w:rPr>
        <w:t> «[…] si un contrato se encuentra suspendido al cierre del proceso y un proceso omite este contrato en el saldo de contratos en ejecución, es razón suficiente para rechazarlo o acorde al concepto, esto no es causal suficiente para rechazarlo»</w:t>
      </w:r>
    </w:p>
    <w:p w14:paraId="78B4E61D" w14:textId="77777777" w:rsidR="00940C75" w:rsidRPr="00940C75" w:rsidRDefault="00940C75" w:rsidP="00940C75">
      <w:pPr>
        <w:spacing w:after="0" w:line="276" w:lineRule="auto"/>
        <w:ind w:left="709" w:right="709"/>
        <w:jc w:val="both"/>
        <w:rPr>
          <w:rFonts w:ascii="Arial" w:hAnsi="Arial" w:cs="Arial"/>
          <w:lang w:val="es-ES"/>
        </w:rPr>
      </w:pPr>
    </w:p>
    <w:p w14:paraId="25AA62C5" w14:textId="3244842D" w:rsidR="00E872B7" w:rsidRDefault="00E872B7" w:rsidP="00E872B7">
      <w:pPr>
        <w:spacing w:after="120" w:line="276" w:lineRule="auto"/>
        <w:jc w:val="both"/>
        <w:rPr>
          <w:rFonts w:ascii="Arial" w:eastAsiaTheme="minorEastAsia" w:hAnsi="Arial" w:cs="Arial"/>
          <w:lang w:val="es-MX" w:eastAsia="es-CO"/>
        </w:rPr>
      </w:pPr>
      <w:r>
        <w:rPr>
          <w:rFonts w:ascii="Arial" w:eastAsiaTheme="minorEastAsia" w:hAnsi="Arial" w:cs="Arial"/>
          <w:lang w:val="es-MX" w:eastAsia="es-CO"/>
        </w:rPr>
        <w:t>L</w:t>
      </w:r>
      <w:r w:rsidRPr="00E872B7">
        <w:rPr>
          <w:rFonts w:ascii="Arial" w:eastAsiaTheme="minorEastAsia" w:hAnsi="Arial" w:cs="Arial"/>
          <w:lang w:val="es-MX" w:eastAsia="es-CO"/>
        </w:rPr>
        <w:t xml:space="preserve">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w:t>
      </w:r>
      <w:r w:rsidR="00937CE7">
        <w:rPr>
          <w:rFonts w:ascii="Arial" w:eastAsiaTheme="minorEastAsia" w:hAnsi="Arial" w:cs="Arial"/>
          <w:lang w:val="es-MX" w:eastAsia="es-CO"/>
        </w:rPr>
        <w:t>las consideraciones</w:t>
      </w:r>
      <w:r w:rsidRPr="00E872B7">
        <w:rPr>
          <w:rFonts w:ascii="Arial" w:eastAsiaTheme="minorEastAsia" w:hAnsi="Arial" w:cs="Arial"/>
          <w:lang w:val="es-MX" w:eastAsia="es-CO"/>
        </w:rPr>
        <w:t xml:space="preserve">, la Guía para Determinar y Verificar la Capacidad Residual del Proponente en los Procesos de Contratación de Obra Pública incluye en la definición de contratos en ejecución aquellos que se encuentren suspendidos y que no tengan acta de inicio. Esta misma </w:t>
      </w:r>
      <w:r w:rsidR="00937CE7">
        <w:rPr>
          <w:rFonts w:ascii="Arial" w:eastAsiaTheme="minorEastAsia" w:hAnsi="Arial" w:cs="Arial"/>
          <w:lang w:val="es-MX" w:eastAsia="es-CO"/>
        </w:rPr>
        <w:t>orientación se plasmó</w:t>
      </w:r>
      <w:r w:rsidRPr="00E872B7">
        <w:rPr>
          <w:rFonts w:ascii="Arial" w:eastAsiaTheme="minorEastAsia" w:hAnsi="Arial" w:cs="Arial"/>
          <w:lang w:val="es-MX" w:eastAsia="es-CO"/>
        </w:rPr>
        <w:t xml:space="preserve"> en el numeral 3.10.2, literal E, del documento base, el cual señaló que para acreditar el factor «SCE» el proponente tendrá en cuenta «los contratos suspendidos y aquellos que no tengan acta de inicio».</w:t>
      </w:r>
    </w:p>
    <w:p w14:paraId="10E43270" w14:textId="6A998435" w:rsidR="003B7D9B" w:rsidRPr="003B7D9B" w:rsidRDefault="003B7D9B" w:rsidP="003B7D9B">
      <w:pPr>
        <w:spacing w:after="120" w:line="276" w:lineRule="auto"/>
        <w:ind w:firstLine="708"/>
        <w:jc w:val="both"/>
        <w:rPr>
          <w:rFonts w:ascii="Arial" w:eastAsiaTheme="minorEastAsia" w:hAnsi="Arial" w:cs="Arial"/>
          <w:lang w:eastAsia="es-CO"/>
        </w:rPr>
      </w:pPr>
      <w:r w:rsidRPr="003B7D9B">
        <w:rPr>
          <w:rFonts w:ascii="Arial" w:eastAsiaTheme="minorEastAsia" w:hAnsi="Arial" w:cs="Arial"/>
          <w:lang w:eastAsia="es-CO"/>
        </w:rPr>
        <w:t xml:space="preserve">Conforme </w:t>
      </w:r>
      <w:r w:rsidR="00937CE7">
        <w:rPr>
          <w:rFonts w:ascii="Arial" w:eastAsiaTheme="minorEastAsia" w:hAnsi="Arial" w:cs="Arial"/>
          <w:lang w:eastAsia="es-CO"/>
        </w:rPr>
        <w:t>con</w:t>
      </w:r>
      <w:r w:rsidRPr="003B7D9B">
        <w:rPr>
          <w:rFonts w:ascii="Arial" w:eastAsiaTheme="minorEastAsia" w:hAnsi="Arial" w:cs="Arial"/>
          <w:lang w:eastAsia="es-CO"/>
        </w:rPr>
        <w:t xml:space="preserve"> lo anterior, en caso de que el proponente </w:t>
      </w:r>
      <w:r w:rsidR="00937CE7">
        <w:rPr>
          <w:rFonts w:ascii="Arial" w:eastAsiaTheme="minorEastAsia" w:hAnsi="Arial" w:cs="Arial"/>
          <w:lang w:eastAsia="es-CO"/>
        </w:rPr>
        <w:t xml:space="preserve">al presentar su oferta </w:t>
      </w:r>
      <w:r w:rsidRPr="003B7D9B">
        <w:rPr>
          <w:rFonts w:ascii="Arial" w:eastAsiaTheme="minorEastAsia" w:hAnsi="Arial" w:cs="Arial"/>
          <w:lang w:eastAsia="es-CO"/>
        </w:rPr>
        <w:t>no reporte un contrato suspendido</w:t>
      </w:r>
      <w:r w:rsidR="00937CE7">
        <w:rPr>
          <w:rFonts w:ascii="Arial" w:eastAsiaTheme="minorEastAsia" w:hAnsi="Arial" w:cs="Arial"/>
          <w:lang w:eastAsia="es-CO"/>
        </w:rPr>
        <w:t xml:space="preserve"> </w:t>
      </w:r>
      <w:r w:rsidRPr="003B7D9B">
        <w:rPr>
          <w:rFonts w:ascii="Arial" w:eastAsiaTheme="minorEastAsia" w:hAnsi="Arial" w:cs="Arial"/>
          <w:lang w:eastAsia="es-CO"/>
        </w:rPr>
        <w:t xml:space="preserve">para el cálculo de la capacidad residual se rechazará la oferta por las siguientes razones: i) el hecho de no informar los contratos suspendidos, atendiendo </w:t>
      </w:r>
      <w:r w:rsidR="00937CE7">
        <w:rPr>
          <w:rFonts w:ascii="Arial" w:eastAsiaTheme="minorEastAsia" w:hAnsi="Arial" w:cs="Arial"/>
          <w:lang w:eastAsia="es-CO"/>
        </w:rPr>
        <w:t>lo establecido en</w:t>
      </w:r>
      <w:r w:rsidRPr="003B7D9B">
        <w:rPr>
          <w:rFonts w:ascii="Arial" w:eastAsiaTheme="minorEastAsia" w:hAnsi="Arial" w:cs="Arial"/>
          <w:lang w:eastAsia="es-CO"/>
        </w:rPr>
        <w:t xml:space="preserve"> la «Guía para Determinar y Verificar la Capacidad Residual», implica que el proponente no informa todos los contratos que el proponente tenga </w:t>
      </w:r>
      <w:r w:rsidRPr="003B7D9B">
        <w:rPr>
          <w:rFonts w:ascii="Arial" w:eastAsiaTheme="minorEastAsia" w:hAnsi="Arial" w:cs="Arial"/>
          <w:i/>
          <w:iCs/>
          <w:lang w:eastAsia="es-CO"/>
        </w:rPr>
        <w:t xml:space="preserve">en ejecución antes del cierre, </w:t>
      </w:r>
      <w:r w:rsidRPr="003B7D9B">
        <w:rPr>
          <w:rFonts w:ascii="Arial" w:eastAsiaTheme="minorEastAsia" w:hAnsi="Arial" w:cs="Arial"/>
          <w:lang w:eastAsia="es-CO"/>
        </w:rPr>
        <w:t>y por tanto se configura la causal de rechazo del literal Z del numeral 1.15</w:t>
      </w:r>
      <w:r w:rsidR="00937CE7">
        <w:rPr>
          <w:rFonts w:ascii="Arial" w:eastAsiaTheme="minorEastAsia" w:hAnsi="Arial" w:cs="Arial"/>
          <w:lang w:eastAsia="es-CO"/>
        </w:rPr>
        <w:t>.</w:t>
      </w:r>
      <w:r w:rsidRPr="003B7D9B">
        <w:rPr>
          <w:rFonts w:ascii="Arial" w:eastAsiaTheme="minorEastAsia" w:hAnsi="Arial" w:cs="Arial"/>
          <w:lang w:eastAsia="es-CO"/>
        </w:rPr>
        <w:t xml:space="preserve"> </w:t>
      </w:r>
      <w:proofErr w:type="spellStart"/>
      <w:r w:rsidRPr="003B7D9B">
        <w:rPr>
          <w:rFonts w:ascii="Arial" w:eastAsiaTheme="minorEastAsia" w:hAnsi="Arial" w:cs="Arial"/>
          <w:lang w:eastAsia="es-CO"/>
        </w:rPr>
        <w:t>ii</w:t>
      </w:r>
      <w:proofErr w:type="spellEnd"/>
      <w:r w:rsidRPr="003B7D9B">
        <w:rPr>
          <w:rFonts w:ascii="Arial" w:eastAsiaTheme="minorEastAsia" w:hAnsi="Arial" w:cs="Arial"/>
          <w:lang w:eastAsia="es-CO"/>
        </w:rPr>
        <w:t xml:space="preserve">) </w:t>
      </w:r>
      <w:r w:rsidR="00937CE7">
        <w:rPr>
          <w:rFonts w:ascii="Arial" w:eastAsiaTheme="minorEastAsia" w:hAnsi="Arial" w:cs="Arial"/>
          <w:lang w:eastAsia="es-CO"/>
        </w:rPr>
        <w:t>E</w:t>
      </w:r>
      <w:r w:rsidRPr="003B7D9B">
        <w:rPr>
          <w:rFonts w:ascii="Arial" w:eastAsiaTheme="minorEastAsia" w:hAnsi="Arial" w:cs="Arial"/>
          <w:lang w:eastAsia="es-CO"/>
        </w:rPr>
        <w:t>n el numeral 3.10.2 del documento base de los documentos tipo de licitación de obra pública de infraestructura de transporte se indica que para determinar el factor de «Saldos Contratos en Ejecución (SCE)» se tendrá en cuenta</w:t>
      </w:r>
      <w:r w:rsidR="00A011ED">
        <w:rPr>
          <w:rFonts w:ascii="Arial" w:eastAsiaTheme="minorEastAsia" w:hAnsi="Arial" w:cs="Arial"/>
          <w:lang w:eastAsia="es-CO"/>
        </w:rPr>
        <w:t>, entre otros,</w:t>
      </w:r>
      <w:r w:rsidRPr="003B7D9B">
        <w:rPr>
          <w:rFonts w:ascii="Arial" w:eastAsiaTheme="minorEastAsia" w:hAnsi="Arial" w:cs="Arial"/>
          <w:lang w:eastAsia="es-CO"/>
        </w:rPr>
        <w:t xml:space="preserve"> los contratos suspendidos</w:t>
      </w:r>
      <w:r w:rsidR="00A011ED">
        <w:rPr>
          <w:rFonts w:ascii="Arial" w:eastAsiaTheme="minorEastAsia" w:hAnsi="Arial" w:cs="Arial"/>
          <w:lang w:eastAsia="es-CO"/>
        </w:rPr>
        <w:t>.</w:t>
      </w:r>
      <w:r w:rsidRPr="003B7D9B">
        <w:rPr>
          <w:rFonts w:ascii="Arial" w:eastAsiaTheme="minorEastAsia" w:hAnsi="Arial" w:cs="Arial"/>
          <w:lang w:eastAsia="es-CO"/>
        </w:rPr>
        <w:t xml:space="preserve"> </w:t>
      </w:r>
      <w:r w:rsidR="00A011ED">
        <w:rPr>
          <w:rFonts w:ascii="Arial" w:eastAsiaTheme="minorEastAsia" w:hAnsi="Arial" w:cs="Arial"/>
          <w:lang w:eastAsia="es-CO"/>
        </w:rPr>
        <w:t>Y</w:t>
      </w:r>
      <w:r w:rsidRPr="003B7D9B">
        <w:rPr>
          <w:rFonts w:ascii="Arial" w:eastAsiaTheme="minorEastAsia" w:hAnsi="Arial" w:cs="Arial"/>
          <w:lang w:eastAsia="es-CO"/>
        </w:rPr>
        <w:t xml:space="preserve"> finalmente, </w:t>
      </w:r>
      <w:proofErr w:type="spellStart"/>
      <w:r w:rsidRPr="003B7D9B">
        <w:rPr>
          <w:rFonts w:ascii="Arial" w:eastAsiaTheme="minorEastAsia" w:hAnsi="Arial" w:cs="Arial"/>
          <w:lang w:eastAsia="es-CO"/>
        </w:rPr>
        <w:t>iii</w:t>
      </w:r>
      <w:proofErr w:type="spellEnd"/>
      <w:r w:rsidRPr="003B7D9B">
        <w:rPr>
          <w:rFonts w:ascii="Arial" w:eastAsiaTheme="minorEastAsia" w:hAnsi="Arial" w:cs="Arial"/>
          <w:lang w:eastAsia="es-CO"/>
        </w:rPr>
        <w:t>) el hecho de no reportar los contratos suspendidos tiene por efecto que se estén informando menos contratos en ejecución</w:t>
      </w:r>
      <w:r w:rsidR="00A011ED">
        <w:rPr>
          <w:rFonts w:ascii="Arial" w:eastAsiaTheme="minorEastAsia" w:hAnsi="Arial" w:cs="Arial"/>
          <w:lang w:eastAsia="es-CO"/>
        </w:rPr>
        <w:t>,</w:t>
      </w:r>
      <w:r w:rsidRPr="003B7D9B">
        <w:rPr>
          <w:rFonts w:ascii="Arial" w:eastAsiaTheme="minorEastAsia" w:hAnsi="Arial" w:cs="Arial"/>
          <w:lang w:eastAsia="es-CO"/>
        </w:rPr>
        <w:t xml:space="preserve"> lo que implica que se afecte el cálculo de la capacidad residual. </w:t>
      </w:r>
    </w:p>
    <w:p w14:paraId="37E5AB3B" w14:textId="14851B46" w:rsidR="00E872B7" w:rsidRPr="008B7785" w:rsidRDefault="00F340DF" w:rsidP="00B406BE">
      <w:pPr>
        <w:spacing w:after="120" w:line="276" w:lineRule="auto"/>
        <w:ind w:left="708" w:right="709"/>
        <w:jc w:val="both"/>
        <w:rPr>
          <w:rFonts w:ascii="Arial" w:eastAsiaTheme="minorEastAsia" w:hAnsi="Arial" w:cs="Arial"/>
          <w:sz w:val="21"/>
          <w:szCs w:val="21"/>
          <w:lang w:val="es-MX" w:eastAsia="es-CO"/>
        </w:rPr>
      </w:pPr>
      <w:proofErr w:type="spellStart"/>
      <w:r w:rsidRPr="008B7785">
        <w:rPr>
          <w:rFonts w:ascii="Arial" w:eastAsiaTheme="minorEastAsia" w:hAnsi="Arial" w:cs="Arial"/>
          <w:sz w:val="21"/>
          <w:szCs w:val="21"/>
          <w:lang w:val="es-MX" w:eastAsia="es-CO"/>
        </w:rPr>
        <w:lastRenderedPageBreak/>
        <w:t>ii</w:t>
      </w:r>
      <w:proofErr w:type="spellEnd"/>
      <w:r w:rsidRPr="008B7785">
        <w:rPr>
          <w:rFonts w:ascii="Arial" w:eastAsiaTheme="minorEastAsia" w:hAnsi="Arial" w:cs="Arial"/>
          <w:sz w:val="21"/>
          <w:szCs w:val="21"/>
          <w:lang w:val="es-MX" w:eastAsia="es-CO"/>
        </w:rPr>
        <w:t>) ¿A qué se refiere la potestad verificadora por parte de la Entidad Estatal para el cálculo de la capacidad residual?</w:t>
      </w:r>
    </w:p>
    <w:p w14:paraId="1957842B" w14:textId="506D3E58" w:rsidR="00663BF6" w:rsidRPr="00BB402C" w:rsidRDefault="002E6F13" w:rsidP="00663BF6">
      <w:pPr>
        <w:spacing w:after="120" w:line="276" w:lineRule="auto"/>
        <w:jc w:val="both"/>
        <w:rPr>
          <w:rFonts w:ascii="Arial" w:eastAsiaTheme="minorEastAsia" w:hAnsi="Arial" w:cs="Arial"/>
          <w:lang w:val="es-MX" w:eastAsia="es-CO"/>
        </w:rPr>
      </w:pPr>
      <w:r w:rsidRPr="002E6F13">
        <w:rPr>
          <w:rFonts w:ascii="Arial" w:eastAsiaTheme="minorEastAsia" w:hAnsi="Arial" w:cs="Arial"/>
          <w:lang w:val="es-MX" w:eastAsia="es-CO"/>
        </w:rPr>
        <w:t>Para efectos de la causal rechazo del literal Z del numeral 1.15 de los «Documentos Tipo – Versión 3» de licitación para obra pública de infraestructura de transporte</w:t>
      </w:r>
      <w:r w:rsidR="00663BF6" w:rsidRPr="00BB402C">
        <w:rPr>
          <w:rFonts w:ascii="Arial" w:eastAsiaTheme="minorEastAsia" w:hAnsi="Arial" w:cs="Arial"/>
          <w:lang w:val="es-MX" w:eastAsia="es-CO"/>
        </w:rPr>
        <w:t xml:space="preserve">, quien advierte la omisión de alguna información contractual que afecte la capacidad residual de un proponente debe manifestarlo </w:t>
      </w:r>
      <w:r w:rsidR="00A011ED">
        <w:rPr>
          <w:rFonts w:ascii="Arial" w:eastAsiaTheme="minorEastAsia" w:hAnsi="Arial" w:cs="Arial"/>
          <w:lang w:val="es-MX" w:eastAsia="es-CO"/>
        </w:rPr>
        <w:t>«</w:t>
      </w:r>
      <w:r w:rsidR="00663BF6" w:rsidRPr="008B7785">
        <w:rPr>
          <w:rFonts w:ascii="Arial" w:eastAsiaTheme="minorEastAsia" w:hAnsi="Arial" w:cs="Arial"/>
          <w:i/>
          <w:iCs/>
          <w:lang w:val="es-MX" w:eastAsia="es-CO"/>
        </w:rPr>
        <w:t>durante el traslado del informe de evaluación</w:t>
      </w:r>
      <w:r w:rsidR="00A011ED">
        <w:rPr>
          <w:rFonts w:ascii="Arial" w:eastAsiaTheme="minorEastAsia" w:hAnsi="Arial" w:cs="Arial"/>
          <w:lang w:val="es-MX" w:eastAsia="es-CO"/>
        </w:rPr>
        <w:t>»</w:t>
      </w:r>
      <w:r w:rsidR="00663BF6" w:rsidRPr="00BB402C">
        <w:rPr>
          <w:rFonts w:ascii="Arial" w:eastAsiaTheme="minorEastAsia" w:hAnsi="Arial" w:cs="Arial"/>
          <w:lang w:val="es-MX" w:eastAsia="es-CO"/>
        </w:rPr>
        <w:t xml:space="preserve">, que es precisamente el momento establecido en el ordenamiento jurídico para observar y presentar solicitudes frente a la evaluación </w:t>
      </w:r>
      <w:r w:rsidR="00A011ED">
        <w:rPr>
          <w:rFonts w:ascii="Arial" w:eastAsiaTheme="minorEastAsia" w:hAnsi="Arial" w:cs="Arial"/>
          <w:lang w:val="es-MX" w:eastAsia="es-CO"/>
        </w:rPr>
        <w:t xml:space="preserve">de las ofertas </w:t>
      </w:r>
      <w:r w:rsidR="00663BF6" w:rsidRPr="00BB402C">
        <w:rPr>
          <w:rFonts w:ascii="Arial" w:eastAsiaTheme="minorEastAsia" w:hAnsi="Arial" w:cs="Arial"/>
          <w:lang w:val="es-MX" w:eastAsia="es-CO"/>
        </w:rPr>
        <w:t>realizada por la entidad</w:t>
      </w:r>
      <w:r w:rsidR="00A011ED">
        <w:rPr>
          <w:rFonts w:ascii="Arial" w:eastAsiaTheme="minorEastAsia" w:hAnsi="Arial" w:cs="Arial"/>
          <w:lang w:val="es-MX" w:eastAsia="es-CO"/>
        </w:rPr>
        <w:t xml:space="preserve"> estatal</w:t>
      </w:r>
      <w:r w:rsidR="00663BF6" w:rsidRPr="00BB402C">
        <w:rPr>
          <w:rFonts w:ascii="Arial" w:eastAsiaTheme="minorEastAsia" w:hAnsi="Arial" w:cs="Arial"/>
          <w:lang w:val="es-MX" w:eastAsia="es-CO"/>
        </w:rPr>
        <w:t>, no hasta antes de la adjudicación del proceso. Así las cosas, es durante el traslado d</w:t>
      </w:r>
      <w:r w:rsidR="00663BF6" w:rsidRPr="00BB402C">
        <w:rPr>
          <w:rFonts w:ascii="Arial" w:hAnsi="Arial" w:cs="Arial"/>
          <w:color w:val="000000" w:themeColor="text1"/>
        </w:rPr>
        <w:t xml:space="preserve">el </w:t>
      </w:r>
      <w:r w:rsidR="00663BF6" w:rsidRPr="00BB402C">
        <w:rPr>
          <w:rFonts w:ascii="Arial" w:hAnsi="Arial" w:cs="Arial"/>
          <w:i/>
          <w:iCs/>
          <w:color w:val="000000" w:themeColor="text1"/>
        </w:rPr>
        <w:t>informe de evaluación</w:t>
      </w:r>
      <w:r w:rsidR="00663BF6" w:rsidRPr="00BB402C">
        <w:rPr>
          <w:rFonts w:ascii="Arial" w:hAnsi="Arial" w:cs="Arial"/>
          <w:color w:val="000000" w:themeColor="text1"/>
        </w:rPr>
        <w:t xml:space="preserve"> relacionado con los documentos de los requisitos habilitantes –incluido lo relativo a la capacidad residual– </w:t>
      </w:r>
      <w:r w:rsidR="00663BF6" w:rsidRPr="00BB402C">
        <w:rPr>
          <w:rFonts w:ascii="Arial" w:eastAsiaTheme="minorEastAsia" w:hAnsi="Arial" w:cs="Arial"/>
          <w:lang w:val="es-MX" w:eastAsia="es-CO"/>
        </w:rPr>
        <w:t xml:space="preserve">y los requisitos que sean objeto de puntuación, diferentes a la oferta económica, que cualquier interesado puede advertir que se dejó de incluir, al cierre del proceso, por parte de un proponente, alguna información contractual que afecte su capacidad residual. </w:t>
      </w:r>
    </w:p>
    <w:p w14:paraId="4D762D2D" w14:textId="77777777" w:rsidR="00663BF6" w:rsidRPr="00BB402C" w:rsidRDefault="00663BF6" w:rsidP="00663BF6">
      <w:pPr>
        <w:spacing w:after="120" w:line="276" w:lineRule="auto"/>
        <w:ind w:firstLine="708"/>
        <w:jc w:val="both"/>
        <w:rPr>
          <w:rStyle w:val="normaltextrun"/>
          <w:rFonts w:ascii="Arial" w:hAnsi="Arial" w:cs="Arial"/>
          <w:color w:val="000000"/>
          <w:shd w:val="clear" w:color="auto" w:fill="FFFFFF"/>
        </w:rPr>
      </w:pPr>
      <w:r w:rsidRPr="00BB402C">
        <w:rPr>
          <w:rFonts w:ascii="Arial" w:eastAsiaTheme="minorEastAsia" w:hAnsi="Arial" w:cs="Arial"/>
          <w:lang w:eastAsia="es-CO"/>
        </w:rPr>
        <w:t>De acuerdo con lo anterior</w:t>
      </w:r>
      <w:r w:rsidRPr="00BB402C">
        <w:rPr>
          <w:rFonts w:ascii="Arial" w:hAnsi="Arial" w:cs="Arial"/>
        </w:rPr>
        <w:t xml:space="preserve">, los interesados únicamente podrán informar que algún proponente omitió alguna información contractual que afectó la capacidad residual durante el traslado del informe de evaluación del sobre uno (1). Por tanto, </w:t>
      </w:r>
      <w:r w:rsidRPr="00BB402C">
        <w:rPr>
          <w:rFonts w:ascii="Arial" w:hAnsi="Arial" w:cs="Arial"/>
          <w:color w:val="000000" w:themeColor="text1"/>
        </w:rPr>
        <w:t xml:space="preserve">el traslado para la revisión «del aspecto económico» del sobre número dos (2) no es la oportunidad para que los interesados manifiesten que </w:t>
      </w:r>
      <w:r w:rsidRPr="00BB402C">
        <w:rPr>
          <w:rFonts w:ascii="Arial" w:eastAsiaTheme="minorEastAsia" w:hAnsi="Arial" w:cs="Arial"/>
          <w:lang w:val="es-MX" w:eastAsia="es-CO"/>
        </w:rPr>
        <w:t>se dejó de incluir, al cierre del proceso, por parte de un proponente, alguna información contractual que afecte su capacidad residual</w:t>
      </w:r>
      <w:r w:rsidRPr="00BB402C">
        <w:rPr>
          <w:rFonts w:ascii="Arial" w:hAnsi="Arial" w:cs="Arial"/>
        </w:rPr>
        <w:t xml:space="preserve">. </w:t>
      </w:r>
    </w:p>
    <w:p w14:paraId="3722D3D6" w14:textId="0EC7F5DB" w:rsidR="002E6F13" w:rsidRDefault="00663BF6" w:rsidP="009707F0">
      <w:pPr>
        <w:spacing w:after="0" w:line="276" w:lineRule="auto"/>
        <w:ind w:firstLine="708"/>
        <w:jc w:val="both"/>
        <w:rPr>
          <w:rFonts w:ascii="Arial" w:hAnsi="Arial" w:cs="Arial"/>
        </w:rPr>
      </w:pPr>
      <w:r w:rsidRPr="00BB402C">
        <w:rPr>
          <w:rStyle w:val="normaltextrun"/>
          <w:rFonts w:ascii="Arial" w:hAnsi="Arial" w:cs="Arial"/>
          <w:color w:val="000000"/>
          <w:shd w:val="clear" w:color="auto" w:fill="FFFFFF"/>
        </w:rPr>
        <w:t>En contraste, si la entidad, en uso de la potestad verificadora, advierte que se dejó de incluir, al cierre del proceso, por parte de un proponente, alguna información contractual que afecta su capacidad residual se rechazará la oferta en concordancia con el numeral 3.10 del pliego de condiciones, aun cuando dicha verificación se realice en la audiencia de adjudicación</w:t>
      </w:r>
      <w:r w:rsidRPr="00BB402C">
        <w:rPr>
          <w:rFonts w:ascii="Arial" w:hAnsi="Arial" w:cs="Arial"/>
        </w:rPr>
        <w:t xml:space="preserve">. Conforme </w:t>
      </w:r>
      <w:r w:rsidR="00A011ED">
        <w:rPr>
          <w:rFonts w:ascii="Arial" w:hAnsi="Arial" w:cs="Arial"/>
        </w:rPr>
        <w:t>con</w:t>
      </w:r>
      <w:r w:rsidRPr="00BB402C">
        <w:rPr>
          <w:rFonts w:ascii="Arial" w:hAnsi="Arial" w:cs="Arial"/>
        </w:rPr>
        <w:t xml:space="preserve"> lo explicado </w:t>
      </w:r>
      <w:r w:rsidRPr="00BB402C">
        <w:rPr>
          <w:rFonts w:ascii="Arial" w:hAnsi="Arial" w:cs="Arial"/>
          <w:i/>
          <w:iCs/>
        </w:rPr>
        <w:t>ut supra</w:t>
      </w:r>
      <w:r w:rsidRPr="00BB402C">
        <w:rPr>
          <w:rFonts w:ascii="Arial" w:hAnsi="Arial" w:cs="Arial"/>
        </w:rPr>
        <w:t xml:space="preserve">, el ejercicio de la potestad verificadora del numeral 1.11 del pliego de condiciones consiste en el </w:t>
      </w:r>
      <w:r w:rsidRPr="00BB402C">
        <w:rPr>
          <w:rFonts w:ascii="Arial" w:hAnsi="Arial" w:cs="Arial"/>
          <w:i/>
          <w:iCs/>
        </w:rPr>
        <w:t>derecho potestativo</w:t>
      </w:r>
      <w:r w:rsidRPr="00BB402C">
        <w:rPr>
          <w:rFonts w:ascii="Arial" w:hAnsi="Arial" w:cs="Arial"/>
        </w:rPr>
        <w:t xml:space="preserve"> de verificar integralmente la información aportada en el proceso</w:t>
      </w:r>
      <w:r w:rsidR="00491886">
        <w:rPr>
          <w:rFonts w:ascii="Arial" w:hAnsi="Arial" w:cs="Arial"/>
        </w:rPr>
        <w:t xml:space="preserve"> por los interesados</w:t>
      </w:r>
      <w:r w:rsidRPr="00BB402C">
        <w:rPr>
          <w:rFonts w:ascii="Arial" w:hAnsi="Arial" w:cs="Arial"/>
        </w:rPr>
        <w:t>. Por tanto, si en la etapa de adjudicación algún proponente advierte inconsistencias en la capacidad residual de otro participante, la entidad no está obligada a responder el requerimiento, pues se reitera que estas observaciones deben plantearse en el traslado del informe de evaluación del sobre uno (1)</w:t>
      </w:r>
      <w:r w:rsidR="00491886">
        <w:rPr>
          <w:rFonts w:ascii="Arial" w:hAnsi="Arial" w:cs="Arial"/>
        </w:rPr>
        <w:t>, sin perjuicio de lo expresado respecto a la potestad verificadora de la entidad estatal.</w:t>
      </w:r>
      <w:r w:rsidRPr="00BB402C">
        <w:rPr>
          <w:rFonts w:ascii="Arial" w:hAnsi="Arial" w:cs="Arial"/>
        </w:rPr>
        <w:t xml:space="preserve">    </w:t>
      </w:r>
    </w:p>
    <w:bookmarkEnd w:id="3"/>
    <w:p w14:paraId="012BA3B1" w14:textId="77777777" w:rsidR="00663BF6" w:rsidRPr="00BB402C" w:rsidRDefault="00663BF6" w:rsidP="00562918">
      <w:pPr>
        <w:spacing w:after="0" w:line="240" w:lineRule="auto"/>
        <w:ind w:right="709"/>
        <w:jc w:val="both"/>
        <w:rPr>
          <w:rFonts w:ascii="Arial" w:hAnsi="Arial" w:cs="Arial"/>
        </w:rPr>
      </w:pPr>
    </w:p>
    <w:p w14:paraId="44581FDA" w14:textId="77777777" w:rsidR="00663BF6" w:rsidRPr="000A7622" w:rsidRDefault="00663BF6" w:rsidP="00663BF6">
      <w:pPr>
        <w:spacing w:after="0" w:line="276" w:lineRule="auto"/>
        <w:jc w:val="both"/>
        <w:rPr>
          <w:rFonts w:ascii="Arial" w:eastAsia="Calibri" w:hAnsi="Arial" w:cs="Arial"/>
          <w:lang w:val="es-MX"/>
        </w:rPr>
      </w:pPr>
      <w:bookmarkStart w:id="15" w:name="_Hlk91594455"/>
      <w:r w:rsidRPr="000A7622">
        <w:rPr>
          <w:rFonts w:ascii="Arial" w:eastAsia="Calibri" w:hAnsi="Arial" w:cs="Arial"/>
          <w:lang w:val="es-MX"/>
        </w:rPr>
        <w:t>Este concepto tiene el alcance previsto en el artículo 28 del Código de Procedimiento Administrativo y de lo Contencioso Administrativo.</w:t>
      </w:r>
    </w:p>
    <w:p w14:paraId="03CAC03F" w14:textId="77777777" w:rsidR="00663BF6" w:rsidRPr="000A7622" w:rsidRDefault="00663BF6" w:rsidP="00663BF6">
      <w:pPr>
        <w:spacing w:after="0" w:line="240" w:lineRule="auto"/>
        <w:jc w:val="both"/>
        <w:rPr>
          <w:rFonts w:ascii="Arial" w:eastAsia="Calibri" w:hAnsi="Arial" w:cs="Arial"/>
          <w:lang w:val="es-MX"/>
        </w:rPr>
      </w:pPr>
      <w:r w:rsidRPr="000A7622">
        <w:rPr>
          <w:noProof/>
          <w:sz w:val="24"/>
          <w:lang w:val="en-US"/>
        </w:rPr>
        <mc:AlternateContent>
          <mc:Choice Requires="wps">
            <w:drawing>
              <wp:anchor distT="0" distB="0" distL="114300" distR="114300" simplePos="0" relativeHeight="251659264" behindDoc="0" locked="0" layoutInCell="1" allowOverlap="1" wp14:anchorId="0C5C0C32" wp14:editId="424C874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032B15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143DE065" w14:textId="77777777" w:rsidR="00663BF6" w:rsidRPr="000A7622" w:rsidRDefault="00663BF6" w:rsidP="00663BF6">
      <w:pPr>
        <w:spacing w:after="0" w:line="240" w:lineRule="auto"/>
        <w:rPr>
          <w:rFonts w:ascii="Arial" w:eastAsia="Times New Roman" w:hAnsi="Arial" w:cs="Arial"/>
          <w:lang w:val="es-MX" w:eastAsia="es-CO"/>
        </w:rPr>
      </w:pPr>
      <w:r w:rsidRPr="000A7622">
        <w:rPr>
          <w:rFonts w:ascii="Arial" w:eastAsia="Times New Roman" w:hAnsi="Arial" w:cs="Arial"/>
          <w:lang w:val="es-MX" w:eastAsia="es-CO"/>
        </w:rPr>
        <w:t>Atentamente,</w:t>
      </w:r>
    </w:p>
    <w:p w14:paraId="24D63C50" w14:textId="172F59B6" w:rsidR="00663BF6" w:rsidRPr="008B2D1D" w:rsidRDefault="00663BF6" w:rsidP="00663BF6">
      <w:pPr>
        <w:spacing w:after="0" w:line="276" w:lineRule="auto"/>
        <w:jc w:val="center"/>
        <w:rPr>
          <w:rFonts w:ascii="Arial" w:eastAsia="Times New Roman" w:hAnsi="Arial" w:cs="Arial"/>
          <w:color w:val="000000"/>
          <w:lang w:val="es-ES_tradnl" w:eastAsia="es-CO"/>
        </w:rPr>
      </w:pPr>
    </w:p>
    <w:p w14:paraId="49D496B0" w14:textId="5E9BA21C" w:rsidR="00663BF6" w:rsidRPr="008B2D1D" w:rsidRDefault="0072212D" w:rsidP="00663BF6">
      <w:pPr>
        <w:spacing w:after="0" w:line="276" w:lineRule="auto"/>
        <w:jc w:val="center"/>
        <w:rPr>
          <w:rFonts w:ascii="Arial" w:eastAsia="Times New Roman" w:hAnsi="Arial" w:cs="Arial"/>
          <w:color w:val="000000"/>
          <w:lang w:val="es-ES_tradnl" w:eastAsia="es-CO"/>
        </w:rPr>
      </w:pPr>
      <w:r>
        <w:rPr>
          <w:noProof/>
        </w:rPr>
        <w:lastRenderedPageBreak/>
        <w:drawing>
          <wp:inline distT="0" distB="0" distL="0" distR="0" wp14:anchorId="13A6ED5B" wp14:editId="05EC8617">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24724" name="Imagen 188112472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663BF6" w:rsidRPr="008B2D1D" w14:paraId="3474DCE2" w14:textId="77777777" w:rsidTr="00154C2D">
        <w:trPr>
          <w:trHeight w:val="136"/>
        </w:trPr>
        <w:tc>
          <w:tcPr>
            <w:tcW w:w="802" w:type="dxa"/>
            <w:vAlign w:val="center"/>
            <w:hideMark/>
          </w:tcPr>
          <w:p w14:paraId="7BA5BEAB" w14:textId="77777777" w:rsidR="00663BF6" w:rsidRPr="008B2D1D" w:rsidRDefault="00663BF6" w:rsidP="00154C2D">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Elaboró:</w:t>
            </w:r>
          </w:p>
        </w:tc>
        <w:tc>
          <w:tcPr>
            <w:tcW w:w="4362" w:type="dxa"/>
            <w:tcBorders>
              <w:top w:val="nil"/>
              <w:left w:val="nil"/>
              <w:bottom w:val="dotted" w:sz="4" w:space="0" w:color="7F7F7F"/>
              <w:right w:val="nil"/>
            </w:tcBorders>
            <w:vAlign w:val="center"/>
            <w:hideMark/>
          </w:tcPr>
          <w:p w14:paraId="20909312" w14:textId="308D9949" w:rsidR="00663BF6" w:rsidRDefault="00B406BE" w:rsidP="00154C2D">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 xml:space="preserve">Sara </w:t>
            </w:r>
            <w:r w:rsidR="00B87EFE">
              <w:rPr>
                <w:rFonts w:ascii="Arial" w:eastAsia="Times New Roman" w:hAnsi="Arial" w:cs="Arial"/>
                <w:color w:val="000000"/>
                <w:sz w:val="16"/>
                <w:szCs w:val="16"/>
                <w:lang w:val="es-ES_tradnl" w:eastAsia="es-ES"/>
              </w:rPr>
              <w:t xml:space="preserve">Milena Núñez Aldana </w:t>
            </w:r>
          </w:p>
          <w:p w14:paraId="6566D135" w14:textId="6AB6E331" w:rsidR="00663BF6" w:rsidRPr="008B2D1D" w:rsidRDefault="00B87EFE" w:rsidP="00154C2D">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Gestor T1 - 15</w:t>
            </w:r>
            <w:r w:rsidR="00663BF6" w:rsidRPr="008B2D1D">
              <w:rPr>
                <w:rFonts w:ascii="Arial" w:eastAsia="Times New Roman" w:hAnsi="Arial" w:cs="Arial"/>
                <w:color w:val="000000"/>
                <w:sz w:val="16"/>
                <w:szCs w:val="16"/>
                <w:lang w:val="es-ES_tradnl" w:eastAsia="es-ES"/>
              </w:rPr>
              <w:t xml:space="preserve"> de la Subdirección de Gestión Contractual</w:t>
            </w:r>
          </w:p>
        </w:tc>
      </w:tr>
      <w:tr w:rsidR="00663BF6" w:rsidRPr="008B2D1D" w14:paraId="6F2D6B76" w14:textId="77777777" w:rsidTr="00154C2D">
        <w:trPr>
          <w:trHeight w:val="281"/>
        </w:trPr>
        <w:tc>
          <w:tcPr>
            <w:tcW w:w="802" w:type="dxa"/>
            <w:vAlign w:val="center"/>
            <w:hideMark/>
          </w:tcPr>
          <w:p w14:paraId="024AA2E5" w14:textId="77777777" w:rsidR="00663BF6" w:rsidRPr="008B2D1D" w:rsidRDefault="00663BF6" w:rsidP="00154C2D">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Revisó:</w:t>
            </w:r>
          </w:p>
        </w:tc>
        <w:tc>
          <w:tcPr>
            <w:tcW w:w="4362" w:type="dxa"/>
            <w:tcBorders>
              <w:top w:val="dotted" w:sz="4" w:space="0" w:color="7F7F7F"/>
              <w:left w:val="nil"/>
              <w:bottom w:val="dotted" w:sz="4" w:space="0" w:color="7F7F7F"/>
              <w:right w:val="nil"/>
            </w:tcBorders>
            <w:vAlign w:val="center"/>
            <w:hideMark/>
          </w:tcPr>
          <w:p w14:paraId="0457E80A" w14:textId="296D1264" w:rsidR="00663BF6" w:rsidRPr="008B2D1D" w:rsidRDefault="004530AD" w:rsidP="00154C2D">
            <w:pPr>
              <w:rPr>
                <w:rFonts w:ascii="Arial" w:eastAsia="Times New Roman" w:hAnsi="Arial" w:cs="Arial"/>
                <w:sz w:val="16"/>
                <w:szCs w:val="16"/>
                <w:lang w:val="es-MX" w:eastAsia="es-ES"/>
              </w:rPr>
            </w:pPr>
            <w:r>
              <w:rPr>
                <w:rFonts w:ascii="Arial" w:eastAsia="Times New Roman" w:hAnsi="Arial" w:cs="Arial"/>
                <w:sz w:val="16"/>
                <w:szCs w:val="16"/>
                <w:lang w:val="es-MX" w:eastAsia="es-ES"/>
              </w:rPr>
              <w:t>Sebastián Ramírez Grisales</w:t>
            </w:r>
          </w:p>
          <w:p w14:paraId="3B6D67A1" w14:textId="77777777" w:rsidR="00663BF6" w:rsidRPr="008B2D1D" w:rsidRDefault="00663BF6" w:rsidP="00154C2D">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shd w:val="clear" w:color="auto" w:fill="FFFFFF"/>
                <w:lang w:eastAsia="es-ES_tradnl"/>
              </w:rPr>
              <w:t>Gestor T1-15 de la </w:t>
            </w:r>
            <w:r w:rsidRPr="008B2D1D">
              <w:rPr>
                <w:rFonts w:ascii="Arial" w:eastAsia="Times New Roman" w:hAnsi="Arial" w:cs="Arial"/>
                <w:color w:val="000000"/>
                <w:sz w:val="16"/>
                <w:szCs w:val="16"/>
                <w:lang w:val="es-ES" w:eastAsia="es-ES"/>
              </w:rPr>
              <w:t>Subdirección de Gestión Contractual</w:t>
            </w:r>
          </w:p>
        </w:tc>
      </w:tr>
      <w:tr w:rsidR="00663BF6" w:rsidRPr="008B2D1D" w14:paraId="2A1D178A" w14:textId="77777777" w:rsidTr="00154C2D">
        <w:trPr>
          <w:trHeight w:val="256"/>
        </w:trPr>
        <w:tc>
          <w:tcPr>
            <w:tcW w:w="802" w:type="dxa"/>
            <w:vAlign w:val="center"/>
            <w:hideMark/>
          </w:tcPr>
          <w:p w14:paraId="3C807292" w14:textId="77777777" w:rsidR="00663BF6" w:rsidRPr="008B2D1D" w:rsidRDefault="00663BF6" w:rsidP="00154C2D">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Aprobó:</w:t>
            </w:r>
          </w:p>
        </w:tc>
        <w:tc>
          <w:tcPr>
            <w:tcW w:w="4362" w:type="dxa"/>
            <w:tcBorders>
              <w:top w:val="dotted" w:sz="4" w:space="0" w:color="7F7F7F"/>
              <w:left w:val="nil"/>
              <w:bottom w:val="dotted" w:sz="4" w:space="0" w:color="7F7F7F"/>
              <w:right w:val="nil"/>
            </w:tcBorders>
            <w:vAlign w:val="center"/>
            <w:hideMark/>
          </w:tcPr>
          <w:p w14:paraId="26B829AD" w14:textId="77777777" w:rsidR="00663BF6" w:rsidRPr="008B2D1D" w:rsidRDefault="00663BF6" w:rsidP="00154C2D">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Jorge Augusto Tirado Navarro</w:t>
            </w:r>
          </w:p>
          <w:p w14:paraId="02239523" w14:textId="77777777" w:rsidR="00663BF6" w:rsidRPr="008B2D1D" w:rsidRDefault="00663BF6" w:rsidP="00154C2D">
            <w:pPr>
              <w:jc w:val="both"/>
              <w:rPr>
                <w:rFonts w:ascii="Arial" w:eastAsia="Times New Roman" w:hAnsi="Arial" w:cs="Arial"/>
                <w:color w:val="000000"/>
                <w:sz w:val="16"/>
                <w:szCs w:val="16"/>
                <w:lang w:val="es-ES_tradnl" w:eastAsia="es-ES"/>
              </w:rPr>
            </w:pPr>
            <w:r w:rsidRPr="008B2D1D">
              <w:rPr>
                <w:rFonts w:ascii="Arial" w:eastAsia="Times New Roman" w:hAnsi="Arial" w:cs="Arial"/>
                <w:color w:val="000000"/>
                <w:sz w:val="16"/>
                <w:szCs w:val="16"/>
                <w:lang w:val="es-ES_tradnl" w:eastAsia="es-ES"/>
              </w:rPr>
              <w:t xml:space="preserve">Subdirector de Gestión Contractual </w:t>
            </w:r>
            <w:r w:rsidRPr="008B2D1D">
              <w:rPr>
                <w:rFonts w:ascii="Arial" w:eastAsia="Times New Roman" w:hAnsi="Arial" w:cs="Arial"/>
                <w:color w:val="000000"/>
                <w:sz w:val="16"/>
                <w:szCs w:val="16"/>
                <w:lang w:eastAsia="es-ES"/>
              </w:rPr>
              <w:t>ANCP – CCE</w:t>
            </w:r>
          </w:p>
        </w:tc>
      </w:tr>
    </w:tbl>
    <w:p w14:paraId="2056E003" w14:textId="77777777" w:rsidR="00663BF6" w:rsidRDefault="00663BF6" w:rsidP="00663BF6"/>
    <w:bookmarkEnd w:id="15"/>
    <w:p w14:paraId="72733A7E" w14:textId="77777777" w:rsidR="005E7EFB" w:rsidRDefault="005E7EFB"/>
    <w:sectPr w:rsidR="005E7EFB"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32C0E" w14:textId="77777777" w:rsidR="00B67F56" w:rsidRDefault="00B67F56" w:rsidP="00663BF6">
      <w:pPr>
        <w:spacing w:after="0" w:line="240" w:lineRule="auto"/>
      </w:pPr>
      <w:r>
        <w:separator/>
      </w:r>
    </w:p>
  </w:endnote>
  <w:endnote w:type="continuationSeparator" w:id="0">
    <w:p w14:paraId="3B226109" w14:textId="77777777" w:rsidR="00B67F56" w:rsidRDefault="00B67F56" w:rsidP="0066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304F" w14:textId="77777777" w:rsidR="000126BB" w:rsidRPr="005A79FE" w:rsidRDefault="00E948EC"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102F33B9" w14:textId="77777777" w:rsidR="000126BB" w:rsidRDefault="00E948EC" w:rsidP="007B0854">
    <w:pPr>
      <w:pStyle w:val="Piedepgina"/>
      <w:jc w:val="center"/>
      <w:rPr>
        <w:lang w:val="es-ES"/>
      </w:rPr>
    </w:pPr>
    <w:r>
      <w:rPr>
        <w:noProof/>
      </w:rPr>
      <w:drawing>
        <wp:inline distT="0" distB="0" distL="0" distR="0" wp14:anchorId="029BCD78" wp14:editId="2E263290">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DDFFEB2" w14:textId="77777777" w:rsidR="00E17C49" w:rsidRDefault="00B67F56" w:rsidP="007B0854">
    <w:pPr>
      <w:pStyle w:val="Piedepgina"/>
      <w:jc w:val="center"/>
      <w:rPr>
        <w:lang w:val="es-ES"/>
      </w:rPr>
    </w:pPr>
  </w:p>
  <w:p w14:paraId="153ADF3D" w14:textId="77777777" w:rsidR="000126BB" w:rsidRPr="007B0854" w:rsidRDefault="00B67F56"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0F4FB" w14:textId="77777777" w:rsidR="00B67F56" w:rsidRDefault="00B67F56" w:rsidP="00663BF6">
      <w:pPr>
        <w:spacing w:after="0" w:line="240" w:lineRule="auto"/>
      </w:pPr>
      <w:r>
        <w:separator/>
      </w:r>
    </w:p>
  </w:footnote>
  <w:footnote w:type="continuationSeparator" w:id="0">
    <w:p w14:paraId="79B128A9" w14:textId="77777777" w:rsidR="00B67F56" w:rsidRDefault="00B67F56" w:rsidP="00663BF6">
      <w:pPr>
        <w:spacing w:after="0" w:line="240" w:lineRule="auto"/>
      </w:pPr>
      <w:r>
        <w:continuationSeparator/>
      </w:r>
    </w:p>
  </w:footnote>
  <w:footnote w:id="1">
    <w:p w14:paraId="69B8E8F0" w14:textId="77777777" w:rsidR="00663BF6" w:rsidRPr="00C243E3" w:rsidRDefault="00663BF6" w:rsidP="008B7785">
      <w:pPr>
        <w:pStyle w:val="Textonotapie"/>
        <w:ind w:firstLine="709"/>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5CD35A5" w14:textId="77777777" w:rsidR="00663BF6" w:rsidRPr="00C243E3" w:rsidRDefault="00663BF6" w:rsidP="008B7785">
      <w:pPr>
        <w:pStyle w:val="Textonotapie"/>
        <w:ind w:firstLine="709"/>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5C9001D0" w14:textId="77777777" w:rsidR="00663BF6" w:rsidRDefault="00663BF6" w:rsidP="008B7785">
      <w:pPr>
        <w:pStyle w:val="Textonotapie"/>
        <w:ind w:firstLine="709"/>
        <w:jc w:val="both"/>
        <w:rPr>
          <w:rFonts w:ascii="Arial" w:hAnsi="Arial" w:cs="Arial"/>
          <w:color w:val="000000" w:themeColor="text1"/>
          <w:sz w:val="19"/>
          <w:szCs w:val="19"/>
          <w:lang w:val="es-CO"/>
        </w:rPr>
      </w:pPr>
      <w:proofErr w:type="gramStart"/>
      <w:r w:rsidRPr="00C243E3">
        <w:rPr>
          <w:rFonts w:ascii="Arial" w:eastAsia="Calibri" w:hAnsi="Arial" w:cs="Arial"/>
          <w:color w:val="000000" w:themeColor="text1"/>
          <w:sz w:val="19"/>
          <w:szCs w:val="19"/>
        </w:rPr>
        <w:t>»Capacidad</w:t>
      </w:r>
      <w:proofErr w:type="gramEnd"/>
      <w:r w:rsidRPr="00C243E3">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1BA2609B" w14:textId="77777777" w:rsidR="00663BF6" w:rsidRPr="00C243E3" w:rsidRDefault="00663BF6" w:rsidP="008B7785">
      <w:pPr>
        <w:pStyle w:val="Textonotapie"/>
        <w:ind w:firstLine="709"/>
        <w:jc w:val="both"/>
        <w:rPr>
          <w:rFonts w:ascii="Arial" w:hAnsi="Arial" w:cs="Arial"/>
          <w:color w:val="000000" w:themeColor="text1"/>
          <w:sz w:val="19"/>
          <w:szCs w:val="19"/>
          <w:lang w:val="es-CO"/>
        </w:rPr>
      </w:pPr>
    </w:p>
  </w:footnote>
  <w:footnote w:id="2">
    <w:p w14:paraId="3F60DE32" w14:textId="77777777" w:rsidR="00663BF6" w:rsidRPr="00C243E3" w:rsidRDefault="00663BF6" w:rsidP="008B7785">
      <w:pPr>
        <w:pStyle w:val="Textonotapie"/>
        <w:ind w:firstLine="709"/>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Pr="00C243E3">
        <w:rPr>
          <w:rFonts w:ascii="Arial" w:eastAsia="Calibri" w:hAnsi="Arial" w:cs="Arial"/>
          <w:color w:val="000000" w:themeColor="text1"/>
          <w:sz w:val="19"/>
          <w:szCs w:val="19"/>
        </w:rPr>
        <w:t xml:space="preserve">Consejo </w:t>
      </w:r>
      <w:r>
        <w:rPr>
          <w:rFonts w:ascii="Arial" w:eastAsia="Calibri" w:hAnsi="Arial" w:cs="Arial"/>
          <w:color w:val="000000" w:themeColor="text1"/>
          <w:sz w:val="19"/>
          <w:szCs w:val="19"/>
        </w:rPr>
        <w:t>d</w:t>
      </w:r>
      <w:r w:rsidRPr="00C243E3">
        <w:rPr>
          <w:rFonts w:ascii="Arial" w:eastAsia="Calibri" w:hAnsi="Arial" w:cs="Arial"/>
          <w:color w:val="000000" w:themeColor="text1"/>
          <w:sz w:val="19"/>
          <w:szCs w:val="19"/>
        </w:rPr>
        <w:t xml:space="preserve">e Estado. Sección Tercera. Sentencia del 26 de junio de 2003. Rad. 13.354. C.P: María Elena Giraldo Gómez. </w:t>
      </w:r>
    </w:p>
  </w:footnote>
  <w:footnote w:id="3">
    <w:p w14:paraId="0238ED60" w14:textId="77777777" w:rsidR="00663BF6" w:rsidRPr="00FB670A" w:rsidRDefault="00663BF6" w:rsidP="008B7785">
      <w:pPr>
        <w:pStyle w:val="NormalWeb"/>
        <w:shd w:val="clear" w:color="auto" w:fill="FFFFFF"/>
        <w:spacing w:after="0" w:line="240" w:lineRule="auto"/>
        <w:ind w:firstLine="709"/>
        <w:jc w:val="both"/>
        <w:rPr>
          <w:rFonts w:ascii="Arial" w:hAnsi="Arial" w:cs="Arial"/>
          <w:sz w:val="19"/>
          <w:szCs w:val="19"/>
        </w:rPr>
      </w:pPr>
      <w:r w:rsidRPr="00816383">
        <w:rPr>
          <w:rStyle w:val="Refdenotaalpie"/>
          <w:rFonts w:ascii="Arial" w:hAnsi="Arial" w:cs="Arial"/>
          <w:sz w:val="19"/>
          <w:szCs w:val="19"/>
          <w:lang w:val="es-MX"/>
        </w:rPr>
        <w:footnoteRef/>
      </w:r>
      <w:r w:rsidRPr="00816383">
        <w:rPr>
          <w:rStyle w:val="Refdenotaalpie"/>
          <w:rFonts w:ascii="Arial" w:hAnsi="Arial" w:cs="Arial"/>
          <w:sz w:val="19"/>
          <w:szCs w:val="19"/>
          <w:lang w:val="es-MX"/>
        </w:rPr>
        <w:t xml:space="preserve"> </w:t>
      </w:r>
      <w:r w:rsidRPr="00816383">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5CF71ABE" w14:textId="77777777" w:rsidR="00663BF6" w:rsidRPr="00FB670A" w:rsidRDefault="00663BF6" w:rsidP="008B7785">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EC9E4F0" w14:textId="77777777" w:rsidR="00663BF6" w:rsidRPr="00FB670A" w:rsidRDefault="00663BF6" w:rsidP="008B7785">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260839B" w14:textId="77777777" w:rsidR="00663BF6" w:rsidRPr="00FB670A" w:rsidRDefault="00663BF6" w:rsidP="008B7785">
      <w:pPr>
        <w:shd w:val="clear" w:color="auto" w:fill="FFFFFF"/>
        <w:spacing w:after="0" w:line="240" w:lineRule="auto"/>
        <w:ind w:firstLine="709"/>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7BA5C8E4" w14:textId="77777777" w:rsidR="00663BF6" w:rsidRPr="00F50E2F" w:rsidRDefault="00663BF6" w:rsidP="008B7785">
      <w:pPr>
        <w:pStyle w:val="Textonotapie"/>
        <w:ind w:firstLine="709"/>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83B7" w14:textId="77777777" w:rsidR="000126BB" w:rsidRDefault="00B67F56">
    <w:pPr>
      <w:pStyle w:val="Encabezado"/>
    </w:pPr>
  </w:p>
  <w:p w14:paraId="77E5BA1A" w14:textId="77777777" w:rsidR="000126BB" w:rsidRDefault="00B67F56">
    <w:pPr>
      <w:pStyle w:val="Encabezado"/>
    </w:pPr>
  </w:p>
  <w:p w14:paraId="4321613F" w14:textId="77777777" w:rsidR="000126BB" w:rsidRDefault="00E948EC">
    <w:pPr>
      <w:pStyle w:val="Encabezado"/>
    </w:pPr>
    <w:r>
      <w:rPr>
        <w:noProof/>
        <w:lang w:val="en-US"/>
      </w:rPr>
      <w:drawing>
        <wp:anchor distT="0" distB="0" distL="114300" distR="114300" simplePos="0" relativeHeight="251659264" behindDoc="1" locked="0" layoutInCell="1" allowOverlap="1" wp14:anchorId="33FFA3B2" wp14:editId="7137BEB3">
          <wp:simplePos x="0" y="0"/>
          <wp:positionH relativeFrom="margin">
            <wp:align>right</wp:align>
          </wp:positionH>
          <wp:positionV relativeFrom="paragraph">
            <wp:posOffset>50165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9C73A4" w14:textId="77777777" w:rsidR="000126BB" w:rsidRDefault="00B67F56">
    <w:pPr>
      <w:pStyle w:val="Encabezado"/>
    </w:pPr>
  </w:p>
  <w:p w14:paraId="770D5EE6" w14:textId="77777777" w:rsidR="000126BB" w:rsidRDefault="00B67F56">
    <w:pPr>
      <w:pStyle w:val="Encabezado"/>
    </w:pPr>
  </w:p>
  <w:p w14:paraId="56FE955D" w14:textId="77777777" w:rsidR="000126BB" w:rsidRDefault="00B67F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0554F51"/>
    <w:multiLevelType w:val="hybridMultilevel"/>
    <w:tmpl w:val="72EC3C56"/>
    <w:lvl w:ilvl="0" w:tplc="08227622">
      <w:start w:val="2"/>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2" w15:restartNumberingAfterBreak="0">
    <w:nsid w:val="7B066B07"/>
    <w:multiLevelType w:val="multilevel"/>
    <w:tmpl w:val="11E03A5E"/>
    <w:lvl w:ilvl="0">
      <w:start w:val="3"/>
      <w:numFmt w:val="decimal"/>
      <w:lvlText w:val="%1"/>
      <w:lvlJc w:val="left"/>
      <w:pPr>
        <w:ind w:left="375" w:hanging="375"/>
      </w:pPr>
      <w:rPr>
        <w:rFonts w:hint="default"/>
        <w:b/>
        <w:bCs/>
      </w:rPr>
    </w:lvl>
    <w:lvl w:ilvl="1">
      <w:start w:val="10"/>
      <w:numFmt w:val="decimal"/>
      <w:lvlText w:val="%1.%2"/>
      <w:lvlJc w:val="left"/>
      <w:pPr>
        <w:ind w:left="150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F6"/>
    <w:rsid w:val="00000545"/>
    <w:rsid w:val="00025CAD"/>
    <w:rsid w:val="000651CE"/>
    <w:rsid w:val="000722CD"/>
    <w:rsid w:val="0007382B"/>
    <w:rsid w:val="00080781"/>
    <w:rsid w:val="00092E03"/>
    <w:rsid w:val="000B0DA9"/>
    <w:rsid w:val="000D02EA"/>
    <w:rsid w:val="000D0B6E"/>
    <w:rsid w:val="000D1BC3"/>
    <w:rsid w:val="000F0A99"/>
    <w:rsid w:val="00103A1D"/>
    <w:rsid w:val="00105237"/>
    <w:rsid w:val="00105872"/>
    <w:rsid w:val="0012428E"/>
    <w:rsid w:val="001569FC"/>
    <w:rsid w:val="00157677"/>
    <w:rsid w:val="00166280"/>
    <w:rsid w:val="00185149"/>
    <w:rsid w:val="001972CA"/>
    <w:rsid w:val="001A34E8"/>
    <w:rsid w:val="001B1B49"/>
    <w:rsid w:val="001B353F"/>
    <w:rsid w:val="002472F5"/>
    <w:rsid w:val="00256539"/>
    <w:rsid w:val="00261204"/>
    <w:rsid w:val="00286F66"/>
    <w:rsid w:val="002941DE"/>
    <w:rsid w:val="002B1018"/>
    <w:rsid w:val="002B678B"/>
    <w:rsid w:val="002C2B0E"/>
    <w:rsid w:val="002D1A61"/>
    <w:rsid w:val="002D2D41"/>
    <w:rsid w:val="002E6F13"/>
    <w:rsid w:val="00303AA2"/>
    <w:rsid w:val="0031683F"/>
    <w:rsid w:val="00327D3E"/>
    <w:rsid w:val="00331C7F"/>
    <w:rsid w:val="0034592E"/>
    <w:rsid w:val="003764D4"/>
    <w:rsid w:val="00387565"/>
    <w:rsid w:val="003B1F8C"/>
    <w:rsid w:val="003B7D9B"/>
    <w:rsid w:val="003C7081"/>
    <w:rsid w:val="003F1F8C"/>
    <w:rsid w:val="003F2B02"/>
    <w:rsid w:val="00400351"/>
    <w:rsid w:val="00416D46"/>
    <w:rsid w:val="00430C0B"/>
    <w:rsid w:val="00431688"/>
    <w:rsid w:val="00450FDD"/>
    <w:rsid w:val="004530AD"/>
    <w:rsid w:val="00453397"/>
    <w:rsid w:val="00466C6F"/>
    <w:rsid w:val="00484876"/>
    <w:rsid w:val="0048508B"/>
    <w:rsid w:val="00491886"/>
    <w:rsid w:val="00492971"/>
    <w:rsid w:val="004B73B6"/>
    <w:rsid w:val="004E2FD8"/>
    <w:rsid w:val="00502E32"/>
    <w:rsid w:val="00507021"/>
    <w:rsid w:val="00524790"/>
    <w:rsid w:val="0053481F"/>
    <w:rsid w:val="00551325"/>
    <w:rsid w:val="00562918"/>
    <w:rsid w:val="00580A5C"/>
    <w:rsid w:val="00581BB8"/>
    <w:rsid w:val="00581FE7"/>
    <w:rsid w:val="00583288"/>
    <w:rsid w:val="00586D51"/>
    <w:rsid w:val="005A6C78"/>
    <w:rsid w:val="005C575D"/>
    <w:rsid w:val="005D34E2"/>
    <w:rsid w:val="005E7EFB"/>
    <w:rsid w:val="005F3E1A"/>
    <w:rsid w:val="005F4FBC"/>
    <w:rsid w:val="006114EA"/>
    <w:rsid w:val="00624924"/>
    <w:rsid w:val="00627C86"/>
    <w:rsid w:val="00645BB7"/>
    <w:rsid w:val="00663BF6"/>
    <w:rsid w:val="00680471"/>
    <w:rsid w:val="00694901"/>
    <w:rsid w:val="006A1A68"/>
    <w:rsid w:val="006B39F5"/>
    <w:rsid w:val="006C441C"/>
    <w:rsid w:val="006C5056"/>
    <w:rsid w:val="006D3741"/>
    <w:rsid w:val="007032CB"/>
    <w:rsid w:val="0072212D"/>
    <w:rsid w:val="00722382"/>
    <w:rsid w:val="007304F1"/>
    <w:rsid w:val="007401F4"/>
    <w:rsid w:val="00753298"/>
    <w:rsid w:val="007575A5"/>
    <w:rsid w:val="0077690E"/>
    <w:rsid w:val="00780974"/>
    <w:rsid w:val="007819A7"/>
    <w:rsid w:val="007D5088"/>
    <w:rsid w:val="007F25C3"/>
    <w:rsid w:val="008073A7"/>
    <w:rsid w:val="00824D19"/>
    <w:rsid w:val="00837449"/>
    <w:rsid w:val="008459FB"/>
    <w:rsid w:val="00847FA1"/>
    <w:rsid w:val="008574FE"/>
    <w:rsid w:val="008600E3"/>
    <w:rsid w:val="00867E98"/>
    <w:rsid w:val="00875DFB"/>
    <w:rsid w:val="00895101"/>
    <w:rsid w:val="008A0782"/>
    <w:rsid w:val="008A107E"/>
    <w:rsid w:val="008A4BC0"/>
    <w:rsid w:val="008B577C"/>
    <w:rsid w:val="008B7785"/>
    <w:rsid w:val="008C0E14"/>
    <w:rsid w:val="008C67EF"/>
    <w:rsid w:val="008E34F7"/>
    <w:rsid w:val="00927538"/>
    <w:rsid w:val="00934E74"/>
    <w:rsid w:val="00937CE7"/>
    <w:rsid w:val="00940C75"/>
    <w:rsid w:val="00955232"/>
    <w:rsid w:val="009707F0"/>
    <w:rsid w:val="00974640"/>
    <w:rsid w:val="009E079A"/>
    <w:rsid w:val="009E1E80"/>
    <w:rsid w:val="009E6E20"/>
    <w:rsid w:val="00A011ED"/>
    <w:rsid w:val="00A030C7"/>
    <w:rsid w:val="00A03B88"/>
    <w:rsid w:val="00A03C8D"/>
    <w:rsid w:val="00A356A9"/>
    <w:rsid w:val="00A5124F"/>
    <w:rsid w:val="00A67195"/>
    <w:rsid w:val="00A91AA3"/>
    <w:rsid w:val="00A95C05"/>
    <w:rsid w:val="00AB3C5A"/>
    <w:rsid w:val="00AD1511"/>
    <w:rsid w:val="00AD6073"/>
    <w:rsid w:val="00AF3ADF"/>
    <w:rsid w:val="00B055E5"/>
    <w:rsid w:val="00B21FC4"/>
    <w:rsid w:val="00B26BEA"/>
    <w:rsid w:val="00B365A7"/>
    <w:rsid w:val="00B406BE"/>
    <w:rsid w:val="00B652D1"/>
    <w:rsid w:val="00B67F56"/>
    <w:rsid w:val="00B75A43"/>
    <w:rsid w:val="00B87EFE"/>
    <w:rsid w:val="00B966EE"/>
    <w:rsid w:val="00BA1F71"/>
    <w:rsid w:val="00BC163A"/>
    <w:rsid w:val="00BC45CC"/>
    <w:rsid w:val="00BC473A"/>
    <w:rsid w:val="00BE2B14"/>
    <w:rsid w:val="00BF3827"/>
    <w:rsid w:val="00C07A57"/>
    <w:rsid w:val="00C130D5"/>
    <w:rsid w:val="00C14AA3"/>
    <w:rsid w:val="00C31C48"/>
    <w:rsid w:val="00C5005D"/>
    <w:rsid w:val="00C60C9D"/>
    <w:rsid w:val="00C60F97"/>
    <w:rsid w:val="00C81142"/>
    <w:rsid w:val="00C91993"/>
    <w:rsid w:val="00CD22BA"/>
    <w:rsid w:val="00CF6FFF"/>
    <w:rsid w:val="00D01B52"/>
    <w:rsid w:val="00D35933"/>
    <w:rsid w:val="00D43B9E"/>
    <w:rsid w:val="00D44521"/>
    <w:rsid w:val="00D66247"/>
    <w:rsid w:val="00D83B3E"/>
    <w:rsid w:val="00D93C60"/>
    <w:rsid w:val="00DB5583"/>
    <w:rsid w:val="00DB5FF2"/>
    <w:rsid w:val="00DC331D"/>
    <w:rsid w:val="00DC35C2"/>
    <w:rsid w:val="00DE039E"/>
    <w:rsid w:val="00DE78D6"/>
    <w:rsid w:val="00DF3590"/>
    <w:rsid w:val="00DF5A73"/>
    <w:rsid w:val="00E06B2F"/>
    <w:rsid w:val="00E22AAE"/>
    <w:rsid w:val="00E51757"/>
    <w:rsid w:val="00E55A85"/>
    <w:rsid w:val="00E6187C"/>
    <w:rsid w:val="00E7784C"/>
    <w:rsid w:val="00E81C31"/>
    <w:rsid w:val="00E821AA"/>
    <w:rsid w:val="00E872B7"/>
    <w:rsid w:val="00E948EC"/>
    <w:rsid w:val="00EA2F96"/>
    <w:rsid w:val="00EA3C6A"/>
    <w:rsid w:val="00EA6FC9"/>
    <w:rsid w:val="00EB1409"/>
    <w:rsid w:val="00EB7608"/>
    <w:rsid w:val="00EC352D"/>
    <w:rsid w:val="00EE5825"/>
    <w:rsid w:val="00EF219E"/>
    <w:rsid w:val="00F12A41"/>
    <w:rsid w:val="00F13156"/>
    <w:rsid w:val="00F340DF"/>
    <w:rsid w:val="00F34257"/>
    <w:rsid w:val="00FC34D1"/>
    <w:rsid w:val="00FD51B9"/>
    <w:rsid w:val="00FD53EA"/>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6E79A"/>
  <w15:chartTrackingRefBased/>
  <w15:docId w15:val="{2EF210C6-A013-4393-BDA5-3A3ED0AC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87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63B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3BF6"/>
  </w:style>
  <w:style w:type="paragraph" w:styleId="Encabezado">
    <w:name w:val="header"/>
    <w:basedOn w:val="Normal"/>
    <w:link w:val="EncabezadoCar"/>
    <w:uiPriority w:val="99"/>
    <w:unhideWhenUsed/>
    <w:rsid w:val="00663B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3BF6"/>
  </w:style>
  <w:style w:type="paragraph" w:styleId="NormalWeb">
    <w:name w:val="Normal (Web)"/>
    <w:basedOn w:val="Normal"/>
    <w:link w:val="NormalWebCar"/>
    <w:uiPriority w:val="99"/>
    <w:unhideWhenUsed/>
    <w:rsid w:val="00663BF6"/>
    <w:rPr>
      <w:rFonts w:ascii="Times New Roman" w:hAnsi="Times New Roman" w:cs="Times New Roman"/>
      <w:sz w:val="24"/>
      <w:szCs w:val="24"/>
    </w:rPr>
  </w:style>
  <w:style w:type="table" w:styleId="Tablaconcuadrcula">
    <w:name w:val="Table Grid"/>
    <w:basedOn w:val="Tablanormal"/>
    <w:uiPriority w:val="59"/>
    <w:rsid w:val="00663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63B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63BF6"/>
    <w:pPr>
      <w:spacing w:after="0" w:line="240" w:lineRule="auto"/>
    </w:pPr>
    <w:rPr>
      <w:sz w:val="20"/>
      <w:szCs w:val="20"/>
      <w:lang w:val="es-MX"/>
    </w:rPr>
  </w:style>
  <w:style w:type="character" w:customStyle="1" w:styleId="TextonotapieCar1">
    <w:name w:val="Texto nota pie Car1"/>
    <w:basedOn w:val="Fuentedeprrafopredeter"/>
    <w:uiPriority w:val="99"/>
    <w:semiHidden/>
    <w:rsid w:val="00663BF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63BF6"/>
    <w:rPr>
      <w:vertAlign w:val="superscript"/>
    </w:rPr>
  </w:style>
  <w:style w:type="paragraph" w:customStyle="1" w:styleId="Appelnotedebasde">
    <w:name w:val="Appel note de bas de..."/>
    <w:basedOn w:val="Normal"/>
    <w:link w:val="Refdenotaalpie"/>
    <w:uiPriority w:val="99"/>
    <w:rsid w:val="00663BF6"/>
    <w:pPr>
      <w:spacing w:line="240" w:lineRule="exact"/>
    </w:pPr>
    <w:rPr>
      <w:vertAlign w:val="superscript"/>
    </w:rPr>
  </w:style>
  <w:style w:type="character" w:customStyle="1" w:styleId="NormalWebCar">
    <w:name w:val="Normal (Web) Car"/>
    <w:link w:val="NormalWeb"/>
    <w:uiPriority w:val="99"/>
    <w:rsid w:val="00663BF6"/>
    <w:rPr>
      <w:rFonts w:ascii="Times New Roman" w:hAnsi="Times New Roman" w:cs="Times New Roman"/>
      <w:sz w:val="24"/>
      <w:szCs w:val="24"/>
    </w:rPr>
  </w:style>
  <w:style w:type="paragraph" w:styleId="Sinespaciado">
    <w:name w:val="No Spacing"/>
    <w:uiPriority w:val="1"/>
    <w:qFormat/>
    <w:rsid w:val="00663BF6"/>
    <w:pPr>
      <w:spacing w:after="0" w:line="240" w:lineRule="auto"/>
    </w:pPr>
  </w:style>
  <w:style w:type="character" w:customStyle="1" w:styleId="normaltextrun">
    <w:name w:val="normaltextrun"/>
    <w:basedOn w:val="Fuentedeprrafopredeter"/>
    <w:rsid w:val="00663BF6"/>
  </w:style>
  <w:style w:type="paragraph" w:styleId="Prrafodelista">
    <w:name w:val="List Paragraph"/>
    <w:basedOn w:val="Normal"/>
    <w:uiPriority w:val="34"/>
    <w:qFormat/>
    <w:rsid w:val="00940C75"/>
    <w:pPr>
      <w:ind w:left="720"/>
      <w:contextualSpacing/>
    </w:pPr>
  </w:style>
  <w:style w:type="paragraph" w:styleId="Revisin">
    <w:name w:val="Revision"/>
    <w:hidden/>
    <w:uiPriority w:val="99"/>
    <w:semiHidden/>
    <w:rsid w:val="004E2FD8"/>
    <w:pPr>
      <w:spacing w:after="0" w:line="240" w:lineRule="auto"/>
    </w:pPr>
  </w:style>
  <w:style w:type="character" w:styleId="Refdecomentario">
    <w:name w:val="annotation reference"/>
    <w:basedOn w:val="Fuentedeprrafopredeter"/>
    <w:uiPriority w:val="99"/>
    <w:semiHidden/>
    <w:unhideWhenUsed/>
    <w:rsid w:val="0031683F"/>
    <w:rPr>
      <w:sz w:val="16"/>
      <w:szCs w:val="16"/>
    </w:rPr>
  </w:style>
  <w:style w:type="paragraph" w:styleId="Textocomentario">
    <w:name w:val="annotation text"/>
    <w:basedOn w:val="Normal"/>
    <w:link w:val="TextocomentarioCar"/>
    <w:uiPriority w:val="99"/>
    <w:semiHidden/>
    <w:unhideWhenUsed/>
    <w:rsid w:val="003168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683F"/>
    <w:rPr>
      <w:sz w:val="20"/>
      <w:szCs w:val="20"/>
    </w:rPr>
  </w:style>
  <w:style w:type="paragraph" w:styleId="Asuntodelcomentario">
    <w:name w:val="annotation subject"/>
    <w:basedOn w:val="Textocomentario"/>
    <w:next w:val="Textocomentario"/>
    <w:link w:val="AsuntodelcomentarioCar"/>
    <w:uiPriority w:val="99"/>
    <w:semiHidden/>
    <w:unhideWhenUsed/>
    <w:rsid w:val="0031683F"/>
    <w:rPr>
      <w:b/>
      <w:bCs/>
    </w:rPr>
  </w:style>
  <w:style w:type="character" w:customStyle="1" w:styleId="AsuntodelcomentarioCar">
    <w:name w:val="Asunto del comentario Car"/>
    <w:basedOn w:val="TextocomentarioCar"/>
    <w:link w:val="Asuntodelcomentario"/>
    <w:uiPriority w:val="99"/>
    <w:semiHidden/>
    <w:rsid w:val="003168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0CB4D8-1BC6-46BA-AED4-869D45E8E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8A3ABE-A186-4E14-A823-42F00C19A453}">
  <ds:schemaRefs>
    <ds:schemaRef ds:uri="http://schemas.openxmlformats.org/officeDocument/2006/bibliography"/>
  </ds:schemaRefs>
</ds:datastoreItem>
</file>

<file path=customXml/itemProps3.xml><?xml version="1.0" encoding="utf-8"?>
<ds:datastoreItem xmlns:ds="http://schemas.openxmlformats.org/officeDocument/2006/customXml" ds:itemID="{CDD3448D-E2F9-458A-92D0-C23D165945A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89700B98-A978-40E9-A213-1F9AAD3D8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6989</Words>
  <Characters>38444</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Nuñez Aldana</dc:creator>
  <cp:keywords/>
  <dc:description/>
  <cp:lastModifiedBy>Nasly Rivas</cp:lastModifiedBy>
  <cp:revision>4</cp:revision>
  <dcterms:created xsi:type="dcterms:W3CDTF">2022-01-07T14:35:00Z</dcterms:created>
  <dcterms:modified xsi:type="dcterms:W3CDTF">2022-01-07T14:43:00Z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