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68CD0" w14:textId="321440E2" w:rsidR="005A79FE" w:rsidRPr="004E691C" w:rsidRDefault="005A79FE" w:rsidP="00FB25B3">
      <w:pPr>
        <w:jc w:val="right"/>
        <w:rPr>
          <w:rFonts w:ascii="Arial" w:eastAsia="Calibri" w:hAnsi="Arial" w:cs="Arial"/>
          <w:b/>
          <w:bCs/>
          <w:sz w:val="22"/>
        </w:rPr>
      </w:pPr>
      <w:r w:rsidRPr="004E691C">
        <w:rPr>
          <w:rFonts w:ascii="Arial" w:eastAsia="Times New Roman" w:hAnsi="Arial" w:cs="Arial"/>
          <w:b/>
          <w:bCs/>
          <w:sz w:val="16"/>
          <w:szCs w:val="16"/>
          <w:lang w:eastAsia="es-ES"/>
        </w:rPr>
        <w:t>CCE-DES-FM-17</w:t>
      </w:r>
    </w:p>
    <w:p w14:paraId="4E09DC5E" w14:textId="55ED2624" w:rsidR="006C7C45" w:rsidRPr="004E691C" w:rsidRDefault="006C7C45" w:rsidP="009F09B3">
      <w:pPr>
        <w:jc w:val="both"/>
        <w:rPr>
          <w:rFonts w:ascii="Arial" w:eastAsia="Calibri" w:hAnsi="Arial" w:cs="Arial"/>
          <w:b/>
          <w:sz w:val="16"/>
          <w:szCs w:val="16"/>
        </w:rPr>
      </w:pPr>
    </w:p>
    <w:p w14:paraId="478F9FB1" w14:textId="01EBAE4F" w:rsidR="006C7C45" w:rsidRDefault="006C7C45" w:rsidP="6CC86934">
      <w:pPr>
        <w:jc w:val="both"/>
        <w:rPr>
          <w:rFonts w:ascii="Arial" w:eastAsia="Calibri" w:hAnsi="Arial" w:cs="Arial"/>
          <w:b/>
          <w:bCs/>
          <w:sz w:val="22"/>
        </w:rPr>
      </w:pPr>
      <w:r w:rsidRPr="6CC86934">
        <w:rPr>
          <w:rFonts w:ascii="Arial" w:eastAsia="Calibri" w:hAnsi="Arial" w:cs="Arial"/>
          <w:b/>
          <w:bCs/>
          <w:sz w:val="22"/>
        </w:rPr>
        <w:t xml:space="preserve">PAGO ANTICIPADO </w:t>
      </w:r>
      <w:r w:rsidR="16ED09B4" w:rsidRPr="6CC86934">
        <w:rPr>
          <w:rFonts w:ascii="Arial" w:eastAsia="Calibri" w:hAnsi="Arial" w:cs="Arial"/>
          <w:b/>
          <w:bCs/>
          <w:sz w:val="22"/>
        </w:rPr>
        <w:t xml:space="preserve">Y/O </w:t>
      </w:r>
      <w:r w:rsidRPr="6CC86934">
        <w:rPr>
          <w:rFonts w:ascii="Arial" w:eastAsia="Calibri" w:hAnsi="Arial" w:cs="Arial"/>
          <w:b/>
          <w:bCs/>
          <w:sz w:val="22"/>
        </w:rPr>
        <w:t xml:space="preserve">ANTICIPO </w:t>
      </w:r>
      <w:r w:rsidR="004A45FB" w:rsidRPr="6CC86934">
        <w:rPr>
          <w:rFonts w:ascii="Arial" w:eastAsia="Calibri" w:hAnsi="Arial" w:cs="Arial"/>
          <w:b/>
          <w:bCs/>
          <w:sz w:val="22"/>
        </w:rPr>
        <w:t>–</w:t>
      </w:r>
      <w:r w:rsidRPr="6CC86934">
        <w:rPr>
          <w:rFonts w:ascii="Arial" w:eastAsia="Calibri" w:hAnsi="Arial" w:cs="Arial"/>
          <w:b/>
          <w:bCs/>
          <w:sz w:val="22"/>
        </w:rPr>
        <w:t xml:space="preserve"> </w:t>
      </w:r>
      <w:r w:rsidR="000D124D" w:rsidRPr="6CC86934">
        <w:rPr>
          <w:rFonts w:ascii="Arial" w:eastAsia="Calibri" w:hAnsi="Arial" w:cs="Arial"/>
          <w:b/>
          <w:bCs/>
          <w:sz w:val="22"/>
        </w:rPr>
        <w:t xml:space="preserve">Régimen legal </w:t>
      </w:r>
      <w:r w:rsidR="004A45FB" w:rsidRPr="6CC86934">
        <w:rPr>
          <w:rFonts w:ascii="Arial" w:eastAsia="Calibri" w:hAnsi="Arial" w:cs="Arial"/>
          <w:b/>
          <w:bCs/>
          <w:sz w:val="22"/>
        </w:rPr>
        <w:t>–</w:t>
      </w:r>
      <w:r w:rsidR="003B7489" w:rsidRPr="6CC86934">
        <w:rPr>
          <w:rFonts w:ascii="Arial" w:eastAsia="Calibri" w:hAnsi="Arial" w:cs="Arial"/>
          <w:b/>
          <w:bCs/>
          <w:sz w:val="22"/>
        </w:rPr>
        <w:t xml:space="preserve"> Facultad </w:t>
      </w:r>
      <w:r w:rsidR="50B24104" w:rsidRPr="6CC86934">
        <w:rPr>
          <w:rFonts w:ascii="Arial" w:eastAsia="Calibri" w:hAnsi="Arial" w:cs="Arial"/>
          <w:b/>
          <w:bCs/>
          <w:sz w:val="22"/>
        </w:rPr>
        <w:t>–</w:t>
      </w:r>
      <w:r w:rsidR="003B7489" w:rsidRPr="6CC86934">
        <w:rPr>
          <w:rFonts w:ascii="Arial" w:eastAsia="Calibri" w:hAnsi="Arial" w:cs="Arial"/>
          <w:b/>
          <w:bCs/>
          <w:sz w:val="22"/>
        </w:rPr>
        <w:t xml:space="preserve"> </w:t>
      </w:r>
      <w:r w:rsidR="7798E214" w:rsidRPr="6CC86934">
        <w:rPr>
          <w:rFonts w:ascii="Arial" w:eastAsia="Calibri" w:hAnsi="Arial" w:cs="Arial"/>
          <w:b/>
          <w:bCs/>
          <w:sz w:val="22"/>
        </w:rPr>
        <w:t>P</w:t>
      </w:r>
      <w:r w:rsidR="003B7489" w:rsidRPr="6CC86934">
        <w:rPr>
          <w:rFonts w:ascii="Arial" w:eastAsia="Calibri" w:hAnsi="Arial" w:cs="Arial"/>
          <w:b/>
          <w:bCs/>
          <w:sz w:val="22"/>
        </w:rPr>
        <w:t>act</w:t>
      </w:r>
      <w:r w:rsidR="77288F12" w:rsidRPr="6CC86934">
        <w:rPr>
          <w:rFonts w:ascii="Arial" w:eastAsia="Calibri" w:hAnsi="Arial" w:cs="Arial"/>
          <w:b/>
          <w:bCs/>
          <w:sz w:val="22"/>
        </w:rPr>
        <w:t>o</w:t>
      </w:r>
    </w:p>
    <w:p w14:paraId="03A6A537" w14:textId="0BB02247" w:rsidR="005A79FE" w:rsidRPr="004E691C" w:rsidRDefault="005A79FE" w:rsidP="009F09B3">
      <w:pPr>
        <w:rPr>
          <w:rFonts w:ascii="Arial" w:hAnsi="Arial" w:cs="Arial"/>
          <w:sz w:val="20"/>
          <w:szCs w:val="20"/>
        </w:rPr>
      </w:pPr>
    </w:p>
    <w:p w14:paraId="26613B51" w14:textId="437C2DCF" w:rsidR="00616B34" w:rsidRDefault="006C726F" w:rsidP="009F09B3">
      <w:pPr>
        <w:jc w:val="both"/>
        <w:rPr>
          <w:rFonts w:ascii="Arial" w:eastAsia="Calibri" w:hAnsi="Arial" w:cs="Arial"/>
          <w:sz w:val="20"/>
          <w:szCs w:val="20"/>
        </w:rPr>
      </w:pPr>
      <w:r w:rsidRPr="006C726F">
        <w:rPr>
          <w:rFonts w:ascii="Arial" w:eastAsia="Calibri" w:hAnsi="Arial" w:cs="Arial"/>
          <w:sz w:val="20"/>
          <w:szCs w:val="20"/>
        </w:rPr>
        <w:t>Conforme las disposiciones que regulan el régimen de contratación pública, las entidades estatales se encuentran facultadas para pactar el pago anticipado o la entrega de anticipos como mecanismos de financiación para la adecuada ejecución de los contratos estatales.</w:t>
      </w:r>
    </w:p>
    <w:p w14:paraId="0DF642D5" w14:textId="77777777" w:rsidR="006C726F" w:rsidRPr="004E691C" w:rsidRDefault="006C726F" w:rsidP="009F09B3">
      <w:pPr>
        <w:jc w:val="both"/>
        <w:rPr>
          <w:rFonts w:ascii="Arial" w:eastAsia="Calibri" w:hAnsi="Arial" w:cs="Arial"/>
          <w:sz w:val="20"/>
          <w:szCs w:val="20"/>
        </w:rPr>
      </w:pPr>
    </w:p>
    <w:p w14:paraId="13133E44" w14:textId="0B6F0F8D" w:rsidR="00616B34" w:rsidRPr="004E691C" w:rsidRDefault="003B7489" w:rsidP="6CC86934">
      <w:pPr>
        <w:jc w:val="both"/>
        <w:rPr>
          <w:rFonts w:ascii="Arial" w:eastAsia="Calibri" w:hAnsi="Arial" w:cs="Arial"/>
          <w:b/>
          <w:bCs/>
          <w:sz w:val="22"/>
        </w:rPr>
      </w:pPr>
      <w:r w:rsidRPr="6CC86934">
        <w:rPr>
          <w:rFonts w:ascii="Arial" w:eastAsia="Calibri" w:hAnsi="Arial" w:cs="Arial"/>
          <w:b/>
          <w:bCs/>
          <w:sz w:val="22"/>
        </w:rPr>
        <w:t xml:space="preserve">PAGO ANTICIPADO </w:t>
      </w:r>
      <w:r w:rsidR="26AD2456" w:rsidRPr="6CC86934">
        <w:rPr>
          <w:rFonts w:ascii="Arial" w:eastAsia="Calibri" w:hAnsi="Arial" w:cs="Arial"/>
          <w:b/>
          <w:bCs/>
          <w:sz w:val="22"/>
        </w:rPr>
        <w:t>Y</w:t>
      </w:r>
      <w:r w:rsidRPr="6CC86934">
        <w:rPr>
          <w:rFonts w:ascii="Arial" w:eastAsia="Calibri" w:hAnsi="Arial" w:cs="Arial"/>
          <w:b/>
          <w:bCs/>
          <w:sz w:val="22"/>
        </w:rPr>
        <w:t>/</w:t>
      </w:r>
      <w:r w:rsidR="26AD2456" w:rsidRPr="6CC86934">
        <w:rPr>
          <w:rFonts w:ascii="Arial" w:eastAsia="Calibri" w:hAnsi="Arial" w:cs="Arial"/>
          <w:b/>
          <w:bCs/>
          <w:sz w:val="22"/>
        </w:rPr>
        <w:t>O</w:t>
      </w:r>
      <w:r w:rsidRPr="6CC86934">
        <w:rPr>
          <w:rFonts w:ascii="Arial" w:eastAsia="Calibri" w:hAnsi="Arial" w:cs="Arial"/>
          <w:b/>
          <w:bCs/>
          <w:sz w:val="22"/>
        </w:rPr>
        <w:t xml:space="preserve"> ANTICIPO </w:t>
      </w:r>
      <w:r w:rsidR="004A45FB" w:rsidRPr="6CC86934">
        <w:rPr>
          <w:rFonts w:ascii="Arial" w:eastAsia="Calibri" w:hAnsi="Arial" w:cs="Arial"/>
          <w:b/>
          <w:bCs/>
          <w:sz w:val="22"/>
        </w:rPr>
        <w:t>–</w:t>
      </w:r>
      <w:r w:rsidRPr="6CC86934">
        <w:rPr>
          <w:rFonts w:ascii="Arial" w:eastAsia="Calibri" w:hAnsi="Arial" w:cs="Arial"/>
          <w:b/>
          <w:bCs/>
          <w:sz w:val="22"/>
        </w:rPr>
        <w:t xml:space="preserve"> Límites </w:t>
      </w:r>
      <w:r w:rsidR="004A45FB" w:rsidRPr="6CC86934">
        <w:rPr>
          <w:rFonts w:ascii="Arial" w:eastAsia="Calibri" w:hAnsi="Arial" w:cs="Arial"/>
          <w:b/>
          <w:bCs/>
          <w:sz w:val="22"/>
        </w:rPr>
        <w:t>–</w:t>
      </w:r>
      <w:r w:rsidR="00185EB4" w:rsidRPr="6CC86934">
        <w:rPr>
          <w:rFonts w:ascii="Arial" w:eastAsia="Calibri" w:hAnsi="Arial" w:cs="Arial"/>
          <w:b/>
          <w:bCs/>
          <w:sz w:val="22"/>
        </w:rPr>
        <w:t xml:space="preserve"> Aplicación </w:t>
      </w:r>
      <w:r w:rsidR="00EB1558" w:rsidRPr="6CC86934">
        <w:rPr>
          <w:rFonts w:ascii="Arial" w:eastAsia="Calibri" w:hAnsi="Arial" w:cs="Arial"/>
          <w:b/>
          <w:bCs/>
          <w:sz w:val="22"/>
        </w:rPr>
        <w:t>– T</w:t>
      </w:r>
      <w:r w:rsidR="00185EB4" w:rsidRPr="6CC86934">
        <w:rPr>
          <w:rFonts w:ascii="Arial" w:eastAsia="Calibri" w:hAnsi="Arial" w:cs="Arial"/>
          <w:b/>
          <w:bCs/>
          <w:sz w:val="22"/>
        </w:rPr>
        <w:t>ipo contractual</w:t>
      </w:r>
    </w:p>
    <w:p w14:paraId="2A64A693" w14:textId="77777777" w:rsidR="006C726F" w:rsidRPr="006C726F" w:rsidRDefault="006C726F" w:rsidP="006C726F">
      <w:pPr>
        <w:jc w:val="both"/>
        <w:rPr>
          <w:rFonts w:ascii="Arial" w:eastAsia="Calibri" w:hAnsi="Arial" w:cs="Arial"/>
          <w:sz w:val="20"/>
          <w:szCs w:val="20"/>
        </w:rPr>
      </w:pPr>
    </w:p>
    <w:p w14:paraId="7257164A" w14:textId="7DD3AD09" w:rsidR="006C726F" w:rsidRDefault="006C726F" w:rsidP="006C726F">
      <w:pPr>
        <w:jc w:val="both"/>
        <w:rPr>
          <w:rFonts w:ascii="Arial" w:eastAsia="Calibri" w:hAnsi="Arial" w:cs="Arial"/>
          <w:sz w:val="20"/>
          <w:szCs w:val="20"/>
        </w:rPr>
      </w:pPr>
      <w:r w:rsidRPr="006C726F">
        <w:rPr>
          <w:rFonts w:ascii="Arial" w:eastAsia="Calibri" w:hAnsi="Arial" w:cs="Arial"/>
          <w:sz w:val="20"/>
          <w:szCs w:val="20"/>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3CA22429" w14:textId="77777777" w:rsidR="006C726F" w:rsidRPr="006C726F" w:rsidRDefault="006C726F" w:rsidP="006C726F">
      <w:pPr>
        <w:jc w:val="both"/>
        <w:rPr>
          <w:rFonts w:ascii="Arial" w:eastAsia="Calibri" w:hAnsi="Arial" w:cs="Arial"/>
          <w:sz w:val="20"/>
          <w:szCs w:val="20"/>
        </w:rPr>
      </w:pPr>
    </w:p>
    <w:p w14:paraId="6F2F81C2" w14:textId="77777777" w:rsidR="006C726F" w:rsidRDefault="006C726F" w:rsidP="006C726F">
      <w:pPr>
        <w:jc w:val="both"/>
        <w:rPr>
          <w:rFonts w:ascii="Arial" w:eastAsia="Calibri" w:hAnsi="Arial" w:cs="Arial"/>
          <w:sz w:val="20"/>
          <w:szCs w:val="20"/>
        </w:rPr>
      </w:pPr>
      <w:r w:rsidRPr="006C726F">
        <w:rPr>
          <w:rFonts w:ascii="Arial" w:eastAsia="Calibri" w:hAnsi="Arial" w:cs="Arial"/>
          <w:sz w:val="20"/>
          <w:szCs w:val="20"/>
        </w:rPr>
        <w:t>Otro aspecto que se destaca de dicha disposición consiste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54AD8314" w14:textId="77777777" w:rsidR="006C726F" w:rsidRDefault="006C726F" w:rsidP="006C726F">
      <w:pPr>
        <w:jc w:val="both"/>
        <w:rPr>
          <w:rFonts w:ascii="Arial" w:eastAsia="Calibri" w:hAnsi="Arial" w:cs="Arial"/>
          <w:sz w:val="20"/>
          <w:szCs w:val="20"/>
        </w:rPr>
      </w:pPr>
    </w:p>
    <w:p w14:paraId="0D668DF5" w14:textId="0C91E93D" w:rsidR="00911597" w:rsidRPr="004E691C" w:rsidRDefault="00911597" w:rsidP="006C726F">
      <w:pPr>
        <w:jc w:val="both"/>
        <w:rPr>
          <w:rFonts w:ascii="Arial" w:hAnsi="Arial" w:cs="Arial"/>
          <w:b/>
          <w:bCs/>
          <w:sz w:val="22"/>
        </w:rPr>
      </w:pPr>
      <w:r w:rsidRPr="6CC86934">
        <w:rPr>
          <w:rFonts w:ascii="Arial" w:hAnsi="Arial" w:cs="Arial"/>
          <w:b/>
          <w:bCs/>
          <w:sz w:val="22"/>
        </w:rPr>
        <w:t xml:space="preserve">PAGO ANTICIPADO </w:t>
      </w:r>
      <w:r w:rsidR="3B31C774" w:rsidRPr="6CC86934">
        <w:rPr>
          <w:rFonts w:ascii="Arial" w:hAnsi="Arial" w:cs="Arial"/>
          <w:b/>
          <w:bCs/>
          <w:sz w:val="22"/>
        </w:rPr>
        <w:t>Y</w:t>
      </w:r>
      <w:r w:rsidRPr="6CC86934">
        <w:rPr>
          <w:rFonts w:ascii="Arial" w:hAnsi="Arial" w:cs="Arial"/>
          <w:b/>
          <w:bCs/>
          <w:sz w:val="22"/>
        </w:rPr>
        <w:t>/</w:t>
      </w:r>
      <w:r w:rsidR="1A32FCE4" w:rsidRPr="6CC86934">
        <w:rPr>
          <w:rFonts w:ascii="Arial" w:hAnsi="Arial" w:cs="Arial"/>
          <w:b/>
          <w:bCs/>
          <w:sz w:val="22"/>
        </w:rPr>
        <w:t>O</w:t>
      </w:r>
      <w:r w:rsidRPr="6CC86934">
        <w:rPr>
          <w:rFonts w:ascii="Arial" w:hAnsi="Arial" w:cs="Arial"/>
          <w:b/>
          <w:bCs/>
          <w:sz w:val="22"/>
        </w:rPr>
        <w:t xml:space="preserve"> ANTICIPO </w:t>
      </w:r>
      <w:r w:rsidR="004A45FB" w:rsidRPr="6CC86934">
        <w:rPr>
          <w:rFonts w:ascii="Arial" w:eastAsia="Calibri" w:hAnsi="Arial" w:cs="Arial"/>
          <w:b/>
          <w:bCs/>
          <w:sz w:val="22"/>
        </w:rPr>
        <w:t>–</w:t>
      </w:r>
      <w:r w:rsidR="00552816" w:rsidRPr="6CC86934">
        <w:rPr>
          <w:rFonts w:ascii="Arial" w:hAnsi="Arial" w:cs="Arial"/>
          <w:b/>
          <w:bCs/>
          <w:sz w:val="22"/>
        </w:rPr>
        <w:t xml:space="preserve"> </w:t>
      </w:r>
      <w:r w:rsidR="008A6DC0" w:rsidRPr="6CC86934">
        <w:rPr>
          <w:rFonts w:ascii="Arial" w:hAnsi="Arial" w:cs="Arial"/>
          <w:b/>
          <w:bCs/>
          <w:sz w:val="22"/>
        </w:rPr>
        <w:t>Noci</w:t>
      </w:r>
      <w:r w:rsidR="003E54DB">
        <w:rPr>
          <w:rFonts w:ascii="Arial" w:hAnsi="Arial" w:cs="Arial"/>
          <w:b/>
          <w:bCs/>
          <w:sz w:val="22"/>
        </w:rPr>
        <w:t>o</w:t>
      </w:r>
      <w:r w:rsidR="1EA0324A" w:rsidRPr="6CC86934">
        <w:rPr>
          <w:rFonts w:ascii="Arial" w:hAnsi="Arial" w:cs="Arial"/>
          <w:b/>
          <w:bCs/>
          <w:sz w:val="22"/>
        </w:rPr>
        <w:t>n</w:t>
      </w:r>
      <w:r w:rsidR="003E54DB">
        <w:rPr>
          <w:rFonts w:ascii="Arial" w:hAnsi="Arial" w:cs="Arial"/>
          <w:b/>
          <w:bCs/>
          <w:sz w:val="22"/>
        </w:rPr>
        <w:t>es</w:t>
      </w:r>
    </w:p>
    <w:p w14:paraId="758927E1" w14:textId="343011C7" w:rsidR="00911597" w:rsidRPr="004E691C" w:rsidRDefault="00911597" w:rsidP="009F09B3">
      <w:pPr>
        <w:jc w:val="both"/>
        <w:rPr>
          <w:rFonts w:ascii="Arial" w:hAnsi="Arial" w:cs="Arial"/>
          <w:b/>
          <w:bCs/>
          <w:sz w:val="20"/>
          <w:szCs w:val="20"/>
        </w:rPr>
      </w:pPr>
    </w:p>
    <w:p w14:paraId="4877361C" w14:textId="24AF56BB" w:rsidR="00474463" w:rsidRDefault="006C726F" w:rsidP="009F09B3">
      <w:pPr>
        <w:jc w:val="both"/>
        <w:rPr>
          <w:rFonts w:ascii="Arial" w:eastAsia="Calibri" w:hAnsi="Arial" w:cs="Arial"/>
          <w:sz w:val="20"/>
          <w:szCs w:val="20"/>
        </w:rPr>
      </w:pPr>
      <w:r w:rsidRPr="006C726F">
        <w:rPr>
          <w:rFonts w:ascii="Arial" w:eastAsia="Calibri" w:hAnsi="Arial" w:cs="Arial"/>
          <w:sz w:val="20"/>
          <w:szCs w:val="20"/>
        </w:rPr>
        <w:t xml:space="preserve">) El pago anticipado es un pago efectivo del precio que se efectúa y se causa en forma anticipada. Por tanto, los recursos se integran al patrimonio del contratista desde su desembolso. </w:t>
      </w:r>
      <w:proofErr w:type="spellStart"/>
      <w:r w:rsidRPr="006C726F">
        <w:rPr>
          <w:rFonts w:ascii="Arial" w:eastAsia="Calibri" w:hAnsi="Arial" w:cs="Arial"/>
          <w:sz w:val="20"/>
          <w:szCs w:val="20"/>
        </w:rPr>
        <w:t>ii</w:t>
      </w:r>
      <w:proofErr w:type="spellEnd"/>
      <w:r w:rsidRPr="006C726F">
        <w:rPr>
          <w:rFonts w:ascii="Arial" w:eastAsia="Calibri" w:hAnsi="Arial" w:cs="Arial"/>
          <w:sz w:val="20"/>
          <w:szCs w:val="20"/>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759F0318" w14:textId="77777777" w:rsidR="006C726F" w:rsidRPr="004E691C" w:rsidRDefault="006C726F" w:rsidP="009F09B3">
      <w:pPr>
        <w:jc w:val="both"/>
        <w:rPr>
          <w:rFonts w:ascii="Arial" w:eastAsia="Calibri" w:hAnsi="Arial" w:cs="Arial"/>
          <w:sz w:val="20"/>
          <w:szCs w:val="20"/>
        </w:rPr>
      </w:pPr>
    </w:p>
    <w:p w14:paraId="39BB9E5E" w14:textId="59F10690" w:rsidR="003866AE" w:rsidRPr="004E691C" w:rsidRDefault="003866AE" w:rsidP="009F09B3">
      <w:pPr>
        <w:jc w:val="both"/>
        <w:rPr>
          <w:rFonts w:ascii="Arial" w:eastAsia="Calibri" w:hAnsi="Arial" w:cs="Arial"/>
          <w:b/>
          <w:bCs/>
          <w:sz w:val="22"/>
        </w:rPr>
      </w:pPr>
      <w:r w:rsidRPr="004E691C">
        <w:rPr>
          <w:rFonts w:ascii="Arial" w:eastAsia="Calibri" w:hAnsi="Arial" w:cs="Arial"/>
          <w:b/>
          <w:bCs/>
          <w:sz w:val="22"/>
        </w:rPr>
        <w:t>ANTICIPO</w:t>
      </w:r>
      <w:r w:rsidR="003E54DB">
        <w:rPr>
          <w:rFonts w:ascii="Arial" w:eastAsia="Calibri" w:hAnsi="Arial" w:cs="Arial"/>
          <w:b/>
          <w:bCs/>
          <w:sz w:val="22"/>
        </w:rPr>
        <w:t xml:space="preserve"> – </w:t>
      </w:r>
      <w:r w:rsidR="003E54DB" w:rsidRPr="004E691C">
        <w:rPr>
          <w:rFonts w:ascii="Arial" w:eastAsia="Calibri" w:hAnsi="Arial" w:cs="Arial"/>
          <w:b/>
          <w:sz w:val="22"/>
        </w:rPr>
        <w:t>F</w:t>
      </w:r>
      <w:r w:rsidR="003E54DB" w:rsidRPr="004E691C">
        <w:rPr>
          <w:rFonts w:ascii="Arial" w:eastAsia="Calibri" w:hAnsi="Arial" w:cs="Arial"/>
          <w:b/>
          <w:bCs/>
          <w:sz w:val="22"/>
        </w:rPr>
        <w:t>iducia o patrimonio</w:t>
      </w:r>
      <w:r w:rsidR="003E54DB">
        <w:rPr>
          <w:rFonts w:ascii="Arial" w:eastAsia="Calibri" w:hAnsi="Arial" w:cs="Arial"/>
          <w:b/>
          <w:bCs/>
          <w:sz w:val="22"/>
        </w:rPr>
        <w:t xml:space="preserve"> autónomo</w:t>
      </w:r>
      <w:r w:rsidR="00A50C12">
        <w:rPr>
          <w:rFonts w:ascii="Arial" w:eastAsia="Calibri" w:hAnsi="Arial" w:cs="Arial"/>
          <w:b/>
          <w:bCs/>
          <w:sz w:val="22"/>
        </w:rPr>
        <w:t xml:space="preserve"> – </w:t>
      </w:r>
      <w:r w:rsidR="00A50C12" w:rsidRPr="004E691C">
        <w:rPr>
          <w:rFonts w:ascii="Arial" w:eastAsia="Calibri" w:hAnsi="Arial" w:cs="Arial"/>
          <w:b/>
          <w:sz w:val="22"/>
        </w:rPr>
        <w:t>Constitución</w:t>
      </w:r>
      <w:r w:rsidRPr="004E691C">
        <w:rPr>
          <w:rFonts w:ascii="Arial" w:eastAsia="Calibri" w:hAnsi="Arial" w:cs="Arial"/>
          <w:b/>
          <w:bCs/>
          <w:sz w:val="22"/>
        </w:rPr>
        <w:t xml:space="preserve"> </w:t>
      </w:r>
      <w:r w:rsidR="004A45FB" w:rsidRPr="004E691C">
        <w:rPr>
          <w:rFonts w:ascii="Arial" w:eastAsia="Calibri" w:hAnsi="Arial" w:cs="Arial"/>
          <w:b/>
          <w:sz w:val="22"/>
        </w:rPr>
        <w:t>–</w:t>
      </w:r>
      <w:r w:rsidR="00A50C12">
        <w:rPr>
          <w:rFonts w:ascii="Arial" w:eastAsia="Calibri" w:hAnsi="Arial" w:cs="Arial"/>
          <w:b/>
          <w:sz w:val="22"/>
        </w:rPr>
        <w:t xml:space="preserve"> </w:t>
      </w:r>
      <w:r w:rsidR="00EB1558" w:rsidRPr="004E691C">
        <w:rPr>
          <w:rFonts w:ascii="Arial" w:eastAsia="Calibri" w:hAnsi="Arial" w:cs="Arial"/>
          <w:b/>
          <w:bCs/>
          <w:sz w:val="22"/>
        </w:rPr>
        <w:t xml:space="preserve">Aplicación </w:t>
      </w:r>
      <w:r w:rsidR="00EB1558" w:rsidRPr="004E691C">
        <w:rPr>
          <w:rFonts w:ascii="Arial" w:eastAsia="Calibri" w:hAnsi="Arial" w:cs="Arial"/>
          <w:b/>
          <w:sz w:val="22"/>
        </w:rPr>
        <w:t xml:space="preserve">– </w:t>
      </w:r>
      <w:r w:rsidR="00601E95" w:rsidRPr="004E691C">
        <w:rPr>
          <w:rFonts w:ascii="Arial" w:eastAsia="Calibri" w:hAnsi="Arial" w:cs="Arial"/>
          <w:b/>
          <w:bCs/>
          <w:sz w:val="22"/>
        </w:rPr>
        <w:t xml:space="preserve">Contratos </w:t>
      </w:r>
      <w:r w:rsidR="00EB1558" w:rsidRPr="004E691C">
        <w:rPr>
          <w:rFonts w:ascii="Arial" w:eastAsia="Calibri" w:hAnsi="Arial" w:cs="Arial"/>
          <w:b/>
          <w:bCs/>
          <w:sz w:val="22"/>
        </w:rPr>
        <w:t>obligados</w:t>
      </w:r>
    </w:p>
    <w:p w14:paraId="5C0A0F6F" w14:textId="08FEFD2E" w:rsidR="00601E95" w:rsidRPr="004E691C" w:rsidRDefault="00601E95" w:rsidP="009F09B3">
      <w:pPr>
        <w:jc w:val="both"/>
        <w:rPr>
          <w:rFonts w:ascii="Arial" w:eastAsia="Calibri" w:hAnsi="Arial" w:cs="Arial"/>
          <w:b/>
          <w:bCs/>
          <w:sz w:val="20"/>
          <w:szCs w:val="20"/>
        </w:rPr>
      </w:pPr>
    </w:p>
    <w:p w14:paraId="3326CD85" w14:textId="1A7BFA3C" w:rsidR="003C1E65" w:rsidRDefault="006C726F" w:rsidP="009F09B3">
      <w:pPr>
        <w:jc w:val="both"/>
        <w:rPr>
          <w:rFonts w:ascii="Arial" w:eastAsia="Calibri" w:hAnsi="Arial" w:cs="Arial"/>
          <w:sz w:val="20"/>
          <w:szCs w:val="20"/>
        </w:rPr>
      </w:pPr>
      <w:r w:rsidRPr="006C726F">
        <w:rPr>
          <w:rFonts w:ascii="Arial" w:eastAsia="Calibri" w:hAnsi="Arial" w:cs="Arial"/>
          <w:sz w:val="20"/>
          <w:szCs w:val="20"/>
        </w:rPr>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En efecto, el artículo 91 estableció la obligación para el contratista de constituir una fiducia o patrimonio autónomo irrevocable, como garantía del buen manejo e inversión de los recursos que le sean entregados a título de anticipo. La mencionada obligación se aplica a los contratos de obra, concesión, salud, o los que se realicen por licitación pública, salvo que los mismos sean de menor o mínima cuantía.</w:t>
      </w:r>
    </w:p>
    <w:p w14:paraId="6B18337C" w14:textId="77777777" w:rsidR="006C726F" w:rsidRPr="004E691C" w:rsidRDefault="006C726F" w:rsidP="009F09B3">
      <w:pPr>
        <w:jc w:val="both"/>
        <w:rPr>
          <w:rFonts w:ascii="Arial" w:hAnsi="Arial" w:cs="Arial"/>
          <w:b/>
          <w:bCs/>
          <w:sz w:val="20"/>
          <w:szCs w:val="20"/>
        </w:rPr>
      </w:pPr>
    </w:p>
    <w:p w14:paraId="3BDAFCC7" w14:textId="72AE3BAB" w:rsidR="00B85F31" w:rsidRPr="004E691C" w:rsidRDefault="00B85F31" w:rsidP="6CC86934">
      <w:pPr>
        <w:jc w:val="both"/>
        <w:rPr>
          <w:rFonts w:ascii="Arial" w:hAnsi="Arial" w:cs="Arial"/>
          <w:b/>
          <w:bCs/>
          <w:sz w:val="22"/>
        </w:rPr>
      </w:pPr>
      <w:r w:rsidRPr="6CC86934">
        <w:rPr>
          <w:rFonts w:ascii="Arial" w:hAnsi="Arial" w:cs="Arial"/>
          <w:b/>
          <w:bCs/>
          <w:sz w:val="22"/>
        </w:rPr>
        <w:t xml:space="preserve">PAGO ANTICIPADO </w:t>
      </w:r>
      <w:r w:rsidR="18EC441E" w:rsidRPr="6CC86934">
        <w:rPr>
          <w:rFonts w:ascii="Arial" w:hAnsi="Arial" w:cs="Arial"/>
          <w:b/>
          <w:bCs/>
          <w:sz w:val="22"/>
        </w:rPr>
        <w:t>Y</w:t>
      </w:r>
      <w:r w:rsidRPr="6CC86934">
        <w:rPr>
          <w:rFonts w:ascii="Arial" w:hAnsi="Arial" w:cs="Arial"/>
          <w:b/>
          <w:bCs/>
          <w:sz w:val="22"/>
        </w:rPr>
        <w:t>/</w:t>
      </w:r>
      <w:r w:rsidR="69D3C3E9" w:rsidRPr="6CC86934">
        <w:rPr>
          <w:rFonts w:ascii="Arial" w:hAnsi="Arial" w:cs="Arial"/>
          <w:b/>
          <w:bCs/>
          <w:sz w:val="22"/>
        </w:rPr>
        <w:t>O</w:t>
      </w:r>
      <w:r w:rsidRPr="6CC86934">
        <w:rPr>
          <w:rFonts w:ascii="Arial" w:hAnsi="Arial" w:cs="Arial"/>
          <w:b/>
          <w:bCs/>
          <w:sz w:val="22"/>
        </w:rPr>
        <w:t xml:space="preserve"> ANTICIPO </w:t>
      </w:r>
      <w:r w:rsidR="004A45FB" w:rsidRPr="6CC86934">
        <w:rPr>
          <w:rFonts w:ascii="Arial" w:eastAsia="Calibri" w:hAnsi="Arial" w:cs="Arial"/>
          <w:b/>
          <w:bCs/>
          <w:sz w:val="22"/>
        </w:rPr>
        <w:t>–</w:t>
      </w:r>
      <w:r w:rsidRPr="6CC86934">
        <w:rPr>
          <w:rFonts w:ascii="Arial" w:hAnsi="Arial" w:cs="Arial"/>
          <w:b/>
          <w:bCs/>
          <w:sz w:val="22"/>
        </w:rPr>
        <w:t xml:space="preserve"> </w:t>
      </w:r>
      <w:r w:rsidR="00FB25B3" w:rsidRPr="6CC86934">
        <w:rPr>
          <w:rFonts w:ascii="Arial" w:hAnsi="Arial" w:cs="Arial"/>
          <w:b/>
          <w:bCs/>
          <w:sz w:val="22"/>
        </w:rPr>
        <w:t xml:space="preserve">Medidas de protección </w:t>
      </w:r>
      <w:r w:rsidR="29B3C756" w:rsidRPr="6CC86934">
        <w:rPr>
          <w:rFonts w:ascii="Arial" w:eastAsia="Calibri" w:hAnsi="Arial" w:cs="Arial"/>
          <w:b/>
          <w:bCs/>
          <w:sz w:val="22"/>
        </w:rPr>
        <w:t>–</w:t>
      </w:r>
      <w:r w:rsidR="00FB25B3" w:rsidRPr="6CC86934">
        <w:rPr>
          <w:rFonts w:ascii="Arial" w:hAnsi="Arial" w:cs="Arial"/>
          <w:b/>
          <w:bCs/>
          <w:sz w:val="22"/>
        </w:rPr>
        <w:t xml:space="preserve"> </w:t>
      </w:r>
      <w:r w:rsidR="28D1BECE" w:rsidRPr="6CC86934">
        <w:rPr>
          <w:rFonts w:ascii="Arial" w:hAnsi="Arial" w:cs="Arial"/>
          <w:b/>
          <w:bCs/>
          <w:sz w:val="22"/>
        </w:rPr>
        <w:t>R</w:t>
      </w:r>
      <w:r w:rsidR="00FB25B3" w:rsidRPr="6CC86934">
        <w:rPr>
          <w:rFonts w:ascii="Arial" w:hAnsi="Arial" w:cs="Arial"/>
          <w:b/>
          <w:bCs/>
          <w:sz w:val="22"/>
        </w:rPr>
        <w:t xml:space="preserve">ecursos </w:t>
      </w:r>
      <w:r w:rsidR="00734490" w:rsidRPr="6CC86934">
        <w:rPr>
          <w:rFonts w:ascii="Arial" w:hAnsi="Arial" w:cs="Arial"/>
          <w:b/>
          <w:bCs/>
          <w:sz w:val="22"/>
        </w:rPr>
        <w:t>entregados</w:t>
      </w:r>
    </w:p>
    <w:p w14:paraId="45EE3437" w14:textId="5E55E916" w:rsidR="00B85F31" w:rsidRPr="004E691C" w:rsidRDefault="00B85F31" w:rsidP="009F09B3">
      <w:pPr>
        <w:jc w:val="both"/>
        <w:rPr>
          <w:rFonts w:ascii="Arial" w:hAnsi="Arial" w:cs="Arial"/>
          <w:b/>
          <w:bCs/>
          <w:sz w:val="20"/>
          <w:szCs w:val="20"/>
        </w:rPr>
      </w:pPr>
    </w:p>
    <w:p w14:paraId="46A247BC" w14:textId="77777777" w:rsidR="006C726F" w:rsidRPr="006C726F" w:rsidRDefault="006C726F" w:rsidP="006C726F">
      <w:pPr>
        <w:jc w:val="both"/>
        <w:rPr>
          <w:rFonts w:ascii="Arial" w:eastAsia="Calibri" w:hAnsi="Arial" w:cs="Arial"/>
          <w:sz w:val="20"/>
          <w:szCs w:val="20"/>
        </w:rPr>
      </w:pPr>
      <w:r w:rsidRPr="006C726F">
        <w:rPr>
          <w:rFonts w:ascii="Arial" w:eastAsia="Calibri" w:hAnsi="Arial" w:cs="Arial"/>
          <w:sz w:val="20"/>
          <w:szCs w:val="20"/>
        </w:rPr>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72706424" w14:textId="0560D500" w:rsidR="00E76885" w:rsidRDefault="006C726F" w:rsidP="006C726F">
      <w:pPr>
        <w:jc w:val="both"/>
        <w:rPr>
          <w:rFonts w:ascii="Arial" w:eastAsia="Calibri" w:hAnsi="Arial" w:cs="Arial"/>
          <w:sz w:val="20"/>
          <w:szCs w:val="20"/>
        </w:rPr>
      </w:pPr>
      <w:r w:rsidRPr="006C726F">
        <w:rPr>
          <w:rFonts w:ascii="Arial" w:eastAsia="Calibri" w:hAnsi="Arial" w:cs="Arial"/>
          <w:sz w:val="20"/>
          <w:szCs w:val="20"/>
        </w:rPr>
        <w:t>Por ello, la protección de los recursos económicos entregados al contratista, a título de pago anticipado o anticipo, debe realizarse con la constitución de las garantías establecidas en el ordenamiento jurídico para tal efecto.</w:t>
      </w:r>
    </w:p>
    <w:p w14:paraId="10A59037" w14:textId="3A9A55D6" w:rsidR="006C726F" w:rsidRDefault="006C726F" w:rsidP="006C726F">
      <w:pPr>
        <w:jc w:val="both"/>
        <w:rPr>
          <w:rFonts w:ascii="Arial" w:eastAsia="Calibri" w:hAnsi="Arial" w:cs="Arial"/>
          <w:sz w:val="20"/>
          <w:szCs w:val="20"/>
        </w:rPr>
      </w:pPr>
    </w:p>
    <w:p w14:paraId="4DDBD400" w14:textId="3B13553D" w:rsidR="006C726F" w:rsidRDefault="006C726F" w:rsidP="006C726F">
      <w:pPr>
        <w:jc w:val="both"/>
        <w:rPr>
          <w:rFonts w:ascii="Arial" w:hAnsi="Arial" w:cs="Arial"/>
          <w:b/>
          <w:bCs/>
          <w:sz w:val="20"/>
          <w:szCs w:val="20"/>
        </w:rPr>
      </w:pPr>
    </w:p>
    <w:p w14:paraId="6FB9D089" w14:textId="77777777" w:rsidR="0089651B" w:rsidRPr="004E691C" w:rsidRDefault="0089651B" w:rsidP="006C726F">
      <w:pPr>
        <w:jc w:val="both"/>
        <w:rPr>
          <w:rFonts w:ascii="Arial" w:hAnsi="Arial" w:cs="Arial"/>
          <w:b/>
          <w:bCs/>
          <w:sz w:val="20"/>
          <w:szCs w:val="20"/>
        </w:rPr>
      </w:pPr>
    </w:p>
    <w:p w14:paraId="03854B2D" w14:textId="4BA89EBE" w:rsidR="009E6261" w:rsidRPr="0089651B" w:rsidRDefault="009E6261" w:rsidP="009E6261">
      <w:pPr>
        <w:spacing w:line="276" w:lineRule="auto"/>
        <w:rPr>
          <w:rFonts w:ascii="Arial" w:eastAsia="Calibri" w:hAnsi="Arial" w:cs="Arial"/>
          <w:b/>
          <w:sz w:val="22"/>
          <w:szCs w:val="20"/>
          <w:lang w:val="pt-BR"/>
        </w:rPr>
      </w:pPr>
      <w:r w:rsidRPr="0089651B">
        <w:rPr>
          <w:rFonts w:ascii="Arial" w:eastAsia="Calibri" w:hAnsi="Arial" w:cs="Arial"/>
          <w:sz w:val="22"/>
          <w:szCs w:val="20"/>
          <w:lang w:val="pt-BR"/>
        </w:rPr>
        <w:lastRenderedPageBreak/>
        <w:t xml:space="preserve">Bogotá D.C., </w:t>
      </w:r>
      <w:r w:rsidR="00D65647" w:rsidRPr="0089651B">
        <w:rPr>
          <w:rFonts w:ascii="Arial" w:eastAsia="Calibri" w:hAnsi="Arial" w:cs="Arial"/>
          <w:b/>
          <w:sz w:val="22"/>
          <w:szCs w:val="20"/>
          <w:lang w:val="pt-BR"/>
        </w:rPr>
        <w:t>25/11/2020</w:t>
      </w:r>
    </w:p>
    <w:p w14:paraId="2BA1BD1D" w14:textId="654AF1CF" w:rsidR="009E6261" w:rsidRPr="0089651B" w:rsidRDefault="009E6261" w:rsidP="009E6261">
      <w:pPr>
        <w:jc w:val="right"/>
        <w:rPr>
          <w:rFonts w:ascii="Arial" w:eastAsia="Calibri" w:hAnsi="Arial" w:cs="Arial"/>
          <w:sz w:val="22"/>
          <w:lang w:val="pt-BR" w:eastAsia="en-GB"/>
        </w:rPr>
      </w:pPr>
      <w:r w:rsidRPr="0089651B">
        <w:rPr>
          <w:rFonts w:ascii="Arial" w:eastAsia="Calibri" w:hAnsi="Arial" w:cs="Arial"/>
          <w:b/>
          <w:sz w:val="22"/>
          <w:szCs w:val="20"/>
          <w:lang w:val="pt-BR"/>
        </w:rPr>
        <w:t xml:space="preserve">N° Radicado: </w:t>
      </w:r>
      <w:r w:rsidR="00A455F9" w:rsidRPr="0089651B">
        <w:rPr>
          <w:rFonts w:ascii="Arial" w:eastAsia="Calibri" w:hAnsi="Arial" w:cs="Arial"/>
          <w:b/>
          <w:sz w:val="22"/>
          <w:szCs w:val="20"/>
          <w:lang w:val="pt-BR"/>
        </w:rPr>
        <w:t>2202013000011722</w:t>
      </w:r>
    </w:p>
    <w:p w14:paraId="2853595C" w14:textId="7C5FD542" w:rsidR="005A79FE" w:rsidRPr="0089651B" w:rsidRDefault="005A79FE" w:rsidP="00A76CC8">
      <w:pPr>
        <w:tabs>
          <w:tab w:val="left" w:pos="3374"/>
        </w:tabs>
        <w:jc w:val="right"/>
        <w:rPr>
          <w:rFonts w:ascii="Arial" w:eastAsia="Calibri" w:hAnsi="Arial" w:cs="Arial"/>
          <w:sz w:val="22"/>
          <w:lang w:val="pt-BR"/>
        </w:rPr>
      </w:pPr>
      <w:r w:rsidRPr="0089651B">
        <w:rPr>
          <w:rFonts w:ascii="Arial" w:eastAsia="Calibri" w:hAnsi="Arial" w:cs="Arial"/>
          <w:sz w:val="22"/>
          <w:lang w:val="pt-BR"/>
        </w:rPr>
        <w:tab/>
      </w:r>
    </w:p>
    <w:p w14:paraId="290F2BC1" w14:textId="77777777" w:rsidR="00646560" w:rsidRPr="0089651B" w:rsidRDefault="00646560" w:rsidP="005A79FE">
      <w:pPr>
        <w:rPr>
          <w:rFonts w:ascii="Arial" w:eastAsia="Calibri" w:hAnsi="Arial" w:cs="Arial"/>
          <w:sz w:val="22"/>
          <w:lang w:val="pt-BR"/>
        </w:rPr>
      </w:pPr>
    </w:p>
    <w:p w14:paraId="2097EFDF" w14:textId="1A361D4F" w:rsidR="005A79FE" w:rsidRPr="004E691C" w:rsidRDefault="005A79FE" w:rsidP="005A79FE">
      <w:pPr>
        <w:rPr>
          <w:rFonts w:ascii="Arial" w:eastAsia="Calibri" w:hAnsi="Arial" w:cs="Arial"/>
          <w:sz w:val="22"/>
        </w:rPr>
      </w:pPr>
      <w:r w:rsidRPr="004E691C">
        <w:rPr>
          <w:rFonts w:ascii="Arial" w:eastAsia="Calibri" w:hAnsi="Arial" w:cs="Arial"/>
          <w:sz w:val="22"/>
        </w:rPr>
        <w:t>Señora</w:t>
      </w:r>
    </w:p>
    <w:p w14:paraId="7FDA027E" w14:textId="7E3B7BB1" w:rsidR="005A79FE" w:rsidRPr="004E691C" w:rsidRDefault="009E6261" w:rsidP="005A79FE">
      <w:pPr>
        <w:rPr>
          <w:rFonts w:ascii="Arial" w:eastAsia="Calibri" w:hAnsi="Arial" w:cs="Arial"/>
          <w:b/>
          <w:sz w:val="22"/>
        </w:rPr>
      </w:pPr>
      <w:r>
        <w:rPr>
          <w:rFonts w:ascii="Arial" w:eastAsia="Calibri" w:hAnsi="Arial" w:cs="Arial"/>
          <w:b/>
          <w:sz w:val="22"/>
        </w:rPr>
        <w:t>Diana López Leal</w:t>
      </w:r>
    </w:p>
    <w:p w14:paraId="699E9CB9" w14:textId="76CC9C35" w:rsidR="005A79FE" w:rsidRPr="004E691C" w:rsidRDefault="009E6261" w:rsidP="005A79FE">
      <w:pPr>
        <w:rPr>
          <w:rFonts w:ascii="Arial" w:eastAsia="Calibri" w:hAnsi="Arial" w:cs="Arial"/>
          <w:sz w:val="22"/>
        </w:rPr>
      </w:pPr>
      <w:r>
        <w:rPr>
          <w:rFonts w:ascii="Arial" w:eastAsia="Calibri" w:hAnsi="Arial" w:cs="Arial"/>
          <w:sz w:val="22"/>
        </w:rPr>
        <w:t>Medellín, Antioquia</w:t>
      </w:r>
    </w:p>
    <w:p w14:paraId="2D9D8058" w14:textId="0E5185FD" w:rsidR="00646560" w:rsidRPr="004E691C" w:rsidRDefault="00646560" w:rsidP="005A79FE">
      <w:pPr>
        <w:rPr>
          <w:rFonts w:ascii="Arial" w:eastAsia="Calibri" w:hAnsi="Arial" w:cs="Arial"/>
          <w:sz w:val="22"/>
        </w:rPr>
      </w:pPr>
    </w:p>
    <w:p w14:paraId="688E0277" w14:textId="77777777" w:rsidR="00646560" w:rsidRPr="004E691C" w:rsidRDefault="00646560" w:rsidP="005A79FE">
      <w:pPr>
        <w:rPr>
          <w:rFonts w:ascii="Arial" w:eastAsia="Calibri" w:hAnsi="Arial" w:cs="Arial"/>
          <w:sz w:val="22"/>
        </w:rPr>
      </w:pPr>
    </w:p>
    <w:p w14:paraId="04EF5647" w14:textId="1E9C9E6F" w:rsidR="005A79FE" w:rsidRPr="004E691C" w:rsidRDefault="005A79FE" w:rsidP="005A79FE">
      <w:pPr>
        <w:jc w:val="center"/>
        <w:rPr>
          <w:rFonts w:ascii="Arial" w:eastAsia="Calibri" w:hAnsi="Arial" w:cs="Arial"/>
          <w:b/>
          <w:sz w:val="22"/>
        </w:rPr>
      </w:pPr>
      <w:r w:rsidRPr="004E691C">
        <w:rPr>
          <w:rFonts w:ascii="Arial" w:eastAsia="Calibri" w:hAnsi="Arial" w:cs="Arial"/>
          <w:b/>
          <w:sz w:val="22"/>
        </w:rPr>
        <w:t xml:space="preserve">Concepto C ─ </w:t>
      </w:r>
      <w:r w:rsidR="003E54DB">
        <w:rPr>
          <w:rFonts w:ascii="Arial" w:eastAsia="Calibri" w:hAnsi="Arial" w:cs="Arial"/>
          <w:b/>
          <w:sz w:val="22"/>
        </w:rPr>
        <w:t>693</w:t>
      </w:r>
      <w:r w:rsidRPr="004E691C">
        <w:rPr>
          <w:rFonts w:ascii="Arial" w:eastAsia="Calibri" w:hAnsi="Arial" w:cs="Arial"/>
          <w:b/>
          <w:sz w:val="22"/>
        </w:rPr>
        <w:t xml:space="preserve"> de 2020</w:t>
      </w:r>
    </w:p>
    <w:p w14:paraId="6CCD98F0" w14:textId="77777777" w:rsidR="005A79FE" w:rsidRPr="004E691C"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691C" w:rsidRPr="004E691C" w14:paraId="21699201" w14:textId="77777777" w:rsidTr="00266042">
        <w:tc>
          <w:tcPr>
            <w:tcW w:w="2689" w:type="dxa"/>
            <w:hideMark/>
          </w:tcPr>
          <w:p w14:paraId="26712367" w14:textId="77777777" w:rsidR="005A79FE" w:rsidRPr="004E691C" w:rsidRDefault="005A79FE" w:rsidP="00266042">
            <w:pPr>
              <w:rPr>
                <w:rFonts w:ascii="Arial" w:eastAsia="Calibri" w:hAnsi="Arial" w:cs="Arial"/>
                <w:sz w:val="22"/>
              </w:rPr>
            </w:pPr>
            <w:r w:rsidRPr="004E691C">
              <w:rPr>
                <w:rFonts w:ascii="Arial" w:eastAsia="Calibri" w:hAnsi="Arial" w:cs="Arial"/>
                <w:b/>
                <w:sz w:val="22"/>
              </w:rPr>
              <w:t>Temas:</w:t>
            </w:r>
            <w:r w:rsidRPr="004E691C">
              <w:rPr>
                <w:rFonts w:ascii="Arial" w:eastAsia="Calibri" w:hAnsi="Arial" w:cs="Arial"/>
                <w:sz w:val="22"/>
              </w:rPr>
              <w:t xml:space="preserve">           </w:t>
            </w:r>
          </w:p>
          <w:p w14:paraId="5D67F5C4" w14:textId="77777777" w:rsidR="005A79FE" w:rsidRPr="004E691C" w:rsidRDefault="005A79FE" w:rsidP="00266042">
            <w:pPr>
              <w:rPr>
                <w:rFonts w:ascii="Arial" w:eastAsia="Calibri" w:hAnsi="Arial" w:cs="Arial"/>
                <w:sz w:val="22"/>
              </w:rPr>
            </w:pPr>
            <w:r w:rsidRPr="004E691C">
              <w:rPr>
                <w:rFonts w:ascii="Arial" w:eastAsia="Calibri" w:hAnsi="Arial" w:cs="Arial"/>
                <w:sz w:val="22"/>
              </w:rPr>
              <w:t xml:space="preserve">                           </w:t>
            </w:r>
          </w:p>
        </w:tc>
        <w:tc>
          <w:tcPr>
            <w:tcW w:w="6237" w:type="dxa"/>
            <w:hideMark/>
          </w:tcPr>
          <w:p w14:paraId="784C47C0" w14:textId="34E3FA91" w:rsidR="00EB1558" w:rsidRPr="002C6D91" w:rsidRDefault="00A50C12" w:rsidP="00266042">
            <w:pPr>
              <w:jc w:val="both"/>
              <w:rPr>
                <w:rFonts w:ascii="Arial" w:hAnsi="Arial" w:cs="Arial"/>
                <w:sz w:val="22"/>
              </w:rPr>
            </w:pPr>
            <w:r w:rsidRPr="002C6D91">
              <w:rPr>
                <w:rFonts w:ascii="Arial" w:eastAsia="Calibri" w:hAnsi="Arial" w:cs="Arial"/>
                <w:sz w:val="22"/>
              </w:rPr>
              <w:t>PAGO ANTICIPADO Y/O ANTICIPO – Régimen legal – Facultad – Pacto</w:t>
            </w:r>
            <w:r w:rsidR="00EB1558" w:rsidRPr="002C6D91">
              <w:rPr>
                <w:rFonts w:ascii="Arial" w:eastAsia="Calibri" w:hAnsi="Arial" w:cs="Arial"/>
                <w:sz w:val="22"/>
              </w:rPr>
              <w:t xml:space="preserve"> / </w:t>
            </w:r>
            <w:r w:rsidRPr="002C6D91">
              <w:rPr>
                <w:rFonts w:ascii="Arial" w:eastAsia="Calibri" w:hAnsi="Arial" w:cs="Arial"/>
                <w:sz w:val="22"/>
              </w:rPr>
              <w:t>PAGO ANTICIPADO Y/O ANTICIPO – Límites – Aplicación – Tipo contractual</w:t>
            </w:r>
            <w:r w:rsidRPr="004E0C0D">
              <w:rPr>
                <w:rFonts w:ascii="Arial" w:eastAsia="Calibri" w:hAnsi="Arial" w:cs="Arial"/>
                <w:sz w:val="22"/>
              </w:rPr>
              <w:t xml:space="preserve"> / </w:t>
            </w:r>
            <w:r w:rsidRPr="002C6D91">
              <w:rPr>
                <w:rFonts w:ascii="Arial" w:hAnsi="Arial" w:cs="Arial"/>
                <w:sz w:val="22"/>
              </w:rPr>
              <w:t xml:space="preserve">PAGO ANTICIPADO Y/O ANTICIPO </w:t>
            </w:r>
            <w:r w:rsidRPr="002C6D91">
              <w:rPr>
                <w:rFonts w:ascii="Arial" w:eastAsia="Calibri" w:hAnsi="Arial" w:cs="Arial"/>
                <w:sz w:val="22"/>
              </w:rPr>
              <w:t>–</w:t>
            </w:r>
            <w:r w:rsidRPr="002C6D91">
              <w:rPr>
                <w:rFonts w:ascii="Arial" w:hAnsi="Arial" w:cs="Arial"/>
                <w:sz w:val="22"/>
              </w:rPr>
              <w:t xml:space="preserve"> Nociones</w:t>
            </w:r>
            <w:r w:rsidRPr="004E0C0D">
              <w:rPr>
                <w:rFonts w:ascii="Arial" w:eastAsia="Calibri" w:hAnsi="Arial" w:cs="Arial"/>
                <w:sz w:val="22"/>
              </w:rPr>
              <w:t xml:space="preserve"> / </w:t>
            </w:r>
            <w:r w:rsidRPr="004C39C7">
              <w:rPr>
                <w:rFonts w:ascii="Arial" w:eastAsia="Calibri" w:hAnsi="Arial" w:cs="Arial"/>
                <w:sz w:val="22"/>
              </w:rPr>
              <w:t>ANTICIPO – Fiducia o patrimonio autónomo – Constitución – Aplicación – Contratos obligados</w:t>
            </w:r>
            <w:r w:rsidRPr="002C6D91" w:rsidDel="00A50C12">
              <w:rPr>
                <w:rFonts w:ascii="Arial" w:eastAsia="Calibri" w:hAnsi="Arial" w:cs="Arial"/>
                <w:sz w:val="22"/>
              </w:rPr>
              <w:t xml:space="preserve"> </w:t>
            </w:r>
            <w:r w:rsidR="00EB1558" w:rsidRPr="002C6D91">
              <w:rPr>
                <w:rFonts w:ascii="Arial" w:eastAsia="Calibri" w:hAnsi="Arial" w:cs="Arial"/>
                <w:sz w:val="22"/>
              </w:rPr>
              <w:t xml:space="preserve">/ </w:t>
            </w:r>
            <w:r w:rsidRPr="002C6D91">
              <w:rPr>
                <w:rFonts w:ascii="Arial" w:hAnsi="Arial" w:cs="Arial"/>
                <w:sz w:val="22"/>
              </w:rPr>
              <w:t xml:space="preserve">PAGO ANTICIPADO Y/O ANTICIPO </w:t>
            </w:r>
            <w:r w:rsidRPr="002C6D91">
              <w:rPr>
                <w:rFonts w:ascii="Arial" w:eastAsia="Calibri" w:hAnsi="Arial" w:cs="Arial"/>
                <w:sz w:val="22"/>
              </w:rPr>
              <w:t>–</w:t>
            </w:r>
            <w:r w:rsidRPr="002C6D91">
              <w:rPr>
                <w:rFonts w:ascii="Arial" w:hAnsi="Arial" w:cs="Arial"/>
                <w:sz w:val="22"/>
              </w:rPr>
              <w:t xml:space="preserve"> Medidas de protección </w:t>
            </w:r>
            <w:r w:rsidRPr="002C6D91">
              <w:rPr>
                <w:rFonts w:ascii="Arial" w:eastAsia="Calibri" w:hAnsi="Arial" w:cs="Arial"/>
                <w:sz w:val="22"/>
              </w:rPr>
              <w:t>–</w:t>
            </w:r>
            <w:r w:rsidRPr="002C6D91">
              <w:rPr>
                <w:rFonts w:ascii="Arial" w:hAnsi="Arial" w:cs="Arial"/>
                <w:sz w:val="22"/>
              </w:rPr>
              <w:t xml:space="preserve"> Recursos entregados</w:t>
            </w:r>
          </w:p>
        </w:tc>
      </w:tr>
      <w:tr w:rsidR="005A79FE" w:rsidRPr="004E691C" w14:paraId="7C0A7D18" w14:textId="77777777" w:rsidTr="00266042">
        <w:tc>
          <w:tcPr>
            <w:tcW w:w="2689" w:type="dxa"/>
          </w:tcPr>
          <w:p w14:paraId="6A12F093" w14:textId="77777777" w:rsidR="005A79FE" w:rsidRPr="004E691C" w:rsidRDefault="005A79FE" w:rsidP="00266042">
            <w:pPr>
              <w:rPr>
                <w:rFonts w:ascii="Arial" w:eastAsia="Calibri" w:hAnsi="Arial" w:cs="Arial"/>
                <w:b/>
                <w:sz w:val="22"/>
              </w:rPr>
            </w:pPr>
            <w:r w:rsidRPr="004E691C">
              <w:rPr>
                <w:rFonts w:ascii="Arial" w:eastAsia="Calibri" w:hAnsi="Arial" w:cs="Arial"/>
                <w:b/>
                <w:sz w:val="22"/>
              </w:rPr>
              <w:t>Radicación:</w:t>
            </w:r>
            <w:r w:rsidRPr="004E691C">
              <w:rPr>
                <w:rFonts w:ascii="Arial" w:eastAsia="Calibri" w:hAnsi="Arial" w:cs="Arial"/>
                <w:sz w:val="22"/>
              </w:rPr>
              <w:t xml:space="preserve">                              </w:t>
            </w:r>
          </w:p>
        </w:tc>
        <w:tc>
          <w:tcPr>
            <w:tcW w:w="6237" w:type="dxa"/>
          </w:tcPr>
          <w:p w14:paraId="73A42ACA" w14:textId="09B30798" w:rsidR="005A79FE" w:rsidRPr="004E691C" w:rsidRDefault="005A79FE" w:rsidP="00266042">
            <w:pPr>
              <w:jc w:val="both"/>
              <w:rPr>
                <w:rFonts w:ascii="Arial" w:eastAsia="Calibri" w:hAnsi="Arial" w:cs="Arial"/>
                <w:sz w:val="22"/>
              </w:rPr>
            </w:pPr>
            <w:r w:rsidRPr="004E691C">
              <w:rPr>
                <w:rFonts w:ascii="Arial" w:eastAsia="Calibri" w:hAnsi="Arial" w:cs="Arial"/>
                <w:sz w:val="22"/>
              </w:rPr>
              <w:t xml:space="preserve">Respuesta a consulta # </w:t>
            </w:r>
            <w:r w:rsidR="009E6261" w:rsidRPr="009E6261">
              <w:rPr>
                <w:rFonts w:ascii="Arial" w:eastAsia="Calibri" w:hAnsi="Arial" w:cs="Arial"/>
                <w:sz w:val="22"/>
              </w:rPr>
              <w:t>4202012000009382</w:t>
            </w:r>
          </w:p>
        </w:tc>
      </w:tr>
    </w:tbl>
    <w:p w14:paraId="396DE958" w14:textId="77777777" w:rsidR="005A79FE" w:rsidRPr="004E691C" w:rsidRDefault="005A79FE" w:rsidP="005A79FE">
      <w:pPr>
        <w:jc w:val="both"/>
        <w:rPr>
          <w:rFonts w:ascii="Arial" w:eastAsia="Calibri" w:hAnsi="Arial" w:cs="Arial"/>
          <w:sz w:val="22"/>
        </w:rPr>
      </w:pPr>
    </w:p>
    <w:p w14:paraId="489DB6E6" w14:textId="77777777" w:rsidR="005A79FE" w:rsidRPr="004E691C" w:rsidRDefault="005A79FE" w:rsidP="005A79FE">
      <w:pPr>
        <w:rPr>
          <w:rFonts w:ascii="Arial" w:eastAsia="Calibri" w:hAnsi="Arial" w:cs="Arial"/>
          <w:sz w:val="22"/>
        </w:rPr>
      </w:pPr>
    </w:p>
    <w:p w14:paraId="1861D99E" w14:textId="36D41C89" w:rsidR="005E4976" w:rsidRPr="004E691C" w:rsidRDefault="005E4976" w:rsidP="005E4976">
      <w:pPr>
        <w:rPr>
          <w:rFonts w:ascii="Arial" w:eastAsia="Calibri" w:hAnsi="Arial" w:cs="Arial"/>
          <w:sz w:val="22"/>
        </w:rPr>
      </w:pPr>
      <w:r w:rsidRPr="004E691C">
        <w:rPr>
          <w:rFonts w:ascii="Arial" w:eastAsia="Calibri" w:hAnsi="Arial" w:cs="Arial"/>
          <w:sz w:val="22"/>
        </w:rPr>
        <w:t>Estimad</w:t>
      </w:r>
      <w:r w:rsidR="003D1D7D" w:rsidRPr="004E691C">
        <w:rPr>
          <w:rFonts w:ascii="Arial" w:eastAsia="Calibri" w:hAnsi="Arial" w:cs="Arial"/>
          <w:sz w:val="22"/>
        </w:rPr>
        <w:t>a</w:t>
      </w:r>
      <w:r w:rsidRPr="004E691C">
        <w:rPr>
          <w:rFonts w:ascii="Arial" w:eastAsia="Calibri" w:hAnsi="Arial" w:cs="Arial"/>
          <w:sz w:val="22"/>
        </w:rPr>
        <w:t xml:space="preserve"> señor</w:t>
      </w:r>
      <w:r w:rsidR="00BA238D" w:rsidRPr="004E691C">
        <w:rPr>
          <w:rFonts w:ascii="Arial" w:eastAsia="Calibri" w:hAnsi="Arial" w:cs="Arial"/>
          <w:sz w:val="22"/>
        </w:rPr>
        <w:t xml:space="preserve">a </w:t>
      </w:r>
      <w:r w:rsidR="009E6261">
        <w:rPr>
          <w:rFonts w:ascii="Arial" w:eastAsia="Calibri" w:hAnsi="Arial" w:cs="Arial"/>
          <w:sz w:val="22"/>
        </w:rPr>
        <w:t>Lópe</w:t>
      </w:r>
      <w:r w:rsidR="00BA238D" w:rsidRPr="004E691C">
        <w:rPr>
          <w:rFonts w:ascii="Arial" w:eastAsia="Calibri" w:hAnsi="Arial" w:cs="Arial"/>
          <w:sz w:val="22"/>
        </w:rPr>
        <w:t>z</w:t>
      </w:r>
      <w:r w:rsidRPr="004E691C">
        <w:rPr>
          <w:rFonts w:ascii="Arial" w:eastAsia="Calibri" w:hAnsi="Arial" w:cs="Arial"/>
          <w:sz w:val="22"/>
        </w:rPr>
        <w:t>,</w:t>
      </w:r>
    </w:p>
    <w:p w14:paraId="7CE64289" w14:textId="77777777" w:rsidR="005E4976" w:rsidRPr="004E691C" w:rsidRDefault="005E4976" w:rsidP="005E4976">
      <w:pPr>
        <w:rPr>
          <w:rFonts w:ascii="Arial" w:eastAsia="Calibri" w:hAnsi="Arial" w:cs="Arial"/>
          <w:sz w:val="22"/>
        </w:rPr>
      </w:pPr>
    </w:p>
    <w:p w14:paraId="28938532" w14:textId="29105A4E" w:rsidR="005E4976" w:rsidRPr="004E691C" w:rsidRDefault="005E4976" w:rsidP="005E4976">
      <w:pPr>
        <w:spacing w:line="276" w:lineRule="auto"/>
        <w:ind w:right="49"/>
        <w:jc w:val="both"/>
        <w:rPr>
          <w:rFonts w:ascii="Arial" w:eastAsia="Calibri" w:hAnsi="Arial" w:cs="Arial"/>
          <w:sz w:val="22"/>
        </w:rPr>
      </w:pPr>
      <w:r w:rsidRPr="004E691C">
        <w:rPr>
          <w:rFonts w:ascii="Arial" w:eastAsia="Calibri" w:hAnsi="Arial" w:cs="Arial"/>
          <w:sz w:val="22"/>
        </w:rPr>
        <w:t xml:space="preserve">La Agencia Nacional de Contratación Pública ―Colombia Compra Eficiente responde su consulta del </w:t>
      </w:r>
      <w:r w:rsidR="009E6261">
        <w:rPr>
          <w:rFonts w:ascii="Arial" w:eastAsia="Calibri" w:hAnsi="Arial" w:cs="Arial"/>
          <w:sz w:val="22"/>
        </w:rPr>
        <w:t>16</w:t>
      </w:r>
      <w:r w:rsidRPr="004E691C">
        <w:rPr>
          <w:rFonts w:ascii="Arial" w:eastAsia="Calibri" w:hAnsi="Arial" w:cs="Arial"/>
          <w:sz w:val="22"/>
        </w:rPr>
        <w:t xml:space="preserve"> de o</w:t>
      </w:r>
      <w:r w:rsidR="009E6261">
        <w:rPr>
          <w:rFonts w:ascii="Arial" w:eastAsia="Calibri" w:hAnsi="Arial" w:cs="Arial"/>
          <w:sz w:val="22"/>
        </w:rPr>
        <w:t>ctubre</w:t>
      </w:r>
      <w:r w:rsidRPr="004E691C">
        <w:rPr>
          <w:rFonts w:ascii="Arial" w:eastAsia="Calibri" w:hAnsi="Arial" w:cs="Arial"/>
          <w:sz w:val="22"/>
        </w:rPr>
        <w:t xml:space="preserve"> de 2020, en ejercicio de la competencia otorgada por el numeral 8 del artículo 11 y el numeral 5 del artículo 3 del Decreto Ley 4170 de 2011. </w:t>
      </w:r>
    </w:p>
    <w:p w14:paraId="3E6999B8" w14:textId="77777777" w:rsidR="005E4976" w:rsidRPr="004E691C" w:rsidRDefault="005E4976" w:rsidP="005E4976">
      <w:pPr>
        <w:spacing w:line="276" w:lineRule="auto"/>
        <w:jc w:val="both"/>
        <w:rPr>
          <w:rFonts w:ascii="Arial" w:eastAsia="Calibri" w:hAnsi="Arial" w:cs="Arial"/>
          <w:sz w:val="22"/>
        </w:rPr>
      </w:pPr>
    </w:p>
    <w:p w14:paraId="743AF76A" w14:textId="2FB6179A" w:rsidR="005E4976" w:rsidRPr="004E691C" w:rsidRDefault="005E4976" w:rsidP="005E4976">
      <w:pPr>
        <w:pStyle w:val="Prrafodelista"/>
        <w:numPr>
          <w:ilvl w:val="0"/>
          <w:numId w:val="7"/>
        </w:numPr>
        <w:tabs>
          <w:tab w:val="left" w:pos="284"/>
        </w:tabs>
        <w:spacing w:line="276" w:lineRule="auto"/>
        <w:ind w:left="0" w:firstLine="0"/>
        <w:jc w:val="both"/>
        <w:rPr>
          <w:rFonts w:ascii="Arial" w:eastAsia="Calibri" w:hAnsi="Arial" w:cs="Arial"/>
          <w:b/>
          <w:sz w:val="22"/>
        </w:rPr>
      </w:pPr>
      <w:r w:rsidRPr="004E691C">
        <w:rPr>
          <w:rFonts w:ascii="Arial" w:eastAsia="Calibri" w:hAnsi="Arial" w:cs="Arial"/>
          <w:b/>
          <w:sz w:val="22"/>
        </w:rPr>
        <w:t>Problema planteado</w:t>
      </w:r>
    </w:p>
    <w:p w14:paraId="153299F7" w14:textId="77777777" w:rsidR="005E4976" w:rsidRPr="004E691C" w:rsidRDefault="005E4976" w:rsidP="005E4976">
      <w:pPr>
        <w:tabs>
          <w:tab w:val="left" w:pos="426"/>
        </w:tabs>
        <w:spacing w:line="276" w:lineRule="auto"/>
        <w:jc w:val="both"/>
        <w:rPr>
          <w:rFonts w:ascii="Arial" w:eastAsia="Calibri" w:hAnsi="Arial" w:cs="Arial"/>
          <w:b/>
          <w:sz w:val="22"/>
        </w:rPr>
      </w:pPr>
    </w:p>
    <w:p w14:paraId="51496754" w14:textId="33D5AD2A" w:rsidR="005E4976" w:rsidRPr="004E691C" w:rsidRDefault="005E4976" w:rsidP="005E4976">
      <w:pPr>
        <w:tabs>
          <w:tab w:val="left" w:pos="426"/>
        </w:tabs>
        <w:spacing w:line="276" w:lineRule="auto"/>
        <w:jc w:val="both"/>
        <w:rPr>
          <w:rFonts w:ascii="Arial" w:eastAsia="Calibri" w:hAnsi="Arial" w:cs="Arial"/>
          <w:sz w:val="22"/>
        </w:rPr>
      </w:pPr>
      <w:r w:rsidRPr="004E691C">
        <w:rPr>
          <w:rFonts w:ascii="Arial" w:eastAsia="Calibri" w:hAnsi="Arial" w:cs="Arial"/>
          <w:sz w:val="22"/>
        </w:rPr>
        <w:t>Usted realiza la siguiente pregunta: «</w:t>
      </w:r>
      <w:r w:rsidR="009E6261" w:rsidRPr="009E6261">
        <w:rPr>
          <w:rFonts w:ascii="Arial" w:eastAsia="Calibri" w:hAnsi="Arial" w:cs="Arial"/>
          <w:sz w:val="22"/>
        </w:rPr>
        <w:t>Solicitamos determinar de manera clara y precisa, que</w:t>
      </w:r>
      <w:r w:rsidR="005D136D">
        <w:rPr>
          <w:rFonts w:ascii="Arial" w:eastAsia="Calibri" w:hAnsi="Arial" w:cs="Arial"/>
          <w:sz w:val="22"/>
        </w:rPr>
        <w:t xml:space="preserve"> (sic)</w:t>
      </w:r>
      <w:r w:rsidR="009E6261" w:rsidRPr="009E6261">
        <w:rPr>
          <w:rFonts w:ascii="Arial" w:eastAsia="Calibri" w:hAnsi="Arial" w:cs="Arial"/>
          <w:sz w:val="22"/>
        </w:rPr>
        <w:t xml:space="preserve"> se entiende por "valor básico del contrato", en el numeral 8.3 ANTICIPIO</w:t>
      </w:r>
      <w:r w:rsidR="005D136D">
        <w:rPr>
          <w:rFonts w:ascii="Arial" w:eastAsia="Calibri" w:hAnsi="Arial" w:cs="Arial"/>
          <w:sz w:val="22"/>
        </w:rPr>
        <w:t xml:space="preserve"> (sic)</w:t>
      </w:r>
      <w:r w:rsidR="009E6261" w:rsidRPr="009E6261">
        <w:rPr>
          <w:rFonts w:ascii="Arial" w:eastAsia="Calibri" w:hAnsi="Arial" w:cs="Arial"/>
          <w:sz w:val="22"/>
        </w:rPr>
        <w:t xml:space="preserve"> Y/O PAGO ANTICIPADO del pliego de condiciones tipo versión 2, toda vez que dentro del Formulario 1 del presupuesto, no se hace alusión a </w:t>
      </w:r>
      <w:proofErr w:type="gramStart"/>
      <w:r w:rsidR="009E6261" w:rsidRPr="009E6261">
        <w:rPr>
          <w:rFonts w:ascii="Arial" w:eastAsia="Calibri" w:hAnsi="Arial" w:cs="Arial"/>
          <w:sz w:val="22"/>
        </w:rPr>
        <w:t>cual</w:t>
      </w:r>
      <w:proofErr w:type="gramEnd"/>
      <w:r w:rsidR="009E6261" w:rsidRPr="009E6261">
        <w:rPr>
          <w:rFonts w:ascii="Arial" w:eastAsia="Calibri" w:hAnsi="Arial" w:cs="Arial"/>
          <w:sz w:val="22"/>
        </w:rPr>
        <w:t xml:space="preserve"> </w:t>
      </w:r>
      <w:r w:rsidR="005D136D">
        <w:rPr>
          <w:rFonts w:ascii="Arial" w:eastAsia="Calibri" w:hAnsi="Arial" w:cs="Arial"/>
          <w:sz w:val="22"/>
        </w:rPr>
        <w:t xml:space="preserve">(sic) </w:t>
      </w:r>
      <w:r w:rsidR="009E6261" w:rsidRPr="009E6261">
        <w:rPr>
          <w:rFonts w:ascii="Arial" w:eastAsia="Calibri" w:hAnsi="Arial" w:cs="Arial"/>
          <w:sz w:val="22"/>
        </w:rPr>
        <w:t>valor específicamente corresponde la mencionada expresión</w:t>
      </w:r>
      <w:r w:rsidRPr="004E691C">
        <w:rPr>
          <w:rFonts w:ascii="Arial" w:eastAsia="Calibri" w:hAnsi="Arial" w:cs="Arial"/>
          <w:sz w:val="22"/>
        </w:rPr>
        <w:t>»</w:t>
      </w:r>
      <w:r w:rsidR="009E6261">
        <w:rPr>
          <w:rFonts w:ascii="Arial" w:eastAsia="Calibri" w:hAnsi="Arial" w:cs="Arial"/>
          <w:sz w:val="22"/>
        </w:rPr>
        <w:t>.</w:t>
      </w:r>
    </w:p>
    <w:p w14:paraId="080DF01D" w14:textId="77777777" w:rsidR="005E4976" w:rsidRPr="004E691C" w:rsidRDefault="005E4976" w:rsidP="005E4976">
      <w:pPr>
        <w:tabs>
          <w:tab w:val="left" w:pos="426"/>
        </w:tabs>
        <w:spacing w:line="276" w:lineRule="auto"/>
        <w:jc w:val="both"/>
        <w:rPr>
          <w:rFonts w:ascii="Arial" w:eastAsia="Calibri" w:hAnsi="Arial" w:cs="Arial"/>
          <w:sz w:val="22"/>
        </w:rPr>
      </w:pPr>
    </w:p>
    <w:p w14:paraId="19C13FE9" w14:textId="4BB47DC2" w:rsidR="005E4976" w:rsidRDefault="005E4976" w:rsidP="005E4976">
      <w:pPr>
        <w:pStyle w:val="Prrafodelista"/>
        <w:numPr>
          <w:ilvl w:val="0"/>
          <w:numId w:val="7"/>
        </w:numPr>
        <w:tabs>
          <w:tab w:val="left" w:pos="426"/>
        </w:tabs>
        <w:spacing w:line="276" w:lineRule="auto"/>
        <w:ind w:left="0" w:firstLine="0"/>
        <w:jc w:val="both"/>
        <w:rPr>
          <w:rFonts w:ascii="Arial" w:eastAsia="Calibri" w:hAnsi="Arial" w:cs="Arial"/>
          <w:b/>
          <w:sz w:val="22"/>
        </w:rPr>
      </w:pPr>
      <w:r w:rsidRPr="004E691C">
        <w:rPr>
          <w:rFonts w:ascii="Arial" w:eastAsia="Calibri" w:hAnsi="Arial" w:cs="Arial"/>
          <w:b/>
          <w:sz w:val="22"/>
        </w:rPr>
        <w:t>Consideraciones</w:t>
      </w:r>
    </w:p>
    <w:p w14:paraId="66496A85" w14:textId="77777777" w:rsidR="003E54DB" w:rsidRPr="004E691C" w:rsidRDefault="003E54DB" w:rsidP="002C6D91">
      <w:pPr>
        <w:pStyle w:val="Prrafodelista"/>
        <w:tabs>
          <w:tab w:val="left" w:pos="426"/>
        </w:tabs>
        <w:spacing w:line="276" w:lineRule="auto"/>
        <w:ind w:left="0"/>
        <w:jc w:val="both"/>
        <w:rPr>
          <w:rFonts w:ascii="Arial" w:eastAsia="Calibri" w:hAnsi="Arial" w:cs="Arial"/>
          <w:b/>
          <w:sz w:val="22"/>
        </w:rPr>
      </w:pPr>
    </w:p>
    <w:p w14:paraId="25BD8A0A" w14:textId="090B1257" w:rsidR="005E4976" w:rsidRDefault="005E4976" w:rsidP="003E54DB">
      <w:pPr>
        <w:spacing w:line="276" w:lineRule="auto"/>
        <w:jc w:val="both"/>
        <w:rPr>
          <w:rFonts w:ascii="Arial" w:eastAsia="Calibri" w:hAnsi="Arial" w:cs="Arial"/>
          <w:sz w:val="22"/>
        </w:rPr>
      </w:pPr>
      <w:r w:rsidRPr="004E691C">
        <w:rPr>
          <w:rFonts w:ascii="Arial" w:hAnsi="Arial" w:cs="Arial"/>
          <w:sz w:val="22"/>
        </w:rPr>
        <w:t xml:space="preserve">La Agencia Nacional de Contratación Pública </w:t>
      </w:r>
      <w:r w:rsidR="004E0C0D">
        <w:rPr>
          <w:rFonts w:ascii="Arial" w:hAnsi="Arial" w:cs="Arial"/>
          <w:sz w:val="22"/>
        </w:rPr>
        <w:t>–</w:t>
      </w:r>
      <w:r w:rsidRPr="004E691C">
        <w:rPr>
          <w:rFonts w:ascii="Arial" w:hAnsi="Arial" w:cs="Arial"/>
          <w:sz w:val="22"/>
        </w:rPr>
        <w:t xml:space="preserve"> Colombia Compra Eficiente </w:t>
      </w:r>
      <w:r w:rsidRPr="004E691C">
        <w:rPr>
          <w:rFonts w:ascii="Arial" w:eastAsia="Calibri" w:hAnsi="Arial" w:cs="Arial"/>
          <w:sz w:val="22"/>
        </w:rPr>
        <w:t>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w:t>
      </w:r>
      <w:r w:rsidR="00714D60" w:rsidRPr="004E691C">
        <w:rPr>
          <w:rFonts w:ascii="Arial" w:eastAsia="Calibri" w:hAnsi="Arial" w:cs="Arial"/>
          <w:sz w:val="22"/>
        </w:rPr>
        <w:t>7</w:t>
      </w:r>
      <w:r w:rsidR="00067B65">
        <w:rPr>
          <w:rFonts w:ascii="Arial" w:eastAsia="Calibri" w:hAnsi="Arial" w:cs="Arial"/>
          <w:sz w:val="22"/>
        </w:rPr>
        <w:t>,</w:t>
      </w:r>
      <w:r w:rsidRPr="004E691C">
        <w:rPr>
          <w:rFonts w:ascii="Arial" w:eastAsia="Calibri" w:hAnsi="Arial" w:cs="Arial"/>
          <w:sz w:val="22"/>
        </w:rPr>
        <w:t xml:space="preserve"> 4201814000000698 del 14 de abril de 2018</w:t>
      </w:r>
      <w:r w:rsidR="00067B65">
        <w:rPr>
          <w:rFonts w:ascii="Arial" w:eastAsia="Calibri" w:hAnsi="Arial" w:cs="Arial"/>
          <w:sz w:val="22"/>
        </w:rPr>
        <w:t xml:space="preserve"> y C-209 del 16 de marzo de 2020</w:t>
      </w:r>
      <w:r w:rsidRPr="004E691C">
        <w:rPr>
          <w:rFonts w:ascii="Arial" w:eastAsia="Calibri" w:hAnsi="Arial" w:cs="Arial"/>
          <w:sz w:val="22"/>
        </w:rPr>
        <w:t xml:space="preserve">, abordó </w:t>
      </w:r>
      <w:r w:rsidRPr="004E691C">
        <w:rPr>
          <w:rFonts w:ascii="Arial" w:eastAsia="Calibri" w:hAnsi="Arial" w:cs="Arial"/>
          <w:sz w:val="22"/>
        </w:rPr>
        <w:lastRenderedPageBreak/>
        <w:t xml:space="preserve">el análisis y estudio de la facultad de las entidades estatales para pactar el pago anticipado </w:t>
      </w:r>
      <w:r w:rsidR="004E0C0D">
        <w:rPr>
          <w:rFonts w:ascii="Arial" w:eastAsia="Calibri" w:hAnsi="Arial" w:cs="Arial"/>
          <w:sz w:val="22"/>
        </w:rPr>
        <w:t>o</w:t>
      </w:r>
      <w:r w:rsidRPr="004E691C">
        <w:rPr>
          <w:rFonts w:ascii="Arial" w:eastAsia="Calibri" w:hAnsi="Arial" w:cs="Arial"/>
          <w:sz w:val="22"/>
        </w:rPr>
        <w:t xml:space="preserve"> </w:t>
      </w:r>
      <w:r w:rsidR="005D136D">
        <w:rPr>
          <w:rFonts w:ascii="Arial" w:eastAsia="Calibri" w:hAnsi="Arial" w:cs="Arial"/>
          <w:sz w:val="22"/>
        </w:rPr>
        <w:t xml:space="preserve">la </w:t>
      </w:r>
      <w:r w:rsidRPr="004E691C">
        <w:rPr>
          <w:rFonts w:ascii="Arial" w:eastAsia="Calibri" w:hAnsi="Arial" w:cs="Arial"/>
          <w:sz w:val="22"/>
        </w:rPr>
        <w:t xml:space="preserve">entrega de anticipo en los contratos estatales. La tesis desarrollada en estos conceptos es la que se expone a continuación. </w:t>
      </w:r>
    </w:p>
    <w:p w14:paraId="5393AF34" w14:textId="77777777" w:rsidR="004E0C0D" w:rsidRDefault="004E0C0D" w:rsidP="002C6D91">
      <w:pPr>
        <w:spacing w:line="276" w:lineRule="auto"/>
        <w:jc w:val="both"/>
        <w:rPr>
          <w:rFonts w:ascii="Arial" w:eastAsia="Calibri" w:hAnsi="Arial" w:cs="Arial"/>
          <w:sz w:val="22"/>
        </w:rPr>
      </w:pPr>
    </w:p>
    <w:p w14:paraId="7C93E0A1" w14:textId="6D9ED624" w:rsidR="00AD19BA" w:rsidRDefault="00AD19BA" w:rsidP="00AD19BA">
      <w:pPr>
        <w:spacing w:line="276" w:lineRule="auto"/>
        <w:jc w:val="both"/>
        <w:rPr>
          <w:rFonts w:ascii="Arial" w:eastAsia="Calibri" w:hAnsi="Arial" w:cs="Arial"/>
          <w:b/>
          <w:bCs/>
          <w:sz w:val="22"/>
        </w:rPr>
      </w:pPr>
      <w:r>
        <w:rPr>
          <w:rFonts w:ascii="Arial" w:eastAsia="Calibri" w:hAnsi="Arial" w:cs="Arial"/>
          <w:b/>
          <w:bCs/>
          <w:sz w:val="22"/>
        </w:rPr>
        <w:t>2.1 Concepto y regulación del anticipo y el pago anticipado</w:t>
      </w:r>
    </w:p>
    <w:p w14:paraId="018A065D" w14:textId="77777777" w:rsidR="00AD19BA" w:rsidRPr="00AD19BA" w:rsidRDefault="00AD19BA" w:rsidP="00AD19BA">
      <w:pPr>
        <w:spacing w:line="276" w:lineRule="auto"/>
        <w:jc w:val="both"/>
        <w:rPr>
          <w:rFonts w:ascii="Arial" w:eastAsia="Calibri" w:hAnsi="Arial" w:cs="Arial"/>
          <w:b/>
          <w:bCs/>
          <w:sz w:val="22"/>
        </w:rPr>
      </w:pPr>
    </w:p>
    <w:p w14:paraId="7365648A" w14:textId="33AB3C19" w:rsidR="005E4976" w:rsidRPr="004E691C" w:rsidRDefault="005E4976" w:rsidP="00AD19BA">
      <w:pPr>
        <w:spacing w:line="276" w:lineRule="auto"/>
        <w:jc w:val="both"/>
        <w:rPr>
          <w:rFonts w:ascii="Arial" w:eastAsia="Calibri" w:hAnsi="Arial" w:cs="Arial"/>
          <w:sz w:val="22"/>
        </w:rPr>
      </w:pPr>
      <w:r w:rsidRPr="004E691C">
        <w:rPr>
          <w:rFonts w:ascii="Arial" w:eastAsia="Calibri" w:hAnsi="Arial" w:cs="Arial"/>
          <w:sz w:val="22"/>
        </w:rPr>
        <w:t>Conforme las disposiciones que</w:t>
      </w:r>
      <w:r w:rsidR="00B60DAC" w:rsidRPr="004E691C">
        <w:rPr>
          <w:rFonts w:ascii="Arial" w:eastAsia="Calibri" w:hAnsi="Arial" w:cs="Arial"/>
          <w:sz w:val="22"/>
        </w:rPr>
        <w:t xml:space="preserve"> regulan</w:t>
      </w:r>
      <w:r w:rsidRPr="004E691C">
        <w:rPr>
          <w:rFonts w:ascii="Arial" w:eastAsia="Calibri" w:hAnsi="Arial" w:cs="Arial"/>
          <w:sz w:val="22"/>
        </w:rPr>
        <w:t xml:space="preserve"> el régimen de contratación pública, las entidades estatales se encuentran facultadas para pactar el pago anticipado o la entrega de anticipos como mecanismo</w:t>
      </w:r>
      <w:r w:rsidR="00AC05F8">
        <w:rPr>
          <w:rFonts w:ascii="Arial" w:eastAsia="Calibri" w:hAnsi="Arial" w:cs="Arial"/>
          <w:sz w:val="22"/>
        </w:rPr>
        <w:t>s</w:t>
      </w:r>
      <w:r w:rsidRPr="004E691C">
        <w:rPr>
          <w:rFonts w:ascii="Arial" w:eastAsia="Calibri" w:hAnsi="Arial" w:cs="Arial"/>
          <w:sz w:val="22"/>
        </w:rPr>
        <w:t xml:space="preserve"> de financiación para la adecuada ejecución </w:t>
      </w:r>
      <w:r w:rsidR="004E0C0D">
        <w:rPr>
          <w:rFonts w:ascii="Arial" w:eastAsia="Calibri" w:hAnsi="Arial" w:cs="Arial"/>
          <w:sz w:val="22"/>
        </w:rPr>
        <w:t>de los contratos estatales</w:t>
      </w:r>
      <w:r w:rsidRPr="004E691C">
        <w:rPr>
          <w:rFonts w:ascii="Arial" w:eastAsia="Calibri" w:hAnsi="Arial" w:cs="Arial"/>
          <w:sz w:val="22"/>
        </w:rPr>
        <w:t xml:space="preserve">. </w:t>
      </w:r>
      <w:r w:rsidR="004E0C0D">
        <w:rPr>
          <w:rFonts w:ascii="Arial" w:eastAsia="Calibri" w:hAnsi="Arial" w:cs="Arial"/>
          <w:sz w:val="22"/>
        </w:rPr>
        <w:t>En</w:t>
      </w:r>
      <w:r w:rsidRPr="004E691C">
        <w:rPr>
          <w:rFonts w:ascii="Arial" w:eastAsia="Calibri" w:hAnsi="Arial" w:cs="Arial"/>
          <w:sz w:val="22"/>
        </w:rPr>
        <w:t xml:space="preserve"> efecto, el parágrafo del artículo 40 de la Ley 80 de 1993, </w:t>
      </w:r>
      <w:r w:rsidR="00AC05F8">
        <w:rPr>
          <w:rFonts w:ascii="Arial" w:eastAsia="Calibri" w:hAnsi="Arial" w:cs="Arial"/>
          <w:sz w:val="22"/>
        </w:rPr>
        <w:t>establece</w:t>
      </w:r>
      <w:r w:rsidRPr="004E691C">
        <w:rPr>
          <w:rFonts w:ascii="Arial" w:eastAsia="Calibri" w:hAnsi="Arial" w:cs="Arial"/>
          <w:sz w:val="22"/>
        </w:rPr>
        <w:t>:</w:t>
      </w:r>
    </w:p>
    <w:p w14:paraId="13CF0A35" w14:textId="77777777" w:rsidR="005E4976" w:rsidRPr="004E691C" w:rsidRDefault="005E4976" w:rsidP="005E4976">
      <w:pPr>
        <w:ind w:firstLine="709"/>
        <w:jc w:val="both"/>
        <w:rPr>
          <w:rFonts w:ascii="Arial" w:eastAsia="Calibri" w:hAnsi="Arial" w:cs="Arial"/>
          <w:sz w:val="22"/>
        </w:rPr>
      </w:pPr>
    </w:p>
    <w:p w14:paraId="08C74157" w14:textId="77777777" w:rsidR="005E4976" w:rsidRPr="004E691C" w:rsidRDefault="005E4976" w:rsidP="005E4976">
      <w:pPr>
        <w:ind w:left="709" w:right="709"/>
        <w:jc w:val="both"/>
        <w:rPr>
          <w:rFonts w:ascii="Arial" w:eastAsia="Calibri" w:hAnsi="Arial" w:cs="Arial"/>
          <w:sz w:val="21"/>
          <w:szCs w:val="21"/>
        </w:rPr>
      </w:pPr>
      <w:r w:rsidRPr="002C6D91">
        <w:rPr>
          <w:rFonts w:ascii="Arial" w:eastAsia="Calibri" w:hAnsi="Arial" w:cs="Arial"/>
          <w:sz w:val="21"/>
          <w:szCs w:val="21"/>
        </w:rPr>
        <w:t>PARÁGRAFO</w:t>
      </w:r>
      <w:r w:rsidRPr="004E691C">
        <w:rPr>
          <w:rFonts w:ascii="Arial" w:eastAsia="Calibri" w:hAnsi="Arial" w:cs="Arial"/>
          <w:sz w:val="21"/>
          <w:szCs w:val="21"/>
        </w:rPr>
        <w:t>. En los contratos que celebren las entidades estatales se podrá pactar el pago anticipado y la entrega de anticipos, pero su monto no podrá exceder del cincuenta por ciento (50%) del valor del respectivo contrato.</w:t>
      </w:r>
    </w:p>
    <w:p w14:paraId="5F224EEA" w14:textId="77777777" w:rsidR="005E4976" w:rsidRPr="004E691C" w:rsidRDefault="005E4976" w:rsidP="005E4976">
      <w:pPr>
        <w:ind w:left="709" w:right="709"/>
        <w:jc w:val="both"/>
        <w:rPr>
          <w:rFonts w:ascii="Arial" w:eastAsia="Calibri" w:hAnsi="Arial" w:cs="Arial"/>
          <w:sz w:val="21"/>
          <w:szCs w:val="21"/>
        </w:rPr>
      </w:pPr>
    </w:p>
    <w:p w14:paraId="423A5C92" w14:textId="0CB14CEA" w:rsidR="005E4976" w:rsidRPr="004E691C" w:rsidRDefault="005E4976" w:rsidP="005E4976">
      <w:pPr>
        <w:spacing w:after="120" w:line="276" w:lineRule="auto"/>
        <w:ind w:firstLine="709"/>
        <w:jc w:val="both"/>
        <w:rPr>
          <w:rFonts w:ascii="Arial" w:eastAsia="Calibri" w:hAnsi="Arial" w:cs="Arial"/>
          <w:sz w:val="22"/>
        </w:rPr>
      </w:pPr>
      <w:r w:rsidRPr="004E691C">
        <w:rPr>
          <w:rFonts w:ascii="Arial" w:eastAsia="Calibri" w:hAnsi="Arial" w:cs="Arial"/>
          <w:sz w:val="22"/>
        </w:rPr>
        <w:t xml:space="preserve">La citada disposición, además de contener la facultad expresa mencionada, establece un límite </w:t>
      </w:r>
      <w:r w:rsidR="00AC05F8">
        <w:rPr>
          <w:rFonts w:ascii="Arial" w:eastAsia="Calibri" w:hAnsi="Arial" w:cs="Arial"/>
          <w:sz w:val="22"/>
        </w:rPr>
        <w:t xml:space="preserve">a su </w:t>
      </w:r>
      <w:r w:rsidRPr="004E691C">
        <w:rPr>
          <w:rFonts w:ascii="Arial" w:eastAsia="Calibri" w:hAnsi="Arial" w:cs="Arial"/>
          <w:sz w:val="22"/>
        </w:rPr>
        <w:t>ejercicio</w:t>
      </w:r>
      <w:r w:rsidR="00AC05F8">
        <w:rPr>
          <w:rFonts w:ascii="Arial" w:eastAsia="Calibri" w:hAnsi="Arial" w:cs="Arial"/>
          <w:sz w:val="22"/>
        </w:rPr>
        <w:t>,</w:t>
      </w:r>
      <w:r w:rsidRPr="004E691C">
        <w:rPr>
          <w:rFonts w:ascii="Arial" w:eastAsia="Calibri" w:hAnsi="Arial" w:cs="Arial"/>
          <w:sz w:val="22"/>
        </w:rPr>
        <w:t xml:space="preserve"> pues el pago anticipado o la entrega del anticipo no podrá superar el cincuenta por ciento </w:t>
      </w:r>
      <w:r w:rsidR="00AC05F8">
        <w:rPr>
          <w:rFonts w:ascii="Arial" w:eastAsia="Calibri" w:hAnsi="Arial" w:cs="Arial"/>
          <w:sz w:val="22"/>
        </w:rPr>
        <w:t>(</w:t>
      </w:r>
      <w:r w:rsidRPr="004E691C">
        <w:rPr>
          <w:rFonts w:ascii="Arial" w:eastAsia="Calibri" w:hAnsi="Arial" w:cs="Arial"/>
          <w:sz w:val="22"/>
        </w:rPr>
        <w:t>50%</w:t>
      </w:r>
      <w:r w:rsidR="00AC05F8">
        <w:rPr>
          <w:rFonts w:ascii="Arial" w:eastAsia="Calibri" w:hAnsi="Arial" w:cs="Arial"/>
          <w:sz w:val="22"/>
        </w:rPr>
        <w:t>)</w:t>
      </w:r>
      <w:r w:rsidRPr="004E691C">
        <w:rPr>
          <w:rFonts w:ascii="Arial" w:eastAsia="Calibri" w:hAnsi="Arial" w:cs="Arial"/>
          <w:sz w:val="22"/>
        </w:rPr>
        <w:t xml:space="preserve"> del valor o precio del negocio jurídico celebrado por la entidad estatal. </w:t>
      </w:r>
    </w:p>
    <w:p w14:paraId="53FE26A7" w14:textId="0A28BE0B"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t xml:space="preserve">Otro aspecto que </w:t>
      </w:r>
      <w:r w:rsidR="00AC05F8">
        <w:rPr>
          <w:rFonts w:ascii="Arial" w:eastAsia="Calibri" w:hAnsi="Arial" w:cs="Arial"/>
          <w:sz w:val="22"/>
        </w:rPr>
        <w:t>se destaca de dicha disposición</w:t>
      </w:r>
      <w:r w:rsidRPr="004E691C">
        <w:rPr>
          <w:rFonts w:ascii="Arial" w:eastAsia="Calibri" w:hAnsi="Arial" w:cs="Arial"/>
          <w:sz w:val="22"/>
        </w:rPr>
        <w:t xml:space="preserve"> </w:t>
      </w:r>
      <w:r w:rsidR="00AC05F8">
        <w:rPr>
          <w:rFonts w:ascii="Arial" w:eastAsia="Calibri" w:hAnsi="Arial" w:cs="Arial"/>
          <w:sz w:val="22"/>
        </w:rPr>
        <w:t>consiste</w:t>
      </w:r>
      <w:r w:rsidR="00AC05F8" w:rsidRPr="004E691C">
        <w:rPr>
          <w:rFonts w:ascii="Arial" w:eastAsia="Calibri" w:hAnsi="Arial" w:cs="Arial"/>
          <w:sz w:val="22"/>
        </w:rPr>
        <w:t xml:space="preserve"> </w:t>
      </w:r>
      <w:r w:rsidRPr="004E691C">
        <w:rPr>
          <w:rFonts w:ascii="Arial" w:eastAsia="Calibri" w:hAnsi="Arial" w:cs="Arial"/>
          <w:sz w:val="22"/>
        </w:rPr>
        <w:t xml:space="preserve">que no restringe el tipo de contratos estatales </w:t>
      </w:r>
      <w:r w:rsidR="00AC05F8">
        <w:rPr>
          <w:rFonts w:ascii="Arial" w:eastAsia="Calibri" w:hAnsi="Arial" w:cs="Arial"/>
          <w:sz w:val="22"/>
        </w:rPr>
        <w:t>en</w:t>
      </w:r>
      <w:r w:rsidRPr="004E691C">
        <w:rPr>
          <w:rFonts w:ascii="Arial" w:eastAsia="Calibri" w:hAnsi="Arial" w:cs="Arial"/>
          <w:sz w:val="22"/>
        </w:rPr>
        <w:t xml:space="preserve"> los cuales es aplicable esa facultad</w:t>
      </w:r>
      <w:r w:rsidR="00C05E8D">
        <w:rPr>
          <w:rFonts w:ascii="Arial" w:eastAsia="Calibri" w:hAnsi="Arial" w:cs="Arial"/>
          <w:sz w:val="22"/>
        </w:rPr>
        <w:t>,</w:t>
      </w:r>
      <w:r w:rsidR="00AC05F8">
        <w:rPr>
          <w:rFonts w:ascii="Arial" w:eastAsia="Calibri" w:hAnsi="Arial" w:cs="Arial"/>
          <w:sz w:val="22"/>
        </w:rPr>
        <w:t xml:space="preserve"> es decir, por ejemplo, </w:t>
      </w:r>
      <w:r w:rsidRPr="004E691C">
        <w:rPr>
          <w:rFonts w:ascii="Arial" w:eastAsia="Calibri" w:hAnsi="Arial" w:cs="Arial"/>
          <w:sz w:val="22"/>
        </w:rPr>
        <w:t>n</w:t>
      </w:r>
      <w:r w:rsidR="00AC05F8">
        <w:rPr>
          <w:rFonts w:ascii="Arial" w:eastAsia="Calibri" w:hAnsi="Arial" w:cs="Arial"/>
          <w:sz w:val="22"/>
        </w:rPr>
        <w:t>o</w:t>
      </w:r>
      <w:r w:rsidRPr="004E691C">
        <w:rPr>
          <w:rFonts w:ascii="Arial" w:eastAsia="Calibri" w:hAnsi="Arial" w:cs="Arial"/>
          <w:sz w:val="22"/>
        </w:rPr>
        <w:t xml:space="preserve"> limita la posibilidad de pactar anticipo o pago anticipado en contratos de tracto sucesivo o en contratos de ejecución instantánea</w:t>
      </w:r>
      <w:r w:rsidR="00AC05F8">
        <w:rPr>
          <w:rFonts w:ascii="Arial" w:eastAsia="Calibri" w:hAnsi="Arial" w:cs="Arial"/>
          <w:sz w:val="22"/>
        </w:rPr>
        <w:t>, o dependiendo de la tipología contractual o la modalidad de selección del contratista.</w:t>
      </w:r>
    </w:p>
    <w:p w14:paraId="581DB7CC" w14:textId="0845E7B2" w:rsidR="005E4976" w:rsidRPr="004E691C" w:rsidRDefault="005E4976" w:rsidP="005E4976">
      <w:pPr>
        <w:spacing w:before="120" w:line="276" w:lineRule="auto"/>
        <w:ind w:firstLine="709"/>
        <w:jc w:val="both"/>
        <w:rPr>
          <w:rFonts w:ascii="Arial" w:eastAsia="Calibri" w:hAnsi="Arial" w:cs="Arial"/>
          <w:sz w:val="22"/>
        </w:rPr>
      </w:pPr>
      <w:r w:rsidRPr="004E691C">
        <w:rPr>
          <w:rFonts w:ascii="Arial" w:eastAsia="Calibri" w:hAnsi="Arial" w:cs="Arial"/>
          <w:sz w:val="22"/>
        </w:rPr>
        <w:t>En cuanto a la naturaleza y alcance de los conceptos de pago anticipado y anticipo, la Sala Plena de lo Contencioso Administrativo del Consejo de Estado, a partir de la definición de anticipo realizada por la Sección Tercera de esa misma corporación, afirmó:</w:t>
      </w:r>
    </w:p>
    <w:p w14:paraId="0720F2DE" w14:textId="77777777" w:rsidR="005E4976" w:rsidRPr="004E691C" w:rsidRDefault="005E4976" w:rsidP="005E4976">
      <w:pPr>
        <w:ind w:firstLine="709"/>
        <w:jc w:val="both"/>
        <w:rPr>
          <w:rFonts w:ascii="Arial" w:eastAsia="Calibri" w:hAnsi="Arial" w:cs="Arial"/>
          <w:sz w:val="22"/>
        </w:rPr>
      </w:pPr>
    </w:p>
    <w:p w14:paraId="1611D564" w14:textId="77777777" w:rsidR="005E4976" w:rsidRPr="004E691C" w:rsidRDefault="005E4976" w:rsidP="005E4976">
      <w:pPr>
        <w:ind w:left="709" w:right="709"/>
        <w:jc w:val="both"/>
        <w:rPr>
          <w:rFonts w:ascii="Arial" w:eastAsia="Calibri" w:hAnsi="Arial" w:cs="Arial"/>
          <w:sz w:val="21"/>
          <w:szCs w:val="21"/>
        </w:rPr>
      </w:pPr>
      <w:r w:rsidRPr="004E691C">
        <w:rPr>
          <w:rFonts w:ascii="Arial" w:eastAsia="Calibri" w:hAnsi="Arial" w:cs="Arial"/>
          <w:sz w:val="21"/>
          <w:szCs w:val="21"/>
        </w:rPr>
        <w:t xml:space="preserve">La jurisprudencia de la Sección Tercera ha definido el anticipo en los siguientes términos: </w:t>
      </w:r>
    </w:p>
    <w:p w14:paraId="45340D48" w14:textId="77777777" w:rsidR="005E4976" w:rsidRPr="004E691C" w:rsidRDefault="005E4976" w:rsidP="005E4976">
      <w:pPr>
        <w:ind w:left="709" w:right="709"/>
        <w:jc w:val="both"/>
        <w:rPr>
          <w:rFonts w:ascii="Arial" w:eastAsia="Calibri" w:hAnsi="Arial" w:cs="Arial"/>
          <w:sz w:val="21"/>
          <w:szCs w:val="21"/>
        </w:rPr>
      </w:pPr>
    </w:p>
    <w:p w14:paraId="78EE6695" w14:textId="62C16E24" w:rsidR="005E4976" w:rsidRPr="004E691C" w:rsidRDefault="003541A5" w:rsidP="005E4976">
      <w:pPr>
        <w:ind w:left="709" w:right="709"/>
        <w:jc w:val="both"/>
        <w:rPr>
          <w:rFonts w:ascii="Arial" w:eastAsia="Calibri" w:hAnsi="Arial" w:cs="Arial"/>
          <w:sz w:val="21"/>
          <w:szCs w:val="21"/>
        </w:rPr>
      </w:pPr>
      <w:r w:rsidRPr="004E691C">
        <w:rPr>
          <w:rFonts w:ascii="Arial" w:eastAsia="Calibri" w:hAnsi="Arial" w:cs="Arial"/>
          <w:sz w:val="21"/>
          <w:szCs w:val="21"/>
        </w:rPr>
        <w:t>«</w:t>
      </w:r>
      <w:r w:rsidR="005E4976" w:rsidRPr="004E691C">
        <w:rPr>
          <w:rFonts w:ascii="Arial" w:eastAsia="Calibri" w:hAnsi="Arial" w:cs="Arial"/>
          <w:sz w:val="21"/>
          <w:szCs w:val="21"/>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005E4976" w:rsidRPr="004E691C">
        <w:rPr>
          <w:rFonts w:ascii="Arial" w:eastAsia="Calibri" w:hAnsi="Arial" w:cs="Arial"/>
          <w:sz w:val="21"/>
          <w:szCs w:val="21"/>
        </w:rPr>
        <w:t>etc</w:t>
      </w:r>
      <w:proofErr w:type="spellEnd"/>
      <w:r w:rsidR="005E4976" w:rsidRPr="004E691C">
        <w:rPr>
          <w:rFonts w:ascii="Arial" w:eastAsia="Calibri" w:hAnsi="Arial" w:cs="Arial"/>
          <w:sz w:val="21"/>
          <w:szCs w:val="21"/>
        </w:rPr>
        <w:t xml:space="preserve">). En segunda instancia el anticipo, en su resultado, constituye una obligación del contratista y un derecho del contratante, en los siguientes aspectos: </w:t>
      </w:r>
      <w:r w:rsidR="005E4976" w:rsidRPr="004E691C">
        <w:rPr>
          <w:rFonts w:ascii="Arial" w:eastAsia="Calibri" w:hAnsi="Arial" w:cs="Arial"/>
          <w:i/>
          <w:iCs/>
          <w:sz w:val="21"/>
          <w:szCs w:val="21"/>
        </w:rPr>
        <w:t>-De inversión en los objetos determinados en el contrato y de pago por amortización, por parte del contratista.</w:t>
      </w:r>
      <w:r w:rsidR="005E4976" w:rsidRPr="004E691C">
        <w:rPr>
          <w:rFonts w:ascii="Arial" w:eastAsia="Calibri" w:hAnsi="Arial" w:cs="Arial"/>
          <w:sz w:val="21"/>
          <w:szCs w:val="21"/>
        </w:rPr>
        <w:t xml:space="preserve"> -De recibir, por amortización, y/o hacer efectiva la garantía de anticipo, o de cumplimiento, según el Estatuto de Contratación </w:t>
      </w:r>
      <w:r w:rsidR="005E4976" w:rsidRPr="004E691C">
        <w:rPr>
          <w:rFonts w:ascii="Arial" w:eastAsia="Calibri" w:hAnsi="Arial" w:cs="Arial"/>
          <w:sz w:val="21"/>
          <w:szCs w:val="21"/>
        </w:rPr>
        <w:lastRenderedPageBreak/>
        <w:t>vigente, por parte del contratante</w:t>
      </w:r>
      <w:r w:rsidR="005E4976" w:rsidRPr="004E691C">
        <w:rPr>
          <w:rFonts w:ascii="Arial" w:eastAsia="Calibri" w:hAnsi="Arial" w:cs="Arial"/>
          <w:b/>
          <w:bCs/>
          <w:sz w:val="21"/>
          <w:szCs w:val="21"/>
        </w:rPr>
        <w:t xml:space="preserve">, </w:t>
      </w:r>
      <w:r w:rsidR="005E4976" w:rsidRPr="004E691C">
        <w:rPr>
          <w:rFonts w:ascii="Arial" w:eastAsia="Calibri" w:hAnsi="Arial" w:cs="Arial"/>
          <w:i/>
          <w:iCs/>
          <w:sz w:val="21"/>
          <w:szCs w:val="21"/>
        </w:rPr>
        <w:t>por hechos del contratista que impliquen mal manejo o incorrecta inversión de los dineros de propiedad pública</w:t>
      </w:r>
      <w:r w:rsidR="005E4976" w:rsidRPr="004E691C">
        <w:rPr>
          <w:rFonts w:ascii="Arial" w:eastAsia="Calibri" w:hAnsi="Arial" w:cs="Arial"/>
          <w:sz w:val="21"/>
          <w:szCs w:val="21"/>
        </w:rPr>
        <w:t>. Las partes contratantes, acuerdan además en el contrato, las condiciones de efectividad, la proporción con el valor del contrato, la oportunidad en que debe entregarse, la vigilancia Estatal sobre las sumas y las amortizaciones</w:t>
      </w:r>
      <w:r w:rsidRPr="004E691C">
        <w:rPr>
          <w:rFonts w:ascii="Arial" w:eastAsia="Calibri" w:hAnsi="Arial" w:cs="Arial"/>
          <w:sz w:val="21"/>
          <w:szCs w:val="21"/>
        </w:rPr>
        <w:t>».</w:t>
      </w:r>
      <w:r w:rsidR="005E4976" w:rsidRPr="004E691C">
        <w:rPr>
          <w:rFonts w:ascii="Arial" w:eastAsia="Calibri" w:hAnsi="Arial" w:cs="Arial"/>
          <w:sz w:val="21"/>
          <w:szCs w:val="21"/>
        </w:rPr>
        <w:t xml:space="preserve"> (</w:t>
      </w:r>
      <w:r w:rsidR="00B360EB" w:rsidRPr="004E691C">
        <w:rPr>
          <w:rFonts w:ascii="Arial" w:eastAsia="Calibri" w:hAnsi="Arial" w:cs="Arial"/>
          <w:sz w:val="21"/>
          <w:szCs w:val="21"/>
        </w:rPr>
        <w:t>Cursiva</w:t>
      </w:r>
      <w:r w:rsidR="005E4976" w:rsidRPr="004E691C">
        <w:rPr>
          <w:rFonts w:ascii="Arial" w:eastAsia="Calibri" w:hAnsi="Arial" w:cs="Arial"/>
          <w:sz w:val="21"/>
          <w:szCs w:val="21"/>
        </w:rPr>
        <w:t xml:space="preserve"> fuera del original).</w:t>
      </w:r>
    </w:p>
    <w:p w14:paraId="6CE263C1" w14:textId="77777777" w:rsidR="005E4976" w:rsidRPr="004E691C" w:rsidRDefault="005E4976" w:rsidP="005E4976">
      <w:pPr>
        <w:ind w:left="709" w:right="709"/>
        <w:jc w:val="both"/>
        <w:rPr>
          <w:rFonts w:ascii="Arial" w:eastAsia="Calibri" w:hAnsi="Arial" w:cs="Arial"/>
          <w:sz w:val="21"/>
          <w:szCs w:val="21"/>
        </w:rPr>
      </w:pPr>
      <w:r w:rsidRPr="004E691C">
        <w:rPr>
          <w:rFonts w:ascii="Arial" w:eastAsia="Calibri" w:hAnsi="Arial" w:cs="Arial"/>
          <w:sz w:val="21"/>
          <w:szCs w:val="21"/>
        </w:rPr>
        <w:t xml:space="preserve"> </w:t>
      </w:r>
    </w:p>
    <w:p w14:paraId="4419C63E" w14:textId="62CACB0D" w:rsidR="005E4976" w:rsidRPr="004E691C" w:rsidRDefault="005E4976" w:rsidP="005E4976">
      <w:pPr>
        <w:ind w:left="709" w:right="709"/>
        <w:jc w:val="both"/>
        <w:rPr>
          <w:rFonts w:ascii="Arial" w:eastAsia="Calibri" w:hAnsi="Arial" w:cs="Arial"/>
          <w:sz w:val="22"/>
        </w:rPr>
      </w:pPr>
      <w:r w:rsidRPr="004E691C">
        <w:rPr>
          <w:rFonts w:ascii="Arial" w:eastAsia="Calibri" w:hAnsi="Arial" w:cs="Arial"/>
          <w:sz w:val="21"/>
          <w:szCs w:val="21"/>
        </w:rPr>
        <w:t>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prevista en el artículo 183.4 de la Constitución Nacional y artículo  296.4  de la Ley 5 de 1992</w:t>
      </w:r>
      <w:r w:rsidR="008421B0" w:rsidRPr="004E691C">
        <w:rPr>
          <w:rStyle w:val="Refdenotaalpie"/>
          <w:rFonts w:ascii="Arial" w:eastAsia="Calibri" w:hAnsi="Arial" w:cs="Arial"/>
          <w:sz w:val="22"/>
        </w:rPr>
        <w:footnoteReference w:id="1"/>
      </w:r>
      <w:r w:rsidRPr="004E691C">
        <w:rPr>
          <w:rFonts w:ascii="Arial" w:eastAsia="Calibri" w:hAnsi="Arial" w:cs="Arial"/>
          <w:sz w:val="21"/>
          <w:szCs w:val="21"/>
        </w:rPr>
        <w:t>.</w:t>
      </w:r>
    </w:p>
    <w:p w14:paraId="2BD71E5A" w14:textId="77777777" w:rsidR="005E4976" w:rsidRPr="004E691C" w:rsidRDefault="005E4976" w:rsidP="005E4976">
      <w:pPr>
        <w:spacing w:line="276" w:lineRule="auto"/>
        <w:ind w:firstLine="709"/>
        <w:jc w:val="both"/>
        <w:rPr>
          <w:rFonts w:ascii="Arial" w:eastAsia="Calibri" w:hAnsi="Arial" w:cs="Arial"/>
          <w:sz w:val="22"/>
        </w:rPr>
      </w:pPr>
    </w:p>
    <w:p w14:paraId="76B436C3" w14:textId="45F06006" w:rsidR="005E4976" w:rsidRPr="004E691C" w:rsidRDefault="005E4976" w:rsidP="00552816">
      <w:pPr>
        <w:spacing w:line="276" w:lineRule="auto"/>
        <w:ind w:firstLine="709"/>
        <w:jc w:val="both"/>
        <w:rPr>
          <w:rFonts w:ascii="Arial" w:eastAsia="Calibri" w:hAnsi="Arial" w:cs="Arial"/>
          <w:sz w:val="22"/>
        </w:rPr>
      </w:pPr>
      <w:r w:rsidRPr="004E691C">
        <w:rPr>
          <w:rFonts w:ascii="Arial" w:eastAsia="Calibri" w:hAnsi="Arial" w:cs="Arial"/>
          <w:sz w:val="22"/>
        </w:rPr>
        <w:t xml:space="preserve">La </w:t>
      </w:r>
      <w:r w:rsidR="00BC7EE5" w:rsidRPr="004E691C">
        <w:rPr>
          <w:rFonts w:ascii="Arial" w:eastAsia="Calibri" w:hAnsi="Arial" w:cs="Arial"/>
          <w:sz w:val="22"/>
        </w:rPr>
        <w:t>d</w:t>
      </w:r>
      <w:r w:rsidRPr="004E691C">
        <w:rPr>
          <w:rFonts w:ascii="Arial" w:eastAsia="Calibri" w:hAnsi="Arial" w:cs="Arial"/>
          <w:sz w:val="22"/>
        </w:rPr>
        <w:t xml:space="preserve">istinción o diferenciación realizada sobre los conceptos de pago anticipado y anticipo, fue reiterada por la Subsección C de la Sección Tercera del Consejo de Estado, </w:t>
      </w:r>
      <w:r w:rsidR="00FD71C0">
        <w:rPr>
          <w:rFonts w:ascii="Arial" w:eastAsia="Calibri" w:hAnsi="Arial" w:cs="Arial"/>
          <w:sz w:val="22"/>
        </w:rPr>
        <w:t>de la siguiente manera</w:t>
      </w:r>
      <w:r w:rsidRPr="004E691C">
        <w:rPr>
          <w:rFonts w:ascii="Arial" w:eastAsia="Calibri" w:hAnsi="Arial" w:cs="Arial"/>
          <w:sz w:val="22"/>
        </w:rPr>
        <w:t>:</w:t>
      </w:r>
    </w:p>
    <w:p w14:paraId="7AA5CF65" w14:textId="77777777" w:rsidR="005E4976" w:rsidRPr="004E691C" w:rsidRDefault="005E4976" w:rsidP="00CA77E5">
      <w:pPr>
        <w:ind w:firstLine="709"/>
        <w:jc w:val="both"/>
        <w:rPr>
          <w:rFonts w:ascii="Arial" w:eastAsia="Calibri" w:hAnsi="Arial" w:cs="Arial"/>
          <w:sz w:val="22"/>
        </w:rPr>
      </w:pPr>
    </w:p>
    <w:p w14:paraId="46125FEF" w14:textId="0F1A7E19" w:rsidR="005E4976" w:rsidRPr="004E691C" w:rsidRDefault="005E4976" w:rsidP="00CA77E5">
      <w:pPr>
        <w:ind w:left="709" w:right="709"/>
        <w:jc w:val="both"/>
        <w:rPr>
          <w:rFonts w:ascii="Arial" w:eastAsia="Calibri" w:hAnsi="Arial" w:cs="Arial"/>
          <w:sz w:val="21"/>
          <w:szCs w:val="21"/>
        </w:rPr>
      </w:pPr>
      <w:r w:rsidRPr="004E691C">
        <w:rPr>
          <w:rFonts w:ascii="Arial" w:hAnsi="Arial" w:cs="Arial"/>
          <w:sz w:val="21"/>
          <w:szCs w:val="21"/>
        </w:rPr>
        <w:t xml:space="preserve">En este punto, vuelve a ser útil la distinción que esta Corporación ha desarrollado en torno a los conceptos de </w:t>
      </w:r>
      <w:r w:rsidR="00FD71C0">
        <w:rPr>
          <w:rFonts w:ascii="Arial" w:hAnsi="Arial" w:cs="Arial"/>
          <w:sz w:val="21"/>
          <w:szCs w:val="21"/>
        </w:rPr>
        <w:t>«</w:t>
      </w:r>
      <w:r w:rsidRPr="004E691C">
        <w:rPr>
          <w:rFonts w:ascii="Arial" w:hAnsi="Arial" w:cs="Arial"/>
          <w:sz w:val="21"/>
          <w:szCs w:val="21"/>
        </w:rPr>
        <w:t>anticipo</w:t>
      </w:r>
      <w:r w:rsidR="00FD71C0">
        <w:rPr>
          <w:rFonts w:ascii="Arial" w:hAnsi="Arial" w:cs="Arial"/>
          <w:sz w:val="21"/>
          <w:szCs w:val="21"/>
        </w:rPr>
        <w:t>»</w:t>
      </w:r>
      <w:r w:rsidRPr="004E691C">
        <w:rPr>
          <w:rFonts w:ascii="Arial" w:hAnsi="Arial" w:cs="Arial"/>
          <w:sz w:val="21"/>
          <w:szCs w:val="21"/>
        </w:rPr>
        <w:t xml:space="preserve"> y </w:t>
      </w:r>
      <w:r w:rsidR="00FD71C0">
        <w:rPr>
          <w:rFonts w:ascii="Arial" w:hAnsi="Arial" w:cs="Arial"/>
          <w:sz w:val="21"/>
          <w:szCs w:val="21"/>
        </w:rPr>
        <w:t>«</w:t>
      </w:r>
      <w:r w:rsidRPr="004E691C">
        <w:rPr>
          <w:rFonts w:ascii="Arial" w:hAnsi="Arial" w:cs="Arial"/>
          <w:sz w:val="21"/>
          <w:szCs w:val="21"/>
        </w:rPr>
        <w:t>pago anticipado</w:t>
      </w:r>
      <w:r w:rsidR="00FD71C0">
        <w:rPr>
          <w:rFonts w:ascii="Arial" w:hAnsi="Arial" w:cs="Arial"/>
          <w:sz w:val="21"/>
          <w:szCs w:val="21"/>
        </w:rPr>
        <w:t>»</w:t>
      </w:r>
      <w:r w:rsidRPr="004E691C">
        <w:rPr>
          <w:rFonts w:ascii="Arial" w:hAnsi="Arial" w:cs="Arial"/>
          <w:sz w:val="21"/>
          <w:szCs w:val="21"/>
        </w:rPr>
        <w:t>,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008421B0" w:rsidRPr="004E691C">
        <w:rPr>
          <w:rStyle w:val="Refdenotaalpie"/>
          <w:rFonts w:ascii="Arial" w:eastAsia="Calibri" w:hAnsi="Arial" w:cs="Arial"/>
          <w:sz w:val="22"/>
        </w:rPr>
        <w:footnoteReference w:id="2"/>
      </w:r>
      <w:r w:rsidRPr="004E691C">
        <w:rPr>
          <w:rFonts w:ascii="Arial" w:hAnsi="Arial" w:cs="Arial"/>
          <w:sz w:val="21"/>
          <w:szCs w:val="21"/>
        </w:rPr>
        <w:t>.</w:t>
      </w:r>
    </w:p>
    <w:p w14:paraId="49F7329C" w14:textId="77777777" w:rsidR="005E4976" w:rsidRPr="004E691C" w:rsidRDefault="005E4976" w:rsidP="005E4976">
      <w:pPr>
        <w:spacing w:line="276" w:lineRule="auto"/>
        <w:ind w:firstLine="709"/>
        <w:jc w:val="both"/>
        <w:rPr>
          <w:rFonts w:ascii="Arial" w:eastAsia="Calibri" w:hAnsi="Arial" w:cs="Arial"/>
          <w:sz w:val="22"/>
        </w:rPr>
      </w:pPr>
    </w:p>
    <w:p w14:paraId="379B3623" w14:textId="1DE8C657" w:rsidR="005E4976" w:rsidRPr="004E691C" w:rsidRDefault="005E4976" w:rsidP="005E4976">
      <w:pPr>
        <w:spacing w:after="120" w:line="276" w:lineRule="auto"/>
        <w:ind w:firstLine="709"/>
        <w:jc w:val="both"/>
        <w:rPr>
          <w:rFonts w:ascii="Arial" w:eastAsia="Calibri" w:hAnsi="Arial" w:cs="Arial"/>
          <w:sz w:val="22"/>
        </w:rPr>
      </w:pPr>
      <w:r w:rsidRPr="004E691C">
        <w:rPr>
          <w:rFonts w:ascii="Arial" w:eastAsia="Calibri" w:hAnsi="Arial" w:cs="Arial"/>
          <w:sz w:val="22"/>
        </w:rPr>
        <w:t>Establecida la naturaleza y alcance de los conceptos de pago anticipado y anticipado, los mismos pueden ser definidos</w:t>
      </w:r>
      <w:r w:rsidR="00FD71C0">
        <w:rPr>
          <w:rFonts w:ascii="Arial" w:eastAsia="Calibri" w:hAnsi="Arial" w:cs="Arial"/>
          <w:sz w:val="22"/>
        </w:rPr>
        <w:t xml:space="preserve"> así: </w:t>
      </w:r>
      <w:r w:rsidR="00474463" w:rsidRPr="004E691C">
        <w:rPr>
          <w:rFonts w:ascii="Arial" w:eastAsia="Calibri" w:hAnsi="Arial" w:cs="Arial"/>
          <w:sz w:val="22"/>
        </w:rPr>
        <w:t>i) El pago anticipado es un pago efectivo del precio que se efectúa y se causa en forma anticipada. Por tanto, los recursos se integran al patrimonio del contratista desde su desembolso.</w:t>
      </w:r>
      <w:r w:rsidR="00FD71C0">
        <w:rPr>
          <w:rFonts w:ascii="Arial" w:eastAsia="Calibri" w:hAnsi="Arial" w:cs="Arial"/>
          <w:sz w:val="22"/>
        </w:rPr>
        <w:t xml:space="preserve"> </w:t>
      </w:r>
      <w:proofErr w:type="spellStart"/>
      <w:r w:rsidRPr="004E691C">
        <w:rPr>
          <w:rFonts w:ascii="Arial" w:eastAsia="Calibri" w:hAnsi="Arial" w:cs="Arial"/>
          <w:sz w:val="22"/>
        </w:rPr>
        <w:t>i</w:t>
      </w:r>
      <w:r w:rsidR="00474463" w:rsidRPr="004E691C">
        <w:rPr>
          <w:rFonts w:ascii="Arial" w:eastAsia="Calibri" w:hAnsi="Arial" w:cs="Arial"/>
          <w:sz w:val="22"/>
        </w:rPr>
        <w:t>i</w:t>
      </w:r>
      <w:proofErr w:type="spellEnd"/>
      <w:r w:rsidRPr="004E691C">
        <w:rPr>
          <w:rFonts w:ascii="Arial" w:eastAsia="Calibri" w:hAnsi="Arial" w:cs="Arial"/>
          <w:sz w:val="22"/>
        </w:rPr>
        <w:t xml:space="preserve">) El anticipo es un adelanto o avance del precio del contrato destinado a apalancar el cumplimiento de su objeto, de modo que los recursos </w:t>
      </w:r>
      <w:r w:rsidR="00FD71C0">
        <w:rPr>
          <w:rFonts w:ascii="Arial" w:eastAsia="Calibri" w:hAnsi="Arial" w:cs="Arial"/>
          <w:sz w:val="22"/>
        </w:rPr>
        <w:t>entregados</w:t>
      </w:r>
      <w:r w:rsidR="00FD71C0" w:rsidRPr="004E691C">
        <w:rPr>
          <w:rFonts w:ascii="Arial" w:eastAsia="Calibri" w:hAnsi="Arial" w:cs="Arial"/>
          <w:sz w:val="22"/>
        </w:rPr>
        <w:t xml:space="preserve"> </w:t>
      </w:r>
      <w:r w:rsidRPr="004E691C">
        <w:rPr>
          <w:rFonts w:ascii="Arial" w:eastAsia="Calibri" w:hAnsi="Arial" w:cs="Arial"/>
          <w:sz w:val="22"/>
        </w:rPr>
        <w:t>por dicho concepto solo se integran al patrimonio del contratista en la medida que se cause su amortización</w:t>
      </w:r>
      <w:r w:rsidR="00FD71C0">
        <w:rPr>
          <w:rFonts w:ascii="Arial" w:eastAsia="Calibri" w:hAnsi="Arial" w:cs="Arial"/>
          <w:sz w:val="22"/>
        </w:rPr>
        <w:t>,</w:t>
      </w:r>
      <w:r w:rsidRPr="004E691C">
        <w:rPr>
          <w:rFonts w:ascii="Arial" w:eastAsia="Calibri" w:hAnsi="Arial" w:cs="Arial"/>
          <w:sz w:val="22"/>
        </w:rPr>
        <w:t xml:space="preserve"> mediante la ejecución de actividades programadas del contrato.</w:t>
      </w:r>
    </w:p>
    <w:p w14:paraId="3AA35337" w14:textId="46D39CA3"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lastRenderedPageBreak/>
        <w:t xml:space="preserve">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w:t>
      </w:r>
      <w:r w:rsidR="00FD71C0">
        <w:rPr>
          <w:rFonts w:ascii="Arial" w:eastAsia="Calibri" w:hAnsi="Arial" w:cs="Arial"/>
          <w:sz w:val="22"/>
        </w:rPr>
        <w:t>En efecto, el artículo 91 estableció</w:t>
      </w:r>
      <w:r w:rsidRPr="004E691C">
        <w:rPr>
          <w:rFonts w:ascii="Arial" w:eastAsia="Calibri" w:hAnsi="Arial" w:cs="Arial"/>
          <w:sz w:val="22"/>
        </w:rPr>
        <w:t xml:space="preserve"> la obligación para el contratista de constituir una fiducia o patrimonio autónomo irrevocable, como garantía del buen manejo e inversión de los recursos que le sean entregados a título de anticipo.</w:t>
      </w:r>
      <w:r w:rsidR="00296274" w:rsidRPr="004E691C">
        <w:rPr>
          <w:rFonts w:ascii="Arial" w:eastAsia="Calibri" w:hAnsi="Arial" w:cs="Arial"/>
          <w:sz w:val="22"/>
        </w:rPr>
        <w:t xml:space="preserve"> </w:t>
      </w:r>
      <w:r w:rsidRPr="004E691C">
        <w:rPr>
          <w:rFonts w:ascii="Arial" w:eastAsia="Calibri" w:hAnsi="Arial" w:cs="Arial"/>
          <w:sz w:val="22"/>
        </w:rPr>
        <w:t>La mencionada obligación se aplica a los contratos de obra, concesión, salud, o los que se realicen por licitación pública, salvo que los mismos sean de menor o mínima cuantía</w:t>
      </w:r>
      <w:r w:rsidR="00FD71C0" w:rsidRPr="004E691C">
        <w:rPr>
          <w:rStyle w:val="Refdenotaalpie"/>
          <w:rFonts w:ascii="Arial" w:eastAsia="Calibri" w:hAnsi="Arial" w:cs="Arial"/>
          <w:sz w:val="22"/>
        </w:rPr>
        <w:footnoteReference w:id="3"/>
      </w:r>
      <w:r w:rsidRPr="004E691C">
        <w:rPr>
          <w:rFonts w:ascii="Arial" w:eastAsia="Calibri" w:hAnsi="Arial" w:cs="Arial"/>
          <w:sz w:val="22"/>
        </w:rPr>
        <w:t>.</w:t>
      </w:r>
    </w:p>
    <w:p w14:paraId="26BC280B" w14:textId="7078182C" w:rsidR="005E4976" w:rsidRPr="004E691C" w:rsidRDefault="00FD71C0" w:rsidP="005E4976">
      <w:pPr>
        <w:spacing w:before="120" w:after="120" w:line="276" w:lineRule="auto"/>
        <w:ind w:firstLine="709"/>
        <w:jc w:val="both"/>
        <w:rPr>
          <w:rFonts w:ascii="Arial" w:eastAsia="Calibri" w:hAnsi="Arial" w:cs="Arial"/>
          <w:sz w:val="22"/>
        </w:rPr>
      </w:pPr>
      <w:r>
        <w:rPr>
          <w:rFonts w:ascii="Arial" w:eastAsia="Calibri" w:hAnsi="Arial" w:cs="Arial"/>
          <w:sz w:val="22"/>
        </w:rPr>
        <w:t>E</w:t>
      </w:r>
      <w:r w:rsidR="005E4976" w:rsidRPr="004E691C">
        <w:rPr>
          <w:rFonts w:ascii="Arial" w:eastAsia="Calibri" w:hAnsi="Arial" w:cs="Arial"/>
          <w:sz w:val="22"/>
        </w:rPr>
        <w:t xml:space="preserve">n los </w:t>
      </w:r>
      <w:r>
        <w:rPr>
          <w:rFonts w:ascii="Arial" w:eastAsia="Calibri" w:hAnsi="Arial" w:cs="Arial"/>
          <w:sz w:val="22"/>
        </w:rPr>
        <w:t xml:space="preserve">contratos en </w:t>
      </w:r>
      <w:r w:rsidR="008F2C12">
        <w:rPr>
          <w:rFonts w:ascii="Arial" w:eastAsia="Calibri" w:hAnsi="Arial" w:cs="Arial"/>
          <w:sz w:val="22"/>
        </w:rPr>
        <w:t xml:space="preserve">los </w:t>
      </w:r>
      <w:r w:rsidR="005E4976" w:rsidRPr="004E691C">
        <w:rPr>
          <w:rFonts w:ascii="Arial" w:eastAsia="Calibri" w:hAnsi="Arial" w:cs="Arial"/>
          <w:sz w:val="22"/>
        </w:rPr>
        <w:t xml:space="preserve">que no es obligatorio constituir una fiducia o un patrimonio autónomo para </w:t>
      </w:r>
      <w:r>
        <w:rPr>
          <w:rFonts w:ascii="Arial" w:eastAsia="Calibri" w:hAnsi="Arial" w:cs="Arial"/>
          <w:sz w:val="22"/>
        </w:rPr>
        <w:t>el manejo del anticipo</w:t>
      </w:r>
      <w:r w:rsidR="005E4976" w:rsidRPr="004E691C">
        <w:rPr>
          <w:rFonts w:ascii="Arial" w:eastAsia="Calibri" w:hAnsi="Arial" w:cs="Arial"/>
          <w:sz w:val="22"/>
        </w:rPr>
        <w:t>, la entidad contratante debe adoptar medidas necesarias y razonables para asegurar la protección de los recursos económicos</w:t>
      </w:r>
      <w:r w:rsidR="00F452D9" w:rsidRPr="004E691C">
        <w:rPr>
          <w:rFonts w:ascii="Arial" w:eastAsia="Calibri" w:hAnsi="Arial" w:cs="Arial"/>
          <w:sz w:val="22"/>
        </w:rPr>
        <w:t xml:space="preserve"> </w:t>
      </w:r>
      <w:r w:rsidR="005E4976" w:rsidRPr="004E691C">
        <w:rPr>
          <w:rFonts w:ascii="Arial" w:eastAsia="Calibri" w:hAnsi="Arial" w:cs="Arial"/>
          <w:sz w:val="22"/>
        </w:rPr>
        <w:t>entregados al contratista.</w:t>
      </w:r>
    </w:p>
    <w:p w14:paraId="1B58F747" w14:textId="398B95C6" w:rsidR="005E4976" w:rsidRDefault="00F15421" w:rsidP="005E4976">
      <w:pPr>
        <w:spacing w:before="120" w:line="276" w:lineRule="auto"/>
        <w:ind w:firstLine="709"/>
        <w:jc w:val="both"/>
        <w:rPr>
          <w:rFonts w:ascii="Arial" w:eastAsia="Calibri" w:hAnsi="Arial" w:cs="Arial"/>
          <w:sz w:val="22"/>
        </w:rPr>
      </w:pPr>
      <w:r>
        <w:rPr>
          <w:rFonts w:ascii="Arial" w:eastAsia="Calibri" w:hAnsi="Arial" w:cs="Arial"/>
          <w:sz w:val="22"/>
        </w:rPr>
        <w:t>Por ello</w:t>
      </w:r>
      <w:r w:rsidR="0069386C">
        <w:rPr>
          <w:rFonts w:ascii="Arial" w:eastAsia="Calibri" w:hAnsi="Arial" w:cs="Arial"/>
          <w:sz w:val="22"/>
        </w:rPr>
        <w:t>, l</w:t>
      </w:r>
      <w:r w:rsidR="005E4976" w:rsidRPr="004E691C">
        <w:rPr>
          <w:rFonts w:ascii="Arial" w:eastAsia="Calibri" w:hAnsi="Arial" w:cs="Arial"/>
          <w:sz w:val="22"/>
        </w:rPr>
        <w:t>a protección de los recursos económicos entregados al contratista, a título de pago anticipado o anticipo, debe realizarse con la constitución de las garantías establecidas en el ordenamiento jurídico para tal efecto</w:t>
      </w:r>
      <w:r w:rsidR="005E4976" w:rsidRPr="004E691C">
        <w:rPr>
          <w:rStyle w:val="Refdenotaalpie"/>
          <w:rFonts w:ascii="Arial" w:eastAsia="Calibri" w:hAnsi="Arial" w:cs="Arial"/>
          <w:sz w:val="22"/>
        </w:rPr>
        <w:footnoteReference w:id="4"/>
      </w:r>
      <w:r w:rsidR="005E4976" w:rsidRPr="004E691C">
        <w:rPr>
          <w:rFonts w:ascii="Arial" w:eastAsia="Calibri" w:hAnsi="Arial" w:cs="Arial"/>
          <w:sz w:val="22"/>
        </w:rPr>
        <w:t>.</w:t>
      </w:r>
    </w:p>
    <w:p w14:paraId="71D52B5A" w14:textId="77777777" w:rsidR="00AD19BA" w:rsidRDefault="00AD19BA" w:rsidP="00AD19BA">
      <w:pPr>
        <w:spacing w:line="276" w:lineRule="auto"/>
        <w:ind w:firstLine="709"/>
        <w:jc w:val="both"/>
        <w:rPr>
          <w:rFonts w:ascii="Arial" w:eastAsia="Calibri" w:hAnsi="Arial" w:cs="Arial"/>
          <w:sz w:val="22"/>
        </w:rPr>
      </w:pPr>
    </w:p>
    <w:p w14:paraId="270D7D63" w14:textId="1EC3D20E" w:rsidR="00AD19BA" w:rsidRDefault="00AD19BA" w:rsidP="00AD19BA">
      <w:pPr>
        <w:spacing w:line="276" w:lineRule="auto"/>
        <w:jc w:val="both"/>
        <w:rPr>
          <w:rFonts w:ascii="Arial" w:eastAsia="Calibri" w:hAnsi="Arial" w:cs="Arial"/>
          <w:b/>
          <w:bCs/>
          <w:sz w:val="22"/>
        </w:rPr>
      </w:pPr>
      <w:r>
        <w:rPr>
          <w:rFonts w:ascii="Arial" w:eastAsia="Calibri" w:hAnsi="Arial" w:cs="Arial"/>
          <w:b/>
          <w:bCs/>
          <w:sz w:val="22"/>
        </w:rPr>
        <w:t>2.2 El anticipo y el pago anticipado en los Documentos Tipo</w:t>
      </w:r>
    </w:p>
    <w:p w14:paraId="725AAB86" w14:textId="1B7336A8" w:rsidR="00AD19BA" w:rsidRDefault="00AD19BA" w:rsidP="00AD19BA">
      <w:pPr>
        <w:spacing w:line="276" w:lineRule="auto"/>
        <w:jc w:val="both"/>
        <w:rPr>
          <w:rFonts w:ascii="Arial" w:eastAsia="Calibri" w:hAnsi="Arial" w:cs="Arial"/>
          <w:sz w:val="22"/>
        </w:rPr>
      </w:pPr>
    </w:p>
    <w:p w14:paraId="2E0491FD" w14:textId="1256F3F2" w:rsidR="00AD19BA" w:rsidRDefault="0069386C" w:rsidP="00B07D71">
      <w:pPr>
        <w:spacing w:after="120" w:line="276" w:lineRule="auto"/>
        <w:jc w:val="both"/>
        <w:rPr>
          <w:rFonts w:ascii="Arial" w:eastAsia="Calibri" w:hAnsi="Arial" w:cs="Arial"/>
          <w:sz w:val="22"/>
        </w:rPr>
      </w:pPr>
      <w:r>
        <w:rPr>
          <w:rFonts w:ascii="Arial" w:eastAsia="Calibri" w:hAnsi="Arial" w:cs="Arial"/>
          <w:sz w:val="22"/>
        </w:rPr>
        <w:lastRenderedPageBreak/>
        <w:t>E</w:t>
      </w:r>
      <w:r w:rsidR="00104CF6">
        <w:rPr>
          <w:rFonts w:ascii="Arial" w:eastAsia="Calibri" w:hAnsi="Arial" w:cs="Arial"/>
          <w:sz w:val="22"/>
        </w:rPr>
        <w:t xml:space="preserve">l capítulo VIII del Documento base de los Documentos Tipo para licitación de obra pública de infraestructura de transporte </w:t>
      </w:r>
      <w:r>
        <w:rPr>
          <w:rFonts w:ascii="Arial" w:eastAsia="Calibri" w:hAnsi="Arial" w:cs="Arial"/>
          <w:sz w:val="22"/>
        </w:rPr>
        <w:t>– V</w:t>
      </w:r>
      <w:r w:rsidR="00104CF6">
        <w:rPr>
          <w:rFonts w:ascii="Arial" w:eastAsia="Calibri" w:hAnsi="Arial" w:cs="Arial"/>
          <w:sz w:val="22"/>
        </w:rPr>
        <w:t xml:space="preserve">ersión 2, regula la minuta y las condiciones del contrato en </w:t>
      </w:r>
      <w:r>
        <w:rPr>
          <w:rFonts w:ascii="Arial" w:eastAsia="Calibri" w:hAnsi="Arial" w:cs="Arial"/>
          <w:sz w:val="22"/>
        </w:rPr>
        <w:t>tres</w:t>
      </w:r>
      <w:r w:rsidR="00104CF6">
        <w:rPr>
          <w:rFonts w:ascii="Arial" w:eastAsia="Calibri" w:hAnsi="Arial" w:cs="Arial"/>
          <w:sz w:val="22"/>
        </w:rPr>
        <w:t xml:space="preserve"> aspectos: i) información para el control de la ejecución de la obra, </w:t>
      </w:r>
      <w:proofErr w:type="spellStart"/>
      <w:r w:rsidR="00104CF6">
        <w:rPr>
          <w:rFonts w:ascii="Arial" w:eastAsia="Calibri" w:hAnsi="Arial" w:cs="Arial"/>
          <w:sz w:val="22"/>
        </w:rPr>
        <w:t>ii</w:t>
      </w:r>
      <w:proofErr w:type="spellEnd"/>
      <w:r w:rsidR="00104CF6">
        <w:rPr>
          <w:rFonts w:ascii="Arial" w:eastAsia="Calibri" w:hAnsi="Arial" w:cs="Arial"/>
          <w:sz w:val="22"/>
        </w:rPr>
        <w:t xml:space="preserve">) análisis de precios unitarios y </w:t>
      </w:r>
      <w:proofErr w:type="spellStart"/>
      <w:r w:rsidR="00104CF6">
        <w:rPr>
          <w:rFonts w:ascii="Arial" w:eastAsia="Calibri" w:hAnsi="Arial" w:cs="Arial"/>
          <w:sz w:val="22"/>
        </w:rPr>
        <w:t>iii</w:t>
      </w:r>
      <w:proofErr w:type="spellEnd"/>
      <w:r w:rsidR="00104CF6">
        <w:rPr>
          <w:rFonts w:ascii="Arial" w:eastAsia="Calibri" w:hAnsi="Arial" w:cs="Arial"/>
          <w:sz w:val="22"/>
        </w:rPr>
        <w:t>) anticipo y/o pago anticipado.</w:t>
      </w:r>
      <w:r w:rsidR="00F53630">
        <w:rPr>
          <w:rFonts w:ascii="Arial" w:eastAsia="Calibri" w:hAnsi="Arial" w:cs="Arial"/>
          <w:sz w:val="22"/>
        </w:rPr>
        <w:t xml:space="preserve"> Teniendo en cuenta </w:t>
      </w:r>
      <w:r>
        <w:rPr>
          <w:rFonts w:ascii="Arial" w:eastAsia="Calibri" w:hAnsi="Arial" w:cs="Arial"/>
          <w:sz w:val="22"/>
        </w:rPr>
        <w:t xml:space="preserve">la </w:t>
      </w:r>
      <w:r w:rsidR="00F53630">
        <w:rPr>
          <w:rFonts w:ascii="Arial" w:eastAsia="Calibri" w:hAnsi="Arial" w:cs="Arial"/>
          <w:sz w:val="22"/>
        </w:rPr>
        <w:t xml:space="preserve">consulta, sobre el numeral </w:t>
      </w:r>
      <w:r w:rsidR="009467CF">
        <w:rPr>
          <w:rFonts w:ascii="Arial" w:eastAsia="Calibri" w:hAnsi="Arial" w:cs="Arial"/>
          <w:sz w:val="22"/>
        </w:rPr>
        <w:t>«</w:t>
      </w:r>
      <w:r w:rsidR="00F53630">
        <w:rPr>
          <w:rFonts w:ascii="Arial" w:eastAsia="Calibri" w:hAnsi="Arial" w:cs="Arial"/>
          <w:sz w:val="22"/>
        </w:rPr>
        <w:t xml:space="preserve">8.3 </w:t>
      </w:r>
      <w:r w:rsidR="009467CF">
        <w:rPr>
          <w:rFonts w:ascii="Arial" w:eastAsia="Calibri" w:hAnsi="Arial" w:cs="Arial"/>
          <w:sz w:val="22"/>
        </w:rPr>
        <w:t>A</w:t>
      </w:r>
      <w:r w:rsidR="00F53630">
        <w:rPr>
          <w:rFonts w:ascii="Arial" w:eastAsia="Calibri" w:hAnsi="Arial" w:cs="Arial"/>
          <w:sz w:val="22"/>
        </w:rPr>
        <w:t>nticipo y/o pago anticipado</w:t>
      </w:r>
      <w:r w:rsidR="009467CF">
        <w:rPr>
          <w:rFonts w:ascii="Arial" w:eastAsia="Calibri" w:hAnsi="Arial" w:cs="Arial"/>
          <w:sz w:val="22"/>
        </w:rPr>
        <w:t>»</w:t>
      </w:r>
      <w:r>
        <w:rPr>
          <w:rFonts w:ascii="Arial" w:eastAsia="Calibri" w:hAnsi="Arial" w:cs="Arial"/>
          <w:sz w:val="22"/>
        </w:rPr>
        <w:t>,</w:t>
      </w:r>
      <w:r w:rsidR="00F53630">
        <w:rPr>
          <w:rFonts w:ascii="Arial" w:eastAsia="Calibri" w:hAnsi="Arial" w:cs="Arial"/>
          <w:sz w:val="22"/>
        </w:rPr>
        <w:t xml:space="preserve"> se destaca que contiene espacios marcados en gris y corchetes</w:t>
      </w:r>
      <w:r w:rsidR="009467CF">
        <w:rPr>
          <w:rFonts w:ascii="Arial" w:eastAsia="Calibri" w:hAnsi="Arial" w:cs="Arial"/>
          <w:sz w:val="22"/>
        </w:rPr>
        <w:t>, con el fin de que la entidad decid</w:t>
      </w:r>
      <w:r>
        <w:rPr>
          <w:rFonts w:ascii="Arial" w:eastAsia="Calibri" w:hAnsi="Arial" w:cs="Arial"/>
          <w:sz w:val="22"/>
        </w:rPr>
        <w:t>a si</w:t>
      </w:r>
      <w:r w:rsidR="009467CF">
        <w:rPr>
          <w:rFonts w:ascii="Arial" w:eastAsia="Calibri" w:hAnsi="Arial" w:cs="Arial"/>
          <w:sz w:val="22"/>
        </w:rPr>
        <w:t xml:space="preserve"> entrega o no estos recursos en el proceso contractual. De esta manera, el documento base indica que si la entidad decide entregar el anticipo y/o pago anticip</w:t>
      </w:r>
      <w:r w:rsidR="00B07D71">
        <w:rPr>
          <w:rFonts w:ascii="Arial" w:eastAsia="Calibri" w:hAnsi="Arial" w:cs="Arial"/>
          <w:sz w:val="22"/>
        </w:rPr>
        <w:t>ad</w:t>
      </w:r>
      <w:r w:rsidR="009467CF">
        <w:rPr>
          <w:rFonts w:ascii="Arial" w:eastAsia="Calibri" w:hAnsi="Arial" w:cs="Arial"/>
          <w:sz w:val="22"/>
        </w:rPr>
        <w:t>o debe incluir el párrafo que señala el porcentaje del valor básico del contrato que se entregará, y que estos recursos se regirán por el «Anexo 5 - Minuta del Contrato»</w:t>
      </w:r>
      <w:r w:rsidR="00B07D71">
        <w:rPr>
          <w:rFonts w:ascii="Arial" w:eastAsia="Calibri" w:hAnsi="Arial" w:cs="Arial"/>
          <w:sz w:val="22"/>
        </w:rPr>
        <w:t>.</w:t>
      </w:r>
    </w:p>
    <w:p w14:paraId="5706D1DE" w14:textId="0A3BE2CD" w:rsidR="00B07D71" w:rsidRDefault="00B07D71" w:rsidP="00B07D71">
      <w:pPr>
        <w:spacing w:after="120" w:line="276" w:lineRule="auto"/>
        <w:jc w:val="both"/>
        <w:rPr>
          <w:rFonts w:ascii="Arial" w:eastAsia="Calibri" w:hAnsi="Arial" w:cs="Arial"/>
          <w:sz w:val="22"/>
        </w:rPr>
      </w:pPr>
      <w:r>
        <w:rPr>
          <w:rFonts w:ascii="Arial" w:eastAsia="Calibri" w:hAnsi="Arial" w:cs="Arial"/>
          <w:sz w:val="22"/>
        </w:rPr>
        <w:tab/>
        <w:t>Lo anterior es así, ya que</w:t>
      </w:r>
      <w:r w:rsidR="0069386C">
        <w:rPr>
          <w:rFonts w:ascii="Arial" w:eastAsia="Calibri" w:hAnsi="Arial" w:cs="Arial"/>
          <w:sz w:val="22"/>
        </w:rPr>
        <w:t>,</w:t>
      </w:r>
      <w:r>
        <w:rPr>
          <w:rFonts w:ascii="Arial" w:eastAsia="Calibri" w:hAnsi="Arial" w:cs="Arial"/>
          <w:sz w:val="22"/>
        </w:rPr>
        <w:t xml:space="preserve"> como se indicó</w:t>
      </w:r>
      <w:r w:rsidR="0069386C">
        <w:rPr>
          <w:rFonts w:ascii="Arial" w:eastAsia="Calibri" w:hAnsi="Arial" w:cs="Arial"/>
          <w:sz w:val="22"/>
        </w:rPr>
        <w:t>,</w:t>
      </w:r>
      <w:r>
        <w:rPr>
          <w:rFonts w:ascii="Arial" w:eastAsia="Calibri" w:hAnsi="Arial" w:cs="Arial"/>
          <w:sz w:val="22"/>
        </w:rPr>
        <w:t xml:space="preserve"> el numeral 8.3 pertenece al capítulo VIII del Documento base que especifica lo relacionado con los aspectos más importantes del contrato, destacando, entre otros, la decisión de la entidad de entregar es</w:t>
      </w:r>
      <w:r w:rsidR="0069386C">
        <w:rPr>
          <w:rFonts w:ascii="Arial" w:eastAsia="Calibri" w:hAnsi="Arial" w:cs="Arial"/>
          <w:sz w:val="22"/>
        </w:rPr>
        <w:t xml:space="preserve">os recursos. </w:t>
      </w:r>
      <w:r>
        <w:rPr>
          <w:rFonts w:ascii="Arial" w:eastAsia="Calibri" w:hAnsi="Arial" w:cs="Arial"/>
          <w:sz w:val="22"/>
        </w:rPr>
        <w:t>En todo caso, la entrega del anticipo y/o pago anticipado es una decisión de la entidad y</w:t>
      </w:r>
      <w:r w:rsidR="0069386C">
        <w:rPr>
          <w:rFonts w:ascii="Arial" w:eastAsia="Calibri" w:hAnsi="Arial" w:cs="Arial"/>
          <w:sz w:val="22"/>
        </w:rPr>
        <w:t>,</w:t>
      </w:r>
      <w:r>
        <w:rPr>
          <w:rFonts w:ascii="Arial" w:eastAsia="Calibri" w:hAnsi="Arial" w:cs="Arial"/>
          <w:sz w:val="22"/>
        </w:rPr>
        <w:t xml:space="preserve"> por ende</w:t>
      </w:r>
      <w:r w:rsidR="0069386C">
        <w:rPr>
          <w:rFonts w:ascii="Arial" w:eastAsia="Calibri" w:hAnsi="Arial" w:cs="Arial"/>
          <w:sz w:val="22"/>
        </w:rPr>
        <w:t>,</w:t>
      </w:r>
      <w:r>
        <w:rPr>
          <w:rFonts w:ascii="Arial" w:eastAsia="Calibri" w:hAnsi="Arial" w:cs="Arial"/>
          <w:sz w:val="22"/>
        </w:rPr>
        <w:t xml:space="preserve"> el </w:t>
      </w:r>
      <w:r w:rsidR="004A4BA4">
        <w:rPr>
          <w:rFonts w:ascii="Arial" w:eastAsia="Calibri" w:hAnsi="Arial" w:cs="Arial"/>
          <w:sz w:val="22"/>
        </w:rPr>
        <w:t>D</w:t>
      </w:r>
      <w:r>
        <w:rPr>
          <w:rFonts w:ascii="Arial" w:eastAsia="Calibri" w:hAnsi="Arial" w:cs="Arial"/>
          <w:sz w:val="22"/>
        </w:rPr>
        <w:t xml:space="preserve">ocumento base tiene dos párrafos para que la entidad elija uno o el otro, dependiendo de si decidió o no entregar </w:t>
      </w:r>
      <w:r w:rsidR="000B05B4">
        <w:rPr>
          <w:rFonts w:ascii="Arial" w:eastAsia="Calibri" w:hAnsi="Arial" w:cs="Arial"/>
          <w:sz w:val="22"/>
        </w:rPr>
        <w:t xml:space="preserve">tales </w:t>
      </w:r>
      <w:r>
        <w:rPr>
          <w:rFonts w:ascii="Arial" w:eastAsia="Calibri" w:hAnsi="Arial" w:cs="Arial"/>
          <w:sz w:val="22"/>
        </w:rPr>
        <w:t>recursos</w:t>
      </w:r>
      <w:r w:rsidR="004A4BA4">
        <w:rPr>
          <w:rFonts w:ascii="Arial" w:eastAsia="Calibri" w:hAnsi="Arial" w:cs="Arial"/>
          <w:sz w:val="22"/>
        </w:rPr>
        <w:t>.</w:t>
      </w:r>
    </w:p>
    <w:p w14:paraId="28BAD86A" w14:textId="28F583BD" w:rsidR="003D1D7D" w:rsidRDefault="00B07D71" w:rsidP="004A4BA4">
      <w:pPr>
        <w:spacing w:after="120" w:line="276" w:lineRule="auto"/>
        <w:jc w:val="both"/>
        <w:rPr>
          <w:rFonts w:ascii="Arial" w:eastAsia="Calibri" w:hAnsi="Arial" w:cs="Arial"/>
          <w:sz w:val="22"/>
        </w:rPr>
      </w:pPr>
      <w:r>
        <w:rPr>
          <w:rFonts w:ascii="Arial" w:eastAsia="Calibri" w:hAnsi="Arial" w:cs="Arial"/>
          <w:sz w:val="22"/>
        </w:rPr>
        <w:tab/>
      </w:r>
      <w:r w:rsidR="0069386C">
        <w:rPr>
          <w:rFonts w:ascii="Arial" w:eastAsia="Calibri" w:hAnsi="Arial" w:cs="Arial"/>
          <w:sz w:val="22"/>
        </w:rPr>
        <w:t>E</w:t>
      </w:r>
      <w:r w:rsidR="004A4BA4">
        <w:rPr>
          <w:rFonts w:ascii="Arial" w:eastAsia="Calibri" w:hAnsi="Arial" w:cs="Arial"/>
          <w:sz w:val="22"/>
        </w:rPr>
        <w:t xml:space="preserve">l numeral «8.3 Anticipo y/o pago anticipado», en el párrafo </w:t>
      </w:r>
      <w:r w:rsidR="0069386C">
        <w:rPr>
          <w:rFonts w:ascii="Arial" w:eastAsia="Calibri" w:hAnsi="Arial" w:cs="Arial"/>
          <w:sz w:val="22"/>
        </w:rPr>
        <w:t>aplicable al supuesto en que</w:t>
      </w:r>
      <w:r w:rsidR="004A4BA4">
        <w:rPr>
          <w:rFonts w:ascii="Arial" w:eastAsia="Calibri" w:hAnsi="Arial" w:cs="Arial"/>
          <w:sz w:val="22"/>
        </w:rPr>
        <w:t xml:space="preserve"> la entidad </w:t>
      </w:r>
      <w:r w:rsidR="000B05B4">
        <w:rPr>
          <w:rFonts w:ascii="Arial" w:eastAsia="Calibri" w:hAnsi="Arial" w:cs="Arial"/>
          <w:sz w:val="22"/>
        </w:rPr>
        <w:t>decide</w:t>
      </w:r>
      <w:r w:rsidR="004A4BA4">
        <w:rPr>
          <w:rFonts w:ascii="Arial" w:eastAsia="Calibri" w:hAnsi="Arial" w:cs="Arial"/>
          <w:sz w:val="22"/>
        </w:rPr>
        <w:t xml:space="preserve"> entregar dicho dinero, indica que «</w:t>
      </w:r>
      <w:r w:rsidR="004A4BA4" w:rsidRPr="004A4BA4">
        <w:rPr>
          <w:rFonts w:ascii="Arial" w:eastAsia="Calibri" w:hAnsi="Arial" w:cs="Arial"/>
          <w:sz w:val="22"/>
        </w:rPr>
        <w:t xml:space="preserve">En el presente Proceso de Contratación la Entidad entregará al contratista a título de </w:t>
      </w:r>
      <w:r w:rsidR="004A4BA4" w:rsidRPr="002C6D91">
        <w:rPr>
          <w:rFonts w:ascii="Arial" w:eastAsia="Calibri" w:hAnsi="Arial" w:cs="Arial"/>
          <w:sz w:val="22"/>
          <w:highlight w:val="lightGray"/>
        </w:rPr>
        <w:t>[anticipo y/o pago anticipado]</w:t>
      </w:r>
      <w:r w:rsidR="004A4BA4" w:rsidRPr="004A4BA4">
        <w:rPr>
          <w:rFonts w:ascii="Arial" w:eastAsia="Calibri" w:hAnsi="Arial" w:cs="Arial"/>
          <w:sz w:val="22"/>
        </w:rPr>
        <w:t xml:space="preserve"> un valor equivalente al </w:t>
      </w:r>
      <w:r w:rsidR="004A4BA4" w:rsidRPr="002C6D91">
        <w:rPr>
          <w:rFonts w:ascii="Arial" w:eastAsia="Calibri" w:hAnsi="Arial" w:cs="Arial"/>
          <w:sz w:val="22"/>
          <w:highlight w:val="lightGray"/>
        </w:rPr>
        <w:t>[XX%]</w:t>
      </w:r>
      <w:r w:rsidR="004A4BA4" w:rsidRPr="004A4BA4">
        <w:rPr>
          <w:rFonts w:ascii="Arial" w:eastAsia="Calibri" w:hAnsi="Arial" w:cs="Arial"/>
          <w:sz w:val="22"/>
        </w:rPr>
        <w:t xml:space="preserve"> del valor básico del </w:t>
      </w:r>
      <w:proofErr w:type="gramStart"/>
      <w:r w:rsidR="004A4BA4" w:rsidRPr="004A4BA4">
        <w:rPr>
          <w:rFonts w:ascii="Arial" w:eastAsia="Calibri" w:hAnsi="Arial" w:cs="Arial"/>
          <w:sz w:val="22"/>
        </w:rPr>
        <w:t>contrato.</w:t>
      </w:r>
      <w:r w:rsidR="004A4BA4">
        <w:rPr>
          <w:rFonts w:ascii="Arial" w:eastAsia="Calibri" w:hAnsi="Arial" w:cs="Arial"/>
          <w:sz w:val="22"/>
        </w:rPr>
        <w:t>[...]</w:t>
      </w:r>
      <w:proofErr w:type="gramEnd"/>
      <w:r w:rsidR="004A4BA4">
        <w:rPr>
          <w:rFonts w:ascii="Arial" w:eastAsia="Calibri" w:hAnsi="Arial" w:cs="Arial"/>
          <w:sz w:val="22"/>
        </w:rPr>
        <w:t>»</w:t>
      </w:r>
      <w:r w:rsidR="000B05B4">
        <w:rPr>
          <w:rFonts w:ascii="Arial" w:eastAsia="Calibri" w:hAnsi="Arial" w:cs="Arial"/>
          <w:sz w:val="22"/>
        </w:rPr>
        <w:t>.</w:t>
      </w:r>
      <w:r w:rsidR="00EE112C">
        <w:rPr>
          <w:rFonts w:ascii="Arial" w:eastAsia="Calibri" w:hAnsi="Arial" w:cs="Arial"/>
          <w:sz w:val="22"/>
        </w:rPr>
        <w:t xml:space="preserve"> </w:t>
      </w:r>
      <w:r w:rsidR="000B05B4">
        <w:rPr>
          <w:rFonts w:ascii="Arial" w:eastAsia="Calibri" w:hAnsi="Arial" w:cs="Arial"/>
          <w:sz w:val="22"/>
        </w:rPr>
        <w:t>El aparte citado</w:t>
      </w:r>
      <w:r w:rsidR="00EE112C">
        <w:rPr>
          <w:rFonts w:ascii="Arial" w:eastAsia="Calibri" w:hAnsi="Arial" w:cs="Arial"/>
          <w:sz w:val="22"/>
        </w:rPr>
        <w:t xml:space="preserve"> </w:t>
      </w:r>
      <w:r w:rsidR="000B05B4">
        <w:rPr>
          <w:rFonts w:ascii="Arial" w:eastAsia="Calibri" w:hAnsi="Arial" w:cs="Arial"/>
          <w:sz w:val="22"/>
        </w:rPr>
        <w:t xml:space="preserve">tiene relación con el objeto de la consulta, </w:t>
      </w:r>
      <w:r w:rsidR="00C21780">
        <w:rPr>
          <w:rFonts w:ascii="Arial" w:eastAsia="Calibri" w:hAnsi="Arial" w:cs="Arial"/>
          <w:sz w:val="22"/>
        </w:rPr>
        <w:t xml:space="preserve">particularmente en lo que </w:t>
      </w:r>
      <w:r w:rsidR="000B05B4">
        <w:rPr>
          <w:rFonts w:ascii="Arial" w:eastAsia="Calibri" w:hAnsi="Arial" w:cs="Arial"/>
          <w:sz w:val="22"/>
        </w:rPr>
        <w:t xml:space="preserve">se refiere a la </w:t>
      </w:r>
      <w:r w:rsidR="00EE112C">
        <w:rPr>
          <w:rFonts w:ascii="Arial" w:eastAsia="Calibri" w:hAnsi="Arial" w:cs="Arial"/>
          <w:sz w:val="22"/>
        </w:rPr>
        <w:t>expresión «</w:t>
      </w:r>
      <w:r w:rsidR="00EE112C" w:rsidRPr="004A4BA4">
        <w:rPr>
          <w:rFonts w:ascii="Arial" w:eastAsia="Calibri" w:hAnsi="Arial" w:cs="Arial"/>
          <w:sz w:val="22"/>
        </w:rPr>
        <w:t>valor básico del contrato</w:t>
      </w:r>
      <w:r w:rsidR="00EE112C">
        <w:rPr>
          <w:rFonts w:ascii="Arial" w:eastAsia="Calibri" w:hAnsi="Arial" w:cs="Arial"/>
          <w:sz w:val="22"/>
        </w:rPr>
        <w:t>».</w:t>
      </w:r>
    </w:p>
    <w:p w14:paraId="5B90F5C2" w14:textId="10860273" w:rsidR="009E6EF8" w:rsidRDefault="000574B0" w:rsidP="008B2125">
      <w:pPr>
        <w:spacing w:line="276" w:lineRule="auto"/>
        <w:jc w:val="both"/>
        <w:rPr>
          <w:rFonts w:ascii="Arial" w:eastAsia="Calibri" w:hAnsi="Arial" w:cs="Arial"/>
          <w:sz w:val="22"/>
        </w:rPr>
      </w:pPr>
      <w:r>
        <w:rPr>
          <w:rFonts w:ascii="Arial" w:eastAsia="Calibri" w:hAnsi="Arial" w:cs="Arial"/>
          <w:sz w:val="22"/>
        </w:rPr>
        <w:tab/>
      </w:r>
      <w:r w:rsidR="000B05B4">
        <w:rPr>
          <w:rFonts w:ascii="Arial" w:eastAsia="Calibri" w:hAnsi="Arial" w:cs="Arial"/>
          <w:sz w:val="22"/>
        </w:rPr>
        <w:t>L</w:t>
      </w:r>
      <w:r>
        <w:rPr>
          <w:rFonts w:ascii="Arial" w:eastAsia="Calibri" w:hAnsi="Arial" w:cs="Arial"/>
          <w:sz w:val="22"/>
        </w:rPr>
        <w:t>a expresión «</w:t>
      </w:r>
      <w:r w:rsidRPr="004A4BA4">
        <w:rPr>
          <w:rFonts w:ascii="Arial" w:eastAsia="Calibri" w:hAnsi="Arial" w:cs="Arial"/>
          <w:sz w:val="22"/>
        </w:rPr>
        <w:t>valor básico del contrato</w:t>
      </w:r>
      <w:r>
        <w:rPr>
          <w:rFonts w:ascii="Arial" w:eastAsia="Calibri" w:hAnsi="Arial" w:cs="Arial"/>
          <w:sz w:val="22"/>
        </w:rPr>
        <w:t xml:space="preserve">» </w:t>
      </w:r>
      <w:r w:rsidR="000B05B4">
        <w:rPr>
          <w:rFonts w:ascii="Arial" w:eastAsia="Calibri" w:hAnsi="Arial" w:cs="Arial"/>
          <w:sz w:val="22"/>
        </w:rPr>
        <w:t>debe</w:t>
      </w:r>
      <w:r>
        <w:rPr>
          <w:rFonts w:ascii="Arial" w:eastAsia="Calibri" w:hAnsi="Arial" w:cs="Arial"/>
          <w:sz w:val="22"/>
        </w:rPr>
        <w:t xml:space="preserve"> </w:t>
      </w:r>
      <w:r w:rsidR="000B05B4">
        <w:rPr>
          <w:rFonts w:ascii="Arial" w:eastAsia="Calibri" w:hAnsi="Arial" w:cs="Arial"/>
          <w:sz w:val="22"/>
        </w:rPr>
        <w:t xml:space="preserve">entenderse </w:t>
      </w:r>
      <w:r w:rsidR="009603A3">
        <w:rPr>
          <w:rFonts w:ascii="Arial" w:eastAsia="Calibri" w:hAnsi="Arial" w:cs="Arial"/>
          <w:sz w:val="22"/>
        </w:rPr>
        <w:t>de acuerdo con la regulación aplicable al anticipo y al pago anticipado, particularmente, el parágrafo del artículo 40 de la Ley 80 de 1993</w:t>
      </w:r>
      <w:r w:rsidR="00C21780">
        <w:rPr>
          <w:rFonts w:ascii="Arial" w:eastAsia="Calibri" w:hAnsi="Arial" w:cs="Arial"/>
          <w:sz w:val="22"/>
        </w:rPr>
        <w:t>,</w:t>
      </w:r>
      <w:r w:rsidR="009603A3">
        <w:rPr>
          <w:rFonts w:ascii="Arial" w:eastAsia="Calibri" w:hAnsi="Arial" w:cs="Arial"/>
          <w:sz w:val="22"/>
        </w:rPr>
        <w:t xml:space="preserve"> citado en el numeral 2.1 de este concepto, ya que allí se indica el límite del valor </w:t>
      </w:r>
      <w:r w:rsidR="00C21780">
        <w:rPr>
          <w:rFonts w:ascii="Arial" w:eastAsia="Calibri" w:hAnsi="Arial" w:cs="Arial"/>
          <w:sz w:val="22"/>
        </w:rPr>
        <w:t>que se puede entregar por estos conceptos</w:t>
      </w:r>
      <w:r w:rsidR="009603A3">
        <w:rPr>
          <w:rFonts w:ascii="Arial" w:eastAsia="Calibri" w:hAnsi="Arial" w:cs="Arial"/>
          <w:sz w:val="22"/>
        </w:rPr>
        <w:t xml:space="preserve">, </w:t>
      </w:r>
      <w:r w:rsidR="00C21780">
        <w:rPr>
          <w:rFonts w:ascii="Arial" w:eastAsia="Calibri" w:hAnsi="Arial" w:cs="Arial"/>
          <w:sz w:val="22"/>
        </w:rPr>
        <w:t>tope que establece la norma indicada de acuerdo con el</w:t>
      </w:r>
      <w:r w:rsidR="009603A3">
        <w:rPr>
          <w:rFonts w:ascii="Arial" w:eastAsia="Calibri" w:hAnsi="Arial" w:cs="Arial"/>
          <w:sz w:val="22"/>
        </w:rPr>
        <w:t xml:space="preserve"> «[...] </w:t>
      </w:r>
      <w:r w:rsidR="009603A3" w:rsidRPr="009603A3">
        <w:rPr>
          <w:rFonts w:ascii="Arial" w:eastAsia="Calibri" w:hAnsi="Arial" w:cs="Arial"/>
          <w:sz w:val="22"/>
        </w:rPr>
        <w:t>valor del respectivo contrato</w:t>
      </w:r>
      <w:r w:rsidR="009603A3">
        <w:rPr>
          <w:rFonts w:ascii="Arial" w:eastAsia="Calibri" w:hAnsi="Arial" w:cs="Arial"/>
          <w:sz w:val="22"/>
        </w:rPr>
        <w:t>[...]»</w:t>
      </w:r>
      <w:r w:rsidR="009603A3" w:rsidRPr="009603A3">
        <w:rPr>
          <w:rFonts w:ascii="Arial" w:eastAsia="Calibri" w:hAnsi="Arial" w:cs="Arial"/>
          <w:sz w:val="22"/>
        </w:rPr>
        <w:t>.</w:t>
      </w:r>
      <w:r w:rsidR="009E6EF8">
        <w:rPr>
          <w:rFonts w:ascii="Arial" w:eastAsia="Calibri" w:hAnsi="Arial" w:cs="Arial"/>
          <w:sz w:val="22"/>
        </w:rPr>
        <w:t xml:space="preserve"> </w:t>
      </w:r>
      <w:r w:rsidR="00C21780">
        <w:rPr>
          <w:rFonts w:ascii="Arial" w:eastAsia="Calibri" w:hAnsi="Arial" w:cs="Arial"/>
          <w:sz w:val="22"/>
        </w:rPr>
        <w:t xml:space="preserve">En este sentido, cuando el Documento Tipo </w:t>
      </w:r>
      <w:r w:rsidR="00256FF3">
        <w:rPr>
          <w:rFonts w:ascii="Arial" w:eastAsia="Calibri" w:hAnsi="Arial" w:cs="Arial"/>
          <w:sz w:val="22"/>
        </w:rPr>
        <w:t>alude</w:t>
      </w:r>
      <w:r w:rsidR="00C21780">
        <w:rPr>
          <w:rFonts w:ascii="Arial" w:eastAsia="Calibri" w:hAnsi="Arial" w:cs="Arial"/>
          <w:sz w:val="22"/>
        </w:rPr>
        <w:t xml:space="preserve"> al «</w:t>
      </w:r>
      <w:r w:rsidR="00C21780" w:rsidRPr="004A4BA4">
        <w:rPr>
          <w:rFonts w:ascii="Arial" w:eastAsia="Calibri" w:hAnsi="Arial" w:cs="Arial"/>
          <w:sz w:val="22"/>
        </w:rPr>
        <w:t>valor básico del contrato</w:t>
      </w:r>
      <w:r w:rsidR="00C21780">
        <w:rPr>
          <w:rFonts w:ascii="Arial" w:eastAsia="Calibri" w:hAnsi="Arial" w:cs="Arial"/>
          <w:sz w:val="22"/>
        </w:rPr>
        <w:t>»</w:t>
      </w:r>
      <w:r w:rsidR="00256FF3">
        <w:rPr>
          <w:rFonts w:ascii="Arial" w:eastAsia="Calibri" w:hAnsi="Arial" w:cs="Arial"/>
          <w:sz w:val="22"/>
        </w:rPr>
        <w:t>, se refiere al</w:t>
      </w:r>
      <w:r w:rsidR="009E6EF8">
        <w:rPr>
          <w:rFonts w:ascii="Arial" w:eastAsia="Calibri" w:hAnsi="Arial" w:cs="Arial"/>
          <w:sz w:val="22"/>
        </w:rPr>
        <w:t xml:space="preserve"> valor inicial del contrato.</w:t>
      </w:r>
    </w:p>
    <w:p w14:paraId="0D5E8244" w14:textId="77777777" w:rsidR="008B2125" w:rsidRPr="004A4BA4" w:rsidRDefault="008B2125" w:rsidP="002C6D91">
      <w:pPr>
        <w:spacing w:line="276" w:lineRule="auto"/>
        <w:jc w:val="both"/>
        <w:rPr>
          <w:rFonts w:ascii="Arial" w:eastAsia="Calibri" w:hAnsi="Arial" w:cs="Arial"/>
          <w:sz w:val="22"/>
        </w:rPr>
      </w:pPr>
    </w:p>
    <w:p w14:paraId="5D65480F" w14:textId="77777777" w:rsidR="005E4976" w:rsidRPr="004E691C" w:rsidRDefault="005E4976" w:rsidP="00AD19BA">
      <w:pPr>
        <w:pStyle w:val="Prrafodelista"/>
        <w:numPr>
          <w:ilvl w:val="0"/>
          <w:numId w:val="7"/>
        </w:numPr>
        <w:tabs>
          <w:tab w:val="left" w:pos="284"/>
        </w:tabs>
        <w:ind w:left="0" w:firstLine="0"/>
        <w:jc w:val="both"/>
        <w:rPr>
          <w:rFonts w:ascii="Arial" w:eastAsia="Calibri" w:hAnsi="Arial" w:cs="Arial"/>
          <w:sz w:val="22"/>
        </w:rPr>
      </w:pPr>
      <w:r w:rsidRPr="004E691C">
        <w:rPr>
          <w:rFonts w:ascii="Arial" w:eastAsia="Calibri" w:hAnsi="Arial" w:cs="Arial"/>
          <w:b/>
          <w:sz w:val="22"/>
        </w:rPr>
        <w:t>Respuesta</w:t>
      </w:r>
    </w:p>
    <w:p w14:paraId="118A55F9" w14:textId="77777777" w:rsidR="005E4976" w:rsidRPr="004E691C" w:rsidRDefault="005E4976" w:rsidP="005E4976">
      <w:pPr>
        <w:spacing w:line="276" w:lineRule="auto"/>
        <w:ind w:right="709"/>
        <w:jc w:val="both"/>
        <w:rPr>
          <w:rFonts w:ascii="Arial" w:eastAsia="Calibri" w:hAnsi="Arial" w:cs="Arial"/>
          <w:i/>
          <w:sz w:val="22"/>
        </w:rPr>
      </w:pPr>
    </w:p>
    <w:p w14:paraId="0310E1DD" w14:textId="194EE363" w:rsidR="005E4976" w:rsidRPr="005D136D" w:rsidRDefault="005D136D" w:rsidP="005D136D">
      <w:pPr>
        <w:ind w:left="709" w:right="709"/>
        <w:jc w:val="both"/>
        <w:rPr>
          <w:rFonts w:ascii="Arial" w:hAnsi="Arial" w:cs="Arial"/>
          <w:sz w:val="21"/>
          <w:szCs w:val="21"/>
        </w:rPr>
      </w:pPr>
      <w:r w:rsidRPr="005D136D">
        <w:rPr>
          <w:rFonts w:ascii="Arial" w:eastAsia="Calibri" w:hAnsi="Arial" w:cs="Arial"/>
          <w:sz w:val="21"/>
          <w:szCs w:val="21"/>
        </w:rPr>
        <w:t xml:space="preserve">«Solicitamos determinar de manera clara y precisa, que (sic) se entiende por "valor básico del contrato", en el numeral 8.3 ANTICIPIO (sic) Y/O PAGO ANTICIPADO del pliego de condiciones tipo versión 2, toda vez que dentro del Formulario 1 del presupuesto, no se hace alusión a </w:t>
      </w:r>
      <w:proofErr w:type="gramStart"/>
      <w:r w:rsidRPr="005D136D">
        <w:rPr>
          <w:rFonts w:ascii="Arial" w:eastAsia="Calibri" w:hAnsi="Arial" w:cs="Arial"/>
          <w:sz w:val="21"/>
          <w:szCs w:val="21"/>
        </w:rPr>
        <w:t>cual</w:t>
      </w:r>
      <w:proofErr w:type="gramEnd"/>
      <w:r w:rsidRPr="005D136D">
        <w:rPr>
          <w:rFonts w:ascii="Arial" w:eastAsia="Calibri" w:hAnsi="Arial" w:cs="Arial"/>
          <w:sz w:val="21"/>
          <w:szCs w:val="21"/>
        </w:rPr>
        <w:t xml:space="preserve"> (sic) valor específicamente corresponde la mencionada expresión»</w:t>
      </w:r>
    </w:p>
    <w:p w14:paraId="39B59BCD" w14:textId="77777777" w:rsidR="005E4976" w:rsidRPr="004E691C" w:rsidRDefault="005E4976" w:rsidP="005E4976">
      <w:pPr>
        <w:jc w:val="both"/>
        <w:rPr>
          <w:rFonts w:ascii="Arial" w:eastAsia="Calibri" w:hAnsi="Arial" w:cs="Arial"/>
          <w:sz w:val="22"/>
        </w:rPr>
      </w:pPr>
    </w:p>
    <w:p w14:paraId="0726CA04" w14:textId="1DF22C51" w:rsidR="005E4976" w:rsidRPr="004E691C" w:rsidRDefault="005E4976" w:rsidP="005E4976">
      <w:pPr>
        <w:spacing w:after="120" w:line="276" w:lineRule="auto"/>
        <w:jc w:val="both"/>
        <w:rPr>
          <w:rFonts w:ascii="Arial" w:eastAsia="Calibri" w:hAnsi="Arial" w:cs="Arial"/>
          <w:sz w:val="22"/>
        </w:rPr>
      </w:pPr>
      <w:r w:rsidRPr="004E691C">
        <w:rPr>
          <w:rFonts w:ascii="Arial" w:eastAsia="Calibri" w:hAnsi="Arial" w:cs="Arial"/>
          <w:sz w:val="22"/>
        </w:rPr>
        <w:t xml:space="preserve">Las entidades estatales tienen la facultad de pactar el pago anticipado o la entrega de anticipos </w:t>
      </w:r>
      <w:r w:rsidR="008B2125">
        <w:rPr>
          <w:rFonts w:ascii="Arial" w:eastAsia="Calibri" w:hAnsi="Arial" w:cs="Arial"/>
          <w:sz w:val="22"/>
        </w:rPr>
        <w:t>sus contratos</w:t>
      </w:r>
      <w:r w:rsidRPr="004E691C">
        <w:rPr>
          <w:rFonts w:ascii="Arial" w:eastAsia="Calibri" w:hAnsi="Arial" w:cs="Arial"/>
          <w:sz w:val="22"/>
        </w:rPr>
        <w:t xml:space="preserve">, sin restricción o distinción respecto del tipo de negocio jurídico a </w:t>
      </w:r>
      <w:r w:rsidRPr="004E691C">
        <w:rPr>
          <w:rFonts w:ascii="Arial" w:eastAsia="Calibri" w:hAnsi="Arial" w:cs="Arial"/>
          <w:sz w:val="22"/>
        </w:rPr>
        <w:lastRenderedPageBreak/>
        <w:t>celebrar y/o la modalidad de selección del contratista</w:t>
      </w:r>
      <w:r w:rsidR="0062637F" w:rsidRPr="004E691C">
        <w:rPr>
          <w:rFonts w:ascii="Arial" w:eastAsia="Calibri" w:hAnsi="Arial" w:cs="Arial"/>
          <w:sz w:val="22"/>
        </w:rPr>
        <w:t>, ya que la ley al regularlos no efectuó esta distinción</w:t>
      </w:r>
      <w:r w:rsidR="00FD07AC" w:rsidRPr="004E691C">
        <w:rPr>
          <w:rFonts w:ascii="Arial" w:eastAsia="Calibri" w:hAnsi="Arial" w:cs="Arial"/>
          <w:sz w:val="22"/>
        </w:rPr>
        <w:t>.</w:t>
      </w:r>
    </w:p>
    <w:p w14:paraId="5E4B58FC" w14:textId="6C276EC1" w:rsidR="005E4976" w:rsidRPr="00F95107" w:rsidRDefault="008B2125" w:rsidP="005E4976">
      <w:pPr>
        <w:spacing w:before="120" w:after="120" w:line="276" w:lineRule="auto"/>
        <w:ind w:firstLine="709"/>
        <w:jc w:val="both"/>
        <w:rPr>
          <w:rFonts w:ascii="Arial" w:eastAsia="Calibri" w:hAnsi="Arial" w:cs="Arial"/>
          <w:sz w:val="22"/>
        </w:rPr>
      </w:pPr>
      <w:r>
        <w:rPr>
          <w:rFonts w:ascii="Arial" w:eastAsia="Calibri" w:hAnsi="Arial" w:cs="Arial"/>
          <w:sz w:val="22"/>
        </w:rPr>
        <w:t>En este sentido, c</w:t>
      </w:r>
      <w:r w:rsidR="005E4976" w:rsidRPr="004E691C">
        <w:rPr>
          <w:rFonts w:ascii="Arial" w:eastAsia="Calibri" w:hAnsi="Arial" w:cs="Arial"/>
          <w:sz w:val="22"/>
        </w:rPr>
        <w:t xml:space="preserve">orresponde a las entidades contratantes decidir y definir, conforme a las condiciones particulares de cada proceso de contratación, si es conveniente o no entregar recursos al contratista </w:t>
      </w:r>
      <w:r>
        <w:rPr>
          <w:rFonts w:ascii="Arial" w:eastAsia="Calibri" w:hAnsi="Arial" w:cs="Arial"/>
          <w:sz w:val="22"/>
        </w:rPr>
        <w:t>en la forma expresada en este concepto</w:t>
      </w:r>
      <w:r w:rsidR="005E4976" w:rsidRPr="004E691C">
        <w:rPr>
          <w:rFonts w:ascii="Arial" w:eastAsia="Calibri" w:hAnsi="Arial" w:cs="Arial"/>
          <w:sz w:val="22"/>
        </w:rPr>
        <w:t>.</w:t>
      </w:r>
      <w:r w:rsidR="008B4F93" w:rsidRPr="004E691C">
        <w:rPr>
          <w:rFonts w:ascii="Arial" w:eastAsia="Calibri" w:hAnsi="Arial" w:cs="Arial"/>
          <w:sz w:val="22"/>
        </w:rPr>
        <w:t xml:space="preserve"> </w:t>
      </w:r>
      <w:r w:rsidR="005E4976" w:rsidRPr="004E691C">
        <w:rPr>
          <w:rFonts w:ascii="Arial" w:eastAsia="Calibri" w:hAnsi="Arial" w:cs="Arial"/>
          <w:sz w:val="22"/>
        </w:rPr>
        <w:t xml:space="preserve">Si se pacta el pago anticipado o la entrega de anticipo, la entidad estatal está en la obligación de observar y acatar los límites y obligaciones establecidas en el ordenamiento jurídico </w:t>
      </w:r>
      <w:r w:rsidR="005E4976" w:rsidRPr="00F95107">
        <w:rPr>
          <w:rFonts w:ascii="Arial" w:eastAsia="Calibri" w:hAnsi="Arial" w:cs="Arial"/>
          <w:sz w:val="22"/>
        </w:rPr>
        <w:t>sobre estas formas de remuneración o financiación.</w:t>
      </w:r>
    </w:p>
    <w:p w14:paraId="2FAA2711" w14:textId="07B560B8" w:rsidR="00335905" w:rsidRPr="004E691C" w:rsidRDefault="008B2125" w:rsidP="005E4976">
      <w:pPr>
        <w:spacing w:before="120" w:after="120" w:line="276" w:lineRule="auto"/>
        <w:ind w:firstLine="709"/>
        <w:jc w:val="both"/>
        <w:rPr>
          <w:rFonts w:ascii="Arial" w:eastAsia="Calibri" w:hAnsi="Arial" w:cs="Arial"/>
          <w:sz w:val="22"/>
        </w:rPr>
      </w:pPr>
      <w:r>
        <w:rPr>
          <w:rFonts w:ascii="Arial" w:eastAsia="Calibri" w:hAnsi="Arial" w:cs="Arial"/>
          <w:sz w:val="22"/>
        </w:rPr>
        <w:t>En concreto</w:t>
      </w:r>
      <w:r w:rsidR="00335905" w:rsidRPr="00F95107">
        <w:rPr>
          <w:rFonts w:ascii="Arial" w:eastAsia="Calibri" w:hAnsi="Arial" w:cs="Arial"/>
          <w:sz w:val="22"/>
        </w:rPr>
        <w:t>,</w:t>
      </w:r>
      <w:r w:rsidR="00F95107" w:rsidRPr="00F95107">
        <w:rPr>
          <w:rFonts w:ascii="Arial" w:eastAsia="Calibri" w:hAnsi="Arial" w:cs="Arial"/>
          <w:sz w:val="22"/>
        </w:rPr>
        <w:t xml:space="preserve"> respecto</w:t>
      </w:r>
      <w:r w:rsidR="00F95107">
        <w:rPr>
          <w:rFonts w:ascii="Arial" w:eastAsia="Calibri" w:hAnsi="Arial" w:cs="Arial"/>
          <w:sz w:val="22"/>
        </w:rPr>
        <w:t xml:space="preserve"> de los Documentos tipo</w:t>
      </w:r>
      <w:r w:rsidR="004E2D31">
        <w:rPr>
          <w:rFonts w:ascii="Arial" w:eastAsia="Calibri" w:hAnsi="Arial" w:cs="Arial"/>
          <w:sz w:val="22"/>
        </w:rPr>
        <w:t xml:space="preserve"> </w:t>
      </w:r>
      <w:r>
        <w:rPr>
          <w:rFonts w:ascii="Arial" w:eastAsia="Calibri" w:hAnsi="Arial" w:cs="Arial"/>
          <w:sz w:val="22"/>
        </w:rPr>
        <w:t>de licitación de obra pública de infraestructura de transporte – V</w:t>
      </w:r>
      <w:r w:rsidR="004E2D31">
        <w:rPr>
          <w:rFonts w:ascii="Arial" w:eastAsia="Calibri" w:hAnsi="Arial" w:cs="Arial"/>
          <w:sz w:val="22"/>
        </w:rPr>
        <w:t>ersión 2</w:t>
      </w:r>
      <w:r w:rsidR="00F95107">
        <w:rPr>
          <w:rFonts w:ascii="Arial" w:eastAsia="Calibri" w:hAnsi="Arial" w:cs="Arial"/>
          <w:sz w:val="22"/>
        </w:rPr>
        <w:t xml:space="preserve">, cuando la entidad decide entregar anticipo o pago anticipado, el numeral 8.3 del Documento base </w:t>
      </w:r>
      <w:r>
        <w:rPr>
          <w:rFonts w:ascii="Arial" w:eastAsia="Calibri" w:hAnsi="Arial" w:cs="Arial"/>
          <w:sz w:val="22"/>
        </w:rPr>
        <w:t>exige</w:t>
      </w:r>
      <w:r w:rsidR="00F95107">
        <w:rPr>
          <w:rFonts w:ascii="Arial" w:eastAsia="Calibri" w:hAnsi="Arial" w:cs="Arial"/>
          <w:sz w:val="22"/>
        </w:rPr>
        <w:t xml:space="preserve"> señalar el porcentaje</w:t>
      </w:r>
      <w:r w:rsidR="004E2D31">
        <w:rPr>
          <w:rFonts w:ascii="Arial" w:eastAsia="Calibri" w:hAnsi="Arial" w:cs="Arial"/>
          <w:sz w:val="22"/>
        </w:rPr>
        <w:t xml:space="preserve"> del valor básico del contrato que se entregará a título de anticipo o pago anticipado. </w:t>
      </w:r>
      <w:r>
        <w:rPr>
          <w:rFonts w:ascii="Arial" w:eastAsia="Calibri" w:hAnsi="Arial" w:cs="Arial"/>
          <w:sz w:val="22"/>
        </w:rPr>
        <w:t>La expresión «</w:t>
      </w:r>
      <w:r w:rsidRPr="004A4BA4">
        <w:rPr>
          <w:rFonts w:ascii="Arial" w:eastAsia="Calibri" w:hAnsi="Arial" w:cs="Arial"/>
          <w:sz w:val="22"/>
        </w:rPr>
        <w:t>valor básico del contrato</w:t>
      </w:r>
      <w:r>
        <w:rPr>
          <w:rFonts w:ascii="Arial" w:eastAsia="Calibri" w:hAnsi="Arial" w:cs="Arial"/>
          <w:sz w:val="22"/>
        </w:rPr>
        <w:t xml:space="preserve">» debe entenderse de acuerdo con la regulación aplicable al anticipo y al pago anticipado, particularmente, el parágrafo del artículo 40 de la Ley 80 de 1993, desarrollado en el numeral 2.1 de este concepto, ya que allí se indica el límite del valor que se puede entregar por estos conceptos, tope que establece la norma indicada de acuerdo con el «[...] </w:t>
      </w:r>
      <w:r w:rsidRPr="009603A3">
        <w:rPr>
          <w:rFonts w:ascii="Arial" w:eastAsia="Calibri" w:hAnsi="Arial" w:cs="Arial"/>
          <w:sz w:val="22"/>
        </w:rPr>
        <w:t>valor del respectivo contrato</w:t>
      </w:r>
      <w:r>
        <w:rPr>
          <w:rFonts w:ascii="Arial" w:eastAsia="Calibri" w:hAnsi="Arial" w:cs="Arial"/>
          <w:sz w:val="22"/>
        </w:rPr>
        <w:t>[...]»</w:t>
      </w:r>
      <w:r w:rsidRPr="009603A3">
        <w:rPr>
          <w:rFonts w:ascii="Arial" w:eastAsia="Calibri" w:hAnsi="Arial" w:cs="Arial"/>
          <w:sz w:val="22"/>
        </w:rPr>
        <w:t>.</w:t>
      </w:r>
      <w:r>
        <w:rPr>
          <w:rFonts w:ascii="Arial" w:eastAsia="Calibri" w:hAnsi="Arial" w:cs="Arial"/>
          <w:sz w:val="22"/>
        </w:rPr>
        <w:t xml:space="preserve"> En este sentido, cuando el Documento Tipo alude al «</w:t>
      </w:r>
      <w:r w:rsidRPr="004A4BA4">
        <w:rPr>
          <w:rFonts w:ascii="Arial" w:eastAsia="Calibri" w:hAnsi="Arial" w:cs="Arial"/>
          <w:sz w:val="22"/>
        </w:rPr>
        <w:t>valor básico del contrato</w:t>
      </w:r>
      <w:r>
        <w:rPr>
          <w:rFonts w:ascii="Arial" w:eastAsia="Calibri" w:hAnsi="Arial" w:cs="Arial"/>
          <w:sz w:val="22"/>
        </w:rPr>
        <w:t>», se refiere al valor inicial del contrato.</w:t>
      </w:r>
    </w:p>
    <w:p w14:paraId="1DC8AF4C" w14:textId="77777777" w:rsidR="008B4F93" w:rsidRPr="004E691C" w:rsidRDefault="008B4F93" w:rsidP="005E4976">
      <w:pPr>
        <w:spacing w:before="120" w:after="120" w:line="276" w:lineRule="auto"/>
        <w:ind w:firstLine="709"/>
        <w:jc w:val="both"/>
        <w:rPr>
          <w:rFonts w:ascii="Arial" w:eastAsia="Calibri" w:hAnsi="Arial" w:cs="Arial"/>
          <w:sz w:val="22"/>
        </w:rPr>
      </w:pPr>
    </w:p>
    <w:p w14:paraId="5F429EFF" w14:textId="77777777" w:rsidR="005A79FE" w:rsidRPr="004E691C" w:rsidRDefault="005A79FE" w:rsidP="005A79FE">
      <w:pPr>
        <w:spacing w:before="120" w:after="120" w:line="276" w:lineRule="auto"/>
        <w:ind w:firstLine="708"/>
        <w:jc w:val="both"/>
        <w:rPr>
          <w:rFonts w:ascii="Arial" w:eastAsia="Calibri" w:hAnsi="Arial" w:cs="Arial"/>
          <w:sz w:val="22"/>
        </w:rPr>
      </w:pPr>
      <w:r w:rsidRPr="004E691C">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4E691C" w:rsidRDefault="005A79FE" w:rsidP="005A79FE">
      <w:pPr>
        <w:spacing w:line="276" w:lineRule="auto"/>
        <w:jc w:val="both"/>
        <w:rPr>
          <w:rFonts w:ascii="Arial" w:eastAsia="Calibri" w:hAnsi="Arial" w:cs="Arial"/>
          <w:sz w:val="22"/>
        </w:rPr>
      </w:pPr>
    </w:p>
    <w:p w14:paraId="7080CFA4" w14:textId="77777777" w:rsidR="005A79FE" w:rsidRPr="004E691C" w:rsidRDefault="005A79FE" w:rsidP="005A79FE">
      <w:pPr>
        <w:jc w:val="both"/>
        <w:rPr>
          <w:rFonts w:ascii="Arial" w:eastAsia="Calibri" w:hAnsi="Arial" w:cs="Arial"/>
          <w:sz w:val="22"/>
        </w:rPr>
      </w:pPr>
      <w:r w:rsidRPr="004E691C">
        <w:rPr>
          <w:noProof/>
          <w:lang w:val="en-US"/>
        </w:rPr>
        <mc:AlternateContent>
          <mc:Choice Requires="wps">
            <w:drawing>
              <wp:anchor distT="0" distB="0" distL="114300" distR="114300" simplePos="0" relativeHeight="251656704"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808B273" id="Conector recto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CE7D23" w14:textId="77777777" w:rsidR="00335905" w:rsidRDefault="00335905" w:rsidP="00335905">
      <w:pPr>
        <w:rPr>
          <w:rFonts w:ascii="Arial" w:hAnsi="Arial" w:cs="Arial"/>
          <w:sz w:val="22"/>
          <w:lang w:val="es-CO" w:eastAsia="es-CO"/>
        </w:rPr>
      </w:pPr>
      <w:bookmarkStart w:id="0" w:name="_Hlk50986665"/>
      <w:bookmarkStart w:id="1" w:name="_Hlk29890381"/>
      <w:r>
        <w:rPr>
          <w:rFonts w:ascii="Arial" w:hAnsi="Arial" w:cs="Arial"/>
          <w:sz w:val="22"/>
          <w:lang w:eastAsia="es-CO"/>
        </w:rPr>
        <w:t>Atentamente,</w:t>
      </w:r>
    </w:p>
    <w:p w14:paraId="1DA37DA9" w14:textId="77777777" w:rsidR="00335905" w:rsidRDefault="00335905" w:rsidP="00335905">
      <w:pPr>
        <w:rPr>
          <w:rFonts w:ascii="Arial" w:hAnsi="Arial" w:cs="Arial"/>
          <w:sz w:val="22"/>
          <w:lang w:val="en-GB" w:eastAsia="es-CO"/>
        </w:rPr>
      </w:pPr>
    </w:p>
    <w:p w14:paraId="24187CFC" w14:textId="7EDBE6FC" w:rsidR="00335905" w:rsidRDefault="2C178BA6" w:rsidP="428A32BF">
      <w:pPr>
        <w:jc w:val="center"/>
      </w:pPr>
      <w:r>
        <w:rPr>
          <w:noProof/>
        </w:rPr>
        <w:drawing>
          <wp:inline distT="0" distB="0" distL="0" distR="0" wp14:anchorId="63322C09" wp14:editId="428A32BF">
            <wp:extent cx="2371725" cy="1000125"/>
            <wp:effectExtent l="0" t="0" r="0" b="0"/>
            <wp:docPr id="381291180" name="Imagen 38129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6C1F68D4" w14:textId="77777777" w:rsidR="00335905" w:rsidRDefault="00335905" w:rsidP="0033590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5905" w14:paraId="716BE9F1" w14:textId="77777777" w:rsidTr="00335905">
        <w:trPr>
          <w:trHeight w:val="315"/>
        </w:trPr>
        <w:tc>
          <w:tcPr>
            <w:tcW w:w="488" w:type="dxa"/>
            <w:vAlign w:val="center"/>
            <w:hideMark/>
          </w:tcPr>
          <w:p w14:paraId="0C057671" w14:textId="77777777" w:rsidR="00335905" w:rsidRDefault="00335905">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89D9668" w14:textId="77777777" w:rsidR="00335905" w:rsidRDefault="00335905">
            <w:pPr>
              <w:rPr>
                <w:rFonts w:ascii="Arial" w:hAnsi="Arial" w:cs="Arial"/>
                <w:sz w:val="16"/>
                <w:szCs w:val="16"/>
                <w:lang w:eastAsia="es-ES"/>
              </w:rPr>
            </w:pPr>
            <w:r>
              <w:rPr>
                <w:rFonts w:ascii="Arial" w:hAnsi="Arial" w:cs="Arial"/>
                <w:sz w:val="16"/>
                <w:szCs w:val="16"/>
                <w:lang w:eastAsia="es-ES"/>
              </w:rPr>
              <w:t>Ximena Ríos López</w:t>
            </w:r>
          </w:p>
          <w:p w14:paraId="609FE6F3" w14:textId="77777777" w:rsidR="00335905" w:rsidRDefault="00335905">
            <w:pPr>
              <w:rPr>
                <w:rFonts w:ascii="Arial" w:hAnsi="Arial" w:cs="Arial"/>
                <w:sz w:val="16"/>
                <w:szCs w:val="16"/>
                <w:lang w:eastAsia="es-ES"/>
              </w:rPr>
            </w:pPr>
            <w:r>
              <w:rPr>
                <w:rFonts w:ascii="Arial" w:hAnsi="Arial" w:cs="Arial"/>
                <w:sz w:val="16"/>
                <w:szCs w:val="16"/>
                <w:lang w:eastAsia="es-ES"/>
              </w:rPr>
              <w:t>Gestor T1-11</w:t>
            </w:r>
          </w:p>
        </w:tc>
      </w:tr>
      <w:tr w:rsidR="00335905" w14:paraId="79707287" w14:textId="77777777" w:rsidTr="00335905">
        <w:trPr>
          <w:trHeight w:val="330"/>
        </w:trPr>
        <w:tc>
          <w:tcPr>
            <w:tcW w:w="488" w:type="dxa"/>
            <w:vAlign w:val="center"/>
            <w:hideMark/>
          </w:tcPr>
          <w:p w14:paraId="53FAB172" w14:textId="77777777" w:rsidR="00335905" w:rsidRDefault="00335905">
            <w:pPr>
              <w:jc w:val="both"/>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7635A9" w14:textId="1D8E25D5" w:rsidR="00335905" w:rsidRDefault="00335905">
            <w:pPr>
              <w:rPr>
                <w:rFonts w:ascii="Arial" w:hAnsi="Arial" w:cs="Arial"/>
                <w:sz w:val="16"/>
                <w:szCs w:val="16"/>
                <w:lang w:eastAsia="es-ES"/>
              </w:rPr>
            </w:pPr>
            <w:r>
              <w:rPr>
                <w:rFonts w:ascii="Arial" w:hAnsi="Arial" w:cs="Arial"/>
                <w:sz w:val="16"/>
                <w:szCs w:val="16"/>
                <w:lang w:eastAsia="es-ES"/>
              </w:rPr>
              <w:t>Sebastián Ramírez Grisales</w:t>
            </w:r>
          </w:p>
          <w:p w14:paraId="78F566AA" w14:textId="544C3933" w:rsidR="00335905" w:rsidRDefault="00C21780">
            <w:pPr>
              <w:jc w:val="both"/>
              <w:rPr>
                <w:rFonts w:ascii="Arial" w:hAnsi="Arial" w:cs="Arial"/>
                <w:sz w:val="16"/>
                <w:szCs w:val="16"/>
                <w:lang w:eastAsia="es-ES"/>
              </w:rPr>
            </w:pPr>
            <w:r>
              <w:rPr>
                <w:rFonts w:ascii="Arial" w:hAnsi="Arial" w:cs="Arial"/>
                <w:sz w:val="16"/>
                <w:szCs w:val="16"/>
                <w:lang w:eastAsia="es-ES"/>
              </w:rPr>
              <w:t>Gestor T1-15 Subdirección de Gestión Contractual</w:t>
            </w:r>
          </w:p>
        </w:tc>
      </w:tr>
      <w:tr w:rsidR="00335905" w14:paraId="1F896719" w14:textId="77777777" w:rsidTr="00335905">
        <w:trPr>
          <w:trHeight w:val="300"/>
        </w:trPr>
        <w:tc>
          <w:tcPr>
            <w:tcW w:w="488" w:type="dxa"/>
            <w:vAlign w:val="center"/>
            <w:hideMark/>
          </w:tcPr>
          <w:p w14:paraId="69E69F19" w14:textId="77777777" w:rsidR="00335905" w:rsidRDefault="00335905">
            <w:pPr>
              <w:jc w:val="both"/>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727E3D" w14:textId="77777777" w:rsidR="00335905" w:rsidRDefault="00335905">
            <w:pPr>
              <w:rPr>
                <w:rFonts w:ascii="Arial" w:hAnsi="Arial" w:cs="Arial"/>
                <w:sz w:val="16"/>
                <w:szCs w:val="16"/>
                <w:lang w:eastAsia="es-ES"/>
              </w:rPr>
            </w:pPr>
            <w:r>
              <w:rPr>
                <w:rFonts w:ascii="Arial" w:hAnsi="Arial" w:cs="Arial"/>
                <w:sz w:val="16"/>
                <w:szCs w:val="16"/>
                <w:lang w:eastAsia="es-ES"/>
              </w:rPr>
              <w:t>Jorge Augusto Tirado Navarro</w:t>
            </w:r>
          </w:p>
          <w:p w14:paraId="7661C32C" w14:textId="77777777" w:rsidR="00335905" w:rsidRDefault="00335905">
            <w:pPr>
              <w:jc w:val="both"/>
              <w:rPr>
                <w:rFonts w:ascii="Arial" w:hAnsi="Arial" w:cs="Arial"/>
                <w:sz w:val="16"/>
                <w:szCs w:val="16"/>
                <w:lang w:eastAsia="es-ES"/>
              </w:rPr>
            </w:pPr>
            <w:r>
              <w:rPr>
                <w:rFonts w:ascii="Arial" w:hAnsi="Arial" w:cs="Arial"/>
                <w:sz w:val="16"/>
                <w:szCs w:val="16"/>
                <w:lang w:eastAsia="es-ES"/>
              </w:rPr>
              <w:t>Subdirector de Gestión Contractual</w:t>
            </w:r>
          </w:p>
        </w:tc>
      </w:tr>
      <w:tr w:rsidR="00335905" w14:paraId="415E7BAE" w14:textId="77777777" w:rsidTr="00335905">
        <w:trPr>
          <w:trHeight w:val="300"/>
        </w:trPr>
        <w:tc>
          <w:tcPr>
            <w:tcW w:w="488" w:type="dxa"/>
            <w:vAlign w:val="center"/>
            <w:hideMark/>
          </w:tcPr>
          <w:p w14:paraId="7544E426" w14:textId="77777777" w:rsidR="00335905" w:rsidRDefault="00335905">
            <w:pPr>
              <w:jc w:val="both"/>
              <w:rPr>
                <w:rFonts w:ascii="Arial" w:hAnsi="Arial" w:cs="Arial"/>
                <w:sz w:val="16"/>
                <w:szCs w:val="16"/>
                <w:lang w:eastAsia="es-ES"/>
              </w:rPr>
            </w:pPr>
            <w:r>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F17D3D" w14:textId="77777777" w:rsidR="00335905" w:rsidRDefault="00335905">
            <w:pPr>
              <w:rPr>
                <w:rFonts w:ascii="Arial" w:hAnsi="Arial" w:cs="Arial"/>
                <w:sz w:val="16"/>
                <w:szCs w:val="16"/>
                <w:lang w:eastAsia="es-ES"/>
              </w:rPr>
            </w:pPr>
            <w:r>
              <w:rPr>
                <w:rFonts w:ascii="Arial" w:hAnsi="Arial" w:cs="Arial"/>
                <w:sz w:val="16"/>
                <w:szCs w:val="16"/>
                <w:lang w:eastAsia="es-ES"/>
              </w:rPr>
              <w:t>0</w:t>
            </w:r>
          </w:p>
        </w:tc>
        <w:bookmarkEnd w:id="0"/>
      </w:tr>
      <w:bookmarkEnd w:id="1"/>
    </w:tbl>
    <w:p w14:paraId="7EBF297E" w14:textId="77777777" w:rsidR="007B0854" w:rsidRPr="004E691C" w:rsidRDefault="007B0854" w:rsidP="00CA287E">
      <w:pPr>
        <w:jc w:val="both"/>
        <w:rPr>
          <w:rFonts w:ascii="Arial" w:eastAsia="Calibri" w:hAnsi="Arial" w:cs="Arial"/>
          <w:sz w:val="22"/>
        </w:rPr>
      </w:pPr>
    </w:p>
    <w:sectPr w:rsidR="007B0854" w:rsidRPr="004E691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986F4" w14:textId="77777777" w:rsidR="004F5F82" w:rsidRDefault="004F5F82">
      <w:r>
        <w:separator/>
      </w:r>
    </w:p>
  </w:endnote>
  <w:endnote w:type="continuationSeparator" w:id="0">
    <w:p w14:paraId="52DA1264" w14:textId="77777777" w:rsidR="004F5F82" w:rsidRDefault="004F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50701A5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B155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B155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0E0B8C38" w:rsidR="009047C5" w:rsidRDefault="428A32BF" w:rsidP="007B0854">
    <w:pPr>
      <w:pStyle w:val="Piedepgina"/>
      <w:jc w:val="center"/>
      <w:rPr>
        <w:lang w:val="es-ES"/>
      </w:rPr>
    </w:pPr>
    <w:r>
      <w:rPr>
        <w:noProof/>
      </w:rPr>
      <w:drawing>
        <wp:inline distT="0" distB="0" distL="0" distR="0" wp14:anchorId="608B196D" wp14:editId="6571C220">
          <wp:extent cx="4241994" cy="595165"/>
          <wp:effectExtent l="0" t="0" r="6350" b="0"/>
          <wp:docPr id="34816801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F0991" w14:textId="77777777" w:rsidR="004F5F82" w:rsidRDefault="004F5F82">
      <w:r>
        <w:separator/>
      </w:r>
    </w:p>
  </w:footnote>
  <w:footnote w:type="continuationSeparator" w:id="0">
    <w:p w14:paraId="56D53CE8" w14:textId="77777777" w:rsidR="004F5F82" w:rsidRDefault="004F5F82">
      <w:r>
        <w:continuationSeparator/>
      </w:r>
    </w:p>
  </w:footnote>
  <w:footnote w:id="1">
    <w:p w14:paraId="18DCA15E" w14:textId="7F57448F" w:rsidR="008421B0" w:rsidRDefault="008421B0" w:rsidP="008421B0">
      <w:pPr>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Sala Plena de lo Contencioso Administrativo. Sentencia del 8 de agosto de 2001. </w:t>
      </w:r>
      <w:proofErr w:type="spellStart"/>
      <w:r w:rsidRPr="004E691C">
        <w:rPr>
          <w:rFonts w:ascii="Arial" w:hAnsi="Arial" w:cs="Arial"/>
          <w:sz w:val="19"/>
          <w:szCs w:val="19"/>
        </w:rPr>
        <w:t>Exp</w:t>
      </w:r>
      <w:proofErr w:type="spellEnd"/>
      <w:r w:rsidRPr="004E691C">
        <w:rPr>
          <w:rFonts w:ascii="Arial" w:hAnsi="Arial" w:cs="Arial"/>
          <w:sz w:val="19"/>
          <w:szCs w:val="19"/>
        </w:rPr>
        <w:t>. AC-10966 - AC-11274. Consejero Ponente: Reinaldo Chavarro Buriticá.</w:t>
      </w:r>
    </w:p>
    <w:p w14:paraId="51EE1D35" w14:textId="77777777" w:rsidR="00FD71C0" w:rsidRPr="004E691C" w:rsidRDefault="00FD71C0" w:rsidP="008421B0">
      <w:pPr>
        <w:ind w:firstLine="709"/>
        <w:jc w:val="both"/>
        <w:rPr>
          <w:rFonts w:ascii="Arial" w:hAnsi="Arial" w:cs="Arial"/>
          <w:sz w:val="19"/>
          <w:szCs w:val="19"/>
          <w:lang w:val="es-CO"/>
        </w:rPr>
      </w:pPr>
    </w:p>
  </w:footnote>
  <w:footnote w:id="2">
    <w:p w14:paraId="37870AFF" w14:textId="77777777" w:rsidR="008421B0" w:rsidRPr="004E691C" w:rsidRDefault="008421B0" w:rsidP="008421B0">
      <w:pPr>
        <w:pStyle w:val="Textonotapie"/>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Sección Tercera. Subsección C. Sentencia del 29 de abril de 2015. </w:t>
      </w:r>
      <w:proofErr w:type="spellStart"/>
      <w:r w:rsidRPr="004E691C">
        <w:rPr>
          <w:rFonts w:ascii="Arial" w:hAnsi="Arial" w:cs="Arial"/>
          <w:sz w:val="19"/>
          <w:szCs w:val="19"/>
        </w:rPr>
        <w:t>Exp</w:t>
      </w:r>
      <w:proofErr w:type="spellEnd"/>
      <w:r w:rsidRPr="004E691C">
        <w:rPr>
          <w:rFonts w:ascii="Arial" w:hAnsi="Arial" w:cs="Arial"/>
          <w:sz w:val="19"/>
          <w:szCs w:val="19"/>
        </w:rPr>
        <w:t xml:space="preserve">. 31.620. Consejera Ponente: Olga Mélida Valle De </w:t>
      </w:r>
      <w:proofErr w:type="spellStart"/>
      <w:r w:rsidRPr="004E691C">
        <w:rPr>
          <w:rFonts w:ascii="Arial" w:hAnsi="Arial" w:cs="Arial"/>
          <w:sz w:val="19"/>
          <w:szCs w:val="19"/>
        </w:rPr>
        <w:t>De</w:t>
      </w:r>
      <w:proofErr w:type="spellEnd"/>
      <w:r w:rsidRPr="004E691C">
        <w:rPr>
          <w:rFonts w:ascii="Arial" w:hAnsi="Arial" w:cs="Arial"/>
          <w:sz w:val="19"/>
          <w:szCs w:val="19"/>
        </w:rPr>
        <w:t xml:space="preserve"> La Hoz (E)</w:t>
      </w:r>
    </w:p>
    <w:p w14:paraId="52BDAEE1" w14:textId="77777777" w:rsidR="008421B0" w:rsidRPr="004E691C" w:rsidRDefault="008421B0" w:rsidP="008421B0">
      <w:pPr>
        <w:pStyle w:val="Textonotapie"/>
        <w:ind w:firstLine="709"/>
        <w:jc w:val="both"/>
        <w:rPr>
          <w:rFonts w:ascii="Arial" w:hAnsi="Arial" w:cs="Arial"/>
          <w:sz w:val="19"/>
          <w:szCs w:val="19"/>
          <w:lang w:val="es-CO"/>
        </w:rPr>
      </w:pPr>
    </w:p>
  </w:footnote>
  <w:footnote w:id="3">
    <w:p w14:paraId="0ED0C8BF" w14:textId="2C9C592D" w:rsidR="00FD71C0" w:rsidRPr="004E691C" w:rsidRDefault="00FD71C0" w:rsidP="00FD71C0">
      <w:pPr>
        <w:pStyle w:val="Textonotapie"/>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Ley 1474 de 2011: «A</w:t>
      </w:r>
      <w:r>
        <w:rPr>
          <w:rFonts w:ascii="Arial" w:hAnsi="Arial" w:cs="Arial"/>
          <w:sz w:val="19"/>
          <w:szCs w:val="19"/>
        </w:rPr>
        <w:t>rtículo</w:t>
      </w:r>
      <w:r w:rsidRPr="004E691C">
        <w:rPr>
          <w:rFonts w:ascii="Arial" w:hAnsi="Arial" w:cs="Arial"/>
          <w:sz w:val="19"/>
          <w:szCs w:val="19"/>
        </w:rPr>
        <w:t xml:space="preserve"> 91. A</w:t>
      </w:r>
      <w:r>
        <w:rPr>
          <w:rFonts w:ascii="Arial" w:hAnsi="Arial" w:cs="Arial"/>
          <w:sz w:val="19"/>
          <w:szCs w:val="19"/>
        </w:rPr>
        <w:t>nticipos</w:t>
      </w:r>
      <w:r w:rsidRPr="004E691C">
        <w:rPr>
          <w:rFonts w:ascii="Arial" w:hAnsi="Arial" w:cs="Arial"/>
          <w:sz w:val="19"/>
          <w:szCs w:val="19"/>
        </w:rPr>
        <w:t>.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7AB1F29E" w14:textId="77777777" w:rsidR="00FD71C0" w:rsidRPr="004E691C" w:rsidRDefault="00FD71C0" w:rsidP="00FD71C0">
      <w:pPr>
        <w:pStyle w:val="Textonotapie"/>
        <w:ind w:firstLine="708"/>
        <w:jc w:val="both"/>
        <w:rPr>
          <w:rFonts w:ascii="Arial" w:hAnsi="Arial" w:cs="Arial"/>
          <w:sz w:val="19"/>
          <w:szCs w:val="19"/>
        </w:rPr>
      </w:pPr>
      <w:proofErr w:type="gramStart"/>
      <w:r w:rsidRPr="004E691C">
        <w:rPr>
          <w:rFonts w:ascii="Arial" w:hAnsi="Arial" w:cs="Arial"/>
          <w:sz w:val="19"/>
          <w:szCs w:val="19"/>
        </w:rPr>
        <w:t>»El</w:t>
      </w:r>
      <w:proofErr w:type="gramEnd"/>
      <w:r w:rsidRPr="004E691C">
        <w:rPr>
          <w:rFonts w:ascii="Arial" w:hAnsi="Arial" w:cs="Arial"/>
          <w:sz w:val="19"/>
          <w:szCs w:val="19"/>
        </w:rPr>
        <w:t xml:space="preserve"> costo de la comisión fiduciaria será cubierto directamente por el contratista. […]»</w:t>
      </w:r>
    </w:p>
    <w:p w14:paraId="17B59030" w14:textId="77777777" w:rsidR="00FD71C0" w:rsidRPr="004E691C" w:rsidRDefault="00FD71C0" w:rsidP="00FD71C0">
      <w:pPr>
        <w:pStyle w:val="Textonotapie"/>
        <w:jc w:val="both"/>
        <w:rPr>
          <w:rFonts w:ascii="Arial" w:hAnsi="Arial" w:cs="Arial"/>
          <w:sz w:val="19"/>
          <w:szCs w:val="19"/>
          <w:lang w:val="es-CO"/>
        </w:rPr>
      </w:pPr>
    </w:p>
  </w:footnote>
  <w:footnote w:id="4">
    <w:p w14:paraId="73C72EA6" w14:textId="77777777" w:rsidR="005E4976" w:rsidRPr="004E691C" w:rsidRDefault="005E4976" w:rsidP="002C6D91">
      <w:pPr>
        <w:pStyle w:val="Textonotapie"/>
        <w:ind w:firstLine="708"/>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Decreto 1082 de 2015: «Artículo 2.2.1.2.3.1.7. Garantía de cumplimiento. La garantía de cumplimiento del contrato debe cubrir: </w:t>
      </w:r>
    </w:p>
    <w:p w14:paraId="3B5598C1" w14:textId="3EA1B260" w:rsidR="005E4976" w:rsidRPr="004E691C" w:rsidRDefault="005E4976" w:rsidP="002C6D91">
      <w:pPr>
        <w:pStyle w:val="Textonotapie"/>
        <w:ind w:firstLine="708"/>
        <w:jc w:val="both"/>
        <w:rPr>
          <w:rFonts w:ascii="Arial" w:hAnsi="Arial" w:cs="Arial"/>
          <w:sz w:val="19"/>
          <w:szCs w:val="19"/>
        </w:rPr>
      </w:pPr>
      <w:r w:rsidRPr="004E691C">
        <w:rPr>
          <w:rFonts w:ascii="Arial" w:hAnsi="Arial" w:cs="Arial"/>
          <w:sz w:val="19"/>
          <w:szCs w:val="19"/>
        </w:rPr>
        <w:t>»1. Buen manejo y correcta inversión del anticipo. Este amparo cubre los perjuicios sufridos por la Entidad Estatal con ocasión de: (i) la no inversión del anticipo; (</w:t>
      </w:r>
      <w:proofErr w:type="spellStart"/>
      <w:r w:rsidRPr="004E691C">
        <w:rPr>
          <w:rFonts w:ascii="Arial" w:hAnsi="Arial" w:cs="Arial"/>
          <w:sz w:val="19"/>
          <w:szCs w:val="19"/>
        </w:rPr>
        <w:t>ii</w:t>
      </w:r>
      <w:proofErr w:type="spellEnd"/>
      <w:r w:rsidRPr="004E691C">
        <w:rPr>
          <w:rFonts w:ascii="Arial" w:hAnsi="Arial" w:cs="Arial"/>
          <w:sz w:val="19"/>
          <w:szCs w:val="19"/>
        </w:rPr>
        <w:t>) el uso indebido del anticipo; y (</w:t>
      </w:r>
      <w:proofErr w:type="spellStart"/>
      <w:r w:rsidRPr="004E691C">
        <w:rPr>
          <w:rFonts w:ascii="Arial" w:hAnsi="Arial" w:cs="Arial"/>
          <w:sz w:val="19"/>
          <w:szCs w:val="19"/>
        </w:rPr>
        <w:t>iii</w:t>
      </w:r>
      <w:proofErr w:type="spellEnd"/>
      <w:r w:rsidRPr="004E691C">
        <w:rPr>
          <w:rFonts w:ascii="Arial" w:hAnsi="Arial" w:cs="Arial"/>
          <w:sz w:val="19"/>
          <w:szCs w:val="19"/>
        </w:rPr>
        <w:t xml:space="preserve">) la apropiación indebida de los recursos recibidos en calidad de anticipo. </w:t>
      </w:r>
    </w:p>
    <w:p w14:paraId="5DD20718" w14:textId="0B3B48E0" w:rsidR="005E4976" w:rsidRPr="004E691C" w:rsidRDefault="005E4976" w:rsidP="002C6D91">
      <w:pPr>
        <w:pStyle w:val="Textonotapie"/>
        <w:ind w:firstLine="708"/>
        <w:jc w:val="both"/>
        <w:rPr>
          <w:rFonts w:ascii="Arial" w:hAnsi="Arial" w:cs="Arial"/>
          <w:sz w:val="19"/>
          <w:szCs w:val="19"/>
        </w:rPr>
      </w:pPr>
      <w:r w:rsidRPr="004E691C">
        <w:rPr>
          <w:rFonts w:ascii="Arial" w:hAnsi="Arial" w:cs="Arial"/>
          <w:sz w:val="19"/>
          <w:szCs w:val="19"/>
        </w:rPr>
        <w:t>»2. Devolución del pago anticipado. Este amparo cubre los perjuicios sufridos por la Entidad Estatal por la no devolución total o parcial del dinero entregado al contratista a título de pago anticipado, cuando a ello hubiere lugar […]»</w:t>
      </w:r>
      <w:r w:rsidR="0069386C">
        <w:rPr>
          <w:rFonts w:ascii="Arial" w:hAnsi="Arial" w:cs="Arial"/>
          <w:sz w:val="19"/>
          <w:szCs w:val="19"/>
        </w:rPr>
        <w:t>.</w:t>
      </w:r>
    </w:p>
    <w:p w14:paraId="52CC8C1D" w14:textId="7C6769B3" w:rsidR="005E4976" w:rsidRPr="004E691C" w:rsidRDefault="005E4976" w:rsidP="002C6D91">
      <w:pPr>
        <w:pStyle w:val="Textonotapie"/>
        <w:ind w:firstLine="708"/>
        <w:jc w:val="both"/>
        <w:rPr>
          <w:rFonts w:ascii="Arial" w:hAnsi="Arial" w:cs="Arial"/>
          <w:sz w:val="19"/>
          <w:szCs w:val="19"/>
        </w:rPr>
      </w:pPr>
      <w:r w:rsidRPr="004E691C">
        <w:rPr>
          <w:rFonts w:ascii="Arial" w:hAnsi="Arial" w:cs="Arial"/>
          <w:sz w:val="19"/>
          <w:szCs w:val="19"/>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r w:rsidR="0069386C">
        <w:rPr>
          <w:rFonts w:ascii="Arial" w:hAnsi="Arial" w:cs="Arial"/>
          <w:sz w:val="19"/>
          <w:szCs w:val="19"/>
        </w:rPr>
        <w:t>.</w:t>
      </w:r>
    </w:p>
    <w:p w14:paraId="771871EA" w14:textId="264EFE4D" w:rsidR="005E4976" w:rsidRPr="004E691C" w:rsidRDefault="005E4976" w:rsidP="002C6D91">
      <w:pPr>
        <w:pStyle w:val="Textonotapie"/>
        <w:ind w:firstLine="708"/>
        <w:jc w:val="both"/>
        <w:rPr>
          <w:rFonts w:ascii="Arial" w:hAnsi="Arial" w:cs="Arial"/>
          <w:sz w:val="19"/>
          <w:szCs w:val="19"/>
          <w:lang w:val="es-CO"/>
        </w:rPr>
      </w:pPr>
      <w:r w:rsidRPr="004E691C">
        <w:rPr>
          <w:rFonts w:ascii="Arial" w:hAnsi="Arial" w:cs="Arial"/>
          <w:sz w:val="19"/>
          <w:szCs w:val="19"/>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r w:rsidR="0069386C">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283320"/>
    <w:multiLevelType w:val="hybridMultilevel"/>
    <w:tmpl w:val="FBB0305A"/>
    <w:lvl w:ilvl="0" w:tplc="92B24AC6">
      <w:start w:val="1"/>
      <w:numFmt w:val="decimal"/>
      <w:lvlText w:val="%1."/>
      <w:lvlJc w:val="left"/>
      <w:pPr>
        <w:ind w:left="720" w:hanging="360"/>
      </w:pPr>
      <w:rPr>
        <w:b/>
        <w:bCs/>
      </w:rPr>
    </w:lvl>
    <w:lvl w:ilvl="1" w:tplc="E00A8570">
      <w:start w:val="1"/>
      <w:numFmt w:val="decimal"/>
      <w:isLgl/>
      <w:lvlText w:val="%1.%2."/>
      <w:lvlJc w:val="left"/>
      <w:pPr>
        <w:ind w:left="1080" w:hanging="720"/>
      </w:pPr>
      <w:rPr>
        <w:rFonts w:hint="default"/>
      </w:rPr>
    </w:lvl>
    <w:lvl w:ilvl="2" w:tplc="955A1844">
      <w:start w:val="1"/>
      <w:numFmt w:val="decimal"/>
      <w:isLgl/>
      <w:lvlText w:val="%1.%2.%3."/>
      <w:lvlJc w:val="left"/>
      <w:pPr>
        <w:ind w:left="1080" w:hanging="720"/>
      </w:pPr>
      <w:rPr>
        <w:rFonts w:hint="default"/>
      </w:rPr>
    </w:lvl>
    <w:lvl w:ilvl="3" w:tplc="5CF6DCCC">
      <w:start w:val="1"/>
      <w:numFmt w:val="decimal"/>
      <w:isLgl/>
      <w:lvlText w:val="%1.%2.%3.%4."/>
      <w:lvlJc w:val="left"/>
      <w:pPr>
        <w:ind w:left="1440" w:hanging="1080"/>
      </w:pPr>
      <w:rPr>
        <w:rFonts w:hint="default"/>
      </w:rPr>
    </w:lvl>
    <w:lvl w:ilvl="4" w:tplc="13B2D16C">
      <w:start w:val="1"/>
      <w:numFmt w:val="decimal"/>
      <w:isLgl/>
      <w:lvlText w:val="%1.%2.%3.%4.%5."/>
      <w:lvlJc w:val="left"/>
      <w:pPr>
        <w:ind w:left="1440" w:hanging="1080"/>
      </w:pPr>
      <w:rPr>
        <w:rFonts w:hint="default"/>
      </w:rPr>
    </w:lvl>
    <w:lvl w:ilvl="5" w:tplc="91B65FD2">
      <w:start w:val="1"/>
      <w:numFmt w:val="decimal"/>
      <w:isLgl/>
      <w:lvlText w:val="%1.%2.%3.%4.%5.%6."/>
      <w:lvlJc w:val="left"/>
      <w:pPr>
        <w:ind w:left="1800" w:hanging="1440"/>
      </w:pPr>
      <w:rPr>
        <w:rFonts w:hint="default"/>
      </w:rPr>
    </w:lvl>
    <w:lvl w:ilvl="6" w:tplc="69D0DBFE">
      <w:start w:val="1"/>
      <w:numFmt w:val="decimal"/>
      <w:isLgl/>
      <w:lvlText w:val="%1.%2.%3.%4.%5.%6.%7."/>
      <w:lvlJc w:val="left"/>
      <w:pPr>
        <w:ind w:left="1800" w:hanging="1440"/>
      </w:pPr>
      <w:rPr>
        <w:rFonts w:hint="default"/>
      </w:rPr>
    </w:lvl>
    <w:lvl w:ilvl="7" w:tplc="1CBC9CB8">
      <w:start w:val="1"/>
      <w:numFmt w:val="decimal"/>
      <w:isLgl/>
      <w:lvlText w:val="%1.%2.%3.%4.%5.%6.%7.%8."/>
      <w:lvlJc w:val="left"/>
      <w:pPr>
        <w:ind w:left="2160" w:hanging="1800"/>
      </w:pPr>
      <w:rPr>
        <w:rFonts w:hint="default"/>
      </w:rPr>
    </w:lvl>
    <w:lvl w:ilvl="8" w:tplc="CF16F532">
      <w:start w:val="1"/>
      <w:numFmt w:val="decimal"/>
      <w:isLgl/>
      <w:lvlText w:val="%1.%2.%3.%4.%5.%6.%7.%8.%9."/>
      <w:lvlJc w:val="left"/>
      <w:pPr>
        <w:ind w:left="216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574B0"/>
    <w:rsid w:val="00067B65"/>
    <w:rsid w:val="000942EB"/>
    <w:rsid w:val="00095403"/>
    <w:rsid w:val="000B05B4"/>
    <w:rsid w:val="000B103F"/>
    <w:rsid w:val="000B4147"/>
    <w:rsid w:val="000D124D"/>
    <w:rsid w:val="000F14E8"/>
    <w:rsid w:val="00103915"/>
    <w:rsid w:val="00104CF6"/>
    <w:rsid w:val="00111714"/>
    <w:rsid w:val="00122B23"/>
    <w:rsid w:val="00137FFA"/>
    <w:rsid w:val="00185EB4"/>
    <w:rsid w:val="001A1E7A"/>
    <w:rsid w:val="001B1407"/>
    <w:rsid w:val="002135AD"/>
    <w:rsid w:val="00234B84"/>
    <w:rsid w:val="00256FF3"/>
    <w:rsid w:val="00296274"/>
    <w:rsid w:val="002C6D91"/>
    <w:rsid w:val="003033BA"/>
    <w:rsid w:val="00335905"/>
    <w:rsid w:val="0034680A"/>
    <w:rsid w:val="003541A5"/>
    <w:rsid w:val="00386456"/>
    <w:rsid w:val="003866AE"/>
    <w:rsid w:val="003A581E"/>
    <w:rsid w:val="003B7489"/>
    <w:rsid w:val="003C1E65"/>
    <w:rsid w:val="003D1D7D"/>
    <w:rsid w:val="003E54DB"/>
    <w:rsid w:val="004024EC"/>
    <w:rsid w:val="0042475F"/>
    <w:rsid w:val="004422D6"/>
    <w:rsid w:val="00474463"/>
    <w:rsid w:val="004A34D2"/>
    <w:rsid w:val="004A45FB"/>
    <w:rsid w:val="004A4BA4"/>
    <w:rsid w:val="004C39C7"/>
    <w:rsid w:val="004E0C0D"/>
    <w:rsid w:val="004E2D31"/>
    <w:rsid w:val="004E691C"/>
    <w:rsid w:val="004F5F82"/>
    <w:rsid w:val="0051074C"/>
    <w:rsid w:val="00512512"/>
    <w:rsid w:val="00513AF2"/>
    <w:rsid w:val="00521116"/>
    <w:rsid w:val="0054413A"/>
    <w:rsid w:val="00552816"/>
    <w:rsid w:val="005564CA"/>
    <w:rsid w:val="005A79FE"/>
    <w:rsid w:val="005C5CAF"/>
    <w:rsid w:val="005D136D"/>
    <w:rsid w:val="005E4976"/>
    <w:rsid w:val="005E5C76"/>
    <w:rsid w:val="005F305D"/>
    <w:rsid w:val="00601E95"/>
    <w:rsid w:val="006102DD"/>
    <w:rsid w:val="00616B34"/>
    <w:rsid w:val="0062637F"/>
    <w:rsid w:val="00626F0D"/>
    <w:rsid w:val="00646560"/>
    <w:rsid w:val="00655371"/>
    <w:rsid w:val="00660350"/>
    <w:rsid w:val="0069386C"/>
    <w:rsid w:val="00697665"/>
    <w:rsid w:val="006A7FD0"/>
    <w:rsid w:val="006C2325"/>
    <w:rsid w:val="006C726F"/>
    <w:rsid w:val="006C7C45"/>
    <w:rsid w:val="006D7687"/>
    <w:rsid w:val="006E0572"/>
    <w:rsid w:val="00705631"/>
    <w:rsid w:val="00714D60"/>
    <w:rsid w:val="00734490"/>
    <w:rsid w:val="00742DD2"/>
    <w:rsid w:val="0075647A"/>
    <w:rsid w:val="007634AD"/>
    <w:rsid w:val="0078122E"/>
    <w:rsid w:val="007B0854"/>
    <w:rsid w:val="007F72CB"/>
    <w:rsid w:val="0083119B"/>
    <w:rsid w:val="00836EAB"/>
    <w:rsid w:val="008421B0"/>
    <w:rsid w:val="0085092D"/>
    <w:rsid w:val="0089651B"/>
    <w:rsid w:val="008A6DC0"/>
    <w:rsid w:val="008B2125"/>
    <w:rsid w:val="008B4F93"/>
    <w:rsid w:val="008C19BB"/>
    <w:rsid w:val="008E1C15"/>
    <w:rsid w:val="008F2062"/>
    <w:rsid w:val="008F2C12"/>
    <w:rsid w:val="009047C5"/>
    <w:rsid w:val="00911597"/>
    <w:rsid w:val="009467CF"/>
    <w:rsid w:val="0095385A"/>
    <w:rsid w:val="009603A3"/>
    <w:rsid w:val="009D54EC"/>
    <w:rsid w:val="009E6261"/>
    <w:rsid w:val="009E6EF8"/>
    <w:rsid w:val="009F09B3"/>
    <w:rsid w:val="00A24560"/>
    <w:rsid w:val="00A34538"/>
    <w:rsid w:val="00A455F9"/>
    <w:rsid w:val="00A50C12"/>
    <w:rsid w:val="00A76809"/>
    <w:rsid w:val="00A76CC8"/>
    <w:rsid w:val="00AA442B"/>
    <w:rsid w:val="00AC05F8"/>
    <w:rsid w:val="00AD19BA"/>
    <w:rsid w:val="00AE4524"/>
    <w:rsid w:val="00B07D71"/>
    <w:rsid w:val="00B22E22"/>
    <w:rsid w:val="00B302D1"/>
    <w:rsid w:val="00B360EB"/>
    <w:rsid w:val="00B525CB"/>
    <w:rsid w:val="00B60DAC"/>
    <w:rsid w:val="00B63CB2"/>
    <w:rsid w:val="00B85F31"/>
    <w:rsid w:val="00BA238D"/>
    <w:rsid w:val="00BA6C10"/>
    <w:rsid w:val="00BC0BBB"/>
    <w:rsid w:val="00BC7EE5"/>
    <w:rsid w:val="00BD78FE"/>
    <w:rsid w:val="00C05E8D"/>
    <w:rsid w:val="00C21780"/>
    <w:rsid w:val="00C2341D"/>
    <w:rsid w:val="00C23FC8"/>
    <w:rsid w:val="00C377BA"/>
    <w:rsid w:val="00C4310C"/>
    <w:rsid w:val="00C50D16"/>
    <w:rsid w:val="00C83E86"/>
    <w:rsid w:val="00CA287E"/>
    <w:rsid w:val="00CA77E5"/>
    <w:rsid w:val="00CC00CD"/>
    <w:rsid w:val="00CD71A3"/>
    <w:rsid w:val="00CF248C"/>
    <w:rsid w:val="00D16E39"/>
    <w:rsid w:val="00D65647"/>
    <w:rsid w:val="00D72E9D"/>
    <w:rsid w:val="00D75166"/>
    <w:rsid w:val="00D82CE5"/>
    <w:rsid w:val="00DA5AB1"/>
    <w:rsid w:val="00DC62E5"/>
    <w:rsid w:val="00DD735D"/>
    <w:rsid w:val="00DE3119"/>
    <w:rsid w:val="00DF236B"/>
    <w:rsid w:val="00E13AB8"/>
    <w:rsid w:val="00E33B62"/>
    <w:rsid w:val="00E76885"/>
    <w:rsid w:val="00EB1558"/>
    <w:rsid w:val="00EE112C"/>
    <w:rsid w:val="00F15421"/>
    <w:rsid w:val="00F1736B"/>
    <w:rsid w:val="00F452D9"/>
    <w:rsid w:val="00F53630"/>
    <w:rsid w:val="00F54500"/>
    <w:rsid w:val="00F64C05"/>
    <w:rsid w:val="00F84899"/>
    <w:rsid w:val="00F859F0"/>
    <w:rsid w:val="00F95107"/>
    <w:rsid w:val="00FB25B3"/>
    <w:rsid w:val="00FD07AC"/>
    <w:rsid w:val="00FD33F0"/>
    <w:rsid w:val="00FD71C0"/>
    <w:rsid w:val="00FE141E"/>
    <w:rsid w:val="0457FBB2"/>
    <w:rsid w:val="16ED09B4"/>
    <w:rsid w:val="18EC441E"/>
    <w:rsid w:val="1A32FCE4"/>
    <w:rsid w:val="1EA0324A"/>
    <w:rsid w:val="26AD2456"/>
    <w:rsid w:val="2718CF9F"/>
    <w:rsid w:val="28D1BECE"/>
    <w:rsid w:val="29B3C756"/>
    <w:rsid w:val="2C178BA6"/>
    <w:rsid w:val="3B31C774"/>
    <w:rsid w:val="3E41486E"/>
    <w:rsid w:val="3F385F0F"/>
    <w:rsid w:val="428A32BF"/>
    <w:rsid w:val="50B24104"/>
    <w:rsid w:val="69D3C3E9"/>
    <w:rsid w:val="6CC86934"/>
    <w:rsid w:val="77288F12"/>
    <w:rsid w:val="7798E21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A76CC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0951423">
      <w:bodyDiv w:val="1"/>
      <w:marLeft w:val="0"/>
      <w:marRight w:val="0"/>
      <w:marTop w:val="0"/>
      <w:marBottom w:val="0"/>
      <w:divBdr>
        <w:top w:val="none" w:sz="0" w:space="0" w:color="auto"/>
        <w:left w:val="none" w:sz="0" w:space="0" w:color="auto"/>
        <w:bottom w:val="none" w:sz="0" w:space="0" w:color="auto"/>
        <w:right w:val="none" w:sz="0" w:space="0" w:color="auto"/>
      </w:divBdr>
    </w:div>
    <w:div w:id="1301713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2C21F0D-CB9E-4C90-A7C2-3B75059EE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0240616-665E-45C6-8D95-FC7ED5ECF90C}">
  <ds:schemaRefs>
    <ds:schemaRef ds:uri="http://schemas.openxmlformats.org/officeDocument/2006/bibliography"/>
  </ds:schemaRefs>
</ds:datastoreItem>
</file>

<file path=customXml/itemProps4.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7</Pages>
  <Words>2480</Words>
  <Characters>13645</Characters>
  <Application>Microsoft Office Word</Application>
  <DocSecurity>0</DocSecurity>
  <Lines>113</Lines>
  <Paragraphs>32</Paragraphs>
  <ScaleCrop>false</ScaleCrop>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2020-12-10T15:16:00Z</dcterms:created>
  <dcterms:modified xsi:type="dcterms:W3CDTF">2020-12-10T15:16:00Z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