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5CA50" w14:textId="77777777" w:rsidR="00904CD9" w:rsidRPr="00BB0056" w:rsidRDefault="00904CD9" w:rsidP="00904CD9">
      <w:pPr>
        <w:spacing w:line="276" w:lineRule="auto"/>
        <w:jc w:val="right"/>
        <w:rPr>
          <w:rFonts w:ascii="Arial" w:eastAsia="Calibri" w:hAnsi="Arial" w:cs="Arial"/>
          <w:b/>
          <w:bCs/>
          <w:sz w:val="22"/>
          <w:lang w:val="es-CO"/>
        </w:rPr>
      </w:pPr>
      <w:bookmarkStart w:id="0" w:name="_Hlk29890381"/>
      <w:bookmarkEnd w:id="0"/>
      <w:r w:rsidRPr="00BB0056">
        <w:rPr>
          <w:rFonts w:ascii="Arial" w:eastAsia="Times New Roman" w:hAnsi="Arial" w:cs="Arial"/>
          <w:b/>
          <w:bCs/>
          <w:sz w:val="16"/>
          <w:szCs w:val="16"/>
          <w:lang w:val="es-CO" w:eastAsia="es-ES"/>
        </w:rPr>
        <w:t>CCE-DES-FM-17</w:t>
      </w:r>
    </w:p>
    <w:p w14:paraId="38FF1264" w14:textId="77777777" w:rsidR="00904CD9" w:rsidRPr="00BB0056" w:rsidRDefault="00904CD9" w:rsidP="00904CD9">
      <w:pPr>
        <w:jc w:val="both"/>
        <w:rPr>
          <w:rFonts w:ascii="Arial" w:eastAsia="Calibri" w:hAnsi="Arial" w:cs="Arial"/>
          <w:sz w:val="20"/>
          <w:szCs w:val="20"/>
          <w:lang w:val="es-CO"/>
        </w:rPr>
      </w:pPr>
    </w:p>
    <w:p w14:paraId="15BB3A70" w14:textId="77777777" w:rsidR="00503872" w:rsidRPr="00066821" w:rsidRDefault="00503872" w:rsidP="00503872">
      <w:pPr>
        <w:jc w:val="both"/>
        <w:rPr>
          <w:rFonts w:ascii="Arial" w:eastAsia="Calibri" w:hAnsi="Arial" w:cs="Arial"/>
          <w:b/>
          <w:bCs/>
          <w:sz w:val="22"/>
        </w:rPr>
      </w:pPr>
      <w:r w:rsidRPr="00066821">
        <w:rPr>
          <w:rFonts w:ascii="Arial" w:eastAsia="Calibri" w:hAnsi="Arial" w:cs="Arial"/>
          <w:b/>
          <w:bCs/>
          <w:sz w:val="22"/>
        </w:rPr>
        <w:t xml:space="preserve">DOCUMENTOS TIPO – Matriz 1 – Experiencia general </w:t>
      </w:r>
      <w:r w:rsidRPr="00066821">
        <w:rPr>
          <w:rFonts w:ascii="Arial" w:eastAsia="Arial" w:hAnsi="Arial" w:cs="Arial"/>
          <w:b/>
          <w:bCs/>
          <w:sz w:val="22"/>
        </w:rPr>
        <w:t>– Experiencia</w:t>
      </w:r>
      <w:r w:rsidRPr="00066821">
        <w:rPr>
          <w:rFonts w:ascii="Arial" w:eastAsia="Calibri" w:hAnsi="Arial" w:cs="Arial"/>
          <w:b/>
          <w:bCs/>
          <w:sz w:val="22"/>
        </w:rPr>
        <w:t xml:space="preserve"> específica</w:t>
      </w:r>
    </w:p>
    <w:p w14:paraId="4ABD91AF" w14:textId="77777777" w:rsidR="00503872" w:rsidRPr="00066821" w:rsidRDefault="00503872" w:rsidP="00503872">
      <w:pPr>
        <w:jc w:val="both"/>
        <w:rPr>
          <w:rFonts w:ascii="Arial" w:eastAsia="Calibri" w:hAnsi="Arial" w:cs="Arial"/>
          <w:b/>
          <w:sz w:val="20"/>
          <w:szCs w:val="20"/>
        </w:rPr>
      </w:pPr>
    </w:p>
    <w:p w14:paraId="14CE2E34" w14:textId="577748D0" w:rsidR="0091085E" w:rsidRPr="00503872" w:rsidRDefault="00503872" w:rsidP="00503872">
      <w:pPr>
        <w:jc w:val="both"/>
        <w:rPr>
          <w:rFonts w:ascii="Arial" w:eastAsia="Calibri" w:hAnsi="Arial" w:cs="Arial"/>
          <w:sz w:val="20"/>
          <w:szCs w:val="20"/>
        </w:rPr>
      </w:pPr>
      <w:r>
        <w:rPr>
          <w:rFonts w:ascii="Arial" w:eastAsia="Calibri" w:hAnsi="Arial" w:cs="Arial"/>
          <w:sz w:val="20"/>
          <w:szCs w:val="20"/>
        </w:rPr>
        <w:t>[…]</w:t>
      </w:r>
      <w:r w:rsidRPr="00CC6C47">
        <w:rPr>
          <w:rFonts w:ascii="Arial" w:eastAsia="Calibri" w:hAnsi="Arial" w:cs="Arial"/>
          <w:sz w:val="20"/>
          <w:szCs w:val="20"/>
        </w:rPr>
        <w:t xml:space="preserve">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r w:rsidR="0091085E">
        <w:rPr>
          <w:rFonts w:ascii="Arial" w:eastAsia="Calibri" w:hAnsi="Arial" w:cs="Arial"/>
          <w:sz w:val="20"/>
          <w:szCs w:val="20"/>
          <w:lang w:val="es-CO"/>
        </w:rPr>
        <w:t>.</w:t>
      </w:r>
    </w:p>
    <w:p w14:paraId="420648A0" w14:textId="77777777" w:rsidR="00904CD9" w:rsidRPr="00BB0056" w:rsidRDefault="00904CD9" w:rsidP="00904CD9">
      <w:pPr>
        <w:jc w:val="both"/>
        <w:rPr>
          <w:rFonts w:ascii="Arial" w:eastAsia="Calibri" w:hAnsi="Arial" w:cs="Arial"/>
          <w:sz w:val="20"/>
          <w:szCs w:val="20"/>
          <w:lang w:val="es-CO"/>
        </w:rPr>
      </w:pPr>
    </w:p>
    <w:p w14:paraId="3BB70E99" w14:textId="60C86778" w:rsidR="00503872" w:rsidRPr="00066821" w:rsidRDefault="00503872" w:rsidP="00503872">
      <w:pPr>
        <w:jc w:val="both"/>
        <w:rPr>
          <w:rFonts w:ascii="Arial" w:eastAsia="Calibri" w:hAnsi="Arial" w:cs="Arial"/>
          <w:b/>
          <w:bCs/>
          <w:sz w:val="22"/>
        </w:rPr>
      </w:pPr>
      <w:r>
        <w:rPr>
          <w:rFonts w:ascii="Arial" w:eastAsia="Calibri" w:hAnsi="Arial" w:cs="Arial"/>
          <w:b/>
          <w:bCs/>
          <w:sz w:val="22"/>
        </w:rPr>
        <w:t>I</w:t>
      </w:r>
      <w:r w:rsidRPr="00066821">
        <w:rPr>
          <w:rFonts w:ascii="Arial" w:eastAsia="Calibri" w:hAnsi="Arial" w:cs="Arial"/>
          <w:b/>
          <w:bCs/>
          <w:sz w:val="22"/>
        </w:rPr>
        <w:t xml:space="preserve">NALTERABILIDAD </w:t>
      </w:r>
      <w:r>
        <w:rPr>
          <w:rFonts w:ascii="Arial" w:eastAsia="Calibri" w:hAnsi="Arial" w:cs="Arial"/>
          <w:b/>
          <w:bCs/>
          <w:sz w:val="22"/>
        </w:rPr>
        <w:t>– Documentos tipo – Licitación pública – Fundamento</w:t>
      </w:r>
    </w:p>
    <w:p w14:paraId="78B7DDDE" w14:textId="77777777" w:rsidR="00503872" w:rsidRPr="00066821" w:rsidRDefault="00503872" w:rsidP="00503872">
      <w:pPr>
        <w:jc w:val="both"/>
        <w:rPr>
          <w:rFonts w:ascii="Arial" w:eastAsia="Calibri" w:hAnsi="Arial" w:cs="Arial"/>
          <w:sz w:val="20"/>
          <w:szCs w:val="20"/>
        </w:rPr>
      </w:pPr>
    </w:p>
    <w:p w14:paraId="737CCBB0" w14:textId="267DF402" w:rsidR="00BF0945" w:rsidRDefault="00503872" w:rsidP="00503872">
      <w:pPr>
        <w:jc w:val="both"/>
        <w:rPr>
          <w:rFonts w:ascii="Arial" w:eastAsia="Calibri" w:hAnsi="Arial" w:cs="Arial"/>
          <w:sz w:val="20"/>
          <w:szCs w:val="20"/>
          <w:lang w:val="es-CO"/>
        </w:rPr>
      </w:pPr>
      <w:r w:rsidRPr="00CC6C47">
        <w:rPr>
          <w:rFonts w:ascii="Arial" w:eastAsia="Calibri" w:hAnsi="Arial" w:cs="Arial"/>
          <w:bCs/>
          <w:sz w:val="20"/>
          <w:szCs w:val="20"/>
        </w:rPr>
        <w:t>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00BF0945" w:rsidRPr="00BF0945">
        <w:rPr>
          <w:rFonts w:ascii="Arial" w:eastAsia="Calibri" w:hAnsi="Arial" w:cs="Arial"/>
          <w:sz w:val="20"/>
          <w:szCs w:val="20"/>
          <w:lang w:val="es-CO"/>
        </w:rPr>
        <w:t>.</w:t>
      </w:r>
    </w:p>
    <w:p w14:paraId="4906C65F" w14:textId="23F4F598" w:rsidR="00503872" w:rsidRDefault="00503872" w:rsidP="00503872">
      <w:pPr>
        <w:jc w:val="both"/>
        <w:rPr>
          <w:rFonts w:ascii="Arial" w:eastAsia="Calibri" w:hAnsi="Arial" w:cs="Arial"/>
          <w:sz w:val="20"/>
          <w:szCs w:val="20"/>
          <w:lang w:val="es-CO"/>
        </w:rPr>
      </w:pPr>
    </w:p>
    <w:p w14:paraId="1A61ED14" w14:textId="468A7133" w:rsidR="00503872" w:rsidRPr="00066821" w:rsidRDefault="00503872" w:rsidP="00503872">
      <w:pPr>
        <w:jc w:val="both"/>
        <w:rPr>
          <w:rFonts w:ascii="Arial" w:eastAsia="Calibri" w:hAnsi="Arial" w:cs="Arial"/>
          <w:b/>
          <w:bCs/>
          <w:sz w:val="22"/>
        </w:rPr>
      </w:pPr>
      <w:r>
        <w:rPr>
          <w:rFonts w:ascii="Arial" w:eastAsia="Calibri" w:hAnsi="Arial" w:cs="Arial"/>
          <w:b/>
          <w:bCs/>
          <w:sz w:val="22"/>
        </w:rPr>
        <w:t xml:space="preserve">EXPERIENCIA – Longitud de la vía – Alcance </w:t>
      </w:r>
      <w:r w:rsidRPr="00066821">
        <w:rPr>
          <w:rFonts w:ascii="Arial" w:eastAsia="Calibri" w:hAnsi="Arial" w:cs="Arial"/>
          <w:b/>
          <w:bCs/>
          <w:sz w:val="22"/>
        </w:rPr>
        <w:t xml:space="preserve"> </w:t>
      </w:r>
    </w:p>
    <w:p w14:paraId="39D0E96A" w14:textId="77777777" w:rsidR="00503872" w:rsidRPr="00066821" w:rsidRDefault="00503872" w:rsidP="00503872">
      <w:pPr>
        <w:jc w:val="both"/>
        <w:rPr>
          <w:rFonts w:ascii="Arial" w:eastAsia="Calibri" w:hAnsi="Arial" w:cs="Arial"/>
          <w:sz w:val="20"/>
          <w:szCs w:val="20"/>
        </w:rPr>
      </w:pPr>
    </w:p>
    <w:p w14:paraId="1F000802" w14:textId="77777777" w:rsidR="00503C1E" w:rsidRPr="000E00A8" w:rsidRDefault="00503C1E" w:rsidP="00503C1E">
      <w:pPr>
        <w:spacing w:after="120"/>
        <w:jc w:val="both"/>
        <w:rPr>
          <w:rFonts w:ascii="Arial" w:eastAsia="Calibri" w:hAnsi="Arial" w:cs="Arial"/>
          <w:bCs/>
          <w:sz w:val="20"/>
          <w:szCs w:val="20"/>
        </w:rPr>
      </w:pPr>
      <w:r w:rsidRPr="000E00A8">
        <w:rPr>
          <w:rFonts w:ascii="Arial" w:eastAsia="Calibri" w:hAnsi="Arial" w:cs="Arial"/>
          <w:bCs/>
          <w:sz w:val="20"/>
          <w:szCs w:val="20"/>
        </w:rPr>
        <w:t xml:space="preserve">Para efectos de la experiencia de los proponentes, la longitud de la vía equivale al total de la caracterización vial en kilómetros lineales. En esta medida, tratándose de obras en placa huella, no es posible calcular el porcentaje para solicitar la experiencia sobre la longitud de las obras efectivamente ejecutadas en el tramo respectivo (considerando cada longitud de la franja que conforma la placa huella), pues lo contrario implica una alteración de las condiciones estandarizadas en los «Documentos Tipo – Versión 2» para los procedimientos de licitación pública de infraestructura de transporte.   </w:t>
      </w:r>
    </w:p>
    <w:p w14:paraId="1E97567C" w14:textId="5F3FEA4C" w:rsidR="00503872" w:rsidRDefault="00503C1E" w:rsidP="00503C1E">
      <w:pPr>
        <w:jc w:val="both"/>
        <w:rPr>
          <w:rFonts w:ascii="Arial" w:eastAsia="Calibri" w:hAnsi="Arial" w:cs="Arial"/>
          <w:sz w:val="20"/>
          <w:szCs w:val="20"/>
          <w:lang w:val="es-CO"/>
        </w:rPr>
      </w:pPr>
      <w:r w:rsidRPr="000E00A8">
        <w:rPr>
          <w:rFonts w:ascii="Arial" w:eastAsia="Calibri" w:hAnsi="Arial" w:cs="Arial"/>
          <w:bCs/>
          <w:sz w:val="20"/>
          <w:szCs w:val="20"/>
        </w:rPr>
        <w:t>Esta conclusión no solo se sustenta en la interpretación literal de la «Matriz 1 – Experiencia» sino también en las definiciones del «Anexo 3 – Glosario», el cual define la vía como «[…] la zona de la vía destinada a la circulación de vehículos,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r w:rsidR="00503872" w:rsidRPr="00503872">
        <w:rPr>
          <w:rFonts w:ascii="Arial" w:eastAsia="Calibri" w:hAnsi="Arial" w:cs="Arial"/>
          <w:bCs/>
          <w:sz w:val="20"/>
          <w:szCs w:val="20"/>
        </w:rPr>
        <w:t>.</w:t>
      </w:r>
    </w:p>
    <w:p w14:paraId="2C5C97FC" w14:textId="3D2F58D9" w:rsidR="00904CD9" w:rsidRDefault="00904CD9" w:rsidP="00904CD9">
      <w:pPr>
        <w:jc w:val="both"/>
        <w:rPr>
          <w:rFonts w:ascii="Arial" w:hAnsi="Arial" w:cs="Arial"/>
          <w:sz w:val="22"/>
          <w:lang w:val="es-CO"/>
        </w:rPr>
      </w:pPr>
    </w:p>
    <w:p w14:paraId="5C7048A9" w14:textId="77777777" w:rsidR="00DA2044" w:rsidRPr="00BB0056" w:rsidRDefault="00DA2044" w:rsidP="00904CD9">
      <w:pPr>
        <w:jc w:val="both"/>
        <w:rPr>
          <w:rFonts w:ascii="Arial" w:hAnsi="Arial" w:cs="Arial"/>
          <w:sz w:val="22"/>
          <w:lang w:val="es-CO"/>
        </w:rPr>
      </w:pPr>
    </w:p>
    <w:p w14:paraId="773F789C" w14:textId="4C1587AF" w:rsidR="00904CD9" w:rsidRPr="00DA2044" w:rsidRDefault="00904CD9" w:rsidP="00904CD9">
      <w:pPr>
        <w:rPr>
          <w:rFonts w:ascii="Arial" w:hAnsi="Arial" w:cs="Arial"/>
          <w:b/>
          <w:color w:val="000000" w:themeColor="text1"/>
          <w:sz w:val="22"/>
          <w:lang w:val="pt-BR"/>
        </w:rPr>
      </w:pPr>
      <w:bookmarkStart w:id="1" w:name="_Hlk57621034"/>
      <w:r w:rsidRPr="00DA2044">
        <w:rPr>
          <w:rFonts w:ascii="Arial" w:hAnsi="Arial" w:cs="Arial"/>
          <w:color w:val="000000" w:themeColor="text1"/>
          <w:sz w:val="22"/>
          <w:lang w:val="pt-BR"/>
        </w:rPr>
        <w:t>Bogotá D.C.</w:t>
      </w:r>
      <w:bookmarkEnd w:id="1"/>
      <w:r w:rsidRPr="00DA2044">
        <w:rPr>
          <w:rFonts w:ascii="Arial" w:hAnsi="Arial" w:cs="Arial"/>
          <w:color w:val="000000" w:themeColor="text1"/>
          <w:sz w:val="22"/>
          <w:lang w:val="pt-BR"/>
        </w:rPr>
        <w:t xml:space="preserve">, </w:t>
      </w:r>
      <w:r w:rsidR="00383C5B" w:rsidRPr="00DA2044">
        <w:rPr>
          <w:rFonts w:ascii="Arial" w:hAnsi="Arial" w:cs="Arial"/>
          <w:b/>
          <w:color w:val="000000" w:themeColor="text1"/>
          <w:sz w:val="22"/>
          <w:lang w:val="pt-BR"/>
        </w:rPr>
        <w:t>02/12/2020 Hora 13:27:53s</w:t>
      </w:r>
    </w:p>
    <w:p w14:paraId="5E3B675A" w14:textId="2EF9F0DA" w:rsidR="00904CD9" w:rsidRPr="00DA2044" w:rsidRDefault="00904CD9" w:rsidP="00904CD9">
      <w:pPr>
        <w:jc w:val="right"/>
        <w:rPr>
          <w:rFonts w:ascii="Arial" w:hAnsi="Arial" w:cs="Arial"/>
          <w:b/>
          <w:color w:val="000000" w:themeColor="text1"/>
          <w:sz w:val="22"/>
          <w:lang w:val="pt-BR"/>
        </w:rPr>
      </w:pPr>
      <w:r w:rsidRPr="00DA2044">
        <w:rPr>
          <w:rFonts w:ascii="Arial" w:hAnsi="Arial" w:cs="Arial"/>
          <w:b/>
          <w:color w:val="000000" w:themeColor="text1"/>
          <w:sz w:val="22"/>
          <w:lang w:val="pt-BR"/>
        </w:rPr>
        <w:t xml:space="preserve">N° Radicado: </w:t>
      </w:r>
      <w:r w:rsidR="00383C5B" w:rsidRPr="00DA2044">
        <w:rPr>
          <w:rFonts w:ascii="Arial" w:hAnsi="Arial" w:cs="Arial"/>
          <w:b/>
          <w:color w:val="000000" w:themeColor="text1"/>
          <w:sz w:val="22"/>
          <w:lang w:val="pt-BR"/>
        </w:rPr>
        <w:t>2202013000011867</w:t>
      </w:r>
    </w:p>
    <w:p w14:paraId="0C9E5C86" w14:textId="77777777" w:rsidR="00904CD9" w:rsidRPr="00DA2044" w:rsidRDefault="00904CD9" w:rsidP="00904CD9">
      <w:pPr>
        <w:rPr>
          <w:rFonts w:ascii="Arial" w:eastAsia="Calibri" w:hAnsi="Arial" w:cs="Arial"/>
          <w:sz w:val="22"/>
          <w:lang w:val="pt-BR"/>
        </w:rPr>
      </w:pPr>
    </w:p>
    <w:p w14:paraId="32503595" w14:textId="77777777"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Señor</w:t>
      </w:r>
    </w:p>
    <w:p w14:paraId="7EC52231" w14:textId="77777777" w:rsidR="00B5146F" w:rsidRDefault="00B5146F" w:rsidP="00904CD9">
      <w:pPr>
        <w:rPr>
          <w:rFonts w:ascii="Arial" w:eastAsia="Calibri" w:hAnsi="Arial" w:cs="Arial"/>
          <w:b/>
          <w:sz w:val="22"/>
          <w:lang w:val="es-CO"/>
        </w:rPr>
      </w:pPr>
      <w:r w:rsidRPr="00B5146F">
        <w:rPr>
          <w:rFonts w:ascii="Arial" w:eastAsia="Calibri" w:hAnsi="Arial" w:cs="Arial"/>
          <w:b/>
          <w:sz w:val="22"/>
          <w:lang w:val="es-CO"/>
        </w:rPr>
        <w:t>Alejandro Turriago Romero</w:t>
      </w:r>
    </w:p>
    <w:p w14:paraId="6E60E433" w14:textId="15214A27" w:rsidR="00904CD9" w:rsidRPr="00BB0056" w:rsidRDefault="00B5146F" w:rsidP="00904CD9">
      <w:pPr>
        <w:rPr>
          <w:rFonts w:ascii="Arial" w:eastAsia="Calibri" w:hAnsi="Arial" w:cs="Arial"/>
          <w:sz w:val="22"/>
          <w:lang w:val="es-CO"/>
        </w:rPr>
      </w:pPr>
      <w:r w:rsidRPr="00B5146F">
        <w:rPr>
          <w:rFonts w:ascii="Arial" w:eastAsia="Calibri" w:hAnsi="Arial" w:cs="Arial"/>
          <w:sz w:val="22"/>
          <w:lang w:val="es-CO"/>
        </w:rPr>
        <w:t>Bogotá D.C.</w:t>
      </w:r>
      <w:r w:rsidR="00904CD9">
        <w:rPr>
          <w:rFonts w:ascii="Arial" w:eastAsia="Calibri" w:hAnsi="Arial" w:cs="Arial"/>
          <w:sz w:val="22"/>
          <w:lang w:val="es-CO"/>
        </w:rPr>
        <w:t xml:space="preserve"> </w:t>
      </w:r>
    </w:p>
    <w:p w14:paraId="52B37521" w14:textId="4998A48C" w:rsidR="00904CD9" w:rsidRPr="00BB0056" w:rsidRDefault="00904CD9" w:rsidP="00904CD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Concepto C – 6</w:t>
      </w:r>
      <w:r w:rsidR="00AB1AC8">
        <w:rPr>
          <w:rFonts w:ascii="Arial" w:eastAsia="Calibri" w:hAnsi="Arial" w:cs="Arial"/>
          <w:b/>
          <w:sz w:val="22"/>
          <w:lang w:val="es-CO"/>
        </w:rPr>
        <w:t>97</w:t>
      </w:r>
      <w:r w:rsidRPr="00BB0056">
        <w:rPr>
          <w:rFonts w:ascii="Arial" w:eastAsia="Calibri" w:hAnsi="Arial" w:cs="Arial"/>
          <w:b/>
          <w:sz w:val="22"/>
          <w:lang w:val="es-CO"/>
        </w:rPr>
        <w:t xml:space="preserve"> de 2020</w:t>
      </w:r>
    </w:p>
    <w:p w14:paraId="49A14CFA" w14:textId="77777777" w:rsidR="00904CD9" w:rsidRPr="00BB0056" w:rsidRDefault="00904CD9" w:rsidP="00904CD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4CD9" w:rsidRPr="00BB0056" w14:paraId="14AF0284" w14:textId="77777777" w:rsidTr="00C67675">
        <w:tc>
          <w:tcPr>
            <w:tcW w:w="2689" w:type="dxa"/>
            <w:hideMark/>
          </w:tcPr>
          <w:p w14:paraId="4C12F26E" w14:textId="77777777" w:rsidR="00904CD9" w:rsidRPr="00BB0056" w:rsidRDefault="00904CD9" w:rsidP="00C67675">
            <w:pPr>
              <w:rPr>
                <w:rFonts w:ascii="Arial" w:eastAsia="Calibri" w:hAnsi="Arial" w:cs="Arial"/>
                <w:sz w:val="22"/>
                <w:lang w:val="es-CO"/>
              </w:rPr>
            </w:pPr>
            <w:r w:rsidRPr="00BB0056">
              <w:rPr>
                <w:rFonts w:ascii="Arial" w:eastAsia="Calibri" w:hAnsi="Arial" w:cs="Arial"/>
                <w:b/>
                <w:sz w:val="22"/>
                <w:lang w:val="es-CO"/>
              </w:rPr>
              <w:lastRenderedPageBreak/>
              <w:t>Temas:</w:t>
            </w:r>
            <w:r w:rsidRPr="00BB0056">
              <w:rPr>
                <w:rFonts w:ascii="Arial" w:eastAsia="Calibri" w:hAnsi="Arial" w:cs="Arial"/>
                <w:sz w:val="22"/>
                <w:lang w:val="es-CO"/>
              </w:rPr>
              <w:t xml:space="preserve">           </w:t>
            </w:r>
          </w:p>
          <w:p w14:paraId="0DEB371D" w14:textId="77777777" w:rsidR="00904CD9" w:rsidRPr="00BB0056" w:rsidRDefault="00904CD9" w:rsidP="00C67675">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13ADFC26" w14:textId="075B2E1F" w:rsidR="00904CD9" w:rsidRPr="00BB0056" w:rsidRDefault="00503872" w:rsidP="00C67675">
            <w:pPr>
              <w:spacing w:after="120"/>
              <w:jc w:val="both"/>
              <w:rPr>
                <w:rFonts w:ascii="Arial" w:hAnsi="Arial" w:cs="Arial"/>
                <w:sz w:val="22"/>
                <w:lang w:val="es-CO"/>
              </w:rPr>
            </w:pPr>
            <w:r w:rsidRPr="00503872">
              <w:rPr>
                <w:rFonts w:ascii="Arial" w:hAnsi="Arial" w:cs="Arial"/>
                <w:sz w:val="22"/>
                <w:lang w:val="es-CO"/>
              </w:rPr>
              <w:t>DOCUMENTOS TIPO – Matriz 1 – Experiencia general – Experiencia específica</w:t>
            </w:r>
            <w:r w:rsidR="00904CD9" w:rsidRPr="00BB0056">
              <w:rPr>
                <w:rFonts w:ascii="Arial" w:hAnsi="Arial" w:cs="Arial"/>
                <w:sz w:val="22"/>
                <w:lang w:val="es-CO"/>
              </w:rPr>
              <w:t xml:space="preserve"> / </w:t>
            </w:r>
            <w:r w:rsidRPr="00503872">
              <w:rPr>
                <w:rFonts w:ascii="Arial" w:hAnsi="Arial" w:cs="Arial"/>
                <w:sz w:val="22"/>
                <w:lang w:val="es-CO"/>
              </w:rPr>
              <w:t>INALTERABILIDAD – Documentos tipo – Licitación pública – Fundamento</w:t>
            </w:r>
            <w:r w:rsidR="00904CD9" w:rsidRPr="00BB0056">
              <w:rPr>
                <w:rFonts w:ascii="Arial" w:hAnsi="Arial" w:cs="Arial"/>
                <w:sz w:val="22"/>
                <w:lang w:val="es-CO"/>
              </w:rPr>
              <w:t xml:space="preserve"> /</w:t>
            </w:r>
            <w:r w:rsidR="008F1D84">
              <w:rPr>
                <w:rFonts w:ascii="Arial" w:hAnsi="Arial" w:cs="Arial"/>
                <w:sz w:val="22"/>
                <w:lang w:val="es-CO"/>
              </w:rPr>
              <w:t xml:space="preserve"> </w:t>
            </w:r>
            <w:r w:rsidRPr="00503872">
              <w:rPr>
                <w:rFonts w:ascii="Arial" w:hAnsi="Arial" w:cs="Arial"/>
                <w:sz w:val="22"/>
                <w:lang w:val="es-CO"/>
              </w:rPr>
              <w:t>EXPERIENCIA – Longitud de la vía – Alcance</w:t>
            </w:r>
            <w:r w:rsidR="008F1D84" w:rsidRPr="008F1D84">
              <w:rPr>
                <w:rFonts w:ascii="Arial" w:hAnsi="Arial" w:cs="Arial"/>
                <w:sz w:val="22"/>
                <w:lang w:val="es-CO"/>
              </w:rPr>
              <w:t xml:space="preserve"> </w:t>
            </w:r>
            <w:r w:rsidR="00904CD9" w:rsidRPr="00BB0056">
              <w:rPr>
                <w:rFonts w:ascii="Arial" w:hAnsi="Arial" w:cs="Arial"/>
                <w:sz w:val="22"/>
                <w:lang w:val="es-CO"/>
              </w:rPr>
              <w:t xml:space="preserve"> </w:t>
            </w:r>
          </w:p>
        </w:tc>
      </w:tr>
      <w:tr w:rsidR="00904CD9" w:rsidRPr="00BB0056" w14:paraId="1F0040A5" w14:textId="77777777" w:rsidTr="00C67675">
        <w:tc>
          <w:tcPr>
            <w:tcW w:w="2689" w:type="dxa"/>
          </w:tcPr>
          <w:p w14:paraId="19004B16" w14:textId="77777777" w:rsidR="00904CD9" w:rsidRPr="00BB0056" w:rsidRDefault="00904CD9" w:rsidP="00C67675">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3B4D4942" w14:textId="0B640CC4" w:rsidR="00904CD9" w:rsidRPr="00BB0056" w:rsidRDefault="00904CD9" w:rsidP="00C67675">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00AC1646" w:rsidRPr="00AC1646">
              <w:rPr>
                <w:rFonts w:ascii="Arial" w:eastAsia="Calibri" w:hAnsi="Arial" w:cs="Arial"/>
                <w:sz w:val="22"/>
                <w:lang w:val="es-CO"/>
              </w:rPr>
              <w:t>4202020000009492</w:t>
            </w:r>
          </w:p>
        </w:tc>
      </w:tr>
    </w:tbl>
    <w:p w14:paraId="4F525124" w14:textId="77777777" w:rsidR="00904CD9" w:rsidRPr="00BB0056" w:rsidRDefault="00904CD9" w:rsidP="00904CD9">
      <w:pPr>
        <w:rPr>
          <w:rFonts w:ascii="Arial" w:eastAsia="Calibri" w:hAnsi="Arial" w:cs="Arial"/>
          <w:sz w:val="22"/>
          <w:lang w:val="es-CO"/>
        </w:rPr>
      </w:pPr>
    </w:p>
    <w:p w14:paraId="23FFBBCE" w14:textId="42E15CA4"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señor </w:t>
      </w:r>
      <w:r w:rsidR="00B5146F">
        <w:rPr>
          <w:rFonts w:ascii="Arial" w:eastAsia="Calibri" w:hAnsi="Arial" w:cs="Arial"/>
          <w:sz w:val="22"/>
          <w:lang w:val="es-CO"/>
        </w:rPr>
        <w:t>Turriago</w:t>
      </w:r>
      <w:r w:rsidRPr="00BB0056">
        <w:rPr>
          <w:rFonts w:ascii="Arial" w:eastAsia="Calibri" w:hAnsi="Arial" w:cs="Arial"/>
          <w:sz w:val="22"/>
          <w:lang w:val="es-CO"/>
        </w:rPr>
        <w:t>:</w:t>
      </w:r>
    </w:p>
    <w:p w14:paraId="24D48CA1" w14:textId="77777777" w:rsidR="00904CD9" w:rsidRPr="00BB0056" w:rsidRDefault="00904CD9" w:rsidP="00904CD9">
      <w:pPr>
        <w:rPr>
          <w:rFonts w:ascii="Arial" w:eastAsia="Calibri" w:hAnsi="Arial" w:cs="Arial"/>
          <w:sz w:val="22"/>
          <w:lang w:val="es-CO"/>
        </w:rPr>
      </w:pPr>
    </w:p>
    <w:p w14:paraId="0923B836" w14:textId="18819ACE" w:rsidR="00904CD9" w:rsidRPr="00BB0056" w:rsidRDefault="00904CD9" w:rsidP="00904CD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B5146F">
        <w:rPr>
          <w:rFonts w:ascii="Arial" w:eastAsia="Calibri" w:hAnsi="Arial" w:cs="Arial"/>
          <w:sz w:val="22"/>
          <w:lang w:val="es-CO"/>
        </w:rPr>
        <w:t>20</w:t>
      </w:r>
      <w:r>
        <w:rPr>
          <w:rFonts w:ascii="Arial" w:eastAsia="Calibri" w:hAnsi="Arial" w:cs="Arial"/>
          <w:sz w:val="22"/>
          <w:lang w:val="es-CO"/>
        </w:rPr>
        <w:t xml:space="preserve"> de octubre</w:t>
      </w:r>
      <w:r w:rsidRPr="00BB0056">
        <w:rPr>
          <w:rFonts w:ascii="Arial" w:eastAsia="Calibri" w:hAnsi="Arial" w:cs="Arial"/>
          <w:sz w:val="22"/>
          <w:lang w:val="es-CO"/>
        </w:rPr>
        <w:t xml:space="preserve"> de 2020. </w:t>
      </w:r>
    </w:p>
    <w:p w14:paraId="3A5E9A2D" w14:textId="77777777" w:rsidR="00904CD9" w:rsidRPr="00BB0056" w:rsidRDefault="00904CD9" w:rsidP="00904CD9">
      <w:pPr>
        <w:spacing w:line="276" w:lineRule="auto"/>
        <w:jc w:val="both"/>
        <w:rPr>
          <w:rFonts w:ascii="Arial" w:eastAsia="Calibri" w:hAnsi="Arial" w:cs="Arial"/>
          <w:sz w:val="22"/>
          <w:lang w:val="es-CO"/>
        </w:rPr>
      </w:pPr>
    </w:p>
    <w:p w14:paraId="5A4D90C7" w14:textId="17500CB8"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sidR="00B5146F">
        <w:rPr>
          <w:rFonts w:ascii="Arial" w:eastAsia="Calibri" w:hAnsi="Arial" w:cs="Arial"/>
          <w:b/>
          <w:sz w:val="22"/>
          <w:lang w:val="es-CO"/>
        </w:rPr>
        <w:t>s</w:t>
      </w:r>
      <w:r w:rsidRPr="00BB0056">
        <w:rPr>
          <w:rFonts w:ascii="Arial" w:eastAsia="Calibri" w:hAnsi="Arial" w:cs="Arial"/>
          <w:b/>
          <w:sz w:val="22"/>
          <w:lang w:val="es-CO"/>
        </w:rPr>
        <w:t xml:space="preserve"> planteado</w:t>
      </w:r>
      <w:r w:rsidR="00B5146F">
        <w:rPr>
          <w:rFonts w:ascii="Arial" w:eastAsia="Calibri" w:hAnsi="Arial" w:cs="Arial"/>
          <w:b/>
          <w:sz w:val="22"/>
          <w:lang w:val="es-CO"/>
        </w:rPr>
        <w:t>s</w:t>
      </w:r>
      <w:r w:rsidRPr="00BB0056">
        <w:rPr>
          <w:rFonts w:ascii="Arial" w:eastAsia="Calibri" w:hAnsi="Arial" w:cs="Arial"/>
          <w:b/>
          <w:sz w:val="22"/>
          <w:lang w:val="es-CO"/>
        </w:rPr>
        <w:t xml:space="preserve"> </w:t>
      </w:r>
    </w:p>
    <w:p w14:paraId="6CB819BA" w14:textId="77777777" w:rsidR="00904CD9" w:rsidRPr="00BB0056" w:rsidRDefault="00904CD9" w:rsidP="00904CD9">
      <w:pPr>
        <w:tabs>
          <w:tab w:val="left" w:pos="426"/>
        </w:tabs>
        <w:spacing w:line="276" w:lineRule="auto"/>
        <w:jc w:val="both"/>
        <w:rPr>
          <w:rFonts w:ascii="Arial" w:eastAsia="Calibri" w:hAnsi="Arial" w:cs="Arial"/>
          <w:b/>
          <w:sz w:val="22"/>
          <w:lang w:val="es-CO"/>
        </w:rPr>
      </w:pPr>
    </w:p>
    <w:p w14:paraId="6DBFE2F0" w14:textId="67AAAF4F" w:rsidR="00904CD9" w:rsidRDefault="00B5146F" w:rsidP="00904CD9">
      <w:pPr>
        <w:tabs>
          <w:tab w:val="left" w:pos="426"/>
        </w:tabs>
        <w:spacing w:line="276" w:lineRule="auto"/>
        <w:jc w:val="both"/>
        <w:rPr>
          <w:rFonts w:ascii="Arial" w:eastAsia="Calibri" w:hAnsi="Arial" w:cs="Arial"/>
          <w:sz w:val="22"/>
          <w:lang w:val="es-CO"/>
        </w:rPr>
      </w:pPr>
      <w:r>
        <w:rPr>
          <w:rFonts w:ascii="Arial" w:eastAsia="Calibri" w:hAnsi="Arial" w:cs="Arial"/>
          <w:sz w:val="22"/>
          <w:lang w:val="es-CO"/>
        </w:rPr>
        <w:t>U</w:t>
      </w:r>
      <w:r w:rsidR="00904CD9" w:rsidRPr="002F6148">
        <w:rPr>
          <w:rFonts w:ascii="Arial" w:eastAsia="Calibri" w:hAnsi="Arial" w:cs="Arial"/>
          <w:sz w:val="22"/>
          <w:lang w:val="es-CO"/>
        </w:rPr>
        <w:t>sted realiza la</w:t>
      </w:r>
      <w:r>
        <w:rPr>
          <w:rFonts w:ascii="Arial" w:eastAsia="Calibri" w:hAnsi="Arial" w:cs="Arial"/>
          <w:sz w:val="22"/>
          <w:lang w:val="es-CO"/>
        </w:rPr>
        <w:t>s</w:t>
      </w:r>
      <w:r w:rsidR="00904CD9" w:rsidRPr="002F6148">
        <w:rPr>
          <w:rFonts w:ascii="Arial" w:eastAsia="Calibri" w:hAnsi="Arial" w:cs="Arial"/>
          <w:sz w:val="22"/>
          <w:lang w:val="es-CO"/>
        </w:rPr>
        <w:t xml:space="preserve"> siguient</w:t>
      </w:r>
      <w:r>
        <w:rPr>
          <w:rFonts w:ascii="Arial" w:eastAsia="Calibri" w:hAnsi="Arial" w:cs="Arial"/>
          <w:sz w:val="22"/>
          <w:lang w:val="es-CO"/>
        </w:rPr>
        <w:t>es</w:t>
      </w:r>
      <w:r w:rsidR="00904CD9" w:rsidRPr="002F6148">
        <w:rPr>
          <w:rFonts w:ascii="Arial" w:eastAsia="Calibri" w:hAnsi="Arial" w:cs="Arial"/>
          <w:sz w:val="22"/>
          <w:lang w:val="es-CO"/>
        </w:rPr>
        <w:t xml:space="preserve"> pregunta</w:t>
      </w:r>
      <w:r>
        <w:rPr>
          <w:rFonts w:ascii="Arial" w:eastAsia="Calibri" w:hAnsi="Arial" w:cs="Arial"/>
          <w:sz w:val="22"/>
          <w:lang w:val="es-CO"/>
        </w:rPr>
        <w:t>s</w:t>
      </w:r>
      <w:r w:rsidR="00904CD9" w:rsidRPr="002F6148">
        <w:rPr>
          <w:rFonts w:ascii="Arial" w:eastAsia="Calibri" w:hAnsi="Arial" w:cs="Arial"/>
          <w:sz w:val="22"/>
          <w:lang w:val="es-CO"/>
        </w:rPr>
        <w:t xml:space="preserve">: </w:t>
      </w:r>
      <w:bookmarkStart w:id="2" w:name="_Hlk56103000"/>
    </w:p>
    <w:p w14:paraId="0051C467" w14:textId="57338B27" w:rsidR="00B5146F" w:rsidRDefault="00B5146F" w:rsidP="00904CD9">
      <w:pPr>
        <w:tabs>
          <w:tab w:val="left" w:pos="426"/>
        </w:tabs>
        <w:spacing w:line="276" w:lineRule="auto"/>
        <w:jc w:val="both"/>
        <w:rPr>
          <w:rFonts w:ascii="Arial" w:eastAsia="Calibri" w:hAnsi="Arial" w:cs="Arial"/>
          <w:sz w:val="22"/>
          <w:lang w:val="es-CO"/>
        </w:rPr>
      </w:pPr>
    </w:p>
    <w:p w14:paraId="546F672F" w14:textId="6A590142" w:rsidR="00B5146F" w:rsidRPr="00B5146F" w:rsidRDefault="00B5146F" w:rsidP="00B5146F">
      <w:pPr>
        <w:tabs>
          <w:tab w:val="left" w:pos="426"/>
        </w:tabs>
        <w:spacing w:after="120"/>
        <w:ind w:left="709" w:right="709"/>
        <w:jc w:val="both"/>
        <w:rPr>
          <w:rFonts w:ascii="Arial" w:hAnsi="Arial" w:cs="Arial"/>
          <w:sz w:val="21"/>
          <w:szCs w:val="21"/>
        </w:rPr>
      </w:pPr>
      <w:bookmarkStart w:id="3" w:name="_Hlk57646174"/>
      <w:r w:rsidRPr="00B5146F">
        <w:rPr>
          <w:rFonts w:ascii="Arial" w:hAnsi="Arial" w:cs="Arial"/>
          <w:sz w:val="21"/>
          <w:szCs w:val="21"/>
        </w:rPr>
        <w:t>Respecto al Programa de "COLOMBIA RURAL" donde las Alcaldías Municipales publican licitaciones públicas en las diferentes plataformas (</w:t>
      </w:r>
      <w:proofErr w:type="spellStart"/>
      <w:r w:rsidRPr="00B5146F">
        <w:rPr>
          <w:rFonts w:ascii="Arial" w:hAnsi="Arial" w:cs="Arial"/>
          <w:sz w:val="21"/>
          <w:szCs w:val="21"/>
        </w:rPr>
        <w:t>Secop</w:t>
      </w:r>
      <w:proofErr w:type="spellEnd"/>
      <w:r w:rsidRPr="00B5146F">
        <w:rPr>
          <w:rFonts w:ascii="Arial" w:hAnsi="Arial" w:cs="Arial"/>
          <w:sz w:val="21"/>
          <w:szCs w:val="21"/>
        </w:rPr>
        <w:t xml:space="preserve"> 1 y 2), se ha venido generando una confusión que en su mayoría se presta para confusiones e incluso para posibles favorecimientos, el cual es la longitud de vía a intervenir, lo anterior, debido a que según la Matriz N°1 - Experiencia, en algunos procesos se debe certificar el un porcentaje (%) de longitud, según corresponda la cuantía en SMMLV. </w:t>
      </w:r>
    </w:p>
    <w:p w14:paraId="610C15B2" w14:textId="760CF67D" w:rsidR="00B5146F" w:rsidRPr="00B5146F" w:rsidRDefault="00B5146F" w:rsidP="00B5146F">
      <w:pPr>
        <w:tabs>
          <w:tab w:val="left" w:pos="426"/>
        </w:tabs>
        <w:spacing w:after="120"/>
        <w:ind w:left="709" w:right="709"/>
        <w:jc w:val="both"/>
        <w:rPr>
          <w:rFonts w:ascii="Arial" w:hAnsi="Arial" w:cs="Arial"/>
          <w:sz w:val="21"/>
          <w:szCs w:val="21"/>
        </w:rPr>
      </w:pPr>
      <w:r w:rsidRPr="00B5146F">
        <w:rPr>
          <w:rFonts w:ascii="Arial" w:hAnsi="Arial" w:cs="Arial"/>
          <w:sz w:val="21"/>
          <w:szCs w:val="21"/>
        </w:rPr>
        <w:t xml:space="preserve">Para muchas entidades, la longitud de vía a intervenir es el total de caracterización vial que puede llegar a los veinte (20) kilómetros, para un proceso de menos de mil millones ($1'000.000.000 m/c), omitiendo que la longitud a construir o intervenir es explícitamente los metros lineales de placa huella. </w:t>
      </w:r>
    </w:p>
    <w:p w14:paraId="6F6E4935" w14:textId="4B5A44BE" w:rsidR="00B5146F" w:rsidRPr="002F6148" w:rsidRDefault="00B5146F" w:rsidP="00B5146F">
      <w:pPr>
        <w:tabs>
          <w:tab w:val="left" w:pos="426"/>
        </w:tabs>
        <w:ind w:left="709" w:right="709"/>
        <w:jc w:val="both"/>
        <w:rPr>
          <w:rFonts w:ascii="Arial" w:eastAsia="Calibri" w:hAnsi="Arial" w:cs="Arial"/>
          <w:sz w:val="22"/>
          <w:lang w:val="es-CO"/>
        </w:rPr>
      </w:pPr>
      <w:r w:rsidRPr="00B5146F">
        <w:rPr>
          <w:rFonts w:ascii="Arial" w:hAnsi="Arial" w:cs="Arial"/>
          <w:sz w:val="21"/>
          <w:szCs w:val="21"/>
        </w:rPr>
        <w:t>Mis preguntas son las siguientes: La entidad (Alcaldía Municipal) ¿cuál longitud de vía debe elegir para tener en cuenta en la certificación de longitud de vía a intervenir en la EXPERIENCIA? ¿la longitud total de la caracterización vial? o ¿solamente la longitud de vía en la cual se realizará su principal actividad?, en este caso del programa COLOMBIA RURAL, es placa huella.</w:t>
      </w:r>
    </w:p>
    <w:bookmarkEnd w:id="2"/>
    <w:bookmarkEnd w:id="3"/>
    <w:p w14:paraId="75720074" w14:textId="77777777" w:rsidR="00904CD9" w:rsidRPr="00BB0056" w:rsidRDefault="00904CD9" w:rsidP="00904CD9">
      <w:pPr>
        <w:tabs>
          <w:tab w:val="left" w:pos="426"/>
        </w:tabs>
        <w:spacing w:line="276" w:lineRule="auto"/>
        <w:jc w:val="both"/>
        <w:rPr>
          <w:rFonts w:ascii="Arial" w:eastAsia="Calibri" w:hAnsi="Arial" w:cs="Arial"/>
          <w:sz w:val="22"/>
          <w:lang w:val="es-CO"/>
        </w:rPr>
      </w:pPr>
    </w:p>
    <w:p w14:paraId="3188584E" w14:textId="77777777" w:rsidR="00904CD9" w:rsidRPr="00BB0056" w:rsidRDefault="00904CD9" w:rsidP="00904CD9">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6B06D0B" w14:textId="654C903C" w:rsidR="00904CD9" w:rsidRDefault="00904CD9" w:rsidP="00843BC4">
      <w:pPr>
        <w:tabs>
          <w:tab w:val="left" w:pos="426"/>
        </w:tabs>
        <w:spacing w:line="276" w:lineRule="auto"/>
        <w:jc w:val="both"/>
        <w:rPr>
          <w:rFonts w:ascii="Arial" w:eastAsia="Calibri" w:hAnsi="Arial" w:cs="Arial"/>
          <w:b/>
          <w:sz w:val="22"/>
          <w:lang w:val="es-CO"/>
        </w:rPr>
      </w:pPr>
    </w:p>
    <w:p w14:paraId="32FD80C3" w14:textId="2961B5C5" w:rsidR="00843BC4" w:rsidRPr="003A4F71" w:rsidRDefault="00843BC4" w:rsidP="00843BC4">
      <w:pPr>
        <w:spacing w:after="120"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 en los </w:t>
      </w:r>
      <w:r w:rsidR="00244C00">
        <w:rPr>
          <w:rFonts w:ascii="Arial" w:hAnsi="Arial" w:cs="Arial"/>
          <w:sz w:val="22"/>
        </w:rPr>
        <w:t>C</w:t>
      </w:r>
      <w:r w:rsidRPr="003A4F71">
        <w:rPr>
          <w:rFonts w:ascii="Arial" w:hAnsi="Arial" w:cs="Arial"/>
          <w:sz w:val="22"/>
        </w:rPr>
        <w:t xml:space="preserve">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w:t>
      </w:r>
      <w:r w:rsidRPr="003A4F71">
        <w:rPr>
          <w:rFonts w:ascii="Arial" w:hAnsi="Arial" w:cs="Arial"/>
          <w:sz w:val="22"/>
        </w:rPr>
        <w:lastRenderedPageBreak/>
        <w:t>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y C-698 del 19 de noviembre de 2020. En lo pertinente, la tesis expuesta en estos conceptos se reitera a continuación:</w:t>
      </w:r>
    </w:p>
    <w:p w14:paraId="3ED0E587" w14:textId="50A415CD" w:rsidR="00843BC4" w:rsidRPr="005B2F33" w:rsidRDefault="00843BC4" w:rsidP="00843BC4">
      <w:pPr>
        <w:spacing w:line="276" w:lineRule="auto"/>
        <w:ind w:firstLine="708"/>
        <w:jc w:val="both"/>
        <w:rPr>
          <w:color w:val="0D0D0D" w:themeColor="text1" w:themeTint="F2"/>
        </w:rPr>
      </w:pPr>
      <w:bookmarkStart w:id="4" w:name="_Hlk40098008"/>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pliegos tipo aparecieron en nuestro ordenamiento jurídico en </w:t>
      </w:r>
      <w:r>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 xml:space="preserve">.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2"/>
      </w:r>
      <w:r w:rsidRPr="005B2F33">
        <w:rPr>
          <w:rFonts w:ascii="Arial" w:hAnsi="Arial" w:cs="Arial"/>
          <w:color w:val="0D0D0D" w:themeColor="text1" w:themeTint="F2"/>
          <w:sz w:val="22"/>
          <w:lang w:val="es-ES"/>
        </w:rPr>
        <w:t>.</w:t>
      </w:r>
    </w:p>
    <w:p w14:paraId="6F024A60" w14:textId="77777777" w:rsidR="00843BC4" w:rsidRPr="005B2F33" w:rsidRDefault="00843BC4" w:rsidP="00843BC4">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3"/>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4"/>
      </w:r>
      <w:r w:rsidRPr="005B2F33">
        <w:rPr>
          <w:rFonts w:ascii="Arial" w:hAnsi="Arial" w:cs="Arial"/>
          <w:color w:val="0D0D0D" w:themeColor="text1" w:themeTint="F2"/>
          <w:sz w:val="21"/>
          <w:szCs w:val="21"/>
          <w:lang w:val="es-ES"/>
        </w:rPr>
        <w:t>.</w:t>
      </w:r>
      <w:bookmarkEnd w:id="4"/>
    </w:p>
    <w:p w14:paraId="45EC3904" w14:textId="77777777" w:rsidR="00843BC4" w:rsidRPr="005B2F33" w:rsidRDefault="00843BC4" w:rsidP="00843BC4">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14:paraId="125416E9" w14:textId="77777777" w:rsidR="00843BC4" w:rsidRPr="005B2F33" w:rsidRDefault="00843BC4" w:rsidP="00843BC4">
      <w:pPr>
        <w:ind w:firstLine="709"/>
        <w:jc w:val="both"/>
        <w:rPr>
          <w:rFonts w:ascii="Arial" w:hAnsi="Arial" w:cs="Arial"/>
          <w:color w:val="0D0D0D" w:themeColor="text1" w:themeTint="F2"/>
          <w:sz w:val="22"/>
        </w:rPr>
      </w:pPr>
    </w:p>
    <w:p w14:paraId="3EFFB4EC" w14:textId="77777777" w:rsidR="00843BC4" w:rsidRPr="005B2F33" w:rsidRDefault="00843BC4" w:rsidP="00843BC4">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 xml:space="preserve">Dentro de los documentos tipo el Gobierno adoptará de manera general y con alcance obligatorio para todas las entidades sometidas al Estatuto </w:t>
      </w:r>
      <w:r w:rsidRPr="00E130F5">
        <w:rPr>
          <w:rFonts w:ascii="Arial" w:hAnsi="Arial" w:cs="Arial"/>
          <w:i/>
          <w:iCs/>
          <w:color w:val="0D0D0D" w:themeColor="text1" w:themeTint="F2"/>
          <w:sz w:val="21"/>
          <w:szCs w:val="21"/>
        </w:rPr>
        <w:lastRenderedPageBreak/>
        <w:t>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14:paraId="72CC9820" w14:textId="77777777" w:rsidR="00843BC4" w:rsidRPr="005B2F33" w:rsidRDefault="00843BC4" w:rsidP="00843BC4">
      <w:pPr>
        <w:spacing w:line="276" w:lineRule="auto"/>
        <w:jc w:val="both"/>
        <w:rPr>
          <w:rFonts w:ascii="Arial" w:hAnsi="Arial" w:cs="Arial"/>
          <w:color w:val="0D0D0D" w:themeColor="text1" w:themeTint="F2"/>
          <w:sz w:val="22"/>
        </w:rPr>
      </w:pPr>
    </w:p>
    <w:p w14:paraId="2DF4EE06" w14:textId="31E327AA" w:rsidR="00843BC4" w:rsidRDefault="00843BC4" w:rsidP="00843BC4">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w:t>
      </w:r>
      <w:r w:rsidR="004C5273">
        <w:rPr>
          <w:rFonts w:ascii="Arial" w:hAnsi="Arial" w:cs="Arial"/>
          <w:color w:val="0D0D0D" w:themeColor="text1" w:themeTint="F2"/>
          <w:sz w:val="22"/>
        </w:rPr>
        <w:t>denominada</w:t>
      </w:r>
      <w:r w:rsidRPr="002D413A">
        <w:rPr>
          <w:rFonts w:ascii="Arial" w:hAnsi="Arial" w:cs="Arial"/>
          <w:color w:val="0D0D0D" w:themeColor="text1" w:themeTint="F2"/>
          <w:sz w:val="22"/>
        </w:rPr>
        <w:t xml:space="preserve"> </w:t>
      </w:r>
      <w:r>
        <w:rPr>
          <w:rFonts w:ascii="Arial" w:hAnsi="Arial" w:cs="Arial"/>
          <w:color w:val="0D0D0D" w:themeColor="text1" w:themeTint="F2"/>
          <w:sz w:val="22"/>
        </w:rPr>
        <w:t>«</w:t>
      </w:r>
      <w:r w:rsidRPr="002D413A">
        <w:rPr>
          <w:rFonts w:ascii="Arial" w:hAnsi="Arial" w:cs="Arial"/>
          <w:color w:val="0D0D0D" w:themeColor="text1" w:themeTint="F2"/>
          <w:sz w:val="22"/>
        </w:rPr>
        <w:t>ley de pliegos tipo</w:t>
      </w:r>
      <w:r>
        <w:rPr>
          <w:rFonts w:ascii="Arial" w:hAnsi="Arial" w:cs="Arial"/>
          <w:color w:val="0D0D0D" w:themeColor="text1" w:themeTint="F2"/>
          <w:sz w:val="22"/>
        </w:rPr>
        <w:t>»</w:t>
      </w:r>
      <w:r w:rsidRPr="002D413A">
        <w:rPr>
          <w:rFonts w:ascii="Arial" w:hAnsi="Arial" w:cs="Arial"/>
          <w:color w:val="0D0D0D" w:themeColor="text1" w:themeTint="F2"/>
          <w:sz w:val="22"/>
        </w:rPr>
        <w:t xml:space="preserve">, que rige a partir de su publicación y cuyo artículo 1 modifica el artículo 4 de la Ley 1882 de 2018 </w:t>
      </w:r>
      <w:r>
        <w:rPr>
          <w:rFonts w:ascii="Arial" w:hAnsi="Arial" w:cs="Arial"/>
          <w:color w:val="0D0D0D" w:themeColor="text1" w:themeTint="F2"/>
          <w:sz w:val="22"/>
        </w:rPr>
        <w:t>en relación con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las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Refdenotaalpie"/>
          <w:rFonts w:ascii="Arial" w:hAnsi="Arial" w:cs="Arial"/>
          <w:color w:val="0D0D0D" w:themeColor="text1" w:themeTint="F2"/>
          <w:sz w:val="22"/>
        </w:rPr>
        <w:footnoteReference w:id="5"/>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14:paraId="285C3353" w14:textId="77777777" w:rsidR="00843BC4" w:rsidRPr="005B2F33" w:rsidRDefault="00843BC4" w:rsidP="00843BC4">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t>Sin perjuicio de lo anterior, l</w:t>
      </w:r>
      <w:r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w:t>
      </w:r>
      <w:r w:rsidRPr="005B2F33">
        <w:rPr>
          <w:rFonts w:ascii="Arial" w:hAnsi="Arial" w:cs="Arial"/>
          <w:color w:val="0D0D0D" w:themeColor="text1" w:themeTint="F2"/>
          <w:sz w:val="22"/>
          <w:lang w:val="es-ES"/>
        </w:rPr>
        <w:lastRenderedPageBreak/>
        <w:t xml:space="preserve">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7429B424" w14:textId="77777777" w:rsidR="00843BC4" w:rsidRPr="005B2F33" w:rsidRDefault="00843BC4" w:rsidP="00843BC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En ejercicio de la competencia conferida por el citado parágrafo, el Gobierno Nacional expidió el Decreto 342 de 2019, por medio del que se adoptaron los documentos tipo para licitaciones públicas para selección de contratistas de obra de infraestructura de transporte</w:t>
      </w:r>
      <w:r>
        <w:rPr>
          <w:rFonts w:ascii="Arial" w:hAnsi="Arial" w:cs="Arial"/>
          <w:color w:val="0D0D0D" w:themeColor="text1" w:themeTint="F2"/>
          <w:sz w:val="22"/>
          <w:lang w:val="es-ES"/>
        </w:rPr>
        <w:t>. En esta medida, el reglamento</w:t>
      </w:r>
      <w:r w:rsidRPr="005B2F33">
        <w:rPr>
          <w:rFonts w:ascii="Arial" w:hAnsi="Arial" w:cs="Arial"/>
          <w:color w:val="0D0D0D" w:themeColor="text1" w:themeTint="F2"/>
          <w:sz w:val="22"/>
          <w:lang w:val="es-ES"/>
        </w:rPr>
        <w:t xml:space="preserv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7EF0C3BB" w14:textId="77777777" w:rsidR="00843BC4" w:rsidRPr="005B2F33" w:rsidRDefault="00843BC4" w:rsidP="00843BC4">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color w:val="0D0D0D" w:themeColor="text1" w:themeTint="F2"/>
          <w:lang w:val="es-ES"/>
        </w:rPr>
        <w:t xml:space="preserve"> </w:t>
      </w:r>
    </w:p>
    <w:p w14:paraId="7591EA78" w14:textId="77777777" w:rsidR="00843BC4" w:rsidRPr="005B2F33" w:rsidRDefault="00843BC4" w:rsidP="00843BC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w:t>
      </w:r>
      <w:r>
        <w:rPr>
          <w:rFonts w:ascii="Arial" w:hAnsi="Arial" w:cs="Arial"/>
          <w:color w:val="0D0D0D" w:themeColor="text1" w:themeTint="F2"/>
          <w:sz w:val="22"/>
          <w:lang w:val="es-ES"/>
        </w:rPr>
        <w:t>. Esto</w:t>
      </w:r>
      <w:r w:rsidRPr="005B2F33">
        <w:rPr>
          <w:rFonts w:ascii="Arial" w:hAnsi="Arial" w:cs="Arial"/>
          <w:color w:val="0D0D0D" w:themeColor="text1" w:themeTint="F2"/>
          <w:sz w:val="22"/>
          <w:lang w:val="es-ES"/>
        </w:rPr>
        <w:t xml:space="preserve">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w:t>
      </w:r>
    </w:p>
    <w:p w14:paraId="79DD0270" w14:textId="77777777" w:rsidR="00843BC4" w:rsidRPr="005B2F33" w:rsidRDefault="00843BC4" w:rsidP="00843BC4">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la necesidad de actualizar los documentos tipo para los procesos de licitación pública en orden de </w:t>
      </w:r>
      <w:r w:rsidRPr="005B2F33">
        <w:rPr>
          <w:rFonts w:ascii="Arial" w:hAnsi="Arial" w:cs="Arial"/>
          <w:color w:val="0D0D0D" w:themeColor="text1" w:themeTint="F2"/>
          <w:sz w:val="22"/>
        </w:rPr>
        <w:t>fortalecerlos y adaptarlos a la realidad de la contratación del país, implementó la Versión 2</w:t>
      </w:r>
      <w:r>
        <w:rPr>
          <w:rFonts w:ascii="Arial" w:hAnsi="Arial" w:cs="Arial"/>
          <w:color w:val="0D0D0D" w:themeColor="text1" w:themeTint="F2"/>
          <w:sz w:val="22"/>
        </w:rPr>
        <w:t>. De esta manera</w:t>
      </w:r>
      <w:r w:rsidRPr="005B2F33">
        <w:rPr>
          <w:rFonts w:ascii="Arial" w:hAnsi="Arial" w:cs="Arial"/>
          <w:color w:val="0D0D0D" w:themeColor="text1" w:themeTint="F2"/>
          <w:sz w:val="22"/>
        </w:rPr>
        <w:t xml:space="preserve"> expidi</w:t>
      </w:r>
      <w:r>
        <w:rPr>
          <w:rFonts w:ascii="Arial" w:hAnsi="Arial" w:cs="Arial"/>
          <w:color w:val="0D0D0D" w:themeColor="text1" w:themeTint="F2"/>
          <w:sz w:val="22"/>
        </w:rPr>
        <w:t>ó</w:t>
      </w:r>
      <w:r w:rsidRPr="005B2F33">
        <w:rPr>
          <w:rFonts w:ascii="Arial" w:hAnsi="Arial" w:cs="Arial"/>
          <w:color w:val="0D0D0D" w:themeColor="text1" w:themeTint="F2"/>
          <w:sz w:val="22"/>
        </w:rPr>
        <w:t xml:space="preserve"> la Resolución No. 045 del 14 de febrero de 2020, «Por la cual se actualizan los Documentos Tipo para los procesos de selección de licitación de obra pública de infraestructura de transporte y se deroga la Resolución 1798 de 2019». </w:t>
      </w:r>
    </w:p>
    <w:p w14:paraId="2EB384D7" w14:textId="1ACFDFB9" w:rsidR="00843BC4" w:rsidRPr="005B2F33" w:rsidRDefault="00843BC4" w:rsidP="00843BC4">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 xml:space="preserve">. </w:t>
      </w:r>
      <w:r w:rsidR="008F489B">
        <w:rPr>
          <w:rFonts w:ascii="Arial" w:hAnsi="Arial" w:cs="Arial"/>
          <w:color w:val="0D0D0D" w:themeColor="text1" w:themeTint="F2"/>
          <w:sz w:val="22"/>
          <w:lang w:val="es-ES"/>
        </w:rPr>
        <w:t xml:space="preserve">En efecto, el Decreto mencionado </w:t>
      </w:r>
      <w:r>
        <w:rPr>
          <w:rFonts w:ascii="Arial" w:hAnsi="Arial" w:cs="Arial"/>
          <w:color w:val="0D0D0D" w:themeColor="text1" w:themeTint="F2"/>
          <w:sz w:val="22"/>
          <w:lang w:val="es-ES"/>
        </w:rPr>
        <w:t>autoriz</w:t>
      </w:r>
      <w:r w:rsidR="008F489B">
        <w:rPr>
          <w:rFonts w:ascii="Arial" w:hAnsi="Arial" w:cs="Arial"/>
          <w:color w:val="0D0D0D" w:themeColor="text1" w:themeTint="F2"/>
          <w:sz w:val="22"/>
          <w:lang w:val="es-ES"/>
        </w:rPr>
        <w:t>ó</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procesos de contratación de obra pública de infraestructura de transporte adelantados en la modalidad de selección abreviada de menor cuantía</w:t>
      </w:r>
      <w:r>
        <w:rPr>
          <w:rFonts w:ascii="Arial" w:hAnsi="Arial" w:cs="Arial"/>
          <w:color w:val="0D0D0D" w:themeColor="text1" w:themeTint="F2"/>
          <w:sz w:val="22"/>
          <w:lang w:val="es-ES"/>
        </w:rPr>
        <w:t xml:space="preserve">. Este reglamento </w:t>
      </w:r>
      <w:r w:rsidRPr="005B2F33">
        <w:rPr>
          <w:rFonts w:ascii="Arial" w:hAnsi="Arial" w:cs="Arial"/>
          <w:color w:val="0D0D0D" w:themeColor="text1" w:themeTint="F2"/>
          <w:sz w:val="22"/>
          <w:lang w:val="es-ES"/>
        </w:rPr>
        <w:t xml:space="preserve">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37FBF337" w14:textId="77777777" w:rsidR="00843BC4" w:rsidRDefault="00843BC4" w:rsidP="00843BC4">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lastRenderedPageBreak/>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de</w:t>
      </w:r>
      <w:r w:rsidRPr="005B2F33">
        <w:rPr>
          <w:rFonts w:ascii="Arial" w:eastAsia="Calibri" w:hAnsi="Arial" w:cs="Arial"/>
          <w:bCs/>
          <w:color w:val="0D0D0D" w:themeColor="text1" w:themeTint="F2"/>
          <w:sz w:val="22"/>
        </w:rPr>
        <w:t xml:space="preserve">l Decreto 1082 de 2015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Pr>
          <w:rFonts w:ascii="Arial" w:eastAsia="Calibri" w:hAnsi="Arial" w:cs="Arial"/>
          <w:bCs/>
          <w:color w:val="0D0D0D" w:themeColor="text1" w:themeTint="F2"/>
          <w:sz w:val="22"/>
        </w:rPr>
        <w:t>. Además,</w:t>
      </w:r>
      <w:r w:rsidRPr="005B2F33">
        <w:rPr>
          <w:rFonts w:ascii="Arial" w:eastAsia="Calibri" w:hAnsi="Arial" w:cs="Arial"/>
          <w:bCs/>
          <w:color w:val="0D0D0D" w:themeColor="text1" w:themeTint="F2"/>
          <w:sz w:val="22"/>
        </w:rPr>
        <w:t xml:space="preserve"> el </w:t>
      </w:r>
      <w:r w:rsidRPr="005B2F33">
        <w:rPr>
          <w:rFonts w:ascii="Arial" w:hAnsi="Arial" w:cs="Arial"/>
          <w:color w:val="0D0D0D" w:themeColor="text1" w:themeTint="F2"/>
          <w:sz w:val="22"/>
        </w:rPr>
        <w:t xml:space="preserve">2.2.1.2.6.2.3 </w:t>
      </w:r>
      <w:r w:rsidRPr="005210DF">
        <w:rPr>
          <w:rFonts w:ascii="Arial" w:hAnsi="Arial" w:cs="Arial"/>
          <w:i/>
          <w:iCs/>
          <w:color w:val="0D0D0D" w:themeColor="text1" w:themeTint="F2"/>
          <w:sz w:val="22"/>
        </w:rPr>
        <w:t>ibidem</w:t>
      </w:r>
      <w:r>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La entidad ejerció esta competencia mediante</w:t>
      </w:r>
      <w:r w:rsidRPr="005B2F33">
        <w:rPr>
          <w:rFonts w:ascii="Arial" w:hAnsi="Arial" w:cs="Arial"/>
          <w:color w:val="0D0D0D" w:themeColor="text1" w:themeTint="F2"/>
          <w:sz w:val="22"/>
          <w:lang w:val="es-ES"/>
        </w:rPr>
        <w:t xml:space="preserv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Pr>
          <w:rFonts w:ascii="Arial" w:hAnsi="Arial" w:cs="Arial"/>
          <w:color w:val="0D0D0D" w:themeColor="text1" w:themeTint="F2"/>
          <w:sz w:val="22"/>
          <w:lang w:val="es-ES"/>
        </w:rPr>
        <w:t>.</w:t>
      </w:r>
      <w:r w:rsidRPr="005B2F33">
        <w:rPr>
          <w:rFonts w:ascii="Arial" w:eastAsia="Calibri" w:hAnsi="Arial" w:cs="Arial"/>
          <w:bCs/>
          <w:color w:val="0D0D0D" w:themeColor="text1" w:themeTint="F2"/>
          <w:sz w:val="22"/>
        </w:rPr>
        <w:t xml:space="preserve"> </w:t>
      </w:r>
    </w:p>
    <w:p w14:paraId="57AE46EB" w14:textId="77777777" w:rsidR="00843BC4" w:rsidRDefault="00843BC4" w:rsidP="00843BC4">
      <w:pPr>
        <w:spacing w:before="120" w:after="120" w:line="276" w:lineRule="auto"/>
        <w:ind w:firstLine="708"/>
        <w:jc w:val="both"/>
        <w:rPr>
          <w:rFonts w:ascii="Arial" w:hAnsi="Arial" w:cs="Arial"/>
          <w:color w:val="0D0D0D" w:themeColor="text1" w:themeTint="F2"/>
          <w:sz w:val="22"/>
        </w:rPr>
      </w:pPr>
      <w:r>
        <w:rPr>
          <w:rFonts w:ascii="Arial" w:eastAsia="Calibri" w:hAnsi="Arial" w:cs="Arial"/>
          <w:bCs/>
          <w:color w:val="0D0D0D" w:themeColor="text1" w:themeTint="F2"/>
          <w:sz w:val="22"/>
        </w:rPr>
        <w:t xml:space="preserve">Finalmente, </w:t>
      </w:r>
      <w:r>
        <w:rPr>
          <w:rFonts w:ascii="Arial" w:hAnsi="Arial" w:cs="Arial"/>
          <w:color w:val="0D0D0D" w:themeColor="text1" w:themeTint="F2"/>
          <w:sz w:val="22"/>
          <w:lang w:val="es-ES"/>
        </w:rPr>
        <w:t>e</w:t>
      </w:r>
      <w:r w:rsidRPr="005B2F33">
        <w:rPr>
          <w:rFonts w:ascii="Arial" w:hAnsi="Arial" w:cs="Arial"/>
          <w:color w:val="0D0D0D" w:themeColor="text1" w:themeTint="F2"/>
          <w:sz w:val="22"/>
          <w:lang w:val="es-ES"/>
        </w:rPr>
        <w:t xml:space="preserve">l Gobierno Nacional ejerció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w:t>
      </w:r>
      <w:r>
        <w:rPr>
          <w:rFonts w:ascii="Arial" w:hAnsi="Arial" w:cs="Arial"/>
          <w:color w:val="0D0D0D" w:themeColor="text1" w:themeTint="F2"/>
          <w:sz w:val="22"/>
          <w:lang w:val="es-ES"/>
        </w:rPr>
        <w:t>594 de 2020,</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w:t>
      </w:r>
      <w:r>
        <w:rPr>
          <w:rFonts w:ascii="Arial" w:hAnsi="Arial" w:cs="Arial"/>
          <w:color w:val="0D0D0D" w:themeColor="text1" w:themeTint="F2"/>
          <w:sz w:val="22"/>
          <w:lang w:val="es-ES"/>
        </w:rPr>
        <w:t>mínima cuantía. Este reglamento</w:t>
      </w:r>
      <w:r w:rsidRPr="005B2F33">
        <w:rPr>
          <w:rFonts w:ascii="Arial" w:hAnsi="Arial" w:cs="Arial"/>
          <w:color w:val="0D0D0D" w:themeColor="text1" w:themeTint="F2"/>
          <w:sz w:val="22"/>
          <w:lang w:val="es-ES"/>
        </w:rPr>
        <w:t xml:space="preserve"> adicionó la Subsección </w:t>
      </w:r>
      <w:r>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53E37937" w14:textId="39D6E64F" w:rsidR="00843BC4" w:rsidRDefault="00843BC4" w:rsidP="00843BC4">
      <w:pPr>
        <w:spacing w:before="120" w:after="120" w:line="276" w:lineRule="auto"/>
        <w:ind w:firstLine="708"/>
        <w:jc w:val="both"/>
        <w:rPr>
          <w:rFonts w:ascii="Arial" w:eastAsia="Calibri" w:hAnsi="Arial" w:cs="Arial"/>
          <w:bCs/>
          <w:color w:val="0D0D0D" w:themeColor="text1" w:themeTint="F2"/>
          <w:sz w:val="22"/>
        </w:rPr>
      </w:pPr>
      <w:r w:rsidRPr="003C6AE8">
        <w:rPr>
          <w:rFonts w:ascii="Arial" w:eastAsia="Calibri" w:hAnsi="Arial" w:cs="Arial"/>
          <w:bCs/>
          <w:color w:val="0D0D0D" w:themeColor="text1" w:themeTint="F2"/>
          <w:sz w:val="22"/>
        </w:rPr>
        <w:t>El artículo 2.2.1.2.6.3.2 del Decreto 1082 de 2015</w:t>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 xml:space="preserve">procesos de </w:t>
      </w:r>
      <w:r>
        <w:rPr>
          <w:rFonts w:ascii="Arial" w:hAnsi="Arial" w:cs="Arial"/>
          <w:color w:val="0D0D0D" w:themeColor="text1" w:themeTint="F2"/>
          <w:sz w:val="22"/>
        </w:rPr>
        <w:t>mínima</w:t>
      </w:r>
      <w:r w:rsidRPr="005B2F33">
        <w:rPr>
          <w:rFonts w:ascii="Arial" w:hAnsi="Arial" w:cs="Arial"/>
          <w:color w:val="0D0D0D" w:themeColor="text1" w:themeTint="F2"/>
          <w:sz w:val="22"/>
        </w:rPr>
        <w:t xml:space="preserve">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Pr="003C6AE8">
        <w:rPr>
          <w:rFonts w:ascii="Arial" w:hAnsi="Arial" w:cs="Arial"/>
          <w:color w:val="0D0D0D" w:themeColor="text1" w:themeTint="F2"/>
          <w:sz w:val="22"/>
        </w:rPr>
        <w:t>2.2.1.2.6.3.3</w:t>
      </w:r>
      <w:r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Esta</w:t>
      </w:r>
      <w:r w:rsidRPr="005B2F33">
        <w:rPr>
          <w:rFonts w:ascii="Arial" w:hAnsi="Arial" w:cs="Arial"/>
          <w:color w:val="0D0D0D" w:themeColor="text1" w:themeTint="F2"/>
          <w:sz w:val="22"/>
          <w:lang w:val="es-ES"/>
        </w:rPr>
        <w:t xml:space="preserve"> competencia </w:t>
      </w:r>
      <w:r>
        <w:rPr>
          <w:rFonts w:ascii="Arial" w:hAnsi="Arial" w:cs="Arial"/>
          <w:color w:val="0D0D0D" w:themeColor="text1" w:themeTint="F2"/>
          <w:sz w:val="22"/>
          <w:lang w:val="es-ES"/>
        </w:rPr>
        <w:t xml:space="preserve">fue </w:t>
      </w:r>
      <w:r w:rsidRPr="005B2F33">
        <w:rPr>
          <w:rFonts w:ascii="Arial" w:hAnsi="Arial" w:cs="Arial"/>
          <w:color w:val="0D0D0D" w:themeColor="text1" w:themeTint="F2"/>
          <w:sz w:val="22"/>
          <w:lang w:val="es-ES"/>
        </w:rPr>
        <w:t xml:space="preserve">ejercida mediante la expedición de la Resolución No. </w:t>
      </w:r>
      <w:r>
        <w:rPr>
          <w:rFonts w:ascii="Arial" w:hAnsi="Arial" w:cs="Arial"/>
          <w:color w:val="0D0D0D" w:themeColor="text1" w:themeTint="F2"/>
          <w:sz w:val="22"/>
          <w:lang w:val="es-ES"/>
        </w:rPr>
        <w:t>094</w:t>
      </w:r>
      <w:r w:rsidRPr="005B2F33">
        <w:rPr>
          <w:rFonts w:ascii="Arial" w:hAnsi="Arial" w:cs="Arial"/>
          <w:color w:val="0D0D0D" w:themeColor="text1" w:themeTint="F2"/>
          <w:sz w:val="22"/>
          <w:lang w:val="es-ES"/>
        </w:rPr>
        <w:t xml:space="preserve"> del </w:t>
      </w:r>
      <w:r>
        <w:rPr>
          <w:rFonts w:ascii="Arial" w:hAnsi="Arial" w:cs="Arial"/>
          <w:color w:val="0D0D0D" w:themeColor="text1" w:themeTint="F2"/>
          <w:sz w:val="22"/>
          <w:lang w:val="es-ES"/>
        </w:rPr>
        <w:t>21 de mayo</w:t>
      </w:r>
      <w:r w:rsidRPr="005B2F33">
        <w:rPr>
          <w:rFonts w:ascii="Arial" w:hAnsi="Arial" w:cs="Arial"/>
          <w:color w:val="0D0D0D" w:themeColor="text1" w:themeTint="F2"/>
          <w:sz w:val="22"/>
          <w:lang w:val="es-ES"/>
        </w:rPr>
        <w:t xml:space="preserve">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sidRPr="005B2F33">
        <w:rPr>
          <w:rFonts w:ascii="Arial" w:eastAsia="Calibri" w:hAnsi="Arial" w:cs="Arial"/>
          <w:bCs/>
          <w:color w:val="0D0D0D" w:themeColor="text1" w:themeTint="F2"/>
          <w:sz w:val="22"/>
        </w:rPr>
        <w:t>.</w:t>
      </w:r>
    </w:p>
    <w:p w14:paraId="495A75F4" w14:textId="6357A8F6" w:rsidR="00F0755F" w:rsidRPr="00066821" w:rsidRDefault="003112B5" w:rsidP="00F0755F">
      <w:pPr>
        <w:spacing w:before="120" w:line="276" w:lineRule="auto"/>
        <w:ind w:firstLine="708"/>
        <w:jc w:val="both"/>
        <w:rPr>
          <w:rFonts w:ascii="Arial" w:hAnsi="Arial" w:cs="Arial"/>
          <w:sz w:val="22"/>
        </w:rPr>
      </w:pPr>
      <w:r>
        <w:rPr>
          <w:rFonts w:ascii="Arial" w:hAnsi="Arial" w:cs="Arial"/>
          <w:sz w:val="22"/>
        </w:rPr>
        <w:t>Teniendo en cuenta el marco normativo anteriormente expuesto</w:t>
      </w:r>
      <w:r w:rsidR="00F0755F">
        <w:rPr>
          <w:rFonts w:ascii="Arial" w:hAnsi="Arial" w:cs="Arial"/>
          <w:sz w:val="22"/>
        </w:rPr>
        <w:t>, d</w:t>
      </w:r>
      <w:r w:rsidR="00F0755F" w:rsidRPr="00066821">
        <w:rPr>
          <w:rFonts w:ascii="Arial" w:hAnsi="Arial" w:cs="Arial"/>
          <w:sz w:val="22"/>
        </w:rPr>
        <w:t xml:space="preserve">e acuerdo con las condiciones fijadas en los «Documentos Base», la acreditación del requisito habilitante </w:t>
      </w:r>
      <w:r w:rsidR="00F0755F">
        <w:rPr>
          <w:rFonts w:ascii="Arial" w:hAnsi="Arial" w:cs="Arial"/>
          <w:sz w:val="22"/>
        </w:rPr>
        <w:t>de experiencia se aborda</w:t>
      </w:r>
      <w:r w:rsidR="00F0755F" w:rsidRPr="00066821">
        <w:rPr>
          <w:rFonts w:ascii="Arial" w:hAnsi="Arial" w:cs="Arial"/>
          <w:sz w:val="22"/>
        </w:rPr>
        <w:t xml:space="preserve">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003426C6">
        <w:rPr>
          <w:rFonts w:ascii="Arial" w:hAnsi="Arial" w:cs="Arial"/>
          <w:sz w:val="22"/>
        </w:rPr>
        <w:t>Por último</w:t>
      </w:r>
      <w:r w:rsidR="00F0755F" w:rsidRPr="00066821">
        <w:rPr>
          <w:rFonts w:ascii="Arial" w:hAnsi="Arial" w:cs="Arial"/>
          <w:sz w:val="22"/>
        </w:rPr>
        <w:t xml:space="preserve">, el número de contratos aportados por el proponente debe certificar un valor mínimo correspondiente a un porcentaje del presupuesto oficial del proceso de obra expresado en SMMLV, cuya verificación se hará </w:t>
      </w:r>
      <w:r w:rsidR="00F0755F">
        <w:rPr>
          <w:rFonts w:ascii="Arial" w:hAnsi="Arial" w:cs="Arial"/>
          <w:sz w:val="22"/>
        </w:rPr>
        <w:t>de acuerdo a</w:t>
      </w:r>
      <w:r w:rsidR="00F0755F" w:rsidRPr="00066821">
        <w:rPr>
          <w:rFonts w:ascii="Arial" w:hAnsi="Arial" w:cs="Arial"/>
          <w:sz w:val="22"/>
        </w:rPr>
        <w:t xml:space="preserve"> la sumatoria de los valores totales ejecutados de los contratos que cumplan con los requisitos establecidos en el pliego de condiciones. </w:t>
      </w:r>
    </w:p>
    <w:p w14:paraId="2E6BEDBB"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w:t>
      </w:r>
      <w:r w:rsidRPr="00066821">
        <w:rPr>
          <w:rFonts w:ascii="Arial" w:hAnsi="Arial" w:cs="Arial"/>
          <w:sz w:val="22"/>
        </w:rPr>
        <w:lastRenderedPageBreak/>
        <w:t xml:space="preserve">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14:paraId="7D8BDB79" w14:textId="34F9DB3B" w:rsidR="00F0755F" w:rsidRPr="00066821" w:rsidRDefault="00BD09C9" w:rsidP="00F0755F">
      <w:pPr>
        <w:spacing w:before="120" w:line="276" w:lineRule="auto"/>
        <w:ind w:firstLine="708"/>
        <w:jc w:val="both"/>
        <w:rPr>
          <w:rFonts w:ascii="Arial" w:hAnsi="Arial" w:cs="Arial"/>
          <w:sz w:val="22"/>
        </w:rPr>
      </w:pPr>
      <w:r>
        <w:rPr>
          <w:rFonts w:ascii="Arial" w:hAnsi="Arial" w:cs="Arial"/>
          <w:sz w:val="22"/>
        </w:rPr>
        <w:t>En relación con el</w:t>
      </w:r>
      <w:r w:rsidR="00F0755F" w:rsidRPr="00066821">
        <w:rPr>
          <w:rFonts w:ascii="Arial" w:hAnsi="Arial" w:cs="Arial"/>
          <w:sz w:val="22"/>
        </w:rPr>
        <w:t xml:space="preserve">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w:t>
      </w:r>
      <w:r w:rsidR="003112B5" w:rsidRPr="00066821">
        <w:rPr>
          <w:rFonts w:ascii="Arial" w:hAnsi="Arial" w:cs="Arial"/>
          <w:sz w:val="22"/>
        </w:rPr>
        <w:t>documentos tipo</w:t>
      </w:r>
      <w:r w:rsidR="00F0755F" w:rsidRPr="00066821">
        <w:rPr>
          <w:rFonts w:ascii="Arial" w:hAnsi="Arial" w:cs="Arial"/>
          <w:sz w:val="22"/>
        </w:rPr>
        <w:t xml:space="preserve">, dado que comprenden todas aquellas actividades que constituyen obra pública de infraestructura de transporte y que han sido objeto de estandarización mediante el Decreto 342 de 2019 para procesos de licitación pública, así como por </w:t>
      </w:r>
      <w:r w:rsidR="003112B5">
        <w:rPr>
          <w:rFonts w:ascii="Arial" w:hAnsi="Arial" w:cs="Arial"/>
          <w:sz w:val="22"/>
        </w:rPr>
        <w:t>los</w:t>
      </w:r>
      <w:r w:rsidR="00F0755F" w:rsidRPr="00066821">
        <w:rPr>
          <w:rFonts w:ascii="Arial" w:hAnsi="Arial" w:cs="Arial"/>
          <w:sz w:val="22"/>
        </w:rPr>
        <w:t xml:space="preserve"> Decreto</w:t>
      </w:r>
      <w:r w:rsidR="003112B5">
        <w:rPr>
          <w:rFonts w:ascii="Arial" w:hAnsi="Arial" w:cs="Arial"/>
          <w:sz w:val="22"/>
        </w:rPr>
        <w:t>s</w:t>
      </w:r>
      <w:r w:rsidR="00F0755F" w:rsidRPr="00066821">
        <w:rPr>
          <w:rFonts w:ascii="Arial" w:hAnsi="Arial" w:cs="Arial"/>
          <w:sz w:val="22"/>
        </w:rPr>
        <w:t xml:space="preserve"> 2096 de 2019</w:t>
      </w:r>
      <w:r w:rsidR="003112B5">
        <w:rPr>
          <w:rFonts w:ascii="Arial" w:hAnsi="Arial" w:cs="Arial"/>
          <w:sz w:val="22"/>
        </w:rPr>
        <w:t xml:space="preserve"> y 594 de 2020</w:t>
      </w:r>
      <w:r w:rsidR="00F0755F" w:rsidRPr="00066821">
        <w:rPr>
          <w:rFonts w:ascii="Arial" w:hAnsi="Arial" w:cs="Arial"/>
          <w:sz w:val="22"/>
        </w:rPr>
        <w:t xml:space="preserve"> para </w:t>
      </w:r>
      <w:r w:rsidR="003112B5">
        <w:rPr>
          <w:rFonts w:ascii="Arial" w:hAnsi="Arial" w:cs="Arial"/>
          <w:sz w:val="22"/>
        </w:rPr>
        <w:t xml:space="preserve">los </w:t>
      </w:r>
      <w:r w:rsidR="00F0755F" w:rsidRPr="00066821">
        <w:rPr>
          <w:rFonts w:ascii="Arial" w:hAnsi="Arial" w:cs="Arial"/>
          <w:sz w:val="22"/>
        </w:rPr>
        <w:t xml:space="preserve">procedimientos </w:t>
      </w:r>
      <w:r w:rsidR="003112B5">
        <w:rPr>
          <w:rFonts w:ascii="Arial" w:hAnsi="Arial" w:cs="Arial"/>
          <w:sz w:val="22"/>
        </w:rPr>
        <w:t>menor y mínima cuantía</w:t>
      </w:r>
      <w:r w:rsidR="00F0755F" w:rsidRPr="00066821">
        <w:rPr>
          <w:rFonts w:ascii="Arial" w:hAnsi="Arial" w:cs="Arial"/>
          <w:sz w:val="22"/>
        </w:rPr>
        <w:t>.</w:t>
      </w:r>
    </w:p>
    <w:p w14:paraId="796FA82A"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B935329" w14:textId="50F2DBCF"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artículo 4 de la Ley 1882 de 2018 y en el artículo 2.2.1.2.6.1.3</w:t>
      </w:r>
      <w:r w:rsidR="00F803F1">
        <w:rPr>
          <w:rFonts w:ascii="Arial" w:hAnsi="Arial" w:cs="Arial"/>
          <w:sz w:val="22"/>
        </w:rPr>
        <w:t xml:space="preserve">, </w:t>
      </w:r>
      <w:r w:rsidR="00F803F1" w:rsidRPr="00F803F1">
        <w:rPr>
          <w:rFonts w:ascii="Arial" w:hAnsi="Arial" w:cs="Arial"/>
          <w:sz w:val="22"/>
        </w:rPr>
        <w:t>2.2.1.2.6.2.3</w:t>
      </w:r>
      <w:r w:rsidR="00F803F1">
        <w:rPr>
          <w:rFonts w:ascii="Arial" w:hAnsi="Arial" w:cs="Arial"/>
          <w:sz w:val="22"/>
        </w:rPr>
        <w:t xml:space="preserve"> y </w:t>
      </w:r>
      <w:r w:rsidR="00F803F1" w:rsidRPr="00F803F1">
        <w:rPr>
          <w:rFonts w:ascii="Arial" w:hAnsi="Arial" w:cs="Arial"/>
          <w:sz w:val="22"/>
        </w:rPr>
        <w:t>2.2.1.2.6.3.3</w:t>
      </w:r>
      <w:r w:rsidRPr="00066821">
        <w:rPr>
          <w:rFonts w:ascii="Arial" w:hAnsi="Arial" w:cs="Arial"/>
          <w:sz w:val="22"/>
        </w:rPr>
        <w:t xml:space="preserve"> del Decreto 1082 de 2015, conforme a los cuales las condiciones habilitantes fijadas en los documentos tipo deben tener en cuenta la naturaleza y cuantía del tipo de intervención. </w:t>
      </w:r>
    </w:p>
    <w:p w14:paraId="6DEA2821" w14:textId="318C7D60" w:rsidR="00F0755F" w:rsidRPr="00066821" w:rsidRDefault="00F0755F" w:rsidP="00F0755F">
      <w:pPr>
        <w:spacing w:before="120" w:after="120" w:line="276" w:lineRule="auto"/>
        <w:ind w:firstLine="709"/>
        <w:jc w:val="both"/>
        <w:rPr>
          <w:rFonts w:ascii="Arial" w:hAnsi="Arial" w:cs="Arial"/>
          <w:sz w:val="22"/>
        </w:rPr>
      </w:pPr>
      <w:r w:rsidRPr="0006682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sidR="00782024">
        <w:rPr>
          <w:rFonts w:ascii="Arial" w:hAnsi="Arial" w:cs="Arial"/>
          <w:sz w:val="22"/>
        </w:rPr>
        <w:t>por lo que son</w:t>
      </w:r>
      <w:r w:rsidRPr="00066821">
        <w:rPr>
          <w:rFonts w:ascii="Arial" w:hAnsi="Arial" w:cs="Arial"/>
          <w:sz w:val="22"/>
        </w:rPr>
        <w:t xml:space="preserve"> de obligatorio cumplimiento. Igualmente, se encuentran sometidos a la reglamentación establecida en</w:t>
      </w:r>
      <w:r w:rsidR="003112B5">
        <w:rPr>
          <w:rFonts w:ascii="Arial" w:hAnsi="Arial" w:cs="Arial"/>
          <w:sz w:val="22"/>
        </w:rPr>
        <w:t xml:space="preserve"> </w:t>
      </w:r>
      <w:r w:rsidRPr="00066821">
        <w:rPr>
          <w:rFonts w:ascii="Arial" w:hAnsi="Arial" w:cs="Arial"/>
          <w:sz w:val="22"/>
        </w:rPr>
        <w:t>l</w:t>
      </w:r>
      <w:r w:rsidR="003112B5">
        <w:rPr>
          <w:rFonts w:ascii="Arial" w:hAnsi="Arial" w:cs="Arial"/>
          <w:sz w:val="22"/>
        </w:rPr>
        <w:t>os</w:t>
      </w:r>
      <w:r w:rsidRPr="00066821">
        <w:rPr>
          <w:rFonts w:ascii="Arial" w:hAnsi="Arial" w:cs="Arial"/>
          <w:sz w:val="22"/>
        </w:rPr>
        <w:t xml:space="preserve"> Decreto</w:t>
      </w:r>
      <w:r w:rsidR="003112B5">
        <w:rPr>
          <w:rFonts w:ascii="Arial" w:hAnsi="Arial" w:cs="Arial"/>
          <w:sz w:val="22"/>
        </w:rPr>
        <w:t>s</w:t>
      </w:r>
      <w:r w:rsidRPr="00066821">
        <w:rPr>
          <w:rFonts w:ascii="Arial" w:hAnsi="Arial" w:cs="Arial"/>
          <w:sz w:val="22"/>
        </w:rPr>
        <w:t xml:space="preserve"> 342 de 2019</w:t>
      </w:r>
      <w:r w:rsidR="00782024">
        <w:rPr>
          <w:rFonts w:ascii="Arial" w:hAnsi="Arial" w:cs="Arial"/>
          <w:sz w:val="22"/>
        </w:rPr>
        <w:t xml:space="preserve">, </w:t>
      </w:r>
      <w:r w:rsidR="00782024" w:rsidRPr="00066821">
        <w:rPr>
          <w:rFonts w:ascii="Arial" w:hAnsi="Arial" w:cs="Arial"/>
          <w:sz w:val="22"/>
        </w:rPr>
        <w:t>2096 de 2019</w:t>
      </w:r>
      <w:r w:rsidR="00782024">
        <w:rPr>
          <w:rFonts w:ascii="Arial" w:hAnsi="Arial" w:cs="Arial"/>
          <w:sz w:val="22"/>
        </w:rPr>
        <w:t xml:space="preserve"> y 594 de </w:t>
      </w:r>
      <w:proofErr w:type="gramStart"/>
      <w:r w:rsidR="00782024">
        <w:rPr>
          <w:rFonts w:ascii="Arial" w:hAnsi="Arial" w:cs="Arial"/>
          <w:sz w:val="22"/>
        </w:rPr>
        <w:t>2020</w:t>
      </w:r>
      <w:r w:rsidR="00782024" w:rsidRPr="00066821">
        <w:rPr>
          <w:rFonts w:ascii="Arial" w:hAnsi="Arial" w:cs="Arial"/>
          <w:sz w:val="22"/>
        </w:rPr>
        <w:t xml:space="preserve"> </w:t>
      </w:r>
      <w:r w:rsidRPr="00066821">
        <w:rPr>
          <w:rFonts w:ascii="Arial" w:hAnsi="Arial" w:cs="Arial"/>
          <w:sz w:val="22"/>
        </w:rPr>
        <w:t xml:space="preserve"> no</w:t>
      </w:r>
      <w:proofErr w:type="gramEnd"/>
      <w:r w:rsidRPr="00066821">
        <w:rPr>
          <w:rFonts w:ascii="Arial" w:hAnsi="Arial" w:cs="Arial"/>
          <w:sz w:val="22"/>
        </w:rPr>
        <w:t xml:space="preserve"> pueden ser alterados, modificados o adicionados en su contenido. </w:t>
      </w:r>
    </w:p>
    <w:p w14:paraId="4B126AD4"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1C993623"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lastRenderedPageBreak/>
        <w:t>a) Identificar en la Matriz 1 el tipo de infraestructura sobre el cual recae la obra a ejecutar. Al respecto esta matriz contiene ocho (8) secciones que corresponden a los tipos de infraestructura estandarizados.</w:t>
      </w:r>
    </w:p>
    <w:p w14:paraId="3CBE9E81"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b) Definido el tipo de infraestructura, identificar la </w:t>
      </w:r>
      <w:r w:rsidRPr="00066821">
        <w:rPr>
          <w:rFonts w:ascii="Arial" w:eastAsia="Calibri" w:hAnsi="Arial" w:cs="Arial"/>
          <w:sz w:val="22"/>
        </w:rPr>
        <w:t>«</w:t>
      </w:r>
      <w:r w:rsidRPr="00066821">
        <w:rPr>
          <w:rFonts w:ascii="Arial" w:hAnsi="Arial" w:cs="Arial"/>
          <w:sz w:val="22"/>
        </w:rPr>
        <w:t>ACTIVIDAD A CONTRATAR</w:t>
      </w:r>
      <w:r w:rsidRPr="00066821">
        <w:rPr>
          <w:rFonts w:ascii="Arial" w:eastAsia="Calibri" w:hAnsi="Arial" w:cs="Arial"/>
          <w:sz w:val="22"/>
        </w:rPr>
        <w:t>»</w:t>
      </w:r>
      <w:r w:rsidRPr="00066821">
        <w:rPr>
          <w:rFonts w:ascii="Arial" w:hAnsi="Arial" w:cs="Arial"/>
          <w:sz w:val="22"/>
        </w:rPr>
        <w:t xml:space="preserve"> acorde con la Matriz 1. </w:t>
      </w:r>
    </w:p>
    <w:p w14:paraId="77D380C5"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c) Identificar el rango en el cual se encuentra el Proceso de Contratación de acuerdo con el presupuesto oficial. </w:t>
      </w:r>
    </w:p>
    <w:p w14:paraId="07FFF178"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d) Identificar la </w:t>
      </w:r>
      <w:r w:rsidRPr="00066821">
        <w:rPr>
          <w:rFonts w:ascii="Arial" w:eastAsia="Calibri" w:hAnsi="Arial" w:cs="Arial"/>
          <w:sz w:val="22"/>
        </w:rPr>
        <w:t>«</w:t>
      </w:r>
      <w:r w:rsidRPr="00066821">
        <w:rPr>
          <w:rFonts w:ascii="Arial" w:hAnsi="Arial" w:cs="Arial"/>
          <w:sz w:val="22"/>
        </w:rPr>
        <w:t>experiencia general</w:t>
      </w:r>
      <w:r w:rsidRPr="00066821">
        <w:rPr>
          <w:rFonts w:ascii="Arial" w:eastAsia="Calibri" w:hAnsi="Arial" w:cs="Arial"/>
          <w:sz w:val="22"/>
        </w:rPr>
        <w:t>»</w:t>
      </w:r>
      <w:r w:rsidRPr="00066821">
        <w:rPr>
          <w:rFonts w:ascii="Arial" w:hAnsi="Arial" w:cs="Arial"/>
          <w:sz w:val="22"/>
        </w:rPr>
        <w:t xml:space="preserve"> exigible acorde con la Matriz 1 teniendo en cuenta la actividad a contratar y el rango de la cuantía del Proceso de Contratación. </w:t>
      </w:r>
    </w:p>
    <w:p w14:paraId="00DF2B4A"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e) Identificar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exigible y el porcentaje de dimensionamiento que se puede solicitar acorde con la longitud a ejecutar, de acuerdo con la cuantía del proceso de contratación. Cuando en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se indiquen las siglas </w:t>
      </w:r>
      <w:r w:rsidRPr="00066821">
        <w:rPr>
          <w:rFonts w:ascii="Arial" w:hAnsi="Arial" w:cs="Arial"/>
          <w:i/>
          <w:iCs/>
          <w:sz w:val="22"/>
        </w:rPr>
        <w:t>N.A</w:t>
      </w:r>
      <w:r w:rsidRPr="00066821">
        <w:rPr>
          <w:rFonts w:ascii="Arial" w:hAnsi="Arial" w:cs="Arial"/>
          <w:sz w:val="22"/>
        </w:rPr>
        <w:t xml:space="preserve"> significa que la entidad estatal no puede exigir a los proponentes experiencia específica en los procesos de contratación. </w:t>
      </w:r>
    </w:p>
    <w:p w14:paraId="0C8C6D2F" w14:textId="078E19D3" w:rsidR="00F0755F" w:rsidRPr="008E5296" w:rsidRDefault="00F0755F" w:rsidP="00F0755F">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w:t>
      </w:r>
      <w:r w:rsidR="00F803F1">
        <w:rPr>
          <w:rFonts w:ascii="Arial" w:hAnsi="Arial" w:cs="Arial"/>
          <w:color w:val="000000" w:themeColor="text1"/>
          <w:sz w:val="22"/>
          <w:lang w:val="es-CO"/>
        </w:rPr>
        <w:t>para efectos de</w:t>
      </w:r>
      <w:r w:rsidR="00B243F7">
        <w:rPr>
          <w:rFonts w:ascii="Arial" w:hAnsi="Arial" w:cs="Arial"/>
          <w:color w:val="000000" w:themeColor="text1"/>
          <w:sz w:val="22"/>
          <w:lang w:val="es-CO"/>
        </w:rPr>
        <w:t xml:space="preserve"> </w:t>
      </w:r>
      <w:r w:rsidR="00F803F1">
        <w:rPr>
          <w:rFonts w:ascii="Arial" w:hAnsi="Arial" w:cs="Arial"/>
          <w:color w:val="000000" w:themeColor="text1"/>
          <w:sz w:val="22"/>
          <w:lang w:val="es-CO"/>
        </w:rPr>
        <w:t>l</w:t>
      </w:r>
      <w:r w:rsidR="00B243F7">
        <w:rPr>
          <w:rFonts w:ascii="Arial" w:hAnsi="Arial" w:cs="Arial"/>
          <w:color w:val="000000" w:themeColor="text1"/>
          <w:sz w:val="22"/>
          <w:lang w:val="es-CO"/>
        </w:rPr>
        <w:t>os</w:t>
      </w:r>
      <w:r w:rsidR="00F803F1">
        <w:rPr>
          <w:rFonts w:ascii="Arial" w:hAnsi="Arial" w:cs="Arial"/>
          <w:color w:val="000000" w:themeColor="text1"/>
          <w:sz w:val="22"/>
          <w:lang w:val="es-CO"/>
        </w:rPr>
        <w:t xml:space="preserve"> «Documento</w:t>
      </w:r>
      <w:r w:rsidR="00B243F7">
        <w:rPr>
          <w:rFonts w:ascii="Arial" w:hAnsi="Arial" w:cs="Arial"/>
          <w:color w:val="000000" w:themeColor="text1"/>
          <w:sz w:val="22"/>
          <w:lang w:val="es-CO"/>
        </w:rPr>
        <w:t>s</w:t>
      </w:r>
      <w:r w:rsidR="00F803F1">
        <w:rPr>
          <w:rFonts w:ascii="Arial" w:hAnsi="Arial" w:cs="Arial"/>
          <w:color w:val="000000" w:themeColor="text1"/>
          <w:sz w:val="22"/>
          <w:lang w:val="es-CO"/>
        </w:rPr>
        <w:t xml:space="preserve"> Tipo – Versión 2» de licitación pública, </w:t>
      </w:r>
      <w:r w:rsidRPr="008E5296">
        <w:rPr>
          <w:rFonts w:ascii="Arial" w:hAnsi="Arial" w:cs="Arial"/>
          <w:color w:val="000000" w:themeColor="text1"/>
          <w:sz w:val="22"/>
          <w:lang w:val="es-CO"/>
        </w:rPr>
        <w:t>se identifica la experiencia general y específica que la entidad estatal solicitará en un contrato cuyo objeto consista en el mantenimiento de vías terciarias, de acuerdo con las características y parámetros explicados previamente:</w:t>
      </w:r>
    </w:p>
    <w:p w14:paraId="02455981"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39875609"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17FC60E4"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eastAsia="Calibri" w:hAnsi="Arial"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Pr>
          <w:rFonts w:ascii="Arial" w:eastAsia="Calibri" w:hAnsi="Arial" w:cs="Arial"/>
          <w:color w:val="000000" w:themeColor="text1"/>
          <w:sz w:val="22"/>
          <w:lang w:val="es-CO"/>
        </w:rPr>
        <w:t>. Al respecto, incluye una nota la cual dispone que «</w:t>
      </w:r>
      <w:r w:rsidRPr="006B323D">
        <w:rPr>
          <w:rFonts w:ascii="Arial" w:eastAsia="Calibri" w:hAnsi="Arial" w:cs="Arial"/>
          <w:color w:val="000000" w:themeColor="text1"/>
          <w:sz w:val="22"/>
          <w:lang w:val="es-CO"/>
        </w:rPr>
        <w:t xml:space="preserve">Será válida la experiencia que haya sido ejecutada a través de Construcción o Mejoramiento o Mantenimiento de Vías en Asfalto Natural o </w:t>
      </w:r>
      <w:proofErr w:type="spellStart"/>
      <w:r w:rsidRPr="006B323D">
        <w:rPr>
          <w:rFonts w:ascii="Arial" w:eastAsia="Calibri" w:hAnsi="Arial" w:cs="Arial"/>
          <w:color w:val="000000" w:themeColor="text1"/>
          <w:sz w:val="22"/>
          <w:lang w:val="es-CO"/>
        </w:rPr>
        <w:t>Asfaltita</w:t>
      </w:r>
      <w:proofErr w:type="spellEnd"/>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De ninguna manera </w:t>
      </w:r>
      <w:r w:rsidRPr="005C0B5C">
        <w:rPr>
          <w:rFonts w:ascii="Arial" w:eastAsia="Calibri" w:hAnsi="Arial" w:cs="Arial"/>
          <w:color w:val="000000" w:themeColor="text1"/>
          <w:sz w:val="22"/>
          <w:lang w:val="es-CO"/>
        </w:rPr>
        <w:t>la entidad podrá modificar la experiencia exigible, dado que así fue establecida en la «Matriz 1 – Experiencia»</w:t>
      </w:r>
      <w:r w:rsidRPr="008E5296">
        <w:rPr>
          <w:rFonts w:ascii="Arial" w:eastAsia="Calibri" w:hAnsi="Arial" w:cs="Arial"/>
          <w:color w:val="000000" w:themeColor="text1"/>
          <w:sz w:val="22"/>
          <w:lang w:val="es-CO"/>
        </w:rPr>
        <w:t>.</w:t>
      </w:r>
    </w:p>
    <w:p w14:paraId="481DD3CF" w14:textId="3D14B7B6" w:rsidR="00F0755F" w:rsidRDefault="00F0755F" w:rsidP="008C0AF6">
      <w:pPr>
        <w:spacing w:after="120" w:line="276" w:lineRule="auto"/>
        <w:ind w:firstLine="709"/>
        <w:jc w:val="both"/>
        <w:rPr>
          <w:rFonts w:ascii="Arial" w:eastAsia="Calibri" w:hAnsi="Arial" w:cs="Arial"/>
          <w:color w:val="000000" w:themeColor="text1"/>
          <w:sz w:val="22"/>
          <w:lang w:val="es-CO"/>
        </w:rPr>
      </w:pPr>
      <w:r w:rsidRPr="008E5296">
        <w:rPr>
          <w:rFonts w:ascii="Arial" w:hAnsi="Arial" w:cs="Arial"/>
          <w:color w:val="000000" w:themeColor="text1"/>
          <w:sz w:val="22"/>
          <w:lang w:val="es-CO"/>
        </w:rPr>
        <w:t xml:space="preserve">d) </w:t>
      </w:r>
      <w:r w:rsidRPr="008E5296">
        <w:rPr>
          <w:rFonts w:ascii="Arial" w:eastAsia="Calibri" w:hAnsi="Arial" w:cs="Arial"/>
          <w:color w:val="000000" w:themeColor="text1"/>
          <w:sz w:val="22"/>
          <w:lang w:val="es-CO"/>
        </w:rPr>
        <w:t xml:space="preserve">La experiencia específica </w:t>
      </w:r>
      <w:r>
        <w:rPr>
          <w:rFonts w:ascii="Arial" w:eastAsia="Calibri" w:hAnsi="Arial" w:cs="Arial"/>
          <w:color w:val="000000" w:themeColor="text1"/>
          <w:sz w:val="22"/>
          <w:lang w:val="es-CO"/>
        </w:rPr>
        <w:t>depende de</w:t>
      </w:r>
      <w:r w:rsidRPr="008E5296">
        <w:rPr>
          <w:rFonts w:ascii="Arial" w:eastAsia="Calibri" w:hAnsi="Arial" w:cs="Arial"/>
          <w:color w:val="000000" w:themeColor="text1"/>
          <w:sz w:val="22"/>
          <w:lang w:val="es-CO"/>
        </w:rPr>
        <w:t xml:space="preserve"> la cuantía del proceso de contratación: </w:t>
      </w:r>
      <w:r>
        <w:rPr>
          <w:rFonts w:ascii="Arial" w:eastAsia="Calibri" w:hAnsi="Arial" w:cs="Arial"/>
          <w:color w:val="000000" w:themeColor="text1"/>
          <w:sz w:val="22"/>
          <w:lang w:val="es-CO"/>
        </w:rPr>
        <w:t>para contratos de</w:t>
      </w:r>
      <w:r w:rsidRPr="008E5296">
        <w:rPr>
          <w:rFonts w:ascii="Arial" w:eastAsia="Calibri" w:hAnsi="Arial" w:cs="Arial"/>
          <w:color w:val="000000" w:themeColor="text1"/>
          <w:sz w:val="22"/>
          <w:lang w:val="es-CO"/>
        </w:rPr>
        <w:t xml:space="preserve"> menos de 100 SMMLV </w:t>
      </w:r>
      <w:r>
        <w:rPr>
          <w:rFonts w:ascii="Arial" w:eastAsia="Calibri" w:hAnsi="Arial" w:cs="Arial"/>
          <w:color w:val="000000" w:themeColor="text1"/>
          <w:sz w:val="22"/>
          <w:lang w:val="es-CO"/>
        </w:rPr>
        <w:t>o e</w:t>
      </w:r>
      <w:r w:rsidRPr="008E5296">
        <w:rPr>
          <w:rFonts w:ascii="Arial" w:eastAsia="Calibri" w:hAnsi="Arial" w:cs="Arial"/>
          <w:color w:val="000000" w:themeColor="text1"/>
          <w:sz w:val="22"/>
          <w:lang w:val="es-CO"/>
        </w:rPr>
        <w:t xml:space="preserve">ntre 100 </w:t>
      </w:r>
      <w:r>
        <w:rPr>
          <w:rFonts w:ascii="Arial" w:eastAsia="Calibri" w:hAnsi="Arial" w:cs="Arial"/>
          <w:color w:val="000000" w:themeColor="text1"/>
          <w:sz w:val="22"/>
          <w:lang w:val="es-CO"/>
        </w:rPr>
        <w:t xml:space="preserve">a </w:t>
      </w:r>
      <w:r w:rsidRPr="008E5296">
        <w:rPr>
          <w:rFonts w:ascii="Arial" w:eastAsia="Calibri" w:hAnsi="Arial" w:cs="Arial"/>
          <w:color w:val="000000" w:themeColor="text1"/>
          <w:sz w:val="22"/>
          <w:lang w:val="es-CO"/>
        </w:rPr>
        <w:t>1.000 SMMLV</w:t>
      </w:r>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l</w:t>
      </w:r>
      <w:r w:rsidRPr="008E5296">
        <w:rPr>
          <w:rFonts w:ascii="Arial" w:eastAsia="Calibri" w:hAnsi="Arial" w:cs="Arial"/>
          <w:color w:val="000000" w:themeColor="text1"/>
          <w:sz w:val="22"/>
          <w:lang w:val="es-CO"/>
        </w:rPr>
        <w:t>a entidad estatal no puede exigir experiencia específica en sus procesos de contratación; entre 1.001 y 27.000 SMMLV, la entidad deberá exigir por lo menos un contrato cuya longitud intervenida corresponda al 50% de la longitud de la vía a construir mediante el proceso de contratación</w:t>
      </w:r>
      <w:r>
        <w:rPr>
          <w:rFonts w:ascii="Arial" w:eastAsia="Calibri" w:hAnsi="Arial" w:cs="Arial"/>
          <w:color w:val="000000" w:themeColor="text1"/>
          <w:sz w:val="22"/>
          <w:lang w:val="es-CO"/>
        </w:rPr>
        <w:t>; finalmente,</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cuando es </w:t>
      </w:r>
      <w:r w:rsidRPr="008E5296">
        <w:rPr>
          <w:rFonts w:ascii="Arial" w:eastAsia="Calibri" w:hAnsi="Arial" w:cs="Arial"/>
          <w:color w:val="000000" w:themeColor="text1"/>
          <w:sz w:val="22"/>
          <w:lang w:val="es-CO"/>
        </w:rPr>
        <w:t xml:space="preserve">mayor a 27.001 SMMLV, la entidad deberá exigir que por lo menos </w:t>
      </w:r>
      <w:r w:rsidRPr="008E5296">
        <w:rPr>
          <w:rFonts w:ascii="Arial" w:eastAsia="Calibri" w:hAnsi="Arial" w:cs="Arial"/>
          <w:color w:val="000000" w:themeColor="text1"/>
          <w:sz w:val="22"/>
          <w:lang w:val="es-CO"/>
        </w:rPr>
        <w:lastRenderedPageBreak/>
        <w:t xml:space="preserve">uno de los contratos válidos aportados acredite que la longitud intervenida corresponde al 100% de la longitud de vía a construir mediante el proceso de contratación. </w:t>
      </w:r>
    </w:p>
    <w:p w14:paraId="4A4B19F6" w14:textId="77777777" w:rsidR="00503C1E" w:rsidRDefault="008C0AF6" w:rsidP="00503C1E">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r>
      <w:r w:rsidR="00503C1E">
        <w:rPr>
          <w:rFonts w:ascii="Arial" w:eastAsia="Calibri" w:hAnsi="Arial" w:cs="Arial"/>
          <w:color w:val="000000" w:themeColor="text1"/>
          <w:sz w:val="22"/>
          <w:lang w:val="es-CO"/>
        </w:rPr>
        <w:t xml:space="preserve">Para la aplicación de este último criterio es importante tener en cuenta que la longitud de la vía equivale al total de la caracterización vial en kilómetros lineales. Por ejemplo, si el tramo del proyecto se extiende desde el kilómetro 20+000 hasta el kilómetro 50+000, esto significa que la longitud de la vía a intervenir es de 30 kilómetros. Por tanto, para calcular la experiencia específica en función de la cuantía, el proponente deberá acreditar que en por los menos uno de los contratos que certifican la experiencia general intervino la mitad de la vía –15 kilómetros, cuando el valor del presupuesto oficial oscila entre los </w:t>
      </w:r>
      <w:r w:rsidR="00503C1E" w:rsidRPr="008E5296">
        <w:rPr>
          <w:rFonts w:ascii="Arial" w:eastAsia="Calibri" w:hAnsi="Arial" w:cs="Arial"/>
          <w:color w:val="000000" w:themeColor="text1"/>
          <w:sz w:val="22"/>
          <w:lang w:val="es-CO"/>
        </w:rPr>
        <w:t xml:space="preserve">1.001 y </w:t>
      </w:r>
      <w:r w:rsidR="00503C1E">
        <w:rPr>
          <w:rFonts w:ascii="Arial" w:eastAsia="Calibri" w:hAnsi="Arial" w:cs="Arial"/>
          <w:color w:val="000000" w:themeColor="text1"/>
          <w:sz w:val="22"/>
          <w:lang w:val="es-CO"/>
        </w:rPr>
        <w:t xml:space="preserve">los </w:t>
      </w:r>
      <w:r w:rsidR="00503C1E" w:rsidRPr="008E5296">
        <w:rPr>
          <w:rFonts w:ascii="Arial" w:eastAsia="Calibri" w:hAnsi="Arial" w:cs="Arial"/>
          <w:color w:val="000000" w:themeColor="text1"/>
          <w:sz w:val="22"/>
          <w:lang w:val="es-CO"/>
        </w:rPr>
        <w:t>27.000 SMMLV</w:t>
      </w:r>
      <w:r w:rsidR="00503C1E">
        <w:rPr>
          <w:rFonts w:ascii="Arial" w:eastAsia="Calibri" w:hAnsi="Arial" w:cs="Arial"/>
          <w:color w:val="000000" w:themeColor="text1"/>
          <w:sz w:val="22"/>
          <w:lang w:val="es-CO"/>
        </w:rPr>
        <w:t xml:space="preserve">– o su totalidad –30 kilómetros, si el presupuesto es mayor de </w:t>
      </w:r>
      <w:r w:rsidR="00503C1E" w:rsidRPr="008E5296">
        <w:rPr>
          <w:rFonts w:ascii="Arial" w:eastAsia="Calibri" w:hAnsi="Arial" w:cs="Arial"/>
          <w:color w:val="000000" w:themeColor="text1"/>
          <w:sz w:val="22"/>
          <w:lang w:val="es-CO"/>
        </w:rPr>
        <w:t>27.00</w:t>
      </w:r>
      <w:r w:rsidR="00503C1E">
        <w:rPr>
          <w:rFonts w:ascii="Arial" w:eastAsia="Calibri" w:hAnsi="Arial" w:cs="Arial"/>
          <w:color w:val="000000" w:themeColor="text1"/>
          <w:sz w:val="22"/>
          <w:lang w:val="es-CO"/>
        </w:rPr>
        <w:t>1</w:t>
      </w:r>
      <w:r w:rsidR="00503C1E" w:rsidRPr="008E5296">
        <w:rPr>
          <w:rFonts w:ascii="Arial" w:eastAsia="Calibri" w:hAnsi="Arial" w:cs="Arial"/>
          <w:color w:val="000000" w:themeColor="text1"/>
          <w:sz w:val="22"/>
          <w:lang w:val="es-CO"/>
        </w:rPr>
        <w:t xml:space="preserve"> SMMLV</w:t>
      </w:r>
      <w:r w:rsidR="00503C1E">
        <w:rPr>
          <w:rFonts w:ascii="Arial" w:eastAsia="Calibri" w:hAnsi="Arial" w:cs="Arial"/>
          <w:color w:val="000000" w:themeColor="text1"/>
          <w:sz w:val="22"/>
          <w:lang w:val="es-CO"/>
        </w:rPr>
        <w:t xml:space="preserve">–.  </w:t>
      </w:r>
    </w:p>
    <w:p w14:paraId="3E2FD1E7" w14:textId="77777777" w:rsidR="00503C1E" w:rsidRDefault="00503C1E" w:rsidP="00503C1E">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 xml:space="preserve">Esta conclusión no solo se sustenta en la interpretación literal de la «Matriz 1 – Experiencia» sino también en las definiciones del «Anexo 3 – Glosario». En efecto, el anexo define la vía como «[…] </w:t>
      </w:r>
      <w:r w:rsidRPr="00F50F9E">
        <w:rPr>
          <w:rFonts w:ascii="Arial" w:eastAsia="Calibri" w:hAnsi="Arial" w:cs="Arial"/>
          <w:color w:val="000000" w:themeColor="text1"/>
          <w:sz w:val="22"/>
          <w:lang w:val="es-CO"/>
        </w:rPr>
        <w:t>la zona de la vía destinada a la circulación de vehículos, se define como franja de uso público o privado, abierta al público, destinada al tránsito de vehículos, personas y animales</w:t>
      </w:r>
      <w:r>
        <w:rPr>
          <w:rFonts w:ascii="Arial" w:eastAsia="Calibri" w:hAnsi="Arial" w:cs="Arial"/>
          <w:color w:val="000000" w:themeColor="text1"/>
          <w:sz w:val="22"/>
          <w:lang w:val="es-CO"/>
        </w:rPr>
        <w:t>». Por tanto, como la matriz se refiere exclusivamente a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el porcentaje requerido para acreditar la experiencia específica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 </w:t>
      </w:r>
    </w:p>
    <w:p w14:paraId="250F43CA" w14:textId="4B945519" w:rsidR="00727EAE" w:rsidRDefault="00503C1E" w:rsidP="00503C1E">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La precisión es importante en los proyectos de construcción o mejoramiento de vías en «placa huella», las cuales define el «Anexo 3 – Glosario» como «[…]</w:t>
      </w:r>
      <w:r w:rsidRPr="00893165">
        <w:t xml:space="preserve"> </w:t>
      </w:r>
      <w:r w:rsidRPr="00893165">
        <w:rPr>
          <w:rFonts w:ascii="Arial" w:eastAsia="Calibri" w:hAnsi="Arial" w:cs="Arial"/>
          <w:color w:val="000000" w:themeColor="text1"/>
          <w:sz w:val="22"/>
          <w:lang w:val="es-CO"/>
        </w:rPr>
        <w:t>la estructura conformada por placas de concreto hidráulico reforzado separadas por franjas de concreto ciclópeo, confinadas por bordillos y/o cunetas construidas sobre una base de afirmado y/o material seleccionado compactado</w:t>
      </w:r>
      <w:r>
        <w:rPr>
          <w:rFonts w:ascii="Arial" w:eastAsia="Calibri" w:hAnsi="Arial" w:cs="Arial"/>
          <w:color w:val="000000" w:themeColor="text1"/>
          <w:sz w:val="22"/>
          <w:lang w:val="es-CO"/>
        </w:rPr>
        <w:t>»</w:t>
      </w:r>
      <w:r w:rsidRPr="00893165">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Lo anterior en la medida que, siguiendo el ejemplo anterior, si bien en un tramo de 30 kilómetros es posible construir 60 kilómetros de placas huella (considerando cada franja que conforma la placa huella), la Matriz 1 de los Documentos Tipo de licitación solo permite calcular la experiencia específica respecto al primero, no sobre el segundo. En otras palabras,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no equivale a los kilómetros lineales de placa huella construidos sobre misma, sino a la longitud de la caracterización vial del proyecto; razón por la que, so pena de la alteración de las condiciones dispuestas en los documentos tipo, no es posible calcular el porcentaje para solicitar la experiencia específica sobre la longitud de las obras efectivamente ejecutadas en el tramo respectivo. </w:t>
      </w:r>
      <w:r w:rsidR="00857F63">
        <w:rPr>
          <w:rFonts w:ascii="Arial" w:eastAsia="Calibri" w:hAnsi="Arial" w:cs="Arial"/>
          <w:color w:val="000000" w:themeColor="text1"/>
          <w:sz w:val="22"/>
          <w:lang w:val="es-CO"/>
        </w:rPr>
        <w:t xml:space="preserve"> </w:t>
      </w:r>
      <w:r w:rsidR="008C0AF6">
        <w:rPr>
          <w:rFonts w:ascii="Arial" w:eastAsia="Calibri" w:hAnsi="Arial" w:cs="Arial"/>
          <w:color w:val="000000" w:themeColor="text1"/>
          <w:sz w:val="22"/>
          <w:lang w:val="es-CO"/>
        </w:rPr>
        <w:t xml:space="preserve"> </w:t>
      </w:r>
    </w:p>
    <w:p w14:paraId="21A1D996" w14:textId="23CD7EFF" w:rsidR="00FB0D40" w:rsidRPr="008E5296" w:rsidRDefault="008C0AF6" w:rsidP="00FB0D40">
      <w:pPr>
        <w:spacing w:after="120"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En síntesis</w:t>
      </w:r>
      <w:r w:rsidR="00F0755F" w:rsidRPr="008E5296">
        <w:rPr>
          <w:rFonts w:ascii="Arial" w:hAnsi="Arial" w:cs="Arial"/>
          <w:color w:val="000000" w:themeColor="text1"/>
          <w:sz w:val="22"/>
          <w:lang w:val="es-CO"/>
        </w:rPr>
        <w:t xml:space="preserve">, la </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experiencia general</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 xml:space="preserve"> y la </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experiencia específica</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 xml:space="preserve"> </w:t>
      </w:r>
      <w:r w:rsidR="00F0755F">
        <w:rPr>
          <w:rFonts w:ascii="Arial" w:hAnsi="Arial" w:cs="Arial"/>
          <w:color w:val="000000" w:themeColor="text1"/>
          <w:sz w:val="22"/>
          <w:lang w:val="es-CO"/>
        </w:rPr>
        <w:t>requerida</w:t>
      </w:r>
      <w:r w:rsidR="00F0755F"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r w:rsidR="00F0755F">
        <w:rPr>
          <w:rFonts w:ascii="Arial" w:hAnsi="Arial" w:cs="Arial"/>
          <w:color w:val="000000" w:themeColor="text1"/>
          <w:sz w:val="22"/>
          <w:lang w:val="es-CO"/>
        </w:rPr>
        <w:t>. P</w:t>
      </w:r>
      <w:r w:rsidR="00F0755F" w:rsidRPr="008E5296">
        <w:rPr>
          <w:rFonts w:ascii="Arial" w:hAnsi="Arial" w:cs="Arial"/>
          <w:color w:val="000000" w:themeColor="text1"/>
          <w:sz w:val="22"/>
          <w:lang w:val="es-CO"/>
        </w:rPr>
        <w:t xml:space="preserve">or lo tanto, no podrá exigir actividades o cantidades distintas a las previstas </w:t>
      </w:r>
      <w:r w:rsidR="00F0755F" w:rsidRPr="008E5296">
        <w:rPr>
          <w:rFonts w:ascii="Arial" w:hAnsi="Arial" w:cs="Arial"/>
          <w:color w:val="000000" w:themeColor="text1"/>
          <w:sz w:val="22"/>
          <w:lang w:val="es-CO"/>
        </w:rPr>
        <w:lastRenderedPageBreak/>
        <w:t>en la «Matriz 1 – Experiencia»</w:t>
      </w:r>
      <w:r w:rsidR="00F0755F">
        <w:rPr>
          <w:rFonts w:ascii="Arial" w:hAnsi="Arial" w:cs="Arial"/>
          <w:color w:val="000000" w:themeColor="text1"/>
          <w:sz w:val="22"/>
          <w:lang w:val="es-CO"/>
        </w:rPr>
        <w:t xml:space="preserve"> o restringir a una actividad específica cuando dicho formato determine que la experiencia puede acreditarse mediante una de varias actividades. </w:t>
      </w:r>
    </w:p>
    <w:p w14:paraId="368673CD" w14:textId="0878D74C" w:rsidR="00904CD9" w:rsidRDefault="00F0755F" w:rsidP="00FB0D40">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w:t>
      </w:r>
      <w:r w:rsidR="00F803F1">
        <w:rPr>
          <w:rStyle w:val="normaltextrun"/>
          <w:rFonts w:ascii="Arial" w:hAnsi="Arial" w:cs="Arial"/>
          <w:color w:val="000000"/>
          <w:sz w:val="22"/>
          <w:shd w:val="clear" w:color="auto" w:fill="FFFFFF"/>
          <w:lang w:val="es-ES"/>
        </w:rPr>
        <w:t>í</w:t>
      </w:r>
      <w:r>
        <w:rPr>
          <w:rStyle w:val="normaltextrun"/>
          <w:rFonts w:ascii="Arial" w:hAnsi="Arial" w:cs="Arial"/>
          <w:color w:val="000000"/>
          <w:sz w:val="22"/>
          <w:shd w:val="clear" w:color="auto" w:fill="FFFFFF"/>
          <w:lang w:val="es-ES"/>
        </w:rPr>
        <w:t>fica.</w:t>
      </w:r>
    </w:p>
    <w:p w14:paraId="1EE82EB7" w14:textId="1A07298E" w:rsidR="00727EAE" w:rsidRPr="00503872" w:rsidRDefault="00727EAE" w:rsidP="00503872">
      <w:pPr>
        <w:spacing w:before="120" w:line="276" w:lineRule="auto"/>
        <w:ind w:firstLine="708"/>
        <w:jc w:val="both"/>
        <w:rPr>
          <w:rStyle w:val="normaltextrun"/>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2.2.1.2.6.1.4 del Decreto 1082 de 2015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entidades estatales no pueden incluir o modificar en los </w:t>
      </w:r>
      <w:r w:rsidRPr="00066821">
        <w:rPr>
          <w:rFonts w:ascii="Arial" w:hAnsi="Arial" w:cs="Arial"/>
          <w:i/>
          <w:iCs/>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0DCB767B" w14:textId="77777777" w:rsidR="00FB0D40" w:rsidRPr="009735A5" w:rsidRDefault="00FB0D40" w:rsidP="00FB0D40">
      <w:pPr>
        <w:spacing w:line="276" w:lineRule="auto"/>
        <w:ind w:firstLine="708"/>
        <w:jc w:val="both"/>
        <w:rPr>
          <w:rFonts w:ascii="Arial" w:hAnsi="Arial" w:cs="Arial"/>
          <w:sz w:val="22"/>
          <w:lang w:val="es-CO"/>
        </w:rPr>
      </w:pPr>
    </w:p>
    <w:p w14:paraId="5F15466E" w14:textId="77777777"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4E3BC453" w14:textId="77777777" w:rsidR="00904CD9" w:rsidRPr="00BB0056" w:rsidRDefault="00904CD9" w:rsidP="00904CD9">
      <w:pPr>
        <w:spacing w:line="276" w:lineRule="auto"/>
        <w:ind w:right="709"/>
        <w:jc w:val="both"/>
        <w:rPr>
          <w:rFonts w:ascii="Arial" w:eastAsia="Calibri" w:hAnsi="Arial" w:cs="Arial"/>
          <w:iCs/>
          <w:sz w:val="22"/>
          <w:lang w:val="es-CO"/>
        </w:rPr>
      </w:pPr>
    </w:p>
    <w:p w14:paraId="751ED2E2" w14:textId="77777777" w:rsidR="00860B10" w:rsidRPr="00B5146F" w:rsidRDefault="00860B10" w:rsidP="00860B10">
      <w:pPr>
        <w:tabs>
          <w:tab w:val="left" w:pos="426"/>
        </w:tabs>
        <w:spacing w:after="120"/>
        <w:ind w:left="709" w:right="709"/>
        <w:jc w:val="both"/>
        <w:rPr>
          <w:rFonts w:ascii="Arial" w:hAnsi="Arial" w:cs="Arial"/>
          <w:sz w:val="21"/>
          <w:szCs w:val="21"/>
        </w:rPr>
      </w:pPr>
      <w:r w:rsidRPr="00B5146F">
        <w:rPr>
          <w:rFonts w:ascii="Arial" w:hAnsi="Arial" w:cs="Arial"/>
          <w:sz w:val="21"/>
          <w:szCs w:val="21"/>
        </w:rPr>
        <w:t>Respecto al Programa de "COLOMBIA RURAL" donde las Alcaldías Municipales publican licitaciones públicas en las diferentes plataformas (</w:t>
      </w:r>
      <w:proofErr w:type="spellStart"/>
      <w:r w:rsidRPr="00B5146F">
        <w:rPr>
          <w:rFonts w:ascii="Arial" w:hAnsi="Arial" w:cs="Arial"/>
          <w:sz w:val="21"/>
          <w:szCs w:val="21"/>
        </w:rPr>
        <w:t>Secop</w:t>
      </w:r>
      <w:proofErr w:type="spellEnd"/>
      <w:r w:rsidRPr="00B5146F">
        <w:rPr>
          <w:rFonts w:ascii="Arial" w:hAnsi="Arial" w:cs="Arial"/>
          <w:sz w:val="21"/>
          <w:szCs w:val="21"/>
        </w:rPr>
        <w:t xml:space="preserve"> 1 y 2), se ha venido generando una confusión que en su mayoría se presta para confusiones e incluso para posibles favorecimientos, el cual es la longitud de vía a intervenir, lo anterior, debido a que según la Matriz N°1 - Experiencia, en algunos procesos se debe certificar el un porcentaje (%) de longitud, según corresponda la cuantía en SMMLV. </w:t>
      </w:r>
    </w:p>
    <w:p w14:paraId="3A8D0E4E" w14:textId="77777777" w:rsidR="00860B10" w:rsidRPr="00B5146F" w:rsidRDefault="00860B10" w:rsidP="00860B10">
      <w:pPr>
        <w:tabs>
          <w:tab w:val="left" w:pos="426"/>
        </w:tabs>
        <w:spacing w:after="120"/>
        <w:ind w:left="709" w:right="709"/>
        <w:jc w:val="both"/>
        <w:rPr>
          <w:rFonts w:ascii="Arial" w:hAnsi="Arial" w:cs="Arial"/>
          <w:sz w:val="21"/>
          <w:szCs w:val="21"/>
        </w:rPr>
      </w:pPr>
      <w:r w:rsidRPr="00B5146F">
        <w:rPr>
          <w:rFonts w:ascii="Arial" w:hAnsi="Arial" w:cs="Arial"/>
          <w:sz w:val="21"/>
          <w:szCs w:val="21"/>
        </w:rPr>
        <w:t xml:space="preserve">Para muchas entidades, la longitud de vía a intervenir es el total de caracterización vial que puede llegar a los veinte (20) kilómetros, para un proceso de menos de mil millones ($1'000.000.000 m/c), omitiendo que la longitud a construir o intervenir es explícitamente los metros lineales de placa huella. </w:t>
      </w:r>
    </w:p>
    <w:p w14:paraId="65E7803D" w14:textId="485E96B4" w:rsidR="00904CD9" w:rsidRPr="00860B10" w:rsidRDefault="00860B10" w:rsidP="00860B10">
      <w:pPr>
        <w:tabs>
          <w:tab w:val="left" w:pos="426"/>
        </w:tabs>
        <w:ind w:left="709" w:right="709"/>
        <w:jc w:val="both"/>
        <w:rPr>
          <w:rFonts w:ascii="Arial" w:eastAsia="Calibri" w:hAnsi="Arial" w:cs="Arial"/>
          <w:sz w:val="22"/>
          <w:lang w:val="es-CO"/>
        </w:rPr>
      </w:pPr>
      <w:r w:rsidRPr="00B5146F">
        <w:rPr>
          <w:rFonts w:ascii="Arial" w:hAnsi="Arial" w:cs="Arial"/>
          <w:sz w:val="21"/>
          <w:szCs w:val="21"/>
        </w:rPr>
        <w:t>Mis preguntas son las siguientes: La entidad (Alcaldía Municipal) ¿cuál longitud de vía debe elegir para tener en cuenta en la certificación de longitud de vía a intervenir en la EXPERIENCIA? ¿la longitud total de la caracterización vial? o ¿solamente la longitud de vía en la cual se realizará su principal actividad?, en este caso del programa COLOMBIA RURAL, es placa huella</w:t>
      </w:r>
      <w:r w:rsidR="00904CD9" w:rsidRPr="00BB0056">
        <w:rPr>
          <w:rFonts w:ascii="Arial" w:eastAsia="Calibri" w:hAnsi="Arial" w:cs="Arial"/>
          <w:sz w:val="21"/>
          <w:szCs w:val="21"/>
          <w:lang w:val="es-CO"/>
        </w:rPr>
        <w:t>.</w:t>
      </w:r>
    </w:p>
    <w:p w14:paraId="7D2F8710" w14:textId="77777777" w:rsidR="00904CD9" w:rsidRPr="00E768B7" w:rsidRDefault="00904CD9" w:rsidP="00860B10">
      <w:pPr>
        <w:spacing w:line="276" w:lineRule="auto"/>
        <w:ind w:right="709"/>
        <w:jc w:val="both"/>
        <w:rPr>
          <w:rFonts w:ascii="Arial" w:eastAsia="Calibri" w:hAnsi="Arial" w:cs="Arial"/>
          <w:sz w:val="22"/>
          <w:lang w:val="es-CO"/>
        </w:rPr>
      </w:pPr>
    </w:p>
    <w:p w14:paraId="4958D4D9" w14:textId="77777777" w:rsidR="00503C1E" w:rsidRPr="00705FE1" w:rsidRDefault="00503C1E" w:rsidP="00503C1E">
      <w:pPr>
        <w:spacing w:after="120" w:line="276" w:lineRule="auto"/>
        <w:jc w:val="both"/>
        <w:rPr>
          <w:rFonts w:ascii="Arial" w:eastAsia="Calibri" w:hAnsi="Arial" w:cs="Arial"/>
          <w:color w:val="000000" w:themeColor="text1"/>
          <w:sz w:val="22"/>
          <w:lang w:val="es-CO"/>
        </w:rPr>
      </w:pPr>
      <w:bookmarkStart w:id="5" w:name="_Hlk57650395"/>
      <w:r>
        <w:rPr>
          <w:rFonts w:ascii="Arial" w:eastAsia="Calibri" w:hAnsi="Arial" w:cs="Arial"/>
          <w:sz w:val="22"/>
          <w:lang w:val="es-CO"/>
        </w:rPr>
        <w:t xml:space="preserve">Para efectos de la experiencia de los proponentes, </w:t>
      </w:r>
      <w:r>
        <w:rPr>
          <w:rFonts w:ascii="Arial" w:eastAsia="Calibri" w:hAnsi="Arial" w:cs="Arial"/>
          <w:color w:val="000000" w:themeColor="text1"/>
          <w:sz w:val="22"/>
          <w:lang w:val="es-CO"/>
        </w:rPr>
        <w:t xml:space="preserve">la longitud de la vía equivale al total de la caracterización vial en kilómetros lineales. En esta medida, </w:t>
      </w:r>
      <w:r>
        <w:rPr>
          <w:rFonts w:ascii="Arial" w:eastAsia="Calibri" w:hAnsi="Arial" w:cs="Arial"/>
          <w:sz w:val="22"/>
          <w:lang w:val="es-CO"/>
        </w:rPr>
        <w:t>tratándose de obras en placa huella</w:t>
      </w:r>
      <w:r>
        <w:rPr>
          <w:rFonts w:ascii="Arial" w:eastAsia="Calibri" w:hAnsi="Arial" w:cs="Arial"/>
          <w:color w:val="000000" w:themeColor="text1"/>
          <w:sz w:val="22"/>
          <w:lang w:val="es-CO"/>
        </w:rPr>
        <w:t xml:space="preserve">, no es posible calcular el porcentaje para solicitar la experiencia sobre la longitud de </w:t>
      </w:r>
      <w:r>
        <w:rPr>
          <w:rFonts w:ascii="Arial" w:eastAsia="Calibri" w:hAnsi="Arial" w:cs="Arial"/>
          <w:color w:val="000000" w:themeColor="text1"/>
          <w:sz w:val="22"/>
          <w:lang w:val="es-CO"/>
        </w:rPr>
        <w:lastRenderedPageBreak/>
        <w:t xml:space="preserve">las obras efectivamente ejecutadas en el tramo respectivo (considerando cada longitud de la franja que conforma la placa huella), pues lo contrario implica una alteración de las condiciones estandarizadas en los «Documentos Tipo – Versión 2» para los procedimientos de licitación pública de infraestructura de transporte.   </w:t>
      </w:r>
    </w:p>
    <w:p w14:paraId="2BFEB695" w14:textId="6FEA6644" w:rsidR="002E27E0" w:rsidRDefault="00503C1E" w:rsidP="00503C1E">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Esta conclusión no solo se sustenta en la interpretación literal de la «Matriz 1 – Experiencia» sino también en las definiciones del «Anexo 3 – Glosario», el cual define la vía como «[…] </w:t>
      </w:r>
      <w:r w:rsidRPr="00F50F9E">
        <w:rPr>
          <w:rFonts w:ascii="Arial" w:eastAsia="Calibri" w:hAnsi="Arial" w:cs="Arial"/>
          <w:color w:val="000000" w:themeColor="text1"/>
          <w:sz w:val="22"/>
          <w:lang w:val="es-CO"/>
        </w:rPr>
        <w:t>la zona de la vía destinada a la circulación de vehículos, se define como franja de uso público o privado, abierta al público, destinada al tránsito de vehículos, personas y animales</w:t>
      </w:r>
      <w:r>
        <w:rPr>
          <w:rFonts w:ascii="Arial" w:eastAsia="Calibri" w:hAnsi="Arial" w:cs="Arial"/>
          <w:color w:val="000000" w:themeColor="text1"/>
          <w:sz w:val="22"/>
          <w:lang w:val="es-CO"/>
        </w:rPr>
        <w:t>». Por tanto, como la matriz se refiere exclusivamente a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r w:rsidR="00447483">
        <w:rPr>
          <w:rFonts w:ascii="Arial" w:eastAsia="Calibri" w:hAnsi="Arial" w:cs="Arial"/>
          <w:color w:val="000000" w:themeColor="text1"/>
          <w:sz w:val="22"/>
          <w:lang w:val="es-CO"/>
        </w:rPr>
        <w:t>.</w:t>
      </w:r>
    </w:p>
    <w:p w14:paraId="0EA80E8A" w14:textId="29C95641" w:rsidR="00447483" w:rsidRDefault="00447483" w:rsidP="002E27E0">
      <w:pPr>
        <w:spacing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 </w:t>
      </w:r>
    </w:p>
    <w:bookmarkEnd w:id="5"/>
    <w:p w14:paraId="00CE8453" w14:textId="77777777" w:rsidR="00904CD9" w:rsidRPr="00BB0056" w:rsidRDefault="00904CD9" w:rsidP="00904CD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0DB72472" w14:textId="77777777" w:rsidR="00904CD9" w:rsidRPr="00BB0056" w:rsidRDefault="00904CD9" w:rsidP="00904CD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E72EB9A"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BB0056" w:rsidRDefault="00904CD9" w:rsidP="00904CD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362FBE17" w14:textId="77777777" w:rsidR="00904CD9" w:rsidRPr="00BB0056" w:rsidRDefault="00904CD9" w:rsidP="00904CD9">
      <w:pPr>
        <w:rPr>
          <w:rFonts w:ascii="Arial" w:eastAsia="Times New Roman" w:hAnsi="Arial" w:cs="Arial"/>
          <w:sz w:val="22"/>
          <w:lang w:val="es-CO" w:eastAsia="es-CO"/>
        </w:rPr>
      </w:pPr>
    </w:p>
    <w:p w14:paraId="609C4887" w14:textId="621AB234" w:rsidR="00904CD9" w:rsidRPr="00BB0056" w:rsidRDefault="007464C8" w:rsidP="00904CD9">
      <w:pPr>
        <w:jc w:val="center"/>
        <w:rPr>
          <w:rFonts w:ascii="Arial" w:eastAsia="Times New Roman" w:hAnsi="Arial" w:cs="Arial"/>
          <w:sz w:val="22"/>
          <w:lang w:val="es-CO" w:eastAsia="es-CO"/>
        </w:rPr>
      </w:pPr>
      <w:r>
        <w:rPr>
          <w:noProof/>
        </w:rPr>
        <w:drawing>
          <wp:inline distT="0" distB="0" distL="0" distR="0" wp14:anchorId="7B87E52E" wp14:editId="277011F2">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r w:rsidR="00904CD9" w:rsidRPr="00BB0056">
        <w:rPr>
          <w:noProof/>
          <w:lang w:val="es-CO"/>
        </w:rPr>
        <w:t xml:space="preserve"> </w:t>
      </w:r>
    </w:p>
    <w:p w14:paraId="66974A84" w14:textId="77777777" w:rsidR="00904CD9" w:rsidRPr="00BB0056" w:rsidRDefault="00904CD9" w:rsidP="00904CD9">
      <w:pPr>
        <w:rPr>
          <w:rFonts w:ascii="Arial" w:eastAsia="Times New Roman" w:hAnsi="Arial" w:cs="Arial"/>
          <w:sz w:val="22"/>
          <w:lang w:val="es-CO" w:eastAsia="es-CO"/>
        </w:rPr>
      </w:pPr>
    </w:p>
    <w:p w14:paraId="5512A43C" w14:textId="77777777" w:rsidR="00904CD9" w:rsidRPr="00BB0056" w:rsidRDefault="00904CD9" w:rsidP="00904CD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BB0056" w14:paraId="2464DB35" w14:textId="77777777" w:rsidTr="00C67675">
        <w:trPr>
          <w:trHeight w:val="315"/>
        </w:trPr>
        <w:tc>
          <w:tcPr>
            <w:tcW w:w="488" w:type="dxa"/>
            <w:vAlign w:val="center"/>
            <w:hideMark/>
          </w:tcPr>
          <w:p w14:paraId="47337C6B"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D3900EC"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2EE50E5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904CD9" w:rsidRPr="00BB0056" w14:paraId="29969DA1" w14:textId="77777777" w:rsidTr="00C67675">
        <w:trPr>
          <w:trHeight w:val="330"/>
        </w:trPr>
        <w:tc>
          <w:tcPr>
            <w:tcW w:w="488" w:type="dxa"/>
            <w:vAlign w:val="center"/>
            <w:hideMark/>
          </w:tcPr>
          <w:p w14:paraId="4C3A366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E62EDF" w14:textId="77777777" w:rsidR="000F6869" w:rsidRPr="00BB0056"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0EAE5406" w14:textId="77777777" w:rsidR="00904CD9"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p w14:paraId="17136D73" w14:textId="77777777" w:rsidR="00B243F7" w:rsidRPr="00244C00" w:rsidRDefault="00B243F7" w:rsidP="00B243F7">
            <w:pPr>
              <w:rPr>
                <w:rFonts w:ascii="Arial" w:eastAsia="Times New Roman" w:hAnsi="Arial" w:cs="Arial"/>
                <w:sz w:val="16"/>
                <w:szCs w:val="16"/>
                <w:lang w:val="es-CO" w:eastAsia="es-ES"/>
              </w:rPr>
            </w:pPr>
            <w:r w:rsidRPr="00244C00">
              <w:rPr>
                <w:rFonts w:ascii="Arial" w:eastAsia="Times New Roman" w:hAnsi="Arial" w:cs="Arial"/>
                <w:sz w:val="16"/>
                <w:szCs w:val="16"/>
                <w:lang w:val="es-CO" w:eastAsia="es-ES"/>
              </w:rPr>
              <w:t>Karlo Fernández Cala</w:t>
            </w:r>
          </w:p>
          <w:p w14:paraId="69241DC2" w14:textId="430B24C2" w:rsidR="00B243F7" w:rsidRPr="00B243F7" w:rsidRDefault="00B243F7" w:rsidP="000F6869">
            <w:pPr>
              <w:rPr>
                <w:rFonts w:ascii="Arial" w:eastAsia="Times New Roman" w:hAnsi="Arial" w:cs="Arial"/>
                <w:sz w:val="14"/>
                <w:szCs w:val="14"/>
                <w:lang w:eastAsia="es-ES"/>
              </w:rPr>
            </w:pPr>
            <w:r w:rsidRPr="00244C00">
              <w:rPr>
                <w:rFonts w:ascii="Arial" w:eastAsia="Times New Roman" w:hAnsi="Arial" w:cs="Arial"/>
                <w:sz w:val="16"/>
                <w:szCs w:val="16"/>
                <w:lang w:val="es-CO" w:eastAsia="es-ES"/>
              </w:rPr>
              <w:t>Gestor T1-15 de la Dirección General</w:t>
            </w:r>
            <w:r w:rsidRPr="002429B4">
              <w:rPr>
                <w:rFonts w:ascii="Arial" w:eastAsia="Times New Roman" w:hAnsi="Arial" w:cs="Arial"/>
                <w:sz w:val="14"/>
                <w:szCs w:val="14"/>
                <w:lang w:eastAsia="es-ES"/>
              </w:rPr>
              <w:t xml:space="preserve"> </w:t>
            </w:r>
          </w:p>
        </w:tc>
      </w:tr>
      <w:tr w:rsidR="00904CD9" w:rsidRPr="00BB0056" w14:paraId="7602497E" w14:textId="77777777" w:rsidTr="00C67675">
        <w:trPr>
          <w:trHeight w:val="300"/>
        </w:trPr>
        <w:tc>
          <w:tcPr>
            <w:tcW w:w="488" w:type="dxa"/>
            <w:vAlign w:val="center"/>
            <w:hideMark/>
          </w:tcPr>
          <w:p w14:paraId="1229F086"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1DE85B46" w14:textId="7E9D2E4D"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sidR="00720966">
              <w:rPr>
                <w:rFonts w:ascii="Arial" w:eastAsia="Times New Roman" w:hAnsi="Arial" w:cs="Arial"/>
                <w:sz w:val="16"/>
                <w:szCs w:val="16"/>
                <w:lang w:val="es-CO" w:eastAsia="es-ES"/>
              </w:rPr>
              <w:t xml:space="preserve"> ANCP – CCE</w:t>
            </w:r>
          </w:p>
        </w:tc>
      </w:tr>
    </w:tbl>
    <w:p w14:paraId="50CA6866" w14:textId="77777777" w:rsidR="00904CD9" w:rsidRPr="00BB0056" w:rsidRDefault="00904CD9" w:rsidP="00904CD9">
      <w:pPr>
        <w:jc w:val="both"/>
        <w:rPr>
          <w:rFonts w:ascii="Arial" w:eastAsia="Calibri" w:hAnsi="Arial" w:cs="Arial"/>
          <w:sz w:val="22"/>
          <w:lang w:val="es-CO"/>
        </w:rPr>
      </w:pPr>
    </w:p>
    <w:p w14:paraId="0013F430" w14:textId="77777777" w:rsidR="00904CD9" w:rsidRPr="00BB0056" w:rsidRDefault="00904CD9" w:rsidP="00904CD9">
      <w:pPr>
        <w:rPr>
          <w:lang w:val="es-CO"/>
        </w:rPr>
      </w:pPr>
    </w:p>
    <w:p w14:paraId="7EBF297E" w14:textId="77777777" w:rsidR="007B0854" w:rsidRPr="00904CD9" w:rsidRDefault="007B0854" w:rsidP="00904CD9"/>
    <w:sectPr w:rsidR="007B0854" w:rsidRPr="00904CD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93929" w14:textId="77777777" w:rsidR="00433BA1" w:rsidRDefault="00433BA1">
      <w:r>
        <w:separator/>
      </w:r>
    </w:p>
  </w:endnote>
  <w:endnote w:type="continuationSeparator" w:id="0">
    <w:p w14:paraId="57C08FF2" w14:textId="77777777" w:rsidR="00433BA1" w:rsidRDefault="0043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6A24D930" w:rsidR="00C67675" w:rsidRPr="005A79FE" w:rsidRDefault="00C676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4A5E79D2" w:rsidR="00C67675" w:rsidRDefault="00C67675"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C67675" w:rsidRDefault="00C67675" w:rsidP="007B0854">
    <w:pPr>
      <w:pStyle w:val="Piedepgina"/>
      <w:jc w:val="center"/>
      <w:rPr>
        <w:lang w:val="es-ES"/>
      </w:rPr>
    </w:pPr>
  </w:p>
  <w:p w14:paraId="645768A8" w14:textId="77777777" w:rsidR="00C67675" w:rsidRPr="007B0854" w:rsidRDefault="00C6767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F9170" w14:textId="77777777" w:rsidR="00433BA1" w:rsidRDefault="00433BA1">
      <w:r>
        <w:separator/>
      </w:r>
    </w:p>
  </w:footnote>
  <w:footnote w:type="continuationSeparator" w:id="0">
    <w:p w14:paraId="69E9F074" w14:textId="77777777" w:rsidR="00433BA1" w:rsidRDefault="00433BA1">
      <w:r>
        <w:continuationSeparator/>
      </w:r>
    </w:p>
  </w:footnote>
  <w:footnote w:id="1">
    <w:p w14:paraId="58AE16A2" w14:textId="77777777" w:rsidR="00843BC4" w:rsidRPr="00BC1ADF" w:rsidRDefault="00843BC4" w:rsidP="00843BC4">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footnote>
  <w:footnote w:id="2">
    <w:p w14:paraId="29A73505" w14:textId="77777777" w:rsidR="00843BC4" w:rsidRPr="00146D26" w:rsidRDefault="00843BC4" w:rsidP="00843BC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footnote>
  <w:footnote w:id="3">
    <w:p w14:paraId="0EA9D770" w14:textId="77777777" w:rsidR="00843BC4" w:rsidRPr="0016135D" w:rsidRDefault="00843BC4" w:rsidP="00843BC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footnote>
  <w:footnote w:id="4">
    <w:p w14:paraId="24BA9644" w14:textId="77777777" w:rsidR="00843BC4" w:rsidRPr="0016135D" w:rsidRDefault="00843BC4" w:rsidP="00843BC4">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5">
    <w:p w14:paraId="2523797C" w14:textId="77777777" w:rsidR="00843BC4" w:rsidRPr="00270009" w:rsidRDefault="00843BC4" w:rsidP="00843BC4">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CF84829"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BF53CFD"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A31858F"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8DD9C02" w14:textId="77777777" w:rsidR="00843BC4" w:rsidRPr="00146D26" w:rsidRDefault="00843BC4" w:rsidP="00843BC4">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C67675" w:rsidRDefault="00C67675">
    <w:pPr>
      <w:pStyle w:val="Encabezado"/>
    </w:pPr>
  </w:p>
  <w:p w14:paraId="6A4C7F2C" w14:textId="7D093DBB" w:rsidR="00C67675" w:rsidRDefault="00C67675">
    <w:pPr>
      <w:pStyle w:val="Encabezado"/>
    </w:pPr>
  </w:p>
  <w:p w14:paraId="055F2E1F" w14:textId="0B935ADD" w:rsidR="00C67675" w:rsidRDefault="00C67675">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67675" w:rsidRDefault="00C67675">
    <w:pPr>
      <w:pStyle w:val="Encabezado"/>
    </w:pPr>
  </w:p>
  <w:p w14:paraId="3D323BDB" w14:textId="04AF0DE6" w:rsidR="00C67675" w:rsidRDefault="00C67675">
    <w:pPr>
      <w:pStyle w:val="Encabezado"/>
    </w:pPr>
  </w:p>
  <w:p w14:paraId="6520770B" w14:textId="18EB07B5" w:rsidR="00C67675" w:rsidRDefault="00C676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105E2"/>
    <w:rsid w:val="000126BB"/>
    <w:rsid w:val="00012A1B"/>
    <w:rsid w:val="000136DC"/>
    <w:rsid w:val="00016F33"/>
    <w:rsid w:val="00016FAC"/>
    <w:rsid w:val="0001726A"/>
    <w:rsid w:val="0001795B"/>
    <w:rsid w:val="00020801"/>
    <w:rsid w:val="00024BE5"/>
    <w:rsid w:val="00026AD9"/>
    <w:rsid w:val="000271AD"/>
    <w:rsid w:val="00027940"/>
    <w:rsid w:val="00027F74"/>
    <w:rsid w:val="000303EC"/>
    <w:rsid w:val="000365C0"/>
    <w:rsid w:val="00037112"/>
    <w:rsid w:val="000503A1"/>
    <w:rsid w:val="00056024"/>
    <w:rsid w:val="00057953"/>
    <w:rsid w:val="0006293E"/>
    <w:rsid w:val="00063E52"/>
    <w:rsid w:val="0006625D"/>
    <w:rsid w:val="00070770"/>
    <w:rsid w:val="00070A22"/>
    <w:rsid w:val="00071D6E"/>
    <w:rsid w:val="0007590A"/>
    <w:rsid w:val="00080D35"/>
    <w:rsid w:val="00081AF3"/>
    <w:rsid w:val="0008260E"/>
    <w:rsid w:val="00084DC0"/>
    <w:rsid w:val="00085CC3"/>
    <w:rsid w:val="00087888"/>
    <w:rsid w:val="000939E0"/>
    <w:rsid w:val="00093D35"/>
    <w:rsid w:val="000942EB"/>
    <w:rsid w:val="0009651A"/>
    <w:rsid w:val="00096EAB"/>
    <w:rsid w:val="0009712F"/>
    <w:rsid w:val="000972BA"/>
    <w:rsid w:val="000A15CB"/>
    <w:rsid w:val="000A1B81"/>
    <w:rsid w:val="000A2C01"/>
    <w:rsid w:val="000A5189"/>
    <w:rsid w:val="000A668C"/>
    <w:rsid w:val="000A7E46"/>
    <w:rsid w:val="000B103F"/>
    <w:rsid w:val="000B1C28"/>
    <w:rsid w:val="000B3893"/>
    <w:rsid w:val="000B4FC6"/>
    <w:rsid w:val="000B53D0"/>
    <w:rsid w:val="000C0B7C"/>
    <w:rsid w:val="000C21BA"/>
    <w:rsid w:val="000C2DD2"/>
    <w:rsid w:val="000C6347"/>
    <w:rsid w:val="000D0AFA"/>
    <w:rsid w:val="000E1761"/>
    <w:rsid w:val="000E1F13"/>
    <w:rsid w:val="000E68FA"/>
    <w:rsid w:val="000E6962"/>
    <w:rsid w:val="000E6D84"/>
    <w:rsid w:val="000F14E8"/>
    <w:rsid w:val="000F3B04"/>
    <w:rsid w:val="000F6869"/>
    <w:rsid w:val="000F7AE4"/>
    <w:rsid w:val="001015E9"/>
    <w:rsid w:val="001017F1"/>
    <w:rsid w:val="00102AA1"/>
    <w:rsid w:val="00103915"/>
    <w:rsid w:val="00103D3D"/>
    <w:rsid w:val="001065D1"/>
    <w:rsid w:val="00106B75"/>
    <w:rsid w:val="001112CF"/>
    <w:rsid w:val="00111438"/>
    <w:rsid w:val="00111636"/>
    <w:rsid w:val="00112192"/>
    <w:rsid w:val="00112D2F"/>
    <w:rsid w:val="00114236"/>
    <w:rsid w:val="001152BA"/>
    <w:rsid w:val="0011561C"/>
    <w:rsid w:val="001214FF"/>
    <w:rsid w:val="001229C6"/>
    <w:rsid w:val="00122B23"/>
    <w:rsid w:val="00124E73"/>
    <w:rsid w:val="00124EC3"/>
    <w:rsid w:val="00125291"/>
    <w:rsid w:val="00125D4C"/>
    <w:rsid w:val="0012754A"/>
    <w:rsid w:val="0013045B"/>
    <w:rsid w:val="0013236F"/>
    <w:rsid w:val="001332D0"/>
    <w:rsid w:val="001344AA"/>
    <w:rsid w:val="00137BA1"/>
    <w:rsid w:val="00137FFA"/>
    <w:rsid w:val="001425C5"/>
    <w:rsid w:val="001448B5"/>
    <w:rsid w:val="00146E1D"/>
    <w:rsid w:val="00152609"/>
    <w:rsid w:val="0015382E"/>
    <w:rsid w:val="001550CF"/>
    <w:rsid w:val="001554A4"/>
    <w:rsid w:val="00156DAF"/>
    <w:rsid w:val="0016135A"/>
    <w:rsid w:val="0016149E"/>
    <w:rsid w:val="00161D78"/>
    <w:rsid w:val="00165EA8"/>
    <w:rsid w:val="0016680A"/>
    <w:rsid w:val="00167B9D"/>
    <w:rsid w:val="00167F0C"/>
    <w:rsid w:val="00170733"/>
    <w:rsid w:val="00172E0A"/>
    <w:rsid w:val="00174107"/>
    <w:rsid w:val="001755EC"/>
    <w:rsid w:val="00175795"/>
    <w:rsid w:val="00177BAA"/>
    <w:rsid w:val="00180B3B"/>
    <w:rsid w:val="00184E93"/>
    <w:rsid w:val="001900CF"/>
    <w:rsid w:val="001918D6"/>
    <w:rsid w:val="001939B7"/>
    <w:rsid w:val="001963C6"/>
    <w:rsid w:val="0019745D"/>
    <w:rsid w:val="001A08F7"/>
    <w:rsid w:val="001A0DF1"/>
    <w:rsid w:val="001A0EC0"/>
    <w:rsid w:val="001A27D7"/>
    <w:rsid w:val="001A3721"/>
    <w:rsid w:val="001A387A"/>
    <w:rsid w:val="001A3F04"/>
    <w:rsid w:val="001B2EA0"/>
    <w:rsid w:val="001B3306"/>
    <w:rsid w:val="001B464A"/>
    <w:rsid w:val="001B4A46"/>
    <w:rsid w:val="001B528A"/>
    <w:rsid w:val="001B53B4"/>
    <w:rsid w:val="001B6044"/>
    <w:rsid w:val="001B686F"/>
    <w:rsid w:val="001B7618"/>
    <w:rsid w:val="001B7DEA"/>
    <w:rsid w:val="001C219D"/>
    <w:rsid w:val="001C33CB"/>
    <w:rsid w:val="001C722C"/>
    <w:rsid w:val="001D172E"/>
    <w:rsid w:val="001D5E4D"/>
    <w:rsid w:val="001E0042"/>
    <w:rsid w:val="001E008B"/>
    <w:rsid w:val="001E0545"/>
    <w:rsid w:val="001E0849"/>
    <w:rsid w:val="001E1A13"/>
    <w:rsid w:val="001E3E0C"/>
    <w:rsid w:val="001E453C"/>
    <w:rsid w:val="001F140A"/>
    <w:rsid w:val="001F1AFA"/>
    <w:rsid w:val="001F2AD0"/>
    <w:rsid w:val="001F3D53"/>
    <w:rsid w:val="001F416A"/>
    <w:rsid w:val="001F6AAC"/>
    <w:rsid w:val="001F790E"/>
    <w:rsid w:val="002005CC"/>
    <w:rsid w:val="00203F1A"/>
    <w:rsid w:val="00204114"/>
    <w:rsid w:val="00204C65"/>
    <w:rsid w:val="002059AF"/>
    <w:rsid w:val="002135F3"/>
    <w:rsid w:val="002146C0"/>
    <w:rsid w:val="00215CA0"/>
    <w:rsid w:val="00216F1A"/>
    <w:rsid w:val="0021759E"/>
    <w:rsid w:val="00220CE5"/>
    <w:rsid w:val="002215FF"/>
    <w:rsid w:val="002236DB"/>
    <w:rsid w:val="00224570"/>
    <w:rsid w:val="0022655C"/>
    <w:rsid w:val="00233A24"/>
    <w:rsid w:val="0023484E"/>
    <w:rsid w:val="00234B84"/>
    <w:rsid w:val="00237329"/>
    <w:rsid w:val="002416BA"/>
    <w:rsid w:val="00244C00"/>
    <w:rsid w:val="002457FD"/>
    <w:rsid w:val="00245C7E"/>
    <w:rsid w:val="00250718"/>
    <w:rsid w:val="00251445"/>
    <w:rsid w:val="00253276"/>
    <w:rsid w:val="00253C1D"/>
    <w:rsid w:val="00254319"/>
    <w:rsid w:val="002563B9"/>
    <w:rsid w:val="0025685E"/>
    <w:rsid w:val="0025768C"/>
    <w:rsid w:val="00265C96"/>
    <w:rsid w:val="00265CEB"/>
    <w:rsid w:val="00265ED0"/>
    <w:rsid w:val="00266E0C"/>
    <w:rsid w:val="00270234"/>
    <w:rsid w:val="0027071C"/>
    <w:rsid w:val="00272C62"/>
    <w:rsid w:val="00275701"/>
    <w:rsid w:val="00276521"/>
    <w:rsid w:val="00283380"/>
    <w:rsid w:val="00284F66"/>
    <w:rsid w:val="00285D7E"/>
    <w:rsid w:val="00285FED"/>
    <w:rsid w:val="00286660"/>
    <w:rsid w:val="00286A53"/>
    <w:rsid w:val="00287542"/>
    <w:rsid w:val="002877E9"/>
    <w:rsid w:val="0029159E"/>
    <w:rsid w:val="00294801"/>
    <w:rsid w:val="002A1031"/>
    <w:rsid w:val="002A4F10"/>
    <w:rsid w:val="002A63F4"/>
    <w:rsid w:val="002B4907"/>
    <w:rsid w:val="002B50DA"/>
    <w:rsid w:val="002B7DD1"/>
    <w:rsid w:val="002C087E"/>
    <w:rsid w:val="002C27C5"/>
    <w:rsid w:val="002C2BF2"/>
    <w:rsid w:val="002D3456"/>
    <w:rsid w:val="002D4BB3"/>
    <w:rsid w:val="002D7E62"/>
    <w:rsid w:val="002D7F92"/>
    <w:rsid w:val="002E0A18"/>
    <w:rsid w:val="002E1964"/>
    <w:rsid w:val="002E1E7E"/>
    <w:rsid w:val="002E27E0"/>
    <w:rsid w:val="002E6B6F"/>
    <w:rsid w:val="002F0800"/>
    <w:rsid w:val="002F3606"/>
    <w:rsid w:val="002F5131"/>
    <w:rsid w:val="002F70EB"/>
    <w:rsid w:val="002F779E"/>
    <w:rsid w:val="003033BA"/>
    <w:rsid w:val="003038BC"/>
    <w:rsid w:val="00303EFC"/>
    <w:rsid w:val="003046D6"/>
    <w:rsid w:val="003112B5"/>
    <w:rsid w:val="0031293C"/>
    <w:rsid w:val="00313BBA"/>
    <w:rsid w:val="00313D9F"/>
    <w:rsid w:val="00314899"/>
    <w:rsid w:val="00315623"/>
    <w:rsid w:val="00316182"/>
    <w:rsid w:val="0032072B"/>
    <w:rsid w:val="00320DFD"/>
    <w:rsid w:val="00326F22"/>
    <w:rsid w:val="0033002D"/>
    <w:rsid w:val="00332906"/>
    <w:rsid w:val="00332C3C"/>
    <w:rsid w:val="00333BE1"/>
    <w:rsid w:val="00334B76"/>
    <w:rsid w:val="00336644"/>
    <w:rsid w:val="00337299"/>
    <w:rsid w:val="0033763C"/>
    <w:rsid w:val="0034149E"/>
    <w:rsid w:val="00341CE5"/>
    <w:rsid w:val="00342202"/>
    <w:rsid w:val="003426C6"/>
    <w:rsid w:val="003429C9"/>
    <w:rsid w:val="00344889"/>
    <w:rsid w:val="0034680A"/>
    <w:rsid w:val="00347661"/>
    <w:rsid w:val="003478E7"/>
    <w:rsid w:val="00351383"/>
    <w:rsid w:val="00352927"/>
    <w:rsid w:val="00353FDF"/>
    <w:rsid w:val="00354545"/>
    <w:rsid w:val="003555B4"/>
    <w:rsid w:val="00362486"/>
    <w:rsid w:val="0036497E"/>
    <w:rsid w:val="00364F1A"/>
    <w:rsid w:val="00366C32"/>
    <w:rsid w:val="0037099D"/>
    <w:rsid w:val="00372A55"/>
    <w:rsid w:val="00377AD6"/>
    <w:rsid w:val="00381B41"/>
    <w:rsid w:val="003839DC"/>
    <w:rsid w:val="00383C5B"/>
    <w:rsid w:val="00383DDA"/>
    <w:rsid w:val="00384B44"/>
    <w:rsid w:val="00385EC9"/>
    <w:rsid w:val="00386456"/>
    <w:rsid w:val="00387241"/>
    <w:rsid w:val="0039010E"/>
    <w:rsid w:val="003901D8"/>
    <w:rsid w:val="00391D93"/>
    <w:rsid w:val="00393184"/>
    <w:rsid w:val="0039340C"/>
    <w:rsid w:val="003934DD"/>
    <w:rsid w:val="00396D23"/>
    <w:rsid w:val="003A046A"/>
    <w:rsid w:val="003A25E4"/>
    <w:rsid w:val="003A2C66"/>
    <w:rsid w:val="003A4F71"/>
    <w:rsid w:val="003A581E"/>
    <w:rsid w:val="003A651C"/>
    <w:rsid w:val="003B0B16"/>
    <w:rsid w:val="003B79A5"/>
    <w:rsid w:val="003C40DD"/>
    <w:rsid w:val="003C4141"/>
    <w:rsid w:val="003C50C9"/>
    <w:rsid w:val="003C62BD"/>
    <w:rsid w:val="003D284B"/>
    <w:rsid w:val="003D40F4"/>
    <w:rsid w:val="003D4F72"/>
    <w:rsid w:val="003E07B4"/>
    <w:rsid w:val="003E11A8"/>
    <w:rsid w:val="003E14B0"/>
    <w:rsid w:val="003E5505"/>
    <w:rsid w:val="003E5ED1"/>
    <w:rsid w:val="003E6682"/>
    <w:rsid w:val="003E7261"/>
    <w:rsid w:val="003E7A20"/>
    <w:rsid w:val="003F0FBE"/>
    <w:rsid w:val="003F28CF"/>
    <w:rsid w:val="003F328D"/>
    <w:rsid w:val="003F47E5"/>
    <w:rsid w:val="003F5CDD"/>
    <w:rsid w:val="003F7E6A"/>
    <w:rsid w:val="00400083"/>
    <w:rsid w:val="0040059A"/>
    <w:rsid w:val="00407BD2"/>
    <w:rsid w:val="0041043C"/>
    <w:rsid w:val="00411B85"/>
    <w:rsid w:val="00414B54"/>
    <w:rsid w:val="00416511"/>
    <w:rsid w:val="004207E3"/>
    <w:rsid w:val="00420D01"/>
    <w:rsid w:val="0042321C"/>
    <w:rsid w:val="00423267"/>
    <w:rsid w:val="004252E8"/>
    <w:rsid w:val="00426EEE"/>
    <w:rsid w:val="00426F4A"/>
    <w:rsid w:val="0043155D"/>
    <w:rsid w:val="00432915"/>
    <w:rsid w:val="00433BA1"/>
    <w:rsid w:val="00435AA2"/>
    <w:rsid w:val="004363BC"/>
    <w:rsid w:val="0043754D"/>
    <w:rsid w:val="00437BF5"/>
    <w:rsid w:val="00437BF8"/>
    <w:rsid w:val="004422D6"/>
    <w:rsid w:val="00442BFD"/>
    <w:rsid w:val="00444A46"/>
    <w:rsid w:val="00445EE4"/>
    <w:rsid w:val="00447095"/>
    <w:rsid w:val="00447483"/>
    <w:rsid w:val="004507CF"/>
    <w:rsid w:val="0045342C"/>
    <w:rsid w:val="00454B0F"/>
    <w:rsid w:val="00463997"/>
    <w:rsid w:val="0046604D"/>
    <w:rsid w:val="0047250D"/>
    <w:rsid w:val="0047444E"/>
    <w:rsid w:val="00474614"/>
    <w:rsid w:val="00474880"/>
    <w:rsid w:val="004768C9"/>
    <w:rsid w:val="00476A0B"/>
    <w:rsid w:val="004774A2"/>
    <w:rsid w:val="00477A49"/>
    <w:rsid w:val="00477BFF"/>
    <w:rsid w:val="00481FA4"/>
    <w:rsid w:val="00485197"/>
    <w:rsid w:val="004878C1"/>
    <w:rsid w:val="0049505C"/>
    <w:rsid w:val="00496626"/>
    <w:rsid w:val="0049684A"/>
    <w:rsid w:val="00497B27"/>
    <w:rsid w:val="004A34D2"/>
    <w:rsid w:val="004A411B"/>
    <w:rsid w:val="004A488B"/>
    <w:rsid w:val="004B219E"/>
    <w:rsid w:val="004B4A0E"/>
    <w:rsid w:val="004B6DE0"/>
    <w:rsid w:val="004C003F"/>
    <w:rsid w:val="004C0993"/>
    <w:rsid w:val="004C1226"/>
    <w:rsid w:val="004C1F44"/>
    <w:rsid w:val="004C1F93"/>
    <w:rsid w:val="004C5092"/>
    <w:rsid w:val="004C5273"/>
    <w:rsid w:val="004D2B08"/>
    <w:rsid w:val="004D2C64"/>
    <w:rsid w:val="004D3473"/>
    <w:rsid w:val="004D4556"/>
    <w:rsid w:val="004D7A98"/>
    <w:rsid w:val="004E2973"/>
    <w:rsid w:val="004E4142"/>
    <w:rsid w:val="004E5102"/>
    <w:rsid w:val="004E5B78"/>
    <w:rsid w:val="004F0B50"/>
    <w:rsid w:val="004F1050"/>
    <w:rsid w:val="004F32CC"/>
    <w:rsid w:val="004F4EB9"/>
    <w:rsid w:val="00502929"/>
    <w:rsid w:val="00502F06"/>
    <w:rsid w:val="005037CD"/>
    <w:rsid w:val="00503872"/>
    <w:rsid w:val="00503C1E"/>
    <w:rsid w:val="005053B0"/>
    <w:rsid w:val="0051074C"/>
    <w:rsid w:val="0051089A"/>
    <w:rsid w:val="00510BB6"/>
    <w:rsid w:val="0051288D"/>
    <w:rsid w:val="00513A69"/>
    <w:rsid w:val="00513AF2"/>
    <w:rsid w:val="005152C2"/>
    <w:rsid w:val="005200B5"/>
    <w:rsid w:val="00521B54"/>
    <w:rsid w:val="0052307C"/>
    <w:rsid w:val="00524F8D"/>
    <w:rsid w:val="0052715F"/>
    <w:rsid w:val="00533367"/>
    <w:rsid w:val="00535161"/>
    <w:rsid w:val="0053606E"/>
    <w:rsid w:val="005418FA"/>
    <w:rsid w:val="0054413A"/>
    <w:rsid w:val="005443C9"/>
    <w:rsid w:val="00545144"/>
    <w:rsid w:val="00545326"/>
    <w:rsid w:val="005457A0"/>
    <w:rsid w:val="00550551"/>
    <w:rsid w:val="005564CA"/>
    <w:rsid w:val="00561510"/>
    <w:rsid w:val="005620AD"/>
    <w:rsid w:val="005626E7"/>
    <w:rsid w:val="00571897"/>
    <w:rsid w:val="005731B5"/>
    <w:rsid w:val="0057389B"/>
    <w:rsid w:val="00574D20"/>
    <w:rsid w:val="00575B77"/>
    <w:rsid w:val="00575D08"/>
    <w:rsid w:val="005770F6"/>
    <w:rsid w:val="005811F1"/>
    <w:rsid w:val="00584E86"/>
    <w:rsid w:val="00590DD9"/>
    <w:rsid w:val="0059266D"/>
    <w:rsid w:val="005A0585"/>
    <w:rsid w:val="005A1570"/>
    <w:rsid w:val="005A34F0"/>
    <w:rsid w:val="005A456B"/>
    <w:rsid w:val="005A4A4C"/>
    <w:rsid w:val="005A5275"/>
    <w:rsid w:val="005A6DCD"/>
    <w:rsid w:val="005A79FE"/>
    <w:rsid w:val="005B2AF3"/>
    <w:rsid w:val="005B43FE"/>
    <w:rsid w:val="005B4AA6"/>
    <w:rsid w:val="005B7215"/>
    <w:rsid w:val="005B7515"/>
    <w:rsid w:val="005B7A2F"/>
    <w:rsid w:val="005C0D43"/>
    <w:rsid w:val="005C1FFD"/>
    <w:rsid w:val="005C266E"/>
    <w:rsid w:val="005C51A7"/>
    <w:rsid w:val="005C5A22"/>
    <w:rsid w:val="005C5B5C"/>
    <w:rsid w:val="005D29B5"/>
    <w:rsid w:val="005D3445"/>
    <w:rsid w:val="005D474D"/>
    <w:rsid w:val="005D552E"/>
    <w:rsid w:val="005E2F44"/>
    <w:rsid w:val="005E3788"/>
    <w:rsid w:val="005E605B"/>
    <w:rsid w:val="005E67FC"/>
    <w:rsid w:val="005E7572"/>
    <w:rsid w:val="005E7A0B"/>
    <w:rsid w:val="005F0C78"/>
    <w:rsid w:val="005F1050"/>
    <w:rsid w:val="005F3431"/>
    <w:rsid w:val="005F4BF5"/>
    <w:rsid w:val="006007CC"/>
    <w:rsid w:val="00601496"/>
    <w:rsid w:val="0060197B"/>
    <w:rsid w:val="00601FCA"/>
    <w:rsid w:val="006030AA"/>
    <w:rsid w:val="00603BDE"/>
    <w:rsid w:val="00610C94"/>
    <w:rsid w:val="00612BDB"/>
    <w:rsid w:val="006134DB"/>
    <w:rsid w:val="00620CBF"/>
    <w:rsid w:val="00620E47"/>
    <w:rsid w:val="0062567A"/>
    <w:rsid w:val="006334A8"/>
    <w:rsid w:val="006367B1"/>
    <w:rsid w:val="0063788B"/>
    <w:rsid w:val="006404C9"/>
    <w:rsid w:val="00642D57"/>
    <w:rsid w:val="00647622"/>
    <w:rsid w:val="00651D31"/>
    <w:rsid w:val="006524BE"/>
    <w:rsid w:val="00652A5C"/>
    <w:rsid w:val="006533F8"/>
    <w:rsid w:val="00655360"/>
    <w:rsid w:val="00655371"/>
    <w:rsid w:val="006563C3"/>
    <w:rsid w:val="006645BF"/>
    <w:rsid w:val="00666AF7"/>
    <w:rsid w:val="00667EBB"/>
    <w:rsid w:val="00670B1B"/>
    <w:rsid w:val="00672EEC"/>
    <w:rsid w:val="00673789"/>
    <w:rsid w:val="00673AB7"/>
    <w:rsid w:val="00683085"/>
    <w:rsid w:val="0068338B"/>
    <w:rsid w:val="0069158F"/>
    <w:rsid w:val="00691C58"/>
    <w:rsid w:val="00693CC2"/>
    <w:rsid w:val="0069678A"/>
    <w:rsid w:val="00697665"/>
    <w:rsid w:val="00697D73"/>
    <w:rsid w:val="006A12F4"/>
    <w:rsid w:val="006A1A12"/>
    <w:rsid w:val="006A2F2D"/>
    <w:rsid w:val="006A3206"/>
    <w:rsid w:val="006A3CD1"/>
    <w:rsid w:val="006A454C"/>
    <w:rsid w:val="006A58B8"/>
    <w:rsid w:val="006A64A9"/>
    <w:rsid w:val="006A7FD0"/>
    <w:rsid w:val="006B161A"/>
    <w:rsid w:val="006B2195"/>
    <w:rsid w:val="006B34D7"/>
    <w:rsid w:val="006B55C5"/>
    <w:rsid w:val="006C084F"/>
    <w:rsid w:val="006C68E5"/>
    <w:rsid w:val="006D23BA"/>
    <w:rsid w:val="006D2CB8"/>
    <w:rsid w:val="006D40DC"/>
    <w:rsid w:val="006D4F07"/>
    <w:rsid w:val="006D7687"/>
    <w:rsid w:val="006E0385"/>
    <w:rsid w:val="006E0572"/>
    <w:rsid w:val="006E1324"/>
    <w:rsid w:val="006E1CCF"/>
    <w:rsid w:val="006E6D63"/>
    <w:rsid w:val="006E6E42"/>
    <w:rsid w:val="006F3DAA"/>
    <w:rsid w:val="00700377"/>
    <w:rsid w:val="007020A1"/>
    <w:rsid w:val="00702115"/>
    <w:rsid w:val="00703E2C"/>
    <w:rsid w:val="00705631"/>
    <w:rsid w:val="00705FE1"/>
    <w:rsid w:val="00706399"/>
    <w:rsid w:val="00707FF5"/>
    <w:rsid w:val="00711A50"/>
    <w:rsid w:val="00713DE5"/>
    <w:rsid w:val="00714254"/>
    <w:rsid w:val="00714718"/>
    <w:rsid w:val="00715929"/>
    <w:rsid w:val="00720966"/>
    <w:rsid w:val="007210EC"/>
    <w:rsid w:val="0072127D"/>
    <w:rsid w:val="007229B0"/>
    <w:rsid w:val="007252B4"/>
    <w:rsid w:val="00725AC2"/>
    <w:rsid w:val="00726DBE"/>
    <w:rsid w:val="00727EAE"/>
    <w:rsid w:val="00727FB6"/>
    <w:rsid w:val="007300F3"/>
    <w:rsid w:val="00734D43"/>
    <w:rsid w:val="007404BC"/>
    <w:rsid w:val="00742DD2"/>
    <w:rsid w:val="00744E7F"/>
    <w:rsid w:val="00745879"/>
    <w:rsid w:val="007464C8"/>
    <w:rsid w:val="00752568"/>
    <w:rsid w:val="00754621"/>
    <w:rsid w:val="0075647A"/>
    <w:rsid w:val="007634AD"/>
    <w:rsid w:val="00764CD2"/>
    <w:rsid w:val="0076566F"/>
    <w:rsid w:val="007656E6"/>
    <w:rsid w:val="00765BE2"/>
    <w:rsid w:val="007673F0"/>
    <w:rsid w:val="00772C6C"/>
    <w:rsid w:val="007741D9"/>
    <w:rsid w:val="007743B6"/>
    <w:rsid w:val="007748F6"/>
    <w:rsid w:val="007750BB"/>
    <w:rsid w:val="00776ED5"/>
    <w:rsid w:val="0078122E"/>
    <w:rsid w:val="00782024"/>
    <w:rsid w:val="00783506"/>
    <w:rsid w:val="0078442B"/>
    <w:rsid w:val="00785A12"/>
    <w:rsid w:val="0078614D"/>
    <w:rsid w:val="00791C0F"/>
    <w:rsid w:val="00793845"/>
    <w:rsid w:val="0079520D"/>
    <w:rsid w:val="00796EC8"/>
    <w:rsid w:val="00797DF7"/>
    <w:rsid w:val="007A0D0E"/>
    <w:rsid w:val="007A4C5A"/>
    <w:rsid w:val="007A615D"/>
    <w:rsid w:val="007B0854"/>
    <w:rsid w:val="007B0F58"/>
    <w:rsid w:val="007B24B5"/>
    <w:rsid w:val="007C0326"/>
    <w:rsid w:val="007C36EC"/>
    <w:rsid w:val="007C6410"/>
    <w:rsid w:val="007C672F"/>
    <w:rsid w:val="007C7638"/>
    <w:rsid w:val="007C7F04"/>
    <w:rsid w:val="007D0305"/>
    <w:rsid w:val="007D1AD1"/>
    <w:rsid w:val="007D5E0B"/>
    <w:rsid w:val="007E01FC"/>
    <w:rsid w:val="007E750C"/>
    <w:rsid w:val="007F0D40"/>
    <w:rsid w:val="007F168F"/>
    <w:rsid w:val="007F367B"/>
    <w:rsid w:val="007F4347"/>
    <w:rsid w:val="007F72CB"/>
    <w:rsid w:val="00802A13"/>
    <w:rsid w:val="00804C29"/>
    <w:rsid w:val="00804CE6"/>
    <w:rsid w:val="00804EB1"/>
    <w:rsid w:val="0080594C"/>
    <w:rsid w:val="008101D2"/>
    <w:rsid w:val="008111B0"/>
    <w:rsid w:val="00811ED3"/>
    <w:rsid w:val="00813504"/>
    <w:rsid w:val="008159D3"/>
    <w:rsid w:val="00816302"/>
    <w:rsid w:val="00817CA8"/>
    <w:rsid w:val="00822D58"/>
    <w:rsid w:val="008259B9"/>
    <w:rsid w:val="00826A9D"/>
    <w:rsid w:val="0083119B"/>
    <w:rsid w:val="0083133A"/>
    <w:rsid w:val="008366AF"/>
    <w:rsid w:val="00836EAB"/>
    <w:rsid w:val="00841280"/>
    <w:rsid w:val="0084152B"/>
    <w:rsid w:val="00841639"/>
    <w:rsid w:val="00842535"/>
    <w:rsid w:val="00842F23"/>
    <w:rsid w:val="00843BC4"/>
    <w:rsid w:val="00843E6C"/>
    <w:rsid w:val="0085092D"/>
    <w:rsid w:val="008509DD"/>
    <w:rsid w:val="00850DF5"/>
    <w:rsid w:val="0085128C"/>
    <w:rsid w:val="00852018"/>
    <w:rsid w:val="008524B4"/>
    <w:rsid w:val="0085264F"/>
    <w:rsid w:val="00852E12"/>
    <w:rsid w:val="00852F5E"/>
    <w:rsid w:val="00853776"/>
    <w:rsid w:val="008541AC"/>
    <w:rsid w:val="00854DBB"/>
    <w:rsid w:val="00857F63"/>
    <w:rsid w:val="00860B10"/>
    <w:rsid w:val="00861408"/>
    <w:rsid w:val="008617E0"/>
    <w:rsid w:val="00862B2A"/>
    <w:rsid w:val="00865967"/>
    <w:rsid w:val="008705DE"/>
    <w:rsid w:val="00873BCF"/>
    <w:rsid w:val="00877366"/>
    <w:rsid w:val="008817ED"/>
    <w:rsid w:val="0088243F"/>
    <w:rsid w:val="0088457C"/>
    <w:rsid w:val="00885AA7"/>
    <w:rsid w:val="00886201"/>
    <w:rsid w:val="008871CF"/>
    <w:rsid w:val="00887B15"/>
    <w:rsid w:val="00890882"/>
    <w:rsid w:val="008927A8"/>
    <w:rsid w:val="00893165"/>
    <w:rsid w:val="008A0A11"/>
    <w:rsid w:val="008A257A"/>
    <w:rsid w:val="008A3228"/>
    <w:rsid w:val="008A53F7"/>
    <w:rsid w:val="008A54C1"/>
    <w:rsid w:val="008A575E"/>
    <w:rsid w:val="008A69BA"/>
    <w:rsid w:val="008B1A31"/>
    <w:rsid w:val="008C0AF6"/>
    <w:rsid w:val="008C26E3"/>
    <w:rsid w:val="008C41C5"/>
    <w:rsid w:val="008D1B84"/>
    <w:rsid w:val="008D3FBB"/>
    <w:rsid w:val="008D4225"/>
    <w:rsid w:val="008D4C63"/>
    <w:rsid w:val="008D76C2"/>
    <w:rsid w:val="008D776A"/>
    <w:rsid w:val="008E1C15"/>
    <w:rsid w:val="008E3219"/>
    <w:rsid w:val="008E6F70"/>
    <w:rsid w:val="008F14CC"/>
    <w:rsid w:val="008F1D84"/>
    <w:rsid w:val="008F2734"/>
    <w:rsid w:val="008F489B"/>
    <w:rsid w:val="008F5C25"/>
    <w:rsid w:val="008F646E"/>
    <w:rsid w:val="008F6E4A"/>
    <w:rsid w:val="00900239"/>
    <w:rsid w:val="00900DDB"/>
    <w:rsid w:val="0090136A"/>
    <w:rsid w:val="009030CB"/>
    <w:rsid w:val="009047C5"/>
    <w:rsid w:val="00904CD9"/>
    <w:rsid w:val="009064C4"/>
    <w:rsid w:val="009066C0"/>
    <w:rsid w:val="00907A73"/>
    <w:rsid w:val="0091085E"/>
    <w:rsid w:val="00910B86"/>
    <w:rsid w:val="00914F02"/>
    <w:rsid w:val="00916C89"/>
    <w:rsid w:val="009176F3"/>
    <w:rsid w:val="00917700"/>
    <w:rsid w:val="00921659"/>
    <w:rsid w:val="00923DC9"/>
    <w:rsid w:val="00924541"/>
    <w:rsid w:val="0092462A"/>
    <w:rsid w:val="0092465E"/>
    <w:rsid w:val="0092478E"/>
    <w:rsid w:val="009278F1"/>
    <w:rsid w:val="0093193A"/>
    <w:rsid w:val="00931B7E"/>
    <w:rsid w:val="00932FBD"/>
    <w:rsid w:val="00937BFF"/>
    <w:rsid w:val="009409CA"/>
    <w:rsid w:val="00944EA4"/>
    <w:rsid w:val="009465F7"/>
    <w:rsid w:val="00946737"/>
    <w:rsid w:val="00946CFA"/>
    <w:rsid w:val="00950258"/>
    <w:rsid w:val="0095385A"/>
    <w:rsid w:val="00955CAC"/>
    <w:rsid w:val="009568DA"/>
    <w:rsid w:val="00956C80"/>
    <w:rsid w:val="00956E82"/>
    <w:rsid w:val="00962034"/>
    <w:rsid w:val="00962A37"/>
    <w:rsid w:val="00965849"/>
    <w:rsid w:val="00973F55"/>
    <w:rsid w:val="00975D1B"/>
    <w:rsid w:val="00976CC3"/>
    <w:rsid w:val="00977088"/>
    <w:rsid w:val="00981B5D"/>
    <w:rsid w:val="00982489"/>
    <w:rsid w:val="009859D0"/>
    <w:rsid w:val="009866C8"/>
    <w:rsid w:val="009874B4"/>
    <w:rsid w:val="00987F32"/>
    <w:rsid w:val="00990A2F"/>
    <w:rsid w:val="009A353C"/>
    <w:rsid w:val="009B0CB9"/>
    <w:rsid w:val="009B1BF2"/>
    <w:rsid w:val="009B29F8"/>
    <w:rsid w:val="009C24BD"/>
    <w:rsid w:val="009C2A57"/>
    <w:rsid w:val="009C376A"/>
    <w:rsid w:val="009C782E"/>
    <w:rsid w:val="009D0FC4"/>
    <w:rsid w:val="009D3049"/>
    <w:rsid w:val="009D54EC"/>
    <w:rsid w:val="009E0D1B"/>
    <w:rsid w:val="009E2882"/>
    <w:rsid w:val="009E3217"/>
    <w:rsid w:val="009E48B1"/>
    <w:rsid w:val="009F48F0"/>
    <w:rsid w:val="009F6B3F"/>
    <w:rsid w:val="00A00987"/>
    <w:rsid w:val="00A028FC"/>
    <w:rsid w:val="00A03556"/>
    <w:rsid w:val="00A035A4"/>
    <w:rsid w:val="00A036C4"/>
    <w:rsid w:val="00A044A1"/>
    <w:rsid w:val="00A07446"/>
    <w:rsid w:val="00A10135"/>
    <w:rsid w:val="00A11267"/>
    <w:rsid w:val="00A118A0"/>
    <w:rsid w:val="00A14F3C"/>
    <w:rsid w:val="00A24560"/>
    <w:rsid w:val="00A26D28"/>
    <w:rsid w:val="00A27EFE"/>
    <w:rsid w:val="00A305CD"/>
    <w:rsid w:val="00A308D1"/>
    <w:rsid w:val="00A316F7"/>
    <w:rsid w:val="00A32559"/>
    <w:rsid w:val="00A338FC"/>
    <w:rsid w:val="00A34538"/>
    <w:rsid w:val="00A35156"/>
    <w:rsid w:val="00A37529"/>
    <w:rsid w:val="00A41BFA"/>
    <w:rsid w:val="00A42A3B"/>
    <w:rsid w:val="00A43FD5"/>
    <w:rsid w:val="00A44DA5"/>
    <w:rsid w:val="00A470F2"/>
    <w:rsid w:val="00A47DA6"/>
    <w:rsid w:val="00A47F59"/>
    <w:rsid w:val="00A507B2"/>
    <w:rsid w:val="00A50AD2"/>
    <w:rsid w:val="00A5235A"/>
    <w:rsid w:val="00A53B56"/>
    <w:rsid w:val="00A546CA"/>
    <w:rsid w:val="00A54AB9"/>
    <w:rsid w:val="00A572E1"/>
    <w:rsid w:val="00A578E2"/>
    <w:rsid w:val="00A61FEE"/>
    <w:rsid w:val="00A6404B"/>
    <w:rsid w:val="00A72A3B"/>
    <w:rsid w:val="00A814D6"/>
    <w:rsid w:val="00A84361"/>
    <w:rsid w:val="00A84904"/>
    <w:rsid w:val="00A852F0"/>
    <w:rsid w:val="00A97342"/>
    <w:rsid w:val="00AA03C4"/>
    <w:rsid w:val="00AA18DB"/>
    <w:rsid w:val="00AA3DEF"/>
    <w:rsid w:val="00AA442B"/>
    <w:rsid w:val="00AA6CC1"/>
    <w:rsid w:val="00AB00BD"/>
    <w:rsid w:val="00AB0D4D"/>
    <w:rsid w:val="00AB14CE"/>
    <w:rsid w:val="00AB196B"/>
    <w:rsid w:val="00AB1AC8"/>
    <w:rsid w:val="00AB30DF"/>
    <w:rsid w:val="00AB3E40"/>
    <w:rsid w:val="00AB47E2"/>
    <w:rsid w:val="00AB4996"/>
    <w:rsid w:val="00AB4DF6"/>
    <w:rsid w:val="00AC0EEB"/>
    <w:rsid w:val="00AC1646"/>
    <w:rsid w:val="00AC3414"/>
    <w:rsid w:val="00AC3ACC"/>
    <w:rsid w:val="00AD0B1D"/>
    <w:rsid w:val="00AD22FC"/>
    <w:rsid w:val="00AD2F7B"/>
    <w:rsid w:val="00AD47FB"/>
    <w:rsid w:val="00AD48B1"/>
    <w:rsid w:val="00AD5E7A"/>
    <w:rsid w:val="00AD6135"/>
    <w:rsid w:val="00AD7C52"/>
    <w:rsid w:val="00AE1289"/>
    <w:rsid w:val="00AE19FC"/>
    <w:rsid w:val="00AE4119"/>
    <w:rsid w:val="00AE4E69"/>
    <w:rsid w:val="00AE5B43"/>
    <w:rsid w:val="00AE65B9"/>
    <w:rsid w:val="00AE6D68"/>
    <w:rsid w:val="00AF1383"/>
    <w:rsid w:val="00AF1ED8"/>
    <w:rsid w:val="00AF5CE1"/>
    <w:rsid w:val="00AF713D"/>
    <w:rsid w:val="00B04843"/>
    <w:rsid w:val="00B055C7"/>
    <w:rsid w:val="00B0560B"/>
    <w:rsid w:val="00B06243"/>
    <w:rsid w:val="00B07BE4"/>
    <w:rsid w:val="00B1060D"/>
    <w:rsid w:val="00B118E9"/>
    <w:rsid w:val="00B120C2"/>
    <w:rsid w:val="00B16E58"/>
    <w:rsid w:val="00B17763"/>
    <w:rsid w:val="00B21D6C"/>
    <w:rsid w:val="00B22E22"/>
    <w:rsid w:val="00B243F7"/>
    <w:rsid w:val="00B258A0"/>
    <w:rsid w:val="00B32C0B"/>
    <w:rsid w:val="00B32DE6"/>
    <w:rsid w:val="00B33D08"/>
    <w:rsid w:val="00B36E67"/>
    <w:rsid w:val="00B371E9"/>
    <w:rsid w:val="00B403DE"/>
    <w:rsid w:val="00B439B4"/>
    <w:rsid w:val="00B43C9B"/>
    <w:rsid w:val="00B50315"/>
    <w:rsid w:val="00B512C3"/>
    <w:rsid w:val="00B5146F"/>
    <w:rsid w:val="00B5178D"/>
    <w:rsid w:val="00B525CB"/>
    <w:rsid w:val="00B531D7"/>
    <w:rsid w:val="00B53F68"/>
    <w:rsid w:val="00B5556E"/>
    <w:rsid w:val="00B55682"/>
    <w:rsid w:val="00B60926"/>
    <w:rsid w:val="00B613B9"/>
    <w:rsid w:val="00B6143C"/>
    <w:rsid w:val="00B6341F"/>
    <w:rsid w:val="00B637F3"/>
    <w:rsid w:val="00B63CB2"/>
    <w:rsid w:val="00B64278"/>
    <w:rsid w:val="00B6444C"/>
    <w:rsid w:val="00B71561"/>
    <w:rsid w:val="00B73B11"/>
    <w:rsid w:val="00B754CA"/>
    <w:rsid w:val="00B75BAA"/>
    <w:rsid w:val="00B75C7C"/>
    <w:rsid w:val="00B80316"/>
    <w:rsid w:val="00B80794"/>
    <w:rsid w:val="00B80D60"/>
    <w:rsid w:val="00B81F14"/>
    <w:rsid w:val="00B8385C"/>
    <w:rsid w:val="00B90205"/>
    <w:rsid w:val="00B90B34"/>
    <w:rsid w:val="00B93287"/>
    <w:rsid w:val="00BA1433"/>
    <w:rsid w:val="00BA4904"/>
    <w:rsid w:val="00BA4B5B"/>
    <w:rsid w:val="00BA549C"/>
    <w:rsid w:val="00BA54F0"/>
    <w:rsid w:val="00BB37BD"/>
    <w:rsid w:val="00BB5C7A"/>
    <w:rsid w:val="00BC0980"/>
    <w:rsid w:val="00BC1901"/>
    <w:rsid w:val="00BC3610"/>
    <w:rsid w:val="00BC46FA"/>
    <w:rsid w:val="00BC4CFC"/>
    <w:rsid w:val="00BC638A"/>
    <w:rsid w:val="00BD0942"/>
    <w:rsid w:val="00BD09C9"/>
    <w:rsid w:val="00BD16E4"/>
    <w:rsid w:val="00BD404B"/>
    <w:rsid w:val="00BD5979"/>
    <w:rsid w:val="00BD78FE"/>
    <w:rsid w:val="00BE1B2E"/>
    <w:rsid w:val="00BE43C0"/>
    <w:rsid w:val="00BE4C31"/>
    <w:rsid w:val="00BE60C5"/>
    <w:rsid w:val="00BF0945"/>
    <w:rsid w:val="00BF0F80"/>
    <w:rsid w:val="00BF239F"/>
    <w:rsid w:val="00BF2E6F"/>
    <w:rsid w:val="00BF3E3E"/>
    <w:rsid w:val="00BF46EB"/>
    <w:rsid w:val="00BF52BB"/>
    <w:rsid w:val="00BF59DD"/>
    <w:rsid w:val="00BF6F68"/>
    <w:rsid w:val="00C03D7A"/>
    <w:rsid w:val="00C06C24"/>
    <w:rsid w:val="00C07969"/>
    <w:rsid w:val="00C07EFC"/>
    <w:rsid w:val="00C1063D"/>
    <w:rsid w:val="00C108FF"/>
    <w:rsid w:val="00C215F9"/>
    <w:rsid w:val="00C21979"/>
    <w:rsid w:val="00C22C1C"/>
    <w:rsid w:val="00C2341D"/>
    <w:rsid w:val="00C236F1"/>
    <w:rsid w:val="00C248E6"/>
    <w:rsid w:val="00C25356"/>
    <w:rsid w:val="00C2785E"/>
    <w:rsid w:val="00C32E42"/>
    <w:rsid w:val="00C35CCA"/>
    <w:rsid w:val="00C3789F"/>
    <w:rsid w:val="00C37E77"/>
    <w:rsid w:val="00C40C20"/>
    <w:rsid w:val="00C41A44"/>
    <w:rsid w:val="00C421D2"/>
    <w:rsid w:val="00C4266A"/>
    <w:rsid w:val="00C43FAA"/>
    <w:rsid w:val="00C44120"/>
    <w:rsid w:val="00C4553B"/>
    <w:rsid w:val="00C474F7"/>
    <w:rsid w:val="00C50FFB"/>
    <w:rsid w:val="00C51383"/>
    <w:rsid w:val="00C52AA0"/>
    <w:rsid w:val="00C606C0"/>
    <w:rsid w:val="00C63537"/>
    <w:rsid w:val="00C63B97"/>
    <w:rsid w:val="00C67675"/>
    <w:rsid w:val="00C713D7"/>
    <w:rsid w:val="00C74D7F"/>
    <w:rsid w:val="00C75515"/>
    <w:rsid w:val="00C8023B"/>
    <w:rsid w:val="00C81AC2"/>
    <w:rsid w:val="00C82754"/>
    <w:rsid w:val="00C83D45"/>
    <w:rsid w:val="00C845E6"/>
    <w:rsid w:val="00C859B3"/>
    <w:rsid w:val="00C878E8"/>
    <w:rsid w:val="00C87FB1"/>
    <w:rsid w:val="00C92306"/>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5E3E"/>
    <w:rsid w:val="00CC670C"/>
    <w:rsid w:val="00CC786F"/>
    <w:rsid w:val="00CD080F"/>
    <w:rsid w:val="00CD1A2C"/>
    <w:rsid w:val="00CD4CEE"/>
    <w:rsid w:val="00CD5F34"/>
    <w:rsid w:val="00CE041B"/>
    <w:rsid w:val="00CE33FA"/>
    <w:rsid w:val="00CE3652"/>
    <w:rsid w:val="00CF2CA1"/>
    <w:rsid w:val="00CF2EF6"/>
    <w:rsid w:val="00CF4690"/>
    <w:rsid w:val="00CF6B14"/>
    <w:rsid w:val="00CF7DE3"/>
    <w:rsid w:val="00D004A0"/>
    <w:rsid w:val="00D03273"/>
    <w:rsid w:val="00D04268"/>
    <w:rsid w:val="00D04F45"/>
    <w:rsid w:val="00D054BD"/>
    <w:rsid w:val="00D063D2"/>
    <w:rsid w:val="00D06D43"/>
    <w:rsid w:val="00D1185B"/>
    <w:rsid w:val="00D11E53"/>
    <w:rsid w:val="00D15D40"/>
    <w:rsid w:val="00D16345"/>
    <w:rsid w:val="00D16E36"/>
    <w:rsid w:val="00D16E39"/>
    <w:rsid w:val="00D20C61"/>
    <w:rsid w:val="00D24CC2"/>
    <w:rsid w:val="00D250D0"/>
    <w:rsid w:val="00D31F4A"/>
    <w:rsid w:val="00D32C9D"/>
    <w:rsid w:val="00D35D5C"/>
    <w:rsid w:val="00D361D0"/>
    <w:rsid w:val="00D376C1"/>
    <w:rsid w:val="00D40DDB"/>
    <w:rsid w:val="00D44846"/>
    <w:rsid w:val="00D50796"/>
    <w:rsid w:val="00D5088B"/>
    <w:rsid w:val="00D53EA2"/>
    <w:rsid w:val="00D55E8F"/>
    <w:rsid w:val="00D56AB8"/>
    <w:rsid w:val="00D57255"/>
    <w:rsid w:val="00D577D1"/>
    <w:rsid w:val="00D63787"/>
    <w:rsid w:val="00D644AA"/>
    <w:rsid w:val="00D64797"/>
    <w:rsid w:val="00D65554"/>
    <w:rsid w:val="00D70679"/>
    <w:rsid w:val="00D710DF"/>
    <w:rsid w:val="00D729F6"/>
    <w:rsid w:val="00D72E9D"/>
    <w:rsid w:val="00D73D62"/>
    <w:rsid w:val="00D74389"/>
    <w:rsid w:val="00D74E75"/>
    <w:rsid w:val="00D76689"/>
    <w:rsid w:val="00D80EB6"/>
    <w:rsid w:val="00D82CE5"/>
    <w:rsid w:val="00D84D9D"/>
    <w:rsid w:val="00D856F4"/>
    <w:rsid w:val="00D9294F"/>
    <w:rsid w:val="00DA01E8"/>
    <w:rsid w:val="00DA0FD1"/>
    <w:rsid w:val="00DA17CF"/>
    <w:rsid w:val="00DA1E8F"/>
    <w:rsid w:val="00DA2044"/>
    <w:rsid w:val="00DA2FF5"/>
    <w:rsid w:val="00DA3452"/>
    <w:rsid w:val="00DA5AB1"/>
    <w:rsid w:val="00DA6EE1"/>
    <w:rsid w:val="00DA72B4"/>
    <w:rsid w:val="00DB12BD"/>
    <w:rsid w:val="00DB2EB1"/>
    <w:rsid w:val="00DB3448"/>
    <w:rsid w:val="00DB44D8"/>
    <w:rsid w:val="00DB49AA"/>
    <w:rsid w:val="00DB5ED4"/>
    <w:rsid w:val="00DB768D"/>
    <w:rsid w:val="00DC32BD"/>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6E79"/>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7C49"/>
    <w:rsid w:val="00E17EE1"/>
    <w:rsid w:val="00E21494"/>
    <w:rsid w:val="00E240E7"/>
    <w:rsid w:val="00E2553E"/>
    <w:rsid w:val="00E3090F"/>
    <w:rsid w:val="00E33B62"/>
    <w:rsid w:val="00E36BAD"/>
    <w:rsid w:val="00E36E37"/>
    <w:rsid w:val="00E42CEA"/>
    <w:rsid w:val="00E43A34"/>
    <w:rsid w:val="00E449E0"/>
    <w:rsid w:val="00E45104"/>
    <w:rsid w:val="00E453B7"/>
    <w:rsid w:val="00E52D01"/>
    <w:rsid w:val="00E5557F"/>
    <w:rsid w:val="00E5588F"/>
    <w:rsid w:val="00E60196"/>
    <w:rsid w:val="00E60756"/>
    <w:rsid w:val="00E61E09"/>
    <w:rsid w:val="00E64B60"/>
    <w:rsid w:val="00E66E98"/>
    <w:rsid w:val="00E67E83"/>
    <w:rsid w:val="00E737A7"/>
    <w:rsid w:val="00E768B7"/>
    <w:rsid w:val="00E80C3F"/>
    <w:rsid w:val="00E832F8"/>
    <w:rsid w:val="00E8330E"/>
    <w:rsid w:val="00E83789"/>
    <w:rsid w:val="00E87315"/>
    <w:rsid w:val="00E91477"/>
    <w:rsid w:val="00E915AC"/>
    <w:rsid w:val="00E9178F"/>
    <w:rsid w:val="00E91DA5"/>
    <w:rsid w:val="00E9754A"/>
    <w:rsid w:val="00E9760B"/>
    <w:rsid w:val="00E97CC7"/>
    <w:rsid w:val="00EA04EF"/>
    <w:rsid w:val="00EA1131"/>
    <w:rsid w:val="00EA3483"/>
    <w:rsid w:val="00EA704D"/>
    <w:rsid w:val="00EA79EB"/>
    <w:rsid w:val="00EB0DF1"/>
    <w:rsid w:val="00EC5F41"/>
    <w:rsid w:val="00EC60CB"/>
    <w:rsid w:val="00EC7B4C"/>
    <w:rsid w:val="00ED0667"/>
    <w:rsid w:val="00ED0F19"/>
    <w:rsid w:val="00ED2EFF"/>
    <w:rsid w:val="00ED3BF4"/>
    <w:rsid w:val="00ED4234"/>
    <w:rsid w:val="00ED7F90"/>
    <w:rsid w:val="00EE094E"/>
    <w:rsid w:val="00EE1CCD"/>
    <w:rsid w:val="00EE4DB7"/>
    <w:rsid w:val="00EE5189"/>
    <w:rsid w:val="00EE776B"/>
    <w:rsid w:val="00EF15DA"/>
    <w:rsid w:val="00EF16DD"/>
    <w:rsid w:val="00EF66D5"/>
    <w:rsid w:val="00EF66D6"/>
    <w:rsid w:val="00F04CC2"/>
    <w:rsid w:val="00F058FE"/>
    <w:rsid w:val="00F06B15"/>
    <w:rsid w:val="00F0755F"/>
    <w:rsid w:val="00F109B1"/>
    <w:rsid w:val="00F1157D"/>
    <w:rsid w:val="00F11EDA"/>
    <w:rsid w:val="00F1301C"/>
    <w:rsid w:val="00F13DF7"/>
    <w:rsid w:val="00F155B7"/>
    <w:rsid w:val="00F24361"/>
    <w:rsid w:val="00F277D0"/>
    <w:rsid w:val="00F36E11"/>
    <w:rsid w:val="00F379A3"/>
    <w:rsid w:val="00F42730"/>
    <w:rsid w:val="00F449FE"/>
    <w:rsid w:val="00F44CA3"/>
    <w:rsid w:val="00F46903"/>
    <w:rsid w:val="00F47B8F"/>
    <w:rsid w:val="00F50F9E"/>
    <w:rsid w:val="00F55AA3"/>
    <w:rsid w:val="00F562BD"/>
    <w:rsid w:val="00F57B5D"/>
    <w:rsid w:val="00F608B9"/>
    <w:rsid w:val="00F60DB7"/>
    <w:rsid w:val="00F60E91"/>
    <w:rsid w:val="00F71570"/>
    <w:rsid w:val="00F72BAE"/>
    <w:rsid w:val="00F7558E"/>
    <w:rsid w:val="00F76205"/>
    <w:rsid w:val="00F803F1"/>
    <w:rsid w:val="00F8177B"/>
    <w:rsid w:val="00F81B47"/>
    <w:rsid w:val="00F83B75"/>
    <w:rsid w:val="00F84899"/>
    <w:rsid w:val="00F859F0"/>
    <w:rsid w:val="00F8789E"/>
    <w:rsid w:val="00F92E29"/>
    <w:rsid w:val="00FA06A3"/>
    <w:rsid w:val="00FA310C"/>
    <w:rsid w:val="00FA3B5A"/>
    <w:rsid w:val="00FA40C0"/>
    <w:rsid w:val="00FA4A30"/>
    <w:rsid w:val="00FA540E"/>
    <w:rsid w:val="00FA6587"/>
    <w:rsid w:val="00FB0D40"/>
    <w:rsid w:val="00FB301D"/>
    <w:rsid w:val="00FB42FF"/>
    <w:rsid w:val="00FB47F3"/>
    <w:rsid w:val="00FB516F"/>
    <w:rsid w:val="00FC711A"/>
    <w:rsid w:val="00FD2533"/>
    <w:rsid w:val="00FD3213"/>
    <w:rsid w:val="00FD3A2E"/>
    <w:rsid w:val="00FD4AFF"/>
    <w:rsid w:val="00FD674C"/>
    <w:rsid w:val="00FD7A75"/>
    <w:rsid w:val="00FD7C89"/>
    <w:rsid w:val="00FE0DC4"/>
    <w:rsid w:val="00FE125A"/>
    <w:rsid w:val="00FE141E"/>
    <w:rsid w:val="00FE24F4"/>
    <w:rsid w:val="00FE2A33"/>
    <w:rsid w:val="00FE5ECC"/>
    <w:rsid w:val="00FE674D"/>
    <w:rsid w:val="00FF3657"/>
    <w:rsid w:val="00FF417D"/>
    <w:rsid w:val="00FF49B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63</TotalTime>
  <Pages>11</Pages>
  <Words>4588</Words>
  <Characters>25240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40</cp:revision>
  <dcterms:created xsi:type="dcterms:W3CDTF">2020-12-01T21:24:00Z</dcterms:created>
  <dcterms:modified xsi:type="dcterms:W3CDTF">2021-01-12T15:35:00Z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