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7FB8A" w14:textId="77777777" w:rsidR="005D1703" w:rsidRPr="005D1703" w:rsidRDefault="005D1703" w:rsidP="005D1703">
      <w:pPr>
        <w:spacing w:after="0"/>
        <w:ind w:firstLine="0"/>
        <w:jc w:val="left"/>
        <w:rPr>
          <w:rFonts w:ascii="Arial" w:eastAsia="Calibri" w:hAnsi="Arial" w:cs="Arial"/>
          <w:sz w:val="20"/>
          <w:szCs w:val="20"/>
        </w:rPr>
      </w:pPr>
      <w:bookmarkStart w:id="0" w:name="_Hlk108000086"/>
    </w:p>
    <w:p w14:paraId="41899D32" w14:textId="77777777" w:rsidR="005D1703" w:rsidRPr="005D1703" w:rsidRDefault="005D1703" w:rsidP="005D1703">
      <w:pPr>
        <w:spacing w:after="0" w:line="240" w:lineRule="auto"/>
        <w:ind w:firstLine="0"/>
        <w:rPr>
          <w:rFonts w:ascii="Arial" w:eastAsia="Calibri" w:hAnsi="Arial" w:cs="Arial"/>
          <w:b/>
          <w:bCs/>
        </w:rPr>
      </w:pPr>
      <w:r w:rsidRPr="005D1703">
        <w:rPr>
          <w:rFonts w:ascii="Arial" w:eastAsia="Calibri" w:hAnsi="Arial" w:cs="Arial"/>
          <w:b/>
          <w:bCs/>
        </w:rPr>
        <w:t>DOCUMENTOS TIPO – Generalidades – Infraestructura de transporte</w:t>
      </w:r>
    </w:p>
    <w:p w14:paraId="57606C9E" w14:textId="77777777" w:rsidR="005D1703" w:rsidRPr="005D1703" w:rsidRDefault="005D1703" w:rsidP="005D1703">
      <w:pPr>
        <w:spacing w:after="0" w:line="240" w:lineRule="auto"/>
        <w:ind w:firstLine="0"/>
        <w:rPr>
          <w:rFonts w:ascii="Arial" w:eastAsia="Calibri" w:hAnsi="Arial" w:cs="Arial"/>
          <w:b/>
          <w:bCs/>
        </w:rPr>
      </w:pPr>
    </w:p>
    <w:p w14:paraId="2933CC75" w14:textId="1CBA97E4" w:rsidR="005D1703" w:rsidRPr="00010948" w:rsidRDefault="005D1703" w:rsidP="005D1703">
      <w:pPr>
        <w:spacing w:after="0" w:line="240" w:lineRule="auto"/>
        <w:ind w:firstLine="0"/>
        <w:rPr>
          <w:rFonts w:ascii="Arial" w:eastAsia="Calibri" w:hAnsi="Arial" w:cs="Arial"/>
          <w:sz w:val="20"/>
          <w:szCs w:val="20"/>
        </w:rPr>
      </w:pPr>
      <w:r w:rsidRPr="005D1703">
        <w:rPr>
          <w:rFonts w:ascii="Arial" w:eastAsia="Calibri" w:hAnsi="Arial" w:cs="Arial"/>
          <w:sz w:val="20"/>
          <w:szCs w:val="20"/>
        </w:rPr>
        <w:t xml:space="preserve">Los pliegos tipo surgen en el 2007 cuando el legislador facultó al Gobierno Nacional para adoptarlos en la compra o suministro de bienes de características técnicas </w:t>
      </w:r>
      <w:r w:rsidR="00AA573F" w:rsidRPr="005D1703">
        <w:rPr>
          <w:rFonts w:ascii="Arial" w:eastAsia="Calibri" w:hAnsi="Arial" w:cs="Arial"/>
          <w:sz w:val="20"/>
          <w:szCs w:val="20"/>
        </w:rPr>
        <w:t>uniformes.</w:t>
      </w:r>
      <w:r w:rsidRPr="005D1703">
        <w:rPr>
          <w:rFonts w:ascii="Arial" w:eastAsia="Calibri" w:hAnsi="Arial" w:cs="Arial"/>
          <w:sz w:val="20"/>
          <w:szCs w:val="20"/>
        </w:rPr>
        <w:t xml:space="preserve">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p>
    <w:p w14:paraId="562010E2" w14:textId="77777777" w:rsidR="00A8508A" w:rsidRPr="00010948" w:rsidRDefault="00A8508A" w:rsidP="005D1703">
      <w:pPr>
        <w:spacing w:after="0" w:line="240" w:lineRule="auto"/>
        <w:ind w:firstLine="0"/>
        <w:rPr>
          <w:rFonts w:ascii="Arial" w:eastAsia="Calibri" w:hAnsi="Arial" w:cs="Arial"/>
          <w:sz w:val="20"/>
          <w:szCs w:val="20"/>
        </w:rPr>
      </w:pPr>
    </w:p>
    <w:p w14:paraId="43375CED" w14:textId="60A0EA6D" w:rsidR="005D1703" w:rsidRPr="00010948" w:rsidRDefault="005D1703" w:rsidP="005D1703">
      <w:pPr>
        <w:spacing w:after="0" w:line="240" w:lineRule="auto"/>
        <w:ind w:firstLine="0"/>
        <w:rPr>
          <w:rFonts w:ascii="Arial" w:eastAsia="Calibri" w:hAnsi="Arial" w:cs="Arial"/>
          <w:sz w:val="20"/>
          <w:szCs w:val="20"/>
        </w:rPr>
      </w:pPr>
      <w:r w:rsidRPr="005D1703">
        <w:rPr>
          <w:rFonts w:ascii="Arial" w:eastAsia="Calibri" w:hAnsi="Arial" w:cs="Arial"/>
          <w:sz w:val="20"/>
          <w:szCs w:val="20"/>
        </w:rPr>
        <w:t>[...]</w:t>
      </w:r>
    </w:p>
    <w:p w14:paraId="184E54A8" w14:textId="77777777" w:rsidR="00A8508A" w:rsidRPr="005D1703" w:rsidRDefault="00A8508A" w:rsidP="005D1703">
      <w:pPr>
        <w:spacing w:after="0" w:line="240" w:lineRule="auto"/>
        <w:ind w:firstLine="0"/>
        <w:rPr>
          <w:rFonts w:ascii="Arial" w:eastAsia="Calibri" w:hAnsi="Arial" w:cs="Arial"/>
          <w:sz w:val="20"/>
          <w:szCs w:val="20"/>
        </w:rPr>
      </w:pPr>
    </w:p>
    <w:p w14:paraId="3DF4C152" w14:textId="77777777" w:rsidR="005D1703" w:rsidRPr="005D1703" w:rsidRDefault="005D1703" w:rsidP="005D1703">
      <w:pPr>
        <w:spacing w:after="0" w:line="240" w:lineRule="auto"/>
        <w:ind w:firstLine="0"/>
        <w:rPr>
          <w:rFonts w:ascii="Arial" w:eastAsia="Calibri" w:hAnsi="Arial" w:cs="Arial"/>
          <w:sz w:val="20"/>
          <w:szCs w:val="20"/>
        </w:rPr>
      </w:pPr>
      <w:r w:rsidRPr="005D1703">
        <w:rPr>
          <w:rFonts w:ascii="Arial" w:eastAsia="Calibri" w:hAnsi="Arial" w:cs="Arial"/>
          <w:sz w:val="20"/>
          <w:szCs w:val="20"/>
        </w:rPr>
        <w:t>Esta agencia analizando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profirió la Resolución 240 de 2020, «Por la cual se actualizan los Documentos Tipo para los procesos de selección de licitación de obra pública de infraestructura de transporte y se deroga la Resolución 0045 de 2020». De igual manera, se expidió la Resolución 241 de 2020, «Por la cual se actualizan los Documentos Tipo para los procesos de selección abreviada de menor cuantía de obra pública de infraestructura de transporte y se deroga la Resolución 0044 de 2020».</w:t>
      </w:r>
    </w:p>
    <w:p w14:paraId="71A93CBB" w14:textId="77777777" w:rsidR="005D1703" w:rsidRPr="005D1703" w:rsidRDefault="005D1703" w:rsidP="005D1703">
      <w:pPr>
        <w:spacing w:after="0" w:line="240" w:lineRule="auto"/>
        <w:ind w:firstLine="0"/>
        <w:rPr>
          <w:rFonts w:ascii="Arial" w:eastAsia="Calibri" w:hAnsi="Arial" w:cs="Arial"/>
          <w:b/>
          <w:bCs/>
        </w:rPr>
      </w:pPr>
      <w:bookmarkStart w:id="1" w:name="_Hlk115088541"/>
    </w:p>
    <w:p w14:paraId="283CA89B" w14:textId="4FB7065A" w:rsidR="00391010" w:rsidRPr="00010948" w:rsidRDefault="00391010" w:rsidP="00391010">
      <w:pPr>
        <w:spacing w:after="0" w:line="240" w:lineRule="auto"/>
        <w:ind w:firstLine="0"/>
        <w:rPr>
          <w:rFonts w:ascii="Arial" w:eastAsia="Calibri" w:hAnsi="Arial" w:cs="Arial"/>
          <w:b/>
          <w:bCs/>
        </w:rPr>
      </w:pPr>
      <w:r w:rsidRPr="005D1703">
        <w:rPr>
          <w:rFonts w:ascii="Arial" w:eastAsia="Calibri" w:hAnsi="Arial" w:cs="Arial"/>
          <w:b/>
          <w:bCs/>
        </w:rPr>
        <w:t xml:space="preserve">DOCUMENTOS TIPO – </w:t>
      </w:r>
      <w:r w:rsidR="00132319" w:rsidRPr="00010948">
        <w:rPr>
          <w:rFonts w:ascii="Arial" w:eastAsia="Calibri" w:hAnsi="Arial" w:cs="Arial"/>
          <w:b/>
          <w:bCs/>
        </w:rPr>
        <w:t xml:space="preserve">Acreditación - </w:t>
      </w:r>
      <w:r w:rsidRPr="00010948">
        <w:rPr>
          <w:rFonts w:ascii="Arial" w:eastAsia="Calibri" w:hAnsi="Arial" w:cs="Arial"/>
          <w:b/>
          <w:bCs/>
        </w:rPr>
        <w:t>Experiencia</w:t>
      </w:r>
      <w:r w:rsidRPr="005D1703">
        <w:rPr>
          <w:rFonts w:ascii="Arial" w:eastAsia="Calibri" w:hAnsi="Arial" w:cs="Arial"/>
          <w:b/>
          <w:bCs/>
        </w:rPr>
        <w:t xml:space="preserve"> – </w:t>
      </w:r>
      <w:r w:rsidRPr="00010948">
        <w:rPr>
          <w:rFonts w:ascii="Arial" w:eastAsia="Calibri" w:hAnsi="Arial" w:cs="Arial"/>
          <w:b/>
          <w:bCs/>
        </w:rPr>
        <w:t xml:space="preserve">Matriz 1 - </w:t>
      </w:r>
      <w:r w:rsidRPr="005D1703">
        <w:rPr>
          <w:rFonts w:ascii="Arial" w:eastAsia="Calibri" w:hAnsi="Arial" w:cs="Arial"/>
          <w:b/>
          <w:bCs/>
        </w:rPr>
        <w:t>Infraestructura de transporte</w:t>
      </w:r>
    </w:p>
    <w:bookmarkEnd w:id="1"/>
    <w:p w14:paraId="3B7B9C5D" w14:textId="77777777" w:rsidR="004701A4" w:rsidRPr="005D1703" w:rsidRDefault="004701A4" w:rsidP="00391010">
      <w:pPr>
        <w:spacing w:after="0" w:line="240" w:lineRule="auto"/>
        <w:ind w:firstLine="0"/>
        <w:rPr>
          <w:rFonts w:ascii="Arial" w:eastAsia="Calibri" w:hAnsi="Arial" w:cs="Arial"/>
          <w:b/>
          <w:bCs/>
        </w:rPr>
      </w:pPr>
    </w:p>
    <w:p w14:paraId="1364E3CF" w14:textId="26EAB85B" w:rsidR="00132319" w:rsidRPr="00010948" w:rsidRDefault="00132319" w:rsidP="004701A4">
      <w:pPr>
        <w:spacing w:before="120" w:line="240" w:lineRule="auto"/>
        <w:ind w:firstLine="0"/>
        <w:rPr>
          <w:rFonts w:ascii="Arial" w:hAnsi="Arial" w:cs="Arial"/>
          <w:sz w:val="20"/>
          <w:szCs w:val="20"/>
        </w:rPr>
      </w:pPr>
      <w:r w:rsidRPr="00010948">
        <w:rPr>
          <w:rFonts w:ascii="Arial" w:hAnsi="Arial" w:cs="Arial"/>
          <w:sz w:val="20"/>
          <w:szCs w:val="20"/>
        </w:rPr>
        <w:t>[...]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15AF3548" w14:textId="7E2AAD4B" w:rsidR="00132319" w:rsidRPr="00010948" w:rsidRDefault="00132319" w:rsidP="00132319">
      <w:pPr>
        <w:spacing w:before="120"/>
        <w:ind w:firstLine="0"/>
        <w:rPr>
          <w:rFonts w:ascii="Arial" w:hAnsi="Arial" w:cs="Arial"/>
          <w:sz w:val="20"/>
          <w:szCs w:val="20"/>
        </w:rPr>
      </w:pPr>
      <w:r w:rsidRPr="00010948">
        <w:rPr>
          <w:rFonts w:ascii="Arial" w:hAnsi="Arial" w:cs="Arial"/>
          <w:sz w:val="20"/>
          <w:szCs w:val="20"/>
        </w:rPr>
        <w:t>[…]</w:t>
      </w:r>
    </w:p>
    <w:p w14:paraId="56E2C04D" w14:textId="05BA2D82" w:rsidR="005D1703" w:rsidRPr="005D1703" w:rsidRDefault="00E53E86" w:rsidP="005D1703">
      <w:pPr>
        <w:spacing w:after="0" w:line="240" w:lineRule="auto"/>
        <w:ind w:firstLine="0"/>
        <w:rPr>
          <w:rFonts w:ascii="Arial" w:eastAsia="Calibri" w:hAnsi="Arial" w:cs="Arial"/>
          <w:sz w:val="18"/>
          <w:szCs w:val="18"/>
        </w:rPr>
      </w:pPr>
      <w:r w:rsidRPr="00010948">
        <w:rPr>
          <w:rFonts w:ascii="Arial" w:eastAsia="Times New Roman" w:hAnsi="Arial" w:cs="Arial"/>
          <w:sz w:val="20"/>
          <w:lang w:eastAsia="es-MX"/>
        </w:rPr>
        <w:t>C</w:t>
      </w:r>
      <w:r w:rsidRPr="00010948">
        <w:rPr>
          <w:rFonts w:ascii="Arial" w:hAnsi="Arial" w:cs="Arial"/>
          <w:sz w:val="20"/>
          <w:szCs w:val="20"/>
        </w:rPr>
        <w:t>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 Si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información</w:t>
      </w:r>
    </w:p>
    <w:p w14:paraId="53F83532" w14:textId="77777777" w:rsidR="005D1703" w:rsidRPr="005D1703" w:rsidRDefault="005D1703" w:rsidP="005D1703">
      <w:pPr>
        <w:spacing w:after="0" w:line="240" w:lineRule="auto"/>
        <w:ind w:firstLine="0"/>
        <w:rPr>
          <w:rFonts w:ascii="Arial" w:eastAsia="Calibri" w:hAnsi="Arial" w:cs="Arial"/>
          <w:bCs/>
          <w:sz w:val="20"/>
          <w:szCs w:val="20"/>
        </w:rPr>
      </w:pPr>
    </w:p>
    <w:p w14:paraId="360355C5" w14:textId="77777777" w:rsidR="00D7102A" w:rsidRPr="00D7102A" w:rsidRDefault="00D7102A" w:rsidP="00D7102A">
      <w:pPr>
        <w:spacing w:after="0" w:line="240" w:lineRule="auto"/>
        <w:ind w:firstLine="0"/>
        <w:rPr>
          <w:rFonts w:ascii="Arial" w:eastAsia="Calibri" w:hAnsi="Arial" w:cs="Arial"/>
          <w:b/>
          <w:lang w:val="es-ES"/>
        </w:rPr>
      </w:pPr>
      <w:r w:rsidRPr="00D7102A">
        <w:rPr>
          <w:rFonts w:ascii="Arial" w:eastAsia="Calibri" w:hAnsi="Arial" w:cs="Arial"/>
          <w:b/>
          <w:lang w:val="es-ES"/>
        </w:rPr>
        <w:t xml:space="preserve">SUBSANABILIDAD – Concepto – Límites </w:t>
      </w:r>
    </w:p>
    <w:p w14:paraId="38FE3445" w14:textId="77777777" w:rsidR="00D7102A" w:rsidRPr="00D7102A" w:rsidRDefault="00D7102A" w:rsidP="00D7102A">
      <w:pPr>
        <w:spacing w:after="0" w:line="240" w:lineRule="auto"/>
        <w:ind w:firstLine="0"/>
        <w:rPr>
          <w:rFonts w:ascii="Arial" w:eastAsia="Calibri" w:hAnsi="Arial" w:cs="Arial"/>
          <w:bCs/>
          <w:sz w:val="20"/>
          <w:szCs w:val="20"/>
          <w:lang w:val="es-ES"/>
        </w:rPr>
      </w:pPr>
    </w:p>
    <w:p w14:paraId="0B27FC68" w14:textId="77777777" w:rsidR="00D7102A" w:rsidRPr="00D7102A" w:rsidRDefault="00D7102A" w:rsidP="00D7102A">
      <w:pPr>
        <w:spacing w:after="200" w:line="240" w:lineRule="auto"/>
        <w:ind w:firstLine="0"/>
        <w:rPr>
          <w:rFonts w:ascii="Arial" w:eastAsia="Calibri" w:hAnsi="Arial" w:cs="Arial"/>
          <w:bCs/>
          <w:sz w:val="20"/>
          <w:szCs w:val="20"/>
          <w:lang w:val="es-ES"/>
        </w:rPr>
      </w:pPr>
      <w:r w:rsidRPr="00D7102A">
        <w:rPr>
          <w:rFonts w:ascii="Arial" w:eastAsia="Calibri" w:hAnsi="Arial" w:cs="Arial"/>
          <w:bCs/>
          <w:sz w:val="20"/>
          <w:szCs w:val="20"/>
          <w:lang w:val="es-ES"/>
        </w:rPr>
        <w:t xml:space="preserve">La </w:t>
      </w:r>
      <w:proofErr w:type="spellStart"/>
      <w:r w:rsidRPr="00D7102A">
        <w:rPr>
          <w:rFonts w:ascii="Arial" w:eastAsia="Calibri" w:hAnsi="Arial" w:cs="Arial"/>
          <w:bCs/>
          <w:sz w:val="20"/>
          <w:szCs w:val="20"/>
          <w:lang w:val="es-ES"/>
        </w:rPr>
        <w:t>subsanabilidad</w:t>
      </w:r>
      <w:proofErr w:type="spellEnd"/>
      <w:r w:rsidRPr="00D7102A">
        <w:rPr>
          <w:rFonts w:ascii="Arial" w:eastAsia="Calibri" w:hAnsi="Arial" w:cs="Arial"/>
          <w:bCs/>
          <w:sz w:val="20"/>
          <w:szCs w:val="20"/>
          <w:lang w:val="es-ES"/>
        </w:rPr>
        <w:t xml:space="preserve"> es un mecanismo previsto en los procedimientos regulados por el Estatuto de Contratación Estatal de Colombia. Esta regla, prevista en el artículo 5 de la Ley 1150 de 2007, </w:t>
      </w:r>
      <w:r w:rsidRPr="00D7102A">
        <w:rPr>
          <w:rFonts w:ascii="Arial" w:eastAsia="Calibri" w:hAnsi="Arial" w:cs="Arial"/>
          <w:bCs/>
          <w:sz w:val="20"/>
          <w:szCs w:val="20"/>
          <w:lang w:val="es-ES"/>
        </w:rPr>
        <w:lastRenderedPageBreak/>
        <w:t>permite que los proponentes puedan enmendar, corregir o modificar los errores en los documentos de la oferta respecto a los requisitos habilitantes.</w:t>
      </w:r>
    </w:p>
    <w:p w14:paraId="180AE43F" w14:textId="77777777" w:rsidR="00D7102A" w:rsidRPr="00D7102A" w:rsidRDefault="00D7102A" w:rsidP="00D7102A">
      <w:pPr>
        <w:spacing w:after="0" w:line="240" w:lineRule="auto"/>
        <w:ind w:firstLine="0"/>
        <w:rPr>
          <w:rFonts w:ascii="Arial" w:eastAsia="Calibri" w:hAnsi="Arial" w:cs="Arial"/>
          <w:bCs/>
          <w:sz w:val="20"/>
          <w:szCs w:val="20"/>
          <w:lang w:val="es-ES"/>
        </w:rPr>
      </w:pPr>
      <w:r w:rsidRPr="00D7102A">
        <w:rPr>
          <w:rFonts w:ascii="Arial" w:eastAsia="Calibri" w:hAnsi="Arial" w:cs="Arial"/>
          <w:bCs/>
          <w:sz w:val="20"/>
          <w:szCs w:val="20"/>
          <w:lang w:val="es-ES"/>
        </w:rPr>
        <w:t xml:space="preserve">[…] Esta norma [Ley 1882 de 2018]: i) mantiene el criterio de la Ley 80 de 1993, relativo a que todo lo que no sea necesario para la comparación de propuestas no es título suficiente para su rechazo; </w:t>
      </w:r>
      <w:proofErr w:type="spellStart"/>
      <w:r w:rsidRPr="00D7102A">
        <w:rPr>
          <w:rFonts w:ascii="Arial" w:eastAsia="Calibri" w:hAnsi="Arial" w:cs="Arial"/>
          <w:bCs/>
          <w:sz w:val="20"/>
          <w:szCs w:val="20"/>
          <w:lang w:val="es-ES"/>
        </w:rPr>
        <w:t>ii</w:t>
      </w:r>
      <w:proofErr w:type="spellEnd"/>
      <w:r w:rsidRPr="00D7102A">
        <w:rPr>
          <w:rFonts w:ascii="Arial" w:eastAsia="Calibri" w:hAnsi="Arial" w:cs="Arial"/>
          <w:bCs/>
          <w:sz w:val="20"/>
          <w:szCs w:val="20"/>
          <w:lang w:val="es-ES"/>
        </w:rPr>
        <w:t xml:space="preserve">) mantiene el criterio aclaratorio de la Ley 1150 de 2007, según el cual todo lo que no afecte la asignación de puntaje puede subsanarse y, </w:t>
      </w:r>
      <w:proofErr w:type="spellStart"/>
      <w:r w:rsidRPr="00D7102A">
        <w:rPr>
          <w:rFonts w:ascii="Arial" w:eastAsia="Calibri" w:hAnsi="Arial" w:cs="Arial"/>
          <w:bCs/>
          <w:sz w:val="20"/>
          <w:szCs w:val="20"/>
          <w:lang w:val="es-ES"/>
        </w:rPr>
        <w:t>iii</w:t>
      </w:r>
      <w:proofErr w:type="spellEnd"/>
      <w:r w:rsidRPr="00D7102A">
        <w:rPr>
          <w:rFonts w:ascii="Arial" w:eastAsia="Calibri" w:hAnsi="Arial" w:cs="Arial"/>
          <w:bCs/>
          <w:sz w:val="20"/>
          <w:szCs w:val="20"/>
          <w:lang w:val="es-ES"/>
        </w:rPr>
        <w:t>) introduce modificaciones en relación con tres (3) aspectos que se analizarán a continuación:</w:t>
      </w:r>
    </w:p>
    <w:p w14:paraId="74E2FCC8" w14:textId="77777777" w:rsidR="00D7102A" w:rsidRPr="00D7102A" w:rsidRDefault="00D7102A" w:rsidP="00D7102A">
      <w:pPr>
        <w:spacing w:after="0" w:line="240" w:lineRule="auto"/>
        <w:ind w:firstLine="0"/>
        <w:rPr>
          <w:rFonts w:ascii="Arial" w:eastAsia="Calibri" w:hAnsi="Arial" w:cs="Arial"/>
          <w:bCs/>
          <w:sz w:val="20"/>
          <w:szCs w:val="20"/>
          <w:lang w:val="es-ES"/>
        </w:rPr>
      </w:pPr>
    </w:p>
    <w:p w14:paraId="430871D4" w14:textId="77777777" w:rsidR="00D7102A" w:rsidRPr="00D7102A" w:rsidRDefault="00D7102A" w:rsidP="00D7102A">
      <w:pPr>
        <w:spacing w:after="0" w:line="240" w:lineRule="auto"/>
        <w:ind w:firstLine="0"/>
        <w:rPr>
          <w:rFonts w:ascii="Arial" w:eastAsia="Calibri" w:hAnsi="Arial" w:cs="Arial"/>
          <w:bCs/>
          <w:sz w:val="20"/>
          <w:szCs w:val="20"/>
          <w:lang w:val="es-ES"/>
        </w:rPr>
      </w:pPr>
      <w:r w:rsidRPr="00D7102A">
        <w:rPr>
          <w:rFonts w:ascii="Arial" w:eastAsia="Calibri" w:hAnsi="Arial" w:cs="Arial"/>
          <w:bCs/>
          <w:sz w:val="20"/>
          <w:szCs w:val="20"/>
          <w:lang w:val="es-ES"/>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p>
    <w:p w14:paraId="36039E85" w14:textId="77777777" w:rsidR="00D7102A" w:rsidRPr="00D7102A" w:rsidRDefault="00D7102A" w:rsidP="00D7102A">
      <w:pPr>
        <w:spacing w:after="0" w:line="240" w:lineRule="auto"/>
        <w:ind w:firstLine="0"/>
        <w:rPr>
          <w:rFonts w:ascii="Arial" w:eastAsia="Calibri" w:hAnsi="Arial" w:cs="Arial"/>
          <w:bCs/>
          <w:sz w:val="20"/>
          <w:szCs w:val="20"/>
          <w:lang w:val="es-ES"/>
        </w:rPr>
      </w:pPr>
    </w:p>
    <w:p w14:paraId="43E51940" w14:textId="77777777" w:rsidR="00D7102A" w:rsidRPr="00AA573F" w:rsidRDefault="00D7102A" w:rsidP="00D7102A">
      <w:pPr>
        <w:spacing w:after="0" w:line="240" w:lineRule="auto"/>
        <w:ind w:firstLine="0"/>
        <w:rPr>
          <w:rFonts w:ascii="Arial" w:eastAsia="Calibri" w:hAnsi="Arial" w:cs="Arial"/>
          <w:bCs/>
          <w:i/>
          <w:iCs/>
          <w:sz w:val="20"/>
          <w:szCs w:val="20"/>
          <w:lang w:val="es-ES"/>
        </w:rPr>
      </w:pPr>
      <w:r w:rsidRPr="00D7102A">
        <w:rPr>
          <w:rFonts w:ascii="Arial" w:eastAsia="Calibri" w:hAnsi="Arial" w:cs="Arial"/>
          <w:bCs/>
          <w:sz w:val="20"/>
          <w:szCs w:val="20"/>
          <w:lang w:val="es-ES"/>
        </w:rPr>
        <w:t xml:space="preserve">De otro lado, el segundo cambio importante de la Ley 1882 de 2018 es el correspondiente a la garantía de seriedad. El parágrafo 3 del artículo 5 de la Ley 1150 de 2007, adicionado por el artículo 5 de la Ley 1882 de 2018 dispone que la falta de entrega de la garantía de seriedad es insubsanable. Al respecto, la norma prescribe lo siguiente: </w:t>
      </w:r>
      <w:r w:rsidRPr="00AA573F">
        <w:rPr>
          <w:rFonts w:ascii="Arial" w:eastAsia="Calibri" w:hAnsi="Arial" w:cs="Arial"/>
          <w:bCs/>
          <w:i/>
          <w:iCs/>
          <w:sz w:val="20"/>
          <w:szCs w:val="20"/>
          <w:lang w:val="es-ES"/>
        </w:rPr>
        <w:t xml:space="preserve">«PARÁGRAFO 3o. La no entrega de la garantía de seriedad junto con la propuesta no será subsanable y será causal de rechazo de </w:t>
      </w:r>
      <w:proofErr w:type="gramStart"/>
      <w:r w:rsidRPr="00AA573F">
        <w:rPr>
          <w:rFonts w:ascii="Arial" w:eastAsia="Calibri" w:hAnsi="Arial" w:cs="Arial"/>
          <w:bCs/>
          <w:i/>
          <w:iCs/>
          <w:sz w:val="20"/>
          <w:szCs w:val="20"/>
          <w:lang w:val="es-ES"/>
        </w:rPr>
        <w:t>la misma</w:t>
      </w:r>
      <w:proofErr w:type="gramEnd"/>
      <w:r w:rsidRPr="00AA573F">
        <w:rPr>
          <w:rFonts w:ascii="Arial" w:eastAsia="Calibri" w:hAnsi="Arial" w:cs="Arial"/>
          <w:bCs/>
          <w:i/>
          <w:iCs/>
          <w:sz w:val="20"/>
          <w:szCs w:val="20"/>
          <w:lang w:val="es-ES"/>
        </w:rPr>
        <w:t>».</w:t>
      </w:r>
    </w:p>
    <w:p w14:paraId="47068A49" w14:textId="77777777" w:rsidR="00D7102A" w:rsidRPr="00D7102A" w:rsidRDefault="00D7102A" w:rsidP="00D7102A">
      <w:pPr>
        <w:spacing w:after="0" w:line="240" w:lineRule="auto"/>
        <w:ind w:firstLine="0"/>
        <w:rPr>
          <w:rFonts w:ascii="Arial" w:eastAsia="Calibri" w:hAnsi="Arial" w:cs="Arial"/>
          <w:bCs/>
          <w:sz w:val="20"/>
          <w:szCs w:val="20"/>
          <w:lang w:val="es-ES"/>
        </w:rPr>
      </w:pPr>
    </w:p>
    <w:p w14:paraId="60F3EAC9" w14:textId="77777777" w:rsidR="00D7102A" w:rsidRPr="00D7102A" w:rsidRDefault="00D7102A" w:rsidP="00D7102A">
      <w:pPr>
        <w:spacing w:after="0" w:line="240" w:lineRule="auto"/>
        <w:ind w:firstLine="0"/>
        <w:rPr>
          <w:rFonts w:ascii="Arial" w:eastAsia="Calibri" w:hAnsi="Arial" w:cs="Arial"/>
          <w:bCs/>
          <w:sz w:val="20"/>
          <w:szCs w:val="20"/>
          <w:lang w:val="es-ES"/>
        </w:rPr>
      </w:pPr>
      <w:r w:rsidRPr="00D7102A">
        <w:rPr>
          <w:rFonts w:ascii="Arial" w:eastAsia="Calibri" w:hAnsi="Arial" w:cs="Arial"/>
          <w:bCs/>
          <w:sz w:val="20"/>
          <w:szCs w:val="20"/>
          <w:lang w:val="es-ES"/>
        </w:rPr>
        <w:t xml:space="preserve">Finalmente, el último cambio importante de la Ley 1882 de 2018 fue la introducción de un criterio material, directamente relacionado con los aspectos subsanables: «los proponentes no podrán acreditar circunstancias ocurridas con posterioridad al cierre del proceso». Esta regla tiene una finalidad particular, y es que, al momento de presentar la oferta, el proponente la deberá hacerlo de forma íntegra y así evitar que a lo largo del procedimiento contractual complete o adicione su propuesta, conforme mejora su situación particular. </w:t>
      </w:r>
    </w:p>
    <w:p w14:paraId="1EE777FD" w14:textId="77777777" w:rsidR="009C6EC0" w:rsidRPr="00010948" w:rsidRDefault="009C6EC0" w:rsidP="009C6EC0">
      <w:pPr>
        <w:spacing w:after="0" w:line="240" w:lineRule="auto"/>
        <w:ind w:firstLine="0"/>
        <w:rPr>
          <w:rFonts w:ascii="Arial" w:eastAsia="Calibri" w:hAnsi="Arial" w:cs="Arial"/>
          <w:b/>
          <w:bCs/>
        </w:rPr>
      </w:pPr>
    </w:p>
    <w:p w14:paraId="2E85F784" w14:textId="67255B5C" w:rsidR="005D1703" w:rsidRDefault="005D1703" w:rsidP="005D1703">
      <w:pPr>
        <w:widowControl w:val="0"/>
        <w:autoSpaceDE w:val="0"/>
        <w:autoSpaceDN w:val="0"/>
        <w:spacing w:after="0" w:line="240" w:lineRule="auto"/>
        <w:ind w:firstLine="0"/>
        <w:jc w:val="left"/>
        <w:rPr>
          <w:rFonts w:ascii="Arial MT" w:eastAsia="Arial MT" w:hAnsi="Arial MT" w:cs="Arial MT"/>
          <w:sz w:val="24"/>
        </w:rPr>
      </w:pPr>
    </w:p>
    <w:p w14:paraId="1F2ED674" w14:textId="62E5E78C"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28F0C3AC" w14:textId="50B0EE79"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2EB969EE" w14:textId="19B28704"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70F255FA" w14:textId="68D807D0"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42B0B0EC" w14:textId="4E886CEC"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62C7694E" w14:textId="24A9F45E"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27108501" w14:textId="6A4C3644"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08CABEBA" w14:textId="31DD214C"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0B533F53" w14:textId="216BE5F8"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4362147D" w14:textId="60F01BCD"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76677637" w14:textId="3F0E6F16"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27C86EF1" w14:textId="4CAEEE2E"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6DF43AD7" w14:textId="283BECCA"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789394AD" w14:textId="5F2BC7EB" w:rsidR="00D7102A" w:rsidRDefault="00D7102A" w:rsidP="005D1703">
      <w:pPr>
        <w:widowControl w:val="0"/>
        <w:autoSpaceDE w:val="0"/>
        <w:autoSpaceDN w:val="0"/>
        <w:spacing w:after="0" w:line="240" w:lineRule="auto"/>
        <w:ind w:firstLine="0"/>
        <w:jc w:val="left"/>
        <w:rPr>
          <w:rFonts w:ascii="Arial MT" w:eastAsia="Arial MT" w:hAnsi="Arial MT" w:cs="Arial MT"/>
          <w:sz w:val="24"/>
        </w:rPr>
      </w:pPr>
    </w:p>
    <w:p w14:paraId="2DA1662D" w14:textId="62034590" w:rsidR="008D2AE2" w:rsidRDefault="008D2AE2" w:rsidP="005D1703">
      <w:pPr>
        <w:widowControl w:val="0"/>
        <w:autoSpaceDE w:val="0"/>
        <w:autoSpaceDN w:val="0"/>
        <w:spacing w:after="0" w:line="240" w:lineRule="auto"/>
        <w:ind w:firstLine="0"/>
        <w:jc w:val="left"/>
        <w:rPr>
          <w:rFonts w:ascii="Arial MT" w:eastAsia="Arial MT" w:hAnsi="Arial MT" w:cs="Arial MT"/>
          <w:sz w:val="24"/>
        </w:rPr>
      </w:pPr>
    </w:p>
    <w:p w14:paraId="32908466" w14:textId="167017BE" w:rsidR="008D2AE2" w:rsidRDefault="008D2AE2" w:rsidP="005D1703">
      <w:pPr>
        <w:widowControl w:val="0"/>
        <w:autoSpaceDE w:val="0"/>
        <w:autoSpaceDN w:val="0"/>
        <w:spacing w:after="0" w:line="240" w:lineRule="auto"/>
        <w:ind w:firstLine="0"/>
        <w:jc w:val="left"/>
        <w:rPr>
          <w:rFonts w:ascii="Arial MT" w:eastAsia="Arial MT" w:hAnsi="Arial MT" w:cs="Arial MT"/>
          <w:sz w:val="24"/>
        </w:rPr>
      </w:pPr>
    </w:p>
    <w:p w14:paraId="654B93F0" w14:textId="35370B72" w:rsidR="008D2AE2" w:rsidRDefault="008D2AE2" w:rsidP="005D1703">
      <w:pPr>
        <w:widowControl w:val="0"/>
        <w:autoSpaceDE w:val="0"/>
        <w:autoSpaceDN w:val="0"/>
        <w:spacing w:after="0" w:line="240" w:lineRule="auto"/>
        <w:ind w:firstLine="0"/>
        <w:jc w:val="left"/>
        <w:rPr>
          <w:rFonts w:ascii="Arial MT" w:eastAsia="Arial MT" w:hAnsi="Arial MT" w:cs="Arial MT"/>
          <w:sz w:val="24"/>
        </w:rPr>
      </w:pPr>
    </w:p>
    <w:p w14:paraId="1BBEE2B7" w14:textId="6415D5D5" w:rsidR="008D2AE2" w:rsidRDefault="008D2AE2" w:rsidP="005D1703">
      <w:pPr>
        <w:widowControl w:val="0"/>
        <w:autoSpaceDE w:val="0"/>
        <w:autoSpaceDN w:val="0"/>
        <w:spacing w:after="0" w:line="240" w:lineRule="auto"/>
        <w:ind w:firstLine="0"/>
        <w:jc w:val="left"/>
        <w:rPr>
          <w:rFonts w:ascii="Arial MT" w:eastAsia="Arial MT" w:hAnsi="Arial MT" w:cs="Arial MT"/>
          <w:sz w:val="24"/>
        </w:rPr>
      </w:pPr>
    </w:p>
    <w:p w14:paraId="0A590961" w14:textId="0D212503" w:rsidR="0076057F" w:rsidRDefault="0076057F" w:rsidP="005D1703">
      <w:pPr>
        <w:widowControl w:val="0"/>
        <w:autoSpaceDE w:val="0"/>
        <w:autoSpaceDN w:val="0"/>
        <w:spacing w:after="0" w:line="240" w:lineRule="auto"/>
        <w:ind w:firstLine="0"/>
        <w:jc w:val="left"/>
        <w:rPr>
          <w:rFonts w:ascii="Arial MT" w:eastAsia="Arial MT" w:hAnsi="Arial MT" w:cs="Arial MT"/>
          <w:szCs w:val="20"/>
        </w:rPr>
      </w:pPr>
      <w:r>
        <w:rPr>
          <w:noProof/>
        </w:rPr>
        <w:lastRenderedPageBreak/>
        <w:drawing>
          <wp:anchor distT="0" distB="0" distL="0" distR="0" simplePos="0" relativeHeight="251659264" behindDoc="0" locked="0" layoutInCell="1" allowOverlap="1" wp14:anchorId="26790B03" wp14:editId="4B958BE0">
            <wp:simplePos x="0" y="0"/>
            <wp:positionH relativeFrom="margin">
              <wp:align>right</wp:align>
            </wp:positionH>
            <wp:positionV relativeFrom="paragraph">
              <wp:posOffset>-4445</wp:posOffset>
            </wp:positionV>
            <wp:extent cx="2400300" cy="615950"/>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0" cstate="print"/>
                    <a:stretch>
                      <a:fillRect/>
                    </a:stretch>
                  </pic:blipFill>
                  <pic:spPr>
                    <a:xfrm>
                      <a:off x="0" y="0"/>
                      <a:ext cx="2400300" cy="615950"/>
                    </a:xfrm>
                    <a:prstGeom prst="rect">
                      <a:avLst/>
                    </a:prstGeom>
                  </pic:spPr>
                </pic:pic>
              </a:graphicData>
            </a:graphic>
          </wp:anchor>
        </w:drawing>
      </w:r>
    </w:p>
    <w:p w14:paraId="1422BCE5" w14:textId="77777777" w:rsidR="0076057F" w:rsidRDefault="0076057F" w:rsidP="005D1703">
      <w:pPr>
        <w:widowControl w:val="0"/>
        <w:autoSpaceDE w:val="0"/>
        <w:autoSpaceDN w:val="0"/>
        <w:spacing w:after="0" w:line="240" w:lineRule="auto"/>
        <w:ind w:firstLine="0"/>
        <w:jc w:val="left"/>
        <w:rPr>
          <w:rFonts w:ascii="Arial MT" w:eastAsia="Arial MT" w:hAnsi="Arial MT" w:cs="Arial MT"/>
          <w:szCs w:val="20"/>
        </w:rPr>
      </w:pPr>
    </w:p>
    <w:p w14:paraId="1873252E" w14:textId="77777777" w:rsidR="0076057F" w:rsidRDefault="0076057F" w:rsidP="005D1703">
      <w:pPr>
        <w:widowControl w:val="0"/>
        <w:autoSpaceDE w:val="0"/>
        <w:autoSpaceDN w:val="0"/>
        <w:spacing w:after="0" w:line="240" w:lineRule="auto"/>
        <w:ind w:firstLine="0"/>
        <w:jc w:val="left"/>
        <w:rPr>
          <w:rFonts w:ascii="Arial MT" w:eastAsia="Arial MT" w:hAnsi="Arial MT" w:cs="Arial MT"/>
          <w:szCs w:val="20"/>
        </w:rPr>
      </w:pPr>
    </w:p>
    <w:p w14:paraId="34B9440A" w14:textId="5D51CF13" w:rsidR="008D2AE2" w:rsidRPr="0076057F" w:rsidRDefault="008D2AE2" w:rsidP="005D1703">
      <w:pPr>
        <w:widowControl w:val="0"/>
        <w:autoSpaceDE w:val="0"/>
        <w:autoSpaceDN w:val="0"/>
        <w:spacing w:after="0" w:line="240" w:lineRule="auto"/>
        <w:ind w:firstLine="0"/>
        <w:jc w:val="left"/>
        <w:rPr>
          <w:rFonts w:ascii="Arial MT" w:eastAsia="Arial MT" w:hAnsi="Arial MT" w:cs="Arial MT"/>
          <w:szCs w:val="20"/>
        </w:rPr>
      </w:pPr>
      <w:r w:rsidRPr="0076057F">
        <w:rPr>
          <w:rFonts w:ascii="Arial MT" w:eastAsia="Arial MT" w:hAnsi="Arial MT" w:cs="Arial MT"/>
          <w:szCs w:val="20"/>
        </w:rPr>
        <w:t xml:space="preserve">Bogotá 24 de </w:t>
      </w:r>
      <w:proofErr w:type="gramStart"/>
      <w:r w:rsidR="00AA0060">
        <w:rPr>
          <w:rFonts w:ascii="Arial MT" w:eastAsia="Arial MT" w:hAnsi="Arial MT" w:cs="Arial MT"/>
          <w:szCs w:val="20"/>
        </w:rPr>
        <w:t>O</w:t>
      </w:r>
      <w:r w:rsidRPr="0076057F">
        <w:rPr>
          <w:rFonts w:ascii="Arial MT" w:eastAsia="Arial MT" w:hAnsi="Arial MT" w:cs="Arial MT"/>
          <w:szCs w:val="20"/>
        </w:rPr>
        <w:t>ctubre</w:t>
      </w:r>
      <w:proofErr w:type="gramEnd"/>
      <w:r w:rsidRPr="0076057F">
        <w:rPr>
          <w:rFonts w:ascii="Arial MT" w:eastAsia="Arial MT" w:hAnsi="Arial MT" w:cs="Arial MT"/>
          <w:szCs w:val="20"/>
        </w:rPr>
        <w:t xml:space="preserve"> de 2011</w:t>
      </w:r>
    </w:p>
    <w:p w14:paraId="52E40D8D" w14:textId="77777777" w:rsidR="0076057F" w:rsidRDefault="0076057F" w:rsidP="0076057F">
      <w:pPr>
        <w:widowControl w:val="0"/>
        <w:autoSpaceDE w:val="0"/>
        <w:autoSpaceDN w:val="0"/>
        <w:spacing w:after="0" w:line="240" w:lineRule="auto"/>
        <w:ind w:firstLine="0"/>
        <w:jc w:val="left"/>
        <w:rPr>
          <w:rFonts w:ascii="Arial MT" w:eastAsia="Arial MT" w:hAnsi="Arial MT" w:cs="Arial MT"/>
          <w:sz w:val="24"/>
        </w:rPr>
      </w:pPr>
      <w:bookmarkStart w:id="2" w:name="_Hlk108778184"/>
    </w:p>
    <w:p w14:paraId="108AEEE2" w14:textId="77777777" w:rsidR="0076057F" w:rsidRDefault="0076057F" w:rsidP="0076057F">
      <w:pPr>
        <w:widowControl w:val="0"/>
        <w:autoSpaceDE w:val="0"/>
        <w:autoSpaceDN w:val="0"/>
        <w:spacing w:after="0" w:line="240" w:lineRule="auto"/>
        <w:ind w:firstLine="0"/>
        <w:jc w:val="left"/>
        <w:rPr>
          <w:rFonts w:ascii="Arial MT" w:eastAsia="Arial MT" w:hAnsi="Arial MT" w:cs="Arial MT"/>
        </w:rPr>
      </w:pPr>
    </w:p>
    <w:p w14:paraId="075873AE" w14:textId="77777777" w:rsidR="0076057F" w:rsidRDefault="0076057F" w:rsidP="0076057F">
      <w:pPr>
        <w:widowControl w:val="0"/>
        <w:autoSpaceDE w:val="0"/>
        <w:autoSpaceDN w:val="0"/>
        <w:spacing w:after="0" w:line="240" w:lineRule="auto"/>
        <w:ind w:firstLine="0"/>
        <w:jc w:val="left"/>
        <w:rPr>
          <w:rFonts w:ascii="Arial MT" w:eastAsia="Arial MT" w:hAnsi="Arial MT" w:cs="Arial MT"/>
        </w:rPr>
      </w:pPr>
    </w:p>
    <w:p w14:paraId="64754736" w14:textId="3CFB14C4" w:rsidR="005D1703" w:rsidRPr="0076057F" w:rsidRDefault="005D1703" w:rsidP="0076057F">
      <w:pPr>
        <w:widowControl w:val="0"/>
        <w:autoSpaceDE w:val="0"/>
        <w:autoSpaceDN w:val="0"/>
        <w:spacing w:after="0" w:line="240" w:lineRule="auto"/>
        <w:ind w:firstLine="0"/>
        <w:jc w:val="left"/>
        <w:rPr>
          <w:rFonts w:ascii="Arial MT" w:eastAsia="Arial MT" w:hAnsi="Arial MT" w:cs="Arial MT"/>
          <w:sz w:val="24"/>
        </w:rPr>
      </w:pPr>
      <w:r w:rsidRPr="005D1703">
        <w:rPr>
          <w:rFonts w:ascii="Arial MT" w:eastAsia="Arial MT" w:hAnsi="Arial MT" w:cs="Arial MT"/>
        </w:rPr>
        <w:t>Señor</w:t>
      </w:r>
    </w:p>
    <w:p w14:paraId="0239CEAB" w14:textId="11E8ADC5" w:rsidR="005D1703" w:rsidRPr="005D1703" w:rsidRDefault="005D1703" w:rsidP="0076057F">
      <w:pPr>
        <w:widowControl w:val="0"/>
        <w:autoSpaceDE w:val="0"/>
        <w:autoSpaceDN w:val="0"/>
        <w:spacing w:after="0" w:line="240" w:lineRule="auto"/>
        <w:ind w:firstLine="0"/>
        <w:jc w:val="left"/>
        <w:outlineLvl w:val="0"/>
        <w:rPr>
          <w:rFonts w:ascii="Arial" w:eastAsia="Arial" w:hAnsi="Arial" w:cs="Arial"/>
          <w:b/>
          <w:bCs/>
        </w:rPr>
      </w:pPr>
      <w:r w:rsidRPr="00010948">
        <w:rPr>
          <w:rFonts w:ascii="Arial" w:eastAsia="Arial" w:hAnsi="Arial" w:cs="Arial"/>
          <w:b/>
          <w:bCs/>
        </w:rPr>
        <w:t>Luis Alexis Correa Salazar</w:t>
      </w:r>
    </w:p>
    <w:p w14:paraId="7EBA26BF" w14:textId="5375A3B4" w:rsidR="005D1703" w:rsidRPr="005D1703" w:rsidRDefault="005D1703" w:rsidP="0076057F">
      <w:pPr>
        <w:widowControl w:val="0"/>
        <w:autoSpaceDE w:val="0"/>
        <w:autoSpaceDN w:val="0"/>
        <w:spacing w:after="0" w:line="240" w:lineRule="auto"/>
        <w:ind w:firstLine="0"/>
        <w:jc w:val="left"/>
        <w:rPr>
          <w:rFonts w:ascii="Arial MT" w:eastAsia="Arial MT" w:hAnsi="Arial MT" w:cs="Arial MT"/>
        </w:rPr>
      </w:pPr>
      <w:r w:rsidRPr="00010948">
        <w:rPr>
          <w:rFonts w:ascii="Arial MT" w:eastAsia="Arial MT" w:hAnsi="Arial MT" w:cs="Arial MT"/>
          <w:spacing w:val="-1"/>
        </w:rPr>
        <w:t>Piedecuesta, Santander</w:t>
      </w:r>
    </w:p>
    <w:p w14:paraId="466D692C" w14:textId="77777777" w:rsidR="005D1703" w:rsidRPr="005D1703" w:rsidRDefault="005D1703" w:rsidP="005D1703">
      <w:pPr>
        <w:widowControl w:val="0"/>
        <w:autoSpaceDE w:val="0"/>
        <w:autoSpaceDN w:val="0"/>
        <w:spacing w:after="0" w:line="240" w:lineRule="auto"/>
        <w:ind w:firstLine="0"/>
        <w:jc w:val="left"/>
        <w:rPr>
          <w:rFonts w:ascii="Arial MT" w:eastAsia="Arial MT" w:hAnsi="Arial MT" w:cs="Arial MT"/>
          <w:sz w:val="20"/>
        </w:rPr>
      </w:pPr>
    </w:p>
    <w:p w14:paraId="6E688A3C" w14:textId="5E75E3D9" w:rsidR="005D1703" w:rsidRPr="005D1703" w:rsidRDefault="005D1703" w:rsidP="005D1703">
      <w:pPr>
        <w:widowControl w:val="0"/>
        <w:autoSpaceDE w:val="0"/>
        <w:autoSpaceDN w:val="0"/>
        <w:spacing w:after="0" w:line="240" w:lineRule="auto"/>
        <w:ind w:left="2790" w:firstLine="0"/>
        <w:jc w:val="left"/>
        <w:outlineLvl w:val="0"/>
        <w:rPr>
          <w:rFonts w:ascii="Arial" w:eastAsia="Arial" w:hAnsi="Arial" w:cs="Arial"/>
          <w:b/>
          <w:bCs/>
        </w:rPr>
      </w:pPr>
      <w:r w:rsidRPr="005D1703">
        <w:rPr>
          <w:rFonts w:ascii="Arial" w:eastAsia="Arial" w:hAnsi="Arial" w:cs="Arial"/>
          <w:b/>
          <w:bCs/>
        </w:rPr>
        <w:t>Concepto</w:t>
      </w:r>
      <w:r w:rsidRPr="005D1703">
        <w:rPr>
          <w:rFonts w:ascii="Arial" w:eastAsia="Arial" w:hAnsi="Arial" w:cs="Arial"/>
          <w:b/>
          <w:bCs/>
          <w:spacing w:val="-4"/>
        </w:rPr>
        <w:t xml:space="preserve"> </w:t>
      </w:r>
      <w:r w:rsidRPr="005D1703">
        <w:rPr>
          <w:rFonts w:ascii="Arial" w:eastAsia="Arial" w:hAnsi="Arial" w:cs="Arial"/>
          <w:b/>
          <w:bCs/>
        </w:rPr>
        <w:t>C</w:t>
      </w:r>
      <w:r w:rsidRPr="005D1703">
        <w:rPr>
          <w:rFonts w:ascii="Arial" w:eastAsia="Arial" w:hAnsi="Arial" w:cs="Arial"/>
          <w:b/>
          <w:bCs/>
          <w:spacing w:val="-2"/>
        </w:rPr>
        <w:t xml:space="preserve"> </w:t>
      </w:r>
      <w:r w:rsidRPr="005D1703">
        <w:rPr>
          <w:rFonts w:ascii="Arial" w:eastAsia="Arial" w:hAnsi="Arial" w:cs="Arial"/>
          <w:b/>
          <w:bCs/>
        </w:rPr>
        <w:t>–</w:t>
      </w:r>
      <w:r w:rsidRPr="005D1703">
        <w:rPr>
          <w:rFonts w:ascii="Arial" w:eastAsia="Arial" w:hAnsi="Arial" w:cs="Arial"/>
          <w:b/>
          <w:bCs/>
          <w:spacing w:val="-3"/>
        </w:rPr>
        <w:t xml:space="preserve"> </w:t>
      </w:r>
      <w:r w:rsidRPr="00010948">
        <w:rPr>
          <w:rFonts w:ascii="Arial" w:eastAsia="Arial" w:hAnsi="Arial" w:cs="Arial"/>
          <w:b/>
          <w:bCs/>
        </w:rPr>
        <w:t>697</w:t>
      </w:r>
      <w:r w:rsidR="00AA0060">
        <w:rPr>
          <w:rFonts w:ascii="Arial" w:eastAsia="Arial" w:hAnsi="Arial" w:cs="Arial"/>
          <w:b/>
          <w:bCs/>
        </w:rPr>
        <w:t xml:space="preserve"> </w:t>
      </w:r>
      <w:r w:rsidRPr="005D1703">
        <w:rPr>
          <w:rFonts w:ascii="Arial" w:eastAsia="Arial" w:hAnsi="Arial" w:cs="Arial"/>
          <w:b/>
          <w:bCs/>
        </w:rPr>
        <w:t>de</w:t>
      </w:r>
      <w:r w:rsidRPr="005D1703">
        <w:rPr>
          <w:rFonts w:ascii="Arial" w:eastAsia="Arial" w:hAnsi="Arial" w:cs="Arial"/>
          <w:b/>
          <w:bCs/>
          <w:spacing w:val="-3"/>
        </w:rPr>
        <w:t xml:space="preserve"> </w:t>
      </w:r>
      <w:r w:rsidRPr="005D1703">
        <w:rPr>
          <w:rFonts w:ascii="Arial" w:eastAsia="Arial" w:hAnsi="Arial" w:cs="Arial"/>
          <w:b/>
          <w:bCs/>
        </w:rPr>
        <w:t>2022</w:t>
      </w:r>
    </w:p>
    <w:p w14:paraId="3B8C040D" w14:textId="77777777" w:rsidR="005D1703" w:rsidRPr="005D1703" w:rsidRDefault="005D1703" w:rsidP="005D1703">
      <w:pPr>
        <w:widowControl w:val="0"/>
        <w:autoSpaceDE w:val="0"/>
        <w:autoSpaceDN w:val="0"/>
        <w:spacing w:before="10" w:after="0" w:line="240" w:lineRule="auto"/>
        <w:ind w:firstLine="0"/>
        <w:jc w:val="left"/>
        <w:rPr>
          <w:rFonts w:ascii="Arial" w:eastAsia="Arial MT" w:hAnsi="Arial MT" w:cs="Arial MT"/>
          <w:b/>
          <w:sz w:val="13"/>
        </w:rPr>
      </w:pPr>
    </w:p>
    <w:p w14:paraId="05844210" w14:textId="426561B8" w:rsidR="005D1703" w:rsidRPr="005D1703" w:rsidRDefault="005D1703" w:rsidP="00606DC5">
      <w:pPr>
        <w:widowControl w:val="0"/>
        <w:tabs>
          <w:tab w:val="left" w:pos="2789"/>
        </w:tabs>
        <w:autoSpaceDE w:val="0"/>
        <w:autoSpaceDN w:val="0"/>
        <w:spacing w:before="93" w:after="0" w:line="240" w:lineRule="auto"/>
        <w:ind w:left="2790" w:right="111" w:hanging="2689"/>
        <w:rPr>
          <w:rFonts w:ascii="Arial MT" w:eastAsia="Arial MT" w:hAnsi="Arial MT" w:cs="Arial MT"/>
        </w:rPr>
      </w:pPr>
      <w:r w:rsidRPr="005D1703">
        <w:rPr>
          <w:rFonts w:ascii="Arial" w:eastAsia="Arial MT" w:hAnsi="Arial" w:cs="Arial MT"/>
          <w:b/>
        </w:rPr>
        <w:t>Temas:</w:t>
      </w:r>
      <w:r w:rsidRPr="005D1703">
        <w:rPr>
          <w:rFonts w:ascii="Arial" w:eastAsia="Arial MT" w:hAnsi="Arial" w:cs="Arial MT"/>
          <w:b/>
        </w:rPr>
        <w:tab/>
      </w:r>
      <w:r w:rsidRPr="005D1703">
        <w:rPr>
          <w:rFonts w:ascii="Arial MT" w:eastAsia="Arial MT" w:hAnsi="Arial MT" w:cs="Arial MT"/>
        </w:rPr>
        <w:t xml:space="preserve">DOCUMENTOS TIPO – Generalidades – Infraestructura de transporte / </w:t>
      </w:r>
      <w:r w:rsidR="00606DC5" w:rsidRPr="00606DC5">
        <w:rPr>
          <w:rFonts w:ascii="Arial MT" w:eastAsia="Arial MT" w:hAnsi="Arial MT" w:cs="Arial MT"/>
        </w:rPr>
        <w:t xml:space="preserve">DOCUMENTOS TIPO – Acreditación - Experiencia – Matriz 1 </w:t>
      </w:r>
      <w:r w:rsidR="00606DC5">
        <w:rPr>
          <w:rFonts w:ascii="Arial MT" w:eastAsia="Arial MT" w:hAnsi="Arial MT" w:cs="Arial MT"/>
        </w:rPr>
        <w:t xml:space="preserve">/ </w:t>
      </w:r>
      <w:r w:rsidR="00606DC5" w:rsidRPr="00606DC5">
        <w:rPr>
          <w:rFonts w:ascii="Arial MT" w:eastAsia="Arial MT" w:hAnsi="Arial MT" w:cs="Arial MT"/>
        </w:rPr>
        <w:t>DOCUMENTOS TIPO</w:t>
      </w:r>
      <w:r w:rsidR="00606DC5">
        <w:rPr>
          <w:rFonts w:ascii="Arial MT" w:eastAsia="Arial MT" w:hAnsi="Arial MT" w:cs="Arial MT"/>
        </w:rPr>
        <w:t xml:space="preserve"> - </w:t>
      </w:r>
      <w:proofErr w:type="spellStart"/>
      <w:r w:rsidR="00606DC5">
        <w:rPr>
          <w:rFonts w:ascii="Arial MT" w:eastAsia="Arial MT" w:hAnsi="Arial MT" w:cs="Arial MT"/>
        </w:rPr>
        <w:t>Subsanabilidad</w:t>
      </w:r>
      <w:proofErr w:type="spellEnd"/>
    </w:p>
    <w:p w14:paraId="6745D3BF" w14:textId="2715CEE4" w:rsidR="005D1703" w:rsidRPr="005D1703" w:rsidRDefault="005D1703" w:rsidP="005D1703">
      <w:pPr>
        <w:widowControl w:val="0"/>
        <w:tabs>
          <w:tab w:val="left" w:pos="2789"/>
        </w:tabs>
        <w:autoSpaceDE w:val="0"/>
        <w:autoSpaceDN w:val="0"/>
        <w:spacing w:before="144" w:after="0" w:line="240" w:lineRule="auto"/>
        <w:ind w:left="100" w:firstLine="0"/>
        <w:jc w:val="left"/>
        <w:rPr>
          <w:rFonts w:ascii="Arial MT" w:eastAsia="Arial MT" w:hAnsi="Arial MT" w:cs="Arial MT"/>
          <w:sz w:val="24"/>
        </w:rPr>
      </w:pPr>
      <w:r w:rsidRPr="005D1703">
        <w:rPr>
          <w:rFonts w:ascii="Arial" w:eastAsia="Arial MT" w:hAnsi="Arial" w:cs="Arial MT"/>
          <w:b/>
        </w:rPr>
        <w:t>Radicación:</w:t>
      </w:r>
      <w:r w:rsidRPr="005D1703">
        <w:rPr>
          <w:rFonts w:ascii="Arial" w:eastAsia="Arial MT" w:hAnsi="Arial" w:cs="Arial MT"/>
          <w:b/>
        </w:rPr>
        <w:tab/>
      </w:r>
      <w:r w:rsidRPr="005D1703">
        <w:rPr>
          <w:rFonts w:ascii="Arial MT" w:eastAsia="Arial MT" w:hAnsi="Arial MT" w:cs="Arial MT"/>
        </w:rPr>
        <w:t>Respuesta</w:t>
      </w:r>
      <w:r w:rsidRPr="005D1703">
        <w:rPr>
          <w:rFonts w:ascii="Arial MT" w:eastAsia="Arial MT" w:hAnsi="Arial MT" w:cs="Arial MT"/>
          <w:spacing w:val="-6"/>
        </w:rPr>
        <w:t xml:space="preserve"> </w:t>
      </w:r>
      <w:r w:rsidRPr="005D1703">
        <w:rPr>
          <w:rFonts w:ascii="Arial MT" w:eastAsia="Arial MT" w:hAnsi="Arial MT" w:cs="Arial MT"/>
        </w:rPr>
        <w:t>a</w:t>
      </w:r>
      <w:r w:rsidRPr="005D1703">
        <w:rPr>
          <w:rFonts w:ascii="Arial MT" w:eastAsia="Arial MT" w:hAnsi="Arial MT" w:cs="Arial MT"/>
          <w:spacing w:val="-6"/>
        </w:rPr>
        <w:t xml:space="preserve"> </w:t>
      </w:r>
      <w:r w:rsidRPr="005D1703">
        <w:rPr>
          <w:rFonts w:ascii="Arial MT" w:eastAsia="Arial MT" w:hAnsi="Arial MT" w:cs="Arial MT"/>
        </w:rPr>
        <w:t>la</w:t>
      </w:r>
      <w:r w:rsidRPr="005D1703">
        <w:rPr>
          <w:rFonts w:ascii="Arial MT" w:eastAsia="Arial MT" w:hAnsi="Arial MT" w:cs="Arial MT"/>
          <w:spacing w:val="-5"/>
        </w:rPr>
        <w:t xml:space="preserve"> </w:t>
      </w:r>
      <w:r w:rsidRPr="005D1703">
        <w:rPr>
          <w:rFonts w:ascii="Arial MT" w:eastAsia="Arial MT" w:hAnsi="Arial MT" w:cs="Arial MT"/>
        </w:rPr>
        <w:t>consulta</w:t>
      </w:r>
      <w:r w:rsidRPr="005D1703">
        <w:rPr>
          <w:rFonts w:ascii="Arial MT" w:eastAsia="Arial MT" w:hAnsi="Arial MT" w:cs="Arial MT"/>
          <w:spacing w:val="-6"/>
        </w:rPr>
        <w:t xml:space="preserve"> </w:t>
      </w:r>
      <w:r w:rsidRPr="00010948">
        <w:rPr>
          <w:rFonts w:ascii="Arial MT" w:eastAsia="Arial MT" w:hAnsi="Arial MT" w:cs="Arial MT"/>
          <w:spacing w:val="-6"/>
        </w:rPr>
        <w:t>P20220910009117</w:t>
      </w:r>
    </w:p>
    <w:p w14:paraId="7CD94277" w14:textId="77777777" w:rsidR="005D1703" w:rsidRPr="005D1703" w:rsidRDefault="005D1703" w:rsidP="005D1703">
      <w:pPr>
        <w:spacing w:after="0" w:line="240" w:lineRule="auto"/>
        <w:ind w:firstLine="0"/>
        <w:rPr>
          <w:rFonts w:ascii="Arial" w:eastAsia="Calibri" w:hAnsi="Arial" w:cs="Arial"/>
        </w:rPr>
      </w:pPr>
    </w:p>
    <w:p w14:paraId="3212B486" w14:textId="0174338C" w:rsidR="005D1703" w:rsidRPr="00010948" w:rsidRDefault="005D1703" w:rsidP="005D1703">
      <w:pPr>
        <w:spacing w:after="0" w:line="240" w:lineRule="auto"/>
        <w:ind w:firstLine="0"/>
        <w:jc w:val="left"/>
        <w:rPr>
          <w:rFonts w:ascii="Arial" w:eastAsia="Calibri" w:hAnsi="Arial" w:cs="Arial"/>
        </w:rPr>
      </w:pPr>
      <w:r w:rsidRPr="005D1703">
        <w:rPr>
          <w:rFonts w:ascii="Arial" w:eastAsia="Calibri" w:hAnsi="Arial" w:cs="Arial"/>
        </w:rPr>
        <w:t xml:space="preserve">Estimado señor </w:t>
      </w:r>
      <w:r w:rsidR="005823B9" w:rsidRPr="00010948">
        <w:rPr>
          <w:rFonts w:ascii="Arial" w:eastAsia="Calibri" w:hAnsi="Arial" w:cs="Arial"/>
        </w:rPr>
        <w:t>Correa:</w:t>
      </w:r>
    </w:p>
    <w:p w14:paraId="61EA3E40" w14:textId="77777777" w:rsidR="005823B9" w:rsidRPr="005D1703" w:rsidRDefault="005823B9" w:rsidP="005D1703">
      <w:pPr>
        <w:spacing w:after="0" w:line="240" w:lineRule="auto"/>
        <w:ind w:firstLine="0"/>
        <w:jc w:val="left"/>
        <w:rPr>
          <w:rFonts w:ascii="Arial" w:eastAsia="Calibri" w:hAnsi="Arial" w:cs="Arial"/>
        </w:rPr>
      </w:pPr>
    </w:p>
    <w:p w14:paraId="12A43945" w14:textId="40F2D36D" w:rsidR="005D1703" w:rsidRPr="005D1703" w:rsidRDefault="005D1703" w:rsidP="005D1703">
      <w:pPr>
        <w:spacing w:after="0"/>
        <w:ind w:right="49" w:firstLine="0"/>
        <w:rPr>
          <w:rFonts w:ascii="Arial" w:eastAsia="Calibri" w:hAnsi="Arial" w:cs="Arial"/>
        </w:rPr>
      </w:pPr>
      <w:r w:rsidRPr="005D1703">
        <w:rPr>
          <w:rFonts w:ascii="Arial" w:eastAsia="Calibri" w:hAnsi="Arial" w:cs="Arial"/>
          <w:color w:val="000000"/>
        </w:rPr>
        <w:t>En ejercicio de la competencia otorgada por el numeral 8 del artículo 11 y el numeral 5 del artículo 3 del Decreto Ley 4170 de 2011, y dentro de los términos establecidos en el artículo 14 de la Ley 1437 de 2011, la Agencia Nacional de Contratación Pública – Colombia Compra Eficiente responde su consulta del</w:t>
      </w:r>
      <w:r w:rsidRPr="005D1703">
        <w:rPr>
          <w:rFonts w:ascii="Arial" w:eastAsia="Calibri" w:hAnsi="Arial" w:cs="Arial"/>
        </w:rPr>
        <w:t xml:space="preserve"> 10 </w:t>
      </w:r>
      <w:r w:rsidR="005823B9" w:rsidRPr="00010948">
        <w:rPr>
          <w:rFonts w:ascii="Arial" w:eastAsia="Calibri" w:hAnsi="Arial" w:cs="Arial"/>
        </w:rPr>
        <w:t>de septiembre de</w:t>
      </w:r>
      <w:r w:rsidRPr="005D1703">
        <w:rPr>
          <w:rFonts w:ascii="Arial" w:eastAsia="Calibri" w:hAnsi="Arial" w:cs="Arial"/>
        </w:rPr>
        <w:t xml:space="preserve"> 2022.</w:t>
      </w:r>
    </w:p>
    <w:p w14:paraId="4135D592" w14:textId="77777777" w:rsidR="005D1703" w:rsidRPr="005D1703" w:rsidRDefault="005D1703" w:rsidP="005D1703">
      <w:pPr>
        <w:spacing w:after="0"/>
        <w:ind w:firstLine="0"/>
        <w:rPr>
          <w:rFonts w:ascii="Arial" w:eastAsia="Calibri" w:hAnsi="Arial" w:cs="Arial"/>
        </w:rPr>
      </w:pPr>
    </w:p>
    <w:p w14:paraId="494F2325" w14:textId="77777777" w:rsidR="005D1703" w:rsidRPr="005D1703" w:rsidRDefault="005D1703" w:rsidP="005823B9">
      <w:pPr>
        <w:numPr>
          <w:ilvl w:val="0"/>
          <w:numId w:val="1"/>
        </w:numPr>
        <w:tabs>
          <w:tab w:val="left" w:pos="284"/>
        </w:tabs>
        <w:spacing w:after="0" w:line="240" w:lineRule="auto"/>
        <w:ind w:left="0" w:firstLine="0"/>
        <w:contextualSpacing/>
        <w:jc w:val="left"/>
        <w:rPr>
          <w:rFonts w:ascii="Arial" w:eastAsia="Calibri" w:hAnsi="Arial" w:cs="Arial"/>
          <w:b/>
        </w:rPr>
      </w:pPr>
      <w:r w:rsidRPr="005D1703">
        <w:rPr>
          <w:rFonts w:ascii="Arial" w:eastAsia="Calibri" w:hAnsi="Arial" w:cs="Arial"/>
          <w:b/>
        </w:rPr>
        <w:t xml:space="preserve">Problema planteado </w:t>
      </w:r>
    </w:p>
    <w:p w14:paraId="7C042BDD" w14:textId="77777777" w:rsidR="005D1703" w:rsidRPr="005D1703" w:rsidRDefault="005D1703" w:rsidP="005D1703">
      <w:pPr>
        <w:tabs>
          <w:tab w:val="left" w:pos="426"/>
        </w:tabs>
        <w:spacing w:after="0"/>
        <w:ind w:firstLine="0"/>
        <w:rPr>
          <w:rFonts w:ascii="Arial" w:eastAsia="Calibri" w:hAnsi="Arial" w:cs="Arial"/>
          <w:b/>
        </w:rPr>
      </w:pPr>
    </w:p>
    <w:p w14:paraId="0E98C073" w14:textId="77777777" w:rsidR="0015578B" w:rsidRPr="00010948" w:rsidRDefault="005D1703" w:rsidP="005D1703">
      <w:pPr>
        <w:spacing w:after="0"/>
        <w:ind w:firstLine="0"/>
        <w:rPr>
          <w:rFonts w:ascii="Arial" w:eastAsia="Calibri" w:hAnsi="Arial" w:cs="Arial"/>
        </w:rPr>
      </w:pPr>
      <w:r w:rsidRPr="005D1703">
        <w:rPr>
          <w:rFonts w:ascii="Arial" w:eastAsia="Calibri" w:hAnsi="Arial" w:cs="Arial"/>
        </w:rPr>
        <w:t xml:space="preserve">Usted pregunta lo siguiente: </w:t>
      </w:r>
    </w:p>
    <w:p w14:paraId="618C88E1" w14:textId="77777777" w:rsidR="0015578B" w:rsidRPr="00010948" w:rsidRDefault="0015578B" w:rsidP="005D1703">
      <w:pPr>
        <w:spacing w:after="0"/>
        <w:ind w:firstLine="0"/>
        <w:rPr>
          <w:rFonts w:ascii="Arial" w:eastAsia="Calibri" w:hAnsi="Arial" w:cs="Arial"/>
        </w:rPr>
      </w:pPr>
    </w:p>
    <w:p w14:paraId="4007BF69" w14:textId="6C3157DA" w:rsidR="0015578B" w:rsidRPr="00010948" w:rsidRDefault="005D1703" w:rsidP="0015578B">
      <w:pPr>
        <w:spacing w:after="0"/>
        <w:ind w:left="851" w:right="616" w:firstLine="0"/>
        <w:rPr>
          <w:rFonts w:ascii="Arial" w:hAnsi="Arial" w:cs="Arial"/>
          <w:sz w:val="21"/>
          <w:szCs w:val="21"/>
        </w:rPr>
      </w:pPr>
      <w:r w:rsidRPr="005D1703">
        <w:rPr>
          <w:rFonts w:ascii="Arial" w:eastAsia="Calibri" w:hAnsi="Arial" w:cs="Arial"/>
          <w:sz w:val="21"/>
          <w:szCs w:val="21"/>
        </w:rPr>
        <w:t>«</w:t>
      </w:r>
      <w:r w:rsidR="0015578B" w:rsidRPr="00010948">
        <w:rPr>
          <w:rFonts w:ascii="Arial" w:eastAsia="Calibri" w:hAnsi="Arial" w:cs="Arial"/>
          <w:sz w:val="21"/>
          <w:szCs w:val="21"/>
        </w:rPr>
        <w:t xml:space="preserve">[¿] </w:t>
      </w:r>
      <w:r w:rsidR="0015578B" w:rsidRPr="00010948">
        <w:rPr>
          <w:rFonts w:ascii="Arial" w:hAnsi="Arial" w:cs="Arial"/>
          <w:sz w:val="21"/>
          <w:szCs w:val="21"/>
        </w:rPr>
        <w:t xml:space="preserve">Dando cumplimiento al inciso D del numeral 3.5.5 la entidad estatal está en la obligación de exigir la tipología de la vía cuando el objeto del contrato aportado como experiencia no lo tenga? </w:t>
      </w:r>
    </w:p>
    <w:p w14:paraId="2FE7C2F2" w14:textId="77777777" w:rsidR="0015578B" w:rsidRPr="00010948" w:rsidRDefault="0015578B" w:rsidP="0015578B">
      <w:pPr>
        <w:spacing w:after="0"/>
        <w:ind w:left="851" w:right="616" w:firstLine="0"/>
        <w:rPr>
          <w:rFonts w:ascii="Arial" w:hAnsi="Arial" w:cs="Arial"/>
          <w:sz w:val="21"/>
          <w:szCs w:val="21"/>
        </w:rPr>
      </w:pPr>
    </w:p>
    <w:p w14:paraId="67B2AA36" w14:textId="6A818653" w:rsidR="00B92DDB" w:rsidRPr="00010948" w:rsidRDefault="00AA573F" w:rsidP="00B92DDB">
      <w:pPr>
        <w:spacing w:after="0"/>
        <w:ind w:left="851" w:right="616" w:firstLine="0"/>
        <w:rPr>
          <w:rFonts w:ascii="Arial" w:hAnsi="Arial" w:cs="Arial"/>
          <w:sz w:val="21"/>
          <w:szCs w:val="21"/>
        </w:rPr>
      </w:pPr>
      <w:r w:rsidRPr="005D1703">
        <w:rPr>
          <w:rFonts w:ascii="Arial" w:eastAsia="Calibri" w:hAnsi="Arial" w:cs="Arial"/>
          <w:sz w:val="21"/>
          <w:szCs w:val="21"/>
        </w:rPr>
        <w:t>»</w:t>
      </w:r>
      <w:r w:rsidRPr="00010948">
        <w:rPr>
          <w:rFonts w:ascii="Arial" w:eastAsia="Calibri" w:hAnsi="Arial" w:cs="Arial"/>
          <w:sz w:val="21"/>
          <w:szCs w:val="21"/>
        </w:rPr>
        <w:t xml:space="preserve"> [</w:t>
      </w:r>
      <w:r w:rsidR="00B92DDB" w:rsidRPr="00010948">
        <w:rPr>
          <w:rFonts w:ascii="Arial" w:eastAsia="Calibri" w:hAnsi="Arial" w:cs="Arial"/>
          <w:sz w:val="21"/>
          <w:szCs w:val="21"/>
        </w:rPr>
        <w:t xml:space="preserve">¿] </w:t>
      </w:r>
      <w:r w:rsidR="0015578B" w:rsidRPr="00010948">
        <w:rPr>
          <w:rFonts w:ascii="Arial" w:hAnsi="Arial" w:cs="Arial"/>
          <w:sz w:val="21"/>
          <w:szCs w:val="21"/>
        </w:rPr>
        <w:t xml:space="preserve">si la respuesta es negativa el oferente como demuestra que el contrato aportado como experiencia está tipificado como lo solicita la matriz de experiencia? </w:t>
      </w:r>
    </w:p>
    <w:p w14:paraId="3B54071C" w14:textId="77777777" w:rsidR="00B92DDB" w:rsidRPr="00010948" w:rsidRDefault="00B92DDB" w:rsidP="00B92DDB">
      <w:pPr>
        <w:spacing w:after="0"/>
        <w:ind w:left="851" w:right="616" w:firstLine="0"/>
        <w:rPr>
          <w:rFonts w:ascii="Arial" w:hAnsi="Arial" w:cs="Arial"/>
          <w:sz w:val="21"/>
          <w:szCs w:val="21"/>
        </w:rPr>
      </w:pPr>
    </w:p>
    <w:p w14:paraId="4713ACEE" w14:textId="6E993447" w:rsidR="005D1703" w:rsidRPr="005D1703" w:rsidRDefault="00AA573F" w:rsidP="00B92DDB">
      <w:pPr>
        <w:spacing w:after="0"/>
        <w:ind w:left="851" w:right="616" w:firstLine="0"/>
        <w:rPr>
          <w:rFonts w:ascii="Arial" w:eastAsia="Calibri" w:hAnsi="Arial" w:cs="Arial"/>
          <w:sz w:val="21"/>
          <w:szCs w:val="21"/>
        </w:rPr>
      </w:pPr>
      <w:r w:rsidRPr="005D1703">
        <w:rPr>
          <w:rFonts w:ascii="Arial" w:eastAsia="Calibri" w:hAnsi="Arial" w:cs="Arial"/>
          <w:sz w:val="21"/>
          <w:szCs w:val="21"/>
        </w:rPr>
        <w:t>»</w:t>
      </w:r>
      <w:r w:rsidRPr="00010948">
        <w:rPr>
          <w:rFonts w:ascii="Arial" w:eastAsia="Calibri" w:hAnsi="Arial" w:cs="Arial"/>
          <w:sz w:val="21"/>
          <w:szCs w:val="21"/>
        </w:rPr>
        <w:t xml:space="preserve"> [</w:t>
      </w:r>
      <w:r w:rsidR="00B92DDB" w:rsidRPr="00010948">
        <w:rPr>
          <w:rFonts w:ascii="Arial" w:eastAsia="Calibri" w:hAnsi="Arial" w:cs="Arial"/>
          <w:sz w:val="21"/>
          <w:szCs w:val="21"/>
        </w:rPr>
        <w:t xml:space="preserve">¿] </w:t>
      </w:r>
      <w:r w:rsidR="0015578B" w:rsidRPr="00010948">
        <w:rPr>
          <w:rFonts w:ascii="Arial" w:hAnsi="Arial" w:cs="Arial"/>
          <w:sz w:val="21"/>
          <w:szCs w:val="21"/>
        </w:rPr>
        <w:t xml:space="preserve">si la respuesta es positiva la entidad contratante </w:t>
      </w:r>
      <w:r w:rsidR="00B92DDB" w:rsidRPr="00010948">
        <w:rPr>
          <w:rFonts w:ascii="Arial" w:hAnsi="Arial" w:cs="Arial"/>
          <w:sz w:val="21"/>
          <w:szCs w:val="21"/>
        </w:rPr>
        <w:t>está</w:t>
      </w:r>
      <w:r w:rsidR="0015578B" w:rsidRPr="00010948">
        <w:rPr>
          <w:rFonts w:ascii="Arial" w:hAnsi="Arial" w:cs="Arial"/>
          <w:sz w:val="21"/>
          <w:szCs w:val="21"/>
        </w:rPr>
        <w:t xml:space="preserve"> en la obligación de correrle traslado y permitir que </w:t>
      </w:r>
      <w:proofErr w:type="gramStart"/>
      <w:r w:rsidR="0015578B" w:rsidRPr="00010948">
        <w:rPr>
          <w:rFonts w:ascii="Arial" w:hAnsi="Arial" w:cs="Arial"/>
          <w:sz w:val="21"/>
          <w:szCs w:val="21"/>
        </w:rPr>
        <w:t>sub sane</w:t>
      </w:r>
      <w:proofErr w:type="gramEnd"/>
      <w:r w:rsidR="0015578B" w:rsidRPr="00010948">
        <w:rPr>
          <w:rFonts w:ascii="Arial" w:hAnsi="Arial" w:cs="Arial"/>
          <w:sz w:val="21"/>
          <w:szCs w:val="21"/>
        </w:rPr>
        <w:t xml:space="preserve"> aportando certificación de la entidad contratante certificando la tipología de la vía? o cambie el contrato?</w:t>
      </w:r>
      <w:r w:rsidR="005D1703" w:rsidRPr="005D1703">
        <w:rPr>
          <w:rFonts w:ascii="Arial" w:eastAsia="Calibri" w:hAnsi="Arial" w:cs="Arial"/>
          <w:sz w:val="21"/>
          <w:szCs w:val="21"/>
        </w:rPr>
        <w:t>»</w:t>
      </w:r>
    </w:p>
    <w:p w14:paraId="58DDF2D0" w14:textId="77777777" w:rsidR="005D1703" w:rsidRPr="005D1703" w:rsidRDefault="005D1703" w:rsidP="005D1703">
      <w:pPr>
        <w:tabs>
          <w:tab w:val="left" w:pos="426"/>
        </w:tabs>
        <w:spacing w:after="0"/>
        <w:ind w:firstLine="0"/>
        <w:rPr>
          <w:rFonts w:ascii="Arial" w:eastAsia="Calibri" w:hAnsi="Arial" w:cs="Arial"/>
        </w:rPr>
      </w:pPr>
    </w:p>
    <w:p w14:paraId="55B8F2EC" w14:textId="77777777" w:rsidR="005D1703" w:rsidRPr="005D1703" w:rsidRDefault="005D1703" w:rsidP="005D1703">
      <w:pPr>
        <w:numPr>
          <w:ilvl w:val="0"/>
          <w:numId w:val="1"/>
        </w:numPr>
        <w:tabs>
          <w:tab w:val="left" w:pos="426"/>
        </w:tabs>
        <w:spacing w:after="0" w:line="240" w:lineRule="auto"/>
        <w:ind w:left="284" w:hanging="284"/>
        <w:contextualSpacing/>
        <w:jc w:val="left"/>
        <w:rPr>
          <w:rFonts w:ascii="Arial" w:eastAsia="Calibri" w:hAnsi="Arial" w:cs="Arial"/>
          <w:b/>
        </w:rPr>
      </w:pPr>
      <w:r w:rsidRPr="005D1703">
        <w:rPr>
          <w:rFonts w:ascii="Arial" w:eastAsia="Calibri" w:hAnsi="Arial" w:cs="Arial"/>
          <w:b/>
        </w:rPr>
        <w:t>Consideraciones</w:t>
      </w:r>
    </w:p>
    <w:p w14:paraId="334C2E03" w14:textId="77777777" w:rsidR="005D1703" w:rsidRPr="005D1703" w:rsidRDefault="005D1703" w:rsidP="005D1703">
      <w:pPr>
        <w:tabs>
          <w:tab w:val="left" w:pos="426"/>
        </w:tabs>
        <w:spacing w:after="0"/>
        <w:ind w:firstLine="0"/>
        <w:rPr>
          <w:rFonts w:ascii="Arial" w:eastAsia="Calibri" w:hAnsi="Arial" w:cs="Arial"/>
          <w:b/>
        </w:rPr>
      </w:pPr>
    </w:p>
    <w:p w14:paraId="0C8E009C" w14:textId="77777777" w:rsidR="005D1703" w:rsidRPr="005D1703" w:rsidRDefault="005D1703" w:rsidP="005D1703">
      <w:pPr>
        <w:spacing w:after="0"/>
        <w:ind w:firstLine="0"/>
        <w:rPr>
          <w:rFonts w:ascii="Arial" w:eastAsia="Calibri" w:hAnsi="Arial" w:cs="Arial"/>
        </w:rPr>
      </w:pPr>
      <w:r w:rsidRPr="005D1703">
        <w:rPr>
          <w:rFonts w:ascii="Arial" w:eastAsia="Calibri" w:hAnsi="Arial" w:cs="Arial"/>
          <w:lang w:val="es-ES_tradnl"/>
        </w:rPr>
        <w:lastRenderedPageBreak/>
        <w:t>La Agencia Nacional de Contratación Pública – Colombia Compra Eficiente se pronunció sobre la definición y el alcance de los documentos tipo en los conceptos</w:t>
      </w:r>
      <w:r w:rsidRPr="005D1703">
        <w:rPr>
          <w:rFonts w:ascii="Arial" w:eastAsia="Calibri" w:hAnsi="Arial" w:cs="Arial"/>
          <w:shd w:val="clear" w:color="auto" w:fill="FFFFFF"/>
          <w:lang w:val="es-MX"/>
        </w:rPr>
        <w:t xml:space="preserve"> C-507 del 19 de septiembre de 2021, C-512 del 22 de septiembre de 2021, C-531 del 27 de septiembre de 2021, C-541 del 27 de septiembre de 2021, C-555 del 20 de octubre de 2021, C-556 del 11 de noviembre de 2021, C-565 del 11 de octubre de 2021, C-566 del 11 de octubre de 2021, C-580 del 13 de octubre de 2021, C-595 del 22 de octubre de 2021, C-599 del 26 de octubre de 2021, C-601 del 25 de octubre de 2021, C-612 del 29 de octubre de 2021, C-624 del 8 de noviembre de 2021, C-632 del 19 de noviembre de 2021, C-641 del 17 de octubre de 2021, C-643 del 17 de octubre de 2021, C-655 del 22 de octubre de 2021, C-680 del 9 de diciembre de 202, C-684 del 20 de diciembre de 2021, C-691 del 28 de diciembre de 2021, C-705 del 5 de enero de 2022, C-706 del 17 de enero de 2022, C-722 del 20 de diciembre de 2021, C-751 del 7 de febrero de 2022, entre otros</w:t>
      </w:r>
      <w:r w:rsidRPr="005D1703">
        <w:rPr>
          <w:rFonts w:ascii="Arial" w:eastAsia="Calibri" w:hAnsi="Arial" w:cs="Arial"/>
          <w:shd w:val="clear" w:color="auto" w:fill="FFFFFF"/>
          <w:vertAlign w:val="superscript"/>
          <w:lang w:val="es-MX"/>
        </w:rPr>
        <w:footnoteReference w:id="1"/>
      </w:r>
      <w:r w:rsidRPr="005D1703">
        <w:rPr>
          <w:rFonts w:ascii="Arial" w:eastAsia="Calibri" w:hAnsi="Arial" w:cs="Arial"/>
          <w:shd w:val="clear" w:color="auto" w:fill="FFFFFF"/>
          <w:lang w:val="es-MX"/>
        </w:rPr>
        <w:t xml:space="preserve">. </w:t>
      </w:r>
      <w:r w:rsidRPr="005D1703">
        <w:rPr>
          <w:rFonts w:ascii="Arial" w:eastAsia="Calibri" w:hAnsi="Arial" w:cs="Arial"/>
        </w:rPr>
        <w:t>En lo pertinente, la tesis expuesta en estos conceptos se reitera y complementa a continuación:</w:t>
      </w:r>
    </w:p>
    <w:p w14:paraId="3EBA1A24" w14:textId="77777777" w:rsidR="005D1703" w:rsidRPr="005D1703" w:rsidRDefault="005D1703" w:rsidP="005D1703">
      <w:pPr>
        <w:tabs>
          <w:tab w:val="left" w:pos="426"/>
        </w:tabs>
        <w:spacing w:after="0" w:line="240" w:lineRule="auto"/>
        <w:ind w:firstLine="0"/>
        <w:rPr>
          <w:rFonts w:ascii="Arial" w:eastAsia="Calibri" w:hAnsi="Arial" w:cs="Arial"/>
          <w:b/>
        </w:rPr>
      </w:pPr>
    </w:p>
    <w:p w14:paraId="0489BD22" w14:textId="77777777" w:rsidR="005D1703" w:rsidRPr="005D1703" w:rsidRDefault="005D1703" w:rsidP="005D1703">
      <w:pPr>
        <w:tabs>
          <w:tab w:val="left" w:pos="426"/>
        </w:tabs>
        <w:spacing w:after="0" w:line="240" w:lineRule="auto"/>
        <w:ind w:firstLine="0"/>
        <w:rPr>
          <w:rFonts w:ascii="Arial" w:eastAsia="Calibri" w:hAnsi="Arial" w:cs="Arial"/>
          <w:b/>
        </w:rPr>
      </w:pPr>
      <w:r w:rsidRPr="005D1703">
        <w:rPr>
          <w:rFonts w:ascii="Arial" w:eastAsia="Calibri" w:hAnsi="Arial" w:cs="Arial"/>
          <w:b/>
        </w:rPr>
        <w:t>2.1. Generalidades de los documentos tipo de infraestructura de transporte</w:t>
      </w:r>
    </w:p>
    <w:p w14:paraId="332983F7" w14:textId="77777777" w:rsidR="005D1703" w:rsidRPr="005D1703" w:rsidRDefault="005D1703" w:rsidP="005D1703">
      <w:pPr>
        <w:shd w:val="clear" w:color="auto" w:fill="FFFFFF"/>
        <w:spacing w:after="0"/>
        <w:ind w:firstLine="0"/>
        <w:rPr>
          <w:rFonts w:ascii="Arial" w:eastAsia="Calibri" w:hAnsi="Arial" w:cs="Arial"/>
          <w:b/>
        </w:rPr>
      </w:pPr>
    </w:p>
    <w:p w14:paraId="5AB86090" w14:textId="77777777" w:rsidR="005D1703" w:rsidRPr="008D2AE2" w:rsidRDefault="005D1703" w:rsidP="005D1703">
      <w:pPr>
        <w:shd w:val="clear" w:color="auto" w:fill="FFFFFF"/>
        <w:spacing w:after="0"/>
        <w:ind w:firstLine="0"/>
        <w:rPr>
          <w:rFonts w:ascii="Arial" w:eastAsia="Calibri" w:hAnsi="Arial" w:cs="Arial"/>
          <w:i/>
          <w:iCs/>
          <w:color w:val="0D0D0D"/>
          <w:bdr w:val="none" w:sz="0" w:space="0" w:color="auto" w:frame="1"/>
          <w:lang w:eastAsia="es-CO"/>
        </w:rPr>
      </w:pPr>
      <w:r w:rsidRPr="005D1703">
        <w:rPr>
          <w:rFonts w:ascii="Arial" w:eastAsia="Calibri" w:hAnsi="Arial" w:cs="Arial"/>
          <w:color w:val="0D0D0D"/>
          <w:bdr w:val="none" w:sz="0" w:space="0" w:color="auto" w:frame="1"/>
          <w:lang w:eastAsia="es-CO"/>
        </w:rPr>
        <w:t>Los pliegos tipo surgen en el 2007 cuando el legislador facultó al Gobierno Nacional para adoptarlos en la compra o suministro de bienes de características técnicas uniformes</w:t>
      </w:r>
      <w:r w:rsidRPr="005D1703">
        <w:rPr>
          <w:rFonts w:ascii="Arial" w:eastAsia="Calibri" w:hAnsi="Arial" w:cs="Arial"/>
          <w:color w:val="0D0D0D"/>
          <w:bdr w:val="none" w:sz="0" w:space="0" w:color="auto" w:frame="1"/>
          <w:vertAlign w:val="superscript"/>
          <w:lang w:eastAsia="es-CO"/>
        </w:rPr>
        <w:footnoteReference w:id="2"/>
      </w:r>
      <w:r w:rsidRPr="005D1703">
        <w:rPr>
          <w:rFonts w:ascii="Arial" w:eastAsia="Calibri" w:hAnsi="Arial" w:cs="Arial"/>
          <w:color w:val="0D0D0D"/>
          <w:bdr w:val="none" w:sz="0" w:space="0" w:color="auto" w:frame="1"/>
          <w:lang w:eastAsia="es-CO"/>
        </w:rPr>
        <w:t xml:space="preserve">. La orientación inicial del proyecto que se convirtió en la Ley 1150 de 2007 era facultar al Gobierno Nacional para adoptar los pliegos tipo en todos los contratos estatales, pues en el proyecto el parágrafo 3º disponía que: </w:t>
      </w:r>
      <w:r w:rsidRPr="008D2AE2">
        <w:rPr>
          <w:rFonts w:ascii="Arial" w:eastAsia="Calibri" w:hAnsi="Arial" w:cs="Arial"/>
          <w:i/>
          <w:iCs/>
          <w:color w:val="0D0D0D"/>
          <w:bdr w:val="none" w:sz="0" w:space="0" w:color="auto" w:frame="1"/>
          <w:lang w:eastAsia="es-CO"/>
        </w:rPr>
        <w:t xml:space="preserve">«El Gobierno Nacional tendrá la facultad de </w:t>
      </w:r>
      <w:r w:rsidRPr="008D2AE2">
        <w:rPr>
          <w:rFonts w:ascii="Arial" w:eastAsia="Calibri" w:hAnsi="Arial" w:cs="Arial"/>
          <w:i/>
          <w:iCs/>
          <w:color w:val="0D0D0D"/>
          <w:bdr w:val="none" w:sz="0" w:space="0" w:color="auto" w:frame="1"/>
          <w:lang w:eastAsia="es-CO"/>
        </w:rPr>
        <w:lastRenderedPageBreak/>
        <w:t>estandarizar los pliegos de condiciones o términos de referencia y los contratos de las entidades estatales»</w:t>
      </w:r>
      <w:r w:rsidRPr="008D2AE2">
        <w:rPr>
          <w:rFonts w:ascii="Arial" w:eastAsia="Calibri" w:hAnsi="Arial" w:cs="Arial"/>
          <w:i/>
          <w:iCs/>
          <w:color w:val="0D0D0D"/>
          <w:bdr w:val="none" w:sz="0" w:space="0" w:color="auto" w:frame="1"/>
          <w:vertAlign w:val="superscript"/>
          <w:lang w:eastAsia="es-CO"/>
        </w:rPr>
        <w:footnoteReference w:id="3"/>
      </w:r>
      <w:r w:rsidRPr="008D2AE2">
        <w:rPr>
          <w:rFonts w:ascii="Arial" w:eastAsia="Calibri" w:hAnsi="Arial" w:cs="Arial"/>
          <w:i/>
          <w:iCs/>
          <w:color w:val="0D0D0D"/>
          <w:bdr w:val="none" w:sz="0" w:space="0" w:color="auto" w:frame="1"/>
          <w:lang w:eastAsia="es-CO"/>
        </w:rPr>
        <w:t>. </w:t>
      </w:r>
    </w:p>
    <w:p w14:paraId="6E5D593D" w14:textId="6FF7339B" w:rsidR="005D1703" w:rsidRPr="005D1703" w:rsidRDefault="005D1703" w:rsidP="005D1703">
      <w:pPr>
        <w:shd w:val="clear" w:color="auto" w:fill="FFFFFF"/>
        <w:spacing w:before="120" w:after="0"/>
        <w:ind w:firstLine="708"/>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La intención era agilizar y dar mayor transparencia a los procedimientos de selección, así como evitar el direccionamiento, razón por la cual</w:t>
      </w:r>
      <w:r w:rsidR="008D2AE2">
        <w:rPr>
          <w:rFonts w:ascii="Arial" w:eastAsia="Calibri" w:hAnsi="Arial" w:cs="Arial"/>
          <w:color w:val="0D0D0D"/>
          <w:bdr w:val="none" w:sz="0" w:space="0" w:color="auto" w:frame="1"/>
          <w:lang w:eastAsia="es-CO"/>
        </w:rPr>
        <w:t xml:space="preserve">, </w:t>
      </w:r>
      <w:r w:rsidRPr="005D1703">
        <w:rPr>
          <w:rFonts w:ascii="Arial" w:eastAsia="Calibri" w:hAnsi="Arial" w:cs="Arial"/>
          <w:color w:val="0D0D0D"/>
          <w:bdr w:val="none" w:sz="0" w:space="0" w:color="auto" w:frame="1"/>
          <w:lang w:eastAsia="es-CO"/>
        </w:rPr>
        <w:t>conforme a lo explicado en la exposición de motivos</w:t>
      </w:r>
      <w:r w:rsidR="008D2AE2">
        <w:rPr>
          <w:rFonts w:ascii="Arial" w:eastAsia="Calibri" w:hAnsi="Arial" w:cs="Arial"/>
          <w:color w:val="0D0D0D"/>
          <w:bdr w:val="none" w:sz="0" w:space="0" w:color="auto" w:frame="1"/>
          <w:lang w:eastAsia="es-CO"/>
        </w:rPr>
        <w:t xml:space="preserve">: </w:t>
      </w:r>
      <w:r w:rsidRPr="008D2AE2">
        <w:rPr>
          <w:rFonts w:ascii="Arial" w:eastAsia="Calibri" w:hAnsi="Arial" w:cs="Arial"/>
          <w:i/>
          <w:iCs/>
          <w:color w:val="0D0D0D"/>
          <w:bdr w:val="none" w:sz="0" w:space="0" w:color="auto" w:frame="1"/>
          <w:lang w:eastAsia="es-CO"/>
        </w:rPr>
        <w:t>«[…] se asigna al Gobierno Nacional la facultad de estandarizar los pliegos de condiciones y términos de referencia de los contratos, medida que redundará en la agilidad y claridad de los procedimientos»</w:t>
      </w:r>
      <w:r w:rsidRPr="008D2AE2">
        <w:rPr>
          <w:rFonts w:ascii="Arial" w:eastAsia="Calibri" w:hAnsi="Arial" w:cs="Arial"/>
          <w:i/>
          <w:iCs/>
          <w:color w:val="0D0D0D"/>
          <w:bdr w:val="none" w:sz="0" w:space="0" w:color="auto" w:frame="1"/>
          <w:vertAlign w:val="superscript"/>
          <w:lang w:eastAsia="es-CO"/>
        </w:rPr>
        <w:footnoteReference w:id="4"/>
      </w:r>
      <w:r w:rsidRPr="008D2AE2">
        <w:rPr>
          <w:rFonts w:ascii="Arial" w:eastAsia="Calibri" w:hAnsi="Arial" w:cs="Arial"/>
          <w:i/>
          <w:iCs/>
          <w:color w:val="0D0D0D"/>
          <w:bdr w:val="none" w:sz="0" w:space="0" w:color="auto" w:frame="1"/>
          <w:lang w:eastAsia="es-CO"/>
        </w:rPr>
        <w:t>.</w:t>
      </w:r>
      <w:r w:rsidRPr="005D1703">
        <w:rPr>
          <w:rFonts w:ascii="Arial" w:eastAsia="Calibri" w:hAnsi="Arial" w:cs="Arial"/>
          <w:color w:val="0D0D0D"/>
          <w:bdr w:val="none" w:sz="0" w:space="0" w:color="auto" w:frame="1"/>
          <w:lang w:eastAsia="es-CO"/>
        </w:rPr>
        <w:t xml:space="preserve"> Sin embargo, en el texto aprobado, los pliegos tipo se limitaron a la adquisición o suministro de bienes de características técnicas uniformes</w:t>
      </w:r>
      <w:r w:rsidRPr="005D1703">
        <w:rPr>
          <w:rFonts w:ascii="Arial" w:eastAsia="Calibri" w:hAnsi="Arial" w:cs="Arial"/>
          <w:color w:val="0D0D0D"/>
          <w:bdr w:val="none" w:sz="0" w:space="0" w:color="auto" w:frame="1"/>
          <w:vertAlign w:val="superscript"/>
          <w:lang w:eastAsia="es-CO"/>
        </w:rPr>
        <w:footnoteReference w:id="5"/>
      </w:r>
      <w:r w:rsidRPr="005D1703">
        <w:rPr>
          <w:rFonts w:ascii="Arial" w:eastAsia="Calibri" w:hAnsi="Arial" w:cs="Arial"/>
          <w:color w:val="0D0D0D"/>
          <w:bdr w:val="none" w:sz="0" w:space="0" w:color="auto" w:frame="1"/>
          <w:lang w:eastAsia="es-CO"/>
        </w:rPr>
        <w:t>. </w:t>
      </w:r>
    </w:p>
    <w:p w14:paraId="0E356CB4" w14:textId="77777777" w:rsidR="005D1703" w:rsidRPr="005D1703" w:rsidRDefault="005D1703" w:rsidP="005D1703">
      <w:pPr>
        <w:shd w:val="clear" w:color="auto" w:fill="FFFFFF"/>
        <w:spacing w:before="120" w:after="0"/>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3297EC77" w14:textId="77777777" w:rsidR="005D1703" w:rsidRPr="005D1703" w:rsidRDefault="005D1703" w:rsidP="005D1703">
      <w:pPr>
        <w:shd w:val="clear" w:color="auto" w:fill="FFFFFF"/>
        <w:spacing w:after="0"/>
        <w:rPr>
          <w:rFonts w:ascii="Arial" w:eastAsia="Calibri" w:hAnsi="Arial" w:cs="Arial"/>
          <w:color w:val="000000"/>
          <w:lang w:eastAsia="es-CO"/>
        </w:rPr>
      </w:pPr>
    </w:p>
    <w:p w14:paraId="0957581E" w14:textId="77777777" w:rsidR="005D1703" w:rsidRPr="005D1703" w:rsidRDefault="005D1703" w:rsidP="005D1703">
      <w:pPr>
        <w:shd w:val="clear" w:color="auto" w:fill="FFFFFF"/>
        <w:spacing w:after="0" w:line="240" w:lineRule="auto"/>
        <w:ind w:left="709" w:right="709" w:firstLine="0"/>
        <w:rPr>
          <w:rFonts w:ascii="Arial" w:eastAsia="Calibri" w:hAnsi="Arial" w:cs="Arial"/>
          <w:color w:val="0D0D0D"/>
          <w:sz w:val="21"/>
          <w:szCs w:val="21"/>
          <w:bdr w:val="none" w:sz="0" w:space="0" w:color="auto" w:frame="1"/>
          <w:lang w:eastAsia="es-CO"/>
        </w:rPr>
      </w:pPr>
      <w:r w:rsidRPr="005D1703">
        <w:rPr>
          <w:rFonts w:ascii="Arial" w:eastAsia="Calibri"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5D1703">
        <w:rPr>
          <w:rFonts w:ascii="Arial" w:eastAsia="Calibri"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5D1703">
        <w:rPr>
          <w:rFonts w:ascii="Arial" w:eastAsia="Calibri" w:hAnsi="Arial" w:cs="Arial"/>
          <w:color w:val="0D0D0D"/>
          <w:sz w:val="21"/>
          <w:szCs w:val="21"/>
          <w:bdr w:val="none" w:sz="0" w:space="0" w:color="auto" w:frame="1"/>
          <w:lang w:eastAsia="es-CO"/>
        </w:rPr>
        <w:t> […] </w:t>
      </w:r>
      <w:r w:rsidRPr="005D1703">
        <w:rPr>
          <w:rFonts w:ascii="Arial" w:eastAsia="Calibri" w:hAnsi="Arial" w:cs="Arial"/>
          <w:i/>
          <w:iCs/>
          <w:color w:val="0D0D0D"/>
          <w:sz w:val="21"/>
          <w:szCs w:val="21"/>
          <w:bdr w:val="none" w:sz="0" w:space="0" w:color="auto" w:frame="1"/>
          <w:lang w:eastAsia="es-CO"/>
        </w:rPr>
        <w:t>teniendo en cuenta la naturaleza y cuantía de los contratos</w:t>
      </w:r>
      <w:r w:rsidRPr="005D1703">
        <w:rPr>
          <w:rFonts w:ascii="Arial" w:eastAsia="Calibri" w:hAnsi="Arial" w:cs="Arial"/>
          <w:color w:val="0D0D0D"/>
          <w:sz w:val="21"/>
          <w:szCs w:val="21"/>
          <w:bdr w:val="none" w:sz="0" w:space="0" w:color="auto" w:frame="1"/>
          <w:lang w:eastAsia="es-CO"/>
        </w:rPr>
        <w:t> […]. (Énfasis fuera de texto) </w:t>
      </w:r>
    </w:p>
    <w:p w14:paraId="76DC23ED" w14:textId="77777777" w:rsidR="005D1703" w:rsidRPr="005D1703" w:rsidRDefault="005D1703" w:rsidP="005D1703">
      <w:pPr>
        <w:shd w:val="clear" w:color="auto" w:fill="FFFFFF"/>
        <w:spacing w:after="0"/>
        <w:ind w:left="709" w:right="709" w:firstLine="0"/>
        <w:rPr>
          <w:rFonts w:ascii="Arial" w:eastAsia="Calibri" w:hAnsi="Arial" w:cs="Arial"/>
          <w:color w:val="000000"/>
          <w:lang w:eastAsia="es-CO"/>
        </w:rPr>
      </w:pPr>
    </w:p>
    <w:p w14:paraId="765B41AA" w14:textId="77777777" w:rsidR="005D1703" w:rsidRPr="005D1703" w:rsidRDefault="005D1703" w:rsidP="005D1703">
      <w:pPr>
        <w:shd w:val="clear" w:color="auto" w:fill="FFFFFF"/>
        <w:spacing w:after="0"/>
        <w:ind w:firstLine="708"/>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5D1703">
        <w:rPr>
          <w:rFonts w:ascii="Arial" w:eastAsia="Calibri" w:hAnsi="Arial" w:cs="Arial"/>
          <w:color w:val="0D0D0D"/>
          <w:bdr w:val="none" w:sz="0" w:space="0" w:color="auto" w:frame="1"/>
          <w:lang w:eastAsia="es-CO"/>
        </w:rPr>
        <w:t>ii</w:t>
      </w:r>
      <w:proofErr w:type="spellEnd"/>
      <w:r w:rsidRPr="005D1703">
        <w:rPr>
          <w:rFonts w:ascii="Arial" w:eastAsia="Calibri" w:hAnsi="Arial" w:cs="Arial"/>
          <w:color w:val="0D0D0D"/>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5D1703">
        <w:rPr>
          <w:rFonts w:ascii="Arial" w:eastAsia="Calibri" w:hAnsi="Arial" w:cs="Arial"/>
          <w:color w:val="0D0D0D"/>
          <w:bdr w:val="none" w:sz="0" w:space="0" w:color="auto" w:frame="1"/>
          <w:lang w:eastAsia="es-CO"/>
        </w:rPr>
        <w:t>iii</w:t>
      </w:r>
      <w:proofErr w:type="spellEnd"/>
      <w:r w:rsidRPr="005D1703">
        <w:rPr>
          <w:rFonts w:ascii="Arial" w:eastAsia="Calibri" w:hAnsi="Arial" w:cs="Arial"/>
          <w:color w:val="0D0D0D"/>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5D1703">
        <w:rPr>
          <w:rFonts w:ascii="Arial" w:eastAsia="Calibri" w:hAnsi="Arial" w:cs="Arial"/>
          <w:color w:val="0D0D0D"/>
          <w:bdr w:val="none" w:sz="0" w:space="0" w:color="auto" w:frame="1"/>
          <w:lang w:eastAsia="es-CO"/>
        </w:rPr>
        <w:t>iv</w:t>
      </w:r>
      <w:proofErr w:type="spellEnd"/>
      <w:r w:rsidRPr="005D1703">
        <w:rPr>
          <w:rFonts w:ascii="Arial" w:eastAsia="Calibri" w:hAnsi="Arial" w:cs="Arial"/>
          <w:color w:val="0D0D0D"/>
          <w:bdr w:val="none" w:sz="0" w:space="0" w:color="auto" w:frame="1"/>
          <w:lang w:eastAsia="es-CO"/>
        </w:rPr>
        <w:t xml:space="preserve">) las responsabilidades para Colombia Compra Eficiente en la definición del desarrollo e implementación de los documentos tipo mediante cronogramas, coordinación con otras </w:t>
      </w:r>
      <w:r w:rsidRPr="005D1703">
        <w:rPr>
          <w:rFonts w:ascii="Arial" w:eastAsia="Calibri" w:hAnsi="Arial" w:cs="Arial"/>
          <w:color w:val="0D0D0D"/>
          <w:bdr w:val="none" w:sz="0" w:space="0" w:color="auto" w:frame="1"/>
          <w:lang w:eastAsia="es-CO"/>
        </w:rPr>
        <w:lastRenderedPageBreak/>
        <w:t>entidades especializadas, recepción de comentarios de los interesados y revisión de los documentos tipo expedidos</w:t>
      </w:r>
      <w:r w:rsidRPr="005D1703">
        <w:rPr>
          <w:rFonts w:ascii="Arial" w:eastAsia="Calibri" w:hAnsi="Arial" w:cs="Arial"/>
          <w:color w:val="0D0D0D"/>
          <w:bdr w:val="none" w:sz="0" w:space="0" w:color="auto" w:frame="1"/>
          <w:vertAlign w:val="superscript"/>
          <w:lang w:eastAsia="es-CO"/>
        </w:rPr>
        <w:footnoteReference w:id="6"/>
      </w:r>
      <w:r w:rsidRPr="005D1703">
        <w:rPr>
          <w:rFonts w:ascii="Arial" w:eastAsia="Calibri" w:hAnsi="Arial" w:cs="Arial"/>
          <w:color w:val="0D0D0D"/>
          <w:bdr w:val="none" w:sz="0" w:space="0" w:color="auto" w:frame="1"/>
          <w:lang w:eastAsia="es-CO"/>
        </w:rPr>
        <w:t>.  </w:t>
      </w:r>
    </w:p>
    <w:p w14:paraId="25F31FA7" w14:textId="77777777" w:rsidR="005D1703" w:rsidRPr="005D1703" w:rsidRDefault="005D1703" w:rsidP="005D1703">
      <w:pPr>
        <w:shd w:val="clear" w:color="auto" w:fill="FFFFFF"/>
        <w:spacing w:before="120" w:after="0"/>
        <w:ind w:firstLine="703"/>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7B121E1C" w14:textId="77777777" w:rsidR="005D1703" w:rsidRPr="005D1703" w:rsidRDefault="005D1703" w:rsidP="005D1703">
      <w:pPr>
        <w:shd w:val="clear" w:color="auto" w:fill="FFFFFF"/>
        <w:spacing w:before="120" w:after="0"/>
        <w:ind w:firstLine="705"/>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011A0D37" w14:textId="77777777" w:rsidR="005D1703" w:rsidRPr="00AA573F" w:rsidRDefault="005D1703" w:rsidP="005D1703">
      <w:pPr>
        <w:shd w:val="clear" w:color="auto" w:fill="FFFFFF"/>
        <w:spacing w:before="120" w:after="0"/>
        <w:ind w:firstLine="705"/>
        <w:rPr>
          <w:rFonts w:ascii="Arial" w:eastAsia="Calibri" w:hAnsi="Arial" w:cs="Arial"/>
          <w:i/>
          <w:iCs/>
          <w:color w:val="0D0D0D"/>
          <w:bdr w:val="none" w:sz="0" w:space="0" w:color="auto" w:frame="1"/>
          <w:lang w:eastAsia="es-CO"/>
        </w:rPr>
      </w:pPr>
      <w:r w:rsidRPr="005D1703">
        <w:rPr>
          <w:rFonts w:ascii="Arial" w:eastAsia="Calibri" w:hAnsi="Arial" w:cs="Arial"/>
          <w:color w:val="0D0D0D"/>
          <w:bdr w:val="none" w:sz="0" w:space="0" w:color="auto" w:frame="1"/>
          <w:lang w:eastAsia="es-CO"/>
        </w:rPr>
        <w:t>El artículo 2.2.1.2.6.1.1 del Decreto 1082 de 2015, sobre el objeto de los «Documentos Tipo» adoptados por el Decreto 342 de 2019, señala que «</w:t>
      </w:r>
      <w:r w:rsidRPr="00AA573F">
        <w:rPr>
          <w:rFonts w:ascii="Arial" w:eastAsia="Calibri" w:hAnsi="Arial" w:cs="Arial"/>
          <w:i/>
          <w:iCs/>
          <w:color w:val="0D0D0D"/>
          <w:bdr w:val="none" w:sz="0" w:space="0" w:color="auto" w:frame="1"/>
          <w:lang w:eastAsia="es-CO"/>
        </w:rPr>
        <w:t xml:space="preserve">La presente subsección tiene por objeto adoptar los Documentos Tipo para los pliegos de condiciones </w:t>
      </w:r>
      <w:r w:rsidRPr="00AA573F">
        <w:rPr>
          <w:rFonts w:ascii="Arial" w:eastAsia="Calibri" w:hAnsi="Arial" w:cs="Arial"/>
          <w:i/>
          <w:iCs/>
          <w:color w:val="0D0D0D"/>
          <w:bdr w:val="none" w:sz="0" w:space="0" w:color="auto" w:frame="1"/>
          <w:lang w:eastAsia="es-CO"/>
        </w:rPr>
        <w:lastRenderedPageBreak/>
        <w:t>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5F799FF7" w14:textId="77777777" w:rsidR="005D1703" w:rsidRPr="005D1703" w:rsidRDefault="005D1703" w:rsidP="005D1703">
      <w:pPr>
        <w:shd w:val="clear" w:color="auto" w:fill="FFFFFF"/>
        <w:spacing w:before="120" w:after="0"/>
        <w:ind w:firstLine="705"/>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anterior se materializó con la expedición de la Resolución No. 1798 del 1º de abril de 2019 que implementó la Versión 1 de los documentos tipo para procesos de licitación de obra pública de infraestructura de transporte. </w:t>
      </w:r>
    </w:p>
    <w:p w14:paraId="57FAAE48" w14:textId="77777777" w:rsidR="005D1703" w:rsidRPr="005D1703" w:rsidRDefault="005D1703" w:rsidP="005D1703">
      <w:pPr>
        <w:shd w:val="clear" w:color="auto" w:fill="FFFFFF"/>
        <w:spacing w:before="120" w:after="0"/>
        <w:ind w:firstLine="705"/>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46FCE682" w14:textId="77777777" w:rsidR="005D1703" w:rsidRPr="005D1703" w:rsidRDefault="005D1703" w:rsidP="005D1703">
      <w:pPr>
        <w:shd w:val="clear" w:color="auto" w:fill="FFFFFF"/>
        <w:spacing w:before="120" w:after="0"/>
        <w:ind w:firstLine="708"/>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El Gobierno Nacional ejerció nuevamente la competencia prevista en el citado artículo 4 de la Ley 1882 de 2018, expidiendo el Decreto 2096 de 2019. En este Decreto se autorizó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6F23E7B5" w14:textId="77777777" w:rsidR="005D1703" w:rsidRPr="005D1703" w:rsidRDefault="005D1703" w:rsidP="005D1703">
      <w:pPr>
        <w:shd w:val="clear" w:color="auto" w:fill="FFFFFF"/>
        <w:spacing w:before="120" w:after="0"/>
        <w:ind w:firstLine="708"/>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5D1703">
        <w:rPr>
          <w:rFonts w:ascii="Arial" w:eastAsia="Calibri" w:hAnsi="Arial" w:cs="Arial"/>
          <w:i/>
          <w:iCs/>
          <w:color w:val="0D0D0D"/>
          <w:bdr w:val="none" w:sz="0" w:space="0" w:color="auto" w:frame="1"/>
          <w:lang w:eastAsia="es-CO"/>
        </w:rPr>
        <w:t>ibidem</w:t>
      </w:r>
      <w:r w:rsidRPr="005D1703">
        <w:rPr>
          <w:rFonts w:ascii="Arial" w:eastAsia="Calibri" w:hAnsi="Arial" w:cs="Arial"/>
          <w:color w:val="0D0D0D"/>
          <w:bdr w:val="none" w:sz="0" w:space="0" w:color="auto" w:frame="1"/>
          <w:lang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4F7D0CD4" w14:textId="77777777" w:rsidR="005D1703" w:rsidRPr="005D1703" w:rsidRDefault="005D1703" w:rsidP="005D1703">
      <w:pPr>
        <w:shd w:val="clear" w:color="auto" w:fill="FFFFFF"/>
        <w:spacing w:before="120" w:after="0"/>
        <w:ind w:firstLine="708"/>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0B620772" w14:textId="77777777" w:rsidR="005D1703" w:rsidRPr="005D1703" w:rsidRDefault="005D1703" w:rsidP="005D1703">
      <w:pPr>
        <w:shd w:val="clear" w:color="auto" w:fill="FFFFFF"/>
        <w:spacing w:before="120" w:after="0"/>
        <w:ind w:firstLine="708"/>
        <w:rPr>
          <w:rFonts w:ascii="Arial" w:eastAsia="Calibri" w:hAnsi="Arial" w:cs="Arial"/>
          <w:color w:val="0D0D0D"/>
          <w:bdr w:val="none" w:sz="0" w:space="0" w:color="auto" w:frame="1"/>
          <w:lang w:eastAsia="es-CO"/>
        </w:rPr>
      </w:pPr>
      <w:r w:rsidRPr="005D1703">
        <w:rPr>
          <w:rFonts w:ascii="Arial" w:eastAsia="Calibri" w:hAnsi="Arial" w:cs="Arial"/>
          <w:color w:val="0D0D0D"/>
          <w:bdr w:val="none" w:sz="0" w:space="0" w:color="auto" w:frame="1"/>
          <w:lang w:eastAsia="es-CO"/>
        </w:rPr>
        <w:lastRenderedPageBreak/>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4AC45F81" w14:textId="77777777" w:rsidR="005D1703" w:rsidRPr="005D1703" w:rsidRDefault="005D1703" w:rsidP="005D1703">
      <w:pPr>
        <w:spacing w:before="120" w:after="0"/>
        <w:rPr>
          <w:rFonts w:ascii="Arial" w:eastAsia="Calibri" w:hAnsi="Arial" w:cs="Arial"/>
          <w:lang w:val="es-ES_tradnl" w:eastAsia="es-ES"/>
        </w:rPr>
      </w:pPr>
      <w:r w:rsidRPr="005D1703">
        <w:rPr>
          <w:rFonts w:ascii="Arial" w:eastAsia="Times New Roman" w:hAnsi="Arial" w:cs="Arial"/>
          <w:color w:val="0D0D0D"/>
          <w:bdr w:val="none" w:sz="0" w:space="0" w:color="auto" w:frame="1"/>
          <w:lang w:eastAsia="es-CO"/>
        </w:rPr>
        <w:t xml:space="preserve">Esta agencia analizando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w:t>
      </w:r>
      <w:r w:rsidRPr="005D1703">
        <w:rPr>
          <w:rFonts w:ascii="Arial" w:eastAsia="Calibri" w:hAnsi="Arial" w:cs="Arial"/>
          <w:lang w:val="es-ES_tradnl" w:eastAsia="es-ES"/>
        </w:rPr>
        <w:t>profirió la Resolución 240 de 2020, «Por la cual se actualizan los Documentos Tipo para los procesos de selección de licitación de obra pública de infraestructura de transporte y se deroga la Resolución 0045 de 2020». De igual manera, se expidió la Resolución 241 de 2020, «Por la cual se actualizan los Documentos Tipo para los procesos de selección abreviada de menor cuantía de obra pública de infraestructura de transporte y se deroga la Resolución 0044 de 2020».</w:t>
      </w:r>
    </w:p>
    <w:p w14:paraId="6A90AF74" w14:textId="77777777" w:rsidR="005D1703" w:rsidRPr="00AA573F" w:rsidRDefault="005D1703" w:rsidP="005D1703">
      <w:pPr>
        <w:spacing w:before="120" w:after="0"/>
        <w:rPr>
          <w:rFonts w:ascii="Arial" w:eastAsia="Times New Roman" w:hAnsi="Arial" w:cs="Arial"/>
          <w:i/>
          <w:iCs/>
          <w:lang w:val="es-ES_tradnl" w:eastAsia="es-ES"/>
        </w:rPr>
      </w:pPr>
      <w:r w:rsidRPr="005D1703">
        <w:rPr>
          <w:rFonts w:ascii="Arial" w:eastAsia="Times New Roman" w:hAnsi="Arial" w:cs="Arial"/>
          <w:color w:val="0D0D0D"/>
          <w:bdr w:val="none" w:sz="0" w:space="0" w:color="auto" w:frame="1"/>
          <w:lang w:eastAsia="es-CO"/>
        </w:rPr>
        <w:t xml:space="preserve">Adicionalmente, con la expedición de la Ley de Emprendimiento –2069 de 2020–, </w:t>
      </w:r>
      <w:r w:rsidRPr="005D1703">
        <w:rPr>
          <w:rFonts w:ascii="Arial" w:eastAsia="Calibri" w:hAnsi="Arial" w:cs="Arial"/>
          <w:lang w:val="es-ES_tradnl" w:eastAsia="es-ES"/>
        </w:rPr>
        <w:t>entró en vigencia la Resolución 256 de 2020, «</w:t>
      </w:r>
      <w:r w:rsidRPr="00AA573F">
        <w:rPr>
          <w:rFonts w:ascii="Arial" w:eastAsia="Calibri" w:hAnsi="Arial" w:cs="Arial"/>
          <w:i/>
          <w:iCs/>
          <w:lang w:val="es-ES_tradnl" w:eastAsia="es-ES"/>
        </w:rPr>
        <w:t>Por la cual se adoptan los documentos tipo para los procesos de selección de concursos de méritos, para contratar la interventoría de obras públicas de infraestructura de transporte»,</w:t>
      </w:r>
      <w:r w:rsidRPr="005D1703">
        <w:rPr>
          <w:rFonts w:ascii="Arial" w:eastAsia="Calibri" w:hAnsi="Arial" w:cs="Arial"/>
          <w:lang w:val="es-ES_tradnl" w:eastAsia="es-ES"/>
        </w:rPr>
        <w:t xml:space="preserve"> así como la Resolución 193 de 2021, </w:t>
      </w:r>
      <w:r w:rsidRPr="00AA573F">
        <w:rPr>
          <w:rFonts w:ascii="Arial" w:eastAsia="Times New Roman" w:hAnsi="Arial" w:cs="Arial"/>
          <w:i/>
          <w:iCs/>
          <w:lang w:val="es-ES_tradnl" w:eastAsia="es-ES"/>
        </w:rPr>
        <w:t>«Por la cual se adoptan los documentos tipo para los procesos de selección de concurso de méritos, para contratar la consultoría de estudios de ingeniería de infraestructura de transporte».</w:t>
      </w:r>
    </w:p>
    <w:p w14:paraId="4BA7DBF1" w14:textId="77777777" w:rsidR="005D1703" w:rsidRPr="005D1703" w:rsidRDefault="005D1703" w:rsidP="005D1703">
      <w:pPr>
        <w:spacing w:before="120" w:after="0"/>
        <w:rPr>
          <w:rFonts w:ascii="Arial" w:eastAsia="Times New Roman" w:hAnsi="Arial" w:cs="Arial"/>
          <w:color w:val="0D0D0D"/>
          <w:bdr w:val="none" w:sz="0" w:space="0" w:color="auto" w:frame="1"/>
          <w:lang w:eastAsia="es-CO"/>
        </w:rPr>
      </w:pPr>
      <w:r w:rsidRPr="005D1703">
        <w:rPr>
          <w:rFonts w:ascii="Arial" w:eastAsia="Times New Roman" w:hAnsi="Arial" w:cs="Arial"/>
          <w:color w:val="0D0D0D"/>
          <w:bdr w:val="none" w:sz="0" w:space="0" w:color="auto" w:frame="1"/>
          <w:lang w:eastAsia="es-CO"/>
        </w:rPr>
        <w:t xml:space="preserve">Estos documentos se modificaron mediante la Resolución No. 161 del 17 de junio de 2021, </w:t>
      </w:r>
      <w:r w:rsidRPr="00AA573F">
        <w:rPr>
          <w:rFonts w:ascii="Arial" w:eastAsia="Times New Roman" w:hAnsi="Arial" w:cs="Arial"/>
          <w:i/>
          <w:iCs/>
          <w:color w:val="0D0D0D"/>
          <w:bdr w:val="none" w:sz="0" w:space="0" w:color="auto" w:frame="1"/>
          <w:lang w:eastAsia="es-CO"/>
        </w:rPr>
        <w:t>«Por la cual se modifican los documentos tipo adoptados por la Agencia Nacional de Contratación Pública – Colombia Compra Eficiente»,</w:t>
      </w:r>
      <w:r w:rsidRPr="005D1703">
        <w:rPr>
          <w:rFonts w:ascii="Arial" w:eastAsia="Times New Roman" w:hAnsi="Arial" w:cs="Arial"/>
          <w:color w:val="0D0D0D"/>
          <w:bdr w:val="none" w:sz="0" w:space="0" w:color="auto" w:frame="1"/>
          <w:lang w:eastAsia="es-CO"/>
        </w:rPr>
        <w:t xml:space="preserve"> la cual rige para los procedimientos de selección cuya invitación o aviso de convocatoria se publique a partir del 28 de junio de 2021. De manera similar, para ajustar el contenido a las normas de la regla de origen del Decreto 680 del 22 de junio de 2021, la Agencia modificó los documentos tipo mediante la Resolución No. 304 del 13 de octubre de 2021, la cual comenzó a regir para los procesos de contratación cuyo aviso de convocatoria se hubiere publicado a partir del 2 de noviembre de 2021.</w:t>
      </w:r>
    </w:p>
    <w:p w14:paraId="01AD8E7C" w14:textId="75532901" w:rsidR="005D1703" w:rsidRPr="005D1703" w:rsidRDefault="005D1703" w:rsidP="005D1703">
      <w:pPr>
        <w:spacing w:before="120" w:after="0"/>
        <w:rPr>
          <w:rFonts w:ascii="Arial" w:eastAsia="Times New Roman" w:hAnsi="Arial" w:cs="Arial"/>
          <w:color w:val="0D0D0D"/>
          <w:bdr w:val="none" w:sz="0" w:space="0" w:color="auto" w:frame="1"/>
          <w:lang w:eastAsia="es-CO"/>
        </w:rPr>
      </w:pPr>
      <w:r w:rsidRPr="005D1703">
        <w:rPr>
          <w:rFonts w:ascii="Arial" w:eastAsia="Times New Roman" w:hAnsi="Arial" w:cs="Arial"/>
          <w:color w:val="0D0D0D"/>
          <w:bdr w:val="none" w:sz="0" w:space="0" w:color="auto" w:frame="1"/>
          <w:lang w:eastAsia="es-CO"/>
        </w:rPr>
        <w:t xml:space="preserve">Finalmente, con ocasión de la promulgación del Decreto 1860 de 2021, esta Agencia expidió la Resolución 146 del 25 de marzo </w:t>
      </w:r>
      <w:r w:rsidRPr="00AA573F">
        <w:rPr>
          <w:rFonts w:ascii="Arial" w:eastAsia="Times New Roman" w:hAnsi="Arial" w:cs="Arial"/>
          <w:i/>
          <w:iCs/>
          <w:color w:val="0D0D0D"/>
          <w:bdr w:val="none" w:sz="0" w:space="0" w:color="auto" w:frame="1"/>
          <w:lang w:eastAsia="es-CO"/>
        </w:rPr>
        <w:t>«Por la cual se modifican los documentos tipo para los procesos de obra pública de infraestructura de transporte adelantados bajo la modalidad de mínima cuantía»</w:t>
      </w:r>
      <w:r w:rsidRPr="005D1703">
        <w:rPr>
          <w:rFonts w:ascii="Arial" w:eastAsia="Times New Roman" w:hAnsi="Arial" w:cs="Arial"/>
          <w:color w:val="0D0D0D"/>
          <w:bdr w:val="none" w:sz="0" w:space="0" w:color="auto" w:frame="1"/>
          <w:lang w:eastAsia="es-CO"/>
        </w:rPr>
        <w:t xml:space="preserve"> aplicable a los procesos de contratación cuya invitación se publicara a partir del 28 de marzo de 2022, y la Resolución 275 del 24 de junio de 2022 </w:t>
      </w:r>
      <w:r w:rsidRPr="00AA573F">
        <w:rPr>
          <w:rFonts w:ascii="Arial" w:eastAsia="Times New Roman" w:hAnsi="Arial" w:cs="Arial"/>
          <w:i/>
          <w:iCs/>
          <w:color w:val="0D0D0D"/>
          <w:bdr w:val="none" w:sz="0" w:space="0" w:color="auto" w:frame="1"/>
          <w:lang w:eastAsia="es-CO"/>
        </w:rPr>
        <w:t xml:space="preserve">«Por la cual se modifican los documentos tipo adoptados por la Agencia Nacional de </w:t>
      </w:r>
      <w:r w:rsidRPr="00AA573F">
        <w:rPr>
          <w:rFonts w:ascii="Arial" w:eastAsia="Times New Roman" w:hAnsi="Arial" w:cs="Arial"/>
          <w:i/>
          <w:iCs/>
          <w:color w:val="0D0D0D"/>
          <w:bdr w:val="none" w:sz="0" w:space="0" w:color="auto" w:frame="1"/>
          <w:lang w:eastAsia="es-CO"/>
        </w:rPr>
        <w:lastRenderedPageBreak/>
        <w:t xml:space="preserve">Contratación Pública – Colombia Compra </w:t>
      </w:r>
      <w:r w:rsidR="00F12A44" w:rsidRPr="00F12A44">
        <w:rPr>
          <w:rFonts w:ascii="Arial" w:eastAsia="Times New Roman" w:hAnsi="Arial" w:cs="Arial"/>
          <w:i/>
          <w:iCs/>
          <w:color w:val="0D0D0D"/>
          <w:bdr w:val="none" w:sz="0" w:space="0" w:color="auto" w:frame="1"/>
          <w:lang w:eastAsia="es-CO"/>
        </w:rPr>
        <w:t>Eficiente</w:t>
      </w:r>
      <w:r w:rsidRPr="00AA573F">
        <w:rPr>
          <w:rFonts w:ascii="Arial" w:eastAsia="Times New Roman" w:hAnsi="Arial" w:cs="Arial"/>
          <w:i/>
          <w:iCs/>
          <w:color w:val="0D0D0D"/>
          <w:bdr w:val="none" w:sz="0" w:space="0" w:color="auto" w:frame="1"/>
          <w:lang w:eastAsia="es-CO"/>
        </w:rPr>
        <w:t>»</w:t>
      </w:r>
      <w:r w:rsidRPr="005D1703">
        <w:rPr>
          <w:rFonts w:ascii="Arial" w:eastAsia="Times New Roman" w:hAnsi="Arial" w:cs="Arial"/>
          <w:color w:val="0D0D0D"/>
          <w:bdr w:val="none" w:sz="0" w:space="0" w:color="auto" w:frame="1"/>
          <w:lang w:eastAsia="es-CO"/>
        </w:rPr>
        <w:t xml:space="preserve"> que rige para los procesos de contratación cuyo aviso de convoc</w:t>
      </w:r>
      <w:r w:rsidR="00F12A44">
        <w:rPr>
          <w:rFonts w:ascii="Arial" w:eastAsia="Times New Roman" w:hAnsi="Arial" w:cs="Arial"/>
          <w:color w:val="0D0D0D"/>
          <w:bdr w:val="none" w:sz="0" w:space="0" w:color="auto" w:frame="1"/>
          <w:lang w:eastAsia="es-CO"/>
        </w:rPr>
        <w:t>a</w:t>
      </w:r>
      <w:r w:rsidRPr="005D1703">
        <w:rPr>
          <w:rFonts w:ascii="Arial" w:eastAsia="Times New Roman" w:hAnsi="Arial" w:cs="Arial"/>
          <w:color w:val="0D0D0D"/>
          <w:bdr w:val="none" w:sz="0" w:space="0" w:color="auto" w:frame="1"/>
          <w:lang w:eastAsia="es-CO"/>
        </w:rPr>
        <w:t>toria se publique a partir del 29 de agosto de 2022.</w:t>
      </w:r>
    </w:p>
    <w:p w14:paraId="7A3FEE08" w14:textId="77777777" w:rsidR="005D1703" w:rsidRPr="005D1703" w:rsidRDefault="005D1703" w:rsidP="005D1703">
      <w:pPr>
        <w:spacing w:before="120" w:after="0"/>
        <w:rPr>
          <w:rFonts w:ascii="Arial" w:eastAsia="Times New Roman" w:hAnsi="Arial" w:cs="Arial"/>
          <w:lang w:val="es-ES_tradnl" w:eastAsia="es-ES"/>
        </w:rPr>
      </w:pPr>
      <w:r w:rsidRPr="005D1703">
        <w:rPr>
          <w:rFonts w:ascii="Arial" w:eastAsia="Times New Roman" w:hAnsi="Arial" w:cs="Arial"/>
          <w:lang w:val="es-ES_tradnl" w:eastAsia="es-ES"/>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019B9196" w14:textId="77777777" w:rsidR="005D1703" w:rsidRPr="005D1703" w:rsidRDefault="005D1703" w:rsidP="005D1703">
      <w:pPr>
        <w:spacing w:before="120" w:after="0"/>
        <w:rPr>
          <w:rFonts w:ascii="Arial" w:eastAsia="Times New Roman" w:hAnsi="Arial" w:cs="Arial"/>
          <w:color w:val="0D0D0D"/>
          <w:bdr w:val="none" w:sz="0" w:space="0" w:color="auto" w:frame="1"/>
          <w:lang w:eastAsia="es-CO"/>
        </w:rPr>
      </w:pPr>
      <w:r w:rsidRPr="005D1703">
        <w:rPr>
          <w:rFonts w:ascii="Arial" w:eastAsia="Times New Roman" w:hAnsi="Arial" w:cs="Arial"/>
          <w:color w:val="000000"/>
          <w:szCs w:val="21"/>
          <w:shd w:val="clear" w:color="auto" w:fill="FFFFFF"/>
          <w:lang w:val="es-ES_tradnl" w:eastAsia="es-ES"/>
        </w:rPr>
        <w:t xml:space="preserve">Es importante advertir que todas las resoluciones mediante las que se han adoptado documentos tipo consagran la regla de la inalterabilidad. Esta prohibición consiste en que las entidades estatales no pueden incluir o modificar en los </w:t>
      </w:r>
      <w:r w:rsidRPr="005D1703">
        <w:rPr>
          <w:rFonts w:ascii="Arial" w:eastAsia="Times New Roman" w:hAnsi="Arial" w:cs="Arial"/>
          <w:i/>
          <w:iCs/>
          <w:color w:val="000000"/>
          <w:szCs w:val="21"/>
          <w:shd w:val="clear" w:color="auto" w:fill="FFFFFF"/>
          <w:lang w:val="es-ES_tradnl" w:eastAsia="es-ES"/>
        </w:rPr>
        <w:t>Documentos del Proceso</w:t>
      </w:r>
      <w:r w:rsidRPr="005D1703">
        <w:rPr>
          <w:rFonts w:ascii="Arial" w:eastAsia="Times New Roman" w:hAnsi="Arial" w:cs="Arial"/>
          <w:color w:val="000000"/>
          <w:szCs w:val="21"/>
          <w:shd w:val="clear" w:color="auto" w:fill="FFFFFF"/>
          <w:lang w:val="es-ES_tradnl" w:eastAsia="es-ES"/>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82CE874" w14:textId="77777777" w:rsidR="005D1703" w:rsidRPr="005D1703" w:rsidRDefault="005D1703" w:rsidP="005D1703">
      <w:pPr>
        <w:spacing w:before="120" w:after="0"/>
        <w:rPr>
          <w:rFonts w:ascii="Arial" w:eastAsia="Calibri" w:hAnsi="Arial" w:cs="Arial"/>
          <w:color w:val="000000"/>
          <w:lang w:val="es-ES_tradnl" w:eastAsia="es-ES"/>
        </w:rPr>
      </w:pPr>
      <w:r w:rsidRPr="005D1703">
        <w:rPr>
          <w:rFonts w:ascii="Arial" w:eastAsia="Calibri" w:hAnsi="Arial" w:cs="Arial"/>
          <w:lang w:val="es-ES_tradnl" w:eastAsia="es-ES"/>
        </w:rPr>
        <w:t>Por último, debe señalarse que la Agencia Nacional de Contratación Pública sigue avanzando en nuevos documentos tipo, y con dicha finalidad adelanta un minucioso análisis de las observaciones realizadas por entidades técnicas y especializadas con el objetivo de adoptar documentos tipo que contengan las mejores prácticas contractuales que procuren el adecuado desarrollo de los principios que rigen la contratación pública.</w:t>
      </w:r>
    </w:p>
    <w:p w14:paraId="7DDE967C" w14:textId="77777777" w:rsidR="005D1703" w:rsidRPr="005D1703" w:rsidRDefault="005D1703" w:rsidP="005D1703">
      <w:pPr>
        <w:spacing w:after="0"/>
        <w:ind w:firstLine="0"/>
        <w:contextualSpacing/>
        <w:rPr>
          <w:rFonts w:ascii="Arial" w:eastAsia="Calibri" w:hAnsi="Arial" w:cs="Arial"/>
          <w:b/>
          <w:bCs/>
          <w:lang w:val="es-ES"/>
        </w:rPr>
      </w:pPr>
    </w:p>
    <w:p w14:paraId="020FB587" w14:textId="77777777" w:rsidR="00602675" w:rsidRPr="00602675" w:rsidRDefault="00602675" w:rsidP="00602675">
      <w:pPr>
        <w:spacing w:after="0"/>
        <w:ind w:firstLine="0"/>
        <w:rPr>
          <w:rFonts w:ascii="Arial" w:eastAsia="Times New Roman" w:hAnsi="Arial" w:cs="Arial"/>
          <w:b/>
          <w:bCs/>
          <w:szCs w:val="24"/>
          <w:lang w:eastAsia="es-MX"/>
        </w:rPr>
      </w:pPr>
      <w:bookmarkStart w:id="3" w:name="_1fob9te" w:colFirst="0" w:colLast="0"/>
      <w:bookmarkEnd w:id="3"/>
      <w:r w:rsidRPr="00602675">
        <w:rPr>
          <w:rFonts w:ascii="Arial" w:eastAsia="Times New Roman" w:hAnsi="Arial" w:cs="Arial"/>
          <w:b/>
          <w:bCs/>
          <w:szCs w:val="24"/>
          <w:lang w:eastAsia="es-MX"/>
        </w:rPr>
        <w:t xml:space="preserve">2.3. </w:t>
      </w:r>
      <w:bookmarkStart w:id="4" w:name="_Hlk66720321"/>
      <w:r w:rsidRPr="00602675">
        <w:rPr>
          <w:rFonts w:ascii="Arial" w:eastAsia="Times New Roman" w:hAnsi="Arial" w:cs="Arial"/>
          <w:b/>
          <w:bCs/>
          <w:szCs w:val="24"/>
          <w:lang w:eastAsia="es-MX"/>
        </w:rPr>
        <w:t xml:space="preserve">Acreditación y evaluación de los requisitos de experiencia </w:t>
      </w:r>
      <w:bookmarkEnd w:id="4"/>
      <w:r w:rsidRPr="00602675">
        <w:rPr>
          <w:rFonts w:ascii="Arial" w:eastAsia="Times New Roman" w:hAnsi="Arial" w:cs="Arial"/>
          <w:b/>
          <w:bCs/>
          <w:szCs w:val="24"/>
          <w:lang w:eastAsia="es-MX"/>
        </w:rPr>
        <w:t>en procesos adelantados con documentos tipo de infraestructura de transporte</w:t>
      </w:r>
    </w:p>
    <w:p w14:paraId="2FB3B391" w14:textId="77777777" w:rsidR="00602675" w:rsidRPr="00602675" w:rsidRDefault="00602675" w:rsidP="00602675">
      <w:pPr>
        <w:spacing w:after="0" w:line="240" w:lineRule="auto"/>
        <w:ind w:firstLine="0"/>
        <w:rPr>
          <w:rFonts w:ascii="Arial" w:eastAsia="Times New Roman" w:hAnsi="Arial" w:cs="Arial"/>
          <w:b/>
          <w:bCs/>
          <w:szCs w:val="24"/>
          <w:lang w:eastAsia="es-MX"/>
        </w:rPr>
      </w:pPr>
    </w:p>
    <w:p w14:paraId="68E9BCB3" w14:textId="77777777" w:rsidR="00036C07" w:rsidRPr="00010948" w:rsidRDefault="00036C07" w:rsidP="00036C07">
      <w:pPr>
        <w:spacing w:before="120"/>
        <w:rPr>
          <w:rFonts w:ascii="Arial" w:eastAsia="Calibri" w:hAnsi="Arial" w:cs="Arial"/>
          <w:color w:val="000000"/>
          <w:lang w:val="es-ES_tradnl" w:eastAsia="es-ES"/>
        </w:rPr>
      </w:pPr>
      <w:r w:rsidRPr="00010948">
        <w:rPr>
          <w:rFonts w:ascii="Arial" w:eastAsia="Calibri" w:hAnsi="Arial" w:cs="Arial"/>
          <w:color w:val="000000"/>
          <w:lang w:val="es-ES_tradnl" w:eastAsia="es-ES"/>
        </w:rPr>
        <w:t xml:space="preserve">Ahora, de </w:t>
      </w:r>
      <w:r w:rsidRPr="00010948">
        <w:rPr>
          <w:rFonts w:ascii="Arial" w:hAnsi="Arial" w:cs="Arial"/>
        </w:rPr>
        <w:t xml:space="preserve">conformidad con el marco normativo anteriormente expuesto, y teniendo en cuenta las condiciones fijadas en el «Documento Base» de 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w:t>
      </w:r>
      <w:r w:rsidRPr="00010948">
        <w:rPr>
          <w:rFonts w:ascii="Arial" w:hAnsi="Arial" w:cs="Arial"/>
        </w:rPr>
        <w:lastRenderedPageBreak/>
        <w:t xml:space="preserve">verificación se hará de acuerdo con la sumatoria de los valores totales ejecutados de los contratos que cumplan con los requisitos establecidos en el pliego de condiciones. </w:t>
      </w:r>
    </w:p>
    <w:p w14:paraId="69F91483" w14:textId="77777777" w:rsidR="00036C07" w:rsidRPr="00010948" w:rsidRDefault="00036C07" w:rsidP="00036C07">
      <w:pPr>
        <w:spacing w:before="120"/>
        <w:ind w:firstLine="708"/>
        <w:rPr>
          <w:rFonts w:ascii="Arial" w:hAnsi="Arial" w:cs="Arial"/>
        </w:rPr>
      </w:pPr>
      <w:r w:rsidRPr="00010948">
        <w:rPr>
          <w:rFonts w:ascii="Arial" w:hAnsi="Arial" w:cs="Arial"/>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010948">
        <w:rPr>
          <w:rFonts w:ascii="Arial" w:hAnsi="Arial" w:cs="Arial"/>
        </w:rPr>
        <w:t>ii</w:t>
      </w:r>
      <w:proofErr w:type="spellEnd"/>
      <w:r w:rsidRPr="00010948">
        <w:rPr>
          <w:rFonts w:ascii="Arial" w:hAnsi="Arial" w:cs="Arial"/>
        </w:rPr>
        <w:t xml:space="preserve">) la actividad a contratar y </w:t>
      </w:r>
      <w:proofErr w:type="spellStart"/>
      <w:r w:rsidRPr="00010948">
        <w:rPr>
          <w:rFonts w:ascii="Arial" w:hAnsi="Arial" w:cs="Arial"/>
        </w:rPr>
        <w:t>iii</w:t>
      </w:r>
      <w:proofErr w:type="spellEnd"/>
      <w:r w:rsidRPr="00010948">
        <w:rPr>
          <w:rFonts w:ascii="Arial" w:hAnsi="Arial" w:cs="Arial"/>
        </w:rPr>
        <w:t>) la cuantía del proceso de contratación.</w:t>
      </w:r>
    </w:p>
    <w:p w14:paraId="1394DE9A" w14:textId="77777777" w:rsidR="00036C07" w:rsidRPr="00010948" w:rsidRDefault="00036C07" w:rsidP="00036C07">
      <w:pPr>
        <w:spacing w:before="120"/>
        <w:ind w:firstLine="708"/>
        <w:rPr>
          <w:rFonts w:ascii="Arial" w:hAnsi="Arial" w:cs="Arial"/>
        </w:rPr>
      </w:pPr>
      <w:r w:rsidRPr="00010948">
        <w:rPr>
          <w:rFonts w:ascii="Arial" w:hAnsi="Arial" w:cs="Arial"/>
        </w:rPr>
        <w:t xml:space="preserve">En relación con el primer aspecto, </w:t>
      </w:r>
      <w:bookmarkStart w:id="5" w:name="_Hlk115084993"/>
      <w:r w:rsidRPr="00010948">
        <w:rPr>
          <w:rFonts w:ascii="Arial" w:hAnsi="Arial" w:cs="Arial"/>
        </w:rPr>
        <w:t>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bookmarkEnd w:id="5"/>
    <w:p w14:paraId="512C7AD5" w14:textId="77777777" w:rsidR="00036C07" w:rsidRPr="00010948" w:rsidRDefault="00036C07" w:rsidP="00036C07">
      <w:pPr>
        <w:spacing w:before="120"/>
        <w:ind w:firstLine="708"/>
        <w:rPr>
          <w:rFonts w:ascii="Arial" w:hAnsi="Arial" w:cs="Arial"/>
        </w:rPr>
      </w:pPr>
      <w:r w:rsidRPr="00010948">
        <w:rPr>
          <w:rFonts w:ascii="Arial" w:hAnsi="Arial" w:cs="Arial"/>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w:t>
      </w:r>
    </w:p>
    <w:p w14:paraId="327122C2" w14:textId="77777777" w:rsidR="00036C07" w:rsidRPr="00010948" w:rsidRDefault="00036C07" w:rsidP="00036C07">
      <w:pPr>
        <w:spacing w:before="120"/>
        <w:ind w:firstLine="708"/>
        <w:rPr>
          <w:rFonts w:ascii="Arial" w:hAnsi="Arial" w:cs="Arial"/>
        </w:rPr>
      </w:pPr>
      <w:r w:rsidRPr="00010948">
        <w:rPr>
          <w:rFonts w:ascii="Arial" w:hAnsi="Arial" w:cs="Arial"/>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artículo 4 de la Ley 1882 de 2018, conforme al cual las condiciones habilitantes fijadas en los documentos tipo deben tener en cuenta la cuantía, la naturaleza y especialidad de la contratación. </w:t>
      </w:r>
    </w:p>
    <w:p w14:paraId="394F3D1A" w14:textId="77777777" w:rsidR="00036C07" w:rsidRPr="00010948" w:rsidRDefault="00036C07" w:rsidP="00036C07">
      <w:pPr>
        <w:spacing w:before="120"/>
        <w:rPr>
          <w:rFonts w:ascii="Arial" w:hAnsi="Arial" w:cs="Arial"/>
        </w:rPr>
      </w:pPr>
      <w:r w:rsidRPr="00010948">
        <w:rPr>
          <w:rFonts w:ascii="Arial" w:hAnsi="Arial" w:cs="Arial"/>
        </w:rPr>
        <w:t xml:space="preserve">Estos tres factores determinan el requisito de experiencia establecido en los documentos desarrollados por la Agencia Nacional de Contratación Pública –Colombia Compra Eficiente–, e incluido en la Matriz 1, que es resultado del mandato establecido en el artículo 4 de la Ley 1882 de 2018,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01ED0EC5" w14:textId="06777FFB" w:rsidR="00036C07" w:rsidRPr="00010948" w:rsidRDefault="00036C07" w:rsidP="00036C07">
      <w:pPr>
        <w:spacing w:before="120"/>
        <w:rPr>
          <w:rFonts w:ascii="Arial" w:eastAsia="Calibri" w:hAnsi="Arial" w:cs="Arial"/>
        </w:rPr>
      </w:pPr>
      <w:r w:rsidRPr="00010948">
        <w:rPr>
          <w:rFonts w:ascii="Arial" w:eastAsia="Calibri" w:hAnsi="Arial" w:cs="Arial"/>
        </w:rPr>
        <w:t xml:space="preserve">Ahora bien, el documento base adoptado creó el numeral «3.5. Determinación de los requisitos mínimos de experiencia según la Matriz 1 – Experiencia», en el cual la entidad debe justificar, expresa y suficientemente la complejidad del proyecto, determinando si es de baja, media o alta complejidad, y en función de ello implementar alguna </w:t>
      </w:r>
      <w:r w:rsidR="00AA573F" w:rsidRPr="00010948">
        <w:rPr>
          <w:rFonts w:ascii="Arial" w:eastAsia="Calibri" w:hAnsi="Arial" w:cs="Arial"/>
        </w:rPr>
        <w:t>de las</w:t>
      </w:r>
      <w:r w:rsidRPr="00010948">
        <w:rPr>
          <w:rFonts w:ascii="Arial" w:eastAsia="Calibri" w:hAnsi="Arial" w:cs="Arial"/>
        </w:rPr>
        <w:t xml:space="preserve"> variantes de la «Matriz 1 – Experiencia», ya sea la de proyectos de baja–media, o la elaborada para </w:t>
      </w:r>
      <w:r w:rsidRPr="00010948">
        <w:rPr>
          <w:rFonts w:ascii="Arial" w:eastAsia="Calibri" w:hAnsi="Arial" w:cs="Arial"/>
        </w:rPr>
        <w:lastRenderedPageBreak/>
        <w:t xml:space="preserve">proyectos de alta complejidad técnica. En otras palabras, a partir de la actualización de los «Documentos Tipo – Versión 3» de licitación de obra pública de infraestructura de transporte se crean dos Matrices de experiencia: i) para proyectos de baja o media complejidad técnica y </w:t>
      </w:r>
      <w:proofErr w:type="spellStart"/>
      <w:r w:rsidRPr="00010948">
        <w:rPr>
          <w:rFonts w:ascii="Arial" w:eastAsia="Calibri" w:hAnsi="Arial" w:cs="Arial"/>
        </w:rPr>
        <w:t>ii</w:t>
      </w:r>
      <w:proofErr w:type="spellEnd"/>
      <w:r w:rsidRPr="00010948">
        <w:rPr>
          <w:rFonts w:ascii="Arial" w:eastAsia="Calibri" w:hAnsi="Arial" w:cs="Arial"/>
        </w:rPr>
        <w:t>) para proyectos de alta complejidad técnica.</w:t>
      </w:r>
    </w:p>
    <w:p w14:paraId="7ECE7EBC" w14:textId="77777777" w:rsidR="00036C07" w:rsidRPr="00010948" w:rsidRDefault="00036C07" w:rsidP="00036C07">
      <w:pPr>
        <w:ind w:right="51" w:firstLine="708"/>
        <w:rPr>
          <w:rFonts w:ascii="Arial" w:eastAsia="Calibri" w:hAnsi="Arial" w:cs="Arial"/>
        </w:rPr>
      </w:pPr>
      <w:r w:rsidRPr="00036C07">
        <w:rPr>
          <w:rFonts w:ascii="Arial" w:eastAsia="Calibri" w:hAnsi="Arial" w:cs="Arial"/>
        </w:rPr>
        <w:t xml:space="preserve">Sin perjuicio de la implementación de este cambio, el método para determinar los requisitos de experiencia estandarizados a partir de la Matriz 1 sigue siendo el mismo que en las versiones anteriores, con la salvedad de que ahora, antes de acotar el requisito exigible, la entidad debe determinar y justificar si el proyecto es de media, baja o alta complejidad técnica y en función de ello aplicar la matriz correspondiente.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2D2387A4" w14:textId="2D7F117C" w:rsidR="00602675" w:rsidRPr="00602675" w:rsidRDefault="00036C07" w:rsidP="00036C07">
      <w:pPr>
        <w:ind w:right="51" w:firstLine="708"/>
        <w:rPr>
          <w:rFonts w:ascii="Arial" w:eastAsia="Times New Roman" w:hAnsi="Arial" w:cs="Arial"/>
          <w:szCs w:val="24"/>
          <w:lang w:eastAsia="es-MX"/>
        </w:rPr>
      </w:pPr>
      <w:r w:rsidRPr="00010948">
        <w:rPr>
          <w:rFonts w:ascii="Arial" w:eastAsia="Calibri" w:hAnsi="Arial" w:cs="Arial"/>
        </w:rPr>
        <w:t>D</w:t>
      </w:r>
      <w:r w:rsidR="00602675" w:rsidRPr="00602675">
        <w:rPr>
          <w:rFonts w:ascii="Arial" w:eastAsia="Times New Roman" w:hAnsi="Arial" w:cs="Arial"/>
          <w:szCs w:val="24"/>
          <w:lang w:eastAsia="es-MX"/>
        </w:rPr>
        <w:t>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47176A55" w14:textId="77777777" w:rsidR="00602675" w:rsidRPr="00602675" w:rsidRDefault="00602675" w:rsidP="00602675">
      <w:pPr>
        <w:spacing w:before="120" w:after="0"/>
        <w:ind w:firstLine="708"/>
        <w:rPr>
          <w:rFonts w:ascii="Arial" w:eastAsia="Times New Roman" w:hAnsi="Arial" w:cs="Arial"/>
          <w:szCs w:val="24"/>
          <w:lang w:eastAsia="es-MX"/>
        </w:rPr>
      </w:pPr>
      <w:r w:rsidRPr="00602675">
        <w:rPr>
          <w:rFonts w:ascii="Arial" w:eastAsia="Times New Roman" w:hAnsi="Arial" w:cs="Arial"/>
          <w:szCs w:val="24"/>
          <w:lang w:eastAsia="es-MX"/>
        </w:rPr>
        <w:t>a) Establecer si se trata de un proyecto de complejidad baja-media o alta, y en función de ello definir la Matriz 1 aplicable.</w:t>
      </w:r>
    </w:p>
    <w:p w14:paraId="68570ADB" w14:textId="77777777" w:rsidR="00602675" w:rsidRPr="00602675" w:rsidRDefault="00602675" w:rsidP="00602675">
      <w:pPr>
        <w:spacing w:before="120" w:after="0"/>
        <w:ind w:firstLine="708"/>
        <w:rPr>
          <w:rFonts w:ascii="Arial" w:eastAsia="Times New Roman" w:hAnsi="Arial" w:cs="Arial"/>
          <w:szCs w:val="24"/>
          <w:lang w:eastAsia="es-MX"/>
        </w:rPr>
      </w:pPr>
      <w:r w:rsidRPr="00602675">
        <w:rPr>
          <w:rFonts w:ascii="Arial" w:eastAsia="Times New Roman" w:hAnsi="Arial" w:cs="Arial"/>
          <w:szCs w:val="24"/>
          <w:lang w:eastAsia="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6E485470" w14:textId="77777777" w:rsidR="00602675" w:rsidRPr="00602675" w:rsidRDefault="00602675" w:rsidP="00602675">
      <w:pPr>
        <w:spacing w:before="120" w:after="0"/>
        <w:ind w:firstLine="708"/>
        <w:rPr>
          <w:rFonts w:ascii="Arial" w:eastAsia="Times New Roman" w:hAnsi="Arial" w:cs="Arial"/>
          <w:szCs w:val="24"/>
          <w:lang w:eastAsia="es-MX"/>
        </w:rPr>
      </w:pPr>
      <w:r w:rsidRPr="00602675">
        <w:rPr>
          <w:rFonts w:ascii="Arial" w:eastAsia="Times New Roman" w:hAnsi="Arial" w:cs="Arial"/>
          <w:szCs w:val="24"/>
          <w:lang w:eastAsia="es-MX"/>
        </w:rPr>
        <w:t xml:space="preserve">c) Definido el tipo de infraestructura, identificar la </w:t>
      </w:r>
      <w:r w:rsidRPr="00602675">
        <w:rPr>
          <w:rFonts w:ascii="Arial" w:eastAsia="Calibri" w:hAnsi="Arial" w:cs="Arial"/>
          <w:szCs w:val="24"/>
          <w:lang w:eastAsia="es-MX"/>
        </w:rPr>
        <w:t>«</w:t>
      </w:r>
      <w:r w:rsidRPr="00602675">
        <w:rPr>
          <w:rFonts w:ascii="Arial" w:eastAsia="Times New Roman" w:hAnsi="Arial" w:cs="Arial"/>
          <w:szCs w:val="24"/>
          <w:lang w:eastAsia="es-MX"/>
        </w:rPr>
        <w:t>ACTIVIDAD A CONTRATAR</w:t>
      </w:r>
      <w:r w:rsidRPr="00602675">
        <w:rPr>
          <w:rFonts w:ascii="Arial" w:eastAsia="Calibri" w:hAnsi="Arial" w:cs="Arial"/>
          <w:szCs w:val="24"/>
          <w:lang w:eastAsia="es-MX"/>
        </w:rPr>
        <w:t>»</w:t>
      </w:r>
      <w:r w:rsidRPr="00602675">
        <w:rPr>
          <w:rFonts w:ascii="Arial" w:eastAsia="Times New Roman" w:hAnsi="Arial" w:cs="Arial"/>
          <w:szCs w:val="24"/>
          <w:lang w:eastAsia="es-MX"/>
        </w:rPr>
        <w:t xml:space="preserve"> acorde con la Matriz 1. </w:t>
      </w:r>
    </w:p>
    <w:p w14:paraId="67DC4791" w14:textId="77777777" w:rsidR="00602675" w:rsidRPr="00602675" w:rsidRDefault="00602675" w:rsidP="00602675">
      <w:pPr>
        <w:spacing w:before="120" w:after="0"/>
        <w:ind w:firstLine="708"/>
        <w:rPr>
          <w:rFonts w:ascii="Arial" w:eastAsia="Times New Roman" w:hAnsi="Arial" w:cs="Arial"/>
          <w:szCs w:val="24"/>
          <w:lang w:eastAsia="es-MX"/>
        </w:rPr>
      </w:pPr>
      <w:r w:rsidRPr="00602675">
        <w:rPr>
          <w:rFonts w:ascii="Arial" w:eastAsia="Times New Roman" w:hAnsi="Arial" w:cs="Arial"/>
          <w:szCs w:val="24"/>
          <w:lang w:eastAsia="es-MX"/>
        </w:rPr>
        <w:t xml:space="preserve">c) Identificar el rango en el cual se encuentra el Proceso de Contratación de acuerdo con el presupuesto oficial. </w:t>
      </w:r>
    </w:p>
    <w:p w14:paraId="08B281B0" w14:textId="77777777" w:rsidR="00602675" w:rsidRPr="00602675" w:rsidRDefault="00602675" w:rsidP="00602675">
      <w:pPr>
        <w:spacing w:before="120"/>
        <w:rPr>
          <w:rFonts w:ascii="Arial" w:eastAsia="Times New Roman" w:hAnsi="Arial" w:cs="Arial"/>
          <w:szCs w:val="24"/>
          <w:lang w:eastAsia="es-MX"/>
        </w:rPr>
      </w:pPr>
      <w:r w:rsidRPr="00602675">
        <w:rPr>
          <w:rFonts w:ascii="Arial" w:eastAsia="Times New Roman" w:hAnsi="Arial" w:cs="Arial"/>
          <w:szCs w:val="24"/>
          <w:lang w:eastAsia="es-MX"/>
        </w:rPr>
        <w:t xml:space="preserve">d) Identificar la </w:t>
      </w:r>
      <w:r w:rsidRPr="00602675">
        <w:rPr>
          <w:rFonts w:ascii="Arial" w:eastAsia="Calibri" w:hAnsi="Arial" w:cs="Arial"/>
          <w:szCs w:val="24"/>
          <w:lang w:eastAsia="es-MX"/>
        </w:rPr>
        <w:t>«</w:t>
      </w:r>
      <w:r w:rsidRPr="00602675">
        <w:rPr>
          <w:rFonts w:ascii="Arial" w:eastAsia="Times New Roman" w:hAnsi="Arial" w:cs="Arial"/>
          <w:szCs w:val="24"/>
          <w:lang w:eastAsia="es-MX"/>
        </w:rPr>
        <w:t>experiencia general</w:t>
      </w:r>
      <w:r w:rsidRPr="00602675">
        <w:rPr>
          <w:rFonts w:ascii="Arial" w:eastAsia="Calibri" w:hAnsi="Arial" w:cs="Arial"/>
          <w:szCs w:val="24"/>
          <w:lang w:eastAsia="es-MX"/>
        </w:rPr>
        <w:t>»</w:t>
      </w:r>
      <w:r w:rsidRPr="00602675">
        <w:rPr>
          <w:rFonts w:ascii="Arial" w:eastAsia="Times New Roman" w:hAnsi="Arial" w:cs="Arial"/>
          <w:szCs w:val="24"/>
          <w:lang w:eastAsia="es-MX"/>
        </w:rPr>
        <w:t xml:space="preserve"> exigible acorde con la Matriz 1 teniendo en cuenta la actividad a contratar y el rango de la cuantía del Proceso de Contratación. </w:t>
      </w:r>
    </w:p>
    <w:p w14:paraId="4325E1A7" w14:textId="77777777" w:rsidR="00602675" w:rsidRPr="00602675" w:rsidRDefault="00602675" w:rsidP="00602675">
      <w:pPr>
        <w:rPr>
          <w:rFonts w:ascii="Arial" w:eastAsia="Times New Roman" w:hAnsi="Arial" w:cs="Arial"/>
          <w:szCs w:val="24"/>
          <w:lang w:eastAsia="es-MX"/>
        </w:rPr>
      </w:pPr>
      <w:r w:rsidRPr="00602675">
        <w:rPr>
          <w:rFonts w:ascii="Arial" w:eastAsia="Times New Roman" w:hAnsi="Arial" w:cs="Arial"/>
          <w:szCs w:val="24"/>
          <w:lang w:eastAsia="es-MX"/>
        </w:rPr>
        <w:t xml:space="preserve">e) Identificar la </w:t>
      </w:r>
      <w:r w:rsidRPr="00602675">
        <w:rPr>
          <w:rFonts w:ascii="Arial" w:eastAsia="Calibri" w:hAnsi="Arial" w:cs="Arial"/>
          <w:szCs w:val="24"/>
          <w:lang w:eastAsia="es-MX"/>
        </w:rPr>
        <w:t>«</w:t>
      </w:r>
      <w:r w:rsidRPr="00602675">
        <w:rPr>
          <w:rFonts w:ascii="Arial" w:eastAsia="Times New Roman" w:hAnsi="Arial" w:cs="Arial"/>
          <w:szCs w:val="24"/>
          <w:lang w:eastAsia="es-MX"/>
        </w:rPr>
        <w:t>experiencia específica</w:t>
      </w:r>
      <w:r w:rsidRPr="00602675">
        <w:rPr>
          <w:rFonts w:ascii="Arial" w:eastAsia="Calibri" w:hAnsi="Arial" w:cs="Arial"/>
          <w:szCs w:val="24"/>
          <w:lang w:eastAsia="es-MX"/>
        </w:rPr>
        <w:t>»</w:t>
      </w:r>
      <w:r w:rsidRPr="00602675">
        <w:rPr>
          <w:rFonts w:ascii="Arial" w:eastAsia="Times New Roman" w:hAnsi="Arial" w:cs="Arial"/>
          <w:szCs w:val="24"/>
          <w:lang w:eastAsia="es-MX"/>
        </w:rPr>
        <w:t xml:space="preserve"> exigible y el porcentaje de dimensionamiento que se puede solicitar acorde con la longitud a ejecutar, de acuerdo con la cuantía del proceso de contratación. Cuando en la </w:t>
      </w:r>
      <w:r w:rsidRPr="00602675">
        <w:rPr>
          <w:rFonts w:ascii="Arial" w:eastAsia="Calibri" w:hAnsi="Arial" w:cs="Arial"/>
          <w:szCs w:val="24"/>
          <w:lang w:eastAsia="es-MX"/>
        </w:rPr>
        <w:t>«</w:t>
      </w:r>
      <w:r w:rsidRPr="00602675">
        <w:rPr>
          <w:rFonts w:ascii="Arial" w:eastAsia="Times New Roman" w:hAnsi="Arial" w:cs="Arial"/>
          <w:szCs w:val="24"/>
          <w:lang w:eastAsia="es-MX"/>
        </w:rPr>
        <w:t>experiencia específica</w:t>
      </w:r>
      <w:r w:rsidRPr="00602675">
        <w:rPr>
          <w:rFonts w:ascii="Arial" w:eastAsia="Calibri" w:hAnsi="Arial" w:cs="Arial"/>
          <w:szCs w:val="24"/>
          <w:lang w:eastAsia="es-MX"/>
        </w:rPr>
        <w:t>»</w:t>
      </w:r>
      <w:r w:rsidRPr="00602675">
        <w:rPr>
          <w:rFonts w:ascii="Arial" w:eastAsia="Times New Roman" w:hAnsi="Arial" w:cs="Arial"/>
          <w:szCs w:val="24"/>
          <w:lang w:eastAsia="es-MX"/>
        </w:rPr>
        <w:t xml:space="preserve"> se indiquen las siglas </w:t>
      </w:r>
      <w:r w:rsidRPr="00602675">
        <w:rPr>
          <w:rFonts w:ascii="Arial" w:eastAsia="Times New Roman" w:hAnsi="Arial" w:cs="Arial"/>
          <w:i/>
          <w:iCs/>
          <w:szCs w:val="24"/>
          <w:lang w:eastAsia="es-MX"/>
        </w:rPr>
        <w:t>N.A</w:t>
      </w:r>
      <w:r w:rsidRPr="00602675">
        <w:rPr>
          <w:rFonts w:ascii="Arial" w:eastAsia="Times New Roman" w:hAnsi="Arial" w:cs="Arial"/>
          <w:szCs w:val="24"/>
          <w:lang w:eastAsia="es-MX"/>
        </w:rPr>
        <w:t xml:space="preserve"> significa que la entidad estatal no puede exigir a los proponentes experiencia específica en los procesos de contratación. </w:t>
      </w:r>
    </w:p>
    <w:p w14:paraId="71C41EE2" w14:textId="300204A5" w:rsidR="005D1703" w:rsidRPr="00010948" w:rsidRDefault="00602675" w:rsidP="00146236">
      <w:pPr>
        <w:rPr>
          <w:rFonts w:ascii="Arial" w:eastAsia="Times New Roman" w:hAnsi="Arial" w:cs="Arial"/>
          <w:szCs w:val="24"/>
          <w:lang w:eastAsia="es-MX"/>
        </w:rPr>
      </w:pPr>
      <w:r w:rsidRPr="00602675">
        <w:rPr>
          <w:rFonts w:ascii="Arial" w:eastAsia="Times New Roman" w:hAnsi="Arial" w:cs="Arial"/>
          <w:szCs w:val="24"/>
          <w:lang w:eastAsia="es-MX"/>
        </w:rPr>
        <w:t>f) Establecidos los requisitos de experiencia, la entidad deberá consignarlos en los apartados grises entre corchetes del literal A del numeral 3.5.2 del Documento Base, para que los oferentes puedan conocer los requisitos de experiencia general y específica exigidos por la entidad.</w:t>
      </w:r>
    </w:p>
    <w:p w14:paraId="651058A4" w14:textId="7558F588" w:rsidR="00966BA9" w:rsidRPr="00010948" w:rsidRDefault="001B6EE4" w:rsidP="00966BA9">
      <w:pPr>
        <w:ind w:right="51"/>
        <w:rPr>
          <w:rFonts w:ascii="Arial" w:hAnsi="Arial" w:cs="Arial"/>
        </w:rPr>
      </w:pPr>
      <w:bookmarkStart w:id="6" w:name="_Hlk115079066"/>
      <w:r w:rsidRPr="00010948">
        <w:rPr>
          <w:rFonts w:ascii="Arial" w:eastAsia="Times New Roman" w:hAnsi="Arial" w:cs="Arial"/>
          <w:szCs w:val="24"/>
          <w:lang w:eastAsia="es-MX"/>
        </w:rPr>
        <w:lastRenderedPageBreak/>
        <w:t>C</w:t>
      </w:r>
      <w:r w:rsidR="00966BA9" w:rsidRPr="00010948">
        <w:rPr>
          <w:rFonts w:ascii="Arial" w:hAnsi="Arial" w:cs="Arial"/>
        </w:rPr>
        <w:t>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00966BA9" w:rsidRPr="00010948">
        <w:rPr>
          <w:rStyle w:val="Refdenotaalpie"/>
          <w:rFonts w:ascii="Arial" w:hAnsi="Arial" w:cs="Arial"/>
        </w:rPr>
        <w:footnoteReference w:id="7"/>
      </w:r>
      <w:r w:rsidR="00966BA9" w:rsidRPr="00010948">
        <w:rPr>
          <w:rFonts w:ascii="Arial" w:hAnsi="Arial" w:cs="Arial"/>
        </w:rPr>
        <w:t>.</w:t>
      </w:r>
      <w:bookmarkEnd w:id="6"/>
      <w:r w:rsidR="00966BA9" w:rsidRPr="00010948">
        <w:rPr>
          <w:rFonts w:ascii="Arial" w:hAnsi="Arial" w:cs="Arial"/>
        </w:rPr>
        <w:t xml:space="preserve"> Si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información</w:t>
      </w:r>
      <w:r w:rsidR="00966BA9" w:rsidRPr="00010948">
        <w:rPr>
          <w:rStyle w:val="Refdenotaalpie"/>
          <w:rFonts w:ascii="Arial" w:hAnsi="Arial" w:cs="Arial"/>
        </w:rPr>
        <w:footnoteReference w:id="8"/>
      </w:r>
      <w:r w:rsidR="00966BA9" w:rsidRPr="00010948">
        <w:rPr>
          <w:rFonts w:ascii="Arial" w:hAnsi="Arial" w:cs="Arial"/>
        </w:rPr>
        <w:t>.</w:t>
      </w:r>
    </w:p>
    <w:p w14:paraId="6B75522D" w14:textId="395C00DF" w:rsidR="00117E04" w:rsidRPr="00010948" w:rsidRDefault="000D63D2" w:rsidP="00117E04">
      <w:pPr>
        <w:spacing w:before="120"/>
        <w:ind w:firstLine="708"/>
        <w:rPr>
          <w:rFonts w:ascii="Arial" w:hAnsi="Arial" w:cs="Arial"/>
        </w:rPr>
      </w:pPr>
      <w:r w:rsidRPr="00010948">
        <w:rPr>
          <w:rFonts w:ascii="Arial" w:hAnsi="Arial" w:cs="Arial"/>
        </w:rPr>
        <w:lastRenderedPageBreak/>
        <w:t xml:space="preserve">Ahora bien, </w:t>
      </w:r>
      <w:r w:rsidR="0064467D" w:rsidRPr="00010948">
        <w:rPr>
          <w:rFonts w:ascii="Arial" w:hAnsi="Arial" w:cs="Arial"/>
        </w:rPr>
        <w:t>varios</w:t>
      </w:r>
      <w:r w:rsidRPr="00010948">
        <w:rPr>
          <w:rFonts w:ascii="Arial" w:hAnsi="Arial" w:cs="Arial"/>
        </w:rPr>
        <w:t xml:space="preserve"> de los requisitos de experiencia general </w:t>
      </w:r>
      <w:r w:rsidR="005725CC" w:rsidRPr="00010948">
        <w:rPr>
          <w:rFonts w:ascii="Arial" w:hAnsi="Arial" w:cs="Arial"/>
        </w:rPr>
        <w:t xml:space="preserve">y especifica </w:t>
      </w:r>
      <w:r w:rsidRPr="00010948">
        <w:rPr>
          <w:rFonts w:ascii="Arial" w:hAnsi="Arial" w:cs="Arial"/>
        </w:rPr>
        <w:t>contemplados por la Matriz 1</w:t>
      </w:r>
      <w:r w:rsidR="002B7E6D" w:rsidRPr="00010948">
        <w:rPr>
          <w:rFonts w:ascii="Arial" w:hAnsi="Arial" w:cs="Arial"/>
        </w:rPr>
        <w:t xml:space="preserve"> </w:t>
      </w:r>
      <w:r w:rsidRPr="00010948">
        <w:rPr>
          <w:rFonts w:ascii="Arial" w:hAnsi="Arial" w:cs="Arial"/>
        </w:rPr>
        <w:t xml:space="preserve">consisten en exigir </w:t>
      </w:r>
      <w:r w:rsidR="002B7E6D" w:rsidRPr="00010948">
        <w:rPr>
          <w:rFonts w:ascii="Arial" w:hAnsi="Arial" w:cs="Arial"/>
        </w:rPr>
        <w:t>al</w:t>
      </w:r>
      <w:r w:rsidRPr="00010948">
        <w:rPr>
          <w:rFonts w:ascii="Arial" w:hAnsi="Arial" w:cs="Arial"/>
        </w:rPr>
        <w:t xml:space="preserve"> proponente </w:t>
      </w:r>
      <w:r w:rsidR="002B7E6D" w:rsidRPr="00010948">
        <w:rPr>
          <w:rFonts w:ascii="Arial" w:hAnsi="Arial" w:cs="Arial"/>
        </w:rPr>
        <w:t xml:space="preserve">aportar contratos que den cuenta del tipo de vía en el que las obras se hayan ejecutado, concretamente, vías </w:t>
      </w:r>
      <w:r w:rsidR="002C2812" w:rsidRPr="00010948">
        <w:rPr>
          <w:rFonts w:ascii="Arial" w:hAnsi="Arial" w:cs="Arial"/>
        </w:rPr>
        <w:t>“</w:t>
      </w:r>
      <w:r w:rsidR="002B7E6D" w:rsidRPr="00010948">
        <w:rPr>
          <w:rFonts w:ascii="Arial" w:hAnsi="Arial" w:cs="Arial"/>
        </w:rPr>
        <w:t>primarias</w:t>
      </w:r>
      <w:r w:rsidR="002C2812" w:rsidRPr="00010948">
        <w:rPr>
          <w:rFonts w:ascii="Arial" w:hAnsi="Arial" w:cs="Arial"/>
        </w:rPr>
        <w:t>”</w:t>
      </w:r>
      <w:r w:rsidR="002B7E6D" w:rsidRPr="00010948">
        <w:rPr>
          <w:rFonts w:ascii="Arial" w:hAnsi="Arial" w:cs="Arial"/>
        </w:rPr>
        <w:t xml:space="preserve">, </w:t>
      </w:r>
      <w:r w:rsidR="002C2812" w:rsidRPr="00010948">
        <w:rPr>
          <w:rFonts w:ascii="Arial" w:hAnsi="Arial" w:cs="Arial"/>
        </w:rPr>
        <w:t>“</w:t>
      </w:r>
      <w:r w:rsidR="002B7E6D" w:rsidRPr="00010948">
        <w:rPr>
          <w:rFonts w:ascii="Arial" w:hAnsi="Arial" w:cs="Arial"/>
        </w:rPr>
        <w:t>secundaria</w:t>
      </w:r>
      <w:r w:rsidR="00B13823" w:rsidRPr="00010948">
        <w:rPr>
          <w:rFonts w:ascii="Arial" w:hAnsi="Arial" w:cs="Arial"/>
        </w:rPr>
        <w:t>s</w:t>
      </w:r>
      <w:r w:rsidR="002C2812" w:rsidRPr="00010948">
        <w:rPr>
          <w:rFonts w:ascii="Arial" w:hAnsi="Arial" w:cs="Arial"/>
        </w:rPr>
        <w:t>”</w:t>
      </w:r>
      <w:r w:rsidR="002B7E6D" w:rsidRPr="00010948">
        <w:rPr>
          <w:rFonts w:ascii="Arial" w:hAnsi="Arial" w:cs="Arial"/>
        </w:rPr>
        <w:t xml:space="preserve"> o </w:t>
      </w:r>
      <w:r w:rsidR="002C2812" w:rsidRPr="00010948">
        <w:rPr>
          <w:rFonts w:ascii="Arial" w:hAnsi="Arial" w:cs="Arial"/>
        </w:rPr>
        <w:t>“</w:t>
      </w:r>
      <w:r w:rsidR="002B7E6D" w:rsidRPr="00010948">
        <w:rPr>
          <w:rFonts w:ascii="Arial" w:hAnsi="Arial" w:cs="Arial"/>
        </w:rPr>
        <w:t>terciarias</w:t>
      </w:r>
      <w:r w:rsidR="002C2812" w:rsidRPr="00010948">
        <w:rPr>
          <w:rFonts w:ascii="Arial" w:hAnsi="Arial" w:cs="Arial"/>
        </w:rPr>
        <w:t>”</w:t>
      </w:r>
      <w:r w:rsidRPr="00010948">
        <w:rPr>
          <w:rFonts w:ascii="Arial" w:hAnsi="Arial" w:cs="Arial"/>
        </w:rPr>
        <w:t xml:space="preserve">. Así, por ejemplo, por relacionarse con el objeto de la consulta, la Matriz 1 para proyectos de complejidad media–baja, adoptada por la Resolución No. 275 de 2022, en relación con el tipo de obra «obras en vías </w:t>
      </w:r>
      <w:r w:rsidR="00DB3961" w:rsidRPr="00010948">
        <w:rPr>
          <w:rFonts w:ascii="Arial" w:hAnsi="Arial" w:cs="Arial"/>
        </w:rPr>
        <w:t>terciarias</w:t>
      </w:r>
      <w:r w:rsidR="005725CC" w:rsidRPr="00010948">
        <w:rPr>
          <w:rFonts w:ascii="Arial" w:hAnsi="Arial" w:cs="Arial"/>
        </w:rPr>
        <w:t>»</w:t>
      </w:r>
      <w:r w:rsidRPr="00010948">
        <w:rPr>
          <w:rFonts w:ascii="Arial" w:hAnsi="Arial" w:cs="Arial"/>
        </w:rPr>
        <w:t xml:space="preserve"> frente a la actividad «</w:t>
      </w:r>
      <w:r w:rsidR="005725CC" w:rsidRPr="00AA573F">
        <w:rPr>
          <w:rFonts w:ascii="Arial" w:hAnsi="Arial" w:cs="Arial"/>
          <w:i/>
          <w:iCs/>
        </w:rPr>
        <w:t>2</w:t>
      </w:r>
      <w:r w:rsidRPr="00AA573F">
        <w:rPr>
          <w:rFonts w:ascii="Arial" w:hAnsi="Arial" w:cs="Arial"/>
          <w:i/>
          <w:iCs/>
        </w:rPr>
        <w:t xml:space="preserve">.2 </w:t>
      </w:r>
      <w:r w:rsidR="0064467D" w:rsidRPr="00AA573F">
        <w:rPr>
          <w:rFonts w:ascii="Arial" w:hAnsi="Arial" w:cs="Arial"/>
          <w:i/>
          <w:iCs/>
        </w:rPr>
        <w:t>MEJORAMIENTO EN VIAS TERCIARIAS</w:t>
      </w:r>
      <w:r w:rsidRPr="00AA573F">
        <w:rPr>
          <w:rFonts w:ascii="Arial" w:hAnsi="Arial" w:cs="Arial"/>
          <w:i/>
          <w:iCs/>
        </w:rPr>
        <w:t>»</w:t>
      </w:r>
      <w:r w:rsidRPr="00010948">
        <w:rPr>
          <w:rFonts w:ascii="Arial" w:hAnsi="Arial" w:cs="Arial"/>
        </w:rPr>
        <w:t>, establece como requisito de experiencia general la «</w:t>
      </w:r>
      <w:r w:rsidR="0064467D" w:rsidRPr="00AA573F">
        <w:rPr>
          <w:rFonts w:ascii="Arial" w:hAnsi="Arial" w:cs="Arial"/>
          <w:i/>
          <w:iCs/>
        </w:rPr>
        <w:t xml:space="preserve">CONSTRUCCIÓN O RECONSTRUCCIÓN O MEJORAMIENTO EN PAVIMENTO ASFALTICO O CONCRETO HIDRÁULICO O PLACA HUELLA DE VÍAS PRIMARIAS O SECUNDARIAS O VÍAS TERCIARIAS O VIAS URBANAS O PISTAS DE AEROPUERTOS </w:t>
      </w:r>
      <w:r w:rsidRPr="00AA573F">
        <w:rPr>
          <w:rFonts w:ascii="Arial" w:hAnsi="Arial" w:cs="Arial"/>
          <w:i/>
          <w:iCs/>
        </w:rPr>
        <w:t>».</w:t>
      </w:r>
      <w:r w:rsidRPr="00010948">
        <w:rPr>
          <w:rFonts w:ascii="Arial" w:hAnsi="Arial" w:cs="Arial"/>
        </w:rPr>
        <w:t xml:space="preserve"> Aquel será el requisito de experiencia general que deberá consignar –sin alteraciones– en el literal A del numeral 3.5.2 del Documento Base junto con la experiencia específica. </w:t>
      </w:r>
    </w:p>
    <w:p w14:paraId="3F56E1E9" w14:textId="5A6463F3" w:rsidR="002C2812" w:rsidRPr="00010948" w:rsidRDefault="00117E04" w:rsidP="00117E04">
      <w:pPr>
        <w:spacing w:after="0"/>
        <w:ind w:firstLine="720"/>
        <w:contextualSpacing/>
        <w:rPr>
          <w:rFonts w:ascii="Arial" w:hAnsi="Arial" w:cs="Arial"/>
        </w:rPr>
      </w:pPr>
      <w:r w:rsidRPr="00117E04">
        <w:rPr>
          <w:rFonts w:ascii="Arial" w:hAnsi="Arial" w:cs="Arial"/>
          <w:lang w:val="es-MX"/>
        </w:rPr>
        <w:t>En ese sentido</w:t>
      </w:r>
      <w:r w:rsidRPr="00010948">
        <w:rPr>
          <w:rFonts w:ascii="Arial" w:hAnsi="Arial" w:cs="Arial"/>
          <w:lang w:val="es-MX"/>
        </w:rPr>
        <w:t xml:space="preserve">, </w:t>
      </w:r>
      <w:r w:rsidR="002C2812" w:rsidRPr="00010948">
        <w:rPr>
          <w:rFonts w:ascii="Arial" w:hAnsi="Arial" w:cs="Arial"/>
          <w:lang w:val="es-MX"/>
        </w:rPr>
        <w:t xml:space="preserve">para </w:t>
      </w:r>
      <w:r w:rsidR="002C2812" w:rsidRPr="00010948">
        <w:rPr>
          <w:rFonts w:ascii="Arial" w:hAnsi="Arial" w:cs="Arial"/>
        </w:rPr>
        <w:t xml:space="preserve">acreditar la experiencia en relación con la clasificación de las vías, ya sea, “primaria”, “secundaria” o “terciaria”, los proponentes deberán recurrir al </w:t>
      </w:r>
      <w:r w:rsidR="002C2812" w:rsidRPr="00010948">
        <w:rPr>
          <w:rFonts w:ascii="Arial" w:hAnsi="Arial" w:cs="Arial"/>
          <w:lang w:val="es-MX"/>
        </w:rPr>
        <w:t>numeral 3.5.6 del Documento Base</w:t>
      </w:r>
      <w:r w:rsidR="00CE5DE7" w:rsidRPr="00010948">
        <w:rPr>
          <w:rFonts w:ascii="Arial" w:hAnsi="Arial" w:cs="Arial"/>
          <w:lang w:val="es-MX"/>
        </w:rPr>
        <w:t xml:space="preserve">, el cual prevé los documentos validos que podrá aportar con el fin de acreditar la tipología de la </w:t>
      </w:r>
      <w:r w:rsidR="001B6EE4" w:rsidRPr="00010948">
        <w:rPr>
          <w:rFonts w:ascii="Arial" w:hAnsi="Arial" w:cs="Arial"/>
          <w:lang w:val="es-MX"/>
        </w:rPr>
        <w:t>vía</w:t>
      </w:r>
      <w:r w:rsidR="00CE5DE7" w:rsidRPr="00010948">
        <w:rPr>
          <w:rFonts w:ascii="Arial" w:hAnsi="Arial" w:cs="Arial"/>
          <w:lang w:val="es-MX"/>
        </w:rPr>
        <w:t xml:space="preserve"> </w:t>
      </w:r>
      <w:r w:rsidR="001B6EE4" w:rsidRPr="00010948">
        <w:rPr>
          <w:rFonts w:ascii="Arial" w:hAnsi="Arial" w:cs="Arial"/>
          <w:lang w:val="es-MX"/>
        </w:rPr>
        <w:t>en la que se ejecutaron los contratos.</w:t>
      </w:r>
    </w:p>
    <w:p w14:paraId="47E48BD1" w14:textId="77777777" w:rsidR="002C2812" w:rsidRPr="00010948" w:rsidRDefault="002C2812" w:rsidP="00117E04">
      <w:pPr>
        <w:spacing w:after="0"/>
        <w:ind w:firstLine="720"/>
        <w:contextualSpacing/>
        <w:rPr>
          <w:rFonts w:ascii="Arial" w:hAnsi="Arial" w:cs="Arial"/>
          <w:lang w:val="es-MX"/>
        </w:rPr>
      </w:pPr>
    </w:p>
    <w:p w14:paraId="0DE8C6A8" w14:textId="77777777" w:rsidR="002F2B41" w:rsidRPr="002F2B41" w:rsidRDefault="002F2B41" w:rsidP="002F2B41">
      <w:pPr>
        <w:spacing w:after="0" w:line="240" w:lineRule="auto"/>
        <w:ind w:firstLine="0"/>
        <w:rPr>
          <w:rFonts w:ascii="Arial" w:hAnsi="Arial" w:cs="Arial"/>
          <w:sz w:val="24"/>
          <w:lang w:val="es-ES"/>
        </w:rPr>
      </w:pPr>
      <w:r w:rsidRPr="002F2B41">
        <w:rPr>
          <w:rFonts w:ascii="Arial" w:eastAsia="Calibri" w:hAnsi="Arial" w:cs="Arial"/>
          <w:b/>
          <w:bCs/>
          <w:color w:val="000000" w:themeColor="text1"/>
          <w:lang w:val="es-ES"/>
        </w:rPr>
        <w:t xml:space="preserve">2.1. </w:t>
      </w:r>
      <w:r w:rsidRPr="002F2B41">
        <w:rPr>
          <w:rFonts w:ascii="Arial" w:hAnsi="Arial" w:cs="Arial"/>
          <w:b/>
          <w:bCs/>
          <w:color w:val="000000"/>
          <w:shd w:val="clear" w:color="auto" w:fill="FFFFFF"/>
          <w:lang w:val="es-ES"/>
        </w:rPr>
        <w:t xml:space="preserve">Alcance de la regla de la </w:t>
      </w:r>
      <w:proofErr w:type="spellStart"/>
      <w:r w:rsidRPr="002F2B41">
        <w:rPr>
          <w:rFonts w:ascii="Arial" w:hAnsi="Arial" w:cs="Arial"/>
          <w:b/>
          <w:bCs/>
          <w:color w:val="000000"/>
          <w:shd w:val="clear" w:color="auto" w:fill="FFFFFF"/>
          <w:lang w:val="es-ES"/>
        </w:rPr>
        <w:t>subsanabilidad</w:t>
      </w:r>
      <w:proofErr w:type="spellEnd"/>
      <w:r w:rsidRPr="002F2B41">
        <w:rPr>
          <w:rFonts w:ascii="Arial" w:hAnsi="Arial" w:cs="Arial"/>
          <w:b/>
          <w:bCs/>
          <w:color w:val="000000"/>
          <w:shd w:val="clear" w:color="auto" w:fill="FFFFFF"/>
          <w:lang w:val="es-ES"/>
        </w:rPr>
        <w:t xml:space="preserve"> de las ofertas en los procesos de selección que utilizan documentos tipo</w:t>
      </w:r>
    </w:p>
    <w:p w14:paraId="3619D1E2" w14:textId="77777777" w:rsidR="002F2B41" w:rsidRPr="002F2B41" w:rsidRDefault="002F2B41" w:rsidP="002F2B41">
      <w:pPr>
        <w:spacing w:after="0" w:line="240" w:lineRule="auto"/>
        <w:ind w:firstLine="0"/>
        <w:rPr>
          <w:rFonts w:ascii="Arial" w:hAnsi="Arial" w:cs="Arial"/>
          <w:sz w:val="24"/>
          <w:lang w:val="es-ES"/>
        </w:rPr>
      </w:pPr>
    </w:p>
    <w:p w14:paraId="17959416" w14:textId="77777777" w:rsidR="002F2B41" w:rsidRPr="002F2B41" w:rsidRDefault="002F2B41" w:rsidP="002F2B41">
      <w:pPr>
        <w:spacing w:after="0"/>
        <w:ind w:firstLine="0"/>
        <w:rPr>
          <w:rFonts w:ascii="Arial" w:eastAsia="Calibri" w:hAnsi="Arial" w:cs="Arial"/>
          <w:color w:val="000000"/>
          <w:szCs w:val="24"/>
          <w:lang w:val="es-ES" w:eastAsia="es-MX"/>
        </w:rPr>
      </w:pPr>
      <w:r w:rsidRPr="002F2B41">
        <w:rPr>
          <w:rFonts w:ascii="Arial" w:eastAsia="Calibri" w:hAnsi="Arial" w:cs="Arial"/>
          <w:color w:val="000000"/>
          <w:szCs w:val="24"/>
          <w:lang w:val="es-ES" w:eastAsia="es-MX"/>
        </w:rPr>
        <w:t xml:space="preserve">La </w:t>
      </w:r>
      <w:proofErr w:type="spellStart"/>
      <w:r w:rsidRPr="002F2B41">
        <w:rPr>
          <w:rFonts w:ascii="Arial" w:eastAsia="Calibri" w:hAnsi="Arial" w:cs="Arial"/>
          <w:color w:val="000000"/>
          <w:szCs w:val="24"/>
          <w:lang w:val="es-ES" w:eastAsia="es-MX"/>
        </w:rPr>
        <w:t>subsanabilidad</w:t>
      </w:r>
      <w:proofErr w:type="spellEnd"/>
      <w:r w:rsidRPr="002F2B41">
        <w:rPr>
          <w:rFonts w:ascii="Arial" w:eastAsia="Calibri" w:hAnsi="Arial" w:cs="Arial"/>
          <w:color w:val="000000"/>
          <w:szCs w:val="24"/>
          <w:lang w:val="es-ES" w:eastAsia="es-MX"/>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w:t>
      </w:r>
    </w:p>
    <w:p w14:paraId="605EC052" w14:textId="77777777" w:rsidR="002F2B41" w:rsidRPr="002F2B41" w:rsidRDefault="002F2B41" w:rsidP="002F2B41">
      <w:pPr>
        <w:spacing w:after="0"/>
        <w:ind w:firstLine="0"/>
        <w:rPr>
          <w:rFonts w:ascii="Arial" w:eastAsia="Calibri" w:hAnsi="Arial" w:cs="Arial"/>
          <w:color w:val="000000"/>
          <w:szCs w:val="24"/>
          <w:lang w:val="es-ES" w:eastAsia="es-MX"/>
        </w:rPr>
      </w:pPr>
    </w:p>
    <w:p w14:paraId="2E04E9B3" w14:textId="77777777" w:rsidR="002F2B41" w:rsidRPr="002F2B41" w:rsidRDefault="002F2B41" w:rsidP="002F2B41">
      <w:pPr>
        <w:spacing w:after="0" w:line="240" w:lineRule="auto"/>
        <w:ind w:left="709" w:right="709" w:firstLine="0"/>
        <w:rPr>
          <w:rFonts w:ascii="Arial" w:eastAsia="Calibri" w:hAnsi="Arial" w:cs="Arial"/>
          <w:color w:val="000000"/>
          <w:sz w:val="21"/>
          <w:szCs w:val="21"/>
          <w:lang w:val="es-ES" w:eastAsia="es-MX"/>
        </w:rPr>
      </w:pPr>
      <w:r w:rsidRPr="002F2B41">
        <w:rPr>
          <w:rFonts w:ascii="Arial" w:eastAsia="Calibri" w:hAnsi="Arial" w:cs="Arial"/>
          <w:color w:val="000000"/>
          <w:sz w:val="21"/>
          <w:szCs w:val="21"/>
          <w:lang w:val="es-ES" w:eastAsia="es-MX"/>
        </w:rPr>
        <w:t xml:space="preserve">[…] materializar un principio general de primacía de lo sustancial sobre lo formal, adoptando medidas de saneamiento del proceso de selección tendientes a que los meros defectos formales, que no afecten sustancialmente la oferta, referidos </w:t>
      </w:r>
      <w:r w:rsidRPr="002F2B41">
        <w:rPr>
          <w:rFonts w:ascii="Arial" w:eastAsia="Calibri" w:hAnsi="Arial" w:cs="Arial"/>
          <w:color w:val="000000"/>
          <w:sz w:val="21"/>
          <w:szCs w:val="21"/>
          <w:lang w:val="es-ES" w:eastAsia="es-MX"/>
        </w:rPr>
        <w:lastRenderedPageBreak/>
        <w:t xml:space="preserve">a la documentación o instrumentalización de </w:t>
      </w:r>
      <w:proofErr w:type="gramStart"/>
      <w:r w:rsidRPr="002F2B41">
        <w:rPr>
          <w:rFonts w:ascii="Arial" w:eastAsia="Calibri" w:hAnsi="Arial" w:cs="Arial"/>
          <w:color w:val="000000"/>
          <w:sz w:val="21"/>
          <w:szCs w:val="21"/>
          <w:lang w:val="es-ES" w:eastAsia="es-MX"/>
        </w:rPr>
        <w:t>la misma</w:t>
      </w:r>
      <w:proofErr w:type="gramEnd"/>
      <w:r w:rsidRPr="002F2B41">
        <w:rPr>
          <w:rFonts w:ascii="Arial" w:eastAsia="Calibri" w:hAnsi="Arial" w:cs="Arial"/>
          <w:color w:val="000000"/>
          <w:sz w:val="21"/>
          <w:szCs w:val="21"/>
          <w:lang w:val="es-ES" w:eastAsia="es-MX"/>
        </w:rPr>
        <w:t>, priven a la administración de considerar una oferta por causa de tales falencias</w:t>
      </w:r>
      <w:r w:rsidRPr="002F2B41">
        <w:rPr>
          <w:rFonts w:ascii="Arial" w:eastAsia="Calibri" w:hAnsi="Arial" w:cs="Arial"/>
          <w:color w:val="000000"/>
          <w:sz w:val="21"/>
          <w:szCs w:val="21"/>
          <w:vertAlign w:val="superscript"/>
          <w:lang w:val="es-ES" w:eastAsia="es-MX"/>
        </w:rPr>
        <w:footnoteReference w:id="9"/>
      </w:r>
      <w:r w:rsidRPr="002F2B41">
        <w:rPr>
          <w:rFonts w:ascii="Arial" w:eastAsia="Calibri" w:hAnsi="Arial" w:cs="Arial"/>
          <w:color w:val="000000"/>
          <w:sz w:val="21"/>
          <w:szCs w:val="21"/>
          <w:lang w:val="es-ES" w:eastAsia="es-MX"/>
        </w:rPr>
        <w:t>.</w:t>
      </w:r>
    </w:p>
    <w:p w14:paraId="0D863EB0" w14:textId="77777777" w:rsidR="002F2B41" w:rsidRPr="002F2B41" w:rsidRDefault="002F2B41" w:rsidP="002F2B41">
      <w:pPr>
        <w:spacing w:after="0"/>
        <w:ind w:firstLine="0"/>
        <w:rPr>
          <w:rFonts w:ascii="Arial" w:eastAsia="Calibri" w:hAnsi="Arial" w:cs="Arial"/>
          <w:color w:val="000000"/>
          <w:szCs w:val="24"/>
          <w:lang w:val="es-ES" w:eastAsia="es-MX"/>
        </w:rPr>
      </w:pPr>
    </w:p>
    <w:p w14:paraId="721FA46D" w14:textId="77777777" w:rsidR="002F2B41" w:rsidRPr="002F2B41" w:rsidRDefault="002F2B41" w:rsidP="002F2B41">
      <w:pPr>
        <w:ind w:firstLine="708"/>
        <w:rPr>
          <w:rFonts w:ascii="Arial" w:eastAsia="Times New Roman" w:hAnsi="Arial" w:cs="Arial"/>
          <w:color w:val="000000"/>
          <w:szCs w:val="24"/>
          <w:lang w:val="es-ES" w:eastAsia="es-MX"/>
        </w:rPr>
      </w:pPr>
      <w:r w:rsidRPr="002F2B41">
        <w:rPr>
          <w:rFonts w:ascii="Arial" w:eastAsia="Calibri" w:hAnsi="Arial" w:cs="Arial"/>
          <w:color w:val="000000"/>
          <w:szCs w:val="24"/>
          <w:lang w:val="es-ES" w:eastAsia="es-MX"/>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sidRPr="002F2B41">
        <w:rPr>
          <w:rFonts w:ascii="Arial" w:eastAsia="Times New Roman" w:hAnsi="Arial" w:cs="Arial"/>
          <w:color w:val="000000"/>
          <w:szCs w:val="24"/>
          <w:lang w:val="es-ES" w:eastAsia="es-MX"/>
        </w:rPr>
        <w:t xml:space="preserve">Ahora bien, la posibilidad de subsanar los documentos contentivos de la oferta es un tema que ha tenido diferentes momentos o etapas en el ordenamiento jurídico colombiano. </w:t>
      </w:r>
    </w:p>
    <w:p w14:paraId="42F3D62B" w14:textId="77777777" w:rsidR="002F2B41" w:rsidRPr="002F2B41" w:rsidRDefault="002F2B41" w:rsidP="002F2B41">
      <w:pPr>
        <w:spacing w:before="120"/>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t xml:space="preserve">En un </w:t>
      </w:r>
      <w:r w:rsidRPr="002F2B41">
        <w:rPr>
          <w:rFonts w:ascii="Arial" w:eastAsia="Times New Roman" w:hAnsi="Arial" w:cs="Arial"/>
          <w:i/>
          <w:color w:val="000000"/>
          <w:szCs w:val="24"/>
          <w:lang w:val="es-ES" w:eastAsia="es-MX"/>
        </w:rPr>
        <w:t>primer momento</w:t>
      </w:r>
      <w:r w:rsidRPr="002F2B41">
        <w:rPr>
          <w:rFonts w:ascii="Arial" w:eastAsia="Times New Roman" w:hAnsi="Arial" w:cs="Arial"/>
          <w:color w:val="000000"/>
          <w:szCs w:val="24"/>
          <w:lang w:val="es-ES" w:eastAsia="es-MX"/>
        </w:rPr>
        <w:t xml:space="preserve">, antes de la entrada en vigor de la Constitución Política de 1991, el régimen jurídico de la </w:t>
      </w:r>
      <w:proofErr w:type="spellStart"/>
      <w:r w:rsidRPr="002F2B41">
        <w:rPr>
          <w:rFonts w:ascii="Arial" w:eastAsia="Times New Roman" w:hAnsi="Arial" w:cs="Arial"/>
          <w:color w:val="000000"/>
          <w:szCs w:val="24"/>
          <w:lang w:val="es-ES" w:eastAsia="es-MX"/>
        </w:rPr>
        <w:t>subsanabilidad</w:t>
      </w:r>
      <w:proofErr w:type="spellEnd"/>
      <w:r w:rsidRPr="002F2B41">
        <w:rPr>
          <w:rFonts w:ascii="Arial" w:eastAsia="Times New Roman" w:hAnsi="Arial" w:cs="Arial"/>
          <w:color w:val="000000"/>
          <w:szCs w:val="24"/>
          <w:lang w:val="es-ES" w:eastAsia="es-MX"/>
        </w:rPr>
        <w:t xml:space="preserve"> de las ofertas estaba compuesto por el Decreto Ley 150 de 1976 y el Decreto 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F6C111B" w14:textId="77777777" w:rsidR="002F2B41" w:rsidRPr="002F2B41" w:rsidRDefault="002F2B41" w:rsidP="002F2B41">
      <w:pPr>
        <w:spacing w:before="120" w:after="0"/>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t xml:space="preserve">En un </w:t>
      </w:r>
      <w:r w:rsidRPr="002F2B41">
        <w:rPr>
          <w:rFonts w:ascii="Arial" w:eastAsia="Times New Roman" w:hAnsi="Arial" w:cs="Arial"/>
          <w:i/>
          <w:color w:val="000000"/>
          <w:szCs w:val="24"/>
          <w:lang w:val="es-ES" w:eastAsia="es-MX"/>
        </w:rPr>
        <w:t>segundo momento</w:t>
      </w:r>
      <w:r w:rsidRPr="002F2B41">
        <w:rPr>
          <w:rFonts w:ascii="Arial" w:eastAsia="Times New Roman" w:hAnsi="Arial" w:cs="Arial"/>
          <w:color w:val="000000"/>
          <w:szCs w:val="24"/>
          <w:lang w:val="es-ES" w:eastAsia="es-MX"/>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artículo 25.15 de la Ley 80 de 1993 dispuso lo siguiente: </w:t>
      </w:r>
    </w:p>
    <w:p w14:paraId="0FD8F85A" w14:textId="77777777" w:rsidR="002F2B41" w:rsidRPr="002F2B41" w:rsidRDefault="002F2B41" w:rsidP="002F2B41">
      <w:pPr>
        <w:spacing w:after="0"/>
        <w:rPr>
          <w:rFonts w:ascii="Arial" w:eastAsia="Times New Roman" w:hAnsi="Arial" w:cs="Arial"/>
          <w:color w:val="000000"/>
          <w:szCs w:val="24"/>
          <w:lang w:val="es-ES" w:eastAsia="es-MX"/>
        </w:rPr>
      </w:pPr>
    </w:p>
    <w:p w14:paraId="11BC4960" w14:textId="77777777" w:rsidR="002F2B41" w:rsidRPr="002F2B41" w:rsidRDefault="002F2B41" w:rsidP="002F2B41">
      <w:pPr>
        <w:spacing w:line="240" w:lineRule="auto"/>
        <w:ind w:left="709" w:right="709" w:firstLine="0"/>
        <w:rPr>
          <w:rFonts w:ascii="Arial" w:eastAsia="Times New Roman" w:hAnsi="Arial" w:cs="Arial"/>
          <w:color w:val="000000"/>
          <w:sz w:val="21"/>
          <w:szCs w:val="21"/>
          <w:lang w:val="es-ES" w:eastAsia="es-MX"/>
        </w:rPr>
      </w:pPr>
      <w:r w:rsidRPr="002F2B41">
        <w:rPr>
          <w:rFonts w:ascii="Arial" w:eastAsia="Times New Roman" w:hAnsi="Arial" w:cs="Arial"/>
          <w:color w:val="000000"/>
          <w:sz w:val="21"/>
          <w:szCs w:val="21"/>
          <w:lang w:val="es-ES" w:eastAsia="es-MX"/>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F578F95" w14:textId="77777777" w:rsidR="002F2B41" w:rsidRPr="002F2B41" w:rsidRDefault="002F2B41" w:rsidP="002F2B41">
      <w:pPr>
        <w:spacing w:before="120" w:after="0" w:line="240" w:lineRule="auto"/>
        <w:ind w:left="709" w:right="709" w:firstLine="0"/>
        <w:rPr>
          <w:rFonts w:ascii="Arial" w:eastAsia="Times New Roman" w:hAnsi="Arial" w:cs="Arial"/>
          <w:color w:val="000000"/>
          <w:sz w:val="21"/>
          <w:szCs w:val="21"/>
          <w:lang w:val="es-ES" w:eastAsia="es-MX"/>
        </w:rPr>
      </w:pPr>
      <w:r w:rsidRPr="002F2B41">
        <w:rPr>
          <w:rFonts w:ascii="Arial" w:eastAsia="Times New Roman" w:hAnsi="Arial" w:cs="Arial"/>
          <w:color w:val="000000"/>
          <w:sz w:val="21"/>
          <w:szCs w:val="21"/>
          <w:lang w:val="es-ES" w:eastAsia="es-MX"/>
        </w:rPr>
        <w:t xml:space="preserve">La ausencia de requisitos o la falta de documentos referentes a la futura contratación o al proponente, no necesarios para la comparación de propuestas, no servirá de título suficiente para el rechazo de los ofrecimientos hechos. </w:t>
      </w:r>
    </w:p>
    <w:p w14:paraId="5D2C51AB" w14:textId="77777777" w:rsidR="002F2B41" w:rsidRPr="002F2B41" w:rsidRDefault="002F2B41" w:rsidP="002F2B41">
      <w:pPr>
        <w:spacing w:after="0"/>
        <w:rPr>
          <w:rFonts w:ascii="Arial" w:eastAsia="Times New Roman" w:hAnsi="Arial" w:cs="Arial"/>
          <w:color w:val="000000"/>
          <w:szCs w:val="24"/>
          <w:lang w:val="es-ES" w:eastAsia="es-MX"/>
        </w:rPr>
      </w:pPr>
    </w:p>
    <w:p w14:paraId="084607C8" w14:textId="77777777" w:rsidR="002F2B41" w:rsidRPr="002F2B41" w:rsidRDefault="002F2B41" w:rsidP="002F2B41">
      <w:pPr>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t xml:space="preserve">Bajo el amparo de esta norma, el régimen jurídico de </w:t>
      </w:r>
      <w:proofErr w:type="spellStart"/>
      <w:r w:rsidRPr="002F2B41">
        <w:rPr>
          <w:rFonts w:ascii="Arial" w:eastAsia="Times New Roman" w:hAnsi="Arial" w:cs="Arial"/>
          <w:color w:val="000000"/>
          <w:szCs w:val="24"/>
          <w:lang w:val="es-ES" w:eastAsia="es-MX"/>
        </w:rPr>
        <w:t>subsanabilidad</w:t>
      </w:r>
      <w:proofErr w:type="spellEnd"/>
      <w:r w:rsidRPr="002F2B41">
        <w:rPr>
          <w:rFonts w:ascii="Arial" w:eastAsia="Times New Roman" w:hAnsi="Arial" w:cs="Arial"/>
          <w:color w:val="000000"/>
          <w:szCs w:val="24"/>
          <w:lang w:val="es-ES" w:eastAsia="es-MX"/>
        </w:rPr>
        <w:t xml:space="preserve">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01A54466" w14:textId="77777777" w:rsidR="002F2B41" w:rsidRPr="002F2B41" w:rsidRDefault="002F2B41" w:rsidP="002F2B41">
      <w:pPr>
        <w:spacing w:before="120"/>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t xml:space="preserve">Esta norma debía leerse en conjunto con otras de la Ley 80 de 1993, particularmente con el artículo 30.7, que ordena a la entidad señalar un plazo razonable para evaluar las </w:t>
      </w:r>
      <w:r w:rsidRPr="002F2B41">
        <w:rPr>
          <w:rFonts w:ascii="Arial" w:eastAsia="Times New Roman" w:hAnsi="Arial" w:cs="Arial"/>
          <w:color w:val="000000"/>
          <w:szCs w:val="24"/>
          <w:lang w:val="es-ES" w:eastAsia="es-MX"/>
        </w:rPr>
        <w:lastRenderedPageBreak/>
        <w:t>propuestas y para pedir a los proponentes, de ser necesario, que aclaren o expliquen aspectos que ofrezcan dudas y resulten indispensables para llevar a cabo la evaluación</w:t>
      </w:r>
      <w:r w:rsidRPr="002F2B41">
        <w:rPr>
          <w:rFonts w:ascii="Arial" w:eastAsia="Times New Roman" w:hAnsi="Arial" w:cs="Arial"/>
          <w:color w:val="000000"/>
          <w:szCs w:val="24"/>
          <w:vertAlign w:val="superscript"/>
          <w:lang w:val="es-ES" w:eastAsia="es-MX"/>
        </w:rPr>
        <w:footnoteReference w:id="10"/>
      </w:r>
      <w:r w:rsidRPr="002F2B41">
        <w:rPr>
          <w:rFonts w:ascii="Arial" w:eastAsia="Times New Roman" w:hAnsi="Arial" w:cs="Arial"/>
          <w:color w:val="000000"/>
          <w:szCs w:val="24"/>
          <w:lang w:val="es-ES" w:eastAsia="es-MX"/>
        </w:rPr>
        <w:t>; y con el artículo 30.8, que consagró el término de 5 días hábiles para que los oferentes presenten observaciones al informe de evaluación de las propuestas, sin que sea posible completar, adicionar, modificar o mejorar su oferta</w:t>
      </w:r>
      <w:r w:rsidRPr="002F2B41">
        <w:rPr>
          <w:rFonts w:ascii="Arial" w:eastAsia="Times New Roman" w:hAnsi="Arial" w:cs="Arial"/>
          <w:color w:val="000000"/>
          <w:szCs w:val="24"/>
          <w:vertAlign w:val="superscript"/>
          <w:lang w:val="es-ES" w:eastAsia="es-MX"/>
        </w:rPr>
        <w:footnoteReference w:id="11"/>
      </w:r>
      <w:r w:rsidRPr="002F2B41">
        <w:rPr>
          <w:rFonts w:ascii="Arial" w:eastAsia="Times New Roman" w:hAnsi="Arial" w:cs="Arial"/>
          <w:color w:val="000000"/>
          <w:szCs w:val="24"/>
          <w:lang w:val="es-ES" w:eastAsia="es-MX"/>
        </w:rPr>
        <w:t xml:space="preserve">.  </w:t>
      </w:r>
    </w:p>
    <w:p w14:paraId="3C3DAE22" w14:textId="77777777" w:rsidR="002F2B41" w:rsidRPr="002F2B41" w:rsidRDefault="002F2B41" w:rsidP="002F2B41">
      <w:pPr>
        <w:spacing w:before="120"/>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254E2738" w14:textId="77777777" w:rsidR="002F2B41" w:rsidRPr="002F2B41" w:rsidRDefault="002F2B41" w:rsidP="002F2B41">
      <w:pPr>
        <w:spacing w:after="0"/>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t xml:space="preserve">En un </w:t>
      </w:r>
      <w:r w:rsidRPr="002F2B41">
        <w:rPr>
          <w:rFonts w:ascii="Arial" w:eastAsia="Times New Roman" w:hAnsi="Arial" w:cs="Arial"/>
          <w:i/>
          <w:color w:val="000000"/>
          <w:szCs w:val="24"/>
          <w:lang w:val="es-ES" w:eastAsia="es-MX"/>
        </w:rPr>
        <w:t>tercer momento</w:t>
      </w:r>
      <w:r w:rsidRPr="002F2B41">
        <w:rPr>
          <w:rFonts w:ascii="Arial" w:eastAsia="Times New Roman" w:hAnsi="Arial" w:cs="Arial"/>
          <w:color w:val="000000"/>
          <w:szCs w:val="24"/>
          <w:lang w:val="es-ES" w:eastAsia="es-MX"/>
        </w:rPr>
        <w:t xml:space="preserve">, siguiendo la línea trazada por la Ley 80 de 1993, el legislador expidió la Ley 1150 de 2007, que en el parágrafo 1º del artículo 5, determinó lo siguiente: </w:t>
      </w:r>
    </w:p>
    <w:p w14:paraId="42435E9E" w14:textId="77777777" w:rsidR="002F2B41" w:rsidRPr="002F2B41" w:rsidRDefault="002F2B41" w:rsidP="002F2B41">
      <w:pPr>
        <w:spacing w:after="0"/>
        <w:ind w:firstLine="0"/>
        <w:rPr>
          <w:rFonts w:ascii="Arial" w:eastAsia="Times New Roman" w:hAnsi="Arial" w:cs="Arial"/>
          <w:color w:val="000000"/>
          <w:szCs w:val="24"/>
          <w:lang w:val="es-ES" w:eastAsia="es-MX"/>
        </w:rPr>
      </w:pPr>
    </w:p>
    <w:p w14:paraId="2D91B3FC" w14:textId="1258F7B6" w:rsidR="002F2B41" w:rsidRPr="002F2B41" w:rsidRDefault="002F2B41" w:rsidP="002F2B41">
      <w:pPr>
        <w:spacing w:after="0" w:line="240" w:lineRule="auto"/>
        <w:ind w:left="709" w:right="709" w:firstLine="0"/>
        <w:rPr>
          <w:rFonts w:ascii="Arial" w:eastAsia="Times New Roman" w:hAnsi="Arial" w:cs="Arial"/>
          <w:color w:val="000000"/>
          <w:sz w:val="21"/>
          <w:szCs w:val="21"/>
          <w:lang w:val="es-ES" w:eastAsia="es-MX"/>
        </w:rPr>
      </w:pPr>
      <w:r w:rsidRPr="002F2B41">
        <w:rPr>
          <w:rFonts w:ascii="Arial" w:eastAsia="Times New Roman" w:hAnsi="Arial" w:cs="Arial"/>
          <w:color w:val="000000"/>
          <w:sz w:val="21"/>
          <w:szCs w:val="21"/>
          <w:lang w:val="es-ES" w:eastAsia="es-MX"/>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2F2B41">
        <w:rPr>
          <w:rFonts w:ascii="Arial" w:eastAsia="Times New Roman" w:hAnsi="Arial" w:cs="Arial"/>
          <w:b/>
          <w:color w:val="000000"/>
          <w:sz w:val="21"/>
          <w:szCs w:val="21"/>
          <w:lang w:val="es-ES" w:eastAsia="es-MX"/>
        </w:rPr>
        <w:t xml:space="preserve">, </w:t>
      </w:r>
      <w:r w:rsidRPr="002F2B41">
        <w:rPr>
          <w:rFonts w:ascii="Arial" w:eastAsia="Times New Roman" w:hAnsi="Arial" w:cs="Arial"/>
          <w:color w:val="000000"/>
          <w:sz w:val="21"/>
          <w:szCs w:val="21"/>
          <w:lang w:val="es-ES" w:eastAsia="es-MX"/>
        </w:rPr>
        <w:t>todos aquellos requisitos de la propuesta que no afecten la asignación de puntaje podrán ser solicitados por las entidades en cualquier momento, hasta la adjudicación. No obstante</w:t>
      </w:r>
      <w:r w:rsidR="00D862D5">
        <w:rPr>
          <w:rFonts w:ascii="Arial" w:eastAsia="Times New Roman" w:hAnsi="Arial" w:cs="Arial"/>
          <w:color w:val="000000"/>
          <w:sz w:val="21"/>
          <w:szCs w:val="21"/>
          <w:lang w:val="es-ES" w:eastAsia="es-MX"/>
        </w:rPr>
        <w:t>,</w:t>
      </w:r>
      <w:r w:rsidRPr="002F2B41">
        <w:rPr>
          <w:rFonts w:ascii="Arial" w:eastAsia="Times New Roman" w:hAnsi="Arial" w:cs="Arial"/>
          <w:color w:val="000000"/>
          <w:sz w:val="21"/>
          <w:szCs w:val="21"/>
          <w:lang w:val="es-ES" w:eastAsia="es-MX"/>
        </w:rPr>
        <w:t xml:space="preserve"> lo anterior, en aquellos procesos de selección en los que se utilice el mecanismo de subasta, deberán ser solicitados hasta el momento previo a su realización. </w:t>
      </w:r>
    </w:p>
    <w:p w14:paraId="49B28331" w14:textId="77777777" w:rsidR="002F2B41" w:rsidRPr="002F2B41" w:rsidRDefault="002F2B41" w:rsidP="002F2B41">
      <w:pPr>
        <w:spacing w:after="0"/>
        <w:ind w:firstLine="0"/>
        <w:rPr>
          <w:rFonts w:ascii="Arial" w:eastAsia="Times New Roman" w:hAnsi="Arial" w:cs="Arial"/>
          <w:b/>
          <w:color w:val="000000"/>
          <w:szCs w:val="24"/>
          <w:lang w:val="es-ES" w:eastAsia="es-MX"/>
        </w:rPr>
      </w:pPr>
    </w:p>
    <w:p w14:paraId="605FD4ED" w14:textId="77777777" w:rsidR="002F2B41" w:rsidRPr="002F2B41" w:rsidRDefault="002F2B41" w:rsidP="002F2B41">
      <w:pPr>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5778780A" w14:textId="77777777" w:rsidR="002F2B41" w:rsidRPr="002F2B41" w:rsidRDefault="002F2B41" w:rsidP="002F2B41">
      <w:pPr>
        <w:spacing w:before="120"/>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43A1FFB5" w14:textId="77777777" w:rsidR="002F2B41" w:rsidRPr="002F2B41" w:rsidRDefault="002F2B41" w:rsidP="002F2B41">
      <w:pPr>
        <w:spacing w:before="120" w:after="0"/>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lastRenderedPageBreak/>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Estado concluyó que a partir del parágrafo 1º del artículo 5 de la Ley 1150, la definición de lo que es subsanable y lo que no lo es surge a partir del planteamiento de la pregunta sobre si el defecto asigna puntaje o no, en estos términos: </w:t>
      </w:r>
    </w:p>
    <w:p w14:paraId="38DBA80F" w14:textId="77777777" w:rsidR="002F2B41" w:rsidRPr="002F2B41" w:rsidRDefault="002F2B41" w:rsidP="002F2B41">
      <w:pPr>
        <w:spacing w:after="0"/>
        <w:ind w:firstLine="0"/>
        <w:rPr>
          <w:rFonts w:ascii="Arial" w:eastAsia="Times New Roman" w:hAnsi="Arial" w:cs="Arial"/>
          <w:color w:val="000000"/>
          <w:szCs w:val="24"/>
          <w:lang w:val="es-ES" w:eastAsia="es-MX"/>
        </w:rPr>
      </w:pPr>
    </w:p>
    <w:p w14:paraId="5DCB111A" w14:textId="77777777" w:rsidR="002F2B41" w:rsidRPr="002F2B41" w:rsidRDefault="002F2B41" w:rsidP="002F2B41">
      <w:pPr>
        <w:spacing w:after="0" w:line="240" w:lineRule="auto"/>
        <w:ind w:left="709" w:right="709" w:firstLine="0"/>
        <w:rPr>
          <w:rFonts w:ascii="Arial" w:eastAsia="Times New Roman" w:hAnsi="Arial" w:cs="Arial"/>
          <w:color w:val="000000"/>
          <w:sz w:val="21"/>
          <w:szCs w:val="21"/>
          <w:lang w:val="es-ES" w:eastAsia="es-MX"/>
        </w:rPr>
      </w:pPr>
      <w:r w:rsidRPr="002F2B41">
        <w:rPr>
          <w:rFonts w:ascii="Arial" w:eastAsia="Times New Roman" w:hAnsi="Arial" w:cs="Arial"/>
          <w:color w:val="000000"/>
          <w:sz w:val="21"/>
          <w:szCs w:val="21"/>
          <w:lang w:val="es-ES" w:eastAsia="es-MX"/>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2F2B41">
        <w:rPr>
          <w:rFonts w:ascii="Arial" w:eastAsia="Times New Roman" w:hAnsi="Arial" w:cs="Arial"/>
          <w:color w:val="000000"/>
          <w:sz w:val="21"/>
          <w:szCs w:val="21"/>
          <w:vertAlign w:val="superscript"/>
          <w:lang w:val="es-ES" w:eastAsia="es-MX"/>
        </w:rPr>
        <w:footnoteReference w:id="12"/>
      </w:r>
      <w:r w:rsidRPr="002F2B41">
        <w:rPr>
          <w:rFonts w:ascii="Arial" w:eastAsia="Times New Roman" w:hAnsi="Arial" w:cs="Arial"/>
          <w:color w:val="000000"/>
          <w:sz w:val="21"/>
          <w:szCs w:val="21"/>
          <w:lang w:val="es-ES" w:eastAsia="es-MX"/>
        </w:rPr>
        <w:t>.</w:t>
      </w:r>
    </w:p>
    <w:p w14:paraId="525C017D" w14:textId="77777777" w:rsidR="002F2B41" w:rsidRPr="002F2B41" w:rsidRDefault="002F2B41" w:rsidP="002F2B41">
      <w:pPr>
        <w:spacing w:after="0"/>
        <w:ind w:left="709" w:right="709" w:firstLine="0"/>
        <w:rPr>
          <w:rFonts w:ascii="Arial" w:eastAsia="Times New Roman" w:hAnsi="Arial" w:cs="Arial"/>
          <w:color w:val="000000"/>
          <w:lang w:val="es-ES" w:eastAsia="es-MX"/>
        </w:rPr>
      </w:pPr>
    </w:p>
    <w:p w14:paraId="2EB1F998" w14:textId="7A23CDC4" w:rsidR="002F2B41" w:rsidRPr="002F2B41" w:rsidRDefault="002F2B41" w:rsidP="002F2B41">
      <w:pPr>
        <w:tabs>
          <w:tab w:val="left" w:pos="284"/>
        </w:tabs>
        <w:rPr>
          <w:rFonts w:ascii="Arial" w:eastAsia="Calibri" w:hAnsi="Arial" w:cs="Arial"/>
          <w:color w:val="000000"/>
          <w:lang w:val="es-ES"/>
        </w:rPr>
      </w:pPr>
      <w:r w:rsidRPr="002F2B41">
        <w:rPr>
          <w:rFonts w:ascii="Arial" w:eastAsia="Calibri" w:hAnsi="Arial" w:cs="Arial"/>
          <w:color w:val="000000"/>
          <w:lang w:val="es-ES"/>
        </w:rPr>
        <w:t xml:space="preserve">Esa interpretación fue compartida por la </w:t>
      </w:r>
      <w:r w:rsidRPr="002F2B41">
        <w:rPr>
          <w:rFonts w:ascii="Arial" w:eastAsia="MS Mincho" w:hAnsi="Arial" w:cs="Arial"/>
          <w:color w:val="000000"/>
          <w:lang w:val="es-ES" w:eastAsia="es-CO"/>
        </w:rPr>
        <w:t>Agencia Nacional de Contratación Pública – Colombia Compra Eficiente</w:t>
      </w:r>
      <w:r w:rsidRPr="002F2B41">
        <w:rPr>
          <w:rFonts w:ascii="Arial" w:eastAsia="Calibri" w:hAnsi="Arial" w:cs="Arial"/>
          <w:color w:val="000000"/>
          <w:lang w:val="es-ES"/>
        </w:rPr>
        <w:t>, pues en la Circular Externa Única se precisó que</w:t>
      </w:r>
      <w:r w:rsidR="00D862D5">
        <w:rPr>
          <w:rFonts w:ascii="Arial" w:eastAsia="Calibri" w:hAnsi="Arial" w:cs="Arial"/>
          <w:color w:val="000000"/>
          <w:lang w:val="es-ES"/>
        </w:rPr>
        <w:t>,</w:t>
      </w:r>
      <w:r w:rsidRPr="002F2B41">
        <w:rPr>
          <w:rFonts w:ascii="Arial" w:eastAsia="Calibri" w:hAnsi="Arial" w:cs="Arial"/>
          <w:color w:val="000000"/>
          <w:lang w:val="es-ES"/>
        </w:rPr>
        <w:t xml:space="preserve"> si durante un proceso de contratación hay proponentes que no acreditaron en sus ofertas requisitos que no afectan la asignación de puntaje o la comparación de </w:t>
      </w:r>
      <w:r w:rsidR="00D862D5" w:rsidRPr="002F2B41">
        <w:rPr>
          <w:rFonts w:ascii="Arial" w:eastAsia="Calibri" w:hAnsi="Arial" w:cs="Arial"/>
          <w:color w:val="000000"/>
          <w:lang w:val="es-ES"/>
        </w:rPr>
        <w:t>estas</w:t>
      </w:r>
      <w:r w:rsidRPr="002F2B41">
        <w:rPr>
          <w:rFonts w:ascii="Arial" w:eastAsia="Calibri" w:hAnsi="Arial" w:cs="Arial"/>
          <w:color w:val="000000"/>
          <w:lang w:val="es-ES"/>
        </w:rPr>
        <w:t>, la entidad estatal deberá indicarlo en el informe de evaluación y advertir que la correspondiente oferta no será evaluada hasta que se subsane.</w:t>
      </w:r>
    </w:p>
    <w:p w14:paraId="7CC1063F" w14:textId="77777777" w:rsidR="002F2B41" w:rsidRPr="002F2B41" w:rsidRDefault="002F2B41" w:rsidP="002F2B41">
      <w:pPr>
        <w:tabs>
          <w:tab w:val="left" w:pos="284"/>
        </w:tabs>
        <w:spacing w:before="120" w:after="0"/>
        <w:rPr>
          <w:rFonts w:ascii="Arial" w:eastAsia="MS Mincho" w:hAnsi="Arial" w:cs="Arial"/>
          <w:color w:val="000000"/>
          <w:lang w:val="es-ES"/>
        </w:rPr>
      </w:pPr>
      <w:r w:rsidRPr="002F2B41">
        <w:rPr>
          <w:rFonts w:ascii="Arial" w:eastAsia="MS Mincho" w:hAnsi="Arial" w:cs="Arial"/>
          <w:color w:val="000000"/>
          <w:lang w:val="es-ES" w:eastAsia="es-CO"/>
        </w:rPr>
        <w:t xml:space="preserve">En un </w:t>
      </w:r>
      <w:r w:rsidRPr="002F2B41">
        <w:rPr>
          <w:rFonts w:ascii="Arial" w:eastAsia="MS Mincho" w:hAnsi="Arial" w:cs="Arial"/>
          <w:i/>
          <w:iCs/>
          <w:color w:val="000000"/>
          <w:lang w:val="es-ES" w:eastAsia="es-CO"/>
        </w:rPr>
        <w:t>cuarto momento</w:t>
      </w:r>
      <w:r w:rsidRPr="002F2B41">
        <w:rPr>
          <w:rFonts w:ascii="Arial" w:eastAsia="MS Mincho" w:hAnsi="Arial" w:cs="Arial"/>
          <w:color w:val="000000"/>
          <w:lang w:val="es-ES"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14198A69" w14:textId="77777777" w:rsidR="002F2B41" w:rsidRPr="002F2B41" w:rsidRDefault="002F2B41" w:rsidP="002F2B41">
      <w:pPr>
        <w:tabs>
          <w:tab w:val="left" w:pos="284"/>
        </w:tabs>
        <w:rPr>
          <w:rFonts w:ascii="Arial" w:eastAsia="MS Mincho" w:hAnsi="Arial" w:cs="Arial"/>
          <w:color w:val="000000"/>
          <w:lang w:val="es-ES" w:eastAsia="es-CO"/>
        </w:rPr>
      </w:pPr>
    </w:p>
    <w:p w14:paraId="32DFAACC" w14:textId="77777777" w:rsidR="002F2B41" w:rsidRPr="002F2B41" w:rsidRDefault="002F2B41" w:rsidP="002F2B41">
      <w:pPr>
        <w:spacing w:after="0" w:line="240" w:lineRule="auto"/>
        <w:ind w:left="709" w:right="709" w:firstLine="0"/>
        <w:rPr>
          <w:rFonts w:ascii="Arial" w:eastAsia="Times New Roman" w:hAnsi="Arial" w:cs="Arial"/>
          <w:color w:val="000000"/>
          <w:sz w:val="21"/>
          <w:szCs w:val="21"/>
          <w:lang w:val="es-ES" w:eastAsia="es-MX"/>
        </w:rPr>
      </w:pPr>
      <w:r w:rsidRPr="002F2B41">
        <w:rPr>
          <w:rFonts w:ascii="Arial" w:eastAsia="Times New Roman" w:hAnsi="Arial" w:cs="Arial"/>
          <w:color w:val="000000"/>
          <w:sz w:val="21"/>
          <w:szCs w:val="21"/>
          <w:lang w:val="es-ES" w:eastAsia="es-MX"/>
        </w:rPr>
        <w:t xml:space="preserve">Artículo 5°. De la selección objetiva. </w:t>
      </w:r>
    </w:p>
    <w:p w14:paraId="49A826FB" w14:textId="77777777" w:rsidR="002F2B41" w:rsidRPr="002F2B41" w:rsidRDefault="002F2B41" w:rsidP="002F2B41">
      <w:pPr>
        <w:spacing w:line="240" w:lineRule="auto"/>
        <w:ind w:left="709" w:right="709" w:firstLine="0"/>
        <w:rPr>
          <w:rFonts w:ascii="Arial" w:eastAsia="Times New Roman" w:hAnsi="Arial" w:cs="Arial"/>
          <w:color w:val="000000"/>
          <w:sz w:val="21"/>
          <w:szCs w:val="21"/>
          <w:lang w:val="es-ES" w:eastAsia="es-MX"/>
        </w:rPr>
      </w:pPr>
      <w:r w:rsidRPr="002F2B41">
        <w:rPr>
          <w:rFonts w:ascii="Arial" w:eastAsia="Times New Roman" w:hAnsi="Arial" w:cs="Arial"/>
          <w:color w:val="000000"/>
          <w:sz w:val="21"/>
          <w:szCs w:val="21"/>
          <w:lang w:val="es-ES" w:eastAsia="es-MX"/>
        </w:rPr>
        <w:t>[...]</w:t>
      </w:r>
    </w:p>
    <w:p w14:paraId="52EC40FA" w14:textId="77777777" w:rsidR="002F2B41" w:rsidRPr="002F2B41" w:rsidRDefault="002F2B41" w:rsidP="002F2B41">
      <w:pPr>
        <w:spacing w:after="0" w:line="240" w:lineRule="auto"/>
        <w:ind w:left="709" w:right="709" w:firstLine="0"/>
        <w:rPr>
          <w:rFonts w:ascii="Arial" w:eastAsia="Times New Roman" w:hAnsi="Arial" w:cs="Arial"/>
          <w:color w:val="000000"/>
          <w:sz w:val="21"/>
          <w:szCs w:val="21"/>
          <w:lang w:val="es-ES" w:eastAsia="es-MX"/>
        </w:rPr>
      </w:pPr>
      <w:r w:rsidRPr="002F2B41">
        <w:rPr>
          <w:rFonts w:ascii="Arial" w:eastAsia="Times New Roman" w:hAnsi="Arial" w:cs="Arial"/>
          <w:color w:val="000000"/>
          <w:sz w:val="21"/>
          <w:szCs w:val="21"/>
          <w:lang w:val="es-ES" w:eastAsia="es-MX"/>
        </w:rPr>
        <w:t xml:space="preserve">Parágrafo 1º. La ausencia de requisitos o la falta de documentos referentes a la futura contratación o al proponente, no necesarios para la </w:t>
      </w:r>
      <w:bookmarkStart w:id="7" w:name="_Hlk71479674"/>
      <w:r w:rsidRPr="002F2B41">
        <w:rPr>
          <w:rFonts w:ascii="Arial" w:eastAsia="Times New Roman" w:hAnsi="Arial" w:cs="Arial"/>
          <w:color w:val="000000"/>
          <w:sz w:val="21"/>
          <w:szCs w:val="21"/>
          <w:lang w:val="es-ES" w:eastAsia="es-MX"/>
        </w:rPr>
        <w:t>comparación de las propuestas</w:t>
      </w:r>
      <w:bookmarkEnd w:id="7"/>
      <w:r w:rsidRPr="002F2B41">
        <w:rPr>
          <w:rFonts w:ascii="Arial" w:eastAsia="Times New Roman" w:hAnsi="Arial" w:cs="Arial"/>
          <w:color w:val="000000"/>
          <w:sz w:val="21"/>
          <w:szCs w:val="21"/>
          <w:lang w:val="es-ES" w:eastAsia="es-MX"/>
        </w:rPr>
        <w:t xml:space="preserve"> no servirán de título suficiente para el rechazo de los ofrecimientos hechos. En consecuencia, todos aquellos requisitos de la propuesta que no afecten la asignación de </w:t>
      </w:r>
      <w:proofErr w:type="gramStart"/>
      <w:r w:rsidRPr="002F2B41">
        <w:rPr>
          <w:rFonts w:ascii="Arial" w:eastAsia="Times New Roman" w:hAnsi="Arial" w:cs="Arial"/>
          <w:color w:val="000000"/>
          <w:sz w:val="21"/>
          <w:szCs w:val="21"/>
          <w:lang w:val="es-ES" w:eastAsia="es-MX"/>
        </w:rPr>
        <w:t>puntaje,</w:t>
      </w:r>
      <w:proofErr w:type="gramEnd"/>
      <w:r w:rsidRPr="002F2B41">
        <w:rPr>
          <w:rFonts w:ascii="Arial" w:eastAsia="Times New Roman" w:hAnsi="Arial" w:cs="Arial"/>
          <w:color w:val="000000"/>
          <w:sz w:val="21"/>
          <w:szCs w:val="21"/>
          <w:lang w:val="es-ES" w:eastAsia="es-MX"/>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w:t>
      </w:r>
      <w:r w:rsidRPr="002F2B41">
        <w:rPr>
          <w:rFonts w:ascii="Arial" w:eastAsia="Times New Roman" w:hAnsi="Arial" w:cs="Arial"/>
          <w:color w:val="000000"/>
          <w:sz w:val="21"/>
          <w:szCs w:val="21"/>
          <w:lang w:val="es-ES" w:eastAsia="es-MX"/>
        </w:rPr>
        <w:lastRenderedPageBreak/>
        <w:t xml:space="preserve">proponentes no podrán acreditar circunstancias ocurridas con posterioridad al cierre del proceso. </w:t>
      </w:r>
    </w:p>
    <w:p w14:paraId="4C858FD6" w14:textId="77777777" w:rsidR="002F2B41" w:rsidRPr="002F2B41" w:rsidRDefault="002F2B41" w:rsidP="002F2B41">
      <w:pPr>
        <w:spacing w:after="0"/>
        <w:ind w:firstLine="0"/>
        <w:rPr>
          <w:rFonts w:ascii="Arial" w:eastAsia="Times New Roman" w:hAnsi="Arial" w:cs="Arial"/>
          <w:b/>
          <w:color w:val="000000"/>
          <w:szCs w:val="24"/>
          <w:lang w:val="es-ES" w:eastAsia="es-MX"/>
        </w:rPr>
      </w:pPr>
    </w:p>
    <w:p w14:paraId="3AEBD67D" w14:textId="77777777" w:rsidR="002F2B41" w:rsidRPr="002F2B41" w:rsidRDefault="002F2B41" w:rsidP="002F2B41">
      <w:pPr>
        <w:rPr>
          <w:rFonts w:ascii="Arial" w:eastAsia="Times New Roman" w:hAnsi="Arial" w:cs="Arial"/>
          <w:color w:val="000000"/>
          <w:szCs w:val="24"/>
          <w:lang w:val="es-ES" w:eastAsia="es-MX"/>
        </w:rPr>
      </w:pPr>
      <w:r w:rsidRPr="002F2B41">
        <w:rPr>
          <w:rFonts w:ascii="Arial" w:eastAsia="Times New Roman" w:hAnsi="Arial" w:cs="Arial"/>
          <w:color w:val="000000"/>
          <w:szCs w:val="24"/>
          <w:lang w:val="es-ES" w:eastAsia="es-MX"/>
        </w:rPr>
        <w:t xml:space="preserve">Esta norma: i) mantiene el criterio de la Ley 80 de 1993, relativo a que todo lo que no sea necesario para la comparación de propuestas no es título suficiente para su rechazo; </w:t>
      </w:r>
      <w:proofErr w:type="spellStart"/>
      <w:r w:rsidRPr="002F2B41">
        <w:rPr>
          <w:rFonts w:ascii="Arial" w:eastAsia="Times New Roman" w:hAnsi="Arial" w:cs="Arial"/>
          <w:color w:val="000000"/>
          <w:szCs w:val="24"/>
          <w:lang w:val="es-ES" w:eastAsia="es-MX"/>
        </w:rPr>
        <w:t>ii</w:t>
      </w:r>
      <w:proofErr w:type="spellEnd"/>
      <w:r w:rsidRPr="002F2B41">
        <w:rPr>
          <w:rFonts w:ascii="Arial" w:eastAsia="Times New Roman" w:hAnsi="Arial" w:cs="Arial"/>
          <w:color w:val="000000"/>
          <w:szCs w:val="24"/>
          <w:lang w:val="es-ES" w:eastAsia="es-MX"/>
        </w:rPr>
        <w:t xml:space="preserve">) mantiene el criterio aclaratorio de la Ley 1150 de 2007, según el cual todo lo que no afecte la asignación de puntaje puede subsanarse y, </w:t>
      </w:r>
      <w:proofErr w:type="spellStart"/>
      <w:r w:rsidRPr="002F2B41">
        <w:rPr>
          <w:rFonts w:ascii="Arial" w:eastAsia="Times New Roman" w:hAnsi="Arial" w:cs="Arial"/>
          <w:color w:val="000000"/>
          <w:szCs w:val="24"/>
          <w:lang w:val="es-ES" w:eastAsia="es-MX"/>
        </w:rPr>
        <w:t>iii</w:t>
      </w:r>
      <w:proofErr w:type="spellEnd"/>
      <w:r w:rsidRPr="002F2B41">
        <w:rPr>
          <w:rFonts w:ascii="Arial" w:eastAsia="Times New Roman" w:hAnsi="Arial" w:cs="Arial"/>
          <w:color w:val="000000"/>
          <w:szCs w:val="24"/>
          <w:lang w:val="es-ES" w:eastAsia="es-MX"/>
        </w:rPr>
        <w:t>) introduce modificaciones en relación con tres (3) aspectos que se analizarán a continuación:</w:t>
      </w:r>
    </w:p>
    <w:p w14:paraId="049059C6" w14:textId="77777777" w:rsidR="002F2B41" w:rsidRPr="002F2B41" w:rsidRDefault="002F2B41" w:rsidP="002F2B41">
      <w:pPr>
        <w:rPr>
          <w:rFonts w:ascii="Arial" w:eastAsia="Arial" w:hAnsi="Arial" w:cs="Arial"/>
          <w:color w:val="000000"/>
          <w:szCs w:val="24"/>
          <w:lang w:val="es-ES" w:eastAsia="es-MX"/>
        </w:rPr>
      </w:pPr>
      <w:r w:rsidRPr="002F2B41">
        <w:rPr>
          <w:rFonts w:ascii="Arial" w:eastAsia="Arial" w:hAnsi="Arial" w:cs="Arial"/>
          <w:color w:val="000000"/>
          <w:szCs w:val="24"/>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2F2B41">
        <w:rPr>
          <w:rFonts w:ascii="Arial" w:eastAsia="Arial" w:hAnsi="Arial" w:cs="Arial"/>
          <w:color w:val="000000"/>
          <w:vertAlign w:val="superscript"/>
          <w:lang w:val="es-ES" w:eastAsia="es-MX"/>
        </w:rPr>
        <w:footnoteReference w:id="13"/>
      </w:r>
      <w:r w:rsidRPr="002F2B41">
        <w:rPr>
          <w:rFonts w:ascii="Arial" w:eastAsia="Arial" w:hAnsi="Arial" w:cs="Arial"/>
          <w:color w:val="000000"/>
          <w:szCs w:val="24"/>
          <w:lang w:val="es-ES" w:eastAsia="es-MX"/>
        </w:rPr>
        <w:t>.</w:t>
      </w:r>
    </w:p>
    <w:p w14:paraId="4F4A269C" w14:textId="77777777" w:rsidR="002F2B41" w:rsidRPr="002F2B41" w:rsidRDefault="002F2B41" w:rsidP="002F2B41">
      <w:pPr>
        <w:ind w:firstLine="720"/>
        <w:rPr>
          <w:rFonts w:ascii="Arial" w:eastAsia="Calibri" w:hAnsi="Arial" w:cs="Arial"/>
          <w:color w:val="000000"/>
          <w:sz w:val="21"/>
          <w:szCs w:val="21"/>
          <w:lang w:val="es-ES" w:eastAsia="es-MX"/>
        </w:rPr>
      </w:pPr>
      <w:r w:rsidRPr="002F2B41">
        <w:rPr>
          <w:rFonts w:ascii="Arial" w:eastAsia="Arial" w:hAnsi="Arial" w:cs="Arial"/>
          <w:color w:val="000000"/>
          <w:szCs w:val="24"/>
          <w:lang w:val="es-ES" w:eastAsia="es-MX"/>
        </w:rPr>
        <w:t xml:space="preserve">De otro lado, el segundo cambio importante de la Ley 1882 de 2018 </w:t>
      </w:r>
      <w:r w:rsidRPr="002F2B41">
        <w:rPr>
          <w:rFonts w:ascii="Arial" w:eastAsia="Calibri" w:hAnsi="Arial" w:cs="Arial"/>
          <w:color w:val="000000"/>
          <w:szCs w:val="24"/>
          <w:lang w:val="es-ES"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2F2B41">
        <w:rPr>
          <w:rFonts w:ascii="Arial" w:eastAsia="Calibri" w:hAnsi="Arial" w:cs="Arial"/>
          <w:color w:val="000000"/>
          <w:szCs w:val="24"/>
          <w:lang w:val="es-ES" w:eastAsia="es-MX"/>
        </w:rPr>
        <w:t>la misma</w:t>
      </w:r>
      <w:proofErr w:type="gramEnd"/>
      <w:r w:rsidRPr="002F2B41">
        <w:rPr>
          <w:rFonts w:ascii="Arial" w:eastAsia="Calibri" w:hAnsi="Arial" w:cs="Arial"/>
          <w:color w:val="000000"/>
          <w:szCs w:val="24"/>
          <w:lang w:val="es-ES" w:eastAsia="es-MX"/>
        </w:rPr>
        <w:t>».</w:t>
      </w:r>
    </w:p>
    <w:p w14:paraId="6AB81D7D" w14:textId="77777777" w:rsidR="002F2B41" w:rsidRPr="002F2B41" w:rsidRDefault="002F2B41" w:rsidP="002F2B41">
      <w:pPr>
        <w:spacing w:after="0"/>
        <w:rPr>
          <w:rFonts w:ascii="Arial" w:eastAsia="Times New Roman" w:hAnsi="Arial" w:cs="Arial"/>
          <w:szCs w:val="24"/>
          <w:bdr w:val="none" w:sz="0" w:space="0" w:color="auto" w:frame="1"/>
          <w:lang w:val="es-ES" w:eastAsia="es-MX"/>
        </w:rPr>
      </w:pPr>
      <w:r w:rsidRPr="002F2B41">
        <w:rPr>
          <w:rFonts w:ascii="Arial" w:eastAsia="Arial" w:hAnsi="Arial" w:cs="Arial"/>
          <w:color w:val="000000"/>
          <w:szCs w:val="24"/>
          <w:lang w:val="es-ES" w:eastAsia="es-MX"/>
        </w:rPr>
        <w:t xml:space="preserve">Finalmente, el último cambio importante de la Ley 1882 de 2018 fue la introducción de un criterio material, directamente relacionado con los aspectos subsanables: </w:t>
      </w:r>
      <w:r w:rsidRPr="002F2B41">
        <w:rPr>
          <w:rFonts w:ascii="Arial" w:eastAsia="Arial" w:hAnsi="Arial" w:cs="Arial"/>
          <w:i/>
          <w:iCs/>
          <w:color w:val="000000"/>
          <w:szCs w:val="24"/>
          <w:lang w:val="es-ES" w:eastAsia="es-MX"/>
        </w:rPr>
        <w:t>«</w:t>
      </w:r>
      <w:r w:rsidRPr="002F2B41">
        <w:rPr>
          <w:rFonts w:ascii="Arial" w:eastAsia="Arial" w:hAnsi="Arial" w:cs="Arial"/>
          <w:color w:val="000000"/>
          <w:szCs w:val="24"/>
          <w:lang w:val="es-ES" w:eastAsia="es-MX"/>
        </w:rPr>
        <w:t>los proponentes no podrán acreditar circunstancias ocurridas con posterioridad al cierre del proceso»</w:t>
      </w:r>
      <w:r w:rsidRPr="002F2B41">
        <w:rPr>
          <w:rFonts w:ascii="Arial" w:eastAsia="Arial" w:hAnsi="Arial" w:cs="Arial"/>
          <w:b/>
          <w:bCs/>
          <w:color w:val="000000"/>
          <w:szCs w:val="24"/>
          <w:lang w:val="es-ES" w:eastAsia="es-MX"/>
        </w:rPr>
        <w:t>.</w:t>
      </w:r>
      <w:r w:rsidRPr="002F2B41">
        <w:rPr>
          <w:rFonts w:ascii="Arial" w:eastAsia="Times New Roman" w:hAnsi="Arial" w:cs="Arial"/>
          <w:szCs w:val="24"/>
          <w:bdr w:val="none" w:sz="0" w:space="0" w:color="auto" w:frame="1"/>
          <w:lang w:val="es-ES"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3450370D" w14:textId="77777777" w:rsidR="002F2B41" w:rsidRPr="002F2B41" w:rsidRDefault="002F2B41" w:rsidP="002F2B41">
      <w:pPr>
        <w:spacing w:after="0"/>
        <w:rPr>
          <w:rFonts w:ascii="Arial" w:eastAsia="Times New Roman" w:hAnsi="Arial" w:cs="Arial"/>
          <w:color w:val="201F1E"/>
          <w:szCs w:val="24"/>
          <w:bdr w:val="none" w:sz="0" w:space="0" w:color="auto" w:frame="1"/>
          <w:lang w:val="es-ES" w:eastAsia="es-MX"/>
        </w:rPr>
      </w:pPr>
    </w:p>
    <w:p w14:paraId="045CC41E" w14:textId="77777777" w:rsidR="002F2B41" w:rsidRPr="002F2B41" w:rsidRDefault="002F2B41" w:rsidP="002F2B41">
      <w:pPr>
        <w:tabs>
          <w:tab w:val="left" w:pos="426"/>
        </w:tabs>
        <w:spacing w:after="0" w:line="240" w:lineRule="auto"/>
        <w:ind w:left="709" w:right="709" w:firstLine="0"/>
        <w:rPr>
          <w:rFonts w:ascii="Arial" w:eastAsia="Arial" w:hAnsi="Arial" w:cs="Arial"/>
          <w:color w:val="000000"/>
          <w:sz w:val="21"/>
          <w:szCs w:val="21"/>
          <w:lang w:val="es-ES" w:eastAsia="es-MX"/>
        </w:rPr>
      </w:pPr>
      <w:r w:rsidRPr="002F2B41">
        <w:rPr>
          <w:rFonts w:ascii="Arial" w:eastAsia="Arial" w:hAnsi="Arial" w:cs="Arial"/>
          <w:color w:val="000000"/>
          <w:sz w:val="21"/>
          <w:szCs w:val="21"/>
          <w:lang w:val="es-ES" w:eastAsia="es-MX"/>
        </w:rPr>
        <w:t xml:space="preserve">[…]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w:t>
      </w:r>
      <w:r w:rsidRPr="002F2B41">
        <w:rPr>
          <w:rFonts w:ascii="Arial" w:eastAsia="Arial" w:hAnsi="Arial" w:cs="Arial"/>
          <w:color w:val="000000"/>
          <w:sz w:val="21"/>
          <w:szCs w:val="21"/>
          <w:lang w:val="es-ES" w:eastAsia="es-MX"/>
        </w:rPr>
        <w:lastRenderedPageBreak/>
        <w:t>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2F2B41">
        <w:rPr>
          <w:rFonts w:ascii="Arial" w:eastAsia="Arial" w:hAnsi="Arial" w:cs="Arial"/>
          <w:color w:val="000000"/>
          <w:sz w:val="21"/>
          <w:szCs w:val="21"/>
          <w:vertAlign w:val="superscript"/>
          <w:lang w:val="es-ES" w:eastAsia="es-MX"/>
        </w:rPr>
        <w:footnoteReference w:id="14"/>
      </w:r>
    </w:p>
    <w:p w14:paraId="75DC76EE" w14:textId="77777777" w:rsidR="002F2B41" w:rsidRPr="002F2B41" w:rsidRDefault="002F2B41" w:rsidP="002F2B41">
      <w:pPr>
        <w:tabs>
          <w:tab w:val="left" w:pos="426"/>
        </w:tabs>
        <w:spacing w:after="0" w:line="240" w:lineRule="auto"/>
        <w:ind w:left="709" w:right="709" w:firstLine="0"/>
        <w:rPr>
          <w:rFonts w:ascii="Arial" w:eastAsia="Arial" w:hAnsi="Arial" w:cs="Arial"/>
          <w:color w:val="000000"/>
          <w:sz w:val="21"/>
          <w:szCs w:val="21"/>
          <w:lang w:val="es-ES" w:eastAsia="es-MX"/>
        </w:rPr>
      </w:pPr>
    </w:p>
    <w:p w14:paraId="25CB85F8" w14:textId="77777777" w:rsidR="002F2B41" w:rsidRPr="002F2B41" w:rsidRDefault="002F2B41" w:rsidP="002F2B41">
      <w:pPr>
        <w:spacing w:after="0"/>
        <w:ind w:firstLine="708"/>
        <w:rPr>
          <w:rFonts w:ascii="Arial" w:eastAsia="Arial" w:hAnsi="Arial" w:cs="Arial"/>
          <w:color w:val="000000"/>
          <w:szCs w:val="24"/>
          <w:lang w:val="es-ES" w:eastAsia="es-MX"/>
        </w:rPr>
      </w:pPr>
      <w:r w:rsidRPr="002F2B41">
        <w:rPr>
          <w:rFonts w:ascii="Arial" w:eastAsia="Arial" w:hAnsi="Arial" w:cs="Arial"/>
          <w:color w:val="000000"/>
          <w:szCs w:val="24"/>
          <w:lang w:val="es-ES" w:eastAsia="es-MX"/>
        </w:rPr>
        <w:t>De igual manera, en los documentos tipo que ha adoptado la Agencia, la obligación del proponente de presentar su oferta de manera íntegra es congruente con el numeral 1.6. de los Documentos Base</w:t>
      </w:r>
      <w:r w:rsidRPr="002F2B41">
        <w:rPr>
          <w:rFonts w:ascii="Arial" w:eastAsia="Arial" w:hAnsi="Arial" w:cs="Arial"/>
          <w:color w:val="000000"/>
          <w:szCs w:val="24"/>
          <w:vertAlign w:val="superscript"/>
          <w:lang w:val="es-ES" w:eastAsia="es-MX"/>
        </w:rPr>
        <w:footnoteReference w:id="15"/>
      </w:r>
      <w:r w:rsidRPr="002F2B41">
        <w:rPr>
          <w:rFonts w:ascii="Arial" w:eastAsia="Arial" w:hAnsi="Arial" w:cs="Arial"/>
          <w:color w:val="000000"/>
          <w:szCs w:val="24"/>
          <w:lang w:val="es-ES" w:eastAsia="es-MX"/>
        </w:rPr>
        <w:t>. Al respecto, los pliegos tipo contienen la siguiente regla:</w:t>
      </w:r>
    </w:p>
    <w:p w14:paraId="0BDF382A" w14:textId="77777777" w:rsidR="002F2B41" w:rsidRPr="002F2B41" w:rsidRDefault="002F2B41" w:rsidP="002F2B41">
      <w:pPr>
        <w:spacing w:after="0" w:line="240" w:lineRule="auto"/>
        <w:ind w:firstLine="708"/>
        <w:rPr>
          <w:rFonts w:ascii="Arial" w:eastAsia="Arial" w:hAnsi="Arial" w:cs="Arial"/>
          <w:color w:val="000000"/>
          <w:szCs w:val="24"/>
          <w:lang w:val="es-ES" w:eastAsia="es-MX"/>
        </w:rPr>
      </w:pPr>
    </w:p>
    <w:p w14:paraId="0D7A5829" w14:textId="77777777" w:rsidR="002F2B41" w:rsidRPr="002F2B41" w:rsidRDefault="002F2B41" w:rsidP="002F2B41">
      <w:pPr>
        <w:spacing w:line="240" w:lineRule="auto"/>
        <w:ind w:left="709" w:right="709" w:firstLine="0"/>
        <w:rPr>
          <w:rFonts w:ascii="Arial" w:eastAsia="Arial" w:hAnsi="Arial" w:cs="Arial"/>
          <w:color w:val="000000"/>
          <w:sz w:val="21"/>
          <w:szCs w:val="21"/>
          <w:lang w:val="es-ES" w:eastAsia="es-MX"/>
        </w:rPr>
      </w:pPr>
      <w:r w:rsidRPr="002F2B41">
        <w:rPr>
          <w:rFonts w:ascii="Arial" w:eastAsia="Arial" w:hAnsi="Arial" w:cs="Arial"/>
          <w:color w:val="000000"/>
          <w:sz w:val="21"/>
          <w:szCs w:val="21"/>
          <w:lang w:val="es-ES"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2994D983" w14:textId="77777777" w:rsidR="002F2B41" w:rsidRPr="002F2B41" w:rsidRDefault="002F2B41" w:rsidP="002F2B41">
      <w:pPr>
        <w:spacing w:after="0" w:line="240" w:lineRule="auto"/>
        <w:ind w:left="709" w:right="709" w:firstLine="0"/>
        <w:rPr>
          <w:rFonts w:ascii="Arial" w:eastAsia="Arial" w:hAnsi="Arial" w:cs="Arial"/>
          <w:color w:val="000000"/>
          <w:sz w:val="21"/>
          <w:szCs w:val="21"/>
          <w:lang w:val="es-ES" w:eastAsia="es-MX"/>
        </w:rPr>
      </w:pPr>
      <w:r w:rsidRPr="002F2B41">
        <w:rPr>
          <w:rFonts w:ascii="Arial" w:eastAsia="Arial" w:hAnsi="Arial" w:cs="Arial"/>
          <w:color w:val="000000"/>
          <w:sz w:val="21"/>
          <w:szCs w:val="21"/>
          <w:lang w:val="es-ES"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4E694E68" w14:textId="77777777" w:rsidR="002F2B41" w:rsidRPr="002F2B41" w:rsidRDefault="002F2B41" w:rsidP="002F2B41">
      <w:pPr>
        <w:spacing w:after="0" w:line="240" w:lineRule="auto"/>
        <w:ind w:left="709" w:right="709" w:firstLine="0"/>
        <w:rPr>
          <w:rFonts w:ascii="Arial" w:eastAsia="Arial" w:hAnsi="Arial" w:cs="Arial"/>
          <w:color w:val="000000"/>
          <w:sz w:val="21"/>
          <w:szCs w:val="21"/>
          <w:lang w:val="es-ES" w:eastAsia="es-MX"/>
        </w:rPr>
      </w:pPr>
    </w:p>
    <w:p w14:paraId="38F1C120" w14:textId="77777777" w:rsidR="002F2B41" w:rsidRPr="002F2B41" w:rsidRDefault="002F2B41" w:rsidP="002F2B41">
      <w:pPr>
        <w:spacing w:after="0" w:line="240" w:lineRule="auto"/>
        <w:ind w:left="709" w:right="709" w:firstLine="0"/>
        <w:rPr>
          <w:rFonts w:ascii="Arial" w:eastAsia="Arial" w:hAnsi="Arial" w:cs="Arial"/>
          <w:color w:val="000000"/>
          <w:sz w:val="21"/>
          <w:szCs w:val="21"/>
          <w:u w:val="single"/>
          <w:lang w:val="es-ES" w:eastAsia="es-MX"/>
        </w:rPr>
      </w:pPr>
      <w:r w:rsidRPr="002F2B41">
        <w:rPr>
          <w:rFonts w:ascii="Arial" w:eastAsia="Arial" w:hAnsi="Arial" w:cs="Arial"/>
          <w:color w:val="000000"/>
          <w:sz w:val="21"/>
          <w:szCs w:val="21"/>
          <w:lang w:val="es-ES" w:eastAsia="es-MX"/>
        </w:rPr>
        <w:t xml:space="preserve">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 </w:t>
      </w:r>
    </w:p>
    <w:p w14:paraId="2D8ABE32" w14:textId="77777777" w:rsidR="002F2B41" w:rsidRPr="002F2B41" w:rsidRDefault="002F2B41" w:rsidP="002F2B41">
      <w:pPr>
        <w:spacing w:after="0"/>
        <w:rPr>
          <w:rFonts w:ascii="Arial" w:eastAsia="Times New Roman" w:hAnsi="Arial" w:cs="Arial"/>
          <w:color w:val="000000"/>
          <w:szCs w:val="24"/>
          <w:shd w:val="clear" w:color="auto" w:fill="FFFFFF"/>
          <w:lang w:val="es-ES" w:eastAsia="es-MX"/>
        </w:rPr>
      </w:pPr>
    </w:p>
    <w:p w14:paraId="3EAF4846" w14:textId="63CB668E" w:rsidR="002F2B41" w:rsidRPr="002F2B41" w:rsidRDefault="002F2B41" w:rsidP="002F2B41">
      <w:pPr>
        <w:rPr>
          <w:rFonts w:ascii="Arial" w:eastAsia="Times New Roman" w:hAnsi="Arial" w:cs="Arial"/>
          <w:color w:val="000000"/>
          <w:szCs w:val="24"/>
          <w:shd w:val="clear" w:color="auto" w:fill="FFFFFF"/>
          <w:lang w:val="es-ES" w:eastAsia="es-MX"/>
        </w:rPr>
      </w:pPr>
      <w:r w:rsidRPr="002F2B41">
        <w:rPr>
          <w:rFonts w:ascii="Arial" w:eastAsia="Times New Roman" w:hAnsi="Arial" w:cs="Arial"/>
          <w:color w:val="000000"/>
          <w:szCs w:val="24"/>
          <w:shd w:val="clear" w:color="auto" w:fill="FFFFFF"/>
          <w:lang w:val="es-ES" w:eastAsia="es-MX"/>
        </w:rPr>
        <w:t>El texto transcrito, es concordante con el parágrafo 3 del artículo 30 de la Ley 80 de 1993</w:t>
      </w:r>
      <w:r w:rsidRPr="002F2B41">
        <w:rPr>
          <w:rFonts w:ascii="Arial" w:eastAsia="Arial" w:hAnsi="Arial" w:cs="Arial"/>
          <w:color w:val="000000"/>
          <w:szCs w:val="24"/>
          <w:vertAlign w:val="superscript"/>
          <w:lang w:val="es-ES" w:eastAsia="es-MX"/>
        </w:rPr>
        <w:footnoteReference w:id="16"/>
      </w:r>
      <w:r w:rsidRPr="002F2B41">
        <w:rPr>
          <w:rFonts w:ascii="Arial" w:eastAsia="Times New Roman" w:hAnsi="Arial" w:cs="Arial"/>
          <w:color w:val="000000"/>
          <w:szCs w:val="24"/>
          <w:shd w:val="clear" w:color="auto" w:fill="FFFFFF"/>
          <w:lang w:val="es-ES" w:eastAsia="es-MX"/>
        </w:rPr>
        <w:t xml:space="preserve">, adicionado por la Ley 1882 de 2018, el cual regula la elaboración y traslado del </w:t>
      </w:r>
      <w:r w:rsidRPr="002F2B41">
        <w:rPr>
          <w:rFonts w:ascii="Arial" w:eastAsia="Times New Roman" w:hAnsi="Arial" w:cs="Arial"/>
          <w:color w:val="000000"/>
          <w:szCs w:val="24"/>
          <w:shd w:val="clear" w:color="auto" w:fill="FFFFFF"/>
          <w:lang w:val="es-ES" w:eastAsia="es-MX"/>
        </w:rPr>
        <w:lastRenderedPageBreak/>
        <w:t xml:space="preserve">informe de evaluación. Conforme indica dicho artículo, la entidad estatal debe publicar un informe de evaluación preliminar relacionado con los requisitos habilitantes, en el que se deben dar cuenta de las posibles inconsistencias en la acreditación de </w:t>
      </w:r>
      <w:r w:rsidR="00D862D5" w:rsidRPr="002F2B41">
        <w:rPr>
          <w:rFonts w:ascii="Arial" w:eastAsia="Times New Roman" w:hAnsi="Arial" w:cs="Arial"/>
          <w:color w:val="000000"/>
          <w:szCs w:val="24"/>
          <w:shd w:val="clear" w:color="auto" w:fill="FFFFFF"/>
          <w:lang w:val="es-ES" w:eastAsia="es-MX"/>
        </w:rPr>
        <w:t>estos</w:t>
      </w:r>
      <w:r w:rsidRPr="002F2B41">
        <w:rPr>
          <w:rFonts w:ascii="Arial" w:eastAsia="Times New Roman" w:hAnsi="Arial" w:cs="Arial"/>
          <w:color w:val="000000"/>
          <w:szCs w:val="24"/>
          <w:shd w:val="clear" w:color="auto" w:fill="FFFFFF"/>
          <w:lang w:val="es-ES" w:eastAsia="es-MX"/>
        </w:rPr>
        <w:t xml:space="preserve">, el cual debe ser publicado durante un plazo de cinco (5) días hábiles, durante el cual, les corresponde a los proponentes allegar los documentos requeridos para subsanar aquellos referidos a la acreditación de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 </w:t>
      </w:r>
    </w:p>
    <w:p w14:paraId="6574838A" w14:textId="367CF722" w:rsidR="002F2B41" w:rsidRPr="00AA573F" w:rsidRDefault="002F2B41" w:rsidP="002F2B41">
      <w:pPr>
        <w:rPr>
          <w:rFonts w:ascii="Arial" w:eastAsia="Times New Roman" w:hAnsi="Arial" w:cs="Arial"/>
          <w:i/>
          <w:iCs/>
          <w:color w:val="000000"/>
          <w:szCs w:val="24"/>
          <w:shd w:val="clear" w:color="auto" w:fill="FFFFFF"/>
          <w:lang w:val="es-ES" w:eastAsia="es-MX"/>
        </w:rPr>
      </w:pPr>
      <w:r w:rsidRPr="002F2B41">
        <w:rPr>
          <w:rFonts w:ascii="Arial" w:eastAsia="Times New Roman" w:hAnsi="Arial" w:cs="Arial"/>
          <w:color w:val="000000"/>
          <w:szCs w:val="24"/>
          <w:shd w:val="clear" w:color="auto" w:fill="FFFFFF"/>
          <w:lang w:val="es-ES" w:eastAsia="es-MX"/>
        </w:rPr>
        <w:t xml:space="preserve">De esta manera, si un proponente no subsana o lo hace de manera errónea durante el término del informe de evaluación, la consecuencia jurídica es que se rechacé la oferta por no cumplir con los requisitos habilitantes para participar en el proceso de contratación. Así lo dispone el parágrafo 1º del artículo 5º de la Ley 1150 de 2007 al mencionar que </w:t>
      </w:r>
      <w:r w:rsidRPr="00AA573F">
        <w:rPr>
          <w:rFonts w:ascii="Arial" w:eastAsia="Times New Roman" w:hAnsi="Arial" w:cs="Arial"/>
          <w:i/>
          <w:iCs/>
          <w:color w:val="000000"/>
          <w:szCs w:val="24"/>
          <w:shd w:val="clear" w:color="auto" w:fill="FFFFFF"/>
          <w:lang w:val="es-ES" w:eastAsia="es-MX"/>
        </w:rPr>
        <w:t>«[…] Serán rechazadas las ofertas de aquellos proponentes que no suministren la información y la documentación solicitada por la entidad estatal hasta el plazo anteriormente señalado».</w:t>
      </w:r>
    </w:p>
    <w:p w14:paraId="59F86694" w14:textId="77777777" w:rsidR="00730EC7" w:rsidRPr="005D1703" w:rsidRDefault="00730EC7" w:rsidP="00DA4A20">
      <w:pPr>
        <w:spacing w:after="0"/>
        <w:ind w:firstLine="0"/>
        <w:contextualSpacing/>
        <w:rPr>
          <w:rFonts w:ascii="Arial" w:eastAsia="Arial" w:hAnsi="Arial" w:cs="Arial"/>
          <w:lang w:val="es-MX"/>
        </w:rPr>
      </w:pPr>
    </w:p>
    <w:p w14:paraId="0BE1C894" w14:textId="35963518" w:rsidR="005D1703" w:rsidRPr="00010948" w:rsidRDefault="005D1703" w:rsidP="00894742">
      <w:pPr>
        <w:pStyle w:val="Prrafodelista"/>
        <w:numPr>
          <w:ilvl w:val="0"/>
          <w:numId w:val="1"/>
        </w:numPr>
        <w:tabs>
          <w:tab w:val="left" w:pos="284"/>
        </w:tabs>
        <w:spacing w:after="0" w:line="240" w:lineRule="auto"/>
        <w:ind w:left="284"/>
        <w:jc w:val="left"/>
        <w:rPr>
          <w:rFonts w:ascii="Arial" w:eastAsia="Calibri" w:hAnsi="Arial" w:cs="Arial"/>
        </w:rPr>
      </w:pPr>
      <w:r w:rsidRPr="00010948">
        <w:rPr>
          <w:rFonts w:ascii="Arial" w:eastAsia="Calibri" w:hAnsi="Arial" w:cs="Arial"/>
          <w:b/>
        </w:rPr>
        <w:t>Respuesta</w:t>
      </w:r>
    </w:p>
    <w:p w14:paraId="6FD88EA2" w14:textId="77777777" w:rsidR="005D1703" w:rsidRPr="005D1703" w:rsidRDefault="005D1703" w:rsidP="005D1703">
      <w:pPr>
        <w:spacing w:after="0" w:line="240" w:lineRule="auto"/>
        <w:ind w:right="709" w:firstLine="0"/>
        <w:rPr>
          <w:rFonts w:ascii="Arial" w:eastAsia="Calibri" w:hAnsi="Arial" w:cs="Arial"/>
          <w:iCs/>
        </w:rPr>
      </w:pPr>
    </w:p>
    <w:p w14:paraId="6EEB9F74" w14:textId="77777777" w:rsidR="00DB5E74" w:rsidRPr="00010948" w:rsidRDefault="00DB5E74" w:rsidP="00DB5E74">
      <w:pPr>
        <w:spacing w:after="0"/>
        <w:ind w:left="851" w:right="616" w:firstLine="0"/>
        <w:rPr>
          <w:rFonts w:ascii="Arial" w:hAnsi="Arial" w:cs="Arial"/>
          <w:sz w:val="21"/>
          <w:szCs w:val="21"/>
        </w:rPr>
      </w:pPr>
      <w:r w:rsidRPr="005D1703">
        <w:rPr>
          <w:rFonts w:ascii="Arial" w:eastAsia="Calibri" w:hAnsi="Arial" w:cs="Arial"/>
          <w:sz w:val="21"/>
          <w:szCs w:val="21"/>
        </w:rPr>
        <w:t>«</w:t>
      </w:r>
      <w:r w:rsidRPr="00010948">
        <w:rPr>
          <w:rFonts w:ascii="Arial" w:eastAsia="Calibri" w:hAnsi="Arial" w:cs="Arial"/>
          <w:sz w:val="21"/>
          <w:szCs w:val="21"/>
        </w:rPr>
        <w:t xml:space="preserve">[¿] </w:t>
      </w:r>
      <w:r w:rsidRPr="00010948">
        <w:rPr>
          <w:rFonts w:ascii="Arial" w:hAnsi="Arial" w:cs="Arial"/>
          <w:sz w:val="21"/>
          <w:szCs w:val="21"/>
        </w:rPr>
        <w:t xml:space="preserve">Dando cumplimiento al inciso D del numeral 3.5.5 la entidad estatal está en la obligación de exigir la tipología de la vía cuando el objeto del contrato aportado como experiencia no lo tenga? </w:t>
      </w:r>
    </w:p>
    <w:p w14:paraId="60510738" w14:textId="77777777" w:rsidR="00DB5E74" w:rsidRPr="00010948" w:rsidRDefault="00DB5E74" w:rsidP="00DB5E74">
      <w:pPr>
        <w:spacing w:after="0"/>
        <w:ind w:left="851" w:right="616" w:firstLine="0"/>
        <w:rPr>
          <w:rFonts w:ascii="Arial" w:hAnsi="Arial" w:cs="Arial"/>
          <w:sz w:val="21"/>
          <w:szCs w:val="21"/>
        </w:rPr>
      </w:pPr>
    </w:p>
    <w:p w14:paraId="1F8EE6B5" w14:textId="03E854CB" w:rsidR="00DB5E74" w:rsidRPr="00010948" w:rsidRDefault="00AA573F" w:rsidP="00DB5E74">
      <w:pPr>
        <w:spacing w:after="0"/>
        <w:ind w:left="851" w:right="616" w:firstLine="0"/>
        <w:rPr>
          <w:rFonts w:ascii="Arial" w:hAnsi="Arial" w:cs="Arial"/>
          <w:sz w:val="21"/>
          <w:szCs w:val="21"/>
        </w:rPr>
      </w:pPr>
      <w:r w:rsidRPr="005D1703">
        <w:rPr>
          <w:rFonts w:ascii="Arial" w:eastAsia="Calibri" w:hAnsi="Arial" w:cs="Arial"/>
          <w:sz w:val="21"/>
          <w:szCs w:val="21"/>
        </w:rPr>
        <w:t>»</w:t>
      </w:r>
      <w:r w:rsidRPr="00010948">
        <w:rPr>
          <w:rFonts w:ascii="Arial" w:eastAsia="Calibri" w:hAnsi="Arial" w:cs="Arial"/>
          <w:sz w:val="21"/>
          <w:szCs w:val="21"/>
        </w:rPr>
        <w:t xml:space="preserve"> [</w:t>
      </w:r>
      <w:r w:rsidR="00DB5E74" w:rsidRPr="00010948">
        <w:rPr>
          <w:rFonts w:ascii="Arial" w:eastAsia="Calibri" w:hAnsi="Arial" w:cs="Arial"/>
          <w:sz w:val="21"/>
          <w:szCs w:val="21"/>
        </w:rPr>
        <w:t xml:space="preserve">¿] </w:t>
      </w:r>
      <w:r w:rsidR="00DB5E74" w:rsidRPr="00010948">
        <w:rPr>
          <w:rFonts w:ascii="Arial" w:hAnsi="Arial" w:cs="Arial"/>
          <w:sz w:val="21"/>
          <w:szCs w:val="21"/>
        </w:rPr>
        <w:t xml:space="preserve">si la respuesta es negativa el oferente como demuestra que el contrato aportado como experiencia está tipificado como lo solicita la matriz de experiencia? </w:t>
      </w:r>
    </w:p>
    <w:p w14:paraId="48356ECB" w14:textId="77777777" w:rsidR="00DB5E74" w:rsidRPr="00010948" w:rsidRDefault="00DB5E74" w:rsidP="00DB5E74">
      <w:pPr>
        <w:spacing w:after="0"/>
        <w:ind w:left="851" w:right="616" w:firstLine="0"/>
        <w:rPr>
          <w:rFonts w:ascii="Arial" w:hAnsi="Arial" w:cs="Arial"/>
          <w:sz w:val="21"/>
          <w:szCs w:val="21"/>
        </w:rPr>
      </w:pPr>
    </w:p>
    <w:p w14:paraId="44E82EB3" w14:textId="21C7EA67" w:rsidR="00DB5E74" w:rsidRPr="005D1703" w:rsidRDefault="00AA573F" w:rsidP="00DB5E74">
      <w:pPr>
        <w:spacing w:after="0"/>
        <w:ind w:left="851" w:right="616" w:firstLine="0"/>
        <w:rPr>
          <w:rFonts w:ascii="Arial" w:eastAsia="Calibri" w:hAnsi="Arial" w:cs="Arial"/>
          <w:sz w:val="21"/>
          <w:szCs w:val="21"/>
        </w:rPr>
      </w:pPr>
      <w:r w:rsidRPr="005D1703">
        <w:rPr>
          <w:rFonts w:ascii="Arial" w:eastAsia="Calibri" w:hAnsi="Arial" w:cs="Arial"/>
          <w:sz w:val="21"/>
          <w:szCs w:val="21"/>
        </w:rPr>
        <w:t>»</w:t>
      </w:r>
      <w:r w:rsidRPr="00010948">
        <w:rPr>
          <w:rFonts w:ascii="Arial" w:eastAsia="Calibri" w:hAnsi="Arial" w:cs="Arial"/>
          <w:sz w:val="21"/>
          <w:szCs w:val="21"/>
        </w:rPr>
        <w:t xml:space="preserve"> [</w:t>
      </w:r>
      <w:r w:rsidR="00DB5E74" w:rsidRPr="00010948">
        <w:rPr>
          <w:rFonts w:ascii="Arial" w:eastAsia="Calibri" w:hAnsi="Arial" w:cs="Arial"/>
          <w:sz w:val="21"/>
          <w:szCs w:val="21"/>
        </w:rPr>
        <w:t xml:space="preserve">¿] </w:t>
      </w:r>
      <w:r w:rsidR="00DB5E74" w:rsidRPr="00010948">
        <w:rPr>
          <w:rFonts w:ascii="Arial" w:hAnsi="Arial" w:cs="Arial"/>
          <w:sz w:val="21"/>
          <w:szCs w:val="21"/>
        </w:rPr>
        <w:t xml:space="preserve">si la respuesta es positiva la entidad contratante está en la obligación de correrle traslado y permitir que </w:t>
      </w:r>
      <w:proofErr w:type="gramStart"/>
      <w:r w:rsidR="00DB5E74" w:rsidRPr="00010948">
        <w:rPr>
          <w:rFonts w:ascii="Arial" w:hAnsi="Arial" w:cs="Arial"/>
          <w:sz w:val="21"/>
          <w:szCs w:val="21"/>
        </w:rPr>
        <w:t>sub sane</w:t>
      </w:r>
      <w:proofErr w:type="gramEnd"/>
      <w:r w:rsidR="00DB5E74" w:rsidRPr="00010948">
        <w:rPr>
          <w:rFonts w:ascii="Arial" w:hAnsi="Arial" w:cs="Arial"/>
          <w:sz w:val="21"/>
          <w:szCs w:val="21"/>
        </w:rPr>
        <w:t xml:space="preserve"> aportando certificación de la entidad contratante certificando la tipología de la vía? o cambie el contrato?</w:t>
      </w:r>
      <w:r w:rsidR="00DB5E74" w:rsidRPr="005D1703">
        <w:rPr>
          <w:rFonts w:ascii="Arial" w:eastAsia="Calibri" w:hAnsi="Arial" w:cs="Arial"/>
          <w:sz w:val="21"/>
          <w:szCs w:val="21"/>
        </w:rPr>
        <w:t>»</w:t>
      </w:r>
    </w:p>
    <w:p w14:paraId="1ABE0CBC" w14:textId="77777777" w:rsidR="001168FF" w:rsidRDefault="001168FF" w:rsidP="005A328D">
      <w:pPr>
        <w:ind w:right="51"/>
        <w:rPr>
          <w:rFonts w:ascii="Arial" w:eastAsia="Times New Roman" w:hAnsi="Arial" w:cs="Arial"/>
          <w:szCs w:val="24"/>
          <w:lang w:eastAsia="es-MX"/>
        </w:rPr>
      </w:pPr>
    </w:p>
    <w:p w14:paraId="0C67ED5C" w14:textId="7DE6FD40" w:rsidR="005A328D" w:rsidRPr="00010948" w:rsidRDefault="00836B94" w:rsidP="005B2692">
      <w:pPr>
        <w:ind w:right="51" w:firstLine="0"/>
        <w:rPr>
          <w:rFonts w:ascii="Arial" w:hAnsi="Arial" w:cs="Arial"/>
        </w:rPr>
      </w:pPr>
      <w:r>
        <w:rPr>
          <w:rFonts w:ascii="Arial" w:hAnsi="Arial" w:cs="Arial"/>
        </w:rPr>
        <w:t>E</w:t>
      </w:r>
      <w:r w:rsidR="005A328D" w:rsidRPr="00010948">
        <w:rPr>
          <w:rFonts w:ascii="Arial" w:hAnsi="Arial" w:cs="Arial"/>
        </w:rPr>
        <w:t xml:space="preserve">l numeral 3.5.5 del Documento Base, </w:t>
      </w:r>
      <w:r w:rsidR="00C834B3">
        <w:rPr>
          <w:rFonts w:ascii="Arial" w:hAnsi="Arial" w:cs="Arial"/>
        </w:rPr>
        <w:t xml:space="preserve">establece que </w:t>
      </w:r>
      <w:r w:rsidR="005A328D" w:rsidRPr="00010948">
        <w:rPr>
          <w:rFonts w:ascii="Arial" w:hAnsi="Arial" w:cs="Arial"/>
        </w:rPr>
        <w:t>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00E37E1E">
        <w:rPr>
          <w:rFonts w:ascii="Arial" w:hAnsi="Arial" w:cs="Arial"/>
        </w:rPr>
        <w:t xml:space="preserve">. Por lo </w:t>
      </w:r>
      <w:r w:rsidR="00E649B7">
        <w:rPr>
          <w:rFonts w:ascii="Arial" w:hAnsi="Arial" w:cs="Arial"/>
        </w:rPr>
        <w:t>que,</w:t>
      </w:r>
      <w:r w:rsidR="00E37E1E">
        <w:rPr>
          <w:rFonts w:ascii="Arial" w:hAnsi="Arial" w:cs="Arial"/>
        </w:rPr>
        <w:t xml:space="preserve"> para </w:t>
      </w:r>
      <w:r w:rsidR="005A328D" w:rsidRPr="00010948">
        <w:rPr>
          <w:rFonts w:ascii="Arial" w:hAnsi="Arial" w:cs="Arial"/>
        </w:rPr>
        <w:t xml:space="preserve">acreditar la experiencia en relación con la </w:t>
      </w:r>
      <w:r w:rsidR="005A328D" w:rsidRPr="00010948">
        <w:rPr>
          <w:rFonts w:ascii="Arial" w:hAnsi="Arial" w:cs="Arial"/>
        </w:rPr>
        <w:lastRenderedPageBreak/>
        <w:t xml:space="preserve">clasificación de las vías, ya sea, “primaria”, “secundaria” o “terciaria”, los proponentes deberán recurrir al </w:t>
      </w:r>
      <w:r w:rsidR="005A328D" w:rsidRPr="00010948">
        <w:rPr>
          <w:rFonts w:ascii="Arial" w:hAnsi="Arial" w:cs="Arial"/>
          <w:lang w:val="es-MX"/>
        </w:rPr>
        <w:t>numeral 3.5.6 del Documento Base, el cual prevé los documentos validos que podrá aportar con el fin de acreditar la tipología de la vía en la que se ejecutaron los contratos</w:t>
      </w:r>
      <w:r w:rsidR="001168FF">
        <w:rPr>
          <w:rFonts w:ascii="Arial" w:hAnsi="Arial" w:cs="Arial"/>
          <w:lang w:val="es-MX"/>
        </w:rPr>
        <w:t xml:space="preserve">, </w:t>
      </w:r>
      <w:r w:rsidR="00E37E1E">
        <w:rPr>
          <w:rFonts w:ascii="Arial" w:hAnsi="Arial" w:cs="Arial"/>
          <w:lang w:val="es-MX"/>
        </w:rPr>
        <w:t>en ese sentido</w:t>
      </w:r>
      <w:r w:rsidR="00400AB5">
        <w:rPr>
          <w:rFonts w:ascii="Arial" w:hAnsi="Arial" w:cs="Arial"/>
          <w:lang w:val="es-MX"/>
        </w:rPr>
        <w:t>,</w:t>
      </w:r>
      <w:r w:rsidR="00E37E1E">
        <w:rPr>
          <w:rFonts w:ascii="Arial" w:hAnsi="Arial" w:cs="Arial"/>
          <w:lang w:val="es-MX"/>
        </w:rPr>
        <w:t xml:space="preserve"> se resalta la carga que tiene el proponente </w:t>
      </w:r>
      <w:r w:rsidR="005B2692">
        <w:rPr>
          <w:rFonts w:ascii="Arial" w:hAnsi="Arial" w:cs="Arial"/>
          <w:lang w:val="es-MX"/>
        </w:rPr>
        <w:t>de acreditar los requisitos exigidos.</w:t>
      </w:r>
    </w:p>
    <w:p w14:paraId="3CFB1930" w14:textId="5DFB5F1B" w:rsidR="00607385" w:rsidRDefault="00607385" w:rsidP="00607385">
      <w:pPr>
        <w:rPr>
          <w:lang w:val="es-MX"/>
        </w:rPr>
      </w:pPr>
      <w:r>
        <w:rPr>
          <w:rFonts w:ascii="Arial" w:eastAsia="Calibri" w:hAnsi="Arial" w:cs="Arial"/>
          <w:color w:val="000000"/>
          <w:lang w:val="es-MX" w:eastAsia="es-ES"/>
        </w:rPr>
        <w:t xml:space="preserve">Ahora, dando alcance a su petición, </w:t>
      </w:r>
      <w:r w:rsidR="000420BB">
        <w:rPr>
          <w:rFonts w:ascii="Arial" w:eastAsia="Calibri" w:hAnsi="Arial" w:cs="Arial"/>
          <w:color w:val="000000"/>
          <w:lang w:val="es-MX" w:eastAsia="es-ES"/>
        </w:rPr>
        <w:t xml:space="preserve">se debe señalar que, </w:t>
      </w:r>
      <w:r w:rsidR="00E649B7">
        <w:rPr>
          <w:rFonts w:ascii="Arial" w:eastAsia="Calibri" w:hAnsi="Arial" w:cs="Arial"/>
          <w:color w:val="000000"/>
          <w:lang w:val="es-MX" w:eastAsia="es-ES"/>
        </w:rPr>
        <w:t>en caso de que un proponente no acredite el tipo de vía en la cual ejecutó</w:t>
      </w:r>
      <w:r w:rsidR="00904F5A">
        <w:rPr>
          <w:rFonts w:ascii="Arial" w:eastAsia="Calibri" w:hAnsi="Arial" w:cs="Arial"/>
          <w:color w:val="000000"/>
          <w:lang w:val="es-MX" w:eastAsia="es-ES"/>
        </w:rPr>
        <w:t xml:space="preserve"> </w:t>
      </w:r>
      <w:r w:rsidR="003A52F2">
        <w:rPr>
          <w:rFonts w:ascii="Arial" w:eastAsia="Calibri" w:hAnsi="Arial" w:cs="Arial"/>
          <w:color w:val="000000"/>
          <w:lang w:val="es-MX" w:eastAsia="es-ES"/>
        </w:rPr>
        <w:t>el contrato</w:t>
      </w:r>
      <w:r w:rsidR="00B22722">
        <w:rPr>
          <w:rFonts w:ascii="Arial" w:eastAsia="Calibri" w:hAnsi="Arial" w:cs="Arial"/>
          <w:color w:val="000000"/>
          <w:lang w:val="es-MX" w:eastAsia="es-ES"/>
        </w:rPr>
        <w:t xml:space="preserve">, </w:t>
      </w:r>
      <w:r w:rsidR="00012B79">
        <w:rPr>
          <w:rFonts w:ascii="Arial" w:eastAsia="Calibri" w:hAnsi="Arial" w:cs="Arial"/>
          <w:color w:val="000000"/>
          <w:lang w:val="es-MX" w:eastAsia="es-ES"/>
        </w:rPr>
        <w:t xml:space="preserve">la </w:t>
      </w:r>
      <w:r w:rsidR="008C24D9">
        <w:rPr>
          <w:rFonts w:ascii="Arial" w:eastAsia="Calibri" w:hAnsi="Arial" w:cs="Arial"/>
          <w:color w:val="000000"/>
          <w:lang w:val="es-MX" w:eastAsia="es-ES"/>
        </w:rPr>
        <w:t xml:space="preserve">entidad </w:t>
      </w:r>
      <w:r w:rsidR="008C24D9" w:rsidRPr="00725BCE">
        <w:rPr>
          <w:rFonts w:ascii="Arial" w:eastAsia="Calibri" w:hAnsi="Arial" w:cs="Arial"/>
          <w:color w:val="000000"/>
          <w:lang w:val="es-MX" w:eastAsia="es-ES"/>
        </w:rPr>
        <w:t xml:space="preserve">deberá </w:t>
      </w:r>
      <w:r w:rsidR="00665448" w:rsidRPr="00725BCE">
        <w:rPr>
          <w:rFonts w:ascii="Arial" w:eastAsia="Calibri" w:hAnsi="Arial" w:cs="Arial"/>
          <w:color w:val="000000"/>
          <w:lang w:val="es-MX" w:eastAsia="es-ES"/>
        </w:rPr>
        <w:t>otorgarle la posibilidad de subsanar</w:t>
      </w:r>
      <w:r w:rsidR="008839C3" w:rsidRPr="00725BCE">
        <w:rPr>
          <w:rFonts w:ascii="Arial" w:eastAsia="Calibri" w:hAnsi="Arial" w:cs="Arial"/>
          <w:color w:val="000000"/>
          <w:lang w:val="es-MX" w:eastAsia="es-ES"/>
        </w:rPr>
        <w:t xml:space="preserve"> la falta de entrega </w:t>
      </w:r>
      <w:r w:rsidR="00FE791F" w:rsidRPr="00725BCE">
        <w:rPr>
          <w:rFonts w:ascii="Arial" w:eastAsia="Calibri" w:hAnsi="Arial" w:cs="Arial"/>
          <w:color w:val="000000"/>
          <w:lang w:val="es-MX" w:eastAsia="es-ES"/>
        </w:rPr>
        <w:t>o los defectos</w:t>
      </w:r>
      <w:r w:rsidR="00707B39" w:rsidRPr="00725BCE">
        <w:rPr>
          <w:rFonts w:ascii="Arial" w:eastAsia="Calibri" w:hAnsi="Arial" w:cs="Arial"/>
          <w:color w:val="000000"/>
          <w:lang w:val="es-MX" w:eastAsia="es-ES"/>
        </w:rPr>
        <w:t xml:space="preserve"> presentados</w:t>
      </w:r>
      <w:r w:rsidR="004D6D61" w:rsidRPr="00725BCE">
        <w:rPr>
          <w:rFonts w:ascii="Arial" w:eastAsia="Calibri" w:hAnsi="Arial" w:cs="Arial"/>
          <w:color w:val="000000"/>
          <w:lang w:val="es-MX" w:eastAsia="es-ES"/>
        </w:rPr>
        <w:t xml:space="preserve"> frente a los requisitos</w:t>
      </w:r>
      <w:r w:rsidR="00E33307" w:rsidRPr="00725BCE">
        <w:rPr>
          <w:rFonts w:ascii="Arial" w:eastAsia="Calibri" w:hAnsi="Arial" w:cs="Arial"/>
          <w:color w:val="000000"/>
          <w:lang w:val="es-MX" w:eastAsia="es-ES"/>
        </w:rPr>
        <w:t xml:space="preserve"> </w:t>
      </w:r>
      <w:r w:rsidR="00AA573F">
        <w:rPr>
          <w:rFonts w:ascii="Arial" w:eastAsia="Calibri" w:hAnsi="Arial" w:cs="Arial"/>
          <w:color w:val="000000"/>
          <w:lang w:val="es-MX" w:eastAsia="es-ES"/>
        </w:rPr>
        <w:t xml:space="preserve">habilitantes </w:t>
      </w:r>
      <w:r w:rsidR="00E33307" w:rsidRPr="00725BCE">
        <w:rPr>
          <w:rFonts w:ascii="Arial" w:eastAsia="Calibri" w:hAnsi="Arial" w:cs="Arial"/>
          <w:color w:val="000000"/>
          <w:lang w:val="es-MX" w:eastAsia="es-ES"/>
        </w:rPr>
        <w:t>exigidos,</w:t>
      </w:r>
      <w:r w:rsidR="00D1414A" w:rsidRPr="00725BCE">
        <w:rPr>
          <w:rFonts w:ascii="Arial" w:eastAsia="Calibri" w:hAnsi="Arial" w:cs="Arial"/>
          <w:color w:val="000000"/>
          <w:lang w:val="es-MX" w:eastAsia="es-ES"/>
        </w:rPr>
        <w:t xml:space="preserve"> teniendo en cuenta que </w:t>
      </w:r>
      <w:r w:rsidR="00A55E20" w:rsidRPr="00725BCE">
        <w:rPr>
          <w:rFonts w:ascii="Arial" w:eastAsia="Calibri" w:hAnsi="Arial" w:cs="Arial"/>
          <w:color w:val="000000"/>
          <w:lang w:val="es-MX" w:eastAsia="es-ES"/>
        </w:rPr>
        <w:t>en un</w:t>
      </w:r>
      <w:r w:rsidR="00D1414A" w:rsidRPr="00725BCE">
        <w:rPr>
          <w:rFonts w:ascii="Arial" w:eastAsia="Calibri" w:hAnsi="Arial" w:cs="Arial"/>
          <w:color w:val="000000"/>
          <w:lang w:val="es-MX" w:eastAsia="es-ES"/>
        </w:rPr>
        <w:t xml:space="preserve"> proceso de licitación pública</w:t>
      </w:r>
      <w:r w:rsidR="00CD7536" w:rsidRPr="00725BCE">
        <w:rPr>
          <w:rFonts w:ascii="Arial" w:eastAsia="Calibri" w:hAnsi="Arial" w:cs="Arial"/>
          <w:color w:val="000000"/>
          <w:lang w:val="es-MX" w:eastAsia="es-ES"/>
        </w:rPr>
        <w:t xml:space="preserve"> la experiencia no o</w:t>
      </w:r>
      <w:r w:rsidR="00E33307" w:rsidRPr="00725BCE">
        <w:rPr>
          <w:rFonts w:ascii="Arial" w:eastAsia="Calibri" w:hAnsi="Arial" w:cs="Arial"/>
          <w:color w:val="000000"/>
          <w:lang w:val="es-MX" w:eastAsia="es-ES"/>
        </w:rPr>
        <w:t>torga puntaje</w:t>
      </w:r>
      <w:r w:rsidR="00A55E20" w:rsidRPr="00725BCE">
        <w:rPr>
          <w:rFonts w:ascii="Arial" w:eastAsia="Calibri" w:hAnsi="Arial" w:cs="Arial"/>
          <w:color w:val="000000"/>
          <w:lang w:val="es-MX" w:eastAsia="es-ES"/>
        </w:rPr>
        <w:t>. Asimismo,</w:t>
      </w:r>
      <w:r w:rsidR="00A47C1A" w:rsidRPr="00725BCE">
        <w:rPr>
          <w:rFonts w:ascii="Arial" w:eastAsia="Calibri" w:hAnsi="Arial" w:cs="Arial"/>
          <w:color w:val="000000"/>
          <w:lang w:val="es-MX" w:eastAsia="es-ES"/>
        </w:rPr>
        <w:t xml:space="preserve"> la entidad podría solicitarle al proponente que subsane </w:t>
      </w:r>
      <w:r w:rsidR="00FC076F" w:rsidRPr="00725BCE">
        <w:rPr>
          <w:rFonts w:ascii="Arial" w:eastAsia="Calibri" w:hAnsi="Arial" w:cs="Arial"/>
          <w:color w:val="000000"/>
          <w:lang w:val="es-MX" w:eastAsia="es-ES"/>
        </w:rPr>
        <w:t xml:space="preserve">el contenido </w:t>
      </w:r>
      <w:r w:rsidR="00664010" w:rsidRPr="00725BCE">
        <w:rPr>
          <w:rFonts w:ascii="Arial" w:eastAsia="Calibri" w:hAnsi="Arial" w:cs="Arial"/>
          <w:color w:val="000000"/>
          <w:lang w:val="es-MX" w:eastAsia="es-ES"/>
        </w:rPr>
        <w:t xml:space="preserve">erróneo mediante otro documento </w:t>
      </w:r>
      <w:r w:rsidR="003F51CB" w:rsidRPr="00725BCE">
        <w:rPr>
          <w:rFonts w:ascii="Arial" w:eastAsia="Calibri" w:hAnsi="Arial" w:cs="Arial"/>
          <w:color w:val="000000"/>
          <w:lang w:val="es-MX" w:eastAsia="es-ES"/>
        </w:rPr>
        <w:t xml:space="preserve">que acredite tipo de vía </w:t>
      </w:r>
      <w:r w:rsidR="00AA573F">
        <w:rPr>
          <w:rFonts w:ascii="Arial" w:eastAsia="Calibri" w:hAnsi="Arial" w:cs="Arial"/>
          <w:color w:val="000000"/>
          <w:lang w:val="es-MX" w:eastAsia="es-ES"/>
        </w:rPr>
        <w:t>en el que se ejecutó el contrato aportado con su oferta</w:t>
      </w:r>
      <w:r w:rsidR="003E73C3" w:rsidRPr="00725BCE">
        <w:rPr>
          <w:rFonts w:ascii="Arial" w:eastAsia="Calibri" w:hAnsi="Arial" w:cs="Arial"/>
          <w:color w:val="000000"/>
          <w:lang w:val="es-MX" w:eastAsia="es-ES"/>
        </w:rPr>
        <w:t xml:space="preserve">, </w:t>
      </w:r>
      <w:r w:rsidR="00C42A37" w:rsidRPr="00725BCE">
        <w:rPr>
          <w:rFonts w:ascii="Arial" w:eastAsia="Calibri" w:hAnsi="Arial" w:cs="Arial"/>
          <w:color w:val="000000"/>
          <w:lang w:val="es-MX" w:eastAsia="es-ES"/>
        </w:rPr>
        <w:t xml:space="preserve">de igual forma, </w:t>
      </w:r>
      <w:r w:rsidR="00AA573F">
        <w:rPr>
          <w:rFonts w:ascii="Arial" w:eastAsia="Calibri" w:hAnsi="Arial" w:cs="Arial"/>
          <w:color w:val="000000"/>
          <w:lang w:val="es-MX" w:eastAsia="es-ES"/>
        </w:rPr>
        <w:t xml:space="preserve">también es </w:t>
      </w:r>
      <w:r w:rsidR="00C42A37" w:rsidRPr="00725BCE">
        <w:rPr>
          <w:rFonts w:ascii="Arial" w:eastAsia="Calibri" w:hAnsi="Arial" w:cs="Arial"/>
          <w:color w:val="000000"/>
          <w:lang w:val="es-MX" w:eastAsia="es-ES"/>
        </w:rPr>
        <w:t xml:space="preserve">posible que el proponente </w:t>
      </w:r>
      <w:r w:rsidR="00C42A37" w:rsidRPr="00725BCE">
        <w:rPr>
          <w:rFonts w:ascii="Arial" w:hAnsi="Arial" w:cs="Arial"/>
          <w:lang w:val="es-MX"/>
        </w:rPr>
        <w:t xml:space="preserve">cambiara ese contrato que </w:t>
      </w:r>
      <w:r w:rsidR="00B22722">
        <w:rPr>
          <w:rFonts w:ascii="Arial" w:hAnsi="Arial" w:cs="Arial"/>
          <w:lang w:val="es-MX"/>
        </w:rPr>
        <w:t xml:space="preserve">en primer lugar </w:t>
      </w:r>
      <w:r w:rsidR="00C42A37" w:rsidRPr="00725BCE">
        <w:rPr>
          <w:rFonts w:ascii="Arial" w:hAnsi="Arial" w:cs="Arial"/>
          <w:lang w:val="es-MX"/>
        </w:rPr>
        <w:t>se aportó para acreditar el requisito</w:t>
      </w:r>
      <w:r w:rsidR="00AA573F">
        <w:rPr>
          <w:rFonts w:ascii="Arial" w:hAnsi="Arial" w:cs="Arial"/>
          <w:lang w:val="es-MX"/>
        </w:rPr>
        <w:t xml:space="preserve"> de experiencia</w:t>
      </w:r>
      <w:r w:rsidR="00C42A37" w:rsidRPr="00725BCE">
        <w:rPr>
          <w:rFonts w:ascii="Arial" w:hAnsi="Arial" w:cs="Arial"/>
          <w:lang w:val="es-MX"/>
        </w:rPr>
        <w:t xml:space="preserve"> con otro contrato, </w:t>
      </w:r>
      <w:r w:rsidR="00B22722">
        <w:rPr>
          <w:rFonts w:ascii="Arial" w:hAnsi="Arial" w:cs="Arial"/>
          <w:lang w:val="es-MX"/>
        </w:rPr>
        <w:t xml:space="preserve">esto, debido a que no </w:t>
      </w:r>
      <w:r w:rsidR="006B0C56">
        <w:rPr>
          <w:rFonts w:ascii="Arial" w:hAnsi="Arial" w:cs="Arial"/>
          <w:lang w:val="es-MX"/>
        </w:rPr>
        <w:t>genera puntaje, resulta</w:t>
      </w:r>
      <w:r w:rsidR="005E5B6B">
        <w:rPr>
          <w:rFonts w:ascii="Arial" w:hAnsi="Arial" w:cs="Arial"/>
          <w:lang w:val="es-MX"/>
        </w:rPr>
        <w:t xml:space="preserve"> </w:t>
      </w:r>
      <w:r w:rsidR="00C42A37" w:rsidRPr="00725BCE">
        <w:rPr>
          <w:rFonts w:ascii="Arial" w:hAnsi="Arial" w:cs="Arial"/>
          <w:lang w:val="es-MX"/>
        </w:rPr>
        <w:t>subsanable incluso modificando el contrato mediante el cual se acredita.</w:t>
      </w:r>
    </w:p>
    <w:p w14:paraId="67C88928" w14:textId="77777777" w:rsidR="005D1703" w:rsidRPr="005D1703" w:rsidRDefault="005D1703" w:rsidP="005D1703">
      <w:pPr>
        <w:spacing w:after="0"/>
        <w:ind w:firstLine="0"/>
        <w:rPr>
          <w:rFonts w:ascii="Arial" w:eastAsia="Calibri" w:hAnsi="Arial" w:cs="Arial"/>
        </w:rPr>
      </w:pPr>
    </w:p>
    <w:p w14:paraId="0A1A764B" w14:textId="2AB183B2" w:rsidR="005D1703" w:rsidRPr="005D1703" w:rsidRDefault="005D1703" w:rsidP="005D1703">
      <w:pPr>
        <w:spacing w:after="0"/>
        <w:ind w:firstLine="0"/>
        <w:rPr>
          <w:rFonts w:ascii="Arial" w:eastAsia="Calibri" w:hAnsi="Arial" w:cs="Arial"/>
        </w:rPr>
      </w:pPr>
      <w:r w:rsidRPr="005D1703">
        <w:rPr>
          <w:rFonts w:ascii="Arial" w:eastAsia="Calibri" w:hAnsi="Arial" w:cs="Arial"/>
        </w:rPr>
        <w:t>Este concepto tiene el alcance previsto en el artículo 28 del Código de Procedimiento Administrativo y de lo Contencioso Administrativo.</w:t>
      </w:r>
      <w:bookmarkEnd w:id="2"/>
    </w:p>
    <w:p w14:paraId="0BC8B083" w14:textId="77777777" w:rsidR="005D1703" w:rsidRPr="005D1703" w:rsidRDefault="005D1703" w:rsidP="005D1703">
      <w:pPr>
        <w:spacing w:after="0" w:line="240" w:lineRule="auto"/>
        <w:ind w:firstLine="0"/>
        <w:rPr>
          <w:rFonts w:ascii="Arial" w:eastAsia="Calibri" w:hAnsi="Arial" w:cs="Arial"/>
          <w:lang w:val="es-ES" w:eastAsia="es-MX"/>
        </w:rPr>
      </w:pPr>
    </w:p>
    <w:p w14:paraId="2D285A32" w14:textId="77777777" w:rsidR="005D1703" w:rsidRPr="005D1703" w:rsidRDefault="005D1703" w:rsidP="005D1703">
      <w:pPr>
        <w:spacing w:after="0" w:line="240" w:lineRule="auto"/>
        <w:ind w:firstLine="0"/>
        <w:rPr>
          <w:rFonts w:ascii="Arial" w:eastAsia="Times New Roman" w:hAnsi="Arial" w:cs="Arial"/>
          <w:lang w:val="es-ES" w:eastAsia="es-CO"/>
        </w:rPr>
      </w:pPr>
      <w:r w:rsidRPr="005D1703">
        <w:rPr>
          <w:rFonts w:ascii="Arial" w:eastAsia="Times New Roman" w:hAnsi="Arial" w:cs="Arial"/>
          <w:lang w:val="es-ES" w:eastAsia="es-CO"/>
        </w:rPr>
        <w:t>Atentamente,</w:t>
      </w:r>
    </w:p>
    <w:p w14:paraId="00190A62" w14:textId="005B01A3" w:rsidR="005D1703" w:rsidRPr="005D1703" w:rsidRDefault="00A65F9B" w:rsidP="005D1703">
      <w:pPr>
        <w:spacing w:after="0" w:line="240" w:lineRule="auto"/>
        <w:ind w:firstLine="0"/>
        <w:jc w:val="center"/>
        <w:rPr>
          <w:rFonts w:ascii="Arial" w:eastAsia="Times New Roman" w:hAnsi="Arial" w:cs="Arial"/>
          <w:lang w:val="es-ES" w:eastAsia="es-CO"/>
        </w:rPr>
      </w:pPr>
      <w:r>
        <w:rPr>
          <w:rFonts w:ascii="Arial" w:hAnsi="Arial" w:cs="Arial"/>
          <w:noProof/>
          <w:sz w:val="18"/>
          <w:szCs w:val="20"/>
          <w:lang w:eastAsia="es-CO"/>
        </w:rPr>
        <w:drawing>
          <wp:inline distT="0" distB="0" distL="0" distR="0" wp14:anchorId="3E5A6F01" wp14:editId="2E615A53">
            <wp:extent cx="3117850" cy="1211580"/>
            <wp:effectExtent l="0" t="0" r="635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r w:rsidR="005D1703" w:rsidRPr="005D1703">
        <w:rPr>
          <w:rFonts w:ascii="Arial" w:hAnsi="Arial" w:cs="Arial"/>
          <w:shd w:val="clear" w:color="auto" w:fill="FFFFFF"/>
          <w:lang w:val="es-ES"/>
        </w:rPr>
        <w:br/>
      </w: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5D1703" w:rsidRPr="005D1703" w14:paraId="439B3DD2" w14:textId="77777777" w:rsidTr="0036355F">
        <w:trPr>
          <w:trHeight w:val="136"/>
        </w:trPr>
        <w:tc>
          <w:tcPr>
            <w:tcW w:w="802" w:type="dxa"/>
            <w:vAlign w:val="center"/>
            <w:hideMark/>
          </w:tcPr>
          <w:bookmarkEnd w:id="0"/>
          <w:p w14:paraId="5BAFF963" w14:textId="77777777" w:rsidR="005D1703" w:rsidRPr="005D1703" w:rsidRDefault="005D1703" w:rsidP="005D1703">
            <w:pPr>
              <w:rPr>
                <w:rFonts w:ascii="Arial" w:eastAsia="Times New Roman" w:hAnsi="Arial" w:cs="Arial"/>
                <w:color w:val="000000"/>
                <w:sz w:val="16"/>
                <w:szCs w:val="16"/>
                <w:lang w:val="es-ES_tradnl" w:eastAsia="es-ES"/>
              </w:rPr>
            </w:pPr>
            <w:r w:rsidRPr="005D1703">
              <w:rPr>
                <w:rFonts w:ascii="Arial" w:eastAsia="Times New Roman" w:hAnsi="Arial" w:cs="Arial"/>
                <w:color w:val="000000"/>
                <w:sz w:val="16"/>
                <w:szCs w:val="16"/>
                <w:lang w:val="es-ES_tradnl" w:eastAsia="es-ES"/>
              </w:rPr>
              <w:t>Elaboró:</w:t>
            </w:r>
          </w:p>
        </w:tc>
        <w:tc>
          <w:tcPr>
            <w:tcW w:w="4362" w:type="dxa"/>
            <w:tcBorders>
              <w:top w:val="nil"/>
              <w:left w:val="nil"/>
              <w:bottom w:val="dotted" w:sz="4" w:space="0" w:color="7F7F7F"/>
              <w:right w:val="nil"/>
            </w:tcBorders>
            <w:vAlign w:val="center"/>
            <w:hideMark/>
          </w:tcPr>
          <w:p w14:paraId="08FF361E" w14:textId="77777777" w:rsidR="005D1703" w:rsidRPr="005D1703" w:rsidRDefault="005D1703" w:rsidP="005D1703">
            <w:pPr>
              <w:rPr>
                <w:rFonts w:ascii="Arial" w:eastAsia="Times New Roman" w:hAnsi="Arial" w:cs="Arial"/>
                <w:color w:val="000000"/>
                <w:sz w:val="16"/>
                <w:szCs w:val="16"/>
                <w:lang w:eastAsia="es-ES"/>
              </w:rPr>
            </w:pPr>
            <w:r w:rsidRPr="005D1703">
              <w:rPr>
                <w:rFonts w:ascii="Arial" w:eastAsia="Times New Roman" w:hAnsi="Arial" w:cs="Arial"/>
                <w:color w:val="000000"/>
                <w:sz w:val="16"/>
                <w:szCs w:val="16"/>
                <w:lang w:eastAsia="es-ES"/>
              </w:rPr>
              <w:t>Melissa Fernández Reinoso.</w:t>
            </w:r>
          </w:p>
          <w:p w14:paraId="41CBD445" w14:textId="77777777" w:rsidR="005D1703" w:rsidRPr="005D1703" w:rsidRDefault="005D1703" w:rsidP="005D1703">
            <w:pPr>
              <w:rPr>
                <w:rFonts w:ascii="Arial" w:eastAsia="Times New Roman" w:hAnsi="Arial" w:cs="Arial"/>
                <w:color w:val="000000"/>
                <w:sz w:val="16"/>
                <w:szCs w:val="16"/>
                <w:lang w:val="es-ES_tradnl" w:eastAsia="es-ES"/>
              </w:rPr>
            </w:pPr>
            <w:r w:rsidRPr="005D1703">
              <w:rPr>
                <w:rFonts w:ascii="Arial" w:eastAsia="Times New Roman" w:hAnsi="Arial" w:cs="Arial"/>
                <w:color w:val="000000"/>
                <w:sz w:val="16"/>
                <w:szCs w:val="16"/>
                <w:lang w:eastAsia="es-ES"/>
              </w:rPr>
              <w:t>Analista T2-2 de la Subdirección de Gestión Contractual</w:t>
            </w:r>
          </w:p>
        </w:tc>
      </w:tr>
      <w:tr w:rsidR="005D1703" w:rsidRPr="005D1703" w14:paraId="742AC505" w14:textId="77777777" w:rsidTr="0036355F">
        <w:trPr>
          <w:trHeight w:val="281"/>
        </w:trPr>
        <w:tc>
          <w:tcPr>
            <w:tcW w:w="802" w:type="dxa"/>
            <w:vAlign w:val="center"/>
            <w:hideMark/>
          </w:tcPr>
          <w:p w14:paraId="359F8A90" w14:textId="77777777" w:rsidR="005D1703" w:rsidRPr="005D1703" w:rsidRDefault="005D1703" w:rsidP="005D1703">
            <w:pPr>
              <w:rPr>
                <w:rFonts w:ascii="Arial" w:eastAsia="Times New Roman" w:hAnsi="Arial" w:cs="Arial"/>
                <w:color w:val="000000"/>
                <w:sz w:val="16"/>
                <w:szCs w:val="16"/>
                <w:lang w:val="es-ES_tradnl" w:eastAsia="es-ES"/>
              </w:rPr>
            </w:pPr>
            <w:r w:rsidRPr="005D1703">
              <w:rPr>
                <w:rFonts w:ascii="Arial" w:eastAsia="Times New Roman" w:hAnsi="Arial" w:cs="Arial"/>
                <w:color w:val="000000"/>
                <w:sz w:val="16"/>
                <w:szCs w:val="16"/>
                <w:lang w:val="es-ES_tradnl" w:eastAsia="es-ES"/>
              </w:rPr>
              <w:t>Revisó:</w:t>
            </w:r>
          </w:p>
        </w:tc>
        <w:tc>
          <w:tcPr>
            <w:tcW w:w="4362" w:type="dxa"/>
            <w:tcBorders>
              <w:top w:val="dotted" w:sz="4" w:space="0" w:color="7F7F7F"/>
              <w:left w:val="nil"/>
              <w:bottom w:val="dotted" w:sz="4" w:space="0" w:color="7F7F7F"/>
              <w:right w:val="nil"/>
            </w:tcBorders>
            <w:vAlign w:val="center"/>
            <w:hideMark/>
          </w:tcPr>
          <w:p w14:paraId="36BE0F63" w14:textId="06282CDA" w:rsidR="00157BC4" w:rsidRDefault="00AA573F" w:rsidP="005D1703">
            <w:pPr>
              <w:rPr>
                <w:rFonts w:ascii="Arial" w:eastAsia="Times New Roman" w:hAnsi="Arial" w:cs="Arial"/>
                <w:color w:val="000000"/>
                <w:sz w:val="16"/>
                <w:szCs w:val="16"/>
                <w:lang w:val="es-ES_tradnl" w:eastAsia="es-ES"/>
              </w:rPr>
            </w:pPr>
            <w:proofErr w:type="spellStart"/>
            <w:r>
              <w:rPr>
                <w:rFonts w:ascii="Arial" w:eastAsia="Times New Roman" w:hAnsi="Arial" w:cs="Arial"/>
                <w:color w:val="000000"/>
                <w:sz w:val="16"/>
                <w:szCs w:val="16"/>
                <w:lang w:val="es-ES_tradnl" w:eastAsia="es-ES"/>
              </w:rPr>
              <w:t>Any</w:t>
            </w:r>
            <w:proofErr w:type="spellEnd"/>
            <w:r>
              <w:rPr>
                <w:rFonts w:ascii="Arial" w:eastAsia="Times New Roman" w:hAnsi="Arial" w:cs="Arial"/>
                <w:color w:val="000000"/>
                <w:sz w:val="16"/>
                <w:szCs w:val="16"/>
                <w:lang w:val="es-ES_tradnl" w:eastAsia="es-ES"/>
              </w:rPr>
              <w:t xml:space="preserve"> Alejandra Tovar Castillo</w:t>
            </w:r>
          </w:p>
          <w:p w14:paraId="6D3BCC42" w14:textId="692CD253" w:rsidR="005D1703" w:rsidRPr="005D1703" w:rsidRDefault="00DD2B77" w:rsidP="005D1703">
            <w:pPr>
              <w:rPr>
                <w:rFonts w:ascii="Arial" w:eastAsia="Times New Roman" w:hAnsi="Arial" w:cs="Arial"/>
                <w:color w:val="000000"/>
                <w:sz w:val="16"/>
                <w:szCs w:val="16"/>
                <w:lang w:val="es-ES" w:eastAsia="es-ES"/>
              </w:rPr>
            </w:pPr>
            <w:r>
              <w:rPr>
                <w:rFonts w:ascii="Arial" w:eastAsia="Times New Roman" w:hAnsi="Arial" w:cs="Arial"/>
                <w:color w:val="000000"/>
                <w:sz w:val="16"/>
                <w:szCs w:val="16"/>
                <w:shd w:val="clear" w:color="auto" w:fill="FFFFFF"/>
                <w:lang w:eastAsia="es-ES_tradnl"/>
              </w:rPr>
              <w:t>Contratista</w:t>
            </w:r>
            <w:r w:rsidR="005D1703" w:rsidRPr="005D1703">
              <w:rPr>
                <w:rFonts w:ascii="Arial" w:eastAsia="Times New Roman" w:hAnsi="Arial" w:cs="Arial"/>
                <w:color w:val="000000"/>
                <w:sz w:val="16"/>
                <w:szCs w:val="16"/>
                <w:shd w:val="clear" w:color="auto" w:fill="FFFFFF"/>
                <w:lang w:eastAsia="es-ES_tradnl"/>
              </w:rPr>
              <w:t xml:space="preserve"> de la </w:t>
            </w:r>
            <w:r w:rsidR="005D1703" w:rsidRPr="005D1703">
              <w:rPr>
                <w:rFonts w:ascii="Arial" w:eastAsia="Times New Roman" w:hAnsi="Arial" w:cs="Arial"/>
                <w:color w:val="000000"/>
                <w:sz w:val="16"/>
                <w:szCs w:val="16"/>
                <w:lang w:val="es-ES" w:eastAsia="es-ES"/>
              </w:rPr>
              <w:t>Subdirección de Gestión Contractual</w:t>
            </w:r>
          </w:p>
          <w:p w14:paraId="741F69CD" w14:textId="14FBFD38" w:rsidR="005D1703" w:rsidRPr="005D1703" w:rsidRDefault="005D1703" w:rsidP="00AA573F">
            <w:pPr>
              <w:rPr>
                <w:rFonts w:ascii="Arial" w:eastAsia="Times New Roman" w:hAnsi="Arial" w:cs="Arial"/>
                <w:color w:val="000000"/>
                <w:sz w:val="16"/>
                <w:szCs w:val="16"/>
                <w:lang w:val="es-ES_tradnl" w:eastAsia="es-ES"/>
              </w:rPr>
            </w:pPr>
          </w:p>
        </w:tc>
      </w:tr>
      <w:tr w:rsidR="005D1703" w:rsidRPr="005D1703" w14:paraId="6ACE25D5" w14:textId="77777777" w:rsidTr="0036355F">
        <w:trPr>
          <w:trHeight w:val="256"/>
        </w:trPr>
        <w:tc>
          <w:tcPr>
            <w:tcW w:w="802" w:type="dxa"/>
            <w:vAlign w:val="center"/>
            <w:hideMark/>
          </w:tcPr>
          <w:p w14:paraId="27D55238" w14:textId="77777777" w:rsidR="005D1703" w:rsidRPr="005D1703" w:rsidRDefault="005D1703" w:rsidP="005D1703">
            <w:pPr>
              <w:rPr>
                <w:rFonts w:ascii="Arial" w:eastAsia="Times New Roman" w:hAnsi="Arial" w:cs="Arial"/>
                <w:color w:val="000000"/>
                <w:sz w:val="16"/>
                <w:szCs w:val="16"/>
                <w:lang w:val="es-ES_tradnl" w:eastAsia="es-ES"/>
              </w:rPr>
            </w:pPr>
            <w:r w:rsidRPr="005D1703">
              <w:rPr>
                <w:rFonts w:ascii="Arial" w:eastAsia="Times New Roman" w:hAnsi="Arial" w:cs="Arial"/>
                <w:color w:val="000000"/>
                <w:sz w:val="16"/>
                <w:szCs w:val="16"/>
                <w:lang w:val="es-ES_tradnl" w:eastAsia="es-ES"/>
              </w:rPr>
              <w:t>Aprobó:</w:t>
            </w:r>
          </w:p>
        </w:tc>
        <w:tc>
          <w:tcPr>
            <w:tcW w:w="4362" w:type="dxa"/>
            <w:tcBorders>
              <w:top w:val="dotted" w:sz="4" w:space="0" w:color="7F7F7F"/>
              <w:left w:val="nil"/>
              <w:bottom w:val="dotted" w:sz="4" w:space="0" w:color="7F7F7F"/>
              <w:right w:val="nil"/>
            </w:tcBorders>
            <w:vAlign w:val="center"/>
            <w:hideMark/>
          </w:tcPr>
          <w:p w14:paraId="3DBFFC7F" w14:textId="4A202028" w:rsidR="005D1703" w:rsidRPr="005D1703" w:rsidRDefault="00FC1166" w:rsidP="005D1703">
            <w:pPr>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Juan David Marín López</w:t>
            </w:r>
          </w:p>
          <w:p w14:paraId="094658ED" w14:textId="41AA9952" w:rsidR="005D1703" w:rsidRPr="005D1703" w:rsidRDefault="005D1703" w:rsidP="005D1703">
            <w:pPr>
              <w:rPr>
                <w:rFonts w:ascii="Arial" w:eastAsia="Times New Roman" w:hAnsi="Arial" w:cs="Arial"/>
                <w:color w:val="000000"/>
                <w:sz w:val="16"/>
                <w:szCs w:val="16"/>
                <w:lang w:val="es-ES_tradnl" w:eastAsia="es-ES"/>
              </w:rPr>
            </w:pPr>
            <w:r w:rsidRPr="005D1703">
              <w:rPr>
                <w:rFonts w:ascii="Arial" w:eastAsia="Times New Roman" w:hAnsi="Arial" w:cs="Arial"/>
                <w:color w:val="000000"/>
                <w:sz w:val="16"/>
                <w:szCs w:val="16"/>
                <w:lang w:val="es-ES_tradnl" w:eastAsia="es-ES"/>
              </w:rPr>
              <w:t xml:space="preserve">Subdirector de Gestión Contractual </w:t>
            </w:r>
            <w:r w:rsidR="009C6EC0">
              <w:rPr>
                <w:rFonts w:ascii="Arial" w:eastAsia="Times New Roman" w:hAnsi="Arial" w:cs="Arial"/>
                <w:color w:val="000000"/>
                <w:sz w:val="16"/>
                <w:szCs w:val="16"/>
                <w:lang w:val="es-ES_tradnl" w:eastAsia="es-ES"/>
              </w:rPr>
              <w:t>(E)</w:t>
            </w:r>
          </w:p>
        </w:tc>
      </w:tr>
    </w:tbl>
    <w:p w14:paraId="018E3CE4" w14:textId="77777777" w:rsidR="005D1703" w:rsidRPr="005D1703" w:rsidRDefault="005D1703" w:rsidP="005D1703">
      <w:pPr>
        <w:spacing w:after="0" w:line="240" w:lineRule="auto"/>
        <w:ind w:firstLine="0"/>
        <w:jc w:val="left"/>
        <w:rPr>
          <w:sz w:val="24"/>
          <w:lang w:val="es-MX"/>
        </w:rPr>
      </w:pPr>
    </w:p>
    <w:p w14:paraId="48C2A881" w14:textId="77777777" w:rsidR="005D1703" w:rsidRPr="005D1703" w:rsidRDefault="005D1703" w:rsidP="005D1703">
      <w:pPr>
        <w:spacing w:after="0" w:line="240" w:lineRule="auto"/>
        <w:ind w:firstLine="0"/>
        <w:jc w:val="left"/>
        <w:rPr>
          <w:rFonts w:ascii="Times New Roman" w:eastAsia="Times New Roman" w:hAnsi="Times New Roman" w:cs="Times New Roman"/>
          <w:sz w:val="24"/>
          <w:szCs w:val="24"/>
          <w:lang w:eastAsia="es-MX"/>
        </w:rPr>
      </w:pPr>
    </w:p>
    <w:p w14:paraId="0AA465E7" w14:textId="77777777" w:rsidR="00C56FD2" w:rsidRDefault="00C56FD2"/>
    <w:sectPr w:rsidR="00C56FD2" w:rsidSect="00BC2226">
      <w:headerReference w:type="default" r:id="rId12"/>
      <w:footerReference w:type="default" r:id="rId13"/>
      <w:pgSz w:w="12240" w:h="15840"/>
      <w:pgMar w:top="1683"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75A10" w14:textId="77777777" w:rsidR="00423ACB" w:rsidRDefault="00423ACB" w:rsidP="005D1703">
      <w:pPr>
        <w:spacing w:after="0" w:line="240" w:lineRule="auto"/>
      </w:pPr>
      <w:r>
        <w:separator/>
      </w:r>
    </w:p>
  </w:endnote>
  <w:endnote w:type="continuationSeparator" w:id="0">
    <w:p w14:paraId="0EA96778" w14:textId="77777777" w:rsidR="00423ACB" w:rsidRDefault="00423ACB" w:rsidP="005D1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21E14" w14:textId="77777777" w:rsidR="00BC2226" w:rsidRPr="008217B7" w:rsidRDefault="00DD2B77" w:rsidP="00BC222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878B7B1" w14:textId="77777777" w:rsidR="00BC2226" w:rsidRPr="008A398E" w:rsidRDefault="00DD2B77" w:rsidP="00BC2226">
    <w:pPr>
      <w:pStyle w:val="Piedepgina"/>
      <w:jc w:val="center"/>
      <w:rPr>
        <w:lang w:val="es-ES"/>
      </w:rPr>
    </w:pPr>
    <w:r>
      <w:rPr>
        <w:rFonts w:ascii="Arial" w:hAnsi="Arial" w:cs="Arial"/>
        <w:bCs/>
        <w:noProof/>
        <w:color w:val="7F7F7F" w:themeColor="text1" w:themeTint="80"/>
        <w:sz w:val="16"/>
        <w:szCs w:val="16"/>
      </w:rPr>
      <w:drawing>
        <wp:inline distT="0" distB="0" distL="0" distR="0" wp14:anchorId="1878E737" wp14:editId="714AD543">
          <wp:extent cx="5612130" cy="865113"/>
          <wp:effectExtent l="0" t="0" r="7620" b="0"/>
          <wp:docPr id="39" name="Imagen 39"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865113"/>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B0A00" w14:textId="77777777" w:rsidR="00423ACB" w:rsidRDefault="00423ACB" w:rsidP="005D1703">
      <w:pPr>
        <w:spacing w:after="0" w:line="240" w:lineRule="auto"/>
      </w:pPr>
      <w:r>
        <w:separator/>
      </w:r>
    </w:p>
  </w:footnote>
  <w:footnote w:type="continuationSeparator" w:id="0">
    <w:p w14:paraId="74A2A618" w14:textId="77777777" w:rsidR="00423ACB" w:rsidRDefault="00423ACB" w:rsidP="005D1703">
      <w:pPr>
        <w:spacing w:after="0" w:line="240" w:lineRule="auto"/>
      </w:pPr>
      <w:r>
        <w:continuationSeparator/>
      </w:r>
    </w:p>
  </w:footnote>
  <w:footnote w:id="1">
    <w:p w14:paraId="001D54F0" w14:textId="77777777" w:rsidR="005D1703" w:rsidRPr="005D1703" w:rsidRDefault="005D1703" w:rsidP="005D1703">
      <w:pPr>
        <w:pStyle w:val="Textonotapie"/>
        <w:ind w:firstLine="708"/>
        <w:jc w:val="both"/>
        <w:rPr>
          <w:rFonts w:ascii="Arial" w:hAnsi="Arial" w:cs="Arial"/>
          <w:color w:val="000000"/>
          <w:sz w:val="19"/>
          <w:szCs w:val="19"/>
        </w:rPr>
      </w:pPr>
      <w:r w:rsidRPr="00C70265">
        <w:rPr>
          <w:rStyle w:val="Refdenotaalpie"/>
          <w:rFonts w:ascii="Arial" w:hAnsi="Arial" w:cs="Arial"/>
          <w:sz w:val="19"/>
          <w:szCs w:val="19"/>
        </w:rPr>
        <w:footnoteRef/>
      </w:r>
      <w:r w:rsidRPr="00C70265">
        <w:rPr>
          <w:rFonts w:ascii="Arial" w:hAnsi="Arial" w:cs="Arial"/>
          <w:sz w:val="19"/>
          <w:szCs w:val="19"/>
        </w:rPr>
        <w:t xml:space="preserve"> La Agencia también se ha referido a temas relacionados con la aplicación de documentos tipo en los conceptos C-144 del 2 de marzo de 2020, C-143 del 18 de marzo de 2020, C-286 del 26 de mayo de 2020, C-450 del 3 de agosto de 2020, C-643 del 26 de octubre de 2020, C-773 del 14 de enero de 2021, C-789 del 19 de enero de 2021, C-011 del 16 de febrero de 2021, C-031 del 1 de febrero de 2021, C-064 del 8 de marzo de 2021, C-071 del 17 de marzo de 2021, C-083 del 18 de marzo de 2021, C-153 del 20 de abril de 2021, C-157 del 13 de abril de 2021, C-179 del 28 de abril de 2021, C-204 del 6 de mayo de 2021, C-212 del 12 de julio de 2021, C-217 del 14 de mayo de 2021, C-232 del 24 de mayo de 2021, C-263 del 3 de junio de 2021, C-266 del 3 de junio de 2021, C-267 del 2 de junio de 2021, C-268 de 3 de junio de 2021, C-287 del 18 de junio de 2021, C-301 del 16 de junio de 2021, C-304 del 28 de junio de 2021, C-361 del 9 de agosto de 2021, C-370 del 28 de julio de 2021, C-380 del 29 de julio de 2021, C-383 del 2 de agosto de 2021, C-402 del 19 de agosto de 2021, C-405 del 10 de agosto de 2021, C-450 del 31 de agosto de 2021, C-461 del 30 de agosto de 2021, C-464 del 13 de septiembre de 2021, C-470 del 7 de septiembre de 2021, C-471 del 30 de agosto de 2021, C-477 del 6 de septiembre de 2021, C-479 del 9 de septiembre de 2021, C-492 del 14 de septiembre de 2021, C-493 del 14 de septiembre de 2021, C-569 del 12 de octubre de 2021, C-679 del 25 de enero de 2022, C-033 del 7 de marzo de 2022, C-212 del 21 de abril de 2022, C-218 del 22 de abril de 2022 y C-302 del 11 de mayo de 2022. Estos y otros conceptos se encuentran disponibles en la página web: </w:t>
      </w:r>
      <w:hyperlink r:id="rId1" w:history="1">
        <w:r w:rsidRPr="005D1703">
          <w:rPr>
            <w:rStyle w:val="Hipervnculo1"/>
            <w:rFonts w:ascii="Arial" w:hAnsi="Arial" w:cs="Arial"/>
            <w:color w:val="000000"/>
            <w:sz w:val="19"/>
            <w:szCs w:val="19"/>
          </w:rPr>
          <w:t>https://relatoria.colombiacompra.gov.co/</w:t>
        </w:r>
      </w:hyperlink>
      <w:r w:rsidRPr="005D1703">
        <w:rPr>
          <w:rFonts w:ascii="Arial" w:hAnsi="Arial" w:cs="Arial"/>
          <w:color w:val="000000"/>
          <w:sz w:val="19"/>
          <w:szCs w:val="19"/>
        </w:rPr>
        <w:t xml:space="preserve"> </w:t>
      </w:r>
    </w:p>
    <w:p w14:paraId="005038EF" w14:textId="77777777" w:rsidR="005D1703" w:rsidRPr="00C70265" w:rsidRDefault="005D1703" w:rsidP="005D1703">
      <w:pPr>
        <w:pStyle w:val="Textonotapie"/>
        <w:ind w:firstLine="708"/>
        <w:jc w:val="both"/>
        <w:rPr>
          <w:rFonts w:ascii="Arial" w:hAnsi="Arial" w:cs="Arial"/>
          <w:sz w:val="19"/>
          <w:szCs w:val="19"/>
        </w:rPr>
      </w:pPr>
    </w:p>
  </w:footnote>
  <w:footnote w:id="2">
    <w:p w14:paraId="20A4CFB7" w14:textId="77777777" w:rsidR="005D1703" w:rsidRPr="00C70265" w:rsidRDefault="005D1703" w:rsidP="005D1703">
      <w:pPr>
        <w:pStyle w:val="Textonotapie"/>
        <w:ind w:firstLine="709"/>
        <w:jc w:val="both"/>
        <w:rPr>
          <w:rFonts w:ascii="Arial" w:eastAsia="Times New Roman" w:hAnsi="Arial" w:cs="Arial"/>
          <w:color w:val="000000"/>
          <w:sz w:val="19"/>
          <w:szCs w:val="19"/>
          <w:bdr w:val="none" w:sz="0" w:space="0" w:color="auto" w:frame="1"/>
          <w:lang w:eastAsia="es-CO"/>
        </w:rPr>
      </w:pPr>
      <w:r w:rsidRPr="00D12C53">
        <w:rPr>
          <w:rStyle w:val="Refdenotaalpie"/>
          <w:rFonts w:ascii="Arial" w:hAnsi="Arial" w:cs="Arial"/>
        </w:rPr>
        <w:footnoteRef/>
      </w:r>
      <w:r w:rsidRPr="00D12C53">
        <w:rPr>
          <w:rFonts w:ascii="Arial" w:hAnsi="Arial" w:cs="Arial"/>
        </w:rPr>
        <w:t xml:space="preserve"> </w:t>
      </w:r>
      <w:r w:rsidRPr="00C70265">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6DC16BBE" w14:textId="77777777" w:rsidR="005D1703" w:rsidRPr="00C70265" w:rsidRDefault="005D1703" w:rsidP="005D1703">
      <w:pPr>
        <w:pStyle w:val="Textonotapie"/>
        <w:ind w:firstLine="709"/>
        <w:jc w:val="both"/>
        <w:rPr>
          <w:rFonts w:ascii="Arial" w:eastAsia="Times New Roman" w:hAnsi="Arial" w:cs="Arial"/>
          <w:color w:val="000000"/>
          <w:sz w:val="19"/>
          <w:szCs w:val="19"/>
          <w:bdr w:val="none" w:sz="0" w:space="0" w:color="auto" w:frame="1"/>
          <w:lang w:eastAsia="es-CO"/>
        </w:rPr>
      </w:pPr>
    </w:p>
  </w:footnote>
  <w:footnote w:id="3">
    <w:p w14:paraId="304F4F20" w14:textId="77777777" w:rsidR="005D1703" w:rsidRPr="00C70265" w:rsidRDefault="005D1703" w:rsidP="005D1703">
      <w:pPr>
        <w:pStyle w:val="Textonotapie"/>
        <w:ind w:firstLine="709"/>
        <w:rPr>
          <w:rFonts w:ascii="Arial" w:eastAsia="Times New Roman" w:hAnsi="Arial" w:cs="Arial"/>
          <w:color w:val="000000"/>
          <w:sz w:val="19"/>
          <w:szCs w:val="19"/>
          <w:bdr w:val="none" w:sz="0" w:space="0" w:color="auto" w:frame="1"/>
          <w:lang w:eastAsia="es-CO"/>
        </w:rPr>
      </w:pPr>
      <w:r w:rsidRPr="00D12C53">
        <w:rPr>
          <w:rStyle w:val="Refdenotaalpie"/>
          <w:rFonts w:ascii="Arial" w:hAnsi="Arial" w:cs="Arial"/>
        </w:rPr>
        <w:footnoteRef/>
      </w:r>
      <w:r w:rsidRPr="00D12C53">
        <w:rPr>
          <w:rFonts w:ascii="Arial" w:hAnsi="Arial" w:cs="Arial"/>
        </w:rPr>
        <w:t xml:space="preserve"> </w:t>
      </w:r>
      <w:r w:rsidRPr="00C70265">
        <w:rPr>
          <w:rFonts w:ascii="Arial" w:eastAsia="Times New Roman" w:hAnsi="Arial" w:cs="Arial"/>
          <w:color w:val="000000"/>
          <w:sz w:val="19"/>
          <w:szCs w:val="19"/>
          <w:bdr w:val="none" w:sz="0" w:space="0" w:color="auto" w:frame="1"/>
          <w:lang w:eastAsia="es-CO"/>
        </w:rPr>
        <w:t>Diario Oficial. Gaceta del Congreso 458 de 2005.  </w:t>
      </w:r>
    </w:p>
    <w:p w14:paraId="6D9B3A7E" w14:textId="77777777" w:rsidR="005D1703" w:rsidRPr="00C70265" w:rsidRDefault="005D1703" w:rsidP="005D1703">
      <w:pPr>
        <w:pStyle w:val="Textonotapie"/>
        <w:ind w:firstLine="709"/>
        <w:rPr>
          <w:rFonts w:ascii="Arial" w:eastAsia="Times New Roman" w:hAnsi="Arial" w:cs="Arial"/>
          <w:color w:val="000000"/>
          <w:sz w:val="19"/>
          <w:szCs w:val="19"/>
          <w:bdr w:val="none" w:sz="0" w:space="0" w:color="auto" w:frame="1"/>
          <w:lang w:eastAsia="es-CO"/>
        </w:rPr>
      </w:pPr>
    </w:p>
  </w:footnote>
  <w:footnote w:id="4">
    <w:p w14:paraId="771FD2A1" w14:textId="222DFFB3" w:rsidR="005D1703" w:rsidRPr="00C70265" w:rsidRDefault="005D1703" w:rsidP="005D1703">
      <w:pPr>
        <w:pStyle w:val="Textonotapie"/>
        <w:ind w:firstLine="709"/>
        <w:rPr>
          <w:rFonts w:ascii="Arial" w:hAnsi="Arial" w:cs="Arial"/>
          <w:sz w:val="19"/>
          <w:szCs w:val="19"/>
        </w:rPr>
      </w:pPr>
      <w:r w:rsidRPr="00D12C53">
        <w:rPr>
          <w:rStyle w:val="Refdenotaalpie"/>
          <w:rFonts w:ascii="Arial" w:hAnsi="Arial" w:cs="Arial"/>
        </w:rPr>
        <w:footnoteRef/>
      </w:r>
      <w:r w:rsidRPr="00D12C53">
        <w:rPr>
          <w:rFonts w:ascii="Arial" w:hAnsi="Arial" w:cs="Arial"/>
        </w:rPr>
        <w:t xml:space="preserve"> </w:t>
      </w:r>
      <w:r w:rsidR="00AA573F" w:rsidRPr="00C70265">
        <w:rPr>
          <w:rFonts w:ascii="Arial" w:hAnsi="Arial" w:cs="Arial"/>
          <w:sz w:val="19"/>
          <w:szCs w:val="19"/>
        </w:rPr>
        <w:t>Ibidem</w:t>
      </w:r>
      <w:r w:rsidRPr="00C70265">
        <w:rPr>
          <w:rFonts w:ascii="Arial" w:hAnsi="Arial" w:cs="Arial"/>
          <w:sz w:val="19"/>
          <w:szCs w:val="19"/>
        </w:rPr>
        <w:t>.</w:t>
      </w:r>
    </w:p>
    <w:p w14:paraId="1AE06932" w14:textId="77777777" w:rsidR="005D1703" w:rsidRPr="00D12C53" w:rsidRDefault="005D1703" w:rsidP="005D1703">
      <w:pPr>
        <w:pStyle w:val="Textonotapie"/>
        <w:ind w:firstLine="709"/>
        <w:rPr>
          <w:rFonts w:ascii="Arial" w:hAnsi="Arial" w:cs="Arial"/>
        </w:rPr>
      </w:pPr>
      <w:r w:rsidRPr="00D12C53">
        <w:rPr>
          <w:rFonts w:ascii="Arial" w:hAnsi="Arial" w:cs="Arial"/>
        </w:rPr>
        <w:t xml:space="preserve">  </w:t>
      </w:r>
    </w:p>
  </w:footnote>
  <w:footnote w:id="5">
    <w:p w14:paraId="2E305CA3" w14:textId="77777777" w:rsidR="005D1703" w:rsidRPr="00C70265" w:rsidRDefault="005D1703" w:rsidP="005D1703">
      <w:pPr>
        <w:shd w:val="clear" w:color="auto" w:fill="FFFFFF"/>
        <w:textAlignment w:val="baseline"/>
        <w:rPr>
          <w:rFonts w:ascii="Arial" w:hAnsi="Arial" w:cs="Arial"/>
          <w:color w:val="000000"/>
          <w:sz w:val="19"/>
          <w:szCs w:val="19"/>
          <w:bdr w:val="none" w:sz="0" w:space="0" w:color="auto" w:frame="1"/>
          <w:lang w:eastAsia="es-CO"/>
        </w:rPr>
      </w:pPr>
      <w:r w:rsidRPr="00D12C53">
        <w:rPr>
          <w:rStyle w:val="Refdenotaalpie"/>
          <w:rFonts w:ascii="Arial" w:hAnsi="Arial" w:cs="Arial"/>
        </w:rPr>
        <w:footnoteRef/>
      </w:r>
      <w:r w:rsidRPr="00D12C53">
        <w:rPr>
          <w:rFonts w:ascii="Arial" w:hAnsi="Arial" w:cs="Arial"/>
        </w:rPr>
        <w:t xml:space="preserve"> </w:t>
      </w:r>
      <w:r w:rsidRPr="00C70265">
        <w:rPr>
          <w:rFonts w:ascii="Arial" w:hAnsi="Arial" w:cs="Arial"/>
          <w:color w:val="000000"/>
          <w:sz w:val="19"/>
          <w:szCs w:val="19"/>
          <w:bdr w:val="none" w:sz="0" w:space="0" w:color="auto" w:frame="1"/>
          <w:lang w:eastAsia="es-CO"/>
        </w:rPr>
        <w:t>Diario Oficial. Gaceta del Congreso 416 de 2007, Informe de Conciliación Senado. </w:t>
      </w:r>
    </w:p>
  </w:footnote>
  <w:footnote w:id="6">
    <w:p w14:paraId="105E98E8" w14:textId="77777777" w:rsidR="005D1703" w:rsidRPr="00D12C53" w:rsidRDefault="005D1703" w:rsidP="005D1703">
      <w:pPr>
        <w:shd w:val="clear" w:color="auto" w:fill="FFFFFF"/>
        <w:textAlignment w:val="baseline"/>
        <w:rPr>
          <w:rFonts w:ascii="Arial" w:hAnsi="Arial" w:cs="Arial"/>
          <w:color w:val="000000"/>
          <w:sz w:val="20"/>
          <w:szCs w:val="20"/>
          <w:lang w:eastAsia="es-CO"/>
        </w:rPr>
      </w:pPr>
      <w:r w:rsidRPr="00D12C53">
        <w:rPr>
          <w:rStyle w:val="Refdenotaalpie"/>
          <w:rFonts w:ascii="Arial" w:hAnsi="Arial" w:cs="Arial"/>
        </w:rPr>
        <w:footnoteRef/>
      </w:r>
      <w:r w:rsidRPr="00D12C53">
        <w:rPr>
          <w:rFonts w:ascii="Arial" w:hAnsi="Arial" w:cs="Arial"/>
        </w:rPr>
        <w:t xml:space="preserve"> </w:t>
      </w:r>
      <w:r w:rsidRPr="00C70265">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181CBEE5" w14:textId="59B72BE6" w:rsidR="005D1703" w:rsidRPr="00D12C53" w:rsidRDefault="00AA573F" w:rsidP="005D1703">
      <w:pPr>
        <w:shd w:val="clear" w:color="auto" w:fill="FFFFFF"/>
        <w:textAlignment w:val="baseline"/>
        <w:rPr>
          <w:rFonts w:ascii="Arial" w:hAnsi="Arial" w:cs="Arial"/>
          <w:color w:val="000000"/>
          <w:sz w:val="20"/>
          <w:szCs w:val="20"/>
          <w:lang w:eastAsia="es-CO"/>
        </w:rPr>
      </w:pPr>
      <w:r w:rsidRPr="00C70265">
        <w:rPr>
          <w:rFonts w:ascii="Arial" w:hAnsi="Arial" w:cs="Arial"/>
          <w:color w:val="000000"/>
          <w:sz w:val="19"/>
          <w:szCs w:val="19"/>
          <w:bdr w:val="none" w:sz="0" w:space="0" w:color="auto" w:frame="1"/>
          <w:lang w:eastAsia="es-CO"/>
        </w:rPr>
        <w:t>» Dentro</w:t>
      </w:r>
      <w:r w:rsidR="005D1703" w:rsidRPr="00C70265">
        <w:rPr>
          <w:rFonts w:ascii="Arial" w:hAnsi="Arial" w:cs="Arial"/>
          <w:color w:val="000000"/>
          <w:sz w:val="19"/>
          <w:szCs w:val="19"/>
          <w:bdr w:val="none" w:sz="0" w:space="0" w:color="auto"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1D41D07" w14:textId="631C0765" w:rsidR="005D1703" w:rsidRPr="00D12C53" w:rsidRDefault="00AA573F" w:rsidP="005D1703">
      <w:pPr>
        <w:shd w:val="clear" w:color="auto" w:fill="FFFFFF"/>
        <w:textAlignment w:val="baseline"/>
        <w:rPr>
          <w:rFonts w:ascii="Arial" w:hAnsi="Arial" w:cs="Arial"/>
          <w:color w:val="000000"/>
          <w:sz w:val="20"/>
          <w:szCs w:val="20"/>
          <w:lang w:eastAsia="es-CO"/>
        </w:rPr>
      </w:pPr>
      <w:r w:rsidRPr="00C70265">
        <w:rPr>
          <w:rFonts w:ascii="Arial" w:hAnsi="Arial" w:cs="Arial"/>
          <w:color w:val="000000"/>
          <w:sz w:val="19"/>
          <w:szCs w:val="19"/>
          <w:bdr w:val="none" w:sz="0" w:space="0" w:color="auto" w:frame="1"/>
          <w:lang w:eastAsia="es-CO"/>
        </w:rPr>
        <w:t>» Con</w:t>
      </w:r>
      <w:r w:rsidR="005D1703" w:rsidRPr="00C70265">
        <w:rPr>
          <w:rFonts w:ascii="Arial" w:hAnsi="Arial" w:cs="Arial"/>
          <w:color w:val="000000"/>
          <w:sz w:val="19"/>
          <w:szCs w:val="19"/>
          <w:bdr w:val="none" w:sz="0" w:space="0" w:color="auto" w:frame="1"/>
          <w:lang w:eastAsia="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16A541B" w14:textId="77777777" w:rsidR="005D1703" w:rsidRPr="00D12C53" w:rsidRDefault="005D1703" w:rsidP="005D1703">
      <w:pPr>
        <w:shd w:val="clear" w:color="auto" w:fill="FFFFFF"/>
        <w:textAlignment w:val="baseline"/>
        <w:rPr>
          <w:rFonts w:ascii="Arial" w:hAnsi="Arial" w:cs="Arial"/>
          <w:color w:val="000000"/>
          <w:sz w:val="20"/>
          <w:szCs w:val="20"/>
          <w:lang w:eastAsia="es-CO"/>
        </w:rPr>
      </w:pPr>
      <w:r w:rsidRPr="00C70265">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47298359" w14:textId="45549CA9" w:rsidR="005D1703" w:rsidRPr="00D12C53" w:rsidRDefault="00AA573F" w:rsidP="005D1703">
      <w:pPr>
        <w:shd w:val="clear" w:color="auto" w:fill="FFFFFF"/>
        <w:ind w:firstLine="708"/>
        <w:textAlignment w:val="baseline"/>
        <w:rPr>
          <w:rFonts w:ascii="Arial" w:hAnsi="Arial" w:cs="Arial"/>
        </w:rPr>
      </w:pPr>
      <w:r w:rsidRPr="00C70265">
        <w:rPr>
          <w:rFonts w:ascii="Arial" w:hAnsi="Arial" w:cs="Arial"/>
          <w:color w:val="000000"/>
          <w:sz w:val="19"/>
          <w:szCs w:val="19"/>
          <w:bdr w:val="none" w:sz="0" w:space="0" w:color="auto" w:frame="1"/>
          <w:lang w:eastAsia="es-CO"/>
        </w:rPr>
        <w:t>» En</w:t>
      </w:r>
      <w:r w:rsidR="005D1703" w:rsidRPr="00C70265">
        <w:rPr>
          <w:rFonts w:ascii="Arial" w:hAnsi="Arial" w:cs="Arial"/>
          <w:color w:val="000000"/>
          <w:sz w:val="19"/>
          <w:szCs w:val="19"/>
          <w:bdr w:val="none" w:sz="0" w:space="0" w:color="auto"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 w:id="7">
    <w:p w14:paraId="3F2565DE" w14:textId="77777777" w:rsidR="00966BA9" w:rsidRPr="0055345F" w:rsidRDefault="00966BA9" w:rsidP="00966BA9">
      <w:pPr>
        <w:pStyle w:val="Textonotapie"/>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Agencia Nacional de Contratación Pública – Colombia Compra Eficiente. Documento Base</w:t>
      </w:r>
      <w:r>
        <w:rPr>
          <w:rFonts w:ascii="Arial" w:hAnsi="Arial" w:cs="Arial"/>
          <w:color w:val="000000" w:themeColor="text1"/>
          <w:sz w:val="19"/>
          <w:szCs w:val="19"/>
        </w:rPr>
        <w:t xml:space="preserve"> del documento tipo de licitación de obra pública de infraestructura de transporte</w:t>
      </w:r>
      <w:r w:rsidRPr="0055345F">
        <w:rPr>
          <w:rFonts w:ascii="Arial" w:hAnsi="Arial" w:cs="Arial"/>
          <w:color w:val="000000" w:themeColor="text1"/>
          <w:sz w:val="19"/>
          <w:szCs w:val="19"/>
        </w:rPr>
        <w:t>: «3.5.5.</w:t>
      </w:r>
      <w:r w:rsidRPr="0055345F">
        <w:rPr>
          <w:rFonts w:ascii="Arial" w:hAnsi="Arial" w:cs="Arial"/>
          <w:color w:val="000000" w:themeColor="text1"/>
          <w:sz w:val="19"/>
          <w:szCs w:val="19"/>
        </w:rPr>
        <w:tab/>
        <w:t>ACREDITACIÓN DE LA EXPERIENCIA REQUERIDA</w:t>
      </w:r>
    </w:p>
    <w:p w14:paraId="18C1CAC5" w14:textId="5A0AD99B"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Los</w:t>
      </w:r>
      <w:r w:rsidR="00966BA9" w:rsidRPr="0055345F">
        <w:rPr>
          <w:rFonts w:ascii="Arial" w:hAnsi="Arial" w:cs="Arial"/>
          <w:color w:val="000000" w:themeColor="text1"/>
          <w:sz w:val="19"/>
          <w:szCs w:val="19"/>
        </w:rPr>
        <w:t xml:space="preserve"> proponentes acreditarán para cada uno de los contratos aportados la siguiente información mediante alguno de los documentos señalados en la sección 3.5.5 del pliego de condiciones: </w:t>
      </w:r>
    </w:p>
    <w:p w14:paraId="5D8CA83A" w14:textId="6D4B03D2"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A.</w:t>
      </w:r>
      <w:r w:rsidR="00966BA9" w:rsidRPr="0055345F">
        <w:rPr>
          <w:rFonts w:ascii="Arial" w:hAnsi="Arial" w:cs="Arial"/>
          <w:color w:val="000000" w:themeColor="text1"/>
          <w:sz w:val="19"/>
          <w:szCs w:val="19"/>
        </w:rPr>
        <w:tab/>
        <w:t>Contratante</w:t>
      </w:r>
    </w:p>
    <w:p w14:paraId="781EAFE7" w14:textId="71DE7A6F"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B.</w:t>
      </w:r>
      <w:r w:rsidR="00966BA9" w:rsidRPr="0055345F">
        <w:rPr>
          <w:rFonts w:ascii="Arial" w:hAnsi="Arial" w:cs="Arial"/>
          <w:color w:val="000000" w:themeColor="text1"/>
          <w:sz w:val="19"/>
          <w:szCs w:val="19"/>
        </w:rPr>
        <w:tab/>
        <w:t>Objeto del contrato</w:t>
      </w:r>
    </w:p>
    <w:p w14:paraId="4C4F3444" w14:textId="7F0BEAEF"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C.</w:t>
      </w:r>
      <w:r w:rsidR="00966BA9" w:rsidRPr="0055345F">
        <w:rPr>
          <w:rFonts w:ascii="Arial" w:hAnsi="Arial" w:cs="Arial"/>
          <w:color w:val="000000" w:themeColor="text1"/>
          <w:sz w:val="19"/>
          <w:szCs w:val="19"/>
        </w:rPr>
        <w:tab/>
        <w:t>Principales actividades ejecutadas</w:t>
      </w:r>
    </w:p>
    <w:p w14:paraId="1594FE94" w14:textId="0740C159"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D.</w:t>
      </w:r>
      <w:r w:rsidR="00966BA9" w:rsidRPr="0055345F">
        <w:rPr>
          <w:rFonts w:ascii="Arial" w:hAnsi="Arial" w:cs="Arial"/>
          <w:color w:val="000000" w:themeColor="text1"/>
          <w:sz w:val="19"/>
          <w:szCs w:val="19"/>
        </w:rPr>
        <w:tab/>
        <w:t>Las longitudes, volúmenes, dimensiones, tipologías y demás condiciones de experiencia establecidas en la Matriz 1 – Experiencia, si aplica.</w:t>
      </w:r>
    </w:p>
    <w:p w14:paraId="0FF7407F" w14:textId="5A4623CF"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E.</w:t>
      </w:r>
      <w:r w:rsidR="00966BA9" w:rsidRPr="0055345F">
        <w:rPr>
          <w:rFonts w:ascii="Arial" w:hAnsi="Arial" w:cs="Arial"/>
          <w:color w:val="000000" w:themeColor="text1"/>
          <w:sz w:val="19"/>
          <w:szCs w:val="19"/>
        </w:rPr>
        <w:tab/>
        <w:t xml:space="preserve">La fecha de iniciación de la ejecución del contrato: Esta fecha es diferente a la de suscripción del contrato, a menos que de los documentos del numeral 3.5.5 de forma expresa así se determine. </w:t>
      </w:r>
    </w:p>
    <w:p w14:paraId="1B71FB9D" w14:textId="4FD8AA0B"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Si</w:t>
      </w:r>
      <w:r w:rsidR="00966BA9" w:rsidRPr="0055345F">
        <w:rPr>
          <w:rFonts w:ascii="Arial" w:hAnsi="Arial" w:cs="Arial"/>
          <w:color w:val="000000" w:themeColor="text1"/>
          <w:sz w:val="19"/>
          <w:szCs w:val="19"/>
        </w:rPr>
        <w:t xml:space="preserve"> en los documentos válidos aportados para la acreditación de experiencia solo se evidencia fecha (mes, año) de suscripción y/o inicio del contrato: se tendrá en cuenta el último día del mes que se encuentre señalado en la certificación.</w:t>
      </w:r>
    </w:p>
    <w:p w14:paraId="7ECE87B4" w14:textId="46004CC6"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F.</w:t>
      </w:r>
      <w:r w:rsidR="00966BA9" w:rsidRPr="0055345F">
        <w:rPr>
          <w:rFonts w:ascii="Arial" w:hAnsi="Arial" w:cs="Arial"/>
          <w:color w:val="000000" w:themeColor="text1"/>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54390424" w14:textId="77777777" w:rsidR="00966BA9" w:rsidRPr="0055345F" w:rsidRDefault="00966BA9" w:rsidP="00966BA9">
      <w:pPr>
        <w:pStyle w:val="Textonotapie"/>
        <w:jc w:val="both"/>
        <w:rPr>
          <w:rFonts w:ascii="Arial" w:hAnsi="Arial" w:cs="Arial"/>
          <w:color w:val="000000" w:themeColor="text1"/>
          <w:sz w:val="19"/>
          <w:szCs w:val="19"/>
        </w:rPr>
      </w:pPr>
      <w:r w:rsidRPr="0055345F">
        <w:rPr>
          <w:rFonts w:ascii="Arial" w:hAnsi="Arial" w:cs="Arial"/>
          <w:color w:val="000000" w:themeColor="text1"/>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2A60CDBE" w14:textId="148E2D89"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G.</w:t>
      </w:r>
      <w:r w:rsidR="00966BA9" w:rsidRPr="0055345F">
        <w:rPr>
          <w:rFonts w:ascii="Arial" w:hAnsi="Arial" w:cs="Arial"/>
          <w:color w:val="000000" w:themeColor="text1"/>
          <w:sz w:val="19"/>
          <w:szCs w:val="19"/>
        </w:rPr>
        <w:tab/>
        <w:t>Nombre y cargo de la persona que expide la certificación.</w:t>
      </w:r>
    </w:p>
    <w:p w14:paraId="5EC1C4BE" w14:textId="2D759FEF"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H.</w:t>
      </w:r>
      <w:r w:rsidR="00966BA9" w:rsidRPr="0055345F">
        <w:rPr>
          <w:rFonts w:ascii="Arial" w:hAnsi="Arial" w:cs="Arial"/>
          <w:color w:val="000000" w:themeColor="text1"/>
          <w:sz w:val="19"/>
          <w:szCs w:val="19"/>
        </w:rPr>
        <w:tab/>
        <w:t>El porcentaje de participación del integrante del contratista plural.</w:t>
      </w:r>
    </w:p>
    <w:p w14:paraId="4AA59B3E" w14:textId="14857263"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I.</w:t>
      </w:r>
      <w:r w:rsidR="00966BA9" w:rsidRPr="0055345F">
        <w:rPr>
          <w:rFonts w:ascii="Arial" w:hAnsi="Arial" w:cs="Arial"/>
          <w:color w:val="000000" w:themeColor="text1"/>
          <w:sz w:val="19"/>
          <w:szCs w:val="19"/>
        </w:rPr>
        <w:tab/>
        <w:t>El porcentaje de participación en el valor ejecutado en el caso de contratistas plurales».</w:t>
      </w:r>
    </w:p>
  </w:footnote>
  <w:footnote w:id="8">
    <w:p w14:paraId="4E417AC8" w14:textId="77777777" w:rsidR="00966BA9" w:rsidRPr="0055345F" w:rsidRDefault="00966BA9" w:rsidP="00966BA9">
      <w:pPr>
        <w:pStyle w:val="Textonotapie"/>
        <w:ind w:firstLine="708"/>
        <w:jc w:val="both"/>
        <w:rPr>
          <w:rFonts w:ascii="Arial" w:hAnsi="Arial" w:cs="Arial"/>
          <w:color w:val="000000" w:themeColor="text1"/>
          <w:sz w:val="19"/>
          <w:szCs w:val="19"/>
        </w:rPr>
      </w:pPr>
    </w:p>
    <w:p w14:paraId="41101BA7" w14:textId="3BB83876" w:rsidR="00966BA9" w:rsidRPr="0055345F" w:rsidRDefault="00966BA9" w:rsidP="00966BA9">
      <w:pPr>
        <w:pStyle w:val="Textonotapie"/>
        <w:ind w:firstLine="708"/>
        <w:jc w:val="both"/>
        <w:rPr>
          <w:rFonts w:ascii="Arial" w:hAnsi="Arial" w:cs="Arial"/>
          <w:color w:val="000000" w:themeColor="text1"/>
          <w:sz w:val="19"/>
          <w:szCs w:val="19"/>
        </w:rPr>
      </w:pPr>
      <w:r w:rsidRPr="0055345F">
        <w:rPr>
          <w:rStyle w:val="Refdenotaalpie"/>
          <w:rFonts w:ascii="Arial" w:hAnsi="Arial" w:cs="Arial"/>
          <w:color w:val="000000" w:themeColor="text1"/>
          <w:sz w:val="19"/>
          <w:szCs w:val="19"/>
        </w:rPr>
        <w:footnoteRef/>
      </w:r>
      <w:r w:rsidRPr="0055345F">
        <w:rPr>
          <w:rFonts w:ascii="Arial" w:hAnsi="Arial" w:cs="Arial"/>
          <w:color w:val="000000" w:themeColor="text1"/>
          <w:sz w:val="19"/>
          <w:szCs w:val="19"/>
        </w:rPr>
        <w:t xml:space="preserve"> </w:t>
      </w:r>
      <w:r w:rsidR="00AA573F">
        <w:rPr>
          <w:rFonts w:ascii="Arial" w:hAnsi="Arial" w:cs="Arial"/>
          <w:color w:val="000000" w:themeColor="text1"/>
          <w:sz w:val="19"/>
          <w:szCs w:val="19"/>
        </w:rPr>
        <w:t>Ibid.</w:t>
      </w:r>
      <w:r>
        <w:rPr>
          <w:rFonts w:ascii="Arial" w:hAnsi="Arial" w:cs="Arial"/>
          <w:color w:val="000000" w:themeColor="text1"/>
          <w:sz w:val="19"/>
          <w:szCs w:val="19"/>
        </w:rPr>
        <w:t xml:space="preserve"> </w:t>
      </w:r>
      <w:r w:rsidRPr="0055345F">
        <w:rPr>
          <w:rFonts w:ascii="Arial" w:hAnsi="Arial" w:cs="Arial"/>
          <w:color w:val="000000" w:themeColor="text1"/>
          <w:sz w:val="19"/>
          <w:szCs w:val="19"/>
        </w:rPr>
        <w:t>«3.5.6.</w:t>
      </w:r>
      <w:r w:rsidRPr="0055345F">
        <w:rPr>
          <w:rFonts w:ascii="Arial" w:hAnsi="Arial" w:cs="Arial"/>
          <w:color w:val="000000" w:themeColor="text1"/>
          <w:sz w:val="19"/>
          <w:szCs w:val="19"/>
        </w:rPr>
        <w:tab/>
        <w:t>DOCUMENTOS VÁLIDOS PARA LA ACREDITACIÓN DE LA EXPERIENCIA REQUERIDA</w:t>
      </w:r>
    </w:p>
    <w:p w14:paraId="2201BD12" w14:textId="255AECB2"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En</w:t>
      </w:r>
      <w:r w:rsidR="00966BA9" w:rsidRPr="0055345F">
        <w:rPr>
          <w:rFonts w:ascii="Arial" w:hAnsi="Arial" w:cs="Arial"/>
          <w:color w:val="000000" w:themeColor="text1"/>
          <w:sz w:val="19"/>
          <w:szCs w:val="19"/>
        </w:rPr>
        <w:t xml:space="preserve">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37BF287E" w14:textId="2C373CBC"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A.</w:t>
      </w:r>
      <w:r w:rsidR="00966BA9" w:rsidRPr="0055345F">
        <w:rPr>
          <w:rFonts w:ascii="Arial" w:hAnsi="Arial" w:cs="Arial"/>
          <w:color w:val="000000" w:themeColor="text1"/>
          <w:sz w:val="19"/>
          <w:szCs w:val="19"/>
        </w:rPr>
        <w:tab/>
        <w:t>Acta de liquidación</w:t>
      </w:r>
    </w:p>
    <w:p w14:paraId="3B813228" w14:textId="5E21CA7E"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B.</w:t>
      </w:r>
      <w:r w:rsidR="00966BA9" w:rsidRPr="0055345F">
        <w:rPr>
          <w:rFonts w:ascii="Arial" w:hAnsi="Arial" w:cs="Arial"/>
          <w:color w:val="000000" w:themeColor="text1"/>
          <w:sz w:val="19"/>
          <w:szCs w:val="19"/>
        </w:rPr>
        <w:tab/>
        <w:t xml:space="preserve">Acta de entrega, terminación, final o de recibo definitivo. </w:t>
      </w:r>
    </w:p>
    <w:p w14:paraId="666DEDD7" w14:textId="51622794"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C.</w:t>
      </w:r>
      <w:r w:rsidR="00966BA9" w:rsidRPr="0055345F">
        <w:rPr>
          <w:rFonts w:ascii="Arial" w:hAnsi="Arial" w:cs="Arial"/>
          <w:color w:val="000000" w:themeColor="text1"/>
          <w:sz w:val="19"/>
          <w:szCs w:val="19"/>
        </w:rPr>
        <w:tab/>
        <w:t>Certificación de experiencia. Expedida con posterioridad a la fecha de terminación del contrato en la que conste el recibo a satisfacción de la obra contratada debidamente suscrita por quien esté en capacidad u obligación de hacerlo.</w:t>
      </w:r>
    </w:p>
    <w:p w14:paraId="224A2B9F" w14:textId="3D953082"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D.</w:t>
      </w:r>
      <w:r w:rsidR="00966BA9" w:rsidRPr="0055345F">
        <w:rPr>
          <w:rFonts w:ascii="Arial" w:hAnsi="Arial" w:cs="Arial"/>
          <w:color w:val="000000" w:themeColor="text1"/>
          <w:sz w:val="19"/>
          <w:szCs w:val="19"/>
        </w:rPr>
        <w:tab/>
        <w:t>Acta de inicio o la orden de inicio. La misma sólo será válida para efectos de acreditar la fecha de inicio.</w:t>
      </w:r>
    </w:p>
    <w:p w14:paraId="1278366D" w14:textId="1F72B99B"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E.</w:t>
      </w:r>
      <w:r w:rsidR="00966BA9" w:rsidRPr="0055345F">
        <w:rPr>
          <w:rFonts w:ascii="Arial" w:hAnsi="Arial" w:cs="Arial"/>
          <w:color w:val="000000" w:themeColor="text1"/>
          <w:sz w:val="19"/>
          <w:szCs w:val="19"/>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28CCA7E6" w14:textId="0F4722A3" w:rsidR="00966BA9" w:rsidRPr="0055345F" w:rsidRDefault="00AA573F" w:rsidP="00966BA9">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Para</w:t>
      </w:r>
      <w:r w:rsidR="00966BA9" w:rsidRPr="0055345F">
        <w:rPr>
          <w:rFonts w:ascii="Arial" w:hAnsi="Arial" w:cs="Arial"/>
          <w:color w:val="000000" w:themeColor="text1"/>
          <w:sz w:val="19"/>
          <w:szCs w:val="19"/>
        </w:rPr>
        <w:t xml:space="preserve"> efectos de acreditación de experiencia entre particulares, el proponente deberá aportar adicionalmente alguno de los documentos que se describen a continuación: </w:t>
      </w:r>
    </w:p>
    <w:p w14:paraId="39104E97" w14:textId="37088AF3" w:rsidR="00966BA9" w:rsidRPr="0055345F" w:rsidRDefault="00AA573F" w:rsidP="00965C66">
      <w:pPr>
        <w:pStyle w:val="Textonotapie"/>
        <w:ind w:firstLine="708"/>
        <w:jc w:val="both"/>
        <w:rPr>
          <w:rFonts w:ascii="Arial" w:hAnsi="Arial" w:cs="Arial"/>
          <w:color w:val="000000" w:themeColor="text1"/>
          <w:sz w:val="19"/>
          <w:szCs w:val="19"/>
        </w:rPr>
      </w:pPr>
      <w:r w:rsidRPr="0055345F">
        <w:rPr>
          <w:rFonts w:ascii="Arial" w:hAnsi="Arial" w:cs="Arial"/>
          <w:color w:val="000000" w:themeColor="text1"/>
          <w:sz w:val="19"/>
          <w:szCs w:val="19"/>
        </w:rPr>
        <w:t>» A.</w:t>
      </w:r>
      <w:r w:rsidR="00966BA9" w:rsidRPr="0055345F">
        <w:rPr>
          <w:rFonts w:ascii="Arial" w:hAnsi="Arial" w:cs="Arial"/>
          <w:color w:val="000000" w:themeColor="text1"/>
          <w:sz w:val="19"/>
          <w:szCs w:val="19"/>
        </w:rPr>
        <w:tab/>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r w:rsidR="00966BA9" w:rsidRPr="0055345F">
        <w:rPr>
          <w:rFonts w:ascii="Arial" w:hAnsi="Arial" w:cs="Arial"/>
          <w:color w:val="000000" w:themeColor="text1"/>
          <w:sz w:val="19"/>
          <w:szCs w:val="19"/>
          <w:highlight w:val="lightGray"/>
        </w:rPr>
        <w:t>.]</w:t>
      </w:r>
      <w:r w:rsidR="00966BA9" w:rsidRPr="0055345F">
        <w:rPr>
          <w:rFonts w:ascii="Arial" w:hAnsi="Arial" w:cs="Arial"/>
          <w:color w:val="000000" w:themeColor="text1"/>
          <w:sz w:val="19"/>
          <w:szCs w:val="19"/>
        </w:rPr>
        <w:t xml:space="preserve">». </w:t>
      </w:r>
    </w:p>
    <w:p w14:paraId="41A3C934" w14:textId="77777777" w:rsidR="00966BA9" w:rsidRPr="0055345F" w:rsidRDefault="00966BA9" w:rsidP="00966BA9">
      <w:pPr>
        <w:pStyle w:val="Textonotapie"/>
        <w:ind w:firstLine="708"/>
        <w:jc w:val="both"/>
        <w:rPr>
          <w:rFonts w:ascii="Arial" w:hAnsi="Arial" w:cs="Arial"/>
          <w:color w:val="000000" w:themeColor="text1"/>
          <w:sz w:val="19"/>
          <w:szCs w:val="19"/>
        </w:rPr>
      </w:pPr>
    </w:p>
  </w:footnote>
  <w:footnote w:id="9">
    <w:p w14:paraId="41E7245E" w14:textId="77777777" w:rsidR="002F2B41" w:rsidRPr="00831269" w:rsidRDefault="002F2B41" w:rsidP="002F2B41">
      <w:pPr>
        <w:pStyle w:val="Textonotapie"/>
        <w:ind w:firstLine="708"/>
        <w:rPr>
          <w:rFonts w:ascii="Arial" w:hAnsi="Arial" w:cs="Arial"/>
          <w:sz w:val="19"/>
          <w:szCs w:val="19"/>
          <w:lang w:val="es-ES"/>
        </w:rPr>
      </w:pPr>
      <w:r w:rsidRPr="00831269">
        <w:rPr>
          <w:rStyle w:val="Refdenotaalpie"/>
          <w:rFonts w:ascii="Arial" w:hAnsi="Arial" w:cs="Arial"/>
          <w:sz w:val="19"/>
          <w:szCs w:val="19"/>
        </w:rPr>
        <w:footnoteRef/>
      </w:r>
      <w:r w:rsidRPr="00831269">
        <w:rPr>
          <w:rFonts w:ascii="Arial" w:hAnsi="Arial" w:cs="Arial"/>
          <w:sz w:val="19"/>
          <w:szCs w:val="19"/>
        </w:rPr>
        <w:t xml:space="preserve"> </w:t>
      </w:r>
      <w:r w:rsidRPr="00831269">
        <w:rPr>
          <w:rFonts w:ascii="Arial" w:hAnsi="Arial" w:cs="Arial"/>
          <w:sz w:val="19"/>
          <w:szCs w:val="19"/>
          <w:lang w:val="es-ES"/>
        </w:rPr>
        <w:t>Consejo de Estado. Sala de Consulta y Servicio Civil. Concepto del 20 de mayo de 2010. No. de Radicado: 11001-03-06-000-2010-00034-00(1992). C.P. Enrique José Arboleda Perdomo.</w:t>
      </w:r>
    </w:p>
  </w:footnote>
  <w:footnote w:id="10">
    <w:p w14:paraId="5B6AFED1" w14:textId="77777777" w:rsidR="002F2B41" w:rsidRPr="00831269" w:rsidRDefault="002F2B41" w:rsidP="002F2B41">
      <w:pPr>
        <w:pStyle w:val="Textonotapie"/>
        <w:ind w:firstLine="709"/>
        <w:jc w:val="both"/>
        <w:rPr>
          <w:rFonts w:ascii="Arial" w:hAnsi="Arial" w:cs="Arial"/>
          <w:color w:val="000000"/>
          <w:sz w:val="19"/>
          <w:szCs w:val="19"/>
        </w:rPr>
      </w:pPr>
      <w:r w:rsidRPr="00831269">
        <w:rPr>
          <w:rStyle w:val="Refdenotaalpie"/>
          <w:rFonts w:ascii="Arial" w:hAnsi="Arial" w:cs="Arial"/>
          <w:color w:val="000000"/>
          <w:sz w:val="19"/>
          <w:szCs w:val="19"/>
        </w:rPr>
        <w:footnoteRef/>
      </w:r>
      <w:r w:rsidRPr="00831269">
        <w:rPr>
          <w:rFonts w:ascii="Arial" w:hAnsi="Arial" w:cs="Arial"/>
          <w:color w:val="000000"/>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32BE7B82" w14:textId="77777777" w:rsidR="002F2B41" w:rsidRPr="00831269" w:rsidRDefault="002F2B41" w:rsidP="002F2B41">
      <w:pPr>
        <w:pStyle w:val="Textonotapie"/>
        <w:ind w:firstLine="709"/>
        <w:jc w:val="both"/>
        <w:rPr>
          <w:rFonts w:ascii="Arial" w:hAnsi="Arial" w:cs="Arial"/>
          <w:color w:val="000000"/>
          <w:sz w:val="19"/>
          <w:szCs w:val="19"/>
        </w:rPr>
      </w:pPr>
    </w:p>
  </w:footnote>
  <w:footnote w:id="11">
    <w:p w14:paraId="5094ED10" w14:textId="77777777" w:rsidR="002F2B41" w:rsidRPr="00831269" w:rsidRDefault="002F2B41" w:rsidP="002F2B41">
      <w:pPr>
        <w:pStyle w:val="Textonotapie"/>
        <w:ind w:firstLine="709"/>
        <w:jc w:val="both"/>
        <w:rPr>
          <w:rFonts w:ascii="Arial" w:hAnsi="Arial" w:cs="Arial"/>
          <w:color w:val="000000"/>
          <w:sz w:val="19"/>
          <w:szCs w:val="19"/>
        </w:rPr>
      </w:pPr>
      <w:r w:rsidRPr="00831269">
        <w:rPr>
          <w:rStyle w:val="Refdenotaalpie"/>
          <w:rFonts w:ascii="Arial" w:hAnsi="Arial" w:cs="Arial"/>
          <w:color w:val="000000"/>
          <w:sz w:val="19"/>
          <w:szCs w:val="19"/>
        </w:rPr>
        <w:footnoteRef/>
      </w:r>
      <w:r w:rsidRPr="00831269">
        <w:rPr>
          <w:rFonts w:ascii="Arial" w:hAnsi="Arial" w:cs="Arial"/>
          <w:color w:val="000000"/>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2">
    <w:p w14:paraId="7C57598C" w14:textId="77777777" w:rsidR="002F2B41" w:rsidRPr="00831269" w:rsidRDefault="002F2B41" w:rsidP="002F2B41">
      <w:pPr>
        <w:pStyle w:val="Textonotapie"/>
        <w:ind w:firstLine="709"/>
        <w:jc w:val="both"/>
        <w:rPr>
          <w:rFonts w:ascii="Arial" w:hAnsi="Arial" w:cs="Arial"/>
          <w:color w:val="000000"/>
          <w:sz w:val="19"/>
          <w:szCs w:val="19"/>
        </w:rPr>
      </w:pPr>
      <w:r w:rsidRPr="00831269">
        <w:rPr>
          <w:rStyle w:val="Refdenotaalpie"/>
          <w:rFonts w:ascii="Arial" w:hAnsi="Arial" w:cs="Arial"/>
          <w:color w:val="000000"/>
          <w:sz w:val="19"/>
          <w:szCs w:val="19"/>
        </w:rPr>
        <w:footnoteRef/>
      </w:r>
      <w:r w:rsidRPr="00831269">
        <w:rPr>
          <w:rFonts w:ascii="Arial" w:hAnsi="Arial" w:cs="Arial"/>
          <w:color w:val="000000"/>
          <w:sz w:val="19"/>
          <w:szCs w:val="19"/>
        </w:rPr>
        <w:t xml:space="preserve"> Consejo de Estado. Sección Tercera. Subsección C. Sentencia del 26 de febrero de 2014. Expediente: 25.804. Consejero Ponente: Enrique Gil Botero.</w:t>
      </w:r>
    </w:p>
  </w:footnote>
  <w:footnote w:id="13">
    <w:p w14:paraId="3E134ECA" w14:textId="77777777" w:rsidR="002F2B41" w:rsidRPr="00831269" w:rsidRDefault="002F2B41" w:rsidP="002F2B41">
      <w:pPr>
        <w:pBdr>
          <w:top w:val="nil"/>
          <w:left w:val="nil"/>
          <w:bottom w:val="nil"/>
          <w:right w:val="nil"/>
          <w:between w:val="nil"/>
        </w:pBdr>
        <w:rPr>
          <w:rFonts w:ascii="Arial" w:eastAsia="Arial" w:hAnsi="Arial" w:cs="Arial"/>
          <w:color w:val="000000"/>
          <w:sz w:val="19"/>
          <w:szCs w:val="19"/>
        </w:rPr>
      </w:pPr>
      <w:r w:rsidRPr="00831269">
        <w:rPr>
          <w:rFonts w:ascii="Arial" w:hAnsi="Arial" w:cs="Arial"/>
          <w:sz w:val="19"/>
          <w:szCs w:val="19"/>
          <w:vertAlign w:val="superscript"/>
        </w:rPr>
        <w:footnoteRef/>
      </w:r>
      <w:r w:rsidRPr="00831269">
        <w:rPr>
          <w:rFonts w:ascii="Arial" w:eastAsia="Arial" w:hAnsi="Arial" w:cs="Arial"/>
          <w:color w:val="000000"/>
          <w:sz w:val="19"/>
          <w:szCs w:val="19"/>
          <w:vertAlign w:val="superscript"/>
        </w:rPr>
        <w:t xml:space="preserve"> </w:t>
      </w:r>
      <w:r w:rsidRPr="00831269">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4">
    <w:p w14:paraId="05C269D6" w14:textId="77777777" w:rsidR="002F2B41" w:rsidRPr="00831269" w:rsidRDefault="002F2B41" w:rsidP="002F2B41">
      <w:pPr>
        <w:pStyle w:val="Textonotapie"/>
        <w:ind w:firstLine="708"/>
        <w:rPr>
          <w:rFonts w:ascii="Arial" w:hAnsi="Arial" w:cs="Arial"/>
          <w:color w:val="000000"/>
          <w:sz w:val="19"/>
          <w:szCs w:val="19"/>
          <w:lang w:val="es-ES"/>
        </w:rPr>
      </w:pPr>
      <w:r w:rsidRPr="00831269">
        <w:rPr>
          <w:rFonts w:ascii="Arial" w:eastAsia="Arial" w:hAnsi="Arial" w:cs="Arial"/>
          <w:color w:val="000000"/>
          <w:sz w:val="19"/>
          <w:szCs w:val="19"/>
          <w:vertAlign w:val="superscript"/>
        </w:rPr>
        <w:footnoteRef/>
      </w:r>
      <w:r w:rsidRPr="00831269">
        <w:rPr>
          <w:rFonts w:ascii="Arial" w:eastAsia="Arial" w:hAnsi="Arial" w:cs="Arial"/>
          <w:color w:val="000000"/>
          <w:sz w:val="19"/>
          <w:szCs w:val="19"/>
          <w:vertAlign w:val="superscript"/>
          <w:lang w:val="es-ES"/>
        </w:rPr>
        <w:t xml:space="preserve"> </w:t>
      </w:r>
      <w:r w:rsidRPr="00831269">
        <w:rPr>
          <w:rFonts w:ascii="Arial" w:eastAsia="Arial" w:hAnsi="Arial" w:cs="Arial"/>
          <w:color w:val="000000"/>
          <w:sz w:val="19"/>
          <w:szCs w:val="19"/>
          <w:lang w:val="es-ES"/>
        </w:rPr>
        <w:t>Consejo de Estado. Sala de Consulta y Servicio Civil. Concepto del 20 de mayo de 2010. No. de Radicado: 11001-03-06-000-2010-00034-00(1992). C.P. Enrique José Arboleda Perdomo.</w:t>
      </w:r>
    </w:p>
    <w:p w14:paraId="0E62F10A" w14:textId="77777777" w:rsidR="002F2B41" w:rsidRPr="00831269" w:rsidRDefault="002F2B41" w:rsidP="002F2B41">
      <w:pPr>
        <w:pStyle w:val="Textonotapie"/>
        <w:ind w:firstLine="708"/>
        <w:jc w:val="both"/>
        <w:rPr>
          <w:rFonts w:ascii="Arial" w:hAnsi="Arial" w:cs="Arial"/>
          <w:color w:val="000000"/>
          <w:sz w:val="19"/>
          <w:szCs w:val="19"/>
        </w:rPr>
      </w:pPr>
    </w:p>
  </w:footnote>
  <w:footnote w:id="15">
    <w:p w14:paraId="04C5CC40" w14:textId="77777777" w:rsidR="002F2B41" w:rsidRPr="00831269" w:rsidRDefault="002F2B41" w:rsidP="002F2B41">
      <w:pPr>
        <w:pStyle w:val="Textonotapie"/>
        <w:ind w:firstLine="708"/>
        <w:jc w:val="both"/>
        <w:rPr>
          <w:rFonts w:ascii="Arial" w:hAnsi="Arial" w:cs="Arial"/>
          <w:lang w:val="es-ES"/>
        </w:rPr>
      </w:pPr>
      <w:r w:rsidRPr="00831269">
        <w:rPr>
          <w:rStyle w:val="Refdenotaalpie"/>
          <w:rFonts w:ascii="Arial" w:hAnsi="Arial" w:cs="Arial"/>
          <w:sz w:val="19"/>
          <w:szCs w:val="19"/>
        </w:rPr>
        <w:footnoteRef/>
      </w:r>
      <w:r w:rsidRPr="00831269">
        <w:rPr>
          <w:rFonts w:ascii="Arial" w:hAnsi="Arial" w:cs="Arial"/>
          <w:sz w:val="19"/>
          <w:szCs w:val="19"/>
        </w:rPr>
        <w:t xml:space="preserve"> </w:t>
      </w:r>
      <w:r w:rsidRPr="00831269">
        <w:rPr>
          <w:rFonts w:ascii="Arial" w:hAnsi="Arial" w:cs="Arial"/>
          <w:sz w:val="19"/>
          <w:szCs w:val="19"/>
          <w:lang w:val="es-ES"/>
        </w:rPr>
        <w:t>Se aclara que en los documentos tipo de selección abre</w:t>
      </w:r>
      <w:r>
        <w:rPr>
          <w:rFonts w:ascii="Arial" w:hAnsi="Arial" w:cs="Arial"/>
          <w:sz w:val="19"/>
          <w:szCs w:val="19"/>
          <w:lang w:val="es-ES"/>
        </w:rPr>
        <w:t>v</w:t>
      </w:r>
      <w:r w:rsidRPr="00831269">
        <w:rPr>
          <w:rFonts w:ascii="Arial" w:hAnsi="Arial" w:cs="Arial"/>
          <w:sz w:val="19"/>
          <w:szCs w:val="19"/>
          <w:lang w:val="es-ES"/>
        </w:rPr>
        <w:t>iada</w:t>
      </w:r>
      <w:r>
        <w:rPr>
          <w:rFonts w:ascii="Arial" w:hAnsi="Arial" w:cs="Arial"/>
          <w:sz w:val="19"/>
          <w:szCs w:val="19"/>
          <w:lang w:val="es-ES"/>
        </w:rPr>
        <w:t xml:space="preserve"> de menor cuantía de infraestructura de transporte, el término del traslado del informe de evaluación no es de cinco (5) días hábiles sino de tres (3) días hábiles. Por su parte, en la invitación de los documentos tipo de mínima cuantía de infraestructura de transporte, el numeral 1.6. establece que la subsanación se puede realizar en el plazo que haya establecido la Entidad Estatal, siempre que no sea menor a un (1) día hábil. </w:t>
      </w:r>
    </w:p>
  </w:footnote>
  <w:footnote w:id="16">
    <w:p w14:paraId="33396EE5" w14:textId="77777777" w:rsidR="002F2B41" w:rsidRPr="00831269" w:rsidRDefault="002F2B41" w:rsidP="002F2B41">
      <w:pPr>
        <w:pStyle w:val="Textonotapie"/>
        <w:ind w:firstLine="708"/>
        <w:jc w:val="both"/>
        <w:rPr>
          <w:rFonts w:ascii="Arial" w:hAnsi="Arial" w:cs="Arial"/>
          <w:sz w:val="19"/>
          <w:szCs w:val="19"/>
        </w:rPr>
      </w:pPr>
      <w:r w:rsidRPr="00831269">
        <w:rPr>
          <w:rStyle w:val="Refdenotaalpie"/>
          <w:rFonts w:ascii="Arial" w:hAnsi="Arial" w:cs="Arial"/>
          <w:sz w:val="19"/>
          <w:szCs w:val="19"/>
        </w:rPr>
        <w:footnoteRef/>
      </w:r>
      <w:r w:rsidRPr="00831269">
        <w:rPr>
          <w:rFonts w:ascii="Arial" w:hAnsi="Arial" w:cs="Arial"/>
          <w:sz w:val="19"/>
          <w:szCs w:val="19"/>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3D601125" w14:textId="46D0511F" w:rsidR="002F2B41" w:rsidRPr="00831269" w:rsidRDefault="00AA573F" w:rsidP="002F2B41">
      <w:pPr>
        <w:pStyle w:val="Textonotapie"/>
        <w:ind w:firstLine="708"/>
        <w:jc w:val="both"/>
        <w:rPr>
          <w:rFonts w:ascii="Arial" w:hAnsi="Arial" w:cs="Arial"/>
          <w:sz w:val="19"/>
          <w:szCs w:val="19"/>
          <w:lang w:val="es-ES"/>
        </w:rPr>
      </w:pPr>
      <w:r w:rsidRPr="00831269">
        <w:rPr>
          <w:rFonts w:ascii="Arial" w:hAnsi="Arial" w:cs="Arial"/>
          <w:sz w:val="19"/>
          <w:szCs w:val="19"/>
        </w:rPr>
        <w:t>» En</w:t>
      </w:r>
      <w:r w:rsidR="002F2B41" w:rsidRPr="00831269">
        <w:rPr>
          <w:rFonts w:ascii="Arial" w:hAnsi="Arial" w:cs="Arial"/>
          <w:sz w:val="19"/>
          <w:szCs w:val="19"/>
        </w:rPr>
        <w:t xml:space="preserve"> estos procesos el informe permanecerá publicado en el </w:t>
      </w:r>
      <w:r w:rsidRPr="00831269">
        <w:rPr>
          <w:rFonts w:ascii="Arial" w:hAnsi="Arial" w:cs="Arial"/>
          <w:sz w:val="19"/>
          <w:szCs w:val="19"/>
        </w:rPr>
        <w:t>Seco</w:t>
      </w:r>
      <w:r w:rsidR="002F2B41" w:rsidRPr="00831269">
        <w:rPr>
          <w:rFonts w:ascii="Arial" w:hAnsi="Arial" w:cs="Arial"/>
          <w:sz w:val="19"/>
          <w:szCs w:val="19"/>
        </w:rPr>
        <w:t xml:space="preserve">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A9281" w14:textId="77777777" w:rsidR="00BC2226" w:rsidRDefault="00DD2B77" w:rsidP="00BC2226">
    <w:pPr>
      <w:pStyle w:val="Encabezado"/>
      <w:jc w:val="right"/>
    </w:pPr>
    <w:r>
      <w:rPr>
        <w:noProof/>
      </w:rPr>
      <w:drawing>
        <wp:inline distT="0" distB="0" distL="0" distR="0" wp14:anchorId="28A394E6" wp14:editId="26940B0E">
          <wp:extent cx="1688465" cy="701040"/>
          <wp:effectExtent l="0" t="0" r="6985" b="3810"/>
          <wp:docPr id="38" name="Imagen 38"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65583554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703"/>
    <w:rsid w:val="00006E90"/>
    <w:rsid w:val="00010948"/>
    <w:rsid w:val="00012B79"/>
    <w:rsid w:val="00036C07"/>
    <w:rsid w:val="000420BB"/>
    <w:rsid w:val="000D63D2"/>
    <w:rsid w:val="000D6B66"/>
    <w:rsid w:val="001168FF"/>
    <w:rsid w:val="00117E04"/>
    <w:rsid w:val="00132319"/>
    <w:rsid w:val="00146236"/>
    <w:rsid w:val="00152165"/>
    <w:rsid w:val="0015578B"/>
    <w:rsid w:val="00157BC4"/>
    <w:rsid w:val="00163D92"/>
    <w:rsid w:val="00173964"/>
    <w:rsid w:val="00195E5C"/>
    <w:rsid w:val="001B6EE4"/>
    <w:rsid w:val="00200645"/>
    <w:rsid w:val="00203B65"/>
    <w:rsid w:val="00261690"/>
    <w:rsid w:val="002A17EE"/>
    <w:rsid w:val="002B7E6D"/>
    <w:rsid w:val="002C2812"/>
    <w:rsid w:val="002E4181"/>
    <w:rsid w:val="002F2B41"/>
    <w:rsid w:val="00391010"/>
    <w:rsid w:val="003A52F2"/>
    <w:rsid w:val="003E73C3"/>
    <w:rsid w:val="003F51CB"/>
    <w:rsid w:val="00400AB5"/>
    <w:rsid w:val="00420A5B"/>
    <w:rsid w:val="00423ACB"/>
    <w:rsid w:val="00423C89"/>
    <w:rsid w:val="004701A4"/>
    <w:rsid w:val="00483464"/>
    <w:rsid w:val="004D6D61"/>
    <w:rsid w:val="00517634"/>
    <w:rsid w:val="00547694"/>
    <w:rsid w:val="005725CC"/>
    <w:rsid w:val="005823B9"/>
    <w:rsid w:val="005A328D"/>
    <w:rsid w:val="005A6BD1"/>
    <w:rsid w:val="005B2692"/>
    <w:rsid w:val="005D1703"/>
    <w:rsid w:val="005E5B6B"/>
    <w:rsid w:val="00602675"/>
    <w:rsid w:val="00606DC5"/>
    <w:rsid w:val="00607385"/>
    <w:rsid w:val="0064467D"/>
    <w:rsid w:val="00664010"/>
    <w:rsid w:val="00665448"/>
    <w:rsid w:val="006A5F89"/>
    <w:rsid w:val="006A6F8C"/>
    <w:rsid w:val="006B0C56"/>
    <w:rsid w:val="006D6109"/>
    <w:rsid w:val="00707B39"/>
    <w:rsid w:val="00710EFF"/>
    <w:rsid w:val="00725BCE"/>
    <w:rsid w:val="00730EC7"/>
    <w:rsid w:val="0076057F"/>
    <w:rsid w:val="007B38CA"/>
    <w:rsid w:val="007D5167"/>
    <w:rsid w:val="00836B94"/>
    <w:rsid w:val="00875721"/>
    <w:rsid w:val="008839C3"/>
    <w:rsid w:val="00894742"/>
    <w:rsid w:val="008C24D9"/>
    <w:rsid w:val="008D2AE2"/>
    <w:rsid w:val="008F0F2B"/>
    <w:rsid w:val="00904F5A"/>
    <w:rsid w:val="00965C66"/>
    <w:rsid w:val="00966BA9"/>
    <w:rsid w:val="009C6EC0"/>
    <w:rsid w:val="00A47C1A"/>
    <w:rsid w:val="00A55E20"/>
    <w:rsid w:val="00A65F9B"/>
    <w:rsid w:val="00A8508A"/>
    <w:rsid w:val="00AA0060"/>
    <w:rsid w:val="00AA573F"/>
    <w:rsid w:val="00AD5D72"/>
    <w:rsid w:val="00AD65DB"/>
    <w:rsid w:val="00AE1893"/>
    <w:rsid w:val="00B13823"/>
    <w:rsid w:val="00B22722"/>
    <w:rsid w:val="00B4156E"/>
    <w:rsid w:val="00B42B64"/>
    <w:rsid w:val="00B46A8C"/>
    <w:rsid w:val="00B92DDB"/>
    <w:rsid w:val="00BB4FDD"/>
    <w:rsid w:val="00C02242"/>
    <w:rsid w:val="00C42A37"/>
    <w:rsid w:val="00C56FD2"/>
    <w:rsid w:val="00C61631"/>
    <w:rsid w:val="00C834B3"/>
    <w:rsid w:val="00CD7536"/>
    <w:rsid w:val="00CE5DE7"/>
    <w:rsid w:val="00D1414A"/>
    <w:rsid w:val="00D7102A"/>
    <w:rsid w:val="00D862D5"/>
    <w:rsid w:val="00DA4A20"/>
    <w:rsid w:val="00DB3961"/>
    <w:rsid w:val="00DB5E74"/>
    <w:rsid w:val="00DD2B77"/>
    <w:rsid w:val="00E33307"/>
    <w:rsid w:val="00E37E1E"/>
    <w:rsid w:val="00E53E86"/>
    <w:rsid w:val="00E649B7"/>
    <w:rsid w:val="00EA55E0"/>
    <w:rsid w:val="00EB49A9"/>
    <w:rsid w:val="00F12A44"/>
    <w:rsid w:val="00F60C1D"/>
    <w:rsid w:val="00F75614"/>
    <w:rsid w:val="00FC076F"/>
    <w:rsid w:val="00FC1166"/>
    <w:rsid w:val="00FE79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FEFB7"/>
  <w15:chartTrackingRefBased/>
  <w15:docId w15:val="{C9065384-87D5-4F5A-B592-302B9FF28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5D17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5D1703"/>
  </w:style>
  <w:style w:type="paragraph" w:styleId="Encabezado">
    <w:name w:val="header"/>
    <w:basedOn w:val="Normal"/>
    <w:link w:val="EncabezadoCar"/>
    <w:uiPriority w:val="99"/>
    <w:semiHidden/>
    <w:unhideWhenUsed/>
    <w:rsid w:val="005D17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5D1703"/>
  </w:style>
  <w:style w:type="table" w:styleId="Tablaconcuadrcula">
    <w:name w:val="Table Grid"/>
    <w:basedOn w:val="Tablanormal"/>
    <w:uiPriority w:val="59"/>
    <w:qFormat/>
    <w:rsid w:val="005D1703"/>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D170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D1703"/>
    <w:pPr>
      <w:spacing w:after="0" w:line="240" w:lineRule="auto"/>
      <w:ind w:firstLine="0"/>
      <w:jc w:val="left"/>
    </w:pPr>
    <w:rPr>
      <w:sz w:val="20"/>
      <w:szCs w:val="20"/>
      <w:lang w:val="es-MX"/>
    </w:rPr>
  </w:style>
  <w:style w:type="character" w:customStyle="1" w:styleId="TextonotapieCar1">
    <w:name w:val="Texto nota pie Car1"/>
    <w:basedOn w:val="Fuentedeprrafopredeter"/>
    <w:uiPriority w:val="99"/>
    <w:semiHidden/>
    <w:rsid w:val="005D170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D1703"/>
    <w:rPr>
      <w:vertAlign w:val="superscript"/>
    </w:rPr>
  </w:style>
  <w:style w:type="paragraph" w:customStyle="1" w:styleId="Appelnotedebasde">
    <w:name w:val="Appel note de bas de..."/>
    <w:basedOn w:val="Normal"/>
    <w:link w:val="Refdenotaalpie"/>
    <w:uiPriority w:val="99"/>
    <w:rsid w:val="005D1703"/>
    <w:pPr>
      <w:spacing w:after="160" w:line="240" w:lineRule="exact"/>
      <w:ind w:firstLine="0"/>
      <w:jc w:val="left"/>
    </w:pPr>
    <w:rPr>
      <w:vertAlign w:val="superscript"/>
    </w:rPr>
  </w:style>
  <w:style w:type="paragraph" w:customStyle="1" w:styleId="Normal11pt">
    <w:name w:val="Normal + 11 pt"/>
    <w:aliases w:val="Negro,Justificado,Izquierda:  -0,95 cm,Derecha:  0,04 cm"/>
    <w:basedOn w:val="Normal"/>
    <w:uiPriority w:val="99"/>
    <w:rsid w:val="005D1703"/>
    <w:pPr>
      <w:spacing w:after="0" w:line="240" w:lineRule="auto"/>
      <w:ind w:left="-540" w:firstLine="0"/>
    </w:pPr>
    <w:rPr>
      <w:rFonts w:ascii="Arial" w:eastAsia="Times New Roman" w:hAnsi="Arial" w:cs="Arial"/>
      <w:color w:val="000000"/>
      <w:lang w:val="es-ES_tradnl" w:eastAsia="es-ES"/>
    </w:rPr>
  </w:style>
  <w:style w:type="table" w:customStyle="1" w:styleId="Tablaconcuadrcula3">
    <w:name w:val="Tabla con cuadrícula3"/>
    <w:basedOn w:val="Tablanormal"/>
    <w:next w:val="Tablaconcuadrcula"/>
    <w:uiPriority w:val="59"/>
    <w:rsid w:val="005D1703"/>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5D1703"/>
    <w:rPr>
      <w:sz w:val="16"/>
      <w:szCs w:val="16"/>
    </w:rPr>
  </w:style>
  <w:style w:type="paragraph" w:styleId="Textocomentario">
    <w:name w:val="annotation text"/>
    <w:basedOn w:val="Normal"/>
    <w:link w:val="TextocomentarioCar"/>
    <w:uiPriority w:val="99"/>
    <w:unhideWhenUsed/>
    <w:rsid w:val="005D1703"/>
    <w:pPr>
      <w:spacing w:after="0" w:line="240" w:lineRule="auto"/>
      <w:ind w:firstLine="0"/>
      <w:jc w:val="left"/>
    </w:pPr>
    <w:rPr>
      <w:rFonts w:ascii="Times New Roman" w:eastAsia="Times New Roman" w:hAnsi="Times New Roman" w:cs="Times New Roman"/>
      <w:sz w:val="20"/>
      <w:szCs w:val="20"/>
      <w:lang w:eastAsia="es-MX"/>
    </w:rPr>
  </w:style>
  <w:style w:type="character" w:customStyle="1" w:styleId="TextocomentarioCar">
    <w:name w:val="Texto comentario Car"/>
    <w:basedOn w:val="Fuentedeprrafopredeter"/>
    <w:link w:val="Textocomentario"/>
    <w:uiPriority w:val="99"/>
    <w:rsid w:val="005D1703"/>
    <w:rPr>
      <w:rFonts w:ascii="Times New Roman" w:eastAsia="Times New Roman" w:hAnsi="Times New Roman" w:cs="Times New Roman"/>
      <w:sz w:val="20"/>
      <w:szCs w:val="20"/>
      <w:lang w:eastAsia="es-MX"/>
    </w:rPr>
  </w:style>
  <w:style w:type="character" w:customStyle="1" w:styleId="Hipervnculo1">
    <w:name w:val="Hipervínculo1"/>
    <w:basedOn w:val="Fuentedeprrafopredeter"/>
    <w:uiPriority w:val="99"/>
    <w:unhideWhenUsed/>
    <w:rsid w:val="005D1703"/>
    <w:rPr>
      <w:color w:val="F2F2F2"/>
      <w:u w:val="single"/>
    </w:rPr>
  </w:style>
  <w:style w:type="character" w:styleId="Hipervnculo">
    <w:name w:val="Hyperlink"/>
    <w:basedOn w:val="Fuentedeprrafopredeter"/>
    <w:uiPriority w:val="99"/>
    <w:semiHidden/>
    <w:unhideWhenUsed/>
    <w:rsid w:val="005D1703"/>
    <w:rPr>
      <w:color w:val="0563C1" w:themeColor="hyperlink"/>
      <w:u w:val="single"/>
    </w:rPr>
  </w:style>
  <w:style w:type="paragraph" w:styleId="Prrafodelista">
    <w:name w:val="List Paragraph"/>
    <w:basedOn w:val="Normal"/>
    <w:uiPriority w:val="34"/>
    <w:qFormat/>
    <w:rsid w:val="005823B9"/>
    <w:pPr>
      <w:ind w:left="720"/>
      <w:contextualSpacing/>
    </w:pPr>
  </w:style>
  <w:style w:type="paragraph" w:styleId="Revisin">
    <w:name w:val="Revision"/>
    <w:hidden/>
    <w:uiPriority w:val="99"/>
    <w:semiHidden/>
    <w:rsid w:val="008D2AE2"/>
    <w:pPr>
      <w:spacing w:after="0"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888147">
      <w:bodyDiv w:val="1"/>
      <w:marLeft w:val="0"/>
      <w:marRight w:val="0"/>
      <w:marTop w:val="0"/>
      <w:marBottom w:val="0"/>
      <w:divBdr>
        <w:top w:val="none" w:sz="0" w:space="0" w:color="auto"/>
        <w:left w:val="none" w:sz="0" w:space="0" w:color="auto"/>
        <w:bottom w:val="none" w:sz="0" w:space="0" w:color="auto"/>
        <w:right w:val="none" w:sz="0" w:space="0" w:color="auto"/>
      </w:divBdr>
    </w:div>
    <w:div w:id="111706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57997-D86F-4566-9663-32ADB2E27C6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9AEE2DE-6BE2-49E4-9DBE-6A958FBACCB3}">
  <ds:schemaRefs>
    <ds:schemaRef ds:uri="http://schemas.microsoft.com/sharepoint/v3/contenttype/forms"/>
  </ds:schemaRefs>
</ds:datastoreItem>
</file>

<file path=customXml/itemProps3.xml><?xml version="1.0" encoding="utf-8"?>
<ds:datastoreItem xmlns:ds="http://schemas.openxmlformats.org/officeDocument/2006/customXml" ds:itemID="{CD033A3F-9049-4A6D-9F05-DD7BAB923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20</Pages>
  <Words>7735</Words>
  <Characters>42547</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4</cp:revision>
  <dcterms:created xsi:type="dcterms:W3CDTF">2022-10-25T17:20:00Z</dcterms:created>
  <dcterms:modified xsi:type="dcterms:W3CDTF">2022-10-25T21:50:00Z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