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066821" w:rsidR="0034177C" w:rsidP="0034177C" w:rsidRDefault="009F59C2" w14:paraId="182E957B" w14:textId="768D39FC">
      <w:pPr>
        <w:jc w:val="right"/>
        <w:rPr>
          <w:rFonts w:ascii="Arial" w:hAnsi="Arial" w:cs="Arial"/>
          <w:b/>
          <w:sz w:val="16"/>
          <w:szCs w:val="16"/>
          <w:lang w:eastAsia="es-ES"/>
        </w:rPr>
      </w:pPr>
      <w:bookmarkStart w:name="_Hlk28946138" w:id="0"/>
      <w:bookmarkStart w:name="_Hlk29548183" w:id="1"/>
      <w:r w:rsidRPr="00066821">
        <w:rPr>
          <w:rFonts w:ascii="Arial" w:hAnsi="Arial" w:cs="Arial"/>
          <w:b/>
          <w:sz w:val="16"/>
          <w:szCs w:val="16"/>
          <w:lang w:eastAsia="es-ES"/>
        </w:rPr>
        <w:tab/>
      </w:r>
      <w:r w:rsidRPr="00066821" w:rsidR="0034177C">
        <w:rPr>
          <w:rFonts w:ascii="Arial" w:hAnsi="Arial" w:cs="Arial"/>
          <w:b/>
          <w:sz w:val="16"/>
          <w:szCs w:val="16"/>
          <w:lang w:eastAsia="es-ES"/>
        </w:rPr>
        <w:t>CCE-DES-FM-17</w:t>
      </w:r>
    </w:p>
    <w:p w:rsidRPr="00066821" w:rsidR="0034177C" w:rsidP="007F6B46" w:rsidRDefault="0034177C" w14:paraId="33FF83A2" w14:textId="77777777">
      <w:pPr>
        <w:spacing w:line="276" w:lineRule="auto"/>
        <w:jc w:val="both"/>
        <w:rPr>
          <w:rFonts w:ascii="Arial" w:hAnsi="Arial" w:eastAsia="Calibri" w:cs="Arial"/>
          <w:b/>
          <w:sz w:val="20"/>
          <w:szCs w:val="20"/>
        </w:rPr>
      </w:pPr>
    </w:p>
    <w:bookmarkEnd w:id="0"/>
    <w:bookmarkEnd w:id="1"/>
    <w:p w:rsidRPr="00066821" w:rsidR="00B632B5" w:rsidP="659812A8" w:rsidRDefault="6BB81E65" w14:paraId="0FCC1044" w14:textId="06AB577A">
      <w:pPr>
        <w:jc w:val="both"/>
        <w:rPr>
          <w:rFonts w:ascii="Arial" w:hAnsi="Arial" w:eastAsia="Calibri" w:cs="Arial"/>
          <w:b/>
          <w:bCs/>
          <w:sz w:val="22"/>
        </w:rPr>
      </w:pPr>
      <w:r w:rsidRPr="00066821">
        <w:rPr>
          <w:rFonts w:ascii="Arial" w:hAnsi="Arial" w:eastAsia="Calibri" w:cs="Arial"/>
          <w:b/>
          <w:bCs/>
          <w:sz w:val="22"/>
        </w:rPr>
        <w:t>DOCUMENTO</w:t>
      </w:r>
      <w:r w:rsidRPr="00066821" w:rsidR="00B632B5">
        <w:rPr>
          <w:rFonts w:ascii="Arial" w:hAnsi="Arial" w:eastAsia="Calibri" w:cs="Arial"/>
          <w:b/>
          <w:bCs/>
          <w:sz w:val="22"/>
        </w:rPr>
        <w:t xml:space="preserve">S TIPO </w:t>
      </w:r>
      <w:r w:rsidRPr="00066821" w:rsidR="006C18D9">
        <w:rPr>
          <w:rFonts w:ascii="Arial" w:hAnsi="Arial" w:eastAsia="Calibri" w:cs="Arial"/>
          <w:b/>
          <w:bCs/>
          <w:sz w:val="22"/>
        </w:rPr>
        <w:t>–</w:t>
      </w:r>
      <w:r w:rsidRPr="00066821" w:rsidR="00B632B5">
        <w:rPr>
          <w:rFonts w:ascii="Arial" w:hAnsi="Arial" w:eastAsia="Calibri" w:cs="Arial"/>
          <w:b/>
          <w:bCs/>
          <w:sz w:val="22"/>
        </w:rPr>
        <w:t xml:space="preserve"> Inalterabilidad </w:t>
      </w:r>
    </w:p>
    <w:p w:rsidRPr="00066821" w:rsidR="00B632B5" w:rsidP="00B632B5" w:rsidRDefault="00B632B5" w14:paraId="2298BBD3" w14:textId="77777777">
      <w:pPr>
        <w:jc w:val="both"/>
        <w:rPr>
          <w:rFonts w:ascii="Arial" w:hAnsi="Arial" w:eastAsia="Calibri" w:cs="Arial"/>
          <w:sz w:val="20"/>
          <w:szCs w:val="20"/>
        </w:rPr>
      </w:pPr>
    </w:p>
    <w:p w:rsidRPr="00066821" w:rsidR="00B632B5" w:rsidP="00B632B5" w:rsidRDefault="00CC6C47" w14:paraId="01202BD8" w14:textId="0F9AA11D">
      <w:pPr>
        <w:jc w:val="both"/>
        <w:rPr>
          <w:rFonts w:ascii="Arial" w:hAnsi="Arial" w:eastAsia="Calibri" w:cs="Arial"/>
          <w:b/>
          <w:sz w:val="20"/>
          <w:szCs w:val="20"/>
          <w:highlight w:val="yellow"/>
        </w:rPr>
      </w:pPr>
      <w:r w:rsidRPr="00CC6C47">
        <w:rPr>
          <w:rFonts w:ascii="Arial" w:hAnsi="Arial" w:eastAsia="Calibri" w:cs="Arial"/>
          <w:bCs/>
          <w:sz w:val="20"/>
          <w:szCs w:val="20"/>
        </w:rPr>
        <w:t xml:space="preserve">Para el procedimiento de licitación pública, el artículo 2.2.1.2.6.1.4 del Decreto 1082 de 2015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rsidR="00CC6C47" w:rsidP="659812A8" w:rsidRDefault="00CC6C47" w14:paraId="01B3599A" w14:textId="77777777">
      <w:pPr>
        <w:jc w:val="both"/>
        <w:rPr>
          <w:rFonts w:ascii="Arial" w:hAnsi="Arial" w:eastAsia="Calibri" w:cs="Arial"/>
          <w:b/>
          <w:bCs/>
          <w:sz w:val="22"/>
        </w:rPr>
      </w:pPr>
    </w:p>
    <w:p w:rsidRPr="00066821" w:rsidR="00B632B5" w:rsidP="659812A8" w:rsidRDefault="622B5FA4" w14:paraId="4A3EA52E" w14:textId="3A239261">
      <w:pPr>
        <w:jc w:val="both"/>
        <w:rPr>
          <w:rFonts w:ascii="Arial" w:hAnsi="Arial" w:eastAsia="Calibri" w:cs="Arial"/>
          <w:b/>
          <w:bCs/>
          <w:sz w:val="22"/>
        </w:rPr>
      </w:pPr>
      <w:r w:rsidRPr="00066821">
        <w:rPr>
          <w:rFonts w:ascii="Arial" w:hAnsi="Arial" w:eastAsia="Calibri" w:cs="Arial"/>
          <w:b/>
          <w:bCs/>
          <w:sz w:val="22"/>
        </w:rPr>
        <w:t>DOCUMENT</w:t>
      </w:r>
      <w:r w:rsidRPr="00066821" w:rsidR="00B632B5">
        <w:rPr>
          <w:rFonts w:ascii="Arial" w:hAnsi="Arial" w:eastAsia="Calibri" w:cs="Arial"/>
          <w:b/>
          <w:bCs/>
          <w:sz w:val="22"/>
        </w:rPr>
        <w:t xml:space="preserve">OS TIPO – Matriz 1 – Experiencia general </w:t>
      </w:r>
      <w:r w:rsidRPr="00066821" w:rsidR="5DF17856">
        <w:rPr>
          <w:rFonts w:ascii="Arial" w:hAnsi="Arial" w:eastAsia="Arial" w:cs="Arial"/>
          <w:b/>
          <w:bCs/>
          <w:sz w:val="22"/>
        </w:rPr>
        <w:t>– Experiencia</w:t>
      </w:r>
      <w:r w:rsidRPr="00066821" w:rsidR="00B632B5">
        <w:rPr>
          <w:rFonts w:ascii="Arial" w:hAnsi="Arial" w:eastAsia="Calibri" w:cs="Arial"/>
          <w:b/>
          <w:bCs/>
          <w:sz w:val="22"/>
        </w:rPr>
        <w:t xml:space="preserve"> específica</w:t>
      </w:r>
    </w:p>
    <w:p w:rsidRPr="00066821" w:rsidR="00B632B5" w:rsidP="00B632B5" w:rsidRDefault="00B632B5" w14:paraId="6053B9E4" w14:textId="77777777">
      <w:pPr>
        <w:jc w:val="both"/>
        <w:rPr>
          <w:rFonts w:ascii="Arial" w:hAnsi="Arial" w:eastAsia="Calibri" w:cs="Arial"/>
          <w:b/>
          <w:sz w:val="20"/>
          <w:szCs w:val="20"/>
        </w:rPr>
      </w:pPr>
    </w:p>
    <w:p w:rsidR="008D56BE" w:rsidP="00866849" w:rsidRDefault="00CC6C47" w14:paraId="5C2D8267" w14:textId="671D99F1">
      <w:pPr>
        <w:jc w:val="both"/>
        <w:rPr>
          <w:rFonts w:ascii="Arial" w:hAnsi="Arial" w:eastAsia="Calibri" w:cs="Arial"/>
          <w:sz w:val="20"/>
          <w:szCs w:val="20"/>
        </w:rPr>
      </w:pPr>
      <w:r w:rsidRPr="00CC6C47">
        <w:rPr>
          <w:rFonts w:ascii="Arial" w:hAnsi="Arial" w:eastAsia="Calibri" w:cs="Arial"/>
          <w:sz w:val="20"/>
          <w:szCs w:val="20"/>
        </w:rPr>
        <w:t>En este sentido, la «experiencia general» y la «experiencia específica»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w:t>
      </w:r>
    </w:p>
    <w:p w:rsidRPr="00066821" w:rsidR="00CC6C47" w:rsidP="00866849" w:rsidRDefault="00CC6C47" w14:paraId="75A7B0CD" w14:textId="77777777">
      <w:pPr>
        <w:jc w:val="both"/>
        <w:rPr>
          <w:rFonts w:ascii="Arial" w:hAnsi="Arial" w:eastAsia="Calibri" w:cs="Arial"/>
          <w:sz w:val="20"/>
          <w:szCs w:val="20"/>
        </w:rPr>
      </w:pPr>
    </w:p>
    <w:p w:rsidRPr="00066821" w:rsidR="008D56BE" w:rsidP="008D56BE" w:rsidRDefault="008D56BE" w14:paraId="63F1D3A4" w14:textId="6D4557A7">
      <w:pPr>
        <w:jc w:val="both"/>
        <w:rPr>
          <w:rFonts w:ascii="Arial" w:hAnsi="Arial" w:eastAsia="Calibri" w:cs="Arial"/>
          <w:b/>
          <w:bCs/>
          <w:sz w:val="22"/>
        </w:rPr>
      </w:pPr>
      <w:r w:rsidRPr="00066821">
        <w:rPr>
          <w:rFonts w:ascii="Arial" w:hAnsi="Arial" w:eastAsia="Calibri" w:cs="Arial"/>
          <w:b/>
          <w:bCs/>
          <w:sz w:val="22"/>
        </w:rPr>
        <w:t>DOCUMENTOS TIPO – Inalterabilidad – Matriz 1 – Notas</w:t>
      </w:r>
    </w:p>
    <w:p w:rsidRPr="00066821" w:rsidR="00866849" w:rsidP="00866849" w:rsidRDefault="00866849" w14:paraId="5C16F639" w14:textId="77777777">
      <w:pPr>
        <w:jc w:val="both"/>
        <w:rPr>
          <w:rFonts w:ascii="Arial" w:hAnsi="Arial" w:eastAsia="Calibri" w:cs="Arial"/>
          <w:sz w:val="20"/>
          <w:szCs w:val="20"/>
        </w:rPr>
      </w:pPr>
    </w:p>
    <w:p w:rsidR="00CC6C47" w:rsidP="008D56BE" w:rsidRDefault="00CC6C47" w14:paraId="49CAB371" w14:textId="77777777">
      <w:pPr>
        <w:jc w:val="both"/>
        <w:rPr>
          <w:rFonts w:ascii="Arial" w:hAnsi="Arial" w:eastAsia="Calibri" w:cs="Arial"/>
          <w:sz w:val="20"/>
          <w:szCs w:val="20"/>
        </w:rPr>
      </w:pPr>
      <w:r w:rsidRPr="00CC6C47">
        <w:rPr>
          <w:rFonts w:ascii="Arial" w:hAnsi="Arial" w:eastAsia="Calibri" w:cs="Arial"/>
          <w:sz w:val="20"/>
          <w:szCs w:val="20"/>
        </w:rPr>
        <w:t xml:space="preserve">Este literal incluye dentro del pliego de condiciones los requisitos de experiencia general y específica que resulten de la subsunción de los aspectos anteriormente indicados del objeto contractual en la Matriz 1. Esto implica que las entidades contratantes, al estructurar el contenido específico de este literal, deben aplicar lo indicado por la Matriz 1, tanto en lo relativo a las características de los contratos a aportarse, como en cuanto a las notas incluidas en la Matriz 1 relacionadas con la validez de ciertos contratos para la acreditación de la experiencia exigida.  </w:t>
      </w:r>
    </w:p>
    <w:p w:rsidR="00CC6C47" w:rsidP="008D56BE" w:rsidRDefault="00CC6C47" w14:paraId="04BBE6F8" w14:textId="77777777">
      <w:pPr>
        <w:jc w:val="both"/>
        <w:rPr>
          <w:rFonts w:ascii="Arial" w:hAnsi="Arial" w:eastAsia="Calibri" w:cs="Arial"/>
          <w:sz w:val="20"/>
          <w:szCs w:val="20"/>
        </w:rPr>
      </w:pPr>
    </w:p>
    <w:p w:rsidRPr="00066821" w:rsidR="008D56BE" w:rsidP="00B632B5" w:rsidRDefault="00CC6C47" w14:paraId="274FF188" w14:textId="67FBC011">
      <w:pPr>
        <w:jc w:val="both"/>
        <w:rPr>
          <w:rFonts w:ascii="Arial" w:hAnsi="Arial" w:eastAsia="Calibri" w:cs="Arial"/>
          <w:sz w:val="20"/>
          <w:szCs w:val="20"/>
        </w:rPr>
      </w:pPr>
      <w:r w:rsidRPr="00CC6C47">
        <w:rPr>
          <w:rFonts w:ascii="Arial" w:hAnsi="Arial" w:eastAsia="Calibri" w:cs="Arial"/>
          <w:sz w:val="20"/>
          <w:szCs w:val="20"/>
        </w:rPr>
        <w:t>La anterior consideración se relaciona con el principio de inalterabilidad de los documentos tipo, que impone a las entidades contratantes respetar el contenido del pliego y las instrucciones para su diligenciamiento, especialmente, en lo relativo a los requisitos habilitantes. En esta medida, no existe posibilidad de que las entidades estatales modifiquen la experiencia exigible conforme a la Matriz 1 o las notas aclaratorias relacionadas con su acreditación, pues constituye una vulneración al referido principio de inalterabilidad, el cual –como se explicó ut supra– tiene sustento en los artículos 4 de la Ley 1882 de 2018 y 2.2.1.2.6.1.4 del Decreto 1082 de 2015.</w:t>
      </w:r>
    </w:p>
    <w:p w:rsidR="00EA3F21" w:rsidP="000F6A5C" w:rsidRDefault="00EA3F21" w14:paraId="7B8109A8" w14:textId="40042A96">
      <w:pPr>
        <w:rPr>
          <w:rFonts w:ascii="Arial" w:hAnsi="Arial" w:eastAsia="Calibri" w:cs="Arial"/>
          <w:sz w:val="22"/>
        </w:rPr>
      </w:pPr>
      <w:bookmarkStart w:name="_Hlk45522560" w:id="2"/>
    </w:p>
    <w:p w:rsidR="00CC6C47" w:rsidP="000F6A5C" w:rsidRDefault="00CC6C47" w14:paraId="7AE2913C" w14:textId="77777777">
      <w:pPr>
        <w:rPr>
          <w:rFonts w:ascii="Arial" w:hAnsi="Arial" w:eastAsia="Calibri" w:cs="Arial"/>
          <w:sz w:val="22"/>
        </w:rPr>
      </w:pPr>
    </w:p>
    <w:p w:rsidRPr="00FB3A8C" w:rsidR="00FB3A8C" w:rsidP="00FB3A8C" w:rsidRDefault="00FB3A8C" w14:paraId="79AF7C3F" w14:textId="77777777">
      <w:pPr>
        <w:autoSpaceDE w:val="0"/>
        <w:autoSpaceDN w:val="0"/>
        <w:adjustRightInd w:val="0"/>
        <w:rPr>
          <w:rFonts w:ascii="Arial" w:hAnsi="Arial" w:cs="Arial"/>
          <w:color w:val="000000"/>
          <w:szCs w:val="24"/>
          <w:lang w:val="es-CO"/>
        </w:rPr>
      </w:pPr>
    </w:p>
    <w:p w:rsidRPr="00FB3A8C" w:rsidR="00FB3A8C" w:rsidP="00FB3A8C" w:rsidRDefault="00FB3A8C" w14:paraId="5C3E68C9" w14:textId="77777777">
      <w:pPr>
        <w:autoSpaceDE w:val="0"/>
        <w:autoSpaceDN w:val="0"/>
        <w:adjustRightInd w:val="0"/>
        <w:rPr>
          <w:rFonts w:ascii="Arial" w:hAnsi="Arial" w:cs="Arial"/>
          <w:color w:val="000000"/>
          <w:sz w:val="22"/>
          <w:lang w:val="es-CO"/>
        </w:rPr>
      </w:pPr>
      <w:r w:rsidRPr="00FB3A8C">
        <w:rPr>
          <w:rFonts w:ascii="Arial" w:hAnsi="Arial" w:cs="Arial"/>
          <w:color w:val="000000"/>
          <w:szCs w:val="24"/>
          <w:lang w:val="es-CO"/>
        </w:rPr>
        <w:t xml:space="preserve"> </w:t>
      </w:r>
      <w:r w:rsidRPr="00FB3A8C">
        <w:rPr>
          <w:rFonts w:ascii="Arial" w:hAnsi="Arial" w:cs="Arial"/>
          <w:color w:val="000000"/>
          <w:sz w:val="22"/>
          <w:lang w:val="es-CO"/>
        </w:rPr>
        <w:t xml:space="preserve">Bogotá D.C., </w:t>
      </w:r>
      <w:r w:rsidRPr="00FB3A8C">
        <w:rPr>
          <w:rFonts w:ascii="Arial" w:hAnsi="Arial" w:cs="Arial"/>
          <w:b/>
          <w:bCs/>
          <w:color w:val="000000"/>
          <w:sz w:val="22"/>
          <w:lang w:val="es-CO"/>
        </w:rPr>
        <w:t xml:space="preserve">19/11/2020 Hora 9:21:24s </w:t>
      </w:r>
    </w:p>
    <w:p w:rsidRPr="00066821" w:rsidR="000F6A5C" w:rsidP="00FB3A8C" w:rsidRDefault="00FB3A8C" w14:paraId="10640535" w14:textId="6146BB9D">
      <w:pPr>
        <w:jc w:val="right"/>
        <w:rPr>
          <w:rFonts w:ascii="Arial" w:hAnsi="Arial" w:eastAsia="Calibri" w:cs="Arial"/>
          <w:b/>
          <w:sz w:val="22"/>
        </w:rPr>
      </w:pPr>
      <w:proofErr w:type="spellStart"/>
      <w:r w:rsidRPr="00FB3A8C">
        <w:rPr>
          <w:rFonts w:ascii="Arial" w:hAnsi="Arial" w:cs="Arial"/>
          <w:b/>
          <w:bCs/>
          <w:color w:val="000000"/>
          <w:sz w:val="22"/>
          <w:lang w:val="es-CO"/>
        </w:rPr>
        <w:t>N°</w:t>
      </w:r>
      <w:proofErr w:type="spellEnd"/>
      <w:r w:rsidRPr="00FB3A8C">
        <w:rPr>
          <w:rFonts w:ascii="Arial" w:hAnsi="Arial" w:cs="Arial"/>
          <w:b/>
          <w:bCs/>
          <w:color w:val="000000"/>
          <w:sz w:val="22"/>
          <w:lang w:val="es-CO"/>
        </w:rPr>
        <w:t xml:space="preserve"> Radicado: 2202013000011437</w:t>
      </w:r>
    </w:p>
    <w:p w:rsidR="00866849" w:rsidP="006240DE" w:rsidRDefault="00866849" w14:paraId="104AC5FE" w14:textId="205C7A07">
      <w:pPr>
        <w:spacing w:line="276" w:lineRule="auto"/>
        <w:rPr>
          <w:rFonts w:ascii="Arial" w:hAnsi="Arial" w:cs="Arial"/>
          <w:sz w:val="22"/>
        </w:rPr>
      </w:pPr>
    </w:p>
    <w:p w:rsidRPr="00066821" w:rsidR="008138A0" w:rsidP="008138A0" w:rsidRDefault="008138A0" w14:paraId="09C7CE16" w14:textId="4839F2BA">
      <w:pPr>
        <w:rPr>
          <w:rFonts w:ascii="Arial" w:hAnsi="Arial" w:eastAsia="Calibri" w:cs="Arial"/>
          <w:sz w:val="22"/>
        </w:rPr>
      </w:pPr>
      <w:r w:rsidRPr="00066821">
        <w:rPr>
          <w:rFonts w:ascii="Arial" w:hAnsi="Arial" w:eastAsia="Calibri" w:cs="Arial"/>
          <w:sz w:val="22"/>
        </w:rPr>
        <w:t>Señ</w:t>
      </w:r>
      <w:r w:rsidRPr="00066821" w:rsidR="00FD251D">
        <w:rPr>
          <w:rFonts w:ascii="Arial" w:hAnsi="Arial" w:eastAsia="Calibri" w:cs="Arial"/>
          <w:sz w:val="22"/>
        </w:rPr>
        <w:t>or</w:t>
      </w:r>
    </w:p>
    <w:p w:rsidRPr="00066821" w:rsidR="00273D85" w:rsidP="00F80BC6" w:rsidRDefault="00FD251D" w14:paraId="0348B30D" w14:textId="62728B7F">
      <w:pPr>
        <w:rPr>
          <w:rFonts w:ascii="Arial" w:hAnsi="Arial" w:eastAsia="Calibri" w:cs="Arial"/>
          <w:b/>
          <w:sz w:val="22"/>
        </w:rPr>
      </w:pPr>
      <w:r w:rsidRPr="00066821">
        <w:rPr>
          <w:rFonts w:ascii="Arial" w:hAnsi="Arial" w:eastAsia="Calibri" w:cs="Arial"/>
          <w:b/>
          <w:sz w:val="22"/>
        </w:rPr>
        <w:t>Santiago Andrés Sánchez</w:t>
      </w:r>
    </w:p>
    <w:p w:rsidRPr="00066821" w:rsidR="008138A0" w:rsidP="00F80BC6" w:rsidRDefault="00FD251D" w14:paraId="3512337F" w14:textId="4C622559">
      <w:pPr>
        <w:rPr>
          <w:rFonts w:ascii="Arial" w:hAnsi="Arial" w:eastAsia="Calibri" w:cs="Arial"/>
          <w:sz w:val="22"/>
        </w:rPr>
      </w:pPr>
      <w:r w:rsidRPr="00066821">
        <w:rPr>
          <w:rFonts w:ascii="Arial" w:hAnsi="Arial" w:eastAsia="Calibri" w:cs="Arial"/>
          <w:sz w:val="22"/>
        </w:rPr>
        <w:t>Bucaramanga, Santander</w:t>
      </w:r>
    </w:p>
    <w:p w:rsidRPr="00066821" w:rsidR="00A94552" w:rsidP="00F80BC6" w:rsidRDefault="00A94552" w14:paraId="3CB1664F" w14:textId="7CAEC906">
      <w:pPr>
        <w:rPr>
          <w:rFonts w:ascii="Arial" w:hAnsi="Arial" w:eastAsia="Calibri" w:cs="Arial"/>
          <w:sz w:val="22"/>
        </w:rPr>
      </w:pPr>
    </w:p>
    <w:p w:rsidRPr="00066821" w:rsidR="00A94552" w:rsidP="00F80BC6" w:rsidRDefault="00A94552" w14:paraId="5862F3B3" w14:textId="77777777">
      <w:pPr>
        <w:rPr>
          <w:rFonts w:ascii="Arial" w:hAnsi="Arial" w:eastAsia="Calibri" w:cs="Arial"/>
          <w:sz w:val="22"/>
        </w:rPr>
      </w:pPr>
    </w:p>
    <w:p w:rsidRPr="00066821" w:rsidR="008138A0" w:rsidP="006240DE" w:rsidRDefault="00A94552" w14:paraId="164E5F76" w14:textId="6A16A040">
      <w:pPr>
        <w:rPr>
          <w:rFonts w:ascii="Arial" w:hAnsi="Arial" w:eastAsia="Calibri" w:cs="Arial"/>
          <w:b/>
          <w:sz w:val="22"/>
        </w:rPr>
      </w:pPr>
      <w:r w:rsidRPr="00066821">
        <w:rPr>
          <w:rFonts w:ascii="Arial" w:hAnsi="Arial" w:eastAsia="Calibri" w:cs="Arial"/>
          <w:b/>
          <w:sz w:val="22"/>
        </w:rPr>
        <w:t xml:space="preserve">                                            </w:t>
      </w:r>
      <w:r w:rsidRPr="00066821" w:rsidR="008138A0">
        <w:rPr>
          <w:rFonts w:ascii="Arial" w:hAnsi="Arial" w:eastAsia="Calibri" w:cs="Arial"/>
          <w:b/>
          <w:sz w:val="22"/>
        </w:rPr>
        <w:t xml:space="preserve">Concepto C </w:t>
      </w:r>
      <w:r w:rsidRPr="00066821" w:rsidR="006D7E42">
        <w:rPr>
          <w:rFonts w:ascii="Arial" w:hAnsi="Arial" w:eastAsia="Calibri" w:cs="Arial"/>
          <w:b/>
          <w:sz w:val="22"/>
        </w:rPr>
        <w:t>–</w:t>
      </w:r>
      <w:r w:rsidRPr="00066821" w:rsidR="008138A0">
        <w:rPr>
          <w:rFonts w:ascii="Arial" w:hAnsi="Arial" w:eastAsia="Calibri" w:cs="Arial"/>
          <w:b/>
          <w:sz w:val="22"/>
        </w:rPr>
        <w:t xml:space="preserve"> </w:t>
      </w:r>
      <w:r w:rsidRPr="00066821" w:rsidR="00FD251D">
        <w:rPr>
          <w:rFonts w:ascii="Arial" w:hAnsi="Arial" w:eastAsia="Calibri" w:cs="Arial"/>
          <w:b/>
          <w:sz w:val="22"/>
        </w:rPr>
        <w:t>698</w:t>
      </w:r>
      <w:r w:rsidRPr="00066821" w:rsidR="008138A0">
        <w:rPr>
          <w:rFonts w:ascii="Arial" w:hAnsi="Arial" w:eastAsia="Calibri" w:cs="Arial"/>
          <w:b/>
          <w:sz w:val="22"/>
        </w:rPr>
        <w:t xml:space="preserve"> de 2020</w:t>
      </w:r>
    </w:p>
    <w:p w:rsidRPr="00066821" w:rsidR="00275C15" w:rsidP="008138A0" w:rsidRDefault="00275C15" w14:paraId="5460FE23" w14:textId="608C9E9A">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066821" w:rsidR="00066821" w:rsidTr="006D7E42" w14:paraId="023B8B56" w14:textId="77777777">
        <w:trPr>
          <w:trHeight w:val="300"/>
        </w:trPr>
        <w:tc>
          <w:tcPr>
            <w:tcW w:w="2689" w:type="dxa"/>
            <w:hideMark/>
          </w:tcPr>
          <w:p w:rsidRPr="00066821" w:rsidR="008138A0" w:rsidP="00ED0D12" w:rsidRDefault="008138A0" w14:paraId="3C7D030D" w14:textId="77777777">
            <w:pPr>
              <w:rPr>
                <w:rFonts w:ascii="Arial" w:hAnsi="Arial" w:eastAsia="Calibri" w:cs="Arial"/>
                <w:sz w:val="22"/>
              </w:rPr>
            </w:pPr>
            <w:r w:rsidRPr="00066821">
              <w:rPr>
                <w:rFonts w:ascii="Arial" w:hAnsi="Arial" w:eastAsia="Calibri" w:cs="Arial"/>
                <w:b/>
                <w:sz w:val="22"/>
              </w:rPr>
              <w:t>Temas:</w:t>
            </w:r>
            <w:r w:rsidRPr="00066821">
              <w:rPr>
                <w:rFonts w:ascii="Arial" w:hAnsi="Arial" w:eastAsia="Calibri" w:cs="Arial"/>
                <w:sz w:val="22"/>
              </w:rPr>
              <w:t xml:space="preserve">           </w:t>
            </w:r>
          </w:p>
          <w:p w:rsidRPr="00066821" w:rsidR="008138A0" w:rsidP="00ED0D12" w:rsidRDefault="008138A0" w14:paraId="22EACEBC" w14:textId="77777777">
            <w:pPr>
              <w:rPr>
                <w:rFonts w:ascii="Arial" w:hAnsi="Arial" w:eastAsia="Calibri" w:cs="Arial"/>
                <w:sz w:val="22"/>
              </w:rPr>
            </w:pPr>
            <w:r w:rsidRPr="00066821">
              <w:rPr>
                <w:rFonts w:ascii="Arial" w:hAnsi="Arial" w:eastAsia="Calibri" w:cs="Arial"/>
                <w:sz w:val="22"/>
              </w:rPr>
              <w:t xml:space="preserve">                           </w:t>
            </w:r>
          </w:p>
        </w:tc>
        <w:tc>
          <w:tcPr>
            <w:tcW w:w="6237" w:type="dxa"/>
            <w:hideMark/>
          </w:tcPr>
          <w:p w:rsidRPr="00066821" w:rsidR="008138A0" w:rsidP="006240DE" w:rsidRDefault="00811D84" w14:paraId="2509C0F0" w14:textId="635DA008">
            <w:pPr>
              <w:spacing w:after="120"/>
              <w:jc w:val="both"/>
              <w:rPr>
                <w:rFonts w:ascii="Arial" w:hAnsi="Arial" w:eastAsia="Calibri" w:cs="Arial"/>
                <w:sz w:val="22"/>
              </w:rPr>
            </w:pPr>
            <w:r w:rsidRPr="00066821">
              <w:rPr>
                <w:rFonts w:ascii="Arial" w:hAnsi="Arial" w:eastAsia="Calibri" w:cs="Arial"/>
                <w:sz w:val="22"/>
              </w:rPr>
              <w:t>DOCUMENTOS TIPO – Inalterabilidad / DOCUMENTOS TIPO – Matriz 1 – Experiencia general – Experiencia específica / DOCUMENTOS TIPO – Inalterabilidad – Matriz 1 – Notas</w:t>
            </w:r>
          </w:p>
        </w:tc>
      </w:tr>
      <w:tr w:rsidRPr="00066821" w:rsidR="00066821" w:rsidTr="00FD251D" w14:paraId="4CC1D054" w14:textId="77777777">
        <w:trPr>
          <w:trHeight w:val="231"/>
        </w:trPr>
        <w:tc>
          <w:tcPr>
            <w:tcW w:w="2689" w:type="dxa"/>
          </w:tcPr>
          <w:p w:rsidRPr="00066821" w:rsidR="008138A0" w:rsidP="00ED0D12" w:rsidRDefault="008138A0" w14:paraId="415D150B" w14:textId="77777777">
            <w:pPr>
              <w:rPr>
                <w:rFonts w:ascii="Arial" w:hAnsi="Arial" w:eastAsia="Calibri" w:cs="Arial"/>
                <w:b/>
                <w:sz w:val="22"/>
              </w:rPr>
            </w:pPr>
            <w:r w:rsidRPr="00066821">
              <w:rPr>
                <w:rFonts w:ascii="Arial" w:hAnsi="Arial" w:eastAsia="Calibri" w:cs="Arial"/>
                <w:b/>
                <w:sz w:val="22"/>
              </w:rPr>
              <w:t>Radicación:</w:t>
            </w:r>
            <w:r w:rsidRPr="00066821">
              <w:rPr>
                <w:rFonts w:ascii="Arial" w:hAnsi="Arial" w:eastAsia="Calibri" w:cs="Arial"/>
                <w:sz w:val="22"/>
              </w:rPr>
              <w:t xml:space="preserve">                              </w:t>
            </w:r>
          </w:p>
        </w:tc>
        <w:tc>
          <w:tcPr>
            <w:tcW w:w="6237" w:type="dxa"/>
          </w:tcPr>
          <w:p w:rsidRPr="00066821" w:rsidR="008138A0" w:rsidP="00ED0D12" w:rsidRDefault="008138A0" w14:paraId="2AFD26AF" w14:textId="5075BB79">
            <w:pPr>
              <w:jc w:val="both"/>
              <w:rPr>
                <w:rFonts w:ascii="Arial" w:hAnsi="Arial" w:eastAsia="Calibri" w:cs="Arial"/>
                <w:sz w:val="22"/>
              </w:rPr>
            </w:pPr>
            <w:r w:rsidRPr="00066821">
              <w:rPr>
                <w:rFonts w:ascii="Arial" w:hAnsi="Arial" w:eastAsia="Calibri" w:cs="Arial"/>
                <w:sz w:val="22"/>
              </w:rPr>
              <w:t>Respuesta a consulta</w:t>
            </w:r>
            <w:r w:rsidRPr="00066821" w:rsidR="00273D85">
              <w:rPr>
                <w:rFonts w:ascii="Arial" w:hAnsi="Arial" w:eastAsia="Calibri" w:cs="Arial"/>
                <w:sz w:val="22"/>
              </w:rPr>
              <w:t>s</w:t>
            </w:r>
            <w:r w:rsidRPr="00066821">
              <w:rPr>
                <w:rFonts w:ascii="Arial" w:hAnsi="Arial" w:eastAsia="Calibri" w:cs="Arial"/>
                <w:sz w:val="22"/>
              </w:rPr>
              <w:t xml:space="preserve"> # </w:t>
            </w:r>
            <w:r w:rsidRPr="00066821" w:rsidR="00FD251D">
              <w:rPr>
                <w:rFonts w:ascii="Arial" w:hAnsi="Arial" w:eastAsia="Calibri" w:cs="Arial"/>
                <w:sz w:val="22"/>
              </w:rPr>
              <w:t>4202013000009568</w:t>
            </w:r>
          </w:p>
        </w:tc>
      </w:tr>
    </w:tbl>
    <w:p w:rsidRPr="00066821" w:rsidR="008138A0" w:rsidP="008138A0" w:rsidRDefault="008138A0" w14:paraId="42620EAB" w14:textId="77777777">
      <w:pPr>
        <w:jc w:val="both"/>
        <w:rPr>
          <w:rFonts w:ascii="Arial" w:hAnsi="Arial" w:eastAsia="Calibri" w:cs="Arial"/>
          <w:sz w:val="22"/>
        </w:rPr>
      </w:pPr>
    </w:p>
    <w:p w:rsidRPr="00066821" w:rsidR="00866849" w:rsidP="008138A0" w:rsidRDefault="00866849" w14:paraId="249F870C" w14:textId="77777777">
      <w:pPr>
        <w:jc w:val="both"/>
        <w:rPr>
          <w:rFonts w:ascii="Arial" w:hAnsi="Arial" w:eastAsia="Calibri" w:cs="Arial"/>
          <w:sz w:val="22"/>
        </w:rPr>
      </w:pPr>
    </w:p>
    <w:p w:rsidRPr="00066821" w:rsidR="008138A0" w:rsidP="008138A0" w:rsidRDefault="008138A0" w14:paraId="20780471" w14:textId="2354F85F">
      <w:pPr>
        <w:rPr>
          <w:rFonts w:ascii="Arial" w:hAnsi="Arial" w:eastAsia="Calibri" w:cs="Arial"/>
          <w:sz w:val="22"/>
        </w:rPr>
      </w:pPr>
      <w:r w:rsidRPr="00066821">
        <w:rPr>
          <w:rFonts w:ascii="Arial" w:hAnsi="Arial" w:eastAsia="Calibri" w:cs="Arial"/>
          <w:sz w:val="22"/>
        </w:rPr>
        <w:t>Estimad</w:t>
      </w:r>
      <w:r w:rsidRPr="00066821" w:rsidR="00FD251D">
        <w:rPr>
          <w:rFonts w:ascii="Arial" w:hAnsi="Arial" w:eastAsia="Calibri" w:cs="Arial"/>
          <w:sz w:val="22"/>
        </w:rPr>
        <w:t>o señor Sánchez</w:t>
      </w:r>
    </w:p>
    <w:p w:rsidRPr="00066821" w:rsidR="00CD6EE4" w:rsidP="008138A0" w:rsidRDefault="00CD6EE4" w14:paraId="54E34F10" w14:textId="77777777">
      <w:pPr>
        <w:spacing w:line="276" w:lineRule="auto"/>
        <w:jc w:val="both"/>
        <w:rPr>
          <w:rFonts w:ascii="Arial" w:hAnsi="Arial" w:eastAsia="Calibri" w:cs="Arial"/>
          <w:sz w:val="22"/>
        </w:rPr>
      </w:pPr>
    </w:p>
    <w:p w:rsidRPr="00066821" w:rsidR="008138A0" w:rsidP="008138A0" w:rsidRDefault="008138A0" w14:paraId="735BE577" w14:textId="07940728">
      <w:pPr>
        <w:spacing w:line="276" w:lineRule="auto"/>
        <w:jc w:val="both"/>
        <w:rPr>
          <w:rFonts w:ascii="Arial" w:hAnsi="Arial" w:eastAsia="Calibri" w:cs="Arial"/>
          <w:sz w:val="22"/>
        </w:rPr>
      </w:pPr>
      <w:r w:rsidRPr="00066821">
        <w:rPr>
          <w:rFonts w:ascii="Arial" w:hAnsi="Arial" w:eastAsia="Calibri" w:cs="Arial"/>
          <w:sz w:val="22"/>
        </w:rPr>
        <w:t xml:space="preserve">En ejercicio de la competencia otorgada por los artículos 11, numeral 8º, y 3º, numeral 5º, del Decreto Ley 4170 de 2011, la Agencia Nacional de Contratación Pública―Colombia Compra Eficiente responde su consulta del </w:t>
      </w:r>
      <w:r w:rsidRPr="00066821" w:rsidR="00FD251D">
        <w:rPr>
          <w:rFonts w:ascii="Arial" w:hAnsi="Arial" w:eastAsia="Calibri" w:cs="Arial"/>
          <w:sz w:val="22"/>
        </w:rPr>
        <w:t>21</w:t>
      </w:r>
      <w:r w:rsidRPr="00066821" w:rsidR="00B34A68">
        <w:rPr>
          <w:rFonts w:ascii="Arial" w:hAnsi="Arial" w:eastAsia="Calibri" w:cs="Arial"/>
          <w:sz w:val="22"/>
        </w:rPr>
        <w:t xml:space="preserve"> de </w:t>
      </w:r>
      <w:r w:rsidRPr="00066821" w:rsidR="00273D85">
        <w:rPr>
          <w:rFonts w:ascii="Arial" w:hAnsi="Arial" w:eastAsia="Calibri" w:cs="Arial"/>
          <w:sz w:val="22"/>
        </w:rPr>
        <w:t>octu</w:t>
      </w:r>
      <w:r w:rsidRPr="00066821" w:rsidR="00AD48A9">
        <w:rPr>
          <w:rFonts w:ascii="Arial" w:hAnsi="Arial" w:eastAsia="Calibri" w:cs="Arial"/>
          <w:sz w:val="22"/>
        </w:rPr>
        <w:t>bre</w:t>
      </w:r>
      <w:r w:rsidRPr="00066821" w:rsidR="008E360E">
        <w:rPr>
          <w:rFonts w:ascii="Arial" w:hAnsi="Arial" w:eastAsia="Calibri" w:cs="Arial"/>
          <w:sz w:val="22"/>
        </w:rPr>
        <w:t xml:space="preserve"> </w:t>
      </w:r>
      <w:r w:rsidRPr="00066821">
        <w:rPr>
          <w:rFonts w:ascii="Arial" w:hAnsi="Arial" w:eastAsia="Calibri" w:cs="Arial"/>
          <w:sz w:val="22"/>
        </w:rPr>
        <w:t xml:space="preserve">de 2020. </w:t>
      </w:r>
    </w:p>
    <w:p w:rsidRPr="00066821" w:rsidR="008138A0" w:rsidP="008138A0" w:rsidRDefault="008138A0" w14:paraId="277F0862" w14:textId="77777777">
      <w:pPr>
        <w:spacing w:line="276" w:lineRule="auto"/>
        <w:jc w:val="both"/>
        <w:rPr>
          <w:rFonts w:ascii="Arial" w:hAnsi="Arial" w:eastAsia="Calibri" w:cs="Arial"/>
          <w:sz w:val="22"/>
        </w:rPr>
      </w:pPr>
    </w:p>
    <w:p w:rsidRPr="00066821" w:rsidR="008138A0" w:rsidP="008138A0" w:rsidRDefault="008138A0" w14:paraId="4F715EB5" w14:textId="553F818B">
      <w:pPr>
        <w:pStyle w:val="Prrafodelista"/>
        <w:numPr>
          <w:ilvl w:val="0"/>
          <w:numId w:val="6"/>
        </w:numPr>
        <w:tabs>
          <w:tab w:val="left" w:pos="284"/>
        </w:tabs>
        <w:spacing w:line="276" w:lineRule="auto"/>
        <w:ind w:left="0" w:firstLine="0"/>
        <w:jc w:val="both"/>
        <w:rPr>
          <w:rFonts w:ascii="Arial" w:hAnsi="Arial" w:eastAsia="Calibri" w:cs="Arial"/>
          <w:b/>
          <w:sz w:val="22"/>
        </w:rPr>
      </w:pPr>
      <w:r w:rsidRPr="00066821">
        <w:rPr>
          <w:rFonts w:ascii="Arial" w:hAnsi="Arial" w:eastAsia="Calibri" w:cs="Arial"/>
          <w:b/>
          <w:sz w:val="22"/>
        </w:rPr>
        <w:t xml:space="preserve">Problema planteado </w:t>
      </w:r>
    </w:p>
    <w:p w:rsidRPr="00066821" w:rsidR="008138A0" w:rsidP="00066821" w:rsidRDefault="008138A0" w14:paraId="4B4B2E0E" w14:textId="77777777">
      <w:pPr>
        <w:tabs>
          <w:tab w:val="left" w:pos="426"/>
        </w:tabs>
        <w:jc w:val="both"/>
        <w:rPr>
          <w:rFonts w:ascii="Arial" w:hAnsi="Arial" w:eastAsia="Calibri" w:cs="Arial"/>
          <w:bCs/>
          <w:sz w:val="22"/>
        </w:rPr>
      </w:pPr>
    </w:p>
    <w:p w:rsidRPr="00066821" w:rsidR="006D7E42" w:rsidP="00866849" w:rsidRDefault="00154193" w14:paraId="3FC5CBA8" w14:textId="4952BE2F">
      <w:pPr>
        <w:spacing w:line="276" w:lineRule="auto"/>
        <w:jc w:val="both"/>
        <w:rPr>
          <w:rFonts w:ascii="Arial" w:hAnsi="Arial" w:eastAsia="Calibri" w:cs="Arial"/>
          <w:sz w:val="22"/>
        </w:rPr>
      </w:pPr>
      <w:r>
        <w:rPr>
          <w:rFonts w:ascii="Arial" w:hAnsi="Arial" w:eastAsia="Calibri" w:cs="Arial"/>
          <w:sz w:val="22"/>
        </w:rPr>
        <w:t>En relación con</w:t>
      </w:r>
      <w:r w:rsidRPr="00066821" w:rsidR="00FD251D">
        <w:rPr>
          <w:rFonts w:ascii="Arial" w:hAnsi="Arial" w:eastAsia="Calibri" w:cs="Arial"/>
          <w:sz w:val="22"/>
        </w:rPr>
        <w:t xml:space="preserve"> los </w:t>
      </w:r>
      <w:r>
        <w:rPr>
          <w:rFonts w:ascii="Arial" w:hAnsi="Arial" w:eastAsia="Calibri" w:cs="Arial"/>
          <w:sz w:val="22"/>
        </w:rPr>
        <w:t>«</w:t>
      </w:r>
      <w:r w:rsidRPr="00066821" w:rsidR="00FD251D">
        <w:rPr>
          <w:rFonts w:ascii="Arial" w:hAnsi="Arial" w:eastAsia="Calibri" w:cs="Arial"/>
          <w:sz w:val="22"/>
        </w:rPr>
        <w:t>Documentos Tipo</w:t>
      </w:r>
      <w:r>
        <w:rPr>
          <w:rFonts w:ascii="Arial" w:hAnsi="Arial" w:eastAsia="Calibri" w:cs="Arial"/>
          <w:sz w:val="22"/>
        </w:rPr>
        <w:t xml:space="preserve"> – </w:t>
      </w:r>
      <w:r w:rsidRPr="00066821">
        <w:rPr>
          <w:rFonts w:ascii="Arial" w:hAnsi="Arial" w:eastAsia="Calibri" w:cs="Arial"/>
          <w:sz w:val="22"/>
        </w:rPr>
        <w:t>Versión 2</w:t>
      </w:r>
      <w:r>
        <w:rPr>
          <w:rFonts w:ascii="Arial" w:hAnsi="Arial" w:eastAsia="Calibri" w:cs="Arial"/>
          <w:sz w:val="22"/>
        </w:rPr>
        <w:t xml:space="preserve">» </w:t>
      </w:r>
      <w:r w:rsidRPr="00066821" w:rsidR="00FD251D">
        <w:rPr>
          <w:rFonts w:ascii="Arial" w:hAnsi="Arial" w:eastAsia="Calibri" w:cs="Arial"/>
          <w:sz w:val="22"/>
        </w:rPr>
        <w:t>de licitación de obra pública de infraestructura de transporte</w:t>
      </w:r>
      <w:r>
        <w:rPr>
          <w:rFonts w:ascii="Arial" w:hAnsi="Arial" w:eastAsia="Calibri" w:cs="Arial"/>
          <w:sz w:val="22"/>
        </w:rPr>
        <w:t>, usted realiza la siguiente pregunta</w:t>
      </w:r>
      <w:r w:rsidRPr="00066821" w:rsidR="00193803">
        <w:rPr>
          <w:rFonts w:ascii="Arial" w:hAnsi="Arial" w:eastAsia="Calibri" w:cs="Arial"/>
          <w:sz w:val="22"/>
        </w:rPr>
        <w:t>: «[…] Si una entidad establece como experiencia general, proyectos en construcción y/o mejoramiento de vías primarias, secundarias, urbanas y/o aeropuertos. Puede al momento de solicitar la experiencia especifica manifestar o limitar a que la longitud o la experiencia especifica sea acreditada únicamente en proyectos de construcción de vías, desconociendo lo establecido como experiencia general? […]»</w:t>
      </w:r>
      <w:r w:rsidRPr="00066821" w:rsidR="00811D84">
        <w:rPr>
          <w:rFonts w:ascii="Arial" w:hAnsi="Arial" w:eastAsia="Calibri" w:cs="Arial"/>
          <w:sz w:val="22"/>
        </w:rPr>
        <w:t>.</w:t>
      </w:r>
    </w:p>
    <w:p w:rsidRPr="00066821" w:rsidR="00CD6EE4" w:rsidP="00866849" w:rsidRDefault="00CD6EE4" w14:paraId="6A0FAB42" w14:textId="77777777">
      <w:pPr>
        <w:spacing w:line="276" w:lineRule="auto"/>
        <w:jc w:val="both"/>
        <w:rPr>
          <w:rFonts w:ascii="Arial" w:hAnsi="Arial" w:eastAsia="Calibri" w:cs="Arial"/>
          <w:sz w:val="22"/>
        </w:rPr>
      </w:pPr>
    </w:p>
    <w:p w:rsidRPr="00066821" w:rsidR="008138A0" w:rsidP="008138A0" w:rsidRDefault="008138A0" w14:paraId="262410B4" w14:textId="77777777">
      <w:pPr>
        <w:pStyle w:val="Prrafodelista"/>
        <w:numPr>
          <w:ilvl w:val="0"/>
          <w:numId w:val="6"/>
        </w:numPr>
        <w:tabs>
          <w:tab w:val="left" w:pos="426"/>
        </w:tabs>
        <w:spacing w:line="276" w:lineRule="auto"/>
        <w:ind w:left="284" w:hanging="284"/>
        <w:jc w:val="both"/>
        <w:rPr>
          <w:rFonts w:ascii="Arial" w:hAnsi="Arial" w:eastAsia="Calibri" w:cs="Arial"/>
          <w:b/>
          <w:sz w:val="22"/>
        </w:rPr>
      </w:pPr>
      <w:r w:rsidRPr="00066821">
        <w:rPr>
          <w:rFonts w:ascii="Arial" w:hAnsi="Arial" w:eastAsia="Calibri" w:cs="Arial"/>
          <w:b/>
          <w:sz w:val="22"/>
        </w:rPr>
        <w:t>Consideraciones</w:t>
      </w:r>
    </w:p>
    <w:p w:rsidRPr="00066821" w:rsidR="00690462" w:rsidP="00811D84" w:rsidRDefault="00690462" w14:paraId="3DB7C296" w14:textId="1E7CD4C7">
      <w:pPr>
        <w:jc w:val="both"/>
        <w:rPr>
          <w:rFonts w:ascii="Arial" w:hAnsi="Arial" w:cs="Arial"/>
          <w:sz w:val="22"/>
        </w:rPr>
      </w:pPr>
    </w:p>
    <w:p w:rsidR="00BD2AE0" w:rsidP="00CD6EE4" w:rsidRDefault="00660F20" w14:paraId="4F448BC2" w14:textId="398C4CEB">
      <w:pPr>
        <w:spacing w:after="120" w:line="276" w:lineRule="auto"/>
        <w:jc w:val="both"/>
        <w:rPr>
          <w:rFonts w:ascii="Arial" w:hAnsi="Arial" w:cs="Arial"/>
          <w:sz w:val="22"/>
        </w:rPr>
      </w:pPr>
      <w:r w:rsidRPr="00066821">
        <w:rPr>
          <w:rFonts w:ascii="Arial" w:hAnsi="Arial" w:cs="Arial"/>
          <w:sz w:val="22"/>
        </w:rPr>
        <w:t xml:space="preserve">La Agencia Nacional de Contratación Pública </w:t>
      </w:r>
      <w:r w:rsidR="00154193">
        <w:rPr>
          <w:rFonts w:ascii="Arial" w:hAnsi="Arial" w:eastAsia="Calibri" w:cs="Arial"/>
          <w:sz w:val="22"/>
        </w:rPr>
        <w:t>–</w:t>
      </w:r>
      <w:r w:rsidRPr="00066821">
        <w:rPr>
          <w:rFonts w:ascii="Arial" w:hAnsi="Arial" w:cs="Arial"/>
          <w:sz w:val="22"/>
        </w:rPr>
        <w:t xml:space="preserve"> Colombia Compra Eficiente se ha pronunciado en diferentes conceptos sobre la forma de establecer</w:t>
      </w:r>
      <w:r w:rsidRPr="00066821" w:rsidR="005227FE">
        <w:rPr>
          <w:rFonts w:ascii="Arial" w:hAnsi="Arial" w:cs="Arial"/>
          <w:sz w:val="22"/>
        </w:rPr>
        <w:t xml:space="preserve"> y acreditar</w:t>
      </w:r>
      <w:r w:rsidRPr="00066821">
        <w:rPr>
          <w:rFonts w:ascii="Arial" w:hAnsi="Arial" w:cs="Arial"/>
          <w:sz w:val="22"/>
        </w:rPr>
        <w:t xml:space="preserve"> la experiencia exigible en procesos de contratación </w:t>
      </w:r>
      <w:r w:rsidRPr="00066821" w:rsidR="00275C15">
        <w:rPr>
          <w:rFonts w:ascii="Arial" w:hAnsi="Arial" w:cs="Arial"/>
          <w:sz w:val="22"/>
        </w:rPr>
        <w:t>adelantados con d</w:t>
      </w:r>
      <w:r w:rsidRPr="00066821">
        <w:rPr>
          <w:rFonts w:ascii="Arial" w:hAnsi="Arial" w:cs="Arial"/>
          <w:sz w:val="22"/>
        </w:rPr>
        <w:t xml:space="preserve">ocumentos </w:t>
      </w:r>
      <w:r w:rsidRPr="00066821" w:rsidR="00275C15">
        <w:rPr>
          <w:rFonts w:ascii="Arial" w:hAnsi="Arial" w:cs="Arial"/>
          <w:sz w:val="22"/>
        </w:rPr>
        <w:t>t</w:t>
      </w:r>
      <w:r w:rsidRPr="00066821">
        <w:rPr>
          <w:rFonts w:ascii="Arial" w:hAnsi="Arial" w:cs="Arial"/>
          <w:sz w:val="22"/>
        </w:rPr>
        <w:t xml:space="preserve">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w:t>
      </w:r>
      <w:r w:rsidRPr="00066821" w:rsidR="005227FE">
        <w:rPr>
          <w:rFonts w:ascii="Arial" w:hAnsi="Arial" w:cs="Arial"/>
          <w:sz w:val="22"/>
        </w:rPr>
        <w:t xml:space="preserve">2201913000006581 del 5 de septiembre de 2019, </w:t>
      </w:r>
      <w:r w:rsidRPr="00066821">
        <w:rPr>
          <w:rFonts w:ascii="Arial" w:hAnsi="Arial" w:cs="Arial"/>
          <w:sz w:val="22"/>
        </w:rPr>
        <w:t xml:space="preserve">4201912000006151 del 9 de septiembre de 2019, 4201912000007034 del 11 de octubre de 2019, 4201912000007124 del 17 de octubre de 2019, </w:t>
      </w:r>
      <w:r w:rsidRPr="00066821" w:rsidR="005227FE">
        <w:rPr>
          <w:rFonts w:ascii="Arial" w:hAnsi="Arial" w:cs="Arial"/>
          <w:sz w:val="22"/>
        </w:rPr>
        <w:t>C-056  del 8 de enero de 2020, C-069 del 24 de enero de 2020, C-097 del 5 de febrero de 2020</w:t>
      </w:r>
      <w:r w:rsidRPr="00066821" w:rsidR="00454786">
        <w:rPr>
          <w:rFonts w:ascii="Arial" w:hAnsi="Arial" w:cs="Arial"/>
          <w:sz w:val="22"/>
        </w:rPr>
        <w:t>, C-198 del 17 de abril de 2020,</w:t>
      </w:r>
      <w:r w:rsidRPr="00066821" w:rsidR="00F80BC6">
        <w:rPr>
          <w:rFonts w:ascii="Arial" w:hAnsi="Arial" w:cs="Arial"/>
          <w:sz w:val="22"/>
        </w:rPr>
        <w:t xml:space="preserve"> C 325 del 26 de mayo de 2020,</w:t>
      </w:r>
      <w:r w:rsidRPr="00066821" w:rsidR="00AD48A9">
        <w:rPr>
          <w:rFonts w:ascii="Arial" w:hAnsi="Arial" w:cs="Arial"/>
          <w:sz w:val="22"/>
        </w:rPr>
        <w:t xml:space="preserve"> C-444 del 13 de julio de 2020,</w:t>
      </w:r>
      <w:r w:rsidR="00BD2AE0">
        <w:rPr>
          <w:rFonts w:ascii="Arial" w:hAnsi="Arial" w:cs="Arial"/>
          <w:sz w:val="22"/>
        </w:rPr>
        <w:t xml:space="preserve"> C-466 del 24 de julio de 2020, </w:t>
      </w:r>
      <w:r w:rsidR="00BD2AE0">
        <w:rPr>
          <w:rFonts w:ascii="Arial" w:hAnsi="Arial" w:cs="Arial"/>
          <w:sz w:val="22"/>
        </w:rPr>
        <w:t>C-485</w:t>
      </w:r>
      <w:r w:rsidR="00BD2AE0">
        <w:rPr>
          <w:rFonts w:ascii="Arial" w:hAnsi="Arial" w:cs="Arial"/>
          <w:sz w:val="22"/>
        </w:rPr>
        <w:t xml:space="preserve"> del 29 de julio de 2020, </w:t>
      </w:r>
      <w:r w:rsidR="00BD2AE0">
        <w:rPr>
          <w:rFonts w:ascii="Arial" w:hAnsi="Arial" w:cs="Arial"/>
          <w:sz w:val="22"/>
        </w:rPr>
        <w:t>C-501 del 29 de julio de 2020,</w:t>
      </w:r>
      <w:r w:rsidR="00BD2AE0">
        <w:rPr>
          <w:rFonts w:ascii="Arial" w:hAnsi="Arial" w:cs="Arial"/>
          <w:sz w:val="22"/>
        </w:rPr>
        <w:t xml:space="preserve"> C-478 del 30 de julio de 2020, </w:t>
      </w:r>
      <w:r w:rsidR="00BD2AE0">
        <w:rPr>
          <w:rFonts w:ascii="Arial" w:hAnsi="Arial" w:cs="Arial"/>
          <w:sz w:val="22"/>
        </w:rPr>
        <w:t>C-450 de 3 de agosto de 2020,</w:t>
      </w:r>
      <w:r w:rsidR="00BD2AE0">
        <w:rPr>
          <w:rFonts w:ascii="Arial" w:hAnsi="Arial" w:cs="Arial"/>
          <w:sz w:val="22"/>
        </w:rPr>
        <w:t xml:space="preserve"> C-497 del 6 de agosto de 2020, C-528 del 18 de agosto de </w:t>
      </w:r>
      <w:r w:rsidR="00BD2AE0">
        <w:rPr>
          <w:rFonts w:ascii="Arial" w:hAnsi="Arial" w:cs="Arial"/>
          <w:sz w:val="22"/>
        </w:rPr>
        <w:lastRenderedPageBreak/>
        <w:t>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y C-665 del 11 de noviembre de 2020.</w:t>
      </w:r>
    </w:p>
    <w:p w:rsidRPr="00066821" w:rsidR="006240DE" w:rsidP="00CC6C47" w:rsidRDefault="00660F20" w14:paraId="76B8A6E8" w14:textId="342976C7">
      <w:pPr>
        <w:spacing w:after="120" w:line="276" w:lineRule="auto"/>
        <w:ind w:firstLine="709"/>
        <w:jc w:val="both"/>
        <w:rPr>
          <w:rFonts w:ascii="Arial" w:hAnsi="Arial" w:cs="Arial"/>
          <w:sz w:val="22"/>
        </w:rPr>
      </w:pPr>
      <w:r w:rsidRPr="00066821">
        <w:rPr>
          <w:rFonts w:ascii="Arial" w:hAnsi="Arial" w:cs="Arial"/>
          <w:sz w:val="22"/>
        </w:rPr>
        <w:t>El artículo 4 de la Ley 1882 de 2018</w:t>
      </w:r>
      <w:r w:rsidRPr="00066821" w:rsidR="006240DE">
        <w:rPr>
          <w:rFonts w:ascii="Arial" w:hAnsi="Arial" w:cs="Arial"/>
          <w:sz w:val="22"/>
        </w:rPr>
        <w:t>, modificado por la Ley 2022 de 2020</w:t>
      </w:r>
      <w:r w:rsidR="00154193">
        <w:rPr>
          <w:rFonts w:ascii="Arial" w:hAnsi="Arial" w:cs="Arial"/>
          <w:sz w:val="22"/>
        </w:rPr>
        <w:t>,</w:t>
      </w:r>
      <w:r w:rsidRPr="00066821">
        <w:rPr>
          <w:rFonts w:ascii="Arial" w:hAnsi="Arial" w:cs="Arial"/>
          <w:sz w:val="22"/>
        </w:rPr>
        <w:t xml:space="preserve"> </w:t>
      </w:r>
      <w:r w:rsidR="00154193">
        <w:rPr>
          <w:rFonts w:ascii="Arial" w:hAnsi="Arial" w:cs="Arial"/>
          <w:sz w:val="22"/>
        </w:rPr>
        <w:t>dispone</w:t>
      </w:r>
      <w:r w:rsidRPr="00066821">
        <w:rPr>
          <w:rFonts w:ascii="Arial" w:hAnsi="Arial" w:cs="Arial"/>
          <w:sz w:val="22"/>
        </w:rPr>
        <w:t xml:space="preserve"> que a</w:t>
      </w:r>
      <w:r w:rsidRPr="00066821" w:rsidR="006240DE">
        <w:rPr>
          <w:rFonts w:ascii="Arial" w:hAnsi="Arial" w:cs="Arial"/>
          <w:sz w:val="22"/>
        </w:rPr>
        <w:t xml:space="preserve"> la Agencia Nacional de Contratación Pública</w:t>
      </w:r>
      <w:r w:rsidRPr="00066821">
        <w:rPr>
          <w:rFonts w:ascii="Arial" w:hAnsi="Arial" w:cs="Arial"/>
          <w:sz w:val="22"/>
        </w:rPr>
        <w:t xml:space="preserve"> le corresponde adoptar los «</w:t>
      </w:r>
      <w:bookmarkStart w:name="ver_30223091" w:id="3"/>
      <w:r w:rsidRPr="00066821" w:rsidR="006240DE">
        <w:rPr>
          <w:rFonts w:ascii="Arial" w:hAnsi="Arial" w:cs="Arial"/>
          <w:sz w:val="22"/>
        </w:rPr>
        <w:t>documentos tipo que serán de obligatorio cumplimiento en la actividad contractual de todas las entidades sometidas al Estatuto General de Contratación de la Administración Pública».</w:t>
      </w:r>
    </w:p>
    <w:bookmarkEnd w:id="3"/>
    <w:p w:rsidRPr="00066821" w:rsidR="00B12D45" w:rsidP="00CC6C47" w:rsidRDefault="00660F20" w14:paraId="3BCE8945" w14:textId="6136A05E">
      <w:pPr>
        <w:pStyle w:val="NormalWeb"/>
        <w:spacing w:before="0" w:beforeAutospacing="0" w:after="0" w:afterAutospacing="0" w:line="276" w:lineRule="auto"/>
        <w:ind w:firstLine="709"/>
        <w:jc w:val="both"/>
        <w:rPr>
          <w:rFonts w:ascii="Arial" w:hAnsi="Arial" w:cs="Arial"/>
          <w:sz w:val="22"/>
          <w:szCs w:val="22"/>
        </w:rPr>
      </w:pPr>
      <w:r w:rsidRPr="00066821">
        <w:rPr>
          <w:rFonts w:ascii="Arial" w:hAnsi="Arial" w:cs="Arial"/>
          <w:sz w:val="22"/>
          <w:szCs w:val="22"/>
        </w:rPr>
        <w:t xml:space="preserve">Adicionalmente señala, frente a su contenido, que </w:t>
      </w:r>
      <w:r w:rsidRPr="00066821" w:rsidR="006240DE">
        <w:rPr>
          <w:rFonts w:ascii="Arial" w:hAnsi="Arial" w:cs="Arial"/>
          <w:sz w:val="22"/>
          <w:szCs w:val="22"/>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r w:rsidR="00B12D45">
        <w:rPr>
          <w:rFonts w:ascii="Arial" w:hAnsi="Arial" w:cs="Arial"/>
          <w:sz w:val="22"/>
          <w:szCs w:val="22"/>
        </w:rPr>
        <w:t xml:space="preserve">Para estos efectos, también añade que «[…] </w:t>
      </w:r>
      <w:r w:rsidRPr="00B12D45" w:rsidR="00B12D45">
        <w:rPr>
          <w:rFonts w:ascii="Arial" w:hAnsi="Arial" w:cs="Arial"/>
          <w:sz w:val="22"/>
          <w:szCs w:val="22"/>
        </w:rPr>
        <w:t>en la adopción de los documentos tipo, se tendrá</w:t>
      </w:r>
      <w:r w:rsidR="00B12D45">
        <w:rPr>
          <w:rFonts w:ascii="Arial" w:hAnsi="Arial" w:cs="Arial"/>
          <w:sz w:val="22"/>
          <w:szCs w:val="22"/>
        </w:rPr>
        <w:t xml:space="preserve"> </w:t>
      </w:r>
      <w:r w:rsidRPr="00B12D45" w:rsidR="00B12D45">
        <w:rPr>
          <w:rFonts w:ascii="Arial" w:hAnsi="Arial" w:cs="Arial"/>
          <w:sz w:val="22"/>
          <w:szCs w:val="22"/>
        </w:rPr>
        <w:t xml:space="preserve">en cuenta las características propias de las regiones, </w:t>
      </w:r>
      <w:r w:rsidR="00E17D74">
        <w:rPr>
          <w:rFonts w:ascii="Arial" w:hAnsi="Arial" w:cs="Arial"/>
          <w:sz w:val="22"/>
          <w:szCs w:val="22"/>
        </w:rPr>
        <w:t xml:space="preserve">la cuantía, </w:t>
      </w:r>
      <w:r w:rsidRPr="00B12D45" w:rsidR="00B12D45">
        <w:rPr>
          <w:rFonts w:ascii="Arial" w:hAnsi="Arial" w:cs="Arial"/>
          <w:sz w:val="22"/>
          <w:szCs w:val="22"/>
        </w:rPr>
        <w:t>el fomento de</w:t>
      </w:r>
      <w:r w:rsidR="00E17D74">
        <w:rPr>
          <w:rFonts w:ascii="Arial" w:hAnsi="Arial" w:cs="Arial"/>
          <w:sz w:val="22"/>
          <w:szCs w:val="22"/>
        </w:rPr>
        <w:t xml:space="preserve"> </w:t>
      </w:r>
      <w:r w:rsidRPr="00B12D45" w:rsidR="00B12D45">
        <w:rPr>
          <w:rFonts w:ascii="Arial" w:hAnsi="Arial" w:cs="Arial"/>
          <w:sz w:val="22"/>
          <w:szCs w:val="22"/>
        </w:rPr>
        <w:t>la economía local y la naturaleza y especialidad de la contratación</w:t>
      </w:r>
      <w:r w:rsidR="00E17D74">
        <w:rPr>
          <w:rFonts w:ascii="Arial" w:hAnsi="Arial" w:cs="Arial"/>
          <w:sz w:val="22"/>
          <w:szCs w:val="22"/>
        </w:rPr>
        <w:t xml:space="preserve"> […]»</w:t>
      </w:r>
      <w:r w:rsidR="00E17D74">
        <w:rPr>
          <w:rStyle w:val="Refdenotaalpie"/>
          <w:rFonts w:ascii="Arial" w:hAnsi="Arial" w:cs="Arial"/>
          <w:sz w:val="22"/>
          <w:szCs w:val="22"/>
        </w:rPr>
        <w:footnoteReference w:id="1"/>
      </w:r>
      <w:r w:rsidR="00E17D74">
        <w:rPr>
          <w:rFonts w:ascii="Arial" w:hAnsi="Arial" w:cs="Arial"/>
          <w:sz w:val="22"/>
          <w:szCs w:val="22"/>
        </w:rPr>
        <w:t>.</w:t>
      </w:r>
    </w:p>
    <w:p w:rsidRPr="00066821" w:rsidR="00660F20" w:rsidP="00660F20" w:rsidRDefault="00154193" w14:paraId="76AF8A87" w14:textId="6DE738AC">
      <w:pPr>
        <w:spacing w:before="120" w:line="276" w:lineRule="auto"/>
        <w:ind w:firstLine="708"/>
        <w:jc w:val="both"/>
        <w:rPr>
          <w:rFonts w:ascii="Arial" w:hAnsi="Arial" w:cs="Arial"/>
          <w:sz w:val="22"/>
          <w:shd w:val="clear" w:color="auto" w:fill="FFFFFF"/>
        </w:rPr>
      </w:pPr>
      <w:r>
        <w:rPr>
          <w:rFonts w:ascii="Arial" w:hAnsi="Arial" w:cs="Arial"/>
          <w:sz w:val="22"/>
        </w:rPr>
        <w:t>Bajo la redacción inicial del artículo anteriormente citado</w:t>
      </w:r>
      <w:r w:rsidRPr="00066821" w:rsidR="00660F20">
        <w:rPr>
          <w:rFonts w:ascii="Arial" w:hAnsi="Arial" w:cs="Arial"/>
          <w:sz w:val="22"/>
        </w:rPr>
        <w:t>, el Gobierno Nacional adop</w:t>
      </w:r>
      <w:r w:rsidRPr="00066821" w:rsidR="00660F20">
        <w:rPr>
          <w:rFonts w:ascii="Arial" w:hAnsi="Arial" w:cs="Arial"/>
          <w:sz w:val="22"/>
          <w:shd w:val="clear" w:color="auto" w:fill="FFFFFF"/>
        </w:rPr>
        <w:t xml:space="preserve">tó los Documentos Tipo para los pliegos de condiciones de los procesos de selección de licitación de obra pública de infraestructura de transporte, mediante la expedición del Decreto 342 de 2018, </w:t>
      </w:r>
      <w:r w:rsidR="006D389D">
        <w:rPr>
          <w:rFonts w:ascii="Arial" w:hAnsi="Arial" w:cs="Arial"/>
          <w:sz w:val="22"/>
          <w:shd w:val="clear" w:color="auto" w:fill="FFFFFF"/>
        </w:rPr>
        <w:t>adicionando el</w:t>
      </w:r>
      <w:r w:rsidRPr="00066821" w:rsidR="00660F20">
        <w:rPr>
          <w:rFonts w:ascii="Arial" w:hAnsi="Arial" w:cs="Arial"/>
          <w:sz w:val="22"/>
          <w:shd w:val="clear" w:color="auto" w:fill="FFFFFF"/>
        </w:rPr>
        <w:t xml:space="preserve"> Decreto 1082 de 2015</w:t>
      </w:r>
      <w:r w:rsidRPr="00066821" w:rsidR="00275C15">
        <w:rPr>
          <w:rFonts w:ascii="Arial" w:hAnsi="Arial" w:cs="Arial"/>
          <w:sz w:val="22"/>
          <w:shd w:val="clear" w:color="auto" w:fill="FFFFFF"/>
        </w:rPr>
        <w:t xml:space="preserve">. </w:t>
      </w:r>
      <w:r w:rsidRPr="00066821" w:rsidR="00B71E80">
        <w:rPr>
          <w:rFonts w:ascii="Arial" w:hAnsi="Arial" w:cs="Arial"/>
          <w:sz w:val="22"/>
          <w:shd w:val="clear" w:color="auto" w:fill="FFFFFF"/>
        </w:rPr>
        <w:t xml:space="preserve"> </w:t>
      </w:r>
      <w:r w:rsidRPr="00066821" w:rsidR="00275C15">
        <w:rPr>
          <w:rFonts w:ascii="Arial" w:hAnsi="Arial" w:cs="Arial"/>
          <w:sz w:val="22"/>
          <w:shd w:val="clear" w:color="auto" w:fill="FFFFFF"/>
        </w:rPr>
        <w:t>Así mismo</w:t>
      </w:r>
      <w:r w:rsidR="006D389D">
        <w:rPr>
          <w:rFonts w:ascii="Arial" w:hAnsi="Arial" w:cs="Arial"/>
          <w:sz w:val="22"/>
          <w:shd w:val="clear" w:color="auto" w:fill="FFFFFF"/>
        </w:rPr>
        <w:t>,</w:t>
      </w:r>
      <w:r w:rsidRPr="00066821" w:rsidR="00275C15">
        <w:rPr>
          <w:rFonts w:ascii="Arial" w:hAnsi="Arial" w:cs="Arial"/>
          <w:sz w:val="22"/>
          <w:shd w:val="clear" w:color="auto" w:fill="FFFFFF"/>
        </w:rPr>
        <w:t xml:space="preserve"> se adoptaron documentos tipo para </w:t>
      </w:r>
      <w:r w:rsidRPr="00066821" w:rsidR="00B71E80">
        <w:rPr>
          <w:rFonts w:ascii="Arial" w:hAnsi="Arial" w:cs="Arial"/>
          <w:sz w:val="22"/>
          <w:shd w:val="clear" w:color="auto" w:fill="FFFFFF"/>
        </w:rPr>
        <w:t>procesos de selección abreviada de menor cuantía y mínima cuantía</w:t>
      </w:r>
      <w:r w:rsidRPr="00066821" w:rsidR="00275C15">
        <w:rPr>
          <w:rFonts w:ascii="Arial" w:hAnsi="Arial" w:cs="Arial"/>
          <w:sz w:val="22"/>
          <w:shd w:val="clear" w:color="auto" w:fill="FFFFFF"/>
        </w:rPr>
        <w:t xml:space="preserve"> de infraestructura de transporte</w:t>
      </w:r>
      <w:r w:rsidRPr="00066821" w:rsidR="00B71E80">
        <w:rPr>
          <w:rFonts w:ascii="Arial" w:hAnsi="Arial" w:cs="Arial"/>
          <w:sz w:val="22"/>
          <w:shd w:val="clear" w:color="auto" w:fill="FFFFFF"/>
        </w:rPr>
        <w:t xml:space="preserve"> a través de los Decretos </w:t>
      </w:r>
      <w:r w:rsidRPr="00066821" w:rsidR="00275C15">
        <w:rPr>
          <w:rFonts w:ascii="Arial" w:hAnsi="Arial" w:cs="Arial"/>
          <w:sz w:val="22"/>
          <w:shd w:val="clear" w:color="auto" w:fill="FFFFFF"/>
        </w:rPr>
        <w:t>2096 de 2019 y 594 de 2020,</w:t>
      </w:r>
      <w:r w:rsidR="006D389D">
        <w:rPr>
          <w:rFonts w:ascii="Arial" w:hAnsi="Arial" w:cs="Arial"/>
          <w:sz w:val="22"/>
          <w:shd w:val="clear" w:color="auto" w:fill="FFFFFF"/>
        </w:rPr>
        <w:t xml:space="preserve"> respectivamente,</w:t>
      </w:r>
      <w:r w:rsidRPr="00066821" w:rsidR="00275C15">
        <w:rPr>
          <w:rFonts w:ascii="Arial" w:hAnsi="Arial" w:cs="Arial"/>
          <w:sz w:val="22"/>
          <w:shd w:val="clear" w:color="auto" w:fill="FFFFFF"/>
        </w:rPr>
        <w:t xml:space="preserve"> </w:t>
      </w:r>
      <w:r w:rsidR="006D389D">
        <w:rPr>
          <w:rFonts w:ascii="Arial" w:hAnsi="Arial" w:cs="Arial"/>
          <w:sz w:val="22"/>
          <w:shd w:val="clear" w:color="auto" w:fill="FFFFFF"/>
        </w:rPr>
        <w:t>los que también modificaron</w:t>
      </w:r>
      <w:r w:rsidRPr="00066821" w:rsidR="00275C15">
        <w:rPr>
          <w:rFonts w:ascii="Arial" w:hAnsi="Arial" w:cs="Arial"/>
          <w:sz w:val="22"/>
          <w:shd w:val="clear" w:color="auto" w:fill="FFFFFF"/>
        </w:rPr>
        <w:t xml:space="preserve"> el Decreto 1082 de 2015.   </w:t>
      </w:r>
    </w:p>
    <w:p w:rsidRPr="00066821" w:rsidR="00660F20" w:rsidP="00660F20" w:rsidRDefault="006D389D" w14:paraId="47624A5D" w14:textId="2F5AB16F">
      <w:pPr>
        <w:spacing w:before="120" w:line="276" w:lineRule="auto"/>
        <w:ind w:firstLine="708"/>
        <w:jc w:val="both"/>
        <w:rPr>
          <w:rFonts w:ascii="Arial" w:hAnsi="Arial" w:cs="Arial"/>
          <w:sz w:val="22"/>
          <w:shd w:val="clear" w:color="auto" w:fill="FFFFFF"/>
        </w:rPr>
      </w:pPr>
      <w:r>
        <w:rPr>
          <w:rFonts w:ascii="Arial" w:hAnsi="Arial" w:cs="Arial"/>
          <w:sz w:val="22"/>
          <w:shd w:val="clear" w:color="auto" w:fill="FFFFFF"/>
        </w:rPr>
        <w:lastRenderedPageBreak/>
        <w:t>Para el procedimiento de licitación pública, e</w:t>
      </w:r>
      <w:r w:rsidRPr="00066821" w:rsidR="00660F20">
        <w:rPr>
          <w:rFonts w:ascii="Arial" w:hAnsi="Arial" w:cs="Arial"/>
          <w:sz w:val="22"/>
          <w:shd w:val="clear" w:color="auto" w:fill="FFFFFF"/>
        </w:rPr>
        <w:t xml:space="preserve">l artículo 2.2.1.2.6.1.4 del Decreto 1082 de 2015 </w:t>
      </w:r>
      <w:r>
        <w:rPr>
          <w:rFonts w:ascii="Arial" w:hAnsi="Arial" w:cs="Arial"/>
          <w:sz w:val="22"/>
          <w:shd w:val="clear" w:color="auto" w:fill="FFFFFF"/>
        </w:rPr>
        <w:t>dispone</w:t>
      </w:r>
      <w:r w:rsidRPr="00066821">
        <w:rPr>
          <w:rFonts w:ascii="Arial" w:hAnsi="Arial" w:cs="Arial"/>
          <w:sz w:val="22"/>
          <w:shd w:val="clear" w:color="auto" w:fill="FFFFFF"/>
        </w:rPr>
        <w:t xml:space="preserve"> </w:t>
      </w:r>
      <w:r w:rsidRPr="00066821" w:rsidR="00660F20">
        <w:rPr>
          <w:rFonts w:ascii="Arial" w:hAnsi="Arial" w:cs="Arial"/>
          <w:sz w:val="22"/>
          <w:shd w:val="clear" w:color="auto" w:fill="FFFFFF"/>
        </w:rPr>
        <w:t xml:space="preserve">la inalterabilidad de los Documentos Tipo, </w:t>
      </w:r>
      <w:r w:rsidR="00B12D45">
        <w:rPr>
          <w:rFonts w:ascii="Arial" w:hAnsi="Arial" w:cs="Arial"/>
          <w:sz w:val="22"/>
          <w:shd w:val="clear" w:color="auto" w:fill="FFFFFF"/>
        </w:rPr>
        <w:t>la cual</w:t>
      </w:r>
      <w:r w:rsidRPr="00066821" w:rsidR="00660F20">
        <w:rPr>
          <w:rFonts w:ascii="Arial" w:hAnsi="Arial" w:cs="Arial"/>
          <w:sz w:val="22"/>
          <w:shd w:val="clear" w:color="auto" w:fill="FFFFFF"/>
        </w:rPr>
        <w:t xml:space="preserve"> consiste en que las entidades estatales no pueden incluir o modificar en los </w:t>
      </w:r>
      <w:r w:rsidRPr="00066821" w:rsidR="00B4689C">
        <w:rPr>
          <w:rFonts w:ascii="Arial" w:hAnsi="Arial" w:cs="Arial"/>
          <w:i/>
          <w:iCs/>
          <w:sz w:val="22"/>
          <w:shd w:val="clear" w:color="auto" w:fill="FFFFFF"/>
        </w:rPr>
        <w:t>D</w:t>
      </w:r>
      <w:r w:rsidRPr="00066821" w:rsidR="00660F20">
        <w:rPr>
          <w:rFonts w:ascii="Arial" w:hAnsi="Arial" w:cs="Arial"/>
          <w:i/>
          <w:iCs/>
          <w:sz w:val="22"/>
          <w:shd w:val="clear" w:color="auto" w:fill="FFFFFF"/>
        </w:rPr>
        <w:t xml:space="preserve">ocumentos del </w:t>
      </w:r>
      <w:r w:rsidRPr="00066821" w:rsidR="00B4689C">
        <w:rPr>
          <w:rFonts w:ascii="Arial" w:hAnsi="Arial" w:cs="Arial"/>
          <w:i/>
          <w:iCs/>
          <w:sz w:val="22"/>
          <w:shd w:val="clear" w:color="auto" w:fill="FFFFFF"/>
        </w:rPr>
        <w:t>P</w:t>
      </w:r>
      <w:r w:rsidRPr="00066821" w:rsidR="00660F20">
        <w:rPr>
          <w:rFonts w:ascii="Arial" w:hAnsi="Arial" w:cs="Arial"/>
          <w:i/>
          <w:iCs/>
          <w:sz w:val="22"/>
          <w:shd w:val="clear" w:color="auto" w:fill="FFFFFF"/>
        </w:rPr>
        <w:t>roceso</w:t>
      </w:r>
      <w:r w:rsidRPr="00066821" w:rsidR="00660F20">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rsidRPr="00066821" w:rsidR="00660F20" w:rsidP="00660F20" w:rsidRDefault="00660F20" w14:paraId="20CBAC3A" w14:textId="068373E7">
      <w:pPr>
        <w:spacing w:before="120" w:line="276" w:lineRule="auto"/>
        <w:ind w:firstLine="708"/>
        <w:jc w:val="both"/>
        <w:rPr>
          <w:rFonts w:ascii="Arial" w:hAnsi="Arial" w:cs="Arial"/>
          <w:sz w:val="22"/>
          <w:shd w:val="clear" w:color="auto" w:fill="FFFFFF"/>
        </w:rPr>
      </w:pPr>
      <w:r w:rsidRPr="00066821">
        <w:rPr>
          <w:rFonts w:ascii="Arial" w:hAnsi="Arial" w:cs="Arial"/>
          <w:sz w:val="22"/>
          <w:shd w:val="clear" w:color="auto" w:fill="FFFFFF"/>
        </w:rPr>
        <w:t>Con el fin de establecer cuáles son los</w:t>
      </w:r>
      <w:r w:rsidRPr="00066821" w:rsidR="00B4689C">
        <w:rPr>
          <w:rFonts w:ascii="Arial" w:hAnsi="Arial" w:cs="Arial"/>
          <w:sz w:val="22"/>
          <w:shd w:val="clear" w:color="auto" w:fill="FFFFFF"/>
        </w:rPr>
        <w:t xml:space="preserve"> D</w:t>
      </w:r>
      <w:r w:rsidRPr="00066821">
        <w:rPr>
          <w:rFonts w:ascii="Arial" w:hAnsi="Arial" w:cs="Arial"/>
          <w:sz w:val="22"/>
          <w:shd w:val="clear" w:color="auto" w:fill="FFFFFF"/>
        </w:rPr>
        <w:t xml:space="preserve">ocumentos Tipo sujetos a esta disposición, el artículo 2.2.1.2.6.1.2. del Decreto 1082 de 2015 establece un listado que determina el alcance de los documentos e incluye expresamente la «Matriz 1 – Experiencia» ─en adelante Matriz 1─. Por su parte, el artículo 2.2.1.2.6.1.3. </w:t>
      </w:r>
      <w:r w:rsidRPr="00066821">
        <w:rPr>
          <w:rFonts w:ascii="Arial" w:hAnsi="Arial" w:cs="Arial"/>
          <w:i/>
          <w:iCs/>
          <w:sz w:val="22"/>
          <w:shd w:val="clear" w:color="auto" w:fill="FFFFFF"/>
        </w:rPr>
        <w:t xml:space="preserve">ibidem </w:t>
      </w:r>
      <w:r w:rsidRPr="00066821">
        <w:rPr>
          <w:rFonts w:ascii="Arial" w:hAnsi="Arial" w:cs="Arial"/>
          <w:sz w:val="22"/>
          <w:shd w:val="clear" w:color="auto" w:fill="FFFFFF"/>
        </w:rPr>
        <w:t xml:space="preserve">dispone que en el desarrollo e implementación de los documentos la Agencia Nacional de Contratación Pública – Colombia Compra Eficiente, en coordinación con el Departamento Nacional de Planeación </w:t>
      </w:r>
      <w:r w:rsidR="00B12D45">
        <w:rPr>
          <w:rFonts w:ascii="Arial" w:hAnsi="Arial" w:cs="Arial"/>
          <w:sz w:val="22"/>
          <w:shd w:val="clear" w:color="auto" w:fill="FFFFFF"/>
        </w:rPr>
        <w:t>–</w:t>
      </w:r>
      <w:r w:rsidRPr="00066821">
        <w:rPr>
          <w:rFonts w:ascii="Arial" w:hAnsi="Arial" w:cs="Arial"/>
          <w:sz w:val="22"/>
          <w:shd w:val="clear" w:color="auto" w:fill="FFFFFF"/>
        </w:rPr>
        <w:t>DNP</w:t>
      </w:r>
      <w:r w:rsidR="00B12D45">
        <w:rPr>
          <w:rFonts w:ascii="Arial" w:hAnsi="Arial" w:cs="Arial"/>
          <w:sz w:val="22"/>
          <w:shd w:val="clear" w:color="auto" w:fill="FFFFFF"/>
        </w:rPr>
        <w:t>–</w:t>
      </w:r>
      <w:r w:rsidRPr="00066821">
        <w:rPr>
          <w:rFonts w:ascii="Arial" w:hAnsi="Arial" w:cs="Arial"/>
          <w:sz w:val="22"/>
          <w:shd w:val="clear" w:color="auto" w:fill="FFFFFF"/>
        </w:rPr>
        <w:t xml:space="preserve"> y el Ministerio de Transporte, debe «[s]</w:t>
      </w:r>
      <w:proofErr w:type="spellStart"/>
      <w:r w:rsidRPr="00066821">
        <w:rPr>
          <w:rFonts w:ascii="Arial" w:hAnsi="Arial" w:cs="Arial"/>
          <w:sz w:val="22"/>
          <w:shd w:val="clear" w:color="auto" w:fill="FFFFFF"/>
        </w:rPr>
        <w:t>eñalar</w:t>
      </w:r>
      <w:proofErr w:type="spellEnd"/>
      <w:r w:rsidRPr="00066821">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rsidRPr="00066821" w:rsidR="00660F20" w:rsidP="00660F20" w:rsidRDefault="00660F20" w14:paraId="409AE9C3" w14:textId="75F05D90">
      <w:pPr>
        <w:spacing w:before="120" w:line="276" w:lineRule="auto"/>
        <w:ind w:firstLine="708"/>
        <w:jc w:val="both"/>
        <w:rPr>
          <w:rFonts w:ascii="Arial" w:hAnsi="Arial" w:cs="Arial"/>
          <w:sz w:val="22"/>
        </w:rPr>
      </w:pPr>
      <w:r w:rsidRPr="00066821">
        <w:rPr>
          <w:rFonts w:ascii="Arial" w:hAnsi="Arial" w:cs="Arial"/>
          <w:sz w:val="22"/>
        </w:rPr>
        <w:t xml:space="preserve">En cumplimiento de este mandato, </w:t>
      </w:r>
      <w:r w:rsidRPr="00066821" w:rsidR="008B624C">
        <w:rPr>
          <w:rFonts w:ascii="Arial" w:hAnsi="Arial" w:cs="Arial"/>
          <w:sz w:val="22"/>
          <w:shd w:val="clear" w:color="auto" w:fill="FFFFFF"/>
        </w:rPr>
        <w:t>la Agencia Nacional de Contratación Pública – Colombia Compra Eficiente expidió la</w:t>
      </w:r>
      <w:r w:rsidRPr="00066821">
        <w:rPr>
          <w:rFonts w:ascii="Arial" w:hAnsi="Arial" w:cs="Arial"/>
          <w:sz w:val="22"/>
        </w:rPr>
        <w:t xml:space="preserve"> Resolución No. 1798 del 1 de abril de 2019, mediante </w:t>
      </w:r>
      <w:r w:rsidRPr="00066821" w:rsidR="008B624C">
        <w:rPr>
          <w:rFonts w:ascii="Arial" w:hAnsi="Arial" w:cs="Arial"/>
          <w:sz w:val="22"/>
        </w:rPr>
        <w:t xml:space="preserve">la cual </w:t>
      </w:r>
      <w:r w:rsidRPr="00066821">
        <w:rPr>
          <w:rFonts w:ascii="Arial" w:hAnsi="Arial" w:cs="Arial"/>
          <w:sz w:val="22"/>
        </w:rPr>
        <w:t>implementó y desarrolló los Documentos Tipo aplicables a los procesos de licitación de obra pública de infraestructura de transporte,</w:t>
      </w:r>
      <w:r w:rsidRPr="00066821" w:rsidR="008B624C">
        <w:rPr>
          <w:rFonts w:ascii="Arial" w:hAnsi="Arial" w:cs="Arial"/>
          <w:sz w:val="22"/>
        </w:rPr>
        <w:t xml:space="preserve"> </w:t>
      </w:r>
      <w:r w:rsidR="00B12D45">
        <w:rPr>
          <w:rFonts w:ascii="Arial" w:hAnsi="Arial" w:cs="Arial"/>
          <w:sz w:val="22"/>
        </w:rPr>
        <w:t>la cual se</w:t>
      </w:r>
      <w:r w:rsidRPr="00066821" w:rsidR="008B624C">
        <w:rPr>
          <w:rFonts w:ascii="Arial" w:hAnsi="Arial" w:cs="Arial"/>
          <w:sz w:val="22"/>
        </w:rPr>
        <w:t xml:space="preserve"> actualizó a través de la Resolución No. 045 de</w:t>
      </w:r>
      <w:r w:rsidRPr="00066821" w:rsidR="00DD56D9">
        <w:rPr>
          <w:rFonts w:ascii="Arial" w:hAnsi="Arial" w:cs="Arial"/>
          <w:sz w:val="22"/>
        </w:rPr>
        <w:t>l 14 de febrero de</w:t>
      </w:r>
      <w:r w:rsidRPr="00066821" w:rsidR="008B624C">
        <w:rPr>
          <w:rFonts w:ascii="Arial" w:hAnsi="Arial" w:cs="Arial"/>
          <w:sz w:val="22"/>
        </w:rPr>
        <w:t xml:space="preserve"> 2020. A partir de tales </w:t>
      </w:r>
      <w:r w:rsidRPr="00066821" w:rsidR="00DD56D9">
        <w:rPr>
          <w:rFonts w:ascii="Arial" w:hAnsi="Arial" w:cs="Arial"/>
          <w:sz w:val="22"/>
        </w:rPr>
        <w:t>actos administrativos</w:t>
      </w:r>
      <w:r w:rsidRPr="00066821">
        <w:rPr>
          <w:rFonts w:ascii="Arial" w:hAnsi="Arial" w:cs="Arial"/>
          <w:sz w:val="22"/>
        </w:rPr>
        <w:t xml:space="preserve"> </w:t>
      </w:r>
      <w:r w:rsidRPr="00066821" w:rsidR="00902E00">
        <w:rPr>
          <w:rFonts w:ascii="Arial" w:hAnsi="Arial" w:cs="Arial"/>
          <w:sz w:val="22"/>
        </w:rPr>
        <w:t xml:space="preserve">se </w:t>
      </w:r>
      <w:r w:rsidRPr="00066821">
        <w:rPr>
          <w:rFonts w:ascii="Arial" w:hAnsi="Arial" w:cs="Arial"/>
          <w:sz w:val="22"/>
        </w:rPr>
        <w:t>determin</w:t>
      </w:r>
      <w:r w:rsidRPr="00066821" w:rsidR="00902E00">
        <w:rPr>
          <w:rFonts w:ascii="Arial" w:hAnsi="Arial" w:cs="Arial"/>
          <w:sz w:val="22"/>
        </w:rPr>
        <w:t>aron</w:t>
      </w:r>
      <w:r w:rsidRPr="00066821">
        <w:rPr>
          <w:rFonts w:ascii="Arial" w:hAnsi="Arial" w:cs="Arial"/>
          <w:sz w:val="22"/>
        </w:rPr>
        <w:t xml:space="preserve"> los documentos y criterios que debe cumplir el proponente para la acreditación de la experiencia, específicamente en la sección 3.5 del «Documento Base» y en la</w:t>
      </w:r>
      <w:r w:rsidRPr="00066821" w:rsidR="00902E00">
        <w:rPr>
          <w:rFonts w:ascii="Arial" w:hAnsi="Arial" w:cs="Arial"/>
          <w:sz w:val="22"/>
        </w:rPr>
        <w:t xml:space="preserve"> </w:t>
      </w:r>
      <w:r w:rsidRPr="00066821">
        <w:rPr>
          <w:rFonts w:ascii="Arial" w:hAnsi="Arial" w:cs="Arial"/>
          <w:sz w:val="22"/>
        </w:rPr>
        <w:t xml:space="preserve">Matriz 1. De igual manera, con el fin de verificar si el objeto a contratar se encuentra enmarcado en las actividades de experiencia, el </w:t>
      </w:r>
      <w:r w:rsidRPr="00066821" w:rsidR="009E2F73">
        <w:rPr>
          <w:rFonts w:ascii="Arial" w:hAnsi="Arial" w:cs="Arial"/>
          <w:sz w:val="22"/>
        </w:rPr>
        <w:t>«</w:t>
      </w:r>
      <w:r w:rsidRPr="00066821">
        <w:rPr>
          <w:rFonts w:ascii="Arial" w:hAnsi="Arial" w:cs="Arial"/>
          <w:sz w:val="22"/>
        </w:rPr>
        <w:t>Anexo 3 – Glosario</w:t>
      </w:r>
      <w:r w:rsidRPr="00066821" w:rsidR="009E2F73">
        <w:rPr>
          <w:rFonts w:ascii="Arial" w:hAnsi="Arial" w:cs="Arial"/>
          <w:sz w:val="22"/>
        </w:rPr>
        <w:t>»</w:t>
      </w:r>
      <w:r w:rsidRPr="00066821">
        <w:rPr>
          <w:rFonts w:ascii="Arial" w:hAnsi="Arial" w:cs="Arial"/>
          <w:sz w:val="22"/>
        </w:rPr>
        <w:t xml:space="preserve"> establece los conceptos propios de la ingeniería civil que deben </w:t>
      </w:r>
      <w:r w:rsidR="00B12D45">
        <w:rPr>
          <w:rFonts w:ascii="Arial" w:hAnsi="Arial" w:cs="Arial"/>
          <w:sz w:val="22"/>
        </w:rPr>
        <w:t>tenerse en cuenta</w:t>
      </w:r>
      <w:r w:rsidRPr="00066821">
        <w:rPr>
          <w:rFonts w:ascii="Arial" w:hAnsi="Arial" w:cs="Arial"/>
          <w:sz w:val="22"/>
        </w:rPr>
        <w:t xml:space="preserve"> para una adecuada aplicación de los criterios establecidos.</w:t>
      </w:r>
      <w:r w:rsidRPr="00066821" w:rsidR="00306F36">
        <w:rPr>
          <w:rFonts w:ascii="Arial" w:hAnsi="Arial" w:cs="Arial"/>
          <w:sz w:val="22"/>
        </w:rPr>
        <w:t xml:space="preserve"> </w:t>
      </w:r>
    </w:p>
    <w:p w:rsidRPr="00066821" w:rsidR="00660F20" w:rsidP="00660F20" w:rsidRDefault="00660F20" w14:paraId="1206BCA1" w14:textId="05E2D28E">
      <w:pPr>
        <w:spacing w:before="120" w:line="276" w:lineRule="auto"/>
        <w:ind w:firstLine="708"/>
        <w:jc w:val="both"/>
        <w:rPr>
          <w:rFonts w:ascii="Arial" w:hAnsi="Arial" w:cs="Arial"/>
          <w:sz w:val="22"/>
        </w:rPr>
      </w:pPr>
      <w:r w:rsidRPr="00066821">
        <w:rPr>
          <w:rFonts w:ascii="Arial" w:hAnsi="Arial" w:cs="Arial"/>
          <w:sz w:val="22"/>
        </w:rPr>
        <w:t xml:space="preserve">De acuerdo con las condiciones fijadas en </w:t>
      </w:r>
      <w:r w:rsidRPr="00066821" w:rsidR="008B624C">
        <w:rPr>
          <w:rFonts w:ascii="Arial" w:hAnsi="Arial" w:cs="Arial"/>
          <w:sz w:val="22"/>
        </w:rPr>
        <w:t>los</w:t>
      </w:r>
      <w:r w:rsidRPr="00066821">
        <w:rPr>
          <w:rFonts w:ascii="Arial" w:hAnsi="Arial" w:cs="Arial"/>
          <w:sz w:val="22"/>
        </w:rPr>
        <w:t xml:space="preserve"> «Documento</w:t>
      </w:r>
      <w:r w:rsidRPr="00066821" w:rsidR="00DD56D9">
        <w:rPr>
          <w:rFonts w:ascii="Arial" w:hAnsi="Arial" w:cs="Arial"/>
          <w:sz w:val="22"/>
        </w:rPr>
        <w:t>s</w:t>
      </w:r>
      <w:r w:rsidRPr="00066821">
        <w:rPr>
          <w:rFonts w:ascii="Arial" w:hAnsi="Arial" w:cs="Arial"/>
          <w:sz w:val="22"/>
        </w:rPr>
        <w:t xml:space="preserve"> Base», la acreditación del requisito habilitante </w:t>
      </w:r>
      <w:r w:rsidR="00B12D45">
        <w:rPr>
          <w:rFonts w:ascii="Arial" w:hAnsi="Arial" w:cs="Arial"/>
          <w:sz w:val="22"/>
        </w:rPr>
        <w:t>se</w:t>
      </w:r>
      <w:r w:rsidRPr="00066821">
        <w:rPr>
          <w:rFonts w:ascii="Arial" w:hAnsi="Arial" w:cs="Arial"/>
          <w:sz w:val="22"/>
        </w:rPr>
        <w:t xml:space="preserve">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w:t>
      </w:r>
      <w:r w:rsidRPr="00066821">
        <w:rPr>
          <w:rFonts w:ascii="Arial" w:hAnsi="Arial" w:cs="Arial"/>
          <w:sz w:val="22"/>
        </w:rPr>
        <w:lastRenderedPageBreak/>
        <w:t xml:space="preserve">mínimo correspondiente a un porcentaje del presupuesto oficial del proceso de obra expresado en SMMLV, cuya verificación se hará </w:t>
      </w:r>
      <w:r w:rsidR="00B12D45">
        <w:rPr>
          <w:rFonts w:ascii="Arial" w:hAnsi="Arial" w:cs="Arial"/>
          <w:sz w:val="22"/>
        </w:rPr>
        <w:t>de acuerdo a</w:t>
      </w:r>
      <w:r w:rsidRPr="00066821">
        <w:rPr>
          <w:rFonts w:ascii="Arial" w:hAnsi="Arial" w:cs="Arial"/>
          <w:sz w:val="22"/>
        </w:rPr>
        <w:t xml:space="preserve"> la sumatoria de los valores totales ejecutados de los contratos que cumplan con los requisitos establecidos en el pliego de condiciones. </w:t>
      </w:r>
    </w:p>
    <w:p w:rsidRPr="00066821" w:rsidR="00660F20" w:rsidP="00660F20" w:rsidRDefault="00660F20" w14:paraId="277F1759" w14:textId="69B441D6">
      <w:pPr>
        <w:spacing w:before="120" w:line="276" w:lineRule="auto"/>
        <w:ind w:firstLine="708"/>
        <w:jc w:val="both"/>
        <w:rPr>
          <w:rFonts w:ascii="Arial" w:hAnsi="Arial" w:cs="Arial"/>
          <w:sz w:val="22"/>
        </w:rPr>
      </w:pPr>
      <w:r w:rsidRPr="00066821">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066821">
        <w:rPr>
          <w:rFonts w:ascii="Arial" w:hAnsi="Arial" w:cs="Arial"/>
          <w:sz w:val="22"/>
        </w:rPr>
        <w:t>ii</w:t>
      </w:r>
      <w:proofErr w:type="spellEnd"/>
      <w:r w:rsidRPr="00066821">
        <w:rPr>
          <w:rFonts w:ascii="Arial" w:hAnsi="Arial" w:cs="Arial"/>
          <w:sz w:val="22"/>
        </w:rPr>
        <w:t xml:space="preserve">) la actividad a contratar y </w:t>
      </w:r>
      <w:proofErr w:type="spellStart"/>
      <w:r w:rsidRPr="00066821">
        <w:rPr>
          <w:rFonts w:ascii="Arial" w:hAnsi="Arial" w:cs="Arial"/>
          <w:sz w:val="22"/>
        </w:rPr>
        <w:t>iii</w:t>
      </w:r>
      <w:proofErr w:type="spellEnd"/>
      <w:r w:rsidRPr="00066821">
        <w:rPr>
          <w:rFonts w:ascii="Arial" w:hAnsi="Arial" w:cs="Arial"/>
          <w:sz w:val="22"/>
        </w:rPr>
        <w:t>) la cuantía del proceso de contratación.</w:t>
      </w:r>
    </w:p>
    <w:p w:rsidRPr="00066821" w:rsidR="00660F20" w:rsidP="009E2F73" w:rsidRDefault="00660F20" w14:paraId="51AF8746" w14:textId="1EBF17A8">
      <w:pPr>
        <w:spacing w:before="120" w:line="276" w:lineRule="auto"/>
        <w:ind w:firstLine="708"/>
        <w:jc w:val="both"/>
        <w:rPr>
          <w:rFonts w:ascii="Arial" w:hAnsi="Arial" w:cs="Arial"/>
          <w:sz w:val="22"/>
        </w:rPr>
      </w:pPr>
      <w:r w:rsidRPr="00066821">
        <w:rPr>
          <w:rFonts w:ascii="Arial" w:hAnsi="Arial" w:cs="Arial"/>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w:t>
      </w:r>
      <w:r w:rsidRPr="00066821" w:rsidR="000D526D">
        <w:rPr>
          <w:rFonts w:ascii="Arial" w:hAnsi="Arial" w:cs="Arial"/>
          <w:sz w:val="22"/>
        </w:rPr>
        <w:t>el</w:t>
      </w:r>
      <w:r w:rsidRPr="00066821">
        <w:rPr>
          <w:rFonts w:ascii="Arial" w:hAnsi="Arial" w:cs="Arial"/>
          <w:sz w:val="22"/>
        </w:rPr>
        <w:t xml:space="preserve"> Decreto 342</w:t>
      </w:r>
      <w:r w:rsidRPr="00066821" w:rsidR="00DD56D9">
        <w:rPr>
          <w:rFonts w:ascii="Arial" w:hAnsi="Arial" w:cs="Arial"/>
          <w:sz w:val="22"/>
        </w:rPr>
        <w:t xml:space="preserve"> </w:t>
      </w:r>
      <w:r w:rsidRPr="00066821" w:rsidR="009E2F73">
        <w:rPr>
          <w:rFonts w:ascii="Arial" w:hAnsi="Arial" w:cs="Arial"/>
          <w:sz w:val="22"/>
        </w:rPr>
        <w:t xml:space="preserve">de </w:t>
      </w:r>
      <w:r w:rsidRPr="00066821">
        <w:rPr>
          <w:rFonts w:ascii="Arial" w:hAnsi="Arial" w:cs="Arial"/>
          <w:sz w:val="22"/>
        </w:rPr>
        <w:t>2019</w:t>
      </w:r>
      <w:r w:rsidRPr="00066821" w:rsidR="000D526D">
        <w:rPr>
          <w:rFonts w:ascii="Arial" w:hAnsi="Arial" w:cs="Arial"/>
          <w:sz w:val="22"/>
        </w:rPr>
        <w:t xml:space="preserve"> para procesos de licitación pública, así como por el Decreto 2096 de 2019 para procedimientos de selección abreviada.</w:t>
      </w:r>
    </w:p>
    <w:p w:rsidRPr="00066821" w:rsidR="00660F20" w:rsidP="00660F20" w:rsidRDefault="00660F20" w14:paraId="55E56F61" w14:textId="3C77CD23">
      <w:pPr>
        <w:spacing w:before="120" w:line="276" w:lineRule="auto"/>
        <w:ind w:firstLine="708"/>
        <w:jc w:val="both"/>
        <w:rPr>
          <w:rFonts w:ascii="Arial" w:hAnsi="Arial" w:cs="Arial"/>
          <w:sz w:val="22"/>
        </w:rPr>
      </w:pPr>
      <w:r w:rsidRPr="00066821">
        <w:rPr>
          <w:rFonts w:ascii="Arial" w:hAnsi="Arial" w:cs="Arial"/>
          <w:sz w:val="22"/>
        </w:rPr>
        <w:t>Con respecto a la actividad a contratar, la Matriz 1 establece cuáles son las que corresponden a cada uno de los tipos de infraestructura mencionados, con el fin de que la entidad identifi</w:t>
      </w:r>
      <w:r w:rsidR="00B12D45">
        <w:rPr>
          <w:rFonts w:ascii="Arial" w:hAnsi="Arial" w:cs="Arial"/>
          <w:sz w:val="22"/>
        </w:rPr>
        <w:t>que</w:t>
      </w:r>
      <w:r w:rsidRPr="00066821">
        <w:rPr>
          <w:rFonts w:ascii="Arial" w:hAnsi="Arial" w:cs="Arial"/>
          <w:sz w:val="22"/>
        </w:rPr>
        <w:t xml:space="preserve"> aquellas en las cuales puede encuadrarse de mejor forma el objeto que pretende ejecutar y determinar los requisitos de experiencia exigibles. Por ejemplo, para el tipo de infraestructura «</w:t>
      </w:r>
      <w:r w:rsidRPr="00066821" w:rsidR="00196C8B">
        <w:rPr>
          <w:rFonts w:ascii="Arial" w:hAnsi="Arial" w:cs="Arial"/>
          <w:sz w:val="22"/>
        </w:rPr>
        <w:t>1. OBRAS EN VÍAS PRIMARIAS O SECUNDARIAS</w:t>
      </w:r>
      <w:r w:rsidRPr="00066821">
        <w:rPr>
          <w:rFonts w:ascii="Arial" w:hAnsi="Arial" w:cs="Arial"/>
          <w:sz w:val="22"/>
        </w:rPr>
        <w:t>» la entidad podrá verificar la experiencia requerida en su proceso, de acuerdo con las siguientes actividades: «1.1 Proyectos de construcción de vías», «1.2 Proyectos de mejoramiento de vías» y/o «1.3 Proyectos de rehabilitación o mantenimiento de carretera»</w:t>
      </w:r>
      <w:r w:rsidRPr="00066821" w:rsidR="00C662A0">
        <w:rPr>
          <w:rFonts w:ascii="Arial" w:hAnsi="Arial" w:cs="Arial"/>
          <w:sz w:val="22"/>
        </w:rPr>
        <w:t>.</w:t>
      </w:r>
    </w:p>
    <w:p w:rsidRPr="00066821" w:rsidR="00660F20" w:rsidP="00660F20" w:rsidRDefault="00660F20" w14:paraId="5DEECC1B" w14:textId="77777777">
      <w:pPr>
        <w:spacing w:before="120" w:line="276" w:lineRule="auto"/>
        <w:ind w:firstLine="708"/>
        <w:jc w:val="both"/>
        <w:rPr>
          <w:rFonts w:ascii="Arial" w:hAnsi="Arial" w:cs="Arial"/>
          <w:sz w:val="22"/>
        </w:rPr>
      </w:pPr>
      <w:r w:rsidRPr="00066821">
        <w:rPr>
          <w:rFonts w:ascii="Arial"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rsidRPr="00066821" w:rsidR="00660F20" w:rsidP="00DE7C82" w:rsidRDefault="00660F20" w14:paraId="2D1908EB" w14:textId="5FB92668">
      <w:pPr>
        <w:spacing w:before="120" w:after="120" w:line="276" w:lineRule="auto"/>
        <w:ind w:firstLine="709"/>
        <w:jc w:val="both"/>
        <w:rPr>
          <w:rFonts w:ascii="Arial" w:hAnsi="Arial" w:cs="Arial"/>
          <w:sz w:val="22"/>
        </w:rPr>
      </w:pPr>
      <w:r w:rsidRPr="00066821">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y por lo tanto, de obligatorio cumplimiento. Igualmente, </w:t>
      </w:r>
      <w:r w:rsidRPr="00066821">
        <w:rPr>
          <w:rFonts w:ascii="Arial" w:hAnsi="Arial" w:cs="Arial"/>
          <w:sz w:val="22"/>
        </w:rPr>
        <w:lastRenderedPageBreak/>
        <w:t xml:space="preserve">se encuentran sometidos a la reglamentación establecida en el Decreto 342 de 2019 y no pueden ser alterados, modificados o adicionados en su contenido. </w:t>
      </w:r>
    </w:p>
    <w:p w:rsidRPr="00066821" w:rsidR="00660F20" w:rsidP="00660F20" w:rsidRDefault="00660F20" w14:paraId="3477E26F" w14:textId="77777777">
      <w:pPr>
        <w:spacing w:before="120" w:line="276" w:lineRule="auto"/>
        <w:ind w:firstLine="708"/>
        <w:jc w:val="both"/>
        <w:rPr>
          <w:rFonts w:ascii="Arial" w:hAnsi="Arial" w:cs="Arial"/>
          <w:sz w:val="22"/>
        </w:rPr>
      </w:pPr>
      <w:r w:rsidRPr="00066821">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rsidRPr="00066821" w:rsidR="00660F20" w:rsidP="00660F20" w:rsidRDefault="00660F20" w14:paraId="7636859A" w14:textId="77777777">
      <w:pPr>
        <w:spacing w:before="120" w:line="276" w:lineRule="auto"/>
        <w:ind w:firstLine="708"/>
        <w:jc w:val="both"/>
        <w:rPr>
          <w:rFonts w:ascii="Arial" w:hAnsi="Arial" w:cs="Arial"/>
          <w:sz w:val="22"/>
        </w:rPr>
      </w:pPr>
      <w:r w:rsidRPr="00066821">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rsidRPr="00066821" w:rsidR="00660F20" w:rsidP="00660F20" w:rsidRDefault="00660F20" w14:paraId="24B05783" w14:textId="77777777">
      <w:pPr>
        <w:spacing w:before="120" w:line="276" w:lineRule="auto"/>
        <w:ind w:firstLine="708"/>
        <w:jc w:val="both"/>
        <w:rPr>
          <w:rFonts w:ascii="Arial" w:hAnsi="Arial" w:cs="Arial"/>
          <w:sz w:val="22"/>
        </w:rPr>
      </w:pPr>
      <w:r w:rsidRPr="00066821">
        <w:rPr>
          <w:rFonts w:ascii="Arial" w:hAnsi="Arial" w:cs="Arial"/>
          <w:sz w:val="22"/>
        </w:rPr>
        <w:t xml:space="preserve">b) Definido el tipo de infraestructura, identificar la </w:t>
      </w:r>
      <w:r w:rsidRPr="00066821">
        <w:rPr>
          <w:rFonts w:ascii="Arial" w:hAnsi="Arial" w:eastAsia="Calibri" w:cs="Arial"/>
          <w:sz w:val="22"/>
        </w:rPr>
        <w:t>«</w:t>
      </w:r>
      <w:r w:rsidRPr="00066821">
        <w:rPr>
          <w:rFonts w:ascii="Arial" w:hAnsi="Arial" w:cs="Arial"/>
          <w:sz w:val="22"/>
        </w:rPr>
        <w:t>ACTIVIDAD A CONTRATAR</w:t>
      </w:r>
      <w:r w:rsidRPr="00066821">
        <w:rPr>
          <w:rFonts w:ascii="Arial" w:hAnsi="Arial" w:eastAsia="Calibri" w:cs="Arial"/>
          <w:sz w:val="22"/>
        </w:rPr>
        <w:t>»</w:t>
      </w:r>
      <w:r w:rsidRPr="00066821">
        <w:rPr>
          <w:rFonts w:ascii="Arial" w:hAnsi="Arial" w:cs="Arial"/>
          <w:sz w:val="22"/>
        </w:rPr>
        <w:t xml:space="preserve"> acorde con la Matriz 1. </w:t>
      </w:r>
    </w:p>
    <w:p w:rsidRPr="00066821" w:rsidR="00660F20" w:rsidP="00660F20" w:rsidRDefault="00660F20" w14:paraId="1C1A0C17" w14:textId="77777777">
      <w:pPr>
        <w:spacing w:before="120" w:line="276" w:lineRule="auto"/>
        <w:ind w:firstLine="708"/>
        <w:jc w:val="both"/>
        <w:rPr>
          <w:rFonts w:ascii="Arial" w:hAnsi="Arial" w:cs="Arial"/>
          <w:sz w:val="22"/>
        </w:rPr>
      </w:pPr>
      <w:r w:rsidRPr="00066821">
        <w:rPr>
          <w:rFonts w:ascii="Arial" w:hAnsi="Arial" w:cs="Arial"/>
          <w:sz w:val="22"/>
        </w:rPr>
        <w:t xml:space="preserve">c) Identificar el rango en el cual se encuentra el Proceso de Contratación de acuerdo con el presupuesto oficial. </w:t>
      </w:r>
    </w:p>
    <w:p w:rsidRPr="00066821" w:rsidR="00660F20" w:rsidP="00660F20" w:rsidRDefault="00660F20" w14:paraId="2E4E9D7B" w14:textId="77777777">
      <w:pPr>
        <w:spacing w:before="120" w:line="276" w:lineRule="auto"/>
        <w:ind w:firstLine="708"/>
        <w:jc w:val="both"/>
        <w:rPr>
          <w:rFonts w:ascii="Arial" w:hAnsi="Arial" w:cs="Arial"/>
          <w:sz w:val="22"/>
        </w:rPr>
      </w:pPr>
      <w:r w:rsidRPr="00066821">
        <w:rPr>
          <w:rFonts w:ascii="Arial" w:hAnsi="Arial" w:cs="Arial"/>
          <w:sz w:val="22"/>
        </w:rPr>
        <w:t xml:space="preserve">d) Identificar la </w:t>
      </w:r>
      <w:r w:rsidRPr="00066821">
        <w:rPr>
          <w:rFonts w:ascii="Arial" w:hAnsi="Arial" w:eastAsia="Calibri" w:cs="Arial"/>
          <w:sz w:val="22"/>
        </w:rPr>
        <w:t>«</w:t>
      </w:r>
      <w:r w:rsidRPr="00066821">
        <w:rPr>
          <w:rFonts w:ascii="Arial" w:hAnsi="Arial" w:cs="Arial"/>
          <w:sz w:val="22"/>
        </w:rPr>
        <w:t>experiencia general</w:t>
      </w:r>
      <w:r w:rsidRPr="00066821">
        <w:rPr>
          <w:rFonts w:ascii="Arial" w:hAnsi="Arial" w:eastAsia="Calibri" w:cs="Arial"/>
          <w:sz w:val="22"/>
        </w:rPr>
        <w:t>»</w:t>
      </w:r>
      <w:r w:rsidRPr="00066821">
        <w:rPr>
          <w:rFonts w:ascii="Arial" w:hAnsi="Arial" w:cs="Arial"/>
          <w:sz w:val="22"/>
        </w:rPr>
        <w:t xml:space="preserve"> exigible acorde con la Matriz 1 teniendo en cuenta la actividad a contratar y el rango de la cuantía del Proceso de Contratación. </w:t>
      </w:r>
    </w:p>
    <w:p w:rsidRPr="00066821" w:rsidR="006F215F" w:rsidP="006F215F" w:rsidRDefault="00660F20" w14:paraId="6AFFC447" w14:textId="77777777">
      <w:pPr>
        <w:spacing w:before="120" w:line="276" w:lineRule="auto"/>
        <w:ind w:firstLine="708"/>
        <w:jc w:val="both"/>
        <w:rPr>
          <w:rFonts w:ascii="Arial" w:hAnsi="Arial" w:cs="Arial"/>
          <w:sz w:val="22"/>
        </w:rPr>
      </w:pPr>
      <w:r w:rsidRPr="00066821">
        <w:rPr>
          <w:rFonts w:ascii="Arial" w:hAnsi="Arial" w:cs="Arial"/>
          <w:sz w:val="22"/>
        </w:rPr>
        <w:t xml:space="preserve">e) Identificar la </w:t>
      </w:r>
      <w:r w:rsidRPr="00066821">
        <w:rPr>
          <w:rFonts w:ascii="Arial" w:hAnsi="Arial" w:eastAsia="Calibri" w:cs="Arial"/>
          <w:sz w:val="22"/>
        </w:rPr>
        <w:t>«</w:t>
      </w:r>
      <w:r w:rsidRPr="00066821">
        <w:rPr>
          <w:rFonts w:ascii="Arial" w:hAnsi="Arial" w:cs="Arial"/>
          <w:sz w:val="22"/>
        </w:rPr>
        <w:t>experiencia específica</w:t>
      </w:r>
      <w:r w:rsidRPr="00066821">
        <w:rPr>
          <w:rFonts w:ascii="Arial" w:hAnsi="Arial" w:eastAsia="Calibri" w:cs="Arial"/>
          <w:sz w:val="22"/>
        </w:rPr>
        <w:t>»</w:t>
      </w:r>
      <w:r w:rsidRPr="00066821">
        <w:rPr>
          <w:rFonts w:ascii="Arial" w:hAnsi="Arial" w:cs="Arial"/>
          <w:sz w:val="22"/>
        </w:rPr>
        <w:t xml:space="preserve"> exigible y el porcentaje de dimensionamiento que se puede solicitar acorde con la longitud a ejecutar, de acuerdo con la cuantía del proceso de contratación. Cuando en la </w:t>
      </w:r>
      <w:r w:rsidRPr="00066821">
        <w:rPr>
          <w:rFonts w:ascii="Arial" w:hAnsi="Arial" w:eastAsia="Calibri" w:cs="Arial"/>
          <w:sz w:val="22"/>
        </w:rPr>
        <w:t>«</w:t>
      </w:r>
      <w:r w:rsidRPr="00066821">
        <w:rPr>
          <w:rFonts w:ascii="Arial" w:hAnsi="Arial" w:cs="Arial"/>
          <w:sz w:val="22"/>
        </w:rPr>
        <w:t>experiencia específica</w:t>
      </w:r>
      <w:r w:rsidRPr="00066821">
        <w:rPr>
          <w:rFonts w:ascii="Arial" w:hAnsi="Arial" w:eastAsia="Calibri" w:cs="Arial"/>
          <w:sz w:val="22"/>
        </w:rPr>
        <w:t>»</w:t>
      </w:r>
      <w:r w:rsidRPr="00066821">
        <w:rPr>
          <w:rFonts w:ascii="Arial" w:hAnsi="Arial" w:cs="Arial"/>
          <w:sz w:val="22"/>
        </w:rPr>
        <w:t xml:space="preserve"> se indiquen las siglas </w:t>
      </w:r>
      <w:r w:rsidRPr="00066821">
        <w:rPr>
          <w:rFonts w:ascii="Arial" w:hAnsi="Arial" w:cs="Arial"/>
          <w:i/>
          <w:iCs/>
          <w:sz w:val="22"/>
        </w:rPr>
        <w:t>N.A</w:t>
      </w:r>
      <w:r w:rsidRPr="00066821">
        <w:rPr>
          <w:rFonts w:ascii="Arial" w:hAnsi="Arial" w:cs="Arial"/>
          <w:sz w:val="22"/>
        </w:rPr>
        <w:t xml:space="preserve"> significa que la entidad estatal no puede exigir a los proponentes experiencia específica en los procesos de contratación. </w:t>
      </w:r>
    </w:p>
    <w:p w:rsidRPr="008E5296" w:rsidR="00C9314F" w:rsidP="00C9314F" w:rsidRDefault="00C9314F" w14:paraId="4C3ABD06" w14:textId="4D039589">
      <w:pPr>
        <w:spacing w:before="120" w:after="120" w:line="276" w:lineRule="auto"/>
        <w:ind w:firstLine="708"/>
        <w:jc w:val="both"/>
        <w:rPr>
          <w:rFonts w:ascii="Arial" w:hAnsi="Arial" w:cs="Arial"/>
          <w:color w:val="000000" w:themeColor="text1"/>
          <w:sz w:val="22"/>
          <w:lang w:val="es-CO"/>
        </w:rPr>
      </w:pPr>
      <w:r w:rsidRPr="008E5296">
        <w:rPr>
          <w:rFonts w:ascii="Arial" w:hAnsi="Arial" w:cs="Arial"/>
          <w:color w:val="000000" w:themeColor="text1"/>
          <w:sz w:val="22"/>
          <w:lang w:val="es-CO"/>
        </w:rPr>
        <w:t>A</w:t>
      </w:r>
      <w:r>
        <w:rPr>
          <w:rFonts w:ascii="Arial" w:hAnsi="Arial" w:cs="Arial"/>
          <w:color w:val="000000" w:themeColor="text1"/>
          <w:sz w:val="22"/>
          <w:lang w:val="es-CO"/>
        </w:rPr>
        <w:t xml:space="preserve"> manera de ejemplo, </w:t>
      </w:r>
      <w:r w:rsidRPr="008E5296">
        <w:rPr>
          <w:rFonts w:ascii="Arial" w:hAnsi="Arial" w:cs="Arial"/>
          <w:color w:val="000000" w:themeColor="text1"/>
          <w:sz w:val="22"/>
          <w:lang w:val="es-CO"/>
        </w:rPr>
        <w:t>se identifica la experiencia general y específica que la entidad estatal solicitará en un contrato cuyo objeto consista en el mantenimiento de vías terciarias, de acuerdo con las características y parámetros explicados previamente:</w:t>
      </w:r>
    </w:p>
    <w:p w:rsidRPr="008E5296" w:rsidR="00C9314F" w:rsidP="00C9314F" w:rsidRDefault="00C9314F" w14:paraId="04726247" w14:textId="77777777">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a) De acuerdo con la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Matriz 1 – Experiencia</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 xml:space="preserve"> el tipo de infraestructura que se relaciona con el objeto contractual es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2. OBRAS EN VÍAS TERCIARIAS</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w:t>
      </w:r>
    </w:p>
    <w:p w:rsidRPr="008E5296" w:rsidR="00C9314F" w:rsidP="00C9314F" w:rsidRDefault="00C9314F" w14:paraId="33310221" w14:textId="77777777">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b) La actividad que se relaciona es el numeral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2.2 MEJORAMIENTO EN VÍAS TERCIARIAS</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w:t>
      </w:r>
    </w:p>
    <w:p w:rsidRPr="008E5296" w:rsidR="00C9314F" w:rsidP="00C9314F" w:rsidRDefault="00C9314F" w14:paraId="7A2B78A3" w14:textId="77777777">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c) </w:t>
      </w:r>
      <w:r w:rsidRPr="008E5296">
        <w:rPr>
          <w:rFonts w:ascii="Arial" w:hAnsi="Arial" w:eastAsia="Calibri" w:cs="Arial"/>
          <w:color w:val="000000" w:themeColor="text1"/>
          <w:sz w:val="22"/>
          <w:lang w:val="es-CO"/>
        </w:rPr>
        <w:t>La experiencia general que se debe solicitar en este proceso de contratación es «CONSTRUCCIÓN O MEJORAMIENTO EN PAVIMENTO ASFALTICO O CONCRECTO HIDRÁÚLICO O PLACA HUELLA DE VÍAS PRIMARIAS O SECUNDARIAS O VÍAS TERCIARIAS O VÍAS URBANAS O PISTAS DE AEROPUERTOS»</w:t>
      </w:r>
      <w:r>
        <w:rPr>
          <w:rFonts w:ascii="Arial" w:hAnsi="Arial" w:eastAsia="Calibri" w:cs="Arial"/>
          <w:color w:val="000000" w:themeColor="text1"/>
          <w:sz w:val="22"/>
          <w:lang w:val="es-CO"/>
        </w:rPr>
        <w:t>. Al respecto, incluye una nota la cual dispone que «</w:t>
      </w:r>
      <w:r w:rsidRPr="006B323D">
        <w:rPr>
          <w:rFonts w:ascii="Arial" w:hAnsi="Arial" w:eastAsia="Calibri" w:cs="Arial"/>
          <w:color w:val="000000" w:themeColor="text1"/>
          <w:sz w:val="22"/>
          <w:lang w:val="es-CO"/>
        </w:rPr>
        <w:t xml:space="preserve">Será válida la experiencia que haya sido ejecutada a través de Construcción o Mejoramiento o Mantenimiento de Vías en Asfalto Natural o </w:t>
      </w:r>
      <w:proofErr w:type="spellStart"/>
      <w:r w:rsidRPr="006B323D">
        <w:rPr>
          <w:rFonts w:ascii="Arial" w:hAnsi="Arial" w:eastAsia="Calibri" w:cs="Arial"/>
          <w:color w:val="000000" w:themeColor="text1"/>
          <w:sz w:val="22"/>
          <w:lang w:val="es-CO"/>
        </w:rPr>
        <w:t>Asfaltita</w:t>
      </w:r>
      <w:proofErr w:type="spellEnd"/>
      <w:r>
        <w:rPr>
          <w:rFonts w:ascii="Arial" w:hAnsi="Arial" w:eastAsia="Calibri" w:cs="Arial"/>
          <w:color w:val="000000" w:themeColor="text1"/>
          <w:sz w:val="22"/>
          <w:lang w:val="es-CO"/>
        </w:rPr>
        <w:t>».</w:t>
      </w:r>
      <w:r w:rsidRPr="008E5296">
        <w:rPr>
          <w:rFonts w:ascii="Arial" w:hAnsi="Arial" w:eastAsia="Calibri" w:cs="Arial"/>
          <w:color w:val="000000" w:themeColor="text1"/>
          <w:sz w:val="22"/>
          <w:lang w:val="es-CO"/>
        </w:rPr>
        <w:t xml:space="preserve"> </w:t>
      </w:r>
      <w:r>
        <w:rPr>
          <w:rFonts w:ascii="Arial" w:hAnsi="Arial" w:eastAsia="Calibri" w:cs="Arial"/>
          <w:color w:val="000000" w:themeColor="text1"/>
          <w:sz w:val="22"/>
          <w:lang w:val="es-CO"/>
        </w:rPr>
        <w:t xml:space="preserve">De ninguna manera </w:t>
      </w:r>
      <w:r w:rsidRPr="005C0B5C">
        <w:rPr>
          <w:rFonts w:ascii="Arial" w:hAnsi="Arial" w:eastAsia="Calibri" w:cs="Arial"/>
          <w:color w:val="000000" w:themeColor="text1"/>
          <w:sz w:val="22"/>
          <w:lang w:val="es-CO"/>
        </w:rPr>
        <w:t>la entidad podrá modificar la experiencia exigible, dado que así fue establecida en la «Matriz 1 – Experiencia»</w:t>
      </w:r>
      <w:r w:rsidRPr="008E5296">
        <w:rPr>
          <w:rFonts w:ascii="Arial" w:hAnsi="Arial" w:eastAsia="Calibri" w:cs="Arial"/>
          <w:color w:val="000000" w:themeColor="text1"/>
          <w:sz w:val="22"/>
          <w:lang w:val="es-CO"/>
        </w:rPr>
        <w:t>.</w:t>
      </w:r>
    </w:p>
    <w:p w:rsidRPr="008E5296" w:rsidR="00C9314F" w:rsidP="00C9314F" w:rsidRDefault="00C9314F" w14:paraId="70BFFE72" w14:textId="4EF03FBE">
      <w:pPr>
        <w:spacing w:line="276" w:lineRule="auto"/>
        <w:ind w:firstLine="708"/>
        <w:jc w:val="both"/>
        <w:rPr>
          <w:rFonts w:ascii="Arial" w:hAnsi="Arial" w:eastAsia="Calibri" w:cs="Arial"/>
          <w:color w:val="000000" w:themeColor="text1"/>
          <w:sz w:val="22"/>
          <w:lang w:val="es-CO"/>
        </w:rPr>
      </w:pPr>
      <w:r w:rsidRPr="008E5296">
        <w:rPr>
          <w:rFonts w:ascii="Arial" w:hAnsi="Arial" w:cs="Arial"/>
          <w:color w:val="000000" w:themeColor="text1"/>
          <w:sz w:val="22"/>
          <w:lang w:val="es-CO"/>
        </w:rPr>
        <w:lastRenderedPageBreak/>
        <w:t xml:space="preserve">d) </w:t>
      </w:r>
      <w:r w:rsidRPr="008E5296">
        <w:rPr>
          <w:rFonts w:ascii="Arial" w:hAnsi="Arial" w:eastAsia="Calibri" w:cs="Arial"/>
          <w:color w:val="000000" w:themeColor="text1"/>
          <w:sz w:val="22"/>
          <w:lang w:val="es-CO"/>
        </w:rPr>
        <w:t xml:space="preserve">La experiencia específica </w:t>
      </w:r>
      <w:r>
        <w:rPr>
          <w:rFonts w:ascii="Arial" w:hAnsi="Arial" w:eastAsia="Calibri" w:cs="Arial"/>
          <w:color w:val="000000" w:themeColor="text1"/>
          <w:sz w:val="22"/>
          <w:lang w:val="es-CO"/>
        </w:rPr>
        <w:t>depende de</w:t>
      </w:r>
      <w:r w:rsidRPr="008E5296">
        <w:rPr>
          <w:rFonts w:ascii="Arial" w:hAnsi="Arial" w:eastAsia="Calibri" w:cs="Arial"/>
          <w:color w:val="000000" w:themeColor="text1"/>
          <w:sz w:val="22"/>
          <w:lang w:val="es-CO"/>
        </w:rPr>
        <w:t xml:space="preserve"> la cuantía del proceso de contratación: </w:t>
      </w:r>
      <w:r>
        <w:rPr>
          <w:rFonts w:ascii="Arial" w:hAnsi="Arial" w:eastAsia="Calibri" w:cs="Arial"/>
          <w:color w:val="000000" w:themeColor="text1"/>
          <w:sz w:val="22"/>
          <w:lang w:val="es-CO"/>
        </w:rPr>
        <w:t>para contratos de</w:t>
      </w:r>
      <w:r w:rsidRPr="008E5296">
        <w:rPr>
          <w:rFonts w:ascii="Arial" w:hAnsi="Arial" w:eastAsia="Calibri" w:cs="Arial"/>
          <w:color w:val="000000" w:themeColor="text1"/>
          <w:sz w:val="22"/>
          <w:lang w:val="es-CO"/>
        </w:rPr>
        <w:t xml:space="preserve"> menos de 100 SMMLV </w:t>
      </w:r>
      <w:r>
        <w:rPr>
          <w:rFonts w:ascii="Arial" w:hAnsi="Arial" w:eastAsia="Calibri" w:cs="Arial"/>
          <w:color w:val="000000" w:themeColor="text1"/>
          <w:sz w:val="22"/>
          <w:lang w:val="es-CO"/>
        </w:rPr>
        <w:t>o e</w:t>
      </w:r>
      <w:r w:rsidRPr="008E5296">
        <w:rPr>
          <w:rFonts w:ascii="Arial" w:hAnsi="Arial" w:eastAsia="Calibri" w:cs="Arial"/>
          <w:color w:val="000000" w:themeColor="text1"/>
          <w:sz w:val="22"/>
          <w:lang w:val="es-CO"/>
        </w:rPr>
        <w:t xml:space="preserve">ntre 100 </w:t>
      </w:r>
      <w:r>
        <w:rPr>
          <w:rFonts w:ascii="Arial" w:hAnsi="Arial" w:eastAsia="Calibri" w:cs="Arial"/>
          <w:color w:val="000000" w:themeColor="text1"/>
          <w:sz w:val="22"/>
          <w:lang w:val="es-CO"/>
        </w:rPr>
        <w:t xml:space="preserve">a </w:t>
      </w:r>
      <w:r w:rsidRPr="008E5296">
        <w:rPr>
          <w:rFonts w:ascii="Arial" w:hAnsi="Arial" w:eastAsia="Calibri" w:cs="Arial"/>
          <w:color w:val="000000" w:themeColor="text1"/>
          <w:sz w:val="22"/>
          <w:lang w:val="es-CO"/>
        </w:rPr>
        <w:t>1.000 SMMLV</w:t>
      </w:r>
      <w:r>
        <w:rPr>
          <w:rFonts w:ascii="Arial" w:hAnsi="Arial" w:eastAsia="Calibri" w:cs="Arial"/>
          <w:color w:val="000000" w:themeColor="text1"/>
          <w:sz w:val="22"/>
          <w:lang w:val="es-CO"/>
        </w:rPr>
        <w:t>,</w:t>
      </w:r>
      <w:r w:rsidRPr="008E5296">
        <w:rPr>
          <w:rFonts w:ascii="Arial" w:hAnsi="Arial" w:eastAsia="Calibri" w:cs="Arial"/>
          <w:color w:val="000000" w:themeColor="text1"/>
          <w:sz w:val="22"/>
          <w:lang w:val="es-CO"/>
        </w:rPr>
        <w:t xml:space="preserve"> </w:t>
      </w:r>
      <w:r>
        <w:rPr>
          <w:rFonts w:ascii="Arial" w:hAnsi="Arial" w:eastAsia="Calibri" w:cs="Arial"/>
          <w:color w:val="000000" w:themeColor="text1"/>
          <w:sz w:val="22"/>
          <w:lang w:val="es-CO"/>
        </w:rPr>
        <w:t>l</w:t>
      </w:r>
      <w:r w:rsidRPr="008E5296">
        <w:rPr>
          <w:rFonts w:ascii="Arial" w:hAnsi="Arial" w:eastAsia="Calibri" w:cs="Arial"/>
          <w:color w:val="000000" w:themeColor="text1"/>
          <w:sz w:val="22"/>
          <w:lang w:val="es-CO"/>
        </w:rPr>
        <w:t>a entidad estatal no puede exigir experiencia específica en sus procesos de contratación; entre 1.001 y 27.000 SMMLV, la entidad deberá exigir por lo menos un contrato cuya longitud intervenida corresponda al 50% de la longitud de la vía a construir mediante el proceso de contratación</w:t>
      </w:r>
      <w:r>
        <w:rPr>
          <w:rFonts w:ascii="Arial" w:hAnsi="Arial" w:eastAsia="Calibri" w:cs="Arial"/>
          <w:color w:val="000000" w:themeColor="text1"/>
          <w:sz w:val="22"/>
          <w:lang w:val="es-CO"/>
        </w:rPr>
        <w:t>; finalmente,</w:t>
      </w:r>
      <w:r w:rsidRPr="008E5296">
        <w:rPr>
          <w:rFonts w:ascii="Arial" w:hAnsi="Arial" w:eastAsia="Calibri" w:cs="Arial"/>
          <w:color w:val="000000" w:themeColor="text1"/>
          <w:sz w:val="22"/>
          <w:lang w:val="es-CO"/>
        </w:rPr>
        <w:t xml:space="preserve"> </w:t>
      </w:r>
      <w:r>
        <w:rPr>
          <w:rFonts w:ascii="Arial" w:hAnsi="Arial" w:eastAsia="Calibri" w:cs="Arial"/>
          <w:color w:val="000000" w:themeColor="text1"/>
          <w:sz w:val="22"/>
          <w:lang w:val="es-CO"/>
        </w:rPr>
        <w:t xml:space="preserve">cuando es </w:t>
      </w:r>
      <w:r w:rsidRPr="008E5296">
        <w:rPr>
          <w:rFonts w:ascii="Arial" w:hAnsi="Arial" w:eastAsia="Calibri" w:cs="Arial"/>
          <w:color w:val="000000" w:themeColor="text1"/>
          <w:sz w:val="22"/>
          <w:lang w:val="es-CO"/>
        </w:rPr>
        <w:t xml:space="preserve">mayor a 27.001 SMMLV, la entidad deberá exigir que por lo menos uno de los contratos válidos aportados acredite que la longitud intervenida corresponde al 100% de la longitud de vía a construir mediante el proceso de contratación. </w:t>
      </w:r>
    </w:p>
    <w:p w:rsidRPr="008E5296" w:rsidR="00C9314F" w:rsidP="00C9314F" w:rsidRDefault="00C9314F" w14:paraId="109157B9" w14:textId="1D04256C">
      <w:pPr>
        <w:spacing w:before="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En este sentido, la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experiencia general</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 xml:space="preserve"> y la </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experiencia específica</w:t>
      </w:r>
      <w:r w:rsidRPr="008E5296">
        <w:rPr>
          <w:rFonts w:ascii="Arial" w:hAnsi="Arial" w:eastAsia="Calibri" w:cs="Arial"/>
          <w:color w:val="000000" w:themeColor="text1"/>
          <w:sz w:val="22"/>
          <w:lang w:val="es-CO"/>
        </w:rPr>
        <w:t>»</w:t>
      </w:r>
      <w:r w:rsidRPr="008E5296">
        <w:rPr>
          <w:rFonts w:ascii="Arial" w:hAnsi="Arial" w:cs="Arial"/>
          <w:color w:val="000000" w:themeColor="text1"/>
          <w:sz w:val="22"/>
          <w:lang w:val="es-CO"/>
        </w:rPr>
        <w:t xml:space="preserve"> </w:t>
      </w:r>
      <w:r>
        <w:rPr>
          <w:rFonts w:ascii="Arial" w:hAnsi="Arial" w:cs="Arial"/>
          <w:color w:val="000000" w:themeColor="text1"/>
          <w:sz w:val="22"/>
          <w:lang w:val="es-CO"/>
        </w:rPr>
        <w:t>requerida</w:t>
      </w:r>
      <w:r w:rsidRPr="008E5296">
        <w:rPr>
          <w:rFonts w:ascii="Arial" w:hAnsi="Arial" w:cs="Arial"/>
          <w:color w:val="000000" w:themeColor="text1"/>
          <w:sz w:val="22"/>
          <w:lang w:val="es-CO"/>
        </w:rPr>
        <w:t xml:space="preserve"> es el resultado de aplicar los parámetros obligatorios fijados en los documentos tipo, de acuerdo con el tipo de infraestructura, la actividad a contratar y la cuantía del proceso de contratación</w:t>
      </w:r>
      <w:r>
        <w:rPr>
          <w:rFonts w:ascii="Arial" w:hAnsi="Arial" w:cs="Arial"/>
          <w:color w:val="000000" w:themeColor="text1"/>
          <w:sz w:val="22"/>
          <w:lang w:val="es-CO"/>
        </w:rPr>
        <w:t>. P</w:t>
      </w:r>
      <w:r w:rsidRPr="008E5296">
        <w:rPr>
          <w:rFonts w:ascii="Arial" w:hAnsi="Arial" w:cs="Arial"/>
          <w:color w:val="000000" w:themeColor="text1"/>
          <w:sz w:val="22"/>
          <w:lang w:val="es-CO"/>
        </w:rPr>
        <w:t>or lo tanto, no podrá exigir actividades o cantidades distintas a las previstas en la «Matriz 1 – Experiencia»</w:t>
      </w:r>
      <w:r>
        <w:rPr>
          <w:rFonts w:ascii="Arial" w:hAnsi="Arial" w:cs="Arial"/>
          <w:color w:val="000000" w:themeColor="text1"/>
          <w:sz w:val="22"/>
          <w:lang w:val="es-CO"/>
        </w:rPr>
        <w:t xml:space="preserve"> o restringir a una actividad específica cuando dicho formato determine que la experiencia</w:t>
      </w:r>
      <w:r w:rsidR="008C1636">
        <w:rPr>
          <w:rFonts w:ascii="Arial" w:hAnsi="Arial" w:cs="Arial"/>
          <w:color w:val="000000" w:themeColor="text1"/>
          <w:sz w:val="22"/>
          <w:lang w:val="es-CO"/>
        </w:rPr>
        <w:t xml:space="preserve"> </w:t>
      </w:r>
      <w:r>
        <w:rPr>
          <w:rFonts w:ascii="Arial" w:hAnsi="Arial" w:cs="Arial"/>
          <w:color w:val="000000" w:themeColor="text1"/>
          <w:sz w:val="22"/>
          <w:lang w:val="es-CO"/>
        </w:rPr>
        <w:t xml:space="preserve">puede acreditarse mediante una de varias actividades. </w:t>
      </w:r>
    </w:p>
    <w:p w:rsidR="00C9314F" w:rsidP="00C9314F" w:rsidRDefault="00C9314F" w14:paraId="32DF14DF" w14:textId="77777777">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lang w:val="es-CO"/>
        </w:rPr>
        <w:t>De esta forma</w:t>
      </w:r>
      <w:r>
        <w:rPr>
          <w:rStyle w:val="normaltextrun"/>
          <w:rFonts w:ascii="Arial" w:hAnsi="Arial" w:cs="Arial"/>
          <w:color w:val="000000"/>
          <w:sz w:val="22"/>
          <w:shd w:val="clear" w:color="auto" w:fill="FFFFFF"/>
          <w:lang w:val="es-ES"/>
        </w:rPr>
        <w:t xml:space="preserve">,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especifica. </w:t>
      </w:r>
    </w:p>
    <w:p w:rsidRPr="00066821" w:rsidR="001F1CBD" w:rsidP="001F1CBD" w:rsidRDefault="001F1CBD" w14:paraId="3E3D02D3" w14:textId="77777777">
      <w:pPr>
        <w:spacing w:before="120" w:line="276" w:lineRule="auto"/>
        <w:ind w:firstLine="708"/>
        <w:jc w:val="both"/>
        <w:rPr>
          <w:rFonts w:ascii="Arial" w:hAnsi="Arial" w:cs="Arial"/>
          <w:sz w:val="22"/>
        </w:rPr>
      </w:pPr>
      <w:r w:rsidRPr="00066821">
        <w:rPr>
          <w:rFonts w:ascii="Arial" w:hAnsi="Arial" w:cs="Arial"/>
          <w:sz w:val="22"/>
        </w:rPr>
        <w:t xml:space="preserve">Es del caso precisar que el hecho que la entidad exija </w:t>
      </w:r>
      <w:r w:rsidRPr="00066821">
        <w:rPr>
          <w:rFonts w:ascii="Arial" w:hAnsi="Arial" w:eastAsia="Calibri" w:cs="Arial"/>
          <w:sz w:val="22"/>
        </w:rPr>
        <w:t>«</w:t>
      </w:r>
      <w:r w:rsidRPr="00066821">
        <w:rPr>
          <w:rFonts w:ascii="Arial" w:hAnsi="Arial" w:cs="Arial"/>
          <w:sz w:val="22"/>
        </w:rPr>
        <w:t>experiencia general</w:t>
      </w:r>
      <w:r w:rsidRPr="00066821">
        <w:rPr>
          <w:rFonts w:ascii="Arial" w:hAnsi="Arial" w:eastAsia="Calibri" w:cs="Arial"/>
          <w:sz w:val="22"/>
        </w:rPr>
        <w:t>»</w:t>
      </w:r>
      <w:r w:rsidRPr="00066821">
        <w:rPr>
          <w:rFonts w:ascii="Arial" w:hAnsi="Arial" w:cs="Arial"/>
          <w:sz w:val="22"/>
        </w:rPr>
        <w:t xml:space="preserve"> y </w:t>
      </w:r>
      <w:r w:rsidRPr="00066821">
        <w:rPr>
          <w:rFonts w:ascii="Arial" w:hAnsi="Arial" w:eastAsia="Calibri" w:cs="Arial"/>
          <w:sz w:val="22"/>
        </w:rPr>
        <w:t>«</w:t>
      </w:r>
      <w:r w:rsidRPr="00066821">
        <w:rPr>
          <w:rFonts w:ascii="Arial" w:hAnsi="Arial" w:cs="Arial"/>
          <w:sz w:val="22"/>
        </w:rPr>
        <w:t>experiencia específica</w:t>
      </w:r>
      <w:r w:rsidRPr="00066821">
        <w:rPr>
          <w:rFonts w:ascii="Arial" w:hAnsi="Arial" w:eastAsia="Calibri" w:cs="Arial"/>
          <w:sz w:val="22"/>
        </w:rPr>
        <w:t xml:space="preserve">», </w:t>
      </w:r>
      <w:r w:rsidRPr="00066821">
        <w:rPr>
          <w:rFonts w:ascii="Arial" w:hAnsi="Arial" w:cs="Arial"/>
          <w:sz w:val="22"/>
        </w:rPr>
        <w:t>de acuerdo con las exigencias del Documento Tipo, no implica que esté exigiendo «doble experiencia», pues se trata de dos cosas distintas. Tampoco es posible concluir que se está pidiendo «doble experiencia», porque la Matriz 1 esté dividida en «títulos y subtítulos».</w:t>
      </w:r>
    </w:p>
    <w:p w:rsidRPr="00066821" w:rsidR="001F1CBD" w:rsidP="001F1CBD" w:rsidRDefault="001F1CBD" w14:paraId="45A22275" w14:textId="77777777">
      <w:pPr>
        <w:spacing w:before="120" w:line="276" w:lineRule="auto"/>
        <w:ind w:firstLine="708"/>
        <w:jc w:val="both"/>
        <w:rPr>
          <w:rFonts w:ascii="Arial" w:hAnsi="Arial" w:cs="Arial"/>
          <w:sz w:val="22"/>
        </w:rPr>
      </w:pPr>
      <w:r w:rsidRPr="00066821">
        <w:rPr>
          <w:rFonts w:ascii="Arial" w:hAnsi="Arial" w:cs="Arial"/>
          <w:sz w:val="22"/>
        </w:rPr>
        <w:t>Como se señaló en el concepto correspondiente al radicado No. 4201912000006151, emitido el 25 de septiembre de 2019</w:t>
      </w:r>
      <w:r w:rsidRPr="00066821">
        <w:rPr>
          <w:rStyle w:val="Refdenotaalpie"/>
          <w:rFonts w:ascii="Arial" w:hAnsi="Arial" w:cs="Arial"/>
          <w:sz w:val="22"/>
        </w:rPr>
        <w:footnoteReference w:id="2"/>
      </w:r>
      <w:r w:rsidRPr="00066821">
        <w:rPr>
          <w:rFonts w:ascii="Arial" w:hAnsi="Arial" w:cs="Arial"/>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Pr="00066821">
        <w:rPr>
          <w:rFonts w:ascii="Arial" w:hAnsi="Arial" w:cs="Arial"/>
          <w:sz w:val="22"/>
        </w:rPr>
        <w:t>ii</w:t>
      </w:r>
      <w:proofErr w:type="spellEnd"/>
      <w:r w:rsidRPr="00066821">
        <w:rPr>
          <w:rFonts w:ascii="Arial" w:hAnsi="Arial" w:cs="Arial"/>
          <w:sz w:val="22"/>
        </w:rPr>
        <w:t xml:space="preserve">)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w:t>
      </w:r>
      <w:r w:rsidRPr="00066821">
        <w:rPr>
          <w:rFonts w:ascii="Arial" w:hAnsi="Arial" w:cs="Arial"/>
          <w:sz w:val="22"/>
        </w:rPr>
        <w:lastRenderedPageBreak/>
        <w:t xml:space="preserve">«clasificador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rsidRPr="00066821" w:rsidR="001F1CBD" w:rsidP="001F1CBD" w:rsidRDefault="001F1CBD" w14:paraId="7810B91E" w14:textId="56F79F1E">
      <w:pPr>
        <w:spacing w:before="120" w:line="276" w:lineRule="auto"/>
        <w:ind w:firstLine="708"/>
        <w:jc w:val="both"/>
        <w:rPr>
          <w:rFonts w:ascii="Arial" w:hAnsi="Arial" w:cs="Arial"/>
          <w:sz w:val="22"/>
        </w:rPr>
      </w:pPr>
      <w:r w:rsidRPr="00066821">
        <w:rPr>
          <w:rFonts w:ascii="Arial" w:hAnsi="Arial" w:cs="Arial"/>
          <w:sz w:val="22"/>
        </w:rPr>
        <w:t xml:space="preserve">El «Documento Base» y la «Matriz 1- Experiencia» permiten evaluar la experiencia a partir del objeto y las actividades ejecutadas, por ejemplo, el literal A del numeral 3.5.1 señala: </w:t>
      </w:r>
    </w:p>
    <w:p w:rsidRPr="00066821" w:rsidR="001F1CBD" w:rsidP="001F1CBD" w:rsidRDefault="001F1CBD" w14:paraId="349AB334" w14:textId="77777777">
      <w:pPr>
        <w:spacing w:line="276" w:lineRule="auto"/>
        <w:jc w:val="both"/>
        <w:rPr>
          <w:rFonts w:ascii="Arial" w:hAnsi="Arial" w:cs="Arial"/>
          <w:sz w:val="22"/>
        </w:rPr>
      </w:pPr>
    </w:p>
    <w:p w:rsidRPr="00000E25" w:rsidR="001F1CBD" w:rsidP="001F1CBD" w:rsidRDefault="001F1CBD" w14:paraId="2DD99CBF" w14:textId="77777777">
      <w:pPr>
        <w:pStyle w:val="InviasNormal"/>
        <w:numPr>
          <w:ilvl w:val="2"/>
          <w:numId w:val="13"/>
        </w:numPr>
        <w:spacing w:before="0" w:after="0"/>
        <w:ind w:left="709" w:right="709" w:firstLine="0"/>
        <w:rPr>
          <w:rFonts w:ascii="Arial" w:hAnsi="Arial" w:eastAsia="Arial" w:cs="Arial"/>
          <w:color w:val="auto"/>
          <w:sz w:val="21"/>
          <w:szCs w:val="21"/>
          <w:lang w:val="es-CO"/>
        </w:rPr>
      </w:pPr>
      <w:r w:rsidRPr="00C03C91">
        <w:rPr>
          <w:rFonts w:ascii="Arial" w:hAnsi="Arial" w:eastAsia="Arial" w:cs="Arial"/>
          <w:color w:val="auto"/>
          <w:sz w:val="21"/>
          <w:szCs w:val="21"/>
          <w:lang w:val="es-CO"/>
        </w:rPr>
        <w:t xml:space="preserve">CARACTERÍSTICAS DE LOS CONTRATOS PRESENTADOS PARA ACREDITAR LA EXPERIENCIA EXIGIDA </w:t>
      </w:r>
    </w:p>
    <w:p w:rsidRPr="00000E25" w:rsidR="001F1CBD" w:rsidP="001F1CBD" w:rsidRDefault="001F1CBD" w14:paraId="105F1079" w14:textId="77777777">
      <w:pPr>
        <w:pStyle w:val="InviasNormal"/>
        <w:spacing w:before="0" w:after="0"/>
        <w:ind w:left="709" w:right="709"/>
        <w:rPr>
          <w:rFonts w:ascii="Arial" w:hAnsi="Arial" w:eastAsia="Arial" w:cs="Arial"/>
          <w:color w:val="auto"/>
          <w:sz w:val="21"/>
          <w:szCs w:val="21"/>
          <w:lang w:val="es-CO"/>
        </w:rPr>
      </w:pPr>
    </w:p>
    <w:p w:rsidRPr="00000E25" w:rsidR="001F1CBD" w:rsidP="001F1CBD" w:rsidRDefault="001F1CBD" w14:paraId="2A07B791" w14:textId="77777777">
      <w:pPr>
        <w:pStyle w:val="InviasNormal"/>
        <w:spacing w:before="0" w:after="0"/>
        <w:ind w:left="709" w:right="709"/>
        <w:rPr>
          <w:rFonts w:ascii="Arial" w:hAnsi="Arial" w:eastAsia="Arial" w:cs="Arial"/>
          <w:color w:val="auto"/>
          <w:sz w:val="21"/>
          <w:szCs w:val="21"/>
          <w:lang w:val="es-CO"/>
        </w:rPr>
      </w:pPr>
      <w:r w:rsidRPr="00000E25">
        <w:rPr>
          <w:rFonts w:ascii="Arial" w:hAnsi="Arial" w:eastAsia="Arial" w:cs="Arial"/>
          <w:color w:val="auto"/>
          <w:sz w:val="21"/>
          <w:szCs w:val="21"/>
          <w:lang w:val="es-CO"/>
        </w:rPr>
        <w:t xml:space="preserve">Los contratos por acreditar deberán cumplir las siguientes características: </w:t>
      </w:r>
    </w:p>
    <w:p w:rsidRPr="00000E25" w:rsidR="001F1CBD" w:rsidP="001F1CBD" w:rsidRDefault="001F1CBD" w14:paraId="051A05B4" w14:textId="77777777">
      <w:pPr>
        <w:pStyle w:val="InviasNormal"/>
        <w:spacing w:before="0" w:after="0"/>
        <w:ind w:left="709" w:right="709"/>
        <w:rPr>
          <w:rFonts w:ascii="Arial" w:hAnsi="Arial" w:eastAsia="Arial" w:cs="Arial"/>
          <w:color w:val="auto"/>
          <w:sz w:val="21"/>
          <w:szCs w:val="21"/>
          <w:lang w:val="es-CO"/>
        </w:rPr>
      </w:pPr>
    </w:p>
    <w:p w:rsidRPr="00CC6C47" w:rsidR="00AA2698" w:rsidP="00CC6C47" w:rsidRDefault="00000E25" w14:paraId="3C70B79D" w14:textId="79F0C11A">
      <w:pPr>
        <w:pStyle w:val="InviasNormal"/>
        <w:numPr>
          <w:ilvl w:val="0"/>
          <w:numId w:val="8"/>
        </w:numPr>
        <w:spacing w:before="0" w:line="276" w:lineRule="auto"/>
        <w:ind w:left="709" w:right="709"/>
        <w:rPr>
          <w:rFonts w:ascii="Arial" w:hAnsi="Arial" w:eastAsia="Arial" w:cs="Arial"/>
          <w:color w:val="auto"/>
          <w:sz w:val="21"/>
          <w:szCs w:val="21"/>
          <w:lang w:val="es-CO"/>
        </w:rPr>
      </w:pPr>
      <w:r w:rsidRPr="00000E25">
        <w:rPr>
          <w:rFonts w:ascii="Arial" w:hAnsi="Arial" w:eastAsia="Arial" w:cs="Arial"/>
          <w:color w:val="auto"/>
          <w:sz w:val="21"/>
          <w:szCs w:val="21"/>
          <w:lang w:val="es-CO"/>
        </w:rPr>
        <w:t xml:space="preserve">Que hayan contenido la ejecución de: </w:t>
      </w:r>
      <w:r w:rsidRPr="00CC6C47" w:rsidR="00AA2698">
        <w:rPr>
          <w:rFonts w:ascii="Arial" w:hAnsi="Arial" w:eastAsia="Arial" w:cs="Arial"/>
          <w:color w:val="auto"/>
          <w:sz w:val="21"/>
          <w:szCs w:val="21"/>
          <w:highlight w:val="lightGray"/>
          <w:lang w:val="es-CO"/>
        </w:rPr>
        <w:t xml:space="preserve">En este espacio la Entidad debe incluir, sin modificar, la Actividad o actividades válidas para acreditar la experiencia general y específica, señaladas en la </w:t>
      </w:r>
      <w:r w:rsidRPr="00CC6C47" w:rsidR="00AA2698">
        <w:rPr>
          <w:rFonts w:ascii="Arial" w:hAnsi="Arial" w:eastAsia="Arial" w:cs="Arial"/>
          <w:color w:val="auto"/>
          <w:sz w:val="21"/>
          <w:szCs w:val="21"/>
          <w:highlight w:val="lightGray"/>
          <w:lang w:val="es-CO"/>
        </w:rPr>
        <w:fldChar w:fldCharType="begin"/>
      </w:r>
      <w:r w:rsidRPr="00CC6C47" w:rsidR="00AA2698">
        <w:rPr>
          <w:rFonts w:ascii="Arial" w:hAnsi="Arial" w:eastAsia="Arial" w:cs="Arial"/>
          <w:color w:val="auto"/>
          <w:sz w:val="21"/>
          <w:szCs w:val="21"/>
          <w:highlight w:val="lightGray"/>
          <w:lang w:val="es-CO"/>
        </w:rPr>
        <w:instrText xml:space="preserve"> REF _Ref508649550 \h  \* MERGEFORMAT </w:instrText>
      </w:r>
      <w:r w:rsidRPr="00CC6C47" w:rsidR="00AA2698">
        <w:rPr>
          <w:rFonts w:ascii="Arial" w:hAnsi="Arial" w:eastAsia="Arial" w:cs="Arial"/>
          <w:color w:val="auto"/>
          <w:sz w:val="21"/>
          <w:szCs w:val="21"/>
          <w:highlight w:val="lightGray"/>
          <w:lang w:val="es-CO"/>
        </w:rPr>
      </w:r>
      <w:r w:rsidRPr="00CC6C47" w:rsidR="00AA2698">
        <w:rPr>
          <w:rFonts w:ascii="Arial" w:hAnsi="Arial" w:eastAsia="Arial" w:cs="Arial"/>
          <w:color w:val="auto"/>
          <w:sz w:val="21"/>
          <w:szCs w:val="21"/>
          <w:highlight w:val="lightGray"/>
          <w:lang w:val="es-CO"/>
        </w:rPr>
        <w:fldChar w:fldCharType="separate"/>
      </w:r>
      <w:r w:rsidRPr="00CC6C47" w:rsidR="00AA2698">
        <w:rPr>
          <w:rFonts w:ascii="Arial" w:hAnsi="Arial" w:eastAsia="Arial" w:cs="Arial"/>
          <w:color w:val="auto"/>
          <w:sz w:val="21"/>
          <w:szCs w:val="21"/>
          <w:highlight w:val="lightGray"/>
          <w:lang w:val="es-CO"/>
        </w:rPr>
        <w:t>Matriz 1 – Experiencia</w:t>
      </w:r>
      <w:r w:rsidRPr="00CC6C47" w:rsidR="00AA2698">
        <w:rPr>
          <w:rFonts w:ascii="Arial" w:hAnsi="Arial" w:eastAsia="Arial" w:cs="Arial"/>
          <w:color w:val="auto"/>
          <w:sz w:val="21"/>
          <w:szCs w:val="21"/>
          <w:highlight w:val="lightGray"/>
          <w:lang w:val="es-CO"/>
        </w:rPr>
        <w:fldChar w:fldCharType="end"/>
      </w:r>
      <w:r w:rsidRPr="00CC6C47" w:rsidR="00AA2698">
        <w:rPr>
          <w:rFonts w:ascii="Arial" w:hAnsi="Arial" w:eastAsia="Arial" w:cs="Arial"/>
          <w:color w:val="auto"/>
          <w:sz w:val="21"/>
          <w:szCs w:val="21"/>
          <w:highlight w:val="lightGray"/>
          <w:lang w:val="es-CO"/>
        </w:rPr>
        <w:t xml:space="preserve">. Para definir la experiencia exigible, la Entidad Estatal debe tener en cuenta, como lo dispone la Matriz 1: i) el alcance del objeto a contratar, </w:t>
      </w:r>
      <w:proofErr w:type="spellStart"/>
      <w:r w:rsidRPr="00CC6C47" w:rsidR="00AA2698">
        <w:rPr>
          <w:rFonts w:ascii="Arial" w:hAnsi="Arial" w:eastAsia="Arial" w:cs="Arial"/>
          <w:color w:val="auto"/>
          <w:sz w:val="21"/>
          <w:szCs w:val="21"/>
          <w:highlight w:val="lightGray"/>
          <w:lang w:val="es-CO"/>
        </w:rPr>
        <w:t>ii</w:t>
      </w:r>
      <w:proofErr w:type="spellEnd"/>
      <w:r w:rsidRPr="00CC6C47" w:rsidR="00AA2698">
        <w:rPr>
          <w:rFonts w:ascii="Arial" w:hAnsi="Arial" w:eastAsia="Arial" w:cs="Arial"/>
          <w:color w:val="auto"/>
          <w:sz w:val="21"/>
          <w:szCs w:val="21"/>
          <w:highlight w:val="lightGray"/>
          <w:lang w:val="es-CO"/>
        </w:rPr>
        <w:t xml:space="preserve">) el tipo de infraestructura, </w:t>
      </w:r>
      <w:proofErr w:type="spellStart"/>
      <w:r w:rsidRPr="00CC6C47" w:rsidR="00AA2698">
        <w:rPr>
          <w:rFonts w:ascii="Arial" w:hAnsi="Arial" w:eastAsia="Arial" w:cs="Arial"/>
          <w:color w:val="auto"/>
          <w:sz w:val="21"/>
          <w:szCs w:val="21"/>
          <w:highlight w:val="lightGray"/>
          <w:lang w:val="es-CO"/>
        </w:rPr>
        <w:t>iii</w:t>
      </w:r>
      <w:proofErr w:type="spellEnd"/>
      <w:r w:rsidRPr="00CC6C47" w:rsidR="00AA2698">
        <w:rPr>
          <w:rFonts w:ascii="Arial" w:hAnsi="Arial" w:eastAsia="Arial" w:cs="Arial"/>
          <w:color w:val="auto"/>
          <w:sz w:val="21"/>
          <w:szCs w:val="21"/>
          <w:highlight w:val="lightGray"/>
          <w:lang w:val="es-CO"/>
        </w:rPr>
        <w:t xml:space="preserve">) las actividades definidas allí y </w:t>
      </w:r>
      <w:proofErr w:type="spellStart"/>
      <w:r w:rsidRPr="00CC6C47" w:rsidR="00AA2698">
        <w:rPr>
          <w:rFonts w:ascii="Arial" w:hAnsi="Arial" w:eastAsia="Arial" w:cs="Arial"/>
          <w:color w:val="auto"/>
          <w:sz w:val="21"/>
          <w:szCs w:val="21"/>
          <w:highlight w:val="lightGray"/>
          <w:lang w:val="es-CO"/>
        </w:rPr>
        <w:t>iv</w:t>
      </w:r>
      <w:proofErr w:type="spellEnd"/>
      <w:r w:rsidRPr="00CC6C47" w:rsidR="00AA2698">
        <w:rPr>
          <w:rFonts w:ascii="Arial" w:hAnsi="Arial" w:eastAsia="Arial" w:cs="Arial"/>
          <w:color w:val="auto"/>
          <w:sz w:val="21"/>
          <w:szCs w:val="21"/>
          <w:highlight w:val="lightGray"/>
          <w:lang w:val="es-CO"/>
        </w:rPr>
        <w:t xml:space="preserve">) la cuantía del Proceso de Contratación. </w:t>
      </w:r>
    </w:p>
    <w:p w:rsidRPr="00CC6C47" w:rsidR="00AA2698" w:rsidP="00213183" w:rsidRDefault="00AA2698" w14:paraId="4B40DF9F" w14:textId="77777777">
      <w:pPr>
        <w:pStyle w:val="InviasNormal"/>
        <w:spacing w:line="276" w:lineRule="auto"/>
        <w:ind w:left="709" w:right="709"/>
        <w:rPr>
          <w:rFonts w:ascii="Arial" w:hAnsi="Arial" w:eastAsia="Arial" w:cs="Arial"/>
          <w:color w:val="auto"/>
          <w:sz w:val="21"/>
          <w:szCs w:val="21"/>
          <w:lang w:val="es-CO"/>
        </w:rPr>
      </w:pPr>
      <w:r w:rsidRPr="00CC6C47">
        <w:rPr>
          <w:rFonts w:ascii="Arial" w:hAnsi="Arial" w:eastAsia="Arial" w:cs="Arial"/>
          <w:color w:val="auto"/>
          <w:sz w:val="21"/>
          <w:szCs w:val="21"/>
          <w:highlight w:val="lightGray"/>
          <w:lang w:val="es-CO"/>
        </w:rPr>
        <w:t>De conformidad con lo anterior, la entidad deberá diligenciar este literal, exclusivamente, con lo señalado en la Matriz 1- Experiencia.</w:t>
      </w:r>
    </w:p>
    <w:p w:rsidR="001F1CBD" w:rsidP="00213183" w:rsidRDefault="00AA2698" w14:paraId="4E32FFD6" w14:textId="3A5224F3">
      <w:pPr>
        <w:spacing w:line="276" w:lineRule="auto"/>
        <w:ind w:left="709" w:right="709"/>
        <w:jc w:val="both"/>
        <w:rPr>
          <w:rFonts w:ascii="Arial" w:hAnsi="Arial" w:eastAsia="Arial" w:cs="Arial"/>
          <w:sz w:val="21"/>
          <w:szCs w:val="21"/>
          <w:lang w:val="es-CO"/>
        </w:rPr>
      </w:pPr>
      <w:r w:rsidRPr="00CC6C47">
        <w:rPr>
          <w:rFonts w:ascii="Arial" w:hAnsi="Arial" w:eastAsia="Arial" w:cs="Arial"/>
          <w:sz w:val="21"/>
          <w:szCs w:val="21"/>
          <w:highlight w:val="lightGray"/>
          <w:lang w:val="es-CO"/>
        </w:rPr>
        <w:t xml:space="preserve">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w:t>
      </w:r>
      <w:r w:rsidRPr="00CC6C47">
        <w:rPr>
          <w:rFonts w:ascii="Arial" w:hAnsi="Arial" w:eastAsia="Arial" w:cs="Arial"/>
          <w:sz w:val="21"/>
          <w:szCs w:val="21"/>
          <w:highlight w:val="lightGray"/>
          <w:lang w:val="es-CO"/>
        </w:rPr>
        <w:fldChar w:fldCharType="begin"/>
      </w:r>
      <w:r w:rsidRPr="00CC6C47">
        <w:rPr>
          <w:rFonts w:ascii="Arial" w:hAnsi="Arial" w:eastAsia="Arial" w:cs="Arial"/>
          <w:sz w:val="21"/>
          <w:szCs w:val="21"/>
          <w:highlight w:val="lightGray"/>
          <w:lang w:val="es-CO"/>
        </w:rPr>
        <w:instrText xml:space="preserve"> REF _Ref508649550 \h  \* MERGEFORMAT </w:instrText>
      </w:r>
      <w:r w:rsidRPr="00CC6C47">
        <w:rPr>
          <w:rFonts w:ascii="Arial" w:hAnsi="Arial" w:eastAsia="Arial" w:cs="Arial"/>
          <w:sz w:val="21"/>
          <w:szCs w:val="21"/>
          <w:highlight w:val="lightGray"/>
          <w:lang w:val="es-CO"/>
        </w:rPr>
      </w:r>
      <w:r w:rsidRPr="00CC6C47">
        <w:rPr>
          <w:rFonts w:ascii="Arial" w:hAnsi="Arial" w:eastAsia="Arial" w:cs="Arial"/>
          <w:sz w:val="21"/>
          <w:szCs w:val="21"/>
          <w:highlight w:val="lightGray"/>
          <w:lang w:val="es-CO"/>
        </w:rPr>
        <w:fldChar w:fldCharType="separate"/>
      </w:r>
      <w:r w:rsidRPr="00CC6C47">
        <w:rPr>
          <w:rFonts w:ascii="Arial" w:hAnsi="Arial" w:eastAsia="Arial" w:cs="Arial"/>
          <w:sz w:val="21"/>
          <w:szCs w:val="21"/>
          <w:highlight w:val="lightGray"/>
          <w:lang w:val="es-CO"/>
        </w:rPr>
        <w:t>Matriz 1 – Experiencia</w:t>
      </w:r>
      <w:r w:rsidRPr="00CC6C47">
        <w:rPr>
          <w:rFonts w:ascii="Arial" w:hAnsi="Arial" w:eastAsia="Arial" w:cs="Arial"/>
          <w:sz w:val="21"/>
          <w:szCs w:val="21"/>
          <w:highlight w:val="lightGray"/>
          <w:lang w:val="es-CO"/>
        </w:rPr>
        <w:fldChar w:fldCharType="end"/>
      </w:r>
      <w:r w:rsidRPr="00CC6C47">
        <w:rPr>
          <w:rFonts w:ascii="Arial" w:hAnsi="Arial" w:eastAsia="Arial" w:cs="Arial"/>
          <w:sz w:val="21"/>
          <w:szCs w:val="21"/>
          <w:highlight w:val="lightGray"/>
          <w:lang w:val="es-CO"/>
        </w:rPr>
        <w:t xml:space="preserve"> lo establezca</w:t>
      </w:r>
    </w:p>
    <w:p w:rsidRPr="00CC6C47" w:rsidR="00000E25" w:rsidP="00213183" w:rsidRDefault="00000E25" w14:paraId="7C605B1C" w14:textId="7148349A">
      <w:pPr>
        <w:spacing w:line="276" w:lineRule="auto"/>
        <w:ind w:left="709" w:right="709"/>
        <w:jc w:val="both"/>
        <w:rPr>
          <w:rFonts w:ascii="Arial" w:hAnsi="Arial" w:cs="Arial"/>
          <w:sz w:val="21"/>
          <w:szCs w:val="21"/>
        </w:rPr>
      </w:pPr>
      <w:r>
        <w:rPr>
          <w:rFonts w:ascii="Arial" w:hAnsi="Arial" w:eastAsia="Arial" w:cs="Arial"/>
          <w:sz w:val="21"/>
          <w:szCs w:val="21"/>
          <w:lang w:val="es-CO"/>
        </w:rPr>
        <w:t>[…]</w:t>
      </w:r>
    </w:p>
    <w:p w:rsidRPr="00066821" w:rsidR="00213183" w:rsidP="00213183" w:rsidRDefault="00213183" w14:paraId="53E058CF" w14:textId="77777777">
      <w:pPr>
        <w:spacing w:line="276" w:lineRule="auto"/>
        <w:ind w:firstLine="708"/>
        <w:jc w:val="both"/>
        <w:rPr>
          <w:rFonts w:ascii="Arial" w:hAnsi="Arial" w:cs="Arial"/>
          <w:sz w:val="22"/>
        </w:rPr>
      </w:pPr>
    </w:p>
    <w:p w:rsidRPr="00066821" w:rsidR="00AA2698" w:rsidP="00213183" w:rsidRDefault="00000E25" w14:paraId="2F6F80B0" w14:textId="4AC57BF3">
      <w:pPr>
        <w:spacing w:line="276" w:lineRule="auto"/>
        <w:ind w:firstLine="708"/>
        <w:jc w:val="both"/>
        <w:rPr>
          <w:rFonts w:ascii="Arial" w:hAnsi="Arial" w:cs="Arial"/>
          <w:sz w:val="22"/>
        </w:rPr>
      </w:pPr>
      <w:bookmarkStart w:name="_Hlk56668661" w:id="4"/>
      <w:r w:rsidRPr="00866849">
        <w:rPr>
          <w:rFonts w:ascii="Arial" w:hAnsi="Arial" w:cs="Arial"/>
          <w:sz w:val="22"/>
        </w:rPr>
        <w:t xml:space="preserve">Este literal </w:t>
      </w:r>
      <w:r>
        <w:rPr>
          <w:rFonts w:ascii="Arial" w:hAnsi="Arial" w:cs="Arial"/>
          <w:sz w:val="22"/>
        </w:rPr>
        <w:t>incluye</w:t>
      </w:r>
      <w:r w:rsidRPr="00866849">
        <w:rPr>
          <w:rFonts w:ascii="Arial" w:hAnsi="Arial" w:cs="Arial"/>
          <w:sz w:val="22"/>
        </w:rPr>
        <w:t xml:space="preserve"> dentro del pliego de condiciones los requisitos de experiencia general y espec</w:t>
      </w:r>
      <w:r w:rsidR="002376B9">
        <w:rPr>
          <w:rFonts w:ascii="Arial" w:hAnsi="Arial" w:cs="Arial"/>
          <w:sz w:val="22"/>
        </w:rPr>
        <w:t>í</w:t>
      </w:r>
      <w:r w:rsidRPr="00866849">
        <w:rPr>
          <w:rFonts w:ascii="Arial" w:hAnsi="Arial" w:cs="Arial"/>
          <w:sz w:val="22"/>
        </w:rPr>
        <w:t>fica que resulten de la subsunción de los aspectos anteriormente indicados del objeto contractual en la Matriz 1. E</w:t>
      </w:r>
      <w:r>
        <w:rPr>
          <w:rFonts w:ascii="Arial" w:hAnsi="Arial" w:cs="Arial"/>
          <w:sz w:val="22"/>
        </w:rPr>
        <w:t>sto</w:t>
      </w:r>
      <w:r w:rsidRPr="00866849">
        <w:rPr>
          <w:rFonts w:ascii="Arial" w:hAnsi="Arial" w:cs="Arial"/>
          <w:sz w:val="22"/>
        </w:rPr>
        <w:t xml:space="preserve"> implica que las entidades contratantes</w:t>
      </w:r>
      <w:r>
        <w:rPr>
          <w:rFonts w:ascii="Arial" w:hAnsi="Arial" w:cs="Arial"/>
          <w:sz w:val="22"/>
        </w:rPr>
        <w:t>,</w:t>
      </w:r>
      <w:r w:rsidRPr="00866849">
        <w:rPr>
          <w:rFonts w:ascii="Arial" w:hAnsi="Arial" w:cs="Arial"/>
          <w:sz w:val="22"/>
        </w:rPr>
        <w:t xml:space="preserve"> al estructurar el contenido espec</w:t>
      </w:r>
      <w:r>
        <w:rPr>
          <w:rFonts w:ascii="Arial" w:hAnsi="Arial" w:cs="Arial"/>
          <w:sz w:val="22"/>
        </w:rPr>
        <w:t>í</w:t>
      </w:r>
      <w:r w:rsidRPr="00866849">
        <w:rPr>
          <w:rFonts w:ascii="Arial" w:hAnsi="Arial" w:cs="Arial"/>
          <w:sz w:val="22"/>
        </w:rPr>
        <w:t>fico de este literal</w:t>
      </w:r>
      <w:r>
        <w:rPr>
          <w:rFonts w:ascii="Arial" w:hAnsi="Arial" w:cs="Arial"/>
          <w:sz w:val="22"/>
        </w:rPr>
        <w:t>, deben</w:t>
      </w:r>
      <w:r w:rsidRPr="00866849">
        <w:rPr>
          <w:rFonts w:ascii="Arial" w:hAnsi="Arial" w:cs="Arial"/>
          <w:sz w:val="22"/>
        </w:rPr>
        <w:t xml:space="preserve"> </w:t>
      </w:r>
      <w:r>
        <w:rPr>
          <w:rFonts w:ascii="Arial" w:hAnsi="Arial" w:cs="Arial"/>
          <w:sz w:val="22"/>
        </w:rPr>
        <w:t>aplicar</w:t>
      </w:r>
      <w:r w:rsidRPr="00866849">
        <w:rPr>
          <w:rFonts w:ascii="Arial" w:hAnsi="Arial" w:cs="Arial"/>
          <w:sz w:val="22"/>
        </w:rPr>
        <w:t xml:space="preserve"> lo indicado por la Matriz 1, tanto en lo relativo a las características de los contratos a aportarse, como en cuanto a las notas incluidas en la Matriz 1 </w:t>
      </w:r>
      <w:r>
        <w:rPr>
          <w:rFonts w:ascii="Arial" w:hAnsi="Arial" w:cs="Arial"/>
          <w:sz w:val="22"/>
        </w:rPr>
        <w:t>relacionadas con</w:t>
      </w:r>
      <w:r w:rsidRPr="00866849">
        <w:rPr>
          <w:rFonts w:ascii="Arial" w:hAnsi="Arial" w:cs="Arial"/>
          <w:sz w:val="22"/>
        </w:rPr>
        <w:t xml:space="preserve"> la validez de ciertos contratos para la acreditación de la experiencia exigida</w:t>
      </w:r>
      <w:r w:rsidRPr="00066821" w:rsidR="00213183">
        <w:rPr>
          <w:rFonts w:ascii="Arial" w:hAnsi="Arial" w:cs="Arial"/>
          <w:sz w:val="22"/>
        </w:rPr>
        <w:t xml:space="preserve">.  </w:t>
      </w:r>
    </w:p>
    <w:bookmarkEnd w:id="4"/>
    <w:p w:rsidRPr="00066821" w:rsidR="00AA2698" w:rsidP="00C03C91" w:rsidRDefault="00000E25" w14:paraId="5A6D5EA7" w14:textId="322BDCF1">
      <w:pPr>
        <w:spacing w:before="120" w:line="276" w:lineRule="auto"/>
        <w:ind w:firstLine="708"/>
        <w:jc w:val="both"/>
        <w:rPr>
          <w:rFonts w:ascii="Arial" w:hAnsi="Arial" w:cs="Arial"/>
          <w:sz w:val="22"/>
        </w:rPr>
      </w:pPr>
      <w:r w:rsidRPr="00866849">
        <w:rPr>
          <w:rFonts w:ascii="Arial" w:hAnsi="Arial" w:cs="Arial"/>
          <w:sz w:val="22"/>
        </w:rPr>
        <w:lastRenderedPageBreak/>
        <w:t xml:space="preserve">La anterior consideración se </w:t>
      </w:r>
      <w:r>
        <w:rPr>
          <w:rFonts w:ascii="Arial" w:hAnsi="Arial" w:cs="Arial"/>
          <w:sz w:val="22"/>
        </w:rPr>
        <w:t xml:space="preserve">relaciona con </w:t>
      </w:r>
      <w:r w:rsidRPr="00866849">
        <w:rPr>
          <w:rFonts w:ascii="Arial" w:hAnsi="Arial" w:cs="Arial"/>
          <w:sz w:val="22"/>
        </w:rPr>
        <w:t xml:space="preserve">el principio de inalterabilidad de los documentos tipo, que </w:t>
      </w:r>
      <w:r>
        <w:rPr>
          <w:rFonts w:ascii="Arial" w:hAnsi="Arial" w:cs="Arial"/>
          <w:sz w:val="22"/>
        </w:rPr>
        <w:t>impone</w:t>
      </w:r>
      <w:r w:rsidRPr="00866849">
        <w:rPr>
          <w:rFonts w:ascii="Arial" w:hAnsi="Arial" w:cs="Arial"/>
          <w:sz w:val="22"/>
        </w:rPr>
        <w:t xml:space="preserve"> a las entidades contratantes respetar el contenido del </w:t>
      </w:r>
      <w:r>
        <w:rPr>
          <w:rFonts w:ascii="Arial" w:hAnsi="Arial" w:cs="Arial"/>
          <w:sz w:val="22"/>
        </w:rPr>
        <w:t>pliego</w:t>
      </w:r>
      <w:r w:rsidRPr="00866849">
        <w:rPr>
          <w:rFonts w:ascii="Arial" w:hAnsi="Arial" w:cs="Arial"/>
          <w:sz w:val="22"/>
        </w:rPr>
        <w:t xml:space="preserve"> y las instrucciones para su diligenciamiento, especialmente</w:t>
      </w:r>
      <w:r>
        <w:rPr>
          <w:rFonts w:ascii="Arial" w:hAnsi="Arial" w:cs="Arial"/>
          <w:sz w:val="22"/>
        </w:rPr>
        <w:t>,</w:t>
      </w:r>
      <w:r w:rsidRPr="00866849">
        <w:rPr>
          <w:rFonts w:ascii="Arial" w:hAnsi="Arial" w:cs="Arial"/>
          <w:sz w:val="22"/>
        </w:rPr>
        <w:t xml:space="preserve"> en lo relativo a los requisitos habilitantes</w:t>
      </w:r>
      <w:r>
        <w:rPr>
          <w:rFonts w:ascii="Arial" w:hAnsi="Arial" w:cs="Arial"/>
          <w:sz w:val="22"/>
        </w:rPr>
        <w:t>. En esta medida, no existe</w:t>
      </w:r>
      <w:r w:rsidRPr="00866849">
        <w:rPr>
          <w:rFonts w:ascii="Arial" w:hAnsi="Arial" w:cs="Arial"/>
          <w:sz w:val="22"/>
        </w:rPr>
        <w:t xml:space="preserve"> posibilidad de que las entidades estatales </w:t>
      </w:r>
      <w:r>
        <w:rPr>
          <w:rFonts w:ascii="Arial" w:hAnsi="Arial" w:cs="Arial"/>
          <w:sz w:val="22"/>
        </w:rPr>
        <w:t>modifiquen</w:t>
      </w:r>
      <w:r w:rsidRPr="00866849">
        <w:rPr>
          <w:rFonts w:ascii="Arial" w:hAnsi="Arial" w:cs="Arial"/>
          <w:sz w:val="22"/>
        </w:rPr>
        <w:t xml:space="preserve"> la experiencia exigible conforme a la Matriz 1 o las notas aclaratorias </w:t>
      </w:r>
      <w:r>
        <w:rPr>
          <w:rFonts w:ascii="Arial" w:hAnsi="Arial" w:cs="Arial"/>
          <w:sz w:val="22"/>
        </w:rPr>
        <w:t>relacionadas con</w:t>
      </w:r>
      <w:r w:rsidRPr="00866849">
        <w:rPr>
          <w:rFonts w:ascii="Arial" w:hAnsi="Arial" w:cs="Arial"/>
          <w:sz w:val="22"/>
        </w:rPr>
        <w:t xml:space="preserve"> su acreditación, </w:t>
      </w:r>
      <w:r>
        <w:rPr>
          <w:rFonts w:ascii="Arial" w:hAnsi="Arial" w:cs="Arial"/>
          <w:sz w:val="22"/>
        </w:rPr>
        <w:t xml:space="preserve">pues </w:t>
      </w:r>
      <w:r w:rsidRPr="00866849">
        <w:rPr>
          <w:rFonts w:ascii="Arial" w:hAnsi="Arial" w:cs="Arial"/>
          <w:sz w:val="22"/>
        </w:rPr>
        <w:t xml:space="preserve">constituye una vulneración al referido principio de inalterabilidad, </w:t>
      </w:r>
      <w:r>
        <w:rPr>
          <w:rFonts w:ascii="Arial" w:hAnsi="Arial" w:cs="Arial"/>
          <w:sz w:val="22"/>
        </w:rPr>
        <w:t xml:space="preserve">el cual –como se explicó </w:t>
      </w:r>
      <w:r w:rsidRPr="00AA2E39">
        <w:rPr>
          <w:rFonts w:ascii="Arial" w:hAnsi="Arial" w:cs="Arial"/>
          <w:i/>
          <w:iCs/>
          <w:sz w:val="22"/>
        </w:rPr>
        <w:t>ut supra</w:t>
      </w:r>
      <w:r>
        <w:rPr>
          <w:rFonts w:ascii="Arial" w:hAnsi="Arial" w:cs="Arial"/>
          <w:sz w:val="22"/>
        </w:rPr>
        <w:t>–</w:t>
      </w:r>
      <w:r w:rsidRPr="00866849">
        <w:rPr>
          <w:rFonts w:ascii="Arial" w:hAnsi="Arial" w:cs="Arial"/>
          <w:sz w:val="22"/>
        </w:rPr>
        <w:t xml:space="preserve"> tiene sustento en los artículos 4 de la Ley 1882 de 2018 y 2</w:t>
      </w:r>
      <w:r w:rsidRPr="00866849">
        <w:rPr>
          <w:rFonts w:ascii="Arial" w:hAnsi="Arial" w:cs="Arial"/>
          <w:sz w:val="22"/>
          <w:shd w:val="clear" w:color="auto" w:fill="FFFFFF"/>
        </w:rPr>
        <w:t>.2.1.2.6.1.4 del Decreto 1082 de 2015</w:t>
      </w:r>
      <w:r w:rsidRPr="00066821" w:rsidR="00423997">
        <w:rPr>
          <w:rFonts w:ascii="Arial" w:hAnsi="Arial" w:cs="Arial"/>
          <w:sz w:val="22"/>
          <w:shd w:val="clear" w:color="auto" w:fill="FFFFFF"/>
        </w:rPr>
        <w:t xml:space="preserve">. </w:t>
      </w:r>
    </w:p>
    <w:p w:rsidRPr="00066821" w:rsidR="001F1CBD" w:rsidP="00213183" w:rsidRDefault="001F1CBD" w14:paraId="36553E34" w14:textId="1492CF7F">
      <w:pPr>
        <w:spacing w:before="120" w:line="276" w:lineRule="auto"/>
        <w:jc w:val="both"/>
        <w:rPr>
          <w:rFonts w:ascii="Arial" w:hAnsi="Arial" w:cs="Arial"/>
          <w:sz w:val="22"/>
        </w:rPr>
      </w:pPr>
      <w:r w:rsidRPr="00066821">
        <w:rPr>
          <w:rFonts w:ascii="Arial" w:hAnsi="Arial" w:cs="Arial"/>
          <w:sz w:val="22"/>
        </w:rPr>
        <w:tab/>
      </w:r>
      <w:r w:rsidR="00000E25">
        <w:rPr>
          <w:rFonts w:ascii="Arial" w:hAnsi="Arial" w:cs="Arial"/>
          <w:sz w:val="22"/>
        </w:rPr>
        <w:t>En consecuencia</w:t>
      </w:r>
      <w:r w:rsidRPr="00066821" w:rsidR="00423997">
        <w:rPr>
          <w:rFonts w:ascii="Arial" w:hAnsi="Arial" w:cs="Arial"/>
          <w:sz w:val="22"/>
        </w:rPr>
        <w:t>,</w:t>
      </w:r>
      <w:r w:rsidRPr="00066821" w:rsidR="00C662A0">
        <w:rPr>
          <w:rFonts w:ascii="Arial" w:hAnsi="Arial" w:cs="Arial"/>
          <w:sz w:val="22"/>
        </w:rPr>
        <w:t xml:space="preserve"> el hecho de restringir</w:t>
      </w:r>
      <w:r w:rsidRPr="00066821" w:rsidR="009162F1">
        <w:rPr>
          <w:rFonts w:ascii="Arial" w:hAnsi="Arial" w:cs="Arial"/>
          <w:sz w:val="22"/>
        </w:rPr>
        <w:t xml:space="preserve"> el requisito de experiencia </w:t>
      </w:r>
      <w:r w:rsidRPr="00066821" w:rsidR="008C1636">
        <w:rPr>
          <w:rFonts w:ascii="Arial" w:hAnsi="Arial" w:cs="Arial"/>
          <w:sz w:val="22"/>
        </w:rPr>
        <w:t>específica</w:t>
      </w:r>
      <w:r w:rsidRPr="00066821" w:rsidR="009162F1">
        <w:rPr>
          <w:rFonts w:ascii="Arial" w:hAnsi="Arial" w:cs="Arial"/>
          <w:sz w:val="22"/>
        </w:rPr>
        <w:t xml:space="preserve"> </w:t>
      </w:r>
      <w:r w:rsidR="00000E25">
        <w:rPr>
          <w:rFonts w:ascii="Arial" w:hAnsi="Arial" w:cs="Arial"/>
          <w:sz w:val="22"/>
        </w:rPr>
        <w:t xml:space="preserve">a las actividades de </w:t>
      </w:r>
      <w:r w:rsidRPr="00CC6C47" w:rsidR="00000E25">
        <w:rPr>
          <w:rFonts w:ascii="Arial" w:hAnsi="Arial" w:cs="Arial"/>
          <w:i/>
          <w:iCs/>
          <w:sz w:val="22"/>
        </w:rPr>
        <w:t>construcción</w:t>
      </w:r>
      <w:r w:rsidRPr="00066821" w:rsidR="009162F1">
        <w:rPr>
          <w:rFonts w:ascii="Arial" w:hAnsi="Arial" w:cs="Arial"/>
          <w:sz w:val="22"/>
        </w:rPr>
        <w:t xml:space="preserve">, cuando el requisito exigible conforme a la adecuada aplicación de la Matriz 1 indica que puede cumplirse mediante actividades de </w:t>
      </w:r>
      <w:r w:rsidRPr="00066821" w:rsidR="009162F1">
        <w:rPr>
          <w:rFonts w:ascii="Arial" w:hAnsi="Arial" w:cs="Arial"/>
          <w:i/>
          <w:iCs/>
          <w:sz w:val="22"/>
        </w:rPr>
        <w:t>construcción o mejoramiento –</w:t>
      </w:r>
      <w:r w:rsidRPr="00066821" w:rsidR="009162F1">
        <w:rPr>
          <w:rFonts w:ascii="Arial" w:hAnsi="Arial" w:cs="Arial"/>
          <w:sz w:val="22"/>
        </w:rPr>
        <w:t>como en el caso de la actividad 1.2</w:t>
      </w:r>
      <w:r w:rsidRPr="00066821" w:rsidR="00811D84">
        <w:rPr>
          <w:rFonts w:ascii="Arial" w:hAnsi="Arial" w:cs="Arial"/>
          <w:sz w:val="22"/>
        </w:rPr>
        <w:t xml:space="preserve"> en contratos de 1.001 SMMLV en adelante–</w:t>
      </w:r>
      <w:r w:rsidRPr="00066821" w:rsidR="009162F1">
        <w:rPr>
          <w:rFonts w:ascii="Arial" w:hAnsi="Arial" w:cs="Arial"/>
          <w:i/>
          <w:iCs/>
          <w:sz w:val="22"/>
        </w:rPr>
        <w:t xml:space="preserve">, </w:t>
      </w:r>
      <w:r w:rsidR="00000E25">
        <w:rPr>
          <w:rFonts w:ascii="Arial" w:hAnsi="Arial" w:cs="Arial"/>
          <w:sz w:val="22"/>
        </w:rPr>
        <w:t>implica</w:t>
      </w:r>
      <w:r w:rsidRPr="00066821" w:rsidR="00000E25">
        <w:rPr>
          <w:rFonts w:ascii="Arial" w:hAnsi="Arial" w:cs="Arial"/>
          <w:sz w:val="22"/>
        </w:rPr>
        <w:t xml:space="preserve"> </w:t>
      </w:r>
      <w:r w:rsidRPr="00066821" w:rsidR="009162F1">
        <w:rPr>
          <w:rFonts w:ascii="Arial" w:hAnsi="Arial" w:cs="Arial"/>
          <w:sz w:val="22"/>
        </w:rPr>
        <w:t>una vulneración del principio de inalterabilidad</w:t>
      </w:r>
      <w:r w:rsidRPr="00066821" w:rsidR="00866849">
        <w:rPr>
          <w:rFonts w:ascii="Arial" w:hAnsi="Arial" w:cs="Arial"/>
          <w:sz w:val="22"/>
        </w:rPr>
        <w:t>, máxime cuando ello se aparta del cometido de estandarización perseguido por los documentos tipo.</w:t>
      </w:r>
    </w:p>
    <w:p w:rsidRPr="00066821" w:rsidR="00AD48A9" w:rsidP="006240DE" w:rsidRDefault="00AD48A9" w14:paraId="0FE0221A" w14:textId="77777777">
      <w:pPr>
        <w:spacing w:line="276" w:lineRule="auto"/>
        <w:ind w:firstLine="708"/>
        <w:jc w:val="both"/>
        <w:rPr>
          <w:rFonts w:ascii="Arial" w:hAnsi="Arial" w:cs="Arial"/>
          <w:sz w:val="22"/>
        </w:rPr>
      </w:pPr>
    </w:p>
    <w:p w:rsidRPr="00066821" w:rsidR="008138A0" w:rsidP="00743820" w:rsidRDefault="008138A0" w14:paraId="6B0FEA3B" w14:textId="77777777">
      <w:pPr>
        <w:pStyle w:val="Prrafodelista"/>
        <w:numPr>
          <w:ilvl w:val="0"/>
          <w:numId w:val="6"/>
        </w:numPr>
        <w:tabs>
          <w:tab w:val="left" w:pos="284"/>
        </w:tabs>
        <w:ind w:left="0" w:firstLine="0"/>
        <w:rPr>
          <w:rFonts w:ascii="Arial" w:hAnsi="Arial" w:cs="Arial"/>
          <w:b/>
          <w:bCs/>
          <w:sz w:val="22"/>
          <w:lang w:val="es-CO"/>
        </w:rPr>
      </w:pPr>
      <w:r w:rsidRPr="00066821">
        <w:rPr>
          <w:rFonts w:ascii="Arial" w:hAnsi="Arial" w:cs="Arial"/>
          <w:b/>
          <w:bCs/>
          <w:sz w:val="22"/>
          <w:lang w:val="es-CO"/>
        </w:rPr>
        <w:t xml:space="preserve">Respuesta </w:t>
      </w:r>
    </w:p>
    <w:p w:rsidRPr="00CC6C47" w:rsidR="00275C15" w:rsidP="00CC6C47" w:rsidRDefault="00275C15" w14:paraId="25163E92" w14:textId="77777777">
      <w:pPr>
        <w:spacing w:line="276" w:lineRule="auto"/>
        <w:ind w:left="709" w:right="709"/>
        <w:jc w:val="both"/>
        <w:rPr>
          <w:rFonts w:ascii="Arial" w:hAnsi="Arial" w:eastAsia="Calibri" w:cs="Arial"/>
          <w:sz w:val="22"/>
        </w:rPr>
      </w:pPr>
    </w:p>
    <w:p w:rsidRPr="00066821" w:rsidR="00866849" w:rsidP="00811D84" w:rsidRDefault="00811D84" w14:paraId="67ACC30B" w14:textId="58DA5E34">
      <w:pPr>
        <w:ind w:left="709" w:right="709"/>
        <w:jc w:val="both"/>
        <w:rPr>
          <w:rFonts w:ascii="Arial" w:hAnsi="Arial" w:eastAsia="Calibri" w:cs="Arial"/>
          <w:sz w:val="21"/>
          <w:szCs w:val="21"/>
        </w:rPr>
      </w:pPr>
      <w:r w:rsidRPr="00066821">
        <w:rPr>
          <w:rFonts w:ascii="Arial" w:hAnsi="Arial" w:eastAsia="Calibri" w:cs="Arial"/>
          <w:sz w:val="21"/>
          <w:szCs w:val="21"/>
        </w:rPr>
        <w:t>«[…] Si una entidad establece como experiencia general, proyectos en construcción y/o mejoramiento de vías primarias, secundarias, urbanas y/o aeropuertos. Puede al momento de solicitar la experiencia especifica manifestar o limitar a que la longitud o la experiencia especifica sea acreditada únicamente en proyectos de construcción de vías, desconociendo lo establecido como experiencia general? […]»</w:t>
      </w:r>
      <w:r w:rsidR="00FD5FD2">
        <w:rPr>
          <w:rFonts w:ascii="Arial" w:hAnsi="Arial" w:eastAsia="Calibri" w:cs="Arial"/>
          <w:sz w:val="21"/>
          <w:szCs w:val="21"/>
        </w:rPr>
        <w:t>.</w:t>
      </w:r>
    </w:p>
    <w:p w:rsidRPr="00066821" w:rsidR="00811D84" w:rsidP="00B71E80" w:rsidRDefault="00811D84" w14:paraId="32602F87" w14:textId="77777777">
      <w:pPr>
        <w:spacing w:line="276" w:lineRule="auto"/>
        <w:jc w:val="both"/>
        <w:rPr>
          <w:rFonts w:ascii="Arial" w:hAnsi="Arial" w:eastAsia="Calibri" w:cs="Arial"/>
          <w:sz w:val="22"/>
        </w:rPr>
      </w:pPr>
    </w:p>
    <w:p w:rsidRPr="00066821" w:rsidR="00B71E80" w:rsidP="00735D44" w:rsidRDefault="00735D44" w14:paraId="0CB4615D" w14:textId="254E5CAD">
      <w:pPr>
        <w:spacing w:after="120" w:line="276" w:lineRule="auto"/>
        <w:jc w:val="both"/>
        <w:rPr>
          <w:rFonts w:ascii="Arial" w:hAnsi="Arial" w:cs="Arial"/>
          <w:sz w:val="22"/>
          <w:shd w:val="clear" w:color="auto" w:fill="FFFFFF"/>
        </w:rPr>
      </w:pPr>
      <w:r w:rsidRPr="00066821">
        <w:rPr>
          <w:rFonts w:ascii="Arial" w:hAnsi="Arial" w:eastAsia="Calibri" w:cs="Arial"/>
          <w:sz w:val="22"/>
        </w:rPr>
        <w:t xml:space="preserve">De conformidad con los </w:t>
      </w:r>
      <w:r w:rsidRPr="00066821">
        <w:rPr>
          <w:rFonts w:ascii="Arial" w:hAnsi="Arial" w:cs="Arial"/>
          <w:sz w:val="22"/>
        </w:rPr>
        <w:t>artículos 4 de la Ley 1882 de 2018 y 2</w:t>
      </w:r>
      <w:r w:rsidRPr="00066821">
        <w:rPr>
          <w:rFonts w:ascii="Arial" w:hAnsi="Arial" w:cs="Arial"/>
          <w:sz w:val="22"/>
          <w:shd w:val="clear" w:color="auto" w:fill="FFFFFF"/>
        </w:rPr>
        <w:t>.2.1.2.6.1.4 del Decreto 1082 de 2015, los requisitos habilitantes incluidos en los documentos tipo adoptados por la Agencia Nacional de Contratación Pública – Colombia Compra Eficiente y las reglas para su acreditación son inalterables</w:t>
      </w:r>
      <w:r w:rsidR="00000E25">
        <w:rPr>
          <w:rFonts w:ascii="Arial" w:hAnsi="Arial" w:cs="Arial"/>
          <w:sz w:val="22"/>
          <w:shd w:val="clear" w:color="auto" w:fill="FFFFFF"/>
        </w:rPr>
        <w:t>, por lo que son</w:t>
      </w:r>
      <w:r w:rsidRPr="00066821">
        <w:rPr>
          <w:rFonts w:ascii="Arial" w:hAnsi="Arial" w:cs="Arial"/>
          <w:sz w:val="22"/>
          <w:shd w:val="clear" w:color="auto" w:fill="FFFFFF"/>
        </w:rPr>
        <w:t xml:space="preserve"> de obligatorio cumplimiento para las entidades estatales regidas por el Estatuto General de Contratación de la Administración Pública.</w:t>
      </w:r>
    </w:p>
    <w:p w:rsidRPr="00066821" w:rsidR="00735D44" w:rsidP="008D56BE" w:rsidRDefault="00735D44" w14:paraId="6099CC2A" w14:textId="4D5D6845">
      <w:pPr>
        <w:spacing w:after="120" w:line="276" w:lineRule="auto"/>
        <w:jc w:val="both"/>
        <w:rPr>
          <w:rFonts w:ascii="Arial" w:hAnsi="Arial" w:eastAsia="Calibri" w:cs="Arial"/>
          <w:sz w:val="22"/>
        </w:rPr>
      </w:pPr>
      <w:r w:rsidRPr="00066821">
        <w:rPr>
          <w:rFonts w:ascii="Arial" w:hAnsi="Arial" w:eastAsia="Calibri" w:cs="Arial"/>
          <w:sz w:val="22"/>
        </w:rPr>
        <w:tab/>
      </w:r>
      <w:r w:rsidR="00C03C91">
        <w:rPr>
          <w:rFonts w:ascii="Arial" w:hAnsi="Arial" w:eastAsia="Calibri" w:cs="Arial"/>
          <w:sz w:val="22"/>
        </w:rPr>
        <w:t>De esta manera</w:t>
      </w:r>
      <w:r w:rsidRPr="00066821">
        <w:rPr>
          <w:rFonts w:ascii="Arial" w:hAnsi="Arial" w:eastAsia="Calibri" w:cs="Arial"/>
          <w:sz w:val="22"/>
        </w:rPr>
        <w:t xml:space="preserve">, </w:t>
      </w:r>
      <w:r w:rsidRPr="00066821" w:rsidR="00C03C91">
        <w:rPr>
          <w:rFonts w:ascii="Arial" w:hAnsi="Arial" w:eastAsia="Calibri" w:cs="Arial"/>
          <w:sz w:val="22"/>
        </w:rPr>
        <w:t xml:space="preserve">en aplicación de los </w:t>
      </w:r>
      <w:r w:rsidR="00C03C91">
        <w:rPr>
          <w:rFonts w:ascii="Arial" w:hAnsi="Arial" w:eastAsia="Calibri" w:cs="Arial"/>
          <w:sz w:val="22"/>
        </w:rPr>
        <w:t>«D</w:t>
      </w:r>
      <w:r w:rsidRPr="00066821" w:rsidR="00C03C91">
        <w:rPr>
          <w:rFonts w:ascii="Arial" w:hAnsi="Arial" w:eastAsia="Calibri" w:cs="Arial"/>
          <w:sz w:val="22"/>
        </w:rPr>
        <w:t xml:space="preserve">ocumentos </w:t>
      </w:r>
      <w:r w:rsidR="00C03C91">
        <w:rPr>
          <w:rFonts w:ascii="Arial" w:hAnsi="Arial" w:eastAsia="Calibri" w:cs="Arial"/>
          <w:sz w:val="22"/>
        </w:rPr>
        <w:t>T</w:t>
      </w:r>
      <w:r w:rsidRPr="00066821" w:rsidR="00C03C91">
        <w:rPr>
          <w:rFonts w:ascii="Arial" w:hAnsi="Arial" w:eastAsia="Calibri" w:cs="Arial"/>
          <w:sz w:val="22"/>
        </w:rPr>
        <w:t>ipo</w:t>
      </w:r>
      <w:r w:rsidR="00C03C91">
        <w:rPr>
          <w:rFonts w:ascii="Arial" w:hAnsi="Arial" w:eastAsia="Calibri" w:cs="Arial"/>
          <w:sz w:val="22"/>
        </w:rPr>
        <w:t xml:space="preserve"> –</w:t>
      </w:r>
      <w:r w:rsidRPr="00066821" w:rsidR="00C03C91">
        <w:rPr>
          <w:rFonts w:ascii="Arial" w:hAnsi="Arial" w:eastAsia="Calibri" w:cs="Arial"/>
          <w:sz w:val="22"/>
        </w:rPr>
        <w:t xml:space="preserve"> </w:t>
      </w:r>
      <w:r w:rsidR="00C03C91">
        <w:rPr>
          <w:rFonts w:ascii="Arial" w:hAnsi="Arial" w:eastAsia="Calibri" w:cs="Arial"/>
          <w:sz w:val="22"/>
        </w:rPr>
        <w:t>V</w:t>
      </w:r>
      <w:r w:rsidRPr="00066821" w:rsidR="00C03C91">
        <w:rPr>
          <w:rFonts w:ascii="Arial" w:hAnsi="Arial" w:eastAsia="Calibri" w:cs="Arial"/>
          <w:sz w:val="22"/>
        </w:rPr>
        <w:t>ersión 2</w:t>
      </w:r>
      <w:r w:rsidR="00C03C91">
        <w:rPr>
          <w:rFonts w:ascii="Arial" w:hAnsi="Arial" w:eastAsia="Calibri" w:cs="Arial"/>
          <w:sz w:val="22"/>
        </w:rPr>
        <w:t xml:space="preserve">» </w:t>
      </w:r>
      <w:r w:rsidRPr="00066821" w:rsidR="00C03C91">
        <w:rPr>
          <w:rFonts w:ascii="Arial" w:hAnsi="Arial" w:eastAsia="Calibri" w:cs="Arial"/>
          <w:sz w:val="22"/>
        </w:rPr>
        <w:t>de licitación de obra pública de infraestructura de transporte</w:t>
      </w:r>
      <w:r w:rsidR="00C03C91">
        <w:rPr>
          <w:rFonts w:ascii="Arial" w:hAnsi="Arial" w:eastAsia="Calibri" w:cs="Arial"/>
          <w:sz w:val="22"/>
        </w:rPr>
        <w:t>,</w:t>
      </w:r>
      <w:r w:rsidRPr="00066821" w:rsidR="00C03C91">
        <w:rPr>
          <w:rFonts w:ascii="Arial" w:hAnsi="Arial" w:eastAsia="Calibri" w:cs="Arial"/>
          <w:sz w:val="22"/>
        </w:rPr>
        <w:t xml:space="preserve"> </w:t>
      </w:r>
      <w:r w:rsidRPr="00066821">
        <w:rPr>
          <w:rFonts w:ascii="Arial" w:hAnsi="Arial" w:eastAsia="Calibri" w:cs="Arial"/>
          <w:sz w:val="22"/>
        </w:rPr>
        <w:t xml:space="preserve">las entidades estatales </w:t>
      </w:r>
      <w:r w:rsidRPr="00866849" w:rsidR="00C03C91">
        <w:rPr>
          <w:rFonts w:ascii="Arial" w:hAnsi="Arial" w:eastAsia="Calibri" w:cs="Arial"/>
          <w:sz w:val="22"/>
        </w:rPr>
        <w:t xml:space="preserve">deberán configurar el requisito de experiencia </w:t>
      </w:r>
      <w:r w:rsidR="00C03C91">
        <w:rPr>
          <w:rFonts w:ascii="Arial" w:hAnsi="Arial" w:eastAsia="Calibri" w:cs="Arial"/>
          <w:sz w:val="22"/>
        </w:rPr>
        <w:t>considerando</w:t>
      </w:r>
      <w:r w:rsidRPr="00866849" w:rsidR="00C03C91">
        <w:rPr>
          <w:rFonts w:ascii="Arial" w:hAnsi="Arial" w:eastAsia="Calibri" w:cs="Arial"/>
          <w:sz w:val="22"/>
        </w:rPr>
        <w:t xml:space="preserve"> el tipo de infraestructura a intervenir, la actividad a realizar, su cuantía y dimensionamiento en la «Matriz 1 – Experiencia», de lo cual resultarán</w:t>
      </w:r>
      <w:r w:rsidR="00C03C91">
        <w:rPr>
          <w:rFonts w:ascii="Arial" w:hAnsi="Arial" w:eastAsia="Calibri" w:cs="Arial"/>
          <w:sz w:val="22"/>
        </w:rPr>
        <w:t xml:space="preserve"> tanto</w:t>
      </w:r>
      <w:r w:rsidRPr="00866849" w:rsidR="00C03C91">
        <w:rPr>
          <w:rFonts w:ascii="Arial" w:hAnsi="Arial" w:eastAsia="Calibri" w:cs="Arial"/>
          <w:sz w:val="22"/>
        </w:rPr>
        <w:t xml:space="preserve"> los requisitos de experiencia general y espec</w:t>
      </w:r>
      <w:r w:rsidR="00C03C91">
        <w:rPr>
          <w:rFonts w:ascii="Arial" w:hAnsi="Arial" w:eastAsia="Calibri" w:cs="Arial"/>
          <w:sz w:val="22"/>
        </w:rPr>
        <w:t>í</w:t>
      </w:r>
      <w:r w:rsidRPr="00866849" w:rsidR="00C03C91">
        <w:rPr>
          <w:rFonts w:ascii="Arial" w:hAnsi="Arial" w:eastAsia="Calibri" w:cs="Arial"/>
          <w:sz w:val="22"/>
        </w:rPr>
        <w:t xml:space="preserve">fica exigibles dentro del respectivo proceso de selección como las notas aplicables </w:t>
      </w:r>
      <w:r w:rsidR="00C03C91">
        <w:rPr>
          <w:rFonts w:ascii="Arial" w:hAnsi="Arial" w:eastAsia="Calibri" w:cs="Arial"/>
          <w:sz w:val="22"/>
        </w:rPr>
        <w:t>para</w:t>
      </w:r>
      <w:r w:rsidRPr="00866849" w:rsidR="00C03C91">
        <w:rPr>
          <w:rFonts w:ascii="Arial" w:hAnsi="Arial" w:eastAsia="Calibri" w:cs="Arial"/>
          <w:sz w:val="22"/>
        </w:rPr>
        <w:t xml:space="preserve"> su cumplimiento, los cuales deberán consignarse en el literal A del numeral 3.5.1 del </w:t>
      </w:r>
      <w:r w:rsidR="00C03C91">
        <w:rPr>
          <w:rFonts w:ascii="Arial" w:hAnsi="Arial" w:eastAsia="Calibri" w:cs="Arial"/>
          <w:sz w:val="22"/>
        </w:rPr>
        <w:t>pliego tipo</w:t>
      </w:r>
      <w:r w:rsidRPr="00066821" w:rsidR="008D56BE">
        <w:rPr>
          <w:rFonts w:ascii="Arial" w:hAnsi="Arial" w:eastAsia="Calibri" w:cs="Arial"/>
          <w:sz w:val="22"/>
        </w:rPr>
        <w:t>.</w:t>
      </w:r>
    </w:p>
    <w:p w:rsidR="00811D84" w:rsidP="00811D84" w:rsidRDefault="003C248B" w14:paraId="6C4907F7" w14:textId="7B2E45B1">
      <w:pPr>
        <w:spacing w:after="120" w:line="276" w:lineRule="auto"/>
        <w:jc w:val="both"/>
        <w:rPr>
          <w:rFonts w:ascii="Arial" w:hAnsi="Arial" w:eastAsia="Calibri" w:cs="Arial"/>
          <w:sz w:val="22"/>
        </w:rPr>
      </w:pPr>
      <w:r>
        <w:rPr>
          <w:rFonts w:ascii="Arial" w:hAnsi="Arial" w:eastAsia="Calibri" w:cs="Arial"/>
          <w:sz w:val="22"/>
        </w:rPr>
        <w:tab/>
      </w:r>
      <w:r>
        <w:rPr>
          <w:rFonts w:ascii="Arial" w:hAnsi="Arial" w:eastAsia="Calibri" w:cs="Arial"/>
          <w:sz w:val="22"/>
        </w:rPr>
        <w:t>Por tanto, l</w:t>
      </w:r>
      <w:r w:rsidRPr="00866849" w:rsidR="00C03C91">
        <w:rPr>
          <w:rFonts w:ascii="Arial" w:hAnsi="Arial" w:eastAsia="Calibri" w:cs="Arial"/>
          <w:sz w:val="22"/>
        </w:rPr>
        <w:t xml:space="preserve">a </w:t>
      </w:r>
      <w:r w:rsidR="00C03C91">
        <w:rPr>
          <w:rFonts w:ascii="Arial" w:hAnsi="Arial" w:eastAsia="Calibri" w:cs="Arial"/>
          <w:sz w:val="22"/>
        </w:rPr>
        <w:t>modificación,</w:t>
      </w:r>
      <w:r w:rsidRPr="00866849" w:rsidR="00C03C91">
        <w:rPr>
          <w:rFonts w:ascii="Arial" w:hAnsi="Arial" w:eastAsia="Calibri" w:cs="Arial"/>
          <w:sz w:val="22"/>
        </w:rPr>
        <w:t xml:space="preserve"> adición</w:t>
      </w:r>
      <w:r w:rsidR="00C03C91">
        <w:rPr>
          <w:rFonts w:ascii="Arial" w:hAnsi="Arial" w:eastAsia="Calibri" w:cs="Arial"/>
          <w:sz w:val="22"/>
        </w:rPr>
        <w:t xml:space="preserve"> o supresión</w:t>
      </w:r>
      <w:r w:rsidRPr="00866849" w:rsidR="00C03C91">
        <w:rPr>
          <w:rFonts w:ascii="Arial" w:hAnsi="Arial" w:eastAsia="Calibri" w:cs="Arial"/>
          <w:sz w:val="22"/>
        </w:rPr>
        <w:t xml:space="preserve"> de los requisitos exigibles conforme a la «Matriz 1 – Experiencia», así como de las notas en ella indicadas respecto </w:t>
      </w:r>
      <w:r w:rsidR="00C03C91">
        <w:rPr>
          <w:rFonts w:ascii="Arial" w:hAnsi="Arial" w:eastAsia="Calibri" w:cs="Arial"/>
          <w:sz w:val="22"/>
        </w:rPr>
        <w:t>a</w:t>
      </w:r>
      <w:r w:rsidRPr="00866849" w:rsidR="00C03C91">
        <w:rPr>
          <w:rFonts w:ascii="Arial" w:hAnsi="Arial" w:eastAsia="Calibri" w:cs="Arial"/>
          <w:sz w:val="22"/>
        </w:rPr>
        <w:t xml:space="preserve"> la validez de ciertos contratos para </w:t>
      </w:r>
      <w:r w:rsidR="00C03C91">
        <w:rPr>
          <w:rFonts w:ascii="Arial" w:hAnsi="Arial" w:eastAsia="Calibri" w:cs="Arial"/>
          <w:sz w:val="22"/>
        </w:rPr>
        <w:t>su</w:t>
      </w:r>
      <w:r w:rsidRPr="00866849" w:rsidR="00C03C91">
        <w:rPr>
          <w:rFonts w:ascii="Arial" w:hAnsi="Arial" w:eastAsia="Calibri" w:cs="Arial"/>
          <w:sz w:val="22"/>
        </w:rPr>
        <w:t xml:space="preserve"> </w:t>
      </w:r>
      <w:r w:rsidR="00C03C91">
        <w:rPr>
          <w:rFonts w:ascii="Arial" w:hAnsi="Arial" w:eastAsia="Calibri" w:cs="Arial"/>
          <w:sz w:val="22"/>
        </w:rPr>
        <w:t>acreditación</w:t>
      </w:r>
      <w:r w:rsidRPr="00866849" w:rsidR="00C03C91">
        <w:rPr>
          <w:rFonts w:ascii="Arial" w:hAnsi="Arial" w:eastAsia="Calibri" w:cs="Arial"/>
          <w:sz w:val="22"/>
        </w:rPr>
        <w:t xml:space="preserve">, constituyen conductas contrarias al principio de </w:t>
      </w:r>
      <w:r w:rsidRPr="00866849" w:rsidR="00C03C91">
        <w:rPr>
          <w:rFonts w:ascii="Arial" w:hAnsi="Arial" w:eastAsia="Calibri" w:cs="Arial"/>
          <w:sz w:val="22"/>
        </w:rPr>
        <w:lastRenderedPageBreak/>
        <w:t>inalterabilidad de los documentos tipo</w:t>
      </w:r>
      <w:r w:rsidRPr="00066821" w:rsidR="008D56BE">
        <w:rPr>
          <w:rFonts w:ascii="Arial" w:hAnsi="Arial" w:eastAsia="Calibri" w:cs="Arial"/>
          <w:sz w:val="22"/>
        </w:rPr>
        <w:t xml:space="preserve">. </w:t>
      </w:r>
      <w:r>
        <w:rPr>
          <w:rFonts w:ascii="Arial" w:hAnsi="Arial" w:eastAsia="Calibri" w:cs="Arial"/>
          <w:sz w:val="22"/>
        </w:rPr>
        <w:t>En este contexto</w:t>
      </w:r>
      <w:r w:rsidRPr="00066821" w:rsidR="00811D84">
        <w:rPr>
          <w:rFonts w:ascii="Arial" w:hAnsi="Arial" w:eastAsia="Calibri" w:cs="Arial"/>
          <w:sz w:val="22"/>
        </w:rPr>
        <w:t xml:space="preserve">, cuando </w:t>
      </w:r>
      <w:r>
        <w:rPr>
          <w:rFonts w:ascii="Arial" w:hAnsi="Arial" w:eastAsia="Calibri" w:cs="Arial"/>
          <w:sz w:val="22"/>
        </w:rPr>
        <w:t>la</w:t>
      </w:r>
      <w:r w:rsidRPr="00066821" w:rsidR="00811D84">
        <w:rPr>
          <w:rFonts w:ascii="Arial" w:hAnsi="Arial" w:eastAsia="Calibri" w:cs="Arial"/>
          <w:sz w:val="22"/>
        </w:rPr>
        <w:t xml:space="preserve"> experiencia espec</w:t>
      </w:r>
      <w:r>
        <w:rPr>
          <w:rFonts w:ascii="Arial" w:hAnsi="Arial" w:eastAsia="Calibri" w:cs="Arial"/>
          <w:sz w:val="22"/>
        </w:rPr>
        <w:t>í</w:t>
      </w:r>
      <w:r w:rsidRPr="00066821" w:rsidR="00811D84">
        <w:rPr>
          <w:rFonts w:ascii="Arial" w:hAnsi="Arial" w:eastAsia="Calibri" w:cs="Arial"/>
          <w:sz w:val="22"/>
        </w:rPr>
        <w:t xml:space="preserve">fica </w:t>
      </w:r>
      <w:r>
        <w:rPr>
          <w:rFonts w:ascii="Arial" w:hAnsi="Arial" w:eastAsia="Calibri" w:cs="Arial"/>
          <w:sz w:val="22"/>
        </w:rPr>
        <w:t>de</w:t>
      </w:r>
      <w:r w:rsidRPr="00066821" w:rsidR="00811D84">
        <w:rPr>
          <w:rFonts w:ascii="Arial" w:hAnsi="Arial" w:eastAsia="Calibri" w:cs="Arial"/>
          <w:sz w:val="22"/>
        </w:rPr>
        <w:t xml:space="preserve"> la Matriz 1 </w:t>
      </w:r>
      <w:r>
        <w:rPr>
          <w:rFonts w:ascii="Arial" w:hAnsi="Arial" w:eastAsia="Calibri" w:cs="Arial"/>
          <w:sz w:val="22"/>
        </w:rPr>
        <w:t>se cumple</w:t>
      </w:r>
      <w:r w:rsidRPr="00066821" w:rsidR="00811D84">
        <w:rPr>
          <w:rFonts w:ascii="Arial" w:hAnsi="Arial" w:eastAsia="Calibri" w:cs="Arial"/>
          <w:sz w:val="22"/>
        </w:rPr>
        <w:t xml:space="preserve"> mediante distintas actividades como </w:t>
      </w:r>
      <w:r w:rsidRPr="00066821" w:rsidR="00811D84">
        <w:rPr>
          <w:rFonts w:ascii="Arial" w:hAnsi="Arial" w:eastAsia="Calibri" w:cs="Arial"/>
          <w:i/>
          <w:iCs/>
          <w:sz w:val="22"/>
        </w:rPr>
        <w:t xml:space="preserve">construcción </w:t>
      </w:r>
      <w:r w:rsidRPr="00066821" w:rsidR="00811D84">
        <w:rPr>
          <w:rFonts w:ascii="Arial" w:hAnsi="Arial" w:eastAsia="Calibri" w:cs="Arial"/>
          <w:sz w:val="22"/>
        </w:rPr>
        <w:t>o</w:t>
      </w:r>
      <w:r w:rsidRPr="00066821" w:rsidR="00811D84">
        <w:rPr>
          <w:rFonts w:ascii="Arial" w:hAnsi="Arial" w:eastAsia="Calibri" w:cs="Arial"/>
          <w:i/>
          <w:iCs/>
          <w:sz w:val="22"/>
        </w:rPr>
        <w:t xml:space="preserve"> mejoramiento</w:t>
      </w:r>
      <w:r w:rsidRPr="00066821" w:rsidR="00811D84">
        <w:rPr>
          <w:rFonts w:ascii="Arial" w:hAnsi="Arial" w:eastAsia="Calibri" w:cs="Arial"/>
          <w:sz w:val="22"/>
        </w:rPr>
        <w:t xml:space="preserve">, no </w:t>
      </w:r>
      <w:r w:rsidR="00C03C91">
        <w:rPr>
          <w:rFonts w:ascii="Arial" w:hAnsi="Arial" w:eastAsia="Calibri" w:cs="Arial"/>
          <w:sz w:val="22"/>
        </w:rPr>
        <w:t>es</w:t>
      </w:r>
      <w:r w:rsidRPr="00066821" w:rsidR="00811D84">
        <w:rPr>
          <w:rFonts w:ascii="Arial" w:hAnsi="Arial" w:eastAsia="Calibri" w:cs="Arial"/>
          <w:sz w:val="22"/>
        </w:rPr>
        <w:t xml:space="preserve"> v</w:t>
      </w:r>
      <w:r w:rsidR="00C03C91">
        <w:rPr>
          <w:rFonts w:ascii="Arial" w:hAnsi="Arial" w:eastAsia="Calibri" w:cs="Arial"/>
          <w:sz w:val="22"/>
        </w:rPr>
        <w:t>á</w:t>
      </w:r>
      <w:r w:rsidRPr="00066821" w:rsidR="00811D84">
        <w:rPr>
          <w:rFonts w:ascii="Arial" w:hAnsi="Arial" w:eastAsia="Calibri" w:cs="Arial"/>
          <w:sz w:val="22"/>
        </w:rPr>
        <w:t xml:space="preserve">lido limitarlo a </w:t>
      </w:r>
      <w:r>
        <w:rPr>
          <w:rFonts w:ascii="Arial" w:hAnsi="Arial" w:eastAsia="Calibri" w:cs="Arial"/>
          <w:sz w:val="22"/>
        </w:rPr>
        <w:t>una sola de estas</w:t>
      </w:r>
      <w:r w:rsidRPr="00066821" w:rsidR="00811D84">
        <w:rPr>
          <w:rFonts w:ascii="Arial" w:hAnsi="Arial" w:eastAsia="Calibri" w:cs="Arial"/>
          <w:sz w:val="22"/>
        </w:rPr>
        <w:t>.</w:t>
      </w:r>
    </w:p>
    <w:p w:rsidRPr="00AA2E39" w:rsidR="003C248B" w:rsidP="003C248B" w:rsidRDefault="003C248B" w14:paraId="5C83CD19" w14:textId="6BAC4519">
      <w:pPr>
        <w:spacing w:before="120" w:line="276" w:lineRule="auto"/>
        <w:ind w:firstLine="708"/>
        <w:jc w:val="both"/>
        <w:rPr>
          <w:rStyle w:val="eop"/>
          <w:rFonts w:ascii="Arial" w:hAnsi="Arial" w:cs="Arial"/>
          <w:color w:val="000000" w:themeColor="text1"/>
          <w:sz w:val="22"/>
        </w:rPr>
      </w:pPr>
      <w:r>
        <w:rPr>
          <w:rStyle w:val="normaltextrun"/>
          <w:rFonts w:ascii="Arial" w:hAnsi="Arial" w:cs="Arial"/>
          <w:color w:val="000000"/>
          <w:sz w:val="22"/>
          <w:shd w:val="clear" w:color="auto" w:fill="FFFFFF"/>
          <w:lang w:val="es-ES"/>
        </w:rPr>
        <w:t xml:space="preserve">En consecuencia, deben solicitarse todas las actividades exigidas en la «Matriz 1- Experiencia»; pero esto no implica que el proponente deba acreditar cada una de ellas, sino que la entidad debe solicitarlas todas. El proponente podrá elegir cual de las actividades acredita, por lo que la conexión «o» genera opciones para que el oferente cumpla con el requisito, excluyendo la modificación de la «Matriz 1- Experiencia» por parte de la entidad. </w:t>
      </w:r>
    </w:p>
    <w:p w:rsidRPr="00066821" w:rsidR="00866849" w:rsidP="00CC6C47" w:rsidRDefault="00866849" w14:paraId="456E5AF3" w14:textId="77777777">
      <w:pPr>
        <w:spacing w:after="120"/>
        <w:jc w:val="both"/>
        <w:rPr>
          <w:rFonts w:ascii="Arial" w:hAnsi="Arial" w:eastAsia="Calibri" w:cs="Arial"/>
          <w:sz w:val="22"/>
        </w:rPr>
      </w:pPr>
    </w:p>
    <w:bookmarkEnd w:id="2"/>
    <w:p w:rsidRPr="00066821" w:rsidR="008D56BE" w:rsidP="008D56BE" w:rsidRDefault="008D56BE" w14:paraId="3D482F8B" w14:textId="77777777">
      <w:pPr>
        <w:spacing w:line="276" w:lineRule="auto"/>
        <w:jc w:val="both"/>
        <w:rPr>
          <w:rFonts w:ascii="Arial" w:hAnsi="Arial" w:eastAsia="Arial" w:cs="Arial"/>
          <w:sz w:val="22"/>
        </w:rPr>
      </w:pPr>
      <w:r w:rsidRPr="00066821">
        <w:rPr>
          <w:rFonts w:ascii="Arial" w:hAnsi="Arial" w:eastAsia="Arial" w:cs="Arial"/>
          <w:sz w:val="22"/>
        </w:rPr>
        <w:t>Este concepto tiene el alcance previsto en el artículo 28 del Código de Procedimiento Administrativo y de lo Contencioso Administrativo.</w:t>
      </w:r>
    </w:p>
    <w:p w:rsidRPr="00066821" w:rsidR="008D56BE" w:rsidP="52586264" w:rsidRDefault="008D56BE" w14:paraId="1554B7BF" w14:textId="77777777" w14:noSpellErr="1">
      <w:pPr>
        <w:spacing w:line="276" w:lineRule="auto"/>
        <w:rPr>
          <w:rFonts w:ascii="Arial" w:hAnsi="Arial" w:eastAsia="Arial" w:cs="Arial"/>
          <w:sz w:val="22"/>
          <w:szCs w:val="22"/>
        </w:rPr>
      </w:pPr>
    </w:p>
    <w:p w:rsidR="52586264" w:rsidP="52586264" w:rsidRDefault="52586264" w14:paraId="0DDB5877" w14:textId="0DBB7C9A">
      <w:pPr>
        <w:pStyle w:val="Normal"/>
        <w:spacing w:line="276" w:lineRule="auto"/>
        <w:rPr>
          <w:rFonts w:ascii="Arial" w:hAnsi="Arial" w:eastAsia="Arial" w:cs="Arial"/>
          <w:sz w:val="22"/>
          <w:szCs w:val="22"/>
        </w:rPr>
      </w:pPr>
    </w:p>
    <w:p w:rsidR="52586264" w:rsidP="52586264" w:rsidRDefault="52586264" w14:paraId="1FD02EE3" w14:textId="1C6CF68D">
      <w:pPr>
        <w:pStyle w:val="Normal"/>
        <w:spacing w:line="276" w:lineRule="auto"/>
        <w:rPr>
          <w:rFonts w:ascii="Arial" w:hAnsi="Arial" w:eastAsia="Arial" w:cs="Arial"/>
          <w:sz w:val="22"/>
          <w:szCs w:val="22"/>
        </w:rPr>
      </w:pPr>
    </w:p>
    <w:p w:rsidRPr="00066821" w:rsidR="008D56BE" w:rsidP="008D56BE" w:rsidRDefault="008D56BE" w14:paraId="6E19E277" w14:textId="77777777">
      <w:pPr>
        <w:spacing w:line="276" w:lineRule="auto"/>
        <w:jc w:val="both"/>
        <w:rPr>
          <w:rFonts w:ascii="Arial" w:hAnsi="Arial" w:cs="Arial"/>
          <w:sz w:val="22"/>
        </w:rPr>
      </w:pPr>
      <w:bookmarkStart w:name="_Hlk50370367" w:id="5"/>
      <w:r w:rsidRPr="52586264" w:rsidR="008D56BE">
        <w:rPr>
          <w:rFonts w:ascii="Arial" w:hAnsi="Arial" w:cs="Arial"/>
          <w:sz w:val="22"/>
          <w:szCs w:val="22"/>
          <w:lang w:eastAsia="es-CO"/>
        </w:rPr>
        <w:t>Atentamente,</w:t>
      </w:r>
    </w:p>
    <w:bookmarkEnd w:id="5"/>
    <w:p w:rsidRPr="00066821" w:rsidR="008D56BE" w:rsidP="008D56BE" w:rsidRDefault="008D56BE" w14:paraId="5469EF5C" w14:textId="77777777">
      <w:pPr>
        <w:spacing w:after="18"/>
        <w:jc w:val="center"/>
        <w:rPr>
          <w:rFonts w:ascii="Arial" w:hAnsi="Arial" w:cs="Arial"/>
          <w:lang w:eastAsia="es-CO"/>
        </w:rPr>
      </w:pPr>
    </w:p>
    <w:p w:rsidRPr="00066821" w:rsidR="008D56BE" w:rsidP="52586264" w:rsidRDefault="008D56BE" w14:paraId="7F106FF7" w14:textId="59A1900B">
      <w:pPr>
        <w:pStyle w:val="Normal"/>
        <w:spacing w:after="18"/>
        <w:jc w:val="center"/>
      </w:pPr>
      <w:r w:rsidR="1DAD11B3">
        <w:drawing>
          <wp:inline wp14:editId="25B61F43" wp14:anchorId="7B55EAEA">
            <wp:extent cx="2371725" cy="1000125"/>
            <wp:effectExtent l="0" t="0" r="0" b="0"/>
            <wp:docPr id="1790209746" name="" title=""/>
            <wp:cNvGraphicFramePr>
              <a:graphicFrameLocks noChangeAspect="1"/>
            </wp:cNvGraphicFramePr>
            <a:graphic>
              <a:graphicData uri="http://schemas.openxmlformats.org/drawingml/2006/picture">
                <pic:pic>
                  <pic:nvPicPr>
                    <pic:cNvPr id="0" name=""/>
                    <pic:cNvPicPr/>
                  </pic:nvPicPr>
                  <pic:blipFill>
                    <a:blip r:embed="Re8535d0d787b4719">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Pr="00066821" w:rsidR="008D56BE" w:rsidP="008D56BE" w:rsidRDefault="008D56BE" w14:paraId="34A444E0" w14:textId="77777777">
      <w:pPr>
        <w:spacing w:after="18"/>
        <w:jc w:val="center"/>
        <w:rPr>
          <w:rFonts w:ascii="Arial" w:hAnsi="Arial" w:cs="Arial"/>
          <w:lang w:eastAsia="es-CO"/>
        </w:rPr>
      </w:pPr>
    </w:p>
    <w:p w:rsidRPr="00066821" w:rsidR="008D56BE" w:rsidP="008D56BE" w:rsidRDefault="008D56BE" w14:paraId="1CF31FD1" w14:textId="77777777">
      <w:pPr>
        <w:spacing w:after="18"/>
        <w:jc w:val="center"/>
        <w:rPr>
          <w:rFonts w:ascii="Arial" w:hAnsi="Arial" w:cs="Arial"/>
          <w:lang w:eastAsia="es-CO"/>
        </w:rPr>
      </w:pPr>
    </w:p>
    <w:tbl>
      <w:tblPr>
        <w:tblStyle w:val="Tablaconcuadrcula1"/>
        <w:tblpPr w:leftFromText="141" w:rightFromText="141" w:vertAnchor="text" w:horzAnchor="margin" w:tblpY="22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003"/>
      </w:tblGrid>
      <w:tr w:rsidRPr="00066821" w:rsidR="00066821" w:rsidTr="00811D84" w14:paraId="0E394673" w14:textId="77777777">
        <w:trPr>
          <w:trHeight w:val="286"/>
        </w:trPr>
        <w:tc>
          <w:tcPr>
            <w:tcW w:w="817" w:type="dxa"/>
            <w:vAlign w:val="center"/>
            <w:hideMark/>
          </w:tcPr>
          <w:p w:rsidRPr="00066821" w:rsidR="00811D84" w:rsidP="00811D84" w:rsidRDefault="00811D84" w14:paraId="57B3E61B" w14:textId="77777777">
            <w:pPr>
              <w:rPr>
                <w:rFonts w:ascii="Arial" w:hAnsi="Arial" w:cs="Arial"/>
                <w:sz w:val="14"/>
                <w:szCs w:val="14"/>
                <w:lang w:eastAsia="es-ES"/>
              </w:rPr>
            </w:pPr>
            <w:r w:rsidRPr="00066821">
              <w:rPr>
                <w:rFonts w:ascii="Arial" w:hAnsi="Arial" w:cs="Arial"/>
                <w:sz w:val="14"/>
                <w:szCs w:val="14"/>
                <w:lang w:eastAsia="es-ES"/>
              </w:rPr>
              <w:t>Elaboró:</w:t>
            </w:r>
          </w:p>
        </w:tc>
        <w:tc>
          <w:tcPr>
            <w:tcW w:w="4003" w:type="dxa"/>
            <w:tcBorders>
              <w:top w:val="nil"/>
              <w:left w:val="nil"/>
              <w:bottom w:val="dotted" w:color="7F7F7F" w:sz="4" w:space="0"/>
              <w:right w:val="nil"/>
            </w:tcBorders>
            <w:vAlign w:val="center"/>
            <w:hideMark/>
          </w:tcPr>
          <w:p w:rsidRPr="00066821" w:rsidR="00811D84" w:rsidP="00811D84" w:rsidRDefault="00811D84" w14:paraId="2B8F78F8" w14:textId="77777777">
            <w:pPr>
              <w:rPr>
                <w:rFonts w:ascii="Arial" w:hAnsi="Arial" w:cs="Arial"/>
                <w:sz w:val="14"/>
                <w:szCs w:val="14"/>
                <w:lang w:eastAsia="es-ES"/>
              </w:rPr>
            </w:pPr>
            <w:r w:rsidRPr="00066821">
              <w:rPr>
                <w:rFonts w:ascii="Arial" w:hAnsi="Arial" w:cs="Arial"/>
                <w:sz w:val="14"/>
                <w:szCs w:val="14"/>
                <w:lang w:eastAsia="es-ES"/>
              </w:rPr>
              <w:t>Alejandro Sarmiento Cantillo</w:t>
            </w:r>
          </w:p>
          <w:p w:rsidRPr="00066821" w:rsidR="00811D84" w:rsidP="00811D84" w:rsidRDefault="00811D84" w14:paraId="3A208FCC" w14:textId="77777777">
            <w:pPr>
              <w:rPr>
                <w:rFonts w:ascii="Arial" w:hAnsi="Arial" w:cs="Arial"/>
                <w:sz w:val="14"/>
                <w:szCs w:val="14"/>
                <w:lang w:eastAsia="es-ES"/>
              </w:rPr>
            </w:pPr>
            <w:r w:rsidRPr="00066821">
              <w:rPr>
                <w:rFonts w:ascii="Arial" w:hAnsi="Arial" w:cs="Arial"/>
                <w:sz w:val="14"/>
                <w:szCs w:val="14"/>
                <w:lang w:eastAsia="es-ES"/>
              </w:rPr>
              <w:t>Gestor T1-11 de la Subdirección de Gestión Contractual</w:t>
            </w:r>
          </w:p>
        </w:tc>
      </w:tr>
      <w:tr w:rsidRPr="00066821" w:rsidR="00066821" w:rsidTr="00811D84" w14:paraId="7ACB7E6B" w14:textId="77777777">
        <w:trPr>
          <w:trHeight w:val="299"/>
        </w:trPr>
        <w:tc>
          <w:tcPr>
            <w:tcW w:w="817" w:type="dxa"/>
            <w:vAlign w:val="center"/>
            <w:hideMark/>
          </w:tcPr>
          <w:p w:rsidRPr="00066821" w:rsidR="00811D84" w:rsidP="00811D84" w:rsidRDefault="00811D84" w14:paraId="46506C3D" w14:textId="77777777">
            <w:pPr>
              <w:rPr>
                <w:rFonts w:ascii="Arial" w:hAnsi="Arial" w:cs="Arial"/>
                <w:sz w:val="14"/>
                <w:szCs w:val="14"/>
                <w:lang w:eastAsia="es-ES"/>
              </w:rPr>
            </w:pPr>
            <w:r w:rsidRPr="00066821">
              <w:rPr>
                <w:rFonts w:ascii="Arial" w:hAnsi="Arial" w:cs="Arial"/>
                <w:sz w:val="14"/>
                <w:szCs w:val="14"/>
                <w:lang w:eastAsia="es-ES"/>
              </w:rPr>
              <w:t>Revisó:</w:t>
            </w:r>
          </w:p>
        </w:tc>
        <w:tc>
          <w:tcPr>
            <w:tcW w:w="4003" w:type="dxa"/>
            <w:tcBorders>
              <w:top w:val="dotted" w:color="7F7F7F" w:sz="4" w:space="0"/>
              <w:left w:val="nil"/>
              <w:bottom w:val="dotted" w:color="7F7F7F" w:sz="4" w:space="0"/>
              <w:right w:val="nil"/>
            </w:tcBorders>
            <w:vAlign w:val="center"/>
            <w:hideMark/>
          </w:tcPr>
          <w:p w:rsidRPr="00066821" w:rsidR="00811D84" w:rsidP="00811D84" w:rsidRDefault="00811D84" w14:paraId="16553E6C" w14:textId="77777777">
            <w:pPr>
              <w:rPr>
                <w:rFonts w:ascii="Arial" w:hAnsi="Arial" w:cs="Arial"/>
                <w:sz w:val="14"/>
                <w:szCs w:val="14"/>
                <w:lang w:eastAsia="es-ES"/>
              </w:rPr>
            </w:pPr>
            <w:r w:rsidRPr="00066821">
              <w:rPr>
                <w:rFonts w:ascii="Arial" w:hAnsi="Arial" w:cs="Arial"/>
                <w:sz w:val="14"/>
                <w:szCs w:val="14"/>
                <w:lang w:eastAsia="es-ES"/>
              </w:rPr>
              <w:t>Juan David Montoya Penagos</w:t>
            </w:r>
          </w:p>
          <w:p w:rsidRPr="00066821" w:rsidR="00811D84" w:rsidP="00811D84" w:rsidRDefault="00811D84" w14:paraId="5F487C0A" w14:textId="77777777">
            <w:pPr>
              <w:rPr>
                <w:rFonts w:ascii="Arial" w:hAnsi="Arial" w:cs="Arial"/>
                <w:sz w:val="14"/>
                <w:szCs w:val="14"/>
                <w:lang w:eastAsia="es-ES"/>
              </w:rPr>
            </w:pPr>
            <w:r w:rsidRPr="00066821">
              <w:rPr>
                <w:rFonts w:ascii="Arial" w:hAnsi="Arial" w:cs="Arial"/>
                <w:sz w:val="14"/>
                <w:szCs w:val="14"/>
                <w:lang w:eastAsia="es-ES"/>
              </w:rPr>
              <w:t xml:space="preserve">Gestor T1-15 de la Subdirección de Gestión Contractual  </w:t>
            </w:r>
          </w:p>
        </w:tc>
      </w:tr>
      <w:tr w:rsidRPr="00066821" w:rsidR="00066821" w:rsidTr="00811D84" w14:paraId="07574533" w14:textId="77777777">
        <w:trPr>
          <w:trHeight w:val="272"/>
        </w:trPr>
        <w:tc>
          <w:tcPr>
            <w:tcW w:w="817" w:type="dxa"/>
            <w:vAlign w:val="center"/>
            <w:hideMark/>
          </w:tcPr>
          <w:p w:rsidRPr="00066821" w:rsidR="00811D84" w:rsidP="00811D84" w:rsidRDefault="00811D84" w14:paraId="6BBDD990" w14:textId="77777777">
            <w:pPr>
              <w:rPr>
                <w:rFonts w:ascii="Arial" w:hAnsi="Arial" w:cs="Arial"/>
                <w:sz w:val="14"/>
                <w:szCs w:val="14"/>
                <w:lang w:eastAsia="es-ES"/>
              </w:rPr>
            </w:pPr>
            <w:r w:rsidRPr="00066821">
              <w:rPr>
                <w:rFonts w:ascii="Arial" w:hAnsi="Arial" w:cs="Arial"/>
                <w:sz w:val="14"/>
                <w:szCs w:val="14"/>
                <w:lang w:eastAsia="es-ES"/>
              </w:rPr>
              <w:t>Aprobó:</w:t>
            </w:r>
          </w:p>
        </w:tc>
        <w:tc>
          <w:tcPr>
            <w:tcW w:w="4003" w:type="dxa"/>
            <w:tcBorders>
              <w:top w:val="dotted" w:color="7F7F7F" w:sz="4" w:space="0"/>
              <w:left w:val="nil"/>
              <w:bottom w:val="dotted" w:color="7F7F7F" w:sz="4" w:space="0"/>
              <w:right w:val="nil"/>
            </w:tcBorders>
            <w:vAlign w:val="center"/>
            <w:hideMark/>
          </w:tcPr>
          <w:p w:rsidRPr="00066821" w:rsidR="00811D84" w:rsidP="00811D84" w:rsidRDefault="00811D84" w14:paraId="6D504B8B" w14:textId="77777777">
            <w:pPr>
              <w:rPr>
                <w:rFonts w:ascii="Arial" w:hAnsi="Arial" w:cs="Arial"/>
                <w:sz w:val="14"/>
                <w:szCs w:val="14"/>
                <w:lang w:eastAsia="es-ES"/>
              </w:rPr>
            </w:pPr>
            <w:r w:rsidRPr="00066821">
              <w:rPr>
                <w:rFonts w:ascii="Arial" w:hAnsi="Arial" w:cs="Arial"/>
                <w:sz w:val="14"/>
                <w:szCs w:val="14"/>
                <w:lang w:eastAsia="es-ES"/>
              </w:rPr>
              <w:t>Jorge Augusto Tirado Navarro</w:t>
            </w:r>
          </w:p>
          <w:p w:rsidRPr="00066821" w:rsidR="00811D84" w:rsidP="00811D84" w:rsidRDefault="00811D84" w14:paraId="3C6EF26E" w14:textId="77777777">
            <w:pPr>
              <w:rPr>
                <w:rFonts w:ascii="Arial" w:hAnsi="Arial" w:cs="Arial"/>
                <w:sz w:val="14"/>
                <w:szCs w:val="14"/>
                <w:lang w:eastAsia="es-ES"/>
              </w:rPr>
            </w:pPr>
            <w:r w:rsidRPr="00066821">
              <w:rPr>
                <w:rFonts w:ascii="Arial" w:hAnsi="Arial" w:cs="Arial"/>
                <w:sz w:val="14"/>
                <w:szCs w:val="14"/>
                <w:lang w:eastAsia="es-ES"/>
              </w:rPr>
              <w:t>Subdirector de Gestión Contractual</w:t>
            </w:r>
          </w:p>
        </w:tc>
      </w:tr>
    </w:tbl>
    <w:p w:rsidRPr="00066821" w:rsidR="008D56BE" w:rsidP="008D56BE" w:rsidRDefault="008D56BE" w14:paraId="5DFFF92E" w14:textId="77777777">
      <w:pPr>
        <w:spacing w:after="18"/>
        <w:jc w:val="center"/>
        <w:rPr>
          <w:rFonts w:ascii="Arial" w:hAnsi="Arial" w:cs="Arial"/>
          <w:lang w:eastAsia="es-CO"/>
        </w:rPr>
      </w:pPr>
    </w:p>
    <w:p w:rsidRPr="00066821" w:rsidR="008D56BE" w:rsidP="008D56BE" w:rsidRDefault="008D56BE" w14:paraId="4C0B855F" w14:textId="77777777">
      <w:pPr>
        <w:rPr>
          <w:rFonts w:ascii="Arial" w:hAnsi="Arial" w:cs="Arial"/>
          <w:lang w:eastAsia="es-ES"/>
        </w:rPr>
      </w:pPr>
    </w:p>
    <w:p w:rsidRPr="00066821" w:rsidR="008D56BE" w:rsidP="008D56BE" w:rsidRDefault="008D56BE" w14:paraId="71086BB2" w14:textId="77777777">
      <w:pPr>
        <w:rPr>
          <w:rFonts w:ascii="Arial" w:hAnsi="Arial" w:cs="Arial"/>
          <w:lang w:eastAsia="es-ES"/>
        </w:rPr>
      </w:pPr>
    </w:p>
    <w:p w:rsidRPr="00066821" w:rsidR="007B0854" w:rsidP="00D01760" w:rsidRDefault="007B0854" w14:paraId="7EBF297E" w14:textId="5790A9B7">
      <w:pPr>
        <w:spacing w:line="276" w:lineRule="auto"/>
        <w:jc w:val="both"/>
        <w:rPr>
          <w:rFonts w:ascii="Arial" w:hAnsi="Arial" w:eastAsia="Times New Roman" w:cs="Arial"/>
          <w:sz w:val="18"/>
          <w:szCs w:val="18"/>
          <w:lang w:val="es-ES_tradnl" w:eastAsia="es-CO"/>
        </w:rPr>
      </w:pPr>
    </w:p>
    <w:p w:rsidRPr="009C1B94" w:rsidR="00F80BC6" w:rsidRDefault="00F80BC6" w14:paraId="615908A7" w14:textId="77777777">
      <w:pPr>
        <w:spacing w:line="276" w:lineRule="auto"/>
        <w:jc w:val="both"/>
        <w:rPr>
          <w:rFonts w:ascii="Arial" w:hAnsi="Arial" w:eastAsia="Times New Roman" w:cs="Arial"/>
          <w:color w:val="FF0000"/>
          <w:sz w:val="18"/>
          <w:szCs w:val="18"/>
          <w:lang w:val="es-ES_tradnl" w:eastAsia="es-CO"/>
        </w:rPr>
      </w:pPr>
    </w:p>
    <w:sectPr w:rsidRPr="009C1B94" w:rsidR="00F80BC6"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66EC9" w:rsidRDefault="00C66EC9" w14:paraId="50B85F5A" w14:textId="77777777">
      <w:r>
        <w:separator/>
      </w:r>
    </w:p>
  </w:endnote>
  <w:endnote w:type="continuationSeparator" w:id="0">
    <w:p w:rsidR="00C66EC9" w:rsidRDefault="00C66EC9" w14:paraId="3CC689A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0DE3" w:rsidRDefault="008217B7" w14:paraId="62F02A34" w14:textId="32ABBDC0">
    <w:pPr>
      <w:pStyle w:val="Sinespaciado"/>
      <w:jc w:val="center"/>
      <w:rPr>
        <w:rFonts w:ascii="Arial" w:hAnsi="Arial" w:cs="Arial"/>
        <w:sz w:val="18"/>
        <w:szCs w:val="18"/>
      </w:rPr>
    </w:pPr>
  </w:p>
  <w:p w:rsidR="00320DE3" w:rsidP="00320DE3" w:rsidRDefault="00320DE3" w14:paraId="019B3064" w14:textId="77777777">
    <w:pPr>
      <w:pStyle w:val="Sinespaciado"/>
      <w:jc w:val="center"/>
      <w:rPr>
        <w:rFonts w:ascii="Arial" w:hAnsi="Arial" w:cs="Arial"/>
        <w:sz w:val="18"/>
        <w:szCs w:val="18"/>
      </w:rPr>
    </w:pPr>
  </w:p>
  <w:p w:rsidRPr="008217B7" w:rsidR="00FE42ED" w:rsidP="00FE42ED" w:rsidRDefault="008F538E"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024990">
      <w:rPr>
        <w:rFonts w:ascii="Arial" w:hAnsi="Arial" w:cs="Arial"/>
        <w:b/>
        <w:bCs/>
        <w:noProof/>
        <w:color w:val="7F7F7F" w:themeColor="text1" w:themeTint="80"/>
        <w:sz w:val="16"/>
        <w:szCs w:val="16"/>
      </w:rPr>
      <w:t>1</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024990">
      <w:rPr>
        <w:rFonts w:ascii="Arial" w:hAnsi="Arial" w:cs="Arial"/>
        <w:b/>
        <w:bCs/>
        <w:noProof/>
        <w:color w:val="7F7F7F" w:themeColor="text1" w:themeTint="80"/>
        <w:sz w:val="16"/>
        <w:szCs w:val="16"/>
      </w:rPr>
      <w:t>12</w:t>
    </w:r>
    <w:r w:rsidRPr="00084B97" w:rsidR="00FE42ED">
      <w:rPr>
        <w:rFonts w:ascii="Arial" w:hAnsi="Arial" w:cs="Arial"/>
        <w:b/>
        <w:bCs/>
        <w:color w:val="7F7F7F" w:themeColor="text1" w:themeTint="80"/>
        <w:sz w:val="16"/>
        <w:szCs w:val="16"/>
      </w:rPr>
      <w:fldChar w:fldCharType="end"/>
    </w:r>
  </w:p>
  <w:p w:rsidR="009047C5" w:rsidP="00322937" w:rsidRDefault="659812A8" w14:paraId="48FC6A04" w14:textId="5FD1A7C9">
    <w:pPr>
      <w:pStyle w:val="Piedepgina"/>
      <w:jc w:val="center"/>
      <w:rPr>
        <w:lang w:val="es-ES"/>
      </w:rPr>
    </w:pPr>
    <w:r w:rsidR="52586264">
      <w:drawing>
        <wp:inline wp14:editId="2C315067" wp14:anchorId="608B196D">
          <wp:extent cx="3700130" cy="519139"/>
          <wp:effectExtent l="0" t="0" r="0" b="0"/>
          <wp:docPr id="1173768587" name="Imagen 3" title=""/>
          <wp:cNvGraphicFramePr>
            <a:graphicFrameLocks noChangeAspect="1"/>
          </wp:cNvGraphicFramePr>
          <a:graphic>
            <a:graphicData uri="http://schemas.openxmlformats.org/drawingml/2006/picture">
              <pic:pic>
                <pic:nvPicPr>
                  <pic:cNvPr id="0" name="Imagen 3"/>
                  <pic:cNvPicPr/>
                </pic:nvPicPr>
                <pic:blipFill>
                  <a:blip r:embed="R3d736109b72a480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0DE3" w:rsidP="00320DE3" w:rsidRDefault="00320DE3" w14:paraId="36DB2BFF" w14:textId="77777777">
    <w:pPr>
      <w:pStyle w:val="Sinespaciado"/>
      <w:jc w:val="center"/>
      <w:rPr>
        <w:rFonts w:ascii="Arial" w:hAnsi="Arial" w:cs="Arial"/>
        <w:sz w:val="18"/>
        <w:szCs w:val="18"/>
      </w:rPr>
    </w:pPr>
  </w:p>
  <w:p w:rsidR="00320DE3" w:rsidP="00320DE3" w:rsidRDefault="00320DE3" w14:paraId="1133ADFB" w14:textId="77777777">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66EC9" w:rsidRDefault="00C66EC9" w14:paraId="5EE35648" w14:textId="77777777">
      <w:r>
        <w:separator/>
      </w:r>
    </w:p>
  </w:footnote>
  <w:footnote w:type="continuationSeparator" w:id="0">
    <w:p w:rsidR="00C66EC9" w:rsidRDefault="00C66EC9" w14:paraId="799B1B67" w14:textId="77777777">
      <w:r>
        <w:continuationSeparator/>
      </w:r>
    </w:p>
  </w:footnote>
  <w:footnote w:id="1">
    <w:p w:rsidRPr="006D389D" w:rsidR="00E17D74" w:rsidP="00E17D74" w:rsidRDefault="00E17D74" w14:paraId="07B31982" w14:textId="77777777">
      <w:pPr>
        <w:pStyle w:val="Textonotapie"/>
        <w:ind w:firstLine="708"/>
        <w:jc w:val="both"/>
        <w:rPr>
          <w:rFonts w:ascii="Arial" w:hAnsi="Arial" w:cs="Arial"/>
          <w:sz w:val="19"/>
          <w:szCs w:val="19"/>
        </w:rPr>
      </w:pPr>
      <w:r w:rsidRPr="00765093">
        <w:rPr>
          <w:rStyle w:val="Refdenotaalpie"/>
          <w:rFonts w:ascii="Arial" w:hAnsi="Arial" w:cs="Arial"/>
          <w:sz w:val="19"/>
          <w:szCs w:val="19"/>
        </w:rPr>
        <w:footnoteRef/>
      </w:r>
      <w:r w:rsidRPr="00765093">
        <w:rPr>
          <w:rFonts w:ascii="Arial" w:hAnsi="Arial" w:cs="Arial"/>
          <w:sz w:val="19"/>
          <w:szCs w:val="19"/>
        </w:rPr>
        <w:t xml:space="preserve"> </w:t>
      </w:r>
      <w:r>
        <w:rPr>
          <w:rFonts w:ascii="Arial" w:hAnsi="Arial" w:cs="Arial"/>
          <w:sz w:val="19"/>
          <w:szCs w:val="19"/>
        </w:rPr>
        <w:t>En su redacción inicial, antes de la modificación de la 2022 de 2020, el artículo 4 de la Ley 1882 de 2018 disponía que «</w:t>
      </w:r>
      <w:r w:rsidRPr="006D389D">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6D389D" w:rsidR="00E17D74" w:rsidP="00E17D74" w:rsidRDefault="00E17D74" w14:paraId="7CE63E27" w14:textId="77777777">
      <w:pPr>
        <w:pStyle w:val="Textonotapie"/>
        <w:ind w:firstLine="708"/>
        <w:jc w:val="both"/>
        <w:rPr>
          <w:rFonts w:ascii="Arial" w:hAnsi="Arial" w:cs="Arial"/>
          <w:sz w:val="19"/>
          <w:szCs w:val="19"/>
        </w:rPr>
      </w:pPr>
      <w:r>
        <w:rPr>
          <w:rFonts w:ascii="Arial" w:hAnsi="Arial" w:cs="Arial"/>
          <w:sz w:val="19"/>
          <w:szCs w:val="19"/>
        </w:rPr>
        <w:t>»</w:t>
      </w:r>
      <w:r w:rsidRPr="006D389D">
        <w:rPr>
          <w:rFonts w:ascii="Arial" w:hAnsi="Arial" w:cs="Arial"/>
          <w:sz w:val="19"/>
          <w:szCs w:val="19"/>
        </w:rPr>
        <w:t>La facultad de adoptar documentos tipo la tendrá el Gobierno nacional, cuando lo considere necesario, en relación con otros contratos o procesos de selección.</w:t>
      </w:r>
    </w:p>
    <w:p w:rsidRPr="00765093" w:rsidR="00E17D74" w:rsidP="00E17D74" w:rsidRDefault="00E17D74" w14:paraId="27EB6BA2" w14:textId="77777777">
      <w:pPr>
        <w:pStyle w:val="Textonotapie"/>
        <w:ind w:firstLine="708"/>
        <w:jc w:val="both"/>
        <w:rPr>
          <w:rFonts w:ascii="Arial" w:hAnsi="Arial" w:cs="Arial"/>
          <w:sz w:val="19"/>
          <w:szCs w:val="19"/>
          <w:lang w:val="es-ES"/>
        </w:rPr>
      </w:pPr>
      <w:r>
        <w:rPr>
          <w:rFonts w:ascii="Arial" w:hAnsi="Arial" w:cs="Arial"/>
          <w:sz w:val="19"/>
          <w:szCs w:val="19"/>
        </w:rPr>
        <w:t>»</w:t>
      </w:r>
      <w:r w:rsidRPr="006D389D">
        <w:rPr>
          <w:rFonts w:ascii="Arial" w:hAnsi="Arial" w:cs="Arial"/>
          <w:sz w:val="19"/>
          <w:szCs w:val="19"/>
        </w:rPr>
        <w:t>Los pliegos tipo se adoptarán por categorías de acuerdo con la cuantía de la contratación, según la reglamentación que expida el Gobierno nacional</w:t>
      </w:r>
      <w:r>
        <w:rPr>
          <w:rFonts w:ascii="Arial" w:hAnsi="Arial" w:cs="Arial"/>
          <w:sz w:val="19"/>
          <w:szCs w:val="19"/>
        </w:rPr>
        <w:t>»</w:t>
      </w:r>
      <w:r w:rsidRPr="006D389D">
        <w:rPr>
          <w:rFonts w:ascii="Arial" w:hAnsi="Arial" w:cs="Arial"/>
          <w:sz w:val="19"/>
          <w:szCs w:val="19"/>
        </w:rPr>
        <w:t>.</w:t>
      </w:r>
    </w:p>
  </w:footnote>
  <w:footnote w:id="2">
    <w:p w:rsidRPr="00C65042" w:rsidR="001F1CBD" w:rsidP="001F1CBD" w:rsidRDefault="001F1CBD" w14:paraId="22608588" w14:textId="77777777">
      <w:pPr>
        <w:pStyle w:val="Textonotapie"/>
        <w:ind w:firstLine="709"/>
        <w:jc w:val="both"/>
        <w:rPr>
          <w:rFonts w:ascii="Arial" w:hAnsi="Arial" w:cs="Arial"/>
          <w:color w:val="000000" w:themeColor="text1"/>
          <w:sz w:val="19"/>
          <w:szCs w:val="19"/>
          <w:lang w:val="es-ES"/>
        </w:rPr>
      </w:pPr>
      <w:r w:rsidRPr="00C65042">
        <w:rPr>
          <w:rStyle w:val="Refdenotaalpie"/>
          <w:rFonts w:ascii="Arial" w:hAnsi="Arial" w:cs="Arial"/>
          <w:color w:val="000000" w:themeColor="text1"/>
          <w:sz w:val="19"/>
          <w:szCs w:val="19"/>
        </w:rPr>
        <w:footnoteRef/>
      </w:r>
      <w:r w:rsidRPr="00C65042">
        <w:rPr>
          <w:rFonts w:ascii="Arial" w:hAnsi="Arial" w:cs="Arial"/>
          <w:color w:val="000000" w:themeColor="text1"/>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2586264">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A695998"/>
    <w:multiLevelType w:val="hybrid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310D7E6C"/>
    <w:multiLevelType w:val="hybrid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37DF1E13"/>
    <w:multiLevelType w:val="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hybrid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C52852"/>
    <w:multiLevelType w:val="hybrid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A080EE2"/>
    <w:multiLevelType w:val="multilevel"/>
    <w:tmpl w:val="FE54A0CE"/>
    <w:lvl w:ilvl="0" w:tplc="240A0015">
      <w:start w:val="1"/>
      <w:numFmt w:val="upperLetter"/>
      <w:lvlText w:val="%1."/>
      <w:lvlJc w:val="left"/>
      <w:pPr>
        <w:ind w:left="720" w:hanging="360"/>
      </w:pPr>
    </w:lvl>
    <w:lvl w:ilvl="1" w:tplc="FF061C72">
      <w:start w:val="1"/>
      <w:numFmt w:val="lowerLetter"/>
      <w:lvlText w:val="%2."/>
      <w:lvlJc w:val="left"/>
      <w:pPr>
        <w:ind w:left="1440" w:hanging="360"/>
      </w:pPr>
    </w:lvl>
    <w:lvl w:ilvl="2" w:tplc="BB4ABFE6">
      <w:start w:val="1"/>
      <w:numFmt w:val="lowerRoman"/>
      <w:lvlText w:val="%3."/>
      <w:lvlJc w:val="right"/>
      <w:pPr>
        <w:ind w:left="2160" w:hanging="180"/>
      </w:pPr>
    </w:lvl>
    <w:lvl w:ilvl="3" w:tplc="8E28161A">
      <w:start w:val="1"/>
      <w:numFmt w:val="decimal"/>
      <w:lvlText w:val="%4."/>
      <w:lvlJc w:val="left"/>
      <w:pPr>
        <w:ind w:left="2880" w:hanging="360"/>
      </w:pPr>
    </w:lvl>
    <w:lvl w:ilvl="4" w:tplc="2EC0D03C">
      <w:start w:val="1"/>
      <w:numFmt w:val="lowerLetter"/>
      <w:lvlText w:val="%5."/>
      <w:lvlJc w:val="left"/>
      <w:pPr>
        <w:ind w:left="3600" w:hanging="360"/>
      </w:pPr>
    </w:lvl>
    <w:lvl w:ilvl="5" w:tplc="169A6CFE">
      <w:start w:val="1"/>
      <w:numFmt w:val="lowerRoman"/>
      <w:lvlText w:val="%6."/>
      <w:lvlJc w:val="right"/>
      <w:pPr>
        <w:ind w:left="4320" w:hanging="180"/>
      </w:pPr>
    </w:lvl>
    <w:lvl w:ilvl="6" w:tplc="B3E0261E">
      <w:start w:val="1"/>
      <w:numFmt w:val="decimal"/>
      <w:lvlText w:val="%7."/>
      <w:lvlJc w:val="left"/>
      <w:pPr>
        <w:ind w:left="5040" w:hanging="360"/>
      </w:pPr>
    </w:lvl>
    <w:lvl w:ilvl="7" w:tplc="BB620E8C">
      <w:start w:val="1"/>
      <w:numFmt w:val="lowerLetter"/>
      <w:lvlText w:val="%8."/>
      <w:lvlJc w:val="left"/>
      <w:pPr>
        <w:ind w:left="5760" w:hanging="360"/>
      </w:pPr>
    </w:lvl>
    <w:lvl w:ilvl="8" w:tplc="716A602E">
      <w:start w:val="1"/>
      <w:numFmt w:val="lowerRoman"/>
      <w:lvlText w:val="%9."/>
      <w:lvlJc w:val="right"/>
      <w:pPr>
        <w:ind w:left="6480" w:hanging="180"/>
      </w:pPr>
    </w:lvl>
  </w:abstractNum>
  <w:abstractNum w:abstractNumId="1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15:restartNumberingAfterBreak="0">
    <w:nsid w:val="70B22AE4"/>
    <w:multiLevelType w:val="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6" w15:restartNumberingAfterBreak="0">
    <w:nsid w:val="716D1FFB"/>
    <w:multiLevelType w:val="hybridMultilevel"/>
    <w:tmpl w:val="399A4B3A"/>
    <w:lvl w:ilvl="0">
      <w:start w:val="2"/>
      <w:numFmt w:val="decimal"/>
      <w:lvlText w:val="%1"/>
      <w:lvlJc w:val="left"/>
      <w:pPr>
        <w:ind w:left="360" w:hanging="360"/>
      </w:pPr>
    </w:lvl>
    <w:lvl w:ilvl="1">
      <w:start w:val="1"/>
      <w:numFmt w:val="decimal"/>
      <w:lvlText w:val="%1.%2"/>
      <w:lvlJc w:val="left"/>
      <w:pPr>
        <w:ind w:left="786" w:hanging="360"/>
      </w:pPr>
      <w:rPr>
        <w:rFonts w:hint="default" w:asciiTheme="minorHAnsi" w:hAnsiTheme="minorHAnsi" w:cstheme="minorHAnsi"/>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6"/>
  </w:num>
  <w:num w:numId="2">
    <w:abstractNumId w:val="5"/>
  </w:num>
  <w:num w:numId="3">
    <w:abstractNumId w:val="9"/>
  </w:num>
  <w:num w:numId="4">
    <w:abstractNumId w:val="10"/>
  </w:num>
  <w:num w:numId="5">
    <w:abstractNumId w:val="1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num>
  <w:num w:numId="9">
    <w:abstractNumId w:val="12"/>
  </w:num>
  <w:num w:numId="10">
    <w:abstractNumId w:val="4"/>
  </w:num>
  <w:num w:numId="11">
    <w:abstractNumId w:val="15"/>
  </w:num>
  <w:num w:numId="12">
    <w:abstractNumId w:val="3"/>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
  </w:num>
  <w:num w:numId="1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proofState w:spelling="clean" w:grammar="dirty"/>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00E25"/>
    <w:rsid w:val="00010175"/>
    <w:rsid w:val="00024990"/>
    <w:rsid w:val="00026B8F"/>
    <w:rsid w:val="00031135"/>
    <w:rsid w:val="00044CF2"/>
    <w:rsid w:val="00046613"/>
    <w:rsid w:val="00046708"/>
    <w:rsid w:val="0005532C"/>
    <w:rsid w:val="000648CD"/>
    <w:rsid w:val="00066821"/>
    <w:rsid w:val="000812D8"/>
    <w:rsid w:val="0008182D"/>
    <w:rsid w:val="00081F07"/>
    <w:rsid w:val="0008280E"/>
    <w:rsid w:val="00084B97"/>
    <w:rsid w:val="000942EB"/>
    <w:rsid w:val="000A003D"/>
    <w:rsid w:val="000A3C9C"/>
    <w:rsid w:val="000B0231"/>
    <w:rsid w:val="000B103F"/>
    <w:rsid w:val="000B6260"/>
    <w:rsid w:val="000C0BF4"/>
    <w:rsid w:val="000D3955"/>
    <w:rsid w:val="000D526D"/>
    <w:rsid w:val="000E2756"/>
    <w:rsid w:val="000E5F1D"/>
    <w:rsid w:val="000E752B"/>
    <w:rsid w:val="000F100E"/>
    <w:rsid w:val="000F14E8"/>
    <w:rsid w:val="000F2335"/>
    <w:rsid w:val="000F3F2B"/>
    <w:rsid w:val="000F6A5C"/>
    <w:rsid w:val="000F7FEC"/>
    <w:rsid w:val="00100DF7"/>
    <w:rsid w:val="00103915"/>
    <w:rsid w:val="0010460F"/>
    <w:rsid w:val="001134BE"/>
    <w:rsid w:val="00122B23"/>
    <w:rsid w:val="001365AA"/>
    <w:rsid w:val="001369A6"/>
    <w:rsid w:val="00137FFA"/>
    <w:rsid w:val="00154193"/>
    <w:rsid w:val="00157A9B"/>
    <w:rsid w:val="001669F6"/>
    <w:rsid w:val="0017593C"/>
    <w:rsid w:val="00176066"/>
    <w:rsid w:val="00183D55"/>
    <w:rsid w:val="00185116"/>
    <w:rsid w:val="00186E9B"/>
    <w:rsid w:val="00193803"/>
    <w:rsid w:val="00193B3A"/>
    <w:rsid w:val="00195294"/>
    <w:rsid w:val="00196633"/>
    <w:rsid w:val="00196C8B"/>
    <w:rsid w:val="001B0444"/>
    <w:rsid w:val="001B09B2"/>
    <w:rsid w:val="001B1B06"/>
    <w:rsid w:val="001D021D"/>
    <w:rsid w:val="001D195A"/>
    <w:rsid w:val="001D5FDD"/>
    <w:rsid w:val="001D6852"/>
    <w:rsid w:val="001E1130"/>
    <w:rsid w:val="001E1441"/>
    <w:rsid w:val="001E19A3"/>
    <w:rsid w:val="001E1CB7"/>
    <w:rsid w:val="001F1CBD"/>
    <w:rsid w:val="00205456"/>
    <w:rsid w:val="00205BEB"/>
    <w:rsid w:val="0020632A"/>
    <w:rsid w:val="002063DE"/>
    <w:rsid w:val="002068E9"/>
    <w:rsid w:val="002110EB"/>
    <w:rsid w:val="00211338"/>
    <w:rsid w:val="00213183"/>
    <w:rsid w:val="00216359"/>
    <w:rsid w:val="002216A0"/>
    <w:rsid w:val="002235E6"/>
    <w:rsid w:val="00225605"/>
    <w:rsid w:val="00226747"/>
    <w:rsid w:val="00227E05"/>
    <w:rsid w:val="00231C21"/>
    <w:rsid w:val="00233CD8"/>
    <w:rsid w:val="00234225"/>
    <w:rsid w:val="00234B84"/>
    <w:rsid w:val="00236805"/>
    <w:rsid w:val="002376B9"/>
    <w:rsid w:val="0024025D"/>
    <w:rsid w:val="002452AA"/>
    <w:rsid w:val="00251946"/>
    <w:rsid w:val="00251F97"/>
    <w:rsid w:val="002525BA"/>
    <w:rsid w:val="00253107"/>
    <w:rsid w:val="00253F7F"/>
    <w:rsid w:val="00260A7E"/>
    <w:rsid w:val="00260CEE"/>
    <w:rsid w:val="00261ED7"/>
    <w:rsid w:val="00261F87"/>
    <w:rsid w:val="0026257D"/>
    <w:rsid w:val="002647DD"/>
    <w:rsid w:val="002650EC"/>
    <w:rsid w:val="002653A5"/>
    <w:rsid w:val="00265F3B"/>
    <w:rsid w:val="00266151"/>
    <w:rsid w:val="00273D85"/>
    <w:rsid w:val="00275C15"/>
    <w:rsid w:val="0028521F"/>
    <w:rsid w:val="00291A3E"/>
    <w:rsid w:val="00296F4D"/>
    <w:rsid w:val="002A366A"/>
    <w:rsid w:val="002B0CDF"/>
    <w:rsid w:val="002C440B"/>
    <w:rsid w:val="002C4C0C"/>
    <w:rsid w:val="002D3714"/>
    <w:rsid w:val="002D4A29"/>
    <w:rsid w:val="002E016A"/>
    <w:rsid w:val="002E040C"/>
    <w:rsid w:val="002E06AB"/>
    <w:rsid w:val="002E0D99"/>
    <w:rsid w:val="002F3CFD"/>
    <w:rsid w:val="003033BA"/>
    <w:rsid w:val="00306F36"/>
    <w:rsid w:val="00316738"/>
    <w:rsid w:val="00317D2B"/>
    <w:rsid w:val="00320DE3"/>
    <w:rsid w:val="00322937"/>
    <w:rsid w:val="003302E7"/>
    <w:rsid w:val="0034177C"/>
    <w:rsid w:val="003447F8"/>
    <w:rsid w:val="0034680A"/>
    <w:rsid w:val="00346D4F"/>
    <w:rsid w:val="0035354C"/>
    <w:rsid w:val="00353DD5"/>
    <w:rsid w:val="003556D9"/>
    <w:rsid w:val="00355F79"/>
    <w:rsid w:val="00360AA4"/>
    <w:rsid w:val="00373FE8"/>
    <w:rsid w:val="003843FA"/>
    <w:rsid w:val="003849D1"/>
    <w:rsid w:val="00386456"/>
    <w:rsid w:val="00387086"/>
    <w:rsid w:val="00387AE0"/>
    <w:rsid w:val="00390BF5"/>
    <w:rsid w:val="00391097"/>
    <w:rsid w:val="003917F3"/>
    <w:rsid w:val="00392EFD"/>
    <w:rsid w:val="00394451"/>
    <w:rsid w:val="003A0878"/>
    <w:rsid w:val="003A10C2"/>
    <w:rsid w:val="003A1B4E"/>
    <w:rsid w:val="003A581E"/>
    <w:rsid w:val="003B3645"/>
    <w:rsid w:val="003C1E84"/>
    <w:rsid w:val="003C248B"/>
    <w:rsid w:val="003C3196"/>
    <w:rsid w:val="003C7AEB"/>
    <w:rsid w:val="003D2279"/>
    <w:rsid w:val="003D6181"/>
    <w:rsid w:val="003E0977"/>
    <w:rsid w:val="003F1C4E"/>
    <w:rsid w:val="003F2755"/>
    <w:rsid w:val="003F2F8A"/>
    <w:rsid w:val="003F5990"/>
    <w:rsid w:val="004116BA"/>
    <w:rsid w:val="004155BC"/>
    <w:rsid w:val="004204AB"/>
    <w:rsid w:val="00421F7B"/>
    <w:rsid w:val="00423997"/>
    <w:rsid w:val="00423BED"/>
    <w:rsid w:val="00423F9F"/>
    <w:rsid w:val="00424FBA"/>
    <w:rsid w:val="00431E4D"/>
    <w:rsid w:val="004338C2"/>
    <w:rsid w:val="00437F4B"/>
    <w:rsid w:val="0044197C"/>
    <w:rsid w:val="004422D6"/>
    <w:rsid w:val="0044435B"/>
    <w:rsid w:val="0044770F"/>
    <w:rsid w:val="00447D17"/>
    <w:rsid w:val="00454786"/>
    <w:rsid w:val="00460B60"/>
    <w:rsid w:val="00464FB4"/>
    <w:rsid w:val="0046600C"/>
    <w:rsid w:val="00473F3A"/>
    <w:rsid w:val="00474E1B"/>
    <w:rsid w:val="00476FB3"/>
    <w:rsid w:val="00480571"/>
    <w:rsid w:val="0048068E"/>
    <w:rsid w:val="00483370"/>
    <w:rsid w:val="00483AAB"/>
    <w:rsid w:val="004841AA"/>
    <w:rsid w:val="0049241A"/>
    <w:rsid w:val="004A34D2"/>
    <w:rsid w:val="004A39F5"/>
    <w:rsid w:val="004A7360"/>
    <w:rsid w:val="004B0F88"/>
    <w:rsid w:val="004C2980"/>
    <w:rsid w:val="004D1644"/>
    <w:rsid w:val="004D1EDC"/>
    <w:rsid w:val="004D2913"/>
    <w:rsid w:val="004D5E56"/>
    <w:rsid w:val="004E155F"/>
    <w:rsid w:val="004E55BD"/>
    <w:rsid w:val="004F0E77"/>
    <w:rsid w:val="004F51F1"/>
    <w:rsid w:val="005019FC"/>
    <w:rsid w:val="0050201F"/>
    <w:rsid w:val="00505884"/>
    <w:rsid w:val="0051074C"/>
    <w:rsid w:val="00512477"/>
    <w:rsid w:val="00513AF2"/>
    <w:rsid w:val="005166B3"/>
    <w:rsid w:val="005227FE"/>
    <w:rsid w:val="005242F5"/>
    <w:rsid w:val="00524CD8"/>
    <w:rsid w:val="00525C92"/>
    <w:rsid w:val="00531F3C"/>
    <w:rsid w:val="00533F7F"/>
    <w:rsid w:val="00535DE4"/>
    <w:rsid w:val="00543B27"/>
    <w:rsid w:val="0054413A"/>
    <w:rsid w:val="005524EE"/>
    <w:rsid w:val="00552E31"/>
    <w:rsid w:val="00554EBC"/>
    <w:rsid w:val="005564CA"/>
    <w:rsid w:val="0055654C"/>
    <w:rsid w:val="005567C5"/>
    <w:rsid w:val="00557EE3"/>
    <w:rsid w:val="0056182B"/>
    <w:rsid w:val="00570E49"/>
    <w:rsid w:val="005756AA"/>
    <w:rsid w:val="00575AA0"/>
    <w:rsid w:val="00582FCB"/>
    <w:rsid w:val="0058447F"/>
    <w:rsid w:val="005962C7"/>
    <w:rsid w:val="005A4D2B"/>
    <w:rsid w:val="005B27BE"/>
    <w:rsid w:val="005B4834"/>
    <w:rsid w:val="005B5544"/>
    <w:rsid w:val="005D51FA"/>
    <w:rsid w:val="005D791B"/>
    <w:rsid w:val="005F4906"/>
    <w:rsid w:val="005F611B"/>
    <w:rsid w:val="006057EE"/>
    <w:rsid w:val="00607D9A"/>
    <w:rsid w:val="006146EA"/>
    <w:rsid w:val="00614817"/>
    <w:rsid w:val="006240DE"/>
    <w:rsid w:val="00624C72"/>
    <w:rsid w:val="00630365"/>
    <w:rsid w:val="00633DBF"/>
    <w:rsid w:val="006355B9"/>
    <w:rsid w:val="00635B7B"/>
    <w:rsid w:val="00655371"/>
    <w:rsid w:val="00660F20"/>
    <w:rsid w:val="0067015F"/>
    <w:rsid w:val="00680FAB"/>
    <w:rsid w:val="00690462"/>
    <w:rsid w:val="00697665"/>
    <w:rsid w:val="0069781D"/>
    <w:rsid w:val="00697EDA"/>
    <w:rsid w:val="006A0E30"/>
    <w:rsid w:val="006A234D"/>
    <w:rsid w:val="006A367D"/>
    <w:rsid w:val="006A4683"/>
    <w:rsid w:val="006A7CB5"/>
    <w:rsid w:val="006A7E52"/>
    <w:rsid w:val="006A7FD0"/>
    <w:rsid w:val="006C04A6"/>
    <w:rsid w:val="006C18D9"/>
    <w:rsid w:val="006D389D"/>
    <w:rsid w:val="006D7687"/>
    <w:rsid w:val="006D7E42"/>
    <w:rsid w:val="006E0572"/>
    <w:rsid w:val="006F215F"/>
    <w:rsid w:val="006F3EFF"/>
    <w:rsid w:val="006F5005"/>
    <w:rsid w:val="007012D4"/>
    <w:rsid w:val="007051A9"/>
    <w:rsid w:val="00705631"/>
    <w:rsid w:val="00707CCA"/>
    <w:rsid w:val="00710C80"/>
    <w:rsid w:val="00710CDA"/>
    <w:rsid w:val="00710E01"/>
    <w:rsid w:val="00715EAA"/>
    <w:rsid w:val="00720AB4"/>
    <w:rsid w:val="00725507"/>
    <w:rsid w:val="00735D44"/>
    <w:rsid w:val="007361E5"/>
    <w:rsid w:val="007362E0"/>
    <w:rsid w:val="007408BC"/>
    <w:rsid w:val="00742DD2"/>
    <w:rsid w:val="00743820"/>
    <w:rsid w:val="00747C96"/>
    <w:rsid w:val="0075094E"/>
    <w:rsid w:val="007522E8"/>
    <w:rsid w:val="007547F1"/>
    <w:rsid w:val="0075647A"/>
    <w:rsid w:val="007634AD"/>
    <w:rsid w:val="007736D3"/>
    <w:rsid w:val="00773A32"/>
    <w:rsid w:val="00775632"/>
    <w:rsid w:val="00780517"/>
    <w:rsid w:val="0078122E"/>
    <w:rsid w:val="007831FF"/>
    <w:rsid w:val="00790F46"/>
    <w:rsid w:val="00795647"/>
    <w:rsid w:val="007A056E"/>
    <w:rsid w:val="007B0854"/>
    <w:rsid w:val="007B2E4A"/>
    <w:rsid w:val="007B3312"/>
    <w:rsid w:val="007B396F"/>
    <w:rsid w:val="007C6007"/>
    <w:rsid w:val="007E072F"/>
    <w:rsid w:val="007F1AC5"/>
    <w:rsid w:val="007F6B46"/>
    <w:rsid w:val="007F72CB"/>
    <w:rsid w:val="00811420"/>
    <w:rsid w:val="00811D84"/>
    <w:rsid w:val="008138A0"/>
    <w:rsid w:val="0081669C"/>
    <w:rsid w:val="008217B7"/>
    <w:rsid w:val="00822820"/>
    <w:rsid w:val="0083119B"/>
    <w:rsid w:val="008312A8"/>
    <w:rsid w:val="00832D19"/>
    <w:rsid w:val="00832D23"/>
    <w:rsid w:val="00834D4D"/>
    <w:rsid w:val="00836EAB"/>
    <w:rsid w:val="00843A9B"/>
    <w:rsid w:val="0084721C"/>
    <w:rsid w:val="0085092D"/>
    <w:rsid w:val="00850E5D"/>
    <w:rsid w:val="00850F79"/>
    <w:rsid w:val="00853A7E"/>
    <w:rsid w:val="00861244"/>
    <w:rsid w:val="008657ED"/>
    <w:rsid w:val="00866849"/>
    <w:rsid w:val="00875921"/>
    <w:rsid w:val="0089774F"/>
    <w:rsid w:val="008A5590"/>
    <w:rsid w:val="008B21A3"/>
    <w:rsid w:val="008B4420"/>
    <w:rsid w:val="008B5493"/>
    <w:rsid w:val="008B5AFD"/>
    <w:rsid w:val="008B624C"/>
    <w:rsid w:val="008C1636"/>
    <w:rsid w:val="008D4F28"/>
    <w:rsid w:val="008D56BE"/>
    <w:rsid w:val="008E1C15"/>
    <w:rsid w:val="008E360E"/>
    <w:rsid w:val="008E4819"/>
    <w:rsid w:val="008E580B"/>
    <w:rsid w:val="008E62E9"/>
    <w:rsid w:val="008F538E"/>
    <w:rsid w:val="00902E00"/>
    <w:rsid w:val="0090301F"/>
    <w:rsid w:val="0090345B"/>
    <w:rsid w:val="009047C5"/>
    <w:rsid w:val="009056C7"/>
    <w:rsid w:val="00911926"/>
    <w:rsid w:val="009140E7"/>
    <w:rsid w:val="00914A8A"/>
    <w:rsid w:val="009162F1"/>
    <w:rsid w:val="00916D98"/>
    <w:rsid w:val="00927077"/>
    <w:rsid w:val="00927878"/>
    <w:rsid w:val="00934C1C"/>
    <w:rsid w:val="00935651"/>
    <w:rsid w:val="00936478"/>
    <w:rsid w:val="00942C37"/>
    <w:rsid w:val="00944C42"/>
    <w:rsid w:val="0095093A"/>
    <w:rsid w:val="0095385A"/>
    <w:rsid w:val="00953D0A"/>
    <w:rsid w:val="00960730"/>
    <w:rsid w:val="009629FF"/>
    <w:rsid w:val="00964B34"/>
    <w:rsid w:val="00964EB1"/>
    <w:rsid w:val="00965173"/>
    <w:rsid w:val="00966FDE"/>
    <w:rsid w:val="00971516"/>
    <w:rsid w:val="009739D8"/>
    <w:rsid w:val="00980FCD"/>
    <w:rsid w:val="00981CB1"/>
    <w:rsid w:val="00994E63"/>
    <w:rsid w:val="009955D9"/>
    <w:rsid w:val="009A51B0"/>
    <w:rsid w:val="009B4797"/>
    <w:rsid w:val="009B5012"/>
    <w:rsid w:val="009B6109"/>
    <w:rsid w:val="009B75DC"/>
    <w:rsid w:val="009C1B94"/>
    <w:rsid w:val="009D475B"/>
    <w:rsid w:val="009E2B8D"/>
    <w:rsid w:val="009E2F73"/>
    <w:rsid w:val="009E3619"/>
    <w:rsid w:val="009E3629"/>
    <w:rsid w:val="009F59C2"/>
    <w:rsid w:val="00A03447"/>
    <w:rsid w:val="00A05EEE"/>
    <w:rsid w:val="00A17105"/>
    <w:rsid w:val="00A23EB2"/>
    <w:rsid w:val="00A24560"/>
    <w:rsid w:val="00A337D3"/>
    <w:rsid w:val="00A34521"/>
    <w:rsid w:val="00A34538"/>
    <w:rsid w:val="00A35C49"/>
    <w:rsid w:val="00A37FB6"/>
    <w:rsid w:val="00A63ECE"/>
    <w:rsid w:val="00A64C20"/>
    <w:rsid w:val="00A673A2"/>
    <w:rsid w:val="00A71DB5"/>
    <w:rsid w:val="00A7449E"/>
    <w:rsid w:val="00A92C47"/>
    <w:rsid w:val="00A94552"/>
    <w:rsid w:val="00A95C8D"/>
    <w:rsid w:val="00AA08E7"/>
    <w:rsid w:val="00AA2698"/>
    <w:rsid w:val="00AA3342"/>
    <w:rsid w:val="00AA442B"/>
    <w:rsid w:val="00AA669D"/>
    <w:rsid w:val="00AB08B7"/>
    <w:rsid w:val="00AB0EE5"/>
    <w:rsid w:val="00AB6338"/>
    <w:rsid w:val="00AC3ED6"/>
    <w:rsid w:val="00AC66F8"/>
    <w:rsid w:val="00AC6D39"/>
    <w:rsid w:val="00AD48A9"/>
    <w:rsid w:val="00AD5387"/>
    <w:rsid w:val="00AF0E19"/>
    <w:rsid w:val="00AF6AC7"/>
    <w:rsid w:val="00AF77FC"/>
    <w:rsid w:val="00B0031B"/>
    <w:rsid w:val="00B01112"/>
    <w:rsid w:val="00B02A17"/>
    <w:rsid w:val="00B12D45"/>
    <w:rsid w:val="00B13EC0"/>
    <w:rsid w:val="00B20A61"/>
    <w:rsid w:val="00B22E22"/>
    <w:rsid w:val="00B34A68"/>
    <w:rsid w:val="00B35DC6"/>
    <w:rsid w:val="00B35E3B"/>
    <w:rsid w:val="00B37B2B"/>
    <w:rsid w:val="00B46391"/>
    <w:rsid w:val="00B4689C"/>
    <w:rsid w:val="00B50303"/>
    <w:rsid w:val="00B525CB"/>
    <w:rsid w:val="00B54733"/>
    <w:rsid w:val="00B632B5"/>
    <w:rsid w:val="00B63872"/>
    <w:rsid w:val="00B63CB2"/>
    <w:rsid w:val="00B64EDB"/>
    <w:rsid w:val="00B71E80"/>
    <w:rsid w:val="00B77EFE"/>
    <w:rsid w:val="00B91B8E"/>
    <w:rsid w:val="00B92E70"/>
    <w:rsid w:val="00B9337B"/>
    <w:rsid w:val="00B94B8B"/>
    <w:rsid w:val="00BA36F5"/>
    <w:rsid w:val="00BB403F"/>
    <w:rsid w:val="00BB702E"/>
    <w:rsid w:val="00BC14F0"/>
    <w:rsid w:val="00BC20B8"/>
    <w:rsid w:val="00BC2A36"/>
    <w:rsid w:val="00BC6790"/>
    <w:rsid w:val="00BC693E"/>
    <w:rsid w:val="00BC6F34"/>
    <w:rsid w:val="00BC7148"/>
    <w:rsid w:val="00BD1A87"/>
    <w:rsid w:val="00BD2276"/>
    <w:rsid w:val="00BD2AE0"/>
    <w:rsid w:val="00BD3751"/>
    <w:rsid w:val="00BD78FE"/>
    <w:rsid w:val="00BE37A4"/>
    <w:rsid w:val="00BE7228"/>
    <w:rsid w:val="00BF5C56"/>
    <w:rsid w:val="00C03C91"/>
    <w:rsid w:val="00C0714C"/>
    <w:rsid w:val="00C14D4E"/>
    <w:rsid w:val="00C15058"/>
    <w:rsid w:val="00C17782"/>
    <w:rsid w:val="00C27448"/>
    <w:rsid w:val="00C27B1D"/>
    <w:rsid w:val="00C318D1"/>
    <w:rsid w:val="00C3312B"/>
    <w:rsid w:val="00C4161D"/>
    <w:rsid w:val="00C5540C"/>
    <w:rsid w:val="00C559E5"/>
    <w:rsid w:val="00C57418"/>
    <w:rsid w:val="00C61DDC"/>
    <w:rsid w:val="00C6486F"/>
    <w:rsid w:val="00C662A0"/>
    <w:rsid w:val="00C66EC9"/>
    <w:rsid w:val="00C75277"/>
    <w:rsid w:val="00C75CCC"/>
    <w:rsid w:val="00C863A3"/>
    <w:rsid w:val="00C90631"/>
    <w:rsid w:val="00C92002"/>
    <w:rsid w:val="00C9314F"/>
    <w:rsid w:val="00C950CE"/>
    <w:rsid w:val="00C9589B"/>
    <w:rsid w:val="00C96EA7"/>
    <w:rsid w:val="00CA343F"/>
    <w:rsid w:val="00CB1FEE"/>
    <w:rsid w:val="00CB6615"/>
    <w:rsid w:val="00CB662B"/>
    <w:rsid w:val="00CC00CD"/>
    <w:rsid w:val="00CC6C47"/>
    <w:rsid w:val="00CD029C"/>
    <w:rsid w:val="00CD6EE4"/>
    <w:rsid w:val="00CE267E"/>
    <w:rsid w:val="00CE2D35"/>
    <w:rsid w:val="00CE399E"/>
    <w:rsid w:val="00CE64E1"/>
    <w:rsid w:val="00CE67A7"/>
    <w:rsid w:val="00CF26C1"/>
    <w:rsid w:val="00CF3CC7"/>
    <w:rsid w:val="00D0048E"/>
    <w:rsid w:val="00D01760"/>
    <w:rsid w:val="00D020A4"/>
    <w:rsid w:val="00D06D39"/>
    <w:rsid w:val="00D1065C"/>
    <w:rsid w:val="00D10698"/>
    <w:rsid w:val="00D11270"/>
    <w:rsid w:val="00D14D97"/>
    <w:rsid w:val="00D15AF6"/>
    <w:rsid w:val="00D15C9A"/>
    <w:rsid w:val="00D16E39"/>
    <w:rsid w:val="00D21EB9"/>
    <w:rsid w:val="00D223B6"/>
    <w:rsid w:val="00D316F2"/>
    <w:rsid w:val="00D3588D"/>
    <w:rsid w:val="00D4463E"/>
    <w:rsid w:val="00D47366"/>
    <w:rsid w:val="00D50CAA"/>
    <w:rsid w:val="00D60327"/>
    <w:rsid w:val="00D72E9D"/>
    <w:rsid w:val="00D74056"/>
    <w:rsid w:val="00D8010E"/>
    <w:rsid w:val="00D82CE5"/>
    <w:rsid w:val="00D87535"/>
    <w:rsid w:val="00D8799F"/>
    <w:rsid w:val="00D91CE8"/>
    <w:rsid w:val="00D920A3"/>
    <w:rsid w:val="00D954DB"/>
    <w:rsid w:val="00D979F7"/>
    <w:rsid w:val="00DA153B"/>
    <w:rsid w:val="00DA5AB1"/>
    <w:rsid w:val="00DA7F3C"/>
    <w:rsid w:val="00DB3253"/>
    <w:rsid w:val="00DC096D"/>
    <w:rsid w:val="00DC62E5"/>
    <w:rsid w:val="00DD32E5"/>
    <w:rsid w:val="00DD56D9"/>
    <w:rsid w:val="00DD735D"/>
    <w:rsid w:val="00DD7469"/>
    <w:rsid w:val="00DE3119"/>
    <w:rsid w:val="00DE6035"/>
    <w:rsid w:val="00DE7C82"/>
    <w:rsid w:val="00DF231B"/>
    <w:rsid w:val="00DF236B"/>
    <w:rsid w:val="00DF3C4C"/>
    <w:rsid w:val="00E02CDA"/>
    <w:rsid w:val="00E0384A"/>
    <w:rsid w:val="00E0385F"/>
    <w:rsid w:val="00E03EBB"/>
    <w:rsid w:val="00E06817"/>
    <w:rsid w:val="00E126F4"/>
    <w:rsid w:val="00E13A73"/>
    <w:rsid w:val="00E13AB8"/>
    <w:rsid w:val="00E17D74"/>
    <w:rsid w:val="00E17F43"/>
    <w:rsid w:val="00E2173C"/>
    <w:rsid w:val="00E219B6"/>
    <w:rsid w:val="00E224C8"/>
    <w:rsid w:val="00E25459"/>
    <w:rsid w:val="00E25CB3"/>
    <w:rsid w:val="00E25DB9"/>
    <w:rsid w:val="00E25E87"/>
    <w:rsid w:val="00E33B62"/>
    <w:rsid w:val="00E357FA"/>
    <w:rsid w:val="00E368B8"/>
    <w:rsid w:val="00E40A7B"/>
    <w:rsid w:val="00E4143A"/>
    <w:rsid w:val="00E41AB5"/>
    <w:rsid w:val="00E5054C"/>
    <w:rsid w:val="00E5405C"/>
    <w:rsid w:val="00E5525E"/>
    <w:rsid w:val="00E947C6"/>
    <w:rsid w:val="00E9608D"/>
    <w:rsid w:val="00EA3C33"/>
    <w:rsid w:val="00EA3F21"/>
    <w:rsid w:val="00EB0B5C"/>
    <w:rsid w:val="00EC15C7"/>
    <w:rsid w:val="00EC56BD"/>
    <w:rsid w:val="00ED003C"/>
    <w:rsid w:val="00ED4297"/>
    <w:rsid w:val="00ED7F2B"/>
    <w:rsid w:val="00EE201F"/>
    <w:rsid w:val="00EE2167"/>
    <w:rsid w:val="00EE59B5"/>
    <w:rsid w:val="00EE7A59"/>
    <w:rsid w:val="00EF200D"/>
    <w:rsid w:val="00F03C96"/>
    <w:rsid w:val="00F06A4A"/>
    <w:rsid w:val="00F13DFC"/>
    <w:rsid w:val="00F2317D"/>
    <w:rsid w:val="00F31B03"/>
    <w:rsid w:val="00F33500"/>
    <w:rsid w:val="00F45D17"/>
    <w:rsid w:val="00F53968"/>
    <w:rsid w:val="00F5424F"/>
    <w:rsid w:val="00F5676A"/>
    <w:rsid w:val="00F60C66"/>
    <w:rsid w:val="00F66AE0"/>
    <w:rsid w:val="00F73738"/>
    <w:rsid w:val="00F76196"/>
    <w:rsid w:val="00F80BC6"/>
    <w:rsid w:val="00F821CC"/>
    <w:rsid w:val="00F84899"/>
    <w:rsid w:val="00F859F0"/>
    <w:rsid w:val="00F87563"/>
    <w:rsid w:val="00F913F2"/>
    <w:rsid w:val="00F96A7A"/>
    <w:rsid w:val="00FA1770"/>
    <w:rsid w:val="00FA31F7"/>
    <w:rsid w:val="00FA619A"/>
    <w:rsid w:val="00FA771E"/>
    <w:rsid w:val="00FB3A8C"/>
    <w:rsid w:val="00FC3673"/>
    <w:rsid w:val="00FD251D"/>
    <w:rsid w:val="00FD5740"/>
    <w:rsid w:val="00FD57E1"/>
    <w:rsid w:val="00FD5FD2"/>
    <w:rsid w:val="00FE141E"/>
    <w:rsid w:val="00FE42ED"/>
    <w:rsid w:val="00FE6CFF"/>
    <w:rsid w:val="00FF20BD"/>
    <w:rsid w:val="00FF5E30"/>
    <w:rsid w:val="0E7849CB"/>
    <w:rsid w:val="116AD106"/>
    <w:rsid w:val="11E99500"/>
    <w:rsid w:val="1DAD11B3"/>
    <w:rsid w:val="38C1BB9E"/>
    <w:rsid w:val="3A144021"/>
    <w:rsid w:val="45A799FA"/>
    <w:rsid w:val="46AC5B6B"/>
    <w:rsid w:val="486E27CC"/>
    <w:rsid w:val="490D9B09"/>
    <w:rsid w:val="52586264"/>
    <w:rsid w:val="5369ECF4"/>
    <w:rsid w:val="59D08358"/>
    <w:rsid w:val="5DF17856"/>
    <w:rsid w:val="6220A356"/>
    <w:rsid w:val="622B5FA4"/>
    <w:rsid w:val="63BD989A"/>
    <w:rsid w:val="659812A8"/>
    <w:rsid w:val="69062513"/>
    <w:rsid w:val="6BB81E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viasNormal" w:customStyle="1">
    <w:name w:val="Invias Normal"/>
    <w:basedOn w:val="Normal"/>
    <w:link w:val="InviasNormalCar"/>
    <w:qFormat/>
    <w:rsid w:val="008138A0"/>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8138A0"/>
    <w:rPr>
      <w:rFonts w:ascii="Arial Narrow" w:hAnsi="Arial Narrow" w:eastAsia="Times New Roman" w:cs="Times New Roman"/>
      <w:color w:val="3C3C3C" w:themeColor="background2" w:themeShade="40"/>
      <w:sz w:val="24"/>
      <w:szCs w:val="24"/>
      <w:lang w:val="x-none" w:eastAsia="es-ES"/>
    </w:rPr>
  </w:style>
  <w:style w:type="paragraph" w:styleId="Default" w:customStyle="1">
    <w:name w:val="Default"/>
    <w:rsid w:val="003D2279"/>
    <w:pPr>
      <w:autoSpaceDE w:val="0"/>
      <w:autoSpaceDN w:val="0"/>
      <w:adjustRightInd w:val="0"/>
      <w:spacing w:after="0" w:line="240" w:lineRule="auto"/>
    </w:pPr>
    <w:rPr>
      <w:rFonts w:ascii="Arial" w:hAnsi="Arial" w:cs="Arial"/>
      <w:color w:val="000000"/>
      <w:sz w:val="24"/>
      <w:szCs w:val="24"/>
    </w:rPr>
  </w:style>
  <w:style w:type="paragraph" w:styleId="j" w:customStyle="1">
    <w:name w:val="j"/>
    <w:basedOn w:val="Normal"/>
    <w:rsid w:val="00423BED"/>
    <w:pPr>
      <w:spacing w:before="100" w:beforeAutospacing="1" w:after="100" w:afterAutospacing="1"/>
    </w:pPr>
    <w:rPr>
      <w:rFonts w:ascii="Times New Roman" w:hAnsi="Times New Roman" w:eastAsia="Times New Roman" w:cs="Times New Roman"/>
      <w:szCs w:val="24"/>
      <w:lang w:val="es-CO" w:eastAsia="es-CO"/>
    </w:rPr>
  </w:style>
  <w:style w:type="character" w:styleId="nacep" w:customStyle="1">
    <w:name w:val="n_acep"/>
    <w:basedOn w:val="Fuentedeprrafopredeter"/>
    <w:rsid w:val="00423BED"/>
  </w:style>
  <w:style w:type="character" w:styleId="NormalWebCar" w:customStyle="1">
    <w:name w:val="Normal (Web) Car"/>
    <w:link w:val="NormalWeb"/>
    <w:uiPriority w:val="99"/>
    <w:rsid w:val="00743820"/>
    <w:rPr>
      <w:rFonts w:ascii="Times New Roman" w:hAnsi="Times New Roman" w:eastAsia="Times New Roman" w:cs="Times New Roman"/>
      <w:sz w:val="24"/>
      <w:szCs w:val="24"/>
      <w:lang w:eastAsia="es-CO"/>
    </w:rPr>
  </w:style>
  <w:style w:type="paragraph" w:styleId="Textoindependiente">
    <w:name w:val="Body Text"/>
    <w:basedOn w:val="Normal"/>
    <w:link w:val="TextoindependienteCar"/>
    <w:uiPriority w:val="1"/>
    <w:qFormat/>
    <w:rsid w:val="00B71E80"/>
    <w:pPr>
      <w:widowControl w:val="0"/>
      <w:autoSpaceDE w:val="0"/>
      <w:autoSpaceDN w:val="0"/>
    </w:pPr>
    <w:rPr>
      <w:rFonts w:ascii="Arial" w:hAnsi="Arial" w:eastAsia="Arial" w:cs="Arial"/>
      <w:sz w:val="20"/>
      <w:szCs w:val="20"/>
      <w:lang w:val="es-ES" w:eastAsia="es-ES" w:bidi="es-ES"/>
    </w:rPr>
  </w:style>
  <w:style w:type="character" w:styleId="TextoindependienteCar" w:customStyle="1">
    <w:name w:val="Texto independiente Car"/>
    <w:basedOn w:val="Fuentedeprrafopredeter"/>
    <w:link w:val="Textoindependiente"/>
    <w:uiPriority w:val="1"/>
    <w:rsid w:val="00B71E80"/>
    <w:rPr>
      <w:rFonts w:ascii="Arial" w:hAnsi="Arial" w:eastAsia="Arial" w:cs="Arial"/>
      <w:sz w:val="20"/>
      <w:szCs w:val="20"/>
      <w:lang w:val="es-ES" w:eastAsia="es-ES" w:bidi="es-ES"/>
    </w:rPr>
  </w:style>
  <w:style w:type="paragraph" w:styleId="Invias-VietaNumerada" w:customStyle="1">
    <w:name w:val="Invias-Viñeta Numerada"/>
    <w:next w:val="Normal"/>
    <w:link w:val="Invias-VietaNumeradaCar"/>
    <w:uiPriority w:val="99"/>
    <w:qFormat/>
    <w:rsid w:val="001F1CBD"/>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1F1CBD"/>
    <w:rPr>
      <w:rFonts w:ascii="Arial Narrow" w:hAnsi="Arial Narrow" w:eastAsia="Times New Roman" w:cs="Times New Roman"/>
      <w:sz w:val="24"/>
      <w:szCs w:val="24"/>
      <w:lang w:val="en-US" w:eastAsia="es-ES"/>
    </w:rPr>
  </w:style>
  <w:style w:type="character" w:styleId="normaltextrun" w:customStyle="1">
    <w:name w:val="normaltextrun"/>
    <w:basedOn w:val="Fuentedeprrafopredeter"/>
    <w:rsid w:val="00C9314F"/>
  </w:style>
  <w:style w:type="character" w:styleId="eop" w:customStyle="1">
    <w:name w:val="eop"/>
    <w:basedOn w:val="Fuentedeprrafopredeter"/>
    <w:rsid w:val="003C2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250390002">
      <w:bodyDiv w:val="1"/>
      <w:marLeft w:val="0"/>
      <w:marRight w:val="0"/>
      <w:marTop w:val="0"/>
      <w:marBottom w:val="0"/>
      <w:divBdr>
        <w:top w:val="none" w:sz="0" w:space="0" w:color="auto"/>
        <w:left w:val="none" w:sz="0" w:space="0" w:color="auto"/>
        <w:bottom w:val="none" w:sz="0" w:space="0" w:color="auto"/>
        <w:right w:val="none" w:sz="0" w:space="0" w:color="auto"/>
      </w:divBdr>
    </w:div>
    <w:div w:id="1322810621">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382360339">
      <w:bodyDiv w:val="1"/>
      <w:marLeft w:val="0"/>
      <w:marRight w:val="0"/>
      <w:marTop w:val="0"/>
      <w:marBottom w:val="0"/>
      <w:divBdr>
        <w:top w:val="none" w:sz="0" w:space="0" w:color="auto"/>
        <w:left w:val="none" w:sz="0" w:space="0" w:color="auto"/>
        <w:bottom w:val="none" w:sz="0" w:space="0" w:color="auto"/>
        <w:right w:val="none" w:sz="0" w:space="0" w:color="auto"/>
      </w:divBdr>
      <w:divsChild>
        <w:div w:id="1185284528">
          <w:marLeft w:val="0"/>
          <w:marRight w:val="0"/>
          <w:marTop w:val="0"/>
          <w:marBottom w:val="0"/>
          <w:divBdr>
            <w:top w:val="none" w:sz="0" w:space="0" w:color="auto"/>
            <w:left w:val="none" w:sz="0" w:space="0" w:color="auto"/>
            <w:bottom w:val="none" w:sz="0" w:space="0" w:color="auto"/>
            <w:right w:val="none" w:sz="0" w:space="0" w:color="auto"/>
          </w:divBdr>
        </w:div>
      </w:divsChild>
    </w:div>
    <w:div w:id="1389189358">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1783841006">
      <w:bodyDiv w:val="1"/>
      <w:marLeft w:val="0"/>
      <w:marRight w:val="0"/>
      <w:marTop w:val="0"/>
      <w:marBottom w:val="0"/>
      <w:divBdr>
        <w:top w:val="none" w:sz="0" w:space="0" w:color="auto"/>
        <w:left w:val="none" w:sz="0" w:space="0" w:color="auto"/>
        <w:bottom w:val="none" w:sz="0" w:space="0" w:color="auto"/>
        <w:right w:val="none" w:sz="0" w:space="0" w:color="auto"/>
      </w:divBdr>
      <w:divsChild>
        <w:div w:id="1255438734">
          <w:marLeft w:val="0"/>
          <w:marRight w:val="0"/>
          <w:marTop w:val="0"/>
          <w:marBottom w:val="0"/>
          <w:divBdr>
            <w:top w:val="none" w:sz="0" w:space="0" w:color="auto"/>
            <w:left w:val="none" w:sz="0" w:space="0" w:color="auto"/>
            <w:bottom w:val="none" w:sz="0" w:space="0" w:color="auto"/>
            <w:right w:val="none" w:sz="0" w:space="0" w:color="auto"/>
          </w:divBdr>
        </w:div>
      </w:divsChild>
    </w:div>
    <w:div w:id="1887109246">
      <w:bodyDiv w:val="1"/>
      <w:marLeft w:val="0"/>
      <w:marRight w:val="0"/>
      <w:marTop w:val="0"/>
      <w:marBottom w:val="0"/>
      <w:divBdr>
        <w:top w:val="none" w:sz="0" w:space="0" w:color="auto"/>
        <w:left w:val="none" w:sz="0" w:space="0" w:color="auto"/>
        <w:bottom w:val="none" w:sz="0" w:space="0" w:color="auto"/>
        <w:right w:val="none" w:sz="0" w:space="0" w:color="auto"/>
      </w:divBdr>
    </w:div>
    <w:div w:id="1908613908">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 w:id="2094282116">
      <w:bodyDiv w:val="1"/>
      <w:marLeft w:val="0"/>
      <w:marRight w:val="0"/>
      <w:marTop w:val="0"/>
      <w:marBottom w:val="0"/>
      <w:divBdr>
        <w:top w:val="none" w:sz="0" w:space="0" w:color="auto"/>
        <w:left w:val="none" w:sz="0" w:space="0" w:color="auto"/>
        <w:bottom w:val="none" w:sz="0" w:space="0" w:color="auto"/>
        <w:right w:val="none" w:sz="0" w:space="0" w:color="auto"/>
      </w:divBdr>
      <w:divsChild>
        <w:div w:id="753670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8535d0d787b4719" /></Relationships>
</file>

<file path=word/_rels/footer1.xml.rels>&#65279;<?xml version="1.0" encoding="utf-8"?><Relationships xmlns="http://schemas.openxmlformats.org/package/2006/relationships"><Relationship Type="http://schemas.openxmlformats.org/officeDocument/2006/relationships/image" Target="/media/image5.png" Id="R3d736109b72a480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1D08FFB-872E-4719-A99A-C76584B90F60}">
  <ds:schemaRefs>
    <ds:schemaRef ds:uri="http://schemas.openxmlformats.org/officeDocument/2006/bibliography"/>
  </ds:schemaRefs>
</ds:datastoreItem>
</file>

<file path=customXml/itemProps4.xml><?xml version="1.0" encoding="utf-8"?>
<ds:datastoreItem xmlns:ds="http://schemas.openxmlformats.org/officeDocument/2006/customXml" ds:itemID="{E627334F-1381-4C06-B2A3-F314F574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Manuela Mantilla Pacheco</lastModifiedBy>
  <revision>3</revision>
  <lastPrinted>2020-03-03T20:20:00.0000000Z</lastPrinted>
  <dcterms:created xsi:type="dcterms:W3CDTF">2020-11-19T14:23:00.0000000Z</dcterms:created>
  <dcterms:modified xsi:type="dcterms:W3CDTF">2020-12-04T16:28:22.8289009Z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