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364E1D" w14:textId="3C2DA49D" w:rsidR="00B63657" w:rsidRPr="00B63657" w:rsidRDefault="00B63657" w:rsidP="00B63657">
      <w:pPr>
        <w:spacing w:after="0" w:line="240" w:lineRule="auto"/>
        <w:jc w:val="both"/>
        <w:rPr>
          <w:rFonts w:ascii="Verdana" w:eastAsia="Calibri" w:hAnsi="Verdana" w:cs="Arial"/>
          <w:b/>
          <w:bCs/>
          <w:color w:val="000000" w:themeColor="text1"/>
          <w:sz w:val="20"/>
          <w:szCs w:val="20"/>
          <w:lang w:val="es-ES"/>
        </w:rPr>
      </w:pPr>
      <w:bookmarkStart w:id="0" w:name="_Hlk143780582"/>
      <w:r w:rsidRPr="00B63657">
        <w:rPr>
          <w:rFonts w:ascii="Verdana" w:eastAsia="Calibri" w:hAnsi="Verdana" w:cs="Arial"/>
          <w:b/>
          <w:bCs/>
          <w:color w:val="000000" w:themeColor="text1"/>
          <w:sz w:val="20"/>
          <w:szCs w:val="20"/>
          <w:lang w:val="es-ES"/>
        </w:rPr>
        <w:t xml:space="preserve">REQUISITOS HABILITANTES – Concepto - CRITERIOS DE EVALUACIÓN </w:t>
      </w:r>
      <w:r>
        <w:rPr>
          <w:rFonts w:ascii="Verdana" w:eastAsia="Calibri" w:hAnsi="Verdana" w:cs="Arial"/>
          <w:b/>
          <w:bCs/>
          <w:color w:val="000000" w:themeColor="text1"/>
          <w:sz w:val="20"/>
          <w:szCs w:val="20"/>
          <w:lang w:val="es-ES"/>
        </w:rPr>
        <w:t>–</w:t>
      </w:r>
      <w:r w:rsidRPr="00B63657">
        <w:rPr>
          <w:rFonts w:ascii="Verdana" w:eastAsia="Calibri" w:hAnsi="Verdana" w:cs="Arial"/>
          <w:b/>
          <w:bCs/>
          <w:color w:val="000000" w:themeColor="text1"/>
          <w:sz w:val="20"/>
          <w:szCs w:val="20"/>
          <w:lang w:val="es-ES"/>
        </w:rPr>
        <w:t xml:space="preserve"> Concepto</w:t>
      </w:r>
      <w:r>
        <w:rPr>
          <w:rFonts w:ascii="Verdana" w:eastAsia="Calibri" w:hAnsi="Verdana" w:cs="Arial"/>
          <w:b/>
          <w:bCs/>
          <w:color w:val="000000" w:themeColor="text1"/>
          <w:sz w:val="20"/>
          <w:szCs w:val="20"/>
          <w:lang w:val="es-ES"/>
        </w:rPr>
        <w:t xml:space="preserve"> – REQUISITOS HABILITANTES – No son objeto de puntaje – Criterios previos a la evaluación  </w:t>
      </w:r>
    </w:p>
    <w:p w14:paraId="21BE0A4D" w14:textId="77777777" w:rsidR="00B63657" w:rsidRPr="00B63657" w:rsidRDefault="00B63657" w:rsidP="00B63657">
      <w:pPr>
        <w:spacing w:after="0" w:line="240" w:lineRule="auto"/>
        <w:jc w:val="both"/>
        <w:rPr>
          <w:rFonts w:ascii="Verdana" w:eastAsia="Calibri" w:hAnsi="Verdana" w:cs="Arial"/>
          <w:color w:val="000000" w:themeColor="text1"/>
          <w:sz w:val="20"/>
          <w:szCs w:val="20"/>
          <w:lang w:val="es-ES"/>
        </w:rPr>
      </w:pPr>
    </w:p>
    <w:p w14:paraId="5D49055F" w14:textId="0E2E4FF4" w:rsidR="00B63657" w:rsidRPr="00B63657" w:rsidRDefault="00B63657" w:rsidP="00B63657">
      <w:pPr>
        <w:spacing w:after="0" w:line="240" w:lineRule="auto"/>
        <w:jc w:val="both"/>
        <w:rPr>
          <w:rFonts w:ascii="Verdana" w:eastAsia="Calibri" w:hAnsi="Verdana" w:cs="Arial"/>
          <w:color w:val="000000" w:themeColor="text1"/>
          <w:sz w:val="20"/>
          <w:szCs w:val="20"/>
          <w:lang w:val="es-ES"/>
        </w:rPr>
      </w:pPr>
      <w:r w:rsidRPr="00B63657">
        <w:rPr>
          <w:rFonts w:ascii="Verdana" w:eastAsia="Calibri" w:hAnsi="Verdana" w:cs="Arial"/>
          <w:color w:val="000000" w:themeColor="text1"/>
          <w:sz w:val="20"/>
          <w:szCs w:val="20"/>
          <w:lang w:val="es-ES"/>
        </w:rPr>
        <w:t xml:space="preserve">Los </w:t>
      </w:r>
      <w:r w:rsidRPr="00B63657">
        <w:rPr>
          <w:rFonts w:ascii="Verdana" w:eastAsia="Calibri" w:hAnsi="Verdana" w:cs="Arial"/>
          <w:i/>
          <w:iCs/>
          <w:color w:val="000000" w:themeColor="text1"/>
          <w:sz w:val="20"/>
          <w:szCs w:val="20"/>
          <w:lang w:val="es-ES"/>
        </w:rPr>
        <w:t>requisitos habilitantes</w:t>
      </w:r>
      <w:r w:rsidRPr="00B63657">
        <w:rPr>
          <w:rFonts w:ascii="Verdana" w:eastAsia="Calibri" w:hAnsi="Verdana" w:cs="Arial"/>
          <w:color w:val="000000" w:themeColor="text1"/>
          <w:sz w:val="20"/>
          <w:szCs w:val="20"/>
          <w:lang w:val="es-ES"/>
        </w:rPr>
        <w:t xml:space="preserve"> son exigencias para la participación en los procedimientos de selección, establecidas en disposiciones normativas, de carácter legal o reglamentario, o contenidas en el acto administrativo que regula las reglas de la convocatoria, es decir, en el pliego de condiciones o su documento equivalente. Se diferencian de los </w:t>
      </w:r>
      <w:r w:rsidRPr="00B63657">
        <w:rPr>
          <w:rFonts w:ascii="Verdana" w:eastAsia="Calibri" w:hAnsi="Verdana" w:cs="Arial"/>
          <w:i/>
          <w:iCs/>
          <w:color w:val="000000" w:themeColor="text1"/>
          <w:sz w:val="20"/>
          <w:szCs w:val="20"/>
          <w:lang w:val="es-ES"/>
        </w:rPr>
        <w:t>criterios de evaluación</w:t>
      </w:r>
      <w:r w:rsidRPr="00B63657">
        <w:rPr>
          <w:rFonts w:ascii="Verdana" w:eastAsia="Calibri" w:hAnsi="Verdana" w:cs="Arial"/>
          <w:color w:val="000000" w:themeColor="text1"/>
          <w:sz w:val="20"/>
          <w:szCs w:val="20"/>
          <w:lang w:val="es-ES"/>
        </w:rPr>
        <w:t xml:space="preserve"> –también conocidos como </w:t>
      </w:r>
      <w:r w:rsidRPr="00B63657">
        <w:rPr>
          <w:rFonts w:ascii="Verdana" w:eastAsia="Calibri" w:hAnsi="Verdana" w:cs="Arial"/>
          <w:i/>
          <w:iCs/>
          <w:color w:val="000000" w:themeColor="text1"/>
          <w:sz w:val="20"/>
          <w:szCs w:val="20"/>
          <w:lang w:val="es-ES"/>
        </w:rPr>
        <w:t>criterios de calificación</w:t>
      </w:r>
      <w:r w:rsidRPr="00B63657">
        <w:rPr>
          <w:rFonts w:ascii="Verdana" w:eastAsia="Calibri" w:hAnsi="Verdana" w:cs="Arial"/>
          <w:color w:val="000000" w:themeColor="text1"/>
          <w:sz w:val="20"/>
          <w:szCs w:val="20"/>
          <w:lang w:val="es-ES"/>
        </w:rPr>
        <w:t xml:space="preserve">– en que la Entidad Estatal define estos factores para la asignación de puntaje en la comparación de las ofertas con el fin de establecer el orden de elegibilidad y la propuesta ganadora. </w:t>
      </w:r>
    </w:p>
    <w:p w14:paraId="3937906B" w14:textId="77777777" w:rsidR="00B63657" w:rsidRDefault="00B63657" w:rsidP="00B63657">
      <w:pPr>
        <w:spacing w:after="0" w:line="240" w:lineRule="auto"/>
        <w:jc w:val="both"/>
        <w:rPr>
          <w:rFonts w:ascii="Verdana" w:eastAsia="Calibri" w:hAnsi="Verdana" w:cs="Arial"/>
          <w:color w:val="000000" w:themeColor="text1"/>
          <w:sz w:val="20"/>
          <w:szCs w:val="20"/>
          <w:lang w:val="es-ES"/>
        </w:rPr>
      </w:pPr>
    </w:p>
    <w:p w14:paraId="3381876D" w14:textId="77777777" w:rsidR="00B63657" w:rsidRDefault="00B63657" w:rsidP="00B63657">
      <w:pPr>
        <w:spacing w:after="0" w:line="240" w:lineRule="auto"/>
        <w:jc w:val="both"/>
        <w:rPr>
          <w:rFonts w:ascii="Verdana" w:eastAsia="Calibri" w:hAnsi="Verdana" w:cs="Arial"/>
          <w:color w:val="000000" w:themeColor="text1"/>
          <w:sz w:val="20"/>
          <w:szCs w:val="20"/>
          <w:lang w:val="es-ES"/>
        </w:rPr>
      </w:pPr>
      <w:r w:rsidRPr="00B63657">
        <w:rPr>
          <w:rFonts w:ascii="Verdana" w:eastAsia="Calibri" w:hAnsi="Verdana" w:cs="Arial"/>
          <w:color w:val="000000" w:themeColor="text1"/>
          <w:sz w:val="20"/>
          <w:szCs w:val="20"/>
          <w:lang w:val="es-ES"/>
        </w:rPr>
        <w:t>En efecto, los requisitos habilitantes constituyen obligaciones que los proponentes deben cumplir y acreditar para participar en el procedimiento de selección, por lo que no son objeto de evaluación a través de la asignación de un puntaje que determine el orden de escogencia. En contraste, los requisitos habilitantes constituyen criterios previos a la evaluación, de manera que quienes no los acrediten no pueden continuar en el procedimiento de selección. Esto sin perjuicio del derecho que tienen los oferentes de subsanar los defectos que presenten en la prueba de tales requisitos, de conformidad con el artículo 5, parágrafos 1º al 4º, de la Ley 1150 de 2007.</w:t>
      </w:r>
    </w:p>
    <w:p w14:paraId="14E182EC" w14:textId="77777777" w:rsidR="00B63657" w:rsidRDefault="00B63657" w:rsidP="00B63657">
      <w:pPr>
        <w:spacing w:after="0" w:line="240" w:lineRule="auto"/>
        <w:jc w:val="both"/>
        <w:rPr>
          <w:rFonts w:ascii="Verdana" w:eastAsia="Calibri" w:hAnsi="Verdana" w:cs="Arial"/>
          <w:color w:val="000000" w:themeColor="text1"/>
          <w:sz w:val="20"/>
          <w:szCs w:val="20"/>
          <w:lang w:val="es-ES"/>
        </w:rPr>
      </w:pPr>
    </w:p>
    <w:p w14:paraId="628A5BDA" w14:textId="3C7DB776" w:rsidR="00B63657" w:rsidRPr="00B63657" w:rsidRDefault="00B63657" w:rsidP="00B63657">
      <w:pPr>
        <w:spacing w:after="0" w:line="240" w:lineRule="auto"/>
        <w:jc w:val="both"/>
        <w:rPr>
          <w:rFonts w:ascii="Verdana" w:eastAsia="Calibri" w:hAnsi="Verdana" w:cs="Arial"/>
          <w:color w:val="000000" w:themeColor="text1"/>
          <w:sz w:val="20"/>
          <w:szCs w:val="20"/>
          <w:lang w:val="es-ES"/>
        </w:rPr>
      </w:pPr>
      <w:r w:rsidRPr="00B63657">
        <w:rPr>
          <w:rFonts w:ascii="Verdana" w:eastAsia="Calibri" w:hAnsi="Verdana" w:cs="Arial"/>
          <w:b/>
          <w:bCs/>
          <w:sz w:val="20"/>
          <w:szCs w:val="20"/>
          <w:lang w:val="es-ES"/>
        </w:rPr>
        <w:t xml:space="preserve">EXPERIENCIA – Requisito habilitante – Concepto </w:t>
      </w:r>
      <w:r w:rsidR="001D072B">
        <w:rPr>
          <w:rFonts w:ascii="Verdana" w:eastAsia="Calibri" w:hAnsi="Verdana" w:cs="Arial"/>
          <w:b/>
          <w:bCs/>
          <w:sz w:val="20"/>
          <w:szCs w:val="20"/>
          <w:lang w:val="es-ES"/>
        </w:rPr>
        <w:t xml:space="preserve">– </w:t>
      </w:r>
      <w:r w:rsidR="00B85EBE">
        <w:rPr>
          <w:rFonts w:ascii="Verdana" w:eastAsia="Calibri" w:hAnsi="Verdana" w:cs="Arial"/>
          <w:b/>
          <w:bCs/>
          <w:sz w:val="20"/>
          <w:szCs w:val="20"/>
          <w:lang w:val="es-ES"/>
        </w:rPr>
        <w:t>EXPERIENCIA</w:t>
      </w:r>
      <w:r w:rsidR="001D072B">
        <w:rPr>
          <w:rFonts w:ascii="Verdana" w:eastAsia="Calibri" w:hAnsi="Verdana" w:cs="Arial"/>
          <w:b/>
          <w:bCs/>
          <w:sz w:val="20"/>
          <w:szCs w:val="20"/>
          <w:lang w:val="es-ES"/>
        </w:rPr>
        <w:t xml:space="preserve"> – Singularidad – Proponentes plurales </w:t>
      </w:r>
      <w:r w:rsidR="003F7C63">
        <w:rPr>
          <w:rFonts w:ascii="Verdana" w:eastAsia="Calibri" w:hAnsi="Verdana" w:cs="Arial"/>
          <w:b/>
          <w:bCs/>
          <w:sz w:val="20"/>
          <w:szCs w:val="20"/>
          <w:lang w:val="es-ES"/>
        </w:rPr>
        <w:t xml:space="preserve">– EXPERIENCIA - Evaluación de la experiencia – Proponente plural </w:t>
      </w:r>
    </w:p>
    <w:p w14:paraId="128816C1" w14:textId="77777777" w:rsidR="00D24420" w:rsidRDefault="00D24420" w:rsidP="00D24420">
      <w:pPr>
        <w:spacing w:after="0" w:line="240" w:lineRule="auto"/>
        <w:jc w:val="both"/>
        <w:rPr>
          <w:rFonts w:ascii="Verdana" w:eastAsia="Calibri" w:hAnsi="Verdana" w:cs="Arial"/>
          <w:color w:val="000000"/>
          <w:sz w:val="20"/>
          <w:szCs w:val="20"/>
          <w:lang w:val="es-ES" w:eastAsia="es-ES_tradnl"/>
        </w:rPr>
      </w:pPr>
    </w:p>
    <w:p w14:paraId="42B8CDF1" w14:textId="04036D63" w:rsidR="00D24420" w:rsidRDefault="00B63657" w:rsidP="00D24420">
      <w:pPr>
        <w:spacing w:after="0" w:line="240" w:lineRule="auto"/>
        <w:jc w:val="both"/>
        <w:rPr>
          <w:rFonts w:ascii="Verdana" w:eastAsia="Calibri" w:hAnsi="Verdana" w:cs="Arial"/>
          <w:sz w:val="20"/>
          <w:szCs w:val="20"/>
          <w:lang w:eastAsia="es-CO"/>
        </w:rPr>
      </w:pPr>
      <w:r w:rsidRPr="00B63657">
        <w:rPr>
          <w:rFonts w:ascii="Verdana" w:eastAsia="Calibri" w:hAnsi="Verdana" w:cs="Arial"/>
          <w:color w:val="000000"/>
          <w:sz w:val="20"/>
          <w:szCs w:val="20"/>
          <w:lang w:val="es-ES" w:eastAsia="es-ES_tradnl"/>
        </w:rPr>
        <w:t xml:space="preserve">La </w:t>
      </w:r>
      <w:r w:rsidRPr="00B63657">
        <w:rPr>
          <w:rFonts w:ascii="Verdana" w:eastAsia="Calibri" w:hAnsi="Verdana" w:cs="Arial"/>
          <w:sz w:val="20"/>
          <w:szCs w:val="20"/>
          <w:lang w:eastAsia="es-CO"/>
        </w:rPr>
        <w:t xml:space="preserve">experiencia debe ser entendida como el conocimiento del proponente derivado de su participación previa en actividades iguales o similares a las previstas en el objeto del contrato con contratantes públicos, privados, nacionales o extranjeros. </w:t>
      </w:r>
    </w:p>
    <w:p w14:paraId="483D68DC" w14:textId="77777777" w:rsidR="00D24420" w:rsidRDefault="00D24420" w:rsidP="00D24420">
      <w:pPr>
        <w:spacing w:after="0" w:line="240" w:lineRule="auto"/>
        <w:jc w:val="both"/>
        <w:rPr>
          <w:rFonts w:ascii="Verdana" w:eastAsia="Calibri" w:hAnsi="Verdana" w:cs="Arial"/>
          <w:lang w:eastAsia="es-CO"/>
        </w:rPr>
      </w:pPr>
    </w:p>
    <w:p w14:paraId="6A01124A" w14:textId="77777777" w:rsidR="003F7C63" w:rsidRDefault="00B63657" w:rsidP="00D24420">
      <w:pPr>
        <w:spacing w:after="0" w:line="240" w:lineRule="auto"/>
        <w:jc w:val="both"/>
        <w:rPr>
          <w:rFonts w:ascii="Verdana" w:eastAsia="Calibri" w:hAnsi="Verdana" w:cs="Arial"/>
          <w:sz w:val="20"/>
          <w:szCs w:val="20"/>
          <w:lang w:eastAsia="es-CO"/>
        </w:rPr>
      </w:pPr>
      <w:r w:rsidRPr="00D24420">
        <w:rPr>
          <w:rFonts w:ascii="Verdana" w:eastAsia="Calibri" w:hAnsi="Verdana" w:cs="Arial"/>
          <w:sz w:val="20"/>
          <w:szCs w:val="20"/>
          <w:lang w:eastAsia="es-CO"/>
        </w:rPr>
        <w:t xml:space="preserve">La experiencia puede ser adquirida directamente de manera singularizada o en asocio con otras personas, como es el caso de los proponentes plurales, cuya experiencia no deja de ser personal, sino que, por tratarse de esquemas asociativos, se evalúa de forma proporcional a la participación de los miembros en los respectivos consorcios y/o uniones temporales. </w:t>
      </w:r>
    </w:p>
    <w:p w14:paraId="749E913D" w14:textId="77777777" w:rsidR="003F7C63" w:rsidRDefault="003F7C63" w:rsidP="00D24420">
      <w:pPr>
        <w:spacing w:after="0" w:line="240" w:lineRule="auto"/>
        <w:jc w:val="both"/>
        <w:rPr>
          <w:rFonts w:ascii="Verdana" w:eastAsia="Calibri" w:hAnsi="Verdana" w:cs="Arial"/>
          <w:sz w:val="20"/>
          <w:szCs w:val="20"/>
          <w:lang w:eastAsia="es-CO"/>
        </w:rPr>
      </w:pPr>
    </w:p>
    <w:p w14:paraId="26D1AC4D" w14:textId="470762F1" w:rsidR="003F7C63" w:rsidRPr="003F7C63" w:rsidRDefault="003F7C63" w:rsidP="003F7C63">
      <w:pPr>
        <w:spacing w:after="0" w:line="240" w:lineRule="auto"/>
        <w:jc w:val="both"/>
        <w:rPr>
          <w:rFonts w:ascii="Verdana" w:hAnsi="Verdana"/>
          <w:b/>
          <w:bCs/>
          <w:color w:val="000000" w:themeColor="text1"/>
          <w:sz w:val="20"/>
          <w:szCs w:val="20"/>
          <w:lang w:val="es-ES"/>
        </w:rPr>
      </w:pPr>
      <w:r w:rsidRPr="003F7C63">
        <w:rPr>
          <w:rFonts w:ascii="Verdana" w:hAnsi="Verdana"/>
          <w:b/>
          <w:bCs/>
          <w:color w:val="000000" w:themeColor="text1"/>
          <w:sz w:val="20"/>
          <w:szCs w:val="20"/>
          <w:lang w:val="es-ES"/>
        </w:rPr>
        <w:t xml:space="preserve">PROPONENTES PLURALES </w:t>
      </w:r>
      <w:r>
        <w:rPr>
          <w:rFonts w:ascii="Verdana" w:hAnsi="Verdana"/>
          <w:b/>
          <w:bCs/>
          <w:color w:val="000000" w:themeColor="text1"/>
          <w:sz w:val="20"/>
          <w:szCs w:val="20"/>
          <w:lang w:val="es-ES"/>
        </w:rPr>
        <w:t>–</w:t>
      </w:r>
      <w:r w:rsidRPr="003F7C63">
        <w:rPr>
          <w:rFonts w:ascii="Verdana" w:hAnsi="Verdana"/>
          <w:b/>
          <w:bCs/>
          <w:color w:val="000000" w:themeColor="text1"/>
          <w:sz w:val="20"/>
          <w:szCs w:val="20"/>
          <w:lang w:val="es-ES"/>
        </w:rPr>
        <w:t xml:space="preserve"> </w:t>
      </w:r>
      <w:r>
        <w:rPr>
          <w:rFonts w:ascii="Verdana" w:hAnsi="Verdana"/>
          <w:b/>
          <w:bCs/>
          <w:color w:val="000000" w:themeColor="text1"/>
          <w:sz w:val="20"/>
          <w:szCs w:val="20"/>
          <w:lang w:val="es-ES"/>
        </w:rPr>
        <w:t>Ley 80 de 1993 – Consorcio – Unión temporal - Concepto</w:t>
      </w:r>
    </w:p>
    <w:p w14:paraId="2AAC9360" w14:textId="77777777" w:rsidR="003F7C63" w:rsidRPr="003F7C63" w:rsidRDefault="003F7C63" w:rsidP="003F7C63">
      <w:pPr>
        <w:spacing w:after="0" w:line="240" w:lineRule="auto"/>
        <w:jc w:val="both"/>
        <w:rPr>
          <w:rFonts w:ascii="Verdana" w:hAnsi="Verdana"/>
          <w:b/>
          <w:bCs/>
          <w:color w:val="000000" w:themeColor="text1"/>
          <w:sz w:val="20"/>
          <w:szCs w:val="20"/>
          <w:lang w:val="es-ES"/>
        </w:rPr>
      </w:pPr>
    </w:p>
    <w:p w14:paraId="1BCD2056" w14:textId="335FE8D7" w:rsidR="00B63657" w:rsidRPr="00D24420" w:rsidRDefault="00B63657" w:rsidP="003F7C63">
      <w:pPr>
        <w:spacing w:after="0" w:line="240" w:lineRule="auto"/>
        <w:jc w:val="both"/>
        <w:rPr>
          <w:rFonts w:ascii="Verdana" w:eastAsia="Calibri" w:hAnsi="Verdana" w:cs="Arial"/>
          <w:color w:val="000000" w:themeColor="text1"/>
          <w:sz w:val="20"/>
          <w:szCs w:val="20"/>
          <w:lang w:val="es-ES"/>
        </w:rPr>
      </w:pPr>
      <w:r w:rsidRPr="00D24420">
        <w:rPr>
          <w:rFonts w:ascii="Verdana" w:hAnsi="Verdana"/>
          <w:color w:val="000000" w:themeColor="text1"/>
          <w:sz w:val="20"/>
          <w:szCs w:val="20"/>
          <w:lang w:val="es-ES"/>
        </w:rPr>
        <w:t xml:space="preserve">El artículo 7 de la Ley 80 de 1993 define a los proponentes plurales como la unión de dos o más personas que presentan la misma propuesta para la adjudicación, celebración y ejecución de un contrato, pero cuya responsabilidad por las obligaciones derivadas de la propuesta y el contrato es diferente. En efecto, </w:t>
      </w:r>
      <w:r w:rsidRPr="00D24420">
        <w:rPr>
          <w:rFonts w:ascii="Verdana" w:eastAsia="Calibri" w:hAnsi="Verdana" w:cs="Arial"/>
          <w:color w:val="000000" w:themeColor="text1"/>
          <w:sz w:val="20"/>
          <w:szCs w:val="20"/>
          <w:lang w:val="es-ES"/>
        </w:rPr>
        <w:t>los consorcios y las uniones temporales son mecanismos de asociación fundamentados en la colaboración empresarial, mediante los cuales sus integrantes se unen y organizan en forma conjunta para lograr con mayor eficacia la obtención del derecho a ser adjudicatarios de un contrato estatal, compartiendo recursos de toda índole para su ejecución, así como las utilidades y los riesgos.</w:t>
      </w:r>
    </w:p>
    <w:p w14:paraId="05B1D37D" w14:textId="4A4D98B6" w:rsidR="003F7C63" w:rsidRPr="003F7C63" w:rsidRDefault="003F7C63" w:rsidP="003F7C63">
      <w:pPr>
        <w:spacing w:after="0" w:line="240" w:lineRule="auto"/>
        <w:jc w:val="both"/>
        <w:rPr>
          <w:rFonts w:ascii="Verdana" w:eastAsia="Calibri" w:hAnsi="Verdana" w:cs="Arial"/>
          <w:b/>
          <w:bCs/>
          <w:color w:val="000000" w:themeColor="text1"/>
          <w:sz w:val="20"/>
          <w:szCs w:val="20"/>
          <w:lang w:val="es-ES"/>
        </w:rPr>
      </w:pPr>
      <w:r w:rsidRPr="003F7C63">
        <w:rPr>
          <w:rFonts w:ascii="Verdana" w:eastAsia="Calibri" w:hAnsi="Verdana" w:cs="Arial"/>
          <w:b/>
          <w:bCs/>
          <w:color w:val="000000" w:themeColor="text1"/>
          <w:sz w:val="20"/>
          <w:szCs w:val="20"/>
          <w:lang w:val="es-ES"/>
        </w:rPr>
        <w:lastRenderedPageBreak/>
        <w:t xml:space="preserve">PROPONENTE PLURAL – Consorcio – Finalidad </w:t>
      </w:r>
    </w:p>
    <w:p w14:paraId="2E7BCCDB" w14:textId="77777777" w:rsidR="003F7C63" w:rsidRPr="003F7C63" w:rsidRDefault="003F7C63" w:rsidP="003F7C63">
      <w:pPr>
        <w:spacing w:after="0" w:line="240" w:lineRule="auto"/>
        <w:jc w:val="both"/>
        <w:rPr>
          <w:rFonts w:ascii="Verdana" w:eastAsia="Calibri" w:hAnsi="Verdana" w:cs="Arial"/>
          <w:color w:val="000000" w:themeColor="text1"/>
          <w:sz w:val="20"/>
          <w:szCs w:val="20"/>
          <w:lang w:val="es-ES"/>
        </w:rPr>
      </w:pPr>
    </w:p>
    <w:p w14:paraId="275E4136" w14:textId="5E6EA813" w:rsidR="00B63657" w:rsidRPr="003F7C63" w:rsidRDefault="00B63657" w:rsidP="003F7C63">
      <w:pPr>
        <w:spacing w:after="0" w:line="240" w:lineRule="auto"/>
        <w:jc w:val="both"/>
        <w:rPr>
          <w:rFonts w:ascii="Verdana" w:hAnsi="Verdana"/>
          <w:color w:val="000000" w:themeColor="text1"/>
          <w:sz w:val="20"/>
          <w:szCs w:val="20"/>
          <w:lang w:val="es-ES"/>
        </w:rPr>
      </w:pPr>
      <w:r w:rsidRPr="003F7C63">
        <w:rPr>
          <w:rFonts w:ascii="Verdana" w:eastAsia="Calibri" w:hAnsi="Verdana" w:cs="Arial"/>
          <w:color w:val="000000" w:themeColor="text1"/>
          <w:sz w:val="20"/>
          <w:szCs w:val="20"/>
          <w:lang w:val="es-ES"/>
        </w:rPr>
        <w:t>Los consorcios se refieren a las situaciones en que dos o más personas en forma conjunta presentan una misma propuesta para la adjudicación, celebración y ejecución de un contrato, respondiendo solidariamente</w:t>
      </w:r>
      <w:r w:rsidRPr="003F7C63">
        <w:rPr>
          <w:rFonts w:ascii="Verdana" w:eastAsia="Calibri" w:hAnsi="Verdana" w:cs="Arial"/>
          <w:i/>
          <w:iCs/>
          <w:color w:val="000000" w:themeColor="text1"/>
          <w:sz w:val="20"/>
          <w:szCs w:val="20"/>
          <w:lang w:val="es-ES"/>
        </w:rPr>
        <w:t xml:space="preserve"> </w:t>
      </w:r>
      <w:r w:rsidRPr="003F7C63">
        <w:rPr>
          <w:rFonts w:ascii="Verdana" w:eastAsia="Calibri" w:hAnsi="Verdana" w:cs="Arial"/>
          <w:color w:val="000000" w:themeColor="text1"/>
          <w:sz w:val="20"/>
          <w:szCs w:val="20"/>
          <w:lang w:val="es-ES"/>
        </w:rPr>
        <w:t xml:space="preserve">por todas y cada una de las obligaciones derivadas de la propuesta y del contrato. En atención dicha solidaridad, las actuaciones, hechos y omisiones que se presenten </w:t>
      </w:r>
      <w:r w:rsidRPr="003F7C63">
        <w:rPr>
          <w:rFonts w:ascii="Verdana" w:eastAsia="Calibri" w:hAnsi="Verdana" w:cs="Arial"/>
          <w:i/>
          <w:iCs/>
          <w:color w:val="000000" w:themeColor="text1"/>
          <w:sz w:val="20"/>
          <w:szCs w:val="20"/>
          <w:lang w:val="es-ES"/>
        </w:rPr>
        <w:t>en desarrollo de la propuesta y del contrato</w:t>
      </w:r>
      <w:r w:rsidRPr="003F7C63">
        <w:rPr>
          <w:rFonts w:ascii="Verdana" w:eastAsia="Calibri" w:hAnsi="Verdana" w:cs="Arial"/>
          <w:color w:val="000000" w:themeColor="text1"/>
          <w:sz w:val="20"/>
          <w:szCs w:val="20"/>
          <w:lang w:val="es-ES"/>
        </w:rPr>
        <w:t xml:space="preserve">, afectarán </w:t>
      </w:r>
      <w:r w:rsidRPr="003F7C63">
        <w:rPr>
          <w:rFonts w:ascii="Verdana" w:eastAsia="Calibri" w:hAnsi="Verdana" w:cs="Arial"/>
          <w:i/>
          <w:iCs/>
          <w:color w:val="000000" w:themeColor="text1"/>
          <w:sz w:val="20"/>
          <w:szCs w:val="20"/>
          <w:lang w:val="es-ES"/>
        </w:rPr>
        <w:t>a todos</w:t>
      </w:r>
      <w:r w:rsidRPr="003F7C63">
        <w:rPr>
          <w:rFonts w:ascii="Verdana" w:eastAsia="Calibri" w:hAnsi="Verdana" w:cs="Arial"/>
          <w:color w:val="000000" w:themeColor="text1"/>
          <w:sz w:val="20"/>
          <w:szCs w:val="20"/>
          <w:lang w:val="es-ES"/>
        </w:rPr>
        <w:t xml:space="preserve"> los integrantes del Consorcio.</w:t>
      </w:r>
      <w:r w:rsidRPr="003F7C63">
        <w:rPr>
          <w:rFonts w:ascii="Verdana" w:hAnsi="Verdana"/>
          <w:color w:val="000000" w:themeColor="text1"/>
          <w:sz w:val="20"/>
          <w:szCs w:val="20"/>
          <w:lang w:val="es-ES"/>
        </w:rPr>
        <w:t xml:space="preserve"> La Corte Constitucional, en la sentencia C-414 del 22 de septiembre de 1994 señaló que el consorcio es una figura propia del derecho privado, utilizado como un instrumento de cooperación entre empresas, que les permita unir esfuerzos para la celebración y ejecución de un contrato con el Estado, sin que por ello pierdan su individualidad</w:t>
      </w:r>
      <w:r w:rsidRPr="003F7C63">
        <w:rPr>
          <w:rFonts w:ascii="Verdana" w:hAnsi="Verdana"/>
          <w:color w:val="000000" w:themeColor="text1"/>
          <w:spacing w:val="-6"/>
          <w:sz w:val="20"/>
          <w:szCs w:val="20"/>
          <w:lang w:val="es-ES"/>
        </w:rPr>
        <w:t xml:space="preserve"> </w:t>
      </w:r>
      <w:r w:rsidRPr="003F7C63">
        <w:rPr>
          <w:rFonts w:ascii="Verdana" w:hAnsi="Verdana"/>
          <w:color w:val="000000" w:themeColor="text1"/>
          <w:sz w:val="20"/>
          <w:szCs w:val="20"/>
          <w:lang w:val="es-ES"/>
        </w:rPr>
        <w:t>jurídica.</w:t>
      </w:r>
    </w:p>
    <w:p w14:paraId="4F316F40" w14:textId="77777777" w:rsidR="003F7C63" w:rsidRPr="003F7C63" w:rsidRDefault="003F7C63" w:rsidP="003F7C63">
      <w:pPr>
        <w:spacing w:after="0" w:line="240" w:lineRule="auto"/>
        <w:jc w:val="both"/>
        <w:rPr>
          <w:rFonts w:ascii="Verdana" w:eastAsia="Calibri" w:hAnsi="Verdana" w:cs="Arial"/>
          <w:b/>
          <w:bCs/>
          <w:color w:val="000000" w:themeColor="text1"/>
          <w:sz w:val="20"/>
          <w:szCs w:val="20"/>
          <w:lang w:val="es-ES"/>
        </w:rPr>
      </w:pPr>
    </w:p>
    <w:p w14:paraId="782683A9" w14:textId="432074E6" w:rsidR="003F7C63" w:rsidRPr="003F7C63" w:rsidRDefault="003F7C63" w:rsidP="003F7C63">
      <w:pPr>
        <w:spacing w:after="0" w:line="240" w:lineRule="auto"/>
        <w:jc w:val="both"/>
        <w:rPr>
          <w:rFonts w:ascii="Verdana" w:eastAsia="Calibri" w:hAnsi="Verdana" w:cs="Arial"/>
          <w:b/>
          <w:bCs/>
          <w:color w:val="000000" w:themeColor="text1"/>
          <w:sz w:val="20"/>
          <w:szCs w:val="20"/>
          <w:lang w:val="es-ES"/>
        </w:rPr>
      </w:pPr>
      <w:r w:rsidRPr="003F7C63">
        <w:rPr>
          <w:rFonts w:ascii="Verdana" w:eastAsia="Calibri" w:hAnsi="Verdana" w:cs="Arial"/>
          <w:b/>
          <w:bCs/>
          <w:color w:val="000000" w:themeColor="text1"/>
          <w:sz w:val="20"/>
          <w:szCs w:val="20"/>
          <w:lang w:val="es-ES"/>
        </w:rPr>
        <w:t xml:space="preserve">PROPONENTE PLURAL – Unión temporal – Finalidad </w:t>
      </w:r>
    </w:p>
    <w:p w14:paraId="44225F24" w14:textId="77777777" w:rsidR="003F7C63" w:rsidRPr="003F7C63" w:rsidRDefault="003F7C63" w:rsidP="003F7C63">
      <w:pPr>
        <w:spacing w:after="0" w:line="240" w:lineRule="auto"/>
        <w:jc w:val="both"/>
        <w:rPr>
          <w:rFonts w:ascii="Verdana" w:eastAsia="Calibri" w:hAnsi="Verdana" w:cs="Arial"/>
          <w:color w:val="000000" w:themeColor="text1"/>
          <w:sz w:val="20"/>
          <w:szCs w:val="20"/>
          <w:lang w:val="es-ES"/>
        </w:rPr>
      </w:pPr>
    </w:p>
    <w:p w14:paraId="65F87068" w14:textId="3685BFF8" w:rsidR="00B63657" w:rsidRPr="00F9120E" w:rsidRDefault="00B63657" w:rsidP="003F7C63">
      <w:pPr>
        <w:spacing w:after="0" w:line="240" w:lineRule="auto"/>
        <w:jc w:val="both"/>
        <w:rPr>
          <w:rFonts w:ascii="Verdana" w:eastAsia="Calibri" w:hAnsi="Verdana" w:cs="Arial"/>
          <w:color w:val="000000" w:themeColor="text1"/>
          <w:lang w:val="es-ES"/>
        </w:rPr>
      </w:pPr>
      <w:r w:rsidRPr="003F7C63">
        <w:rPr>
          <w:rFonts w:ascii="Verdana" w:eastAsia="Calibri" w:hAnsi="Verdana" w:cs="Arial"/>
          <w:color w:val="000000" w:themeColor="text1"/>
          <w:sz w:val="20"/>
          <w:szCs w:val="20"/>
          <w:lang w:val="es-ES"/>
        </w:rPr>
        <w:t xml:space="preserve">Por otra parte, según el artículo 7 de la Ley 80 de 1993, las uniones temporales se refieren a las situaciones en que dos o más personas en forma conjunta presentan una misma propuesta para la adjudicación, celebración y ejecución de un contrato, respondiendo solidariamente por el cumplimiento total de la propuesta y del objeto contratado, pero las sanciones por el incumplimiento de las obligaciones derivadas de la propuesta y del contrato se imponen de acuerdo con la participación en la ejecución de </w:t>
      </w:r>
      <w:r w:rsidRPr="003F7C63">
        <w:rPr>
          <w:rFonts w:ascii="Verdana" w:eastAsia="Calibri" w:hAnsi="Verdana" w:cs="Arial"/>
          <w:i/>
          <w:iCs/>
          <w:color w:val="000000" w:themeColor="text1"/>
          <w:sz w:val="20"/>
          <w:szCs w:val="20"/>
          <w:lang w:val="es-ES"/>
        </w:rPr>
        <w:t>cada uno de los miembros</w:t>
      </w:r>
      <w:r w:rsidRPr="003F7C63">
        <w:rPr>
          <w:rFonts w:ascii="Verdana" w:eastAsia="Calibri" w:hAnsi="Verdana" w:cs="Arial"/>
          <w:color w:val="000000" w:themeColor="text1"/>
          <w:sz w:val="20"/>
          <w:szCs w:val="20"/>
          <w:lang w:val="es-ES"/>
        </w:rPr>
        <w:t xml:space="preserve"> de la unión temporal</w:t>
      </w:r>
      <w:r w:rsidRPr="00F9120E">
        <w:rPr>
          <w:rFonts w:ascii="Verdana" w:eastAsia="Calibri" w:hAnsi="Verdana" w:cs="Arial"/>
          <w:color w:val="000000" w:themeColor="text1"/>
          <w:lang w:val="es-ES"/>
        </w:rPr>
        <w:t>.  </w:t>
      </w:r>
    </w:p>
    <w:p w14:paraId="5F772B6B" w14:textId="77777777" w:rsidR="00A7375B" w:rsidRDefault="00A7375B" w:rsidP="00A7375B">
      <w:pPr>
        <w:spacing w:after="0" w:line="240" w:lineRule="auto"/>
        <w:jc w:val="both"/>
        <w:rPr>
          <w:rFonts w:ascii="Verdana" w:eastAsia="Calibri" w:hAnsi="Verdana" w:cs="Arial"/>
          <w:b/>
          <w:bCs/>
          <w:lang w:val="es-ES"/>
        </w:rPr>
      </w:pPr>
    </w:p>
    <w:p w14:paraId="10D318FD" w14:textId="46098BBF" w:rsidR="00A7375B" w:rsidRPr="00574AEB" w:rsidRDefault="00A7375B" w:rsidP="00A7375B">
      <w:pPr>
        <w:spacing w:after="0" w:line="240" w:lineRule="auto"/>
        <w:jc w:val="both"/>
        <w:rPr>
          <w:rFonts w:ascii="Verdana" w:eastAsia="Calibri" w:hAnsi="Verdana" w:cs="Arial"/>
          <w:b/>
          <w:bCs/>
          <w:sz w:val="20"/>
          <w:szCs w:val="20"/>
          <w:lang w:val="es-ES"/>
        </w:rPr>
      </w:pPr>
      <w:r w:rsidRPr="00574AEB">
        <w:rPr>
          <w:rFonts w:ascii="Verdana" w:eastAsia="Calibri" w:hAnsi="Verdana" w:cs="Arial"/>
          <w:b/>
          <w:bCs/>
          <w:sz w:val="20"/>
          <w:szCs w:val="20"/>
          <w:lang w:val="es-ES"/>
        </w:rPr>
        <w:t xml:space="preserve">PROPONENTE PLURAL – Acreditación de experiencia – Acreditación respecto de cada miembro – RUP  </w:t>
      </w:r>
    </w:p>
    <w:p w14:paraId="479AFA13" w14:textId="77777777" w:rsidR="00A7375B" w:rsidRPr="00574AEB" w:rsidRDefault="00A7375B" w:rsidP="00A7375B">
      <w:pPr>
        <w:spacing w:after="0" w:line="240" w:lineRule="auto"/>
        <w:jc w:val="both"/>
        <w:rPr>
          <w:rFonts w:ascii="Verdana" w:eastAsia="Calibri" w:hAnsi="Verdana" w:cs="Arial"/>
          <w:sz w:val="20"/>
          <w:szCs w:val="20"/>
          <w:lang w:val="es-ES"/>
        </w:rPr>
      </w:pPr>
    </w:p>
    <w:p w14:paraId="3D27E995" w14:textId="79C9A3B9" w:rsidR="00B63657" w:rsidRPr="00574AEB" w:rsidRDefault="00B63657" w:rsidP="00A7375B">
      <w:pPr>
        <w:spacing w:after="0" w:line="240" w:lineRule="auto"/>
        <w:jc w:val="both"/>
        <w:rPr>
          <w:rFonts w:ascii="Verdana" w:hAnsi="Verdana"/>
          <w:color w:val="000000" w:themeColor="text1"/>
          <w:sz w:val="20"/>
          <w:szCs w:val="20"/>
          <w:lang w:val="es-ES"/>
        </w:rPr>
      </w:pPr>
      <w:r w:rsidRPr="00574AEB">
        <w:rPr>
          <w:rFonts w:ascii="Verdana" w:eastAsia="Calibri" w:hAnsi="Verdana" w:cs="Arial"/>
          <w:sz w:val="20"/>
          <w:szCs w:val="20"/>
          <w:lang w:val="es-ES"/>
        </w:rPr>
        <w:t xml:space="preserve">De lo anterior se deriva que el Estatuto General de Contratación de la Administración Pública contempla la participación de los proponentes plurales </w:t>
      </w:r>
      <w:r w:rsidRPr="00574AEB">
        <w:rPr>
          <w:rFonts w:ascii="Verdana" w:eastAsia="Calibri" w:hAnsi="Verdana" w:cs="Arial"/>
          <w:i/>
          <w:iCs/>
          <w:sz w:val="20"/>
          <w:szCs w:val="20"/>
          <w:lang w:val="es-ES"/>
        </w:rPr>
        <w:t>conservando en todo caso su individualidad jurídica</w:t>
      </w:r>
      <w:r w:rsidRPr="00574AEB">
        <w:rPr>
          <w:rFonts w:ascii="Verdana" w:eastAsia="Calibri" w:hAnsi="Verdana" w:cs="Arial"/>
          <w:sz w:val="20"/>
          <w:szCs w:val="20"/>
          <w:lang w:val="es-ES"/>
        </w:rPr>
        <w:t xml:space="preserve">, de modo que el proponente plural no constituye una persona en sí misma. Como resultado de lo anterior, los requisitos habilitantes de los proponentes plurales deben ser evaluados respecto </w:t>
      </w:r>
      <w:r w:rsidRPr="00574AEB">
        <w:rPr>
          <w:rFonts w:ascii="Verdana" w:eastAsia="Calibri" w:hAnsi="Verdana" w:cs="Arial"/>
          <w:i/>
          <w:iCs/>
          <w:sz w:val="20"/>
          <w:szCs w:val="20"/>
          <w:lang w:val="es-ES"/>
        </w:rPr>
        <w:t>de cada miembro</w:t>
      </w:r>
      <w:r w:rsidRPr="00574AEB">
        <w:rPr>
          <w:rFonts w:ascii="Verdana" w:eastAsia="Calibri" w:hAnsi="Verdana" w:cs="Arial"/>
          <w:sz w:val="20"/>
          <w:szCs w:val="20"/>
          <w:lang w:val="es-ES"/>
        </w:rPr>
        <w:t>, sin que ello desconozca la finalidad de esta figura, que es unir esfuerzos.</w:t>
      </w:r>
      <w:r w:rsidRPr="00574AEB">
        <w:rPr>
          <w:rFonts w:ascii="Verdana" w:hAnsi="Verdana"/>
          <w:color w:val="000000" w:themeColor="text1"/>
          <w:sz w:val="20"/>
          <w:szCs w:val="20"/>
          <w:lang w:val="es-ES"/>
        </w:rPr>
        <w:t xml:space="preserve"> Así pues, la naturaleza jurídica de los consorcios supone que requisitos habilitantes como la experiencia deba ser evaluada con respecto a cada uno de sus integrantes, de acuerdo con lo registrado en su RUP.</w:t>
      </w:r>
    </w:p>
    <w:p w14:paraId="2757DAC6" w14:textId="77777777" w:rsidR="00B85EBE" w:rsidRDefault="00B85EBE" w:rsidP="00B85EBE">
      <w:pPr>
        <w:spacing w:after="0" w:line="240" w:lineRule="auto"/>
        <w:jc w:val="both"/>
        <w:rPr>
          <w:rFonts w:ascii="Verdana" w:eastAsia="Calibri" w:hAnsi="Verdana" w:cs="Arial"/>
          <w:lang w:val="es-ES"/>
        </w:rPr>
      </w:pPr>
    </w:p>
    <w:p w14:paraId="6C5DADC5" w14:textId="748B841A" w:rsidR="00574AEB" w:rsidRPr="00B85EBE" w:rsidRDefault="00574AEB" w:rsidP="00B85EBE">
      <w:pPr>
        <w:spacing w:after="0" w:line="240" w:lineRule="auto"/>
        <w:jc w:val="both"/>
        <w:rPr>
          <w:rFonts w:ascii="Verdana" w:eastAsia="Calibri" w:hAnsi="Verdana" w:cs="Arial"/>
          <w:b/>
          <w:bCs/>
          <w:sz w:val="20"/>
          <w:szCs w:val="20"/>
          <w:lang w:val="es-ES"/>
        </w:rPr>
      </w:pPr>
      <w:r w:rsidRPr="00B85EBE">
        <w:rPr>
          <w:rFonts w:ascii="Verdana" w:eastAsia="Calibri" w:hAnsi="Verdana" w:cs="Arial"/>
          <w:b/>
          <w:bCs/>
          <w:sz w:val="20"/>
          <w:szCs w:val="20"/>
          <w:lang w:val="es-ES"/>
        </w:rPr>
        <w:t>EXPERIENCIA – Acreditación</w:t>
      </w:r>
      <w:r w:rsidR="00B85EBE" w:rsidRPr="00B85EBE">
        <w:rPr>
          <w:rFonts w:ascii="Verdana" w:eastAsia="Calibri" w:hAnsi="Verdana" w:cs="Arial"/>
          <w:b/>
          <w:bCs/>
          <w:sz w:val="20"/>
          <w:szCs w:val="20"/>
          <w:lang w:val="es-ES"/>
        </w:rPr>
        <w:t xml:space="preserve"> en proponentes plurales – Acreditación - Sumatoria de experiencia de los integrantes del proponente plural – Acreditado individual por cada uno de los integrantes del proponte plural </w:t>
      </w:r>
    </w:p>
    <w:p w14:paraId="394A5AD6" w14:textId="77777777" w:rsidR="00B85EBE" w:rsidRDefault="00B85EBE" w:rsidP="00B85EBE">
      <w:pPr>
        <w:spacing w:after="0" w:line="240" w:lineRule="auto"/>
        <w:jc w:val="both"/>
        <w:rPr>
          <w:rFonts w:ascii="Verdana" w:eastAsia="Calibri" w:hAnsi="Verdana" w:cs="Arial"/>
          <w:sz w:val="20"/>
          <w:szCs w:val="20"/>
          <w:lang w:val="es-ES"/>
        </w:rPr>
      </w:pPr>
    </w:p>
    <w:p w14:paraId="6D6CF5D6" w14:textId="5B7F2F67" w:rsidR="00B63657" w:rsidRDefault="00B85EBE" w:rsidP="00B85EBE">
      <w:pPr>
        <w:spacing w:after="0" w:line="240" w:lineRule="auto"/>
        <w:jc w:val="both"/>
        <w:rPr>
          <w:rFonts w:ascii="Verdana" w:eastAsia="Calibri" w:hAnsi="Verdana" w:cs="Arial"/>
          <w:sz w:val="20"/>
          <w:szCs w:val="20"/>
          <w:lang w:val="es-ES"/>
        </w:rPr>
      </w:pPr>
      <w:r w:rsidRPr="00B85EBE">
        <w:rPr>
          <w:rFonts w:ascii="Verdana" w:eastAsia="Calibri" w:hAnsi="Verdana" w:cs="Arial"/>
          <w:sz w:val="20"/>
          <w:szCs w:val="20"/>
          <w:lang w:val="es-ES"/>
        </w:rPr>
        <w:t xml:space="preserve">[…] </w:t>
      </w:r>
      <w:r w:rsidR="00B63657" w:rsidRPr="00B85EBE">
        <w:rPr>
          <w:rFonts w:ascii="Verdana" w:eastAsia="Calibri" w:hAnsi="Verdana" w:cs="Arial"/>
          <w:sz w:val="20"/>
          <w:szCs w:val="20"/>
          <w:lang w:val="es-ES"/>
        </w:rPr>
        <w:t xml:space="preserve">los proponentes plurales deberán aportar el acta de conformación consorcial o el acta de conformación de unión temporal indicando claramente la individualización de la persona natural o jurídica, el porcentaje de participación y demás compromisos entre las partes según con lo previsto en los pliegos de condiciones y anexos del proceso contractual. Ahora bien, nada obsta para que la entidad estatal contratante en relación con la experiencia de los proponentes plurales indique que aquella se acreditará con la sumatoria de la experiencia demostrada por cada miembro del consorcio o de la unión </w:t>
      </w:r>
      <w:r w:rsidR="00B63657" w:rsidRPr="00B85EBE">
        <w:rPr>
          <w:rFonts w:ascii="Verdana" w:eastAsia="Calibri" w:hAnsi="Verdana" w:cs="Arial"/>
          <w:sz w:val="20"/>
          <w:szCs w:val="20"/>
          <w:lang w:val="es-ES"/>
        </w:rPr>
        <w:lastRenderedPageBreak/>
        <w:t>temporal o que cada miembro del proponente plural deba acreditar la experiencia requerida en el procedimiento.</w:t>
      </w:r>
    </w:p>
    <w:p w14:paraId="2C7DF250" w14:textId="77777777" w:rsidR="00B85EBE" w:rsidRDefault="00B85EBE" w:rsidP="00B85EBE">
      <w:pPr>
        <w:spacing w:after="0" w:line="240" w:lineRule="auto"/>
        <w:jc w:val="both"/>
        <w:rPr>
          <w:rFonts w:ascii="Verdana" w:eastAsia="Calibri" w:hAnsi="Verdana" w:cs="Arial"/>
          <w:sz w:val="20"/>
          <w:szCs w:val="20"/>
          <w:lang w:val="es-ES"/>
        </w:rPr>
      </w:pPr>
    </w:p>
    <w:p w14:paraId="1969C7E8" w14:textId="4DB7A91E" w:rsidR="00B85EBE" w:rsidRPr="00B85EBE" w:rsidRDefault="00B85EBE" w:rsidP="00B85EBE">
      <w:pPr>
        <w:spacing w:after="0" w:line="240" w:lineRule="auto"/>
        <w:jc w:val="both"/>
        <w:rPr>
          <w:rFonts w:ascii="Verdana" w:eastAsia="Calibri" w:hAnsi="Verdana" w:cs="Arial"/>
          <w:b/>
          <w:bCs/>
          <w:sz w:val="20"/>
          <w:szCs w:val="20"/>
          <w:lang w:val="es-ES"/>
        </w:rPr>
      </w:pPr>
      <w:r w:rsidRPr="00B85EBE">
        <w:rPr>
          <w:rFonts w:ascii="Verdana" w:eastAsia="Calibri" w:hAnsi="Verdana" w:cs="Arial"/>
          <w:b/>
          <w:bCs/>
          <w:sz w:val="20"/>
          <w:szCs w:val="20"/>
          <w:lang w:val="es-ES"/>
        </w:rPr>
        <w:t>DOCUMENTOS TIPO</w:t>
      </w:r>
      <w:r>
        <w:rPr>
          <w:rFonts w:ascii="Verdana" w:eastAsia="Calibri" w:hAnsi="Verdana" w:cs="Arial"/>
          <w:b/>
          <w:bCs/>
          <w:sz w:val="20"/>
          <w:szCs w:val="20"/>
          <w:lang w:val="es-ES"/>
        </w:rPr>
        <w:t xml:space="preserve"> </w:t>
      </w:r>
      <w:r w:rsidRPr="00B85EBE">
        <w:rPr>
          <w:rFonts w:ascii="Verdana" w:eastAsia="Calibri" w:hAnsi="Verdana" w:cs="Arial"/>
          <w:b/>
          <w:bCs/>
          <w:sz w:val="20"/>
          <w:szCs w:val="20"/>
          <w:lang w:val="es-ES"/>
        </w:rPr>
        <w:t xml:space="preserve">- Experiencia </w:t>
      </w:r>
    </w:p>
    <w:p w14:paraId="606593C9" w14:textId="77777777" w:rsidR="00B85EBE" w:rsidRPr="00B85EBE" w:rsidRDefault="00B85EBE" w:rsidP="00B85EBE">
      <w:pPr>
        <w:spacing w:after="0" w:line="240" w:lineRule="auto"/>
        <w:jc w:val="both"/>
        <w:rPr>
          <w:rFonts w:ascii="Verdana" w:eastAsia="Calibri" w:hAnsi="Verdana" w:cs="Arial"/>
          <w:sz w:val="20"/>
          <w:szCs w:val="20"/>
          <w:lang w:val="es-ES"/>
        </w:rPr>
      </w:pPr>
    </w:p>
    <w:p w14:paraId="55CCD5C9" w14:textId="5DE1E9C6" w:rsidR="00B85EBE" w:rsidRPr="00B85EBE" w:rsidRDefault="00B85EBE" w:rsidP="00B85EBE">
      <w:pPr>
        <w:spacing w:after="0" w:line="240" w:lineRule="auto"/>
        <w:jc w:val="both"/>
        <w:rPr>
          <w:rFonts w:ascii="Verdana" w:eastAsia="Calibri" w:hAnsi="Verdana" w:cs="Arial"/>
          <w:sz w:val="20"/>
          <w:szCs w:val="20"/>
        </w:rPr>
      </w:pPr>
      <w:r w:rsidRPr="00B85EBE">
        <w:rPr>
          <w:rFonts w:ascii="Verdana" w:eastAsia="Calibri" w:hAnsi="Verdana" w:cs="Arial"/>
          <w:sz w:val="20"/>
          <w:szCs w:val="20"/>
          <w:lang w:val="es-ES"/>
        </w:rPr>
        <w:t xml:space="preserve">[…] </w:t>
      </w:r>
      <w:r w:rsidR="00B63657" w:rsidRPr="00B85EBE">
        <w:rPr>
          <w:rFonts w:ascii="Verdana" w:eastAsia="Calibri" w:hAnsi="Verdana" w:cs="Arial"/>
          <w:sz w:val="20"/>
          <w:szCs w:val="20"/>
          <w:lang w:val="es-ES"/>
        </w:rPr>
        <w:t>en los pliegos tipo elaborados por la Agencia Nacional de Contratación Pública, se observa por ejemplo que en los “</w:t>
      </w:r>
      <w:r w:rsidR="00B63657" w:rsidRPr="00B85EBE">
        <w:rPr>
          <w:rFonts w:ascii="Verdana" w:eastAsia="Calibri" w:hAnsi="Verdana" w:cs="Arial"/>
          <w:sz w:val="20"/>
          <w:szCs w:val="20"/>
        </w:rPr>
        <w:t xml:space="preserve">Documentos Tipo – Versión 4” de licitación para obras públicas para infraestructura de transporte, existe una forma particular para acreditar la experiencia por parte de los proponentes plurales. El numeral “3.5.3 CONSIDERACIONES PARA LA VALIDEZ DE LA EXPERIENCIA REQUERIDA”, literal D del documento base de licitación de obra pública, dispone una regla a través de la cual todos los integrantes del proponente plural deben acreditar experiencia para la ejecución del proyecto, mientras que solo a uno de ellos se le permite no acreditar experiencia, siempre y cuando su participación no supere el diez por ciento (10%) en la estructura plural. </w:t>
      </w:r>
    </w:p>
    <w:p w14:paraId="425F15B6" w14:textId="77777777" w:rsidR="00B63657" w:rsidRDefault="00B63657" w:rsidP="00B63657">
      <w:pPr>
        <w:adjustRightInd w:val="0"/>
        <w:spacing w:after="0" w:line="240" w:lineRule="auto"/>
        <w:ind w:left="709" w:right="709"/>
        <w:contextualSpacing/>
        <w:jc w:val="both"/>
        <w:rPr>
          <w:rFonts w:ascii="Verdana" w:eastAsia="Calibri" w:hAnsi="Verdana" w:cs="Arial"/>
          <w:sz w:val="20"/>
          <w:szCs w:val="20"/>
        </w:rPr>
      </w:pPr>
    </w:p>
    <w:p w14:paraId="54D0AD66" w14:textId="19DFC7DB" w:rsidR="00B63657" w:rsidRDefault="00B63657" w:rsidP="00B85EBE">
      <w:pPr>
        <w:snapToGrid w:val="0"/>
        <w:spacing w:after="0" w:line="240" w:lineRule="auto"/>
        <w:jc w:val="both"/>
        <w:rPr>
          <w:rFonts w:ascii="Verdana" w:eastAsia="Aptos" w:hAnsi="Verdana" w:cs="Arial"/>
          <w:sz w:val="20"/>
          <w:szCs w:val="20"/>
          <w:shd w:val="clear" w:color="auto" w:fill="FFFFFF"/>
        </w:rPr>
      </w:pPr>
      <w:r w:rsidRPr="00B85EBE">
        <w:rPr>
          <w:rFonts w:ascii="Verdana" w:eastAsia="Aptos" w:hAnsi="Verdana" w:cs="Arial"/>
          <w:sz w:val="20"/>
          <w:szCs w:val="20"/>
          <w:shd w:val="clear" w:color="auto" w:fill="FFFFFF"/>
        </w:rPr>
        <w:t xml:space="preserve">De acuerdo con lo establecido en el literal transcrito: i) uno de los integrantes del proponente plural debe acreditar mínimo el cincuenta por ciento (50%) de la experiencia exigida, </w:t>
      </w:r>
      <w:proofErr w:type="spellStart"/>
      <w:r w:rsidRPr="00B85EBE">
        <w:rPr>
          <w:rFonts w:ascii="Verdana" w:eastAsia="Aptos" w:hAnsi="Verdana" w:cs="Arial"/>
          <w:sz w:val="20"/>
          <w:szCs w:val="20"/>
          <w:shd w:val="clear" w:color="auto" w:fill="FFFFFF"/>
        </w:rPr>
        <w:t>ii</w:t>
      </w:r>
      <w:proofErr w:type="spellEnd"/>
      <w:r w:rsidRPr="00B85EBE">
        <w:rPr>
          <w:rFonts w:ascii="Verdana" w:eastAsia="Aptos" w:hAnsi="Verdana" w:cs="Arial"/>
          <w:sz w:val="20"/>
          <w:szCs w:val="20"/>
          <w:shd w:val="clear" w:color="auto" w:fill="FFFFFF"/>
        </w:rPr>
        <w:t xml:space="preserve">) los demás integrantes deben acreditar al menos el cinco por ciento (5%) y, sin perjuicio de la exigencia anterior, </w:t>
      </w:r>
      <w:proofErr w:type="spellStart"/>
      <w:r w:rsidRPr="00B85EBE">
        <w:rPr>
          <w:rFonts w:ascii="Verdana" w:eastAsia="Aptos" w:hAnsi="Verdana" w:cs="Arial"/>
          <w:sz w:val="20"/>
          <w:szCs w:val="20"/>
          <w:shd w:val="clear" w:color="auto" w:fill="FFFFFF"/>
        </w:rPr>
        <w:t>iii</w:t>
      </w:r>
      <w:proofErr w:type="spellEnd"/>
      <w:r w:rsidRPr="00B85EBE">
        <w:rPr>
          <w:rFonts w:ascii="Verdana" w:eastAsia="Aptos" w:hAnsi="Verdana" w:cs="Arial"/>
          <w:sz w:val="20"/>
          <w:szCs w:val="20"/>
          <w:shd w:val="clear" w:color="auto" w:fill="FFFFFF"/>
        </w:rPr>
        <w:t xml:space="preserve">) solo uno de los integrantes, si así lo considera pertinente, podrá no aportar experiencia. </w:t>
      </w:r>
    </w:p>
    <w:p w14:paraId="3BE5612E" w14:textId="77777777" w:rsidR="00B85EBE" w:rsidRPr="00B85EBE" w:rsidRDefault="00B85EBE" w:rsidP="00B85EBE">
      <w:pPr>
        <w:snapToGrid w:val="0"/>
        <w:spacing w:after="0" w:line="240" w:lineRule="auto"/>
        <w:jc w:val="both"/>
        <w:rPr>
          <w:rFonts w:ascii="Verdana" w:eastAsia="Aptos" w:hAnsi="Verdana" w:cs="Arial"/>
          <w:sz w:val="20"/>
          <w:szCs w:val="20"/>
          <w:shd w:val="clear" w:color="auto" w:fill="FFFFFF"/>
        </w:rPr>
      </w:pPr>
    </w:p>
    <w:p w14:paraId="4728F9C1" w14:textId="2BE58283" w:rsidR="00656249" w:rsidRPr="00656249" w:rsidRDefault="00656249" w:rsidP="00656249">
      <w:pPr>
        <w:spacing w:after="0" w:line="240" w:lineRule="auto"/>
        <w:contextualSpacing/>
        <w:jc w:val="both"/>
        <w:rPr>
          <w:rFonts w:ascii="Verdana" w:eastAsia="Aptos" w:hAnsi="Verdana" w:cs="Arial"/>
          <w:b/>
          <w:bCs/>
          <w:color w:val="000000"/>
          <w:sz w:val="20"/>
          <w:szCs w:val="20"/>
          <w:lang w:val="es-ES"/>
        </w:rPr>
      </w:pPr>
      <w:r w:rsidRPr="00656249">
        <w:rPr>
          <w:rFonts w:ascii="Verdana" w:eastAsia="Aptos" w:hAnsi="Verdana" w:cs="Arial"/>
          <w:b/>
          <w:bCs/>
          <w:color w:val="000000"/>
          <w:sz w:val="20"/>
          <w:szCs w:val="20"/>
          <w:lang w:val="es-ES"/>
        </w:rPr>
        <w:t xml:space="preserve">DOCUMENTOS TIPO – Forma de acreditar experiencia </w:t>
      </w:r>
    </w:p>
    <w:p w14:paraId="2A7F1AFE" w14:textId="77777777" w:rsidR="00656249" w:rsidRPr="00656249" w:rsidRDefault="00656249" w:rsidP="00656249">
      <w:pPr>
        <w:spacing w:after="0" w:line="240" w:lineRule="auto"/>
        <w:contextualSpacing/>
        <w:jc w:val="both"/>
        <w:rPr>
          <w:rFonts w:ascii="Verdana" w:eastAsia="Times New Roman" w:hAnsi="Verdana" w:cs="Arial"/>
          <w:color w:val="000000"/>
          <w:sz w:val="20"/>
          <w:szCs w:val="20"/>
          <w:lang w:val="es-ES" w:eastAsia="es-ES"/>
        </w:rPr>
      </w:pPr>
    </w:p>
    <w:p w14:paraId="72612D84" w14:textId="77777777" w:rsidR="00D743AB" w:rsidRDefault="00B63657" w:rsidP="00656249">
      <w:pPr>
        <w:spacing w:after="0" w:line="240" w:lineRule="auto"/>
        <w:contextualSpacing/>
        <w:jc w:val="both"/>
        <w:rPr>
          <w:rFonts w:ascii="Verdana" w:eastAsia="Times New Roman" w:hAnsi="Verdana" w:cs="Arial"/>
          <w:color w:val="000000"/>
          <w:sz w:val="20"/>
          <w:szCs w:val="20"/>
          <w:lang w:val="es-ES" w:eastAsia="es-ES"/>
        </w:rPr>
      </w:pPr>
      <w:r w:rsidRPr="00656249">
        <w:rPr>
          <w:rFonts w:ascii="Verdana" w:eastAsia="Times New Roman" w:hAnsi="Verdana" w:cs="Arial"/>
          <w:color w:val="000000"/>
          <w:sz w:val="20"/>
          <w:szCs w:val="20"/>
          <w:lang w:val="es-ES" w:eastAsia="es-ES"/>
        </w:rPr>
        <w:t>En efecto, los contratos presentados por los proponentes deben corresponder a la actividad o actividades de experiencia general y específica que la entidad exija en el pliego de condiciones, de acuerdo con los parámetros señalados en la Matriz 1 – Experiencia. Por ello, los proponentes deben acreditar el cumplimiento de las condiciones fijadas con mínimo uno (1) y máximo cinco (5) contratos, que debieron terminar antes de la fecha de cierre del proceso de selección</w:t>
      </w:r>
      <w:r w:rsidR="00D743AB">
        <w:rPr>
          <w:rFonts w:ascii="Verdana" w:eastAsia="Times New Roman" w:hAnsi="Verdana" w:cs="Arial"/>
          <w:color w:val="000000"/>
          <w:sz w:val="20"/>
          <w:szCs w:val="20"/>
          <w:lang w:val="es-ES" w:eastAsia="es-ES"/>
        </w:rPr>
        <w:t>.</w:t>
      </w:r>
    </w:p>
    <w:p w14:paraId="72845509" w14:textId="77777777" w:rsidR="00D743AB" w:rsidRDefault="00D743AB" w:rsidP="00656249">
      <w:pPr>
        <w:spacing w:after="0" w:line="240" w:lineRule="auto"/>
        <w:contextualSpacing/>
        <w:jc w:val="both"/>
        <w:rPr>
          <w:rFonts w:ascii="Verdana" w:eastAsia="Times New Roman" w:hAnsi="Verdana" w:cs="Arial"/>
          <w:color w:val="000000"/>
          <w:sz w:val="20"/>
          <w:szCs w:val="20"/>
          <w:lang w:val="es-ES" w:eastAsia="es-ES"/>
        </w:rPr>
      </w:pPr>
    </w:p>
    <w:p w14:paraId="59BF2BB6" w14:textId="77777777" w:rsidR="00D743AB" w:rsidRPr="00301485" w:rsidRDefault="00D743AB" w:rsidP="00D743AB">
      <w:pPr>
        <w:spacing w:after="0" w:line="240" w:lineRule="auto"/>
        <w:jc w:val="both"/>
        <w:rPr>
          <w:rFonts w:ascii="Verdana" w:eastAsia="Aptos" w:hAnsi="Verdana" w:cs="Arial"/>
          <w:b/>
          <w:lang w:val="es-ES"/>
        </w:rPr>
      </w:pPr>
      <w:r w:rsidRPr="00301485">
        <w:rPr>
          <w:rFonts w:ascii="Verdana" w:eastAsia="Aptos" w:hAnsi="Verdana" w:cs="Arial"/>
          <w:b/>
          <w:lang w:val="es-ES"/>
        </w:rPr>
        <w:t>DOCUMENTOS TIPO – Experiencia – Proponentes plurales – Porcentajes mínimos – Licitación de obra pública V4 – Aplicación del literal D del numeral 3.5.3</w:t>
      </w:r>
    </w:p>
    <w:p w14:paraId="3E21A377" w14:textId="151C1CAA" w:rsidR="00B63657" w:rsidRPr="00656249" w:rsidRDefault="00B63657" w:rsidP="00656249">
      <w:pPr>
        <w:spacing w:after="0" w:line="240" w:lineRule="auto"/>
        <w:contextualSpacing/>
        <w:jc w:val="both"/>
        <w:rPr>
          <w:rFonts w:ascii="Verdana" w:eastAsia="Calibri" w:hAnsi="Verdana" w:cs="Arial"/>
          <w:sz w:val="20"/>
          <w:szCs w:val="20"/>
        </w:rPr>
      </w:pPr>
      <w:r w:rsidRPr="00656249">
        <w:rPr>
          <w:rFonts w:ascii="Verdana" w:eastAsia="Times New Roman" w:hAnsi="Verdana" w:cs="Arial"/>
          <w:color w:val="000000"/>
          <w:sz w:val="20"/>
          <w:szCs w:val="20"/>
          <w:lang w:val="es-ES" w:eastAsia="es-ES"/>
        </w:rPr>
        <w:t xml:space="preserve"> </w:t>
      </w:r>
    </w:p>
    <w:p w14:paraId="1EE97727" w14:textId="3640829F" w:rsidR="00B63657" w:rsidRPr="00656249" w:rsidRDefault="00D743AB" w:rsidP="00D743AB">
      <w:pPr>
        <w:tabs>
          <w:tab w:val="left" w:pos="709"/>
        </w:tabs>
        <w:snapToGrid w:val="0"/>
        <w:spacing w:after="0" w:line="240" w:lineRule="auto"/>
        <w:jc w:val="both"/>
        <w:rPr>
          <w:rFonts w:ascii="Verdana" w:eastAsia="Aptos" w:hAnsi="Verdana" w:cs="Arial"/>
          <w:sz w:val="20"/>
          <w:szCs w:val="20"/>
          <w:shd w:val="clear" w:color="auto" w:fill="FFFFFF"/>
        </w:rPr>
      </w:pPr>
      <w:r>
        <w:rPr>
          <w:rFonts w:ascii="Verdana" w:eastAsia="Aptos" w:hAnsi="Verdana" w:cs="Arial"/>
          <w:sz w:val="20"/>
          <w:szCs w:val="20"/>
          <w:shd w:val="clear" w:color="auto" w:fill="FFFFFF"/>
        </w:rPr>
        <w:t>[…]</w:t>
      </w:r>
      <w:r w:rsidR="00B63657" w:rsidRPr="00656249">
        <w:rPr>
          <w:rFonts w:ascii="Verdana" w:eastAsia="Aptos" w:hAnsi="Verdana" w:cs="Arial"/>
          <w:sz w:val="20"/>
          <w:szCs w:val="20"/>
          <w:shd w:val="clear" w:color="auto" w:fill="FFFFFF"/>
        </w:rPr>
        <w:t xml:space="preserve"> el número de contratos aportados por el proponente debe certificar un valor mínimo correspondiente a un porcentaje del presupuesto oficial del proceso de obra expresado en Salarios Mínimos Mensuales Legales Vigentes –SMMLV–, cuya verificación se realizará de acuerdo con la sumatoria de los valores totales ejecutados de los contratos que cumplan con los requisitos establecidos en el pliego de condiciones. Para tales efectos, se establece una relación entre el número de contratos aportados para acreditar la experiencia, los valores ejecutados en estos y un valor porcentual mínimo del presupuesto oficial que deben superar para que la experiencia sea válida y, en consecuencia, los proponentes puedan cumplir con el requisito habilitante.</w:t>
      </w:r>
    </w:p>
    <w:p w14:paraId="3D902AAE" w14:textId="77777777" w:rsidR="00D743AB" w:rsidRDefault="00D743AB" w:rsidP="00656249">
      <w:pPr>
        <w:tabs>
          <w:tab w:val="left" w:pos="709"/>
        </w:tabs>
        <w:snapToGrid w:val="0"/>
        <w:spacing w:after="0" w:line="240" w:lineRule="auto"/>
        <w:ind w:firstLine="709"/>
        <w:jc w:val="both"/>
        <w:rPr>
          <w:rFonts w:ascii="Verdana" w:eastAsia="Aptos" w:hAnsi="Verdana" w:cs="Arial"/>
          <w:sz w:val="20"/>
          <w:szCs w:val="20"/>
          <w:shd w:val="clear" w:color="auto" w:fill="FFFFFF"/>
        </w:rPr>
      </w:pPr>
    </w:p>
    <w:p w14:paraId="7D8CDDDE" w14:textId="6CEF90BA" w:rsidR="00B63657" w:rsidRPr="00656249" w:rsidRDefault="00B63657" w:rsidP="00D743AB">
      <w:pPr>
        <w:tabs>
          <w:tab w:val="left" w:pos="709"/>
        </w:tabs>
        <w:snapToGrid w:val="0"/>
        <w:spacing w:after="0" w:line="240" w:lineRule="auto"/>
        <w:jc w:val="both"/>
        <w:rPr>
          <w:rFonts w:ascii="Verdana" w:eastAsia="Aptos" w:hAnsi="Verdana" w:cs="Arial"/>
          <w:sz w:val="20"/>
          <w:szCs w:val="20"/>
          <w:shd w:val="clear" w:color="auto" w:fill="FFFFFF"/>
        </w:rPr>
      </w:pPr>
      <w:r w:rsidRPr="00656249">
        <w:rPr>
          <w:rFonts w:ascii="Verdana" w:eastAsia="Aptos" w:hAnsi="Verdana" w:cs="Arial"/>
          <w:sz w:val="20"/>
          <w:szCs w:val="20"/>
          <w:shd w:val="clear" w:color="auto" w:fill="FFFFFF"/>
        </w:rPr>
        <w:t xml:space="preserve">De esta manera, el documento base de los Documentos Tipo </w:t>
      </w:r>
      <w:r w:rsidRPr="00656249">
        <w:rPr>
          <w:rFonts w:ascii="Verdana" w:eastAsia="Calibri" w:hAnsi="Verdana" w:cs="Arial"/>
          <w:sz w:val="20"/>
          <w:szCs w:val="20"/>
        </w:rPr>
        <w:t xml:space="preserve">de licitación de obra pública de infraestructura de transporte, dispone que quienes acrediten la experiencia mediante uno (1) o dos (2) contratos, la sumatoria de los valores ejecutados en estos –incluido </w:t>
      </w:r>
      <w:r w:rsidRPr="00656249">
        <w:rPr>
          <w:rFonts w:ascii="Verdana" w:eastAsia="Calibri" w:hAnsi="Verdana" w:cs="Arial"/>
          <w:sz w:val="20"/>
          <w:szCs w:val="20"/>
        </w:rPr>
        <w:lastRenderedPageBreak/>
        <w:t>IVA– debe ser igual o superior al 75% del valor de presupuesto oficial. Por otra parte, si la acredita mediante tres (3) a cuatro (4) contratos, la sumatoria de los valores ejecutados debe ser igual o superior al 120% del valor del presupuesto oficial. Finalmente, si la acredita con cinco (5) contratos, la sumatoria de los valores ejecutados debe ser igual o superior al 150% del valor del presupuesto oficial.</w:t>
      </w:r>
    </w:p>
    <w:p w14:paraId="63DF4BDB" w14:textId="77777777" w:rsidR="00D743AB" w:rsidRDefault="00D743AB" w:rsidP="00D743AB">
      <w:pPr>
        <w:tabs>
          <w:tab w:val="left" w:pos="709"/>
        </w:tabs>
        <w:snapToGrid w:val="0"/>
        <w:spacing w:after="0" w:line="240" w:lineRule="auto"/>
        <w:jc w:val="both"/>
        <w:rPr>
          <w:rFonts w:ascii="Verdana" w:eastAsia="Aptos" w:hAnsi="Verdana" w:cs="Arial"/>
          <w:sz w:val="20"/>
          <w:szCs w:val="20"/>
          <w:shd w:val="clear" w:color="auto" w:fill="FFFFFF"/>
        </w:rPr>
      </w:pPr>
    </w:p>
    <w:p w14:paraId="6A13AACB" w14:textId="33D3FD0A" w:rsidR="00B63657" w:rsidRPr="00656249" w:rsidRDefault="00D743AB" w:rsidP="00D743AB">
      <w:pPr>
        <w:tabs>
          <w:tab w:val="left" w:pos="709"/>
        </w:tabs>
        <w:snapToGrid w:val="0"/>
        <w:spacing w:after="0" w:line="240" w:lineRule="auto"/>
        <w:jc w:val="both"/>
        <w:rPr>
          <w:rFonts w:ascii="Verdana" w:eastAsia="Century Gothic" w:hAnsi="Verdana" w:cs="Century Gothic"/>
          <w:sz w:val="20"/>
          <w:szCs w:val="20"/>
        </w:rPr>
      </w:pPr>
      <w:r>
        <w:rPr>
          <w:rFonts w:ascii="Verdana" w:eastAsia="Aptos" w:hAnsi="Verdana" w:cs="Arial"/>
          <w:sz w:val="20"/>
          <w:szCs w:val="20"/>
          <w:shd w:val="clear" w:color="auto" w:fill="FFFFFF"/>
        </w:rPr>
        <w:t xml:space="preserve">[…] </w:t>
      </w:r>
      <w:r w:rsidR="00B63657" w:rsidRPr="00656249">
        <w:rPr>
          <w:rFonts w:ascii="Verdana" w:eastAsia="Aptos" w:hAnsi="Verdana" w:cs="Arial"/>
          <w:sz w:val="20"/>
          <w:szCs w:val="20"/>
          <w:shd w:val="clear" w:color="auto" w:fill="FFFFFF"/>
        </w:rPr>
        <w:t>Explicado lo anterior, es preciso concluir que, a luz lo establecido en el literal D del numeral 3.5.3 del Documento Base de los Documentos Tipo de licitación de obra pública de infraestructura de transporte – Versión 4, un integrante del proponente plural podrá no acreditar experiencia, siempre y cuando su participación en la estructura plural no supere el 10%, lo cual no es óbice para que cada entidad estructure este requisito conforme a las particularidades de cada proceso, en pro de garantizar el principio de selección objetiva y que se garantice la adecuada y efectiva ejecución del objeto y obligaciones contractuales.</w:t>
      </w:r>
      <w:r w:rsidR="00B63657" w:rsidRPr="00656249">
        <w:rPr>
          <w:rFonts w:ascii="Verdana" w:eastAsia="Century Gothic" w:hAnsi="Verdana" w:cs="Century Gothic"/>
          <w:sz w:val="20"/>
          <w:szCs w:val="20"/>
        </w:rPr>
        <w:t xml:space="preserve"> </w:t>
      </w:r>
    </w:p>
    <w:p w14:paraId="16042D1C" w14:textId="77777777" w:rsidR="00B63657" w:rsidRDefault="00B63657" w:rsidP="009F171C">
      <w:pPr>
        <w:spacing w:after="0"/>
        <w:rPr>
          <w:rFonts w:ascii="Verdana" w:hAnsi="Verdana"/>
        </w:rPr>
      </w:pPr>
    </w:p>
    <w:p w14:paraId="66CC7530" w14:textId="77777777" w:rsidR="00B63657" w:rsidRDefault="00B63657" w:rsidP="009F171C">
      <w:pPr>
        <w:spacing w:after="0"/>
        <w:rPr>
          <w:rFonts w:ascii="Verdana" w:hAnsi="Verdana"/>
        </w:rPr>
      </w:pPr>
    </w:p>
    <w:p w14:paraId="5F716B63" w14:textId="77777777" w:rsidR="00B63657" w:rsidRDefault="00B63657" w:rsidP="009F171C">
      <w:pPr>
        <w:spacing w:after="0"/>
        <w:rPr>
          <w:rFonts w:ascii="Verdana" w:hAnsi="Verdana"/>
        </w:rPr>
      </w:pPr>
    </w:p>
    <w:p w14:paraId="080D9EE4" w14:textId="77777777" w:rsidR="00D743AB" w:rsidRDefault="00D743AB" w:rsidP="009F171C">
      <w:pPr>
        <w:spacing w:after="0"/>
        <w:rPr>
          <w:rFonts w:ascii="Verdana" w:hAnsi="Verdana"/>
        </w:rPr>
      </w:pPr>
    </w:p>
    <w:p w14:paraId="30EEC714" w14:textId="77777777" w:rsidR="00D743AB" w:rsidRDefault="00D743AB" w:rsidP="009F171C">
      <w:pPr>
        <w:spacing w:after="0"/>
        <w:rPr>
          <w:rFonts w:ascii="Verdana" w:hAnsi="Verdana"/>
        </w:rPr>
      </w:pPr>
    </w:p>
    <w:p w14:paraId="7865265B" w14:textId="77777777" w:rsidR="00D743AB" w:rsidRDefault="00D743AB" w:rsidP="009F171C">
      <w:pPr>
        <w:spacing w:after="0"/>
        <w:rPr>
          <w:rFonts w:ascii="Verdana" w:hAnsi="Verdana"/>
        </w:rPr>
      </w:pPr>
    </w:p>
    <w:p w14:paraId="74FEF9A3" w14:textId="77777777" w:rsidR="00D743AB" w:rsidRDefault="00D743AB" w:rsidP="009F171C">
      <w:pPr>
        <w:spacing w:after="0"/>
        <w:rPr>
          <w:rFonts w:ascii="Verdana" w:hAnsi="Verdana"/>
        </w:rPr>
      </w:pPr>
    </w:p>
    <w:p w14:paraId="667419FE" w14:textId="77777777" w:rsidR="00D743AB" w:rsidRDefault="00D743AB" w:rsidP="009F171C">
      <w:pPr>
        <w:spacing w:after="0"/>
        <w:rPr>
          <w:rFonts w:ascii="Verdana" w:hAnsi="Verdana"/>
        </w:rPr>
      </w:pPr>
    </w:p>
    <w:p w14:paraId="5E441B07" w14:textId="77777777" w:rsidR="00D743AB" w:rsidRDefault="00D743AB" w:rsidP="009F171C">
      <w:pPr>
        <w:spacing w:after="0"/>
        <w:rPr>
          <w:rFonts w:ascii="Verdana" w:hAnsi="Verdana"/>
        </w:rPr>
      </w:pPr>
    </w:p>
    <w:p w14:paraId="717A6DD6" w14:textId="77777777" w:rsidR="00D743AB" w:rsidRDefault="00D743AB" w:rsidP="009F171C">
      <w:pPr>
        <w:spacing w:after="0"/>
        <w:rPr>
          <w:rFonts w:ascii="Verdana" w:hAnsi="Verdana"/>
        </w:rPr>
      </w:pPr>
    </w:p>
    <w:p w14:paraId="79C5D69F" w14:textId="77777777" w:rsidR="00D743AB" w:rsidRDefault="00D743AB" w:rsidP="009F171C">
      <w:pPr>
        <w:spacing w:after="0"/>
        <w:rPr>
          <w:rFonts w:ascii="Verdana" w:hAnsi="Verdana"/>
        </w:rPr>
      </w:pPr>
    </w:p>
    <w:p w14:paraId="46009961" w14:textId="77777777" w:rsidR="00D743AB" w:rsidRDefault="00D743AB" w:rsidP="009F171C">
      <w:pPr>
        <w:spacing w:after="0"/>
        <w:rPr>
          <w:rFonts w:ascii="Verdana" w:hAnsi="Verdana"/>
        </w:rPr>
      </w:pPr>
    </w:p>
    <w:p w14:paraId="127290D4" w14:textId="77777777" w:rsidR="00D743AB" w:rsidRDefault="00D743AB" w:rsidP="009F171C">
      <w:pPr>
        <w:spacing w:after="0"/>
        <w:rPr>
          <w:rFonts w:ascii="Verdana" w:hAnsi="Verdana"/>
        </w:rPr>
      </w:pPr>
    </w:p>
    <w:p w14:paraId="177697A0" w14:textId="77777777" w:rsidR="00D743AB" w:rsidRDefault="00D743AB" w:rsidP="009F171C">
      <w:pPr>
        <w:spacing w:after="0"/>
        <w:rPr>
          <w:rFonts w:ascii="Verdana" w:hAnsi="Verdana"/>
        </w:rPr>
      </w:pPr>
    </w:p>
    <w:p w14:paraId="0D125E3B" w14:textId="77777777" w:rsidR="00D743AB" w:rsidRDefault="00D743AB" w:rsidP="009F171C">
      <w:pPr>
        <w:spacing w:after="0"/>
        <w:rPr>
          <w:rFonts w:ascii="Verdana" w:hAnsi="Verdana"/>
        </w:rPr>
      </w:pPr>
    </w:p>
    <w:p w14:paraId="1A7E7EBD" w14:textId="77777777" w:rsidR="00D743AB" w:rsidRDefault="00D743AB" w:rsidP="009F171C">
      <w:pPr>
        <w:spacing w:after="0"/>
        <w:rPr>
          <w:rFonts w:ascii="Verdana" w:hAnsi="Verdana"/>
        </w:rPr>
      </w:pPr>
    </w:p>
    <w:p w14:paraId="46479D71" w14:textId="77777777" w:rsidR="00D743AB" w:rsidRDefault="00D743AB" w:rsidP="009F171C">
      <w:pPr>
        <w:spacing w:after="0"/>
        <w:rPr>
          <w:rFonts w:ascii="Verdana" w:hAnsi="Verdana"/>
        </w:rPr>
      </w:pPr>
    </w:p>
    <w:p w14:paraId="10CB60E5" w14:textId="77777777" w:rsidR="00D743AB" w:rsidRDefault="00D743AB" w:rsidP="009F171C">
      <w:pPr>
        <w:spacing w:after="0"/>
        <w:rPr>
          <w:rFonts w:ascii="Verdana" w:hAnsi="Verdana"/>
        </w:rPr>
      </w:pPr>
    </w:p>
    <w:p w14:paraId="6BCE80E0" w14:textId="77777777" w:rsidR="00D743AB" w:rsidRDefault="00D743AB" w:rsidP="009F171C">
      <w:pPr>
        <w:spacing w:after="0"/>
        <w:rPr>
          <w:rFonts w:ascii="Verdana" w:hAnsi="Verdana"/>
        </w:rPr>
      </w:pPr>
    </w:p>
    <w:p w14:paraId="7DAC32B7" w14:textId="77777777" w:rsidR="00D743AB" w:rsidRDefault="00D743AB" w:rsidP="009F171C">
      <w:pPr>
        <w:spacing w:after="0"/>
        <w:rPr>
          <w:rFonts w:ascii="Verdana" w:hAnsi="Verdana"/>
        </w:rPr>
      </w:pPr>
    </w:p>
    <w:p w14:paraId="15DE7399" w14:textId="77777777" w:rsidR="00D743AB" w:rsidRDefault="00D743AB" w:rsidP="009F171C">
      <w:pPr>
        <w:spacing w:after="0"/>
        <w:rPr>
          <w:rFonts w:ascii="Verdana" w:hAnsi="Verdana"/>
        </w:rPr>
      </w:pPr>
    </w:p>
    <w:p w14:paraId="752AF0F8" w14:textId="77777777" w:rsidR="00D743AB" w:rsidRDefault="00D743AB" w:rsidP="009F171C">
      <w:pPr>
        <w:spacing w:after="0"/>
        <w:rPr>
          <w:rFonts w:ascii="Verdana" w:hAnsi="Verdana"/>
        </w:rPr>
      </w:pPr>
    </w:p>
    <w:p w14:paraId="31B8B8AB" w14:textId="77777777" w:rsidR="00D743AB" w:rsidRDefault="00D743AB" w:rsidP="009F171C">
      <w:pPr>
        <w:spacing w:after="0"/>
        <w:rPr>
          <w:rFonts w:ascii="Verdana" w:hAnsi="Verdana"/>
        </w:rPr>
      </w:pPr>
    </w:p>
    <w:p w14:paraId="5F24C5FF" w14:textId="77777777" w:rsidR="00D743AB" w:rsidRDefault="00D743AB" w:rsidP="009F171C">
      <w:pPr>
        <w:spacing w:after="0"/>
        <w:rPr>
          <w:rFonts w:ascii="Verdana" w:hAnsi="Verdana"/>
        </w:rPr>
      </w:pPr>
    </w:p>
    <w:p w14:paraId="66D9E5CA" w14:textId="77777777" w:rsidR="00D743AB" w:rsidRDefault="00D743AB" w:rsidP="009F171C">
      <w:pPr>
        <w:spacing w:after="0"/>
        <w:rPr>
          <w:rFonts w:ascii="Verdana" w:hAnsi="Verdana"/>
        </w:rPr>
      </w:pPr>
    </w:p>
    <w:p w14:paraId="5E875DF3" w14:textId="77777777" w:rsidR="00D743AB" w:rsidRDefault="00D743AB" w:rsidP="009F171C">
      <w:pPr>
        <w:spacing w:after="0"/>
        <w:rPr>
          <w:rFonts w:ascii="Verdana" w:hAnsi="Verdana"/>
        </w:rPr>
      </w:pPr>
    </w:p>
    <w:p w14:paraId="596FCD81" w14:textId="77777777" w:rsidR="00D743AB" w:rsidRDefault="00D743AB" w:rsidP="009F171C">
      <w:pPr>
        <w:spacing w:after="0"/>
        <w:rPr>
          <w:rFonts w:ascii="Verdana" w:hAnsi="Verdana"/>
        </w:rPr>
      </w:pPr>
    </w:p>
    <w:p w14:paraId="4784F67E" w14:textId="77777777" w:rsidR="00D743AB" w:rsidRDefault="00D743AB" w:rsidP="009F171C">
      <w:pPr>
        <w:spacing w:after="0"/>
        <w:rPr>
          <w:rFonts w:ascii="Verdana" w:hAnsi="Verdana"/>
        </w:rPr>
      </w:pPr>
    </w:p>
    <w:p w14:paraId="12163589" w14:textId="57F43FCD" w:rsidR="009F171C" w:rsidRPr="000952AC" w:rsidRDefault="009F171C" w:rsidP="009F171C">
      <w:pPr>
        <w:spacing w:after="0"/>
        <w:rPr>
          <w:rFonts w:ascii="Verdana" w:hAnsi="Verdana"/>
        </w:rPr>
      </w:pPr>
      <w:r w:rsidRPr="000952AC">
        <w:rPr>
          <w:rFonts w:ascii="Verdana" w:hAnsi="Verdana"/>
        </w:rPr>
        <w:lastRenderedPageBreak/>
        <w:t xml:space="preserve">Bogotá D.C., </w:t>
      </w:r>
      <w:r w:rsidR="001429E9">
        <w:rPr>
          <w:rFonts w:ascii="Verdana" w:hAnsi="Verdana"/>
        </w:rPr>
        <w:t>14 de julio de 2025</w:t>
      </w:r>
      <w:r w:rsidR="00B42F96">
        <w:rPr>
          <w:rFonts w:ascii="Verdana" w:hAnsi="Verdana"/>
        </w:rPr>
        <w:t xml:space="preserve">  </w:t>
      </w:r>
      <w:r w:rsidRPr="000952AC">
        <w:rPr>
          <w:rFonts w:ascii="Verdana" w:hAnsi="Verdana"/>
        </w:rPr>
        <w:tab/>
      </w:r>
    </w:p>
    <w:p w14:paraId="79108229" w14:textId="77777777" w:rsidR="009F171C" w:rsidRDefault="009F171C" w:rsidP="009F171C">
      <w:pPr>
        <w:spacing w:after="0" w:line="240" w:lineRule="auto"/>
        <w:rPr>
          <w:rFonts w:ascii="Verdana" w:eastAsia="Calibri" w:hAnsi="Verdana" w:cs="Arial"/>
          <w:lang w:eastAsia="es-ES"/>
        </w:rPr>
      </w:pPr>
      <w:bookmarkStart w:id="1" w:name="_Hlk197462763"/>
      <w:bookmarkStart w:id="2" w:name="_Hlk197529996"/>
    </w:p>
    <w:p w14:paraId="42E7C7E2" w14:textId="14BD6065" w:rsidR="001429E9" w:rsidRPr="000952AC" w:rsidRDefault="001429E9" w:rsidP="001429E9">
      <w:pPr>
        <w:spacing w:after="0" w:line="240" w:lineRule="auto"/>
        <w:jc w:val="right"/>
        <w:rPr>
          <w:rFonts w:ascii="Verdana" w:eastAsia="Calibri" w:hAnsi="Verdana" w:cs="Arial"/>
          <w:lang w:eastAsia="es-ES"/>
        </w:rPr>
      </w:pPr>
      <w:r w:rsidRPr="001429E9">
        <w:rPr>
          <w:rFonts w:ascii="Verdana" w:eastAsia="Calibri" w:hAnsi="Verdana" w:cs="Arial"/>
          <w:noProof/>
          <w:lang w:eastAsia="es-ES"/>
        </w:rPr>
        <w:drawing>
          <wp:inline distT="0" distB="0" distL="0" distR="0" wp14:anchorId="4027B5DE" wp14:editId="741025E8">
            <wp:extent cx="2644775" cy="895350"/>
            <wp:effectExtent l="0" t="0" r="3175" b="0"/>
            <wp:docPr id="197682063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6820635" name=""/>
                    <pic:cNvPicPr/>
                  </pic:nvPicPr>
                  <pic:blipFill>
                    <a:blip r:embed="rId11"/>
                    <a:stretch>
                      <a:fillRect/>
                    </a:stretch>
                  </pic:blipFill>
                  <pic:spPr>
                    <a:xfrm>
                      <a:off x="0" y="0"/>
                      <a:ext cx="2645156" cy="895479"/>
                    </a:xfrm>
                    <a:prstGeom prst="rect">
                      <a:avLst/>
                    </a:prstGeom>
                  </pic:spPr>
                </pic:pic>
              </a:graphicData>
            </a:graphic>
          </wp:inline>
        </w:drawing>
      </w:r>
    </w:p>
    <w:p w14:paraId="095E6458" w14:textId="77777777" w:rsidR="009F171C" w:rsidRPr="0061563E" w:rsidRDefault="009F171C" w:rsidP="009F171C">
      <w:pPr>
        <w:spacing w:after="0" w:line="240" w:lineRule="auto"/>
        <w:jc w:val="both"/>
        <w:rPr>
          <w:rFonts w:ascii="Verdana" w:eastAsia="Calibri" w:hAnsi="Verdana" w:cs="Arial"/>
          <w:lang w:eastAsia="es-ES"/>
        </w:rPr>
      </w:pPr>
      <w:r w:rsidRPr="0061563E">
        <w:rPr>
          <w:rFonts w:ascii="Verdana" w:eastAsia="Calibri" w:hAnsi="Verdana" w:cs="Arial"/>
          <w:lang w:eastAsia="es-ES"/>
        </w:rPr>
        <w:t>Señor</w:t>
      </w:r>
    </w:p>
    <w:p w14:paraId="053C4AC8" w14:textId="77777777" w:rsidR="009F171C" w:rsidRPr="0061563E" w:rsidRDefault="009F171C" w:rsidP="009F171C">
      <w:pPr>
        <w:spacing w:after="0" w:line="240" w:lineRule="auto"/>
        <w:rPr>
          <w:rFonts w:ascii="Verdana" w:eastAsia="Calibri" w:hAnsi="Verdana" w:cs="Arial"/>
          <w:b/>
          <w:lang w:eastAsia="es-ES_tradnl"/>
        </w:rPr>
      </w:pPr>
      <w:r w:rsidRPr="0061563E">
        <w:rPr>
          <w:rFonts w:ascii="Verdana" w:eastAsia="Calibri" w:hAnsi="Verdana" w:cs="Arial"/>
          <w:b/>
          <w:lang w:eastAsia="es-ES_tradnl"/>
        </w:rPr>
        <w:t xml:space="preserve">Jaime Hernández </w:t>
      </w:r>
    </w:p>
    <w:p w14:paraId="750D80B8" w14:textId="77777777" w:rsidR="009F171C" w:rsidRPr="00CF76F1" w:rsidRDefault="009F171C" w:rsidP="009F171C">
      <w:pPr>
        <w:spacing w:after="0" w:line="240" w:lineRule="auto"/>
        <w:rPr>
          <w:rFonts w:ascii="Verdana" w:hAnsi="Verdana"/>
          <w:b/>
          <w:bCs/>
        </w:rPr>
      </w:pPr>
      <w:hyperlink r:id="rId12" w:history="1">
        <w:r w:rsidRPr="00CF76F1">
          <w:rPr>
            <w:rStyle w:val="Hipervnculo"/>
            <w:rFonts w:ascii="Verdana" w:hAnsi="Verdana"/>
            <w:b/>
            <w:bCs/>
          </w:rPr>
          <w:t>jhernandezz@outlook.com</w:t>
        </w:r>
      </w:hyperlink>
    </w:p>
    <w:p w14:paraId="220FF72D" w14:textId="77777777" w:rsidR="009F171C" w:rsidRPr="000952AC" w:rsidRDefault="009F171C" w:rsidP="009F171C">
      <w:pPr>
        <w:spacing w:after="0" w:line="240" w:lineRule="auto"/>
        <w:rPr>
          <w:rFonts w:ascii="Verdana" w:hAnsi="Verdana"/>
        </w:rPr>
      </w:pPr>
      <w:r>
        <w:rPr>
          <w:rFonts w:ascii="Verdana" w:hAnsi="Verdana"/>
        </w:rPr>
        <w:t xml:space="preserve">Ciudad </w:t>
      </w:r>
    </w:p>
    <w:p w14:paraId="598A3537" w14:textId="77777777" w:rsidR="009F171C" w:rsidRPr="000952AC" w:rsidRDefault="009F171C" w:rsidP="009F171C">
      <w:pPr>
        <w:spacing w:after="0" w:line="240" w:lineRule="auto"/>
        <w:rPr>
          <w:rFonts w:ascii="Verdana" w:eastAsia="Calibri" w:hAnsi="Verdana" w:cs="Arial"/>
          <w:b/>
          <w:lang w:eastAsia="es-ES_tradnl"/>
        </w:rPr>
      </w:pPr>
    </w:p>
    <w:p w14:paraId="26285DD7" w14:textId="77777777" w:rsidR="009F171C" w:rsidRPr="000952AC" w:rsidRDefault="009F171C" w:rsidP="009F171C">
      <w:pPr>
        <w:spacing w:after="0" w:line="240" w:lineRule="auto"/>
        <w:rPr>
          <w:rFonts w:ascii="Verdana" w:eastAsia="Calibri" w:hAnsi="Verdana" w:cs="Arial"/>
          <w:b/>
          <w:bCs/>
          <w:color w:val="000000"/>
          <w:lang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119"/>
        <w:gridCol w:w="5670"/>
      </w:tblGrid>
      <w:tr w:rsidR="009F171C" w:rsidRPr="000952AC" w14:paraId="046A054A" w14:textId="77777777" w:rsidTr="00364E43">
        <w:trPr>
          <w:trHeight w:val="162"/>
        </w:trPr>
        <w:tc>
          <w:tcPr>
            <w:tcW w:w="3119" w:type="dxa"/>
          </w:tcPr>
          <w:p w14:paraId="75A4D94B" w14:textId="77777777" w:rsidR="009F171C" w:rsidRPr="000952AC" w:rsidRDefault="009F171C" w:rsidP="00364E43">
            <w:pPr>
              <w:jc w:val="both"/>
              <w:rPr>
                <w:rFonts w:ascii="Verdana" w:eastAsia="Calibri" w:hAnsi="Verdana" w:cs="Arial"/>
                <w:b/>
                <w:bCs/>
                <w:color w:val="7030A0"/>
                <w:lang w:eastAsia="es-ES_tradnl"/>
              </w:rPr>
            </w:pPr>
          </w:p>
        </w:tc>
        <w:tc>
          <w:tcPr>
            <w:tcW w:w="5670" w:type="dxa"/>
            <w:shd w:val="clear" w:color="auto" w:fill="auto"/>
          </w:tcPr>
          <w:p w14:paraId="50310A6E" w14:textId="77777777" w:rsidR="009F171C" w:rsidRPr="000952AC" w:rsidRDefault="009F171C" w:rsidP="00364E43">
            <w:pPr>
              <w:jc w:val="center"/>
              <w:rPr>
                <w:rFonts w:ascii="Verdana" w:eastAsia="Calibri" w:hAnsi="Verdana" w:cs="Arial"/>
                <w:b/>
                <w:bCs/>
                <w:color w:val="7030A0"/>
                <w:lang w:eastAsia="es-ES"/>
              </w:rPr>
            </w:pPr>
            <w:r w:rsidRPr="000952AC">
              <w:rPr>
                <w:rFonts w:ascii="Verdana" w:eastAsia="Calibri" w:hAnsi="Verdana" w:cs="Arial"/>
                <w:b/>
                <w:bCs/>
                <w:lang w:eastAsia="es-ES"/>
              </w:rPr>
              <w:t xml:space="preserve">Concepto C- </w:t>
            </w:r>
            <w:r>
              <w:rPr>
                <w:rFonts w:ascii="Verdana" w:eastAsia="Calibri" w:hAnsi="Verdana" w:cs="Arial"/>
                <w:b/>
                <w:bCs/>
                <w:lang w:eastAsia="es-ES"/>
              </w:rPr>
              <w:t xml:space="preserve">698 de 2025 </w:t>
            </w:r>
          </w:p>
        </w:tc>
      </w:tr>
      <w:tr w:rsidR="009F171C" w:rsidRPr="000952AC" w14:paraId="61769F2D" w14:textId="77777777" w:rsidTr="00364E43">
        <w:trPr>
          <w:trHeight w:val="884"/>
        </w:trPr>
        <w:tc>
          <w:tcPr>
            <w:tcW w:w="3119" w:type="dxa"/>
          </w:tcPr>
          <w:p w14:paraId="7259ADDD" w14:textId="77777777" w:rsidR="009F171C" w:rsidRPr="000952AC" w:rsidRDefault="009F171C" w:rsidP="00364E43">
            <w:pPr>
              <w:jc w:val="both"/>
              <w:rPr>
                <w:rFonts w:ascii="Verdana" w:eastAsia="Calibri" w:hAnsi="Verdana" w:cs="Arial"/>
                <w:color w:val="000000"/>
                <w:lang w:eastAsia="es-ES_tradnl"/>
              </w:rPr>
            </w:pPr>
            <w:r w:rsidRPr="000952AC">
              <w:rPr>
                <w:rFonts w:ascii="Verdana" w:eastAsia="Calibri" w:hAnsi="Verdana" w:cs="Arial"/>
                <w:b/>
                <w:color w:val="000000"/>
                <w:lang w:eastAsia="es-ES_tradnl"/>
              </w:rPr>
              <w:t>Temas:</w:t>
            </w:r>
            <w:r w:rsidRPr="000952AC">
              <w:rPr>
                <w:rFonts w:ascii="Verdana" w:eastAsia="Calibri" w:hAnsi="Verdana" w:cs="Arial"/>
                <w:color w:val="000000"/>
                <w:lang w:eastAsia="es-ES_tradnl"/>
              </w:rPr>
              <w:t xml:space="preserve">                   </w:t>
            </w:r>
          </w:p>
        </w:tc>
        <w:tc>
          <w:tcPr>
            <w:tcW w:w="5670" w:type="dxa"/>
            <w:shd w:val="clear" w:color="auto" w:fill="auto"/>
          </w:tcPr>
          <w:p w14:paraId="32907794" w14:textId="77777777" w:rsidR="009F171C" w:rsidRDefault="009F171C" w:rsidP="00364E43">
            <w:pPr>
              <w:spacing w:line="276" w:lineRule="auto"/>
              <w:jc w:val="both"/>
              <w:rPr>
                <w:rFonts w:ascii="Verdana" w:eastAsia="Calibri" w:hAnsi="Verdana" w:cs="Arial"/>
                <w:lang w:val="es-ES" w:eastAsia="es-ES"/>
              </w:rPr>
            </w:pPr>
            <w:r w:rsidRPr="00EA2340">
              <w:rPr>
                <w:rFonts w:ascii="Verdana" w:hAnsi="Verdana"/>
              </w:rPr>
              <w:t>REQUISITOS HABILITANTES – Contenido – Experiencia</w:t>
            </w:r>
            <w:r>
              <w:rPr>
                <w:rFonts w:ascii="Verdana" w:hAnsi="Verdana"/>
              </w:rPr>
              <w:t xml:space="preserve"> </w:t>
            </w:r>
            <w:r w:rsidRPr="00EA2340">
              <w:rPr>
                <w:rFonts w:ascii="Verdana" w:hAnsi="Verdana"/>
              </w:rPr>
              <w:t>/ REQUISITOS HABILITANTES – Ley 1150 DE 2007 –</w:t>
            </w:r>
            <w:r>
              <w:rPr>
                <w:rFonts w:ascii="Verdana" w:hAnsi="Verdana"/>
              </w:rPr>
              <w:t xml:space="preserve"> </w:t>
            </w:r>
            <w:r w:rsidRPr="00EA2340">
              <w:rPr>
                <w:rFonts w:ascii="Verdana" w:hAnsi="Verdana"/>
              </w:rPr>
              <w:t>Carácter enunciativo /</w:t>
            </w:r>
            <w:r>
              <w:rPr>
                <w:rFonts w:ascii="Verdana" w:hAnsi="Verdana"/>
              </w:rPr>
              <w:t xml:space="preserve"> </w:t>
            </w:r>
            <w:r w:rsidRPr="00EA2340">
              <w:rPr>
                <w:rFonts w:ascii="Verdana" w:hAnsi="Verdana"/>
              </w:rPr>
              <w:t>EXPERIENCIA – Características – Proponente plural / PROPONENTE PLURAL – Requisitos habilitantes – Experiencia – Pliego de condiciones / PLIEGO DE CONDICIONES – Contenido – Características</w:t>
            </w:r>
            <w:r>
              <w:rPr>
                <w:rFonts w:ascii="Verdana" w:hAnsi="Verdana"/>
              </w:rPr>
              <w:t xml:space="preserve"> /</w:t>
            </w:r>
            <w:r w:rsidRPr="00301485">
              <w:rPr>
                <w:rFonts w:ascii="Verdana" w:eastAsia="Calibri" w:hAnsi="Verdana" w:cs="Arial"/>
                <w:lang w:val="es-ES" w:eastAsia="es-ES"/>
              </w:rPr>
              <w:t xml:space="preserve"> DOCUMENTOS TIPO – Experiencia – Acreditación / DOCUMENTOS TIPO – Experiencia – Excepción – Integrante de proponente plural / DOCUMENTOS TIPO – Experiencia – Proponentes plurales – Porcentajes mínimos – Licitación de obra pública V4 – Aplicación del literal D del numeral 3.5.3</w:t>
            </w:r>
          </w:p>
          <w:p w14:paraId="756FEA26" w14:textId="77777777" w:rsidR="009F171C" w:rsidRPr="006E65CC" w:rsidRDefault="009F171C" w:rsidP="00364E43">
            <w:pPr>
              <w:spacing w:line="276" w:lineRule="auto"/>
              <w:jc w:val="both"/>
              <w:rPr>
                <w:rFonts w:ascii="Verdana" w:eastAsia="Calibri" w:hAnsi="Verdana" w:cs="Arial"/>
                <w:lang w:val="es-ES" w:eastAsia="es-ES"/>
              </w:rPr>
            </w:pPr>
          </w:p>
        </w:tc>
      </w:tr>
      <w:tr w:rsidR="009F171C" w:rsidRPr="000952AC" w14:paraId="492DA129" w14:textId="77777777" w:rsidTr="00364E43">
        <w:tc>
          <w:tcPr>
            <w:tcW w:w="3119" w:type="dxa"/>
          </w:tcPr>
          <w:p w14:paraId="1EC5666E" w14:textId="77777777" w:rsidR="009F171C" w:rsidRPr="000952AC" w:rsidRDefault="009F171C" w:rsidP="00364E43">
            <w:pPr>
              <w:jc w:val="both"/>
              <w:rPr>
                <w:rFonts w:ascii="Verdana" w:eastAsia="Calibri" w:hAnsi="Verdana" w:cs="Arial"/>
                <w:b/>
                <w:lang w:eastAsia="es-ES_tradnl"/>
              </w:rPr>
            </w:pPr>
            <w:r w:rsidRPr="000952AC">
              <w:rPr>
                <w:rFonts w:ascii="Verdana" w:eastAsia="Calibri" w:hAnsi="Verdana" w:cs="Arial"/>
                <w:b/>
                <w:lang w:eastAsia="es-ES_tradnl"/>
              </w:rPr>
              <w:t>Radicación:</w:t>
            </w:r>
            <w:r w:rsidRPr="000952AC">
              <w:rPr>
                <w:rFonts w:ascii="Verdana" w:eastAsia="Calibri" w:hAnsi="Verdana" w:cs="Arial"/>
                <w:lang w:eastAsia="es-ES_tradnl"/>
              </w:rPr>
              <w:t xml:space="preserve">               </w:t>
            </w:r>
          </w:p>
        </w:tc>
        <w:tc>
          <w:tcPr>
            <w:tcW w:w="5670" w:type="dxa"/>
          </w:tcPr>
          <w:p w14:paraId="15F73EB7" w14:textId="77777777" w:rsidR="009F171C" w:rsidRPr="000952AC" w:rsidRDefault="009F171C" w:rsidP="00364E43">
            <w:pPr>
              <w:jc w:val="both"/>
              <w:rPr>
                <w:rFonts w:ascii="Verdana" w:eastAsia="Calibri" w:hAnsi="Verdana" w:cs="Arial"/>
                <w:lang w:eastAsia="es-ES_tradnl"/>
              </w:rPr>
            </w:pPr>
            <w:r w:rsidRPr="000952AC">
              <w:rPr>
                <w:rFonts w:ascii="Verdana" w:eastAsia="Calibri" w:hAnsi="Verdana" w:cs="Arial"/>
                <w:lang w:eastAsia="es-ES_tradnl"/>
              </w:rPr>
              <w:t xml:space="preserve">Respuesta a consulta con radicado </w:t>
            </w:r>
            <w:r w:rsidRPr="00DB632E">
              <w:rPr>
                <w:rFonts w:ascii="Verdana" w:eastAsia="Calibri" w:hAnsi="Verdana" w:cs="Arial"/>
                <w:lang w:eastAsia="es-ES_tradnl"/>
              </w:rPr>
              <w:t>1-2025-06-03-005352</w:t>
            </w:r>
          </w:p>
        </w:tc>
      </w:tr>
    </w:tbl>
    <w:p w14:paraId="768C81F3" w14:textId="77777777" w:rsidR="009F171C" w:rsidRPr="000952AC" w:rsidRDefault="009F171C" w:rsidP="009F171C">
      <w:pPr>
        <w:spacing w:after="0" w:line="276" w:lineRule="auto"/>
        <w:jc w:val="both"/>
        <w:rPr>
          <w:rFonts w:ascii="Verdana" w:eastAsia="Calibri" w:hAnsi="Verdana" w:cs="Arial"/>
          <w:lang w:eastAsia="es-ES_tradnl"/>
        </w:rPr>
      </w:pPr>
    </w:p>
    <w:p w14:paraId="0762423D" w14:textId="77777777" w:rsidR="009F171C" w:rsidRPr="000952AC" w:rsidRDefault="009F171C" w:rsidP="009F171C">
      <w:pPr>
        <w:spacing w:after="0" w:line="276" w:lineRule="auto"/>
        <w:jc w:val="both"/>
        <w:rPr>
          <w:rFonts w:ascii="Verdana" w:eastAsia="Calibri" w:hAnsi="Verdana" w:cs="Arial"/>
          <w:lang w:eastAsia="es-ES"/>
        </w:rPr>
      </w:pPr>
      <w:r w:rsidRPr="000952AC">
        <w:rPr>
          <w:rFonts w:ascii="Verdana" w:eastAsia="Calibri" w:hAnsi="Verdana" w:cs="Arial"/>
          <w:lang w:eastAsia="es-ES"/>
        </w:rPr>
        <w:t xml:space="preserve">Estimado señor </w:t>
      </w:r>
      <w:r>
        <w:rPr>
          <w:rFonts w:ascii="Verdana" w:eastAsia="Calibri" w:hAnsi="Verdana" w:cs="Arial"/>
          <w:lang w:eastAsia="es-ES"/>
        </w:rPr>
        <w:t>Hernández</w:t>
      </w:r>
      <w:r w:rsidRPr="000952AC">
        <w:rPr>
          <w:rFonts w:ascii="Verdana" w:eastAsia="Calibri" w:hAnsi="Verdana" w:cs="Arial"/>
          <w:lang w:eastAsia="es-ES"/>
        </w:rPr>
        <w:t xml:space="preserve">: </w:t>
      </w:r>
    </w:p>
    <w:p w14:paraId="5F93D47B" w14:textId="77777777" w:rsidR="009F171C" w:rsidRPr="000952AC" w:rsidRDefault="009F171C" w:rsidP="009F171C">
      <w:pPr>
        <w:tabs>
          <w:tab w:val="left" w:pos="3768"/>
        </w:tabs>
        <w:spacing w:after="0" w:line="276" w:lineRule="auto"/>
        <w:jc w:val="both"/>
        <w:rPr>
          <w:rFonts w:ascii="Verdana" w:eastAsia="Calibri" w:hAnsi="Verdana" w:cs="Arial"/>
          <w:lang w:eastAsia="es-ES"/>
        </w:rPr>
      </w:pPr>
      <w:r w:rsidRPr="000952AC">
        <w:rPr>
          <w:rFonts w:ascii="Verdana" w:eastAsia="Calibri" w:hAnsi="Verdana" w:cs="Arial"/>
          <w:lang w:eastAsia="es-ES"/>
        </w:rPr>
        <w:tab/>
      </w:r>
    </w:p>
    <w:p w14:paraId="454B66F9" w14:textId="77777777" w:rsidR="009F171C" w:rsidRPr="000952AC" w:rsidRDefault="009F171C" w:rsidP="009F171C">
      <w:pPr>
        <w:spacing w:after="0" w:line="276" w:lineRule="auto"/>
        <w:jc w:val="both"/>
        <w:rPr>
          <w:rFonts w:ascii="Verdana" w:eastAsia="Calibri" w:hAnsi="Verdana" w:cs="Arial"/>
          <w:lang w:eastAsia="es-ES"/>
        </w:rPr>
      </w:pPr>
      <w:r w:rsidRPr="000952AC">
        <w:rPr>
          <w:rFonts w:ascii="Verdana" w:eastAsia="Calibri" w:hAnsi="Verdana" w:cs="Arial"/>
          <w:color w:val="000000" w:themeColor="text1"/>
          <w:lang w:eastAsia="es-ES"/>
        </w:rPr>
        <w:t>En ejercicio de la competencia otorgada por los artículos 3, numeral 5º, y 11, numeral 8º, del Decreto Ley 4170 de 2011,</w:t>
      </w:r>
      <w:r w:rsidRPr="000952AC">
        <w:rPr>
          <w:rFonts w:ascii="Verdana" w:eastAsia="Arial MT" w:hAnsi="Verdana" w:cs="Arial MT"/>
          <w:lang w:eastAsia="es-ES"/>
        </w:rPr>
        <w:t xml:space="preserve"> </w:t>
      </w:r>
      <w:r w:rsidRPr="000952AC">
        <w:rPr>
          <w:rFonts w:ascii="Verdana" w:hAnsi="Verdana" w:cs="Arial"/>
        </w:rPr>
        <w:t xml:space="preserve">así como lo establecido en el artículo 4 de la Resolución 1707 de 2018 expedida por esta Entidad, </w:t>
      </w:r>
      <w:r w:rsidRPr="000952AC">
        <w:rPr>
          <w:rFonts w:ascii="Verdana" w:eastAsia="Calibri" w:hAnsi="Verdana" w:cs="Arial"/>
          <w:color w:val="000000" w:themeColor="text1"/>
          <w:lang w:eastAsia="es-ES"/>
        </w:rPr>
        <w:t xml:space="preserve">la Agencia Nacional de Contratación </w:t>
      </w:r>
      <w:r w:rsidRPr="000952AC">
        <w:rPr>
          <w:rFonts w:ascii="Verdana" w:eastAsia="Calibri" w:hAnsi="Verdana" w:cs="Arial"/>
          <w:lang w:eastAsia="es-ES"/>
        </w:rPr>
        <w:t xml:space="preserve">Pública – Colombia Compra Eficiente– responde su solicitud de consulta de fecha </w:t>
      </w:r>
      <w:r>
        <w:rPr>
          <w:rFonts w:ascii="Verdana" w:eastAsia="Calibri" w:hAnsi="Verdana" w:cs="Arial"/>
          <w:lang w:eastAsia="es-ES"/>
        </w:rPr>
        <w:t>3 de junio</w:t>
      </w:r>
      <w:r w:rsidRPr="000952AC">
        <w:rPr>
          <w:rFonts w:ascii="Verdana" w:eastAsia="Calibri" w:hAnsi="Verdana" w:cs="Arial"/>
          <w:lang w:eastAsia="es-ES"/>
        </w:rPr>
        <w:t xml:space="preserve"> de 2025, en la cual manifiesta lo siguiente: </w:t>
      </w:r>
    </w:p>
    <w:p w14:paraId="78BA34B2" w14:textId="77777777" w:rsidR="009F171C" w:rsidRPr="000952AC" w:rsidRDefault="009F171C" w:rsidP="009F171C">
      <w:pPr>
        <w:pStyle w:val="Prrafodelista"/>
        <w:tabs>
          <w:tab w:val="left" w:pos="142"/>
          <w:tab w:val="left" w:pos="284"/>
        </w:tabs>
        <w:spacing w:after="0" w:line="276" w:lineRule="auto"/>
        <w:ind w:left="142"/>
        <w:contextualSpacing w:val="0"/>
        <w:jc w:val="both"/>
        <w:rPr>
          <w:rFonts w:ascii="Verdana" w:eastAsia="Century Gothic" w:hAnsi="Verdana" w:cs="Century Gothic"/>
          <w:b/>
          <w:bCs/>
          <w:i/>
          <w:iCs/>
          <w:sz w:val="20"/>
          <w:szCs w:val="20"/>
          <w:lang w:val="es-CO"/>
        </w:rPr>
      </w:pPr>
    </w:p>
    <w:p w14:paraId="1A84937E" w14:textId="77777777" w:rsidR="009F171C" w:rsidRDefault="009F171C" w:rsidP="009F171C">
      <w:pPr>
        <w:spacing w:after="0" w:line="240" w:lineRule="auto"/>
        <w:ind w:left="709" w:right="709"/>
        <w:jc w:val="both"/>
        <w:rPr>
          <w:rFonts w:ascii="Verdana" w:hAnsi="Verdana"/>
          <w:sz w:val="20"/>
          <w:szCs w:val="20"/>
        </w:rPr>
      </w:pPr>
      <w:bookmarkStart w:id="3" w:name="_Hlk192699624"/>
      <w:bookmarkStart w:id="4" w:name="_Hlk199394899"/>
      <w:r w:rsidRPr="000952AC">
        <w:rPr>
          <w:rFonts w:ascii="Verdana" w:eastAsia="Century Gothic" w:hAnsi="Verdana" w:cs="Century Gothic"/>
          <w:sz w:val="20"/>
          <w:szCs w:val="20"/>
        </w:rPr>
        <w:lastRenderedPageBreak/>
        <w:t xml:space="preserve">“(…) </w:t>
      </w:r>
      <w:bookmarkEnd w:id="3"/>
      <w:r>
        <w:rPr>
          <w:rFonts w:ascii="Verdana" w:hAnsi="Verdana"/>
          <w:sz w:val="20"/>
          <w:szCs w:val="20"/>
        </w:rPr>
        <w:t>Si un contratista que tiene un contrato experiencia como proponente plural y se vuelve a presentar a otro proceso como proponente plural como (sic) se tiene en cuenta la experiencia aportada (sic).</w:t>
      </w:r>
    </w:p>
    <w:p w14:paraId="6B1B01F1" w14:textId="77777777" w:rsidR="009F171C" w:rsidRDefault="009F171C" w:rsidP="009F171C">
      <w:pPr>
        <w:spacing w:after="0" w:line="240" w:lineRule="auto"/>
        <w:ind w:left="709" w:right="709"/>
        <w:jc w:val="both"/>
        <w:rPr>
          <w:rFonts w:ascii="Verdana" w:hAnsi="Verdana"/>
          <w:sz w:val="20"/>
          <w:szCs w:val="20"/>
        </w:rPr>
      </w:pPr>
    </w:p>
    <w:p w14:paraId="06266B19" w14:textId="77777777" w:rsidR="009F171C" w:rsidRDefault="009F171C" w:rsidP="009F171C">
      <w:pPr>
        <w:spacing w:after="0" w:line="240" w:lineRule="auto"/>
        <w:ind w:left="709" w:right="709"/>
        <w:jc w:val="both"/>
        <w:rPr>
          <w:rFonts w:ascii="Verdana" w:hAnsi="Verdana"/>
          <w:sz w:val="20"/>
          <w:szCs w:val="20"/>
        </w:rPr>
      </w:pPr>
      <w:r>
        <w:rPr>
          <w:rFonts w:ascii="Verdana" w:hAnsi="Verdana"/>
          <w:sz w:val="20"/>
          <w:szCs w:val="20"/>
        </w:rPr>
        <w:t>Supongamos.</w:t>
      </w:r>
    </w:p>
    <w:p w14:paraId="0AE74AF8" w14:textId="77777777" w:rsidR="009F171C" w:rsidRDefault="009F171C" w:rsidP="009F171C">
      <w:pPr>
        <w:spacing w:after="0" w:line="240" w:lineRule="auto"/>
        <w:ind w:left="709" w:right="709"/>
        <w:jc w:val="both"/>
        <w:rPr>
          <w:rFonts w:ascii="Verdana" w:hAnsi="Verdana"/>
          <w:sz w:val="20"/>
          <w:szCs w:val="20"/>
        </w:rPr>
      </w:pPr>
    </w:p>
    <w:p w14:paraId="6633B800" w14:textId="77777777" w:rsidR="009F171C" w:rsidRDefault="009F171C" w:rsidP="009F171C">
      <w:pPr>
        <w:spacing w:after="0" w:line="240" w:lineRule="auto"/>
        <w:ind w:left="709" w:right="709"/>
        <w:jc w:val="both"/>
        <w:rPr>
          <w:rFonts w:ascii="Verdana" w:hAnsi="Verdana"/>
          <w:sz w:val="20"/>
          <w:szCs w:val="20"/>
        </w:rPr>
      </w:pPr>
      <w:r>
        <w:rPr>
          <w:rFonts w:ascii="Verdana" w:hAnsi="Verdana"/>
          <w:sz w:val="20"/>
          <w:szCs w:val="20"/>
        </w:rPr>
        <w:t xml:space="preserve">Proponente plural con 100 </w:t>
      </w:r>
      <w:proofErr w:type="spellStart"/>
      <w:r>
        <w:rPr>
          <w:rFonts w:ascii="Verdana" w:hAnsi="Verdana"/>
          <w:sz w:val="20"/>
          <w:szCs w:val="20"/>
        </w:rPr>
        <w:t>smmlv</w:t>
      </w:r>
      <w:proofErr w:type="spellEnd"/>
      <w:r>
        <w:rPr>
          <w:rFonts w:ascii="Verdana" w:hAnsi="Verdana"/>
          <w:sz w:val="20"/>
          <w:szCs w:val="20"/>
        </w:rPr>
        <w:t xml:space="preserve"> como experiencia (se adquirió como proponente plural en el cual participo (sic) en el 10% de 1000 </w:t>
      </w:r>
      <w:proofErr w:type="spellStart"/>
      <w:r>
        <w:rPr>
          <w:rFonts w:ascii="Verdana" w:hAnsi="Verdana"/>
          <w:sz w:val="20"/>
          <w:szCs w:val="20"/>
        </w:rPr>
        <w:t>smmlv</w:t>
      </w:r>
      <w:proofErr w:type="spellEnd"/>
      <w:r>
        <w:rPr>
          <w:rFonts w:ascii="Verdana" w:hAnsi="Verdana"/>
          <w:sz w:val="20"/>
          <w:szCs w:val="20"/>
        </w:rPr>
        <w:t xml:space="preserve">) y se presenta a un nuevo proceso como proponente plural con participación del 20% se tendría como experiencia 20 </w:t>
      </w:r>
      <w:proofErr w:type="spellStart"/>
      <w:r>
        <w:rPr>
          <w:rFonts w:ascii="Verdana" w:hAnsi="Verdana"/>
          <w:sz w:val="20"/>
          <w:szCs w:val="20"/>
        </w:rPr>
        <w:t>smmlv</w:t>
      </w:r>
      <w:proofErr w:type="spellEnd"/>
      <w:r>
        <w:rPr>
          <w:rFonts w:ascii="Verdana" w:hAnsi="Verdana"/>
          <w:sz w:val="20"/>
          <w:szCs w:val="20"/>
        </w:rPr>
        <w:t xml:space="preserve"> como la experiencia que el (sic) aporta en el nuevo proceso? (sic)</w:t>
      </w:r>
      <w:r w:rsidRPr="000952AC">
        <w:rPr>
          <w:rFonts w:ascii="Verdana" w:hAnsi="Verdana"/>
          <w:sz w:val="20"/>
          <w:szCs w:val="20"/>
        </w:rPr>
        <w:t xml:space="preserve"> (…)”.</w:t>
      </w:r>
      <w:bookmarkEnd w:id="4"/>
    </w:p>
    <w:p w14:paraId="6926C2C5" w14:textId="77777777" w:rsidR="009F171C" w:rsidRPr="007A3EBF" w:rsidRDefault="009F171C" w:rsidP="009F171C">
      <w:pPr>
        <w:spacing w:after="0" w:line="240" w:lineRule="auto"/>
        <w:ind w:left="709" w:right="709"/>
        <w:jc w:val="both"/>
        <w:rPr>
          <w:rFonts w:ascii="Verdana" w:hAnsi="Verdana"/>
          <w:sz w:val="20"/>
          <w:szCs w:val="20"/>
        </w:rPr>
      </w:pPr>
    </w:p>
    <w:p w14:paraId="0F0AF98E" w14:textId="77777777" w:rsidR="009F171C" w:rsidRPr="000952AC" w:rsidRDefault="009F171C" w:rsidP="009F171C">
      <w:pPr>
        <w:spacing w:after="120" w:line="276" w:lineRule="auto"/>
        <w:ind w:firstLine="709"/>
        <w:jc w:val="both"/>
        <w:rPr>
          <w:rFonts w:ascii="Verdana" w:eastAsia="Calibri" w:hAnsi="Verdana" w:cs="Arial"/>
          <w:color w:val="000000"/>
          <w:szCs w:val="24"/>
          <w:lang w:eastAsia="es-ES_tradnl"/>
        </w:rPr>
      </w:pPr>
      <w:r w:rsidRPr="000952AC">
        <w:rPr>
          <w:rFonts w:ascii="Verdana" w:eastAsia="Calibri" w:hAnsi="Verdana" w:cs="Arial"/>
          <w:color w:val="000000"/>
          <w:lang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0952AC">
        <w:rPr>
          <w:rFonts w:ascii="Verdana" w:eastAsia="Calibri" w:hAnsi="Verdana" w:cs="Arial"/>
          <w:color w:val="000000"/>
          <w:szCs w:val="24"/>
          <w:lang w:eastAsia="es-ES_tradnl"/>
        </w:rPr>
        <w:tab/>
      </w:r>
    </w:p>
    <w:p w14:paraId="331464F9" w14:textId="77777777" w:rsidR="009F171C" w:rsidRPr="000952AC" w:rsidRDefault="009F171C" w:rsidP="009F171C">
      <w:pPr>
        <w:spacing w:after="0" w:line="276" w:lineRule="auto"/>
        <w:ind w:firstLine="709"/>
        <w:jc w:val="both"/>
        <w:rPr>
          <w:rFonts w:ascii="Verdana" w:eastAsia="Calibri" w:hAnsi="Verdana" w:cs="Arial"/>
          <w:color w:val="000000"/>
          <w:lang w:eastAsia="es-ES"/>
        </w:rPr>
      </w:pPr>
      <w:r w:rsidRPr="000952AC">
        <w:rPr>
          <w:rFonts w:ascii="Verdana" w:eastAsia="Calibri" w:hAnsi="Verdana" w:cs="Arial"/>
          <w:color w:val="000000"/>
          <w:lang w:eastAsia="es-ES"/>
        </w:rPr>
        <w:t xml:space="preserve">Conforme lo expuesto, en aras de garantizar el derecho fundamental de petición, se resolverá su petición dentro de los límites de la referida competencia consultiva, esto es, haciendo abstracción del caso particular y concreto señalado en su petición, pero señalando algunas consideraciones sobre las normas generales relacionadas con </w:t>
      </w:r>
      <w:r w:rsidRPr="00BF0229">
        <w:rPr>
          <w:rFonts w:ascii="Verdana" w:eastAsia="Calibri" w:hAnsi="Verdana" w:cs="Arial"/>
          <w:color w:val="000000"/>
          <w:lang w:eastAsia="es-ES"/>
        </w:rPr>
        <w:t>el problema jurídico de su consulta.</w:t>
      </w:r>
      <w:r w:rsidRPr="000952AC">
        <w:rPr>
          <w:rFonts w:ascii="Verdana" w:eastAsia="Calibri" w:hAnsi="Verdana" w:cs="Arial"/>
          <w:color w:val="000000"/>
          <w:lang w:eastAsia="es-ES"/>
        </w:rPr>
        <w:t xml:space="preserve">  </w:t>
      </w:r>
    </w:p>
    <w:p w14:paraId="30727AA0" w14:textId="77777777" w:rsidR="009F171C" w:rsidRPr="000952AC" w:rsidRDefault="009F171C" w:rsidP="009F171C">
      <w:pPr>
        <w:spacing w:after="0" w:line="276" w:lineRule="auto"/>
        <w:ind w:firstLine="709"/>
        <w:jc w:val="both"/>
        <w:rPr>
          <w:rFonts w:ascii="Verdana" w:eastAsia="Calibri" w:hAnsi="Verdana" w:cs="Arial"/>
          <w:color w:val="000000"/>
          <w:lang w:eastAsia="es-ES"/>
        </w:rPr>
      </w:pPr>
    </w:p>
    <w:p w14:paraId="32D7219F" w14:textId="77777777" w:rsidR="009F171C" w:rsidRPr="000952AC" w:rsidRDefault="009F171C" w:rsidP="009F171C">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lang w:val="es-CO"/>
        </w:rPr>
      </w:pPr>
      <w:r w:rsidRPr="000952AC">
        <w:rPr>
          <w:rFonts w:ascii="Verdana" w:eastAsia="Century Gothic" w:hAnsi="Verdana" w:cs="Century Gothic"/>
          <w:b/>
          <w:bCs/>
          <w:lang w:val="es-CO"/>
        </w:rPr>
        <w:t>Problema planteado:</w:t>
      </w:r>
    </w:p>
    <w:p w14:paraId="02318DE8" w14:textId="77777777" w:rsidR="009F171C" w:rsidRPr="000952AC" w:rsidRDefault="009F171C" w:rsidP="009F171C">
      <w:pPr>
        <w:tabs>
          <w:tab w:val="left" w:pos="426"/>
        </w:tabs>
        <w:spacing w:after="0" w:line="276" w:lineRule="auto"/>
        <w:jc w:val="both"/>
        <w:rPr>
          <w:rFonts w:ascii="Verdana" w:eastAsia="Century Gothic" w:hAnsi="Verdana" w:cs="Century Gothic"/>
        </w:rPr>
      </w:pPr>
    </w:p>
    <w:p w14:paraId="421DB926" w14:textId="30D85F38" w:rsidR="009F171C" w:rsidRPr="00DF7E02" w:rsidRDefault="009F171C" w:rsidP="009F171C">
      <w:pPr>
        <w:spacing w:after="0" w:line="276" w:lineRule="auto"/>
        <w:jc w:val="both"/>
        <w:rPr>
          <w:rFonts w:ascii="Verdana" w:eastAsia="Calibri" w:hAnsi="Verdana" w:cs="Arial"/>
          <w:color w:val="7030A0"/>
          <w:lang w:val="es-ES"/>
        </w:rPr>
      </w:pPr>
      <w:r w:rsidRPr="417FE97F">
        <w:rPr>
          <w:rFonts w:ascii="Verdana" w:eastAsia="Century Gothic" w:hAnsi="Verdana" w:cs="Century Gothic"/>
        </w:rPr>
        <w:t>De acuerdo con el contenido de su solicitud, esta Agencia resolverá el siguiente problema jurídico: ¿Cómo se acredita la experiencia de un integrante de un proponente plural en un proceso de contratación estatal?</w:t>
      </w:r>
    </w:p>
    <w:p w14:paraId="0954C5AB" w14:textId="77777777" w:rsidR="009F171C" w:rsidRPr="007A3EBF" w:rsidRDefault="009F171C" w:rsidP="009F171C">
      <w:pPr>
        <w:spacing w:after="0" w:line="276" w:lineRule="auto"/>
        <w:jc w:val="both"/>
        <w:rPr>
          <w:rFonts w:ascii="Verdana" w:eastAsia="Century Gothic" w:hAnsi="Verdana" w:cs="Century Gothic"/>
        </w:rPr>
      </w:pPr>
      <w:r w:rsidRPr="000952AC">
        <w:rPr>
          <w:rFonts w:ascii="Verdana" w:eastAsia="Century Gothic" w:hAnsi="Verdana" w:cs="Century Gothic"/>
        </w:rPr>
        <w:t xml:space="preserve"> </w:t>
      </w:r>
    </w:p>
    <w:p w14:paraId="142FF9F4" w14:textId="77777777" w:rsidR="009F171C" w:rsidRPr="000952AC" w:rsidRDefault="009F171C" w:rsidP="009F171C">
      <w:pPr>
        <w:spacing w:after="0" w:line="276" w:lineRule="auto"/>
        <w:jc w:val="both"/>
        <w:rPr>
          <w:rFonts w:ascii="Verdana" w:eastAsia="Century Gothic" w:hAnsi="Verdana" w:cs="Century Gothic"/>
          <w:b/>
          <w:bCs/>
        </w:rPr>
      </w:pPr>
      <w:r w:rsidRPr="000952AC">
        <w:rPr>
          <w:rFonts w:ascii="Verdana" w:eastAsia="Century Gothic" w:hAnsi="Verdana" w:cs="Century Gothic"/>
          <w:b/>
          <w:bCs/>
        </w:rPr>
        <w:t>2. Respuesta:</w:t>
      </w:r>
    </w:p>
    <w:p w14:paraId="0F94CE66" w14:textId="77777777" w:rsidR="009F171C" w:rsidRPr="000952AC" w:rsidRDefault="009F171C" w:rsidP="009F171C">
      <w:pPr>
        <w:tabs>
          <w:tab w:val="left" w:pos="142"/>
          <w:tab w:val="left" w:pos="284"/>
        </w:tabs>
        <w:spacing w:after="0" w:line="276" w:lineRule="auto"/>
        <w:jc w:val="both"/>
        <w:rPr>
          <w:rFonts w:ascii="Verdana" w:eastAsia="Century Gothic" w:hAnsi="Verdana" w:cs="Century Gothic"/>
          <w:b/>
          <w:bCs/>
        </w:rPr>
      </w:pPr>
    </w:p>
    <w:tbl>
      <w:tblPr>
        <w:tblStyle w:val="Tablaconcuadrcula"/>
        <w:tblW w:w="0" w:type="auto"/>
        <w:tblLook w:val="04A0" w:firstRow="1" w:lastRow="0" w:firstColumn="1" w:lastColumn="0" w:noHBand="0" w:noVBand="1"/>
      </w:tblPr>
      <w:tblGrid>
        <w:gridCol w:w="8828"/>
      </w:tblGrid>
      <w:tr w:rsidR="009F171C" w:rsidRPr="000952AC" w14:paraId="4187D73A" w14:textId="77777777" w:rsidTr="30FCA46D">
        <w:tc>
          <w:tcPr>
            <w:tcW w:w="8828" w:type="dxa"/>
            <w:shd w:val="clear" w:color="auto" w:fill="auto"/>
          </w:tcPr>
          <w:p w14:paraId="5ABEE0D7" w14:textId="194A8588" w:rsidR="009F171C" w:rsidRDefault="009F171C" w:rsidP="00364E43">
            <w:pPr>
              <w:spacing w:before="120" w:after="120" w:line="276" w:lineRule="auto"/>
              <w:ind w:firstLine="709"/>
              <w:jc w:val="both"/>
              <w:rPr>
                <w:rFonts w:ascii="Verdana" w:eastAsia="Calibri" w:hAnsi="Verdana" w:cs="Arial"/>
                <w:color w:val="000000" w:themeColor="text1"/>
                <w:lang w:val="es-ES"/>
              </w:rPr>
            </w:pPr>
            <w:r w:rsidRPr="30FCA46D">
              <w:rPr>
                <w:rFonts w:ascii="Verdana" w:eastAsia="Calibri" w:hAnsi="Verdana" w:cs="Arial"/>
                <w:color w:val="000000" w:themeColor="text1"/>
                <w:lang w:val="es-ES"/>
              </w:rPr>
              <w:lastRenderedPageBreak/>
              <w:t xml:space="preserve">Los </w:t>
            </w:r>
            <w:r w:rsidRPr="30FCA46D">
              <w:rPr>
                <w:rFonts w:ascii="Verdana" w:eastAsia="Calibri" w:hAnsi="Verdana" w:cs="Arial"/>
                <w:i/>
                <w:iCs/>
                <w:color w:val="000000" w:themeColor="text1"/>
                <w:lang w:val="es-ES"/>
              </w:rPr>
              <w:t>requisitos habilitantes</w:t>
            </w:r>
            <w:r w:rsidRPr="30FCA46D">
              <w:rPr>
                <w:rFonts w:ascii="Verdana" w:eastAsia="Calibri" w:hAnsi="Verdana" w:cs="Arial"/>
                <w:color w:val="000000" w:themeColor="text1"/>
                <w:lang w:val="es-ES"/>
              </w:rPr>
              <w:t xml:space="preserve"> s</w:t>
            </w:r>
            <w:r w:rsidR="61087B3E" w:rsidRPr="30FCA46D">
              <w:rPr>
                <w:rFonts w:ascii="Verdana" w:eastAsia="Calibri" w:hAnsi="Verdana" w:cs="Arial"/>
                <w:color w:val="000000" w:themeColor="text1"/>
                <w:lang w:val="es-ES"/>
              </w:rPr>
              <w:t xml:space="preserve">e entienden como </w:t>
            </w:r>
            <w:r w:rsidRPr="30FCA46D">
              <w:rPr>
                <w:rFonts w:ascii="Verdana" w:eastAsia="Calibri" w:hAnsi="Verdana" w:cs="Arial"/>
                <w:color w:val="000000" w:themeColor="text1"/>
                <w:lang w:val="es-ES"/>
              </w:rPr>
              <w:t>exigencias</w:t>
            </w:r>
            <w:r w:rsidR="0691A472" w:rsidRPr="30FCA46D">
              <w:rPr>
                <w:rFonts w:ascii="Verdana" w:eastAsia="Calibri" w:hAnsi="Verdana" w:cs="Arial"/>
                <w:color w:val="000000" w:themeColor="text1"/>
                <w:lang w:val="es-ES"/>
              </w:rPr>
              <w:t xml:space="preserve"> de obligatorio cumplimiento </w:t>
            </w:r>
            <w:r w:rsidRPr="30FCA46D">
              <w:rPr>
                <w:rFonts w:ascii="Verdana" w:eastAsia="Calibri" w:hAnsi="Verdana" w:cs="Arial"/>
                <w:color w:val="000000" w:themeColor="text1"/>
                <w:lang w:val="es-ES"/>
              </w:rPr>
              <w:t>para participa</w:t>
            </w:r>
            <w:r w:rsidR="337AA1CD" w:rsidRPr="30FCA46D">
              <w:rPr>
                <w:rFonts w:ascii="Verdana" w:eastAsia="Calibri" w:hAnsi="Verdana" w:cs="Arial"/>
                <w:color w:val="000000" w:themeColor="text1"/>
                <w:lang w:val="es-ES"/>
              </w:rPr>
              <w:t>r</w:t>
            </w:r>
            <w:r w:rsidRPr="30FCA46D">
              <w:rPr>
                <w:rFonts w:ascii="Verdana" w:eastAsia="Calibri" w:hAnsi="Verdana" w:cs="Arial"/>
                <w:color w:val="000000" w:themeColor="text1"/>
                <w:lang w:val="es-ES"/>
              </w:rPr>
              <w:t xml:space="preserve"> en los procedimientos de selección </w:t>
            </w:r>
            <w:r w:rsidR="41CD5AB5" w:rsidRPr="30FCA46D">
              <w:rPr>
                <w:rFonts w:ascii="Verdana" w:eastAsia="Calibri" w:hAnsi="Verdana" w:cs="Arial"/>
                <w:color w:val="000000" w:themeColor="text1"/>
                <w:lang w:val="es-ES"/>
              </w:rPr>
              <w:t>acorde con las</w:t>
            </w:r>
            <w:r w:rsidRPr="30FCA46D">
              <w:rPr>
                <w:rFonts w:ascii="Verdana" w:eastAsia="Calibri" w:hAnsi="Verdana" w:cs="Arial"/>
                <w:color w:val="000000" w:themeColor="text1"/>
                <w:lang w:val="es-ES"/>
              </w:rPr>
              <w:t xml:space="preserve"> disposiciones normativas, de carácter legal o reglamentario, o contenidas en el acto administrativo que regula las reglas de la convocatoria, es decir, en el pliego de condiciones o su documento equivalente. </w:t>
            </w:r>
          </w:p>
          <w:p w14:paraId="67C48460" w14:textId="23FC6D7D" w:rsidR="009F171C" w:rsidRDefault="009F171C" w:rsidP="00364E43">
            <w:pPr>
              <w:widowControl w:val="0"/>
              <w:autoSpaceDE w:val="0"/>
              <w:autoSpaceDN w:val="0"/>
              <w:spacing w:before="120" w:after="120" w:line="276" w:lineRule="auto"/>
              <w:ind w:firstLine="709"/>
              <w:jc w:val="both"/>
              <w:rPr>
                <w:rFonts w:ascii="Verdana" w:eastAsia="Calibri" w:hAnsi="Verdana" w:cs="Arial"/>
                <w:color w:val="000000" w:themeColor="text1"/>
                <w:lang w:val="es-ES"/>
              </w:rPr>
            </w:pPr>
            <w:r w:rsidRPr="30FCA46D">
              <w:rPr>
                <w:rFonts w:ascii="Verdana" w:eastAsia="Calibri" w:hAnsi="Verdana" w:cs="Arial"/>
                <w:color w:val="000000" w:themeColor="text1"/>
                <w:lang w:val="es-ES"/>
              </w:rPr>
              <w:t>En consecuencia, corresponde a las Entidades Estatales durante la etapa de planeación, estudiar y determinar los requisitos habilitantes que establecerán en los pliegos de condiciones, los cuales deben fijarse de forma adecuada y proporcional. Según el artículo 2.2.1.1.1.6.2 del Decreto 1082 de 2015</w:t>
            </w:r>
            <w:r w:rsidR="5F5D613B" w:rsidRPr="30FCA46D">
              <w:rPr>
                <w:rFonts w:ascii="Verdana" w:eastAsia="Calibri" w:hAnsi="Verdana" w:cs="Arial"/>
                <w:color w:val="000000" w:themeColor="text1"/>
                <w:lang w:val="es-ES"/>
              </w:rPr>
              <w:t xml:space="preserve">, </w:t>
            </w:r>
            <w:r w:rsidRPr="30FCA46D">
              <w:rPr>
                <w:rFonts w:ascii="Verdana" w:eastAsia="Calibri" w:hAnsi="Verdana" w:cs="Arial"/>
                <w:color w:val="000000" w:themeColor="text1"/>
                <w:lang w:val="es-ES"/>
              </w:rPr>
              <w:t xml:space="preserve">las </w:t>
            </w:r>
            <w:r w:rsidR="727E42CF" w:rsidRPr="30FCA46D">
              <w:rPr>
                <w:rFonts w:ascii="Verdana" w:eastAsia="Calibri" w:hAnsi="Verdana" w:cs="Arial"/>
                <w:color w:val="000000" w:themeColor="text1"/>
                <w:lang w:val="es-ES"/>
              </w:rPr>
              <w:t xml:space="preserve">citadas </w:t>
            </w:r>
            <w:r w:rsidRPr="30FCA46D">
              <w:rPr>
                <w:rFonts w:ascii="Verdana" w:eastAsia="Calibri" w:hAnsi="Verdana" w:cs="Arial"/>
                <w:color w:val="000000" w:themeColor="text1"/>
                <w:lang w:val="es-ES"/>
              </w:rPr>
              <w:t>entidades deben</w:t>
            </w:r>
            <w:r w:rsidR="7562AC17" w:rsidRPr="30FCA46D">
              <w:rPr>
                <w:rFonts w:ascii="Verdana" w:eastAsia="Calibri" w:hAnsi="Verdana" w:cs="Arial"/>
                <w:color w:val="000000" w:themeColor="text1"/>
                <w:lang w:val="es-ES"/>
              </w:rPr>
              <w:t xml:space="preserve"> revisar estos criterios acordes con l</w:t>
            </w:r>
            <w:r w:rsidRPr="30FCA46D">
              <w:rPr>
                <w:rFonts w:ascii="Verdana" w:eastAsia="Calibri" w:hAnsi="Verdana" w:cs="Arial"/>
                <w:color w:val="000000" w:themeColor="text1"/>
                <w:lang w:val="es-ES"/>
              </w:rPr>
              <w:t xml:space="preserve">a naturaleza, el valor del contrato, la forma de pago, los riesgos asociados, el plazo y la complejidad de ejecución del objeto. Esta facultad, además implica que las entidades deben establecer la forma en que los proponentes acreditarán estos requisitos y la manera en que la entidad verificará su cumplimiento. </w:t>
            </w:r>
          </w:p>
          <w:p w14:paraId="398FF739" w14:textId="6A62DEF1" w:rsidR="009F171C" w:rsidRDefault="009F171C" w:rsidP="30FCA46D">
            <w:pPr>
              <w:widowControl w:val="0"/>
              <w:autoSpaceDE w:val="0"/>
              <w:autoSpaceDN w:val="0"/>
              <w:spacing w:before="120" w:after="120" w:line="276" w:lineRule="auto"/>
              <w:ind w:firstLine="709"/>
              <w:jc w:val="both"/>
              <w:rPr>
                <w:rFonts w:ascii="Verdana" w:eastAsia="Calibri" w:hAnsi="Verdana" w:cs="Arial"/>
                <w:color w:val="000000" w:themeColor="text1"/>
                <w:lang w:val="es-ES" w:eastAsia="es-ES"/>
              </w:rPr>
            </w:pPr>
            <w:r w:rsidRPr="30FCA46D">
              <w:rPr>
                <w:rFonts w:ascii="Verdana" w:eastAsia="Calibri" w:hAnsi="Verdana" w:cs="Arial"/>
                <w:color w:val="000000" w:themeColor="text1"/>
                <w:lang w:val="es-ES" w:eastAsia="es-ES"/>
              </w:rPr>
              <w:t xml:space="preserve">Ahora bien, dentro de los requisitos habilitantes se destaca </w:t>
            </w:r>
            <w:r w:rsidR="4B17C022" w:rsidRPr="30FCA46D">
              <w:rPr>
                <w:rFonts w:ascii="Verdana" w:eastAsia="Calibri" w:hAnsi="Verdana" w:cs="Arial"/>
                <w:color w:val="000000" w:themeColor="text1"/>
                <w:lang w:val="es-ES" w:eastAsia="es-ES"/>
              </w:rPr>
              <w:t xml:space="preserve">el relacionado con </w:t>
            </w:r>
            <w:r w:rsidRPr="30FCA46D">
              <w:rPr>
                <w:rFonts w:ascii="Verdana" w:eastAsia="Calibri" w:hAnsi="Verdana" w:cs="Arial"/>
                <w:color w:val="000000" w:themeColor="text1"/>
                <w:lang w:val="es-ES" w:eastAsia="es-ES"/>
              </w:rPr>
              <w:t>la experiencia</w:t>
            </w:r>
            <w:r w:rsidRPr="30FCA46D">
              <w:rPr>
                <w:rFonts w:ascii="Verdana" w:eastAsia="Calibri" w:hAnsi="Verdana" w:cs="Arial"/>
                <w:lang w:val="es-ES"/>
              </w:rPr>
              <w:t xml:space="preserve">. Como lo indica </w:t>
            </w:r>
            <w:r w:rsidRPr="30FCA46D">
              <w:rPr>
                <w:rFonts w:ascii="Verdana" w:eastAsia="Calibri" w:hAnsi="Verdana" w:cs="Arial"/>
                <w:lang w:eastAsia="es-CO"/>
              </w:rPr>
              <w:t>el “</w:t>
            </w:r>
            <w:r w:rsidRPr="30FCA46D">
              <w:rPr>
                <w:rFonts w:ascii="Verdana" w:eastAsia="Calibri" w:hAnsi="Verdana" w:cs="Arial"/>
                <w:i/>
                <w:iCs/>
                <w:lang w:eastAsia="es-CO"/>
              </w:rPr>
              <w:t>Manual para determinar y verificar requisitos habilitantes en los procesos de contratación,</w:t>
            </w:r>
            <w:r w:rsidRPr="30FCA46D">
              <w:rPr>
                <w:rFonts w:ascii="Verdana" w:eastAsia="Calibri" w:hAnsi="Verdana" w:cs="Arial"/>
                <w:lang w:eastAsia="es-CO"/>
              </w:rPr>
              <w:t xml:space="preserve"> </w:t>
            </w:r>
            <w:r w:rsidR="00A862E2">
              <w:rPr>
                <w:rFonts w:ascii="Verdana" w:eastAsia="Calibri" w:hAnsi="Verdana" w:cs="Arial"/>
                <w:lang w:eastAsia="es-CO"/>
              </w:rPr>
              <w:t xml:space="preserve">expedido por la Agencia Nacional de Contratación Pública, </w:t>
            </w:r>
            <w:r w:rsidRPr="30FCA46D">
              <w:rPr>
                <w:rFonts w:ascii="Verdana" w:eastAsia="Calibri" w:hAnsi="Verdana" w:cs="Arial"/>
                <w:lang w:eastAsia="es-CO"/>
              </w:rPr>
              <w:t>la experiencia debe ser entendida como el conocimiento del proponente derivado de su participación previa en actividades iguales o similares a las previstas en el objeto del contrato con contratantes públicos, privados, nacionales o extranjeros.</w:t>
            </w:r>
          </w:p>
          <w:p w14:paraId="791742C5" w14:textId="68CA631D" w:rsidR="009F171C" w:rsidRDefault="009F171C" w:rsidP="30FCA46D">
            <w:pPr>
              <w:widowControl w:val="0"/>
              <w:autoSpaceDE w:val="0"/>
              <w:autoSpaceDN w:val="0"/>
              <w:spacing w:before="120" w:after="120" w:line="276" w:lineRule="auto"/>
              <w:ind w:firstLine="709"/>
              <w:jc w:val="both"/>
              <w:rPr>
                <w:rFonts w:ascii="Verdana" w:eastAsia="Calibri" w:hAnsi="Verdana" w:cs="Arial"/>
                <w:color w:val="000000"/>
                <w:lang w:val="es-ES" w:eastAsia="es-ES"/>
              </w:rPr>
            </w:pPr>
            <w:r w:rsidRPr="30FCA46D">
              <w:rPr>
                <w:rFonts w:ascii="Verdana" w:eastAsia="Calibri" w:hAnsi="Verdana" w:cs="Arial"/>
                <w:lang w:eastAsia="es-CO"/>
              </w:rPr>
              <w:t xml:space="preserve"> La experiencia puede ser adquirida directamente de manera singularizada o en asocio con otras personas, como es el caso de los proponentes plurales, cuya experiencia no deja de ser personal, sino que, por tratarse de esquemas asociativos, se evalúa de forma proporcional a la participación de los miembros en los respectivos consorcios y/o uniones temporales</w:t>
            </w:r>
            <w:r w:rsidR="3B541B4C" w:rsidRPr="30FCA46D">
              <w:rPr>
                <w:rFonts w:ascii="Verdana" w:eastAsia="Calibri" w:hAnsi="Verdana" w:cs="Arial"/>
                <w:lang w:eastAsia="es-CO"/>
              </w:rPr>
              <w:t xml:space="preserve"> y según se haya establecido en el correspondiente pliego de condiciones</w:t>
            </w:r>
            <w:r w:rsidRPr="30FCA46D">
              <w:rPr>
                <w:rFonts w:ascii="Verdana" w:eastAsia="Calibri" w:hAnsi="Verdana" w:cs="Arial"/>
                <w:lang w:eastAsia="es-CO"/>
              </w:rPr>
              <w:t xml:space="preserve">. </w:t>
            </w:r>
            <w:r w:rsidRPr="30FCA46D">
              <w:rPr>
                <w:rFonts w:ascii="Verdana" w:eastAsia="Calibri" w:hAnsi="Verdana" w:cs="Arial"/>
                <w:color w:val="000000" w:themeColor="text1"/>
                <w:lang w:val="es-ES" w:eastAsia="es-ES"/>
              </w:rPr>
              <w:t>Para este fin, la Entidad Estatal, como responsable de estructura</w:t>
            </w:r>
            <w:r w:rsidR="641F367F" w:rsidRPr="30FCA46D">
              <w:rPr>
                <w:rFonts w:ascii="Verdana" w:eastAsia="Calibri" w:hAnsi="Verdana" w:cs="Arial"/>
                <w:color w:val="000000" w:themeColor="text1"/>
                <w:lang w:val="es-ES" w:eastAsia="es-ES"/>
              </w:rPr>
              <w:t>r el procedimiento de selección</w:t>
            </w:r>
            <w:r w:rsidRPr="30FCA46D">
              <w:rPr>
                <w:rFonts w:ascii="Verdana" w:eastAsia="Calibri" w:hAnsi="Verdana" w:cs="Arial"/>
                <w:color w:val="000000" w:themeColor="text1"/>
                <w:lang w:val="es-ES" w:eastAsia="es-ES"/>
              </w:rPr>
              <w:t xml:space="preserve">, es autónoma para determinar los requisitos para acreditar la experiencia de acuerdo con el objeto contractual que pretende satisfacer. No obstante, en atención a lo dispuesto en el artículo 2.2.1.1.1.6.2 del Decreto 1082 de 2015, debe establecerla con sustento en el estudio del sector y sus componentes, </w:t>
            </w:r>
            <w:r w:rsidR="549C33F1" w:rsidRPr="30FCA46D">
              <w:rPr>
                <w:rFonts w:ascii="Verdana" w:eastAsia="Calibri" w:hAnsi="Verdana" w:cs="Arial"/>
                <w:color w:val="000000" w:themeColor="text1"/>
                <w:lang w:val="es-ES" w:eastAsia="es-ES"/>
              </w:rPr>
              <w:t xml:space="preserve">teniendo en cuenta entre otros factores, </w:t>
            </w:r>
            <w:r w:rsidRPr="30FCA46D">
              <w:rPr>
                <w:rFonts w:ascii="Verdana" w:eastAsia="Calibri" w:hAnsi="Verdana" w:cs="Arial"/>
                <w:color w:val="000000" w:themeColor="text1"/>
                <w:lang w:val="es-ES" w:eastAsia="es-ES"/>
              </w:rPr>
              <w:t xml:space="preserve">la identificación de riesgos, el mercado y precio del bien, obra o servicio a </w:t>
            </w:r>
            <w:r w:rsidRPr="30FCA46D">
              <w:rPr>
                <w:rFonts w:ascii="Verdana" w:eastAsia="Calibri" w:hAnsi="Verdana" w:cs="Arial"/>
                <w:color w:val="000000" w:themeColor="text1"/>
                <w:lang w:val="es-ES" w:eastAsia="es-ES"/>
              </w:rPr>
              <w:lastRenderedPageBreak/>
              <w:t>contratar.</w:t>
            </w:r>
          </w:p>
          <w:p w14:paraId="0C696EFD" w14:textId="7B51D195" w:rsidR="009F171C" w:rsidRDefault="009F171C" w:rsidP="00364E43">
            <w:pPr>
              <w:spacing w:before="120" w:after="120" w:line="276" w:lineRule="auto"/>
              <w:ind w:firstLine="708"/>
              <w:jc w:val="both"/>
              <w:rPr>
                <w:rFonts w:ascii="Verdana" w:hAnsi="Verdana"/>
                <w:color w:val="000000" w:themeColor="text1"/>
                <w:lang w:val="es-ES"/>
              </w:rPr>
            </w:pPr>
            <w:r w:rsidRPr="30FCA46D">
              <w:rPr>
                <w:rFonts w:ascii="Verdana" w:eastAsia="Calibri" w:hAnsi="Verdana" w:cs="Arial"/>
                <w:lang w:val="es-ES"/>
              </w:rPr>
              <w:t xml:space="preserve">El Estatuto General de Contratación de la Administración Pública contempla la participación de los proponentes plurales </w:t>
            </w:r>
            <w:r w:rsidRPr="30FCA46D">
              <w:rPr>
                <w:rFonts w:ascii="Verdana" w:eastAsia="Calibri" w:hAnsi="Verdana" w:cs="Arial"/>
                <w:i/>
                <w:iCs/>
                <w:lang w:val="es-ES"/>
              </w:rPr>
              <w:t>conservando en todo caso su individualidad jurídica</w:t>
            </w:r>
            <w:r w:rsidRPr="30FCA46D">
              <w:rPr>
                <w:rFonts w:ascii="Verdana" w:eastAsia="Calibri" w:hAnsi="Verdana" w:cs="Arial"/>
                <w:lang w:val="es-ES"/>
              </w:rPr>
              <w:t xml:space="preserve">, de modo que el proponente plural no constituye una persona en sí misma. Como resultado de lo anterior, los requisitos habilitantes de los proponentes plurales deben ser evaluados respecto </w:t>
            </w:r>
            <w:r w:rsidRPr="30FCA46D">
              <w:rPr>
                <w:rFonts w:ascii="Verdana" w:eastAsia="Calibri" w:hAnsi="Verdana" w:cs="Arial"/>
                <w:i/>
                <w:iCs/>
                <w:lang w:val="es-ES"/>
              </w:rPr>
              <w:t>de cada miembro</w:t>
            </w:r>
            <w:r w:rsidRPr="30FCA46D">
              <w:rPr>
                <w:rFonts w:ascii="Verdana" w:eastAsia="Calibri" w:hAnsi="Verdana" w:cs="Arial"/>
                <w:lang w:val="es-ES"/>
              </w:rPr>
              <w:t>,</w:t>
            </w:r>
            <w:r w:rsidR="20A4B2A5" w:rsidRPr="30FCA46D">
              <w:rPr>
                <w:rFonts w:ascii="Verdana" w:eastAsia="Calibri" w:hAnsi="Verdana" w:cs="Arial"/>
                <w:lang w:val="es-ES"/>
              </w:rPr>
              <w:t xml:space="preserve"> y conforme a los requisitos previstos en el correspondiente pliego de condiciones</w:t>
            </w:r>
            <w:r w:rsidRPr="30FCA46D">
              <w:rPr>
                <w:rFonts w:ascii="Verdana" w:eastAsia="Calibri" w:hAnsi="Verdana" w:cs="Arial"/>
                <w:lang w:val="es-ES"/>
              </w:rPr>
              <w:t>.</w:t>
            </w:r>
            <w:r w:rsidRPr="30FCA46D">
              <w:rPr>
                <w:rFonts w:ascii="Verdana" w:hAnsi="Verdana"/>
                <w:color w:val="000000" w:themeColor="text1"/>
                <w:lang w:val="es-ES"/>
              </w:rPr>
              <w:t xml:space="preserve"> Así pues, la naturaleza jurídica de los </w:t>
            </w:r>
            <w:r w:rsidR="0BA047F1" w:rsidRPr="30FCA46D">
              <w:rPr>
                <w:rFonts w:ascii="Verdana" w:hAnsi="Verdana"/>
                <w:color w:val="000000" w:themeColor="text1"/>
                <w:lang w:val="es-ES"/>
              </w:rPr>
              <w:t xml:space="preserve">proponentes plurales </w:t>
            </w:r>
            <w:r w:rsidRPr="30FCA46D">
              <w:rPr>
                <w:rFonts w:ascii="Verdana" w:hAnsi="Verdana"/>
                <w:color w:val="000000" w:themeColor="text1"/>
                <w:lang w:val="es-ES"/>
              </w:rPr>
              <w:t>supone</w:t>
            </w:r>
            <w:r w:rsidR="62D8941F" w:rsidRPr="081E2AC1">
              <w:rPr>
                <w:rFonts w:ascii="Verdana" w:hAnsi="Verdana"/>
                <w:color w:val="000000" w:themeColor="text1"/>
                <w:lang w:val="es-ES"/>
              </w:rPr>
              <w:t>, cuales</w:t>
            </w:r>
            <w:r w:rsidRPr="30FCA46D">
              <w:rPr>
                <w:rFonts w:ascii="Verdana" w:hAnsi="Verdana"/>
                <w:color w:val="000000" w:themeColor="text1"/>
                <w:lang w:val="es-ES"/>
              </w:rPr>
              <w:t xml:space="preserve"> requisitos habilitantes como la experiencia </w:t>
            </w:r>
            <w:r w:rsidRPr="081E2AC1">
              <w:rPr>
                <w:rFonts w:ascii="Verdana" w:hAnsi="Verdana"/>
                <w:color w:val="000000" w:themeColor="text1"/>
                <w:lang w:val="es-ES"/>
              </w:rPr>
              <w:t>deb</w:t>
            </w:r>
            <w:r w:rsidR="565ED2A0" w:rsidRPr="081E2AC1">
              <w:rPr>
                <w:rFonts w:ascii="Verdana" w:hAnsi="Verdana"/>
                <w:color w:val="000000" w:themeColor="text1"/>
                <w:lang w:val="es-ES"/>
              </w:rPr>
              <w:t>e</w:t>
            </w:r>
            <w:r w:rsidRPr="30FCA46D">
              <w:rPr>
                <w:rFonts w:ascii="Verdana" w:hAnsi="Verdana"/>
                <w:color w:val="000000" w:themeColor="text1"/>
                <w:lang w:val="es-ES"/>
              </w:rPr>
              <w:t xml:space="preserve"> ser evaluada con respecto </w:t>
            </w:r>
            <w:r w:rsidR="47DDF95A" w:rsidRPr="081E2AC1">
              <w:rPr>
                <w:rFonts w:ascii="Verdana" w:hAnsi="Verdana"/>
                <w:color w:val="000000" w:themeColor="text1"/>
                <w:lang w:val="es-ES"/>
              </w:rPr>
              <w:t>de</w:t>
            </w:r>
            <w:r w:rsidRPr="30FCA46D">
              <w:rPr>
                <w:rFonts w:ascii="Verdana" w:hAnsi="Verdana"/>
                <w:color w:val="000000" w:themeColor="text1"/>
                <w:lang w:val="es-ES"/>
              </w:rPr>
              <w:t xml:space="preserve"> cada uno de sus integrantes, de acuerdo con lo registrado en su RUP.</w:t>
            </w:r>
          </w:p>
          <w:p w14:paraId="40AB1AF8" w14:textId="4370214A" w:rsidR="009F171C" w:rsidRDefault="009F171C" w:rsidP="30FCA46D">
            <w:pPr>
              <w:spacing w:before="120" w:after="120" w:line="276" w:lineRule="auto"/>
              <w:ind w:firstLine="709"/>
              <w:jc w:val="both"/>
              <w:rPr>
                <w:rFonts w:ascii="Verdana" w:eastAsia="Calibri" w:hAnsi="Verdana" w:cs="Arial"/>
                <w:lang w:val="es-ES"/>
              </w:rPr>
            </w:pPr>
            <w:r w:rsidRPr="30FCA46D">
              <w:rPr>
                <w:rFonts w:ascii="Verdana" w:eastAsia="Calibri" w:hAnsi="Verdana" w:cs="Arial"/>
                <w:lang w:val="es-ES"/>
              </w:rPr>
              <w:t>Por lo tanto, la forma de acreditación de los requisitos habilitantes para los integrantes de proponentes plurales debe ser la establecida por la Entidad Estatal en los estudios previos y pliegos de condiciones</w:t>
            </w:r>
            <w:r w:rsidR="34D418F7" w:rsidRPr="30FCA46D">
              <w:rPr>
                <w:rFonts w:ascii="Verdana" w:eastAsia="Calibri" w:hAnsi="Verdana" w:cs="Arial"/>
                <w:lang w:val="es-ES"/>
              </w:rPr>
              <w:t xml:space="preserve"> </w:t>
            </w:r>
            <w:r w:rsidRPr="30FCA46D">
              <w:rPr>
                <w:rFonts w:ascii="Verdana" w:eastAsia="Calibri" w:hAnsi="Verdana" w:cs="Arial"/>
                <w:lang w:val="es-ES"/>
              </w:rPr>
              <w:t xml:space="preserve">de acuerdo con la necesidad a contratar. </w:t>
            </w:r>
          </w:p>
          <w:p w14:paraId="275F87EA" w14:textId="2C754A0F" w:rsidR="009F171C" w:rsidRDefault="009F171C" w:rsidP="00364E43">
            <w:pPr>
              <w:spacing w:line="276" w:lineRule="auto"/>
              <w:ind w:firstLine="709"/>
              <w:jc w:val="both"/>
              <w:rPr>
                <w:rFonts w:ascii="Verdana" w:eastAsia="Calibri" w:hAnsi="Verdana" w:cs="Arial"/>
                <w:lang w:val="es-ES"/>
              </w:rPr>
            </w:pPr>
            <w:r>
              <w:rPr>
                <w:rFonts w:ascii="Verdana" w:eastAsia="Calibri" w:hAnsi="Verdana" w:cs="Arial"/>
                <w:lang w:val="es-ES"/>
              </w:rPr>
              <w:t xml:space="preserve">De acuerdo con lo anterior, </w:t>
            </w:r>
            <w:r w:rsidRPr="00E15BAA">
              <w:rPr>
                <w:rFonts w:ascii="Verdana" w:eastAsia="Calibri" w:hAnsi="Verdana" w:cs="Arial"/>
                <w:lang w:val="es-ES"/>
              </w:rPr>
              <w:t xml:space="preserve">los proponentes plurales deberán aportar el acta de conformación consorcial o el acta de conformación de unión temporal indicando claramente la individualización de la persona natural o jurídica, el porcentaje de participación y demás compromisos entre las partes </w:t>
            </w:r>
            <w:r w:rsidR="314F4421" w:rsidRPr="081E2AC1">
              <w:rPr>
                <w:rFonts w:ascii="Verdana" w:eastAsia="Calibri" w:hAnsi="Verdana" w:cs="Arial"/>
                <w:lang w:val="es-ES"/>
              </w:rPr>
              <w:t>seg</w:t>
            </w:r>
            <w:r w:rsidR="003C51A3">
              <w:rPr>
                <w:rFonts w:ascii="Verdana" w:eastAsia="Calibri" w:hAnsi="Verdana" w:cs="Arial"/>
                <w:lang w:val="es-ES"/>
              </w:rPr>
              <w:t>ú</w:t>
            </w:r>
            <w:r w:rsidR="314F4421" w:rsidRPr="081E2AC1">
              <w:rPr>
                <w:rFonts w:ascii="Verdana" w:eastAsia="Calibri" w:hAnsi="Verdana" w:cs="Arial"/>
                <w:lang w:val="es-ES"/>
              </w:rPr>
              <w:t xml:space="preserve">n con lo previsto </w:t>
            </w:r>
            <w:r w:rsidRPr="00E15BAA">
              <w:rPr>
                <w:rFonts w:ascii="Verdana" w:eastAsia="Calibri" w:hAnsi="Verdana" w:cs="Arial"/>
                <w:lang w:val="es-ES"/>
              </w:rPr>
              <w:t>en los pliegos de condiciones y anexos del proceso contractual.</w:t>
            </w:r>
          </w:p>
          <w:p w14:paraId="16EDDEEC" w14:textId="77777777" w:rsidR="009F171C" w:rsidRDefault="009F171C" w:rsidP="00364E43">
            <w:pPr>
              <w:ind w:firstLine="709"/>
              <w:jc w:val="both"/>
              <w:rPr>
                <w:rFonts w:ascii="Verdana" w:eastAsia="Calibri" w:hAnsi="Verdana" w:cs="Arial"/>
                <w:lang w:val="es-ES"/>
              </w:rPr>
            </w:pPr>
          </w:p>
          <w:p w14:paraId="213C5CA9" w14:textId="3202A30D" w:rsidR="00A42D70" w:rsidRDefault="00A42D70" w:rsidP="00A42D70">
            <w:pPr>
              <w:spacing w:line="276" w:lineRule="auto"/>
              <w:ind w:firstLine="709"/>
              <w:jc w:val="both"/>
              <w:rPr>
                <w:rFonts w:ascii="Verdana" w:eastAsia="Calibri" w:hAnsi="Verdana" w:cs="Arial"/>
                <w:lang w:val="es-ES"/>
              </w:rPr>
            </w:pPr>
            <w:r>
              <w:rPr>
                <w:rFonts w:ascii="Verdana" w:eastAsia="Calibri" w:hAnsi="Verdana" w:cs="Arial"/>
                <w:lang w:val="es-ES"/>
              </w:rPr>
              <w:t xml:space="preserve">Ahora bien, nada obsta para que la entidad estatal contratante </w:t>
            </w:r>
            <w:r w:rsidRPr="00E15BAA">
              <w:rPr>
                <w:rFonts w:ascii="Verdana" w:eastAsia="Calibri" w:hAnsi="Verdana" w:cs="Arial"/>
                <w:lang w:val="es-ES"/>
              </w:rPr>
              <w:t xml:space="preserve">en relación con la experiencia de los proponentes plurales </w:t>
            </w:r>
            <w:r>
              <w:rPr>
                <w:rFonts w:ascii="Verdana" w:eastAsia="Calibri" w:hAnsi="Verdana" w:cs="Arial"/>
                <w:lang w:val="es-ES"/>
              </w:rPr>
              <w:t xml:space="preserve">indique que aquella se acreditará con la </w:t>
            </w:r>
            <w:r w:rsidRPr="00E15BAA">
              <w:rPr>
                <w:rFonts w:ascii="Verdana" w:eastAsia="Calibri" w:hAnsi="Verdana" w:cs="Arial"/>
                <w:lang w:val="es-ES"/>
              </w:rPr>
              <w:t>suma</w:t>
            </w:r>
            <w:r>
              <w:rPr>
                <w:rFonts w:ascii="Verdana" w:eastAsia="Calibri" w:hAnsi="Verdana" w:cs="Arial"/>
                <w:lang w:val="es-ES"/>
              </w:rPr>
              <w:t xml:space="preserve">toria de la experiencia demostrada </w:t>
            </w:r>
            <w:r w:rsidRPr="00E15BAA">
              <w:rPr>
                <w:rFonts w:ascii="Verdana" w:eastAsia="Calibri" w:hAnsi="Verdana" w:cs="Arial"/>
                <w:lang w:val="es-ES"/>
              </w:rPr>
              <w:t>por cada miembro del consorcio o de la unión temporal</w:t>
            </w:r>
            <w:r>
              <w:rPr>
                <w:rFonts w:ascii="Verdana" w:eastAsia="Calibri" w:hAnsi="Verdana" w:cs="Arial"/>
                <w:lang w:val="es-ES"/>
              </w:rPr>
              <w:t xml:space="preserve"> o</w:t>
            </w:r>
            <w:r w:rsidRPr="00E15BAA">
              <w:rPr>
                <w:rFonts w:ascii="Verdana" w:eastAsia="Calibri" w:hAnsi="Verdana" w:cs="Arial"/>
                <w:lang w:val="es-ES"/>
              </w:rPr>
              <w:t xml:space="preserve"> que cada miembro del proponente plural deba acreditar la experiencia requerida en el procedimiento</w:t>
            </w:r>
            <w:r>
              <w:rPr>
                <w:rFonts w:ascii="Verdana" w:eastAsia="Calibri" w:hAnsi="Verdana" w:cs="Arial"/>
                <w:lang w:val="es-ES"/>
              </w:rPr>
              <w:t>.</w:t>
            </w:r>
          </w:p>
          <w:p w14:paraId="29E2E4F2" w14:textId="77777777" w:rsidR="009F171C" w:rsidRDefault="009F171C" w:rsidP="003C51A3">
            <w:pPr>
              <w:spacing w:line="276" w:lineRule="auto"/>
              <w:jc w:val="both"/>
              <w:rPr>
                <w:rFonts w:ascii="Verdana" w:eastAsia="Calibri" w:hAnsi="Verdana" w:cs="Arial"/>
                <w:lang w:val="es-ES"/>
              </w:rPr>
            </w:pPr>
          </w:p>
          <w:p w14:paraId="0075F188" w14:textId="27FDC440" w:rsidR="009F171C" w:rsidRDefault="009F171C" w:rsidP="00364E43">
            <w:pPr>
              <w:spacing w:line="276" w:lineRule="auto"/>
              <w:ind w:firstLine="709"/>
              <w:jc w:val="both"/>
              <w:rPr>
                <w:rFonts w:ascii="Verdana" w:eastAsia="Calibri" w:hAnsi="Verdana" w:cs="Arial"/>
              </w:rPr>
            </w:pPr>
            <w:r w:rsidRPr="30FCA46D">
              <w:rPr>
                <w:rFonts w:ascii="Verdana" w:eastAsia="Calibri" w:hAnsi="Verdana" w:cs="Arial"/>
                <w:lang w:val="es-ES"/>
              </w:rPr>
              <w:t xml:space="preserve">Por último, es importante destacar, que en los pliegos tipo elaborados por la Agencia Nacional de Contratación Pública, se observa por ejemplo </w:t>
            </w:r>
            <w:r w:rsidR="122A2858" w:rsidRPr="081E2AC1">
              <w:rPr>
                <w:rFonts w:ascii="Verdana" w:eastAsia="Calibri" w:hAnsi="Verdana" w:cs="Arial"/>
                <w:lang w:val="es-ES"/>
              </w:rPr>
              <w:t xml:space="preserve">que en </w:t>
            </w:r>
            <w:r w:rsidRPr="30FCA46D">
              <w:rPr>
                <w:rFonts w:ascii="Verdana" w:eastAsia="Calibri" w:hAnsi="Verdana" w:cs="Arial"/>
                <w:lang w:val="es-ES"/>
              </w:rPr>
              <w:t>los “</w:t>
            </w:r>
            <w:r w:rsidRPr="30FCA46D">
              <w:rPr>
                <w:rFonts w:ascii="Verdana" w:eastAsia="Calibri" w:hAnsi="Verdana" w:cs="Arial"/>
              </w:rPr>
              <w:t xml:space="preserve">Documentos Tipo – Versión 4” de licitación para obras públicas para infraestructura de transporte, existe una forma particular para acreditar la experiencia por parte de los proponentes plurales. El numeral “3.5.3 CONSIDERACIONES PARA LA VALIDEZ DE LA EXPERIENCIA REQUERIDA”, literal D del documento base de licitación de obra pública, dispone una regla </w:t>
            </w:r>
            <w:r w:rsidR="008C4167">
              <w:rPr>
                <w:rFonts w:ascii="Verdana" w:eastAsia="Calibri" w:hAnsi="Verdana" w:cs="Arial"/>
              </w:rPr>
              <w:t>a través de</w:t>
            </w:r>
            <w:r w:rsidRPr="30FCA46D">
              <w:rPr>
                <w:rFonts w:ascii="Verdana" w:eastAsia="Calibri" w:hAnsi="Verdana" w:cs="Arial"/>
              </w:rPr>
              <w:t xml:space="preserve"> la cual todos los integrantes del proponente plural deben acreditar experiencia para la ejecución del proyecto, mientras que solo a uno de ellos </w:t>
            </w:r>
            <w:r w:rsidRPr="30FCA46D">
              <w:rPr>
                <w:rFonts w:ascii="Verdana" w:eastAsia="Calibri" w:hAnsi="Verdana" w:cs="Arial"/>
              </w:rPr>
              <w:lastRenderedPageBreak/>
              <w:t>se le permite no acreditar experiencia, siempre y cuando su participación no supere el diez por ciento (10%) en la estructura plural.</w:t>
            </w:r>
          </w:p>
          <w:p w14:paraId="47BFAB2C" w14:textId="77777777" w:rsidR="009F171C" w:rsidRDefault="009F171C" w:rsidP="00364E43">
            <w:pPr>
              <w:ind w:firstLine="709"/>
              <w:jc w:val="both"/>
              <w:rPr>
                <w:rFonts w:ascii="Verdana" w:eastAsia="Calibri" w:hAnsi="Verdana" w:cs="Arial"/>
              </w:rPr>
            </w:pPr>
          </w:p>
          <w:p w14:paraId="1F169CBE" w14:textId="4D792C89" w:rsidR="009F171C" w:rsidRPr="00501CBD" w:rsidRDefault="009F171C" w:rsidP="00364E43">
            <w:pPr>
              <w:tabs>
                <w:tab w:val="left" w:pos="709"/>
              </w:tabs>
              <w:snapToGrid w:val="0"/>
              <w:spacing w:after="120" w:line="276" w:lineRule="auto"/>
              <w:ind w:firstLine="709"/>
              <w:jc w:val="both"/>
              <w:rPr>
                <w:rFonts w:ascii="Verdana" w:eastAsia="Aptos" w:hAnsi="Verdana" w:cs="Arial"/>
                <w:shd w:val="clear" w:color="auto" w:fill="FFFFFF"/>
              </w:rPr>
            </w:pPr>
            <w:r w:rsidRPr="00301485">
              <w:rPr>
                <w:rFonts w:ascii="Verdana" w:eastAsia="Aptos" w:hAnsi="Verdana" w:cs="Arial"/>
                <w:shd w:val="clear" w:color="auto" w:fill="FFFFFF"/>
              </w:rPr>
              <w:t xml:space="preserve">Explicado lo anterior, es preciso concluir que, a luz </w:t>
            </w:r>
            <w:r w:rsidRPr="00301485">
              <w:rPr>
                <w:rFonts w:ascii="Verdana" w:eastAsia="Calibri" w:hAnsi="Verdana" w:cs="Arial"/>
                <w:lang w:val="es-ES"/>
              </w:rPr>
              <w:t xml:space="preserve">lo establecido en el literal D del numeral </w:t>
            </w:r>
            <w:r w:rsidRPr="00301485">
              <w:rPr>
                <w:rFonts w:ascii="Verdana" w:eastAsia="Century Gothic" w:hAnsi="Verdana" w:cs="Century Gothic"/>
              </w:rPr>
              <w:t>3.5.3 del Documento Base de los Documentos Tipo de licitación de obra pública de infraestructura de transporte – Versión 4, un integrante del proponente plural podrá no acreditar experiencia, siempre y cuando su participación en la estructura plural no supere el 10%</w:t>
            </w:r>
            <w:r w:rsidR="296540A5" w:rsidRPr="00301485">
              <w:rPr>
                <w:rFonts w:ascii="Verdana" w:eastAsia="Century Gothic" w:hAnsi="Verdana" w:cs="Century Gothic"/>
              </w:rPr>
              <w:t>, lo cual no es óbice para que cada entidad estructure este requisito</w:t>
            </w:r>
            <w:r w:rsidR="087B5DA2" w:rsidRPr="00301485">
              <w:rPr>
                <w:rFonts w:ascii="Verdana" w:eastAsia="Century Gothic" w:hAnsi="Verdana" w:cs="Century Gothic"/>
              </w:rPr>
              <w:t xml:space="preserve"> conforme a las particularidades de cada proceso</w:t>
            </w:r>
            <w:r w:rsidR="58200403" w:rsidRPr="00301485">
              <w:rPr>
                <w:rFonts w:ascii="Verdana" w:eastAsia="Century Gothic" w:hAnsi="Verdana" w:cs="Century Gothic"/>
              </w:rPr>
              <w:t>,</w:t>
            </w:r>
            <w:r w:rsidR="087B5DA2" w:rsidRPr="00301485">
              <w:rPr>
                <w:rFonts w:ascii="Verdana" w:eastAsia="Century Gothic" w:hAnsi="Verdana" w:cs="Century Gothic"/>
              </w:rPr>
              <w:t xml:space="preserve"> en pro de garantizar el principio de </w:t>
            </w:r>
            <w:r w:rsidR="4DF9699F" w:rsidRPr="00301485">
              <w:rPr>
                <w:rFonts w:ascii="Verdana" w:eastAsia="Century Gothic" w:hAnsi="Verdana" w:cs="Century Gothic"/>
              </w:rPr>
              <w:t>selección</w:t>
            </w:r>
            <w:r w:rsidR="087B5DA2" w:rsidRPr="00301485">
              <w:rPr>
                <w:rFonts w:ascii="Verdana" w:eastAsia="Century Gothic" w:hAnsi="Verdana" w:cs="Century Gothic"/>
              </w:rPr>
              <w:t xml:space="preserve"> </w:t>
            </w:r>
            <w:r w:rsidR="1DC3B25B" w:rsidRPr="00301485">
              <w:rPr>
                <w:rFonts w:ascii="Verdana" w:eastAsia="Century Gothic" w:hAnsi="Verdana" w:cs="Century Gothic"/>
              </w:rPr>
              <w:t>objetiva</w:t>
            </w:r>
            <w:r w:rsidR="087B5DA2" w:rsidRPr="00301485">
              <w:rPr>
                <w:rFonts w:ascii="Verdana" w:eastAsia="Century Gothic" w:hAnsi="Verdana" w:cs="Century Gothic"/>
              </w:rPr>
              <w:t xml:space="preserve"> y</w:t>
            </w:r>
            <w:r w:rsidR="0433B00F" w:rsidRPr="00301485">
              <w:rPr>
                <w:rFonts w:ascii="Verdana" w:eastAsia="Century Gothic" w:hAnsi="Verdana" w:cs="Century Gothic"/>
              </w:rPr>
              <w:t xml:space="preserve"> que se garantice la adecuada y efectiva ejecución del objeto y obligaciones contractuales</w:t>
            </w:r>
            <w:r w:rsidRPr="00301485">
              <w:rPr>
                <w:rFonts w:ascii="Verdana" w:eastAsia="Century Gothic" w:hAnsi="Verdana" w:cs="Century Gothic"/>
              </w:rPr>
              <w:t>.</w:t>
            </w:r>
          </w:p>
        </w:tc>
      </w:tr>
    </w:tbl>
    <w:p w14:paraId="13589A60" w14:textId="77777777" w:rsidR="009F171C" w:rsidRPr="000952AC" w:rsidRDefault="009F171C" w:rsidP="009F171C">
      <w:pPr>
        <w:tabs>
          <w:tab w:val="left" w:pos="142"/>
          <w:tab w:val="left" w:pos="284"/>
        </w:tabs>
        <w:spacing w:after="0" w:line="276" w:lineRule="auto"/>
        <w:jc w:val="both"/>
        <w:rPr>
          <w:rFonts w:ascii="Verdana" w:eastAsia="Century Gothic" w:hAnsi="Verdana" w:cs="Century Gothic"/>
          <w:b/>
          <w:bCs/>
        </w:rPr>
      </w:pPr>
    </w:p>
    <w:p w14:paraId="4927013B" w14:textId="77777777" w:rsidR="009F171C" w:rsidRPr="000952AC" w:rsidRDefault="009F171C" w:rsidP="009F171C">
      <w:pPr>
        <w:tabs>
          <w:tab w:val="left" w:pos="142"/>
          <w:tab w:val="left" w:pos="284"/>
        </w:tabs>
        <w:spacing w:after="0" w:line="276" w:lineRule="auto"/>
        <w:jc w:val="both"/>
        <w:rPr>
          <w:rFonts w:ascii="Verdana" w:eastAsia="Century Gothic" w:hAnsi="Verdana" w:cs="Century Gothic"/>
          <w:b/>
          <w:bCs/>
        </w:rPr>
      </w:pPr>
      <w:r w:rsidRPr="000952AC">
        <w:rPr>
          <w:rFonts w:ascii="Verdana" w:eastAsia="Century Gothic" w:hAnsi="Verdana" w:cs="Century Gothic"/>
          <w:b/>
          <w:bCs/>
        </w:rPr>
        <w:t>3. Razones de la respuesta:</w:t>
      </w:r>
    </w:p>
    <w:p w14:paraId="786722A6" w14:textId="77777777" w:rsidR="009F171C" w:rsidRPr="000952AC" w:rsidRDefault="009F171C" w:rsidP="009F171C">
      <w:pPr>
        <w:tabs>
          <w:tab w:val="left" w:pos="142"/>
          <w:tab w:val="left" w:pos="284"/>
        </w:tabs>
        <w:spacing w:after="0" w:line="276" w:lineRule="auto"/>
        <w:jc w:val="both"/>
        <w:rPr>
          <w:rFonts w:ascii="Verdana" w:eastAsia="Century Gothic" w:hAnsi="Verdana" w:cs="Century Gothic"/>
          <w:b/>
          <w:bCs/>
        </w:rPr>
      </w:pPr>
    </w:p>
    <w:p w14:paraId="27A941ED" w14:textId="77777777" w:rsidR="009F171C" w:rsidRDefault="009F171C" w:rsidP="009F171C">
      <w:pPr>
        <w:pStyle w:val="Prrafodelista"/>
        <w:tabs>
          <w:tab w:val="left" w:pos="142"/>
          <w:tab w:val="left" w:pos="284"/>
        </w:tabs>
        <w:spacing w:after="0" w:line="276" w:lineRule="auto"/>
        <w:ind w:left="0"/>
        <w:contextualSpacing w:val="0"/>
        <w:jc w:val="both"/>
        <w:rPr>
          <w:rFonts w:ascii="Verdana" w:eastAsia="Calibri" w:hAnsi="Verdana" w:cs="Arial"/>
          <w:lang w:val="es-CO"/>
        </w:rPr>
      </w:pPr>
      <w:r w:rsidRPr="000952AC">
        <w:rPr>
          <w:rFonts w:ascii="Verdana" w:eastAsia="Calibri" w:hAnsi="Verdana" w:cs="Arial"/>
          <w:lang w:val="es-CO"/>
        </w:rPr>
        <w:t xml:space="preserve">Lo anterior se sustenta en las siguientes consideraciones: </w:t>
      </w:r>
    </w:p>
    <w:p w14:paraId="2352F23F" w14:textId="77777777" w:rsidR="009F171C" w:rsidRPr="00F9120E" w:rsidRDefault="009F171C" w:rsidP="009F171C">
      <w:pPr>
        <w:spacing w:before="120" w:after="120" w:line="276" w:lineRule="auto"/>
        <w:ind w:firstLine="709"/>
        <w:jc w:val="both"/>
        <w:rPr>
          <w:rFonts w:ascii="Verdana" w:eastAsia="Calibri" w:hAnsi="Verdana" w:cs="Arial"/>
          <w:color w:val="000000" w:themeColor="text1"/>
          <w:lang w:val="es-ES"/>
        </w:rPr>
      </w:pPr>
      <w:r w:rsidRPr="00F9120E">
        <w:rPr>
          <w:rFonts w:ascii="Verdana" w:eastAsia="Calibri" w:hAnsi="Verdana" w:cs="Arial"/>
          <w:color w:val="000000" w:themeColor="text1"/>
          <w:lang w:val="es-ES"/>
        </w:rPr>
        <w:t xml:space="preserve">Los </w:t>
      </w:r>
      <w:r w:rsidRPr="00F9120E">
        <w:rPr>
          <w:rFonts w:ascii="Verdana" w:eastAsia="Calibri" w:hAnsi="Verdana" w:cs="Arial"/>
          <w:i/>
          <w:iCs/>
          <w:color w:val="000000" w:themeColor="text1"/>
          <w:lang w:val="es-ES"/>
        </w:rPr>
        <w:t>requisitos habilitantes</w:t>
      </w:r>
      <w:r w:rsidRPr="00F9120E">
        <w:rPr>
          <w:rFonts w:ascii="Verdana" w:eastAsia="Calibri" w:hAnsi="Verdana" w:cs="Arial"/>
          <w:color w:val="000000" w:themeColor="text1"/>
          <w:lang w:val="es-ES"/>
        </w:rPr>
        <w:t xml:space="preserve"> son exigencias para la participación en los procedimientos de selección, establecidas en disposiciones normativas, de carácter legal o reglamentario, o contenidas en el acto administrativo que regula las reglas de la convocatoria, es decir, en el pliego de condiciones o su documento equivalente. Se diferencian de los </w:t>
      </w:r>
      <w:r w:rsidRPr="00F9120E">
        <w:rPr>
          <w:rFonts w:ascii="Verdana" w:eastAsia="Calibri" w:hAnsi="Verdana" w:cs="Arial"/>
          <w:i/>
          <w:iCs/>
          <w:color w:val="000000" w:themeColor="text1"/>
          <w:lang w:val="es-ES"/>
        </w:rPr>
        <w:t>criterios de evaluación</w:t>
      </w:r>
      <w:r w:rsidRPr="00F9120E">
        <w:rPr>
          <w:rFonts w:ascii="Verdana" w:eastAsia="Calibri" w:hAnsi="Verdana" w:cs="Arial"/>
          <w:color w:val="000000" w:themeColor="text1"/>
          <w:lang w:val="es-ES"/>
        </w:rPr>
        <w:t xml:space="preserve"> –también conocidos como </w:t>
      </w:r>
      <w:r w:rsidRPr="00F9120E">
        <w:rPr>
          <w:rFonts w:ascii="Verdana" w:eastAsia="Calibri" w:hAnsi="Verdana" w:cs="Arial"/>
          <w:i/>
          <w:iCs/>
          <w:color w:val="000000" w:themeColor="text1"/>
          <w:lang w:val="es-ES"/>
        </w:rPr>
        <w:t>criterios de calificación</w:t>
      </w:r>
      <w:r w:rsidRPr="00F9120E">
        <w:rPr>
          <w:rFonts w:ascii="Verdana" w:eastAsia="Calibri" w:hAnsi="Verdana" w:cs="Arial"/>
          <w:color w:val="000000" w:themeColor="text1"/>
          <w:lang w:val="es-ES"/>
        </w:rPr>
        <w:t xml:space="preserve">– en que la Entidad Estatal define estos factores para la asignación de puntaje en la comparación de las ofertas con el fin de establecer el orden de elegibilidad y la propuesta ganadora. </w:t>
      </w:r>
    </w:p>
    <w:p w14:paraId="402429DD" w14:textId="77777777" w:rsidR="009F171C" w:rsidRPr="00F9120E" w:rsidRDefault="009F171C" w:rsidP="009F171C">
      <w:pPr>
        <w:spacing w:before="120" w:after="120" w:line="276" w:lineRule="auto"/>
        <w:ind w:firstLine="708"/>
        <w:jc w:val="both"/>
        <w:rPr>
          <w:rFonts w:ascii="Verdana" w:eastAsia="Calibri" w:hAnsi="Verdana" w:cs="Arial"/>
          <w:color w:val="000000" w:themeColor="text1"/>
          <w:lang w:val="es-ES"/>
        </w:rPr>
      </w:pPr>
      <w:r w:rsidRPr="00F9120E">
        <w:rPr>
          <w:rFonts w:ascii="Verdana" w:eastAsia="Calibri" w:hAnsi="Verdana" w:cs="Arial"/>
          <w:color w:val="000000" w:themeColor="text1"/>
          <w:lang w:val="es-ES"/>
        </w:rPr>
        <w:t>En efecto, los requisitos habilitantes constituyen obligaciones que los proponentes deben cumplir y acreditar para participar en el procedimiento de selección, por lo que no son objeto de evaluación a través de la asignación de un puntaje que determine el orden de escogencia. En contraste, los requisitos habilitantes constituyen criterios previos a la evaluación, de manera que quienes no los acrediten no pueden continuar en el procedimiento de selección. Esto sin perjuicio del derecho que tienen los oferentes de subsanar los defectos que presenten en la prueba de tales requisitos, de conformidad con el artículo 5, parágrafos 1º al 4º, de la Ley 1150 de 2007.</w:t>
      </w:r>
    </w:p>
    <w:p w14:paraId="4666C7FF" w14:textId="77777777" w:rsidR="009F171C" w:rsidRPr="00F9120E" w:rsidRDefault="009F171C" w:rsidP="009F171C">
      <w:pPr>
        <w:spacing w:before="120" w:after="120" w:line="276" w:lineRule="auto"/>
        <w:ind w:firstLine="709"/>
        <w:jc w:val="both"/>
        <w:rPr>
          <w:rFonts w:ascii="Verdana" w:eastAsia="Calibri" w:hAnsi="Verdana" w:cs="Arial"/>
          <w:color w:val="000000" w:themeColor="text1"/>
          <w:lang w:val="es-ES"/>
        </w:rPr>
      </w:pPr>
      <w:r w:rsidRPr="00F9120E">
        <w:rPr>
          <w:rFonts w:ascii="Verdana" w:eastAsia="Calibri" w:hAnsi="Verdana" w:cs="Arial"/>
          <w:lang w:val="es-ES"/>
        </w:rPr>
        <w:t xml:space="preserve">Al respecto, el inciso primero del artículo 5 de la Ley 1150 de 2007 dispone los factores de escogencia y calificación que deben indicarse en los pliegos de condiciones. Además, </w:t>
      </w:r>
      <w:r w:rsidRPr="00F9120E">
        <w:rPr>
          <w:rFonts w:ascii="Verdana" w:eastAsia="Calibri" w:hAnsi="Verdana" w:cs="Arial"/>
          <w:color w:val="000000" w:themeColor="text1"/>
          <w:lang w:val="es-ES"/>
        </w:rPr>
        <w:t xml:space="preserve">el mencionado artículo señala que es </w:t>
      </w:r>
      <w:r w:rsidRPr="00F9120E">
        <w:rPr>
          <w:rFonts w:ascii="Verdana" w:eastAsia="Calibri" w:hAnsi="Verdana" w:cs="Arial"/>
          <w:i/>
          <w:iCs/>
          <w:color w:val="000000" w:themeColor="text1"/>
          <w:lang w:val="es-ES"/>
        </w:rPr>
        <w:t>“</w:t>
      </w:r>
      <w:r w:rsidRPr="00F9120E">
        <w:rPr>
          <w:rFonts w:ascii="Verdana" w:eastAsia="Calibri" w:hAnsi="Verdana" w:cs="Arial"/>
          <w:color w:val="000000" w:themeColor="text1"/>
          <w:lang w:val="es-ES"/>
        </w:rPr>
        <w:t xml:space="preserve">objetiva la selección </w:t>
      </w:r>
      <w:r w:rsidRPr="00F9120E">
        <w:rPr>
          <w:rFonts w:ascii="Verdana" w:eastAsia="Calibri" w:hAnsi="Verdana" w:cs="Arial"/>
          <w:color w:val="000000" w:themeColor="text1"/>
          <w:lang w:val="es-ES"/>
        </w:rPr>
        <w:lastRenderedPageBreak/>
        <w:t>en la cual la escogencia se haga al ofrecimiento más favorable a la entidad y a los fines que ella busca, sin tener en consideración factores de afecto o de interés y, en general, cualquier clase de motivación subjetiva</w:t>
      </w:r>
      <w:r w:rsidRPr="00F9120E">
        <w:rPr>
          <w:rFonts w:ascii="Verdana" w:eastAsia="Calibri" w:hAnsi="Verdana" w:cs="Arial"/>
          <w:i/>
          <w:iCs/>
          <w:color w:val="000000" w:themeColor="text1"/>
          <w:lang w:val="es-ES"/>
        </w:rPr>
        <w:t>”</w:t>
      </w:r>
      <w:r w:rsidRPr="00F9120E">
        <w:rPr>
          <w:rFonts w:ascii="Verdana" w:eastAsia="Calibri" w:hAnsi="Verdana" w:cs="Arial"/>
          <w:color w:val="000000" w:themeColor="text1"/>
          <w:lang w:val="es-ES"/>
        </w:rPr>
        <w:t xml:space="preserve">. De este modo, los factores de que establezcan las entidades en los pliegos de condiciones o sus documentos equivalentes deberán tener en cuenta, entre otras cuestiones, lo </w:t>
      </w:r>
      <w:r>
        <w:rPr>
          <w:rFonts w:ascii="Verdana" w:eastAsia="Calibri" w:hAnsi="Verdana" w:cs="Arial"/>
          <w:color w:val="000000" w:themeColor="text1"/>
          <w:lang w:val="es-ES"/>
        </w:rPr>
        <w:t xml:space="preserve">dispuesto </w:t>
      </w:r>
      <w:r w:rsidRPr="00F9120E">
        <w:rPr>
          <w:rFonts w:ascii="Verdana" w:eastAsia="Calibri" w:hAnsi="Verdana" w:cs="Arial"/>
          <w:color w:val="000000" w:themeColor="text1"/>
          <w:lang w:val="es-ES"/>
        </w:rPr>
        <w:t xml:space="preserve">en esta norma. </w:t>
      </w:r>
    </w:p>
    <w:p w14:paraId="70134AC4" w14:textId="77777777" w:rsidR="009F171C" w:rsidRPr="00F9120E" w:rsidRDefault="009F171C" w:rsidP="009F171C">
      <w:pPr>
        <w:spacing w:before="120" w:after="120" w:line="276" w:lineRule="auto"/>
        <w:ind w:firstLine="709"/>
        <w:jc w:val="both"/>
        <w:rPr>
          <w:rFonts w:ascii="Verdana" w:eastAsia="Calibri" w:hAnsi="Verdana" w:cs="Arial"/>
          <w:color w:val="000000" w:themeColor="text1"/>
          <w:lang w:val="es-ES"/>
        </w:rPr>
      </w:pPr>
      <w:r w:rsidRPr="00F9120E">
        <w:rPr>
          <w:rFonts w:ascii="Verdana" w:eastAsia="Calibri" w:hAnsi="Verdana" w:cs="Arial"/>
          <w:color w:val="000000" w:themeColor="text1"/>
          <w:lang w:val="es-ES"/>
        </w:rPr>
        <w:t xml:space="preserve">El numeral 1º del artículo referido establece que en los procesos de selección de contratistas serán objeto de verificación, como requisitos habilitantes, </w:t>
      </w:r>
      <w:r w:rsidRPr="00652279">
        <w:rPr>
          <w:rFonts w:ascii="Verdana" w:eastAsia="Calibri" w:hAnsi="Verdana" w:cs="Arial"/>
          <w:color w:val="000000" w:themeColor="text1"/>
          <w:lang w:val="es-ES"/>
        </w:rPr>
        <w:t>entre otros</w:t>
      </w:r>
      <w:r w:rsidRPr="00F9120E">
        <w:rPr>
          <w:rFonts w:ascii="Verdana" w:eastAsia="Calibri" w:hAnsi="Verdana" w:cs="Arial"/>
          <w:color w:val="000000" w:themeColor="text1"/>
          <w:lang w:val="es-ES"/>
        </w:rPr>
        <w:t>, los siguientes: (i) la capacidad jurídica, (</w:t>
      </w:r>
      <w:proofErr w:type="spellStart"/>
      <w:r w:rsidRPr="00F9120E">
        <w:rPr>
          <w:rFonts w:ascii="Verdana" w:eastAsia="Calibri" w:hAnsi="Verdana" w:cs="Arial"/>
          <w:color w:val="000000" w:themeColor="text1"/>
          <w:lang w:val="es-ES"/>
        </w:rPr>
        <w:t>ii</w:t>
      </w:r>
      <w:proofErr w:type="spellEnd"/>
      <w:r w:rsidRPr="00F9120E">
        <w:rPr>
          <w:rFonts w:ascii="Verdana" w:eastAsia="Calibri" w:hAnsi="Verdana" w:cs="Arial"/>
          <w:color w:val="000000" w:themeColor="text1"/>
          <w:lang w:val="es-ES"/>
        </w:rPr>
        <w:t>) la experiencia, (</w:t>
      </w:r>
      <w:proofErr w:type="spellStart"/>
      <w:r w:rsidRPr="00F9120E">
        <w:rPr>
          <w:rFonts w:ascii="Verdana" w:eastAsia="Calibri" w:hAnsi="Verdana" w:cs="Arial"/>
          <w:color w:val="000000" w:themeColor="text1"/>
          <w:lang w:val="es-ES"/>
        </w:rPr>
        <w:t>iii</w:t>
      </w:r>
      <w:proofErr w:type="spellEnd"/>
      <w:r w:rsidRPr="00F9120E">
        <w:rPr>
          <w:rFonts w:ascii="Verdana" w:eastAsia="Calibri" w:hAnsi="Verdana" w:cs="Arial"/>
          <w:color w:val="000000" w:themeColor="text1"/>
          <w:lang w:val="es-ES"/>
        </w:rPr>
        <w:t>) la capacidad financiera y (</w:t>
      </w:r>
      <w:proofErr w:type="spellStart"/>
      <w:r w:rsidRPr="00F9120E">
        <w:rPr>
          <w:rFonts w:ascii="Verdana" w:eastAsia="Calibri" w:hAnsi="Verdana" w:cs="Arial"/>
          <w:color w:val="000000" w:themeColor="text1"/>
          <w:lang w:val="es-ES"/>
        </w:rPr>
        <w:t>iv</w:t>
      </w:r>
      <w:proofErr w:type="spellEnd"/>
      <w:r w:rsidRPr="00F9120E">
        <w:rPr>
          <w:rFonts w:ascii="Verdana" w:eastAsia="Calibri" w:hAnsi="Verdana" w:cs="Arial"/>
          <w:color w:val="000000" w:themeColor="text1"/>
          <w:lang w:val="es-ES"/>
        </w:rPr>
        <w:t xml:space="preserve">) la capacidad de organización. Al respecto, la norma citada dispone: </w:t>
      </w:r>
    </w:p>
    <w:p w14:paraId="2F2825D5" w14:textId="77777777" w:rsidR="009F171C" w:rsidRPr="00F9120E" w:rsidRDefault="009F171C" w:rsidP="009F171C">
      <w:pPr>
        <w:spacing w:line="240" w:lineRule="auto"/>
        <w:ind w:left="709" w:right="709"/>
        <w:jc w:val="both"/>
        <w:rPr>
          <w:rFonts w:ascii="Verdana" w:eastAsia="Calibri" w:hAnsi="Verdana" w:cs="Arial"/>
          <w:color w:val="000000" w:themeColor="text1"/>
          <w:sz w:val="21"/>
          <w:szCs w:val="21"/>
          <w:lang w:val="es-ES"/>
        </w:rPr>
      </w:pPr>
      <w:r w:rsidRPr="00F9120E">
        <w:rPr>
          <w:rFonts w:ascii="Verdana" w:eastAsia="Calibri" w:hAnsi="Verdana" w:cs="Arial"/>
          <w:color w:val="000000" w:themeColor="text1"/>
          <w:sz w:val="21"/>
          <w:szCs w:val="21"/>
          <w:lang w:val="es-ES"/>
        </w:rPr>
        <w:t xml:space="preserve">“Artículo 5. De la Selección Objetiva. </w:t>
      </w:r>
    </w:p>
    <w:p w14:paraId="3240341F" w14:textId="77777777" w:rsidR="009F171C" w:rsidRPr="00F9120E" w:rsidRDefault="009F171C" w:rsidP="009F171C">
      <w:pPr>
        <w:spacing w:after="120" w:line="240" w:lineRule="auto"/>
        <w:ind w:left="709" w:right="709"/>
        <w:jc w:val="both"/>
        <w:rPr>
          <w:rFonts w:ascii="Verdana" w:eastAsia="Calibri" w:hAnsi="Verdana" w:cs="Arial"/>
          <w:color w:val="000000" w:themeColor="text1"/>
          <w:sz w:val="21"/>
          <w:szCs w:val="21"/>
          <w:lang w:val="es-ES"/>
        </w:rPr>
      </w:pPr>
      <w:r w:rsidRPr="00F9120E">
        <w:rPr>
          <w:rFonts w:ascii="Verdana" w:eastAsia="Calibri" w:hAnsi="Verdana" w:cs="Arial"/>
          <w:color w:val="000000" w:themeColor="text1"/>
          <w:sz w:val="21"/>
          <w:szCs w:val="21"/>
          <w:lang w:val="es-ES"/>
        </w:rPr>
        <w:t>[…]</w:t>
      </w:r>
    </w:p>
    <w:p w14:paraId="641C57A3" w14:textId="77777777" w:rsidR="009F171C" w:rsidRPr="00F9120E" w:rsidRDefault="009F171C" w:rsidP="009F171C">
      <w:pPr>
        <w:spacing w:after="120" w:line="240" w:lineRule="auto"/>
        <w:ind w:left="709" w:right="709"/>
        <w:jc w:val="both"/>
        <w:rPr>
          <w:rFonts w:ascii="Verdana" w:eastAsia="Calibri" w:hAnsi="Verdana" w:cs="Arial"/>
          <w:color w:val="000000" w:themeColor="text1"/>
          <w:sz w:val="21"/>
          <w:szCs w:val="21"/>
          <w:lang w:val="es-ES"/>
        </w:rPr>
      </w:pPr>
      <w:r w:rsidRPr="00F9120E">
        <w:rPr>
          <w:rFonts w:ascii="Verdana" w:eastAsia="Calibri" w:hAnsi="Verdana" w:cs="Arial"/>
          <w:color w:val="000000" w:themeColor="text1"/>
          <w:sz w:val="21"/>
          <w:szCs w:val="21"/>
          <w:lang w:val="es-ES"/>
        </w:rPr>
        <w:t>1. La capacidad jurídica y las condiciones de experiencia, capacidad financiera y de organización de los proponentes serán objeto de verificación de cumplimiento como requisitos habilitantes para la participación en el proceso de selección y no otorgarán puntaje, con excepción de lo previsto en el numeral 4 del presente artículo. La exigencia de tales condiciones debe ser adecuada y proporcional a la naturaleza del contrato a suscribir y a su valor. La verificación documental de las condiciones antes señaladas será efectuada por las Cámaras de Comercio de conformidad con lo establecido en el artículo 6 de la presente ley, de acuerdo con lo cual se expedirá la respectiva certificación. […]”.</w:t>
      </w:r>
    </w:p>
    <w:p w14:paraId="2E5AE1E8" w14:textId="7283736C" w:rsidR="009F171C" w:rsidRPr="00F9120E" w:rsidRDefault="009F171C" w:rsidP="009F171C">
      <w:pPr>
        <w:spacing w:before="120" w:after="120" w:line="276" w:lineRule="auto"/>
        <w:ind w:firstLine="708"/>
        <w:jc w:val="both"/>
        <w:rPr>
          <w:rFonts w:ascii="Verdana" w:eastAsia="Calibri" w:hAnsi="Verdana" w:cs="Arial"/>
          <w:color w:val="000000" w:themeColor="text1"/>
          <w:lang w:val="es-ES"/>
        </w:rPr>
      </w:pPr>
      <w:r w:rsidRPr="00F9120E">
        <w:rPr>
          <w:rFonts w:ascii="Verdana" w:eastAsia="Calibri" w:hAnsi="Verdana" w:cs="Arial"/>
          <w:color w:val="000000" w:themeColor="text1"/>
          <w:lang w:val="es-ES"/>
        </w:rPr>
        <w:t xml:space="preserve">Conforme lo ha sostenido esta Agencia en distintos conceptos, los requisitos habilitantes establecidos en el artículo 5, numeral 1, de la Ley 1150 de 2007 son de carácter </w:t>
      </w:r>
      <w:r w:rsidRPr="00F9120E">
        <w:rPr>
          <w:rFonts w:ascii="Verdana" w:eastAsia="Calibri" w:hAnsi="Verdana" w:cs="Arial"/>
          <w:i/>
          <w:iCs/>
          <w:color w:val="000000" w:themeColor="text1"/>
          <w:lang w:val="es-ES"/>
        </w:rPr>
        <w:t xml:space="preserve">enunciativo </w:t>
      </w:r>
      <w:r w:rsidRPr="00F9120E">
        <w:rPr>
          <w:rFonts w:ascii="Verdana" w:eastAsia="Calibri" w:hAnsi="Verdana" w:cs="Arial"/>
          <w:color w:val="000000" w:themeColor="text1"/>
          <w:lang w:val="es-ES"/>
        </w:rPr>
        <w:t xml:space="preserve">y no taxativo. Esta interpretación legal se resume en los siguientes argumentos: por un lado, esta norma no contiene una expresión como “únicamente” o “solo” al referirse a los requisitos habilitantes, sino que señala de forma </w:t>
      </w:r>
      <w:r>
        <w:rPr>
          <w:rFonts w:ascii="Verdana" w:eastAsia="Calibri" w:hAnsi="Verdana" w:cs="Arial"/>
          <w:color w:val="000000" w:themeColor="text1"/>
          <w:lang w:val="es-ES"/>
        </w:rPr>
        <w:t>enunciativa</w:t>
      </w:r>
      <w:r w:rsidRPr="00F9120E">
        <w:rPr>
          <w:rFonts w:ascii="Verdana" w:eastAsia="Calibri" w:hAnsi="Verdana" w:cs="Arial"/>
          <w:color w:val="000000" w:themeColor="text1"/>
          <w:lang w:val="es-ES"/>
        </w:rPr>
        <w:t xml:space="preserve"> que el listado puede comprender los requisitos enunciados “entre otros”; por otra parte, una lectura integral de las normas que regulan la contratación estatal</w:t>
      </w:r>
      <w:r w:rsidR="003150DD">
        <w:rPr>
          <w:rFonts w:ascii="Verdana" w:eastAsia="Calibri" w:hAnsi="Verdana" w:cs="Arial"/>
          <w:color w:val="000000" w:themeColor="text1"/>
          <w:lang w:val="es-ES"/>
        </w:rPr>
        <w:t>,</w:t>
      </w:r>
      <w:r w:rsidRPr="00F9120E">
        <w:rPr>
          <w:rFonts w:ascii="Verdana" w:eastAsia="Calibri" w:hAnsi="Verdana" w:cs="Arial"/>
          <w:color w:val="000000" w:themeColor="text1"/>
          <w:lang w:val="es-ES"/>
        </w:rPr>
        <w:t xml:space="preserve"> permite concluir que existen otras condiciones que los proponentes deben cumplir para la contratación con una Entidad Estatal, como es el caso de la capacidad residual a la que se refiere el artículo 6º de la Ley 1150 de 2007</w:t>
      </w:r>
      <w:r w:rsidRPr="00F9120E">
        <w:rPr>
          <w:rStyle w:val="Refdenotaalpie"/>
          <w:rFonts w:ascii="Verdana" w:eastAsia="Calibri" w:hAnsi="Verdana" w:cs="Arial"/>
          <w:color w:val="000000" w:themeColor="text1"/>
          <w:lang w:val="es-ES"/>
        </w:rPr>
        <w:footnoteReference w:id="1"/>
      </w:r>
      <w:r w:rsidRPr="00F9120E">
        <w:rPr>
          <w:rFonts w:ascii="Verdana" w:eastAsia="Calibri" w:hAnsi="Verdana" w:cs="Arial"/>
          <w:color w:val="000000" w:themeColor="text1"/>
          <w:lang w:val="es-ES"/>
        </w:rPr>
        <w:t>.</w:t>
      </w:r>
    </w:p>
    <w:p w14:paraId="6F994504" w14:textId="49EDD9A1" w:rsidR="009F171C" w:rsidRPr="00F9120E" w:rsidRDefault="009F171C" w:rsidP="009F171C">
      <w:pPr>
        <w:widowControl w:val="0"/>
        <w:autoSpaceDE w:val="0"/>
        <w:autoSpaceDN w:val="0"/>
        <w:spacing w:before="120" w:after="120" w:line="276" w:lineRule="auto"/>
        <w:ind w:firstLine="709"/>
        <w:jc w:val="both"/>
        <w:rPr>
          <w:rFonts w:ascii="Verdana" w:eastAsia="Calibri" w:hAnsi="Verdana" w:cs="Arial"/>
          <w:color w:val="000000" w:themeColor="text1"/>
          <w:lang w:val="es-ES"/>
        </w:rPr>
      </w:pPr>
      <w:r w:rsidRPr="00F9120E">
        <w:rPr>
          <w:rFonts w:ascii="Verdana" w:eastAsia="Calibri" w:hAnsi="Verdana" w:cs="Arial"/>
          <w:color w:val="000000" w:themeColor="text1"/>
          <w:lang w:val="es-ES"/>
        </w:rPr>
        <w:lastRenderedPageBreak/>
        <w:t>En consecuencia, corresponde a las Entidades Estatales, durante la etapa de planeación del contrato, estudiar y determinar los requisitos habilitantes que establecerán en los pliegos de condiciones, los cuales deben fijarse de forma adecuada y proporcional. Según el artículo 2.2.1.1.1.6.2 del Decreto 1082 de 2015, las entidades deben hacer lo anterior</w:t>
      </w:r>
      <w:r w:rsidR="00FA290B">
        <w:rPr>
          <w:rFonts w:ascii="Verdana" w:eastAsia="Calibri" w:hAnsi="Verdana" w:cs="Arial"/>
          <w:color w:val="000000" w:themeColor="text1"/>
          <w:lang w:val="es-ES"/>
        </w:rPr>
        <w:t>,</w:t>
      </w:r>
      <w:r w:rsidRPr="00F9120E">
        <w:rPr>
          <w:rFonts w:ascii="Verdana" w:eastAsia="Calibri" w:hAnsi="Verdana" w:cs="Arial"/>
          <w:color w:val="000000" w:themeColor="text1"/>
          <w:lang w:val="es-ES"/>
        </w:rPr>
        <w:t xml:space="preserve"> de acuerdo </w:t>
      </w:r>
      <w:bookmarkStart w:id="5" w:name="_Hlk182863897"/>
      <w:r w:rsidRPr="00F9120E">
        <w:rPr>
          <w:rFonts w:ascii="Verdana" w:eastAsia="Calibri" w:hAnsi="Verdana" w:cs="Arial"/>
          <w:color w:val="000000" w:themeColor="text1"/>
          <w:lang w:val="es-ES"/>
        </w:rPr>
        <w:t>con la naturaleza, el valor del contrato, la forma de pago, los riesgos asociados, el plazo y la complejidad de ejecución del objeto</w:t>
      </w:r>
      <w:r w:rsidRPr="00F9120E">
        <w:rPr>
          <w:rStyle w:val="Refdenotaalpie"/>
          <w:rFonts w:ascii="Verdana" w:eastAsia="Calibri" w:hAnsi="Verdana" w:cs="Arial"/>
          <w:color w:val="000000" w:themeColor="text1"/>
          <w:lang w:val="es-ES"/>
        </w:rPr>
        <w:footnoteReference w:id="2"/>
      </w:r>
      <w:r w:rsidRPr="00F9120E">
        <w:rPr>
          <w:rFonts w:ascii="Verdana" w:eastAsia="Calibri" w:hAnsi="Verdana" w:cs="Arial"/>
          <w:color w:val="000000" w:themeColor="text1"/>
          <w:lang w:val="es-ES"/>
        </w:rPr>
        <w:t>.</w:t>
      </w:r>
      <w:bookmarkEnd w:id="5"/>
      <w:r w:rsidRPr="00F9120E">
        <w:rPr>
          <w:rFonts w:ascii="Verdana" w:eastAsia="Calibri" w:hAnsi="Verdana" w:cs="Arial"/>
          <w:color w:val="000000" w:themeColor="text1"/>
          <w:lang w:val="es-ES"/>
        </w:rPr>
        <w:t xml:space="preserve"> Esta facultad, además implica que las entidades deben establecer </w:t>
      </w:r>
      <w:r w:rsidRPr="00392359">
        <w:rPr>
          <w:rFonts w:ascii="Verdana" w:eastAsia="Calibri" w:hAnsi="Verdana" w:cs="Arial"/>
          <w:color w:val="000000" w:themeColor="text1"/>
          <w:lang w:val="es-ES"/>
        </w:rPr>
        <w:t>la forma</w:t>
      </w:r>
      <w:r w:rsidRPr="00F9120E">
        <w:rPr>
          <w:rFonts w:ascii="Verdana" w:eastAsia="Calibri" w:hAnsi="Verdana" w:cs="Arial"/>
          <w:color w:val="000000" w:themeColor="text1"/>
          <w:lang w:val="es-ES"/>
        </w:rPr>
        <w:t xml:space="preserve"> en que los proponentes acreditarán estos requisitos y la manera en que la entidad verificará su cumplimiento. </w:t>
      </w:r>
    </w:p>
    <w:p w14:paraId="5795A632" w14:textId="421B4E85" w:rsidR="00A7746F" w:rsidRDefault="009F171C" w:rsidP="009F171C">
      <w:pPr>
        <w:spacing w:before="120" w:after="120" w:line="276" w:lineRule="auto"/>
        <w:ind w:firstLine="709"/>
        <w:jc w:val="both"/>
        <w:rPr>
          <w:rFonts w:ascii="Verdana" w:eastAsia="Calibri" w:hAnsi="Verdana" w:cs="Arial"/>
          <w:lang w:eastAsia="es-CO"/>
        </w:rPr>
      </w:pPr>
      <w:r w:rsidRPr="00F9120E">
        <w:rPr>
          <w:rFonts w:ascii="Verdana" w:eastAsia="Calibri" w:hAnsi="Verdana" w:cs="Arial"/>
          <w:color w:val="000000"/>
          <w:lang w:val="es-ES" w:eastAsia="es-ES_tradnl"/>
        </w:rPr>
        <w:t xml:space="preserve">Ahora bien, dentro de los requisitos habilitantes se destaca la </w:t>
      </w:r>
      <w:r>
        <w:rPr>
          <w:rFonts w:ascii="Verdana" w:eastAsia="Calibri" w:hAnsi="Verdana" w:cs="Arial"/>
          <w:color w:val="000000"/>
          <w:lang w:val="es-ES" w:eastAsia="es-ES_tradnl"/>
        </w:rPr>
        <w:t>experiencia</w:t>
      </w:r>
      <w:r w:rsidRPr="00F9120E">
        <w:rPr>
          <w:rFonts w:ascii="Verdana" w:eastAsia="Calibri" w:hAnsi="Verdana" w:cs="Arial"/>
          <w:lang w:val="es-ES"/>
        </w:rPr>
        <w:t xml:space="preserve">. </w:t>
      </w:r>
      <w:r>
        <w:rPr>
          <w:rFonts w:ascii="Verdana" w:eastAsia="Calibri" w:hAnsi="Verdana" w:cs="Arial"/>
          <w:lang w:val="es-ES"/>
        </w:rPr>
        <w:t xml:space="preserve">Como lo indica </w:t>
      </w:r>
      <w:r w:rsidRPr="00574EF1">
        <w:rPr>
          <w:rFonts w:ascii="Verdana" w:eastAsia="Calibri" w:hAnsi="Verdana" w:cs="Arial"/>
          <w:lang w:eastAsia="es-CO"/>
        </w:rPr>
        <w:t>el “</w:t>
      </w:r>
      <w:r w:rsidRPr="00574EF1">
        <w:rPr>
          <w:rFonts w:ascii="Verdana" w:eastAsia="Calibri" w:hAnsi="Verdana" w:cs="Arial"/>
          <w:i/>
          <w:iCs/>
          <w:lang w:eastAsia="es-CO"/>
        </w:rPr>
        <w:t>Manual para determinar y verificar requisitos habilitantes en los procesos de contratación”</w:t>
      </w:r>
      <w:r w:rsidR="00556F73">
        <w:rPr>
          <w:rStyle w:val="Refdenotaalpie"/>
          <w:rFonts w:ascii="Verdana" w:eastAsia="Calibri" w:hAnsi="Verdana" w:cs="Arial"/>
          <w:i/>
          <w:iCs/>
          <w:lang w:eastAsia="es-CO"/>
        </w:rPr>
        <w:footnoteReference w:id="3"/>
      </w:r>
      <w:r w:rsidRPr="00574EF1">
        <w:rPr>
          <w:rFonts w:ascii="Verdana" w:eastAsia="Calibri" w:hAnsi="Verdana" w:cs="Arial"/>
          <w:i/>
          <w:iCs/>
          <w:lang w:eastAsia="es-CO"/>
        </w:rPr>
        <w:t>,</w:t>
      </w:r>
      <w:r w:rsidRPr="00574EF1">
        <w:rPr>
          <w:rFonts w:ascii="Verdana" w:eastAsia="Calibri" w:hAnsi="Verdana" w:cs="Arial"/>
          <w:lang w:eastAsia="es-CO"/>
        </w:rPr>
        <w:t xml:space="preserve"> </w:t>
      </w:r>
      <w:r w:rsidR="003C3475">
        <w:rPr>
          <w:rFonts w:ascii="Verdana" w:eastAsia="Calibri" w:hAnsi="Verdana" w:cs="Arial"/>
          <w:lang w:eastAsia="es-CO"/>
        </w:rPr>
        <w:t>expedid</w:t>
      </w:r>
      <w:r w:rsidR="002E60D5">
        <w:rPr>
          <w:rFonts w:ascii="Verdana" w:eastAsia="Calibri" w:hAnsi="Verdana" w:cs="Arial"/>
          <w:lang w:eastAsia="es-CO"/>
        </w:rPr>
        <w:t>o</w:t>
      </w:r>
      <w:r w:rsidR="003C3475">
        <w:rPr>
          <w:rFonts w:ascii="Verdana" w:eastAsia="Calibri" w:hAnsi="Verdana" w:cs="Arial"/>
          <w:lang w:eastAsia="es-CO"/>
        </w:rPr>
        <w:t xml:space="preserve"> por la Agencia Nacional de Contratación Pública, </w:t>
      </w:r>
      <w:r w:rsidRPr="00574EF1">
        <w:rPr>
          <w:rFonts w:ascii="Verdana" w:eastAsia="Calibri" w:hAnsi="Verdana" w:cs="Arial"/>
          <w:lang w:eastAsia="es-CO"/>
        </w:rPr>
        <w:t>la experiencia</w:t>
      </w:r>
      <w:r>
        <w:rPr>
          <w:rFonts w:ascii="Verdana" w:eastAsia="Calibri" w:hAnsi="Verdana" w:cs="Arial"/>
          <w:lang w:eastAsia="es-CO"/>
        </w:rPr>
        <w:t xml:space="preserve"> </w:t>
      </w:r>
      <w:r w:rsidRPr="005E6288">
        <w:rPr>
          <w:rFonts w:ascii="Verdana" w:eastAsia="Calibri" w:hAnsi="Verdana" w:cs="Arial"/>
          <w:lang w:eastAsia="es-CO"/>
        </w:rPr>
        <w:t xml:space="preserve">debe ser entendida como el conocimiento del proponente derivado de su participación previa en actividades iguales o similares a las previstas en el objeto del contrato con contratantes públicos, privados, nacionales o extranjeros. </w:t>
      </w:r>
    </w:p>
    <w:p w14:paraId="65F98C15" w14:textId="1D155CCB" w:rsidR="009F171C" w:rsidRPr="00FC7C3B" w:rsidRDefault="009F171C" w:rsidP="009F171C">
      <w:pPr>
        <w:spacing w:before="120" w:after="120" w:line="276" w:lineRule="auto"/>
        <w:ind w:firstLine="709"/>
        <w:jc w:val="both"/>
        <w:rPr>
          <w:rFonts w:ascii="Verdana" w:eastAsia="Calibri" w:hAnsi="Verdana" w:cs="Arial"/>
          <w:lang w:eastAsia="es-CO"/>
        </w:rPr>
      </w:pPr>
      <w:r w:rsidRPr="005E6288">
        <w:rPr>
          <w:rFonts w:ascii="Verdana" w:eastAsia="Calibri" w:hAnsi="Verdana" w:cs="Arial"/>
          <w:lang w:eastAsia="es-CO"/>
        </w:rPr>
        <w:t>La experiencia puede ser adquirida directamente de manera singularizada o en asocio con otras personas, como es el caso de los proponentes plurales, cuya experiencia no deja de ser personal, sino que, por tratarse de esquemas asociativos, se evalúa de forma proporcional a la participación de los miembros en los respectivos consorcios y/o uniones temporales</w:t>
      </w:r>
      <w:r w:rsidRPr="00574EF1">
        <w:rPr>
          <w:rFonts w:ascii="Verdana" w:eastAsia="Calibri" w:hAnsi="Verdana" w:cs="Arial"/>
          <w:vertAlign w:val="superscript"/>
          <w:lang w:eastAsia="es-CO"/>
        </w:rPr>
        <w:footnoteReference w:id="4"/>
      </w:r>
      <w:r w:rsidRPr="00574EF1">
        <w:rPr>
          <w:rFonts w:ascii="Verdana" w:eastAsia="Calibri" w:hAnsi="Verdana" w:cs="Arial"/>
          <w:lang w:eastAsia="es-CO"/>
        </w:rPr>
        <w:t>.</w:t>
      </w:r>
      <w:r>
        <w:rPr>
          <w:rFonts w:ascii="Verdana" w:eastAsia="Calibri" w:hAnsi="Verdana" w:cs="Arial"/>
          <w:lang w:eastAsia="es-CO"/>
        </w:rPr>
        <w:t xml:space="preserve"> </w:t>
      </w:r>
      <w:r w:rsidRPr="00F9120E">
        <w:rPr>
          <w:rFonts w:ascii="Verdana" w:eastAsia="Calibri" w:hAnsi="Verdana" w:cs="Arial"/>
          <w:color w:val="000000"/>
          <w:lang w:val="es-ES" w:eastAsia="es-ES_tradnl"/>
        </w:rPr>
        <w:t xml:space="preserve">Para este fin, la Entidad </w:t>
      </w:r>
      <w:r w:rsidRPr="00F9120E">
        <w:rPr>
          <w:rFonts w:ascii="Verdana" w:eastAsia="Calibri" w:hAnsi="Verdana" w:cs="Arial"/>
          <w:color w:val="000000"/>
          <w:lang w:val="es-ES" w:eastAsia="es-ES_tradnl"/>
        </w:rPr>
        <w:lastRenderedPageBreak/>
        <w:t xml:space="preserve">Estatal, como responsable de la estructuración de su procedimiento de selección, es autónoma para determinar </w:t>
      </w:r>
      <w:r>
        <w:rPr>
          <w:rFonts w:ascii="Verdana" w:eastAsia="Calibri" w:hAnsi="Verdana" w:cs="Arial"/>
          <w:color w:val="000000"/>
          <w:lang w:val="es-ES" w:eastAsia="es-ES_tradnl"/>
        </w:rPr>
        <w:t xml:space="preserve">los requisitos para acreditar la experiencia </w:t>
      </w:r>
      <w:r w:rsidRPr="00F9120E">
        <w:rPr>
          <w:rFonts w:ascii="Verdana" w:eastAsia="Calibri" w:hAnsi="Verdana" w:cs="Arial"/>
          <w:color w:val="000000"/>
          <w:lang w:val="es-ES" w:eastAsia="es-ES_tradnl"/>
        </w:rPr>
        <w:t>de acuerdo con el objeto contractual que pretende satisfacer. No obstante, en atención a lo dispuesto en el artículo 2.2.1.1.1.6.2 del Decreto 1082 de 2015, debe establecerla con sustento en el estudio del sector</w:t>
      </w:r>
      <w:r w:rsidRPr="00F9120E">
        <w:rPr>
          <w:rFonts w:ascii="Verdana" w:hAnsi="Verdana" w:cs="Arial"/>
          <w:color w:val="000000"/>
          <w:vertAlign w:val="superscript"/>
          <w:lang w:val="es-ES" w:eastAsia="es-ES_tradnl"/>
        </w:rPr>
        <w:footnoteReference w:id="5"/>
      </w:r>
      <w:r w:rsidRPr="00F9120E">
        <w:rPr>
          <w:rFonts w:ascii="Verdana" w:eastAsia="Calibri" w:hAnsi="Verdana" w:cs="Arial"/>
          <w:color w:val="000000"/>
          <w:lang w:val="es-ES" w:eastAsia="es-ES_tradnl"/>
        </w:rPr>
        <w:t xml:space="preserve"> y sus componentes, como la identificación de riesgos, el mercado y precio del bien, obra o servicio a contratar</w:t>
      </w:r>
      <w:r w:rsidRPr="00F9120E">
        <w:rPr>
          <w:rFonts w:ascii="Verdana" w:hAnsi="Verdana" w:cs="Arial"/>
          <w:color w:val="000000"/>
          <w:vertAlign w:val="superscript"/>
          <w:lang w:val="es-ES" w:eastAsia="es-ES_tradnl"/>
        </w:rPr>
        <w:footnoteReference w:id="6"/>
      </w:r>
      <w:r w:rsidRPr="00F9120E">
        <w:rPr>
          <w:rFonts w:ascii="Verdana" w:eastAsia="Calibri" w:hAnsi="Verdana" w:cs="Arial"/>
          <w:color w:val="000000"/>
          <w:lang w:val="es-ES" w:eastAsia="es-ES_tradnl"/>
        </w:rPr>
        <w:t>.</w:t>
      </w:r>
    </w:p>
    <w:p w14:paraId="317FF58B" w14:textId="30823FF7" w:rsidR="009F171C" w:rsidRPr="00F9120E" w:rsidRDefault="009F171C" w:rsidP="009F171C">
      <w:pPr>
        <w:spacing w:before="120" w:after="120" w:line="276" w:lineRule="auto"/>
        <w:ind w:firstLine="709"/>
        <w:jc w:val="both"/>
        <w:rPr>
          <w:rFonts w:ascii="Verdana" w:hAnsi="Verdana"/>
          <w:color w:val="000000" w:themeColor="text1"/>
          <w:lang w:val="es-ES"/>
        </w:rPr>
      </w:pPr>
      <w:r w:rsidRPr="00F9120E">
        <w:rPr>
          <w:rFonts w:ascii="Verdana" w:hAnsi="Verdana"/>
          <w:color w:val="000000" w:themeColor="text1"/>
          <w:lang w:val="es-ES"/>
        </w:rPr>
        <w:t>Ahora bien, teniendo en cuenta que su pregunta está relacionada con</w:t>
      </w:r>
      <w:r w:rsidR="00DB499F">
        <w:rPr>
          <w:rFonts w:ascii="Verdana" w:hAnsi="Verdana"/>
          <w:color w:val="000000" w:themeColor="text1"/>
          <w:lang w:val="es-ES"/>
        </w:rPr>
        <w:t xml:space="preserve"> </w:t>
      </w:r>
      <w:r w:rsidR="006A2158">
        <w:rPr>
          <w:rFonts w:ascii="Verdana" w:hAnsi="Verdana"/>
          <w:color w:val="000000" w:themeColor="text1"/>
          <w:lang w:val="es-ES"/>
        </w:rPr>
        <w:t xml:space="preserve">la experiencia de los miembros que </w:t>
      </w:r>
      <w:r w:rsidR="00FB202F">
        <w:rPr>
          <w:rFonts w:ascii="Verdana" w:hAnsi="Verdana"/>
          <w:color w:val="000000" w:themeColor="text1"/>
          <w:lang w:val="es-ES"/>
        </w:rPr>
        <w:t>integran un proponente plural</w:t>
      </w:r>
      <w:r w:rsidRPr="00F9120E">
        <w:rPr>
          <w:rFonts w:ascii="Verdana" w:hAnsi="Verdana"/>
          <w:color w:val="000000" w:themeColor="text1"/>
          <w:lang w:val="es-ES"/>
        </w:rPr>
        <w:t xml:space="preserve">, como los consorcios y uniones temporales, así como la forma en la que las entidades verifican </w:t>
      </w:r>
      <w:r>
        <w:rPr>
          <w:rFonts w:ascii="Verdana" w:hAnsi="Verdana"/>
          <w:color w:val="000000" w:themeColor="text1"/>
          <w:lang w:val="es-ES"/>
        </w:rPr>
        <w:t>la experiencia</w:t>
      </w:r>
      <w:r w:rsidRPr="00F9120E">
        <w:rPr>
          <w:rFonts w:ascii="Verdana" w:hAnsi="Verdana"/>
          <w:color w:val="000000" w:themeColor="text1"/>
          <w:lang w:val="es-ES"/>
        </w:rPr>
        <w:t xml:space="preserve">, es necesario definir esas figuras asociativas y determinar los lineamientos expedidos por esta Agencia </w:t>
      </w:r>
      <w:r>
        <w:rPr>
          <w:rFonts w:ascii="Verdana" w:hAnsi="Verdana"/>
          <w:color w:val="000000" w:themeColor="text1"/>
          <w:lang w:val="es-ES"/>
        </w:rPr>
        <w:t xml:space="preserve">con </w:t>
      </w:r>
      <w:r w:rsidRPr="00F9120E">
        <w:rPr>
          <w:rFonts w:ascii="Verdana" w:hAnsi="Verdana"/>
          <w:color w:val="000000" w:themeColor="text1"/>
          <w:lang w:val="es-ES"/>
        </w:rPr>
        <w:t xml:space="preserve">respecto a este requisito habilitante. </w:t>
      </w:r>
    </w:p>
    <w:p w14:paraId="14FBAF43" w14:textId="77777777" w:rsidR="009F171C" w:rsidRPr="00F9120E" w:rsidRDefault="009F171C" w:rsidP="009F171C">
      <w:pPr>
        <w:spacing w:before="120" w:after="120" w:line="276" w:lineRule="auto"/>
        <w:ind w:firstLine="708"/>
        <w:jc w:val="both"/>
        <w:rPr>
          <w:rFonts w:ascii="Verdana" w:eastAsia="Calibri" w:hAnsi="Verdana" w:cs="Arial"/>
          <w:color w:val="000000" w:themeColor="text1"/>
          <w:lang w:val="es-ES"/>
        </w:rPr>
      </w:pPr>
      <w:r w:rsidRPr="00F9120E">
        <w:rPr>
          <w:rFonts w:ascii="Verdana" w:hAnsi="Verdana"/>
          <w:color w:val="000000" w:themeColor="text1"/>
          <w:lang w:val="es-ES"/>
        </w:rPr>
        <w:t>El artículo 7 de la Ley 80 de 1993 define a los proponentes plurales como la unión de dos o más personas que presentan la misma propuesta para la adjudicación, celebración y ejecución de un contrato, pero cuya responsabilidad por las obligaciones derivadas de la propuesta y el contrato es diferente</w:t>
      </w:r>
      <w:r w:rsidRPr="00F9120E">
        <w:rPr>
          <w:rStyle w:val="Refdenotaalpie"/>
          <w:rFonts w:ascii="Verdana" w:hAnsi="Verdana"/>
          <w:color w:val="000000" w:themeColor="text1"/>
          <w:lang w:val="es-ES"/>
        </w:rPr>
        <w:footnoteReference w:id="7"/>
      </w:r>
      <w:r w:rsidRPr="00F9120E">
        <w:rPr>
          <w:rFonts w:ascii="Verdana" w:hAnsi="Verdana"/>
          <w:color w:val="000000" w:themeColor="text1"/>
          <w:lang w:val="es-ES"/>
        </w:rPr>
        <w:t xml:space="preserve">. En efecto, </w:t>
      </w:r>
      <w:r w:rsidRPr="00F9120E">
        <w:rPr>
          <w:rFonts w:ascii="Verdana" w:eastAsia="Calibri" w:hAnsi="Verdana" w:cs="Arial"/>
          <w:color w:val="000000" w:themeColor="text1"/>
          <w:lang w:val="es-ES"/>
        </w:rPr>
        <w:t>los consorcios y las uniones temporales son mecanismos de asociación fundamentados en la colaboración empresarial, mediante los cuales sus integrantes se unen y organizan en forma conjunta para lograr con mayor eficacia la obtención del derecho a ser adjudicatarios de un contrato estatal, compartiendo recursos de toda índole para su ejecución, así como las utilidades y los riesgos.</w:t>
      </w:r>
    </w:p>
    <w:p w14:paraId="167F680C" w14:textId="77777777" w:rsidR="009F171C" w:rsidRPr="00F9120E" w:rsidRDefault="009F171C" w:rsidP="009F171C">
      <w:pPr>
        <w:spacing w:before="120" w:after="120" w:line="276" w:lineRule="auto"/>
        <w:ind w:firstLine="708"/>
        <w:jc w:val="both"/>
        <w:rPr>
          <w:rFonts w:ascii="Verdana" w:hAnsi="Verdana"/>
          <w:color w:val="000000" w:themeColor="text1"/>
          <w:lang w:val="es-ES"/>
        </w:rPr>
      </w:pPr>
      <w:r w:rsidRPr="00F9120E">
        <w:rPr>
          <w:rFonts w:ascii="Verdana" w:eastAsia="Calibri" w:hAnsi="Verdana" w:cs="Arial"/>
          <w:color w:val="000000" w:themeColor="text1"/>
          <w:lang w:val="es-ES"/>
        </w:rPr>
        <w:lastRenderedPageBreak/>
        <w:t>En efecto, los proponentes plurales pueden participar en los procesos de contratación por medio de uniones temporales y consorcios. Los consorcios se refieren a las situaciones en que dos o más personas en forma conjunta presentan una misma propuesta para la adjudicación, celebración y ejecución de un contrato, respondiendo solidariamente</w:t>
      </w:r>
      <w:r w:rsidRPr="00F9120E">
        <w:rPr>
          <w:rFonts w:ascii="Verdana" w:eastAsia="Calibri" w:hAnsi="Verdana" w:cs="Arial"/>
          <w:i/>
          <w:iCs/>
          <w:color w:val="000000" w:themeColor="text1"/>
          <w:lang w:val="es-ES"/>
        </w:rPr>
        <w:t xml:space="preserve"> </w:t>
      </w:r>
      <w:r w:rsidRPr="00F9120E">
        <w:rPr>
          <w:rFonts w:ascii="Verdana" w:eastAsia="Calibri" w:hAnsi="Verdana" w:cs="Arial"/>
          <w:color w:val="000000" w:themeColor="text1"/>
          <w:lang w:val="es-ES"/>
        </w:rPr>
        <w:t xml:space="preserve">por todas y cada una de las obligaciones derivadas de la propuesta y del contrato. En atención dicha solidaridad, las actuaciones, hechos y omisiones que se presenten </w:t>
      </w:r>
      <w:r w:rsidRPr="00F9120E">
        <w:rPr>
          <w:rFonts w:ascii="Verdana" w:eastAsia="Calibri" w:hAnsi="Verdana" w:cs="Arial"/>
          <w:i/>
          <w:iCs/>
          <w:color w:val="000000" w:themeColor="text1"/>
          <w:lang w:val="es-ES"/>
        </w:rPr>
        <w:t>en desarrollo de la propuesta y del contrato</w:t>
      </w:r>
      <w:r w:rsidRPr="00F9120E">
        <w:rPr>
          <w:rFonts w:ascii="Verdana" w:eastAsia="Calibri" w:hAnsi="Verdana" w:cs="Arial"/>
          <w:color w:val="000000" w:themeColor="text1"/>
          <w:lang w:val="es-ES"/>
        </w:rPr>
        <w:t xml:space="preserve">, afectarán </w:t>
      </w:r>
      <w:r w:rsidRPr="00F9120E">
        <w:rPr>
          <w:rFonts w:ascii="Verdana" w:eastAsia="Calibri" w:hAnsi="Verdana" w:cs="Arial"/>
          <w:i/>
          <w:iCs/>
          <w:color w:val="000000" w:themeColor="text1"/>
          <w:lang w:val="es-ES"/>
        </w:rPr>
        <w:t>a todos</w:t>
      </w:r>
      <w:r w:rsidRPr="00F9120E">
        <w:rPr>
          <w:rFonts w:ascii="Verdana" w:eastAsia="Calibri" w:hAnsi="Verdana" w:cs="Arial"/>
          <w:color w:val="000000" w:themeColor="text1"/>
          <w:lang w:val="es-ES"/>
        </w:rPr>
        <w:t xml:space="preserve"> los integrantes del Consorcio.</w:t>
      </w:r>
      <w:r w:rsidRPr="00F9120E">
        <w:rPr>
          <w:rFonts w:ascii="Verdana" w:hAnsi="Verdana"/>
          <w:color w:val="000000" w:themeColor="text1"/>
          <w:lang w:val="es-ES"/>
        </w:rPr>
        <w:t xml:space="preserve"> </w:t>
      </w:r>
      <w:r>
        <w:rPr>
          <w:rFonts w:ascii="Verdana" w:hAnsi="Verdana"/>
          <w:color w:val="000000" w:themeColor="text1"/>
          <w:lang w:val="es-ES"/>
        </w:rPr>
        <w:t>L</w:t>
      </w:r>
      <w:r w:rsidRPr="00F9120E">
        <w:rPr>
          <w:rFonts w:ascii="Verdana" w:hAnsi="Verdana"/>
          <w:color w:val="000000" w:themeColor="text1"/>
          <w:lang w:val="es-ES"/>
        </w:rPr>
        <w:t>a Corte Constitucional, en la sentencia C-414 del 22 de septiembre de 1994 señaló que el consorcio es una figura propia del derecho privado, utilizado como un instrumento de cooperación entre empresas, que les permita unir esfuerzos para la celebración y ejecución de un contrato con el Estado, sin que por ello pierdan su individualidad</w:t>
      </w:r>
      <w:r w:rsidRPr="00F9120E">
        <w:rPr>
          <w:rFonts w:ascii="Verdana" w:hAnsi="Verdana"/>
          <w:color w:val="000000" w:themeColor="text1"/>
          <w:spacing w:val="-6"/>
          <w:lang w:val="es-ES"/>
        </w:rPr>
        <w:t xml:space="preserve"> </w:t>
      </w:r>
      <w:r w:rsidRPr="00F9120E">
        <w:rPr>
          <w:rFonts w:ascii="Verdana" w:hAnsi="Verdana"/>
          <w:color w:val="000000" w:themeColor="text1"/>
          <w:lang w:val="es-ES"/>
        </w:rPr>
        <w:t>jurídica</w:t>
      </w:r>
      <w:r w:rsidRPr="00F9120E">
        <w:rPr>
          <w:rStyle w:val="Refdenotaalpie"/>
          <w:rFonts w:ascii="Verdana" w:hAnsi="Verdana"/>
          <w:color w:val="000000" w:themeColor="text1"/>
          <w:lang w:val="es-ES"/>
        </w:rPr>
        <w:footnoteReference w:id="8"/>
      </w:r>
      <w:r w:rsidRPr="00F9120E">
        <w:rPr>
          <w:rFonts w:ascii="Verdana" w:hAnsi="Verdana"/>
          <w:color w:val="000000" w:themeColor="text1"/>
          <w:lang w:val="es-ES"/>
        </w:rPr>
        <w:t>.</w:t>
      </w:r>
    </w:p>
    <w:p w14:paraId="30C74B82" w14:textId="77777777" w:rsidR="009F171C" w:rsidRPr="00F9120E" w:rsidRDefault="009F171C" w:rsidP="009F171C">
      <w:pPr>
        <w:spacing w:before="120" w:after="120" w:line="276" w:lineRule="auto"/>
        <w:ind w:firstLine="708"/>
        <w:jc w:val="both"/>
        <w:rPr>
          <w:rFonts w:ascii="Verdana" w:eastAsia="Calibri" w:hAnsi="Verdana" w:cs="Arial"/>
          <w:color w:val="000000" w:themeColor="text1"/>
          <w:lang w:val="es-ES"/>
        </w:rPr>
      </w:pPr>
      <w:r w:rsidRPr="00F9120E">
        <w:rPr>
          <w:rFonts w:ascii="Verdana" w:eastAsia="Calibri" w:hAnsi="Verdana" w:cs="Arial"/>
          <w:color w:val="000000" w:themeColor="text1"/>
          <w:lang w:val="es-ES"/>
        </w:rPr>
        <w:t xml:space="preserve">Por otra parte, según el artículo 7 de la Ley 80 de 1993, las uniones temporales se refieren a las situaciones en que dos o más personas en forma conjunta presentan una misma propuesta para la adjudicación, celebración y ejecución de un contrato, respondiendo solidariamente por el cumplimiento total de la propuesta y del objeto contratado, pero las sanciones por el incumplimiento de las obligaciones derivadas de la propuesta y del contrato se imponen de acuerdo con la participación en la ejecución de </w:t>
      </w:r>
      <w:r w:rsidRPr="00F9120E">
        <w:rPr>
          <w:rFonts w:ascii="Verdana" w:eastAsia="Calibri" w:hAnsi="Verdana" w:cs="Arial"/>
          <w:i/>
          <w:iCs/>
          <w:color w:val="000000" w:themeColor="text1"/>
          <w:lang w:val="es-ES"/>
        </w:rPr>
        <w:t>cada uno de los miembros</w:t>
      </w:r>
      <w:r w:rsidRPr="00F9120E">
        <w:rPr>
          <w:rFonts w:ascii="Verdana" w:eastAsia="Calibri" w:hAnsi="Verdana" w:cs="Arial"/>
          <w:color w:val="000000" w:themeColor="text1"/>
          <w:lang w:val="es-ES"/>
        </w:rPr>
        <w:t xml:space="preserve"> de la unión temporal.  </w:t>
      </w:r>
    </w:p>
    <w:p w14:paraId="68A88813" w14:textId="77777777" w:rsidR="009F171C" w:rsidRPr="00F9120E" w:rsidRDefault="009F171C" w:rsidP="009F171C">
      <w:pPr>
        <w:spacing w:before="120" w:after="120" w:line="276" w:lineRule="auto"/>
        <w:ind w:firstLine="709"/>
        <w:jc w:val="both"/>
        <w:rPr>
          <w:rFonts w:ascii="Verdana" w:eastAsia="Calibri" w:hAnsi="Verdana" w:cs="Arial"/>
          <w:color w:val="000000" w:themeColor="text1"/>
          <w:lang w:val="es-ES"/>
        </w:rPr>
      </w:pPr>
      <w:r w:rsidRPr="00F9120E">
        <w:rPr>
          <w:rFonts w:ascii="Verdana" w:hAnsi="Verdana"/>
          <w:color w:val="000000" w:themeColor="text1"/>
          <w:lang w:val="es-ES"/>
        </w:rPr>
        <w:t xml:space="preserve">De esta manera, la Ley 80 de 1993 permite que dos o más personas naturales o jurídicas se agrupen para la presentación de una propuesta y la celebración de un contrato con una entidad estatal. En esto, los miembros del consorcio o la unión temporal conservan su individualidad jurídica, pues el proponente plural no genera una persona jurídica distinta a sus integrantes. </w:t>
      </w:r>
      <w:r w:rsidRPr="00F9120E">
        <w:rPr>
          <w:rFonts w:ascii="Verdana" w:eastAsia="Calibri" w:hAnsi="Verdana" w:cs="Arial"/>
          <w:color w:val="000000" w:themeColor="text1"/>
          <w:lang w:val="es-ES"/>
        </w:rPr>
        <w:t xml:space="preserve">Sin embargo, aunque no son personas jurídicas, son sujetos con capacidad para contratar, para ejecutar las obligaciones y recibir los derechos que emanan del </w:t>
      </w:r>
      <w:r w:rsidRPr="00F9120E">
        <w:rPr>
          <w:rFonts w:ascii="Verdana" w:eastAsia="Calibri" w:hAnsi="Verdana" w:cs="Arial"/>
          <w:color w:val="000000" w:themeColor="text1"/>
          <w:lang w:val="es-ES"/>
        </w:rPr>
        <w:lastRenderedPageBreak/>
        <w:t xml:space="preserve">contrato y para interrelacionarse con la Entidad Estatal contratante en todo lo relacionado con el objeto del contrato y su desarrollo. </w:t>
      </w:r>
    </w:p>
    <w:p w14:paraId="2479368B" w14:textId="0408B2D9" w:rsidR="009F171C" w:rsidRDefault="009F171C" w:rsidP="009F171C">
      <w:pPr>
        <w:spacing w:before="120" w:after="120" w:line="276" w:lineRule="auto"/>
        <w:ind w:firstLine="708"/>
        <w:jc w:val="both"/>
        <w:rPr>
          <w:rFonts w:ascii="Verdana" w:hAnsi="Verdana"/>
          <w:color w:val="000000" w:themeColor="text1"/>
          <w:lang w:val="es-ES"/>
        </w:rPr>
      </w:pPr>
      <w:r w:rsidRPr="00F9120E">
        <w:rPr>
          <w:rFonts w:ascii="Verdana" w:eastAsia="Calibri" w:hAnsi="Verdana" w:cs="Arial"/>
          <w:lang w:val="es-ES"/>
        </w:rPr>
        <w:t xml:space="preserve">De lo anterior se deriva que el Estatuto General de Contratación de la Administración Pública contempla la participación de los proponentes plurales </w:t>
      </w:r>
      <w:r w:rsidRPr="00F9120E">
        <w:rPr>
          <w:rFonts w:ascii="Verdana" w:eastAsia="Calibri" w:hAnsi="Verdana" w:cs="Arial"/>
          <w:i/>
          <w:iCs/>
          <w:lang w:val="es-ES"/>
        </w:rPr>
        <w:t>conservando en todo caso su individualidad jurídica</w:t>
      </w:r>
      <w:r w:rsidRPr="00F9120E">
        <w:rPr>
          <w:rFonts w:ascii="Verdana" w:eastAsia="Calibri" w:hAnsi="Verdana" w:cs="Arial"/>
          <w:lang w:val="es-ES"/>
        </w:rPr>
        <w:t xml:space="preserve">, de modo que el proponente plural no constituye una persona en sí misma. Como resultado de lo anterior, los requisitos habilitantes de los proponentes plurales deben ser evaluados respecto </w:t>
      </w:r>
      <w:r w:rsidRPr="00F9120E">
        <w:rPr>
          <w:rFonts w:ascii="Verdana" w:eastAsia="Calibri" w:hAnsi="Verdana" w:cs="Arial"/>
          <w:i/>
          <w:iCs/>
          <w:lang w:val="es-ES"/>
        </w:rPr>
        <w:t>de cada miembro</w:t>
      </w:r>
      <w:r w:rsidRPr="00F9120E">
        <w:rPr>
          <w:rFonts w:ascii="Verdana" w:eastAsia="Calibri" w:hAnsi="Verdana" w:cs="Arial"/>
          <w:lang w:val="es-ES"/>
        </w:rPr>
        <w:t>, sin que ello desconozca la finalidad de esta figura, que es unir esfuerzos.</w:t>
      </w:r>
      <w:r w:rsidRPr="00F9120E">
        <w:rPr>
          <w:rFonts w:ascii="Verdana" w:hAnsi="Verdana"/>
          <w:color w:val="000000" w:themeColor="text1"/>
          <w:lang w:val="es-ES"/>
        </w:rPr>
        <w:t xml:space="preserve"> Así pues, la naturaleza jurídica de los consorcios supone que requisitos habilitantes como la </w:t>
      </w:r>
      <w:r>
        <w:rPr>
          <w:rFonts w:ascii="Verdana" w:hAnsi="Verdana"/>
          <w:color w:val="000000" w:themeColor="text1"/>
          <w:lang w:val="es-ES"/>
        </w:rPr>
        <w:t>experiencia</w:t>
      </w:r>
      <w:r w:rsidRPr="00F9120E">
        <w:rPr>
          <w:rFonts w:ascii="Verdana" w:hAnsi="Verdana"/>
          <w:color w:val="000000" w:themeColor="text1"/>
          <w:lang w:val="es-ES"/>
        </w:rPr>
        <w:t xml:space="preserve"> deba ser evaluada con respecto a cada uno de sus integrantes, de acuerdo con lo registrado en su RUP.</w:t>
      </w:r>
    </w:p>
    <w:p w14:paraId="592E2CB7" w14:textId="16B48858" w:rsidR="009F171C" w:rsidRPr="00F9120E" w:rsidRDefault="009F171C" w:rsidP="009F171C">
      <w:pPr>
        <w:spacing w:before="120" w:after="120" w:line="276" w:lineRule="auto"/>
        <w:ind w:firstLine="709"/>
        <w:jc w:val="both"/>
        <w:rPr>
          <w:rFonts w:ascii="Verdana" w:eastAsia="Calibri" w:hAnsi="Verdana" w:cs="Arial"/>
          <w:color w:val="000000" w:themeColor="text1"/>
          <w:lang w:val="es-ES"/>
        </w:rPr>
      </w:pPr>
      <w:r w:rsidRPr="00F9120E">
        <w:rPr>
          <w:rFonts w:ascii="Verdana" w:eastAsia="Calibri" w:hAnsi="Verdana" w:cs="Arial"/>
          <w:color w:val="000000" w:themeColor="text1"/>
          <w:lang w:val="es-ES"/>
        </w:rPr>
        <w:t xml:space="preserve">De cualquier modo, tal como lo señala esta Agencia en el “Manual </w:t>
      </w:r>
      <w:r w:rsidRPr="00F9120E">
        <w:rPr>
          <w:rFonts w:ascii="Verdana" w:eastAsia="Calibri" w:hAnsi="Verdana" w:cs="Arial"/>
          <w:lang w:val="es-ES"/>
        </w:rPr>
        <w:t>para determinar y verificar los requisitos habilitantes en los procesos de contratación”</w:t>
      </w:r>
      <w:r w:rsidR="00C7298A">
        <w:rPr>
          <w:rStyle w:val="Refdenotaalpie"/>
          <w:rFonts w:ascii="Verdana" w:eastAsia="Calibri" w:hAnsi="Verdana" w:cs="Arial"/>
          <w:lang w:val="es-ES"/>
        </w:rPr>
        <w:footnoteReference w:id="9"/>
      </w:r>
      <w:r w:rsidRPr="00F9120E">
        <w:rPr>
          <w:rFonts w:ascii="Verdana" w:eastAsia="Calibri" w:hAnsi="Verdana" w:cs="Arial"/>
          <w:lang w:val="es-ES"/>
        </w:rPr>
        <w:t xml:space="preserve">, </w:t>
      </w:r>
      <w:r>
        <w:rPr>
          <w:rFonts w:ascii="Verdana" w:eastAsia="Calibri" w:hAnsi="Verdana" w:cs="Arial"/>
          <w:color w:val="000000" w:themeColor="text1"/>
        </w:rPr>
        <w:t>l</w:t>
      </w:r>
      <w:r w:rsidRPr="00FC7C3B">
        <w:rPr>
          <w:rFonts w:ascii="Verdana" w:eastAsia="Calibri" w:hAnsi="Verdana" w:cs="Arial"/>
          <w:color w:val="000000" w:themeColor="text1"/>
        </w:rPr>
        <w:t>as Entidades Estatales contratantes, como responsables de la estructuración de los Procesos de Contratación, son autónomas para establecer los requisitos habilitantes de experiencia, de acuerdo con el estudio realizado en marco del análisis del sector</w:t>
      </w:r>
      <w:r w:rsidRPr="00F9120E">
        <w:rPr>
          <w:rStyle w:val="Refdenotaalpie"/>
          <w:rFonts w:ascii="Verdana" w:eastAsia="Calibri" w:hAnsi="Verdana" w:cs="Arial"/>
          <w:color w:val="000000" w:themeColor="text1"/>
          <w:lang w:val="es-ES"/>
        </w:rPr>
        <w:footnoteReference w:id="10"/>
      </w:r>
      <w:r w:rsidRPr="00F9120E">
        <w:rPr>
          <w:rFonts w:ascii="Verdana" w:eastAsia="Calibri" w:hAnsi="Verdana" w:cs="Arial"/>
          <w:color w:val="000000" w:themeColor="text1"/>
          <w:lang w:val="es-ES"/>
        </w:rPr>
        <w:t xml:space="preserve">. En este aspecto, </w:t>
      </w:r>
      <w:r w:rsidRPr="00F9120E">
        <w:rPr>
          <w:rFonts w:ascii="Verdana" w:eastAsia="Calibri" w:hAnsi="Verdana" w:cs="Arial"/>
          <w:lang w:val="es-ES"/>
        </w:rPr>
        <w:t>las Entidades Estatales gozan de total autonomía para fijar las condiciones habilitantes y las reglas, cuidando en todo caso que no se limiten los principios de participación, libre competencia y concurrencia. Sin embargo, el uso de esta potestad debe quedar reflejada en los pliegos de condiciones o documentos equivalentes, en los cuales las Entidades Estatales deben manifestar con claridad l</w:t>
      </w:r>
      <w:r>
        <w:rPr>
          <w:rFonts w:ascii="Verdana" w:eastAsia="Calibri" w:hAnsi="Verdana" w:cs="Arial"/>
          <w:lang w:val="es-ES"/>
        </w:rPr>
        <w:t xml:space="preserve">as exigencias relativas a la experiencia </w:t>
      </w:r>
      <w:r w:rsidRPr="00F9120E">
        <w:rPr>
          <w:rFonts w:ascii="Verdana" w:eastAsia="Calibri" w:hAnsi="Verdana" w:cs="Arial"/>
          <w:lang w:val="es-ES"/>
        </w:rPr>
        <w:t>que deben acreditar los proponentes plurales, y la metodología para verificarlos con respecto a cada integrante.</w:t>
      </w:r>
    </w:p>
    <w:p w14:paraId="5B76477D" w14:textId="77777777" w:rsidR="009F171C" w:rsidRDefault="009F171C" w:rsidP="009F171C">
      <w:pPr>
        <w:spacing w:before="120" w:after="120" w:line="276" w:lineRule="auto"/>
        <w:ind w:firstLine="709"/>
        <w:jc w:val="both"/>
        <w:rPr>
          <w:rFonts w:ascii="Verdana" w:eastAsia="Calibri" w:hAnsi="Verdana" w:cs="Arial"/>
          <w:lang w:val="es-ES"/>
        </w:rPr>
      </w:pPr>
      <w:r>
        <w:rPr>
          <w:rFonts w:ascii="Verdana" w:eastAsia="Calibri" w:hAnsi="Verdana" w:cs="Arial"/>
          <w:lang w:val="es-ES"/>
        </w:rPr>
        <w:t>Por lo tanto</w:t>
      </w:r>
      <w:r w:rsidRPr="00F9120E">
        <w:rPr>
          <w:rFonts w:ascii="Verdana" w:eastAsia="Calibri" w:hAnsi="Verdana" w:cs="Arial"/>
          <w:lang w:val="es-ES"/>
        </w:rPr>
        <w:t xml:space="preserve">, la forma de acreditación </w:t>
      </w:r>
      <w:r>
        <w:rPr>
          <w:rFonts w:ascii="Verdana" w:eastAsia="Calibri" w:hAnsi="Verdana" w:cs="Arial"/>
          <w:lang w:val="es-ES"/>
        </w:rPr>
        <w:t xml:space="preserve">de </w:t>
      </w:r>
      <w:r w:rsidRPr="00F9120E">
        <w:rPr>
          <w:rFonts w:ascii="Verdana" w:eastAsia="Calibri" w:hAnsi="Verdana" w:cs="Arial"/>
          <w:lang w:val="es-ES"/>
        </w:rPr>
        <w:t>los requisitos habilitantes para los integrantes de proponentes plurales debe ser la establecida por la Entidad Estatal en los estudios previos y pliegos de condiciones</w:t>
      </w:r>
      <w:r>
        <w:rPr>
          <w:rFonts w:ascii="Verdana" w:eastAsia="Calibri" w:hAnsi="Verdana" w:cs="Arial"/>
          <w:lang w:val="es-ES"/>
        </w:rPr>
        <w:t>,</w:t>
      </w:r>
      <w:r w:rsidRPr="00F9120E">
        <w:rPr>
          <w:rFonts w:ascii="Verdana" w:eastAsia="Calibri" w:hAnsi="Verdana" w:cs="Arial"/>
          <w:lang w:val="es-ES"/>
        </w:rPr>
        <w:t xml:space="preserve"> de acuerdo con la necesidad a contratar. El Decreto 1082 de 2015 en su artículo 2.2.1.1.1.6.1 señala el deber de las Entidades Estatales de realizar durante la etapa de planeación el análisis necesario para conocer el sector relativo al objeto del Proceso de Contratación desde la perspectiva legal, comercial, </w:t>
      </w:r>
      <w:r w:rsidRPr="00FA6BF2">
        <w:rPr>
          <w:rFonts w:ascii="Verdana" w:eastAsia="Calibri" w:hAnsi="Verdana" w:cs="Arial"/>
          <w:lang w:val="es-ES"/>
        </w:rPr>
        <w:t>financiera,</w:t>
      </w:r>
      <w:r w:rsidRPr="00F9120E">
        <w:rPr>
          <w:rFonts w:ascii="Verdana" w:eastAsia="Calibri" w:hAnsi="Verdana" w:cs="Arial"/>
          <w:lang w:val="es-ES"/>
        </w:rPr>
        <w:t xml:space="preserve"> organizacional, técnica, y de análisis de Riesgo, dejando constancia de este </w:t>
      </w:r>
      <w:r w:rsidRPr="00F9120E">
        <w:rPr>
          <w:rFonts w:ascii="Verdana" w:eastAsia="Calibri" w:hAnsi="Verdana" w:cs="Arial"/>
          <w:lang w:val="es-ES"/>
        </w:rPr>
        <w:lastRenderedPageBreak/>
        <w:t xml:space="preserve">análisis en los Documentos del Proceso, por lo cual la determinación y las condiciones exigidas para </w:t>
      </w:r>
      <w:r>
        <w:rPr>
          <w:rFonts w:ascii="Verdana" w:eastAsia="Calibri" w:hAnsi="Verdana" w:cs="Arial"/>
          <w:lang w:val="es-ES"/>
        </w:rPr>
        <w:t xml:space="preserve">determinar </w:t>
      </w:r>
      <w:r w:rsidRPr="00F9120E">
        <w:rPr>
          <w:rFonts w:ascii="Verdana" w:eastAsia="Calibri" w:hAnsi="Verdana" w:cs="Arial"/>
          <w:lang w:val="es-ES"/>
        </w:rPr>
        <w:t xml:space="preserve">la </w:t>
      </w:r>
      <w:r>
        <w:rPr>
          <w:rFonts w:ascii="Verdana" w:eastAsia="Calibri" w:hAnsi="Verdana" w:cs="Arial"/>
          <w:lang w:val="es-ES"/>
        </w:rPr>
        <w:t>experiencia</w:t>
      </w:r>
      <w:r w:rsidRPr="00F9120E">
        <w:rPr>
          <w:rFonts w:ascii="Verdana" w:eastAsia="Calibri" w:hAnsi="Verdana" w:cs="Arial"/>
          <w:lang w:val="es-ES"/>
        </w:rPr>
        <w:t xml:space="preserve"> se encuentra a cargo de la entidad contratante. </w:t>
      </w:r>
    </w:p>
    <w:p w14:paraId="4D297E1A" w14:textId="5EFF9E0B" w:rsidR="009F171C" w:rsidRDefault="00137DA8" w:rsidP="00923D53">
      <w:pPr>
        <w:spacing w:line="276" w:lineRule="auto"/>
        <w:ind w:firstLine="709"/>
        <w:jc w:val="both"/>
        <w:rPr>
          <w:rFonts w:ascii="Verdana" w:eastAsia="Calibri" w:hAnsi="Verdana" w:cs="Arial"/>
          <w:lang w:val="es-ES"/>
        </w:rPr>
      </w:pPr>
      <w:r>
        <w:rPr>
          <w:rFonts w:ascii="Verdana" w:eastAsia="Calibri" w:hAnsi="Verdana" w:cs="Arial"/>
          <w:lang w:val="es-ES"/>
        </w:rPr>
        <w:t xml:space="preserve">De acuerdo con lo anterior, </w:t>
      </w:r>
      <w:r w:rsidRPr="00E15BAA">
        <w:rPr>
          <w:rFonts w:ascii="Verdana" w:eastAsia="Calibri" w:hAnsi="Verdana" w:cs="Arial"/>
          <w:lang w:val="es-ES"/>
        </w:rPr>
        <w:t xml:space="preserve">los proponentes plurales deberán aportar el acta de conformación consorcial o el acta de conformación de unión temporal indicando claramente la individualización de la persona natural o jurídica, el porcentaje de participación y demás compromisos entre las partes </w:t>
      </w:r>
      <w:r w:rsidRPr="081E2AC1">
        <w:rPr>
          <w:rFonts w:ascii="Verdana" w:eastAsia="Calibri" w:hAnsi="Verdana" w:cs="Arial"/>
          <w:lang w:val="es-ES"/>
        </w:rPr>
        <w:t>seg</w:t>
      </w:r>
      <w:r>
        <w:rPr>
          <w:rFonts w:ascii="Verdana" w:eastAsia="Calibri" w:hAnsi="Verdana" w:cs="Arial"/>
          <w:lang w:val="es-ES"/>
        </w:rPr>
        <w:t>ú</w:t>
      </w:r>
      <w:r w:rsidRPr="081E2AC1">
        <w:rPr>
          <w:rFonts w:ascii="Verdana" w:eastAsia="Calibri" w:hAnsi="Verdana" w:cs="Arial"/>
          <w:lang w:val="es-ES"/>
        </w:rPr>
        <w:t xml:space="preserve">n con lo previsto </w:t>
      </w:r>
      <w:r w:rsidRPr="00E15BAA">
        <w:rPr>
          <w:rFonts w:ascii="Verdana" w:eastAsia="Calibri" w:hAnsi="Verdana" w:cs="Arial"/>
          <w:lang w:val="es-ES"/>
        </w:rPr>
        <w:t>en los pliegos de condiciones y anexos del proceso contractual</w:t>
      </w:r>
      <w:r w:rsidR="009F171C" w:rsidRPr="00E15BAA">
        <w:rPr>
          <w:rFonts w:ascii="Verdana" w:eastAsia="Calibri" w:hAnsi="Verdana" w:cs="Arial"/>
          <w:lang w:val="es-ES"/>
        </w:rPr>
        <w:t>.</w:t>
      </w:r>
      <w:r w:rsidR="009F171C">
        <w:rPr>
          <w:rFonts w:ascii="Verdana" w:eastAsia="Calibri" w:hAnsi="Verdana" w:cs="Arial"/>
          <w:lang w:val="es-ES"/>
        </w:rPr>
        <w:t xml:space="preserve"> </w:t>
      </w:r>
      <w:r w:rsidR="00923D53">
        <w:rPr>
          <w:rFonts w:ascii="Verdana" w:eastAsia="Calibri" w:hAnsi="Verdana" w:cs="Arial"/>
          <w:lang w:val="es-ES"/>
        </w:rPr>
        <w:t xml:space="preserve">Ahora bien, nada obsta para que la entidad estatal contratante </w:t>
      </w:r>
      <w:r w:rsidR="00923D53" w:rsidRPr="00E15BAA">
        <w:rPr>
          <w:rFonts w:ascii="Verdana" w:eastAsia="Calibri" w:hAnsi="Verdana" w:cs="Arial"/>
          <w:lang w:val="es-ES"/>
        </w:rPr>
        <w:t xml:space="preserve">en relación con la experiencia de los proponentes plurales </w:t>
      </w:r>
      <w:r w:rsidR="00923D53">
        <w:rPr>
          <w:rFonts w:ascii="Verdana" w:eastAsia="Calibri" w:hAnsi="Verdana" w:cs="Arial"/>
          <w:lang w:val="es-ES"/>
        </w:rPr>
        <w:t xml:space="preserve">indique que aquella se acreditará con la </w:t>
      </w:r>
      <w:r w:rsidR="00923D53" w:rsidRPr="00E15BAA">
        <w:rPr>
          <w:rFonts w:ascii="Verdana" w:eastAsia="Calibri" w:hAnsi="Verdana" w:cs="Arial"/>
          <w:lang w:val="es-ES"/>
        </w:rPr>
        <w:t>suma</w:t>
      </w:r>
      <w:r w:rsidR="00923D53">
        <w:rPr>
          <w:rFonts w:ascii="Verdana" w:eastAsia="Calibri" w:hAnsi="Verdana" w:cs="Arial"/>
          <w:lang w:val="es-ES"/>
        </w:rPr>
        <w:t xml:space="preserve">toria de la experiencia demostrada </w:t>
      </w:r>
      <w:r w:rsidR="00923D53" w:rsidRPr="00E15BAA">
        <w:rPr>
          <w:rFonts w:ascii="Verdana" w:eastAsia="Calibri" w:hAnsi="Verdana" w:cs="Arial"/>
          <w:lang w:val="es-ES"/>
        </w:rPr>
        <w:t>por cada miembro del consorcio o de la unión temporal</w:t>
      </w:r>
      <w:r w:rsidR="00923D53">
        <w:rPr>
          <w:rFonts w:ascii="Verdana" w:eastAsia="Calibri" w:hAnsi="Verdana" w:cs="Arial"/>
          <w:lang w:val="es-ES"/>
        </w:rPr>
        <w:t xml:space="preserve"> o</w:t>
      </w:r>
      <w:r w:rsidR="00923D53" w:rsidRPr="00E15BAA">
        <w:rPr>
          <w:rFonts w:ascii="Verdana" w:eastAsia="Calibri" w:hAnsi="Verdana" w:cs="Arial"/>
          <w:lang w:val="es-ES"/>
        </w:rPr>
        <w:t xml:space="preserve"> que cada miembro del proponente plural deba acreditar la experiencia requerida en el procedimiento</w:t>
      </w:r>
      <w:r w:rsidR="00923D53">
        <w:rPr>
          <w:rFonts w:ascii="Verdana" w:eastAsia="Calibri" w:hAnsi="Verdana" w:cs="Arial"/>
          <w:lang w:val="es-ES"/>
        </w:rPr>
        <w:t>.</w:t>
      </w:r>
    </w:p>
    <w:p w14:paraId="2973ECEA" w14:textId="3C8BCF72" w:rsidR="009F171C" w:rsidRPr="00301485" w:rsidRDefault="00DF0A4D" w:rsidP="00DF0A4D">
      <w:pPr>
        <w:spacing w:line="276" w:lineRule="auto"/>
        <w:ind w:firstLine="709"/>
        <w:jc w:val="both"/>
        <w:rPr>
          <w:rFonts w:ascii="Verdana" w:eastAsia="Calibri" w:hAnsi="Verdana" w:cs="Arial"/>
        </w:rPr>
      </w:pPr>
      <w:r w:rsidRPr="30FCA46D">
        <w:rPr>
          <w:rFonts w:ascii="Verdana" w:eastAsia="Calibri" w:hAnsi="Verdana" w:cs="Arial"/>
          <w:lang w:val="es-ES"/>
        </w:rPr>
        <w:t xml:space="preserve">Por último, es importante destacar, que en los pliegos tipo elaborados por la Agencia Nacional de Contratación Pública, se observa por ejemplo </w:t>
      </w:r>
      <w:r w:rsidRPr="081E2AC1">
        <w:rPr>
          <w:rFonts w:ascii="Verdana" w:eastAsia="Calibri" w:hAnsi="Verdana" w:cs="Arial"/>
          <w:lang w:val="es-ES"/>
        </w:rPr>
        <w:t xml:space="preserve">que en </w:t>
      </w:r>
      <w:r w:rsidRPr="30FCA46D">
        <w:rPr>
          <w:rFonts w:ascii="Verdana" w:eastAsia="Calibri" w:hAnsi="Verdana" w:cs="Arial"/>
          <w:lang w:val="es-ES"/>
        </w:rPr>
        <w:t>los “</w:t>
      </w:r>
      <w:r w:rsidRPr="30FCA46D">
        <w:rPr>
          <w:rFonts w:ascii="Verdana" w:eastAsia="Calibri" w:hAnsi="Verdana" w:cs="Arial"/>
        </w:rPr>
        <w:t xml:space="preserve">Documentos Tipo – Versión 4” de licitación para obras públicas para infraestructura de transporte, existe una forma particular para acreditar la experiencia por parte de los proponentes plurales. El numeral “3.5.3 CONSIDERACIONES PARA LA VALIDEZ DE LA EXPERIENCIA REQUERIDA”, literal D del documento base de licitación de obra pública, dispone una regla </w:t>
      </w:r>
      <w:r>
        <w:rPr>
          <w:rFonts w:ascii="Verdana" w:eastAsia="Calibri" w:hAnsi="Verdana" w:cs="Arial"/>
        </w:rPr>
        <w:t>a través de</w:t>
      </w:r>
      <w:r w:rsidRPr="30FCA46D">
        <w:rPr>
          <w:rFonts w:ascii="Verdana" w:eastAsia="Calibri" w:hAnsi="Verdana" w:cs="Arial"/>
        </w:rPr>
        <w:t xml:space="preserve"> la cual todos los integrantes del proponente plural deben acreditar experiencia para la ejecución del proyecto, mientras que solo a uno de ellos se le permite no acreditar experiencia, siempre y cuando su participación no supere el diez por ciento (10%) en la estructura plural</w:t>
      </w:r>
      <w:r w:rsidR="009F171C" w:rsidRPr="00301485">
        <w:rPr>
          <w:rFonts w:ascii="Verdana" w:eastAsia="Calibri" w:hAnsi="Verdana" w:cs="Arial"/>
        </w:rPr>
        <w:t>. En efecto, este numeral prescribe:</w:t>
      </w:r>
    </w:p>
    <w:p w14:paraId="5F5487D3" w14:textId="77777777" w:rsidR="009F171C" w:rsidRPr="003F5963" w:rsidRDefault="009F171C" w:rsidP="009F171C">
      <w:pPr>
        <w:adjustRightInd w:val="0"/>
        <w:spacing w:after="0" w:line="240" w:lineRule="auto"/>
        <w:ind w:left="709" w:right="709"/>
        <w:contextualSpacing/>
        <w:jc w:val="both"/>
        <w:rPr>
          <w:rFonts w:ascii="Verdana" w:eastAsia="Calibri" w:hAnsi="Verdana" w:cs="Arial"/>
          <w:sz w:val="20"/>
          <w:szCs w:val="20"/>
        </w:rPr>
      </w:pPr>
      <w:r w:rsidRPr="003F5963">
        <w:rPr>
          <w:rFonts w:ascii="Verdana" w:eastAsia="Calibri" w:hAnsi="Verdana" w:cs="Arial"/>
          <w:sz w:val="20"/>
          <w:szCs w:val="20"/>
        </w:rPr>
        <w:t xml:space="preserve">“D. Tratándose de Proponentes Plurales se tendrá en cuenta lo siguiente: i) uno de los integrantes debe aportar como mínimo el cincuenta por ciento (50 %) de la experiencia solicitada; </w:t>
      </w:r>
      <w:proofErr w:type="spellStart"/>
      <w:r w:rsidRPr="003F5963">
        <w:rPr>
          <w:rFonts w:ascii="Verdana" w:eastAsia="Calibri" w:hAnsi="Verdana" w:cs="Arial"/>
          <w:sz w:val="20"/>
          <w:szCs w:val="20"/>
        </w:rPr>
        <w:t>ii</w:t>
      </w:r>
      <w:proofErr w:type="spellEnd"/>
      <w:r w:rsidRPr="003F5963">
        <w:rPr>
          <w:rFonts w:ascii="Verdana" w:eastAsia="Calibri" w:hAnsi="Verdana" w:cs="Arial"/>
          <w:sz w:val="20"/>
          <w:szCs w:val="20"/>
        </w:rPr>
        <w:t xml:space="preserve">) los demás integrantes deben acreditar al menos el cinco por ciento (5 %) de la experiencia solicitada; y </w:t>
      </w:r>
      <w:proofErr w:type="spellStart"/>
      <w:r w:rsidRPr="003F5963">
        <w:rPr>
          <w:rFonts w:ascii="Verdana" w:eastAsia="Calibri" w:hAnsi="Verdana" w:cs="Arial"/>
          <w:sz w:val="20"/>
          <w:szCs w:val="20"/>
        </w:rPr>
        <w:t>iii</w:t>
      </w:r>
      <w:proofErr w:type="spellEnd"/>
      <w:r w:rsidRPr="003F5963">
        <w:rPr>
          <w:rFonts w:ascii="Verdana" w:eastAsia="Calibri" w:hAnsi="Verdana" w:cs="Arial"/>
          <w:sz w:val="20"/>
          <w:szCs w:val="20"/>
        </w:rPr>
        <w:t>) sin perjuicio de lo anterior, solo uno (1) de los integrantes, si así lo considera pertinente, podrá no acreditar experiencia. En este último caso, el porcentaje de participación del integrante que no aporta experiencia en la estructura plural no podrá superar el diez por ciento (10 %).</w:t>
      </w:r>
    </w:p>
    <w:p w14:paraId="48EB9A0B" w14:textId="77777777" w:rsidR="009F171C" w:rsidRPr="003F5963" w:rsidRDefault="009F171C" w:rsidP="009F171C">
      <w:pPr>
        <w:adjustRightInd w:val="0"/>
        <w:spacing w:after="0" w:line="240" w:lineRule="auto"/>
        <w:ind w:left="709" w:right="709"/>
        <w:contextualSpacing/>
        <w:jc w:val="both"/>
        <w:rPr>
          <w:rFonts w:ascii="Verdana" w:eastAsia="Calibri" w:hAnsi="Verdana" w:cs="Arial"/>
          <w:sz w:val="20"/>
          <w:szCs w:val="20"/>
        </w:rPr>
      </w:pPr>
    </w:p>
    <w:p w14:paraId="11818385" w14:textId="77777777" w:rsidR="009F171C" w:rsidRPr="003F5963" w:rsidRDefault="009F171C" w:rsidP="009F171C">
      <w:pPr>
        <w:adjustRightInd w:val="0"/>
        <w:spacing w:after="0" w:line="240" w:lineRule="auto"/>
        <w:ind w:left="709" w:right="709"/>
        <w:contextualSpacing/>
        <w:jc w:val="both"/>
        <w:rPr>
          <w:rFonts w:ascii="Verdana" w:eastAsia="Calibri" w:hAnsi="Verdana" w:cs="Arial"/>
          <w:sz w:val="20"/>
          <w:szCs w:val="20"/>
        </w:rPr>
      </w:pPr>
      <w:r w:rsidRPr="003F5963">
        <w:rPr>
          <w:rFonts w:ascii="Verdana" w:eastAsia="Calibri" w:hAnsi="Verdana" w:cs="Arial"/>
          <w:sz w:val="20"/>
          <w:szCs w:val="20"/>
        </w:rPr>
        <w:t xml:space="preserve">Estos porcentajes que acreditarán los integrantes del Proponente Plural se podrán cumplir con contratos válidos que acrediten cualquier requisito de experiencia solicitada en el pliego de condiciones, y se calcularán sobre el “valor mínimo a certificar (como % del Presupuesto Oficial de obra expresado en SMMLV)” de conformidad con el numeral 3.5.8. </w:t>
      </w:r>
      <w:r w:rsidRPr="003F5963">
        <w:rPr>
          <w:rFonts w:ascii="Verdana" w:eastAsia="Calibri" w:hAnsi="Verdana" w:cs="Arial"/>
          <w:sz w:val="20"/>
          <w:szCs w:val="20"/>
        </w:rPr>
        <w:lastRenderedPageBreak/>
        <w:t>Independientemente de él o los integrantes del Proponente Plural que aporten contratos para acreditar la experiencia, estos se tendrán en cuenta para calcular el “número de contratos con los cuales el Proponente cumple la experiencia acreditada" de que trata el numeral citado.</w:t>
      </w:r>
    </w:p>
    <w:p w14:paraId="309F51E5" w14:textId="77777777" w:rsidR="009F171C" w:rsidRPr="003F5963" w:rsidRDefault="009F171C" w:rsidP="009F171C">
      <w:pPr>
        <w:adjustRightInd w:val="0"/>
        <w:spacing w:after="0" w:line="240" w:lineRule="auto"/>
        <w:ind w:left="709" w:right="709"/>
        <w:contextualSpacing/>
        <w:jc w:val="both"/>
        <w:rPr>
          <w:rFonts w:ascii="Verdana" w:eastAsia="Calibri" w:hAnsi="Verdana" w:cs="Arial"/>
          <w:sz w:val="20"/>
          <w:szCs w:val="20"/>
        </w:rPr>
      </w:pPr>
    </w:p>
    <w:p w14:paraId="6B158A17" w14:textId="77777777" w:rsidR="009F171C" w:rsidRPr="003F5963" w:rsidRDefault="009F171C" w:rsidP="009F171C">
      <w:pPr>
        <w:adjustRightInd w:val="0"/>
        <w:spacing w:after="0" w:line="240" w:lineRule="auto"/>
        <w:ind w:left="709" w:right="709"/>
        <w:contextualSpacing/>
        <w:jc w:val="both"/>
        <w:rPr>
          <w:rFonts w:ascii="Verdana" w:eastAsia="Calibri" w:hAnsi="Verdana" w:cs="Arial"/>
          <w:sz w:val="20"/>
          <w:szCs w:val="20"/>
        </w:rPr>
      </w:pPr>
      <w:r w:rsidRPr="003F5963">
        <w:rPr>
          <w:rFonts w:ascii="Verdana" w:eastAsia="Calibri" w:hAnsi="Verdana" w:cs="Arial"/>
          <w:sz w:val="20"/>
          <w:szCs w:val="20"/>
        </w:rPr>
        <w:t>En armonía con lo anterior, para cumplir el requisito previsto en este literal no se solicitará la acreditación de longitudes, magnitudes, volúmenes o porcentajes requeridos en la experiencia específica, sino que bastará con acreditar los SMMLV.</w:t>
      </w:r>
    </w:p>
    <w:p w14:paraId="345F94A2" w14:textId="77777777" w:rsidR="009F171C" w:rsidRDefault="009F171C" w:rsidP="009F171C">
      <w:pPr>
        <w:adjustRightInd w:val="0"/>
        <w:spacing w:after="0" w:line="240" w:lineRule="auto"/>
        <w:ind w:left="709" w:right="709"/>
        <w:contextualSpacing/>
        <w:jc w:val="both"/>
        <w:rPr>
          <w:rFonts w:ascii="Verdana" w:eastAsia="Calibri" w:hAnsi="Verdana" w:cs="Arial"/>
          <w:sz w:val="20"/>
          <w:szCs w:val="20"/>
        </w:rPr>
      </w:pPr>
    </w:p>
    <w:p w14:paraId="51D5E37E" w14:textId="77777777" w:rsidR="009F171C" w:rsidRDefault="009F171C" w:rsidP="009F171C">
      <w:pPr>
        <w:adjustRightInd w:val="0"/>
        <w:spacing w:after="0" w:line="240" w:lineRule="auto"/>
        <w:ind w:left="709" w:right="709"/>
        <w:contextualSpacing/>
        <w:jc w:val="both"/>
        <w:rPr>
          <w:rFonts w:ascii="Verdana" w:eastAsia="Calibri" w:hAnsi="Verdana" w:cs="Arial"/>
          <w:sz w:val="20"/>
          <w:szCs w:val="20"/>
        </w:rPr>
      </w:pPr>
      <w:r w:rsidRPr="003F5963">
        <w:rPr>
          <w:rFonts w:ascii="Verdana" w:eastAsia="Calibri" w:hAnsi="Verdana" w:cs="Arial"/>
          <w:sz w:val="20"/>
          <w:szCs w:val="20"/>
        </w:rPr>
        <w:t>[…]”</w:t>
      </w:r>
      <w:r>
        <w:rPr>
          <w:rFonts w:ascii="Verdana" w:eastAsia="Calibri" w:hAnsi="Verdana" w:cs="Arial"/>
          <w:sz w:val="20"/>
          <w:szCs w:val="20"/>
        </w:rPr>
        <w:t>.</w:t>
      </w:r>
    </w:p>
    <w:p w14:paraId="15852E0B" w14:textId="77777777" w:rsidR="009F171C" w:rsidRDefault="009F171C" w:rsidP="009F171C">
      <w:pPr>
        <w:adjustRightInd w:val="0"/>
        <w:spacing w:after="0" w:line="240" w:lineRule="auto"/>
        <w:ind w:left="709" w:right="709"/>
        <w:contextualSpacing/>
        <w:jc w:val="both"/>
        <w:rPr>
          <w:rFonts w:ascii="Verdana" w:eastAsia="Calibri" w:hAnsi="Verdana" w:cs="Arial"/>
          <w:sz w:val="20"/>
          <w:szCs w:val="20"/>
        </w:rPr>
      </w:pPr>
    </w:p>
    <w:p w14:paraId="31442A99" w14:textId="77777777" w:rsidR="009F171C" w:rsidRDefault="009F171C" w:rsidP="009F171C">
      <w:pPr>
        <w:snapToGrid w:val="0"/>
        <w:spacing w:after="120" w:line="276" w:lineRule="auto"/>
        <w:ind w:firstLine="709"/>
        <w:jc w:val="both"/>
        <w:rPr>
          <w:rFonts w:ascii="Verdana" w:eastAsia="Aptos" w:hAnsi="Verdana" w:cs="Arial"/>
          <w:shd w:val="clear" w:color="auto" w:fill="FFFFFF"/>
        </w:rPr>
      </w:pPr>
      <w:r w:rsidRPr="00301485">
        <w:rPr>
          <w:rFonts w:ascii="Verdana" w:eastAsia="Aptos" w:hAnsi="Verdana" w:cs="Arial"/>
          <w:shd w:val="clear" w:color="auto" w:fill="FFFFFF"/>
        </w:rPr>
        <w:t xml:space="preserve">De acuerdo con lo establecido en el literal transcrito: i) uno de los integrantes del proponente plural debe acreditar mínimo el cincuenta por ciento (50%) de la experiencia exigida, </w:t>
      </w:r>
      <w:proofErr w:type="spellStart"/>
      <w:r w:rsidRPr="00301485">
        <w:rPr>
          <w:rFonts w:ascii="Verdana" w:eastAsia="Aptos" w:hAnsi="Verdana" w:cs="Arial"/>
          <w:shd w:val="clear" w:color="auto" w:fill="FFFFFF"/>
        </w:rPr>
        <w:t>ii</w:t>
      </w:r>
      <w:proofErr w:type="spellEnd"/>
      <w:r w:rsidRPr="00301485">
        <w:rPr>
          <w:rFonts w:ascii="Verdana" w:eastAsia="Aptos" w:hAnsi="Verdana" w:cs="Arial"/>
          <w:shd w:val="clear" w:color="auto" w:fill="FFFFFF"/>
        </w:rPr>
        <w:t xml:space="preserve">) los demás integrantes deben acreditar al menos el cinco por ciento (5%) y, sin perjuicio de la exigencia anterior, </w:t>
      </w:r>
      <w:proofErr w:type="spellStart"/>
      <w:r w:rsidRPr="00301485">
        <w:rPr>
          <w:rFonts w:ascii="Verdana" w:eastAsia="Aptos" w:hAnsi="Verdana" w:cs="Arial"/>
          <w:shd w:val="clear" w:color="auto" w:fill="FFFFFF"/>
        </w:rPr>
        <w:t>iii</w:t>
      </w:r>
      <w:proofErr w:type="spellEnd"/>
      <w:r w:rsidRPr="00301485">
        <w:rPr>
          <w:rFonts w:ascii="Verdana" w:eastAsia="Aptos" w:hAnsi="Verdana" w:cs="Arial"/>
          <w:shd w:val="clear" w:color="auto" w:fill="FFFFFF"/>
        </w:rPr>
        <w:t>) solo uno de los integrantes, si así lo considera pertinente, podrá no aportar experiencia. Esto significa que, a partir de los “Documentos Tipo – Versión 3” adoptados mediante la Resolución No. 240 del 27 de noviembre de 2020, modificado por la Resolución No. 275 de 2022 –regla reiterada en los “Documentos Tipo – Versión 4” adoptados mediante la Resolución No. 465 del 10 de septiembre de 2024–, en principio se exige que todos los integrantes acrediten experiencia, y solo de manera excepcional se permite que uno de ellos no aporte ninguna.</w:t>
      </w:r>
    </w:p>
    <w:p w14:paraId="1F22F7D1" w14:textId="77777777" w:rsidR="009F171C" w:rsidRPr="00301485" w:rsidRDefault="009F171C" w:rsidP="009F171C">
      <w:pPr>
        <w:snapToGrid w:val="0"/>
        <w:spacing w:after="120" w:line="276" w:lineRule="auto"/>
        <w:ind w:firstLine="709"/>
        <w:jc w:val="both"/>
        <w:rPr>
          <w:rFonts w:ascii="Verdana" w:eastAsia="Calibri" w:hAnsi="Verdana" w:cs="Arial"/>
        </w:rPr>
      </w:pPr>
      <w:r w:rsidRPr="00301485">
        <w:rPr>
          <w:rFonts w:ascii="Verdana" w:eastAsia="Aptos" w:hAnsi="Verdana" w:cs="Arial"/>
          <w:shd w:val="clear" w:color="auto" w:fill="FFFFFF"/>
        </w:rPr>
        <w:t>Naturalmente, en el contexto del numeral 3.5.3, literal D, del Documento Base de los referidos Documentos Tipo, resulta a bien preguntarse lo siguiente: ¿por qué en principio todos los integrantes deben acreditar la experiencia requerida y por qué excepcionalmente permitir que uno no tenga</w:t>
      </w:r>
      <w:r w:rsidRPr="00301485">
        <w:rPr>
          <w:rFonts w:ascii="Aptos" w:eastAsia="Aptos" w:hAnsi="Aptos" w:cs="Times New Roman"/>
        </w:rPr>
        <w:t xml:space="preserve"> </w:t>
      </w:r>
      <w:r w:rsidRPr="00301485">
        <w:rPr>
          <w:rFonts w:ascii="Verdana" w:eastAsia="Aptos" w:hAnsi="Verdana" w:cs="Arial"/>
          <w:shd w:val="clear" w:color="auto" w:fill="FFFFFF"/>
        </w:rPr>
        <w:t>que aportar experiencia? Al respecto, es preciso aclarar que, la regla bajo estudio, en principio, está dirigida a garantizar la idoneidad de los contratistas del Estado y, particularmente, de los integrantes de las estructuras plurales interesadas en ejecutar un contrato estatal, exigiendo un mínimo de experiencia. Sin perjuicio de esto, al establecer la regla, la Agencia tuvo en cuenta que no todas las personas naturales o jurídicas que podrían estar interesadas en ejecutar determinadas obras públicas, tienen la experiencia especifica requerida para hacerlo, a pesar de que sí pudieran tener la idoneidad, por lo que se optó por permitir que, excepcionalmente, en un margen muy pequeño, uno de los integrantes tuviera la posibilidad de no aportar experiencia, de manera que pueda ir adquiriéndola como integrante de un proponente plural.</w:t>
      </w:r>
    </w:p>
    <w:p w14:paraId="1B89C44D" w14:textId="77777777" w:rsidR="009F171C" w:rsidRPr="00301485" w:rsidRDefault="009F171C" w:rsidP="009F171C">
      <w:pPr>
        <w:snapToGrid w:val="0"/>
        <w:spacing w:after="120" w:line="276" w:lineRule="auto"/>
        <w:ind w:firstLine="709"/>
        <w:jc w:val="both"/>
        <w:rPr>
          <w:rFonts w:ascii="Verdana" w:eastAsia="Calibri" w:hAnsi="Verdana" w:cs="Arial"/>
        </w:rPr>
      </w:pPr>
      <w:r w:rsidRPr="00301485">
        <w:rPr>
          <w:rFonts w:ascii="Verdana" w:eastAsia="Aptos" w:hAnsi="Verdana" w:cs="Arial"/>
          <w:color w:val="000000"/>
          <w:lang w:val="es-ES"/>
        </w:rPr>
        <w:lastRenderedPageBreak/>
        <w:t xml:space="preserve">En ese sentido, la regla adoptada por Colombia Compra Eficiente en el referido literal tiene dos propósitos: i) garantizar la idoneidad de todos los integrantes de los proponentes plurales para la ejecución del proyecto y </w:t>
      </w:r>
      <w:proofErr w:type="spellStart"/>
      <w:r w:rsidRPr="00301485">
        <w:rPr>
          <w:rFonts w:ascii="Verdana" w:eastAsia="Aptos" w:hAnsi="Verdana" w:cs="Arial"/>
          <w:color w:val="000000"/>
          <w:lang w:val="es-ES"/>
        </w:rPr>
        <w:t>ii</w:t>
      </w:r>
      <w:proofErr w:type="spellEnd"/>
      <w:r w:rsidRPr="00301485">
        <w:rPr>
          <w:rFonts w:ascii="Verdana" w:eastAsia="Aptos" w:hAnsi="Verdana" w:cs="Arial"/>
          <w:color w:val="000000"/>
          <w:lang w:val="es-ES"/>
        </w:rPr>
        <w:t>) permitir que al menos uno de los integrantes que no tiene experiencia participe en el proceso de contratación y, de este modo, permitirle que la adquiera como integrante del proponente plural, pero participando hasta en máximo el 10% en la conformación del consorcio o unión temporal.</w:t>
      </w:r>
    </w:p>
    <w:p w14:paraId="0F3C7A5E" w14:textId="5AA20A93" w:rsidR="009F171C" w:rsidRPr="00301485" w:rsidRDefault="009F171C" w:rsidP="009F171C">
      <w:pPr>
        <w:spacing w:after="0" w:line="276" w:lineRule="auto"/>
        <w:ind w:firstLine="709"/>
        <w:contextualSpacing/>
        <w:jc w:val="both"/>
        <w:rPr>
          <w:rFonts w:ascii="Verdana" w:eastAsia="Calibri" w:hAnsi="Verdana" w:cs="Arial"/>
        </w:rPr>
      </w:pPr>
      <w:r w:rsidRPr="00301485">
        <w:rPr>
          <w:rFonts w:ascii="Verdana" w:eastAsia="Times New Roman" w:hAnsi="Verdana" w:cs="Arial"/>
          <w:color w:val="000000"/>
          <w:lang w:val="es-ES" w:eastAsia="es-ES"/>
        </w:rPr>
        <w:t xml:space="preserve">Ahora bien, es importante considerar, en lo que respecta a la acreditación de experiencia por parte de proponentes plurales, que existen otras disposiciones contenidas dentro del pliego tipo que resultan aplicables, por lo que no basta la aplicación aislada del numeral 3.5.3, literal D, puesto que debe interpretarse armónicamente, tanto con el numeral 3.5.2, literal C, como con el numeral 3.5.8 del documento base. En efecto, los contratos presentados por los proponentes deben corresponder a la actividad o actividades de experiencia general y específica que la entidad exija en el pliego de condiciones, de acuerdo con los parámetros señalados en la Matriz 1 – Experiencia. Por ello, los proponentes deben acreditar el cumplimiento de las condiciones fijadas con mínimo uno (1) y máximo cinco (5) contratos, que debieron terminar antes de la fecha de cierre del proceso de selección. Así se desprende del literal C del numeral 3.5.2 del documento base, el cual establece lo siguiente: </w:t>
      </w:r>
    </w:p>
    <w:p w14:paraId="66FFB975" w14:textId="77777777" w:rsidR="00DF0A4D" w:rsidRDefault="00DF0A4D" w:rsidP="00161888">
      <w:pPr>
        <w:adjustRightInd w:val="0"/>
        <w:spacing w:after="0" w:line="240" w:lineRule="auto"/>
        <w:ind w:left="708" w:right="709"/>
        <w:jc w:val="both"/>
        <w:rPr>
          <w:rFonts w:ascii="Verdana" w:eastAsia="Times New Roman" w:hAnsi="Verdana" w:cs="Arial"/>
          <w:color w:val="000000"/>
          <w:sz w:val="20"/>
          <w:szCs w:val="20"/>
          <w:lang w:val="es-ES_tradnl" w:eastAsia="es-ES_tradnl"/>
        </w:rPr>
      </w:pPr>
    </w:p>
    <w:p w14:paraId="1293C029" w14:textId="157C9228" w:rsidR="009F171C" w:rsidRPr="00161888" w:rsidRDefault="009F171C" w:rsidP="00161888">
      <w:pPr>
        <w:adjustRightInd w:val="0"/>
        <w:spacing w:after="0" w:line="240" w:lineRule="auto"/>
        <w:ind w:left="708" w:right="709"/>
        <w:jc w:val="both"/>
        <w:rPr>
          <w:rFonts w:ascii="Verdana" w:eastAsia="Times New Roman" w:hAnsi="Verdana" w:cs="Arial"/>
          <w:color w:val="000000"/>
          <w:sz w:val="20"/>
          <w:szCs w:val="20"/>
          <w:lang w:val="es-ES_tradnl" w:eastAsia="es-ES_tradnl"/>
        </w:rPr>
      </w:pPr>
      <w:r w:rsidRPr="00161888">
        <w:rPr>
          <w:rFonts w:ascii="Verdana" w:eastAsia="Times New Roman" w:hAnsi="Verdana" w:cs="Arial"/>
          <w:color w:val="000000"/>
          <w:sz w:val="20"/>
          <w:szCs w:val="20"/>
          <w:lang w:val="es-ES_tradnl" w:eastAsia="es-ES_tradnl"/>
        </w:rPr>
        <w:t xml:space="preserve">“3.5.2. CARACTERÍSTICAS DE LOS CONTRATOS PRESENTADOS PARA ACREDITAR LA EXPERIENCIA EXIGIDA </w:t>
      </w:r>
    </w:p>
    <w:p w14:paraId="493F92FA" w14:textId="77777777" w:rsidR="009F171C" w:rsidRPr="00161888" w:rsidRDefault="009F171C" w:rsidP="009F171C">
      <w:pPr>
        <w:adjustRightInd w:val="0"/>
        <w:spacing w:after="0" w:line="240" w:lineRule="auto"/>
        <w:ind w:left="709" w:right="709"/>
        <w:jc w:val="both"/>
        <w:rPr>
          <w:rFonts w:ascii="Verdana" w:eastAsia="Times New Roman" w:hAnsi="Verdana" w:cs="Arial"/>
          <w:color w:val="000000"/>
          <w:sz w:val="20"/>
          <w:szCs w:val="20"/>
          <w:lang w:val="es-ES_tradnl" w:eastAsia="es-ES_tradnl"/>
        </w:rPr>
      </w:pPr>
    </w:p>
    <w:p w14:paraId="26F64F7F" w14:textId="77777777" w:rsidR="009F171C" w:rsidRPr="00161888" w:rsidRDefault="009F171C" w:rsidP="009F171C">
      <w:pPr>
        <w:adjustRightInd w:val="0"/>
        <w:spacing w:after="0" w:line="240" w:lineRule="auto"/>
        <w:ind w:left="709" w:right="709"/>
        <w:jc w:val="both"/>
        <w:rPr>
          <w:rFonts w:ascii="Verdana" w:eastAsia="Times New Roman" w:hAnsi="Verdana" w:cs="Arial"/>
          <w:color w:val="000000"/>
          <w:sz w:val="20"/>
          <w:szCs w:val="20"/>
          <w:lang w:val="es-ES_tradnl" w:eastAsia="es-ES_tradnl"/>
        </w:rPr>
      </w:pPr>
      <w:r w:rsidRPr="00161888">
        <w:rPr>
          <w:rFonts w:ascii="Verdana" w:eastAsia="Times New Roman" w:hAnsi="Verdana" w:cs="Arial"/>
          <w:color w:val="000000"/>
          <w:sz w:val="20"/>
          <w:szCs w:val="20"/>
          <w:lang w:val="es-ES_tradnl" w:eastAsia="es-ES_tradnl"/>
        </w:rPr>
        <w:t>Los contratos para acreditar la experiencia exigida deberán cumplir las siguientes características:</w:t>
      </w:r>
    </w:p>
    <w:p w14:paraId="52548A56" w14:textId="77777777" w:rsidR="009F171C" w:rsidRPr="00161888" w:rsidRDefault="009F171C" w:rsidP="009F171C">
      <w:pPr>
        <w:adjustRightInd w:val="0"/>
        <w:spacing w:after="0" w:line="240" w:lineRule="auto"/>
        <w:ind w:left="709" w:right="709"/>
        <w:jc w:val="both"/>
        <w:rPr>
          <w:rFonts w:ascii="Verdana" w:eastAsia="Times New Roman" w:hAnsi="Verdana" w:cs="Arial"/>
          <w:color w:val="000000"/>
          <w:sz w:val="20"/>
          <w:szCs w:val="20"/>
          <w:lang w:val="es-ES_tradnl" w:eastAsia="es-ES_tradnl"/>
        </w:rPr>
      </w:pPr>
      <w:r w:rsidRPr="00161888">
        <w:rPr>
          <w:rFonts w:ascii="Verdana" w:eastAsia="Times New Roman" w:hAnsi="Verdana" w:cs="Arial"/>
          <w:color w:val="000000"/>
          <w:sz w:val="20"/>
          <w:szCs w:val="20"/>
          <w:lang w:val="es-ES_tradnl" w:eastAsia="es-ES_tradnl"/>
        </w:rPr>
        <w:t>[…]</w:t>
      </w:r>
    </w:p>
    <w:p w14:paraId="104BDEDC" w14:textId="77777777" w:rsidR="009F171C" w:rsidRPr="00161888" w:rsidRDefault="009F171C" w:rsidP="009F171C">
      <w:pPr>
        <w:adjustRightInd w:val="0"/>
        <w:spacing w:line="240" w:lineRule="auto"/>
        <w:ind w:left="709" w:right="709"/>
        <w:contextualSpacing/>
        <w:jc w:val="both"/>
        <w:rPr>
          <w:rFonts w:ascii="Verdana" w:eastAsia="Times New Roman" w:hAnsi="Verdana" w:cs="Arial"/>
          <w:color w:val="000000"/>
          <w:sz w:val="20"/>
          <w:szCs w:val="20"/>
          <w:lang w:val="es-ES_tradnl" w:eastAsia="es-ES_tradnl"/>
        </w:rPr>
      </w:pPr>
      <w:r w:rsidRPr="00161888">
        <w:rPr>
          <w:rFonts w:ascii="Verdana" w:eastAsia="Times New Roman" w:hAnsi="Verdana" w:cs="Arial"/>
          <w:color w:val="000000"/>
          <w:sz w:val="20"/>
          <w:szCs w:val="20"/>
          <w:lang w:val="es-ES_tradnl" w:eastAsia="es-ES_tradnl"/>
        </w:rPr>
        <w:t>C.</w:t>
      </w:r>
      <w:r w:rsidRPr="00161888">
        <w:rPr>
          <w:rFonts w:ascii="Verdana" w:eastAsia="Times New Roman" w:hAnsi="Verdana" w:cs="Arial"/>
          <w:color w:val="000000"/>
          <w:sz w:val="20"/>
          <w:szCs w:val="20"/>
          <w:lang w:val="es-ES_tradnl" w:eastAsia="es-ES_tradnl"/>
        </w:rPr>
        <w:tab/>
        <w:t xml:space="preserve">El Proponente podrá acreditar la experiencia solicitada con mínimo uno (1) y máximo cinco (5) contratos, los cuales serán evaluados teniendo en cuenta la tabla del numeral 3.5.8 del Pliego de Condiciones, así como el contenido de la Matriz 1 – Experiencia. </w:t>
      </w:r>
      <w:r w:rsidRPr="00161888">
        <w:rPr>
          <w:rFonts w:ascii="Verdana" w:eastAsia="Times New Roman" w:hAnsi="Verdana" w:cs="Arial"/>
          <w:color w:val="000000"/>
          <w:sz w:val="20"/>
          <w:szCs w:val="20"/>
          <w:highlight w:val="lightGray"/>
          <w:lang w:val="es-ES_tradnl" w:eastAsia="es-ES_tradnl"/>
        </w:rPr>
        <w:t>[En los procesos estructurados por lotes o por segmento, el Proponente podrá aportar mínimo uno (1) y máximo cinco (5) contratos para cada uno de los lotes o segmento o podrá allegar los mismos para todos los lotes o segmento]</w:t>
      </w:r>
      <w:r w:rsidRPr="00161888">
        <w:rPr>
          <w:rFonts w:ascii="Verdana" w:eastAsia="Times New Roman" w:hAnsi="Verdana" w:cs="Arial"/>
          <w:color w:val="000000"/>
          <w:sz w:val="20"/>
          <w:szCs w:val="20"/>
          <w:lang w:val="es-ES_tradnl" w:eastAsia="es-ES_tradnl"/>
        </w:rPr>
        <w:t>”.</w:t>
      </w:r>
    </w:p>
    <w:p w14:paraId="49B15AB0" w14:textId="77777777" w:rsidR="009F171C" w:rsidRPr="00301485" w:rsidRDefault="009F171C" w:rsidP="009F171C">
      <w:pPr>
        <w:spacing w:before="120" w:after="0" w:line="276" w:lineRule="auto"/>
        <w:ind w:left="720"/>
        <w:contextualSpacing/>
        <w:jc w:val="both"/>
        <w:rPr>
          <w:rFonts w:ascii="Verdana" w:eastAsia="Times New Roman" w:hAnsi="Verdana" w:cs="Arial"/>
          <w:color w:val="000000"/>
          <w:szCs w:val="24"/>
          <w:lang w:val="es-ES_tradnl" w:eastAsia="es-ES_tradnl"/>
        </w:rPr>
      </w:pPr>
    </w:p>
    <w:p w14:paraId="33F0F7B1" w14:textId="77777777" w:rsidR="009F171C" w:rsidRPr="00301485" w:rsidRDefault="009F171C" w:rsidP="009F171C">
      <w:pPr>
        <w:tabs>
          <w:tab w:val="left" w:pos="709"/>
        </w:tabs>
        <w:spacing w:after="0" w:line="276" w:lineRule="auto"/>
        <w:ind w:firstLine="709"/>
        <w:contextualSpacing/>
        <w:jc w:val="both"/>
        <w:rPr>
          <w:rFonts w:ascii="Verdana" w:eastAsia="Aptos" w:hAnsi="Verdana" w:cs="Arial"/>
          <w:shd w:val="clear" w:color="auto" w:fill="FFFFFF"/>
        </w:rPr>
      </w:pPr>
      <w:r w:rsidRPr="00301485">
        <w:rPr>
          <w:rFonts w:ascii="Verdana" w:eastAsia="Aptos" w:hAnsi="Verdana" w:cs="Arial"/>
          <w:shd w:val="clear" w:color="auto" w:fill="FFFFFF"/>
        </w:rPr>
        <w:t>En esta medida, para los “Documentos Tipo – Versión 4”, los proponentes deben acreditar el requisito de experiencia presentando entre uno (1) y cinco (5) contratos. Naturalmente, los contratos aportados por los proponentes deben evaluarse conforme a la tabla del numeral 3.5.9 del pliego tipo. Este numeral prescribe que:</w:t>
      </w:r>
    </w:p>
    <w:p w14:paraId="3E5B0E67" w14:textId="77777777" w:rsidR="009F171C" w:rsidRPr="009D304E" w:rsidRDefault="009F171C" w:rsidP="009F171C">
      <w:pPr>
        <w:tabs>
          <w:tab w:val="left" w:pos="709"/>
        </w:tabs>
        <w:spacing w:after="0" w:line="276" w:lineRule="auto"/>
        <w:ind w:left="720"/>
        <w:contextualSpacing/>
        <w:jc w:val="both"/>
        <w:rPr>
          <w:rFonts w:ascii="Verdana" w:eastAsia="Aptos" w:hAnsi="Verdana" w:cs="Arial"/>
          <w:sz w:val="20"/>
          <w:szCs w:val="20"/>
          <w:shd w:val="clear" w:color="auto" w:fill="FFFFFF"/>
        </w:rPr>
      </w:pPr>
    </w:p>
    <w:p w14:paraId="46445BBC" w14:textId="77777777" w:rsidR="009F171C" w:rsidRPr="009D304E" w:rsidRDefault="009F171C" w:rsidP="009F171C">
      <w:pPr>
        <w:spacing w:after="0" w:line="240" w:lineRule="auto"/>
        <w:ind w:left="709" w:right="709"/>
        <w:rPr>
          <w:rFonts w:ascii="Verdana" w:eastAsia="Aptos" w:hAnsi="Verdana" w:cs="Times New Roman"/>
          <w:sz w:val="20"/>
          <w:szCs w:val="20"/>
          <w:lang w:eastAsia="es-ES"/>
        </w:rPr>
      </w:pPr>
      <w:r w:rsidRPr="009D304E">
        <w:rPr>
          <w:rFonts w:ascii="Verdana" w:eastAsia="Aptos" w:hAnsi="Verdana" w:cs="Times New Roman"/>
          <w:sz w:val="20"/>
          <w:szCs w:val="20"/>
          <w:lang w:eastAsia="es-ES"/>
        </w:rPr>
        <w:t xml:space="preserve">“3.5.9 RELACIÓN DE LOS CONTRATOS FRENTE AL PRESUPUESTO OFICIAL </w:t>
      </w:r>
    </w:p>
    <w:p w14:paraId="47801EBA" w14:textId="77777777" w:rsidR="009F171C" w:rsidRPr="009D304E" w:rsidRDefault="009F171C" w:rsidP="009F171C">
      <w:pPr>
        <w:spacing w:after="0" w:line="240" w:lineRule="auto"/>
        <w:ind w:left="709" w:right="709"/>
        <w:rPr>
          <w:rFonts w:ascii="Verdana" w:eastAsia="Aptos" w:hAnsi="Verdana" w:cs="Times New Roman"/>
          <w:sz w:val="20"/>
          <w:szCs w:val="20"/>
          <w:lang w:eastAsia="es-ES"/>
        </w:rPr>
      </w:pPr>
    </w:p>
    <w:p w14:paraId="1927A0D6" w14:textId="77777777" w:rsidR="009F171C" w:rsidRPr="009D304E" w:rsidRDefault="009F171C" w:rsidP="009F171C">
      <w:pPr>
        <w:spacing w:after="0" w:line="240" w:lineRule="auto"/>
        <w:ind w:left="709" w:right="709"/>
        <w:jc w:val="both"/>
        <w:rPr>
          <w:rFonts w:ascii="Verdana" w:eastAsia="Arial" w:hAnsi="Verdana" w:cs="Arial"/>
          <w:sz w:val="20"/>
          <w:szCs w:val="20"/>
          <w:lang w:val="es-ES"/>
        </w:rPr>
      </w:pPr>
      <w:r w:rsidRPr="009D304E">
        <w:rPr>
          <w:rFonts w:ascii="Verdana" w:eastAsia="Aptos" w:hAnsi="Verdana" w:cs="Arial"/>
          <w:sz w:val="20"/>
          <w:szCs w:val="20"/>
          <w:lang w:val="es-ES"/>
        </w:rPr>
        <w:t>La</w:t>
      </w:r>
      <w:r w:rsidRPr="009D304E">
        <w:rPr>
          <w:rFonts w:ascii="Verdana" w:eastAsia="Arial" w:hAnsi="Verdana" w:cs="Arial"/>
          <w:sz w:val="20"/>
          <w:szCs w:val="20"/>
          <w:lang w:val="es-ES"/>
        </w:rPr>
        <w:t xml:space="preserve"> </w:t>
      </w:r>
      <w:r w:rsidRPr="009D304E">
        <w:rPr>
          <w:rFonts w:ascii="Verdana" w:eastAsia="Aptos" w:hAnsi="Verdana" w:cs="Arial"/>
          <w:sz w:val="20"/>
          <w:szCs w:val="20"/>
          <w:lang w:val="es-ES"/>
        </w:rPr>
        <w:t>verificación del número de contratos para acreditar la experiencia</w:t>
      </w:r>
      <w:r w:rsidRPr="009D304E">
        <w:rPr>
          <w:rFonts w:ascii="Verdana" w:eastAsia="Arial" w:hAnsi="Verdana" w:cs="Arial"/>
          <w:sz w:val="20"/>
          <w:szCs w:val="20"/>
          <w:lang w:val="es-ES"/>
        </w:rPr>
        <w:t xml:space="preserve"> </w:t>
      </w:r>
      <w:r w:rsidRPr="009D304E">
        <w:rPr>
          <w:rFonts w:ascii="Verdana" w:eastAsia="Aptos" w:hAnsi="Verdana" w:cs="Arial"/>
          <w:sz w:val="20"/>
          <w:szCs w:val="20"/>
          <w:lang w:val="es-ES"/>
        </w:rPr>
        <w:t>se</w:t>
      </w:r>
      <w:r w:rsidRPr="009D304E">
        <w:rPr>
          <w:rFonts w:ascii="Verdana" w:eastAsia="Arial" w:hAnsi="Verdana" w:cs="Arial"/>
          <w:sz w:val="20"/>
          <w:szCs w:val="20"/>
          <w:lang w:val="es-ES"/>
        </w:rPr>
        <w:t xml:space="preserve"> </w:t>
      </w:r>
      <w:r w:rsidRPr="009D304E">
        <w:rPr>
          <w:rFonts w:ascii="Verdana" w:eastAsia="Aptos" w:hAnsi="Verdana" w:cs="Arial"/>
          <w:sz w:val="20"/>
          <w:szCs w:val="20"/>
          <w:lang w:val="es-ES"/>
        </w:rPr>
        <w:t>realiza</w:t>
      </w:r>
      <w:r w:rsidRPr="009D304E">
        <w:rPr>
          <w:rFonts w:ascii="Verdana" w:eastAsia="Arial" w:hAnsi="Verdana" w:cs="Arial"/>
          <w:sz w:val="20"/>
          <w:szCs w:val="20"/>
          <w:lang w:val="es-ES"/>
        </w:rPr>
        <w:t xml:space="preserve"> </w:t>
      </w:r>
      <w:r w:rsidRPr="009D304E">
        <w:rPr>
          <w:rFonts w:ascii="Verdana" w:eastAsia="Aptos" w:hAnsi="Verdana" w:cs="Arial"/>
          <w:sz w:val="20"/>
          <w:szCs w:val="20"/>
          <w:lang w:val="es-ES"/>
        </w:rPr>
        <w:t>de</w:t>
      </w:r>
      <w:r w:rsidRPr="009D304E">
        <w:rPr>
          <w:rFonts w:ascii="Verdana" w:eastAsia="Arial" w:hAnsi="Verdana" w:cs="Arial"/>
          <w:sz w:val="20"/>
          <w:szCs w:val="20"/>
          <w:lang w:val="es-ES"/>
        </w:rPr>
        <w:t xml:space="preserve"> </w:t>
      </w:r>
      <w:r w:rsidRPr="009D304E">
        <w:rPr>
          <w:rFonts w:ascii="Verdana" w:eastAsia="Aptos" w:hAnsi="Verdana" w:cs="Arial"/>
          <w:sz w:val="20"/>
          <w:szCs w:val="20"/>
          <w:lang w:val="es-ES"/>
        </w:rPr>
        <w:t>la</w:t>
      </w:r>
      <w:r w:rsidRPr="009D304E">
        <w:rPr>
          <w:rFonts w:ascii="Verdana" w:eastAsia="Arial" w:hAnsi="Verdana" w:cs="Arial"/>
          <w:sz w:val="20"/>
          <w:szCs w:val="20"/>
          <w:lang w:val="es-ES"/>
        </w:rPr>
        <w:t xml:space="preserve"> </w:t>
      </w:r>
      <w:r w:rsidRPr="009D304E">
        <w:rPr>
          <w:rFonts w:ascii="Verdana" w:eastAsia="Aptos" w:hAnsi="Verdana" w:cs="Arial"/>
          <w:sz w:val="20"/>
          <w:szCs w:val="20"/>
          <w:lang w:val="es-ES"/>
        </w:rPr>
        <w:t>siguiente</w:t>
      </w:r>
      <w:r w:rsidRPr="009D304E">
        <w:rPr>
          <w:rFonts w:ascii="Verdana" w:eastAsia="Arial" w:hAnsi="Verdana" w:cs="Arial"/>
          <w:sz w:val="20"/>
          <w:szCs w:val="20"/>
          <w:lang w:val="es-ES"/>
        </w:rPr>
        <w:t xml:space="preserve"> </w:t>
      </w:r>
      <w:r w:rsidRPr="009D304E">
        <w:rPr>
          <w:rFonts w:ascii="Verdana" w:eastAsia="Aptos" w:hAnsi="Verdana" w:cs="Arial"/>
          <w:sz w:val="20"/>
          <w:szCs w:val="20"/>
          <w:lang w:val="es-ES"/>
        </w:rPr>
        <w:t>manera:</w:t>
      </w:r>
    </w:p>
    <w:p w14:paraId="2051EE5D" w14:textId="77777777" w:rsidR="009F171C" w:rsidRPr="009D304E" w:rsidRDefault="009F171C" w:rsidP="009F171C">
      <w:pPr>
        <w:spacing w:after="0" w:line="240" w:lineRule="auto"/>
        <w:ind w:left="709" w:right="709"/>
        <w:jc w:val="both"/>
        <w:rPr>
          <w:rFonts w:ascii="Verdana" w:eastAsia="Aptos" w:hAnsi="Verdana" w:cs="Arial"/>
          <w:sz w:val="20"/>
          <w:szCs w:val="20"/>
          <w:lang w:val="es-ES_tradnl"/>
        </w:rPr>
      </w:pPr>
    </w:p>
    <w:tbl>
      <w:tblPr>
        <w:tblW w:w="0" w:type="auto"/>
        <w:tblInd w:w="69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3544"/>
        <w:gridCol w:w="3827"/>
      </w:tblGrid>
      <w:tr w:rsidR="009F171C" w:rsidRPr="009D304E" w14:paraId="2210B370" w14:textId="77777777" w:rsidTr="00364E43">
        <w:trPr>
          <w:trHeight w:val="1058"/>
        </w:trPr>
        <w:tc>
          <w:tcPr>
            <w:tcW w:w="3544" w:type="dxa"/>
            <w:tcBorders>
              <w:top w:val="double" w:sz="4" w:space="0" w:color="auto"/>
              <w:left w:val="double" w:sz="4" w:space="0" w:color="auto"/>
              <w:bottom w:val="single" w:sz="4" w:space="0" w:color="000000"/>
              <w:right w:val="single" w:sz="4" w:space="0" w:color="000000"/>
            </w:tcBorders>
            <w:shd w:val="clear" w:color="auto" w:fill="404040"/>
            <w:vAlign w:val="center"/>
            <w:hideMark/>
          </w:tcPr>
          <w:p w14:paraId="0232173E" w14:textId="77777777" w:rsidR="009F171C" w:rsidRPr="009D304E" w:rsidRDefault="009F171C" w:rsidP="00364E43">
            <w:pPr>
              <w:spacing w:after="0" w:line="240" w:lineRule="auto"/>
              <w:ind w:left="709" w:right="709"/>
              <w:jc w:val="center"/>
              <w:rPr>
                <w:rFonts w:ascii="Verdana" w:eastAsia="Arial" w:hAnsi="Verdana" w:cs="Arial"/>
                <w:b/>
                <w:sz w:val="20"/>
                <w:szCs w:val="20"/>
                <w:lang w:val="es-ES"/>
              </w:rPr>
            </w:pPr>
            <w:r w:rsidRPr="009D304E">
              <w:rPr>
                <w:rFonts w:ascii="Verdana" w:eastAsia="Aptos" w:hAnsi="Verdana" w:cs="Arial"/>
                <w:b/>
                <w:color w:val="FFFFFF"/>
                <w:sz w:val="20"/>
                <w:szCs w:val="20"/>
                <w:lang w:val="es-ES"/>
              </w:rPr>
              <w:t>Número</w:t>
            </w:r>
            <w:r w:rsidRPr="009D304E">
              <w:rPr>
                <w:rFonts w:ascii="Verdana" w:eastAsia="Arial" w:hAnsi="Verdana" w:cs="Arial"/>
                <w:b/>
                <w:color w:val="FFFFFF"/>
                <w:sz w:val="20"/>
                <w:szCs w:val="20"/>
                <w:lang w:val="es-ES"/>
              </w:rPr>
              <w:t xml:space="preserve"> </w:t>
            </w:r>
            <w:r w:rsidRPr="009D304E">
              <w:rPr>
                <w:rFonts w:ascii="Verdana" w:eastAsia="Aptos" w:hAnsi="Verdana" w:cs="Arial"/>
                <w:b/>
                <w:color w:val="FFFFFF"/>
                <w:sz w:val="20"/>
                <w:szCs w:val="20"/>
                <w:lang w:val="es-ES"/>
              </w:rPr>
              <w:t>de</w:t>
            </w:r>
            <w:r w:rsidRPr="009D304E">
              <w:rPr>
                <w:rFonts w:ascii="Verdana" w:eastAsia="Arial" w:hAnsi="Verdana" w:cs="Arial"/>
                <w:b/>
                <w:color w:val="FFFFFF"/>
                <w:sz w:val="20"/>
                <w:szCs w:val="20"/>
                <w:lang w:val="es-ES"/>
              </w:rPr>
              <w:t xml:space="preserve"> </w:t>
            </w:r>
            <w:r w:rsidRPr="009D304E">
              <w:rPr>
                <w:rFonts w:ascii="Verdana" w:eastAsia="Aptos" w:hAnsi="Verdana" w:cs="Arial"/>
                <w:b/>
                <w:color w:val="FFFFFF"/>
                <w:sz w:val="20"/>
                <w:szCs w:val="20"/>
                <w:lang w:val="es-ES"/>
              </w:rPr>
              <w:t>contratos</w:t>
            </w:r>
            <w:r w:rsidRPr="009D304E">
              <w:rPr>
                <w:rFonts w:ascii="Verdana" w:eastAsia="Arial" w:hAnsi="Verdana" w:cs="Arial"/>
                <w:b/>
                <w:color w:val="FFFFFF"/>
                <w:sz w:val="20"/>
                <w:szCs w:val="20"/>
                <w:lang w:val="es-ES"/>
              </w:rPr>
              <w:t xml:space="preserve"> </w:t>
            </w:r>
            <w:r w:rsidRPr="009D304E">
              <w:rPr>
                <w:rFonts w:ascii="Verdana" w:eastAsia="Aptos" w:hAnsi="Verdana" w:cs="Arial"/>
                <w:b/>
                <w:color w:val="FFFFFF"/>
                <w:sz w:val="20"/>
                <w:szCs w:val="20"/>
                <w:lang w:val="es-ES"/>
              </w:rPr>
              <w:t>con</w:t>
            </w:r>
            <w:r w:rsidRPr="009D304E">
              <w:rPr>
                <w:rFonts w:ascii="Verdana" w:eastAsia="Arial" w:hAnsi="Verdana" w:cs="Arial"/>
                <w:b/>
                <w:color w:val="FFFFFF"/>
                <w:sz w:val="20"/>
                <w:szCs w:val="20"/>
                <w:lang w:val="es-ES"/>
              </w:rPr>
              <w:t xml:space="preserve"> </w:t>
            </w:r>
            <w:r w:rsidRPr="009D304E">
              <w:rPr>
                <w:rFonts w:ascii="Verdana" w:eastAsia="Aptos" w:hAnsi="Verdana" w:cs="Arial"/>
                <w:b/>
                <w:color w:val="FFFFFF"/>
                <w:sz w:val="20"/>
                <w:szCs w:val="20"/>
                <w:lang w:val="es-ES"/>
              </w:rPr>
              <w:t>los</w:t>
            </w:r>
            <w:r w:rsidRPr="009D304E">
              <w:rPr>
                <w:rFonts w:ascii="Verdana" w:eastAsia="Arial" w:hAnsi="Verdana" w:cs="Arial"/>
                <w:b/>
                <w:color w:val="FFFFFF"/>
                <w:sz w:val="20"/>
                <w:szCs w:val="20"/>
                <w:lang w:val="es-ES"/>
              </w:rPr>
              <w:t xml:space="preserve"> </w:t>
            </w:r>
            <w:r w:rsidRPr="009D304E">
              <w:rPr>
                <w:rFonts w:ascii="Verdana" w:eastAsia="Aptos" w:hAnsi="Verdana" w:cs="Arial"/>
                <w:b/>
                <w:color w:val="FFFFFF"/>
                <w:sz w:val="20"/>
                <w:szCs w:val="20"/>
                <w:lang w:val="es-ES"/>
              </w:rPr>
              <w:t>cuales</w:t>
            </w:r>
            <w:r w:rsidRPr="009D304E">
              <w:rPr>
                <w:rFonts w:ascii="Verdana" w:eastAsia="Arial" w:hAnsi="Verdana" w:cs="Arial"/>
                <w:b/>
                <w:color w:val="FFFFFF"/>
                <w:sz w:val="20"/>
                <w:szCs w:val="20"/>
                <w:lang w:val="es-ES"/>
              </w:rPr>
              <w:t xml:space="preserve"> </w:t>
            </w:r>
            <w:r w:rsidRPr="009D304E">
              <w:rPr>
                <w:rFonts w:ascii="Verdana" w:eastAsia="Aptos" w:hAnsi="Verdana" w:cs="Arial"/>
                <w:b/>
                <w:color w:val="FFFFFF"/>
                <w:sz w:val="20"/>
                <w:szCs w:val="20"/>
                <w:lang w:val="es-ES"/>
              </w:rPr>
              <w:t>el</w:t>
            </w:r>
            <w:r w:rsidRPr="009D304E">
              <w:rPr>
                <w:rFonts w:ascii="Verdana" w:eastAsia="Arial" w:hAnsi="Verdana" w:cs="Arial"/>
                <w:b/>
                <w:color w:val="FFFFFF"/>
                <w:sz w:val="20"/>
                <w:szCs w:val="20"/>
                <w:lang w:val="es-ES"/>
              </w:rPr>
              <w:t xml:space="preserve"> </w:t>
            </w:r>
            <w:r w:rsidRPr="009D304E">
              <w:rPr>
                <w:rFonts w:ascii="Verdana" w:eastAsia="Aptos" w:hAnsi="Verdana" w:cs="Arial"/>
                <w:b/>
                <w:color w:val="FFFFFF"/>
                <w:sz w:val="20"/>
                <w:szCs w:val="20"/>
                <w:lang w:val="es-ES"/>
              </w:rPr>
              <w:t>Proponente</w:t>
            </w:r>
            <w:r w:rsidRPr="009D304E">
              <w:rPr>
                <w:rFonts w:ascii="Verdana" w:eastAsia="Arial" w:hAnsi="Verdana" w:cs="Arial"/>
                <w:b/>
                <w:color w:val="FFFFFF"/>
                <w:sz w:val="20"/>
                <w:szCs w:val="20"/>
                <w:lang w:val="es-ES"/>
              </w:rPr>
              <w:t xml:space="preserve"> </w:t>
            </w:r>
            <w:r w:rsidRPr="009D304E">
              <w:rPr>
                <w:rFonts w:ascii="Verdana" w:eastAsia="Aptos" w:hAnsi="Verdana" w:cs="Arial"/>
                <w:b/>
                <w:color w:val="FFFFFF"/>
                <w:sz w:val="20"/>
                <w:szCs w:val="20"/>
                <w:lang w:val="es-ES"/>
              </w:rPr>
              <w:t>cumple</w:t>
            </w:r>
            <w:r w:rsidRPr="009D304E">
              <w:rPr>
                <w:rFonts w:ascii="Verdana" w:eastAsia="Arial" w:hAnsi="Verdana" w:cs="Arial"/>
                <w:b/>
                <w:color w:val="FFFFFF"/>
                <w:sz w:val="20"/>
                <w:szCs w:val="20"/>
                <w:lang w:val="es-ES"/>
              </w:rPr>
              <w:t xml:space="preserve"> </w:t>
            </w:r>
            <w:r w:rsidRPr="009D304E">
              <w:rPr>
                <w:rFonts w:ascii="Verdana" w:eastAsia="Aptos" w:hAnsi="Verdana" w:cs="Arial"/>
                <w:b/>
                <w:color w:val="FFFFFF"/>
                <w:sz w:val="20"/>
                <w:szCs w:val="20"/>
                <w:lang w:val="es-ES"/>
              </w:rPr>
              <w:t>la</w:t>
            </w:r>
            <w:r w:rsidRPr="009D304E">
              <w:rPr>
                <w:rFonts w:ascii="Verdana" w:eastAsia="Arial" w:hAnsi="Verdana" w:cs="Arial"/>
                <w:b/>
                <w:color w:val="FFFFFF"/>
                <w:sz w:val="20"/>
                <w:szCs w:val="20"/>
                <w:lang w:val="es-ES"/>
              </w:rPr>
              <w:t xml:space="preserve"> </w:t>
            </w:r>
            <w:r w:rsidRPr="009D304E">
              <w:rPr>
                <w:rFonts w:ascii="Verdana" w:eastAsia="Aptos" w:hAnsi="Verdana" w:cs="Arial"/>
                <w:b/>
                <w:color w:val="FFFFFF"/>
                <w:sz w:val="20"/>
                <w:szCs w:val="20"/>
                <w:lang w:val="es-ES"/>
              </w:rPr>
              <w:t>experiencia</w:t>
            </w:r>
            <w:r w:rsidRPr="009D304E">
              <w:rPr>
                <w:rFonts w:ascii="Verdana" w:eastAsia="Arial" w:hAnsi="Verdana" w:cs="Arial"/>
                <w:b/>
                <w:color w:val="FFFFFF"/>
                <w:sz w:val="20"/>
                <w:szCs w:val="20"/>
                <w:lang w:val="es-ES"/>
              </w:rPr>
              <w:t xml:space="preserve"> </w:t>
            </w:r>
            <w:r w:rsidRPr="009D304E">
              <w:rPr>
                <w:rFonts w:ascii="Verdana" w:eastAsia="Aptos" w:hAnsi="Verdana" w:cs="Arial"/>
                <w:b/>
                <w:color w:val="FFFFFF"/>
                <w:sz w:val="20"/>
                <w:szCs w:val="20"/>
                <w:lang w:val="es-ES"/>
              </w:rPr>
              <w:t>acreditada</w:t>
            </w:r>
          </w:p>
        </w:tc>
        <w:tc>
          <w:tcPr>
            <w:tcW w:w="3827" w:type="dxa"/>
            <w:tcBorders>
              <w:top w:val="double" w:sz="4" w:space="0" w:color="auto"/>
              <w:left w:val="single" w:sz="4" w:space="0" w:color="000000"/>
              <w:bottom w:val="single" w:sz="4" w:space="0" w:color="000000"/>
              <w:right w:val="double" w:sz="4" w:space="0" w:color="auto"/>
            </w:tcBorders>
            <w:shd w:val="clear" w:color="auto" w:fill="404040"/>
            <w:vAlign w:val="center"/>
            <w:hideMark/>
          </w:tcPr>
          <w:p w14:paraId="56B25481" w14:textId="77777777" w:rsidR="009F171C" w:rsidRPr="009D304E" w:rsidRDefault="009F171C" w:rsidP="00364E43">
            <w:pPr>
              <w:spacing w:after="0" w:line="240" w:lineRule="auto"/>
              <w:ind w:left="709" w:right="709"/>
              <w:jc w:val="center"/>
              <w:rPr>
                <w:rFonts w:ascii="Verdana" w:eastAsia="Arial" w:hAnsi="Verdana" w:cs="Arial"/>
                <w:b/>
                <w:color w:val="FFFFFF"/>
                <w:sz w:val="20"/>
                <w:szCs w:val="20"/>
                <w:lang w:val="es-ES"/>
              </w:rPr>
            </w:pPr>
            <w:proofErr w:type="gramStart"/>
            <w:r w:rsidRPr="009D304E">
              <w:rPr>
                <w:rFonts w:ascii="Verdana" w:eastAsia="Aptos" w:hAnsi="Verdana" w:cs="Arial"/>
                <w:b/>
                <w:color w:val="FFFFFF"/>
                <w:sz w:val="20"/>
                <w:szCs w:val="20"/>
                <w:lang w:val="es-ES"/>
              </w:rPr>
              <w:t>Valor</w:t>
            </w:r>
            <w:r w:rsidRPr="009D304E">
              <w:rPr>
                <w:rFonts w:ascii="Verdana" w:eastAsia="Arial" w:hAnsi="Verdana" w:cs="Arial"/>
                <w:b/>
                <w:color w:val="FFFFFF"/>
                <w:sz w:val="20"/>
                <w:szCs w:val="20"/>
                <w:lang w:val="es-ES"/>
              </w:rPr>
              <w:t xml:space="preserve"> </w:t>
            </w:r>
            <w:r w:rsidRPr="009D304E">
              <w:rPr>
                <w:rFonts w:ascii="Verdana" w:eastAsia="Aptos" w:hAnsi="Verdana" w:cs="Arial"/>
                <w:b/>
                <w:color w:val="FFFFFF"/>
                <w:sz w:val="20"/>
                <w:szCs w:val="20"/>
                <w:lang w:val="es-ES"/>
              </w:rPr>
              <w:t>mínimo</w:t>
            </w:r>
            <w:r w:rsidRPr="009D304E">
              <w:rPr>
                <w:rFonts w:ascii="Verdana" w:eastAsia="Arial" w:hAnsi="Verdana" w:cs="Arial"/>
                <w:b/>
                <w:color w:val="FFFFFF"/>
                <w:sz w:val="20"/>
                <w:szCs w:val="20"/>
                <w:lang w:val="es-ES"/>
              </w:rPr>
              <w:t xml:space="preserve"> </w:t>
            </w:r>
            <w:r w:rsidRPr="009D304E">
              <w:rPr>
                <w:rFonts w:ascii="Verdana" w:eastAsia="Aptos" w:hAnsi="Verdana" w:cs="Arial"/>
                <w:b/>
                <w:color w:val="FFFFFF"/>
                <w:sz w:val="20"/>
                <w:szCs w:val="20"/>
                <w:lang w:val="es-ES"/>
              </w:rPr>
              <w:t>a</w:t>
            </w:r>
            <w:r w:rsidRPr="009D304E">
              <w:rPr>
                <w:rFonts w:ascii="Verdana" w:eastAsia="Arial" w:hAnsi="Verdana" w:cs="Arial"/>
                <w:b/>
                <w:color w:val="FFFFFF"/>
                <w:sz w:val="20"/>
                <w:szCs w:val="20"/>
                <w:lang w:val="es-ES"/>
              </w:rPr>
              <w:t xml:space="preserve"> </w:t>
            </w:r>
            <w:r w:rsidRPr="009D304E">
              <w:rPr>
                <w:rFonts w:ascii="Verdana" w:eastAsia="Aptos" w:hAnsi="Verdana" w:cs="Arial"/>
                <w:b/>
                <w:color w:val="FFFFFF"/>
                <w:sz w:val="20"/>
                <w:szCs w:val="20"/>
                <w:lang w:val="es-ES"/>
              </w:rPr>
              <w:t>certificar</w:t>
            </w:r>
            <w:proofErr w:type="gramEnd"/>
          </w:p>
          <w:p w14:paraId="1260AE70" w14:textId="77777777" w:rsidR="009F171C" w:rsidRPr="009D304E" w:rsidRDefault="009F171C" w:rsidP="00364E43">
            <w:pPr>
              <w:spacing w:after="0" w:line="240" w:lineRule="auto"/>
              <w:ind w:left="709" w:right="709"/>
              <w:jc w:val="center"/>
              <w:rPr>
                <w:rFonts w:ascii="Verdana" w:eastAsia="Arial" w:hAnsi="Verdana" w:cs="Arial"/>
                <w:b/>
                <w:sz w:val="20"/>
                <w:szCs w:val="20"/>
                <w:lang w:val="es-ES"/>
              </w:rPr>
            </w:pPr>
            <w:r w:rsidRPr="009D304E">
              <w:rPr>
                <w:rFonts w:ascii="Verdana" w:eastAsia="Aptos" w:hAnsi="Verdana" w:cs="Arial"/>
                <w:b/>
                <w:color w:val="FFFFFF"/>
                <w:sz w:val="20"/>
                <w:szCs w:val="20"/>
                <w:lang w:val="es-ES"/>
              </w:rPr>
              <w:t>(como</w:t>
            </w:r>
            <w:r w:rsidRPr="009D304E">
              <w:rPr>
                <w:rFonts w:ascii="Verdana" w:eastAsia="Arial" w:hAnsi="Verdana" w:cs="Arial"/>
                <w:b/>
                <w:color w:val="FFFFFF"/>
                <w:sz w:val="20"/>
                <w:szCs w:val="20"/>
                <w:lang w:val="es-ES"/>
              </w:rPr>
              <w:t xml:space="preserve"> % </w:t>
            </w:r>
            <w:r w:rsidRPr="009D304E">
              <w:rPr>
                <w:rFonts w:ascii="Verdana" w:eastAsia="Aptos" w:hAnsi="Verdana" w:cs="Arial"/>
                <w:b/>
                <w:color w:val="FFFFFF"/>
                <w:sz w:val="20"/>
                <w:szCs w:val="20"/>
                <w:lang w:val="es-ES"/>
              </w:rPr>
              <w:t>del</w:t>
            </w:r>
            <w:r w:rsidRPr="009D304E">
              <w:rPr>
                <w:rFonts w:ascii="Verdana" w:eastAsia="Arial" w:hAnsi="Verdana" w:cs="Arial"/>
                <w:b/>
                <w:color w:val="FFFFFF"/>
                <w:sz w:val="20"/>
                <w:szCs w:val="20"/>
                <w:lang w:val="es-ES"/>
              </w:rPr>
              <w:t xml:space="preserve"> </w:t>
            </w:r>
            <w:r w:rsidRPr="009D304E">
              <w:rPr>
                <w:rFonts w:ascii="Verdana" w:eastAsia="Aptos" w:hAnsi="Verdana" w:cs="Arial"/>
                <w:b/>
                <w:color w:val="FFFFFF"/>
                <w:sz w:val="20"/>
                <w:szCs w:val="20"/>
                <w:lang w:val="es-ES"/>
              </w:rPr>
              <w:t>Presupuesto</w:t>
            </w:r>
            <w:r w:rsidRPr="009D304E">
              <w:rPr>
                <w:rFonts w:ascii="Verdana" w:eastAsia="Arial" w:hAnsi="Verdana" w:cs="Arial"/>
                <w:b/>
                <w:color w:val="FFFFFF"/>
                <w:sz w:val="20"/>
                <w:szCs w:val="20"/>
                <w:lang w:val="es-ES"/>
              </w:rPr>
              <w:t xml:space="preserve"> </w:t>
            </w:r>
            <w:r w:rsidRPr="009D304E">
              <w:rPr>
                <w:rFonts w:ascii="Verdana" w:eastAsia="Aptos" w:hAnsi="Verdana" w:cs="Arial"/>
                <w:b/>
                <w:color w:val="FFFFFF"/>
                <w:sz w:val="20"/>
                <w:szCs w:val="20"/>
                <w:lang w:val="es-ES"/>
              </w:rPr>
              <w:t>Oficial</w:t>
            </w:r>
            <w:r w:rsidRPr="009D304E">
              <w:rPr>
                <w:rFonts w:ascii="Verdana" w:eastAsia="Arial" w:hAnsi="Verdana" w:cs="Arial"/>
                <w:b/>
                <w:color w:val="FFFFFF"/>
                <w:sz w:val="20"/>
                <w:szCs w:val="20"/>
                <w:lang w:val="es-ES"/>
              </w:rPr>
              <w:t xml:space="preserve"> </w:t>
            </w:r>
            <w:r w:rsidRPr="009D304E">
              <w:rPr>
                <w:rFonts w:ascii="Verdana" w:eastAsia="Aptos" w:hAnsi="Verdana" w:cs="Arial"/>
                <w:b/>
                <w:color w:val="FFFFFF"/>
                <w:sz w:val="20"/>
                <w:szCs w:val="20"/>
                <w:lang w:val="es-ES"/>
              </w:rPr>
              <w:t>de</w:t>
            </w:r>
            <w:r w:rsidRPr="009D304E">
              <w:rPr>
                <w:rFonts w:ascii="Verdana" w:eastAsia="Arial" w:hAnsi="Verdana" w:cs="Arial"/>
                <w:b/>
                <w:color w:val="FFFFFF"/>
                <w:sz w:val="20"/>
                <w:szCs w:val="20"/>
                <w:lang w:val="es-ES"/>
              </w:rPr>
              <w:t xml:space="preserve"> </w:t>
            </w:r>
            <w:r w:rsidRPr="009D304E">
              <w:rPr>
                <w:rFonts w:ascii="Verdana" w:eastAsia="Aptos" w:hAnsi="Verdana" w:cs="Arial"/>
                <w:b/>
                <w:color w:val="FFFFFF"/>
                <w:sz w:val="20"/>
                <w:szCs w:val="20"/>
                <w:lang w:val="es-ES"/>
              </w:rPr>
              <w:t>obra</w:t>
            </w:r>
            <w:r w:rsidRPr="009D304E">
              <w:rPr>
                <w:rFonts w:ascii="Verdana" w:eastAsia="Arial" w:hAnsi="Verdana" w:cs="Arial"/>
                <w:b/>
                <w:color w:val="FFFFFF"/>
                <w:sz w:val="20"/>
                <w:szCs w:val="20"/>
                <w:lang w:val="es-ES"/>
              </w:rPr>
              <w:t xml:space="preserve"> </w:t>
            </w:r>
            <w:r w:rsidRPr="009D304E">
              <w:rPr>
                <w:rFonts w:ascii="Verdana" w:eastAsia="Aptos" w:hAnsi="Verdana" w:cs="Arial"/>
                <w:b/>
                <w:color w:val="FFFFFF"/>
                <w:sz w:val="20"/>
                <w:szCs w:val="20"/>
                <w:lang w:val="es-ES"/>
              </w:rPr>
              <w:t>expresado</w:t>
            </w:r>
            <w:r w:rsidRPr="009D304E">
              <w:rPr>
                <w:rFonts w:ascii="Verdana" w:eastAsia="Arial" w:hAnsi="Verdana" w:cs="Arial"/>
                <w:b/>
                <w:color w:val="FFFFFF"/>
                <w:sz w:val="20"/>
                <w:szCs w:val="20"/>
                <w:lang w:val="es-ES"/>
              </w:rPr>
              <w:t xml:space="preserve"> </w:t>
            </w:r>
            <w:r w:rsidRPr="009D304E">
              <w:rPr>
                <w:rFonts w:ascii="Verdana" w:eastAsia="Aptos" w:hAnsi="Verdana" w:cs="Arial"/>
                <w:b/>
                <w:color w:val="FFFFFF"/>
                <w:sz w:val="20"/>
                <w:szCs w:val="20"/>
                <w:lang w:val="es-ES"/>
              </w:rPr>
              <w:t>en</w:t>
            </w:r>
            <w:r w:rsidRPr="009D304E">
              <w:rPr>
                <w:rFonts w:ascii="Verdana" w:eastAsia="Arial" w:hAnsi="Verdana" w:cs="Arial"/>
                <w:b/>
                <w:color w:val="FFFFFF"/>
                <w:sz w:val="20"/>
                <w:szCs w:val="20"/>
                <w:lang w:val="es-ES"/>
              </w:rPr>
              <w:t xml:space="preserve"> </w:t>
            </w:r>
            <w:r w:rsidRPr="009D304E">
              <w:rPr>
                <w:rFonts w:ascii="Verdana" w:eastAsia="Aptos" w:hAnsi="Verdana" w:cs="Arial"/>
                <w:b/>
                <w:color w:val="FFFFFF"/>
                <w:sz w:val="20"/>
                <w:szCs w:val="20"/>
                <w:lang w:val="es-ES"/>
              </w:rPr>
              <w:t>SMMLV)</w:t>
            </w:r>
          </w:p>
        </w:tc>
      </w:tr>
      <w:tr w:rsidR="009F171C" w:rsidRPr="009D304E" w14:paraId="1460DA05" w14:textId="77777777" w:rsidTr="00364E43">
        <w:trPr>
          <w:trHeight w:val="178"/>
        </w:trPr>
        <w:tc>
          <w:tcPr>
            <w:tcW w:w="3544" w:type="dxa"/>
            <w:tcBorders>
              <w:top w:val="single" w:sz="4" w:space="0" w:color="000000"/>
              <w:left w:val="double" w:sz="4" w:space="0" w:color="000000"/>
              <w:bottom w:val="single" w:sz="4" w:space="0" w:color="000000"/>
              <w:right w:val="single" w:sz="4" w:space="0" w:color="000000"/>
            </w:tcBorders>
            <w:vAlign w:val="center"/>
            <w:hideMark/>
          </w:tcPr>
          <w:p w14:paraId="75C0A4BA" w14:textId="77777777" w:rsidR="009F171C" w:rsidRPr="009D304E" w:rsidRDefault="009F171C" w:rsidP="00364E43">
            <w:pPr>
              <w:spacing w:after="0" w:line="240" w:lineRule="auto"/>
              <w:ind w:left="709" w:right="709"/>
              <w:jc w:val="center"/>
              <w:rPr>
                <w:rFonts w:ascii="Verdana" w:eastAsia="Arial" w:hAnsi="Verdana" w:cs="Arial"/>
                <w:sz w:val="20"/>
                <w:szCs w:val="20"/>
                <w:lang w:val="es-ES"/>
              </w:rPr>
            </w:pPr>
            <w:r w:rsidRPr="009D304E">
              <w:rPr>
                <w:rFonts w:ascii="Verdana" w:eastAsia="Aptos" w:hAnsi="Verdana" w:cs="Arial"/>
                <w:sz w:val="20"/>
                <w:szCs w:val="20"/>
                <w:lang w:val="es-ES"/>
              </w:rPr>
              <w:t>De</w:t>
            </w:r>
            <w:r w:rsidRPr="009D304E">
              <w:rPr>
                <w:rFonts w:ascii="Verdana" w:eastAsia="Arial" w:hAnsi="Verdana" w:cs="Arial"/>
                <w:sz w:val="20"/>
                <w:szCs w:val="20"/>
                <w:lang w:val="es-ES"/>
              </w:rPr>
              <w:t xml:space="preserve"> </w:t>
            </w:r>
            <w:r w:rsidRPr="009D304E">
              <w:rPr>
                <w:rFonts w:ascii="Verdana" w:eastAsia="Aptos" w:hAnsi="Verdana" w:cs="Arial"/>
                <w:sz w:val="20"/>
                <w:szCs w:val="20"/>
                <w:lang w:val="es-ES"/>
              </w:rPr>
              <w:t>1</w:t>
            </w:r>
            <w:r w:rsidRPr="009D304E">
              <w:rPr>
                <w:rFonts w:ascii="Verdana" w:eastAsia="Arial" w:hAnsi="Verdana" w:cs="Arial"/>
                <w:sz w:val="20"/>
                <w:szCs w:val="20"/>
                <w:lang w:val="es-ES"/>
              </w:rPr>
              <w:t xml:space="preserve"> </w:t>
            </w:r>
            <w:r w:rsidRPr="009D304E">
              <w:rPr>
                <w:rFonts w:ascii="Verdana" w:eastAsia="Aptos" w:hAnsi="Verdana" w:cs="Arial"/>
                <w:sz w:val="20"/>
                <w:szCs w:val="20"/>
                <w:lang w:val="es-ES"/>
              </w:rPr>
              <w:t>hasta</w:t>
            </w:r>
            <w:r w:rsidRPr="009D304E">
              <w:rPr>
                <w:rFonts w:ascii="Verdana" w:eastAsia="Arial" w:hAnsi="Verdana" w:cs="Arial"/>
                <w:sz w:val="20"/>
                <w:szCs w:val="20"/>
                <w:lang w:val="es-ES"/>
              </w:rPr>
              <w:t xml:space="preserve"> </w:t>
            </w:r>
            <w:r w:rsidRPr="009D304E">
              <w:rPr>
                <w:rFonts w:ascii="Verdana" w:eastAsia="Aptos" w:hAnsi="Verdana" w:cs="Arial"/>
                <w:sz w:val="20"/>
                <w:szCs w:val="20"/>
                <w:lang w:val="es-ES"/>
              </w:rPr>
              <w:t>2</w:t>
            </w:r>
          </w:p>
        </w:tc>
        <w:tc>
          <w:tcPr>
            <w:tcW w:w="3827" w:type="dxa"/>
            <w:tcBorders>
              <w:top w:val="single" w:sz="4" w:space="0" w:color="000000"/>
              <w:left w:val="single" w:sz="4" w:space="0" w:color="000000"/>
              <w:bottom w:val="single" w:sz="4" w:space="0" w:color="000000"/>
              <w:right w:val="double" w:sz="4" w:space="0" w:color="000000"/>
            </w:tcBorders>
            <w:vAlign w:val="center"/>
            <w:hideMark/>
          </w:tcPr>
          <w:p w14:paraId="7A7C79FD" w14:textId="77777777" w:rsidR="009F171C" w:rsidRPr="009D304E" w:rsidRDefault="009F171C" w:rsidP="00364E43">
            <w:pPr>
              <w:spacing w:after="0" w:line="240" w:lineRule="auto"/>
              <w:ind w:left="709" w:right="709"/>
              <w:jc w:val="center"/>
              <w:rPr>
                <w:rFonts w:ascii="Verdana" w:eastAsia="Arial" w:hAnsi="Verdana" w:cs="Arial"/>
                <w:sz w:val="20"/>
                <w:szCs w:val="20"/>
                <w:lang w:val="es-ES"/>
              </w:rPr>
            </w:pPr>
            <w:r w:rsidRPr="009D304E">
              <w:rPr>
                <w:rFonts w:ascii="Verdana" w:eastAsia="Aptos" w:hAnsi="Verdana" w:cs="Arial"/>
                <w:sz w:val="20"/>
                <w:szCs w:val="20"/>
                <w:lang w:val="es-ES"/>
              </w:rPr>
              <w:t>75%</w:t>
            </w:r>
          </w:p>
        </w:tc>
      </w:tr>
      <w:tr w:rsidR="009F171C" w:rsidRPr="009D304E" w14:paraId="39485B45" w14:textId="77777777" w:rsidTr="00364E43">
        <w:trPr>
          <w:trHeight w:val="192"/>
        </w:trPr>
        <w:tc>
          <w:tcPr>
            <w:tcW w:w="3544" w:type="dxa"/>
            <w:tcBorders>
              <w:top w:val="single" w:sz="4" w:space="0" w:color="000000"/>
              <w:left w:val="double" w:sz="4" w:space="0" w:color="000000"/>
              <w:bottom w:val="single" w:sz="4" w:space="0" w:color="000000"/>
              <w:right w:val="single" w:sz="4" w:space="0" w:color="000000"/>
            </w:tcBorders>
            <w:vAlign w:val="center"/>
            <w:hideMark/>
          </w:tcPr>
          <w:p w14:paraId="6298B613" w14:textId="77777777" w:rsidR="009F171C" w:rsidRPr="009D304E" w:rsidRDefault="009F171C" w:rsidP="00364E43">
            <w:pPr>
              <w:spacing w:after="0" w:line="240" w:lineRule="auto"/>
              <w:ind w:left="709" w:right="709"/>
              <w:jc w:val="center"/>
              <w:rPr>
                <w:rFonts w:ascii="Verdana" w:eastAsia="Arial" w:hAnsi="Verdana" w:cs="Arial"/>
                <w:sz w:val="20"/>
                <w:szCs w:val="20"/>
                <w:lang w:val="es-ES"/>
              </w:rPr>
            </w:pPr>
            <w:r w:rsidRPr="009D304E">
              <w:rPr>
                <w:rFonts w:ascii="Verdana" w:eastAsia="Aptos" w:hAnsi="Verdana" w:cs="Arial"/>
                <w:sz w:val="20"/>
                <w:szCs w:val="20"/>
                <w:lang w:val="es-ES"/>
              </w:rPr>
              <w:t>De</w:t>
            </w:r>
            <w:r w:rsidRPr="009D304E">
              <w:rPr>
                <w:rFonts w:ascii="Verdana" w:eastAsia="Arial" w:hAnsi="Verdana" w:cs="Arial"/>
                <w:sz w:val="20"/>
                <w:szCs w:val="20"/>
                <w:lang w:val="es-ES"/>
              </w:rPr>
              <w:t xml:space="preserve"> </w:t>
            </w:r>
            <w:r w:rsidRPr="009D304E">
              <w:rPr>
                <w:rFonts w:ascii="Verdana" w:eastAsia="Aptos" w:hAnsi="Verdana" w:cs="Arial"/>
                <w:sz w:val="20"/>
                <w:szCs w:val="20"/>
                <w:lang w:val="es-ES"/>
              </w:rPr>
              <w:t>3</w:t>
            </w:r>
            <w:r w:rsidRPr="009D304E">
              <w:rPr>
                <w:rFonts w:ascii="Verdana" w:eastAsia="Arial" w:hAnsi="Verdana" w:cs="Arial"/>
                <w:sz w:val="20"/>
                <w:szCs w:val="20"/>
                <w:lang w:val="es-ES"/>
              </w:rPr>
              <w:t xml:space="preserve"> </w:t>
            </w:r>
            <w:r w:rsidRPr="009D304E">
              <w:rPr>
                <w:rFonts w:ascii="Verdana" w:eastAsia="Aptos" w:hAnsi="Verdana" w:cs="Arial"/>
                <w:sz w:val="20"/>
                <w:szCs w:val="20"/>
                <w:lang w:val="es-ES"/>
              </w:rPr>
              <w:t>hasta</w:t>
            </w:r>
            <w:r w:rsidRPr="009D304E">
              <w:rPr>
                <w:rFonts w:ascii="Verdana" w:eastAsia="Arial" w:hAnsi="Verdana" w:cs="Arial"/>
                <w:sz w:val="20"/>
                <w:szCs w:val="20"/>
                <w:lang w:val="es-ES"/>
              </w:rPr>
              <w:t xml:space="preserve"> </w:t>
            </w:r>
            <w:r w:rsidRPr="009D304E">
              <w:rPr>
                <w:rFonts w:ascii="Verdana" w:eastAsia="Aptos" w:hAnsi="Verdana" w:cs="Arial"/>
                <w:sz w:val="20"/>
                <w:szCs w:val="20"/>
                <w:lang w:val="es-ES"/>
              </w:rPr>
              <w:t>4</w:t>
            </w:r>
          </w:p>
        </w:tc>
        <w:tc>
          <w:tcPr>
            <w:tcW w:w="3827" w:type="dxa"/>
            <w:tcBorders>
              <w:top w:val="single" w:sz="4" w:space="0" w:color="000000"/>
              <w:left w:val="single" w:sz="4" w:space="0" w:color="000000"/>
              <w:bottom w:val="single" w:sz="4" w:space="0" w:color="000000"/>
              <w:right w:val="double" w:sz="4" w:space="0" w:color="000000"/>
            </w:tcBorders>
            <w:vAlign w:val="center"/>
            <w:hideMark/>
          </w:tcPr>
          <w:p w14:paraId="178DE2F4" w14:textId="77777777" w:rsidR="009F171C" w:rsidRPr="009D304E" w:rsidRDefault="009F171C" w:rsidP="00364E43">
            <w:pPr>
              <w:spacing w:after="0" w:line="240" w:lineRule="auto"/>
              <w:ind w:left="709" w:right="709"/>
              <w:jc w:val="center"/>
              <w:rPr>
                <w:rFonts w:ascii="Verdana" w:eastAsia="Arial" w:hAnsi="Verdana" w:cs="Arial"/>
                <w:sz w:val="20"/>
                <w:szCs w:val="20"/>
                <w:lang w:val="es-ES"/>
              </w:rPr>
            </w:pPr>
            <w:r w:rsidRPr="009D304E">
              <w:rPr>
                <w:rFonts w:ascii="Verdana" w:eastAsia="Aptos" w:hAnsi="Verdana" w:cs="Arial"/>
                <w:sz w:val="20"/>
                <w:szCs w:val="20"/>
                <w:lang w:val="es-ES"/>
              </w:rPr>
              <w:t>120%</w:t>
            </w:r>
          </w:p>
        </w:tc>
      </w:tr>
      <w:tr w:rsidR="009F171C" w:rsidRPr="009D304E" w14:paraId="7B849A7A" w14:textId="77777777" w:rsidTr="00364E43">
        <w:trPr>
          <w:trHeight w:val="178"/>
        </w:trPr>
        <w:tc>
          <w:tcPr>
            <w:tcW w:w="3544" w:type="dxa"/>
            <w:tcBorders>
              <w:top w:val="single" w:sz="4" w:space="0" w:color="000000"/>
              <w:left w:val="double" w:sz="4" w:space="0" w:color="auto"/>
              <w:bottom w:val="double" w:sz="4" w:space="0" w:color="auto"/>
              <w:right w:val="single" w:sz="4" w:space="0" w:color="000000"/>
            </w:tcBorders>
            <w:vAlign w:val="center"/>
            <w:hideMark/>
          </w:tcPr>
          <w:p w14:paraId="27E23B7D" w14:textId="77777777" w:rsidR="009F171C" w:rsidRPr="009D304E" w:rsidRDefault="009F171C" w:rsidP="00364E43">
            <w:pPr>
              <w:spacing w:after="0" w:line="240" w:lineRule="auto"/>
              <w:ind w:left="709" w:right="709"/>
              <w:jc w:val="center"/>
              <w:rPr>
                <w:rFonts w:ascii="Verdana" w:eastAsia="Arial" w:hAnsi="Verdana" w:cs="Arial"/>
                <w:sz w:val="20"/>
                <w:szCs w:val="20"/>
                <w:lang w:val="es-ES"/>
              </w:rPr>
            </w:pPr>
            <w:r w:rsidRPr="009D304E">
              <w:rPr>
                <w:rFonts w:ascii="Verdana" w:eastAsia="Arial" w:hAnsi="Verdana" w:cs="Arial"/>
                <w:sz w:val="20"/>
                <w:szCs w:val="20"/>
                <w:lang w:val="es-ES"/>
              </w:rPr>
              <w:t>Hasta 5</w:t>
            </w:r>
          </w:p>
        </w:tc>
        <w:tc>
          <w:tcPr>
            <w:tcW w:w="3827" w:type="dxa"/>
            <w:tcBorders>
              <w:top w:val="single" w:sz="4" w:space="0" w:color="000000"/>
              <w:left w:val="single" w:sz="4" w:space="0" w:color="000000"/>
              <w:bottom w:val="double" w:sz="4" w:space="0" w:color="auto"/>
              <w:right w:val="double" w:sz="4" w:space="0" w:color="auto"/>
            </w:tcBorders>
            <w:vAlign w:val="center"/>
            <w:hideMark/>
          </w:tcPr>
          <w:p w14:paraId="2D10E096" w14:textId="77777777" w:rsidR="009F171C" w:rsidRPr="009D304E" w:rsidRDefault="009F171C" w:rsidP="00364E43">
            <w:pPr>
              <w:spacing w:after="0" w:line="240" w:lineRule="auto"/>
              <w:ind w:left="709" w:right="709"/>
              <w:jc w:val="center"/>
              <w:rPr>
                <w:rFonts w:ascii="Verdana" w:eastAsia="Arial" w:hAnsi="Verdana" w:cs="Arial"/>
                <w:sz w:val="20"/>
                <w:szCs w:val="20"/>
                <w:lang w:val="es-ES"/>
              </w:rPr>
            </w:pPr>
            <w:r w:rsidRPr="009D304E">
              <w:rPr>
                <w:rFonts w:ascii="Verdana" w:eastAsia="Aptos" w:hAnsi="Verdana" w:cs="Arial"/>
                <w:sz w:val="20"/>
                <w:szCs w:val="20"/>
                <w:lang w:val="es-ES"/>
              </w:rPr>
              <w:t>150%</w:t>
            </w:r>
          </w:p>
        </w:tc>
      </w:tr>
    </w:tbl>
    <w:p w14:paraId="29273F2B" w14:textId="77777777" w:rsidR="009F171C" w:rsidRPr="009D304E" w:rsidRDefault="009F171C" w:rsidP="009F171C">
      <w:pPr>
        <w:spacing w:after="0" w:line="240" w:lineRule="auto"/>
        <w:ind w:left="709" w:right="709"/>
        <w:jc w:val="both"/>
        <w:rPr>
          <w:rFonts w:ascii="Verdana" w:eastAsia="Aptos" w:hAnsi="Verdana" w:cs="Arial"/>
          <w:sz w:val="20"/>
          <w:szCs w:val="20"/>
          <w:lang w:val="es-ES_tradnl"/>
        </w:rPr>
      </w:pPr>
    </w:p>
    <w:p w14:paraId="61AF3068" w14:textId="77777777" w:rsidR="009F171C" w:rsidRPr="009D304E" w:rsidRDefault="009F171C" w:rsidP="009F171C">
      <w:pPr>
        <w:spacing w:after="0" w:line="240" w:lineRule="auto"/>
        <w:ind w:left="709" w:right="709"/>
        <w:jc w:val="both"/>
        <w:rPr>
          <w:rFonts w:ascii="Verdana" w:eastAsia="Aptos" w:hAnsi="Verdana" w:cs="Arial"/>
          <w:sz w:val="20"/>
          <w:szCs w:val="20"/>
          <w:lang w:val="es-ES"/>
        </w:rPr>
      </w:pPr>
      <w:r w:rsidRPr="009D304E">
        <w:rPr>
          <w:rFonts w:ascii="Verdana" w:eastAsia="Aptos" w:hAnsi="Verdana" w:cs="Arial"/>
          <w:sz w:val="20"/>
          <w:szCs w:val="20"/>
          <w:lang w:val="es-ES"/>
        </w:rPr>
        <w:t xml:space="preserve">Si el número de contratos aportados supera los cinco (5) inicialmente previstos en este numeral, debido a la posibilidad de allegar contratos adicionales por tratarse de una </w:t>
      </w:r>
      <w:proofErr w:type="spellStart"/>
      <w:r w:rsidRPr="009D304E">
        <w:rPr>
          <w:rFonts w:ascii="Verdana" w:eastAsia="Aptos" w:hAnsi="Verdana" w:cs="Arial"/>
          <w:sz w:val="20"/>
          <w:szCs w:val="20"/>
          <w:lang w:val="es-ES"/>
        </w:rPr>
        <w:t>Mipyme</w:t>
      </w:r>
      <w:proofErr w:type="spellEnd"/>
      <w:r w:rsidRPr="009D304E">
        <w:rPr>
          <w:rFonts w:ascii="Verdana" w:eastAsia="Aptos" w:hAnsi="Verdana" w:cs="Arial"/>
          <w:sz w:val="20"/>
          <w:szCs w:val="20"/>
          <w:lang w:val="es-ES"/>
        </w:rPr>
        <w:t xml:space="preserve"> y/o emprendimiento y empresa de mujer, estos contratos adicionales, ya sean seis (6) o siete (7) -dependiendo si acredita una o ambas condiciones-, se tendrán en cuenta para demostrar el valor del ciento cincuenta por ciento (150 %) del valor del Presupuesto Oficial.</w:t>
      </w:r>
    </w:p>
    <w:p w14:paraId="18E0F32E" w14:textId="77777777" w:rsidR="009F171C" w:rsidRPr="009D304E" w:rsidRDefault="009F171C" w:rsidP="009F171C">
      <w:pPr>
        <w:spacing w:after="0" w:line="240" w:lineRule="auto"/>
        <w:ind w:left="709" w:right="709"/>
        <w:jc w:val="both"/>
        <w:rPr>
          <w:rFonts w:ascii="Verdana" w:eastAsia="Aptos" w:hAnsi="Verdana" w:cs="Arial"/>
          <w:sz w:val="20"/>
          <w:szCs w:val="20"/>
          <w:lang w:val="es-ES"/>
        </w:rPr>
      </w:pPr>
    </w:p>
    <w:p w14:paraId="08DDE6AF" w14:textId="77777777" w:rsidR="009F171C" w:rsidRPr="009D304E" w:rsidRDefault="009F171C" w:rsidP="009F171C">
      <w:pPr>
        <w:spacing w:after="0" w:line="240" w:lineRule="auto"/>
        <w:ind w:left="709" w:right="709"/>
        <w:jc w:val="both"/>
        <w:rPr>
          <w:rFonts w:ascii="Verdana" w:eastAsia="Aptos" w:hAnsi="Verdana" w:cs="Arial"/>
          <w:sz w:val="20"/>
          <w:szCs w:val="20"/>
          <w:lang w:val="es-ES"/>
        </w:rPr>
      </w:pPr>
      <w:r w:rsidRPr="009D304E">
        <w:rPr>
          <w:rFonts w:ascii="Verdana" w:eastAsia="Aptos" w:hAnsi="Verdana" w:cs="Arial"/>
          <w:sz w:val="20"/>
          <w:szCs w:val="20"/>
          <w:lang w:val="es-ES"/>
        </w:rPr>
        <w:t>La verificación se hará con base en la sumatoria de los valores totales ejecutados (incluido IVA) en SMMLV de los contratos que cumplan con los requisitos establecidos en este Pliego de Condiciones.</w:t>
      </w:r>
    </w:p>
    <w:p w14:paraId="43E7792D" w14:textId="77777777" w:rsidR="009F171C" w:rsidRPr="009D304E" w:rsidRDefault="009F171C" w:rsidP="009F171C">
      <w:pPr>
        <w:spacing w:after="0" w:line="240" w:lineRule="auto"/>
        <w:ind w:left="709" w:right="709"/>
        <w:jc w:val="both"/>
        <w:rPr>
          <w:rFonts w:ascii="Verdana" w:eastAsia="Aptos" w:hAnsi="Verdana" w:cs="Arial"/>
          <w:sz w:val="20"/>
          <w:szCs w:val="20"/>
          <w:lang w:val="es-ES"/>
        </w:rPr>
      </w:pPr>
    </w:p>
    <w:p w14:paraId="222096A1" w14:textId="77777777" w:rsidR="009F171C" w:rsidRPr="009D304E" w:rsidRDefault="009F171C" w:rsidP="009F171C">
      <w:pPr>
        <w:spacing w:after="0" w:line="240" w:lineRule="auto"/>
        <w:ind w:left="709" w:right="709"/>
        <w:jc w:val="both"/>
        <w:rPr>
          <w:rFonts w:ascii="Verdana" w:eastAsia="Aptos" w:hAnsi="Verdana" w:cs="Arial"/>
          <w:sz w:val="20"/>
          <w:szCs w:val="20"/>
          <w:lang w:val="es-ES"/>
        </w:rPr>
      </w:pPr>
      <w:r w:rsidRPr="009D304E">
        <w:rPr>
          <w:rFonts w:ascii="Verdana" w:eastAsia="Aptos" w:hAnsi="Verdana" w:cs="Arial"/>
          <w:sz w:val="20"/>
          <w:szCs w:val="20"/>
          <w:lang w:val="es-ES"/>
        </w:rPr>
        <w:t>El Proponente cumple el requisito de experiencia si la sumatoria de los valores totales ejecutados (incluido IVA) de los contratos expresados en SMMLV es mayor o igual al valor mínimo a certificar establecido en la tabla anterior.</w:t>
      </w:r>
    </w:p>
    <w:p w14:paraId="7815B104" w14:textId="77777777" w:rsidR="00541A88" w:rsidRDefault="00541A88" w:rsidP="009F171C">
      <w:pPr>
        <w:spacing w:after="0" w:line="240" w:lineRule="auto"/>
        <w:ind w:left="709" w:right="709"/>
        <w:jc w:val="both"/>
        <w:rPr>
          <w:rFonts w:ascii="Verdana" w:eastAsia="Aptos" w:hAnsi="Verdana" w:cs="Arial"/>
          <w:sz w:val="20"/>
          <w:szCs w:val="20"/>
          <w:lang w:val="es-ES"/>
        </w:rPr>
      </w:pPr>
    </w:p>
    <w:p w14:paraId="573F6BD0" w14:textId="1021B47C" w:rsidR="009F171C" w:rsidRPr="009D304E" w:rsidRDefault="009F171C" w:rsidP="009F171C">
      <w:pPr>
        <w:spacing w:after="0" w:line="240" w:lineRule="auto"/>
        <w:ind w:left="709" w:right="709"/>
        <w:jc w:val="both"/>
        <w:rPr>
          <w:rFonts w:ascii="Verdana" w:eastAsia="Aptos" w:hAnsi="Verdana" w:cs="Arial"/>
          <w:sz w:val="20"/>
          <w:szCs w:val="20"/>
          <w:lang w:val="es-ES"/>
        </w:rPr>
      </w:pPr>
      <w:r w:rsidRPr="009D304E">
        <w:rPr>
          <w:rFonts w:ascii="Verdana" w:eastAsia="Aptos" w:hAnsi="Verdana" w:cs="Arial"/>
          <w:sz w:val="20"/>
          <w:szCs w:val="20"/>
          <w:lang w:val="es-ES"/>
        </w:rPr>
        <w:t>En caso de que el número de contratos con los cuales el Proponente acredita la experiencia no satisface el porcentaje mínimo a certificar establecido en la tabla anterior, se calificará la propuesta como no hábil y el Proponente podrá subsanarla en los términos contemplados en la sección 1.6</w:t>
      </w:r>
    </w:p>
    <w:p w14:paraId="3717F5C9" w14:textId="77777777" w:rsidR="009F171C" w:rsidRPr="009D304E" w:rsidRDefault="009F171C" w:rsidP="009F171C">
      <w:pPr>
        <w:spacing w:after="0" w:line="240" w:lineRule="auto"/>
        <w:ind w:left="709" w:right="709"/>
        <w:jc w:val="both"/>
        <w:rPr>
          <w:rFonts w:ascii="Verdana" w:eastAsia="Aptos" w:hAnsi="Verdana" w:cs="Arial"/>
          <w:sz w:val="20"/>
          <w:szCs w:val="20"/>
          <w:lang w:val="es-ES"/>
        </w:rPr>
      </w:pPr>
    </w:p>
    <w:p w14:paraId="2D3CF716" w14:textId="77777777" w:rsidR="009F171C" w:rsidRPr="009D304E" w:rsidRDefault="009F171C" w:rsidP="009F171C">
      <w:pPr>
        <w:spacing w:after="0" w:line="240" w:lineRule="auto"/>
        <w:ind w:left="709" w:right="709"/>
        <w:jc w:val="both"/>
        <w:rPr>
          <w:rFonts w:ascii="Verdana" w:eastAsia="Aptos" w:hAnsi="Verdana" w:cs="Arial"/>
          <w:sz w:val="20"/>
          <w:szCs w:val="20"/>
          <w:lang w:val="es-ES"/>
        </w:rPr>
      </w:pPr>
      <w:r w:rsidRPr="009D304E">
        <w:rPr>
          <w:rFonts w:ascii="Verdana" w:eastAsia="Times New Roman" w:hAnsi="Verdana" w:cs="Arial"/>
          <w:sz w:val="20"/>
          <w:szCs w:val="20"/>
          <w:highlight w:val="lightGray"/>
          <w:lang w:val="es-MX" w:eastAsia="es-ES"/>
        </w:rPr>
        <w:t>[En los procesos estructurados por lotes o por segmento, el valor mínimo a certificar debe ser en relación con el valor del Presupuesto Oficial del respectivo lote o segmento expresado en SMMLV]</w:t>
      </w:r>
      <w:r w:rsidRPr="009D304E">
        <w:rPr>
          <w:rFonts w:ascii="Verdana" w:eastAsia="Times New Roman" w:hAnsi="Verdana" w:cs="Arial"/>
          <w:sz w:val="20"/>
          <w:szCs w:val="20"/>
          <w:lang w:val="es-MX" w:eastAsia="es-ES"/>
        </w:rPr>
        <w:t>”</w:t>
      </w:r>
      <w:r w:rsidRPr="009D304E">
        <w:rPr>
          <w:rFonts w:ascii="Verdana" w:eastAsia="Aptos" w:hAnsi="Verdana" w:cs="Arial"/>
          <w:sz w:val="20"/>
          <w:szCs w:val="20"/>
          <w:lang w:val="es-ES"/>
        </w:rPr>
        <w:t>.</w:t>
      </w:r>
    </w:p>
    <w:p w14:paraId="16DFE362" w14:textId="77777777" w:rsidR="009F171C" w:rsidRPr="009D304E" w:rsidRDefault="009F171C" w:rsidP="009F171C">
      <w:pPr>
        <w:tabs>
          <w:tab w:val="left" w:pos="709"/>
        </w:tabs>
        <w:spacing w:after="0" w:line="240" w:lineRule="auto"/>
        <w:jc w:val="both"/>
        <w:rPr>
          <w:rFonts w:ascii="Verdana" w:eastAsia="Aptos" w:hAnsi="Verdana" w:cs="Arial"/>
          <w:sz w:val="20"/>
          <w:szCs w:val="20"/>
          <w:shd w:val="clear" w:color="auto" w:fill="FFFFFF"/>
        </w:rPr>
      </w:pPr>
    </w:p>
    <w:p w14:paraId="2622D8A8" w14:textId="77777777" w:rsidR="009F171C" w:rsidRPr="00301485" w:rsidRDefault="009F171C" w:rsidP="009F171C">
      <w:pPr>
        <w:tabs>
          <w:tab w:val="left" w:pos="709"/>
        </w:tabs>
        <w:snapToGrid w:val="0"/>
        <w:spacing w:after="120" w:line="276" w:lineRule="auto"/>
        <w:ind w:firstLine="709"/>
        <w:jc w:val="both"/>
        <w:rPr>
          <w:rFonts w:ascii="Verdana" w:eastAsia="Aptos" w:hAnsi="Verdana" w:cs="Arial"/>
          <w:shd w:val="clear" w:color="auto" w:fill="FFFFFF"/>
        </w:rPr>
      </w:pPr>
      <w:r w:rsidRPr="00301485">
        <w:rPr>
          <w:rFonts w:ascii="Verdana" w:eastAsia="Aptos" w:hAnsi="Verdana" w:cs="Arial"/>
          <w:shd w:val="clear" w:color="auto" w:fill="FFFFFF"/>
        </w:rPr>
        <w:lastRenderedPageBreak/>
        <w:t>Como se observa, el número de contratos aportados por el proponente debe certificar un valor mínimo correspondiente a un porcentaje del presupuesto oficial del proceso de obra expresado en Salarios Mínimos Mensuales Legales Vigentes –SMMLV–, cuya verificación se realizará de acuerdo con la sumatoria de los valores totales ejecutados de los contratos que cumplan con los requisitos establecidos en el pliego de condiciones. Para tales efectos, se establece una relación entre el número de contratos aportados para acreditar la experiencia, los valores ejecutados en estos y un valor porcentual mínimo del presupuesto oficial que deben superar para que la experiencia sea válida y, en consecuencia, los proponentes puedan cumplir con el requisito habilitante.</w:t>
      </w:r>
    </w:p>
    <w:p w14:paraId="21DE6566" w14:textId="77777777" w:rsidR="009F171C" w:rsidRPr="00301485" w:rsidRDefault="009F171C" w:rsidP="009F171C">
      <w:pPr>
        <w:tabs>
          <w:tab w:val="left" w:pos="709"/>
        </w:tabs>
        <w:snapToGrid w:val="0"/>
        <w:spacing w:after="120" w:line="276" w:lineRule="auto"/>
        <w:ind w:firstLine="709"/>
        <w:jc w:val="both"/>
        <w:rPr>
          <w:rFonts w:ascii="Verdana" w:eastAsia="Aptos" w:hAnsi="Verdana" w:cs="Arial"/>
          <w:shd w:val="clear" w:color="auto" w:fill="FFFFFF"/>
        </w:rPr>
      </w:pPr>
      <w:r w:rsidRPr="00301485">
        <w:rPr>
          <w:rFonts w:ascii="Verdana" w:eastAsia="Aptos" w:hAnsi="Verdana" w:cs="Arial"/>
          <w:shd w:val="clear" w:color="auto" w:fill="FFFFFF"/>
        </w:rPr>
        <w:t xml:space="preserve">De esta manera, el documento base de los Documentos Tipo </w:t>
      </w:r>
      <w:r w:rsidRPr="00301485">
        <w:rPr>
          <w:rFonts w:ascii="Verdana" w:eastAsia="Calibri" w:hAnsi="Verdana" w:cs="Arial"/>
        </w:rPr>
        <w:t>de licitación de obra pública de infraestructura de transporte, dispone que quienes acrediten la experiencia mediante uno (1) o dos (2) contratos, la sumatoria de los valores ejecutados en estos –incluido IVA– debe ser igual o superior al 75% del valor de presupuesto oficial. Por otra parte, si la acredita mediante tres (3) a cuatro (4) contratos, la sumatoria de los valores ejecutados debe ser igual o superior al 120% del valor del presupuesto oficial. Finalmente, si la acredita con cinco (5) contratos, la sumatoria de los valores ejecutados debe ser igual o superior al 150% del valor del presupuesto oficial.</w:t>
      </w:r>
    </w:p>
    <w:p w14:paraId="6BE4AEA7" w14:textId="77777777" w:rsidR="009F171C" w:rsidRPr="00301485" w:rsidRDefault="009F171C" w:rsidP="009F171C">
      <w:pPr>
        <w:tabs>
          <w:tab w:val="left" w:pos="709"/>
        </w:tabs>
        <w:snapToGrid w:val="0"/>
        <w:spacing w:after="120" w:line="276" w:lineRule="auto"/>
        <w:ind w:firstLine="709"/>
        <w:jc w:val="both"/>
        <w:rPr>
          <w:rFonts w:ascii="Verdana" w:eastAsia="Aptos" w:hAnsi="Verdana" w:cs="Arial"/>
          <w:shd w:val="clear" w:color="auto" w:fill="FFFFFF"/>
        </w:rPr>
      </w:pPr>
      <w:r w:rsidRPr="00301485">
        <w:rPr>
          <w:rFonts w:ascii="Verdana" w:eastAsia="Aptos" w:hAnsi="Verdana" w:cs="Arial"/>
          <w:shd w:val="clear" w:color="auto" w:fill="FFFFFF"/>
        </w:rPr>
        <w:t>En ese sentido, el número de los contratos para acreditar la experiencia condiciona el valor mínimo que deben certificar para el correspondiente requisito habilitante. Si sumados los valores ejecutados de los contratos aportados el resultado es inferior al valor porcentual aplicable a la cantidad de contratos empleados, no es posible habilitar al proponente. Como el numeral 3.5.3, literal D, del Documento Base dispone que cuando se trate de proponentes plurales uno de sus integrantes debe aportar como mínimo el cincuenta por ciento (50%) de la experiencia requerida, el cálculo de este porcentaje debe realizarse en función de la cantidad de contratos presentados en total por el proponente para acreditar la experiencia.</w:t>
      </w:r>
    </w:p>
    <w:p w14:paraId="3F0D2A23" w14:textId="77777777" w:rsidR="009F171C" w:rsidRPr="00301485" w:rsidRDefault="009F171C" w:rsidP="009F171C">
      <w:pPr>
        <w:tabs>
          <w:tab w:val="left" w:pos="709"/>
        </w:tabs>
        <w:snapToGrid w:val="0"/>
        <w:spacing w:after="120" w:line="276" w:lineRule="auto"/>
        <w:ind w:firstLine="709"/>
        <w:jc w:val="both"/>
        <w:rPr>
          <w:rFonts w:ascii="Verdana" w:eastAsia="Aptos" w:hAnsi="Verdana" w:cs="Arial"/>
          <w:shd w:val="clear" w:color="auto" w:fill="FFFFFF"/>
        </w:rPr>
      </w:pPr>
      <w:r w:rsidRPr="00301485">
        <w:rPr>
          <w:rFonts w:ascii="Verdana" w:eastAsia="Aptos" w:hAnsi="Verdana" w:cs="Arial"/>
          <w:shd w:val="clear" w:color="auto" w:fill="FFFFFF"/>
        </w:rPr>
        <w:t xml:space="preserve">Es decir, en la medida en que la evaluación de la experiencia debe hacerse en función de un valor porcentual del presupuesto oficial de la obra aplicable al proponente, de conformidad con los numerales 3.5.2 y 3.5.9, la evaluación del aporte de experiencia del cincuenta por ciento (50%) exigido de uno de los integrantes del proponente plural también debe tener en cuenta este valor. Lo anterior significa que el cincuenta por ciento (50%) no debe calcularse respecto al valor total del presupuesto oficial, sino respecto al porcentaje aplicable al </w:t>
      </w:r>
      <w:r w:rsidRPr="00301485">
        <w:rPr>
          <w:rFonts w:ascii="Verdana" w:eastAsia="Aptos" w:hAnsi="Verdana" w:cs="Arial"/>
          <w:shd w:val="clear" w:color="auto" w:fill="FFFFFF"/>
        </w:rPr>
        <w:lastRenderedPageBreak/>
        <w:t>proponente de acuerdo con el número de contratos aportados para acreditar la experiencia, es decir, de acuerdo con la tabla del numeral 3.5.9 que se transcribió anteriormente.</w:t>
      </w:r>
    </w:p>
    <w:p w14:paraId="77166916" w14:textId="77777777" w:rsidR="009F171C" w:rsidRPr="00301485" w:rsidRDefault="009F171C" w:rsidP="009F171C">
      <w:pPr>
        <w:tabs>
          <w:tab w:val="left" w:pos="709"/>
        </w:tabs>
        <w:snapToGrid w:val="0"/>
        <w:spacing w:after="120" w:line="276" w:lineRule="auto"/>
        <w:ind w:firstLine="709"/>
        <w:jc w:val="both"/>
        <w:rPr>
          <w:rFonts w:ascii="Verdana" w:eastAsia="Aptos" w:hAnsi="Verdana" w:cs="Arial"/>
          <w:shd w:val="clear" w:color="auto" w:fill="FFFFFF"/>
        </w:rPr>
      </w:pPr>
      <w:r w:rsidRPr="00301485">
        <w:rPr>
          <w:rFonts w:ascii="Verdana" w:eastAsia="Aptos" w:hAnsi="Verdana" w:cs="Arial"/>
          <w:shd w:val="clear" w:color="auto" w:fill="FFFFFF"/>
        </w:rPr>
        <w:t>Por ejemplo, si un proponente plural aporta dos (2) contratos en una licitación con presupuesto oficial de cien (100) SMMLV, debiendo acreditar un valor ejecutado superior a setenta y cinco (75) SMMLV, debe contar con un integrante que haya ejecutado obras por encima de treinta y siente punto cinco (37.5) SMMLV. En el mismo proceso, un proponente que acredite experiencia con tres (3) o cuatro (4) contratos, debiendo acreditar experiencia por encima de ciento veinte (120) SMMLV, deberá tener un integrante que acredite experiencia en por lo menos sesenta (60) SMMLV. Por su parte, un proponente plural que acredite experiencia mediante cinco (5) contratos, debiendo acreditar experiencia por ciento cincuenta (150) SMMLV, deberá contar con un integrante que haya ejecutado obras por un monto de setenta y cinco (75) SMMLV.</w:t>
      </w:r>
    </w:p>
    <w:p w14:paraId="3E8ABB28" w14:textId="5CFD5C51" w:rsidR="009F171C" w:rsidRPr="00E4054F" w:rsidRDefault="00E4054F" w:rsidP="00E4054F">
      <w:pPr>
        <w:tabs>
          <w:tab w:val="left" w:pos="709"/>
        </w:tabs>
        <w:snapToGrid w:val="0"/>
        <w:spacing w:after="120" w:line="276" w:lineRule="auto"/>
        <w:ind w:firstLine="709"/>
        <w:jc w:val="both"/>
        <w:rPr>
          <w:rFonts w:ascii="Verdana" w:eastAsia="Century Gothic" w:hAnsi="Verdana" w:cs="Century Gothic"/>
        </w:rPr>
      </w:pPr>
      <w:r w:rsidRPr="00E4054F">
        <w:rPr>
          <w:rFonts w:ascii="Verdana" w:eastAsia="Aptos" w:hAnsi="Verdana" w:cs="Arial"/>
          <w:shd w:val="clear" w:color="auto" w:fill="FFFFFF"/>
        </w:rPr>
        <w:t>Explicado lo anterior, es preciso concluir que, a luz lo establecido en el literal D del numeral 3.5.3 del Documento Base de los Documentos Tipo de licitación de obra pública de infraestructura de transporte – Versión 4, un integrante del proponente plural podrá no acreditar experiencia, siempre y cuando su participación en la estructura plural no supere el 10%, lo cual no es óbice para que cada entidad estructure este requisito conforme a las particularidades de cada proceso, en pro de garantizar el principio de selección objetiva y que se garantice la adecuada y efectiva ejecución del objeto y obligaciones contractuales.</w:t>
      </w:r>
      <w:r w:rsidR="009F171C" w:rsidRPr="00301485">
        <w:rPr>
          <w:rFonts w:ascii="Verdana" w:eastAsia="Century Gothic" w:hAnsi="Verdana" w:cs="Century Gothic"/>
        </w:rPr>
        <w:t xml:space="preserve"> </w:t>
      </w:r>
    </w:p>
    <w:p w14:paraId="6B3AB7B5" w14:textId="77777777" w:rsidR="009F171C" w:rsidRPr="000952AC" w:rsidRDefault="009F171C" w:rsidP="009F171C">
      <w:pPr>
        <w:spacing w:after="0" w:line="276" w:lineRule="auto"/>
        <w:rPr>
          <w:rFonts w:ascii="Verdana" w:eastAsia="Calibri" w:hAnsi="Verdana" w:cs="Times New Roman"/>
          <w:b/>
          <w:bCs/>
        </w:rPr>
      </w:pPr>
      <w:r w:rsidRPr="000952AC">
        <w:rPr>
          <w:rFonts w:ascii="Verdana" w:eastAsia="Calibri" w:hAnsi="Verdana" w:cs="Times New Roman"/>
          <w:b/>
          <w:bCs/>
        </w:rPr>
        <w:t>4. Referencias normativas, jurisprudenciales y otras fuentes:</w:t>
      </w:r>
    </w:p>
    <w:p w14:paraId="46A69436" w14:textId="77777777" w:rsidR="009F171C" w:rsidRPr="000952AC" w:rsidRDefault="009F171C" w:rsidP="009F171C">
      <w:pPr>
        <w:widowControl w:val="0"/>
        <w:autoSpaceDE w:val="0"/>
        <w:autoSpaceDN w:val="0"/>
        <w:spacing w:after="0" w:line="276" w:lineRule="auto"/>
        <w:jc w:val="both"/>
        <w:rPr>
          <w:rFonts w:ascii="Verdana" w:hAnsi="Verdana" w:cs="Arial"/>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9F171C" w:rsidRPr="000952AC" w14:paraId="6371C8E3" w14:textId="77777777" w:rsidTr="00364E43">
        <w:trPr>
          <w:trHeight w:val="870"/>
          <w:jc w:val="center"/>
        </w:trPr>
        <w:tc>
          <w:tcPr>
            <w:tcW w:w="8647" w:type="dxa"/>
          </w:tcPr>
          <w:p w14:paraId="7F90C663" w14:textId="77777777" w:rsidR="009F171C" w:rsidRDefault="009F171C" w:rsidP="009F171C">
            <w:pPr>
              <w:pStyle w:val="Prrafodelista"/>
              <w:widowControl w:val="0"/>
              <w:numPr>
                <w:ilvl w:val="0"/>
                <w:numId w:val="17"/>
              </w:numPr>
              <w:autoSpaceDE w:val="0"/>
              <w:autoSpaceDN w:val="0"/>
              <w:ind w:left="714" w:hanging="357"/>
              <w:jc w:val="both"/>
              <w:rPr>
                <w:rFonts w:ascii="Verdana" w:hAnsi="Verdana" w:cs="Arial"/>
              </w:rPr>
            </w:pPr>
            <w:r>
              <w:rPr>
                <w:rFonts w:ascii="Verdana" w:hAnsi="Verdana" w:cs="Arial"/>
              </w:rPr>
              <w:t>Ley 1150 de 2007. Artículos: 5 y 6.</w:t>
            </w:r>
          </w:p>
          <w:p w14:paraId="7017BDF2" w14:textId="77777777" w:rsidR="009F171C" w:rsidRDefault="009F171C" w:rsidP="00364E43">
            <w:pPr>
              <w:pStyle w:val="Prrafodelista"/>
              <w:widowControl w:val="0"/>
              <w:autoSpaceDE w:val="0"/>
              <w:autoSpaceDN w:val="0"/>
              <w:ind w:left="714"/>
              <w:jc w:val="both"/>
              <w:rPr>
                <w:rFonts w:ascii="Verdana" w:hAnsi="Verdana" w:cs="Arial"/>
              </w:rPr>
            </w:pPr>
          </w:p>
          <w:p w14:paraId="59DEE207" w14:textId="77777777" w:rsidR="009F171C" w:rsidRPr="009D304E" w:rsidRDefault="009F171C" w:rsidP="009F171C">
            <w:pPr>
              <w:pStyle w:val="Prrafodelista"/>
              <w:widowControl w:val="0"/>
              <w:numPr>
                <w:ilvl w:val="0"/>
                <w:numId w:val="17"/>
              </w:numPr>
              <w:autoSpaceDE w:val="0"/>
              <w:autoSpaceDN w:val="0"/>
              <w:ind w:left="714" w:hanging="357"/>
              <w:jc w:val="both"/>
              <w:rPr>
                <w:rFonts w:ascii="Verdana" w:hAnsi="Verdana" w:cs="Arial"/>
              </w:rPr>
            </w:pPr>
            <w:r>
              <w:rPr>
                <w:rFonts w:ascii="Verdana" w:hAnsi="Verdana" w:cs="Arial"/>
              </w:rPr>
              <w:t xml:space="preserve">Decreto 1082 de 2015. Artículos: </w:t>
            </w:r>
            <w:r w:rsidRPr="00F9120E">
              <w:rPr>
                <w:rFonts w:ascii="Verdana" w:eastAsia="Calibri" w:hAnsi="Verdana" w:cs="Arial"/>
              </w:rPr>
              <w:t>2.2.1.1.1.6.1</w:t>
            </w:r>
            <w:r>
              <w:rPr>
                <w:rFonts w:ascii="Verdana" w:eastAsia="Calibri" w:hAnsi="Verdana" w:cs="Arial"/>
              </w:rPr>
              <w:t>,</w:t>
            </w:r>
            <w:r w:rsidRPr="00F9120E">
              <w:rPr>
                <w:rFonts w:ascii="Verdana" w:eastAsia="Calibri" w:hAnsi="Verdana" w:cs="Arial"/>
              </w:rPr>
              <w:t xml:space="preserve"> </w:t>
            </w:r>
            <w:r w:rsidRPr="00F9120E">
              <w:rPr>
                <w:rFonts w:ascii="Verdana" w:eastAsia="Calibri" w:hAnsi="Verdana" w:cs="Arial"/>
                <w:color w:val="000000" w:themeColor="text1"/>
              </w:rPr>
              <w:t>2.2.1.1.1.6.2</w:t>
            </w:r>
            <w:r>
              <w:rPr>
                <w:rFonts w:ascii="Verdana" w:eastAsia="Calibri" w:hAnsi="Verdana" w:cs="Arial"/>
                <w:color w:val="000000" w:themeColor="text1"/>
              </w:rPr>
              <w:t>.</w:t>
            </w:r>
          </w:p>
          <w:p w14:paraId="5691FCC9" w14:textId="77777777" w:rsidR="009F171C" w:rsidRPr="009D304E" w:rsidRDefault="009F171C" w:rsidP="00364E43">
            <w:pPr>
              <w:widowControl w:val="0"/>
              <w:autoSpaceDE w:val="0"/>
              <w:autoSpaceDN w:val="0"/>
              <w:jc w:val="both"/>
              <w:rPr>
                <w:rFonts w:ascii="Verdana" w:hAnsi="Verdana" w:cs="Arial"/>
              </w:rPr>
            </w:pPr>
          </w:p>
          <w:p w14:paraId="399B877B" w14:textId="77777777" w:rsidR="009F171C" w:rsidRPr="006E65CC" w:rsidRDefault="009F171C" w:rsidP="009F171C">
            <w:pPr>
              <w:pStyle w:val="Prrafodelista"/>
              <w:widowControl w:val="0"/>
              <w:numPr>
                <w:ilvl w:val="0"/>
                <w:numId w:val="17"/>
              </w:numPr>
              <w:autoSpaceDE w:val="0"/>
              <w:autoSpaceDN w:val="0"/>
              <w:ind w:left="714" w:hanging="357"/>
              <w:jc w:val="both"/>
              <w:rPr>
                <w:rFonts w:ascii="Verdana" w:hAnsi="Verdana" w:cs="Arial"/>
              </w:rPr>
            </w:pPr>
            <w:r>
              <w:rPr>
                <w:rFonts w:ascii="Verdana" w:eastAsia="Calibri" w:hAnsi="Verdana" w:cs="Arial"/>
                <w:color w:val="000000" w:themeColor="text1"/>
              </w:rPr>
              <w:t xml:space="preserve">Ley 80 de 1993. Artículo: 7. </w:t>
            </w:r>
          </w:p>
          <w:p w14:paraId="1EA95912" w14:textId="77777777" w:rsidR="009F171C" w:rsidRPr="006E65CC" w:rsidRDefault="009F171C" w:rsidP="00364E43">
            <w:pPr>
              <w:pStyle w:val="Prrafodelista"/>
              <w:widowControl w:val="0"/>
              <w:autoSpaceDE w:val="0"/>
              <w:autoSpaceDN w:val="0"/>
              <w:ind w:left="714"/>
              <w:jc w:val="both"/>
              <w:rPr>
                <w:rFonts w:ascii="Verdana" w:hAnsi="Verdana" w:cs="Arial"/>
              </w:rPr>
            </w:pPr>
          </w:p>
          <w:p w14:paraId="61CAC3C8" w14:textId="77777777" w:rsidR="009F171C" w:rsidRDefault="009F171C" w:rsidP="009F171C">
            <w:pPr>
              <w:pStyle w:val="Prrafodelista"/>
              <w:widowControl w:val="0"/>
              <w:numPr>
                <w:ilvl w:val="0"/>
                <w:numId w:val="17"/>
              </w:numPr>
              <w:autoSpaceDE w:val="0"/>
              <w:autoSpaceDN w:val="0"/>
              <w:ind w:left="714" w:hanging="357"/>
              <w:jc w:val="both"/>
              <w:rPr>
                <w:rFonts w:ascii="Verdana" w:hAnsi="Verdana" w:cs="Arial"/>
              </w:rPr>
            </w:pPr>
            <w:r w:rsidRPr="006E65CC">
              <w:rPr>
                <w:rFonts w:ascii="Verdana" w:hAnsi="Verdana" w:cs="Arial"/>
              </w:rPr>
              <w:t>Corte Constitucional, sentencia C-414 del 22 de septiembre de 1996, M.P. Antonio Barrera Carbonell</w:t>
            </w:r>
            <w:r>
              <w:rPr>
                <w:rFonts w:ascii="Verdana" w:hAnsi="Verdana" w:cs="Arial"/>
              </w:rPr>
              <w:t>.</w:t>
            </w:r>
          </w:p>
          <w:p w14:paraId="3AC5AAFF" w14:textId="77777777" w:rsidR="009F171C" w:rsidRPr="006E65CC" w:rsidRDefault="009F171C" w:rsidP="00364E43">
            <w:pPr>
              <w:widowControl w:val="0"/>
              <w:autoSpaceDE w:val="0"/>
              <w:autoSpaceDN w:val="0"/>
              <w:jc w:val="both"/>
              <w:rPr>
                <w:rFonts w:ascii="Verdana" w:hAnsi="Verdana" w:cs="Arial"/>
              </w:rPr>
            </w:pPr>
          </w:p>
          <w:p w14:paraId="4C3DBC39" w14:textId="77777777" w:rsidR="009F171C" w:rsidRDefault="009F171C" w:rsidP="009F171C">
            <w:pPr>
              <w:pStyle w:val="Prrafodelista"/>
              <w:widowControl w:val="0"/>
              <w:numPr>
                <w:ilvl w:val="0"/>
                <w:numId w:val="17"/>
              </w:numPr>
              <w:autoSpaceDE w:val="0"/>
              <w:autoSpaceDN w:val="0"/>
              <w:ind w:left="714" w:hanging="357"/>
              <w:jc w:val="both"/>
              <w:rPr>
                <w:rFonts w:ascii="Verdana" w:hAnsi="Verdana" w:cs="Arial"/>
              </w:rPr>
            </w:pPr>
            <w:r w:rsidRPr="00F9120E">
              <w:rPr>
                <w:rFonts w:ascii="Verdana" w:eastAsia="Calibri" w:hAnsi="Verdana" w:cs="Arial"/>
                <w:color w:val="000000" w:themeColor="text1"/>
              </w:rPr>
              <w:t xml:space="preserve">Manual </w:t>
            </w:r>
            <w:r w:rsidRPr="00F9120E">
              <w:rPr>
                <w:rFonts w:ascii="Verdana" w:eastAsia="Calibri" w:hAnsi="Verdana" w:cs="Arial"/>
              </w:rPr>
              <w:t>para determinar y verificar los requisitos habilitantes en los procesos de contratación</w:t>
            </w:r>
            <w:r>
              <w:rPr>
                <w:rFonts w:ascii="Verdana" w:hAnsi="Verdana" w:cs="Arial"/>
              </w:rPr>
              <w:t xml:space="preserve"> en: </w:t>
            </w:r>
            <w:hyperlink r:id="rId13" w:history="1">
              <w:r w:rsidRPr="00C0107F">
                <w:rPr>
                  <w:rStyle w:val="Hipervnculo"/>
                  <w:rFonts w:ascii="Verdana" w:hAnsi="Verdana" w:cs="Arial"/>
                </w:rPr>
                <w:t>https://www.colombiacompra.gov.co/wp-content/uploads/2024/08/cce-eicp-ma-</w:t>
              </w:r>
              <w:r w:rsidRPr="00C0107F">
                <w:rPr>
                  <w:rStyle w:val="Hipervnculo"/>
                  <w:rFonts w:ascii="Verdana" w:hAnsi="Verdana" w:cs="Arial"/>
                </w:rPr>
                <w:lastRenderedPageBreak/>
                <w:t>04._manual_requisitos_habilitantes_v3_29-09-2023.pdf</w:t>
              </w:r>
            </w:hyperlink>
          </w:p>
          <w:p w14:paraId="776AAA66" w14:textId="77777777" w:rsidR="009F171C" w:rsidRPr="006E65CC" w:rsidRDefault="009F171C" w:rsidP="00364E43">
            <w:pPr>
              <w:pStyle w:val="Prrafodelista"/>
              <w:rPr>
                <w:rFonts w:ascii="Verdana" w:hAnsi="Verdana" w:cs="Arial"/>
              </w:rPr>
            </w:pPr>
          </w:p>
          <w:p w14:paraId="52180723" w14:textId="77777777" w:rsidR="009F171C" w:rsidRDefault="009F171C" w:rsidP="009F171C">
            <w:pPr>
              <w:pStyle w:val="Prrafodelista"/>
              <w:numPr>
                <w:ilvl w:val="0"/>
                <w:numId w:val="17"/>
              </w:numPr>
              <w:rPr>
                <w:rFonts w:ascii="Verdana" w:hAnsi="Verdana" w:cs="Arial"/>
                <w:lang w:val="es-CO"/>
              </w:rPr>
            </w:pPr>
            <w:hyperlink r:id="rId14" w:history="1">
              <w:r w:rsidRPr="006E65CC">
                <w:rPr>
                  <w:rStyle w:val="Hipervnculo"/>
                  <w:rFonts w:ascii="Verdana" w:hAnsi="Verdana" w:cs="Arial"/>
                  <w:lang w:val="es-CO"/>
                </w:rPr>
                <w:t>Documentos tipo para licitación de obra pública de infraestructura de transporte – Versión 04 | Colombia Compra Eficiente | Agencia Nacional de Contratación Pública</w:t>
              </w:r>
            </w:hyperlink>
          </w:p>
          <w:p w14:paraId="7ED69BC2" w14:textId="77777777" w:rsidR="009F171C" w:rsidRPr="006E65CC" w:rsidRDefault="009F171C" w:rsidP="00364E43">
            <w:pPr>
              <w:pStyle w:val="Prrafodelista"/>
              <w:rPr>
                <w:rFonts w:ascii="Verdana" w:hAnsi="Verdana" w:cs="Arial"/>
              </w:rPr>
            </w:pPr>
          </w:p>
          <w:p w14:paraId="0A225DB6" w14:textId="77777777" w:rsidR="009F171C" w:rsidRPr="006E65CC" w:rsidRDefault="009F171C" w:rsidP="009F171C">
            <w:pPr>
              <w:pStyle w:val="Prrafodelista"/>
              <w:widowControl w:val="0"/>
              <w:numPr>
                <w:ilvl w:val="0"/>
                <w:numId w:val="17"/>
              </w:numPr>
              <w:autoSpaceDE w:val="0"/>
              <w:autoSpaceDN w:val="0"/>
              <w:ind w:left="714" w:hanging="357"/>
              <w:jc w:val="both"/>
              <w:rPr>
                <w:rFonts w:ascii="Verdana" w:hAnsi="Verdana" w:cs="Arial"/>
              </w:rPr>
            </w:pPr>
            <w:r w:rsidRPr="006E65CC">
              <w:rPr>
                <w:rFonts w:ascii="Verdana" w:hAnsi="Verdana" w:cs="Arial"/>
              </w:rPr>
              <w:t>MARÍN HERNÁNDEZ, Hugo Alberto. El principio de proporcionalidad en el derecho administrativo colombiano. Bogotá: Universidad Externado de Colombia, 2018. p. 34</w:t>
            </w:r>
            <w:r>
              <w:rPr>
                <w:rFonts w:ascii="Verdana" w:hAnsi="Verdana" w:cs="Arial"/>
              </w:rPr>
              <w:t>.</w:t>
            </w:r>
          </w:p>
        </w:tc>
      </w:tr>
    </w:tbl>
    <w:p w14:paraId="1F348808" w14:textId="77777777" w:rsidR="009F171C" w:rsidRPr="000952AC" w:rsidRDefault="009F171C" w:rsidP="009F171C">
      <w:pPr>
        <w:spacing w:after="0" w:line="276" w:lineRule="auto"/>
        <w:ind w:right="709"/>
        <w:jc w:val="both"/>
        <w:rPr>
          <w:rFonts w:ascii="Verdana" w:hAnsi="Verdana" w:cs="Arial"/>
          <w:color w:val="000000" w:themeColor="text1"/>
        </w:rPr>
      </w:pPr>
    </w:p>
    <w:p w14:paraId="3D534D09" w14:textId="77777777" w:rsidR="009F171C" w:rsidRPr="000952AC" w:rsidRDefault="009F171C" w:rsidP="009F171C">
      <w:pPr>
        <w:spacing w:after="0" w:line="276" w:lineRule="auto"/>
        <w:rPr>
          <w:rFonts w:ascii="Verdana" w:eastAsia="Calibri" w:hAnsi="Verdana" w:cs="Times New Roman"/>
          <w:b/>
          <w:bCs/>
        </w:rPr>
      </w:pPr>
      <w:r w:rsidRPr="000952AC">
        <w:rPr>
          <w:rFonts w:ascii="Verdana" w:eastAsia="Calibri" w:hAnsi="Verdana" w:cs="Times New Roman"/>
          <w:b/>
          <w:bCs/>
        </w:rPr>
        <w:t>5. Doctrina de la Agencia Nacional de Contratación Pública:</w:t>
      </w:r>
    </w:p>
    <w:p w14:paraId="3FBF199A" w14:textId="77777777" w:rsidR="009F171C" w:rsidRPr="000952AC" w:rsidRDefault="009F171C" w:rsidP="009F171C">
      <w:pPr>
        <w:widowControl w:val="0"/>
        <w:autoSpaceDE w:val="0"/>
        <w:autoSpaceDN w:val="0"/>
        <w:spacing w:after="0" w:line="276" w:lineRule="auto"/>
        <w:jc w:val="both"/>
        <w:rPr>
          <w:rFonts w:ascii="Verdana" w:hAnsi="Verdana" w:cs="Arial"/>
          <w:bCs/>
          <w:shd w:val="clear" w:color="auto" w:fill="FFFFFF"/>
        </w:rPr>
      </w:pPr>
    </w:p>
    <w:p w14:paraId="2145FFCA" w14:textId="77777777" w:rsidR="009F171C" w:rsidRDefault="009F171C" w:rsidP="009F171C">
      <w:pPr>
        <w:widowControl w:val="0"/>
        <w:autoSpaceDE w:val="0"/>
        <w:autoSpaceDN w:val="0"/>
        <w:spacing w:after="0" w:line="276" w:lineRule="auto"/>
        <w:jc w:val="both"/>
        <w:rPr>
          <w:rFonts w:ascii="Verdana" w:hAnsi="Verdana" w:cs="Arial"/>
          <w:bCs/>
          <w:shd w:val="clear" w:color="auto" w:fill="FFFFFF"/>
        </w:rPr>
      </w:pPr>
      <w:r w:rsidRPr="001C48C8">
        <w:rPr>
          <w:rFonts w:ascii="Verdana" w:hAnsi="Verdana" w:cs="Arial"/>
          <w:bCs/>
          <w:shd w:val="clear" w:color="auto" w:fill="FFFFFF"/>
        </w:rPr>
        <w:t xml:space="preserve">Sobre la acreditación de experiencia por parte de integrantes de proponentes plurales, esta Subdirección se ha pronunciado en los conceptos </w:t>
      </w:r>
      <w:r w:rsidRPr="001C48C8">
        <w:rPr>
          <w:rFonts w:ascii="Verdana" w:hAnsi="Verdana"/>
          <w:lang w:val="es-ES"/>
        </w:rPr>
        <w:t xml:space="preserve">C- 124 del 12 de mayo de 2023, C-167 del 5 de junio de 2023, </w:t>
      </w:r>
      <w:r w:rsidRPr="001C48C8">
        <w:rPr>
          <w:rFonts w:ascii="Verdana" w:hAnsi="Verdana" w:cs="Arial"/>
          <w:bCs/>
          <w:shd w:val="clear" w:color="auto" w:fill="FFFFFF"/>
        </w:rPr>
        <w:t xml:space="preserve">C-648 del 6 de noviembre de 2024, C-1002 del 30 de enero de 2025, </w:t>
      </w:r>
      <w:r>
        <w:rPr>
          <w:rFonts w:ascii="Verdana" w:hAnsi="Verdana" w:cs="Arial"/>
          <w:bCs/>
          <w:shd w:val="clear" w:color="auto" w:fill="FFFFFF"/>
        </w:rPr>
        <w:t xml:space="preserve">C-128 del 26 de junio de 2025, </w:t>
      </w:r>
      <w:r w:rsidRPr="001C48C8">
        <w:rPr>
          <w:rFonts w:ascii="Verdana" w:hAnsi="Verdana" w:cs="Arial"/>
          <w:bCs/>
          <w:shd w:val="clear" w:color="auto" w:fill="FFFFFF"/>
        </w:rPr>
        <w:t>C-568 del 24 de junio de 2025</w:t>
      </w:r>
      <w:r>
        <w:rPr>
          <w:rFonts w:ascii="Verdana" w:hAnsi="Verdana" w:cs="Arial"/>
          <w:bCs/>
          <w:shd w:val="clear" w:color="auto" w:fill="FFFFFF"/>
        </w:rPr>
        <w:t xml:space="preserve">. </w:t>
      </w:r>
    </w:p>
    <w:p w14:paraId="1572AFDE" w14:textId="77777777" w:rsidR="009F171C" w:rsidRDefault="009F171C" w:rsidP="009F171C">
      <w:pPr>
        <w:widowControl w:val="0"/>
        <w:autoSpaceDE w:val="0"/>
        <w:autoSpaceDN w:val="0"/>
        <w:spacing w:after="0" w:line="276" w:lineRule="auto"/>
        <w:jc w:val="both"/>
        <w:rPr>
          <w:rFonts w:ascii="Verdana" w:hAnsi="Verdana" w:cs="Arial"/>
          <w:bCs/>
          <w:shd w:val="clear" w:color="auto" w:fill="FFFFFF"/>
        </w:rPr>
      </w:pPr>
    </w:p>
    <w:p w14:paraId="6BD19610" w14:textId="77777777" w:rsidR="009F171C" w:rsidRPr="001C48C8" w:rsidRDefault="009F171C" w:rsidP="009F171C">
      <w:pPr>
        <w:widowControl w:val="0"/>
        <w:autoSpaceDE w:val="0"/>
        <w:autoSpaceDN w:val="0"/>
        <w:spacing w:after="0" w:line="276" w:lineRule="auto"/>
        <w:jc w:val="both"/>
        <w:rPr>
          <w:rFonts w:ascii="Verdana" w:hAnsi="Verdana" w:cs="Arial"/>
          <w:bCs/>
          <w:highlight w:val="green"/>
          <w:shd w:val="clear" w:color="auto" w:fill="FFFFFF"/>
        </w:rPr>
      </w:pPr>
      <w:r>
        <w:rPr>
          <w:rFonts w:ascii="Verdana" w:hAnsi="Verdana" w:cs="Arial"/>
          <w:bCs/>
          <w:shd w:val="clear" w:color="auto" w:fill="FFFFFF"/>
        </w:rPr>
        <w:t xml:space="preserve">Sobre las reglas contenidas en el literal d del numeral 3.5.3 de los Documentos Tipo de licitación de obra pública de infraestructura de transporte, esta Subdirección se ha referido en los conceptos </w:t>
      </w:r>
      <w:r w:rsidRPr="00301485">
        <w:rPr>
          <w:rFonts w:ascii="Verdana" w:eastAsia="Calibri" w:hAnsi="Verdana" w:cs="Arial"/>
          <w:lang w:val="es-ES_tradnl" w:eastAsia="es-MX"/>
        </w:rPr>
        <w:t>C-018 del 23 de febrero de 2021, C-042 del 3 de marzo de 2021, C-153 del 20 de abril de 2021, C-156 del 20 de abril de 2021, C-254 del 1 de junio de 2021, C-312 del 29 de junio de 2021, C-658 del 25 de noviembre de 2021, C-046 del 2 de marzo de 2022, C-133 del 8 de marzo de 2022, C-212 del 21 de abril de 2022, C-518 del 1 de septiembre de 2022, C-097 del 10 de julio de 2023</w:t>
      </w:r>
      <w:r w:rsidRPr="00301485">
        <w:rPr>
          <w:rFonts w:ascii="Verdana" w:eastAsia="Aptos" w:hAnsi="Verdana" w:cs="Arial"/>
          <w:shd w:val="clear" w:color="auto" w:fill="FFFFFF"/>
          <w:lang w:val="es-ES"/>
        </w:rPr>
        <w:t>, C-694 del 19 de noviembre de 2024,</w:t>
      </w:r>
      <w:r>
        <w:rPr>
          <w:rFonts w:ascii="Verdana" w:eastAsia="Aptos" w:hAnsi="Verdana" w:cs="Arial"/>
          <w:shd w:val="clear" w:color="auto" w:fill="FFFFFF"/>
          <w:lang w:val="es-ES"/>
        </w:rPr>
        <w:t xml:space="preserve"> C-</w:t>
      </w:r>
      <w:r w:rsidRPr="001C48C8">
        <w:rPr>
          <w:rFonts w:ascii="Verdana" w:eastAsia="Aptos" w:hAnsi="Verdana" w:cs="Arial"/>
          <w:shd w:val="clear" w:color="auto" w:fill="FFFFFF"/>
          <w:lang w:val="es-ES"/>
        </w:rPr>
        <w:t xml:space="preserve">119 del 10 de marzo de 2025, C- 353 del 28 de abril de 2025, </w:t>
      </w:r>
      <w:r w:rsidRPr="001C48C8">
        <w:rPr>
          <w:rFonts w:ascii="Verdana" w:hAnsi="Verdana" w:cs="Arial"/>
          <w:bCs/>
          <w:shd w:val="clear" w:color="auto" w:fill="FFFFFF"/>
        </w:rPr>
        <w:t xml:space="preserve">entre otros. </w:t>
      </w:r>
      <w:r w:rsidRPr="001C48C8">
        <w:rPr>
          <w:rFonts w:ascii="Verdana" w:eastAsia="Calibri" w:hAnsi="Verdana" w:cs="Times New Roman"/>
        </w:rPr>
        <w:t>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w:t>
      </w:r>
    </w:p>
    <w:p w14:paraId="6276C96A" w14:textId="77777777" w:rsidR="009F171C" w:rsidRPr="000952AC" w:rsidRDefault="009F171C" w:rsidP="009F171C">
      <w:pPr>
        <w:spacing w:after="0" w:line="256" w:lineRule="auto"/>
        <w:jc w:val="both"/>
        <w:rPr>
          <w:rFonts w:ascii="Verdana" w:eastAsia="Calibri" w:hAnsi="Verdana" w:cs="Times New Roman"/>
        </w:rPr>
      </w:pPr>
      <w:hyperlink r:id="rId15" w:history="1">
        <w:r w:rsidRPr="000952AC">
          <w:rPr>
            <w:rStyle w:val="Hipervnculo"/>
            <w:rFonts w:ascii="Verdana" w:hAnsi="Verdana"/>
          </w:rPr>
          <w:t>https://www.colombiacompra.gov.co/normativa-y-relatoria/conoce-la-relatoria</w:t>
        </w:r>
      </w:hyperlink>
      <w:r w:rsidRPr="000952AC">
        <w:rPr>
          <w:rFonts w:ascii="Verdana" w:hAnsi="Verdana"/>
        </w:rPr>
        <w:t xml:space="preserve"> </w:t>
      </w:r>
    </w:p>
    <w:p w14:paraId="0219CD0A" w14:textId="77777777" w:rsidR="009F171C" w:rsidRPr="000952AC" w:rsidRDefault="009F171C" w:rsidP="009F171C">
      <w:pPr>
        <w:spacing w:after="0" w:line="256" w:lineRule="auto"/>
        <w:jc w:val="both"/>
        <w:rPr>
          <w:rFonts w:ascii="Verdana" w:eastAsia="Calibri" w:hAnsi="Verdana" w:cs="Times New Roman"/>
        </w:rPr>
      </w:pPr>
    </w:p>
    <w:p w14:paraId="32DBB0D5" w14:textId="77777777" w:rsidR="009F171C" w:rsidRPr="000952AC" w:rsidRDefault="009F171C" w:rsidP="009F171C">
      <w:pPr>
        <w:spacing w:after="0"/>
        <w:jc w:val="both"/>
        <w:rPr>
          <w:rFonts w:ascii="Verdana" w:hAnsi="Verdana"/>
        </w:rPr>
      </w:pPr>
      <w:r w:rsidRPr="000952AC">
        <w:rPr>
          <w:rFonts w:ascii="Verdana" w:hAnsi="Verdana"/>
        </w:rPr>
        <w:t xml:space="preserve">Aprovechamos la oportunidad para manifestar la entera disposición de la Agencia Nacional de Contratación Pública –Colombia Compra Eficiente– para atender las peticiones o solicitudes, así como para brindar el apoyo que se requiera en el marco de nuestras funciones a través de nuestros diferentes canales de atención: </w:t>
      </w:r>
    </w:p>
    <w:p w14:paraId="311B97B3" w14:textId="77777777" w:rsidR="009F171C" w:rsidRPr="000952AC" w:rsidRDefault="009F171C" w:rsidP="009F171C">
      <w:pPr>
        <w:spacing w:after="0"/>
        <w:jc w:val="both"/>
        <w:rPr>
          <w:rFonts w:ascii="Verdana" w:hAnsi="Verdana"/>
        </w:rPr>
      </w:pPr>
    </w:p>
    <w:p w14:paraId="0A9780FA" w14:textId="77777777" w:rsidR="009F171C" w:rsidRPr="000952AC" w:rsidRDefault="009F171C" w:rsidP="009F171C">
      <w:pPr>
        <w:pStyle w:val="Prrafodelista"/>
        <w:numPr>
          <w:ilvl w:val="0"/>
          <w:numId w:val="15"/>
        </w:numPr>
        <w:spacing w:after="0" w:line="240" w:lineRule="auto"/>
        <w:jc w:val="both"/>
        <w:rPr>
          <w:rFonts w:ascii="Verdana" w:hAnsi="Verdana"/>
          <w:lang w:val="es-CO"/>
        </w:rPr>
      </w:pPr>
      <w:r w:rsidRPr="000952AC">
        <w:rPr>
          <w:rFonts w:ascii="Verdana" w:hAnsi="Verdana"/>
          <w:lang w:val="es-CO"/>
        </w:rPr>
        <w:t>Línea nacional gratuita o servicio a la ciudadanía: 01800 0520808</w:t>
      </w:r>
    </w:p>
    <w:p w14:paraId="713BAD37" w14:textId="77777777" w:rsidR="009F171C" w:rsidRPr="000952AC" w:rsidRDefault="009F171C" w:rsidP="009F171C">
      <w:pPr>
        <w:pStyle w:val="Prrafodelista"/>
        <w:numPr>
          <w:ilvl w:val="0"/>
          <w:numId w:val="15"/>
        </w:numPr>
        <w:spacing w:after="0" w:line="240" w:lineRule="auto"/>
        <w:jc w:val="both"/>
        <w:rPr>
          <w:rFonts w:ascii="Verdana" w:hAnsi="Verdana"/>
          <w:lang w:val="es-CO"/>
        </w:rPr>
      </w:pPr>
      <w:r w:rsidRPr="000952AC">
        <w:rPr>
          <w:rFonts w:ascii="Verdana" w:hAnsi="Verdana"/>
          <w:lang w:val="es-CO"/>
        </w:rPr>
        <w:t>Línea en Bogotá (Mesa de servicio): +57 601 7456788</w:t>
      </w:r>
    </w:p>
    <w:p w14:paraId="1971123D" w14:textId="77777777" w:rsidR="009F171C" w:rsidRPr="000952AC" w:rsidRDefault="009F171C" w:rsidP="009F171C">
      <w:pPr>
        <w:pStyle w:val="Prrafodelista"/>
        <w:numPr>
          <w:ilvl w:val="0"/>
          <w:numId w:val="15"/>
        </w:numPr>
        <w:spacing w:after="0" w:line="240" w:lineRule="auto"/>
        <w:jc w:val="both"/>
        <w:rPr>
          <w:rFonts w:ascii="Verdana" w:hAnsi="Verdana"/>
          <w:lang w:val="es-CO"/>
        </w:rPr>
      </w:pPr>
      <w:r w:rsidRPr="000952AC">
        <w:rPr>
          <w:rFonts w:ascii="Verdana" w:hAnsi="Verdana"/>
          <w:lang w:val="es-CO"/>
        </w:rPr>
        <w:t>Línea de servicio y atención al ciudadano: +57 601 7956600</w:t>
      </w:r>
    </w:p>
    <w:p w14:paraId="21D5805C" w14:textId="77777777" w:rsidR="009F171C" w:rsidRPr="000952AC" w:rsidRDefault="009F171C" w:rsidP="009F171C">
      <w:pPr>
        <w:pStyle w:val="Prrafodelista"/>
        <w:numPr>
          <w:ilvl w:val="0"/>
          <w:numId w:val="15"/>
        </w:numPr>
        <w:spacing w:after="0" w:line="240" w:lineRule="auto"/>
        <w:jc w:val="both"/>
        <w:rPr>
          <w:rFonts w:ascii="Verdana" w:hAnsi="Verdana"/>
          <w:lang w:val="es-CO"/>
        </w:rPr>
      </w:pPr>
      <w:r w:rsidRPr="000952AC">
        <w:rPr>
          <w:rFonts w:ascii="Verdana" w:hAnsi="Verdana"/>
          <w:lang w:val="es-CO"/>
        </w:rPr>
        <w:t xml:space="preserve">Página web: </w:t>
      </w:r>
      <w:hyperlink r:id="rId16" w:history="1">
        <w:r w:rsidRPr="000952AC">
          <w:rPr>
            <w:rStyle w:val="Hipervnculo"/>
            <w:rFonts w:ascii="Verdana" w:hAnsi="Verdana"/>
            <w:lang w:val="es-CO"/>
          </w:rPr>
          <w:t>www.colombiacompra.gov.co</w:t>
        </w:r>
      </w:hyperlink>
    </w:p>
    <w:p w14:paraId="16AA06DE" w14:textId="77777777" w:rsidR="009F171C" w:rsidRPr="000952AC" w:rsidRDefault="009F171C" w:rsidP="009F171C">
      <w:pPr>
        <w:pStyle w:val="Prrafodelista"/>
        <w:spacing w:after="0" w:line="240" w:lineRule="auto"/>
        <w:ind w:left="785"/>
        <w:jc w:val="both"/>
        <w:rPr>
          <w:rFonts w:ascii="Verdana" w:hAnsi="Verdana"/>
          <w:lang w:val="es-CO"/>
        </w:rPr>
      </w:pPr>
    </w:p>
    <w:p w14:paraId="13D62407" w14:textId="77777777" w:rsidR="009F171C" w:rsidRPr="000952AC" w:rsidRDefault="009F171C" w:rsidP="009F171C">
      <w:pPr>
        <w:spacing w:after="0" w:line="240" w:lineRule="auto"/>
        <w:jc w:val="both"/>
        <w:rPr>
          <w:rFonts w:ascii="Verdana" w:hAnsi="Verdana"/>
        </w:rPr>
      </w:pPr>
      <w:r w:rsidRPr="000952AC">
        <w:rPr>
          <w:rFonts w:ascii="Verdana" w:hAnsi="Verdana"/>
        </w:rPr>
        <w:t xml:space="preserve">Por último, lo invitamos a seguirnos en las redes sociales en las cuales se difunde información institucional: </w:t>
      </w:r>
    </w:p>
    <w:p w14:paraId="1930EEEC" w14:textId="77777777" w:rsidR="009F171C" w:rsidRPr="000952AC" w:rsidRDefault="009F171C" w:rsidP="009F171C">
      <w:pPr>
        <w:spacing w:after="0" w:line="240" w:lineRule="auto"/>
        <w:jc w:val="both"/>
        <w:rPr>
          <w:rFonts w:ascii="Verdana" w:hAnsi="Verdana"/>
        </w:rPr>
      </w:pPr>
    </w:p>
    <w:p w14:paraId="054A8710" w14:textId="77777777" w:rsidR="009F171C" w:rsidRPr="000952AC" w:rsidRDefault="009F171C" w:rsidP="009F171C">
      <w:pPr>
        <w:spacing w:after="0" w:line="240" w:lineRule="auto"/>
        <w:jc w:val="both"/>
        <w:rPr>
          <w:rFonts w:ascii="Verdana" w:hAnsi="Verdana"/>
        </w:rPr>
      </w:pPr>
      <w:r w:rsidRPr="000952AC">
        <w:rPr>
          <w:rFonts w:ascii="Verdana" w:hAnsi="Verdana"/>
        </w:rPr>
        <w:t xml:space="preserve">Twitter: </w:t>
      </w:r>
      <w:r w:rsidRPr="000952AC">
        <w:rPr>
          <w:rStyle w:val="Hipervnculo"/>
          <w:rFonts w:ascii="Verdana" w:hAnsi="Verdana"/>
        </w:rPr>
        <w:t>@colombiacompra</w:t>
      </w:r>
      <w:r w:rsidRPr="000952AC">
        <w:rPr>
          <w:rFonts w:ascii="Verdana" w:hAnsi="Verdana"/>
        </w:rPr>
        <w:t xml:space="preserve"> </w:t>
      </w:r>
    </w:p>
    <w:p w14:paraId="172C348D" w14:textId="77777777" w:rsidR="009F171C" w:rsidRPr="000952AC" w:rsidRDefault="009F171C" w:rsidP="009F171C">
      <w:pPr>
        <w:spacing w:after="0" w:line="240" w:lineRule="auto"/>
        <w:jc w:val="both"/>
        <w:rPr>
          <w:rFonts w:ascii="Verdana" w:hAnsi="Verdana"/>
        </w:rPr>
      </w:pPr>
      <w:r w:rsidRPr="000952AC">
        <w:rPr>
          <w:rFonts w:ascii="Verdana" w:hAnsi="Verdana"/>
        </w:rPr>
        <w:t xml:space="preserve">Facebook: </w:t>
      </w:r>
      <w:proofErr w:type="spellStart"/>
      <w:r w:rsidRPr="000952AC">
        <w:rPr>
          <w:rStyle w:val="Hipervnculo"/>
          <w:rFonts w:ascii="Verdana" w:hAnsi="Verdana"/>
        </w:rPr>
        <w:t>ColombiaCompraEficiente</w:t>
      </w:r>
      <w:proofErr w:type="spellEnd"/>
    </w:p>
    <w:p w14:paraId="15E8C07E" w14:textId="77777777" w:rsidR="009F171C" w:rsidRPr="000952AC" w:rsidRDefault="009F171C" w:rsidP="009F171C">
      <w:pPr>
        <w:spacing w:after="0" w:line="240" w:lineRule="auto"/>
        <w:jc w:val="both"/>
        <w:rPr>
          <w:rFonts w:ascii="Verdana" w:hAnsi="Verdana"/>
        </w:rPr>
      </w:pPr>
      <w:r w:rsidRPr="000952AC">
        <w:rPr>
          <w:rFonts w:ascii="Verdana" w:hAnsi="Verdana"/>
        </w:rPr>
        <w:t xml:space="preserve">LinkedIn: </w:t>
      </w:r>
      <w:r w:rsidRPr="000952AC">
        <w:rPr>
          <w:rStyle w:val="Hipervnculo"/>
          <w:rFonts w:ascii="Verdana" w:hAnsi="Verdana"/>
        </w:rPr>
        <w:t>Agencia Nacional de Contratación Pública - Colombia Compra Eficiente</w:t>
      </w:r>
      <w:r w:rsidRPr="000952AC">
        <w:rPr>
          <w:rFonts w:ascii="Verdana" w:hAnsi="Verdana"/>
        </w:rPr>
        <w:t xml:space="preserve"> Instagram: </w:t>
      </w:r>
      <w:r w:rsidRPr="000952AC">
        <w:rPr>
          <w:rStyle w:val="Hipervnculo"/>
          <w:rFonts w:ascii="Verdana" w:hAnsi="Verdana"/>
        </w:rPr>
        <w:t>@colombiacompraeficiente_cce</w:t>
      </w:r>
    </w:p>
    <w:p w14:paraId="1D2D6F40" w14:textId="77777777" w:rsidR="009F171C" w:rsidRPr="000952AC" w:rsidRDefault="009F171C" w:rsidP="009F171C">
      <w:pPr>
        <w:spacing w:after="0" w:line="240" w:lineRule="auto"/>
        <w:jc w:val="both"/>
        <w:rPr>
          <w:rFonts w:ascii="Verdana" w:hAnsi="Verdana"/>
        </w:rPr>
      </w:pPr>
    </w:p>
    <w:p w14:paraId="7311BD0B" w14:textId="77777777" w:rsidR="009F171C" w:rsidRPr="000952AC" w:rsidRDefault="009F171C" w:rsidP="009F171C">
      <w:pPr>
        <w:spacing w:after="0" w:line="256" w:lineRule="auto"/>
        <w:jc w:val="both"/>
        <w:rPr>
          <w:rFonts w:ascii="Verdana" w:eastAsia="Calibri" w:hAnsi="Verdana" w:cs="Times New Roman"/>
          <w:bCs/>
        </w:rPr>
      </w:pPr>
      <w:r w:rsidRPr="000952AC">
        <w:rPr>
          <w:rFonts w:ascii="Verdana" w:eastAsia="Calibri" w:hAnsi="Verdana" w:cs="Times New Roman"/>
        </w:rPr>
        <w:t>Este concepto tiene el alcance previsto en el artículo 28 del Código de Procedimiento Administrativo y de lo Contencioso Administrativo y las expresiones utilizadas con mayúscula inicial deben ser entendidas con el significado que les otorga el artículo 2.2.1.1.1.3.1 del Decreto 1082 de 2015.</w:t>
      </w:r>
    </w:p>
    <w:p w14:paraId="0A8E4430" w14:textId="77777777" w:rsidR="009F171C" w:rsidRPr="000952AC" w:rsidRDefault="009F171C" w:rsidP="009F171C">
      <w:pPr>
        <w:spacing w:after="0" w:line="256" w:lineRule="auto"/>
        <w:jc w:val="both"/>
        <w:rPr>
          <w:rFonts w:ascii="Verdana" w:eastAsia="Calibri" w:hAnsi="Verdana" w:cs="Times New Roman"/>
        </w:rPr>
      </w:pPr>
    </w:p>
    <w:p w14:paraId="5171EFA7" w14:textId="581A8B18" w:rsidR="0076575C" w:rsidRPr="00FD1C41" w:rsidRDefault="009F171C" w:rsidP="00FD1C41">
      <w:pPr>
        <w:spacing w:after="0" w:line="256" w:lineRule="auto"/>
        <w:jc w:val="both"/>
        <w:rPr>
          <w:rFonts w:ascii="Verdana" w:eastAsia="Calibri" w:hAnsi="Verdana" w:cs="Times New Roman"/>
        </w:rPr>
      </w:pPr>
      <w:r w:rsidRPr="000952AC">
        <w:rPr>
          <w:rFonts w:ascii="Verdana" w:eastAsia="Calibri" w:hAnsi="Verdana" w:cs="Times New Roman"/>
        </w:rPr>
        <w:t>Atentamente,</w:t>
      </w:r>
    </w:p>
    <w:p w14:paraId="2158B0B3" w14:textId="41F396DD" w:rsidR="0076575C" w:rsidRPr="0076575C" w:rsidRDefault="003E7755" w:rsidP="009F171C">
      <w:pPr>
        <w:spacing w:after="0" w:line="256" w:lineRule="auto"/>
        <w:jc w:val="center"/>
        <w:rPr>
          <w:rFonts w:ascii="Verdana" w:eastAsia="Times New Roman" w:hAnsi="Verdana" w:cs="Arial"/>
          <w:b/>
          <w:bCs/>
        </w:rPr>
      </w:pPr>
      <w:r>
        <w:rPr>
          <w:noProof/>
        </w:rPr>
        <w:drawing>
          <wp:inline distT="0" distB="0" distL="0" distR="0" wp14:anchorId="38EF6617" wp14:editId="532C56F9">
            <wp:extent cx="3962400" cy="1866900"/>
            <wp:effectExtent l="0" t="0" r="0" b="0"/>
            <wp:docPr id="119417683" name="Imagen 1" descr="Interfaz de usuario gráfica, Texto, Aplicación&#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417683" name="Imagen 1" descr="Interfaz de usuario gráfica, Texto, Aplicación&#10;&#10;Descripción generada automáticamente con confianza media"/>
                    <pic:cNvPicPr>
                      <a:picLocks noChangeAspect="1"/>
                    </pic:cNvPicPr>
                  </pic:nvPicPr>
                  <pic:blipFill>
                    <a:blip r:embed="rId17"/>
                    <a:stretch>
                      <a:fillRect/>
                    </a:stretch>
                  </pic:blipFill>
                  <pic:spPr>
                    <a:xfrm>
                      <a:off x="0" y="0"/>
                      <a:ext cx="3962400" cy="1866900"/>
                    </a:xfrm>
                    <a:prstGeom prst="rect">
                      <a:avLst/>
                    </a:prstGeom>
                  </pic:spPr>
                </pic:pic>
              </a:graphicData>
            </a:graphic>
          </wp:inline>
        </w:drawing>
      </w:r>
    </w:p>
    <w:p w14:paraId="1611DF30" w14:textId="77777777" w:rsidR="0076575C" w:rsidRPr="000952AC" w:rsidRDefault="0076575C" w:rsidP="009F171C">
      <w:pPr>
        <w:spacing w:after="0" w:line="256" w:lineRule="auto"/>
        <w:jc w:val="center"/>
        <w:rPr>
          <w:rFonts w:ascii="Verdana" w:eastAsia="Times New Roman" w:hAnsi="Verdana" w:cs="Arial"/>
          <w:sz w:val="24"/>
          <w:szCs w:val="24"/>
        </w:rPr>
      </w:pPr>
    </w:p>
    <w:tbl>
      <w:tblPr>
        <w:tblStyle w:val="Tablaconcuadrcula"/>
        <w:tblW w:w="623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344"/>
      </w:tblGrid>
      <w:tr w:rsidR="009F171C" w:rsidRPr="000952AC" w14:paraId="5EF0275B" w14:textId="77777777" w:rsidTr="00364E43">
        <w:trPr>
          <w:trHeight w:val="315"/>
        </w:trPr>
        <w:tc>
          <w:tcPr>
            <w:tcW w:w="893" w:type="dxa"/>
            <w:vAlign w:val="center"/>
            <w:hideMark/>
          </w:tcPr>
          <w:p w14:paraId="7F0B91C9" w14:textId="77777777" w:rsidR="009F171C" w:rsidRPr="000952AC" w:rsidRDefault="009F171C" w:rsidP="00364E43">
            <w:pPr>
              <w:contextualSpacing/>
              <w:rPr>
                <w:rFonts w:ascii="Verdana" w:hAnsi="Verdana" w:cs="Arial"/>
                <w:sz w:val="16"/>
                <w:szCs w:val="16"/>
                <w:lang w:eastAsia="es-ES"/>
              </w:rPr>
            </w:pPr>
            <w:r w:rsidRPr="000952AC">
              <w:rPr>
                <w:rFonts w:ascii="Verdana" w:hAnsi="Verdana" w:cs="Arial"/>
                <w:sz w:val="16"/>
                <w:szCs w:val="16"/>
                <w:lang w:eastAsia="es-ES"/>
              </w:rPr>
              <w:t>Elaboró:</w:t>
            </w:r>
          </w:p>
        </w:tc>
        <w:tc>
          <w:tcPr>
            <w:tcW w:w="5344" w:type="dxa"/>
            <w:tcBorders>
              <w:top w:val="nil"/>
              <w:left w:val="nil"/>
              <w:bottom w:val="dotted" w:sz="4" w:space="0" w:color="7F7F7F" w:themeColor="text1" w:themeTint="80"/>
              <w:right w:val="nil"/>
            </w:tcBorders>
            <w:vAlign w:val="center"/>
            <w:hideMark/>
          </w:tcPr>
          <w:p w14:paraId="79E4D12A" w14:textId="77777777" w:rsidR="009F171C" w:rsidRPr="000952AC" w:rsidRDefault="009F171C" w:rsidP="00364E43">
            <w:pPr>
              <w:contextualSpacing/>
              <w:rPr>
                <w:rStyle w:val="normaltextrun"/>
                <w:rFonts w:ascii="Verdana" w:hAnsi="Verdana"/>
                <w:sz w:val="16"/>
                <w:szCs w:val="16"/>
              </w:rPr>
            </w:pPr>
            <w:r w:rsidRPr="000952AC">
              <w:rPr>
                <w:rStyle w:val="normaltextrun"/>
                <w:rFonts w:ascii="Verdana" w:hAnsi="Verdana"/>
                <w:sz w:val="16"/>
                <w:szCs w:val="16"/>
              </w:rPr>
              <w:t xml:space="preserve">Esperanza Contreras P </w:t>
            </w:r>
          </w:p>
          <w:p w14:paraId="5A392FEB" w14:textId="77777777" w:rsidR="009F171C" w:rsidRPr="000952AC" w:rsidRDefault="009F171C" w:rsidP="00364E43">
            <w:pPr>
              <w:contextualSpacing/>
              <w:rPr>
                <w:rFonts w:ascii="Verdana" w:eastAsia="Arial" w:hAnsi="Verdana" w:cs="Arial"/>
                <w:sz w:val="16"/>
                <w:szCs w:val="16"/>
              </w:rPr>
            </w:pPr>
            <w:r w:rsidRPr="000952AC">
              <w:rPr>
                <w:rStyle w:val="normaltextrun"/>
                <w:rFonts w:ascii="Verdana" w:hAnsi="Verdana" w:cs="Arial"/>
                <w:sz w:val="16"/>
                <w:szCs w:val="16"/>
              </w:rPr>
              <w:t>Contratista de la Subdirección de Gestión Contractual</w:t>
            </w:r>
            <w:r w:rsidRPr="000952AC">
              <w:rPr>
                <w:rStyle w:val="eop"/>
                <w:rFonts w:ascii="Verdana" w:hAnsi="Verdana" w:cs="Arial"/>
                <w:sz w:val="16"/>
                <w:szCs w:val="16"/>
              </w:rPr>
              <w:t> </w:t>
            </w:r>
          </w:p>
        </w:tc>
      </w:tr>
      <w:tr w:rsidR="009F171C" w:rsidRPr="000952AC" w14:paraId="0916EE49" w14:textId="77777777" w:rsidTr="00364E43">
        <w:trPr>
          <w:trHeight w:val="330"/>
        </w:trPr>
        <w:tc>
          <w:tcPr>
            <w:tcW w:w="893" w:type="dxa"/>
            <w:vAlign w:val="center"/>
            <w:hideMark/>
          </w:tcPr>
          <w:p w14:paraId="3E22B7DC" w14:textId="77777777" w:rsidR="009F171C" w:rsidRPr="000952AC" w:rsidRDefault="009F171C" w:rsidP="00364E43">
            <w:pPr>
              <w:contextualSpacing/>
              <w:rPr>
                <w:rFonts w:ascii="Verdana" w:hAnsi="Verdana" w:cs="Arial"/>
                <w:sz w:val="16"/>
                <w:szCs w:val="16"/>
                <w:lang w:eastAsia="es-ES"/>
              </w:rPr>
            </w:pPr>
            <w:r w:rsidRPr="000952AC">
              <w:rPr>
                <w:rFonts w:ascii="Verdana" w:hAnsi="Verdana" w:cs="Arial"/>
                <w:sz w:val="16"/>
                <w:szCs w:val="16"/>
                <w:lang w:eastAsia="es-ES"/>
              </w:rPr>
              <w:t>Revisó:</w:t>
            </w:r>
          </w:p>
        </w:tc>
        <w:tc>
          <w:tcPr>
            <w:tcW w:w="5344" w:type="dxa"/>
            <w:tcBorders>
              <w:top w:val="dotted" w:sz="4" w:space="0" w:color="7F7F7F" w:themeColor="text1" w:themeTint="80"/>
              <w:left w:val="nil"/>
              <w:bottom w:val="dotted" w:sz="4" w:space="0" w:color="7F7F7F" w:themeColor="text1" w:themeTint="80"/>
              <w:right w:val="nil"/>
            </w:tcBorders>
            <w:vAlign w:val="center"/>
            <w:hideMark/>
          </w:tcPr>
          <w:p w14:paraId="54F438AE" w14:textId="77777777" w:rsidR="009F171C" w:rsidRDefault="009F171C" w:rsidP="00364E43">
            <w:pPr>
              <w:pStyle w:val="paragraph"/>
              <w:spacing w:before="0" w:beforeAutospacing="0" w:after="0" w:afterAutospacing="0"/>
              <w:contextualSpacing/>
              <w:textAlignment w:val="baseline"/>
              <w:rPr>
                <w:rStyle w:val="eop"/>
                <w:rFonts w:ascii="Verdana" w:hAnsi="Verdana"/>
                <w:sz w:val="16"/>
                <w:szCs w:val="16"/>
              </w:rPr>
            </w:pPr>
            <w:r>
              <w:rPr>
                <w:rStyle w:val="eop"/>
                <w:rFonts w:ascii="Verdana" w:hAnsi="Verdana"/>
                <w:sz w:val="16"/>
                <w:szCs w:val="16"/>
              </w:rPr>
              <w:t xml:space="preserve">Juan Carlos González Vásquez </w:t>
            </w:r>
          </w:p>
          <w:p w14:paraId="382F492C" w14:textId="77777777" w:rsidR="009F171C" w:rsidRPr="000952AC" w:rsidRDefault="009F171C" w:rsidP="00364E43">
            <w:pPr>
              <w:pStyle w:val="paragraph"/>
              <w:spacing w:before="0" w:beforeAutospacing="0" w:after="0" w:afterAutospacing="0"/>
              <w:contextualSpacing/>
              <w:textAlignment w:val="baseline"/>
              <w:rPr>
                <w:rFonts w:ascii="Verdana" w:hAnsi="Verdana" w:cs="Segoe UI"/>
                <w:sz w:val="16"/>
                <w:szCs w:val="16"/>
              </w:rPr>
            </w:pPr>
            <w:r w:rsidRPr="000952AC">
              <w:rPr>
                <w:rStyle w:val="eop"/>
                <w:rFonts w:ascii="Verdana" w:hAnsi="Verdana" w:cs="Arial"/>
                <w:sz w:val="16"/>
                <w:szCs w:val="16"/>
              </w:rPr>
              <w:t xml:space="preserve">Contratista de la Subdirección de Negocios </w:t>
            </w:r>
          </w:p>
        </w:tc>
      </w:tr>
      <w:tr w:rsidR="009F171C" w:rsidRPr="000952AC" w14:paraId="61A2CDE4" w14:textId="77777777" w:rsidTr="00364E43">
        <w:trPr>
          <w:trHeight w:val="300"/>
        </w:trPr>
        <w:tc>
          <w:tcPr>
            <w:tcW w:w="893" w:type="dxa"/>
            <w:vAlign w:val="center"/>
          </w:tcPr>
          <w:p w14:paraId="4FC01D11" w14:textId="77777777" w:rsidR="009F171C" w:rsidRPr="000952AC" w:rsidRDefault="009F171C" w:rsidP="00364E43">
            <w:pPr>
              <w:contextualSpacing/>
              <w:rPr>
                <w:rFonts w:ascii="Verdana" w:hAnsi="Verdana" w:cs="Arial"/>
                <w:sz w:val="16"/>
                <w:szCs w:val="16"/>
                <w:lang w:eastAsia="es-ES"/>
              </w:rPr>
            </w:pPr>
            <w:r w:rsidRPr="000952AC">
              <w:rPr>
                <w:rFonts w:ascii="Verdana" w:hAnsi="Verdana" w:cs="Arial"/>
                <w:sz w:val="16"/>
                <w:szCs w:val="16"/>
                <w:lang w:eastAsia="es-ES"/>
              </w:rPr>
              <w:t>Aprobó:</w:t>
            </w:r>
          </w:p>
        </w:tc>
        <w:tc>
          <w:tcPr>
            <w:tcW w:w="5344" w:type="dxa"/>
            <w:tcBorders>
              <w:top w:val="dotted" w:sz="4" w:space="0" w:color="7F7F7F" w:themeColor="text1" w:themeTint="80"/>
              <w:left w:val="nil"/>
              <w:bottom w:val="dotted" w:sz="4" w:space="0" w:color="7F7F7F" w:themeColor="text1" w:themeTint="80"/>
              <w:right w:val="nil"/>
            </w:tcBorders>
            <w:vAlign w:val="center"/>
          </w:tcPr>
          <w:p w14:paraId="1827F802" w14:textId="57678BEC" w:rsidR="009F171C" w:rsidRPr="000952AC" w:rsidRDefault="00FD1C41" w:rsidP="00364E43">
            <w:pPr>
              <w:contextualSpacing/>
              <w:rPr>
                <w:rFonts w:ascii="Verdana" w:eastAsia="Calibri" w:hAnsi="Verdana" w:cs="Arial"/>
                <w:sz w:val="16"/>
                <w:szCs w:val="16"/>
                <w:lang w:eastAsia="es-ES"/>
              </w:rPr>
            </w:pPr>
            <w:r>
              <w:rPr>
                <w:rFonts w:ascii="Verdana" w:eastAsia="Calibri" w:hAnsi="Verdana" w:cs="Arial"/>
                <w:sz w:val="16"/>
                <w:szCs w:val="16"/>
                <w:lang w:eastAsia="es-ES"/>
              </w:rPr>
              <w:t xml:space="preserve">Carolina Quintero </w:t>
            </w:r>
            <w:proofErr w:type="spellStart"/>
            <w:r>
              <w:rPr>
                <w:rFonts w:ascii="Verdana" w:eastAsia="Calibri" w:hAnsi="Verdana" w:cs="Arial"/>
                <w:sz w:val="16"/>
                <w:szCs w:val="16"/>
                <w:lang w:eastAsia="es-ES"/>
              </w:rPr>
              <w:t>Garchaná</w:t>
            </w:r>
            <w:proofErr w:type="spellEnd"/>
          </w:p>
          <w:p w14:paraId="50622E9B" w14:textId="79A91943" w:rsidR="009F171C" w:rsidRPr="000952AC" w:rsidRDefault="009F171C" w:rsidP="00364E43">
            <w:pPr>
              <w:contextualSpacing/>
              <w:rPr>
                <w:rFonts w:ascii="Verdana" w:eastAsia="Calibri" w:hAnsi="Verdana" w:cs="Arial"/>
                <w:sz w:val="16"/>
                <w:szCs w:val="16"/>
                <w:lang w:eastAsia="es-ES"/>
              </w:rPr>
            </w:pPr>
            <w:r w:rsidRPr="000952AC">
              <w:rPr>
                <w:rFonts w:ascii="Verdana" w:eastAsia="Calibri" w:hAnsi="Verdana" w:cs="Arial"/>
                <w:sz w:val="16"/>
                <w:szCs w:val="16"/>
                <w:lang w:eastAsia="es-ES"/>
              </w:rPr>
              <w:t>Subdirectora de Gestión Contractual</w:t>
            </w:r>
            <w:r w:rsidR="0076575C">
              <w:rPr>
                <w:rFonts w:ascii="Verdana" w:eastAsia="Calibri" w:hAnsi="Verdana" w:cs="Arial"/>
                <w:sz w:val="16"/>
                <w:szCs w:val="16"/>
                <w:lang w:eastAsia="es-ES"/>
              </w:rPr>
              <w:t xml:space="preserve"> </w:t>
            </w:r>
            <w:r w:rsidRPr="000952AC">
              <w:rPr>
                <w:rFonts w:ascii="Verdana" w:eastAsia="Calibri" w:hAnsi="Verdana" w:cs="Arial"/>
                <w:sz w:val="16"/>
                <w:szCs w:val="16"/>
                <w:lang w:eastAsia="es-ES"/>
              </w:rPr>
              <w:t>ANCP – CCE</w:t>
            </w:r>
          </w:p>
        </w:tc>
      </w:tr>
      <w:bookmarkEnd w:id="1"/>
      <w:bookmarkEnd w:id="2"/>
    </w:tbl>
    <w:p w14:paraId="5902AC91" w14:textId="77777777" w:rsidR="009F171C" w:rsidRPr="000952AC" w:rsidRDefault="009F171C" w:rsidP="009F171C">
      <w:pPr>
        <w:spacing w:after="0"/>
        <w:jc w:val="both"/>
        <w:rPr>
          <w:rStyle w:val="Hipervnculo"/>
          <w:rFonts w:ascii="Verdana" w:hAnsi="Verdana"/>
        </w:rPr>
      </w:pPr>
    </w:p>
    <w:p w14:paraId="56A3286A" w14:textId="77777777" w:rsidR="009F171C" w:rsidRPr="000952AC" w:rsidRDefault="009F171C" w:rsidP="009F171C">
      <w:pPr>
        <w:spacing w:after="0"/>
        <w:jc w:val="both"/>
        <w:rPr>
          <w:rStyle w:val="Hipervnculo"/>
          <w:rFonts w:ascii="Verdana" w:hAnsi="Verdana"/>
        </w:rPr>
      </w:pPr>
    </w:p>
    <w:p w14:paraId="4C52605F" w14:textId="77777777" w:rsidR="009F171C" w:rsidRPr="000952AC" w:rsidRDefault="009F171C" w:rsidP="009F171C">
      <w:pPr>
        <w:spacing w:after="0"/>
        <w:jc w:val="both"/>
        <w:rPr>
          <w:rStyle w:val="Hipervnculo"/>
          <w:rFonts w:ascii="Verdana" w:hAnsi="Verdana"/>
        </w:rPr>
      </w:pPr>
    </w:p>
    <w:bookmarkEnd w:id="0"/>
    <w:p w14:paraId="0F47EBA4" w14:textId="77777777" w:rsidR="009F171C" w:rsidRPr="0044528D" w:rsidRDefault="009F171C" w:rsidP="009F171C">
      <w:pPr>
        <w:spacing w:after="0" w:line="240" w:lineRule="auto"/>
        <w:textAlignment w:val="baseline"/>
        <w:rPr>
          <w:rFonts w:ascii="Verdana" w:eastAsia="Times New Roman" w:hAnsi="Verdana" w:cs="Segoe UI"/>
          <w:b/>
          <w:bCs/>
          <w:color w:val="46589C"/>
          <w:lang w:val="es-ES" w:eastAsia="es-CO"/>
        </w:rPr>
      </w:pPr>
    </w:p>
    <w:p w14:paraId="3900974D" w14:textId="77777777" w:rsidR="003D5B0D" w:rsidRPr="009F171C" w:rsidRDefault="003D5B0D" w:rsidP="00211143">
      <w:pPr>
        <w:rPr>
          <w:lang w:val="es-ES"/>
        </w:rPr>
      </w:pPr>
    </w:p>
    <w:sectPr w:rsidR="003D5B0D" w:rsidRPr="009F171C" w:rsidSect="007C0C0F">
      <w:headerReference w:type="default" r:id="rId18"/>
      <w:footerReference w:type="default" r:id="rId19"/>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50F383" w14:textId="77777777" w:rsidR="00AF5515" w:rsidRDefault="00AF5515" w:rsidP="004A1847">
      <w:pPr>
        <w:spacing w:after="0" w:line="240" w:lineRule="auto"/>
      </w:pPr>
      <w:r>
        <w:separator/>
      </w:r>
    </w:p>
  </w:endnote>
  <w:endnote w:type="continuationSeparator" w:id="0">
    <w:p w14:paraId="333742CF" w14:textId="77777777" w:rsidR="00AF5515" w:rsidRDefault="00AF5515"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Arial MT">
    <w:altName w:val="Arial"/>
    <w:charset w:val="01"/>
    <w:family w:val="swiss"/>
    <w:pitch w:val="variable"/>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0DBB95" w14:textId="77777777" w:rsidR="00AF5515" w:rsidRDefault="00AF5515" w:rsidP="004A1847">
      <w:pPr>
        <w:spacing w:after="0" w:line="240" w:lineRule="auto"/>
      </w:pPr>
      <w:r>
        <w:separator/>
      </w:r>
    </w:p>
  </w:footnote>
  <w:footnote w:type="continuationSeparator" w:id="0">
    <w:p w14:paraId="6BC2F926" w14:textId="77777777" w:rsidR="00AF5515" w:rsidRDefault="00AF5515" w:rsidP="004A1847">
      <w:pPr>
        <w:spacing w:after="0" w:line="240" w:lineRule="auto"/>
      </w:pPr>
      <w:r>
        <w:continuationSeparator/>
      </w:r>
    </w:p>
  </w:footnote>
  <w:footnote w:id="1">
    <w:p w14:paraId="47988E5D" w14:textId="77777777" w:rsidR="009F171C" w:rsidRPr="00BF0229" w:rsidRDefault="009F171C" w:rsidP="009F336E">
      <w:pPr>
        <w:pStyle w:val="Textonotapie"/>
        <w:ind w:firstLine="709"/>
        <w:contextualSpacing/>
        <w:jc w:val="both"/>
        <w:rPr>
          <w:rFonts w:ascii="Verdana" w:hAnsi="Verdana"/>
          <w:sz w:val="14"/>
          <w:szCs w:val="14"/>
          <w:lang w:val="es-CO"/>
        </w:rPr>
      </w:pPr>
      <w:r w:rsidRPr="00BF0229">
        <w:rPr>
          <w:rStyle w:val="Refdenotaalpie"/>
          <w:rFonts w:ascii="Verdana" w:hAnsi="Verdana"/>
          <w:sz w:val="14"/>
          <w:szCs w:val="14"/>
        </w:rPr>
        <w:footnoteRef/>
      </w:r>
      <w:r w:rsidRPr="00BF0229">
        <w:rPr>
          <w:rFonts w:ascii="Verdana" w:hAnsi="Verdana"/>
          <w:sz w:val="14"/>
          <w:szCs w:val="14"/>
        </w:rPr>
        <w:t xml:space="preserve"> </w:t>
      </w:r>
      <w:r w:rsidRPr="00BF0229">
        <w:rPr>
          <w:rFonts w:ascii="Verdana" w:hAnsi="Verdana"/>
          <w:sz w:val="14"/>
          <w:szCs w:val="14"/>
          <w:lang w:val="es-ES"/>
        </w:rPr>
        <w:t>“</w:t>
      </w:r>
      <w:r w:rsidRPr="00BF0229">
        <w:rPr>
          <w:rFonts w:ascii="Verdana" w:hAnsi="Verdana"/>
          <w:sz w:val="14"/>
          <w:szCs w:val="14"/>
          <w:lang w:val="es-CO"/>
        </w:rPr>
        <w:t>Para poder participar en los procesos de selección de los contratos de obra, la capacidad residual del proponente o K de contratación deberá ser igual o superior al que la entidad haya establecido para el efecto en los pliegos de condiciones</w:t>
      </w:r>
      <w:r>
        <w:rPr>
          <w:rFonts w:ascii="Verdana" w:hAnsi="Verdana"/>
          <w:sz w:val="14"/>
          <w:szCs w:val="14"/>
          <w:lang w:val="es-CO"/>
        </w:rPr>
        <w:t>.</w:t>
      </w:r>
    </w:p>
    <w:p w14:paraId="429A567C" w14:textId="77777777" w:rsidR="009F171C" w:rsidRDefault="009F171C" w:rsidP="009F171C">
      <w:pPr>
        <w:pStyle w:val="Textonotapie"/>
        <w:contextualSpacing/>
        <w:jc w:val="both"/>
        <w:rPr>
          <w:rFonts w:ascii="Verdana" w:hAnsi="Verdana"/>
          <w:sz w:val="14"/>
          <w:szCs w:val="14"/>
          <w:lang w:val="es-CO"/>
        </w:rPr>
      </w:pPr>
      <w:r w:rsidRPr="00BF0229">
        <w:rPr>
          <w:rFonts w:ascii="Verdana" w:hAnsi="Verdana"/>
          <w:sz w:val="14"/>
          <w:szCs w:val="14"/>
          <w:lang w:val="es-CO"/>
        </w:rPr>
        <w:t>Para establecer la capacidad residual del proponente o K de contratación, se deberán considerar todos los contratos que tenga en ejecución el proponente al momento de presentar la oferta. El desarrollo y ejecución del contrato podrá dar lugar a que los valores que sean cancelados al contratista se consideren para establecer el real K de contratación, en cada oportunidad. El Gobierno Nacional reglamentará la materia.</w:t>
      </w:r>
    </w:p>
    <w:p w14:paraId="35F49E93" w14:textId="77777777" w:rsidR="009F171C" w:rsidRPr="00BF0229" w:rsidRDefault="009F171C" w:rsidP="009F171C">
      <w:pPr>
        <w:pStyle w:val="Textonotapie"/>
        <w:contextualSpacing/>
        <w:jc w:val="both"/>
        <w:rPr>
          <w:rFonts w:ascii="Verdana" w:hAnsi="Verdana"/>
          <w:sz w:val="14"/>
          <w:szCs w:val="14"/>
          <w:lang w:val="es-CO"/>
        </w:rPr>
      </w:pPr>
    </w:p>
  </w:footnote>
  <w:footnote w:id="2">
    <w:p w14:paraId="04744AD8" w14:textId="77777777" w:rsidR="009F171C" w:rsidRDefault="009F171C" w:rsidP="009F336E">
      <w:pPr>
        <w:pStyle w:val="Textonotapie"/>
        <w:ind w:firstLine="709"/>
        <w:contextualSpacing/>
        <w:jc w:val="both"/>
        <w:rPr>
          <w:rFonts w:ascii="Verdana" w:hAnsi="Verdana"/>
          <w:sz w:val="14"/>
          <w:szCs w:val="14"/>
        </w:rPr>
      </w:pPr>
      <w:r w:rsidRPr="00BF0229">
        <w:rPr>
          <w:rStyle w:val="Refdenotaalpie"/>
          <w:rFonts w:ascii="Verdana" w:hAnsi="Verdana"/>
          <w:sz w:val="14"/>
          <w:szCs w:val="14"/>
        </w:rPr>
        <w:footnoteRef/>
      </w:r>
      <w:r w:rsidRPr="00BF0229">
        <w:rPr>
          <w:rFonts w:ascii="Verdana" w:hAnsi="Verdana"/>
          <w:sz w:val="14"/>
          <w:szCs w:val="14"/>
        </w:rPr>
        <w:t xml:space="preserve"> “Artículo 2.2.1.1.1.6.2. Determinación de los Requisitos Habilitantes. La Entidad Estatal debe establecer los requisitos habilitantes en los pliegos de condiciones o en la invitación, teniendo en cuenta: (a) el Riesgo del Proceso de Contratación; (b) el valor del contrato objeto del Proceso de Contratación; (c) el análisis del sector económico respectivo; y (d) el conocimiento de fondo de los posibles oferentes desde la perspectiva comercial. La Entidad Estatal no debe limitarse a la aplicación mecánica de fórmulas financieras para verificar los requisitos habilitantes”.</w:t>
      </w:r>
    </w:p>
    <w:p w14:paraId="7C67E0FC" w14:textId="77777777" w:rsidR="009F171C" w:rsidRPr="00BF0229" w:rsidRDefault="009F171C" w:rsidP="009F171C">
      <w:pPr>
        <w:pStyle w:val="Textonotapie"/>
        <w:ind w:firstLine="567"/>
        <w:contextualSpacing/>
        <w:jc w:val="both"/>
        <w:rPr>
          <w:rFonts w:ascii="Verdana" w:hAnsi="Verdana"/>
          <w:sz w:val="14"/>
          <w:szCs w:val="14"/>
          <w:lang w:val="es-CO"/>
        </w:rPr>
      </w:pPr>
    </w:p>
  </w:footnote>
  <w:footnote w:id="3">
    <w:p w14:paraId="04735799" w14:textId="0358583B" w:rsidR="00556F73" w:rsidRDefault="00556F73" w:rsidP="00556F73">
      <w:pPr>
        <w:pStyle w:val="Textonotapie"/>
        <w:ind w:firstLine="709"/>
        <w:rPr>
          <w:rFonts w:ascii="Verdana" w:hAnsi="Verdana"/>
          <w:sz w:val="14"/>
          <w:szCs w:val="14"/>
        </w:rPr>
      </w:pPr>
      <w:r w:rsidRPr="00556F73">
        <w:rPr>
          <w:rStyle w:val="Refdenotaalpie"/>
          <w:rFonts w:ascii="Verdana" w:hAnsi="Verdana"/>
          <w:sz w:val="14"/>
          <w:szCs w:val="14"/>
        </w:rPr>
        <w:footnoteRef/>
      </w:r>
      <w:r w:rsidRPr="00556F73">
        <w:rPr>
          <w:rFonts w:ascii="Verdana" w:hAnsi="Verdana"/>
          <w:sz w:val="14"/>
          <w:szCs w:val="14"/>
        </w:rPr>
        <w:t xml:space="preserve"> En </w:t>
      </w:r>
      <w:hyperlink r:id="rId1" w:history="1">
        <w:r w:rsidRPr="00556F73">
          <w:rPr>
            <w:rStyle w:val="Hipervnculo"/>
            <w:rFonts w:ascii="Verdana" w:hAnsi="Verdana"/>
            <w:sz w:val="14"/>
            <w:szCs w:val="14"/>
            <w:lang w:val="es-CO"/>
          </w:rPr>
          <w:t>cce-eicp-ma-04._manual_requisitos_habilitantes_v3_29-09-2023.pdf</w:t>
        </w:r>
      </w:hyperlink>
    </w:p>
    <w:p w14:paraId="6AF1437B" w14:textId="77777777" w:rsidR="00556F73" w:rsidRPr="00556F73" w:rsidRDefault="00556F73" w:rsidP="00556F73">
      <w:pPr>
        <w:pStyle w:val="Textonotapie"/>
        <w:ind w:firstLine="709"/>
        <w:rPr>
          <w:rFonts w:ascii="Verdana" w:hAnsi="Verdana"/>
          <w:sz w:val="14"/>
          <w:szCs w:val="14"/>
        </w:rPr>
      </w:pPr>
    </w:p>
  </w:footnote>
  <w:footnote w:id="4">
    <w:p w14:paraId="382F1D4E" w14:textId="77777777" w:rsidR="009F171C" w:rsidRPr="005E6288" w:rsidRDefault="009F171C" w:rsidP="009F171C">
      <w:pPr>
        <w:pStyle w:val="Textonotapie"/>
        <w:ind w:firstLine="708"/>
        <w:jc w:val="both"/>
        <w:rPr>
          <w:rFonts w:ascii="Verdana" w:hAnsi="Verdana" w:cs="Arial"/>
          <w:sz w:val="14"/>
          <w:szCs w:val="14"/>
        </w:rPr>
      </w:pPr>
      <w:r w:rsidRPr="005E6288">
        <w:rPr>
          <w:rStyle w:val="Refdenotaalpie"/>
          <w:rFonts w:ascii="Verdana" w:hAnsi="Verdana" w:cs="Arial"/>
          <w:sz w:val="14"/>
          <w:szCs w:val="14"/>
        </w:rPr>
        <w:footnoteRef/>
      </w:r>
      <w:r w:rsidRPr="005E6288">
        <w:rPr>
          <w:rFonts w:ascii="Verdana" w:hAnsi="Verdana" w:cs="Arial"/>
          <w:sz w:val="14"/>
          <w:szCs w:val="14"/>
        </w:rPr>
        <w:t xml:space="preserve"> Colombia Compra Eficiente, Manual para determinar y verificar requisitos habilitantes en los procesos de contratación: </w:t>
      </w:r>
    </w:p>
    <w:p w14:paraId="0284199F" w14:textId="77777777" w:rsidR="009F171C" w:rsidRPr="005E6288" w:rsidRDefault="009F171C" w:rsidP="009F171C">
      <w:pPr>
        <w:pStyle w:val="Textonotapie"/>
        <w:ind w:firstLine="708"/>
        <w:jc w:val="both"/>
        <w:rPr>
          <w:rFonts w:ascii="Verdana" w:hAnsi="Verdana" w:cs="Arial"/>
          <w:sz w:val="14"/>
          <w:szCs w:val="14"/>
        </w:rPr>
      </w:pPr>
      <w:r w:rsidRPr="005E6288">
        <w:rPr>
          <w:rFonts w:ascii="Verdana" w:hAnsi="Verdana" w:cs="Arial"/>
          <w:sz w:val="14"/>
          <w:szCs w:val="14"/>
        </w:rPr>
        <w:t>[...]</w:t>
      </w:r>
    </w:p>
    <w:p w14:paraId="20D7ABE6" w14:textId="77777777" w:rsidR="009F171C" w:rsidRPr="005E6288" w:rsidRDefault="009F171C" w:rsidP="009F171C">
      <w:pPr>
        <w:pStyle w:val="Textonotapie"/>
        <w:ind w:firstLine="708"/>
        <w:jc w:val="both"/>
        <w:rPr>
          <w:rFonts w:ascii="Verdana" w:hAnsi="Verdana" w:cs="Arial"/>
          <w:sz w:val="14"/>
          <w:szCs w:val="14"/>
        </w:rPr>
      </w:pPr>
      <w:r w:rsidRPr="005E6288">
        <w:rPr>
          <w:rFonts w:ascii="Verdana" w:hAnsi="Verdana" w:cs="Arial"/>
          <w:sz w:val="14"/>
          <w:szCs w:val="14"/>
        </w:rPr>
        <w:t xml:space="preserve">La experiencia requerida en un Proceso de Contratación debe ser adecuada y proporcional a la naturaleza del contrato y su valor. La experiencia es adecuada cuando es afín al tipo de actividades previstas en el objeto del contrato a celebrar. Por ejemplo, si el Proceso de Contratación es para un servicio de aseo general, el proponente debe tener experiencia en el servicio de aseo, sin que sea relevante el lugar en el cual ha prestado el servicio o quién ha sido el contratante. </w:t>
      </w:r>
    </w:p>
    <w:p w14:paraId="0CEA66CF" w14:textId="77777777" w:rsidR="009F171C" w:rsidRPr="005E6288" w:rsidRDefault="009F171C" w:rsidP="009F171C">
      <w:pPr>
        <w:pStyle w:val="Textonotapie"/>
        <w:ind w:firstLine="708"/>
        <w:jc w:val="both"/>
        <w:rPr>
          <w:rFonts w:ascii="Verdana" w:hAnsi="Verdana" w:cs="Arial"/>
          <w:sz w:val="14"/>
          <w:szCs w:val="14"/>
        </w:rPr>
      </w:pPr>
      <w:r w:rsidRPr="005E6288">
        <w:rPr>
          <w:rFonts w:ascii="Verdana" w:hAnsi="Verdana" w:cs="Arial"/>
          <w:sz w:val="14"/>
          <w:szCs w:val="14"/>
        </w:rPr>
        <w:t>La experiencia es proporcional cuando tiene relación con el alcance, la cuantía y complejidad del contrato a celebrar. Por ejemplo, en un Proceso de Contratación de obra pública con un presupuesto oficial de 100 SMMLV, la experiencia exigida es proporcional si la Entidad Estatal exige que los proponentes hayan participado en Procesos de Contratación de 50 SMMLV del mismo tipo de obra.</w:t>
      </w:r>
    </w:p>
    <w:p w14:paraId="1776CBEC" w14:textId="77777777" w:rsidR="009F171C" w:rsidRDefault="009F171C" w:rsidP="009F171C">
      <w:pPr>
        <w:pStyle w:val="Textonotapie"/>
        <w:ind w:firstLine="708"/>
        <w:jc w:val="both"/>
        <w:rPr>
          <w:rFonts w:ascii="Verdana" w:hAnsi="Verdana" w:cs="Arial"/>
          <w:sz w:val="14"/>
          <w:szCs w:val="14"/>
        </w:rPr>
      </w:pPr>
      <w:r w:rsidRPr="005E6288">
        <w:rPr>
          <w:rFonts w:ascii="Verdana" w:hAnsi="Verdana" w:cs="Arial"/>
          <w:sz w:val="14"/>
          <w:szCs w:val="14"/>
        </w:rPr>
        <w:t>[...]”.</w:t>
      </w:r>
    </w:p>
    <w:p w14:paraId="4379E378" w14:textId="77777777" w:rsidR="009F171C" w:rsidRPr="00AD628E" w:rsidRDefault="009F171C" w:rsidP="009F171C">
      <w:pPr>
        <w:pStyle w:val="Textonotapie"/>
        <w:ind w:firstLine="708"/>
        <w:jc w:val="both"/>
        <w:rPr>
          <w:rFonts w:ascii="Verdana" w:hAnsi="Verdana" w:cs="Arial"/>
          <w:sz w:val="12"/>
          <w:szCs w:val="12"/>
        </w:rPr>
      </w:pPr>
    </w:p>
  </w:footnote>
  <w:footnote w:id="5">
    <w:p w14:paraId="3618380E" w14:textId="77777777" w:rsidR="009F171C" w:rsidRDefault="009F171C" w:rsidP="009F171C">
      <w:pPr>
        <w:pStyle w:val="Textonotapie"/>
        <w:ind w:firstLine="709"/>
        <w:contextualSpacing/>
        <w:jc w:val="both"/>
        <w:rPr>
          <w:rFonts w:ascii="Verdana" w:eastAsia="Calibri" w:hAnsi="Verdana" w:cs="Arial"/>
          <w:color w:val="000000"/>
          <w:sz w:val="14"/>
          <w:szCs w:val="14"/>
          <w:lang w:val="es-ES_tradnl" w:eastAsia="es-ES_tradnl"/>
        </w:rPr>
      </w:pPr>
      <w:r w:rsidRPr="00AE683E">
        <w:rPr>
          <w:rFonts w:ascii="Verdana" w:eastAsia="Calibri" w:hAnsi="Verdana" w:cs="Arial"/>
          <w:color w:val="000000"/>
          <w:sz w:val="14"/>
          <w:szCs w:val="14"/>
          <w:vertAlign w:val="superscript"/>
          <w:lang w:val="es-ES_tradnl" w:eastAsia="es-ES_tradnl"/>
        </w:rPr>
        <w:footnoteRef/>
      </w:r>
      <w:r w:rsidRPr="00AE683E">
        <w:rPr>
          <w:rFonts w:ascii="Verdana" w:eastAsia="Calibri" w:hAnsi="Verdana" w:cs="Arial"/>
          <w:color w:val="000000"/>
          <w:sz w:val="14"/>
          <w:szCs w:val="14"/>
          <w:vertAlign w:val="superscript"/>
          <w:lang w:val="es-ES_tradnl" w:eastAsia="es-ES_tradnl"/>
        </w:rPr>
        <w:t xml:space="preserve"> </w:t>
      </w:r>
      <w:r w:rsidRPr="00AE683E">
        <w:rPr>
          <w:rFonts w:ascii="Verdana" w:eastAsia="Calibri" w:hAnsi="Verdana" w:cs="Arial"/>
          <w:color w:val="000000"/>
          <w:sz w:val="14"/>
          <w:szCs w:val="14"/>
          <w:lang w:val="es-ES_tradnl" w:eastAsia="es-ES_tradnl"/>
        </w:rPr>
        <w:t>Para la realización de los respectivos análisis del sector de los Procesos de Contratación, esta Agencia recomienda tener en cuenta la última modificación de la “Guía de Elaboración de Estudios del Sector”, que puede ser consultada en el siguiente enlace:</w:t>
      </w:r>
      <w:r w:rsidRPr="00AE683E">
        <w:rPr>
          <w:rFonts w:ascii="Verdana" w:hAnsi="Verdana"/>
          <w:sz w:val="14"/>
          <w:szCs w:val="14"/>
        </w:rPr>
        <w:t xml:space="preserve"> </w:t>
      </w:r>
      <w:hyperlink r:id="rId2" w:history="1">
        <w:r w:rsidRPr="00C0107F">
          <w:rPr>
            <w:rStyle w:val="Hipervnculo"/>
            <w:rFonts w:ascii="Verdana" w:eastAsia="Calibri" w:hAnsi="Verdana" w:cs="Arial"/>
            <w:sz w:val="14"/>
            <w:szCs w:val="14"/>
            <w:lang w:val="es-ES_tradnl" w:eastAsia="es-ES_tradnl"/>
          </w:rPr>
          <w:t>https://www.colombiacompra.gov.co/manuales-guias-y-pliegos-tipo/manuales-y-guias</w:t>
        </w:r>
      </w:hyperlink>
      <w:r>
        <w:rPr>
          <w:rFonts w:ascii="Verdana" w:eastAsia="Calibri" w:hAnsi="Verdana" w:cs="Arial"/>
          <w:color w:val="000000"/>
          <w:sz w:val="14"/>
          <w:szCs w:val="14"/>
          <w:lang w:val="es-ES_tradnl" w:eastAsia="es-ES_tradnl"/>
        </w:rPr>
        <w:t>.</w:t>
      </w:r>
    </w:p>
    <w:p w14:paraId="5A2B332C" w14:textId="77777777" w:rsidR="009F171C" w:rsidRPr="00AE683E" w:rsidRDefault="009F171C" w:rsidP="009F171C">
      <w:pPr>
        <w:pStyle w:val="Textonotapie"/>
        <w:ind w:firstLine="709"/>
        <w:contextualSpacing/>
        <w:jc w:val="both"/>
        <w:rPr>
          <w:rFonts w:ascii="Verdana" w:eastAsia="Calibri" w:hAnsi="Verdana" w:cs="Arial"/>
          <w:color w:val="000000"/>
          <w:sz w:val="14"/>
          <w:szCs w:val="14"/>
          <w:lang w:val="es-ES_tradnl" w:eastAsia="es-ES_tradnl"/>
        </w:rPr>
      </w:pPr>
    </w:p>
  </w:footnote>
  <w:footnote w:id="6">
    <w:p w14:paraId="465700C4" w14:textId="77777777" w:rsidR="009F171C" w:rsidRDefault="009F171C" w:rsidP="009F171C">
      <w:pPr>
        <w:pStyle w:val="Textonotapie"/>
        <w:ind w:firstLine="709"/>
        <w:contextualSpacing/>
        <w:jc w:val="both"/>
        <w:rPr>
          <w:rFonts w:ascii="Verdana" w:eastAsia="Calibri" w:hAnsi="Verdana" w:cs="Arial"/>
          <w:color w:val="000000"/>
          <w:sz w:val="14"/>
          <w:szCs w:val="14"/>
          <w:lang w:val="es-ES_tradnl" w:eastAsia="es-ES_tradnl"/>
        </w:rPr>
      </w:pPr>
      <w:r w:rsidRPr="00AE683E">
        <w:rPr>
          <w:rFonts w:ascii="Verdana" w:eastAsia="Calibri" w:hAnsi="Verdana" w:cs="Arial"/>
          <w:color w:val="000000"/>
          <w:sz w:val="14"/>
          <w:szCs w:val="14"/>
          <w:vertAlign w:val="superscript"/>
          <w:lang w:val="es-ES_tradnl" w:eastAsia="es-ES_tradnl"/>
        </w:rPr>
        <w:footnoteRef/>
      </w:r>
      <w:r w:rsidRPr="00AE683E">
        <w:rPr>
          <w:rFonts w:ascii="Verdana" w:eastAsia="Calibri" w:hAnsi="Verdana" w:cs="Arial"/>
          <w:color w:val="000000"/>
          <w:sz w:val="14"/>
          <w:szCs w:val="14"/>
          <w:lang w:val="es-ES_tradnl" w:eastAsia="es-ES_tradnl"/>
        </w:rPr>
        <w:t xml:space="preserve"> Decreto 1082 de 2015: “Artículo 2.2.1.1.1.6.2. Determinación de los Requisitos Habilitantes. La Entidad Estatal debe establecer los requisitos habilitantes en los pliegos de condiciones o en la invitación, teniendo en cuenta: (a) el Riesgo del Proceso de Contratación; (b) el valor del contrato objeto del Proceso de Contratación; (c) el análisis del sector económico respectivo; y (d) el conocimiento de fondo de los posibles oferentes desde la perspectiva comercial. La Entidad Estatal no debe limitarse a la aplicación mecánica de fórmulas financieras para verificar los requisitos habilitantes”.</w:t>
      </w:r>
    </w:p>
    <w:p w14:paraId="12C53A9E" w14:textId="77777777" w:rsidR="009F171C" w:rsidRPr="00AE683E" w:rsidRDefault="009F171C" w:rsidP="009F171C">
      <w:pPr>
        <w:pStyle w:val="Textonotapie"/>
        <w:ind w:firstLine="709"/>
        <w:contextualSpacing/>
        <w:jc w:val="both"/>
        <w:rPr>
          <w:rFonts w:ascii="Verdana" w:eastAsia="Calibri" w:hAnsi="Verdana" w:cs="Arial"/>
          <w:color w:val="000000"/>
          <w:sz w:val="14"/>
          <w:szCs w:val="14"/>
          <w:lang w:val="es-ES_tradnl" w:eastAsia="es-ES_tradnl"/>
        </w:rPr>
      </w:pPr>
    </w:p>
  </w:footnote>
  <w:footnote w:id="7">
    <w:p w14:paraId="336689F4" w14:textId="77777777" w:rsidR="009F171C" w:rsidRPr="00AE683E" w:rsidRDefault="009F171C" w:rsidP="009F171C">
      <w:pPr>
        <w:pStyle w:val="Textoindependiente"/>
        <w:ind w:right="49" w:firstLine="709"/>
        <w:contextualSpacing/>
        <w:jc w:val="both"/>
        <w:rPr>
          <w:color w:val="000000" w:themeColor="text1"/>
          <w:sz w:val="14"/>
          <w:szCs w:val="14"/>
        </w:rPr>
      </w:pPr>
      <w:r w:rsidRPr="00AE683E">
        <w:rPr>
          <w:rStyle w:val="Refdenotaalpie"/>
          <w:sz w:val="14"/>
          <w:szCs w:val="14"/>
        </w:rPr>
        <w:footnoteRef/>
      </w:r>
      <w:r w:rsidRPr="00AE683E">
        <w:rPr>
          <w:sz w:val="14"/>
          <w:szCs w:val="14"/>
        </w:rPr>
        <w:t xml:space="preserve"> </w:t>
      </w:r>
      <w:r w:rsidRPr="00AE683E">
        <w:rPr>
          <w:color w:val="000000" w:themeColor="text1"/>
          <w:sz w:val="14"/>
          <w:szCs w:val="14"/>
        </w:rPr>
        <w:t>Ley 80 de 1993: “Artículo 7. De los consorcios y uniones temporales. Para los</w:t>
      </w:r>
      <w:r>
        <w:rPr>
          <w:color w:val="000000" w:themeColor="text1"/>
          <w:sz w:val="14"/>
          <w:szCs w:val="14"/>
        </w:rPr>
        <w:t xml:space="preserve"> efectos</w:t>
      </w:r>
      <w:r w:rsidRPr="00AE683E">
        <w:rPr>
          <w:color w:val="000000" w:themeColor="text1"/>
          <w:sz w:val="14"/>
          <w:szCs w:val="14"/>
        </w:rPr>
        <w:t xml:space="preserve"> de esta ley se entiende por: […]</w:t>
      </w:r>
    </w:p>
    <w:p w14:paraId="7FC72536" w14:textId="77777777" w:rsidR="009F171C" w:rsidRPr="00AE683E" w:rsidRDefault="009F171C" w:rsidP="009F171C">
      <w:pPr>
        <w:pStyle w:val="Textoindependiente"/>
        <w:ind w:right="49" w:firstLine="709"/>
        <w:contextualSpacing/>
        <w:jc w:val="both"/>
        <w:rPr>
          <w:color w:val="000000" w:themeColor="text1"/>
          <w:sz w:val="14"/>
          <w:szCs w:val="14"/>
        </w:rPr>
      </w:pPr>
      <w:r w:rsidRPr="00AE683E">
        <w:rPr>
          <w:color w:val="000000" w:themeColor="text1"/>
          <w:sz w:val="14"/>
          <w:szCs w:val="14"/>
        </w:rPr>
        <w:t>1. Consorcio: Cuando dos o más personas en forma conjunta presentan una misma propuesta para la adjudicación, celebración y ejecución de un contrato, respondiendo solidariamente de todas y cada una de las obligaciones derivadas de la propuesta y del contrato. En consecuencia, las actuaciones, hechos y omisiones que se presenten en desarrollo de la propuesta y del contrato, afectarán a todos los miembros que lo conforman.</w:t>
      </w:r>
    </w:p>
    <w:p w14:paraId="15EB8513" w14:textId="77777777" w:rsidR="009F171C" w:rsidRDefault="009F171C" w:rsidP="009F171C">
      <w:pPr>
        <w:pStyle w:val="Textoindependiente"/>
        <w:ind w:right="49" w:firstLine="709"/>
        <w:contextualSpacing/>
        <w:jc w:val="both"/>
        <w:rPr>
          <w:color w:val="000000" w:themeColor="text1"/>
          <w:sz w:val="14"/>
          <w:szCs w:val="14"/>
        </w:rPr>
      </w:pPr>
      <w:r w:rsidRPr="00AE683E">
        <w:rPr>
          <w:color w:val="000000" w:themeColor="text1"/>
          <w:sz w:val="14"/>
          <w:szCs w:val="14"/>
        </w:rPr>
        <w:t>2. Unión Temporal: Cuando dos o más personas en forma conjunta presentan una misma propuesta para la adjudicación, celebración y ejecución de un contrato, respondiendo solidariamente por el cumplimiento total de la propuesta y del objeto contratado, pero las sanciones por el incumplimiento de las obligaciones derivadas de la propuesta y del contrato se impondrán de acuerdo con la participación en la ejecución de cada uno de los miembros de la unión temporal”.</w:t>
      </w:r>
    </w:p>
    <w:p w14:paraId="075CF882" w14:textId="77777777" w:rsidR="009F171C" w:rsidRPr="00AE683E" w:rsidRDefault="009F171C" w:rsidP="009F171C">
      <w:pPr>
        <w:pStyle w:val="Textoindependiente"/>
        <w:ind w:right="49" w:firstLine="709"/>
        <w:contextualSpacing/>
        <w:jc w:val="both"/>
        <w:rPr>
          <w:color w:val="000000" w:themeColor="text1"/>
          <w:sz w:val="14"/>
          <w:szCs w:val="14"/>
        </w:rPr>
      </w:pPr>
    </w:p>
  </w:footnote>
  <w:footnote w:id="8">
    <w:p w14:paraId="14B63519" w14:textId="77777777" w:rsidR="009F171C" w:rsidRPr="00AE683E" w:rsidRDefault="009F171C" w:rsidP="009F171C">
      <w:pPr>
        <w:pStyle w:val="Textoindependiente"/>
        <w:ind w:right="51" w:firstLine="709"/>
        <w:contextualSpacing/>
        <w:jc w:val="both"/>
        <w:rPr>
          <w:color w:val="000000" w:themeColor="text1"/>
          <w:sz w:val="14"/>
          <w:szCs w:val="14"/>
        </w:rPr>
      </w:pPr>
      <w:r w:rsidRPr="00AE683E">
        <w:rPr>
          <w:rStyle w:val="Refdenotaalpie"/>
          <w:sz w:val="14"/>
          <w:szCs w:val="14"/>
        </w:rPr>
        <w:footnoteRef/>
      </w:r>
      <w:r w:rsidRPr="00AE683E">
        <w:rPr>
          <w:sz w:val="14"/>
          <w:szCs w:val="14"/>
        </w:rPr>
        <w:t xml:space="preserve"> </w:t>
      </w:r>
      <w:r w:rsidRPr="00AE683E">
        <w:rPr>
          <w:color w:val="000000" w:themeColor="text1"/>
          <w:sz w:val="14"/>
          <w:szCs w:val="14"/>
        </w:rPr>
        <w:t>Corte Constitucional, sentencia C-414 del 22 de septiembre de 1996, M.P. Antonio Barrera Carbonell: “El consorcio es una figura propia del derecho privado, utilizado ordinariamente como un instrumento de cooperación entre empresas, cuando requieren asumir una tarea económica particularmente importante, que les permita distribuirse de algún modo los riesgos que pueda implicar la actividad que se acomete, aunar recursos financieros y tecnológicos, y mejorar la disponibilidad de equipos, según el caso, pero conservando los consorciados su independencia jurídica.</w:t>
      </w:r>
    </w:p>
    <w:p w14:paraId="2D1FB775" w14:textId="77777777" w:rsidR="009F171C" w:rsidRPr="00AE683E" w:rsidRDefault="009F171C" w:rsidP="009F171C">
      <w:pPr>
        <w:pStyle w:val="Textoindependiente"/>
        <w:ind w:right="49"/>
        <w:contextualSpacing/>
        <w:jc w:val="both"/>
        <w:rPr>
          <w:color w:val="000000" w:themeColor="text1"/>
          <w:sz w:val="14"/>
          <w:szCs w:val="14"/>
        </w:rPr>
      </w:pPr>
      <w:r w:rsidRPr="00AE683E">
        <w:rPr>
          <w:color w:val="000000" w:themeColor="text1"/>
          <w:sz w:val="14"/>
          <w:szCs w:val="14"/>
        </w:rPr>
        <w:t>El artículo 7o. de la mencionada ley se refiere al consorcio, pero en lugar de definir su contenido esencial, ofrece una relación descriptiva de la figura señalando los elementos instrumentales y vinculantes que lo conforman; según la ley, el consorcio es un convenio de asociación, o mejor, un sistema de mediación que permite a sus miembros organizarse mancomunadamente para la celebración y ejecución de un contrato con el Estado, sin que por ello pierdan su individualidad jurídica, pero asumiendo un grado de responsabilidad solidaria en el cumplimiento de las obligaciones</w:t>
      </w:r>
      <w:r w:rsidRPr="00AE683E">
        <w:rPr>
          <w:color w:val="000000" w:themeColor="text1"/>
          <w:spacing w:val="-6"/>
          <w:sz w:val="14"/>
          <w:szCs w:val="14"/>
        </w:rPr>
        <w:t xml:space="preserve"> </w:t>
      </w:r>
      <w:r w:rsidRPr="00AE683E">
        <w:rPr>
          <w:color w:val="000000" w:themeColor="text1"/>
          <w:sz w:val="14"/>
          <w:szCs w:val="14"/>
        </w:rPr>
        <w:t>contractuales”.</w:t>
      </w:r>
    </w:p>
  </w:footnote>
  <w:footnote w:id="9">
    <w:p w14:paraId="1AD8BEE7" w14:textId="77777777" w:rsidR="00C7298A" w:rsidRPr="00C7298A" w:rsidRDefault="00C7298A" w:rsidP="00C7298A">
      <w:pPr>
        <w:pStyle w:val="Textonotapie"/>
        <w:ind w:firstLine="709"/>
        <w:rPr>
          <w:rFonts w:ascii="Verdana" w:hAnsi="Verdana"/>
          <w:sz w:val="14"/>
          <w:szCs w:val="14"/>
        </w:rPr>
      </w:pPr>
      <w:r w:rsidRPr="00C7298A">
        <w:rPr>
          <w:rStyle w:val="Refdenotaalpie"/>
          <w:rFonts w:ascii="Verdana" w:hAnsi="Verdana"/>
          <w:sz w:val="14"/>
          <w:szCs w:val="14"/>
        </w:rPr>
        <w:footnoteRef/>
      </w:r>
      <w:r w:rsidRPr="00C7298A">
        <w:rPr>
          <w:rFonts w:ascii="Verdana" w:hAnsi="Verdana"/>
          <w:sz w:val="14"/>
          <w:szCs w:val="14"/>
        </w:rPr>
        <w:t xml:space="preserve"> En </w:t>
      </w:r>
      <w:hyperlink r:id="rId3" w:history="1">
        <w:r w:rsidRPr="00C7298A">
          <w:rPr>
            <w:rStyle w:val="Hipervnculo"/>
            <w:rFonts w:ascii="Verdana" w:hAnsi="Verdana"/>
            <w:sz w:val="14"/>
            <w:szCs w:val="14"/>
            <w:lang w:val="es-CO"/>
          </w:rPr>
          <w:t>cce-eicp-ma-04._manual_requisitos_habilitantes_v3_29-09-2023.pdf</w:t>
        </w:r>
      </w:hyperlink>
    </w:p>
    <w:p w14:paraId="26DF514A" w14:textId="5D40FE4A" w:rsidR="00C7298A" w:rsidRPr="00C7298A" w:rsidRDefault="00C7298A">
      <w:pPr>
        <w:pStyle w:val="Textonotapie"/>
      </w:pPr>
    </w:p>
  </w:footnote>
  <w:footnote w:id="10">
    <w:p w14:paraId="34CDBFE6" w14:textId="77777777" w:rsidR="009F171C" w:rsidRPr="00AE683E" w:rsidRDefault="009F171C" w:rsidP="009F171C">
      <w:pPr>
        <w:pStyle w:val="Textonotapie"/>
        <w:ind w:firstLine="708"/>
        <w:contextualSpacing/>
        <w:jc w:val="both"/>
        <w:rPr>
          <w:rFonts w:ascii="Verdana" w:hAnsi="Verdana"/>
          <w:sz w:val="14"/>
          <w:szCs w:val="14"/>
          <w:lang w:val="es-ES"/>
        </w:rPr>
      </w:pPr>
      <w:r w:rsidRPr="00AE683E">
        <w:rPr>
          <w:rStyle w:val="Refdenotaalpie"/>
          <w:rFonts w:ascii="Verdana" w:hAnsi="Verdana"/>
          <w:sz w:val="14"/>
          <w:szCs w:val="14"/>
        </w:rPr>
        <w:footnoteRef/>
      </w:r>
      <w:r w:rsidRPr="00AE683E">
        <w:rPr>
          <w:rFonts w:ascii="Verdana" w:hAnsi="Verdana"/>
          <w:sz w:val="14"/>
          <w:szCs w:val="14"/>
        </w:rPr>
        <w:t xml:space="preserve"> Agencia Nacional de Contratación Pública – Colombia Compra Eficiente, </w:t>
      </w:r>
      <w:r w:rsidRPr="00AE683E">
        <w:rPr>
          <w:rFonts w:ascii="Verdana" w:hAnsi="Verdana"/>
          <w:sz w:val="14"/>
          <w:szCs w:val="14"/>
          <w:lang w:val="es-CO"/>
        </w:rPr>
        <w:t xml:space="preserve">Manual para determinar y verificar los requisitos habilitantes en los procesos de contratación, Disponible en: </w:t>
      </w:r>
      <w:hyperlink r:id="rId4" w:history="1">
        <w:r w:rsidRPr="00AE683E">
          <w:rPr>
            <w:rStyle w:val="Hipervnculo"/>
            <w:rFonts w:ascii="Verdana" w:hAnsi="Verdana"/>
            <w:sz w:val="14"/>
            <w:szCs w:val="14"/>
          </w:rPr>
          <w:t>https://www.colombiacompra.gov.co/wp-content/uploads/2024/08/cce-eicp-ma-04._manual_requisitos_habilitantes_v3_29-09-2023.pdf</w:t>
        </w:r>
      </w:hyperlink>
      <w:r w:rsidRPr="00AE683E">
        <w:rPr>
          <w:rFonts w:ascii="Verdana" w:hAnsi="Verdana"/>
          <w:sz w:val="14"/>
          <w:szCs w:val="14"/>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8" type="#_x0000_t75" style="width:11.25pt;height:11.25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4DA50AD"/>
    <w:multiLevelType w:val="hybridMultilevel"/>
    <w:tmpl w:val="88361A2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8"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3"/>
  </w:num>
  <w:num w:numId="7" w16cid:durableId="1946422806">
    <w:abstractNumId w:val="5"/>
  </w:num>
  <w:num w:numId="8" w16cid:durableId="152644682">
    <w:abstractNumId w:val="12"/>
  </w:num>
  <w:num w:numId="9" w16cid:durableId="1317221377">
    <w:abstractNumId w:val="8"/>
  </w:num>
  <w:num w:numId="10" w16cid:durableId="1471245386">
    <w:abstractNumId w:val="11"/>
  </w:num>
  <w:num w:numId="11" w16cid:durableId="289172385">
    <w:abstractNumId w:val="9"/>
  </w:num>
  <w:num w:numId="12" w16cid:durableId="1470781324">
    <w:abstractNumId w:val="1"/>
  </w:num>
  <w:num w:numId="13" w16cid:durableId="1512908409">
    <w:abstractNumId w:val="3"/>
  </w:num>
  <w:num w:numId="14" w16cid:durableId="895897244">
    <w:abstractNumId w:val="14"/>
  </w:num>
  <w:num w:numId="15" w16cid:durableId="390349800">
    <w:abstractNumId w:val="10"/>
  </w:num>
  <w:num w:numId="16" w16cid:durableId="341274352">
    <w:abstractNumId w:val="0"/>
  </w:num>
  <w:num w:numId="17" w16cid:durableId="56232732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82362"/>
    <w:rsid w:val="000A683E"/>
    <w:rsid w:val="000B19B9"/>
    <w:rsid w:val="000D0334"/>
    <w:rsid w:val="000D1422"/>
    <w:rsid w:val="000F6486"/>
    <w:rsid w:val="00103E4A"/>
    <w:rsid w:val="00125105"/>
    <w:rsid w:val="00127233"/>
    <w:rsid w:val="00134078"/>
    <w:rsid w:val="00137DA8"/>
    <w:rsid w:val="001429E9"/>
    <w:rsid w:val="001453F4"/>
    <w:rsid w:val="001511A0"/>
    <w:rsid w:val="00161888"/>
    <w:rsid w:val="001D072B"/>
    <w:rsid w:val="001E0F99"/>
    <w:rsid w:val="001E4177"/>
    <w:rsid w:val="001F52FA"/>
    <w:rsid w:val="001F7DC6"/>
    <w:rsid w:val="00211143"/>
    <w:rsid w:val="002151EE"/>
    <w:rsid w:val="0024189A"/>
    <w:rsid w:val="002421BB"/>
    <w:rsid w:val="0025796E"/>
    <w:rsid w:val="002707A2"/>
    <w:rsid w:val="002951A0"/>
    <w:rsid w:val="002962BC"/>
    <w:rsid w:val="002A093D"/>
    <w:rsid w:val="002A0DD0"/>
    <w:rsid w:val="002A49AC"/>
    <w:rsid w:val="002A64FD"/>
    <w:rsid w:val="002C7A84"/>
    <w:rsid w:val="002D356F"/>
    <w:rsid w:val="002E4FD9"/>
    <w:rsid w:val="002E60D5"/>
    <w:rsid w:val="003055CF"/>
    <w:rsid w:val="00311FD6"/>
    <w:rsid w:val="003150DD"/>
    <w:rsid w:val="00322A85"/>
    <w:rsid w:val="00324168"/>
    <w:rsid w:val="003448F4"/>
    <w:rsid w:val="0035168F"/>
    <w:rsid w:val="00374F5E"/>
    <w:rsid w:val="00377E3E"/>
    <w:rsid w:val="003A779E"/>
    <w:rsid w:val="003C3475"/>
    <w:rsid w:val="003C51A3"/>
    <w:rsid w:val="003D0F4D"/>
    <w:rsid w:val="003D3604"/>
    <w:rsid w:val="003D5B0D"/>
    <w:rsid w:val="003E0499"/>
    <w:rsid w:val="003E534A"/>
    <w:rsid w:val="003E7755"/>
    <w:rsid w:val="003F3941"/>
    <w:rsid w:val="003F7C63"/>
    <w:rsid w:val="00406575"/>
    <w:rsid w:val="00414C74"/>
    <w:rsid w:val="0042288D"/>
    <w:rsid w:val="0042722E"/>
    <w:rsid w:val="0044528D"/>
    <w:rsid w:val="004A1847"/>
    <w:rsid w:val="004A305D"/>
    <w:rsid w:val="004F21C4"/>
    <w:rsid w:val="004F685F"/>
    <w:rsid w:val="0052522A"/>
    <w:rsid w:val="00531613"/>
    <w:rsid w:val="00541A88"/>
    <w:rsid w:val="005566E8"/>
    <w:rsid w:val="00556F73"/>
    <w:rsid w:val="00574867"/>
    <w:rsid w:val="00574AEB"/>
    <w:rsid w:val="00591460"/>
    <w:rsid w:val="005A37D5"/>
    <w:rsid w:val="005B3816"/>
    <w:rsid w:val="005C17DF"/>
    <w:rsid w:val="005C3777"/>
    <w:rsid w:val="005C5CDC"/>
    <w:rsid w:val="005D476C"/>
    <w:rsid w:val="005D6CE6"/>
    <w:rsid w:val="005F6B40"/>
    <w:rsid w:val="0060318A"/>
    <w:rsid w:val="006219F8"/>
    <w:rsid w:val="00652279"/>
    <w:rsid w:val="00656249"/>
    <w:rsid w:val="00665D70"/>
    <w:rsid w:val="006900D9"/>
    <w:rsid w:val="006A2158"/>
    <w:rsid w:val="00706C16"/>
    <w:rsid w:val="007162F0"/>
    <w:rsid w:val="0074746B"/>
    <w:rsid w:val="00756841"/>
    <w:rsid w:val="007649AB"/>
    <w:rsid w:val="0076575C"/>
    <w:rsid w:val="00771D0C"/>
    <w:rsid w:val="007833AC"/>
    <w:rsid w:val="007B268C"/>
    <w:rsid w:val="007B7171"/>
    <w:rsid w:val="007C0C0F"/>
    <w:rsid w:val="007C3DC2"/>
    <w:rsid w:val="007E5497"/>
    <w:rsid w:val="00806F5F"/>
    <w:rsid w:val="00820278"/>
    <w:rsid w:val="0085588D"/>
    <w:rsid w:val="008638EF"/>
    <w:rsid w:val="00867F95"/>
    <w:rsid w:val="008843B6"/>
    <w:rsid w:val="00891928"/>
    <w:rsid w:val="008A446D"/>
    <w:rsid w:val="008C4167"/>
    <w:rsid w:val="008D180B"/>
    <w:rsid w:val="008E3502"/>
    <w:rsid w:val="008E7380"/>
    <w:rsid w:val="008F0EA7"/>
    <w:rsid w:val="00923D53"/>
    <w:rsid w:val="00923EEF"/>
    <w:rsid w:val="009419F9"/>
    <w:rsid w:val="0095685E"/>
    <w:rsid w:val="00961B09"/>
    <w:rsid w:val="00965334"/>
    <w:rsid w:val="0097093E"/>
    <w:rsid w:val="009711E1"/>
    <w:rsid w:val="00986AC5"/>
    <w:rsid w:val="009A0DFA"/>
    <w:rsid w:val="009B2D26"/>
    <w:rsid w:val="009C71FA"/>
    <w:rsid w:val="009C72E7"/>
    <w:rsid w:val="009D3058"/>
    <w:rsid w:val="009F171C"/>
    <w:rsid w:val="009F336E"/>
    <w:rsid w:val="009F3A13"/>
    <w:rsid w:val="00A122D3"/>
    <w:rsid w:val="00A17F13"/>
    <w:rsid w:val="00A20739"/>
    <w:rsid w:val="00A33C78"/>
    <w:rsid w:val="00A42D70"/>
    <w:rsid w:val="00A7375B"/>
    <w:rsid w:val="00A7746F"/>
    <w:rsid w:val="00A862E2"/>
    <w:rsid w:val="00AB0ADB"/>
    <w:rsid w:val="00AF5515"/>
    <w:rsid w:val="00B01B1A"/>
    <w:rsid w:val="00B42F96"/>
    <w:rsid w:val="00B6046A"/>
    <w:rsid w:val="00B63657"/>
    <w:rsid w:val="00B66319"/>
    <w:rsid w:val="00B72CD3"/>
    <w:rsid w:val="00B72FFF"/>
    <w:rsid w:val="00B85EBE"/>
    <w:rsid w:val="00BC3D36"/>
    <w:rsid w:val="00BC7576"/>
    <w:rsid w:val="00BD7F72"/>
    <w:rsid w:val="00C04FB3"/>
    <w:rsid w:val="00C330EB"/>
    <w:rsid w:val="00C41061"/>
    <w:rsid w:val="00C47FD3"/>
    <w:rsid w:val="00C63F7E"/>
    <w:rsid w:val="00C7298A"/>
    <w:rsid w:val="00C754BE"/>
    <w:rsid w:val="00C76B1C"/>
    <w:rsid w:val="00C85574"/>
    <w:rsid w:val="00C939C8"/>
    <w:rsid w:val="00C97FA8"/>
    <w:rsid w:val="00CB6357"/>
    <w:rsid w:val="00CC1B26"/>
    <w:rsid w:val="00CF0CF3"/>
    <w:rsid w:val="00D07DE7"/>
    <w:rsid w:val="00D24420"/>
    <w:rsid w:val="00D332AF"/>
    <w:rsid w:val="00D423A2"/>
    <w:rsid w:val="00D520D8"/>
    <w:rsid w:val="00D60EC0"/>
    <w:rsid w:val="00D63AC2"/>
    <w:rsid w:val="00D7383B"/>
    <w:rsid w:val="00D743AB"/>
    <w:rsid w:val="00D86A98"/>
    <w:rsid w:val="00DA231B"/>
    <w:rsid w:val="00DB499F"/>
    <w:rsid w:val="00DC39FC"/>
    <w:rsid w:val="00DE79A0"/>
    <w:rsid w:val="00DF0A4D"/>
    <w:rsid w:val="00DF5254"/>
    <w:rsid w:val="00E16408"/>
    <w:rsid w:val="00E20894"/>
    <w:rsid w:val="00E245AB"/>
    <w:rsid w:val="00E2764C"/>
    <w:rsid w:val="00E27F2E"/>
    <w:rsid w:val="00E4054F"/>
    <w:rsid w:val="00E50AFE"/>
    <w:rsid w:val="00E75C92"/>
    <w:rsid w:val="00E771DC"/>
    <w:rsid w:val="00E8772A"/>
    <w:rsid w:val="00E90F6B"/>
    <w:rsid w:val="00E92C27"/>
    <w:rsid w:val="00EA0E3D"/>
    <w:rsid w:val="00EB76D4"/>
    <w:rsid w:val="00EC38A7"/>
    <w:rsid w:val="00ED4A02"/>
    <w:rsid w:val="00ED7384"/>
    <w:rsid w:val="00EE1AA8"/>
    <w:rsid w:val="00F31EDC"/>
    <w:rsid w:val="00F462B3"/>
    <w:rsid w:val="00F5664F"/>
    <w:rsid w:val="00F56C24"/>
    <w:rsid w:val="00F666C4"/>
    <w:rsid w:val="00F76AFC"/>
    <w:rsid w:val="00FA290B"/>
    <w:rsid w:val="00FA47C0"/>
    <w:rsid w:val="00FB202F"/>
    <w:rsid w:val="00FB5DD1"/>
    <w:rsid w:val="00FC2B5D"/>
    <w:rsid w:val="00FD1C41"/>
    <w:rsid w:val="00FF1449"/>
    <w:rsid w:val="01266706"/>
    <w:rsid w:val="0433B00F"/>
    <w:rsid w:val="0691A472"/>
    <w:rsid w:val="072C5C62"/>
    <w:rsid w:val="081E2AC1"/>
    <w:rsid w:val="087B5DA2"/>
    <w:rsid w:val="0BA047F1"/>
    <w:rsid w:val="0EB3A6E4"/>
    <w:rsid w:val="122A2858"/>
    <w:rsid w:val="1334EAEF"/>
    <w:rsid w:val="15106848"/>
    <w:rsid w:val="165E9519"/>
    <w:rsid w:val="1BE38805"/>
    <w:rsid w:val="1CD7A5A1"/>
    <w:rsid w:val="1DBD0DC0"/>
    <w:rsid w:val="1DC3B25B"/>
    <w:rsid w:val="1EA1C82E"/>
    <w:rsid w:val="20A4B2A5"/>
    <w:rsid w:val="2349A0EE"/>
    <w:rsid w:val="269B8423"/>
    <w:rsid w:val="296540A5"/>
    <w:rsid w:val="2A012DD8"/>
    <w:rsid w:val="2D361B6F"/>
    <w:rsid w:val="30287C5C"/>
    <w:rsid w:val="30FCA46D"/>
    <w:rsid w:val="314F4421"/>
    <w:rsid w:val="31DC3329"/>
    <w:rsid w:val="337AA1CD"/>
    <w:rsid w:val="34D418F7"/>
    <w:rsid w:val="350D9F2D"/>
    <w:rsid w:val="382536D9"/>
    <w:rsid w:val="3A8DED36"/>
    <w:rsid w:val="3B541B4C"/>
    <w:rsid w:val="3B787A05"/>
    <w:rsid w:val="3BA0657F"/>
    <w:rsid w:val="3BCB5870"/>
    <w:rsid w:val="3DAFCA9C"/>
    <w:rsid w:val="4134B672"/>
    <w:rsid w:val="417FE97F"/>
    <w:rsid w:val="41CD5AB5"/>
    <w:rsid w:val="426AEF8F"/>
    <w:rsid w:val="43370BA4"/>
    <w:rsid w:val="43576CBC"/>
    <w:rsid w:val="47A93B4D"/>
    <w:rsid w:val="47AC99B0"/>
    <w:rsid w:val="47DDF95A"/>
    <w:rsid w:val="4A30338C"/>
    <w:rsid w:val="4B17C022"/>
    <w:rsid w:val="4C2F7E5B"/>
    <w:rsid w:val="4DF9699F"/>
    <w:rsid w:val="4EB3BB58"/>
    <w:rsid w:val="52C4E828"/>
    <w:rsid w:val="549C33F1"/>
    <w:rsid w:val="565ED2A0"/>
    <w:rsid w:val="58200403"/>
    <w:rsid w:val="5B12C107"/>
    <w:rsid w:val="5C60E537"/>
    <w:rsid w:val="5F5D613B"/>
    <w:rsid w:val="61087B3E"/>
    <w:rsid w:val="62D8941F"/>
    <w:rsid w:val="641F367F"/>
    <w:rsid w:val="6786E46A"/>
    <w:rsid w:val="6E3BAECF"/>
    <w:rsid w:val="6EFDAB80"/>
    <w:rsid w:val="6FB62E6F"/>
    <w:rsid w:val="7134D5EA"/>
    <w:rsid w:val="727E42CF"/>
    <w:rsid w:val="7562AC17"/>
    <w:rsid w:val="761939B7"/>
    <w:rsid w:val="7992FC0E"/>
    <w:rsid w:val="7B6AA7A6"/>
    <w:rsid w:val="7C183931"/>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Foot,List Paragraph"/>
    <w:basedOn w:val="Normal"/>
    <w:link w:val="PrrafodelistaCar"/>
    <w:uiPriority w:val="1"/>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9F171C"/>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1"/>
    <w:qFormat/>
    <w:locked/>
    <w:rsid w:val="009F171C"/>
    <w:rPr>
      <w:rFonts w:ascii="Geomanist Light" w:hAnsi="Geomanist Light"/>
      <w:lang w:val="es-ES"/>
    </w:rPr>
  </w:style>
  <w:style w:type="paragraph" w:styleId="Textoindependiente">
    <w:name w:val="Body Text"/>
    <w:basedOn w:val="Normal"/>
    <w:link w:val="TextoindependienteCar"/>
    <w:uiPriority w:val="1"/>
    <w:qFormat/>
    <w:rsid w:val="009F171C"/>
    <w:pPr>
      <w:widowControl w:val="0"/>
      <w:autoSpaceDE w:val="0"/>
      <w:autoSpaceDN w:val="0"/>
      <w:spacing w:after="0" w:line="240" w:lineRule="auto"/>
    </w:pPr>
    <w:rPr>
      <w:rFonts w:ascii="Verdana" w:eastAsia="Verdana" w:hAnsi="Verdana" w:cs="Verdana"/>
      <w:lang w:val="es-ES"/>
    </w:rPr>
  </w:style>
  <w:style w:type="character" w:customStyle="1" w:styleId="TextoindependienteCar">
    <w:name w:val="Texto independiente Car"/>
    <w:basedOn w:val="Fuentedeprrafopredeter"/>
    <w:link w:val="Textoindependiente"/>
    <w:uiPriority w:val="1"/>
    <w:rsid w:val="009F171C"/>
    <w:rPr>
      <w:rFonts w:ascii="Verdana" w:eastAsia="Verdana" w:hAnsi="Verdana" w:cs="Verdana"/>
      <w:lang w:val="es-ES"/>
    </w:rPr>
  </w:style>
  <w:style w:type="paragraph" w:styleId="Textocomentario">
    <w:name w:val="annotation text"/>
    <w:basedOn w:val="Normal"/>
    <w:link w:val="TextocomentarioCar"/>
    <w:uiPriority w:val="99"/>
    <w:unhideWhenUsed/>
    <w:pPr>
      <w:spacing w:line="240" w:lineRule="auto"/>
    </w:pPr>
    <w:rPr>
      <w:sz w:val="20"/>
      <w:szCs w:val="20"/>
    </w:rPr>
  </w:style>
  <w:style w:type="character" w:customStyle="1" w:styleId="TextocomentarioCar">
    <w:name w:val="Texto comentario Car"/>
    <w:basedOn w:val="Fuentedeprrafopredeter"/>
    <w:link w:val="Textocomentario"/>
    <w:uiPriority w:val="99"/>
    <w:rPr>
      <w:sz w:val="20"/>
      <w:szCs w:val="20"/>
    </w:rPr>
  </w:style>
  <w:style w:type="character" w:styleId="Refdecomentario">
    <w:name w:val="annotation reference"/>
    <w:basedOn w:val="Fuentedeprrafopredeter"/>
    <w:uiPriority w:val="99"/>
    <w:semiHidden/>
    <w:unhideWhenUsed/>
    <w:rPr>
      <w:sz w:val="16"/>
      <w:szCs w:val="16"/>
    </w:rPr>
  </w:style>
  <w:style w:type="paragraph" w:styleId="Asuntodelcomentario">
    <w:name w:val="annotation subject"/>
    <w:basedOn w:val="Textocomentario"/>
    <w:next w:val="Textocomentario"/>
    <w:link w:val="AsuntodelcomentarioCar"/>
    <w:uiPriority w:val="99"/>
    <w:semiHidden/>
    <w:unhideWhenUsed/>
    <w:rsid w:val="00C939C8"/>
    <w:rPr>
      <w:b/>
      <w:bCs/>
    </w:rPr>
  </w:style>
  <w:style w:type="character" w:customStyle="1" w:styleId="AsuntodelcomentarioCar">
    <w:name w:val="Asunto del comentario Car"/>
    <w:basedOn w:val="TextocomentarioCar"/>
    <w:link w:val="Asuntodelcomentario"/>
    <w:uiPriority w:val="99"/>
    <w:semiHidden/>
    <w:rsid w:val="00C939C8"/>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colombiacompra.gov.co/wp-content/uploads/2024/08/cce-eicp-ma-04._manual_requisitos_habilitantes_v3_29-09-2023.pdf"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mailto:jhernandezz@outlook.com" TargetMode="External"/><Relationship Id="rId17" Type="http://schemas.openxmlformats.org/officeDocument/2006/relationships/image" Target="media/image3.png"/><Relationship Id="rId2" Type="http://schemas.openxmlformats.org/officeDocument/2006/relationships/customXml" Target="../customXml/item2.xml"/><Relationship Id="rId16" Type="http://schemas.openxmlformats.org/officeDocument/2006/relationships/hyperlink" Target="http://www.colombiacompra.gov.co"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5" Type="http://schemas.openxmlformats.org/officeDocument/2006/relationships/hyperlink" Target="https://www.colombiacompra.gov.co/normativa-y-relatoria/conoce-la-relatoria" TargetMode="Externa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operaciones.colombiacompra.gov.co/content/documentos-tipo-para-licitacion-de-obra-publica-de-infraestructura-de-transporte-version-04"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www.colombiacompra.gov.co/wp-content/uploads/2024/08/cce-eicp-ma-04._manual_requisitos_habilitantes_v3_29-09-2023.pdf" TargetMode="External"/><Relationship Id="rId2" Type="http://schemas.openxmlformats.org/officeDocument/2006/relationships/hyperlink" Target="https://www.colombiacompra.gov.co/manuales-guias-y-pliegos-tipo/manuales-y-guias" TargetMode="External"/><Relationship Id="rId1" Type="http://schemas.openxmlformats.org/officeDocument/2006/relationships/hyperlink" Target="https://www.colombiacompra.gov.co/wp-content/uploads/2024/08/cce-eicp-ma-04._manual_requisitos_habilitantes_v3_29-09-2023.pdf" TargetMode="External"/><Relationship Id="rId4" Type="http://schemas.openxmlformats.org/officeDocument/2006/relationships/hyperlink" Target="https://www.colombiacompra.gov.co/wp-content/uploads/2024/08/cce-eicp-ma-04._manual_requisitos_habilitantes_v3_29-09-2023.pdf"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2.xml><?xml version="1.0" encoding="utf-8"?>
<ds:datastoreItem xmlns:ds="http://schemas.openxmlformats.org/officeDocument/2006/customXml" ds:itemID="{2B9FC695-DFFE-439D-80D2-1C00A6EC3531}">
  <ds:schemaRefs>
    <ds:schemaRef ds:uri="http://schemas.openxmlformats.org/officeDocument/2006/bibliography"/>
  </ds:schemaRefs>
</ds:datastoreItem>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4.xml><?xml version="1.0" encoding="utf-8"?>
<ds:datastoreItem xmlns:ds="http://schemas.openxmlformats.org/officeDocument/2006/customXml" ds:itemID="{FB571B73-9C30-42F0-94A0-DAA8D4C2809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119</TotalTime>
  <Pages>22</Pages>
  <Words>7489</Words>
  <Characters>41191</Characters>
  <Application>Microsoft Office Word</Application>
  <DocSecurity>0</DocSecurity>
  <Lines>343</Lines>
  <Paragraphs>97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48583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Keila Margarita Reyes Cassiani</cp:lastModifiedBy>
  <cp:revision>10</cp:revision>
  <cp:lastPrinted>2023-01-10T21:18:00Z</cp:lastPrinted>
  <dcterms:created xsi:type="dcterms:W3CDTF">2025-07-14T21:46:00Z</dcterms:created>
  <dcterms:modified xsi:type="dcterms:W3CDTF">2025-07-16T19:22:00Z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