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38350D" w:rsidR="0038350D" w:rsidP="0038350D" w:rsidRDefault="0038350D" w14:paraId="78F8560A" w14:textId="67AC0EAB">
      <w:pPr>
        <w:spacing w:after="0"/>
        <w:jc w:val="both"/>
        <w:rPr>
          <w:rFonts w:ascii="Verdana" w:hAnsi="Verdana"/>
        </w:rPr>
      </w:pPr>
      <w:bookmarkStart w:name="_Hlk143780582" w:id="0"/>
      <w:r w:rsidRPr="0038350D">
        <w:rPr>
          <w:rFonts w:ascii="Verdana" w:hAnsi="Verdana" w:eastAsia="Calibri" w:cs="Arial"/>
          <w:b/>
          <w:kern w:val="2"/>
          <w:lang w:val="es-MX" w:eastAsia="es-ES_tradnl"/>
          <w14:ligatures w14:val="standardContextual"/>
        </w:rPr>
        <w:t>LEY 2166 DE 2021 – Organismos de Acción Comunal – Artículo 95 – Convenios solidarios – Contratación directa – Contratos de obra – Menor cuantía</w:t>
      </w:r>
    </w:p>
    <w:p w:rsidRPr="0038350D" w:rsidR="0038350D" w:rsidP="0038350D" w:rsidRDefault="0038350D" w14:paraId="6A09C720" w14:textId="77777777">
      <w:pPr>
        <w:shd w:val="clear" w:color="auto" w:fill="FFFFFF"/>
        <w:spacing w:after="0" w:line="240" w:lineRule="auto"/>
        <w:contextualSpacing/>
        <w:jc w:val="both"/>
        <w:rPr>
          <w:rFonts w:ascii="Verdana" w:hAnsi="Verdana" w:eastAsia="Calibri" w:cs="Arial"/>
          <w:b/>
          <w:kern w:val="2"/>
          <w:lang w:val="es-MX" w:eastAsia="es-ES_tradnl"/>
          <w14:ligatures w14:val="standardContextual"/>
        </w:rPr>
      </w:pPr>
    </w:p>
    <w:p w:rsidRPr="00942B69" w:rsidR="00942B69" w:rsidP="00942B69" w:rsidRDefault="00942B69" w14:paraId="288A2F7E" w14:textId="01E0C149">
      <w:pPr>
        <w:shd w:val="clear" w:color="auto" w:fill="FFFFFF"/>
        <w:spacing w:after="0" w:line="240" w:lineRule="auto"/>
        <w:contextualSpacing/>
        <w:jc w:val="both"/>
        <w:rPr>
          <w:rFonts w:ascii="Verdana" w:hAnsi="Verdana" w:eastAsia="Calibri" w:cs="Arial"/>
          <w:kern w:val="2"/>
          <w:sz w:val="20"/>
          <w:szCs w:val="20"/>
          <w:lang w:val="es-ES"/>
          <w14:ligatures w14:val="standardContextual"/>
        </w:rPr>
      </w:pPr>
      <w:r w:rsidRPr="00942B69">
        <w:rPr>
          <w:rFonts w:ascii="Verdana" w:hAnsi="Verdana" w:eastAsia="Calibri" w:cs="Arial"/>
          <w:kern w:val="2"/>
          <w:sz w:val="20"/>
          <w:szCs w:val="20"/>
          <w:lang w:val="es-ES"/>
          <w14:ligatures w14:val="standardContextual"/>
        </w:rPr>
        <w:t xml:space="preserve">Respecto al régimen del parágrafo cuarto del artículo 3 de la Ley 136 de 1994, es importante señalar que, 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p>
    <w:p w:rsidRPr="00942B69" w:rsidR="00942B69" w:rsidP="00942B69" w:rsidRDefault="00942B69" w14:paraId="584CC206" w14:textId="77777777">
      <w:pPr>
        <w:shd w:val="clear" w:color="auto" w:fill="FFFFFF"/>
        <w:spacing w:after="0" w:line="240" w:lineRule="auto"/>
        <w:contextualSpacing/>
        <w:jc w:val="both"/>
        <w:rPr>
          <w:rFonts w:ascii="Verdana" w:hAnsi="Verdana" w:eastAsia="Calibri" w:cs="Arial"/>
          <w:kern w:val="2"/>
          <w:sz w:val="20"/>
          <w:szCs w:val="20"/>
          <w:lang w:val="es-ES"/>
          <w14:ligatures w14:val="standardContextual"/>
        </w:rPr>
      </w:pPr>
    </w:p>
    <w:p w:rsidRPr="0038350D" w:rsidR="00942B69" w:rsidP="00942B69" w:rsidRDefault="00942B69" w14:paraId="1428FC75" w14:textId="5DF53108">
      <w:pPr>
        <w:shd w:val="clear" w:color="auto" w:fill="FFFFFF"/>
        <w:spacing w:after="0" w:line="240" w:lineRule="auto"/>
        <w:contextualSpacing/>
        <w:jc w:val="both"/>
        <w:rPr>
          <w:rFonts w:ascii="Verdana" w:hAnsi="Verdana" w:eastAsia="Calibri" w:cs="Arial"/>
          <w:kern w:val="2"/>
          <w:sz w:val="20"/>
          <w:szCs w:val="20"/>
          <w:lang w:val="es-ES"/>
          <w14:ligatures w14:val="standardContextual"/>
        </w:rPr>
      </w:pPr>
      <w:r w:rsidRPr="00942B69">
        <w:rPr>
          <w:rFonts w:ascii="Verdana" w:hAnsi="Verdana" w:eastAsia="Calibri" w:cs="Arial"/>
          <w:kern w:val="2"/>
          <w:sz w:val="20"/>
          <w:szCs w:val="20"/>
          <w:lang w:val="es-ES"/>
          <w14:ligatures w14:val="standardContextual"/>
        </w:rPr>
        <w:t xml:space="preserve">En desarrollo de lo anterior, el artículo 95 de la Ley 2166 de 2021 –derogado parcialmente por el artículo 372 de la Ley 2294 de 2023 en lo que respecta a la expresión “territoriales”– contempla la celebración de directa de convenios solidarios entre Organismos de Acción Comunal y “los entes </w:t>
      </w:r>
      <w:r w:rsidRPr="002F17BE">
        <w:rPr>
          <w:rFonts w:ascii="Verdana" w:hAnsi="Verdana" w:eastAsia="Calibri" w:cs="Arial"/>
          <w:strike/>
          <w:kern w:val="2"/>
          <w:sz w:val="20"/>
          <w:szCs w:val="20"/>
          <w:lang w:val="es-ES"/>
          <w14:ligatures w14:val="standardContextual"/>
        </w:rPr>
        <w:t>territoriales</w:t>
      </w:r>
      <w:r w:rsidRPr="00942B69">
        <w:rPr>
          <w:rFonts w:ascii="Verdana" w:hAnsi="Verdana" w:eastAsia="Calibri" w:cs="Arial"/>
          <w:kern w:val="2"/>
          <w:sz w:val="20"/>
          <w:szCs w:val="20"/>
          <w:lang w:val="es-ES"/>
          <w14:ligatures w14:val="standardContextual"/>
        </w:rPr>
        <w:t xml:space="preserve"> del orden Nacional, Departamental, Distrital y municipal” prescribiendo lo siguiente:</w:t>
      </w:r>
    </w:p>
    <w:p w:rsidRPr="0038350D" w:rsidR="0038350D" w:rsidP="0038350D" w:rsidRDefault="0038350D" w14:paraId="0B4C63D1" w14:textId="4EDC7CDE">
      <w:pPr>
        <w:shd w:val="clear" w:color="auto" w:fill="FFFFFF"/>
        <w:spacing w:after="0" w:line="240" w:lineRule="auto"/>
        <w:contextualSpacing/>
        <w:jc w:val="both"/>
        <w:rPr>
          <w:rFonts w:ascii="Verdana" w:hAnsi="Verdana" w:eastAsia="Calibri" w:cs="Arial"/>
          <w:kern w:val="2"/>
          <w:sz w:val="20"/>
          <w:szCs w:val="20"/>
          <w:lang w:val="es-ES"/>
          <w14:ligatures w14:val="standardContextual"/>
        </w:rPr>
      </w:pPr>
      <w:r w:rsidRPr="0038350D">
        <w:rPr>
          <w:rFonts w:ascii="Verdana" w:hAnsi="Verdana" w:eastAsia="Calibri" w:cs="Arial"/>
          <w:kern w:val="2"/>
          <w:sz w:val="20"/>
          <w:szCs w:val="20"/>
          <w:lang w:val="es-ES"/>
          <w14:ligatures w14:val="standardContextual"/>
        </w:rPr>
        <w:t>[…]</w:t>
      </w:r>
    </w:p>
    <w:p w:rsidRPr="0038350D" w:rsidR="0038350D" w:rsidP="0038350D" w:rsidRDefault="0038350D" w14:paraId="0C9E065F" w14:textId="77777777">
      <w:pPr>
        <w:shd w:val="clear" w:color="auto" w:fill="FFFFFF"/>
        <w:spacing w:after="0" w:line="240" w:lineRule="auto"/>
        <w:contextualSpacing/>
        <w:jc w:val="both"/>
        <w:rPr>
          <w:rFonts w:ascii="Verdana" w:hAnsi="Verdana" w:eastAsia="Calibri" w:cs="Arial"/>
          <w:kern w:val="2"/>
          <w:lang w:val="es-ES"/>
          <w14:ligatures w14:val="standardContextual"/>
        </w:rPr>
      </w:pPr>
    </w:p>
    <w:p w:rsidRPr="0038350D" w:rsidR="0038350D" w:rsidP="0038350D" w:rsidRDefault="0038350D" w14:paraId="25671BE4" w14:textId="77777777">
      <w:pPr>
        <w:shd w:val="clear" w:color="auto" w:fill="FFFFFF"/>
        <w:spacing w:after="0" w:line="276" w:lineRule="auto"/>
        <w:contextualSpacing/>
        <w:jc w:val="both"/>
        <w:rPr>
          <w:rFonts w:ascii="Verdana" w:hAnsi="Verdana" w:eastAsia="Calibri" w:cs="Arial"/>
          <w:b/>
          <w:bCs/>
          <w:kern w:val="2"/>
          <w:lang w:val="es-ES"/>
          <w14:ligatures w14:val="standardContextual"/>
        </w:rPr>
      </w:pPr>
      <w:r w:rsidRPr="0038350D">
        <w:rPr>
          <w:rFonts w:ascii="Verdana" w:hAnsi="Verdana" w:eastAsia="Calibri" w:cs="Arial"/>
          <w:b/>
          <w:bCs/>
          <w:kern w:val="2"/>
          <w:lang w:val="es-ES"/>
          <w14:ligatures w14:val="standardContextual"/>
        </w:rPr>
        <w:t>LEY 2166 DE 2021 – Artículo 9 – Territorio – Principio de participación</w:t>
      </w:r>
    </w:p>
    <w:p w:rsidRPr="0038350D" w:rsidR="0038350D" w:rsidP="0038350D" w:rsidRDefault="0038350D" w14:paraId="7FA5C833" w14:textId="77777777">
      <w:pPr>
        <w:shd w:val="clear" w:color="auto" w:fill="FFFFFF"/>
        <w:spacing w:after="0" w:line="240" w:lineRule="auto"/>
        <w:contextualSpacing/>
        <w:jc w:val="both"/>
        <w:rPr>
          <w:rFonts w:ascii="Verdana" w:hAnsi="Verdana" w:eastAsia="Calibri" w:cs="Arial"/>
          <w:kern w:val="2"/>
          <w:lang w:val="es-ES"/>
          <w14:ligatures w14:val="standardContextual"/>
        </w:rPr>
      </w:pPr>
    </w:p>
    <w:p w:rsidRPr="0038350D" w:rsidR="0038350D" w:rsidP="0038350D" w:rsidRDefault="00F420D8" w14:paraId="15FE4C95" w14:textId="58F9F431">
      <w:pPr>
        <w:shd w:val="clear" w:color="auto" w:fill="FFFFFF"/>
        <w:spacing w:after="0" w:line="240" w:lineRule="auto"/>
        <w:contextualSpacing/>
        <w:jc w:val="both"/>
        <w:rPr>
          <w:rFonts w:ascii="Verdana" w:hAnsi="Verdana" w:eastAsia="Calibri" w:cs="Arial"/>
          <w:kern w:val="2"/>
          <w:sz w:val="20"/>
          <w:szCs w:val="20"/>
          <w:lang w:val="es-ES"/>
          <w14:ligatures w14:val="standardContextual"/>
        </w:rPr>
      </w:pPr>
      <w:r w:rsidRPr="00F420D8">
        <w:rPr>
          <w:rFonts w:ascii="Verdana" w:hAnsi="Verdana" w:eastAsia="Calibri" w:cs="Arial"/>
          <w:kern w:val="2"/>
          <w:sz w:val="20"/>
          <w:szCs w:val="20"/>
          <w:lang w:val="es-ES"/>
          <w14:ligatures w14:val="standardContextual"/>
        </w:rPr>
        <w:t>Además de que cada organismo debe acreditar su existencia y representación legal en los términos del artículo 78 de la Ley 2166 de 2021 , teniendo en cuenta la naturaleza de las Juntas de Acción Comunal y la incidencia que en ellas tiene el principio de participación, es importante realzar que la territorialidad de la cual hacen parte es el único lugar en el cual pueden desarrollar sus actividades, pues solo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7 una nueva definición de Junta de Acción Comunal:</w:t>
      </w:r>
      <w:r w:rsidRPr="0038350D" w:rsidR="0038350D">
        <w:rPr>
          <w:rFonts w:ascii="Verdana" w:hAnsi="Verdana" w:eastAsia="Calibri" w:cs="Arial"/>
          <w:kern w:val="2"/>
          <w:sz w:val="20"/>
          <w:szCs w:val="20"/>
          <w:lang w:val="es-ES"/>
          <w14:ligatures w14:val="standardContextual"/>
        </w:rPr>
        <w:t xml:space="preserve"> […]</w:t>
      </w:r>
    </w:p>
    <w:p w:rsidRPr="0038350D" w:rsidR="0038350D" w:rsidP="0038350D" w:rsidRDefault="0038350D" w14:paraId="57CCB3F0" w14:textId="77777777">
      <w:pPr>
        <w:shd w:val="clear" w:color="auto" w:fill="FFFFFF"/>
        <w:spacing w:after="0" w:line="240" w:lineRule="auto"/>
        <w:contextualSpacing/>
        <w:jc w:val="both"/>
        <w:rPr>
          <w:rFonts w:ascii="Verdana" w:hAnsi="Verdana" w:eastAsia="Calibri" w:cs="Arial"/>
          <w:kern w:val="2"/>
          <w:lang w:val="es-ES"/>
          <w14:ligatures w14:val="standardContextual"/>
        </w:rPr>
      </w:pPr>
    </w:p>
    <w:p w:rsidRPr="0038350D" w:rsidR="0038350D" w:rsidP="0038350D" w:rsidRDefault="0038350D" w14:paraId="631FE6C9" w14:textId="77777777">
      <w:pPr>
        <w:spacing w:after="0" w:line="276" w:lineRule="auto"/>
        <w:jc w:val="both"/>
        <w:rPr>
          <w:rFonts w:ascii="Verdana" w:hAnsi="Verdana" w:eastAsia="Calibri" w:cs="Times New Roman"/>
        </w:rPr>
      </w:pPr>
      <w:r w:rsidRPr="0038350D">
        <w:rPr>
          <w:rFonts w:ascii="Verdana" w:hAnsi="Verdana" w:eastAsia="Calibri" w:cs="Arial"/>
          <w:b/>
          <w:bCs/>
          <w:lang w:val="es-ES" w:eastAsia="es-ES"/>
        </w:rPr>
        <w:t>DOCUMENTOS TIPO DE CONVENIOS SOLIDARIOS – Generalidades – Contratación directa – Menor cuantía – Organismos de Acción Comunal – Lugar de ejecución y domicilio</w:t>
      </w:r>
    </w:p>
    <w:p w:rsidRPr="0038350D" w:rsidR="0038350D" w:rsidP="0038350D" w:rsidRDefault="0038350D" w14:paraId="59E59CBD" w14:textId="77777777">
      <w:pPr>
        <w:spacing w:after="0" w:line="240" w:lineRule="auto"/>
        <w:rPr>
          <w:rFonts w:ascii="Verdana" w:hAnsi="Verdana" w:eastAsia="Calibri" w:cs="Arial"/>
          <w:b/>
          <w:bCs/>
          <w:lang w:val="es-ES" w:eastAsia="es-ES"/>
        </w:rPr>
      </w:pPr>
    </w:p>
    <w:p w:rsidRPr="0038350D" w:rsidR="0038350D" w:rsidP="0038350D" w:rsidRDefault="001C2BC3" w14:paraId="58BAD1D4" w14:textId="7DF23AA7">
      <w:pPr>
        <w:spacing w:after="0" w:line="240" w:lineRule="auto"/>
        <w:jc w:val="both"/>
        <w:rPr>
          <w:rFonts w:ascii="Verdana" w:hAnsi="Verdana" w:eastAsia="Calibri" w:cs="Arial"/>
          <w:sz w:val="20"/>
          <w:szCs w:val="20"/>
          <w:lang w:val="es-ES"/>
        </w:rPr>
      </w:pPr>
      <w:r w:rsidRPr="001C2BC3">
        <w:rPr>
          <w:rFonts w:ascii="Verdana" w:hAnsi="Verdana" w:eastAsia="Calibri" w:cs="Arial"/>
          <w:sz w:val="20"/>
          <w:szCs w:val="20"/>
          <w:lang w:val="es-ES"/>
        </w:rPr>
        <w:t xml:space="preserve">Por otra parte, con fundamento en la competencia prevista en el artículo 1 de la Ley 2022 de 2020, el pasado 30 de junio de 2023 la Agencia Nacional de Contratación Pública </w:t>
      </w:r>
      <w:r w:rsidRPr="001C2BC3">
        <w:rPr>
          <w:rFonts w:ascii="Verdana" w:hAnsi="Verdana" w:eastAsia="Calibri" w:cs="Arial"/>
          <w:sz w:val="20"/>
          <w:szCs w:val="20"/>
          <w:lang w:val="es-ES"/>
        </w:rPr>
        <w:lastRenderedPageBreak/>
        <w:t>– Colombia Compra Eficiente expidió la Resolución 358 de 2023 “Por la cual se adopta el documento tipo para la contratación directa de convenios solidarios para la ejecución de obras hasta la menor cuantía con organismos de acción comunal”. La Resolución señalada, consta de cuatro artículos, el primero dispone que esta adopta los documentos tipo para la contratación directa de convenios solidarios para la ejecución de obras hasta la menor cuantía con Organismos de Acción Comunal.</w:t>
      </w:r>
    </w:p>
    <w:p w:rsidRPr="0038350D" w:rsidR="0038350D" w:rsidP="0038350D" w:rsidRDefault="0038350D" w14:paraId="1210A3AF" w14:textId="77777777">
      <w:pPr>
        <w:shd w:val="clear" w:color="auto" w:fill="FFFFFF"/>
        <w:spacing w:after="0" w:line="240" w:lineRule="auto"/>
        <w:contextualSpacing/>
        <w:jc w:val="both"/>
        <w:rPr>
          <w:rFonts w:ascii="Verdana" w:hAnsi="Verdana" w:eastAsia="Calibri" w:cs="Arial"/>
          <w:kern w:val="2"/>
          <w:sz w:val="20"/>
          <w:szCs w:val="20"/>
          <w:lang w:val="es-ES"/>
          <w14:ligatures w14:val="standardContextual"/>
        </w:rPr>
      </w:pPr>
    </w:p>
    <w:p w:rsidRPr="0038350D" w:rsidR="0038350D" w:rsidP="0038350D" w:rsidRDefault="0038350D" w14:paraId="2364391B" w14:textId="77777777">
      <w:pPr>
        <w:spacing w:after="0" w:line="240" w:lineRule="auto"/>
        <w:rPr>
          <w:rFonts w:ascii="Verdana" w:hAnsi="Verdana" w:eastAsia="Geomanist Light" w:cs="Arial"/>
          <w:lang w:val="es-MX"/>
        </w:rPr>
      </w:pPr>
    </w:p>
    <w:p w:rsidRPr="0038350D" w:rsidR="0038350D" w:rsidP="0038350D" w:rsidRDefault="0038350D" w14:paraId="56EF940E" w14:textId="77777777">
      <w:pPr>
        <w:spacing w:after="0" w:line="240" w:lineRule="auto"/>
        <w:rPr>
          <w:rFonts w:ascii="Verdana" w:hAnsi="Verdana" w:eastAsia="Geomanist Light" w:cs="Arial"/>
          <w:lang w:val="es-MX"/>
        </w:rPr>
      </w:pPr>
    </w:p>
    <w:p w:rsidRPr="0038350D" w:rsidR="0038350D" w:rsidP="0038350D" w:rsidRDefault="0038350D" w14:paraId="400FAF5C" w14:textId="77777777">
      <w:pPr>
        <w:spacing w:after="0" w:line="240" w:lineRule="auto"/>
        <w:rPr>
          <w:rFonts w:ascii="Verdana" w:hAnsi="Verdana" w:eastAsia="Geomanist Light" w:cs="Arial"/>
          <w:lang w:val="es-MX"/>
        </w:rPr>
      </w:pPr>
    </w:p>
    <w:p w:rsidRPr="0038350D" w:rsidR="0038350D" w:rsidP="0038350D" w:rsidRDefault="0038350D" w14:paraId="34C720D5" w14:textId="77777777">
      <w:pPr>
        <w:spacing w:after="0" w:line="240" w:lineRule="auto"/>
        <w:rPr>
          <w:rFonts w:ascii="Verdana" w:hAnsi="Verdana" w:eastAsia="Geomanist Light" w:cs="Arial"/>
          <w:lang w:val="es-MX"/>
        </w:rPr>
      </w:pPr>
    </w:p>
    <w:p w:rsidRPr="0038350D" w:rsidR="0038350D" w:rsidP="0038350D" w:rsidRDefault="0038350D" w14:paraId="56435EFF" w14:textId="77777777">
      <w:pPr>
        <w:spacing w:after="0" w:line="240" w:lineRule="auto"/>
        <w:rPr>
          <w:rFonts w:ascii="Verdana" w:hAnsi="Verdana" w:eastAsia="Geomanist Light" w:cs="Arial"/>
          <w:lang w:val="es-MX"/>
        </w:rPr>
      </w:pPr>
    </w:p>
    <w:p w:rsidRPr="0038350D" w:rsidR="0038350D" w:rsidP="0038350D" w:rsidRDefault="0038350D" w14:paraId="71A051BF" w14:textId="77777777">
      <w:pPr>
        <w:spacing w:after="0" w:line="240" w:lineRule="auto"/>
        <w:rPr>
          <w:rFonts w:ascii="Verdana" w:hAnsi="Verdana" w:eastAsia="Geomanist Light" w:cs="Arial"/>
          <w:lang w:val="es-MX"/>
        </w:rPr>
      </w:pPr>
    </w:p>
    <w:p w:rsidRPr="0038350D" w:rsidR="0038350D" w:rsidP="0038350D" w:rsidRDefault="0038350D" w14:paraId="2E6D08EB" w14:textId="77777777">
      <w:pPr>
        <w:spacing w:after="0" w:line="240" w:lineRule="auto"/>
        <w:rPr>
          <w:rFonts w:ascii="Verdana" w:hAnsi="Verdana" w:eastAsia="Geomanist Light" w:cs="Arial"/>
          <w:lang w:val="es-MX"/>
        </w:rPr>
      </w:pPr>
    </w:p>
    <w:p w:rsidRPr="0038350D" w:rsidR="0038350D" w:rsidP="0038350D" w:rsidRDefault="0038350D" w14:paraId="27FBF504" w14:textId="77777777">
      <w:pPr>
        <w:spacing w:after="0" w:line="240" w:lineRule="auto"/>
        <w:rPr>
          <w:rFonts w:ascii="Verdana" w:hAnsi="Verdana" w:eastAsia="Geomanist Light" w:cs="Arial"/>
          <w:lang w:val="es-MX"/>
        </w:rPr>
      </w:pPr>
    </w:p>
    <w:p w:rsidRPr="0038350D" w:rsidR="0038350D" w:rsidP="0038350D" w:rsidRDefault="0038350D" w14:paraId="07F36589" w14:textId="77777777">
      <w:pPr>
        <w:spacing w:after="0" w:line="240" w:lineRule="auto"/>
        <w:rPr>
          <w:rFonts w:ascii="Verdana" w:hAnsi="Verdana" w:eastAsia="Geomanist Light" w:cs="Arial"/>
          <w:lang w:val="es-MX"/>
        </w:rPr>
      </w:pPr>
    </w:p>
    <w:p w:rsidRPr="0038350D" w:rsidR="0038350D" w:rsidP="0038350D" w:rsidRDefault="0038350D" w14:paraId="1F8AEC66" w14:textId="77777777">
      <w:pPr>
        <w:spacing w:after="0" w:line="240" w:lineRule="auto"/>
        <w:rPr>
          <w:rFonts w:ascii="Verdana" w:hAnsi="Verdana" w:eastAsia="Geomanist Light" w:cs="Arial"/>
          <w:lang w:val="es-MX"/>
        </w:rPr>
      </w:pPr>
    </w:p>
    <w:p w:rsidRPr="0038350D" w:rsidR="0038350D" w:rsidP="0038350D" w:rsidRDefault="0038350D" w14:paraId="2F9BBE4D" w14:textId="77777777">
      <w:pPr>
        <w:spacing w:after="0" w:line="240" w:lineRule="auto"/>
        <w:rPr>
          <w:rFonts w:ascii="Verdana" w:hAnsi="Verdana" w:eastAsia="Geomanist Light" w:cs="Arial"/>
          <w:lang w:val="es-MX"/>
        </w:rPr>
      </w:pPr>
    </w:p>
    <w:p w:rsidRPr="0038350D" w:rsidR="0038350D" w:rsidP="0038350D" w:rsidRDefault="0038350D" w14:paraId="04E06120" w14:textId="77777777">
      <w:pPr>
        <w:spacing w:after="0" w:line="240" w:lineRule="auto"/>
        <w:rPr>
          <w:rFonts w:ascii="Verdana" w:hAnsi="Verdana" w:eastAsia="Geomanist Light" w:cs="Arial"/>
          <w:lang w:val="es-MX"/>
        </w:rPr>
      </w:pPr>
    </w:p>
    <w:p w:rsidRPr="0038350D" w:rsidR="0038350D" w:rsidP="0038350D" w:rsidRDefault="0038350D" w14:paraId="2EFAB13D" w14:textId="77777777">
      <w:pPr>
        <w:spacing w:after="0" w:line="240" w:lineRule="auto"/>
        <w:rPr>
          <w:rFonts w:ascii="Verdana" w:hAnsi="Verdana" w:eastAsia="Geomanist Light" w:cs="Arial"/>
          <w:lang w:val="es-MX"/>
        </w:rPr>
      </w:pPr>
    </w:p>
    <w:p w:rsidRPr="0038350D" w:rsidR="0038350D" w:rsidP="0038350D" w:rsidRDefault="0038350D" w14:paraId="626E35DE" w14:textId="77777777">
      <w:pPr>
        <w:spacing w:after="0" w:line="240" w:lineRule="auto"/>
        <w:rPr>
          <w:rFonts w:ascii="Verdana" w:hAnsi="Verdana" w:eastAsia="Geomanist Light" w:cs="Arial"/>
          <w:lang w:val="es-MX"/>
        </w:rPr>
      </w:pPr>
    </w:p>
    <w:p w:rsidRPr="0038350D" w:rsidR="0038350D" w:rsidP="0038350D" w:rsidRDefault="0038350D" w14:paraId="39157524" w14:textId="77777777">
      <w:pPr>
        <w:spacing w:after="0" w:line="240" w:lineRule="auto"/>
        <w:rPr>
          <w:rFonts w:ascii="Verdana" w:hAnsi="Verdana" w:eastAsia="Geomanist Light" w:cs="Arial"/>
          <w:lang w:val="es-MX"/>
        </w:rPr>
      </w:pPr>
    </w:p>
    <w:p w:rsidRPr="0038350D" w:rsidR="0038350D" w:rsidP="0038350D" w:rsidRDefault="0038350D" w14:paraId="073BCAB6" w14:textId="77777777">
      <w:pPr>
        <w:spacing w:after="0" w:line="240" w:lineRule="auto"/>
        <w:rPr>
          <w:rFonts w:ascii="Verdana" w:hAnsi="Verdana" w:eastAsia="Geomanist Light" w:cs="Arial"/>
          <w:lang w:val="es-MX"/>
        </w:rPr>
      </w:pPr>
    </w:p>
    <w:p w:rsidRPr="0038350D" w:rsidR="0038350D" w:rsidP="0038350D" w:rsidRDefault="0038350D" w14:paraId="1BDC596C" w14:textId="77777777">
      <w:pPr>
        <w:spacing w:after="0" w:line="240" w:lineRule="auto"/>
        <w:rPr>
          <w:rFonts w:ascii="Verdana" w:hAnsi="Verdana" w:eastAsia="Geomanist Light" w:cs="Arial"/>
          <w:lang w:val="es-MX"/>
        </w:rPr>
      </w:pPr>
    </w:p>
    <w:p w:rsidRPr="0038350D" w:rsidR="0038350D" w:rsidP="0038350D" w:rsidRDefault="0038350D" w14:paraId="6F5F4BA3" w14:textId="77777777">
      <w:pPr>
        <w:spacing w:after="0" w:line="240" w:lineRule="auto"/>
        <w:rPr>
          <w:rFonts w:ascii="Verdana" w:hAnsi="Verdana" w:eastAsia="Geomanist Light" w:cs="Arial"/>
          <w:lang w:val="es-MX"/>
        </w:rPr>
      </w:pPr>
    </w:p>
    <w:p w:rsidRPr="0038350D" w:rsidR="0038350D" w:rsidP="0038350D" w:rsidRDefault="0038350D" w14:paraId="35E5B064" w14:textId="77777777">
      <w:pPr>
        <w:spacing w:after="0" w:line="240" w:lineRule="auto"/>
        <w:rPr>
          <w:rFonts w:ascii="Verdana" w:hAnsi="Verdana" w:eastAsia="Geomanist Light" w:cs="Arial"/>
          <w:lang w:val="es-MX"/>
        </w:rPr>
      </w:pPr>
    </w:p>
    <w:p w:rsidRPr="0038350D" w:rsidR="0038350D" w:rsidP="0038350D" w:rsidRDefault="0038350D" w14:paraId="47ACAFB0" w14:textId="77777777">
      <w:pPr>
        <w:spacing w:after="0" w:line="240" w:lineRule="auto"/>
        <w:rPr>
          <w:rFonts w:ascii="Verdana" w:hAnsi="Verdana" w:eastAsia="Geomanist Light" w:cs="Arial"/>
          <w:lang w:val="es-MX"/>
        </w:rPr>
      </w:pPr>
    </w:p>
    <w:p w:rsidRPr="0038350D" w:rsidR="0038350D" w:rsidP="0038350D" w:rsidRDefault="0038350D" w14:paraId="46DCD817" w14:textId="77777777">
      <w:pPr>
        <w:spacing w:after="0" w:line="240" w:lineRule="auto"/>
        <w:rPr>
          <w:rFonts w:ascii="Verdana" w:hAnsi="Verdana" w:eastAsia="Geomanist Light" w:cs="Arial"/>
          <w:lang w:val="es-MX"/>
        </w:rPr>
      </w:pPr>
    </w:p>
    <w:p w:rsidRPr="0038350D" w:rsidR="0038350D" w:rsidP="0038350D" w:rsidRDefault="0038350D" w14:paraId="215ACC70" w14:textId="77777777">
      <w:pPr>
        <w:spacing w:after="0" w:line="240" w:lineRule="auto"/>
        <w:rPr>
          <w:rFonts w:ascii="Verdana" w:hAnsi="Verdana" w:eastAsia="Geomanist Light" w:cs="Arial"/>
          <w:lang w:val="es-MX"/>
        </w:rPr>
      </w:pPr>
    </w:p>
    <w:p w:rsidRPr="0038350D" w:rsidR="0038350D" w:rsidP="0038350D" w:rsidRDefault="0038350D" w14:paraId="3361B59C" w14:textId="77777777">
      <w:pPr>
        <w:spacing w:after="0" w:line="240" w:lineRule="auto"/>
        <w:rPr>
          <w:rFonts w:ascii="Verdana" w:hAnsi="Verdana" w:eastAsia="Geomanist Light" w:cs="Arial"/>
          <w:lang w:val="es-MX"/>
        </w:rPr>
      </w:pPr>
    </w:p>
    <w:p w:rsidRPr="0038350D" w:rsidR="0038350D" w:rsidP="0038350D" w:rsidRDefault="0038350D" w14:paraId="4681021B" w14:textId="77777777">
      <w:pPr>
        <w:spacing w:after="0" w:line="240" w:lineRule="auto"/>
        <w:rPr>
          <w:rFonts w:ascii="Verdana" w:hAnsi="Verdana" w:eastAsia="Geomanist Light" w:cs="Arial"/>
          <w:lang w:val="es-MX"/>
        </w:rPr>
      </w:pPr>
    </w:p>
    <w:p w:rsidRPr="0038350D" w:rsidR="0038350D" w:rsidP="0038350D" w:rsidRDefault="0038350D" w14:paraId="5E3A96E1" w14:textId="77777777">
      <w:pPr>
        <w:spacing w:after="0" w:line="240" w:lineRule="auto"/>
        <w:rPr>
          <w:rFonts w:ascii="Verdana" w:hAnsi="Verdana" w:eastAsia="Geomanist Light" w:cs="Arial"/>
          <w:lang w:val="es-MX"/>
        </w:rPr>
      </w:pPr>
    </w:p>
    <w:p w:rsidRPr="0038350D" w:rsidR="0038350D" w:rsidP="0038350D" w:rsidRDefault="0038350D" w14:paraId="08BB241D" w14:textId="77777777">
      <w:pPr>
        <w:spacing w:after="0" w:line="240" w:lineRule="auto"/>
        <w:rPr>
          <w:rFonts w:ascii="Verdana" w:hAnsi="Verdana" w:eastAsia="Geomanist Light" w:cs="Arial"/>
          <w:lang w:val="es-MX"/>
        </w:rPr>
      </w:pPr>
    </w:p>
    <w:p w:rsidRPr="0038350D" w:rsidR="0038350D" w:rsidP="0038350D" w:rsidRDefault="0038350D" w14:paraId="0E650F01" w14:textId="77777777">
      <w:pPr>
        <w:spacing w:after="0" w:line="240" w:lineRule="auto"/>
        <w:rPr>
          <w:rFonts w:ascii="Verdana" w:hAnsi="Verdana" w:eastAsia="Geomanist Light" w:cs="Arial"/>
          <w:lang w:val="es-MX"/>
        </w:rPr>
      </w:pPr>
    </w:p>
    <w:p w:rsidRPr="0038350D" w:rsidR="0038350D" w:rsidP="0038350D" w:rsidRDefault="0038350D" w14:paraId="55FD621E" w14:textId="77777777">
      <w:pPr>
        <w:spacing w:after="0" w:line="240" w:lineRule="auto"/>
        <w:rPr>
          <w:rFonts w:ascii="Verdana" w:hAnsi="Verdana" w:eastAsia="Geomanist Light" w:cs="Arial"/>
          <w:lang w:val="es-MX"/>
        </w:rPr>
      </w:pPr>
    </w:p>
    <w:p w:rsidRPr="0038350D" w:rsidR="0038350D" w:rsidP="0038350D" w:rsidRDefault="0038350D" w14:paraId="74AA010C" w14:textId="77777777">
      <w:pPr>
        <w:spacing w:after="0" w:line="240" w:lineRule="auto"/>
        <w:rPr>
          <w:rFonts w:ascii="Verdana" w:hAnsi="Verdana" w:eastAsia="Geomanist Light" w:cs="Arial"/>
          <w:lang w:val="es-MX"/>
        </w:rPr>
      </w:pPr>
    </w:p>
    <w:p w:rsidRPr="0038350D" w:rsidR="0038350D" w:rsidP="0038350D" w:rsidRDefault="0038350D" w14:paraId="38F715A2" w14:textId="77777777">
      <w:pPr>
        <w:spacing w:after="0" w:line="240" w:lineRule="auto"/>
        <w:rPr>
          <w:rFonts w:ascii="Verdana" w:hAnsi="Verdana" w:eastAsia="Geomanist Light" w:cs="Arial"/>
          <w:lang w:val="es-MX"/>
        </w:rPr>
      </w:pPr>
    </w:p>
    <w:p w:rsidRPr="0038350D" w:rsidR="0038350D" w:rsidP="0038350D" w:rsidRDefault="0038350D" w14:paraId="7A05AD75" w14:textId="77777777">
      <w:pPr>
        <w:spacing w:after="0" w:line="240" w:lineRule="auto"/>
        <w:rPr>
          <w:rFonts w:ascii="Verdana" w:hAnsi="Verdana" w:eastAsia="Geomanist Light" w:cs="Arial"/>
          <w:lang w:val="es-MX"/>
        </w:rPr>
      </w:pPr>
    </w:p>
    <w:p w:rsidRPr="0038350D" w:rsidR="0038350D" w:rsidP="0038350D" w:rsidRDefault="0038350D" w14:paraId="46DC57E4" w14:textId="77777777">
      <w:pPr>
        <w:spacing w:after="0" w:line="240" w:lineRule="auto"/>
        <w:rPr>
          <w:rFonts w:ascii="Verdana" w:hAnsi="Verdana" w:eastAsia="Geomanist Light" w:cs="Arial"/>
          <w:lang w:val="es-MX"/>
        </w:rPr>
      </w:pPr>
    </w:p>
    <w:p w:rsidRPr="0038350D" w:rsidR="0038350D" w:rsidP="0038350D" w:rsidRDefault="0038350D" w14:paraId="0E249F5F" w14:textId="77777777">
      <w:pPr>
        <w:spacing w:after="0" w:line="240" w:lineRule="auto"/>
        <w:rPr>
          <w:rFonts w:ascii="Verdana" w:hAnsi="Verdana" w:eastAsia="Geomanist Light" w:cs="Arial"/>
          <w:lang w:val="es-MX"/>
        </w:rPr>
      </w:pPr>
    </w:p>
    <w:p w:rsidRPr="0038350D" w:rsidR="0038350D" w:rsidP="0038350D" w:rsidRDefault="0038350D" w14:paraId="2E02B550" w14:textId="77777777">
      <w:pPr>
        <w:spacing w:after="0" w:line="240" w:lineRule="auto"/>
        <w:rPr>
          <w:rFonts w:ascii="Verdana" w:hAnsi="Verdana" w:eastAsia="Geomanist Light" w:cs="Arial"/>
          <w:lang w:val="es-MX"/>
        </w:rPr>
      </w:pPr>
    </w:p>
    <w:p w:rsidRPr="0038350D" w:rsidR="0038350D" w:rsidP="0038350D" w:rsidRDefault="0038350D" w14:paraId="38F28193" w14:textId="77777777">
      <w:pPr>
        <w:spacing w:after="0" w:line="240" w:lineRule="auto"/>
        <w:rPr>
          <w:rFonts w:ascii="Verdana" w:hAnsi="Verdana" w:eastAsia="Geomanist Light" w:cs="Arial"/>
          <w:lang w:val="es-MX"/>
        </w:rPr>
      </w:pPr>
    </w:p>
    <w:p w:rsidRPr="0038350D" w:rsidR="0038350D" w:rsidP="0038350D" w:rsidRDefault="0038350D" w14:paraId="4A61B121" w14:textId="77777777">
      <w:pPr>
        <w:spacing w:after="0" w:line="240" w:lineRule="auto"/>
        <w:rPr>
          <w:rFonts w:ascii="Verdana" w:hAnsi="Verdana" w:eastAsia="Geomanist Light" w:cs="Arial"/>
          <w:lang w:val="es-MX"/>
        </w:rPr>
      </w:pPr>
    </w:p>
    <w:p w:rsidR="0038350D" w:rsidP="0038350D" w:rsidRDefault="0038350D" w14:paraId="1AA58F54" w14:textId="77777777">
      <w:pPr>
        <w:spacing w:after="0" w:line="240" w:lineRule="auto"/>
        <w:jc w:val="both"/>
        <w:rPr>
          <w:rFonts w:ascii="Verdana" w:hAnsi="Verdana" w:eastAsia="Calibri" w:cs="Times New Roman"/>
        </w:rPr>
      </w:pPr>
    </w:p>
    <w:p w:rsidR="0038350D" w:rsidP="0038350D" w:rsidRDefault="0038350D" w14:paraId="237F875E" w14:textId="4F3ABAFD">
      <w:pPr>
        <w:spacing w:after="0" w:line="240" w:lineRule="auto"/>
        <w:jc w:val="both"/>
        <w:rPr>
          <w:rFonts w:ascii="Verdana" w:hAnsi="Verdana"/>
        </w:rPr>
      </w:pPr>
      <w:r w:rsidRPr="0044528D">
        <w:rPr>
          <w:rFonts w:ascii="Verdana" w:hAnsi="Verdana"/>
        </w:rPr>
        <w:lastRenderedPageBreak/>
        <w:t>Bogotá D.C., [Día] [Mes</w:t>
      </w:r>
      <w:r>
        <w:rPr>
          <w:rFonts w:ascii="Verdana" w:hAnsi="Verdana"/>
        </w:rPr>
        <w:t>.</w:t>
      </w:r>
      <w:r w:rsidRPr="0044528D">
        <w:rPr>
          <w:rFonts w:ascii="Verdana" w:hAnsi="Verdana"/>
        </w:rPr>
        <w:t>NombreCapitalizado] [Año]</w:t>
      </w:r>
    </w:p>
    <w:p w:rsidR="007B1CED" w:rsidP="0038350D" w:rsidRDefault="007B1CED" w14:paraId="641AE42D" w14:textId="77777777">
      <w:pPr>
        <w:spacing w:after="0" w:line="240" w:lineRule="auto"/>
        <w:jc w:val="both"/>
        <w:rPr>
          <w:rFonts w:ascii="Verdana" w:hAnsi="Verdana" w:eastAsia="Calibri" w:cs="Arial"/>
          <w:lang w:val="es-ES"/>
        </w:rPr>
      </w:pPr>
    </w:p>
    <w:p w:rsidRPr="0038350D" w:rsidR="008B01BB" w:rsidP="0038350D" w:rsidRDefault="008B01BB" w14:paraId="75FAD5A1" w14:textId="77777777">
      <w:pPr>
        <w:spacing w:after="0" w:line="240" w:lineRule="auto"/>
        <w:jc w:val="both"/>
        <w:rPr>
          <w:rFonts w:ascii="Verdana" w:hAnsi="Verdana" w:eastAsia="Calibri" w:cs="Arial"/>
          <w:lang w:val="es-ES"/>
        </w:rPr>
      </w:pPr>
    </w:p>
    <w:p w:rsidRPr="0038350D" w:rsidR="0038350D" w:rsidP="0038350D" w:rsidRDefault="0038350D" w14:paraId="0FCADFC7" w14:textId="77777777">
      <w:pPr>
        <w:spacing w:after="0" w:line="240" w:lineRule="auto"/>
        <w:jc w:val="both"/>
        <w:rPr>
          <w:rFonts w:ascii="Verdana" w:hAnsi="Verdana" w:eastAsia="Calibri" w:cs="Arial"/>
          <w:lang w:val="es-ES" w:eastAsia="es-ES"/>
        </w:rPr>
      </w:pPr>
      <w:r w:rsidRPr="0038350D">
        <w:rPr>
          <w:rFonts w:ascii="Verdana" w:hAnsi="Verdana" w:eastAsia="Calibri" w:cs="Arial"/>
          <w:lang w:val="es-ES" w:eastAsia="es-ES"/>
        </w:rPr>
        <w:t>Señor</w:t>
      </w:r>
    </w:p>
    <w:p w:rsidR="008B01BB" w:rsidP="0038350D" w:rsidRDefault="008B01BB" w14:paraId="5C4F7B32" w14:textId="77777777">
      <w:pPr>
        <w:spacing w:after="0" w:line="240" w:lineRule="auto"/>
        <w:rPr>
          <w:rFonts w:ascii="Verdana" w:hAnsi="Verdana" w:eastAsia="Calibri" w:cs="Arial"/>
          <w:b/>
          <w:lang w:eastAsia="es-ES_tradnl"/>
        </w:rPr>
      </w:pPr>
      <w:r w:rsidRPr="008B01BB">
        <w:rPr>
          <w:rFonts w:ascii="Verdana" w:hAnsi="Verdana" w:eastAsia="Calibri" w:cs="Arial"/>
          <w:b/>
          <w:lang w:eastAsia="es-ES_tradnl"/>
        </w:rPr>
        <w:t>JAIRO ADOLFO PINO TERAN</w:t>
      </w:r>
    </w:p>
    <w:p w:rsidR="0038350D" w:rsidP="0038350D" w:rsidRDefault="008B01BB" w14:paraId="0F4BBE16" w14:textId="10C3A745">
      <w:pPr>
        <w:spacing w:after="0" w:line="240" w:lineRule="auto"/>
        <w:rPr>
          <w:rFonts w:ascii="Verdana" w:hAnsi="Verdana" w:eastAsia="Calibri" w:cs="Arial"/>
          <w:lang w:val="es-ES" w:eastAsia="es-ES"/>
        </w:rPr>
      </w:pPr>
      <w:hyperlink w:history="1" r:id="rId10">
        <w:r w:rsidRPr="0043163E">
          <w:rPr>
            <w:rStyle w:val="Hipervnculo"/>
            <w:rFonts w:ascii="Verdana" w:hAnsi="Verdana" w:eastAsia="Calibri" w:cs="Arial"/>
            <w:lang w:val="es-ES" w:eastAsia="es-ES"/>
          </w:rPr>
          <w:t>Jairopino22@gmail.com</w:t>
        </w:r>
      </w:hyperlink>
    </w:p>
    <w:p w:rsidRPr="0038350D" w:rsidR="008B01BB" w:rsidP="0038350D" w:rsidRDefault="008B01BB" w14:paraId="3BEF7207" w14:textId="605947DA">
      <w:pPr>
        <w:spacing w:after="0" w:line="240" w:lineRule="auto"/>
        <w:rPr>
          <w:rFonts w:ascii="Verdana" w:hAnsi="Verdana" w:eastAsia="Calibri" w:cs="Arial"/>
          <w:b/>
          <w:bCs/>
          <w:lang w:val="es-ES_tradnl" w:eastAsia="es-ES_tradnl"/>
        </w:rPr>
      </w:pPr>
      <w:r>
        <w:rPr>
          <w:rFonts w:ascii="Verdana" w:hAnsi="Verdana" w:eastAsia="Calibri" w:cs="Arial"/>
          <w:lang w:val="es-ES" w:eastAsia="es-ES"/>
        </w:rPr>
        <w:t>Bogotá D.C</w:t>
      </w:r>
    </w:p>
    <w:p w:rsidR="0038350D" w:rsidP="0038350D" w:rsidRDefault="0038350D" w14:paraId="67C805FE" w14:textId="77777777">
      <w:pPr>
        <w:spacing w:after="0" w:line="240" w:lineRule="auto"/>
        <w:rPr>
          <w:rFonts w:ascii="Verdana" w:hAnsi="Verdana" w:eastAsia="Calibri" w:cs="Arial"/>
          <w:b/>
          <w:bCs/>
          <w:lang w:val="es-ES_tradnl" w:eastAsia="es-ES_tradnl"/>
        </w:rPr>
      </w:pPr>
    </w:p>
    <w:p w:rsidR="0015514A" w:rsidP="0038350D" w:rsidRDefault="0015514A" w14:paraId="30A1CA8E" w14:textId="77777777">
      <w:pPr>
        <w:spacing w:after="0" w:line="240" w:lineRule="auto"/>
        <w:rPr>
          <w:rFonts w:ascii="Verdana" w:hAnsi="Verdana" w:eastAsia="Calibri" w:cs="Arial"/>
          <w:b/>
          <w:bCs/>
          <w:lang w:val="es-ES_tradnl" w:eastAsia="es-ES_tradnl"/>
        </w:rPr>
      </w:pPr>
    </w:p>
    <w:p w:rsidRPr="0038350D" w:rsidR="0015514A" w:rsidP="0015514A" w:rsidRDefault="0015514A" w14:paraId="5E987E02" w14:textId="4A442F92">
      <w:pPr>
        <w:spacing w:after="0" w:line="240" w:lineRule="auto"/>
        <w:jc w:val="right"/>
        <w:rPr>
          <w:rFonts w:ascii="Verdana" w:hAnsi="Verdana" w:eastAsia="Calibri" w:cs="Arial"/>
          <w:b/>
          <w:bCs/>
          <w:lang w:val="es-ES_tradnl" w:eastAsia="es-ES_tradnl"/>
        </w:rPr>
      </w:pPr>
      <w:r w:rsidRPr="0015514A">
        <w:rPr>
          <w:rFonts w:ascii="Verdana" w:hAnsi="Verdana" w:eastAsia="Calibri" w:cs="Arial"/>
          <w:b/>
          <w:bCs/>
          <w:lang w:val="es-ES_tradnl" w:eastAsia="es-ES_tradnl"/>
        </w:rPr>
        <w:drawing>
          <wp:inline distT="0" distB="0" distL="0" distR="0" wp14:anchorId="34E1D1DA" wp14:editId="563C5B8E">
            <wp:extent cx="3490262" cy="1013548"/>
            <wp:effectExtent l="0" t="0" r="0" b="0"/>
            <wp:docPr id="12093146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14610" name=""/>
                    <pic:cNvPicPr/>
                  </pic:nvPicPr>
                  <pic:blipFill>
                    <a:blip r:embed="rId11"/>
                    <a:stretch>
                      <a:fillRect/>
                    </a:stretch>
                  </pic:blipFill>
                  <pic:spPr>
                    <a:xfrm>
                      <a:off x="0" y="0"/>
                      <a:ext cx="3490262" cy="1013548"/>
                    </a:xfrm>
                    <a:prstGeom prst="rect">
                      <a:avLst/>
                    </a:prstGeom>
                  </pic:spPr>
                </pic:pic>
              </a:graphicData>
            </a:graphic>
          </wp:inline>
        </w:drawing>
      </w: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38350D" w:rsidR="0038350D" w:rsidTr="000D4DF3" w14:paraId="5A59485D" w14:textId="77777777">
        <w:trPr>
          <w:trHeight w:val="884"/>
        </w:trPr>
        <w:tc>
          <w:tcPr>
            <w:tcW w:w="2689" w:type="dxa"/>
          </w:tcPr>
          <w:p w:rsidR="0038350D" w:rsidP="0038350D" w:rsidRDefault="0038350D" w14:paraId="3DD43DF6" w14:textId="77777777">
            <w:pPr>
              <w:jc w:val="both"/>
              <w:rPr>
                <w:rFonts w:ascii="Verdana" w:hAnsi="Verdana" w:eastAsia="Calibri" w:cs="Arial"/>
                <w:b/>
                <w:bCs/>
                <w:lang w:val="es-ES_tradnl" w:eastAsia="es-ES_tradnl"/>
              </w:rPr>
            </w:pPr>
          </w:p>
          <w:p w:rsidR="0015514A" w:rsidP="0038350D" w:rsidRDefault="0015514A" w14:paraId="1C06CDEC" w14:textId="77777777">
            <w:pPr>
              <w:jc w:val="both"/>
              <w:rPr>
                <w:rFonts w:ascii="Verdana" w:hAnsi="Verdana" w:eastAsia="Calibri" w:cs="Arial"/>
                <w:b/>
                <w:bCs/>
                <w:lang w:val="es-ES_tradnl" w:eastAsia="es-ES_tradnl"/>
              </w:rPr>
            </w:pPr>
          </w:p>
          <w:p w:rsidRPr="0038350D" w:rsidR="0015514A" w:rsidP="0038350D" w:rsidRDefault="0015514A" w14:paraId="7F9ABD5B" w14:textId="77777777">
            <w:pPr>
              <w:jc w:val="both"/>
              <w:rPr>
                <w:rFonts w:ascii="Verdana" w:hAnsi="Verdana" w:eastAsia="Calibri" w:cs="Arial"/>
                <w:b/>
                <w:bCs/>
                <w:lang w:val="es-ES_tradnl" w:eastAsia="es-ES_tradnl"/>
              </w:rPr>
            </w:pPr>
          </w:p>
        </w:tc>
        <w:tc>
          <w:tcPr>
            <w:tcW w:w="6100" w:type="dxa"/>
          </w:tcPr>
          <w:p w:rsidRPr="0038350D" w:rsidR="0038350D" w:rsidP="0038350D" w:rsidRDefault="0038350D" w14:paraId="6E5F5553" w14:textId="04A8B7BB">
            <w:pPr>
              <w:jc w:val="both"/>
              <w:rPr>
                <w:rFonts w:ascii="Verdana" w:hAnsi="Verdana" w:eastAsia="Calibri" w:cs="Arial"/>
                <w:b/>
                <w:bCs/>
                <w:lang w:val="es-ES" w:eastAsia="es-ES"/>
              </w:rPr>
            </w:pPr>
            <w:r w:rsidRPr="0038350D">
              <w:rPr>
                <w:rFonts w:ascii="Verdana" w:hAnsi="Verdana" w:eastAsia="Calibri" w:cs="Arial"/>
                <w:b/>
                <w:bCs/>
                <w:lang w:val="es-ES" w:eastAsia="es-ES"/>
              </w:rPr>
              <w:t xml:space="preserve">Concepto C – </w:t>
            </w:r>
            <w:r w:rsidR="008B01BB">
              <w:rPr>
                <w:rFonts w:ascii="Verdana" w:hAnsi="Verdana" w:eastAsia="Calibri" w:cs="Arial"/>
                <w:b/>
                <w:bCs/>
                <w:lang w:val="es-ES" w:eastAsia="es-ES"/>
              </w:rPr>
              <w:t>703</w:t>
            </w:r>
            <w:r w:rsidRPr="0038350D">
              <w:rPr>
                <w:rFonts w:ascii="Verdana" w:hAnsi="Verdana" w:eastAsia="Calibri" w:cs="Arial"/>
                <w:b/>
                <w:bCs/>
                <w:lang w:val="es-ES" w:eastAsia="es-ES"/>
              </w:rPr>
              <w:t xml:space="preserve"> de 2024</w:t>
            </w:r>
          </w:p>
        </w:tc>
      </w:tr>
      <w:tr w:rsidRPr="0038350D" w:rsidR="0038350D" w:rsidTr="000D4DF3" w14:paraId="1BC2B2FE" w14:textId="77777777">
        <w:trPr>
          <w:trHeight w:val="884"/>
        </w:trPr>
        <w:tc>
          <w:tcPr>
            <w:tcW w:w="2689" w:type="dxa"/>
          </w:tcPr>
          <w:p w:rsidRPr="0038350D" w:rsidR="0038350D" w:rsidP="0038350D" w:rsidRDefault="0038350D" w14:paraId="2E39F153" w14:textId="77777777">
            <w:pPr>
              <w:jc w:val="both"/>
              <w:rPr>
                <w:rFonts w:ascii="Verdana" w:hAnsi="Verdana" w:eastAsia="Calibri" w:cs="Arial"/>
                <w:lang w:val="es-ES_tradnl" w:eastAsia="es-ES_tradnl"/>
              </w:rPr>
            </w:pPr>
            <w:r w:rsidRPr="0038350D">
              <w:rPr>
                <w:rFonts w:ascii="Verdana" w:hAnsi="Verdana" w:eastAsia="Calibri" w:cs="Arial"/>
                <w:b/>
                <w:lang w:val="es-ES_tradnl" w:eastAsia="es-ES_tradnl"/>
              </w:rPr>
              <w:t>Temas:</w:t>
            </w:r>
            <w:r w:rsidRPr="0038350D">
              <w:rPr>
                <w:rFonts w:ascii="Verdana" w:hAnsi="Verdana" w:eastAsia="Calibri" w:cs="Arial"/>
                <w:lang w:val="es-ES_tradnl" w:eastAsia="es-ES_tradnl"/>
              </w:rPr>
              <w:t xml:space="preserve">                   </w:t>
            </w:r>
          </w:p>
        </w:tc>
        <w:tc>
          <w:tcPr>
            <w:tcW w:w="6100" w:type="dxa"/>
          </w:tcPr>
          <w:p w:rsidRPr="0038350D" w:rsidR="0038350D" w:rsidP="0038350D" w:rsidRDefault="0038350D" w14:paraId="7FEBD950" w14:textId="579D3AA1">
            <w:pPr>
              <w:spacing w:line="276" w:lineRule="auto"/>
              <w:jc w:val="both"/>
              <w:rPr>
                <w:rFonts w:ascii="Verdana" w:hAnsi="Verdana" w:eastAsia="Calibri" w:cs="Times New Roman"/>
                <w:bCs/>
              </w:rPr>
            </w:pPr>
            <w:r w:rsidRPr="0038350D">
              <w:rPr>
                <w:rFonts w:ascii="Verdana" w:hAnsi="Verdana" w:eastAsia="Calibri" w:cs="Arial"/>
                <w:bCs/>
                <w:lang w:val="es-MX" w:eastAsia="es-ES_tradnl"/>
              </w:rPr>
              <w:t xml:space="preserve">LEY 2166 DE 2021 – Organismos de Acción Comunal – Artículo 95 – Convenios solidarios – Contratación directa – Contratos de obra – Menor cuantía / </w:t>
            </w:r>
            <w:r w:rsidRPr="0038350D">
              <w:rPr>
                <w:rFonts w:ascii="Verdana" w:hAnsi="Verdana" w:eastAsia="Calibri" w:cs="Arial"/>
                <w:bCs/>
                <w:lang w:val="es-ES"/>
              </w:rPr>
              <w:t xml:space="preserve">LEY 2166 DE 2021 – Artículo 9 – Territorio – Principio de participación / </w:t>
            </w:r>
            <w:r w:rsidRPr="0038350D">
              <w:rPr>
                <w:rFonts w:ascii="Verdana" w:hAnsi="Verdana" w:eastAsia="Calibri" w:cs="Arial"/>
                <w:bCs/>
                <w:lang w:val="es-ES" w:eastAsia="es-ES"/>
              </w:rPr>
              <w:t xml:space="preserve">DOCUMENTOS TIPO DE CONVENIOS SOLIDARIOS – Generalidades – Contratación directa – Menor cuantía – Organismos de Acción Comunal – </w:t>
            </w:r>
          </w:p>
          <w:p w:rsidRPr="0038350D" w:rsidR="0038350D" w:rsidP="0038350D" w:rsidRDefault="0038350D" w14:paraId="15FCBBF0" w14:textId="77777777">
            <w:pPr>
              <w:spacing w:line="276" w:lineRule="auto"/>
              <w:jc w:val="both"/>
              <w:rPr>
                <w:rFonts w:ascii="Verdana" w:hAnsi="Verdana" w:eastAsia="Calibri" w:cs="Arial"/>
                <w:highlight w:val="yellow"/>
                <w:lang w:val="es-ES" w:eastAsia="es-ES"/>
              </w:rPr>
            </w:pPr>
          </w:p>
        </w:tc>
      </w:tr>
      <w:tr w:rsidRPr="0038350D" w:rsidR="0038350D" w:rsidTr="000D4DF3" w14:paraId="62E6F074" w14:textId="77777777">
        <w:tc>
          <w:tcPr>
            <w:tcW w:w="2689" w:type="dxa"/>
          </w:tcPr>
          <w:p w:rsidRPr="0038350D" w:rsidR="0038350D" w:rsidP="0038350D" w:rsidRDefault="0038350D" w14:paraId="175974B8" w14:textId="77777777">
            <w:pPr>
              <w:jc w:val="both"/>
              <w:rPr>
                <w:rFonts w:ascii="Verdana" w:hAnsi="Verdana" w:eastAsia="Calibri" w:cs="Arial"/>
                <w:b/>
                <w:lang w:val="es-ES_tradnl" w:eastAsia="es-ES_tradnl"/>
              </w:rPr>
            </w:pPr>
            <w:r w:rsidRPr="0038350D">
              <w:rPr>
                <w:rFonts w:ascii="Verdana" w:hAnsi="Verdana" w:eastAsia="Calibri" w:cs="Arial"/>
                <w:b/>
                <w:lang w:val="es-ES_tradnl" w:eastAsia="es-ES_tradnl"/>
              </w:rPr>
              <w:t>Radicación:</w:t>
            </w:r>
            <w:r w:rsidRPr="0038350D">
              <w:rPr>
                <w:rFonts w:ascii="Verdana" w:hAnsi="Verdana" w:eastAsia="Calibri" w:cs="Arial"/>
                <w:lang w:val="es-ES_tradnl" w:eastAsia="es-ES_tradnl"/>
              </w:rPr>
              <w:t xml:space="preserve">               </w:t>
            </w:r>
          </w:p>
        </w:tc>
        <w:tc>
          <w:tcPr>
            <w:tcW w:w="6100" w:type="dxa"/>
          </w:tcPr>
          <w:p w:rsidRPr="0038350D" w:rsidR="0038350D" w:rsidP="0038350D" w:rsidRDefault="0038350D" w14:paraId="5DDF8465" w14:textId="7D88BB7F">
            <w:pPr>
              <w:jc w:val="both"/>
              <w:rPr>
                <w:rFonts w:ascii="Verdana" w:hAnsi="Verdana" w:eastAsia="Calibri" w:cs="Arial"/>
                <w:lang w:val="es-ES_tradnl" w:eastAsia="es-ES_tradnl"/>
              </w:rPr>
            </w:pPr>
            <w:r w:rsidRPr="0038350D">
              <w:rPr>
                <w:rFonts w:ascii="Verdana" w:hAnsi="Verdana" w:eastAsia="Calibri" w:cs="Arial"/>
                <w:lang w:val="es-ES_tradnl" w:eastAsia="es-ES_tradnl"/>
              </w:rPr>
              <w:t>Respuesta a consulta con radicado No</w:t>
            </w:r>
            <w:r w:rsidR="008B01BB">
              <w:rPr>
                <w:rFonts w:ascii="Verdana" w:hAnsi="Verdana" w:eastAsia="Calibri" w:cs="Arial"/>
                <w:lang w:val="es-ES_tradnl" w:eastAsia="es-ES_tradnl"/>
              </w:rPr>
              <w:t xml:space="preserve">. </w:t>
            </w:r>
            <w:r w:rsidRPr="008B01BB" w:rsidR="008B01BB">
              <w:rPr>
                <w:rFonts w:ascii="Verdana" w:hAnsi="Verdana" w:eastAsia="Calibri" w:cs="Arial"/>
                <w:lang w:val="es-ES_tradnl" w:eastAsia="es-ES_tradnl"/>
              </w:rPr>
              <w:t>P20241004010161</w:t>
            </w:r>
            <w:r w:rsidR="008B01BB">
              <w:rPr>
                <w:rFonts w:ascii="Verdana" w:hAnsi="Verdana" w:eastAsia="Calibri" w:cs="Arial"/>
                <w:lang w:val="es-ES_tradnl" w:eastAsia="es-ES_tradnl"/>
              </w:rPr>
              <w:t>.</w:t>
            </w:r>
          </w:p>
        </w:tc>
      </w:tr>
    </w:tbl>
    <w:p w:rsidRPr="0038350D" w:rsidR="0038350D" w:rsidP="0038350D" w:rsidRDefault="0038350D" w14:paraId="50A38335" w14:textId="77777777">
      <w:pPr>
        <w:spacing w:after="0" w:line="240" w:lineRule="auto"/>
        <w:jc w:val="both"/>
        <w:rPr>
          <w:rFonts w:ascii="Verdana" w:hAnsi="Verdana" w:eastAsia="Calibri" w:cs="Arial"/>
          <w:lang w:val="es-ES_tradnl" w:eastAsia="es-ES_tradnl"/>
        </w:rPr>
      </w:pPr>
    </w:p>
    <w:p w:rsidRPr="0038350D" w:rsidR="0038350D" w:rsidP="0038350D" w:rsidRDefault="0038350D" w14:paraId="2BED65C4" w14:textId="77777777">
      <w:pPr>
        <w:spacing w:after="0" w:line="240" w:lineRule="auto"/>
        <w:jc w:val="both"/>
        <w:rPr>
          <w:rFonts w:ascii="Verdana" w:hAnsi="Verdana" w:eastAsia="Calibri" w:cs="Arial"/>
          <w:lang w:val="es-ES_tradnl" w:eastAsia="es-ES_tradnl"/>
        </w:rPr>
      </w:pPr>
    </w:p>
    <w:p w:rsidRPr="0038350D" w:rsidR="0038350D" w:rsidP="0038350D" w:rsidRDefault="0038350D" w14:paraId="4D65DE0E" w14:textId="40C5CA38">
      <w:pPr>
        <w:spacing w:after="0" w:line="276" w:lineRule="auto"/>
        <w:jc w:val="both"/>
        <w:rPr>
          <w:rFonts w:ascii="Verdana" w:hAnsi="Verdana" w:eastAsia="Calibri" w:cs="Arial"/>
          <w:lang w:val="es-ES" w:eastAsia="es-ES"/>
        </w:rPr>
      </w:pPr>
      <w:r w:rsidRPr="0038350D">
        <w:rPr>
          <w:rFonts w:ascii="Verdana" w:hAnsi="Verdana" w:eastAsia="Calibri" w:cs="Arial"/>
          <w:lang w:val="es-ES" w:eastAsia="es-ES"/>
        </w:rPr>
        <w:t xml:space="preserve">Estimado señor </w:t>
      </w:r>
      <w:r w:rsidR="008B01BB">
        <w:rPr>
          <w:rFonts w:ascii="Verdana" w:hAnsi="Verdana" w:eastAsia="Calibri" w:cs="Arial"/>
          <w:lang w:val="es-ES" w:eastAsia="es-ES"/>
        </w:rPr>
        <w:t>Pino Terán</w:t>
      </w:r>
      <w:r w:rsidRPr="0038350D">
        <w:rPr>
          <w:rFonts w:ascii="Verdana" w:hAnsi="Verdana" w:eastAsia="Calibri" w:cs="Arial"/>
          <w:lang w:val="es-ES" w:eastAsia="es-ES"/>
        </w:rPr>
        <w:t xml:space="preserve">: </w:t>
      </w:r>
    </w:p>
    <w:p w:rsidRPr="0038350D" w:rsidR="0038350D" w:rsidP="0038350D" w:rsidRDefault="0038350D" w14:paraId="58048E5C" w14:textId="77777777">
      <w:pPr>
        <w:tabs>
          <w:tab w:val="left" w:pos="3768"/>
        </w:tabs>
        <w:spacing w:after="0" w:line="276" w:lineRule="auto"/>
        <w:jc w:val="both"/>
        <w:rPr>
          <w:rFonts w:ascii="Verdana" w:hAnsi="Verdana" w:eastAsia="Calibri" w:cs="Arial"/>
          <w:lang w:val="es-ES" w:eastAsia="es-ES"/>
        </w:rPr>
      </w:pPr>
      <w:r w:rsidRPr="0038350D">
        <w:rPr>
          <w:rFonts w:ascii="Verdana" w:hAnsi="Verdana" w:eastAsia="Calibri" w:cs="Arial"/>
          <w:lang w:val="es-ES" w:eastAsia="es-ES"/>
        </w:rPr>
        <w:tab/>
      </w:r>
    </w:p>
    <w:p w:rsidRPr="0038350D" w:rsidR="0038350D" w:rsidP="0038350D" w:rsidRDefault="0038350D" w14:paraId="41D64001" w14:textId="14CF7C6B">
      <w:pPr>
        <w:spacing w:after="0" w:line="276" w:lineRule="auto"/>
        <w:jc w:val="both"/>
        <w:rPr>
          <w:rFonts w:ascii="Verdana" w:hAnsi="Verdana" w:eastAsia="Calibri" w:cs="Arial"/>
          <w:lang w:val="es-ES" w:eastAsia="es-ES"/>
        </w:rPr>
      </w:pPr>
      <w:r w:rsidRPr="0038350D">
        <w:rPr>
          <w:rFonts w:ascii="Verdana" w:hAnsi="Verdana" w:eastAsia="Calibri" w:cs="Arial"/>
          <w:lang w:val="es-ES" w:eastAsia="es-ES"/>
        </w:rPr>
        <w:t>En ejercicio de la competencia otorgada por los artículos 3, numeral 5º, y 11, numeral 8º, del Decreto Ley 4170 de 2011,</w:t>
      </w:r>
      <w:r w:rsidRPr="0038350D">
        <w:rPr>
          <w:rFonts w:ascii="Verdana" w:hAnsi="Verdana" w:eastAsia="Arial MT" w:cs="Arial MT"/>
          <w:lang w:val="es-ES" w:eastAsia="es-ES"/>
        </w:rPr>
        <w:t xml:space="preserve"> </w:t>
      </w:r>
      <w:r w:rsidRPr="0038350D">
        <w:rPr>
          <w:rFonts w:ascii="Verdana" w:hAnsi="Verdana" w:eastAsia="Calibri" w:cs="Arial"/>
        </w:rPr>
        <w:t xml:space="preserve">así como lo establecido en el artículo 4 de la Resolución 1707 de 2018 expedida por esta Entidad, </w:t>
      </w:r>
      <w:r w:rsidRPr="0038350D">
        <w:rPr>
          <w:rFonts w:ascii="Verdana" w:hAnsi="Verdana" w:eastAsia="Calibri" w:cs="Arial"/>
          <w:lang w:val="es-ES" w:eastAsia="es-ES"/>
        </w:rPr>
        <w:t xml:space="preserve">la Agencia Nacional de Contratación Pública – Colombia Compra Eficiente responde su solicitud de consulta de fecha </w:t>
      </w:r>
      <w:r w:rsidR="00D22223">
        <w:rPr>
          <w:rFonts w:ascii="Verdana" w:hAnsi="Verdana" w:eastAsia="Calibri" w:cs="Arial"/>
          <w:lang w:val="es-ES" w:eastAsia="es-ES"/>
        </w:rPr>
        <w:t>4</w:t>
      </w:r>
      <w:r w:rsidRPr="0038350D">
        <w:rPr>
          <w:rFonts w:ascii="Verdana" w:hAnsi="Verdana" w:eastAsia="Calibri" w:cs="Arial"/>
          <w:lang w:val="es-ES" w:eastAsia="es-ES"/>
        </w:rPr>
        <w:t xml:space="preserve"> de </w:t>
      </w:r>
      <w:r w:rsidR="00D22223">
        <w:rPr>
          <w:rFonts w:ascii="Verdana" w:hAnsi="Verdana" w:eastAsia="Calibri" w:cs="Arial"/>
          <w:lang w:val="es-ES" w:eastAsia="es-ES"/>
        </w:rPr>
        <w:t>octubre</w:t>
      </w:r>
      <w:r w:rsidRPr="0038350D">
        <w:rPr>
          <w:rFonts w:ascii="Verdana" w:hAnsi="Verdana" w:eastAsia="Calibri" w:cs="Arial"/>
          <w:lang w:val="es-ES" w:eastAsia="es-ES"/>
        </w:rPr>
        <w:t xml:space="preserve"> de 2024, en la que manifiesta lo siguiente:</w:t>
      </w:r>
    </w:p>
    <w:p w:rsidRPr="0038350D" w:rsidR="0038350D" w:rsidP="0038350D" w:rsidRDefault="0038350D" w14:paraId="5362455F" w14:textId="77777777">
      <w:pPr>
        <w:tabs>
          <w:tab w:val="left" w:pos="142"/>
          <w:tab w:val="left" w:pos="284"/>
        </w:tabs>
        <w:spacing w:line="276" w:lineRule="auto"/>
        <w:contextualSpacing/>
        <w:jc w:val="both"/>
        <w:rPr>
          <w:rFonts w:ascii="Verdana" w:hAnsi="Verdana" w:eastAsia="Century Gothic" w:cs="Century Gothic"/>
          <w:b/>
          <w:bCs/>
          <w:lang w:val="es-ES"/>
        </w:rPr>
      </w:pPr>
    </w:p>
    <w:p w:rsidRPr="0038350D" w:rsidR="0038350D" w:rsidP="008B01BB" w:rsidRDefault="0038350D" w14:paraId="2ADD8259" w14:textId="77E1B9C0">
      <w:pPr>
        <w:spacing w:after="0" w:line="240" w:lineRule="auto"/>
        <w:ind w:left="709" w:right="709"/>
        <w:jc w:val="both"/>
        <w:rPr>
          <w:rFonts w:ascii="Verdana" w:hAnsi="Verdana" w:eastAsia="Century Gothic" w:cs="Century Gothic"/>
          <w:sz w:val="21"/>
          <w:szCs w:val="21"/>
          <w:lang w:val="es-ES"/>
        </w:rPr>
      </w:pPr>
      <w:r w:rsidRPr="0038350D">
        <w:rPr>
          <w:rFonts w:ascii="Verdana" w:hAnsi="Verdana" w:eastAsia="Century Gothic" w:cs="Century Gothic"/>
          <w:sz w:val="21"/>
          <w:szCs w:val="21"/>
          <w:lang w:val="es-ES"/>
        </w:rPr>
        <w:t>“</w:t>
      </w:r>
      <w:r w:rsidRPr="008B01BB" w:rsidR="008B01BB">
        <w:rPr>
          <w:rFonts w:ascii="Verdana" w:hAnsi="Verdana" w:eastAsia="Century Gothic" w:cs="Century Gothic"/>
          <w:sz w:val="21"/>
          <w:szCs w:val="21"/>
        </w:rPr>
        <w:t xml:space="preserve">Por medio del presente me permito incoar ante ustedes consulta respecto de lo siguiente: ¿ Es posible que una entidad estatal celebre un convenio solidario con una Junta de Acción Comunal, cuyos </w:t>
      </w:r>
      <w:r w:rsidRPr="008B01BB" w:rsidR="008B01BB">
        <w:rPr>
          <w:rFonts w:ascii="Verdana" w:hAnsi="Verdana" w:eastAsia="Century Gothic" w:cs="Century Gothic"/>
          <w:sz w:val="21"/>
          <w:szCs w:val="21"/>
        </w:rPr>
        <w:lastRenderedPageBreak/>
        <w:t>estatutos no hayan sido actualizados conforme al articulo 15 de la ley 2166 de 2021 y el decreto 1501 de 2023 el cual otorgaba el plazo para dicha actualización hasta el 12 de septiembre del año 2024 ? ¿Es posible que una Entidad Estatal celebre un convenio solidario con una Junta de Acción Comunal, cuyos estatutos hayan sido radicados para su actualización ante la entidad competente ? ¿ En que momento se entienden actualizados los estatutos de una Junta de Acción Comunal ? ¿ Es posible celebrar varios convenios solidarios con un mismo organismo comunal de segundo orden, cada convenio hasta por la menor cuantía de la entidad en una sola vigencia fiscal ?</w:t>
      </w:r>
      <w:r w:rsidRPr="0038350D">
        <w:rPr>
          <w:rFonts w:ascii="Verdana" w:hAnsi="Verdana" w:eastAsia="Century Gothic" w:cs="Century Gothic"/>
          <w:sz w:val="21"/>
          <w:szCs w:val="21"/>
          <w:lang w:val="es-ES"/>
        </w:rPr>
        <w:t>.”</w:t>
      </w:r>
      <w:r w:rsidR="008B01BB">
        <w:rPr>
          <w:rFonts w:ascii="Verdana" w:hAnsi="Verdana" w:eastAsia="Century Gothic" w:cs="Century Gothic"/>
          <w:sz w:val="21"/>
          <w:szCs w:val="21"/>
          <w:lang w:val="es-ES"/>
        </w:rPr>
        <w:t>[sic]</w:t>
      </w:r>
    </w:p>
    <w:p w:rsidRPr="0038350D" w:rsidR="0038350D" w:rsidP="0038350D" w:rsidRDefault="0038350D" w14:paraId="0EDE624F" w14:textId="77777777">
      <w:pPr>
        <w:spacing w:after="0" w:line="240" w:lineRule="auto"/>
        <w:ind w:left="709" w:right="709"/>
        <w:jc w:val="both"/>
        <w:rPr>
          <w:rFonts w:ascii="Verdana" w:hAnsi="Verdana" w:eastAsia="Century Gothic" w:cs="Century Gothic"/>
          <w:lang w:val="es-ES"/>
        </w:rPr>
      </w:pPr>
      <w:r w:rsidRPr="0038350D">
        <w:rPr>
          <w:rFonts w:ascii="Verdana" w:hAnsi="Verdana" w:eastAsia="Century Gothic" w:cs="Century Gothic"/>
          <w:sz w:val="20"/>
          <w:szCs w:val="20"/>
          <w:lang w:val="es-ES"/>
        </w:rPr>
        <w:t xml:space="preserve">   </w:t>
      </w:r>
    </w:p>
    <w:p w:rsidRPr="0038350D" w:rsidR="0038350D" w:rsidP="0038350D" w:rsidRDefault="0038350D" w14:paraId="046E193D" w14:textId="77777777">
      <w:pPr>
        <w:spacing w:after="120" w:line="276" w:lineRule="auto"/>
        <w:ind w:firstLine="709"/>
        <w:jc w:val="both"/>
        <w:rPr>
          <w:rFonts w:ascii="Verdana" w:hAnsi="Verdana" w:eastAsia="Calibri" w:cs="Arial"/>
          <w:szCs w:val="24"/>
          <w:lang w:val="es-ES_tradnl" w:eastAsia="es-ES_tradnl"/>
        </w:rPr>
      </w:pPr>
      <w:r w:rsidRPr="0038350D">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8350D">
        <w:rPr>
          <w:rFonts w:ascii="Verdana" w:hAnsi="Verdana" w:eastAsia="Calibri" w:cs="Arial"/>
          <w:szCs w:val="24"/>
          <w:lang w:val="es-ES_tradnl" w:eastAsia="es-ES_tradnl"/>
        </w:rPr>
        <w:tab/>
      </w:r>
    </w:p>
    <w:p w:rsidRPr="0038350D" w:rsidR="0038350D" w:rsidP="0038350D" w:rsidRDefault="0038350D" w14:paraId="0ECAF6E8" w14:textId="77777777">
      <w:pPr>
        <w:spacing w:after="0" w:line="276" w:lineRule="auto"/>
        <w:ind w:firstLine="709"/>
        <w:jc w:val="both"/>
        <w:rPr>
          <w:rFonts w:ascii="Verdana" w:hAnsi="Verdana" w:eastAsia="Calibri" w:cs="Arial"/>
          <w:lang w:val="es-ES" w:eastAsia="es-ES"/>
        </w:rPr>
      </w:pPr>
      <w:r w:rsidRPr="0038350D">
        <w:rPr>
          <w:rFonts w:ascii="Verdana" w:hAnsi="Verdana" w:eastAsia="Calibri"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y que no se refieren a normas de contratación estatal, pero haciendo unas consideraciones sobre las normas generales relacionadas con el problema jurídico de su consulta. </w:t>
      </w:r>
    </w:p>
    <w:p w:rsidRPr="0038350D" w:rsidR="0038350D" w:rsidP="0038350D" w:rsidRDefault="0038350D" w14:paraId="1B6EC92C" w14:textId="77777777">
      <w:pPr>
        <w:spacing w:after="0" w:line="276" w:lineRule="auto"/>
        <w:ind w:firstLine="709"/>
        <w:jc w:val="both"/>
        <w:rPr>
          <w:rFonts w:ascii="Verdana" w:hAnsi="Verdana" w:eastAsia="Calibri" w:cs="Arial"/>
          <w:lang w:val="es-ES" w:eastAsia="es-ES"/>
        </w:rPr>
      </w:pPr>
    </w:p>
    <w:p w:rsidRPr="0038350D" w:rsidR="0038350D" w:rsidP="0038350D" w:rsidRDefault="0038350D" w14:paraId="04285AE1" w14:textId="77777777">
      <w:pPr>
        <w:numPr>
          <w:ilvl w:val="0"/>
          <w:numId w:val="16"/>
        </w:numPr>
        <w:tabs>
          <w:tab w:val="left" w:pos="142"/>
          <w:tab w:val="left" w:pos="284"/>
        </w:tabs>
        <w:spacing w:after="0" w:line="276" w:lineRule="auto"/>
        <w:ind w:left="357" w:hanging="357"/>
        <w:contextualSpacing/>
        <w:jc w:val="both"/>
        <w:rPr>
          <w:rFonts w:ascii="Verdana" w:hAnsi="Verdana" w:eastAsia="Century Gothic" w:cs="Century Gothic"/>
          <w:b/>
          <w:bCs/>
          <w:lang w:val="es-ES"/>
        </w:rPr>
      </w:pPr>
      <w:r w:rsidRPr="0038350D">
        <w:rPr>
          <w:rFonts w:ascii="Verdana" w:hAnsi="Verdana" w:eastAsia="Century Gothic" w:cs="Century Gothic"/>
          <w:b/>
          <w:bCs/>
          <w:lang w:val="es-ES"/>
        </w:rPr>
        <w:t>Problema planteado:</w:t>
      </w:r>
    </w:p>
    <w:p w:rsidRPr="0038350D" w:rsidR="0038350D" w:rsidP="0038350D" w:rsidRDefault="0038350D" w14:paraId="1B331E91" w14:textId="77777777">
      <w:pPr>
        <w:tabs>
          <w:tab w:val="left" w:pos="426"/>
        </w:tabs>
        <w:spacing w:after="0" w:line="276" w:lineRule="auto"/>
        <w:jc w:val="both"/>
        <w:rPr>
          <w:rFonts w:ascii="Verdana" w:hAnsi="Verdana" w:eastAsia="Century Gothic" w:cs="Century Gothic"/>
          <w:lang w:val="es-ES"/>
        </w:rPr>
      </w:pPr>
    </w:p>
    <w:p w:rsidRPr="0038350D" w:rsidR="0038350D" w:rsidP="008B01BB" w:rsidRDefault="0038350D" w14:paraId="30B26953" w14:textId="18DCACDB">
      <w:pPr>
        <w:snapToGrid w:val="0"/>
        <w:spacing w:after="0" w:line="276" w:lineRule="auto"/>
        <w:jc w:val="both"/>
        <w:rPr>
          <w:rFonts w:ascii="Verdana" w:hAnsi="Verdana" w:eastAsia="Century Gothic" w:cs="Century Gothic"/>
        </w:rPr>
      </w:pPr>
      <w:r w:rsidRPr="0038350D">
        <w:rPr>
          <w:rFonts w:ascii="Verdana" w:hAnsi="Verdana" w:eastAsia="Century Gothic" w:cs="Century Gothic"/>
        </w:rPr>
        <w:t xml:space="preserve">De acuerdo con el contenido de su solicitud, esta Agencia resolverá </w:t>
      </w:r>
      <w:r w:rsidR="009B0F4C">
        <w:rPr>
          <w:rFonts w:ascii="Verdana" w:hAnsi="Verdana" w:eastAsia="Century Gothic" w:cs="Century Gothic"/>
        </w:rPr>
        <w:t>los</w:t>
      </w:r>
      <w:r w:rsidRPr="0038350D">
        <w:rPr>
          <w:rFonts w:ascii="Verdana" w:hAnsi="Verdana" w:eastAsia="Century Gothic" w:cs="Century Gothic"/>
        </w:rPr>
        <w:t xml:space="preserve"> siguiente</w:t>
      </w:r>
      <w:r w:rsidR="009B0F4C">
        <w:rPr>
          <w:rFonts w:ascii="Verdana" w:hAnsi="Verdana" w:eastAsia="Century Gothic" w:cs="Century Gothic"/>
        </w:rPr>
        <w:t>s</w:t>
      </w:r>
      <w:r w:rsidRPr="0038350D">
        <w:rPr>
          <w:rFonts w:ascii="Verdana" w:hAnsi="Verdana" w:eastAsia="Century Gothic" w:cs="Century Gothic"/>
        </w:rPr>
        <w:t xml:space="preserve"> problema</w:t>
      </w:r>
      <w:r w:rsidR="009B0F4C">
        <w:rPr>
          <w:rFonts w:ascii="Verdana" w:hAnsi="Verdana" w:eastAsia="Century Gothic" w:cs="Century Gothic"/>
        </w:rPr>
        <w:t>s</w:t>
      </w:r>
      <w:r w:rsidRPr="0038350D">
        <w:rPr>
          <w:rFonts w:ascii="Verdana" w:hAnsi="Verdana" w:eastAsia="Century Gothic" w:cs="Century Gothic"/>
        </w:rPr>
        <w:t xml:space="preserve"> jurídico</w:t>
      </w:r>
      <w:r w:rsidR="009B0F4C">
        <w:rPr>
          <w:rFonts w:ascii="Verdana" w:hAnsi="Verdana" w:eastAsia="Century Gothic" w:cs="Century Gothic"/>
        </w:rPr>
        <w:t>s</w:t>
      </w:r>
      <w:r w:rsidRPr="0038350D">
        <w:rPr>
          <w:rFonts w:ascii="Verdana" w:hAnsi="Verdana" w:eastAsia="Century Gothic" w:cs="Century Gothic"/>
        </w:rPr>
        <w:t>: ¿</w:t>
      </w:r>
      <w:r w:rsidR="009B0F4C">
        <w:rPr>
          <w:rFonts w:ascii="Verdana" w:hAnsi="Verdana" w:eastAsia="Century Gothic" w:cs="Century Gothic"/>
        </w:rPr>
        <w:t xml:space="preserve">Puede un Organismo de Acción Comunal acreditar su capacidad jurídica si a la fecha no ha actualizado sus estatutos de acuerdo el </w:t>
      </w:r>
      <w:r w:rsidRPr="008B01BB" w:rsidR="009B0F4C">
        <w:rPr>
          <w:rFonts w:ascii="Verdana" w:hAnsi="Verdana" w:eastAsia="Century Gothic" w:cs="Century Gothic"/>
          <w:sz w:val="21"/>
          <w:szCs w:val="21"/>
        </w:rPr>
        <w:t>artículo 15 de la ley 2166 de 2021 y el decreto 1501 de 2023</w:t>
      </w:r>
      <w:r w:rsidR="009B0F4C">
        <w:rPr>
          <w:rFonts w:ascii="Verdana" w:hAnsi="Verdana" w:eastAsia="Century Gothic" w:cs="Century Gothic"/>
          <w:sz w:val="21"/>
          <w:szCs w:val="21"/>
        </w:rPr>
        <w:t>?</w:t>
      </w:r>
      <w:r w:rsidRPr="0038350D">
        <w:rPr>
          <w:rFonts w:ascii="Verdana" w:hAnsi="Verdana" w:eastAsia="Century Gothic" w:cs="Century Gothic"/>
        </w:rPr>
        <w:t xml:space="preserve"> </w:t>
      </w:r>
      <w:r w:rsidR="009B0F4C">
        <w:rPr>
          <w:rFonts w:ascii="Verdana" w:hAnsi="Verdana" w:eastAsia="Century Gothic" w:cs="Century Gothic"/>
        </w:rPr>
        <w:t>y ¿Puede un Organismo de Acción Comunal celebrar más de un convenio solidario?</w:t>
      </w:r>
    </w:p>
    <w:p w:rsidRPr="0038350D" w:rsidR="0038350D" w:rsidP="0038350D" w:rsidRDefault="0038350D" w14:paraId="477F6E3E" w14:textId="77777777">
      <w:pPr>
        <w:snapToGrid w:val="0"/>
        <w:spacing w:after="0" w:line="276" w:lineRule="auto"/>
        <w:jc w:val="both"/>
        <w:rPr>
          <w:rFonts w:ascii="Verdana" w:hAnsi="Verdana" w:eastAsia="Calibri" w:cs="Arial"/>
          <w:lang w:val="es-ES"/>
        </w:rPr>
      </w:pPr>
    </w:p>
    <w:p w:rsidRPr="0038350D" w:rsidR="0038350D" w:rsidP="0038350D" w:rsidRDefault="0038350D" w14:paraId="7EB5193C"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rPr>
      </w:pPr>
      <w:r w:rsidRPr="0038350D">
        <w:rPr>
          <w:rFonts w:ascii="Verdana" w:hAnsi="Verdana" w:eastAsia="Century Gothic" w:cs="Century Gothic"/>
          <w:b/>
          <w:bCs/>
          <w:lang w:val="es-ES"/>
        </w:rPr>
        <w:t>Respuesta:</w:t>
      </w:r>
    </w:p>
    <w:p w:rsidRPr="0038350D" w:rsidR="0038350D" w:rsidP="0038350D" w:rsidRDefault="0038350D" w14:paraId="04961567" w14:textId="77777777">
      <w:pPr>
        <w:tabs>
          <w:tab w:val="left" w:pos="142"/>
          <w:tab w:val="left" w:pos="284"/>
        </w:tabs>
        <w:snapToGrid w:val="0"/>
        <w:spacing w:after="0" w:line="276" w:lineRule="auto"/>
        <w:jc w:val="both"/>
        <w:rPr>
          <w:rFonts w:ascii="Verdana" w:hAnsi="Verdana" w:eastAsia="Century Gothic" w:cs="Century Gothic"/>
          <w:b/>
          <w:bCs/>
          <w:lang w:val="es-ES"/>
        </w:rPr>
      </w:pPr>
    </w:p>
    <w:tbl>
      <w:tblPr>
        <w:tblStyle w:val="Tablaconcuadrcula"/>
        <w:tblW w:w="906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9067"/>
      </w:tblGrid>
      <w:tr w:rsidRPr="0038350D" w:rsidR="0038350D" w:rsidTr="00997622" w14:paraId="506787C5" w14:textId="77777777">
        <w:tc>
          <w:tcPr>
            <w:tcW w:w="9067" w:type="dxa"/>
            <w:shd w:val="clear" w:color="auto" w:fill="auto"/>
          </w:tcPr>
          <w:p w:rsidR="0038350D" w:rsidP="0038350D" w:rsidRDefault="0038350D" w14:paraId="0CBFB49D" w14:textId="77777777">
            <w:pPr>
              <w:snapToGrid w:val="0"/>
              <w:spacing w:line="276" w:lineRule="auto"/>
              <w:jc w:val="both"/>
              <w:rPr>
                <w:rFonts w:ascii="Verdana" w:hAnsi="Verdana" w:eastAsia="Calibri" w:cs="Arial"/>
                <w:color w:val="000000"/>
                <w:lang w:val="es-ES_tradnl"/>
              </w:rPr>
            </w:pPr>
            <w:r w:rsidRPr="0038350D">
              <w:rPr>
                <w:rFonts w:ascii="Verdana" w:hAnsi="Verdana" w:eastAsia="Calibri" w:cs="Arial"/>
                <w:lang w:val="es-ES"/>
              </w:rPr>
              <w:lastRenderedPageBreak/>
              <w:t>De conformidad con el artículo 95 de la Ley 2166 de 2021, l</w:t>
            </w:r>
            <w:r w:rsidRPr="0038350D">
              <w:rPr>
                <w:rFonts w:ascii="Verdana" w:hAnsi="Verdana" w:eastAsia="Aptos" w:cs="Arial"/>
                <w:bCs/>
                <w:color w:val="000000"/>
                <w:lang w:eastAsia="es-MX"/>
              </w:rPr>
              <w:t xml:space="preserve">as </w:t>
            </w:r>
            <w:r w:rsidRPr="0038350D">
              <w:rPr>
                <w:rFonts w:ascii="Verdana" w:hAnsi="Verdana" w:eastAsia="Calibri" w:cs="Arial"/>
                <w:color w:val="000000"/>
                <w:lang w:val="es-ES_tradnl"/>
              </w:rPr>
              <w:t>“</w:t>
            </w:r>
            <w:r w:rsidRPr="0038350D">
              <w:rPr>
                <w:rFonts w:ascii="Verdana" w:hAnsi="Verdana" w:eastAsia="Aptos" w:cs="Arial"/>
                <w:bCs/>
                <w:color w:val="000000"/>
                <w:lang w:eastAsia="es-MX"/>
              </w:rPr>
              <w:t>entidades del</w:t>
            </w:r>
            <w:r w:rsidRPr="0038350D">
              <w:rPr>
                <w:rFonts w:ascii="Verdana" w:hAnsi="Verdana" w:eastAsia="Calibri" w:cs="Arial"/>
                <w:color w:val="000000"/>
                <w:lang w:val="es-ES_tradnl"/>
              </w:rPr>
              <w:t xml:space="preserve"> </w:t>
            </w:r>
            <w:r w:rsidRPr="0038350D">
              <w:rPr>
                <w:rFonts w:ascii="Verdana" w:hAnsi="Verdana" w:eastAsia="Aptos" w:cs="Arial"/>
                <w:color w:val="000000"/>
              </w:rPr>
              <w:t>orden Nacional, Departamental, Distrital y municipal</w:t>
            </w:r>
            <w:r w:rsidRPr="0038350D">
              <w:rPr>
                <w:rFonts w:ascii="Verdana" w:hAnsi="Verdana" w:eastAsia="Calibri" w:cs="Arial"/>
                <w:color w:val="000000"/>
                <w:lang w:val="es-ES_tradnl"/>
              </w:rPr>
              <w:t xml:space="preserve">” y los organismos de acción comunal podrán celebrar directamente convenios solidarios con el fin de ejecutar obras hasta por la menor cuantía, es decir, la modalidad de contratación establecida para este caso es la contratación directa. La referida Ley se encuentra vigente y establece el marco normativo que rige la contratación directa de convenios solidarios para la ejecución de obras </w:t>
            </w:r>
            <w:r w:rsidRPr="0038350D">
              <w:rPr>
                <w:rFonts w:ascii="Verdana" w:hAnsi="Verdana" w:eastAsia="Calibri" w:cs="Arial"/>
                <w:i/>
                <w:iCs/>
                <w:color w:val="000000"/>
                <w:lang w:val="es-ES_tradnl"/>
              </w:rPr>
              <w:t>hasta</w:t>
            </w:r>
            <w:r w:rsidRPr="0038350D">
              <w:rPr>
                <w:rFonts w:ascii="Verdana" w:hAnsi="Verdana" w:eastAsia="Calibri" w:cs="Arial"/>
                <w:color w:val="000000"/>
                <w:lang w:val="es-ES_tradnl"/>
              </w:rPr>
              <w:t xml:space="preserve"> la menor cuantía con organismos de acción comunal.</w:t>
            </w:r>
          </w:p>
          <w:p w:rsidR="008838AC" w:rsidP="0038350D" w:rsidRDefault="008838AC" w14:paraId="5D6AE14E" w14:textId="77777777">
            <w:pPr>
              <w:snapToGrid w:val="0"/>
              <w:spacing w:line="276" w:lineRule="auto"/>
              <w:jc w:val="both"/>
              <w:rPr>
                <w:rFonts w:ascii="Verdana" w:hAnsi="Verdana" w:eastAsia="Calibri" w:cs="Arial"/>
                <w:color w:val="000000"/>
                <w:lang w:val="es-ES_tradnl"/>
              </w:rPr>
            </w:pPr>
          </w:p>
          <w:p w:rsidR="00D22223" w:rsidP="00D22223" w:rsidRDefault="00D22223" w14:paraId="09538DC6" w14:textId="77777777">
            <w:pPr>
              <w:snapToGrid w:val="0"/>
              <w:spacing w:line="276" w:lineRule="auto"/>
              <w:jc w:val="both"/>
              <w:rPr>
                <w:rFonts w:ascii="Verdana" w:hAnsi="Verdana" w:eastAsia="Calibri" w:cs="Arial"/>
                <w:color w:val="000000"/>
              </w:rPr>
            </w:pPr>
            <w:r w:rsidRPr="00D22223">
              <w:rPr>
                <w:rFonts w:ascii="Verdana" w:hAnsi="Verdana" w:eastAsia="Calibri" w:cs="Arial"/>
                <w:color w:val="000000"/>
              </w:rPr>
              <w:t>Con el fin de dar respuesta puntual a su solicitud, traemos a colación el parágrafo 2 del artículo 2.3.2.1.5.1 del Decreto 1501 de 2023, que establece lo siguiente:</w:t>
            </w:r>
          </w:p>
          <w:p w:rsidRPr="00D22223" w:rsidR="00D22223" w:rsidP="00D22223" w:rsidRDefault="00D22223" w14:paraId="3CF2E194" w14:textId="77777777">
            <w:pPr>
              <w:snapToGrid w:val="0"/>
              <w:spacing w:line="276" w:lineRule="auto"/>
              <w:jc w:val="both"/>
              <w:rPr>
                <w:rFonts w:ascii="Verdana" w:hAnsi="Verdana" w:eastAsia="Calibri" w:cs="Arial"/>
                <w:color w:val="000000"/>
              </w:rPr>
            </w:pPr>
          </w:p>
          <w:p w:rsidR="00D22223" w:rsidP="00D22223" w:rsidRDefault="00D22223" w14:paraId="65728A78" w14:textId="1525662E">
            <w:pPr>
              <w:snapToGrid w:val="0"/>
              <w:spacing w:line="276" w:lineRule="auto"/>
              <w:jc w:val="both"/>
              <w:rPr>
                <w:rFonts w:ascii="Verdana" w:hAnsi="Verdana" w:eastAsia="Calibri" w:cs="Arial"/>
                <w:color w:val="000000"/>
              </w:rPr>
            </w:pPr>
            <w:r>
              <w:rPr>
                <w:rFonts w:ascii="Verdana" w:hAnsi="Verdana" w:eastAsia="Calibri" w:cs="Arial"/>
                <w:color w:val="000000"/>
              </w:rPr>
              <w:t>“</w:t>
            </w:r>
            <w:r w:rsidRPr="00D22223">
              <w:rPr>
                <w:rFonts w:ascii="Verdana" w:hAnsi="Verdana" w:eastAsia="Calibri" w:cs="Arial"/>
                <w:color w:val="000000"/>
              </w:rPr>
              <w:t>PARÁGRAFO 2. A partir de la fecha de publicación del presente Decreto, los organismos comunales actualmente constituidos contarán con un término de un (1) año para adecuar y registrar sus estatutos de acuerdo con lo dispuesto en el presente Decreto. Corresponde a las entidades que ejercen inspección, control y vigilancia de los organismos comunales asesorar y apoyar el proceso de actualización estatutaria.</w:t>
            </w:r>
            <w:r>
              <w:rPr>
                <w:rFonts w:ascii="Verdana" w:hAnsi="Verdana" w:eastAsia="Calibri" w:cs="Arial"/>
                <w:color w:val="000000"/>
              </w:rPr>
              <w:t>”</w:t>
            </w:r>
          </w:p>
          <w:p w:rsidRPr="00D22223" w:rsidR="00D22223" w:rsidP="00D22223" w:rsidRDefault="00D22223" w14:paraId="32868DB1" w14:textId="77777777">
            <w:pPr>
              <w:snapToGrid w:val="0"/>
              <w:spacing w:line="276" w:lineRule="auto"/>
              <w:jc w:val="both"/>
              <w:rPr>
                <w:rFonts w:ascii="Verdana" w:hAnsi="Verdana" w:eastAsia="Calibri" w:cs="Arial"/>
                <w:color w:val="000000"/>
              </w:rPr>
            </w:pPr>
          </w:p>
          <w:p w:rsidRPr="00D22223" w:rsidR="00D22223" w:rsidP="00D22223" w:rsidRDefault="00D22223" w14:paraId="7636F781" w14:textId="77777777">
            <w:pPr>
              <w:snapToGrid w:val="0"/>
              <w:spacing w:line="276" w:lineRule="auto"/>
              <w:jc w:val="both"/>
              <w:rPr>
                <w:rFonts w:ascii="Verdana" w:hAnsi="Verdana" w:eastAsia="Calibri" w:cs="Arial"/>
                <w:color w:val="000000"/>
              </w:rPr>
            </w:pPr>
            <w:r w:rsidRPr="00D22223">
              <w:rPr>
                <w:rFonts w:ascii="Verdana" w:hAnsi="Verdana" w:eastAsia="Calibri" w:cs="Arial"/>
                <w:color w:val="000000"/>
              </w:rPr>
              <w:t>En este sentido, el término de un (1) año para adecuar y registrar sus estatutos, según lo dispuesto en el mencionado decreto, expiró el 13 de septiembre de 2024. Por lo tanto, los Organismos de Acción Comunal deben haber realizado dicha actualización para poder suscribir convenios solidarios</w:t>
            </w:r>
          </w:p>
          <w:p w:rsidRPr="00D22223" w:rsidR="00997622" w:rsidP="00997622" w:rsidRDefault="00997622" w14:paraId="19108F38" w14:textId="77777777">
            <w:pPr>
              <w:snapToGrid w:val="0"/>
              <w:spacing w:line="276" w:lineRule="auto"/>
              <w:jc w:val="both"/>
              <w:rPr>
                <w:rFonts w:ascii="Verdana" w:hAnsi="Verdana" w:eastAsia="Calibri" w:cs="Arial"/>
                <w:color w:val="000000"/>
              </w:rPr>
            </w:pPr>
          </w:p>
          <w:p w:rsidR="0038350D" w:rsidP="0038350D" w:rsidRDefault="00997622" w14:paraId="2CC40AFB" w14:textId="26D50A48">
            <w:pPr>
              <w:shd w:val="clear" w:color="auto" w:fill="FFFFFF"/>
              <w:spacing w:line="276" w:lineRule="auto"/>
              <w:jc w:val="both"/>
              <w:rPr>
                <w:rFonts w:ascii="Verdana" w:hAnsi="Verdana" w:eastAsia="Calibri" w:cs="Arial"/>
                <w:lang w:eastAsia="es-MX"/>
              </w:rPr>
            </w:pPr>
            <w:r>
              <w:rPr>
                <w:rFonts w:ascii="Verdana" w:hAnsi="Verdana" w:eastAsia="Calibri" w:cs="Arial"/>
                <w:lang w:eastAsia="es-MX"/>
              </w:rPr>
              <w:t xml:space="preserve">Ahora en lo que compete al segundo problema jurídico </w:t>
            </w:r>
            <w:r w:rsidRPr="0038350D" w:rsidR="0038350D">
              <w:rPr>
                <w:rFonts w:ascii="Verdana" w:hAnsi="Verdana" w:eastAsia="Calibri" w:cs="Arial"/>
                <w:lang w:eastAsia="es-MX"/>
              </w:rPr>
              <w:t xml:space="preserve">Con base en el principio de participación, el objeto social de las Juntas de Acción Comunal está </w:t>
            </w:r>
            <w:r w:rsidR="00132E32">
              <w:rPr>
                <w:rFonts w:ascii="Verdana" w:hAnsi="Verdana" w:eastAsia="Calibri" w:cs="Arial"/>
                <w:lang w:eastAsia="es-MX"/>
              </w:rPr>
              <w:t xml:space="preserve">enmarcado en </w:t>
            </w:r>
            <w:r w:rsidRPr="0038350D" w:rsidR="0038350D">
              <w:rPr>
                <w:rFonts w:ascii="Verdana" w:hAnsi="Verdana" w:eastAsia="Calibri" w:cs="Arial"/>
                <w:lang w:eastAsia="es-MX"/>
              </w:rPr>
              <w:t xml:space="preserve">la territorialidad a la cual pertenecen y tienen jurisdicción. Por lo tanto, </w:t>
            </w:r>
            <w:r w:rsidR="004D1A14">
              <w:rPr>
                <w:rFonts w:ascii="Verdana" w:hAnsi="Verdana" w:eastAsia="Calibri" w:cs="Arial"/>
                <w:lang w:eastAsia="es-MX"/>
              </w:rPr>
              <w:t xml:space="preserve">sus </w:t>
            </w:r>
            <w:r w:rsidRPr="0038350D" w:rsidR="0038350D">
              <w:rPr>
                <w:rFonts w:ascii="Verdana" w:hAnsi="Verdana" w:eastAsia="Calibri" w:cs="Arial"/>
                <w:lang w:eastAsia="es-MX"/>
              </w:rPr>
              <w:t xml:space="preserve">actividades </w:t>
            </w:r>
            <w:r w:rsidR="004D1A14">
              <w:rPr>
                <w:rFonts w:ascii="Verdana" w:hAnsi="Verdana" w:eastAsia="Calibri" w:cs="Arial"/>
                <w:lang w:eastAsia="es-MX"/>
              </w:rPr>
              <w:t>deberán apuntar a</w:t>
            </w:r>
            <w:r w:rsidRPr="0038350D" w:rsidR="0038350D">
              <w:rPr>
                <w:rFonts w:ascii="Verdana" w:hAnsi="Verdana" w:eastAsia="Calibri" w:cs="Arial"/>
                <w:lang w:eastAsia="es-MX"/>
              </w:rPr>
              <w:t xml:space="preserve"> garantizar el desarrollo de la comunidad través de un proceso</w:t>
            </w:r>
            <w:r w:rsidR="004D1A14">
              <w:rPr>
                <w:rFonts w:ascii="Verdana" w:hAnsi="Verdana" w:eastAsia="Calibri" w:cs="Arial"/>
                <w:lang w:eastAsia="es-MX"/>
              </w:rPr>
              <w:t xml:space="preserve"> de intervención</w:t>
            </w:r>
            <w:r w:rsidRPr="0038350D" w:rsidR="0038350D">
              <w:rPr>
                <w:rFonts w:ascii="Verdana" w:hAnsi="Verdana" w:eastAsia="Calibri" w:cs="Arial"/>
                <w:lang w:eastAsia="es-MX"/>
              </w:rPr>
              <w:t xml:space="preserve"> territorial que integre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rsidR="00997622" w:rsidP="0038350D" w:rsidRDefault="00997622" w14:paraId="2C552AD8" w14:textId="77777777">
            <w:pPr>
              <w:shd w:val="clear" w:color="auto" w:fill="FFFFFF"/>
              <w:spacing w:line="276" w:lineRule="auto"/>
              <w:jc w:val="both"/>
              <w:rPr>
                <w:rFonts w:ascii="Verdana" w:hAnsi="Verdana" w:eastAsia="Calibri" w:cs="Arial"/>
                <w:lang w:eastAsia="es-MX"/>
              </w:rPr>
            </w:pPr>
          </w:p>
          <w:p w:rsidRPr="0038350D" w:rsidR="0038350D" w:rsidP="0038350D" w:rsidRDefault="00997622" w14:paraId="77E60DB5" w14:textId="282BE0AE">
            <w:pPr>
              <w:snapToGrid w:val="0"/>
              <w:spacing w:line="276" w:lineRule="auto"/>
              <w:jc w:val="both"/>
              <w:rPr>
                <w:rFonts w:ascii="Verdana" w:hAnsi="Verdana" w:eastAsia="Calibri" w:cs="Arial"/>
                <w:lang w:val="es-ES_tradnl"/>
              </w:rPr>
            </w:pPr>
            <w:r w:rsidRPr="00997622">
              <w:rPr>
                <w:rFonts w:ascii="Verdana" w:hAnsi="Verdana" w:eastAsia="Calibri" w:cs="Arial"/>
                <w:lang w:eastAsia="es-MX"/>
              </w:rPr>
              <w:t xml:space="preserve">En este sentido, no existe un límite normativo que impida a los Organismos de Acción Comunal suscribir </w:t>
            </w:r>
            <w:r>
              <w:rPr>
                <w:rFonts w:ascii="Verdana" w:hAnsi="Verdana" w:eastAsia="Calibri" w:cs="Arial"/>
                <w:lang w:eastAsia="es-MX"/>
              </w:rPr>
              <w:t xml:space="preserve">un número especifico de </w:t>
            </w:r>
            <w:r w:rsidRPr="00997622">
              <w:rPr>
                <w:rFonts w:ascii="Verdana" w:hAnsi="Verdana" w:eastAsia="Calibri" w:cs="Arial"/>
                <w:lang w:eastAsia="es-MX"/>
              </w:rPr>
              <w:t xml:space="preserve">convenios solidarios. Sin embargo, la Entidad Estatal debe verificar que los OAC se encuentren dentro de </w:t>
            </w:r>
            <w:r w:rsidRPr="00997622">
              <w:rPr>
                <w:rFonts w:ascii="Verdana" w:hAnsi="Verdana" w:eastAsia="Calibri" w:cs="Arial"/>
                <w:lang w:eastAsia="es-MX"/>
              </w:rPr>
              <w:lastRenderedPageBreak/>
              <w:t>su ámbito territorial y cuenten con la idoneidad y capacidad necesarias para suscribir dichos convenios</w:t>
            </w:r>
          </w:p>
          <w:p w:rsidRPr="0038350D" w:rsidR="00A71807" w:rsidP="008838AC" w:rsidRDefault="00A71807" w14:paraId="6729F9F8" w14:textId="77777777">
            <w:pPr>
              <w:spacing w:line="276" w:lineRule="auto"/>
              <w:jc w:val="both"/>
              <w:rPr>
                <w:rFonts w:ascii="Verdana" w:hAnsi="Verdana" w:eastAsia="Calibri" w:cs="Arial"/>
                <w:color w:val="000000"/>
                <w:lang w:val="es-ES"/>
              </w:rPr>
            </w:pPr>
          </w:p>
        </w:tc>
      </w:tr>
    </w:tbl>
    <w:p w:rsidRPr="0038350D" w:rsidR="0038350D" w:rsidP="0038350D" w:rsidRDefault="0038350D" w14:paraId="2ED060E4" w14:textId="77777777">
      <w:pPr>
        <w:tabs>
          <w:tab w:val="left" w:pos="142"/>
          <w:tab w:val="left" w:pos="284"/>
        </w:tabs>
        <w:snapToGrid w:val="0"/>
        <w:spacing w:after="0" w:line="276" w:lineRule="auto"/>
        <w:jc w:val="both"/>
        <w:rPr>
          <w:rFonts w:ascii="Verdana" w:hAnsi="Verdana" w:eastAsia="Century Gothic" w:cs="Century Gothic"/>
          <w:b/>
          <w:bCs/>
          <w:lang w:val="es-ES"/>
        </w:rPr>
      </w:pPr>
    </w:p>
    <w:p w:rsidRPr="0038350D" w:rsidR="0038350D" w:rsidP="0038350D" w:rsidRDefault="0038350D" w14:paraId="0B21D9E2"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rPr>
      </w:pPr>
      <w:r w:rsidRPr="0038350D">
        <w:rPr>
          <w:rFonts w:ascii="Verdana" w:hAnsi="Verdana" w:eastAsia="Century Gothic" w:cs="Century Gothic"/>
          <w:b/>
          <w:bCs/>
          <w:lang w:val="es-ES"/>
        </w:rPr>
        <w:t>Razones de la respuesta:</w:t>
      </w:r>
    </w:p>
    <w:p w:rsidRPr="0038350D" w:rsidR="0038350D" w:rsidP="0038350D" w:rsidRDefault="0038350D" w14:paraId="2CB0586B" w14:textId="77777777">
      <w:pPr>
        <w:tabs>
          <w:tab w:val="left" w:pos="142"/>
          <w:tab w:val="left" w:pos="284"/>
        </w:tabs>
        <w:snapToGrid w:val="0"/>
        <w:spacing w:after="0" w:line="276" w:lineRule="auto"/>
        <w:ind w:left="357"/>
        <w:jc w:val="both"/>
        <w:rPr>
          <w:rFonts w:ascii="Verdana" w:hAnsi="Verdana" w:eastAsia="Century Gothic" w:cs="Century Gothic"/>
          <w:b/>
          <w:bCs/>
          <w:lang w:val="es-ES"/>
        </w:rPr>
      </w:pPr>
    </w:p>
    <w:p w:rsidRPr="0038350D" w:rsidR="0038350D" w:rsidP="0038350D" w:rsidRDefault="0038350D" w14:paraId="043CC5E2" w14:textId="77777777">
      <w:pPr>
        <w:snapToGrid w:val="0"/>
        <w:spacing w:after="0" w:line="276" w:lineRule="auto"/>
        <w:jc w:val="both"/>
        <w:rPr>
          <w:rFonts w:ascii="Verdana" w:hAnsi="Verdana" w:eastAsia="Calibri" w:cs="Arial"/>
          <w:lang w:val="es-ES"/>
        </w:rPr>
      </w:pPr>
      <w:r w:rsidRPr="0038350D">
        <w:rPr>
          <w:rFonts w:ascii="Verdana" w:hAnsi="Verdana" w:eastAsia="Calibri" w:cs="Arial"/>
          <w:lang w:val="es-ES"/>
        </w:rPr>
        <w:t xml:space="preserve">Lo anterior se sustenta en las siguientes consideraciones: </w:t>
      </w:r>
    </w:p>
    <w:p w:rsidRPr="0038350D" w:rsidR="0038350D" w:rsidP="0038350D" w:rsidRDefault="0038350D" w14:paraId="2A802DBE" w14:textId="77777777">
      <w:pPr>
        <w:spacing w:after="0" w:line="276" w:lineRule="auto"/>
        <w:jc w:val="both"/>
        <w:rPr>
          <w:rFonts w:ascii="Verdana" w:hAnsi="Verdana" w:eastAsia="Calibri" w:cs="Arial"/>
          <w:lang w:val="es-ES"/>
        </w:rPr>
      </w:pPr>
    </w:p>
    <w:p w:rsidRPr="008838AC" w:rsidR="008838AC" w:rsidP="008838AC" w:rsidRDefault="008838AC" w14:paraId="2ABBE095" w14:textId="77777777">
      <w:pPr>
        <w:pStyle w:val="Prrafodelista"/>
        <w:numPr>
          <w:ilvl w:val="0"/>
          <w:numId w:val="19"/>
        </w:numPr>
        <w:shd w:val="clear" w:color="auto" w:fill="FFFFFF" w:themeFill="background1"/>
        <w:spacing w:line="276" w:lineRule="auto"/>
        <w:jc w:val="both"/>
        <w:rPr>
          <w:rFonts w:ascii="Verdana" w:hAnsi="Verdana" w:cs="Arial"/>
          <w:bCs/>
          <w:color w:val="000000" w:themeColor="text1"/>
          <w:lang w:eastAsia="es-MX"/>
        </w:rPr>
      </w:pPr>
      <w:r w:rsidRPr="008838AC">
        <w:rPr>
          <w:rFonts w:ascii="Verdana" w:hAnsi="Verdana" w:cs="Arial"/>
          <w:bCs/>
          <w:color w:val="000000" w:themeColor="text1"/>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8838AC">
        <w:rPr>
          <w:rFonts w:ascii="Verdana" w:hAnsi="Verdana" w:eastAsia="Calibri" w:cs="Arial"/>
          <w:color w:val="000000" w:themeColor="text1"/>
          <w:lang w:val="es-ES_tradnl"/>
        </w:rPr>
        <w:t>“</w:t>
      </w:r>
      <w:r w:rsidRPr="008838AC">
        <w:rPr>
          <w:rFonts w:ascii="Verdana" w:hAnsi="Verdana" w:cs="Arial"/>
          <w:bCs/>
          <w:color w:val="000000" w:themeColor="text1"/>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8838AC">
        <w:rPr>
          <w:rFonts w:ascii="Verdana" w:hAnsi="Verdana" w:eastAsia="Calibri" w:cs="Arial"/>
          <w:color w:val="000000" w:themeColor="text1"/>
          <w:lang w:val="es-ES_tradnl"/>
        </w:rPr>
        <w:t>”</w:t>
      </w:r>
      <w:r w:rsidRPr="008838AC">
        <w:rPr>
          <w:rFonts w:ascii="Verdana" w:hAnsi="Verdana" w:cs="Arial"/>
          <w:bCs/>
          <w:color w:val="000000" w:themeColor="text1"/>
          <w:lang w:eastAsia="es-MX"/>
        </w:rPr>
        <w:t xml:space="preserve">. </w:t>
      </w:r>
    </w:p>
    <w:p w:rsidRPr="008838AC" w:rsidR="008838AC" w:rsidP="008838AC" w:rsidRDefault="008838AC" w14:paraId="04A3752C" w14:textId="77777777">
      <w:pPr>
        <w:pStyle w:val="Prrafodelista"/>
        <w:numPr>
          <w:ilvl w:val="0"/>
          <w:numId w:val="19"/>
        </w:numPr>
        <w:shd w:val="clear" w:color="auto" w:fill="FFFFFF" w:themeFill="background1"/>
        <w:spacing w:before="120" w:after="0" w:line="276" w:lineRule="auto"/>
        <w:jc w:val="both"/>
        <w:rPr>
          <w:rFonts w:ascii="Verdana" w:hAnsi="Verdana" w:cs="Arial"/>
          <w:bCs/>
          <w:color w:val="000000" w:themeColor="text1"/>
          <w:lang w:eastAsia="es-MX"/>
        </w:rPr>
      </w:pPr>
      <w:r w:rsidRPr="008838AC">
        <w:rPr>
          <w:rFonts w:ascii="Verdana" w:hAnsi="Verdana" w:cs="Arial"/>
          <w:bCs/>
          <w:color w:val="000000" w:themeColor="text1"/>
          <w:lang w:eastAsia="es-MX"/>
        </w:rPr>
        <w:t xml:space="preserve">En desarrollo de lo anterior, el artículo 95 de dicha ley contempla la celebración de directa de convenios solidarios entre Organismos de Acción Comunal y “los entes territoriales del orden Nacional, Departamental, Distrital y municipal” prescribiendo lo siguiente: </w:t>
      </w:r>
    </w:p>
    <w:p w:rsidRPr="008838AC" w:rsidR="008838AC" w:rsidP="008838AC" w:rsidRDefault="008838AC" w14:paraId="0DD2BF93" w14:textId="77777777">
      <w:pPr>
        <w:shd w:val="clear" w:color="auto" w:fill="FFFFFF" w:themeFill="background1"/>
        <w:spacing w:after="0" w:line="276" w:lineRule="auto"/>
        <w:ind w:firstLine="709"/>
        <w:jc w:val="both"/>
        <w:rPr>
          <w:rFonts w:ascii="Verdana" w:hAnsi="Verdana" w:cs="Arial"/>
          <w:bCs/>
          <w:color w:val="000000" w:themeColor="text1"/>
          <w:lang w:eastAsia="es-MX"/>
        </w:rPr>
      </w:pPr>
    </w:p>
    <w:p w:rsidRPr="008838AC" w:rsidR="008838AC" w:rsidP="008838AC" w:rsidRDefault="008838AC" w14:paraId="690C32C8" w14:textId="77777777">
      <w:pPr>
        <w:pStyle w:val="Prrafodelista"/>
        <w:shd w:val="clear" w:color="auto" w:fill="FFFFFF" w:themeFill="background1"/>
        <w:spacing w:after="120" w:line="240" w:lineRule="auto"/>
        <w:ind w:right="709"/>
        <w:jc w:val="both"/>
        <w:rPr>
          <w:rFonts w:ascii="Verdana" w:hAnsi="Verdana" w:cs="Arial"/>
          <w:color w:val="000000" w:themeColor="text1"/>
          <w:sz w:val="20"/>
          <w:szCs w:val="20"/>
        </w:rPr>
      </w:pPr>
      <w:r w:rsidRPr="008838AC">
        <w:rPr>
          <w:rFonts w:ascii="Verdana" w:hAnsi="Verdana" w:cs="Arial"/>
          <w:color w:val="000000" w:themeColor="text1"/>
          <w:sz w:val="20"/>
          <w:szCs w:val="20"/>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rsidRPr="008838AC" w:rsidR="008838AC" w:rsidP="008838AC" w:rsidRDefault="008838AC" w14:paraId="14050E55" w14:textId="77777777">
      <w:pPr>
        <w:pStyle w:val="Prrafodelista"/>
        <w:shd w:val="clear" w:color="auto" w:fill="FFFFFF" w:themeFill="background1"/>
        <w:spacing w:after="120" w:line="240" w:lineRule="auto"/>
        <w:ind w:right="709"/>
        <w:jc w:val="both"/>
        <w:rPr>
          <w:rFonts w:ascii="Verdana" w:hAnsi="Verdana" w:cs="Arial"/>
          <w:color w:val="000000" w:themeColor="text1"/>
          <w:sz w:val="20"/>
          <w:szCs w:val="20"/>
        </w:rPr>
      </w:pPr>
      <w:r w:rsidRPr="008838AC">
        <w:rPr>
          <w:rFonts w:ascii="Verdana" w:hAnsi="Verdana" w:cs="Arial"/>
          <w:color w:val="000000" w:themeColor="text1"/>
          <w:sz w:val="20"/>
          <w:szCs w:val="20"/>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rsidRPr="008838AC" w:rsidR="008838AC" w:rsidP="008838AC" w:rsidRDefault="008838AC" w14:paraId="21038708" w14:textId="77777777">
      <w:pPr>
        <w:pStyle w:val="Prrafodelista"/>
        <w:shd w:val="clear" w:color="auto" w:fill="FFFFFF" w:themeFill="background1"/>
        <w:spacing w:after="0" w:line="240" w:lineRule="auto"/>
        <w:ind w:right="709"/>
        <w:jc w:val="both"/>
        <w:rPr>
          <w:rFonts w:ascii="Verdana" w:hAnsi="Verdana" w:cs="Arial"/>
          <w:color w:val="000000" w:themeColor="text1"/>
          <w:sz w:val="20"/>
          <w:szCs w:val="20"/>
        </w:rPr>
      </w:pPr>
      <w:r w:rsidRPr="008838AC">
        <w:rPr>
          <w:rFonts w:ascii="Verdana" w:hAnsi="Verdana" w:cs="Arial"/>
          <w:color w:val="000000" w:themeColor="text1"/>
          <w:sz w:val="20"/>
          <w:szCs w:val="20"/>
        </w:rPr>
        <w:t>Parágrafo 2. Adicional del monto del Convenio Solidario, los entes territoriales deberán contar o disponer de personal técnico y administrativo-contable, para supervisar y apoyar a los Organismos de Acción Comunal en la ejecución de las obras”</w:t>
      </w:r>
      <w:r w:rsidRPr="008838AC">
        <w:rPr>
          <w:rStyle w:val="Refdenotaalpie"/>
          <w:rFonts w:ascii="Verdana" w:hAnsi="Verdana" w:cs="Arial"/>
          <w:color w:val="000000" w:themeColor="text1"/>
          <w:sz w:val="20"/>
          <w:szCs w:val="20"/>
        </w:rPr>
        <w:footnoteReference w:id="1"/>
      </w:r>
      <w:r w:rsidRPr="008838AC">
        <w:rPr>
          <w:rFonts w:ascii="Verdana" w:hAnsi="Verdana" w:cs="Arial"/>
          <w:color w:val="000000" w:themeColor="text1"/>
          <w:sz w:val="20"/>
          <w:szCs w:val="20"/>
        </w:rPr>
        <w:t>.</w:t>
      </w:r>
    </w:p>
    <w:p w:rsidR="008838AC" w:rsidP="008838AC" w:rsidRDefault="008838AC" w14:paraId="68731C35" w14:textId="77777777">
      <w:pPr>
        <w:shd w:val="clear" w:color="auto" w:fill="FFFFFF" w:themeFill="background1"/>
        <w:spacing w:line="276" w:lineRule="auto"/>
        <w:jc w:val="both"/>
        <w:rPr>
          <w:rFonts w:ascii="Verdana" w:hAnsi="Verdana" w:cs="Arial"/>
          <w:bCs/>
          <w:color w:val="000000" w:themeColor="text1"/>
          <w:lang w:eastAsia="es-MX"/>
        </w:rPr>
      </w:pPr>
    </w:p>
    <w:p w:rsidRPr="008838AC" w:rsidR="008838AC" w:rsidP="008838AC" w:rsidRDefault="008838AC" w14:paraId="4128F257" w14:textId="53CC8765">
      <w:pPr>
        <w:pStyle w:val="Prrafodelista"/>
        <w:numPr>
          <w:ilvl w:val="0"/>
          <w:numId w:val="19"/>
        </w:numPr>
        <w:shd w:val="clear" w:color="auto" w:fill="FFFFFF" w:themeFill="background1"/>
        <w:spacing w:line="276" w:lineRule="auto"/>
        <w:jc w:val="both"/>
        <w:rPr>
          <w:rFonts w:ascii="Verdana" w:hAnsi="Verdana" w:eastAsia="Calibri" w:cs="Arial"/>
          <w:color w:val="000000" w:themeColor="text1"/>
          <w:lang w:val="es-ES_tradnl"/>
        </w:rPr>
      </w:pPr>
      <w:r w:rsidRPr="008838AC">
        <w:rPr>
          <w:rFonts w:ascii="Verdana" w:hAnsi="Verdana" w:cs="Arial"/>
          <w:bCs/>
          <w:color w:val="000000" w:themeColor="text1"/>
          <w:lang w:eastAsia="es-MX"/>
        </w:rPr>
        <w:t xml:space="preserve">Según se evidencia, esta norma desarrolla las siguientes reglas: i) Las </w:t>
      </w:r>
      <w:r w:rsidRPr="008838AC">
        <w:rPr>
          <w:rFonts w:ascii="Verdana" w:hAnsi="Verdana" w:eastAsia="Calibri" w:cs="Arial"/>
          <w:i/>
          <w:iCs/>
          <w:color w:val="000000" w:themeColor="text1"/>
          <w:lang w:val="es-ES_tradnl"/>
        </w:rPr>
        <w:t>“</w:t>
      </w:r>
      <w:r w:rsidRPr="008838AC">
        <w:rPr>
          <w:rFonts w:ascii="Verdana" w:hAnsi="Verdana" w:cs="Arial"/>
          <w:bCs/>
          <w:i/>
          <w:iCs/>
          <w:color w:val="000000" w:themeColor="text1"/>
          <w:lang w:eastAsia="es-MX"/>
        </w:rPr>
        <w:t>entidades territoriales del</w:t>
      </w:r>
      <w:r w:rsidRPr="008838AC">
        <w:rPr>
          <w:rFonts w:ascii="Verdana" w:hAnsi="Verdana" w:eastAsia="Calibri" w:cs="Arial"/>
          <w:i/>
          <w:iCs/>
          <w:color w:val="000000" w:themeColor="text1"/>
          <w:lang w:val="es-ES_tradnl"/>
        </w:rPr>
        <w:t xml:space="preserve"> </w:t>
      </w:r>
      <w:r w:rsidRPr="008838AC">
        <w:rPr>
          <w:rFonts w:ascii="Verdana" w:hAnsi="Verdana" w:cs="Arial"/>
          <w:i/>
          <w:iCs/>
          <w:color w:val="000000" w:themeColor="text1"/>
        </w:rPr>
        <w:t>orden Nacional, Departamental, Distrital y municipal</w:t>
      </w:r>
      <w:r w:rsidRPr="008838AC">
        <w:rPr>
          <w:rFonts w:ascii="Verdana" w:hAnsi="Verdana" w:eastAsia="Calibri" w:cs="Arial"/>
          <w:i/>
          <w:iCs/>
          <w:color w:val="000000" w:themeColor="text1"/>
          <w:lang w:val="es-ES_tradnl"/>
        </w:rPr>
        <w:t>”</w:t>
      </w:r>
      <w:r w:rsidRPr="008838AC">
        <w:rPr>
          <w:rFonts w:ascii="Verdana" w:hAnsi="Verdana" w:eastAsia="Calibri" w:cs="Arial"/>
          <w:color w:val="000000" w:themeColor="text1"/>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8838AC">
        <w:rPr>
          <w:rFonts w:ascii="Verdana" w:hAnsi="Verdana" w:eastAsia="Calibri" w:cs="Arial"/>
          <w:i/>
          <w:iCs/>
          <w:color w:val="000000" w:themeColor="text1"/>
          <w:lang w:val="es-ES_tradnl"/>
        </w:rPr>
        <w:t>Organismos de Acción Comunal</w:t>
      </w:r>
      <w:r w:rsidRPr="008838AC">
        <w:rPr>
          <w:rStyle w:val="Refdenotaalpie"/>
          <w:rFonts w:ascii="Verdana" w:hAnsi="Verdana" w:eastAsia="Calibri" w:cs="Arial"/>
          <w:color w:val="000000" w:themeColor="text1"/>
          <w:lang w:val="es-ES_tradnl"/>
        </w:rPr>
        <w:footnoteReference w:id="2"/>
      </w:r>
      <w:r w:rsidRPr="008838AC">
        <w:rPr>
          <w:rFonts w:ascii="Verdana" w:hAnsi="Verdana" w:eastAsia="Calibri" w:cs="Arial"/>
          <w:color w:val="000000" w:themeColor="text1"/>
          <w:lang w:val="es-ES_tradnl"/>
        </w:rPr>
        <w:t xml:space="preserve">.  </w:t>
      </w:r>
    </w:p>
    <w:p w:rsidRPr="008838AC" w:rsidR="008838AC" w:rsidP="127C69BD" w:rsidRDefault="008838AC" w14:paraId="5AE5C533" w14:textId="77777777">
      <w:pPr>
        <w:pStyle w:val="Prrafodelista"/>
        <w:shd w:val="clear" w:color="auto" w:fill="FFFFFF" w:themeFill="background1"/>
        <w:spacing w:before="120" w:line="276" w:lineRule="auto"/>
        <w:jc w:val="both"/>
        <w:rPr>
          <w:rFonts w:ascii="Verdana" w:hAnsi="Verdana" w:eastAsia="Calibri" w:cs="Arial"/>
          <w:color w:val="000000" w:themeColor="text1"/>
          <w:lang w:val="es-ES"/>
        </w:rPr>
      </w:pPr>
      <w:r w:rsidRPr="127C69BD" w:rsidR="008838AC">
        <w:rPr>
          <w:rFonts w:ascii="Verdana" w:hAnsi="Verdana" w:eastAsia="Calibri" w:cs="Arial"/>
          <w:color w:val="000000" w:themeColor="text1" w:themeTint="FF" w:themeShade="FF"/>
          <w:lang w:val="es-ES"/>
        </w:rPr>
        <w:t>ii</w:t>
      </w:r>
      <w:r w:rsidRPr="127C69BD" w:rsidR="008838AC">
        <w:rPr>
          <w:rFonts w:ascii="Verdana" w:hAnsi="Verdana" w:eastAsia="Calibri" w:cs="Arial"/>
          <w:color w:val="000000" w:themeColor="text1" w:themeTint="FF" w:themeShade="FF"/>
          <w:lang w:val="es-ES"/>
        </w:rPr>
        <w:t xml:space="preserve">) Estos convenios solidarios deben tener por objeto únicamente la ejecución de obras. Esto significa que no pueden desarrollarse otros objetos distintos a la obra con fundamento en este artículo. </w:t>
      </w:r>
    </w:p>
    <w:p w:rsidRPr="008838AC" w:rsidR="008838AC" w:rsidP="127C69BD" w:rsidRDefault="008838AC" w14:paraId="3BCB2E50" w14:textId="77777777">
      <w:pPr>
        <w:pStyle w:val="Prrafodelista"/>
        <w:shd w:val="clear" w:color="auto" w:fill="FFFFFF" w:themeFill="background1"/>
        <w:spacing w:before="120" w:line="276" w:lineRule="auto"/>
        <w:jc w:val="both"/>
        <w:rPr>
          <w:rFonts w:ascii="Verdana" w:hAnsi="Verdana" w:eastAsia="Calibri" w:cs="Arial"/>
          <w:color w:val="000000" w:themeColor="text1"/>
          <w:lang w:val="es-ES"/>
        </w:rPr>
      </w:pPr>
      <w:r w:rsidRPr="127C69BD" w:rsidR="008838AC">
        <w:rPr>
          <w:rFonts w:ascii="Verdana" w:hAnsi="Verdana" w:eastAsia="Calibri" w:cs="Arial"/>
          <w:color w:val="000000" w:themeColor="text1" w:themeTint="FF" w:themeShade="FF"/>
          <w:lang w:val="es-ES"/>
        </w:rPr>
        <w:t>iii</w:t>
      </w:r>
      <w:r w:rsidRPr="127C69BD" w:rsidR="008838AC">
        <w:rPr>
          <w:rFonts w:ascii="Verdana" w:hAnsi="Verdana" w:eastAsia="Calibri" w:cs="Arial"/>
          <w:color w:val="000000" w:themeColor="text1" w:themeTint="FF" w:themeShade="FF"/>
          <w:lang w:val="es-ES"/>
        </w:rPr>
        <w:t xml:space="preserve">) El convenio solidario tiene un límite consistente en que no podrá exceder la menor cuantía de la entidad. Por tanto, los sujetos señalados en la norma están facultados para celebrar estos convenios por la mínima </w:t>
      </w:r>
      <w:r w:rsidRPr="127C69BD" w:rsidR="008838AC">
        <w:rPr>
          <w:rFonts w:ascii="Verdana" w:hAnsi="Verdana" w:eastAsia="Calibri" w:cs="Arial"/>
          <w:color w:val="000000" w:themeColor="text1" w:themeTint="FF" w:themeShade="FF"/>
          <w:lang w:val="es-ES"/>
        </w:rPr>
        <w:t xml:space="preserve">o la menor cuantía de la entidad, para lo cual se atenderá lo previsto en el literal b) del artículo 2 de la Ley 1150 de 2007 para determinar el tope de la menor cuantía de la Entidad Estatal. </w:t>
      </w:r>
    </w:p>
    <w:p w:rsidRPr="008838AC" w:rsidR="008838AC" w:rsidP="127C69BD" w:rsidRDefault="008838AC" w14:paraId="7CBC8568" w14:textId="77777777">
      <w:pPr>
        <w:pStyle w:val="Prrafodelista"/>
        <w:shd w:val="clear" w:color="auto" w:fill="FFFFFF" w:themeFill="background1"/>
        <w:spacing w:before="120" w:line="276" w:lineRule="auto"/>
        <w:jc w:val="both"/>
        <w:rPr>
          <w:rFonts w:ascii="Verdana" w:hAnsi="Verdana" w:eastAsia="Calibri" w:cs="Arial"/>
          <w:color w:val="000000" w:themeColor="text1"/>
          <w:lang w:val="es-ES"/>
        </w:rPr>
      </w:pPr>
      <w:r w:rsidRPr="127C69BD" w:rsidR="008838AC">
        <w:rPr>
          <w:rFonts w:ascii="Verdana" w:hAnsi="Verdana" w:eastAsia="Calibri" w:cs="Arial"/>
          <w:color w:val="000000" w:themeColor="text1" w:themeTint="FF" w:themeShade="FF"/>
          <w:lang w:val="es-ES"/>
        </w:rPr>
        <w:t>iv</w:t>
      </w:r>
      <w:r w:rsidRPr="127C69BD" w:rsidR="008838AC">
        <w:rPr>
          <w:rFonts w:ascii="Verdana" w:hAnsi="Verdana" w:eastAsia="Calibri" w:cs="Arial"/>
          <w:color w:val="000000" w:themeColor="text1" w:themeTint="FF" w:themeShade="FF"/>
          <w:lang w:val="es-ES"/>
        </w:rPr>
        <w:t>) Para la ejecución de las obras se establece el deber de contratar con los habitantes de la comunidad.</w:t>
      </w:r>
    </w:p>
    <w:p w:rsidRPr="008838AC" w:rsidR="008838AC" w:rsidP="008838AC" w:rsidRDefault="008838AC" w14:paraId="6756D885" w14:textId="77777777">
      <w:pPr>
        <w:pStyle w:val="Prrafodelista"/>
        <w:shd w:val="clear" w:color="auto" w:fill="FFFFFF" w:themeFill="background1"/>
        <w:spacing w:before="120" w:line="276" w:lineRule="auto"/>
        <w:jc w:val="both"/>
        <w:rPr>
          <w:rFonts w:ascii="Verdana" w:hAnsi="Verdana" w:eastAsia="Calibri" w:cs="Arial"/>
          <w:color w:val="000000" w:themeColor="text1"/>
        </w:rPr>
      </w:pPr>
      <w:r w:rsidRPr="008838AC">
        <w:rPr>
          <w:rFonts w:ascii="Verdana" w:hAnsi="Verdana" w:eastAsia="Calibri" w:cs="Arial"/>
          <w:color w:val="000000" w:themeColor="text1"/>
          <w:lang w:val="es-ES_tradnl"/>
        </w:rPr>
        <w:t xml:space="preserve">v) En el valor total del convenio la entidad podrá incluir los costos directos, los costos administrativos y el subsidio </w:t>
      </w:r>
      <w:r w:rsidRPr="008838AC">
        <w:rPr>
          <w:rFonts w:ascii="Verdana" w:hAnsi="Verdana" w:eastAsia="Calibri"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rsidRPr="008838AC" w:rsidR="008838AC" w:rsidP="008838AC" w:rsidRDefault="008838AC" w14:paraId="09BD5C55" w14:textId="77777777">
      <w:pPr>
        <w:pStyle w:val="Prrafodelista"/>
        <w:shd w:val="clear" w:color="auto" w:fill="FFFFFF" w:themeFill="background1"/>
        <w:spacing w:before="120" w:line="276" w:lineRule="auto"/>
        <w:jc w:val="both"/>
        <w:rPr>
          <w:rFonts w:ascii="Verdana" w:hAnsi="Verdana" w:eastAsia="Calibri" w:cs="Arial"/>
          <w:color w:val="000000" w:themeColor="text1"/>
          <w:lang w:val="es-ES_tradnl"/>
        </w:rPr>
      </w:pPr>
      <w:r w:rsidRPr="008838AC">
        <w:rPr>
          <w:rFonts w:ascii="Verdana" w:hAnsi="Verdana" w:eastAsia="Calibri" w:cs="Arial"/>
          <w:color w:val="000000" w:themeColor="text1"/>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rsidRPr="008838AC" w:rsidR="008838AC" w:rsidP="008838AC" w:rsidRDefault="008838AC" w14:paraId="408BDF94" w14:textId="77777777">
      <w:pPr>
        <w:pStyle w:val="Prrafodelista"/>
        <w:numPr>
          <w:ilvl w:val="0"/>
          <w:numId w:val="19"/>
        </w:numPr>
        <w:shd w:val="clear" w:color="auto" w:fill="FFFFFF" w:themeFill="background1"/>
        <w:spacing w:after="0" w:line="276" w:lineRule="auto"/>
        <w:jc w:val="both"/>
        <w:rPr>
          <w:rFonts w:ascii="Verdana" w:hAnsi="Verdana" w:cs="Arial"/>
          <w:bCs/>
          <w:color w:val="000000" w:themeColor="text1"/>
          <w:lang w:eastAsia="es-MX"/>
        </w:rPr>
      </w:pPr>
      <w:r w:rsidRPr="008838AC">
        <w:rPr>
          <w:rFonts w:ascii="Verdana" w:hAnsi="Verdana" w:cs="Arial"/>
          <w:bCs/>
          <w:color w:val="000000" w:themeColor="text1"/>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8838AC">
        <w:rPr>
          <w:rFonts w:ascii="Verdana" w:hAnsi="Verdana" w:eastAsia="Calibri" w:cs="Arial"/>
          <w:color w:val="000000" w:themeColor="text1"/>
          <w:lang w:val="es-ES_tradnl"/>
        </w:rPr>
        <w:t>“</w:t>
      </w:r>
      <w:r w:rsidRPr="008838AC">
        <w:rPr>
          <w:rFonts w:ascii="Verdana" w:hAnsi="Verdana" w:cs="Arial"/>
          <w:bCs/>
          <w:i/>
          <w:iCs/>
          <w:color w:val="000000" w:themeColor="text1"/>
          <w:lang w:eastAsia="es-MX"/>
        </w:rPr>
        <w:t>entes territoriales del</w:t>
      </w:r>
      <w:r w:rsidRPr="008838AC">
        <w:rPr>
          <w:rFonts w:ascii="Verdana" w:hAnsi="Verdana" w:eastAsia="Calibri" w:cs="Arial"/>
          <w:i/>
          <w:iCs/>
          <w:color w:val="000000" w:themeColor="text1"/>
          <w:lang w:val="es-ES_tradnl"/>
        </w:rPr>
        <w:t xml:space="preserve"> </w:t>
      </w:r>
      <w:r w:rsidRPr="008838AC">
        <w:rPr>
          <w:rFonts w:ascii="Verdana" w:hAnsi="Verdana" w:cs="Arial"/>
          <w:i/>
          <w:iCs/>
          <w:color w:val="000000" w:themeColor="text1"/>
        </w:rPr>
        <w:t>orden Nacional, Departamental, Distrital y municipal</w:t>
      </w:r>
      <w:r w:rsidRPr="008838AC">
        <w:rPr>
          <w:rFonts w:ascii="Verdana" w:hAnsi="Verdana" w:eastAsia="Calibri" w:cs="Arial"/>
          <w:i/>
          <w:iCs/>
          <w:color w:val="000000" w:themeColor="text1"/>
          <w:lang w:val="es-ES_tradnl"/>
        </w:rPr>
        <w:t>”</w:t>
      </w:r>
      <w:r w:rsidRPr="008838AC">
        <w:rPr>
          <w:rFonts w:ascii="Verdana" w:hAnsi="Verdana" w:eastAsia="Calibri" w:cs="Arial"/>
          <w:color w:val="000000" w:themeColor="text1"/>
          <w:lang w:val="es-ES_tradnl"/>
        </w:rPr>
        <w:t xml:space="preserve"> y a los “Organismos de Acción Comunal”. Es decir, </w:t>
      </w:r>
      <w:r w:rsidRPr="008838AC">
        <w:rPr>
          <w:rFonts w:ascii="Verdana" w:hAnsi="Verdana" w:cs="Arial"/>
          <w:bCs/>
          <w:color w:val="000000" w:themeColor="text1"/>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2013, el cual adiciona el artículo 2.2.15.1.2 del Decreto 1082 de 2015 en los siguientes términos:</w:t>
      </w:r>
    </w:p>
    <w:p w:rsidRPr="008838AC" w:rsidR="008838AC" w:rsidP="008838AC" w:rsidRDefault="008838AC" w14:paraId="510CFB2B" w14:textId="77777777">
      <w:pPr>
        <w:shd w:val="clear" w:color="auto" w:fill="FFFFFF" w:themeFill="background1"/>
        <w:spacing w:after="0" w:line="276" w:lineRule="auto"/>
        <w:ind w:left="709" w:right="709"/>
        <w:jc w:val="both"/>
        <w:rPr>
          <w:rFonts w:ascii="Verdana" w:hAnsi="Verdana" w:cs="Arial"/>
          <w:bCs/>
          <w:color w:val="000000" w:themeColor="text1"/>
          <w:lang w:eastAsia="es-MX"/>
        </w:rPr>
      </w:pPr>
    </w:p>
    <w:p w:rsidRPr="008838AC" w:rsidR="008838AC" w:rsidP="008838AC" w:rsidRDefault="008838AC" w14:paraId="7A0C889E" w14:textId="6CEEDD86">
      <w:pPr>
        <w:pStyle w:val="Prrafodelista"/>
        <w:shd w:val="clear" w:color="auto" w:fill="FFFFFF" w:themeFill="background1"/>
        <w:spacing w:after="0" w:line="240" w:lineRule="auto"/>
        <w:ind w:right="709"/>
        <w:jc w:val="both"/>
        <w:rPr>
          <w:rFonts w:ascii="Verdana" w:hAnsi="Verdana" w:cs="Arial"/>
          <w:bCs/>
          <w:color w:val="000000" w:themeColor="text1"/>
          <w:sz w:val="20"/>
          <w:szCs w:val="20"/>
          <w:lang w:eastAsia="es-MX"/>
        </w:rPr>
      </w:pPr>
      <w:r w:rsidRPr="008838AC">
        <w:rPr>
          <w:rFonts w:ascii="Verdana" w:hAnsi="Verdana" w:cs="Arial"/>
          <w:bCs/>
          <w:color w:val="000000" w:themeColor="text1"/>
          <w:sz w:val="20"/>
          <w:szCs w:val="20"/>
          <w:lang w:eastAsia="es-MX"/>
        </w:rPr>
        <w:t xml:space="preserve">“Artículo 2.2.15.1.2. Convenios solidarios para la ejecución de obras. De conformidad con lo dispuesto en el artículo 95 de la Ley 2166 de 2021, solo podrán celebrar de manera directa convenios solidarios para la </w:t>
      </w:r>
      <w:r w:rsidRPr="008838AC">
        <w:rPr>
          <w:rFonts w:ascii="Verdana" w:hAnsi="Verdana" w:cs="Arial"/>
          <w:bCs/>
          <w:color w:val="000000" w:themeColor="text1"/>
          <w:sz w:val="20"/>
          <w:szCs w:val="20"/>
          <w:lang w:eastAsia="es-MX"/>
        </w:rPr>
        <w:lastRenderedPageBreak/>
        <w:t>ejecución de obras los entes territoriales del orden nacional, departamental, distrital y municipal con los organismos de acción comunal. El valor de tales convenios no podrá exceder la menor cuantía de la entidad estatal involucrada.</w:t>
      </w:r>
    </w:p>
    <w:p w:rsidRPr="008838AC" w:rsidR="008838AC" w:rsidP="008838AC" w:rsidRDefault="008838AC" w14:paraId="4DE21A19" w14:textId="77777777">
      <w:pPr>
        <w:pStyle w:val="Prrafodelista"/>
        <w:shd w:val="clear" w:color="auto" w:fill="FFFFFF" w:themeFill="background1"/>
        <w:spacing w:before="120" w:after="0" w:line="240" w:lineRule="auto"/>
        <w:ind w:right="709"/>
        <w:jc w:val="both"/>
        <w:rPr>
          <w:rFonts w:ascii="Verdana" w:hAnsi="Verdana" w:cs="Arial"/>
          <w:bCs/>
          <w:color w:val="000000" w:themeColor="text1"/>
          <w:sz w:val="20"/>
          <w:szCs w:val="20"/>
          <w:lang w:eastAsia="es-MX"/>
        </w:rPr>
      </w:pPr>
      <w:r w:rsidRPr="008838AC">
        <w:rPr>
          <w:rFonts w:ascii="Verdana" w:hAnsi="Verdana" w:cs="Arial"/>
          <w:bCs/>
          <w:color w:val="000000" w:themeColor="text1"/>
          <w:sz w:val="20"/>
          <w:szCs w:val="20"/>
          <w:lang w:eastAsia="es-MX"/>
        </w:rPr>
        <w:t>Estos convenios solidarios solo podrán tener por objeto la ejecución de obras. Para la ejecución de estas obras los Organismos de Acción Comunal deberán procurar vincular a los habitantes de la comunidad”.</w:t>
      </w:r>
    </w:p>
    <w:p w:rsidRPr="008838AC" w:rsidR="008838AC" w:rsidP="008838AC" w:rsidRDefault="008838AC" w14:paraId="760FFEEE" w14:textId="77777777">
      <w:pPr>
        <w:shd w:val="clear" w:color="auto" w:fill="FFFFFF" w:themeFill="background1"/>
        <w:spacing w:after="0" w:line="276" w:lineRule="auto"/>
        <w:ind w:left="709" w:right="709"/>
        <w:jc w:val="both"/>
        <w:rPr>
          <w:rFonts w:ascii="Verdana" w:hAnsi="Verdana" w:cs="Arial"/>
          <w:bCs/>
          <w:color w:val="000000" w:themeColor="text1"/>
          <w:lang w:eastAsia="es-MX"/>
        </w:rPr>
      </w:pPr>
    </w:p>
    <w:p w:rsidRPr="008838AC" w:rsidR="008838AC" w:rsidP="008838AC" w:rsidRDefault="008838AC" w14:paraId="5EB3E619" w14:textId="77777777">
      <w:pPr>
        <w:pStyle w:val="Prrafodelista"/>
        <w:numPr>
          <w:ilvl w:val="0"/>
          <w:numId w:val="19"/>
        </w:numPr>
        <w:shd w:val="clear" w:color="auto" w:fill="FFFFFF" w:themeFill="background1"/>
        <w:spacing w:line="276" w:lineRule="auto"/>
        <w:jc w:val="both"/>
        <w:rPr>
          <w:rFonts w:ascii="Verdana" w:hAnsi="Verdana" w:eastAsia="Calibri" w:cs="Arial"/>
          <w:color w:val="000000" w:themeColor="text1"/>
          <w:lang w:val="es-ES_tradnl"/>
        </w:rPr>
      </w:pPr>
      <w:r w:rsidRPr="008838AC">
        <w:rPr>
          <w:rFonts w:ascii="Verdana" w:hAnsi="Verdana" w:cs="Arial"/>
          <w:bCs/>
          <w:color w:val="000000" w:themeColor="text1"/>
          <w:lang w:eastAsia="es-MX"/>
        </w:rPr>
        <w:t>En relación con los sujetos, es importante señalar que,</w:t>
      </w:r>
      <w:r w:rsidRPr="008838AC">
        <w:rPr>
          <w:rFonts w:ascii="Verdana" w:hAnsi="Verdana" w:eastAsia="Calibri" w:cs="Arial"/>
          <w:color w:val="000000" w:themeColor="text1"/>
          <w:lang w:val="es-ES_tradnl"/>
        </w:rPr>
        <w:t xml:space="preserve"> aunque la norma de forma imprecisa incluye como parte de los “entes territoriales” a las entidades del orden nacional</w:t>
      </w:r>
      <w:r w:rsidRPr="008838AC">
        <w:rPr>
          <w:rStyle w:val="Refdenotaalpie"/>
          <w:rFonts w:ascii="Verdana" w:hAnsi="Verdana" w:eastAsia="Calibri" w:cs="Arial"/>
          <w:color w:val="000000" w:themeColor="text1"/>
          <w:lang w:val="es-ES_tradnl"/>
        </w:rPr>
        <w:footnoteReference w:id="3"/>
      </w:r>
      <w:r w:rsidRPr="008838AC">
        <w:rPr>
          <w:rFonts w:ascii="Verdana" w:hAnsi="Verdana" w:eastAsia="Calibri" w:cs="Arial"/>
          <w:color w:val="000000" w:themeColor="text1"/>
          <w:lang w:val="es-ES_tradnl"/>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8838AC">
        <w:rPr>
          <w:rFonts w:ascii="Verdana" w:hAnsi="Verdana" w:cs="Arial"/>
          <w:bCs/>
          <w:color w:val="000000" w:themeColor="text1"/>
          <w:lang w:eastAsia="es-MX"/>
        </w:rPr>
        <w:t xml:space="preserve">con lo señalado en el trámite legislativo en el Congreso de la República de la Ley 2166 de 2021, conforme al cual esta iniciativa legislativa pretende fortalecer las organizaciones comunales </w:t>
      </w:r>
      <w:r w:rsidRPr="008838AC">
        <w:rPr>
          <w:rFonts w:ascii="Verdana" w:hAnsi="Verdana" w:eastAsia="Calibri" w:cs="Arial"/>
          <w:color w:val="000000" w:themeColor="text1"/>
          <w:lang w:val="es-ES_tradnl"/>
        </w:rPr>
        <w:t>“</w:t>
      </w:r>
      <w:r w:rsidRPr="008838AC">
        <w:rPr>
          <w:rFonts w:ascii="Verdana" w:hAnsi="Verdana" w:cs="Arial"/>
          <w:bCs/>
          <w:color w:val="000000" w:themeColor="text1"/>
          <w:lang w:eastAsia="es-MX"/>
        </w:rPr>
        <w:t xml:space="preserve">incentivando la formulación y ejecución de los Planes de Desarrollo Estratégicos Comunales y </w:t>
      </w:r>
      <w:r w:rsidRPr="008838AC">
        <w:rPr>
          <w:rFonts w:ascii="Verdana" w:hAnsi="Verdana" w:cs="Arial"/>
          <w:bCs/>
          <w:i/>
          <w:iCs/>
          <w:color w:val="000000" w:themeColor="text1"/>
          <w:lang w:eastAsia="es-MX"/>
        </w:rPr>
        <w:t>su capacidad de contratación social con el Estado</w:t>
      </w:r>
      <w:r w:rsidRPr="008838AC">
        <w:rPr>
          <w:rFonts w:ascii="Verdana" w:hAnsi="Verdana" w:cs="Arial"/>
          <w:bCs/>
          <w:color w:val="000000" w:themeColor="text1"/>
          <w:lang w:eastAsia="es-MX"/>
        </w:rPr>
        <w:t xml:space="preserve"> a través de herramientas que beneficien el desarrollo de los territorios y sus comunidades</w:t>
      </w:r>
      <w:r w:rsidRPr="008838AC">
        <w:rPr>
          <w:rFonts w:ascii="Verdana" w:hAnsi="Verdana" w:eastAsia="Calibri" w:cs="Arial"/>
          <w:color w:val="000000" w:themeColor="text1"/>
          <w:lang w:val="es-ES_tradnl"/>
        </w:rPr>
        <w:t>”</w:t>
      </w:r>
      <w:r w:rsidRPr="008838AC">
        <w:rPr>
          <w:rStyle w:val="Refdenotaalpie"/>
          <w:rFonts w:ascii="Verdana" w:hAnsi="Verdana" w:eastAsia="Calibri" w:cs="Arial"/>
          <w:color w:val="000000" w:themeColor="text1"/>
          <w:lang w:val="es-ES_tradnl"/>
        </w:rPr>
        <w:footnoteReference w:id="4"/>
      </w:r>
      <w:r w:rsidRPr="008838AC">
        <w:rPr>
          <w:rFonts w:ascii="Verdana" w:hAnsi="Verdana" w:eastAsia="Calibri" w:cs="Arial"/>
          <w:color w:val="000000" w:themeColor="text1"/>
          <w:lang w:val="es-ES_tradnl"/>
        </w:rPr>
        <w:t xml:space="preserve"> (Énfasis por fuera de texto)</w:t>
      </w:r>
      <w:r w:rsidRPr="008838AC">
        <w:rPr>
          <w:rFonts w:ascii="Verdana" w:hAnsi="Verdana" w:cs="Arial"/>
          <w:bCs/>
          <w:color w:val="000000" w:themeColor="text1"/>
          <w:lang w:eastAsia="es-MX"/>
        </w:rPr>
        <w:t xml:space="preserve">. Asimismo, el artículo 1 de la Ley 2166 de 2021 señala como objetivo de esta </w:t>
      </w:r>
      <w:r w:rsidRPr="008838AC">
        <w:rPr>
          <w:rFonts w:ascii="Verdana" w:hAnsi="Verdana" w:eastAsia="Calibri" w:cs="Arial"/>
          <w:color w:val="000000" w:themeColor="text1"/>
          <w:lang w:val="es-ES_tradnl"/>
        </w:rPr>
        <w:t>“</w:t>
      </w:r>
      <w:r w:rsidRPr="008838AC">
        <w:rPr>
          <w:rFonts w:ascii="Verdana" w:hAnsi="Verdana" w:eastAsia="Calibri" w:cs="Arial"/>
          <w:color w:val="000000" w:themeColor="text1"/>
        </w:rPr>
        <w:t>establecer un marco jurídico para sus relaciones con el Estado y con los particulares, así como para el cabal ejercicio de derechos y deberes</w:t>
      </w:r>
      <w:r w:rsidRPr="008838AC">
        <w:rPr>
          <w:rFonts w:ascii="Verdana" w:hAnsi="Verdana" w:eastAsia="Calibri" w:cs="Arial"/>
          <w:color w:val="000000" w:themeColor="text1"/>
          <w:lang w:val="es-ES_tradnl"/>
        </w:rPr>
        <w:t>”</w:t>
      </w:r>
      <w:r w:rsidRPr="008838AC">
        <w:rPr>
          <w:rFonts w:ascii="Verdana" w:hAnsi="Verdana" w:cs="Arial"/>
          <w:bCs/>
          <w:color w:val="000000" w:themeColor="text1"/>
          <w:lang w:eastAsia="es-MX"/>
        </w:rPr>
        <w:t xml:space="preserve">. De esta manera, el artículo 95 </w:t>
      </w:r>
      <w:r w:rsidRPr="008838AC">
        <w:rPr>
          <w:rFonts w:ascii="Verdana" w:hAnsi="Verdana" w:cs="Arial"/>
          <w:bCs/>
          <w:i/>
          <w:iCs/>
          <w:color w:val="000000" w:themeColor="text1"/>
          <w:lang w:eastAsia="es-MX"/>
        </w:rPr>
        <w:t xml:space="preserve">ibidem </w:t>
      </w:r>
      <w:r w:rsidRPr="008838AC">
        <w:rPr>
          <w:rFonts w:ascii="Verdana" w:hAnsi="Verdana" w:cs="Arial"/>
          <w:bCs/>
          <w:color w:val="000000" w:themeColor="text1"/>
          <w:lang w:eastAsia="es-MX"/>
        </w:rPr>
        <w:t>desarrolla estos objetivos</w:t>
      </w:r>
      <w:r w:rsidRPr="008838AC">
        <w:rPr>
          <w:rFonts w:ascii="Verdana" w:hAnsi="Verdana" w:cs="Arial"/>
          <w:bCs/>
          <w:i/>
          <w:iCs/>
          <w:color w:val="000000" w:themeColor="text1"/>
          <w:lang w:eastAsia="es-MX"/>
        </w:rPr>
        <w:t xml:space="preserve"> y </w:t>
      </w:r>
      <w:r w:rsidRPr="008838AC">
        <w:rPr>
          <w:rFonts w:ascii="Verdana" w:hAnsi="Verdana" w:cs="Arial"/>
          <w:bCs/>
          <w:color w:val="000000" w:themeColor="text1"/>
          <w:lang w:eastAsia="es-MX"/>
        </w:rPr>
        <w:t xml:space="preserve">permite la celebración de convenios solidarios con entidades territoriales del orden departamental, municipal y distrital, así como con las entidades del orden nacional.  </w:t>
      </w:r>
    </w:p>
    <w:p w:rsidRPr="008838AC" w:rsidR="008838AC" w:rsidP="008838AC" w:rsidRDefault="008838AC" w14:paraId="368F2DD1" w14:textId="77777777">
      <w:pPr>
        <w:pStyle w:val="Prrafodelista"/>
        <w:numPr>
          <w:ilvl w:val="0"/>
          <w:numId w:val="19"/>
        </w:numPr>
        <w:shd w:val="clear" w:color="auto" w:fill="FFFFFF" w:themeFill="background1"/>
        <w:spacing w:before="120" w:line="276" w:lineRule="auto"/>
        <w:jc w:val="both"/>
        <w:rPr>
          <w:rFonts w:ascii="Verdana" w:hAnsi="Verdana" w:cs="Arial"/>
          <w:bCs/>
          <w:color w:val="000000" w:themeColor="text1"/>
          <w:lang w:eastAsia="es-MX"/>
        </w:rPr>
      </w:pPr>
      <w:r w:rsidRPr="008838AC">
        <w:rPr>
          <w:rFonts w:ascii="Verdana" w:hAnsi="Verdana" w:cs="Arial"/>
          <w:bCs/>
          <w:color w:val="000000" w:themeColor="text1"/>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rsidRPr="008838AC" w:rsidR="008838AC" w:rsidP="008838AC" w:rsidRDefault="008838AC" w14:paraId="2DDD7182" w14:textId="77777777">
      <w:pPr>
        <w:pStyle w:val="Prrafodelista"/>
        <w:numPr>
          <w:ilvl w:val="0"/>
          <w:numId w:val="19"/>
        </w:numPr>
        <w:shd w:val="clear" w:color="auto" w:fill="FFFFFF" w:themeFill="background1"/>
        <w:spacing w:before="120" w:line="276" w:lineRule="auto"/>
        <w:jc w:val="both"/>
        <w:rPr>
          <w:rFonts w:ascii="Verdana" w:hAnsi="Verdana" w:cs="Arial"/>
          <w:bCs/>
          <w:color w:val="000000" w:themeColor="text1"/>
          <w:lang w:eastAsia="es-MX"/>
        </w:rPr>
      </w:pPr>
      <w:r w:rsidRPr="008838AC">
        <w:rPr>
          <w:rFonts w:ascii="Verdana" w:hAnsi="Verdana" w:cs="Arial"/>
          <w:bCs/>
          <w:color w:val="000000" w:themeColor="text1"/>
          <w:lang w:eastAsia="es-MX"/>
        </w:rPr>
        <w:lastRenderedPageBreak/>
        <w:t xml:space="preserve">Lo anterior, sin perjuicio de la celebración de convenios solidarios con los Organismos de Acción Comunal mediante los otros dos (2) regímenes señalados en el numeral 2.2 de este concepto, esto es, el previsto en el Decreto 092 de 2017; y el que </w:t>
      </w:r>
      <w:r w:rsidRPr="008838AC">
        <w:rPr>
          <w:rFonts w:ascii="Verdana" w:hAnsi="Verdana" w:cs="Arial"/>
          <w:color w:val="000000" w:themeColor="text1"/>
          <w:lang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8838AC">
        <w:rPr>
          <w:rStyle w:val="Refdenotaalpie"/>
          <w:rFonts w:ascii="Verdana" w:hAnsi="Verdana" w:cs="Arial"/>
          <w:color w:val="000000" w:themeColor="text1"/>
          <w:lang w:eastAsia="es-MX"/>
        </w:rPr>
        <w:footnoteReference w:id="5"/>
      </w:r>
      <w:r w:rsidRPr="008838AC">
        <w:rPr>
          <w:rFonts w:ascii="Verdana" w:hAnsi="Verdana" w:cs="Arial"/>
          <w:color w:val="000000" w:themeColor="text1"/>
          <w:lang w:eastAsia="es-MX"/>
        </w:rPr>
        <w:t xml:space="preserve">. </w:t>
      </w:r>
    </w:p>
    <w:p w:rsidRPr="008838AC" w:rsidR="008838AC" w:rsidP="008838AC" w:rsidRDefault="008838AC" w14:paraId="2358661D" w14:textId="77777777">
      <w:pPr>
        <w:pStyle w:val="Prrafodelista"/>
        <w:numPr>
          <w:ilvl w:val="0"/>
          <w:numId w:val="19"/>
        </w:numPr>
        <w:shd w:val="clear" w:color="auto" w:fill="FFFFFF" w:themeFill="background1"/>
        <w:spacing w:before="120" w:after="0" w:line="276" w:lineRule="auto"/>
        <w:jc w:val="both"/>
        <w:rPr>
          <w:rFonts w:ascii="Verdana" w:hAnsi="Verdana" w:cs="Arial"/>
          <w:color w:val="000000" w:themeColor="text1"/>
          <w:lang w:eastAsia="es-MX"/>
        </w:rPr>
      </w:pPr>
      <w:r w:rsidRPr="008838AC">
        <w:rPr>
          <w:rFonts w:ascii="Verdana" w:hAnsi="Verdana" w:cs="Arial"/>
          <w:bCs/>
          <w:color w:val="000000" w:themeColor="text1"/>
          <w:lang w:eastAsia="es-MX"/>
        </w:rPr>
        <w:t xml:space="preserve">Al respecto, es preciso señalar que conforme con el artículo 63 de la </w:t>
      </w:r>
      <w:r w:rsidRPr="008838AC">
        <w:rPr>
          <w:rFonts w:ascii="Verdana" w:hAnsi="Verdana" w:cs="Arial"/>
          <w:color w:val="000000" w:themeColor="text1"/>
          <w:lang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rsidRPr="008838AC" w:rsidR="008838AC" w:rsidP="008838AC" w:rsidRDefault="008838AC" w14:paraId="115230DE" w14:textId="77777777">
      <w:pPr>
        <w:shd w:val="clear" w:color="auto" w:fill="FFFFFF" w:themeFill="background1"/>
        <w:spacing w:after="0" w:line="276" w:lineRule="auto"/>
        <w:ind w:firstLine="709"/>
        <w:jc w:val="both"/>
        <w:rPr>
          <w:rFonts w:ascii="Verdana" w:hAnsi="Verdana" w:cs="Arial"/>
          <w:color w:val="000000" w:themeColor="text1"/>
          <w:lang w:val="es-ES" w:eastAsia="es-MX"/>
        </w:rPr>
      </w:pPr>
    </w:p>
    <w:p w:rsidRPr="008838AC" w:rsidR="008838AC" w:rsidP="008838AC" w:rsidRDefault="008838AC" w14:paraId="19296F52" w14:textId="77777777">
      <w:pPr>
        <w:pStyle w:val="Prrafodelista"/>
        <w:shd w:val="clear" w:color="auto" w:fill="FFFFFF" w:themeFill="background1"/>
        <w:spacing w:after="120" w:line="240" w:lineRule="auto"/>
        <w:ind w:right="709"/>
        <w:jc w:val="both"/>
        <w:rPr>
          <w:rFonts w:ascii="Verdana" w:hAnsi="Verdana" w:cs="Arial"/>
          <w:color w:val="000000" w:themeColor="text1"/>
          <w:sz w:val="20"/>
          <w:szCs w:val="20"/>
        </w:rPr>
      </w:pPr>
      <w:bookmarkStart w:name="63" w:id="2"/>
      <w:r w:rsidRPr="008838AC">
        <w:rPr>
          <w:rFonts w:ascii="Verdana" w:hAnsi="Verdana" w:cs="Arial"/>
          <w:color w:val="000000" w:themeColor="text1"/>
          <w:sz w:val="20"/>
          <w:szCs w:val="20"/>
        </w:rPr>
        <w:t>“Artículo 63.</w:t>
      </w:r>
      <w:bookmarkEnd w:id="2"/>
      <w:r w:rsidRPr="008838AC">
        <w:rPr>
          <w:rFonts w:ascii="Verdana" w:hAnsi="Verdana" w:cs="Arial"/>
          <w:color w:val="000000" w:themeColor="text1"/>
          <w:sz w:val="20"/>
          <w:szCs w:val="20"/>
        </w:rPr>
        <w:t> Conforme con el artículo </w:t>
      </w:r>
      <w:hyperlink w:history="1" w:anchor="141" r:id="rId12">
        <w:r w:rsidRPr="008838AC">
          <w:rPr>
            <w:rFonts w:ascii="Verdana" w:hAnsi="Verdana" w:cs="Arial"/>
            <w:color w:val="000000" w:themeColor="text1"/>
            <w:sz w:val="20"/>
            <w:szCs w:val="20"/>
          </w:rPr>
          <w:t>141</w:t>
        </w:r>
      </w:hyperlink>
      <w:r w:rsidRPr="008838AC">
        <w:rPr>
          <w:rFonts w:ascii="Verdana" w:hAnsi="Verdana" w:cs="Arial"/>
          <w:color w:val="000000" w:themeColor="text1"/>
          <w:sz w:val="20"/>
          <w:szCs w:val="20"/>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rsidRPr="008838AC" w:rsidR="008838AC" w:rsidP="008838AC" w:rsidRDefault="008838AC" w14:paraId="65A058E1" w14:textId="77777777">
      <w:pPr>
        <w:pStyle w:val="Prrafodelista"/>
        <w:shd w:val="clear" w:color="auto" w:fill="FFFFFF" w:themeFill="background1"/>
        <w:spacing w:after="120" w:line="240" w:lineRule="auto"/>
        <w:ind w:right="709"/>
        <w:jc w:val="both"/>
        <w:rPr>
          <w:rFonts w:ascii="Verdana" w:hAnsi="Verdana" w:cs="Arial"/>
          <w:color w:val="000000" w:themeColor="text1"/>
          <w:sz w:val="20"/>
          <w:szCs w:val="20"/>
        </w:rPr>
      </w:pPr>
      <w:r w:rsidRPr="008838AC">
        <w:rPr>
          <w:rFonts w:ascii="Verdana" w:hAnsi="Verdana" w:cs="Arial"/>
          <w:color w:val="000000" w:themeColor="text1"/>
          <w:sz w:val="20"/>
          <w:szCs w:val="20"/>
        </w:rPr>
        <w:t>PARÁGRAFO 1o. Los organismos de Acción Comunal podrán contratar con las entidades territoriales hasta por la menor cuantía de dicha entidad de conformidad con la ley.</w:t>
      </w:r>
    </w:p>
    <w:p w:rsidRPr="008838AC" w:rsidR="008838AC" w:rsidP="008838AC" w:rsidRDefault="008838AC" w14:paraId="537EA380" w14:textId="77777777">
      <w:pPr>
        <w:pStyle w:val="Prrafodelista"/>
        <w:shd w:val="clear" w:color="auto" w:fill="FFFFFF" w:themeFill="background1"/>
        <w:spacing w:after="0" w:line="240" w:lineRule="auto"/>
        <w:ind w:right="709"/>
        <w:jc w:val="both"/>
        <w:rPr>
          <w:rFonts w:ascii="Verdana" w:hAnsi="Verdana" w:cs="Arial"/>
          <w:color w:val="000000" w:themeColor="text1"/>
          <w:sz w:val="20"/>
          <w:szCs w:val="20"/>
        </w:rPr>
      </w:pPr>
      <w:r w:rsidRPr="008838AC">
        <w:rPr>
          <w:rFonts w:ascii="Verdana" w:hAnsi="Verdana" w:cs="Arial"/>
          <w:color w:val="000000" w:themeColor="text1"/>
          <w:sz w:val="20"/>
          <w:szCs w:val="20"/>
        </w:rPr>
        <w:t xml:space="preserve">PARÁGRAFO 2o. Los denominados convenios solidarios y contratos interadministrativos de mínima, que trata el presente artículo también podrán ser celebrados </w:t>
      </w:r>
      <w:bookmarkStart w:name="_Hlk98592569" w:id="3"/>
      <w:r w:rsidRPr="008838AC">
        <w:rPr>
          <w:rFonts w:ascii="Verdana" w:hAnsi="Verdana" w:cs="Arial"/>
          <w:color w:val="000000" w:themeColor="text1"/>
          <w:sz w:val="20"/>
          <w:szCs w:val="20"/>
        </w:rPr>
        <w:t xml:space="preserve">entre las entidades del orden nacional, departamental, distrital, local y municipal y los organismos de acción comunal </w:t>
      </w:r>
      <w:bookmarkEnd w:id="3"/>
      <w:r w:rsidRPr="008838AC">
        <w:rPr>
          <w:rFonts w:ascii="Verdana" w:hAnsi="Verdana" w:cs="Arial"/>
          <w:color w:val="000000" w:themeColor="text1"/>
          <w:sz w:val="20"/>
          <w:szCs w:val="20"/>
        </w:rPr>
        <w:t xml:space="preserve">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w:t>
      </w:r>
      <w:r w:rsidRPr="008838AC">
        <w:rPr>
          <w:rFonts w:ascii="Verdana" w:hAnsi="Verdana" w:cs="Arial"/>
          <w:color w:val="000000" w:themeColor="text1"/>
          <w:sz w:val="20"/>
          <w:szCs w:val="20"/>
        </w:rPr>
        <w:lastRenderedPageBreak/>
        <w:t>(PATR) o la Hoja de Ruta Única de que trata el artículo </w:t>
      </w:r>
      <w:hyperlink w:history="1" w:anchor="281" r:id="rId13">
        <w:r w:rsidRPr="008838AC">
          <w:rPr>
            <w:rFonts w:ascii="Verdana" w:hAnsi="Verdana" w:cs="Arial"/>
            <w:color w:val="000000" w:themeColor="text1"/>
            <w:sz w:val="20"/>
            <w:szCs w:val="20"/>
          </w:rPr>
          <w:t>281</w:t>
        </w:r>
      </w:hyperlink>
      <w:r w:rsidRPr="008838AC">
        <w:rPr>
          <w:rFonts w:ascii="Verdana" w:hAnsi="Verdana" w:cs="Arial"/>
          <w:color w:val="000000" w:themeColor="text1"/>
          <w:sz w:val="20"/>
          <w:szCs w:val="20"/>
        </w:rPr>
        <w:t> de la Ley 1955 de 2019”.</w:t>
      </w:r>
    </w:p>
    <w:p w:rsidRPr="008838AC" w:rsidR="008838AC" w:rsidP="008838AC" w:rsidRDefault="008838AC" w14:paraId="3C5357B1" w14:textId="77777777">
      <w:pPr>
        <w:shd w:val="clear" w:color="auto" w:fill="FFFFFF" w:themeFill="background1"/>
        <w:spacing w:after="0"/>
        <w:ind w:left="709" w:right="709"/>
        <w:jc w:val="both"/>
        <w:rPr>
          <w:rFonts w:ascii="Verdana" w:hAnsi="Verdana" w:cs="Arial"/>
          <w:color w:val="000000" w:themeColor="text1"/>
        </w:rPr>
      </w:pPr>
    </w:p>
    <w:p w:rsidRPr="008838AC" w:rsidR="008838AC" w:rsidP="008838AC" w:rsidRDefault="008838AC" w14:paraId="30F5D9F1" w14:textId="77777777">
      <w:pPr>
        <w:pStyle w:val="Prrafodelista"/>
        <w:numPr>
          <w:ilvl w:val="0"/>
          <w:numId w:val="19"/>
        </w:numPr>
        <w:shd w:val="clear" w:color="auto" w:fill="FFFFFF" w:themeFill="background1"/>
        <w:spacing w:after="0" w:line="276" w:lineRule="auto"/>
        <w:jc w:val="both"/>
        <w:rPr>
          <w:rFonts w:ascii="Verdana" w:hAnsi="Verdana" w:cs="Arial"/>
          <w:color w:val="000000" w:themeColor="text1"/>
          <w:lang w:eastAsia="es-MX"/>
        </w:rPr>
      </w:pPr>
      <w:r w:rsidRPr="008838AC">
        <w:rPr>
          <w:rFonts w:ascii="Verdana" w:hAnsi="Verdana" w:cs="Arial"/>
          <w:color w:val="000000" w:themeColor="text1"/>
          <w:lang w:eastAsia="es-MX"/>
        </w:rPr>
        <w:t xml:space="preserve">Aunado a lo anterior, para la celebración de dichos convenios el inciso primero del citado artículo 63 remite al artículo 141 de la Ley 136 de 1994, en virtud del cual </w:t>
      </w:r>
      <w:r w:rsidRPr="008838AC">
        <w:rPr>
          <w:rFonts w:ascii="Verdana" w:hAnsi="Verdana" w:eastAsia="Calibri" w:cs="Arial"/>
          <w:color w:val="000000" w:themeColor="text1"/>
          <w:lang w:val="es-ES_tradnl"/>
        </w:rPr>
        <w:t>“</w:t>
      </w:r>
      <w:r w:rsidRPr="008838AC">
        <w:rPr>
          <w:rFonts w:ascii="Verdana" w:hAnsi="Verdana" w:cs="Arial"/>
          <w:i/>
          <w:iCs/>
          <w:color w:val="000000" w:themeColor="text1"/>
          <w:lang w:eastAsia="es-MX"/>
        </w:rPr>
        <w:t xml:space="preserve">Los contratos o convenios que se celebren en desarrollo del artículo anterior, se sujetarán a lo dispuesto por los artículos </w:t>
      </w:r>
      <w:hyperlink w:history="1" w:anchor="375" r:id="rId14">
        <w:r w:rsidRPr="008838AC">
          <w:rPr>
            <w:rStyle w:val="Hipervnculo"/>
            <w:rFonts w:ascii="Verdana" w:hAnsi="Verdana" w:cs="Arial"/>
            <w:i/>
            <w:iCs/>
            <w:color w:val="000000" w:themeColor="text1"/>
            <w:lang w:eastAsia="es-MX"/>
          </w:rPr>
          <w:t>375</w:t>
        </w:r>
      </w:hyperlink>
      <w:r w:rsidRPr="008838AC">
        <w:rPr>
          <w:rFonts w:ascii="Verdana" w:hAnsi="Verdana" w:cs="Arial"/>
          <w:i/>
          <w:iCs/>
          <w:color w:val="000000" w:themeColor="text1"/>
          <w:lang w:eastAsia="es-MX"/>
        </w:rPr>
        <w:t xml:space="preserve"> a </w:t>
      </w:r>
      <w:hyperlink w:history="1" w:anchor="378" r:id="rId15">
        <w:r w:rsidRPr="008838AC">
          <w:rPr>
            <w:rStyle w:val="Hipervnculo"/>
            <w:rFonts w:ascii="Verdana" w:hAnsi="Verdana" w:cs="Arial"/>
            <w:i/>
            <w:iCs/>
            <w:color w:val="000000" w:themeColor="text1"/>
            <w:lang w:eastAsia="es-MX"/>
          </w:rPr>
          <w:t>378</w:t>
        </w:r>
      </w:hyperlink>
      <w:r w:rsidRPr="008838AC">
        <w:rPr>
          <w:rFonts w:ascii="Verdana" w:hAnsi="Verdana" w:cs="Arial"/>
          <w:i/>
          <w:iCs/>
          <w:color w:val="000000" w:themeColor="text1"/>
          <w:lang w:eastAsia="es-MX"/>
        </w:rPr>
        <w:t xml:space="preserve"> del Decreto 1333 de 1986 y la Ley </w:t>
      </w:r>
      <w:hyperlink w:history="1" w:anchor="inicio" r:id="rId16">
        <w:r w:rsidRPr="008838AC">
          <w:rPr>
            <w:rStyle w:val="Hipervnculo"/>
            <w:rFonts w:ascii="Verdana" w:hAnsi="Verdana" w:cs="Arial"/>
            <w:i/>
            <w:iCs/>
            <w:color w:val="000000" w:themeColor="text1"/>
            <w:lang w:eastAsia="es-MX"/>
          </w:rPr>
          <w:t>80</w:t>
        </w:r>
      </w:hyperlink>
      <w:r w:rsidRPr="008838AC">
        <w:rPr>
          <w:rFonts w:ascii="Verdana" w:hAnsi="Verdana" w:cs="Arial"/>
          <w:i/>
          <w:iCs/>
          <w:color w:val="000000" w:themeColor="text1"/>
          <w:lang w:eastAsia="es-MX"/>
        </w:rPr>
        <w:t xml:space="preserve"> de 1993</w:t>
      </w:r>
      <w:r w:rsidRPr="008838AC">
        <w:rPr>
          <w:rFonts w:ascii="Verdana" w:hAnsi="Verdana" w:eastAsia="Calibri" w:cs="Arial"/>
          <w:i/>
          <w:iCs/>
          <w:color w:val="000000" w:themeColor="text1"/>
          <w:lang w:val="es-ES_tradnl"/>
        </w:rPr>
        <w:t>”</w:t>
      </w:r>
      <w:r w:rsidRPr="008838AC">
        <w:rPr>
          <w:rFonts w:ascii="Verdana" w:hAnsi="Verdana" w:cs="Arial"/>
          <w:i/>
          <w:iCs/>
          <w:color w:val="000000" w:themeColor="text1"/>
          <w:lang w:eastAsia="es-MX"/>
        </w:rPr>
        <w:t>.</w:t>
      </w:r>
      <w:r w:rsidRPr="008838AC">
        <w:rPr>
          <w:rFonts w:ascii="Verdana" w:hAnsi="Verdana" w:cs="Arial"/>
          <w:color w:val="000000" w:themeColor="text1"/>
          <w:lang w:eastAsia="es-MX"/>
        </w:rPr>
        <w:t xml:space="preserve"> En este sentido, retomando las consideraciones de los conceptos de esta Agencia, en este caso resulta aplicable el tercer régimen expuesto en el numeral 2.2. Esto implica que los convenios solidarios que se celebren con fundamento el artículo 63 de la Ley 2166 de 2021</w:t>
      </w:r>
      <w:r w:rsidRPr="008838AC">
        <w:rPr>
          <w:rFonts w:ascii="Verdana" w:hAnsi="Verdana" w:cs="Arial"/>
          <w:color w:val="000000" w:themeColor="text1"/>
        </w:rPr>
        <w:t xml:space="preserve"> deben interpretarse armónicamente con </w:t>
      </w:r>
      <w:r w:rsidRPr="008838AC">
        <w:rPr>
          <w:rFonts w:ascii="Verdana" w:hAnsi="Verdana" w:cs="Arial"/>
          <w:color w:val="000000" w:themeColor="text1"/>
          <w:lang w:eastAsia="es-MX"/>
        </w:rPr>
        <w:t xml:space="preserve">el artículo 141 de la Ley 136 de 1994 y </w:t>
      </w:r>
      <w:r w:rsidRPr="008838AC">
        <w:rPr>
          <w:rFonts w:ascii="Verdana" w:hAnsi="Verdana" w:cs="Arial"/>
          <w:color w:val="000000" w:themeColor="text1"/>
        </w:rPr>
        <w:t>los parágrafos tercero y quinto del artículo tercero de la Ley 136 de 1994</w:t>
      </w:r>
      <w:r w:rsidRPr="008838AC">
        <w:rPr>
          <w:rFonts w:ascii="Verdana" w:hAnsi="Verdana" w:cs="Arial"/>
          <w:color w:val="000000" w:themeColor="text1"/>
          <w:lang w:eastAsia="es-MX"/>
        </w:rPr>
        <w:t xml:space="preserve">, por lo que podrán aplicarse lo dispuesto en los artículos 375 a 378 del Decreto 1333 de 1986 y el </w:t>
      </w:r>
      <w:r w:rsidRPr="008838AC">
        <w:rPr>
          <w:rFonts w:ascii="Verdana" w:hAnsi="Verdana" w:cs="Arial"/>
          <w:color w:val="000000" w:themeColor="text1"/>
        </w:rPr>
        <w:t xml:space="preserve">EGCAP, salvo no exista otra forma especial de contratación como puede ser la consagrada en el Decreto 092 de 2017 para la ejecución de programas </w:t>
      </w:r>
      <w:r w:rsidRPr="008838AC">
        <w:rPr>
          <w:rFonts w:ascii="Verdana" w:hAnsi="Verdana" w:cs="Arial"/>
          <w:color w:val="000000" w:themeColor="text1"/>
          <w:lang w:eastAsia="es-MX"/>
        </w:rPr>
        <w:t xml:space="preserve">.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rsidRPr="008838AC" w:rsidR="008838AC" w:rsidP="008838AC" w:rsidRDefault="008838AC" w14:paraId="4B087C09" w14:textId="77777777">
      <w:pPr>
        <w:pStyle w:val="Prrafodelista"/>
        <w:numPr>
          <w:ilvl w:val="0"/>
          <w:numId w:val="19"/>
        </w:numPr>
        <w:shd w:val="clear" w:color="auto" w:fill="FFFFFF" w:themeFill="background1"/>
        <w:spacing w:before="120" w:after="0" w:line="276" w:lineRule="auto"/>
        <w:jc w:val="both"/>
        <w:rPr>
          <w:rFonts w:ascii="Verdana" w:hAnsi="Verdana" w:cs="Arial"/>
          <w:bCs/>
          <w:color w:val="000000" w:themeColor="text1"/>
          <w:lang w:val="es-MX" w:eastAsia="es-MX"/>
        </w:rPr>
      </w:pPr>
      <w:r w:rsidRPr="008838AC">
        <w:rPr>
          <w:rFonts w:ascii="Verdana" w:hAnsi="Verdana" w:cs="Arial"/>
          <w:lang w:eastAsia="es-MX"/>
        </w:rPr>
        <w:t>Adicionalmente, además de que cada organismo debe acreditar su existencia y representación legal en los términos del artículo 78 de la Ley 2166 de 2021</w:t>
      </w:r>
      <w:r w:rsidRPr="008838AC">
        <w:rPr>
          <w:rStyle w:val="Refdenotaalpie"/>
          <w:rFonts w:ascii="Verdana" w:hAnsi="Verdana" w:cs="Arial"/>
          <w:lang w:eastAsia="es-MX"/>
        </w:rPr>
        <w:footnoteReference w:id="6"/>
      </w:r>
      <w:r w:rsidRPr="008838AC">
        <w:rPr>
          <w:rFonts w:ascii="Verdana" w:hAnsi="Verdana" w:cs="Arial"/>
          <w:lang w:eastAsia="es-MX"/>
        </w:rPr>
        <w:t xml:space="preserve">, </w:t>
      </w:r>
      <w:r w:rsidRPr="008838AC">
        <w:rPr>
          <w:rFonts w:ascii="Verdana" w:hAnsi="Verdana" w:cs="Arial"/>
          <w:bCs/>
          <w:color w:val="000000" w:themeColor="text1"/>
          <w:lang w:val="es-MX" w:eastAsia="es-MX"/>
        </w:rPr>
        <w:t xml:space="preserve">teniendo en cuenta la naturaleza de las Juntas de Acción Comunal y la incidencia que en ellas tiene el principio de participación, es </w:t>
      </w:r>
      <w:r w:rsidRPr="008838AC">
        <w:rPr>
          <w:rFonts w:ascii="Verdana" w:hAnsi="Verdana" w:cs="Arial"/>
          <w:bCs/>
          <w:color w:val="000000" w:themeColor="text1"/>
          <w:lang w:val="es-MX" w:eastAsia="es-MX"/>
        </w:rPr>
        <w:lastRenderedPageBreak/>
        <w:t xml:space="preserve">importante realzar que la territorialidad </w:t>
      </w:r>
      <w:r w:rsidRPr="008838AC">
        <w:rPr>
          <w:rFonts w:ascii="Verdana" w:hAnsi="Verdana" w:cs="Arial"/>
          <w:color w:val="000000" w:themeColor="text1"/>
          <w:lang w:val="es-MX" w:eastAsia="es-MX"/>
        </w:rPr>
        <w:t>de</w:t>
      </w:r>
      <w:r w:rsidRPr="008838AC">
        <w:rPr>
          <w:rFonts w:ascii="Verdana" w:hAnsi="Verdana" w:cs="Arial"/>
          <w:bCs/>
          <w:color w:val="000000" w:themeColor="text1"/>
          <w:lang w:val="es-MX" w:eastAsia="es-MX"/>
        </w:rPr>
        <w:t xml:space="preserve"> la cual hace parte es el único lugar en el cual puede desarrollar sus actividades, pues sólo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r w:rsidRPr="008838AC">
        <w:rPr>
          <w:rFonts w:ascii="Verdana" w:hAnsi="Verdana" w:cs="Arial"/>
          <w:lang w:eastAsia="es-MX"/>
        </w:rPr>
        <w:t>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7 una nueva definición de Junta de Acción Comunal:</w:t>
      </w:r>
    </w:p>
    <w:p w:rsidRPr="008838AC" w:rsidR="008838AC" w:rsidP="008838AC" w:rsidRDefault="008838AC" w14:paraId="1F8B525E" w14:textId="77777777">
      <w:pPr>
        <w:shd w:val="clear" w:color="auto" w:fill="FFFFFF" w:themeFill="background1"/>
        <w:spacing w:after="0" w:line="276" w:lineRule="auto"/>
        <w:ind w:firstLine="709"/>
        <w:jc w:val="both"/>
        <w:rPr>
          <w:rFonts w:ascii="Verdana" w:hAnsi="Verdana" w:cs="Arial"/>
          <w:lang w:eastAsia="es-MX"/>
        </w:rPr>
      </w:pPr>
    </w:p>
    <w:p w:rsidRPr="008838AC" w:rsidR="008838AC" w:rsidP="008838AC" w:rsidRDefault="008838AC" w14:paraId="3EE3A59B" w14:textId="77777777">
      <w:pPr>
        <w:pStyle w:val="Prrafodelista"/>
        <w:shd w:val="clear" w:color="auto" w:fill="FFFFFF" w:themeFill="background1"/>
        <w:spacing w:after="120" w:line="240" w:lineRule="auto"/>
        <w:ind w:right="709"/>
        <w:jc w:val="both"/>
        <w:rPr>
          <w:rFonts w:ascii="Verdana" w:hAnsi="Verdana" w:cs="Arial"/>
          <w:sz w:val="20"/>
          <w:szCs w:val="20"/>
          <w:lang w:eastAsia="es-MX"/>
        </w:rPr>
      </w:pPr>
      <w:r w:rsidRPr="008838AC">
        <w:rPr>
          <w:rFonts w:ascii="Verdana" w:hAnsi="Verdana" w:cs="Arial"/>
          <w:sz w:val="20"/>
          <w:szCs w:val="20"/>
          <w:lang w:eastAsia="es-MX"/>
        </w:rPr>
        <w:t>“ARTÍCULO 7. Organismos de la acción comunal.</w:t>
      </w:r>
    </w:p>
    <w:p w:rsidRPr="008838AC" w:rsidR="008838AC" w:rsidP="008838AC" w:rsidRDefault="008838AC" w14:paraId="3E5513C2" w14:textId="30C71626">
      <w:pPr>
        <w:pStyle w:val="Prrafodelista"/>
        <w:shd w:val="clear" w:color="auto" w:fill="FFFFFF" w:themeFill="background1"/>
        <w:spacing w:after="0" w:line="240" w:lineRule="auto"/>
        <w:ind w:right="709"/>
        <w:jc w:val="both"/>
        <w:rPr>
          <w:rFonts w:ascii="Verdana" w:hAnsi="Verdana" w:eastAsia="Calibri" w:cs="Arial"/>
          <w:color w:val="000000" w:themeColor="text1"/>
          <w:sz w:val="20"/>
          <w:szCs w:val="20"/>
          <w:lang w:val="es-ES_tradnl"/>
        </w:rPr>
      </w:pPr>
      <w:r w:rsidRPr="008838AC">
        <w:rPr>
          <w:rFonts w:ascii="Verdana" w:hAnsi="Verdana" w:cs="Arial"/>
          <w:sz w:val="20"/>
          <w:szCs w:val="20"/>
          <w:lang w:eastAsia="es-MX"/>
        </w:rPr>
        <w:t>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8838AC">
        <w:rPr>
          <w:rFonts w:ascii="Verdana" w:hAnsi="Verdana" w:eastAsia="Calibri" w:cs="Arial"/>
          <w:color w:val="000000" w:themeColor="text1"/>
          <w:sz w:val="20"/>
          <w:szCs w:val="20"/>
          <w:lang w:val="es-ES_tradnl"/>
        </w:rPr>
        <w:t>”.</w:t>
      </w:r>
    </w:p>
    <w:p w:rsidRPr="008838AC" w:rsidR="008838AC" w:rsidP="008838AC" w:rsidRDefault="008838AC" w14:paraId="60E3DB42" w14:textId="77777777">
      <w:pPr>
        <w:shd w:val="clear" w:color="auto" w:fill="FFFFFF" w:themeFill="background1"/>
        <w:spacing w:after="0" w:line="276" w:lineRule="auto"/>
        <w:ind w:left="709" w:right="709"/>
        <w:jc w:val="both"/>
        <w:rPr>
          <w:rFonts w:ascii="Verdana" w:hAnsi="Verdana" w:cs="Arial"/>
          <w:lang w:eastAsia="es-MX"/>
        </w:rPr>
      </w:pPr>
    </w:p>
    <w:p w:rsidRPr="008838AC" w:rsidR="008838AC" w:rsidP="008838AC" w:rsidRDefault="008838AC" w14:paraId="205F4E64" w14:textId="77777777">
      <w:pPr>
        <w:pStyle w:val="Prrafodelista"/>
        <w:numPr>
          <w:ilvl w:val="0"/>
          <w:numId w:val="19"/>
        </w:numPr>
        <w:shd w:val="clear" w:color="auto" w:fill="FFFFFF" w:themeFill="background1"/>
        <w:spacing w:line="276" w:lineRule="auto"/>
        <w:jc w:val="both"/>
        <w:rPr>
          <w:rFonts w:ascii="Verdana" w:hAnsi="Verdana" w:cs="Arial"/>
          <w:bCs/>
          <w:color w:val="000000" w:themeColor="text1"/>
          <w:lang w:val="es-MX" w:eastAsia="es-MX"/>
        </w:rPr>
      </w:pPr>
      <w:r w:rsidRPr="008838AC">
        <w:rPr>
          <w:rFonts w:ascii="Verdana" w:hAnsi="Verdana" w:cs="Arial"/>
          <w:bCs/>
          <w:color w:val="000000" w:themeColor="text1"/>
          <w:lang w:val="es-MX" w:eastAsia="es-MX"/>
        </w:rPr>
        <w:t xml:space="preserve">Asimismo, el artículo 9 </w:t>
      </w:r>
      <w:r w:rsidRPr="008838AC">
        <w:rPr>
          <w:rFonts w:ascii="Verdana" w:hAnsi="Verdana" w:cs="Arial"/>
          <w:bCs/>
          <w:i/>
          <w:iCs/>
          <w:color w:val="000000" w:themeColor="text1"/>
          <w:lang w:val="es-MX" w:eastAsia="es-MX"/>
        </w:rPr>
        <w:t>ibidem</w:t>
      </w:r>
      <w:r w:rsidRPr="008838AC">
        <w:rPr>
          <w:rFonts w:ascii="Verdana" w:hAnsi="Verdana" w:cs="Arial"/>
          <w:bCs/>
          <w:color w:val="000000" w:themeColor="text1"/>
          <w:lang w:val="es-MX" w:eastAsia="es-MX"/>
        </w:rPr>
        <w:t xml:space="preserve"> dispuso que </w:t>
      </w:r>
      <w:r w:rsidRPr="008838AC">
        <w:rPr>
          <w:rFonts w:ascii="Verdana" w:hAnsi="Verdana" w:cs="Arial"/>
          <w:i/>
          <w:iCs/>
          <w:color w:val="000000" w:themeColor="text1"/>
        </w:rPr>
        <w:t>“</w:t>
      </w:r>
      <w:r w:rsidRPr="008838AC">
        <w:rPr>
          <w:rFonts w:ascii="Verdana" w:hAnsi="Verdana" w:cs="Arial"/>
          <w:bCs/>
          <w:i/>
          <w:iCs/>
          <w:color w:val="000000" w:themeColor="text1"/>
          <w:lang w:val="es-MX" w:eastAsia="es-MX"/>
        </w:rPr>
        <w:t>cada organismo de acción comunal desarrollará sus actividades dentro de un territorio delimitado</w:t>
      </w:r>
      <w:r w:rsidRPr="008838AC">
        <w:rPr>
          <w:rFonts w:ascii="Verdana" w:hAnsi="Verdana" w:eastAsia="Calibri" w:cs="Arial"/>
          <w:i/>
          <w:iCs/>
          <w:color w:val="000000" w:themeColor="text1"/>
          <w:lang w:val="es-ES_tradnl"/>
        </w:rPr>
        <w:t>”,</w:t>
      </w:r>
      <w:r w:rsidRPr="008838AC">
        <w:rPr>
          <w:rFonts w:ascii="Verdana" w:hAnsi="Verdana" w:eastAsia="Calibri" w:cs="Arial"/>
          <w:color w:val="000000" w:themeColor="text1"/>
          <w:lang w:val="es-ES_tradnl"/>
        </w:rPr>
        <w:t xml:space="preserve"> indicando las orientaciones para dicha limitación. Es así como en las capitales</w:t>
      </w:r>
      <w:r w:rsidRPr="008838AC">
        <w:rPr>
          <w:rFonts w:ascii="Verdana" w:hAnsi="Verdana" w:cs="Arial"/>
          <w:bCs/>
          <w:color w:val="000000" w:themeColor="text1"/>
          <w:lang w:val="es-MX" w:eastAsia="es-MX"/>
        </w:rPr>
        <w:t xml:space="preserve"> de departamentos y en la ciudad de Bogotá, D. 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rsidRPr="008838AC" w:rsidR="008838AC" w:rsidP="008838AC" w:rsidRDefault="008838AC" w14:paraId="034F1CE3" w14:textId="77777777">
      <w:pPr>
        <w:pStyle w:val="Prrafodelista"/>
        <w:numPr>
          <w:ilvl w:val="0"/>
          <w:numId w:val="19"/>
        </w:numPr>
        <w:shd w:val="clear" w:color="auto" w:fill="FFFFFF" w:themeFill="background1"/>
        <w:spacing w:before="120" w:line="276" w:lineRule="auto"/>
        <w:jc w:val="both"/>
        <w:rPr>
          <w:rFonts w:ascii="Verdana" w:hAnsi="Verdana" w:cs="Arial"/>
          <w:bCs/>
          <w:color w:val="000000" w:themeColor="text1"/>
          <w:lang w:val="es-MX" w:eastAsia="es-MX"/>
        </w:rPr>
      </w:pPr>
      <w:r w:rsidRPr="008838AC">
        <w:rPr>
          <w:rFonts w:ascii="Verdana" w:hAnsi="Verdana" w:cs="Arial"/>
          <w:bCs/>
          <w:color w:val="000000" w:themeColor="text1"/>
          <w:lang w:val="es-MX" w:eastAsia="es-MX"/>
        </w:rPr>
        <w:t xml:space="preserve">Dicha norma indica que en cada caserío o vereda sólo podrá constituirse una junta de acción comunal, pero la autoridad competente podrá autorizar, mediante resolución motivada, la constitución de más de una junta si la respectiva extensión territorial lo aconsejare. </w:t>
      </w:r>
      <w:r w:rsidRPr="008838AC">
        <w:rPr>
          <w:rFonts w:ascii="Verdana" w:hAnsi="Verdana" w:cs="Arial"/>
          <w:bCs/>
          <w:color w:val="000000" w:themeColor="text1"/>
          <w:lang w:eastAsia="es-MX"/>
        </w:rPr>
        <w:t xml:space="preserve">De otra parte, la Ley 2166 de 2021 trajo consigo también una regla para denominación social de estos Organismos de Acción Comunal, señalando en su artículo </w:t>
      </w:r>
      <w:r w:rsidRPr="008838AC">
        <w:rPr>
          <w:rFonts w:ascii="Verdana" w:hAnsi="Verdana" w:cs="Arial"/>
          <w:bCs/>
          <w:color w:val="000000" w:themeColor="text1"/>
          <w:lang w:eastAsia="es-MX"/>
        </w:rPr>
        <w:lastRenderedPageBreak/>
        <w:t xml:space="preserve">8 que </w:t>
      </w:r>
      <w:r w:rsidRPr="008838AC">
        <w:rPr>
          <w:rFonts w:ascii="Verdana" w:hAnsi="Verdana" w:cs="Arial"/>
          <w:bCs/>
          <w:color w:val="000000" w:themeColor="text1"/>
          <w:lang w:val="es-MX" w:eastAsia="es-MX"/>
        </w:rPr>
        <w:t>dichas organizaciones conformaran su nombre legal con el de su territorio seguido del nombre de la entidad territorial a la que pertenezca y en la cual desarrolle sus actividades.</w:t>
      </w:r>
    </w:p>
    <w:p w:rsidRPr="008838AC" w:rsidR="008838AC" w:rsidP="008838AC" w:rsidRDefault="008838AC" w14:paraId="0D13D9AE" w14:textId="77777777">
      <w:pPr>
        <w:pStyle w:val="Prrafodelista"/>
        <w:numPr>
          <w:ilvl w:val="0"/>
          <w:numId w:val="19"/>
        </w:numPr>
        <w:shd w:val="clear" w:color="auto" w:fill="FFFFFF" w:themeFill="background1"/>
        <w:spacing w:before="120" w:line="276" w:lineRule="auto"/>
        <w:jc w:val="both"/>
        <w:rPr>
          <w:rFonts w:ascii="Verdana" w:hAnsi="Verdana" w:cs="Arial"/>
          <w:lang w:eastAsia="es-MX"/>
        </w:rPr>
      </w:pPr>
      <w:r w:rsidRPr="008838AC">
        <w:rPr>
          <w:rFonts w:ascii="Verdana" w:hAnsi="Verdana" w:cs="Arial"/>
          <w:lang w:eastAsia="es-MX"/>
        </w:rPr>
        <w:t>De lo anterior se concluye, que con base en el principio de participación, el objeto social de las Juntas de Acción Comunal está definido y limitado a la territorialidad a la cual pertenece y tiene jurisdicción, por lo tanto no podrá ejecutar actividades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rsidRPr="008838AC" w:rsidR="008838AC" w:rsidP="008838AC" w:rsidRDefault="008838AC" w14:paraId="4D9297F1" w14:textId="77777777">
      <w:pPr>
        <w:pStyle w:val="Prrafodelista"/>
        <w:numPr>
          <w:ilvl w:val="0"/>
          <w:numId w:val="19"/>
        </w:numPr>
        <w:shd w:val="clear" w:color="auto" w:fill="FFFFFF" w:themeFill="background1"/>
        <w:spacing w:before="120" w:line="276" w:lineRule="auto"/>
        <w:jc w:val="both"/>
        <w:rPr>
          <w:rFonts w:ascii="Verdana" w:hAnsi="Verdana" w:cs="Arial"/>
          <w:lang w:eastAsia="es-MX"/>
        </w:rPr>
      </w:pPr>
      <w:r w:rsidRPr="008838AC">
        <w:rPr>
          <w:rFonts w:ascii="Verdana" w:hAnsi="Verdana" w:cs="Arial"/>
          <w:lang w:eastAsia="es-MX"/>
        </w:rPr>
        <w:t xml:space="preserve">Por lo demás, en lo que respecta a la capacidad técnica del organismo de acción comunal, es necesario tener en cuenta que –de acuerdo en lo explicado en el apartado 2.1–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 </w:t>
      </w:r>
    </w:p>
    <w:p w:rsidRPr="008838AC" w:rsidR="008838AC" w:rsidP="008838AC" w:rsidRDefault="008838AC" w14:paraId="0BDBDE13" w14:textId="77777777">
      <w:pPr>
        <w:pStyle w:val="Prrafodelista"/>
        <w:numPr>
          <w:ilvl w:val="0"/>
          <w:numId w:val="19"/>
        </w:numPr>
        <w:shd w:val="clear" w:color="auto" w:fill="FFFFFF" w:themeFill="background1"/>
        <w:spacing w:before="120" w:line="276" w:lineRule="auto"/>
        <w:jc w:val="both"/>
        <w:rPr>
          <w:rFonts w:ascii="Verdana" w:hAnsi="Verdana" w:cs="Arial"/>
          <w:lang w:eastAsia="es-MX"/>
        </w:rPr>
      </w:pPr>
      <w:r w:rsidRPr="008838AC">
        <w:rPr>
          <w:rFonts w:ascii="Verdana" w:hAnsi="Verdana" w:cs="Arial"/>
          <w:lang w:eastAsia="es-MX"/>
        </w:rPr>
        <w:t xml:space="preserve">Esto se observa, por ejemplo, para efectos del artículo 95 de la Ley 2166 de 2021, pues dispone que “Los entes territoriales podrán incluir en el monto total de los Convenios Solidarios los costos directos, los costos administrativos y el Subsidio al dignatario representante legal para transportes de que trata el literal c) del artículo 38 de la presente ley” y que “Adicional del monto del Convenio Solidario, los entes territoriales deberán contar o disponer de personal técnico y administrativo-contable, para supervisar y apoyar a los Organismos de Acción Comunal en la ejecución de las obras”. Estos constituyen algunos de los puntos con la entidad contribuye a la ejecución del convenio, por lo que el avance no queda totalmente en cabeza del organismo de acción comunal, pues a la </w:t>
      </w:r>
      <w:r w:rsidRPr="008838AC">
        <w:rPr>
          <w:rFonts w:ascii="Verdana" w:hAnsi="Verdana" w:cs="Arial"/>
          <w:lang w:eastAsia="es-MX"/>
        </w:rPr>
        <w:lastRenderedPageBreak/>
        <w:t xml:space="preserve">entidad corresponde disponer de un personal multidisciplinario para apoyar las obras, sin perjuicio de la supervisión del convenio. </w:t>
      </w:r>
    </w:p>
    <w:p w:rsidRPr="008838AC" w:rsidR="008838AC" w:rsidP="008838AC" w:rsidRDefault="008838AC" w14:paraId="0CE327D1" w14:textId="77777777">
      <w:pPr>
        <w:pStyle w:val="Prrafodelista"/>
        <w:numPr>
          <w:ilvl w:val="0"/>
          <w:numId w:val="19"/>
        </w:numPr>
        <w:shd w:val="clear" w:color="auto" w:fill="FFFFFF" w:themeFill="background1"/>
        <w:spacing w:before="120" w:line="276" w:lineRule="auto"/>
        <w:jc w:val="both"/>
        <w:rPr>
          <w:rFonts w:ascii="Verdana" w:hAnsi="Verdana" w:cs="Arial"/>
          <w:lang w:eastAsia="es-MX"/>
        </w:rPr>
      </w:pPr>
      <w:r w:rsidRPr="008838AC">
        <w:rPr>
          <w:rFonts w:ascii="Verdana" w:hAnsi="Verdana" w:cs="Arial"/>
          <w:lang w:eastAsia="es-MX"/>
        </w:rPr>
        <w:t xml:space="preserve">En estricto sentido, desde un punto de vista jurídico, podría ser razonable afirmar que ,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 Esto último también sería congruente con lo dispuesto en el inciso primero del artículo precitado cuando dispone que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(Énfasis fuera de texto). </w:t>
      </w:r>
    </w:p>
    <w:p w:rsidRPr="008838AC" w:rsidR="008838AC" w:rsidP="008838AC" w:rsidRDefault="008838AC" w14:paraId="017B3726" w14:textId="77777777">
      <w:pPr>
        <w:pStyle w:val="Prrafodelista"/>
        <w:numPr>
          <w:ilvl w:val="0"/>
          <w:numId w:val="19"/>
        </w:numPr>
        <w:shd w:val="clear" w:color="auto" w:fill="FFFFFF" w:themeFill="background1"/>
        <w:spacing w:before="120" w:line="276" w:lineRule="auto"/>
        <w:jc w:val="both"/>
        <w:rPr>
          <w:rFonts w:ascii="Verdana" w:hAnsi="Verdana" w:cs="Arial"/>
          <w:lang w:eastAsia="es-MX"/>
        </w:rPr>
      </w:pPr>
      <w:r w:rsidRPr="008838AC">
        <w:rPr>
          <w:rFonts w:ascii="Verdana" w:hAnsi="Verdana" w:cs="Arial"/>
          <w:lang w:eastAsia="es-MX"/>
        </w:rPr>
        <w:t xml:space="preserve">De acuerdo con esto, las obligaciones de hacer que se atribuyan a los Organismos de Acción Comunal en el marco de convenios solidarios necesariamente deben ir en sintonía con la idoneidad que puedan demostrar para asumir las mismas, de tal manera que no asuman compromisos que exceden su capacidad. En consideración a lo anterior, por ejemplo, podría no ser adecuado, atribuir la obligación de dirigir la ejecución de los trabajos materiales de obra a un Organismo de Acción Comunal que nunca haya ejecutado antes una obra o que no cuente con capacidad para contratar a un profesional en ingeniería, considerando que el artículo 18 de la Ley 842 de 2023, exige que </w:t>
      </w:r>
      <w:r w:rsidRPr="008838AC">
        <w:rPr>
          <w:rFonts w:ascii="Verdana" w:hAnsi="Verdana" w:cs="Arial"/>
          <w:i/>
          <w:iCs/>
          <w:lang w:eastAsia="es-MX"/>
        </w:rPr>
        <w:t xml:space="preserve">“Todo trabajo relacionado con el ejercicio de la Ingeniería, deberá ser dirigido por un ingeniero inscrito en el registro profesional de ingeniería y con tarjeta de matrícula profesional”. </w:t>
      </w:r>
      <w:r w:rsidRPr="008838AC">
        <w:rPr>
          <w:rFonts w:ascii="Verdana" w:hAnsi="Verdana" w:cs="Arial"/>
          <w:lang w:eastAsia="es-MX"/>
        </w:rPr>
        <w:t xml:space="preserve">En ese sentido, en situaciones como esta, la capacidad técnica que se requiere para garantizar el desarrollo a satisfacción de la obra civil y el legal ejercicio de la ingeniería en el marco de la misma, bien podrían ser garantizados a través de las obligaciones que asuma la Entidad Estatal como cooperante del Organismo de Acción Comunal, asumiendo obligaciones asociadas a los aspectos técnicos y especializados como la dirección de la obra, el suministro de la maquinaria, la </w:t>
      </w:r>
      <w:r w:rsidRPr="008838AC">
        <w:rPr>
          <w:rFonts w:ascii="Verdana" w:hAnsi="Verdana" w:cs="Arial"/>
          <w:lang w:eastAsia="es-MX"/>
        </w:rPr>
        <w:lastRenderedPageBreak/>
        <w:t xml:space="preserve">contratación de mano de obra calificada y demás componentes del convenio respecto de los cuales el organismo no logre demostrar idoneidad o que no puedan ser provistos a través de la participación de los habitantes de la comunidad en la ejecución de la obra. </w:t>
      </w:r>
    </w:p>
    <w:p w:rsidRPr="008838AC" w:rsidR="009B0F4C" w:rsidP="009B0F4C" w:rsidRDefault="009B0F4C" w14:paraId="09473B76" w14:textId="77777777">
      <w:pPr>
        <w:pStyle w:val="Prrafodelista"/>
        <w:rPr>
          <w:rFonts w:ascii="Verdana" w:hAnsi="Verdana" w:eastAsia="Calibri" w:cs="Arial"/>
          <w:lang w:val="es-CO" w:eastAsia="es-MX"/>
        </w:rPr>
      </w:pPr>
    </w:p>
    <w:p w:rsidRPr="008838AC" w:rsidR="0038350D" w:rsidP="008838AC" w:rsidRDefault="0038350D" w14:paraId="2DFFBA1A" w14:textId="77777777">
      <w:pPr>
        <w:shd w:val="clear" w:color="auto" w:fill="FFFFFF"/>
        <w:spacing w:after="0" w:line="276" w:lineRule="auto"/>
        <w:jc w:val="both"/>
        <w:rPr>
          <w:rFonts w:ascii="Verdana" w:hAnsi="Verdana" w:eastAsia="Calibri" w:cs="Arial"/>
          <w:lang w:eastAsia="es-MX"/>
        </w:rPr>
      </w:pPr>
    </w:p>
    <w:p w:rsidRPr="0038350D" w:rsidR="0038350D" w:rsidP="0038350D" w:rsidRDefault="0038350D" w14:paraId="49C168C9" w14:textId="77777777">
      <w:pPr>
        <w:numPr>
          <w:ilvl w:val="0"/>
          <w:numId w:val="16"/>
        </w:numPr>
        <w:tabs>
          <w:tab w:val="left" w:pos="142"/>
          <w:tab w:val="left" w:pos="284"/>
        </w:tabs>
        <w:spacing w:after="0" w:line="276" w:lineRule="auto"/>
        <w:ind w:left="357" w:hanging="357"/>
        <w:jc w:val="both"/>
        <w:rPr>
          <w:rFonts w:ascii="Verdana" w:hAnsi="Verdana" w:eastAsia="Century Gothic" w:cs="Century Gothic"/>
          <w:b/>
          <w:bCs/>
          <w:lang w:val="es-ES"/>
        </w:rPr>
      </w:pPr>
      <w:r w:rsidRPr="0038350D">
        <w:rPr>
          <w:rFonts w:ascii="Verdana" w:hAnsi="Verdana" w:eastAsia="Century Gothic" w:cs="Century Gothic"/>
          <w:b/>
          <w:bCs/>
          <w:lang w:val="es-ES"/>
        </w:rPr>
        <w:t>Referencias normativas, jurisprudenciales y otras fuentes:</w:t>
      </w:r>
    </w:p>
    <w:p w:rsidRPr="0038350D" w:rsidR="0038350D" w:rsidP="0038350D" w:rsidRDefault="0038350D" w14:paraId="1BDDC535" w14:textId="77777777">
      <w:pPr>
        <w:widowControl w:val="0"/>
        <w:autoSpaceDE w:val="0"/>
        <w:autoSpaceDN w:val="0"/>
        <w:spacing w:after="0" w:line="276" w:lineRule="auto"/>
        <w:jc w:val="both"/>
        <w:rPr>
          <w:rFonts w:ascii="Verdana" w:hAnsi="Verdana" w:eastAsia="Calibri"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none" w:color="auto" w:sz="0" w:space="0"/>
          <w:insideV w:val="none" w:color="auto" w:sz="0" w:space="0"/>
        </w:tblBorders>
        <w:tblLayout w:type="fixed"/>
        <w:tblLook w:val="04A0" w:firstRow="1" w:lastRow="0" w:firstColumn="1" w:lastColumn="0" w:noHBand="0" w:noVBand="1"/>
      </w:tblPr>
      <w:tblGrid>
        <w:gridCol w:w="8647"/>
      </w:tblGrid>
      <w:tr w:rsidRPr="0038350D" w:rsidR="0038350D" w:rsidTr="000D4DF3" w14:paraId="762D26AF" w14:textId="77777777">
        <w:trPr>
          <w:trHeight w:val="870"/>
        </w:trPr>
        <w:tc>
          <w:tcPr>
            <w:tcW w:w="8647" w:type="dxa"/>
          </w:tcPr>
          <w:p w:rsidRPr="0038350D" w:rsidR="0038350D" w:rsidP="0038350D" w:rsidRDefault="0038350D" w14:paraId="25E34218" w14:textId="77777777">
            <w:pPr>
              <w:widowControl w:val="0"/>
              <w:numPr>
                <w:ilvl w:val="0"/>
                <w:numId w:val="17"/>
              </w:numPr>
              <w:autoSpaceDE w:val="0"/>
              <w:autoSpaceDN w:val="0"/>
              <w:spacing w:after="120" w:line="276" w:lineRule="auto"/>
              <w:jc w:val="both"/>
              <w:rPr>
                <w:rFonts w:ascii="Verdana" w:hAnsi="Verdana" w:eastAsia="Calibri" w:cs="Arial"/>
              </w:rPr>
            </w:pPr>
            <w:r w:rsidRPr="0038350D">
              <w:rPr>
                <w:rFonts w:ascii="Verdana" w:hAnsi="Verdana" w:eastAsia="Calibri" w:cs="Arial"/>
              </w:rPr>
              <w:t xml:space="preserve">Ley 2022 de 2020, artículo 1. </w:t>
            </w:r>
          </w:p>
          <w:p w:rsidRPr="0038350D" w:rsidR="0038350D" w:rsidP="0038350D" w:rsidRDefault="0038350D" w14:paraId="1A6B6345" w14:textId="08F3155D">
            <w:pPr>
              <w:widowControl w:val="0"/>
              <w:numPr>
                <w:ilvl w:val="0"/>
                <w:numId w:val="17"/>
              </w:numPr>
              <w:autoSpaceDE w:val="0"/>
              <w:autoSpaceDN w:val="0"/>
              <w:spacing w:after="120" w:line="276" w:lineRule="auto"/>
              <w:jc w:val="both"/>
              <w:rPr>
                <w:rFonts w:ascii="Verdana" w:hAnsi="Verdana" w:eastAsia="Calibri" w:cs="Arial"/>
              </w:rPr>
            </w:pPr>
            <w:r w:rsidRPr="0038350D">
              <w:rPr>
                <w:rFonts w:ascii="Verdana" w:hAnsi="Verdana" w:eastAsia="Calibri" w:cs="Arial"/>
              </w:rPr>
              <w:t xml:space="preserve">Ley 2166 de 2021, artículos 7, 9, </w:t>
            </w:r>
            <w:r w:rsidR="00D22223">
              <w:rPr>
                <w:rFonts w:ascii="Verdana" w:hAnsi="Verdana" w:eastAsia="Calibri" w:cs="Arial"/>
              </w:rPr>
              <w:t xml:space="preserve">15, </w:t>
            </w:r>
            <w:r w:rsidRPr="0038350D">
              <w:rPr>
                <w:rFonts w:ascii="Verdana" w:hAnsi="Verdana" w:eastAsia="Calibri" w:cs="Arial"/>
              </w:rPr>
              <w:t>38 y 95.</w:t>
            </w:r>
          </w:p>
          <w:p w:rsidRPr="0038350D" w:rsidR="0038350D" w:rsidP="0038350D" w:rsidRDefault="00D22223" w14:paraId="5BFC3940" w14:textId="00B0E8C0">
            <w:pPr>
              <w:widowControl w:val="0"/>
              <w:numPr>
                <w:ilvl w:val="0"/>
                <w:numId w:val="17"/>
              </w:numPr>
              <w:autoSpaceDE w:val="0"/>
              <w:autoSpaceDN w:val="0"/>
              <w:spacing w:after="120" w:line="276" w:lineRule="auto"/>
              <w:jc w:val="both"/>
              <w:rPr>
                <w:rFonts w:ascii="Verdana" w:hAnsi="Verdana" w:eastAsia="Calibri" w:cs="Arial"/>
              </w:rPr>
            </w:pPr>
            <w:r w:rsidRPr="00D22223">
              <w:rPr>
                <w:rFonts w:ascii="Verdana" w:hAnsi="Verdana" w:eastAsia="Calibri" w:cs="Arial"/>
              </w:rPr>
              <w:t>D</w:t>
            </w:r>
            <w:r>
              <w:rPr>
                <w:rFonts w:ascii="Verdana" w:hAnsi="Verdana" w:eastAsia="Calibri" w:cs="Arial"/>
              </w:rPr>
              <w:t>ecreto</w:t>
            </w:r>
            <w:r w:rsidRPr="00D22223">
              <w:rPr>
                <w:rFonts w:ascii="Verdana" w:hAnsi="Verdana" w:eastAsia="Calibri" w:cs="Arial"/>
              </w:rPr>
              <w:t xml:space="preserve"> 1501 </w:t>
            </w:r>
            <w:r>
              <w:rPr>
                <w:rFonts w:ascii="Verdana" w:hAnsi="Verdana" w:eastAsia="Calibri" w:cs="Arial"/>
              </w:rPr>
              <w:t>de</w:t>
            </w:r>
            <w:r w:rsidRPr="00D22223">
              <w:rPr>
                <w:rFonts w:ascii="Verdana" w:hAnsi="Verdana" w:eastAsia="Calibri" w:cs="Arial"/>
              </w:rPr>
              <w:t xml:space="preserve"> 2023</w:t>
            </w:r>
            <w:r>
              <w:rPr>
                <w:rFonts w:ascii="Verdana" w:hAnsi="Verdana" w:eastAsia="Aptos" w:cs="Arial"/>
                <w:spacing w:val="2"/>
                <w:lang w:eastAsia="es-CO"/>
              </w:rPr>
              <w:t xml:space="preserve">. </w:t>
            </w:r>
          </w:p>
        </w:tc>
      </w:tr>
    </w:tbl>
    <w:p w:rsidRPr="0038350D" w:rsidR="0038350D" w:rsidP="0038350D" w:rsidRDefault="0038350D" w14:paraId="3D3210FE" w14:textId="77777777">
      <w:pPr>
        <w:widowControl w:val="0"/>
        <w:autoSpaceDE w:val="0"/>
        <w:autoSpaceDN w:val="0"/>
        <w:spacing w:after="0" w:line="276" w:lineRule="auto"/>
        <w:jc w:val="both"/>
        <w:rPr>
          <w:rFonts w:ascii="Verdana" w:hAnsi="Verdana" w:eastAsia="Calibri" w:cs="Arial"/>
        </w:rPr>
      </w:pPr>
    </w:p>
    <w:p w:rsidRPr="0038350D" w:rsidR="0038350D" w:rsidP="0038350D" w:rsidRDefault="0038350D" w14:paraId="44C2BF35" w14:textId="77777777">
      <w:pPr>
        <w:numPr>
          <w:ilvl w:val="0"/>
          <w:numId w:val="16"/>
        </w:numPr>
        <w:tabs>
          <w:tab w:val="left" w:pos="142"/>
          <w:tab w:val="left" w:pos="284"/>
        </w:tabs>
        <w:spacing w:after="0" w:line="276" w:lineRule="auto"/>
        <w:ind w:left="357" w:hanging="357"/>
        <w:jc w:val="both"/>
        <w:rPr>
          <w:rFonts w:ascii="Verdana" w:hAnsi="Verdana" w:eastAsia="Century Gothic" w:cs="Century Gothic"/>
          <w:b/>
          <w:bCs/>
          <w:lang w:val="es-ES"/>
        </w:rPr>
      </w:pPr>
      <w:r w:rsidRPr="0038350D">
        <w:rPr>
          <w:rFonts w:ascii="Verdana" w:hAnsi="Verdana" w:eastAsia="Century Gothic" w:cs="Century Gothic"/>
          <w:b/>
          <w:bCs/>
          <w:lang w:val="es-ES"/>
        </w:rPr>
        <w:t>Doctrina de la Agencia Nacional de Contratación Pública:</w:t>
      </w:r>
    </w:p>
    <w:p w:rsidRPr="0038350D" w:rsidR="0038350D" w:rsidP="0038350D" w:rsidRDefault="0038350D" w14:paraId="7E2E3369" w14:textId="77777777">
      <w:pPr>
        <w:widowControl w:val="0"/>
        <w:autoSpaceDE w:val="0"/>
        <w:autoSpaceDN w:val="0"/>
        <w:spacing w:after="0" w:line="276" w:lineRule="auto"/>
        <w:jc w:val="both"/>
        <w:rPr>
          <w:rFonts w:ascii="Verdana" w:hAnsi="Verdana" w:eastAsia="Calibri" w:cs="Arial"/>
        </w:rPr>
      </w:pPr>
    </w:p>
    <w:p w:rsidRPr="0038350D" w:rsidR="0038350D" w:rsidP="0038350D" w:rsidRDefault="0038350D" w14:paraId="4D773735" w14:textId="77777777">
      <w:pPr>
        <w:widowControl w:val="0"/>
        <w:autoSpaceDE w:val="0"/>
        <w:autoSpaceDN w:val="0"/>
        <w:spacing w:after="0" w:line="276" w:lineRule="auto"/>
        <w:jc w:val="both"/>
        <w:rPr>
          <w:rFonts w:ascii="Verdana" w:hAnsi="Verdana" w:eastAsia="Calibri" w:cs="Arial"/>
          <w:shd w:val="clear" w:color="auto" w:fill="FFFFFF"/>
          <w:lang w:val="es-ES"/>
        </w:rPr>
      </w:pPr>
      <w:r w:rsidRPr="0038350D">
        <w:rPr>
          <w:rFonts w:ascii="Verdana" w:hAnsi="Verdana" w:eastAsia="Calibri" w:cs="Arial"/>
          <w:shd w:val="clear" w:color="auto" w:fill="FFFFFF"/>
          <w:lang w:val="es-ES"/>
        </w:rPr>
        <w:t xml:space="preserve">La Agencia Nacional de Contratación Pública – Colombia Compra Eficiente, en los Conceptos No. 4201913000006135 del 10 de septiembre de 2019, 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w:t>
      </w:r>
      <w:r w:rsidRPr="0038350D">
        <w:rPr>
          <w:rFonts w:ascii="Verdana" w:hAnsi="Verdana" w:eastAsia="Calibri" w:cs="Arial"/>
          <w:shd w:val="clear" w:color="auto" w:fill="FFFFFF"/>
          <w:lang w:val="es-ES"/>
        </w:rPr>
        <w:lastRenderedPageBreak/>
        <w:t>de 2024 y C-051 del 3 de mayo de 2024, entre otros, analizó los convenios solidarios, su alcance y su régimen contractual.</w:t>
      </w:r>
      <w:r w:rsidRPr="0038350D">
        <w:rPr>
          <w:rFonts w:ascii="Verdana" w:hAnsi="Verdana" w:eastAsia="Calibri" w:cs="Arial"/>
          <w:kern w:val="2"/>
          <w:shd w:val="clear" w:color="auto" w:fill="FFFFFF"/>
          <w:lang w:val="es-ES"/>
          <w14:ligatures w14:val="standardContextual"/>
        </w:rPr>
        <w:t xml:space="preserve">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w:t>
      </w:r>
      <w:r w:rsidRPr="0038350D">
        <w:rPr>
          <w:rFonts w:ascii="Verdana" w:hAnsi="Verdana" w:eastAsia="Calibri" w:cs="Arial"/>
          <w:kern w:val="2"/>
          <w:sz w:val="24"/>
          <w:szCs w:val="24"/>
          <w:shd w:val="clear" w:color="auto" w:fill="FFFFFF"/>
          <w:lang w:val="es-ES"/>
          <w14:ligatures w14:val="standardContextual"/>
        </w:rPr>
        <w:t xml:space="preserve"> </w:t>
      </w:r>
      <w:r w:rsidRPr="0038350D">
        <w:rPr>
          <w:rFonts w:ascii="Verdana" w:hAnsi="Verdana" w:eastAsia="Calibri" w:cs="Arial"/>
          <w:shd w:val="clear" w:color="auto" w:fill="FFFFFF"/>
          <w:lang w:val="es-ES"/>
        </w:rPr>
        <w:t xml:space="preserve"> </w:t>
      </w:r>
    </w:p>
    <w:p w:rsidRPr="0038350D" w:rsidR="0038350D" w:rsidP="0038350D" w:rsidRDefault="0038350D" w14:paraId="718DD407" w14:textId="77777777">
      <w:pPr>
        <w:widowControl w:val="0"/>
        <w:autoSpaceDE w:val="0"/>
        <w:autoSpaceDN w:val="0"/>
        <w:spacing w:after="0" w:line="276" w:lineRule="auto"/>
        <w:jc w:val="both"/>
        <w:rPr>
          <w:rFonts w:ascii="Verdana" w:hAnsi="Verdana" w:eastAsia="Calibri" w:cs="Arial"/>
          <w:shd w:val="clear" w:color="auto" w:fill="FFFFFF"/>
          <w:lang w:val="es-ES"/>
        </w:rPr>
      </w:pPr>
    </w:p>
    <w:p w:rsidRPr="00C04209" w:rsidR="00D22223" w:rsidP="00D22223" w:rsidRDefault="00D22223" w14:paraId="10B70BA7"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rsidRPr="0038350D" w:rsidR="0038350D" w:rsidP="0038350D" w:rsidRDefault="00D22223" w14:paraId="0C75BD62" w14:textId="28E60F9D">
      <w:pPr>
        <w:widowControl w:val="0"/>
        <w:autoSpaceDE w:val="0"/>
        <w:autoSpaceDN w:val="0"/>
        <w:spacing w:after="0" w:line="276" w:lineRule="auto"/>
        <w:jc w:val="both"/>
        <w:rPr>
          <w:rFonts w:ascii="Verdana" w:hAnsi="Verdana" w:eastAsia="Calibri" w:cs="Arial"/>
          <w:shd w:val="clear" w:color="auto" w:fill="FFFFFF"/>
          <w:lang w:val="es-ES"/>
        </w:rPr>
      </w:pPr>
      <w:r w:rsidRPr="00D22223">
        <w:rPr>
          <w:rFonts w:ascii="Verdana" w:hAnsi="Verdana" w:cs="Arial"/>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w:tgtFrame="_blank" w:tooltip="Dirección URL original: https://www.colombiacompra.gov.co/sala-de-prensa/boletin-digital. Haga clic o pulse si confía en este vínculo." w:history="1" r:id="rId17">
        <w:r w:rsidRPr="00D22223">
          <w:rPr>
            <w:rStyle w:val="Hipervnculo"/>
            <w:rFonts w:ascii="Verdana" w:hAnsi="Verdana" w:cs="Arial"/>
            <w:shd w:val="clear" w:color="auto" w:fill="FFFFFF"/>
          </w:rPr>
          <w:t>https://www.colombiacompra.gov.co/sala-de-prensa/boletin-digital</w:t>
        </w:r>
      </w:hyperlink>
      <w:r w:rsidRPr="00D22223">
        <w:rPr>
          <w:rFonts w:ascii="Verdana" w:hAnsi="Verdana" w:cs="Arial"/>
          <w:shd w:val="clear" w:color="auto" w:fill="FFFFFF"/>
        </w:rPr>
        <w:t>    </w:t>
      </w:r>
    </w:p>
    <w:p w:rsidRPr="0038350D" w:rsidR="0038350D" w:rsidP="0038350D" w:rsidRDefault="0038350D" w14:paraId="1BEF1FC9" w14:textId="77777777">
      <w:pPr>
        <w:spacing w:after="0" w:line="240" w:lineRule="auto"/>
        <w:jc w:val="both"/>
        <w:rPr>
          <w:rFonts w:ascii="Verdana" w:hAnsi="Verdana" w:eastAsia="Calibri" w:cs="Times New Roman"/>
        </w:rPr>
      </w:pPr>
      <w:r w:rsidRPr="0038350D">
        <w:rPr>
          <w:rFonts w:ascii="Verdana" w:hAnsi="Verdana" w:eastAsia="Calibri" w:cs="Times New Roman"/>
        </w:rPr>
        <w:t xml:space="preserve">Por último, los invitamos a seguirnos en las redes sociales, en las cuales se difunde información institucional: </w:t>
      </w:r>
    </w:p>
    <w:p w:rsidRPr="0038350D" w:rsidR="0038350D" w:rsidP="0038350D" w:rsidRDefault="0038350D" w14:paraId="3FA32AED" w14:textId="77777777">
      <w:pPr>
        <w:spacing w:after="0" w:line="240" w:lineRule="auto"/>
        <w:jc w:val="both"/>
        <w:rPr>
          <w:rFonts w:ascii="Verdana" w:hAnsi="Verdana" w:eastAsia="Calibri" w:cs="Times New Roman"/>
        </w:rPr>
      </w:pPr>
    </w:p>
    <w:p w:rsidRPr="0038350D" w:rsidR="0038350D" w:rsidP="0038350D" w:rsidRDefault="0038350D" w14:paraId="71B295D2" w14:textId="77777777">
      <w:pPr>
        <w:spacing w:after="0" w:line="240" w:lineRule="auto"/>
        <w:jc w:val="both"/>
        <w:rPr>
          <w:rFonts w:ascii="Verdana" w:hAnsi="Verdana" w:eastAsia="Calibri" w:cs="Times New Roman"/>
        </w:rPr>
      </w:pPr>
      <w:r w:rsidRPr="0038350D">
        <w:rPr>
          <w:rFonts w:ascii="Verdana" w:hAnsi="Verdana" w:eastAsia="Calibri" w:cs="Times New Roman"/>
        </w:rPr>
        <w:t xml:space="preserve">Twitter: </w:t>
      </w:r>
      <w:r w:rsidRPr="0038350D">
        <w:rPr>
          <w:rFonts w:ascii="Verdana" w:hAnsi="Verdana" w:eastAsia="Calibri" w:cs="Times New Roman"/>
          <w:u w:val="single"/>
        </w:rPr>
        <w:t>@colombiacompra</w:t>
      </w:r>
      <w:r w:rsidRPr="0038350D">
        <w:rPr>
          <w:rFonts w:ascii="Verdana" w:hAnsi="Verdana" w:eastAsia="Calibri" w:cs="Times New Roman"/>
        </w:rPr>
        <w:t xml:space="preserve"> </w:t>
      </w:r>
    </w:p>
    <w:p w:rsidRPr="0038350D" w:rsidR="0038350D" w:rsidP="0038350D" w:rsidRDefault="0038350D" w14:paraId="6B2A7D51" w14:textId="77777777">
      <w:pPr>
        <w:spacing w:after="0" w:line="240" w:lineRule="auto"/>
        <w:jc w:val="both"/>
        <w:rPr>
          <w:rFonts w:ascii="Verdana" w:hAnsi="Verdana" w:eastAsia="Calibri" w:cs="Times New Roman"/>
        </w:rPr>
      </w:pPr>
      <w:r w:rsidRPr="0038350D">
        <w:rPr>
          <w:rFonts w:ascii="Verdana" w:hAnsi="Verdana" w:eastAsia="Calibri" w:cs="Times New Roman"/>
        </w:rPr>
        <w:t xml:space="preserve">Facebook: </w:t>
      </w:r>
      <w:r w:rsidRPr="0038350D">
        <w:rPr>
          <w:rFonts w:ascii="Verdana" w:hAnsi="Verdana" w:eastAsia="Calibri" w:cs="Times New Roman"/>
          <w:u w:val="single"/>
        </w:rPr>
        <w:t>ColombiaCompraEficiente</w:t>
      </w:r>
    </w:p>
    <w:p w:rsidRPr="0038350D" w:rsidR="0038350D" w:rsidP="0038350D" w:rsidRDefault="0038350D" w14:paraId="58167925" w14:textId="77777777">
      <w:pPr>
        <w:spacing w:after="0" w:line="240" w:lineRule="auto"/>
        <w:jc w:val="both"/>
        <w:rPr>
          <w:rFonts w:ascii="Verdana" w:hAnsi="Verdana" w:eastAsia="Calibri" w:cs="Times New Roman"/>
        </w:rPr>
      </w:pPr>
      <w:r w:rsidRPr="0038350D">
        <w:rPr>
          <w:rFonts w:ascii="Verdana" w:hAnsi="Verdana" w:eastAsia="Calibri" w:cs="Times New Roman"/>
        </w:rPr>
        <w:t xml:space="preserve">LinkedIn: </w:t>
      </w:r>
      <w:r w:rsidRPr="0038350D">
        <w:rPr>
          <w:rFonts w:ascii="Verdana" w:hAnsi="Verdana" w:eastAsia="Calibri" w:cs="Times New Roman"/>
          <w:u w:val="single"/>
        </w:rPr>
        <w:t>Agencia Nacional de Contratación Pública - Colombia Compra Eficiente</w:t>
      </w:r>
      <w:r w:rsidRPr="0038350D">
        <w:rPr>
          <w:rFonts w:ascii="Verdana" w:hAnsi="Verdana" w:eastAsia="Calibri" w:cs="Times New Roman"/>
        </w:rPr>
        <w:t xml:space="preserve"> Instagram: </w:t>
      </w:r>
      <w:r w:rsidRPr="0038350D">
        <w:rPr>
          <w:rFonts w:ascii="Verdana" w:hAnsi="Verdana" w:eastAsia="Calibri" w:cs="Times New Roman"/>
          <w:u w:val="single"/>
        </w:rPr>
        <w:t>@colombiacompraeficiente_cce</w:t>
      </w:r>
    </w:p>
    <w:p w:rsidRPr="0038350D" w:rsidR="0038350D" w:rsidP="0038350D" w:rsidRDefault="0038350D" w14:paraId="71326FDB" w14:textId="77777777">
      <w:pPr>
        <w:widowControl w:val="0"/>
        <w:autoSpaceDE w:val="0"/>
        <w:autoSpaceDN w:val="0"/>
        <w:spacing w:after="0" w:line="276" w:lineRule="auto"/>
        <w:jc w:val="both"/>
        <w:rPr>
          <w:rFonts w:ascii="Verdana" w:hAnsi="Verdana" w:eastAsia="Calibri" w:cs="Arial"/>
        </w:rPr>
      </w:pPr>
    </w:p>
    <w:p w:rsidRPr="0038350D" w:rsidR="0038350D" w:rsidP="0038350D" w:rsidRDefault="0038350D" w14:paraId="36FA2895" w14:textId="77777777">
      <w:pPr>
        <w:widowControl w:val="0"/>
        <w:autoSpaceDE w:val="0"/>
        <w:autoSpaceDN w:val="0"/>
        <w:spacing w:after="0" w:line="276" w:lineRule="auto"/>
        <w:jc w:val="both"/>
        <w:rPr>
          <w:rFonts w:ascii="Verdana" w:hAnsi="Verdana" w:eastAsia="Calibri" w:cs="Arial"/>
          <w:lang w:val="es-ES_tradnl"/>
        </w:rPr>
      </w:pPr>
      <w:r w:rsidRPr="0038350D">
        <w:rPr>
          <w:rFonts w:ascii="Verdana" w:hAnsi="Verdana" w:eastAsia="Calibri" w:cs="Arial"/>
        </w:rPr>
        <w:t xml:space="preserve">Este concepto tiene el alcance previsto en el artículo 28 del Código de Procedimiento Administrativo y de lo Contencioso Administrativo </w:t>
      </w:r>
      <w:r w:rsidRPr="0038350D">
        <w:rPr>
          <w:rFonts w:ascii="Verdana" w:hAnsi="Verdana" w:eastAsia="Calibri" w:cs="Arial"/>
          <w:lang w:val="es-ES_tradnl"/>
        </w:rPr>
        <w:t>y las expresiones aquí utilizadas con mayúscula inicial deben ser entendidas con el significado que les otorga el artículo 2.2.1.1.1.3.1. del Decreto 1082 de 2015.</w:t>
      </w:r>
    </w:p>
    <w:p w:rsidRPr="0038350D" w:rsidR="0038350D" w:rsidP="0038350D" w:rsidRDefault="0038350D" w14:paraId="35F3B811" w14:textId="77777777">
      <w:pPr>
        <w:widowControl w:val="0"/>
        <w:autoSpaceDE w:val="0"/>
        <w:autoSpaceDN w:val="0"/>
        <w:spacing w:after="0" w:line="276" w:lineRule="auto"/>
        <w:jc w:val="both"/>
        <w:rPr>
          <w:rFonts w:ascii="Verdana" w:hAnsi="Verdana" w:eastAsia="Calibri" w:cs="Arial"/>
        </w:rPr>
      </w:pPr>
    </w:p>
    <w:p w:rsidRPr="0038350D" w:rsidR="0038350D" w:rsidP="0038350D" w:rsidRDefault="0038350D" w14:paraId="61E93925" w14:textId="77777777">
      <w:pPr>
        <w:spacing w:after="0" w:line="240" w:lineRule="auto"/>
        <w:rPr>
          <w:rFonts w:ascii="Verdana" w:hAnsi="Verdana" w:eastAsia="Calibri" w:cs="Arial"/>
          <w:lang w:eastAsia="es-CO"/>
        </w:rPr>
      </w:pPr>
      <w:r w:rsidRPr="0038350D">
        <w:rPr>
          <w:rFonts w:ascii="Verdana" w:hAnsi="Verdana" w:eastAsia="Times New Roman" w:cs="Arial"/>
          <w:lang w:eastAsia="es-CO"/>
        </w:rPr>
        <w:t>Atentamente,</w:t>
      </w:r>
      <w:r w:rsidRPr="0038350D">
        <w:rPr>
          <w:rFonts w:ascii="Verdana" w:hAnsi="Verdana" w:eastAsia="Calibri" w:cs="Arial"/>
          <w:lang w:eastAsia="es-CO"/>
        </w:rPr>
        <w:t xml:space="preserve"> </w:t>
      </w:r>
    </w:p>
    <w:p w:rsidRPr="0038350D" w:rsidR="0038350D" w:rsidP="0038350D" w:rsidRDefault="00EC0123" w14:paraId="4B421988" w14:textId="45747C18">
      <w:pPr>
        <w:spacing w:line="276" w:lineRule="auto"/>
        <w:jc w:val="center"/>
        <w:rPr>
          <w:rFonts w:ascii="Verdana" w:hAnsi="Verdana" w:eastAsia="Calibri" w:cs="Arial"/>
          <w:lang w:val="es-ES_tradnl" w:eastAsia="es-CO"/>
        </w:rPr>
      </w:pPr>
      <w:r w:rsidRPr="002C3AD6">
        <w:rPr>
          <w:rFonts w:ascii="Century Gothic" w:hAnsi="Century Gothic"/>
          <w:noProof/>
        </w:rPr>
        <w:drawing>
          <wp:inline distT="0" distB="0" distL="0" distR="0" wp14:anchorId="20C97964" wp14:editId="6C42AE8B">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38350D" w:rsidR="0038350D" w:rsidTr="000D4DF3" w14:paraId="149651F1" w14:textId="77777777">
        <w:trPr>
          <w:trHeight w:val="315"/>
        </w:trPr>
        <w:tc>
          <w:tcPr>
            <w:tcW w:w="893" w:type="dxa"/>
            <w:vAlign w:val="center"/>
            <w:hideMark/>
          </w:tcPr>
          <w:p w:rsidRPr="0038350D" w:rsidR="0038350D" w:rsidP="0038350D" w:rsidRDefault="0038350D" w14:paraId="41DA4F1F" w14:textId="77777777">
            <w:pPr>
              <w:rPr>
                <w:rFonts w:ascii="Verdana" w:hAnsi="Verdana" w:eastAsia="Calibri" w:cs="Arial"/>
                <w:sz w:val="16"/>
                <w:szCs w:val="16"/>
                <w:lang w:val="es-ES" w:eastAsia="es-ES"/>
              </w:rPr>
            </w:pPr>
            <w:r w:rsidRPr="0038350D">
              <w:rPr>
                <w:rFonts w:ascii="Verdana" w:hAnsi="Verdana" w:eastAsia="Calibri" w:cs="Arial"/>
                <w:sz w:val="16"/>
                <w:szCs w:val="16"/>
                <w:lang w:val="es-ES" w:eastAsia="es-ES"/>
              </w:rPr>
              <w:t>Elaboró:</w:t>
            </w:r>
          </w:p>
        </w:tc>
        <w:tc>
          <w:tcPr>
            <w:tcW w:w="5628" w:type="dxa"/>
            <w:tcBorders>
              <w:top w:val="nil"/>
              <w:left w:val="nil"/>
              <w:bottom w:val="dotted" w:color="7F7F7F" w:sz="4" w:space="0"/>
              <w:right w:val="nil"/>
            </w:tcBorders>
            <w:vAlign w:val="center"/>
            <w:hideMark/>
          </w:tcPr>
          <w:p w:rsidRPr="0038350D" w:rsidR="0038350D" w:rsidP="0038350D" w:rsidRDefault="00F55E9E" w14:paraId="6F1A347F" w14:textId="3B3CA17F">
            <w:pPr>
              <w:rPr>
                <w:rFonts w:ascii="Verdana" w:hAnsi="Verdana" w:eastAsia="Arial" w:cs="Arial"/>
                <w:sz w:val="16"/>
                <w:szCs w:val="16"/>
              </w:rPr>
            </w:pPr>
            <w:r>
              <w:rPr>
                <w:rFonts w:ascii="Verdana" w:hAnsi="Verdana" w:eastAsia="Arial" w:cs="Arial"/>
                <w:sz w:val="16"/>
                <w:szCs w:val="16"/>
              </w:rPr>
              <w:t xml:space="preserve">Diana </w:t>
            </w:r>
            <w:r w:rsidR="00D22223">
              <w:rPr>
                <w:rFonts w:ascii="Verdana" w:hAnsi="Verdana" w:eastAsia="Arial" w:cs="Arial"/>
                <w:sz w:val="16"/>
                <w:szCs w:val="16"/>
              </w:rPr>
              <w:t xml:space="preserve">Carolina Blanco Rodriguez </w:t>
            </w:r>
          </w:p>
          <w:p w:rsidRPr="0038350D" w:rsidR="0038350D" w:rsidP="0038350D" w:rsidRDefault="0038350D" w14:paraId="5B5CDCFA" w14:textId="77777777">
            <w:pPr>
              <w:rPr>
                <w:rFonts w:ascii="Verdana" w:hAnsi="Verdana" w:eastAsia="Arial" w:cs="Arial"/>
                <w:sz w:val="16"/>
                <w:szCs w:val="16"/>
              </w:rPr>
            </w:pPr>
            <w:r w:rsidRPr="0038350D">
              <w:rPr>
                <w:rFonts w:ascii="Verdana" w:hAnsi="Verdana" w:eastAsia="Arial" w:cs="Arial"/>
                <w:sz w:val="16"/>
                <w:szCs w:val="16"/>
              </w:rPr>
              <w:t>Contratista de la Subdirección de Gestión Contractual</w:t>
            </w:r>
          </w:p>
        </w:tc>
      </w:tr>
      <w:tr w:rsidRPr="0038350D" w:rsidR="0038350D" w:rsidTr="000D4DF3" w14:paraId="7D72C076" w14:textId="77777777">
        <w:trPr>
          <w:trHeight w:val="330"/>
        </w:trPr>
        <w:tc>
          <w:tcPr>
            <w:tcW w:w="893" w:type="dxa"/>
            <w:vAlign w:val="center"/>
            <w:hideMark/>
          </w:tcPr>
          <w:p w:rsidRPr="0038350D" w:rsidR="0038350D" w:rsidP="0038350D" w:rsidRDefault="0038350D" w14:paraId="65D24C56" w14:textId="77777777">
            <w:pPr>
              <w:rPr>
                <w:rFonts w:ascii="Verdana" w:hAnsi="Verdana" w:eastAsia="Calibri" w:cs="Arial"/>
                <w:sz w:val="16"/>
                <w:szCs w:val="16"/>
                <w:lang w:val="es-ES" w:eastAsia="es-ES"/>
              </w:rPr>
            </w:pPr>
            <w:r w:rsidRPr="0038350D">
              <w:rPr>
                <w:rFonts w:ascii="Verdana" w:hAnsi="Verdana" w:eastAsia="Calibri" w:cs="Arial"/>
                <w:sz w:val="16"/>
                <w:szCs w:val="16"/>
                <w:lang w:val="es-ES" w:eastAsia="es-ES"/>
              </w:rPr>
              <w:t>Revisó:</w:t>
            </w:r>
          </w:p>
        </w:tc>
        <w:tc>
          <w:tcPr>
            <w:tcW w:w="5628" w:type="dxa"/>
            <w:tcBorders>
              <w:top w:val="dotted" w:color="7F7F7F" w:sz="4" w:space="0"/>
              <w:left w:val="nil"/>
              <w:bottom w:val="dotted" w:color="7F7F7F" w:sz="4" w:space="0"/>
              <w:right w:val="nil"/>
            </w:tcBorders>
            <w:vAlign w:val="center"/>
            <w:hideMark/>
          </w:tcPr>
          <w:p w:rsidRPr="0038350D" w:rsidR="0038350D" w:rsidP="0038350D" w:rsidRDefault="00D22223" w14:paraId="4FC76B83" w14:textId="1C132325">
            <w:pPr>
              <w:textAlignment w:val="baseline"/>
              <w:rPr>
                <w:rFonts w:ascii="Verdana" w:hAnsi="Verdana" w:eastAsia="Times New Roman" w:cs="Segoe UI"/>
                <w:sz w:val="16"/>
                <w:szCs w:val="16"/>
                <w:lang w:eastAsia="es-ES_tradnl"/>
              </w:rPr>
            </w:pPr>
            <w:r>
              <w:rPr>
                <w:rFonts w:ascii="Verdana" w:hAnsi="Verdana" w:eastAsia="Times New Roman" w:cs="Segoe UI"/>
                <w:sz w:val="16"/>
                <w:szCs w:val="16"/>
                <w:lang w:eastAsia="es-ES_tradnl"/>
              </w:rPr>
              <w:t xml:space="preserve">Juan David Cárdenas </w:t>
            </w:r>
            <w:r w:rsidR="00F55E9E">
              <w:rPr>
                <w:rFonts w:ascii="Verdana" w:hAnsi="Verdana" w:eastAsia="Times New Roman" w:cs="Segoe UI"/>
                <w:sz w:val="16"/>
                <w:szCs w:val="16"/>
                <w:lang w:eastAsia="es-ES_tradnl"/>
              </w:rPr>
              <w:t>Cabeza</w:t>
            </w:r>
          </w:p>
          <w:p w:rsidRPr="0038350D" w:rsidR="0038350D" w:rsidP="0038350D" w:rsidRDefault="00D22223" w14:paraId="30746C7D" w14:textId="4AF29ECD">
            <w:pPr>
              <w:textAlignment w:val="baseline"/>
              <w:rPr>
                <w:rFonts w:ascii="Verdana" w:hAnsi="Verdana" w:eastAsia="Times New Roman" w:cs="Segoe UI"/>
                <w:sz w:val="16"/>
                <w:szCs w:val="16"/>
                <w:lang w:eastAsia="es-ES_tradnl"/>
              </w:rPr>
            </w:pPr>
            <w:r>
              <w:rPr>
                <w:rFonts w:ascii="Verdana" w:hAnsi="Verdana" w:eastAsia="Times New Roman" w:cs="Arial"/>
                <w:sz w:val="16"/>
                <w:szCs w:val="16"/>
                <w:lang w:val="es-ES" w:eastAsia="es-ES_tradnl"/>
              </w:rPr>
              <w:t xml:space="preserve">Contratista </w:t>
            </w:r>
            <w:r w:rsidRPr="0038350D" w:rsidR="0038350D">
              <w:rPr>
                <w:rFonts w:ascii="Verdana" w:hAnsi="Verdana" w:eastAsia="Times New Roman" w:cs="Arial"/>
                <w:sz w:val="16"/>
                <w:szCs w:val="16"/>
                <w:lang w:val="es-ES" w:eastAsia="es-ES_tradnl"/>
              </w:rPr>
              <w:t>de la Subdirección de Gestión Contractual</w:t>
            </w:r>
            <w:r w:rsidRPr="0038350D" w:rsidR="0038350D">
              <w:rPr>
                <w:rFonts w:ascii="Verdana" w:hAnsi="Verdana" w:eastAsia="Times New Roman" w:cs="Arial"/>
                <w:sz w:val="16"/>
                <w:szCs w:val="16"/>
                <w:lang w:eastAsia="es-ES_tradnl"/>
              </w:rPr>
              <w:t> </w:t>
            </w:r>
          </w:p>
        </w:tc>
      </w:tr>
      <w:tr w:rsidRPr="0038350D" w:rsidR="0038350D" w:rsidTr="000D4DF3" w14:paraId="1512453A" w14:textId="77777777">
        <w:trPr>
          <w:trHeight w:val="300"/>
        </w:trPr>
        <w:tc>
          <w:tcPr>
            <w:tcW w:w="893" w:type="dxa"/>
            <w:vAlign w:val="center"/>
          </w:tcPr>
          <w:p w:rsidRPr="0038350D" w:rsidR="0038350D" w:rsidP="0038350D" w:rsidRDefault="0038350D" w14:paraId="364E72E4" w14:textId="77777777">
            <w:pPr>
              <w:rPr>
                <w:rFonts w:ascii="Verdana" w:hAnsi="Verdana" w:eastAsia="Calibri" w:cs="Arial"/>
                <w:sz w:val="16"/>
                <w:szCs w:val="16"/>
                <w:lang w:val="es-ES" w:eastAsia="es-ES"/>
              </w:rPr>
            </w:pPr>
            <w:r w:rsidRPr="0038350D">
              <w:rPr>
                <w:rFonts w:ascii="Verdana" w:hAnsi="Verdana" w:eastAsia="Calibri" w:cs="Arial"/>
                <w:sz w:val="16"/>
                <w:szCs w:val="16"/>
                <w:lang w:val="es-ES" w:eastAsia="es-ES"/>
              </w:rPr>
              <w:t>Aprobó:</w:t>
            </w:r>
          </w:p>
        </w:tc>
        <w:tc>
          <w:tcPr>
            <w:tcW w:w="5628" w:type="dxa"/>
            <w:tcBorders>
              <w:top w:val="dotted" w:color="7F7F7F" w:sz="4" w:space="0"/>
              <w:left w:val="nil"/>
              <w:bottom w:val="dotted" w:color="7F7F7F" w:sz="4" w:space="0"/>
              <w:right w:val="nil"/>
            </w:tcBorders>
            <w:vAlign w:val="center"/>
          </w:tcPr>
          <w:p w:rsidRPr="0038350D" w:rsidR="0038350D" w:rsidP="0038350D" w:rsidRDefault="0038350D" w14:paraId="7A9A70C3" w14:textId="77777777">
            <w:pPr>
              <w:rPr>
                <w:rFonts w:ascii="Verdana" w:hAnsi="Verdana" w:eastAsia="Calibri" w:cs="Arial"/>
                <w:sz w:val="16"/>
                <w:szCs w:val="16"/>
                <w:lang w:val="pt-BR" w:eastAsia="es-ES"/>
              </w:rPr>
            </w:pPr>
            <w:r w:rsidRPr="0038350D">
              <w:rPr>
                <w:rFonts w:ascii="Verdana" w:hAnsi="Verdana" w:eastAsia="Calibri" w:cs="Arial"/>
                <w:sz w:val="16"/>
                <w:szCs w:val="16"/>
                <w:lang w:val="pt-BR" w:eastAsia="es-ES"/>
              </w:rPr>
              <w:t>Carolina Quintero Gacharná</w:t>
            </w:r>
          </w:p>
          <w:p w:rsidRPr="0038350D" w:rsidR="0038350D" w:rsidP="0038350D" w:rsidRDefault="0038350D" w14:paraId="11E4E42D" w14:textId="77777777">
            <w:pPr>
              <w:rPr>
                <w:rFonts w:ascii="Verdana" w:hAnsi="Verdana" w:eastAsia="Calibri" w:cs="Arial"/>
                <w:sz w:val="16"/>
                <w:szCs w:val="16"/>
                <w:lang w:val="pt-BR" w:eastAsia="es-ES"/>
              </w:rPr>
            </w:pPr>
            <w:r w:rsidRPr="0038350D">
              <w:rPr>
                <w:rFonts w:ascii="Verdana" w:hAnsi="Verdana" w:eastAsia="Calibri" w:cs="Arial"/>
                <w:sz w:val="16"/>
                <w:szCs w:val="16"/>
                <w:lang w:eastAsia="es-ES"/>
              </w:rPr>
              <w:t>Subdirectora</w:t>
            </w:r>
            <w:r w:rsidRPr="0038350D">
              <w:rPr>
                <w:rFonts w:ascii="Verdana" w:hAnsi="Verdana" w:eastAsia="Calibri" w:cs="Arial"/>
                <w:sz w:val="16"/>
                <w:szCs w:val="16"/>
                <w:lang w:val="pt-BR" w:eastAsia="es-ES"/>
              </w:rPr>
              <w:t xml:space="preserve"> de Gestión Contratual ANCP – CCE</w:t>
            </w:r>
          </w:p>
        </w:tc>
      </w:tr>
      <w:bookmarkEnd w:id="0"/>
    </w:tbl>
    <w:p w:rsidRPr="0044528D" w:rsidR="00E245AB" w:rsidP="00E245AB" w:rsidRDefault="00E245AB" w14:paraId="0465BA6D" w14:textId="77777777">
      <w:pPr>
        <w:spacing w:after="0"/>
        <w:rPr>
          <w:rFonts w:ascii="Verdana" w:hAnsi="Verdana"/>
        </w:rPr>
      </w:pPr>
    </w:p>
    <w:sectPr w:rsidRPr="0044528D" w:rsidR="00E245AB" w:rsidSect="007C0C0F">
      <w:headerReference w:type="default" r:id="rId19"/>
      <w:footerReference w:type="default" r:id="rId20"/>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533E1" w:rsidP="004A1847" w:rsidRDefault="009533E1" w14:paraId="196CE8B8" w14:textId="77777777">
      <w:pPr>
        <w:spacing w:after="0" w:line="240" w:lineRule="auto"/>
      </w:pPr>
      <w:r>
        <w:separator/>
      </w:r>
    </w:p>
  </w:endnote>
  <w:endnote w:type="continuationSeparator" w:id="0">
    <w:p w:rsidR="009533E1" w:rsidP="004A1847" w:rsidRDefault="009533E1" w14:paraId="6B4176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533E1" w:rsidP="004A1847" w:rsidRDefault="009533E1" w14:paraId="7FF06A60" w14:textId="77777777">
      <w:pPr>
        <w:spacing w:after="0" w:line="240" w:lineRule="auto"/>
      </w:pPr>
      <w:r>
        <w:separator/>
      </w:r>
    </w:p>
  </w:footnote>
  <w:footnote w:type="continuationSeparator" w:id="0">
    <w:p w:rsidR="009533E1" w:rsidP="004A1847" w:rsidRDefault="009533E1" w14:paraId="0A10C0BE" w14:textId="77777777">
      <w:pPr>
        <w:spacing w:after="0" w:line="240" w:lineRule="auto"/>
      </w:pPr>
      <w:r>
        <w:continuationSeparator/>
      </w:r>
    </w:p>
  </w:footnote>
  <w:footnote w:id="1">
    <w:p w:rsidRPr="00480D1F" w:rsidR="008838AC" w:rsidP="008838AC" w:rsidRDefault="008838AC" w14:paraId="6EFF6573" w14:textId="77777777">
      <w:pPr>
        <w:pStyle w:val="Textonotapie"/>
        <w:ind w:firstLine="708"/>
        <w:jc w:val="both"/>
        <w:rPr>
          <w:rFonts w:ascii="Century Gothic" w:hAnsi="Century Gothic" w:cs="Arial"/>
          <w:color w:val="000000" w:themeColor="text1"/>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Texto tomado de la ley sancionada y publicada en la página web </w:t>
      </w:r>
      <w:hyperlink w:history="1" r:id="rId1">
        <w:r w:rsidRPr="00480D1F">
          <w:rPr>
            <w:rStyle w:val="Hipervnculo"/>
            <w:rFonts w:ascii="Century Gothic" w:hAnsi="Century Gothic" w:cs="Arial"/>
            <w:sz w:val="18"/>
            <w:szCs w:val="18"/>
          </w:rPr>
          <w:t>https://www.suin-juriscol.gov.co/viewDocument.asp?ruta=Leyes/30043742</w:t>
        </w:r>
      </w:hyperlink>
      <w:r w:rsidRPr="00480D1F">
        <w:rPr>
          <w:rFonts w:ascii="Century Gothic" w:hAnsi="Century Gothic" w:cs="Arial"/>
          <w:sz w:val="18"/>
          <w:szCs w:val="18"/>
        </w:rPr>
        <w:t xml:space="preserve"> </w:t>
      </w:r>
    </w:p>
    <w:p w:rsidRPr="00480D1F" w:rsidR="008838AC" w:rsidP="008838AC" w:rsidRDefault="008838AC" w14:paraId="56E3D2E8" w14:textId="77777777">
      <w:pPr>
        <w:pStyle w:val="Textonotapie"/>
        <w:ind w:firstLine="708"/>
        <w:jc w:val="both"/>
        <w:rPr>
          <w:rFonts w:ascii="Century Gothic" w:hAnsi="Century Gothic" w:cs="Arial"/>
          <w:color w:val="000000" w:themeColor="text1"/>
          <w:sz w:val="18"/>
          <w:szCs w:val="18"/>
          <w:lang w:val="es-CO"/>
        </w:rPr>
      </w:pPr>
    </w:p>
  </w:footnote>
  <w:footnote w:id="2">
    <w:p w:rsidRPr="00480D1F" w:rsidR="008838AC" w:rsidP="008838AC" w:rsidRDefault="008838AC" w14:paraId="7D1EE379" w14:textId="77777777">
      <w:pPr>
        <w:pStyle w:val="Textonotapie"/>
        <w:ind w:firstLine="709"/>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bookmarkStart w:name="7" w:id="1"/>
      <w:r w:rsidRPr="00480D1F">
        <w:rPr>
          <w:rFonts w:ascii="Century Gothic" w:hAnsi="Century Gothic" w:eastAsia="Calibri" w:cs="Arial"/>
          <w:color w:val="000000" w:themeColor="text1"/>
          <w:sz w:val="18"/>
          <w:szCs w:val="18"/>
          <w:lang w:val="es-ES_tradnl"/>
        </w:rPr>
        <w:t>“</w:t>
      </w:r>
      <w:r w:rsidRPr="00480D1F">
        <w:rPr>
          <w:rFonts w:ascii="Century Gothic" w:hAnsi="Century Gothic" w:cs="Arial"/>
          <w:sz w:val="18"/>
          <w:szCs w:val="18"/>
          <w:lang w:val="es-CO"/>
        </w:rPr>
        <w:t>Artículo 7. Organismos de la Acción Comunal.</w:t>
      </w:r>
      <w:bookmarkEnd w:id="1"/>
    </w:p>
    <w:p w:rsidRPr="00480D1F" w:rsidR="008838AC" w:rsidP="008838AC" w:rsidRDefault="008838AC" w14:paraId="250986F4"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rsidRPr="00480D1F" w:rsidR="008838AC" w:rsidP="008838AC" w:rsidRDefault="008838AC" w14:paraId="798B0AFD"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rsidRPr="00480D1F" w:rsidR="008838AC" w:rsidP="008838AC" w:rsidRDefault="008838AC" w14:paraId="66318FA2"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rsidRPr="00480D1F" w:rsidR="008838AC" w:rsidP="008838AC" w:rsidRDefault="008838AC" w14:paraId="16602048"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rsidRPr="00480D1F" w:rsidR="008838AC" w:rsidP="008838AC" w:rsidRDefault="008838AC" w14:paraId="00C32940"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rsidRPr="00480D1F" w:rsidR="008838AC" w:rsidP="008838AC" w:rsidRDefault="008838AC" w14:paraId="5A122D7A"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PARÁGRAFO 1o. Cada organismo de acción comunal, se dará su propio reglamento conforme al marco brindado por esta ley enunciado en el artículo 1 y las normas que le sucedan.</w:t>
      </w:r>
    </w:p>
    <w:p w:rsidRPr="00480D1F" w:rsidR="008838AC" w:rsidP="008838AC" w:rsidRDefault="008838AC" w14:paraId="06678820"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480D1F">
        <w:rPr>
          <w:rFonts w:ascii="Century Gothic" w:hAnsi="Century Gothic" w:eastAsia="Calibri" w:cs="Arial"/>
          <w:color w:val="000000" w:themeColor="text1"/>
          <w:sz w:val="18"/>
          <w:szCs w:val="18"/>
          <w:lang w:val="es-ES_tradnl"/>
        </w:rPr>
        <w:t>”.</w:t>
      </w:r>
    </w:p>
    <w:p w:rsidRPr="00480D1F" w:rsidR="008838AC" w:rsidP="008838AC" w:rsidRDefault="008838AC" w14:paraId="4CDDFAA8" w14:textId="77777777">
      <w:pPr>
        <w:pStyle w:val="Textonotapie"/>
        <w:jc w:val="both"/>
        <w:rPr>
          <w:rFonts w:ascii="Century Gothic" w:hAnsi="Century Gothic" w:cs="Arial"/>
          <w:sz w:val="18"/>
          <w:szCs w:val="18"/>
          <w:lang w:val="es-CO"/>
        </w:rPr>
      </w:pPr>
    </w:p>
  </w:footnote>
  <w:footnote w:id="3">
    <w:p w:rsidRPr="00480D1F" w:rsidR="008838AC" w:rsidP="008838AC" w:rsidRDefault="008838AC" w14:paraId="7AE5E05C" w14:textId="77777777">
      <w:pPr>
        <w:pStyle w:val="Textonotapie"/>
        <w:ind w:firstLine="709"/>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 xml:space="preserve">El artículo 286 de la Constitución política de Colombia señala que </w:t>
      </w:r>
      <w:r w:rsidRPr="00480D1F">
        <w:rPr>
          <w:rFonts w:ascii="Century Gothic" w:hAnsi="Century Gothic" w:eastAsia="Calibri" w:cs="Arial"/>
          <w:color w:val="000000" w:themeColor="text1"/>
          <w:sz w:val="18"/>
          <w:szCs w:val="18"/>
          <w:lang w:val="es-ES_tradnl"/>
        </w:rPr>
        <w:t>“</w:t>
      </w:r>
      <w:r w:rsidRPr="00480D1F">
        <w:rPr>
          <w:rFonts w:ascii="Century Gothic" w:hAnsi="Century Gothic" w:cs="Arial"/>
          <w:sz w:val="18"/>
          <w:szCs w:val="18"/>
          <w:lang w:val="es-CO"/>
        </w:rPr>
        <w:t>Son entidades territoriales los departamentos, los distritos, los municipios y los territorios indígenas”.</w:t>
      </w:r>
    </w:p>
  </w:footnote>
  <w:footnote w:id="4">
    <w:p w:rsidRPr="00480D1F" w:rsidR="008838AC" w:rsidP="008838AC" w:rsidRDefault="008838AC" w14:paraId="5FDD27C0" w14:textId="77777777">
      <w:pPr>
        <w:pStyle w:val="Textonotapie"/>
        <w:ind w:firstLine="709"/>
        <w:jc w:val="both"/>
        <w:rPr>
          <w:rFonts w:ascii="Century Gothic" w:hAnsi="Century Gothic" w:cs="Arial"/>
          <w:color w:val="4472C4" w:themeColor="accent1"/>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Informe de ponencia para primer debate del proyecto de Ley</w:t>
      </w:r>
      <w:r w:rsidRPr="00480D1F">
        <w:rPr>
          <w:rFonts w:ascii="Century Gothic" w:hAnsi="Century Gothic" w:eastAsia="Times New Roman" w:cs="Arial"/>
          <w:sz w:val="18"/>
          <w:szCs w:val="18"/>
          <w:lang w:val="es-CO" w:eastAsia="es-ES_tradnl"/>
        </w:rPr>
        <w:t xml:space="preserve"> </w:t>
      </w:r>
      <w:r w:rsidRPr="00480D1F">
        <w:rPr>
          <w:rFonts w:ascii="Century Gothic" w:hAnsi="Century Gothic" w:cs="Arial"/>
          <w:sz w:val="18"/>
          <w:szCs w:val="18"/>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480D1F">
        <w:rPr>
          <w:rFonts w:ascii="Century Gothic" w:hAnsi="Century Gothic" w:cs="Arial"/>
          <w:sz w:val="18"/>
          <w:szCs w:val="18"/>
        </w:rPr>
        <w:t xml:space="preserve">Gaceta del Congreso de la República No. </w:t>
      </w:r>
      <w:r w:rsidRPr="00480D1F">
        <w:rPr>
          <w:rFonts w:ascii="Century Gothic" w:hAnsi="Century Gothic" w:cs="Arial"/>
          <w:sz w:val="18"/>
          <w:szCs w:val="18"/>
          <w:lang w:val="es-CO"/>
        </w:rPr>
        <w:t xml:space="preserve">578 del 4 de junio de 2021. Disponible en: </w:t>
      </w:r>
      <w:hyperlink w:history="1" r:id="rId2">
        <w:r w:rsidRPr="00480D1F">
          <w:rPr>
            <w:rStyle w:val="Hipervnculo"/>
            <w:rFonts w:ascii="Century Gothic" w:hAnsi="Century Gothic" w:cs="Arial"/>
            <w:color w:val="4472C4" w:themeColor="accent1"/>
            <w:sz w:val="18"/>
            <w:szCs w:val="18"/>
            <w:lang w:val="es-CO"/>
          </w:rPr>
          <w:t>https://www.camara.gov.co/juntas-de-accion-comunal</w:t>
        </w:r>
      </w:hyperlink>
      <w:r w:rsidRPr="00480D1F">
        <w:rPr>
          <w:rFonts w:ascii="Century Gothic" w:hAnsi="Century Gothic" w:cs="Arial"/>
          <w:color w:val="4472C4" w:themeColor="accent1"/>
          <w:sz w:val="18"/>
          <w:szCs w:val="18"/>
          <w:lang w:val="es-CO"/>
        </w:rPr>
        <w:t xml:space="preserve">  </w:t>
      </w:r>
    </w:p>
    <w:p w:rsidRPr="00480D1F" w:rsidR="008838AC" w:rsidP="008838AC" w:rsidRDefault="008838AC" w14:paraId="424AD42E" w14:textId="77777777">
      <w:pPr>
        <w:pStyle w:val="Textonotapie"/>
        <w:ind w:firstLine="709"/>
        <w:jc w:val="both"/>
        <w:rPr>
          <w:rFonts w:ascii="Century Gothic" w:hAnsi="Century Gothic" w:cs="Arial"/>
          <w:color w:val="4472C4" w:themeColor="accent1"/>
          <w:sz w:val="18"/>
          <w:szCs w:val="18"/>
          <w:lang w:val="es-CO"/>
        </w:rPr>
      </w:pPr>
    </w:p>
  </w:footnote>
  <w:footnote w:id="5">
    <w:p w:rsidRPr="00480D1F" w:rsidR="008838AC" w:rsidP="008838AC" w:rsidRDefault="008838AC" w14:paraId="4BBAC3F9" w14:textId="77777777">
      <w:pPr>
        <w:pStyle w:val="Textonotapie"/>
        <w:ind w:firstLine="709"/>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480D1F">
        <w:rPr>
          <w:rFonts w:ascii="Century Gothic" w:hAnsi="Century Gothic" w:cs="Arial"/>
          <w:sz w:val="18"/>
          <w:szCs w:val="18"/>
          <w:lang w:val="es-ES"/>
        </w:rPr>
        <w:t>los parágrafos tercero y quinto del artículo 3 de la Ley 136 de 1994 y lo dispuesto en el artículo 141 de la precitada Ley</w:t>
      </w:r>
      <w:r w:rsidRPr="00480D1F">
        <w:rPr>
          <w:rFonts w:ascii="Century Gothic" w:hAnsi="Century Gothic" w:cs="Arial"/>
          <w:sz w:val="18"/>
          <w:szCs w:val="18"/>
          <w:lang w:val="es-CO"/>
        </w:rPr>
        <w:t xml:space="preserve">. Este artículo disponía lo siguiente: </w:t>
      </w:r>
      <w:r w:rsidRPr="00480D1F">
        <w:rPr>
          <w:rFonts w:ascii="Century Gothic" w:hAnsi="Century Gothic" w:eastAsia="Calibri" w:cs="Arial"/>
          <w:color w:val="000000" w:themeColor="text1"/>
          <w:sz w:val="18"/>
          <w:szCs w:val="18"/>
          <w:lang w:val="es-ES_tradnl"/>
        </w:rPr>
        <w:t>“</w:t>
      </w:r>
      <w:r w:rsidRPr="00480D1F">
        <w:rPr>
          <w:rFonts w:ascii="Century Gothic" w:hAnsi="Century Gothic"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rsidRPr="00480D1F" w:rsidR="008838AC" w:rsidP="008838AC" w:rsidRDefault="008838AC" w14:paraId="56FD0A70" w14:textId="77777777">
      <w:pPr>
        <w:pStyle w:val="Textonotapie"/>
        <w:jc w:val="both"/>
        <w:rPr>
          <w:rFonts w:ascii="Century Gothic" w:hAnsi="Century Gothic" w:cs="Arial"/>
          <w:sz w:val="18"/>
          <w:szCs w:val="18"/>
          <w:lang w:val="es-CO"/>
        </w:rPr>
      </w:pPr>
    </w:p>
  </w:footnote>
  <w:footnote w:id="6">
    <w:p w:rsidRPr="00480D1F" w:rsidR="008838AC" w:rsidP="008838AC" w:rsidRDefault="008838AC" w14:paraId="6DB22434" w14:textId="77777777">
      <w:pPr>
        <w:pStyle w:val="Textonotapie"/>
        <w:ind w:firstLine="708"/>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El artículo citado dispone que “</w:t>
      </w:r>
      <w:r w:rsidRPr="00480D1F">
        <w:rPr>
          <w:rFonts w:ascii="Century Gothic" w:hAnsi="Century Gothic" w:cs="Arial"/>
          <w:sz w:val="18"/>
          <w:szCs w:val="18"/>
          <w:lang w:val="es-CO"/>
        </w:rPr>
        <w:t>Los organismos de acción comunal a que se refiere esta ley, formarán una persona distinta de sus miembros individualmente considerados, a partir de su registro ante la entidad que ejerce su inspección, vigilancia y control.</w:t>
      </w:r>
    </w:p>
    <w:p w:rsidRPr="00480D1F" w:rsidR="008838AC" w:rsidP="008838AC" w:rsidRDefault="008838AC" w14:paraId="6623DAD2" w14:textId="77777777">
      <w:pPr>
        <w:pStyle w:val="Textonotapie"/>
        <w:ind w:firstLine="708"/>
        <w:jc w:val="both"/>
        <w:rPr>
          <w:rFonts w:ascii="Century Gothic" w:hAnsi="Century Gothic" w:cs="Arial"/>
          <w:sz w:val="18"/>
          <w:szCs w:val="18"/>
        </w:rPr>
      </w:pPr>
      <w:r w:rsidRPr="00480D1F">
        <w:rPr>
          <w:rFonts w:ascii="Century Gothic" w:hAnsi="Century Gothic" w:cs="Arial"/>
          <w:sz w:val="18"/>
          <w:szCs w:val="18"/>
        </w:rPr>
        <w:t>Sus estatutos y sus reformas, los nombramientos y elección de dignatarios, los libros y la disolución y liquidación de las personas jurídicas de que trata esta ley, se inscribirán ante las entidades que ejercen su inspección, vigilancia y control.</w:t>
      </w:r>
    </w:p>
    <w:p w:rsidRPr="00480D1F" w:rsidR="008838AC" w:rsidP="008838AC" w:rsidRDefault="008838AC" w14:paraId="088E94EA" w14:textId="77777777">
      <w:pPr>
        <w:pStyle w:val="Textonotapie"/>
        <w:ind w:firstLine="708"/>
        <w:jc w:val="both"/>
        <w:rPr>
          <w:rFonts w:ascii="Century Gothic" w:hAnsi="Century Gothic" w:cs="Arial"/>
          <w:sz w:val="18"/>
          <w:szCs w:val="18"/>
        </w:rPr>
      </w:pPr>
      <w:r w:rsidRPr="00480D1F">
        <w:rPr>
          <w:rFonts w:ascii="Century Gothic" w:hAnsi="Century Gothic" w:cs="Arial"/>
          <w:sz w:val="18"/>
          <w:szCs w:val="18"/>
        </w:rPr>
        <w:t>La existencia y representación legal de las personas jurídicas a que se refiere esta ley se aprobarán con la certificación expedida por la entidad competente para la realización del registro”.</w:t>
      </w:r>
    </w:p>
    <w:p w:rsidRPr="00480D1F" w:rsidR="008838AC" w:rsidP="008838AC" w:rsidRDefault="008838AC" w14:paraId="60F39AB0" w14:textId="77777777">
      <w:pPr>
        <w:pStyle w:val="Textonotapie"/>
        <w:ind w:firstLine="708"/>
        <w:jc w:val="both"/>
        <w:rPr>
          <w:rFonts w:ascii="Century Gothic" w:hAnsi="Century Gothic" w:cs="Arial"/>
          <w:sz w:val="18"/>
          <w:szCs w:val="18"/>
          <w:lang w:val="es-CO"/>
        </w:rPr>
      </w:pPr>
      <w:r w:rsidRPr="00480D1F">
        <w:rPr>
          <w:rFonts w:ascii="Century Gothic" w:hAnsi="Century Gothic" w:cs="Arial"/>
          <w:sz w:val="18"/>
          <w:szCs w:val="18"/>
        </w:rPr>
        <w:t>Dicha norma debe entenderse en concordancia con el artículo 74 de la Ley 2166 de 2021, pues también prescribe lo siguiente: “</w:t>
      </w:r>
      <w:r w:rsidRPr="00480D1F">
        <w:rPr>
          <w:rFonts w:ascii="Century Gothic" w:hAnsi="Century Gothic" w:cs="Arial"/>
          <w:sz w:val="18"/>
          <w:szCs w:val="18"/>
          <w:lang w:val="es-CO"/>
        </w:rPr>
        <w:t>Existen dos niveles de autoridades que ejercen vigilancia, inspección y control sobre los organismos comunales, de acuerdo al grado al que pertenezcan:</w:t>
      </w:r>
    </w:p>
    <w:p w:rsidRPr="00480D1F" w:rsidR="008838AC" w:rsidP="008838AC" w:rsidRDefault="008838AC" w14:paraId="7C824F4A" w14:textId="77777777">
      <w:pPr>
        <w:pStyle w:val="Textonotapie"/>
        <w:ind w:firstLine="708"/>
        <w:jc w:val="both"/>
        <w:rPr>
          <w:rFonts w:ascii="Century Gothic" w:hAnsi="Century Gothic" w:cs="Arial"/>
          <w:sz w:val="18"/>
          <w:szCs w:val="18"/>
        </w:rPr>
      </w:pPr>
      <w:r w:rsidRPr="00480D1F">
        <w:rPr>
          <w:rFonts w:ascii="Century Gothic" w:hAnsi="Century Gothic" w:cs="Arial"/>
          <w:sz w:val="18"/>
          <w:szCs w:val="18"/>
        </w:rPr>
        <w:t>a) Primer nivel: lo ejerce Ministerio del Interior, sobre los organismos comunales de tercer y cuarto grado.</w:t>
      </w:r>
    </w:p>
    <w:p w:rsidRPr="00480D1F" w:rsidR="008838AC" w:rsidP="008838AC" w:rsidRDefault="008838AC" w14:paraId="2E28C5AA" w14:textId="77777777">
      <w:pPr>
        <w:pStyle w:val="Textonotapie"/>
        <w:ind w:firstLine="708"/>
        <w:jc w:val="both"/>
        <w:rPr>
          <w:rFonts w:ascii="Century Gothic" w:hAnsi="Century Gothic" w:cs="Arial"/>
          <w:sz w:val="18"/>
          <w:szCs w:val="18"/>
        </w:rPr>
      </w:pPr>
      <w:r w:rsidRPr="00480D1F">
        <w:rPr>
          <w:rFonts w:ascii="Century Gothic" w:hAnsi="Century Gothic" w:cs="Arial"/>
          <w:sz w:val="18"/>
          <w:szCs w:val="18"/>
        </w:rPr>
        <w:t>b) Segundo nivel: lo ejercen los Departamentos, Distritos y Municipios, a través de las dependencias a las que se le asignen dichas funciones sobre los organismos comunales de primer y segundo grado”.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7" style="width:12pt;height:12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4A74137A"/>
    <w:multiLevelType w:val="hybridMultilevel"/>
    <w:tmpl w:val="B010EFB6"/>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1" w15:restartNumberingAfterBreak="0">
    <w:nsid w:val="53E36BB8"/>
    <w:multiLevelType w:val="hybridMultilevel"/>
    <w:tmpl w:val="C3ECA88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371584"/>
    <w:multiLevelType w:val="hybridMultilevel"/>
    <w:tmpl w:val="206AECD8"/>
    <w:lvl w:ilvl="0" w:tplc="3BD0EC62">
      <w:start w:val="1"/>
      <w:numFmt w:val="lowerLetter"/>
      <w:lvlText w:val="%1)"/>
      <w:lvlJc w:val="left"/>
      <w:pPr>
        <w:ind w:left="1069" w:hanging="360"/>
      </w:pPr>
      <w:rPr>
        <w:rFonts w:hint="default" w:eastAsiaTheme="minorHAnsi"/>
        <w:color w:val="auto"/>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679089576">
    <w:abstractNumId w:val="9"/>
  </w:num>
  <w:num w:numId="18" w16cid:durableId="295986491">
    <w:abstractNumId w:val="10"/>
  </w:num>
  <w:num w:numId="19" w16cid:durableId="928269001">
    <w:abstractNumId w:val="11"/>
  </w:num>
  <w:num w:numId="20" w16cid:durableId="9025705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ACF"/>
    <w:rsid w:val="00061B2A"/>
    <w:rsid w:val="00082362"/>
    <w:rsid w:val="00097FDA"/>
    <w:rsid w:val="000A683E"/>
    <w:rsid w:val="000B19B9"/>
    <w:rsid w:val="000C5DE3"/>
    <w:rsid w:val="000D0334"/>
    <w:rsid w:val="000F6486"/>
    <w:rsid w:val="00112B81"/>
    <w:rsid w:val="00125105"/>
    <w:rsid w:val="00127233"/>
    <w:rsid w:val="00132E32"/>
    <w:rsid w:val="0015514A"/>
    <w:rsid w:val="001958D3"/>
    <w:rsid w:val="001C2BC3"/>
    <w:rsid w:val="001E4177"/>
    <w:rsid w:val="001F7DC6"/>
    <w:rsid w:val="002421BB"/>
    <w:rsid w:val="0025796E"/>
    <w:rsid w:val="002707A2"/>
    <w:rsid w:val="002951A0"/>
    <w:rsid w:val="002962BC"/>
    <w:rsid w:val="002A093D"/>
    <w:rsid w:val="002A0DD0"/>
    <w:rsid w:val="002A49AC"/>
    <w:rsid w:val="002A64FD"/>
    <w:rsid w:val="002B7F72"/>
    <w:rsid w:val="002C7A84"/>
    <w:rsid w:val="002E4FD9"/>
    <w:rsid w:val="002F17BE"/>
    <w:rsid w:val="00322A85"/>
    <w:rsid w:val="00324168"/>
    <w:rsid w:val="003448F4"/>
    <w:rsid w:val="00353506"/>
    <w:rsid w:val="00374F5E"/>
    <w:rsid w:val="00377E3E"/>
    <w:rsid w:val="0038350D"/>
    <w:rsid w:val="003A06E6"/>
    <w:rsid w:val="003A26D1"/>
    <w:rsid w:val="003A779E"/>
    <w:rsid w:val="003D0F4D"/>
    <w:rsid w:val="003D5B0D"/>
    <w:rsid w:val="003E0499"/>
    <w:rsid w:val="003F3941"/>
    <w:rsid w:val="00406575"/>
    <w:rsid w:val="0042722E"/>
    <w:rsid w:val="0044528D"/>
    <w:rsid w:val="004A1847"/>
    <w:rsid w:val="004A305D"/>
    <w:rsid w:val="004D1A14"/>
    <w:rsid w:val="004F21C4"/>
    <w:rsid w:val="004F685F"/>
    <w:rsid w:val="00521F50"/>
    <w:rsid w:val="005566E8"/>
    <w:rsid w:val="00574867"/>
    <w:rsid w:val="00591460"/>
    <w:rsid w:val="00592628"/>
    <w:rsid w:val="005C3777"/>
    <w:rsid w:val="005C5CDC"/>
    <w:rsid w:val="005D1167"/>
    <w:rsid w:val="005D476C"/>
    <w:rsid w:val="00602A0F"/>
    <w:rsid w:val="00610812"/>
    <w:rsid w:val="006219F8"/>
    <w:rsid w:val="00650FF7"/>
    <w:rsid w:val="00665D70"/>
    <w:rsid w:val="00671DAC"/>
    <w:rsid w:val="006900D9"/>
    <w:rsid w:val="006D12F8"/>
    <w:rsid w:val="00706C16"/>
    <w:rsid w:val="00756841"/>
    <w:rsid w:val="007649AB"/>
    <w:rsid w:val="00771D0C"/>
    <w:rsid w:val="00772091"/>
    <w:rsid w:val="007833AC"/>
    <w:rsid w:val="007A12CB"/>
    <w:rsid w:val="007B1CED"/>
    <w:rsid w:val="007B268C"/>
    <w:rsid w:val="007B7171"/>
    <w:rsid w:val="007C0C0F"/>
    <w:rsid w:val="007C3DC2"/>
    <w:rsid w:val="007D3177"/>
    <w:rsid w:val="007E5497"/>
    <w:rsid w:val="00806F5F"/>
    <w:rsid w:val="00820278"/>
    <w:rsid w:val="008838AC"/>
    <w:rsid w:val="008843B6"/>
    <w:rsid w:val="00884D90"/>
    <w:rsid w:val="00891928"/>
    <w:rsid w:val="008A37C9"/>
    <w:rsid w:val="008A446D"/>
    <w:rsid w:val="008B01BB"/>
    <w:rsid w:val="008D180B"/>
    <w:rsid w:val="008F0EA7"/>
    <w:rsid w:val="00923EEF"/>
    <w:rsid w:val="009419F9"/>
    <w:rsid w:val="00942B69"/>
    <w:rsid w:val="009533E1"/>
    <w:rsid w:val="0095685E"/>
    <w:rsid w:val="00961B09"/>
    <w:rsid w:val="00965334"/>
    <w:rsid w:val="0097093E"/>
    <w:rsid w:val="00997622"/>
    <w:rsid w:val="009A0DFA"/>
    <w:rsid w:val="009A4E81"/>
    <w:rsid w:val="009B0F4C"/>
    <w:rsid w:val="009B2D26"/>
    <w:rsid w:val="009C71FA"/>
    <w:rsid w:val="009C72E7"/>
    <w:rsid w:val="009D3058"/>
    <w:rsid w:val="009F3A13"/>
    <w:rsid w:val="00A122D3"/>
    <w:rsid w:val="00A17F13"/>
    <w:rsid w:val="00A20739"/>
    <w:rsid w:val="00A33C78"/>
    <w:rsid w:val="00A71807"/>
    <w:rsid w:val="00AB0ADB"/>
    <w:rsid w:val="00AF5091"/>
    <w:rsid w:val="00B01B1A"/>
    <w:rsid w:val="00B10382"/>
    <w:rsid w:val="00B6597E"/>
    <w:rsid w:val="00B72CD3"/>
    <w:rsid w:val="00B72FFF"/>
    <w:rsid w:val="00BA4298"/>
    <w:rsid w:val="00BC3D36"/>
    <w:rsid w:val="00BD7F72"/>
    <w:rsid w:val="00C04FB3"/>
    <w:rsid w:val="00C330EB"/>
    <w:rsid w:val="00C754BE"/>
    <w:rsid w:val="00C76B1C"/>
    <w:rsid w:val="00CB6357"/>
    <w:rsid w:val="00CC1B26"/>
    <w:rsid w:val="00CD6643"/>
    <w:rsid w:val="00D22223"/>
    <w:rsid w:val="00D423A2"/>
    <w:rsid w:val="00D520D8"/>
    <w:rsid w:val="00D63AC2"/>
    <w:rsid w:val="00D7383B"/>
    <w:rsid w:val="00D76B42"/>
    <w:rsid w:val="00D77ACF"/>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0123"/>
    <w:rsid w:val="00EC38A7"/>
    <w:rsid w:val="00EE1AA8"/>
    <w:rsid w:val="00F31EDC"/>
    <w:rsid w:val="00F420D8"/>
    <w:rsid w:val="00F462B3"/>
    <w:rsid w:val="00F55E9E"/>
    <w:rsid w:val="00F5664F"/>
    <w:rsid w:val="00F666C4"/>
    <w:rsid w:val="00F76AFC"/>
    <w:rsid w:val="00FA47C0"/>
    <w:rsid w:val="00FA7739"/>
    <w:rsid w:val="00FB5DD1"/>
    <w:rsid w:val="00FC2B5D"/>
    <w:rsid w:val="00FC594F"/>
    <w:rsid w:val="00FE140D"/>
    <w:rsid w:val="00FF1449"/>
    <w:rsid w:val="127C69B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paragraph" w:styleId="Ttulo2">
    <w:name w:val="heading 2"/>
    <w:basedOn w:val="Normal"/>
    <w:next w:val="Normal"/>
    <w:link w:val="Ttulo2Car"/>
    <w:uiPriority w:val="9"/>
    <w:semiHidden/>
    <w:unhideWhenUsed/>
    <w:qFormat/>
    <w:rsid w:val="008838AC"/>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rsid w:val="0038350D"/>
    <w:pPr>
      <w:spacing w:line="240" w:lineRule="exact"/>
    </w:pPr>
    <w:rPr>
      <w:vertAlign w:val="superscript"/>
    </w:rPr>
  </w:style>
  <w:style w:type="character" w:styleId="Textoennegrita">
    <w:name w:val="Strong"/>
    <w:basedOn w:val="Fuentedeprrafopredeter"/>
    <w:uiPriority w:val="22"/>
    <w:qFormat/>
    <w:rsid w:val="0038350D"/>
    <w:rPr>
      <w:b/>
      <w:bCs/>
    </w:rPr>
  </w:style>
  <w:style w:type="character" w:styleId="Ttulo2Car" w:customStyle="1">
    <w:name w:val="Título 2 Car"/>
    <w:basedOn w:val="Fuentedeprrafopredeter"/>
    <w:link w:val="Ttulo2"/>
    <w:uiPriority w:val="9"/>
    <w:semiHidden/>
    <w:rsid w:val="008838AC"/>
    <w:rPr>
      <w:rFonts w:asciiTheme="majorHAnsi" w:hAnsiTheme="majorHAnsi" w:eastAsiaTheme="majorEastAsia"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199144">
      <w:bodyDiv w:val="1"/>
      <w:marLeft w:val="0"/>
      <w:marRight w:val="0"/>
      <w:marTop w:val="0"/>
      <w:marBottom w:val="0"/>
      <w:divBdr>
        <w:top w:val="none" w:sz="0" w:space="0" w:color="auto"/>
        <w:left w:val="none" w:sz="0" w:space="0" w:color="auto"/>
        <w:bottom w:val="none" w:sz="0" w:space="0" w:color="auto"/>
        <w:right w:val="none" w:sz="0" w:space="0" w:color="auto"/>
      </w:divBdr>
    </w:div>
    <w:div w:id="108084869">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5847325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9847272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secretariasenado.gov.co/senado/basedoc/ley_1955_2019_pr005.html" TargetMode="External" Id="rId13" /><Relationship Type="http://schemas.openxmlformats.org/officeDocument/2006/relationships/image" Target="media/image3.pn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www.secretariasenado.gov.co/senado/basedoc/ley_0136_1994_pr002.html" TargetMode="External" Id="rId12" /><Relationship Type="http://schemas.openxmlformats.org/officeDocument/2006/relationships/hyperlink" Target="https://nam02.safelinks.protection.outlook.com/?url=https%3A%2F%2Fwww.colombiacompra.gov.co%2Fsala-de-prensa%2Fboletin-digital&amp;data=05%7C02%7Cmartha.romero%40colombiacompra.gov.co%7C315ed31c447042b59dd908dd07f079f5%7C7b09041e245149d08cb179d5e3d8c1be%7C0%7C0%7C638675451604900896%7CUnknown%7CTWFpbGZsb3d8eyJFbXB0eU1hcGkiOnRydWUsIlYiOiIwLjAuMDAwMCIsIlAiOiJXaW4zMiIsIkFOIjoiTWFpbCIsIldUIjoyfQ%3D%3D%7C0%7C%7C%7C&amp;sdata=4OynsIcDoUi0wn09UzrJ8oeVVfEtQqotlfuOBHDZvw8%3D&amp;reserved=0" TargetMode="External" Id="rId17" /><Relationship Type="http://schemas.openxmlformats.org/officeDocument/2006/relationships/customXml" Target="../customXml/item2.xml" Id="rId2" /><Relationship Type="http://schemas.openxmlformats.org/officeDocument/2006/relationships/hyperlink" Target="http://www.secretariasenado.gov.co/senado/basedoc/ley_0080_1993.html"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http://www.secretariasenado.gov.co/senado/basedoc/decreto_1333_1986_pr008.html" TargetMode="External" Id="rId15" /><Relationship Type="http://schemas.openxmlformats.org/officeDocument/2006/relationships/hyperlink" Target="mailto:Jairopino22@gmail.com" TargetMode="External" Id="rId10" /><Relationship Type="http://schemas.openxmlformats.org/officeDocument/2006/relationships/header" Target="head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secretariasenado.gov.co/senado/basedoc/decreto_1333_1986_pr008.html" TargetMode="External" Id="rId14" /><Relationship Type="http://schemas.openxmlformats.org/officeDocument/2006/relationships/theme" Target="theme/theme1.xml" Id="rId22" /></Relationships>
</file>

<file path=word/_rels/footnotes.xml.rels><?xml version="1.0" encoding="UTF-8" standalone="yes"?>
<Relationships xmlns="http://schemas.openxmlformats.org/package/2006/relationships"><Relationship Id="rId2" Type="http://schemas.openxmlformats.org/officeDocument/2006/relationships/hyperlink" Target="https://www.camara.gov.co/juntas-de-accion-comunal" TargetMode="External"/><Relationship Id="rId1" Type="http://schemas.openxmlformats.org/officeDocument/2006/relationships/hyperlink" Target="https://www.suin-juriscol.gov.co/viewDocument.asp?ruta=Leyes/3004374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A8016D79-E7B8-4D8B-A891-626181A30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Andreina Cerpa Muñoz</lastModifiedBy>
  <revision>5</revision>
  <lastPrinted>2023-01-10T21:18:00.0000000Z</lastPrinted>
  <dcterms:created xsi:type="dcterms:W3CDTF">2024-11-20T16:45:00.0000000Z</dcterms:created>
  <dcterms:modified xsi:type="dcterms:W3CDTF">2024-11-27T15:06:27.3206933Z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