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B5BDA" w14:textId="221E488D" w:rsidR="007B3C65" w:rsidRPr="00B771A8" w:rsidRDefault="007B3C65" w:rsidP="007B3C65">
      <w:pPr>
        <w:spacing w:after="0" w:line="240" w:lineRule="auto"/>
        <w:jc w:val="both"/>
        <w:rPr>
          <w:rFonts w:ascii="Verdana" w:eastAsia="Calibri" w:hAnsi="Verdana"/>
          <w:b/>
          <w:bCs/>
          <w:lang w:val="es-ES_tradnl" w:eastAsia="es-ES_tradnl"/>
        </w:rPr>
      </w:pPr>
      <w:bookmarkStart w:id="0" w:name="_Hlk181166130"/>
      <w:bookmarkStart w:id="1" w:name="_Hlk143780582"/>
      <w:r w:rsidRPr="00B771A8">
        <w:rPr>
          <w:rFonts w:ascii="Verdana" w:eastAsia="Times New Roman" w:hAnsi="Verdana"/>
          <w:b/>
          <w:bCs/>
          <w:lang w:val="es-ES_tradnl" w:eastAsia="es-ES_tradnl"/>
        </w:rPr>
        <w:t xml:space="preserve">CONTRATOS CON ESAL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Artículo 355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Constitución </w:t>
      </w:r>
      <w:r w:rsidRPr="00B771A8">
        <w:rPr>
          <w:rFonts w:ascii="Verdana" w:eastAsia="Calibri" w:hAnsi="Verdana"/>
          <w:b/>
          <w:bCs/>
          <w:lang w:val="es-ES_tradnl" w:eastAsia="es-ES_tradnl"/>
        </w:rPr>
        <w:t xml:space="preserve">– Artículo 96 – Ley 489 – Fundamento </w:t>
      </w:r>
    </w:p>
    <w:p w14:paraId="0C7FAA71" w14:textId="77777777" w:rsidR="007B3C65" w:rsidRDefault="007B3C65" w:rsidP="007B3C65">
      <w:pPr>
        <w:spacing w:after="0" w:line="240" w:lineRule="auto"/>
        <w:jc w:val="both"/>
        <w:rPr>
          <w:rFonts w:ascii="Verdana" w:eastAsia="Calibri" w:hAnsi="Verdana" w:cs="Arial"/>
          <w:color w:val="000000" w:themeColor="text1"/>
          <w:sz w:val="20"/>
          <w:szCs w:val="20"/>
        </w:rPr>
      </w:pPr>
    </w:p>
    <w:p w14:paraId="18BA686D" w14:textId="77777777" w:rsidR="007B3C65" w:rsidRPr="00B771A8" w:rsidRDefault="007B3C65" w:rsidP="007B3C65">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4244D9FD" w14:textId="77777777" w:rsidR="007B3C65" w:rsidRPr="00B771A8" w:rsidRDefault="007B3C65" w:rsidP="007B3C65">
      <w:pPr>
        <w:spacing w:after="0" w:line="240" w:lineRule="auto"/>
        <w:jc w:val="both"/>
        <w:rPr>
          <w:rFonts w:ascii="Verdana" w:eastAsia="Calibri" w:hAnsi="Verdana"/>
          <w:sz w:val="20"/>
          <w:szCs w:val="20"/>
          <w:lang w:eastAsia="es-ES_tradnl"/>
        </w:rPr>
      </w:pPr>
    </w:p>
    <w:p w14:paraId="666BA82F" w14:textId="77777777" w:rsidR="007B3C65" w:rsidRPr="00B771A8" w:rsidRDefault="007B3C65" w:rsidP="007B3C65">
      <w:pPr>
        <w:spacing w:after="0" w:line="240" w:lineRule="auto"/>
        <w:jc w:val="both"/>
        <w:rPr>
          <w:rFonts w:ascii="Verdana" w:eastAsia="Calibri" w:hAnsi="Verdana" w:cs="Arial"/>
          <w:b/>
          <w:color w:val="000000"/>
          <w:lang w:val="es-MX"/>
        </w:rPr>
      </w:pPr>
      <w:r w:rsidRPr="00B771A8">
        <w:rPr>
          <w:rFonts w:ascii="Verdana" w:eastAsia="Calibri" w:hAnsi="Verdana" w:cs="Arial"/>
          <w:b/>
          <w:color w:val="000000"/>
          <w:lang w:val="es-MX"/>
        </w:rPr>
        <w:t xml:space="preserve">CONVENIOS DE ASOCIACIÓN – Objeto – Alcance – Aportes </w:t>
      </w:r>
    </w:p>
    <w:p w14:paraId="4B1FF4C8" w14:textId="77777777" w:rsidR="007B3C65" w:rsidRDefault="007B3C65" w:rsidP="007B3C65">
      <w:pPr>
        <w:spacing w:after="0" w:line="240" w:lineRule="auto"/>
        <w:jc w:val="both"/>
        <w:rPr>
          <w:rFonts w:ascii="Verdana" w:eastAsia="Calibri" w:hAnsi="Verdana" w:cs="Arial"/>
          <w:color w:val="000000" w:themeColor="text1"/>
          <w:sz w:val="20"/>
          <w:szCs w:val="20"/>
        </w:rPr>
      </w:pPr>
    </w:p>
    <w:p w14:paraId="23FE711A" w14:textId="77777777" w:rsidR="007B3C65" w:rsidRPr="00B771A8" w:rsidRDefault="007B3C65" w:rsidP="007B3C65">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 xml:space="preserve">De otro lado, los </w:t>
      </w:r>
      <w:r w:rsidRPr="00B771A8">
        <w:rPr>
          <w:rFonts w:ascii="Verdana" w:eastAsia="Calibri" w:hAnsi="Verdana" w:cs="Arial"/>
          <w:i/>
          <w:iCs/>
          <w:color w:val="000000" w:themeColor="text1"/>
          <w:sz w:val="20"/>
          <w:szCs w:val="20"/>
        </w:rPr>
        <w:t xml:space="preserve">convenios de asociación </w:t>
      </w:r>
      <w:r w:rsidRPr="00B771A8">
        <w:rPr>
          <w:rFonts w:ascii="Verdana" w:eastAsia="Calibri" w:hAnsi="Verdana" w:cs="Arial"/>
          <w:color w:val="000000" w:themeColor="text1"/>
          <w:sz w:val="20"/>
          <w:szCs w:val="20"/>
        </w:rPr>
        <w:t>– a los cuales hace referencia en su consulta – “[…] [t]</w:t>
      </w:r>
      <w:proofErr w:type="spellStart"/>
      <w:r w:rsidRPr="00B771A8">
        <w:rPr>
          <w:rFonts w:ascii="Verdana" w:eastAsia="Calibri" w:hAnsi="Verdana" w:cs="Arial"/>
          <w:color w:val="000000" w:themeColor="text1"/>
          <w:sz w:val="20"/>
          <w:szCs w:val="20"/>
        </w:rPr>
        <w:t>ienen</w:t>
      </w:r>
      <w:proofErr w:type="spellEnd"/>
      <w:r w:rsidRPr="00B771A8">
        <w:rPr>
          <w:rFonts w:ascii="Verdana" w:eastAsia="Calibri" w:hAnsi="Verdana"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7345C11E" w14:textId="77777777" w:rsidR="007B3C65" w:rsidRPr="00B771A8" w:rsidRDefault="007B3C65" w:rsidP="007B3C65">
      <w:pPr>
        <w:spacing w:after="0" w:line="240" w:lineRule="auto"/>
        <w:jc w:val="both"/>
        <w:rPr>
          <w:rFonts w:ascii="Verdana" w:eastAsia="Calibri" w:hAnsi="Verdana" w:cs="Arial"/>
          <w:bCs/>
          <w:color w:val="000000"/>
          <w:sz w:val="20"/>
          <w:szCs w:val="20"/>
        </w:rPr>
      </w:pPr>
    </w:p>
    <w:p w14:paraId="560E9176" w14:textId="77777777" w:rsidR="007B3C65" w:rsidRPr="00B771A8" w:rsidRDefault="007B3C65" w:rsidP="007B3C65">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w:t>
      </w:r>
    </w:p>
    <w:p w14:paraId="07EF358F" w14:textId="77777777" w:rsidR="007B3C65" w:rsidRDefault="007B3C65" w:rsidP="007B3C65">
      <w:pPr>
        <w:spacing w:after="0" w:line="240" w:lineRule="auto"/>
        <w:jc w:val="both"/>
        <w:textAlignment w:val="baseline"/>
        <w:rPr>
          <w:rFonts w:ascii="Verdana" w:eastAsia="Calibri" w:hAnsi="Verdana"/>
          <w:sz w:val="20"/>
          <w:szCs w:val="20"/>
          <w:lang w:val="es-ES_tradnl" w:eastAsia="es-ES_tradnl"/>
        </w:rPr>
      </w:pPr>
    </w:p>
    <w:p w14:paraId="7EE672AE" w14:textId="77777777" w:rsidR="007B3C65" w:rsidRPr="00B771A8" w:rsidRDefault="007B3C65" w:rsidP="007B3C65">
      <w:pPr>
        <w:spacing w:after="0" w:line="240" w:lineRule="auto"/>
        <w:jc w:val="both"/>
        <w:textAlignment w:val="baseline"/>
        <w:rPr>
          <w:rFonts w:ascii="Verdana" w:eastAsia="Calibri" w:hAnsi="Verdana" w:cs="Arial"/>
          <w:sz w:val="20"/>
          <w:szCs w:val="20"/>
          <w:lang w:val="es-ES_tradnl" w:eastAsia="es-ES_tradnl"/>
        </w:rPr>
      </w:pPr>
      <w:r w:rsidRPr="00B771A8">
        <w:rPr>
          <w:rFonts w:ascii="Verdana" w:eastAsia="Calibri" w:hAnsi="Verdana"/>
          <w:sz w:val="20"/>
          <w:szCs w:val="20"/>
          <w:lang w:val="es-ES_tradnl" w:eastAsia="es-ES_tradnl"/>
        </w:rPr>
        <w:t xml:space="preserve">[…] </w:t>
      </w:r>
      <w:r w:rsidRPr="00B771A8">
        <w:rPr>
          <w:rFonts w:ascii="Verdana" w:eastAsia="Calibri" w:hAnsi="Verdana" w:cs="Arial"/>
          <w:sz w:val="20"/>
          <w:szCs w:val="20"/>
          <w:lang w:val="es-ES_tradnl" w:eastAsia="es-ES_tradnl"/>
        </w:rPr>
        <w:t>el artículo 5 del Decreto 092 de 2017</w:t>
      </w:r>
      <w:r w:rsidRPr="00B771A8">
        <w:rPr>
          <w:sz w:val="20"/>
          <w:szCs w:val="20"/>
          <w:vertAlign w:val="superscript"/>
          <w:lang w:eastAsia="es-ES_tradnl"/>
        </w:rPr>
        <w:t xml:space="preserve"> </w:t>
      </w:r>
      <w:r w:rsidRPr="00B771A8">
        <w:rPr>
          <w:rFonts w:ascii="Verdana" w:eastAsia="Calibri" w:hAnsi="Verdana" w:cs="Arial"/>
          <w:sz w:val="20"/>
          <w:szCs w:val="20"/>
          <w:lang w:val="es-ES_tradnl" w:eastAsia="es-ES_tradnl"/>
        </w:rPr>
        <w:t xml:space="preserve">establece que, </w:t>
      </w:r>
      <w:r w:rsidRPr="00B771A8">
        <w:rPr>
          <w:rFonts w:ascii="Verdana" w:eastAsia="Calibri" w:hAnsi="Verdana" w:cs="Arial"/>
          <w:sz w:val="20"/>
          <w:szCs w:val="20"/>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p>
    <w:p w14:paraId="69CA8534" w14:textId="77777777" w:rsidR="007B3C65" w:rsidRPr="00B771A8" w:rsidRDefault="007B3C65" w:rsidP="007B3C65">
      <w:pPr>
        <w:spacing w:after="0" w:line="240" w:lineRule="auto"/>
        <w:jc w:val="both"/>
        <w:rPr>
          <w:rFonts w:ascii="Verdana" w:eastAsia="Calibri" w:hAnsi="Verdana"/>
          <w:sz w:val="20"/>
          <w:szCs w:val="20"/>
          <w:lang w:val="es-ES_tradnl" w:eastAsia="es-ES_tradnl"/>
        </w:rPr>
      </w:pPr>
    </w:p>
    <w:p w14:paraId="19650FCF" w14:textId="77777777" w:rsidR="007B3C65" w:rsidRPr="00B771A8" w:rsidRDefault="007B3C65" w:rsidP="007B3C65">
      <w:pPr>
        <w:spacing w:after="0" w:line="240" w:lineRule="auto"/>
        <w:jc w:val="both"/>
        <w:rPr>
          <w:rFonts w:ascii="Verdana" w:eastAsia="Calibri" w:hAnsi="Verdana"/>
          <w:b/>
          <w:bCs/>
          <w:lang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 Aportes en dinero – Aportes en especie </w:t>
      </w:r>
    </w:p>
    <w:p w14:paraId="551C2B99" w14:textId="77777777" w:rsidR="007B3C65" w:rsidRDefault="007B3C65" w:rsidP="007B3C65">
      <w:pPr>
        <w:spacing w:after="0" w:line="240" w:lineRule="auto"/>
        <w:jc w:val="both"/>
        <w:rPr>
          <w:rFonts w:ascii="Verdana" w:eastAsia="Calibri" w:hAnsi="Verdana" w:cs="Arial"/>
          <w:sz w:val="20"/>
          <w:szCs w:val="20"/>
        </w:rPr>
      </w:pPr>
    </w:p>
    <w:p w14:paraId="34C17DA6" w14:textId="77777777" w:rsidR="007B3C65" w:rsidRDefault="007B3C65" w:rsidP="007B3C65">
      <w:pPr>
        <w:spacing w:after="0" w:line="240" w:lineRule="auto"/>
        <w:jc w:val="both"/>
        <w:rPr>
          <w:rFonts w:ascii="Verdana" w:eastAsia="Calibri" w:hAnsi="Verdana" w:cs="Arial"/>
          <w:i/>
          <w:iCs/>
          <w:sz w:val="20"/>
          <w:szCs w:val="20"/>
        </w:rPr>
      </w:pPr>
      <w:r w:rsidRPr="00B771A8">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w:t>
      </w:r>
      <w:r w:rsidRPr="00B771A8">
        <w:rPr>
          <w:rFonts w:ascii="Verdana" w:eastAsia="Calibri" w:hAnsi="Verdana" w:cs="Arial"/>
          <w:sz w:val="20"/>
          <w:szCs w:val="20"/>
        </w:rPr>
        <w:lastRenderedPageBreak/>
        <w:t xml:space="preserve">de los recursos </w:t>
      </w:r>
      <w:r w:rsidRPr="00B771A8">
        <w:rPr>
          <w:rFonts w:ascii="Verdana" w:eastAsia="Calibri" w:hAnsi="Verdana" w:cs="Arial"/>
          <w:i/>
          <w:iCs/>
          <w:sz w:val="20"/>
          <w:szCs w:val="20"/>
        </w:rPr>
        <w:t xml:space="preserve">en dinero </w:t>
      </w:r>
      <w:r w:rsidRPr="00B771A8">
        <w:rPr>
          <w:rFonts w:ascii="Verdana" w:eastAsia="Calibri" w:hAnsi="Verdana" w:cs="Arial"/>
          <w:sz w:val="20"/>
          <w:szCs w:val="20"/>
        </w:rPr>
        <w:t xml:space="preserve">requeridos para la ejecución proyecto, el cual corresponderá al valor por el que se celebrará el </w:t>
      </w:r>
      <w:r w:rsidRPr="00B771A8">
        <w:rPr>
          <w:rFonts w:ascii="Verdana" w:eastAsia="Calibri" w:hAnsi="Verdana" w:cs="Arial"/>
          <w:i/>
          <w:iCs/>
          <w:sz w:val="20"/>
          <w:szCs w:val="20"/>
        </w:rPr>
        <w:t>convenio de asociación”.</w:t>
      </w:r>
    </w:p>
    <w:p w14:paraId="7DFE26D0" w14:textId="77777777" w:rsidR="007B3C65" w:rsidRPr="00B771A8" w:rsidRDefault="007B3C65" w:rsidP="007B3C65">
      <w:pPr>
        <w:spacing w:after="0" w:line="240" w:lineRule="auto"/>
        <w:jc w:val="both"/>
        <w:rPr>
          <w:rFonts w:ascii="Verdana" w:eastAsia="Calibri" w:hAnsi="Verdana"/>
          <w:sz w:val="20"/>
          <w:szCs w:val="20"/>
          <w:lang w:eastAsia="es-ES_tradnl"/>
        </w:rPr>
      </w:pPr>
    </w:p>
    <w:p w14:paraId="1A23EDC7" w14:textId="77777777" w:rsidR="007B3C65" w:rsidRPr="00B771A8" w:rsidRDefault="007B3C65" w:rsidP="007B3C65">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Mecanismo de recaudo </w:t>
      </w:r>
    </w:p>
    <w:p w14:paraId="6F65BAA4" w14:textId="77777777" w:rsidR="007B3C65" w:rsidRDefault="007B3C65" w:rsidP="007B3C65">
      <w:pPr>
        <w:spacing w:after="0" w:line="240" w:lineRule="auto"/>
        <w:jc w:val="both"/>
        <w:rPr>
          <w:rFonts w:ascii="Verdana" w:eastAsia="Calibri" w:hAnsi="Verdana" w:cs="Arial"/>
          <w:sz w:val="20"/>
          <w:szCs w:val="20"/>
          <w:lang w:val="es-ES_tradnl" w:eastAsia="es-ES_tradnl"/>
        </w:rPr>
      </w:pPr>
    </w:p>
    <w:p w14:paraId="2CB60D21" w14:textId="77777777" w:rsidR="007B3C65" w:rsidRPr="00B771A8" w:rsidRDefault="007B3C65" w:rsidP="007B3C65">
      <w:pPr>
        <w:spacing w:after="0" w:line="240" w:lineRule="auto"/>
        <w:jc w:val="both"/>
        <w:rPr>
          <w:rFonts w:ascii="Verdana" w:eastAsia="Calibri" w:hAnsi="Verdana" w:cs="Arial"/>
          <w:sz w:val="20"/>
          <w:szCs w:val="20"/>
        </w:rPr>
      </w:pPr>
      <w:r>
        <w:rPr>
          <w:rFonts w:ascii="Verdana" w:eastAsia="Calibri" w:hAnsi="Verdana" w:cs="Arial"/>
          <w:sz w:val="20"/>
          <w:szCs w:val="20"/>
          <w:lang w:val="es-ES_tradnl" w:eastAsia="es-ES_tradnl"/>
        </w:rPr>
        <w:t xml:space="preserve">[…] </w:t>
      </w:r>
      <w:r w:rsidRPr="00B771A8">
        <w:rPr>
          <w:rFonts w:ascii="Verdana" w:eastAsia="Calibri" w:hAnsi="Verdana" w:cs="Arial"/>
          <w:sz w:val="20"/>
          <w:szCs w:val="20"/>
          <w:lang w:val="es-ES_tradnl" w:eastAsia="es-ES_tradnl"/>
        </w:rPr>
        <w:t xml:space="preserve">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5F228606" w14:textId="77777777" w:rsidR="007B3C65" w:rsidRPr="00B771A8" w:rsidRDefault="007B3C65" w:rsidP="007B3C65">
      <w:pPr>
        <w:pStyle w:val="Prrafodelista"/>
        <w:spacing w:after="0" w:line="240" w:lineRule="auto"/>
        <w:contextualSpacing w:val="0"/>
        <w:rPr>
          <w:rFonts w:ascii="Verdana" w:eastAsia="Calibri" w:hAnsi="Verdana" w:cs="Arial"/>
          <w:sz w:val="20"/>
          <w:szCs w:val="20"/>
          <w:lang w:val="es-ES_tradnl" w:eastAsia="es-ES_tradnl"/>
        </w:rPr>
      </w:pPr>
    </w:p>
    <w:p w14:paraId="4A7C889E" w14:textId="77777777" w:rsidR="007B3C65" w:rsidRPr="00B771A8" w:rsidRDefault="007B3C65" w:rsidP="007B3C65">
      <w:pPr>
        <w:spacing w:after="0" w:line="240" w:lineRule="auto"/>
        <w:jc w:val="both"/>
        <w:rPr>
          <w:rFonts w:ascii="Verdana" w:eastAsia="Calibri" w:hAnsi="Verdana" w:cs="Arial"/>
          <w:sz w:val="20"/>
          <w:szCs w:val="20"/>
        </w:rPr>
      </w:pPr>
      <w:r w:rsidRPr="00B771A8">
        <w:rPr>
          <w:rFonts w:ascii="Verdana" w:eastAsia="Calibri" w:hAnsi="Verdana" w:cs="Arial"/>
          <w:sz w:val="20"/>
          <w:szCs w:val="20"/>
          <w:lang w:val="es-ES_tradnl" w:eastAsia="es-ES_tradnl"/>
        </w:rPr>
        <w:t xml:space="preserve">Al respecto, </w:t>
      </w:r>
      <w:r w:rsidRPr="00B771A8">
        <w:rPr>
          <w:rFonts w:ascii="Verdana" w:eastAsia="Calibri" w:hAnsi="Verdana" w:cs="Arial"/>
          <w:sz w:val="20"/>
          <w:szCs w:val="20"/>
          <w:lang w:eastAsia="es-ES"/>
        </w:rPr>
        <w:t>se precisa</w:t>
      </w:r>
      <w:r w:rsidRPr="00B771A8">
        <w:rPr>
          <w:rFonts w:ascii="Verdana" w:eastAsia="Calibri" w:hAnsi="Verdana" w:cs="Arial"/>
          <w:sz w:val="20"/>
          <w:szCs w:val="20"/>
          <w:lang w:val="es-ES_tradnl" w:eastAsia="es-ES_tradnl"/>
        </w:rPr>
        <w:t xml:space="preserve"> que, la entidad será autónoma en definir el mecanismo que le parezca más conveniente para el recaudo de los recursos económicos, </w:t>
      </w:r>
      <w:r w:rsidRPr="00B771A8">
        <w:rPr>
          <w:rFonts w:ascii="Verdana" w:hAnsi="Verdana" w:cs="Arial"/>
          <w:color w:val="000000" w:themeColor="text1"/>
          <w:sz w:val="20"/>
          <w:szCs w:val="20"/>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4CF2825B"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0E7FAEF5" w14:textId="77777777" w:rsidR="00DD5FB0" w:rsidRDefault="00DD5FB0" w:rsidP="00DD5FB0">
      <w:pPr>
        <w:spacing w:after="0" w:line="240" w:lineRule="auto"/>
        <w:jc w:val="both"/>
        <w:rPr>
          <w:rFonts w:ascii="Verdana" w:hAnsi="Verdana" w:cs="Arial"/>
          <w:sz w:val="20"/>
          <w:szCs w:val="20"/>
          <w:lang w:val="es-ES_tradnl" w:eastAsia="es-ES"/>
        </w:rPr>
      </w:pPr>
    </w:p>
    <w:p w14:paraId="5DBD7850" w14:textId="77777777" w:rsidR="007B3C65" w:rsidRDefault="007B3C65" w:rsidP="00DD5FB0">
      <w:pPr>
        <w:spacing w:after="0" w:line="240" w:lineRule="auto"/>
        <w:jc w:val="both"/>
        <w:rPr>
          <w:rFonts w:ascii="Verdana" w:hAnsi="Verdana" w:cs="Arial"/>
          <w:sz w:val="20"/>
          <w:szCs w:val="20"/>
          <w:lang w:val="es-ES_tradnl" w:eastAsia="es-ES"/>
        </w:rPr>
      </w:pPr>
    </w:p>
    <w:p w14:paraId="273A5B3F" w14:textId="77777777" w:rsidR="007B3C65" w:rsidRDefault="007B3C65" w:rsidP="00DD5FB0">
      <w:pPr>
        <w:spacing w:after="0" w:line="240" w:lineRule="auto"/>
        <w:jc w:val="both"/>
        <w:rPr>
          <w:rFonts w:ascii="Verdana" w:hAnsi="Verdana" w:cs="Arial"/>
          <w:sz w:val="20"/>
          <w:szCs w:val="20"/>
          <w:lang w:val="es-ES_tradnl" w:eastAsia="es-ES"/>
        </w:rPr>
      </w:pPr>
    </w:p>
    <w:p w14:paraId="04C2EE56" w14:textId="77777777" w:rsidR="007B3C65" w:rsidRDefault="007B3C65" w:rsidP="00DD5FB0">
      <w:pPr>
        <w:spacing w:after="0" w:line="240" w:lineRule="auto"/>
        <w:jc w:val="both"/>
        <w:rPr>
          <w:rFonts w:ascii="Verdana" w:hAnsi="Verdana" w:cs="Arial"/>
          <w:sz w:val="20"/>
          <w:szCs w:val="20"/>
          <w:lang w:val="es-ES_tradnl" w:eastAsia="es-ES"/>
        </w:rPr>
      </w:pPr>
    </w:p>
    <w:p w14:paraId="7A242D5F" w14:textId="77777777" w:rsidR="007B3C65" w:rsidRDefault="007B3C65" w:rsidP="00DD5FB0">
      <w:pPr>
        <w:spacing w:after="0" w:line="240" w:lineRule="auto"/>
        <w:jc w:val="both"/>
        <w:rPr>
          <w:rFonts w:ascii="Verdana" w:hAnsi="Verdana" w:cs="Arial"/>
          <w:sz w:val="20"/>
          <w:szCs w:val="20"/>
          <w:lang w:val="es-ES_tradnl" w:eastAsia="es-ES"/>
        </w:rPr>
      </w:pPr>
    </w:p>
    <w:p w14:paraId="2E199948" w14:textId="77777777" w:rsidR="007B3C65" w:rsidRDefault="007B3C65" w:rsidP="00DD5FB0">
      <w:pPr>
        <w:spacing w:after="0" w:line="240" w:lineRule="auto"/>
        <w:jc w:val="both"/>
        <w:rPr>
          <w:rFonts w:ascii="Verdana" w:hAnsi="Verdana" w:cs="Arial"/>
          <w:sz w:val="20"/>
          <w:szCs w:val="20"/>
          <w:lang w:val="es-ES_tradnl" w:eastAsia="es-ES"/>
        </w:rPr>
      </w:pPr>
    </w:p>
    <w:p w14:paraId="2F99F365" w14:textId="77777777" w:rsidR="007B3C65" w:rsidRDefault="007B3C65" w:rsidP="00DD5FB0">
      <w:pPr>
        <w:spacing w:after="0" w:line="240" w:lineRule="auto"/>
        <w:jc w:val="both"/>
        <w:rPr>
          <w:rFonts w:ascii="Verdana" w:hAnsi="Verdana" w:cs="Arial"/>
          <w:sz w:val="20"/>
          <w:szCs w:val="20"/>
          <w:lang w:val="es-ES_tradnl" w:eastAsia="es-ES"/>
        </w:rPr>
      </w:pPr>
    </w:p>
    <w:p w14:paraId="6DA4D07C" w14:textId="77777777" w:rsidR="007B3C65" w:rsidRDefault="007B3C65" w:rsidP="00DD5FB0">
      <w:pPr>
        <w:spacing w:after="0" w:line="240" w:lineRule="auto"/>
        <w:jc w:val="both"/>
        <w:rPr>
          <w:rFonts w:ascii="Verdana" w:hAnsi="Verdana" w:cs="Arial"/>
          <w:sz w:val="20"/>
          <w:szCs w:val="20"/>
          <w:lang w:val="es-ES_tradnl" w:eastAsia="es-ES"/>
        </w:rPr>
      </w:pPr>
    </w:p>
    <w:p w14:paraId="1906C10A" w14:textId="77777777" w:rsidR="007B3C65" w:rsidRDefault="007B3C65" w:rsidP="00DD5FB0">
      <w:pPr>
        <w:spacing w:after="0" w:line="240" w:lineRule="auto"/>
        <w:jc w:val="both"/>
        <w:rPr>
          <w:rFonts w:ascii="Verdana" w:hAnsi="Verdana" w:cs="Arial"/>
          <w:sz w:val="20"/>
          <w:szCs w:val="20"/>
          <w:lang w:val="es-ES_tradnl" w:eastAsia="es-ES"/>
        </w:rPr>
      </w:pPr>
    </w:p>
    <w:p w14:paraId="2BFDBAB3" w14:textId="77777777" w:rsidR="007B3C65" w:rsidRDefault="007B3C65" w:rsidP="00DD5FB0">
      <w:pPr>
        <w:spacing w:after="0" w:line="240" w:lineRule="auto"/>
        <w:jc w:val="both"/>
        <w:rPr>
          <w:rFonts w:ascii="Verdana" w:hAnsi="Verdana" w:cs="Arial"/>
          <w:sz w:val="20"/>
          <w:szCs w:val="20"/>
          <w:lang w:val="es-ES_tradnl" w:eastAsia="es-ES"/>
        </w:rPr>
      </w:pPr>
    </w:p>
    <w:p w14:paraId="7CD41166" w14:textId="77777777" w:rsidR="007B3C65" w:rsidRDefault="007B3C65" w:rsidP="00DD5FB0">
      <w:pPr>
        <w:spacing w:after="0" w:line="240" w:lineRule="auto"/>
        <w:jc w:val="both"/>
        <w:rPr>
          <w:rFonts w:ascii="Verdana" w:hAnsi="Verdana" w:cs="Arial"/>
          <w:sz w:val="20"/>
          <w:szCs w:val="20"/>
          <w:lang w:val="es-ES_tradnl" w:eastAsia="es-ES"/>
        </w:rPr>
      </w:pPr>
    </w:p>
    <w:p w14:paraId="665ED508" w14:textId="77777777" w:rsidR="007B3C65" w:rsidRDefault="007B3C65" w:rsidP="00DD5FB0">
      <w:pPr>
        <w:spacing w:after="0" w:line="240" w:lineRule="auto"/>
        <w:jc w:val="both"/>
        <w:rPr>
          <w:rFonts w:ascii="Verdana" w:hAnsi="Verdana" w:cs="Arial"/>
          <w:sz w:val="20"/>
          <w:szCs w:val="20"/>
          <w:lang w:val="es-ES_tradnl" w:eastAsia="es-ES"/>
        </w:rPr>
      </w:pPr>
    </w:p>
    <w:p w14:paraId="59484A6E" w14:textId="77777777" w:rsidR="007B3C65" w:rsidRDefault="007B3C65" w:rsidP="00DD5FB0">
      <w:pPr>
        <w:spacing w:after="0" w:line="240" w:lineRule="auto"/>
        <w:jc w:val="both"/>
        <w:rPr>
          <w:rFonts w:ascii="Verdana" w:hAnsi="Verdana" w:cs="Arial"/>
          <w:sz w:val="20"/>
          <w:szCs w:val="20"/>
          <w:lang w:val="es-ES_tradnl" w:eastAsia="es-ES"/>
        </w:rPr>
      </w:pPr>
    </w:p>
    <w:p w14:paraId="7E9EBC17" w14:textId="77777777" w:rsidR="007B3C65" w:rsidRDefault="007B3C65" w:rsidP="00DD5FB0">
      <w:pPr>
        <w:spacing w:after="0" w:line="240" w:lineRule="auto"/>
        <w:jc w:val="both"/>
        <w:rPr>
          <w:rFonts w:ascii="Verdana" w:hAnsi="Verdana" w:cs="Arial"/>
          <w:sz w:val="20"/>
          <w:szCs w:val="20"/>
          <w:lang w:val="es-ES_tradnl" w:eastAsia="es-ES"/>
        </w:rPr>
      </w:pPr>
    </w:p>
    <w:p w14:paraId="3D6768E0" w14:textId="77777777" w:rsidR="007B3C65" w:rsidRDefault="007B3C65" w:rsidP="00DD5FB0">
      <w:pPr>
        <w:spacing w:after="0" w:line="240" w:lineRule="auto"/>
        <w:jc w:val="both"/>
        <w:rPr>
          <w:rFonts w:ascii="Verdana" w:hAnsi="Verdana" w:cs="Arial"/>
          <w:sz w:val="20"/>
          <w:szCs w:val="20"/>
          <w:lang w:val="es-ES_tradnl" w:eastAsia="es-ES"/>
        </w:rPr>
      </w:pPr>
    </w:p>
    <w:p w14:paraId="0148DF23" w14:textId="77777777" w:rsidR="007B3C65" w:rsidRDefault="007B3C65" w:rsidP="00DD5FB0">
      <w:pPr>
        <w:spacing w:after="0" w:line="240" w:lineRule="auto"/>
        <w:jc w:val="both"/>
        <w:rPr>
          <w:rFonts w:ascii="Verdana" w:hAnsi="Verdana" w:cs="Arial"/>
          <w:sz w:val="20"/>
          <w:szCs w:val="20"/>
          <w:lang w:val="es-ES_tradnl" w:eastAsia="es-ES"/>
        </w:rPr>
      </w:pPr>
    </w:p>
    <w:p w14:paraId="48232436" w14:textId="77777777" w:rsidR="007B3C65" w:rsidRDefault="007B3C65" w:rsidP="00DD5FB0">
      <w:pPr>
        <w:spacing w:after="0" w:line="240" w:lineRule="auto"/>
        <w:jc w:val="both"/>
        <w:rPr>
          <w:rFonts w:ascii="Verdana" w:hAnsi="Verdana" w:cs="Arial"/>
          <w:sz w:val="20"/>
          <w:szCs w:val="20"/>
          <w:lang w:val="es-ES_tradnl" w:eastAsia="es-ES"/>
        </w:rPr>
      </w:pPr>
    </w:p>
    <w:p w14:paraId="7CBCC16B" w14:textId="77777777" w:rsidR="007B3C65" w:rsidRDefault="007B3C65" w:rsidP="00DD5FB0">
      <w:pPr>
        <w:spacing w:after="0" w:line="240" w:lineRule="auto"/>
        <w:jc w:val="both"/>
        <w:rPr>
          <w:rFonts w:ascii="Verdana" w:hAnsi="Verdana" w:cs="Arial"/>
          <w:sz w:val="20"/>
          <w:szCs w:val="20"/>
          <w:lang w:val="es-ES_tradnl" w:eastAsia="es-ES"/>
        </w:rPr>
      </w:pPr>
    </w:p>
    <w:p w14:paraId="0A8EDC17" w14:textId="77777777" w:rsidR="007B3C65" w:rsidRDefault="007B3C65" w:rsidP="00DD5FB0">
      <w:pPr>
        <w:spacing w:after="0" w:line="240" w:lineRule="auto"/>
        <w:jc w:val="both"/>
        <w:rPr>
          <w:rFonts w:ascii="Verdana" w:hAnsi="Verdana" w:cs="Arial"/>
          <w:sz w:val="20"/>
          <w:szCs w:val="20"/>
          <w:lang w:val="es-ES_tradnl" w:eastAsia="es-ES"/>
        </w:rPr>
      </w:pPr>
    </w:p>
    <w:p w14:paraId="39DA442D" w14:textId="77777777" w:rsidR="007B3C65" w:rsidRDefault="007B3C65" w:rsidP="00DD5FB0">
      <w:pPr>
        <w:spacing w:after="0" w:line="240" w:lineRule="auto"/>
        <w:jc w:val="both"/>
        <w:rPr>
          <w:rFonts w:ascii="Verdana" w:hAnsi="Verdana" w:cs="Arial"/>
          <w:sz w:val="20"/>
          <w:szCs w:val="20"/>
          <w:lang w:val="es-ES_tradnl" w:eastAsia="es-ES"/>
        </w:rPr>
      </w:pPr>
    </w:p>
    <w:p w14:paraId="2489B3CE" w14:textId="77777777" w:rsidR="007B3C65" w:rsidRDefault="007B3C65" w:rsidP="00DD5FB0">
      <w:pPr>
        <w:spacing w:after="0" w:line="240" w:lineRule="auto"/>
        <w:jc w:val="both"/>
        <w:rPr>
          <w:rFonts w:ascii="Verdana" w:hAnsi="Verdana" w:cs="Arial"/>
          <w:sz w:val="20"/>
          <w:szCs w:val="20"/>
          <w:lang w:val="es-ES_tradnl" w:eastAsia="es-ES"/>
        </w:rPr>
      </w:pPr>
    </w:p>
    <w:p w14:paraId="58E01818" w14:textId="77777777" w:rsidR="007B3C65" w:rsidRDefault="007B3C65" w:rsidP="00DD5FB0">
      <w:pPr>
        <w:spacing w:after="0" w:line="240" w:lineRule="auto"/>
        <w:jc w:val="both"/>
        <w:rPr>
          <w:rFonts w:ascii="Verdana" w:hAnsi="Verdana" w:cs="Arial"/>
          <w:sz w:val="20"/>
          <w:szCs w:val="20"/>
          <w:lang w:val="es-ES_tradnl" w:eastAsia="es-ES"/>
        </w:rPr>
      </w:pPr>
    </w:p>
    <w:p w14:paraId="0489EC6A" w14:textId="77777777" w:rsidR="007B3C65" w:rsidRDefault="007B3C65" w:rsidP="00DD5FB0">
      <w:pPr>
        <w:spacing w:after="0" w:line="240" w:lineRule="auto"/>
        <w:jc w:val="both"/>
        <w:rPr>
          <w:rFonts w:ascii="Verdana" w:hAnsi="Verdana" w:cs="Arial"/>
          <w:sz w:val="20"/>
          <w:szCs w:val="20"/>
          <w:lang w:val="es-ES_tradnl" w:eastAsia="es-ES"/>
        </w:rPr>
      </w:pPr>
    </w:p>
    <w:p w14:paraId="2C5B29A6" w14:textId="77777777" w:rsidR="007B3C65" w:rsidRDefault="007B3C65" w:rsidP="00DD5FB0">
      <w:pPr>
        <w:spacing w:after="0" w:line="240" w:lineRule="auto"/>
        <w:jc w:val="both"/>
        <w:rPr>
          <w:rFonts w:ascii="Verdana" w:hAnsi="Verdana" w:cs="Arial"/>
          <w:sz w:val="20"/>
          <w:szCs w:val="20"/>
          <w:lang w:val="es-ES_tradnl" w:eastAsia="es-ES"/>
        </w:rPr>
      </w:pPr>
    </w:p>
    <w:p w14:paraId="46CE3C0C" w14:textId="77777777" w:rsidR="007B3C65" w:rsidRPr="003D455F" w:rsidRDefault="007B3C65" w:rsidP="00DD5FB0">
      <w:pPr>
        <w:spacing w:after="0" w:line="240" w:lineRule="auto"/>
        <w:jc w:val="both"/>
        <w:rPr>
          <w:rFonts w:ascii="Verdana" w:hAnsi="Verdana" w:cs="Arial"/>
          <w:sz w:val="20"/>
          <w:szCs w:val="20"/>
          <w:lang w:val="es-ES_tradnl" w:eastAsia="es-ES"/>
        </w:rPr>
      </w:pPr>
    </w:p>
    <w:p w14:paraId="5367B4EF"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4C951D0D"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61068EFA" w14:textId="483A8D34" w:rsidR="0087031A" w:rsidRDefault="0087031A" w:rsidP="0087031A">
      <w:pPr>
        <w:spacing w:after="0"/>
        <w:rPr>
          <w:rFonts w:ascii="Verdana" w:hAnsi="Verdana"/>
        </w:rPr>
      </w:pPr>
      <w:r>
        <w:rPr>
          <w:rFonts w:ascii="Verdana" w:hAnsi="Verdana"/>
        </w:rPr>
        <w:t>B</w:t>
      </w:r>
      <w:r w:rsidRPr="0044528D">
        <w:rPr>
          <w:rFonts w:ascii="Verdana" w:hAnsi="Verdana"/>
        </w:rPr>
        <w:t xml:space="preserve">ogotá D.C., </w:t>
      </w:r>
      <w:r w:rsidR="00E74D8D">
        <w:rPr>
          <w:rFonts w:ascii="Verdana" w:hAnsi="Verdana"/>
        </w:rPr>
        <w:t>15 de julio 2025.</w:t>
      </w:r>
    </w:p>
    <w:p w14:paraId="53A7EAEE" w14:textId="77777777" w:rsidR="0087031A" w:rsidRDefault="0087031A" w:rsidP="0087031A">
      <w:pPr>
        <w:spacing w:after="0"/>
        <w:rPr>
          <w:rFonts w:ascii="Verdana" w:hAnsi="Verdana"/>
        </w:rPr>
      </w:pPr>
      <w:bookmarkStart w:id="2" w:name="_Hlk180638295"/>
      <w:bookmarkEnd w:id="0"/>
    </w:p>
    <w:p w14:paraId="6CB80055" w14:textId="68F8138E" w:rsidR="0087031A" w:rsidRDefault="00E74D8D" w:rsidP="00E74D8D">
      <w:pPr>
        <w:spacing w:after="0"/>
        <w:jc w:val="right"/>
        <w:rPr>
          <w:rFonts w:ascii="Verdana" w:hAnsi="Verdana"/>
        </w:rPr>
      </w:pPr>
      <w:r>
        <w:rPr>
          <w:rFonts w:ascii="Verdana" w:hAnsi="Verdana"/>
          <w:noProof/>
        </w:rPr>
        <w:drawing>
          <wp:inline distT="0" distB="0" distL="0" distR="0" wp14:anchorId="1CBDA430" wp14:editId="79486282">
            <wp:extent cx="2838450" cy="657225"/>
            <wp:effectExtent l="0" t="0" r="0" b="9525"/>
            <wp:docPr id="8961001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657225"/>
                    </a:xfrm>
                    <a:prstGeom prst="rect">
                      <a:avLst/>
                    </a:prstGeom>
                    <a:noFill/>
                    <a:ln>
                      <a:noFill/>
                    </a:ln>
                  </pic:spPr>
                </pic:pic>
              </a:graphicData>
            </a:graphic>
          </wp:inline>
        </w:drawing>
      </w:r>
    </w:p>
    <w:p w14:paraId="682E5213" w14:textId="77777777" w:rsidR="00E74D8D" w:rsidRDefault="00E74D8D" w:rsidP="0087031A">
      <w:pPr>
        <w:spacing w:after="0"/>
        <w:rPr>
          <w:rFonts w:ascii="Verdana" w:hAnsi="Verdana"/>
        </w:rPr>
      </w:pPr>
    </w:p>
    <w:p w14:paraId="2EC41F5B" w14:textId="77777777" w:rsidR="00E74D8D" w:rsidRDefault="00E74D8D" w:rsidP="0087031A">
      <w:pPr>
        <w:spacing w:after="0"/>
        <w:rPr>
          <w:rFonts w:ascii="Verdana" w:hAnsi="Verdana"/>
        </w:rPr>
      </w:pPr>
    </w:p>
    <w:p w14:paraId="69F1A09B" w14:textId="77777777" w:rsidR="0087031A" w:rsidRDefault="0087031A" w:rsidP="0087031A">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203E294D" w14:textId="777536A8" w:rsidR="00C33DBE" w:rsidRDefault="00BA1D91" w:rsidP="0087031A">
      <w:pPr>
        <w:spacing w:after="0" w:line="240" w:lineRule="auto"/>
        <w:rPr>
          <w:rFonts w:ascii="Verdana" w:eastAsia="Calibri" w:hAnsi="Verdana" w:cs="Arial"/>
          <w:b/>
          <w:bCs/>
          <w:lang w:eastAsia="es-ES"/>
        </w:rPr>
      </w:pPr>
      <w:r w:rsidRPr="00BA1D91">
        <w:rPr>
          <w:rFonts w:ascii="Verdana" w:eastAsia="Calibri" w:hAnsi="Verdana" w:cs="Arial"/>
          <w:b/>
          <w:bCs/>
          <w:lang w:eastAsia="es-ES"/>
        </w:rPr>
        <w:t>WILMAR ANTONIO SANTIAGO CARRASCAL</w:t>
      </w:r>
    </w:p>
    <w:p w14:paraId="1DD60F1D" w14:textId="60B0AFEB" w:rsidR="00BA1D91" w:rsidRDefault="00BA1D91" w:rsidP="0087031A">
      <w:pPr>
        <w:spacing w:after="0" w:line="240" w:lineRule="auto"/>
        <w:rPr>
          <w:rFonts w:ascii="Verdana" w:hAnsi="Verdana"/>
        </w:rPr>
      </w:pPr>
      <w:hyperlink r:id="rId12" w:history="1">
        <w:r w:rsidRPr="00DA741B">
          <w:rPr>
            <w:rStyle w:val="Hipervnculo"/>
            <w:rFonts w:ascii="Verdana" w:hAnsi="Verdana"/>
          </w:rPr>
          <w:t>santiagocarrascal@yahoo.es</w:t>
        </w:r>
      </w:hyperlink>
    </w:p>
    <w:p w14:paraId="20ECB200" w14:textId="54AD7CB8" w:rsidR="0087031A" w:rsidRDefault="00BA1D91" w:rsidP="0CC2C121">
      <w:pPr>
        <w:spacing w:after="0" w:line="240" w:lineRule="auto"/>
        <w:rPr>
          <w:rFonts w:ascii="Verdana" w:eastAsia="Calibri" w:hAnsi="Verdana" w:cs="Arial"/>
          <w:color w:val="000000"/>
          <w:lang w:val="es-ES" w:eastAsia="es-ES"/>
        </w:rPr>
      </w:pPr>
      <w:r w:rsidRPr="0CC2C121">
        <w:rPr>
          <w:rFonts w:ascii="Verdana" w:eastAsia="Calibri" w:hAnsi="Verdana" w:cs="Arial"/>
          <w:color w:val="000000" w:themeColor="text1"/>
          <w:lang w:val="es-ES" w:eastAsia="es-ES"/>
        </w:rPr>
        <w:t xml:space="preserve">Cúcuta </w:t>
      </w:r>
      <w:proofErr w:type="gramStart"/>
      <w:r w:rsidRPr="0CC2C121">
        <w:rPr>
          <w:rFonts w:ascii="Verdana" w:eastAsia="Calibri" w:hAnsi="Verdana" w:cs="Arial"/>
          <w:color w:val="000000" w:themeColor="text1"/>
          <w:lang w:val="es-ES" w:eastAsia="es-ES"/>
        </w:rPr>
        <w:t>( Norte</w:t>
      </w:r>
      <w:proofErr w:type="gramEnd"/>
      <w:r w:rsidRPr="0CC2C121">
        <w:rPr>
          <w:rFonts w:ascii="Verdana" w:eastAsia="Calibri" w:hAnsi="Verdana" w:cs="Arial"/>
          <w:color w:val="000000" w:themeColor="text1"/>
          <w:lang w:val="es-ES" w:eastAsia="es-ES"/>
        </w:rPr>
        <w:t xml:space="preserve"> de Santander)</w:t>
      </w:r>
    </w:p>
    <w:p w14:paraId="33757F92" w14:textId="77777777" w:rsidR="0087031A" w:rsidRPr="00FE3DEC" w:rsidRDefault="0087031A" w:rsidP="0087031A">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87031A" w:rsidRPr="00593A5F" w14:paraId="28AFEB3E" w14:textId="77777777" w:rsidTr="00580B7F">
        <w:trPr>
          <w:trHeight w:val="884"/>
        </w:trPr>
        <w:tc>
          <w:tcPr>
            <w:tcW w:w="2410" w:type="dxa"/>
          </w:tcPr>
          <w:p w14:paraId="3DABC826" w14:textId="77777777" w:rsidR="0087031A" w:rsidRPr="00E5644F" w:rsidRDefault="0087031A" w:rsidP="00580B7F">
            <w:pPr>
              <w:jc w:val="both"/>
              <w:rPr>
                <w:rFonts w:ascii="Verdana" w:eastAsia="Calibri" w:hAnsi="Verdana" w:cs="Arial"/>
                <w:b/>
                <w:bCs/>
                <w:color w:val="7030A0"/>
                <w:lang w:val="es-ES_tradnl" w:eastAsia="es-ES_tradnl"/>
              </w:rPr>
            </w:pPr>
          </w:p>
        </w:tc>
        <w:tc>
          <w:tcPr>
            <w:tcW w:w="6804" w:type="dxa"/>
            <w:gridSpan w:val="2"/>
          </w:tcPr>
          <w:p w14:paraId="022A37EB" w14:textId="7EFF4434" w:rsidR="0087031A" w:rsidRPr="00E5644F" w:rsidRDefault="0087031A" w:rsidP="00580B7F">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33DBE">
              <w:rPr>
                <w:rFonts w:ascii="Verdana" w:eastAsia="Calibri" w:hAnsi="Verdana" w:cs="Arial"/>
                <w:b/>
                <w:bCs/>
                <w:lang w:val="es-ES" w:eastAsia="es-ES"/>
              </w:rPr>
              <w:t>7</w:t>
            </w:r>
            <w:r w:rsidR="00BA1D91">
              <w:rPr>
                <w:rFonts w:ascii="Verdana" w:eastAsia="Calibri" w:hAnsi="Verdana" w:cs="Arial"/>
                <w:b/>
                <w:bCs/>
                <w:lang w:val="es-ES" w:eastAsia="es-ES"/>
              </w:rPr>
              <w:t>11</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87031A" w:rsidRPr="00A52DE7" w14:paraId="38B6D2DC" w14:textId="77777777" w:rsidTr="00580B7F">
        <w:trPr>
          <w:trHeight w:val="884"/>
        </w:trPr>
        <w:tc>
          <w:tcPr>
            <w:tcW w:w="2410" w:type="dxa"/>
          </w:tcPr>
          <w:p w14:paraId="7FE07E31" w14:textId="77777777" w:rsidR="0087031A" w:rsidRPr="00593A5F" w:rsidRDefault="0087031A" w:rsidP="00580B7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0FF16734" w14:textId="58C322ED" w:rsidR="007B3C65" w:rsidRPr="003D0CA0" w:rsidRDefault="007B3C65" w:rsidP="007B3C65">
            <w:pPr>
              <w:spacing w:line="276" w:lineRule="auto"/>
              <w:jc w:val="both"/>
              <w:rPr>
                <w:rFonts w:ascii="Verdana" w:eastAsia="Calibri" w:hAnsi="Verdana"/>
                <w:lang w:val="es-ES_tradnl" w:eastAsia="es-ES_tradnl"/>
              </w:rPr>
            </w:pPr>
            <w:r w:rsidRPr="003D0CA0">
              <w:rPr>
                <w:rFonts w:ascii="Verdana" w:eastAsia="Times New Roman" w:hAnsi="Verdana"/>
                <w:lang w:val="es-ES_tradnl" w:eastAsia="es-ES_tradnl"/>
              </w:rPr>
              <w:t xml:space="preserve">CONTRATOS CON ESAL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Artículo 355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Constitución </w:t>
            </w:r>
            <w:r w:rsidRPr="003D0CA0">
              <w:rPr>
                <w:rFonts w:ascii="Verdana" w:eastAsia="Calibri" w:hAnsi="Verdana"/>
                <w:lang w:val="es-ES_tradnl" w:eastAsia="es-ES_tradnl"/>
              </w:rPr>
              <w:t xml:space="preserve">– Artículo 96 – Ley 489 – Fundamento / </w:t>
            </w:r>
            <w:r w:rsidRPr="003D0CA0">
              <w:rPr>
                <w:rFonts w:ascii="Verdana" w:eastAsia="Calibri" w:hAnsi="Verdana" w:cs="Arial"/>
                <w:bCs/>
                <w:color w:val="000000"/>
                <w:lang w:val="es-MX"/>
              </w:rPr>
              <w:t xml:space="preserve">CONVENIOS DE ASOCIACIÓN – Objeto – Alcance – Aportes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Aportes en dinero – Aportes en especie </w:t>
            </w:r>
            <w:r w:rsidRPr="003D0CA0">
              <w:rPr>
                <w:rFonts w:ascii="Verdana" w:eastAsia="Calibri" w:hAnsi="Verdana"/>
                <w:lang w:eastAsia="es-ES_tradnl"/>
              </w:rPr>
              <w:t>/ CONVENIOS DE ASOCIACIÓN – Aporte económico de la ESAL – Mecanismo de recaudo</w:t>
            </w:r>
            <w:r>
              <w:rPr>
                <w:rFonts w:ascii="Verdana" w:eastAsia="Calibri" w:hAnsi="Verdana"/>
                <w:lang w:eastAsia="es-ES_tradnl"/>
              </w:rPr>
              <w:t>.</w:t>
            </w:r>
            <w:r w:rsidRPr="003D0CA0">
              <w:rPr>
                <w:rFonts w:ascii="Verdana" w:eastAsia="Calibri" w:hAnsi="Verdana"/>
                <w:lang w:eastAsia="es-ES_tradnl"/>
              </w:rPr>
              <w:t xml:space="preserve"> </w:t>
            </w:r>
          </w:p>
          <w:p w14:paraId="1BF247BD" w14:textId="550CF02C" w:rsidR="00CD0B4A" w:rsidRPr="00A52DE7" w:rsidRDefault="00CD0B4A" w:rsidP="00580B7F">
            <w:pPr>
              <w:jc w:val="both"/>
              <w:rPr>
                <w:rFonts w:ascii="Verdana" w:eastAsia="Calibri" w:hAnsi="Verdana" w:cs="Arial"/>
                <w:b/>
                <w:highlight w:val="yellow"/>
                <w:lang w:val="es-ES" w:eastAsia="es-ES"/>
              </w:rPr>
            </w:pPr>
          </w:p>
        </w:tc>
      </w:tr>
      <w:tr w:rsidR="0087031A" w:rsidRPr="00593A5F" w14:paraId="14D6DDF3" w14:textId="77777777" w:rsidTr="00580B7F">
        <w:tc>
          <w:tcPr>
            <w:tcW w:w="2410" w:type="dxa"/>
          </w:tcPr>
          <w:p w14:paraId="58C41A69" w14:textId="77777777" w:rsidR="0087031A" w:rsidRPr="006730E9" w:rsidRDefault="0087031A" w:rsidP="00580B7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6361BD6" w14:textId="217DB3C4" w:rsidR="0087031A" w:rsidRPr="006730E9" w:rsidRDefault="0087031A" w:rsidP="00580B7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BA1D91" w:rsidRPr="00BA1D91">
              <w:rPr>
                <w:rFonts w:ascii="Verdana" w:eastAsia="Calibri" w:hAnsi="Verdana" w:cs="Arial"/>
                <w:lang w:val="es-ES_tradnl" w:eastAsia="es-ES_tradnl"/>
              </w:rPr>
              <w:t>1-2025-06-04-005434</w:t>
            </w:r>
            <w:r>
              <w:rPr>
                <w:rFonts w:ascii="Verdana" w:eastAsia="Calibri" w:hAnsi="Verdana" w:cs="Arial"/>
                <w:lang w:val="es-ES_tradnl" w:eastAsia="es-ES_tradnl"/>
              </w:rPr>
              <w:t>.</w:t>
            </w:r>
          </w:p>
        </w:tc>
      </w:tr>
      <w:tr w:rsidR="0087031A" w:rsidRPr="00DB23D2" w14:paraId="2A2E2921" w14:textId="77777777" w:rsidTr="00580B7F">
        <w:trPr>
          <w:gridAfter w:val="1"/>
          <w:wAfter w:w="336" w:type="dxa"/>
          <w:trHeight w:val="233"/>
        </w:trPr>
        <w:tc>
          <w:tcPr>
            <w:tcW w:w="8878" w:type="dxa"/>
            <w:gridSpan w:val="2"/>
          </w:tcPr>
          <w:p w14:paraId="120D7AD6" w14:textId="77777777" w:rsidR="0087031A" w:rsidRPr="00DB23D2" w:rsidRDefault="0087031A" w:rsidP="00580B7F">
            <w:pPr>
              <w:spacing w:after="120" w:line="276" w:lineRule="auto"/>
              <w:jc w:val="both"/>
              <w:rPr>
                <w:rFonts w:ascii="Verdana" w:eastAsia="Calibri" w:hAnsi="Verdana" w:cs="Arial"/>
                <w:lang w:val="es-ES_tradnl" w:eastAsia="es-ES"/>
              </w:rPr>
            </w:pPr>
          </w:p>
        </w:tc>
      </w:tr>
    </w:tbl>
    <w:p w14:paraId="47EC921B" w14:textId="4EAC1801"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BA1D91">
        <w:rPr>
          <w:rFonts w:ascii="Verdana" w:eastAsia="Calibri" w:hAnsi="Verdana" w:cs="Arial"/>
          <w:lang w:val="es-ES" w:eastAsia="es-ES"/>
        </w:rPr>
        <w:t>Santiago</w:t>
      </w:r>
      <w:r>
        <w:rPr>
          <w:rFonts w:ascii="Verdana" w:eastAsia="Calibri" w:hAnsi="Verdana" w:cs="Arial"/>
          <w:lang w:val="es-ES" w:eastAsia="es-ES"/>
        </w:rPr>
        <w:t>;</w:t>
      </w:r>
    </w:p>
    <w:p w14:paraId="59ADFBB6" w14:textId="77777777" w:rsidR="0087031A" w:rsidRDefault="0087031A" w:rsidP="008703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29E5029" w14:textId="15C74A09"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C33DBE">
        <w:rPr>
          <w:rFonts w:ascii="Verdana" w:eastAsia="Calibri" w:hAnsi="Verdana" w:cs="Arial"/>
          <w:lang w:val="es-ES" w:eastAsia="es-ES"/>
        </w:rPr>
        <w:t>0</w:t>
      </w:r>
      <w:r w:rsidR="00BA1D91">
        <w:rPr>
          <w:rFonts w:ascii="Verdana" w:eastAsia="Calibri" w:hAnsi="Verdana" w:cs="Arial"/>
          <w:lang w:val="es-ES" w:eastAsia="es-ES"/>
        </w:rPr>
        <w:t>4</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C33DBE">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75DC9C" w14:textId="77777777" w:rsidR="0087031A" w:rsidRPr="00326382" w:rsidRDefault="0087031A" w:rsidP="0087031A">
      <w:pPr>
        <w:spacing w:after="0" w:line="240" w:lineRule="auto"/>
        <w:ind w:left="709" w:right="474"/>
        <w:jc w:val="both"/>
        <w:rPr>
          <w:rFonts w:ascii="Verdana" w:hAnsi="Verdana" w:cs="Arial"/>
          <w:sz w:val="20"/>
          <w:szCs w:val="20"/>
          <w:shd w:val="clear" w:color="auto" w:fill="FFFFFF"/>
        </w:rPr>
      </w:pPr>
      <w:bookmarkStart w:id="4" w:name="_Hlk95313578"/>
    </w:p>
    <w:bookmarkEnd w:id="4"/>
    <w:p w14:paraId="25AD09C0" w14:textId="02E1F348" w:rsidR="00BA1D91" w:rsidRPr="00BA1D91" w:rsidRDefault="0087031A" w:rsidP="00BA1D91">
      <w:pPr>
        <w:tabs>
          <w:tab w:val="left" w:pos="142"/>
          <w:tab w:val="left" w:pos="567"/>
        </w:tabs>
        <w:ind w:left="709" w:right="709"/>
        <w:jc w:val="both"/>
        <w:rPr>
          <w:rFonts w:ascii="Verdana" w:eastAsia="Century Gothic" w:hAnsi="Verdana" w:cs="Century Gothic"/>
          <w:i/>
          <w:iCs/>
          <w:sz w:val="20"/>
          <w:szCs w:val="20"/>
        </w:rPr>
      </w:pPr>
      <w:r>
        <w:rPr>
          <w:rFonts w:ascii="Verdana" w:eastAsia="Century Gothic" w:hAnsi="Verdana" w:cs="Century Gothic"/>
          <w:i/>
          <w:iCs/>
        </w:rPr>
        <w:lastRenderedPageBreak/>
        <w:t xml:space="preserve"> </w:t>
      </w:r>
      <w:r w:rsidRPr="00C33DBE">
        <w:rPr>
          <w:rFonts w:ascii="Verdana" w:eastAsia="Century Gothic" w:hAnsi="Verdana" w:cs="Century Gothic"/>
          <w:i/>
          <w:iCs/>
          <w:sz w:val="20"/>
          <w:szCs w:val="20"/>
        </w:rPr>
        <w:t xml:space="preserve">“(…) </w:t>
      </w:r>
      <w:r w:rsidR="00BA1D91" w:rsidRPr="00BA1D91">
        <w:rPr>
          <w:rFonts w:ascii="Verdana" w:eastAsia="Century Gothic" w:hAnsi="Verdana" w:cs="Century Gothic"/>
          <w:i/>
          <w:iCs/>
          <w:sz w:val="20"/>
          <w:szCs w:val="20"/>
        </w:rPr>
        <w:t>En atención al asunto me permito solicitar ante Ustedes se orienten en las siguientes inquietudes </w:t>
      </w:r>
    </w:p>
    <w:p w14:paraId="7A5BC0B2"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r w:rsidRPr="00BA1D91">
        <w:rPr>
          <w:rFonts w:ascii="Verdana" w:eastAsia="Century Gothic" w:hAnsi="Verdana" w:cs="Century Gothic"/>
          <w:i/>
          <w:iCs/>
          <w:sz w:val="20"/>
          <w:szCs w:val="20"/>
        </w:rPr>
        <w:t xml:space="preserve">1. Los recursos de cofinanciación aportados por la ESAL para este tipo de convenios que corresponde al 30% del valor del convenio </w:t>
      </w:r>
      <w:proofErr w:type="gramStart"/>
      <w:r w:rsidRPr="00BA1D91">
        <w:rPr>
          <w:rFonts w:ascii="Verdana" w:eastAsia="Century Gothic" w:hAnsi="Verdana" w:cs="Century Gothic"/>
          <w:i/>
          <w:iCs/>
          <w:sz w:val="20"/>
          <w:szCs w:val="20"/>
        </w:rPr>
        <w:t>¿ Debe</w:t>
      </w:r>
      <w:proofErr w:type="gramEnd"/>
      <w:r w:rsidRPr="00BA1D91">
        <w:rPr>
          <w:rFonts w:ascii="Verdana" w:eastAsia="Century Gothic" w:hAnsi="Verdana" w:cs="Century Gothic"/>
          <w:i/>
          <w:iCs/>
          <w:sz w:val="20"/>
          <w:szCs w:val="20"/>
        </w:rPr>
        <w:t xml:space="preserve"> ir en efectivo o </w:t>
      </w:r>
      <w:proofErr w:type="gramStart"/>
      <w:r w:rsidRPr="00BA1D91">
        <w:rPr>
          <w:rFonts w:ascii="Verdana" w:eastAsia="Century Gothic" w:hAnsi="Verdana" w:cs="Century Gothic"/>
          <w:i/>
          <w:iCs/>
          <w:sz w:val="20"/>
          <w:szCs w:val="20"/>
        </w:rPr>
        <w:t>especie ?</w:t>
      </w:r>
      <w:proofErr w:type="gramEnd"/>
      <w:r w:rsidRPr="00BA1D91">
        <w:rPr>
          <w:rFonts w:ascii="Verdana" w:eastAsia="Century Gothic" w:hAnsi="Verdana" w:cs="Century Gothic"/>
          <w:i/>
          <w:iCs/>
          <w:sz w:val="20"/>
          <w:szCs w:val="20"/>
        </w:rPr>
        <w:t> </w:t>
      </w:r>
    </w:p>
    <w:p w14:paraId="69A760E1"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r w:rsidRPr="00BA1D91">
        <w:rPr>
          <w:rFonts w:ascii="Verdana" w:eastAsia="Century Gothic" w:hAnsi="Verdana" w:cs="Century Gothic"/>
          <w:i/>
          <w:iCs/>
          <w:sz w:val="20"/>
          <w:szCs w:val="20"/>
        </w:rPr>
        <w:t xml:space="preserve">2. En la propuesta presentada por la ESAL se debe hacer separación de aportes </w:t>
      </w:r>
      <w:proofErr w:type="gramStart"/>
      <w:r w:rsidRPr="00BA1D91">
        <w:rPr>
          <w:rFonts w:ascii="Verdana" w:eastAsia="Century Gothic" w:hAnsi="Verdana" w:cs="Century Gothic"/>
          <w:i/>
          <w:iCs/>
          <w:sz w:val="20"/>
          <w:szCs w:val="20"/>
        </w:rPr>
        <w:t>¿ Lo</w:t>
      </w:r>
      <w:proofErr w:type="gramEnd"/>
      <w:r w:rsidRPr="00BA1D91">
        <w:rPr>
          <w:rFonts w:ascii="Verdana" w:eastAsia="Century Gothic" w:hAnsi="Verdana" w:cs="Century Gothic"/>
          <w:i/>
          <w:iCs/>
          <w:sz w:val="20"/>
          <w:szCs w:val="20"/>
        </w:rPr>
        <w:t xml:space="preserve"> que se </w:t>
      </w:r>
      <w:proofErr w:type="gramStart"/>
      <w:r w:rsidRPr="00BA1D91">
        <w:rPr>
          <w:rFonts w:ascii="Verdana" w:eastAsia="Century Gothic" w:hAnsi="Verdana" w:cs="Century Gothic"/>
          <w:i/>
          <w:iCs/>
          <w:sz w:val="20"/>
          <w:szCs w:val="20"/>
        </w:rPr>
        <w:t>va</w:t>
      </w:r>
      <w:proofErr w:type="gramEnd"/>
      <w:r w:rsidRPr="00BA1D91">
        <w:rPr>
          <w:rFonts w:ascii="Verdana" w:eastAsia="Century Gothic" w:hAnsi="Verdana" w:cs="Century Gothic"/>
          <w:i/>
          <w:iCs/>
          <w:sz w:val="20"/>
          <w:szCs w:val="20"/>
        </w:rPr>
        <w:t xml:space="preserve"> ejecutar con recursos de la Alcaldía y lo que se va a ejecutar con recursos de la </w:t>
      </w:r>
      <w:proofErr w:type="gramStart"/>
      <w:r w:rsidRPr="00BA1D91">
        <w:rPr>
          <w:rFonts w:ascii="Verdana" w:eastAsia="Century Gothic" w:hAnsi="Verdana" w:cs="Century Gothic"/>
          <w:i/>
          <w:iCs/>
          <w:sz w:val="20"/>
          <w:szCs w:val="20"/>
        </w:rPr>
        <w:t>ESAL ?</w:t>
      </w:r>
      <w:proofErr w:type="gramEnd"/>
    </w:p>
    <w:p w14:paraId="553C794B"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p>
    <w:p w14:paraId="0C061F1F"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r w:rsidRPr="00BA1D91">
        <w:rPr>
          <w:rFonts w:ascii="Verdana" w:eastAsia="Century Gothic" w:hAnsi="Verdana" w:cs="Century Gothic"/>
          <w:i/>
          <w:iCs/>
          <w:sz w:val="20"/>
          <w:szCs w:val="20"/>
        </w:rPr>
        <w:t xml:space="preserve">3. Si la ESAL en el registro único tributario RUT, no están autorizados por la Dian como </w:t>
      </w:r>
      <w:proofErr w:type="spellStart"/>
      <w:r w:rsidRPr="00BA1D91">
        <w:rPr>
          <w:rFonts w:ascii="Verdana" w:eastAsia="Century Gothic" w:hAnsi="Verdana" w:cs="Century Gothic"/>
          <w:i/>
          <w:iCs/>
          <w:sz w:val="20"/>
          <w:szCs w:val="20"/>
        </w:rPr>
        <w:t>regimen</w:t>
      </w:r>
      <w:proofErr w:type="spellEnd"/>
      <w:r w:rsidRPr="00BA1D91">
        <w:rPr>
          <w:rFonts w:ascii="Verdana" w:eastAsia="Century Gothic" w:hAnsi="Verdana" w:cs="Century Gothic"/>
          <w:i/>
          <w:iCs/>
          <w:sz w:val="20"/>
          <w:szCs w:val="20"/>
        </w:rPr>
        <w:t xml:space="preserve"> tributario especial </w:t>
      </w:r>
      <w:proofErr w:type="gramStart"/>
      <w:r w:rsidRPr="00BA1D91">
        <w:rPr>
          <w:rFonts w:ascii="Verdana" w:eastAsia="Century Gothic" w:hAnsi="Verdana" w:cs="Century Gothic"/>
          <w:i/>
          <w:iCs/>
          <w:sz w:val="20"/>
          <w:szCs w:val="20"/>
        </w:rPr>
        <w:t>¿ Puede</w:t>
      </w:r>
      <w:proofErr w:type="gramEnd"/>
      <w:r w:rsidRPr="00BA1D91">
        <w:rPr>
          <w:rFonts w:ascii="Verdana" w:eastAsia="Century Gothic" w:hAnsi="Verdana" w:cs="Century Gothic"/>
          <w:i/>
          <w:iCs/>
          <w:sz w:val="20"/>
          <w:szCs w:val="20"/>
        </w:rPr>
        <w:t xml:space="preserve"> la entidad contratar con ellos que no se tiene la responsabilidad 04 si no la 05, que hacer en ese </w:t>
      </w:r>
      <w:proofErr w:type="gramStart"/>
      <w:r w:rsidRPr="00BA1D91">
        <w:rPr>
          <w:rFonts w:ascii="Verdana" w:eastAsia="Century Gothic" w:hAnsi="Verdana" w:cs="Century Gothic"/>
          <w:i/>
          <w:iCs/>
          <w:sz w:val="20"/>
          <w:szCs w:val="20"/>
        </w:rPr>
        <w:t>caso ?</w:t>
      </w:r>
      <w:proofErr w:type="gramEnd"/>
    </w:p>
    <w:p w14:paraId="19C75861"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r w:rsidRPr="00BA1D91">
        <w:rPr>
          <w:rFonts w:ascii="Verdana" w:eastAsia="Century Gothic" w:hAnsi="Verdana" w:cs="Century Gothic"/>
          <w:i/>
          <w:iCs/>
          <w:sz w:val="20"/>
          <w:szCs w:val="20"/>
        </w:rPr>
        <w:t xml:space="preserve">4. El </w:t>
      </w:r>
      <w:proofErr w:type="gramStart"/>
      <w:r w:rsidRPr="00BA1D91">
        <w:rPr>
          <w:rFonts w:ascii="Verdana" w:eastAsia="Century Gothic" w:hAnsi="Verdana" w:cs="Century Gothic"/>
          <w:i/>
          <w:iCs/>
          <w:sz w:val="20"/>
          <w:szCs w:val="20"/>
        </w:rPr>
        <w:t>Alcalde</w:t>
      </w:r>
      <w:proofErr w:type="gramEnd"/>
      <w:r w:rsidRPr="00BA1D91">
        <w:rPr>
          <w:rFonts w:ascii="Verdana" w:eastAsia="Century Gothic" w:hAnsi="Verdana" w:cs="Century Gothic"/>
          <w:i/>
          <w:iCs/>
          <w:sz w:val="20"/>
          <w:szCs w:val="20"/>
        </w:rPr>
        <w:t xml:space="preserve"> debe hacer una resolución o un decreto para justificar la contratación </w:t>
      </w:r>
      <w:proofErr w:type="gramStart"/>
      <w:r w:rsidRPr="00BA1D91">
        <w:rPr>
          <w:rFonts w:ascii="Verdana" w:eastAsia="Century Gothic" w:hAnsi="Verdana" w:cs="Century Gothic"/>
          <w:i/>
          <w:iCs/>
          <w:sz w:val="20"/>
          <w:szCs w:val="20"/>
        </w:rPr>
        <w:t>directa ?</w:t>
      </w:r>
      <w:proofErr w:type="gramEnd"/>
    </w:p>
    <w:p w14:paraId="1176B663" w14:textId="77777777" w:rsidR="00BA1D91" w:rsidRPr="00BA1D91" w:rsidRDefault="00BA1D91" w:rsidP="00BA1D91">
      <w:pPr>
        <w:tabs>
          <w:tab w:val="left" w:pos="142"/>
          <w:tab w:val="left" w:pos="567"/>
        </w:tabs>
        <w:ind w:left="709" w:right="709"/>
        <w:jc w:val="both"/>
        <w:rPr>
          <w:rFonts w:ascii="Verdana" w:eastAsia="Century Gothic" w:hAnsi="Verdana" w:cs="Century Gothic"/>
          <w:i/>
          <w:iCs/>
          <w:sz w:val="20"/>
          <w:szCs w:val="20"/>
        </w:rPr>
      </w:pPr>
      <w:r w:rsidRPr="00BA1D91">
        <w:rPr>
          <w:rFonts w:ascii="Verdana" w:eastAsia="Century Gothic" w:hAnsi="Verdana" w:cs="Century Gothic"/>
          <w:i/>
          <w:iCs/>
          <w:sz w:val="20"/>
          <w:szCs w:val="20"/>
        </w:rPr>
        <w:t>5. Para este tipo contratación se deben hacer estudios previos </w:t>
      </w:r>
    </w:p>
    <w:p w14:paraId="55A848A2" w14:textId="123FAF9C" w:rsidR="0087031A" w:rsidRPr="00CD7324" w:rsidRDefault="0087031A" w:rsidP="00C33DBE">
      <w:pPr>
        <w:tabs>
          <w:tab w:val="left" w:pos="142"/>
          <w:tab w:val="left" w:pos="567"/>
        </w:tabs>
        <w:ind w:left="709" w:right="709"/>
        <w:jc w:val="both"/>
        <w:rPr>
          <w:rFonts w:ascii="Verdana" w:eastAsia="Century Gothic" w:hAnsi="Verdana" w:cs="Century Gothic"/>
          <w:i/>
          <w:iCs/>
          <w:sz w:val="20"/>
          <w:szCs w:val="20"/>
        </w:rPr>
      </w:pPr>
      <w:r w:rsidRPr="00C33DBE">
        <w:rPr>
          <w:rFonts w:ascii="Verdana" w:eastAsia="Century Gothic" w:hAnsi="Verdana" w:cs="Century Gothic"/>
          <w:i/>
          <w:iCs/>
          <w:sz w:val="20"/>
          <w:szCs w:val="20"/>
        </w:rPr>
        <w:t>(…)”</w:t>
      </w:r>
      <w:r w:rsidR="002B5862" w:rsidRPr="00C33DBE">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33F745EB" w14:textId="77777777" w:rsidR="0087031A" w:rsidRPr="00AA3B9F" w:rsidRDefault="0087031A" w:rsidP="008703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4224C2" w14:textId="77777777" w:rsidR="0087031A" w:rsidRPr="00AA3B9F" w:rsidRDefault="0087031A" w:rsidP="0087031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488FEE4" w14:textId="77777777" w:rsidR="0087031A" w:rsidRDefault="0087031A" w:rsidP="008703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A7578E" w14:textId="77777777" w:rsidR="0087031A" w:rsidRDefault="0087031A" w:rsidP="008703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CD6BDA0" w14:textId="77777777" w:rsidR="0087031A" w:rsidRDefault="0087031A" w:rsidP="0087031A">
      <w:pPr>
        <w:pStyle w:val="Prrafodelista"/>
        <w:tabs>
          <w:tab w:val="left" w:pos="142"/>
          <w:tab w:val="left" w:pos="284"/>
        </w:tabs>
        <w:spacing w:after="0" w:line="276" w:lineRule="auto"/>
        <w:ind w:left="0"/>
        <w:jc w:val="both"/>
        <w:rPr>
          <w:rFonts w:ascii="Verdana" w:eastAsia="Century Gothic" w:hAnsi="Verdana" w:cs="Century Gothic"/>
          <w:b/>
          <w:bCs/>
        </w:rPr>
      </w:pPr>
    </w:p>
    <w:p w14:paraId="6508B7F3" w14:textId="77777777" w:rsidR="00BC54A9" w:rsidRDefault="0087031A" w:rsidP="0087031A">
      <w:pPr>
        <w:pStyle w:val="Prrafodelista"/>
        <w:tabs>
          <w:tab w:val="left" w:pos="142"/>
          <w:tab w:val="left" w:pos="284"/>
        </w:tabs>
        <w:spacing w:after="0" w:line="276" w:lineRule="auto"/>
        <w:ind w:left="0"/>
        <w:jc w:val="both"/>
        <w:rPr>
          <w:rFonts w:ascii="Verdana" w:eastAsia="Calibri" w:hAnsi="Verdana" w:cs="Arial"/>
          <w:lang w:val="es-CO"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Pr>
          <w:rFonts w:ascii="Verdana" w:eastAsia="Calibri" w:hAnsi="Verdana" w:cs="Arial"/>
          <w:lang w:eastAsia="es-ES"/>
        </w:rPr>
        <w:t xml:space="preserve"> </w:t>
      </w:r>
    </w:p>
    <w:p w14:paraId="1DAA7264" w14:textId="77777777" w:rsidR="00BC54A9" w:rsidRDefault="00BC54A9" w:rsidP="0087031A">
      <w:pPr>
        <w:pStyle w:val="Prrafodelista"/>
        <w:tabs>
          <w:tab w:val="left" w:pos="142"/>
          <w:tab w:val="left" w:pos="284"/>
        </w:tabs>
        <w:spacing w:after="0" w:line="276" w:lineRule="auto"/>
        <w:ind w:left="0"/>
        <w:jc w:val="both"/>
        <w:rPr>
          <w:rFonts w:ascii="Verdana" w:eastAsia="Calibri" w:hAnsi="Verdana" w:cs="Arial"/>
          <w:lang w:val="es-CO" w:eastAsia="es-ES"/>
        </w:rPr>
      </w:pPr>
    </w:p>
    <w:p w14:paraId="49C63983" w14:textId="77777777" w:rsidR="007B3C65" w:rsidRDefault="00233586" w:rsidP="00EB2CED">
      <w:pPr>
        <w:pStyle w:val="Prrafodelista"/>
        <w:numPr>
          <w:ilvl w:val="0"/>
          <w:numId w:val="23"/>
        </w:numPr>
        <w:tabs>
          <w:tab w:val="left" w:pos="142"/>
          <w:tab w:val="left" w:pos="284"/>
        </w:tabs>
        <w:spacing w:after="0" w:line="276" w:lineRule="auto"/>
        <w:jc w:val="both"/>
        <w:rPr>
          <w:rFonts w:ascii="Verdana" w:eastAsia="Calibri" w:hAnsi="Verdana" w:cs="Arial"/>
          <w:lang w:val="es-CO" w:eastAsia="es-ES"/>
        </w:rPr>
      </w:pPr>
      <w:proofErr w:type="gramStart"/>
      <w:r w:rsidRPr="00233586">
        <w:rPr>
          <w:rFonts w:ascii="Verdana" w:eastAsia="Calibri" w:hAnsi="Verdana" w:cs="Arial"/>
          <w:lang w:val="es-CO" w:eastAsia="es-ES"/>
        </w:rPr>
        <w:t>¿</w:t>
      </w:r>
      <w:r>
        <w:rPr>
          <w:rFonts w:ascii="Verdana" w:eastAsia="Calibri" w:hAnsi="Verdana" w:cs="Arial"/>
          <w:lang w:val="es-CO" w:eastAsia="es-ES"/>
        </w:rPr>
        <w:t xml:space="preserve"> </w:t>
      </w:r>
      <w:r w:rsidRPr="00233586">
        <w:rPr>
          <w:rFonts w:ascii="Verdana" w:eastAsia="Calibri" w:hAnsi="Verdana" w:cs="Arial"/>
          <w:lang w:val="es-CO" w:eastAsia="es-ES"/>
        </w:rPr>
        <w:t>En</w:t>
      </w:r>
      <w:proofErr w:type="gramEnd"/>
      <w:r w:rsidRPr="00233586">
        <w:rPr>
          <w:rFonts w:ascii="Verdana" w:eastAsia="Calibri" w:hAnsi="Verdana" w:cs="Arial"/>
          <w:lang w:val="es-CO" w:eastAsia="es-ES"/>
        </w:rPr>
        <w:t xml:space="preserve"> el marco de un convenio de asociación celebrado entre una entidad pública y una Entidad Sin Ánimo de Lucro (ESAL), es jurídicamente válido que los aportes del treinta por ciento (30 %) requeridos para evitar la realización de un proceso competitivo se efectúen en especie, </w:t>
      </w:r>
    </w:p>
    <w:p w14:paraId="16286383" w14:textId="77777777" w:rsidR="007B3C65" w:rsidRDefault="007B3C65" w:rsidP="007B3C65">
      <w:pPr>
        <w:pStyle w:val="Prrafodelista"/>
        <w:tabs>
          <w:tab w:val="left" w:pos="142"/>
          <w:tab w:val="left" w:pos="284"/>
        </w:tabs>
        <w:spacing w:after="0" w:line="276" w:lineRule="auto"/>
        <w:jc w:val="both"/>
        <w:rPr>
          <w:rFonts w:ascii="Verdana" w:eastAsia="Calibri" w:hAnsi="Verdana" w:cs="Arial"/>
          <w:lang w:val="es-CO" w:eastAsia="es-ES"/>
        </w:rPr>
      </w:pPr>
    </w:p>
    <w:p w14:paraId="3E45BCA9" w14:textId="6825F0D6" w:rsidR="00233586" w:rsidRDefault="007B3C65" w:rsidP="00EB2CED">
      <w:pPr>
        <w:pStyle w:val="Prrafodelista"/>
        <w:numPr>
          <w:ilvl w:val="0"/>
          <w:numId w:val="23"/>
        </w:numPr>
        <w:tabs>
          <w:tab w:val="left" w:pos="142"/>
          <w:tab w:val="left" w:pos="284"/>
        </w:tabs>
        <w:spacing w:after="0" w:line="276" w:lineRule="auto"/>
        <w:jc w:val="both"/>
        <w:rPr>
          <w:rFonts w:ascii="Verdana" w:eastAsia="Calibri" w:hAnsi="Verdana" w:cs="Arial"/>
          <w:lang w:val="es-CO" w:eastAsia="es-ES"/>
        </w:rPr>
      </w:pPr>
      <w:proofErr w:type="gramStart"/>
      <w:r w:rsidRPr="00233586">
        <w:rPr>
          <w:rFonts w:ascii="Verdana" w:eastAsia="Calibri" w:hAnsi="Verdana" w:cs="Arial"/>
          <w:lang w:val="es-CO" w:eastAsia="es-ES"/>
        </w:rPr>
        <w:t>¿</w:t>
      </w:r>
      <w:r>
        <w:rPr>
          <w:rFonts w:ascii="Verdana" w:eastAsia="Calibri" w:hAnsi="Verdana" w:cs="Arial"/>
          <w:lang w:val="es-CO" w:eastAsia="es-ES"/>
        </w:rPr>
        <w:t xml:space="preserve"> Es</w:t>
      </w:r>
      <w:proofErr w:type="gramEnd"/>
      <w:r>
        <w:rPr>
          <w:rFonts w:ascii="Verdana" w:eastAsia="Calibri" w:hAnsi="Verdana" w:cs="Arial"/>
          <w:lang w:val="es-CO" w:eastAsia="es-ES"/>
        </w:rPr>
        <w:t xml:space="preserve"> obligatorio</w:t>
      </w:r>
      <w:r w:rsidR="00233586" w:rsidRPr="00233586">
        <w:rPr>
          <w:rFonts w:ascii="Verdana" w:eastAsia="Calibri" w:hAnsi="Verdana" w:cs="Arial"/>
          <w:lang w:val="es-CO" w:eastAsia="es-ES"/>
        </w:rPr>
        <w:t xml:space="preserve"> que la propuesta presentada por la ESAL desagregue claramente los aportes de esta y los de la entidad pública?</w:t>
      </w:r>
    </w:p>
    <w:p w14:paraId="4548FA53" w14:textId="77777777" w:rsidR="00233586" w:rsidRDefault="00233586" w:rsidP="00233586">
      <w:pPr>
        <w:pStyle w:val="Prrafodelista"/>
        <w:tabs>
          <w:tab w:val="left" w:pos="142"/>
          <w:tab w:val="left" w:pos="284"/>
        </w:tabs>
        <w:spacing w:after="0" w:line="276" w:lineRule="auto"/>
        <w:ind w:left="0"/>
        <w:jc w:val="both"/>
        <w:rPr>
          <w:rFonts w:ascii="Verdana" w:eastAsia="Calibri" w:hAnsi="Verdana" w:cs="Arial"/>
          <w:lang w:val="es-CO" w:eastAsia="es-ES"/>
        </w:rPr>
      </w:pPr>
    </w:p>
    <w:p w14:paraId="04A2EB10" w14:textId="12951D75" w:rsidR="00233586" w:rsidRDefault="00233586" w:rsidP="00EB2CED">
      <w:pPr>
        <w:pStyle w:val="Prrafodelista"/>
        <w:numPr>
          <w:ilvl w:val="0"/>
          <w:numId w:val="23"/>
        </w:numPr>
        <w:tabs>
          <w:tab w:val="left" w:pos="142"/>
          <w:tab w:val="left" w:pos="284"/>
        </w:tabs>
        <w:spacing w:after="0" w:line="276" w:lineRule="auto"/>
        <w:jc w:val="both"/>
        <w:rPr>
          <w:rFonts w:ascii="Verdana" w:eastAsia="Calibri" w:hAnsi="Verdana" w:cs="Arial"/>
          <w:lang w:val="es-CO" w:eastAsia="es-ES"/>
        </w:rPr>
      </w:pPr>
      <w:r>
        <w:rPr>
          <w:rFonts w:ascii="Verdana" w:eastAsia="Calibri" w:hAnsi="Verdana" w:cs="Arial"/>
          <w:lang w:val="es-CO" w:eastAsia="es-ES"/>
        </w:rPr>
        <w:t>¿Qué tipo de responsabilidad tributaria debe tener la ESAL para contratar</w:t>
      </w:r>
      <w:r w:rsidRPr="00BC54A9">
        <w:rPr>
          <w:rFonts w:ascii="Verdana" w:eastAsia="Calibri" w:hAnsi="Verdana" w:cs="Arial"/>
          <w:lang w:val="es-CO" w:eastAsia="es-ES"/>
        </w:rPr>
        <w:t>?</w:t>
      </w:r>
    </w:p>
    <w:p w14:paraId="498FE166" w14:textId="77777777" w:rsidR="00233586" w:rsidRDefault="00233586" w:rsidP="00233586">
      <w:pPr>
        <w:pStyle w:val="Prrafodelista"/>
        <w:tabs>
          <w:tab w:val="left" w:pos="142"/>
          <w:tab w:val="left" w:pos="284"/>
        </w:tabs>
        <w:spacing w:after="0" w:line="276" w:lineRule="auto"/>
        <w:ind w:left="0"/>
        <w:jc w:val="both"/>
        <w:rPr>
          <w:rFonts w:ascii="Verdana" w:eastAsia="Calibri" w:hAnsi="Verdana" w:cs="Arial"/>
          <w:lang w:val="es-CO" w:eastAsia="es-ES"/>
        </w:rPr>
      </w:pPr>
    </w:p>
    <w:p w14:paraId="7BAD842E" w14:textId="50A33F52" w:rsidR="00233586" w:rsidRDefault="00233586" w:rsidP="00EB2CED">
      <w:pPr>
        <w:pStyle w:val="Prrafodelista"/>
        <w:numPr>
          <w:ilvl w:val="0"/>
          <w:numId w:val="23"/>
        </w:numPr>
        <w:tabs>
          <w:tab w:val="left" w:pos="142"/>
          <w:tab w:val="left" w:pos="284"/>
        </w:tabs>
        <w:spacing w:after="0" w:line="276" w:lineRule="auto"/>
        <w:jc w:val="both"/>
        <w:rPr>
          <w:rFonts w:ascii="Verdana" w:eastAsia="Calibri" w:hAnsi="Verdana" w:cs="Arial"/>
          <w:lang w:val="es-CO" w:eastAsia="es-ES"/>
        </w:rPr>
      </w:pPr>
      <w:proofErr w:type="gramStart"/>
      <w:r>
        <w:rPr>
          <w:rFonts w:ascii="Verdana" w:eastAsia="Calibri" w:hAnsi="Verdana" w:cs="Arial"/>
          <w:lang w:val="es-CO" w:eastAsia="es-ES"/>
        </w:rPr>
        <w:t>¿ R</w:t>
      </w:r>
      <w:r w:rsidRPr="00233586">
        <w:rPr>
          <w:rFonts w:ascii="Verdana" w:eastAsia="Calibri" w:hAnsi="Verdana" w:cs="Arial"/>
          <w:lang w:val="es-CO" w:eastAsia="es-ES"/>
        </w:rPr>
        <w:t>esulta</w:t>
      </w:r>
      <w:proofErr w:type="gramEnd"/>
      <w:r w:rsidRPr="00233586">
        <w:rPr>
          <w:rFonts w:ascii="Verdana" w:eastAsia="Calibri" w:hAnsi="Verdana" w:cs="Arial"/>
          <w:lang w:val="es-CO" w:eastAsia="es-ES"/>
        </w:rPr>
        <w:t xml:space="preserve"> jurídicamente obligatorio que </w:t>
      </w:r>
      <w:r>
        <w:rPr>
          <w:rFonts w:ascii="Verdana" w:eastAsia="Calibri" w:hAnsi="Verdana" w:cs="Arial"/>
          <w:lang w:val="es-CO" w:eastAsia="es-ES"/>
        </w:rPr>
        <w:t>la entidad pública</w:t>
      </w:r>
      <w:r w:rsidRPr="00233586">
        <w:rPr>
          <w:rFonts w:ascii="Verdana" w:eastAsia="Calibri" w:hAnsi="Verdana" w:cs="Arial"/>
          <w:lang w:val="es-CO" w:eastAsia="es-ES"/>
        </w:rPr>
        <w:t xml:space="preserve"> expida un acto administrativo que justifique la contratación directa y, adicionalmente, que se elaboren estudios previos que respalden la viabilidad, conveniencia y legalidad del convenio?</w:t>
      </w:r>
    </w:p>
    <w:p w14:paraId="59414AE2" w14:textId="77777777" w:rsidR="00233586" w:rsidRDefault="00233586" w:rsidP="00233586">
      <w:pPr>
        <w:pStyle w:val="Prrafodelista"/>
        <w:tabs>
          <w:tab w:val="left" w:pos="142"/>
          <w:tab w:val="left" w:pos="284"/>
        </w:tabs>
        <w:spacing w:after="0" w:line="276" w:lineRule="auto"/>
        <w:ind w:left="0"/>
        <w:rPr>
          <w:rFonts w:ascii="Verdana" w:eastAsia="Calibri" w:hAnsi="Verdana" w:cs="Arial"/>
          <w:lang w:val="es-CO" w:eastAsia="es-ES"/>
        </w:rPr>
      </w:pPr>
    </w:p>
    <w:bookmarkEnd w:id="5"/>
    <w:p w14:paraId="4830150C"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7A45475" w14:textId="77777777" w:rsidR="0087031A" w:rsidRPr="00593A5F" w:rsidRDefault="0087031A" w:rsidP="008703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031A" w:rsidRPr="00593A5F" w14:paraId="12E3C4B8" w14:textId="77777777" w:rsidTr="000E08F5">
        <w:tc>
          <w:tcPr>
            <w:tcW w:w="8828" w:type="dxa"/>
          </w:tcPr>
          <w:p w14:paraId="2467E604" w14:textId="45D9F184" w:rsidR="00307BB8" w:rsidRPr="00307BB8" w:rsidRDefault="00A53EC9" w:rsidP="00307BB8">
            <w:pPr>
              <w:spacing w:line="276" w:lineRule="auto"/>
              <w:jc w:val="both"/>
              <w:textAlignment w:val="baseline"/>
              <w:rPr>
                <w:rFonts w:ascii="Verdana" w:eastAsia="Calibri" w:hAnsi="Verdana" w:cs="Arial"/>
                <w:lang w:val="es-ES_tradnl" w:eastAsia="es-ES_tradnl"/>
              </w:rPr>
            </w:pPr>
            <w:r>
              <w:rPr>
                <w:rFonts w:ascii="Verdana" w:eastAsia="Calibri" w:hAnsi="Verdana" w:cs="Arial"/>
                <w:lang w:eastAsia="es-ES"/>
              </w:rPr>
              <w:t xml:space="preserve">        En relación con el primer problema jurídico es de precisar que</w:t>
            </w:r>
            <w:r w:rsidR="00EB2CED">
              <w:rPr>
                <w:rFonts w:ascii="Verdana" w:eastAsia="Calibri" w:hAnsi="Verdana" w:cs="Arial"/>
                <w:lang w:eastAsia="es-ES"/>
              </w:rPr>
              <w:t>,</w:t>
            </w:r>
            <w:r>
              <w:rPr>
                <w:rFonts w:ascii="Verdana" w:eastAsia="Calibri" w:hAnsi="Verdana" w:cs="Arial"/>
                <w:lang w:eastAsia="es-ES"/>
              </w:rPr>
              <w:t xml:space="preserve"> d</w:t>
            </w:r>
            <w:proofErr w:type="spellStart"/>
            <w:r w:rsidR="00307BB8" w:rsidRPr="00307BB8">
              <w:rPr>
                <w:rFonts w:ascii="Verdana" w:eastAsia="Calibri" w:hAnsi="Verdana" w:cs="Arial"/>
                <w:lang w:val="es-ES_tradnl" w:eastAsia="es-ES_tradnl"/>
              </w:rPr>
              <w:t>e</w:t>
            </w:r>
            <w:proofErr w:type="spellEnd"/>
            <w:r w:rsidR="00307BB8" w:rsidRPr="00307BB8">
              <w:rPr>
                <w:rFonts w:ascii="Verdana" w:eastAsia="Calibri" w:hAnsi="Verdana" w:cs="Arial"/>
                <w:lang w:val="es-ES_tradnl" w:eastAsia="es-ES_tradnl"/>
              </w:rPr>
              <w:t xml:space="preserve"> acuerdo con el artículo 5 del Decreto 092 de 2017, </w:t>
            </w:r>
            <w:r w:rsidR="00307BB8" w:rsidRPr="00307BB8">
              <w:rPr>
                <w:rFonts w:ascii="Verdana" w:eastAsia="Calibri" w:hAnsi="Verdana" w:cs="Arial"/>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r w:rsidR="00307BB8" w:rsidRPr="00307BB8">
              <w:rPr>
                <w:rFonts w:ascii="Verdana" w:eastAsia="Calibri" w:hAnsi="Verdana" w:cs="Arial"/>
                <w:color w:val="000000"/>
                <w:lang w:eastAsia="es-ES_tradnl"/>
              </w:rPr>
              <w:t>Es menester advertir que, el artículo antes citado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p w14:paraId="40EFDA8E" w14:textId="77777777" w:rsidR="00307BB8" w:rsidRPr="009A2D37" w:rsidRDefault="00307BB8" w:rsidP="00307BB8">
            <w:pPr>
              <w:spacing w:line="276" w:lineRule="auto"/>
              <w:rPr>
                <w:lang w:val="es-ES"/>
              </w:rPr>
            </w:pPr>
          </w:p>
          <w:p w14:paraId="4CA04EC7" w14:textId="0AF891B1" w:rsidR="00307BB8" w:rsidRPr="00307BB8" w:rsidRDefault="00A53EC9" w:rsidP="00307BB8">
            <w:pPr>
              <w:spacing w:line="276" w:lineRule="auto"/>
              <w:jc w:val="both"/>
              <w:rPr>
                <w:rFonts w:ascii="Verdana" w:eastAsia="Calibri" w:hAnsi="Verdana" w:cs="Arial"/>
              </w:rPr>
            </w:pPr>
            <w:r>
              <w:rPr>
                <w:rFonts w:ascii="Verdana" w:eastAsia="Calibri" w:hAnsi="Verdana" w:cs="Arial"/>
              </w:rPr>
              <w:lastRenderedPageBreak/>
              <w:t xml:space="preserve">       </w:t>
            </w:r>
            <w:r w:rsidR="00307BB8" w:rsidRPr="00307BB8">
              <w:rPr>
                <w:rFonts w:ascii="Verdana" w:eastAsia="Calibri" w:hAnsi="Verdana" w:cs="Arial"/>
              </w:rPr>
              <w:t xml:space="preserve">El treinta por ciento (30%) señalado en el artículo 5 del Decreto 092 de 2017, que debe aportar la ESAL a efectos de poder celebrar el convenio sin acudir a un proceso competitivo, debe calcularse respecto del monto total de los recursos </w:t>
            </w:r>
            <w:r w:rsidR="00307BB8" w:rsidRPr="00307BB8">
              <w:rPr>
                <w:rFonts w:ascii="Verdana" w:eastAsia="Calibri" w:hAnsi="Verdana" w:cs="Arial"/>
                <w:i/>
                <w:iCs/>
              </w:rPr>
              <w:t xml:space="preserve">en dinero </w:t>
            </w:r>
            <w:r w:rsidR="00307BB8" w:rsidRPr="00307BB8">
              <w:rPr>
                <w:rFonts w:ascii="Verdana" w:eastAsia="Calibri" w:hAnsi="Verdana" w:cs="Arial"/>
              </w:rPr>
              <w:t xml:space="preserve">requeridos para la ejecución proyecto, el cual corresponderá al valor por el que se celebrará el </w:t>
            </w:r>
            <w:r w:rsidR="00307BB8" w:rsidRPr="00307BB8">
              <w:rPr>
                <w:rFonts w:ascii="Verdana" w:eastAsia="Calibri" w:hAnsi="Verdana" w:cs="Arial"/>
                <w:i/>
                <w:iCs/>
              </w:rPr>
              <w:t>convenio de asociación.</w:t>
            </w:r>
            <w:r w:rsidR="00307BB8" w:rsidRPr="00307BB8">
              <w:rPr>
                <w:rFonts w:ascii="Verdana" w:eastAsia="Calibri" w:hAnsi="Verdana" w:cs="Arial"/>
              </w:rPr>
              <w:t xml:space="preserve"> De esta manera, los eventuales aportes en especie no podrán tenerse en cuenta para calcular el referido porcentaje, el cual debe ser en dinero.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w:t>
            </w:r>
          </w:p>
          <w:p w14:paraId="0ECBD504" w14:textId="77777777" w:rsidR="00307BB8" w:rsidRDefault="00307BB8" w:rsidP="00307BB8">
            <w:pPr>
              <w:spacing w:line="276" w:lineRule="auto"/>
              <w:jc w:val="both"/>
              <w:rPr>
                <w:rFonts w:ascii="Verdana" w:eastAsia="Calibri" w:hAnsi="Verdana" w:cs="Arial"/>
              </w:rPr>
            </w:pPr>
          </w:p>
          <w:p w14:paraId="4C37D1B8" w14:textId="77777777" w:rsidR="00652513" w:rsidRDefault="00A53EC9" w:rsidP="00652513">
            <w:pPr>
              <w:spacing w:line="276" w:lineRule="auto"/>
              <w:jc w:val="both"/>
              <w:rPr>
                <w:rFonts w:ascii="Verdana" w:eastAsia="Calibri" w:hAnsi="Verdana" w:cs="Arial"/>
                <w:lang w:eastAsia="es-ES"/>
              </w:rPr>
            </w:pPr>
            <w:r>
              <w:rPr>
                <w:rFonts w:ascii="Verdana" w:eastAsia="Calibri" w:hAnsi="Verdana" w:cs="Arial"/>
              </w:rPr>
              <w:t xml:space="preserve">        </w:t>
            </w:r>
            <w:r w:rsidR="00307BB8" w:rsidRPr="00307BB8">
              <w:rPr>
                <w:rFonts w:ascii="Verdana" w:eastAsia="Calibri" w:hAnsi="Verdana" w:cs="Arial"/>
              </w:rPr>
              <w:t>Sin perjuicio de lo anterior, se insiste que esto</w:t>
            </w:r>
            <w:r w:rsidR="00307BB8" w:rsidRPr="00307BB8">
              <w:rPr>
                <w:rFonts w:ascii="Verdana" w:eastAsia="Calibri" w:hAnsi="Verdana" w:cs="Arial"/>
                <w:lang w:eastAsia="es-ES"/>
              </w:rPr>
              <w:t xml:space="preserve">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74466885" w14:textId="77777777" w:rsidR="00652513" w:rsidRDefault="00652513" w:rsidP="00652513">
            <w:pPr>
              <w:spacing w:line="276" w:lineRule="auto"/>
              <w:jc w:val="both"/>
              <w:rPr>
                <w:rFonts w:ascii="Verdana" w:eastAsia="Calibri" w:hAnsi="Verdana" w:cs="Arial"/>
                <w:lang w:eastAsia="es-ES"/>
              </w:rPr>
            </w:pPr>
          </w:p>
          <w:p w14:paraId="3A55ACD1" w14:textId="77777777" w:rsidR="00657B9A" w:rsidRDefault="00652513" w:rsidP="00657B9A">
            <w:pPr>
              <w:spacing w:line="276" w:lineRule="auto"/>
              <w:jc w:val="both"/>
              <w:rPr>
                <w:rFonts w:ascii="Verdana" w:eastAsia="Calibri" w:hAnsi="Verdana" w:cs="Arial"/>
                <w:lang w:eastAsia="es-ES"/>
              </w:rPr>
            </w:pPr>
            <w:r>
              <w:rPr>
                <w:rFonts w:ascii="Verdana" w:eastAsia="Calibri" w:hAnsi="Verdana" w:cs="Arial"/>
                <w:lang w:eastAsia="es-ES"/>
              </w:rPr>
              <w:t xml:space="preserve">        </w:t>
            </w:r>
            <w:r w:rsidR="00260213">
              <w:rPr>
                <w:rFonts w:ascii="Verdana" w:eastAsia="Calibri" w:hAnsi="Verdana" w:cs="Arial"/>
                <w:lang w:eastAsia="es-ES"/>
              </w:rPr>
              <w:t>En relación con el segundo problema jurídico planteado en su consulta, es de precisar que el a</w:t>
            </w:r>
            <w:r w:rsidR="00260213" w:rsidRPr="00260213">
              <w:rPr>
                <w:rFonts w:ascii="Verdana" w:eastAsia="Calibri" w:hAnsi="Verdana" w:cs="Arial"/>
                <w:lang w:eastAsia="es-ES"/>
              </w:rPr>
              <w:t>rtículo 8</w:t>
            </w:r>
            <w:r w:rsidR="00260213" w:rsidRPr="00260213">
              <w:rPr>
                <w:rFonts w:ascii="Verdana" w:eastAsia="Calibri" w:hAnsi="Verdana" w:cs="Arial"/>
                <w:b/>
                <w:bCs/>
                <w:lang w:eastAsia="es-ES"/>
              </w:rPr>
              <w:t>°</w:t>
            </w:r>
            <w:r w:rsidR="00260213" w:rsidRPr="00260213">
              <w:rPr>
                <w:rFonts w:ascii="Verdana" w:eastAsia="Calibri" w:hAnsi="Verdana" w:cs="Arial"/>
                <w:lang w:eastAsia="es-ES"/>
              </w:rPr>
              <w:t xml:space="preserve"> del m</w:t>
            </w:r>
            <w:r w:rsidR="00260213">
              <w:rPr>
                <w:rFonts w:ascii="Verdana" w:eastAsia="Calibri" w:hAnsi="Verdana" w:cs="Arial"/>
                <w:lang w:eastAsia="es-ES"/>
              </w:rPr>
              <w:t xml:space="preserve">encionado </w:t>
            </w:r>
            <w:r w:rsidR="00260213" w:rsidRPr="00307BB8">
              <w:rPr>
                <w:rFonts w:ascii="Verdana" w:eastAsia="Calibri" w:hAnsi="Verdana" w:cs="Arial"/>
              </w:rPr>
              <w:t>Decreto 092 de 2017</w:t>
            </w:r>
            <w:r w:rsidR="00260213">
              <w:rPr>
                <w:rFonts w:ascii="Verdana" w:eastAsia="Calibri" w:hAnsi="Verdana" w:cs="Arial"/>
              </w:rPr>
              <w:t xml:space="preserve">, </w:t>
            </w:r>
            <w:r w:rsidR="00260213" w:rsidRPr="00260213">
              <w:rPr>
                <w:rFonts w:ascii="Verdana" w:eastAsia="Calibri" w:hAnsi="Verdana" w:cs="Arial"/>
                <w:lang w:eastAsia="es-ES"/>
              </w:rPr>
              <w:t xml:space="preserve">establece que los convenios de asociación están sujetos a las normas generales del sistema de contratación pública, excepto en lo reglamentado específicamente en el </w:t>
            </w:r>
            <w:r w:rsidR="00260213">
              <w:rPr>
                <w:rFonts w:ascii="Verdana" w:eastAsia="Calibri" w:hAnsi="Verdana" w:cs="Arial"/>
                <w:lang w:eastAsia="es-ES"/>
              </w:rPr>
              <w:t>mismo</w:t>
            </w:r>
            <w:r w:rsidR="00260213" w:rsidRPr="00260213">
              <w:rPr>
                <w:rFonts w:ascii="Verdana" w:eastAsia="Calibri" w:hAnsi="Verdana" w:cs="Arial"/>
                <w:lang w:eastAsia="es-ES"/>
              </w:rPr>
              <w:t>. Esto implica que los principios de transparencia, responsabilidad y economía de la Ley 80 de 1993, aplicables a toda contratación</w:t>
            </w:r>
            <w:r w:rsidR="00260213">
              <w:rPr>
                <w:rFonts w:ascii="Verdana" w:eastAsia="Calibri" w:hAnsi="Verdana" w:cs="Arial"/>
                <w:lang w:eastAsia="es-ES"/>
              </w:rPr>
              <w:t xml:space="preserve"> </w:t>
            </w:r>
            <w:r w:rsidR="00260213" w:rsidRPr="00260213">
              <w:rPr>
                <w:rFonts w:ascii="Verdana" w:eastAsia="Calibri" w:hAnsi="Verdana" w:cs="Arial"/>
                <w:lang w:eastAsia="es-ES"/>
              </w:rPr>
              <w:t>estatal, también rigen estos convenios</w:t>
            </w:r>
            <w:r w:rsidR="00260213">
              <w:rPr>
                <w:rFonts w:ascii="Verdana" w:eastAsia="Calibri" w:hAnsi="Verdana" w:cs="Arial"/>
                <w:lang w:eastAsia="es-ES"/>
              </w:rPr>
              <w:t xml:space="preserve"> por lo que precisamente de estos principios se deriva la</w:t>
            </w:r>
            <w:r w:rsidR="00260213" w:rsidRPr="00260213">
              <w:rPr>
                <w:rFonts w:ascii="Verdana" w:eastAsia="Calibri" w:hAnsi="Verdana" w:cs="Arial"/>
                <w:lang w:eastAsia="es-ES"/>
              </w:rPr>
              <w:t xml:space="preserve"> </w:t>
            </w:r>
            <w:r w:rsidR="00A53EC9">
              <w:rPr>
                <w:rFonts w:ascii="Verdana" w:eastAsia="Calibri" w:hAnsi="Verdana" w:cs="Arial"/>
                <w:lang w:eastAsia="es-ES"/>
              </w:rPr>
              <w:t>necesitad</w:t>
            </w:r>
            <w:r w:rsidR="00260213" w:rsidRPr="00260213">
              <w:rPr>
                <w:rFonts w:ascii="Verdana" w:eastAsia="Calibri" w:hAnsi="Verdana" w:cs="Arial"/>
                <w:lang w:eastAsia="es-ES"/>
              </w:rPr>
              <w:t xml:space="preserve"> de la separación de aportes</w:t>
            </w:r>
            <w:r w:rsidR="00A53EC9">
              <w:rPr>
                <w:rFonts w:ascii="Verdana" w:eastAsia="Calibri" w:hAnsi="Verdana" w:cs="Arial"/>
                <w:lang w:eastAsia="es-ES"/>
              </w:rPr>
              <w:t>, toda vez que</w:t>
            </w:r>
            <w:r w:rsidR="00A53EC9" w:rsidRPr="00A53EC9">
              <w:rPr>
                <w:rFonts w:ascii="Verdana" w:eastAsia="Calibri" w:hAnsi="Verdana" w:cs="Arial"/>
                <w:lang w:eastAsia="es-ES"/>
              </w:rPr>
              <w:t xml:space="preserve"> se garantiza que los recursos públicos se usen de manera exclusiva para el fin convenido, se facilita la rendición de cuentas ante los entes de control y se puede establecer claramente la responsabilidad por el uso de cada fondo, asegurando la correcta inversión de los recursos.</w:t>
            </w:r>
          </w:p>
          <w:p w14:paraId="4D1D6B01" w14:textId="77777777" w:rsidR="00B631FD" w:rsidRDefault="00B631FD" w:rsidP="00657B9A">
            <w:pPr>
              <w:spacing w:line="276" w:lineRule="auto"/>
              <w:jc w:val="both"/>
              <w:rPr>
                <w:rFonts w:ascii="Verdana" w:eastAsia="Calibri" w:hAnsi="Verdana" w:cs="Arial"/>
                <w:lang w:eastAsia="es-ES"/>
              </w:rPr>
            </w:pPr>
          </w:p>
          <w:p w14:paraId="09BED697" w14:textId="03B2A1DA" w:rsidR="00B631FD" w:rsidRPr="00B631FD" w:rsidRDefault="005979D7" w:rsidP="005979D7">
            <w:pPr>
              <w:spacing w:line="276" w:lineRule="auto"/>
              <w:ind w:firstLine="284"/>
              <w:jc w:val="both"/>
              <w:rPr>
                <w:rFonts w:ascii="Verdana" w:eastAsia="Calibri" w:hAnsi="Verdana" w:cs="Arial"/>
              </w:rPr>
            </w:pPr>
            <w:r>
              <w:rPr>
                <w:rFonts w:ascii="Verdana" w:eastAsia="Calibri" w:hAnsi="Verdana" w:cs="Arial"/>
                <w:lang w:val="es-ES_tradnl" w:eastAsia="es-ES_tradnl"/>
              </w:rPr>
              <w:t xml:space="preserve">    </w:t>
            </w:r>
            <w:r w:rsidR="00B631FD">
              <w:rPr>
                <w:rFonts w:ascii="Verdana" w:eastAsia="Calibri" w:hAnsi="Verdana" w:cs="Arial"/>
                <w:lang w:val="es-ES_tradnl" w:eastAsia="es-ES_tradnl"/>
              </w:rPr>
              <w:t xml:space="preserve">Adicional a lo anterior es de precisar que </w:t>
            </w:r>
            <w:r w:rsidR="00B631FD" w:rsidRPr="00B631FD">
              <w:rPr>
                <w:rFonts w:ascii="Verdana" w:eastAsia="Calibri" w:hAnsi="Verdana" w:cs="Arial"/>
                <w:lang w:val="es-ES_tradnl" w:eastAsia="es-ES_tradnl"/>
              </w:rPr>
              <w:t xml:space="preserve">Guía para la contratación con entidades privadas sin ánimo de lucro y de reconocida idoneidad”, señaló que: “[…] la exigencia de recursos en dinero se puede cumplir con instrumentos financieros, jurídicos y contables que sean transables y que tengan liquidez </w:t>
            </w:r>
            <w:r w:rsidR="00B631FD" w:rsidRPr="00B631FD">
              <w:rPr>
                <w:rFonts w:ascii="Verdana" w:eastAsia="Calibri" w:hAnsi="Verdana" w:cs="Arial"/>
                <w:lang w:val="es-ES_tradnl" w:eastAsia="es-ES_tradnl"/>
              </w:rPr>
              <w:lastRenderedPageBreak/>
              <w:t>suficiente para ser equivalentes al dinero”</w:t>
            </w:r>
            <w:r w:rsidR="00B631FD" w:rsidRPr="00D17CC8">
              <w:rPr>
                <w:rStyle w:val="Refdenotaalpie"/>
                <w:rFonts w:ascii="Verdana" w:eastAsia="Calibri" w:hAnsi="Verdana" w:cs="Arial"/>
                <w:lang w:val="es-ES_tradnl" w:eastAsia="es-ES_tradnl"/>
              </w:rPr>
              <w:footnoteReference w:id="1"/>
            </w:r>
            <w:r w:rsidR="00B631FD" w:rsidRPr="00B631FD">
              <w:rPr>
                <w:rFonts w:ascii="Verdana" w:eastAsia="Calibri" w:hAnsi="Verdana" w:cs="Arial"/>
                <w:lang w:val="es-ES_tradnl" w:eastAsia="es-ES_tradnl"/>
              </w:rPr>
              <w:t xml:space="preserve">. </w:t>
            </w:r>
            <w:r>
              <w:rPr>
                <w:rFonts w:ascii="Verdana" w:eastAsia="Calibri" w:hAnsi="Verdana" w:cs="Arial"/>
                <w:lang w:val="es-ES_tradnl" w:eastAsia="es-ES_tradnl"/>
              </w:rPr>
              <w:t xml:space="preserve">Por lo que </w:t>
            </w:r>
            <w:r w:rsidR="00B631FD" w:rsidRPr="00B631FD">
              <w:rPr>
                <w:rFonts w:ascii="Verdana" w:eastAsia="Calibri" w:hAnsi="Verdana" w:cs="Arial"/>
                <w:lang w:val="es-ES_tradnl" w:eastAsia="es-ES_tradnl"/>
              </w:rPr>
              <w:t xml:space="preserve">la entidad será autónoma en definir el mecanismo que le parezca más conveniente para el recaudo de los recursos económicos, </w:t>
            </w:r>
            <w:r w:rsidR="00B631FD" w:rsidRPr="00B631FD">
              <w:rPr>
                <w:rFonts w:ascii="Verdana" w:hAnsi="Verdana" w:cs="Arial"/>
                <w:color w:val="000000" w:themeColor="text1"/>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r w:rsidR="00B631FD" w:rsidRPr="00D17CC8">
              <w:rPr>
                <w:rStyle w:val="Refdenotaalpie"/>
                <w:rFonts w:ascii="Verdana" w:eastAsia="Calibri" w:hAnsi="Verdana" w:cs="Arial"/>
                <w:i/>
                <w:iCs/>
              </w:rPr>
              <w:footnoteReference w:id="2"/>
            </w:r>
            <w:r w:rsidR="00B631FD" w:rsidRPr="00B631FD">
              <w:rPr>
                <w:rFonts w:ascii="Verdana" w:hAnsi="Verdana" w:cs="Arial"/>
                <w:color w:val="000000" w:themeColor="text1"/>
              </w:rPr>
              <w:t>.</w:t>
            </w:r>
          </w:p>
          <w:p w14:paraId="683FAE3D" w14:textId="77777777" w:rsidR="00657B9A" w:rsidRDefault="00657B9A" w:rsidP="00657B9A">
            <w:pPr>
              <w:spacing w:line="276" w:lineRule="auto"/>
              <w:jc w:val="both"/>
              <w:rPr>
                <w:rFonts w:ascii="Verdana" w:eastAsia="Calibri" w:hAnsi="Verdana" w:cs="Arial"/>
                <w:lang w:eastAsia="es-ES"/>
              </w:rPr>
            </w:pPr>
          </w:p>
          <w:p w14:paraId="15580BA0" w14:textId="0642A3DB" w:rsidR="00652513" w:rsidRPr="00652513" w:rsidRDefault="00657B9A" w:rsidP="00657B9A">
            <w:pPr>
              <w:spacing w:line="276" w:lineRule="auto"/>
              <w:jc w:val="both"/>
              <w:rPr>
                <w:rFonts w:ascii="Verdana" w:eastAsia="Calibri" w:hAnsi="Verdana" w:cs="Arial"/>
                <w:lang w:eastAsia="es-ES"/>
              </w:rPr>
            </w:pPr>
            <w:r>
              <w:rPr>
                <w:rFonts w:ascii="Verdana" w:eastAsia="Calibri" w:hAnsi="Verdana" w:cs="Arial"/>
                <w:lang w:eastAsia="es-ES"/>
              </w:rPr>
              <w:t xml:space="preserve">        </w:t>
            </w:r>
            <w:r w:rsidR="00652513">
              <w:rPr>
                <w:rFonts w:ascii="Verdana" w:eastAsia="Calibri" w:hAnsi="Verdana" w:cs="Arial"/>
                <w:lang w:eastAsia="es-ES"/>
              </w:rPr>
              <w:t>Frente al tercer problema jurídico planteado, es de precisar que</w:t>
            </w:r>
            <w:r w:rsidR="00652513" w:rsidRPr="00652513">
              <w:rPr>
                <w:rFonts w:ascii="Verdana" w:eastAsia="Calibri" w:hAnsi="Verdana" w:cs="Arial"/>
                <w:lang w:eastAsia="es-ES"/>
              </w:rPr>
              <w:t xml:space="preserve"> la ESAL </w:t>
            </w:r>
            <w:r w:rsidR="00652513">
              <w:rPr>
                <w:rFonts w:ascii="Verdana" w:eastAsia="Calibri" w:hAnsi="Verdana" w:cs="Arial"/>
                <w:lang w:eastAsia="es-ES"/>
              </w:rPr>
              <w:t>debe</w:t>
            </w:r>
            <w:r w:rsidR="00652513" w:rsidRPr="00652513">
              <w:rPr>
                <w:rFonts w:ascii="Verdana" w:eastAsia="Calibri" w:hAnsi="Verdana" w:cs="Arial"/>
                <w:lang w:eastAsia="es-ES"/>
              </w:rPr>
              <w:t xml:space="preserve"> </w:t>
            </w:r>
            <w:r w:rsidR="00652513">
              <w:rPr>
                <w:rFonts w:ascii="Verdana" w:eastAsia="Calibri" w:hAnsi="Verdana" w:cs="Arial"/>
                <w:lang w:eastAsia="es-ES"/>
              </w:rPr>
              <w:t xml:space="preserve">demostrar </w:t>
            </w:r>
            <w:r w:rsidR="00652513" w:rsidRPr="00652513">
              <w:rPr>
                <w:rFonts w:ascii="Verdana" w:eastAsia="Calibri" w:hAnsi="Verdana" w:cs="Arial"/>
                <w:lang w:eastAsia="es-ES"/>
              </w:rPr>
              <w:t xml:space="preserve">su capacidad legal para asumir y cumplir con las obligaciones del convenio. </w:t>
            </w:r>
            <w:r w:rsidR="00652513">
              <w:rPr>
                <w:rFonts w:ascii="Verdana" w:eastAsia="Calibri" w:hAnsi="Verdana" w:cs="Arial"/>
                <w:lang w:eastAsia="es-ES"/>
              </w:rPr>
              <w:t xml:space="preserve">Así las cosas, la </w:t>
            </w:r>
            <w:r w:rsidR="00652513" w:rsidRPr="00652513">
              <w:rPr>
                <w:rFonts w:ascii="Verdana" w:eastAsia="Calibri" w:hAnsi="Verdana" w:cs="Arial"/>
                <w:lang w:eastAsia="es-ES"/>
              </w:rPr>
              <w:t>labor de verificación de la idoneidad tributaria y la capacidad legal y financiera de la ESAL corresponde de manera exclusiva a los equipos jurídico</w:t>
            </w:r>
            <w:r w:rsidR="00652513">
              <w:rPr>
                <w:rFonts w:ascii="Verdana" w:eastAsia="Calibri" w:hAnsi="Verdana" w:cs="Arial"/>
                <w:lang w:eastAsia="es-ES"/>
              </w:rPr>
              <w:t>s</w:t>
            </w:r>
            <w:r w:rsidR="00652513" w:rsidRPr="00652513">
              <w:rPr>
                <w:rFonts w:ascii="Verdana" w:eastAsia="Calibri" w:hAnsi="Verdana" w:cs="Arial"/>
                <w:lang w:eastAsia="es-ES"/>
              </w:rPr>
              <w:t>, contable y financiero</w:t>
            </w:r>
            <w:r w:rsidR="00652513">
              <w:rPr>
                <w:rFonts w:ascii="Verdana" w:eastAsia="Calibri" w:hAnsi="Verdana" w:cs="Arial"/>
                <w:lang w:eastAsia="es-ES"/>
              </w:rPr>
              <w:t>s</w:t>
            </w:r>
            <w:r w:rsidR="00652513" w:rsidRPr="00652513">
              <w:rPr>
                <w:rFonts w:ascii="Verdana" w:eastAsia="Calibri" w:hAnsi="Verdana" w:cs="Arial"/>
                <w:lang w:eastAsia="es-ES"/>
              </w:rPr>
              <w:t xml:space="preserve"> de la entidad pública contratante. </w:t>
            </w:r>
            <w:r w:rsidR="00652513">
              <w:rPr>
                <w:rFonts w:ascii="Verdana" w:eastAsia="Calibri" w:hAnsi="Verdana" w:cs="Arial"/>
                <w:lang w:eastAsia="es-ES"/>
              </w:rPr>
              <w:t>quienes</w:t>
            </w:r>
            <w:r w:rsidR="00652513" w:rsidRPr="00652513">
              <w:rPr>
                <w:rFonts w:ascii="Verdana" w:eastAsia="Calibri" w:hAnsi="Verdana" w:cs="Arial"/>
                <w:lang w:eastAsia="es-ES"/>
              </w:rPr>
              <w:t xml:space="preserve"> son los encargados de revisar </w:t>
            </w:r>
            <w:r w:rsidR="00652513">
              <w:rPr>
                <w:rFonts w:ascii="Verdana" w:eastAsia="Calibri" w:hAnsi="Verdana" w:cs="Arial"/>
                <w:lang w:eastAsia="es-ES"/>
              </w:rPr>
              <w:t>que</w:t>
            </w:r>
            <w:r w:rsidR="00652513" w:rsidRPr="00652513">
              <w:rPr>
                <w:rFonts w:ascii="Verdana" w:eastAsia="Calibri" w:hAnsi="Verdana" w:cs="Arial"/>
                <w:lang w:eastAsia="es-ES"/>
              </w:rPr>
              <w:t xml:space="preserve"> el Registro Único Tributario (RUT) de la ESAL, su existencia y representación legal, sus estados financieros y su historial de cumplimiento fiscal. De esta forma, la entidad pública se asegura de que el proponente no solo tenga la capacidad técnica para ejecutar el proyecto, sino también la solvencia y el cumplimiento normativo para garantizar una gestión transparente y responsable de los recursos públicos.</w:t>
            </w:r>
          </w:p>
          <w:p w14:paraId="3D4C0D9E" w14:textId="77777777" w:rsidR="00652513" w:rsidRDefault="00652513" w:rsidP="00A53EC9">
            <w:pPr>
              <w:spacing w:after="120" w:line="276" w:lineRule="auto"/>
              <w:jc w:val="both"/>
              <w:rPr>
                <w:rFonts w:ascii="Verdana" w:eastAsia="Calibri" w:hAnsi="Verdana" w:cs="Arial"/>
                <w:lang w:eastAsia="es-ES"/>
              </w:rPr>
            </w:pPr>
          </w:p>
          <w:p w14:paraId="3E58D79A" w14:textId="7C623C02" w:rsidR="00CB5217" w:rsidRDefault="00657B9A" w:rsidP="00657B9A">
            <w:pPr>
              <w:spacing w:after="120" w:line="276" w:lineRule="auto"/>
              <w:jc w:val="both"/>
              <w:rPr>
                <w:rFonts w:ascii="Verdana" w:eastAsia="Calibri" w:hAnsi="Verdana" w:cs="Arial"/>
                <w:lang w:eastAsia="es-ES"/>
              </w:rPr>
            </w:pPr>
            <w:r>
              <w:rPr>
                <w:rFonts w:ascii="Verdana" w:eastAsia="Calibri" w:hAnsi="Verdana" w:cs="Arial"/>
                <w:lang w:eastAsia="es-ES"/>
              </w:rPr>
              <w:t xml:space="preserve">        </w:t>
            </w:r>
            <w:r w:rsidR="00EB756D">
              <w:rPr>
                <w:rFonts w:ascii="Verdana" w:eastAsia="Calibri" w:hAnsi="Verdana" w:cs="Arial"/>
                <w:lang w:eastAsia="es-ES"/>
              </w:rPr>
              <w:t xml:space="preserve">Respecto al cuarto problema jurídico es de precisar que </w:t>
            </w:r>
            <w:r w:rsidR="00CB5217">
              <w:rPr>
                <w:rFonts w:ascii="Verdana" w:eastAsia="Calibri" w:hAnsi="Verdana" w:cs="Arial"/>
                <w:lang w:eastAsia="es-ES"/>
              </w:rPr>
              <w:t>e</w:t>
            </w:r>
            <w:r w:rsidR="00CB5217" w:rsidRPr="00CB5217">
              <w:rPr>
                <w:rFonts w:ascii="Verdana" w:eastAsia="Calibri" w:hAnsi="Verdana" w:cs="Arial"/>
                <w:lang w:eastAsia="es-ES"/>
              </w:rPr>
              <w:t>l artículo 2.2.1.2.1.4.1 del Decreto 1082 de 2015 establece que la contratación directa por parte de una entidad pública debe estar justificada mediante un acto administrativo en el que se precise la causal legal que la permite, el objeto del contrato, el valor presupuestado y las condiciones exigidas al contratista</w:t>
            </w:r>
            <w:r w:rsidR="00CB5217">
              <w:rPr>
                <w:rFonts w:ascii="Verdana" w:eastAsia="Calibri" w:hAnsi="Verdana" w:cs="Arial"/>
                <w:lang w:eastAsia="es-ES"/>
              </w:rPr>
              <w:t xml:space="preserve"> , por su parte el </w:t>
            </w:r>
            <w:proofErr w:type="spellStart"/>
            <w:r w:rsidR="00CB5217">
              <w:rPr>
                <w:rFonts w:ascii="Verdana" w:eastAsia="Calibri" w:hAnsi="Verdana" w:cs="Arial"/>
                <w:lang w:eastAsia="es-ES"/>
              </w:rPr>
              <w:t>articulo</w:t>
            </w:r>
            <w:proofErr w:type="spellEnd"/>
            <w:r w:rsidR="00CB5217">
              <w:rPr>
                <w:rFonts w:ascii="Verdana" w:eastAsia="Calibri" w:hAnsi="Verdana" w:cs="Arial"/>
                <w:lang w:eastAsia="es-ES"/>
              </w:rPr>
              <w:t xml:space="preserve"> </w:t>
            </w:r>
            <w:r w:rsidR="00CB5217" w:rsidRPr="00CB5217">
              <w:rPr>
                <w:rFonts w:ascii="Verdana" w:eastAsia="Calibri" w:hAnsi="Verdana" w:cs="Arial"/>
                <w:lang w:eastAsia="es-ES"/>
              </w:rPr>
              <w:t>2.2.1.1.2.1.1</w:t>
            </w:r>
            <w:r w:rsidR="00CB5217">
              <w:rPr>
                <w:rFonts w:ascii="Verdana" w:eastAsia="Calibri" w:hAnsi="Verdana" w:cs="Arial"/>
                <w:lang w:eastAsia="es-ES"/>
              </w:rPr>
              <w:t xml:space="preserve"> del mencionado decreto </w:t>
            </w:r>
            <w:r w:rsidRPr="00657B9A">
              <w:rPr>
                <w:rFonts w:ascii="Verdana" w:eastAsia="Calibri" w:hAnsi="Verdana" w:cs="Arial"/>
                <w:lang w:eastAsia="es-ES"/>
              </w:rPr>
              <w:t>establece la obligatoriedad y el contenido mínimo de los estudios previos</w:t>
            </w:r>
            <w:r>
              <w:rPr>
                <w:rFonts w:ascii="Verdana" w:eastAsia="Calibri" w:hAnsi="Verdana" w:cs="Arial"/>
                <w:lang w:eastAsia="es-ES"/>
              </w:rPr>
              <w:t xml:space="preserve"> a</w:t>
            </w:r>
            <w:r w:rsidR="00CB5217" w:rsidRPr="00CB5217">
              <w:rPr>
                <w:rFonts w:ascii="Verdana" w:eastAsia="Calibri" w:hAnsi="Verdana" w:cs="Arial"/>
                <w:lang w:eastAsia="es-ES"/>
              </w:rPr>
              <w:t>segurando que la contratación directa esté debidamente fundamentada y documentada.</w:t>
            </w:r>
          </w:p>
          <w:p w14:paraId="4E975D45" w14:textId="18E5DF8D" w:rsidR="00CB5217" w:rsidRDefault="00CB5217" w:rsidP="00CB5217">
            <w:pPr>
              <w:spacing w:after="120" w:line="276" w:lineRule="auto"/>
              <w:jc w:val="both"/>
              <w:rPr>
                <w:rFonts w:ascii="Verdana" w:eastAsia="Calibri" w:hAnsi="Verdana" w:cs="Arial"/>
                <w:lang w:eastAsia="es-ES"/>
              </w:rPr>
            </w:pPr>
            <w:r>
              <w:rPr>
                <w:rFonts w:ascii="Verdana" w:eastAsia="Calibri" w:hAnsi="Verdana" w:cs="Arial"/>
                <w:lang w:eastAsia="es-ES"/>
              </w:rPr>
              <w:lastRenderedPageBreak/>
              <w:t xml:space="preserve">       De igual manera</w:t>
            </w:r>
            <w:r w:rsidR="00657B9A">
              <w:rPr>
                <w:rFonts w:ascii="Verdana" w:eastAsia="Calibri" w:hAnsi="Verdana" w:cs="Arial"/>
                <w:lang w:eastAsia="es-ES"/>
              </w:rPr>
              <w:t>,</w:t>
            </w:r>
            <w:r w:rsidRPr="00905C1B">
              <w:rPr>
                <w:rFonts w:ascii="Verdana" w:eastAsia="Calibri" w:hAnsi="Verdana" w:cs="Arial"/>
                <w:lang w:eastAsia="es-ES"/>
              </w:rPr>
              <w:t xml:space="preserve"> </w:t>
            </w:r>
            <w:r>
              <w:rPr>
                <w:rFonts w:ascii="Verdana" w:eastAsia="Calibri" w:hAnsi="Verdana" w:cs="Arial"/>
                <w:lang w:eastAsia="es-ES"/>
              </w:rPr>
              <w:t>p</w:t>
            </w:r>
            <w:r w:rsidRPr="00CB5217">
              <w:rPr>
                <w:rFonts w:ascii="Verdana" w:eastAsia="Calibri" w:hAnsi="Verdana" w:cs="Arial"/>
                <w:lang w:eastAsia="es-ES"/>
              </w:rPr>
              <w:t>ara una adecuada comprensión y correcta aplicación de los procedimientos relacionados con los convenios de asociación con Entidades Sin Ánimo de Lucro (ESAL)</w:t>
            </w:r>
            <w:r>
              <w:rPr>
                <w:rStyle w:val="Refdenotaalpie"/>
                <w:rFonts w:ascii="Verdana" w:eastAsia="Calibri" w:hAnsi="Verdana" w:cs="Arial"/>
                <w:lang w:eastAsia="es-ES"/>
              </w:rPr>
              <w:footnoteReference w:id="3"/>
            </w:r>
            <w:r w:rsidRPr="00CB5217">
              <w:rPr>
                <w:rFonts w:ascii="Verdana" w:eastAsia="Calibri" w:hAnsi="Verdana" w:cs="Arial"/>
                <w:lang w:eastAsia="es-ES"/>
              </w:rPr>
              <w:t>, se recomienda consultar la Guía para la contratación con entidades privadas sin ánimo de lucro y de reconocida idoneidad elaborada por Colombia Compra Eficiente. Este documento ofrece directrices claras sobre los requisitos, condiciones y procesos que deben seguir las entidades públicas para garantizar la transparencia, legalidad y eficiencia en la contratación con ESAL, facilitando así el cumplimiento normativo y la adecuada gestión de los recursos públicos.</w:t>
            </w:r>
          </w:p>
          <w:p w14:paraId="590CBB75" w14:textId="03315DDC" w:rsidR="0087031A" w:rsidRPr="00DB4737" w:rsidRDefault="00905C1B" w:rsidP="00CD7324">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sidR="0087031A">
              <w:rPr>
                <w:rFonts w:ascii="Verdana" w:eastAsia="Calibri" w:hAnsi="Verdana" w:cs="Times New Roman"/>
                <w:lang w:val="es-ES"/>
              </w:rPr>
              <w:t>,</w:t>
            </w:r>
            <w:r w:rsidR="0087031A" w:rsidRPr="00DB4737">
              <w:rPr>
                <w:rFonts w:ascii="Verdana" w:eastAsia="Calibri" w:hAnsi="Verdana" w:cs="Times New Roman"/>
                <w:lang w:val="es-ES"/>
              </w:rPr>
              <w:t xml:space="preserve"> debe advertirse que el análisis en torno </w:t>
            </w:r>
            <w:r w:rsidR="0087031A">
              <w:rPr>
                <w:rFonts w:ascii="Verdana" w:eastAsia="Calibri" w:hAnsi="Verdana" w:cs="Times New Roman"/>
                <w:lang w:val="es-ES"/>
              </w:rPr>
              <w:t>a un proceso de contratación especifico debe</w:t>
            </w:r>
            <w:r w:rsidR="0087031A" w:rsidRPr="0012388D">
              <w:rPr>
                <w:rFonts w:ascii="Verdana" w:eastAsia="Calibri" w:hAnsi="Verdana" w:cs="Times New Roman"/>
                <w:lang w:val="es-ES"/>
              </w:rPr>
              <w:t xml:space="preserve"> ser realizado por quienes tengan interés en ello.</w:t>
            </w:r>
            <w:r w:rsidR="0087031A"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7031A">
              <w:t xml:space="preserve"> </w:t>
            </w:r>
          </w:p>
          <w:p w14:paraId="4D8F70B6" w14:textId="77777777" w:rsidR="0087031A" w:rsidRPr="00831CDD" w:rsidRDefault="0087031A" w:rsidP="00CD7324">
            <w:pPr>
              <w:spacing w:line="276" w:lineRule="auto"/>
              <w:ind w:firstLine="709"/>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7031A" w:rsidRPr="00593A5F" w14:paraId="2EC3A9A4" w14:textId="77777777" w:rsidTr="000E08F5">
        <w:tc>
          <w:tcPr>
            <w:tcW w:w="8828" w:type="dxa"/>
          </w:tcPr>
          <w:p w14:paraId="46FE8F13" w14:textId="77777777" w:rsidR="0087031A" w:rsidRPr="002973E9" w:rsidRDefault="0087031A" w:rsidP="00580B7F">
            <w:pPr>
              <w:spacing w:line="276" w:lineRule="auto"/>
              <w:jc w:val="both"/>
              <w:rPr>
                <w:rFonts w:ascii="Verdana" w:eastAsia="Calibri" w:hAnsi="Verdana" w:cs="Arial"/>
                <w:lang w:val="es-ES"/>
              </w:rPr>
            </w:pPr>
          </w:p>
        </w:tc>
      </w:tr>
    </w:tbl>
    <w:p w14:paraId="234FB4F9" w14:textId="77777777" w:rsidR="0087031A" w:rsidRDefault="0087031A" w:rsidP="0087031A">
      <w:pPr>
        <w:tabs>
          <w:tab w:val="left" w:pos="142"/>
          <w:tab w:val="left" w:pos="284"/>
        </w:tabs>
        <w:spacing w:after="0" w:line="276" w:lineRule="auto"/>
        <w:jc w:val="both"/>
        <w:rPr>
          <w:rFonts w:ascii="Verdana" w:eastAsia="Century Gothic" w:hAnsi="Verdana" w:cs="Century Gothic"/>
          <w:b/>
          <w:bCs/>
          <w:lang w:val="es-ES"/>
        </w:rPr>
      </w:pPr>
    </w:p>
    <w:p w14:paraId="43DE775E"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65C4D64" w14:textId="77777777" w:rsidR="00B752E9" w:rsidRPr="00E4352A" w:rsidRDefault="00B752E9" w:rsidP="00B752E9">
      <w:pPr>
        <w:spacing w:after="0" w:line="276" w:lineRule="auto"/>
        <w:jc w:val="both"/>
        <w:rPr>
          <w:rFonts w:ascii="Verdana" w:eastAsia="Calibri" w:hAnsi="Verdana" w:cs="Arial"/>
          <w:lang w:val="es-ES"/>
        </w:rPr>
      </w:pPr>
    </w:p>
    <w:p w14:paraId="5E11C008" w14:textId="77777777" w:rsidR="00B752E9" w:rsidRPr="00B752E9" w:rsidRDefault="00B752E9" w:rsidP="00B752E9">
      <w:pPr>
        <w:spacing w:after="0" w:line="276" w:lineRule="auto"/>
        <w:ind w:firstLine="360"/>
        <w:jc w:val="both"/>
        <w:rPr>
          <w:rFonts w:ascii="Verdana" w:eastAsia="Calibri" w:hAnsi="Verdana" w:cs="Arial"/>
        </w:rPr>
      </w:pPr>
      <w:r w:rsidRPr="00B752E9">
        <w:rPr>
          <w:rFonts w:ascii="Verdana" w:eastAsia="Calibri" w:hAnsi="Verdana" w:cs="Arial"/>
          <w:color w:val="000000" w:themeColor="text1"/>
        </w:rPr>
        <w:t xml:space="preserve">El </w:t>
      </w:r>
      <w:bookmarkStart w:id="6" w:name="_Hlk173063453"/>
      <w:r w:rsidRPr="00B752E9">
        <w:rPr>
          <w:rFonts w:ascii="Verdana" w:eastAsia="Calibri" w:hAnsi="Verdana" w:cs="Arial"/>
          <w:color w:val="000000" w:themeColor="text1"/>
        </w:rPr>
        <w:t xml:space="preserve">artículo 355 de la Constitución Política </w:t>
      </w:r>
      <w:bookmarkEnd w:id="6"/>
      <w:r w:rsidRPr="00B752E9">
        <w:rPr>
          <w:rFonts w:ascii="Verdana" w:eastAsia="Calibri" w:hAnsi="Verdana" w:cs="Arial"/>
          <w:color w:val="000000" w:themeColor="text1"/>
        </w:rPr>
        <w:t xml:space="preserve">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w:t>
      </w:r>
      <w:r w:rsidRPr="00B752E9">
        <w:rPr>
          <w:rFonts w:ascii="Verdana" w:eastAsia="Calibri" w:hAnsi="Verdana" w:cs="Arial"/>
          <w:color w:val="000000" w:themeColor="text1"/>
        </w:rPr>
        <w:lastRenderedPageBreak/>
        <w:t>acordes con el Plan Nacional y los planes seccionales de desarrollo</w:t>
      </w:r>
      <w:r w:rsidRPr="004F2020">
        <w:rPr>
          <w:vertAlign w:val="superscript"/>
        </w:rPr>
        <w:footnoteReference w:id="4"/>
      </w:r>
      <w:r w:rsidRPr="00B752E9">
        <w:rPr>
          <w:rFonts w:ascii="Verdana" w:eastAsia="Calibri" w:hAnsi="Verdana" w:cs="Arial"/>
          <w:color w:val="000000" w:themeColor="text1"/>
        </w:rPr>
        <w:t xml:space="preserve">. </w:t>
      </w:r>
      <w:bookmarkStart w:id="7" w:name="_Hlk164688501"/>
      <w:r w:rsidRPr="00B752E9">
        <w:rPr>
          <w:rFonts w:ascii="Verdana" w:eastAsia="Calibri" w:hAnsi="Verdana" w:cs="Arial"/>
          <w:color w:val="000000" w:themeColor="text1"/>
        </w:rPr>
        <w:t xml:space="preserve">En concordancia, el </w:t>
      </w:r>
      <w:bookmarkStart w:id="8" w:name="_Hlk173063480"/>
      <w:r w:rsidRPr="00B752E9">
        <w:rPr>
          <w:rFonts w:ascii="Verdana" w:eastAsia="Calibri" w:hAnsi="Verdana" w:cs="Arial"/>
          <w:color w:val="000000" w:themeColor="text1"/>
        </w:rPr>
        <w:t>artículo 96 de la Ley 489 de 1998</w:t>
      </w:r>
      <w:bookmarkEnd w:id="8"/>
      <w:r w:rsidRPr="004F2020">
        <w:rPr>
          <w:vertAlign w:val="superscript"/>
        </w:rPr>
        <w:footnoteReference w:id="5"/>
      </w:r>
      <w:r w:rsidRPr="00B752E9">
        <w:rPr>
          <w:rFonts w:ascii="Verdana" w:eastAsia="Calibri" w:hAnsi="Verdana" w:cs="Arial"/>
          <w:color w:val="000000" w:themeColor="text1"/>
        </w:rPr>
        <w:t xml:space="preserve">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7"/>
      <w:r w:rsidRPr="00B752E9">
        <w:rPr>
          <w:rFonts w:ascii="Verdana" w:eastAsia="Calibri" w:hAnsi="Verdana" w:cs="Arial"/>
          <w:color w:val="000000" w:themeColor="text1"/>
        </w:rPr>
        <w:t>.</w:t>
      </w:r>
      <w:bookmarkStart w:id="10" w:name="_Hlk38819155"/>
    </w:p>
    <w:p w14:paraId="6A00D06A" w14:textId="77777777" w:rsidR="00B752E9" w:rsidRPr="004F2020" w:rsidRDefault="00B752E9" w:rsidP="00B752E9">
      <w:pPr>
        <w:pStyle w:val="Prrafodelista"/>
        <w:spacing w:after="0" w:line="276" w:lineRule="auto"/>
        <w:ind w:left="360"/>
        <w:contextualSpacing w:val="0"/>
        <w:jc w:val="both"/>
        <w:rPr>
          <w:rFonts w:ascii="Verdana" w:eastAsia="Calibri" w:hAnsi="Verdana" w:cs="Arial"/>
        </w:rPr>
      </w:pPr>
    </w:p>
    <w:p w14:paraId="3C4866B9"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hAnsi="Verdana" w:cs="Arial"/>
          <w:lang w:val="es-MX"/>
        </w:rPr>
        <w:t>Ahora bien, el Decreto 092 de 2017, desarrolló el artículo 355 de la Constitución Política y</w:t>
      </w:r>
      <w:r w:rsidRPr="00B631FD">
        <w:rPr>
          <w:rFonts w:ascii="Verdana" w:eastAsia="Calibri" w:hAnsi="Verdana" w:cs="Arial"/>
          <w:lang w:val="es-MX"/>
        </w:rPr>
        <w:t xml:space="preserve"> dispuso las reglas para las contrataciones que realizan las Entidades Estatales con las ESAL. </w:t>
      </w:r>
      <w:r w:rsidRPr="00B631FD">
        <w:rPr>
          <w:rFonts w:ascii="Verdana" w:eastAsia="Calibri" w:hAnsi="Verdana" w:cs="Arial"/>
          <w:color w:val="000000" w:themeColor="text1"/>
        </w:rPr>
        <w:t xml:space="preserve">Así las cosas, regula dos (2) eventos: i) </w:t>
      </w:r>
      <w:r w:rsidRPr="00B631FD">
        <w:rPr>
          <w:rFonts w:ascii="Verdana" w:eastAsia="Calibri" w:hAnsi="Verdana" w:cs="Arial"/>
          <w:lang w:eastAsia="es-ES_tradnl"/>
        </w:rPr>
        <w:t xml:space="preserve">los </w:t>
      </w:r>
      <w:r w:rsidRPr="00B631FD">
        <w:rPr>
          <w:rFonts w:ascii="Verdana" w:eastAsia="Calibri" w:hAnsi="Verdana" w:cs="Arial"/>
          <w:i/>
          <w:iCs/>
          <w:lang w:eastAsia="es-ES_tradnl"/>
        </w:rPr>
        <w:t>contratos de colaboración</w:t>
      </w:r>
      <w:r w:rsidRPr="00B631FD">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B631FD">
        <w:rPr>
          <w:rFonts w:ascii="Verdana" w:eastAsia="Calibri" w:hAnsi="Verdana" w:cs="Arial"/>
          <w:color w:val="000000" w:themeColor="text1"/>
        </w:rPr>
        <w:t xml:space="preserve"> y; </w:t>
      </w:r>
      <w:proofErr w:type="spellStart"/>
      <w:r w:rsidRPr="00B631FD">
        <w:rPr>
          <w:rFonts w:ascii="Verdana" w:eastAsia="Calibri" w:hAnsi="Verdana" w:cs="Arial"/>
          <w:color w:val="000000" w:themeColor="text1"/>
        </w:rPr>
        <w:t>ii</w:t>
      </w:r>
      <w:proofErr w:type="spellEnd"/>
      <w:r w:rsidRPr="00B631FD">
        <w:rPr>
          <w:rFonts w:ascii="Verdana" w:eastAsia="Calibri" w:hAnsi="Verdana" w:cs="Arial"/>
          <w:color w:val="000000" w:themeColor="text1"/>
        </w:rPr>
        <w:t xml:space="preserve">) los </w:t>
      </w:r>
      <w:r w:rsidRPr="00B631FD">
        <w:rPr>
          <w:rFonts w:ascii="Verdana" w:eastAsia="Calibri" w:hAnsi="Verdana" w:cs="Arial"/>
          <w:i/>
          <w:iCs/>
          <w:color w:val="000000" w:themeColor="text1"/>
        </w:rPr>
        <w:t>convenios de asociación</w:t>
      </w:r>
      <w:r w:rsidRPr="00B631FD">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B631FD">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B631FD">
        <w:rPr>
          <w:rFonts w:ascii="Verdana" w:eastAsia="Calibri" w:hAnsi="Verdana" w:cs="Arial"/>
          <w:i/>
          <w:iCs/>
          <w:color w:val="000000"/>
          <w:lang w:val="es-MX" w:eastAsia="es-ES_tradnl"/>
        </w:rPr>
        <w:t>ibidem</w:t>
      </w:r>
      <w:r w:rsidRPr="00B631FD">
        <w:rPr>
          <w:rFonts w:ascii="Verdana" w:eastAsia="Calibri" w:hAnsi="Verdana" w:cs="Arial"/>
          <w:color w:val="000000"/>
          <w:lang w:val="es-MX" w:eastAsia="es-ES_tradnl"/>
        </w:rPr>
        <w:t xml:space="preserve">. </w:t>
      </w:r>
    </w:p>
    <w:bookmarkEnd w:id="10"/>
    <w:p w14:paraId="4099967B" w14:textId="77777777" w:rsidR="00B752E9" w:rsidRPr="004F2020" w:rsidRDefault="00B752E9" w:rsidP="00B752E9">
      <w:pPr>
        <w:spacing w:after="0"/>
        <w:rPr>
          <w:color w:val="000000" w:themeColor="text1"/>
        </w:rPr>
      </w:pPr>
    </w:p>
    <w:p w14:paraId="5F2ECD44"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color w:val="000000" w:themeColor="text1"/>
        </w:rPr>
        <w:t xml:space="preserve">Los </w:t>
      </w:r>
      <w:r w:rsidRPr="00B631FD">
        <w:rPr>
          <w:rFonts w:ascii="Verdana" w:eastAsia="Calibri" w:hAnsi="Verdana" w:cs="Arial"/>
          <w:i/>
          <w:iCs/>
          <w:color w:val="000000" w:themeColor="text1"/>
        </w:rPr>
        <w:t>contratos del artículo 355 de la Constitución Política o contratos de colaboración</w:t>
      </w:r>
      <w:r w:rsidRPr="00B631FD">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w:t>
      </w:r>
      <w:r w:rsidRPr="00B631FD">
        <w:rPr>
          <w:rFonts w:ascii="Verdana" w:eastAsia="Calibri" w:hAnsi="Verdana" w:cs="Arial"/>
          <w:color w:val="000000" w:themeColor="text1"/>
        </w:rPr>
        <w:lastRenderedPageBreak/>
        <w:t xml:space="preserve">contratos, según lo establece el artículo 4 del Decreto 092 de 2017, por regla general, la entidad debe adelantar un proceso competitivo para seleccionar la ESAL contratista. </w:t>
      </w:r>
    </w:p>
    <w:p w14:paraId="218588B7" w14:textId="77777777" w:rsidR="00B752E9" w:rsidRPr="004F2020" w:rsidRDefault="00B752E9" w:rsidP="00B752E9">
      <w:pPr>
        <w:pStyle w:val="Prrafodelista"/>
        <w:spacing w:after="0" w:line="276" w:lineRule="auto"/>
        <w:contextualSpacing w:val="0"/>
        <w:rPr>
          <w:rFonts w:ascii="Verdana" w:eastAsia="Calibri" w:hAnsi="Verdana" w:cs="Arial"/>
          <w:color w:val="000000" w:themeColor="text1"/>
        </w:rPr>
      </w:pPr>
    </w:p>
    <w:p w14:paraId="1ADA943F"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color w:val="000000" w:themeColor="text1"/>
        </w:rPr>
        <w:t xml:space="preserve">De otro lado, los </w:t>
      </w:r>
      <w:r w:rsidRPr="00B631FD">
        <w:rPr>
          <w:rFonts w:ascii="Verdana" w:eastAsia="Calibri" w:hAnsi="Verdana" w:cs="Arial"/>
          <w:i/>
          <w:iCs/>
          <w:color w:val="000000" w:themeColor="text1"/>
        </w:rPr>
        <w:t xml:space="preserve">convenios de asociación </w:t>
      </w:r>
      <w:r w:rsidRPr="00B631FD">
        <w:rPr>
          <w:rFonts w:ascii="Verdana" w:eastAsia="Calibri" w:hAnsi="Verdana" w:cs="Arial"/>
          <w:color w:val="000000" w:themeColor="text1"/>
        </w:rPr>
        <w:t>– a los cuales hace referencia en su consulta – “[…] [t]</w:t>
      </w:r>
      <w:proofErr w:type="spellStart"/>
      <w:r w:rsidRPr="00B631FD">
        <w:rPr>
          <w:rFonts w:ascii="Verdana" w:eastAsia="Calibri" w:hAnsi="Verdana" w:cs="Arial"/>
          <w:color w:val="000000" w:themeColor="text1"/>
        </w:rPr>
        <w:t>ienen</w:t>
      </w:r>
      <w:proofErr w:type="spellEnd"/>
      <w:r w:rsidRPr="00B631FD">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F2020">
        <w:rPr>
          <w:vertAlign w:val="superscript"/>
        </w:rPr>
        <w:footnoteReference w:id="6"/>
      </w:r>
      <w:r w:rsidRPr="00B631FD">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4E75FE77" w14:textId="77777777" w:rsidR="00B752E9" w:rsidRPr="004F2020" w:rsidRDefault="00B752E9" w:rsidP="00B752E9">
      <w:pPr>
        <w:pStyle w:val="Prrafodelista"/>
        <w:spacing w:after="0" w:line="276" w:lineRule="auto"/>
        <w:contextualSpacing w:val="0"/>
        <w:rPr>
          <w:rFonts w:ascii="Verdana" w:eastAsia="Calibri" w:hAnsi="Verdana" w:cs="Arial"/>
          <w:color w:val="000000"/>
          <w:lang w:eastAsia="es-ES_tradnl"/>
        </w:rPr>
      </w:pPr>
    </w:p>
    <w:p w14:paraId="1FB0034F"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color w:val="000000"/>
          <w:lang w:val="es-MX" w:eastAsia="es-ES_tradnl"/>
        </w:rPr>
        <w:t xml:space="preserve">De conformidad con el inciso segundo del artículo 96 de la Ley 489 de 1998, en </w:t>
      </w:r>
      <w:r w:rsidRPr="00B631FD">
        <w:rPr>
          <w:rFonts w:ascii="Verdana" w:eastAsia="Calibri" w:hAnsi="Verdana" w:cs="Arial"/>
          <w:color w:val="000000"/>
          <w:lang w:eastAsia="es-ES_tradnl"/>
        </w:rPr>
        <w:t>los</w:t>
      </w:r>
      <w:r w:rsidRPr="00B631FD">
        <w:rPr>
          <w:rFonts w:ascii="Verdana" w:eastAsia="Calibri" w:hAnsi="Verdana" w:cs="Arial"/>
          <w:color w:val="000000"/>
          <w:lang w:val="es-MX" w:eastAsia="es-ES_tradnl"/>
        </w:rPr>
        <w:t xml:space="preserve"> convenios</w:t>
      </w:r>
      <w:r w:rsidRPr="00B631FD">
        <w:rPr>
          <w:rFonts w:ascii="Verdana" w:eastAsia="Calibri" w:hAnsi="Verdana" w:cs="Arial"/>
          <w:color w:val="000000"/>
          <w:lang w:eastAsia="es-ES_tradnl"/>
        </w:rPr>
        <w:t xml:space="preserve"> de asociación</w:t>
      </w:r>
      <w:r w:rsidRPr="00B631FD">
        <w:rPr>
          <w:rFonts w:ascii="Verdana" w:eastAsia="Calibri"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B631FD">
        <w:rPr>
          <w:rFonts w:ascii="Verdana" w:eastAsia="Calibri" w:hAnsi="Verdana" w:cs="Arial"/>
          <w:color w:val="000000"/>
          <w:lang w:eastAsia="es-ES_tradnl"/>
        </w:rPr>
        <w:t xml:space="preserve"> del valor total</w:t>
      </w:r>
      <w:r w:rsidRPr="00B631FD">
        <w:rPr>
          <w:rFonts w:ascii="Verdana" w:eastAsia="Calibri" w:hAnsi="Verdana" w:cs="Arial"/>
          <w:color w:val="000000"/>
          <w:lang w:val="es-MX" w:eastAsia="es-ES_tradnl"/>
        </w:rPr>
        <w:t xml:space="preserve">, o en especie, los cuales deben servir al desarrollo de los objetivos comunes de la asociación. </w:t>
      </w:r>
    </w:p>
    <w:p w14:paraId="3E7BACA4" w14:textId="77777777" w:rsidR="00B752E9" w:rsidRPr="004F2020" w:rsidRDefault="00B752E9" w:rsidP="00B752E9">
      <w:pPr>
        <w:spacing w:after="0" w:line="276" w:lineRule="auto"/>
        <w:rPr>
          <w:rFonts w:ascii="Verdana" w:eastAsia="Calibri" w:hAnsi="Verdana" w:cs="Arial"/>
          <w:color w:val="000000" w:themeColor="text1"/>
          <w:lang w:val="es-ES"/>
        </w:rPr>
      </w:pPr>
    </w:p>
    <w:p w14:paraId="299AD93C" w14:textId="34893A00" w:rsidR="00B752E9" w:rsidRPr="00B631FD" w:rsidRDefault="00B631FD" w:rsidP="00B631FD">
      <w:pPr>
        <w:spacing w:after="0" w:line="276" w:lineRule="auto"/>
        <w:ind w:firstLine="360"/>
        <w:jc w:val="both"/>
        <w:textAlignment w:val="baseline"/>
        <w:rPr>
          <w:rFonts w:ascii="Verdana" w:eastAsia="Calibri" w:hAnsi="Verdana" w:cs="Arial"/>
          <w:lang w:val="es-ES_tradnl" w:eastAsia="es-ES_tradnl"/>
        </w:rPr>
      </w:pPr>
      <w:r>
        <w:rPr>
          <w:rFonts w:ascii="Verdana" w:eastAsia="Calibri" w:hAnsi="Verdana" w:cs="Arial"/>
          <w:lang w:val="es-ES_tradnl" w:eastAsia="es-ES_tradnl"/>
        </w:rPr>
        <w:t>Ahora bien</w:t>
      </w:r>
      <w:r w:rsidR="00B752E9" w:rsidRPr="00B631FD">
        <w:rPr>
          <w:rFonts w:ascii="Verdana" w:eastAsia="Calibri" w:hAnsi="Verdana" w:cs="Arial"/>
          <w:lang w:val="es-ES_tradnl" w:eastAsia="es-ES_tradnl"/>
        </w:rPr>
        <w:t>,</w:t>
      </w:r>
      <w:r>
        <w:rPr>
          <w:rFonts w:ascii="Verdana" w:eastAsia="Calibri" w:hAnsi="Verdana" w:cs="Arial"/>
          <w:lang w:val="es-ES_tradnl" w:eastAsia="es-ES_tradnl"/>
        </w:rPr>
        <w:t xml:space="preserve"> en lo</w:t>
      </w:r>
      <w:r w:rsidR="00B752E9" w:rsidRPr="00B631FD">
        <w:rPr>
          <w:rFonts w:ascii="Verdana" w:eastAsia="Calibri" w:hAnsi="Verdana" w:cs="Arial"/>
          <w:lang w:val="es-ES_tradnl" w:eastAsia="es-ES_tradnl"/>
        </w:rPr>
        <w:t xml:space="preserve"> relacionado con </w:t>
      </w:r>
      <w:r>
        <w:rPr>
          <w:rFonts w:ascii="Verdana" w:eastAsia="Calibri" w:hAnsi="Verdana" w:cs="Arial"/>
          <w:lang w:val="es-ES_tradnl" w:eastAsia="es-ES_tradnl"/>
        </w:rPr>
        <w:t>el primer problema jurídico</w:t>
      </w:r>
      <w:r w:rsidR="00B752E9" w:rsidRPr="00B631FD">
        <w:rPr>
          <w:rFonts w:ascii="Verdana" w:eastAsia="Calibri" w:hAnsi="Verdana" w:cs="Arial"/>
          <w:lang w:val="es-ES_tradnl" w:eastAsia="es-ES_tradnl"/>
        </w:rPr>
        <w:t xml:space="preserve">, es menester indicar que, </w:t>
      </w:r>
      <w:bookmarkStart w:id="11" w:name="_Hlk173067283"/>
      <w:r w:rsidR="00B752E9" w:rsidRPr="00B631FD">
        <w:rPr>
          <w:rFonts w:ascii="Verdana" w:eastAsia="Calibri" w:hAnsi="Verdana" w:cs="Arial"/>
          <w:lang w:val="es-ES_tradnl" w:eastAsia="es-ES_tradnl"/>
        </w:rPr>
        <w:t xml:space="preserve">el </w:t>
      </w:r>
      <w:bookmarkStart w:id="12" w:name="_Hlk173065372"/>
      <w:r w:rsidR="00B752E9" w:rsidRPr="00B631FD">
        <w:rPr>
          <w:rFonts w:ascii="Verdana" w:eastAsia="Calibri" w:hAnsi="Verdana" w:cs="Arial"/>
          <w:lang w:val="es-ES_tradnl" w:eastAsia="es-ES_tradnl"/>
        </w:rPr>
        <w:t>artículo 5</w:t>
      </w:r>
      <w:bookmarkEnd w:id="12"/>
      <w:r w:rsidR="00B752E9" w:rsidRPr="00B631FD">
        <w:rPr>
          <w:rFonts w:ascii="Verdana" w:eastAsia="Calibri" w:hAnsi="Verdana" w:cs="Arial"/>
          <w:lang w:val="es-ES_tradnl" w:eastAsia="es-ES_tradnl"/>
        </w:rPr>
        <w:t xml:space="preserve"> del Decreto 092 de 2017</w:t>
      </w:r>
      <w:r w:rsidR="00B752E9" w:rsidRPr="00CE6097">
        <w:rPr>
          <w:vertAlign w:val="superscript"/>
          <w:lang w:eastAsia="es-ES_tradnl"/>
        </w:rPr>
        <w:footnoteReference w:id="7"/>
      </w:r>
      <w:r w:rsidR="00B752E9" w:rsidRPr="00B631FD">
        <w:rPr>
          <w:rFonts w:ascii="Verdana" w:eastAsia="Calibri" w:hAnsi="Verdana" w:cs="Arial"/>
          <w:lang w:val="es-ES_tradnl" w:eastAsia="es-ES_tradnl"/>
        </w:rPr>
        <w:t xml:space="preserve"> establece que, </w:t>
      </w:r>
      <w:bookmarkStart w:id="13" w:name="_Hlk77927493"/>
      <w:r w:rsidR="00B752E9" w:rsidRPr="00B631FD">
        <w:rPr>
          <w:rFonts w:ascii="Verdana" w:eastAsia="Calibri" w:hAnsi="Verdana" w:cs="Arial"/>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w:t>
      </w:r>
      <w:r w:rsidR="00B752E9" w:rsidRPr="00B631FD">
        <w:rPr>
          <w:rFonts w:ascii="Verdana" w:eastAsia="Calibri" w:hAnsi="Verdana" w:cs="Arial"/>
          <w:lang w:eastAsia="es-ES_tradnl"/>
        </w:rPr>
        <w:lastRenderedPageBreak/>
        <w:t>ofrezcan aportes en monto igual o superior a dicho porcentaje</w:t>
      </w:r>
      <w:bookmarkEnd w:id="13"/>
      <w:r w:rsidR="00B752E9" w:rsidRPr="00B631FD">
        <w:rPr>
          <w:rFonts w:ascii="Verdana" w:eastAsia="Calibri" w:hAnsi="Verdana" w:cs="Arial"/>
          <w:lang w:eastAsia="es-ES_tradnl"/>
        </w:rPr>
        <w:t xml:space="preserve">, pues en este evento también se tendría que realizar un proceso competitivo. </w:t>
      </w:r>
    </w:p>
    <w:bookmarkEnd w:id="11"/>
    <w:p w14:paraId="348C9B7A" w14:textId="77777777" w:rsidR="00B752E9" w:rsidRPr="004F2020" w:rsidRDefault="00B752E9" w:rsidP="00B752E9">
      <w:pPr>
        <w:spacing w:after="0" w:line="276" w:lineRule="auto"/>
        <w:jc w:val="both"/>
        <w:textAlignment w:val="baseline"/>
        <w:rPr>
          <w:rFonts w:ascii="Verdana" w:eastAsia="Calibri" w:hAnsi="Verdana" w:cs="Arial"/>
          <w:lang w:val="es-ES_tradnl" w:eastAsia="es-ES_tradnl"/>
        </w:rPr>
      </w:pPr>
    </w:p>
    <w:p w14:paraId="11357881" w14:textId="77777777" w:rsidR="00B752E9" w:rsidRPr="00B631FD" w:rsidRDefault="00B752E9" w:rsidP="00B631FD">
      <w:pPr>
        <w:spacing w:after="0" w:line="276" w:lineRule="auto"/>
        <w:ind w:firstLine="360"/>
        <w:jc w:val="both"/>
        <w:textAlignment w:val="baseline"/>
        <w:rPr>
          <w:rFonts w:ascii="Verdana" w:eastAsia="Calibri" w:hAnsi="Verdana" w:cs="Arial"/>
          <w:lang w:val="es-ES_tradnl" w:eastAsia="es-ES_tradnl"/>
        </w:rPr>
      </w:pPr>
      <w:r w:rsidRPr="00B631FD">
        <w:rPr>
          <w:rFonts w:ascii="Verdana" w:eastAsia="Calibri" w:hAnsi="Verdana" w:cs="Arial"/>
          <w:lang w:val="es-ES_tradnl" w:eastAsia="es-ES_tradnl"/>
        </w:rPr>
        <w:t>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p>
    <w:p w14:paraId="4B5CB6E4" w14:textId="77777777" w:rsidR="00B752E9" w:rsidRPr="004F2020" w:rsidRDefault="00B752E9" w:rsidP="00B752E9">
      <w:pPr>
        <w:pStyle w:val="Prrafodelista"/>
        <w:spacing w:after="0" w:line="276" w:lineRule="auto"/>
        <w:contextualSpacing w:val="0"/>
        <w:rPr>
          <w:rFonts w:ascii="Verdana" w:eastAsia="Calibri" w:hAnsi="Verdana" w:cs="Arial"/>
          <w:lang w:val="es-ES_tradnl" w:eastAsia="es-ES_tradnl"/>
        </w:rPr>
      </w:pPr>
    </w:p>
    <w:p w14:paraId="3EE1345A" w14:textId="1604B5F0" w:rsidR="00B752E9" w:rsidRPr="00B631FD" w:rsidRDefault="00B752E9" w:rsidP="00B631FD">
      <w:pPr>
        <w:spacing w:after="0" w:line="276" w:lineRule="auto"/>
        <w:ind w:firstLine="360"/>
        <w:jc w:val="both"/>
        <w:textAlignment w:val="baseline"/>
        <w:rPr>
          <w:rFonts w:ascii="Verdana" w:eastAsia="Calibri" w:hAnsi="Verdana" w:cs="Arial"/>
          <w:lang w:val="es-ES_tradnl" w:eastAsia="es-ES_tradnl"/>
        </w:rPr>
      </w:pPr>
      <w:r w:rsidRPr="00B631FD">
        <w:rPr>
          <w:rFonts w:ascii="Verdana" w:eastAsia="Calibri" w:hAnsi="Verdana" w:cs="Arial"/>
          <w:lang w:val="es-ES_tradnl" w:eastAsia="es-ES_tradnl"/>
        </w:rPr>
        <w:t>En similar sentido, el doctrinante Mauricio Rodríguez Tamayo manifiesta que:</w:t>
      </w:r>
    </w:p>
    <w:p w14:paraId="60A22D45" w14:textId="77777777" w:rsidR="00B752E9" w:rsidRPr="004F2020" w:rsidRDefault="00B752E9" w:rsidP="00B752E9">
      <w:pPr>
        <w:pStyle w:val="Prrafodelista"/>
        <w:spacing w:after="0" w:line="276" w:lineRule="auto"/>
        <w:ind w:left="360"/>
        <w:contextualSpacing w:val="0"/>
        <w:jc w:val="both"/>
        <w:textAlignment w:val="baseline"/>
        <w:rPr>
          <w:rFonts w:ascii="Verdana" w:eastAsia="Calibri" w:hAnsi="Verdana" w:cs="Arial"/>
          <w:lang w:val="es-ES_tradnl" w:eastAsia="es-ES_tradnl"/>
        </w:rPr>
      </w:pPr>
    </w:p>
    <w:p w14:paraId="48AFA255" w14:textId="77777777" w:rsidR="00B752E9" w:rsidRPr="004F2020" w:rsidRDefault="00B752E9" w:rsidP="00B752E9">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4F2020">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4F2020">
        <w:rPr>
          <w:rFonts w:ascii="Verdana" w:eastAsia="Times New Roman" w:hAnsi="Verdana" w:cs="Arial"/>
          <w:sz w:val="20"/>
          <w:szCs w:val="20"/>
          <w:lang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14F370CC" w14:textId="77777777" w:rsidR="00B752E9" w:rsidRPr="004F2020" w:rsidRDefault="00B752E9" w:rsidP="00B752E9">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p>
    <w:p w14:paraId="5A3AF463" w14:textId="77777777" w:rsidR="00B752E9" w:rsidRPr="004F2020" w:rsidRDefault="00B752E9" w:rsidP="00B752E9">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4F2020">
        <w:rPr>
          <w:rFonts w:ascii="Verdana" w:eastAsia="Times New Roman" w:hAnsi="Verdana" w:cs="Arial"/>
          <w:sz w:val="20"/>
          <w:szCs w:val="20"/>
          <w:lang w:eastAsia="es-ES_tradnl"/>
        </w:rPr>
        <w:t xml:space="preserve">Se podrá contratar directamente por esta causal siempre que esté acreditada cualquiera de las siguientes circunstancias: […] </w:t>
      </w:r>
      <w:proofErr w:type="spellStart"/>
      <w:r w:rsidRPr="004F2020">
        <w:rPr>
          <w:rFonts w:ascii="Verdana" w:eastAsia="Times New Roman" w:hAnsi="Verdana" w:cs="Arial"/>
          <w:sz w:val="20"/>
          <w:szCs w:val="20"/>
          <w:lang w:eastAsia="es-ES_tradnl"/>
        </w:rPr>
        <w:t>ii</w:t>
      </w:r>
      <w:proofErr w:type="spellEnd"/>
      <w:r w:rsidRPr="004F2020">
        <w:rPr>
          <w:rFonts w:ascii="Verdana" w:eastAsia="Times New Roman" w:hAnsi="Verdana" w:cs="Arial"/>
          <w:sz w:val="20"/>
          <w:szCs w:val="20"/>
          <w:lang w:eastAsia="es-ES_tradnl"/>
        </w:rPr>
        <w:t>) se celebran convenios de asociación a los que hace referencia el artículo 96 de la Ley 489 de 1998 y la ESAL compromete recursos en dinero en una proporción no inferior a 30% del valor total del convenio”</w:t>
      </w:r>
      <w:r w:rsidRPr="004F2020">
        <w:rPr>
          <w:rFonts w:ascii="Verdana" w:hAnsi="Verdana"/>
          <w:sz w:val="20"/>
          <w:szCs w:val="20"/>
          <w:vertAlign w:val="superscript"/>
          <w:lang w:eastAsia="es-ES_tradnl"/>
        </w:rPr>
        <w:footnoteReference w:id="8"/>
      </w:r>
      <w:r w:rsidRPr="004F2020">
        <w:rPr>
          <w:rFonts w:ascii="Verdana" w:eastAsia="Times New Roman" w:hAnsi="Verdana" w:cs="Arial"/>
          <w:sz w:val="20"/>
          <w:szCs w:val="20"/>
          <w:lang w:eastAsia="es-ES_tradnl"/>
        </w:rPr>
        <w:t>.</w:t>
      </w:r>
    </w:p>
    <w:p w14:paraId="22BE4F3C" w14:textId="77777777" w:rsidR="00B752E9" w:rsidRPr="00D17CC8" w:rsidRDefault="00B752E9" w:rsidP="00B752E9">
      <w:pPr>
        <w:pStyle w:val="Prrafodelista"/>
        <w:spacing w:after="0" w:line="276" w:lineRule="auto"/>
        <w:ind w:left="360"/>
        <w:contextualSpacing w:val="0"/>
        <w:jc w:val="both"/>
        <w:textAlignment w:val="baseline"/>
        <w:rPr>
          <w:rFonts w:ascii="Verdana" w:eastAsia="Calibri" w:hAnsi="Verdana" w:cs="Arial"/>
          <w:lang w:val="es-ES_tradnl" w:eastAsia="es-ES_tradnl"/>
        </w:rPr>
      </w:pPr>
    </w:p>
    <w:p w14:paraId="79F27F65" w14:textId="77777777" w:rsidR="00B752E9" w:rsidRPr="00B631FD" w:rsidRDefault="00B752E9" w:rsidP="00B631FD">
      <w:pPr>
        <w:spacing w:after="0" w:line="276" w:lineRule="auto"/>
        <w:ind w:firstLine="360"/>
        <w:jc w:val="both"/>
        <w:textAlignment w:val="baseline"/>
        <w:rPr>
          <w:rFonts w:ascii="Verdana" w:eastAsia="Calibri" w:hAnsi="Verdana" w:cs="Arial"/>
          <w:lang w:val="es-ES_tradnl" w:eastAsia="es-ES_tradnl"/>
        </w:rPr>
      </w:pPr>
      <w:r w:rsidRPr="00B631FD">
        <w:rPr>
          <w:rFonts w:ascii="Verdana" w:eastAsia="Calibri" w:hAnsi="Verdana" w:cs="Arial"/>
          <w:lang w:val="es-ES_tradnl" w:eastAsia="es-ES_tradnl"/>
        </w:rPr>
        <w:t xml:space="preserve">Ahora bien, es importante resaltar que, </w:t>
      </w:r>
      <w:bookmarkStart w:id="15" w:name="_Hlk173070078"/>
      <w:r w:rsidRPr="00B631FD">
        <w:rPr>
          <w:rFonts w:ascii="Verdana" w:eastAsia="Calibri" w:hAnsi="Verdana" w:cs="Arial"/>
          <w:lang w:val="es-ES_tradnl" w:eastAsia="es-ES_tradnl"/>
        </w:rPr>
        <w:t xml:space="preserve">según el mismo artículo 5, </w:t>
      </w:r>
      <w:r w:rsidRPr="00B631FD">
        <w:rPr>
          <w:rFonts w:ascii="Verdana" w:eastAsia="Calibri" w:hAnsi="Verdana" w:cs="Arial"/>
          <w:i/>
          <w:iCs/>
          <w:lang w:val="es-ES_tradnl" w:eastAsia="es-ES_tradnl"/>
        </w:rPr>
        <w:t>si hay más de una ESAL</w:t>
      </w:r>
      <w:r w:rsidRPr="00B631FD">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15"/>
    </w:p>
    <w:p w14:paraId="670E3449" w14:textId="77777777" w:rsidR="00B752E9" w:rsidRPr="00D17CC8" w:rsidRDefault="00B752E9" w:rsidP="00B752E9">
      <w:pPr>
        <w:spacing w:after="0" w:line="276" w:lineRule="auto"/>
        <w:rPr>
          <w:rFonts w:ascii="Verdana" w:eastAsia="Calibri" w:hAnsi="Verdana" w:cs="Arial"/>
          <w:color w:val="000000"/>
          <w:lang w:eastAsia="es-ES_tradnl"/>
        </w:rPr>
      </w:pPr>
    </w:p>
    <w:p w14:paraId="26F8B242"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color w:val="000000"/>
          <w:lang w:val="es-MX" w:eastAsia="es-ES_tradnl"/>
        </w:rPr>
        <w:lastRenderedPageBreak/>
        <w:t xml:space="preserve">La noción </w:t>
      </w:r>
      <w:r w:rsidRPr="00B631FD">
        <w:rPr>
          <w:rFonts w:ascii="Verdana" w:eastAsia="Calibri" w:hAnsi="Verdana" w:cs="Arial"/>
          <w:i/>
          <w:iCs/>
          <w:color w:val="000000"/>
          <w:lang w:val="es-MX" w:eastAsia="es-ES_tradnl"/>
        </w:rPr>
        <w:t>“seleccionar de forma objetiva”</w:t>
      </w:r>
      <w:r w:rsidRPr="00B631FD">
        <w:rPr>
          <w:rFonts w:ascii="Verdana" w:eastAsia="Calibri" w:hAnsi="Verdana" w:cs="Arial"/>
          <w:color w:val="000000"/>
          <w:lang w:val="es-MX" w:eastAsia="es-ES_tradnl"/>
        </w:rPr>
        <w:t xml:space="preserve">, contenida en la disposición </w:t>
      </w:r>
      <w:r w:rsidRPr="00B631FD">
        <w:rPr>
          <w:rFonts w:ascii="Verdana" w:eastAsia="Calibri" w:hAnsi="Verdana" w:cs="Arial"/>
          <w:i/>
          <w:iCs/>
          <w:color w:val="000000"/>
          <w:lang w:val="es-MX" w:eastAsia="es-ES_tradnl"/>
        </w:rPr>
        <w:t xml:space="preserve">sub examine </w:t>
      </w:r>
      <w:r w:rsidRPr="00B631FD">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B631FD">
        <w:rPr>
          <w:rFonts w:ascii="Verdana" w:eastAsia="Calibri" w:hAnsi="Verdana" w:cs="Arial"/>
          <w:lang w:val="es-ES_tradnl" w:eastAsia="es-ES_tradnl"/>
        </w:rPr>
        <w:t>la contratación con Entidades Privadas Sin Ánimo de Lucro y de Reconocida Idoneidad</w:t>
      </w:r>
      <w:r w:rsidRPr="00B631FD">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2DDB4A5F" w14:textId="77777777" w:rsidR="00B752E9" w:rsidRPr="00D17CC8" w:rsidRDefault="00B752E9" w:rsidP="00B752E9">
      <w:pPr>
        <w:pStyle w:val="Prrafodelista"/>
        <w:spacing w:after="0" w:line="276" w:lineRule="auto"/>
        <w:contextualSpacing w:val="0"/>
        <w:rPr>
          <w:rFonts w:ascii="Verdana" w:eastAsia="Arial" w:hAnsi="Verdana" w:cs="Arial"/>
          <w:color w:val="000000"/>
          <w:lang w:eastAsia="es-ES_tradnl"/>
        </w:rPr>
      </w:pPr>
    </w:p>
    <w:p w14:paraId="50C0E16C"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Arial" w:hAnsi="Verdana" w:cs="Arial"/>
          <w:color w:val="000000"/>
          <w:lang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B631FD">
        <w:rPr>
          <w:rFonts w:ascii="Verdana" w:eastAsia="Calibri" w:hAnsi="Verdana" w:cs="Arial"/>
          <w:color w:val="000000"/>
          <w:lang w:val="es-MX" w:eastAsia="es-ES_tradnl"/>
        </w:rPr>
        <w:t>.</w:t>
      </w:r>
    </w:p>
    <w:p w14:paraId="1294CDF2" w14:textId="77777777" w:rsidR="00B752E9" w:rsidRPr="00D17CC8" w:rsidRDefault="00B752E9" w:rsidP="00B752E9">
      <w:pPr>
        <w:spacing w:after="0" w:line="276" w:lineRule="auto"/>
        <w:jc w:val="both"/>
        <w:rPr>
          <w:rFonts w:ascii="Verdana" w:eastAsia="Calibri" w:hAnsi="Verdana" w:cs="Arial"/>
          <w:lang w:val="es-ES"/>
        </w:rPr>
      </w:pPr>
    </w:p>
    <w:p w14:paraId="71AD6AFE" w14:textId="77777777" w:rsidR="00B752E9" w:rsidRPr="00B631FD" w:rsidRDefault="00B752E9" w:rsidP="00B631FD">
      <w:pPr>
        <w:spacing w:after="0" w:line="276" w:lineRule="auto"/>
        <w:ind w:firstLine="360"/>
        <w:jc w:val="both"/>
        <w:rPr>
          <w:rFonts w:ascii="Verdana" w:eastAsia="Calibri" w:hAnsi="Verdana" w:cs="Arial"/>
        </w:rPr>
      </w:pPr>
      <w:bookmarkStart w:id="16" w:name="_Hlk173070229"/>
      <w:r w:rsidRPr="00B631FD">
        <w:rPr>
          <w:rFonts w:ascii="Verdana" w:eastAsia="Calibri" w:hAnsi="Verdana" w:cs="Arial"/>
          <w:color w:val="000000"/>
          <w:lang w:eastAsia="es-ES_tradnl"/>
        </w:rPr>
        <w:t>En este punto, es menester advertir que, el artículo 5 de del Decreto 092 de 2017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bookmarkEnd w:id="16"/>
    <w:p w14:paraId="24EE8750" w14:textId="77777777" w:rsidR="00B752E9" w:rsidRPr="00D17CC8" w:rsidRDefault="00B752E9" w:rsidP="00B752E9">
      <w:pPr>
        <w:spacing w:after="0" w:line="276" w:lineRule="auto"/>
        <w:jc w:val="both"/>
        <w:rPr>
          <w:rFonts w:ascii="Verdana" w:eastAsia="Calibri" w:hAnsi="Verdana" w:cs="Arial"/>
          <w:lang w:val="es-ES"/>
        </w:rPr>
      </w:pPr>
    </w:p>
    <w:p w14:paraId="6DC9D769"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w:t>
      </w:r>
      <w:r w:rsidRPr="00B631FD">
        <w:rPr>
          <w:rFonts w:ascii="Verdana" w:eastAsia="Calibri" w:hAnsi="Verdana" w:cs="Arial"/>
        </w:rPr>
        <w:lastRenderedPageBreak/>
        <w:t xml:space="preserve">recursos </w:t>
      </w:r>
      <w:r w:rsidRPr="00B631FD">
        <w:rPr>
          <w:rFonts w:ascii="Verdana" w:eastAsia="Calibri" w:hAnsi="Verdana" w:cs="Arial"/>
          <w:i/>
          <w:iCs/>
        </w:rPr>
        <w:t xml:space="preserve">en dinero </w:t>
      </w:r>
      <w:r w:rsidRPr="00B631FD">
        <w:rPr>
          <w:rFonts w:ascii="Verdana" w:eastAsia="Calibri" w:hAnsi="Verdana" w:cs="Arial"/>
        </w:rPr>
        <w:t xml:space="preserve">requeridos para la ejecución proyecto, el cual corresponderá al valor por el que se celebrará el </w:t>
      </w:r>
      <w:r w:rsidRPr="00B631FD">
        <w:rPr>
          <w:rFonts w:ascii="Verdana" w:eastAsia="Calibri" w:hAnsi="Verdana" w:cs="Arial"/>
          <w:i/>
          <w:iCs/>
        </w:rPr>
        <w:t>convenio de asociación”</w:t>
      </w:r>
      <w:r w:rsidRPr="00D17CC8">
        <w:rPr>
          <w:rStyle w:val="Refdenotaalpie"/>
          <w:rFonts w:ascii="Verdana" w:eastAsia="Calibri" w:hAnsi="Verdana" w:cs="Arial"/>
          <w:i/>
          <w:iCs/>
        </w:rPr>
        <w:footnoteReference w:id="9"/>
      </w:r>
      <w:r w:rsidRPr="00B631FD">
        <w:rPr>
          <w:rFonts w:ascii="Verdana" w:eastAsia="Calibri" w:hAnsi="Verdana" w:cs="Arial"/>
        </w:rPr>
        <w:t xml:space="preserve">. </w:t>
      </w:r>
    </w:p>
    <w:p w14:paraId="3E4FD183" w14:textId="77777777" w:rsidR="00B631FD" w:rsidRDefault="00B631FD" w:rsidP="00B631FD">
      <w:pPr>
        <w:spacing w:after="0" w:line="276" w:lineRule="auto"/>
        <w:jc w:val="both"/>
        <w:rPr>
          <w:rFonts w:ascii="Verdana" w:eastAsia="Calibri" w:hAnsi="Verdana" w:cs="Arial"/>
        </w:rPr>
      </w:pPr>
    </w:p>
    <w:p w14:paraId="54F58DB3" w14:textId="5C8D9311"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rPr>
        <w:t>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De esta manera, los eventuales aportes en especie no podrán tenerse en cuenta para calcular el referido porcentaje, el cual debe ser en dinero”</w:t>
      </w:r>
      <w:r w:rsidRPr="00D17CC8">
        <w:rPr>
          <w:rStyle w:val="Refdenotaalpie"/>
          <w:rFonts w:ascii="Verdana" w:eastAsia="Calibri" w:hAnsi="Verdana" w:cs="Arial"/>
          <w:i/>
          <w:iCs/>
        </w:rPr>
        <w:footnoteReference w:id="10"/>
      </w:r>
      <w:r w:rsidRPr="00B631FD">
        <w:rPr>
          <w:rFonts w:ascii="Verdana" w:eastAsia="Calibri" w:hAnsi="Verdana" w:cs="Arial"/>
        </w:rPr>
        <w:t xml:space="preserve">. </w:t>
      </w:r>
    </w:p>
    <w:p w14:paraId="6B4A008A" w14:textId="77777777" w:rsidR="00B752E9" w:rsidRPr="00D17CC8" w:rsidRDefault="00B752E9" w:rsidP="00B752E9">
      <w:pPr>
        <w:pStyle w:val="Prrafodelista"/>
        <w:spacing w:after="0" w:line="276" w:lineRule="auto"/>
        <w:contextualSpacing w:val="0"/>
        <w:rPr>
          <w:rFonts w:ascii="Verdana" w:eastAsia="Calibri" w:hAnsi="Verdana" w:cs="Arial"/>
          <w:lang w:eastAsia="es-ES"/>
        </w:rPr>
      </w:pPr>
    </w:p>
    <w:p w14:paraId="11039949" w14:textId="77777777" w:rsidR="00B752E9" w:rsidRPr="00B631FD" w:rsidRDefault="00B752E9" w:rsidP="00B631FD">
      <w:pPr>
        <w:spacing w:after="0" w:line="276" w:lineRule="auto"/>
        <w:ind w:firstLine="360"/>
        <w:jc w:val="both"/>
        <w:rPr>
          <w:rFonts w:ascii="Verdana" w:eastAsia="Calibri" w:hAnsi="Verdana" w:cs="Arial"/>
        </w:rPr>
      </w:pPr>
      <w:r w:rsidRPr="00B631FD">
        <w:rPr>
          <w:rFonts w:ascii="Verdana" w:eastAsia="Calibri" w:hAnsi="Verdana" w:cs="Arial"/>
          <w:lang w:eastAsia="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B631FD">
        <w:rPr>
          <w:rFonts w:ascii="Verdana" w:eastAsia="Calibri" w:hAnsi="Verdana" w:cs="Arial"/>
          <w:i/>
          <w:lang w:eastAsia="es-ES"/>
        </w:rPr>
        <w:t>no</w:t>
      </w:r>
      <w:r w:rsidRPr="00B631FD">
        <w:rPr>
          <w:rFonts w:ascii="Verdana" w:eastAsia="Calibri" w:hAnsi="Verdana" w:cs="Arial"/>
          <w:lang w:eastAsia="es-ES"/>
        </w:rPr>
        <w:t xml:space="preserve"> se aplicará la regla que determina que si el aporte de recursos en dinero es igual o superior a un treinta por ciento (30%) del valor del convenio, este se podrá celebrar de forma directa, por lo que deberá adelantarse un proceso competitivo. No obstante, </w:t>
      </w:r>
      <w:r w:rsidRPr="00B631FD">
        <w:rPr>
          <w:rFonts w:ascii="Verdana" w:eastAsia="Calibri" w:hAnsi="Verdana" w:cs="Arial"/>
          <w:lang w:val="es-ES_tradnl" w:eastAsia="es-ES_tradnl"/>
        </w:rPr>
        <w:t xml:space="preserve">debe insistirse </w:t>
      </w:r>
      <w:r w:rsidRPr="00B631FD">
        <w:rPr>
          <w:rFonts w:ascii="Verdana" w:eastAsia="Calibri" w:hAnsi="Verdana" w:cs="Arial"/>
          <w:lang w:eastAsia="es-ES"/>
        </w:rPr>
        <w:t>que esto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w:t>
      </w:r>
      <w:r w:rsidRPr="00D17CC8">
        <w:rPr>
          <w:rStyle w:val="Refdenotaalpie"/>
          <w:rFonts w:ascii="Verdana" w:eastAsia="Calibri" w:hAnsi="Verdana" w:cs="Arial"/>
          <w:i/>
          <w:iCs/>
        </w:rPr>
        <w:footnoteReference w:id="11"/>
      </w:r>
      <w:r w:rsidRPr="00B631FD">
        <w:rPr>
          <w:rFonts w:ascii="Verdana" w:eastAsia="Calibri" w:hAnsi="Verdana" w:cs="Arial"/>
          <w:lang w:eastAsia="es-ES"/>
        </w:rPr>
        <w:t xml:space="preserve">. </w:t>
      </w:r>
    </w:p>
    <w:p w14:paraId="521C2F67" w14:textId="77777777" w:rsidR="00B752E9" w:rsidRPr="00D17CC8" w:rsidRDefault="00B752E9" w:rsidP="00B752E9">
      <w:pPr>
        <w:pStyle w:val="Prrafodelista"/>
        <w:spacing w:after="0" w:line="276" w:lineRule="auto"/>
        <w:contextualSpacing w:val="0"/>
        <w:rPr>
          <w:rFonts w:ascii="Verdana" w:eastAsia="Calibri" w:hAnsi="Verdana" w:cs="Arial"/>
          <w:lang w:val="es-ES_tradnl" w:eastAsia="es-ES_tradnl"/>
        </w:rPr>
      </w:pPr>
    </w:p>
    <w:p w14:paraId="1E5370DD" w14:textId="77777777" w:rsidR="00B752E9" w:rsidRDefault="00B752E9" w:rsidP="00B631FD">
      <w:pPr>
        <w:spacing w:after="0" w:line="276" w:lineRule="auto"/>
        <w:ind w:firstLine="360"/>
        <w:jc w:val="both"/>
        <w:rPr>
          <w:rFonts w:ascii="Verdana" w:eastAsia="Calibri" w:hAnsi="Verdana" w:cs="Arial"/>
          <w:lang w:val="es-ES_tradnl" w:eastAsia="es-ES_tradnl"/>
        </w:rPr>
      </w:pPr>
      <w:r w:rsidRPr="00B631FD">
        <w:rPr>
          <w:rFonts w:ascii="Verdana" w:eastAsia="Calibri" w:hAnsi="Verdana" w:cs="Arial"/>
          <w:lang w:val="es-ES_tradnl" w:eastAsia="es-ES_tradnl"/>
        </w:rPr>
        <w:t xml:space="preserve">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w:t>
      </w:r>
      <w:r w:rsidRPr="00B631FD">
        <w:rPr>
          <w:rFonts w:ascii="Verdana" w:eastAsia="Calibri" w:hAnsi="Verdana" w:cs="Arial"/>
          <w:lang w:val="es-ES_tradnl" w:eastAsia="es-ES_tradnl"/>
        </w:rPr>
        <w:lastRenderedPageBreak/>
        <w:t>perjuicio de que haya otros aportes en especie que se pacten para la ejecución de las actividades y finalidades de este</w:t>
      </w:r>
      <w:r w:rsidRPr="00D17CC8">
        <w:rPr>
          <w:rStyle w:val="Refdenotaalpie"/>
          <w:rFonts w:ascii="Verdana" w:eastAsia="Calibri" w:hAnsi="Verdana" w:cs="Arial"/>
          <w:i/>
          <w:iCs/>
        </w:rPr>
        <w:footnoteReference w:id="12"/>
      </w:r>
      <w:r w:rsidRPr="00B631FD">
        <w:rPr>
          <w:rFonts w:ascii="Verdana" w:eastAsia="Calibri" w:hAnsi="Verdana" w:cs="Arial"/>
          <w:lang w:val="es-ES_tradnl" w:eastAsia="es-ES_tradnl"/>
        </w:rPr>
        <w:t xml:space="preserve">.  </w:t>
      </w:r>
    </w:p>
    <w:p w14:paraId="2FDA8A04" w14:textId="77777777" w:rsidR="005979D7" w:rsidRDefault="005979D7" w:rsidP="00B631FD">
      <w:pPr>
        <w:spacing w:after="0" w:line="276" w:lineRule="auto"/>
        <w:ind w:firstLine="360"/>
        <w:jc w:val="both"/>
        <w:rPr>
          <w:rFonts w:ascii="Verdana" w:eastAsia="Calibri" w:hAnsi="Verdana" w:cs="Arial"/>
          <w:lang w:val="es-ES_tradnl" w:eastAsia="es-ES_tradnl"/>
        </w:rPr>
      </w:pPr>
    </w:p>
    <w:p w14:paraId="021D9E17" w14:textId="3D4C5422" w:rsidR="00B752E9" w:rsidRPr="00D17CC8" w:rsidRDefault="005979D7" w:rsidP="005979D7">
      <w:pPr>
        <w:spacing w:line="276" w:lineRule="auto"/>
        <w:ind w:firstLine="284"/>
        <w:jc w:val="both"/>
        <w:rPr>
          <w:rFonts w:ascii="Verdana" w:eastAsia="Calibri" w:hAnsi="Verdana" w:cs="Arial"/>
          <w:lang w:val="es-ES_tradnl" w:eastAsia="es-ES_tradnl"/>
        </w:rPr>
      </w:pPr>
      <w:r>
        <w:rPr>
          <w:rFonts w:ascii="Verdana" w:eastAsia="Calibri" w:hAnsi="Verdana" w:cs="Arial"/>
          <w:lang w:eastAsia="es-ES"/>
        </w:rPr>
        <w:t>En relación con el segundo problema jurídico planteado en su consulta, es de precisar que el a</w:t>
      </w:r>
      <w:r w:rsidRPr="00260213">
        <w:rPr>
          <w:rFonts w:ascii="Verdana" w:eastAsia="Calibri" w:hAnsi="Verdana" w:cs="Arial"/>
          <w:lang w:eastAsia="es-ES"/>
        </w:rPr>
        <w:t>rtículo 8</w:t>
      </w:r>
      <w:r w:rsidRPr="00260213">
        <w:rPr>
          <w:rFonts w:ascii="Verdana" w:eastAsia="Calibri" w:hAnsi="Verdana" w:cs="Arial"/>
          <w:b/>
          <w:bCs/>
          <w:lang w:eastAsia="es-ES"/>
        </w:rPr>
        <w:t>°</w:t>
      </w:r>
      <w:r w:rsidRPr="00260213">
        <w:rPr>
          <w:rFonts w:ascii="Verdana" w:eastAsia="Calibri" w:hAnsi="Verdana" w:cs="Arial"/>
          <w:lang w:eastAsia="es-ES"/>
        </w:rPr>
        <w:t xml:space="preserve"> del m</w:t>
      </w:r>
      <w:r>
        <w:rPr>
          <w:rFonts w:ascii="Verdana" w:eastAsia="Calibri" w:hAnsi="Verdana" w:cs="Arial"/>
          <w:lang w:eastAsia="es-ES"/>
        </w:rPr>
        <w:t xml:space="preserve">encionado </w:t>
      </w:r>
      <w:r w:rsidRPr="00307BB8">
        <w:rPr>
          <w:rFonts w:ascii="Verdana" w:eastAsia="Calibri" w:hAnsi="Verdana" w:cs="Arial"/>
        </w:rPr>
        <w:t>Decreto 092 de 2017</w:t>
      </w:r>
      <w:r>
        <w:rPr>
          <w:rFonts w:ascii="Verdana" w:eastAsia="Calibri" w:hAnsi="Verdana" w:cs="Arial"/>
        </w:rPr>
        <w:t xml:space="preserve">, </w:t>
      </w:r>
      <w:r w:rsidRPr="00260213">
        <w:rPr>
          <w:rFonts w:ascii="Verdana" w:eastAsia="Calibri" w:hAnsi="Verdana" w:cs="Arial"/>
          <w:lang w:eastAsia="es-ES"/>
        </w:rPr>
        <w:t xml:space="preserve">establece que los convenios de asociación están sujetos a las normas generales del sistema de contratación pública, excepto en lo reglamentado específicamente en el </w:t>
      </w:r>
      <w:r>
        <w:rPr>
          <w:rFonts w:ascii="Verdana" w:eastAsia="Calibri" w:hAnsi="Verdana" w:cs="Arial"/>
          <w:lang w:eastAsia="es-ES"/>
        </w:rPr>
        <w:t>mismo</w:t>
      </w:r>
      <w:r w:rsidRPr="00260213">
        <w:rPr>
          <w:rFonts w:ascii="Verdana" w:eastAsia="Calibri" w:hAnsi="Verdana" w:cs="Arial"/>
          <w:lang w:eastAsia="es-ES"/>
        </w:rPr>
        <w:t>. Esto implica que los principios de transparencia, responsabilidad y economía de la Ley 80 de 1993, aplicables a toda contratación</w:t>
      </w:r>
      <w:r>
        <w:rPr>
          <w:rFonts w:ascii="Verdana" w:eastAsia="Calibri" w:hAnsi="Verdana" w:cs="Arial"/>
          <w:lang w:eastAsia="es-ES"/>
        </w:rPr>
        <w:t xml:space="preserve"> </w:t>
      </w:r>
      <w:r w:rsidRPr="00260213">
        <w:rPr>
          <w:rFonts w:ascii="Verdana" w:eastAsia="Calibri" w:hAnsi="Verdana" w:cs="Arial"/>
          <w:lang w:eastAsia="es-ES"/>
        </w:rPr>
        <w:t>estatal, también rigen estos convenios</w:t>
      </w:r>
      <w:r>
        <w:rPr>
          <w:rFonts w:ascii="Verdana" w:eastAsia="Calibri" w:hAnsi="Verdana" w:cs="Arial"/>
          <w:lang w:eastAsia="es-ES"/>
        </w:rPr>
        <w:t xml:space="preserve"> por lo que precisamente de estos principios se deriva la</w:t>
      </w:r>
      <w:r w:rsidRPr="00260213">
        <w:rPr>
          <w:rFonts w:ascii="Verdana" w:eastAsia="Calibri" w:hAnsi="Verdana" w:cs="Arial"/>
          <w:lang w:eastAsia="es-ES"/>
        </w:rPr>
        <w:t xml:space="preserve"> </w:t>
      </w:r>
      <w:r>
        <w:rPr>
          <w:rFonts w:ascii="Verdana" w:eastAsia="Calibri" w:hAnsi="Verdana" w:cs="Arial"/>
          <w:lang w:eastAsia="es-ES"/>
        </w:rPr>
        <w:t>necesitad</w:t>
      </w:r>
      <w:r w:rsidRPr="00260213">
        <w:rPr>
          <w:rFonts w:ascii="Verdana" w:eastAsia="Calibri" w:hAnsi="Verdana" w:cs="Arial"/>
          <w:lang w:eastAsia="es-ES"/>
        </w:rPr>
        <w:t xml:space="preserve"> de la separación de aportes</w:t>
      </w:r>
      <w:r>
        <w:rPr>
          <w:rFonts w:ascii="Verdana" w:eastAsia="Calibri" w:hAnsi="Verdana" w:cs="Arial"/>
          <w:lang w:eastAsia="es-ES"/>
        </w:rPr>
        <w:t>, toda vez que</w:t>
      </w:r>
      <w:r w:rsidRPr="00A53EC9">
        <w:rPr>
          <w:rFonts w:ascii="Verdana" w:eastAsia="Calibri" w:hAnsi="Verdana" w:cs="Arial"/>
          <w:lang w:eastAsia="es-ES"/>
        </w:rPr>
        <w:t xml:space="preserve"> se garantiza que los recursos públicos se usen de manera exclusiva para el fin convenido, se facilita la rendición de cuentas ante los entes de control y se puede establecer claramente la responsabilidad por el uso de cada fondo, asegurando la correcta inversión de los recursos.</w:t>
      </w:r>
    </w:p>
    <w:p w14:paraId="454676A0" w14:textId="5D591375" w:rsidR="00B752E9" w:rsidRPr="00B631FD" w:rsidRDefault="005979D7" w:rsidP="00B631FD">
      <w:pPr>
        <w:spacing w:after="0" w:line="276" w:lineRule="auto"/>
        <w:ind w:firstLine="284"/>
        <w:jc w:val="both"/>
        <w:rPr>
          <w:rFonts w:ascii="Verdana" w:eastAsia="Calibri" w:hAnsi="Verdana" w:cs="Arial"/>
        </w:rPr>
      </w:pPr>
      <w:r>
        <w:rPr>
          <w:rFonts w:ascii="Verdana" w:eastAsia="Calibri" w:hAnsi="Verdana" w:cs="Arial"/>
          <w:lang w:val="es-ES_tradnl" w:eastAsia="es-ES_tradnl"/>
        </w:rPr>
        <w:t>Adicional a lo anterior es de precisar que,</w:t>
      </w:r>
      <w:r w:rsidR="00B752E9" w:rsidRPr="00B631FD">
        <w:rPr>
          <w:rFonts w:ascii="Verdana" w:eastAsia="Calibri" w:hAnsi="Verdana" w:cs="Arial"/>
          <w:lang w:val="es-ES_tradnl" w:eastAsia="es-ES_tradnl"/>
        </w:rPr>
        <w:t xml:space="preserve"> la Agencia Nacional de Contratación Pública – Colombia</w:t>
      </w:r>
      <w:r>
        <w:rPr>
          <w:rFonts w:ascii="Verdana" w:eastAsia="Calibri" w:hAnsi="Verdana" w:cs="Arial"/>
          <w:lang w:val="es-ES_tradnl" w:eastAsia="es-ES_tradnl"/>
        </w:rPr>
        <w:t xml:space="preserve"> </w:t>
      </w:r>
      <w:r w:rsidR="00B752E9" w:rsidRPr="00B631FD">
        <w:rPr>
          <w:rFonts w:ascii="Verdana" w:eastAsia="Calibri" w:hAnsi="Verdana" w:cs="Arial"/>
          <w:lang w:val="es-ES_tradnl" w:eastAsia="es-ES_tradnl"/>
        </w:rPr>
        <w:t>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w:t>
      </w:r>
      <w:r w:rsidR="00B752E9" w:rsidRPr="00D17CC8">
        <w:rPr>
          <w:rStyle w:val="Refdenotaalpie"/>
          <w:rFonts w:ascii="Verdana" w:eastAsia="Calibri" w:hAnsi="Verdana" w:cs="Arial"/>
          <w:lang w:val="es-ES_tradnl" w:eastAsia="es-ES_tradnl"/>
        </w:rPr>
        <w:footnoteReference w:id="13"/>
      </w:r>
      <w:r w:rsidR="00B752E9" w:rsidRPr="00B631FD">
        <w:rPr>
          <w:rFonts w:ascii="Verdana" w:eastAsia="Calibri" w:hAnsi="Verdana" w:cs="Arial"/>
          <w:lang w:val="es-ES_tradnl" w:eastAsia="es-ES_tradnl"/>
        </w:rPr>
        <w:t xml:space="preserve">. </w:t>
      </w:r>
    </w:p>
    <w:p w14:paraId="3B41C0A7" w14:textId="77777777" w:rsidR="00B752E9" w:rsidRPr="00D17CC8" w:rsidRDefault="00B752E9" w:rsidP="00B752E9">
      <w:pPr>
        <w:pStyle w:val="Prrafodelista"/>
        <w:spacing w:after="0" w:line="276" w:lineRule="auto"/>
        <w:contextualSpacing w:val="0"/>
        <w:rPr>
          <w:rFonts w:ascii="Verdana" w:eastAsia="Calibri" w:hAnsi="Verdana" w:cs="Arial"/>
          <w:lang w:val="es-ES_tradnl" w:eastAsia="es-ES_tradnl"/>
        </w:rPr>
      </w:pPr>
    </w:p>
    <w:p w14:paraId="6488A00E" w14:textId="77777777" w:rsidR="00B752E9" w:rsidRPr="00B631FD" w:rsidRDefault="00B752E9" w:rsidP="00B631FD">
      <w:pPr>
        <w:spacing w:after="0" w:line="276" w:lineRule="auto"/>
        <w:ind w:firstLine="284"/>
        <w:jc w:val="both"/>
        <w:rPr>
          <w:rFonts w:ascii="Verdana" w:eastAsia="Calibri" w:hAnsi="Verdana" w:cs="Arial"/>
        </w:rPr>
      </w:pPr>
      <w:r w:rsidRPr="00B631FD">
        <w:rPr>
          <w:rFonts w:ascii="Verdana" w:eastAsia="Calibri" w:hAnsi="Verdana" w:cs="Arial"/>
          <w:lang w:val="es-ES_tradnl" w:eastAsia="es-ES_tradnl"/>
        </w:rPr>
        <w:t xml:space="preserve">Al respecto, </w:t>
      </w:r>
      <w:r w:rsidRPr="00B631FD">
        <w:rPr>
          <w:rFonts w:ascii="Verdana" w:eastAsia="Calibri" w:hAnsi="Verdana" w:cs="Arial"/>
          <w:lang w:eastAsia="es-ES"/>
        </w:rPr>
        <w:t>se precisa</w:t>
      </w:r>
      <w:r w:rsidRPr="00B631FD">
        <w:rPr>
          <w:rFonts w:ascii="Verdana" w:eastAsia="Calibri" w:hAnsi="Verdana" w:cs="Arial"/>
          <w:lang w:val="es-ES_tradnl" w:eastAsia="es-ES_tradnl"/>
        </w:rPr>
        <w:t xml:space="preserve"> que, la entidad será autónoma en definir el mecanismo que le parezca más conveniente para el recaudo de los recursos económicos, </w:t>
      </w:r>
      <w:r w:rsidRPr="00B631FD">
        <w:rPr>
          <w:rFonts w:ascii="Verdana" w:hAnsi="Verdana" w:cs="Arial"/>
          <w:color w:val="000000" w:themeColor="text1"/>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r w:rsidRPr="00D17CC8">
        <w:rPr>
          <w:rStyle w:val="Refdenotaalpie"/>
          <w:rFonts w:ascii="Verdana" w:eastAsia="Calibri" w:hAnsi="Verdana" w:cs="Arial"/>
          <w:i/>
          <w:iCs/>
        </w:rPr>
        <w:footnoteReference w:id="14"/>
      </w:r>
      <w:r w:rsidRPr="00B631FD">
        <w:rPr>
          <w:rFonts w:ascii="Verdana" w:hAnsi="Verdana" w:cs="Arial"/>
          <w:color w:val="000000" w:themeColor="text1"/>
        </w:rPr>
        <w:t>.</w:t>
      </w:r>
    </w:p>
    <w:p w14:paraId="68712DAC" w14:textId="77777777" w:rsidR="00B752E9" w:rsidRPr="00D17CC8" w:rsidRDefault="00B752E9" w:rsidP="00B752E9">
      <w:pPr>
        <w:pStyle w:val="Prrafodelista"/>
        <w:spacing w:after="0" w:line="276" w:lineRule="auto"/>
        <w:contextualSpacing w:val="0"/>
        <w:rPr>
          <w:rFonts w:ascii="Verdana" w:hAnsi="Verdana" w:cs="Arial"/>
          <w:color w:val="000000" w:themeColor="text1"/>
        </w:rPr>
      </w:pPr>
    </w:p>
    <w:p w14:paraId="58F21199" w14:textId="77777777" w:rsidR="00B752E9" w:rsidRDefault="00B752E9" w:rsidP="00B631FD">
      <w:pPr>
        <w:spacing w:after="0" w:line="276" w:lineRule="auto"/>
        <w:ind w:firstLine="284"/>
        <w:jc w:val="both"/>
        <w:rPr>
          <w:rFonts w:ascii="Verdana" w:hAnsi="Verdana" w:cs="Arial"/>
          <w:color w:val="000000" w:themeColor="text1"/>
        </w:rPr>
      </w:pPr>
      <w:r w:rsidRPr="00B631FD">
        <w:rPr>
          <w:rFonts w:ascii="Verdana" w:hAnsi="Verdana" w:cs="Arial"/>
          <w:color w:val="000000" w:themeColor="text1"/>
        </w:rPr>
        <w:t>En línea con lo anterior, los aportes pueden incluir distintos bienes y servicios como, por ejemplo, el pago de equipo de trabajo, alquiler aulas, alquiler equipos de cómputo, refrigerios, material didáctico, logística, cursos académicos, seminarios, transporte, impresiones, entre otros. Se reitera, la destinación de los recursos aportados dependerá del objeto del convenio y se realizará en los términos pactados en el mismo.</w:t>
      </w:r>
    </w:p>
    <w:p w14:paraId="522D179D" w14:textId="77777777" w:rsidR="008C7819" w:rsidRDefault="008C7819" w:rsidP="00B631FD">
      <w:pPr>
        <w:spacing w:after="0" w:line="276" w:lineRule="auto"/>
        <w:ind w:firstLine="284"/>
        <w:jc w:val="both"/>
        <w:rPr>
          <w:rFonts w:ascii="Verdana" w:hAnsi="Verdana" w:cs="Arial"/>
          <w:color w:val="000000" w:themeColor="text1"/>
        </w:rPr>
      </w:pPr>
    </w:p>
    <w:p w14:paraId="6029D9A3" w14:textId="77777777" w:rsidR="008C7819" w:rsidRPr="00652513" w:rsidRDefault="008C7819" w:rsidP="008C7819">
      <w:pPr>
        <w:spacing w:after="0" w:line="276" w:lineRule="auto"/>
        <w:jc w:val="both"/>
        <w:rPr>
          <w:rFonts w:ascii="Verdana" w:eastAsia="Calibri" w:hAnsi="Verdana" w:cs="Arial"/>
          <w:lang w:eastAsia="es-ES"/>
        </w:rPr>
      </w:pPr>
      <w:r>
        <w:rPr>
          <w:rFonts w:ascii="Verdana" w:eastAsia="Calibri" w:hAnsi="Verdana" w:cs="Arial"/>
          <w:lang w:eastAsia="es-ES"/>
        </w:rPr>
        <w:t xml:space="preserve">        Frente al tercer problema jurídico planteado, es de precisar que</w:t>
      </w:r>
      <w:r w:rsidRPr="00652513">
        <w:rPr>
          <w:rFonts w:ascii="Verdana" w:eastAsia="Calibri" w:hAnsi="Verdana" w:cs="Arial"/>
          <w:lang w:eastAsia="es-ES"/>
        </w:rPr>
        <w:t xml:space="preserve"> la ESAL </w:t>
      </w:r>
      <w:r>
        <w:rPr>
          <w:rFonts w:ascii="Verdana" w:eastAsia="Calibri" w:hAnsi="Verdana" w:cs="Arial"/>
          <w:lang w:eastAsia="es-ES"/>
        </w:rPr>
        <w:t>debe</w:t>
      </w:r>
      <w:r w:rsidRPr="00652513">
        <w:rPr>
          <w:rFonts w:ascii="Verdana" w:eastAsia="Calibri" w:hAnsi="Verdana" w:cs="Arial"/>
          <w:lang w:eastAsia="es-ES"/>
        </w:rPr>
        <w:t xml:space="preserve"> </w:t>
      </w:r>
      <w:r>
        <w:rPr>
          <w:rFonts w:ascii="Verdana" w:eastAsia="Calibri" w:hAnsi="Verdana" w:cs="Arial"/>
          <w:lang w:eastAsia="es-ES"/>
        </w:rPr>
        <w:t xml:space="preserve">demostrar </w:t>
      </w:r>
      <w:r w:rsidRPr="00652513">
        <w:rPr>
          <w:rFonts w:ascii="Verdana" w:eastAsia="Calibri" w:hAnsi="Verdana" w:cs="Arial"/>
          <w:lang w:eastAsia="es-ES"/>
        </w:rPr>
        <w:t xml:space="preserve">su capacidad legal para asumir y cumplir con las obligaciones del convenio. </w:t>
      </w:r>
      <w:r>
        <w:rPr>
          <w:rFonts w:ascii="Verdana" w:eastAsia="Calibri" w:hAnsi="Verdana" w:cs="Arial"/>
          <w:lang w:eastAsia="es-ES"/>
        </w:rPr>
        <w:t xml:space="preserve">Así las cosas, la </w:t>
      </w:r>
      <w:r w:rsidRPr="00652513">
        <w:rPr>
          <w:rFonts w:ascii="Verdana" w:eastAsia="Calibri" w:hAnsi="Verdana" w:cs="Arial"/>
          <w:lang w:eastAsia="es-ES"/>
        </w:rPr>
        <w:t>labor de verificación de la idoneidad tributaria y la capacidad legal y financiera de la ESAL corresponde de manera exclusiva a los equipos jurídico</w:t>
      </w:r>
      <w:r>
        <w:rPr>
          <w:rFonts w:ascii="Verdana" w:eastAsia="Calibri" w:hAnsi="Verdana" w:cs="Arial"/>
          <w:lang w:eastAsia="es-ES"/>
        </w:rPr>
        <w:t>s</w:t>
      </w:r>
      <w:r w:rsidRPr="00652513">
        <w:rPr>
          <w:rFonts w:ascii="Verdana" w:eastAsia="Calibri" w:hAnsi="Verdana" w:cs="Arial"/>
          <w:lang w:eastAsia="es-ES"/>
        </w:rPr>
        <w:t>, contable y financiero</w:t>
      </w:r>
      <w:r>
        <w:rPr>
          <w:rFonts w:ascii="Verdana" w:eastAsia="Calibri" w:hAnsi="Verdana" w:cs="Arial"/>
          <w:lang w:eastAsia="es-ES"/>
        </w:rPr>
        <w:t>s</w:t>
      </w:r>
      <w:r w:rsidRPr="00652513">
        <w:rPr>
          <w:rFonts w:ascii="Verdana" w:eastAsia="Calibri" w:hAnsi="Verdana" w:cs="Arial"/>
          <w:lang w:eastAsia="es-ES"/>
        </w:rPr>
        <w:t xml:space="preserve"> de la entidad pública contratante. </w:t>
      </w:r>
      <w:r>
        <w:rPr>
          <w:rFonts w:ascii="Verdana" w:eastAsia="Calibri" w:hAnsi="Verdana" w:cs="Arial"/>
          <w:lang w:eastAsia="es-ES"/>
        </w:rPr>
        <w:t>quienes</w:t>
      </w:r>
      <w:r w:rsidRPr="00652513">
        <w:rPr>
          <w:rFonts w:ascii="Verdana" w:eastAsia="Calibri" w:hAnsi="Verdana" w:cs="Arial"/>
          <w:lang w:eastAsia="es-ES"/>
        </w:rPr>
        <w:t xml:space="preserve"> son los encargados de revisar </w:t>
      </w:r>
      <w:r>
        <w:rPr>
          <w:rFonts w:ascii="Verdana" w:eastAsia="Calibri" w:hAnsi="Verdana" w:cs="Arial"/>
          <w:lang w:eastAsia="es-ES"/>
        </w:rPr>
        <w:t>que</w:t>
      </w:r>
      <w:r w:rsidRPr="00652513">
        <w:rPr>
          <w:rFonts w:ascii="Verdana" w:eastAsia="Calibri" w:hAnsi="Verdana" w:cs="Arial"/>
          <w:lang w:eastAsia="es-ES"/>
        </w:rPr>
        <w:t xml:space="preserve"> el Registro Único Tributario (RUT) de la ESAL, su existencia y representación legal, sus estados financieros y su historial de cumplimiento fiscal. De esta forma, la entidad pública se asegura de que el proponente no solo tenga la capacidad técnica para ejecutar el proyecto, sino también la solvencia y el cumplimiento normativo para garantizar una gestión transparente y responsable de los recursos públicos.</w:t>
      </w:r>
    </w:p>
    <w:p w14:paraId="408F372E" w14:textId="77777777" w:rsidR="008C7819" w:rsidRDefault="008C7819" w:rsidP="008C7819">
      <w:pPr>
        <w:spacing w:after="120" w:line="276" w:lineRule="auto"/>
        <w:jc w:val="both"/>
        <w:rPr>
          <w:rFonts w:ascii="Verdana" w:eastAsia="Calibri" w:hAnsi="Verdana" w:cs="Arial"/>
          <w:lang w:eastAsia="es-ES"/>
        </w:rPr>
      </w:pPr>
    </w:p>
    <w:p w14:paraId="5144A7F1" w14:textId="77777777" w:rsidR="008C7819" w:rsidRDefault="008C7819" w:rsidP="008C7819">
      <w:pPr>
        <w:spacing w:after="120" w:line="276" w:lineRule="auto"/>
        <w:jc w:val="both"/>
        <w:rPr>
          <w:rFonts w:ascii="Verdana" w:eastAsia="Calibri" w:hAnsi="Verdana" w:cs="Arial"/>
          <w:lang w:eastAsia="es-ES"/>
        </w:rPr>
      </w:pPr>
      <w:r>
        <w:rPr>
          <w:rFonts w:ascii="Verdana" w:eastAsia="Calibri" w:hAnsi="Verdana" w:cs="Arial"/>
          <w:lang w:eastAsia="es-ES"/>
        </w:rPr>
        <w:t xml:space="preserve">        Respecto al cuarto problema jurídico es de precisar que e</w:t>
      </w:r>
      <w:r w:rsidRPr="00CB5217">
        <w:rPr>
          <w:rFonts w:ascii="Verdana" w:eastAsia="Calibri" w:hAnsi="Verdana" w:cs="Arial"/>
          <w:lang w:eastAsia="es-ES"/>
        </w:rPr>
        <w:t>l artículo 2.2.1.2.1.4.1 del Decreto 1082 de 2015 establece que la contratación directa por parte de una entidad pública debe estar justificada mediante un acto administrativo en el que se precise la causal legal que la permite, el objeto del contrato, el valor presupuestado y las condiciones exigidas al contratista</w:t>
      </w:r>
      <w:r>
        <w:rPr>
          <w:rFonts w:ascii="Verdana" w:eastAsia="Calibri" w:hAnsi="Verdana" w:cs="Arial"/>
          <w:lang w:eastAsia="es-ES"/>
        </w:rPr>
        <w:t xml:space="preserve"> , por su parte el </w:t>
      </w:r>
      <w:proofErr w:type="spellStart"/>
      <w:r>
        <w:rPr>
          <w:rFonts w:ascii="Verdana" w:eastAsia="Calibri" w:hAnsi="Verdana" w:cs="Arial"/>
          <w:lang w:eastAsia="es-ES"/>
        </w:rPr>
        <w:t>articulo</w:t>
      </w:r>
      <w:proofErr w:type="spellEnd"/>
      <w:r>
        <w:rPr>
          <w:rFonts w:ascii="Verdana" w:eastAsia="Calibri" w:hAnsi="Verdana" w:cs="Arial"/>
          <w:lang w:eastAsia="es-ES"/>
        </w:rPr>
        <w:t xml:space="preserve"> </w:t>
      </w:r>
      <w:r w:rsidRPr="00CB5217">
        <w:rPr>
          <w:rFonts w:ascii="Verdana" w:eastAsia="Calibri" w:hAnsi="Verdana" w:cs="Arial"/>
          <w:lang w:eastAsia="es-ES"/>
        </w:rPr>
        <w:t>2.2.1.1.2.1.1</w:t>
      </w:r>
      <w:r>
        <w:rPr>
          <w:rFonts w:ascii="Verdana" w:eastAsia="Calibri" w:hAnsi="Verdana" w:cs="Arial"/>
          <w:lang w:eastAsia="es-ES"/>
        </w:rPr>
        <w:t xml:space="preserve"> del mencionado decreto </w:t>
      </w:r>
      <w:r w:rsidRPr="00657B9A">
        <w:rPr>
          <w:rFonts w:ascii="Verdana" w:eastAsia="Calibri" w:hAnsi="Verdana" w:cs="Arial"/>
          <w:lang w:eastAsia="es-ES"/>
        </w:rPr>
        <w:t>establece la obligatoriedad y el contenido mínimo de los estudios previos</w:t>
      </w:r>
      <w:r>
        <w:rPr>
          <w:rFonts w:ascii="Verdana" w:eastAsia="Calibri" w:hAnsi="Verdana" w:cs="Arial"/>
          <w:lang w:eastAsia="es-ES"/>
        </w:rPr>
        <w:t xml:space="preserve"> a</w:t>
      </w:r>
      <w:r w:rsidRPr="00CB5217">
        <w:rPr>
          <w:rFonts w:ascii="Verdana" w:eastAsia="Calibri" w:hAnsi="Verdana" w:cs="Arial"/>
          <w:lang w:eastAsia="es-ES"/>
        </w:rPr>
        <w:t>segurando que la contratación directa esté debidamente fundamentada y documentada.</w:t>
      </w:r>
    </w:p>
    <w:p w14:paraId="51EBA649" w14:textId="77777777" w:rsidR="008C7819" w:rsidRDefault="008C7819" w:rsidP="008C7819">
      <w:pPr>
        <w:spacing w:after="120" w:line="276" w:lineRule="auto"/>
        <w:jc w:val="both"/>
        <w:rPr>
          <w:rFonts w:ascii="Verdana" w:eastAsia="Calibri" w:hAnsi="Verdana" w:cs="Arial"/>
          <w:lang w:eastAsia="es-ES"/>
        </w:rPr>
      </w:pPr>
      <w:r>
        <w:rPr>
          <w:rFonts w:ascii="Verdana" w:eastAsia="Calibri" w:hAnsi="Verdana" w:cs="Arial"/>
          <w:lang w:eastAsia="es-ES"/>
        </w:rPr>
        <w:t xml:space="preserve">       De igual manera,</w:t>
      </w:r>
      <w:r w:rsidRPr="00905C1B">
        <w:rPr>
          <w:rFonts w:ascii="Verdana" w:eastAsia="Calibri" w:hAnsi="Verdana" w:cs="Arial"/>
          <w:lang w:eastAsia="es-ES"/>
        </w:rPr>
        <w:t xml:space="preserve"> </w:t>
      </w:r>
      <w:r>
        <w:rPr>
          <w:rFonts w:ascii="Verdana" w:eastAsia="Calibri" w:hAnsi="Verdana" w:cs="Arial"/>
          <w:lang w:eastAsia="es-ES"/>
        </w:rPr>
        <w:t>p</w:t>
      </w:r>
      <w:r w:rsidRPr="00CB5217">
        <w:rPr>
          <w:rFonts w:ascii="Verdana" w:eastAsia="Calibri" w:hAnsi="Verdana" w:cs="Arial"/>
          <w:lang w:eastAsia="es-ES"/>
        </w:rPr>
        <w:t>ara una adecuada comprensión y correcta aplicación de los procedimientos relacionados con los convenios de asociación con Entidades Sin Ánimo de Lucro (ESAL)</w:t>
      </w:r>
      <w:r>
        <w:rPr>
          <w:rStyle w:val="Refdenotaalpie"/>
          <w:rFonts w:ascii="Verdana" w:eastAsia="Calibri" w:hAnsi="Verdana" w:cs="Arial"/>
          <w:lang w:eastAsia="es-ES"/>
        </w:rPr>
        <w:footnoteReference w:id="15"/>
      </w:r>
      <w:r w:rsidRPr="00CB5217">
        <w:rPr>
          <w:rFonts w:ascii="Verdana" w:eastAsia="Calibri" w:hAnsi="Verdana" w:cs="Arial"/>
          <w:lang w:eastAsia="es-ES"/>
        </w:rPr>
        <w:t xml:space="preserve">, se recomienda consultar la Guía para la contratación con entidades privadas sin ánimo de lucro y de reconocida idoneidad elaborada por Colombia Compra Eficiente. Este documento ofrece directrices claras sobre los requisitos, condiciones y procesos que deben seguir </w:t>
      </w:r>
      <w:r w:rsidRPr="00CB5217">
        <w:rPr>
          <w:rFonts w:ascii="Verdana" w:eastAsia="Calibri" w:hAnsi="Verdana" w:cs="Arial"/>
          <w:lang w:eastAsia="es-ES"/>
        </w:rPr>
        <w:lastRenderedPageBreak/>
        <w:t>las entidades públicas para garantizar la transparencia, legalidad y eficiencia en la contratación con ESAL, facilitando así el cumplimiento normativo y la adecuada gestión de los recursos públicos.</w:t>
      </w:r>
    </w:p>
    <w:p w14:paraId="58572146" w14:textId="77777777" w:rsidR="008C7819" w:rsidRPr="00DB4737" w:rsidRDefault="008C7819" w:rsidP="008C7819">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60A31EB" w14:textId="21A463B5" w:rsidR="008C7819" w:rsidRPr="00B631FD" w:rsidRDefault="008C7819" w:rsidP="008C7819">
      <w:pPr>
        <w:spacing w:after="0" w:line="276" w:lineRule="auto"/>
        <w:ind w:firstLine="284"/>
        <w:jc w:val="both"/>
        <w:rPr>
          <w:rFonts w:ascii="Verdana" w:eastAsia="Calibri" w:hAnsi="Verdana" w:cs="Arial"/>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3D2058E" w14:textId="599A0CEC" w:rsidR="00DD5FB0" w:rsidRDefault="00DD5FB0" w:rsidP="00BA1D91">
      <w:pPr>
        <w:widowControl w:val="0"/>
        <w:autoSpaceDE w:val="0"/>
        <w:autoSpaceDN w:val="0"/>
        <w:spacing w:after="0" w:line="276" w:lineRule="auto"/>
        <w:ind w:right="68" w:firstLine="708"/>
        <w:contextualSpacing/>
        <w:jc w:val="both"/>
        <w:rPr>
          <w:rFonts w:ascii="Verdana" w:eastAsia="Arial MT" w:hAnsi="Verdana" w:cs="Arial"/>
          <w:lang w:val="es-ES"/>
        </w:rPr>
      </w:pPr>
    </w:p>
    <w:p w14:paraId="338AD46D" w14:textId="77777777" w:rsidR="00BA1D91" w:rsidRDefault="00BA1D91" w:rsidP="00BA1D91">
      <w:pPr>
        <w:widowControl w:val="0"/>
        <w:autoSpaceDE w:val="0"/>
        <w:autoSpaceDN w:val="0"/>
        <w:spacing w:after="0" w:line="276" w:lineRule="auto"/>
        <w:ind w:right="68" w:firstLine="708"/>
        <w:contextualSpacing/>
        <w:jc w:val="both"/>
        <w:rPr>
          <w:rFonts w:ascii="Verdana" w:eastAsia="Arial MT" w:hAnsi="Verdana" w:cs="Arial"/>
          <w:lang w:val="es-ES"/>
        </w:rPr>
      </w:pPr>
    </w:p>
    <w:p w14:paraId="10369344" w14:textId="77777777" w:rsidR="0087031A" w:rsidRPr="0060676F" w:rsidRDefault="0087031A" w:rsidP="0087031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8BC5F6A" w14:textId="77777777" w:rsidR="0087031A" w:rsidRPr="00593A5F" w:rsidRDefault="0087031A" w:rsidP="008703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031A" w:rsidRPr="00593A5F" w14:paraId="42DD39C5" w14:textId="77777777" w:rsidTr="00580B7F">
        <w:trPr>
          <w:trHeight w:val="870"/>
        </w:trPr>
        <w:tc>
          <w:tcPr>
            <w:tcW w:w="8647" w:type="dxa"/>
          </w:tcPr>
          <w:p w14:paraId="0C50F968" w14:textId="77777777" w:rsidR="008C7819" w:rsidRPr="0021522F" w:rsidRDefault="008C7819" w:rsidP="008C7819">
            <w:pPr>
              <w:pStyle w:val="Prrafodelista"/>
              <w:numPr>
                <w:ilvl w:val="0"/>
                <w:numId w:val="18"/>
              </w:numPr>
              <w:spacing w:line="276" w:lineRule="auto"/>
              <w:contextualSpacing w:val="0"/>
              <w:jc w:val="both"/>
              <w:rPr>
                <w:rFonts w:ascii="Verdana" w:eastAsia="Calibri" w:hAnsi="Verdana" w:cs="Arial"/>
                <w:color w:val="000000" w:themeColor="text1"/>
              </w:rPr>
            </w:pPr>
            <w:r w:rsidRPr="0021522F">
              <w:rPr>
                <w:rFonts w:ascii="Verdana" w:eastAsia="Calibri" w:hAnsi="Verdana" w:cs="Arial"/>
                <w:color w:val="000000" w:themeColor="text1"/>
              </w:rPr>
              <w:t>Constitución Política: Artículo 355.</w:t>
            </w:r>
          </w:p>
          <w:p w14:paraId="197CBFAF" w14:textId="77777777" w:rsidR="008C7819" w:rsidRPr="0021522F" w:rsidRDefault="008C7819" w:rsidP="008C7819">
            <w:pPr>
              <w:pStyle w:val="Prrafodelista"/>
              <w:spacing w:line="276" w:lineRule="auto"/>
              <w:contextualSpacing w:val="0"/>
              <w:jc w:val="both"/>
              <w:rPr>
                <w:rFonts w:ascii="Verdana" w:eastAsia="Calibri" w:hAnsi="Verdana" w:cs="Arial"/>
                <w:color w:val="000000" w:themeColor="text1"/>
              </w:rPr>
            </w:pPr>
          </w:p>
          <w:p w14:paraId="61D25931" w14:textId="77777777" w:rsidR="008C7819" w:rsidRPr="0021522F" w:rsidRDefault="008C7819" w:rsidP="008C7819">
            <w:pPr>
              <w:pStyle w:val="Prrafodelista"/>
              <w:numPr>
                <w:ilvl w:val="0"/>
                <w:numId w:val="18"/>
              </w:numPr>
              <w:spacing w:line="276" w:lineRule="auto"/>
              <w:contextualSpacing w:val="0"/>
              <w:jc w:val="both"/>
              <w:rPr>
                <w:rFonts w:ascii="Verdana" w:eastAsia="Calibri" w:hAnsi="Verdana" w:cs="Arial"/>
                <w:color w:val="000000" w:themeColor="text1"/>
              </w:rPr>
            </w:pPr>
            <w:r w:rsidRPr="0021522F">
              <w:rPr>
                <w:rFonts w:ascii="Verdana" w:eastAsia="Calibri" w:hAnsi="Verdana" w:cs="Arial"/>
                <w:color w:val="000000" w:themeColor="text1"/>
              </w:rPr>
              <w:t xml:space="preserve">Ley 489 de 1998: Artículo 96. </w:t>
            </w:r>
          </w:p>
          <w:p w14:paraId="5DB4849E" w14:textId="77777777" w:rsidR="008C7819" w:rsidRPr="0021522F" w:rsidRDefault="008C7819" w:rsidP="008C7819">
            <w:pPr>
              <w:pStyle w:val="Prrafodelista"/>
              <w:spacing w:line="276" w:lineRule="auto"/>
              <w:contextualSpacing w:val="0"/>
              <w:jc w:val="both"/>
              <w:rPr>
                <w:rFonts w:ascii="Verdana" w:eastAsia="Calibri" w:hAnsi="Verdana" w:cs="Arial"/>
                <w:lang w:val="es-ES_tradnl" w:eastAsia="es-ES_tradnl"/>
              </w:rPr>
            </w:pPr>
          </w:p>
          <w:p w14:paraId="715076BD" w14:textId="77777777" w:rsidR="008C7819" w:rsidRPr="0021522F" w:rsidRDefault="008C7819" w:rsidP="008C7819">
            <w:pPr>
              <w:pStyle w:val="Prrafodelista"/>
              <w:numPr>
                <w:ilvl w:val="0"/>
                <w:numId w:val="18"/>
              </w:numPr>
              <w:spacing w:line="276" w:lineRule="auto"/>
              <w:contextualSpacing w:val="0"/>
              <w:jc w:val="both"/>
              <w:rPr>
                <w:rFonts w:ascii="Verdana" w:eastAsia="Calibri" w:hAnsi="Verdana" w:cs="Arial"/>
                <w:lang w:val="es-ES_tradnl" w:eastAsia="es-ES_tradnl"/>
              </w:rPr>
            </w:pPr>
            <w:r w:rsidRPr="0021522F">
              <w:rPr>
                <w:rFonts w:ascii="Verdana" w:hAnsi="Verdana" w:cs="Arial"/>
                <w:lang w:val="es-MX"/>
              </w:rPr>
              <w:t xml:space="preserve">Decreto 092 de 2017: </w:t>
            </w:r>
            <w:r w:rsidRPr="0021522F">
              <w:rPr>
                <w:rFonts w:ascii="Verdana" w:eastAsia="Calibri" w:hAnsi="Verdana" w:cs="Arial"/>
                <w:lang w:val="es-ES_tradnl" w:eastAsia="es-ES_tradnl"/>
              </w:rPr>
              <w:t xml:space="preserve">Artículo 5. </w:t>
            </w:r>
          </w:p>
          <w:p w14:paraId="36E82C98" w14:textId="77777777" w:rsidR="008C7819" w:rsidRPr="0021522F" w:rsidRDefault="008C7819" w:rsidP="008C7819">
            <w:pPr>
              <w:pStyle w:val="Prrafodelista"/>
              <w:spacing w:line="276" w:lineRule="auto"/>
              <w:contextualSpacing w:val="0"/>
              <w:jc w:val="both"/>
              <w:rPr>
                <w:rFonts w:ascii="Verdana" w:eastAsia="Calibri" w:hAnsi="Verdana" w:cs="Arial"/>
                <w:lang w:val="es-ES_tradnl" w:eastAsia="es-ES_tradnl"/>
              </w:rPr>
            </w:pPr>
          </w:p>
          <w:p w14:paraId="1A4B4E93" w14:textId="77777777" w:rsidR="0087031A" w:rsidRPr="0021522F" w:rsidRDefault="008C7819" w:rsidP="008C7819">
            <w:pPr>
              <w:pStyle w:val="Prrafodelista"/>
              <w:widowControl w:val="0"/>
              <w:numPr>
                <w:ilvl w:val="0"/>
                <w:numId w:val="18"/>
              </w:numPr>
              <w:autoSpaceDE w:val="0"/>
              <w:autoSpaceDN w:val="0"/>
              <w:spacing w:after="120"/>
              <w:contextualSpacing w:val="0"/>
              <w:jc w:val="both"/>
              <w:rPr>
                <w:rFonts w:ascii="Verdana" w:hAnsi="Verdana" w:cs="Arial"/>
              </w:rPr>
            </w:pPr>
            <w:r w:rsidRPr="0021522F">
              <w:rPr>
                <w:rFonts w:ascii="Verdana" w:eastAsia="Calibri" w:hAnsi="Verdana" w:cs="Arial"/>
                <w:lang w:val="es-ES_tradnl" w:eastAsia="es-ES_tradnl"/>
              </w:rPr>
              <w:t xml:space="preserve">Guía para la contratación con entidades privadas sin ánimo de lucro y de reconocida idoneidad. Disponible en: </w:t>
            </w:r>
            <w:hyperlink r:id="rId13" w:history="1">
              <w:r w:rsidRPr="0021522F">
                <w:rPr>
                  <w:rStyle w:val="Hipervnculo"/>
                  <w:rFonts w:ascii="Verdana" w:eastAsia="Calibri" w:hAnsi="Verdana" w:cs="Arial"/>
                  <w:lang w:val="es-ES_tradnl" w:eastAsia="es-ES_tradnl"/>
                </w:rPr>
                <w:t>https://www.colombiacompra.gov.co/sites/cce_public/files/cce_documents/cce_guia_esal.pdf</w:t>
              </w:r>
            </w:hyperlink>
            <w:r w:rsidRPr="0021522F">
              <w:rPr>
                <w:rFonts w:ascii="Verdana" w:eastAsia="Calibri" w:hAnsi="Verdana" w:cs="Arial"/>
                <w:lang w:val="es-ES_tradnl" w:eastAsia="es-ES_tradnl"/>
              </w:rPr>
              <w:t xml:space="preserve"> </w:t>
            </w:r>
          </w:p>
          <w:p w14:paraId="5612197E" w14:textId="77777777" w:rsidR="0021522F" w:rsidRPr="0021522F" w:rsidRDefault="0021522F" w:rsidP="0021522F">
            <w:pPr>
              <w:pStyle w:val="Prrafodelista"/>
              <w:rPr>
                <w:rFonts w:ascii="Verdana" w:hAnsi="Verdana" w:cs="Arial"/>
              </w:rPr>
            </w:pPr>
          </w:p>
          <w:p w14:paraId="1C1DEB6B" w14:textId="0DB9CF75" w:rsidR="0021522F" w:rsidRPr="00332677" w:rsidRDefault="0021522F" w:rsidP="008C7819">
            <w:pPr>
              <w:pStyle w:val="Prrafodelista"/>
              <w:widowControl w:val="0"/>
              <w:numPr>
                <w:ilvl w:val="0"/>
                <w:numId w:val="18"/>
              </w:numPr>
              <w:autoSpaceDE w:val="0"/>
              <w:autoSpaceDN w:val="0"/>
              <w:spacing w:after="120"/>
              <w:contextualSpacing w:val="0"/>
              <w:jc w:val="both"/>
              <w:rPr>
                <w:rFonts w:ascii="Verdana" w:hAnsi="Verdana" w:cs="Arial"/>
              </w:rPr>
            </w:pPr>
            <w:r w:rsidRPr="0021522F">
              <w:rPr>
                <w:rFonts w:ascii="Verdana" w:hAnsi="Verdana" w:cs="Arial"/>
              </w:rPr>
              <w:t>RODRÍGUEZ TAMAYO, Mauricio. Contratación pública con Entidades sin ánimo de lucro. Bogotá: Legis Editores, 2017. Página 28.</w:t>
            </w:r>
          </w:p>
        </w:tc>
      </w:tr>
    </w:tbl>
    <w:p w14:paraId="3BFE0280" w14:textId="77777777" w:rsidR="0087031A"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AB2AA5D" w14:textId="77777777" w:rsidR="0087031A" w:rsidRDefault="0087031A" w:rsidP="008703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3E7EA9" w14:textId="77777777" w:rsidR="0087031A" w:rsidRPr="00593A5F"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50B4BB0" w14:textId="77777777" w:rsidR="004679CF" w:rsidRPr="000C14B8" w:rsidRDefault="004679CF" w:rsidP="004679CF">
      <w:pPr>
        <w:widowControl w:val="0"/>
        <w:autoSpaceDE w:val="0"/>
        <w:autoSpaceDN w:val="0"/>
        <w:spacing w:after="0" w:line="276" w:lineRule="auto"/>
        <w:jc w:val="both"/>
        <w:rPr>
          <w:rFonts w:ascii="Verdana" w:hAnsi="Verdana" w:cs="Arial"/>
          <w:color w:val="000000" w:themeColor="text1"/>
          <w:shd w:val="clear" w:color="auto" w:fill="FFFFFF"/>
          <w:lang w:val="es-ES"/>
        </w:rPr>
      </w:pPr>
      <w:r w:rsidRPr="000C14B8">
        <w:rPr>
          <w:rFonts w:ascii="Verdana" w:eastAsia="Calibri" w:hAnsi="Verdana" w:cs="Arial"/>
          <w:lang w:val="es-ES_tradnl" w:eastAsia="es-ES_tradnl"/>
        </w:rPr>
        <w:t>Sobre la contratación con entidades privadas sin ánimo de lucro y de reconocida idoneidad –desde ahora ESAL–, con fundamento en el Decreto 092 de 2017, se pronunció esta Subdirección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y C-056 del 9 de mayo de 2024</w:t>
      </w:r>
      <w:r w:rsidRPr="000C14B8">
        <w:rPr>
          <w:rFonts w:ascii="Verdana" w:eastAsia="Calibri" w:hAnsi="Verdana" w:cs="Arial"/>
          <w:lang w:val="es-ES" w:eastAsia="es-ES_tradnl"/>
        </w:rPr>
        <w:t>. 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hyperlink r:id="rId14" w:history="1">
        <w:r w:rsidRPr="000C14B8">
          <w:rPr>
            <w:rFonts w:ascii="Verdana" w:hAnsi="Verdana" w:cs="Arial"/>
            <w:color w:val="0563C1" w:themeColor="hyperlink"/>
            <w:u w:val="single"/>
            <w:shd w:val="clear" w:color="auto" w:fill="FFFFFF"/>
            <w:lang w:val="es-ES"/>
          </w:rPr>
          <w:t>https://relatoria.colombiacompra.gov.co/busqueda/conceptos</w:t>
        </w:r>
      </w:hyperlink>
    </w:p>
    <w:p w14:paraId="0208491B" w14:textId="77777777" w:rsidR="0087031A" w:rsidRPr="00505CD6" w:rsidRDefault="0087031A" w:rsidP="0087031A">
      <w:pPr>
        <w:widowControl w:val="0"/>
        <w:autoSpaceDE w:val="0"/>
        <w:autoSpaceDN w:val="0"/>
        <w:spacing w:after="0" w:line="276" w:lineRule="auto"/>
        <w:jc w:val="both"/>
        <w:rPr>
          <w:rFonts w:ascii="Verdana" w:hAnsi="Verdana" w:cs="Arial"/>
          <w:color w:val="000000" w:themeColor="text1"/>
          <w:shd w:val="clear" w:color="auto" w:fill="FFFFFF"/>
        </w:rPr>
      </w:pPr>
    </w:p>
    <w:p w14:paraId="12E9336E" w14:textId="77777777" w:rsidR="0087031A" w:rsidRDefault="0087031A" w:rsidP="0087031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766B34B" w14:textId="77777777" w:rsidR="0087031A" w:rsidRDefault="0087031A" w:rsidP="0087031A">
      <w:pPr>
        <w:widowControl w:val="0"/>
        <w:autoSpaceDE w:val="0"/>
        <w:autoSpaceDN w:val="0"/>
        <w:spacing w:after="0" w:line="276" w:lineRule="auto"/>
        <w:jc w:val="both"/>
      </w:pPr>
    </w:p>
    <w:p w14:paraId="59F914CB" w14:textId="77777777" w:rsidR="0087031A" w:rsidRPr="00505CD6" w:rsidRDefault="0087031A" w:rsidP="0087031A">
      <w:pPr>
        <w:widowControl w:val="0"/>
        <w:autoSpaceDE w:val="0"/>
        <w:autoSpaceDN w:val="0"/>
        <w:spacing w:after="0" w:line="276" w:lineRule="auto"/>
        <w:jc w:val="both"/>
        <w:rPr>
          <w:rFonts w:ascii="Verdana" w:hAnsi="Verdana" w:cs="Arial"/>
          <w:lang w:val="es-ES_tradnl"/>
        </w:rPr>
      </w:pPr>
      <w:r w:rsidRPr="00505CD6">
        <w:rPr>
          <w:rFonts w:ascii="Verdana" w:hAnsi="Verdana" w:cs="Arial"/>
        </w:rPr>
        <w:lastRenderedPageBreak/>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39F93B3" w14:textId="77777777" w:rsidR="0087031A" w:rsidRPr="00505CD6" w:rsidRDefault="0087031A" w:rsidP="0087031A">
      <w:pPr>
        <w:widowControl w:val="0"/>
        <w:autoSpaceDE w:val="0"/>
        <w:autoSpaceDN w:val="0"/>
        <w:spacing w:after="0" w:line="276" w:lineRule="auto"/>
        <w:jc w:val="both"/>
        <w:rPr>
          <w:rFonts w:ascii="Verdana" w:hAnsi="Verdana" w:cs="Arial"/>
        </w:rPr>
      </w:pPr>
    </w:p>
    <w:p w14:paraId="5BF21FB4" w14:textId="77777777" w:rsidR="0087031A" w:rsidRDefault="0087031A" w:rsidP="0087031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0FB2062" w14:textId="77777777" w:rsidR="0084631C" w:rsidRPr="00505CD6" w:rsidRDefault="0084631C" w:rsidP="0087031A">
      <w:pPr>
        <w:spacing w:after="0" w:line="276" w:lineRule="auto"/>
        <w:jc w:val="both"/>
        <w:rPr>
          <w:rFonts w:ascii="Verdana" w:hAnsi="Verdana" w:cs="Arial"/>
          <w:lang w:eastAsia="es-CO"/>
        </w:rPr>
      </w:pPr>
    </w:p>
    <w:p w14:paraId="72B728E2" w14:textId="0947D6B1" w:rsidR="0087031A" w:rsidRDefault="0087031A" w:rsidP="0087031A">
      <w:pPr>
        <w:spacing w:line="276" w:lineRule="auto"/>
        <w:jc w:val="center"/>
        <w:rPr>
          <w:rFonts w:ascii="Verdana" w:hAnsi="Verdana"/>
          <w:noProof/>
        </w:rPr>
      </w:pPr>
    </w:p>
    <w:p w14:paraId="54C7F53F" w14:textId="556C11B1" w:rsidR="00E74D8D" w:rsidRPr="00E74D8D" w:rsidRDefault="00E74D8D" w:rsidP="00E74D8D">
      <w:pPr>
        <w:spacing w:line="276" w:lineRule="auto"/>
        <w:jc w:val="center"/>
        <w:rPr>
          <w:rFonts w:ascii="Verdana" w:hAnsi="Verdana"/>
          <w:noProof/>
        </w:rPr>
      </w:pPr>
      <w:r w:rsidRPr="00E74D8D">
        <w:rPr>
          <w:rFonts w:ascii="Verdana" w:hAnsi="Verdana"/>
          <w:noProof/>
        </w:rPr>
        <w:drawing>
          <wp:inline distT="0" distB="0" distL="0" distR="0" wp14:anchorId="14F34C6F" wp14:editId="665345BC">
            <wp:extent cx="4297680" cy="1844919"/>
            <wp:effectExtent l="0" t="0" r="7620" b="3175"/>
            <wp:docPr id="8311051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6889" cy="18531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031A" w:rsidRPr="00593A5F" w14:paraId="7952AB6B" w14:textId="77777777" w:rsidTr="00580B7F">
        <w:trPr>
          <w:trHeight w:val="315"/>
        </w:trPr>
        <w:tc>
          <w:tcPr>
            <w:tcW w:w="893" w:type="dxa"/>
            <w:vAlign w:val="center"/>
            <w:hideMark/>
          </w:tcPr>
          <w:p w14:paraId="12808F0D"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FCA52F" w14:textId="5DB4960B" w:rsidR="0087031A" w:rsidRPr="007911EE" w:rsidRDefault="00C33DBE" w:rsidP="00580B7F">
            <w:pPr>
              <w:contextualSpacing/>
              <w:rPr>
                <w:rFonts w:ascii="Verdana" w:hAnsi="Verdana"/>
                <w:sz w:val="16"/>
                <w:szCs w:val="16"/>
              </w:rPr>
            </w:pPr>
            <w:r>
              <w:rPr>
                <w:rFonts w:ascii="Verdana" w:hAnsi="Verdana"/>
                <w:sz w:val="16"/>
                <w:szCs w:val="16"/>
              </w:rPr>
              <w:t>Daniel Eduardo Rojas</w:t>
            </w:r>
          </w:p>
          <w:p w14:paraId="3F59F682" w14:textId="77777777" w:rsidR="0087031A" w:rsidRPr="007911EE" w:rsidRDefault="0087031A" w:rsidP="00580B7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7031A" w:rsidRPr="00593A5F" w14:paraId="517166CF" w14:textId="77777777" w:rsidTr="00580B7F">
        <w:trPr>
          <w:trHeight w:val="330"/>
        </w:trPr>
        <w:tc>
          <w:tcPr>
            <w:tcW w:w="893" w:type="dxa"/>
            <w:vAlign w:val="center"/>
            <w:hideMark/>
          </w:tcPr>
          <w:p w14:paraId="73873209"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978160" w14:textId="428B4DAE" w:rsidR="0087031A" w:rsidRPr="007911EE" w:rsidRDefault="00C33DBE" w:rsidP="00580B7F">
            <w:pPr>
              <w:spacing w:line="276" w:lineRule="auto"/>
              <w:contextualSpacing/>
              <w:jc w:val="both"/>
              <w:rPr>
                <w:rFonts w:ascii="Verdana" w:hAnsi="Verdana"/>
                <w:sz w:val="16"/>
                <w:szCs w:val="16"/>
              </w:rPr>
            </w:pPr>
            <w:r w:rsidRPr="00C33DBE">
              <w:rPr>
                <w:rFonts w:ascii="Verdana" w:hAnsi="Verdana"/>
                <w:sz w:val="16"/>
                <w:szCs w:val="16"/>
              </w:rPr>
              <w:t>Juan Carlos González</w:t>
            </w:r>
          </w:p>
          <w:p w14:paraId="634B0E53" w14:textId="0F26F302" w:rsidR="0087031A" w:rsidRPr="007911EE" w:rsidRDefault="00C33DBE" w:rsidP="00580B7F">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Contratista</w:t>
            </w:r>
            <w:r w:rsidR="0087031A" w:rsidRPr="007911EE">
              <w:rPr>
                <w:rStyle w:val="normaltextrun"/>
                <w:rFonts w:ascii="Verdana" w:eastAsia="Arial" w:hAnsi="Verdana" w:cs="Arial"/>
                <w:sz w:val="16"/>
                <w:szCs w:val="16"/>
              </w:rPr>
              <w:t xml:space="preserve"> Subdirección de Gestión Contractual</w:t>
            </w:r>
          </w:p>
        </w:tc>
      </w:tr>
      <w:tr w:rsidR="0087031A" w:rsidRPr="00593A5F" w14:paraId="656F6DA4" w14:textId="77777777" w:rsidTr="00580B7F">
        <w:trPr>
          <w:trHeight w:val="300"/>
        </w:trPr>
        <w:tc>
          <w:tcPr>
            <w:tcW w:w="893" w:type="dxa"/>
            <w:vAlign w:val="center"/>
          </w:tcPr>
          <w:p w14:paraId="0681F92E"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E9327E0" w14:textId="77777777" w:rsidR="0084631C" w:rsidRPr="007911EE" w:rsidRDefault="0084631C" w:rsidP="0084631C">
            <w:pPr>
              <w:contextualSpacing/>
              <w:rPr>
                <w:rFonts w:ascii="Verdana" w:eastAsia="Calibri" w:hAnsi="Verdana" w:cs="Arial"/>
                <w:sz w:val="16"/>
                <w:szCs w:val="16"/>
                <w:lang w:val="pt-BR" w:eastAsia="es-ES"/>
              </w:rPr>
            </w:pPr>
            <w:r w:rsidRPr="007911EE">
              <w:rPr>
                <w:rFonts w:ascii="Verdana" w:eastAsia="Calibri" w:hAnsi="Verdana" w:cs="Arial"/>
                <w:sz w:val="16"/>
                <w:szCs w:val="16"/>
                <w:lang w:val="pt-BR" w:eastAsia="es-ES"/>
              </w:rPr>
              <w:t>Carolina Quintero Ganchará</w:t>
            </w:r>
          </w:p>
          <w:p w14:paraId="32DD0E04" w14:textId="7E6DA340" w:rsidR="0087031A" w:rsidRPr="007911EE" w:rsidRDefault="0084631C" w:rsidP="0084631C">
            <w:pPr>
              <w:contextualSpacing/>
              <w:rPr>
                <w:rFonts w:ascii="Verdana" w:eastAsia="Calibri" w:hAnsi="Verdana" w:cs="Arial"/>
                <w:sz w:val="16"/>
                <w:szCs w:val="16"/>
                <w:lang w:val="pt-BR" w:eastAsia="es-ES"/>
              </w:rPr>
            </w:pPr>
            <w:r w:rsidRPr="007911EE">
              <w:rPr>
                <w:rFonts w:ascii="Verdana" w:eastAsia="Calibri" w:hAnsi="Verdana" w:cs="Arial"/>
                <w:sz w:val="16"/>
                <w:szCs w:val="16"/>
                <w:lang w:eastAsia="es-ES"/>
              </w:rPr>
              <w:t>Subdirectora</w:t>
            </w:r>
            <w:r w:rsidRPr="007911EE">
              <w:rPr>
                <w:rFonts w:ascii="Verdana" w:eastAsia="Calibri" w:hAnsi="Verdana" w:cs="Arial"/>
                <w:sz w:val="16"/>
                <w:szCs w:val="16"/>
                <w:lang w:val="pt-BR" w:eastAsia="es-ES"/>
              </w:rPr>
              <w:t xml:space="preserve"> de Gestión Contratual ANCP – CCE</w:t>
            </w:r>
          </w:p>
        </w:tc>
      </w:tr>
      <w:bookmarkEnd w:id="1"/>
      <w:bookmarkEnd w:id="2"/>
      <w:bookmarkEnd w:id="3"/>
    </w:tbl>
    <w:p w14:paraId="7ECE23A3" w14:textId="77777777" w:rsidR="0087031A" w:rsidRPr="0044528D" w:rsidRDefault="0087031A" w:rsidP="0087031A">
      <w:pPr>
        <w:spacing w:after="0"/>
        <w:rPr>
          <w:rFonts w:ascii="Verdana" w:hAnsi="Verdana"/>
        </w:rPr>
      </w:pPr>
    </w:p>
    <w:p w14:paraId="453A161B" w14:textId="77777777" w:rsidR="0087031A" w:rsidRPr="00EA6F8B" w:rsidRDefault="0087031A" w:rsidP="0087031A"/>
    <w:p w14:paraId="56912649" w14:textId="77777777" w:rsidR="00DE435A" w:rsidRPr="00DE435A" w:rsidRDefault="00DE435A" w:rsidP="00DE435A">
      <w:pPr>
        <w:rPr>
          <w:lang w:val="es-ES"/>
        </w:rPr>
      </w:pPr>
    </w:p>
    <w:sectPr w:rsidR="00DE435A" w:rsidRPr="00DE435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F50C" w14:textId="77777777" w:rsidR="006908FE" w:rsidRDefault="006908FE" w:rsidP="004A1847">
      <w:pPr>
        <w:spacing w:after="0" w:line="240" w:lineRule="auto"/>
      </w:pPr>
      <w:r>
        <w:separator/>
      </w:r>
    </w:p>
  </w:endnote>
  <w:endnote w:type="continuationSeparator" w:id="0">
    <w:p w14:paraId="22B6912A" w14:textId="77777777" w:rsidR="006908FE" w:rsidRDefault="006908F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8089" w14:textId="77777777" w:rsidR="006908FE" w:rsidRDefault="006908FE" w:rsidP="004A1847">
      <w:pPr>
        <w:spacing w:after="0" w:line="240" w:lineRule="auto"/>
      </w:pPr>
      <w:r>
        <w:separator/>
      </w:r>
    </w:p>
  </w:footnote>
  <w:footnote w:type="continuationSeparator" w:id="0">
    <w:p w14:paraId="25C2F8A8" w14:textId="77777777" w:rsidR="006908FE" w:rsidRDefault="006908FE" w:rsidP="004A1847">
      <w:pPr>
        <w:spacing w:after="0" w:line="240" w:lineRule="auto"/>
      </w:pPr>
      <w:r>
        <w:continuationSeparator/>
      </w:r>
    </w:p>
  </w:footnote>
  <w:footnote w:id="1">
    <w:p w14:paraId="793B1C38" w14:textId="77777777" w:rsidR="00B631FD" w:rsidRDefault="00B631FD" w:rsidP="005979D7">
      <w:pPr>
        <w:pStyle w:val="Textonotapie"/>
        <w:ind w:firstLine="708"/>
        <w:jc w:val="both"/>
        <w:rPr>
          <w:rFonts w:ascii="Verdana" w:eastAsia="Calibri" w:hAnsi="Verdana" w:cs="Arial"/>
          <w:sz w:val="16"/>
          <w:szCs w:val="16"/>
          <w:lang w:val="es-ES_tradnl" w:eastAsia="es-ES_tradnl"/>
        </w:rPr>
      </w:pPr>
      <w:r w:rsidRPr="003B5666">
        <w:rPr>
          <w:rStyle w:val="Refdenotaalpie"/>
          <w:rFonts w:ascii="Verdana" w:hAnsi="Verdana"/>
          <w:sz w:val="16"/>
          <w:szCs w:val="16"/>
        </w:rPr>
        <w:footnoteRef/>
      </w:r>
      <w:r w:rsidRPr="003B5666">
        <w:rPr>
          <w:rFonts w:ascii="Verdana" w:hAnsi="Verdana"/>
          <w:sz w:val="16"/>
          <w:szCs w:val="16"/>
        </w:rPr>
        <w:t xml:space="preserve"> </w:t>
      </w:r>
      <w:r w:rsidRPr="003B5666">
        <w:rPr>
          <w:rFonts w:ascii="Verdana" w:eastAsia="Calibri" w:hAnsi="Verdana" w:cs="Arial"/>
          <w:sz w:val="16"/>
          <w:szCs w:val="16"/>
          <w:lang w:val="es-ES_tradnl" w:eastAsia="es-ES_tradnl"/>
        </w:rPr>
        <w:t>Agencia Nacional de Contratación Pública – Colombia Compra Eficiente en la “Guía para la contratación con entidades privadas sin ánimo de lucro y de reconocida idoneidad”.</w:t>
      </w:r>
    </w:p>
    <w:p w14:paraId="6BB6877A" w14:textId="77777777" w:rsidR="00B631FD" w:rsidRPr="003B5666" w:rsidRDefault="00B631FD" w:rsidP="00B631FD">
      <w:pPr>
        <w:pStyle w:val="Textonotapie"/>
        <w:ind w:firstLine="708"/>
        <w:rPr>
          <w:rFonts w:ascii="Verdana" w:hAnsi="Verdana"/>
          <w:sz w:val="16"/>
          <w:szCs w:val="16"/>
        </w:rPr>
      </w:pPr>
    </w:p>
  </w:footnote>
  <w:footnote w:id="2">
    <w:p w14:paraId="54784C54" w14:textId="77777777" w:rsidR="00B631FD" w:rsidRDefault="00B631FD" w:rsidP="00B631FD">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261519D8" w14:textId="77777777" w:rsidR="00B631FD" w:rsidRPr="009A2D37" w:rsidRDefault="00B631FD" w:rsidP="00B631FD">
      <w:pPr>
        <w:pStyle w:val="Textonotapie"/>
        <w:ind w:firstLine="708"/>
        <w:rPr>
          <w:rFonts w:ascii="Verdana" w:hAnsi="Verdana"/>
          <w:sz w:val="16"/>
          <w:szCs w:val="16"/>
        </w:rPr>
      </w:pPr>
    </w:p>
  </w:footnote>
  <w:footnote w:id="3">
    <w:p w14:paraId="42B22ECC" w14:textId="641EA314" w:rsidR="00CB5217" w:rsidRPr="00CB5217" w:rsidRDefault="00CB5217" w:rsidP="007B3C65">
      <w:pPr>
        <w:pStyle w:val="Textonotapie"/>
        <w:ind w:left="567"/>
        <w:rPr>
          <w:rFonts w:ascii="Verdana" w:hAnsi="Verdana"/>
          <w:sz w:val="16"/>
          <w:szCs w:val="16"/>
          <w:lang w:val="es-ES"/>
        </w:rPr>
      </w:pPr>
      <w:r w:rsidRPr="00CB5217">
        <w:rPr>
          <w:rStyle w:val="Refdenotaalpie"/>
          <w:rFonts w:ascii="Verdana" w:hAnsi="Verdana"/>
          <w:sz w:val="16"/>
          <w:szCs w:val="16"/>
        </w:rPr>
        <w:footnoteRef/>
      </w:r>
      <w:r w:rsidRPr="00CB5217">
        <w:rPr>
          <w:rFonts w:ascii="Verdana" w:hAnsi="Verdana"/>
          <w:sz w:val="16"/>
          <w:szCs w:val="16"/>
        </w:rPr>
        <w:t xml:space="preserve"> </w:t>
      </w:r>
      <w:hyperlink r:id="rId1" w:history="1">
        <w:r w:rsidRPr="00CB5217">
          <w:rPr>
            <w:rStyle w:val="Hipervnculo"/>
            <w:rFonts w:ascii="Verdana" w:hAnsi="Verdana"/>
            <w:sz w:val="16"/>
            <w:szCs w:val="16"/>
          </w:rPr>
          <w:t>https://operaciones.colombiacompra.gov.co/sites/cce_public/files/cce_documents/cce_guia_esal.pdf</w:t>
        </w:r>
      </w:hyperlink>
      <w:r w:rsidRPr="00CB5217">
        <w:rPr>
          <w:rFonts w:ascii="Verdana" w:hAnsi="Verdana"/>
          <w:sz w:val="16"/>
          <w:szCs w:val="16"/>
        </w:rPr>
        <w:t xml:space="preserve"> </w:t>
      </w:r>
    </w:p>
  </w:footnote>
  <w:footnote w:id="4">
    <w:p w14:paraId="05EE9A9F" w14:textId="77777777" w:rsidR="00B752E9" w:rsidRPr="009A2D37" w:rsidRDefault="00B752E9" w:rsidP="00B752E9">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2DAE73EB" w14:textId="77777777" w:rsidR="00B752E9" w:rsidRPr="009A2D37" w:rsidRDefault="00B752E9" w:rsidP="00B752E9">
      <w:pPr>
        <w:pStyle w:val="Textonotapie"/>
        <w:ind w:firstLine="709"/>
        <w:jc w:val="both"/>
        <w:rPr>
          <w:rFonts w:ascii="Verdana" w:hAnsi="Verdana" w:cs="Arial"/>
          <w:color w:val="000000" w:themeColor="text1"/>
          <w:sz w:val="16"/>
          <w:szCs w:val="16"/>
          <w:lang w:val="es-ES"/>
        </w:rPr>
      </w:pPr>
    </w:p>
  </w:footnote>
  <w:footnote w:id="5">
    <w:p w14:paraId="18A1D404" w14:textId="77777777" w:rsidR="00B752E9" w:rsidRPr="009A2D37" w:rsidRDefault="00B752E9" w:rsidP="00B752E9">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34F6889" w14:textId="77777777" w:rsidR="00B752E9" w:rsidRPr="009A2D37" w:rsidRDefault="00B752E9" w:rsidP="00B752E9">
      <w:pPr>
        <w:pStyle w:val="Textonotapie"/>
        <w:ind w:firstLine="709"/>
        <w:jc w:val="both"/>
        <w:rPr>
          <w:rFonts w:ascii="Verdana" w:hAnsi="Verdana" w:cs="Arial"/>
          <w:color w:val="000000" w:themeColor="text1"/>
          <w:sz w:val="16"/>
          <w:szCs w:val="16"/>
        </w:rPr>
      </w:pPr>
    </w:p>
    <w:p w14:paraId="686A0365" w14:textId="77777777" w:rsidR="00B752E9" w:rsidRPr="009A2D37" w:rsidRDefault="00B752E9" w:rsidP="00B752E9">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9" w:name="_Hlk36023315"/>
      <w:r w:rsidRPr="009A2D37">
        <w:rPr>
          <w:rFonts w:ascii="Verdana" w:hAnsi="Verdana" w:cs="Arial"/>
          <w:color w:val="000000" w:themeColor="text1"/>
          <w:sz w:val="16"/>
          <w:szCs w:val="16"/>
        </w:rPr>
        <w:t>se celebrarán de conformidad con lo dispuesto en el artículo 355 de la Constitución Política</w:t>
      </w:r>
      <w:bookmarkEnd w:id="9"/>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4611194D" w14:textId="77777777" w:rsidR="00B752E9" w:rsidRPr="009A2D37" w:rsidRDefault="00B752E9" w:rsidP="00B752E9">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6">
    <w:p w14:paraId="1904701F" w14:textId="77777777" w:rsidR="00B752E9" w:rsidRPr="009A2D37" w:rsidRDefault="00B752E9" w:rsidP="00B752E9">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5A4E243C" w14:textId="77777777" w:rsidR="00B752E9" w:rsidRPr="009A2D37" w:rsidRDefault="00B752E9" w:rsidP="00B752E9">
      <w:pPr>
        <w:pStyle w:val="Textonotapie"/>
        <w:ind w:firstLine="709"/>
        <w:jc w:val="both"/>
        <w:rPr>
          <w:rFonts w:ascii="Verdana" w:hAnsi="Verdana" w:cs="Arial"/>
          <w:color w:val="000000" w:themeColor="text1"/>
          <w:sz w:val="16"/>
          <w:szCs w:val="16"/>
        </w:rPr>
      </w:pPr>
    </w:p>
  </w:footnote>
  <w:footnote w:id="7">
    <w:p w14:paraId="02D0FCE0" w14:textId="77777777" w:rsidR="00B752E9" w:rsidRPr="009A2D37" w:rsidRDefault="00B752E9" w:rsidP="00B752E9">
      <w:pPr>
        <w:pStyle w:val="Textonotapie"/>
        <w:ind w:firstLine="708"/>
        <w:jc w:val="both"/>
        <w:rPr>
          <w:rFonts w:ascii="Verdana" w:hAnsi="Verdana" w:cs="Arial"/>
          <w:color w:val="000000"/>
          <w:sz w:val="16"/>
          <w:szCs w:val="16"/>
        </w:rPr>
      </w:pPr>
      <w:r w:rsidRPr="009A2D37">
        <w:rPr>
          <w:rStyle w:val="Refdenotaalpie"/>
          <w:rFonts w:ascii="Verdana" w:hAnsi="Verdana" w:cs="Arial"/>
          <w:color w:val="000000"/>
          <w:sz w:val="16"/>
          <w:szCs w:val="16"/>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2681C025" w14:textId="77777777" w:rsidR="00B752E9" w:rsidRPr="009A2D37" w:rsidRDefault="00B752E9" w:rsidP="00B752E9">
      <w:pPr>
        <w:pStyle w:val="Textonotapie"/>
        <w:ind w:firstLine="708"/>
        <w:jc w:val="both"/>
        <w:rPr>
          <w:rFonts w:ascii="Verdana" w:hAnsi="Verdana" w:cs="Arial"/>
          <w:color w:val="000000"/>
          <w:sz w:val="16"/>
          <w:szCs w:val="16"/>
        </w:rPr>
      </w:pPr>
    </w:p>
  </w:footnote>
  <w:footnote w:id="8">
    <w:p w14:paraId="5AB509B5" w14:textId="77777777" w:rsidR="00B752E9" w:rsidRPr="009A2D37" w:rsidRDefault="00B752E9" w:rsidP="00B752E9">
      <w:pPr>
        <w:pStyle w:val="Textonotapie"/>
        <w:ind w:firstLine="708"/>
        <w:jc w:val="both"/>
        <w:rPr>
          <w:rFonts w:ascii="Verdana" w:hAnsi="Verdana" w:cs="Arial"/>
          <w:sz w:val="16"/>
          <w:szCs w:val="16"/>
        </w:rPr>
      </w:pPr>
      <w:r w:rsidRPr="009A2D37">
        <w:rPr>
          <w:rStyle w:val="Refdenotaalpie"/>
          <w:rFonts w:ascii="Verdana" w:hAnsi="Verdana" w:cs="Arial"/>
          <w:sz w:val="16"/>
          <w:szCs w:val="16"/>
        </w:rPr>
        <w:footnoteRef/>
      </w:r>
      <w:r w:rsidRPr="009A2D37">
        <w:rPr>
          <w:rFonts w:ascii="Verdana" w:hAnsi="Verdana" w:cs="Arial"/>
          <w:sz w:val="16"/>
          <w:szCs w:val="16"/>
        </w:rPr>
        <w:t xml:space="preserve"> </w:t>
      </w:r>
      <w:bookmarkStart w:id="14" w:name="_Hlk203203092"/>
      <w:r w:rsidRPr="009A2D37">
        <w:rPr>
          <w:rFonts w:ascii="Verdana" w:hAnsi="Verdana" w:cs="Arial"/>
          <w:sz w:val="16"/>
          <w:szCs w:val="16"/>
        </w:rPr>
        <w:t xml:space="preserve">RODRÍGUEZ TAMAYO, Mauricio. Contratación pública con Entidades sin ánimo de lucro. Bogotá: Legis Editores, 2017. </w:t>
      </w:r>
      <w:r>
        <w:rPr>
          <w:rFonts w:ascii="Verdana" w:hAnsi="Verdana" w:cs="Arial"/>
          <w:sz w:val="16"/>
          <w:szCs w:val="16"/>
        </w:rPr>
        <w:t>Página</w:t>
      </w:r>
      <w:r w:rsidRPr="009A2D37">
        <w:rPr>
          <w:rFonts w:ascii="Verdana" w:hAnsi="Verdana" w:cs="Arial"/>
          <w:sz w:val="16"/>
          <w:szCs w:val="16"/>
        </w:rPr>
        <w:t xml:space="preserve"> 28. </w:t>
      </w:r>
      <w:bookmarkEnd w:id="14"/>
    </w:p>
    <w:p w14:paraId="6E42536C" w14:textId="77777777" w:rsidR="00B752E9" w:rsidRPr="009A2D37" w:rsidRDefault="00B752E9" w:rsidP="00B752E9">
      <w:pPr>
        <w:pStyle w:val="Textonotapie"/>
        <w:ind w:firstLine="708"/>
        <w:jc w:val="both"/>
        <w:rPr>
          <w:rFonts w:ascii="Verdana" w:hAnsi="Verdana" w:cs="Arial"/>
          <w:sz w:val="16"/>
          <w:szCs w:val="16"/>
        </w:rPr>
      </w:pPr>
    </w:p>
  </w:footnote>
  <w:footnote w:id="9">
    <w:p w14:paraId="01873AF1" w14:textId="77777777" w:rsidR="00B752E9" w:rsidRDefault="00B752E9" w:rsidP="00B752E9">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3BECE7D3" w14:textId="77777777" w:rsidR="00B752E9" w:rsidRPr="009A2D37" w:rsidRDefault="00B752E9" w:rsidP="00B752E9">
      <w:pPr>
        <w:pStyle w:val="Textonotapie"/>
        <w:ind w:firstLine="708"/>
        <w:rPr>
          <w:rFonts w:ascii="Verdana" w:hAnsi="Verdana"/>
          <w:sz w:val="16"/>
          <w:szCs w:val="16"/>
        </w:rPr>
      </w:pPr>
    </w:p>
  </w:footnote>
  <w:footnote w:id="10">
    <w:p w14:paraId="0A864CF1" w14:textId="77777777" w:rsidR="00B752E9" w:rsidRDefault="00B752E9" w:rsidP="00B752E9">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5D427CD6" w14:textId="77777777" w:rsidR="00B752E9" w:rsidRPr="009A2D37" w:rsidRDefault="00B752E9" w:rsidP="00B752E9">
      <w:pPr>
        <w:pStyle w:val="Textonotapie"/>
        <w:ind w:firstLine="708"/>
        <w:rPr>
          <w:rFonts w:ascii="Verdana" w:hAnsi="Verdana"/>
          <w:sz w:val="16"/>
          <w:szCs w:val="16"/>
        </w:rPr>
      </w:pPr>
    </w:p>
  </w:footnote>
  <w:footnote w:id="11">
    <w:p w14:paraId="5ABBFBED" w14:textId="77777777" w:rsidR="00B752E9" w:rsidRDefault="00B752E9" w:rsidP="00B752E9">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78BC994C" w14:textId="77777777" w:rsidR="00B752E9" w:rsidRPr="009A2D37" w:rsidRDefault="00B752E9" w:rsidP="00B752E9">
      <w:pPr>
        <w:pStyle w:val="Textonotapie"/>
        <w:ind w:firstLine="708"/>
        <w:rPr>
          <w:rFonts w:ascii="Verdana" w:hAnsi="Verdana"/>
          <w:sz w:val="16"/>
          <w:szCs w:val="16"/>
        </w:rPr>
      </w:pPr>
    </w:p>
  </w:footnote>
  <w:footnote w:id="12">
    <w:p w14:paraId="7651EF85" w14:textId="77777777" w:rsidR="00B752E9" w:rsidRDefault="00B752E9" w:rsidP="00B752E9">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405EA559" w14:textId="77777777" w:rsidR="00B752E9" w:rsidRPr="009A2D37" w:rsidRDefault="00B752E9" w:rsidP="00B752E9">
      <w:pPr>
        <w:pStyle w:val="Textonotapie"/>
        <w:ind w:firstLine="708"/>
        <w:rPr>
          <w:rFonts w:ascii="Verdana" w:hAnsi="Verdana"/>
          <w:sz w:val="16"/>
          <w:szCs w:val="16"/>
        </w:rPr>
      </w:pPr>
    </w:p>
  </w:footnote>
  <w:footnote w:id="13">
    <w:p w14:paraId="09FA0DB1" w14:textId="77777777" w:rsidR="00B752E9" w:rsidRDefault="00B752E9" w:rsidP="0021522F">
      <w:pPr>
        <w:pStyle w:val="Textonotapie"/>
        <w:ind w:firstLine="708"/>
        <w:jc w:val="both"/>
        <w:rPr>
          <w:rFonts w:ascii="Verdana" w:eastAsia="Calibri" w:hAnsi="Verdana" w:cs="Arial"/>
          <w:sz w:val="16"/>
          <w:szCs w:val="16"/>
          <w:lang w:val="es-ES_tradnl" w:eastAsia="es-ES_tradnl"/>
        </w:rPr>
      </w:pPr>
      <w:r w:rsidRPr="003B5666">
        <w:rPr>
          <w:rStyle w:val="Refdenotaalpie"/>
          <w:rFonts w:ascii="Verdana" w:hAnsi="Verdana"/>
          <w:sz w:val="16"/>
          <w:szCs w:val="16"/>
        </w:rPr>
        <w:footnoteRef/>
      </w:r>
      <w:r w:rsidRPr="003B5666">
        <w:rPr>
          <w:rFonts w:ascii="Verdana" w:hAnsi="Verdana"/>
          <w:sz w:val="16"/>
          <w:szCs w:val="16"/>
        </w:rPr>
        <w:t xml:space="preserve"> </w:t>
      </w:r>
      <w:r w:rsidRPr="003B5666">
        <w:rPr>
          <w:rFonts w:ascii="Verdana" w:eastAsia="Calibri" w:hAnsi="Verdana" w:cs="Arial"/>
          <w:sz w:val="16"/>
          <w:szCs w:val="16"/>
          <w:lang w:val="es-ES_tradnl" w:eastAsia="es-ES_tradnl"/>
        </w:rPr>
        <w:t>Agencia Nacional de Contratación Pública – Colombia Compra Eficiente en la “Guía para la contratación con entidades privadas sin ánimo de lucro y de reconocida idoneidad”.</w:t>
      </w:r>
    </w:p>
    <w:p w14:paraId="58EC0848" w14:textId="77777777" w:rsidR="00B752E9" w:rsidRPr="003B5666" w:rsidRDefault="00B752E9" w:rsidP="0021522F">
      <w:pPr>
        <w:pStyle w:val="Textonotapie"/>
        <w:ind w:firstLine="708"/>
        <w:jc w:val="both"/>
        <w:rPr>
          <w:rFonts w:ascii="Verdana" w:hAnsi="Verdana"/>
          <w:sz w:val="16"/>
          <w:szCs w:val="16"/>
        </w:rPr>
      </w:pPr>
    </w:p>
  </w:footnote>
  <w:footnote w:id="14">
    <w:p w14:paraId="720688D8" w14:textId="77777777" w:rsidR="00B752E9" w:rsidRDefault="00B752E9" w:rsidP="0021522F">
      <w:pPr>
        <w:pStyle w:val="Textonotapie"/>
        <w:ind w:firstLine="708"/>
        <w:jc w:val="both"/>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7FBCCCBD" w14:textId="77777777" w:rsidR="00B752E9" w:rsidRPr="009A2D37" w:rsidRDefault="00B752E9" w:rsidP="00B752E9">
      <w:pPr>
        <w:pStyle w:val="Textonotapie"/>
        <w:ind w:firstLine="708"/>
        <w:rPr>
          <w:rFonts w:ascii="Verdana" w:hAnsi="Verdana"/>
          <w:sz w:val="16"/>
          <w:szCs w:val="16"/>
        </w:rPr>
      </w:pPr>
    </w:p>
  </w:footnote>
  <w:footnote w:id="15">
    <w:p w14:paraId="3A91D219" w14:textId="77777777" w:rsidR="008C7819" w:rsidRPr="00CB5217" w:rsidRDefault="008C7819" w:rsidP="008C7819">
      <w:pPr>
        <w:pStyle w:val="Textonotapie"/>
        <w:rPr>
          <w:rFonts w:ascii="Verdana" w:hAnsi="Verdana"/>
          <w:sz w:val="16"/>
          <w:szCs w:val="16"/>
          <w:lang w:val="es-ES"/>
        </w:rPr>
      </w:pPr>
      <w:r w:rsidRPr="00CB5217">
        <w:rPr>
          <w:rStyle w:val="Refdenotaalpie"/>
          <w:rFonts w:ascii="Verdana" w:hAnsi="Verdana"/>
          <w:sz w:val="16"/>
          <w:szCs w:val="16"/>
        </w:rPr>
        <w:footnoteRef/>
      </w:r>
      <w:r w:rsidRPr="00CB5217">
        <w:rPr>
          <w:rFonts w:ascii="Verdana" w:hAnsi="Verdana"/>
          <w:sz w:val="16"/>
          <w:szCs w:val="16"/>
        </w:rPr>
        <w:t xml:space="preserve"> </w:t>
      </w:r>
      <w:hyperlink r:id="rId2" w:history="1">
        <w:r w:rsidRPr="00CB5217">
          <w:rPr>
            <w:rStyle w:val="Hipervnculo"/>
            <w:rFonts w:ascii="Verdana" w:hAnsi="Verdana"/>
            <w:sz w:val="16"/>
            <w:szCs w:val="16"/>
          </w:rPr>
          <w:t>https://operaciones.colombiacompra.gov.co/sites/cce_public/files/cce_documents/cce_guia_esal.pdf</w:t>
        </w:r>
      </w:hyperlink>
      <w:r w:rsidRPr="00CB521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6543F162" w14:textId="77777777" w:rsidR="002B5862" w:rsidRDefault="002B5862">
    <w:pPr>
      <w:pStyle w:val="Encabezado"/>
    </w:pPr>
  </w:p>
  <w:p w14:paraId="4711D484" w14:textId="77777777" w:rsidR="002B5862" w:rsidRDefault="002B5862">
    <w:pPr>
      <w:pStyle w:val="Encabezado"/>
    </w:pPr>
  </w:p>
  <w:p w14:paraId="3D79C711" w14:textId="77777777" w:rsidR="002B5862" w:rsidRDefault="002B58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A6D35"/>
    <w:multiLevelType w:val="hybridMultilevel"/>
    <w:tmpl w:val="132012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6446F6E"/>
    <w:multiLevelType w:val="hybridMultilevel"/>
    <w:tmpl w:val="6302B2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5E2B5288"/>
    <w:multiLevelType w:val="hybridMultilevel"/>
    <w:tmpl w:val="2690AA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E9844E6"/>
    <w:multiLevelType w:val="hybridMultilevel"/>
    <w:tmpl w:val="E25A2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0A419F"/>
    <w:multiLevelType w:val="hybridMultilevel"/>
    <w:tmpl w:val="8ABA74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2A6F6B"/>
    <w:multiLevelType w:val="hybridMultilevel"/>
    <w:tmpl w:val="F2CE68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0422BB"/>
    <w:multiLevelType w:val="hybridMultilevel"/>
    <w:tmpl w:val="676AB1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6"/>
  </w:num>
  <w:num w:numId="8" w16cid:durableId="152644682">
    <w:abstractNumId w:val="18"/>
  </w:num>
  <w:num w:numId="9" w16cid:durableId="1317221377">
    <w:abstractNumId w:val="8"/>
  </w:num>
  <w:num w:numId="10" w16cid:durableId="1471245386">
    <w:abstractNumId w:val="17"/>
  </w:num>
  <w:num w:numId="11" w16cid:durableId="289172385">
    <w:abstractNumId w:val="9"/>
  </w:num>
  <w:num w:numId="12" w16cid:durableId="1470781324">
    <w:abstractNumId w:val="1"/>
  </w:num>
  <w:num w:numId="13" w16cid:durableId="1512908409">
    <w:abstractNumId w:val="4"/>
  </w:num>
  <w:num w:numId="14" w16cid:durableId="895897244">
    <w:abstractNumId w:val="20"/>
  </w:num>
  <w:num w:numId="15" w16cid:durableId="390349800">
    <w:abstractNumId w:val="15"/>
  </w:num>
  <w:num w:numId="16" w16cid:durableId="1380713882">
    <w:abstractNumId w:val="0"/>
  </w:num>
  <w:num w:numId="17" w16cid:durableId="1982299905">
    <w:abstractNumId w:val="21"/>
  </w:num>
  <w:num w:numId="18" w16cid:durableId="691802391">
    <w:abstractNumId w:val="10"/>
  </w:num>
  <w:num w:numId="19" w16cid:durableId="336813632">
    <w:abstractNumId w:val="3"/>
  </w:num>
  <w:num w:numId="20" w16cid:durableId="706025072">
    <w:abstractNumId w:val="22"/>
  </w:num>
  <w:num w:numId="21" w16cid:durableId="1140540125">
    <w:abstractNumId w:val="12"/>
  </w:num>
  <w:num w:numId="22" w16cid:durableId="1319575256">
    <w:abstractNumId w:val="16"/>
  </w:num>
  <w:num w:numId="23" w16cid:durableId="679350865">
    <w:abstractNumId w:val="14"/>
  </w:num>
  <w:num w:numId="24" w16cid:durableId="1903329049">
    <w:abstractNumId w:val="11"/>
  </w:num>
  <w:num w:numId="25" w16cid:durableId="4568769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7E6"/>
    <w:rsid w:val="0007444E"/>
    <w:rsid w:val="00082362"/>
    <w:rsid w:val="000A683E"/>
    <w:rsid w:val="000B19B9"/>
    <w:rsid w:val="000D0334"/>
    <w:rsid w:val="000E08F5"/>
    <w:rsid w:val="000F6486"/>
    <w:rsid w:val="00125105"/>
    <w:rsid w:val="00127233"/>
    <w:rsid w:val="00145434"/>
    <w:rsid w:val="001511A0"/>
    <w:rsid w:val="00162880"/>
    <w:rsid w:val="00174663"/>
    <w:rsid w:val="00177E18"/>
    <w:rsid w:val="001B0A93"/>
    <w:rsid w:val="001E4177"/>
    <w:rsid w:val="001F7DC6"/>
    <w:rsid w:val="0021522F"/>
    <w:rsid w:val="002155D0"/>
    <w:rsid w:val="00233586"/>
    <w:rsid w:val="00237609"/>
    <w:rsid w:val="002421BB"/>
    <w:rsid w:val="00247988"/>
    <w:rsid w:val="0025796E"/>
    <w:rsid w:val="00260213"/>
    <w:rsid w:val="002707A2"/>
    <w:rsid w:val="002951A0"/>
    <w:rsid w:val="002962BC"/>
    <w:rsid w:val="002965E2"/>
    <w:rsid w:val="002A093D"/>
    <w:rsid w:val="002A0DD0"/>
    <w:rsid w:val="002A49AC"/>
    <w:rsid w:val="002A64FD"/>
    <w:rsid w:val="002B5862"/>
    <w:rsid w:val="002C5070"/>
    <w:rsid w:val="002C7A84"/>
    <w:rsid w:val="002E4FD9"/>
    <w:rsid w:val="00307BB8"/>
    <w:rsid w:val="00322A85"/>
    <w:rsid w:val="00324168"/>
    <w:rsid w:val="0033493C"/>
    <w:rsid w:val="003448F4"/>
    <w:rsid w:val="003675EA"/>
    <w:rsid w:val="00374F5E"/>
    <w:rsid w:val="00377E3E"/>
    <w:rsid w:val="003A779E"/>
    <w:rsid w:val="003D0F4D"/>
    <w:rsid w:val="003D5B0D"/>
    <w:rsid w:val="003E0499"/>
    <w:rsid w:val="003F3941"/>
    <w:rsid w:val="00406575"/>
    <w:rsid w:val="00414C74"/>
    <w:rsid w:val="0042722E"/>
    <w:rsid w:val="0044528D"/>
    <w:rsid w:val="004679CF"/>
    <w:rsid w:val="004A1847"/>
    <w:rsid w:val="004A305D"/>
    <w:rsid w:val="004D3F3A"/>
    <w:rsid w:val="004F21C4"/>
    <w:rsid w:val="004F685F"/>
    <w:rsid w:val="005566E8"/>
    <w:rsid w:val="00567A42"/>
    <w:rsid w:val="00574867"/>
    <w:rsid w:val="00591460"/>
    <w:rsid w:val="005979D7"/>
    <w:rsid w:val="005B3816"/>
    <w:rsid w:val="005C3777"/>
    <w:rsid w:val="005C5CDC"/>
    <w:rsid w:val="005D476C"/>
    <w:rsid w:val="006219F8"/>
    <w:rsid w:val="00652513"/>
    <w:rsid w:val="00657B9A"/>
    <w:rsid w:val="00665D70"/>
    <w:rsid w:val="006900D9"/>
    <w:rsid w:val="006908FE"/>
    <w:rsid w:val="00706C16"/>
    <w:rsid w:val="0073695B"/>
    <w:rsid w:val="00756841"/>
    <w:rsid w:val="007649AB"/>
    <w:rsid w:val="00771D0C"/>
    <w:rsid w:val="007833AC"/>
    <w:rsid w:val="007911EE"/>
    <w:rsid w:val="007B268C"/>
    <w:rsid w:val="007B3C65"/>
    <w:rsid w:val="007B7171"/>
    <w:rsid w:val="007C0C0F"/>
    <w:rsid w:val="007C3DC2"/>
    <w:rsid w:val="007E5497"/>
    <w:rsid w:val="007E5663"/>
    <w:rsid w:val="007F662E"/>
    <w:rsid w:val="00806F5F"/>
    <w:rsid w:val="00820278"/>
    <w:rsid w:val="00842788"/>
    <w:rsid w:val="0084631C"/>
    <w:rsid w:val="00865AE0"/>
    <w:rsid w:val="00866EAF"/>
    <w:rsid w:val="00867F95"/>
    <w:rsid w:val="0087031A"/>
    <w:rsid w:val="0087082B"/>
    <w:rsid w:val="00880A26"/>
    <w:rsid w:val="008843B6"/>
    <w:rsid w:val="00891928"/>
    <w:rsid w:val="008A446D"/>
    <w:rsid w:val="008B16EE"/>
    <w:rsid w:val="008C7819"/>
    <w:rsid w:val="008D180B"/>
    <w:rsid w:val="008F0EA7"/>
    <w:rsid w:val="00905C1B"/>
    <w:rsid w:val="0092047B"/>
    <w:rsid w:val="00923EEF"/>
    <w:rsid w:val="009419F9"/>
    <w:rsid w:val="0095685E"/>
    <w:rsid w:val="00961B09"/>
    <w:rsid w:val="00965334"/>
    <w:rsid w:val="0097093E"/>
    <w:rsid w:val="00986AC5"/>
    <w:rsid w:val="009A0DFA"/>
    <w:rsid w:val="009B2D26"/>
    <w:rsid w:val="009C71FA"/>
    <w:rsid w:val="009C72E7"/>
    <w:rsid w:val="009D3058"/>
    <w:rsid w:val="009E1CA3"/>
    <w:rsid w:val="009F3A13"/>
    <w:rsid w:val="00A122D3"/>
    <w:rsid w:val="00A17F13"/>
    <w:rsid w:val="00A20739"/>
    <w:rsid w:val="00A33C78"/>
    <w:rsid w:val="00A53EC9"/>
    <w:rsid w:val="00A66BCC"/>
    <w:rsid w:val="00AB0ADB"/>
    <w:rsid w:val="00AE025B"/>
    <w:rsid w:val="00B01B1A"/>
    <w:rsid w:val="00B16AC3"/>
    <w:rsid w:val="00B631FD"/>
    <w:rsid w:val="00B66319"/>
    <w:rsid w:val="00B72CD3"/>
    <w:rsid w:val="00B72FFF"/>
    <w:rsid w:val="00B752E9"/>
    <w:rsid w:val="00BA1D91"/>
    <w:rsid w:val="00BC3D36"/>
    <w:rsid w:val="00BC54A9"/>
    <w:rsid w:val="00BD7F72"/>
    <w:rsid w:val="00C04FB3"/>
    <w:rsid w:val="00C330EB"/>
    <w:rsid w:val="00C33DBE"/>
    <w:rsid w:val="00C41061"/>
    <w:rsid w:val="00C754BE"/>
    <w:rsid w:val="00C76B1C"/>
    <w:rsid w:val="00CB5217"/>
    <w:rsid w:val="00CB6357"/>
    <w:rsid w:val="00CC1B26"/>
    <w:rsid w:val="00CD0B4A"/>
    <w:rsid w:val="00CD7324"/>
    <w:rsid w:val="00CF1C1D"/>
    <w:rsid w:val="00D423A2"/>
    <w:rsid w:val="00D520D8"/>
    <w:rsid w:val="00D63AC2"/>
    <w:rsid w:val="00D7383B"/>
    <w:rsid w:val="00DA231B"/>
    <w:rsid w:val="00DC39FC"/>
    <w:rsid w:val="00DD5FB0"/>
    <w:rsid w:val="00DE435A"/>
    <w:rsid w:val="00DF29BC"/>
    <w:rsid w:val="00DF5254"/>
    <w:rsid w:val="00E16408"/>
    <w:rsid w:val="00E20894"/>
    <w:rsid w:val="00E245AB"/>
    <w:rsid w:val="00E2764C"/>
    <w:rsid w:val="00E27F2E"/>
    <w:rsid w:val="00E50A80"/>
    <w:rsid w:val="00E50AFE"/>
    <w:rsid w:val="00E74D8D"/>
    <w:rsid w:val="00E75C92"/>
    <w:rsid w:val="00E771DC"/>
    <w:rsid w:val="00E8772A"/>
    <w:rsid w:val="00E90F6B"/>
    <w:rsid w:val="00E92C27"/>
    <w:rsid w:val="00EA0E3D"/>
    <w:rsid w:val="00EB255D"/>
    <w:rsid w:val="00EB2CED"/>
    <w:rsid w:val="00EB756D"/>
    <w:rsid w:val="00EC38A7"/>
    <w:rsid w:val="00ED7384"/>
    <w:rsid w:val="00EE1AA8"/>
    <w:rsid w:val="00F31EDC"/>
    <w:rsid w:val="00F3779B"/>
    <w:rsid w:val="00F462B3"/>
    <w:rsid w:val="00F5664F"/>
    <w:rsid w:val="00F666C4"/>
    <w:rsid w:val="00F76AFC"/>
    <w:rsid w:val="00F83338"/>
    <w:rsid w:val="00FA47C0"/>
    <w:rsid w:val="00FB5DD1"/>
    <w:rsid w:val="00FC2B5D"/>
    <w:rsid w:val="00FF1449"/>
    <w:rsid w:val="0CC2C121"/>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7031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customStyle="1" w:styleId="TextoindependienteCar">
    <w:name w:val="Texto independiente Car"/>
    <w:basedOn w:val="Fuentedeprrafopredeter"/>
    <w:link w:val="Textoindependiente"/>
    <w:uiPriority w:val="1"/>
    <w:rsid w:val="00870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970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39603303">
      <w:bodyDiv w:val="1"/>
      <w:marLeft w:val="0"/>
      <w:marRight w:val="0"/>
      <w:marTop w:val="0"/>
      <w:marBottom w:val="0"/>
      <w:divBdr>
        <w:top w:val="none" w:sz="0" w:space="0" w:color="auto"/>
        <w:left w:val="none" w:sz="0" w:space="0" w:color="auto"/>
        <w:bottom w:val="none" w:sz="0" w:space="0" w:color="auto"/>
        <w:right w:val="none" w:sz="0" w:space="0" w:color="auto"/>
      </w:divBdr>
    </w:div>
    <w:div w:id="102108236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85077310">
      <w:bodyDiv w:val="1"/>
      <w:marLeft w:val="0"/>
      <w:marRight w:val="0"/>
      <w:marTop w:val="0"/>
      <w:marBottom w:val="0"/>
      <w:divBdr>
        <w:top w:val="none" w:sz="0" w:space="0" w:color="auto"/>
        <w:left w:val="none" w:sz="0" w:space="0" w:color="auto"/>
        <w:bottom w:val="none" w:sz="0" w:space="0" w:color="auto"/>
        <w:right w:val="none" w:sz="0" w:space="0" w:color="auto"/>
      </w:divBdr>
    </w:div>
    <w:div w:id="1626039320">
      <w:bodyDiv w:val="1"/>
      <w:marLeft w:val="0"/>
      <w:marRight w:val="0"/>
      <w:marTop w:val="0"/>
      <w:marBottom w:val="0"/>
      <w:divBdr>
        <w:top w:val="none" w:sz="0" w:space="0" w:color="auto"/>
        <w:left w:val="none" w:sz="0" w:space="0" w:color="auto"/>
        <w:bottom w:val="none" w:sz="0" w:space="0" w:color="auto"/>
        <w:right w:val="none" w:sz="0" w:space="0" w:color="auto"/>
      </w:divBdr>
    </w:div>
    <w:div w:id="1711343927">
      <w:bodyDiv w:val="1"/>
      <w:marLeft w:val="0"/>
      <w:marRight w:val="0"/>
      <w:marTop w:val="0"/>
      <w:marBottom w:val="0"/>
      <w:divBdr>
        <w:top w:val="none" w:sz="0" w:space="0" w:color="auto"/>
        <w:left w:val="none" w:sz="0" w:space="0" w:color="auto"/>
        <w:bottom w:val="none" w:sz="0" w:space="0" w:color="auto"/>
        <w:right w:val="none" w:sz="0" w:space="0" w:color="auto"/>
      </w:divBdr>
    </w:div>
    <w:div w:id="1980919643">
      <w:bodyDiv w:val="1"/>
      <w:marLeft w:val="0"/>
      <w:marRight w:val="0"/>
      <w:marTop w:val="0"/>
      <w:marBottom w:val="0"/>
      <w:divBdr>
        <w:top w:val="none" w:sz="0" w:space="0" w:color="auto"/>
        <w:left w:val="none" w:sz="0" w:space="0" w:color="auto"/>
        <w:bottom w:val="none" w:sz="0" w:space="0" w:color="auto"/>
        <w:right w:val="none" w:sz="0" w:space="0" w:color="auto"/>
      </w:divBdr>
    </w:div>
    <w:div w:id="1981613652">
      <w:bodyDiv w:val="1"/>
      <w:marLeft w:val="0"/>
      <w:marRight w:val="0"/>
      <w:marTop w:val="0"/>
      <w:marBottom w:val="0"/>
      <w:divBdr>
        <w:top w:val="none" w:sz="0" w:space="0" w:color="auto"/>
        <w:left w:val="none" w:sz="0" w:space="0" w:color="auto"/>
        <w:bottom w:val="none" w:sz="0" w:space="0" w:color="auto"/>
        <w:right w:val="none" w:sz="0" w:space="0" w:color="auto"/>
      </w:divBdr>
    </w:div>
    <w:div w:id="2072195802">
      <w:bodyDiv w:val="1"/>
      <w:marLeft w:val="0"/>
      <w:marRight w:val="0"/>
      <w:marTop w:val="0"/>
      <w:marBottom w:val="0"/>
      <w:divBdr>
        <w:top w:val="none" w:sz="0" w:space="0" w:color="auto"/>
        <w:left w:val="none" w:sz="0" w:space="0" w:color="auto"/>
        <w:bottom w:val="none" w:sz="0" w:space="0" w:color="auto"/>
        <w:right w:val="none" w:sz="0" w:space="0" w:color="auto"/>
      </w:divBdr>
      <w:divsChild>
        <w:div w:id="1164973239">
          <w:marLeft w:val="0"/>
          <w:marRight w:val="0"/>
          <w:marTop w:val="0"/>
          <w:marBottom w:val="0"/>
          <w:divBdr>
            <w:top w:val="none" w:sz="0" w:space="0" w:color="auto"/>
            <w:left w:val="none" w:sz="0" w:space="0" w:color="auto"/>
            <w:bottom w:val="none" w:sz="0" w:space="0" w:color="auto"/>
            <w:right w:val="none" w:sz="0" w:space="0" w:color="auto"/>
          </w:divBdr>
        </w:div>
        <w:div w:id="1270968462">
          <w:marLeft w:val="0"/>
          <w:marRight w:val="0"/>
          <w:marTop w:val="0"/>
          <w:marBottom w:val="0"/>
          <w:divBdr>
            <w:top w:val="none" w:sz="0" w:space="0" w:color="auto"/>
            <w:left w:val="none" w:sz="0" w:space="0" w:color="auto"/>
            <w:bottom w:val="none" w:sz="0" w:space="0" w:color="auto"/>
            <w:right w:val="none" w:sz="0" w:space="0" w:color="auto"/>
          </w:divBdr>
        </w:div>
        <w:div w:id="601569824">
          <w:marLeft w:val="0"/>
          <w:marRight w:val="0"/>
          <w:marTop w:val="0"/>
          <w:marBottom w:val="0"/>
          <w:divBdr>
            <w:top w:val="none" w:sz="0" w:space="0" w:color="auto"/>
            <w:left w:val="none" w:sz="0" w:space="0" w:color="auto"/>
            <w:bottom w:val="none" w:sz="0" w:space="0" w:color="auto"/>
            <w:right w:val="none" w:sz="0" w:space="0" w:color="auto"/>
          </w:divBdr>
        </w:div>
        <w:div w:id="62143960">
          <w:marLeft w:val="0"/>
          <w:marRight w:val="0"/>
          <w:marTop w:val="0"/>
          <w:marBottom w:val="0"/>
          <w:divBdr>
            <w:top w:val="none" w:sz="0" w:space="0" w:color="auto"/>
            <w:left w:val="none" w:sz="0" w:space="0" w:color="auto"/>
            <w:bottom w:val="none" w:sz="0" w:space="0" w:color="auto"/>
            <w:right w:val="none" w:sz="0" w:space="0" w:color="auto"/>
          </w:divBdr>
        </w:div>
        <w:div w:id="530991857">
          <w:marLeft w:val="0"/>
          <w:marRight w:val="0"/>
          <w:marTop w:val="0"/>
          <w:marBottom w:val="0"/>
          <w:divBdr>
            <w:top w:val="none" w:sz="0" w:space="0" w:color="auto"/>
            <w:left w:val="none" w:sz="0" w:space="0" w:color="auto"/>
            <w:bottom w:val="none" w:sz="0" w:space="0" w:color="auto"/>
            <w:right w:val="none" w:sz="0" w:space="0" w:color="auto"/>
          </w:divBdr>
        </w:div>
        <w:div w:id="464396306">
          <w:marLeft w:val="0"/>
          <w:marRight w:val="0"/>
          <w:marTop w:val="0"/>
          <w:marBottom w:val="0"/>
          <w:divBdr>
            <w:top w:val="none" w:sz="0" w:space="0" w:color="auto"/>
            <w:left w:val="none" w:sz="0" w:space="0" w:color="auto"/>
            <w:bottom w:val="none" w:sz="0" w:space="0" w:color="auto"/>
            <w:right w:val="none" w:sz="0" w:space="0" w:color="auto"/>
          </w:divBdr>
        </w:div>
        <w:div w:id="1708018743">
          <w:marLeft w:val="0"/>
          <w:marRight w:val="0"/>
          <w:marTop w:val="0"/>
          <w:marBottom w:val="0"/>
          <w:divBdr>
            <w:top w:val="none" w:sz="0" w:space="0" w:color="auto"/>
            <w:left w:val="none" w:sz="0" w:space="0" w:color="auto"/>
            <w:bottom w:val="none" w:sz="0" w:space="0" w:color="auto"/>
            <w:right w:val="none" w:sz="0" w:space="0" w:color="auto"/>
          </w:divBdr>
        </w:div>
        <w:div w:id="1897161891">
          <w:marLeft w:val="0"/>
          <w:marRight w:val="0"/>
          <w:marTop w:val="0"/>
          <w:marBottom w:val="0"/>
          <w:divBdr>
            <w:top w:val="none" w:sz="0" w:space="0" w:color="auto"/>
            <w:left w:val="none" w:sz="0" w:space="0" w:color="auto"/>
            <w:bottom w:val="none" w:sz="0" w:space="0" w:color="auto"/>
            <w:right w:val="none" w:sz="0" w:space="0" w:color="auto"/>
          </w:divBdr>
        </w:div>
        <w:div w:id="1667783752">
          <w:marLeft w:val="0"/>
          <w:marRight w:val="0"/>
          <w:marTop w:val="0"/>
          <w:marBottom w:val="0"/>
          <w:divBdr>
            <w:top w:val="none" w:sz="0" w:space="0" w:color="auto"/>
            <w:left w:val="none" w:sz="0" w:space="0" w:color="auto"/>
            <w:bottom w:val="none" w:sz="0" w:space="0" w:color="auto"/>
            <w:right w:val="none" w:sz="0" w:space="0" w:color="auto"/>
          </w:divBdr>
        </w:div>
        <w:div w:id="1609309645">
          <w:marLeft w:val="0"/>
          <w:marRight w:val="0"/>
          <w:marTop w:val="0"/>
          <w:marBottom w:val="0"/>
          <w:divBdr>
            <w:top w:val="none" w:sz="0" w:space="0" w:color="auto"/>
            <w:left w:val="none" w:sz="0" w:space="0" w:color="auto"/>
            <w:bottom w:val="none" w:sz="0" w:space="0" w:color="auto"/>
            <w:right w:val="none" w:sz="0" w:space="0" w:color="auto"/>
          </w:divBdr>
        </w:div>
        <w:div w:id="1074887772">
          <w:marLeft w:val="0"/>
          <w:marRight w:val="0"/>
          <w:marTop w:val="0"/>
          <w:marBottom w:val="0"/>
          <w:divBdr>
            <w:top w:val="none" w:sz="0" w:space="0" w:color="auto"/>
            <w:left w:val="none" w:sz="0" w:space="0" w:color="auto"/>
            <w:bottom w:val="none" w:sz="0" w:space="0" w:color="auto"/>
            <w:right w:val="none" w:sz="0" w:space="0" w:color="auto"/>
          </w:divBdr>
        </w:div>
      </w:divsChild>
    </w:div>
    <w:div w:id="2096129406">
      <w:bodyDiv w:val="1"/>
      <w:marLeft w:val="0"/>
      <w:marRight w:val="0"/>
      <w:marTop w:val="0"/>
      <w:marBottom w:val="0"/>
      <w:divBdr>
        <w:top w:val="none" w:sz="0" w:space="0" w:color="auto"/>
        <w:left w:val="none" w:sz="0" w:space="0" w:color="auto"/>
        <w:bottom w:val="none" w:sz="0" w:space="0" w:color="auto"/>
        <w:right w:val="none" w:sz="0" w:space="0" w:color="auto"/>
      </w:divBdr>
      <w:divsChild>
        <w:div w:id="368379825">
          <w:marLeft w:val="0"/>
          <w:marRight w:val="0"/>
          <w:marTop w:val="0"/>
          <w:marBottom w:val="0"/>
          <w:divBdr>
            <w:top w:val="none" w:sz="0" w:space="0" w:color="auto"/>
            <w:left w:val="none" w:sz="0" w:space="0" w:color="auto"/>
            <w:bottom w:val="none" w:sz="0" w:space="0" w:color="auto"/>
            <w:right w:val="none" w:sz="0" w:space="0" w:color="auto"/>
          </w:divBdr>
        </w:div>
        <w:div w:id="203251242">
          <w:marLeft w:val="0"/>
          <w:marRight w:val="0"/>
          <w:marTop w:val="0"/>
          <w:marBottom w:val="0"/>
          <w:divBdr>
            <w:top w:val="none" w:sz="0" w:space="0" w:color="auto"/>
            <w:left w:val="none" w:sz="0" w:space="0" w:color="auto"/>
            <w:bottom w:val="none" w:sz="0" w:space="0" w:color="auto"/>
            <w:right w:val="none" w:sz="0" w:space="0" w:color="auto"/>
          </w:divBdr>
        </w:div>
        <w:div w:id="188033022">
          <w:marLeft w:val="0"/>
          <w:marRight w:val="0"/>
          <w:marTop w:val="0"/>
          <w:marBottom w:val="0"/>
          <w:divBdr>
            <w:top w:val="none" w:sz="0" w:space="0" w:color="auto"/>
            <w:left w:val="none" w:sz="0" w:space="0" w:color="auto"/>
            <w:bottom w:val="none" w:sz="0" w:space="0" w:color="auto"/>
            <w:right w:val="none" w:sz="0" w:space="0" w:color="auto"/>
          </w:divBdr>
        </w:div>
        <w:div w:id="1562710006">
          <w:marLeft w:val="0"/>
          <w:marRight w:val="0"/>
          <w:marTop w:val="0"/>
          <w:marBottom w:val="0"/>
          <w:divBdr>
            <w:top w:val="none" w:sz="0" w:space="0" w:color="auto"/>
            <w:left w:val="none" w:sz="0" w:space="0" w:color="auto"/>
            <w:bottom w:val="none" w:sz="0" w:space="0" w:color="auto"/>
            <w:right w:val="none" w:sz="0" w:space="0" w:color="auto"/>
          </w:divBdr>
        </w:div>
        <w:div w:id="1441295057">
          <w:marLeft w:val="0"/>
          <w:marRight w:val="0"/>
          <w:marTop w:val="0"/>
          <w:marBottom w:val="0"/>
          <w:divBdr>
            <w:top w:val="none" w:sz="0" w:space="0" w:color="auto"/>
            <w:left w:val="none" w:sz="0" w:space="0" w:color="auto"/>
            <w:bottom w:val="none" w:sz="0" w:space="0" w:color="auto"/>
            <w:right w:val="none" w:sz="0" w:space="0" w:color="auto"/>
          </w:divBdr>
        </w:div>
        <w:div w:id="2108041355">
          <w:marLeft w:val="0"/>
          <w:marRight w:val="0"/>
          <w:marTop w:val="0"/>
          <w:marBottom w:val="0"/>
          <w:divBdr>
            <w:top w:val="none" w:sz="0" w:space="0" w:color="auto"/>
            <w:left w:val="none" w:sz="0" w:space="0" w:color="auto"/>
            <w:bottom w:val="none" w:sz="0" w:space="0" w:color="auto"/>
            <w:right w:val="none" w:sz="0" w:space="0" w:color="auto"/>
          </w:divBdr>
        </w:div>
        <w:div w:id="2058158128">
          <w:marLeft w:val="0"/>
          <w:marRight w:val="0"/>
          <w:marTop w:val="0"/>
          <w:marBottom w:val="0"/>
          <w:divBdr>
            <w:top w:val="none" w:sz="0" w:space="0" w:color="auto"/>
            <w:left w:val="none" w:sz="0" w:space="0" w:color="auto"/>
            <w:bottom w:val="none" w:sz="0" w:space="0" w:color="auto"/>
            <w:right w:val="none" w:sz="0" w:space="0" w:color="auto"/>
          </w:divBdr>
        </w:div>
        <w:div w:id="876508328">
          <w:marLeft w:val="0"/>
          <w:marRight w:val="0"/>
          <w:marTop w:val="0"/>
          <w:marBottom w:val="0"/>
          <w:divBdr>
            <w:top w:val="none" w:sz="0" w:space="0" w:color="auto"/>
            <w:left w:val="none" w:sz="0" w:space="0" w:color="auto"/>
            <w:bottom w:val="none" w:sz="0" w:space="0" w:color="auto"/>
            <w:right w:val="none" w:sz="0" w:space="0" w:color="auto"/>
          </w:divBdr>
        </w:div>
        <w:div w:id="2088376270">
          <w:marLeft w:val="0"/>
          <w:marRight w:val="0"/>
          <w:marTop w:val="0"/>
          <w:marBottom w:val="0"/>
          <w:divBdr>
            <w:top w:val="none" w:sz="0" w:space="0" w:color="auto"/>
            <w:left w:val="none" w:sz="0" w:space="0" w:color="auto"/>
            <w:bottom w:val="none" w:sz="0" w:space="0" w:color="auto"/>
            <w:right w:val="none" w:sz="0" w:space="0" w:color="auto"/>
          </w:divBdr>
        </w:div>
        <w:div w:id="1450901967">
          <w:marLeft w:val="0"/>
          <w:marRight w:val="0"/>
          <w:marTop w:val="0"/>
          <w:marBottom w:val="0"/>
          <w:divBdr>
            <w:top w:val="none" w:sz="0" w:space="0" w:color="auto"/>
            <w:left w:val="none" w:sz="0" w:space="0" w:color="auto"/>
            <w:bottom w:val="none" w:sz="0" w:space="0" w:color="auto"/>
            <w:right w:val="none" w:sz="0" w:space="0" w:color="auto"/>
          </w:divBdr>
        </w:div>
        <w:div w:id="1486118445">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esal.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tiagocarrascal@yahoo.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operaciones.colombiacompra.gov.co/sites/cce_public/files/cce_documents/cce_guia_esal.pdf" TargetMode="External"/><Relationship Id="rId1" Type="http://schemas.openxmlformats.org/officeDocument/2006/relationships/hyperlink" Target="https://operaciones.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AF2BF4-0EB2-4EF0-8236-E05227A2EC3E}">
  <ds:schemaRefs>
    <ds:schemaRef ds:uri="http://schemas.openxmlformats.org/officeDocument/2006/bibliography"/>
  </ds:schemaRefs>
</ds:datastoreItem>
</file>

<file path=customXml/itemProps2.xml><?xml version="1.0" encoding="utf-8"?>
<ds:datastoreItem xmlns:ds="http://schemas.openxmlformats.org/officeDocument/2006/customXml" ds:itemID="{D6971289-9FCD-47C5-8B50-FC7653060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5659</Words>
  <Characters>31128</Characters>
  <Application>Microsoft Office Word</Application>
  <DocSecurity>0</DocSecurity>
  <Lines>259</Lines>
  <Paragraphs>73</Paragraphs>
  <ScaleCrop>false</ScaleCrop>
  <Company/>
  <LinksUpToDate>false</LinksUpToDate>
  <CharactersWithSpaces>36714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2025-07-21T13:00:00Z</dcterms:created>
  <dcterms:modified xsi:type="dcterms:W3CDTF">2025-07-21T13:00:00Z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