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19DD0" w14:textId="4C6F6EE4" w:rsidR="0017659F" w:rsidRDefault="002411DE" w:rsidP="00DA4EB5">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9816A2">
        <w:rPr>
          <w:rFonts w:ascii="Arial" w:hAnsi="Arial" w:cs="Arial"/>
          <w:b/>
          <w:color w:val="000000" w:themeColor="text1"/>
          <w:sz w:val="16"/>
          <w:szCs w:val="16"/>
          <w:lang w:val="es-ES_tradnl" w:eastAsia="es-ES"/>
        </w:rPr>
        <w:t>CCE-DES-FM-17</w:t>
      </w:r>
      <w:bookmarkStart w:id="2" w:name="_Hlk50481752"/>
      <w:bookmarkEnd w:id="0"/>
      <w:bookmarkEnd w:id="1"/>
    </w:p>
    <w:p w14:paraId="0130BE5A" w14:textId="77777777" w:rsidR="001F0816" w:rsidRPr="001F0816" w:rsidRDefault="001F0816" w:rsidP="001F0816">
      <w:pPr>
        <w:jc w:val="both"/>
        <w:rPr>
          <w:rFonts w:ascii="Arial" w:eastAsia="Calibri" w:hAnsi="Arial" w:cs="Arial"/>
          <w:b/>
          <w:bCs/>
          <w:sz w:val="22"/>
          <w:szCs w:val="22"/>
          <w:lang w:eastAsia="en-US"/>
        </w:rPr>
      </w:pPr>
      <w:r w:rsidRPr="001F0816">
        <w:rPr>
          <w:rFonts w:ascii="Arial" w:eastAsia="Arial" w:hAnsi="Arial" w:cs="Arial"/>
          <w:b/>
          <w:color w:val="000000"/>
          <w:sz w:val="22"/>
          <w:szCs w:val="22"/>
          <w:lang w:val="es-MX" w:eastAsia="en-US"/>
        </w:rPr>
        <w:t xml:space="preserve">DOCUMENTOS TIPO – Inalterabilidad </w:t>
      </w:r>
    </w:p>
    <w:p w14:paraId="460326E3" w14:textId="77777777" w:rsidR="001F0816" w:rsidRPr="001F0816" w:rsidRDefault="001F0816" w:rsidP="001F0816">
      <w:pPr>
        <w:jc w:val="both"/>
        <w:rPr>
          <w:rFonts w:ascii="Arial" w:eastAsiaTheme="minorHAnsi" w:hAnsi="Arial" w:cs="Arial"/>
          <w:sz w:val="20"/>
          <w:szCs w:val="20"/>
          <w:lang w:eastAsia="en-US"/>
        </w:rPr>
      </w:pPr>
    </w:p>
    <w:p w14:paraId="4E3D48FC" w14:textId="4F905547" w:rsidR="002D1EB8" w:rsidRPr="002D1EB8" w:rsidRDefault="002D1EB8" w:rsidP="002D1EB8">
      <w:pPr>
        <w:jc w:val="both"/>
        <w:rPr>
          <w:rFonts w:ascii="Arial" w:eastAsia="Arial" w:hAnsi="Arial" w:cs="Arial"/>
          <w:bCs/>
          <w:color w:val="000000"/>
          <w:sz w:val="20"/>
          <w:szCs w:val="20"/>
          <w:lang w:eastAsia="en-US"/>
        </w:rPr>
      </w:pPr>
      <w:r>
        <w:rPr>
          <w:rFonts w:ascii="Arial" w:eastAsia="Arial" w:hAnsi="Arial" w:cs="Arial"/>
          <w:bCs/>
          <w:color w:val="000000"/>
          <w:sz w:val="20"/>
          <w:szCs w:val="20"/>
          <w:lang w:eastAsia="en-US"/>
        </w:rPr>
        <w:t>[…]</w:t>
      </w:r>
      <w:r w:rsidR="00351FE7">
        <w:rPr>
          <w:rFonts w:ascii="Arial" w:eastAsia="Arial" w:hAnsi="Arial" w:cs="Arial"/>
          <w:bCs/>
          <w:color w:val="000000"/>
          <w:sz w:val="20"/>
          <w:szCs w:val="20"/>
          <w:lang w:eastAsia="en-US"/>
        </w:rPr>
        <w:t xml:space="preserve"> </w:t>
      </w:r>
      <w:r w:rsidR="004F54FD" w:rsidRPr="004F54FD">
        <w:rPr>
          <w:rFonts w:ascii="Arial" w:eastAsia="Arial" w:hAnsi="Arial" w:cs="Arial"/>
          <w:bCs/>
          <w:color w:val="000000"/>
          <w:sz w:val="20"/>
          <w:szCs w:val="20"/>
          <w:lang w:eastAsia="en-US"/>
        </w:rPr>
        <w:t>la regla general frente la aplicación de los documentos tipo es su inalterabilidad, y no se podrán incluir o modificar en los documentos del proceso las condiciones habilitantes, los factores técnicos y económicos de escogencia y los sistemas de ponderación distintos a los señalados en los documentos tipo. Lo anterior, salvo que el objeto contractual incluya bienes o servicios ajenos a la obra pública de infraestructura de agua potable y saneamiento básico, caso en el que se podrá incluir experiencia adicional de manera excepcional; y, además, cuando el pliego tipo de forma expresa lo permita, es decir, en los aspectos incluidos en corchetes y resaltados en gris.</w:t>
      </w:r>
    </w:p>
    <w:p w14:paraId="1B53F2D1" w14:textId="77777777" w:rsidR="00825BE4" w:rsidRDefault="00825BE4" w:rsidP="00825BE4">
      <w:pPr>
        <w:jc w:val="both"/>
        <w:rPr>
          <w:rFonts w:ascii="Arial" w:eastAsia="Calibri" w:hAnsi="Arial" w:cs="Arial"/>
          <w:b/>
          <w:sz w:val="22"/>
          <w:lang w:val="es-ES_tradnl"/>
        </w:rPr>
      </w:pPr>
    </w:p>
    <w:p w14:paraId="0E733689" w14:textId="3A8A8830" w:rsidR="001F0816" w:rsidRDefault="004F54FD" w:rsidP="001F0816">
      <w:pPr>
        <w:jc w:val="both"/>
        <w:rPr>
          <w:rFonts w:ascii="Arial" w:eastAsia="Calibri" w:hAnsi="Arial" w:cs="Arial"/>
          <w:b/>
          <w:color w:val="000000" w:themeColor="text1"/>
          <w:sz w:val="22"/>
          <w:lang w:val="es-ES_tradnl"/>
        </w:rPr>
      </w:pPr>
      <w:r>
        <w:rPr>
          <w:rFonts w:ascii="Arial" w:eastAsia="Arial" w:hAnsi="Arial" w:cs="Arial"/>
          <w:b/>
          <w:color w:val="000000"/>
          <w:sz w:val="22"/>
          <w:szCs w:val="22"/>
          <w:lang w:val="es-MX" w:eastAsia="en-US"/>
        </w:rPr>
        <w:t xml:space="preserve">MATRIZ 1 EXPERIENCIA </w:t>
      </w:r>
      <w:r w:rsidR="001F0816" w:rsidRPr="001F0816">
        <w:rPr>
          <w:rFonts w:ascii="Arial" w:eastAsia="Arial" w:hAnsi="Arial" w:cs="Arial"/>
          <w:b/>
          <w:color w:val="000000"/>
          <w:sz w:val="22"/>
          <w:szCs w:val="22"/>
          <w:lang w:val="es-MX" w:eastAsia="en-US"/>
        </w:rPr>
        <w:t>–</w:t>
      </w:r>
      <w:r w:rsidR="001F0816" w:rsidRPr="001F0816">
        <w:rPr>
          <w:rFonts w:ascii="Arial" w:eastAsia="Calibri" w:hAnsi="Arial" w:cs="Arial"/>
          <w:b/>
          <w:sz w:val="22"/>
          <w:lang w:val="es-ES_tradnl"/>
        </w:rPr>
        <w:t xml:space="preserve"> </w:t>
      </w:r>
      <w:r>
        <w:rPr>
          <w:rFonts w:ascii="Arial" w:eastAsia="Calibri" w:hAnsi="Arial" w:cs="Arial"/>
          <w:b/>
          <w:sz w:val="22"/>
          <w:lang w:val="es-ES_tradnl"/>
        </w:rPr>
        <w:t>Agua potable y saneamiento básico</w:t>
      </w:r>
      <w:r w:rsidR="00244A22">
        <w:rPr>
          <w:rFonts w:ascii="Arial" w:eastAsia="Calibri" w:hAnsi="Arial" w:cs="Arial"/>
          <w:b/>
          <w:color w:val="000000" w:themeColor="text1"/>
          <w:sz w:val="22"/>
          <w:lang w:val="es-ES_tradnl"/>
        </w:rPr>
        <w:t xml:space="preserve"> </w:t>
      </w:r>
      <w:r w:rsidR="0099243B" w:rsidRPr="001F0816">
        <w:rPr>
          <w:rFonts w:ascii="Arial" w:eastAsia="Arial" w:hAnsi="Arial" w:cs="Arial"/>
          <w:b/>
          <w:color w:val="000000"/>
          <w:sz w:val="22"/>
          <w:szCs w:val="22"/>
          <w:lang w:val="es-MX" w:eastAsia="en-US"/>
        </w:rPr>
        <w:t>–</w:t>
      </w:r>
      <w:r w:rsidR="00244A22">
        <w:rPr>
          <w:rFonts w:ascii="Arial" w:eastAsia="Arial" w:hAnsi="Arial" w:cs="Arial"/>
          <w:b/>
          <w:color w:val="000000"/>
          <w:sz w:val="22"/>
          <w:szCs w:val="22"/>
          <w:lang w:val="es-MX" w:eastAsia="en-US"/>
        </w:rPr>
        <w:t xml:space="preserve"> Aplicación</w:t>
      </w:r>
    </w:p>
    <w:p w14:paraId="3D2754F7" w14:textId="28F35A14" w:rsidR="001F0816" w:rsidRDefault="001F0816" w:rsidP="001F0816">
      <w:pPr>
        <w:jc w:val="both"/>
        <w:rPr>
          <w:rFonts w:ascii="Arial" w:eastAsia="Calibri" w:hAnsi="Arial" w:cs="Arial"/>
          <w:b/>
          <w:color w:val="000000" w:themeColor="text1"/>
          <w:sz w:val="22"/>
          <w:lang w:val="es-ES_tradnl"/>
        </w:rPr>
      </w:pPr>
    </w:p>
    <w:p w14:paraId="1D9E5E87" w14:textId="1098BB5B" w:rsidR="001F0816" w:rsidRDefault="00244A22" w:rsidP="00244A22">
      <w:pPr>
        <w:jc w:val="both"/>
        <w:rPr>
          <w:rFonts w:ascii="Arial" w:eastAsia="Arial" w:hAnsi="Arial" w:cs="Arial"/>
          <w:bCs/>
          <w:color w:val="000000"/>
          <w:sz w:val="20"/>
          <w:szCs w:val="20"/>
          <w:lang w:val="es-ES_tradnl" w:eastAsia="en-US"/>
        </w:rPr>
      </w:pPr>
      <w:r w:rsidRPr="00244A22">
        <w:rPr>
          <w:rFonts w:ascii="Arial" w:eastAsia="Arial" w:hAnsi="Arial" w:cs="Arial"/>
          <w:bCs/>
          <w:color w:val="000000"/>
          <w:sz w:val="20"/>
          <w:szCs w:val="20"/>
          <w:lang w:val="es-ES_tradnl" w:eastAsia="en-US"/>
        </w:rPr>
        <w:t>Conforme a lo expuesto, para definir la experiencia exigible en un proceso de contratación de licitación de obra pública de agua potable y saneamiento básico se deben seguir los siguientes pasos: i)</w:t>
      </w:r>
      <w:r>
        <w:rPr>
          <w:rFonts w:ascii="Arial" w:eastAsia="Arial" w:hAnsi="Arial" w:cs="Arial"/>
          <w:bCs/>
          <w:color w:val="000000"/>
          <w:sz w:val="20"/>
          <w:szCs w:val="20"/>
          <w:lang w:val="es-ES_tradnl" w:eastAsia="en-US"/>
        </w:rPr>
        <w:t xml:space="preserve"> </w:t>
      </w:r>
      <w:r w:rsidRPr="00244A22">
        <w:rPr>
          <w:rFonts w:ascii="Arial" w:eastAsia="Arial" w:hAnsi="Arial" w:cs="Arial"/>
          <w:bCs/>
          <w:color w:val="000000"/>
          <w:sz w:val="20"/>
          <w:szCs w:val="20"/>
          <w:lang w:val="es-ES_tradnl" w:eastAsia="en-US"/>
        </w:rPr>
        <w:t xml:space="preserve">Identificar en la «Matriz 1 – Experiencia» el tipo de infraestructura sobre el cual recae la obra a ejecutar, de acuerdo con las 6 clases de infraestructura establecidas. </w:t>
      </w:r>
      <w:proofErr w:type="spellStart"/>
      <w:r w:rsidRPr="00244A22">
        <w:rPr>
          <w:rFonts w:ascii="Arial" w:eastAsia="Arial" w:hAnsi="Arial" w:cs="Arial"/>
          <w:bCs/>
          <w:color w:val="000000"/>
          <w:sz w:val="20"/>
          <w:szCs w:val="20"/>
          <w:lang w:val="es-ES_tradnl" w:eastAsia="en-US"/>
        </w:rPr>
        <w:t>ii</w:t>
      </w:r>
      <w:proofErr w:type="spellEnd"/>
      <w:r w:rsidRPr="00244A22">
        <w:rPr>
          <w:rFonts w:ascii="Arial" w:eastAsia="Arial" w:hAnsi="Arial" w:cs="Arial"/>
          <w:bCs/>
          <w:color w:val="000000"/>
          <w:sz w:val="20"/>
          <w:szCs w:val="20"/>
          <w:lang w:val="es-ES_tradnl" w:eastAsia="en-US"/>
        </w:rPr>
        <w:t>)</w:t>
      </w:r>
      <w:r w:rsidRPr="00244A22">
        <w:rPr>
          <w:rFonts w:ascii="Arial" w:eastAsia="Arial" w:hAnsi="Arial" w:cs="Arial"/>
          <w:bCs/>
          <w:color w:val="000000"/>
          <w:sz w:val="20"/>
          <w:szCs w:val="20"/>
          <w:lang w:val="es-ES_tradnl" w:eastAsia="en-US"/>
        </w:rPr>
        <w:tab/>
        <w:t>Una vez definido el tipo de infraestructura, identificar la «actividad a contratar» acorde con la Matriz 1 – Experiencia. Esta actividad corresponde a la obra que pretenda ejecutar la entidad estatal de acuerdo con el objeto y su alcance. En este sentido, la entidad debe identificar cuál o cuáles de las actividades a contratar definidas en la «Matriz 1 – Experiencia» corresponden a las obras que ejecutará y de esta manera solicitar la experiencia que corresponde.</w:t>
      </w:r>
      <w:r>
        <w:rPr>
          <w:rFonts w:ascii="Arial" w:eastAsia="Arial" w:hAnsi="Arial" w:cs="Arial"/>
          <w:bCs/>
          <w:color w:val="000000"/>
          <w:sz w:val="20"/>
          <w:szCs w:val="20"/>
          <w:lang w:val="es-ES_tradnl" w:eastAsia="en-US"/>
        </w:rPr>
        <w:t xml:space="preserve"> </w:t>
      </w:r>
      <w:proofErr w:type="spellStart"/>
      <w:r w:rsidRPr="00244A22">
        <w:rPr>
          <w:rFonts w:ascii="Arial" w:eastAsia="Arial" w:hAnsi="Arial" w:cs="Arial"/>
          <w:bCs/>
          <w:color w:val="000000"/>
          <w:sz w:val="20"/>
          <w:szCs w:val="20"/>
          <w:lang w:val="es-ES_tradnl" w:eastAsia="en-US"/>
        </w:rPr>
        <w:t>iii</w:t>
      </w:r>
      <w:proofErr w:type="spellEnd"/>
      <w:r w:rsidRPr="00244A22">
        <w:rPr>
          <w:rFonts w:ascii="Arial" w:eastAsia="Arial" w:hAnsi="Arial" w:cs="Arial"/>
          <w:bCs/>
          <w:color w:val="000000"/>
          <w:sz w:val="20"/>
          <w:szCs w:val="20"/>
          <w:lang w:val="es-ES_tradnl" w:eastAsia="en-US"/>
        </w:rPr>
        <w:t>)</w:t>
      </w:r>
      <w:r>
        <w:rPr>
          <w:rFonts w:ascii="Arial" w:eastAsia="Arial" w:hAnsi="Arial" w:cs="Arial"/>
          <w:bCs/>
          <w:color w:val="000000"/>
          <w:sz w:val="20"/>
          <w:szCs w:val="20"/>
          <w:lang w:val="es-ES_tradnl" w:eastAsia="en-US"/>
        </w:rPr>
        <w:t xml:space="preserve"> </w:t>
      </w:r>
      <w:r w:rsidRPr="00244A22">
        <w:rPr>
          <w:rFonts w:ascii="Arial" w:eastAsia="Arial" w:hAnsi="Arial" w:cs="Arial"/>
          <w:bCs/>
          <w:color w:val="000000"/>
          <w:sz w:val="20"/>
          <w:szCs w:val="20"/>
          <w:lang w:val="es-ES_tradnl" w:eastAsia="en-US"/>
        </w:rPr>
        <w:t>Identificar el rango de cuantía en el cual se encuentra el proceso de contratación de acuerdo con el presupuesto oficial.</w:t>
      </w:r>
      <w:r>
        <w:rPr>
          <w:rFonts w:ascii="Arial" w:eastAsia="Arial" w:hAnsi="Arial" w:cs="Arial"/>
          <w:bCs/>
          <w:color w:val="000000"/>
          <w:sz w:val="20"/>
          <w:szCs w:val="20"/>
          <w:lang w:val="es-ES_tradnl" w:eastAsia="en-US"/>
        </w:rPr>
        <w:t xml:space="preserve"> </w:t>
      </w:r>
      <w:proofErr w:type="spellStart"/>
      <w:r w:rsidRPr="00244A22">
        <w:rPr>
          <w:rFonts w:ascii="Arial" w:eastAsia="Arial" w:hAnsi="Arial" w:cs="Arial"/>
          <w:bCs/>
          <w:color w:val="000000"/>
          <w:sz w:val="20"/>
          <w:szCs w:val="20"/>
          <w:lang w:val="es-ES_tradnl" w:eastAsia="en-US"/>
        </w:rPr>
        <w:t>iv</w:t>
      </w:r>
      <w:proofErr w:type="spellEnd"/>
      <w:r w:rsidRPr="00244A22">
        <w:rPr>
          <w:rFonts w:ascii="Arial" w:eastAsia="Arial" w:hAnsi="Arial" w:cs="Arial"/>
          <w:bCs/>
          <w:color w:val="000000"/>
          <w:sz w:val="20"/>
          <w:szCs w:val="20"/>
          <w:lang w:val="es-ES_tradnl" w:eastAsia="en-US"/>
        </w:rPr>
        <w:t>)</w:t>
      </w:r>
      <w:r>
        <w:rPr>
          <w:rFonts w:ascii="Arial" w:eastAsia="Arial" w:hAnsi="Arial" w:cs="Arial"/>
          <w:bCs/>
          <w:color w:val="000000"/>
          <w:sz w:val="20"/>
          <w:szCs w:val="20"/>
          <w:lang w:val="es-ES_tradnl" w:eastAsia="en-US"/>
        </w:rPr>
        <w:t xml:space="preserve"> </w:t>
      </w:r>
      <w:r w:rsidRPr="00244A22">
        <w:rPr>
          <w:rFonts w:ascii="Arial" w:eastAsia="Arial" w:hAnsi="Arial" w:cs="Arial"/>
          <w:bCs/>
          <w:color w:val="000000"/>
          <w:sz w:val="20"/>
          <w:szCs w:val="20"/>
          <w:lang w:val="es-ES_tradnl" w:eastAsia="en-US"/>
        </w:rPr>
        <w:t>Identificar la «Experiencia general» exigible acorde con la Matriz 1 – Experiencia, teniendo en cuenta la actividad a contratar y el rango de la cuantía del proceso de contratación.</w:t>
      </w:r>
      <w:r>
        <w:rPr>
          <w:rFonts w:ascii="Arial" w:eastAsia="Arial" w:hAnsi="Arial" w:cs="Arial"/>
          <w:bCs/>
          <w:color w:val="000000"/>
          <w:sz w:val="20"/>
          <w:szCs w:val="20"/>
          <w:lang w:val="es-ES_tradnl" w:eastAsia="en-US"/>
        </w:rPr>
        <w:t xml:space="preserve"> </w:t>
      </w:r>
      <w:r w:rsidRPr="00244A22">
        <w:rPr>
          <w:rFonts w:ascii="Arial" w:eastAsia="Arial" w:hAnsi="Arial" w:cs="Arial"/>
          <w:bCs/>
          <w:color w:val="000000"/>
          <w:sz w:val="20"/>
          <w:szCs w:val="20"/>
          <w:lang w:val="es-ES_tradnl" w:eastAsia="en-US"/>
        </w:rPr>
        <w:t>v)</w:t>
      </w:r>
      <w:r>
        <w:rPr>
          <w:rFonts w:ascii="Arial" w:eastAsia="Arial" w:hAnsi="Arial" w:cs="Arial"/>
          <w:bCs/>
          <w:color w:val="000000"/>
          <w:sz w:val="20"/>
          <w:szCs w:val="20"/>
          <w:lang w:val="es-ES_tradnl" w:eastAsia="en-US"/>
        </w:rPr>
        <w:t xml:space="preserve"> </w:t>
      </w:r>
      <w:r w:rsidRPr="00244A22">
        <w:rPr>
          <w:rFonts w:ascii="Arial" w:eastAsia="Arial" w:hAnsi="Arial" w:cs="Arial"/>
          <w:bCs/>
          <w:color w:val="000000"/>
          <w:sz w:val="20"/>
          <w:szCs w:val="20"/>
          <w:lang w:val="es-ES_tradnl" w:eastAsia="en-US"/>
        </w:rPr>
        <w:t>Identificar la «Experiencia específica» exigible y el porcentaje de dimensionamiento, que se puede solicitar acorde con las magnitudes a ejecutar de acuerdo con la cuantía del proceso de contratación.</w:t>
      </w:r>
    </w:p>
    <w:p w14:paraId="40F783D9" w14:textId="77777777" w:rsidR="00244A22" w:rsidRDefault="00244A22" w:rsidP="00244A22">
      <w:pPr>
        <w:jc w:val="both"/>
        <w:rPr>
          <w:rFonts w:ascii="Arial" w:eastAsia="Calibri" w:hAnsi="Arial" w:cs="Arial"/>
          <w:b/>
          <w:sz w:val="22"/>
          <w:lang w:val="es-ES_tradnl"/>
        </w:rPr>
      </w:pPr>
    </w:p>
    <w:p w14:paraId="3F6345E3" w14:textId="7479026B" w:rsidR="002E2BFA" w:rsidRPr="00244A22" w:rsidRDefault="00244A22" w:rsidP="000C0444">
      <w:pPr>
        <w:jc w:val="both"/>
        <w:rPr>
          <w:rFonts w:ascii="Arial" w:eastAsia="Calibri" w:hAnsi="Arial" w:cs="Arial"/>
          <w:b/>
          <w:color w:val="000000" w:themeColor="text1"/>
          <w:sz w:val="22"/>
          <w:lang w:val="es-ES_tradnl"/>
        </w:rPr>
      </w:pPr>
      <w:r>
        <w:rPr>
          <w:rFonts w:ascii="Arial" w:eastAsia="Arial" w:hAnsi="Arial" w:cs="Arial"/>
          <w:b/>
          <w:color w:val="000000"/>
          <w:sz w:val="22"/>
          <w:szCs w:val="22"/>
          <w:lang w:val="es-MX" w:eastAsia="en-US"/>
        </w:rPr>
        <w:t xml:space="preserve">MATRIZ 1 EXPERIENCIA </w:t>
      </w:r>
      <w:r w:rsidRPr="001F0816">
        <w:rPr>
          <w:rFonts w:ascii="Arial" w:eastAsia="Arial" w:hAnsi="Arial" w:cs="Arial"/>
          <w:b/>
          <w:color w:val="000000"/>
          <w:sz w:val="22"/>
          <w:szCs w:val="22"/>
          <w:lang w:val="es-MX" w:eastAsia="en-US"/>
        </w:rPr>
        <w:t>–</w:t>
      </w:r>
      <w:r>
        <w:rPr>
          <w:rFonts w:ascii="Arial" w:eastAsia="Arial" w:hAnsi="Arial" w:cs="Arial"/>
          <w:b/>
          <w:color w:val="000000"/>
          <w:sz w:val="22"/>
          <w:szCs w:val="22"/>
          <w:lang w:val="es-MX" w:eastAsia="en-US"/>
        </w:rPr>
        <w:t xml:space="preserve"> </w:t>
      </w:r>
      <w:r>
        <w:rPr>
          <w:rFonts w:ascii="Arial" w:eastAsia="Calibri" w:hAnsi="Arial" w:cs="Arial"/>
          <w:b/>
          <w:sz w:val="22"/>
          <w:lang w:val="es-ES_tradnl"/>
        </w:rPr>
        <w:t xml:space="preserve">Inalterabilidad </w:t>
      </w:r>
      <w:r w:rsidRPr="001F0816">
        <w:rPr>
          <w:rFonts w:ascii="Arial" w:eastAsia="Arial" w:hAnsi="Arial" w:cs="Arial"/>
          <w:b/>
          <w:color w:val="000000"/>
          <w:sz w:val="22"/>
          <w:szCs w:val="22"/>
          <w:lang w:val="es-MX" w:eastAsia="en-US"/>
        </w:rPr>
        <w:t>–</w:t>
      </w:r>
      <w:r>
        <w:rPr>
          <w:rFonts w:ascii="Arial" w:eastAsia="Arial" w:hAnsi="Arial" w:cs="Arial"/>
          <w:b/>
          <w:color w:val="000000"/>
          <w:sz w:val="22"/>
          <w:szCs w:val="22"/>
          <w:lang w:val="es-MX" w:eastAsia="en-US"/>
        </w:rPr>
        <w:t xml:space="preserve"> Especificaciones técnicas </w:t>
      </w:r>
      <w:r w:rsidR="0099243B" w:rsidRPr="00DC3720">
        <w:rPr>
          <w:rFonts w:ascii="Arial" w:eastAsia="Calibri" w:hAnsi="Arial" w:cs="Arial"/>
          <w:b/>
          <w:sz w:val="22"/>
          <w:szCs w:val="22"/>
          <w:lang w:val="es-MX"/>
        </w:rPr>
        <w:t>–</w:t>
      </w:r>
      <w:r w:rsidR="0099243B">
        <w:rPr>
          <w:rFonts w:ascii="Arial" w:eastAsia="Calibri" w:hAnsi="Arial" w:cs="Arial"/>
          <w:b/>
          <w:sz w:val="22"/>
          <w:szCs w:val="22"/>
          <w:lang w:val="es-MX"/>
        </w:rPr>
        <w:t xml:space="preserve"> </w:t>
      </w:r>
      <w:r>
        <w:rPr>
          <w:rFonts w:ascii="Arial" w:eastAsia="Calibri" w:hAnsi="Arial" w:cs="Arial"/>
          <w:b/>
          <w:sz w:val="22"/>
          <w:szCs w:val="22"/>
          <w:lang w:val="es-MX"/>
        </w:rPr>
        <w:t>Nota general</w:t>
      </w:r>
    </w:p>
    <w:p w14:paraId="7A1213B6" w14:textId="77777777" w:rsidR="002E2BFA" w:rsidRDefault="002E2BFA" w:rsidP="000C0444">
      <w:pPr>
        <w:jc w:val="both"/>
        <w:rPr>
          <w:rFonts w:ascii="Arial" w:eastAsia="Calibri" w:hAnsi="Arial" w:cs="Arial"/>
          <w:b/>
          <w:color w:val="000000" w:themeColor="text1"/>
          <w:sz w:val="22"/>
          <w:szCs w:val="22"/>
          <w:lang w:val="es-MX" w:eastAsia="en-US"/>
        </w:rPr>
      </w:pPr>
    </w:p>
    <w:bookmarkEnd w:id="2"/>
    <w:p w14:paraId="7E831092" w14:textId="77777777" w:rsidR="004651AD" w:rsidRPr="004651AD" w:rsidRDefault="004651AD" w:rsidP="004651AD">
      <w:pPr>
        <w:jc w:val="both"/>
        <w:rPr>
          <w:rFonts w:ascii="Arial" w:eastAsia="Calibri" w:hAnsi="Arial" w:cs="Arial"/>
          <w:bCs/>
          <w:color w:val="000000" w:themeColor="text1"/>
          <w:sz w:val="20"/>
          <w:szCs w:val="20"/>
          <w:lang w:val="es-ES_tradnl"/>
        </w:rPr>
      </w:pPr>
      <w:r w:rsidRPr="004651AD">
        <w:rPr>
          <w:rFonts w:ascii="Arial" w:eastAsia="Calibri" w:hAnsi="Arial" w:cs="Arial"/>
          <w:bCs/>
          <w:color w:val="000000" w:themeColor="text1"/>
          <w:sz w:val="20"/>
          <w:szCs w:val="20"/>
          <w:lang w:val="es-MX"/>
        </w:rPr>
        <w:t xml:space="preserve">Como parte de las instrucciones señaladas en la </w:t>
      </w:r>
      <w:r w:rsidRPr="004651AD">
        <w:rPr>
          <w:rFonts w:ascii="Arial" w:eastAsia="Calibri" w:hAnsi="Arial" w:cs="Arial"/>
          <w:bCs/>
          <w:color w:val="000000" w:themeColor="text1"/>
          <w:sz w:val="20"/>
          <w:szCs w:val="20"/>
        </w:rPr>
        <w:t>«</w:t>
      </w:r>
      <w:r w:rsidRPr="004651AD">
        <w:rPr>
          <w:rFonts w:ascii="Arial" w:eastAsia="Calibri" w:hAnsi="Arial" w:cs="Arial"/>
          <w:bCs/>
          <w:color w:val="000000" w:themeColor="text1"/>
          <w:sz w:val="20"/>
          <w:szCs w:val="20"/>
          <w:lang w:val="es-MX"/>
        </w:rPr>
        <w:t>Matriz 1 – Experiencia» se establece para cada actividad una nota general en la cual se dispone que «La entidad no podrá requerir otras condiciones de experiencia, especificaciones técnicas o aspectos que no hayan sido establecidos en la matriz 1 - experiencia para la actividad a contratar</w:t>
      </w:r>
      <w:r w:rsidRPr="004651AD">
        <w:rPr>
          <w:rFonts w:ascii="Arial" w:eastAsia="Calibri" w:hAnsi="Arial" w:cs="Arial"/>
          <w:bCs/>
          <w:color w:val="000000" w:themeColor="text1"/>
          <w:sz w:val="20"/>
          <w:szCs w:val="20"/>
          <w:lang w:val="es-ES_tradnl"/>
        </w:rPr>
        <w:t>». De este modo, en el evento que la entidad incluya actividades o especificaciones técnicas distintas a las definidas en la «Matriz 1 – Experiencia», vulnerará lo previsto en el artículo 3 de las Resoluciones 248 y 249 de 2020. Por tanto, las condiciones establecidas en los documentos que adopta la Agencia Nacional de Contratación Pública son de obligatorio cumplimiento para las entidades sometidas al Estatuto General de Contratación de la Administración Pública que adelanten procesos que deban regirse por su contenido, y no pueden modificarlas salvo en los apartes en donde expresamente se determina esta posibilidad y de acuerdo con los parámetros que se indiquen en cada caso.</w:t>
      </w:r>
    </w:p>
    <w:p w14:paraId="3AF63D91" w14:textId="2DBC93CE" w:rsidR="00CD2083" w:rsidRDefault="00CD2083" w:rsidP="00CD2083">
      <w:pPr>
        <w:jc w:val="both"/>
        <w:rPr>
          <w:rFonts w:ascii="Arial" w:eastAsia="Calibri" w:hAnsi="Arial" w:cs="Arial"/>
          <w:bCs/>
          <w:color w:val="000000" w:themeColor="text1"/>
          <w:sz w:val="20"/>
          <w:szCs w:val="20"/>
          <w:lang w:val="es-MX"/>
        </w:rPr>
      </w:pPr>
    </w:p>
    <w:p w14:paraId="367F0646" w14:textId="42208D5C" w:rsidR="004651AD" w:rsidRDefault="004651AD" w:rsidP="00CD2083">
      <w:pPr>
        <w:jc w:val="both"/>
        <w:rPr>
          <w:rFonts w:ascii="Arial" w:eastAsia="Calibri" w:hAnsi="Arial" w:cs="Arial"/>
          <w:bCs/>
          <w:color w:val="000000" w:themeColor="text1"/>
          <w:sz w:val="20"/>
          <w:szCs w:val="20"/>
          <w:lang w:val="es-MX"/>
        </w:rPr>
      </w:pPr>
    </w:p>
    <w:p w14:paraId="75DBEBC5" w14:textId="10F0CD3F" w:rsidR="004651AD" w:rsidRDefault="004651AD" w:rsidP="00CD2083">
      <w:pPr>
        <w:jc w:val="both"/>
        <w:rPr>
          <w:rFonts w:ascii="Arial" w:eastAsia="Calibri" w:hAnsi="Arial" w:cs="Arial"/>
          <w:bCs/>
          <w:color w:val="000000" w:themeColor="text1"/>
          <w:sz w:val="20"/>
          <w:szCs w:val="20"/>
          <w:lang w:val="es-MX"/>
        </w:rPr>
      </w:pPr>
    </w:p>
    <w:p w14:paraId="00FE93ED" w14:textId="417D9AC1" w:rsidR="004651AD" w:rsidRDefault="004651AD" w:rsidP="00CD2083">
      <w:pPr>
        <w:jc w:val="both"/>
        <w:rPr>
          <w:rFonts w:ascii="Arial" w:eastAsia="Calibri" w:hAnsi="Arial" w:cs="Arial"/>
          <w:bCs/>
          <w:color w:val="000000" w:themeColor="text1"/>
          <w:sz w:val="20"/>
          <w:szCs w:val="20"/>
          <w:lang w:val="es-MX"/>
        </w:rPr>
      </w:pPr>
    </w:p>
    <w:p w14:paraId="0AA6A5AD" w14:textId="362E8855" w:rsidR="004651AD" w:rsidRDefault="004651AD" w:rsidP="00CD2083">
      <w:pPr>
        <w:jc w:val="both"/>
        <w:rPr>
          <w:rFonts w:ascii="Arial" w:eastAsia="Calibri" w:hAnsi="Arial" w:cs="Arial"/>
          <w:bCs/>
          <w:color w:val="000000" w:themeColor="text1"/>
          <w:sz w:val="20"/>
          <w:szCs w:val="20"/>
          <w:lang w:val="es-MX"/>
        </w:rPr>
      </w:pPr>
    </w:p>
    <w:p w14:paraId="3230FE58" w14:textId="1C9A4B2A" w:rsidR="004651AD" w:rsidRDefault="004651AD" w:rsidP="00CD2083">
      <w:pPr>
        <w:jc w:val="both"/>
        <w:rPr>
          <w:rFonts w:ascii="Arial" w:eastAsia="Calibri" w:hAnsi="Arial" w:cs="Arial"/>
          <w:bCs/>
          <w:color w:val="000000" w:themeColor="text1"/>
          <w:sz w:val="20"/>
          <w:szCs w:val="20"/>
          <w:lang w:val="es-MX"/>
        </w:rPr>
      </w:pPr>
    </w:p>
    <w:p w14:paraId="664251E3" w14:textId="194C642F" w:rsidR="004651AD" w:rsidRDefault="004651AD" w:rsidP="00CD2083">
      <w:pPr>
        <w:jc w:val="both"/>
        <w:rPr>
          <w:rFonts w:ascii="Arial" w:eastAsia="Calibri" w:hAnsi="Arial" w:cs="Arial"/>
          <w:bCs/>
          <w:color w:val="000000" w:themeColor="text1"/>
          <w:sz w:val="20"/>
          <w:szCs w:val="20"/>
          <w:lang w:val="es-MX"/>
        </w:rPr>
      </w:pPr>
    </w:p>
    <w:p w14:paraId="22AC1613" w14:textId="31EDB93B" w:rsidR="004651AD" w:rsidRDefault="004651AD" w:rsidP="00CD2083">
      <w:pPr>
        <w:jc w:val="both"/>
        <w:rPr>
          <w:rFonts w:ascii="Arial" w:eastAsia="Calibri" w:hAnsi="Arial" w:cs="Arial"/>
          <w:bCs/>
          <w:color w:val="000000" w:themeColor="text1"/>
          <w:sz w:val="20"/>
          <w:szCs w:val="20"/>
          <w:lang w:val="es-MX"/>
        </w:rPr>
      </w:pPr>
    </w:p>
    <w:p w14:paraId="734179E2" w14:textId="77777777" w:rsidR="004651AD" w:rsidRPr="009073CA" w:rsidRDefault="004651AD" w:rsidP="00CD2083">
      <w:pPr>
        <w:jc w:val="both"/>
        <w:rPr>
          <w:rFonts w:ascii="Arial" w:eastAsia="Calibri" w:hAnsi="Arial" w:cs="Arial"/>
          <w:bCs/>
          <w:color w:val="000000" w:themeColor="text1"/>
          <w:sz w:val="22"/>
          <w:szCs w:val="22"/>
          <w:lang w:val="es-MX"/>
        </w:rPr>
      </w:pPr>
    </w:p>
    <w:p w14:paraId="35688E50" w14:textId="77777777" w:rsidR="00CD2083" w:rsidRPr="009073CA" w:rsidRDefault="00CD2083" w:rsidP="00CD2083">
      <w:pPr>
        <w:jc w:val="both"/>
        <w:rPr>
          <w:rFonts w:ascii="Arial" w:eastAsia="Calibri" w:hAnsi="Arial" w:cs="Arial"/>
          <w:bCs/>
          <w:color w:val="000000" w:themeColor="text1"/>
          <w:sz w:val="22"/>
          <w:szCs w:val="22"/>
          <w:lang w:val="es-MX"/>
        </w:rPr>
      </w:pPr>
    </w:p>
    <w:p w14:paraId="5C1617A7" w14:textId="79FCEC71" w:rsidR="00631A31" w:rsidRDefault="000C6C6A" w:rsidP="001D7B92">
      <w:pPr>
        <w:jc w:val="both"/>
        <w:rPr>
          <w:rFonts w:ascii="Arial" w:eastAsia="Calibri" w:hAnsi="Arial" w:cs="Arial"/>
          <w:noProof/>
          <w:color w:val="000000" w:themeColor="text1"/>
          <w:sz w:val="22"/>
          <w:szCs w:val="22"/>
          <w:lang w:val="pt-BR"/>
        </w:rPr>
      </w:pPr>
      <w:r w:rsidRPr="000C6C6A">
        <w:rPr>
          <w:rFonts w:ascii="Arial" w:hAnsi="Arial" w:cs="Arial"/>
          <w:noProof/>
          <w:color w:val="000000" w:themeColor="text1"/>
          <w:sz w:val="22"/>
          <w:lang w:val="pt-BR"/>
        </w:rPr>
        <w:t xml:space="preserve">Bogotá, </w:t>
      </w:r>
      <w:r>
        <w:rPr>
          <w:rFonts w:ascii="Arial" w:hAnsi="Arial" w:cs="Arial"/>
          <w:noProof/>
          <w:color w:val="000000" w:themeColor="text1"/>
          <w:sz w:val="22"/>
          <w:lang w:val="pt-BR"/>
        </w:rPr>
        <w:t>19</w:t>
      </w:r>
      <w:r w:rsidRPr="000C6C6A">
        <w:rPr>
          <w:rFonts w:ascii="Arial" w:hAnsi="Arial" w:cs="Arial"/>
          <w:noProof/>
          <w:color w:val="000000" w:themeColor="text1"/>
          <w:sz w:val="22"/>
          <w:lang w:val="pt-BR"/>
        </w:rPr>
        <w:t xml:space="preserve"> Enero 2022                       </w:t>
      </w:r>
    </w:p>
    <w:p w14:paraId="6D3DF41B" w14:textId="77777777" w:rsidR="006104E3" w:rsidRPr="00E96A8C" w:rsidRDefault="006104E3" w:rsidP="001D7B92">
      <w:pPr>
        <w:jc w:val="both"/>
        <w:rPr>
          <w:rFonts w:ascii="Arial" w:eastAsia="Calibri" w:hAnsi="Arial" w:cs="Arial"/>
          <w:noProof/>
          <w:color w:val="000000" w:themeColor="text1"/>
          <w:sz w:val="22"/>
          <w:szCs w:val="22"/>
          <w:lang w:val="pt-BR"/>
        </w:rPr>
      </w:pPr>
    </w:p>
    <w:p w14:paraId="6A8A869B" w14:textId="7BAF0932" w:rsidR="00B95C30" w:rsidRPr="00E96A8C" w:rsidRDefault="006104E3" w:rsidP="006104E3">
      <w:pPr>
        <w:jc w:val="right"/>
        <w:rPr>
          <w:rFonts w:ascii="Arial" w:hAnsi="Arial" w:cs="Arial"/>
          <w:bCs/>
          <w:color w:val="000000" w:themeColor="text1"/>
          <w:sz w:val="22"/>
          <w:lang w:val="pt-BR"/>
        </w:rPr>
      </w:pPr>
      <w:r w:rsidRPr="006104E3">
        <w:rPr>
          <w:rFonts w:ascii="Arial" w:hAnsi="Arial" w:cs="Arial"/>
          <w:bCs/>
          <w:noProof/>
          <w:color w:val="000000" w:themeColor="text1"/>
          <w:sz w:val="22"/>
          <w:lang w:val="pt-BR"/>
        </w:rPr>
        <w:drawing>
          <wp:inline distT="0" distB="0" distL="0" distR="0" wp14:anchorId="1D904432" wp14:editId="69B10508">
            <wp:extent cx="2714625" cy="79057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14625" cy="790575"/>
                    </a:xfrm>
                    <a:prstGeom prst="rect">
                      <a:avLst/>
                    </a:prstGeom>
                    <a:noFill/>
                    <a:ln>
                      <a:noFill/>
                    </a:ln>
                  </pic:spPr>
                </pic:pic>
              </a:graphicData>
            </a:graphic>
          </wp:inline>
        </w:drawing>
      </w:r>
    </w:p>
    <w:p w14:paraId="5FDF9495" w14:textId="2CC4C38D" w:rsidR="00631A31" w:rsidRDefault="00631A31" w:rsidP="00B95C30">
      <w:pPr>
        <w:jc w:val="both"/>
        <w:rPr>
          <w:rFonts w:ascii="Arial" w:hAnsi="Arial" w:cs="Arial"/>
          <w:bCs/>
          <w:color w:val="000000" w:themeColor="text1"/>
          <w:sz w:val="22"/>
          <w:lang w:val="pt-BR"/>
        </w:rPr>
      </w:pPr>
      <w:bookmarkStart w:id="3" w:name="_Hlk93513624"/>
    </w:p>
    <w:p w14:paraId="138ED24A" w14:textId="77777777" w:rsidR="006104E3" w:rsidRPr="00E96A8C" w:rsidRDefault="006104E3" w:rsidP="00B95C30">
      <w:pPr>
        <w:jc w:val="both"/>
        <w:rPr>
          <w:rFonts w:ascii="Arial" w:hAnsi="Arial" w:cs="Arial"/>
          <w:bCs/>
          <w:color w:val="000000" w:themeColor="text1"/>
          <w:sz w:val="22"/>
          <w:lang w:val="pt-BR"/>
        </w:rPr>
      </w:pPr>
    </w:p>
    <w:p w14:paraId="5F5AE9EF" w14:textId="476A1CD7" w:rsidR="00B95C30" w:rsidRPr="00E23980" w:rsidRDefault="00B95C30" w:rsidP="00B95C30">
      <w:pPr>
        <w:jc w:val="both"/>
        <w:rPr>
          <w:rFonts w:ascii="Arial" w:eastAsia="Calibri" w:hAnsi="Arial" w:cs="Arial"/>
          <w:color w:val="000000" w:themeColor="text1"/>
          <w:sz w:val="22"/>
          <w:lang w:val="es-ES_tradnl"/>
        </w:rPr>
      </w:pPr>
      <w:bookmarkStart w:id="4" w:name="_Hlk77583397"/>
      <w:r w:rsidRPr="00E23980">
        <w:rPr>
          <w:rFonts w:ascii="Arial" w:eastAsia="Calibri" w:hAnsi="Arial" w:cs="Arial"/>
          <w:color w:val="000000" w:themeColor="text1"/>
          <w:sz w:val="22"/>
          <w:lang w:val="es-ES_tradnl"/>
        </w:rPr>
        <w:t>Señor</w:t>
      </w:r>
    </w:p>
    <w:p w14:paraId="317CD0D2" w14:textId="67A9CF6C" w:rsidR="002C7211" w:rsidRPr="00535583" w:rsidRDefault="00C0729D" w:rsidP="00B95C30">
      <w:pPr>
        <w:jc w:val="both"/>
        <w:rPr>
          <w:rFonts w:ascii="Arial" w:eastAsia="Calibri" w:hAnsi="Arial" w:cs="Arial"/>
          <w:b/>
          <w:color w:val="000000" w:themeColor="text1"/>
          <w:sz w:val="22"/>
        </w:rPr>
      </w:pPr>
      <w:r>
        <w:rPr>
          <w:rFonts w:ascii="Arial" w:eastAsia="Calibri" w:hAnsi="Arial" w:cs="Arial"/>
          <w:b/>
          <w:color w:val="000000" w:themeColor="text1"/>
          <w:sz w:val="22"/>
        </w:rPr>
        <w:t>Raúl Camilo Quintero Blanco</w:t>
      </w:r>
    </w:p>
    <w:p w14:paraId="1F53FEB5" w14:textId="0F6D23C2" w:rsidR="00631A31" w:rsidRPr="006B57CB" w:rsidRDefault="00C0729D" w:rsidP="00B95C30">
      <w:pPr>
        <w:jc w:val="both"/>
        <w:rPr>
          <w:rFonts w:ascii="Arial" w:eastAsia="Calibri" w:hAnsi="Arial" w:cs="Arial"/>
          <w:color w:val="000000" w:themeColor="text1"/>
          <w:sz w:val="22"/>
        </w:rPr>
      </w:pPr>
      <w:r>
        <w:rPr>
          <w:rFonts w:ascii="Arial" w:eastAsia="Calibri" w:hAnsi="Arial" w:cs="Arial"/>
          <w:color w:val="000000" w:themeColor="text1"/>
          <w:sz w:val="22"/>
        </w:rPr>
        <w:t>Tunja, Boyacá</w:t>
      </w:r>
    </w:p>
    <w:p w14:paraId="0240E893" w14:textId="77777777" w:rsidR="00CB4BAF" w:rsidRPr="006B57CB" w:rsidRDefault="00CB4BAF" w:rsidP="00B95C30">
      <w:pPr>
        <w:jc w:val="both"/>
        <w:rPr>
          <w:rFonts w:ascii="Arial" w:eastAsia="Calibri" w:hAnsi="Arial" w:cs="Arial"/>
          <w:color w:val="000000" w:themeColor="text1"/>
          <w:sz w:val="22"/>
        </w:rPr>
      </w:pPr>
    </w:p>
    <w:p w14:paraId="76D8E8CB" w14:textId="77777777" w:rsidR="002C7211" w:rsidRPr="006B57CB" w:rsidRDefault="002C7211" w:rsidP="00B95C30">
      <w:pPr>
        <w:jc w:val="both"/>
        <w:rPr>
          <w:rFonts w:ascii="Arial" w:eastAsia="Calibri" w:hAnsi="Arial" w:cs="Arial"/>
          <w:color w:val="000000" w:themeColor="text1"/>
          <w:sz w:val="22"/>
        </w:rPr>
      </w:pPr>
    </w:p>
    <w:p w14:paraId="1BD594F9" w14:textId="7D92E4A0" w:rsidR="00B95C30" w:rsidRDefault="007F1C42" w:rsidP="003C0791">
      <w:pPr>
        <w:rPr>
          <w:rFonts w:ascii="Arial" w:eastAsia="Calibri" w:hAnsi="Arial" w:cs="Arial"/>
          <w:b/>
          <w:bCs/>
          <w:color w:val="000000" w:themeColor="text1"/>
          <w:sz w:val="22"/>
          <w:lang w:val="es-ES_tradnl"/>
        </w:rPr>
      </w:pPr>
      <w:r w:rsidRPr="006B57CB">
        <w:rPr>
          <w:rFonts w:ascii="Arial" w:eastAsia="Calibri" w:hAnsi="Arial" w:cs="Arial"/>
          <w:b/>
          <w:bCs/>
          <w:color w:val="000000" w:themeColor="text1"/>
          <w:sz w:val="22"/>
        </w:rPr>
        <w:t xml:space="preserve">                                            </w:t>
      </w:r>
      <w:r w:rsidR="00023FA5">
        <w:rPr>
          <w:rFonts w:ascii="Arial" w:eastAsia="Calibri" w:hAnsi="Arial" w:cs="Arial"/>
          <w:b/>
          <w:bCs/>
          <w:color w:val="000000" w:themeColor="text1"/>
          <w:sz w:val="22"/>
          <w:lang w:val="es-ES_tradnl"/>
        </w:rPr>
        <w:t xml:space="preserve">Concepto C ‒ </w:t>
      </w:r>
      <w:r w:rsidR="00C0729D">
        <w:rPr>
          <w:rFonts w:ascii="Arial" w:eastAsia="Calibri" w:hAnsi="Arial" w:cs="Arial"/>
          <w:b/>
          <w:bCs/>
          <w:color w:val="000000" w:themeColor="text1"/>
          <w:sz w:val="22"/>
          <w:lang w:val="es-ES_tradnl"/>
        </w:rPr>
        <w:t>714</w:t>
      </w:r>
      <w:r w:rsidR="00F45965">
        <w:rPr>
          <w:rFonts w:ascii="Arial" w:eastAsia="Calibri" w:hAnsi="Arial" w:cs="Arial"/>
          <w:b/>
          <w:bCs/>
          <w:color w:val="000000" w:themeColor="text1"/>
          <w:sz w:val="22"/>
          <w:lang w:val="es-ES_tradnl"/>
        </w:rPr>
        <w:t xml:space="preserve"> </w:t>
      </w:r>
      <w:r w:rsidR="00275FBF">
        <w:rPr>
          <w:rFonts w:ascii="Arial" w:eastAsia="Calibri" w:hAnsi="Arial" w:cs="Arial"/>
          <w:b/>
          <w:bCs/>
          <w:color w:val="000000" w:themeColor="text1"/>
          <w:sz w:val="22"/>
          <w:lang w:val="es-ES_tradnl"/>
        </w:rPr>
        <w:t>de 202</w:t>
      </w:r>
      <w:r w:rsidR="008D3ACC">
        <w:rPr>
          <w:rFonts w:ascii="Arial" w:eastAsia="Calibri" w:hAnsi="Arial" w:cs="Arial"/>
          <w:b/>
          <w:bCs/>
          <w:color w:val="000000" w:themeColor="text1"/>
          <w:sz w:val="22"/>
          <w:lang w:val="es-ES_tradnl"/>
        </w:rPr>
        <w:t>2</w:t>
      </w:r>
    </w:p>
    <w:p w14:paraId="13D2DADA" w14:textId="77777777" w:rsidR="00EF6949" w:rsidRPr="003C0791" w:rsidRDefault="00EF6949" w:rsidP="003C0791">
      <w:pPr>
        <w:rPr>
          <w:rFonts w:ascii="Arial" w:eastAsia="Calibri" w:hAnsi="Arial" w:cs="Arial"/>
          <w:b/>
          <w:bCs/>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2956D1" w14:paraId="19DFC051" w14:textId="77777777" w:rsidTr="00D15356">
        <w:tc>
          <w:tcPr>
            <w:tcW w:w="2689" w:type="dxa"/>
          </w:tcPr>
          <w:p w14:paraId="6BC0D1AC" w14:textId="77777777" w:rsidR="00B95C30" w:rsidRPr="003570EC" w:rsidRDefault="00B95C30" w:rsidP="00D15356">
            <w:pPr>
              <w:jc w:val="both"/>
              <w:rPr>
                <w:rFonts w:ascii="Arial" w:eastAsia="Calibri" w:hAnsi="Arial" w:cs="Arial"/>
                <w:color w:val="000000" w:themeColor="text1"/>
                <w:sz w:val="22"/>
                <w:szCs w:val="22"/>
                <w:lang w:val="es-ES_tradnl"/>
              </w:rPr>
            </w:pPr>
            <w:r w:rsidRPr="003570EC">
              <w:rPr>
                <w:rFonts w:ascii="Arial" w:eastAsia="Calibri" w:hAnsi="Arial" w:cs="Arial"/>
                <w:b/>
                <w:color w:val="000000" w:themeColor="text1"/>
                <w:sz w:val="22"/>
                <w:szCs w:val="22"/>
                <w:lang w:val="es-ES_tradnl"/>
              </w:rPr>
              <w:t>Temas:</w:t>
            </w:r>
            <w:r w:rsidRPr="003570EC">
              <w:rPr>
                <w:rFonts w:ascii="Arial" w:eastAsia="Calibri" w:hAnsi="Arial" w:cs="Arial"/>
                <w:color w:val="000000" w:themeColor="text1"/>
                <w:sz w:val="22"/>
                <w:szCs w:val="22"/>
                <w:lang w:val="es-ES_tradnl"/>
              </w:rPr>
              <w:t xml:space="preserve">                                      </w:t>
            </w:r>
          </w:p>
        </w:tc>
        <w:tc>
          <w:tcPr>
            <w:tcW w:w="6237" w:type="dxa"/>
          </w:tcPr>
          <w:p w14:paraId="5F389CAF" w14:textId="11A46409" w:rsidR="00B95C30" w:rsidRPr="00351FE7" w:rsidRDefault="00351FE7" w:rsidP="00C5325C">
            <w:pPr>
              <w:jc w:val="both"/>
              <w:rPr>
                <w:rFonts w:ascii="Arial" w:eastAsia="Calibri" w:hAnsi="Arial" w:cs="Arial"/>
                <w:bCs/>
                <w:color w:val="000000" w:themeColor="text1"/>
                <w:sz w:val="22"/>
                <w:lang w:val="es-ES_tradnl"/>
              </w:rPr>
            </w:pPr>
            <w:r w:rsidRPr="00351FE7">
              <w:rPr>
                <w:rFonts w:ascii="Arial" w:eastAsia="Arial" w:hAnsi="Arial" w:cs="Arial"/>
                <w:bCs/>
                <w:color w:val="000000"/>
                <w:sz w:val="22"/>
                <w:szCs w:val="22"/>
                <w:lang w:val="es-MX" w:eastAsia="en-US"/>
              </w:rPr>
              <w:t xml:space="preserve">DOCUMENTOS TIPO – Inalterabilidad </w:t>
            </w:r>
            <w:r w:rsidR="008433BA" w:rsidRPr="00351FE7">
              <w:rPr>
                <w:rFonts w:ascii="Arial" w:eastAsia="Arial" w:hAnsi="Arial" w:cs="Arial"/>
                <w:bCs/>
                <w:color w:val="000000"/>
                <w:sz w:val="22"/>
                <w:szCs w:val="22"/>
                <w:lang w:val="es-MX" w:eastAsia="en-US"/>
              </w:rPr>
              <w:t xml:space="preserve">/ </w:t>
            </w:r>
            <w:r w:rsidRPr="00351FE7">
              <w:rPr>
                <w:rFonts w:ascii="Arial" w:eastAsia="Arial" w:hAnsi="Arial" w:cs="Arial"/>
                <w:bCs/>
                <w:color w:val="000000"/>
                <w:sz w:val="22"/>
                <w:szCs w:val="22"/>
                <w:lang w:val="es-MX" w:eastAsia="en-US"/>
              </w:rPr>
              <w:t>MATRIZ 1 EXPERIENCIA –</w:t>
            </w:r>
            <w:r w:rsidRPr="00351FE7">
              <w:rPr>
                <w:rFonts w:ascii="Arial" w:eastAsia="Calibri" w:hAnsi="Arial" w:cs="Arial"/>
                <w:bCs/>
                <w:sz w:val="22"/>
                <w:lang w:val="es-ES_tradnl"/>
              </w:rPr>
              <w:t xml:space="preserve"> Agua potable y saneamiento básico</w:t>
            </w:r>
            <w:r w:rsidRPr="00351FE7">
              <w:rPr>
                <w:rFonts w:ascii="Arial" w:eastAsia="Calibri" w:hAnsi="Arial" w:cs="Arial"/>
                <w:bCs/>
                <w:color w:val="000000" w:themeColor="text1"/>
                <w:sz w:val="22"/>
                <w:lang w:val="es-ES_tradnl"/>
              </w:rPr>
              <w:t xml:space="preserve"> </w:t>
            </w:r>
            <w:r w:rsidRPr="00351FE7">
              <w:rPr>
                <w:rFonts w:ascii="Arial" w:eastAsia="Arial" w:hAnsi="Arial" w:cs="Arial"/>
                <w:bCs/>
                <w:color w:val="000000"/>
                <w:sz w:val="22"/>
                <w:szCs w:val="22"/>
                <w:lang w:val="es-MX" w:eastAsia="en-US"/>
              </w:rPr>
              <w:t>– Aplicación</w:t>
            </w:r>
            <w:r w:rsidRPr="00351FE7">
              <w:rPr>
                <w:rFonts w:ascii="Arial" w:eastAsia="Arial" w:hAnsi="Arial" w:cs="Arial"/>
                <w:bCs/>
                <w:color w:val="000000"/>
                <w:sz w:val="22"/>
                <w:lang w:val="es-MX"/>
              </w:rPr>
              <w:t xml:space="preserve"> </w:t>
            </w:r>
            <w:r w:rsidR="006174FA" w:rsidRPr="00351FE7">
              <w:rPr>
                <w:rFonts w:ascii="Arial" w:eastAsia="Calibri" w:hAnsi="Arial" w:cs="Arial"/>
                <w:bCs/>
                <w:sz w:val="22"/>
                <w:szCs w:val="22"/>
                <w:lang w:val="es-ES_tradnl"/>
              </w:rPr>
              <w:t xml:space="preserve">/ </w:t>
            </w:r>
            <w:r w:rsidRPr="00351FE7">
              <w:rPr>
                <w:rFonts w:ascii="Arial" w:eastAsia="Arial" w:hAnsi="Arial" w:cs="Arial"/>
                <w:bCs/>
                <w:color w:val="000000"/>
                <w:sz w:val="22"/>
                <w:szCs w:val="22"/>
                <w:lang w:val="es-MX" w:eastAsia="en-US"/>
              </w:rPr>
              <w:t xml:space="preserve">MATRIZ 1 EXPERIENCIA – </w:t>
            </w:r>
            <w:r w:rsidRPr="00351FE7">
              <w:rPr>
                <w:rFonts w:ascii="Arial" w:eastAsia="Calibri" w:hAnsi="Arial" w:cs="Arial"/>
                <w:bCs/>
                <w:sz w:val="22"/>
                <w:lang w:val="es-ES_tradnl"/>
              </w:rPr>
              <w:t xml:space="preserve">Inalterabilidad </w:t>
            </w:r>
            <w:r w:rsidRPr="00351FE7">
              <w:rPr>
                <w:rFonts w:ascii="Arial" w:eastAsia="Arial" w:hAnsi="Arial" w:cs="Arial"/>
                <w:bCs/>
                <w:color w:val="000000"/>
                <w:sz w:val="22"/>
                <w:szCs w:val="22"/>
                <w:lang w:val="es-MX" w:eastAsia="en-US"/>
              </w:rPr>
              <w:t xml:space="preserve">– Especificaciones técnicas </w:t>
            </w:r>
            <w:r w:rsidRPr="00351FE7">
              <w:rPr>
                <w:rFonts w:ascii="Arial" w:eastAsia="Calibri" w:hAnsi="Arial" w:cs="Arial"/>
                <w:bCs/>
                <w:sz w:val="22"/>
                <w:szCs w:val="22"/>
                <w:lang w:val="es-MX"/>
              </w:rPr>
              <w:t>– Nota general</w:t>
            </w:r>
          </w:p>
        </w:tc>
      </w:tr>
      <w:tr w:rsidR="00B95C30" w:rsidRPr="00E8414B" w14:paraId="27CD52AB" w14:textId="77777777" w:rsidTr="00D15356">
        <w:tc>
          <w:tcPr>
            <w:tcW w:w="2689" w:type="dxa"/>
          </w:tcPr>
          <w:p w14:paraId="37E195A1" w14:textId="7A67B1EC" w:rsidR="00B95C30" w:rsidRPr="003570EC" w:rsidRDefault="00B95C30" w:rsidP="00D15356">
            <w:pPr>
              <w:spacing w:before="120"/>
              <w:jc w:val="both"/>
              <w:rPr>
                <w:rFonts w:ascii="Arial" w:eastAsia="Calibri" w:hAnsi="Arial" w:cs="Arial"/>
                <w:b/>
                <w:color w:val="000000" w:themeColor="text1"/>
                <w:sz w:val="22"/>
                <w:szCs w:val="22"/>
                <w:lang w:val="es-ES_tradnl"/>
              </w:rPr>
            </w:pPr>
            <w:r w:rsidRPr="003570EC">
              <w:rPr>
                <w:rFonts w:ascii="Arial" w:eastAsia="Calibri" w:hAnsi="Arial" w:cs="Arial"/>
                <w:b/>
                <w:color w:val="000000" w:themeColor="text1"/>
                <w:sz w:val="22"/>
                <w:szCs w:val="22"/>
                <w:lang w:val="es-ES_tradnl"/>
              </w:rPr>
              <w:t>Radicación:</w:t>
            </w:r>
            <w:r w:rsidRPr="003570EC">
              <w:rPr>
                <w:rFonts w:ascii="Arial" w:eastAsia="Calibri" w:hAnsi="Arial" w:cs="Arial"/>
                <w:color w:val="000000" w:themeColor="text1"/>
                <w:sz w:val="22"/>
                <w:szCs w:val="22"/>
                <w:lang w:val="es-ES_tradnl"/>
              </w:rPr>
              <w:t xml:space="preserve">                              </w:t>
            </w:r>
          </w:p>
        </w:tc>
        <w:tc>
          <w:tcPr>
            <w:tcW w:w="6237" w:type="dxa"/>
          </w:tcPr>
          <w:p w14:paraId="09088B1B" w14:textId="33395A58" w:rsidR="00B95C30" w:rsidRPr="003570EC" w:rsidRDefault="00B95C30" w:rsidP="00FF7134">
            <w:pPr>
              <w:spacing w:before="120"/>
              <w:jc w:val="both"/>
              <w:rPr>
                <w:rFonts w:ascii="Arial" w:eastAsia="Calibri" w:hAnsi="Arial" w:cs="Arial"/>
                <w:color w:val="000000" w:themeColor="text1"/>
                <w:sz w:val="22"/>
                <w:szCs w:val="22"/>
                <w:lang w:val="es-ES_tradnl"/>
              </w:rPr>
            </w:pPr>
            <w:r w:rsidRPr="003570EC">
              <w:rPr>
                <w:rFonts w:ascii="Arial" w:eastAsia="Calibri" w:hAnsi="Arial" w:cs="Arial"/>
                <w:color w:val="000000" w:themeColor="text1"/>
                <w:sz w:val="22"/>
                <w:szCs w:val="22"/>
                <w:lang w:val="es-ES_tradnl"/>
              </w:rPr>
              <w:t xml:space="preserve">Respuesta a </w:t>
            </w:r>
            <w:r w:rsidR="00370721" w:rsidRPr="003570EC">
              <w:rPr>
                <w:rFonts w:ascii="Arial" w:eastAsia="Calibri" w:hAnsi="Arial" w:cs="Arial"/>
                <w:color w:val="000000" w:themeColor="text1"/>
                <w:sz w:val="22"/>
                <w:szCs w:val="22"/>
                <w:lang w:val="es-ES_tradnl"/>
              </w:rPr>
              <w:t xml:space="preserve">la </w:t>
            </w:r>
            <w:r w:rsidRPr="003570EC">
              <w:rPr>
                <w:rFonts w:ascii="Arial" w:eastAsia="Calibri" w:hAnsi="Arial" w:cs="Arial"/>
                <w:color w:val="000000" w:themeColor="text1"/>
                <w:sz w:val="22"/>
                <w:szCs w:val="22"/>
                <w:lang w:val="es-ES_tradnl"/>
              </w:rPr>
              <w:t>consulta</w:t>
            </w:r>
            <w:r w:rsidR="00370721" w:rsidRPr="003570EC">
              <w:rPr>
                <w:rFonts w:ascii="Arial" w:eastAsia="Calibri" w:hAnsi="Arial" w:cs="Arial"/>
                <w:color w:val="000000" w:themeColor="text1"/>
                <w:sz w:val="22"/>
                <w:szCs w:val="22"/>
                <w:lang w:val="es-ES_tradnl"/>
              </w:rPr>
              <w:t xml:space="preserve"> </w:t>
            </w:r>
            <w:r w:rsidR="00C0729D" w:rsidRPr="00C0729D">
              <w:rPr>
                <w:rFonts w:ascii="Arial" w:eastAsia="Calibri" w:hAnsi="Arial" w:cs="Arial"/>
                <w:color w:val="000000" w:themeColor="text1"/>
                <w:sz w:val="22"/>
                <w:szCs w:val="22"/>
              </w:rPr>
              <w:t>P20211206011290</w:t>
            </w:r>
          </w:p>
        </w:tc>
      </w:tr>
    </w:tbl>
    <w:p w14:paraId="635FAA34" w14:textId="77777777" w:rsidR="006D69FA" w:rsidRDefault="006D69FA" w:rsidP="003C3339">
      <w:pPr>
        <w:jc w:val="both"/>
        <w:rPr>
          <w:rFonts w:ascii="Arial" w:eastAsia="Calibri" w:hAnsi="Arial" w:cs="Arial"/>
          <w:color w:val="000000" w:themeColor="text1"/>
          <w:sz w:val="22"/>
          <w:lang w:val="es-ES_tradnl"/>
        </w:rPr>
      </w:pPr>
    </w:p>
    <w:p w14:paraId="60FB12B1" w14:textId="77777777" w:rsidR="002C7211" w:rsidRDefault="002C7211" w:rsidP="003C3339">
      <w:pPr>
        <w:jc w:val="both"/>
        <w:rPr>
          <w:rFonts w:ascii="Arial" w:eastAsia="Calibri" w:hAnsi="Arial" w:cs="Arial"/>
          <w:color w:val="000000" w:themeColor="text1"/>
          <w:sz w:val="22"/>
          <w:lang w:val="es-ES_tradnl"/>
        </w:rPr>
      </w:pPr>
    </w:p>
    <w:p w14:paraId="1CF4AEA0" w14:textId="4BE67DB9"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Estimad</w:t>
      </w:r>
      <w:r w:rsidR="00723986">
        <w:rPr>
          <w:rFonts w:ascii="Arial" w:eastAsia="Calibri" w:hAnsi="Arial" w:cs="Arial"/>
          <w:color w:val="000000" w:themeColor="text1"/>
          <w:sz w:val="22"/>
          <w:lang w:val="es-ES_tradnl"/>
        </w:rPr>
        <w:t>o</w:t>
      </w:r>
      <w:r w:rsidRPr="00E23980">
        <w:rPr>
          <w:rFonts w:ascii="Arial" w:eastAsia="Calibri" w:hAnsi="Arial" w:cs="Arial"/>
          <w:color w:val="000000" w:themeColor="text1"/>
          <w:sz w:val="22"/>
          <w:lang w:val="es-ES_tradnl"/>
        </w:rPr>
        <w:t xml:space="preserve"> señor </w:t>
      </w:r>
      <w:r w:rsidR="00C0729D">
        <w:rPr>
          <w:rFonts w:ascii="Arial" w:eastAsia="Calibri" w:hAnsi="Arial" w:cs="Arial"/>
          <w:color w:val="000000" w:themeColor="text1"/>
          <w:sz w:val="22"/>
          <w:lang w:val="es-ES_tradnl"/>
        </w:rPr>
        <w:t>Quintero</w:t>
      </w:r>
      <w:r w:rsidRPr="00E23980">
        <w:rPr>
          <w:rFonts w:ascii="Arial" w:eastAsia="Calibri" w:hAnsi="Arial" w:cs="Arial"/>
          <w:color w:val="000000" w:themeColor="text1"/>
          <w:sz w:val="22"/>
          <w:lang w:val="es-ES_tradnl"/>
        </w:rPr>
        <w:t>:</w:t>
      </w:r>
    </w:p>
    <w:p w14:paraId="1EAE5543" w14:textId="37990AD8" w:rsidR="00DD5B04" w:rsidRPr="00E23980" w:rsidRDefault="00DD5B04" w:rsidP="00DF76A2">
      <w:pPr>
        <w:jc w:val="both"/>
        <w:rPr>
          <w:rFonts w:ascii="Arial" w:eastAsia="Calibri" w:hAnsi="Arial" w:cs="Arial"/>
          <w:color w:val="000000" w:themeColor="text1"/>
          <w:sz w:val="22"/>
          <w:lang w:val="es-ES_tradnl"/>
        </w:rPr>
      </w:pPr>
    </w:p>
    <w:p w14:paraId="0C1E0712" w14:textId="1A3ED294" w:rsidR="00DD5B04" w:rsidRDefault="001E602C"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En ejercicio de la competencia o</w:t>
      </w:r>
      <w:r>
        <w:rPr>
          <w:rFonts w:ascii="Arial" w:eastAsia="Calibri" w:hAnsi="Arial" w:cs="Arial"/>
          <w:color w:val="000000" w:themeColor="text1"/>
          <w:sz w:val="22"/>
          <w:lang w:val="es-ES_tradnl"/>
        </w:rPr>
        <w:t xml:space="preserve"> </w:t>
      </w:r>
      <w:r w:rsidRPr="00E23980">
        <w:rPr>
          <w:rFonts w:ascii="Arial" w:eastAsia="Calibri" w:hAnsi="Arial" w:cs="Arial"/>
          <w:color w:val="000000" w:themeColor="text1"/>
          <w:sz w:val="22"/>
          <w:lang w:val="es-ES_tradnl"/>
        </w:rPr>
        <w:t xml:space="preserve">torgada por el numeral 8 del artículo 11 y el numeral 5 del artículo 3 del Decreto Ley 4170 de 2011, la Agencia Nacional de Contratación Pública </w:t>
      </w:r>
      <w:r>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Colombia Compra Eficiente responde su consulta del </w:t>
      </w:r>
      <w:r w:rsidR="00C0729D">
        <w:rPr>
          <w:rFonts w:ascii="Arial" w:eastAsia="Calibri" w:hAnsi="Arial" w:cs="Arial"/>
          <w:color w:val="000000" w:themeColor="text1"/>
          <w:sz w:val="22"/>
          <w:lang w:val="es-ES_tradnl"/>
        </w:rPr>
        <w:t>6</w:t>
      </w:r>
      <w:r>
        <w:rPr>
          <w:rFonts w:ascii="Arial" w:eastAsia="Calibri" w:hAnsi="Arial" w:cs="Arial"/>
          <w:color w:val="000000" w:themeColor="text1"/>
          <w:sz w:val="22"/>
          <w:lang w:val="es-ES_tradnl"/>
        </w:rPr>
        <w:t xml:space="preserve"> de </w:t>
      </w:r>
      <w:r w:rsidR="00C0729D">
        <w:rPr>
          <w:rFonts w:ascii="Arial" w:eastAsia="Calibri" w:hAnsi="Arial" w:cs="Arial"/>
          <w:color w:val="000000" w:themeColor="text1"/>
          <w:sz w:val="22"/>
          <w:lang w:val="es-ES_tradnl"/>
        </w:rPr>
        <w:t>diciembre</w:t>
      </w:r>
      <w:r w:rsidR="00CB4BAF">
        <w:rPr>
          <w:rFonts w:ascii="Arial" w:eastAsia="Calibri" w:hAnsi="Arial" w:cs="Arial"/>
          <w:color w:val="000000" w:themeColor="text1"/>
          <w:sz w:val="22"/>
          <w:lang w:val="es-ES_tradnl"/>
        </w:rPr>
        <w:t xml:space="preserve"> de</w:t>
      </w:r>
      <w:r>
        <w:rPr>
          <w:rFonts w:ascii="Arial" w:eastAsia="Calibri" w:hAnsi="Arial" w:cs="Arial"/>
          <w:color w:val="000000" w:themeColor="text1"/>
          <w:sz w:val="22"/>
          <w:lang w:val="es-ES_tradnl"/>
        </w:rPr>
        <w:t xml:space="preserve"> 2021.</w:t>
      </w:r>
    </w:p>
    <w:p w14:paraId="7BBC368F" w14:textId="77777777" w:rsidR="001E602C" w:rsidRPr="001E602C" w:rsidRDefault="001E602C" w:rsidP="00DF76A2">
      <w:pPr>
        <w:spacing w:line="276" w:lineRule="auto"/>
        <w:jc w:val="both"/>
        <w:rPr>
          <w:rFonts w:ascii="Arial" w:eastAsia="Calibri" w:hAnsi="Arial" w:cs="Arial"/>
          <w:color w:val="000000" w:themeColor="text1"/>
          <w:sz w:val="22"/>
          <w:lang w:val="es-ES_tradnl"/>
        </w:rPr>
      </w:pPr>
    </w:p>
    <w:p w14:paraId="7701FCC7" w14:textId="77777777" w:rsidR="00DD5B04" w:rsidRPr="00E2398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224B43D3" w14:textId="77777777" w:rsidR="00DD5B04" w:rsidRPr="00E2398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7DA54D1F" w14:textId="7B0A07CE" w:rsidR="001E0741" w:rsidRPr="008566CE" w:rsidRDefault="006B57CB" w:rsidP="006656B2">
      <w:pPr>
        <w:spacing w:line="276" w:lineRule="auto"/>
        <w:jc w:val="both"/>
        <w:rPr>
          <w:rFonts w:ascii="Arial" w:hAnsi="Arial" w:cs="Arial"/>
          <w:color w:val="000000"/>
          <w:sz w:val="22"/>
          <w:szCs w:val="22"/>
          <w:bdr w:val="none" w:sz="0" w:space="0" w:color="auto" w:frame="1"/>
        </w:rPr>
      </w:pPr>
      <w:r>
        <w:rPr>
          <w:rFonts w:ascii="Arial" w:hAnsi="Arial" w:cs="Arial"/>
          <w:color w:val="000000" w:themeColor="text1"/>
          <w:sz w:val="22"/>
          <w:lang w:val="es-ES_tradnl"/>
        </w:rPr>
        <w:t xml:space="preserve">En relación con </w:t>
      </w:r>
      <w:r w:rsidR="006656B2" w:rsidRPr="006656B2">
        <w:rPr>
          <w:rFonts w:ascii="Arial" w:hAnsi="Arial" w:cs="Arial"/>
          <w:color w:val="000000" w:themeColor="text1"/>
          <w:sz w:val="22"/>
        </w:rPr>
        <w:t xml:space="preserve">los documentos tipo de </w:t>
      </w:r>
      <w:r w:rsidR="008566CE">
        <w:rPr>
          <w:rFonts w:ascii="Arial" w:hAnsi="Arial" w:cs="Arial"/>
          <w:color w:val="000000" w:themeColor="text1"/>
          <w:sz w:val="22"/>
        </w:rPr>
        <w:t>agua potable y saneamiento básico</w:t>
      </w:r>
      <w:r w:rsidR="00A54B58">
        <w:rPr>
          <w:rFonts w:ascii="Arial" w:hAnsi="Arial" w:cs="Arial"/>
          <w:color w:val="000000" w:themeColor="text1"/>
          <w:sz w:val="22"/>
        </w:rPr>
        <w:t>,</w:t>
      </w:r>
      <w:r w:rsidR="006656B2">
        <w:rPr>
          <w:rFonts w:ascii="Arial" w:hAnsi="Arial" w:cs="Arial"/>
          <w:color w:val="000000" w:themeColor="text1"/>
          <w:sz w:val="22"/>
        </w:rPr>
        <w:t xml:space="preserve"> </w:t>
      </w:r>
      <w:r w:rsidR="00CB4BAF">
        <w:rPr>
          <w:rFonts w:ascii="Arial" w:hAnsi="Arial" w:cs="Arial"/>
          <w:color w:val="000000" w:themeColor="text1"/>
          <w:sz w:val="22"/>
          <w:lang w:val="es-ES_tradnl"/>
        </w:rPr>
        <w:t>u</w:t>
      </w:r>
      <w:r w:rsidR="00827203">
        <w:rPr>
          <w:rFonts w:ascii="Arial" w:hAnsi="Arial" w:cs="Arial"/>
          <w:color w:val="000000" w:themeColor="text1"/>
          <w:sz w:val="22"/>
          <w:lang w:val="es-ES_tradnl"/>
        </w:rPr>
        <w:t xml:space="preserve">sted </w:t>
      </w:r>
      <w:r w:rsidR="00EF4F2C">
        <w:rPr>
          <w:rFonts w:ascii="Arial" w:hAnsi="Arial" w:cs="Arial"/>
          <w:color w:val="000000" w:themeColor="text1"/>
          <w:sz w:val="22"/>
          <w:lang w:val="es-ES_tradnl"/>
        </w:rPr>
        <w:t xml:space="preserve">realiza </w:t>
      </w:r>
      <w:r w:rsidR="00026092">
        <w:rPr>
          <w:rFonts w:ascii="Arial" w:hAnsi="Arial" w:cs="Arial"/>
          <w:color w:val="000000" w:themeColor="text1"/>
          <w:sz w:val="22"/>
          <w:lang w:val="es-ES_tradnl"/>
        </w:rPr>
        <w:t>la</w:t>
      </w:r>
      <w:r w:rsidR="00370721">
        <w:rPr>
          <w:rFonts w:ascii="Arial" w:hAnsi="Arial" w:cs="Arial"/>
          <w:color w:val="000000" w:themeColor="text1"/>
          <w:sz w:val="22"/>
          <w:lang w:val="es-ES_tradnl"/>
        </w:rPr>
        <w:t xml:space="preserve"> </w:t>
      </w:r>
      <w:r w:rsidR="00026092">
        <w:rPr>
          <w:rFonts w:ascii="Arial" w:hAnsi="Arial" w:cs="Arial"/>
          <w:color w:val="000000" w:themeColor="text1"/>
          <w:sz w:val="22"/>
          <w:lang w:val="es-ES_tradnl"/>
        </w:rPr>
        <w:t>siguiente</w:t>
      </w:r>
      <w:r w:rsidR="00AC4D8F">
        <w:rPr>
          <w:rFonts w:ascii="Arial" w:hAnsi="Arial" w:cs="Arial"/>
          <w:color w:val="000000" w:themeColor="text1"/>
          <w:sz w:val="22"/>
          <w:lang w:val="es-ES_tradnl"/>
        </w:rPr>
        <w:t xml:space="preserve"> consulta</w:t>
      </w:r>
      <w:bookmarkStart w:id="5" w:name="_Hlk74645390"/>
      <w:r w:rsidR="001E602C">
        <w:rPr>
          <w:rFonts w:ascii="Arial" w:hAnsi="Arial" w:cs="Arial"/>
          <w:color w:val="000000" w:themeColor="text1"/>
          <w:sz w:val="22"/>
          <w:lang w:val="es-ES_tradnl"/>
        </w:rPr>
        <w:t>:</w:t>
      </w:r>
      <w:r w:rsidR="003570EC">
        <w:rPr>
          <w:rFonts w:ascii="Arial" w:hAnsi="Arial" w:cs="Arial"/>
          <w:color w:val="000000" w:themeColor="text1"/>
          <w:sz w:val="22"/>
          <w:lang w:val="es-ES_tradnl"/>
        </w:rPr>
        <w:t xml:space="preserve"> </w:t>
      </w:r>
      <w:r w:rsidR="004E4B0B">
        <w:rPr>
          <w:rFonts w:ascii="Arial" w:hAnsi="Arial" w:cs="Arial"/>
          <w:color w:val="000000"/>
          <w:sz w:val="22"/>
          <w:szCs w:val="22"/>
          <w:bdr w:val="none" w:sz="0" w:space="0" w:color="auto" w:frame="1"/>
        </w:rPr>
        <w:t>«</w:t>
      </w:r>
      <w:bookmarkEnd w:id="5"/>
      <w:proofErr w:type="gramStart"/>
      <w:r w:rsidR="008566CE" w:rsidRPr="008566CE">
        <w:rPr>
          <w:rFonts w:ascii="Arial" w:hAnsi="Arial" w:cs="Arial"/>
          <w:color w:val="000000"/>
          <w:sz w:val="22"/>
          <w:szCs w:val="22"/>
          <w:bdr w:val="none" w:sz="0" w:space="0" w:color="auto" w:frame="1"/>
        </w:rPr>
        <w:t>de acuerdo a</w:t>
      </w:r>
      <w:proofErr w:type="gramEnd"/>
      <w:r w:rsidR="008566CE" w:rsidRPr="008566CE">
        <w:rPr>
          <w:rFonts w:ascii="Arial" w:hAnsi="Arial" w:cs="Arial"/>
          <w:color w:val="000000"/>
          <w:sz w:val="22"/>
          <w:szCs w:val="22"/>
          <w:bdr w:val="none" w:sz="0" w:space="0" w:color="auto" w:frame="1"/>
        </w:rPr>
        <w:t xml:space="preserve"> la matriz de los documentos tipo de acueductos y alcantarillados es posible que la entidad exija especificaciones técnicas extra a las que están en la matriz?? Si la entidad decidió exigir como experiencia especifica por dar un ejemplo el componente pozos de inspección o </w:t>
      </w:r>
      <w:proofErr w:type="spellStart"/>
      <w:r w:rsidR="008566CE" w:rsidRPr="008566CE">
        <w:rPr>
          <w:rFonts w:ascii="Arial" w:hAnsi="Arial" w:cs="Arial"/>
          <w:color w:val="000000"/>
          <w:sz w:val="22"/>
          <w:szCs w:val="22"/>
          <w:bdr w:val="none" w:sz="0" w:space="0" w:color="auto" w:frame="1"/>
        </w:rPr>
        <w:t>conexxiones</w:t>
      </w:r>
      <w:proofErr w:type="spellEnd"/>
      <w:r w:rsidR="008566CE" w:rsidRPr="008566CE">
        <w:rPr>
          <w:rFonts w:ascii="Arial" w:hAnsi="Arial" w:cs="Arial"/>
          <w:color w:val="000000"/>
          <w:sz w:val="22"/>
          <w:szCs w:val="22"/>
          <w:bdr w:val="none" w:sz="0" w:space="0" w:color="auto" w:frame="1"/>
        </w:rPr>
        <w:t xml:space="preserve"> (SIC) domiciliarias. Solamente debe exigir las conexiones domiciliarias o podría exigir digamos cajas de inspección con dimensionamiento XXXXX</w:t>
      </w:r>
      <w:r w:rsidR="001E0741" w:rsidRPr="006656B2">
        <w:rPr>
          <w:rFonts w:ascii="Arial" w:hAnsi="Arial" w:cs="Arial"/>
          <w:bCs/>
          <w:color w:val="000000"/>
          <w:sz w:val="22"/>
          <w:szCs w:val="22"/>
          <w:bdr w:val="none" w:sz="0" w:space="0" w:color="auto" w:frame="1"/>
        </w:rPr>
        <w:t>»</w:t>
      </w:r>
      <w:r w:rsidR="008566CE">
        <w:rPr>
          <w:rFonts w:ascii="Arial" w:hAnsi="Arial" w:cs="Arial"/>
          <w:bCs/>
          <w:color w:val="000000"/>
          <w:sz w:val="22"/>
          <w:szCs w:val="22"/>
          <w:bdr w:val="none" w:sz="0" w:space="0" w:color="auto" w:frame="1"/>
        </w:rPr>
        <w:t>.</w:t>
      </w:r>
    </w:p>
    <w:p w14:paraId="5A9E4F83" w14:textId="77777777" w:rsidR="00991805" w:rsidRPr="00631A31" w:rsidRDefault="00991805" w:rsidP="007D7503">
      <w:pPr>
        <w:spacing w:line="276" w:lineRule="auto"/>
        <w:ind w:right="709"/>
        <w:jc w:val="both"/>
        <w:rPr>
          <w:rFonts w:ascii="Arial" w:hAnsi="Arial" w:cs="Arial"/>
          <w:color w:val="000000" w:themeColor="text1"/>
          <w:sz w:val="21"/>
          <w:szCs w:val="21"/>
        </w:rPr>
      </w:pPr>
    </w:p>
    <w:p w14:paraId="2CBE427A" w14:textId="77777777" w:rsidR="001F3695" w:rsidRDefault="00DD5B04" w:rsidP="001F3695">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69061406" w14:textId="77777777" w:rsidR="001F3695" w:rsidRDefault="001F3695" w:rsidP="001F3695">
      <w:pPr>
        <w:pStyle w:val="Prrafodelista"/>
        <w:tabs>
          <w:tab w:val="left" w:pos="0"/>
          <w:tab w:val="left" w:pos="284"/>
        </w:tabs>
        <w:spacing w:line="276" w:lineRule="auto"/>
        <w:ind w:left="0"/>
        <w:jc w:val="both"/>
        <w:rPr>
          <w:rFonts w:ascii="Arial" w:eastAsia="Calibri" w:hAnsi="Arial" w:cs="Arial"/>
          <w:b/>
          <w:color w:val="000000" w:themeColor="text1"/>
          <w:sz w:val="22"/>
          <w:lang w:val="es-ES_tradnl"/>
        </w:rPr>
      </w:pPr>
    </w:p>
    <w:p w14:paraId="7790513D" w14:textId="1BF55F80" w:rsidR="00F45903" w:rsidRPr="00BD7A91" w:rsidRDefault="00F45903" w:rsidP="00F45903">
      <w:pPr>
        <w:spacing w:line="276" w:lineRule="auto"/>
        <w:jc w:val="both"/>
        <w:rPr>
          <w:rFonts w:ascii="Arial" w:eastAsia="Calibri" w:hAnsi="Arial" w:cs="Arial"/>
          <w:color w:val="000000" w:themeColor="text1"/>
          <w:lang w:val="es-ES_tradnl" w:bidi="es-ES"/>
        </w:rPr>
      </w:pPr>
      <w:r>
        <w:rPr>
          <w:rFonts w:ascii="Arial" w:eastAsia="Calibri" w:hAnsi="Arial" w:cs="Arial"/>
          <w:color w:val="000000" w:themeColor="text1"/>
          <w:sz w:val="22"/>
          <w:szCs w:val="22"/>
        </w:rPr>
        <w:t xml:space="preserve">Para responder sus interrogantes, </w:t>
      </w:r>
      <w:r>
        <w:rPr>
          <w:rFonts w:ascii="Arial" w:eastAsia="Calibri" w:hAnsi="Arial" w:cs="Arial"/>
          <w:color w:val="000000" w:themeColor="text1"/>
          <w:sz w:val="22"/>
          <w:lang w:val="es-ES"/>
        </w:rPr>
        <w:t>se analizarán los siguientes temas</w:t>
      </w:r>
      <w:r w:rsidRPr="00964099">
        <w:rPr>
          <w:rFonts w:ascii="Arial" w:eastAsia="Calibri" w:hAnsi="Arial" w:cs="Arial"/>
          <w:bCs/>
          <w:color w:val="000000" w:themeColor="text1"/>
          <w:sz w:val="22"/>
        </w:rPr>
        <w:t>: i)</w:t>
      </w:r>
      <w:r w:rsidR="00C14FBF" w:rsidRPr="00C14FBF">
        <w:rPr>
          <w:rFonts w:ascii="Arial" w:eastAsia="Arial" w:hAnsi="Arial" w:cs="Arial"/>
          <w:b/>
          <w:bCs/>
          <w:color w:val="000000"/>
          <w:sz w:val="22"/>
          <w:lang w:val="es-ES_tradnl"/>
        </w:rPr>
        <w:t xml:space="preserve"> </w:t>
      </w:r>
      <w:r w:rsidR="00962AFA">
        <w:rPr>
          <w:rFonts w:ascii="Arial" w:eastAsia="Arial" w:hAnsi="Arial" w:cs="Arial"/>
          <w:color w:val="000000"/>
          <w:sz w:val="22"/>
          <w:lang w:val="es-ES_tradnl"/>
        </w:rPr>
        <w:t>c</w:t>
      </w:r>
      <w:r w:rsidR="008566CE" w:rsidRPr="008566CE">
        <w:rPr>
          <w:rFonts w:ascii="Arial" w:eastAsia="Arial" w:hAnsi="Arial" w:cs="Arial"/>
          <w:color w:val="000000"/>
          <w:sz w:val="22"/>
          <w:lang w:val="es-ES_tradnl"/>
        </w:rPr>
        <w:t>ontexto normativo de los documentos tipo de licitación pública para obra de infraestructura de agua potable y saneamiento básico</w:t>
      </w:r>
      <w:r w:rsidR="008566CE">
        <w:rPr>
          <w:rFonts w:ascii="Arial" w:eastAsia="Arial" w:hAnsi="Arial" w:cs="Arial"/>
          <w:color w:val="000000"/>
          <w:sz w:val="22"/>
          <w:lang w:val="es-ES_tradnl"/>
        </w:rPr>
        <w:t xml:space="preserve">, </w:t>
      </w:r>
      <w:proofErr w:type="spellStart"/>
      <w:r w:rsidR="00C14FBF">
        <w:rPr>
          <w:rFonts w:ascii="Arial" w:eastAsia="Arial" w:hAnsi="Arial" w:cs="Arial"/>
          <w:color w:val="000000"/>
          <w:sz w:val="22"/>
          <w:lang w:val="es-ES_tradnl"/>
        </w:rPr>
        <w:t>ii</w:t>
      </w:r>
      <w:proofErr w:type="spellEnd"/>
      <w:r w:rsidR="00C14FBF">
        <w:rPr>
          <w:rFonts w:ascii="Arial" w:eastAsia="Arial" w:hAnsi="Arial" w:cs="Arial"/>
          <w:color w:val="000000"/>
          <w:sz w:val="22"/>
          <w:lang w:val="es-ES_tradnl"/>
        </w:rPr>
        <w:t>)</w:t>
      </w:r>
      <w:r w:rsidRPr="00964099">
        <w:rPr>
          <w:rFonts w:ascii="Arial" w:eastAsia="Calibri" w:hAnsi="Arial" w:cs="Arial"/>
          <w:bCs/>
          <w:color w:val="000000" w:themeColor="text1"/>
          <w:sz w:val="22"/>
        </w:rPr>
        <w:t xml:space="preserve"> </w:t>
      </w:r>
      <w:r w:rsidR="00C14FBF" w:rsidRPr="00C14FBF">
        <w:rPr>
          <w:rFonts w:ascii="Arial" w:eastAsia="Arial" w:hAnsi="Arial" w:cs="Arial"/>
          <w:color w:val="000000"/>
          <w:sz w:val="22"/>
          <w:szCs w:val="22"/>
          <w:lang w:val="es-ES_tradnl"/>
        </w:rPr>
        <w:t>alcance de la regla de la inalterabilidad de los documentos tipo</w:t>
      </w:r>
      <w:r w:rsidR="00C14FBF" w:rsidRPr="005815E6">
        <w:rPr>
          <w:rFonts w:ascii="Arial" w:eastAsia="Arial" w:hAnsi="Arial" w:cs="Arial"/>
          <w:b/>
          <w:bCs/>
          <w:color w:val="000000"/>
          <w:sz w:val="22"/>
          <w:szCs w:val="22"/>
          <w:lang w:val="es-ES_tradnl"/>
        </w:rPr>
        <w:t xml:space="preserve"> </w:t>
      </w:r>
      <w:r>
        <w:rPr>
          <w:rFonts w:ascii="Arial" w:eastAsia="Arial" w:hAnsi="Arial" w:cs="Arial"/>
          <w:color w:val="000000"/>
          <w:sz w:val="22"/>
          <w:szCs w:val="22"/>
          <w:lang w:val="es-ES_tradnl" w:eastAsia="en-US"/>
        </w:rPr>
        <w:t xml:space="preserve">y </w:t>
      </w:r>
      <w:proofErr w:type="spellStart"/>
      <w:r>
        <w:rPr>
          <w:rFonts w:ascii="Arial" w:eastAsia="Calibri" w:hAnsi="Arial" w:cs="Arial"/>
          <w:bCs/>
          <w:color w:val="000000" w:themeColor="text1"/>
          <w:sz w:val="22"/>
        </w:rPr>
        <w:t>ii</w:t>
      </w:r>
      <w:r w:rsidR="00C14FBF">
        <w:rPr>
          <w:rFonts w:ascii="Arial" w:eastAsia="Calibri" w:hAnsi="Arial" w:cs="Arial"/>
          <w:bCs/>
          <w:color w:val="000000" w:themeColor="text1"/>
          <w:sz w:val="22"/>
        </w:rPr>
        <w:t>i</w:t>
      </w:r>
      <w:proofErr w:type="spellEnd"/>
      <w:r>
        <w:rPr>
          <w:rFonts w:ascii="Arial" w:eastAsia="Calibri" w:hAnsi="Arial" w:cs="Arial"/>
          <w:bCs/>
          <w:color w:val="000000" w:themeColor="text1"/>
          <w:sz w:val="22"/>
        </w:rPr>
        <w:t xml:space="preserve">) </w:t>
      </w:r>
      <w:r w:rsidR="008566CE">
        <w:rPr>
          <w:rFonts w:ascii="Arial" w:eastAsia="Calibri" w:hAnsi="Arial" w:cs="Arial"/>
          <w:bCs/>
          <w:color w:val="000000" w:themeColor="text1"/>
          <w:sz w:val="22"/>
        </w:rPr>
        <w:t>a</w:t>
      </w:r>
      <w:r w:rsidR="008566CE" w:rsidRPr="008566CE">
        <w:rPr>
          <w:rFonts w:ascii="Arial" w:eastAsia="Calibri" w:hAnsi="Arial" w:cs="Arial"/>
          <w:bCs/>
          <w:color w:val="000000" w:themeColor="text1"/>
          <w:sz w:val="22"/>
        </w:rPr>
        <w:t>plicación de la «Matriz 1 – Experiencia» para proyectos agua potable y saneamiento básico</w:t>
      </w:r>
      <w:r w:rsidR="006D00FC">
        <w:rPr>
          <w:rFonts w:ascii="Arial" w:eastAsia="Calibri" w:hAnsi="Arial" w:cs="Arial"/>
          <w:bCs/>
          <w:color w:val="000000" w:themeColor="text1"/>
          <w:sz w:val="22"/>
        </w:rPr>
        <w:t>.</w:t>
      </w:r>
    </w:p>
    <w:p w14:paraId="768984D9" w14:textId="0695CC63" w:rsidR="00F45903" w:rsidRDefault="00F45903" w:rsidP="00AF25C4">
      <w:pPr>
        <w:spacing w:before="120" w:line="276" w:lineRule="auto"/>
        <w:jc w:val="both"/>
        <w:rPr>
          <w:rFonts w:ascii="Arial" w:eastAsia="Calibri" w:hAnsi="Arial" w:cs="Arial"/>
          <w:sz w:val="22"/>
          <w:szCs w:val="22"/>
          <w:lang w:eastAsia="en-US"/>
        </w:rPr>
      </w:pPr>
      <w:bookmarkStart w:id="6" w:name="_Hlk38448224"/>
      <w:r>
        <w:rPr>
          <w:rFonts w:ascii="Arial" w:hAnsi="Arial" w:cs="Arial"/>
          <w:color w:val="000000" w:themeColor="text1"/>
          <w:sz w:val="22"/>
          <w:lang w:val="es-ES"/>
        </w:rPr>
        <w:t xml:space="preserve">La Agencia Nacional de Contratación Pública – Colombia Compra Eficiente se pronunció sobre </w:t>
      </w:r>
      <w:r>
        <w:rPr>
          <w:rFonts w:ascii="Arial" w:eastAsia="Arial" w:hAnsi="Arial" w:cs="Arial"/>
          <w:color w:val="000000"/>
          <w:sz w:val="22"/>
          <w:lang w:val="es-ES"/>
        </w:rPr>
        <w:t xml:space="preserve">los pliegos de condiciones tipo en la contratación estatal, así como su inalterabilidad, entre otros, en los Conceptos </w:t>
      </w:r>
      <w:r>
        <w:rPr>
          <w:rFonts w:ascii="Arial" w:eastAsia="Arial" w:hAnsi="Arial" w:cs="Arial"/>
          <w:sz w:val="22"/>
          <w:lang w:val="es-ES"/>
        </w:rPr>
        <w:t>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 C-570 del 27 de agosto de 2020, C-713 del 2 de diciembre de 2020, C-744 del 22 de diciembre de 2020</w:t>
      </w:r>
      <w:r w:rsidR="00665058">
        <w:rPr>
          <w:rFonts w:ascii="Arial" w:eastAsia="Arial" w:hAnsi="Arial" w:cs="Arial"/>
          <w:sz w:val="22"/>
          <w:lang w:val="es-ES"/>
        </w:rPr>
        <w:t xml:space="preserve">, </w:t>
      </w:r>
      <w:r>
        <w:rPr>
          <w:rFonts w:ascii="Arial" w:eastAsia="Arial" w:hAnsi="Arial" w:cs="Arial"/>
          <w:sz w:val="22"/>
          <w:lang w:val="es-ES"/>
        </w:rPr>
        <w:t>C-031 del 1 de febrero de 2021</w:t>
      </w:r>
      <w:r w:rsidR="00665058">
        <w:rPr>
          <w:rFonts w:ascii="Arial" w:eastAsia="Arial" w:hAnsi="Arial" w:cs="Arial"/>
          <w:sz w:val="22"/>
          <w:lang w:val="es-ES"/>
        </w:rPr>
        <w:t xml:space="preserve">, </w:t>
      </w:r>
      <w:r w:rsidR="00665058">
        <w:rPr>
          <w:rFonts w:ascii="Arial" w:eastAsia="Arial" w:hAnsi="Arial" w:cs="Arial"/>
          <w:sz w:val="22"/>
          <w:lang w:val="es-ES_tradnl"/>
        </w:rPr>
        <w:t>C-157 de 13 de abril de 2021</w:t>
      </w:r>
      <w:r w:rsidR="008566CE">
        <w:rPr>
          <w:rFonts w:ascii="Arial" w:eastAsia="Arial" w:hAnsi="Arial" w:cs="Arial"/>
          <w:sz w:val="22"/>
          <w:lang w:val="es-ES_tradnl"/>
        </w:rPr>
        <w:t xml:space="preserve">, </w:t>
      </w:r>
      <w:r w:rsidR="00665058">
        <w:rPr>
          <w:rFonts w:ascii="Arial" w:eastAsia="Arial" w:hAnsi="Arial" w:cs="Arial"/>
          <w:sz w:val="22"/>
          <w:lang w:val="es-ES_tradnl"/>
        </w:rPr>
        <w:t>C-566 del 12 de octubre de 2021</w:t>
      </w:r>
      <w:r w:rsidR="008566CE">
        <w:rPr>
          <w:rFonts w:ascii="Arial" w:eastAsia="Arial" w:hAnsi="Arial" w:cs="Arial"/>
          <w:sz w:val="22"/>
          <w:lang w:val="es-ES_tradnl"/>
        </w:rPr>
        <w:t xml:space="preserve"> y C-611 del 6 de diciembre de 2021</w:t>
      </w:r>
      <w:r>
        <w:rPr>
          <w:rFonts w:ascii="Arial" w:eastAsia="Arial" w:hAnsi="Arial" w:cs="Arial"/>
          <w:sz w:val="22"/>
          <w:lang w:val="es-ES"/>
        </w:rPr>
        <w:t>.</w:t>
      </w:r>
      <w:r>
        <w:rPr>
          <w:rFonts w:ascii="Arial" w:eastAsia="Calibri" w:hAnsi="Arial" w:cs="Arial"/>
          <w:sz w:val="22"/>
        </w:rPr>
        <w:t xml:space="preserve"> La tesis desarrollada se expone a continuación</w:t>
      </w:r>
      <w:r w:rsidR="00FD3885">
        <w:rPr>
          <w:rFonts w:ascii="Arial" w:eastAsia="Calibri" w:hAnsi="Arial" w:cs="Arial"/>
          <w:sz w:val="22"/>
        </w:rPr>
        <w:t xml:space="preserve"> y se complementa en lo pertinente</w:t>
      </w:r>
      <w:r w:rsidR="006D00FC">
        <w:rPr>
          <w:rFonts w:ascii="Arial" w:eastAsia="Calibri" w:hAnsi="Arial" w:cs="Arial"/>
          <w:sz w:val="22"/>
        </w:rPr>
        <w:t>.</w:t>
      </w:r>
      <w:r w:rsidR="00FD3885">
        <w:rPr>
          <w:rFonts w:ascii="Arial" w:eastAsia="Calibri" w:hAnsi="Arial" w:cs="Arial"/>
          <w:sz w:val="22"/>
        </w:rPr>
        <w:t xml:space="preserve"> </w:t>
      </w:r>
    </w:p>
    <w:bookmarkEnd w:id="6"/>
    <w:p w14:paraId="14BA640F" w14:textId="77777777" w:rsidR="00F45903" w:rsidRPr="00E23980" w:rsidRDefault="00F45903" w:rsidP="00F45903">
      <w:pPr>
        <w:tabs>
          <w:tab w:val="left" w:pos="0"/>
        </w:tabs>
        <w:spacing w:line="276" w:lineRule="auto"/>
        <w:jc w:val="both"/>
        <w:rPr>
          <w:rFonts w:ascii="Arial" w:eastAsia="Calibri" w:hAnsi="Arial" w:cs="Arial"/>
          <w:b/>
          <w:color w:val="000000" w:themeColor="text1"/>
          <w:sz w:val="22"/>
          <w:lang w:val="es-ES_tradnl"/>
        </w:rPr>
      </w:pPr>
    </w:p>
    <w:p w14:paraId="1783F2C5" w14:textId="77777777" w:rsidR="00C0729D" w:rsidRDefault="00F45903" w:rsidP="00C0729D">
      <w:pPr>
        <w:spacing w:line="276" w:lineRule="auto"/>
        <w:jc w:val="both"/>
        <w:rPr>
          <w:rFonts w:ascii="Arial" w:eastAsia="Calibri" w:hAnsi="Arial" w:cs="Arial"/>
          <w:b/>
          <w:bCs/>
          <w:color w:val="000000"/>
          <w:sz w:val="22"/>
          <w:lang w:eastAsia="en-GB"/>
        </w:rPr>
      </w:pPr>
      <w:r w:rsidRPr="002D7EDD">
        <w:rPr>
          <w:rFonts w:ascii="Arial" w:eastAsia="Calibri" w:hAnsi="Arial" w:cs="Arial"/>
          <w:b/>
          <w:bCs/>
          <w:color w:val="000000"/>
          <w:sz w:val="22"/>
          <w:lang w:eastAsia="en-GB"/>
        </w:rPr>
        <w:t xml:space="preserve">2.1. </w:t>
      </w:r>
      <w:r w:rsidR="00C0729D">
        <w:rPr>
          <w:rFonts w:ascii="Arial" w:eastAsia="Calibri" w:hAnsi="Arial" w:cs="Arial"/>
          <w:b/>
          <w:bCs/>
          <w:color w:val="000000"/>
          <w:sz w:val="22"/>
          <w:lang w:eastAsia="en-GB"/>
        </w:rPr>
        <w:t>Contexto normativo de los d</w:t>
      </w:r>
      <w:r w:rsidR="00C0729D" w:rsidRPr="00FF4961">
        <w:rPr>
          <w:rFonts w:ascii="Arial" w:eastAsia="Calibri" w:hAnsi="Arial" w:cs="Arial"/>
          <w:b/>
          <w:bCs/>
          <w:color w:val="000000"/>
          <w:sz w:val="22"/>
          <w:lang w:eastAsia="en-GB"/>
        </w:rPr>
        <w:t xml:space="preserve">ocumentos tipo de licitación </w:t>
      </w:r>
      <w:r w:rsidR="00C0729D">
        <w:rPr>
          <w:rFonts w:ascii="Arial" w:eastAsia="Calibri" w:hAnsi="Arial" w:cs="Arial"/>
          <w:b/>
          <w:bCs/>
          <w:color w:val="000000"/>
          <w:sz w:val="22"/>
          <w:lang w:eastAsia="en-GB"/>
        </w:rPr>
        <w:t>pública para</w:t>
      </w:r>
      <w:r w:rsidR="00C0729D" w:rsidRPr="00FF4961">
        <w:rPr>
          <w:rFonts w:ascii="Arial" w:eastAsia="Calibri" w:hAnsi="Arial" w:cs="Arial"/>
          <w:b/>
          <w:bCs/>
          <w:color w:val="000000"/>
          <w:sz w:val="22"/>
          <w:lang w:eastAsia="en-GB"/>
        </w:rPr>
        <w:t xml:space="preserve"> obra de</w:t>
      </w:r>
      <w:r w:rsidR="00C0729D">
        <w:rPr>
          <w:rFonts w:ascii="Arial" w:eastAsia="Calibri" w:hAnsi="Arial" w:cs="Arial"/>
          <w:b/>
          <w:bCs/>
          <w:color w:val="000000"/>
          <w:sz w:val="22"/>
          <w:lang w:eastAsia="en-GB"/>
        </w:rPr>
        <w:t xml:space="preserve"> infraestructura de</w:t>
      </w:r>
      <w:r w:rsidR="00C0729D" w:rsidRPr="00FF4961">
        <w:rPr>
          <w:rFonts w:ascii="Arial" w:eastAsia="Calibri" w:hAnsi="Arial" w:cs="Arial"/>
          <w:b/>
          <w:bCs/>
          <w:color w:val="000000"/>
          <w:sz w:val="22"/>
          <w:lang w:eastAsia="en-GB"/>
        </w:rPr>
        <w:t xml:space="preserve"> agua potable y saneamiento básico</w:t>
      </w:r>
    </w:p>
    <w:p w14:paraId="3C052571" w14:textId="77777777" w:rsidR="00C0729D" w:rsidRPr="00895F87" w:rsidRDefault="00C0729D" w:rsidP="00C0729D">
      <w:pPr>
        <w:spacing w:line="276" w:lineRule="auto"/>
        <w:jc w:val="both"/>
        <w:rPr>
          <w:rFonts w:ascii="Arial" w:eastAsia="Calibri" w:hAnsi="Arial" w:cs="Arial"/>
          <w:b/>
          <w:bCs/>
          <w:color w:val="000000" w:themeColor="text1"/>
          <w:sz w:val="22"/>
          <w:szCs w:val="22"/>
          <w:lang w:eastAsia="en-US"/>
        </w:rPr>
      </w:pPr>
    </w:p>
    <w:p w14:paraId="2C7A2A88" w14:textId="77777777" w:rsidR="00C0729D" w:rsidRDefault="00C0729D" w:rsidP="00C0729D">
      <w:pPr>
        <w:spacing w:line="276" w:lineRule="auto"/>
        <w:jc w:val="both"/>
        <w:rPr>
          <w:rFonts w:ascii="Arial" w:eastAsiaTheme="minorHAnsi" w:hAnsi="Arial" w:cs="Arial"/>
          <w:color w:val="0D0D0D" w:themeColor="text1" w:themeTint="F2"/>
          <w:sz w:val="22"/>
          <w:szCs w:val="22"/>
          <w:lang w:val="es-MX" w:eastAsia="en-US"/>
        </w:rPr>
      </w:pPr>
      <w:r>
        <w:rPr>
          <w:rFonts w:ascii="Arial" w:eastAsia="Calibri" w:hAnsi="Arial" w:cs="Arial"/>
          <w:color w:val="000000"/>
          <w:sz w:val="22"/>
        </w:rPr>
        <w:t>El artículo 4 de la Ley 1882 de 2018 determinó la obligatoriedad por parte de todas las entidades públicas sometidas al estatuto general de contratación pública de aplicar los documentos tipo adoptados por el gobierno nacional. Esta norma establecía que el Gobierno nacional adoptaría los documentos tipo para los pliegos de condiciones de los procesos de selección de obras públicas, interventoría para las obras públicas, interventoría para consultoría de estudios y diseños para obras públicas, consultoría en ingeniería para obras, los cuales debían ser utilizados por todas las entidades sometidas al Estatuto General de la Contratación de la Administración Pública en los procesos de selección que adelantaran</w:t>
      </w:r>
      <w:r>
        <w:rPr>
          <w:rStyle w:val="Refdenotaalpie"/>
          <w:rFonts w:ascii="Arial" w:eastAsia="Calibri" w:hAnsi="Arial" w:cs="Arial"/>
          <w:color w:val="000000"/>
          <w:sz w:val="22"/>
        </w:rPr>
        <w:footnoteReference w:id="2"/>
      </w:r>
      <w:r>
        <w:rPr>
          <w:rFonts w:ascii="Arial" w:eastAsia="Calibri" w:hAnsi="Arial" w:cs="Arial"/>
          <w:color w:val="000000"/>
          <w:sz w:val="22"/>
        </w:rPr>
        <w:t>.</w:t>
      </w:r>
      <w:r w:rsidRPr="00290253">
        <w:rPr>
          <w:rFonts w:ascii="Arial" w:eastAsiaTheme="minorHAnsi" w:hAnsi="Arial" w:cs="Arial"/>
          <w:color w:val="0D0D0D" w:themeColor="text1" w:themeTint="F2"/>
          <w:sz w:val="22"/>
          <w:szCs w:val="22"/>
          <w:lang w:val="es-MX" w:eastAsia="en-US"/>
        </w:rPr>
        <w:t xml:space="preserve"> </w:t>
      </w:r>
    </w:p>
    <w:p w14:paraId="65BE6C03" w14:textId="77777777" w:rsidR="00C0729D" w:rsidRPr="00043F5D" w:rsidRDefault="00C0729D" w:rsidP="00C0729D">
      <w:pPr>
        <w:spacing w:before="120" w:line="276" w:lineRule="auto"/>
        <w:ind w:firstLine="708"/>
        <w:jc w:val="both"/>
        <w:rPr>
          <w:rFonts w:ascii="Arial" w:eastAsiaTheme="minorHAnsi" w:hAnsi="Arial" w:cs="Arial"/>
          <w:color w:val="0D0D0D" w:themeColor="text1" w:themeTint="F2"/>
          <w:sz w:val="22"/>
          <w:szCs w:val="22"/>
          <w:lang w:val="es-MX" w:eastAsia="en-US"/>
        </w:rPr>
      </w:pPr>
      <w:r>
        <w:rPr>
          <w:rFonts w:ascii="Arial" w:eastAsiaTheme="minorHAnsi" w:hAnsi="Arial" w:cs="Arial"/>
          <w:color w:val="0D0D0D" w:themeColor="text1" w:themeTint="F2"/>
          <w:sz w:val="22"/>
          <w:szCs w:val="22"/>
          <w:lang w:val="es-MX" w:eastAsia="en-US"/>
        </w:rPr>
        <w:lastRenderedPageBreak/>
        <w:t>Posteriormente</w:t>
      </w:r>
      <w:r w:rsidRPr="00043F5D">
        <w:rPr>
          <w:rFonts w:ascii="Arial" w:eastAsiaTheme="minorHAnsi" w:hAnsi="Arial" w:cs="Arial"/>
          <w:color w:val="0D0D0D" w:themeColor="text1" w:themeTint="F2"/>
          <w:sz w:val="22"/>
          <w:szCs w:val="22"/>
          <w:lang w:val="es-MX" w:eastAsia="en-US"/>
        </w:rPr>
        <w:t xml:space="preserve">, el 22 de julio de 2020, el Gobierno Nacional sancionó la Ley 2022,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w:t>
      </w:r>
      <w:proofErr w:type="spellStart"/>
      <w:r w:rsidRPr="00043F5D">
        <w:rPr>
          <w:rFonts w:ascii="Arial" w:eastAsiaTheme="minorHAnsi" w:hAnsi="Arial" w:cs="Arial"/>
          <w:color w:val="0D0D0D" w:themeColor="text1" w:themeTint="F2"/>
          <w:sz w:val="22"/>
          <w:szCs w:val="22"/>
          <w:lang w:val="es-MX" w:eastAsia="en-US"/>
        </w:rPr>
        <w:t>ii</w:t>
      </w:r>
      <w:proofErr w:type="spellEnd"/>
      <w:r w:rsidRPr="00043F5D">
        <w:rPr>
          <w:rFonts w:ascii="Arial" w:eastAsiaTheme="minorHAnsi" w:hAnsi="Arial" w:cs="Arial"/>
          <w:color w:val="0D0D0D" w:themeColor="text1" w:themeTint="F2"/>
          <w:sz w:val="22"/>
          <w:szCs w:val="22"/>
          <w:lang w:val="es-MX" w:eastAsia="en-US"/>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sidRPr="00043F5D">
        <w:rPr>
          <w:rFonts w:ascii="Arial" w:eastAsiaTheme="minorHAnsi" w:hAnsi="Arial" w:cs="Arial"/>
          <w:color w:val="0D0D0D" w:themeColor="text1" w:themeTint="F2"/>
          <w:sz w:val="22"/>
          <w:szCs w:val="22"/>
          <w:lang w:val="es-MX" w:eastAsia="en-US"/>
        </w:rPr>
        <w:t>iii</w:t>
      </w:r>
      <w:proofErr w:type="spellEnd"/>
      <w:r w:rsidRPr="00043F5D">
        <w:rPr>
          <w:rFonts w:ascii="Arial" w:eastAsiaTheme="minorHAnsi" w:hAnsi="Arial" w:cs="Arial"/>
          <w:color w:val="0D0D0D" w:themeColor="text1" w:themeTint="F2"/>
          <w:sz w:val="22"/>
          <w:szCs w:val="22"/>
          <w:lang w:val="es-MX" w:eastAsia="en-US"/>
        </w:rPr>
        <w:t xml:space="preserve">) la implementación de procesos de capacitación en los municipios para la utilización de los documentos tipo buscando el desarrollo de la economía local; y </w:t>
      </w:r>
      <w:proofErr w:type="spellStart"/>
      <w:r w:rsidRPr="00043F5D">
        <w:rPr>
          <w:rFonts w:ascii="Arial" w:eastAsiaTheme="minorHAnsi" w:hAnsi="Arial" w:cs="Arial"/>
          <w:color w:val="0D0D0D" w:themeColor="text1" w:themeTint="F2"/>
          <w:sz w:val="22"/>
          <w:szCs w:val="22"/>
          <w:lang w:val="es-MX" w:eastAsia="en-US"/>
        </w:rPr>
        <w:t>iv</w:t>
      </w:r>
      <w:proofErr w:type="spellEnd"/>
      <w:r w:rsidRPr="00043F5D">
        <w:rPr>
          <w:rFonts w:ascii="Arial" w:eastAsiaTheme="minorHAnsi" w:hAnsi="Arial" w:cs="Arial"/>
          <w:color w:val="0D0D0D" w:themeColor="text1" w:themeTint="F2"/>
          <w:sz w:val="22"/>
          <w:szCs w:val="22"/>
          <w:lang w:val="es-MX" w:eastAsia="en-US"/>
        </w:rPr>
        <w:t>)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043F5D">
        <w:rPr>
          <w:rFonts w:ascii="Arial" w:eastAsiaTheme="minorHAnsi" w:hAnsi="Arial" w:cs="Arial"/>
          <w:color w:val="0D0D0D" w:themeColor="text1" w:themeTint="F2"/>
          <w:sz w:val="22"/>
          <w:szCs w:val="22"/>
          <w:vertAlign w:val="superscript"/>
          <w:lang w:val="es-MX" w:eastAsia="en-US"/>
        </w:rPr>
        <w:footnoteReference w:id="3"/>
      </w:r>
      <w:r w:rsidRPr="00043F5D">
        <w:rPr>
          <w:rFonts w:ascii="Arial" w:eastAsiaTheme="minorHAnsi" w:hAnsi="Arial" w:cs="Arial"/>
          <w:color w:val="0D0D0D" w:themeColor="text1" w:themeTint="F2"/>
          <w:sz w:val="22"/>
          <w:szCs w:val="22"/>
          <w:lang w:val="es-MX" w:eastAsia="en-US"/>
        </w:rPr>
        <w:t xml:space="preserve">. </w:t>
      </w:r>
    </w:p>
    <w:p w14:paraId="5542894D" w14:textId="77777777" w:rsidR="00C0729D" w:rsidRPr="00043F5D" w:rsidRDefault="00C0729D" w:rsidP="00C0729D">
      <w:pPr>
        <w:spacing w:before="120" w:line="276" w:lineRule="auto"/>
        <w:ind w:firstLine="709"/>
        <w:jc w:val="both"/>
        <w:rPr>
          <w:rFonts w:ascii="Arial" w:eastAsia="Calibri" w:hAnsi="Arial" w:cs="Arial"/>
          <w:sz w:val="22"/>
          <w:szCs w:val="22"/>
          <w:lang w:val="es-MX" w:eastAsia="en-US"/>
        </w:rPr>
      </w:pPr>
      <w:r w:rsidRPr="00043F5D">
        <w:rPr>
          <w:rFonts w:ascii="Arial" w:eastAsia="Calibri" w:hAnsi="Arial" w:cs="Arial"/>
          <w:sz w:val="22"/>
          <w:szCs w:val="22"/>
          <w:lang w:val="es-MX" w:eastAsia="en-US"/>
        </w:rPr>
        <w:lastRenderedPageBreak/>
        <w:t>De conformidad con esta Ley, se otorgó a la Agencia Nacional de Contratación Pública – Colombia Compra Eficiente la competencia para adoptar los documentos tipo; entidad que para el cumplimiento de las funciones atribuidas por el Decreto Ley 4170 de 2011, requiere la «coordinación con entidades técnicas o especializadas». Lo anterior con la finalidad de elaborar los cronogramas y procedimientos indispensables para implementarlos de forma estratégica en los distintos sectores de la economía, facilitando su incorporación en el sistema de compra pública.</w:t>
      </w:r>
    </w:p>
    <w:p w14:paraId="749A437C" w14:textId="77777777" w:rsidR="00C0729D" w:rsidRPr="007C0C86" w:rsidRDefault="00C0729D" w:rsidP="00C0729D">
      <w:pPr>
        <w:pStyle w:val="Prrafodelista"/>
        <w:tabs>
          <w:tab w:val="left" w:pos="0"/>
          <w:tab w:val="left" w:pos="284"/>
        </w:tabs>
        <w:spacing w:before="120" w:line="276" w:lineRule="auto"/>
        <w:ind w:left="0" w:firstLine="709"/>
        <w:jc w:val="both"/>
        <w:rPr>
          <w:rFonts w:ascii="Arial" w:eastAsia="Calibri" w:hAnsi="Arial" w:cs="Arial"/>
          <w:sz w:val="22"/>
        </w:rPr>
      </w:pPr>
      <w:r w:rsidRPr="00043F5D">
        <w:rPr>
          <w:rFonts w:ascii="Arial" w:eastAsia="Calibri" w:hAnsi="Arial" w:cs="Arial"/>
          <w:sz w:val="22"/>
        </w:rPr>
        <w:t xml:space="preserve">Además, por disposición expresa de la Ley 2022 de 2020, los «Documentos tipo» adoptados por la Agencia Nacional de Contratación Pública son de obligatorio cumplimiento por todas las entidades públicas, cuyo régimen de contratación está sometida al Estatuto General de la Contratación de la Administración Pública ‒EGCAP‒. Esta obligatoriedad implica que las autoridades deben implementar los documentos tipo que </w:t>
      </w:r>
      <w:r>
        <w:rPr>
          <w:rFonts w:ascii="Arial" w:eastAsia="Calibri" w:hAnsi="Arial" w:cs="Arial"/>
          <w:sz w:val="22"/>
        </w:rPr>
        <w:t>encuentren dentro de su ámbito de aplicación</w:t>
      </w:r>
      <w:r w:rsidRPr="00043F5D">
        <w:rPr>
          <w:rFonts w:ascii="Arial" w:eastAsia="Calibri" w:hAnsi="Arial" w:cs="Arial"/>
          <w:sz w:val="22"/>
        </w:rPr>
        <w:t>, sin perjuicio de su «inalterabilidad»</w:t>
      </w:r>
      <w:r w:rsidRPr="0008162B">
        <w:rPr>
          <w:rFonts w:ascii="Arial" w:eastAsia="Times New Roman" w:hAnsi="Arial" w:cs="Arial"/>
          <w:color w:val="000000"/>
          <w:sz w:val="22"/>
          <w:bdr w:val="none" w:sz="0" w:space="0" w:color="auto" w:frame="1"/>
          <w:lang w:val="es-CO" w:eastAsia="es-ES_tradnl"/>
        </w:rPr>
        <w:t xml:space="preserve">. Lo anterior significa que las entidades públicas carecen de la facultad para modificarlos, con excepción de aquellos aspectos que pueden diligenciar, es decir, </w:t>
      </w:r>
      <w:r>
        <w:rPr>
          <w:rFonts w:ascii="Arial" w:eastAsia="Times New Roman" w:hAnsi="Arial" w:cs="Arial"/>
          <w:color w:val="000000"/>
          <w:sz w:val="22"/>
          <w:bdr w:val="none" w:sz="0" w:space="0" w:color="auto" w:frame="1"/>
          <w:lang w:val="es-CO" w:eastAsia="es-ES_tradnl"/>
        </w:rPr>
        <w:t>los espacios</w:t>
      </w:r>
      <w:r w:rsidRPr="0008162B">
        <w:rPr>
          <w:rFonts w:ascii="Arial" w:eastAsia="Times New Roman" w:hAnsi="Arial" w:cs="Arial"/>
          <w:color w:val="000000"/>
          <w:sz w:val="22"/>
          <w:bdr w:val="none" w:sz="0" w:space="0" w:color="auto" w:frame="1"/>
          <w:lang w:val="es-CO" w:eastAsia="es-ES_tradnl"/>
        </w:rPr>
        <w:t xml:space="preserve"> que están incluid</w:t>
      </w:r>
      <w:r>
        <w:rPr>
          <w:rFonts w:ascii="Arial" w:eastAsia="Times New Roman" w:hAnsi="Arial" w:cs="Arial"/>
          <w:color w:val="000000"/>
          <w:sz w:val="22"/>
          <w:bdr w:val="none" w:sz="0" w:space="0" w:color="auto" w:frame="1"/>
          <w:lang w:val="es-CO" w:eastAsia="es-ES_tradnl"/>
        </w:rPr>
        <w:t>o</w:t>
      </w:r>
      <w:r w:rsidRPr="0008162B">
        <w:rPr>
          <w:rFonts w:ascii="Arial" w:eastAsia="Times New Roman" w:hAnsi="Arial" w:cs="Arial"/>
          <w:color w:val="000000"/>
          <w:sz w:val="22"/>
          <w:bdr w:val="none" w:sz="0" w:space="0" w:color="auto" w:frame="1"/>
          <w:lang w:val="es-CO" w:eastAsia="es-ES_tradnl"/>
        </w:rPr>
        <w:t>s entre corchetes y resaltad</w:t>
      </w:r>
      <w:r>
        <w:rPr>
          <w:rFonts w:ascii="Arial" w:eastAsia="Times New Roman" w:hAnsi="Arial" w:cs="Arial"/>
          <w:color w:val="000000"/>
          <w:sz w:val="22"/>
          <w:bdr w:val="none" w:sz="0" w:space="0" w:color="auto" w:frame="1"/>
          <w:lang w:val="es-CO" w:eastAsia="es-ES_tradnl"/>
        </w:rPr>
        <w:t>o</w:t>
      </w:r>
      <w:r w:rsidRPr="0008162B">
        <w:rPr>
          <w:rFonts w:ascii="Arial" w:eastAsia="Times New Roman" w:hAnsi="Arial" w:cs="Arial"/>
          <w:color w:val="000000"/>
          <w:sz w:val="22"/>
          <w:bdr w:val="none" w:sz="0" w:space="0" w:color="auto" w:frame="1"/>
          <w:lang w:val="es-CO" w:eastAsia="es-ES_tradnl"/>
        </w:rPr>
        <w:t>s en gris.</w:t>
      </w:r>
    </w:p>
    <w:p w14:paraId="5D1BD731" w14:textId="5FE0D34A" w:rsidR="00C0729D" w:rsidRDefault="00C0729D" w:rsidP="00C0729D">
      <w:pPr>
        <w:spacing w:before="120" w:line="276" w:lineRule="auto"/>
        <w:ind w:firstLine="709"/>
        <w:jc w:val="both"/>
        <w:rPr>
          <w:rFonts w:ascii="Arial" w:eastAsia="Calibri" w:hAnsi="Arial" w:cs="Arial"/>
          <w:sz w:val="22"/>
          <w:szCs w:val="22"/>
          <w:lang w:val="es-MX" w:eastAsia="en-US"/>
        </w:rPr>
      </w:pPr>
      <w:r w:rsidRPr="00043F5D">
        <w:rPr>
          <w:rFonts w:ascii="Arial" w:eastAsia="Calibri" w:hAnsi="Arial" w:cs="Arial"/>
          <w:sz w:val="22"/>
          <w:szCs w:val="22"/>
          <w:lang w:val="es-MX" w:eastAsia="en-US"/>
        </w:rPr>
        <w:t xml:space="preserve">Así, en desarrollo de la Ley 2022 de 2020, la Agencia Nacional de Contratación Pública expidió las Resoluciones 248 y 249 del 1° de diciembre de 2020. Mediante dichos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 respectivamente. </w:t>
      </w:r>
    </w:p>
    <w:p w14:paraId="06A7CF98" w14:textId="77777777" w:rsidR="00C0729D" w:rsidRDefault="00C0729D" w:rsidP="00C0729D">
      <w:pPr>
        <w:spacing w:before="120" w:line="276" w:lineRule="auto"/>
        <w:ind w:firstLine="709"/>
        <w:jc w:val="both"/>
        <w:rPr>
          <w:rFonts w:ascii="Arial" w:eastAsia="Calibri" w:hAnsi="Arial" w:cs="Arial"/>
          <w:bCs/>
          <w:sz w:val="22"/>
          <w:szCs w:val="22"/>
          <w:lang w:val="es-ES_tradnl" w:eastAsia="en-US"/>
        </w:rPr>
      </w:pPr>
      <w:r>
        <w:rPr>
          <w:rFonts w:ascii="Arial" w:hAnsi="Arial" w:cs="Arial"/>
          <w:bCs/>
          <w:sz w:val="22"/>
        </w:rPr>
        <w:t xml:space="preserve">Estos documentos fueron modificados mediante la </w:t>
      </w:r>
      <w:r w:rsidRPr="00911DBA">
        <w:rPr>
          <w:rFonts w:ascii="Arial" w:hAnsi="Arial" w:cs="Arial"/>
          <w:bCs/>
          <w:sz w:val="22"/>
          <w:lang w:val="es-MX"/>
        </w:rPr>
        <w:t>Resolución 161 del 17 de junio de 20</w:t>
      </w:r>
      <w:r>
        <w:rPr>
          <w:rFonts w:ascii="Arial" w:hAnsi="Arial" w:cs="Arial"/>
          <w:bCs/>
          <w:sz w:val="22"/>
          <w:lang w:val="es-MX"/>
        </w:rPr>
        <w:t>21</w:t>
      </w:r>
      <w:r w:rsidRPr="00911DBA">
        <w:rPr>
          <w:rFonts w:ascii="Arial" w:hAnsi="Arial" w:cs="Arial"/>
          <w:bCs/>
          <w:sz w:val="22"/>
        </w:rPr>
        <w:t>.</w:t>
      </w:r>
      <w:r>
        <w:rPr>
          <w:rFonts w:ascii="Arial" w:hAnsi="Arial" w:cs="Arial"/>
          <w:bCs/>
          <w:sz w:val="22"/>
        </w:rPr>
        <w:t xml:space="preserve"> </w:t>
      </w:r>
      <w:r w:rsidRPr="00911DBA">
        <w:rPr>
          <w:rFonts w:ascii="Arial" w:hAnsi="Arial" w:cs="Arial"/>
          <w:bCs/>
          <w:sz w:val="22"/>
        </w:rPr>
        <w:t xml:space="preserve">Con base en esta </w:t>
      </w:r>
      <w:r>
        <w:rPr>
          <w:rFonts w:ascii="Arial" w:hAnsi="Arial" w:cs="Arial"/>
          <w:bCs/>
          <w:sz w:val="22"/>
        </w:rPr>
        <w:t>r</w:t>
      </w:r>
      <w:r w:rsidRPr="00911DBA">
        <w:rPr>
          <w:rFonts w:ascii="Arial" w:hAnsi="Arial" w:cs="Arial"/>
          <w:bCs/>
          <w:sz w:val="22"/>
        </w:rPr>
        <w:t xml:space="preserve">esolución se </w:t>
      </w:r>
      <w:r w:rsidRPr="00911DBA">
        <w:rPr>
          <w:rFonts w:ascii="Arial" w:hAnsi="Arial" w:cs="Arial"/>
          <w:bCs/>
          <w:sz w:val="22"/>
          <w:lang w:val="es-ES_tradnl"/>
        </w:rPr>
        <w:t>estandarizó la acreditación de los factores de desempate del artículo 35 de la Ley 2069 de 2020, dirigido a los procesos de selección que deban adelantarse con documentos tipo y se realizaron modificaciones a</w:t>
      </w:r>
      <w:r>
        <w:rPr>
          <w:rFonts w:ascii="Arial" w:hAnsi="Arial" w:cs="Arial"/>
          <w:bCs/>
          <w:sz w:val="22"/>
          <w:lang w:val="es-ES_tradnl"/>
        </w:rPr>
        <w:t xml:space="preserve"> los </w:t>
      </w:r>
      <w:r w:rsidRPr="00911DBA">
        <w:rPr>
          <w:rFonts w:ascii="Arial" w:hAnsi="Arial" w:cs="Arial"/>
          <w:bCs/>
          <w:sz w:val="22"/>
          <w:lang w:val="es-ES_tradnl"/>
        </w:rPr>
        <w:t>documentos base, formatos y anexos de los documentos tipo.</w:t>
      </w:r>
      <w:r>
        <w:rPr>
          <w:rFonts w:ascii="Arial" w:hAnsi="Arial" w:cs="Arial"/>
          <w:bCs/>
          <w:sz w:val="22"/>
          <w:lang w:val="es-ES_tradnl"/>
        </w:rPr>
        <w:t xml:space="preserve"> </w:t>
      </w:r>
    </w:p>
    <w:p w14:paraId="3BF06BBB" w14:textId="4E9F87E3" w:rsidR="00BE1BB1" w:rsidRDefault="00C0729D" w:rsidP="00BE1BB1">
      <w:pPr>
        <w:spacing w:before="120" w:line="276" w:lineRule="auto"/>
        <w:ind w:firstLine="709"/>
        <w:jc w:val="both"/>
        <w:rPr>
          <w:rFonts w:ascii="Arial" w:eastAsia="Calibri" w:hAnsi="Arial" w:cs="Arial"/>
          <w:color w:val="000000"/>
          <w:sz w:val="22"/>
          <w:szCs w:val="22"/>
          <w:lang w:val="es-ES_tradnl" w:eastAsia="en-US"/>
        </w:rPr>
      </w:pPr>
      <w:r>
        <w:rPr>
          <w:rFonts w:ascii="Arial" w:eastAsia="Calibri" w:hAnsi="Arial" w:cs="Arial"/>
          <w:bCs/>
          <w:sz w:val="22"/>
          <w:szCs w:val="22"/>
          <w:lang w:val="es-ES_tradnl" w:eastAsia="en-US"/>
        </w:rPr>
        <w:t xml:space="preserve">Posteriormente, se profirió la </w:t>
      </w:r>
      <w:r w:rsidRPr="00B660CB">
        <w:rPr>
          <w:rFonts w:ascii="Arial" w:eastAsia="Calibri" w:hAnsi="Arial" w:cs="Arial"/>
          <w:bCs/>
          <w:sz w:val="22"/>
          <w:szCs w:val="22"/>
          <w:lang w:val="es-ES_tradnl" w:eastAsia="en-US"/>
        </w:rPr>
        <w:t>Resolución 173 del 30 de junio de 2021</w:t>
      </w:r>
      <w:r>
        <w:rPr>
          <w:rFonts w:ascii="Arial" w:eastAsia="Calibri" w:hAnsi="Arial" w:cs="Arial"/>
          <w:bCs/>
          <w:sz w:val="22"/>
          <w:szCs w:val="22"/>
          <w:lang w:val="es-ES_tradnl" w:eastAsia="en-US"/>
        </w:rPr>
        <w:t>,</w:t>
      </w:r>
      <w:r w:rsidRPr="00B660CB">
        <w:rPr>
          <w:rFonts w:ascii="Arial" w:eastAsia="Calibri" w:hAnsi="Arial" w:cs="Arial"/>
          <w:bCs/>
          <w:sz w:val="22"/>
          <w:szCs w:val="22"/>
          <w:lang w:val="es-ES_tradnl" w:eastAsia="en-US"/>
        </w:rPr>
        <w:t xml:space="preserve"> </w:t>
      </w:r>
      <w:r w:rsidRPr="00CC22FC">
        <w:rPr>
          <w:rFonts w:ascii="Arial" w:eastAsia="Calibri" w:hAnsi="Arial" w:cs="Arial"/>
          <w:sz w:val="22"/>
          <w:szCs w:val="22"/>
          <w:lang w:val="es-MX" w:eastAsia="en-US"/>
        </w:rPr>
        <w:t>«</w:t>
      </w:r>
      <w:r w:rsidRPr="00464526">
        <w:rPr>
          <w:rFonts w:ascii="Arial" w:eastAsia="Calibri" w:hAnsi="Arial" w:cs="Arial"/>
          <w:bCs/>
          <w:sz w:val="22"/>
          <w:szCs w:val="22"/>
          <w:lang w:eastAsia="en-US"/>
        </w:rPr>
        <w:t>Por la cual se modifican los documentos tipo para los procesos de licitación pública para</w:t>
      </w:r>
      <w:r>
        <w:rPr>
          <w:rFonts w:ascii="Arial" w:eastAsia="Calibri" w:hAnsi="Arial" w:cs="Arial"/>
          <w:bCs/>
          <w:sz w:val="22"/>
          <w:szCs w:val="22"/>
          <w:lang w:eastAsia="en-US"/>
        </w:rPr>
        <w:t xml:space="preserve"> </w:t>
      </w:r>
      <w:r w:rsidRPr="00464526">
        <w:rPr>
          <w:rFonts w:ascii="Arial" w:eastAsia="Calibri" w:hAnsi="Arial" w:cs="Arial"/>
          <w:bCs/>
          <w:sz w:val="22"/>
          <w:szCs w:val="22"/>
          <w:lang w:eastAsia="en-US"/>
        </w:rPr>
        <w:t>obras de infraestructura de agua potable y saneamiento básico adoptados por la</w:t>
      </w:r>
      <w:r>
        <w:rPr>
          <w:rFonts w:ascii="Arial" w:eastAsia="Calibri" w:hAnsi="Arial" w:cs="Arial"/>
          <w:bCs/>
          <w:sz w:val="22"/>
          <w:szCs w:val="22"/>
          <w:lang w:eastAsia="en-US"/>
        </w:rPr>
        <w:t xml:space="preserve"> </w:t>
      </w:r>
      <w:r w:rsidRPr="00464526">
        <w:rPr>
          <w:rFonts w:ascii="Arial" w:eastAsia="Calibri" w:hAnsi="Arial" w:cs="Arial"/>
          <w:bCs/>
          <w:sz w:val="22"/>
          <w:szCs w:val="22"/>
          <w:lang w:eastAsia="en-US"/>
        </w:rPr>
        <w:t xml:space="preserve">Agencia Nacional de Contratación Pública </w:t>
      </w:r>
      <w:r>
        <w:rPr>
          <w:rFonts w:ascii="Arial" w:eastAsia="Calibri" w:hAnsi="Arial" w:cs="Arial"/>
          <w:bCs/>
          <w:sz w:val="22"/>
          <w:szCs w:val="22"/>
          <w:lang w:eastAsia="en-US"/>
        </w:rPr>
        <w:t>–</w:t>
      </w:r>
      <w:r w:rsidRPr="00464526">
        <w:rPr>
          <w:rFonts w:ascii="Arial" w:eastAsia="Calibri" w:hAnsi="Arial" w:cs="Arial"/>
          <w:bCs/>
          <w:sz w:val="22"/>
          <w:szCs w:val="22"/>
          <w:lang w:eastAsia="en-US"/>
        </w:rPr>
        <w:t xml:space="preserve"> Colombia Compra Eficiente mediante las</w:t>
      </w:r>
      <w:r>
        <w:rPr>
          <w:rFonts w:ascii="Arial" w:eastAsia="Calibri" w:hAnsi="Arial" w:cs="Arial"/>
          <w:bCs/>
          <w:sz w:val="22"/>
          <w:szCs w:val="22"/>
          <w:lang w:eastAsia="en-US"/>
        </w:rPr>
        <w:t xml:space="preserve"> </w:t>
      </w:r>
      <w:r w:rsidRPr="00464526">
        <w:rPr>
          <w:rFonts w:ascii="Arial" w:eastAsia="Calibri" w:hAnsi="Arial" w:cs="Arial"/>
          <w:bCs/>
          <w:sz w:val="22"/>
          <w:szCs w:val="22"/>
          <w:lang w:eastAsia="en-US"/>
        </w:rPr>
        <w:t>Resoluciones 248 y 249 del 1 de diciembre de 2020</w:t>
      </w:r>
      <w:r w:rsidRPr="00CC22FC">
        <w:rPr>
          <w:rFonts w:ascii="Arial" w:eastAsiaTheme="minorHAnsi" w:hAnsi="Arial" w:cs="Arial"/>
          <w:color w:val="0D0D0D" w:themeColor="text1" w:themeTint="F2"/>
          <w:sz w:val="22"/>
          <w:szCs w:val="22"/>
          <w:lang w:val="es-MX" w:eastAsia="en-US"/>
        </w:rPr>
        <w:t>»</w:t>
      </w:r>
      <w:r>
        <w:rPr>
          <w:rFonts w:ascii="Arial" w:eastAsiaTheme="minorHAnsi" w:hAnsi="Arial" w:cs="Arial"/>
          <w:color w:val="0D0D0D" w:themeColor="text1" w:themeTint="F2"/>
          <w:sz w:val="22"/>
          <w:szCs w:val="22"/>
          <w:lang w:val="es-MX" w:eastAsia="en-US"/>
        </w:rPr>
        <w:t xml:space="preserve">. </w:t>
      </w:r>
      <w:r>
        <w:rPr>
          <w:rFonts w:ascii="Arial" w:eastAsia="Calibri" w:hAnsi="Arial" w:cs="Arial"/>
          <w:bCs/>
          <w:sz w:val="22"/>
          <w:szCs w:val="22"/>
          <w:lang w:eastAsia="en-US"/>
        </w:rPr>
        <w:t>Su expedición se realizó debido a la necesidad de ajustar el contenido d</w:t>
      </w:r>
      <w:r w:rsidRPr="00B660CB">
        <w:rPr>
          <w:rFonts w:ascii="Arial" w:eastAsia="Calibri" w:hAnsi="Arial" w:cs="Arial"/>
          <w:bCs/>
          <w:sz w:val="22"/>
          <w:szCs w:val="22"/>
          <w:lang w:eastAsia="en-US"/>
        </w:rPr>
        <w:t>e la «Matriz 1 -Experiencia»</w:t>
      </w:r>
      <w:r>
        <w:rPr>
          <w:rFonts w:ascii="Arial" w:eastAsia="Calibri" w:hAnsi="Arial" w:cs="Arial"/>
          <w:bCs/>
          <w:sz w:val="22"/>
          <w:szCs w:val="22"/>
          <w:lang w:eastAsia="en-US"/>
        </w:rPr>
        <w:t xml:space="preserve"> en estos documentos tipo, en atención a</w:t>
      </w:r>
      <w:r w:rsidRPr="00B660CB">
        <w:rPr>
          <w:rFonts w:ascii="Arial" w:eastAsia="Calibri" w:hAnsi="Arial" w:cs="Arial"/>
          <w:bCs/>
          <w:sz w:val="22"/>
          <w:szCs w:val="22"/>
          <w:lang w:eastAsia="en-US"/>
        </w:rPr>
        <w:t xml:space="preserve"> las peticiones y observaciones realizadas por los ciudadanos y las entidades</w:t>
      </w:r>
      <w:r>
        <w:rPr>
          <w:rFonts w:ascii="Arial" w:eastAsia="Calibri" w:hAnsi="Arial" w:cs="Arial"/>
          <w:bCs/>
          <w:sz w:val="22"/>
          <w:szCs w:val="22"/>
          <w:lang w:eastAsia="en-US"/>
        </w:rPr>
        <w:t xml:space="preserve"> </w:t>
      </w:r>
      <w:r w:rsidRPr="00007011">
        <w:rPr>
          <w:rFonts w:ascii="Arial" w:eastAsia="Calibri" w:hAnsi="Arial" w:cs="Arial"/>
          <w:bCs/>
          <w:sz w:val="22"/>
          <w:szCs w:val="22"/>
          <w:lang w:eastAsia="en-US"/>
        </w:rPr>
        <w:t>técnicas</w:t>
      </w:r>
      <w:r>
        <w:rPr>
          <w:rFonts w:ascii="Arial" w:eastAsia="Calibri" w:hAnsi="Arial" w:cs="Arial"/>
          <w:bCs/>
          <w:sz w:val="22"/>
          <w:szCs w:val="22"/>
          <w:lang w:eastAsia="en-US"/>
        </w:rPr>
        <w:t xml:space="preserve"> del sector</w:t>
      </w:r>
      <w:r w:rsidRPr="00007011">
        <w:rPr>
          <w:rFonts w:ascii="Arial" w:eastAsia="Calibri" w:hAnsi="Arial" w:cs="Arial"/>
          <w:bCs/>
          <w:sz w:val="22"/>
          <w:szCs w:val="22"/>
          <w:lang w:eastAsia="en-US"/>
        </w:rPr>
        <w:t xml:space="preserve"> que participaron en la construcción de estos documentos</w:t>
      </w:r>
      <w:r>
        <w:rPr>
          <w:rFonts w:ascii="Arial" w:eastAsia="Calibri" w:hAnsi="Arial" w:cs="Arial"/>
          <w:bCs/>
          <w:sz w:val="22"/>
          <w:szCs w:val="22"/>
          <w:lang w:eastAsia="en-US"/>
        </w:rPr>
        <w:t>, que</w:t>
      </w:r>
      <w:r w:rsidRPr="00B660CB">
        <w:rPr>
          <w:rFonts w:ascii="Arial" w:eastAsia="Calibri" w:hAnsi="Arial" w:cs="Arial"/>
          <w:bCs/>
          <w:sz w:val="22"/>
          <w:szCs w:val="22"/>
          <w:lang w:eastAsia="en-US"/>
        </w:rPr>
        <w:t xml:space="preserve"> identificaron algunos aspectos en la «Matriz 1 </w:t>
      </w:r>
      <w:r>
        <w:rPr>
          <w:rFonts w:ascii="Arial" w:eastAsia="Calibri" w:hAnsi="Arial" w:cs="Arial"/>
          <w:bCs/>
          <w:sz w:val="22"/>
          <w:szCs w:val="22"/>
          <w:lang w:eastAsia="en-US"/>
        </w:rPr>
        <w:t xml:space="preserve">– </w:t>
      </w:r>
      <w:r w:rsidRPr="00B660CB">
        <w:rPr>
          <w:rFonts w:ascii="Arial" w:eastAsia="Calibri" w:hAnsi="Arial" w:cs="Arial"/>
          <w:bCs/>
          <w:sz w:val="22"/>
          <w:szCs w:val="22"/>
          <w:lang w:eastAsia="en-US"/>
        </w:rPr>
        <w:t xml:space="preserve">Experiencia» que debían modificarse. </w:t>
      </w:r>
      <w:r w:rsidR="00BE1BB1">
        <w:rPr>
          <w:rFonts w:ascii="Arial" w:eastAsia="Calibri" w:hAnsi="Arial" w:cs="Arial"/>
          <w:color w:val="000000"/>
          <w:sz w:val="22"/>
          <w:szCs w:val="22"/>
          <w:lang w:eastAsia="en-US"/>
        </w:rPr>
        <w:t>D</w:t>
      </w:r>
      <w:r w:rsidR="00BE1BB1" w:rsidRPr="00B660CB">
        <w:rPr>
          <w:rFonts w:ascii="Arial" w:eastAsia="Calibri" w:hAnsi="Arial" w:cs="Arial"/>
          <w:bCs/>
          <w:sz w:val="22"/>
          <w:szCs w:val="22"/>
          <w:lang w:eastAsia="en-US"/>
        </w:rPr>
        <w:t xml:space="preserve">e conformidad con el </w:t>
      </w:r>
      <w:r w:rsidR="00BE1BB1" w:rsidRPr="00B660CB">
        <w:rPr>
          <w:rFonts w:ascii="Arial" w:eastAsia="Calibri" w:hAnsi="Arial" w:cs="Arial"/>
          <w:bCs/>
          <w:sz w:val="22"/>
          <w:szCs w:val="22"/>
          <w:lang w:eastAsia="en-US"/>
        </w:rPr>
        <w:lastRenderedPageBreak/>
        <w:t xml:space="preserve">artículo 3 de </w:t>
      </w:r>
      <w:r w:rsidR="00BE1BB1">
        <w:rPr>
          <w:rFonts w:ascii="Arial" w:eastAsia="Calibri" w:hAnsi="Arial" w:cs="Arial"/>
          <w:bCs/>
          <w:sz w:val="22"/>
          <w:szCs w:val="22"/>
          <w:lang w:eastAsia="en-US"/>
        </w:rPr>
        <w:t>dicha</w:t>
      </w:r>
      <w:r w:rsidR="00BE1BB1" w:rsidRPr="00B660CB">
        <w:rPr>
          <w:rFonts w:ascii="Arial" w:eastAsia="Calibri" w:hAnsi="Arial" w:cs="Arial"/>
          <w:bCs/>
          <w:sz w:val="22"/>
          <w:szCs w:val="22"/>
          <w:lang w:eastAsia="en-US"/>
        </w:rPr>
        <w:t xml:space="preserve"> </w:t>
      </w:r>
      <w:r w:rsidR="00BE1BB1">
        <w:rPr>
          <w:rFonts w:ascii="Arial" w:eastAsia="Calibri" w:hAnsi="Arial" w:cs="Arial"/>
          <w:bCs/>
          <w:sz w:val="22"/>
          <w:szCs w:val="22"/>
          <w:lang w:eastAsia="en-US"/>
        </w:rPr>
        <w:t>resolución</w:t>
      </w:r>
      <w:r w:rsidR="00BE1BB1">
        <w:rPr>
          <w:rFonts w:ascii="Arial" w:eastAsia="Calibri" w:hAnsi="Arial" w:cs="Arial"/>
          <w:bCs/>
          <w:sz w:val="22"/>
          <w:szCs w:val="22"/>
          <w:lang w:val="es-ES_tradnl" w:eastAsia="en-US"/>
        </w:rPr>
        <w:t>, estas</w:t>
      </w:r>
      <w:r w:rsidR="00BE1BB1">
        <w:rPr>
          <w:rFonts w:ascii="Arial" w:eastAsia="Calibri" w:hAnsi="Arial" w:cs="Arial"/>
          <w:bCs/>
          <w:sz w:val="22"/>
          <w:szCs w:val="22"/>
          <w:lang w:eastAsia="en-US"/>
        </w:rPr>
        <w:t xml:space="preserve"> </w:t>
      </w:r>
      <w:r w:rsidR="00BE1BB1" w:rsidRPr="00B660CB">
        <w:rPr>
          <w:rFonts w:ascii="Arial" w:eastAsia="Calibri" w:hAnsi="Arial" w:cs="Arial"/>
          <w:bCs/>
          <w:sz w:val="22"/>
          <w:szCs w:val="22"/>
          <w:lang w:eastAsia="en-US"/>
        </w:rPr>
        <w:t xml:space="preserve">modificaciones </w:t>
      </w:r>
      <w:r w:rsidR="00BE1BB1">
        <w:rPr>
          <w:rFonts w:ascii="Arial" w:eastAsia="Calibri" w:hAnsi="Arial" w:cs="Arial"/>
          <w:bCs/>
          <w:sz w:val="22"/>
          <w:szCs w:val="22"/>
          <w:lang w:eastAsia="en-US"/>
        </w:rPr>
        <w:t>serán obligatorias en</w:t>
      </w:r>
      <w:r w:rsidR="00BE1BB1" w:rsidRPr="00B660CB">
        <w:rPr>
          <w:rFonts w:ascii="Arial" w:eastAsia="Calibri" w:hAnsi="Arial" w:cs="Arial"/>
          <w:color w:val="000000"/>
          <w:sz w:val="22"/>
          <w:szCs w:val="22"/>
          <w:lang w:val="es-ES_tradnl" w:eastAsia="en-US"/>
        </w:rPr>
        <w:t xml:space="preserve"> los procesos de selección cuyo aviso de convocatoria se publique</w:t>
      </w:r>
      <w:r w:rsidR="00BE1BB1">
        <w:rPr>
          <w:rFonts w:ascii="Arial" w:eastAsia="Calibri" w:hAnsi="Arial" w:cs="Arial"/>
          <w:color w:val="000000"/>
          <w:sz w:val="22"/>
          <w:szCs w:val="22"/>
          <w:lang w:val="es-ES_tradnl" w:eastAsia="en-US"/>
        </w:rPr>
        <w:t>n</w:t>
      </w:r>
      <w:r w:rsidR="00BE1BB1" w:rsidRPr="00B660CB">
        <w:rPr>
          <w:rFonts w:ascii="Arial" w:eastAsia="Calibri" w:hAnsi="Arial" w:cs="Arial"/>
          <w:color w:val="000000"/>
          <w:sz w:val="22"/>
          <w:szCs w:val="22"/>
          <w:lang w:val="es-ES_tradnl" w:eastAsia="en-US"/>
        </w:rPr>
        <w:t xml:space="preserve"> a partir del 12 de julio de 2021</w:t>
      </w:r>
      <w:r w:rsidR="00BE1BB1">
        <w:rPr>
          <w:rFonts w:ascii="Arial" w:eastAsia="Calibri" w:hAnsi="Arial" w:cs="Arial"/>
          <w:color w:val="000000"/>
          <w:sz w:val="22"/>
          <w:szCs w:val="22"/>
          <w:lang w:val="es-ES_tradnl" w:eastAsia="en-US"/>
        </w:rPr>
        <w:t>.</w:t>
      </w:r>
    </w:p>
    <w:p w14:paraId="483A28AA" w14:textId="67859458" w:rsidR="00C0729D" w:rsidRDefault="00BE1BB1" w:rsidP="00BE1BB1">
      <w:pPr>
        <w:spacing w:before="120" w:line="276" w:lineRule="auto"/>
        <w:ind w:firstLine="709"/>
        <w:jc w:val="both"/>
        <w:rPr>
          <w:rFonts w:ascii="Arial" w:eastAsia="Calibri" w:hAnsi="Arial" w:cs="Arial"/>
          <w:color w:val="000000"/>
          <w:sz w:val="22"/>
          <w:szCs w:val="22"/>
          <w:lang w:val="es-ES_tradnl"/>
        </w:rPr>
      </w:pPr>
      <w:r w:rsidRPr="0067709B">
        <w:rPr>
          <w:rFonts w:ascii="Arial" w:hAnsi="Arial" w:cs="Arial"/>
          <w:color w:val="0D0D0D"/>
          <w:sz w:val="22"/>
          <w:bdr w:val="none" w:sz="0" w:space="0" w:color="auto" w:frame="1"/>
          <w:lang w:val="es-ES_tradnl" w:eastAsia="es-CO"/>
        </w:rPr>
        <w:t>Por último, para ajustar el contenido a las normas de la regla de origen del Decreto 680 del 22 de junio de 2021, recientemente la Agencia modificó los documentos tipo mediante la Resolución 304 del 13 de octubre de 2021, la cual comenz</w:t>
      </w:r>
      <w:r>
        <w:rPr>
          <w:rFonts w:ascii="Arial" w:hAnsi="Arial" w:cs="Arial"/>
          <w:color w:val="0D0D0D"/>
          <w:sz w:val="22"/>
          <w:bdr w:val="none" w:sz="0" w:space="0" w:color="auto" w:frame="1"/>
          <w:lang w:val="es-ES_tradnl" w:eastAsia="es-CO"/>
        </w:rPr>
        <w:t>ó</w:t>
      </w:r>
      <w:r w:rsidRPr="0067709B">
        <w:rPr>
          <w:rFonts w:ascii="Arial" w:hAnsi="Arial" w:cs="Arial"/>
          <w:color w:val="0D0D0D"/>
          <w:sz w:val="22"/>
          <w:bdr w:val="none" w:sz="0" w:space="0" w:color="auto" w:frame="1"/>
          <w:lang w:val="es-ES_tradnl" w:eastAsia="es-CO"/>
        </w:rPr>
        <w:t xml:space="preserve"> a regir para los procesos de contratación cuyo aviso de convocatoria se publique a partir del 2 de noviembre de 2021.</w:t>
      </w:r>
    </w:p>
    <w:p w14:paraId="0736432D" w14:textId="77777777" w:rsidR="00C0729D" w:rsidRDefault="00C0729D" w:rsidP="005A55DC">
      <w:pPr>
        <w:spacing w:line="276" w:lineRule="auto"/>
        <w:jc w:val="both"/>
        <w:rPr>
          <w:rFonts w:ascii="Arial" w:eastAsia="Arial" w:hAnsi="Arial" w:cs="Arial"/>
          <w:b/>
          <w:bCs/>
          <w:color w:val="000000"/>
          <w:sz w:val="22"/>
          <w:lang w:val="es-ES_tradnl"/>
        </w:rPr>
      </w:pPr>
    </w:p>
    <w:p w14:paraId="48270925" w14:textId="646240BF" w:rsidR="005A55DC" w:rsidRPr="005A55DC" w:rsidRDefault="005A55DC" w:rsidP="005A55DC">
      <w:pPr>
        <w:spacing w:line="276" w:lineRule="auto"/>
        <w:jc w:val="both"/>
        <w:rPr>
          <w:rFonts w:ascii="Arial" w:eastAsia="Calibri" w:hAnsi="Arial" w:cs="Arial"/>
          <w:b/>
          <w:bCs/>
          <w:color w:val="000000"/>
          <w:sz w:val="22"/>
          <w:lang w:eastAsia="en-GB"/>
        </w:rPr>
      </w:pPr>
      <w:r>
        <w:rPr>
          <w:rFonts w:ascii="Arial" w:eastAsia="Calibri" w:hAnsi="Arial" w:cs="Arial"/>
          <w:b/>
          <w:bCs/>
          <w:color w:val="000000"/>
          <w:sz w:val="22"/>
          <w:lang w:eastAsia="en-GB"/>
        </w:rPr>
        <w:t xml:space="preserve">2.2 </w:t>
      </w:r>
      <w:r w:rsidRPr="005815E6">
        <w:rPr>
          <w:rFonts w:ascii="Arial" w:eastAsia="Arial" w:hAnsi="Arial" w:cs="Arial"/>
          <w:b/>
          <w:bCs/>
          <w:color w:val="000000"/>
          <w:sz w:val="22"/>
          <w:szCs w:val="22"/>
          <w:lang w:val="es-ES_tradnl"/>
        </w:rPr>
        <w:t xml:space="preserve">Alcance de la regla de la inalterabilidad de los documentos tipo </w:t>
      </w:r>
      <w:r w:rsidR="00610718">
        <w:rPr>
          <w:rFonts w:ascii="Arial" w:eastAsia="Arial" w:hAnsi="Arial" w:cs="Arial"/>
          <w:b/>
          <w:bCs/>
          <w:color w:val="000000"/>
          <w:sz w:val="22"/>
          <w:szCs w:val="22"/>
          <w:lang w:val="es-ES_tradnl"/>
        </w:rPr>
        <w:t>de</w:t>
      </w:r>
      <w:r w:rsidR="003410A5">
        <w:rPr>
          <w:rFonts w:ascii="Arial" w:eastAsia="Arial" w:hAnsi="Arial" w:cs="Arial"/>
          <w:b/>
          <w:bCs/>
          <w:color w:val="000000"/>
          <w:sz w:val="22"/>
          <w:szCs w:val="22"/>
          <w:lang w:val="es-ES_tradnl"/>
        </w:rPr>
        <w:t xml:space="preserve"> agua potable y saneamiento básico</w:t>
      </w:r>
    </w:p>
    <w:p w14:paraId="1C96A0B1" w14:textId="77777777" w:rsidR="005A55DC" w:rsidRPr="00C15FAF" w:rsidRDefault="005A55DC" w:rsidP="005A55DC">
      <w:pPr>
        <w:tabs>
          <w:tab w:val="left" w:pos="0"/>
        </w:tabs>
        <w:spacing w:line="276" w:lineRule="auto"/>
        <w:jc w:val="both"/>
        <w:rPr>
          <w:rFonts w:ascii="Arial" w:eastAsia="Calibri" w:hAnsi="Arial" w:cs="Arial"/>
          <w:b/>
          <w:color w:val="000000"/>
          <w:lang w:val="es-ES_tradnl"/>
        </w:rPr>
      </w:pPr>
    </w:p>
    <w:p w14:paraId="53157057" w14:textId="285AD327" w:rsidR="00610718" w:rsidRPr="0067709B" w:rsidRDefault="00610718" w:rsidP="00610718">
      <w:pPr>
        <w:shd w:val="clear" w:color="auto" w:fill="FFFFFF"/>
        <w:spacing w:line="276" w:lineRule="auto"/>
        <w:jc w:val="both"/>
        <w:textAlignment w:val="baseline"/>
        <w:rPr>
          <w:rFonts w:ascii="Arial" w:hAnsi="Arial" w:cs="Arial"/>
          <w:b/>
          <w:bCs/>
          <w:color w:val="000000"/>
          <w:sz w:val="22"/>
          <w:lang w:eastAsia="es-CO"/>
        </w:rPr>
      </w:pPr>
      <w:bookmarkStart w:id="7" w:name="_Hlk72774853"/>
      <w:r w:rsidRPr="0067709B">
        <w:rPr>
          <w:rFonts w:ascii="Arial" w:hAnsi="Arial" w:cs="Arial"/>
          <w:bCs/>
          <w:sz w:val="22"/>
          <w:lang w:val="es-ES_tradnl"/>
        </w:rPr>
        <w:t xml:space="preserve">El </w:t>
      </w:r>
      <w:bookmarkStart w:id="8" w:name="_Hlk81313863"/>
      <w:r w:rsidRPr="0067709B">
        <w:rPr>
          <w:rFonts w:ascii="Arial" w:hAnsi="Arial" w:cs="Arial"/>
          <w:bCs/>
          <w:sz w:val="22"/>
          <w:lang w:val="es-ES_tradnl"/>
        </w:rPr>
        <w:t>artículo 3 de la</w:t>
      </w:r>
      <w:r w:rsidR="003C2B2D">
        <w:rPr>
          <w:rFonts w:ascii="Arial" w:hAnsi="Arial" w:cs="Arial"/>
          <w:bCs/>
          <w:sz w:val="22"/>
          <w:lang w:val="es-ES_tradnl"/>
        </w:rPr>
        <w:t>s</w:t>
      </w:r>
      <w:r w:rsidRPr="0067709B">
        <w:rPr>
          <w:rFonts w:ascii="Arial" w:hAnsi="Arial" w:cs="Arial"/>
          <w:bCs/>
          <w:sz w:val="22"/>
          <w:lang w:val="es-ES_tradnl"/>
        </w:rPr>
        <w:t xml:space="preserve"> Resoluci</w:t>
      </w:r>
      <w:r w:rsidR="003C2B2D">
        <w:rPr>
          <w:rFonts w:ascii="Arial" w:hAnsi="Arial" w:cs="Arial"/>
          <w:bCs/>
          <w:sz w:val="22"/>
          <w:lang w:val="es-ES_tradnl"/>
        </w:rPr>
        <w:t>ones</w:t>
      </w:r>
      <w:r w:rsidRPr="0067709B">
        <w:rPr>
          <w:rFonts w:ascii="Arial" w:hAnsi="Arial" w:cs="Arial"/>
          <w:bCs/>
          <w:sz w:val="22"/>
          <w:lang w:val="es-ES_tradnl"/>
        </w:rPr>
        <w:t xml:space="preserve"> </w:t>
      </w:r>
      <w:bookmarkStart w:id="9" w:name="_Hlk87533586"/>
      <w:r w:rsidR="003C2B2D" w:rsidRPr="00043F5D">
        <w:rPr>
          <w:rFonts w:ascii="Arial" w:eastAsia="Calibri" w:hAnsi="Arial" w:cs="Arial"/>
          <w:sz w:val="22"/>
          <w:szCs w:val="22"/>
          <w:lang w:val="es-MX" w:eastAsia="en-US"/>
        </w:rPr>
        <w:t>248 y 249 del 1° de diciembre de 2020</w:t>
      </w:r>
      <w:bookmarkEnd w:id="8"/>
      <w:bookmarkEnd w:id="9"/>
      <w:r w:rsidR="006A66FE">
        <w:rPr>
          <w:rFonts w:ascii="Arial" w:eastAsia="Calibri" w:hAnsi="Arial" w:cs="Arial"/>
          <w:sz w:val="22"/>
          <w:szCs w:val="22"/>
          <w:lang w:val="es-MX" w:eastAsia="en-US"/>
        </w:rPr>
        <w:t xml:space="preserve"> </w:t>
      </w:r>
      <w:r w:rsidRPr="0067709B">
        <w:rPr>
          <w:rFonts w:ascii="Arial" w:hAnsi="Arial" w:cs="Arial"/>
          <w:bCs/>
          <w:sz w:val="22"/>
          <w:lang w:val="es-ES_tradnl"/>
        </w:rPr>
        <w:t>dispone la inalterabilidad de los documentos tipo de obra pública de infraestructura</w:t>
      </w:r>
      <w:r w:rsidR="003C2B2D">
        <w:rPr>
          <w:rFonts w:ascii="Arial" w:hAnsi="Arial" w:cs="Arial"/>
          <w:bCs/>
          <w:sz w:val="22"/>
          <w:lang w:val="es-ES_tradnl"/>
        </w:rPr>
        <w:t xml:space="preserve"> de agua potable y saneamiento básico</w:t>
      </w:r>
      <w:r w:rsidRPr="0067709B">
        <w:rPr>
          <w:rFonts w:ascii="Arial" w:hAnsi="Arial" w:cs="Arial"/>
          <w:bCs/>
          <w:sz w:val="22"/>
          <w:lang w:val="es-ES_tradnl"/>
        </w:rPr>
        <w:t>. En consecuencia</w:t>
      </w:r>
      <w:bookmarkStart w:id="10" w:name="_Hlk64290904"/>
      <w:r w:rsidRPr="0067709B">
        <w:rPr>
          <w:rFonts w:ascii="Arial" w:hAnsi="Arial" w:cs="Arial"/>
          <w:bCs/>
          <w:sz w:val="22"/>
          <w:lang w:val="es-ES_tradnl"/>
        </w:rPr>
        <w:t>, las condiciones establecidas en los documentos que adopte la Agencia, en ejercicio del mandato establecido en el artículo 1 de la Ley 2022 de 2020 son de obligatorio cumplimiento para las entidades sometidas al Estatuto General de Contratación de la Administración pública que adelanten procesos que deban regirse por su contenido y, salvo que se permita expresamente, no pueden variarse los requisitos fijados en ellos.</w:t>
      </w:r>
      <w:bookmarkEnd w:id="10"/>
      <w:r w:rsidRPr="0067709B">
        <w:rPr>
          <w:rFonts w:ascii="Arial" w:hAnsi="Arial" w:cs="Arial"/>
          <w:bCs/>
          <w:sz w:val="22"/>
          <w:lang w:val="es-ES_tradnl"/>
        </w:rPr>
        <w:t xml:space="preserve"> </w:t>
      </w:r>
    </w:p>
    <w:p w14:paraId="7883A067" w14:textId="77777777" w:rsidR="00610718" w:rsidRPr="0067709B" w:rsidRDefault="00610718" w:rsidP="00610718">
      <w:pPr>
        <w:spacing w:before="120" w:line="276" w:lineRule="auto"/>
        <w:ind w:firstLine="709"/>
        <w:jc w:val="both"/>
        <w:rPr>
          <w:rFonts w:ascii="Arial" w:eastAsia="Calibri" w:hAnsi="Arial" w:cs="Arial"/>
          <w:bCs/>
          <w:sz w:val="22"/>
          <w:lang w:val="es-ES_tradnl"/>
        </w:rPr>
      </w:pPr>
      <w:r w:rsidRPr="0067709B">
        <w:rPr>
          <w:rFonts w:ascii="Arial" w:hAnsi="Arial" w:cs="Arial"/>
          <w:bCs/>
          <w:sz w:val="22"/>
          <w:lang w:val="es-ES_tradnl"/>
        </w:rPr>
        <w:t xml:space="preserve">Esta prohibición la ratifica el literal F del numeral 1.17 del pliego de condiciones, al disponer la inalterabilidad de los documentos tipo en los siguientes términos: «Las entidades contratantes no podrán incluir o modificar dentro de los documentos del proceso, las condiciones habilitantes, factores técnicos y económicos de escogencia y sistemas de ponderación distintos a los señalados en los documentos tipo». </w:t>
      </w:r>
    </w:p>
    <w:bookmarkEnd w:id="7"/>
    <w:p w14:paraId="6CAD97B6" w14:textId="77777777" w:rsidR="00610718" w:rsidRPr="0067709B" w:rsidRDefault="00610718" w:rsidP="00610718">
      <w:pPr>
        <w:spacing w:before="120" w:line="276" w:lineRule="auto"/>
        <w:ind w:firstLine="708"/>
        <w:jc w:val="both"/>
        <w:rPr>
          <w:rFonts w:ascii="Arial" w:hAnsi="Arial" w:cs="Arial"/>
          <w:bCs/>
          <w:sz w:val="22"/>
          <w:lang w:val="es-ES_tradnl"/>
        </w:rPr>
      </w:pPr>
      <w:r w:rsidRPr="0067709B">
        <w:rPr>
          <w:rFonts w:ascii="Arial" w:hAnsi="Arial" w:cs="Arial"/>
          <w:bCs/>
          <w:sz w:val="22"/>
          <w:lang w:val="es-ES_tradnl"/>
        </w:rPr>
        <w:t xml:space="preserve">Además, las entidades estatales deben garantizar el </w:t>
      </w:r>
      <w:r w:rsidRPr="0067709B">
        <w:rPr>
          <w:rFonts w:ascii="Arial" w:hAnsi="Arial" w:cs="Arial"/>
          <w:bCs/>
          <w:i/>
          <w:iCs/>
          <w:sz w:val="22"/>
          <w:lang w:val="es-ES_tradnl"/>
        </w:rPr>
        <w:t>principio de economía</w:t>
      </w:r>
      <w:r w:rsidRPr="0067709B">
        <w:rPr>
          <w:rFonts w:ascii="Arial" w:hAnsi="Arial" w:cs="Arial"/>
          <w:bCs/>
          <w:sz w:val="22"/>
          <w:lang w:val="es-ES_tradnl"/>
        </w:rPr>
        <w:t>, del cual se desprende que no pueden exigir documentos o requisitos más allá de los que permitan la Constitución, la ley y los reglamentos. Este postulado ha encontrado eco no solo en la contratación estatal</w:t>
      </w:r>
      <w:r w:rsidRPr="0067709B">
        <w:rPr>
          <w:rStyle w:val="Refdenotaalpie"/>
          <w:rFonts w:ascii="Arial" w:hAnsi="Arial" w:cs="Arial"/>
          <w:bCs/>
          <w:sz w:val="22"/>
          <w:lang w:val="es-ES_tradnl"/>
        </w:rPr>
        <w:footnoteReference w:id="4"/>
      </w:r>
      <w:r w:rsidRPr="0067709B">
        <w:rPr>
          <w:rFonts w:ascii="Arial" w:hAnsi="Arial" w:cs="Arial"/>
          <w:bCs/>
          <w:sz w:val="22"/>
          <w:lang w:val="es-ES_tradnl"/>
        </w:rPr>
        <w:t xml:space="preserve"> sino además en la normativa </w:t>
      </w:r>
      <w:proofErr w:type="spellStart"/>
      <w:r w:rsidRPr="0067709B">
        <w:rPr>
          <w:rFonts w:ascii="Arial" w:hAnsi="Arial" w:cs="Arial"/>
          <w:bCs/>
          <w:sz w:val="22"/>
          <w:lang w:val="es-ES_tradnl"/>
        </w:rPr>
        <w:t>antitrámites</w:t>
      </w:r>
      <w:proofErr w:type="spellEnd"/>
      <w:r w:rsidRPr="0067709B">
        <w:rPr>
          <w:rFonts w:ascii="Arial" w:hAnsi="Arial" w:cs="Arial"/>
          <w:bCs/>
          <w:sz w:val="22"/>
          <w:lang w:val="es-ES_tradnl"/>
        </w:rPr>
        <w:t>, pues se inscribe dentro de la tendencia de simplificación y racionalización de los procedimientos administrativos</w:t>
      </w:r>
      <w:r w:rsidRPr="0067709B">
        <w:rPr>
          <w:rStyle w:val="Refdenotaalpie"/>
          <w:rFonts w:ascii="Arial" w:hAnsi="Arial" w:cs="Arial"/>
          <w:bCs/>
          <w:sz w:val="22"/>
          <w:lang w:val="es-ES_tradnl"/>
        </w:rPr>
        <w:footnoteReference w:id="5"/>
      </w:r>
      <w:r w:rsidRPr="0067709B">
        <w:rPr>
          <w:rFonts w:ascii="Arial" w:hAnsi="Arial" w:cs="Arial"/>
          <w:bCs/>
          <w:sz w:val="22"/>
          <w:lang w:val="es-ES_tradnl"/>
        </w:rPr>
        <w:t xml:space="preserve">. De </w:t>
      </w:r>
      <w:r w:rsidRPr="0067709B">
        <w:rPr>
          <w:rFonts w:ascii="Arial" w:hAnsi="Arial" w:cs="Arial"/>
          <w:bCs/>
          <w:sz w:val="22"/>
          <w:lang w:val="es-ES_tradnl"/>
        </w:rPr>
        <w:lastRenderedPageBreak/>
        <w:t>ahí que cuando las autoridades solicitan la entrega de documentación innecesaria, menoscaban el principio de economía.</w:t>
      </w:r>
    </w:p>
    <w:p w14:paraId="5AA20A8A" w14:textId="77777777" w:rsidR="00610718" w:rsidRPr="0067709B" w:rsidRDefault="00610718" w:rsidP="00610718">
      <w:pPr>
        <w:spacing w:before="120" w:line="276" w:lineRule="auto"/>
        <w:ind w:firstLine="709"/>
        <w:jc w:val="both"/>
        <w:rPr>
          <w:rFonts w:ascii="Arial" w:hAnsi="Arial" w:cs="Arial"/>
          <w:sz w:val="22"/>
        </w:rPr>
      </w:pPr>
      <w:r w:rsidRPr="0067709B">
        <w:rPr>
          <w:rFonts w:ascii="Arial" w:hAnsi="Arial" w:cs="Arial"/>
          <w:sz w:val="22"/>
        </w:rPr>
        <w:t xml:space="preserve">Por su parte, la </w:t>
      </w:r>
      <w:r>
        <w:rPr>
          <w:rFonts w:ascii="Arial" w:hAnsi="Arial" w:cs="Arial"/>
          <w:sz w:val="22"/>
        </w:rPr>
        <w:t>sección</w:t>
      </w:r>
      <w:r w:rsidRPr="0067709B">
        <w:rPr>
          <w:rFonts w:ascii="Arial" w:hAnsi="Arial" w:cs="Arial"/>
          <w:sz w:val="22"/>
        </w:rPr>
        <w:t xml:space="preserve"> introductoria del documento base dispone que los aspectos incluidos en corchetes y resaltado gris –[texto de ejemplo]– 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del pliego. </w:t>
      </w:r>
    </w:p>
    <w:p w14:paraId="157B3FDB" w14:textId="77777777" w:rsidR="00610718" w:rsidRPr="0067709B" w:rsidRDefault="00610718" w:rsidP="00610718">
      <w:pPr>
        <w:spacing w:before="120" w:line="276" w:lineRule="auto"/>
        <w:ind w:firstLine="709"/>
        <w:jc w:val="both"/>
        <w:rPr>
          <w:rFonts w:ascii="Arial" w:hAnsi="Arial" w:cs="Arial"/>
          <w:bCs/>
          <w:sz w:val="22"/>
        </w:rPr>
      </w:pPr>
      <w:r w:rsidRPr="0067709B">
        <w:rPr>
          <w:rFonts w:ascii="Arial" w:hAnsi="Arial" w:cs="Arial"/>
          <w:bCs/>
          <w:sz w:val="22"/>
        </w:rPr>
        <w:t>Es de precisar que la entidad durante la etapa de planeación como resultado del estudio del sector y del análisis de riesgo, debe establecer las condiciones necesarias para garantizar la ejecución del contrato, teniendo en cuenta la necesidad que pretende satisfacer, el objeto, alcance, especificaciones técnicas, forma de pago y demás aspectos inherentes al proyecto. De allí que estas condiciones, al ser fijadas por parte de la entidad, pueden implicar modificaciones a los documentos tipo, las cuales deben ser adecuadas, proporcionales y consecuentes con su contenido, respetando el principio de inalterabilidad.</w:t>
      </w:r>
    </w:p>
    <w:p w14:paraId="344D615E" w14:textId="42CA5450" w:rsidR="00610718" w:rsidRPr="0067709B" w:rsidRDefault="00610718" w:rsidP="00610718">
      <w:pPr>
        <w:spacing w:before="120" w:line="276" w:lineRule="auto"/>
        <w:ind w:firstLine="709"/>
        <w:jc w:val="both"/>
        <w:rPr>
          <w:rFonts w:ascii="Arial" w:hAnsi="Arial" w:cs="Arial"/>
          <w:sz w:val="22"/>
        </w:rPr>
      </w:pPr>
      <w:r w:rsidRPr="0067709B">
        <w:rPr>
          <w:rFonts w:ascii="Arial" w:hAnsi="Arial" w:cs="Arial"/>
          <w:sz w:val="22"/>
        </w:rPr>
        <w:t>Además, el artículo 4 de la</w:t>
      </w:r>
      <w:r w:rsidR="006A66FE">
        <w:rPr>
          <w:rFonts w:ascii="Arial" w:hAnsi="Arial" w:cs="Arial"/>
          <w:sz w:val="22"/>
        </w:rPr>
        <w:t>s</w:t>
      </w:r>
      <w:r w:rsidRPr="0067709B">
        <w:rPr>
          <w:rFonts w:ascii="Arial" w:hAnsi="Arial" w:cs="Arial"/>
          <w:sz w:val="22"/>
        </w:rPr>
        <w:t xml:space="preserve"> Resoluci</w:t>
      </w:r>
      <w:r w:rsidR="006A66FE">
        <w:rPr>
          <w:rFonts w:ascii="Arial" w:hAnsi="Arial" w:cs="Arial"/>
          <w:sz w:val="22"/>
        </w:rPr>
        <w:t>ones</w:t>
      </w:r>
      <w:r w:rsidRPr="0067709B">
        <w:rPr>
          <w:rFonts w:ascii="Arial" w:hAnsi="Arial" w:cs="Arial"/>
          <w:sz w:val="22"/>
        </w:rPr>
        <w:t xml:space="preserve"> </w:t>
      </w:r>
      <w:r w:rsidR="006A66FE" w:rsidRPr="00043F5D">
        <w:rPr>
          <w:rFonts w:ascii="Arial" w:eastAsia="Calibri" w:hAnsi="Arial" w:cs="Arial"/>
          <w:sz w:val="22"/>
          <w:szCs w:val="22"/>
          <w:lang w:val="es-MX" w:eastAsia="en-US"/>
        </w:rPr>
        <w:t>248 y 249 del 1° de diciembre de 2020</w:t>
      </w:r>
      <w:r w:rsidR="006A66FE">
        <w:rPr>
          <w:rFonts w:ascii="Arial" w:eastAsia="Calibri" w:hAnsi="Arial" w:cs="Arial"/>
          <w:sz w:val="22"/>
          <w:szCs w:val="22"/>
          <w:lang w:val="es-MX" w:eastAsia="en-US"/>
        </w:rPr>
        <w:t xml:space="preserve"> </w:t>
      </w:r>
      <w:r w:rsidRPr="0067709B">
        <w:rPr>
          <w:rFonts w:ascii="Arial" w:hAnsi="Arial" w:cs="Arial"/>
          <w:sz w:val="22"/>
        </w:rPr>
        <w:t xml:space="preserve">prevé los eventos en los que el objeto contractual incluye bienes o servicios adicionales a la obra pública de infraestructura de </w:t>
      </w:r>
      <w:r w:rsidR="006A66FE">
        <w:rPr>
          <w:rFonts w:ascii="Arial" w:hAnsi="Arial" w:cs="Arial"/>
          <w:sz w:val="22"/>
        </w:rPr>
        <w:t>agua potable y saneamiento básico</w:t>
      </w:r>
      <w:r w:rsidRPr="0067709B">
        <w:rPr>
          <w:rStyle w:val="Refdenotaalpie"/>
          <w:rFonts w:ascii="Arial" w:hAnsi="Arial" w:cs="Arial"/>
          <w:sz w:val="22"/>
        </w:rPr>
        <w:footnoteReference w:id="6"/>
      </w:r>
      <w:r w:rsidRPr="0067709B">
        <w:rPr>
          <w:rFonts w:ascii="Arial" w:hAnsi="Arial" w:cs="Arial"/>
          <w:sz w:val="22"/>
        </w:rPr>
        <w:t xml:space="preserve">. En este caso, la </w:t>
      </w:r>
      <w:r w:rsidRPr="0067709B">
        <w:rPr>
          <w:rFonts w:ascii="Arial" w:hAnsi="Arial" w:cs="Arial"/>
          <w:sz w:val="22"/>
        </w:rPr>
        <w:lastRenderedPageBreak/>
        <w:t>entidad estatal puede complementar experiencia adicional para evaluar la idoneidad respecto de los bienes o servicios ajenos a la</w:t>
      </w:r>
      <w:r w:rsidR="003410A5">
        <w:rPr>
          <w:rFonts w:ascii="Arial" w:hAnsi="Arial" w:cs="Arial"/>
          <w:sz w:val="22"/>
        </w:rPr>
        <w:t xml:space="preserve"> obra pública de agua potable y saneamiento básico</w:t>
      </w:r>
      <w:r w:rsidRPr="0067709B">
        <w:rPr>
          <w:rFonts w:ascii="Arial" w:hAnsi="Arial" w:cs="Arial"/>
          <w:sz w:val="22"/>
        </w:rPr>
        <w:t xml:space="preserve">. No obstante, se deberán seguir los siguientes parámetros: i) demostrar en los estudios previos que ha verificado las condiciones de mercado para la adquisición de los bienes o servicios adicionales al componente de obra pública, de tal manera que la experiencia adicional que se exija procure la pluralidad de oferentes y no limite la concurrencia de proponentes al proceso de contratación, </w:t>
      </w:r>
      <w:proofErr w:type="spellStart"/>
      <w:r w:rsidRPr="0067709B">
        <w:rPr>
          <w:rFonts w:ascii="Arial" w:hAnsi="Arial" w:cs="Arial"/>
          <w:sz w:val="22"/>
        </w:rPr>
        <w:t>ii</w:t>
      </w:r>
      <w:proofErr w:type="spellEnd"/>
      <w:r w:rsidRPr="0067709B">
        <w:rPr>
          <w:rFonts w:ascii="Arial" w:hAnsi="Arial" w:cs="Arial"/>
          <w:sz w:val="22"/>
        </w:rPr>
        <w:t xml:space="preserve">) conservar los requisitos exigidos en los documentos tipo, </w:t>
      </w:r>
      <w:proofErr w:type="spellStart"/>
      <w:r w:rsidRPr="0067709B">
        <w:rPr>
          <w:rFonts w:ascii="Arial" w:hAnsi="Arial" w:cs="Arial"/>
          <w:sz w:val="22"/>
        </w:rPr>
        <w:t>iii</w:t>
      </w:r>
      <w:proofErr w:type="spellEnd"/>
      <w:r w:rsidRPr="0067709B">
        <w:rPr>
          <w:rFonts w:ascii="Arial" w:hAnsi="Arial" w:cs="Arial"/>
          <w:sz w:val="22"/>
        </w:rPr>
        <w:t xml:space="preserve">) abstenerse de pedir experiencia exclusiva con entidades estatales, experiencia previa en un territorio específico, limitada en el tiempo o que incluya volúmenes o cantidades de obra específica, y  </w:t>
      </w:r>
      <w:proofErr w:type="spellStart"/>
      <w:r w:rsidRPr="0067709B">
        <w:rPr>
          <w:rFonts w:ascii="Arial" w:hAnsi="Arial" w:cs="Arial"/>
          <w:sz w:val="22"/>
        </w:rPr>
        <w:t>iv</w:t>
      </w:r>
      <w:proofErr w:type="spellEnd"/>
      <w:r w:rsidRPr="0067709B">
        <w:rPr>
          <w:rFonts w:ascii="Arial" w:hAnsi="Arial" w:cs="Arial"/>
          <w:sz w:val="22"/>
        </w:rPr>
        <w:t xml:space="preserve">) clasificar la experiencia requerida solo hasta el tercer nivel del Clasificador de Bienes y Servicios e incluir exclusivamente los códigos que estén relacionados directamente con el objeto a contratar. </w:t>
      </w:r>
    </w:p>
    <w:p w14:paraId="179D1E74" w14:textId="2DA3DBB3" w:rsidR="00610718" w:rsidRPr="0067709B" w:rsidRDefault="00610718" w:rsidP="00610718">
      <w:pPr>
        <w:spacing w:before="120" w:line="276" w:lineRule="auto"/>
        <w:ind w:firstLine="709"/>
        <w:jc w:val="both"/>
        <w:rPr>
          <w:rFonts w:ascii="Arial" w:hAnsi="Arial" w:cs="Arial"/>
          <w:bCs/>
          <w:sz w:val="22"/>
        </w:rPr>
      </w:pPr>
      <w:r w:rsidRPr="0067709B">
        <w:rPr>
          <w:rFonts w:ascii="Arial" w:hAnsi="Arial" w:cs="Arial"/>
          <w:bCs/>
          <w:sz w:val="22"/>
        </w:rPr>
        <w:t>En suma, la regla general frente la aplicación de los documentos tipo es su inalterabilidad, y no se podrán incluir o modificar en los documentos del proceso las condiciones habilitantes, los factores técnicos y económicos de escogencia y los sistemas de ponderación distintos a los señalados en los documentos tipo. Lo anterior, salvo que el objeto contractual incluya bienes o servicios ajenos a la obra pública</w:t>
      </w:r>
      <w:r w:rsidR="00115B50">
        <w:rPr>
          <w:rFonts w:ascii="Arial" w:hAnsi="Arial" w:cs="Arial"/>
          <w:bCs/>
          <w:sz w:val="22"/>
        </w:rPr>
        <w:t xml:space="preserve"> </w:t>
      </w:r>
      <w:r w:rsidRPr="0067709B">
        <w:rPr>
          <w:rFonts w:ascii="Arial" w:hAnsi="Arial" w:cs="Arial"/>
          <w:bCs/>
          <w:sz w:val="22"/>
        </w:rPr>
        <w:t xml:space="preserve">de infraestructura de </w:t>
      </w:r>
      <w:r w:rsidR="00115B50">
        <w:rPr>
          <w:rFonts w:ascii="Arial" w:hAnsi="Arial" w:cs="Arial"/>
          <w:bCs/>
          <w:sz w:val="22"/>
        </w:rPr>
        <w:t>agua potable y saneamiento básico</w:t>
      </w:r>
      <w:r w:rsidRPr="0067709B">
        <w:rPr>
          <w:rFonts w:ascii="Arial" w:hAnsi="Arial" w:cs="Arial"/>
          <w:bCs/>
          <w:sz w:val="22"/>
        </w:rPr>
        <w:t>, caso en el que se podrá incluir experiencia adicional de manera excepcional; y, además, cuando el pliego tipo de forma expresa lo permita, es decir, en los aspectos incluidos en corchetes y resaltados en gris.</w:t>
      </w:r>
    </w:p>
    <w:p w14:paraId="0D37D218" w14:textId="77777777" w:rsidR="00C40840" w:rsidRPr="00180F68" w:rsidRDefault="00C40840" w:rsidP="00C40840">
      <w:pPr>
        <w:spacing w:before="120" w:line="276" w:lineRule="auto"/>
        <w:ind w:firstLine="709"/>
        <w:jc w:val="both"/>
        <w:rPr>
          <w:rFonts w:ascii="Arial" w:hAnsi="Arial" w:cs="Arial"/>
          <w:bCs/>
          <w:sz w:val="22"/>
        </w:rPr>
      </w:pPr>
      <w:r w:rsidRPr="00180F68">
        <w:rPr>
          <w:rFonts w:ascii="Arial" w:hAnsi="Arial" w:cs="Arial"/>
          <w:bCs/>
          <w:sz w:val="22"/>
        </w:rPr>
        <w:t xml:space="preserve">Este principio de inalterabilidad se extiende a los formatos y anexos implementados junto con el «Documento Base», los cuales deben usarse para desarrollar el procedimiento de contratación y que los proponentes acrediten los diferentes requisitos establecidos para participar en él. Estos, al igual que el pliego de condiciones, contienen apartes entre corchetes y resaltados en gris, los cuales deben ser diligenciados por la entidad, al igual que otros aspectos relativos a información que debe ser completada por los oferentes al hacer uso del formato. </w:t>
      </w:r>
    </w:p>
    <w:p w14:paraId="3183ADCC" w14:textId="77777777" w:rsidR="00C40840" w:rsidRPr="00180F68" w:rsidRDefault="00C40840" w:rsidP="003570EC">
      <w:pPr>
        <w:spacing w:before="120" w:after="120" w:line="276" w:lineRule="auto"/>
        <w:ind w:firstLine="709"/>
        <w:jc w:val="both"/>
        <w:rPr>
          <w:rFonts w:ascii="Arial" w:hAnsi="Arial" w:cs="Arial"/>
          <w:sz w:val="22"/>
        </w:rPr>
      </w:pPr>
      <w:r w:rsidRPr="00180F68">
        <w:rPr>
          <w:rFonts w:ascii="Arial" w:hAnsi="Arial" w:cs="Arial"/>
          <w:sz w:val="22"/>
        </w:rPr>
        <w:t xml:space="preserve">Con todo, el principio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w:t>
      </w:r>
      <w:r w:rsidRPr="00180F68">
        <w:rPr>
          <w:rFonts w:ascii="Arial" w:hAnsi="Arial" w:cs="Arial"/>
          <w:sz w:val="22"/>
        </w:rPr>
        <w:lastRenderedPageBreak/>
        <w:t xml:space="preserve">de los documentos tipo, sin distingo de la formalidad de la que se sirva para ello los actores de la contratación pública. En relación con el principio constitucional </w:t>
      </w:r>
      <w:r w:rsidRPr="00180F68">
        <w:rPr>
          <w:rFonts w:ascii="Arial" w:hAnsi="Arial" w:cs="Arial"/>
          <w:i/>
          <w:iCs/>
          <w:sz w:val="22"/>
        </w:rPr>
        <w:t>sub examine</w:t>
      </w:r>
      <w:r w:rsidRPr="00180F68">
        <w:rPr>
          <w:rFonts w:ascii="Arial" w:hAnsi="Arial" w:cs="Arial"/>
          <w:sz w:val="22"/>
        </w:rPr>
        <w:t>,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180F68">
        <w:rPr>
          <w:rStyle w:val="Refdenotaalpie"/>
          <w:rFonts w:ascii="Arial" w:hAnsi="Arial" w:cs="Arial"/>
          <w:sz w:val="22"/>
        </w:rPr>
        <w:footnoteReference w:id="7"/>
      </w:r>
      <w:r w:rsidRPr="00180F68">
        <w:rPr>
          <w:rFonts w:ascii="Arial" w:hAnsi="Arial" w:cs="Arial"/>
          <w:sz w:val="22"/>
        </w:rPr>
        <w:t xml:space="preserve">. </w:t>
      </w:r>
    </w:p>
    <w:p w14:paraId="2D661F13" w14:textId="6B217C52" w:rsidR="00BE1BB1" w:rsidRPr="0042681C" w:rsidRDefault="00C40840" w:rsidP="003570EC">
      <w:pPr>
        <w:tabs>
          <w:tab w:val="left" w:pos="0"/>
        </w:tabs>
        <w:spacing w:line="276" w:lineRule="auto"/>
        <w:jc w:val="both"/>
        <w:rPr>
          <w:rFonts w:ascii="Arial" w:hAnsi="Arial" w:cs="Arial"/>
          <w:sz w:val="22"/>
        </w:rPr>
      </w:pPr>
      <w:r>
        <w:rPr>
          <w:rFonts w:ascii="Arial" w:hAnsi="Arial" w:cs="Arial"/>
          <w:sz w:val="22"/>
        </w:rPr>
        <w:tab/>
      </w:r>
      <w:r w:rsidRPr="00180F68">
        <w:rPr>
          <w:rFonts w:ascii="Arial" w:hAnsi="Arial" w:cs="Arial"/>
          <w:sz w:val="22"/>
        </w:rPr>
        <w:t>De acuerdo con lo anterior, el carácter inalterable de los documentos tipo no puede hacerse extensivo a los aspectos simplemente formales de tales documentos, esto es, el tamaño y tipo de letra, las márgenes o las expresiones que pretenden hacer más comprensible el documento, como es el caso de aquellas que informan que una expresión larga será referida con otra similar pero más corta. Lo anterior teniendo en cuenta que estos aspectos en nada afectan la aplicación y alcance de los documentos tipo, esto es, no afectan su contenido esencial y, mucho menos, las obligaciones, deberes y derechos que se derivan para las partes contratantes.</w:t>
      </w:r>
      <w:r w:rsidR="00E17F79">
        <w:rPr>
          <w:rFonts w:ascii="Arial" w:hAnsi="Arial" w:cs="Arial"/>
          <w:sz w:val="22"/>
        </w:rPr>
        <w:t xml:space="preserve"> </w:t>
      </w:r>
    </w:p>
    <w:p w14:paraId="41C2D992" w14:textId="0B9E0781" w:rsidR="00BE1BB1" w:rsidRPr="00665597" w:rsidRDefault="00BE1BB1" w:rsidP="00BE1BB1">
      <w:pPr>
        <w:spacing w:before="120" w:line="276" w:lineRule="auto"/>
        <w:ind w:firstLine="709"/>
        <w:jc w:val="both"/>
        <w:rPr>
          <w:rFonts w:ascii="Arial" w:eastAsia="Calibri" w:hAnsi="Arial" w:cs="Arial"/>
          <w:sz w:val="22"/>
          <w:szCs w:val="22"/>
          <w:lang w:val="es-MX" w:eastAsia="en-US"/>
        </w:rPr>
      </w:pPr>
      <w:r>
        <w:rPr>
          <w:rFonts w:ascii="Arial" w:eastAsia="Calibri" w:hAnsi="Arial" w:cs="Arial"/>
          <w:sz w:val="22"/>
          <w:szCs w:val="22"/>
          <w:lang w:val="es-MX" w:eastAsia="en-US"/>
        </w:rPr>
        <w:t>Precisado el contexto normativo de los documentos tipo de infraestructura de agua potable y saneamiento básico</w:t>
      </w:r>
      <w:r w:rsidR="0073109F">
        <w:rPr>
          <w:rFonts w:ascii="Arial" w:eastAsia="Calibri" w:hAnsi="Arial" w:cs="Arial"/>
          <w:sz w:val="22"/>
          <w:szCs w:val="22"/>
          <w:lang w:val="es-MX" w:eastAsia="en-US"/>
        </w:rPr>
        <w:t xml:space="preserve"> y su inalterabilidad</w:t>
      </w:r>
      <w:r>
        <w:rPr>
          <w:rFonts w:ascii="Arial" w:eastAsia="Calibri" w:hAnsi="Arial" w:cs="Arial"/>
          <w:sz w:val="22"/>
          <w:szCs w:val="22"/>
          <w:lang w:val="es-MX" w:eastAsia="en-US"/>
        </w:rPr>
        <w:t xml:space="preserve">, a continuación, se explicará la forma en la que aplica la </w:t>
      </w:r>
      <w:r w:rsidRPr="00665597">
        <w:rPr>
          <w:rFonts w:ascii="Arial" w:eastAsia="Calibri" w:hAnsi="Arial" w:cs="Arial"/>
          <w:sz w:val="22"/>
          <w:szCs w:val="22"/>
          <w:lang w:val="es-MX" w:eastAsia="en-US"/>
        </w:rPr>
        <w:t>«</w:t>
      </w:r>
      <w:r w:rsidRPr="00D96CA2">
        <w:rPr>
          <w:rFonts w:ascii="Arial" w:eastAsia="Calibri" w:hAnsi="Arial" w:cs="Arial"/>
          <w:sz w:val="22"/>
          <w:szCs w:val="22"/>
          <w:lang w:val="es-MX" w:eastAsia="en-US"/>
        </w:rPr>
        <w:t>Matriz 1 – Experiencia</w:t>
      </w:r>
      <w:r w:rsidRPr="00665597">
        <w:rPr>
          <w:rFonts w:ascii="Arial" w:eastAsia="Calibri" w:hAnsi="Arial" w:cs="Arial"/>
          <w:sz w:val="22"/>
          <w:szCs w:val="22"/>
          <w:lang w:val="es-MX" w:eastAsia="en-US"/>
        </w:rPr>
        <w:t>»</w:t>
      </w:r>
      <w:r>
        <w:rPr>
          <w:rFonts w:ascii="Arial" w:eastAsia="Calibri" w:hAnsi="Arial" w:cs="Arial"/>
          <w:sz w:val="22"/>
          <w:szCs w:val="22"/>
          <w:lang w:val="es-MX" w:eastAsia="en-US"/>
        </w:rPr>
        <w:t xml:space="preserve"> en los proyectos </w:t>
      </w:r>
      <w:r w:rsidRPr="00665597">
        <w:rPr>
          <w:rFonts w:ascii="Arial" w:eastAsia="Calibri" w:hAnsi="Arial" w:cs="Arial"/>
          <w:sz w:val="22"/>
          <w:szCs w:val="22"/>
          <w:lang w:val="es-MX" w:eastAsia="en-US"/>
        </w:rPr>
        <w:t>de infraestructura de agua potable y saneamiento básico</w:t>
      </w:r>
      <w:r>
        <w:rPr>
          <w:rFonts w:ascii="Arial" w:eastAsia="Calibri" w:hAnsi="Arial" w:cs="Arial"/>
          <w:sz w:val="22"/>
          <w:szCs w:val="22"/>
          <w:lang w:val="es-MX" w:eastAsia="en-US"/>
        </w:rPr>
        <w:t xml:space="preserve">, con el fin de dar respuesta al objeto de la consulta. </w:t>
      </w:r>
    </w:p>
    <w:p w14:paraId="76FD66E1" w14:textId="24DCFCB4" w:rsidR="008A0628" w:rsidRDefault="008A0628" w:rsidP="00510DE9">
      <w:pPr>
        <w:tabs>
          <w:tab w:val="left" w:pos="0"/>
        </w:tabs>
        <w:jc w:val="both"/>
        <w:rPr>
          <w:rFonts w:ascii="Arial" w:eastAsia="Calibri" w:hAnsi="Arial" w:cs="Arial"/>
          <w:color w:val="000000"/>
          <w:sz w:val="22"/>
          <w:lang w:eastAsia="en-GB"/>
        </w:rPr>
      </w:pPr>
    </w:p>
    <w:p w14:paraId="77A9A1E1" w14:textId="77777777" w:rsidR="00BE1BB1" w:rsidRPr="002A40E2" w:rsidRDefault="009B1616" w:rsidP="00BE1BB1">
      <w:pPr>
        <w:shd w:val="clear" w:color="auto" w:fill="FFFFFF"/>
        <w:tabs>
          <w:tab w:val="left" w:pos="1134"/>
        </w:tabs>
        <w:spacing w:line="276" w:lineRule="auto"/>
        <w:contextualSpacing/>
        <w:jc w:val="both"/>
        <w:rPr>
          <w:rFonts w:ascii="Arial" w:eastAsia="Calibri" w:hAnsi="Arial" w:cs="Arial"/>
          <w:b/>
          <w:bCs/>
          <w:sz w:val="22"/>
          <w:szCs w:val="22"/>
          <w:lang w:val="es-MX" w:eastAsia="en-US"/>
        </w:rPr>
      </w:pPr>
      <w:r w:rsidRPr="009B1616">
        <w:rPr>
          <w:rFonts w:ascii="Arial" w:eastAsia="Calibri" w:hAnsi="Arial" w:cs="Arial"/>
          <w:b/>
          <w:bCs/>
          <w:color w:val="000000"/>
          <w:sz w:val="22"/>
          <w:lang w:eastAsia="en-GB"/>
        </w:rPr>
        <w:t>2.</w:t>
      </w:r>
      <w:r w:rsidR="00C14FBF">
        <w:rPr>
          <w:rFonts w:ascii="Arial" w:eastAsia="Calibri" w:hAnsi="Arial" w:cs="Arial"/>
          <w:b/>
          <w:bCs/>
          <w:color w:val="000000"/>
          <w:sz w:val="22"/>
          <w:lang w:eastAsia="en-GB"/>
        </w:rPr>
        <w:t>3</w:t>
      </w:r>
      <w:r w:rsidRPr="009B1616">
        <w:rPr>
          <w:rFonts w:ascii="Arial" w:eastAsia="Calibri" w:hAnsi="Arial" w:cs="Arial"/>
          <w:b/>
          <w:bCs/>
          <w:color w:val="000000"/>
          <w:sz w:val="22"/>
          <w:lang w:eastAsia="en-GB"/>
        </w:rPr>
        <w:t>.</w:t>
      </w:r>
      <w:r w:rsidR="00BE1BB1">
        <w:rPr>
          <w:rFonts w:ascii="Arial" w:eastAsia="Calibri" w:hAnsi="Arial" w:cs="Arial"/>
          <w:b/>
          <w:bCs/>
          <w:color w:val="000000"/>
          <w:sz w:val="22"/>
          <w:lang w:eastAsia="en-GB"/>
        </w:rPr>
        <w:t xml:space="preserve"> </w:t>
      </w:r>
      <w:r w:rsidR="00BE1BB1">
        <w:rPr>
          <w:rFonts w:ascii="Arial" w:eastAsia="Calibri" w:hAnsi="Arial" w:cs="Arial"/>
          <w:b/>
          <w:bCs/>
          <w:sz w:val="22"/>
          <w:szCs w:val="22"/>
          <w:lang w:val="es-MX" w:eastAsia="en-US"/>
        </w:rPr>
        <w:t xml:space="preserve">Aplicación de la </w:t>
      </w:r>
      <w:r w:rsidR="00BE1BB1">
        <w:rPr>
          <w:rFonts w:ascii="Arial" w:eastAsiaTheme="minorHAnsi" w:hAnsi="Arial" w:cs="Arial"/>
          <w:color w:val="0D0D0D" w:themeColor="text1" w:themeTint="F2"/>
          <w:sz w:val="22"/>
          <w:szCs w:val="22"/>
          <w:lang w:val="es-MX" w:eastAsia="en-US"/>
        </w:rPr>
        <w:t>«</w:t>
      </w:r>
      <w:r w:rsidR="00BE1BB1" w:rsidRPr="002A40E2">
        <w:rPr>
          <w:rFonts w:ascii="Arial" w:eastAsia="Calibri" w:hAnsi="Arial" w:cs="Arial"/>
          <w:b/>
          <w:bCs/>
          <w:sz w:val="22"/>
          <w:szCs w:val="22"/>
          <w:lang w:val="es-MX" w:eastAsia="en-US"/>
        </w:rPr>
        <w:t>Matriz 1 – Experiencia</w:t>
      </w:r>
      <w:r w:rsidR="00BE1BB1">
        <w:rPr>
          <w:rFonts w:ascii="Arial" w:eastAsiaTheme="minorHAnsi" w:hAnsi="Arial" w:cs="Arial"/>
          <w:color w:val="0D0D0D" w:themeColor="text1" w:themeTint="F2"/>
          <w:sz w:val="22"/>
          <w:szCs w:val="22"/>
          <w:lang w:val="es-MX" w:eastAsia="en-US"/>
        </w:rPr>
        <w:t>»</w:t>
      </w:r>
      <w:r w:rsidR="00BE1BB1" w:rsidRPr="002A40E2">
        <w:rPr>
          <w:rFonts w:ascii="Arial" w:eastAsia="Calibri" w:hAnsi="Arial" w:cs="Arial"/>
          <w:b/>
          <w:bCs/>
          <w:sz w:val="22"/>
          <w:szCs w:val="22"/>
          <w:lang w:val="es-MX" w:eastAsia="en-US"/>
        </w:rPr>
        <w:t xml:space="preserve"> para proyectos agua potable y saneamiento básico</w:t>
      </w:r>
    </w:p>
    <w:p w14:paraId="41B42954" w14:textId="77777777" w:rsidR="00BE1BB1" w:rsidRDefault="00BE1BB1" w:rsidP="00BE1BB1">
      <w:pPr>
        <w:spacing w:line="276" w:lineRule="auto"/>
        <w:ind w:right="51"/>
        <w:jc w:val="both"/>
        <w:rPr>
          <w:rFonts w:ascii="Arial" w:eastAsia="Calibri" w:hAnsi="Arial" w:cs="Arial"/>
          <w:sz w:val="22"/>
          <w:szCs w:val="22"/>
          <w:lang w:val="es-MX" w:eastAsia="en-US"/>
        </w:rPr>
      </w:pPr>
    </w:p>
    <w:p w14:paraId="37A24745" w14:textId="69B511E7" w:rsidR="00BE1BB1" w:rsidRPr="009073CA" w:rsidRDefault="00BE1BB1" w:rsidP="00244A22">
      <w:pPr>
        <w:spacing w:line="276" w:lineRule="auto"/>
        <w:jc w:val="both"/>
        <w:rPr>
          <w:rFonts w:ascii="Arial" w:eastAsiaTheme="minorHAnsi" w:hAnsi="Arial" w:cs="Arial"/>
          <w:color w:val="0D0D0D" w:themeColor="text1" w:themeTint="F2"/>
          <w:sz w:val="22"/>
          <w:szCs w:val="22"/>
          <w:lang w:val="es-MX" w:eastAsia="en-US"/>
        </w:rPr>
      </w:pPr>
      <w:r w:rsidRPr="009073CA">
        <w:rPr>
          <w:rFonts w:ascii="Arial" w:eastAsiaTheme="minorHAnsi" w:hAnsi="Arial" w:cs="Arial"/>
          <w:color w:val="0D0D0D" w:themeColor="text1" w:themeTint="F2"/>
          <w:sz w:val="22"/>
          <w:szCs w:val="22"/>
          <w:lang w:val="es-MX" w:eastAsia="en-US"/>
        </w:rPr>
        <w:t xml:space="preserve">La parte introductoria </w:t>
      </w:r>
      <w:r w:rsidR="00177100" w:rsidRPr="009073CA">
        <w:rPr>
          <w:rFonts w:ascii="Arial" w:eastAsiaTheme="minorHAnsi" w:hAnsi="Arial" w:cs="Arial"/>
          <w:color w:val="0D0D0D" w:themeColor="text1" w:themeTint="F2"/>
          <w:sz w:val="22"/>
          <w:szCs w:val="22"/>
          <w:lang w:val="es-MX" w:eastAsia="en-US"/>
        </w:rPr>
        <w:t>del pliego de condiciones</w:t>
      </w:r>
      <w:r w:rsidRPr="009073CA">
        <w:rPr>
          <w:rFonts w:ascii="Arial" w:eastAsiaTheme="minorHAnsi" w:hAnsi="Arial" w:cs="Arial"/>
          <w:color w:val="0D0D0D" w:themeColor="text1" w:themeTint="F2"/>
          <w:sz w:val="22"/>
          <w:szCs w:val="22"/>
          <w:lang w:val="es-MX" w:eastAsia="en-US"/>
        </w:rPr>
        <w:t xml:space="preserve"> de los documentos tipo analizados dispone que estos se aplican a los procedimientos de selección de licitación para obra de infraestructura de agua potable y saneamiento básico, que correspondan a las actividades definidas en la «Matriz 1 – Experiencia». En consecuencia, los proyectos de agua potable y saneamiento básico no contemplados en la «Matriz 1 – Experiencia», no tienen que aplicar los documentos tipo; sin perjuicio de lo previsto en el artículo 4 de la Resolución 248 de 2020, relacionado con la posibilidad de exigir experiencia adicional en determinados supuestos.</w:t>
      </w:r>
    </w:p>
    <w:p w14:paraId="6794EE0B" w14:textId="77777777" w:rsidR="00BE1BB1" w:rsidRPr="009073CA" w:rsidRDefault="00BE1BB1" w:rsidP="00BE1BB1">
      <w:pPr>
        <w:spacing w:before="120" w:line="276" w:lineRule="auto"/>
        <w:ind w:firstLine="708"/>
        <w:jc w:val="both"/>
        <w:rPr>
          <w:rFonts w:ascii="Arial" w:eastAsia="Calibri" w:hAnsi="Arial" w:cs="Arial"/>
          <w:sz w:val="22"/>
          <w:szCs w:val="22"/>
          <w:lang w:val="es-ES_tradnl" w:eastAsia="en-US"/>
        </w:rPr>
      </w:pPr>
      <w:r w:rsidRPr="009073CA">
        <w:rPr>
          <w:rFonts w:ascii="Arial" w:eastAsiaTheme="minorHAnsi" w:hAnsi="Arial" w:cs="Arial"/>
          <w:color w:val="0D0D0D" w:themeColor="text1" w:themeTint="F2"/>
          <w:sz w:val="22"/>
          <w:szCs w:val="22"/>
          <w:lang w:val="es-MX" w:eastAsia="en-US"/>
        </w:rPr>
        <w:t>Concretamente, para determinar el ámbito de aplicación de los documentos tipo debe acudirse a la «Matriz 1 – Experiencia». Esta matriz</w:t>
      </w:r>
      <w:r w:rsidRPr="009073CA">
        <w:rPr>
          <w:rFonts w:ascii="Arial" w:eastAsia="Calibri" w:hAnsi="Arial" w:cs="Arial"/>
          <w:sz w:val="22"/>
          <w:szCs w:val="22"/>
          <w:lang w:val="es-ES_tradnl" w:eastAsia="en-US"/>
        </w:rPr>
        <w:t xml:space="preserve"> –con los cambios de la Resolución 173 del 30 de junio de 2021– contempla seis (6) clases de obra de infraestructura de agua potable y saneamiento básico, a saber: 1) obras de acueductos, 2) obras de alcantarillado </w:t>
      </w:r>
      <w:r w:rsidRPr="009073CA">
        <w:rPr>
          <w:rFonts w:ascii="Arial" w:eastAsia="Calibri" w:hAnsi="Arial" w:cs="Arial"/>
          <w:sz w:val="22"/>
          <w:szCs w:val="22"/>
          <w:lang w:val="es-ES_tradnl" w:eastAsia="en-US"/>
        </w:rPr>
        <w:lastRenderedPageBreak/>
        <w:t>–sanitarios y/o pluviales y/o combinados–, 3) obras de aseo y/o manejo de residuos, 4) obras para PTAP –planta de tratamiento de agua potable– y/o PTAR –planta de tratamiento de aguas residuales–, 5) estudios y diseños –en el caso de proyectos que requieran labores de estudios, diseños y construcción bajo la modalidad de llave en mano– y 6) unidades sanitarias para vivienda rural dispersa.</w:t>
      </w:r>
    </w:p>
    <w:p w14:paraId="577CFCE1" w14:textId="77777777" w:rsidR="00BE1BB1" w:rsidRPr="009073CA" w:rsidRDefault="00BE1BB1" w:rsidP="00BE1BB1">
      <w:pPr>
        <w:spacing w:before="120" w:line="276" w:lineRule="auto"/>
        <w:ind w:firstLine="708"/>
        <w:jc w:val="both"/>
        <w:rPr>
          <w:rFonts w:ascii="Arial" w:eastAsiaTheme="minorHAnsi" w:hAnsi="Arial" w:cs="Arial"/>
          <w:color w:val="0D0D0D" w:themeColor="text1" w:themeTint="F2"/>
          <w:sz w:val="22"/>
          <w:szCs w:val="22"/>
          <w:lang w:val="es-MX" w:eastAsia="en-US"/>
        </w:rPr>
      </w:pPr>
      <w:r w:rsidRPr="009073CA">
        <w:rPr>
          <w:rFonts w:ascii="Arial" w:eastAsiaTheme="minorHAnsi" w:hAnsi="Arial" w:cs="Arial"/>
          <w:color w:val="0D0D0D" w:themeColor="text1" w:themeTint="F2"/>
          <w:sz w:val="22"/>
          <w:szCs w:val="22"/>
          <w:lang w:val="es-MX" w:eastAsia="en-US"/>
        </w:rPr>
        <w:t xml:space="preserve">En relación con cada tipo de infraestructura se encuentran los siguientes componentes: i) cuantías del proceso de contratación, la cual contiene los rangos dentro de los cuales se debe identificar el presupuesto del proceso de contratación y sirve de referencia para definir la experiencia exigible y </w:t>
      </w:r>
      <w:proofErr w:type="spellStart"/>
      <w:r w:rsidRPr="009073CA">
        <w:rPr>
          <w:rFonts w:ascii="Arial" w:eastAsiaTheme="minorHAnsi" w:hAnsi="Arial" w:cs="Arial"/>
          <w:color w:val="0D0D0D" w:themeColor="text1" w:themeTint="F2"/>
          <w:sz w:val="22"/>
          <w:szCs w:val="22"/>
          <w:lang w:val="es-MX" w:eastAsia="en-US"/>
        </w:rPr>
        <w:t>ii</w:t>
      </w:r>
      <w:proofErr w:type="spellEnd"/>
      <w:r w:rsidRPr="009073CA">
        <w:rPr>
          <w:rFonts w:ascii="Arial" w:eastAsiaTheme="minorHAnsi" w:hAnsi="Arial" w:cs="Arial"/>
          <w:color w:val="0D0D0D" w:themeColor="text1" w:themeTint="F2"/>
          <w:sz w:val="22"/>
          <w:szCs w:val="22"/>
          <w:lang w:val="es-MX" w:eastAsia="en-US"/>
        </w:rPr>
        <w:t xml:space="preserve">) la actividad a contratar, que corresponde a la columna identificada como «actividad a contratar», donde la entidad estatal debe identificar en cuál de las actividades a contratar se ubica el objeto contractual a ejecutar, y conforme a ellas exigir la experiencia definida en la </w:t>
      </w:r>
      <w:r w:rsidRPr="009073CA">
        <w:rPr>
          <w:rFonts w:ascii="Arial" w:eastAsia="Calibri" w:hAnsi="Arial" w:cs="Arial"/>
          <w:sz w:val="22"/>
        </w:rPr>
        <w:t>«</w:t>
      </w:r>
      <w:r w:rsidRPr="009073CA">
        <w:rPr>
          <w:rFonts w:ascii="Arial" w:hAnsi="Arial" w:cs="Arial"/>
          <w:sz w:val="22"/>
          <w:szCs w:val="22"/>
          <w:lang w:val="es-ES" w:eastAsia="es-ES"/>
        </w:rPr>
        <w:t>Matriz 1 – Experiencia</w:t>
      </w:r>
      <w:r w:rsidRPr="009073CA">
        <w:rPr>
          <w:rFonts w:ascii="Arial" w:eastAsia="Calibri" w:hAnsi="Arial" w:cs="Arial"/>
          <w:sz w:val="22"/>
          <w:lang w:val="es-MX"/>
        </w:rPr>
        <w:t>»</w:t>
      </w:r>
      <w:r w:rsidRPr="009073CA">
        <w:rPr>
          <w:rFonts w:ascii="Arial" w:hAnsi="Arial" w:cs="Arial"/>
          <w:sz w:val="22"/>
          <w:szCs w:val="22"/>
          <w:lang w:val="es-ES" w:eastAsia="es-ES"/>
        </w:rPr>
        <w:t>.</w:t>
      </w:r>
    </w:p>
    <w:p w14:paraId="70FE1841" w14:textId="77777777" w:rsidR="00BE1BB1" w:rsidRPr="009073CA" w:rsidRDefault="00BE1BB1" w:rsidP="00BE1BB1">
      <w:pPr>
        <w:spacing w:before="120" w:line="276" w:lineRule="auto"/>
        <w:ind w:firstLine="703"/>
        <w:jc w:val="both"/>
        <w:textAlignment w:val="baseline"/>
        <w:rPr>
          <w:rFonts w:ascii="Arial" w:hAnsi="Arial" w:cs="Arial"/>
          <w:sz w:val="22"/>
          <w:szCs w:val="22"/>
          <w:lang w:val="es-ES" w:eastAsia="es-ES"/>
        </w:rPr>
      </w:pPr>
      <w:r w:rsidRPr="009073CA">
        <w:rPr>
          <w:rFonts w:ascii="Arial" w:hAnsi="Arial" w:cs="Arial"/>
          <w:sz w:val="22"/>
          <w:szCs w:val="22"/>
          <w:lang w:val="es-ES" w:eastAsia="es-ES"/>
        </w:rPr>
        <w:t xml:space="preserve">En esta medida, existen tres (3) criterios para determinar si procede de forma obligatoria la contratación de una actividad mediante estos documentos tipo, a saber: i) que se trate de una obra pública de infraestructura de </w:t>
      </w:r>
      <w:r w:rsidRPr="009073CA">
        <w:rPr>
          <w:rFonts w:ascii="Arial" w:eastAsia="Calibri" w:hAnsi="Arial" w:cs="Arial"/>
          <w:sz w:val="22"/>
          <w:lang w:val="es-ES" w:eastAsia="es-ES"/>
        </w:rPr>
        <w:t>agua potable y saneamiento básico, cuyo proceso de selección se adelantará en la modalidad de licitación pública</w:t>
      </w:r>
      <w:r w:rsidRPr="009073CA">
        <w:rPr>
          <w:rFonts w:ascii="Arial" w:hAnsi="Arial" w:cs="Arial"/>
          <w:sz w:val="22"/>
          <w:szCs w:val="22"/>
          <w:lang w:val="es-ES" w:eastAsia="es-ES"/>
        </w:rPr>
        <w:t>; </w:t>
      </w:r>
      <w:proofErr w:type="spellStart"/>
      <w:r w:rsidRPr="009073CA">
        <w:rPr>
          <w:rFonts w:ascii="Arial" w:hAnsi="Arial" w:cs="Arial"/>
          <w:sz w:val="22"/>
          <w:szCs w:val="22"/>
          <w:lang w:val="es-ES" w:eastAsia="es-ES"/>
        </w:rPr>
        <w:t>ii</w:t>
      </w:r>
      <w:proofErr w:type="spellEnd"/>
      <w:r w:rsidRPr="009073CA">
        <w:rPr>
          <w:rFonts w:ascii="Arial" w:hAnsi="Arial" w:cs="Arial"/>
          <w:sz w:val="22"/>
          <w:szCs w:val="22"/>
          <w:lang w:val="es-ES" w:eastAsia="es-ES"/>
        </w:rPr>
        <w:t>) que el contrato se rija por el Estatuto General de Contratación de la Administración Pública; y </w:t>
      </w:r>
      <w:proofErr w:type="spellStart"/>
      <w:r w:rsidRPr="009073CA">
        <w:rPr>
          <w:rFonts w:ascii="Arial" w:hAnsi="Arial" w:cs="Arial"/>
          <w:sz w:val="22"/>
          <w:szCs w:val="22"/>
          <w:lang w:val="es-ES" w:eastAsia="es-ES"/>
        </w:rPr>
        <w:t>iii</w:t>
      </w:r>
      <w:proofErr w:type="spellEnd"/>
      <w:r w:rsidRPr="009073CA">
        <w:rPr>
          <w:rFonts w:ascii="Arial" w:hAnsi="Arial" w:cs="Arial"/>
          <w:sz w:val="22"/>
          <w:szCs w:val="22"/>
          <w:lang w:val="es-ES" w:eastAsia="es-ES"/>
        </w:rPr>
        <w:t xml:space="preserve">) que el objeto a contratar esté asociado a alguno de los tipos de obra y actividades señaladas en la </w:t>
      </w:r>
      <w:r w:rsidRPr="009073CA">
        <w:rPr>
          <w:rFonts w:ascii="Arial" w:eastAsia="Calibri" w:hAnsi="Arial" w:cs="Arial"/>
          <w:sz w:val="22"/>
        </w:rPr>
        <w:t>«</w:t>
      </w:r>
      <w:r w:rsidRPr="009073CA">
        <w:rPr>
          <w:rFonts w:ascii="Arial" w:hAnsi="Arial" w:cs="Arial"/>
          <w:sz w:val="22"/>
          <w:szCs w:val="22"/>
          <w:lang w:val="es-ES" w:eastAsia="es-ES"/>
        </w:rPr>
        <w:t>Matriz 1 – Experiencia</w:t>
      </w:r>
      <w:r w:rsidRPr="009073CA">
        <w:rPr>
          <w:rFonts w:ascii="Arial" w:eastAsia="Calibri" w:hAnsi="Arial" w:cs="Arial"/>
          <w:sz w:val="22"/>
          <w:lang w:val="es-MX"/>
        </w:rPr>
        <w:t>»</w:t>
      </w:r>
      <w:r w:rsidRPr="009073CA">
        <w:rPr>
          <w:rFonts w:ascii="Arial" w:hAnsi="Arial" w:cs="Arial"/>
          <w:sz w:val="22"/>
          <w:szCs w:val="22"/>
          <w:lang w:val="es-ES" w:eastAsia="es-ES"/>
        </w:rPr>
        <w:t xml:space="preserve">. </w:t>
      </w:r>
      <w:r w:rsidRPr="009073CA">
        <w:rPr>
          <w:rFonts w:ascii="Arial" w:hAnsi="Arial" w:cs="Arial"/>
          <w:sz w:val="22"/>
          <w:lang w:val="es-ES" w:eastAsia="es-ES"/>
        </w:rPr>
        <w:t>Así, con independencia de la procedencia de los recursos para la ejecución del contrato, la concurrencia de estos criterios hace que resulte obligatoria la aplicación de los documentos tipo.</w:t>
      </w:r>
    </w:p>
    <w:p w14:paraId="5EF5719E" w14:textId="77777777" w:rsidR="00BE1BB1" w:rsidRPr="009073CA" w:rsidRDefault="00BE1BB1" w:rsidP="00BE1BB1">
      <w:pPr>
        <w:spacing w:before="120" w:line="276" w:lineRule="auto"/>
        <w:ind w:firstLine="709"/>
        <w:jc w:val="both"/>
        <w:rPr>
          <w:rFonts w:ascii="Arial" w:eastAsia="Calibri" w:hAnsi="Arial" w:cs="Arial"/>
          <w:sz w:val="22"/>
          <w:szCs w:val="22"/>
          <w:lang w:val="es-MX" w:eastAsia="en-US"/>
        </w:rPr>
      </w:pPr>
      <w:r w:rsidRPr="009073CA">
        <w:rPr>
          <w:rFonts w:ascii="Arial" w:eastAsia="Calibri" w:hAnsi="Arial" w:cs="Arial"/>
          <w:sz w:val="22"/>
          <w:szCs w:val="22"/>
          <w:lang w:val="es-MX" w:eastAsia="en-US"/>
        </w:rPr>
        <w:t xml:space="preserve">El «Numeral 3.5.1 Determinación de los requisitos mínimos de experiencia según la Matriz 1 – Experiencia» del documento base, prescribe que la entidad establecerá las condiciones de experiencia, tanto general como específica, en las actividades que van a contratar. En tal sentido, la entidad no podrá incluir condiciones distintas a las previstas en la matriz, y, por tanto, deberá transcribir textualmente lo indicado en ésta. Conforme a lo expuesto, para definir la experiencia exigible en un proceso de contratación de licitación de obra pública de agua potable y saneamiento básico se deben seguir los siguientes pasos: </w:t>
      </w:r>
    </w:p>
    <w:p w14:paraId="0914ABEB" w14:textId="10212276" w:rsidR="00BE1BB1" w:rsidRPr="009073CA" w:rsidRDefault="00BE1BB1" w:rsidP="00BE1BB1">
      <w:pPr>
        <w:numPr>
          <w:ilvl w:val="0"/>
          <w:numId w:val="40"/>
        </w:numPr>
        <w:tabs>
          <w:tab w:val="left" w:pos="1134"/>
        </w:tabs>
        <w:spacing w:before="120" w:line="276" w:lineRule="auto"/>
        <w:ind w:left="0" w:firstLine="851"/>
        <w:jc w:val="both"/>
        <w:rPr>
          <w:rFonts w:ascii="Arial" w:eastAsia="Calibri" w:hAnsi="Arial" w:cs="Arial"/>
          <w:sz w:val="22"/>
          <w:szCs w:val="22"/>
          <w:lang w:val="es-MX" w:eastAsia="en-US"/>
        </w:rPr>
      </w:pPr>
      <w:r w:rsidRPr="009073CA">
        <w:rPr>
          <w:rFonts w:ascii="Arial" w:eastAsia="Calibri" w:hAnsi="Arial" w:cs="Arial"/>
          <w:sz w:val="22"/>
          <w:szCs w:val="22"/>
          <w:lang w:val="es-MX" w:eastAsia="en-US"/>
        </w:rPr>
        <w:t>Identificar en la «Matriz 1 – Experiencia» el tipo de infraestructura sobre el cual recae la obra a ejecutar, de acuerdo con las</w:t>
      </w:r>
      <w:r w:rsidR="00177100" w:rsidRPr="009073CA">
        <w:rPr>
          <w:rFonts w:ascii="Arial" w:eastAsia="Calibri" w:hAnsi="Arial" w:cs="Arial"/>
          <w:sz w:val="22"/>
          <w:szCs w:val="22"/>
          <w:lang w:val="es-MX" w:eastAsia="en-US"/>
        </w:rPr>
        <w:t xml:space="preserve"> seis (</w:t>
      </w:r>
      <w:r w:rsidRPr="009073CA">
        <w:rPr>
          <w:rFonts w:ascii="Arial" w:eastAsia="Calibri" w:hAnsi="Arial" w:cs="Arial"/>
          <w:sz w:val="22"/>
          <w:szCs w:val="22"/>
          <w:lang w:val="es-MX" w:eastAsia="en-US"/>
        </w:rPr>
        <w:t>6</w:t>
      </w:r>
      <w:r w:rsidR="00177100" w:rsidRPr="009073CA">
        <w:rPr>
          <w:rFonts w:ascii="Arial" w:eastAsia="Calibri" w:hAnsi="Arial" w:cs="Arial"/>
          <w:sz w:val="22"/>
          <w:szCs w:val="22"/>
          <w:lang w:val="es-MX" w:eastAsia="en-US"/>
        </w:rPr>
        <w:t>)</w:t>
      </w:r>
      <w:r w:rsidRPr="009073CA">
        <w:rPr>
          <w:rFonts w:ascii="Arial" w:eastAsia="Calibri" w:hAnsi="Arial" w:cs="Arial"/>
          <w:sz w:val="22"/>
          <w:szCs w:val="22"/>
          <w:lang w:val="es-MX" w:eastAsia="en-US"/>
        </w:rPr>
        <w:t xml:space="preserve"> clases de infraestructura establecidas. </w:t>
      </w:r>
    </w:p>
    <w:p w14:paraId="791410F6" w14:textId="3FFC9FE6" w:rsidR="00BE1BB1" w:rsidRPr="009073CA" w:rsidRDefault="00BE1BB1" w:rsidP="00BE1BB1">
      <w:pPr>
        <w:numPr>
          <w:ilvl w:val="0"/>
          <w:numId w:val="40"/>
        </w:numPr>
        <w:tabs>
          <w:tab w:val="left" w:pos="1134"/>
        </w:tabs>
        <w:spacing w:before="120" w:line="276" w:lineRule="auto"/>
        <w:ind w:left="0" w:firstLine="851"/>
        <w:jc w:val="both"/>
        <w:rPr>
          <w:rFonts w:ascii="Arial" w:eastAsia="Calibri" w:hAnsi="Arial" w:cs="Arial"/>
          <w:sz w:val="22"/>
          <w:szCs w:val="22"/>
          <w:lang w:val="es-MX" w:eastAsia="en-US"/>
        </w:rPr>
      </w:pPr>
      <w:r w:rsidRPr="009073CA">
        <w:rPr>
          <w:rFonts w:ascii="Arial" w:eastAsia="Calibri" w:hAnsi="Arial" w:cs="Arial"/>
          <w:sz w:val="22"/>
          <w:szCs w:val="22"/>
          <w:lang w:val="es-MX" w:eastAsia="en-US"/>
        </w:rPr>
        <w:t xml:space="preserve">Una vez definido el tipo de infraestructura, identificar la «actividad a contratar» acorde con la </w:t>
      </w:r>
      <w:r w:rsidR="00177100" w:rsidRPr="009073CA">
        <w:rPr>
          <w:rFonts w:ascii="Arial" w:eastAsia="Calibri" w:hAnsi="Arial" w:cs="Arial"/>
          <w:sz w:val="22"/>
          <w:szCs w:val="22"/>
          <w:lang w:val="es-MX" w:eastAsia="en-US"/>
        </w:rPr>
        <w:t>«</w:t>
      </w:r>
      <w:r w:rsidRPr="009073CA">
        <w:rPr>
          <w:rFonts w:ascii="Arial" w:eastAsia="Calibri" w:hAnsi="Arial" w:cs="Arial"/>
          <w:sz w:val="22"/>
          <w:szCs w:val="22"/>
          <w:lang w:val="es-MX" w:eastAsia="en-US"/>
        </w:rPr>
        <w:t>Matriz 1 – Experiencia</w:t>
      </w:r>
      <w:r w:rsidR="00177100" w:rsidRPr="009073CA">
        <w:rPr>
          <w:rFonts w:ascii="Arial" w:eastAsia="Calibri" w:hAnsi="Arial" w:cs="Arial"/>
          <w:sz w:val="22"/>
          <w:szCs w:val="22"/>
          <w:lang w:val="es-MX" w:eastAsia="en-US"/>
        </w:rPr>
        <w:t>»</w:t>
      </w:r>
      <w:r w:rsidRPr="009073CA">
        <w:rPr>
          <w:rFonts w:ascii="Arial" w:eastAsia="Calibri" w:hAnsi="Arial" w:cs="Arial"/>
          <w:sz w:val="22"/>
          <w:szCs w:val="22"/>
          <w:lang w:val="es-MX" w:eastAsia="en-US"/>
        </w:rPr>
        <w:t>. Esta actividad corresponde a la obra que pretenda ejecutar la entidad estatal de acuerdo con el objeto y su alcance. En este sentido, la entidad debe identificar cuál o cuáles de las actividades a contratar definidas en la «Matriz 1 – Experiencia» corresponden a las obras que ejecutará y de esta manera solicitar la experiencia que corresponde.</w:t>
      </w:r>
    </w:p>
    <w:p w14:paraId="11DBAF39" w14:textId="77777777" w:rsidR="00BE1BB1" w:rsidRPr="009073CA" w:rsidRDefault="00BE1BB1" w:rsidP="00BE1BB1">
      <w:pPr>
        <w:widowControl w:val="0"/>
        <w:numPr>
          <w:ilvl w:val="0"/>
          <w:numId w:val="40"/>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9073CA">
        <w:rPr>
          <w:rFonts w:ascii="Arial" w:eastAsia="Calibri" w:hAnsi="Arial" w:cs="Arial"/>
          <w:sz w:val="22"/>
          <w:szCs w:val="22"/>
          <w:lang w:val="es-MX" w:eastAsia="es-ES" w:bidi="es-ES"/>
        </w:rPr>
        <w:lastRenderedPageBreak/>
        <w:t>Identificar el rango de cuantía en el cual se encuentra el proceso de contratación de acuerdo con el presupuesto oficial.</w:t>
      </w:r>
    </w:p>
    <w:p w14:paraId="33DDC8F1" w14:textId="77777777" w:rsidR="00BE1BB1" w:rsidRPr="009073CA" w:rsidRDefault="00BE1BB1" w:rsidP="00BE1BB1">
      <w:pPr>
        <w:widowControl w:val="0"/>
        <w:numPr>
          <w:ilvl w:val="0"/>
          <w:numId w:val="40"/>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9073CA">
        <w:rPr>
          <w:rFonts w:ascii="Arial" w:eastAsia="Arial" w:hAnsi="Arial" w:cs="Arial"/>
          <w:color w:val="000000"/>
          <w:sz w:val="22"/>
          <w:szCs w:val="22"/>
          <w:lang w:val="es-ES" w:eastAsia="es-ES" w:bidi="es-ES"/>
        </w:rPr>
        <w:t>Identificar la «Experiencia general» exigible acorde con la Matriz 1 – Experiencia, teniendo en cuenta la actividad a contratar y el rango de la cuantía del proceso de contratación.</w:t>
      </w:r>
    </w:p>
    <w:p w14:paraId="5E7297F8" w14:textId="77777777" w:rsidR="00BE1BB1" w:rsidRPr="009073CA" w:rsidRDefault="00BE1BB1" w:rsidP="00BE1BB1">
      <w:pPr>
        <w:widowControl w:val="0"/>
        <w:numPr>
          <w:ilvl w:val="0"/>
          <w:numId w:val="40"/>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9073CA">
        <w:rPr>
          <w:rFonts w:ascii="Arial" w:eastAsia="Arial" w:hAnsi="Arial" w:cs="Arial"/>
          <w:color w:val="000000"/>
          <w:sz w:val="22"/>
          <w:szCs w:val="22"/>
          <w:lang w:val="es-ES" w:eastAsia="es-ES" w:bidi="es-ES"/>
        </w:rPr>
        <w:t xml:space="preserve">Identificar la «Experiencia específica» exigible y el porcentaje de dimensionamiento, que se puede solicitar acorde con las magnitudes a ejecutar de acuerdo con la cuantía del proceso de contratación. </w:t>
      </w:r>
    </w:p>
    <w:p w14:paraId="6D3CFDCD" w14:textId="3691048D" w:rsidR="00BE1BB1" w:rsidRPr="009073CA" w:rsidRDefault="00BE1BB1" w:rsidP="00BE1BB1">
      <w:pPr>
        <w:spacing w:before="120" w:line="276" w:lineRule="auto"/>
        <w:ind w:firstLine="703"/>
        <w:jc w:val="both"/>
        <w:textAlignment w:val="baseline"/>
        <w:rPr>
          <w:rFonts w:ascii="Arial" w:eastAsia="Calibri" w:hAnsi="Arial" w:cs="Arial"/>
          <w:sz w:val="22"/>
          <w:lang w:val="es-MX"/>
        </w:rPr>
      </w:pPr>
      <w:r w:rsidRPr="009073CA">
        <w:rPr>
          <w:rFonts w:ascii="Arial" w:eastAsia="Calibri" w:hAnsi="Arial" w:cs="Arial"/>
          <w:sz w:val="22"/>
        </w:rPr>
        <w:t xml:space="preserve">Por ello, la entidad estatal –en la etapa de planeación– debe identificar el tipo de obra de infraestructura y las actividades definidas en la </w:t>
      </w:r>
      <w:bookmarkStart w:id="12" w:name="_Hlk70320697"/>
      <w:r w:rsidRPr="009073CA">
        <w:rPr>
          <w:rFonts w:ascii="Arial" w:eastAsia="Calibri" w:hAnsi="Arial" w:cs="Arial"/>
          <w:sz w:val="22"/>
        </w:rPr>
        <w:t>«</w:t>
      </w:r>
      <w:bookmarkEnd w:id="12"/>
      <w:r w:rsidRPr="009073CA">
        <w:rPr>
          <w:rFonts w:ascii="Arial" w:eastAsia="Calibri" w:hAnsi="Arial" w:cs="Arial"/>
          <w:sz w:val="22"/>
        </w:rPr>
        <w:t>Matriz 1 – Experiencia» de acuerdo con el alcance del objeto a contratar. De esta manera, si la entidad determina que el contrato a ejecutar contempla alguno de los tipos de obra de infraestructura de la «</w:t>
      </w:r>
      <w:r w:rsidRPr="009073CA">
        <w:rPr>
          <w:rFonts w:ascii="Arial" w:eastAsia="Calibri" w:hAnsi="Arial" w:cs="Arial"/>
          <w:sz w:val="22"/>
          <w:lang w:val="es-MX"/>
        </w:rPr>
        <w:t xml:space="preserve">Matriz 1 – Experiencia», y cumple con los parámetros expuestos, deberá aplicar estos documentos tipo. En este sentido, la «experiencia general» y la «experiencia específica» se exigirán de acuerdo con la actividad a contratar y con la cuantía del procedimiento teniendo en cuenta las instrucciones señaladas en la matriz. </w:t>
      </w:r>
    </w:p>
    <w:p w14:paraId="78AA80EE" w14:textId="644A780B" w:rsidR="00ED62D1" w:rsidRPr="009073CA" w:rsidRDefault="00ED62D1" w:rsidP="00ED62D1">
      <w:pPr>
        <w:spacing w:before="120" w:line="276" w:lineRule="auto"/>
        <w:ind w:firstLine="703"/>
        <w:jc w:val="both"/>
        <w:textAlignment w:val="baseline"/>
        <w:rPr>
          <w:rFonts w:ascii="Arial" w:eastAsia="Calibri" w:hAnsi="Arial" w:cs="Arial"/>
          <w:sz w:val="22"/>
          <w:lang w:val="es-ES_tradnl"/>
        </w:rPr>
      </w:pPr>
      <w:r w:rsidRPr="009073CA">
        <w:rPr>
          <w:rFonts w:ascii="Arial" w:eastAsia="Calibri" w:hAnsi="Arial" w:cs="Arial"/>
          <w:sz w:val="22"/>
          <w:lang w:val="es-MX"/>
        </w:rPr>
        <w:t xml:space="preserve">Como parte de las instrucciones señaladas en la </w:t>
      </w:r>
      <w:r w:rsidR="00920397" w:rsidRPr="009073CA">
        <w:rPr>
          <w:rFonts w:ascii="Arial" w:eastAsia="Calibri" w:hAnsi="Arial" w:cs="Arial"/>
          <w:sz w:val="22"/>
        </w:rPr>
        <w:t>«</w:t>
      </w:r>
      <w:r w:rsidR="00920397" w:rsidRPr="009073CA">
        <w:rPr>
          <w:rFonts w:ascii="Arial" w:eastAsia="Calibri" w:hAnsi="Arial" w:cs="Arial"/>
          <w:sz w:val="22"/>
          <w:lang w:val="es-MX"/>
        </w:rPr>
        <w:t xml:space="preserve">Matriz 1 – Experiencia» </w:t>
      </w:r>
      <w:r w:rsidRPr="009073CA">
        <w:rPr>
          <w:rFonts w:ascii="Arial" w:eastAsia="Calibri" w:hAnsi="Arial" w:cs="Arial"/>
          <w:sz w:val="22"/>
          <w:lang w:val="es-MX"/>
        </w:rPr>
        <w:t>se establece para cada activ</w:t>
      </w:r>
      <w:r w:rsidR="00920397" w:rsidRPr="009073CA">
        <w:rPr>
          <w:rFonts w:ascii="Arial" w:eastAsia="Calibri" w:hAnsi="Arial" w:cs="Arial"/>
          <w:sz w:val="22"/>
          <w:lang w:val="es-MX"/>
        </w:rPr>
        <w:t xml:space="preserve">idad </w:t>
      </w:r>
      <w:r w:rsidRPr="009073CA">
        <w:rPr>
          <w:rFonts w:ascii="Arial" w:eastAsia="Calibri" w:hAnsi="Arial" w:cs="Arial"/>
          <w:sz w:val="22"/>
          <w:lang w:val="es-MX"/>
        </w:rPr>
        <w:t>una nota general en la cual se dispone que «La entidad no podrá requerir otras condiciones de experiencia, especificaciones técnicas o aspectos que no hayan sido establecidos en la matriz 1 - experiencia para la actividad a contratar</w:t>
      </w:r>
      <w:bookmarkStart w:id="13" w:name="_Hlk90623832"/>
      <w:r w:rsidR="006B103A" w:rsidRPr="009073CA">
        <w:rPr>
          <w:rFonts w:ascii="Arial" w:eastAsia="Calibri" w:hAnsi="Arial" w:cs="Arial"/>
          <w:sz w:val="22"/>
          <w:lang w:val="es-ES_tradnl"/>
        </w:rPr>
        <w:t>»</w:t>
      </w:r>
      <w:bookmarkEnd w:id="13"/>
      <w:r w:rsidR="006B103A" w:rsidRPr="009073CA">
        <w:rPr>
          <w:rFonts w:ascii="Arial" w:eastAsia="Calibri" w:hAnsi="Arial" w:cs="Arial"/>
          <w:sz w:val="22"/>
          <w:lang w:val="es-ES_tradnl"/>
        </w:rPr>
        <w:t xml:space="preserve">. </w:t>
      </w:r>
      <w:r w:rsidR="00064C60" w:rsidRPr="009073CA">
        <w:rPr>
          <w:rFonts w:ascii="Arial" w:eastAsia="Calibri" w:hAnsi="Arial" w:cs="Arial"/>
          <w:sz w:val="22"/>
          <w:lang w:val="es-ES_tradnl"/>
        </w:rPr>
        <w:t>De este modo, e</w:t>
      </w:r>
      <w:r w:rsidRPr="009073CA">
        <w:rPr>
          <w:rFonts w:ascii="Arial" w:eastAsia="Calibri" w:hAnsi="Arial" w:cs="Arial"/>
          <w:sz w:val="22"/>
          <w:lang w:val="es-ES_tradnl"/>
        </w:rPr>
        <w:t xml:space="preserve">n el evento que la entidad incluya actividades </w:t>
      </w:r>
      <w:r w:rsidR="00064C60" w:rsidRPr="009073CA">
        <w:rPr>
          <w:rFonts w:ascii="Arial" w:eastAsia="Calibri" w:hAnsi="Arial" w:cs="Arial"/>
          <w:sz w:val="22"/>
          <w:lang w:val="es-ES_tradnl"/>
        </w:rPr>
        <w:t xml:space="preserve">o especificaciones técnicas </w:t>
      </w:r>
      <w:r w:rsidRPr="009073CA">
        <w:rPr>
          <w:rFonts w:ascii="Arial" w:eastAsia="Calibri" w:hAnsi="Arial" w:cs="Arial"/>
          <w:sz w:val="22"/>
          <w:lang w:val="es-ES_tradnl"/>
        </w:rPr>
        <w:t>distintas a las definidas en la «Matriz 1 – Experiencia», vulnerará lo previsto en el artículo 3 de las Resoluciones 248 y 249 de 2020. Por tanto, las condiciones establecidas en los documentos que adopta la Agencia Nacional de Contratación Pública son de obligatorio cumplimiento para las entidades sometidas al Estatuto General de Contratación de la Administración Pública que adelanten procesos que deban regirse por su contenido, y no pueden modificarlas salvo en los apartes en donde expresamente se determina esta posibilidad y de acuerdo con los parámetros que se indiquen en cada caso.</w:t>
      </w:r>
      <w:bookmarkStart w:id="14" w:name="_Hlk86336407"/>
    </w:p>
    <w:bookmarkEnd w:id="14"/>
    <w:p w14:paraId="74685F06" w14:textId="0ECCDD39" w:rsidR="00ED62D1" w:rsidRPr="009073CA" w:rsidRDefault="00ED62D1" w:rsidP="00064C60">
      <w:pPr>
        <w:spacing w:before="120" w:line="276" w:lineRule="auto"/>
        <w:ind w:firstLine="703"/>
        <w:jc w:val="both"/>
        <w:textAlignment w:val="baseline"/>
        <w:rPr>
          <w:rFonts w:ascii="Arial" w:eastAsia="Calibri" w:hAnsi="Arial" w:cs="Arial"/>
          <w:bCs/>
          <w:sz w:val="22"/>
          <w:lang w:val="es-ES_tradnl"/>
        </w:rPr>
      </w:pPr>
      <w:r w:rsidRPr="009073CA">
        <w:rPr>
          <w:rFonts w:ascii="Arial" w:eastAsia="Calibri" w:hAnsi="Arial" w:cs="Arial"/>
          <w:bCs/>
          <w:sz w:val="22"/>
          <w:lang w:val="es-ES_tradnl"/>
        </w:rPr>
        <w:t xml:space="preserve">En este contexto, atendiendo la consulta planteada, conforme a la regla de inalterabilidad de los documentos tipo no es posible modificar ni complementar las </w:t>
      </w:r>
      <w:r w:rsidR="004C6C52" w:rsidRPr="009073CA">
        <w:rPr>
          <w:rFonts w:ascii="Arial" w:eastAsia="Calibri" w:hAnsi="Arial" w:cs="Arial"/>
          <w:bCs/>
          <w:sz w:val="22"/>
          <w:lang w:val="es-ES_tradnl"/>
        </w:rPr>
        <w:t xml:space="preserve">condiciones </w:t>
      </w:r>
      <w:r w:rsidRPr="009073CA">
        <w:rPr>
          <w:rFonts w:ascii="Arial" w:eastAsia="Calibri" w:hAnsi="Arial" w:cs="Arial"/>
          <w:bCs/>
          <w:sz w:val="22"/>
          <w:lang w:val="es-ES_tradnl"/>
        </w:rPr>
        <w:t>técnicas exigidas para la experiencia específica</w:t>
      </w:r>
      <w:r w:rsidR="004C6C52" w:rsidRPr="009073CA">
        <w:rPr>
          <w:rFonts w:ascii="Arial" w:eastAsia="Calibri" w:hAnsi="Arial" w:cs="Arial"/>
          <w:bCs/>
          <w:sz w:val="22"/>
          <w:lang w:val="es-ES_tradnl"/>
        </w:rPr>
        <w:t xml:space="preserve"> de acuerdo con la actividad a contratar requerida por la Entidad Estatal</w:t>
      </w:r>
      <w:r w:rsidRPr="009073CA">
        <w:rPr>
          <w:rFonts w:ascii="Arial" w:eastAsia="Calibri" w:hAnsi="Arial" w:cs="Arial"/>
          <w:bCs/>
          <w:sz w:val="22"/>
          <w:lang w:val="es-ES_tradnl"/>
        </w:rPr>
        <w:t xml:space="preserve">. A modo de ejemplo, si el proyecto a ejecutar </w:t>
      </w:r>
      <w:r w:rsidR="00064C60" w:rsidRPr="009073CA">
        <w:rPr>
          <w:rFonts w:ascii="Arial" w:eastAsia="Calibri" w:hAnsi="Arial" w:cs="Arial"/>
          <w:bCs/>
          <w:sz w:val="22"/>
          <w:lang w:val="es-ES_tradnl"/>
        </w:rPr>
        <w:t>está</w:t>
      </w:r>
      <w:r w:rsidRPr="009073CA">
        <w:rPr>
          <w:rFonts w:ascii="Arial" w:eastAsia="Calibri" w:hAnsi="Arial" w:cs="Arial"/>
          <w:bCs/>
          <w:sz w:val="22"/>
          <w:lang w:val="es-ES_tradnl"/>
        </w:rPr>
        <w:t xml:space="preserve"> relacionado con la actividad 2.1 proyectos de construcción de alcantarillados sanitarios y/o pluviales y/o combinado (urbanos y/o rurales) y/u obras complementarias, la entidad deberá solicitar la experiencia específica de acuerdo con las instrucciones </w:t>
      </w:r>
      <w:r w:rsidR="00064C60" w:rsidRPr="009073CA">
        <w:rPr>
          <w:rFonts w:ascii="Arial" w:eastAsia="Calibri" w:hAnsi="Arial" w:cs="Arial"/>
          <w:bCs/>
          <w:sz w:val="22"/>
          <w:lang w:val="es-ES_tradnl"/>
        </w:rPr>
        <w:t>allí</w:t>
      </w:r>
      <w:r w:rsidRPr="009073CA">
        <w:rPr>
          <w:rFonts w:ascii="Arial" w:eastAsia="Calibri" w:hAnsi="Arial" w:cs="Arial"/>
          <w:bCs/>
          <w:sz w:val="22"/>
          <w:lang w:val="es-ES_tradnl"/>
        </w:rPr>
        <w:t xml:space="preserve"> contempladas. Para tales efectos, deberá escoger una o más combinaciones de experiencia específica, sin que sobrepase </w:t>
      </w:r>
      <w:r w:rsidR="00465FD5" w:rsidRPr="009073CA">
        <w:rPr>
          <w:rFonts w:ascii="Arial" w:eastAsia="Calibri" w:hAnsi="Arial" w:cs="Arial"/>
          <w:bCs/>
          <w:sz w:val="22"/>
          <w:lang w:val="es-ES_tradnl"/>
        </w:rPr>
        <w:t>dos (</w:t>
      </w:r>
      <w:r w:rsidRPr="009073CA">
        <w:rPr>
          <w:rFonts w:ascii="Arial" w:eastAsia="Calibri" w:hAnsi="Arial" w:cs="Arial"/>
          <w:bCs/>
          <w:sz w:val="22"/>
          <w:lang w:val="es-ES_tradnl"/>
        </w:rPr>
        <w:t>2</w:t>
      </w:r>
      <w:r w:rsidR="00465FD5" w:rsidRPr="009073CA">
        <w:rPr>
          <w:rFonts w:ascii="Arial" w:eastAsia="Calibri" w:hAnsi="Arial" w:cs="Arial"/>
          <w:bCs/>
          <w:sz w:val="22"/>
          <w:lang w:val="es-ES_tradnl"/>
        </w:rPr>
        <w:t>)</w:t>
      </w:r>
      <w:r w:rsidRPr="009073CA">
        <w:rPr>
          <w:rFonts w:ascii="Arial" w:eastAsia="Calibri" w:hAnsi="Arial" w:cs="Arial"/>
          <w:bCs/>
          <w:sz w:val="22"/>
          <w:lang w:val="es-ES_tradnl"/>
        </w:rPr>
        <w:t xml:space="preserve"> requisitos de las opciones enlistadas, esto es, experiencia relacionada </w:t>
      </w:r>
      <w:r w:rsidRPr="009073CA">
        <w:rPr>
          <w:rFonts w:ascii="Arial" w:eastAsia="Calibri" w:hAnsi="Arial" w:cs="Arial"/>
          <w:bCs/>
          <w:sz w:val="22"/>
          <w:lang w:val="es-ES_tradnl"/>
        </w:rPr>
        <w:lastRenderedPageBreak/>
        <w:t>únicamente con los</w:t>
      </w:r>
      <w:r w:rsidR="007B7681" w:rsidRPr="009073CA">
        <w:rPr>
          <w:rFonts w:ascii="Arial" w:eastAsia="Calibri" w:hAnsi="Arial" w:cs="Arial"/>
          <w:bCs/>
          <w:sz w:val="22"/>
          <w:lang w:val="es-ES_tradnl"/>
        </w:rPr>
        <w:t xml:space="preserve"> siguientes componentes: i) </w:t>
      </w:r>
      <w:r w:rsidRPr="009073CA">
        <w:rPr>
          <w:rFonts w:ascii="Arial" w:eastAsia="Calibri" w:hAnsi="Arial" w:cs="Arial"/>
          <w:bCs/>
          <w:sz w:val="22"/>
          <w:lang w:val="es-ES_tradnl"/>
        </w:rPr>
        <w:t xml:space="preserve">pozos de inspección y/o </w:t>
      </w:r>
      <w:proofErr w:type="spellStart"/>
      <w:r w:rsidR="007B7681" w:rsidRPr="009073CA">
        <w:rPr>
          <w:rFonts w:ascii="Arial" w:eastAsia="Calibri" w:hAnsi="Arial" w:cs="Arial"/>
          <w:bCs/>
          <w:sz w:val="22"/>
          <w:lang w:val="es-ES_tradnl"/>
        </w:rPr>
        <w:t>ii</w:t>
      </w:r>
      <w:proofErr w:type="spellEnd"/>
      <w:r w:rsidR="007B7681" w:rsidRPr="009073CA">
        <w:rPr>
          <w:rFonts w:ascii="Arial" w:eastAsia="Calibri" w:hAnsi="Arial" w:cs="Arial"/>
          <w:bCs/>
          <w:sz w:val="22"/>
          <w:lang w:val="es-ES_tradnl"/>
        </w:rPr>
        <w:t xml:space="preserve">) </w:t>
      </w:r>
      <w:r w:rsidRPr="009073CA">
        <w:rPr>
          <w:rFonts w:ascii="Arial" w:eastAsia="Calibri" w:hAnsi="Arial" w:cs="Arial"/>
          <w:bCs/>
          <w:sz w:val="22"/>
          <w:lang w:val="es-ES_tradnl"/>
        </w:rPr>
        <w:t xml:space="preserve">componentes tales como: cámaras de </w:t>
      </w:r>
      <w:r w:rsidR="00064C60" w:rsidRPr="009073CA">
        <w:rPr>
          <w:rFonts w:ascii="Arial" w:eastAsia="Calibri" w:hAnsi="Arial" w:cs="Arial"/>
          <w:bCs/>
          <w:sz w:val="22"/>
          <w:lang w:val="es-ES_tradnl"/>
        </w:rPr>
        <w:t>caída</w:t>
      </w:r>
      <w:r w:rsidRPr="009073CA">
        <w:rPr>
          <w:rFonts w:ascii="Arial" w:eastAsia="Calibri" w:hAnsi="Arial" w:cs="Arial"/>
          <w:bCs/>
          <w:sz w:val="22"/>
          <w:lang w:val="es-ES_tradnl"/>
        </w:rPr>
        <w:t xml:space="preserve">, sifones invertidos, disipadores de energía, entre otras estructuras hidráulicas asociadas con el objeto del proceso de selección y/o </w:t>
      </w:r>
      <w:proofErr w:type="spellStart"/>
      <w:r w:rsidR="00B22971" w:rsidRPr="009073CA">
        <w:rPr>
          <w:rFonts w:ascii="Arial" w:eastAsia="Calibri" w:hAnsi="Arial" w:cs="Arial"/>
          <w:bCs/>
          <w:sz w:val="22"/>
          <w:lang w:val="es-ES_tradnl"/>
        </w:rPr>
        <w:t>iii</w:t>
      </w:r>
      <w:proofErr w:type="spellEnd"/>
      <w:r w:rsidR="00B22971" w:rsidRPr="009073CA">
        <w:rPr>
          <w:rFonts w:ascii="Arial" w:eastAsia="Calibri" w:hAnsi="Arial" w:cs="Arial"/>
          <w:bCs/>
          <w:sz w:val="22"/>
          <w:lang w:val="es-ES_tradnl"/>
        </w:rPr>
        <w:t xml:space="preserve">) </w:t>
      </w:r>
      <w:r w:rsidRPr="009073CA">
        <w:rPr>
          <w:rFonts w:ascii="Arial" w:eastAsia="Calibri" w:hAnsi="Arial" w:cs="Arial"/>
          <w:bCs/>
          <w:sz w:val="22"/>
          <w:lang w:val="es-ES_tradnl"/>
        </w:rPr>
        <w:t xml:space="preserve">componente de conexiones domiciliarias y/o </w:t>
      </w:r>
      <w:proofErr w:type="spellStart"/>
      <w:r w:rsidR="00B22971" w:rsidRPr="009073CA">
        <w:rPr>
          <w:rFonts w:ascii="Arial" w:eastAsia="Calibri" w:hAnsi="Arial" w:cs="Arial"/>
          <w:bCs/>
          <w:sz w:val="22"/>
          <w:lang w:val="es-ES_tradnl"/>
        </w:rPr>
        <w:t>iv</w:t>
      </w:r>
      <w:proofErr w:type="spellEnd"/>
      <w:r w:rsidR="00B22971" w:rsidRPr="009073CA">
        <w:rPr>
          <w:rFonts w:ascii="Arial" w:eastAsia="Calibri" w:hAnsi="Arial" w:cs="Arial"/>
          <w:bCs/>
          <w:sz w:val="22"/>
          <w:lang w:val="es-ES_tradnl"/>
        </w:rPr>
        <w:t xml:space="preserve">) </w:t>
      </w:r>
      <w:r w:rsidRPr="009073CA">
        <w:rPr>
          <w:rFonts w:ascii="Arial" w:eastAsia="Calibri" w:hAnsi="Arial" w:cs="Arial"/>
          <w:bCs/>
          <w:sz w:val="22"/>
          <w:lang w:val="es-ES_tradnl"/>
        </w:rPr>
        <w:t>entibados para construcción de acueductos y/o alcantarillados.</w:t>
      </w:r>
    </w:p>
    <w:p w14:paraId="7002D48F" w14:textId="4AB415AD" w:rsidR="00D73AB9" w:rsidRPr="00694AC0" w:rsidRDefault="00D73AB9" w:rsidP="005D2FD8">
      <w:pPr>
        <w:spacing w:before="120" w:line="276" w:lineRule="auto"/>
        <w:ind w:firstLine="703"/>
        <w:jc w:val="both"/>
        <w:textAlignment w:val="baseline"/>
        <w:rPr>
          <w:rFonts w:ascii="Arial" w:eastAsia="Calibri" w:hAnsi="Arial" w:cs="Arial"/>
          <w:bCs/>
          <w:sz w:val="22"/>
          <w:lang w:val="es-ES_tradnl"/>
        </w:rPr>
      </w:pPr>
      <w:r w:rsidRPr="009073CA">
        <w:rPr>
          <w:rFonts w:ascii="Arial" w:eastAsia="Calibri" w:hAnsi="Arial" w:cs="Arial"/>
          <w:bCs/>
          <w:sz w:val="22"/>
          <w:lang w:val="es-ES_tradnl"/>
        </w:rPr>
        <w:t xml:space="preserve">Por tal motivo, </w:t>
      </w:r>
      <w:r w:rsidR="00A371A8" w:rsidRPr="009073CA">
        <w:rPr>
          <w:rFonts w:ascii="Arial" w:eastAsia="Calibri" w:hAnsi="Arial" w:cs="Arial"/>
          <w:bCs/>
          <w:sz w:val="22"/>
          <w:lang w:val="es-ES_tradnl"/>
        </w:rPr>
        <w:t xml:space="preserve">para efectos de acreditar la experiencia específica, </w:t>
      </w:r>
      <w:r w:rsidRPr="009073CA">
        <w:rPr>
          <w:rFonts w:ascii="Arial" w:eastAsia="Calibri" w:hAnsi="Arial" w:cs="Arial"/>
          <w:bCs/>
          <w:sz w:val="22"/>
          <w:lang w:val="es-ES_tradnl"/>
        </w:rPr>
        <w:t>la entidad no podrá requerir especificaciones técnicas diferentes a l</w:t>
      </w:r>
      <w:r w:rsidR="00AC0803" w:rsidRPr="009073CA">
        <w:rPr>
          <w:rFonts w:ascii="Arial" w:eastAsia="Calibri" w:hAnsi="Arial" w:cs="Arial"/>
          <w:bCs/>
          <w:sz w:val="22"/>
          <w:lang w:val="es-ES_tradnl"/>
        </w:rPr>
        <w:t>as</w:t>
      </w:r>
      <w:r w:rsidRPr="009073CA">
        <w:rPr>
          <w:rFonts w:ascii="Arial" w:eastAsia="Calibri" w:hAnsi="Arial" w:cs="Arial"/>
          <w:bCs/>
          <w:sz w:val="22"/>
          <w:lang w:val="es-ES_tradnl"/>
        </w:rPr>
        <w:t xml:space="preserve"> </w:t>
      </w:r>
      <w:r w:rsidR="00AC0803" w:rsidRPr="009073CA">
        <w:rPr>
          <w:rFonts w:ascii="Arial" w:eastAsia="Calibri" w:hAnsi="Arial" w:cs="Arial"/>
          <w:bCs/>
          <w:sz w:val="22"/>
          <w:lang w:val="es-ES_tradnl"/>
        </w:rPr>
        <w:t>establecidas</w:t>
      </w:r>
      <w:r w:rsidRPr="009073CA">
        <w:rPr>
          <w:rFonts w:ascii="Arial" w:eastAsia="Calibri" w:hAnsi="Arial" w:cs="Arial"/>
          <w:bCs/>
          <w:sz w:val="22"/>
          <w:lang w:val="es-ES_tradnl"/>
        </w:rPr>
        <w:t xml:space="preserve"> en la actividad a contratar de la </w:t>
      </w:r>
      <w:r w:rsidRPr="009073CA">
        <w:rPr>
          <w:rFonts w:ascii="Arial" w:eastAsia="Calibri" w:hAnsi="Arial" w:cs="Arial"/>
          <w:sz w:val="22"/>
          <w:lang w:val="es-ES_tradnl"/>
        </w:rPr>
        <w:t>«Matriz 1 – Experiencia»</w:t>
      </w:r>
      <w:r w:rsidRPr="009073CA">
        <w:rPr>
          <w:rFonts w:ascii="Arial" w:eastAsia="Calibri" w:hAnsi="Arial" w:cs="Arial"/>
          <w:bCs/>
          <w:sz w:val="22"/>
          <w:lang w:val="es-ES_tradnl"/>
        </w:rPr>
        <w:t xml:space="preserve">, </w:t>
      </w:r>
      <w:r w:rsidR="0089407E" w:rsidRPr="009073CA">
        <w:rPr>
          <w:rFonts w:ascii="Arial" w:eastAsia="Calibri" w:hAnsi="Arial" w:cs="Arial"/>
          <w:bCs/>
          <w:sz w:val="22"/>
          <w:lang w:val="es-ES_tradnl"/>
        </w:rPr>
        <w:t xml:space="preserve">toda vez que no fue </w:t>
      </w:r>
      <w:r w:rsidR="00A371A8" w:rsidRPr="009073CA">
        <w:rPr>
          <w:rFonts w:ascii="Arial" w:eastAsia="Calibri" w:hAnsi="Arial" w:cs="Arial"/>
          <w:bCs/>
          <w:sz w:val="22"/>
          <w:lang w:val="es-ES_tradnl"/>
        </w:rPr>
        <w:t>permitido</w:t>
      </w:r>
      <w:r w:rsidR="0089407E" w:rsidRPr="009073CA">
        <w:rPr>
          <w:rFonts w:ascii="Arial" w:eastAsia="Calibri" w:hAnsi="Arial" w:cs="Arial"/>
          <w:bCs/>
          <w:sz w:val="22"/>
          <w:lang w:val="es-ES_tradnl"/>
        </w:rPr>
        <w:t xml:space="preserve"> por dicha matriz.</w:t>
      </w:r>
      <w:r w:rsidR="00A371A8" w:rsidRPr="009073CA">
        <w:rPr>
          <w:rFonts w:ascii="Arial" w:eastAsia="Calibri" w:hAnsi="Arial" w:cs="Arial"/>
          <w:bCs/>
          <w:sz w:val="22"/>
          <w:lang w:val="es-ES_tradnl"/>
        </w:rPr>
        <w:t xml:space="preserve"> </w:t>
      </w:r>
      <w:r w:rsidR="0089407E" w:rsidRPr="009073CA">
        <w:rPr>
          <w:rFonts w:ascii="Arial" w:eastAsia="Calibri" w:hAnsi="Arial" w:cs="Arial"/>
          <w:bCs/>
          <w:sz w:val="22"/>
          <w:lang w:val="es-ES_tradnl"/>
        </w:rPr>
        <w:t xml:space="preserve">No obstante, </w:t>
      </w:r>
      <w:r w:rsidR="00AC0803" w:rsidRPr="009073CA">
        <w:rPr>
          <w:rFonts w:ascii="Arial" w:eastAsia="Calibri" w:hAnsi="Arial" w:cs="Arial"/>
          <w:bCs/>
          <w:sz w:val="22"/>
          <w:lang w:val="es-ES_tradnl"/>
        </w:rPr>
        <w:t xml:space="preserve">es preciso aclarar que </w:t>
      </w:r>
      <w:r w:rsidR="00694AC0" w:rsidRPr="009073CA">
        <w:rPr>
          <w:rFonts w:ascii="Arial" w:eastAsia="Calibri" w:hAnsi="Arial" w:cs="Arial"/>
          <w:bCs/>
          <w:sz w:val="22"/>
          <w:lang w:val="es-ES_tradnl"/>
        </w:rPr>
        <w:t xml:space="preserve">las condiciones técnicas </w:t>
      </w:r>
      <w:r w:rsidR="005D2FD8" w:rsidRPr="009073CA">
        <w:rPr>
          <w:rFonts w:ascii="Arial" w:eastAsia="Calibri" w:hAnsi="Arial" w:cs="Arial"/>
          <w:bCs/>
          <w:sz w:val="22"/>
          <w:lang w:val="es-ES_tradnl"/>
        </w:rPr>
        <w:t xml:space="preserve">establecidas en </w:t>
      </w:r>
      <w:r w:rsidR="00694AC0" w:rsidRPr="009073CA">
        <w:rPr>
          <w:rFonts w:ascii="Arial" w:eastAsia="Calibri" w:hAnsi="Arial" w:cs="Arial"/>
          <w:bCs/>
          <w:sz w:val="22"/>
          <w:lang w:val="es-ES_tradnl"/>
        </w:rPr>
        <w:t xml:space="preserve">la matriz </w:t>
      </w:r>
      <w:r w:rsidR="002B382F" w:rsidRPr="009073CA">
        <w:rPr>
          <w:rFonts w:ascii="Arial" w:eastAsia="Calibri" w:hAnsi="Arial" w:cs="Arial"/>
          <w:bCs/>
          <w:sz w:val="22"/>
          <w:lang w:val="es-ES_tradnl"/>
        </w:rPr>
        <w:t>están determinadas para</w:t>
      </w:r>
      <w:r w:rsidR="005D2FD8" w:rsidRPr="009073CA">
        <w:rPr>
          <w:rFonts w:ascii="Arial" w:eastAsia="Calibri" w:hAnsi="Arial" w:cs="Arial"/>
          <w:bCs/>
          <w:sz w:val="22"/>
          <w:lang w:val="es-ES_tradnl"/>
        </w:rPr>
        <w:t xml:space="preserve"> exigir</w:t>
      </w:r>
      <w:r w:rsidR="002B382F" w:rsidRPr="009073CA">
        <w:rPr>
          <w:rFonts w:ascii="Arial" w:eastAsia="Calibri" w:hAnsi="Arial" w:cs="Arial"/>
          <w:bCs/>
          <w:sz w:val="22"/>
          <w:lang w:val="es-ES_tradnl"/>
        </w:rPr>
        <w:t xml:space="preserve"> la experiencia general y específica </w:t>
      </w:r>
      <w:r w:rsidR="005D2FD8" w:rsidRPr="009073CA">
        <w:rPr>
          <w:rFonts w:ascii="Arial" w:eastAsia="Calibri" w:hAnsi="Arial" w:cs="Arial"/>
          <w:bCs/>
          <w:sz w:val="22"/>
          <w:lang w:val="es-ES_tradnl"/>
        </w:rPr>
        <w:t xml:space="preserve">que debe acreditar el proponente como requisito habilitante en el proceso de selección. Lo anterior no obsta para que </w:t>
      </w:r>
      <w:r w:rsidR="0089407E" w:rsidRPr="009073CA">
        <w:rPr>
          <w:rFonts w:ascii="Arial" w:eastAsia="Calibri" w:hAnsi="Arial" w:cs="Arial"/>
          <w:bCs/>
          <w:sz w:val="22"/>
          <w:lang w:val="es-ES_tradnl"/>
        </w:rPr>
        <w:t xml:space="preserve">a través del </w:t>
      </w:r>
      <w:r w:rsidR="0089407E" w:rsidRPr="009073CA">
        <w:rPr>
          <w:rFonts w:ascii="Arial" w:eastAsia="Calibri" w:hAnsi="Arial" w:cs="Arial"/>
          <w:sz w:val="22"/>
          <w:lang w:val="es-ES_tradnl"/>
        </w:rPr>
        <w:t xml:space="preserve">«Anexo 1 – Anexo Técnico», la entidad </w:t>
      </w:r>
      <w:r w:rsidR="005D2FD8" w:rsidRPr="009073CA">
        <w:rPr>
          <w:rFonts w:ascii="Arial" w:eastAsia="Calibri" w:hAnsi="Arial" w:cs="Arial"/>
          <w:sz w:val="22"/>
          <w:lang w:val="es-ES_tradnl"/>
        </w:rPr>
        <w:t>determine</w:t>
      </w:r>
      <w:r w:rsidR="0089407E" w:rsidRPr="009073CA">
        <w:rPr>
          <w:rFonts w:ascii="Arial" w:eastAsia="Calibri" w:hAnsi="Arial" w:cs="Arial"/>
          <w:sz w:val="22"/>
          <w:lang w:val="es-ES_tradnl"/>
        </w:rPr>
        <w:t xml:space="preserve"> las condiciones técnicas del proyecto para que sean de conocimiento por los interesados en el proceso de selección y el futuro </w:t>
      </w:r>
      <w:r w:rsidR="00AC0803" w:rsidRPr="009073CA">
        <w:rPr>
          <w:rFonts w:ascii="Arial" w:eastAsia="Calibri" w:hAnsi="Arial" w:cs="Arial"/>
          <w:sz w:val="22"/>
          <w:lang w:val="es-ES_tradnl"/>
        </w:rPr>
        <w:t>c</w:t>
      </w:r>
      <w:r w:rsidR="0089407E" w:rsidRPr="009073CA">
        <w:rPr>
          <w:rFonts w:ascii="Arial" w:eastAsia="Calibri" w:hAnsi="Arial" w:cs="Arial"/>
          <w:sz w:val="22"/>
          <w:lang w:val="es-ES_tradnl"/>
        </w:rPr>
        <w:t>ontratista que resulte adjudicatario del proceso de selección</w:t>
      </w:r>
      <w:r w:rsidR="00694AC0" w:rsidRPr="009073CA">
        <w:rPr>
          <w:rFonts w:ascii="Arial" w:eastAsia="Calibri" w:hAnsi="Arial" w:cs="Arial"/>
          <w:sz w:val="22"/>
          <w:lang w:val="es-ES_tradnl"/>
        </w:rPr>
        <w:t xml:space="preserve">. En este anexo </w:t>
      </w:r>
      <w:r w:rsidR="005D2FD8" w:rsidRPr="009073CA">
        <w:rPr>
          <w:rFonts w:ascii="Arial" w:eastAsia="Calibri" w:hAnsi="Arial" w:cs="Arial"/>
          <w:sz w:val="22"/>
          <w:lang w:val="es-ES_tradnl"/>
        </w:rPr>
        <w:t xml:space="preserve">la entidad </w:t>
      </w:r>
      <w:r w:rsidR="00694AC0" w:rsidRPr="009073CA">
        <w:rPr>
          <w:rFonts w:ascii="Arial" w:eastAsia="Calibri" w:hAnsi="Arial" w:cs="Arial"/>
          <w:sz w:val="22"/>
        </w:rPr>
        <w:t>indicará los aspectos técnicos propios y particulares del proyecto que se pretende materializar</w:t>
      </w:r>
      <w:r w:rsidR="005D2FD8" w:rsidRPr="009073CA">
        <w:rPr>
          <w:rFonts w:ascii="Arial" w:eastAsia="Calibri" w:hAnsi="Arial" w:cs="Arial"/>
          <w:sz w:val="22"/>
        </w:rPr>
        <w:t>,</w:t>
      </w:r>
      <w:r w:rsidR="00694AC0" w:rsidRPr="009073CA">
        <w:rPr>
          <w:rFonts w:ascii="Arial" w:eastAsia="Calibri" w:hAnsi="Arial" w:cs="Arial"/>
          <w:sz w:val="22"/>
          <w:lang w:val="es-ES_tradnl"/>
        </w:rPr>
        <w:t xml:space="preserve"> </w:t>
      </w:r>
      <w:r w:rsidR="0089407E" w:rsidRPr="009073CA">
        <w:rPr>
          <w:rFonts w:ascii="Arial" w:eastAsia="Calibri" w:hAnsi="Arial" w:cs="Arial"/>
          <w:sz w:val="22"/>
          <w:lang w:val="es-ES_tradnl"/>
        </w:rPr>
        <w:t>l</w:t>
      </w:r>
      <w:r w:rsidR="00694AC0" w:rsidRPr="009073CA">
        <w:rPr>
          <w:rFonts w:ascii="Arial" w:eastAsia="Calibri" w:hAnsi="Arial" w:cs="Arial"/>
          <w:sz w:val="22"/>
          <w:lang w:val="es-ES_tradnl"/>
        </w:rPr>
        <w:t>o</w:t>
      </w:r>
      <w:r w:rsidR="0089407E" w:rsidRPr="009073CA">
        <w:rPr>
          <w:rFonts w:ascii="Arial" w:eastAsia="Calibri" w:hAnsi="Arial" w:cs="Arial"/>
          <w:sz w:val="22"/>
          <w:lang w:val="es-ES_tradnl"/>
        </w:rPr>
        <w:t>s</w:t>
      </w:r>
      <w:r w:rsidR="005D2FD8" w:rsidRPr="009073CA">
        <w:rPr>
          <w:rFonts w:ascii="Arial" w:eastAsia="Calibri" w:hAnsi="Arial" w:cs="Arial"/>
          <w:sz w:val="22"/>
          <w:lang w:val="es-ES_tradnl"/>
        </w:rPr>
        <w:t xml:space="preserve"> </w:t>
      </w:r>
      <w:proofErr w:type="spellStart"/>
      <w:r w:rsidR="00B97906" w:rsidRPr="009073CA">
        <w:rPr>
          <w:rFonts w:ascii="Arial" w:eastAsia="Calibri" w:hAnsi="Arial" w:cs="Arial"/>
          <w:sz w:val="22"/>
          <w:lang w:val="es-ES_tradnl"/>
        </w:rPr>
        <w:t>cuales</w:t>
      </w:r>
      <w:proofErr w:type="spellEnd"/>
      <w:r w:rsidR="0089407E" w:rsidRPr="009073CA">
        <w:rPr>
          <w:rFonts w:ascii="Arial" w:eastAsia="Calibri" w:hAnsi="Arial" w:cs="Arial"/>
          <w:sz w:val="22"/>
          <w:lang w:val="es-ES_tradnl"/>
        </w:rPr>
        <w:t xml:space="preserve"> serán de obligatorio cumplimiento </w:t>
      </w:r>
      <w:r w:rsidR="00E94A76" w:rsidRPr="009073CA">
        <w:rPr>
          <w:rFonts w:ascii="Arial" w:eastAsia="Calibri" w:hAnsi="Arial" w:cs="Arial"/>
          <w:sz w:val="22"/>
          <w:lang w:val="es-ES_tradnl"/>
        </w:rPr>
        <w:t xml:space="preserve">en la ejecución </w:t>
      </w:r>
      <w:proofErr w:type="gramStart"/>
      <w:r w:rsidR="00E94A76" w:rsidRPr="009073CA">
        <w:rPr>
          <w:rFonts w:ascii="Arial" w:eastAsia="Calibri" w:hAnsi="Arial" w:cs="Arial"/>
          <w:sz w:val="22"/>
          <w:lang w:val="es-ES_tradnl"/>
        </w:rPr>
        <w:t>del mismo</w:t>
      </w:r>
      <w:proofErr w:type="gramEnd"/>
      <w:r w:rsidR="00E94A76" w:rsidRPr="009073CA">
        <w:rPr>
          <w:rFonts w:ascii="Arial" w:eastAsia="Calibri" w:hAnsi="Arial" w:cs="Arial"/>
          <w:sz w:val="22"/>
          <w:lang w:val="es-ES_tradnl"/>
        </w:rPr>
        <w:t>, sin que sea un requisito de verificación en la etapa de selección y que no haya sido requerid</w:t>
      </w:r>
      <w:r w:rsidR="005D2FD8" w:rsidRPr="009073CA">
        <w:rPr>
          <w:rFonts w:ascii="Arial" w:eastAsia="Calibri" w:hAnsi="Arial" w:cs="Arial"/>
          <w:sz w:val="22"/>
          <w:lang w:val="es-ES_tradnl"/>
        </w:rPr>
        <w:t>os</w:t>
      </w:r>
      <w:r w:rsidR="00E94A76" w:rsidRPr="009073CA">
        <w:rPr>
          <w:rFonts w:ascii="Arial" w:eastAsia="Calibri" w:hAnsi="Arial" w:cs="Arial"/>
          <w:sz w:val="22"/>
          <w:lang w:val="es-ES_tradnl"/>
        </w:rPr>
        <w:t xml:space="preserve"> por la «Matriz 1 – Experiencia».</w:t>
      </w:r>
    </w:p>
    <w:p w14:paraId="66768FFB" w14:textId="77777777" w:rsidR="006B56D1" w:rsidRPr="006B56D1" w:rsidRDefault="006B56D1" w:rsidP="00064C60">
      <w:pPr>
        <w:tabs>
          <w:tab w:val="left" w:pos="0"/>
        </w:tabs>
        <w:spacing w:line="276" w:lineRule="auto"/>
        <w:jc w:val="both"/>
        <w:rPr>
          <w:rFonts w:ascii="Arial" w:eastAsia="Calibri" w:hAnsi="Arial" w:cs="Arial"/>
          <w:bCs/>
          <w:sz w:val="22"/>
          <w:szCs w:val="22"/>
          <w:lang w:val="es-ES_tradnl" w:eastAsia="en-US"/>
        </w:rPr>
      </w:pPr>
    </w:p>
    <w:p w14:paraId="37CA9805" w14:textId="5FA2AEEE" w:rsidR="00DD5B04" w:rsidRDefault="004177A6" w:rsidP="00510DE9">
      <w:pPr>
        <w:tabs>
          <w:tab w:val="left" w:pos="0"/>
        </w:tabs>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3</w:t>
      </w:r>
      <w:r w:rsidR="00B011A9" w:rsidRPr="00E23980">
        <w:rPr>
          <w:rFonts w:ascii="Arial" w:eastAsia="Calibri" w:hAnsi="Arial" w:cs="Arial"/>
          <w:b/>
          <w:color w:val="000000" w:themeColor="text1"/>
          <w:sz w:val="22"/>
          <w:lang w:val="es-ES_tradnl"/>
        </w:rPr>
        <w:t xml:space="preserve">. </w:t>
      </w:r>
      <w:r w:rsidR="00DD5B04" w:rsidRPr="00E23980">
        <w:rPr>
          <w:rFonts w:ascii="Arial" w:eastAsia="Calibri" w:hAnsi="Arial" w:cs="Arial"/>
          <w:b/>
          <w:color w:val="000000" w:themeColor="text1"/>
          <w:sz w:val="22"/>
          <w:lang w:val="es-ES_tradnl"/>
        </w:rPr>
        <w:t>Respuesta</w:t>
      </w:r>
    </w:p>
    <w:p w14:paraId="49375CFA" w14:textId="77777777" w:rsidR="00D633AC" w:rsidRPr="00E23980" w:rsidRDefault="00D633AC" w:rsidP="000934F2">
      <w:pPr>
        <w:spacing w:line="276" w:lineRule="auto"/>
        <w:jc w:val="both"/>
        <w:rPr>
          <w:rFonts w:ascii="Arial" w:hAnsi="Arial" w:cs="Arial"/>
          <w:color w:val="000000" w:themeColor="text1"/>
          <w:sz w:val="22"/>
          <w:lang w:val="es-ES_tradnl"/>
        </w:rPr>
      </w:pPr>
    </w:p>
    <w:p w14:paraId="7ECD2054" w14:textId="77777777" w:rsidR="00E56986" w:rsidRPr="006208CC" w:rsidRDefault="00E56986" w:rsidP="006208CC">
      <w:pPr>
        <w:ind w:left="709" w:right="709"/>
        <w:jc w:val="both"/>
        <w:rPr>
          <w:rFonts w:ascii="Arial" w:hAnsi="Arial" w:cs="Arial"/>
          <w:bCs/>
          <w:color w:val="000000"/>
          <w:sz w:val="21"/>
          <w:szCs w:val="21"/>
          <w:bdr w:val="none" w:sz="0" w:space="0" w:color="auto" w:frame="1"/>
        </w:rPr>
      </w:pPr>
      <w:r w:rsidRPr="006208CC">
        <w:rPr>
          <w:rFonts w:ascii="Arial" w:hAnsi="Arial" w:cs="Arial"/>
          <w:bCs/>
          <w:color w:val="000000"/>
          <w:sz w:val="21"/>
          <w:szCs w:val="21"/>
          <w:bdr w:val="none" w:sz="0" w:space="0" w:color="auto" w:frame="1"/>
        </w:rPr>
        <w:t>«</w:t>
      </w:r>
      <w:proofErr w:type="gramStart"/>
      <w:r w:rsidRPr="006208CC">
        <w:rPr>
          <w:rFonts w:ascii="Arial" w:hAnsi="Arial" w:cs="Arial"/>
          <w:bCs/>
          <w:color w:val="000000"/>
          <w:sz w:val="21"/>
          <w:szCs w:val="21"/>
          <w:bdr w:val="none" w:sz="0" w:space="0" w:color="auto" w:frame="1"/>
        </w:rPr>
        <w:t>de acuerdo a</w:t>
      </w:r>
      <w:proofErr w:type="gramEnd"/>
      <w:r w:rsidRPr="006208CC">
        <w:rPr>
          <w:rFonts w:ascii="Arial" w:hAnsi="Arial" w:cs="Arial"/>
          <w:bCs/>
          <w:color w:val="000000"/>
          <w:sz w:val="21"/>
          <w:szCs w:val="21"/>
          <w:bdr w:val="none" w:sz="0" w:space="0" w:color="auto" w:frame="1"/>
        </w:rPr>
        <w:t xml:space="preserve"> la matriz de los documentos tipo de acueductos y alcantarillados es posible que la entidad exija especificaciones técnicas extra a las que están en la matriz?? Si la entidad decidió exigir como experiencia especifica por dar un ejemplo el componente pozos de inspección o </w:t>
      </w:r>
      <w:proofErr w:type="spellStart"/>
      <w:r w:rsidRPr="006208CC">
        <w:rPr>
          <w:rFonts w:ascii="Arial" w:hAnsi="Arial" w:cs="Arial"/>
          <w:bCs/>
          <w:color w:val="000000"/>
          <w:sz w:val="21"/>
          <w:szCs w:val="21"/>
          <w:bdr w:val="none" w:sz="0" w:space="0" w:color="auto" w:frame="1"/>
        </w:rPr>
        <w:t>conexxiones</w:t>
      </w:r>
      <w:proofErr w:type="spellEnd"/>
      <w:r w:rsidRPr="006208CC">
        <w:rPr>
          <w:rFonts w:ascii="Arial" w:hAnsi="Arial" w:cs="Arial"/>
          <w:bCs/>
          <w:color w:val="000000"/>
          <w:sz w:val="21"/>
          <w:szCs w:val="21"/>
          <w:bdr w:val="none" w:sz="0" w:space="0" w:color="auto" w:frame="1"/>
        </w:rPr>
        <w:t xml:space="preserve"> (SIC) domiciliarias. Solamente debe exigir las conexiones domiciliarias o podría exigir digamos cajas de inspección con dimensionamiento XXXXX».</w:t>
      </w:r>
    </w:p>
    <w:p w14:paraId="06477FF3" w14:textId="77777777" w:rsidR="00436BBF" w:rsidRDefault="00436BBF" w:rsidP="00436BBF">
      <w:pPr>
        <w:widowControl w:val="0"/>
        <w:autoSpaceDE w:val="0"/>
        <w:autoSpaceDN w:val="0"/>
        <w:spacing w:line="276" w:lineRule="auto"/>
        <w:jc w:val="both"/>
        <w:rPr>
          <w:rFonts w:ascii="Arial" w:hAnsi="Arial" w:cs="Arial"/>
          <w:sz w:val="22"/>
          <w:szCs w:val="22"/>
          <w:lang w:bidi="es-ES"/>
        </w:rPr>
      </w:pPr>
    </w:p>
    <w:p w14:paraId="26391265" w14:textId="700F7D6E" w:rsidR="00FF68C2" w:rsidRPr="009073CA" w:rsidRDefault="00436BBF" w:rsidP="009073CA">
      <w:pPr>
        <w:widowControl w:val="0"/>
        <w:autoSpaceDE w:val="0"/>
        <w:autoSpaceDN w:val="0"/>
        <w:spacing w:line="276" w:lineRule="auto"/>
        <w:jc w:val="both"/>
        <w:rPr>
          <w:rFonts w:ascii="Arial" w:hAnsi="Arial" w:cs="Arial"/>
          <w:bCs/>
          <w:sz w:val="22"/>
        </w:rPr>
      </w:pPr>
      <w:r w:rsidRPr="009073CA">
        <w:rPr>
          <w:rFonts w:ascii="Arial" w:hAnsi="Arial" w:cs="Arial"/>
          <w:sz w:val="22"/>
          <w:szCs w:val="22"/>
          <w:lang w:bidi="es-ES"/>
        </w:rPr>
        <w:t xml:space="preserve">De conformidad con la regla de inalterabilidad, las entidades estatales no pueden incluir o modificar en los </w:t>
      </w:r>
      <w:r w:rsidR="004E364E" w:rsidRPr="009073CA">
        <w:rPr>
          <w:rFonts w:ascii="Arial" w:hAnsi="Arial" w:cs="Arial"/>
          <w:sz w:val="22"/>
          <w:szCs w:val="22"/>
          <w:lang w:bidi="es-ES"/>
        </w:rPr>
        <w:t>documentos del proceso</w:t>
      </w:r>
      <w:r w:rsidRPr="009073CA">
        <w:rPr>
          <w:rFonts w:ascii="Arial" w:hAnsi="Arial" w:cs="Arial"/>
          <w:sz w:val="22"/>
          <w:szCs w:val="22"/>
          <w:lang w:bidi="es-ES"/>
        </w:rPr>
        <w:t xml:space="preserve"> las condiciones habilitantes, los factores técnicos y económicos de escogencia y los sistemas de ponderación distintos a los señalados en los documentos tipo. </w:t>
      </w:r>
      <w:r w:rsidRPr="009073CA">
        <w:rPr>
          <w:rFonts w:ascii="Arial" w:hAnsi="Arial" w:cs="Arial"/>
          <w:bCs/>
          <w:sz w:val="22"/>
        </w:rPr>
        <w:t>Est</w:t>
      </w:r>
      <w:r w:rsidR="00FF68C2" w:rsidRPr="009073CA">
        <w:rPr>
          <w:rFonts w:ascii="Arial" w:hAnsi="Arial" w:cs="Arial"/>
          <w:bCs/>
          <w:sz w:val="22"/>
        </w:rPr>
        <w:t>a</w:t>
      </w:r>
      <w:r w:rsidRPr="009073CA">
        <w:rPr>
          <w:rFonts w:ascii="Arial" w:hAnsi="Arial" w:cs="Arial"/>
          <w:bCs/>
          <w:sz w:val="22"/>
        </w:rPr>
        <w:t xml:space="preserve"> </w:t>
      </w:r>
      <w:r w:rsidR="00FF68C2" w:rsidRPr="009073CA">
        <w:rPr>
          <w:rFonts w:ascii="Arial" w:hAnsi="Arial" w:cs="Arial"/>
          <w:bCs/>
          <w:sz w:val="22"/>
        </w:rPr>
        <w:t>regla</w:t>
      </w:r>
      <w:r w:rsidRPr="009073CA">
        <w:rPr>
          <w:rFonts w:ascii="Arial" w:hAnsi="Arial" w:cs="Arial"/>
          <w:bCs/>
          <w:sz w:val="22"/>
        </w:rPr>
        <w:t xml:space="preserve"> se extiende a los formatos y anexos implementados junto con el «Documento Base», los cuales deben usarse para desarrollar el procedimiento de contratación y que los proponentes acrediten los diferentes requisitos establecidos para participar en él. </w:t>
      </w:r>
      <w:r w:rsidR="004E364E" w:rsidRPr="009073CA">
        <w:rPr>
          <w:rFonts w:ascii="Arial" w:eastAsia="Calibri" w:hAnsi="Arial" w:cs="Arial"/>
          <w:sz w:val="22"/>
          <w:lang w:val="es-MX"/>
        </w:rPr>
        <w:t>De acuerdo con lo anterior</w:t>
      </w:r>
      <w:r w:rsidR="00FF68C2" w:rsidRPr="009073CA">
        <w:rPr>
          <w:rFonts w:ascii="Arial" w:eastAsia="Calibri" w:hAnsi="Arial" w:cs="Arial"/>
          <w:sz w:val="22"/>
          <w:lang w:val="es-MX"/>
        </w:rPr>
        <w:t xml:space="preserve">, como parte de las instrucciones señaladas en la </w:t>
      </w:r>
      <w:r w:rsidR="00FF68C2" w:rsidRPr="009073CA">
        <w:rPr>
          <w:rFonts w:ascii="Arial" w:eastAsia="Calibri" w:hAnsi="Arial" w:cs="Arial"/>
          <w:sz w:val="22"/>
        </w:rPr>
        <w:t>«</w:t>
      </w:r>
      <w:r w:rsidR="00FF68C2" w:rsidRPr="009073CA">
        <w:rPr>
          <w:rFonts w:ascii="Arial" w:eastAsia="Calibri" w:hAnsi="Arial" w:cs="Arial"/>
          <w:sz w:val="22"/>
          <w:lang w:val="es-MX"/>
        </w:rPr>
        <w:t>Matriz 1 – Experiencia» de los documentos tipo de agua potable y saneamiento básico se establece para cada actividad una nota general en la cual se dispone que «La entidad no podrá requerir otras condiciones de experiencia, especificaciones técnicas o aspectos que no hayan sido establecidos en la matriz 1 - experiencia para la actividad a contratar</w:t>
      </w:r>
      <w:r w:rsidR="006B103A" w:rsidRPr="009073CA">
        <w:rPr>
          <w:rFonts w:ascii="Arial" w:eastAsia="Calibri" w:hAnsi="Arial" w:cs="Arial"/>
          <w:sz w:val="22"/>
          <w:lang w:val="es-ES_tradnl"/>
        </w:rPr>
        <w:t>»</w:t>
      </w:r>
      <w:r w:rsidR="00FF68C2" w:rsidRPr="009073CA">
        <w:rPr>
          <w:rFonts w:ascii="Arial" w:eastAsia="Calibri" w:hAnsi="Arial" w:cs="Arial"/>
          <w:sz w:val="22"/>
          <w:lang w:val="es-MX"/>
        </w:rPr>
        <w:t xml:space="preserve">. </w:t>
      </w:r>
    </w:p>
    <w:p w14:paraId="3E9022A6" w14:textId="1D4BC64C" w:rsidR="002D76DD" w:rsidRPr="009073CA" w:rsidRDefault="00064C60" w:rsidP="00B22971">
      <w:pPr>
        <w:widowControl w:val="0"/>
        <w:autoSpaceDE w:val="0"/>
        <w:autoSpaceDN w:val="0"/>
        <w:spacing w:before="120" w:line="276" w:lineRule="auto"/>
        <w:ind w:firstLine="709"/>
        <w:jc w:val="both"/>
        <w:rPr>
          <w:rFonts w:ascii="Arial" w:eastAsia="Calibri" w:hAnsi="Arial" w:cs="Arial"/>
          <w:bCs/>
          <w:sz w:val="22"/>
          <w:lang w:val="es-ES_tradnl"/>
        </w:rPr>
      </w:pPr>
      <w:r w:rsidRPr="009073CA">
        <w:rPr>
          <w:rFonts w:ascii="Arial" w:eastAsia="Calibri" w:hAnsi="Arial" w:cs="Arial"/>
          <w:bCs/>
          <w:sz w:val="22"/>
          <w:lang w:val="es-ES_tradnl"/>
        </w:rPr>
        <w:lastRenderedPageBreak/>
        <w:t>En este contexto, atendiendo la consulta planteada, conforme a la regla de inalterabilidad de los documentos tipo no es posible modificar ni complementar las especificaciones técnicas exigidas para la experiencia específica</w:t>
      </w:r>
      <w:r w:rsidR="00FF68C2" w:rsidRPr="009073CA">
        <w:rPr>
          <w:rFonts w:ascii="Arial" w:eastAsia="Calibri" w:hAnsi="Arial" w:cs="Arial"/>
          <w:bCs/>
          <w:sz w:val="22"/>
          <w:lang w:val="es-ES_tradnl"/>
        </w:rPr>
        <w:t xml:space="preserve"> de la </w:t>
      </w:r>
      <w:r w:rsidR="00FF68C2" w:rsidRPr="009073CA">
        <w:rPr>
          <w:rFonts w:ascii="Arial" w:eastAsia="Calibri" w:hAnsi="Arial" w:cs="Arial"/>
          <w:sz w:val="22"/>
        </w:rPr>
        <w:t>«</w:t>
      </w:r>
      <w:r w:rsidR="00FF68C2" w:rsidRPr="009073CA">
        <w:rPr>
          <w:rFonts w:ascii="Arial" w:eastAsia="Calibri" w:hAnsi="Arial" w:cs="Arial"/>
          <w:sz w:val="22"/>
          <w:lang w:val="es-MX"/>
        </w:rPr>
        <w:t>Matriz 1 – Experiencia» de los documentos tipo de agua potable y saneamiento básico</w:t>
      </w:r>
      <w:r w:rsidRPr="009073CA">
        <w:rPr>
          <w:rFonts w:ascii="Arial" w:eastAsia="Calibri" w:hAnsi="Arial" w:cs="Arial"/>
          <w:bCs/>
          <w:sz w:val="22"/>
          <w:lang w:val="es-ES_tradnl"/>
        </w:rPr>
        <w:t xml:space="preserve">. A modo de ejemplo, si el proyecto a ejecutar está relacionado con la actividad 2.1 proyectos de construcción de alcantarillados sanitarios y/o pluviales y/o combinado (urbanos y/o rurales) y/u obras complementarias, la entidad deberá solicitar la experiencia específica de acuerdo con las instrucciones allí contempladas. Para tales efectos, deberá escoger una o más combinaciones de experiencia específica, sin que sobrepase </w:t>
      </w:r>
      <w:r w:rsidR="004E364E" w:rsidRPr="009073CA">
        <w:rPr>
          <w:rFonts w:ascii="Arial" w:eastAsia="Calibri" w:hAnsi="Arial" w:cs="Arial"/>
          <w:bCs/>
          <w:sz w:val="22"/>
          <w:lang w:val="es-ES_tradnl"/>
        </w:rPr>
        <w:t>dos</w:t>
      </w:r>
      <w:r w:rsidRPr="009073CA">
        <w:rPr>
          <w:rFonts w:ascii="Arial" w:eastAsia="Calibri" w:hAnsi="Arial" w:cs="Arial"/>
          <w:bCs/>
          <w:sz w:val="22"/>
          <w:lang w:val="es-ES_tradnl"/>
        </w:rPr>
        <w:t xml:space="preserve"> </w:t>
      </w:r>
      <w:r w:rsidR="004E364E" w:rsidRPr="009073CA">
        <w:rPr>
          <w:rFonts w:ascii="Arial" w:eastAsia="Calibri" w:hAnsi="Arial" w:cs="Arial"/>
          <w:bCs/>
          <w:sz w:val="22"/>
          <w:lang w:val="es-ES_tradnl"/>
        </w:rPr>
        <w:t>(</w:t>
      </w:r>
      <w:r w:rsidRPr="009073CA">
        <w:rPr>
          <w:rFonts w:ascii="Arial" w:eastAsia="Calibri" w:hAnsi="Arial" w:cs="Arial"/>
          <w:bCs/>
          <w:sz w:val="22"/>
          <w:lang w:val="es-ES_tradnl"/>
        </w:rPr>
        <w:t>2</w:t>
      </w:r>
      <w:r w:rsidR="004E364E" w:rsidRPr="009073CA">
        <w:rPr>
          <w:rFonts w:ascii="Arial" w:eastAsia="Calibri" w:hAnsi="Arial" w:cs="Arial"/>
          <w:bCs/>
          <w:sz w:val="22"/>
          <w:lang w:val="es-ES_tradnl"/>
        </w:rPr>
        <w:t>)</w:t>
      </w:r>
      <w:r w:rsidRPr="009073CA">
        <w:rPr>
          <w:rFonts w:ascii="Arial" w:eastAsia="Calibri" w:hAnsi="Arial" w:cs="Arial"/>
          <w:bCs/>
          <w:sz w:val="22"/>
          <w:lang w:val="es-ES_tradnl"/>
        </w:rPr>
        <w:t xml:space="preserve"> requisitos de las opciones enlistadas, esto es, experiencia relacionada únicamente con los</w:t>
      </w:r>
      <w:r w:rsidR="007B7681" w:rsidRPr="009073CA">
        <w:rPr>
          <w:rFonts w:ascii="Arial" w:eastAsia="Calibri" w:hAnsi="Arial" w:cs="Arial"/>
          <w:bCs/>
          <w:sz w:val="22"/>
          <w:lang w:val="es-ES_tradnl"/>
        </w:rPr>
        <w:t xml:space="preserve"> siguientes componentes:</w:t>
      </w:r>
      <w:r w:rsidRPr="009073CA">
        <w:rPr>
          <w:rFonts w:ascii="Arial" w:eastAsia="Calibri" w:hAnsi="Arial" w:cs="Arial"/>
          <w:bCs/>
          <w:sz w:val="22"/>
          <w:lang w:val="es-ES_tradnl"/>
        </w:rPr>
        <w:t xml:space="preserve"> </w:t>
      </w:r>
      <w:r w:rsidR="00B22971" w:rsidRPr="009073CA">
        <w:rPr>
          <w:rFonts w:ascii="Arial" w:eastAsia="Calibri" w:hAnsi="Arial" w:cs="Arial"/>
          <w:bCs/>
          <w:sz w:val="22"/>
          <w:lang w:val="es-ES_tradnl"/>
        </w:rPr>
        <w:t xml:space="preserve">i) pozos de inspección y/o </w:t>
      </w:r>
      <w:proofErr w:type="spellStart"/>
      <w:r w:rsidR="00B22971" w:rsidRPr="009073CA">
        <w:rPr>
          <w:rFonts w:ascii="Arial" w:eastAsia="Calibri" w:hAnsi="Arial" w:cs="Arial"/>
          <w:bCs/>
          <w:sz w:val="22"/>
          <w:lang w:val="es-ES_tradnl"/>
        </w:rPr>
        <w:t>ii</w:t>
      </w:r>
      <w:proofErr w:type="spellEnd"/>
      <w:r w:rsidR="00B22971" w:rsidRPr="009073CA">
        <w:rPr>
          <w:rFonts w:ascii="Arial" w:eastAsia="Calibri" w:hAnsi="Arial" w:cs="Arial"/>
          <w:bCs/>
          <w:sz w:val="22"/>
          <w:lang w:val="es-ES_tradnl"/>
        </w:rPr>
        <w:t xml:space="preserve">) componentes tales como: cámaras de caída, sifones invertidos, disipadores de energía, entre otras estructuras hidráulicas asociadas con el objeto del proceso de selección y/o </w:t>
      </w:r>
      <w:proofErr w:type="spellStart"/>
      <w:r w:rsidR="00B22971" w:rsidRPr="009073CA">
        <w:rPr>
          <w:rFonts w:ascii="Arial" w:eastAsia="Calibri" w:hAnsi="Arial" w:cs="Arial"/>
          <w:bCs/>
          <w:sz w:val="22"/>
          <w:lang w:val="es-ES_tradnl"/>
        </w:rPr>
        <w:t>iii</w:t>
      </w:r>
      <w:proofErr w:type="spellEnd"/>
      <w:r w:rsidR="00B22971" w:rsidRPr="009073CA">
        <w:rPr>
          <w:rFonts w:ascii="Arial" w:eastAsia="Calibri" w:hAnsi="Arial" w:cs="Arial"/>
          <w:bCs/>
          <w:sz w:val="22"/>
          <w:lang w:val="es-ES_tradnl"/>
        </w:rPr>
        <w:t xml:space="preserve">) componente de conexiones domiciliarias y/o </w:t>
      </w:r>
      <w:proofErr w:type="spellStart"/>
      <w:r w:rsidR="00B22971" w:rsidRPr="009073CA">
        <w:rPr>
          <w:rFonts w:ascii="Arial" w:eastAsia="Calibri" w:hAnsi="Arial" w:cs="Arial"/>
          <w:bCs/>
          <w:sz w:val="22"/>
          <w:lang w:val="es-ES_tradnl"/>
        </w:rPr>
        <w:t>iv</w:t>
      </w:r>
      <w:proofErr w:type="spellEnd"/>
      <w:r w:rsidR="00B22971" w:rsidRPr="009073CA">
        <w:rPr>
          <w:rFonts w:ascii="Arial" w:eastAsia="Calibri" w:hAnsi="Arial" w:cs="Arial"/>
          <w:bCs/>
          <w:sz w:val="22"/>
          <w:lang w:val="es-ES_tradnl"/>
        </w:rPr>
        <w:t>) entibados para construcción de acueductos y/o alcantarillados.</w:t>
      </w:r>
    </w:p>
    <w:p w14:paraId="5A393DE4" w14:textId="31A1F1C5" w:rsidR="00DF0483" w:rsidRPr="00694AC0" w:rsidRDefault="00DF0483" w:rsidP="00DF0483">
      <w:pPr>
        <w:spacing w:before="120" w:line="276" w:lineRule="auto"/>
        <w:ind w:firstLine="703"/>
        <w:jc w:val="both"/>
        <w:textAlignment w:val="baseline"/>
        <w:rPr>
          <w:rFonts w:ascii="Arial" w:eastAsia="Calibri" w:hAnsi="Arial" w:cs="Arial"/>
          <w:bCs/>
          <w:sz w:val="22"/>
          <w:lang w:val="es-ES_tradnl"/>
        </w:rPr>
      </w:pPr>
      <w:r w:rsidRPr="009073CA">
        <w:rPr>
          <w:rFonts w:ascii="Arial" w:eastAsia="Calibri" w:hAnsi="Arial" w:cs="Arial"/>
          <w:bCs/>
          <w:sz w:val="22"/>
          <w:lang w:val="es-ES_tradnl"/>
        </w:rPr>
        <w:t xml:space="preserve">Por tal motivo, para efectos de acreditar la experiencia específica, la entidad no podrá requerir especificaciones técnicas diferentes a las establecidas en la actividad a contratar de la </w:t>
      </w:r>
      <w:r w:rsidRPr="009073CA">
        <w:rPr>
          <w:rFonts w:ascii="Arial" w:eastAsia="Calibri" w:hAnsi="Arial" w:cs="Arial"/>
          <w:sz w:val="22"/>
          <w:lang w:val="es-ES_tradnl"/>
        </w:rPr>
        <w:t>«Matriz 1 – Experiencia»</w:t>
      </w:r>
      <w:r w:rsidRPr="009073CA">
        <w:rPr>
          <w:rFonts w:ascii="Arial" w:eastAsia="Calibri" w:hAnsi="Arial" w:cs="Arial"/>
          <w:bCs/>
          <w:sz w:val="22"/>
          <w:lang w:val="es-ES_tradnl"/>
        </w:rPr>
        <w:t xml:space="preserve">, toda vez que no </w:t>
      </w:r>
      <w:r w:rsidR="00956B91" w:rsidRPr="009073CA">
        <w:rPr>
          <w:rFonts w:ascii="Arial" w:eastAsia="Calibri" w:hAnsi="Arial" w:cs="Arial"/>
          <w:bCs/>
          <w:sz w:val="22"/>
          <w:lang w:val="es-ES_tradnl"/>
        </w:rPr>
        <w:t xml:space="preserve">lo permite </w:t>
      </w:r>
      <w:r w:rsidRPr="009073CA">
        <w:rPr>
          <w:rFonts w:ascii="Arial" w:eastAsia="Calibri" w:hAnsi="Arial" w:cs="Arial"/>
          <w:bCs/>
          <w:sz w:val="22"/>
          <w:lang w:val="es-ES_tradnl"/>
        </w:rPr>
        <w:t xml:space="preserve">dicha matriz. No obstante, es preciso aclarar que las condiciones técnicas establecidas en la matriz están determinadas para exigir la experiencia general y específica que debe acreditar el proponente como requisito habilitante en el proceso de selección. Lo anterior no obsta para que a través del </w:t>
      </w:r>
      <w:r w:rsidRPr="009073CA">
        <w:rPr>
          <w:rFonts w:ascii="Arial" w:eastAsia="Calibri" w:hAnsi="Arial" w:cs="Arial"/>
          <w:sz w:val="22"/>
          <w:lang w:val="es-ES_tradnl"/>
        </w:rPr>
        <w:t xml:space="preserve">«Anexo 1 – Anexo Técnico», la entidad determine las condiciones técnicas del proyecto para que sean de conocimiento por los interesados en el proceso de selección y el futuro contratista que resulte adjudicatario del proceso de selección. En este anexo la entidad </w:t>
      </w:r>
      <w:r w:rsidRPr="009073CA">
        <w:rPr>
          <w:rFonts w:ascii="Arial" w:eastAsia="Calibri" w:hAnsi="Arial" w:cs="Arial"/>
          <w:sz w:val="22"/>
        </w:rPr>
        <w:t>indicará los aspectos técnicos propios y particulares del proyecto que se pretende materializar</w:t>
      </w:r>
      <w:r w:rsidR="00905E1C" w:rsidRPr="009073CA">
        <w:rPr>
          <w:rFonts w:ascii="Arial" w:eastAsia="Calibri" w:hAnsi="Arial" w:cs="Arial"/>
          <w:sz w:val="22"/>
        </w:rPr>
        <w:t>,</w:t>
      </w:r>
      <w:r w:rsidRPr="009073CA">
        <w:rPr>
          <w:rFonts w:ascii="Arial" w:eastAsia="Calibri" w:hAnsi="Arial" w:cs="Arial"/>
          <w:sz w:val="22"/>
          <w:lang w:val="es-ES_tradnl"/>
        </w:rPr>
        <w:t xml:space="preserve"> los </w:t>
      </w:r>
      <w:proofErr w:type="spellStart"/>
      <w:r w:rsidRPr="009073CA">
        <w:rPr>
          <w:rFonts w:ascii="Arial" w:eastAsia="Calibri" w:hAnsi="Arial" w:cs="Arial"/>
          <w:sz w:val="22"/>
          <w:lang w:val="es-ES_tradnl"/>
        </w:rPr>
        <w:t>cuales</w:t>
      </w:r>
      <w:proofErr w:type="spellEnd"/>
      <w:r w:rsidRPr="009073CA">
        <w:rPr>
          <w:rFonts w:ascii="Arial" w:eastAsia="Calibri" w:hAnsi="Arial" w:cs="Arial"/>
          <w:sz w:val="22"/>
          <w:lang w:val="es-ES_tradnl"/>
        </w:rPr>
        <w:t xml:space="preserve"> serán de obligatorio cumplimiento en la ejecución </w:t>
      </w:r>
      <w:proofErr w:type="gramStart"/>
      <w:r w:rsidRPr="009073CA">
        <w:rPr>
          <w:rFonts w:ascii="Arial" w:eastAsia="Calibri" w:hAnsi="Arial" w:cs="Arial"/>
          <w:sz w:val="22"/>
          <w:lang w:val="es-ES_tradnl"/>
        </w:rPr>
        <w:t>del mismo</w:t>
      </w:r>
      <w:proofErr w:type="gramEnd"/>
      <w:r w:rsidRPr="009073CA">
        <w:rPr>
          <w:rFonts w:ascii="Arial" w:eastAsia="Calibri" w:hAnsi="Arial" w:cs="Arial"/>
          <w:sz w:val="22"/>
          <w:lang w:val="es-ES_tradnl"/>
        </w:rPr>
        <w:t>, sin que sea un requisito de verificación en la etapa de selección y que no haya sido requeridos por la «Matriz 1 – Experiencia».</w:t>
      </w:r>
    </w:p>
    <w:p w14:paraId="4B9C2D71" w14:textId="77777777" w:rsidR="00B22971" w:rsidRPr="00B22971" w:rsidRDefault="00B22971" w:rsidP="00DF0483">
      <w:pPr>
        <w:widowControl w:val="0"/>
        <w:autoSpaceDE w:val="0"/>
        <w:autoSpaceDN w:val="0"/>
        <w:spacing w:before="120" w:line="276" w:lineRule="auto"/>
        <w:jc w:val="both"/>
        <w:rPr>
          <w:rFonts w:ascii="Arial" w:eastAsia="Calibri" w:hAnsi="Arial" w:cs="Arial"/>
          <w:bCs/>
          <w:sz w:val="22"/>
          <w:lang w:val="es-ES_tradnl"/>
        </w:rPr>
      </w:pPr>
    </w:p>
    <w:p w14:paraId="056816F7" w14:textId="4E6CCA0D" w:rsidR="00D40F8B" w:rsidRDefault="00DD5B04" w:rsidP="00863413">
      <w:pPr>
        <w:spacing w:line="276" w:lineRule="auto"/>
        <w:jc w:val="both"/>
        <w:rPr>
          <w:rFonts w:ascii="Arial" w:hAnsi="Arial" w:cs="Arial"/>
          <w:color w:val="000000" w:themeColor="text1"/>
          <w:sz w:val="22"/>
          <w:lang w:val="es-ES_tradnl"/>
        </w:rPr>
      </w:pPr>
      <w:r w:rsidRPr="00D255F3">
        <w:rPr>
          <w:rFonts w:ascii="Arial" w:hAnsi="Arial" w:cs="Arial"/>
          <w:color w:val="000000" w:themeColor="text1"/>
          <w:sz w:val="22"/>
          <w:szCs w:val="22"/>
          <w:lang w:val="es-ES_tradnl"/>
        </w:rPr>
        <w:t>Este concepto tiene el alcance previsto en el artículo 28 del</w:t>
      </w:r>
      <w:r w:rsidRPr="00E23980">
        <w:rPr>
          <w:rFonts w:ascii="Arial" w:hAnsi="Arial" w:cs="Arial"/>
          <w:color w:val="000000" w:themeColor="text1"/>
          <w:sz w:val="22"/>
          <w:lang w:val="es-ES_tradnl"/>
        </w:rPr>
        <w:t xml:space="preserve"> Código de Procedimiento Administrativo y de</w:t>
      </w:r>
      <w:r w:rsidR="00D40F8B">
        <w:rPr>
          <w:rFonts w:ascii="Arial" w:hAnsi="Arial" w:cs="Arial"/>
          <w:color w:val="000000" w:themeColor="text1"/>
          <w:sz w:val="22"/>
          <w:lang w:val="es-ES_tradnl"/>
        </w:rPr>
        <w:t xml:space="preserve"> lo Contencioso Administrativo.</w:t>
      </w:r>
    </w:p>
    <w:p w14:paraId="6F54E9C9" w14:textId="77777777" w:rsidR="00003233" w:rsidRPr="00D40F8B" w:rsidRDefault="00003233" w:rsidP="00D40F8B">
      <w:pPr>
        <w:spacing w:before="120" w:line="276" w:lineRule="auto"/>
        <w:jc w:val="both"/>
        <w:rPr>
          <w:rFonts w:ascii="Arial" w:hAnsi="Arial" w:cs="Arial"/>
          <w:color w:val="000000" w:themeColor="text1"/>
          <w:sz w:val="22"/>
          <w:lang w:val="es-ES_tradnl"/>
        </w:rPr>
      </w:pPr>
    </w:p>
    <w:p w14:paraId="349855C9" w14:textId="4E2C915B" w:rsidR="00D40F8B" w:rsidRPr="00E2398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10A1E411" w14:textId="7BEA4335" w:rsidR="00D40F8B" w:rsidRDefault="006104E3" w:rsidP="00003233">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570FD2">
        <w:rPr>
          <w:rFonts w:ascii="Arial" w:hAnsi="Arial" w:cs="Arial"/>
          <w:noProof/>
          <w:color w:val="000000" w:themeColor="text1"/>
          <w:sz w:val="22"/>
        </w:rPr>
        <w:drawing>
          <wp:inline distT="0" distB="0" distL="0" distR="0" wp14:anchorId="65212FBA" wp14:editId="6F9709D3">
            <wp:extent cx="2085975" cy="990600"/>
            <wp:effectExtent l="0" t="0" r="9525" b="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101918" cy="998171"/>
                    </a:xfrm>
                    <a:prstGeom prst="rect">
                      <a:avLst/>
                    </a:prstGeom>
                  </pic:spPr>
                </pic:pic>
              </a:graphicData>
            </a:graphic>
          </wp:inline>
        </w:drawing>
      </w:r>
    </w:p>
    <w:p w14:paraId="1ED13883" w14:textId="77777777" w:rsidR="00003233" w:rsidRPr="00D40F8B" w:rsidRDefault="00003233" w:rsidP="00003233">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D40F8B" w14:paraId="0C7DC5F7" w14:textId="77777777" w:rsidTr="00D40F8B">
        <w:trPr>
          <w:trHeight w:val="160"/>
        </w:trPr>
        <w:tc>
          <w:tcPr>
            <w:tcW w:w="812" w:type="dxa"/>
            <w:vAlign w:val="center"/>
            <w:hideMark/>
          </w:tcPr>
          <w:p w14:paraId="5BDB1AC9"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D40F8B" w:rsidRDefault="00F412DF"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Tatiana Baquero Iguarán</w:t>
            </w:r>
          </w:p>
          <w:p w14:paraId="240C71FD" w14:textId="31312C95"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Contratista</w:t>
            </w:r>
            <w:r w:rsidR="00FF0050" w:rsidRPr="00D40F8B">
              <w:rPr>
                <w:rFonts w:ascii="Arial" w:hAnsi="Arial" w:cs="Arial"/>
                <w:color w:val="000000" w:themeColor="text1"/>
                <w:sz w:val="16"/>
                <w:szCs w:val="16"/>
                <w:lang w:val="es-ES_tradnl" w:eastAsia="es-ES"/>
              </w:rPr>
              <w:t xml:space="preserve"> de la </w:t>
            </w:r>
            <w:r w:rsidRPr="00D40F8B">
              <w:rPr>
                <w:rFonts w:ascii="Arial" w:hAnsi="Arial" w:cs="Arial"/>
                <w:color w:val="000000" w:themeColor="text1"/>
                <w:sz w:val="16"/>
                <w:szCs w:val="16"/>
                <w:lang w:val="es-ES_tradnl" w:eastAsia="es-ES"/>
              </w:rPr>
              <w:t>Subdirección de Gestión Contractual</w:t>
            </w:r>
          </w:p>
        </w:tc>
      </w:tr>
      <w:tr w:rsidR="00DD5B04" w:rsidRPr="00D40F8B" w14:paraId="2F8FD650" w14:textId="77777777" w:rsidTr="00D15356">
        <w:trPr>
          <w:trHeight w:val="330"/>
        </w:trPr>
        <w:tc>
          <w:tcPr>
            <w:tcW w:w="812" w:type="dxa"/>
            <w:vAlign w:val="center"/>
            <w:hideMark/>
          </w:tcPr>
          <w:p w14:paraId="50203A0B" w14:textId="77777777" w:rsidR="00DD5B04" w:rsidRPr="00114FDF" w:rsidRDefault="00DD5B04" w:rsidP="00DF76A2">
            <w:pPr>
              <w:jc w:val="both"/>
              <w:rPr>
                <w:rFonts w:ascii="Arial" w:hAnsi="Arial" w:cs="Arial"/>
                <w:color w:val="000000" w:themeColor="text1"/>
                <w:sz w:val="16"/>
                <w:szCs w:val="16"/>
                <w:lang w:val="es-ES_tradnl" w:eastAsia="es-ES"/>
              </w:rPr>
            </w:pPr>
            <w:r w:rsidRPr="00114FDF">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03FF4E" w14:textId="77777777" w:rsidR="000A446A" w:rsidRPr="00114FDF" w:rsidRDefault="000A446A" w:rsidP="000A446A">
            <w:pPr>
              <w:rPr>
                <w:rFonts w:ascii="Arial" w:hAnsi="Arial" w:cs="Arial"/>
                <w:sz w:val="16"/>
                <w:szCs w:val="16"/>
                <w:lang w:val="es-MX" w:eastAsia="es-ES"/>
              </w:rPr>
            </w:pPr>
            <w:r w:rsidRPr="00114FDF">
              <w:rPr>
                <w:rFonts w:ascii="Arial" w:hAnsi="Arial" w:cs="Arial"/>
                <w:sz w:val="16"/>
                <w:szCs w:val="16"/>
                <w:lang w:val="es-MX" w:eastAsia="es-ES"/>
              </w:rPr>
              <w:t>Karlo Fernández Cala</w:t>
            </w:r>
          </w:p>
          <w:p w14:paraId="7C2866FD" w14:textId="4B285CD1" w:rsidR="000A446A" w:rsidRPr="00114FDF" w:rsidRDefault="000A446A" w:rsidP="000A446A">
            <w:pPr>
              <w:rPr>
                <w:rFonts w:ascii="Arial" w:hAnsi="Arial" w:cs="Arial"/>
                <w:sz w:val="16"/>
                <w:szCs w:val="16"/>
                <w:lang w:val="es-MX" w:eastAsia="es-ES"/>
              </w:rPr>
            </w:pPr>
            <w:r w:rsidRPr="00114FDF">
              <w:rPr>
                <w:rFonts w:ascii="Arial" w:hAnsi="Arial" w:cs="Arial"/>
                <w:sz w:val="16"/>
                <w:szCs w:val="16"/>
                <w:lang w:val="es-MX" w:eastAsia="es-ES"/>
              </w:rPr>
              <w:t xml:space="preserve">Gestor T1-15 de la Dirección General </w:t>
            </w:r>
          </w:p>
          <w:p w14:paraId="06FC3F42" w14:textId="59C6055C" w:rsidR="000F6115" w:rsidRPr="00114FDF" w:rsidRDefault="000F6115" w:rsidP="000F6115">
            <w:pPr>
              <w:rPr>
                <w:rFonts w:ascii="Arial" w:hAnsi="Arial" w:cs="Arial"/>
                <w:color w:val="000000" w:themeColor="text1"/>
                <w:sz w:val="16"/>
                <w:szCs w:val="16"/>
                <w:lang w:val="es-ES" w:eastAsia="es-ES"/>
              </w:rPr>
            </w:pPr>
            <w:r w:rsidRPr="00114FDF">
              <w:rPr>
                <w:rFonts w:ascii="Arial" w:hAnsi="Arial" w:cs="Arial"/>
                <w:color w:val="000000" w:themeColor="text1"/>
                <w:sz w:val="16"/>
                <w:szCs w:val="16"/>
                <w:lang w:val="es-ES" w:eastAsia="es-ES"/>
              </w:rPr>
              <w:t>Juan David Montoya Penagos</w:t>
            </w:r>
          </w:p>
          <w:p w14:paraId="130B3228" w14:textId="0D3D6299" w:rsidR="00DD5B04" w:rsidRPr="00114FDF" w:rsidRDefault="00F412DF" w:rsidP="00F412DF">
            <w:pPr>
              <w:jc w:val="both"/>
              <w:rPr>
                <w:rFonts w:ascii="Arial" w:hAnsi="Arial" w:cs="Arial"/>
                <w:color w:val="000000" w:themeColor="text1"/>
                <w:sz w:val="16"/>
                <w:szCs w:val="16"/>
                <w:lang w:val="es-ES_tradnl" w:eastAsia="es-ES"/>
              </w:rPr>
            </w:pPr>
            <w:r w:rsidRPr="00114FDF">
              <w:rPr>
                <w:rFonts w:ascii="Arial" w:hAnsi="Arial" w:cs="Arial"/>
                <w:color w:val="000000"/>
                <w:sz w:val="16"/>
                <w:szCs w:val="16"/>
                <w:shd w:val="clear" w:color="auto" w:fill="FFFFFF"/>
              </w:rPr>
              <w:t>Gestor T1-15 de la </w:t>
            </w:r>
            <w:r w:rsidRPr="00114FDF">
              <w:rPr>
                <w:rFonts w:ascii="Arial" w:hAnsi="Arial" w:cs="Arial"/>
                <w:color w:val="000000" w:themeColor="text1"/>
                <w:sz w:val="16"/>
                <w:szCs w:val="16"/>
                <w:lang w:val="es-ES" w:eastAsia="es-ES"/>
              </w:rPr>
              <w:t>Subdirección de Gestión Contractual</w:t>
            </w:r>
          </w:p>
        </w:tc>
      </w:tr>
      <w:tr w:rsidR="00DD5B04" w:rsidRPr="00D40F8B" w14:paraId="0FCBCA4A" w14:textId="77777777" w:rsidTr="00D15356">
        <w:trPr>
          <w:trHeight w:val="300"/>
        </w:trPr>
        <w:tc>
          <w:tcPr>
            <w:tcW w:w="812" w:type="dxa"/>
            <w:vAlign w:val="center"/>
            <w:hideMark/>
          </w:tcPr>
          <w:p w14:paraId="3C1D943A"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D40F8B" w:rsidRDefault="00C05A61"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 xml:space="preserve">Jorge </w:t>
            </w:r>
            <w:r w:rsidR="00647A36" w:rsidRPr="00D40F8B">
              <w:rPr>
                <w:rFonts w:ascii="Arial" w:hAnsi="Arial" w:cs="Arial"/>
                <w:color w:val="000000" w:themeColor="text1"/>
                <w:sz w:val="16"/>
                <w:szCs w:val="16"/>
                <w:lang w:val="es-ES_tradnl" w:eastAsia="es-ES"/>
              </w:rPr>
              <w:t xml:space="preserve">Augusto </w:t>
            </w:r>
            <w:r w:rsidRPr="00D40F8B">
              <w:rPr>
                <w:rFonts w:ascii="Arial" w:hAnsi="Arial" w:cs="Arial"/>
                <w:color w:val="000000" w:themeColor="text1"/>
                <w:sz w:val="16"/>
                <w:szCs w:val="16"/>
                <w:lang w:val="es-ES_tradnl" w:eastAsia="es-ES"/>
              </w:rPr>
              <w:t>Tirado Navarro</w:t>
            </w:r>
          </w:p>
          <w:p w14:paraId="1ADC483B" w14:textId="2EC8CC51"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Subdirector de Gestión Contractual</w:t>
            </w:r>
            <w:r w:rsidR="00973AA2">
              <w:rPr>
                <w:rFonts w:ascii="Arial" w:hAnsi="Arial" w:cs="Arial"/>
                <w:color w:val="000000" w:themeColor="text1"/>
                <w:sz w:val="16"/>
                <w:szCs w:val="16"/>
                <w:lang w:val="es-ES_tradnl" w:eastAsia="es-ES"/>
              </w:rPr>
              <w:t xml:space="preserve"> </w:t>
            </w:r>
            <w:r w:rsidR="00973AA2" w:rsidRPr="00CD169B">
              <w:rPr>
                <w:rFonts w:ascii="Arial" w:hAnsi="Arial" w:cs="Arial"/>
                <w:color w:val="000000" w:themeColor="text1"/>
                <w:sz w:val="16"/>
                <w:szCs w:val="16"/>
                <w:lang w:eastAsia="es-ES"/>
              </w:rPr>
              <w:t>ANCP – CCE</w:t>
            </w:r>
          </w:p>
        </w:tc>
      </w:tr>
      <w:bookmarkEnd w:id="3"/>
      <w:bookmarkEnd w:id="4"/>
    </w:tbl>
    <w:p w14:paraId="407E8F17" w14:textId="77777777" w:rsidR="00DD118B" w:rsidRPr="00E23980" w:rsidRDefault="00DD118B" w:rsidP="00215B8E">
      <w:pPr>
        <w:jc w:val="both"/>
        <w:rPr>
          <w:rFonts w:ascii="Arial" w:hAnsi="Arial" w:cs="Arial"/>
          <w:lang w:val="es-ES_tradnl"/>
        </w:rPr>
      </w:pPr>
    </w:p>
    <w:sectPr w:rsidR="00DD118B" w:rsidRPr="00E23980"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92B50" w14:textId="77777777" w:rsidR="00C86FA9" w:rsidRDefault="00C86FA9">
      <w:r>
        <w:separator/>
      </w:r>
    </w:p>
  </w:endnote>
  <w:endnote w:type="continuationSeparator" w:id="0">
    <w:p w14:paraId="5B829331" w14:textId="77777777" w:rsidR="00C86FA9" w:rsidRDefault="00C86FA9">
      <w:r>
        <w:continuationSeparator/>
      </w:r>
    </w:p>
  </w:endnote>
  <w:endnote w:type="continuationNotice" w:id="1">
    <w:p w14:paraId="5F96A8B0" w14:textId="77777777" w:rsidR="00C86FA9" w:rsidRDefault="00C86F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E2520A" w:rsidRDefault="00E2520A"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2520A" w:rsidRDefault="00E2520A" w:rsidP="007B0854">
    <w:pPr>
      <w:pStyle w:val="Piedepgina"/>
      <w:jc w:val="center"/>
      <w:rPr>
        <w:lang w:val="es-ES"/>
      </w:rPr>
    </w:pPr>
  </w:p>
  <w:p w14:paraId="6C0EFC49" w14:textId="77777777" w:rsidR="00E2520A" w:rsidRPr="007B0854" w:rsidRDefault="00E2520A" w:rsidP="007B0854">
    <w:pPr>
      <w:pStyle w:val="Piedepgina"/>
      <w:jc w:val="center"/>
      <w:rPr>
        <w:lang w:val="es-ES"/>
      </w:rPr>
    </w:pPr>
  </w:p>
  <w:p w14:paraId="1963EBF8" w14:textId="77777777" w:rsidR="00E2520A" w:rsidRDefault="00E2520A"/>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998DAC" w14:textId="77777777" w:rsidR="00C86FA9" w:rsidRDefault="00C86FA9">
      <w:r>
        <w:separator/>
      </w:r>
    </w:p>
  </w:footnote>
  <w:footnote w:type="continuationSeparator" w:id="0">
    <w:p w14:paraId="570DA2D6" w14:textId="77777777" w:rsidR="00C86FA9" w:rsidRDefault="00C86FA9">
      <w:r>
        <w:continuationSeparator/>
      </w:r>
    </w:p>
  </w:footnote>
  <w:footnote w:type="continuationNotice" w:id="1">
    <w:p w14:paraId="6C8543BB" w14:textId="77777777" w:rsidR="00C86FA9" w:rsidRDefault="00C86FA9"/>
  </w:footnote>
  <w:footnote w:id="2">
    <w:p w14:paraId="0D16FFBA" w14:textId="77777777" w:rsidR="00C0729D" w:rsidRPr="0082639E" w:rsidRDefault="00C0729D" w:rsidP="00C0729D">
      <w:pPr>
        <w:pStyle w:val="Textonotapie"/>
        <w:ind w:firstLine="708"/>
        <w:jc w:val="both"/>
        <w:rPr>
          <w:rFonts w:ascii="Arial" w:hAnsi="Arial" w:cs="Arial"/>
          <w:sz w:val="19"/>
          <w:szCs w:val="19"/>
        </w:rPr>
      </w:pPr>
      <w:r>
        <w:rPr>
          <w:rStyle w:val="Refdenotaalpie"/>
        </w:rPr>
        <w:footnoteRef/>
      </w:r>
      <w:r>
        <w:t xml:space="preserve"> </w:t>
      </w:r>
      <w:r w:rsidRPr="0082639E">
        <w:rPr>
          <w:rFonts w:ascii="Arial" w:hAnsi="Arial" w:cs="Arial"/>
          <w:sz w:val="19"/>
          <w:szCs w:val="19"/>
          <w:lang w:val="es-CO"/>
        </w:rPr>
        <w:t xml:space="preserve">Ley 1882 de 2018: «Artículo 4. </w:t>
      </w:r>
      <w:r w:rsidRPr="0082639E">
        <w:rPr>
          <w:rFonts w:ascii="Arial" w:hAnsi="Arial" w:cs="Arial"/>
          <w:b/>
          <w:bCs/>
          <w:sz w:val="19"/>
          <w:szCs w:val="19"/>
        </w:rPr>
        <w:t> </w:t>
      </w:r>
      <w:r w:rsidRPr="0082639E">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465D3512" w14:textId="77777777" w:rsidR="00C0729D" w:rsidRPr="0082639E" w:rsidRDefault="00C0729D" w:rsidP="00C0729D">
      <w:pPr>
        <w:pStyle w:val="Textonotapie"/>
        <w:ind w:firstLine="708"/>
        <w:jc w:val="both"/>
        <w:rPr>
          <w:rFonts w:ascii="Arial" w:hAnsi="Arial" w:cs="Arial"/>
          <w:sz w:val="19"/>
          <w:szCs w:val="19"/>
          <w:lang w:val="es-CO"/>
        </w:rPr>
      </w:pPr>
      <w:r w:rsidRPr="0082639E">
        <w:rPr>
          <w:rFonts w:ascii="Arial" w:hAnsi="Arial" w:cs="Arial"/>
          <w:sz w:val="19"/>
          <w:szCs w:val="19"/>
          <w:lang w:val="es-CO"/>
        </w:rPr>
        <w:t>»La facultad de adoptar documentos tipo la tendrá el Gobierno nacional, cuando lo considere necesario, en relación con otros contratos o procesos de selección.</w:t>
      </w:r>
    </w:p>
    <w:p w14:paraId="00C9DDB7" w14:textId="77777777" w:rsidR="00C0729D" w:rsidRPr="0082639E" w:rsidRDefault="00C0729D" w:rsidP="00C0729D">
      <w:pPr>
        <w:pStyle w:val="Textonotapie"/>
        <w:ind w:firstLine="708"/>
        <w:jc w:val="both"/>
        <w:rPr>
          <w:rFonts w:ascii="Arial" w:hAnsi="Arial" w:cs="Arial"/>
          <w:sz w:val="19"/>
          <w:szCs w:val="19"/>
          <w:lang w:val="es-CO"/>
        </w:rPr>
      </w:pPr>
      <w:r>
        <w:rPr>
          <w:rFonts w:ascii="Arial" w:hAnsi="Arial" w:cs="Arial"/>
          <w:sz w:val="19"/>
          <w:szCs w:val="19"/>
          <w:lang w:val="es-CO"/>
        </w:rPr>
        <w:t>»</w:t>
      </w:r>
      <w:r w:rsidRPr="0082639E">
        <w:rPr>
          <w:rFonts w:ascii="Arial" w:hAnsi="Arial" w:cs="Arial"/>
          <w:sz w:val="19"/>
          <w:szCs w:val="19"/>
          <w:lang w:val="es-CO"/>
        </w:rPr>
        <w:t>Los pliegos tipo se adoptarán por categorías de acuerdo con la cuantía de la contratación, según la reglamentación que expida el Gobierno nacional</w:t>
      </w:r>
      <w:r>
        <w:rPr>
          <w:rFonts w:ascii="Arial" w:hAnsi="Arial" w:cs="Arial"/>
          <w:sz w:val="19"/>
          <w:szCs w:val="19"/>
          <w:lang w:val="es-CO"/>
        </w:rPr>
        <w:t>»</w:t>
      </w:r>
      <w:r w:rsidRPr="0082639E">
        <w:rPr>
          <w:rFonts w:ascii="Arial" w:hAnsi="Arial" w:cs="Arial"/>
          <w:sz w:val="19"/>
          <w:szCs w:val="19"/>
          <w:lang w:val="es-CO"/>
        </w:rPr>
        <w:t>.</w:t>
      </w:r>
    </w:p>
    <w:p w14:paraId="5B4B77B7" w14:textId="77777777" w:rsidR="00C0729D" w:rsidRPr="0082639E" w:rsidRDefault="00C0729D" w:rsidP="00C0729D">
      <w:pPr>
        <w:pStyle w:val="Textonotapie"/>
        <w:jc w:val="both"/>
        <w:rPr>
          <w:sz w:val="19"/>
          <w:szCs w:val="19"/>
          <w:lang w:val="es-CO"/>
        </w:rPr>
      </w:pPr>
    </w:p>
  </w:footnote>
  <w:footnote w:id="3">
    <w:p w14:paraId="793C9732" w14:textId="77777777" w:rsidR="00C0729D" w:rsidRPr="00270009" w:rsidRDefault="00C0729D" w:rsidP="00C0729D">
      <w:pPr>
        <w:pStyle w:val="Textonotapie"/>
        <w:ind w:firstLine="709"/>
        <w:jc w:val="both"/>
        <w:rPr>
          <w:rFonts w:ascii="Arial" w:hAnsi="Arial" w:cs="Arial"/>
          <w:sz w:val="19"/>
          <w:szCs w:val="19"/>
        </w:rPr>
      </w:pPr>
      <w:r w:rsidRPr="00270009">
        <w:rPr>
          <w:rStyle w:val="Refdenotaalpie"/>
          <w:rFonts w:ascii="Arial" w:hAnsi="Arial" w:cs="Arial"/>
          <w:sz w:val="19"/>
          <w:szCs w:val="19"/>
        </w:rPr>
        <w:footnoteRef/>
      </w:r>
      <w:r w:rsidRPr="00270009">
        <w:rPr>
          <w:rFonts w:ascii="Arial" w:hAnsi="Arial" w:cs="Arial"/>
          <w:sz w:val="19"/>
          <w:szCs w:val="19"/>
        </w:rPr>
        <w:t xml:space="preserve"> </w:t>
      </w:r>
      <w:r>
        <w:rPr>
          <w:rFonts w:ascii="Arial" w:hAnsi="Arial" w:cs="Arial"/>
          <w:sz w:val="19"/>
          <w:szCs w:val="19"/>
        </w:rPr>
        <w:t>El artículo 1 de la Ley 2022 de 2020 modifica el artículo 4 de la Ley 1882 de 2018, el cual adiciona el parágrafo 7 al artículo 2 de la Ley 1150 de 2007 y dispone que: «</w:t>
      </w:r>
      <w:r w:rsidRPr="00270009">
        <w:rPr>
          <w:rFonts w:ascii="Arial" w:hAnsi="Arial" w:cs="Arial"/>
          <w:sz w:val="19"/>
          <w:szCs w:val="19"/>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24815E2A" w14:textId="77777777" w:rsidR="00C0729D" w:rsidRPr="00270009" w:rsidRDefault="00C0729D" w:rsidP="00C0729D">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1206349F" w14:textId="77777777" w:rsidR="00C0729D" w:rsidRPr="00270009" w:rsidRDefault="00C0729D" w:rsidP="00C0729D">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131D768E" w14:textId="77777777" w:rsidR="00C0729D" w:rsidRPr="00270009" w:rsidRDefault="00C0729D" w:rsidP="00C0729D">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6C59E14D" w14:textId="77777777" w:rsidR="00C0729D" w:rsidRPr="00146D26" w:rsidRDefault="00C0729D" w:rsidP="00C0729D">
      <w:pPr>
        <w:pStyle w:val="Textonotapie"/>
        <w:ind w:firstLine="708"/>
        <w:jc w:val="both"/>
        <w:rPr>
          <w:rFonts w:ascii="Arial" w:hAnsi="Arial" w:cs="Arial"/>
          <w:sz w:val="19"/>
          <w:szCs w:val="19"/>
        </w:rPr>
      </w:pPr>
      <w:r>
        <w:rPr>
          <w:rFonts w:ascii="Arial" w:hAnsi="Arial" w:cs="Arial"/>
          <w:sz w:val="19"/>
          <w:szCs w:val="19"/>
        </w:rPr>
        <w:t>»</w:t>
      </w:r>
      <w:r w:rsidRPr="00270009">
        <w:rPr>
          <w:rFonts w:ascii="Arial" w:hAnsi="Arial"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Pr>
          <w:rFonts w:ascii="Arial" w:hAnsi="Arial" w:cs="Arial"/>
          <w:sz w:val="19"/>
          <w:szCs w:val="19"/>
        </w:rPr>
        <w:t>»</w:t>
      </w:r>
      <w:r w:rsidRPr="00270009">
        <w:rPr>
          <w:rFonts w:ascii="Arial" w:hAnsi="Arial" w:cs="Arial"/>
          <w:sz w:val="19"/>
          <w:szCs w:val="19"/>
        </w:rPr>
        <w:t>.</w:t>
      </w:r>
    </w:p>
  </w:footnote>
  <w:footnote w:id="4">
    <w:p w14:paraId="01A610AD" w14:textId="77777777" w:rsidR="00610718" w:rsidRDefault="00610718" w:rsidP="00610718">
      <w:pPr>
        <w:pStyle w:val="Textonotapie"/>
        <w:ind w:firstLine="709"/>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5ADA69BA" w14:textId="77777777" w:rsidR="00610718" w:rsidRDefault="00610718" w:rsidP="00610718">
      <w:pPr>
        <w:pStyle w:val="Textonotapie"/>
        <w:ind w:firstLine="709"/>
        <w:jc w:val="both"/>
        <w:rPr>
          <w:rFonts w:ascii="Arial" w:hAnsi="Arial" w:cs="Arial"/>
          <w:color w:val="000000" w:themeColor="text1"/>
          <w:sz w:val="19"/>
          <w:szCs w:val="19"/>
        </w:rPr>
      </w:pPr>
    </w:p>
  </w:footnote>
  <w:footnote w:id="5">
    <w:p w14:paraId="0816FD36" w14:textId="77777777" w:rsidR="00610718" w:rsidRDefault="00610718" w:rsidP="00610718">
      <w:pPr>
        <w:ind w:firstLine="709"/>
        <w:jc w:val="both"/>
        <w:rPr>
          <w:rFonts w:ascii="Arial" w:hAnsi="Arial" w:cs="Arial"/>
          <w:color w:val="000000" w:themeColor="text1"/>
          <w:sz w:val="19"/>
          <w:szCs w:val="19"/>
          <w:lang w:val="es-ES"/>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hAnsi="Arial" w:cs="Arial"/>
          <w:color w:val="000000" w:themeColor="text1"/>
          <w:sz w:val="19"/>
          <w:szCs w:val="19"/>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74FCAA20" w14:textId="77777777" w:rsidR="00610718" w:rsidRDefault="00610718" w:rsidP="00610718">
      <w:pPr>
        <w:ind w:firstLine="709"/>
        <w:jc w:val="both"/>
        <w:rPr>
          <w:rFonts w:ascii="Arial" w:hAnsi="Arial" w:cs="Arial"/>
          <w:color w:val="000000" w:themeColor="text1"/>
          <w:sz w:val="19"/>
          <w:szCs w:val="19"/>
          <w:lang w:val="es-ES"/>
        </w:rPr>
      </w:pPr>
    </w:p>
  </w:footnote>
  <w:footnote w:id="6">
    <w:p w14:paraId="7E6656FC" w14:textId="679FE401" w:rsidR="00550CEB" w:rsidRDefault="00610718" w:rsidP="00550CEB">
      <w:pPr>
        <w:ind w:firstLine="708"/>
        <w:jc w:val="both"/>
        <w:rPr>
          <w:rFonts w:ascii="Arial" w:hAnsi="Arial" w:cs="Arial"/>
          <w:sz w:val="19"/>
          <w:szCs w:val="19"/>
          <w:lang w:eastAsia="en-US"/>
        </w:rPr>
      </w:pPr>
      <w:r w:rsidRPr="00550CEB">
        <w:rPr>
          <w:rStyle w:val="Refdenotaalpie"/>
          <w:rFonts w:ascii="Arial" w:hAnsi="Arial" w:cs="Arial"/>
          <w:sz w:val="19"/>
          <w:szCs w:val="19"/>
        </w:rPr>
        <w:footnoteRef/>
      </w:r>
      <w:r w:rsidRPr="00550CEB">
        <w:rPr>
          <w:rFonts w:ascii="Arial" w:hAnsi="Arial" w:cs="Arial"/>
          <w:sz w:val="19"/>
          <w:szCs w:val="19"/>
        </w:rPr>
        <w:t xml:space="preserve"> La norma dispone que «</w:t>
      </w:r>
      <w:bookmarkStart w:id="11" w:name="_Hlk71017685"/>
      <w:r w:rsidR="00550CEB">
        <w:rPr>
          <w:rFonts w:ascii="Arial" w:hAnsi="Arial" w:cs="Arial"/>
          <w:sz w:val="19"/>
          <w:szCs w:val="19"/>
        </w:rPr>
        <w:t>Cuando el objeto contractual incluya bienes o servicios ajenos a la obra pública de infraestructura de agua potable y saneamiento básico, la entidad estatal deberá aplicar los Documentos Tipo. Si de manera excepcional requiere incluir experiencia adicional para evaluar la idoneidad respecto de los bienes o servicios ajenos a la obra pública, deberá seguir los siguientes parámetros:</w:t>
      </w:r>
    </w:p>
    <w:p w14:paraId="37240E1D" w14:textId="77777777" w:rsidR="00550CEB" w:rsidRDefault="00550CEB" w:rsidP="00550CEB">
      <w:pPr>
        <w:ind w:firstLine="708"/>
        <w:jc w:val="both"/>
        <w:rPr>
          <w:rFonts w:ascii="Arial" w:hAnsi="Arial" w:cs="Arial"/>
          <w:sz w:val="19"/>
          <w:szCs w:val="19"/>
        </w:rPr>
      </w:pPr>
      <w:r>
        <w:rPr>
          <w:rFonts w:ascii="Arial" w:hAnsi="Arial" w:cs="Arial"/>
          <w:sz w:val="19"/>
          <w:szCs w:val="19"/>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14:paraId="7D3E3F14" w14:textId="77777777" w:rsidR="00550CEB" w:rsidRDefault="00550CEB" w:rsidP="00550CEB">
      <w:pPr>
        <w:ind w:firstLine="708"/>
        <w:jc w:val="both"/>
        <w:rPr>
          <w:rFonts w:ascii="Arial" w:hAnsi="Arial" w:cs="Arial"/>
          <w:sz w:val="19"/>
          <w:szCs w:val="19"/>
        </w:rPr>
      </w:pPr>
      <w:r>
        <w:rPr>
          <w:rFonts w:ascii="Arial" w:hAnsi="Arial" w:cs="Arial"/>
          <w:sz w:val="19"/>
          <w:szCs w:val="19"/>
        </w:rPr>
        <w:t xml:space="preserve">»2. Conservar los requisitos exigidos en los Documentos Tipo. </w:t>
      </w:r>
    </w:p>
    <w:p w14:paraId="5806EC95" w14:textId="77777777" w:rsidR="00550CEB" w:rsidRDefault="00550CEB" w:rsidP="00550CEB">
      <w:pPr>
        <w:ind w:firstLine="708"/>
        <w:jc w:val="both"/>
        <w:rPr>
          <w:rFonts w:ascii="Arial" w:hAnsi="Arial" w:cs="Arial"/>
          <w:sz w:val="19"/>
          <w:szCs w:val="19"/>
        </w:rPr>
      </w:pPr>
      <w:r>
        <w:rPr>
          <w:rFonts w:ascii="Arial" w:hAnsi="Arial" w:cs="Arial"/>
          <w:sz w:val="19"/>
          <w:szCs w:val="19"/>
        </w:rPr>
        <w:t xml:space="preserve">»3. Abstenerse de pedir experiencia exclusiva con entidades estatales, experiencia previa en un territorio específico, limitada en el tiempo o que incluya volúmenes o cantidades de obra específica. </w:t>
      </w:r>
    </w:p>
    <w:p w14:paraId="1CAEF5F5" w14:textId="77777777" w:rsidR="00550CEB" w:rsidRDefault="00550CEB" w:rsidP="00550CEB">
      <w:pPr>
        <w:ind w:firstLine="708"/>
        <w:jc w:val="both"/>
        <w:rPr>
          <w:rFonts w:ascii="Arial" w:hAnsi="Arial" w:cs="Arial"/>
          <w:sz w:val="19"/>
          <w:szCs w:val="19"/>
        </w:rPr>
      </w:pPr>
      <w:r>
        <w:rPr>
          <w:rFonts w:ascii="Arial" w:hAnsi="Arial" w:cs="Arial"/>
          <w:sz w:val="19"/>
          <w:szCs w:val="19"/>
        </w:rPr>
        <w:t xml:space="preserve">»4. Clasificar la experiencia requerida solo hasta el tercer nivel del Clasificador de Bienes y Servicios e incluir exclusivamente los códigos que estén relacionados directamente con el objeto a contratar. </w:t>
      </w:r>
    </w:p>
    <w:p w14:paraId="260BDCDF" w14:textId="473F71A9" w:rsidR="00610718" w:rsidRPr="00550CEB" w:rsidRDefault="00550CEB" w:rsidP="00550CEB">
      <w:pPr>
        <w:ind w:firstLine="708"/>
        <w:jc w:val="both"/>
        <w:rPr>
          <w:rFonts w:ascii="Arial" w:hAnsi="Arial" w:cs="Arial"/>
          <w:sz w:val="19"/>
          <w:szCs w:val="19"/>
        </w:rPr>
      </w:pPr>
      <w:r>
        <w:rPr>
          <w:rFonts w:ascii="Arial" w:hAnsi="Arial" w:cs="Arial"/>
          <w:sz w:val="19"/>
          <w:szCs w:val="19"/>
        </w:rPr>
        <w:t>»Parágrafo: En los casos que el objeto contractual incluya actividades de infraestructura de transporte aplicará la regla prevista en el numeral 3.5.1 del Documento base».</w:t>
      </w:r>
      <w:bookmarkEnd w:id="11"/>
      <w:r w:rsidR="00610718">
        <w:t xml:space="preserve"> </w:t>
      </w:r>
    </w:p>
  </w:footnote>
  <w:footnote w:id="7">
    <w:p w14:paraId="4D32EA73" w14:textId="22BA3130" w:rsidR="00C40840" w:rsidRDefault="00C40840" w:rsidP="00B258A3">
      <w:pPr>
        <w:ind w:firstLine="708"/>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Cita tomada de la providencia del 20 de febrero de 2020, dictada por el Consejo de Estado. Sección Tercera. Subsección A, dentro del expediente 47001-23-33-000-2018-00035-01 (63.854), cuya ponente fue Marta Nubia Velásquez Rico.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2520A" w:rsidRDefault="00E2520A">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80E31D" w14:textId="77777777" w:rsidR="00E2520A" w:rsidRDefault="00E2520A"/>
  <w:p w14:paraId="5DBE9C96" w14:textId="77777777"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1"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0"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2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3"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7"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8"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853499121">
    <w:abstractNumId w:val="15"/>
  </w:num>
  <w:num w:numId="2" w16cid:durableId="1200896080">
    <w:abstractNumId w:val="13"/>
  </w:num>
  <w:num w:numId="3" w16cid:durableId="1814059542">
    <w:abstractNumId w:val="23"/>
  </w:num>
  <w:num w:numId="4" w16cid:durableId="1146816536">
    <w:abstractNumId w:val="28"/>
  </w:num>
  <w:num w:numId="5" w16cid:durableId="1468204114">
    <w:abstractNumId w:val="32"/>
  </w:num>
  <w:num w:numId="6" w16cid:durableId="1775007274">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3839321">
    <w:abstractNumId w:val="29"/>
  </w:num>
  <w:num w:numId="8" w16cid:durableId="540240913">
    <w:abstractNumId w:val="3"/>
  </w:num>
  <w:num w:numId="9" w16cid:durableId="1440371840">
    <w:abstractNumId w:val="8"/>
  </w:num>
  <w:num w:numId="10" w16cid:durableId="186227820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9494189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19142262">
    <w:abstractNumId w:val="14"/>
  </w:num>
  <w:num w:numId="13" w16cid:durableId="812219174">
    <w:abstractNumId w:val="21"/>
  </w:num>
  <w:num w:numId="14" w16cid:durableId="55780904">
    <w:abstractNumId w:val="11"/>
  </w:num>
  <w:num w:numId="15" w16cid:durableId="1266616571">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70858016">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19660235">
    <w:abstractNumId w:val="34"/>
  </w:num>
  <w:num w:numId="18" w16cid:durableId="2020619020">
    <w:abstractNumId w:val="24"/>
  </w:num>
  <w:num w:numId="19" w16cid:durableId="475417760">
    <w:abstractNumId w:val="7"/>
  </w:num>
  <w:num w:numId="20" w16cid:durableId="247888978">
    <w:abstractNumId w:val="35"/>
  </w:num>
  <w:num w:numId="21" w16cid:durableId="1157653009">
    <w:abstractNumId w:val="26"/>
  </w:num>
  <w:num w:numId="22" w16cid:durableId="595211202">
    <w:abstractNumId w:val="10"/>
  </w:num>
  <w:num w:numId="23" w16cid:durableId="802385049">
    <w:abstractNumId w:val="9"/>
  </w:num>
  <w:num w:numId="24" w16cid:durableId="105855144">
    <w:abstractNumId w:val="30"/>
  </w:num>
  <w:num w:numId="25" w16cid:durableId="687412717">
    <w:abstractNumId w:val="17"/>
  </w:num>
  <w:num w:numId="26" w16cid:durableId="1935632051">
    <w:abstractNumId w:val="33"/>
  </w:num>
  <w:num w:numId="27" w16cid:durableId="270481579">
    <w:abstractNumId w:val="37"/>
  </w:num>
  <w:num w:numId="28" w16cid:durableId="634408483">
    <w:abstractNumId w:val="22"/>
  </w:num>
  <w:num w:numId="29" w16cid:durableId="1909337183">
    <w:abstractNumId w:val="2"/>
  </w:num>
  <w:num w:numId="30" w16cid:durableId="1210412407">
    <w:abstractNumId w:val="25"/>
  </w:num>
  <w:num w:numId="31" w16cid:durableId="1076127295">
    <w:abstractNumId w:val="18"/>
  </w:num>
  <w:num w:numId="32" w16cid:durableId="408231286">
    <w:abstractNumId w:val="27"/>
  </w:num>
  <w:num w:numId="33" w16cid:durableId="1630283219">
    <w:abstractNumId w:val="36"/>
  </w:num>
  <w:num w:numId="34" w16cid:durableId="1365518618">
    <w:abstractNumId w:val="16"/>
  </w:num>
  <w:num w:numId="35" w16cid:durableId="434178505">
    <w:abstractNumId w:val="1"/>
  </w:num>
  <w:num w:numId="36" w16cid:durableId="11666263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051323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570312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52875435">
    <w:abstractNumId w:val="5"/>
  </w:num>
  <w:num w:numId="40" w16cid:durableId="18402698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559"/>
    <w:rsid w:val="0000162E"/>
    <w:rsid w:val="00001A1C"/>
    <w:rsid w:val="00001C5D"/>
    <w:rsid w:val="00001FFD"/>
    <w:rsid w:val="00002027"/>
    <w:rsid w:val="000020FE"/>
    <w:rsid w:val="0000250E"/>
    <w:rsid w:val="00002774"/>
    <w:rsid w:val="00002A83"/>
    <w:rsid w:val="000031A8"/>
    <w:rsid w:val="00003233"/>
    <w:rsid w:val="00003C5C"/>
    <w:rsid w:val="000040D7"/>
    <w:rsid w:val="000042AF"/>
    <w:rsid w:val="00004556"/>
    <w:rsid w:val="000051AF"/>
    <w:rsid w:val="00005958"/>
    <w:rsid w:val="000059D3"/>
    <w:rsid w:val="0000600A"/>
    <w:rsid w:val="00006081"/>
    <w:rsid w:val="000060D0"/>
    <w:rsid w:val="000075EA"/>
    <w:rsid w:val="00007750"/>
    <w:rsid w:val="000077FD"/>
    <w:rsid w:val="00007842"/>
    <w:rsid w:val="00007DA3"/>
    <w:rsid w:val="00007DC0"/>
    <w:rsid w:val="00007E37"/>
    <w:rsid w:val="00010760"/>
    <w:rsid w:val="00010C40"/>
    <w:rsid w:val="000112B4"/>
    <w:rsid w:val="00011DCC"/>
    <w:rsid w:val="00011F4C"/>
    <w:rsid w:val="000124B7"/>
    <w:rsid w:val="00012532"/>
    <w:rsid w:val="0001292D"/>
    <w:rsid w:val="0001299D"/>
    <w:rsid w:val="00012B9E"/>
    <w:rsid w:val="00012FBA"/>
    <w:rsid w:val="00013C6B"/>
    <w:rsid w:val="0001406B"/>
    <w:rsid w:val="000143F8"/>
    <w:rsid w:val="00014624"/>
    <w:rsid w:val="000147ED"/>
    <w:rsid w:val="00015B44"/>
    <w:rsid w:val="00016081"/>
    <w:rsid w:val="000165AC"/>
    <w:rsid w:val="00016651"/>
    <w:rsid w:val="00016881"/>
    <w:rsid w:val="000168E8"/>
    <w:rsid w:val="00017161"/>
    <w:rsid w:val="000171A2"/>
    <w:rsid w:val="0001749E"/>
    <w:rsid w:val="00017B65"/>
    <w:rsid w:val="00020158"/>
    <w:rsid w:val="000207E0"/>
    <w:rsid w:val="00020F8F"/>
    <w:rsid w:val="0002181D"/>
    <w:rsid w:val="00021A95"/>
    <w:rsid w:val="0002256F"/>
    <w:rsid w:val="00023DAE"/>
    <w:rsid w:val="00023FA5"/>
    <w:rsid w:val="00024592"/>
    <w:rsid w:val="00024896"/>
    <w:rsid w:val="000258A6"/>
    <w:rsid w:val="00026092"/>
    <w:rsid w:val="000263F0"/>
    <w:rsid w:val="00026407"/>
    <w:rsid w:val="000264F6"/>
    <w:rsid w:val="00026608"/>
    <w:rsid w:val="00026B35"/>
    <w:rsid w:val="0002738B"/>
    <w:rsid w:val="00027545"/>
    <w:rsid w:val="00027787"/>
    <w:rsid w:val="000278D2"/>
    <w:rsid w:val="00031384"/>
    <w:rsid w:val="000315E1"/>
    <w:rsid w:val="0003236E"/>
    <w:rsid w:val="000331E8"/>
    <w:rsid w:val="00033295"/>
    <w:rsid w:val="0003339A"/>
    <w:rsid w:val="000341F2"/>
    <w:rsid w:val="00034651"/>
    <w:rsid w:val="00034DA9"/>
    <w:rsid w:val="000351F2"/>
    <w:rsid w:val="00035224"/>
    <w:rsid w:val="0003556F"/>
    <w:rsid w:val="00036E03"/>
    <w:rsid w:val="000406DB"/>
    <w:rsid w:val="0004094D"/>
    <w:rsid w:val="00041029"/>
    <w:rsid w:val="0004149B"/>
    <w:rsid w:val="00041717"/>
    <w:rsid w:val="00041CA0"/>
    <w:rsid w:val="000427F7"/>
    <w:rsid w:val="00042961"/>
    <w:rsid w:val="00042C25"/>
    <w:rsid w:val="00042D03"/>
    <w:rsid w:val="00043086"/>
    <w:rsid w:val="000430A0"/>
    <w:rsid w:val="00043644"/>
    <w:rsid w:val="00043A33"/>
    <w:rsid w:val="00043D3B"/>
    <w:rsid w:val="00043D4D"/>
    <w:rsid w:val="00043F5D"/>
    <w:rsid w:val="0004418C"/>
    <w:rsid w:val="00044204"/>
    <w:rsid w:val="000449D4"/>
    <w:rsid w:val="000460E1"/>
    <w:rsid w:val="00046717"/>
    <w:rsid w:val="00046A63"/>
    <w:rsid w:val="00046C09"/>
    <w:rsid w:val="0004716A"/>
    <w:rsid w:val="00047385"/>
    <w:rsid w:val="000473E8"/>
    <w:rsid w:val="000504DE"/>
    <w:rsid w:val="00050BC5"/>
    <w:rsid w:val="00050C9F"/>
    <w:rsid w:val="00051074"/>
    <w:rsid w:val="0005112F"/>
    <w:rsid w:val="000520F1"/>
    <w:rsid w:val="00052B79"/>
    <w:rsid w:val="00052EA0"/>
    <w:rsid w:val="000536E3"/>
    <w:rsid w:val="00054252"/>
    <w:rsid w:val="0005474D"/>
    <w:rsid w:val="00055CB9"/>
    <w:rsid w:val="00056DEB"/>
    <w:rsid w:val="00056F66"/>
    <w:rsid w:val="0005702F"/>
    <w:rsid w:val="00057661"/>
    <w:rsid w:val="0005779C"/>
    <w:rsid w:val="0006101F"/>
    <w:rsid w:val="00061D06"/>
    <w:rsid w:val="0006294B"/>
    <w:rsid w:val="00062CDD"/>
    <w:rsid w:val="000637FC"/>
    <w:rsid w:val="00063FA5"/>
    <w:rsid w:val="000640AF"/>
    <w:rsid w:val="00064940"/>
    <w:rsid w:val="00064C60"/>
    <w:rsid w:val="00064CAE"/>
    <w:rsid w:val="00064CDF"/>
    <w:rsid w:val="00064DB7"/>
    <w:rsid w:val="00064FA7"/>
    <w:rsid w:val="00065195"/>
    <w:rsid w:val="000662BF"/>
    <w:rsid w:val="0007041B"/>
    <w:rsid w:val="00070AF1"/>
    <w:rsid w:val="00070D23"/>
    <w:rsid w:val="000714DE"/>
    <w:rsid w:val="00071DFA"/>
    <w:rsid w:val="0007254F"/>
    <w:rsid w:val="00072B8C"/>
    <w:rsid w:val="00073C30"/>
    <w:rsid w:val="00074305"/>
    <w:rsid w:val="00074B2A"/>
    <w:rsid w:val="00075B3E"/>
    <w:rsid w:val="00076456"/>
    <w:rsid w:val="00076604"/>
    <w:rsid w:val="0007779B"/>
    <w:rsid w:val="000777E7"/>
    <w:rsid w:val="0007790A"/>
    <w:rsid w:val="0008017B"/>
    <w:rsid w:val="00080287"/>
    <w:rsid w:val="00080ACD"/>
    <w:rsid w:val="000811ED"/>
    <w:rsid w:val="00081284"/>
    <w:rsid w:val="00081D17"/>
    <w:rsid w:val="00081D62"/>
    <w:rsid w:val="000820A1"/>
    <w:rsid w:val="000820CE"/>
    <w:rsid w:val="00082B74"/>
    <w:rsid w:val="00083099"/>
    <w:rsid w:val="00083EDC"/>
    <w:rsid w:val="00083EE6"/>
    <w:rsid w:val="000847C0"/>
    <w:rsid w:val="00084B97"/>
    <w:rsid w:val="0008510E"/>
    <w:rsid w:val="000856DE"/>
    <w:rsid w:val="00085F17"/>
    <w:rsid w:val="00085FB3"/>
    <w:rsid w:val="0008686B"/>
    <w:rsid w:val="00086B2A"/>
    <w:rsid w:val="00086ED2"/>
    <w:rsid w:val="00090DC8"/>
    <w:rsid w:val="000914D6"/>
    <w:rsid w:val="00091569"/>
    <w:rsid w:val="00092DCA"/>
    <w:rsid w:val="000934F2"/>
    <w:rsid w:val="00093AB0"/>
    <w:rsid w:val="00093AD8"/>
    <w:rsid w:val="00093C51"/>
    <w:rsid w:val="000942EB"/>
    <w:rsid w:val="00095B70"/>
    <w:rsid w:val="00095F29"/>
    <w:rsid w:val="0009617E"/>
    <w:rsid w:val="00096489"/>
    <w:rsid w:val="0009747C"/>
    <w:rsid w:val="000979CF"/>
    <w:rsid w:val="00097A00"/>
    <w:rsid w:val="000A03C8"/>
    <w:rsid w:val="000A05F2"/>
    <w:rsid w:val="000A06C4"/>
    <w:rsid w:val="000A0861"/>
    <w:rsid w:val="000A0ED1"/>
    <w:rsid w:val="000A12DB"/>
    <w:rsid w:val="000A17C8"/>
    <w:rsid w:val="000A1AEE"/>
    <w:rsid w:val="000A20D7"/>
    <w:rsid w:val="000A2128"/>
    <w:rsid w:val="000A21DB"/>
    <w:rsid w:val="000A2229"/>
    <w:rsid w:val="000A362F"/>
    <w:rsid w:val="000A3B49"/>
    <w:rsid w:val="000A446A"/>
    <w:rsid w:val="000A5AAF"/>
    <w:rsid w:val="000A5F97"/>
    <w:rsid w:val="000A648E"/>
    <w:rsid w:val="000A70B9"/>
    <w:rsid w:val="000A73BB"/>
    <w:rsid w:val="000A7EF4"/>
    <w:rsid w:val="000B0A15"/>
    <w:rsid w:val="000B0C84"/>
    <w:rsid w:val="000B0DF3"/>
    <w:rsid w:val="000B103F"/>
    <w:rsid w:val="000B1437"/>
    <w:rsid w:val="000B1470"/>
    <w:rsid w:val="000B2B86"/>
    <w:rsid w:val="000B3051"/>
    <w:rsid w:val="000B419B"/>
    <w:rsid w:val="000B4716"/>
    <w:rsid w:val="000B5781"/>
    <w:rsid w:val="000B5891"/>
    <w:rsid w:val="000B71FA"/>
    <w:rsid w:val="000C0185"/>
    <w:rsid w:val="000C0444"/>
    <w:rsid w:val="000C0960"/>
    <w:rsid w:val="000C0F81"/>
    <w:rsid w:val="000C128D"/>
    <w:rsid w:val="000C17A3"/>
    <w:rsid w:val="000C1D4B"/>
    <w:rsid w:val="000C2B5D"/>
    <w:rsid w:val="000C3260"/>
    <w:rsid w:val="000C35DB"/>
    <w:rsid w:val="000C3803"/>
    <w:rsid w:val="000C3B77"/>
    <w:rsid w:val="000C4F49"/>
    <w:rsid w:val="000C5861"/>
    <w:rsid w:val="000C639D"/>
    <w:rsid w:val="000C6C31"/>
    <w:rsid w:val="000C6C6A"/>
    <w:rsid w:val="000C6DBC"/>
    <w:rsid w:val="000C6F79"/>
    <w:rsid w:val="000C7211"/>
    <w:rsid w:val="000C7476"/>
    <w:rsid w:val="000C7711"/>
    <w:rsid w:val="000C7AA2"/>
    <w:rsid w:val="000C7E22"/>
    <w:rsid w:val="000D0462"/>
    <w:rsid w:val="000D053D"/>
    <w:rsid w:val="000D0CD9"/>
    <w:rsid w:val="000D0ED2"/>
    <w:rsid w:val="000D1922"/>
    <w:rsid w:val="000D1CEB"/>
    <w:rsid w:val="000D2563"/>
    <w:rsid w:val="000D25BF"/>
    <w:rsid w:val="000D3FDC"/>
    <w:rsid w:val="000D4747"/>
    <w:rsid w:val="000D4E38"/>
    <w:rsid w:val="000D50DB"/>
    <w:rsid w:val="000D6288"/>
    <w:rsid w:val="000D6CAF"/>
    <w:rsid w:val="000D7541"/>
    <w:rsid w:val="000D75E1"/>
    <w:rsid w:val="000D776B"/>
    <w:rsid w:val="000E22CF"/>
    <w:rsid w:val="000E2977"/>
    <w:rsid w:val="000E2B36"/>
    <w:rsid w:val="000E30AC"/>
    <w:rsid w:val="000E3B42"/>
    <w:rsid w:val="000E3B46"/>
    <w:rsid w:val="000E3E11"/>
    <w:rsid w:val="000E4596"/>
    <w:rsid w:val="000E5768"/>
    <w:rsid w:val="000E5843"/>
    <w:rsid w:val="000E6139"/>
    <w:rsid w:val="000E6BE1"/>
    <w:rsid w:val="000E7587"/>
    <w:rsid w:val="000E7E0B"/>
    <w:rsid w:val="000F078A"/>
    <w:rsid w:val="000F122D"/>
    <w:rsid w:val="000F1450"/>
    <w:rsid w:val="000F14E8"/>
    <w:rsid w:val="000F1BBD"/>
    <w:rsid w:val="000F2739"/>
    <w:rsid w:val="000F3138"/>
    <w:rsid w:val="000F3D39"/>
    <w:rsid w:val="000F3F06"/>
    <w:rsid w:val="000F4403"/>
    <w:rsid w:val="000F4764"/>
    <w:rsid w:val="000F4C3F"/>
    <w:rsid w:val="000F4E17"/>
    <w:rsid w:val="000F6115"/>
    <w:rsid w:val="000F6578"/>
    <w:rsid w:val="000F70CD"/>
    <w:rsid w:val="000F79F9"/>
    <w:rsid w:val="000F7ABD"/>
    <w:rsid w:val="000F7E8F"/>
    <w:rsid w:val="000F7FBB"/>
    <w:rsid w:val="001000FB"/>
    <w:rsid w:val="00101559"/>
    <w:rsid w:val="00102119"/>
    <w:rsid w:val="00102605"/>
    <w:rsid w:val="00102686"/>
    <w:rsid w:val="00102745"/>
    <w:rsid w:val="00102FB9"/>
    <w:rsid w:val="001032E3"/>
    <w:rsid w:val="00103361"/>
    <w:rsid w:val="00103855"/>
    <w:rsid w:val="00103915"/>
    <w:rsid w:val="00103EA0"/>
    <w:rsid w:val="00104DDB"/>
    <w:rsid w:val="00104F1C"/>
    <w:rsid w:val="001051E5"/>
    <w:rsid w:val="00105A74"/>
    <w:rsid w:val="00105ACB"/>
    <w:rsid w:val="00105AEF"/>
    <w:rsid w:val="00106259"/>
    <w:rsid w:val="001068EB"/>
    <w:rsid w:val="001078CE"/>
    <w:rsid w:val="0011040E"/>
    <w:rsid w:val="00110CEB"/>
    <w:rsid w:val="00110F61"/>
    <w:rsid w:val="001111BD"/>
    <w:rsid w:val="0011165A"/>
    <w:rsid w:val="00111B2B"/>
    <w:rsid w:val="00112609"/>
    <w:rsid w:val="00112774"/>
    <w:rsid w:val="00112B2E"/>
    <w:rsid w:val="00113003"/>
    <w:rsid w:val="00113062"/>
    <w:rsid w:val="00113705"/>
    <w:rsid w:val="00113975"/>
    <w:rsid w:val="00113CFC"/>
    <w:rsid w:val="00113FEA"/>
    <w:rsid w:val="00114324"/>
    <w:rsid w:val="00114A22"/>
    <w:rsid w:val="00114E9D"/>
    <w:rsid w:val="00114FDF"/>
    <w:rsid w:val="0011507B"/>
    <w:rsid w:val="00115B50"/>
    <w:rsid w:val="00116328"/>
    <w:rsid w:val="001169FD"/>
    <w:rsid w:val="001174C9"/>
    <w:rsid w:val="00117C82"/>
    <w:rsid w:val="00117E69"/>
    <w:rsid w:val="00121103"/>
    <w:rsid w:val="0012156A"/>
    <w:rsid w:val="00121BAB"/>
    <w:rsid w:val="00121E3C"/>
    <w:rsid w:val="00122B23"/>
    <w:rsid w:val="00122B7E"/>
    <w:rsid w:val="00123D64"/>
    <w:rsid w:val="00123E20"/>
    <w:rsid w:val="00123FB5"/>
    <w:rsid w:val="0012400F"/>
    <w:rsid w:val="001246C9"/>
    <w:rsid w:val="001249DC"/>
    <w:rsid w:val="0012572D"/>
    <w:rsid w:val="00125BED"/>
    <w:rsid w:val="00125C59"/>
    <w:rsid w:val="00125D4F"/>
    <w:rsid w:val="00127004"/>
    <w:rsid w:val="00127AF2"/>
    <w:rsid w:val="00127EDC"/>
    <w:rsid w:val="00127F6D"/>
    <w:rsid w:val="00130355"/>
    <w:rsid w:val="00131B5A"/>
    <w:rsid w:val="001322DA"/>
    <w:rsid w:val="00132C30"/>
    <w:rsid w:val="00132EFD"/>
    <w:rsid w:val="00133AED"/>
    <w:rsid w:val="00133BF7"/>
    <w:rsid w:val="001340BA"/>
    <w:rsid w:val="00134458"/>
    <w:rsid w:val="00134B30"/>
    <w:rsid w:val="00134FF9"/>
    <w:rsid w:val="00135E88"/>
    <w:rsid w:val="0013695C"/>
    <w:rsid w:val="00136BF7"/>
    <w:rsid w:val="001378B9"/>
    <w:rsid w:val="001378C5"/>
    <w:rsid w:val="00137FD1"/>
    <w:rsid w:val="00137FFA"/>
    <w:rsid w:val="00140109"/>
    <w:rsid w:val="0014029B"/>
    <w:rsid w:val="00140A4F"/>
    <w:rsid w:val="001413AB"/>
    <w:rsid w:val="001419C0"/>
    <w:rsid w:val="00142103"/>
    <w:rsid w:val="00142B0F"/>
    <w:rsid w:val="001432AF"/>
    <w:rsid w:val="00144335"/>
    <w:rsid w:val="00144706"/>
    <w:rsid w:val="00144FD1"/>
    <w:rsid w:val="0014502F"/>
    <w:rsid w:val="00145282"/>
    <w:rsid w:val="001453B0"/>
    <w:rsid w:val="001454D9"/>
    <w:rsid w:val="00145D8E"/>
    <w:rsid w:val="00146083"/>
    <w:rsid w:val="001462F7"/>
    <w:rsid w:val="001466F0"/>
    <w:rsid w:val="00147798"/>
    <w:rsid w:val="00150005"/>
    <w:rsid w:val="00151B99"/>
    <w:rsid w:val="001521B2"/>
    <w:rsid w:val="00152288"/>
    <w:rsid w:val="00152EDD"/>
    <w:rsid w:val="00153218"/>
    <w:rsid w:val="00153491"/>
    <w:rsid w:val="0015361C"/>
    <w:rsid w:val="0015372F"/>
    <w:rsid w:val="00153A18"/>
    <w:rsid w:val="00153BFB"/>
    <w:rsid w:val="0015407E"/>
    <w:rsid w:val="001540FE"/>
    <w:rsid w:val="0015448E"/>
    <w:rsid w:val="00154A6F"/>
    <w:rsid w:val="00155CC5"/>
    <w:rsid w:val="00155D08"/>
    <w:rsid w:val="00156BE5"/>
    <w:rsid w:val="00157232"/>
    <w:rsid w:val="00160401"/>
    <w:rsid w:val="00160D4E"/>
    <w:rsid w:val="001612B2"/>
    <w:rsid w:val="00161E62"/>
    <w:rsid w:val="00161F1C"/>
    <w:rsid w:val="0016200B"/>
    <w:rsid w:val="00163D7A"/>
    <w:rsid w:val="00164281"/>
    <w:rsid w:val="00164AF1"/>
    <w:rsid w:val="001654DF"/>
    <w:rsid w:val="001667EB"/>
    <w:rsid w:val="00167503"/>
    <w:rsid w:val="001676A9"/>
    <w:rsid w:val="00167A15"/>
    <w:rsid w:val="00167A50"/>
    <w:rsid w:val="00167DF5"/>
    <w:rsid w:val="00170001"/>
    <w:rsid w:val="001702A0"/>
    <w:rsid w:val="0017145A"/>
    <w:rsid w:val="00171919"/>
    <w:rsid w:val="00172198"/>
    <w:rsid w:val="00172612"/>
    <w:rsid w:val="00172817"/>
    <w:rsid w:val="001734E3"/>
    <w:rsid w:val="0017350E"/>
    <w:rsid w:val="0017391B"/>
    <w:rsid w:val="001742BF"/>
    <w:rsid w:val="001749DF"/>
    <w:rsid w:val="00174EFF"/>
    <w:rsid w:val="00175E49"/>
    <w:rsid w:val="00176470"/>
    <w:rsid w:val="0017659F"/>
    <w:rsid w:val="00177076"/>
    <w:rsid w:val="00177100"/>
    <w:rsid w:val="00177753"/>
    <w:rsid w:val="001805C1"/>
    <w:rsid w:val="00180A2E"/>
    <w:rsid w:val="00180AC9"/>
    <w:rsid w:val="00180B06"/>
    <w:rsid w:val="001813AF"/>
    <w:rsid w:val="0018228E"/>
    <w:rsid w:val="001829CD"/>
    <w:rsid w:val="00182F01"/>
    <w:rsid w:val="0018485C"/>
    <w:rsid w:val="00184F27"/>
    <w:rsid w:val="0018519B"/>
    <w:rsid w:val="001852BD"/>
    <w:rsid w:val="00185AFE"/>
    <w:rsid w:val="00185E78"/>
    <w:rsid w:val="00187177"/>
    <w:rsid w:val="00187443"/>
    <w:rsid w:val="00187ABD"/>
    <w:rsid w:val="001904E3"/>
    <w:rsid w:val="0019087A"/>
    <w:rsid w:val="00191395"/>
    <w:rsid w:val="00191C5A"/>
    <w:rsid w:val="00191CEB"/>
    <w:rsid w:val="00191E63"/>
    <w:rsid w:val="00192D68"/>
    <w:rsid w:val="0019388B"/>
    <w:rsid w:val="00193B9A"/>
    <w:rsid w:val="00194500"/>
    <w:rsid w:val="001946AE"/>
    <w:rsid w:val="001946D5"/>
    <w:rsid w:val="00194E8C"/>
    <w:rsid w:val="001962EC"/>
    <w:rsid w:val="001963DD"/>
    <w:rsid w:val="001965DB"/>
    <w:rsid w:val="00196DC9"/>
    <w:rsid w:val="001979F0"/>
    <w:rsid w:val="001A0236"/>
    <w:rsid w:val="001A0AF8"/>
    <w:rsid w:val="001A18D5"/>
    <w:rsid w:val="001A1D4A"/>
    <w:rsid w:val="001A1EBC"/>
    <w:rsid w:val="001A3011"/>
    <w:rsid w:val="001A325B"/>
    <w:rsid w:val="001A4A08"/>
    <w:rsid w:val="001A4DAF"/>
    <w:rsid w:val="001A5D51"/>
    <w:rsid w:val="001A62E0"/>
    <w:rsid w:val="001A66DF"/>
    <w:rsid w:val="001A67D0"/>
    <w:rsid w:val="001A6BF1"/>
    <w:rsid w:val="001A7591"/>
    <w:rsid w:val="001A75B1"/>
    <w:rsid w:val="001B00A8"/>
    <w:rsid w:val="001B0366"/>
    <w:rsid w:val="001B0444"/>
    <w:rsid w:val="001B096B"/>
    <w:rsid w:val="001B0F14"/>
    <w:rsid w:val="001B0F9F"/>
    <w:rsid w:val="001B1039"/>
    <w:rsid w:val="001B123C"/>
    <w:rsid w:val="001B1A0D"/>
    <w:rsid w:val="001B1BF1"/>
    <w:rsid w:val="001B1C49"/>
    <w:rsid w:val="001B1F6E"/>
    <w:rsid w:val="001B2456"/>
    <w:rsid w:val="001B42F0"/>
    <w:rsid w:val="001B449C"/>
    <w:rsid w:val="001B4AA2"/>
    <w:rsid w:val="001B4ADE"/>
    <w:rsid w:val="001B5C86"/>
    <w:rsid w:val="001B5EF8"/>
    <w:rsid w:val="001B60CB"/>
    <w:rsid w:val="001B65DD"/>
    <w:rsid w:val="001B6E5B"/>
    <w:rsid w:val="001B700E"/>
    <w:rsid w:val="001C07C6"/>
    <w:rsid w:val="001C08B2"/>
    <w:rsid w:val="001C19CD"/>
    <w:rsid w:val="001C21DD"/>
    <w:rsid w:val="001C22D5"/>
    <w:rsid w:val="001C2515"/>
    <w:rsid w:val="001C2550"/>
    <w:rsid w:val="001C26FB"/>
    <w:rsid w:val="001C33C1"/>
    <w:rsid w:val="001C3533"/>
    <w:rsid w:val="001C374D"/>
    <w:rsid w:val="001C3E30"/>
    <w:rsid w:val="001C3E5C"/>
    <w:rsid w:val="001C4BCA"/>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3D3F"/>
    <w:rsid w:val="001D3E56"/>
    <w:rsid w:val="001D4141"/>
    <w:rsid w:val="001D56E9"/>
    <w:rsid w:val="001D7923"/>
    <w:rsid w:val="001D796A"/>
    <w:rsid w:val="001D7A84"/>
    <w:rsid w:val="001D7B92"/>
    <w:rsid w:val="001D7C79"/>
    <w:rsid w:val="001E0741"/>
    <w:rsid w:val="001E0E15"/>
    <w:rsid w:val="001E15E1"/>
    <w:rsid w:val="001E15F0"/>
    <w:rsid w:val="001E1CC4"/>
    <w:rsid w:val="001E1D38"/>
    <w:rsid w:val="001E1DEE"/>
    <w:rsid w:val="001E250D"/>
    <w:rsid w:val="001E4258"/>
    <w:rsid w:val="001E5308"/>
    <w:rsid w:val="001E56FF"/>
    <w:rsid w:val="001E5A69"/>
    <w:rsid w:val="001E5B84"/>
    <w:rsid w:val="001E5D6A"/>
    <w:rsid w:val="001E602C"/>
    <w:rsid w:val="001E64B2"/>
    <w:rsid w:val="001E70FB"/>
    <w:rsid w:val="001E780A"/>
    <w:rsid w:val="001E7D66"/>
    <w:rsid w:val="001F07D6"/>
    <w:rsid w:val="001F0816"/>
    <w:rsid w:val="001F0FA0"/>
    <w:rsid w:val="001F1349"/>
    <w:rsid w:val="001F1863"/>
    <w:rsid w:val="001F232D"/>
    <w:rsid w:val="001F2356"/>
    <w:rsid w:val="001F2A68"/>
    <w:rsid w:val="001F2E4D"/>
    <w:rsid w:val="001F3695"/>
    <w:rsid w:val="001F39EA"/>
    <w:rsid w:val="001F4773"/>
    <w:rsid w:val="001F5008"/>
    <w:rsid w:val="001F512D"/>
    <w:rsid w:val="001F56AA"/>
    <w:rsid w:val="001F58AA"/>
    <w:rsid w:val="001F5CEC"/>
    <w:rsid w:val="001F5EF6"/>
    <w:rsid w:val="001F657F"/>
    <w:rsid w:val="001F6FB6"/>
    <w:rsid w:val="001F7978"/>
    <w:rsid w:val="001F7A0E"/>
    <w:rsid w:val="0020022E"/>
    <w:rsid w:val="0020054E"/>
    <w:rsid w:val="00200B51"/>
    <w:rsid w:val="00201F1E"/>
    <w:rsid w:val="0020299B"/>
    <w:rsid w:val="00202E44"/>
    <w:rsid w:val="002037AA"/>
    <w:rsid w:val="00203FE3"/>
    <w:rsid w:val="002042D8"/>
    <w:rsid w:val="00204515"/>
    <w:rsid w:val="00204BF5"/>
    <w:rsid w:val="00204D91"/>
    <w:rsid w:val="00204E6B"/>
    <w:rsid w:val="002058D4"/>
    <w:rsid w:val="00205BAA"/>
    <w:rsid w:val="0020632A"/>
    <w:rsid w:val="0020648D"/>
    <w:rsid w:val="0020697F"/>
    <w:rsid w:val="002110EB"/>
    <w:rsid w:val="00211338"/>
    <w:rsid w:val="00211388"/>
    <w:rsid w:val="0021148C"/>
    <w:rsid w:val="00211694"/>
    <w:rsid w:val="0021201A"/>
    <w:rsid w:val="002139EF"/>
    <w:rsid w:val="00213A1F"/>
    <w:rsid w:val="00213C63"/>
    <w:rsid w:val="00214502"/>
    <w:rsid w:val="00214741"/>
    <w:rsid w:val="0021539A"/>
    <w:rsid w:val="00215793"/>
    <w:rsid w:val="00215852"/>
    <w:rsid w:val="00215B8E"/>
    <w:rsid w:val="00216264"/>
    <w:rsid w:val="002168B8"/>
    <w:rsid w:val="002176B6"/>
    <w:rsid w:val="0021792D"/>
    <w:rsid w:val="00217DB8"/>
    <w:rsid w:val="0022032A"/>
    <w:rsid w:val="002221CE"/>
    <w:rsid w:val="00222BE8"/>
    <w:rsid w:val="00223102"/>
    <w:rsid w:val="002232CB"/>
    <w:rsid w:val="00224022"/>
    <w:rsid w:val="00226055"/>
    <w:rsid w:val="0022613F"/>
    <w:rsid w:val="00226236"/>
    <w:rsid w:val="00226DF9"/>
    <w:rsid w:val="002270C9"/>
    <w:rsid w:val="00227A8B"/>
    <w:rsid w:val="0023146B"/>
    <w:rsid w:val="002315A0"/>
    <w:rsid w:val="00231CE0"/>
    <w:rsid w:val="00231EC7"/>
    <w:rsid w:val="00232A6C"/>
    <w:rsid w:val="00232E15"/>
    <w:rsid w:val="00233079"/>
    <w:rsid w:val="0023382C"/>
    <w:rsid w:val="00233977"/>
    <w:rsid w:val="00233C58"/>
    <w:rsid w:val="00233C71"/>
    <w:rsid w:val="002345B6"/>
    <w:rsid w:val="00234B84"/>
    <w:rsid w:val="002355B7"/>
    <w:rsid w:val="00235689"/>
    <w:rsid w:val="00236016"/>
    <w:rsid w:val="00237065"/>
    <w:rsid w:val="00237589"/>
    <w:rsid w:val="0023758D"/>
    <w:rsid w:val="002375A7"/>
    <w:rsid w:val="0024019A"/>
    <w:rsid w:val="002411DE"/>
    <w:rsid w:val="0024131D"/>
    <w:rsid w:val="002413B5"/>
    <w:rsid w:val="002415B8"/>
    <w:rsid w:val="00241618"/>
    <w:rsid w:val="00242C60"/>
    <w:rsid w:val="00242D62"/>
    <w:rsid w:val="002431D7"/>
    <w:rsid w:val="00243257"/>
    <w:rsid w:val="00244058"/>
    <w:rsid w:val="00244805"/>
    <w:rsid w:val="00244A22"/>
    <w:rsid w:val="00244F9A"/>
    <w:rsid w:val="00245718"/>
    <w:rsid w:val="00245E07"/>
    <w:rsid w:val="002460E7"/>
    <w:rsid w:val="0024729C"/>
    <w:rsid w:val="00247712"/>
    <w:rsid w:val="00250EC6"/>
    <w:rsid w:val="00251343"/>
    <w:rsid w:val="00251866"/>
    <w:rsid w:val="00251A9F"/>
    <w:rsid w:val="00252492"/>
    <w:rsid w:val="00252B35"/>
    <w:rsid w:val="00252C36"/>
    <w:rsid w:val="0025316D"/>
    <w:rsid w:val="002532F4"/>
    <w:rsid w:val="00253A02"/>
    <w:rsid w:val="00253B81"/>
    <w:rsid w:val="002554DE"/>
    <w:rsid w:val="00255E11"/>
    <w:rsid w:val="00256835"/>
    <w:rsid w:val="002569F0"/>
    <w:rsid w:val="00256ECF"/>
    <w:rsid w:val="00257730"/>
    <w:rsid w:val="00257999"/>
    <w:rsid w:val="002604AA"/>
    <w:rsid w:val="0026129B"/>
    <w:rsid w:val="00261560"/>
    <w:rsid w:val="00261715"/>
    <w:rsid w:val="00261CF9"/>
    <w:rsid w:val="00261EC0"/>
    <w:rsid w:val="00262141"/>
    <w:rsid w:val="0026231B"/>
    <w:rsid w:val="002628F2"/>
    <w:rsid w:val="00263101"/>
    <w:rsid w:val="00263201"/>
    <w:rsid w:val="00263A37"/>
    <w:rsid w:val="002653A6"/>
    <w:rsid w:val="0026608D"/>
    <w:rsid w:val="002661F1"/>
    <w:rsid w:val="002663BA"/>
    <w:rsid w:val="002664B7"/>
    <w:rsid w:val="00266CB5"/>
    <w:rsid w:val="002711A4"/>
    <w:rsid w:val="00271F13"/>
    <w:rsid w:val="002721E2"/>
    <w:rsid w:val="00274DB5"/>
    <w:rsid w:val="00275BB1"/>
    <w:rsid w:val="00275FBF"/>
    <w:rsid w:val="00276373"/>
    <w:rsid w:val="00277933"/>
    <w:rsid w:val="00277A17"/>
    <w:rsid w:val="00277F13"/>
    <w:rsid w:val="00277F8D"/>
    <w:rsid w:val="00277FA7"/>
    <w:rsid w:val="00280F3D"/>
    <w:rsid w:val="0028106A"/>
    <w:rsid w:val="00281EB4"/>
    <w:rsid w:val="00282734"/>
    <w:rsid w:val="0028308E"/>
    <w:rsid w:val="002834E9"/>
    <w:rsid w:val="0028396F"/>
    <w:rsid w:val="00283A52"/>
    <w:rsid w:val="00283C5E"/>
    <w:rsid w:val="00283E26"/>
    <w:rsid w:val="0028428F"/>
    <w:rsid w:val="00284CFC"/>
    <w:rsid w:val="00285832"/>
    <w:rsid w:val="00285969"/>
    <w:rsid w:val="0028663B"/>
    <w:rsid w:val="00286920"/>
    <w:rsid w:val="00286CEC"/>
    <w:rsid w:val="00287198"/>
    <w:rsid w:val="002871A9"/>
    <w:rsid w:val="0028758C"/>
    <w:rsid w:val="00287B7E"/>
    <w:rsid w:val="002902AB"/>
    <w:rsid w:val="002906FE"/>
    <w:rsid w:val="00290781"/>
    <w:rsid w:val="0029099B"/>
    <w:rsid w:val="00291690"/>
    <w:rsid w:val="00291784"/>
    <w:rsid w:val="002929BB"/>
    <w:rsid w:val="00292E64"/>
    <w:rsid w:val="002932BA"/>
    <w:rsid w:val="00293886"/>
    <w:rsid w:val="00294368"/>
    <w:rsid w:val="00294B78"/>
    <w:rsid w:val="002956D1"/>
    <w:rsid w:val="00295949"/>
    <w:rsid w:val="0029624A"/>
    <w:rsid w:val="00296922"/>
    <w:rsid w:val="00297098"/>
    <w:rsid w:val="002A05D4"/>
    <w:rsid w:val="002A09FF"/>
    <w:rsid w:val="002A0E60"/>
    <w:rsid w:val="002A1A58"/>
    <w:rsid w:val="002A1B02"/>
    <w:rsid w:val="002A1C53"/>
    <w:rsid w:val="002A2676"/>
    <w:rsid w:val="002A28FC"/>
    <w:rsid w:val="002A2B44"/>
    <w:rsid w:val="002A2EA5"/>
    <w:rsid w:val="002A3D94"/>
    <w:rsid w:val="002A4736"/>
    <w:rsid w:val="002A4B1C"/>
    <w:rsid w:val="002A4BDD"/>
    <w:rsid w:val="002A4CC8"/>
    <w:rsid w:val="002A581B"/>
    <w:rsid w:val="002A6AFB"/>
    <w:rsid w:val="002A733D"/>
    <w:rsid w:val="002A774A"/>
    <w:rsid w:val="002A7E5C"/>
    <w:rsid w:val="002A7F6D"/>
    <w:rsid w:val="002B020D"/>
    <w:rsid w:val="002B06E1"/>
    <w:rsid w:val="002B0715"/>
    <w:rsid w:val="002B1342"/>
    <w:rsid w:val="002B2686"/>
    <w:rsid w:val="002B27C8"/>
    <w:rsid w:val="002B2979"/>
    <w:rsid w:val="002B2A7F"/>
    <w:rsid w:val="002B330B"/>
    <w:rsid w:val="002B382F"/>
    <w:rsid w:val="002B39BE"/>
    <w:rsid w:val="002B438C"/>
    <w:rsid w:val="002B48DB"/>
    <w:rsid w:val="002B4B34"/>
    <w:rsid w:val="002B508E"/>
    <w:rsid w:val="002B541A"/>
    <w:rsid w:val="002B6407"/>
    <w:rsid w:val="002B6416"/>
    <w:rsid w:val="002B6459"/>
    <w:rsid w:val="002B64D2"/>
    <w:rsid w:val="002B73B0"/>
    <w:rsid w:val="002C1143"/>
    <w:rsid w:val="002C1187"/>
    <w:rsid w:val="002C24B4"/>
    <w:rsid w:val="002C2B3A"/>
    <w:rsid w:val="002C2B87"/>
    <w:rsid w:val="002C3CF4"/>
    <w:rsid w:val="002C441A"/>
    <w:rsid w:val="002C4A73"/>
    <w:rsid w:val="002C4B84"/>
    <w:rsid w:val="002C4C0C"/>
    <w:rsid w:val="002C5016"/>
    <w:rsid w:val="002C5C2F"/>
    <w:rsid w:val="002C5D0F"/>
    <w:rsid w:val="002C5E87"/>
    <w:rsid w:val="002C60B9"/>
    <w:rsid w:val="002C6F77"/>
    <w:rsid w:val="002C704D"/>
    <w:rsid w:val="002C7211"/>
    <w:rsid w:val="002D0845"/>
    <w:rsid w:val="002D0933"/>
    <w:rsid w:val="002D19BB"/>
    <w:rsid w:val="002D1A9B"/>
    <w:rsid w:val="002D1EB8"/>
    <w:rsid w:val="002D22C5"/>
    <w:rsid w:val="002D301F"/>
    <w:rsid w:val="002D302A"/>
    <w:rsid w:val="002D36C6"/>
    <w:rsid w:val="002D37C1"/>
    <w:rsid w:val="002D444B"/>
    <w:rsid w:val="002D4A45"/>
    <w:rsid w:val="002D4A73"/>
    <w:rsid w:val="002D4AB1"/>
    <w:rsid w:val="002D4B42"/>
    <w:rsid w:val="002D4DBA"/>
    <w:rsid w:val="002D5A1B"/>
    <w:rsid w:val="002D65BC"/>
    <w:rsid w:val="002D6D7E"/>
    <w:rsid w:val="002D76DD"/>
    <w:rsid w:val="002D7EDD"/>
    <w:rsid w:val="002E055C"/>
    <w:rsid w:val="002E1050"/>
    <w:rsid w:val="002E18E5"/>
    <w:rsid w:val="002E1953"/>
    <w:rsid w:val="002E1DC7"/>
    <w:rsid w:val="002E2BFA"/>
    <w:rsid w:val="002E2D7D"/>
    <w:rsid w:val="002E3AB5"/>
    <w:rsid w:val="002E3D76"/>
    <w:rsid w:val="002E40A1"/>
    <w:rsid w:val="002E48EC"/>
    <w:rsid w:val="002E4B44"/>
    <w:rsid w:val="002E4ECB"/>
    <w:rsid w:val="002E4F23"/>
    <w:rsid w:val="002E5784"/>
    <w:rsid w:val="002E5B53"/>
    <w:rsid w:val="002E7847"/>
    <w:rsid w:val="002F0073"/>
    <w:rsid w:val="002F01D5"/>
    <w:rsid w:val="002F0618"/>
    <w:rsid w:val="002F1D41"/>
    <w:rsid w:val="002F240B"/>
    <w:rsid w:val="002F2F50"/>
    <w:rsid w:val="002F3601"/>
    <w:rsid w:val="002F45F6"/>
    <w:rsid w:val="002F692F"/>
    <w:rsid w:val="002F69BE"/>
    <w:rsid w:val="002F7B66"/>
    <w:rsid w:val="00300CB4"/>
    <w:rsid w:val="00300E24"/>
    <w:rsid w:val="0030101C"/>
    <w:rsid w:val="00301DDD"/>
    <w:rsid w:val="003033BA"/>
    <w:rsid w:val="003043A3"/>
    <w:rsid w:val="00304BD4"/>
    <w:rsid w:val="0030500A"/>
    <w:rsid w:val="0030517B"/>
    <w:rsid w:val="003052EB"/>
    <w:rsid w:val="00305FCB"/>
    <w:rsid w:val="0030600C"/>
    <w:rsid w:val="003063C3"/>
    <w:rsid w:val="00306B44"/>
    <w:rsid w:val="00307C44"/>
    <w:rsid w:val="0031088E"/>
    <w:rsid w:val="00310A35"/>
    <w:rsid w:val="00310D01"/>
    <w:rsid w:val="00311376"/>
    <w:rsid w:val="0031193B"/>
    <w:rsid w:val="00311A1F"/>
    <w:rsid w:val="00311B47"/>
    <w:rsid w:val="00311D52"/>
    <w:rsid w:val="00311DE3"/>
    <w:rsid w:val="00312190"/>
    <w:rsid w:val="003125E0"/>
    <w:rsid w:val="00312606"/>
    <w:rsid w:val="0031271D"/>
    <w:rsid w:val="00313447"/>
    <w:rsid w:val="00313748"/>
    <w:rsid w:val="00313EA3"/>
    <w:rsid w:val="00315457"/>
    <w:rsid w:val="003161A4"/>
    <w:rsid w:val="00316542"/>
    <w:rsid w:val="00316955"/>
    <w:rsid w:val="0031720A"/>
    <w:rsid w:val="0031749B"/>
    <w:rsid w:val="003174E5"/>
    <w:rsid w:val="00317C9D"/>
    <w:rsid w:val="00317CD2"/>
    <w:rsid w:val="00317D99"/>
    <w:rsid w:val="0032078D"/>
    <w:rsid w:val="00320A6E"/>
    <w:rsid w:val="00320F34"/>
    <w:rsid w:val="0032137B"/>
    <w:rsid w:val="003214F7"/>
    <w:rsid w:val="00321BD6"/>
    <w:rsid w:val="00321FA3"/>
    <w:rsid w:val="003227D3"/>
    <w:rsid w:val="00322937"/>
    <w:rsid w:val="00322991"/>
    <w:rsid w:val="00322A46"/>
    <w:rsid w:val="00322A84"/>
    <w:rsid w:val="00323881"/>
    <w:rsid w:val="00323B73"/>
    <w:rsid w:val="00324C3A"/>
    <w:rsid w:val="00325D98"/>
    <w:rsid w:val="0032682A"/>
    <w:rsid w:val="00327A5C"/>
    <w:rsid w:val="0033092C"/>
    <w:rsid w:val="0033122A"/>
    <w:rsid w:val="003315AC"/>
    <w:rsid w:val="00331932"/>
    <w:rsid w:val="00333A88"/>
    <w:rsid w:val="0033426B"/>
    <w:rsid w:val="00335B15"/>
    <w:rsid w:val="00335B21"/>
    <w:rsid w:val="00335D3F"/>
    <w:rsid w:val="00336104"/>
    <w:rsid w:val="0033625A"/>
    <w:rsid w:val="00336313"/>
    <w:rsid w:val="00336729"/>
    <w:rsid w:val="00336AB1"/>
    <w:rsid w:val="0033726D"/>
    <w:rsid w:val="00337362"/>
    <w:rsid w:val="00337CA8"/>
    <w:rsid w:val="003410A5"/>
    <w:rsid w:val="0034125B"/>
    <w:rsid w:val="0034177C"/>
    <w:rsid w:val="00342345"/>
    <w:rsid w:val="00342C27"/>
    <w:rsid w:val="003430C8"/>
    <w:rsid w:val="00343142"/>
    <w:rsid w:val="003432C8"/>
    <w:rsid w:val="003434B3"/>
    <w:rsid w:val="00343536"/>
    <w:rsid w:val="0034360A"/>
    <w:rsid w:val="00343EFB"/>
    <w:rsid w:val="003443DF"/>
    <w:rsid w:val="00344760"/>
    <w:rsid w:val="00344A64"/>
    <w:rsid w:val="00346111"/>
    <w:rsid w:val="0034680A"/>
    <w:rsid w:val="00346828"/>
    <w:rsid w:val="00346C62"/>
    <w:rsid w:val="0034778E"/>
    <w:rsid w:val="003501E2"/>
    <w:rsid w:val="00350A59"/>
    <w:rsid w:val="00351BAB"/>
    <w:rsid w:val="00351E10"/>
    <w:rsid w:val="00351FE7"/>
    <w:rsid w:val="0035273A"/>
    <w:rsid w:val="00352AA0"/>
    <w:rsid w:val="00352D18"/>
    <w:rsid w:val="00352D59"/>
    <w:rsid w:val="00353253"/>
    <w:rsid w:val="003533F4"/>
    <w:rsid w:val="003536F6"/>
    <w:rsid w:val="00353A61"/>
    <w:rsid w:val="00353DD5"/>
    <w:rsid w:val="00355131"/>
    <w:rsid w:val="0035595F"/>
    <w:rsid w:val="00355CFC"/>
    <w:rsid w:val="00356438"/>
    <w:rsid w:val="003569D2"/>
    <w:rsid w:val="00356CBA"/>
    <w:rsid w:val="00356E3E"/>
    <w:rsid w:val="003570EC"/>
    <w:rsid w:val="00361A59"/>
    <w:rsid w:val="00363041"/>
    <w:rsid w:val="003631CC"/>
    <w:rsid w:val="00363348"/>
    <w:rsid w:val="00363857"/>
    <w:rsid w:val="00363D59"/>
    <w:rsid w:val="003640F7"/>
    <w:rsid w:val="00364300"/>
    <w:rsid w:val="00365D3A"/>
    <w:rsid w:val="00365DAE"/>
    <w:rsid w:val="003661DD"/>
    <w:rsid w:val="003664FF"/>
    <w:rsid w:val="00366B70"/>
    <w:rsid w:val="00366BD2"/>
    <w:rsid w:val="003670B8"/>
    <w:rsid w:val="0036776E"/>
    <w:rsid w:val="003704A3"/>
    <w:rsid w:val="00370621"/>
    <w:rsid w:val="003706F2"/>
    <w:rsid w:val="00370721"/>
    <w:rsid w:val="0037124F"/>
    <w:rsid w:val="0037285C"/>
    <w:rsid w:val="00373827"/>
    <w:rsid w:val="00373F04"/>
    <w:rsid w:val="0037401C"/>
    <w:rsid w:val="00374A1E"/>
    <w:rsid w:val="0037507B"/>
    <w:rsid w:val="00375C7C"/>
    <w:rsid w:val="003762F6"/>
    <w:rsid w:val="003766DB"/>
    <w:rsid w:val="00377027"/>
    <w:rsid w:val="00377135"/>
    <w:rsid w:val="00380272"/>
    <w:rsid w:val="00380313"/>
    <w:rsid w:val="00380576"/>
    <w:rsid w:val="003805DB"/>
    <w:rsid w:val="003813F4"/>
    <w:rsid w:val="0038152A"/>
    <w:rsid w:val="00382BAD"/>
    <w:rsid w:val="00383A8D"/>
    <w:rsid w:val="00384DF1"/>
    <w:rsid w:val="00384FF3"/>
    <w:rsid w:val="00385E1C"/>
    <w:rsid w:val="00386456"/>
    <w:rsid w:val="003865A9"/>
    <w:rsid w:val="00387642"/>
    <w:rsid w:val="00390F32"/>
    <w:rsid w:val="0039135E"/>
    <w:rsid w:val="0039200F"/>
    <w:rsid w:val="0039319C"/>
    <w:rsid w:val="00393CAE"/>
    <w:rsid w:val="003945DC"/>
    <w:rsid w:val="003945F4"/>
    <w:rsid w:val="00394EB5"/>
    <w:rsid w:val="0039514E"/>
    <w:rsid w:val="003953B4"/>
    <w:rsid w:val="0039615F"/>
    <w:rsid w:val="00396A29"/>
    <w:rsid w:val="00397FF0"/>
    <w:rsid w:val="003A0878"/>
    <w:rsid w:val="003A1561"/>
    <w:rsid w:val="003A1D25"/>
    <w:rsid w:val="003A22A2"/>
    <w:rsid w:val="003A2447"/>
    <w:rsid w:val="003A2AA1"/>
    <w:rsid w:val="003A31A5"/>
    <w:rsid w:val="003A3851"/>
    <w:rsid w:val="003A39DD"/>
    <w:rsid w:val="003A40FD"/>
    <w:rsid w:val="003A462D"/>
    <w:rsid w:val="003A4A8E"/>
    <w:rsid w:val="003A4B14"/>
    <w:rsid w:val="003A563C"/>
    <w:rsid w:val="003A581E"/>
    <w:rsid w:val="003A6160"/>
    <w:rsid w:val="003A65A5"/>
    <w:rsid w:val="003A72F5"/>
    <w:rsid w:val="003A78E5"/>
    <w:rsid w:val="003B0341"/>
    <w:rsid w:val="003B120F"/>
    <w:rsid w:val="003B1E57"/>
    <w:rsid w:val="003B2885"/>
    <w:rsid w:val="003B2EF3"/>
    <w:rsid w:val="003B3676"/>
    <w:rsid w:val="003B4B1C"/>
    <w:rsid w:val="003B4CB2"/>
    <w:rsid w:val="003B4D59"/>
    <w:rsid w:val="003B534F"/>
    <w:rsid w:val="003B5391"/>
    <w:rsid w:val="003B5952"/>
    <w:rsid w:val="003B65D7"/>
    <w:rsid w:val="003B65E0"/>
    <w:rsid w:val="003B6BD4"/>
    <w:rsid w:val="003B6DE6"/>
    <w:rsid w:val="003B6F4D"/>
    <w:rsid w:val="003B6FE7"/>
    <w:rsid w:val="003C057A"/>
    <w:rsid w:val="003C0791"/>
    <w:rsid w:val="003C0D1F"/>
    <w:rsid w:val="003C116A"/>
    <w:rsid w:val="003C1AF4"/>
    <w:rsid w:val="003C1B63"/>
    <w:rsid w:val="003C1CB8"/>
    <w:rsid w:val="003C205F"/>
    <w:rsid w:val="003C2550"/>
    <w:rsid w:val="003C287F"/>
    <w:rsid w:val="003C2B2D"/>
    <w:rsid w:val="003C3339"/>
    <w:rsid w:val="003C375A"/>
    <w:rsid w:val="003C43F6"/>
    <w:rsid w:val="003C4D9F"/>
    <w:rsid w:val="003C622C"/>
    <w:rsid w:val="003C73C7"/>
    <w:rsid w:val="003D03F3"/>
    <w:rsid w:val="003D050B"/>
    <w:rsid w:val="003D0B98"/>
    <w:rsid w:val="003D0C3C"/>
    <w:rsid w:val="003D0DE5"/>
    <w:rsid w:val="003D1351"/>
    <w:rsid w:val="003D21C1"/>
    <w:rsid w:val="003D3707"/>
    <w:rsid w:val="003D3B15"/>
    <w:rsid w:val="003D3B2E"/>
    <w:rsid w:val="003D4752"/>
    <w:rsid w:val="003D484D"/>
    <w:rsid w:val="003D49CB"/>
    <w:rsid w:val="003D4BD6"/>
    <w:rsid w:val="003D5BCC"/>
    <w:rsid w:val="003D6B8F"/>
    <w:rsid w:val="003D7566"/>
    <w:rsid w:val="003E08B3"/>
    <w:rsid w:val="003E09BB"/>
    <w:rsid w:val="003E159D"/>
    <w:rsid w:val="003E20EA"/>
    <w:rsid w:val="003E210C"/>
    <w:rsid w:val="003E2913"/>
    <w:rsid w:val="003E2A90"/>
    <w:rsid w:val="003E2F55"/>
    <w:rsid w:val="003E317C"/>
    <w:rsid w:val="003E34DB"/>
    <w:rsid w:val="003E3833"/>
    <w:rsid w:val="003E3902"/>
    <w:rsid w:val="003E3AF9"/>
    <w:rsid w:val="003E4A70"/>
    <w:rsid w:val="003E4C48"/>
    <w:rsid w:val="003E4CD9"/>
    <w:rsid w:val="003E54B3"/>
    <w:rsid w:val="003E5780"/>
    <w:rsid w:val="003E5B9F"/>
    <w:rsid w:val="003E5C9E"/>
    <w:rsid w:val="003E6072"/>
    <w:rsid w:val="003E6706"/>
    <w:rsid w:val="003E6AB6"/>
    <w:rsid w:val="003E6E0B"/>
    <w:rsid w:val="003E71CD"/>
    <w:rsid w:val="003E74E5"/>
    <w:rsid w:val="003E76DF"/>
    <w:rsid w:val="003E78DA"/>
    <w:rsid w:val="003E7A8B"/>
    <w:rsid w:val="003F04B0"/>
    <w:rsid w:val="003F0F7F"/>
    <w:rsid w:val="003F300D"/>
    <w:rsid w:val="003F391F"/>
    <w:rsid w:val="003F432D"/>
    <w:rsid w:val="003F4599"/>
    <w:rsid w:val="003F45E1"/>
    <w:rsid w:val="003F4F6C"/>
    <w:rsid w:val="003F516A"/>
    <w:rsid w:val="003F559E"/>
    <w:rsid w:val="003F5DB7"/>
    <w:rsid w:val="003F6181"/>
    <w:rsid w:val="003F7343"/>
    <w:rsid w:val="00400002"/>
    <w:rsid w:val="00400054"/>
    <w:rsid w:val="004016A3"/>
    <w:rsid w:val="00401B31"/>
    <w:rsid w:val="0040202B"/>
    <w:rsid w:val="00402DE1"/>
    <w:rsid w:val="00402EEB"/>
    <w:rsid w:val="004037C2"/>
    <w:rsid w:val="00403B12"/>
    <w:rsid w:val="00404041"/>
    <w:rsid w:val="00404B43"/>
    <w:rsid w:val="00404C61"/>
    <w:rsid w:val="00405487"/>
    <w:rsid w:val="0040602B"/>
    <w:rsid w:val="00407A7A"/>
    <w:rsid w:val="00407ABC"/>
    <w:rsid w:val="00407F1E"/>
    <w:rsid w:val="00410A88"/>
    <w:rsid w:val="00410BA2"/>
    <w:rsid w:val="00411317"/>
    <w:rsid w:val="00411A9E"/>
    <w:rsid w:val="00411BBF"/>
    <w:rsid w:val="0041259F"/>
    <w:rsid w:val="00412B4D"/>
    <w:rsid w:val="00412C51"/>
    <w:rsid w:val="00413262"/>
    <w:rsid w:val="0041329C"/>
    <w:rsid w:val="00413582"/>
    <w:rsid w:val="004139F4"/>
    <w:rsid w:val="00413DED"/>
    <w:rsid w:val="00413FFA"/>
    <w:rsid w:val="00414246"/>
    <w:rsid w:val="0041475B"/>
    <w:rsid w:val="00414D9A"/>
    <w:rsid w:val="00415194"/>
    <w:rsid w:val="004153B2"/>
    <w:rsid w:val="0041576E"/>
    <w:rsid w:val="00415816"/>
    <w:rsid w:val="00415B88"/>
    <w:rsid w:val="00415BEC"/>
    <w:rsid w:val="00415D32"/>
    <w:rsid w:val="004160A2"/>
    <w:rsid w:val="004170D7"/>
    <w:rsid w:val="004177A6"/>
    <w:rsid w:val="00417EFD"/>
    <w:rsid w:val="004200EE"/>
    <w:rsid w:val="004209D2"/>
    <w:rsid w:val="00420D6E"/>
    <w:rsid w:val="00421BD2"/>
    <w:rsid w:val="00421E00"/>
    <w:rsid w:val="00421FCB"/>
    <w:rsid w:val="00421FF6"/>
    <w:rsid w:val="004223BC"/>
    <w:rsid w:val="00422DCA"/>
    <w:rsid w:val="00423F9F"/>
    <w:rsid w:val="004257D7"/>
    <w:rsid w:val="00425C43"/>
    <w:rsid w:val="0042681C"/>
    <w:rsid w:val="00426C69"/>
    <w:rsid w:val="004273FA"/>
    <w:rsid w:val="00427541"/>
    <w:rsid w:val="00427573"/>
    <w:rsid w:val="00430186"/>
    <w:rsid w:val="00431B47"/>
    <w:rsid w:val="0043269A"/>
    <w:rsid w:val="00432E14"/>
    <w:rsid w:val="004333C2"/>
    <w:rsid w:val="004334D8"/>
    <w:rsid w:val="00433ACB"/>
    <w:rsid w:val="00434787"/>
    <w:rsid w:val="004347B6"/>
    <w:rsid w:val="004347DA"/>
    <w:rsid w:val="00434C13"/>
    <w:rsid w:val="00436323"/>
    <w:rsid w:val="0043683F"/>
    <w:rsid w:val="00436BBF"/>
    <w:rsid w:val="00436E45"/>
    <w:rsid w:val="00436F40"/>
    <w:rsid w:val="004370FA"/>
    <w:rsid w:val="00437266"/>
    <w:rsid w:val="00437A4B"/>
    <w:rsid w:val="00440096"/>
    <w:rsid w:val="004403DD"/>
    <w:rsid w:val="00440DB0"/>
    <w:rsid w:val="00440FAD"/>
    <w:rsid w:val="00441291"/>
    <w:rsid w:val="004420AB"/>
    <w:rsid w:val="004422D6"/>
    <w:rsid w:val="004427AC"/>
    <w:rsid w:val="00442D4D"/>
    <w:rsid w:val="0044311D"/>
    <w:rsid w:val="00443613"/>
    <w:rsid w:val="0044374D"/>
    <w:rsid w:val="00443865"/>
    <w:rsid w:val="00443B55"/>
    <w:rsid w:val="00443D27"/>
    <w:rsid w:val="00445AC2"/>
    <w:rsid w:val="00446037"/>
    <w:rsid w:val="0044642F"/>
    <w:rsid w:val="00446E77"/>
    <w:rsid w:val="0044772C"/>
    <w:rsid w:val="004504D9"/>
    <w:rsid w:val="00450846"/>
    <w:rsid w:val="00451A52"/>
    <w:rsid w:val="00451FC8"/>
    <w:rsid w:val="0045271D"/>
    <w:rsid w:val="00452755"/>
    <w:rsid w:val="00452803"/>
    <w:rsid w:val="004529C6"/>
    <w:rsid w:val="00452EAD"/>
    <w:rsid w:val="004533D1"/>
    <w:rsid w:val="004534D1"/>
    <w:rsid w:val="00453A53"/>
    <w:rsid w:val="00453FEF"/>
    <w:rsid w:val="00454548"/>
    <w:rsid w:val="0045455C"/>
    <w:rsid w:val="00454582"/>
    <w:rsid w:val="00454717"/>
    <w:rsid w:val="00455047"/>
    <w:rsid w:val="00455354"/>
    <w:rsid w:val="0045558D"/>
    <w:rsid w:val="00455DEE"/>
    <w:rsid w:val="00456970"/>
    <w:rsid w:val="00456BB1"/>
    <w:rsid w:val="00456DDB"/>
    <w:rsid w:val="004604C4"/>
    <w:rsid w:val="0046080F"/>
    <w:rsid w:val="00460915"/>
    <w:rsid w:val="00460946"/>
    <w:rsid w:val="00460CD3"/>
    <w:rsid w:val="00460D7E"/>
    <w:rsid w:val="0046116D"/>
    <w:rsid w:val="004613D2"/>
    <w:rsid w:val="004614A9"/>
    <w:rsid w:val="00461E97"/>
    <w:rsid w:val="0046268F"/>
    <w:rsid w:val="0046284F"/>
    <w:rsid w:val="00462B10"/>
    <w:rsid w:val="00462C04"/>
    <w:rsid w:val="0046320A"/>
    <w:rsid w:val="0046361D"/>
    <w:rsid w:val="004638E2"/>
    <w:rsid w:val="004639D9"/>
    <w:rsid w:val="00464030"/>
    <w:rsid w:val="00464264"/>
    <w:rsid w:val="004647F8"/>
    <w:rsid w:val="004647FB"/>
    <w:rsid w:val="004651AD"/>
    <w:rsid w:val="00465456"/>
    <w:rsid w:val="0046563F"/>
    <w:rsid w:val="00465677"/>
    <w:rsid w:val="00465AC3"/>
    <w:rsid w:val="00465FD5"/>
    <w:rsid w:val="00466616"/>
    <w:rsid w:val="00466A0C"/>
    <w:rsid w:val="00467A26"/>
    <w:rsid w:val="00470577"/>
    <w:rsid w:val="00470A6A"/>
    <w:rsid w:val="00470D92"/>
    <w:rsid w:val="0047126E"/>
    <w:rsid w:val="004712D1"/>
    <w:rsid w:val="00471432"/>
    <w:rsid w:val="00471DF7"/>
    <w:rsid w:val="00471F6B"/>
    <w:rsid w:val="0047295C"/>
    <w:rsid w:val="00472D8E"/>
    <w:rsid w:val="0047319D"/>
    <w:rsid w:val="004734CF"/>
    <w:rsid w:val="00473975"/>
    <w:rsid w:val="00474889"/>
    <w:rsid w:val="00475C5A"/>
    <w:rsid w:val="00475C9C"/>
    <w:rsid w:val="0047676B"/>
    <w:rsid w:val="0047773C"/>
    <w:rsid w:val="00477C5F"/>
    <w:rsid w:val="00480050"/>
    <w:rsid w:val="004803ED"/>
    <w:rsid w:val="004808DE"/>
    <w:rsid w:val="00481AC4"/>
    <w:rsid w:val="00481DC1"/>
    <w:rsid w:val="00482507"/>
    <w:rsid w:val="0048268A"/>
    <w:rsid w:val="00483356"/>
    <w:rsid w:val="004835CA"/>
    <w:rsid w:val="004836F8"/>
    <w:rsid w:val="004836FE"/>
    <w:rsid w:val="00483B4E"/>
    <w:rsid w:val="00484074"/>
    <w:rsid w:val="004843F9"/>
    <w:rsid w:val="00484F0F"/>
    <w:rsid w:val="00484F40"/>
    <w:rsid w:val="0048540C"/>
    <w:rsid w:val="0048592F"/>
    <w:rsid w:val="0048605E"/>
    <w:rsid w:val="004861B4"/>
    <w:rsid w:val="00486AB4"/>
    <w:rsid w:val="00486BD0"/>
    <w:rsid w:val="00486D00"/>
    <w:rsid w:val="00487263"/>
    <w:rsid w:val="0048734F"/>
    <w:rsid w:val="0049029D"/>
    <w:rsid w:val="0049030C"/>
    <w:rsid w:val="004903C0"/>
    <w:rsid w:val="0049114B"/>
    <w:rsid w:val="0049122D"/>
    <w:rsid w:val="004912A8"/>
    <w:rsid w:val="00491577"/>
    <w:rsid w:val="0049196E"/>
    <w:rsid w:val="0049241A"/>
    <w:rsid w:val="00492C1F"/>
    <w:rsid w:val="00492E4C"/>
    <w:rsid w:val="00493E04"/>
    <w:rsid w:val="004940E3"/>
    <w:rsid w:val="00494A92"/>
    <w:rsid w:val="0049530F"/>
    <w:rsid w:val="00496664"/>
    <w:rsid w:val="00496786"/>
    <w:rsid w:val="0049695B"/>
    <w:rsid w:val="00496D8F"/>
    <w:rsid w:val="00497463"/>
    <w:rsid w:val="00497B15"/>
    <w:rsid w:val="004A054C"/>
    <w:rsid w:val="004A08D1"/>
    <w:rsid w:val="004A0E26"/>
    <w:rsid w:val="004A16C1"/>
    <w:rsid w:val="004A194B"/>
    <w:rsid w:val="004A1CE2"/>
    <w:rsid w:val="004A2069"/>
    <w:rsid w:val="004A2800"/>
    <w:rsid w:val="004A34D2"/>
    <w:rsid w:val="004A41BA"/>
    <w:rsid w:val="004A4301"/>
    <w:rsid w:val="004A47E4"/>
    <w:rsid w:val="004A4E65"/>
    <w:rsid w:val="004A58EE"/>
    <w:rsid w:val="004A59B7"/>
    <w:rsid w:val="004A59CD"/>
    <w:rsid w:val="004A623B"/>
    <w:rsid w:val="004A6A04"/>
    <w:rsid w:val="004A6A52"/>
    <w:rsid w:val="004A6C78"/>
    <w:rsid w:val="004B0F0B"/>
    <w:rsid w:val="004B14C3"/>
    <w:rsid w:val="004B2197"/>
    <w:rsid w:val="004B298A"/>
    <w:rsid w:val="004B3187"/>
    <w:rsid w:val="004B343A"/>
    <w:rsid w:val="004B578D"/>
    <w:rsid w:val="004B5BE7"/>
    <w:rsid w:val="004B5C89"/>
    <w:rsid w:val="004B5DB1"/>
    <w:rsid w:val="004B5E2D"/>
    <w:rsid w:val="004B6793"/>
    <w:rsid w:val="004B6C07"/>
    <w:rsid w:val="004B74D3"/>
    <w:rsid w:val="004B76D3"/>
    <w:rsid w:val="004B788E"/>
    <w:rsid w:val="004B7E5D"/>
    <w:rsid w:val="004C0DD8"/>
    <w:rsid w:val="004C22F7"/>
    <w:rsid w:val="004C2B27"/>
    <w:rsid w:val="004C3929"/>
    <w:rsid w:val="004C4DCB"/>
    <w:rsid w:val="004C5212"/>
    <w:rsid w:val="004C5B3B"/>
    <w:rsid w:val="004C5EF0"/>
    <w:rsid w:val="004C6C52"/>
    <w:rsid w:val="004C7226"/>
    <w:rsid w:val="004C74C9"/>
    <w:rsid w:val="004C7D70"/>
    <w:rsid w:val="004D02F9"/>
    <w:rsid w:val="004D03FE"/>
    <w:rsid w:val="004D0446"/>
    <w:rsid w:val="004D0A4F"/>
    <w:rsid w:val="004D0F95"/>
    <w:rsid w:val="004D106A"/>
    <w:rsid w:val="004D31EE"/>
    <w:rsid w:val="004D36AF"/>
    <w:rsid w:val="004D3BD1"/>
    <w:rsid w:val="004D4965"/>
    <w:rsid w:val="004D4BA1"/>
    <w:rsid w:val="004D584D"/>
    <w:rsid w:val="004D6826"/>
    <w:rsid w:val="004D7758"/>
    <w:rsid w:val="004E023F"/>
    <w:rsid w:val="004E0742"/>
    <w:rsid w:val="004E0C64"/>
    <w:rsid w:val="004E0F6B"/>
    <w:rsid w:val="004E1545"/>
    <w:rsid w:val="004E1F1C"/>
    <w:rsid w:val="004E2A35"/>
    <w:rsid w:val="004E364E"/>
    <w:rsid w:val="004E40CE"/>
    <w:rsid w:val="004E4465"/>
    <w:rsid w:val="004E4B0B"/>
    <w:rsid w:val="004E518D"/>
    <w:rsid w:val="004E5506"/>
    <w:rsid w:val="004E5736"/>
    <w:rsid w:val="004E5B36"/>
    <w:rsid w:val="004E6045"/>
    <w:rsid w:val="004E6F43"/>
    <w:rsid w:val="004E7200"/>
    <w:rsid w:val="004E732B"/>
    <w:rsid w:val="004F034D"/>
    <w:rsid w:val="004F091D"/>
    <w:rsid w:val="004F0960"/>
    <w:rsid w:val="004F0A5C"/>
    <w:rsid w:val="004F0A94"/>
    <w:rsid w:val="004F163F"/>
    <w:rsid w:val="004F18A0"/>
    <w:rsid w:val="004F1A08"/>
    <w:rsid w:val="004F2B64"/>
    <w:rsid w:val="004F3764"/>
    <w:rsid w:val="004F3EEF"/>
    <w:rsid w:val="004F4B65"/>
    <w:rsid w:val="004F548C"/>
    <w:rsid w:val="004F54FD"/>
    <w:rsid w:val="004F5930"/>
    <w:rsid w:val="004F5970"/>
    <w:rsid w:val="004F5E7C"/>
    <w:rsid w:val="004F5F0C"/>
    <w:rsid w:val="004F6121"/>
    <w:rsid w:val="004F6161"/>
    <w:rsid w:val="004F66BC"/>
    <w:rsid w:val="004F67B2"/>
    <w:rsid w:val="004F6C26"/>
    <w:rsid w:val="004F7AC9"/>
    <w:rsid w:val="0050062F"/>
    <w:rsid w:val="005012E2"/>
    <w:rsid w:val="00501481"/>
    <w:rsid w:val="0050160F"/>
    <w:rsid w:val="0050284E"/>
    <w:rsid w:val="005057FE"/>
    <w:rsid w:val="00505DCB"/>
    <w:rsid w:val="005075CA"/>
    <w:rsid w:val="0051074C"/>
    <w:rsid w:val="00510DE9"/>
    <w:rsid w:val="00510EA3"/>
    <w:rsid w:val="005111E2"/>
    <w:rsid w:val="00511231"/>
    <w:rsid w:val="00511376"/>
    <w:rsid w:val="00512779"/>
    <w:rsid w:val="005129FA"/>
    <w:rsid w:val="00512C4F"/>
    <w:rsid w:val="00513042"/>
    <w:rsid w:val="0051334F"/>
    <w:rsid w:val="00513399"/>
    <w:rsid w:val="00513AA0"/>
    <w:rsid w:val="00513AF2"/>
    <w:rsid w:val="00514575"/>
    <w:rsid w:val="00514BBD"/>
    <w:rsid w:val="00514C03"/>
    <w:rsid w:val="00514D5E"/>
    <w:rsid w:val="00514D67"/>
    <w:rsid w:val="005153B9"/>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3903"/>
    <w:rsid w:val="005239B6"/>
    <w:rsid w:val="00523C45"/>
    <w:rsid w:val="00524165"/>
    <w:rsid w:val="00524278"/>
    <w:rsid w:val="005242BA"/>
    <w:rsid w:val="005246E7"/>
    <w:rsid w:val="00524DD1"/>
    <w:rsid w:val="00524FD2"/>
    <w:rsid w:val="00525621"/>
    <w:rsid w:val="0052574B"/>
    <w:rsid w:val="005262ED"/>
    <w:rsid w:val="00526431"/>
    <w:rsid w:val="005265D8"/>
    <w:rsid w:val="00526B97"/>
    <w:rsid w:val="00527C6B"/>
    <w:rsid w:val="00527E57"/>
    <w:rsid w:val="00530405"/>
    <w:rsid w:val="00530522"/>
    <w:rsid w:val="005305E5"/>
    <w:rsid w:val="00530F38"/>
    <w:rsid w:val="00531F26"/>
    <w:rsid w:val="0053277C"/>
    <w:rsid w:val="005327C0"/>
    <w:rsid w:val="00533101"/>
    <w:rsid w:val="0053354D"/>
    <w:rsid w:val="00533CA9"/>
    <w:rsid w:val="00533DA7"/>
    <w:rsid w:val="005346AD"/>
    <w:rsid w:val="00534BCD"/>
    <w:rsid w:val="00534EFB"/>
    <w:rsid w:val="00534F60"/>
    <w:rsid w:val="00535583"/>
    <w:rsid w:val="00535691"/>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4BCF"/>
    <w:rsid w:val="005457A2"/>
    <w:rsid w:val="00545E30"/>
    <w:rsid w:val="00545EA3"/>
    <w:rsid w:val="00546293"/>
    <w:rsid w:val="0054690C"/>
    <w:rsid w:val="00546C9B"/>
    <w:rsid w:val="005478F1"/>
    <w:rsid w:val="00547BF6"/>
    <w:rsid w:val="005502F9"/>
    <w:rsid w:val="00550CEB"/>
    <w:rsid w:val="00551098"/>
    <w:rsid w:val="00551581"/>
    <w:rsid w:val="00551598"/>
    <w:rsid w:val="0055162B"/>
    <w:rsid w:val="00551BFF"/>
    <w:rsid w:val="00551D68"/>
    <w:rsid w:val="00552B3E"/>
    <w:rsid w:val="005551AA"/>
    <w:rsid w:val="005564CA"/>
    <w:rsid w:val="005568EA"/>
    <w:rsid w:val="00557140"/>
    <w:rsid w:val="0056058C"/>
    <w:rsid w:val="00560C87"/>
    <w:rsid w:val="00560EF9"/>
    <w:rsid w:val="00560F51"/>
    <w:rsid w:val="00561249"/>
    <w:rsid w:val="0056182B"/>
    <w:rsid w:val="00561AF3"/>
    <w:rsid w:val="00561E0B"/>
    <w:rsid w:val="00562141"/>
    <w:rsid w:val="00562D86"/>
    <w:rsid w:val="0056412C"/>
    <w:rsid w:val="005642EC"/>
    <w:rsid w:val="00564704"/>
    <w:rsid w:val="00564712"/>
    <w:rsid w:val="00564BC1"/>
    <w:rsid w:val="0056543D"/>
    <w:rsid w:val="005657A8"/>
    <w:rsid w:val="00565952"/>
    <w:rsid w:val="00566866"/>
    <w:rsid w:val="005670A5"/>
    <w:rsid w:val="00567106"/>
    <w:rsid w:val="00567723"/>
    <w:rsid w:val="00567AB8"/>
    <w:rsid w:val="005707F7"/>
    <w:rsid w:val="00570A26"/>
    <w:rsid w:val="0057221F"/>
    <w:rsid w:val="00572539"/>
    <w:rsid w:val="0057277E"/>
    <w:rsid w:val="0057337D"/>
    <w:rsid w:val="00573504"/>
    <w:rsid w:val="00574708"/>
    <w:rsid w:val="00574D81"/>
    <w:rsid w:val="00574DF1"/>
    <w:rsid w:val="005756AA"/>
    <w:rsid w:val="00576233"/>
    <w:rsid w:val="0057696F"/>
    <w:rsid w:val="005774FE"/>
    <w:rsid w:val="0058040C"/>
    <w:rsid w:val="00580D6D"/>
    <w:rsid w:val="005813DE"/>
    <w:rsid w:val="00581796"/>
    <w:rsid w:val="005817A4"/>
    <w:rsid w:val="00581B45"/>
    <w:rsid w:val="00582480"/>
    <w:rsid w:val="0058290E"/>
    <w:rsid w:val="00582CAB"/>
    <w:rsid w:val="0058375E"/>
    <w:rsid w:val="00584233"/>
    <w:rsid w:val="005842D0"/>
    <w:rsid w:val="005855AE"/>
    <w:rsid w:val="00585829"/>
    <w:rsid w:val="00585CA8"/>
    <w:rsid w:val="00586412"/>
    <w:rsid w:val="005864B9"/>
    <w:rsid w:val="005866C4"/>
    <w:rsid w:val="00586BDB"/>
    <w:rsid w:val="00590796"/>
    <w:rsid w:val="00590F1A"/>
    <w:rsid w:val="00591C03"/>
    <w:rsid w:val="00591E2A"/>
    <w:rsid w:val="005923C4"/>
    <w:rsid w:val="00593F75"/>
    <w:rsid w:val="005940A0"/>
    <w:rsid w:val="0059429A"/>
    <w:rsid w:val="00595FDD"/>
    <w:rsid w:val="00596AF7"/>
    <w:rsid w:val="00596CCE"/>
    <w:rsid w:val="00597E38"/>
    <w:rsid w:val="005A1976"/>
    <w:rsid w:val="005A19F6"/>
    <w:rsid w:val="005A2120"/>
    <w:rsid w:val="005A22D3"/>
    <w:rsid w:val="005A2501"/>
    <w:rsid w:val="005A2C80"/>
    <w:rsid w:val="005A3066"/>
    <w:rsid w:val="005A3457"/>
    <w:rsid w:val="005A3B35"/>
    <w:rsid w:val="005A3C4B"/>
    <w:rsid w:val="005A3E5A"/>
    <w:rsid w:val="005A43F3"/>
    <w:rsid w:val="005A496F"/>
    <w:rsid w:val="005A4A56"/>
    <w:rsid w:val="005A55DC"/>
    <w:rsid w:val="005A5A3D"/>
    <w:rsid w:val="005A6035"/>
    <w:rsid w:val="005A6B75"/>
    <w:rsid w:val="005A6E00"/>
    <w:rsid w:val="005A718A"/>
    <w:rsid w:val="005B09BE"/>
    <w:rsid w:val="005B1025"/>
    <w:rsid w:val="005B12B2"/>
    <w:rsid w:val="005B143B"/>
    <w:rsid w:val="005B1E45"/>
    <w:rsid w:val="005B1F54"/>
    <w:rsid w:val="005B21C4"/>
    <w:rsid w:val="005B23DB"/>
    <w:rsid w:val="005B2A28"/>
    <w:rsid w:val="005B2CC7"/>
    <w:rsid w:val="005B3621"/>
    <w:rsid w:val="005B4948"/>
    <w:rsid w:val="005B501D"/>
    <w:rsid w:val="005B54CC"/>
    <w:rsid w:val="005B74AD"/>
    <w:rsid w:val="005B7E96"/>
    <w:rsid w:val="005C0429"/>
    <w:rsid w:val="005C04A5"/>
    <w:rsid w:val="005C0761"/>
    <w:rsid w:val="005C084F"/>
    <w:rsid w:val="005C0EE9"/>
    <w:rsid w:val="005C1716"/>
    <w:rsid w:val="005C1954"/>
    <w:rsid w:val="005C1C0B"/>
    <w:rsid w:val="005C1D53"/>
    <w:rsid w:val="005C1F75"/>
    <w:rsid w:val="005C2011"/>
    <w:rsid w:val="005C2343"/>
    <w:rsid w:val="005C36CF"/>
    <w:rsid w:val="005C3EA3"/>
    <w:rsid w:val="005C5011"/>
    <w:rsid w:val="005C529E"/>
    <w:rsid w:val="005C57BA"/>
    <w:rsid w:val="005C5C52"/>
    <w:rsid w:val="005C5D3D"/>
    <w:rsid w:val="005C5F05"/>
    <w:rsid w:val="005C7F3E"/>
    <w:rsid w:val="005D0046"/>
    <w:rsid w:val="005D0E1C"/>
    <w:rsid w:val="005D1051"/>
    <w:rsid w:val="005D1AE4"/>
    <w:rsid w:val="005D2044"/>
    <w:rsid w:val="005D27DC"/>
    <w:rsid w:val="005D2917"/>
    <w:rsid w:val="005D2EB2"/>
    <w:rsid w:val="005D2F48"/>
    <w:rsid w:val="005D2FD8"/>
    <w:rsid w:val="005D464B"/>
    <w:rsid w:val="005D466F"/>
    <w:rsid w:val="005D49F0"/>
    <w:rsid w:val="005D51FA"/>
    <w:rsid w:val="005D53E8"/>
    <w:rsid w:val="005D5A26"/>
    <w:rsid w:val="005D5A9D"/>
    <w:rsid w:val="005D6651"/>
    <w:rsid w:val="005D691D"/>
    <w:rsid w:val="005D6A72"/>
    <w:rsid w:val="005D749F"/>
    <w:rsid w:val="005D791B"/>
    <w:rsid w:val="005D7CF2"/>
    <w:rsid w:val="005D7F92"/>
    <w:rsid w:val="005E0C37"/>
    <w:rsid w:val="005E0D7B"/>
    <w:rsid w:val="005E1595"/>
    <w:rsid w:val="005E1F1D"/>
    <w:rsid w:val="005E273D"/>
    <w:rsid w:val="005E2AE7"/>
    <w:rsid w:val="005E3278"/>
    <w:rsid w:val="005E363B"/>
    <w:rsid w:val="005E3B0D"/>
    <w:rsid w:val="005F041F"/>
    <w:rsid w:val="005F1216"/>
    <w:rsid w:val="005F12F0"/>
    <w:rsid w:val="005F1D7D"/>
    <w:rsid w:val="005F1D89"/>
    <w:rsid w:val="005F305B"/>
    <w:rsid w:val="005F3361"/>
    <w:rsid w:val="005F3B47"/>
    <w:rsid w:val="005F4481"/>
    <w:rsid w:val="005F49AF"/>
    <w:rsid w:val="005F4A58"/>
    <w:rsid w:val="005F54DF"/>
    <w:rsid w:val="005F5888"/>
    <w:rsid w:val="005F5984"/>
    <w:rsid w:val="005F6CE2"/>
    <w:rsid w:val="005F72E9"/>
    <w:rsid w:val="005F730E"/>
    <w:rsid w:val="005F780B"/>
    <w:rsid w:val="00600195"/>
    <w:rsid w:val="00600473"/>
    <w:rsid w:val="006013C9"/>
    <w:rsid w:val="006016EA"/>
    <w:rsid w:val="00602B45"/>
    <w:rsid w:val="00603499"/>
    <w:rsid w:val="006035F5"/>
    <w:rsid w:val="0060396D"/>
    <w:rsid w:val="00603CC2"/>
    <w:rsid w:val="006047D1"/>
    <w:rsid w:val="00604A55"/>
    <w:rsid w:val="00604D3F"/>
    <w:rsid w:val="00605AC3"/>
    <w:rsid w:val="00606908"/>
    <w:rsid w:val="00607996"/>
    <w:rsid w:val="00607A37"/>
    <w:rsid w:val="00607E9F"/>
    <w:rsid w:val="006104E3"/>
    <w:rsid w:val="00610718"/>
    <w:rsid w:val="0061085E"/>
    <w:rsid w:val="00611398"/>
    <w:rsid w:val="00612322"/>
    <w:rsid w:val="006123C0"/>
    <w:rsid w:val="00613191"/>
    <w:rsid w:val="006133F9"/>
    <w:rsid w:val="006134B3"/>
    <w:rsid w:val="00613DE1"/>
    <w:rsid w:val="00613FA0"/>
    <w:rsid w:val="0061401F"/>
    <w:rsid w:val="00614166"/>
    <w:rsid w:val="00614817"/>
    <w:rsid w:val="006149CC"/>
    <w:rsid w:val="006156D2"/>
    <w:rsid w:val="006157A9"/>
    <w:rsid w:val="0061591D"/>
    <w:rsid w:val="00615ED0"/>
    <w:rsid w:val="00615F13"/>
    <w:rsid w:val="0061604C"/>
    <w:rsid w:val="0061610B"/>
    <w:rsid w:val="00616C2B"/>
    <w:rsid w:val="006174FA"/>
    <w:rsid w:val="006176D6"/>
    <w:rsid w:val="006178D1"/>
    <w:rsid w:val="00620719"/>
    <w:rsid w:val="006208CC"/>
    <w:rsid w:val="006212C9"/>
    <w:rsid w:val="0062137C"/>
    <w:rsid w:val="006213A2"/>
    <w:rsid w:val="00621D0C"/>
    <w:rsid w:val="00622470"/>
    <w:rsid w:val="00622725"/>
    <w:rsid w:val="006231AA"/>
    <w:rsid w:val="00623482"/>
    <w:rsid w:val="00623AC2"/>
    <w:rsid w:val="00623FF7"/>
    <w:rsid w:val="00625A26"/>
    <w:rsid w:val="00625F38"/>
    <w:rsid w:val="006266D7"/>
    <w:rsid w:val="00626AB7"/>
    <w:rsid w:val="00626D42"/>
    <w:rsid w:val="00626EE3"/>
    <w:rsid w:val="006274AD"/>
    <w:rsid w:val="00627532"/>
    <w:rsid w:val="00627E69"/>
    <w:rsid w:val="0063023E"/>
    <w:rsid w:val="006302AA"/>
    <w:rsid w:val="006310C3"/>
    <w:rsid w:val="0063161E"/>
    <w:rsid w:val="0063167C"/>
    <w:rsid w:val="00631A31"/>
    <w:rsid w:val="00631BB5"/>
    <w:rsid w:val="00631DD0"/>
    <w:rsid w:val="00632107"/>
    <w:rsid w:val="0063295C"/>
    <w:rsid w:val="00633367"/>
    <w:rsid w:val="0063339A"/>
    <w:rsid w:val="00633DBF"/>
    <w:rsid w:val="00634122"/>
    <w:rsid w:val="006355B6"/>
    <w:rsid w:val="00635E32"/>
    <w:rsid w:val="006365DE"/>
    <w:rsid w:val="00636BE4"/>
    <w:rsid w:val="0063746C"/>
    <w:rsid w:val="0063763A"/>
    <w:rsid w:val="00637802"/>
    <w:rsid w:val="00637836"/>
    <w:rsid w:val="00637C26"/>
    <w:rsid w:val="00637D9D"/>
    <w:rsid w:val="00637F44"/>
    <w:rsid w:val="00640659"/>
    <w:rsid w:val="00641078"/>
    <w:rsid w:val="00641242"/>
    <w:rsid w:val="00641668"/>
    <w:rsid w:val="00642A32"/>
    <w:rsid w:val="006433D5"/>
    <w:rsid w:val="00643415"/>
    <w:rsid w:val="00646B20"/>
    <w:rsid w:val="00646D0F"/>
    <w:rsid w:val="0064708F"/>
    <w:rsid w:val="00647A36"/>
    <w:rsid w:val="00647DCC"/>
    <w:rsid w:val="00647EFA"/>
    <w:rsid w:val="00647F14"/>
    <w:rsid w:val="00650027"/>
    <w:rsid w:val="00650419"/>
    <w:rsid w:val="00651227"/>
    <w:rsid w:val="00651B9C"/>
    <w:rsid w:val="00651C47"/>
    <w:rsid w:val="00651D98"/>
    <w:rsid w:val="00652519"/>
    <w:rsid w:val="00652854"/>
    <w:rsid w:val="00652D2C"/>
    <w:rsid w:val="00652E70"/>
    <w:rsid w:val="0065303A"/>
    <w:rsid w:val="0065339A"/>
    <w:rsid w:val="00653469"/>
    <w:rsid w:val="00654A38"/>
    <w:rsid w:val="00654B4B"/>
    <w:rsid w:val="00655301"/>
    <w:rsid w:val="00655371"/>
    <w:rsid w:val="00655876"/>
    <w:rsid w:val="00656C4B"/>
    <w:rsid w:val="006573EA"/>
    <w:rsid w:val="00661029"/>
    <w:rsid w:val="00661042"/>
    <w:rsid w:val="0066135A"/>
    <w:rsid w:val="00661639"/>
    <w:rsid w:val="0066272D"/>
    <w:rsid w:val="00662E58"/>
    <w:rsid w:val="00662F39"/>
    <w:rsid w:val="006634E2"/>
    <w:rsid w:val="006635A0"/>
    <w:rsid w:val="006640AF"/>
    <w:rsid w:val="00664351"/>
    <w:rsid w:val="00664817"/>
    <w:rsid w:val="00665058"/>
    <w:rsid w:val="006656B2"/>
    <w:rsid w:val="00665968"/>
    <w:rsid w:val="00665BF7"/>
    <w:rsid w:val="00666178"/>
    <w:rsid w:val="0066639E"/>
    <w:rsid w:val="00666473"/>
    <w:rsid w:val="006667BE"/>
    <w:rsid w:val="00666C72"/>
    <w:rsid w:val="00666E6C"/>
    <w:rsid w:val="0066707F"/>
    <w:rsid w:val="00667B30"/>
    <w:rsid w:val="00667ED8"/>
    <w:rsid w:val="0067064C"/>
    <w:rsid w:val="00670B20"/>
    <w:rsid w:val="00670E12"/>
    <w:rsid w:val="00672E80"/>
    <w:rsid w:val="006739E4"/>
    <w:rsid w:val="00673ECF"/>
    <w:rsid w:val="0067426B"/>
    <w:rsid w:val="00674A1B"/>
    <w:rsid w:val="006754F8"/>
    <w:rsid w:val="00676127"/>
    <w:rsid w:val="00676AED"/>
    <w:rsid w:val="00677981"/>
    <w:rsid w:val="00677F26"/>
    <w:rsid w:val="006802A7"/>
    <w:rsid w:val="006811C9"/>
    <w:rsid w:val="006812CE"/>
    <w:rsid w:val="006823DC"/>
    <w:rsid w:val="00682791"/>
    <w:rsid w:val="00682C89"/>
    <w:rsid w:val="006832B8"/>
    <w:rsid w:val="006837B2"/>
    <w:rsid w:val="00683800"/>
    <w:rsid w:val="00683D1B"/>
    <w:rsid w:val="00684411"/>
    <w:rsid w:val="00684434"/>
    <w:rsid w:val="00684851"/>
    <w:rsid w:val="00684C8A"/>
    <w:rsid w:val="00684CF5"/>
    <w:rsid w:val="006853EA"/>
    <w:rsid w:val="0068553E"/>
    <w:rsid w:val="00685E7B"/>
    <w:rsid w:val="0068628A"/>
    <w:rsid w:val="00686460"/>
    <w:rsid w:val="00686551"/>
    <w:rsid w:val="0068730C"/>
    <w:rsid w:val="00687504"/>
    <w:rsid w:val="00687A14"/>
    <w:rsid w:val="00687A8C"/>
    <w:rsid w:val="006906FA"/>
    <w:rsid w:val="00690839"/>
    <w:rsid w:val="006908DB"/>
    <w:rsid w:val="00690DE9"/>
    <w:rsid w:val="00691DE9"/>
    <w:rsid w:val="00691EAA"/>
    <w:rsid w:val="00692245"/>
    <w:rsid w:val="00692FFA"/>
    <w:rsid w:val="00693772"/>
    <w:rsid w:val="00694160"/>
    <w:rsid w:val="0069460C"/>
    <w:rsid w:val="00694AC0"/>
    <w:rsid w:val="006959A5"/>
    <w:rsid w:val="00695C0C"/>
    <w:rsid w:val="00695F84"/>
    <w:rsid w:val="00696A05"/>
    <w:rsid w:val="00697665"/>
    <w:rsid w:val="00697C9A"/>
    <w:rsid w:val="00697E68"/>
    <w:rsid w:val="006A0274"/>
    <w:rsid w:val="006A2A43"/>
    <w:rsid w:val="006A2BF1"/>
    <w:rsid w:val="006A2F9A"/>
    <w:rsid w:val="006A34E4"/>
    <w:rsid w:val="006A3A5A"/>
    <w:rsid w:val="006A44CF"/>
    <w:rsid w:val="006A457D"/>
    <w:rsid w:val="006A55EE"/>
    <w:rsid w:val="006A575B"/>
    <w:rsid w:val="006A59DE"/>
    <w:rsid w:val="006A6655"/>
    <w:rsid w:val="006A66FE"/>
    <w:rsid w:val="006A6B0B"/>
    <w:rsid w:val="006A6BF9"/>
    <w:rsid w:val="006A7CB5"/>
    <w:rsid w:val="006A7FD0"/>
    <w:rsid w:val="006B025C"/>
    <w:rsid w:val="006B103A"/>
    <w:rsid w:val="006B2534"/>
    <w:rsid w:val="006B2CB2"/>
    <w:rsid w:val="006B347D"/>
    <w:rsid w:val="006B3E19"/>
    <w:rsid w:val="006B4488"/>
    <w:rsid w:val="006B56D1"/>
    <w:rsid w:val="006B57CB"/>
    <w:rsid w:val="006B671C"/>
    <w:rsid w:val="006B67AC"/>
    <w:rsid w:val="006B6A25"/>
    <w:rsid w:val="006B6D41"/>
    <w:rsid w:val="006B7226"/>
    <w:rsid w:val="006B786A"/>
    <w:rsid w:val="006B7E4E"/>
    <w:rsid w:val="006C003A"/>
    <w:rsid w:val="006C2454"/>
    <w:rsid w:val="006C2551"/>
    <w:rsid w:val="006C37CA"/>
    <w:rsid w:val="006C40B7"/>
    <w:rsid w:val="006C40D2"/>
    <w:rsid w:val="006C5B15"/>
    <w:rsid w:val="006C5D32"/>
    <w:rsid w:val="006C5DCB"/>
    <w:rsid w:val="006C70C4"/>
    <w:rsid w:val="006C775C"/>
    <w:rsid w:val="006D00FC"/>
    <w:rsid w:val="006D04DA"/>
    <w:rsid w:val="006D10F6"/>
    <w:rsid w:val="006D1544"/>
    <w:rsid w:val="006D1688"/>
    <w:rsid w:val="006D18BD"/>
    <w:rsid w:val="006D1F80"/>
    <w:rsid w:val="006D1FF3"/>
    <w:rsid w:val="006D2C65"/>
    <w:rsid w:val="006D32C6"/>
    <w:rsid w:val="006D3455"/>
    <w:rsid w:val="006D360E"/>
    <w:rsid w:val="006D3697"/>
    <w:rsid w:val="006D39D2"/>
    <w:rsid w:val="006D3F2A"/>
    <w:rsid w:val="006D4370"/>
    <w:rsid w:val="006D46A3"/>
    <w:rsid w:val="006D6517"/>
    <w:rsid w:val="006D658F"/>
    <w:rsid w:val="006D69FA"/>
    <w:rsid w:val="006D6A12"/>
    <w:rsid w:val="006D6BC5"/>
    <w:rsid w:val="006D712D"/>
    <w:rsid w:val="006D7687"/>
    <w:rsid w:val="006D7D1F"/>
    <w:rsid w:val="006D7D8A"/>
    <w:rsid w:val="006E0572"/>
    <w:rsid w:val="006E05D8"/>
    <w:rsid w:val="006E08EE"/>
    <w:rsid w:val="006E155A"/>
    <w:rsid w:val="006E3452"/>
    <w:rsid w:val="006E39D1"/>
    <w:rsid w:val="006E437F"/>
    <w:rsid w:val="006E4D5B"/>
    <w:rsid w:val="006E602F"/>
    <w:rsid w:val="006E6720"/>
    <w:rsid w:val="006E68FA"/>
    <w:rsid w:val="006E7275"/>
    <w:rsid w:val="006E77B8"/>
    <w:rsid w:val="006F15CC"/>
    <w:rsid w:val="006F3BDD"/>
    <w:rsid w:val="006F4147"/>
    <w:rsid w:val="006F4315"/>
    <w:rsid w:val="006F4478"/>
    <w:rsid w:val="006F458D"/>
    <w:rsid w:val="006F4A6D"/>
    <w:rsid w:val="006F4CB0"/>
    <w:rsid w:val="006F4F78"/>
    <w:rsid w:val="006F547E"/>
    <w:rsid w:val="006F5656"/>
    <w:rsid w:val="006F5CA8"/>
    <w:rsid w:val="006F5CCF"/>
    <w:rsid w:val="006F772B"/>
    <w:rsid w:val="006F78DC"/>
    <w:rsid w:val="0070138A"/>
    <w:rsid w:val="00701497"/>
    <w:rsid w:val="0070157E"/>
    <w:rsid w:val="00701E43"/>
    <w:rsid w:val="007030D4"/>
    <w:rsid w:val="0070317C"/>
    <w:rsid w:val="00703279"/>
    <w:rsid w:val="00703424"/>
    <w:rsid w:val="00703B61"/>
    <w:rsid w:val="00703E11"/>
    <w:rsid w:val="00704102"/>
    <w:rsid w:val="0070461C"/>
    <w:rsid w:val="00705631"/>
    <w:rsid w:val="00705818"/>
    <w:rsid w:val="00705F62"/>
    <w:rsid w:val="0070773F"/>
    <w:rsid w:val="00707ED3"/>
    <w:rsid w:val="007101B7"/>
    <w:rsid w:val="00710203"/>
    <w:rsid w:val="00710668"/>
    <w:rsid w:val="007110F4"/>
    <w:rsid w:val="007112B1"/>
    <w:rsid w:val="0071130F"/>
    <w:rsid w:val="00712714"/>
    <w:rsid w:val="007128E3"/>
    <w:rsid w:val="007129AB"/>
    <w:rsid w:val="00712B63"/>
    <w:rsid w:val="00713526"/>
    <w:rsid w:val="00713FC5"/>
    <w:rsid w:val="00715BBF"/>
    <w:rsid w:val="00715C29"/>
    <w:rsid w:val="00715CBD"/>
    <w:rsid w:val="00715E86"/>
    <w:rsid w:val="00715EAA"/>
    <w:rsid w:val="00716CAD"/>
    <w:rsid w:val="00716F18"/>
    <w:rsid w:val="00717363"/>
    <w:rsid w:val="00717786"/>
    <w:rsid w:val="00717ACB"/>
    <w:rsid w:val="00721BFF"/>
    <w:rsid w:val="00721FAF"/>
    <w:rsid w:val="00722FD8"/>
    <w:rsid w:val="007236C4"/>
    <w:rsid w:val="00723986"/>
    <w:rsid w:val="00723B59"/>
    <w:rsid w:val="00724291"/>
    <w:rsid w:val="00724635"/>
    <w:rsid w:val="00724AE1"/>
    <w:rsid w:val="00724DD1"/>
    <w:rsid w:val="0072554B"/>
    <w:rsid w:val="00725AFD"/>
    <w:rsid w:val="00726603"/>
    <w:rsid w:val="0072751E"/>
    <w:rsid w:val="00727DDC"/>
    <w:rsid w:val="00730CD6"/>
    <w:rsid w:val="00730F74"/>
    <w:rsid w:val="0073109F"/>
    <w:rsid w:val="0073114B"/>
    <w:rsid w:val="00732C85"/>
    <w:rsid w:val="00734414"/>
    <w:rsid w:val="00734952"/>
    <w:rsid w:val="00734990"/>
    <w:rsid w:val="00734FF5"/>
    <w:rsid w:val="00735B78"/>
    <w:rsid w:val="00735DA7"/>
    <w:rsid w:val="007368B4"/>
    <w:rsid w:val="00736BDA"/>
    <w:rsid w:val="007378E0"/>
    <w:rsid w:val="00737C5C"/>
    <w:rsid w:val="00740529"/>
    <w:rsid w:val="00740A6C"/>
    <w:rsid w:val="00741358"/>
    <w:rsid w:val="00741626"/>
    <w:rsid w:val="00742332"/>
    <w:rsid w:val="00742886"/>
    <w:rsid w:val="00742DD2"/>
    <w:rsid w:val="007437C6"/>
    <w:rsid w:val="007439EE"/>
    <w:rsid w:val="007441A2"/>
    <w:rsid w:val="00744E80"/>
    <w:rsid w:val="00745035"/>
    <w:rsid w:val="0074531C"/>
    <w:rsid w:val="00745547"/>
    <w:rsid w:val="007459D0"/>
    <w:rsid w:val="0074623A"/>
    <w:rsid w:val="00746420"/>
    <w:rsid w:val="00746E04"/>
    <w:rsid w:val="00746E08"/>
    <w:rsid w:val="00746E3D"/>
    <w:rsid w:val="007473B9"/>
    <w:rsid w:val="007474ED"/>
    <w:rsid w:val="00747529"/>
    <w:rsid w:val="007476EE"/>
    <w:rsid w:val="00747C96"/>
    <w:rsid w:val="00750075"/>
    <w:rsid w:val="007502EC"/>
    <w:rsid w:val="00750382"/>
    <w:rsid w:val="0075094E"/>
    <w:rsid w:val="00750FA8"/>
    <w:rsid w:val="00750FB5"/>
    <w:rsid w:val="00751B4C"/>
    <w:rsid w:val="007522E8"/>
    <w:rsid w:val="00752CAB"/>
    <w:rsid w:val="00753BAC"/>
    <w:rsid w:val="00753FEC"/>
    <w:rsid w:val="00754A0B"/>
    <w:rsid w:val="007552DB"/>
    <w:rsid w:val="00755B08"/>
    <w:rsid w:val="00755DD0"/>
    <w:rsid w:val="007560D8"/>
    <w:rsid w:val="0075647A"/>
    <w:rsid w:val="007566BE"/>
    <w:rsid w:val="007567E1"/>
    <w:rsid w:val="00756A12"/>
    <w:rsid w:val="00756A2F"/>
    <w:rsid w:val="007573E1"/>
    <w:rsid w:val="0075749E"/>
    <w:rsid w:val="00757B2D"/>
    <w:rsid w:val="00757BAD"/>
    <w:rsid w:val="00757D62"/>
    <w:rsid w:val="00757E8C"/>
    <w:rsid w:val="00760844"/>
    <w:rsid w:val="00760867"/>
    <w:rsid w:val="00760EB6"/>
    <w:rsid w:val="007616DB"/>
    <w:rsid w:val="0076228A"/>
    <w:rsid w:val="00762440"/>
    <w:rsid w:val="007629B7"/>
    <w:rsid w:val="00762E60"/>
    <w:rsid w:val="007634AD"/>
    <w:rsid w:val="00766279"/>
    <w:rsid w:val="00766ECC"/>
    <w:rsid w:val="007672F3"/>
    <w:rsid w:val="007677B5"/>
    <w:rsid w:val="007678B1"/>
    <w:rsid w:val="00770317"/>
    <w:rsid w:val="007708A8"/>
    <w:rsid w:val="00771E65"/>
    <w:rsid w:val="00772275"/>
    <w:rsid w:val="007734E4"/>
    <w:rsid w:val="0077380D"/>
    <w:rsid w:val="00773BC8"/>
    <w:rsid w:val="0077466F"/>
    <w:rsid w:val="007749D6"/>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FC4"/>
    <w:rsid w:val="00785174"/>
    <w:rsid w:val="00785BBB"/>
    <w:rsid w:val="00786472"/>
    <w:rsid w:val="00786FAD"/>
    <w:rsid w:val="007873C9"/>
    <w:rsid w:val="00787D90"/>
    <w:rsid w:val="00787F5E"/>
    <w:rsid w:val="00790164"/>
    <w:rsid w:val="007906E2"/>
    <w:rsid w:val="00790A24"/>
    <w:rsid w:val="00790A37"/>
    <w:rsid w:val="00790A60"/>
    <w:rsid w:val="0079146D"/>
    <w:rsid w:val="00791C32"/>
    <w:rsid w:val="00791E08"/>
    <w:rsid w:val="00791FF0"/>
    <w:rsid w:val="007923D0"/>
    <w:rsid w:val="007927C6"/>
    <w:rsid w:val="0079299C"/>
    <w:rsid w:val="0079302C"/>
    <w:rsid w:val="007930D3"/>
    <w:rsid w:val="0079381F"/>
    <w:rsid w:val="00793B2E"/>
    <w:rsid w:val="007948F5"/>
    <w:rsid w:val="00795647"/>
    <w:rsid w:val="007963F6"/>
    <w:rsid w:val="00796418"/>
    <w:rsid w:val="00796576"/>
    <w:rsid w:val="00796E80"/>
    <w:rsid w:val="007979AD"/>
    <w:rsid w:val="00797A9C"/>
    <w:rsid w:val="007A0EAB"/>
    <w:rsid w:val="007A1D78"/>
    <w:rsid w:val="007A2341"/>
    <w:rsid w:val="007A3260"/>
    <w:rsid w:val="007A38A1"/>
    <w:rsid w:val="007A3967"/>
    <w:rsid w:val="007A3A92"/>
    <w:rsid w:val="007A3BBE"/>
    <w:rsid w:val="007A4766"/>
    <w:rsid w:val="007A5816"/>
    <w:rsid w:val="007A5947"/>
    <w:rsid w:val="007A76A3"/>
    <w:rsid w:val="007A7C0D"/>
    <w:rsid w:val="007B0313"/>
    <w:rsid w:val="007B05FB"/>
    <w:rsid w:val="007B0854"/>
    <w:rsid w:val="007B0E48"/>
    <w:rsid w:val="007B18FD"/>
    <w:rsid w:val="007B1D1B"/>
    <w:rsid w:val="007B303E"/>
    <w:rsid w:val="007B32C0"/>
    <w:rsid w:val="007B32F7"/>
    <w:rsid w:val="007B3659"/>
    <w:rsid w:val="007B389A"/>
    <w:rsid w:val="007B4558"/>
    <w:rsid w:val="007B4632"/>
    <w:rsid w:val="007B46A2"/>
    <w:rsid w:val="007B4828"/>
    <w:rsid w:val="007B4B2D"/>
    <w:rsid w:val="007B4D4A"/>
    <w:rsid w:val="007B5428"/>
    <w:rsid w:val="007B54FE"/>
    <w:rsid w:val="007B57A5"/>
    <w:rsid w:val="007B6C64"/>
    <w:rsid w:val="007B6EC8"/>
    <w:rsid w:val="007B6F81"/>
    <w:rsid w:val="007B7681"/>
    <w:rsid w:val="007B7992"/>
    <w:rsid w:val="007B7EA2"/>
    <w:rsid w:val="007C025A"/>
    <w:rsid w:val="007C081B"/>
    <w:rsid w:val="007C097D"/>
    <w:rsid w:val="007C13FA"/>
    <w:rsid w:val="007C1672"/>
    <w:rsid w:val="007C312A"/>
    <w:rsid w:val="007C3570"/>
    <w:rsid w:val="007C3F3B"/>
    <w:rsid w:val="007C4241"/>
    <w:rsid w:val="007C50A4"/>
    <w:rsid w:val="007C55FF"/>
    <w:rsid w:val="007C6339"/>
    <w:rsid w:val="007C6D73"/>
    <w:rsid w:val="007C7C43"/>
    <w:rsid w:val="007C7F0D"/>
    <w:rsid w:val="007D0425"/>
    <w:rsid w:val="007D0841"/>
    <w:rsid w:val="007D1134"/>
    <w:rsid w:val="007D20CF"/>
    <w:rsid w:val="007D23F7"/>
    <w:rsid w:val="007D2566"/>
    <w:rsid w:val="007D2C18"/>
    <w:rsid w:val="007D2D74"/>
    <w:rsid w:val="007D3395"/>
    <w:rsid w:val="007D3693"/>
    <w:rsid w:val="007D3C6D"/>
    <w:rsid w:val="007D409B"/>
    <w:rsid w:val="007D481A"/>
    <w:rsid w:val="007D5196"/>
    <w:rsid w:val="007D5648"/>
    <w:rsid w:val="007D581D"/>
    <w:rsid w:val="007D58C5"/>
    <w:rsid w:val="007D5DE8"/>
    <w:rsid w:val="007D610F"/>
    <w:rsid w:val="007D6E48"/>
    <w:rsid w:val="007D7503"/>
    <w:rsid w:val="007D7CFC"/>
    <w:rsid w:val="007D7FFC"/>
    <w:rsid w:val="007E0812"/>
    <w:rsid w:val="007E0F15"/>
    <w:rsid w:val="007E16A4"/>
    <w:rsid w:val="007E18DF"/>
    <w:rsid w:val="007E1C53"/>
    <w:rsid w:val="007E2A04"/>
    <w:rsid w:val="007E2C36"/>
    <w:rsid w:val="007E350D"/>
    <w:rsid w:val="007E5C4A"/>
    <w:rsid w:val="007E64D4"/>
    <w:rsid w:val="007E66E9"/>
    <w:rsid w:val="007E69F2"/>
    <w:rsid w:val="007E7432"/>
    <w:rsid w:val="007E74BF"/>
    <w:rsid w:val="007F14D3"/>
    <w:rsid w:val="007F1C42"/>
    <w:rsid w:val="007F1D9D"/>
    <w:rsid w:val="007F1E28"/>
    <w:rsid w:val="007F1F63"/>
    <w:rsid w:val="007F21D8"/>
    <w:rsid w:val="007F22A0"/>
    <w:rsid w:val="007F2F90"/>
    <w:rsid w:val="007F3320"/>
    <w:rsid w:val="007F392A"/>
    <w:rsid w:val="007F3AC1"/>
    <w:rsid w:val="007F48FA"/>
    <w:rsid w:val="007F4976"/>
    <w:rsid w:val="007F524F"/>
    <w:rsid w:val="007F5A56"/>
    <w:rsid w:val="007F616E"/>
    <w:rsid w:val="007F665F"/>
    <w:rsid w:val="007F6B46"/>
    <w:rsid w:val="007F72CB"/>
    <w:rsid w:val="007F736A"/>
    <w:rsid w:val="007F7635"/>
    <w:rsid w:val="007F785F"/>
    <w:rsid w:val="007F7AF6"/>
    <w:rsid w:val="007F7E36"/>
    <w:rsid w:val="00800681"/>
    <w:rsid w:val="00800AF5"/>
    <w:rsid w:val="00800E6D"/>
    <w:rsid w:val="008010F1"/>
    <w:rsid w:val="008014D9"/>
    <w:rsid w:val="0080150F"/>
    <w:rsid w:val="0080153A"/>
    <w:rsid w:val="00801A2A"/>
    <w:rsid w:val="00802041"/>
    <w:rsid w:val="008022C9"/>
    <w:rsid w:val="00802C0C"/>
    <w:rsid w:val="00802F9E"/>
    <w:rsid w:val="00803700"/>
    <w:rsid w:val="00803D9D"/>
    <w:rsid w:val="008059C6"/>
    <w:rsid w:val="00805AD7"/>
    <w:rsid w:val="00805BD6"/>
    <w:rsid w:val="00805D17"/>
    <w:rsid w:val="00805DE3"/>
    <w:rsid w:val="008062D6"/>
    <w:rsid w:val="00807666"/>
    <w:rsid w:val="00807C35"/>
    <w:rsid w:val="00807F69"/>
    <w:rsid w:val="008100EC"/>
    <w:rsid w:val="008100F7"/>
    <w:rsid w:val="00810206"/>
    <w:rsid w:val="00811898"/>
    <w:rsid w:val="008124D8"/>
    <w:rsid w:val="00813A7B"/>
    <w:rsid w:val="00813F04"/>
    <w:rsid w:val="00814B72"/>
    <w:rsid w:val="00815DA5"/>
    <w:rsid w:val="00816221"/>
    <w:rsid w:val="00816A82"/>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41CE"/>
    <w:rsid w:val="00825240"/>
    <w:rsid w:val="00825B43"/>
    <w:rsid w:val="00825BE4"/>
    <w:rsid w:val="00827203"/>
    <w:rsid w:val="0082767A"/>
    <w:rsid w:val="00827879"/>
    <w:rsid w:val="00827CC0"/>
    <w:rsid w:val="00831026"/>
    <w:rsid w:val="0083119B"/>
    <w:rsid w:val="00831BAE"/>
    <w:rsid w:val="00832216"/>
    <w:rsid w:val="008323BD"/>
    <w:rsid w:val="00832863"/>
    <w:rsid w:val="00832CD0"/>
    <w:rsid w:val="00833430"/>
    <w:rsid w:val="00834128"/>
    <w:rsid w:val="0083417F"/>
    <w:rsid w:val="00835143"/>
    <w:rsid w:val="00835741"/>
    <w:rsid w:val="00836E74"/>
    <w:rsid w:val="00836EAB"/>
    <w:rsid w:val="00837673"/>
    <w:rsid w:val="00837937"/>
    <w:rsid w:val="00837D82"/>
    <w:rsid w:val="00840893"/>
    <w:rsid w:val="00840E88"/>
    <w:rsid w:val="0084195A"/>
    <w:rsid w:val="008423EC"/>
    <w:rsid w:val="0084332E"/>
    <w:rsid w:val="008433BA"/>
    <w:rsid w:val="00843615"/>
    <w:rsid w:val="00843698"/>
    <w:rsid w:val="00843A4B"/>
    <w:rsid w:val="00843B57"/>
    <w:rsid w:val="00843B60"/>
    <w:rsid w:val="00843D33"/>
    <w:rsid w:val="00844482"/>
    <w:rsid w:val="00844D4F"/>
    <w:rsid w:val="00845AE3"/>
    <w:rsid w:val="008464A4"/>
    <w:rsid w:val="008466A0"/>
    <w:rsid w:val="00846D1D"/>
    <w:rsid w:val="00847535"/>
    <w:rsid w:val="00847B6D"/>
    <w:rsid w:val="0085092D"/>
    <w:rsid w:val="00850D82"/>
    <w:rsid w:val="00850F79"/>
    <w:rsid w:val="0085100B"/>
    <w:rsid w:val="0085304C"/>
    <w:rsid w:val="008548CA"/>
    <w:rsid w:val="008550DB"/>
    <w:rsid w:val="00855E7E"/>
    <w:rsid w:val="008566CE"/>
    <w:rsid w:val="00856C06"/>
    <w:rsid w:val="0085790B"/>
    <w:rsid w:val="00857C95"/>
    <w:rsid w:val="00857E78"/>
    <w:rsid w:val="00860AEF"/>
    <w:rsid w:val="0086122C"/>
    <w:rsid w:val="00861308"/>
    <w:rsid w:val="00861310"/>
    <w:rsid w:val="00861A4D"/>
    <w:rsid w:val="00861B7B"/>
    <w:rsid w:val="00861F0F"/>
    <w:rsid w:val="00861F53"/>
    <w:rsid w:val="00862711"/>
    <w:rsid w:val="0086289E"/>
    <w:rsid w:val="00863413"/>
    <w:rsid w:val="0086394E"/>
    <w:rsid w:val="00863F8A"/>
    <w:rsid w:val="00863FE3"/>
    <w:rsid w:val="00864241"/>
    <w:rsid w:val="0086468A"/>
    <w:rsid w:val="00864CD5"/>
    <w:rsid w:val="008650BE"/>
    <w:rsid w:val="0086605F"/>
    <w:rsid w:val="0086633B"/>
    <w:rsid w:val="00866495"/>
    <w:rsid w:val="00866931"/>
    <w:rsid w:val="00866FEF"/>
    <w:rsid w:val="00867512"/>
    <w:rsid w:val="0087033C"/>
    <w:rsid w:val="00870B44"/>
    <w:rsid w:val="008715ED"/>
    <w:rsid w:val="008717D8"/>
    <w:rsid w:val="00871E3C"/>
    <w:rsid w:val="0087213A"/>
    <w:rsid w:val="00872F97"/>
    <w:rsid w:val="00873863"/>
    <w:rsid w:val="00874607"/>
    <w:rsid w:val="00874915"/>
    <w:rsid w:val="00874B89"/>
    <w:rsid w:val="00874F0A"/>
    <w:rsid w:val="00875403"/>
    <w:rsid w:val="00875434"/>
    <w:rsid w:val="00876215"/>
    <w:rsid w:val="0087646C"/>
    <w:rsid w:val="00876815"/>
    <w:rsid w:val="00877932"/>
    <w:rsid w:val="008808C7"/>
    <w:rsid w:val="0088106B"/>
    <w:rsid w:val="0088107D"/>
    <w:rsid w:val="008812E2"/>
    <w:rsid w:val="0088168A"/>
    <w:rsid w:val="00881E64"/>
    <w:rsid w:val="00882800"/>
    <w:rsid w:val="00882B07"/>
    <w:rsid w:val="00882E39"/>
    <w:rsid w:val="008850E3"/>
    <w:rsid w:val="008850EB"/>
    <w:rsid w:val="008856AE"/>
    <w:rsid w:val="00886DF2"/>
    <w:rsid w:val="00886FB9"/>
    <w:rsid w:val="00887080"/>
    <w:rsid w:val="00887314"/>
    <w:rsid w:val="00887BC5"/>
    <w:rsid w:val="00887C79"/>
    <w:rsid w:val="008907CC"/>
    <w:rsid w:val="0089107B"/>
    <w:rsid w:val="008913CC"/>
    <w:rsid w:val="00891411"/>
    <w:rsid w:val="008914AE"/>
    <w:rsid w:val="00891838"/>
    <w:rsid w:val="008919CF"/>
    <w:rsid w:val="00891F84"/>
    <w:rsid w:val="00892058"/>
    <w:rsid w:val="00892509"/>
    <w:rsid w:val="008928EC"/>
    <w:rsid w:val="00892E5D"/>
    <w:rsid w:val="008935CF"/>
    <w:rsid w:val="0089407E"/>
    <w:rsid w:val="00894436"/>
    <w:rsid w:val="00894BB1"/>
    <w:rsid w:val="008950CB"/>
    <w:rsid w:val="008951D0"/>
    <w:rsid w:val="0089582D"/>
    <w:rsid w:val="008959C6"/>
    <w:rsid w:val="0089606D"/>
    <w:rsid w:val="00896129"/>
    <w:rsid w:val="008965DF"/>
    <w:rsid w:val="008975E3"/>
    <w:rsid w:val="0089774F"/>
    <w:rsid w:val="00897875"/>
    <w:rsid w:val="00897B8F"/>
    <w:rsid w:val="008A00D8"/>
    <w:rsid w:val="008A00D9"/>
    <w:rsid w:val="008A0628"/>
    <w:rsid w:val="008A07D5"/>
    <w:rsid w:val="008A295B"/>
    <w:rsid w:val="008A29A8"/>
    <w:rsid w:val="008A2A23"/>
    <w:rsid w:val="008A2AF5"/>
    <w:rsid w:val="008A2B5A"/>
    <w:rsid w:val="008A2DD1"/>
    <w:rsid w:val="008A3F9D"/>
    <w:rsid w:val="008A4EBB"/>
    <w:rsid w:val="008A5474"/>
    <w:rsid w:val="008A59EA"/>
    <w:rsid w:val="008A5C9A"/>
    <w:rsid w:val="008A6A55"/>
    <w:rsid w:val="008A6DF0"/>
    <w:rsid w:val="008A6F6E"/>
    <w:rsid w:val="008A7888"/>
    <w:rsid w:val="008A796E"/>
    <w:rsid w:val="008B0862"/>
    <w:rsid w:val="008B088C"/>
    <w:rsid w:val="008B10AA"/>
    <w:rsid w:val="008B1BF5"/>
    <w:rsid w:val="008B2268"/>
    <w:rsid w:val="008B263F"/>
    <w:rsid w:val="008B47A6"/>
    <w:rsid w:val="008B60F2"/>
    <w:rsid w:val="008B672C"/>
    <w:rsid w:val="008B6CC5"/>
    <w:rsid w:val="008C036D"/>
    <w:rsid w:val="008C0743"/>
    <w:rsid w:val="008C0B4C"/>
    <w:rsid w:val="008C11F0"/>
    <w:rsid w:val="008C1DBA"/>
    <w:rsid w:val="008C24E7"/>
    <w:rsid w:val="008C2500"/>
    <w:rsid w:val="008C2CAC"/>
    <w:rsid w:val="008C3585"/>
    <w:rsid w:val="008C3C5E"/>
    <w:rsid w:val="008C3E2A"/>
    <w:rsid w:val="008C41AB"/>
    <w:rsid w:val="008C45BD"/>
    <w:rsid w:val="008C463B"/>
    <w:rsid w:val="008C4B19"/>
    <w:rsid w:val="008C568F"/>
    <w:rsid w:val="008C62D4"/>
    <w:rsid w:val="008C688A"/>
    <w:rsid w:val="008C692B"/>
    <w:rsid w:val="008C6B89"/>
    <w:rsid w:val="008D18AA"/>
    <w:rsid w:val="008D1A2A"/>
    <w:rsid w:val="008D29B1"/>
    <w:rsid w:val="008D35D9"/>
    <w:rsid w:val="008D3ACC"/>
    <w:rsid w:val="008D3B85"/>
    <w:rsid w:val="008D4527"/>
    <w:rsid w:val="008D462D"/>
    <w:rsid w:val="008D51F2"/>
    <w:rsid w:val="008D66CA"/>
    <w:rsid w:val="008D69B1"/>
    <w:rsid w:val="008D7338"/>
    <w:rsid w:val="008E0012"/>
    <w:rsid w:val="008E0AF7"/>
    <w:rsid w:val="008E0DF7"/>
    <w:rsid w:val="008E0FAD"/>
    <w:rsid w:val="008E1347"/>
    <w:rsid w:val="008E16E0"/>
    <w:rsid w:val="008E1C15"/>
    <w:rsid w:val="008E1C9A"/>
    <w:rsid w:val="008E28BD"/>
    <w:rsid w:val="008E38B4"/>
    <w:rsid w:val="008E3BA4"/>
    <w:rsid w:val="008E41C4"/>
    <w:rsid w:val="008E44AB"/>
    <w:rsid w:val="008E5179"/>
    <w:rsid w:val="008E6598"/>
    <w:rsid w:val="008E6A17"/>
    <w:rsid w:val="008E7214"/>
    <w:rsid w:val="008E7348"/>
    <w:rsid w:val="008E7884"/>
    <w:rsid w:val="008E7D6E"/>
    <w:rsid w:val="008F1056"/>
    <w:rsid w:val="008F2E8D"/>
    <w:rsid w:val="008F387B"/>
    <w:rsid w:val="008F3DD9"/>
    <w:rsid w:val="008F4814"/>
    <w:rsid w:val="008F4DA6"/>
    <w:rsid w:val="008F538E"/>
    <w:rsid w:val="008F5A20"/>
    <w:rsid w:val="008F5ABA"/>
    <w:rsid w:val="008F6CF9"/>
    <w:rsid w:val="008F78D3"/>
    <w:rsid w:val="008F7905"/>
    <w:rsid w:val="008F7989"/>
    <w:rsid w:val="00900DCC"/>
    <w:rsid w:val="009026AF"/>
    <w:rsid w:val="009028E8"/>
    <w:rsid w:val="00902E5C"/>
    <w:rsid w:val="0090350D"/>
    <w:rsid w:val="009039EB"/>
    <w:rsid w:val="009046E5"/>
    <w:rsid w:val="009047C5"/>
    <w:rsid w:val="00904A7E"/>
    <w:rsid w:val="00905977"/>
    <w:rsid w:val="00905E1C"/>
    <w:rsid w:val="009073CA"/>
    <w:rsid w:val="00910683"/>
    <w:rsid w:val="00910E00"/>
    <w:rsid w:val="009116CE"/>
    <w:rsid w:val="00911714"/>
    <w:rsid w:val="00911A5B"/>
    <w:rsid w:val="00911DBA"/>
    <w:rsid w:val="009134F7"/>
    <w:rsid w:val="009136D4"/>
    <w:rsid w:val="0091485A"/>
    <w:rsid w:val="00914B9A"/>
    <w:rsid w:val="00914C3F"/>
    <w:rsid w:val="00914F33"/>
    <w:rsid w:val="009153F6"/>
    <w:rsid w:val="00915FCE"/>
    <w:rsid w:val="00916AFE"/>
    <w:rsid w:val="00916FC8"/>
    <w:rsid w:val="0091702A"/>
    <w:rsid w:val="009170D3"/>
    <w:rsid w:val="00917270"/>
    <w:rsid w:val="0091759C"/>
    <w:rsid w:val="00917910"/>
    <w:rsid w:val="00920026"/>
    <w:rsid w:val="00920397"/>
    <w:rsid w:val="009203E2"/>
    <w:rsid w:val="00921304"/>
    <w:rsid w:val="00921805"/>
    <w:rsid w:val="00921BA7"/>
    <w:rsid w:val="00923396"/>
    <w:rsid w:val="00923F56"/>
    <w:rsid w:val="009246C4"/>
    <w:rsid w:val="00925743"/>
    <w:rsid w:val="0092579F"/>
    <w:rsid w:val="00927E8D"/>
    <w:rsid w:val="00927F23"/>
    <w:rsid w:val="00930698"/>
    <w:rsid w:val="009307CD"/>
    <w:rsid w:val="00931451"/>
    <w:rsid w:val="009314FA"/>
    <w:rsid w:val="0093194F"/>
    <w:rsid w:val="00931BD5"/>
    <w:rsid w:val="00931BF3"/>
    <w:rsid w:val="00931C55"/>
    <w:rsid w:val="0093278D"/>
    <w:rsid w:val="00933333"/>
    <w:rsid w:val="0093349A"/>
    <w:rsid w:val="009337B2"/>
    <w:rsid w:val="00933FCB"/>
    <w:rsid w:val="00934E69"/>
    <w:rsid w:val="00935145"/>
    <w:rsid w:val="009367D5"/>
    <w:rsid w:val="00937401"/>
    <w:rsid w:val="00937561"/>
    <w:rsid w:val="009376FB"/>
    <w:rsid w:val="00937D6B"/>
    <w:rsid w:val="00940477"/>
    <w:rsid w:val="00940876"/>
    <w:rsid w:val="00940A53"/>
    <w:rsid w:val="00940F3C"/>
    <w:rsid w:val="00940FC1"/>
    <w:rsid w:val="009410E0"/>
    <w:rsid w:val="00943623"/>
    <w:rsid w:val="0094409E"/>
    <w:rsid w:val="009444B4"/>
    <w:rsid w:val="00944644"/>
    <w:rsid w:val="00945EE5"/>
    <w:rsid w:val="009460F9"/>
    <w:rsid w:val="009461BB"/>
    <w:rsid w:val="00946A24"/>
    <w:rsid w:val="009470D4"/>
    <w:rsid w:val="00947337"/>
    <w:rsid w:val="009512FA"/>
    <w:rsid w:val="009518B5"/>
    <w:rsid w:val="00951E57"/>
    <w:rsid w:val="00953018"/>
    <w:rsid w:val="009533E2"/>
    <w:rsid w:val="00953554"/>
    <w:rsid w:val="0095385A"/>
    <w:rsid w:val="00953928"/>
    <w:rsid w:val="00955906"/>
    <w:rsid w:val="00955978"/>
    <w:rsid w:val="00955C96"/>
    <w:rsid w:val="00956B91"/>
    <w:rsid w:val="00957010"/>
    <w:rsid w:val="00957222"/>
    <w:rsid w:val="009577E6"/>
    <w:rsid w:val="0095780A"/>
    <w:rsid w:val="009579E4"/>
    <w:rsid w:val="00957AA4"/>
    <w:rsid w:val="00957ACB"/>
    <w:rsid w:val="00957E21"/>
    <w:rsid w:val="00957F27"/>
    <w:rsid w:val="009609F0"/>
    <w:rsid w:val="00960BDB"/>
    <w:rsid w:val="0096147D"/>
    <w:rsid w:val="00961E5F"/>
    <w:rsid w:val="009625C6"/>
    <w:rsid w:val="009629B5"/>
    <w:rsid w:val="00962A50"/>
    <w:rsid w:val="00962AFA"/>
    <w:rsid w:val="00962F47"/>
    <w:rsid w:val="009631BD"/>
    <w:rsid w:val="00964138"/>
    <w:rsid w:val="00964B3F"/>
    <w:rsid w:val="00964C98"/>
    <w:rsid w:val="00964E0A"/>
    <w:rsid w:val="00966214"/>
    <w:rsid w:val="00970138"/>
    <w:rsid w:val="00971441"/>
    <w:rsid w:val="009715D4"/>
    <w:rsid w:val="00971D75"/>
    <w:rsid w:val="00972197"/>
    <w:rsid w:val="00972470"/>
    <w:rsid w:val="009739A9"/>
    <w:rsid w:val="00973AA2"/>
    <w:rsid w:val="0097494E"/>
    <w:rsid w:val="00974B58"/>
    <w:rsid w:val="009754AA"/>
    <w:rsid w:val="009761ED"/>
    <w:rsid w:val="009801E7"/>
    <w:rsid w:val="0098022F"/>
    <w:rsid w:val="009810DE"/>
    <w:rsid w:val="009816A2"/>
    <w:rsid w:val="009822D7"/>
    <w:rsid w:val="009827E6"/>
    <w:rsid w:val="00982E70"/>
    <w:rsid w:val="00982F84"/>
    <w:rsid w:val="0098360B"/>
    <w:rsid w:val="0098427D"/>
    <w:rsid w:val="00984567"/>
    <w:rsid w:val="00985102"/>
    <w:rsid w:val="009865D5"/>
    <w:rsid w:val="009866B9"/>
    <w:rsid w:val="009876F2"/>
    <w:rsid w:val="00987C77"/>
    <w:rsid w:val="00990345"/>
    <w:rsid w:val="00990701"/>
    <w:rsid w:val="0099090B"/>
    <w:rsid w:val="0099119C"/>
    <w:rsid w:val="0099137A"/>
    <w:rsid w:val="00991805"/>
    <w:rsid w:val="0099211C"/>
    <w:rsid w:val="0099243B"/>
    <w:rsid w:val="00992E41"/>
    <w:rsid w:val="00993B78"/>
    <w:rsid w:val="0099483A"/>
    <w:rsid w:val="00995119"/>
    <w:rsid w:val="009953AD"/>
    <w:rsid w:val="0099583D"/>
    <w:rsid w:val="00996992"/>
    <w:rsid w:val="00996E1E"/>
    <w:rsid w:val="009971C1"/>
    <w:rsid w:val="00997392"/>
    <w:rsid w:val="0099747C"/>
    <w:rsid w:val="0099771C"/>
    <w:rsid w:val="00997E15"/>
    <w:rsid w:val="00997F0C"/>
    <w:rsid w:val="009A01E4"/>
    <w:rsid w:val="009A0917"/>
    <w:rsid w:val="009A0A33"/>
    <w:rsid w:val="009A1351"/>
    <w:rsid w:val="009A2435"/>
    <w:rsid w:val="009A249D"/>
    <w:rsid w:val="009A35DC"/>
    <w:rsid w:val="009A38AB"/>
    <w:rsid w:val="009A3C2D"/>
    <w:rsid w:val="009A3CFB"/>
    <w:rsid w:val="009A3D47"/>
    <w:rsid w:val="009A4D63"/>
    <w:rsid w:val="009A5356"/>
    <w:rsid w:val="009A5468"/>
    <w:rsid w:val="009A5D99"/>
    <w:rsid w:val="009A608C"/>
    <w:rsid w:val="009A6CA7"/>
    <w:rsid w:val="009A6FDF"/>
    <w:rsid w:val="009A76D6"/>
    <w:rsid w:val="009B1616"/>
    <w:rsid w:val="009B199E"/>
    <w:rsid w:val="009B2E29"/>
    <w:rsid w:val="009B3163"/>
    <w:rsid w:val="009B3600"/>
    <w:rsid w:val="009B422F"/>
    <w:rsid w:val="009B46BC"/>
    <w:rsid w:val="009B4D1A"/>
    <w:rsid w:val="009B558B"/>
    <w:rsid w:val="009B6801"/>
    <w:rsid w:val="009B68DD"/>
    <w:rsid w:val="009B6D21"/>
    <w:rsid w:val="009B78ED"/>
    <w:rsid w:val="009C181C"/>
    <w:rsid w:val="009C1C7F"/>
    <w:rsid w:val="009C27E4"/>
    <w:rsid w:val="009C28A2"/>
    <w:rsid w:val="009C303E"/>
    <w:rsid w:val="009C3239"/>
    <w:rsid w:val="009C3828"/>
    <w:rsid w:val="009C3D2C"/>
    <w:rsid w:val="009C4987"/>
    <w:rsid w:val="009C523F"/>
    <w:rsid w:val="009C5468"/>
    <w:rsid w:val="009C59BF"/>
    <w:rsid w:val="009C5E4F"/>
    <w:rsid w:val="009C5F64"/>
    <w:rsid w:val="009C5F82"/>
    <w:rsid w:val="009C70F8"/>
    <w:rsid w:val="009C7335"/>
    <w:rsid w:val="009C756F"/>
    <w:rsid w:val="009C78A3"/>
    <w:rsid w:val="009D0156"/>
    <w:rsid w:val="009D05DA"/>
    <w:rsid w:val="009D07AC"/>
    <w:rsid w:val="009D11F6"/>
    <w:rsid w:val="009D1342"/>
    <w:rsid w:val="009D13B9"/>
    <w:rsid w:val="009D1628"/>
    <w:rsid w:val="009D1A14"/>
    <w:rsid w:val="009D1E2A"/>
    <w:rsid w:val="009D1FA0"/>
    <w:rsid w:val="009D2BDF"/>
    <w:rsid w:val="009D3736"/>
    <w:rsid w:val="009D40B8"/>
    <w:rsid w:val="009D4529"/>
    <w:rsid w:val="009D4B03"/>
    <w:rsid w:val="009D4EC7"/>
    <w:rsid w:val="009D604F"/>
    <w:rsid w:val="009D61BB"/>
    <w:rsid w:val="009D6410"/>
    <w:rsid w:val="009D65FF"/>
    <w:rsid w:val="009D66B2"/>
    <w:rsid w:val="009D68BB"/>
    <w:rsid w:val="009D6E3A"/>
    <w:rsid w:val="009D70C2"/>
    <w:rsid w:val="009D7278"/>
    <w:rsid w:val="009D773A"/>
    <w:rsid w:val="009D7ADB"/>
    <w:rsid w:val="009D7B33"/>
    <w:rsid w:val="009E0703"/>
    <w:rsid w:val="009E16DA"/>
    <w:rsid w:val="009E1CD4"/>
    <w:rsid w:val="009E20DC"/>
    <w:rsid w:val="009E2391"/>
    <w:rsid w:val="009E3ACC"/>
    <w:rsid w:val="009E476A"/>
    <w:rsid w:val="009E4E05"/>
    <w:rsid w:val="009E56FF"/>
    <w:rsid w:val="009E5CB1"/>
    <w:rsid w:val="009E5E56"/>
    <w:rsid w:val="009E61EA"/>
    <w:rsid w:val="009E6990"/>
    <w:rsid w:val="009E6FEE"/>
    <w:rsid w:val="009F060F"/>
    <w:rsid w:val="009F0781"/>
    <w:rsid w:val="009F0850"/>
    <w:rsid w:val="009F11B2"/>
    <w:rsid w:val="009F1BDF"/>
    <w:rsid w:val="009F1E91"/>
    <w:rsid w:val="009F1EAE"/>
    <w:rsid w:val="009F369D"/>
    <w:rsid w:val="009F36FE"/>
    <w:rsid w:val="009F46A9"/>
    <w:rsid w:val="009F4F25"/>
    <w:rsid w:val="009F568D"/>
    <w:rsid w:val="009F59C2"/>
    <w:rsid w:val="009F7263"/>
    <w:rsid w:val="009F76EA"/>
    <w:rsid w:val="009F78EB"/>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07AA9"/>
    <w:rsid w:val="00A07C8A"/>
    <w:rsid w:val="00A1036D"/>
    <w:rsid w:val="00A1069F"/>
    <w:rsid w:val="00A10919"/>
    <w:rsid w:val="00A10ACA"/>
    <w:rsid w:val="00A10D04"/>
    <w:rsid w:val="00A10D08"/>
    <w:rsid w:val="00A12355"/>
    <w:rsid w:val="00A12384"/>
    <w:rsid w:val="00A127D2"/>
    <w:rsid w:val="00A12ADA"/>
    <w:rsid w:val="00A143EC"/>
    <w:rsid w:val="00A14A60"/>
    <w:rsid w:val="00A14C58"/>
    <w:rsid w:val="00A1500F"/>
    <w:rsid w:val="00A15621"/>
    <w:rsid w:val="00A15670"/>
    <w:rsid w:val="00A157A0"/>
    <w:rsid w:val="00A1585B"/>
    <w:rsid w:val="00A15C19"/>
    <w:rsid w:val="00A16809"/>
    <w:rsid w:val="00A17769"/>
    <w:rsid w:val="00A17EA2"/>
    <w:rsid w:val="00A20264"/>
    <w:rsid w:val="00A20997"/>
    <w:rsid w:val="00A21454"/>
    <w:rsid w:val="00A21BDE"/>
    <w:rsid w:val="00A22025"/>
    <w:rsid w:val="00A2246A"/>
    <w:rsid w:val="00A22498"/>
    <w:rsid w:val="00A22571"/>
    <w:rsid w:val="00A23023"/>
    <w:rsid w:val="00A24560"/>
    <w:rsid w:val="00A25B0F"/>
    <w:rsid w:val="00A25BBB"/>
    <w:rsid w:val="00A25F8E"/>
    <w:rsid w:val="00A27F18"/>
    <w:rsid w:val="00A27FB6"/>
    <w:rsid w:val="00A30121"/>
    <w:rsid w:val="00A30368"/>
    <w:rsid w:val="00A3043A"/>
    <w:rsid w:val="00A30E02"/>
    <w:rsid w:val="00A30F6A"/>
    <w:rsid w:val="00A312EF"/>
    <w:rsid w:val="00A31BA2"/>
    <w:rsid w:val="00A31C3E"/>
    <w:rsid w:val="00A33A85"/>
    <w:rsid w:val="00A34538"/>
    <w:rsid w:val="00A34677"/>
    <w:rsid w:val="00A34BA0"/>
    <w:rsid w:val="00A3540F"/>
    <w:rsid w:val="00A35630"/>
    <w:rsid w:val="00A35914"/>
    <w:rsid w:val="00A36189"/>
    <w:rsid w:val="00A3622F"/>
    <w:rsid w:val="00A36B04"/>
    <w:rsid w:val="00A371A8"/>
    <w:rsid w:val="00A37E73"/>
    <w:rsid w:val="00A37FB6"/>
    <w:rsid w:val="00A4104A"/>
    <w:rsid w:val="00A41081"/>
    <w:rsid w:val="00A411CA"/>
    <w:rsid w:val="00A413AD"/>
    <w:rsid w:val="00A4169F"/>
    <w:rsid w:val="00A42096"/>
    <w:rsid w:val="00A421E7"/>
    <w:rsid w:val="00A426F3"/>
    <w:rsid w:val="00A42FDF"/>
    <w:rsid w:val="00A430A9"/>
    <w:rsid w:val="00A431FE"/>
    <w:rsid w:val="00A439E5"/>
    <w:rsid w:val="00A43D1B"/>
    <w:rsid w:val="00A4497A"/>
    <w:rsid w:val="00A44BE8"/>
    <w:rsid w:val="00A44C96"/>
    <w:rsid w:val="00A44F54"/>
    <w:rsid w:val="00A45F9B"/>
    <w:rsid w:val="00A46574"/>
    <w:rsid w:val="00A4657A"/>
    <w:rsid w:val="00A467C4"/>
    <w:rsid w:val="00A500B1"/>
    <w:rsid w:val="00A514FC"/>
    <w:rsid w:val="00A528F7"/>
    <w:rsid w:val="00A52D3F"/>
    <w:rsid w:val="00A52EE5"/>
    <w:rsid w:val="00A53037"/>
    <w:rsid w:val="00A532B9"/>
    <w:rsid w:val="00A5351D"/>
    <w:rsid w:val="00A53D84"/>
    <w:rsid w:val="00A53E79"/>
    <w:rsid w:val="00A54031"/>
    <w:rsid w:val="00A5426D"/>
    <w:rsid w:val="00A54B58"/>
    <w:rsid w:val="00A54FC2"/>
    <w:rsid w:val="00A55122"/>
    <w:rsid w:val="00A5696C"/>
    <w:rsid w:val="00A56DE7"/>
    <w:rsid w:val="00A57EB2"/>
    <w:rsid w:val="00A6009E"/>
    <w:rsid w:val="00A60762"/>
    <w:rsid w:val="00A60B1F"/>
    <w:rsid w:val="00A61C60"/>
    <w:rsid w:val="00A62589"/>
    <w:rsid w:val="00A62C3A"/>
    <w:rsid w:val="00A63812"/>
    <w:rsid w:val="00A63DF7"/>
    <w:rsid w:val="00A64505"/>
    <w:rsid w:val="00A6481F"/>
    <w:rsid w:val="00A668BA"/>
    <w:rsid w:val="00A66FA7"/>
    <w:rsid w:val="00A672A5"/>
    <w:rsid w:val="00A67426"/>
    <w:rsid w:val="00A677F6"/>
    <w:rsid w:val="00A67E16"/>
    <w:rsid w:val="00A703CC"/>
    <w:rsid w:val="00A706B0"/>
    <w:rsid w:val="00A70A0B"/>
    <w:rsid w:val="00A70C5C"/>
    <w:rsid w:val="00A71EA7"/>
    <w:rsid w:val="00A730AD"/>
    <w:rsid w:val="00A73855"/>
    <w:rsid w:val="00A73D64"/>
    <w:rsid w:val="00A73FEA"/>
    <w:rsid w:val="00A740AF"/>
    <w:rsid w:val="00A74216"/>
    <w:rsid w:val="00A744B4"/>
    <w:rsid w:val="00A74D61"/>
    <w:rsid w:val="00A751E3"/>
    <w:rsid w:val="00A75504"/>
    <w:rsid w:val="00A75CD9"/>
    <w:rsid w:val="00A76438"/>
    <w:rsid w:val="00A77168"/>
    <w:rsid w:val="00A7723B"/>
    <w:rsid w:val="00A7786C"/>
    <w:rsid w:val="00A7793C"/>
    <w:rsid w:val="00A77D21"/>
    <w:rsid w:val="00A80085"/>
    <w:rsid w:val="00A8043B"/>
    <w:rsid w:val="00A80F93"/>
    <w:rsid w:val="00A81323"/>
    <w:rsid w:val="00A81AC0"/>
    <w:rsid w:val="00A81C23"/>
    <w:rsid w:val="00A820CB"/>
    <w:rsid w:val="00A82342"/>
    <w:rsid w:val="00A8350F"/>
    <w:rsid w:val="00A83BEF"/>
    <w:rsid w:val="00A83DE0"/>
    <w:rsid w:val="00A84443"/>
    <w:rsid w:val="00A8487F"/>
    <w:rsid w:val="00A848FC"/>
    <w:rsid w:val="00A849A3"/>
    <w:rsid w:val="00A84A0E"/>
    <w:rsid w:val="00A851FD"/>
    <w:rsid w:val="00A86E0B"/>
    <w:rsid w:val="00A90018"/>
    <w:rsid w:val="00A90F12"/>
    <w:rsid w:val="00A93101"/>
    <w:rsid w:val="00A94293"/>
    <w:rsid w:val="00A94474"/>
    <w:rsid w:val="00A94760"/>
    <w:rsid w:val="00A94832"/>
    <w:rsid w:val="00A9496E"/>
    <w:rsid w:val="00A949F0"/>
    <w:rsid w:val="00A94BDE"/>
    <w:rsid w:val="00A94FCA"/>
    <w:rsid w:val="00A95E4C"/>
    <w:rsid w:val="00A96C60"/>
    <w:rsid w:val="00A9740B"/>
    <w:rsid w:val="00A9766C"/>
    <w:rsid w:val="00A977F8"/>
    <w:rsid w:val="00A97C93"/>
    <w:rsid w:val="00AA08E7"/>
    <w:rsid w:val="00AA0A06"/>
    <w:rsid w:val="00AA1351"/>
    <w:rsid w:val="00AA1859"/>
    <w:rsid w:val="00AA1C84"/>
    <w:rsid w:val="00AA3D7B"/>
    <w:rsid w:val="00AA42A0"/>
    <w:rsid w:val="00AA442B"/>
    <w:rsid w:val="00AA46A4"/>
    <w:rsid w:val="00AA4AE1"/>
    <w:rsid w:val="00AA5779"/>
    <w:rsid w:val="00AA58A1"/>
    <w:rsid w:val="00AA607E"/>
    <w:rsid w:val="00AA61C7"/>
    <w:rsid w:val="00AA669D"/>
    <w:rsid w:val="00AA66ED"/>
    <w:rsid w:val="00AA68D6"/>
    <w:rsid w:val="00AA69DC"/>
    <w:rsid w:val="00AA6BE1"/>
    <w:rsid w:val="00AA70AC"/>
    <w:rsid w:val="00AA7416"/>
    <w:rsid w:val="00AA7A60"/>
    <w:rsid w:val="00AA7B42"/>
    <w:rsid w:val="00AA7BE5"/>
    <w:rsid w:val="00AB041C"/>
    <w:rsid w:val="00AB14E8"/>
    <w:rsid w:val="00AB17EC"/>
    <w:rsid w:val="00AB1B1D"/>
    <w:rsid w:val="00AB21F9"/>
    <w:rsid w:val="00AB2216"/>
    <w:rsid w:val="00AB2C0A"/>
    <w:rsid w:val="00AB358D"/>
    <w:rsid w:val="00AB37A1"/>
    <w:rsid w:val="00AB3BAD"/>
    <w:rsid w:val="00AB3CFD"/>
    <w:rsid w:val="00AB40C6"/>
    <w:rsid w:val="00AB49BC"/>
    <w:rsid w:val="00AB4DEE"/>
    <w:rsid w:val="00AB4E32"/>
    <w:rsid w:val="00AB4EA7"/>
    <w:rsid w:val="00AB579A"/>
    <w:rsid w:val="00AB724B"/>
    <w:rsid w:val="00AB726C"/>
    <w:rsid w:val="00AB72B4"/>
    <w:rsid w:val="00AB758D"/>
    <w:rsid w:val="00AB7BE2"/>
    <w:rsid w:val="00AC02AA"/>
    <w:rsid w:val="00AC0537"/>
    <w:rsid w:val="00AC0803"/>
    <w:rsid w:val="00AC0A84"/>
    <w:rsid w:val="00AC1F9B"/>
    <w:rsid w:val="00AC2300"/>
    <w:rsid w:val="00AC2A0B"/>
    <w:rsid w:val="00AC2BEC"/>
    <w:rsid w:val="00AC2BEE"/>
    <w:rsid w:val="00AC2E53"/>
    <w:rsid w:val="00AC484F"/>
    <w:rsid w:val="00AC4B20"/>
    <w:rsid w:val="00AC4D8F"/>
    <w:rsid w:val="00AC56F2"/>
    <w:rsid w:val="00AC5B83"/>
    <w:rsid w:val="00AC6886"/>
    <w:rsid w:val="00AC71C3"/>
    <w:rsid w:val="00AD0DA5"/>
    <w:rsid w:val="00AD1297"/>
    <w:rsid w:val="00AD1499"/>
    <w:rsid w:val="00AD1706"/>
    <w:rsid w:val="00AD1EFA"/>
    <w:rsid w:val="00AD2072"/>
    <w:rsid w:val="00AD2808"/>
    <w:rsid w:val="00AD2DBD"/>
    <w:rsid w:val="00AD2EB8"/>
    <w:rsid w:val="00AD2FBF"/>
    <w:rsid w:val="00AD455D"/>
    <w:rsid w:val="00AD463C"/>
    <w:rsid w:val="00AD46A2"/>
    <w:rsid w:val="00AD47E8"/>
    <w:rsid w:val="00AD4F60"/>
    <w:rsid w:val="00AD5044"/>
    <w:rsid w:val="00AD5114"/>
    <w:rsid w:val="00AD5375"/>
    <w:rsid w:val="00AD6236"/>
    <w:rsid w:val="00AD68C9"/>
    <w:rsid w:val="00AD7619"/>
    <w:rsid w:val="00AD7770"/>
    <w:rsid w:val="00AE1772"/>
    <w:rsid w:val="00AE1990"/>
    <w:rsid w:val="00AE2523"/>
    <w:rsid w:val="00AE25E8"/>
    <w:rsid w:val="00AE2A09"/>
    <w:rsid w:val="00AE2AD4"/>
    <w:rsid w:val="00AE2CA7"/>
    <w:rsid w:val="00AE2F1D"/>
    <w:rsid w:val="00AE3AFA"/>
    <w:rsid w:val="00AE3C7D"/>
    <w:rsid w:val="00AE4B2B"/>
    <w:rsid w:val="00AE586F"/>
    <w:rsid w:val="00AE6582"/>
    <w:rsid w:val="00AE6DC5"/>
    <w:rsid w:val="00AE7686"/>
    <w:rsid w:val="00AE799A"/>
    <w:rsid w:val="00AF0B49"/>
    <w:rsid w:val="00AF0E81"/>
    <w:rsid w:val="00AF117A"/>
    <w:rsid w:val="00AF186E"/>
    <w:rsid w:val="00AF19DF"/>
    <w:rsid w:val="00AF1F4F"/>
    <w:rsid w:val="00AF25C4"/>
    <w:rsid w:val="00AF26CF"/>
    <w:rsid w:val="00AF2E32"/>
    <w:rsid w:val="00AF4E92"/>
    <w:rsid w:val="00AF5435"/>
    <w:rsid w:val="00AF554B"/>
    <w:rsid w:val="00AF5C9B"/>
    <w:rsid w:val="00AF5D07"/>
    <w:rsid w:val="00AF5D53"/>
    <w:rsid w:val="00AF5E2D"/>
    <w:rsid w:val="00AF644B"/>
    <w:rsid w:val="00AF6CA6"/>
    <w:rsid w:val="00AF6E03"/>
    <w:rsid w:val="00AF6EB6"/>
    <w:rsid w:val="00AF7796"/>
    <w:rsid w:val="00B0008D"/>
    <w:rsid w:val="00B011A9"/>
    <w:rsid w:val="00B024ED"/>
    <w:rsid w:val="00B02EB3"/>
    <w:rsid w:val="00B02FCB"/>
    <w:rsid w:val="00B033F8"/>
    <w:rsid w:val="00B03C1E"/>
    <w:rsid w:val="00B04400"/>
    <w:rsid w:val="00B04835"/>
    <w:rsid w:val="00B05A55"/>
    <w:rsid w:val="00B05AD0"/>
    <w:rsid w:val="00B05DE1"/>
    <w:rsid w:val="00B05DFC"/>
    <w:rsid w:val="00B06595"/>
    <w:rsid w:val="00B06A42"/>
    <w:rsid w:val="00B06ACE"/>
    <w:rsid w:val="00B10109"/>
    <w:rsid w:val="00B1085E"/>
    <w:rsid w:val="00B10FD0"/>
    <w:rsid w:val="00B10FD1"/>
    <w:rsid w:val="00B11896"/>
    <w:rsid w:val="00B12735"/>
    <w:rsid w:val="00B129C6"/>
    <w:rsid w:val="00B131C4"/>
    <w:rsid w:val="00B13386"/>
    <w:rsid w:val="00B13533"/>
    <w:rsid w:val="00B13C48"/>
    <w:rsid w:val="00B13E35"/>
    <w:rsid w:val="00B13EC0"/>
    <w:rsid w:val="00B14102"/>
    <w:rsid w:val="00B14D32"/>
    <w:rsid w:val="00B1509D"/>
    <w:rsid w:val="00B1557C"/>
    <w:rsid w:val="00B155DC"/>
    <w:rsid w:val="00B15766"/>
    <w:rsid w:val="00B159AA"/>
    <w:rsid w:val="00B15E30"/>
    <w:rsid w:val="00B1666A"/>
    <w:rsid w:val="00B1686D"/>
    <w:rsid w:val="00B17352"/>
    <w:rsid w:val="00B1741D"/>
    <w:rsid w:val="00B17447"/>
    <w:rsid w:val="00B17563"/>
    <w:rsid w:val="00B1771D"/>
    <w:rsid w:val="00B17B91"/>
    <w:rsid w:val="00B20209"/>
    <w:rsid w:val="00B203AF"/>
    <w:rsid w:val="00B203C9"/>
    <w:rsid w:val="00B2088D"/>
    <w:rsid w:val="00B208FF"/>
    <w:rsid w:val="00B21C82"/>
    <w:rsid w:val="00B228D1"/>
    <w:rsid w:val="00B22971"/>
    <w:rsid w:val="00B22B71"/>
    <w:rsid w:val="00B22C58"/>
    <w:rsid w:val="00B22E22"/>
    <w:rsid w:val="00B22F5F"/>
    <w:rsid w:val="00B23813"/>
    <w:rsid w:val="00B23DDA"/>
    <w:rsid w:val="00B23FD9"/>
    <w:rsid w:val="00B24591"/>
    <w:rsid w:val="00B245D5"/>
    <w:rsid w:val="00B245DE"/>
    <w:rsid w:val="00B24C36"/>
    <w:rsid w:val="00B24F94"/>
    <w:rsid w:val="00B25126"/>
    <w:rsid w:val="00B258A3"/>
    <w:rsid w:val="00B25A52"/>
    <w:rsid w:val="00B25B0A"/>
    <w:rsid w:val="00B25FC3"/>
    <w:rsid w:val="00B26CC4"/>
    <w:rsid w:val="00B27026"/>
    <w:rsid w:val="00B270C2"/>
    <w:rsid w:val="00B27875"/>
    <w:rsid w:val="00B3008C"/>
    <w:rsid w:val="00B3008D"/>
    <w:rsid w:val="00B30E11"/>
    <w:rsid w:val="00B30EEB"/>
    <w:rsid w:val="00B30FD0"/>
    <w:rsid w:val="00B31423"/>
    <w:rsid w:val="00B31710"/>
    <w:rsid w:val="00B323E0"/>
    <w:rsid w:val="00B32DC0"/>
    <w:rsid w:val="00B3346C"/>
    <w:rsid w:val="00B335E4"/>
    <w:rsid w:val="00B33C23"/>
    <w:rsid w:val="00B345B4"/>
    <w:rsid w:val="00B348B1"/>
    <w:rsid w:val="00B34A28"/>
    <w:rsid w:val="00B34EB2"/>
    <w:rsid w:val="00B35046"/>
    <w:rsid w:val="00B35B6A"/>
    <w:rsid w:val="00B37657"/>
    <w:rsid w:val="00B37AFD"/>
    <w:rsid w:val="00B37B07"/>
    <w:rsid w:val="00B4046F"/>
    <w:rsid w:val="00B4089F"/>
    <w:rsid w:val="00B4094D"/>
    <w:rsid w:val="00B40B47"/>
    <w:rsid w:val="00B41D39"/>
    <w:rsid w:val="00B422C0"/>
    <w:rsid w:val="00B426CA"/>
    <w:rsid w:val="00B426E1"/>
    <w:rsid w:val="00B437F8"/>
    <w:rsid w:val="00B4387A"/>
    <w:rsid w:val="00B44260"/>
    <w:rsid w:val="00B44746"/>
    <w:rsid w:val="00B44854"/>
    <w:rsid w:val="00B458D0"/>
    <w:rsid w:val="00B4792C"/>
    <w:rsid w:val="00B50CAE"/>
    <w:rsid w:val="00B512AD"/>
    <w:rsid w:val="00B5196C"/>
    <w:rsid w:val="00B525CB"/>
    <w:rsid w:val="00B52697"/>
    <w:rsid w:val="00B52DE5"/>
    <w:rsid w:val="00B53013"/>
    <w:rsid w:val="00B53913"/>
    <w:rsid w:val="00B53FCC"/>
    <w:rsid w:val="00B54D8F"/>
    <w:rsid w:val="00B55857"/>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DB"/>
    <w:rsid w:val="00B65938"/>
    <w:rsid w:val="00B65C8A"/>
    <w:rsid w:val="00B65CE2"/>
    <w:rsid w:val="00B65CED"/>
    <w:rsid w:val="00B660AD"/>
    <w:rsid w:val="00B66109"/>
    <w:rsid w:val="00B66349"/>
    <w:rsid w:val="00B67630"/>
    <w:rsid w:val="00B67FBF"/>
    <w:rsid w:val="00B7024E"/>
    <w:rsid w:val="00B711D4"/>
    <w:rsid w:val="00B71FA7"/>
    <w:rsid w:val="00B72110"/>
    <w:rsid w:val="00B72B91"/>
    <w:rsid w:val="00B73019"/>
    <w:rsid w:val="00B7315F"/>
    <w:rsid w:val="00B7323A"/>
    <w:rsid w:val="00B73356"/>
    <w:rsid w:val="00B7353B"/>
    <w:rsid w:val="00B7358A"/>
    <w:rsid w:val="00B737FB"/>
    <w:rsid w:val="00B7423D"/>
    <w:rsid w:val="00B74605"/>
    <w:rsid w:val="00B7491B"/>
    <w:rsid w:val="00B74D05"/>
    <w:rsid w:val="00B777FA"/>
    <w:rsid w:val="00B77850"/>
    <w:rsid w:val="00B7796B"/>
    <w:rsid w:val="00B80C72"/>
    <w:rsid w:val="00B81964"/>
    <w:rsid w:val="00B81E6F"/>
    <w:rsid w:val="00B82123"/>
    <w:rsid w:val="00B8225B"/>
    <w:rsid w:val="00B82BB5"/>
    <w:rsid w:val="00B83182"/>
    <w:rsid w:val="00B84684"/>
    <w:rsid w:val="00B848DF"/>
    <w:rsid w:val="00B851E4"/>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B8E"/>
    <w:rsid w:val="00B91E13"/>
    <w:rsid w:val="00B92531"/>
    <w:rsid w:val="00B92618"/>
    <w:rsid w:val="00B92751"/>
    <w:rsid w:val="00B92B69"/>
    <w:rsid w:val="00B92CC6"/>
    <w:rsid w:val="00B935C9"/>
    <w:rsid w:val="00B93E3D"/>
    <w:rsid w:val="00B94033"/>
    <w:rsid w:val="00B95464"/>
    <w:rsid w:val="00B95C30"/>
    <w:rsid w:val="00B95E3D"/>
    <w:rsid w:val="00B96117"/>
    <w:rsid w:val="00B9691F"/>
    <w:rsid w:val="00B96EEC"/>
    <w:rsid w:val="00B97392"/>
    <w:rsid w:val="00B97691"/>
    <w:rsid w:val="00B976C7"/>
    <w:rsid w:val="00B97906"/>
    <w:rsid w:val="00B97D0B"/>
    <w:rsid w:val="00BA0C54"/>
    <w:rsid w:val="00BA1382"/>
    <w:rsid w:val="00BA20D8"/>
    <w:rsid w:val="00BA22FC"/>
    <w:rsid w:val="00BA2F30"/>
    <w:rsid w:val="00BA4771"/>
    <w:rsid w:val="00BA5027"/>
    <w:rsid w:val="00BA665B"/>
    <w:rsid w:val="00BA7370"/>
    <w:rsid w:val="00BA778B"/>
    <w:rsid w:val="00BB0888"/>
    <w:rsid w:val="00BB0DF1"/>
    <w:rsid w:val="00BB0E9B"/>
    <w:rsid w:val="00BB2729"/>
    <w:rsid w:val="00BB2841"/>
    <w:rsid w:val="00BB300F"/>
    <w:rsid w:val="00BB32C9"/>
    <w:rsid w:val="00BB35C5"/>
    <w:rsid w:val="00BB4C8E"/>
    <w:rsid w:val="00BB57ED"/>
    <w:rsid w:val="00BB5A7B"/>
    <w:rsid w:val="00BB65C3"/>
    <w:rsid w:val="00BB65F6"/>
    <w:rsid w:val="00BB662E"/>
    <w:rsid w:val="00BB67A9"/>
    <w:rsid w:val="00BB6C01"/>
    <w:rsid w:val="00BB7942"/>
    <w:rsid w:val="00BB7CD1"/>
    <w:rsid w:val="00BC0F33"/>
    <w:rsid w:val="00BC14A7"/>
    <w:rsid w:val="00BC1611"/>
    <w:rsid w:val="00BC17CC"/>
    <w:rsid w:val="00BC182F"/>
    <w:rsid w:val="00BC229E"/>
    <w:rsid w:val="00BC2898"/>
    <w:rsid w:val="00BC2928"/>
    <w:rsid w:val="00BC2BB1"/>
    <w:rsid w:val="00BC34A3"/>
    <w:rsid w:val="00BC3FF9"/>
    <w:rsid w:val="00BC4834"/>
    <w:rsid w:val="00BC4A97"/>
    <w:rsid w:val="00BC4D74"/>
    <w:rsid w:val="00BC5A25"/>
    <w:rsid w:val="00BC5FDD"/>
    <w:rsid w:val="00BC68B4"/>
    <w:rsid w:val="00BC6C2D"/>
    <w:rsid w:val="00BC7B9A"/>
    <w:rsid w:val="00BD0100"/>
    <w:rsid w:val="00BD0140"/>
    <w:rsid w:val="00BD02CC"/>
    <w:rsid w:val="00BD0CEA"/>
    <w:rsid w:val="00BD1675"/>
    <w:rsid w:val="00BD2063"/>
    <w:rsid w:val="00BD2171"/>
    <w:rsid w:val="00BD33D9"/>
    <w:rsid w:val="00BD38C5"/>
    <w:rsid w:val="00BD3CF1"/>
    <w:rsid w:val="00BD3DEA"/>
    <w:rsid w:val="00BD3E97"/>
    <w:rsid w:val="00BD40E4"/>
    <w:rsid w:val="00BD51E6"/>
    <w:rsid w:val="00BD52FE"/>
    <w:rsid w:val="00BD62CF"/>
    <w:rsid w:val="00BD67B2"/>
    <w:rsid w:val="00BD6A07"/>
    <w:rsid w:val="00BD78AB"/>
    <w:rsid w:val="00BD78FE"/>
    <w:rsid w:val="00BE0149"/>
    <w:rsid w:val="00BE0767"/>
    <w:rsid w:val="00BE12D7"/>
    <w:rsid w:val="00BE1372"/>
    <w:rsid w:val="00BE1775"/>
    <w:rsid w:val="00BE17A2"/>
    <w:rsid w:val="00BE18DA"/>
    <w:rsid w:val="00BE1BB1"/>
    <w:rsid w:val="00BE26C0"/>
    <w:rsid w:val="00BE3442"/>
    <w:rsid w:val="00BE45DF"/>
    <w:rsid w:val="00BE47B2"/>
    <w:rsid w:val="00BE48C7"/>
    <w:rsid w:val="00BE4F66"/>
    <w:rsid w:val="00BE5238"/>
    <w:rsid w:val="00BE6074"/>
    <w:rsid w:val="00BE67A2"/>
    <w:rsid w:val="00BE7257"/>
    <w:rsid w:val="00BE736E"/>
    <w:rsid w:val="00BF020D"/>
    <w:rsid w:val="00BF1DD2"/>
    <w:rsid w:val="00BF23A3"/>
    <w:rsid w:val="00BF28DB"/>
    <w:rsid w:val="00BF2A7E"/>
    <w:rsid w:val="00BF3331"/>
    <w:rsid w:val="00BF3A45"/>
    <w:rsid w:val="00BF436F"/>
    <w:rsid w:val="00BF5723"/>
    <w:rsid w:val="00BF5C05"/>
    <w:rsid w:val="00BF60C8"/>
    <w:rsid w:val="00BF6FC6"/>
    <w:rsid w:val="00BF7284"/>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7A8"/>
    <w:rsid w:val="00C04BDB"/>
    <w:rsid w:val="00C052C6"/>
    <w:rsid w:val="00C05684"/>
    <w:rsid w:val="00C059D4"/>
    <w:rsid w:val="00C05A61"/>
    <w:rsid w:val="00C06CCF"/>
    <w:rsid w:val="00C0729D"/>
    <w:rsid w:val="00C103BF"/>
    <w:rsid w:val="00C108B8"/>
    <w:rsid w:val="00C11503"/>
    <w:rsid w:val="00C1159D"/>
    <w:rsid w:val="00C11683"/>
    <w:rsid w:val="00C11798"/>
    <w:rsid w:val="00C118DB"/>
    <w:rsid w:val="00C1233E"/>
    <w:rsid w:val="00C125C1"/>
    <w:rsid w:val="00C12F05"/>
    <w:rsid w:val="00C12FB3"/>
    <w:rsid w:val="00C138BC"/>
    <w:rsid w:val="00C13D85"/>
    <w:rsid w:val="00C14639"/>
    <w:rsid w:val="00C14E82"/>
    <w:rsid w:val="00C14FBF"/>
    <w:rsid w:val="00C14FF6"/>
    <w:rsid w:val="00C15A85"/>
    <w:rsid w:val="00C1641B"/>
    <w:rsid w:val="00C165FC"/>
    <w:rsid w:val="00C176D5"/>
    <w:rsid w:val="00C2082C"/>
    <w:rsid w:val="00C20832"/>
    <w:rsid w:val="00C20EB0"/>
    <w:rsid w:val="00C21005"/>
    <w:rsid w:val="00C220B6"/>
    <w:rsid w:val="00C22D7C"/>
    <w:rsid w:val="00C22DDE"/>
    <w:rsid w:val="00C231D6"/>
    <w:rsid w:val="00C2338B"/>
    <w:rsid w:val="00C233CE"/>
    <w:rsid w:val="00C23661"/>
    <w:rsid w:val="00C236AE"/>
    <w:rsid w:val="00C237DD"/>
    <w:rsid w:val="00C238F4"/>
    <w:rsid w:val="00C23A99"/>
    <w:rsid w:val="00C245EE"/>
    <w:rsid w:val="00C24AE1"/>
    <w:rsid w:val="00C24B8D"/>
    <w:rsid w:val="00C24BD7"/>
    <w:rsid w:val="00C25813"/>
    <w:rsid w:val="00C27143"/>
    <w:rsid w:val="00C27490"/>
    <w:rsid w:val="00C27A55"/>
    <w:rsid w:val="00C27D37"/>
    <w:rsid w:val="00C27FB2"/>
    <w:rsid w:val="00C3002E"/>
    <w:rsid w:val="00C302E5"/>
    <w:rsid w:val="00C309E8"/>
    <w:rsid w:val="00C32017"/>
    <w:rsid w:val="00C325CD"/>
    <w:rsid w:val="00C330F5"/>
    <w:rsid w:val="00C3322E"/>
    <w:rsid w:val="00C337F5"/>
    <w:rsid w:val="00C33B90"/>
    <w:rsid w:val="00C34B5F"/>
    <w:rsid w:val="00C358D4"/>
    <w:rsid w:val="00C36395"/>
    <w:rsid w:val="00C36785"/>
    <w:rsid w:val="00C36845"/>
    <w:rsid w:val="00C3711C"/>
    <w:rsid w:val="00C37256"/>
    <w:rsid w:val="00C37A7B"/>
    <w:rsid w:val="00C37CFF"/>
    <w:rsid w:val="00C37FFE"/>
    <w:rsid w:val="00C40840"/>
    <w:rsid w:val="00C40B50"/>
    <w:rsid w:val="00C41858"/>
    <w:rsid w:val="00C419E3"/>
    <w:rsid w:val="00C419F4"/>
    <w:rsid w:val="00C41E6A"/>
    <w:rsid w:val="00C41E74"/>
    <w:rsid w:val="00C42247"/>
    <w:rsid w:val="00C42617"/>
    <w:rsid w:val="00C439BE"/>
    <w:rsid w:val="00C44842"/>
    <w:rsid w:val="00C44E61"/>
    <w:rsid w:val="00C4539B"/>
    <w:rsid w:val="00C45466"/>
    <w:rsid w:val="00C455C1"/>
    <w:rsid w:val="00C4581D"/>
    <w:rsid w:val="00C47472"/>
    <w:rsid w:val="00C47EA5"/>
    <w:rsid w:val="00C500F0"/>
    <w:rsid w:val="00C502BB"/>
    <w:rsid w:val="00C50424"/>
    <w:rsid w:val="00C504A7"/>
    <w:rsid w:val="00C506C9"/>
    <w:rsid w:val="00C50A16"/>
    <w:rsid w:val="00C5122B"/>
    <w:rsid w:val="00C51C9A"/>
    <w:rsid w:val="00C52428"/>
    <w:rsid w:val="00C52C68"/>
    <w:rsid w:val="00C52D98"/>
    <w:rsid w:val="00C5325C"/>
    <w:rsid w:val="00C53D24"/>
    <w:rsid w:val="00C54640"/>
    <w:rsid w:val="00C547A6"/>
    <w:rsid w:val="00C54A3A"/>
    <w:rsid w:val="00C5503F"/>
    <w:rsid w:val="00C55C32"/>
    <w:rsid w:val="00C56A67"/>
    <w:rsid w:val="00C56CC2"/>
    <w:rsid w:val="00C57498"/>
    <w:rsid w:val="00C5763C"/>
    <w:rsid w:val="00C577CA"/>
    <w:rsid w:val="00C5780C"/>
    <w:rsid w:val="00C5796B"/>
    <w:rsid w:val="00C619A1"/>
    <w:rsid w:val="00C62370"/>
    <w:rsid w:val="00C62545"/>
    <w:rsid w:val="00C62A11"/>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67DBF"/>
    <w:rsid w:val="00C70012"/>
    <w:rsid w:val="00C71CBB"/>
    <w:rsid w:val="00C71E2A"/>
    <w:rsid w:val="00C733BA"/>
    <w:rsid w:val="00C73D18"/>
    <w:rsid w:val="00C75B0B"/>
    <w:rsid w:val="00C760DC"/>
    <w:rsid w:val="00C76CD7"/>
    <w:rsid w:val="00C77967"/>
    <w:rsid w:val="00C8082B"/>
    <w:rsid w:val="00C81A88"/>
    <w:rsid w:val="00C81AEC"/>
    <w:rsid w:val="00C81D46"/>
    <w:rsid w:val="00C820AD"/>
    <w:rsid w:val="00C82298"/>
    <w:rsid w:val="00C833B4"/>
    <w:rsid w:val="00C83A10"/>
    <w:rsid w:val="00C84284"/>
    <w:rsid w:val="00C84E0D"/>
    <w:rsid w:val="00C84E33"/>
    <w:rsid w:val="00C85FFC"/>
    <w:rsid w:val="00C86123"/>
    <w:rsid w:val="00C861FC"/>
    <w:rsid w:val="00C86C87"/>
    <w:rsid w:val="00C86FA9"/>
    <w:rsid w:val="00C8705B"/>
    <w:rsid w:val="00C87090"/>
    <w:rsid w:val="00C9005E"/>
    <w:rsid w:val="00C90111"/>
    <w:rsid w:val="00C90CA9"/>
    <w:rsid w:val="00C915F2"/>
    <w:rsid w:val="00C917B1"/>
    <w:rsid w:val="00C9193C"/>
    <w:rsid w:val="00C91B77"/>
    <w:rsid w:val="00C920E2"/>
    <w:rsid w:val="00C923AA"/>
    <w:rsid w:val="00C92949"/>
    <w:rsid w:val="00C93154"/>
    <w:rsid w:val="00C93765"/>
    <w:rsid w:val="00C93877"/>
    <w:rsid w:val="00C93D8C"/>
    <w:rsid w:val="00C946CC"/>
    <w:rsid w:val="00C959BD"/>
    <w:rsid w:val="00C95F44"/>
    <w:rsid w:val="00C96D1B"/>
    <w:rsid w:val="00C97106"/>
    <w:rsid w:val="00C97684"/>
    <w:rsid w:val="00CA0031"/>
    <w:rsid w:val="00CA0413"/>
    <w:rsid w:val="00CA043A"/>
    <w:rsid w:val="00CA04F8"/>
    <w:rsid w:val="00CA1285"/>
    <w:rsid w:val="00CA14A9"/>
    <w:rsid w:val="00CA1691"/>
    <w:rsid w:val="00CA2E65"/>
    <w:rsid w:val="00CA41E7"/>
    <w:rsid w:val="00CA4B2B"/>
    <w:rsid w:val="00CA5520"/>
    <w:rsid w:val="00CA5812"/>
    <w:rsid w:val="00CA5BD4"/>
    <w:rsid w:val="00CA5C14"/>
    <w:rsid w:val="00CA76FC"/>
    <w:rsid w:val="00CA7E7B"/>
    <w:rsid w:val="00CB0236"/>
    <w:rsid w:val="00CB19E3"/>
    <w:rsid w:val="00CB2C3A"/>
    <w:rsid w:val="00CB2D38"/>
    <w:rsid w:val="00CB3BA8"/>
    <w:rsid w:val="00CB4137"/>
    <w:rsid w:val="00CB4BAF"/>
    <w:rsid w:val="00CB52D0"/>
    <w:rsid w:val="00CB5578"/>
    <w:rsid w:val="00CB5671"/>
    <w:rsid w:val="00CB591C"/>
    <w:rsid w:val="00CB5943"/>
    <w:rsid w:val="00CB61B3"/>
    <w:rsid w:val="00CB6A81"/>
    <w:rsid w:val="00CB6F83"/>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1AC"/>
    <w:rsid w:val="00CC4E40"/>
    <w:rsid w:val="00CC4E5D"/>
    <w:rsid w:val="00CC50AE"/>
    <w:rsid w:val="00CC61B7"/>
    <w:rsid w:val="00CC61CA"/>
    <w:rsid w:val="00CC6668"/>
    <w:rsid w:val="00CC69EC"/>
    <w:rsid w:val="00CC71D3"/>
    <w:rsid w:val="00CC743D"/>
    <w:rsid w:val="00CC7AFF"/>
    <w:rsid w:val="00CC7E86"/>
    <w:rsid w:val="00CD050A"/>
    <w:rsid w:val="00CD0766"/>
    <w:rsid w:val="00CD205D"/>
    <w:rsid w:val="00CD2083"/>
    <w:rsid w:val="00CD24E4"/>
    <w:rsid w:val="00CD29E5"/>
    <w:rsid w:val="00CD2A22"/>
    <w:rsid w:val="00CD2B50"/>
    <w:rsid w:val="00CD4506"/>
    <w:rsid w:val="00CD520B"/>
    <w:rsid w:val="00CD592E"/>
    <w:rsid w:val="00CD5981"/>
    <w:rsid w:val="00CD5982"/>
    <w:rsid w:val="00CD5A1A"/>
    <w:rsid w:val="00CD7EFA"/>
    <w:rsid w:val="00CE020E"/>
    <w:rsid w:val="00CE0566"/>
    <w:rsid w:val="00CE0CF2"/>
    <w:rsid w:val="00CE1CD4"/>
    <w:rsid w:val="00CE23FE"/>
    <w:rsid w:val="00CE2761"/>
    <w:rsid w:val="00CE2B81"/>
    <w:rsid w:val="00CE314E"/>
    <w:rsid w:val="00CE3D5C"/>
    <w:rsid w:val="00CE3E14"/>
    <w:rsid w:val="00CE44C7"/>
    <w:rsid w:val="00CE53CC"/>
    <w:rsid w:val="00CE607D"/>
    <w:rsid w:val="00CE65A7"/>
    <w:rsid w:val="00CE68FE"/>
    <w:rsid w:val="00CE69CC"/>
    <w:rsid w:val="00CE6EC4"/>
    <w:rsid w:val="00CE7053"/>
    <w:rsid w:val="00CE7A77"/>
    <w:rsid w:val="00CE7F26"/>
    <w:rsid w:val="00CE7FBF"/>
    <w:rsid w:val="00CF1226"/>
    <w:rsid w:val="00CF16C0"/>
    <w:rsid w:val="00CF1ABB"/>
    <w:rsid w:val="00CF1E1D"/>
    <w:rsid w:val="00CF24FE"/>
    <w:rsid w:val="00CF35D0"/>
    <w:rsid w:val="00CF3DD5"/>
    <w:rsid w:val="00CF4143"/>
    <w:rsid w:val="00CF41D5"/>
    <w:rsid w:val="00CF4AF7"/>
    <w:rsid w:val="00CF4D20"/>
    <w:rsid w:val="00CF73F8"/>
    <w:rsid w:val="00CF7928"/>
    <w:rsid w:val="00CF7CA2"/>
    <w:rsid w:val="00D00A8E"/>
    <w:rsid w:val="00D00DE0"/>
    <w:rsid w:val="00D00F79"/>
    <w:rsid w:val="00D012BF"/>
    <w:rsid w:val="00D01760"/>
    <w:rsid w:val="00D03164"/>
    <w:rsid w:val="00D0368E"/>
    <w:rsid w:val="00D03D2D"/>
    <w:rsid w:val="00D03E7B"/>
    <w:rsid w:val="00D0401A"/>
    <w:rsid w:val="00D047E0"/>
    <w:rsid w:val="00D04B9F"/>
    <w:rsid w:val="00D04FFB"/>
    <w:rsid w:val="00D05153"/>
    <w:rsid w:val="00D0533C"/>
    <w:rsid w:val="00D0541C"/>
    <w:rsid w:val="00D058E9"/>
    <w:rsid w:val="00D0612A"/>
    <w:rsid w:val="00D06A0E"/>
    <w:rsid w:val="00D06E68"/>
    <w:rsid w:val="00D1060D"/>
    <w:rsid w:val="00D10E7C"/>
    <w:rsid w:val="00D11182"/>
    <w:rsid w:val="00D1137B"/>
    <w:rsid w:val="00D11807"/>
    <w:rsid w:val="00D11DB3"/>
    <w:rsid w:val="00D11EA2"/>
    <w:rsid w:val="00D1206A"/>
    <w:rsid w:val="00D12D82"/>
    <w:rsid w:val="00D1306E"/>
    <w:rsid w:val="00D132C3"/>
    <w:rsid w:val="00D134CD"/>
    <w:rsid w:val="00D14B5F"/>
    <w:rsid w:val="00D14E13"/>
    <w:rsid w:val="00D14F23"/>
    <w:rsid w:val="00D15356"/>
    <w:rsid w:val="00D16740"/>
    <w:rsid w:val="00D169D5"/>
    <w:rsid w:val="00D16A8B"/>
    <w:rsid w:val="00D16E39"/>
    <w:rsid w:val="00D17951"/>
    <w:rsid w:val="00D17AD8"/>
    <w:rsid w:val="00D17B53"/>
    <w:rsid w:val="00D2086A"/>
    <w:rsid w:val="00D2104A"/>
    <w:rsid w:val="00D21BB5"/>
    <w:rsid w:val="00D21FFC"/>
    <w:rsid w:val="00D223A3"/>
    <w:rsid w:val="00D223B6"/>
    <w:rsid w:val="00D223E8"/>
    <w:rsid w:val="00D22DC8"/>
    <w:rsid w:val="00D24525"/>
    <w:rsid w:val="00D24ECD"/>
    <w:rsid w:val="00D2522A"/>
    <w:rsid w:val="00D2531C"/>
    <w:rsid w:val="00D255F3"/>
    <w:rsid w:val="00D259BF"/>
    <w:rsid w:val="00D26C21"/>
    <w:rsid w:val="00D2742F"/>
    <w:rsid w:val="00D2754F"/>
    <w:rsid w:val="00D279D9"/>
    <w:rsid w:val="00D312DC"/>
    <w:rsid w:val="00D31B84"/>
    <w:rsid w:val="00D31C6A"/>
    <w:rsid w:val="00D31EDF"/>
    <w:rsid w:val="00D31FF9"/>
    <w:rsid w:val="00D32149"/>
    <w:rsid w:val="00D32256"/>
    <w:rsid w:val="00D32A27"/>
    <w:rsid w:val="00D32ABC"/>
    <w:rsid w:val="00D34B25"/>
    <w:rsid w:val="00D34F4E"/>
    <w:rsid w:val="00D357F3"/>
    <w:rsid w:val="00D35BE3"/>
    <w:rsid w:val="00D35C0E"/>
    <w:rsid w:val="00D373A8"/>
    <w:rsid w:val="00D375FF"/>
    <w:rsid w:val="00D379A5"/>
    <w:rsid w:val="00D401BE"/>
    <w:rsid w:val="00D4043A"/>
    <w:rsid w:val="00D40A8E"/>
    <w:rsid w:val="00D40DB0"/>
    <w:rsid w:val="00D40F8B"/>
    <w:rsid w:val="00D41858"/>
    <w:rsid w:val="00D41DDB"/>
    <w:rsid w:val="00D422DB"/>
    <w:rsid w:val="00D42A83"/>
    <w:rsid w:val="00D42AC2"/>
    <w:rsid w:val="00D43EDF"/>
    <w:rsid w:val="00D44003"/>
    <w:rsid w:val="00D4498E"/>
    <w:rsid w:val="00D4515F"/>
    <w:rsid w:val="00D451E8"/>
    <w:rsid w:val="00D45E28"/>
    <w:rsid w:val="00D4636B"/>
    <w:rsid w:val="00D463CB"/>
    <w:rsid w:val="00D466C9"/>
    <w:rsid w:val="00D46793"/>
    <w:rsid w:val="00D467D8"/>
    <w:rsid w:val="00D47275"/>
    <w:rsid w:val="00D4767B"/>
    <w:rsid w:val="00D47C6D"/>
    <w:rsid w:val="00D50AEF"/>
    <w:rsid w:val="00D50C39"/>
    <w:rsid w:val="00D51E15"/>
    <w:rsid w:val="00D52B7E"/>
    <w:rsid w:val="00D52E2F"/>
    <w:rsid w:val="00D52F59"/>
    <w:rsid w:val="00D53E3E"/>
    <w:rsid w:val="00D550B1"/>
    <w:rsid w:val="00D550E1"/>
    <w:rsid w:val="00D55904"/>
    <w:rsid w:val="00D5616F"/>
    <w:rsid w:val="00D57940"/>
    <w:rsid w:val="00D60327"/>
    <w:rsid w:val="00D61526"/>
    <w:rsid w:val="00D61F81"/>
    <w:rsid w:val="00D623A9"/>
    <w:rsid w:val="00D62BE6"/>
    <w:rsid w:val="00D62CD7"/>
    <w:rsid w:val="00D633AC"/>
    <w:rsid w:val="00D63766"/>
    <w:rsid w:val="00D63912"/>
    <w:rsid w:val="00D63923"/>
    <w:rsid w:val="00D6451B"/>
    <w:rsid w:val="00D64B57"/>
    <w:rsid w:val="00D65DEA"/>
    <w:rsid w:val="00D65DFE"/>
    <w:rsid w:val="00D67BC7"/>
    <w:rsid w:val="00D701F1"/>
    <w:rsid w:val="00D705D3"/>
    <w:rsid w:val="00D70E00"/>
    <w:rsid w:val="00D715AC"/>
    <w:rsid w:val="00D71851"/>
    <w:rsid w:val="00D718CF"/>
    <w:rsid w:val="00D728F5"/>
    <w:rsid w:val="00D72E9D"/>
    <w:rsid w:val="00D72EEE"/>
    <w:rsid w:val="00D73249"/>
    <w:rsid w:val="00D73419"/>
    <w:rsid w:val="00D73AB9"/>
    <w:rsid w:val="00D73CA9"/>
    <w:rsid w:val="00D74392"/>
    <w:rsid w:val="00D7481A"/>
    <w:rsid w:val="00D750F8"/>
    <w:rsid w:val="00D751B7"/>
    <w:rsid w:val="00D7524B"/>
    <w:rsid w:val="00D75396"/>
    <w:rsid w:val="00D759C0"/>
    <w:rsid w:val="00D75C05"/>
    <w:rsid w:val="00D75E99"/>
    <w:rsid w:val="00D76242"/>
    <w:rsid w:val="00D766C7"/>
    <w:rsid w:val="00D7692B"/>
    <w:rsid w:val="00D7734F"/>
    <w:rsid w:val="00D777D0"/>
    <w:rsid w:val="00D8044C"/>
    <w:rsid w:val="00D805D6"/>
    <w:rsid w:val="00D8075E"/>
    <w:rsid w:val="00D80860"/>
    <w:rsid w:val="00D80D4C"/>
    <w:rsid w:val="00D8184D"/>
    <w:rsid w:val="00D81A7B"/>
    <w:rsid w:val="00D8223C"/>
    <w:rsid w:val="00D82B57"/>
    <w:rsid w:val="00D82CE5"/>
    <w:rsid w:val="00D8342C"/>
    <w:rsid w:val="00D8354B"/>
    <w:rsid w:val="00D84A19"/>
    <w:rsid w:val="00D84C26"/>
    <w:rsid w:val="00D85494"/>
    <w:rsid w:val="00D8582C"/>
    <w:rsid w:val="00D85D61"/>
    <w:rsid w:val="00D8616D"/>
    <w:rsid w:val="00D8649D"/>
    <w:rsid w:val="00D8711B"/>
    <w:rsid w:val="00D87384"/>
    <w:rsid w:val="00D90683"/>
    <w:rsid w:val="00D915C8"/>
    <w:rsid w:val="00D922C5"/>
    <w:rsid w:val="00D9261C"/>
    <w:rsid w:val="00D9310B"/>
    <w:rsid w:val="00D93726"/>
    <w:rsid w:val="00D93DD3"/>
    <w:rsid w:val="00D93F3E"/>
    <w:rsid w:val="00D9405B"/>
    <w:rsid w:val="00D94942"/>
    <w:rsid w:val="00D95145"/>
    <w:rsid w:val="00D95C3C"/>
    <w:rsid w:val="00D967CB"/>
    <w:rsid w:val="00D96EE0"/>
    <w:rsid w:val="00D97BD1"/>
    <w:rsid w:val="00DA06B8"/>
    <w:rsid w:val="00DA18C7"/>
    <w:rsid w:val="00DA286D"/>
    <w:rsid w:val="00DA2969"/>
    <w:rsid w:val="00DA29B7"/>
    <w:rsid w:val="00DA4842"/>
    <w:rsid w:val="00DA4EB5"/>
    <w:rsid w:val="00DA5989"/>
    <w:rsid w:val="00DA5AB1"/>
    <w:rsid w:val="00DA5F9D"/>
    <w:rsid w:val="00DA686E"/>
    <w:rsid w:val="00DA69B2"/>
    <w:rsid w:val="00DA6A7B"/>
    <w:rsid w:val="00DA7462"/>
    <w:rsid w:val="00DA7AD0"/>
    <w:rsid w:val="00DB02D7"/>
    <w:rsid w:val="00DB03CC"/>
    <w:rsid w:val="00DB12D4"/>
    <w:rsid w:val="00DB14F0"/>
    <w:rsid w:val="00DB1745"/>
    <w:rsid w:val="00DB1AFF"/>
    <w:rsid w:val="00DB219A"/>
    <w:rsid w:val="00DB2202"/>
    <w:rsid w:val="00DB3165"/>
    <w:rsid w:val="00DB36CA"/>
    <w:rsid w:val="00DB40B3"/>
    <w:rsid w:val="00DB4292"/>
    <w:rsid w:val="00DB4BDF"/>
    <w:rsid w:val="00DB5196"/>
    <w:rsid w:val="00DB5C03"/>
    <w:rsid w:val="00DB68BB"/>
    <w:rsid w:val="00DB6B78"/>
    <w:rsid w:val="00DB6D9F"/>
    <w:rsid w:val="00DB6E46"/>
    <w:rsid w:val="00DB7117"/>
    <w:rsid w:val="00DB7760"/>
    <w:rsid w:val="00DB7DD4"/>
    <w:rsid w:val="00DB7E44"/>
    <w:rsid w:val="00DC00B4"/>
    <w:rsid w:val="00DC037A"/>
    <w:rsid w:val="00DC06C5"/>
    <w:rsid w:val="00DC0954"/>
    <w:rsid w:val="00DC1166"/>
    <w:rsid w:val="00DC15BA"/>
    <w:rsid w:val="00DC18CD"/>
    <w:rsid w:val="00DC1A68"/>
    <w:rsid w:val="00DC30B8"/>
    <w:rsid w:val="00DC32C6"/>
    <w:rsid w:val="00DC3720"/>
    <w:rsid w:val="00DC478F"/>
    <w:rsid w:val="00DC62E5"/>
    <w:rsid w:val="00DC6300"/>
    <w:rsid w:val="00DC6AB9"/>
    <w:rsid w:val="00DC6F33"/>
    <w:rsid w:val="00DC7349"/>
    <w:rsid w:val="00DD118B"/>
    <w:rsid w:val="00DD14D8"/>
    <w:rsid w:val="00DD1599"/>
    <w:rsid w:val="00DD177F"/>
    <w:rsid w:val="00DD1B03"/>
    <w:rsid w:val="00DD2A62"/>
    <w:rsid w:val="00DD2F2F"/>
    <w:rsid w:val="00DD2F7A"/>
    <w:rsid w:val="00DD3885"/>
    <w:rsid w:val="00DD5056"/>
    <w:rsid w:val="00DD5808"/>
    <w:rsid w:val="00DD5946"/>
    <w:rsid w:val="00DD5B04"/>
    <w:rsid w:val="00DD5DAE"/>
    <w:rsid w:val="00DD5E42"/>
    <w:rsid w:val="00DD5EC6"/>
    <w:rsid w:val="00DD605F"/>
    <w:rsid w:val="00DD6657"/>
    <w:rsid w:val="00DD6D71"/>
    <w:rsid w:val="00DD72A0"/>
    <w:rsid w:val="00DD735D"/>
    <w:rsid w:val="00DE0159"/>
    <w:rsid w:val="00DE064A"/>
    <w:rsid w:val="00DE082D"/>
    <w:rsid w:val="00DE1410"/>
    <w:rsid w:val="00DE2613"/>
    <w:rsid w:val="00DE3119"/>
    <w:rsid w:val="00DE3AF9"/>
    <w:rsid w:val="00DE3FF0"/>
    <w:rsid w:val="00DE4105"/>
    <w:rsid w:val="00DE5189"/>
    <w:rsid w:val="00DE6230"/>
    <w:rsid w:val="00DE7108"/>
    <w:rsid w:val="00DE78D1"/>
    <w:rsid w:val="00DE7DF5"/>
    <w:rsid w:val="00DF0263"/>
    <w:rsid w:val="00DF0483"/>
    <w:rsid w:val="00DF0EB4"/>
    <w:rsid w:val="00DF1C08"/>
    <w:rsid w:val="00DF1E36"/>
    <w:rsid w:val="00DF1E94"/>
    <w:rsid w:val="00DF1FDB"/>
    <w:rsid w:val="00DF236B"/>
    <w:rsid w:val="00DF2A91"/>
    <w:rsid w:val="00DF2F82"/>
    <w:rsid w:val="00DF37E2"/>
    <w:rsid w:val="00DF3889"/>
    <w:rsid w:val="00DF3CC9"/>
    <w:rsid w:val="00DF4451"/>
    <w:rsid w:val="00DF49FF"/>
    <w:rsid w:val="00DF4FFB"/>
    <w:rsid w:val="00DF5236"/>
    <w:rsid w:val="00DF651F"/>
    <w:rsid w:val="00DF6E10"/>
    <w:rsid w:val="00DF6F43"/>
    <w:rsid w:val="00DF72FE"/>
    <w:rsid w:val="00DF752F"/>
    <w:rsid w:val="00DF76A2"/>
    <w:rsid w:val="00DF7B33"/>
    <w:rsid w:val="00E00B7A"/>
    <w:rsid w:val="00E0195E"/>
    <w:rsid w:val="00E02186"/>
    <w:rsid w:val="00E026BB"/>
    <w:rsid w:val="00E027C5"/>
    <w:rsid w:val="00E030D5"/>
    <w:rsid w:val="00E03124"/>
    <w:rsid w:val="00E031EB"/>
    <w:rsid w:val="00E03951"/>
    <w:rsid w:val="00E03A23"/>
    <w:rsid w:val="00E03DB8"/>
    <w:rsid w:val="00E05E70"/>
    <w:rsid w:val="00E064BC"/>
    <w:rsid w:val="00E07225"/>
    <w:rsid w:val="00E07AAA"/>
    <w:rsid w:val="00E109DD"/>
    <w:rsid w:val="00E11229"/>
    <w:rsid w:val="00E114CA"/>
    <w:rsid w:val="00E11CF0"/>
    <w:rsid w:val="00E12C6E"/>
    <w:rsid w:val="00E132D5"/>
    <w:rsid w:val="00E1397F"/>
    <w:rsid w:val="00E13AB8"/>
    <w:rsid w:val="00E13C64"/>
    <w:rsid w:val="00E1482E"/>
    <w:rsid w:val="00E14D9F"/>
    <w:rsid w:val="00E15D08"/>
    <w:rsid w:val="00E16382"/>
    <w:rsid w:val="00E16572"/>
    <w:rsid w:val="00E1699C"/>
    <w:rsid w:val="00E16E75"/>
    <w:rsid w:val="00E1746D"/>
    <w:rsid w:val="00E17F79"/>
    <w:rsid w:val="00E2012A"/>
    <w:rsid w:val="00E205A2"/>
    <w:rsid w:val="00E20B0C"/>
    <w:rsid w:val="00E20BA4"/>
    <w:rsid w:val="00E23137"/>
    <w:rsid w:val="00E23980"/>
    <w:rsid w:val="00E241E9"/>
    <w:rsid w:val="00E2520A"/>
    <w:rsid w:val="00E257C3"/>
    <w:rsid w:val="00E25CB3"/>
    <w:rsid w:val="00E25DA4"/>
    <w:rsid w:val="00E26CB8"/>
    <w:rsid w:val="00E26DD3"/>
    <w:rsid w:val="00E26FCF"/>
    <w:rsid w:val="00E27165"/>
    <w:rsid w:val="00E27226"/>
    <w:rsid w:val="00E278E6"/>
    <w:rsid w:val="00E3044A"/>
    <w:rsid w:val="00E30A64"/>
    <w:rsid w:val="00E31A4A"/>
    <w:rsid w:val="00E31C43"/>
    <w:rsid w:val="00E32FA8"/>
    <w:rsid w:val="00E33022"/>
    <w:rsid w:val="00E3344A"/>
    <w:rsid w:val="00E33B29"/>
    <w:rsid w:val="00E33B62"/>
    <w:rsid w:val="00E3403D"/>
    <w:rsid w:val="00E34E6C"/>
    <w:rsid w:val="00E350D8"/>
    <w:rsid w:val="00E353E2"/>
    <w:rsid w:val="00E36345"/>
    <w:rsid w:val="00E36C86"/>
    <w:rsid w:val="00E36CEB"/>
    <w:rsid w:val="00E37233"/>
    <w:rsid w:val="00E37A28"/>
    <w:rsid w:val="00E40430"/>
    <w:rsid w:val="00E40690"/>
    <w:rsid w:val="00E40AEB"/>
    <w:rsid w:val="00E4143A"/>
    <w:rsid w:val="00E41CF4"/>
    <w:rsid w:val="00E424C8"/>
    <w:rsid w:val="00E4251D"/>
    <w:rsid w:val="00E4294F"/>
    <w:rsid w:val="00E42B29"/>
    <w:rsid w:val="00E42C56"/>
    <w:rsid w:val="00E43D00"/>
    <w:rsid w:val="00E445E4"/>
    <w:rsid w:val="00E457CB"/>
    <w:rsid w:val="00E45D47"/>
    <w:rsid w:val="00E45DE4"/>
    <w:rsid w:val="00E45E63"/>
    <w:rsid w:val="00E46D10"/>
    <w:rsid w:val="00E47E0E"/>
    <w:rsid w:val="00E50A7B"/>
    <w:rsid w:val="00E50B0B"/>
    <w:rsid w:val="00E50F5D"/>
    <w:rsid w:val="00E510FE"/>
    <w:rsid w:val="00E51E25"/>
    <w:rsid w:val="00E5205B"/>
    <w:rsid w:val="00E521AE"/>
    <w:rsid w:val="00E52C99"/>
    <w:rsid w:val="00E53BCA"/>
    <w:rsid w:val="00E53F02"/>
    <w:rsid w:val="00E54534"/>
    <w:rsid w:val="00E548C3"/>
    <w:rsid w:val="00E5497E"/>
    <w:rsid w:val="00E54F27"/>
    <w:rsid w:val="00E556F5"/>
    <w:rsid w:val="00E55FF1"/>
    <w:rsid w:val="00E56090"/>
    <w:rsid w:val="00E564A6"/>
    <w:rsid w:val="00E56501"/>
    <w:rsid w:val="00E565B9"/>
    <w:rsid w:val="00E56986"/>
    <w:rsid w:val="00E5733B"/>
    <w:rsid w:val="00E5756C"/>
    <w:rsid w:val="00E601BE"/>
    <w:rsid w:val="00E60B5F"/>
    <w:rsid w:val="00E613AE"/>
    <w:rsid w:val="00E61429"/>
    <w:rsid w:val="00E6166A"/>
    <w:rsid w:val="00E61ABB"/>
    <w:rsid w:val="00E61FD7"/>
    <w:rsid w:val="00E623E6"/>
    <w:rsid w:val="00E630C0"/>
    <w:rsid w:val="00E63107"/>
    <w:rsid w:val="00E634E6"/>
    <w:rsid w:val="00E63B93"/>
    <w:rsid w:val="00E63DCE"/>
    <w:rsid w:val="00E64700"/>
    <w:rsid w:val="00E64E0B"/>
    <w:rsid w:val="00E65074"/>
    <w:rsid w:val="00E65E70"/>
    <w:rsid w:val="00E65EE9"/>
    <w:rsid w:val="00E66087"/>
    <w:rsid w:val="00E66D79"/>
    <w:rsid w:val="00E66FF9"/>
    <w:rsid w:val="00E67856"/>
    <w:rsid w:val="00E679C8"/>
    <w:rsid w:val="00E70314"/>
    <w:rsid w:val="00E71395"/>
    <w:rsid w:val="00E724E7"/>
    <w:rsid w:val="00E72B41"/>
    <w:rsid w:val="00E7347B"/>
    <w:rsid w:val="00E73D03"/>
    <w:rsid w:val="00E7471C"/>
    <w:rsid w:val="00E7498A"/>
    <w:rsid w:val="00E7514E"/>
    <w:rsid w:val="00E75B34"/>
    <w:rsid w:val="00E76EE3"/>
    <w:rsid w:val="00E77648"/>
    <w:rsid w:val="00E77AF5"/>
    <w:rsid w:val="00E8029A"/>
    <w:rsid w:val="00E81653"/>
    <w:rsid w:val="00E823F9"/>
    <w:rsid w:val="00E82C1F"/>
    <w:rsid w:val="00E83671"/>
    <w:rsid w:val="00E8414B"/>
    <w:rsid w:val="00E84A71"/>
    <w:rsid w:val="00E8544B"/>
    <w:rsid w:val="00E86556"/>
    <w:rsid w:val="00E86798"/>
    <w:rsid w:val="00E86D35"/>
    <w:rsid w:val="00E86DC2"/>
    <w:rsid w:val="00E86E32"/>
    <w:rsid w:val="00E8732E"/>
    <w:rsid w:val="00E874E5"/>
    <w:rsid w:val="00E9011F"/>
    <w:rsid w:val="00E906EB"/>
    <w:rsid w:val="00E913F9"/>
    <w:rsid w:val="00E9241E"/>
    <w:rsid w:val="00E92460"/>
    <w:rsid w:val="00E92E62"/>
    <w:rsid w:val="00E93804"/>
    <w:rsid w:val="00E93A86"/>
    <w:rsid w:val="00E94A76"/>
    <w:rsid w:val="00E95434"/>
    <w:rsid w:val="00E96467"/>
    <w:rsid w:val="00E966DA"/>
    <w:rsid w:val="00E9676A"/>
    <w:rsid w:val="00E96948"/>
    <w:rsid w:val="00E96A8C"/>
    <w:rsid w:val="00E9737B"/>
    <w:rsid w:val="00E97A3F"/>
    <w:rsid w:val="00E97F0A"/>
    <w:rsid w:val="00EA0100"/>
    <w:rsid w:val="00EA04DC"/>
    <w:rsid w:val="00EA0886"/>
    <w:rsid w:val="00EA0BCE"/>
    <w:rsid w:val="00EA2726"/>
    <w:rsid w:val="00EA2744"/>
    <w:rsid w:val="00EA2937"/>
    <w:rsid w:val="00EA37B9"/>
    <w:rsid w:val="00EA39F7"/>
    <w:rsid w:val="00EA3B27"/>
    <w:rsid w:val="00EA3DC2"/>
    <w:rsid w:val="00EA434E"/>
    <w:rsid w:val="00EA4757"/>
    <w:rsid w:val="00EA53D3"/>
    <w:rsid w:val="00EA560B"/>
    <w:rsid w:val="00EA5669"/>
    <w:rsid w:val="00EA5C05"/>
    <w:rsid w:val="00EA5D8B"/>
    <w:rsid w:val="00EA63EF"/>
    <w:rsid w:val="00EA6750"/>
    <w:rsid w:val="00EA79CD"/>
    <w:rsid w:val="00EB0659"/>
    <w:rsid w:val="00EB0A89"/>
    <w:rsid w:val="00EB0C8A"/>
    <w:rsid w:val="00EB1573"/>
    <w:rsid w:val="00EB1650"/>
    <w:rsid w:val="00EB1910"/>
    <w:rsid w:val="00EB1D24"/>
    <w:rsid w:val="00EB2E97"/>
    <w:rsid w:val="00EB31A8"/>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6F1"/>
    <w:rsid w:val="00EC36B1"/>
    <w:rsid w:val="00EC3C94"/>
    <w:rsid w:val="00EC44DF"/>
    <w:rsid w:val="00EC4AB1"/>
    <w:rsid w:val="00EC4FB9"/>
    <w:rsid w:val="00EC5160"/>
    <w:rsid w:val="00EC5393"/>
    <w:rsid w:val="00EC5741"/>
    <w:rsid w:val="00EC5ACE"/>
    <w:rsid w:val="00EC5DA3"/>
    <w:rsid w:val="00EC6014"/>
    <w:rsid w:val="00EC6B3E"/>
    <w:rsid w:val="00EC6D8D"/>
    <w:rsid w:val="00EC73DE"/>
    <w:rsid w:val="00EC7637"/>
    <w:rsid w:val="00EC7CF2"/>
    <w:rsid w:val="00ED046B"/>
    <w:rsid w:val="00ED046C"/>
    <w:rsid w:val="00ED053A"/>
    <w:rsid w:val="00ED1F03"/>
    <w:rsid w:val="00ED2D27"/>
    <w:rsid w:val="00ED3347"/>
    <w:rsid w:val="00ED3954"/>
    <w:rsid w:val="00ED43A2"/>
    <w:rsid w:val="00ED4967"/>
    <w:rsid w:val="00ED4EC8"/>
    <w:rsid w:val="00ED510D"/>
    <w:rsid w:val="00ED5140"/>
    <w:rsid w:val="00ED538C"/>
    <w:rsid w:val="00ED5771"/>
    <w:rsid w:val="00ED587F"/>
    <w:rsid w:val="00ED5964"/>
    <w:rsid w:val="00ED623F"/>
    <w:rsid w:val="00ED6261"/>
    <w:rsid w:val="00ED62D1"/>
    <w:rsid w:val="00ED69BA"/>
    <w:rsid w:val="00ED6BF6"/>
    <w:rsid w:val="00ED72E9"/>
    <w:rsid w:val="00ED732E"/>
    <w:rsid w:val="00ED77F0"/>
    <w:rsid w:val="00ED7FBC"/>
    <w:rsid w:val="00EE0253"/>
    <w:rsid w:val="00EE0297"/>
    <w:rsid w:val="00EE0789"/>
    <w:rsid w:val="00EE0B63"/>
    <w:rsid w:val="00EE1258"/>
    <w:rsid w:val="00EE13DA"/>
    <w:rsid w:val="00EE162F"/>
    <w:rsid w:val="00EE1668"/>
    <w:rsid w:val="00EE2B41"/>
    <w:rsid w:val="00EE366D"/>
    <w:rsid w:val="00EE3BBE"/>
    <w:rsid w:val="00EE3D2F"/>
    <w:rsid w:val="00EE5350"/>
    <w:rsid w:val="00EE5454"/>
    <w:rsid w:val="00EE58B8"/>
    <w:rsid w:val="00EE59B5"/>
    <w:rsid w:val="00EE5CF6"/>
    <w:rsid w:val="00EE5D1D"/>
    <w:rsid w:val="00EE5FB7"/>
    <w:rsid w:val="00EE6A1A"/>
    <w:rsid w:val="00EE7B4F"/>
    <w:rsid w:val="00EE7B54"/>
    <w:rsid w:val="00EE7C88"/>
    <w:rsid w:val="00EE7C8B"/>
    <w:rsid w:val="00EF0209"/>
    <w:rsid w:val="00EF0EA4"/>
    <w:rsid w:val="00EF1E97"/>
    <w:rsid w:val="00EF2436"/>
    <w:rsid w:val="00EF2547"/>
    <w:rsid w:val="00EF2B2B"/>
    <w:rsid w:val="00EF2E1C"/>
    <w:rsid w:val="00EF2FD6"/>
    <w:rsid w:val="00EF3067"/>
    <w:rsid w:val="00EF326A"/>
    <w:rsid w:val="00EF427A"/>
    <w:rsid w:val="00EF45DF"/>
    <w:rsid w:val="00EF4952"/>
    <w:rsid w:val="00EF498F"/>
    <w:rsid w:val="00EF4A42"/>
    <w:rsid w:val="00EF4F2C"/>
    <w:rsid w:val="00EF510C"/>
    <w:rsid w:val="00EF55C4"/>
    <w:rsid w:val="00EF57BC"/>
    <w:rsid w:val="00EF5FD2"/>
    <w:rsid w:val="00EF6784"/>
    <w:rsid w:val="00EF688A"/>
    <w:rsid w:val="00EF6949"/>
    <w:rsid w:val="00EF6A03"/>
    <w:rsid w:val="00EF6DC2"/>
    <w:rsid w:val="00EF7BF4"/>
    <w:rsid w:val="00F0030F"/>
    <w:rsid w:val="00F00674"/>
    <w:rsid w:val="00F01657"/>
    <w:rsid w:val="00F01C78"/>
    <w:rsid w:val="00F01E67"/>
    <w:rsid w:val="00F02744"/>
    <w:rsid w:val="00F02BFD"/>
    <w:rsid w:val="00F02D25"/>
    <w:rsid w:val="00F0435D"/>
    <w:rsid w:val="00F04580"/>
    <w:rsid w:val="00F04ECA"/>
    <w:rsid w:val="00F05DC2"/>
    <w:rsid w:val="00F06655"/>
    <w:rsid w:val="00F069C1"/>
    <w:rsid w:val="00F06E19"/>
    <w:rsid w:val="00F06F84"/>
    <w:rsid w:val="00F076E7"/>
    <w:rsid w:val="00F07AA1"/>
    <w:rsid w:val="00F105AE"/>
    <w:rsid w:val="00F10618"/>
    <w:rsid w:val="00F1108B"/>
    <w:rsid w:val="00F115B7"/>
    <w:rsid w:val="00F11768"/>
    <w:rsid w:val="00F11951"/>
    <w:rsid w:val="00F11BA8"/>
    <w:rsid w:val="00F12262"/>
    <w:rsid w:val="00F12AF8"/>
    <w:rsid w:val="00F12C52"/>
    <w:rsid w:val="00F13EC5"/>
    <w:rsid w:val="00F148B7"/>
    <w:rsid w:val="00F14EA9"/>
    <w:rsid w:val="00F15505"/>
    <w:rsid w:val="00F1586E"/>
    <w:rsid w:val="00F15BFF"/>
    <w:rsid w:val="00F17105"/>
    <w:rsid w:val="00F209BE"/>
    <w:rsid w:val="00F20A0B"/>
    <w:rsid w:val="00F213A0"/>
    <w:rsid w:val="00F2163D"/>
    <w:rsid w:val="00F217AB"/>
    <w:rsid w:val="00F21A51"/>
    <w:rsid w:val="00F21D54"/>
    <w:rsid w:val="00F21EF4"/>
    <w:rsid w:val="00F23113"/>
    <w:rsid w:val="00F23255"/>
    <w:rsid w:val="00F23393"/>
    <w:rsid w:val="00F23759"/>
    <w:rsid w:val="00F23CB5"/>
    <w:rsid w:val="00F24644"/>
    <w:rsid w:val="00F24E70"/>
    <w:rsid w:val="00F256FD"/>
    <w:rsid w:val="00F259F1"/>
    <w:rsid w:val="00F2645D"/>
    <w:rsid w:val="00F26F33"/>
    <w:rsid w:val="00F273F1"/>
    <w:rsid w:val="00F300A8"/>
    <w:rsid w:val="00F30400"/>
    <w:rsid w:val="00F3079E"/>
    <w:rsid w:val="00F32C50"/>
    <w:rsid w:val="00F33980"/>
    <w:rsid w:val="00F3399B"/>
    <w:rsid w:val="00F33C1A"/>
    <w:rsid w:val="00F3461B"/>
    <w:rsid w:val="00F346ED"/>
    <w:rsid w:val="00F34945"/>
    <w:rsid w:val="00F34E1E"/>
    <w:rsid w:val="00F3570C"/>
    <w:rsid w:val="00F368FF"/>
    <w:rsid w:val="00F37068"/>
    <w:rsid w:val="00F37F3F"/>
    <w:rsid w:val="00F40992"/>
    <w:rsid w:val="00F40AEC"/>
    <w:rsid w:val="00F40F10"/>
    <w:rsid w:val="00F412DF"/>
    <w:rsid w:val="00F41596"/>
    <w:rsid w:val="00F41D8B"/>
    <w:rsid w:val="00F42121"/>
    <w:rsid w:val="00F424B3"/>
    <w:rsid w:val="00F428B1"/>
    <w:rsid w:val="00F428B4"/>
    <w:rsid w:val="00F4345D"/>
    <w:rsid w:val="00F4387B"/>
    <w:rsid w:val="00F44D6C"/>
    <w:rsid w:val="00F450A6"/>
    <w:rsid w:val="00F4518D"/>
    <w:rsid w:val="00F45903"/>
    <w:rsid w:val="00F45965"/>
    <w:rsid w:val="00F45B91"/>
    <w:rsid w:val="00F46639"/>
    <w:rsid w:val="00F46692"/>
    <w:rsid w:val="00F47AAA"/>
    <w:rsid w:val="00F50183"/>
    <w:rsid w:val="00F50D92"/>
    <w:rsid w:val="00F51765"/>
    <w:rsid w:val="00F51A51"/>
    <w:rsid w:val="00F51CB4"/>
    <w:rsid w:val="00F52324"/>
    <w:rsid w:val="00F52950"/>
    <w:rsid w:val="00F52C9D"/>
    <w:rsid w:val="00F53315"/>
    <w:rsid w:val="00F533F1"/>
    <w:rsid w:val="00F55679"/>
    <w:rsid w:val="00F561E3"/>
    <w:rsid w:val="00F565E6"/>
    <w:rsid w:val="00F56AFA"/>
    <w:rsid w:val="00F575E2"/>
    <w:rsid w:val="00F579FF"/>
    <w:rsid w:val="00F600E0"/>
    <w:rsid w:val="00F600FD"/>
    <w:rsid w:val="00F605EC"/>
    <w:rsid w:val="00F60F60"/>
    <w:rsid w:val="00F612CE"/>
    <w:rsid w:val="00F61CAE"/>
    <w:rsid w:val="00F6204C"/>
    <w:rsid w:val="00F62457"/>
    <w:rsid w:val="00F624A7"/>
    <w:rsid w:val="00F62AB6"/>
    <w:rsid w:val="00F6334B"/>
    <w:rsid w:val="00F63984"/>
    <w:rsid w:val="00F65A3C"/>
    <w:rsid w:val="00F66282"/>
    <w:rsid w:val="00F669B6"/>
    <w:rsid w:val="00F66A27"/>
    <w:rsid w:val="00F67D8B"/>
    <w:rsid w:val="00F70961"/>
    <w:rsid w:val="00F70A8F"/>
    <w:rsid w:val="00F71397"/>
    <w:rsid w:val="00F716CD"/>
    <w:rsid w:val="00F7213D"/>
    <w:rsid w:val="00F72389"/>
    <w:rsid w:val="00F72482"/>
    <w:rsid w:val="00F72516"/>
    <w:rsid w:val="00F729FA"/>
    <w:rsid w:val="00F72FB4"/>
    <w:rsid w:val="00F735E5"/>
    <w:rsid w:val="00F73DD9"/>
    <w:rsid w:val="00F73E80"/>
    <w:rsid w:val="00F7469C"/>
    <w:rsid w:val="00F747E9"/>
    <w:rsid w:val="00F7492E"/>
    <w:rsid w:val="00F74945"/>
    <w:rsid w:val="00F749A3"/>
    <w:rsid w:val="00F74A04"/>
    <w:rsid w:val="00F74AE8"/>
    <w:rsid w:val="00F76C11"/>
    <w:rsid w:val="00F77021"/>
    <w:rsid w:val="00F77E61"/>
    <w:rsid w:val="00F814B2"/>
    <w:rsid w:val="00F815AC"/>
    <w:rsid w:val="00F82BC2"/>
    <w:rsid w:val="00F83200"/>
    <w:rsid w:val="00F83B33"/>
    <w:rsid w:val="00F83CAE"/>
    <w:rsid w:val="00F840BF"/>
    <w:rsid w:val="00F8415D"/>
    <w:rsid w:val="00F8427A"/>
    <w:rsid w:val="00F843DF"/>
    <w:rsid w:val="00F84899"/>
    <w:rsid w:val="00F84A0A"/>
    <w:rsid w:val="00F853A5"/>
    <w:rsid w:val="00F85585"/>
    <w:rsid w:val="00F858C3"/>
    <w:rsid w:val="00F859F0"/>
    <w:rsid w:val="00F85CC1"/>
    <w:rsid w:val="00F86A41"/>
    <w:rsid w:val="00F86B5D"/>
    <w:rsid w:val="00F87299"/>
    <w:rsid w:val="00F87464"/>
    <w:rsid w:val="00F87634"/>
    <w:rsid w:val="00F878DE"/>
    <w:rsid w:val="00F8792F"/>
    <w:rsid w:val="00F87C13"/>
    <w:rsid w:val="00F87C5A"/>
    <w:rsid w:val="00F87E29"/>
    <w:rsid w:val="00F87F18"/>
    <w:rsid w:val="00F87F68"/>
    <w:rsid w:val="00F90C4D"/>
    <w:rsid w:val="00F9167D"/>
    <w:rsid w:val="00F91CB2"/>
    <w:rsid w:val="00F9289C"/>
    <w:rsid w:val="00F93589"/>
    <w:rsid w:val="00F93DBC"/>
    <w:rsid w:val="00F93E41"/>
    <w:rsid w:val="00F94242"/>
    <w:rsid w:val="00F94644"/>
    <w:rsid w:val="00F95075"/>
    <w:rsid w:val="00F9537B"/>
    <w:rsid w:val="00F95567"/>
    <w:rsid w:val="00F963FC"/>
    <w:rsid w:val="00F96E08"/>
    <w:rsid w:val="00FA015F"/>
    <w:rsid w:val="00FA0794"/>
    <w:rsid w:val="00FA0FAC"/>
    <w:rsid w:val="00FA1DA2"/>
    <w:rsid w:val="00FA3414"/>
    <w:rsid w:val="00FA347A"/>
    <w:rsid w:val="00FA39D7"/>
    <w:rsid w:val="00FA3CDE"/>
    <w:rsid w:val="00FA49B7"/>
    <w:rsid w:val="00FA5043"/>
    <w:rsid w:val="00FA6658"/>
    <w:rsid w:val="00FA6F8B"/>
    <w:rsid w:val="00FA7A30"/>
    <w:rsid w:val="00FB033F"/>
    <w:rsid w:val="00FB12E3"/>
    <w:rsid w:val="00FB1570"/>
    <w:rsid w:val="00FB193B"/>
    <w:rsid w:val="00FB1FBC"/>
    <w:rsid w:val="00FB27B7"/>
    <w:rsid w:val="00FB2C36"/>
    <w:rsid w:val="00FB3357"/>
    <w:rsid w:val="00FB3483"/>
    <w:rsid w:val="00FB35E3"/>
    <w:rsid w:val="00FB4D3F"/>
    <w:rsid w:val="00FB583C"/>
    <w:rsid w:val="00FB630E"/>
    <w:rsid w:val="00FB6738"/>
    <w:rsid w:val="00FB691B"/>
    <w:rsid w:val="00FB7105"/>
    <w:rsid w:val="00FB731C"/>
    <w:rsid w:val="00FB7DF8"/>
    <w:rsid w:val="00FC05A0"/>
    <w:rsid w:val="00FC0811"/>
    <w:rsid w:val="00FC0A48"/>
    <w:rsid w:val="00FC1196"/>
    <w:rsid w:val="00FC15EB"/>
    <w:rsid w:val="00FC1850"/>
    <w:rsid w:val="00FC18DC"/>
    <w:rsid w:val="00FC2AC4"/>
    <w:rsid w:val="00FC2F73"/>
    <w:rsid w:val="00FC3A9B"/>
    <w:rsid w:val="00FC3AE1"/>
    <w:rsid w:val="00FC3DFC"/>
    <w:rsid w:val="00FC3EF4"/>
    <w:rsid w:val="00FC431B"/>
    <w:rsid w:val="00FC434C"/>
    <w:rsid w:val="00FC4FDF"/>
    <w:rsid w:val="00FC5CF4"/>
    <w:rsid w:val="00FC6A39"/>
    <w:rsid w:val="00FC6E50"/>
    <w:rsid w:val="00FC703B"/>
    <w:rsid w:val="00FC74C4"/>
    <w:rsid w:val="00FC79AB"/>
    <w:rsid w:val="00FC7BE7"/>
    <w:rsid w:val="00FC7DAC"/>
    <w:rsid w:val="00FD04AE"/>
    <w:rsid w:val="00FD1890"/>
    <w:rsid w:val="00FD1994"/>
    <w:rsid w:val="00FD1C52"/>
    <w:rsid w:val="00FD2AC8"/>
    <w:rsid w:val="00FD2CA6"/>
    <w:rsid w:val="00FD3508"/>
    <w:rsid w:val="00FD3885"/>
    <w:rsid w:val="00FD393C"/>
    <w:rsid w:val="00FD43BB"/>
    <w:rsid w:val="00FD4672"/>
    <w:rsid w:val="00FD4AF3"/>
    <w:rsid w:val="00FD5323"/>
    <w:rsid w:val="00FD556A"/>
    <w:rsid w:val="00FD798D"/>
    <w:rsid w:val="00FD7FB9"/>
    <w:rsid w:val="00FE141E"/>
    <w:rsid w:val="00FE144E"/>
    <w:rsid w:val="00FE1768"/>
    <w:rsid w:val="00FE24F4"/>
    <w:rsid w:val="00FE2560"/>
    <w:rsid w:val="00FE35D0"/>
    <w:rsid w:val="00FE3AE1"/>
    <w:rsid w:val="00FE41AC"/>
    <w:rsid w:val="00FE42ED"/>
    <w:rsid w:val="00FE479D"/>
    <w:rsid w:val="00FE4C6D"/>
    <w:rsid w:val="00FE55A7"/>
    <w:rsid w:val="00FE55E6"/>
    <w:rsid w:val="00FE56D5"/>
    <w:rsid w:val="00FE5C5A"/>
    <w:rsid w:val="00FE5F38"/>
    <w:rsid w:val="00FE6432"/>
    <w:rsid w:val="00FE72A0"/>
    <w:rsid w:val="00FF0050"/>
    <w:rsid w:val="00FF045F"/>
    <w:rsid w:val="00FF0712"/>
    <w:rsid w:val="00FF13D4"/>
    <w:rsid w:val="00FF1BA3"/>
    <w:rsid w:val="00FF2053"/>
    <w:rsid w:val="00FF3B37"/>
    <w:rsid w:val="00FF3D6F"/>
    <w:rsid w:val="00FF4311"/>
    <w:rsid w:val="00FF4BD8"/>
    <w:rsid w:val="00FF4D11"/>
    <w:rsid w:val="00FF4FD1"/>
    <w:rsid w:val="00FF5214"/>
    <w:rsid w:val="00FF596E"/>
    <w:rsid w:val="00FF5B59"/>
    <w:rsid w:val="00FF5BFD"/>
    <w:rsid w:val="00FF5C01"/>
    <w:rsid w:val="00FF5F9D"/>
    <w:rsid w:val="00FF6095"/>
    <w:rsid w:val="00FF62FE"/>
    <w:rsid w:val="00FF6553"/>
    <w:rsid w:val="00FF68C2"/>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59B5D275-9032-446C-A31F-29470D856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1F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8062D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800AF5"/>
    <w:pPr>
      <w:keepNext/>
      <w:keepLines/>
      <w:spacing w:before="40"/>
      <w:outlineLvl w:val="2"/>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character" w:styleId="Mencinsinresolver">
    <w:name w:val="Unresolved Mention"/>
    <w:basedOn w:val="Fuentedeprrafopredeter"/>
    <w:uiPriority w:val="99"/>
    <w:semiHidden/>
    <w:unhideWhenUsed/>
    <w:rsid w:val="00B53913"/>
    <w:rPr>
      <w:color w:val="605E5C"/>
      <w:shd w:val="clear" w:color="auto" w:fill="E1DFDD"/>
    </w:rPr>
  </w:style>
  <w:style w:type="paragraph" w:customStyle="1" w:styleId="Normal11pt">
    <w:name w:val="Normal + 11 pt"/>
    <w:aliases w:val="Negro,Justificado,Izquierda:  -0,95 cm,Derecha:  0,04 cm"/>
    <w:basedOn w:val="Normal"/>
    <w:uiPriority w:val="99"/>
    <w:rsid w:val="005A55DC"/>
    <w:pPr>
      <w:ind w:left="-540"/>
      <w:jc w:val="both"/>
    </w:pPr>
    <w:rPr>
      <w:rFonts w:ascii="Arial" w:hAnsi="Arial" w:cs="Arial"/>
      <w:color w:val="000000"/>
      <w:sz w:val="22"/>
      <w:szCs w:val="22"/>
      <w:lang w:val="es-ES_tradnl" w:eastAsia="es-ES"/>
    </w:rPr>
  </w:style>
  <w:style w:type="character" w:customStyle="1" w:styleId="Ttulo2Car">
    <w:name w:val="Título 2 Car"/>
    <w:basedOn w:val="Fuentedeprrafopredeter"/>
    <w:link w:val="Ttulo2"/>
    <w:uiPriority w:val="9"/>
    <w:semiHidden/>
    <w:rsid w:val="008062D6"/>
    <w:rPr>
      <w:rFonts w:asciiTheme="majorHAnsi" w:eastAsiaTheme="majorEastAsia" w:hAnsiTheme="majorHAnsi" w:cstheme="majorBidi"/>
      <w:color w:val="365F91" w:themeColor="accent1" w:themeShade="BF"/>
      <w:sz w:val="26"/>
      <w:szCs w:val="26"/>
      <w:lang w:eastAsia="es-ES_tradnl"/>
    </w:rPr>
  </w:style>
  <w:style w:type="character" w:customStyle="1" w:styleId="Ttulo3Car">
    <w:name w:val="Título 3 Car"/>
    <w:basedOn w:val="Fuentedeprrafopredeter"/>
    <w:link w:val="Ttulo3"/>
    <w:uiPriority w:val="9"/>
    <w:semiHidden/>
    <w:rsid w:val="00800AF5"/>
    <w:rPr>
      <w:rFonts w:asciiTheme="majorHAnsi" w:eastAsiaTheme="majorEastAsia" w:hAnsiTheme="majorHAnsi" w:cstheme="majorBidi"/>
      <w:color w:val="243F60" w:themeColor="accent1" w:themeShade="7F"/>
      <w:sz w:val="24"/>
      <w:szCs w:val="24"/>
      <w:lang w:eastAsia="es-ES_tradnl"/>
    </w:rPr>
  </w:style>
  <w:style w:type="paragraph" w:styleId="Revisin">
    <w:name w:val="Revision"/>
    <w:hidden/>
    <w:uiPriority w:val="99"/>
    <w:semiHidden/>
    <w:rsid w:val="00A740AF"/>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3700181">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651345">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89702">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47155946">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4431912">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399137082">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7011403">
      <w:bodyDiv w:val="1"/>
      <w:marLeft w:val="0"/>
      <w:marRight w:val="0"/>
      <w:marTop w:val="0"/>
      <w:marBottom w:val="0"/>
      <w:divBdr>
        <w:top w:val="none" w:sz="0" w:space="0" w:color="auto"/>
        <w:left w:val="none" w:sz="0" w:space="0" w:color="auto"/>
        <w:bottom w:val="none" w:sz="0" w:space="0" w:color="auto"/>
        <w:right w:val="none" w:sz="0" w:space="0" w:color="auto"/>
      </w:divBdr>
    </w:div>
    <w:div w:id="579365846">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5177669">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89416189">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0815104">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39478916">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78870223">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9400955">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24277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3459926">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7093017">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49934450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8482505">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4313350">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7066324">
      <w:bodyDiv w:val="1"/>
      <w:marLeft w:val="0"/>
      <w:marRight w:val="0"/>
      <w:marTop w:val="0"/>
      <w:marBottom w:val="0"/>
      <w:divBdr>
        <w:top w:val="none" w:sz="0" w:space="0" w:color="auto"/>
        <w:left w:val="none" w:sz="0" w:space="0" w:color="auto"/>
        <w:bottom w:val="none" w:sz="0" w:space="0" w:color="auto"/>
        <w:right w:val="none" w:sz="0" w:space="0" w:color="auto"/>
      </w:divBdr>
    </w:div>
    <w:div w:id="176260037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679990">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2.xml><?xml version="1.0" encoding="utf-8"?>
<ds:datastoreItem xmlns:ds="http://schemas.openxmlformats.org/officeDocument/2006/customXml" ds:itemID="{725EE1D6-494B-4797-9585-78BA54D63D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14</Pages>
  <Words>4876</Words>
  <Characters>26819</Characters>
  <Application>Microsoft Office Word</Application>
  <DocSecurity>0</DocSecurity>
  <Lines>223</Lines>
  <Paragraphs>63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Jorge Eliecer Moran Buitrón</cp:lastModifiedBy>
  <cp:revision>5</cp:revision>
  <cp:lastPrinted>2020-01-30T15:05:00Z</cp:lastPrinted>
  <dcterms:created xsi:type="dcterms:W3CDTF">2022-01-20T17:37:00Z</dcterms:created>
  <dcterms:modified xsi:type="dcterms:W3CDTF">2022-04-21T14:32:00Z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