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EA575F" w14:textId="4DBC4905" w:rsidR="00DD5B04" w:rsidRPr="00781A1B" w:rsidRDefault="00202924" w:rsidP="006F4EE5">
      <w:pPr>
        <w:jc w:val="right"/>
        <w:rPr>
          <w:rFonts w:ascii="Arial" w:eastAsia="Calibri" w:hAnsi="Arial" w:cs="Arial"/>
          <w:b/>
          <w:color w:val="000000" w:themeColor="text1"/>
          <w:sz w:val="20"/>
          <w:szCs w:val="20"/>
          <w:lang w:val="es-ES_tradnl"/>
        </w:rPr>
      </w:pPr>
      <w:bookmarkStart w:id="0" w:name="_Hlk28946138"/>
      <w:bookmarkStart w:id="1" w:name="_Hlk29548183"/>
      <w:bookmarkStart w:id="2" w:name="_Hlk53205539"/>
      <w:r w:rsidRPr="006C15D5">
        <w:rPr>
          <w:rFonts w:ascii="Arial" w:hAnsi="Arial" w:cs="Arial"/>
          <w:bCs/>
          <w:color w:val="000000" w:themeColor="text1"/>
          <w:sz w:val="16"/>
          <w:szCs w:val="16"/>
          <w:lang w:eastAsia="es-ES"/>
        </w:rPr>
        <w:t>CCE-DES-FM-17</w:t>
      </w:r>
    </w:p>
    <w:p w14:paraId="5CEA6D67" w14:textId="02F442CB" w:rsidR="00590A19" w:rsidRDefault="00590A19" w:rsidP="0083487C">
      <w:pPr>
        <w:jc w:val="both"/>
        <w:rPr>
          <w:rFonts w:ascii="Arial" w:hAnsi="Arial" w:cs="Arial"/>
          <w:color w:val="000000" w:themeColor="text1"/>
          <w:sz w:val="22"/>
        </w:rPr>
      </w:pPr>
      <w:bookmarkStart w:id="3" w:name="_Hlk53205460"/>
      <w:bookmarkEnd w:id="0"/>
      <w:bookmarkEnd w:id="1"/>
    </w:p>
    <w:p w14:paraId="6FB321D6" w14:textId="0F0E0077" w:rsidR="00590A19" w:rsidRDefault="00590A19" w:rsidP="0083487C">
      <w:pPr>
        <w:jc w:val="both"/>
        <w:rPr>
          <w:rFonts w:ascii="Arial" w:hAnsi="Arial" w:cs="Arial"/>
          <w:b/>
          <w:bCs/>
          <w:color w:val="000000" w:themeColor="text1"/>
          <w:sz w:val="22"/>
        </w:rPr>
      </w:pPr>
      <w:r>
        <w:rPr>
          <w:rFonts w:ascii="Arial" w:hAnsi="Arial" w:cs="Arial"/>
          <w:b/>
          <w:bCs/>
          <w:color w:val="000000" w:themeColor="text1"/>
          <w:sz w:val="22"/>
        </w:rPr>
        <w:t>DOCUMENTOS TIPO – Límite a la discrecionalidad</w:t>
      </w:r>
    </w:p>
    <w:p w14:paraId="27347FDE" w14:textId="241A28B0" w:rsidR="00590A19" w:rsidRDefault="00590A19" w:rsidP="0083487C">
      <w:pPr>
        <w:jc w:val="both"/>
        <w:rPr>
          <w:rFonts w:ascii="Arial" w:hAnsi="Arial" w:cs="Arial"/>
          <w:b/>
          <w:bCs/>
          <w:color w:val="000000" w:themeColor="text1"/>
          <w:sz w:val="22"/>
        </w:rPr>
      </w:pPr>
    </w:p>
    <w:p w14:paraId="1A97B4E4" w14:textId="05B58A55" w:rsidR="00590A19" w:rsidRPr="00590A19" w:rsidRDefault="00590A19" w:rsidP="0083487C">
      <w:pPr>
        <w:jc w:val="both"/>
        <w:rPr>
          <w:rFonts w:ascii="Arial" w:hAnsi="Arial" w:cs="Arial"/>
          <w:color w:val="000000" w:themeColor="text1"/>
          <w:sz w:val="20"/>
          <w:szCs w:val="20"/>
        </w:rPr>
      </w:pPr>
      <w:r w:rsidRPr="00590A19">
        <w:rPr>
          <w:rFonts w:ascii="Arial" w:hAnsi="Arial" w:cs="Arial"/>
          <w:color w:val="000000" w:themeColor="text1"/>
          <w:sz w:val="20"/>
          <w:szCs w:val="20"/>
        </w:rPr>
        <w:t>Los documentos tipo se erigen como un límite a la discrecionalidad de las entidades estatales en cuanto a la configuración de su contenido, pues fija unos requisitos mínimos que las entidades públicas deben respetar. Esto es lo que sucede en los procedimientos de licitación de obra pública de infraestructura de transporte, en los cuales debe cumplirse lo dispuesto en el pliego de condiciones tipo –actualmente, la versión 2–, el cual establece reglas imperativas, entre otros aspectos, para determinar las causales de rechazo aplicables en los procedimientos de selección.</w:t>
      </w:r>
    </w:p>
    <w:p w14:paraId="20888A1D" w14:textId="31274CF5" w:rsidR="00590A19" w:rsidRDefault="00590A19" w:rsidP="0083487C">
      <w:pPr>
        <w:jc w:val="both"/>
        <w:rPr>
          <w:rFonts w:ascii="Arial" w:hAnsi="Arial" w:cs="Arial"/>
          <w:color w:val="000000" w:themeColor="text1"/>
          <w:sz w:val="22"/>
        </w:rPr>
      </w:pPr>
    </w:p>
    <w:p w14:paraId="4BC0255A" w14:textId="76CB413D" w:rsidR="00590A19" w:rsidRPr="00590A19" w:rsidRDefault="00590A19" w:rsidP="0083487C">
      <w:pPr>
        <w:jc w:val="both"/>
        <w:rPr>
          <w:rFonts w:ascii="Arial" w:hAnsi="Arial" w:cs="Arial"/>
          <w:b/>
          <w:bCs/>
          <w:color w:val="000000" w:themeColor="text1"/>
          <w:sz w:val="22"/>
        </w:rPr>
      </w:pPr>
      <w:r>
        <w:rPr>
          <w:rFonts w:ascii="Arial" w:hAnsi="Arial" w:cs="Arial"/>
          <w:b/>
          <w:bCs/>
          <w:color w:val="000000" w:themeColor="text1"/>
          <w:sz w:val="22"/>
        </w:rPr>
        <w:t xml:space="preserve">DOCUMENTOS TIPO – Inalterabilidad </w:t>
      </w:r>
    </w:p>
    <w:p w14:paraId="015708AB" w14:textId="2911BC5B" w:rsidR="00590A19" w:rsidRDefault="00590A19" w:rsidP="0083487C">
      <w:pPr>
        <w:jc w:val="both"/>
        <w:rPr>
          <w:rFonts w:ascii="Arial" w:hAnsi="Arial" w:cs="Arial"/>
          <w:color w:val="000000" w:themeColor="text1"/>
          <w:sz w:val="22"/>
        </w:rPr>
      </w:pPr>
    </w:p>
    <w:p w14:paraId="2873C707" w14:textId="36BAD43F" w:rsidR="00590A19" w:rsidRPr="00590A19" w:rsidRDefault="00590A19" w:rsidP="0083487C">
      <w:pPr>
        <w:jc w:val="both"/>
        <w:rPr>
          <w:rFonts w:ascii="Arial" w:hAnsi="Arial" w:cs="Arial"/>
          <w:color w:val="000000" w:themeColor="text1"/>
          <w:sz w:val="20"/>
          <w:szCs w:val="20"/>
          <w:shd w:val="clear" w:color="auto" w:fill="FFFFFF"/>
        </w:rPr>
      </w:pPr>
      <w:r w:rsidRPr="00590A19">
        <w:rPr>
          <w:rFonts w:ascii="Arial" w:hAnsi="Arial" w:cs="Arial"/>
          <w:color w:val="000000" w:themeColor="text1"/>
          <w:sz w:val="20"/>
          <w:szCs w:val="20"/>
          <w:shd w:val="clear" w:color="auto" w:fill="FFFFFF"/>
        </w:rPr>
        <w:t xml:space="preserve">El artículo 2.2.1.2.6.1.4. del Decreto 1082 de 2015 establece la </w:t>
      </w:r>
      <w:r w:rsidRPr="00590A19">
        <w:rPr>
          <w:rFonts w:ascii="Arial" w:hAnsi="Arial" w:cs="Arial"/>
          <w:i/>
          <w:iCs/>
          <w:color w:val="000000" w:themeColor="text1"/>
          <w:sz w:val="20"/>
          <w:szCs w:val="20"/>
          <w:shd w:val="clear" w:color="auto" w:fill="FFFFFF"/>
        </w:rPr>
        <w:t>inalterabilidad</w:t>
      </w:r>
      <w:r w:rsidRPr="00590A19">
        <w:rPr>
          <w:rFonts w:ascii="Arial" w:hAnsi="Arial" w:cs="Arial"/>
          <w:color w:val="000000" w:themeColor="text1"/>
          <w:sz w:val="20"/>
          <w:szCs w:val="20"/>
          <w:shd w:val="clear" w:color="auto" w:fill="FFFFFF"/>
        </w:rPr>
        <w:t xml:space="preserve"> de los Documentos Tipo, que consiste en que las entidades estatales no pueden incluir o modificar en los documentos del proceso las condiciones habilitantes, los factores técnicos y económicos de escogencia y los sistemas de ponderación distintos a los señalados en los Documentos Tipo. En consecuencia, las condiciones establecidas en los documentos que adopte el Gobierno Nacional, en ejercicio del mandato establecido en el artículo 4 de la Ley 1882 de 2018, son de obligatorio cumplimiento para las entidades sometidas al Estatuto General de Contratación de la Administración Pública que adelanten procesos que deban regirse por su contenido, y no pueden variarse los requisitos fijados en ellos.</w:t>
      </w:r>
    </w:p>
    <w:p w14:paraId="5AE6BF32" w14:textId="3CF11D67" w:rsidR="00590A19" w:rsidRDefault="00590A19" w:rsidP="0083487C">
      <w:pPr>
        <w:jc w:val="both"/>
        <w:rPr>
          <w:rFonts w:ascii="Arial" w:hAnsi="Arial" w:cs="Arial"/>
          <w:color w:val="000000" w:themeColor="text1"/>
          <w:sz w:val="22"/>
          <w:shd w:val="clear" w:color="auto" w:fill="FFFFFF"/>
        </w:rPr>
      </w:pPr>
    </w:p>
    <w:p w14:paraId="0901C91F" w14:textId="61388ACA" w:rsidR="00590A19" w:rsidRDefault="00590A19" w:rsidP="0083487C">
      <w:pPr>
        <w:jc w:val="both"/>
        <w:rPr>
          <w:rFonts w:ascii="Arial" w:hAnsi="Arial" w:cs="Arial"/>
          <w:b/>
          <w:bCs/>
          <w:color w:val="000000" w:themeColor="text1"/>
          <w:sz w:val="22"/>
          <w:shd w:val="clear" w:color="auto" w:fill="FFFFFF"/>
        </w:rPr>
      </w:pPr>
      <w:r>
        <w:rPr>
          <w:rFonts w:ascii="Arial" w:hAnsi="Arial" w:cs="Arial"/>
          <w:b/>
          <w:bCs/>
          <w:color w:val="000000" w:themeColor="text1"/>
          <w:sz w:val="22"/>
          <w:shd w:val="clear" w:color="auto" w:fill="FFFFFF"/>
        </w:rPr>
        <w:t>DOCUMENTOS TIPO – Causales de rechazo</w:t>
      </w:r>
    </w:p>
    <w:p w14:paraId="51314797" w14:textId="6A944E62" w:rsidR="00590A19" w:rsidRDefault="00590A19" w:rsidP="0083487C">
      <w:pPr>
        <w:jc w:val="both"/>
        <w:rPr>
          <w:rFonts w:ascii="Arial" w:hAnsi="Arial" w:cs="Arial"/>
          <w:b/>
          <w:bCs/>
          <w:color w:val="000000" w:themeColor="text1"/>
          <w:sz w:val="22"/>
          <w:shd w:val="clear" w:color="auto" w:fill="FFFFFF"/>
        </w:rPr>
      </w:pPr>
    </w:p>
    <w:p w14:paraId="56900055" w14:textId="6D69AAF2" w:rsidR="00590A19" w:rsidRPr="00590A19" w:rsidRDefault="00590A19" w:rsidP="0083487C">
      <w:pPr>
        <w:jc w:val="both"/>
        <w:rPr>
          <w:rFonts w:ascii="Arial" w:hAnsi="Arial" w:cs="Arial"/>
          <w:b/>
          <w:bCs/>
          <w:color w:val="000000" w:themeColor="text1"/>
          <w:sz w:val="20"/>
          <w:szCs w:val="20"/>
        </w:rPr>
      </w:pPr>
      <w:r w:rsidRPr="00590A19">
        <w:rPr>
          <w:rFonts w:ascii="Arial" w:hAnsi="Arial" w:cs="Arial"/>
          <w:sz w:val="20"/>
          <w:szCs w:val="20"/>
        </w:rPr>
        <w:t>En tal sentido, de la regulación contenida en el numeral 1.15 se desprenden las siguientes reglas: i) las entidades estatales no pueden incluir nuevas casuales de rechazo en sus pliegos de condiciones distintas a las establecidas en los documentos tipo, ya que al inicio de la regulación se establece que «las Entidades no podrán modificar o incluir causales de rechazo distintas a las señaladas en la presente sección»; ii) las entidades solo pueden modificar los aspectos puntuales de las causales, respecto los apartes entre corchetes y resaltados en gris, atendiendo a las instrucciones establecidas en esos lugares; iii) teniendo en cuenta el contenido prohibitivo de las causales de rechazo, estas se deben interpretar de forma estricta, evitando realizarse interpretaciones extensivas.</w:t>
      </w:r>
    </w:p>
    <w:p w14:paraId="30C8C032" w14:textId="4B2183F1" w:rsidR="00590A19" w:rsidRDefault="00590A19" w:rsidP="0083487C">
      <w:pPr>
        <w:jc w:val="both"/>
        <w:rPr>
          <w:rFonts w:ascii="Arial" w:hAnsi="Arial" w:cs="Arial"/>
          <w:color w:val="000000" w:themeColor="text1"/>
          <w:sz w:val="22"/>
        </w:rPr>
      </w:pPr>
    </w:p>
    <w:p w14:paraId="10683F41" w14:textId="5B05EE99" w:rsidR="00590A19" w:rsidRDefault="00590A19" w:rsidP="0083487C">
      <w:pPr>
        <w:jc w:val="both"/>
        <w:rPr>
          <w:rFonts w:ascii="Arial" w:hAnsi="Arial" w:cs="Arial"/>
          <w:b/>
          <w:bCs/>
          <w:color w:val="000000" w:themeColor="text1"/>
          <w:sz w:val="22"/>
        </w:rPr>
      </w:pPr>
      <w:r>
        <w:rPr>
          <w:rFonts w:ascii="Arial" w:hAnsi="Arial" w:cs="Arial"/>
          <w:b/>
          <w:bCs/>
          <w:color w:val="000000" w:themeColor="text1"/>
          <w:sz w:val="22"/>
        </w:rPr>
        <w:t>DOCUMENTO TIPO – Ley 842 de 2003 – Artículo 17 – Causales de rechazo</w:t>
      </w:r>
    </w:p>
    <w:p w14:paraId="2125DED9" w14:textId="77777777" w:rsidR="00590A19" w:rsidRDefault="00590A19" w:rsidP="0083487C">
      <w:pPr>
        <w:jc w:val="both"/>
        <w:rPr>
          <w:rFonts w:ascii="Arial" w:hAnsi="Arial" w:cs="Arial"/>
          <w:b/>
          <w:bCs/>
          <w:color w:val="000000" w:themeColor="text1"/>
          <w:sz w:val="22"/>
        </w:rPr>
      </w:pPr>
    </w:p>
    <w:p w14:paraId="5FCF888B" w14:textId="0D9F375B" w:rsidR="00590A19" w:rsidRPr="00590A19" w:rsidRDefault="00590A19" w:rsidP="0083487C">
      <w:pPr>
        <w:jc w:val="both"/>
        <w:rPr>
          <w:rFonts w:ascii="Arial" w:hAnsi="Arial" w:cs="Arial"/>
          <w:color w:val="000000" w:themeColor="text1"/>
          <w:sz w:val="20"/>
          <w:szCs w:val="20"/>
        </w:rPr>
      </w:pPr>
      <w:r w:rsidRPr="00590A19">
        <w:rPr>
          <w:rFonts w:ascii="Arial" w:hAnsi="Arial" w:cs="Arial"/>
          <w:color w:val="000000" w:themeColor="text1"/>
          <w:sz w:val="20"/>
          <w:szCs w:val="20"/>
        </w:rPr>
        <w:t xml:space="preserve">[…] </w:t>
      </w:r>
      <w:r w:rsidRPr="00590A19">
        <w:rPr>
          <w:rFonts w:ascii="Arial" w:hAnsi="Arial" w:cs="Arial"/>
          <w:sz w:val="20"/>
          <w:szCs w:val="20"/>
        </w:rPr>
        <w:t>el documento tipo no estableció la exigencia de la acreditación, durante el procedimiento de selección, del cumplimiento de la obligación legal establecida en el artículo 17 de la Ley 842 de 2003. Además, dicho evento no se encuentra establecido como causal de rechazo de las ofertas y las entidades no pueden incluir nuevas causales distintas a las establecidas en los documentos tipo.</w:t>
      </w:r>
    </w:p>
    <w:p w14:paraId="6312E9EA" w14:textId="77777777" w:rsidR="00590A19" w:rsidRDefault="00590A19" w:rsidP="0083487C">
      <w:pPr>
        <w:jc w:val="both"/>
        <w:rPr>
          <w:rFonts w:ascii="Arial" w:hAnsi="Arial" w:cs="Arial"/>
          <w:color w:val="000000" w:themeColor="text1"/>
          <w:sz w:val="22"/>
        </w:rPr>
      </w:pPr>
    </w:p>
    <w:p w14:paraId="23810187" w14:textId="77777777" w:rsidR="00590A19" w:rsidRDefault="00590A19">
      <w:pPr>
        <w:spacing w:after="200" w:line="276" w:lineRule="auto"/>
        <w:rPr>
          <w:rFonts w:ascii="Arial" w:hAnsi="Arial" w:cs="Arial"/>
          <w:color w:val="000000" w:themeColor="text1"/>
          <w:sz w:val="22"/>
        </w:rPr>
      </w:pPr>
      <w:r>
        <w:rPr>
          <w:rFonts w:ascii="Arial" w:hAnsi="Arial" w:cs="Arial"/>
          <w:color w:val="000000" w:themeColor="text1"/>
          <w:sz w:val="22"/>
        </w:rPr>
        <w:br w:type="page"/>
      </w:r>
    </w:p>
    <w:p w14:paraId="14A41008" w14:textId="77777777" w:rsidR="002F0E06" w:rsidRDefault="002F0E06" w:rsidP="0083487C">
      <w:pPr>
        <w:jc w:val="both"/>
        <w:rPr>
          <w:rFonts w:ascii="Arial" w:hAnsi="Arial" w:cs="Arial"/>
          <w:color w:val="000000" w:themeColor="text1"/>
          <w:sz w:val="22"/>
        </w:rPr>
      </w:pPr>
    </w:p>
    <w:p w14:paraId="47DC4007" w14:textId="55F67FE9" w:rsidR="0083487C" w:rsidRPr="0083487C" w:rsidRDefault="0083487C" w:rsidP="0083487C">
      <w:pPr>
        <w:jc w:val="both"/>
        <w:rPr>
          <w:rFonts w:ascii="Arial" w:eastAsia="Calibri" w:hAnsi="Arial" w:cs="Arial"/>
          <w:color w:val="000000" w:themeColor="text1"/>
          <w:sz w:val="22"/>
        </w:rPr>
      </w:pPr>
      <w:r w:rsidRPr="0083487C">
        <w:rPr>
          <w:rFonts w:ascii="Arial" w:hAnsi="Arial" w:cs="Arial"/>
          <w:color w:val="000000" w:themeColor="text1"/>
          <w:sz w:val="22"/>
        </w:rPr>
        <w:t xml:space="preserve">Bogotá D.C., </w:t>
      </w:r>
      <w:r w:rsidR="00BB2DB4" w:rsidRPr="00BB2DB4">
        <w:rPr>
          <w:rFonts w:ascii="Arial" w:hAnsi="Arial" w:cs="Arial"/>
          <w:b/>
          <w:color w:val="000000" w:themeColor="text1"/>
          <w:sz w:val="22"/>
        </w:rPr>
        <w:t>30/10/2020 Hora 10:56:3s</w:t>
      </w:r>
    </w:p>
    <w:p w14:paraId="67913956" w14:textId="77777777" w:rsidR="0083487C" w:rsidRPr="0083487C" w:rsidRDefault="0083487C" w:rsidP="0083487C">
      <w:pPr>
        <w:jc w:val="right"/>
        <w:rPr>
          <w:rFonts w:ascii="Arial" w:hAnsi="Arial" w:cs="Arial"/>
          <w:b/>
          <w:color w:val="000000" w:themeColor="text1"/>
          <w:sz w:val="22"/>
        </w:rPr>
      </w:pPr>
    </w:p>
    <w:p w14:paraId="3E4B7D73" w14:textId="2B183504" w:rsidR="00D438B8" w:rsidRPr="0083487C" w:rsidRDefault="0083487C" w:rsidP="0083487C">
      <w:pPr>
        <w:jc w:val="right"/>
        <w:rPr>
          <w:rFonts w:ascii="Arial" w:hAnsi="Arial" w:cs="Arial"/>
          <w:b/>
          <w:color w:val="000000" w:themeColor="text1"/>
          <w:sz w:val="22"/>
          <w:lang w:val="es-ES"/>
        </w:rPr>
      </w:pPr>
      <w:r w:rsidRPr="0083487C">
        <w:rPr>
          <w:rFonts w:ascii="Arial" w:hAnsi="Arial" w:cs="Arial"/>
          <w:b/>
          <w:color w:val="000000" w:themeColor="text1"/>
          <w:sz w:val="22"/>
        </w:rPr>
        <w:t xml:space="preserve">N° Radicado: </w:t>
      </w:r>
      <w:r w:rsidR="00BB2DB4" w:rsidRPr="00BB2DB4">
        <w:rPr>
          <w:rFonts w:ascii="Arial" w:hAnsi="Arial" w:cs="Arial"/>
          <w:b/>
          <w:color w:val="000000" w:themeColor="text1"/>
          <w:sz w:val="22"/>
        </w:rPr>
        <w:t>2202013000010773</w:t>
      </w:r>
    </w:p>
    <w:p w14:paraId="74A475A6" w14:textId="278FC0D0" w:rsidR="00DD5B04" w:rsidRPr="00781A1B" w:rsidRDefault="00DD5B04" w:rsidP="00751FFB">
      <w:pPr>
        <w:tabs>
          <w:tab w:val="left" w:pos="1535"/>
        </w:tabs>
        <w:jc w:val="both"/>
        <w:rPr>
          <w:rFonts w:ascii="Arial" w:eastAsia="Calibri" w:hAnsi="Arial" w:cs="Arial"/>
          <w:color w:val="000000" w:themeColor="text1"/>
          <w:sz w:val="22"/>
          <w:lang w:val="es-ES_tradnl"/>
        </w:rPr>
      </w:pPr>
      <w:r w:rsidRPr="00781A1B">
        <w:rPr>
          <w:rFonts w:ascii="Arial" w:eastAsia="Calibri" w:hAnsi="Arial" w:cs="Arial"/>
          <w:color w:val="000000" w:themeColor="text1"/>
          <w:sz w:val="22"/>
          <w:lang w:val="es-ES_tradnl"/>
        </w:rPr>
        <w:t>Señor</w:t>
      </w:r>
      <w:r w:rsidR="0083487C">
        <w:rPr>
          <w:rFonts w:ascii="Arial" w:eastAsia="Calibri" w:hAnsi="Arial" w:cs="Arial"/>
          <w:color w:val="000000" w:themeColor="text1"/>
          <w:sz w:val="22"/>
          <w:lang w:val="es-ES_tradnl"/>
        </w:rPr>
        <w:t>a</w:t>
      </w:r>
    </w:p>
    <w:p w14:paraId="6011130B" w14:textId="3355EAED" w:rsidR="00AE1990" w:rsidRPr="00781A1B" w:rsidRDefault="0083487C" w:rsidP="00DF76A2">
      <w:pPr>
        <w:jc w:val="both"/>
        <w:rPr>
          <w:rFonts w:ascii="Arial" w:eastAsia="Calibri" w:hAnsi="Arial" w:cs="Arial"/>
          <w:b/>
          <w:color w:val="000000" w:themeColor="text1"/>
          <w:sz w:val="22"/>
          <w:lang w:val="es-ES_tradnl"/>
        </w:rPr>
      </w:pPr>
      <w:r w:rsidRPr="0083487C">
        <w:rPr>
          <w:rFonts w:ascii="Arial" w:eastAsia="Calibri" w:hAnsi="Arial" w:cs="Arial"/>
          <w:b/>
          <w:color w:val="000000" w:themeColor="text1"/>
          <w:sz w:val="22"/>
          <w:lang w:val="es-ES_tradnl"/>
        </w:rPr>
        <w:t>YULI YASMIN NEIRA</w:t>
      </w:r>
    </w:p>
    <w:p w14:paraId="03294061" w14:textId="4337B3D3" w:rsidR="00DD5B04" w:rsidRDefault="0083487C" w:rsidP="00DF76A2">
      <w:pPr>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Arauca</w:t>
      </w:r>
    </w:p>
    <w:p w14:paraId="1C6BD50A" w14:textId="77777777" w:rsidR="0083487C" w:rsidRPr="00781A1B" w:rsidRDefault="0083487C" w:rsidP="00DF76A2">
      <w:pPr>
        <w:jc w:val="both"/>
        <w:rPr>
          <w:rFonts w:ascii="Arial" w:eastAsia="Calibri" w:hAnsi="Arial" w:cs="Arial"/>
          <w:color w:val="000000" w:themeColor="text1"/>
          <w:sz w:val="22"/>
          <w:lang w:val="es-ES_tradnl"/>
        </w:rPr>
      </w:pPr>
    </w:p>
    <w:p w14:paraId="60978A0D" w14:textId="2A175F85" w:rsidR="00DD5B04" w:rsidRDefault="00DD5B04" w:rsidP="002A1A58">
      <w:pPr>
        <w:jc w:val="center"/>
        <w:rPr>
          <w:rFonts w:ascii="Arial" w:eastAsia="Calibri" w:hAnsi="Arial" w:cs="Arial"/>
          <w:b/>
          <w:bCs/>
          <w:color w:val="000000" w:themeColor="text1"/>
          <w:sz w:val="22"/>
          <w:lang w:val="es-ES_tradnl"/>
        </w:rPr>
      </w:pPr>
      <w:r w:rsidRPr="00781A1B">
        <w:rPr>
          <w:rFonts w:ascii="Arial" w:eastAsia="Calibri" w:hAnsi="Arial" w:cs="Arial"/>
          <w:b/>
          <w:bCs/>
          <w:color w:val="000000" w:themeColor="text1"/>
          <w:sz w:val="22"/>
          <w:lang w:val="es-ES_tradnl"/>
        </w:rPr>
        <w:t>Concepto C</w:t>
      </w:r>
      <w:r w:rsidR="00FE144E" w:rsidRPr="00781A1B">
        <w:rPr>
          <w:rFonts w:ascii="Arial" w:eastAsia="Calibri" w:hAnsi="Arial" w:cs="Arial"/>
          <w:b/>
          <w:bCs/>
          <w:color w:val="000000" w:themeColor="text1"/>
          <w:sz w:val="22"/>
          <w:lang w:val="es-ES_tradnl"/>
        </w:rPr>
        <w:t xml:space="preserve"> </w:t>
      </w:r>
      <w:r w:rsidRPr="00781A1B">
        <w:rPr>
          <w:rFonts w:ascii="Arial" w:eastAsia="Calibri" w:hAnsi="Arial" w:cs="Arial"/>
          <w:b/>
          <w:bCs/>
          <w:color w:val="000000" w:themeColor="text1"/>
          <w:sz w:val="22"/>
          <w:lang w:val="es-ES_tradnl"/>
        </w:rPr>
        <w:t>‒</w:t>
      </w:r>
      <w:r w:rsidR="00A47C58">
        <w:rPr>
          <w:rFonts w:ascii="Arial" w:eastAsia="Calibri" w:hAnsi="Arial" w:cs="Arial"/>
          <w:b/>
          <w:bCs/>
          <w:color w:val="000000" w:themeColor="text1"/>
          <w:sz w:val="22"/>
          <w:lang w:val="es-ES_tradnl"/>
        </w:rPr>
        <w:t xml:space="preserve"> </w:t>
      </w:r>
      <w:r w:rsidR="00A542A1">
        <w:rPr>
          <w:rFonts w:ascii="Arial" w:eastAsia="Calibri" w:hAnsi="Arial" w:cs="Arial"/>
          <w:b/>
          <w:bCs/>
          <w:color w:val="000000" w:themeColor="text1"/>
          <w:sz w:val="22"/>
          <w:lang w:val="es-ES_tradnl"/>
        </w:rPr>
        <w:t>716</w:t>
      </w:r>
      <w:r w:rsidR="00B52697" w:rsidRPr="00781A1B">
        <w:rPr>
          <w:rFonts w:ascii="Arial" w:eastAsia="Calibri" w:hAnsi="Arial" w:cs="Arial"/>
          <w:b/>
          <w:bCs/>
          <w:color w:val="000000" w:themeColor="text1"/>
          <w:sz w:val="22"/>
          <w:lang w:val="es-ES_tradnl"/>
        </w:rPr>
        <w:t xml:space="preserve"> </w:t>
      </w:r>
      <w:r w:rsidRPr="00781A1B">
        <w:rPr>
          <w:rFonts w:ascii="Arial" w:eastAsia="Calibri" w:hAnsi="Arial" w:cs="Arial"/>
          <w:b/>
          <w:bCs/>
          <w:color w:val="000000" w:themeColor="text1"/>
          <w:sz w:val="22"/>
          <w:lang w:val="es-ES_tradnl"/>
        </w:rPr>
        <w:t>de 2020</w:t>
      </w:r>
    </w:p>
    <w:p w14:paraId="42713058" w14:textId="77777777" w:rsidR="002F0E06" w:rsidRPr="00781A1B" w:rsidRDefault="002F0E06" w:rsidP="002A1A58">
      <w:pPr>
        <w:jc w:val="center"/>
        <w:rPr>
          <w:rFonts w:ascii="Arial" w:eastAsia="Calibri" w:hAnsi="Arial" w:cs="Arial"/>
          <w:b/>
          <w:bCs/>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DD5B04" w:rsidRPr="00781A1B" w14:paraId="10318206" w14:textId="77777777" w:rsidTr="00083F1B">
        <w:tc>
          <w:tcPr>
            <w:tcW w:w="2689" w:type="dxa"/>
          </w:tcPr>
          <w:p w14:paraId="3FE8DF90" w14:textId="77777777" w:rsidR="00DD5B04" w:rsidRPr="00781A1B" w:rsidRDefault="00DD5B04" w:rsidP="00DF76A2">
            <w:pPr>
              <w:jc w:val="both"/>
              <w:rPr>
                <w:rFonts w:ascii="Arial" w:eastAsia="Calibri" w:hAnsi="Arial" w:cs="Arial"/>
                <w:color w:val="000000" w:themeColor="text1"/>
                <w:sz w:val="22"/>
                <w:lang w:val="es-ES_tradnl"/>
              </w:rPr>
            </w:pPr>
            <w:r w:rsidRPr="00781A1B">
              <w:rPr>
                <w:rFonts w:ascii="Arial" w:eastAsia="Calibri" w:hAnsi="Arial" w:cs="Arial"/>
                <w:b/>
                <w:color w:val="000000" w:themeColor="text1"/>
                <w:sz w:val="22"/>
                <w:lang w:val="es-ES_tradnl"/>
              </w:rPr>
              <w:t>Temas:</w:t>
            </w:r>
            <w:r w:rsidRPr="00781A1B">
              <w:rPr>
                <w:rFonts w:ascii="Arial" w:eastAsia="Calibri" w:hAnsi="Arial" w:cs="Arial"/>
                <w:color w:val="000000" w:themeColor="text1"/>
                <w:sz w:val="22"/>
                <w:lang w:val="es-ES_tradnl"/>
              </w:rPr>
              <w:t xml:space="preserve">                                      </w:t>
            </w:r>
          </w:p>
        </w:tc>
        <w:tc>
          <w:tcPr>
            <w:tcW w:w="6237" w:type="dxa"/>
          </w:tcPr>
          <w:p w14:paraId="63D57D37" w14:textId="1AC1B439" w:rsidR="006274B9" w:rsidRPr="00590A19" w:rsidRDefault="00590A19" w:rsidP="0021069B">
            <w:pPr>
              <w:jc w:val="both"/>
              <w:rPr>
                <w:rFonts w:ascii="Arial" w:eastAsia="Calibri" w:hAnsi="Arial" w:cs="Arial"/>
                <w:color w:val="000000" w:themeColor="text1"/>
                <w:sz w:val="22"/>
                <w:highlight w:val="yellow"/>
                <w:lang w:val="es-ES_tradnl"/>
              </w:rPr>
            </w:pPr>
            <w:r w:rsidRPr="00590A19">
              <w:rPr>
                <w:rFonts w:ascii="Arial" w:hAnsi="Arial" w:cs="Arial"/>
                <w:color w:val="000000" w:themeColor="text1"/>
                <w:sz w:val="22"/>
              </w:rPr>
              <w:t xml:space="preserve">DOCUMENTOS TIPO – Límite a la discrecionalidad / DOCUMENTOS TIPO – Inalterabilidad / </w:t>
            </w:r>
            <w:r w:rsidRPr="00590A19">
              <w:rPr>
                <w:rFonts w:ascii="Arial" w:hAnsi="Arial" w:cs="Arial"/>
                <w:color w:val="000000" w:themeColor="text1"/>
                <w:sz w:val="22"/>
                <w:shd w:val="clear" w:color="auto" w:fill="FFFFFF"/>
              </w:rPr>
              <w:t xml:space="preserve">DOCUMENTOS TIPO – Causales de rechazo / </w:t>
            </w:r>
            <w:r w:rsidRPr="00590A19">
              <w:rPr>
                <w:rFonts w:ascii="Arial" w:hAnsi="Arial" w:cs="Arial"/>
                <w:color w:val="000000" w:themeColor="text1"/>
                <w:sz w:val="22"/>
              </w:rPr>
              <w:t>DOCUMENTO TIPO – Ley 842 de 2003 – Artículo 17 – Causales de rechazo</w:t>
            </w:r>
          </w:p>
        </w:tc>
      </w:tr>
      <w:tr w:rsidR="00DD5B04" w:rsidRPr="00781A1B" w14:paraId="60E06E0C" w14:textId="77777777" w:rsidTr="00083F1B">
        <w:tc>
          <w:tcPr>
            <w:tcW w:w="2689" w:type="dxa"/>
          </w:tcPr>
          <w:p w14:paraId="5655C7E4" w14:textId="77777777" w:rsidR="00DD5B04" w:rsidRPr="00781A1B" w:rsidRDefault="00DD5B04" w:rsidP="00DF76A2">
            <w:pPr>
              <w:spacing w:before="120"/>
              <w:jc w:val="both"/>
              <w:rPr>
                <w:rFonts w:ascii="Arial" w:eastAsia="Calibri" w:hAnsi="Arial" w:cs="Arial"/>
                <w:b/>
                <w:color w:val="000000" w:themeColor="text1"/>
                <w:sz w:val="22"/>
                <w:lang w:val="es-ES_tradnl"/>
              </w:rPr>
            </w:pPr>
            <w:r w:rsidRPr="00781A1B">
              <w:rPr>
                <w:rFonts w:ascii="Arial" w:eastAsia="Calibri" w:hAnsi="Arial" w:cs="Arial"/>
                <w:b/>
                <w:color w:val="000000" w:themeColor="text1"/>
                <w:sz w:val="22"/>
                <w:lang w:val="es-ES_tradnl"/>
              </w:rPr>
              <w:t>Radicación:</w:t>
            </w:r>
            <w:r w:rsidRPr="00781A1B">
              <w:rPr>
                <w:rFonts w:ascii="Arial" w:eastAsia="Calibri" w:hAnsi="Arial" w:cs="Arial"/>
                <w:color w:val="000000" w:themeColor="text1"/>
                <w:sz w:val="22"/>
                <w:lang w:val="es-ES_tradnl"/>
              </w:rPr>
              <w:t xml:space="preserve">                              </w:t>
            </w:r>
          </w:p>
        </w:tc>
        <w:tc>
          <w:tcPr>
            <w:tcW w:w="6237" w:type="dxa"/>
          </w:tcPr>
          <w:p w14:paraId="33E25A02" w14:textId="334A47F4" w:rsidR="00DD5B04" w:rsidRPr="00781A1B" w:rsidRDefault="00DD5B04" w:rsidP="00DF76A2">
            <w:pPr>
              <w:spacing w:before="120"/>
              <w:jc w:val="both"/>
              <w:rPr>
                <w:rFonts w:ascii="Arial" w:eastAsia="Calibri" w:hAnsi="Arial" w:cs="Arial"/>
                <w:color w:val="000000" w:themeColor="text1"/>
                <w:sz w:val="22"/>
                <w:lang w:val="es-ES_tradnl"/>
              </w:rPr>
            </w:pPr>
            <w:r w:rsidRPr="00781A1B">
              <w:rPr>
                <w:rFonts w:ascii="Arial" w:eastAsia="Calibri" w:hAnsi="Arial" w:cs="Arial"/>
                <w:color w:val="000000" w:themeColor="text1"/>
                <w:sz w:val="22"/>
                <w:lang w:val="es-ES_tradnl"/>
              </w:rPr>
              <w:t>Respuesta</w:t>
            </w:r>
            <w:r w:rsidR="008100F7" w:rsidRPr="00781A1B">
              <w:rPr>
                <w:rFonts w:ascii="Arial" w:eastAsia="Calibri" w:hAnsi="Arial" w:cs="Arial"/>
                <w:color w:val="000000" w:themeColor="text1"/>
                <w:sz w:val="22"/>
                <w:lang w:val="es-ES_tradnl"/>
              </w:rPr>
              <w:t xml:space="preserve"> </w:t>
            </w:r>
            <w:r w:rsidR="00CA5812" w:rsidRPr="00781A1B">
              <w:rPr>
                <w:rFonts w:ascii="Arial" w:eastAsia="Calibri" w:hAnsi="Arial" w:cs="Arial"/>
                <w:color w:val="000000" w:themeColor="text1"/>
                <w:sz w:val="22"/>
                <w:lang w:val="es-ES_tradnl"/>
              </w:rPr>
              <w:t xml:space="preserve">a </w:t>
            </w:r>
            <w:r w:rsidRPr="00781A1B">
              <w:rPr>
                <w:rFonts w:ascii="Arial" w:eastAsia="Calibri" w:hAnsi="Arial" w:cs="Arial"/>
                <w:color w:val="000000" w:themeColor="text1"/>
                <w:sz w:val="22"/>
                <w:lang w:val="es-ES_tradnl"/>
              </w:rPr>
              <w:t>consulta</w:t>
            </w:r>
            <w:r w:rsidR="0083487C">
              <w:rPr>
                <w:rFonts w:ascii="Arial" w:eastAsia="Calibri" w:hAnsi="Arial" w:cs="Arial"/>
                <w:color w:val="000000" w:themeColor="text1"/>
                <w:sz w:val="22"/>
                <w:lang w:val="es-ES_tradnl"/>
              </w:rPr>
              <w:t>s</w:t>
            </w:r>
            <w:r w:rsidR="008022C9" w:rsidRPr="00781A1B">
              <w:rPr>
                <w:rFonts w:ascii="Arial" w:eastAsia="Calibri" w:hAnsi="Arial" w:cs="Arial"/>
                <w:color w:val="000000" w:themeColor="text1"/>
                <w:sz w:val="22"/>
                <w:lang w:val="es-ES_tradnl"/>
              </w:rPr>
              <w:t xml:space="preserve"> </w:t>
            </w:r>
            <w:r w:rsidRPr="00781A1B">
              <w:rPr>
                <w:rFonts w:ascii="Arial" w:eastAsia="Calibri" w:hAnsi="Arial" w:cs="Arial"/>
                <w:color w:val="000000" w:themeColor="text1"/>
                <w:sz w:val="22"/>
                <w:lang w:val="es-ES_tradnl"/>
              </w:rPr>
              <w:t xml:space="preserve"># </w:t>
            </w:r>
            <w:r w:rsidR="0083487C" w:rsidRPr="0083487C">
              <w:rPr>
                <w:rFonts w:ascii="Arial" w:eastAsia="Calibri" w:hAnsi="Arial" w:cs="Arial"/>
                <w:color w:val="000000" w:themeColor="text1"/>
                <w:sz w:val="22"/>
                <w:lang w:val="es-ES_tradnl"/>
              </w:rPr>
              <w:t xml:space="preserve">4202012000007748 </w:t>
            </w:r>
            <w:r w:rsidR="0083487C">
              <w:rPr>
                <w:rFonts w:ascii="Arial" w:eastAsia="Calibri" w:hAnsi="Arial" w:cs="Arial"/>
                <w:color w:val="000000" w:themeColor="text1"/>
                <w:sz w:val="22"/>
                <w:lang w:val="es-ES_tradnl"/>
              </w:rPr>
              <w:t xml:space="preserve">y </w:t>
            </w:r>
            <w:r w:rsidR="0083487C" w:rsidRPr="0083487C">
              <w:rPr>
                <w:rFonts w:ascii="Arial" w:eastAsia="Calibri" w:hAnsi="Arial" w:cs="Arial"/>
                <w:color w:val="000000" w:themeColor="text1"/>
                <w:sz w:val="22"/>
                <w:lang w:val="es-ES_tradnl"/>
              </w:rPr>
              <w:t>4202012000007906</w:t>
            </w:r>
          </w:p>
          <w:p w14:paraId="0DA3D2F3" w14:textId="77777777" w:rsidR="00DD5B04" w:rsidRPr="00781A1B" w:rsidRDefault="00DD5B04" w:rsidP="00DF76A2">
            <w:pPr>
              <w:spacing w:before="120"/>
              <w:jc w:val="both"/>
              <w:rPr>
                <w:rFonts w:ascii="Arial" w:eastAsia="Calibri" w:hAnsi="Arial" w:cs="Arial"/>
                <w:color w:val="000000" w:themeColor="text1"/>
                <w:sz w:val="22"/>
                <w:lang w:val="es-ES_tradnl"/>
              </w:rPr>
            </w:pPr>
            <w:r w:rsidRPr="00781A1B">
              <w:rPr>
                <w:rFonts w:ascii="Arial" w:eastAsia="Calibri" w:hAnsi="Arial" w:cs="Arial"/>
                <w:color w:val="000000" w:themeColor="text1"/>
                <w:sz w:val="22"/>
                <w:lang w:val="es-ES_tradnl"/>
              </w:rPr>
              <w:t xml:space="preserve"> </w:t>
            </w:r>
          </w:p>
        </w:tc>
      </w:tr>
    </w:tbl>
    <w:p w14:paraId="30BB5B67" w14:textId="16456B57" w:rsidR="00DD5B04" w:rsidRPr="00781A1B" w:rsidRDefault="00DD5B04" w:rsidP="00DF76A2">
      <w:pPr>
        <w:jc w:val="both"/>
        <w:rPr>
          <w:rFonts w:ascii="Arial" w:eastAsia="Calibri" w:hAnsi="Arial" w:cs="Arial"/>
          <w:color w:val="000000" w:themeColor="text1"/>
          <w:sz w:val="22"/>
          <w:lang w:val="es-ES_tradnl"/>
        </w:rPr>
      </w:pPr>
      <w:r w:rsidRPr="00781A1B">
        <w:rPr>
          <w:rFonts w:ascii="Arial" w:eastAsia="Calibri" w:hAnsi="Arial" w:cs="Arial"/>
          <w:color w:val="000000" w:themeColor="text1"/>
          <w:sz w:val="22"/>
          <w:lang w:val="es-ES_tradnl"/>
        </w:rPr>
        <w:t>Estimad</w:t>
      </w:r>
      <w:r w:rsidR="0083487C">
        <w:rPr>
          <w:rFonts w:ascii="Arial" w:eastAsia="Calibri" w:hAnsi="Arial" w:cs="Arial"/>
          <w:color w:val="000000" w:themeColor="text1"/>
          <w:sz w:val="22"/>
          <w:lang w:val="es-ES_tradnl"/>
        </w:rPr>
        <w:t>a</w:t>
      </w:r>
      <w:r w:rsidRPr="00781A1B">
        <w:rPr>
          <w:rFonts w:ascii="Arial" w:eastAsia="Calibri" w:hAnsi="Arial" w:cs="Arial"/>
          <w:color w:val="000000" w:themeColor="text1"/>
          <w:sz w:val="22"/>
          <w:lang w:val="es-ES_tradnl"/>
        </w:rPr>
        <w:t xml:space="preserve"> señor</w:t>
      </w:r>
      <w:r w:rsidR="0083487C">
        <w:rPr>
          <w:rFonts w:ascii="Arial" w:eastAsia="Calibri" w:hAnsi="Arial" w:cs="Arial"/>
          <w:color w:val="000000" w:themeColor="text1"/>
          <w:sz w:val="22"/>
          <w:lang w:val="es-ES_tradnl"/>
        </w:rPr>
        <w:t>a</w:t>
      </w:r>
      <w:r w:rsidRPr="00781A1B">
        <w:rPr>
          <w:rFonts w:ascii="Arial" w:eastAsia="Calibri" w:hAnsi="Arial" w:cs="Arial"/>
          <w:color w:val="000000" w:themeColor="text1"/>
          <w:sz w:val="22"/>
          <w:lang w:val="es-ES_tradnl"/>
        </w:rPr>
        <w:t xml:space="preserve"> </w:t>
      </w:r>
      <w:r w:rsidR="0083487C">
        <w:rPr>
          <w:rFonts w:ascii="Arial" w:eastAsia="Calibri" w:hAnsi="Arial" w:cs="Arial"/>
          <w:color w:val="000000" w:themeColor="text1"/>
          <w:sz w:val="22"/>
          <w:lang w:val="es-ES_tradnl"/>
        </w:rPr>
        <w:t>Neira</w:t>
      </w:r>
      <w:r w:rsidRPr="00781A1B">
        <w:rPr>
          <w:rFonts w:ascii="Arial" w:eastAsia="Calibri" w:hAnsi="Arial" w:cs="Arial"/>
          <w:color w:val="000000" w:themeColor="text1"/>
          <w:sz w:val="22"/>
          <w:lang w:val="es-ES_tradnl"/>
        </w:rPr>
        <w:t>:</w:t>
      </w:r>
    </w:p>
    <w:p w14:paraId="1EAE5543" w14:textId="77777777" w:rsidR="00DD5B04" w:rsidRPr="00781A1B" w:rsidRDefault="00DD5B04" w:rsidP="00DF76A2">
      <w:pPr>
        <w:jc w:val="both"/>
        <w:rPr>
          <w:rFonts w:ascii="Arial" w:eastAsia="Calibri" w:hAnsi="Arial" w:cs="Arial"/>
          <w:color w:val="000000" w:themeColor="text1"/>
          <w:sz w:val="22"/>
          <w:lang w:val="es-ES_tradnl"/>
        </w:rPr>
      </w:pPr>
    </w:p>
    <w:p w14:paraId="2109B2D3" w14:textId="0BEE6885" w:rsidR="00DD5B04" w:rsidRPr="00781A1B" w:rsidRDefault="00DD5B04" w:rsidP="00DF76A2">
      <w:pPr>
        <w:spacing w:line="276" w:lineRule="auto"/>
        <w:jc w:val="both"/>
        <w:rPr>
          <w:rFonts w:ascii="Arial" w:eastAsia="Calibri" w:hAnsi="Arial" w:cs="Arial"/>
          <w:color w:val="000000" w:themeColor="text1"/>
          <w:sz w:val="22"/>
          <w:lang w:val="es-ES_tradnl"/>
        </w:rPr>
      </w:pPr>
      <w:r w:rsidRPr="00781A1B">
        <w:rPr>
          <w:rFonts w:ascii="Arial" w:eastAsia="Calibri" w:hAnsi="Arial" w:cs="Arial"/>
          <w:color w:val="000000" w:themeColor="text1"/>
          <w:sz w:val="22"/>
          <w:lang w:val="es-ES_tradnl"/>
        </w:rPr>
        <w:t xml:space="preserve">En ejercicio de la competencia otorgada por el numeral 8 del artículo 11 y el numeral 5 del artículo 3 del Decreto Ley 4170 de 2011, la Agencia Nacional de Contratación Pública </w:t>
      </w:r>
      <w:r w:rsidR="00C60A92">
        <w:rPr>
          <w:rFonts w:ascii="Arial" w:eastAsia="Calibri" w:hAnsi="Arial" w:cs="Arial"/>
          <w:color w:val="000000" w:themeColor="text1"/>
          <w:sz w:val="22"/>
          <w:lang w:val="es-ES_tradnl"/>
        </w:rPr>
        <w:t>–</w:t>
      </w:r>
      <w:r w:rsidRPr="00781A1B">
        <w:rPr>
          <w:rFonts w:ascii="Arial" w:eastAsia="Calibri" w:hAnsi="Arial" w:cs="Arial"/>
          <w:color w:val="000000" w:themeColor="text1"/>
          <w:sz w:val="22"/>
          <w:lang w:val="es-ES_tradnl"/>
        </w:rPr>
        <w:t xml:space="preserve"> Colombia Compra Eficiente responde su</w:t>
      </w:r>
      <w:r w:rsidR="0083487C">
        <w:rPr>
          <w:rFonts w:ascii="Arial" w:eastAsia="Calibri" w:hAnsi="Arial" w:cs="Arial"/>
          <w:color w:val="000000" w:themeColor="text1"/>
          <w:sz w:val="22"/>
          <w:lang w:val="es-ES_tradnl"/>
        </w:rPr>
        <w:t>s</w:t>
      </w:r>
      <w:r w:rsidRPr="00781A1B">
        <w:rPr>
          <w:rFonts w:ascii="Arial" w:eastAsia="Calibri" w:hAnsi="Arial" w:cs="Arial"/>
          <w:color w:val="000000" w:themeColor="text1"/>
          <w:sz w:val="22"/>
          <w:lang w:val="es-ES_tradnl"/>
        </w:rPr>
        <w:t xml:space="preserve"> consulta</w:t>
      </w:r>
      <w:r w:rsidR="0083487C">
        <w:rPr>
          <w:rFonts w:ascii="Arial" w:eastAsia="Calibri" w:hAnsi="Arial" w:cs="Arial"/>
          <w:color w:val="000000" w:themeColor="text1"/>
          <w:sz w:val="22"/>
          <w:lang w:val="es-ES_tradnl"/>
        </w:rPr>
        <w:t>s del 4 y el 9 de septiembre de 2020</w:t>
      </w:r>
      <w:r w:rsidR="00FD4AF3" w:rsidRPr="00781A1B">
        <w:rPr>
          <w:rFonts w:ascii="Arial" w:eastAsia="Calibri" w:hAnsi="Arial" w:cs="Arial"/>
          <w:color w:val="000000" w:themeColor="text1"/>
          <w:sz w:val="22"/>
          <w:lang w:val="es-ES_tradnl"/>
        </w:rPr>
        <w:t>.</w:t>
      </w:r>
    </w:p>
    <w:p w14:paraId="0C1E0712" w14:textId="77777777" w:rsidR="00DD5B04" w:rsidRPr="00781A1B"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781A1B"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781A1B">
        <w:rPr>
          <w:rFonts w:ascii="Arial" w:eastAsia="Calibri" w:hAnsi="Arial" w:cs="Arial"/>
          <w:b/>
          <w:color w:val="000000" w:themeColor="text1"/>
          <w:sz w:val="22"/>
          <w:lang w:val="es-ES_tradnl"/>
        </w:rPr>
        <w:t xml:space="preserve">Problema planteado </w:t>
      </w:r>
    </w:p>
    <w:p w14:paraId="224B43D3" w14:textId="116EDCCC" w:rsidR="00DD5B04"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651930FC" w14:textId="6DD5CF61" w:rsidR="00A47C58" w:rsidRPr="00A47C58" w:rsidRDefault="00A47C58" w:rsidP="00DF76A2">
      <w:pPr>
        <w:tabs>
          <w:tab w:val="left" w:pos="426"/>
        </w:tabs>
        <w:spacing w:line="276" w:lineRule="auto"/>
        <w:jc w:val="both"/>
        <w:rPr>
          <w:rFonts w:ascii="Arial" w:eastAsia="Calibri" w:hAnsi="Arial" w:cs="Arial"/>
          <w:bCs/>
          <w:color w:val="000000" w:themeColor="text1"/>
          <w:sz w:val="22"/>
          <w:lang w:val="es-ES_tradnl"/>
        </w:rPr>
      </w:pPr>
      <w:r>
        <w:rPr>
          <w:rFonts w:ascii="Arial" w:eastAsia="Calibri" w:hAnsi="Arial" w:cs="Arial"/>
          <w:bCs/>
          <w:color w:val="000000" w:themeColor="text1"/>
          <w:sz w:val="22"/>
          <w:lang w:val="es-ES_tradnl"/>
        </w:rPr>
        <w:t xml:space="preserve">Cabe aclarar que aunque la peticionaria planteó dos </w:t>
      </w:r>
      <w:r w:rsidR="0084456D">
        <w:rPr>
          <w:rFonts w:ascii="Arial" w:eastAsia="Calibri" w:hAnsi="Arial" w:cs="Arial"/>
          <w:bCs/>
          <w:color w:val="000000" w:themeColor="text1"/>
          <w:sz w:val="22"/>
          <w:lang w:val="es-ES_tradnl"/>
        </w:rPr>
        <w:t>preguntas</w:t>
      </w:r>
      <w:r>
        <w:rPr>
          <w:rFonts w:ascii="Arial" w:eastAsia="Calibri" w:hAnsi="Arial" w:cs="Arial"/>
          <w:bCs/>
          <w:color w:val="000000" w:themeColor="text1"/>
          <w:sz w:val="22"/>
          <w:lang w:val="es-ES_tradnl"/>
        </w:rPr>
        <w:t xml:space="preserve"> en sus solicitudes, frente a la primera </w:t>
      </w:r>
      <w:r w:rsidR="0084456D">
        <w:rPr>
          <w:rFonts w:ascii="Arial" w:eastAsia="Calibri" w:hAnsi="Arial" w:cs="Arial"/>
          <w:bCs/>
          <w:color w:val="000000" w:themeColor="text1"/>
          <w:sz w:val="22"/>
          <w:lang w:val="es-ES_tradnl"/>
        </w:rPr>
        <w:t>de ellas</w:t>
      </w:r>
      <w:r>
        <w:rPr>
          <w:rFonts w:ascii="Arial" w:eastAsia="Calibri" w:hAnsi="Arial" w:cs="Arial"/>
          <w:bCs/>
          <w:color w:val="000000" w:themeColor="text1"/>
          <w:sz w:val="22"/>
          <w:lang w:val="es-ES_tradnl"/>
        </w:rPr>
        <w:t xml:space="preserve"> la Agencia le comunicó, en el término oportuno, su falta de competencia para pronunciarse sobre el asunto solicitado. Sin perjuicio de lo anterior, en este documento se responde el segundo de sus cuestionamientos</w:t>
      </w:r>
      <w:r w:rsidR="0084456D">
        <w:rPr>
          <w:rFonts w:ascii="Arial" w:eastAsia="Calibri" w:hAnsi="Arial" w:cs="Arial"/>
          <w:bCs/>
          <w:color w:val="000000" w:themeColor="text1"/>
          <w:sz w:val="22"/>
          <w:lang w:val="es-ES_tradnl"/>
        </w:rPr>
        <w:t>,</w:t>
      </w:r>
      <w:r>
        <w:rPr>
          <w:rFonts w:ascii="Arial" w:eastAsia="Calibri" w:hAnsi="Arial" w:cs="Arial"/>
          <w:bCs/>
          <w:color w:val="000000" w:themeColor="text1"/>
          <w:sz w:val="22"/>
          <w:lang w:val="es-ES_tradnl"/>
        </w:rPr>
        <w:t xml:space="preserve"> que tiene relación con los documentos tipo de licitación de obra pública de infraestructura de transporte: </w:t>
      </w:r>
      <w:r w:rsidR="0084456D">
        <w:rPr>
          <w:rFonts w:ascii="Arial" w:eastAsia="Calibri" w:hAnsi="Arial" w:cs="Arial"/>
          <w:bCs/>
          <w:color w:val="000000" w:themeColor="text1"/>
          <w:sz w:val="22"/>
          <w:lang w:val="es-ES_tradnl"/>
        </w:rPr>
        <w:t>«</w:t>
      </w:r>
      <w:r w:rsidR="0084456D" w:rsidRPr="0084456D">
        <w:rPr>
          <w:rFonts w:ascii="Arial" w:eastAsia="Calibri" w:hAnsi="Arial" w:cs="Arial"/>
          <w:bCs/>
          <w:color w:val="000000" w:themeColor="text1"/>
          <w:sz w:val="22"/>
          <w:lang w:val="es-ES_tradnl"/>
        </w:rPr>
        <w:t>El pliego tipo establece el cumplimiento del ejercicio legal de la profesión (ingeniería) para personas naturales, sin embargo, en el mismo no se hace referencia expresa del ejercicio legal de la profesión para las personas jurídicas contenidas en el artículo 17 de la ley 842 de 2003, la pregunta es, es válido que como entidad y atendiendo a que es un mandato legal, exija a los proponentes el cumplimiento de dicho requisito, de ser así la Entidad estaría en la facultad de exigir la documentación necesaria que así lo acredite?</w:t>
      </w:r>
      <w:r w:rsidR="0084456D">
        <w:rPr>
          <w:rFonts w:ascii="Arial" w:eastAsia="Calibri" w:hAnsi="Arial" w:cs="Arial"/>
          <w:bCs/>
          <w:color w:val="000000" w:themeColor="text1"/>
          <w:sz w:val="22"/>
          <w:lang w:val="es-ES_tradnl"/>
        </w:rPr>
        <w:t>»</w:t>
      </w:r>
      <w:r w:rsidR="00A77985">
        <w:rPr>
          <w:rFonts w:ascii="Arial" w:eastAsia="Calibri" w:hAnsi="Arial" w:cs="Arial"/>
          <w:bCs/>
          <w:color w:val="000000" w:themeColor="text1"/>
          <w:sz w:val="22"/>
          <w:lang w:val="es-ES_tradnl"/>
        </w:rPr>
        <w:t>.</w:t>
      </w:r>
    </w:p>
    <w:p w14:paraId="3C2ECFFE" w14:textId="77777777" w:rsidR="00F02BFD" w:rsidRPr="00781A1B" w:rsidRDefault="00F02BFD" w:rsidP="006A457D">
      <w:pPr>
        <w:spacing w:line="276" w:lineRule="auto"/>
        <w:jc w:val="both"/>
        <w:rPr>
          <w:rFonts w:ascii="Arial" w:hAnsi="Arial" w:cs="Arial"/>
          <w:color w:val="000000" w:themeColor="text1"/>
          <w:sz w:val="22"/>
          <w:lang w:val="es-ES_tradnl"/>
        </w:rPr>
      </w:pPr>
    </w:p>
    <w:p w14:paraId="124D2DCA" w14:textId="77777777" w:rsidR="00DD5B04" w:rsidRPr="00781A1B"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781A1B">
        <w:rPr>
          <w:rFonts w:ascii="Arial" w:eastAsia="Calibri" w:hAnsi="Arial" w:cs="Arial"/>
          <w:b/>
          <w:color w:val="000000" w:themeColor="text1"/>
          <w:sz w:val="22"/>
          <w:lang w:val="es-ES_tradnl"/>
        </w:rPr>
        <w:t>Consideraciones</w:t>
      </w:r>
    </w:p>
    <w:p w14:paraId="35E25E39" w14:textId="20E737D5" w:rsidR="00DD5B04" w:rsidRDefault="00DD5B04" w:rsidP="00DF76A2">
      <w:pPr>
        <w:spacing w:line="276" w:lineRule="auto"/>
        <w:jc w:val="both"/>
        <w:rPr>
          <w:rFonts w:ascii="Arial" w:eastAsia="Calibri" w:hAnsi="Arial" w:cs="Arial"/>
          <w:color w:val="000000" w:themeColor="text1"/>
          <w:sz w:val="20"/>
          <w:szCs w:val="20"/>
          <w:lang w:val="es-ES_tradnl"/>
        </w:rPr>
      </w:pPr>
    </w:p>
    <w:p w14:paraId="073BCAE2" w14:textId="33243EC9" w:rsidR="00A77985" w:rsidRPr="006926BF" w:rsidRDefault="00A77985" w:rsidP="00A77985">
      <w:pPr>
        <w:spacing w:line="276" w:lineRule="auto"/>
        <w:jc w:val="both"/>
        <w:rPr>
          <w:rFonts w:ascii="Arial" w:eastAsia="Calibri" w:hAnsi="Arial" w:cs="Arial"/>
          <w:b/>
          <w:bCs/>
          <w:color w:val="000000" w:themeColor="text1"/>
          <w:sz w:val="22"/>
          <w:lang w:val="es-ES_tradnl"/>
        </w:rPr>
      </w:pPr>
      <w:r>
        <w:rPr>
          <w:rFonts w:ascii="Arial" w:eastAsia="Calibri" w:hAnsi="Arial" w:cs="Arial"/>
          <w:b/>
          <w:bCs/>
          <w:color w:val="000000" w:themeColor="text1"/>
          <w:sz w:val="22"/>
          <w:lang w:val="es-ES_tradnl"/>
        </w:rPr>
        <w:t>Los documentos tipo</w:t>
      </w:r>
      <w:r w:rsidRPr="006926BF">
        <w:rPr>
          <w:rFonts w:ascii="Arial" w:eastAsia="Calibri" w:hAnsi="Arial" w:cs="Arial"/>
          <w:b/>
          <w:bCs/>
          <w:color w:val="000000" w:themeColor="text1"/>
          <w:sz w:val="22"/>
          <w:lang w:val="es-ES_tradnl"/>
        </w:rPr>
        <w:t xml:space="preserve"> como límite a la definición de los requisitos </w:t>
      </w:r>
      <w:r>
        <w:rPr>
          <w:rFonts w:ascii="Arial" w:eastAsia="Calibri" w:hAnsi="Arial" w:cs="Arial"/>
          <w:b/>
          <w:bCs/>
          <w:color w:val="000000" w:themeColor="text1"/>
          <w:sz w:val="22"/>
          <w:lang w:val="es-ES_tradnl"/>
        </w:rPr>
        <w:t>de los pliegos de condiciones y</w:t>
      </w:r>
      <w:r w:rsidRPr="006926BF">
        <w:rPr>
          <w:rFonts w:ascii="Arial" w:eastAsia="Calibri" w:hAnsi="Arial" w:cs="Arial"/>
          <w:b/>
          <w:bCs/>
          <w:color w:val="000000" w:themeColor="text1"/>
          <w:sz w:val="22"/>
          <w:lang w:val="es-ES_tradnl"/>
        </w:rPr>
        <w:t xml:space="preserve"> su inalterabilidad</w:t>
      </w:r>
    </w:p>
    <w:p w14:paraId="1BE2F813" w14:textId="77777777" w:rsidR="00A77985" w:rsidRDefault="00A77985" w:rsidP="00A77985">
      <w:pPr>
        <w:spacing w:line="276" w:lineRule="auto"/>
        <w:jc w:val="both"/>
        <w:rPr>
          <w:rFonts w:ascii="Arial" w:hAnsi="Arial" w:cs="Arial"/>
          <w:color w:val="000000" w:themeColor="text1"/>
          <w:sz w:val="22"/>
        </w:rPr>
      </w:pPr>
    </w:p>
    <w:p w14:paraId="6D53BEAD" w14:textId="7B1E70F4" w:rsidR="00A77985" w:rsidRDefault="00A77985" w:rsidP="00A77985">
      <w:pPr>
        <w:spacing w:line="276" w:lineRule="auto"/>
        <w:jc w:val="both"/>
        <w:rPr>
          <w:rFonts w:ascii="Arial" w:hAnsi="Arial" w:cs="Arial"/>
          <w:color w:val="000000" w:themeColor="text1"/>
          <w:sz w:val="22"/>
        </w:rPr>
      </w:pPr>
      <w:r>
        <w:rPr>
          <w:rFonts w:ascii="Arial" w:hAnsi="Arial" w:cs="Arial"/>
          <w:color w:val="000000" w:themeColor="text1"/>
          <w:sz w:val="22"/>
        </w:rPr>
        <w:lastRenderedPageBreak/>
        <w:t>Los documentos tipo se erigen como un límite a la discrecionalidad de las entidades estatales en cuanto a la configuración de su contenido, pues fija unos requisitos mínimos que las entidades públicas deben respetar. Esto es lo que sucede en los procedimientos de licitación de obra pública de infraestructura de transporte, en los cuales debe cumplirse lo dispuesto en el pliego de condiciones tipo –actualmente, la versión 2–, el cual establece reglas imperativas, entre otros aspectos, para determinar las causales de rechazo aplicables en los procedimientos de selección.</w:t>
      </w:r>
    </w:p>
    <w:p w14:paraId="40C6E184" w14:textId="77777777" w:rsidR="00A77985" w:rsidRPr="00964916" w:rsidRDefault="00A77985" w:rsidP="00A77985">
      <w:pPr>
        <w:spacing w:before="120" w:line="276" w:lineRule="auto"/>
        <w:ind w:firstLine="709"/>
        <w:jc w:val="both"/>
        <w:rPr>
          <w:rFonts w:ascii="Arial" w:hAnsi="Arial" w:cs="Arial"/>
          <w:color w:val="000000" w:themeColor="text1"/>
          <w:sz w:val="22"/>
        </w:rPr>
      </w:pPr>
      <w:r>
        <w:rPr>
          <w:rFonts w:ascii="Arial" w:hAnsi="Arial" w:cs="Arial"/>
          <w:color w:val="000000" w:themeColor="text1"/>
          <w:sz w:val="22"/>
        </w:rPr>
        <w:t>En efecto, e</w:t>
      </w:r>
      <w:r w:rsidRPr="00964916">
        <w:rPr>
          <w:rFonts w:ascii="Arial" w:hAnsi="Arial" w:cs="Arial"/>
          <w:color w:val="000000" w:themeColor="text1"/>
          <w:sz w:val="22"/>
        </w:rPr>
        <w:t>l artículo 4 de la Ley 1882 de 2018 establec</w:t>
      </w:r>
      <w:r>
        <w:rPr>
          <w:rFonts w:ascii="Arial" w:hAnsi="Arial" w:cs="Arial"/>
          <w:color w:val="000000" w:themeColor="text1"/>
          <w:sz w:val="22"/>
        </w:rPr>
        <w:t>ía</w:t>
      </w:r>
      <w:r w:rsidRPr="00964916">
        <w:rPr>
          <w:rFonts w:ascii="Arial" w:hAnsi="Arial" w:cs="Arial"/>
          <w:color w:val="000000" w:themeColor="text1"/>
          <w:sz w:val="22"/>
        </w:rPr>
        <w:t xml:space="preserve"> que al </w:t>
      </w:r>
      <w:r>
        <w:rPr>
          <w:rFonts w:ascii="Arial" w:hAnsi="Arial" w:cs="Arial"/>
          <w:color w:val="000000" w:themeColor="text1"/>
          <w:sz w:val="22"/>
        </w:rPr>
        <w:t>g</w:t>
      </w:r>
      <w:r w:rsidRPr="00964916">
        <w:rPr>
          <w:rFonts w:ascii="Arial" w:hAnsi="Arial" w:cs="Arial"/>
          <w:color w:val="000000" w:themeColor="text1"/>
          <w:sz w:val="22"/>
        </w:rPr>
        <w:t xml:space="preserve">obierno </w:t>
      </w:r>
      <w:r>
        <w:rPr>
          <w:rFonts w:ascii="Arial" w:hAnsi="Arial" w:cs="Arial"/>
          <w:color w:val="000000" w:themeColor="text1"/>
          <w:sz w:val="22"/>
        </w:rPr>
        <w:t>n</w:t>
      </w:r>
      <w:r w:rsidRPr="00964916">
        <w:rPr>
          <w:rFonts w:ascii="Arial" w:hAnsi="Arial" w:cs="Arial"/>
          <w:color w:val="000000" w:themeColor="text1"/>
          <w:sz w:val="22"/>
        </w:rPr>
        <w:t>acional le correspond</w:t>
      </w:r>
      <w:r>
        <w:rPr>
          <w:rFonts w:ascii="Arial" w:hAnsi="Arial" w:cs="Arial"/>
          <w:color w:val="000000" w:themeColor="text1"/>
          <w:sz w:val="22"/>
        </w:rPr>
        <w:t>ía</w:t>
      </w:r>
      <w:r w:rsidRPr="00964916">
        <w:rPr>
          <w:rFonts w:ascii="Arial" w:hAnsi="Arial" w:cs="Arial"/>
          <w:color w:val="000000" w:themeColor="text1"/>
          <w:sz w:val="22"/>
        </w:rPr>
        <w:t xml:space="preserve"> adoptar los «documentos tipo para los pliegos de condiciones de los procesos de selección de obras públicas» y que estos «</w:t>
      </w:r>
      <w:r w:rsidRPr="00964916">
        <w:rPr>
          <w:rFonts w:ascii="Arial" w:hAnsi="Arial" w:cs="Arial"/>
          <w:i/>
          <w:color w:val="000000" w:themeColor="text1"/>
          <w:sz w:val="22"/>
        </w:rPr>
        <w:t>deberán</w:t>
      </w:r>
      <w:r w:rsidRPr="00964916">
        <w:rPr>
          <w:rFonts w:ascii="Arial" w:hAnsi="Arial" w:cs="Arial"/>
          <w:color w:val="000000" w:themeColor="text1"/>
          <w:sz w:val="22"/>
        </w:rPr>
        <w:t xml:space="preserve"> ser utilizados por todas las entidades sometidas al Estatuto General de la Contratación de la Administración Pública en los procesos de selección que adelanten». </w:t>
      </w:r>
    </w:p>
    <w:p w14:paraId="28C669BC" w14:textId="77777777" w:rsidR="00A77985" w:rsidRPr="00964916" w:rsidRDefault="00A77985" w:rsidP="00A77985">
      <w:pPr>
        <w:spacing w:before="120" w:line="276" w:lineRule="auto"/>
        <w:ind w:firstLine="708"/>
        <w:jc w:val="both"/>
        <w:rPr>
          <w:rFonts w:ascii="Arial" w:hAnsi="Arial" w:cs="Arial"/>
          <w:color w:val="000000" w:themeColor="text1"/>
          <w:sz w:val="22"/>
        </w:rPr>
      </w:pPr>
      <w:r w:rsidRPr="00964916">
        <w:rPr>
          <w:rFonts w:ascii="Arial" w:hAnsi="Arial" w:cs="Arial"/>
          <w:color w:val="000000" w:themeColor="text1"/>
          <w:sz w:val="22"/>
        </w:rPr>
        <w:t>Adicionalmente señal</w:t>
      </w:r>
      <w:r>
        <w:rPr>
          <w:rFonts w:ascii="Arial" w:hAnsi="Arial" w:cs="Arial"/>
          <w:color w:val="000000" w:themeColor="text1"/>
          <w:sz w:val="22"/>
        </w:rPr>
        <w:t>ó</w:t>
      </w:r>
      <w:r w:rsidRPr="00964916">
        <w:rPr>
          <w:rFonts w:ascii="Arial" w:hAnsi="Arial" w:cs="Arial"/>
          <w:color w:val="000000" w:themeColor="text1"/>
          <w:sz w:val="22"/>
        </w:rPr>
        <w:t xml:space="preserve">, frente a su contenido, que «[d]entro de los documentos tipo el Gobierno adoptará de manera general y con </w:t>
      </w:r>
      <w:r w:rsidRPr="00964916">
        <w:rPr>
          <w:rFonts w:ascii="Arial" w:hAnsi="Arial" w:cs="Arial"/>
          <w:i/>
          <w:color w:val="000000" w:themeColor="text1"/>
          <w:sz w:val="22"/>
        </w:rPr>
        <w:t>alcance obligatorio</w:t>
      </w:r>
      <w:r w:rsidRPr="00964916">
        <w:rPr>
          <w:rFonts w:ascii="Arial" w:hAnsi="Arial" w:cs="Arial"/>
          <w:color w:val="000000" w:themeColor="text1"/>
          <w:sz w:val="22"/>
        </w:rPr>
        <w:t xml:space="preserve"> para todas las entidades sometidas al Estatuto General de Contratación de la Administración Pública las condiciones habilitantes, así como los factores técnicos y económicos de escogencia […] teniendo en cuenta la naturaleza y la cuantía de los contratos».</w:t>
      </w:r>
    </w:p>
    <w:p w14:paraId="5ED31089" w14:textId="77777777" w:rsidR="00A77985" w:rsidRPr="00964916" w:rsidRDefault="00A77985" w:rsidP="00A77985">
      <w:pPr>
        <w:spacing w:before="120" w:line="276" w:lineRule="auto"/>
        <w:ind w:firstLine="708"/>
        <w:jc w:val="both"/>
        <w:rPr>
          <w:rFonts w:ascii="Arial" w:hAnsi="Arial" w:cs="Arial"/>
          <w:color w:val="000000" w:themeColor="text1"/>
          <w:sz w:val="22"/>
          <w:shd w:val="clear" w:color="auto" w:fill="FFFFFF"/>
        </w:rPr>
      </w:pPr>
      <w:r w:rsidRPr="00964916">
        <w:rPr>
          <w:rFonts w:ascii="Arial" w:hAnsi="Arial" w:cs="Arial"/>
          <w:color w:val="000000" w:themeColor="text1"/>
          <w:sz w:val="22"/>
        </w:rPr>
        <w:t xml:space="preserve">Conforme a lo anterior, el </w:t>
      </w:r>
      <w:r>
        <w:rPr>
          <w:rFonts w:ascii="Arial" w:hAnsi="Arial" w:cs="Arial"/>
          <w:color w:val="000000" w:themeColor="text1"/>
          <w:sz w:val="22"/>
        </w:rPr>
        <w:t>g</w:t>
      </w:r>
      <w:r w:rsidRPr="00964916">
        <w:rPr>
          <w:rFonts w:ascii="Arial" w:hAnsi="Arial" w:cs="Arial"/>
          <w:color w:val="000000" w:themeColor="text1"/>
          <w:sz w:val="22"/>
        </w:rPr>
        <w:t xml:space="preserve">obierno </w:t>
      </w:r>
      <w:r>
        <w:rPr>
          <w:rFonts w:ascii="Arial" w:hAnsi="Arial" w:cs="Arial"/>
          <w:color w:val="000000" w:themeColor="text1"/>
          <w:sz w:val="22"/>
        </w:rPr>
        <w:t>n</w:t>
      </w:r>
      <w:r w:rsidRPr="00964916">
        <w:rPr>
          <w:rFonts w:ascii="Arial" w:hAnsi="Arial" w:cs="Arial"/>
          <w:color w:val="000000" w:themeColor="text1"/>
          <w:sz w:val="22"/>
        </w:rPr>
        <w:t>acional adop</w:t>
      </w:r>
      <w:r w:rsidRPr="00964916">
        <w:rPr>
          <w:rFonts w:ascii="Arial" w:hAnsi="Arial" w:cs="Arial"/>
          <w:color w:val="000000" w:themeColor="text1"/>
          <w:sz w:val="22"/>
          <w:shd w:val="clear" w:color="auto" w:fill="FFFFFF"/>
        </w:rPr>
        <w:t xml:space="preserve">tó los Documentos Tipo para los pliegos de condiciones de los procesos de selección de licitación de obra pública de infraestructura de transporte, mediante la expedición del Decreto 342 de 2018, el cual adiciona al Decreto 1082 de 2015. </w:t>
      </w:r>
    </w:p>
    <w:p w14:paraId="622E3D4C" w14:textId="77777777" w:rsidR="00A77985" w:rsidRPr="00964916" w:rsidRDefault="00A77985" w:rsidP="00A77985">
      <w:pPr>
        <w:spacing w:before="120" w:line="276" w:lineRule="auto"/>
        <w:ind w:firstLine="708"/>
        <w:jc w:val="both"/>
        <w:rPr>
          <w:rFonts w:ascii="Arial" w:hAnsi="Arial" w:cs="Arial"/>
          <w:color w:val="000000" w:themeColor="text1"/>
          <w:sz w:val="22"/>
          <w:shd w:val="clear" w:color="auto" w:fill="FFFFFF"/>
        </w:rPr>
      </w:pPr>
      <w:r w:rsidRPr="00964916">
        <w:rPr>
          <w:rFonts w:ascii="Arial" w:hAnsi="Arial" w:cs="Arial"/>
          <w:color w:val="000000" w:themeColor="text1"/>
          <w:sz w:val="22"/>
          <w:shd w:val="clear" w:color="auto" w:fill="FFFFFF"/>
        </w:rPr>
        <w:t xml:space="preserve">El artículo 2.2.1.2.6.1.4. del Decreto 1082 de 2015 establece la </w:t>
      </w:r>
      <w:r w:rsidRPr="006E4CC7">
        <w:rPr>
          <w:rFonts w:ascii="Arial" w:hAnsi="Arial" w:cs="Arial"/>
          <w:i/>
          <w:iCs/>
          <w:color w:val="000000" w:themeColor="text1"/>
          <w:sz w:val="22"/>
          <w:shd w:val="clear" w:color="auto" w:fill="FFFFFF"/>
        </w:rPr>
        <w:t>inalterabilidad</w:t>
      </w:r>
      <w:r w:rsidRPr="00964916">
        <w:rPr>
          <w:rFonts w:ascii="Arial" w:hAnsi="Arial" w:cs="Arial"/>
          <w:color w:val="000000" w:themeColor="text1"/>
          <w:sz w:val="22"/>
          <w:shd w:val="clear" w:color="auto" w:fill="FFFFFF"/>
        </w:rPr>
        <w:t xml:space="preserve"> de los Documentos Tipo, que consiste en que las entidades estatales no pueden incluir o modificar en los documentos del proceso las condiciones habilitantes, los factores técnicos y económicos de escogencia y los sistemas de ponderación distintos a los señalados en los Documentos Tipo. En consecuencia, las condiciones establecidas en los documentos que adopte el Gobierno Nacional, en ejercicio del mandato establecido en el artículo 4 de la Ley 1882 de 2018, son de obligatorio cumplimiento para las entidades sometidas al Estatuto General de Contratación de la Administración Pública que adelanten procesos que deban regirse por su contenido, y no pueden variarse los requisitos fijados en ellos. </w:t>
      </w:r>
    </w:p>
    <w:p w14:paraId="22F26B2C" w14:textId="26742C14" w:rsidR="00A77985" w:rsidRPr="00964916" w:rsidRDefault="00A77985" w:rsidP="00A77985">
      <w:pPr>
        <w:spacing w:before="120" w:line="276" w:lineRule="auto"/>
        <w:ind w:firstLine="708"/>
        <w:jc w:val="both"/>
        <w:rPr>
          <w:rFonts w:ascii="Arial" w:hAnsi="Arial" w:cs="Arial"/>
          <w:color w:val="000000" w:themeColor="text1"/>
          <w:sz w:val="22"/>
          <w:shd w:val="clear" w:color="auto" w:fill="FFFFFF"/>
        </w:rPr>
      </w:pPr>
      <w:r w:rsidRPr="00964916">
        <w:rPr>
          <w:rFonts w:ascii="Arial" w:hAnsi="Arial" w:cs="Arial"/>
          <w:color w:val="000000" w:themeColor="text1"/>
          <w:sz w:val="22"/>
          <w:shd w:val="clear" w:color="auto" w:fill="FFFFFF"/>
        </w:rPr>
        <w:t xml:space="preserve">Con el fin de establecer cuáles son los Documentos Tipo sujetos a esta disposición, el artículo 2.2.1.2.6.1.2. del Decreto 1082 de 2015 establece un listado que determina el alcance de los documentos. Por su parte, el artículo 2.2.1.2.6.1.3. </w:t>
      </w:r>
      <w:r w:rsidRPr="00964916">
        <w:rPr>
          <w:rFonts w:ascii="Arial" w:hAnsi="Arial" w:cs="Arial"/>
          <w:i/>
          <w:iCs/>
          <w:color w:val="000000" w:themeColor="text1"/>
          <w:sz w:val="22"/>
          <w:shd w:val="clear" w:color="auto" w:fill="FFFFFF"/>
        </w:rPr>
        <w:t xml:space="preserve">ibidem </w:t>
      </w:r>
      <w:r w:rsidRPr="00964916">
        <w:rPr>
          <w:rFonts w:ascii="Arial" w:hAnsi="Arial" w:cs="Arial"/>
          <w:color w:val="000000" w:themeColor="text1"/>
          <w:sz w:val="22"/>
          <w:shd w:val="clear" w:color="auto" w:fill="FFFFFF"/>
        </w:rPr>
        <w:t xml:space="preserve">dispone que, en el desarrollo e implementación de los documentos, la Agencia Nacional de Contratación Pública – Colombia Compra Eficiente, en coordinación con el Departamento Nacional de Planeación </w:t>
      </w:r>
      <w:r w:rsidR="00D94DC6">
        <w:rPr>
          <w:rFonts w:ascii="Arial" w:hAnsi="Arial" w:cs="Arial"/>
          <w:color w:val="000000" w:themeColor="text1"/>
          <w:sz w:val="22"/>
          <w:shd w:val="clear" w:color="auto" w:fill="FFFFFF"/>
        </w:rPr>
        <w:t>–</w:t>
      </w:r>
      <w:r w:rsidRPr="00964916">
        <w:rPr>
          <w:rFonts w:ascii="Arial" w:hAnsi="Arial" w:cs="Arial"/>
          <w:color w:val="000000" w:themeColor="text1"/>
          <w:sz w:val="22"/>
          <w:shd w:val="clear" w:color="auto" w:fill="FFFFFF"/>
        </w:rPr>
        <w:t>DNP</w:t>
      </w:r>
      <w:r w:rsidR="00D94DC6">
        <w:rPr>
          <w:rFonts w:ascii="Arial" w:hAnsi="Arial" w:cs="Arial"/>
          <w:color w:val="000000" w:themeColor="text1"/>
          <w:sz w:val="22"/>
          <w:shd w:val="clear" w:color="auto" w:fill="FFFFFF"/>
        </w:rPr>
        <w:t>–</w:t>
      </w:r>
      <w:r w:rsidRPr="00964916">
        <w:rPr>
          <w:rFonts w:ascii="Arial" w:hAnsi="Arial" w:cs="Arial"/>
          <w:color w:val="000000" w:themeColor="text1"/>
          <w:sz w:val="22"/>
          <w:shd w:val="clear" w:color="auto" w:fill="FFFFFF"/>
        </w:rPr>
        <w:t xml:space="preserve"> y el Ministerio de Transporte, debe «[s]eñalar las actividades sobre las cuales recaerá la verificación de la experiencia de los proponentes, así como los </w:t>
      </w:r>
      <w:r w:rsidRPr="00964916">
        <w:rPr>
          <w:rFonts w:ascii="Arial" w:hAnsi="Arial" w:cs="Arial"/>
          <w:color w:val="000000" w:themeColor="text1"/>
          <w:sz w:val="22"/>
          <w:shd w:val="clear" w:color="auto" w:fill="FFFFFF"/>
        </w:rPr>
        <w:lastRenderedPageBreak/>
        <w:t xml:space="preserve">documentos y criterios de acreditación y verificación de experiencia, teniendo en cuenta la cuantía y el tipo de intervención». </w:t>
      </w:r>
    </w:p>
    <w:p w14:paraId="5211F32E" w14:textId="4EF12CEE" w:rsidR="00A77985" w:rsidRDefault="00A77985" w:rsidP="00632201">
      <w:pPr>
        <w:spacing w:before="120" w:line="276" w:lineRule="auto"/>
        <w:ind w:firstLine="708"/>
        <w:jc w:val="both"/>
        <w:rPr>
          <w:rFonts w:ascii="Arial" w:hAnsi="Arial" w:cs="Arial"/>
          <w:color w:val="000000" w:themeColor="text1"/>
          <w:sz w:val="22"/>
        </w:rPr>
      </w:pPr>
      <w:r w:rsidRPr="00964916">
        <w:rPr>
          <w:rFonts w:ascii="Arial" w:hAnsi="Arial" w:cs="Arial"/>
          <w:color w:val="000000" w:themeColor="text1"/>
          <w:sz w:val="22"/>
        </w:rPr>
        <w:t xml:space="preserve">En cumplimiento de este mandato, </w:t>
      </w:r>
      <w:r>
        <w:rPr>
          <w:rFonts w:ascii="Arial" w:hAnsi="Arial" w:cs="Arial"/>
          <w:color w:val="000000" w:themeColor="text1"/>
          <w:sz w:val="22"/>
        </w:rPr>
        <w:t xml:space="preserve">se expidió </w:t>
      </w:r>
      <w:r w:rsidRPr="00964916">
        <w:rPr>
          <w:rFonts w:ascii="Arial" w:hAnsi="Arial" w:cs="Arial"/>
          <w:color w:val="000000" w:themeColor="text1"/>
          <w:sz w:val="22"/>
        </w:rPr>
        <w:t xml:space="preserve">la Resolución No. 1798 del 1 de abril de 2019, mediante la cual </w:t>
      </w:r>
      <w:r w:rsidRPr="00964916">
        <w:rPr>
          <w:rFonts w:ascii="Arial" w:hAnsi="Arial" w:cs="Arial"/>
          <w:color w:val="000000" w:themeColor="text1"/>
          <w:sz w:val="22"/>
          <w:shd w:val="clear" w:color="auto" w:fill="FFFFFF"/>
        </w:rPr>
        <w:t>la Agencia Nacional de Contratación Pública – Colombia Compra Eficiente</w:t>
      </w:r>
      <w:r w:rsidRPr="00964916">
        <w:rPr>
          <w:rFonts w:ascii="Arial" w:hAnsi="Arial" w:cs="Arial"/>
          <w:color w:val="000000" w:themeColor="text1"/>
          <w:sz w:val="22"/>
        </w:rPr>
        <w:t xml:space="preserve"> implementó y desarrolló los Documentos Tipo aplicables a los procesos de licitación de obra pública de infraestructura de transporte</w:t>
      </w:r>
      <w:r w:rsidR="00D94DC6">
        <w:rPr>
          <w:rFonts w:ascii="Arial" w:hAnsi="Arial" w:cs="Arial"/>
          <w:color w:val="000000" w:themeColor="text1"/>
          <w:sz w:val="22"/>
        </w:rPr>
        <w:t xml:space="preserve"> – Versión 1</w:t>
      </w:r>
      <w:r w:rsidRPr="00964916">
        <w:rPr>
          <w:rFonts w:ascii="Arial" w:hAnsi="Arial" w:cs="Arial"/>
          <w:color w:val="000000" w:themeColor="text1"/>
          <w:sz w:val="22"/>
        </w:rPr>
        <w:t xml:space="preserve">. </w:t>
      </w:r>
      <w:r>
        <w:rPr>
          <w:rFonts w:ascii="Arial" w:hAnsi="Arial" w:cs="Arial"/>
          <w:color w:val="000000" w:themeColor="text1"/>
          <w:sz w:val="22"/>
        </w:rPr>
        <w:t>Estos documentos fueron actualizados por medio de la Resolución Nos. 045 del 14 de febrero de 2020</w:t>
      </w:r>
      <w:r w:rsidR="00D94DC6">
        <w:rPr>
          <w:rFonts w:ascii="Arial" w:hAnsi="Arial" w:cs="Arial"/>
          <w:color w:val="000000" w:themeColor="text1"/>
          <w:sz w:val="22"/>
        </w:rPr>
        <w:t xml:space="preserve">, mediante la cual se expidió la Versión 2 de los </w:t>
      </w:r>
      <w:r>
        <w:rPr>
          <w:rFonts w:ascii="Arial" w:hAnsi="Arial" w:cs="Arial"/>
          <w:color w:val="000000" w:themeColor="text1"/>
          <w:sz w:val="22"/>
        </w:rPr>
        <w:t>Documentos Tipo</w:t>
      </w:r>
      <w:r w:rsidR="00D94DC6">
        <w:rPr>
          <w:rFonts w:ascii="Arial" w:hAnsi="Arial" w:cs="Arial"/>
          <w:color w:val="000000" w:themeColor="text1"/>
          <w:sz w:val="22"/>
        </w:rPr>
        <w:t xml:space="preserve"> para los </w:t>
      </w:r>
      <w:r w:rsidR="00D94DC6" w:rsidRPr="00964916">
        <w:rPr>
          <w:rFonts w:ascii="Arial" w:hAnsi="Arial" w:cs="Arial"/>
          <w:color w:val="000000" w:themeColor="text1"/>
          <w:sz w:val="22"/>
        </w:rPr>
        <w:t>procesos de licitación de obra pública de infraestructura de transporte</w:t>
      </w:r>
      <w:r>
        <w:rPr>
          <w:rFonts w:ascii="Arial" w:hAnsi="Arial" w:cs="Arial"/>
          <w:color w:val="000000" w:themeColor="text1"/>
          <w:sz w:val="22"/>
        </w:rPr>
        <w:t>.</w:t>
      </w:r>
    </w:p>
    <w:p w14:paraId="155584B9" w14:textId="7511A612" w:rsidR="00D94DC6" w:rsidRDefault="00305581" w:rsidP="00632201">
      <w:pPr>
        <w:spacing w:before="120" w:line="276" w:lineRule="auto"/>
        <w:ind w:firstLine="708"/>
        <w:jc w:val="both"/>
        <w:rPr>
          <w:rFonts w:ascii="Arial" w:hAnsi="Arial" w:cs="Arial"/>
          <w:color w:val="000000" w:themeColor="text1"/>
          <w:sz w:val="22"/>
        </w:rPr>
      </w:pPr>
      <w:r>
        <w:rPr>
          <w:rFonts w:ascii="Arial" w:hAnsi="Arial" w:cs="Arial"/>
          <w:color w:val="000000" w:themeColor="text1"/>
          <w:sz w:val="22"/>
        </w:rPr>
        <w:t xml:space="preserve">Uno de los aspectos regulados en los Documentos Tipo sobre el cual resulta aplicable el principio de inalterabilidad tiene relación con las causales de rechazo, </w:t>
      </w:r>
      <w:r w:rsidR="00233947">
        <w:rPr>
          <w:rFonts w:ascii="Arial" w:hAnsi="Arial" w:cs="Arial"/>
          <w:color w:val="000000" w:themeColor="text1"/>
          <w:sz w:val="22"/>
        </w:rPr>
        <w:t>frente a</w:t>
      </w:r>
      <w:r>
        <w:rPr>
          <w:rFonts w:ascii="Arial" w:hAnsi="Arial" w:cs="Arial"/>
          <w:color w:val="000000" w:themeColor="text1"/>
          <w:sz w:val="22"/>
        </w:rPr>
        <w:t xml:space="preserve"> las cuales la entidad solo puede modificar los aspectos concretos que el documento base permite tal actuación. No obstante</w:t>
      </w:r>
      <w:r w:rsidR="00233947">
        <w:rPr>
          <w:rFonts w:ascii="Arial" w:hAnsi="Arial" w:cs="Arial"/>
          <w:color w:val="000000" w:themeColor="text1"/>
          <w:sz w:val="22"/>
        </w:rPr>
        <w:t>,</w:t>
      </w:r>
      <w:r>
        <w:rPr>
          <w:rFonts w:ascii="Arial" w:hAnsi="Arial" w:cs="Arial"/>
          <w:color w:val="000000" w:themeColor="text1"/>
          <w:sz w:val="22"/>
        </w:rPr>
        <w:t xml:space="preserve"> se establece la regla consistente en que las entidades estatales no pueden incluir nuevas causales de rechazo o modificar las existentes, salvo que se permita modificar aspectos puntuales en los lugares entre corchetes y resaltado en gris.</w:t>
      </w:r>
    </w:p>
    <w:p w14:paraId="042DFFEB" w14:textId="1EDD8AC9" w:rsidR="00305581" w:rsidRDefault="00305581" w:rsidP="00632201">
      <w:pPr>
        <w:spacing w:before="120" w:line="276" w:lineRule="auto"/>
        <w:ind w:firstLine="708"/>
        <w:jc w:val="both"/>
        <w:rPr>
          <w:rFonts w:ascii="Arial" w:hAnsi="Arial" w:cs="Arial"/>
          <w:color w:val="000000" w:themeColor="text1"/>
          <w:sz w:val="22"/>
        </w:rPr>
      </w:pPr>
      <w:r>
        <w:rPr>
          <w:rFonts w:ascii="Arial" w:hAnsi="Arial" w:cs="Arial"/>
          <w:color w:val="000000" w:themeColor="text1"/>
          <w:sz w:val="22"/>
        </w:rPr>
        <w:t>En este sentido, el pliego tipo de los documentos tipo de licitación de obra pública de infraestructura de transporte</w:t>
      </w:r>
      <w:r w:rsidR="00233947">
        <w:rPr>
          <w:rFonts w:ascii="Arial" w:hAnsi="Arial" w:cs="Arial"/>
          <w:color w:val="000000" w:themeColor="text1"/>
          <w:sz w:val="22"/>
        </w:rPr>
        <w:t>,</w:t>
      </w:r>
      <w:r>
        <w:rPr>
          <w:rFonts w:ascii="Arial" w:hAnsi="Arial" w:cs="Arial"/>
          <w:color w:val="000000" w:themeColor="text1"/>
          <w:sz w:val="22"/>
        </w:rPr>
        <w:t xml:space="preserve"> en el numeral 1.15</w:t>
      </w:r>
      <w:r w:rsidR="00233947">
        <w:rPr>
          <w:rFonts w:ascii="Arial" w:hAnsi="Arial" w:cs="Arial"/>
          <w:color w:val="000000" w:themeColor="text1"/>
          <w:sz w:val="22"/>
        </w:rPr>
        <w:t>,</w:t>
      </w:r>
      <w:r>
        <w:rPr>
          <w:rFonts w:ascii="Arial" w:hAnsi="Arial" w:cs="Arial"/>
          <w:color w:val="000000" w:themeColor="text1"/>
          <w:sz w:val="22"/>
        </w:rPr>
        <w:t xml:space="preserve"> regula las causales de rechazo aplicables a estos procedimientos de selección prescribiendo:</w:t>
      </w:r>
    </w:p>
    <w:p w14:paraId="143CBB6D" w14:textId="77777777" w:rsidR="00305581" w:rsidRDefault="00305581" w:rsidP="00305581">
      <w:pPr>
        <w:spacing w:line="276" w:lineRule="auto"/>
        <w:jc w:val="both"/>
        <w:rPr>
          <w:rFonts w:cs="Arial"/>
        </w:rPr>
      </w:pPr>
    </w:p>
    <w:p w14:paraId="0FC8750E" w14:textId="5C49BF4C" w:rsidR="00305581" w:rsidRPr="00305581" w:rsidRDefault="00305581" w:rsidP="00305581">
      <w:pPr>
        <w:ind w:left="709" w:right="709"/>
        <w:jc w:val="both"/>
        <w:rPr>
          <w:rFonts w:ascii="Arial" w:eastAsia="Arial" w:hAnsi="Arial" w:cs="Arial"/>
          <w:color w:val="000000" w:themeColor="text1"/>
          <w:sz w:val="21"/>
          <w:szCs w:val="21"/>
        </w:rPr>
      </w:pPr>
      <w:r w:rsidRPr="00305581">
        <w:rPr>
          <w:rFonts w:ascii="Arial" w:hAnsi="Arial" w:cs="Arial"/>
          <w:color w:val="000000" w:themeColor="text1"/>
          <w:sz w:val="21"/>
          <w:szCs w:val="21"/>
        </w:rPr>
        <w:t>Son</w:t>
      </w:r>
      <w:r w:rsidRPr="00305581">
        <w:rPr>
          <w:rFonts w:ascii="Arial" w:eastAsia="Arial" w:hAnsi="Arial" w:cs="Arial"/>
          <w:color w:val="000000" w:themeColor="text1"/>
          <w:sz w:val="21"/>
          <w:szCs w:val="21"/>
        </w:rPr>
        <w:t xml:space="preserve"> </w:t>
      </w:r>
      <w:r w:rsidRPr="00305581">
        <w:rPr>
          <w:rFonts w:ascii="Arial" w:hAnsi="Arial" w:cs="Arial"/>
          <w:color w:val="000000" w:themeColor="text1"/>
          <w:sz w:val="21"/>
          <w:szCs w:val="21"/>
        </w:rPr>
        <w:t>causales</w:t>
      </w:r>
      <w:r w:rsidRPr="00305581">
        <w:rPr>
          <w:rFonts w:ascii="Arial" w:eastAsia="Arial" w:hAnsi="Arial" w:cs="Arial"/>
          <w:color w:val="000000" w:themeColor="text1"/>
          <w:sz w:val="21"/>
          <w:szCs w:val="21"/>
        </w:rPr>
        <w:t xml:space="preserve"> </w:t>
      </w:r>
      <w:r w:rsidRPr="00305581">
        <w:rPr>
          <w:rFonts w:ascii="Arial" w:hAnsi="Arial" w:cs="Arial"/>
          <w:color w:val="000000" w:themeColor="text1"/>
          <w:sz w:val="21"/>
          <w:szCs w:val="21"/>
        </w:rPr>
        <w:t>de</w:t>
      </w:r>
      <w:r w:rsidRPr="00305581">
        <w:rPr>
          <w:rFonts w:ascii="Arial" w:eastAsia="Arial" w:hAnsi="Arial" w:cs="Arial"/>
          <w:color w:val="000000" w:themeColor="text1"/>
          <w:sz w:val="21"/>
          <w:szCs w:val="21"/>
        </w:rPr>
        <w:t xml:space="preserve"> </w:t>
      </w:r>
      <w:r w:rsidRPr="00305581">
        <w:rPr>
          <w:rFonts w:ascii="Arial" w:hAnsi="Arial" w:cs="Arial"/>
          <w:color w:val="000000" w:themeColor="text1"/>
          <w:sz w:val="21"/>
          <w:szCs w:val="21"/>
        </w:rPr>
        <w:t>rechazo</w:t>
      </w:r>
      <w:r w:rsidRPr="00305581">
        <w:rPr>
          <w:rFonts w:ascii="Arial" w:eastAsia="Arial" w:hAnsi="Arial" w:cs="Arial"/>
          <w:color w:val="000000" w:themeColor="text1"/>
          <w:sz w:val="21"/>
          <w:szCs w:val="21"/>
        </w:rPr>
        <w:t xml:space="preserve"> </w:t>
      </w:r>
      <w:r w:rsidRPr="00305581">
        <w:rPr>
          <w:rFonts w:ascii="Arial" w:hAnsi="Arial" w:cs="Arial"/>
          <w:color w:val="000000" w:themeColor="text1"/>
          <w:sz w:val="21"/>
          <w:szCs w:val="21"/>
        </w:rPr>
        <w:t>las</w:t>
      </w:r>
      <w:r w:rsidRPr="00305581">
        <w:rPr>
          <w:rFonts w:ascii="Arial" w:eastAsia="Arial" w:hAnsi="Arial" w:cs="Arial"/>
          <w:color w:val="000000" w:themeColor="text1"/>
          <w:sz w:val="21"/>
          <w:szCs w:val="21"/>
        </w:rPr>
        <w:t xml:space="preserve"> </w:t>
      </w:r>
      <w:r w:rsidRPr="00305581">
        <w:rPr>
          <w:rFonts w:ascii="Arial" w:hAnsi="Arial" w:cs="Arial"/>
          <w:color w:val="000000" w:themeColor="text1"/>
          <w:sz w:val="21"/>
          <w:szCs w:val="21"/>
        </w:rPr>
        <w:t xml:space="preserve">siguientes </w:t>
      </w:r>
      <w:r w:rsidRPr="00305581">
        <w:rPr>
          <w:rFonts w:ascii="Arial" w:hAnsi="Arial" w:cs="Arial"/>
          <w:color w:val="000000" w:themeColor="text1"/>
          <w:sz w:val="21"/>
          <w:szCs w:val="21"/>
          <w:highlight w:val="lightGray"/>
        </w:rPr>
        <w:t>[Las Entidades no podrán modificar o incluir causales de rechazo distintas a las señaladas en la presente sección]</w:t>
      </w:r>
      <w:r w:rsidRPr="00305581">
        <w:rPr>
          <w:rFonts w:ascii="Arial" w:hAnsi="Arial" w:cs="Arial"/>
          <w:color w:val="000000" w:themeColor="text1"/>
          <w:sz w:val="21"/>
          <w:szCs w:val="21"/>
        </w:rPr>
        <w:t>:</w:t>
      </w:r>
    </w:p>
    <w:p w14:paraId="183F5069" w14:textId="77777777" w:rsidR="00305581" w:rsidRPr="00305581" w:rsidRDefault="00305581" w:rsidP="00305581">
      <w:pPr>
        <w:pStyle w:val="Prrafodelista"/>
        <w:numPr>
          <w:ilvl w:val="0"/>
          <w:numId w:val="25"/>
        </w:numPr>
        <w:ind w:left="709" w:right="709"/>
        <w:jc w:val="both"/>
        <w:rPr>
          <w:rFonts w:ascii="Arial" w:eastAsia="Arial" w:hAnsi="Arial" w:cs="Arial"/>
          <w:color w:val="000000" w:themeColor="text1"/>
          <w:sz w:val="21"/>
          <w:szCs w:val="21"/>
          <w:lang w:eastAsia="es-CO"/>
        </w:rPr>
      </w:pPr>
      <w:r w:rsidRPr="00305581">
        <w:rPr>
          <w:rFonts w:ascii="Arial" w:eastAsia="Arial" w:hAnsi="Arial" w:cs="Arial"/>
          <w:color w:val="000000" w:themeColor="text1"/>
          <w:sz w:val="21"/>
          <w:szCs w:val="21"/>
          <w:lang w:eastAsia="es-CO"/>
        </w:rPr>
        <w:t>Que el Proponente o alguno de los integrantes del Proponente Plural esté incurso en causal de inhabilidad, incompatibilidad o prohibición previstas en la legislación colombiana para contratar.</w:t>
      </w:r>
    </w:p>
    <w:p w14:paraId="4FFC9A12" w14:textId="77777777" w:rsidR="00305581" w:rsidRPr="00305581" w:rsidRDefault="00305581" w:rsidP="00305581">
      <w:pPr>
        <w:pStyle w:val="Prrafodelista"/>
        <w:ind w:left="709" w:right="709"/>
        <w:jc w:val="both"/>
        <w:rPr>
          <w:rFonts w:ascii="Arial" w:eastAsia="Arial" w:hAnsi="Arial" w:cs="Arial"/>
          <w:color w:val="000000" w:themeColor="text1"/>
          <w:sz w:val="21"/>
          <w:szCs w:val="21"/>
          <w:lang w:eastAsia="es-CO"/>
        </w:rPr>
      </w:pPr>
      <w:r w:rsidRPr="00305581">
        <w:rPr>
          <w:rFonts w:ascii="Arial" w:eastAsia="Arial" w:hAnsi="Arial" w:cs="Arial"/>
          <w:color w:val="000000" w:themeColor="text1"/>
          <w:sz w:val="21"/>
          <w:szCs w:val="21"/>
          <w:highlight w:val="lightGray"/>
          <w:lang w:eastAsia="es-CO"/>
        </w:rPr>
        <w:t>[Cuando en un mismo Proceso de Contratación se presentan oferentes en la situación descrita por los literales (g) y (h) del numeral 1 del artículo 8 de la</w:t>
      </w:r>
      <w:hyperlink r:id="rId11" w:history="1">
        <w:r w:rsidRPr="00305581">
          <w:rPr>
            <w:rFonts w:ascii="Arial" w:eastAsia="Arial" w:hAnsi="Arial" w:cs="Arial"/>
            <w:color w:val="000000" w:themeColor="text1"/>
            <w:sz w:val="21"/>
            <w:szCs w:val="21"/>
            <w:highlight w:val="lightGray"/>
            <w:lang w:eastAsia="es-CO"/>
          </w:rPr>
          <w:t> Ley 80 de 1993 </w:t>
        </w:r>
      </w:hyperlink>
      <w:r w:rsidRPr="00305581">
        <w:rPr>
          <w:rFonts w:ascii="Arial" w:eastAsia="Arial" w:hAnsi="Arial" w:cs="Arial"/>
          <w:color w:val="000000" w:themeColor="text1"/>
          <w:sz w:val="21"/>
          <w:szCs w:val="21"/>
          <w:highlight w:val="lightGray"/>
          <w:lang w:eastAsia="es-CO"/>
        </w:rPr>
        <w:t>la Entidad solo admitirá la oferta presentada primero en el tiempo]</w:t>
      </w:r>
    </w:p>
    <w:p w14:paraId="28AF7AC9" w14:textId="77777777" w:rsidR="00305581" w:rsidRPr="00305581" w:rsidRDefault="00305581" w:rsidP="00305581">
      <w:pPr>
        <w:pStyle w:val="Prrafodelista"/>
        <w:numPr>
          <w:ilvl w:val="0"/>
          <w:numId w:val="25"/>
        </w:numPr>
        <w:ind w:left="709" w:right="709"/>
        <w:jc w:val="both"/>
        <w:rPr>
          <w:rFonts w:ascii="Arial" w:hAnsi="Arial" w:cs="Arial"/>
          <w:color w:val="000000" w:themeColor="text1"/>
          <w:sz w:val="21"/>
          <w:szCs w:val="21"/>
          <w:lang w:eastAsia="es-CO"/>
        </w:rPr>
      </w:pPr>
      <w:bookmarkStart w:id="4" w:name="_Hlk517183916"/>
      <w:r w:rsidRPr="00305581">
        <w:rPr>
          <w:rFonts w:ascii="Arial" w:eastAsia="Arial" w:hAnsi="Arial" w:cs="Arial"/>
          <w:color w:val="000000" w:themeColor="text1"/>
          <w:sz w:val="21"/>
          <w:szCs w:val="21"/>
          <w:lang w:eastAsia="es-CO"/>
        </w:rPr>
        <w:t>Cuando una misma persona natural o jurídica, o integrante de un Proponente Plural presente o haga parte en más de una propuesta para el presente Proceso de Contratación.</w:t>
      </w:r>
    </w:p>
    <w:p w14:paraId="6F06271D" w14:textId="77777777" w:rsidR="00305581" w:rsidRPr="00305581" w:rsidRDefault="00305581" w:rsidP="00305581">
      <w:pPr>
        <w:ind w:left="709" w:right="709"/>
        <w:jc w:val="both"/>
        <w:rPr>
          <w:rFonts w:ascii="Arial" w:hAnsi="Arial" w:cs="Arial"/>
          <w:color w:val="000000" w:themeColor="text1"/>
          <w:sz w:val="21"/>
          <w:szCs w:val="21"/>
          <w:lang w:eastAsia="es-CO"/>
        </w:rPr>
      </w:pPr>
      <w:r w:rsidRPr="00305581">
        <w:rPr>
          <w:rFonts w:ascii="Arial" w:eastAsia="Arial" w:hAnsi="Arial" w:cs="Arial"/>
          <w:color w:val="000000" w:themeColor="text1"/>
          <w:sz w:val="21"/>
          <w:szCs w:val="21"/>
          <w:highlight w:val="lightGray"/>
          <w:lang w:eastAsia="es-CO"/>
        </w:rPr>
        <w:t>[Reemplazar el texto anterior por el siguiente, cuando el proceso es estructurado por lotes o grupos: Cuando una misma persona natural o jurídica, o integrante de un Proponente Plural presente o haga parte en más de una propuesta para el mismo lote o grupo del presente Proceso de Contratación]</w:t>
      </w:r>
      <w:r w:rsidRPr="00305581">
        <w:rPr>
          <w:rFonts w:ascii="Arial" w:eastAsia="Arial,Calibri" w:hAnsi="Arial" w:cs="Arial"/>
          <w:color w:val="000000" w:themeColor="text1"/>
          <w:sz w:val="21"/>
          <w:szCs w:val="21"/>
          <w:lang w:eastAsia="es-CO"/>
        </w:rPr>
        <w:t xml:space="preserve"> </w:t>
      </w:r>
    </w:p>
    <w:bookmarkEnd w:id="4"/>
    <w:p w14:paraId="5A178948" w14:textId="77777777" w:rsidR="00305581" w:rsidRPr="00305581" w:rsidRDefault="00305581" w:rsidP="00305581">
      <w:pPr>
        <w:pStyle w:val="Prrafodelista"/>
        <w:numPr>
          <w:ilvl w:val="0"/>
          <w:numId w:val="25"/>
        </w:numPr>
        <w:ind w:left="709" w:right="709"/>
        <w:jc w:val="both"/>
        <w:rPr>
          <w:rFonts w:ascii="Arial" w:eastAsia="Arial" w:hAnsi="Arial" w:cs="Arial"/>
          <w:color w:val="000000" w:themeColor="text1"/>
          <w:sz w:val="21"/>
          <w:szCs w:val="21"/>
          <w:lang w:eastAsia="es-CO"/>
        </w:rPr>
      </w:pPr>
      <w:r w:rsidRPr="00305581">
        <w:rPr>
          <w:rFonts w:ascii="Arial" w:eastAsia="Arial" w:hAnsi="Arial" w:cs="Arial"/>
          <w:color w:val="000000" w:themeColor="text1"/>
          <w:sz w:val="21"/>
          <w:szCs w:val="21"/>
          <w:lang w:eastAsia="es-CO"/>
        </w:rPr>
        <w:t>Que el Proponente o alguno de los integrantes del Proponente Plural esté reportado en el Boletín de Responsables Fiscales emitido por la Contraloría General de la República.</w:t>
      </w:r>
    </w:p>
    <w:p w14:paraId="53FA71D6" w14:textId="77777777" w:rsidR="00305581" w:rsidRPr="00305581" w:rsidRDefault="00305581" w:rsidP="00305581">
      <w:pPr>
        <w:pStyle w:val="Prrafodelista"/>
        <w:numPr>
          <w:ilvl w:val="0"/>
          <w:numId w:val="25"/>
        </w:numPr>
        <w:ind w:left="709" w:right="709"/>
        <w:jc w:val="both"/>
        <w:rPr>
          <w:rFonts w:ascii="Arial" w:eastAsia="Arial" w:hAnsi="Arial" w:cs="Arial"/>
          <w:color w:val="000000" w:themeColor="text1"/>
          <w:sz w:val="21"/>
          <w:szCs w:val="21"/>
          <w:lang w:eastAsia="es-CO"/>
        </w:rPr>
      </w:pPr>
      <w:r w:rsidRPr="00305581">
        <w:rPr>
          <w:rFonts w:ascii="Arial" w:eastAsia="Arial" w:hAnsi="Arial" w:cs="Arial"/>
          <w:color w:val="000000" w:themeColor="text1"/>
          <w:sz w:val="21"/>
          <w:szCs w:val="21"/>
          <w:lang w:eastAsia="es-CO"/>
        </w:rPr>
        <w:t>Que la persona jurídica Proponente individual o integrante del Proponente Plural esté incursa en la situación descrita en el numeral 1 del artículo 38 de la Ley 1116 de 2006.</w:t>
      </w:r>
    </w:p>
    <w:p w14:paraId="49EE010C" w14:textId="77777777" w:rsidR="00305581" w:rsidRPr="00305581" w:rsidRDefault="00305581" w:rsidP="00305581">
      <w:pPr>
        <w:pStyle w:val="Prrafodelista"/>
        <w:numPr>
          <w:ilvl w:val="0"/>
          <w:numId w:val="25"/>
        </w:numPr>
        <w:ind w:left="709" w:right="709"/>
        <w:jc w:val="both"/>
        <w:rPr>
          <w:rFonts w:ascii="Arial" w:eastAsia="Arial" w:hAnsi="Arial" w:cs="Arial"/>
          <w:color w:val="000000" w:themeColor="text1"/>
          <w:sz w:val="21"/>
          <w:szCs w:val="21"/>
          <w:lang w:eastAsia="es-CO"/>
        </w:rPr>
      </w:pPr>
      <w:r w:rsidRPr="00305581">
        <w:rPr>
          <w:rFonts w:ascii="Arial" w:eastAsia="Arial" w:hAnsi="Arial" w:cs="Arial"/>
          <w:color w:val="000000" w:themeColor="text1"/>
          <w:sz w:val="21"/>
          <w:szCs w:val="21"/>
          <w:lang w:eastAsia="es-CO"/>
        </w:rPr>
        <w:lastRenderedPageBreak/>
        <w:t xml:space="preserve">Que el Proponente no aclare, subsane o aporte documentos necesarios para el cumplimiento de un requisito habilitante en los términos establecidos en la sección </w:t>
      </w:r>
      <w:r w:rsidRPr="00305581">
        <w:rPr>
          <w:rFonts w:ascii="Arial" w:eastAsia="Arial" w:hAnsi="Arial" w:cs="Arial"/>
          <w:color w:val="000000" w:themeColor="text1"/>
          <w:sz w:val="21"/>
          <w:szCs w:val="21"/>
          <w:lang w:eastAsia="es-CO"/>
        </w:rPr>
        <w:fldChar w:fldCharType="begin"/>
      </w:r>
      <w:r w:rsidRPr="00305581">
        <w:rPr>
          <w:rFonts w:ascii="Arial" w:eastAsia="Arial" w:hAnsi="Arial" w:cs="Arial"/>
          <w:color w:val="000000" w:themeColor="text1"/>
          <w:sz w:val="21"/>
          <w:szCs w:val="21"/>
          <w:lang w:eastAsia="es-CO"/>
        </w:rPr>
        <w:instrText xml:space="preserve"> REF _Ref4939799 \r \h  \* MERGEFORMAT </w:instrText>
      </w:r>
      <w:r w:rsidRPr="00305581">
        <w:rPr>
          <w:rFonts w:ascii="Arial" w:eastAsia="Arial" w:hAnsi="Arial" w:cs="Arial"/>
          <w:color w:val="000000" w:themeColor="text1"/>
          <w:sz w:val="21"/>
          <w:szCs w:val="21"/>
          <w:lang w:eastAsia="es-CO"/>
        </w:rPr>
      </w:r>
      <w:r w:rsidRPr="00305581">
        <w:rPr>
          <w:rFonts w:ascii="Arial" w:eastAsia="Arial" w:hAnsi="Arial" w:cs="Arial"/>
          <w:color w:val="000000" w:themeColor="text1"/>
          <w:sz w:val="21"/>
          <w:szCs w:val="21"/>
          <w:lang w:eastAsia="es-CO"/>
        </w:rPr>
        <w:fldChar w:fldCharType="separate"/>
      </w:r>
      <w:r w:rsidRPr="00305581">
        <w:rPr>
          <w:rFonts w:ascii="Arial" w:eastAsia="Arial" w:hAnsi="Arial" w:cs="Arial"/>
          <w:color w:val="000000" w:themeColor="text1"/>
          <w:sz w:val="21"/>
          <w:szCs w:val="21"/>
          <w:lang w:eastAsia="es-CO"/>
        </w:rPr>
        <w:t>1.6</w:t>
      </w:r>
      <w:r w:rsidRPr="00305581">
        <w:rPr>
          <w:rFonts w:ascii="Arial" w:eastAsia="Arial" w:hAnsi="Arial" w:cs="Arial"/>
          <w:color w:val="000000" w:themeColor="text1"/>
          <w:sz w:val="21"/>
          <w:szCs w:val="21"/>
          <w:lang w:eastAsia="es-CO"/>
        </w:rPr>
        <w:fldChar w:fldCharType="end"/>
      </w:r>
      <w:r w:rsidRPr="00305581">
        <w:rPr>
          <w:rFonts w:ascii="Arial" w:eastAsia="Arial" w:hAnsi="Arial" w:cs="Arial"/>
          <w:color w:val="000000" w:themeColor="text1"/>
          <w:sz w:val="21"/>
          <w:szCs w:val="21"/>
          <w:lang w:eastAsia="es-CO"/>
        </w:rPr>
        <w:t>.</w:t>
      </w:r>
    </w:p>
    <w:p w14:paraId="4AAB0F30" w14:textId="77777777" w:rsidR="00305581" w:rsidRPr="00305581" w:rsidRDefault="00305581" w:rsidP="00305581">
      <w:pPr>
        <w:pStyle w:val="Prrafodelista"/>
        <w:numPr>
          <w:ilvl w:val="0"/>
          <w:numId w:val="25"/>
        </w:numPr>
        <w:ind w:left="709" w:right="709"/>
        <w:jc w:val="both"/>
        <w:rPr>
          <w:rFonts w:ascii="Arial" w:eastAsia="Arial,Calibri" w:hAnsi="Arial" w:cs="Arial"/>
          <w:color w:val="000000" w:themeColor="text1"/>
          <w:sz w:val="21"/>
          <w:szCs w:val="21"/>
          <w:lang w:eastAsia="es-CO"/>
        </w:rPr>
      </w:pPr>
      <w:bookmarkStart w:id="5" w:name="_Hlk516133201"/>
      <w:r w:rsidRPr="00305581">
        <w:rPr>
          <w:rFonts w:ascii="Arial" w:eastAsia="Arial" w:hAnsi="Arial" w:cs="Arial"/>
          <w:color w:val="000000" w:themeColor="text1"/>
          <w:sz w:val="21"/>
          <w:szCs w:val="21"/>
          <w:lang w:eastAsia="es-CO"/>
        </w:rPr>
        <w:t xml:space="preserve">Que la </w:t>
      </w:r>
      <w:r w:rsidRPr="00305581">
        <w:rPr>
          <w:rFonts w:ascii="Arial" w:eastAsia="Arial" w:hAnsi="Arial" w:cs="Arial"/>
          <w:i/>
          <w:color w:val="000000" w:themeColor="text1"/>
          <w:sz w:val="21"/>
          <w:szCs w:val="21"/>
          <w:lang w:eastAsia="es-CO"/>
        </w:rPr>
        <w:t>inscripción</w:t>
      </w:r>
      <w:r w:rsidRPr="00305581">
        <w:rPr>
          <w:rFonts w:ascii="Arial" w:eastAsia="Arial" w:hAnsi="Arial" w:cs="Arial"/>
          <w:color w:val="000000" w:themeColor="text1"/>
          <w:sz w:val="21"/>
          <w:szCs w:val="21"/>
          <w:lang w:eastAsia="es-CO"/>
        </w:rPr>
        <w:t xml:space="preserve"> en el Registro Único de Proponentes (RUP</w:t>
      </w:r>
      <w:r w:rsidRPr="00305581">
        <w:rPr>
          <w:rFonts w:ascii="Arial" w:eastAsia="Arial,Calibri" w:hAnsi="Arial" w:cs="Arial"/>
          <w:color w:val="000000" w:themeColor="text1"/>
          <w:sz w:val="21"/>
          <w:szCs w:val="21"/>
          <w:lang w:eastAsia="es-CO"/>
        </w:rPr>
        <w:t>)</w:t>
      </w:r>
      <w:r w:rsidRPr="00305581">
        <w:rPr>
          <w:rFonts w:ascii="Arial" w:eastAsia="Arial" w:hAnsi="Arial" w:cs="Arial"/>
          <w:color w:val="000000" w:themeColor="text1"/>
          <w:sz w:val="21"/>
          <w:szCs w:val="21"/>
          <w:lang w:eastAsia="es-CO"/>
        </w:rPr>
        <w:t xml:space="preserve"> que realice el Proponente por primera vez o cuando han cesado los efectos y debe volver a inscribirse, no esté en firme en la fecha prevista para el cierre del Proceso de Contratación.</w:t>
      </w:r>
    </w:p>
    <w:p w14:paraId="1F727882" w14:textId="77777777" w:rsidR="00305581" w:rsidRPr="00305581" w:rsidRDefault="00305581" w:rsidP="00305581">
      <w:pPr>
        <w:pStyle w:val="Prrafodelista"/>
        <w:numPr>
          <w:ilvl w:val="0"/>
          <w:numId w:val="25"/>
        </w:numPr>
        <w:ind w:left="709" w:right="709"/>
        <w:jc w:val="both"/>
        <w:rPr>
          <w:rFonts w:ascii="Arial" w:eastAsia="Arial,Calibri" w:hAnsi="Arial" w:cs="Arial"/>
          <w:color w:val="000000" w:themeColor="text1"/>
          <w:sz w:val="21"/>
          <w:szCs w:val="21"/>
          <w:lang w:eastAsia="es-CO"/>
        </w:rPr>
      </w:pPr>
      <w:r w:rsidRPr="00305581">
        <w:rPr>
          <w:rFonts w:ascii="Arial" w:eastAsia="Arial" w:hAnsi="Arial" w:cs="Arial"/>
          <w:color w:val="000000" w:themeColor="text1"/>
          <w:sz w:val="21"/>
          <w:szCs w:val="21"/>
          <w:lang w:eastAsia="es-CO"/>
        </w:rPr>
        <w:t xml:space="preserve">Que el Proponente no acredite la presentación de la información para </w:t>
      </w:r>
      <w:r w:rsidRPr="00305581">
        <w:rPr>
          <w:rFonts w:ascii="Arial" w:eastAsia="Arial" w:hAnsi="Arial" w:cs="Arial"/>
          <w:i/>
          <w:color w:val="000000" w:themeColor="text1"/>
          <w:sz w:val="21"/>
          <w:szCs w:val="21"/>
          <w:lang w:eastAsia="es-CO"/>
        </w:rPr>
        <w:t>renovar</w:t>
      </w:r>
      <w:r w:rsidRPr="00305581">
        <w:rPr>
          <w:rFonts w:ascii="Arial" w:eastAsia="Arial" w:hAnsi="Arial" w:cs="Arial"/>
          <w:color w:val="000000" w:themeColor="text1"/>
          <w:sz w:val="21"/>
          <w:szCs w:val="21"/>
          <w:lang w:eastAsia="es-CO"/>
        </w:rPr>
        <w:t xml:space="preserve"> el Registro Único de Proponentes (RUP) a más tardar el quinto día hábil del mes de abril de cada año. </w:t>
      </w:r>
      <w:bookmarkEnd w:id="5"/>
    </w:p>
    <w:p w14:paraId="0585E56D" w14:textId="77777777" w:rsidR="00305581" w:rsidRPr="00305581" w:rsidRDefault="00305581" w:rsidP="00305581">
      <w:pPr>
        <w:pStyle w:val="Prrafodelista"/>
        <w:numPr>
          <w:ilvl w:val="0"/>
          <w:numId w:val="25"/>
        </w:numPr>
        <w:ind w:left="709" w:right="709"/>
        <w:jc w:val="both"/>
        <w:rPr>
          <w:rFonts w:ascii="Arial" w:eastAsia="Arial,Calibri" w:hAnsi="Arial" w:cs="Arial"/>
          <w:color w:val="000000" w:themeColor="text1"/>
          <w:sz w:val="21"/>
          <w:szCs w:val="21"/>
          <w:lang w:eastAsia="es-CO"/>
        </w:rPr>
      </w:pPr>
      <w:r w:rsidRPr="00305581">
        <w:rPr>
          <w:rFonts w:ascii="Arial" w:eastAsia="Arial" w:hAnsi="Arial" w:cs="Arial"/>
          <w:color w:val="000000" w:themeColor="text1"/>
          <w:sz w:val="21"/>
          <w:szCs w:val="21"/>
          <w:lang w:eastAsia="es-CO"/>
        </w:rPr>
        <w:t>Que</w:t>
      </w:r>
      <w:r w:rsidRPr="00305581">
        <w:rPr>
          <w:rFonts w:ascii="Arial" w:eastAsia="Arial,Calibri" w:hAnsi="Arial" w:cs="Arial"/>
          <w:color w:val="000000" w:themeColor="text1"/>
          <w:sz w:val="21"/>
          <w:szCs w:val="21"/>
          <w:lang w:eastAsia="es-CO"/>
        </w:rPr>
        <w:t xml:space="preserve"> </w:t>
      </w:r>
      <w:r w:rsidRPr="00305581">
        <w:rPr>
          <w:rFonts w:ascii="Arial" w:eastAsia="Arial" w:hAnsi="Arial" w:cs="Arial"/>
          <w:color w:val="000000" w:themeColor="text1"/>
          <w:sz w:val="21"/>
          <w:szCs w:val="21"/>
          <w:lang w:eastAsia="es-CO"/>
        </w:rPr>
        <w:t>el</w:t>
      </w:r>
      <w:r w:rsidRPr="00305581">
        <w:rPr>
          <w:rFonts w:ascii="Arial" w:eastAsia="Arial,Calibri" w:hAnsi="Arial" w:cs="Arial"/>
          <w:color w:val="000000" w:themeColor="text1"/>
          <w:sz w:val="21"/>
          <w:szCs w:val="21"/>
          <w:lang w:eastAsia="es-CO"/>
        </w:rPr>
        <w:t xml:space="preserve"> </w:t>
      </w:r>
      <w:r w:rsidRPr="00305581">
        <w:rPr>
          <w:rFonts w:ascii="Arial" w:eastAsia="Arial" w:hAnsi="Arial" w:cs="Arial"/>
          <w:color w:val="000000" w:themeColor="text1"/>
          <w:sz w:val="21"/>
          <w:szCs w:val="21"/>
          <w:lang w:eastAsia="es-CO"/>
        </w:rPr>
        <w:t>Proponente</w:t>
      </w:r>
      <w:r w:rsidRPr="00305581">
        <w:rPr>
          <w:rFonts w:ascii="Arial" w:eastAsia="Arial,Calibri" w:hAnsi="Arial" w:cs="Arial"/>
          <w:color w:val="000000" w:themeColor="text1"/>
          <w:sz w:val="21"/>
          <w:szCs w:val="21"/>
          <w:lang w:eastAsia="es-CO"/>
        </w:rPr>
        <w:t xml:space="preserve"> </w:t>
      </w:r>
      <w:r w:rsidRPr="00305581">
        <w:rPr>
          <w:rFonts w:ascii="Arial" w:eastAsia="Arial" w:hAnsi="Arial" w:cs="Arial"/>
          <w:color w:val="000000" w:themeColor="text1"/>
          <w:sz w:val="21"/>
          <w:szCs w:val="21"/>
          <w:lang w:eastAsia="es-CO"/>
        </w:rPr>
        <w:t xml:space="preserve">aporte información inexacta </w:t>
      </w:r>
      <w:r w:rsidRPr="00305581">
        <w:rPr>
          <w:rFonts w:ascii="Arial" w:eastAsiaTheme="minorEastAsia" w:hAnsi="Arial" w:cs="Arial"/>
          <w:color w:val="000000" w:themeColor="text1"/>
          <w:sz w:val="21"/>
          <w:szCs w:val="21"/>
          <w:lang w:eastAsia="es-CO"/>
        </w:rPr>
        <w:t>sobre la cual pueda existir una posible falsedad</w:t>
      </w:r>
      <w:r w:rsidRPr="00305581" w:rsidDel="003061D1">
        <w:rPr>
          <w:rFonts w:ascii="Arial" w:eastAsiaTheme="minorEastAsia" w:hAnsi="Arial" w:cs="Arial"/>
          <w:color w:val="000000" w:themeColor="text1"/>
          <w:sz w:val="21"/>
          <w:szCs w:val="21"/>
          <w:lang w:eastAsia="es-CO"/>
        </w:rPr>
        <w:t xml:space="preserve"> </w:t>
      </w:r>
      <w:r w:rsidRPr="00305581">
        <w:rPr>
          <w:rFonts w:ascii="Arial" w:eastAsiaTheme="minorEastAsia" w:hAnsi="Arial" w:cs="Arial"/>
          <w:color w:val="000000" w:themeColor="text1"/>
          <w:sz w:val="21"/>
          <w:szCs w:val="21"/>
          <w:lang w:eastAsia="es-CO"/>
        </w:rPr>
        <w:t xml:space="preserve">en los términos de la sección </w:t>
      </w:r>
      <w:r w:rsidRPr="00305581">
        <w:rPr>
          <w:rFonts w:ascii="Arial" w:eastAsiaTheme="minorEastAsia" w:hAnsi="Arial" w:cs="Arial"/>
          <w:color w:val="000000" w:themeColor="text1"/>
          <w:sz w:val="21"/>
          <w:szCs w:val="21"/>
          <w:lang w:eastAsia="es-CO"/>
        </w:rPr>
        <w:fldChar w:fldCharType="begin"/>
      </w:r>
      <w:r w:rsidRPr="00305581">
        <w:rPr>
          <w:rFonts w:ascii="Arial" w:eastAsiaTheme="minorEastAsia" w:hAnsi="Arial" w:cs="Arial"/>
          <w:color w:val="000000" w:themeColor="text1"/>
          <w:sz w:val="21"/>
          <w:szCs w:val="21"/>
          <w:lang w:eastAsia="es-CO"/>
        </w:rPr>
        <w:instrText xml:space="preserve"> REF _Ref4940712 \r \h  \* MERGEFORMAT </w:instrText>
      </w:r>
      <w:r w:rsidRPr="00305581">
        <w:rPr>
          <w:rFonts w:ascii="Arial" w:eastAsiaTheme="minorEastAsia" w:hAnsi="Arial" w:cs="Arial"/>
          <w:color w:val="000000" w:themeColor="text1"/>
          <w:sz w:val="21"/>
          <w:szCs w:val="21"/>
          <w:lang w:eastAsia="es-CO"/>
        </w:rPr>
      </w:r>
      <w:r w:rsidRPr="00305581">
        <w:rPr>
          <w:rFonts w:ascii="Arial" w:eastAsiaTheme="minorEastAsia" w:hAnsi="Arial" w:cs="Arial"/>
          <w:color w:val="000000" w:themeColor="text1"/>
          <w:sz w:val="21"/>
          <w:szCs w:val="21"/>
          <w:lang w:eastAsia="es-CO"/>
        </w:rPr>
        <w:fldChar w:fldCharType="separate"/>
      </w:r>
      <w:r w:rsidRPr="00305581">
        <w:rPr>
          <w:rFonts w:ascii="Arial" w:eastAsiaTheme="minorEastAsia" w:hAnsi="Arial" w:cs="Arial"/>
          <w:color w:val="000000" w:themeColor="text1"/>
          <w:sz w:val="21"/>
          <w:szCs w:val="21"/>
          <w:lang w:eastAsia="es-CO"/>
        </w:rPr>
        <w:t>1.11</w:t>
      </w:r>
      <w:r w:rsidRPr="00305581">
        <w:rPr>
          <w:rFonts w:ascii="Arial" w:eastAsiaTheme="minorEastAsia" w:hAnsi="Arial" w:cs="Arial"/>
          <w:color w:val="000000" w:themeColor="text1"/>
          <w:sz w:val="21"/>
          <w:szCs w:val="21"/>
          <w:lang w:eastAsia="es-CO"/>
        </w:rPr>
        <w:fldChar w:fldCharType="end"/>
      </w:r>
      <w:r w:rsidRPr="00305581">
        <w:rPr>
          <w:rFonts w:ascii="Arial" w:eastAsiaTheme="minorEastAsia" w:hAnsi="Arial" w:cs="Arial"/>
          <w:color w:val="000000" w:themeColor="text1"/>
          <w:sz w:val="21"/>
          <w:szCs w:val="21"/>
          <w:lang w:eastAsia="es-CO"/>
        </w:rPr>
        <w:t>.</w:t>
      </w:r>
    </w:p>
    <w:p w14:paraId="7CBF4409" w14:textId="77777777" w:rsidR="00305581" w:rsidRPr="00305581" w:rsidRDefault="00305581" w:rsidP="00305581">
      <w:pPr>
        <w:pStyle w:val="Prrafodelista"/>
        <w:numPr>
          <w:ilvl w:val="0"/>
          <w:numId w:val="25"/>
        </w:numPr>
        <w:ind w:left="709" w:right="709"/>
        <w:jc w:val="both"/>
        <w:rPr>
          <w:rFonts w:ascii="Arial" w:eastAsia="Arial,Calibri" w:hAnsi="Arial" w:cs="Arial"/>
          <w:color w:val="000000" w:themeColor="text1"/>
          <w:sz w:val="21"/>
          <w:szCs w:val="21"/>
          <w:lang w:eastAsia="es-CO"/>
        </w:rPr>
      </w:pPr>
      <w:r w:rsidRPr="00305581">
        <w:rPr>
          <w:rFonts w:ascii="Arial" w:eastAsiaTheme="minorEastAsia" w:hAnsi="Arial" w:cs="Arial"/>
          <w:color w:val="000000" w:themeColor="text1"/>
          <w:sz w:val="21"/>
          <w:szCs w:val="21"/>
          <w:lang w:eastAsia="es-CO"/>
        </w:rPr>
        <w:t>Que el Proponente se encuentre inmerso en un conflicto de interés previsto en una norma de rango constitucional o legal</w:t>
      </w:r>
    </w:p>
    <w:p w14:paraId="50A20B60" w14:textId="77777777" w:rsidR="00305581" w:rsidRPr="00305581" w:rsidRDefault="00305581" w:rsidP="00305581">
      <w:pPr>
        <w:pStyle w:val="Prrafodelista"/>
        <w:numPr>
          <w:ilvl w:val="0"/>
          <w:numId w:val="25"/>
        </w:numPr>
        <w:ind w:left="709" w:right="709"/>
        <w:jc w:val="both"/>
        <w:rPr>
          <w:rFonts w:ascii="Arial" w:eastAsia="Arial,Calibri" w:hAnsi="Arial" w:cs="Arial"/>
          <w:color w:val="000000" w:themeColor="text1"/>
          <w:sz w:val="21"/>
          <w:szCs w:val="21"/>
          <w:lang w:eastAsia="es-CO"/>
        </w:rPr>
      </w:pPr>
      <w:r w:rsidRPr="00305581">
        <w:rPr>
          <w:rFonts w:ascii="Arial" w:eastAsiaTheme="minorEastAsia" w:hAnsi="Arial" w:cs="Arial"/>
          <w:color w:val="000000" w:themeColor="text1"/>
          <w:sz w:val="21"/>
          <w:szCs w:val="21"/>
          <w:lang w:eastAsia="es-CO"/>
        </w:rPr>
        <w:t>Que la propuesta económica no se aporte firmada.</w:t>
      </w:r>
    </w:p>
    <w:p w14:paraId="739B3052" w14:textId="77777777" w:rsidR="00305581" w:rsidRPr="00305581" w:rsidRDefault="00305581" w:rsidP="00305581">
      <w:pPr>
        <w:pStyle w:val="Prrafodelista"/>
        <w:numPr>
          <w:ilvl w:val="0"/>
          <w:numId w:val="25"/>
        </w:numPr>
        <w:ind w:left="709" w:right="709"/>
        <w:jc w:val="both"/>
        <w:rPr>
          <w:rFonts w:ascii="Arial" w:eastAsia="Arial,Calibri" w:hAnsi="Arial" w:cs="Arial"/>
          <w:color w:val="000000" w:themeColor="text1"/>
          <w:sz w:val="21"/>
          <w:szCs w:val="21"/>
          <w:lang w:eastAsia="es-CO"/>
        </w:rPr>
      </w:pPr>
      <w:r w:rsidRPr="00305581">
        <w:rPr>
          <w:rFonts w:ascii="Arial" w:eastAsia="Arial" w:hAnsi="Arial" w:cs="Arial"/>
          <w:color w:val="000000" w:themeColor="text1"/>
          <w:sz w:val="21"/>
          <w:szCs w:val="21"/>
          <w:lang w:eastAsia="es-CO"/>
        </w:rPr>
        <w:t>No entregar la Garantía de seriedad de la oferta junto con la propuesta.</w:t>
      </w:r>
    </w:p>
    <w:p w14:paraId="2399C0D0" w14:textId="77777777" w:rsidR="00305581" w:rsidRPr="00305581" w:rsidRDefault="00305581" w:rsidP="00305581">
      <w:pPr>
        <w:pStyle w:val="Prrafodelista"/>
        <w:numPr>
          <w:ilvl w:val="0"/>
          <w:numId w:val="25"/>
        </w:numPr>
        <w:ind w:left="709" w:right="709"/>
        <w:jc w:val="both"/>
        <w:rPr>
          <w:rFonts w:ascii="Arial" w:eastAsia="Arial,Calibri" w:hAnsi="Arial" w:cs="Arial"/>
          <w:color w:val="000000" w:themeColor="text1"/>
          <w:sz w:val="21"/>
          <w:szCs w:val="21"/>
          <w:lang w:eastAsia="es-CO"/>
        </w:rPr>
      </w:pPr>
      <w:r w:rsidRPr="00305581">
        <w:rPr>
          <w:rFonts w:ascii="Arial" w:eastAsia="Arial" w:hAnsi="Arial" w:cs="Arial"/>
          <w:color w:val="000000" w:themeColor="text1"/>
          <w:sz w:val="21"/>
          <w:szCs w:val="21"/>
          <w:lang w:eastAsia="es-CO"/>
        </w:rPr>
        <w:t>Que el objeto social del Proponente o el de sus integrantes no le permita ejecutar el objeto del Contrato, con excepción de lo previsto para las sociedades de objeto indeterminado.</w:t>
      </w:r>
    </w:p>
    <w:p w14:paraId="5C86AB53" w14:textId="77777777" w:rsidR="00305581" w:rsidRPr="00305581" w:rsidRDefault="00305581" w:rsidP="00305581">
      <w:pPr>
        <w:pStyle w:val="Prrafodelista"/>
        <w:numPr>
          <w:ilvl w:val="0"/>
          <w:numId w:val="25"/>
        </w:numPr>
        <w:ind w:left="709" w:right="709"/>
        <w:jc w:val="both"/>
        <w:rPr>
          <w:rFonts w:ascii="Arial" w:eastAsia="Arial,Calibri" w:hAnsi="Arial" w:cs="Arial"/>
          <w:color w:val="000000" w:themeColor="text1"/>
          <w:sz w:val="21"/>
          <w:szCs w:val="21"/>
          <w:lang w:eastAsia="es-CO"/>
        </w:rPr>
      </w:pPr>
      <w:r w:rsidRPr="00305581">
        <w:rPr>
          <w:rFonts w:ascii="Arial" w:eastAsia="Arial" w:hAnsi="Arial" w:cs="Arial"/>
          <w:color w:val="000000" w:themeColor="text1"/>
          <w:sz w:val="21"/>
          <w:szCs w:val="21"/>
          <w:lang w:eastAsia="es-CO"/>
        </w:rPr>
        <w:t>Que</w:t>
      </w:r>
      <w:r w:rsidRPr="00305581">
        <w:rPr>
          <w:rFonts w:ascii="Arial" w:eastAsia="Arial,Calibri" w:hAnsi="Arial" w:cs="Arial"/>
          <w:color w:val="000000" w:themeColor="text1"/>
          <w:sz w:val="21"/>
          <w:szCs w:val="21"/>
          <w:lang w:eastAsia="es-CO"/>
        </w:rPr>
        <w:t xml:space="preserve"> </w:t>
      </w:r>
      <w:r w:rsidRPr="00305581">
        <w:rPr>
          <w:rFonts w:ascii="Arial" w:eastAsia="Arial" w:hAnsi="Arial" w:cs="Arial"/>
          <w:color w:val="000000" w:themeColor="text1"/>
          <w:sz w:val="21"/>
          <w:szCs w:val="21"/>
          <w:lang w:eastAsia="es-CO"/>
        </w:rPr>
        <w:t>el</w:t>
      </w:r>
      <w:r w:rsidRPr="00305581">
        <w:rPr>
          <w:rFonts w:ascii="Arial" w:eastAsia="Arial,Calibri" w:hAnsi="Arial" w:cs="Arial"/>
          <w:color w:val="000000" w:themeColor="text1"/>
          <w:sz w:val="21"/>
          <w:szCs w:val="21"/>
          <w:lang w:eastAsia="es-CO"/>
        </w:rPr>
        <w:t xml:space="preserve"> </w:t>
      </w:r>
      <w:r w:rsidRPr="00305581">
        <w:rPr>
          <w:rFonts w:ascii="Arial" w:eastAsia="Arial" w:hAnsi="Arial" w:cs="Arial"/>
          <w:color w:val="000000" w:themeColor="text1"/>
          <w:sz w:val="21"/>
          <w:szCs w:val="21"/>
          <w:lang w:eastAsia="es-CO"/>
        </w:rPr>
        <w:t>valor</w:t>
      </w:r>
      <w:r w:rsidRPr="00305581">
        <w:rPr>
          <w:rFonts w:ascii="Arial" w:eastAsia="Arial,Calibri" w:hAnsi="Arial" w:cs="Arial"/>
          <w:color w:val="000000" w:themeColor="text1"/>
          <w:sz w:val="21"/>
          <w:szCs w:val="21"/>
          <w:lang w:eastAsia="es-CO"/>
        </w:rPr>
        <w:t xml:space="preserve"> </w:t>
      </w:r>
      <w:r w:rsidRPr="00305581">
        <w:rPr>
          <w:rFonts w:ascii="Arial" w:eastAsia="Arial" w:hAnsi="Arial" w:cs="Arial"/>
          <w:color w:val="000000" w:themeColor="text1"/>
          <w:sz w:val="21"/>
          <w:szCs w:val="21"/>
          <w:lang w:eastAsia="es-CO"/>
        </w:rPr>
        <w:t>total</w:t>
      </w:r>
      <w:r w:rsidRPr="00305581">
        <w:rPr>
          <w:rFonts w:ascii="Arial" w:eastAsia="Arial,Calibri" w:hAnsi="Arial" w:cs="Arial"/>
          <w:color w:val="000000" w:themeColor="text1"/>
          <w:sz w:val="21"/>
          <w:szCs w:val="21"/>
          <w:lang w:eastAsia="es-CO"/>
        </w:rPr>
        <w:t xml:space="preserve"> </w:t>
      </w:r>
      <w:r w:rsidRPr="00305581">
        <w:rPr>
          <w:rFonts w:ascii="Arial" w:eastAsia="Arial" w:hAnsi="Arial" w:cs="Arial"/>
          <w:color w:val="000000" w:themeColor="text1"/>
          <w:sz w:val="21"/>
          <w:szCs w:val="21"/>
          <w:lang w:eastAsia="es-CO"/>
        </w:rPr>
        <w:t>de la oferta o aquel</w:t>
      </w:r>
      <w:r w:rsidRPr="00305581">
        <w:rPr>
          <w:rFonts w:ascii="Arial" w:eastAsia="Arial,Calibri" w:hAnsi="Arial" w:cs="Arial"/>
          <w:color w:val="000000" w:themeColor="text1"/>
          <w:sz w:val="21"/>
          <w:szCs w:val="21"/>
          <w:lang w:eastAsia="es-CO"/>
        </w:rPr>
        <w:t xml:space="preserve"> </w:t>
      </w:r>
      <w:r w:rsidRPr="00305581">
        <w:rPr>
          <w:rFonts w:ascii="Arial" w:eastAsia="Arial" w:hAnsi="Arial" w:cs="Arial"/>
          <w:color w:val="000000" w:themeColor="text1"/>
          <w:sz w:val="21"/>
          <w:szCs w:val="21"/>
          <w:lang w:eastAsia="es-CO"/>
        </w:rPr>
        <w:t>revisado en la audiencia efectiva de adjudicación</w:t>
      </w:r>
      <w:r w:rsidRPr="00305581">
        <w:rPr>
          <w:rFonts w:ascii="Arial" w:eastAsia="Arial,Calibri" w:hAnsi="Arial" w:cs="Arial"/>
          <w:color w:val="000000" w:themeColor="text1"/>
          <w:sz w:val="21"/>
          <w:szCs w:val="21"/>
          <w:lang w:eastAsia="es-CO"/>
        </w:rPr>
        <w:t xml:space="preserve"> </w:t>
      </w:r>
      <w:r w:rsidRPr="00305581">
        <w:rPr>
          <w:rFonts w:ascii="Arial" w:eastAsia="Arial" w:hAnsi="Arial" w:cs="Arial"/>
          <w:color w:val="000000" w:themeColor="text1"/>
          <w:sz w:val="21"/>
          <w:szCs w:val="21"/>
          <w:lang w:eastAsia="es-CO"/>
        </w:rPr>
        <w:t>exceda</w:t>
      </w:r>
      <w:r w:rsidRPr="00305581">
        <w:rPr>
          <w:rFonts w:ascii="Arial" w:eastAsia="Arial,Calibri" w:hAnsi="Arial" w:cs="Arial"/>
          <w:color w:val="000000" w:themeColor="text1"/>
          <w:sz w:val="21"/>
          <w:szCs w:val="21"/>
          <w:lang w:eastAsia="es-CO"/>
        </w:rPr>
        <w:t xml:space="preserve"> </w:t>
      </w:r>
      <w:r w:rsidRPr="00305581">
        <w:rPr>
          <w:rFonts w:ascii="Arial" w:eastAsia="Arial" w:hAnsi="Arial" w:cs="Arial"/>
          <w:color w:val="000000" w:themeColor="text1"/>
          <w:sz w:val="21"/>
          <w:szCs w:val="21"/>
          <w:lang w:eastAsia="es-CO"/>
        </w:rPr>
        <w:t>el</w:t>
      </w:r>
      <w:r w:rsidRPr="00305581">
        <w:rPr>
          <w:rFonts w:ascii="Arial" w:eastAsia="Arial,Calibri" w:hAnsi="Arial" w:cs="Arial"/>
          <w:color w:val="000000" w:themeColor="text1"/>
          <w:sz w:val="21"/>
          <w:szCs w:val="21"/>
          <w:lang w:eastAsia="es-CO"/>
        </w:rPr>
        <w:t xml:space="preserve"> </w:t>
      </w:r>
      <w:r w:rsidRPr="00305581">
        <w:rPr>
          <w:rFonts w:ascii="Arial" w:eastAsia="Arial" w:hAnsi="Arial" w:cs="Arial"/>
          <w:color w:val="000000" w:themeColor="text1"/>
          <w:sz w:val="21"/>
          <w:szCs w:val="21"/>
          <w:lang w:eastAsia="es-CO"/>
        </w:rPr>
        <w:t>Presupuesto</w:t>
      </w:r>
      <w:r w:rsidRPr="00305581">
        <w:rPr>
          <w:rFonts w:ascii="Arial" w:eastAsia="Arial,Calibri" w:hAnsi="Arial" w:cs="Arial"/>
          <w:color w:val="000000" w:themeColor="text1"/>
          <w:sz w:val="21"/>
          <w:szCs w:val="21"/>
          <w:lang w:eastAsia="es-CO"/>
        </w:rPr>
        <w:t xml:space="preserve"> </w:t>
      </w:r>
      <w:r w:rsidRPr="00305581">
        <w:rPr>
          <w:rFonts w:ascii="Arial" w:eastAsia="Arial" w:hAnsi="Arial" w:cs="Arial"/>
          <w:color w:val="000000" w:themeColor="text1"/>
          <w:sz w:val="21"/>
          <w:szCs w:val="21"/>
          <w:lang w:eastAsia="es-CO"/>
        </w:rPr>
        <w:t>Oficial</w:t>
      </w:r>
      <w:r w:rsidRPr="00305581">
        <w:rPr>
          <w:rFonts w:ascii="Arial" w:eastAsia="Arial,Calibri" w:hAnsi="Arial" w:cs="Arial"/>
          <w:color w:val="000000" w:themeColor="text1"/>
          <w:sz w:val="21"/>
          <w:szCs w:val="21"/>
          <w:lang w:eastAsia="es-CO"/>
        </w:rPr>
        <w:t xml:space="preserve"> </w:t>
      </w:r>
      <w:r w:rsidRPr="00305581">
        <w:rPr>
          <w:rFonts w:ascii="Arial" w:eastAsia="Arial" w:hAnsi="Arial" w:cs="Arial"/>
          <w:color w:val="000000" w:themeColor="text1"/>
          <w:sz w:val="21"/>
          <w:szCs w:val="21"/>
          <w:lang w:eastAsia="es-CO"/>
        </w:rPr>
        <w:t>Estimado para</w:t>
      </w:r>
      <w:r w:rsidRPr="00305581">
        <w:rPr>
          <w:rFonts w:ascii="Arial" w:eastAsia="Arial,Calibri" w:hAnsi="Arial" w:cs="Arial"/>
          <w:color w:val="000000" w:themeColor="text1"/>
          <w:sz w:val="21"/>
          <w:szCs w:val="21"/>
          <w:lang w:eastAsia="es-CO"/>
        </w:rPr>
        <w:t xml:space="preserve"> </w:t>
      </w:r>
      <w:r w:rsidRPr="00305581">
        <w:rPr>
          <w:rFonts w:ascii="Arial" w:eastAsia="Arial" w:hAnsi="Arial" w:cs="Arial"/>
          <w:color w:val="000000" w:themeColor="text1"/>
          <w:sz w:val="21"/>
          <w:szCs w:val="21"/>
          <w:lang w:eastAsia="es-CO"/>
        </w:rPr>
        <w:t>el</w:t>
      </w:r>
      <w:r w:rsidRPr="00305581">
        <w:rPr>
          <w:rFonts w:ascii="Arial" w:eastAsia="Arial,Calibri" w:hAnsi="Arial" w:cs="Arial"/>
          <w:color w:val="000000" w:themeColor="text1"/>
          <w:sz w:val="21"/>
          <w:szCs w:val="21"/>
          <w:lang w:eastAsia="es-CO"/>
        </w:rPr>
        <w:t xml:space="preserve"> </w:t>
      </w:r>
      <w:r w:rsidRPr="00305581">
        <w:rPr>
          <w:rFonts w:ascii="Arial" w:eastAsia="Arial" w:hAnsi="Arial" w:cs="Arial"/>
          <w:color w:val="000000" w:themeColor="text1"/>
          <w:sz w:val="21"/>
          <w:szCs w:val="21"/>
          <w:lang w:eastAsia="es-CO"/>
        </w:rPr>
        <w:t>Proceso de Contratación.</w:t>
      </w:r>
    </w:p>
    <w:p w14:paraId="35677F19" w14:textId="77777777" w:rsidR="00305581" w:rsidRPr="00305581" w:rsidRDefault="00305581" w:rsidP="00305581">
      <w:pPr>
        <w:pStyle w:val="Prrafodelista"/>
        <w:numPr>
          <w:ilvl w:val="0"/>
          <w:numId w:val="25"/>
        </w:numPr>
        <w:ind w:left="709" w:right="709"/>
        <w:jc w:val="both"/>
        <w:rPr>
          <w:rFonts w:ascii="Arial" w:eastAsia="Arial" w:hAnsi="Arial" w:cs="Arial"/>
          <w:color w:val="000000" w:themeColor="text1"/>
          <w:sz w:val="21"/>
          <w:szCs w:val="21"/>
          <w:lang w:eastAsia="es-CO"/>
        </w:rPr>
      </w:pPr>
      <w:bookmarkStart w:id="6" w:name="_Hlk516133614"/>
      <w:r w:rsidRPr="00305581">
        <w:rPr>
          <w:rFonts w:ascii="Arial" w:eastAsia="Arial" w:hAnsi="Arial" w:cs="Arial"/>
          <w:color w:val="000000" w:themeColor="text1"/>
          <w:sz w:val="21"/>
          <w:szCs w:val="21"/>
          <w:lang w:eastAsia="es-CO"/>
        </w:rPr>
        <w:t>Presentar</w:t>
      </w:r>
      <w:r w:rsidRPr="00305581">
        <w:rPr>
          <w:rFonts w:ascii="Arial" w:eastAsia="Arial,Calibri" w:hAnsi="Arial" w:cs="Arial"/>
          <w:color w:val="000000" w:themeColor="text1"/>
          <w:sz w:val="21"/>
          <w:szCs w:val="21"/>
          <w:lang w:eastAsia="es-CO"/>
        </w:rPr>
        <w:t xml:space="preserve"> </w:t>
      </w:r>
      <w:r w:rsidRPr="00305581">
        <w:rPr>
          <w:rFonts w:ascii="Arial" w:eastAsia="Arial" w:hAnsi="Arial" w:cs="Arial"/>
          <w:color w:val="000000" w:themeColor="text1"/>
          <w:sz w:val="21"/>
          <w:szCs w:val="21"/>
          <w:lang w:eastAsia="es-CO"/>
        </w:rPr>
        <w:t>la</w:t>
      </w:r>
      <w:r w:rsidRPr="00305581">
        <w:rPr>
          <w:rFonts w:ascii="Arial" w:eastAsia="Arial,Calibri" w:hAnsi="Arial" w:cs="Arial"/>
          <w:color w:val="000000" w:themeColor="text1"/>
          <w:sz w:val="21"/>
          <w:szCs w:val="21"/>
          <w:lang w:eastAsia="es-CO"/>
        </w:rPr>
        <w:t xml:space="preserve"> </w:t>
      </w:r>
      <w:r w:rsidRPr="00305581">
        <w:rPr>
          <w:rFonts w:ascii="Arial" w:eastAsia="Arial" w:hAnsi="Arial" w:cs="Arial"/>
          <w:color w:val="000000" w:themeColor="text1"/>
          <w:sz w:val="21"/>
          <w:szCs w:val="21"/>
          <w:lang w:eastAsia="es-CO"/>
        </w:rPr>
        <w:t>oferta</w:t>
      </w:r>
      <w:r w:rsidRPr="00305581">
        <w:rPr>
          <w:rFonts w:ascii="Arial" w:eastAsia="Arial,Calibri" w:hAnsi="Arial" w:cs="Arial"/>
          <w:color w:val="000000" w:themeColor="text1"/>
          <w:sz w:val="21"/>
          <w:szCs w:val="21"/>
          <w:lang w:eastAsia="es-CO"/>
        </w:rPr>
        <w:t xml:space="preserve"> </w:t>
      </w:r>
      <w:r w:rsidRPr="00305581">
        <w:rPr>
          <w:rFonts w:ascii="Arial" w:eastAsia="Arial" w:hAnsi="Arial" w:cs="Arial"/>
          <w:color w:val="000000" w:themeColor="text1"/>
          <w:sz w:val="21"/>
          <w:szCs w:val="21"/>
          <w:lang w:eastAsia="es-CO"/>
        </w:rPr>
        <w:t>con</w:t>
      </w:r>
      <w:r w:rsidRPr="00305581">
        <w:rPr>
          <w:rFonts w:ascii="Arial" w:eastAsia="Arial,Calibri" w:hAnsi="Arial" w:cs="Arial"/>
          <w:color w:val="000000" w:themeColor="text1"/>
          <w:sz w:val="21"/>
          <w:szCs w:val="21"/>
          <w:lang w:eastAsia="es-CO"/>
        </w:rPr>
        <w:t xml:space="preserve"> </w:t>
      </w:r>
      <w:r w:rsidRPr="00305581">
        <w:rPr>
          <w:rFonts w:ascii="Arial" w:eastAsia="Arial" w:hAnsi="Arial" w:cs="Arial"/>
          <w:color w:val="000000" w:themeColor="text1"/>
          <w:sz w:val="21"/>
          <w:szCs w:val="21"/>
          <w:lang w:eastAsia="es-CO"/>
        </w:rPr>
        <w:t>tachaduras</w:t>
      </w:r>
      <w:r w:rsidRPr="00305581">
        <w:rPr>
          <w:rFonts w:ascii="Arial" w:eastAsia="Arial,Calibri" w:hAnsi="Arial" w:cs="Arial"/>
          <w:color w:val="000000" w:themeColor="text1"/>
          <w:sz w:val="21"/>
          <w:szCs w:val="21"/>
          <w:lang w:eastAsia="es-CO"/>
        </w:rPr>
        <w:t xml:space="preserve"> </w:t>
      </w:r>
      <w:r w:rsidRPr="00305581">
        <w:rPr>
          <w:rFonts w:ascii="Arial" w:eastAsia="Arial" w:hAnsi="Arial" w:cs="Arial"/>
          <w:color w:val="000000" w:themeColor="text1"/>
          <w:sz w:val="21"/>
          <w:szCs w:val="21"/>
          <w:lang w:eastAsia="es-CO"/>
        </w:rPr>
        <w:t>o</w:t>
      </w:r>
      <w:r w:rsidRPr="00305581">
        <w:rPr>
          <w:rFonts w:ascii="Arial" w:eastAsia="Arial,Calibri" w:hAnsi="Arial" w:cs="Arial"/>
          <w:color w:val="000000" w:themeColor="text1"/>
          <w:sz w:val="21"/>
          <w:szCs w:val="21"/>
          <w:lang w:eastAsia="es-CO"/>
        </w:rPr>
        <w:t xml:space="preserve"> </w:t>
      </w:r>
      <w:r w:rsidRPr="00305581">
        <w:rPr>
          <w:rFonts w:ascii="Arial" w:eastAsia="Arial" w:hAnsi="Arial" w:cs="Arial"/>
          <w:color w:val="000000" w:themeColor="text1"/>
          <w:sz w:val="21"/>
          <w:szCs w:val="21"/>
          <w:lang w:eastAsia="es-CO"/>
        </w:rPr>
        <w:t>enmendaduras</w:t>
      </w:r>
      <w:r w:rsidRPr="00305581">
        <w:rPr>
          <w:rFonts w:ascii="Arial" w:eastAsia="Arial,Calibri" w:hAnsi="Arial" w:cs="Arial"/>
          <w:color w:val="000000" w:themeColor="text1"/>
          <w:sz w:val="21"/>
          <w:szCs w:val="21"/>
          <w:lang w:eastAsia="es-CO"/>
        </w:rPr>
        <w:t xml:space="preserve"> </w:t>
      </w:r>
      <w:r w:rsidRPr="00305581">
        <w:rPr>
          <w:rFonts w:ascii="Arial" w:eastAsia="Arial" w:hAnsi="Arial" w:cs="Arial"/>
          <w:color w:val="000000" w:themeColor="text1"/>
          <w:sz w:val="21"/>
          <w:szCs w:val="21"/>
          <w:lang w:eastAsia="es-CO"/>
        </w:rPr>
        <w:t>que</w:t>
      </w:r>
      <w:r w:rsidRPr="00305581">
        <w:rPr>
          <w:rFonts w:ascii="Arial" w:eastAsia="Arial,Calibri" w:hAnsi="Arial" w:cs="Arial"/>
          <w:color w:val="000000" w:themeColor="text1"/>
          <w:sz w:val="21"/>
          <w:szCs w:val="21"/>
          <w:lang w:eastAsia="es-CO"/>
        </w:rPr>
        <w:t xml:space="preserve"> </w:t>
      </w:r>
      <w:r w:rsidRPr="00305581">
        <w:rPr>
          <w:rFonts w:ascii="Arial" w:eastAsia="Arial" w:hAnsi="Arial" w:cs="Arial"/>
          <w:color w:val="000000" w:themeColor="text1"/>
          <w:sz w:val="21"/>
          <w:szCs w:val="21"/>
          <w:lang w:eastAsia="es-CO"/>
        </w:rPr>
        <w:t>no</w:t>
      </w:r>
      <w:r w:rsidRPr="00305581">
        <w:rPr>
          <w:rFonts w:ascii="Arial" w:eastAsia="Arial,Calibri" w:hAnsi="Arial" w:cs="Arial"/>
          <w:color w:val="000000" w:themeColor="text1"/>
          <w:sz w:val="21"/>
          <w:szCs w:val="21"/>
          <w:lang w:eastAsia="es-CO"/>
        </w:rPr>
        <w:t xml:space="preserve"> </w:t>
      </w:r>
      <w:r w:rsidRPr="00305581">
        <w:rPr>
          <w:rFonts w:ascii="Arial" w:eastAsia="Arial" w:hAnsi="Arial" w:cs="Arial"/>
          <w:color w:val="000000" w:themeColor="text1"/>
          <w:sz w:val="21"/>
          <w:szCs w:val="21"/>
          <w:lang w:eastAsia="es-CO"/>
        </w:rPr>
        <w:t>estén</w:t>
      </w:r>
      <w:r w:rsidRPr="00305581">
        <w:rPr>
          <w:rFonts w:ascii="Arial" w:eastAsia="Arial,Calibri" w:hAnsi="Arial" w:cs="Arial"/>
          <w:color w:val="000000" w:themeColor="text1"/>
          <w:sz w:val="21"/>
          <w:szCs w:val="21"/>
          <w:lang w:eastAsia="es-CO"/>
        </w:rPr>
        <w:t xml:space="preserve"> </w:t>
      </w:r>
      <w:r w:rsidRPr="00305581">
        <w:rPr>
          <w:rFonts w:ascii="Arial" w:eastAsia="Arial" w:hAnsi="Arial" w:cs="Arial"/>
          <w:color w:val="000000" w:themeColor="text1"/>
          <w:sz w:val="21"/>
          <w:szCs w:val="21"/>
          <w:lang w:eastAsia="es-CO"/>
        </w:rPr>
        <w:t>convalidadas</w:t>
      </w:r>
      <w:r w:rsidRPr="00305581">
        <w:rPr>
          <w:rFonts w:ascii="Arial" w:eastAsia="Arial,Calibri" w:hAnsi="Arial" w:cs="Arial"/>
          <w:color w:val="000000" w:themeColor="text1"/>
          <w:sz w:val="21"/>
          <w:szCs w:val="21"/>
          <w:lang w:eastAsia="es-CO"/>
        </w:rPr>
        <w:t xml:space="preserve"> </w:t>
      </w:r>
      <w:r w:rsidRPr="00305581">
        <w:rPr>
          <w:rFonts w:ascii="Arial" w:eastAsia="Arial" w:hAnsi="Arial" w:cs="Arial"/>
          <w:color w:val="000000" w:themeColor="text1"/>
          <w:sz w:val="21"/>
          <w:szCs w:val="21"/>
          <w:lang w:eastAsia="es-CO"/>
        </w:rPr>
        <w:t>en</w:t>
      </w:r>
      <w:r w:rsidRPr="00305581">
        <w:rPr>
          <w:rFonts w:ascii="Arial" w:eastAsia="Arial,Calibri" w:hAnsi="Arial" w:cs="Arial"/>
          <w:color w:val="000000" w:themeColor="text1"/>
          <w:sz w:val="21"/>
          <w:szCs w:val="21"/>
          <w:lang w:eastAsia="es-CO"/>
        </w:rPr>
        <w:t xml:space="preserve"> </w:t>
      </w:r>
      <w:r w:rsidRPr="00305581">
        <w:rPr>
          <w:rFonts w:ascii="Arial" w:eastAsia="Arial" w:hAnsi="Arial" w:cs="Arial"/>
          <w:color w:val="000000" w:themeColor="text1"/>
          <w:sz w:val="21"/>
          <w:szCs w:val="21"/>
          <w:lang w:eastAsia="es-CO"/>
        </w:rPr>
        <w:t>la</w:t>
      </w:r>
      <w:r w:rsidRPr="00305581">
        <w:rPr>
          <w:rFonts w:ascii="Arial" w:eastAsia="Arial,Calibri" w:hAnsi="Arial" w:cs="Arial"/>
          <w:color w:val="000000" w:themeColor="text1"/>
          <w:sz w:val="21"/>
          <w:szCs w:val="21"/>
          <w:lang w:eastAsia="es-CO"/>
        </w:rPr>
        <w:t xml:space="preserve"> </w:t>
      </w:r>
      <w:r w:rsidRPr="00305581">
        <w:rPr>
          <w:rFonts w:ascii="Arial" w:eastAsia="Arial" w:hAnsi="Arial" w:cs="Arial"/>
          <w:color w:val="000000" w:themeColor="text1"/>
          <w:sz w:val="21"/>
          <w:szCs w:val="21"/>
          <w:lang w:eastAsia="es-CO"/>
        </w:rPr>
        <w:t>forma</w:t>
      </w:r>
      <w:r w:rsidRPr="00305581">
        <w:rPr>
          <w:rFonts w:ascii="Arial" w:eastAsia="Arial,Calibri" w:hAnsi="Arial" w:cs="Arial"/>
          <w:color w:val="000000" w:themeColor="text1"/>
          <w:sz w:val="21"/>
          <w:szCs w:val="21"/>
          <w:lang w:eastAsia="es-CO"/>
        </w:rPr>
        <w:t xml:space="preserve"> </w:t>
      </w:r>
      <w:r w:rsidRPr="00305581">
        <w:rPr>
          <w:rFonts w:ascii="Arial" w:eastAsia="Arial" w:hAnsi="Arial" w:cs="Arial"/>
          <w:color w:val="000000" w:themeColor="text1"/>
          <w:sz w:val="21"/>
          <w:szCs w:val="21"/>
          <w:lang w:eastAsia="es-CO"/>
        </w:rPr>
        <w:t xml:space="preserve">indicada en </w:t>
      </w:r>
      <w:bookmarkEnd w:id="6"/>
      <w:r w:rsidRPr="00305581">
        <w:rPr>
          <w:rFonts w:ascii="Arial" w:eastAsia="Arial" w:hAnsi="Arial" w:cs="Arial"/>
          <w:color w:val="000000" w:themeColor="text1"/>
          <w:sz w:val="21"/>
          <w:szCs w:val="21"/>
          <w:lang w:eastAsia="es-CO"/>
        </w:rPr>
        <w:t xml:space="preserve">la sección </w:t>
      </w:r>
      <w:r w:rsidRPr="00305581">
        <w:rPr>
          <w:rFonts w:ascii="Arial" w:eastAsia="Arial" w:hAnsi="Arial" w:cs="Arial"/>
          <w:color w:val="000000" w:themeColor="text1"/>
          <w:sz w:val="21"/>
          <w:szCs w:val="21"/>
          <w:lang w:eastAsia="es-CO"/>
        </w:rPr>
        <w:fldChar w:fldCharType="begin"/>
      </w:r>
      <w:r w:rsidRPr="00305581">
        <w:rPr>
          <w:rFonts w:ascii="Arial" w:eastAsia="Arial" w:hAnsi="Arial" w:cs="Arial"/>
          <w:color w:val="000000" w:themeColor="text1"/>
          <w:sz w:val="21"/>
          <w:szCs w:val="21"/>
          <w:lang w:eastAsia="es-CO"/>
        </w:rPr>
        <w:instrText xml:space="preserve"> REF _Ref24620055 \r \h  \* MERGEFORMAT </w:instrText>
      </w:r>
      <w:r w:rsidRPr="00305581">
        <w:rPr>
          <w:rFonts w:ascii="Arial" w:eastAsia="Arial" w:hAnsi="Arial" w:cs="Arial"/>
          <w:color w:val="000000" w:themeColor="text1"/>
          <w:sz w:val="21"/>
          <w:szCs w:val="21"/>
          <w:lang w:eastAsia="es-CO"/>
        </w:rPr>
      </w:r>
      <w:r w:rsidRPr="00305581">
        <w:rPr>
          <w:rFonts w:ascii="Arial" w:eastAsia="Arial" w:hAnsi="Arial" w:cs="Arial"/>
          <w:color w:val="000000" w:themeColor="text1"/>
          <w:sz w:val="21"/>
          <w:szCs w:val="21"/>
          <w:lang w:eastAsia="es-CO"/>
        </w:rPr>
        <w:fldChar w:fldCharType="separate"/>
      </w:r>
      <w:r w:rsidRPr="00305581">
        <w:rPr>
          <w:rFonts w:ascii="Arial" w:eastAsia="Arial" w:hAnsi="Arial" w:cs="Arial"/>
          <w:color w:val="000000" w:themeColor="text1"/>
          <w:sz w:val="21"/>
          <w:szCs w:val="21"/>
          <w:lang w:eastAsia="es-CO"/>
        </w:rPr>
        <w:t>2.3</w:t>
      </w:r>
      <w:r w:rsidRPr="00305581">
        <w:rPr>
          <w:rFonts w:ascii="Arial" w:eastAsia="Arial" w:hAnsi="Arial" w:cs="Arial"/>
          <w:color w:val="000000" w:themeColor="text1"/>
          <w:sz w:val="21"/>
          <w:szCs w:val="21"/>
          <w:lang w:eastAsia="es-CO"/>
        </w:rPr>
        <w:fldChar w:fldCharType="end"/>
      </w:r>
      <w:r w:rsidRPr="00305581">
        <w:rPr>
          <w:rFonts w:ascii="Arial" w:eastAsia="Arial" w:hAnsi="Arial" w:cs="Arial"/>
          <w:color w:val="000000" w:themeColor="text1"/>
          <w:sz w:val="21"/>
          <w:szCs w:val="21"/>
          <w:lang w:eastAsia="es-CO"/>
        </w:rPr>
        <w:t xml:space="preserve"> del Pliego de Condiciones.</w:t>
      </w:r>
    </w:p>
    <w:p w14:paraId="5E83A3CB" w14:textId="77777777" w:rsidR="00305581" w:rsidRPr="00305581" w:rsidRDefault="00305581" w:rsidP="00305581">
      <w:pPr>
        <w:pStyle w:val="Prrafodelista"/>
        <w:numPr>
          <w:ilvl w:val="0"/>
          <w:numId w:val="25"/>
        </w:numPr>
        <w:ind w:left="709" w:right="709"/>
        <w:jc w:val="both"/>
        <w:rPr>
          <w:rFonts w:ascii="Arial" w:eastAsia="Arial" w:hAnsi="Arial" w:cs="Arial"/>
          <w:color w:val="000000" w:themeColor="text1"/>
          <w:sz w:val="21"/>
          <w:szCs w:val="21"/>
          <w:lang w:eastAsia="es-CO"/>
        </w:rPr>
      </w:pPr>
      <w:bookmarkStart w:id="7" w:name="_Hlk516133682"/>
      <w:r w:rsidRPr="00305581">
        <w:rPr>
          <w:rFonts w:ascii="Arial" w:eastAsia="Arial" w:hAnsi="Arial" w:cs="Arial"/>
          <w:color w:val="000000" w:themeColor="text1"/>
          <w:sz w:val="21"/>
          <w:szCs w:val="21"/>
          <w:lang w:eastAsia="es-CO"/>
        </w:rPr>
        <w:t xml:space="preserve">Que el Proponente adicione, suprima, cambie, o modifique los ítems, la descripción, las unidades o cantidades señaladas en el  </w:t>
      </w:r>
      <w:r w:rsidRPr="00305581">
        <w:rPr>
          <w:rFonts w:ascii="Arial" w:eastAsia="Arial" w:hAnsi="Arial" w:cs="Arial"/>
          <w:color w:val="000000" w:themeColor="text1"/>
          <w:sz w:val="21"/>
          <w:szCs w:val="21"/>
          <w:lang w:eastAsia="es-CO"/>
        </w:rPr>
        <w:fldChar w:fldCharType="begin"/>
      </w:r>
      <w:r w:rsidRPr="00305581">
        <w:rPr>
          <w:rFonts w:ascii="Arial" w:eastAsia="Arial" w:hAnsi="Arial" w:cs="Arial"/>
          <w:color w:val="000000" w:themeColor="text1"/>
          <w:sz w:val="21"/>
          <w:szCs w:val="21"/>
          <w:lang w:eastAsia="es-CO"/>
        </w:rPr>
        <w:instrText xml:space="preserve"> REF _Ref508648916 \h  \* MERGEFORMAT </w:instrText>
      </w:r>
      <w:r w:rsidRPr="00305581">
        <w:rPr>
          <w:rFonts w:ascii="Arial" w:eastAsia="Arial" w:hAnsi="Arial" w:cs="Arial"/>
          <w:color w:val="000000" w:themeColor="text1"/>
          <w:sz w:val="21"/>
          <w:szCs w:val="21"/>
          <w:lang w:eastAsia="es-CO"/>
        </w:rPr>
      </w:r>
      <w:r w:rsidRPr="00305581">
        <w:rPr>
          <w:rFonts w:ascii="Arial" w:eastAsia="Arial" w:hAnsi="Arial" w:cs="Arial"/>
          <w:color w:val="000000" w:themeColor="text1"/>
          <w:sz w:val="21"/>
          <w:szCs w:val="21"/>
          <w:lang w:eastAsia="es-CO"/>
        </w:rPr>
        <w:fldChar w:fldCharType="separate"/>
      </w:r>
      <w:r w:rsidRPr="00305581">
        <w:rPr>
          <w:rFonts w:ascii="Arial" w:eastAsia="Arial" w:hAnsi="Arial" w:cs="Arial"/>
          <w:color w:val="000000" w:themeColor="text1"/>
          <w:sz w:val="21"/>
          <w:szCs w:val="21"/>
          <w:lang w:eastAsia="es-CO"/>
        </w:rPr>
        <w:t>Formulario 1– Formulario de Presupuesto Oficial</w:t>
      </w:r>
      <w:r w:rsidRPr="00305581">
        <w:rPr>
          <w:rFonts w:ascii="Arial" w:eastAsia="Arial" w:hAnsi="Arial" w:cs="Arial"/>
          <w:color w:val="000000" w:themeColor="text1"/>
          <w:sz w:val="21"/>
          <w:szCs w:val="21"/>
          <w:lang w:eastAsia="es-CO"/>
        </w:rPr>
        <w:fldChar w:fldCharType="end"/>
      </w:r>
      <w:r w:rsidRPr="00305581">
        <w:rPr>
          <w:rFonts w:ascii="Arial" w:eastAsia="Arial" w:hAnsi="Arial" w:cs="Arial"/>
          <w:color w:val="000000" w:themeColor="text1"/>
          <w:sz w:val="21"/>
          <w:szCs w:val="21"/>
          <w:lang w:eastAsia="es-CO"/>
        </w:rPr>
        <w:t xml:space="preserve">. </w:t>
      </w:r>
    </w:p>
    <w:p w14:paraId="7B2F880C" w14:textId="77777777" w:rsidR="00305581" w:rsidRPr="00305581" w:rsidRDefault="00305581" w:rsidP="00305581">
      <w:pPr>
        <w:pStyle w:val="Prrafodelista"/>
        <w:numPr>
          <w:ilvl w:val="0"/>
          <w:numId w:val="25"/>
        </w:numPr>
        <w:ind w:left="709" w:right="709"/>
        <w:jc w:val="both"/>
        <w:rPr>
          <w:rFonts w:ascii="Arial" w:eastAsia="Arial,Calibri" w:hAnsi="Arial" w:cs="Arial"/>
          <w:color w:val="000000" w:themeColor="text1"/>
          <w:sz w:val="21"/>
          <w:szCs w:val="21"/>
          <w:lang w:eastAsia="es-CO"/>
        </w:rPr>
      </w:pPr>
      <w:bookmarkStart w:id="8" w:name="_Hlk511139274"/>
      <w:r w:rsidRPr="00305581">
        <w:rPr>
          <w:rFonts w:ascii="Arial" w:eastAsia="Arial" w:hAnsi="Arial" w:cs="Arial"/>
          <w:color w:val="000000" w:themeColor="text1"/>
          <w:sz w:val="21"/>
          <w:szCs w:val="21"/>
          <w:lang w:eastAsia="es-CO"/>
        </w:rPr>
        <w:t>No</w:t>
      </w:r>
      <w:r w:rsidRPr="00305581">
        <w:rPr>
          <w:rFonts w:ascii="Arial" w:eastAsia="Arial,Calibri" w:hAnsi="Arial" w:cs="Arial"/>
          <w:color w:val="000000" w:themeColor="text1"/>
          <w:sz w:val="21"/>
          <w:szCs w:val="21"/>
          <w:lang w:eastAsia="es-CO"/>
        </w:rPr>
        <w:t xml:space="preserve"> </w:t>
      </w:r>
      <w:r w:rsidRPr="00305581">
        <w:rPr>
          <w:rFonts w:ascii="Arial" w:eastAsia="Arial" w:hAnsi="Arial" w:cs="Arial"/>
          <w:color w:val="000000" w:themeColor="text1"/>
          <w:sz w:val="21"/>
          <w:szCs w:val="21"/>
          <w:lang w:eastAsia="es-CO"/>
        </w:rPr>
        <w:t>ofrecer</w:t>
      </w:r>
      <w:r w:rsidRPr="00305581">
        <w:rPr>
          <w:rFonts w:ascii="Arial" w:eastAsia="Arial,Calibri" w:hAnsi="Arial" w:cs="Arial"/>
          <w:color w:val="000000" w:themeColor="text1"/>
          <w:sz w:val="21"/>
          <w:szCs w:val="21"/>
          <w:lang w:eastAsia="es-CO"/>
        </w:rPr>
        <w:t xml:space="preserve"> </w:t>
      </w:r>
      <w:r w:rsidRPr="00305581">
        <w:rPr>
          <w:rFonts w:ascii="Arial" w:eastAsia="Arial" w:hAnsi="Arial" w:cs="Arial"/>
          <w:color w:val="000000" w:themeColor="text1"/>
          <w:sz w:val="21"/>
          <w:szCs w:val="21"/>
          <w:lang w:eastAsia="es-CO"/>
        </w:rPr>
        <w:t>el</w:t>
      </w:r>
      <w:r w:rsidRPr="00305581">
        <w:rPr>
          <w:rFonts w:ascii="Arial" w:eastAsia="Arial,Calibri" w:hAnsi="Arial" w:cs="Arial"/>
          <w:color w:val="000000" w:themeColor="text1"/>
          <w:sz w:val="21"/>
          <w:szCs w:val="21"/>
          <w:lang w:eastAsia="es-CO"/>
        </w:rPr>
        <w:t xml:space="preserve"> </w:t>
      </w:r>
      <w:r w:rsidRPr="00305581">
        <w:rPr>
          <w:rFonts w:ascii="Arial" w:eastAsia="Arial" w:hAnsi="Arial" w:cs="Arial"/>
          <w:color w:val="000000" w:themeColor="text1"/>
          <w:sz w:val="21"/>
          <w:szCs w:val="21"/>
          <w:lang w:eastAsia="es-CO"/>
        </w:rPr>
        <w:t>valor</w:t>
      </w:r>
      <w:r w:rsidRPr="00305581">
        <w:rPr>
          <w:rFonts w:ascii="Arial" w:eastAsia="Arial,Calibri" w:hAnsi="Arial" w:cs="Arial"/>
          <w:color w:val="000000" w:themeColor="text1"/>
          <w:sz w:val="21"/>
          <w:szCs w:val="21"/>
          <w:lang w:eastAsia="es-CO"/>
        </w:rPr>
        <w:t xml:space="preserve"> </w:t>
      </w:r>
      <w:r w:rsidRPr="00305581">
        <w:rPr>
          <w:rFonts w:ascii="Arial" w:eastAsia="Arial" w:hAnsi="Arial" w:cs="Arial"/>
          <w:color w:val="000000" w:themeColor="text1"/>
          <w:sz w:val="21"/>
          <w:szCs w:val="21"/>
          <w:lang w:eastAsia="es-CO"/>
        </w:rPr>
        <w:t>de</w:t>
      </w:r>
      <w:r w:rsidRPr="00305581">
        <w:rPr>
          <w:rFonts w:ascii="Arial" w:eastAsia="Arial,Calibri" w:hAnsi="Arial" w:cs="Arial"/>
          <w:color w:val="000000" w:themeColor="text1"/>
          <w:sz w:val="21"/>
          <w:szCs w:val="21"/>
          <w:lang w:eastAsia="es-CO"/>
        </w:rPr>
        <w:t xml:space="preserve"> </w:t>
      </w:r>
      <w:r w:rsidRPr="00305581">
        <w:rPr>
          <w:rFonts w:ascii="Arial" w:eastAsia="Arial" w:hAnsi="Arial" w:cs="Arial"/>
          <w:color w:val="000000" w:themeColor="text1"/>
          <w:sz w:val="21"/>
          <w:szCs w:val="21"/>
          <w:lang w:eastAsia="es-CO"/>
        </w:rPr>
        <w:t>un</w:t>
      </w:r>
      <w:r w:rsidRPr="00305581">
        <w:rPr>
          <w:rFonts w:ascii="Arial" w:eastAsia="Arial,Calibri" w:hAnsi="Arial" w:cs="Arial"/>
          <w:color w:val="000000" w:themeColor="text1"/>
          <w:sz w:val="21"/>
          <w:szCs w:val="21"/>
          <w:lang w:eastAsia="es-CO"/>
        </w:rPr>
        <w:t xml:space="preserve"> </w:t>
      </w:r>
      <w:r w:rsidRPr="00305581">
        <w:rPr>
          <w:rFonts w:ascii="Arial" w:eastAsia="Arial" w:hAnsi="Arial" w:cs="Arial"/>
          <w:color w:val="000000" w:themeColor="text1"/>
          <w:sz w:val="21"/>
          <w:szCs w:val="21"/>
          <w:lang w:eastAsia="es-CO"/>
        </w:rPr>
        <w:t>precio</w:t>
      </w:r>
      <w:r w:rsidRPr="00305581">
        <w:rPr>
          <w:rFonts w:ascii="Arial" w:eastAsia="Arial,Calibri" w:hAnsi="Arial" w:cs="Arial"/>
          <w:color w:val="000000" w:themeColor="text1"/>
          <w:sz w:val="21"/>
          <w:szCs w:val="21"/>
          <w:lang w:eastAsia="es-CO"/>
        </w:rPr>
        <w:t xml:space="preserve"> </w:t>
      </w:r>
      <w:r w:rsidRPr="00305581">
        <w:rPr>
          <w:rFonts w:ascii="Arial" w:eastAsia="Arial" w:hAnsi="Arial" w:cs="Arial"/>
          <w:color w:val="000000" w:themeColor="text1"/>
          <w:sz w:val="21"/>
          <w:szCs w:val="21"/>
          <w:lang w:eastAsia="es-CO"/>
        </w:rPr>
        <w:t>unitario</w:t>
      </w:r>
      <w:r w:rsidRPr="00305581">
        <w:rPr>
          <w:rFonts w:ascii="Arial" w:eastAsia="Arial,Calibri" w:hAnsi="Arial" w:cs="Arial"/>
          <w:color w:val="000000" w:themeColor="text1"/>
          <w:sz w:val="21"/>
          <w:szCs w:val="21"/>
          <w:lang w:eastAsia="es-CO"/>
        </w:rPr>
        <w:t xml:space="preserve">. </w:t>
      </w:r>
      <w:r w:rsidRPr="00305581">
        <w:rPr>
          <w:rFonts w:ascii="Arial" w:eastAsia="Arial,Calibri" w:hAnsi="Arial" w:cs="Arial"/>
          <w:color w:val="000000" w:themeColor="text1"/>
          <w:sz w:val="21"/>
          <w:szCs w:val="21"/>
          <w:highlight w:val="lightGray"/>
          <w:lang w:eastAsia="es-CO"/>
        </w:rPr>
        <w:t>[</w:t>
      </w:r>
      <w:r w:rsidRPr="00305581">
        <w:rPr>
          <w:rFonts w:ascii="Arial" w:eastAsia="Arial" w:hAnsi="Arial" w:cs="Arial"/>
          <w:color w:val="000000" w:themeColor="text1"/>
          <w:sz w:val="21"/>
          <w:szCs w:val="21"/>
          <w:highlight w:val="lightGray"/>
          <w:lang w:eastAsia="es-CO"/>
        </w:rPr>
        <w:t>incluir sólo cuando la forma de pago sea por precios unitarios</w:t>
      </w:r>
      <w:r w:rsidRPr="00305581">
        <w:rPr>
          <w:rFonts w:ascii="Arial" w:eastAsia="Arial,Calibri" w:hAnsi="Arial" w:cs="Arial"/>
          <w:color w:val="000000" w:themeColor="text1"/>
          <w:sz w:val="21"/>
          <w:szCs w:val="21"/>
          <w:highlight w:val="lightGray"/>
          <w:lang w:eastAsia="es-CO"/>
        </w:rPr>
        <w:t>]</w:t>
      </w:r>
    </w:p>
    <w:bookmarkEnd w:id="8"/>
    <w:p w14:paraId="69832460" w14:textId="77777777" w:rsidR="00305581" w:rsidRPr="00305581" w:rsidRDefault="00305581" w:rsidP="00305581">
      <w:pPr>
        <w:pStyle w:val="Prrafodelista"/>
        <w:numPr>
          <w:ilvl w:val="0"/>
          <w:numId w:val="25"/>
        </w:numPr>
        <w:ind w:left="709" w:right="709"/>
        <w:jc w:val="both"/>
        <w:rPr>
          <w:rFonts w:ascii="Arial" w:eastAsia="Arial" w:hAnsi="Arial" w:cs="Arial"/>
          <w:color w:val="000000" w:themeColor="text1"/>
          <w:sz w:val="21"/>
          <w:szCs w:val="21"/>
          <w:lang w:eastAsia="es-CO"/>
        </w:rPr>
      </w:pPr>
      <w:r w:rsidRPr="00305581">
        <w:rPr>
          <w:rFonts w:ascii="Arial" w:eastAsia="Arial" w:hAnsi="Arial" w:cs="Arial"/>
          <w:color w:val="000000" w:themeColor="text1"/>
          <w:sz w:val="21"/>
          <w:szCs w:val="21"/>
          <w:lang w:eastAsia="es-CO"/>
        </w:rPr>
        <w:t>Superar el valor unitario de alguno o algunos</w:t>
      </w:r>
      <w:r w:rsidRPr="00305581">
        <w:rPr>
          <w:rFonts w:ascii="Arial" w:eastAsia="Arial,Calibri" w:hAnsi="Arial" w:cs="Arial"/>
          <w:color w:val="000000" w:themeColor="text1"/>
          <w:sz w:val="21"/>
          <w:szCs w:val="21"/>
          <w:lang w:eastAsia="es-CO"/>
        </w:rPr>
        <w:t xml:space="preserve"> </w:t>
      </w:r>
      <w:r w:rsidRPr="00305581">
        <w:rPr>
          <w:rFonts w:ascii="Arial" w:eastAsia="Arial" w:hAnsi="Arial" w:cs="Arial"/>
          <w:color w:val="000000" w:themeColor="text1"/>
          <w:sz w:val="21"/>
          <w:szCs w:val="21"/>
          <w:lang w:eastAsia="es-CO"/>
        </w:rPr>
        <w:t xml:space="preserve">de los siguientes ítems ofrecidos con respecto al valor establecido para cada ítem del Presupuesto Oficial: </w:t>
      </w:r>
      <w:r w:rsidRPr="00305581">
        <w:rPr>
          <w:rFonts w:ascii="Arial" w:eastAsia="Arial" w:hAnsi="Arial" w:cs="Arial"/>
          <w:color w:val="000000" w:themeColor="text1"/>
          <w:sz w:val="21"/>
          <w:szCs w:val="21"/>
          <w:highlight w:val="lightGray"/>
          <w:lang w:eastAsia="es-CO"/>
        </w:rPr>
        <w:t>[La Entidad debe incluir esta causal cuando la forma de pago sea por precios unitarios y cuando considere necesario establecer ítems del Presupuesto Oficial cuyo valor no pueda ser excedido por el Proponente. Cuando decida incluirla, identificará en este espacio los ítems frente a los cuales aplicará la causal de rechazo</w:t>
      </w:r>
      <w:r w:rsidRPr="00305581">
        <w:rPr>
          <w:rFonts w:ascii="Arial" w:eastAsia="Arial" w:hAnsi="Arial" w:cs="Arial"/>
          <w:color w:val="000000" w:themeColor="text1"/>
          <w:sz w:val="21"/>
          <w:szCs w:val="21"/>
          <w:lang w:eastAsia="es-CO"/>
        </w:rPr>
        <w:t xml:space="preserve">. </w:t>
      </w:r>
    </w:p>
    <w:p w14:paraId="671765FE" w14:textId="77777777" w:rsidR="00305581" w:rsidRPr="00305581" w:rsidRDefault="00305581" w:rsidP="00305581">
      <w:pPr>
        <w:pStyle w:val="Prrafodelista"/>
        <w:ind w:left="709" w:right="709"/>
        <w:jc w:val="both"/>
        <w:rPr>
          <w:rFonts w:ascii="Arial" w:eastAsia="Arial,Calibri" w:hAnsi="Arial" w:cs="Arial"/>
          <w:color w:val="000000" w:themeColor="text1"/>
          <w:sz w:val="21"/>
          <w:szCs w:val="21"/>
          <w:lang w:eastAsia="es-CO"/>
        </w:rPr>
      </w:pPr>
      <w:r w:rsidRPr="00305581">
        <w:rPr>
          <w:rFonts w:ascii="Arial" w:eastAsia="Arial,Calibri" w:hAnsi="Arial" w:cs="Arial"/>
          <w:color w:val="000000" w:themeColor="text1"/>
          <w:sz w:val="21"/>
          <w:szCs w:val="21"/>
          <w:highlight w:val="lightGray"/>
          <w:lang w:eastAsia="es-CO"/>
        </w:rPr>
        <w:t>Para la aplicación de esta causal la Entidad debe tener en cuenta que el valor unitario establecido en el Formulario 1 – Formulario de Presupuesto Oficial incluye el valor de AIU]</w:t>
      </w:r>
      <w:r w:rsidRPr="00305581">
        <w:rPr>
          <w:rFonts w:ascii="Arial" w:eastAsia="Arial,Calibri" w:hAnsi="Arial" w:cs="Arial"/>
          <w:color w:val="000000" w:themeColor="text1"/>
          <w:sz w:val="21"/>
          <w:szCs w:val="21"/>
          <w:lang w:eastAsia="es-CO"/>
        </w:rPr>
        <w:t xml:space="preserve"> </w:t>
      </w:r>
    </w:p>
    <w:p w14:paraId="07B0A96D" w14:textId="77777777" w:rsidR="00305581" w:rsidRPr="00305581" w:rsidRDefault="00305581" w:rsidP="00305581">
      <w:pPr>
        <w:pStyle w:val="Prrafodelista"/>
        <w:numPr>
          <w:ilvl w:val="0"/>
          <w:numId w:val="25"/>
        </w:numPr>
        <w:ind w:left="709" w:right="709"/>
        <w:jc w:val="both"/>
        <w:rPr>
          <w:rFonts w:ascii="Arial" w:eastAsia="Arial,Calibri" w:hAnsi="Arial" w:cs="Arial"/>
          <w:color w:val="000000" w:themeColor="text1"/>
          <w:sz w:val="21"/>
          <w:szCs w:val="21"/>
          <w:lang w:eastAsia="es-CO"/>
        </w:rPr>
      </w:pPr>
      <w:r w:rsidRPr="00305581">
        <w:rPr>
          <w:rFonts w:ascii="Arial" w:eastAsia="Arial" w:hAnsi="Arial" w:cs="Arial"/>
          <w:color w:val="000000" w:themeColor="text1"/>
          <w:sz w:val="21"/>
          <w:szCs w:val="21"/>
          <w:lang w:eastAsia="es-CO"/>
        </w:rPr>
        <w:t>No</w:t>
      </w:r>
      <w:r w:rsidRPr="00305581">
        <w:rPr>
          <w:rFonts w:ascii="Arial" w:eastAsia="Arial,Calibri" w:hAnsi="Arial" w:cs="Arial"/>
          <w:color w:val="000000" w:themeColor="text1"/>
          <w:sz w:val="21"/>
          <w:szCs w:val="21"/>
          <w:lang w:eastAsia="es-CO"/>
        </w:rPr>
        <w:t xml:space="preserve"> </w:t>
      </w:r>
      <w:r w:rsidRPr="00305581">
        <w:rPr>
          <w:rFonts w:ascii="Arial" w:eastAsia="Arial" w:hAnsi="Arial" w:cs="Arial"/>
          <w:color w:val="000000" w:themeColor="text1"/>
          <w:sz w:val="21"/>
          <w:szCs w:val="21"/>
          <w:lang w:eastAsia="es-CO"/>
        </w:rPr>
        <w:t>discriminar</w:t>
      </w:r>
      <w:r w:rsidRPr="00305581">
        <w:rPr>
          <w:rFonts w:ascii="Arial" w:eastAsia="Arial,Calibri" w:hAnsi="Arial" w:cs="Arial"/>
          <w:color w:val="000000" w:themeColor="text1"/>
          <w:sz w:val="21"/>
          <w:szCs w:val="21"/>
          <w:lang w:eastAsia="es-CO"/>
        </w:rPr>
        <w:t xml:space="preserve"> </w:t>
      </w:r>
      <w:r w:rsidRPr="00305581">
        <w:rPr>
          <w:rFonts w:ascii="Arial" w:eastAsia="Arial" w:hAnsi="Arial" w:cs="Arial"/>
          <w:color w:val="000000" w:themeColor="text1"/>
          <w:sz w:val="21"/>
          <w:szCs w:val="21"/>
          <w:lang w:eastAsia="es-CO"/>
        </w:rPr>
        <w:t>en</w:t>
      </w:r>
      <w:r w:rsidRPr="00305581">
        <w:rPr>
          <w:rFonts w:ascii="Arial" w:eastAsia="Arial,Calibri" w:hAnsi="Arial" w:cs="Arial"/>
          <w:color w:val="000000" w:themeColor="text1"/>
          <w:sz w:val="21"/>
          <w:szCs w:val="21"/>
          <w:lang w:eastAsia="es-CO"/>
        </w:rPr>
        <w:t xml:space="preserve"> </w:t>
      </w:r>
      <w:r w:rsidRPr="00305581">
        <w:rPr>
          <w:rFonts w:ascii="Arial" w:eastAsia="Arial" w:hAnsi="Arial" w:cs="Arial"/>
          <w:color w:val="000000" w:themeColor="text1"/>
          <w:sz w:val="21"/>
          <w:szCs w:val="21"/>
          <w:lang w:eastAsia="es-CO"/>
        </w:rPr>
        <w:t>la</w:t>
      </w:r>
      <w:r w:rsidRPr="00305581">
        <w:rPr>
          <w:rFonts w:ascii="Arial" w:eastAsia="Arial,Calibri" w:hAnsi="Arial" w:cs="Arial"/>
          <w:color w:val="000000" w:themeColor="text1"/>
          <w:sz w:val="21"/>
          <w:szCs w:val="21"/>
          <w:lang w:eastAsia="es-CO"/>
        </w:rPr>
        <w:t xml:space="preserve"> </w:t>
      </w:r>
      <w:r w:rsidRPr="00305581">
        <w:rPr>
          <w:rFonts w:ascii="Arial" w:eastAsia="Arial" w:hAnsi="Arial" w:cs="Arial"/>
          <w:color w:val="000000" w:themeColor="text1"/>
          <w:sz w:val="21"/>
          <w:szCs w:val="21"/>
          <w:lang w:eastAsia="es-CO"/>
        </w:rPr>
        <w:t>oferta</w:t>
      </w:r>
      <w:r w:rsidRPr="00305581">
        <w:rPr>
          <w:rFonts w:ascii="Arial" w:eastAsia="Arial,Calibri" w:hAnsi="Arial" w:cs="Arial"/>
          <w:color w:val="000000" w:themeColor="text1"/>
          <w:sz w:val="21"/>
          <w:szCs w:val="21"/>
          <w:lang w:eastAsia="es-CO"/>
        </w:rPr>
        <w:t xml:space="preserve"> </w:t>
      </w:r>
      <w:r w:rsidRPr="00305581">
        <w:rPr>
          <w:rFonts w:ascii="Arial" w:eastAsia="Arial" w:hAnsi="Arial" w:cs="Arial"/>
          <w:color w:val="000000" w:themeColor="text1"/>
          <w:sz w:val="21"/>
          <w:szCs w:val="21"/>
          <w:lang w:eastAsia="es-CO"/>
        </w:rPr>
        <w:t>económica</w:t>
      </w:r>
      <w:r w:rsidRPr="00305581">
        <w:rPr>
          <w:rFonts w:ascii="Arial" w:eastAsia="Arial,Calibri" w:hAnsi="Arial" w:cs="Arial"/>
          <w:color w:val="000000" w:themeColor="text1"/>
          <w:sz w:val="21"/>
          <w:szCs w:val="21"/>
          <w:lang w:eastAsia="es-CO"/>
        </w:rPr>
        <w:t xml:space="preserve"> </w:t>
      </w:r>
      <w:r w:rsidRPr="00305581">
        <w:rPr>
          <w:rFonts w:ascii="Arial" w:eastAsia="Arial" w:hAnsi="Arial" w:cs="Arial"/>
          <w:color w:val="000000" w:themeColor="text1"/>
          <w:sz w:val="21"/>
          <w:szCs w:val="21"/>
          <w:lang w:eastAsia="es-CO"/>
        </w:rPr>
        <w:t>el</w:t>
      </w:r>
      <w:r w:rsidRPr="00305581">
        <w:rPr>
          <w:rFonts w:ascii="Arial" w:eastAsia="Arial,Calibri" w:hAnsi="Arial" w:cs="Arial"/>
          <w:color w:val="000000" w:themeColor="text1"/>
          <w:sz w:val="21"/>
          <w:szCs w:val="21"/>
          <w:lang w:eastAsia="es-CO"/>
        </w:rPr>
        <w:t xml:space="preserve"> </w:t>
      </w:r>
      <w:r w:rsidRPr="00305581">
        <w:rPr>
          <w:rFonts w:ascii="Arial" w:eastAsia="Arial" w:hAnsi="Arial" w:cs="Arial"/>
          <w:color w:val="000000" w:themeColor="text1"/>
          <w:sz w:val="21"/>
          <w:szCs w:val="21"/>
          <w:lang w:eastAsia="es-CO"/>
        </w:rPr>
        <w:t>porcentaje</w:t>
      </w:r>
      <w:r w:rsidRPr="00305581">
        <w:rPr>
          <w:rFonts w:ascii="Arial" w:eastAsia="Arial,Calibri" w:hAnsi="Arial" w:cs="Arial"/>
          <w:color w:val="000000" w:themeColor="text1"/>
          <w:sz w:val="21"/>
          <w:szCs w:val="21"/>
          <w:lang w:eastAsia="es-CO"/>
        </w:rPr>
        <w:t xml:space="preserve"> </w:t>
      </w:r>
      <w:r w:rsidRPr="00305581">
        <w:rPr>
          <w:rFonts w:ascii="Arial" w:eastAsia="Arial" w:hAnsi="Arial" w:cs="Arial"/>
          <w:color w:val="000000" w:themeColor="text1"/>
          <w:sz w:val="21"/>
          <w:szCs w:val="21"/>
          <w:lang w:eastAsia="es-CO"/>
        </w:rPr>
        <w:t>de</w:t>
      </w:r>
      <w:r w:rsidRPr="00305581">
        <w:rPr>
          <w:rFonts w:ascii="Arial" w:eastAsia="Arial,Calibri" w:hAnsi="Arial" w:cs="Arial"/>
          <w:color w:val="000000" w:themeColor="text1"/>
          <w:sz w:val="21"/>
          <w:szCs w:val="21"/>
          <w:lang w:eastAsia="es-CO"/>
        </w:rPr>
        <w:t xml:space="preserve"> </w:t>
      </w:r>
      <w:r w:rsidRPr="00305581">
        <w:rPr>
          <w:rFonts w:ascii="Arial" w:eastAsia="Arial" w:hAnsi="Arial" w:cs="Arial"/>
          <w:color w:val="000000" w:themeColor="text1"/>
          <w:sz w:val="21"/>
          <w:szCs w:val="21"/>
          <w:lang w:eastAsia="es-CO"/>
        </w:rPr>
        <w:t>AIU</w:t>
      </w:r>
      <w:r w:rsidRPr="00305581">
        <w:rPr>
          <w:rFonts w:ascii="Arial" w:eastAsia="Arial,Calibri" w:hAnsi="Arial" w:cs="Arial"/>
          <w:color w:val="000000" w:themeColor="text1"/>
          <w:sz w:val="21"/>
          <w:szCs w:val="21"/>
          <w:lang w:eastAsia="es-CO"/>
        </w:rPr>
        <w:t xml:space="preserve"> </w:t>
      </w:r>
      <w:r w:rsidRPr="00305581">
        <w:rPr>
          <w:rFonts w:ascii="Arial" w:eastAsia="Arial" w:hAnsi="Arial" w:cs="Arial"/>
          <w:color w:val="000000" w:themeColor="text1"/>
          <w:sz w:val="21"/>
          <w:szCs w:val="21"/>
          <w:lang w:eastAsia="es-CO"/>
        </w:rPr>
        <w:t>en</w:t>
      </w:r>
      <w:r w:rsidRPr="00305581">
        <w:rPr>
          <w:rFonts w:ascii="Arial" w:eastAsia="Arial,Calibri" w:hAnsi="Arial" w:cs="Arial"/>
          <w:color w:val="000000" w:themeColor="text1"/>
          <w:sz w:val="21"/>
          <w:szCs w:val="21"/>
          <w:lang w:eastAsia="es-CO"/>
        </w:rPr>
        <w:t xml:space="preserve"> </w:t>
      </w:r>
      <w:r w:rsidRPr="00305581">
        <w:rPr>
          <w:rFonts w:ascii="Arial" w:eastAsia="Arial" w:hAnsi="Arial" w:cs="Arial"/>
          <w:color w:val="000000" w:themeColor="text1"/>
          <w:sz w:val="21"/>
          <w:szCs w:val="21"/>
          <w:lang w:eastAsia="es-CO"/>
        </w:rPr>
        <w:t>la</w:t>
      </w:r>
      <w:r w:rsidRPr="00305581">
        <w:rPr>
          <w:rFonts w:ascii="Arial" w:eastAsia="Arial,Calibri" w:hAnsi="Arial" w:cs="Arial"/>
          <w:color w:val="000000" w:themeColor="text1"/>
          <w:sz w:val="21"/>
          <w:szCs w:val="21"/>
          <w:lang w:eastAsia="es-CO"/>
        </w:rPr>
        <w:t xml:space="preserve"> </w:t>
      </w:r>
      <w:r w:rsidRPr="00305581">
        <w:rPr>
          <w:rFonts w:ascii="Arial" w:eastAsia="Arial" w:hAnsi="Arial" w:cs="Arial"/>
          <w:color w:val="000000" w:themeColor="text1"/>
          <w:sz w:val="21"/>
          <w:szCs w:val="21"/>
          <w:lang w:eastAsia="es-CO"/>
        </w:rPr>
        <w:t>forma</w:t>
      </w:r>
      <w:r w:rsidRPr="00305581">
        <w:rPr>
          <w:rFonts w:ascii="Arial" w:eastAsia="Arial,Calibri" w:hAnsi="Arial" w:cs="Arial"/>
          <w:color w:val="000000" w:themeColor="text1"/>
          <w:sz w:val="21"/>
          <w:szCs w:val="21"/>
          <w:lang w:eastAsia="es-CO"/>
        </w:rPr>
        <w:t xml:space="preserve"> </w:t>
      </w:r>
      <w:r w:rsidRPr="00305581">
        <w:rPr>
          <w:rFonts w:ascii="Arial" w:eastAsia="Arial" w:hAnsi="Arial" w:cs="Arial"/>
          <w:color w:val="000000" w:themeColor="text1"/>
          <w:sz w:val="21"/>
          <w:szCs w:val="21"/>
          <w:lang w:eastAsia="es-CO"/>
        </w:rPr>
        <w:t>como</w:t>
      </w:r>
      <w:r w:rsidRPr="00305581">
        <w:rPr>
          <w:rFonts w:ascii="Arial" w:eastAsia="Arial,Calibri" w:hAnsi="Arial" w:cs="Arial"/>
          <w:color w:val="000000" w:themeColor="text1"/>
          <w:sz w:val="21"/>
          <w:szCs w:val="21"/>
          <w:lang w:eastAsia="es-CO"/>
        </w:rPr>
        <w:t xml:space="preserve"> </w:t>
      </w:r>
      <w:r w:rsidRPr="00305581">
        <w:rPr>
          <w:rFonts w:ascii="Arial" w:eastAsia="Arial" w:hAnsi="Arial" w:cs="Arial"/>
          <w:color w:val="000000" w:themeColor="text1"/>
          <w:sz w:val="21"/>
          <w:szCs w:val="21"/>
          <w:lang w:eastAsia="es-CO"/>
        </w:rPr>
        <w:t>lo</w:t>
      </w:r>
      <w:r w:rsidRPr="00305581">
        <w:rPr>
          <w:rFonts w:ascii="Arial" w:eastAsia="Arial,Calibri" w:hAnsi="Arial" w:cs="Arial"/>
          <w:color w:val="000000" w:themeColor="text1"/>
          <w:sz w:val="21"/>
          <w:szCs w:val="21"/>
          <w:lang w:eastAsia="es-CO"/>
        </w:rPr>
        <w:t xml:space="preserve"> </w:t>
      </w:r>
      <w:r w:rsidRPr="00305581">
        <w:rPr>
          <w:rFonts w:ascii="Arial" w:eastAsia="Arial" w:hAnsi="Arial" w:cs="Arial"/>
          <w:color w:val="000000" w:themeColor="text1"/>
          <w:sz w:val="21"/>
          <w:szCs w:val="21"/>
          <w:lang w:eastAsia="es-CO"/>
        </w:rPr>
        <w:t>establece</w:t>
      </w:r>
      <w:r w:rsidRPr="00305581">
        <w:rPr>
          <w:rFonts w:ascii="Arial" w:eastAsia="Arial,Calibri" w:hAnsi="Arial" w:cs="Arial"/>
          <w:color w:val="000000" w:themeColor="text1"/>
          <w:sz w:val="21"/>
          <w:szCs w:val="21"/>
          <w:lang w:eastAsia="es-CO"/>
        </w:rPr>
        <w:t xml:space="preserve"> </w:t>
      </w:r>
      <w:r w:rsidRPr="00305581">
        <w:rPr>
          <w:rFonts w:ascii="Arial" w:eastAsia="Arial" w:hAnsi="Arial" w:cs="Arial"/>
          <w:color w:val="000000" w:themeColor="text1"/>
          <w:sz w:val="21"/>
          <w:szCs w:val="21"/>
          <w:lang w:eastAsia="es-CO"/>
        </w:rPr>
        <w:t>el</w:t>
      </w:r>
      <w:r w:rsidRPr="00305581">
        <w:rPr>
          <w:rFonts w:ascii="Arial" w:eastAsia="Arial,Calibri" w:hAnsi="Arial" w:cs="Arial"/>
          <w:color w:val="000000" w:themeColor="text1"/>
          <w:sz w:val="21"/>
          <w:szCs w:val="21"/>
          <w:lang w:eastAsia="es-CO"/>
        </w:rPr>
        <w:t xml:space="preserve"> </w:t>
      </w:r>
      <w:r w:rsidRPr="00305581">
        <w:rPr>
          <w:rFonts w:ascii="Arial" w:eastAsia="Arial" w:hAnsi="Arial" w:cs="Arial"/>
          <w:color w:val="000000" w:themeColor="text1"/>
          <w:sz w:val="21"/>
          <w:szCs w:val="21"/>
          <w:lang w:eastAsia="es-CO"/>
        </w:rPr>
        <w:t>Pliego</w:t>
      </w:r>
      <w:r w:rsidRPr="00305581">
        <w:rPr>
          <w:rFonts w:ascii="Arial" w:eastAsia="Arial,Calibri" w:hAnsi="Arial" w:cs="Arial"/>
          <w:color w:val="000000" w:themeColor="text1"/>
          <w:sz w:val="21"/>
          <w:szCs w:val="21"/>
          <w:lang w:eastAsia="es-CO"/>
        </w:rPr>
        <w:t xml:space="preserve"> </w:t>
      </w:r>
      <w:r w:rsidRPr="00305581">
        <w:rPr>
          <w:rFonts w:ascii="Arial" w:eastAsia="Arial" w:hAnsi="Arial" w:cs="Arial"/>
          <w:color w:val="000000" w:themeColor="text1"/>
          <w:sz w:val="21"/>
          <w:szCs w:val="21"/>
          <w:lang w:eastAsia="es-CO"/>
        </w:rPr>
        <w:t>de</w:t>
      </w:r>
      <w:r w:rsidRPr="00305581">
        <w:rPr>
          <w:rFonts w:ascii="Arial" w:eastAsia="Arial,Calibri" w:hAnsi="Arial" w:cs="Arial"/>
          <w:color w:val="000000" w:themeColor="text1"/>
          <w:sz w:val="21"/>
          <w:szCs w:val="21"/>
          <w:lang w:eastAsia="es-CO"/>
        </w:rPr>
        <w:t xml:space="preserve"> </w:t>
      </w:r>
      <w:r w:rsidRPr="00305581">
        <w:rPr>
          <w:rFonts w:ascii="Arial" w:eastAsia="Arial" w:hAnsi="Arial" w:cs="Arial"/>
          <w:color w:val="000000" w:themeColor="text1"/>
          <w:sz w:val="21"/>
          <w:szCs w:val="21"/>
          <w:lang w:eastAsia="es-CO"/>
        </w:rPr>
        <w:t xml:space="preserve">Condiciones y el </w:t>
      </w:r>
      <w:r w:rsidRPr="00305581">
        <w:rPr>
          <w:rFonts w:ascii="Arial" w:hAnsi="Arial" w:cs="Arial"/>
          <w:color w:val="000000" w:themeColor="text1"/>
          <w:sz w:val="21"/>
          <w:szCs w:val="21"/>
        </w:rPr>
        <w:fldChar w:fldCharType="begin"/>
      </w:r>
      <w:r w:rsidRPr="00305581">
        <w:rPr>
          <w:rFonts w:ascii="Arial" w:hAnsi="Arial" w:cs="Arial"/>
          <w:color w:val="000000" w:themeColor="text1"/>
          <w:sz w:val="21"/>
          <w:szCs w:val="21"/>
          <w:lang w:eastAsia="es-CO"/>
        </w:rPr>
        <w:instrText xml:space="preserve"> REF _Ref508648916 \h </w:instrText>
      </w:r>
      <w:r w:rsidRPr="00305581">
        <w:rPr>
          <w:rFonts w:ascii="Arial" w:hAnsi="Arial" w:cs="Arial"/>
          <w:color w:val="000000" w:themeColor="text1"/>
          <w:sz w:val="21"/>
          <w:szCs w:val="21"/>
        </w:rPr>
        <w:instrText xml:space="preserve"> \* MERGEFORMAT </w:instrText>
      </w:r>
      <w:r w:rsidRPr="00305581">
        <w:rPr>
          <w:rFonts w:ascii="Arial" w:hAnsi="Arial" w:cs="Arial"/>
          <w:color w:val="000000" w:themeColor="text1"/>
          <w:sz w:val="21"/>
          <w:szCs w:val="21"/>
        </w:rPr>
      </w:r>
      <w:r w:rsidRPr="00305581">
        <w:rPr>
          <w:rFonts w:ascii="Arial" w:hAnsi="Arial" w:cs="Arial"/>
          <w:color w:val="000000" w:themeColor="text1"/>
          <w:sz w:val="21"/>
          <w:szCs w:val="21"/>
          <w:lang w:eastAsia="es-CO"/>
        </w:rPr>
        <w:fldChar w:fldCharType="separate"/>
      </w:r>
      <w:r w:rsidRPr="00305581">
        <w:rPr>
          <w:rFonts w:ascii="Arial" w:eastAsia="Arial" w:hAnsi="Arial" w:cs="Arial"/>
          <w:color w:val="000000" w:themeColor="text1"/>
          <w:sz w:val="21"/>
          <w:szCs w:val="21"/>
        </w:rPr>
        <w:t>Formulario 1– Formulario de Presupuesto Oficial</w:t>
      </w:r>
      <w:r w:rsidRPr="00305581">
        <w:rPr>
          <w:rFonts w:ascii="Arial" w:hAnsi="Arial" w:cs="Arial"/>
          <w:color w:val="000000" w:themeColor="text1"/>
          <w:sz w:val="21"/>
          <w:szCs w:val="21"/>
        </w:rPr>
        <w:fldChar w:fldCharType="end"/>
      </w:r>
      <w:r w:rsidRPr="00305581">
        <w:rPr>
          <w:rFonts w:ascii="Arial" w:eastAsia="Arial,Calibri" w:hAnsi="Arial" w:cs="Arial"/>
          <w:color w:val="000000" w:themeColor="text1"/>
          <w:sz w:val="21"/>
          <w:szCs w:val="21"/>
          <w:lang w:eastAsia="es-CO"/>
        </w:rPr>
        <w:t>.</w:t>
      </w:r>
    </w:p>
    <w:p w14:paraId="1F608082" w14:textId="77777777" w:rsidR="00305581" w:rsidRPr="00305581" w:rsidRDefault="00305581" w:rsidP="00305581">
      <w:pPr>
        <w:pStyle w:val="Prrafodelista"/>
        <w:ind w:left="709" w:right="709"/>
        <w:jc w:val="both"/>
        <w:rPr>
          <w:rFonts w:ascii="Arial" w:eastAsia="Arial,Calibri" w:hAnsi="Arial" w:cs="Arial"/>
          <w:color w:val="000000" w:themeColor="text1"/>
          <w:sz w:val="21"/>
          <w:szCs w:val="21"/>
          <w:lang w:eastAsia="es-CO"/>
        </w:rPr>
      </w:pPr>
      <w:r w:rsidRPr="00305581">
        <w:rPr>
          <w:rFonts w:ascii="Arial" w:eastAsia="Arial,Calibri" w:hAnsi="Arial" w:cs="Arial"/>
          <w:color w:val="000000" w:themeColor="text1"/>
          <w:sz w:val="21"/>
          <w:szCs w:val="21"/>
          <w:highlight w:val="lightGray"/>
          <w:lang w:eastAsia="es-CO"/>
        </w:rPr>
        <w:t>[Se entiende que el Proponente discrimina en la oferta económica el porcentaje de AIU cuando señala el porcentaje (%) correspondiente a la Administración, los Imprevistos y la Utilidad. En ningún caso la Entidad rechazará la oferta por no presentar el desglose del AIU]</w:t>
      </w:r>
    </w:p>
    <w:p w14:paraId="542EC0C2" w14:textId="77777777" w:rsidR="00305581" w:rsidRPr="00305581" w:rsidRDefault="00305581" w:rsidP="00305581">
      <w:pPr>
        <w:pStyle w:val="Prrafodelista"/>
        <w:numPr>
          <w:ilvl w:val="0"/>
          <w:numId w:val="25"/>
        </w:numPr>
        <w:ind w:left="709" w:right="709"/>
        <w:jc w:val="both"/>
        <w:rPr>
          <w:rFonts w:ascii="Arial" w:eastAsia="Arial,Calibri" w:hAnsi="Arial" w:cs="Arial"/>
          <w:color w:val="000000" w:themeColor="text1"/>
          <w:sz w:val="21"/>
          <w:szCs w:val="21"/>
          <w:lang w:eastAsia="es-CO"/>
        </w:rPr>
      </w:pPr>
      <w:bookmarkStart w:id="9" w:name="_Hlk511139359"/>
      <w:r w:rsidRPr="00305581">
        <w:rPr>
          <w:rFonts w:ascii="Arial" w:eastAsia="Arial" w:hAnsi="Arial" w:cs="Arial"/>
          <w:color w:val="000000" w:themeColor="text1"/>
          <w:sz w:val="21"/>
          <w:szCs w:val="21"/>
          <w:lang w:eastAsia="es-CO"/>
        </w:rPr>
        <w:t>Ofrecer</w:t>
      </w:r>
      <w:r w:rsidRPr="00305581">
        <w:rPr>
          <w:rFonts w:ascii="Arial" w:eastAsia="Arial,Calibri" w:hAnsi="Arial" w:cs="Arial"/>
          <w:color w:val="000000" w:themeColor="text1"/>
          <w:sz w:val="21"/>
          <w:szCs w:val="21"/>
          <w:lang w:eastAsia="es-CO"/>
        </w:rPr>
        <w:t xml:space="preserve"> </w:t>
      </w:r>
      <w:r w:rsidRPr="00305581">
        <w:rPr>
          <w:rFonts w:ascii="Arial" w:eastAsia="Arial" w:hAnsi="Arial" w:cs="Arial"/>
          <w:color w:val="000000" w:themeColor="text1"/>
          <w:sz w:val="21"/>
          <w:szCs w:val="21"/>
          <w:lang w:eastAsia="es-CO"/>
        </w:rPr>
        <w:t>como</w:t>
      </w:r>
      <w:r w:rsidRPr="00305581">
        <w:rPr>
          <w:rFonts w:ascii="Arial" w:eastAsia="Arial,Calibri" w:hAnsi="Arial" w:cs="Arial"/>
          <w:color w:val="000000" w:themeColor="text1"/>
          <w:sz w:val="21"/>
          <w:szCs w:val="21"/>
          <w:lang w:eastAsia="es-CO"/>
        </w:rPr>
        <w:t xml:space="preserve"> </w:t>
      </w:r>
      <w:r w:rsidRPr="00305581">
        <w:rPr>
          <w:rFonts w:ascii="Arial" w:eastAsia="Arial" w:hAnsi="Arial" w:cs="Arial"/>
          <w:color w:val="000000" w:themeColor="text1"/>
          <w:sz w:val="21"/>
          <w:szCs w:val="21"/>
          <w:lang w:eastAsia="es-CO"/>
        </w:rPr>
        <w:t>AIU</w:t>
      </w:r>
      <w:r w:rsidRPr="00305581">
        <w:rPr>
          <w:rFonts w:ascii="Arial" w:eastAsia="Arial,Calibri" w:hAnsi="Arial" w:cs="Arial"/>
          <w:color w:val="000000" w:themeColor="text1"/>
          <w:sz w:val="21"/>
          <w:szCs w:val="21"/>
          <w:lang w:eastAsia="es-CO"/>
        </w:rPr>
        <w:t xml:space="preserve"> </w:t>
      </w:r>
      <w:r w:rsidRPr="00305581">
        <w:rPr>
          <w:rFonts w:ascii="Arial" w:eastAsia="Arial" w:hAnsi="Arial" w:cs="Arial"/>
          <w:color w:val="000000" w:themeColor="text1"/>
          <w:sz w:val="21"/>
          <w:szCs w:val="21"/>
          <w:lang w:eastAsia="es-CO"/>
        </w:rPr>
        <w:t>un</w:t>
      </w:r>
      <w:r w:rsidRPr="00305581">
        <w:rPr>
          <w:rFonts w:ascii="Arial" w:eastAsia="Arial,Calibri" w:hAnsi="Arial" w:cs="Arial"/>
          <w:color w:val="000000" w:themeColor="text1"/>
          <w:sz w:val="21"/>
          <w:szCs w:val="21"/>
          <w:lang w:eastAsia="es-CO"/>
        </w:rPr>
        <w:t xml:space="preserve"> </w:t>
      </w:r>
      <w:r w:rsidRPr="00305581">
        <w:rPr>
          <w:rFonts w:ascii="Arial" w:eastAsia="Arial" w:hAnsi="Arial" w:cs="Arial"/>
          <w:color w:val="000000" w:themeColor="text1"/>
          <w:sz w:val="21"/>
          <w:szCs w:val="21"/>
          <w:lang w:eastAsia="es-CO"/>
        </w:rPr>
        <w:t xml:space="preserve">porcentaje cuya sumatoria sea superior al establecido por la Entidad en el </w:t>
      </w:r>
      <w:r w:rsidRPr="00305581">
        <w:rPr>
          <w:rFonts w:ascii="Arial" w:eastAsia="Arial" w:hAnsi="Arial" w:cs="Arial"/>
          <w:color w:val="000000" w:themeColor="text1"/>
          <w:sz w:val="21"/>
          <w:szCs w:val="21"/>
          <w:lang w:eastAsia="es-CO"/>
        </w:rPr>
        <w:fldChar w:fldCharType="begin"/>
      </w:r>
      <w:r w:rsidRPr="00305581">
        <w:rPr>
          <w:rFonts w:ascii="Arial" w:eastAsia="Arial" w:hAnsi="Arial" w:cs="Arial"/>
          <w:color w:val="000000" w:themeColor="text1"/>
          <w:sz w:val="21"/>
          <w:szCs w:val="21"/>
          <w:lang w:eastAsia="es-CO"/>
        </w:rPr>
        <w:instrText xml:space="preserve"> REF _Ref508648916 \h  \* MERGEFORMAT </w:instrText>
      </w:r>
      <w:r w:rsidRPr="00305581">
        <w:rPr>
          <w:rFonts w:ascii="Arial" w:eastAsia="Arial" w:hAnsi="Arial" w:cs="Arial"/>
          <w:color w:val="000000" w:themeColor="text1"/>
          <w:sz w:val="21"/>
          <w:szCs w:val="21"/>
          <w:lang w:eastAsia="es-CO"/>
        </w:rPr>
      </w:r>
      <w:r w:rsidRPr="00305581">
        <w:rPr>
          <w:rFonts w:ascii="Arial" w:eastAsia="Arial" w:hAnsi="Arial" w:cs="Arial"/>
          <w:color w:val="000000" w:themeColor="text1"/>
          <w:sz w:val="21"/>
          <w:szCs w:val="21"/>
          <w:lang w:eastAsia="es-CO"/>
        </w:rPr>
        <w:fldChar w:fldCharType="separate"/>
      </w:r>
      <w:r w:rsidRPr="00305581">
        <w:rPr>
          <w:rFonts w:ascii="Arial" w:eastAsia="Arial" w:hAnsi="Arial" w:cs="Arial"/>
          <w:color w:val="000000" w:themeColor="text1"/>
          <w:sz w:val="21"/>
          <w:szCs w:val="21"/>
          <w:lang w:eastAsia="es-CO"/>
        </w:rPr>
        <w:t>Formulario 1– Formulario de Presupuesto Oficial</w:t>
      </w:r>
      <w:r w:rsidRPr="00305581">
        <w:rPr>
          <w:rFonts w:ascii="Arial" w:eastAsia="Arial" w:hAnsi="Arial" w:cs="Arial"/>
          <w:color w:val="000000" w:themeColor="text1"/>
          <w:sz w:val="21"/>
          <w:szCs w:val="21"/>
          <w:lang w:eastAsia="es-CO"/>
        </w:rPr>
        <w:fldChar w:fldCharType="end"/>
      </w:r>
      <w:r w:rsidRPr="00305581">
        <w:rPr>
          <w:rFonts w:ascii="Arial" w:eastAsia="Arial" w:hAnsi="Arial" w:cs="Arial"/>
          <w:color w:val="000000" w:themeColor="text1"/>
          <w:sz w:val="21"/>
          <w:szCs w:val="21"/>
          <w:lang w:eastAsia="es-CO"/>
        </w:rPr>
        <w:t>.</w:t>
      </w:r>
    </w:p>
    <w:bookmarkEnd w:id="9"/>
    <w:p w14:paraId="20A5C1E6" w14:textId="77777777" w:rsidR="00305581" w:rsidRPr="00305581" w:rsidRDefault="00305581" w:rsidP="00305581">
      <w:pPr>
        <w:pStyle w:val="Prrafodelista"/>
        <w:numPr>
          <w:ilvl w:val="0"/>
          <w:numId w:val="25"/>
        </w:numPr>
        <w:ind w:left="709" w:right="709"/>
        <w:jc w:val="both"/>
        <w:rPr>
          <w:rFonts w:ascii="Arial" w:eastAsia="Arial,Calibri" w:hAnsi="Arial" w:cs="Arial"/>
          <w:color w:val="000000" w:themeColor="text1"/>
          <w:sz w:val="21"/>
          <w:szCs w:val="21"/>
          <w:lang w:eastAsia="es-CO"/>
        </w:rPr>
      </w:pPr>
      <w:r w:rsidRPr="00305581">
        <w:rPr>
          <w:rFonts w:ascii="Arial" w:eastAsia="Arial" w:hAnsi="Arial" w:cs="Arial"/>
          <w:color w:val="000000" w:themeColor="text1"/>
          <w:sz w:val="21"/>
          <w:szCs w:val="21"/>
          <w:lang w:eastAsia="es-CO"/>
        </w:rPr>
        <w:lastRenderedPageBreak/>
        <w:t>Cuando</w:t>
      </w:r>
      <w:r w:rsidRPr="00305581">
        <w:rPr>
          <w:rFonts w:ascii="Arial" w:eastAsia="Arial,Calibri" w:hAnsi="Arial" w:cs="Arial"/>
          <w:color w:val="000000" w:themeColor="text1"/>
          <w:sz w:val="21"/>
          <w:szCs w:val="21"/>
          <w:lang w:eastAsia="es-CO"/>
        </w:rPr>
        <w:t xml:space="preserve"> </w:t>
      </w:r>
      <w:r w:rsidRPr="00305581">
        <w:rPr>
          <w:rFonts w:ascii="Arial" w:eastAsia="Arial" w:hAnsi="Arial" w:cs="Arial"/>
          <w:color w:val="000000" w:themeColor="text1"/>
          <w:sz w:val="21"/>
          <w:szCs w:val="21"/>
          <w:lang w:eastAsia="es-CO"/>
        </w:rPr>
        <w:t>se</w:t>
      </w:r>
      <w:r w:rsidRPr="00305581">
        <w:rPr>
          <w:rFonts w:ascii="Arial" w:eastAsia="Arial,Calibri" w:hAnsi="Arial" w:cs="Arial"/>
          <w:color w:val="000000" w:themeColor="text1"/>
          <w:sz w:val="21"/>
          <w:szCs w:val="21"/>
          <w:lang w:eastAsia="es-CO"/>
        </w:rPr>
        <w:t xml:space="preserve"> </w:t>
      </w:r>
      <w:r w:rsidRPr="00305581">
        <w:rPr>
          <w:rFonts w:ascii="Arial" w:eastAsia="Arial" w:hAnsi="Arial" w:cs="Arial"/>
          <w:color w:val="000000" w:themeColor="text1"/>
          <w:sz w:val="21"/>
          <w:szCs w:val="21"/>
          <w:lang w:eastAsia="es-CO"/>
        </w:rPr>
        <w:t>presente</w:t>
      </w:r>
      <w:r w:rsidRPr="00305581">
        <w:rPr>
          <w:rFonts w:ascii="Arial" w:eastAsia="Arial,Calibri" w:hAnsi="Arial" w:cs="Arial"/>
          <w:color w:val="000000" w:themeColor="text1"/>
          <w:sz w:val="21"/>
          <w:szCs w:val="21"/>
          <w:lang w:eastAsia="es-CO"/>
        </w:rPr>
        <w:t xml:space="preserve"> </w:t>
      </w:r>
      <w:r w:rsidRPr="00305581">
        <w:rPr>
          <w:rFonts w:ascii="Arial" w:eastAsia="Arial" w:hAnsi="Arial" w:cs="Arial"/>
          <w:color w:val="000000" w:themeColor="text1"/>
          <w:sz w:val="21"/>
          <w:szCs w:val="21"/>
          <w:lang w:eastAsia="es-CO"/>
        </w:rPr>
        <w:t>propuesta</w:t>
      </w:r>
      <w:r w:rsidRPr="00305581">
        <w:rPr>
          <w:rFonts w:ascii="Arial" w:eastAsia="Arial,Calibri" w:hAnsi="Arial" w:cs="Arial"/>
          <w:color w:val="000000" w:themeColor="text1"/>
          <w:sz w:val="21"/>
          <w:szCs w:val="21"/>
          <w:lang w:eastAsia="es-CO"/>
        </w:rPr>
        <w:t xml:space="preserve"> </w:t>
      </w:r>
      <w:r w:rsidRPr="00305581">
        <w:rPr>
          <w:rFonts w:ascii="Arial" w:eastAsia="Arial" w:hAnsi="Arial" w:cs="Arial"/>
          <w:color w:val="000000" w:themeColor="text1"/>
          <w:sz w:val="21"/>
          <w:szCs w:val="21"/>
          <w:lang w:eastAsia="es-CO"/>
        </w:rPr>
        <w:t>condicionada</w:t>
      </w:r>
      <w:r w:rsidRPr="00305581">
        <w:rPr>
          <w:rFonts w:ascii="Arial" w:eastAsia="Arial,Calibri" w:hAnsi="Arial" w:cs="Arial"/>
          <w:color w:val="000000" w:themeColor="text1"/>
          <w:sz w:val="21"/>
          <w:szCs w:val="21"/>
          <w:lang w:eastAsia="es-CO"/>
        </w:rPr>
        <w:t xml:space="preserve"> </w:t>
      </w:r>
      <w:r w:rsidRPr="00305581">
        <w:rPr>
          <w:rFonts w:ascii="Arial" w:eastAsia="Arial" w:hAnsi="Arial" w:cs="Arial"/>
          <w:color w:val="000000" w:themeColor="text1"/>
          <w:sz w:val="21"/>
          <w:szCs w:val="21"/>
          <w:lang w:eastAsia="es-CO"/>
        </w:rPr>
        <w:t>para</w:t>
      </w:r>
      <w:r w:rsidRPr="00305581">
        <w:rPr>
          <w:rFonts w:ascii="Arial" w:eastAsia="Arial,Calibri" w:hAnsi="Arial" w:cs="Arial"/>
          <w:color w:val="000000" w:themeColor="text1"/>
          <w:sz w:val="21"/>
          <w:szCs w:val="21"/>
          <w:lang w:eastAsia="es-CO"/>
        </w:rPr>
        <w:t xml:space="preserve"> </w:t>
      </w:r>
      <w:r w:rsidRPr="00305581">
        <w:rPr>
          <w:rFonts w:ascii="Arial" w:eastAsia="Arial" w:hAnsi="Arial" w:cs="Arial"/>
          <w:color w:val="000000" w:themeColor="text1"/>
          <w:sz w:val="21"/>
          <w:szCs w:val="21"/>
          <w:lang w:eastAsia="es-CO"/>
        </w:rPr>
        <w:t>la</w:t>
      </w:r>
      <w:r w:rsidRPr="00305581">
        <w:rPr>
          <w:rFonts w:ascii="Arial" w:eastAsia="Arial,Calibri" w:hAnsi="Arial" w:cs="Arial"/>
          <w:color w:val="000000" w:themeColor="text1"/>
          <w:sz w:val="21"/>
          <w:szCs w:val="21"/>
          <w:lang w:eastAsia="es-CO"/>
        </w:rPr>
        <w:t xml:space="preserve"> </w:t>
      </w:r>
      <w:r w:rsidRPr="00305581">
        <w:rPr>
          <w:rFonts w:ascii="Arial" w:eastAsia="Arial" w:hAnsi="Arial" w:cs="Arial"/>
          <w:color w:val="000000" w:themeColor="text1"/>
          <w:sz w:val="21"/>
          <w:szCs w:val="21"/>
          <w:lang w:eastAsia="es-CO"/>
        </w:rPr>
        <w:t>adjudicación</w:t>
      </w:r>
      <w:r w:rsidRPr="00305581">
        <w:rPr>
          <w:rFonts w:ascii="Arial" w:eastAsia="Arial,Calibri" w:hAnsi="Arial" w:cs="Arial"/>
          <w:color w:val="000000" w:themeColor="text1"/>
          <w:sz w:val="21"/>
          <w:szCs w:val="21"/>
          <w:lang w:eastAsia="es-CO"/>
        </w:rPr>
        <w:t xml:space="preserve"> </w:t>
      </w:r>
      <w:r w:rsidRPr="00305581">
        <w:rPr>
          <w:rFonts w:ascii="Arial" w:eastAsia="Arial" w:hAnsi="Arial" w:cs="Arial"/>
          <w:color w:val="000000" w:themeColor="text1"/>
          <w:sz w:val="21"/>
          <w:szCs w:val="21"/>
          <w:lang w:eastAsia="es-CO"/>
        </w:rPr>
        <w:t>del</w:t>
      </w:r>
      <w:r w:rsidRPr="00305581">
        <w:rPr>
          <w:rFonts w:ascii="Arial" w:eastAsia="Arial,Calibri" w:hAnsi="Arial" w:cs="Arial"/>
          <w:color w:val="000000" w:themeColor="text1"/>
          <w:sz w:val="21"/>
          <w:szCs w:val="21"/>
          <w:lang w:eastAsia="es-CO"/>
        </w:rPr>
        <w:t xml:space="preserve"> </w:t>
      </w:r>
      <w:r w:rsidRPr="00305581">
        <w:rPr>
          <w:rFonts w:ascii="Arial" w:eastAsia="Arial" w:hAnsi="Arial" w:cs="Arial"/>
          <w:color w:val="000000" w:themeColor="text1"/>
          <w:sz w:val="21"/>
          <w:szCs w:val="21"/>
          <w:lang w:eastAsia="es-CO"/>
        </w:rPr>
        <w:t>contrato.</w:t>
      </w:r>
    </w:p>
    <w:p w14:paraId="120C4BDB" w14:textId="77777777" w:rsidR="00305581" w:rsidRPr="00305581" w:rsidRDefault="00305581" w:rsidP="00305581">
      <w:pPr>
        <w:pStyle w:val="Prrafodelista"/>
        <w:numPr>
          <w:ilvl w:val="0"/>
          <w:numId w:val="25"/>
        </w:numPr>
        <w:ind w:left="709" w:right="709"/>
        <w:jc w:val="both"/>
        <w:rPr>
          <w:rFonts w:ascii="Arial" w:eastAsia="Arial" w:hAnsi="Arial" w:cs="Arial"/>
          <w:color w:val="000000" w:themeColor="text1"/>
          <w:sz w:val="21"/>
          <w:szCs w:val="21"/>
          <w:lang w:eastAsia="es-CO"/>
        </w:rPr>
      </w:pPr>
      <w:r w:rsidRPr="00305581">
        <w:rPr>
          <w:rFonts w:ascii="Arial" w:eastAsia="Arial" w:hAnsi="Arial" w:cs="Arial"/>
          <w:color w:val="000000" w:themeColor="text1"/>
          <w:sz w:val="21"/>
          <w:szCs w:val="21"/>
          <w:lang w:eastAsia="es-CO"/>
        </w:rPr>
        <w:t>Presentar la oferta extemporáneamente.</w:t>
      </w:r>
    </w:p>
    <w:p w14:paraId="7CC6C5FB" w14:textId="77777777" w:rsidR="00305581" w:rsidRPr="00305581" w:rsidRDefault="00305581" w:rsidP="00305581">
      <w:pPr>
        <w:pStyle w:val="Prrafodelista"/>
        <w:numPr>
          <w:ilvl w:val="0"/>
          <w:numId w:val="25"/>
        </w:numPr>
        <w:ind w:left="709" w:right="709"/>
        <w:jc w:val="both"/>
        <w:rPr>
          <w:rFonts w:ascii="Arial" w:eastAsia="Arial" w:hAnsi="Arial" w:cs="Arial"/>
          <w:color w:val="000000" w:themeColor="text1"/>
          <w:sz w:val="21"/>
          <w:szCs w:val="21"/>
          <w:lang w:eastAsia="es-CO"/>
        </w:rPr>
      </w:pPr>
      <w:r w:rsidRPr="00305581">
        <w:rPr>
          <w:rFonts w:ascii="Arial" w:eastAsia="Arial" w:hAnsi="Arial" w:cs="Arial"/>
          <w:color w:val="000000" w:themeColor="text1"/>
          <w:sz w:val="21"/>
          <w:szCs w:val="21"/>
          <w:lang w:eastAsia="es-CO"/>
        </w:rPr>
        <w:t>No presentar oferta económica.</w:t>
      </w:r>
    </w:p>
    <w:p w14:paraId="70A61B94" w14:textId="77777777" w:rsidR="00305581" w:rsidRPr="00305581" w:rsidRDefault="00305581" w:rsidP="00305581">
      <w:pPr>
        <w:pStyle w:val="Prrafodelista"/>
        <w:numPr>
          <w:ilvl w:val="0"/>
          <w:numId w:val="25"/>
        </w:numPr>
        <w:ind w:left="709" w:right="709"/>
        <w:jc w:val="both"/>
        <w:rPr>
          <w:rFonts w:ascii="Arial" w:eastAsia="Arial" w:hAnsi="Arial" w:cs="Arial"/>
          <w:color w:val="000000" w:themeColor="text1"/>
          <w:sz w:val="21"/>
          <w:szCs w:val="21"/>
          <w:lang w:eastAsia="es-CO"/>
        </w:rPr>
      </w:pPr>
      <w:r w:rsidRPr="00305581">
        <w:rPr>
          <w:rFonts w:ascii="Arial" w:eastAsia="Arial" w:hAnsi="Arial" w:cs="Arial"/>
          <w:color w:val="000000" w:themeColor="text1"/>
          <w:sz w:val="21"/>
          <w:szCs w:val="21"/>
          <w:lang w:eastAsia="es-CO"/>
        </w:rPr>
        <w:t xml:space="preserve">No asistir a la visita al sitio de la obra </w:t>
      </w:r>
      <w:r w:rsidRPr="00305581">
        <w:rPr>
          <w:rFonts w:ascii="Arial" w:eastAsia="Arial,Calibri" w:hAnsi="Arial" w:cs="Arial"/>
          <w:color w:val="000000" w:themeColor="text1"/>
          <w:sz w:val="21"/>
          <w:szCs w:val="21"/>
          <w:highlight w:val="lightGray"/>
          <w:lang w:eastAsia="es-CO"/>
        </w:rPr>
        <w:t>[solo aplica cuando la Entidad haya elegido que la visita sea obligatoria]</w:t>
      </w:r>
      <w:r w:rsidRPr="00305581">
        <w:rPr>
          <w:rFonts w:ascii="Arial" w:eastAsia="Arial" w:hAnsi="Arial" w:cs="Arial"/>
          <w:color w:val="000000" w:themeColor="text1"/>
          <w:sz w:val="21"/>
          <w:szCs w:val="21"/>
          <w:lang w:eastAsia="es-CO"/>
        </w:rPr>
        <w:t xml:space="preserve"> </w:t>
      </w:r>
    </w:p>
    <w:p w14:paraId="2F7CDE19" w14:textId="77777777" w:rsidR="00305581" w:rsidRPr="00305581" w:rsidRDefault="00305581" w:rsidP="00305581">
      <w:pPr>
        <w:pStyle w:val="Prrafodelista"/>
        <w:numPr>
          <w:ilvl w:val="0"/>
          <w:numId w:val="25"/>
        </w:numPr>
        <w:ind w:left="709" w:right="709"/>
        <w:jc w:val="both"/>
        <w:rPr>
          <w:rFonts w:ascii="Arial" w:eastAsia="Arial,Calibri" w:hAnsi="Arial" w:cs="Arial"/>
          <w:color w:val="000000" w:themeColor="text1"/>
          <w:sz w:val="21"/>
          <w:szCs w:val="21"/>
          <w:lang w:eastAsia="es-CO"/>
        </w:rPr>
      </w:pPr>
      <w:r w:rsidRPr="00305581">
        <w:rPr>
          <w:rFonts w:ascii="Arial" w:eastAsia="Arial" w:hAnsi="Arial" w:cs="Arial"/>
          <w:color w:val="000000" w:themeColor="text1"/>
          <w:sz w:val="21"/>
          <w:szCs w:val="21"/>
          <w:lang w:eastAsia="es-CO"/>
        </w:rPr>
        <w:t>Entregar la información de la propuesta económica en el sobre que no corresponda.</w:t>
      </w:r>
    </w:p>
    <w:p w14:paraId="64613D1F" w14:textId="77777777" w:rsidR="00305581" w:rsidRPr="00305581" w:rsidRDefault="00305581" w:rsidP="00305581">
      <w:pPr>
        <w:pStyle w:val="Prrafodelista"/>
        <w:numPr>
          <w:ilvl w:val="0"/>
          <w:numId w:val="25"/>
        </w:numPr>
        <w:ind w:left="709" w:right="709"/>
        <w:jc w:val="both"/>
        <w:rPr>
          <w:rFonts w:ascii="Arial" w:eastAsia="Arial,Calibri" w:hAnsi="Arial" w:cs="Arial"/>
          <w:color w:val="000000" w:themeColor="text1"/>
          <w:sz w:val="21"/>
          <w:szCs w:val="21"/>
          <w:lang w:eastAsia="es-CO"/>
        </w:rPr>
      </w:pPr>
      <w:r w:rsidRPr="00305581">
        <w:rPr>
          <w:rFonts w:ascii="Arial" w:eastAsia="Arial" w:hAnsi="Arial" w:cs="Arial"/>
          <w:color w:val="000000" w:themeColor="text1"/>
          <w:sz w:val="21"/>
          <w:szCs w:val="21"/>
          <w:lang w:eastAsia="es-CO"/>
        </w:rPr>
        <w:t>Presentar más de una oferta económica en el Sobre 2.</w:t>
      </w:r>
    </w:p>
    <w:p w14:paraId="0172B884" w14:textId="77777777" w:rsidR="00305581" w:rsidRPr="00305581" w:rsidRDefault="00305581" w:rsidP="00305581">
      <w:pPr>
        <w:pStyle w:val="Prrafodelista"/>
        <w:numPr>
          <w:ilvl w:val="0"/>
          <w:numId w:val="25"/>
        </w:numPr>
        <w:ind w:left="709" w:right="709"/>
        <w:jc w:val="both"/>
        <w:rPr>
          <w:rFonts w:ascii="Arial" w:eastAsia="Arial" w:hAnsi="Arial" w:cs="Arial"/>
          <w:color w:val="000000" w:themeColor="text1"/>
          <w:sz w:val="21"/>
          <w:szCs w:val="21"/>
          <w:lang w:eastAsia="es-CO"/>
        </w:rPr>
      </w:pPr>
      <w:r w:rsidRPr="00305581">
        <w:rPr>
          <w:rFonts w:ascii="Arial" w:eastAsia="Arial" w:hAnsi="Arial" w:cs="Arial"/>
          <w:color w:val="000000" w:themeColor="text1"/>
          <w:sz w:val="21"/>
          <w:szCs w:val="21"/>
          <w:lang w:eastAsia="es-CO"/>
        </w:rPr>
        <w:t xml:space="preserve">Cuando se determine que el valor total de la oferta es artificialmente bajo, de acuerdo con lo establecido en la sección </w:t>
      </w:r>
      <w:r w:rsidRPr="00305581">
        <w:rPr>
          <w:rFonts w:ascii="Arial" w:eastAsia="Arial" w:hAnsi="Arial" w:cs="Arial"/>
          <w:color w:val="000000" w:themeColor="text1"/>
          <w:sz w:val="21"/>
          <w:szCs w:val="21"/>
          <w:lang w:eastAsia="es-CO"/>
        </w:rPr>
        <w:fldChar w:fldCharType="begin"/>
      </w:r>
      <w:r w:rsidRPr="00305581">
        <w:rPr>
          <w:rFonts w:ascii="Arial" w:eastAsia="Arial" w:hAnsi="Arial" w:cs="Arial"/>
          <w:color w:val="000000" w:themeColor="text1"/>
          <w:sz w:val="21"/>
          <w:szCs w:val="21"/>
          <w:lang w:eastAsia="es-CO"/>
        </w:rPr>
        <w:instrText xml:space="preserve"> REF _Ref531076130 \n \h  \* MERGEFORMAT </w:instrText>
      </w:r>
      <w:r w:rsidRPr="00305581">
        <w:rPr>
          <w:rFonts w:ascii="Arial" w:eastAsia="Arial" w:hAnsi="Arial" w:cs="Arial"/>
          <w:color w:val="000000" w:themeColor="text1"/>
          <w:sz w:val="21"/>
          <w:szCs w:val="21"/>
          <w:lang w:eastAsia="es-CO"/>
        </w:rPr>
      </w:r>
      <w:r w:rsidRPr="00305581">
        <w:rPr>
          <w:rFonts w:ascii="Arial" w:eastAsia="Arial" w:hAnsi="Arial" w:cs="Arial"/>
          <w:color w:val="000000" w:themeColor="text1"/>
          <w:sz w:val="21"/>
          <w:szCs w:val="21"/>
          <w:lang w:eastAsia="es-CO"/>
        </w:rPr>
        <w:fldChar w:fldCharType="separate"/>
      </w:r>
      <w:r w:rsidRPr="00305581">
        <w:rPr>
          <w:rFonts w:ascii="Arial" w:eastAsia="Arial" w:hAnsi="Arial" w:cs="Arial"/>
          <w:color w:val="000000" w:themeColor="text1"/>
          <w:sz w:val="21"/>
          <w:szCs w:val="21"/>
          <w:lang w:eastAsia="es-CO"/>
        </w:rPr>
        <w:t>4.1.3</w:t>
      </w:r>
      <w:r w:rsidRPr="00305581">
        <w:rPr>
          <w:rFonts w:ascii="Arial" w:eastAsia="Arial" w:hAnsi="Arial" w:cs="Arial"/>
          <w:color w:val="000000" w:themeColor="text1"/>
          <w:sz w:val="21"/>
          <w:szCs w:val="21"/>
          <w:lang w:eastAsia="es-CO"/>
        </w:rPr>
        <w:fldChar w:fldCharType="end"/>
      </w:r>
      <w:r w:rsidRPr="00305581">
        <w:rPr>
          <w:rFonts w:ascii="Arial" w:eastAsia="Arial" w:hAnsi="Arial" w:cs="Arial"/>
          <w:color w:val="000000" w:themeColor="text1"/>
          <w:sz w:val="21"/>
          <w:szCs w:val="21"/>
          <w:lang w:eastAsia="es-CO"/>
        </w:rPr>
        <w:t>.</w:t>
      </w:r>
    </w:p>
    <w:p w14:paraId="291D42CC" w14:textId="77777777" w:rsidR="00305581" w:rsidRPr="00305581" w:rsidRDefault="00305581" w:rsidP="00305581">
      <w:pPr>
        <w:pStyle w:val="Prrafodelista"/>
        <w:numPr>
          <w:ilvl w:val="0"/>
          <w:numId w:val="25"/>
        </w:numPr>
        <w:ind w:left="709" w:right="709"/>
        <w:jc w:val="both"/>
        <w:rPr>
          <w:rFonts w:ascii="Arial" w:eastAsia="Arial" w:hAnsi="Arial" w:cs="Arial"/>
          <w:color w:val="000000" w:themeColor="text1"/>
          <w:sz w:val="21"/>
          <w:szCs w:val="21"/>
          <w:lang w:eastAsia="es-CO"/>
        </w:rPr>
      </w:pPr>
      <w:r w:rsidRPr="00305581">
        <w:rPr>
          <w:rFonts w:ascii="Arial" w:eastAsia="Arial" w:hAnsi="Arial" w:cs="Arial"/>
          <w:color w:val="000000" w:themeColor="text1"/>
          <w:sz w:val="21"/>
          <w:szCs w:val="21"/>
          <w:lang w:eastAsia="es-CO"/>
        </w:rPr>
        <w:t>Cuando se presenten propuestas parciales y esta posibilidad no haya sido establecida en el pliego de condiciones.</w:t>
      </w:r>
    </w:p>
    <w:p w14:paraId="62985158" w14:textId="77777777" w:rsidR="00305581" w:rsidRPr="00305581" w:rsidRDefault="00305581" w:rsidP="00305581">
      <w:pPr>
        <w:pStyle w:val="Prrafodelista"/>
        <w:numPr>
          <w:ilvl w:val="0"/>
          <w:numId w:val="25"/>
        </w:numPr>
        <w:ind w:left="709" w:right="709"/>
        <w:jc w:val="both"/>
        <w:rPr>
          <w:rFonts w:ascii="Arial" w:eastAsia="Arial" w:hAnsi="Arial" w:cs="Arial"/>
          <w:color w:val="000000" w:themeColor="text1"/>
          <w:sz w:val="21"/>
          <w:szCs w:val="21"/>
          <w:lang w:eastAsia="es-CO"/>
        </w:rPr>
      </w:pPr>
      <w:r w:rsidRPr="00305581">
        <w:rPr>
          <w:rFonts w:ascii="Arial" w:eastAsia="Arial" w:hAnsi="Arial" w:cs="Arial"/>
          <w:color w:val="000000" w:themeColor="text1"/>
          <w:sz w:val="21"/>
          <w:szCs w:val="21"/>
          <w:lang w:eastAsia="es-CO"/>
        </w:rPr>
        <w:t>No informar todos los contratos que el Proponente tenga en ejecución antes del cierre, necesarios para acreditar su capacidad residual conforme a la sección 3.11.</w:t>
      </w:r>
    </w:p>
    <w:p w14:paraId="08757C05" w14:textId="77777777" w:rsidR="00305581" w:rsidRPr="00305581" w:rsidRDefault="00305581" w:rsidP="00305581">
      <w:pPr>
        <w:pStyle w:val="Prrafodelista"/>
        <w:numPr>
          <w:ilvl w:val="0"/>
          <w:numId w:val="25"/>
        </w:numPr>
        <w:ind w:left="709" w:right="709"/>
        <w:jc w:val="both"/>
        <w:rPr>
          <w:rFonts w:ascii="Arial" w:eastAsia="Arial" w:hAnsi="Arial" w:cs="Arial"/>
          <w:color w:val="000000" w:themeColor="text1"/>
          <w:sz w:val="21"/>
          <w:szCs w:val="21"/>
          <w:lang w:eastAsia="es-CO"/>
        </w:rPr>
      </w:pPr>
      <w:r w:rsidRPr="00305581">
        <w:rPr>
          <w:rFonts w:ascii="Arial" w:eastAsia="Arial" w:hAnsi="Arial" w:cs="Arial"/>
          <w:color w:val="000000" w:themeColor="text1"/>
          <w:sz w:val="21"/>
          <w:szCs w:val="21"/>
          <w:lang w:eastAsia="es-CO"/>
        </w:rPr>
        <w:t>Ofrecer un plazo superior al señalado por la Entidad en el Anexo 1 – Anexo Técnico.</w:t>
      </w:r>
    </w:p>
    <w:p w14:paraId="1E237BEC" w14:textId="60B4E011" w:rsidR="00305581" w:rsidRPr="00305581" w:rsidRDefault="00305581" w:rsidP="00305581">
      <w:pPr>
        <w:pStyle w:val="Prrafodelista"/>
        <w:numPr>
          <w:ilvl w:val="0"/>
          <w:numId w:val="25"/>
        </w:numPr>
        <w:tabs>
          <w:tab w:val="left" w:pos="709"/>
          <w:tab w:val="left" w:pos="851"/>
        </w:tabs>
        <w:ind w:left="709" w:right="709"/>
        <w:jc w:val="both"/>
        <w:rPr>
          <w:rFonts w:ascii="Arial" w:eastAsiaTheme="minorEastAsia" w:hAnsi="Arial" w:cs="Arial"/>
          <w:color w:val="000000" w:themeColor="text1"/>
          <w:sz w:val="21"/>
          <w:szCs w:val="21"/>
          <w:lang w:eastAsia="es-CO"/>
        </w:rPr>
      </w:pPr>
      <w:r w:rsidRPr="00305581">
        <w:rPr>
          <w:rFonts w:ascii="Arial" w:eastAsia="Arial" w:hAnsi="Arial" w:cs="Arial"/>
          <w:color w:val="000000" w:themeColor="text1"/>
          <w:sz w:val="21"/>
          <w:szCs w:val="21"/>
          <w:lang w:eastAsia="es-CO"/>
        </w:rPr>
        <w:t>Ofrecer condiciones particulares del proyecto de inferior calidad, personal profesional sin los requisitos mínimos; actividades por ejecutar y su alcance, forma de pago, obras provisionales, permisos, licencias y autorizaciones, notas técnicas específicas, y documentos técnicos adicionales, en condiciones diferentes a las establecidas por la Entidad en el Anexo 1 – Anexo Técnico.</w:t>
      </w:r>
    </w:p>
    <w:p w14:paraId="4A1481E8" w14:textId="6D6A6736" w:rsidR="00305581" w:rsidRPr="00305581" w:rsidRDefault="00305581" w:rsidP="00305581">
      <w:pPr>
        <w:pStyle w:val="Prrafodelista"/>
        <w:numPr>
          <w:ilvl w:val="0"/>
          <w:numId w:val="25"/>
        </w:numPr>
        <w:tabs>
          <w:tab w:val="left" w:pos="709"/>
          <w:tab w:val="left" w:pos="851"/>
        </w:tabs>
        <w:ind w:left="709" w:right="709"/>
        <w:jc w:val="both"/>
        <w:rPr>
          <w:rFonts w:ascii="Arial" w:hAnsi="Arial" w:cs="Arial"/>
          <w:color w:val="000000" w:themeColor="text1"/>
          <w:sz w:val="21"/>
          <w:szCs w:val="21"/>
        </w:rPr>
      </w:pPr>
      <w:r w:rsidRPr="00305581">
        <w:rPr>
          <w:rFonts w:ascii="Arial" w:eastAsia="Arial" w:hAnsi="Arial" w:cs="Arial"/>
          <w:color w:val="000000" w:themeColor="text1"/>
          <w:sz w:val="21"/>
          <w:szCs w:val="21"/>
          <w:lang w:eastAsia="es-CO"/>
        </w:rPr>
        <w:t>Las demás previstas en la ley.</w:t>
      </w:r>
      <w:bookmarkEnd w:id="7"/>
    </w:p>
    <w:p w14:paraId="34FF9EF7" w14:textId="1449E6A9" w:rsidR="00305581" w:rsidRDefault="00305581" w:rsidP="00305581">
      <w:pPr>
        <w:tabs>
          <w:tab w:val="left" w:pos="709"/>
          <w:tab w:val="left" w:pos="851"/>
        </w:tabs>
        <w:ind w:right="709"/>
        <w:jc w:val="both"/>
        <w:rPr>
          <w:rFonts w:ascii="Arial" w:hAnsi="Arial" w:cs="Arial"/>
          <w:color w:val="000000" w:themeColor="text1"/>
          <w:sz w:val="21"/>
          <w:szCs w:val="21"/>
        </w:rPr>
      </w:pPr>
    </w:p>
    <w:p w14:paraId="1B3468E1" w14:textId="535B896B" w:rsidR="00D94DC6" w:rsidRDefault="00305581" w:rsidP="00233947">
      <w:pPr>
        <w:tabs>
          <w:tab w:val="left" w:pos="709"/>
          <w:tab w:val="left" w:pos="851"/>
        </w:tabs>
        <w:spacing w:after="120" w:line="276" w:lineRule="auto"/>
        <w:jc w:val="both"/>
        <w:rPr>
          <w:rFonts w:ascii="Arial" w:hAnsi="Arial" w:cs="Arial"/>
          <w:sz w:val="22"/>
          <w:szCs w:val="20"/>
        </w:rPr>
      </w:pPr>
      <w:r>
        <w:rPr>
          <w:rFonts w:ascii="Arial" w:hAnsi="Arial" w:cs="Arial"/>
          <w:color w:val="000000" w:themeColor="text1"/>
          <w:sz w:val="21"/>
          <w:szCs w:val="21"/>
        </w:rPr>
        <w:tab/>
      </w:r>
      <w:r w:rsidRPr="00524CC0">
        <w:rPr>
          <w:rFonts w:ascii="Arial" w:hAnsi="Arial" w:cs="Arial"/>
          <w:sz w:val="22"/>
          <w:szCs w:val="20"/>
        </w:rPr>
        <w:t xml:space="preserve">Como se observa del numeral 1.15 del pliego de condiciones tipo, y como se consideró en </w:t>
      </w:r>
      <w:r w:rsidR="00D94DC6" w:rsidRPr="0016149E">
        <w:rPr>
          <w:rFonts w:ascii="Arial" w:hAnsi="Arial" w:cs="Arial"/>
          <w:sz w:val="22"/>
          <w:szCs w:val="20"/>
        </w:rPr>
        <w:t xml:space="preserve">los conceptos del 25 de septiembre y el 23 de diciembre de 2019 −radicados Nos. 2201913000007117 y 2201913000009538−, </w:t>
      </w:r>
      <w:r>
        <w:rPr>
          <w:rFonts w:ascii="Arial" w:hAnsi="Arial" w:cs="Arial"/>
          <w:sz w:val="22"/>
          <w:szCs w:val="20"/>
        </w:rPr>
        <w:t xml:space="preserve">proferidos por la Agencia Nacional de Contratación Pública – Colombia Compra Eficiente, </w:t>
      </w:r>
      <w:r w:rsidR="00D94DC6" w:rsidRPr="0016149E">
        <w:rPr>
          <w:rFonts w:ascii="Arial" w:hAnsi="Arial" w:cs="Arial"/>
          <w:sz w:val="22"/>
          <w:szCs w:val="20"/>
        </w:rPr>
        <w:t>las causales de rechazo de ofertas consagradas en los documentos tipo son taxativas, descartándose que la entidad introduzca causales</w:t>
      </w:r>
      <w:r w:rsidR="00D94DC6">
        <w:rPr>
          <w:rFonts w:ascii="Arial" w:hAnsi="Arial" w:cs="Arial"/>
          <w:sz w:val="22"/>
          <w:szCs w:val="20"/>
        </w:rPr>
        <w:t>, salvo</w:t>
      </w:r>
      <w:r>
        <w:rPr>
          <w:rFonts w:ascii="Arial" w:hAnsi="Arial" w:cs="Arial"/>
          <w:sz w:val="22"/>
          <w:szCs w:val="20"/>
        </w:rPr>
        <w:t xml:space="preserve"> las contempladas directamente en la ley</w:t>
      </w:r>
      <w:r w:rsidR="00D94DC6" w:rsidRPr="0016149E">
        <w:rPr>
          <w:rFonts w:ascii="Arial" w:hAnsi="Arial" w:cs="Arial"/>
          <w:sz w:val="22"/>
          <w:szCs w:val="20"/>
        </w:rPr>
        <w:t xml:space="preserve">. Igualmente, por la naturaleza de </w:t>
      </w:r>
      <w:r w:rsidR="00D94DC6">
        <w:rPr>
          <w:rFonts w:ascii="Arial" w:hAnsi="Arial" w:cs="Arial"/>
          <w:sz w:val="22"/>
          <w:szCs w:val="20"/>
        </w:rPr>
        <w:t>las causales de rechazo</w:t>
      </w:r>
      <w:r w:rsidR="00D94DC6" w:rsidRPr="0016149E">
        <w:rPr>
          <w:rFonts w:ascii="Arial" w:hAnsi="Arial" w:cs="Arial"/>
          <w:sz w:val="22"/>
          <w:szCs w:val="20"/>
        </w:rPr>
        <w:t xml:space="preserve">, </w:t>
      </w:r>
      <w:r w:rsidR="00D94DC6">
        <w:rPr>
          <w:rFonts w:ascii="Arial" w:hAnsi="Arial" w:cs="Arial"/>
          <w:sz w:val="22"/>
          <w:szCs w:val="20"/>
        </w:rPr>
        <w:t>su aplicación es estricta</w:t>
      </w:r>
      <w:r w:rsidR="00D94DC6" w:rsidRPr="0016149E">
        <w:rPr>
          <w:rFonts w:ascii="Arial" w:hAnsi="Arial" w:cs="Arial"/>
          <w:sz w:val="22"/>
          <w:szCs w:val="20"/>
        </w:rPr>
        <w:t xml:space="preserve">, lo que –a juicio de la Agencia Nacional de Contratación </w:t>
      </w:r>
      <w:r w:rsidR="00D94DC6" w:rsidRPr="009C2A57">
        <w:rPr>
          <w:rFonts w:ascii="Arial" w:hAnsi="Arial" w:cs="Arial"/>
          <w:sz w:val="22"/>
          <w:szCs w:val="20"/>
        </w:rPr>
        <w:t xml:space="preserve">Pública– significa que su interpretación gramatical prevalece sobre una interpretación </w:t>
      </w:r>
      <w:r w:rsidR="00D94DC6">
        <w:rPr>
          <w:rFonts w:ascii="Arial" w:hAnsi="Arial" w:cs="Arial"/>
          <w:sz w:val="22"/>
          <w:szCs w:val="20"/>
        </w:rPr>
        <w:t>extensiva</w:t>
      </w:r>
      <w:r w:rsidR="00D94DC6" w:rsidRPr="009C2A57">
        <w:rPr>
          <w:rFonts w:ascii="Arial" w:hAnsi="Arial" w:cs="Arial"/>
          <w:sz w:val="22"/>
          <w:szCs w:val="20"/>
        </w:rPr>
        <w:t xml:space="preserve"> o de otra índole</w:t>
      </w:r>
      <w:r w:rsidR="00D94DC6">
        <w:rPr>
          <w:rFonts w:ascii="Arial" w:hAnsi="Arial" w:cs="Arial"/>
          <w:sz w:val="22"/>
          <w:szCs w:val="20"/>
        </w:rPr>
        <w:t>, mediante la cual se pretenda ampliar su alcance.</w:t>
      </w:r>
    </w:p>
    <w:p w14:paraId="0A18C572" w14:textId="4AA79B04" w:rsidR="00233947" w:rsidRDefault="00233947" w:rsidP="00233947">
      <w:pPr>
        <w:tabs>
          <w:tab w:val="left" w:pos="709"/>
          <w:tab w:val="left" w:pos="851"/>
        </w:tabs>
        <w:spacing w:after="120" w:line="276" w:lineRule="auto"/>
        <w:jc w:val="both"/>
        <w:rPr>
          <w:rFonts w:ascii="Arial" w:hAnsi="Arial" w:cs="Arial"/>
          <w:sz w:val="22"/>
          <w:szCs w:val="20"/>
        </w:rPr>
      </w:pPr>
      <w:r>
        <w:rPr>
          <w:rFonts w:ascii="Arial" w:hAnsi="Arial" w:cs="Arial"/>
          <w:sz w:val="22"/>
          <w:szCs w:val="20"/>
        </w:rPr>
        <w:tab/>
        <w:t>En tal sentido, de la regulación contenida en el numeral 1.15 se desprenden las siguientes reglas: i) las entidades estatales no pueden incluir nuevas cau</w:t>
      </w:r>
      <w:r w:rsidR="002778A3">
        <w:rPr>
          <w:rFonts w:ascii="Arial" w:hAnsi="Arial" w:cs="Arial"/>
          <w:sz w:val="22"/>
          <w:szCs w:val="20"/>
        </w:rPr>
        <w:t>s</w:t>
      </w:r>
      <w:r>
        <w:rPr>
          <w:rFonts w:ascii="Arial" w:hAnsi="Arial" w:cs="Arial"/>
          <w:sz w:val="22"/>
          <w:szCs w:val="20"/>
        </w:rPr>
        <w:t>ales de rechazo en sus pliegos de condiciones distintas a las establecidas en los documentos tipo, ya que al inicio de la regulación se establece que «l</w:t>
      </w:r>
      <w:r w:rsidRPr="00233947">
        <w:rPr>
          <w:rFonts w:ascii="Arial" w:hAnsi="Arial" w:cs="Arial"/>
          <w:sz w:val="22"/>
          <w:szCs w:val="20"/>
        </w:rPr>
        <w:t>as Entidades no podrán modificar o incluir causales de rechazo distintas a las señaladas en la presente sección</w:t>
      </w:r>
      <w:r>
        <w:rPr>
          <w:rFonts w:ascii="Arial" w:hAnsi="Arial" w:cs="Arial"/>
          <w:sz w:val="22"/>
          <w:szCs w:val="20"/>
        </w:rPr>
        <w:t>»; ii) las entidades solo pueden modificar los aspectos puntuales de las causales, respecto los apartes entre corchetes y resaltados en gris, atendiendo a las instrucciones establecidas en esos lugares; iii) teniendo en cuenta el contenido prohibitivo de las causales de rechazo, estas se deben interpretar de forma estricta, evitando realizarse interpretaciones extensivas.</w:t>
      </w:r>
    </w:p>
    <w:p w14:paraId="6E80D7DA" w14:textId="2316ADC7" w:rsidR="00233947" w:rsidRDefault="00233947" w:rsidP="00D37721">
      <w:pPr>
        <w:tabs>
          <w:tab w:val="left" w:pos="709"/>
          <w:tab w:val="left" w:pos="851"/>
        </w:tabs>
        <w:spacing w:line="276" w:lineRule="auto"/>
        <w:jc w:val="both"/>
        <w:rPr>
          <w:rFonts w:ascii="Arial" w:hAnsi="Arial" w:cs="Arial"/>
          <w:sz w:val="22"/>
          <w:szCs w:val="20"/>
        </w:rPr>
      </w:pPr>
      <w:r>
        <w:rPr>
          <w:rFonts w:ascii="Arial" w:hAnsi="Arial" w:cs="Arial"/>
          <w:sz w:val="22"/>
          <w:szCs w:val="20"/>
        </w:rPr>
        <w:lastRenderedPageBreak/>
        <w:tab/>
      </w:r>
      <w:r w:rsidR="00524CC0">
        <w:rPr>
          <w:rFonts w:ascii="Arial" w:hAnsi="Arial" w:cs="Arial"/>
          <w:sz w:val="22"/>
          <w:szCs w:val="20"/>
        </w:rPr>
        <w:t xml:space="preserve">Partiendo de la perspectiva anterior y teniendo en cuenta la pregunta de la peticionara, cabe destacar que en el listado de las causales de rechazo no se establece </w:t>
      </w:r>
      <w:r w:rsidR="00D37721">
        <w:rPr>
          <w:rFonts w:ascii="Arial" w:hAnsi="Arial" w:cs="Arial"/>
          <w:sz w:val="22"/>
          <w:szCs w:val="20"/>
        </w:rPr>
        <w:t>el evento previsto en el artículo 17 de la Ley 842 de 2003, además que dicho requisito tampoco se establece en otro lugar del documento tipo</w:t>
      </w:r>
      <w:r w:rsidR="00524CC0">
        <w:rPr>
          <w:rFonts w:ascii="Arial" w:hAnsi="Arial" w:cs="Arial"/>
          <w:sz w:val="22"/>
          <w:szCs w:val="20"/>
        </w:rPr>
        <w:t>, por lo que resulta evidente que no es una exigencia aplicable en las licitaciones de obra pública de infraestructura de transporte que apliquen dichos documentos</w:t>
      </w:r>
      <w:r w:rsidR="00D37721">
        <w:rPr>
          <w:rFonts w:ascii="Arial" w:hAnsi="Arial" w:cs="Arial"/>
          <w:sz w:val="22"/>
          <w:szCs w:val="20"/>
        </w:rPr>
        <w:t xml:space="preserve">. En efecto, el artículo indicado </w:t>
      </w:r>
      <w:r w:rsidR="00524CC0">
        <w:rPr>
          <w:rFonts w:ascii="Arial" w:hAnsi="Arial" w:cs="Arial"/>
          <w:sz w:val="22"/>
          <w:szCs w:val="20"/>
        </w:rPr>
        <w:t>establece la siguiente obligación legal:</w:t>
      </w:r>
    </w:p>
    <w:p w14:paraId="1D2DDA42" w14:textId="23D80926" w:rsidR="00D37721" w:rsidRDefault="00D37721" w:rsidP="00D37721">
      <w:pPr>
        <w:tabs>
          <w:tab w:val="left" w:pos="709"/>
          <w:tab w:val="left" w:pos="851"/>
        </w:tabs>
        <w:spacing w:line="276" w:lineRule="auto"/>
        <w:jc w:val="both"/>
        <w:rPr>
          <w:rFonts w:ascii="Arial" w:hAnsi="Arial" w:cs="Arial"/>
          <w:sz w:val="22"/>
          <w:szCs w:val="20"/>
        </w:rPr>
      </w:pPr>
    </w:p>
    <w:p w14:paraId="723F2F50" w14:textId="660515F4" w:rsidR="00D37721" w:rsidRDefault="00D37721" w:rsidP="00D37721">
      <w:pPr>
        <w:ind w:left="709" w:right="709"/>
        <w:jc w:val="both"/>
        <w:rPr>
          <w:rFonts w:ascii="Arial" w:hAnsi="Arial" w:cs="Arial"/>
          <w:color w:val="000000" w:themeColor="text1"/>
          <w:sz w:val="21"/>
          <w:szCs w:val="21"/>
        </w:rPr>
      </w:pPr>
      <w:r w:rsidRPr="00D37721">
        <w:rPr>
          <w:rFonts w:ascii="Arial" w:hAnsi="Arial" w:cs="Arial"/>
          <w:color w:val="000000" w:themeColor="text1"/>
          <w:sz w:val="21"/>
          <w:szCs w:val="21"/>
        </w:rPr>
        <w:t>A</w:t>
      </w:r>
      <w:r>
        <w:rPr>
          <w:rFonts w:ascii="Arial" w:hAnsi="Arial" w:cs="Arial"/>
          <w:color w:val="000000" w:themeColor="text1"/>
          <w:sz w:val="21"/>
          <w:szCs w:val="21"/>
        </w:rPr>
        <w:t>rtículo</w:t>
      </w:r>
      <w:r w:rsidRPr="00D37721">
        <w:rPr>
          <w:rFonts w:ascii="Arial" w:hAnsi="Arial" w:cs="Arial"/>
          <w:color w:val="000000" w:themeColor="text1"/>
          <w:sz w:val="21"/>
          <w:szCs w:val="21"/>
        </w:rPr>
        <w:t xml:space="preserve"> 17. </w:t>
      </w:r>
      <w:r>
        <w:rPr>
          <w:rFonts w:ascii="Arial" w:hAnsi="Arial" w:cs="Arial"/>
          <w:color w:val="000000" w:themeColor="text1"/>
          <w:sz w:val="21"/>
          <w:szCs w:val="21"/>
        </w:rPr>
        <w:t>R</w:t>
      </w:r>
      <w:r w:rsidRPr="00D37721">
        <w:rPr>
          <w:rFonts w:ascii="Arial" w:hAnsi="Arial" w:cs="Arial"/>
          <w:color w:val="000000" w:themeColor="text1"/>
          <w:sz w:val="21"/>
          <w:szCs w:val="21"/>
        </w:rPr>
        <w:t>esponsabilidad de las personas jurídicas y de sus representantes. La sociedad, firma, empresa u organización profesional, cuyas actividades comprendan, en forma exclusiva o parcial, alguna o algunas de aquellas que correspondan al ejercicio de la ingeniería, de sus profesiones afines o de sus profesiones auxiliares, está obligada a incluir en su nómina permanente, como mínimo, a un profesional matriculado en la carrera correspondiente al objeto social de la respectiva persona jurídica.</w:t>
      </w:r>
    </w:p>
    <w:p w14:paraId="61DDA1C8" w14:textId="77777777" w:rsidR="00D37721" w:rsidRPr="00D37721" w:rsidRDefault="00D37721" w:rsidP="00D37721">
      <w:pPr>
        <w:ind w:left="709" w:right="709"/>
        <w:jc w:val="both"/>
        <w:rPr>
          <w:rFonts w:ascii="Arial" w:hAnsi="Arial" w:cs="Arial"/>
          <w:color w:val="000000" w:themeColor="text1"/>
          <w:sz w:val="21"/>
          <w:szCs w:val="21"/>
        </w:rPr>
      </w:pPr>
    </w:p>
    <w:p w14:paraId="7D06FF67" w14:textId="700C586C" w:rsidR="00D37721" w:rsidRDefault="00D37721" w:rsidP="00D37721">
      <w:pPr>
        <w:ind w:left="709" w:right="709"/>
        <w:jc w:val="both"/>
        <w:rPr>
          <w:rFonts w:ascii="Arial" w:hAnsi="Arial" w:cs="Arial"/>
          <w:color w:val="000000" w:themeColor="text1"/>
          <w:sz w:val="21"/>
          <w:szCs w:val="21"/>
        </w:rPr>
      </w:pPr>
      <w:r>
        <w:rPr>
          <w:rFonts w:ascii="Arial" w:hAnsi="Arial" w:cs="Arial"/>
          <w:color w:val="000000" w:themeColor="text1"/>
          <w:sz w:val="21"/>
          <w:szCs w:val="21"/>
        </w:rPr>
        <w:t>Parágrafo</w:t>
      </w:r>
      <w:r w:rsidRPr="00D37721">
        <w:rPr>
          <w:rFonts w:ascii="Arial" w:hAnsi="Arial" w:cs="Arial"/>
          <w:color w:val="000000" w:themeColor="text1"/>
          <w:sz w:val="21"/>
          <w:szCs w:val="21"/>
        </w:rPr>
        <w:t>. Al representante legal de la persona jurídica que omita el cumplimiento de lo dispuesto en el presente artículo se le aplicarán las sanciones previstas para el ejercicio ilegal de profesión y oficio reglamentado, mediante la aplicación del procedimiento establecido para las contravenciones especiales de policía o aquel que lo sustituya.</w:t>
      </w:r>
    </w:p>
    <w:p w14:paraId="24A90E90" w14:textId="04A07060" w:rsidR="00D37721" w:rsidRDefault="00D37721" w:rsidP="00D37721">
      <w:pPr>
        <w:ind w:right="709"/>
        <w:jc w:val="both"/>
        <w:rPr>
          <w:rFonts w:ascii="Arial" w:hAnsi="Arial" w:cs="Arial"/>
          <w:color w:val="000000" w:themeColor="text1"/>
          <w:sz w:val="21"/>
          <w:szCs w:val="21"/>
        </w:rPr>
      </w:pPr>
    </w:p>
    <w:p w14:paraId="6FC88EB5" w14:textId="2AE96ED0" w:rsidR="0091483F" w:rsidRDefault="00524CC0" w:rsidP="00D37721">
      <w:pPr>
        <w:tabs>
          <w:tab w:val="left" w:pos="709"/>
          <w:tab w:val="left" w:pos="851"/>
        </w:tabs>
        <w:spacing w:after="120" w:line="276" w:lineRule="auto"/>
        <w:jc w:val="both"/>
        <w:rPr>
          <w:rFonts w:ascii="Arial" w:hAnsi="Arial" w:cs="Arial"/>
          <w:sz w:val="22"/>
          <w:szCs w:val="20"/>
        </w:rPr>
      </w:pPr>
      <w:r>
        <w:rPr>
          <w:rFonts w:ascii="Arial" w:hAnsi="Arial" w:cs="Arial"/>
          <w:sz w:val="22"/>
          <w:szCs w:val="20"/>
        </w:rPr>
        <w:tab/>
        <w:t xml:space="preserve">El artículo </w:t>
      </w:r>
      <w:r w:rsidR="009D5EE8">
        <w:rPr>
          <w:rFonts w:ascii="Arial" w:hAnsi="Arial" w:cs="Arial"/>
          <w:sz w:val="22"/>
          <w:szCs w:val="20"/>
        </w:rPr>
        <w:t>citado</w:t>
      </w:r>
      <w:r>
        <w:rPr>
          <w:rFonts w:ascii="Arial" w:hAnsi="Arial" w:cs="Arial"/>
          <w:sz w:val="22"/>
          <w:szCs w:val="20"/>
        </w:rPr>
        <w:t xml:space="preserve"> establece el deber </w:t>
      </w:r>
      <w:r w:rsidR="00B62F5D">
        <w:rPr>
          <w:rFonts w:ascii="Arial" w:hAnsi="Arial" w:cs="Arial"/>
          <w:sz w:val="22"/>
          <w:szCs w:val="20"/>
        </w:rPr>
        <w:t>para las personas jurídicas</w:t>
      </w:r>
      <w:r w:rsidR="00FC33F1">
        <w:rPr>
          <w:rFonts w:ascii="Arial" w:hAnsi="Arial" w:cs="Arial"/>
          <w:sz w:val="22"/>
          <w:szCs w:val="20"/>
        </w:rPr>
        <w:t>,</w:t>
      </w:r>
      <w:r w:rsidR="00B62F5D">
        <w:rPr>
          <w:rFonts w:ascii="Arial" w:hAnsi="Arial" w:cs="Arial"/>
          <w:sz w:val="22"/>
          <w:szCs w:val="20"/>
        </w:rPr>
        <w:t xml:space="preserve"> cuyas actividades correspondan al ejercicio de la ingeniería</w:t>
      </w:r>
      <w:r w:rsidR="00FC33F1">
        <w:rPr>
          <w:rFonts w:ascii="Arial" w:hAnsi="Arial" w:cs="Arial"/>
          <w:sz w:val="22"/>
          <w:szCs w:val="20"/>
        </w:rPr>
        <w:t>,</w:t>
      </w:r>
      <w:r w:rsidR="00B62F5D">
        <w:rPr>
          <w:rFonts w:ascii="Arial" w:hAnsi="Arial" w:cs="Arial"/>
          <w:sz w:val="22"/>
          <w:szCs w:val="20"/>
        </w:rPr>
        <w:t xml:space="preserve"> de incluir en su «nómina permanente» al menos a un profesional matriculado en la carrera correspondiente al objeto social de la persona jurídica. Sin embargo, pese a la existencia de dicho deber</w:t>
      </w:r>
      <w:r w:rsidR="00FC33F1">
        <w:rPr>
          <w:rFonts w:ascii="Arial" w:hAnsi="Arial" w:cs="Arial"/>
          <w:sz w:val="22"/>
          <w:szCs w:val="20"/>
        </w:rPr>
        <w:t>,</w:t>
      </w:r>
      <w:r w:rsidR="00B62F5D">
        <w:rPr>
          <w:rFonts w:ascii="Arial" w:hAnsi="Arial" w:cs="Arial"/>
          <w:sz w:val="22"/>
          <w:szCs w:val="20"/>
        </w:rPr>
        <w:t xml:space="preserve"> no establece una consecuencia particular frente a su incidencia en los procedimientos de selección adelantados por las entidades estatales, </w:t>
      </w:r>
      <w:r w:rsidR="00FC33F1">
        <w:rPr>
          <w:rFonts w:ascii="Arial" w:hAnsi="Arial" w:cs="Arial"/>
          <w:sz w:val="22"/>
          <w:szCs w:val="20"/>
        </w:rPr>
        <w:t xml:space="preserve">como </w:t>
      </w:r>
      <w:r w:rsidR="00A93223">
        <w:rPr>
          <w:rFonts w:ascii="Arial" w:hAnsi="Arial" w:cs="Arial"/>
          <w:sz w:val="22"/>
          <w:szCs w:val="20"/>
        </w:rPr>
        <w:t xml:space="preserve">lo </w:t>
      </w:r>
      <w:r w:rsidR="00FC33F1">
        <w:rPr>
          <w:rFonts w:ascii="Arial" w:hAnsi="Arial" w:cs="Arial"/>
          <w:sz w:val="22"/>
          <w:szCs w:val="20"/>
        </w:rPr>
        <w:t>sería la imposibilidad de participar en dichos procesos ante la inobservancia del cumplimiento de dicha exigencia</w:t>
      </w:r>
      <w:r w:rsidR="0091483F">
        <w:rPr>
          <w:rFonts w:ascii="Arial" w:hAnsi="Arial" w:cs="Arial"/>
          <w:sz w:val="22"/>
          <w:szCs w:val="20"/>
        </w:rPr>
        <w:t xml:space="preserve"> o el deber de presentar algún documento para acreditar el cumplimiento de dicha obligación </w:t>
      </w:r>
      <w:r w:rsidR="00A93223">
        <w:rPr>
          <w:rFonts w:ascii="Arial" w:hAnsi="Arial" w:cs="Arial"/>
          <w:sz w:val="22"/>
          <w:szCs w:val="20"/>
        </w:rPr>
        <w:t>en el desarrollo</w:t>
      </w:r>
      <w:r w:rsidR="0091483F">
        <w:rPr>
          <w:rFonts w:ascii="Arial" w:hAnsi="Arial" w:cs="Arial"/>
          <w:sz w:val="22"/>
          <w:szCs w:val="20"/>
        </w:rPr>
        <w:t xml:space="preserve"> de tales procesos contractuales.</w:t>
      </w:r>
    </w:p>
    <w:p w14:paraId="5D373A53" w14:textId="6A108A33" w:rsidR="00D37721" w:rsidRDefault="0091483F" w:rsidP="00D37721">
      <w:pPr>
        <w:tabs>
          <w:tab w:val="left" w:pos="709"/>
          <w:tab w:val="left" w:pos="851"/>
        </w:tabs>
        <w:spacing w:after="120" w:line="276" w:lineRule="auto"/>
        <w:jc w:val="both"/>
        <w:rPr>
          <w:rFonts w:ascii="Arial" w:hAnsi="Arial" w:cs="Arial"/>
          <w:sz w:val="22"/>
          <w:szCs w:val="20"/>
        </w:rPr>
      </w:pPr>
      <w:r>
        <w:rPr>
          <w:rFonts w:ascii="Arial" w:hAnsi="Arial" w:cs="Arial"/>
          <w:sz w:val="22"/>
          <w:szCs w:val="20"/>
        </w:rPr>
        <w:tab/>
        <w:t xml:space="preserve">A diferencia de la norma </w:t>
      </w:r>
      <w:r w:rsidR="00A93223">
        <w:rPr>
          <w:rFonts w:ascii="Arial" w:hAnsi="Arial" w:cs="Arial"/>
          <w:sz w:val="22"/>
          <w:szCs w:val="20"/>
        </w:rPr>
        <w:t>citada</w:t>
      </w:r>
      <w:r>
        <w:rPr>
          <w:rFonts w:ascii="Arial" w:hAnsi="Arial" w:cs="Arial"/>
          <w:sz w:val="22"/>
          <w:szCs w:val="20"/>
        </w:rPr>
        <w:t xml:space="preserve">, y a modo de ejemplo, </w:t>
      </w:r>
      <w:r w:rsidR="00B62F5D">
        <w:rPr>
          <w:rFonts w:ascii="Arial" w:hAnsi="Arial" w:cs="Arial"/>
          <w:sz w:val="22"/>
          <w:szCs w:val="20"/>
        </w:rPr>
        <w:t xml:space="preserve">el artículo 20 de la misma ley sí tiene una </w:t>
      </w:r>
      <w:r>
        <w:rPr>
          <w:rFonts w:ascii="Arial" w:hAnsi="Arial" w:cs="Arial"/>
          <w:sz w:val="22"/>
          <w:szCs w:val="20"/>
        </w:rPr>
        <w:t xml:space="preserve">exigencia y </w:t>
      </w:r>
      <w:r w:rsidR="00B62F5D">
        <w:rPr>
          <w:rFonts w:ascii="Arial" w:hAnsi="Arial" w:cs="Arial"/>
          <w:sz w:val="22"/>
          <w:szCs w:val="20"/>
        </w:rPr>
        <w:t xml:space="preserve">relación directa con las propuestas presentadas en los procesos de licitación pública, al exigir que aquellas presentadas en procesos </w:t>
      </w:r>
      <w:r w:rsidR="00FC33F1" w:rsidRPr="00DA5120">
        <w:rPr>
          <w:rFonts w:ascii="Arial" w:hAnsi="Arial" w:cs="Arial"/>
          <w:sz w:val="22"/>
          <w:szCs w:val="20"/>
        </w:rPr>
        <w:t>cuyo objeto implique el desarrollo de las actividades catalogadas como ejercicio de la ingeniería</w:t>
      </w:r>
      <w:r w:rsidR="009D5EE8">
        <w:rPr>
          <w:rFonts w:ascii="Arial" w:hAnsi="Arial" w:cs="Arial"/>
          <w:sz w:val="22"/>
          <w:szCs w:val="20"/>
        </w:rPr>
        <w:t>,</w:t>
      </w:r>
      <w:r w:rsidR="00FC33F1">
        <w:rPr>
          <w:rFonts w:ascii="Arial" w:hAnsi="Arial" w:cs="Arial"/>
          <w:sz w:val="22"/>
          <w:szCs w:val="20"/>
        </w:rPr>
        <w:t xml:space="preserve"> deben estar avaladas ‒o abonadas‒ por un ingeniero i</w:t>
      </w:r>
      <w:r w:rsidR="00FC33F1" w:rsidRPr="00DA5120">
        <w:rPr>
          <w:rFonts w:ascii="Arial" w:hAnsi="Arial" w:cs="Arial"/>
          <w:sz w:val="22"/>
          <w:szCs w:val="20"/>
        </w:rPr>
        <w:t>nscrito y con tarjeta de matrícula profesional en la respectiva rama de la ingeniería</w:t>
      </w:r>
      <w:r w:rsidR="00A93223">
        <w:rPr>
          <w:rFonts w:ascii="Arial" w:hAnsi="Arial" w:cs="Arial"/>
          <w:sz w:val="22"/>
          <w:szCs w:val="20"/>
        </w:rPr>
        <w:t>.</w:t>
      </w:r>
      <w:r>
        <w:rPr>
          <w:rFonts w:ascii="Arial" w:hAnsi="Arial" w:cs="Arial"/>
          <w:sz w:val="22"/>
          <w:szCs w:val="20"/>
        </w:rPr>
        <w:t xml:space="preserve"> </w:t>
      </w:r>
      <w:r w:rsidR="00A93223">
        <w:rPr>
          <w:rFonts w:ascii="Arial" w:hAnsi="Arial" w:cs="Arial"/>
          <w:sz w:val="22"/>
          <w:szCs w:val="20"/>
        </w:rPr>
        <w:t>Así,</w:t>
      </w:r>
      <w:r>
        <w:rPr>
          <w:rFonts w:ascii="Arial" w:hAnsi="Arial" w:cs="Arial"/>
          <w:sz w:val="22"/>
          <w:szCs w:val="20"/>
        </w:rPr>
        <w:t xml:space="preserve"> dicha obligación se refiere al cumplimiento de un requisito impuesto por el legislador que deben cumplir los proponentes </w:t>
      </w:r>
      <w:r w:rsidR="009D5EE8">
        <w:rPr>
          <w:rFonts w:ascii="Arial" w:hAnsi="Arial" w:cs="Arial"/>
          <w:sz w:val="22"/>
          <w:szCs w:val="20"/>
        </w:rPr>
        <w:t>con</w:t>
      </w:r>
      <w:r>
        <w:rPr>
          <w:rFonts w:ascii="Arial" w:hAnsi="Arial" w:cs="Arial"/>
          <w:sz w:val="22"/>
          <w:szCs w:val="20"/>
        </w:rPr>
        <w:t xml:space="preserve"> la presentación </w:t>
      </w:r>
      <w:r>
        <w:rPr>
          <w:rFonts w:ascii="Arial" w:hAnsi="Arial" w:cs="Arial"/>
          <w:sz w:val="22"/>
          <w:szCs w:val="20"/>
        </w:rPr>
        <w:lastRenderedPageBreak/>
        <w:t>de sus ofertas</w:t>
      </w:r>
      <w:r w:rsidR="00FC33F1">
        <w:rPr>
          <w:rStyle w:val="Refdenotaalpie"/>
          <w:rFonts w:ascii="Arial" w:hAnsi="Arial" w:cs="Arial"/>
          <w:sz w:val="22"/>
          <w:szCs w:val="20"/>
        </w:rPr>
        <w:footnoteReference w:id="2"/>
      </w:r>
      <w:r w:rsidR="00FC33F1">
        <w:rPr>
          <w:rFonts w:ascii="Arial" w:hAnsi="Arial" w:cs="Arial"/>
          <w:sz w:val="22"/>
          <w:szCs w:val="20"/>
        </w:rPr>
        <w:t>.</w:t>
      </w:r>
      <w:r w:rsidR="0021069B">
        <w:rPr>
          <w:rFonts w:ascii="Arial" w:hAnsi="Arial" w:cs="Arial"/>
          <w:sz w:val="22"/>
          <w:szCs w:val="20"/>
        </w:rPr>
        <w:t xml:space="preserve"> </w:t>
      </w:r>
      <w:r>
        <w:rPr>
          <w:rFonts w:ascii="Arial" w:hAnsi="Arial" w:cs="Arial"/>
          <w:sz w:val="22"/>
          <w:szCs w:val="20"/>
        </w:rPr>
        <w:t>Por el contrario, retomando el artículo 17 analizado,</w:t>
      </w:r>
      <w:r w:rsidR="00D37721">
        <w:rPr>
          <w:rFonts w:ascii="Arial" w:hAnsi="Arial" w:cs="Arial"/>
          <w:sz w:val="22"/>
          <w:szCs w:val="20"/>
        </w:rPr>
        <w:t xml:space="preserve"> debe tenerse en cuenta que el parágrafo de la disposición citada establece la consecuencia concreta frente al incumplimiento del deber legal establecido en </w:t>
      </w:r>
      <w:r>
        <w:rPr>
          <w:rFonts w:ascii="Arial" w:hAnsi="Arial" w:cs="Arial"/>
          <w:sz w:val="22"/>
          <w:szCs w:val="20"/>
        </w:rPr>
        <w:t>dicho artículo</w:t>
      </w:r>
      <w:r w:rsidR="00D37721">
        <w:rPr>
          <w:rFonts w:ascii="Arial" w:hAnsi="Arial" w:cs="Arial"/>
          <w:sz w:val="22"/>
          <w:szCs w:val="20"/>
        </w:rPr>
        <w:t xml:space="preserve">. Nótese que la consecuencia no se relaciona con la imposibilidad de participar en </w:t>
      </w:r>
      <w:r>
        <w:rPr>
          <w:rFonts w:ascii="Arial" w:hAnsi="Arial" w:cs="Arial"/>
          <w:sz w:val="22"/>
          <w:szCs w:val="20"/>
        </w:rPr>
        <w:t xml:space="preserve">los </w:t>
      </w:r>
      <w:r w:rsidR="00D37721">
        <w:rPr>
          <w:rFonts w:ascii="Arial" w:hAnsi="Arial" w:cs="Arial"/>
          <w:sz w:val="22"/>
          <w:szCs w:val="20"/>
        </w:rPr>
        <w:t>procedimientos de selección</w:t>
      </w:r>
      <w:r>
        <w:rPr>
          <w:rFonts w:ascii="Arial" w:hAnsi="Arial" w:cs="Arial"/>
          <w:sz w:val="22"/>
          <w:szCs w:val="20"/>
        </w:rPr>
        <w:t xml:space="preserve"> o la exigencia de acreditar su cumplimiento en dichos procedimientos;</w:t>
      </w:r>
      <w:r w:rsidR="00D37721">
        <w:rPr>
          <w:rFonts w:ascii="Arial" w:hAnsi="Arial" w:cs="Arial"/>
          <w:sz w:val="22"/>
          <w:szCs w:val="20"/>
        </w:rPr>
        <w:t xml:space="preserve"> sino que </w:t>
      </w:r>
      <w:r w:rsidR="001D1B40">
        <w:rPr>
          <w:rFonts w:ascii="Arial" w:hAnsi="Arial" w:cs="Arial"/>
          <w:sz w:val="22"/>
          <w:szCs w:val="20"/>
        </w:rPr>
        <w:t>prescribe</w:t>
      </w:r>
      <w:r w:rsidR="00D37721">
        <w:rPr>
          <w:rFonts w:ascii="Arial" w:hAnsi="Arial" w:cs="Arial"/>
          <w:sz w:val="22"/>
          <w:szCs w:val="20"/>
        </w:rPr>
        <w:t xml:space="preserve"> una sanción concreta </w:t>
      </w:r>
      <w:r w:rsidR="001D1B40">
        <w:rPr>
          <w:rFonts w:ascii="Arial" w:hAnsi="Arial" w:cs="Arial"/>
          <w:sz w:val="22"/>
          <w:szCs w:val="20"/>
        </w:rPr>
        <w:t xml:space="preserve"> </w:t>
      </w:r>
      <w:r w:rsidR="00A93223">
        <w:rPr>
          <w:rFonts w:ascii="Arial" w:hAnsi="Arial" w:cs="Arial"/>
          <w:sz w:val="22"/>
          <w:szCs w:val="20"/>
        </w:rPr>
        <w:t>para el</w:t>
      </w:r>
      <w:r w:rsidR="00D37721">
        <w:rPr>
          <w:rFonts w:ascii="Arial" w:hAnsi="Arial" w:cs="Arial"/>
          <w:sz w:val="22"/>
          <w:szCs w:val="20"/>
        </w:rPr>
        <w:t xml:space="preserve"> representante legal de la sociedad que incumpla el deber establecido en la disposición</w:t>
      </w:r>
      <w:r w:rsidR="00032C75">
        <w:rPr>
          <w:rFonts w:ascii="Arial" w:hAnsi="Arial" w:cs="Arial"/>
          <w:sz w:val="22"/>
          <w:szCs w:val="20"/>
        </w:rPr>
        <w:t>, al señalarse que «se aplicarán las sanciones previstas para el ejercicio ilegal de la profesión y oficio reglamentado».</w:t>
      </w:r>
    </w:p>
    <w:p w14:paraId="44C6E291" w14:textId="2753A98D" w:rsidR="0091483F" w:rsidRDefault="0091483F" w:rsidP="00D37721">
      <w:pPr>
        <w:tabs>
          <w:tab w:val="left" w:pos="709"/>
          <w:tab w:val="left" w:pos="851"/>
        </w:tabs>
        <w:spacing w:after="120" w:line="276" w:lineRule="auto"/>
        <w:jc w:val="both"/>
        <w:rPr>
          <w:rFonts w:ascii="Arial" w:hAnsi="Arial" w:cs="Arial"/>
          <w:sz w:val="22"/>
          <w:szCs w:val="20"/>
        </w:rPr>
      </w:pPr>
      <w:r>
        <w:rPr>
          <w:rFonts w:ascii="Arial" w:hAnsi="Arial" w:cs="Arial"/>
          <w:sz w:val="22"/>
          <w:szCs w:val="20"/>
        </w:rPr>
        <w:tab/>
        <w:t>En tal sentido, la consecuencia aparejada al incumplimiento del deber establecido en el artículo 17 se dirige directamente a sancionar al representante legal de la sociedad, sin que se establezca alguna consecuencia frente a la capacidad de la sociedad para participar en procedimientos de selección</w:t>
      </w:r>
      <w:r w:rsidR="001D1B40">
        <w:rPr>
          <w:rFonts w:ascii="Arial" w:hAnsi="Arial" w:cs="Arial"/>
          <w:sz w:val="22"/>
          <w:szCs w:val="20"/>
        </w:rPr>
        <w:t xml:space="preserve"> de contratistas.</w:t>
      </w:r>
    </w:p>
    <w:p w14:paraId="42273DE7" w14:textId="10BE4967" w:rsidR="00B62F5D" w:rsidRDefault="00B62F5D" w:rsidP="00B62F5D">
      <w:pPr>
        <w:tabs>
          <w:tab w:val="left" w:pos="709"/>
          <w:tab w:val="left" w:pos="851"/>
        </w:tabs>
        <w:spacing w:after="120" w:line="276" w:lineRule="auto"/>
        <w:jc w:val="both"/>
        <w:rPr>
          <w:rFonts w:ascii="Arial" w:hAnsi="Arial" w:cs="Arial"/>
          <w:sz w:val="22"/>
          <w:szCs w:val="20"/>
        </w:rPr>
      </w:pPr>
      <w:r>
        <w:rPr>
          <w:rFonts w:ascii="Arial" w:hAnsi="Arial" w:cs="Arial"/>
          <w:sz w:val="22"/>
          <w:szCs w:val="20"/>
        </w:rPr>
        <w:tab/>
      </w:r>
      <w:r w:rsidR="0091483F">
        <w:rPr>
          <w:rFonts w:ascii="Arial" w:hAnsi="Arial" w:cs="Arial"/>
          <w:sz w:val="22"/>
          <w:szCs w:val="20"/>
        </w:rPr>
        <w:t xml:space="preserve">En armonía </w:t>
      </w:r>
      <w:r w:rsidR="001D1B40">
        <w:rPr>
          <w:rFonts w:ascii="Arial" w:hAnsi="Arial" w:cs="Arial"/>
          <w:sz w:val="22"/>
          <w:szCs w:val="20"/>
        </w:rPr>
        <w:t>con lo anterior</w:t>
      </w:r>
      <w:r w:rsidR="0091483F">
        <w:rPr>
          <w:rFonts w:ascii="Arial" w:hAnsi="Arial" w:cs="Arial"/>
          <w:sz w:val="22"/>
          <w:szCs w:val="20"/>
        </w:rPr>
        <w:t xml:space="preserve"> y c</w:t>
      </w:r>
      <w:r w:rsidRPr="00D37721">
        <w:rPr>
          <w:rFonts w:ascii="Arial" w:hAnsi="Arial" w:cs="Arial"/>
          <w:sz w:val="22"/>
          <w:szCs w:val="20"/>
        </w:rPr>
        <w:t xml:space="preserve">omo se </w:t>
      </w:r>
      <w:r w:rsidR="001D1B40">
        <w:rPr>
          <w:rFonts w:ascii="Arial" w:hAnsi="Arial" w:cs="Arial"/>
          <w:sz w:val="22"/>
          <w:szCs w:val="20"/>
        </w:rPr>
        <w:t>enunció previa</w:t>
      </w:r>
      <w:r w:rsidR="0091483F">
        <w:rPr>
          <w:rFonts w:ascii="Arial" w:hAnsi="Arial" w:cs="Arial"/>
          <w:sz w:val="22"/>
          <w:szCs w:val="20"/>
        </w:rPr>
        <w:t>mente</w:t>
      </w:r>
      <w:r w:rsidRPr="00D37721">
        <w:rPr>
          <w:rFonts w:ascii="Arial" w:hAnsi="Arial" w:cs="Arial"/>
          <w:sz w:val="22"/>
          <w:szCs w:val="20"/>
        </w:rPr>
        <w:t xml:space="preserve">, la obligación contenida en el artículo </w:t>
      </w:r>
      <w:r w:rsidR="001D1B40">
        <w:rPr>
          <w:rFonts w:ascii="Arial" w:hAnsi="Arial" w:cs="Arial"/>
          <w:sz w:val="22"/>
          <w:szCs w:val="20"/>
        </w:rPr>
        <w:t>17 de la Ley 842 de 2003</w:t>
      </w:r>
      <w:r w:rsidRPr="00D37721">
        <w:rPr>
          <w:rFonts w:ascii="Arial" w:hAnsi="Arial" w:cs="Arial"/>
          <w:sz w:val="22"/>
          <w:szCs w:val="20"/>
        </w:rPr>
        <w:t xml:space="preserve"> no se estableció como causal de rechazo y tampoco se exigió la acreditación de este requisito durante el procedimiento de selección en ningún </w:t>
      </w:r>
      <w:r w:rsidR="001D1B40">
        <w:rPr>
          <w:rFonts w:ascii="Arial" w:hAnsi="Arial" w:cs="Arial"/>
          <w:sz w:val="22"/>
          <w:szCs w:val="20"/>
        </w:rPr>
        <w:t>lugar de los documentos tipo de licitación de obra pública de infraestructura de transporte</w:t>
      </w:r>
      <w:r w:rsidRPr="00D37721">
        <w:rPr>
          <w:rFonts w:ascii="Arial" w:hAnsi="Arial" w:cs="Arial"/>
          <w:sz w:val="22"/>
          <w:szCs w:val="20"/>
        </w:rPr>
        <w:t>.</w:t>
      </w:r>
      <w:r>
        <w:rPr>
          <w:rFonts w:ascii="Arial" w:hAnsi="Arial" w:cs="Arial"/>
          <w:sz w:val="22"/>
          <w:szCs w:val="20"/>
        </w:rPr>
        <w:t xml:space="preserve"> </w:t>
      </w:r>
      <w:r w:rsidR="001D1B40">
        <w:rPr>
          <w:rFonts w:ascii="Arial" w:hAnsi="Arial" w:cs="Arial"/>
          <w:sz w:val="22"/>
          <w:szCs w:val="20"/>
        </w:rPr>
        <w:t>Sin embargo, ello</w:t>
      </w:r>
      <w:r>
        <w:rPr>
          <w:rFonts w:ascii="Arial" w:hAnsi="Arial" w:cs="Arial"/>
          <w:sz w:val="22"/>
          <w:szCs w:val="20"/>
        </w:rPr>
        <w:t xml:space="preserve"> no quiere decir que esta obligación desaparezca o no se deba cumplir, pues esta aplica por ministerio de la ley, solo que no se vincula su contenido a alguna </w:t>
      </w:r>
      <w:r w:rsidR="001D1B40">
        <w:rPr>
          <w:rFonts w:ascii="Arial" w:hAnsi="Arial" w:cs="Arial"/>
          <w:sz w:val="22"/>
          <w:szCs w:val="20"/>
        </w:rPr>
        <w:t>consecuencia</w:t>
      </w:r>
      <w:r w:rsidR="008A1B22">
        <w:rPr>
          <w:rFonts w:ascii="Arial" w:hAnsi="Arial" w:cs="Arial"/>
          <w:sz w:val="22"/>
          <w:szCs w:val="20"/>
        </w:rPr>
        <w:t xml:space="preserve"> jurídica</w:t>
      </w:r>
      <w:r w:rsidR="001D1B40">
        <w:rPr>
          <w:rFonts w:ascii="Arial" w:hAnsi="Arial" w:cs="Arial"/>
          <w:sz w:val="22"/>
          <w:szCs w:val="20"/>
        </w:rPr>
        <w:t xml:space="preserve"> frente a los procedimientos de selección que se rijan por los documentos tipo, sin perjuicio de las eventuales sanciones frente al representante legal de la sociedad que no acate su contenido</w:t>
      </w:r>
      <w:r>
        <w:rPr>
          <w:rFonts w:ascii="Arial" w:hAnsi="Arial" w:cs="Arial"/>
          <w:sz w:val="22"/>
          <w:szCs w:val="20"/>
        </w:rPr>
        <w:t>.</w:t>
      </w:r>
    </w:p>
    <w:p w14:paraId="78F09F90" w14:textId="3F410C2F" w:rsidR="00032C75" w:rsidRDefault="00032C75" w:rsidP="00D37721">
      <w:pPr>
        <w:tabs>
          <w:tab w:val="left" w:pos="709"/>
          <w:tab w:val="left" w:pos="851"/>
        </w:tabs>
        <w:spacing w:after="120" w:line="276" w:lineRule="auto"/>
        <w:jc w:val="both"/>
        <w:rPr>
          <w:rFonts w:ascii="Arial" w:hAnsi="Arial" w:cs="Arial"/>
          <w:sz w:val="22"/>
          <w:szCs w:val="20"/>
        </w:rPr>
      </w:pPr>
      <w:r>
        <w:rPr>
          <w:rFonts w:ascii="Arial" w:hAnsi="Arial" w:cs="Arial"/>
          <w:sz w:val="22"/>
          <w:szCs w:val="20"/>
        </w:rPr>
        <w:tab/>
        <w:t xml:space="preserve">En efecto, el hecho de que el documento tipo no establezca todas las obligaciones legales que deben cumplir las personas naturales y jurídicas, no quiere decir que tales </w:t>
      </w:r>
      <w:r w:rsidR="001D1B40">
        <w:rPr>
          <w:rFonts w:ascii="Arial" w:hAnsi="Arial" w:cs="Arial"/>
          <w:sz w:val="22"/>
          <w:szCs w:val="20"/>
        </w:rPr>
        <w:t xml:space="preserve">deberes </w:t>
      </w:r>
      <w:r>
        <w:rPr>
          <w:rFonts w:ascii="Arial" w:hAnsi="Arial" w:cs="Arial"/>
          <w:sz w:val="22"/>
          <w:szCs w:val="20"/>
        </w:rPr>
        <w:t>desaparezcan, pues frente a su incumplimiento el ordenamiento jurídico establece sus consecuencias particulares</w:t>
      </w:r>
      <w:r w:rsidR="008A1B22">
        <w:rPr>
          <w:rFonts w:ascii="Arial" w:hAnsi="Arial" w:cs="Arial"/>
          <w:sz w:val="22"/>
          <w:szCs w:val="20"/>
        </w:rPr>
        <w:t>.</w:t>
      </w:r>
      <w:r>
        <w:rPr>
          <w:rFonts w:ascii="Arial" w:hAnsi="Arial" w:cs="Arial"/>
          <w:sz w:val="22"/>
          <w:szCs w:val="20"/>
        </w:rPr>
        <w:t xml:space="preserve"> </w:t>
      </w:r>
      <w:r w:rsidR="008A1B22">
        <w:rPr>
          <w:rFonts w:ascii="Arial" w:hAnsi="Arial" w:cs="Arial"/>
          <w:sz w:val="22"/>
          <w:szCs w:val="20"/>
        </w:rPr>
        <w:t>En otras palabras, las obligaciones legales</w:t>
      </w:r>
      <w:r>
        <w:rPr>
          <w:rFonts w:ascii="Arial" w:hAnsi="Arial" w:cs="Arial"/>
          <w:sz w:val="22"/>
          <w:szCs w:val="20"/>
        </w:rPr>
        <w:t xml:space="preserve"> </w:t>
      </w:r>
      <w:r w:rsidR="008A1B22">
        <w:rPr>
          <w:rFonts w:ascii="Arial" w:hAnsi="Arial" w:cs="Arial"/>
          <w:sz w:val="22"/>
          <w:szCs w:val="20"/>
        </w:rPr>
        <w:t xml:space="preserve">tienen plena aplicación </w:t>
      </w:r>
      <w:r>
        <w:rPr>
          <w:rFonts w:ascii="Arial" w:hAnsi="Arial" w:cs="Arial"/>
          <w:sz w:val="22"/>
          <w:szCs w:val="20"/>
        </w:rPr>
        <w:t xml:space="preserve">de acuerdo a su regulación concreta, sin que su ausencia en el documento tipo </w:t>
      </w:r>
      <w:r>
        <w:rPr>
          <w:rFonts w:ascii="Arial" w:hAnsi="Arial" w:cs="Arial"/>
          <w:sz w:val="22"/>
          <w:szCs w:val="20"/>
        </w:rPr>
        <w:lastRenderedPageBreak/>
        <w:t xml:space="preserve">se </w:t>
      </w:r>
      <w:r w:rsidR="008A1B22">
        <w:rPr>
          <w:rFonts w:ascii="Arial" w:hAnsi="Arial" w:cs="Arial"/>
          <w:sz w:val="22"/>
          <w:szCs w:val="20"/>
        </w:rPr>
        <w:t xml:space="preserve">pueda </w:t>
      </w:r>
      <w:r>
        <w:rPr>
          <w:rFonts w:ascii="Arial" w:hAnsi="Arial" w:cs="Arial"/>
          <w:sz w:val="22"/>
          <w:szCs w:val="20"/>
        </w:rPr>
        <w:t>interpret</w:t>
      </w:r>
      <w:r w:rsidR="008A1B22">
        <w:rPr>
          <w:rFonts w:ascii="Arial" w:hAnsi="Arial" w:cs="Arial"/>
          <w:sz w:val="22"/>
          <w:szCs w:val="20"/>
        </w:rPr>
        <w:t>ar</w:t>
      </w:r>
      <w:r>
        <w:rPr>
          <w:rFonts w:ascii="Arial" w:hAnsi="Arial" w:cs="Arial"/>
          <w:sz w:val="22"/>
          <w:szCs w:val="20"/>
        </w:rPr>
        <w:t xml:space="preserve"> como una autorización para desconocer su exigibilidad, pues aplican por ministerio de la ley, pese a que no tengan una incidencia concreta en los procedimientos de selección.</w:t>
      </w:r>
    </w:p>
    <w:p w14:paraId="53C8C268" w14:textId="4209841B" w:rsidR="00D37721" w:rsidRPr="00D37721" w:rsidRDefault="00D37721" w:rsidP="00032C75">
      <w:pPr>
        <w:tabs>
          <w:tab w:val="left" w:pos="709"/>
          <w:tab w:val="left" w:pos="851"/>
        </w:tabs>
        <w:spacing w:line="276" w:lineRule="auto"/>
        <w:jc w:val="both"/>
        <w:rPr>
          <w:rFonts w:ascii="Arial" w:hAnsi="Arial" w:cs="Arial"/>
          <w:sz w:val="22"/>
          <w:szCs w:val="20"/>
        </w:rPr>
      </w:pPr>
      <w:r>
        <w:rPr>
          <w:rFonts w:ascii="Arial" w:hAnsi="Arial" w:cs="Arial"/>
          <w:sz w:val="22"/>
          <w:szCs w:val="20"/>
        </w:rPr>
        <w:tab/>
        <w:t>En armonía con lo anterior, se reitera la idea que se está desarrollando, en el sentido de que el documento tipo no estableció la exigencia de la acreditación, durante el procedimiento de selección, del cumplimiento de la obligación legal establecida en el artículo 17 de la Ley 842 de 2003. Además, dicho evento no s</w:t>
      </w:r>
      <w:r w:rsidR="00032C75">
        <w:rPr>
          <w:rFonts w:ascii="Arial" w:hAnsi="Arial" w:cs="Arial"/>
          <w:sz w:val="22"/>
          <w:szCs w:val="20"/>
        </w:rPr>
        <w:t>e</w:t>
      </w:r>
      <w:r>
        <w:rPr>
          <w:rFonts w:ascii="Arial" w:hAnsi="Arial" w:cs="Arial"/>
          <w:sz w:val="22"/>
          <w:szCs w:val="20"/>
        </w:rPr>
        <w:t xml:space="preserve"> encuentra establecido como causal de rechazo de las ofertas y las entidades no pueden incluir nuevas causales distintas a las establecidas en los documentos tipo.</w:t>
      </w:r>
    </w:p>
    <w:p w14:paraId="28B56C22" w14:textId="77777777" w:rsidR="00032C75" w:rsidRDefault="00032C75" w:rsidP="00032C75">
      <w:pPr>
        <w:tabs>
          <w:tab w:val="left" w:pos="0"/>
        </w:tabs>
        <w:spacing w:line="276" w:lineRule="auto"/>
        <w:jc w:val="both"/>
        <w:rPr>
          <w:rFonts w:ascii="Arial" w:eastAsia="Calibri" w:hAnsi="Arial" w:cs="Arial"/>
          <w:b/>
          <w:color w:val="000000" w:themeColor="text1"/>
          <w:sz w:val="22"/>
          <w:lang w:val="es-ES_tradnl"/>
        </w:rPr>
      </w:pPr>
    </w:p>
    <w:p w14:paraId="37CA9805" w14:textId="00B48741" w:rsidR="00DD5B04" w:rsidRPr="00781A1B" w:rsidRDefault="004177A6" w:rsidP="002C5D0F">
      <w:pPr>
        <w:tabs>
          <w:tab w:val="left" w:pos="0"/>
        </w:tabs>
        <w:spacing w:line="276" w:lineRule="auto"/>
        <w:jc w:val="both"/>
        <w:rPr>
          <w:rFonts w:ascii="Arial" w:eastAsia="Calibri" w:hAnsi="Arial" w:cs="Arial"/>
          <w:b/>
          <w:color w:val="000000" w:themeColor="text1"/>
          <w:sz w:val="22"/>
          <w:lang w:val="es-ES_tradnl"/>
        </w:rPr>
      </w:pPr>
      <w:r w:rsidRPr="00781A1B">
        <w:rPr>
          <w:rFonts w:ascii="Arial" w:eastAsia="Calibri" w:hAnsi="Arial" w:cs="Arial"/>
          <w:b/>
          <w:color w:val="000000" w:themeColor="text1"/>
          <w:sz w:val="22"/>
          <w:lang w:val="es-ES_tradnl"/>
        </w:rPr>
        <w:t>3</w:t>
      </w:r>
      <w:r w:rsidR="00B011A9" w:rsidRPr="00781A1B">
        <w:rPr>
          <w:rFonts w:ascii="Arial" w:eastAsia="Calibri" w:hAnsi="Arial" w:cs="Arial"/>
          <w:b/>
          <w:color w:val="000000" w:themeColor="text1"/>
          <w:sz w:val="22"/>
          <w:lang w:val="es-ES_tradnl"/>
        </w:rPr>
        <w:t xml:space="preserve">. </w:t>
      </w:r>
      <w:r w:rsidR="00DD5B04" w:rsidRPr="00781A1B">
        <w:rPr>
          <w:rFonts w:ascii="Arial" w:eastAsia="Calibri" w:hAnsi="Arial" w:cs="Arial"/>
          <w:b/>
          <w:color w:val="000000" w:themeColor="text1"/>
          <w:sz w:val="22"/>
          <w:lang w:val="es-ES_tradnl"/>
        </w:rPr>
        <w:t>Respuesta</w:t>
      </w:r>
    </w:p>
    <w:p w14:paraId="0B74D5B8" w14:textId="5B5B8028" w:rsidR="00C4581D" w:rsidRPr="00781A1B" w:rsidRDefault="00C4581D" w:rsidP="00DF76A2">
      <w:pPr>
        <w:tabs>
          <w:tab w:val="left" w:pos="0"/>
        </w:tabs>
        <w:spacing w:line="276" w:lineRule="auto"/>
        <w:jc w:val="both"/>
        <w:rPr>
          <w:rFonts w:ascii="Arial" w:eastAsia="Calibri" w:hAnsi="Arial" w:cs="Arial"/>
          <w:color w:val="000000" w:themeColor="text1"/>
          <w:sz w:val="22"/>
          <w:lang w:val="es-ES_tradnl"/>
        </w:rPr>
      </w:pPr>
    </w:p>
    <w:p w14:paraId="1864F1BB" w14:textId="7D3BEA66" w:rsidR="00FC434C" w:rsidRPr="00A77985" w:rsidRDefault="00A77985" w:rsidP="0050047D">
      <w:pPr>
        <w:tabs>
          <w:tab w:val="left" w:pos="0"/>
        </w:tabs>
        <w:ind w:left="709" w:right="709"/>
        <w:jc w:val="both"/>
        <w:rPr>
          <w:rFonts w:ascii="Arial" w:hAnsi="Arial" w:cs="Arial"/>
          <w:color w:val="000000" w:themeColor="text1"/>
          <w:sz w:val="21"/>
          <w:szCs w:val="21"/>
          <w:lang w:val="es-ES_tradnl"/>
        </w:rPr>
      </w:pPr>
      <w:r w:rsidRPr="00A77985">
        <w:rPr>
          <w:rFonts w:ascii="Arial" w:eastAsia="Calibri" w:hAnsi="Arial" w:cs="Arial"/>
          <w:bCs/>
          <w:color w:val="000000" w:themeColor="text1"/>
          <w:sz w:val="21"/>
          <w:szCs w:val="21"/>
          <w:lang w:val="es-ES_tradnl"/>
        </w:rPr>
        <w:t>«El pliego tipo establece el cumplimiento del ejercicio legal de la profesión (ingeniería) para personas naturales, sin embargo, en el mismo no se hace referencia expresa del ejercicio legal de la profesión para las personas jurídicas contenidas en el artículo 17 de la ley 842 de 2003, la pregunta es, es válido que como entidad y atendiendo a que es un mandato legal, exija a los proponentes el cumplimiento de dicho requisito, de ser así la Entidad estaría en la facultad de exigir la documentación necesaria que así lo acredite?»</w:t>
      </w:r>
      <w:r w:rsidR="005D5804" w:rsidRPr="00A77985">
        <w:rPr>
          <w:rFonts w:ascii="Arial" w:hAnsi="Arial" w:cs="Arial"/>
          <w:color w:val="000000" w:themeColor="text1"/>
          <w:sz w:val="21"/>
          <w:szCs w:val="21"/>
          <w:lang w:val="es-ES_tradnl"/>
        </w:rPr>
        <w:t>.</w:t>
      </w:r>
    </w:p>
    <w:p w14:paraId="44956C13" w14:textId="51D39335" w:rsidR="005D5804" w:rsidRDefault="005D5804" w:rsidP="00DF76A2">
      <w:pPr>
        <w:tabs>
          <w:tab w:val="left" w:pos="0"/>
        </w:tabs>
        <w:spacing w:line="276" w:lineRule="auto"/>
        <w:jc w:val="both"/>
        <w:rPr>
          <w:rFonts w:ascii="Arial" w:eastAsia="Calibri" w:hAnsi="Arial" w:cs="Arial"/>
          <w:color w:val="000000" w:themeColor="text1"/>
          <w:sz w:val="22"/>
          <w:lang w:val="es-ES_tradnl"/>
        </w:rPr>
      </w:pPr>
    </w:p>
    <w:p w14:paraId="7A3A2FAE" w14:textId="6100C1B6" w:rsidR="005845B1" w:rsidRDefault="00D37721" w:rsidP="00D94DC6">
      <w:pPr>
        <w:tabs>
          <w:tab w:val="left" w:pos="426"/>
        </w:tabs>
        <w:spacing w:after="120" w:line="276" w:lineRule="auto"/>
        <w:jc w:val="both"/>
        <w:rPr>
          <w:rFonts w:ascii="Arial" w:eastAsia="Calibri" w:hAnsi="Arial" w:cs="Arial"/>
          <w:color w:val="000000"/>
          <w:sz w:val="22"/>
          <w:lang w:val="es-ES_tradnl"/>
        </w:rPr>
      </w:pPr>
      <w:r>
        <w:rPr>
          <w:rFonts w:ascii="Arial" w:eastAsia="Calibri" w:hAnsi="Arial" w:cs="Arial"/>
          <w:bCs/>
          <w:color w:val="000000" w:themeColor="text1"/>
          <w:sz w:val="22"/>
          <w:lang w:val="es-ES_tradnl"/>
        </w:rPr>
        <w:t xml:space="preserve">De conformidad con las consideraciones de este concepto, se concluye que </w:t>
      </w:r>
      <w:r w:rsidR="00032C75">
        <w:rPr>
          <w:rFonts w:ascii="Arial" w:hAnsi="Arial" w:cs="Arial"/>
          <w:sz w:val="22"/>
          <w:szCs w:val="20"/>
        </w:rPr>
        <w:t>el documento tipo no estableció la exigencia de la acreditación, durante el procedimiento de selección, del cumplimiento de la obligación legal establecida en el artículo 17 de la Ley 842 de 2003. Además, dicho evento no se encuentra establecido como causal de rechazo de las ofertas y las entidades no pueden incluir nuevas causales distintas a las establecidas en los documentos tipo.</w:t>
      </w:r>
    </w:p>
    <w:p w14:paraId="179968B8" w14:textId="77777777" w:rsidR="00751FFB" w:rsidRDefault="00751FFB" w:rsidP="005022A0">
      <w:pPr>
        <w:spacing w:line="276" w:lineRule="auto"/>
        <w:ind w:firstLine="709"/>
        <w:jc w:val="both"/>
        <w:rPr>
          <w:rFonts w:ascii="Arial" w:eastAsia="Calibri" w:hAnsi="Arial" w:cs="Arial"/>
          <w:color w:val="000000"/>
          <w:sz w:val="22"/>
          <w:lang w:val="es-ES_tradnl"/>
        </w:rPr>
      </w:pPr>
    </w:p>
    <w:p w14:paraId="7B2C921D" w14:textId="67D70AC7" w:rsidR="00DD5B04" w:rsidRDefault="00DD5B04" w:rsidP="005B1151">
      <w:pPr>
        <w:tabs>
          <w:tab w:val="left" w:pos="426"/>
        </w:tabs>
        <w:spacing w:after="120" w:line="276" w:lineRule="auto"/>
        <w:jc w:val="both"/>
        <w:rPr>
          <w:rFonts w:ascii="Arial" w:hAnsi="Arial" w:cs="Arial"/>
          <w:color w:val="000000" w:themeColor="text1"/>
          <w:sz w:val="22"/>
          <w:lang w:val="es-ES_tradnl"/>
        </w:rPr>
      </w:pPr>
      <w:r w:rsidRPr="00781A1B">
        <w:rPr>
          <w:rFonts w:ascii="Arial" w:hAnsi="Arial" w:cs="Arial"/>
          <w:color w:val="000000" w:themeColor="text1"/>
          <w:sz w:val="22"/>
          <w:lang w:val="es-ES_tradnl"/>
        </w:rPr>
        <w:t>Este concepto tiene el alcance previsto en el artículo 28 del Código de Procedimiento Administrativo y de lo Contencioso Administrativo.</w:t>
      </w:r>
    </w:p>
    <w:bookmarkEnd w:id="3"/>
    <w:bookmarkEnd w:id="2"/>
    <w:p w14:paraId="49FB1D92" w14:textId="77777777" w:rsidR="00D94DC6" w:rsidRPr="00781A1B" w:rsidRDefault="00D94DC6" w:rsidP="00D94DC6">
      <w:pPr>
        <w:tabs>
          <w:tab w:val="left" w:pos="426"/>
        </w:tabs>
        <w:spacing w:after="120" w:line="276" w:lineRule="auto"/>
        <w:jc w:val="both"/>
        <w:rPr>
          <w:rFonts w:ascii="Arial" w:eastAsia="Times New Roman" w:hAnsi="Arial" w:cs="Arial"/>
          <w:color w:val="000000" w:themeColor="text1"/>
          <w:sz w:val="18"/>
          <w:szCs w:val="20"/>
          <w:lang w:val="es-ES_tradnl" w:eastAsia="es-CO"/>
        </w:rPr>
      </w:pPr>
      <w:r w:rsidRPr="00781A1B">
        <w:rPr>
          <w:rFonts w:ascii="Arial" w:hAnsi="Arial" w:cs="Arial"/>
          <w:color w:val="000000" w:themeColor="text1"/>
          <w:sz w:val="22"/>
          <w:lang w:val="es-ES_tradnl"/>
        </w:rPr>
        <w:t>Atentamente,</w:t>
      </w:r>
    </w:p>
    <w:p w14:paraId="41AA3E55" w14:textId="27BF469D" w:rsidR="00D94DC6" w:rsidRPr="00781A1B" w:rsidRDefault="00AC0E3B" w:rsidP="00D94DC6">
      <w:pPr>
        <w:jc w:val="center"/>
        <w:rPr>
          <w:rFonts w:ascii="Arial" w:eastAsia="Times New Roman" w:hAnsi="Arial" w:cs="Arial"/>
          <w:color w:val="000000" w:themeColor="text1"/>
          <w:sz w:val="18"/>
          <w:szCs w:val="20"/>
          <w:lang w:val="es-ES_tradnl" w:eastAsia="es-CO"/>
        </w:rPr>
      </w:pPr>
      <w:r>
        <w:rPr>
          <w:rFonts w:ascii="Arial" w:hAnsi="Arial" w:cs="Arial"/>
          <w:noProof/>
          <w:color w:val="000000" w:themeColor="text1"/>
          <w:sz w:val="18"/>
          <w:szCs w:val="20"/>
        </w:rPr>
        <w:drawing>
          <wp:inline distT="0" distB="0" distL="0" distR="0" wp14:anchorId="7004D025" wp14:editId="03B216DA">
            <wp:extent cx="2514600" cy="111252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14600" cy="1112520"/>
                    </a:xfrm>
                    <a:prstGeom prst="rect">
                      <a:avLst/>
                    </a:prstGeom>
                    <a:noFill/>
                    <a:ln>
                      <a:noFill/>
                    </a:ln>
                  </pic:spPr>
                </pic:pic>
              </a:graphicData>
            </a:graphic>
          </wp:inline>
        </w:drawing>
      </w:r>
    </w:p>
    <w:p w14:paraId="3B2629FB" w14:textId="77777777" w:rsidR="00D94DC6" w:rsidRPr="00781A1B" w:rsidRDefault="00D94DC6" w:rsidP="00D94DC6">
      <w:pPr>
        <w:jc w:val="center"/>
        <w:rPr>
          <w:rFonts w:ascii="Arial" w:eastAsia="Times New Roman"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94DC6" w:rsidRPr="00781A1B" w14:paraId="0834B13C" w14:textId="77777777" w:rsidTr="00E717D7">
        <w:trPr>
          <w:trHeight w:val="315"/>
        </w:trPr>
        <w:tc>
          <w:tcPr>
            <w:tcW w:w="812" w:type="dxa"/>
            <w:vAlign w:val="center"/>
            <w:hideMark/>
          </w:tcPr>
          <w:p w14:paraId="422559A0" w14:textId="77777777" w:rsidR="00D94DC6" w:rsidRPr="00781A1B" w:rsidRDefault="00D94DC6" w:rsidP="00E717D7">
            <w:pPr>
              <w:jc w:val="both"/>
              <w:rPr>
                <w:rFonts w:ascii="Arial" w:eastAsia="Times New Roman" w:hAnsi="Arial" w:cs="Arial"/>
                <w:color w:val="000000" w:themeColor="text1"/>
                <w:sz w:val="16"/>
                <w:szCs w:val="16"/>
                <w:lang w:val="es-ES_tradnl" w:eastAsia="es-ES"/>
              </w:rPr>
            </w:pPr>
            <w:r w:rsidRPr="00781A1B">
              <w:rPr>
                <w:rFonts w:ascii="Arial" w:eastAsia="Times New Roman"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2DEC27FE" w14:textId="77777777" w:rsidR="00D94DC6" w:rsidRPr="00781A1B" w:rsidRDefault="00D94DC6" w:rsidP="00E717D7">
            <w:pPr>
              <w:jc w:val="both"/>
              <w:rPr>
                <w:rFonts w:ascii="Arial" w:eastAsia="Times New Roman" w:hAnsi="Arial" w:cs="Arial"/>
                <w:color w:val="000000" w:themeColor="text1"/>
                <w:sz w:val="16"/>
                <w:szCs w:val="16"/>
                <w:lang w:val="es-ES_tradnl" w:eastAsia="es-ES"/>
              </w:rPr>
            </w:pPr>
            <w:r>
              <w:rPr>
                <w:rFonts w:ascii="Arial" w:eastAsia="Times New Roman" w:hAnsi="Arial" w:cs="Arial"/>
                <w:color w:val="000000" w:themeColor="text1"/>
                <w:sz w:val="16"/>
                <w:szCs w:val="16"/>
                <w:lang w:val="es-ES_tradnl" w:eastAsia="es-ES"/>
              </w:rPr>
              <w:t>Sebastián Ramírez Grisales</w:t>
            </w:r>
          </w:p>
          <w:p w14:paraId="57C6FF15" w14:textId="77777777" w:rsidR="00D94DC6" w:rsidRPr="00781A1B" w:rsidRDefault="00D94DC6" w:rsidP="00E717D7">
            <w:pPr>
              <w:jc w:val="both"/>
              <w:rPr>
                <w:rFonts w:ascii="Arial" w:eastAsia="Times New Roman" w:hAnsi="Arial" w:cs="Arial"/>
                <w:color w:val="000000" w:themeColor="text1"/>
                <w:sz w:val="16"/>
                <w:szCs w:val="16"/>
                <w:lang w:val="es-ES_tradnl" w:eastAsia="es-ES"/>
              </w:rPr>
            </w:pPr>
            <w:r>
              <w:rPr>
                <w:rFonts w:ascii="Arial" w:eastAsia="Times New Roman" w:hAnsi="Arial" w:cs="Arial"/>
                <w:color w:val="000000" w:themeColor="text1"/>
                <w:sz w:val="16"/>
                <w:szCs w:val="16"/>
                <w:lang w:val="es-ES_tradnl" w:eastAsia="es-ES"/>
              </w:rPr>
              <w:t xml:space="preserve">Gestor T1 – Grado 15 </w:t>
            </w:r>
            <w:r w:rsidRPr="00781A1B">
              <w:rPr>
                <w:rFonts w:ascii="Arial" w:eastAsia="Times New Roman" w:hAnsi="Arial" w:cs="Arial"/>
                <w:color w:val="000000" w:themeColor="text1"/>
                <w:sz w:val="16"/>
                <w:szCs w:val="16"/>
                <w:lang w:val="es-ES_tradnl" w:eastAsia="es-ES"/>
              </w:rPr>
              <w:t>Subdirección de Gestión Contractual</w:t>
            </w:r>
          </w:p>
        </w:tc>
      </w:tr>
      <w:tr w:rsidR="00D94DC6" w:rsidRPr="00781A1B" w14:paraId="6570F65B" w14:textId="77777777" w:rsidTr="00E717D7">
        <w:trPr>
          <w:trHeight w:val="330"/>
        </w:trPr>
        <w:tc>
          <w:tcPr>
            <w:tcW w:w="812" w:type="dxa"/>
            <w:vAlign w:val="center"/>
            <w:hideMark/>
          </w:tcPr>
          <w:p w14:paraId="687FEDC9" w14:textId="77777777" w:rsidR="00D94DC6" w:rsidRPr="00781A1B" w:rsidRDefault="00D94DC6" w:rsidP="00E717D7">
            <w:pPr>
              <w:jc w:val="both"/>
              <w:rPr>
                <w:rFonts w:ascii="Arial" w:eastAsia="Times New Roman" w:hAnsi="Arial" w:cs="Arial"/>
                <w:color w:val="000000" w:themeColor="text1"/>
                <w:sz w:val="16"/>
                <w:szCs w:val="16"/>
                <w:lang w:val="es-ES_tradnl" w:eastAsia="es-ES"/>
              </w:rPr>
            </w:pPr>
            <w:r w:rsidRPr="00781A1B">
              <w:rPr>
                <w:rFonts w:ascii="Arial" w:eastAsia="Times New Roman"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ED2318E" w14:textId="77777777" w:rsidR="00D94DC6" w:rsidRPr="00781A1B" w:rsidRDefault="00D94DC6" w:rsidP="00E717D7">
            <w:pPr>
              <w:jc w:val="both"/>
              <w:rPr>
                <w:rFonts w:ascii="Arial" w:eastAsia="Times New Roman" w:hAnsi="Arial" w:cs="Arial"/>
                <w:color w:val="000000" w:themeColor="text1"/>
                <w:sz w:val="16"/>
                <w:szCs w:val="16"/>
                <w:lang w:val="es-ES_tradnl" w:eastAsia="es-ES"/>
              </w:rPr>
            </w:pPr>
            <w:r>
              <w:rPr>
                <w:rFonts w:ascii="Arial" w:eastAsia="Times New Roman" w:hAnsi="Arial" w:cs="Arial"/>
                <w:color w:val="000000" w:themeColor="text1"/>
                <w:sz w:val="16"/>
                <w:szCs w:val="16"/>
                <w:lang w:val="es-ES_tradnl" w:eastAsia="es-ES"/>
              </w:rPr>
              <w:t>Jorge Augusto Tirado Navarro</w:t>
            </w:r>
          </w:p>
          <w:p w14:paraId="30C3DFE4" w14:textId="77777777" w:rsidR="00D94DC6" w:rsidRPr="00781A1B" w:rsidRDefault="00D94DC6" w:rsidP="00E717D7">
            <w:pPr>
              <w:jc w:val="both"/>
              <w:rPr>
                <w:rFonts w:ascii="Arial" w:eastAsia="Times New Roman" w:hAnsi="Arial" w:cs="Arial"/>
                <w:color w:val="000000" w:themeColor="text1"/>
                <w:sz w:val="16"/>
                <w:szCs w:val="16"/>
                <w:lang w:val="es-ES_tradnl" w:eastAsia="es-ES"/>
              </w:rPr>
            </w:pPr>
            <w:r w:rsidRPr="00781A1B">
              <w:rPr>
                <w:rFonts w:ascii="Arial" w:eastAsia="Times New Roman" w:hAnsi="Arial" w:cs="Arial"/>
                <w:color w:val="000000" w:themeColor="text1"/>
                <w:sz w:val="16"/>
                <w:szCs w:val="16"/>
                <w:lang w:val="es-ES_tradnl" w:eastAsia="es-ES"/>
              </w:rPr>
              <w:t xml:space="preserve">Subdirector </w:t>
            </w:r>
            <w:r>
              <w:rPr>
                <w:rFonts w:ascii="Arial" w:eastAsia="Times New Roman" w:hAnsi="Arial" w:cs="Arial"/>
                <w:color w:val="000000" w:themeColor="text1"/>
                <w:sz w:val="16"/>
                <w:szCs w:val="16"/>
                <w:lang w:val="es-ES_tradnl" w:eastAsia="es-ES"/>
              </w:rPr>
              <w:t>Gestión Contractual ANCP – CCE</w:t>
            </w:r>
          </w:p>
        </w:tc>
      </w:tr>
      <w:tr w:rsidR="00D94DC6" w:rsidRPr="00781A1B" w14:paraId="436F0824" w14:textId="77777777" w:rsidTr="00E717D7">
        <w:trPr>
          <w:trHeight w:val="300"/>
        </w:trPr>
        <w:tc>
          <w:tcPr>
            <w:tcW w:w="812" w:type="dxa"/>
            <w:vAlign w:val="center"/>
            <w:hideMark/>
          </w:tcPr>
          <w:p w14:paraId="39A7FAAB" w14:textId="77777777" w:rsidR="00D94DC6" w:rsidRPr="00781A1B" w:rsidRDefault="00D94DC6" w:rsidP="00E717D7">
            <w:pPr>
              <w:jc w:val="both"/>
              <w:rPr>
                <w:rFonts w:ascii="Arial" w:eastAsia="Times New Roman" w:hAnsi="Arial" w:cs="Arial"/>
                <w:color w:val="000000" w:themeColor="text1"/>
                <w:sz w:val="16"/>
                <w:szCs w:val="16"/>
                <w:lang w:val="es-ES_tradnl" w:eastAsia="es-ES"/>
              </w:rPr>
            </w:pPr>
            <w:r w:rsidRPr="00781A1B">
              <w:rPr>
                <w:rFonts w:ascii="Arial" w:eastAsia="Times New Roman" w:hAnsi="Arial" w:cs="Arial"/>
                <w:color w:val="000000" w:themeColor="text1"/>
                <w:sz w:val="16"/>
                <w:szCs w:val="16"/>
                <w:lang w:val="es-ES_tradnl" w:eastAsia="es-ES"/>
              </w:rPr>
              <w:lastRenderedPageBreak/>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C484464" w14:textId="77777777" w:rsidR="00D94DC6" w:rsidRPr="00781A1B" w:rsidRDefault="00D94DC6" w:rsidP="00E717D7">
            <w:pPr>
              <w:jc w:val="both"/>
              <w:rPr>
                <w:rFonts w:ascii="Arial" w:eastAsia="Times New Roman" w:hAnsi="Arial" w:cs="Arial"/>
                <w:color w:val="000000" w:themeColor="text1"/>
                <w:sz w:val="16"/>
                <w:szCs w:val="16"/>
                <w:lang w:val="es-ES_tradnl" w:eastAsia="es-ES"/>
              </w:rPr>
            </w:pPr>
            <w:r>
              <w:rPr>
                <w:rFonts w:ascii="Arial" w:eastAsia="Times New Roman" w:hAnsi="Arial" w:cs="Arial"/>
                <w:color w:val="000000" w:themeColor="text1"/>
                <w:sz w:val="16"/>
                <w:szCs w:val="16"/>
                <w:lang w:val="es-ES_tradnl" w:eastAsia="es-ES"/>
              </w:rPr>
              <w:t>Jorge Augusto Tirado Navarro</w:t>
            </w:r>
          </w:p>
          <w:p w14:paraId="7B749B19" w14:textId="77777777" w:rsidR="00D94DC6" w:rsidRPr="00781A1B" w:rsidRDefault="00D94DC6" w:rsidP="00E717D7">
            <w:pPr>
              <w:jc w:val="both"/>
              <w:rPr>
                <w:rFonts w:ascii="Arial" w:eastAsia="Times New Roman" w:hAnsi="Arial" w:cs="Arial"/>
                <w:color w:val="000000" w:themeColor="text1"/>
                <w:sz w:val="16"/>
                <w:szCs w:val="16"/>
                <w:lang w:val="es-ES_tradnl" w:eastAsia="es-ES"/>
              </w:rPr>
            </w:pPr>
            <w:r w:rsidRPr="00781A1B">
              <w:rPr>
                <w:rFonts w:ascii="Arial" w:eastAsia="Times New Roman" w:hAnsi="Arial" w:cs="Arial"/>
                <w:color w:val="000000" w:themeColor="text1"/>
                <w:sz w:val="16"/>
                <w:szCs w:val="16"/>
                <w:lang w:val="es-ES_tradnl" w:eastAsia="es-ES"/>
              </w:rPr>
              <w:t xml:space="preserve">Subdirector </w:t>
            </w:r>
            <w:r>
              <w:rPr>
                <w:rFonts w:ascii="Arial" w:eastAsia="Times New Roman" w:hAnsi="Arial" w:cs="Arial"/>
                <w:color w:val="000000" w:themeColor="text1"/>
                <w:sz w:val="16"/>
                <w:szCs w:val="16"/>
                <w:lang w:val="es-ES_tradnl" w:eastAsia="es-ES"/>
              </w:rPr>
              <w:t>Gestión Contractual ANCP – CCE</w:t>
            </w:r>
          </w:p>
        </w:tc>
      </w:tr>
    </w:tbl>
    <w:p w14:paraId="4889F4B8" w14:textId="2E0AA43E" w:rsidR="003C6BB6" w:rsidRPr="00751FFB" w:rsidRDefault="003C6BB6" w:rsidP="00751FFB">
      <w:pPr>
        <w:tabs>
          <w:tab w:val="left" w:pos="3594"/>
        </w:tabs>
        <w:rPr>
          <w:rFonts w:ascii="Arial" w:hAnsi="Arial" w:cs="Arial"/>
          <w:sz w:val="2"/>
          <w:szCs w:val="2"/>
          <w:lang w:val="es-ES_tradnl"/>
        </w:rPr>
      </w:pPr>
    </w:p>
    <w:sectPr w:rsidR="003C6BB6" w:rsidRPr="00751FFB"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445A4B8" w14:textId="77777777" w:rsidR="001C22D5" w:rsidRDefault="001C22D5">
      <w:r>
        <w:separator/>
      </w:r>
    </w:p>
  </w:endnote>
  <w:endnote w:type="continuationSeparator" w:id="0">
    <w:p w14:paraId="11C105E8" w14:textId="77777777" w:rsidR="001C22D5" w:rsidRDefault="001C22D5">
      <w:r>
        <w:continuationSeparator/>
      </w:r>
    </w:p>
  </w:endnote>
  <w:endnote w:type="continuationNotice" w:id="1">
    <w:p w14:paraId="34FF38C0" w14:textId="77777777" w:rsidR="001C22D5" w:rsidRDefault="001C22D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Calibri">
    <w:altName w:val="Times New Roman"/>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6A59DE" w:rsidRDefault="006A59DE" w:rsidP="00322937">
    <w:pPr>
      <w:pStyle w:val="Sinespaciado"/>
      <w:jc w:val="right"/>
      <w:rPr>
        <w:rFonts w:ascii="Arial" w:hAnsi="Arial" w:cs="Arial"/>
        <w:sz w:val="18"/>
        <w:szCs w:val="18"/>
      </w:rPr>
    </w:pPr>
  </w:p>
  <w:p w14:paraId="7A3785F3" w14:textId="2EF28465" w:rsidR="006A59DE" w:rsidRPr="008217B7" w:rsidRDefault="006A59DE"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557140">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557140">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6A59DE" w:rsidRDefault="006A59DE" w:rsidP="00322937">
    <w:pPr>
      <w:pStyle w:val="Piedepgina"/>
      <w:jc w:val="center"/>
      <w:rPr>
        <w:lang w:val="es-ES"/>
      </w:rPr>
    </w:pPr>
    <w:r>
      <w:rPr>
        <w:noProof/>
        <w:lang w:val="es-ES_tradnl" w:eastAsia="es-ES_tradnl"/>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6A59DE" w:rsidRDefault="006A59DE" w:rsidP="007B0854">
    <w:pPr>
      <w:pStyle w:val="Piedepgina"/>
      <w:jc w:val="center"/>
      <w:rPr>
        <w:lang w:val="es-ES"/>
      </w:rPr>
    </w:pPr>
  </w:p>
  <w:p w14:paraId="6C0EFC49" w14:textId="77777777" w:rsidR="006A59DE" w:rsidRPr="007B0854" w:rsidRDefault="006A59DE"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3FCA10C" w14:textId="77777777" w:rsidR="001C22D5" w:rsidRDefault="001C22D5">
      <w:r>
        <w:separator/>
      </w:r>
    </w:p>
  </w:footnote>
  <w:footnote w:type="continuationSeparator" w:id="0">
    <w:p w14:paraId="5172B421" w14:textId="77777777" w:rsidR="001C22D5" w:rsidRDefault="001C22D5">
      <w:r>
        <w:continuationSeparator/>
      </w:r>
    </w:p>
  </w:footnote>
  <w:footnote w:type="continuationNotice" w:id="1">
    <w:p w14:paraId="050BAEEC" w14:textId="77777777" w:rsidR="001C22D5" w:rsidRDefault="001C22D5"/>
  </w:footnote>
  <w:footnote w:id="2">
    <w:p w14:paraId="09ACD070" w14:textId="3EC268ED" w:rsidR="00FC33F1" w:rsidRPr="00DA5120" w:rsidRDefault="00FC33F1" w:rsidP="00DA5120">
      <w:pPr>
        <w:pStyle w:val="Textonotapie"/>
        <w:ind w:firstLine="709"/>
        <w:jc w:val="both"/>
        <w:rPr>
          <w:rFonts w:ascii="Arial" w:hAnsi="Arial" w:cs="Arial"/>
          <w:sz w:val="19"/>
          <w:szCs w:val="19"/>
        </w:rPr>
      </w:pPr>
      <w:r w:rsidRPr="00DA5120">
        <w:rPr>
          <w:rStyle w:val="Refdenotaalpie"/>
          <w:rFonts w:ascii="Arial" w:hAnsi="Arial" w:cs="Arial"/>
          <w:sz w:val="19"/>
          <w:szCs w:val="19"/>
        </w:rPr>
        <w:footnoteRef/>
      </w:r>
      <w:r w:rsidRPr="00DA5120">
        <w:rPr>
          <w:rFonts w:ascii="Arial" w:hAnsi="Arial" w:cs="Arial"/>
          <w:sz w:val="19"/>
          <w:szCs w:val="19"/>
        </w:rPr>
        <w:t xml:space="preserve"> El artículo 20 de la Ley 842 de 2003 establece: </w:t>
      </w:r>
      <w:r>
        <w:rPr>
          <w:rFonts w:ascii="Arial" w:hAnsi="Arial" w:cs="Arial"/>
          <w:sz w:val="19"/>
          <w:szCs w:val="19"/>
        </w:rPr>
        <w:t>«Artículo</w:t>
      </w:r>
      <w:r w:rsidRPr="00DA5120">
        <w:rPr>
          <w:rFonts w:ascii="Arial" w:hAnsi="Arial" w:cs="Arial"/>
          <w:sz w:val="19"/>
          <w:szCs w:val="19"/>
        </w:rPr>
        <w:t xml:space="preserve"> 20. </w:t>
      </w:r>
      <w:r>
        <w:rPr>
          <w:rFonts w:ascii="Arial" w:hAnsi="Arial" w:cs="Arial"/>
          <w:sz w:val="19"/>
          <w:szCs w:val="19"/>
        </w:rPr>
        <w:t>P</w:t>
      </w:r>
      <w:r w:rsidRPr="001D1B40">
        <w:rPr>
          <w:rFonts w:ascii="Arial" w:hAnsi="Arial" w:cs="Arial"/>
          <w:sz w:val="19"/>
          <w:szCs w:val="19"/>
        </w:rPr>
        <w:t>ropuestas y contratos</w:t>
      </w:r>
      <w:r w:rsidRPr="00DA5120">
        <w:rPr>
          <w:rFonts w:ascii="Arial" w:hAnsi="Arial" w:cs="Arial"/>
          <w:sz w:val="19"/>
          <w:szCs w:val="19"/>
        </w:rPr>
        <w:t>. Las propuestas que se formulen en las licitaciones y concursos abiertos por entidades públicas del orden nacional, seccional o local, para la adjudicación de contratos cuyo objeto implique el desarrollo de las actividades catalogadas como ejercicio de la ingeniería, deberán estar avalados, en todo caso, cuando menos, por un ingeniero inscrito y con tarjeta de matrícula profesional en la respectiva rama de la ingeniería.</w:t>
      </w:r>
    </w:p>
    <w:p w14:paraId="34D7C8C4" w14:textId="7AEE6F00" w:rsidR="00FC33F1" w:rsidRPr="00DA5120" w:rsidRDefault="00FC33F1" w:rsidP="00DA5120">
      <w:pPr>
        <w:pStyle w:val="Textonotapie"/>
        <w:ind w:firstLine="709"/>
        <w:jc w:val="both"/>
        <w:rPr>
          <w:rFonts w:ascii="Arial" w:hAnsi="Arial" w:cs="Arial"/>
          <w:sz w:val="19"/>
          <w:szCs w:val="19"/>
        </w:rPr>
      </w:pPr>
      <w:r>
        <w:rPr>
          <w:rFonts w:ascii="Arial" w:hAnsi="Arial" w:cs="Arial"/>
          <w:sz w:val="19"/>
          <w:szCs w:val="19"/>
        </w:rPr>
        <w:t>«</w:t>
      </w:r>
      <w:r w:rsidRPr="00DA5120">
        <w:rPr>
          <w:rFonts w:ascii="Arial" w:hAnsi="Arial" w:cs="Arial"/>
          <w:sz w:val="19"/>
          <w:szCs w:val="19"/>
        </w:rPr>
        <w:t>En los contratos que se celebren como resultado de la licitación o del concurso, los contratistas tendrán la obligación de encomendar los estudios, la dirección técnica, la ejecución de los trabajos o la interventoría, a profesionales inscritos en el registro profesional de ingeniería, acreditados con la tarjeta de matrícula profesional o, excepcionalmente, con la constancia o certificado de su vigencia.</w:t>
      </w:r>
    </w:p>
    <w:p w14:paraId="53AAA01B" w14:textId="046A3E8E" w:rsidR="00FC33F1" w:rsidRPr="00DA5120" w:rsidRDefault="00FC33F1" w:rsidP="00DA5120">
      <w:pPr>
        <w:pStyle w:val="Textonotapie"/>
        <w:ind w:firstLine="709"/>
        <w:jc w:val="both"/>
        <w:rPr>
          <w:rFonts w:ascii="Arial" w:hAnsi="Arial" w:cs="Arial"/>
          <w:sz w:val="19"/>
          <w:szCs w:val="19"/>
        </w:rPr>
      </w:pPr>
      <w:r>
        <w:rPr>
          <w:rFonts w:ascii="Arial" w:hAnsi="Arial" w:cs="Arial"/>
          <w:sz w:val="19"/>
          <w:szCs w:val="19"/>
        </w:rPr>
        <w:t>«</w:t>
      </w:r>
      <w:r w:rsidRPr="00DA5120">
        <w:rPr>
          <w:rFonts w:ascii="Arial" w:hAnsi="Arial" w:cs="Arial"/>
          <w:sz w:val="19"/>
          <w:szCs w:val="19"/>
        </w:rPr>
        <w:t>PARÁGRAFO. Lo dispuesto en este artículo se aplicará en todas sus partes, tanto a las propuestas que se presenten, como a los contratos de igual naturaleza y que, con el mismo objetivo, se celebren con las sociedades de economía mixta y con los establecimientos públicos y empresas industriales o comerciales del orden nacional, departamental, distrital o municipal y aquellas descentralizadas por servicios</w:t>
      </w:r>
      <w:r>
        <w:rPr>
          <w:rFonts w:ascii="Arial" w:hAnsi="Arial" w:cs="Arial"/>
          <w:sz w:val="19"/>
          <w:szCs w:val="19"/>
        </w:rPr>
        <w:t>»</w:t>
      </w:r>
      <w:r w:rsidRPr="00DA5120">
        <w:rPr>
          <w:rFonts w:ascii="Arial" w:hAnsi="Arial" w:cs="Arial"/>
          <w:sz w:val="19"/>
          <w:szCs w:val="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6A59DE" w:rsidRDefault="006A59DE">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6"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89D23AF"/>
    <w:multiLevelType w:val="hybridMultilevel"/>
    <w:tmpl w:val="4778553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2"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7"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60B00C3C"/>
    <w:multiLevelType w:val="hybridMultilevel"/>
    <w:tmpl w:val="AA146F94"/>
    <w:lvl w:ilvl="0" w:tplc="EB86F96E">
      <w:start w:val="1"/>
      <w:numFmt w:val="upperLetter"/>
      <w:lvlText w:val="%1."/>
      <w:lvlJc w:val="left"/>
      <w:pPr>
        <w:ind w:left="720" w:hanging="360"/>
      </w:pPr>
      <w:rPr>
        <w:rFonts w:ascii="Arial" w:hAnsi="Arial" w:cs="Arial" w:hint="default"/>
        <w:color w:val="3C3C3C" w:themeColor="background2" w:themeShade="40"/>
        <w:sz w:val="21"/>
        <w:szCs w:val="21"/>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0"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1"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2"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9"/>
  </w:num>
  <w:num w:numId="2">
    <w:abstractNumId w:val="7"/>
  </w:num>
  <w:num w:numId="3">
    <w:abstractNumId w:val="13"/>
  </w:num>
  <w:num w:numId="4">
    <w:abstractNumId w:val="16"/>
  </w:num>
  <w:num w:numId="5">
    <w:abstractNumId w:val="20"/>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0"/>
  </w:num>
  <w:num w:numId="9">
    <w:abstractNumId w:val="3"/>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12"/>
  </w:num>
  <w:num w:numId="14">
    <w:abstractNumId w:val="6"/>
  </w:num>
  <w:num w:numId="15">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num>
  <w:num w:numId="18">
    <w:abstractNumId w:val="14"/>
  </w:num>
  <w:num w:numId="19">
    <w:abstractNumId w:val="2"/>
  </w:num>
  <w:num w:numId="20">
    <w:abstractNumId w:val="22"/>
  </w:num>
  <w:num w:numId="21">
    <w:abstractNumId w:val="15"/>
  </w:num>
  <w:num w:numId="22">
    <w:abstractNumId w:val="5"/>
  </w:num>
  <w:num w:numId="23">
    <w:abstractNumId w:val="4"/>
  </w:num>
  <w:num w:numId="24">
    <w:abstractNumId w:val="10"/>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defaultTabStop w:val="708"/>
  <w:hyphenationZone w:val="425"/>
  <w:characterSpacingControl w:val="doNotCompress"/>
  <w:hdrShapeDefaults>
    <o:shapedefaults v:ext="edit" spidmax="573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A1C"/>
    <w:rsid w:val="00002027"/>
    <w:rsid w:val="000020FE"/>
    <w:rsid w:val="0000234C"/>
    <w:rsid w:val="00003C5C"/>
    <w:rsid w:val="000040D7"/>
    <w:rsid w:val="000059D3"/>
    <w:rsid w:val="00006081"/>
    <w:rsid w:val="00007750"/>
    <w:rsid w:val="000077FD"/>
    <w:rsid w:val="00007E37"/>
    <w:rsid w:val="00010C40"/>
    <w:rsid w:val="00011DCC"/>
    <w:rsid w:val="00012B9E"/>
    <w:rsid w:val="00013C6B"/>
    <w:rsid w:val="0001406B"/>
    <w:rsid w:val="00014624"/>
    <w:rsid w:val="00015D85"/>
    <w:rsid w:val="00016081"/>
    <w:rsid w:val="000165AC"/>
    <w:rsid w:val="00016651"/>
    <w:rsid w:val="000169F4"/>
    <w:rsid w:val="000171A2"/>
    <w:rsid w:val="00017B65"/>
    <w:rsid w:val="00020158"/>
    <w:rsid w:val="000207E0"/>
    <w:rsid w:val="00020C96"/>
    <w:rsid w:val="00020F8F"/>
    <w:rsid w:val="00021143"/>
    <w:rsid w:val="00021A95"/>
    <w:rsid w:val="0002256F"/>
    <w:rsid w:val="00023DAE"/>
    <w:rsid w:val="000263F0"/>
    <w:rsid w:val="00026407"/>
    <w:rsid w:val="00026608"/>
    <w:rsid w:val="000315E1"/>
    <w:rsid w:val="0003236E"/>
    <w:rsid w:val="00032C75"/>
    <w:rsid w:val="0003339A"/>
    <w:rsid w:val="000341F2"/>
    <w:rsid w:val="00036E03"/>
    <w:rsid w:val="00041029"/>
    <w:rsid w:val="00042961"/>
    <w:rsid w:val="00042C25"/>
    <w:rsid w:val="00042D03"/>
    <w:rsid w:val="00043086"/>
    <w:rsid w:val="000430A0"/>
    <w:rsid w:val="000439DE"/>
    <w:rsid w:val="0004418C"/>
    <w:rsid w:val="00044204"/>
    <w:rsid w:val="000449D4"/>
    <w:rsid w:val="00046A63"/>
    <w:rsid w:val="00046C09"/>
    <w:rsid w:val="0004716A"/>
    <w:rsid w:val="000504DE"/>
    <w:rsid w:val="00051074"/>
    <w:rsid w:val="00052EA0"/>
    <w:rsid w:val="0005474D"/>
    <w:rsid w:val="00055CB9"/>
    <w:rsid w:val="00055D0E"/>
    <w:rsid w:val="0005702F"/>
    <w:rsid w:val="00061D06"/>
    <w:rsid w:val="00062CDD"/>
    <w:rsid w:val="00064CAE"/>
    <w:rsid w:val="00064FA7"/>
    <w:rsid w:val="00065195"/>
    <w:rsid w:val="00070AF1"/>
    <w:rsid w:val="0007254F"/>
    <w:rsid w:val="00072A6B"/>
    <w:rsid w:val="00072B85"/>
    <w:rsid w:val="00074697"/>
    <w:rsid w:val="00074B2A"/>
    <w:rsid w:val="00074E2B"/>
    <w:rsid w:val="00075B3E"/>
    <w:rsid w:val="00076456"/>
    <w:rsid w:val="000775B5"/>
    <w:rsid w:val="0007779B"/>
    <w:rsid w:val="000777E7"/>
    <w:rsid w:val="0007790A"/>
    <w:rsid w:val="0008017B"/>
    <w:rsid w:val="00080ACD"/>
    <w:rsid w:val="000811ED"/>
    <w:rsid w:val="00081D62"/>
    <w:rsid w:val="00082B74"/>
    <w:rsid w:val="00083099"/>
    <w:rsid w:val="00083EDC"/>
    <w:rsid w:val="00084B97"/>
    <w:rsid w:val="0008510E"/>
    <w:rsid w:val="000856DE"/>
    <w:rsid w:val="00085F17"/>
    <w:rsid w:val="00085FB3"/>
    <w:rsid w:val="00086B2A"/>
    <w:rsid w:val="00086ED2"/>
    <w:rsid w:val="00091569"/>
    <w:rsid w:val="000942EB"/>
    <w:rsid w:val="00095B70"/>
    <w:rsid w:val="0009617E"/>
    <w:rsid w:val="000961E9"/>
    <w:rsid w:val="000979CF"/>
    <w:rsid w:val="000A001B"/>
    <w:rsid w:val="000A03C8"/>
    <w:rsid w:val="000A0861"/>
    <w:rsid w:val="000A12DB"/>
    <w:rsid w:val="000A2128"/>
    <w:rsid w:val="000A362F"/>
    <w:rsid w:val="000A5F97"/>
    <w:rsid w:val="000A648E"/>
    <w:rsid w:val="000A73BB"/>
    <w:rsid w:val="000A7EF4"/>
    <w:rsid w:val="000B103F"/>
    <w:rsid w:val="000B1437"/>
    <w:rsid w:val="000B1470"/>
    <w:rsid w:val="000B18A0"/>
    <w:rsid w:val="000B2B86"/>
    <w:rsid w:val="000B3051"/>
    <w:rsid w:val="000B419B"/>
    <w:rsid w:val="000B5781"/>
    <w:rsid w:val="000B5E3C"/>
    <w:rsid w:val="000C0185"/>
    <w:rsid w:val="000C128D"/>
    <w:rsid w:val="000C1D4B"/>
    <w:rsid w:val="000C2571"/>
    <w:rsid w:val="000C3B77"/>
    <w:rsid w:val="000C4F49"/>
    <w:rsid w:val="000C5861"/>
    <w:rsid w:val="000C639D"/>
    <w:rsid w:val="000C6F79"/>
    <w:rsid w:val="000C7476"/>
    <w:rsid w:val="000C7711"/>
    <w:rsid w:val="000C7AA2"/>
    <w:rsid w:val="000D0462"/>
    <w:rsid w:val="000D0ED2"/>
    <w:rsid w:val="000D2563"/>
    <w:rsid w:val="000D25BF"/>
    <w:rsid w:val="000D2971"/>
    <w:rsid w:val="000D3FDC"/>
    <w:rsid w:val="000D4E38"/>
    <w:rsid w:val="000D51B8"/>
    <w:rsid w:val="000D6288"/>
    <w:rsid w:val="000D7541"/>
    <w:rsid w:val="000D7C55"/>
    <w:rsid w:val="000E0A92"/>
    <w:rsid w:val="000E110A"/>
    <w:rsid w:val="000E30AC"/>
    <w:rsid w:val="000E3B46"/>
    <w:rsid w:val="000E3E11"/>
    <w:rsid w:val="000E4596"/>
    <w:rsid w:val="000E5768"/>
    <w:rsid w:val="000E6139"/>
    <w:rsid w:val="000E6BE1"/>
    <w:rsid w:val="000E7E0B"/>
    <w:rsid w:val="000F078A"/>
    <w:rsid w:val="000F122D"/>
    <w:rsid w:val="000F14E8"/>
    <w:rsid w:val="000F1BBD"/>
    <w:rsid w:val="000F4403"/>
    <w:rsid w:val="000F4E17"/>
    <w:rsid w:val="000F6578"/>
    <w:rsid w:val="000F666D"/>
    <w:rsid w:val="000F7E8F"/>
    <w:rsid w:val="001000FB"/>
    <w:rsid w:val="00102605"/>
    <w:rsid w:val="00103570"/>
    <w:rsid w:val="00103915"/>
    <w:rsid w:val="001050A9"/>
    <w:rsid w:val="001051E5"/>
    <w:rsid w:val="00105A74"/>
    <w:rsid w:val="00105AEF"/>
    <w:rsid w:val="00106259"/>
    <w:rsid w:val="00107436"/>
    <w:rsid w:val="001078CE"/>
    <w:rsid w:val="00107E36"/>
    <w:rsid w:val="00110F61"/>
    <w:rsid w:val="001111BD"/>
    <w:rsid w:val="0011165A"/>
    <w:rsid w:val="00112774"/>
    <w:rsid w:val="00112B2E"/>
    <w:rsid w:val="00113003"/>
    <w:rsid w:val="00113062"/>
    <w:rsid w:val="00113705"/>
    <w:rsid w:val="00113975"/>
    <w:rsid w:val="00113CFC"/>
    <w:rsid w:val="00113FEA"/>
    <w:rsid w:val="00114E9D"/>
    <w:rsid w:val="0011507B"/>
    <w:rsid w:val="001174C9"/>
    <w:rsid w:val="00117E69"/>
    <w:rsid w:val="00121103"/>
    <w:rsid w:val="00121BAB"/>
    <w:rsid w:val="00121E3C"/>
    <w:rsid w:val="00122B23"/>
    <w:rsid w:val="00122B7E"/>
    <w:rsid w:val="00123FB5"/>
    <w:rsid w:val="0012400F"/>
    <w:rsid w:val="001249DC"/>
    <w:rsid w:val="0012572D"/>
    <w:rsid w:val="00125BED"/>
    <w:rsid w:val="00125C59"/>
    <w:rsid w:val="00125D4F"/>
    <w:rsid w:val="001261CE"/>
    <w:rsid w:val="00127AF2"/>
    <w:rsid w:val="00127F6D"/>
    <w:rsid w:val="00130355"/>
    <w:rsid w:val="00130A09"/>
    <w:rsid w:val="00131B5A"/>
    <w:rsid w:val="00132EFD"/>
    <w:rsid w:val="0013695C"/>
    <w:rsid w:val="00136A13"/>
    <w:rsid w:val="00136BF7"/>
    <w:rsid w:val="00137FFA"/>
    <w:rsid w:val="00140109"/>
    <w:rsid w:val="0014029B"/>
    <w:rsid w:val="00140A4F"/>
    <w:rsid w:val="001413AB"/>
    <w:rsid w:val="00144335"/>
    <w:rsid w:val="0014502F"/>
    <w:rsid w:val="00145282"/>
    <w:rsid w:val="001453B0"/>
    <w:rsid w:val="00145D8E"/>
    <w:rsid w:val="00146083"/>
    <w:rsid w:val="00151B99"/>
    <w:rsid w:val="0015361C"/>
    <w:rsid w:val="0015407E"/>
    <w:rsid w:val="0015448E"/>
    <w:rsid w:val="00154A6F"/>
    <w:rsid w:val="00155D08"/>
    <w:rsid w:val="00156BE5"/>
    <w:rsid w:val="00157232"/>
    <w:rsid w:val="001602F0"/>
    <w:rsid w:val="00160401"/>
    <w:rsid w:val="00161E62"/>
    <w:rsid w:val="00161F1C"/>
    <w:rsid w:val="0016200B"/>
    <w:rsid w:val="00164281"/>
    <w:rsid w:val="001676A9"/>
    <w:rsid w:val="001678AB"/>
    <w:rsid w:val="00167A50"/>
    <w:rsid w:val="00167DF5"/>
    <w:rsid w:val="00170001"/>
    <w:rsid w:val="00170977"/>
    <w:rsid w:val="00170F78"/>
    <w:rsid w:val="00172198"/>
    <w:rsid w:val="001734E3"/>
    <w:rsid w:val="00173A42"/>
    <w:rsid w:val="001742BF"/>
    <w:rsid w:val="00175E49"/>
    <w:rsid w:val="00177416"/>
    <w:rsid w:val="001805C1"/>
    <w:rsid w:val="00180789"/>
    <w:rsid w:val="001811C3"/>
    <w:rsid w:val="001813AF"/>
    <w:rsid w:val="00181D13"/>
    <w:rsid w:val="001829CD"/>
    <w:rsid w:val="00182F01"/>
    <w:rsid w:val="00185E78"/>
    <w:rsid w:val="00187177"/>
    <w:rsid w:val="00187ABD"/>
    <w:rsid w:val="00191C5A"/>
    <w:rsid w:val="00191E63"/>
    <w:rsid w:val="0019388B"/>
    <w:rsid w:val="001946D5"/>
    <w:rsid w:val="00194E8C"/>
    <w:rsid w:val="001962EC"/>
    <w:rsid w:val="001963DD"/>
    <w:rsid w:val="00196DC9"/>
    <w:rsid w:val="001A0236"/>
    <w:rsid w:val="001A18D5"/>
    <w:rsid w:val="001A1D4A"/>
    <w:rsid w:val="001A66DF"/>
    <w:rsid w:val="001A7591"/>
    <w:rsid w:val="001B0444"/>
    <w:rsid w:val="001B096B"/>
    <w:rsid w:val="001B0F9F"/>
    <w:rsid w:val="001B123C"/>
    <w:rsid w:val="001B1A0D"/>
    <w:rsid w:val="001B1BF1"/>
    <w:rsid w:val="001B2456"/>
    <w:rsid w:val="001B2672"/>
    <w:rsid w:val="001B449C"/>
    <w:rsid w:val="001B4AA2"/>
    <w:rsid w:val="001B4ADE"/>
    <w:rsid w:val="001C19CD"/>
    <w:rsid w:val="001C22D5"/>
    <w:rsid w:val="001C2515"/>
    <w:rsid w:val="001C26FB"/>
    <w:rsid w:val="001C33C1"/>
    <w:rsid w:val="001C3E30"/>
    <w:rsid w:val="001C3E5C"/>
    <w:rsid w:val="001C5072"/>
    <w:rsid w:val="001C5B2A"/>
    <w:rsid w:val="001C600B"/>
    <w:rsid w:val="001C6898"/>
    <w:rsid w:val="001C6DD8"/>
    <w:rsid w:val="001C70AC"/>
    <w:rsid w:val="001D12D1"/>
    <w:rsid w:val="001D15DF"/>
    <w:rsid w:val="001D1B40"/>
    <w:rsid w:val="001D31A0"/>
    <w:rsid w:val="001D338E"/>
    <w:rsid w:val="001D43EA"/>
    <w:rsid w:val="001D56E9"/>
    <w:rsid w:val="001D796A"/>
    <w:rsid w:val="001D7A84"/>
    <w:rsid w:val="001E1D38"/>
    <w:rsid w:val="001E70FB"/>
    <w:rsid w:val="001E780A"/>
    <w:rsid w:val="001E7B35"/>
    <w:rsid w:val="001F0FA0"/>
    <w:rsid w:val="001F1349"/>
    <w:rsid w:val="001F1CF2"/>
    <w:rsid w:val="001F2356"/>
    <w:rsid w:val="001F2A68"/>
    <w:rsid w:val="001F4773"/>
    <w:rsid w:val="001F5008"/>
    <w:rsid w:val="001F56AA"/>
    <w:rsid w:val="001F58AA"/>
    <w:rsid w:val="001F5EF6"/>
    <w:rsid w:val="001F657F"/>
    <w:rsid w:val="001F6AEC"/>
    <w:rsid w:val="001F6FB6"/>
    <w:rsid w:val="001F7978"/>
    <w:rsid w:val="001F7A0E"/>
    <w:rsid w:val="0020054E"/>
    <w:rsid w:val="00202924"/>
    <w:rsid w:val="0020299B"/>
    <w:rsid w:val="00202E44"/>
    <w:rsid w:val="002037AA"/>
    <w:rsid w:val="00203FE3"/>
    <w:rsid w:val="002042D8"/>
    <w:rsid w:val="00204515"/>
    <w:rsid w:val="002058D4"/>
    <w:rsid w:val="0020632A"/>
    <w:rsid w:val="0021069B"/>
    <w:rsid w:val="002110EB"/>
    <w:rsid w:val="00211338"/>
    <w:rsid w:val="00211388"/>
    <w:rsid w:val="0021148C"/>
    <w:rsid w:val="0021201A"/>
    <w:rsid w:val="00213A1F"/>
    <w:rsid w:val="00213C63"/>
    <w:rsid w:val="00214741"/>
    <w:rsid w:val="0021539A"/>
    <w:rsid w:val="00215852"/>
    <w:rsid w:val="00216264"/>
    <w:rsid w:val="00217DB8"/>
    <w:rsid w:val="002221CE"/>
    <w:rsid w:val="00222BE8"/>
    <w:rsid w:val="00222C1B"/>
    <w:rsid w:val="00226055"/>
    <w:rsid w:val="0022613F"/>
    <w:rsid w:val="00226236"/>
    <w:rsid w:val="002270C9"/>
    <w:rsid w:val="002278CD"/>
    <w:rsid w:val="00227A8B"/>
    <w:rsid w:val="002315A0"/>
    <w:rsid w:val="00231EC7"/>
    <w:rsid w:val="00232E15"/>
    <w:rsid w:val="00233947"/>
    <w:rsid w:val="00233977"/>
    <w:rsid w:val="00233C58"/>
    <w:rsid w:val="00233C71"/>
    <w:rsid w:val="002345B6"/>
    <w:rsid w:val="00234B84"/>
    <w:rsid w:val="00237065"/>
    <w:rsid w:val="00237589"/>
    <w:rsid w:val="0024019A"/>
    <w:rsid w:val="002431D7"/>
    <w:rsid w:val="00244058"/>
    <w:rsid w:val="00244B53"/>
    <w:rsid w:val="00245E07"/>
    <w:rsid w:val="00247712"/>
    <w:rsid w:val="00251866"/>
    <w:rsid w:val="00251A9F"/>
    <w:rsid w:val="00252492"/>
    <w:rsid w:val="00252B35"/>
    <w:rsid w:val="00253A02"/>
    <w:rsid w:val="00253B81"/>
    <w:rsid w:val="002554DE"/>
    <w:rsid w:val="00255E11"/>
    <w:rsid w:val="00256835"/>
    <w:rsid w:val="00256ECF"/>
    <w:rsid w:val="0025714E"/>
    <w:rsid w:val="00257730"/>
    <w:rsid w:val="00257999"/>
    <w:rsid w:val="002604AA"/>
    <w:rsid w:val="0026129B"/>
    <w:rsid w:val="00261560"/>
    <w:rsid w:val="002616D2"/>
    <w:rsid w:val="00261715"/>
    <w:rsid w:val="00261CF9"/>
    <w:rsid w:val="00261EC0"/>
    <w:rsid w:val="00263201"/>
    <w:rsid w:val="00263A37"/>
    <w:rsid w:val="00264B72"/>
    <w:rsid w:val="002653A6"/>
    <w:rsid w:val="002661F1"/>
    <w:rsid w:val="002711A4"/>
    <w:rsid w:val="00271F13"/>
    <w:rsid w:val="00275BB1"/>
    <w:rsid w:val="00276EFB"/>
    <w:rsid w:val="002778A3"/>
    <w:rsid w:val="00277933"/>
    <w:rsid w:val="00277F8D"/>
    <w:rsid w:val="00277FA7"/>
    <w:rsid w:val="00280F3D"/>
    <w:rsid w:val="0028106A"/>
    <w:rsid w:val="00281EB4"/>
    <w:rsid w:val="0028308E"/>
    <w:rsid w:val="002834E9"/>
    <w:rsid w:val="00283A52"/>
    <w:rsid w:val="00283C5E"/>
    <w:rsid w:val="0028428F"/>
    <w:rsid w:val="00284CFC"/>
    <w:rsid w:val="00285832"/>
    <w:rsid w:val="00285969"/>
    <w:rsid w:val="0028663B"/>
    <w:rsid w:val="002871A9"/>
    <w:rsid w:val="00290781"/>
    <w:rsid w:val="00291784"/>
    <w:rsid w:val="002929BB"/>
    <w:rsid w:val="002940C5"/>
    <w:rsid w:val="00297098"/>
    <w:rsid w:val="002A05D4"/>
    <w:rsid w:val="002A0E60"/>
    <w:rsid w:val="002A1A58"/>
    <w:rsid w:val="002A1B02"/>
    <w:rsid w:val="002A1C53"/>
    <w:rsid w:val="002A28FC"/>
    <w:rsid w:val="002A2EA5"/>
    <w:rsid w:val="002A3844"/>
    <w:rsid w:val="002A3D94"/>
    <w:rsid w:val="002A4736"/>
    <w:rsid w:val="002A733D"/>
    <w:rsid w:val="002A7EF2"/>
    <w:rsid w:val="002A7F6D"/>
    <w:rsid w:val="002B1342"/>
    <w:rsid w:val="002B1F85"/>
    <w:rsid w:val="002B27C8"/>
    <w:rsid w:val="002B2A7F"/>
    <w:rsid w:val="002B330B"/>
    <w:rsid w:val="002B48DB"/>
    <w:rsid w:val="002B4B34"/>
    <w:rsid w:val="002B541A"/>
    <w:rsid w:val="002B5B7F"/>
    <w:rsid w:val="002B6407"/>
    <w:rsid w:val="002B6416"/>
    <w:rsid w:val="002B6459"/>
    <w:rsid w:val="002B716D"/>
    <w:rsid w:val="002B75D6"/>
    <w:rsid w:val="002C1D20"/>
    <w:rsid w:val="002C24B4"/>
    <w:rsid w:val="002C2B3A"/>
    <w:rsid w:val="002C2B87"/>
    <w:rsid w:val="002C3CF4"/>
    <w:rsid w:val="002C4B84"/>
    <w:rsid w:val="002C4C0C"/>
    <w:rsid w:val="002C5016"/>
    <w:rsid w:val="002C5C2F"/>
    <w:rsid w:val="002C5D0F"/>
    <w:rsid w:val="002C60B9"/>
    <w:rsid w:val="002C63F3"/>
    <w:rsid w:val="002C6F77"/>
    <w:rsid w:val="002C704D"/>
    <w:rsid w:val="002D0845"/>
    <w:rsid w:val="002D0933"/>
    <w:rsid w:val="002D1A9B"/>
    <w:rsid w:val="002D302A"/>
    <w:rsid w:val="002D37C1"/>
    <w:rsid w:val="002D444B"/>
    <w:rsid w:val="002D4A45"/>
    <w:rsid w:val="002D5A1B"/>
    <w:rsid w:val="002D65BC"/>
    <w:rsid w:val="002E055C"/>
    <w:rsid w:val="002E1050"/>
    <w:rsid w:val="002E18E5"/>
    <w:rsid w:val="002E2D7D"/>
    <w:rsid w:val="002E3D76"/>
    <w:rsid w:val="002E40A1"/>
    <w:rsid w:val="002E48EC"/>
    <w:rsid w:val="002E4B44"/>
    <w:rsid w:val="002E4ECB"/>
    <w:rsid w:val="002E4F4E"/>
    <w:rsid w:val="002F0E06"/>
    <w:rsid w:val="002F1116"/>
    <w:rsid w:val="002F2267"/>
    <w:rsid w:val="002F3601"/>
    <w:rsid w:val="002F45F6"/>
    <w:rsid w:val="002F5FA7"/>
    <w:rsid w:val="002F7B66"/>
    <w:rsid w:val="002F7E26"/>
    <w:rsid w:val="00300CB4"/>
    <w:rsid w:val="00300DFB"/>
    <w:rsid w:val="00300E24"/>
    <w:rsid w:val="003033BA"/>
    <w:rsid w:val="003043A3"/>
    <w:rsid w:val="00304BD4"/>
    <w:rsid w:val="0030500A"/>
    <w:rsid w:val="003052EB"/>
    <w:rsid w:val="00305581"/>
    <w:rsid w:val="00305FCB"/>
    <w:rsid w:val="0030619A"/>
    <w:rsid w:val="0030655C"/>
    <w:rsid w:val="00306842"/>
    <w:rsid w:val="00306B44"/>
    <w:rsid w:val="0031088E"/>
    <w:rsid w:val="00311376"/>
    <w:rsid w:val="00311A1F"/>
    <w:rsid w:val="00311B47"/>
    <w:rsid w:val="00311D52"/>
    <w:rsid w:val="00312190"/>
    <w:rsid w:val="00312534"/>
    <w:rsid w:val="003125E0"/>
    <w:rsid w:val="00313447"/>
    <w:rsid w:val="00313748"/>
    <w:rsid w:val="003138CE"/>
    <w:rsid w:val="003161A4"/>
    <w:rsid w:val="00316955"/>
    <w:rsid w:val="0031720A"/>
    <w:rsid w:val="00317C9D"/>
    <w:rsid w:val="00317CD2"/>
    <w:rsid w:val="0032078D"/>
    <w:rsid w:val="0032137B"/>
    <w:rsid w:val="00321FA3"/>
    <w:rsid w:val="003227D3"/>
    <w:rsid w:val="00322937"/>
    <w:rsid w:val="00325D98"/>
    <w:rsid w:val="00327A5C"/>
    <w:rsid w:val="0033092C"/>
    <w:rsid w:val="0033122A"/>
    <w:rsid w:val="003315AC"/>
    <w:rsid w:val="003316CE"/>
    <w:rsid w:val="00331932"/>
    <w:rsid w:val="00335B15"/>
    <w:rsid w:val="00335B21"/>
    <w:rsid w:val="00336104"/>
    <w:rsid w:val="00336729"/>
    <w:rsid w:val="0033726D"/>
    <w:rsid w:val="00337CA8"/>
    <w:rsid w:val="0034177C"/>
    <w:rsid w:val="00342345"/>
    <w:rsid w:val="00342C27"/>
    <w:rsid w:val="003432C8"/>
    <w:rsid w:val="003434B3"/>
    <w:rsid w:val="00343536"/>
    <w:rsid w:val="00343CAA"/>
    <w:rsid w:val="00343EFB"/>
    <w:rsid w:val="00344760"/>
    <w:rsid w:val="0034680A"/>
    <w:rsid w:val="00346C62"/>
    <w:rsid w:val="003501E2"/>
    <w:rsid w:val="00351E10"/>
    <w:rsid w:val="003536F6"/>
    <w:rsid w:val="00353DD5"/>
    <w:rsid w:val="00355131"/>
    <w:rsid w:val="00362095"/>
    <w:rsid w:val="00363857"/>
    <w:rsid w:val="00363D59"/>
    <w:rsid w:val="003653C5"/>
    <w:rsid w:val="00365D3A"/>
    <w:rsid w:val="003664FF"/>
    <w:rsid w:val="003670B8"/>
    <w:rsid w:val="003706F2"/>
    <w:rsid w:val="0037124F"/>
    <w:rsid w:val="0037507B"/>
    <w:rsid w:val="00375C7C"/>
    <w:rsid w:val="003770AB"/>
    <w:rsid w:val="00377135"/>
    <w:rsid w:val="00380272"/>
    <w:rsid w:val="00382BAD"/>
    <w:rsid w:val="00384AB4"/>
    <w:rsid w:val="00384DF1"/>
    <w:rsid w:val="00384FF3"/>
    <w:rsid w:val="00386456"/>
    <w:rsid w:val="003865A9"/>
    <w:rsid w:val="00387865"/>
    <w:rsid w:val="0039135E"/>
    <w:rsid w:val="00392F4C"/>
    <w:rsid w:val="00393CAE"/>
    <w:rsid w:val="00394EB5"/>
    <w:rsid w:val="003953B4"/>
    <w:rsid w:val="0039615F"/>
    <w:rsid w:val="00396A29"/>
    <w:rsid w:val="00397FF0"/>
    <w:rsid w:val="003A0878"/>
    <w:rsid w:val="003A1D25"/>
    <w:rsid w:val="003A2447"/>
    <w:rsid w:val="003A2AA1"/>
    <w:rsid w:val="003A3851"/>
    <w:rsid w:val="003A4A8E"/>
    <w:rsid w:val="003A563C"/>
    <w:rsid w:val="003A581E"/>
    <w:rsid w:val="003A6160"/>
    <w:rsid w:val="003A65A5"/>
    <w:rsid w:val="003A72F5"/>
    <w:rsid w:val="003A78E5"/>
    <w:rsid w:val="003B0341"/>
    <w:rsid w:val="003B0EBF"/>
    <w:rsid w:val="003B1E57"/>
    <w:rsid w:val="003B2E4F"/>
    <w:rsid w:val="003B5391"/>
    <w:rsid w:val="003B65D7"/>
    <w:rsid w:val="003B6BD4"/>
    <w:rsid w:val="003B6F4D"/>
    <w:rsid w:val="003B6FE7"/>
    <w:rsid w:val="003C116A"/>
    <w:rsid w:val="003C1AF4"/>
    <w:rsid w:val="003C1CB8"/>
    <w:rsid w:val="003C2550"/>
    <w:rsid w:val="003C287F"/>
    <w:rsid w:val="003C375A"/>
    <w:rsid w:val="003C4D9F"/>
    <w:rsid w:val="003C622C"/>
    <w:rsid w:val="003C6BB6"/>
    <w:rsid w:val="003C73C7"/>
    <w:rsid w:val="003D050B"/>
    <w:rsid w:val="003D0DE5"/>
    <w:rsid w:val="003D0FD5"/>
    <w:rsid w:val="003D1351"/>
    <w:rsid w:val="003D2894"/>
    <w:rsid w:val="003D2A67"/>
    <w:rsid w:val="003D3B2E"/>
    <w:rsid w:val="003D49CB"/>
    <w:rsid w:val="003D6724"/>
    <w:rsid w:val="003D6B8F"/>
    <w:rsid w:val="003D7566"/>
    <w:rsid w:val="003E159D"/>
    <w:rsid w:val="003E2F55"/>
    <w:rsid w:val="003E34DB"/>
    <w:rsid w:val="003E3833"/>
    <w:rsid w:val="003E4A70"/>
    <w:rsid w:val="003E4C48"/>
    <w:rsid w:val="003E4CD9"/>
    <w:rsid w:val="003E54B3"/>
    <w:rsid w:val="003E5780"/>
    <w:rsid w:val="003E5B9F"/>
    <w:rsid w:val="003E6072"/>
    <w:rsid w:val="003E6AB6"/>
    <w:rsid w:val="003E6E0B"/>
    <w:rsid w:val="003E71CD"/>
    <w:rsid w:val="003E7A8B"/>
    <w:rsid w:val="003F300D"/>
    <w:rsid w:val="003F4599"/>
    <w:rsid w:val="003F4F6C"/>
    <w:rsid w:val="003F65F7"/>
    <w:rsid w:val="003F7343"/>
    <w:rsid w:val="00400002"/>
    <w:rsid w:val="00400054"/>
    <w:rsid w:val="00401B31"/>
    <w:rsid w:val="0040202B"/>
    <w:rsid w:val="00402DE1"/>
    <w:rsid w:val="004037C2"/>
    <w:rsid w:val="00404B43"/>
    <w:rsid w:val="00404EBA"/>
    <w:rsid w:val="00405487"/>
    <w:rsid w:val="0040602B"/>
    <w:rsid w:val="00407A7A"/>
    <w:rsid w:val="00407ABC"/>
    <w:rsid w:val="00407F1E"/>
    <w:rsid w:val="00410A88"/>
    <w:rsid w:val="00411317"/>
    <w:rsid w:val="0041259F"/>
    <w:rsid w:val="00412B4D"/>
    <w:rsid w:val="00412C51"/>
    <w:rsid w:val="00412D40"/>
    <w:rsid w:val="00413262"/>
    <w:rsid w:val="0041329C"/>
    <w:rsid w:val="00413FFA"/>
    <w:rsid w:val="00414D9A"/>
    <w:rsid w:val="00415194"/>
    <w:rsid w:val="00415B88"/>
    <w:rsid w:val="00415D32"/>
    <w:rsid w:val="004160A2"/>
    <w:rsid w:val="00416598"/>
    <w:rsid w:val="00416C84"/>
    <w:rsid w:val="004170D7"/>
    <w:rsid w:val="004177A6"/>
    <w:rsid w:val="00417EFD"/>
    <w:rsid w:val="004200EE"/>
    <w:rsid w:val="00421838"/>
    <w:rsid w:val="00421FCB"/>
    <w:rsid w:val="00422DCA"/>
    <w:rsid w:val="004230B6"/>
    <w:rsid w:val="00423F9F"/>
    <w:rsid w:val="00425C43"/>
    <w:rsid w:val="004273FA"/>
    <w:rsid w:val="00430186"/>
    <w:rsid w:val="0043269A"/>
    <w:rsid w:val="004333C2"/>
    <w:rsid w:val="00434787"/>
    <w:rsid w:val="0043683F"/>
    <w:rsid w:val="00436F40"/>
    <w:rsid w:val="00440DB0"/>
    <w:rsid w:val="00440FAD"/>
    <w:rsid w:val="004420AB"/>
    <w:rsid w:val="004422D6"/>
    <w:rsid w:val="00442CE8"/>
    <w:rsid w:val="00442D4D"/>
    <w:rsid w:val="00443D27"/>
    <w:rsid w:val="004444ED"/>
    <w:rsid w:val="00446037"/>
    <w:rsid w:val="0044642F"/>
    <w:rsid w:val="0044772C"/>
    <w:rsid w:val="0045271D"/>
    <w:rsid w:val="00452803"/>
    <w:rsid w:val="004529C6"/>
    <w:rsid w:val="004534D1"/>
    <w:rsid w:val="00454548"/>
    <w:rsid w:val="00454717"/>
    <w:rsid w:val="00455354"/>
    <w:rsid w:val="0045558D"/>
    <w:rsid w:val="00456970"/>
    <w:rsid w:val="00456BB1"/>
    <w:rsid w:val="00456DDB"/>
    <w:rsid w:val="00460111"/>
    <w:rsid w:val="00461E97"/>
    <w:rsid w:val="0046268F"/>
    <w:rsid w:val="00462B10"/>
    <w:rsid w:val="00462C04"/>
    <w:rsid w:val="0046320A"/>
    <w:rsid w:val="004638E2"/>
    <w:rsid w:val="00464030"/>
    <w:rsid w:val="004647F8"/>
    <w:rsid w:val="004647FB"/>
    <w:rsid w:val="00465677"/>
    <w:rsid w:val="00466616"/>
    <w:rsid w:val="00466A0C"/>
    <w:rsid w:val="00470A6A"/>
    <w:rsid w:val="00470D92"/>
    <w:rsid w:val="004734CF"/>
    <w:rsid w:val="00475C5A"/>
    <w:rsid w:val="00475C9C"/>
    <w:rsid w:val="0047676B"/>
    <w:rsid w:val="0047773C"/>
    <w:rsid w:val="00480050"/>
    <w:rsid w:val="004808DE"/>
    <w:rsid w:val="00481AC4"/>
    <w:rsid w:val="00481DC1"/>
    <w:rsid w:val="00482507"/>
    <w:rsid w:val="0048268A"/>
    <w:rsid w:val="004835CA"/>
    <w:rsid w:val="004836F8"/>
    <w:rsid w:val="004836FE"/>
    <w:rsid w:val="0048459A"/>
    <w:rsid w:val="00484E57"/>
    <w:rsid w:val="00484F0F"/>
    <w:rsid w:val="004861B4"/>
    <w:rsid w:val="00486BD0"/>
    <w:rsid w:val="00486D00"/>
    <w:rsid w:val="00487263"/>
    <w:rsid w:val="0048734F"/>
    <w:rsid w:val="0049029D"/>
    <w:rsid w:val="004912A8"/>
    <w:rsid w:val="0049241A"/>
    <w:rsid w:val="00492C1F"/>
    <w:rsid w:val="00492E4C"/>
    <w:rsid w:val="00493E04"/>
    <w:rsid w:val="004940E3"/>
    <w:rsid w:val="004961E5"/>
    <w:rsid w:val="00496664"/>
    <w:rsid w:val="00496786"/>
    <w:rsid w:val="0049695B"/>
    <w:rsid w:val="00496D8F"/>
    <w:rsid w:val="00497463"/>
    <w:rsid w:val="004A054C"/>
    <w:rsid w:val="004A08D1"/>
    <w:rsid w:val="004A16C1"/>
    <w:rsid w:val="004A34D2"/>
    <w:rsid w:val="004A4301"/>
    <w:rsid w:val="004A59B7"/>
    <w:rsid w:val="004A623B"/>
    <w:rsid w:val="004A6A52"/>
    <w:rsid w:val="004B0F0B"/>
    <w:rsid w:val="004B2197"/>
    <w:rsid w:val="004B298A"/>
    <w:rsid w:val="004B465B"/>
    <w:rsid w:val="004B578D"/>
    <w:rsid w:val="004B5BE7"/>
    <w:rsid w:val="004B5E2D"/>
    <w:rsid w:val="004B6C07"/>
    <w:rsid w:val="004B788E"/>
    <w:rsid w:val="004B7E5D"/>
    <w:rsid w:val="004C07BB"/>
    <w:rsid w:val="004C22F7"/>
    <w:rsid w:val="004C3929"/>
    <w:rsid w:val="004C5EF0"/>
    <w:rsid w:val="004C7226"/>
    <w:rsid w:val="004C7D70"/>
    <w:rsid w:val="004D02F9"/>
    <w:rsid w:val="004D03FE"/>
    <w:rsid w:val="004D0F95"/>
    <w:rsid w:val="004D36AF"/>
    <w:rsid w:val="004D3BD1"/>
    <w:rsid w:val="004D4BA1"/>
    <w:rsid w:val="004D545E"/>
    <w:rsid w:val="004D584D"/>
    <w:rsid w:val="004D6826"/>
    <w:rsid w:val="004E01E5"/>
    <w:rsid w:val="004E023F"/>
    <w:rsid w:val="004E0742"/>
    <w:rsid w:val="004E0C64"/>
    <w:rsid w:val="004E0F6B"/>
    <w:rsid w:val="004E2A35"/>
    <w:rsid w:val="004E3453"/>
    <w:rsid w:val="004E40CE"/>
    <w:rsid w:val="004E5B36"/>
    <w:rsid w:val="004E5C75"/>
    <w:rsid w:val="004E6045"/>
    <w:rsid w:val="004E6F43"/>
    <w:rsid w:val="004E7200"/>
    <w:rsid w:val="004F00F2"/>
    <w:rsid w:val="004F0960"/>
    <w:rsid w:val="004F0A5C"/>
    <w:rsid w:val="004F163F"/>
    <w:rsid w:val="004F18A0"/>
    <w:rsid w:val="004F1A08"/>
    <w:rsid w:val="004F3764"/>
    <w:rsid w:val="004F3EEF"/>
    <w:rsid w:val="004F5930"/>
    <w:rsid w:val="004F6121"/>
    <w:rsid w:val="004F66BC"/>
    <w:rsid w:val="004F6AA5"/>
    <w:rsid w:val="004F6C26"/>
    <w:rsid w:val="0050047D"/>
    <w:rsid w:val="0050062F"/>
    <w:rsid w:val="005022A0"/>
    <w:rsid w:val="0050284E"/>
    <w:rsid w:val="00504590"/>
    <w:rsid w:val="00505E35"/>
    <w:rsid w:val="005075CA"/>
    <w:rsid w:val="0051074C"/>
    <w:rsid w:val="00512C4F"/>
    <w:rsid w:val="00513042"/>
    <w:rsid w:val="00513399"/>
    <w:rsid w:val="00513AF2"/>
    <w:rsid w:val="00514575"/>
    <w:rsid w:val="00514C03"/>
    <w:rsid w:val="00514D67"/>
    <w:rsid w:val="00515515"/>
    <w:rsid w:val="00516C5B"/>
    <w:rsid w:val="00517612"/>
    <w:rsid w:val="00517CFB"/>
    <w:rsid w:val="00520899"/>
    <w:rsid w:val="00520922"/>
    <w:rsid w:val="00523903"/>
    <w:rsid w:val="005239B6"/>
    <w:rsid w:val="005246E7"/>
    <w:rsid w:val="00524CC0"/>
    <w:rsid w:val="00524FD2"/>
    <w:rsid w:val="00525621"/>
    <w:rsid w:val="00526431"/>
    <w:rsid w:val="00527E57"/>
    <w:rsid w:val="00530405"/>
    <w:rsid w:val="00530522"/>
    <w:rsid w:val="005305E5"/>
    <w:rsid w:val="00530F38"/>
    <w:rsid w:val="00531F26"/>
    <w:rsid w:val="0053277C"/>
    <w:rsid w:val="005327C0"/>
    <w:rsid w:val="00533101"/>
    <w:rsid w:val="00533CA9"/>
    <w:rsid w:val="00534EFB"/>
    <w:rsid w:val="00534F60"/>
    <w:rsid w:val="00536053"/>
    <w:rsid w:val="005369E6"/>
    <w:rsid w:val="005371AC"/>
    <w:rsid w:val="00537672"/>
    <w:rsid w:val="0053772F"/>
    <w:rsid w:val="00537B77"/>
    <w:rsid w:val="00537DC6"/>
    <w:rsid w:val="005425A2"/>
    <w:rsid w:val="0054275A"/>
    <w:rsid w:val="0054413A"/>
    <w:rsid w:val="00544288"/>
    <w:rsid w:val="005446BB"/>
    <w:rsid w:val="00545208"/>
    <w:rsid w:val="00545E30"/>
    <w:rsid w:val="00546C9B"/>
    <w:rsid w:val="00551598"/>
    <w:rsid w:val="0055162B"/>
    <w:rsid w:val="00551D68"/>
    <w:rsid w:val="00554EBA"/>
    <w:rsid w:val="005551AA"/>
    <w:rsid w:val="0055536D"/>
    <w:rsid w:val="005559B9"/>
    <w:rsid w:val="005564CA"/>
    <w:rsid w:val="00557140"/>
    <w:rsid w:val="00560C87"/>
    <w:rsid w:val="0056182B"/>
    <w:rsid w:val="00561AF3"/>
    <w:rsid w:val="00561E0B"/>
    <w:rsid w:val="00562141"/>
    <w:rsid w:val="00564704"/>
    <w:rsid w:val="00564712"/>
    <w:rsid w:val="005657A8"/>
    <w:rsid w:val="00567AB8"/>
    <w:rsid w:val="00570A26"/>
    <w:rsid w:val="0057132E"/>
    <w:rsid w:val="00572539"/>
    <w:rsid w:val="0057337D"/>
    <w:rsid w:val="00573504"/>
    <w:rsid w:val="00573E51"/>
    <w:rsid w:val="00574708"/>
    <w:rsid w:val="005756AA"/>
    <w:rsid w:val="0057696F"/>
    <w:rsid w:val="0058040C"/>
    <w:rsid w:val="00580D6D"/>
    <w:rsid w:val="005813DE"/>
    <w:rsid w:val="00581796"/>
    <w:rsid w:val="00581B45"/>
    <w:rsid w:val="00582480"/>
    <w:rsid w:val="0058290E"/>
    <w:rsid w:val="00582CAB"/>
    <w:rsid w:val="0058375E"/>
    <w:rsid w:val="00584233"/>
    <w:rsid w:val="005845B1"/>
    <w:rsid w:val="005855AE"/>
    <w:rsid w:val="00585CA8"/>
    <w:rsid w:val="00586412"/>
    <w:rsid w:val="005864B9"/>
    <w:rsid w:val="00586870"/>
    <w:rsid w:val="00590A19"/>
    <w:rsid w:val="00591C03"/>
    <w:rsid w:val="00591E2A"/>
    <w:rsid w:val="005923C4"/>
    <w:rsid w:val="00593F75"/>
    <w:rsid w:val="005940A0"/>
    <w:rsid w:val="00596AF7"/>
    <w:rsid w:val="00596CCE"/>
    <w:rsid w:val="005A1976"/>
    <w:rsid w:val="005A2120"/>
    <w:rsid w:val="005A2501"/>
    <w:rsid w:val="005A252E"/>
    <w:rsid w:val="005A2C80"/>
    <w:rsid w:val="005A3066"/>
    <w:rsid w:val="005A3B35"/>
    <w:rsid w:val="005A3C4B"/>
    <w:rsid w:val="005A3E5A"/>
    <w:rsid w:val="005A43F3"/>
    <w:rsid w:val="005A496F"/>
    <w:rsid w:val="005A4A56"/>
    <w:rsid w:val="005A52CF"/>
    <w:rsid w:val="005A5A3D"/>
    <w:rsid w:val="005A6035"/>
    <w:rsid w:val="005A6B75"/>
    <w:rsid w:val="005A6E00"/>
    <w:rsid w:val="005A7068"/>
    <w:rsid w:val="005A718A"/>
    <w:rsid w:val="005B1151"/>
    <w:rsid w:val="005B12B2"/>
    <w:rsid w:val="005B143B"/>
    <w:rsid w:val="005B1E45"/>
    <w:rsid w:val="005B21C4"/>
    <w:rsid w:val="005B4948"/>
    <w:rsid w:val="005B501D"/>
    <w:rsid w:val="005B54CC"/>
    <w:rsid w:val="005B6253"/>
    <w:rsid w:val="005B74AD"/>
    <w:rsid w:val="005C0429"/>
    <w:rsid w:val="005C1954"/>
    <w:rsid w:val="005C1C0B"/>
    <w:rsid w:val="005C2011"/>
    <w:rsid w:val="005C5011"/>
    <w:rsid w:val="005C57BA"/>
    <w:rsid w:val="005C5C52"/>
    <w:rsid w:val="005C5D3D"/>
    <w:rsid w:val="005C5DA9"/>
    <w:rsid w:val="005C749D"/>
    <w:rsid w:val="005C7F3E"/>
    <w:rsid w:val="005D2044"/>
    <w:rsid w:val="005D2EB2"/>
    <w:rsid w:val="005D2F48"/>
    <w:rsid w:val="005D464B"/>
    <w:rsid w:val="005D49F0"/>
    <w:rsid w:val="005D51FA"/>
    <w:rsid w:val="005D53E8"/>
    <w:rsid w:val="005D5804"/>
    <w:rsid w:val="005D5A9D"/>
    <w:rsid w:val="005D6651"/>
    <w:rsid w:val="005D691D"/>
    <w:rsid w:val="005D6A72"/>
    <w:rsid w:val="005D791B"/>
    <w:rsid w:val="005D7F92"/>
    <w:rsid w:val="005E1595"/>
    <w:rsid w:val="005E1F1D"/>
    <w:rsid w:val="005E3278"/>
    <w:rsid w:val="005F305B"/>
    <w:rsid w:val="005F3361"/>
    <w:rsid w:val="005F4481"/>
    <w:rsid w:val="005F472D"/>
    <w:rsid w:val="005F4A58"/>
    <w:rsid w:val="005F5888"/>
    <w:rsid w:val="005F5A18"/>
    <w:rsid w:val="005F6CE2"/>
    <w:rsid w:val="005F72E9"/>
    <w:rsid w:val="00600473"/>
    <w:rsid w:val="00602B45"/>
    <w:rsid w:val="006035F5"/>
    <w:rsid w:val="006047D1"/>
    <w:rsid w:val="00604A55"/>
    <w:rsid w:val="00606908"/>
    <w:rsid w:val="00607A37"/>
    <w:rsid w:val="0061085E"/>
    <w:rsid w:val="00610F55"/>
    <w:rsid w:val="00611398"/>
    <w:rsid w:val="00612322"/>
    <w:rsid w:val="0061401F"/>
    <w:rsid w:val="00614817"/>
    <w:rsid w:val="00614F52"/>
    <w:rsid w:val="0061591D"/>
    <w:rsid w:val="0061604C"/>
    <w:rsid w:val="00616C2B"/>
    <w:rsid w:val="006178D1"/>
    <w:rsid w:val="00620719"/>
    <w:rsid w:val="006212C9"/>
    <w:rsid w:val="00622470"/>
    <w:rsid w:val="00622725"/>
    <w:rsid w:val="006231AA"/>
    <w:rsid w:val="00623482"/>
    <w:rsid w:val="00623AC2"/>
    <w:rsid w:val="00623E60"/>
    <w:rsid w:val="006266D7"/>
    <w:rsid w:val="006271DB"/>
    <w:rsid w:val="006274AD"/>
    <w:rsid w:val="006274B9"/>
    <w:rsid w:val="00627532"/>
    <w:rsid w:val="006302AA"/>
    <w:rsid w:val="006310C3"/>
    <w:rsid w:val="0063161E"/>
    <w:rsid w:val="00631BB5"/>
    <w:rsid w:val="00631DD0"/>
    <w:rsid w:val="00632201"/>
    <w:rsid w:val="00633DBF"/>
    <w:rsid w:val="00634122"/>
    <w:rsid w:val="00635E32"/>
    <w:rsid w:val="006365DE"/>
    <w:rsid w:val="00637836"/>
    <w:rsid w:val="00637C26"/>
    <w:rsid w:val="00641078"/>
    <w:rsid w:val="00641242"/>
    <w:rsid w:val="006433D5"/>
    <w:rsid w:val="00644C9B"/>
    <w:rsid w:val="00646B20"/>
    <w:rsid w:val="00646D0F"/>
    <w:rsid w:val="00647DCC"/>
    <w:rsid w:val="00647EFA"/>
    <w:rsid w:val="00651C47"/>
    <w:rsid w:val="00652E70"/>
    <w:rsid w:val="00653469"/>
    <w:rsid w:val="00654A38"/>
    <w:rsid w:val="00655301"/>
    <w:rsid w:val="00655371"/>
    <w:rsid w:val="006573EA"/>
    <w:rsid w:val="00660149"/>
    <w:rsid w:val="00661029"/>
    <w:rsid w:val="0066135A"/>
    <w:rsid w:val="0066272D"/>
    <w:rsid w:val="00664351"/>
    <w:rsid w:val="00664B38"/>
    <w:rsid w:val="00664F70"/>
    <w:rsid w:val="00665968"/>
    <w:rsid w:val="00665BF7"/>
    <w:rsid w:val="00666178"/>
    <w:rsid w:val="0066639E"/>
    <w:rsid w:val="00666C72"/>
    <w:rsid w:val="00666E6C"/>
    <w:rsid w:val="00667ED8"/>
    <w:rsid w:val="0067064C"/>
    <w:rsid w:val="00670B20"/>
    <w:rsid w:val="00670E12"/>
    <w:rsid w:val="00672E80"/>
    <w:rsid w:val="006739E4"/>
    <w:rsid w:val="00673ECF"/>
    <w:rsid w:val="0067426B"/>
    <w:rsid w:val="00674A1B"/>
    <w:rsid w:val="00675210"/>
    <w:rsid w:val="00675392"/>
    <w:rsid w:val="006754F8"/>
    <w:rsid w:val="00675B88"/>
    <w:rsid w:val="00676127"/>
    <w:rsid w:val="00676AED"/>
    <w:rsid w:val="00677F26"/>
    <w:rsid w:val="006811C9"/>
    <w:rsid w:val="006812CE"/>
    <w:rsid w:val="0068144F"/>
    <w:rsid w:val="00682063"/>
    <w:rsid w:val="00682C89"/>
    <w:rsid w:val="0068553E"/>
    <w:rsid w:val="0068562B"/>
    <w:rsid w:val="00685E7B"/>
    <w:rsid w:val="00686551"/>
    <w:rsid w:val="00690839"/>
    <w:rsid w:val="006908DB"/>
    <w:rsid w:val="00691DE9"/>
    <w:rsid w:val="00691EAA"/>
    <w:rsid w:val="00693772"/>
    <w:rsid w:val="00694160"/>
    <w:rsid w:val="00695C0C"/>
    <w:rsid w:val="00695E3E"/>
    <w:rsid w:val="00696A05"/>
    <w:rsid w:val="00697665"/>
    <w:rsid w:val="00697C9A"/>
    <w:rsid w:val="00697E68"/>
    <w:rsid w:val="006A0274"/>
    <w:rsid w:val="006A072C"/>
    <w:rsid w:val="006A2A43"/>
    <w:rsid w:val="006A2F9A"/>
    <w:rsid w:val="006A34E4"/>
    <w:rsid w:val="006A3A5A"/>
    <w:rsid w:val="006A44CF"/>
    <w:rsid w:val="006A457D"/>
    <w:rsid w:val="006A55EE"/>
    <w:rsid w:val="006A575B"/>
    <w:rsid w:val="006A59DE"/>
    <w:rsid w:val="006A6655"/>
    <w:rsid w:val="006A7CB5"/>
    <w:rsid w:val="006A7FD0"/>
    <w:rsid w:val="006B025C"/>
    <w:rsid w:val="006B2534"/>
    <w:rsid w:val="006B2CB2"/>
    <w:rsid w:val="006B4906"/>
    <w:rsid w:val="006B57C9"/>
    <w:rsid w:val="006B67AC"/>
    <w:rsid w:val="006C003A"/>
    <w:rsid w:val="006C1C19"/>
    <w:rsid w:val="006C37CA"/>
    <w:rsid w:val="006C40D2"/>
    <w:rsid w:val="006C5B15"/>
    <w:rsid w:val="006C5DCB"/>
    <w:rsid w:val="006D04DA"/>
    <w:rsid w:val="006D1544"/>
    <w:rsid w:val="006D1688"/>
    <w:rsid w:val="006D1FF3"/>
    <w:rsid w:val="006D2C65"/>
    <w:rsid w:val="006D32C6"/>
    <w:rsid w:val="006D360E"/>
    <w:rsid w:val="006D3697"/>
    <w:rsid w:val="006D39D2"/>
    <w:rsid w:val="006D3F2A"/>
    <w:rsid w:val="006D6A12"/>
    <w:rsid w:val="006D712D"/>
    <w:rsid w:val="006D74BF"/>
    <w:rsid w:val="006D7687"/>
    <w:rsid w:val="006D7D1F"/>
    <w:rsid w:val="006D7D8A"/>
    <w:rsid w:val="006E0572"/>
    <w:rsid w:val="006E08EE"/>
    <w:rsid w:val="006E2496"/>
    <w:rsid w:val="006E39D1"/>
    <w:rsid w:val="006E437F"/>
    <w:rsid w:val="006E4D5B"/>
    <w:rsid w:val="006E6000"/>
    <w:rsid w:val="006E602F"/>
    <w:rsid w:val="006E7275"/>
    <w:rsid w:val="006E77B8"/>
    <w:rsid w:val="006F15CC"/>
    <w:rsid w:val="006F4147"/>
    <w:rsid w:val="006F4CB0"/>
    <w:rsid w:val="006F4EE5"/>
    <w:rsid w:val="006F547E"/>
    <w:rsid w:val="006F5490"/>
    <w:rsid w:val="006F5CCF"/>
    <w:rsid w:val="006F6071"/>
    <w:rsid w:val="0070138A"/>
    <w:rsid w:val="0070157E"/>
    <w:rsid w:val="007030D4"/>
    <w:rsid w:val="00703B61"/>
    <w:rsid w:val="00703E11"/>
    <w:rsid w:val="00704102"/>
    <w:rsid w:val="0070461C"/>
    <w:rsid w:val="00705631"/>
    <w:rsid w:val="00705F62"/>
    <w:rsid w:val="00707ED3"/>
    <w:rsid w:val="007101B7"/>
    <w:rsid w:val="00710668"/>
    <w:rsid w:val="007110F4"/>
    <w:rsid w:val="007112B1"/>
    <w:rsid w:val="0071130F"/>
    <w:rsid w:val="00712714"/>
    <w:rsid w:val="007129AB"/>
    <w:rsid w:val="00712B63"/>
    <w:rsid w:val="00713FC5"/>
    <w:rsid w:val="00715C29"/>
    <w:rsid w:val="00715EAA"/>
    <w:rsid w:val="0071620B"/>
    <w:rsid w:val="00716CAD"/>
    <w:rsid w:val="00717363"/>
    <w:rsid w:val="00717ACB"/>
    <w:rsid w:val="00724635"/>
    <w:rsid w:val="00724902"/>
    <w:rsid w:val="0072554B"/>
    <w:rsid w:val="00725AFD"/>
    <w:rsid w:val="00726603"/>
    <w:rsid w:val="00727DDC"/>
    <w:rsid w:val="00730CD6"/>
    <w:rsid w:val="00730F74"/>
    <w:rsid w:val="0073114B"/>
    <w:rsid w:val="00734723"/>
    <w:rsid w:val="00734952"/>
    <w:rsid w:val="00734990"/>
    <w:rsid w:val="00734FF5"/>
    <w:rsid w:val="00735B78"/>
    <w:rsid w:val="00735DA7"/>
    <w:rsid w:val="007378E0"/>
    <w:rsid w:val="00740529"/>
    <w:rsid w:val="00741358"/>
    <w:rsid w:val="00741626"/>
    <w:rsid w:val="00742DD2"/>
    <w:rsid w:val="007437C6"/>
    <w:rsid w:val="007441A2"/>
    <w:rsid w:val="00744E80"/>
    <w:rsid w:val="00745035"/>
    <w:rsid w:val="007459D0"/>
    <w:rsid w:val="0074623A"/>
    <w:rsid w:val="00746420"/>
    <w:rsid w:val="00746E08"/>
    <w:rsid w:val="00746E3D"/>
    <w:rsid w:val="007473B9"/>
    <w:rsid w:val="00747C96"/>
    <w:rsid w:val="00750075"/>
    <w:rsid w:val="00750382"/>
    <w:rsid w:val="0075094E"/>
    <w:rsid w:val="00750FB5"/>
    <w:rsid w:val="00751FFB"/>
    <w:rsid w:val="007522E8"/>
    <w:rsid w:val="00754A0B"/>
    <w:rsid w:val="007552DB"/>
    <w:rsid w:val="0075647A"/>
    <w:rsid w:val="00756A2F"/>
    <w:rsid w:val="007573E1"/>
    <w:rsid w:val="00757B2D"/>
    <w:rsid w:val="00757D62"/>
    <w:rsid w:val="00760867"/>
    <w:rsid w:val="00760EB6"/>
    <w:rsid w:val="007616DB"/>
    <w:rsid w:val="0076228A"/>
    <w:rsid w:val="007623DF"/>
    <w:rsid w:val="00762440"/>
    <w:rsid w:val="007634AD"/>
    <w:rsid w:val="00764472"/>
    <w:rsid w:val="00767266"/>
    <w:rsid w:val="007672F3"/>
    <w:rsid w:val="007678B1"/>
    <w:rsid w:val="00767FC2"/>
    <w:rsid w:val="007708A8"/>
    <w:rsid w:val="00770950"/>
    <w:rsid w:val="0077380D"/>
    <w:rsid w:val="00773BC8"/>
    <w:rsid w:val="0077466F"/>
    <w:rsid w:val="007752B7"/>
    <w:rsid w:val="007759A8"/>
    <w:rsid w:val="00775D98"/>
    <w:rsid w:val="00776FE5"/>
    <w:rsid w:val="0077731E"/>
    <w:rsid w:val="007774E7"/>
    <w:rsid w:val="00777650"/>
    <w:rsid w:val="0077768C"/>
    <w:rsid w:val="00777FF4"/>
    <w:rsid w:val="00780251"/>
    <w:rsid w:val="00780F32"/>
    <w:rsid w:val="0078122E"/>
    <w:rsid w:val="00781939"/>
    <w:rsid w:val="00781A1B"/>
    <w:rsid w:val="00781D29"/>
    <w:rsid w:val="007825EF"/>
    <w:rsid w:val="00782D2C"/>
    <w:rsid w:val="00786FAD"/>
    <w:rsid w:val="00787F5E"/>
    <w:rsid w:val="00790164"/>
    <w:rsid w:val="00790A24"/>
    <w:rsid w:val="00790A37"/>
    <w:rsid w:val="00790A60"/>
    <w:rsid w:val="00791FF0"/>
    <w:rsid w:val="007923D0"/>
    <w:rsid w:val="007930D3"/>
    <w:rsid w:val="0079381F"/>
    <w:rsid w:val="007948F5"/>
    <w:rsid w:val="00794A54"/>
    <w:rsid w:val="00794BB7"/>
    <w:rsid w:val="00795647"/>
    <w:rsid w:val="007963F6"/>
    <w:rsid w:val="00796E80"/>
    <w:rsid w:val="00797832"/>
    <w:rsid w:val="007979AD"/>
    <w:rsid w:val="00797A9C"/>
    <w:rsid w:val="007A2341"/>
    <w:rsid w:val="007A38A1"/>
    <w:rsid w:val="007A3B52"/>
    <w:rsid w:val="007A3BBE"/>
    <w:rsid w:val="007A4031"/>
    <w:rsid w:val="007B0313"/>
    <w:rsid w:val="007B0854"/>
    <w:rsid w:val="007B1D1B"/>
    <w:rsid w:val="007B32F7"/>
    <w:rsid w:val="007B3659"/>
    <w:rsid w:val="007B4632"/>
    <w:rsid w:val="007B46A2"/>
    <w:rsid w:val="007B4828"/>
    <w:rsid w:val="007B4D4A"/>
    <w:rsid w:val="007B5428"/>
    <w:rsid w:val="007B655A"/>
    <w:rsid w:val="007B68FF"/>
    <w:rsid w:val="007B6AE4"/>
    <w:rsid w:val="007B6C64"/>
    <w:rsid w:val="007B6EC8"/>
    <w:rsid w:val="007B6F81"/>
    <w:rsid w:val="007B7EA2"/>
    <w:rsid w:val="007C097D"/>
    <w:rsid w:val="007C1672"/>
    <w:rsid w:val="007C3F3B"/>
    <w:rsid w:val="007C55FF"/>
    <w:rsid w:val="007C6339"/>
    <w:rsid w:val="007C7C43"/>
    <w:rsid w:val="007C7F0D"/>
    <w:rsid w:val="007D1134"/>
    <w:rsid w:val="007D23F7"/>
    <w:rsid w:val="007D2566"/>
    <w:rsid w:val="007D3693"/>
    <w:rsid w:val="007D481A"/>
    <w:rsid w:val="007D58C5"/>
    <w:rsid w:val="007D5DE8"/>
    <w:rsid w:val="007D6316"/>
    <w:rsid w:val="007D7996"/>
    <w:rsid w:val="007D7CFC"/>
    <w:rsid w:val="007E0B68"/>
    <w:rsid w:val="007E2C36"/>
    <w:rsid w:val="007E350D"/>
    <w:rsid w:val="007E5C4A"/>
    <w:rsid w:val="007E64D4"/>
    <w:rsid w:val="007E69F2"/>
    <w:rsid w:val="007E7432"/>
    <w:rsid w:val="007E74BF"/>
    <w:rsid w:val="007F1394"/>
    <w:rsid w:val="007F14D3"/>
    <w:rsid w:val="007F18F9"/>
    <w:rsid w:val="007F1D9D"/>
    <w:rsid w:val="007F1E28"/>
    <w:rsid w:val="007F1F63"/>
    <w:rsid w:val="007F22A0"/>
    <w:rsid w:val="007F2F90"/>
    <w:rsid w:val="007F32F1"/>
    <w:rsid w:val="007F3320"/>
    <w:rsid w:val="007F3AC1"/>
    <w:rsid w:val="007F4976"/>
    <w:rsid w:val="007F5A56"/>
    <w:rsid w:val="007F616E"/>
    <w:rsid w:val="007F6B46"/>
    <w:rsid w:val="007F72CB"/>
    <w:rsid w:val="007F7635"/>
    <w:rsid w:val="007F785F"/>
    <w:rsid w:val="007F7E36"/>
    <w:rsid w:val="0080150F"/>
    <w:rsid w:val="0080153A"/>
    <w:rsid w:val="008022C9"/>
    <w:rsid w:val="00802F9E"/>
    <w:rsid w:val="00803D9D"/>
    <w:rsid w:val="0080429E"/>
    <w:rsid w:val="008044C7"/>
    <w:rsid w:val="008059C6"/>
    <w:rsid w:val="00805AD7"/>
    <w:rsid w:val="00805BD6"/>
    <w:rsid w:val="00807C35"/>
    <w:rsid w:val="008100F7"/>
    <w:rsid w:val="00810206"/>
    <w:rsid w:val="008124D8"/>
    <w:rsid w:val="0081251B"/>
    <w:rsid w:val="00813A7B"/>
    <w:rsid w:val="00813F04"/>
    <w:rsid w:val="00815BB9"/>
    <w:rsid w:val="00815DA5"/>
    <w:rsid w:val="00816221"/>
    <w:rsid w:val="0081766B"/>
    <w:rsid w:val="00820705"/>
    <w:rsid w:val="00820CBF"/>
    <w:rsid w:val="00820FA8"/>
    <w:rsid w:val="008212FD"/>
    <w:rsid w:val="00821489"/>
    <w:rsid w:val="008217B7"/>
    <w:rsid w:val="0082239B"/>
    <w:rsid w:val="0082292E"/>
    <w:rsid w:val="00822D06"/>
    <w:rsid w:val="0082348D"/>
    <w:rsid w:val="008236BE"/>
    <w:rsid w:val="008241CE"/>
    <w:rsid w:val="00825240"/>
    <w:rsid w:val="00827CC0"/>
    <w:rsid w:val="00831026"/>
    <w:rsid w:val="0083119B"/>
    <w:rsid w:val="00831BAE"/>
    <w:rsid w:val="00833430"/>
    <w:rsid w:val="0083417F"/>
    <w:rsid w:val="0083487C"/>
    <w:rsid w:val="00834EBA"/>
    <w:rsid w:val="00835143"/>
    <w:rsid w:val="00835741"/>
    <w:rsid w:val="00836E74"/>
    <w:rsid w:val="00836EAB"/>
    <w:rsid w:val="00837937"/>
    <w:rsid w:val="00837D82"/>
    <w:rsid w:val="00840893"/>
    <w:rsid w:val="008423EC"/>
    <w:rsid w:val="00843615"/>
    <w:rsid w:val="00843B57"/>
    <w:rsid w:val="00843D33"/>
    <w:rsid w:val="0084456D"/>
    <w:rsid w:val="00844D4F"/>
    <w:rsid w:val="00845AE3"/>
    <w:rsid w:val="008466A0"/>
    <w:rsid w:val="00847535"/>
    <w:rsid w:val="00847B6D"/>
    <w:rsid w:val="0085092D"/>
    <w:rsid w:val="00850F79"/>
    <w:rsid w:val="0085100B"/>
    <w:rsid w:val="0085304C"/>
    <w:rsid w:val="008557DC"/>
    <w:rsid w:val="00856C06"/>
    <w:rsid w:val="0085790B"/>
    <w:rsid w:val="00857C95"/>
    <w:rsid w:val="00857E78"/>
    <w:rsid w:val="0086122C"/>
    <w:rsid w:val="00861310"/>
    <w:rsid w:val="00861D59"/>
    <w:rsid w:val="00861F53"/>
    <w:rsid w:val="008630A6"/>
    <w:rsid w:val="00863F8A"/>
    <w:rsid w:val="00863FE3"/>
    <w:rsid w:val="00864241"/>
    <w:rsid w:val="0086468A"/>
    <w:rsid w:val="008650BE"/>
    <w:rsid w:val="0086633B"/>
    <w:rsid w:val="00866931"/>
    <w:rsid w:val="00866A25"/>
    <w:rsid w:val="00867512"/>
    <w:rsid w:val="0087033C"/>
    <w:rsid w:val="008718A2"/>
    <w:rsid w:val="00871E3C"/>
    <w:rsid w:val="00872F97"/>
    <w:rsid w:val="00873C24"/>
    <w:rsid w:val="00874607"/>
    <w:rsid w:val="00874915"/>
    <w:rsid w:val="00874B89"/>
    <w:rsid w:val="00875403"/>
    <w:rsid w:val="00876215"/>
    <w:rsid w:val="00877932"/>
    <w:rsid w:val="00880D97"/>
    <w:rsid w:val="0088106B"/>
    <w:rsid w:val="0088107D"/>
    <w:rsid w:val="00881E64"/>
    <w:rsid w:val="00882E39"/>
    <w:rsid w:val="008850EB"/>
    <w:rsid w:val="00886DF2"/>
    <w:rsid w:val="00886FB9"/>
    <w:rsid w:val="0089061D"/>
    <w:rsid w:val="00890B40"/>
    <w:rsid w:val="0089107B"/>
    <w:rsid w:val="008914AE"/>
    <w:rsid w:val="008919A1"/>
    <w:rsid w:val="008919CF"/>
    <w:rsid w:val="00891F84"/>
    <w:rsid w:val="008928EC"/>
    <w:rsid w:val="008935CF"/>
    <w:rsid w:val="008959C6"/>
    <w:rsid w:val="00896129"/>
    <w:rsid w:val="0089774F"/>
    <w:rsid w:val="00897B8F"/>
    <w:rsid w:val="008A00D9"/>
    <w:rsid w:val="008A1B22"/>
    <w:rsid w:val="008A2A23"/>
    <w:rsid w:val="008A2AF5"/>
    <w:rsid w:val="008A3F9D"/>
    <w:rsid w:val="008A5474"/>
    <w:rsid w:val="008A5C9A"/>
    <w:rsid w:val="008A6A55"/>
    <w:rsid w:val="008A6F6E"/>
    <w:rsid w:val="008A7888"/>
    <w:rsid w:val="008A796E"/>
    <w:rsid w:val="008B0862"/>
    <w:rsid w:val="008B088C"/>
    <w:rsid w:val="008B1BF5"/>
    <w:rsid w:val="008B239C"/>
    <w:rsid w:val="008B263F"/>
    <w:rsid w:val="008B41E7"/>
    <w:rsid w:val="008B459D"/>
    <w:rsid w:val="008B47A6"/>
    <w:rsid w:val="008B672C"/>
    <w:rsid w:val="008C0743"/>
    <w:rsid w:val="008C0B4C"/>
    <w:rsid w:val="008C11F0"/>
    <w:rsid w:val="008C1DBA"/>
    <w:rsid w:val="008C24E7"/>
    <w:rsid w:val="008C2CAC"/>
    <w:rsid w:val="008C3E2A"/>
    <w:rsid w:val="008C45BD"/>
    <w:rsid w:val="008C4B19"/>
    <w:rsid w:val="008C62D4"/>
    <w:rsid w:val="008C725A"/>
    <w:rsid w:val="008D18AA"/>
    <w:rsid w:val="008D1A2A"/>
    <w:rsid w:val="008D34E5"/>
    <w:rsid w:val="008D35D9"/>
    <w:rsid w:val="008D3B85"/>
    <w:rsid w:val="008D3F3D"/>
    <w:rsid w:val="008D462D"/>
    <w:rsid w:val="008D66CA"/>
    <w:rsid w:val="008D69B1"/>
    <w:rsid w:val="008E0012"/>
    <w:rsid w:val="008E0CC3"/>
    <w:rsid w:val="008E0DF7"/>
    <w:rsid w:val="008E0FAD"/>
    <w:rsid w:val="008E16E0"/>
    <w:rsid w:val="008E1C15"/>
    <w:rsid w:val="008E44AB"/>
    <w:rsid w:val="008E71E6"/>
    <w:rsid w:val="008E7884"/>
    <w:rsid w:val="008E7D6E"/>
    <w:rsid w:val="008F0015"/>
    <w:rsid w:val="008F1056"/>
    <w:rsid w:val="008F1F41"/>
    <w:rsid w:val="008F2454"/>
    <w:rsid w:val="008F2E8D"/>
    <w:rsid w:val="008F387B"/>
    <w:rsid w:val="008F3DD9"/>
    <w:rsid w:val="008F4814"/>
    <w:rsid w:val="008F4DA6"/>
    <w:rsid w:val="008F538E"/>
    <w:rsid w:val="008F5ABA"/>
    <w:rsid w:val="008F7989"/>
    <w:rsid w:val="008F79F0"/>
    <w:rsid w:val="0090244A"/>
    <w:rsid w:val="00902E5C"/>
    <w:rsid w:val="00904577"/>
    <w:rsid w:val="009046E5"/>
    <w:rsid w:val="009047C5"/>
    <w:rsid w:val="009116CE"/>
    <w:rsid w:val="00911714"/>
    <w:rsid w:val="009136D4"/>
    <w:rsid w:val="0091483F"/>
    <w:rsid w:val="00914B9A"/>
    <w:rsid w:val="00914C3F"/>
    <w:rsid w:val="00914F33"/>
    <w:rsid w:val="00915FCE"/>
    <w:rsid w:val="00916FC8"/>
    <w:rsid w:val="009170D3"/>
    <w:rsid w:val="0091759C"/>
    <w:rsid w:val="00920026"/>
    <w:rsid w:val="009203E2"/>
    <w:rsid w:val="00921805"/>
    <w:rsid w:val="00923396"/>
    <w:rsid w:val="00923F56"/>
    <w:rsid w:val="00925743"/>
    <w:rsid w:val="00926B78"/>
    <w:rsid w:val="00927E8D"/>
    <w:rsid w:val="00927F23"/>
    <w:rsid w:val="009307CD"/>
    <w:rsid w:val="00931451"/>
    <w:rsid w:val="009314FA"/>
    <w:rsid w:val="0093194F"/>
    <w:rsid w:val="00931BF3"/>
    <w:rsid w:val="00933333"/>
    <w:rsid w:val="0093349A"/>
    <w:rsid w:val="00933FCB"/>
    <w:rsid w:val="00934E69"/>
    <w:rsid w:val="00936C93"/>
    <w:rsid w:val="00937401"/>
    <w:rsid w:val="00937D6B"/>
    <w:rsid w:val="00940477"/>
    <w:rsid w:val="00940876"/>
    <w:rsid w:val="00940A53"/>
    <w:rsid w:val="00940F3C"/>
    <w:rsid w:val="009410E0"/>
    <w:rsid w:val="009444B4"/>
    <w:rsid w:val="00946A24"/>
    <w:rsid w:val="00946C60"/>
    <w:rsid w:val="009470D4"/>
    <w:rsid w:val="00947337"/>
    <w:rsid w:val="009533E2"/>
    <w:rsid w:val="0095385A"/>
    <w:rsid w:val="0095780A"/>
    <w:rsid w:val="009579E4"/>
    <w:rsid w:val="00960BDB"/>
    <w:rsid w:val="0096147D"/>
    <w:rsid w:val="00961E5F"/>
    <w:rsid w:val="00961FA8"/>
    <w:rsid w:val="00962157"/>
    <w:rsid w:val="00962A50"/>
    <w:rsid w:val="00964138"/>
    <w:rsid w:val="00964B3F"/>
    <w:rsid w:val="00964C98"/>
    <w:rsid w:val="00970964"/>
    <w:rsid w:val="00971441"/>
    <w:rsid w:val="009715D4"/>
    <w:rsid w:val="00974B58"/>
    <w:rsid w:val="00975757"/>
    <w:rsid w:val="009761ED"/>
    <w:rsid w:val="0098022F"/>
    <w:rsid w:val="009810DE"/>
    <w:rsid w:val="0098427D"/>
    <w:rsid w:val="00984567"/>
    <w:rsid w:val="009865D5"/>
    <w:rsid w:val="00987C77"/>
    <w:rsid w:val="00990345"/>
    <w:rsid w:val="0099119C"/>
    <w:rsid w:val="0099137A"/>
    <w:rsid w:val="0099211C"/>
    <w:rsid w:val="00995119"/>
    <w:rsid w:val="009953AD"/>
    <w:rsid w:val="00996E1E"/>
    <w:rsid w:val="00997392"/>
    <w:rsid w:val="0099747C"/>
    <w:rsid w:val="0099771C"/>
    <w:rsid w:val="009A01E4"/>
    <w:rsid w:val="009A030E"/>
    <w:rsid w:val="009A0A33"/>
    <w:rsid w:val="009A2435"/>
    <w:rsid w:val="009A38AB"/>
    <w:rsid w:val="009A3D47"/>
    <w:rsid w:val="009A3E03"/>
    <w:rsid w:val="009A5356"/>
    <w:rsid w:val="009A5468"/>
    <w:rsid w:val="009A5D99"/>
    <w:rsid w:val="009A608C"/>
    <w:rsid w:val="009A6FDF"/>
    <w:rsid w:val="009A76D6"/>
    <w:rsid w:val="009B1575"/>
    <w:rsid w:val="009B2E29"/>
    <w:rsid w:val="009B3402"/>
    <w:rsid w:val="009B422F"/>
    <w:rsid w:val="009B46BC"/>
    <w:rsid w:val="009B4D1A"/>
    <w:rsid w:val="009B558B"/>
    <w:rsid w:val="009C181C"/>
    <w:rsid w:val="009C28A2"/>
    <w:rsid w:val="009C3239"/>
    <w:rsid w:val="009C3828"/>
    <w:rsid w:val="009C4987"/>
    <w:rsid w:val="009C523F"/>
    <w:rsid w:val="009C59BF"/>
    <w:rsid w:val="009C5E4F"/>
    <w:rsid w:val="009C5F82"/>
    <w:rsid w:val="009C70F8"/>
    <w:rsid w:val="009D0156"/>
    <w:rsid w:val="009D05DA"/>
    <w:rsid w:val="009D1A14"/>
    <w:rsid w:val="009D1E2A"/>
    <w:rsid w:val="009D1FA0"/>
    <w:rsid w:val="009D2BDF"/>
    <w:rsid w:val="009D3736"/>
    <w:rsid w:val="009D5DB2"/>
    <w:rsid w:val="009D5EE8"/>
    <w:rsid w:val="009D604F"/>
    <w:rsid w:val="009D61BB"/>
    <w:rsid w:val="009D68BB"/>
    <w:rsid w:val="009D7ADB"/>
    <w:rsid w:val="009E0703"/>
    <w:rsid w:val="009E0E34"/>
    <w:rsid w:val="009E16DA"/>
    <w:rsid w:val="009E1CD4"/>
    <w:rsid w:val="009E2391"/>
    <w:rsid w:val="009E476A"/>
    <w:rsid w:val="009E4E05"/>
    <w:rsid w:val="009E56FF"/>
    <w:rsid w:val="009E5CB1"/>
    <w:rsid w:val="009E5E56"/>
    <w:rsid w:val="009E61EA"/>
    <w:rsid w:val="009E6FEE"/>
    <w:rsid w:val="009F060F"/>
    <w:rsid w:val="009F0850"/>
    <w:rsid w:val="009F1BDF"/>
    <w:rsid w:val="009F1EAE"/>
    <w:rsid w:val="009F369D"/>
    <w:rsid w:val="009F36FE"/>
    <w:rsid w:val="009F59C2"/>
    <w:rsid w:val="009F5E7F"/>
    <w:rsid w:val="009F76EA"/>
    <w:rsid w:val="009F78EB"/>
    <w:rsid w:val="009F7FEB"/>
    <w:rsid w:val="00A01852"/>
    <w:rsid w:val="00A0188B"/>
    <w:rsid w:val="00A01E73"/>
    <w:rsid w:val="00A023E7"/>
    <w:rsid w:val="00A02B88"/>
    <w:rsid w:val="00A03160"/>
    <w:rsid w:val="00A036AC"/>
    <w:rsid w:val="00A041BC"/>
    <w:rsid w:val="00A046D2"/>
    <w:rsid w:val="00A04A54"/>
    <w:rsid w:val="00A04B0F"/>
    <w:rsid w:val="00A066C3"/>
    <w:rsid w:val="00A06754"/>
    <w:rsid w:val="00A069E0"/>
    <w:rsid w:val="00A06E4A"/>
    <w:rsid w:val="00A078FB"/>
    <w:rsid w:val="00A1036D"/>
    <w:rsid w:val="00A1069F"/>
    <w:rsid w:val="00A10ACA"/>
    <w:rsid w:val="00A1138C"/>
    <w:rsid w:val="00A12355"/>
    <w:rsid w:val="00A127D2"/>
    <w:rsid w:val="00A143EC"/>
    <w:rsid w:val="00A14B1B"/>
    <w:rsid w:val="00A1500F"/>
    <w:rsid w:val="00A15621"/>
    <w:rsid w:val="00A15670"/>
    <w:rsid w:val="00A157A0"/>
    <w:rsid w:val="00A16809"/>
    <w:rsid w:val="00A17EA2"/>
    <w:rsid w:val="00A20264"/>
    <w:rsid w:val="00A20997"/>
    <w:rsid w:val="00A21454"/>
    <w:rsid w:val="00A22025"/>
    <w:rsid w:val="00A22498"/>
    <w:rsid w:val="00A22571"/>
    <w:rsid w:val="00A237A3"/>
    <w:rsid w:val="00A24560"/>
    <w:rsid w:val="00A25BBB"/>
    <w:rsid w:val="00A30368"/>
    <w:rsid w:val="00A30E02"/>
    <w:rsid w:val="00A30F6A"/>
    <w:rsid w:val="00A31658"/>
    <w:rsid w:val="00A31C3E"/>
    <w:rsid w:val="00A34538"/>
    <w:rsid w:val="00A3540F"/>
    <w:rsid w:val="00A35630"/>
    <w:rsid w:val="00A36189"/>
    <w:rsid w:val="00A37E73"/>
    <w:rsid w:val="00A37FB6"/>
    <w:rsid w:val="00A4104A"/>
    <w:rsid w:val="00A41081"/>
    <w:rsid w:val="00A411CA"/>
    <w:rsid w:val="00A42096"/>
    <w:rsid w:val="00A421EF"/>
    <w:rsid w:val="00A426F3"/>
    <w:rsid w:val="00A42FDF"/>
    <w:rsid w:val="00A430A9"/>
    <w:rsid w:val="00A431FE"/>
    <w:rsid w:val="00A438E4"/>
    <w:rsid w:val="00A439E5"/>
    <w:rsid w:val="00A4497A"/>
    <w:rsid w:val="00A44F54"/>
    <w:rsid w:val="00A4542A"/>
    <w:rsid w:val="00A46574"/>
    <w:rsid w:val="00A475C1"/>
    <w:rsid w:val="00A47C58"/>
    <w:rsid w:val="00A50062"/>
    <w:rsid w:val="00A53037"/>
    <w:rsid w:val="00A532B9"/>
    <w:rsid w:val="00A5351D"/>
    <w:rsid w:val="00A53E79"/>
    <w:rsid w:val="00A54031"/>
    <w:rsid w:val="00A542A1"/>
    <w:rsid w:val="00A54A54"/>
    <w:rsid w:val="00A55122"/>
    <w:rsid w:val="00A5592B"/>
    <w:rsid w:val="00A56DE7"/>
    <w:rsid w:val="00A6009E"/>
    <w:rsid w:val="00A60B1F"/>
    <w:rsid w:val="00A62C3A"/>
    <w:rsid w:val="00A63812"/>
    <w:rsid w:val="00A668BA"/>
    <w:rsid w:val="00A66CEA"/>
    <w:rsid w:val="00A66FA7"/>
    <w:rsid w:val="00A70C5C"/>
    <w:rsid w:val="00A71EA7"/>
    <w:rsid w:val="00A732EE"/>
    <w:rsid w:val="00A73D64"/>
    <w:rsid w:val="00A74216"/>
    <w:rsid w:val="00A74967"/>
    <w:rsid w:val="00A75504"/>
    <w:rsid w:val="00A77168"/>
    <w:rsid w:val="00A77985"/>
    <w:rsid w:val="00A80085"/>
    <w:rsid w:val="00A8043B"/>
    <w:rsid w:val="00A81323"/>
    <w:rsid w:val="00A820CB"/>
    <w:rsid w:val="00A82342"/>
    <w:rsid w:val="00A84443"/>
    <w:rsid w:val="00A8487F"/>
    <w:rsid w:val="00A85762"/>
    <w:rsid w:val="00A8754C"/>
    <w:rsid w:val="00A90AD6"/>
    <w:rsid w:val="00A90F12"/>
    <w:rsid w:val="00A93101"/>
    <w:rsid w:val="00A93223"/>
    <w:rsid w:val="00A9366C"/>
    <w:rsid w:val="00A94293"/>
    <w:rsid w:val="00A94BDE"/>
    <w:rsid w:val="00A94FCA"/>
    <w:rsid w:val="00A96C60"/>
    <w:rsid w:val="00A9740B"/>
    <w:rsid w:val="00A9766C"/>
    <w:rsid w:val="00A977F8"/>
    <w:rsid w:val="00A97C22"/>
    <w:rsid w:val="00AA08E7"/>
    <w:rsid w:val="00AA0A06"/>
    <w:rsid w:val="00AA1351"/>
    <w:rsid w:val="00AA1C84"/>
    <w:rsid w:val="00AA3D7B"/>
    <w:rsid w:val="00AA42A0"/>
    <w:rsid w:val="00AA442B"/>
    <w:rsid w:val="00AA46A4"/>
    <w:rsid w:val="00AA5779"/>
    <w:rsid w:val="00AA61C7"/>
    <w:rsid w:val="00AA669D"/>
    <w:rsid w:val="00AA6BE1"/>
    <w:rsid w:val="00AA72A5"/>
    <w:rsid w:val="00AA7416"/>
    <w:rsid w:val="00AB03D0"/>
    <w:rsid w:val="00AB14E8"/>
    <w:rsid w:val="00AB1B1D"/>
    <w:rsid w:val="00AB358D"/>
    <w:rsid w:val="00AB37A1"/>
    <w:rsid w:val="00AB3CFD"/>
    <w:rsid w:val="00AB49BC"/>
    <w:rsid w:val="00AB4DEE"/>
    <w:rsid w:val="00AB4E32"/>
    <w:rsid w:val="00AB726C"/>
    <w:rsid w:val="00AB72B4"/>
    <w:rsid w:val="00AC02AA"/>
    <w:rsid w:val="00AC0537"/>
    <w:rsid w:val="00AC0E3B"/>
    <w:rsid w:val="00AC1147"/>
    <w:rsid w:val="00AC2A0B"/>
    <w:rsid w:val="00AC2E53"/>
    <w:rsid w:val="00AC4B20"/>
    <w:rsid w:val="00AD1EFA"/>
    <w:rsid w:val="00AD2072"/>
    <w:rsid w:val="00AD2DBD"/>
    <w:rsid w:val="00AD2FBF"/>
    <w:rsid w:val="00AD4091"/>
    <w:rsid w:val="00AD455D"/>
    <w:rsid w:val="00AD463C"/>
    <w:rsid w:val="00AD4F60"/>
    <w:rsid w:val="00AD5044"/>
    <w:rsid w:val="00AD5114"/>
    <w:rsid w:val="00AD6236"/>
    <w:rsid w:val="00AD7770"/>
    <w:rsid w:val="00AE1990"/>
    <w:rsid w:val="00AE25E8"/>
    <w:rsid w:val="00AE2AD4"/>
    <w:rsid w:val="00AE2CA7"/>
    <w:rsid w:val="00AE2F1D"/>
    <w:rsid w:val="00AE6582"/>
    <w:rsid w:val="00AE7686"/>
    <w:rsid w:val="00AE799A"/>
    <w:rsid w:val="00AF0E81"/>
    <w:rsid w:val="00AF117A"/>
    <w:rsid w:val="00AF19DF"/>
    <w:rsid w:val="00AF26CF"/>
    <w:rsid w:val="00AF4E92"/>
    <w:rsid w:val="00AF5C9B"/>
    <w:rsid w:val="00AF5D53"/>
    <w:rsid w:val="00AF5F55"/>
    <w:rsid w:val="00AF644B"/>
    <w:rsid w:val="00AF6CA6"/>
    <w:rsid w:val="00AF6EB6"/>
    <w:rsid w:val="00AF7796"/>
    <w:rsid w:val="00AF77A2"/>
    <w:rsid w:val="00B011A9"/>
    <w:rsid w:val="00B01328"/>
    <w:rsid w:val="00B033F8"/>
    <w:rsid w:val="00B04400"/>
    <w:rsid w:val="00B04835"/>
    <w:rsid w:val="00B05A55"/>
    <w:rsid w:val="00B05DE1"/>
    <w:rsid w:val="00B06595"/>
    <w:rsid w:val="00B10109"/>
    <w:rsid w:val="00B10FD1"/>
    <w:rsid w:val="00B12735"/>
    <w:rsid w:val="00B13E35"/>
    <w:rsid w:val="00B13EC0"/>
    <w:rsid w:val="00B14102"/>
    <w:rsid w:val="00B14D32"/>
    <w:rsid w:val="00B1557C"/>
    <w:rsid w:val="00B155DC"/>
    <w:rsid w:val="00B15766"/>
    <w:rsid w:val="00B1666A"/>
    <w:rsid w:val="00B1686D"/>
    <w:rsid w:val="00B16C66"/>
    <w:rsid w:val="00B17447"/>
    <w:rsid w:val="00B1771D"/>
    <w:rsid w:val="00B20209"/>
    <w:rsid w:val="00B203C9"/>
    <w:rsid w:val="00B221D5"/>
    <w:rsid w:val="00B22E22"/>
    <w:rsid w:val="00B23FD9"/>
    <w:rsid w:val="00B24591"/>
    <w:rsid w:val="00B245D5"/>
    <w:rsid w:val="00B24BE4"/>
    <w:rsid w:val="00B24C36"/>
    <w:rsid w:val="00B24F94"/>
    <w:rsid w:val="00B25126"/>
    <w:rsid w:val="00B25FC3"/>
    <w:rsid w:val="00B275AC"/>
    <w:rsid w:val="00B27875"/>
    <w:rsid w:val="00B3008D"/>
    <w:rsid w:val="00B30E11"/>
    <w:rsid w:val="00B30EEB"/>
    <w:rsid w:val="00B31423"/>
    <w:rsid w:val="00B323E0"/>
    <w:rsid w:val="00B32A17"/>
    <w:rsid w:val="00B3346C"/>
    <w:rsid w:val="00B33C23"/>
    <w:rsid w:val="00B345B4"/>
    <w:rsid w:val="00B348B1"/>
    <w:rsid w:val="00B34A28"/>
    <w:rsid w:val="00B35046"/>
    <w:rsid w:val="00B35B6A"/>
    <w:rsid w:val="00B37657"/>
    <w:rsid w:val="00B37B07"/>
    <w:rsid w:val="00B4046F"/>
    <w:rsid w:val="00B422C0"/>
    <w:rsid w:val="00B426CA"/>
    <w:rsid w:val="00B426E1"/>
    <w:rsid w:val="00B44746"/>
    <w:rsid w:val="00B44854"/>
    <w:rsid w:val="00B4792C"/>
    <w:rsid w:val="00B50CAE"/>
    <w:rsid w:val="00B512AD"/>
    <w:rsid w:val="00B5196C"/>
    <w:rsid w:val="00B525CB"/>
    <w:rsid w:val="00B52697"/>
    <w:rsid w:val="00B52B2A"/>
    <w:rsid w:val="00B54D8F"/>
    <w:rsid w:val="00B56851"/>
    <w:rsid w:val="00B572F7"/>
    <w:rsid w:val="00B57B9D"/>
    <w:rsid w:val="00B57DAF"/>
    <w:rsid w:val="00B6022C"/>
    <w:rsid w:val="00B614F8"/>
    <w:rsid w:val="00B61994"/>
    <w:rsid w:val="00B61FD4"/>
    <w:rsid w:val="00B62F5D"/>
    <w:rsid w:val="00B63872"/>
    <w:rsid w:val="00B63CB2"/>
    <w:rsid w:val="00B64246"/>
    <w:rsid w:val="00B64EDB"/>
    <w:rsid w:val="00B65938"/>
    <w:rsid w:val="00B65C8A"/>
    <w:rsid w:val="00B66109"/>
    <w:rsid w:val="00B66349"/>
    <w:rsid w:val="00B715F9"/>
    <w:rsid w:val="00B7211D"/>
    <w:rsid w:val="00B72B91"/>
    <w:rsid w:val="00B73019"/>
    <w:rsid w:val="00B7315F"/>
    <w:rsid w:val="00B7423D"/>
    <w:rsid w:val="00B74D05"/>
    <w:rsid w:val="00B763EC"/>
    <w:rsid w:val="00B777FA"/>
    <w:rsid w:val="00B77850"/>
    <w:rsid w:val="00B7796B"/>
    <w:rsid w:val="00B81964"/>
    <w:rsid w:val="00B81E6F"/>
    <w:rsid w:val="00B82123"/>
    <w:rsid w:val="00B8225B"/>
    <w:rsid w:val="00B82BB5"/>
    <w:rsid w:val="00B851E4"/>
    <w:rsid w:val="00B854CE"/>
    <w:rsid w:val="00B85681"/>
    <w:rsid w:val="00B86672"/>
    <w:rsid w:val="00B8675F"/>
    <w:rsid w:val="00B86877"/>
    <w:rsid w:val="00B8695D"/>
    <w:rsid w:val="00B86E66"/>
    <w:rsid w:val="00B873BA"/>
    <w:rsid w:val="00B8746F"/>
    <w:rsid w:val="00B87706"/>
    <w:rsid w:val="00B9129E"/>
    <w:rsid w:val="00B91B8E"/>
    <w:rsid w:val="00B92531"/>
    <w:rsid w:val="00B92618"/>
    <w:rsid w:val="00B92B69"/>
    <w:rsid w:val="00B92CC6"/>
    <w:rsid w:val="00B935C9"/>
    <w:rsid w:val="00B93E3D"/>
    <w:rsid w:val="00B95464"/>
    <w:rsid w:val="00B95BCF"/>
    <w:rsid w:val="00B95E3D"/>
    <w:rsid w:val="00B9691F"/>
    <w:rsid w:val="00B976C7"/>
    <w:rsid w:val="00BA0C54"/>
    <w:rsid w:val="00BA0C6B"/>
    <w:rsid w:val="00BA1382"/>
    <w:rsid w:val="00BA20D8"/>
    <w:rsid w:val="00BA22FC"/>
    <w:rsid w:val="00BA2F30"/>
    <w:rsid w:val="00BA4771"/>
    <w:rsid w:val="00BA7370"/>
    <w:rsid w:val="00BA778B"/>
    <w:rsid w:val="00BB0888"/>
    <w:rsid w:val="00BB0E9B"/>
    <w:rsid w:val="00BB2841"/>
    <w:rsid w:val="00BB2DB4"/>
    <w:rsid w:val="00BB300F"/>
    <w:rsid w:val="00BB32C9"/>
    <w:rsid w:val="00BB35C5"/>
    <w:rsid w:val="00BB4C8E"/>
    <w:rsid w:val="00BB57ED"/>
    <w:rsid w:val="00BB5D6E"/>
    <w:rsid w:val="00BB65C3"/>
    <w:rsid w:val="00BB662E"/>
    <w:rsid w:val="00BB6C01"/>
    <w:rsid w:val="00BB6C6A"/>
    <w:rsid w:val="00BB7CD1"/>
    <w:rsid w:val="00BC0AF3"/>
    <w:rsid w:val="00BC17CC"/>
    <w:rsid w:val="00BC2898"/>
    <w:rsid w:val="00BC2928"/>
    <w:rsid w:val="00BC2BB1"/>
    <w:rsid w:val="00BC34A3"/>
    <w:rsid w:val="00BC3FF9"/>
    <w:rsid w:val="00BC4A97"/>
    <w:rsid w:val="00BC68B4"/>
    <w:rsid w:val="00BC693B"/>
    <w:rsid w:val="00BC6C56"/>
    <w:rsid w:val="00BD02CC"/>
    <w:rsid w:val="00BD2063"/>
    <w:rsid w:val="00BD33D9"/>
    <w:rsid w:val="00BD3DEA"/>
    <w:rsid w:val="00BD3E97"/>
    <w:rsid w:val="00BD52FE"/>
    <w:rsid w:val="00BD62CF"/>
    <w:rsid w:val="00BD78FE"/>
    <w:rsid w:val="00BE0767"/>
    <w:rsid w:val="00BE12D7"/>
    <w:rsid w:val="00BE18C4"/>
    <w:rsid w:val="00BE18DA"/>
    <w:rsid w:val="00BE26C0"/>
    <w:rsid w:val="00BE4578"/>
    <w:rsid w:val="00BE47B2"/>
    <w:rsid w:val="00BE48C7"/>
    <w:rsid w:val="00BE4F66"/>
    <w:rsid w:val="00BE5238"/>
    <w:rsid w:val="00BE7257"/>
    <w:rsid w:val="00BF020D"/>
    <w:rsid w:val="00BF1DD2"/>
    <w:rsid w:val="00BF23A3"/>
    <w:rsid w:val="00BF2A7E"/>
    <w:rsid w:val="00BF3331"/>
    <w:rsid w:val="00BF5C05"/>
    <w:rsid w:val="00BF6FC6"/>
    <w:rsid w:val="00BF7C52"/>
    <w:rsid w:val="00BF7F99"/>
    <w:rsid w:val="00C00713"/>
    <w:rsid w:val="00C009A0"/>
    <w:rsid w:val="00C01F74"/>
    <w:rsid w:val="00C02558"/>
    <w:rsid w:val="00C0285F"/>
    <w:rsid w:val="00C0329C"/>
    <w:rsid w:val="00C03305"/>
    <w:rsid w:val="00C03738"/>
    <w:rsid w:val="00C037A6"/>
    <w:rsid w:val="00C04BDB"/>
    <w:rsid w:val="00C06CCF"/>
    <w:rsid w:val="00C1159D"/>
    <w:rsid w:val="00C1233E"/>
    <w:rsid w:val="00C128A3"/>
    <w:rsid w:val="00C12FB3"/>
    <w:rsid w:val="00C1375F"/>
    <w:rsid w:val="00C13D85"/>
    <w:rsid w:val="00C14E82"/>
    <w:rsid w:val="00C14FF6"/>
    <w:rsid w:val="00C15177"/>
    <w:rsid w:val="00C1641B"/>
    <w:rsid w:val="00C165FC"/>
    <w:rsid w:val="00C176D5"/>
    <w:rsid w:val="00C17AD2"/>
    <w:rsid w:val="00C20211"/>
    <w:rsid w:val="00C2082C"/>
    <w:rsid w:val="00C220B6"/>
    <w:rsid w:val="00C22DDE"/>
    <w:rsid w:val="00C2338B"/>
    <w:rsid w:val="00C238F4"/>
    <w:rsid w:val="00C23A99"/>
    <w:rsid w:val="00C245EE"/>
    <w:rsid w:val="00C24B8D"/>
    <w:rsid w:val="00C24BD7"/>
    <w:rsid w:val="00C25813"/>
    <w:rsid w:val="00C27143"/>
    <w:rsid w:val="00C27490"/>
    <w:rsid w:val="00C27D37"/>
    <w:rsid w:val="00C309E8"/>
    <w:rsid w:val="00C31FCD"/>
    <w:rsid w:val="00C32017"/>
    <w:rsid w:val="00C325CD"/>
    <w:rsid w:val="00C3322E"/>
    <w:rsid w:val="00C33B90"/>
    <w:rsid w:val="00C34B5F"/>
    <w:rsid w:val="00C36785"/>
    <w:rsid w:val="00C3711C"/>
    <w:rsid w:val="00C37256"/>
    <w:rsid w:val="00C37A7B"/>
    <w:rsid w:val="00C37FFE"/>
    <w:rsid w:val="00C40B50"/>
    <w:rsid w:val="00C419E3"/>
    <w:rsid w:val="00C41E6A"/>
    <w:rsid w:val="00C42247"/>
    <w:rsid w:val="00C439BE"/>
    <w:rsid w:val="00C4539B"/>
    <w:rsid w:val="00C45466"/>
    <w:rsid w:val="00C455C1"/>
    <w:rsid w:val="00C4581D"/>
    <w:rsid w:val="00C47472"/>
    <w:rsid w:val="00C500F0"/>
    <w:rsid w:val="00C504A7"/>
    <w:rsid w:val="00C506C9"/>
    <w:rsid w:val="00C52D98"/>
    <w:rsid w:val="00C5330C"/>
    <w:rsid w:val="00C54640"/>
    <w:rsid w:val="00C547A6"/>
    <w:rsid w:val="00C54A3A"/>
    <w:rsid w:val="00C55025"/>
    <w:rsid w:val="00C56A67"/>
    <w:rsid w:val="00C56CC2"/>
    <w:rsid w:val="00C57498"/>
    <w:rsid w:val="00C5763C"/>
    <w:rsid w:val="00C5780C"/>
    <w:rsid w:val="00C5796B"/>
    <w:rsid w:val="00C60A92"/>
    <w:rsid w:val="00C619A1"/>
    <w:rsid w:val="00C6305F"/>
    <w:rsid w:val="00C6325B"/>
    <w:rsid w:val="00C63E99"/>
    <w:rsid w:val="00C64A64"/>
    <w:rsid w:val="00C65151"/>
    <w:rsid w:val="00C66119"/>
    <w:rsid w:val="00C66292"/>
    <w:rsid w:val="00C672A3"/>
    <w:rsid w:val="00C672F1"/>
    <w:rsid w:val="00C673D0"/>
    <w:rsid w:val="00C71E2A"/>
    <w:rsid w:val="00C733BA"/>
    <w:rsid w:val="00C8082B"/>
    <w:rsid w:val="00C81A88"/>
    <w:rsid w:val="00C81D46"/>
    <w:rsid w:val="00C82298"/>
    <w:rsid w:val="00C8294F"/>
    <w:rsid w:val="00C833B4"/>
    <w:rsid w:val="00C84284"/>
    <w:rsid w:val="00C8508E"/>
    <w:rsid w:val="00C861FC"/>
    <w:rsid w:val="00C9005E"/>
    <w:rsid w:val="00C90CA9"/>
    <w:rsid w:val="00C917B1"/>
    <w:rsid w:val="00C9193C"/>
    <w:rsid w:val="00C91B77"/>
    <w:rsid w:val="00C920E2"/>
    <w:rsid w:val="00C93765"/>
    <w:rsid w:val="00C93877"/>
    <w:rsid w:val="00C93D8C"/>
    <w:rsid w:val="00C959BD"/>
    <w:rsid w:val="00C96DBF"/>
    <w:rsid w:val="00CA0031"/>
    <w:rsid w:val="00CA0413"/>
    <w:rsid w:val="00CA043A"/>
    <w:rsid w:val="00CA41E7"/>
    <w:rsid w:val="00CA5812"/>
    <w:rsid w:val="00CA5BD4"/>
    <w:rsid w:val="00CA5C14"/>
    <w:rsid w:val="00CA7E7B"/>
    <w:rsid w:val="00CB2D38"/>
    <w:rsid w:val="00CB4137"/>
    <w:rsid w:val="00CB52D0"/>
    <w:rsid w:val="00CB530A"/>
    <w:rsid w:val="00CB5578"/>
    <w:rsid w:val="00CB591C"/>
    <w:rsid w:val="00CB59E3"/>
    <w:rsid w:val="00CB61B3"/>
    <w:rsid w:val="00CB6F83"/>
    <w:rsid w:val="00CB72AE"/>
    <w:rsid w:val="00CC00CD"/>
    <w:rsid w:val="00CC0AF3"/>
    <w:rsid w:val="00CC0BC6"/>
    <w:rsid w:val="00CC0E68"/>
    <w:rsid w:val="00CC2338"/>
    <w:rsid w:val="00CC2514"/>
    <w:rsid w:val="00CC2F69"/>
    <w:rsid w:val="00CC315F"/>
    <w:rsid w:val="00CC3D38"/>
    <w:rsid w:val="00CC40C3"/>
    <w:rsid w:val="00CC4E5D"/>
    <w:rsid w:val="00CC50AE"/>
    <w:rsid w:val="00CC69EC"/>
    <w:rsid w:val="00CC743D"/>
    <w:rsid w:val="00CD050A"/>
    <w:rsid w:val="00CD205D"/>
    <w:rsid w:val="00CD28EC"/>
    <w:rsid w:val="00CD2A22"/>
    <w:rsid w:val="00CD2B50"/>
    <w:rsid w:val="00CD4506"/>
    <w:rsid w:val="00CD520B"/>
    <w:rsid w:val="00CD5822"/>
    <w:rsid w:val="00CD5A1A"/>
    <w:rsid w:val="00CD5F7C"/>
    <w:rsid w:val="00CD7EFA"/>
    <w:rsid w:val="00CE020E"/>
    <w:rsid w:val="00CE0566"/>
    <w:rsid w:val="00CE1CD4"/>
    <w:rsid w:val="00CE2761"/>
    <w:rsid w:val="00CE314E"/>
    <w:rsid w:val="00CE3D5C"/>
    <w:rsid w:val="00CE3E14"/>
    <w:rsid w:val="00CE4362"/>
    <w:rsid w:val="00CE44C7"/>
    <w:rsid w:val="00CE53CC"/>
    <w:rsid w:val="00CE5F10"/>
    <w:rsid w:val="00CE65A7"/>
    <w:rsid w:val="00CE6EC4"/>
    <w:rsid w:val="00CE7F26"/>
    <w:rsid w:val="00CF1E1D"/>
    <w:rsid w:val="00CF35D0"/>
    <w:rsid w:val="00CF3DD5"/>
    <w:rsid w:val="00CF4AF7"/>
    <w:rsid w:val="00CF4D20"/>
    <w:rsid w:val="00CF59B1"/>
    <w:rsid w:val="00CF73F8"/>
    <w:rsid w:val="00CF7928"/>
    <w:rsid w:val="00D00A8E"/>
    <w:rsid w:val="00D00DE0"/>
    <w:rsid w:val="00D012BF"/>
    <w:rsid w:val="00D01760"/>
    <w:rsid w:val="00D0368E"/>
    <w:rsid w:val="00D03D2D"/>
    <w:rsid w:val="00D03E7B"/>
    <w:rsid w:val="00D0401A"/>
    <w:rsid w:val="00D058E9"/>
    <w:rsid w:val="00D1060D"/>
    <w:rsid w:val="00D10E7C"/>
    <w:rsid w:val="00D11182"/>
    <w:rsid w:val="00D11807"/>
    <w:rsid w:val="00D12D82"/>
    <w:rsid w:val="00D1306E"/>
    <w:rsid w:val="00D142EF"/>
    <w:rsid w:val="00D14B5F"/>
    <w:rsid w:val="00D14F23"/>
    <w:rsid w:val="00D16740"/>
    <w:rsid w:val="00D16A8B"/>
    <w:rsid w:val="00D16E39"/>
    <w:rsid w:val="00D17AD8"/>
    <w:rsid w:val="00D2104A"/>
    <w:rsid w:val="00D21BB5"/>
    <w:rsid w:val="00D21FFC"/>
    <w:rsid w:val="00D223B6"/>
    <w:rsid w:val="00D223E8"/>
    <w:rsid w:val="00D22DC8"/>
    <w:rsid w:val="00D2531C"/>
    <w:rsid w:val="00D2754F"/>
    <w:rsid w:val="00D279D9"/>
    <w:rsid w:val="00D30453"/>
    <w:rsid w:val="00D312DC"/>
    <w:rsid w:val="00D31B84"/>
    <w:rsid w:val="00D31C6A"/>
    <w:rsid w:val="00D31CC6"/>
    <w:rsid w:val="00D31EDF"/>
    <w:rsid w:val="00D31FF9"/>
    <w:rsid w:val="00D32256"/>
    <w:rsid w:val="00D32A27"/>
    <w:rsid w:val="00D32ABC"/>
    <w:rsid w:val="00D3479A"/>
    <w:rsid w:val="00D349D5"/>
    <w:rsid w:val="00D34F4E"/>
    <w:rsid w:val="00D357F3"/>
    <w:rsid w:val="00D35C0E"/>
    <w:rsid w:val="00D36EEF"/>
    <w:rsid w:val="00D373A8"/>
    <w:rsid w:val="00D37721"/>
    <w:rsid w:val="00D401BE"/>
    <w:rsid w:val="00D40A50"/>
    <w:rsid w:val="00D41858"/>
    <w:rsid w:val="00D422DB"/>
    <w:rsid w:val="00D42AC2"/>
    <w:rsid w:val="00D438B8"/>
    <w:rsid w:val="00D4515F"/>
    <w:rsid w:val="00D466C9"/>
    <w:rsid w:val="00D52E2F"/>
    <w:rsid w:val="00D52F59"/>
    <w:rsid w:val="00D53E3E"/>
    <w:rsid w:val="00D5616F"/>
    <w:rsid w:val="00D577D3"/>
    <w:rsid w:val="00D57940"/>
    <w:rsid w:val="00D60327"/>
    <w:rsid w:val="00D61526"/>
    <w:rsid w:val="00D61F81"/>
    <w:rsid w:val="00D62BE6"/>
    <w:rsid w:val="00D63766"/>
    <w:rsid w:val="00D63912"/>
    <w:rsid w:val="00D63923"/>
    <w:rsid w:val="00D6451B"/>
    <w:rsid w:val="00D64B57"/>
    <w:rsid w:val="00D65DEA"/>
    <w:rsid w:val="00D67BC7"/>
    <w:rsid w:val="00D705D3"/>
    <w:rsid w:val="00D70E00"/>
    <w:rsid w:val="00D715AC"/>
    <w:rsid w:val="00D71851"/>
    <w:rsid w:val="00D718CF"/>
    <w:rsid w:val="00D7251C"/>
    <w:rsid w:val="00D72E9D"/>
    <w:rsid w:val="00D73249"/>
    <w:rsid w:val="00D73419"/>
    <w:rsid w:val="00D73CA9"/>
    <w:rsid w:val="00D74898"/>
    <w:rsid w:val="00D750EA"/>
    <w:rsid w:val="00D751B7"/>
    <w:rsid w:val="00D7524B"/>
    <w:rsid w:val="00D75396"/>
    <w:rsid w:val="00D759C0"/>
    <w:rsid w:val="00D75E99"/>
    <w:rsid w:val="00D766C7"/>
    <w:rsid w:val="00D7692B"/>
    <w:rsid w:val="00D76B1E"/>
    <w:rsid w:val="00D7734F"/>
    <w:rsid w:val="00D8044C"/>
    <w:rsid w:val="00D805D6"/>
    <w:rsid w:val="00D80D4C"/>
    <w:rsid w:val="00D8184D"/>
    <w:rsid w:val="00D81A7B"/>
    <w:rsid w:val="00D8223C"/>
    <w:rsid w:val="00D82CE5"/>
    <w:rsid w:val="00D8342C"/>
    <w:rsid w:val="00D85494"/>
    <w:rsid w:val="00D8616D"/>
    <w:rsid w:val="00D90F4B"/>
    <w:rsid w:val="00D915C8"/>
    <w:rsid w:val="00D9310B"/>
    <w:rsid w:val="00D93726"/>
    <w:rsid w:val="00D93F3E"/>
    <w:rsid w:val="00D9405B"/>
    <w:rsid w:val="00D94DC6"/>
    <w:rsid w:val="00D95145"/>
    <w:rsid w:val="00D967CB"/>
    <w:rsid w:val="00D96EE0"/>
    <w:rsid w:val="00D97BD1"/>
    <w:rsid w:val="00DA06B8"/>
    <w:rsid w:val="00DA2969"/>
    <w:rsid w:val="00DA29B7"/>
    <w:rsid w:val="00DA4F95"/>
    <w:rsid w:val="00DA5120"/>
    <w:rsid w:val="00DA5989"/>
    <w:rsid w:val="00DA5AB1"/>
    <w:rsid w:val="00DA5F9D"/>
    <w:rsid w:val="00DA69B2"/>
    <w:rsid w:val="00DA7AD0"/>
    <w:rsid w:val="00DB03CC"/>
    <w:rsid w:val="00DB14F0"/>
    <w:rsid w:val="00DB1745"/>
    <w:rsid w:val="00DB1AFF"/>
    <w:rsid w:val="00DB219A"/>
    <w:rsid w:val="00DB4292"/>
    <w:rsid w:val="00DB7117"/>
    <w:rsid w:val="00DB7760"/>
    <w:rsid w:val="00DB7DD4"/>
    <w:rsid w:val="00DC0954"/>
    <w:rsid w:val="00DC15BA"/>
    <w:rsid w:val="00DC18CD"/>
    <w:rsid w:val="00DC1A68"/>
    <w:rsid w:val="00DC1F2B"/>
    <w:rsid w:val="00DC30B8"/>
    <w:rsid w:val="00DC62E5"/>
    <w:rsid w:val="00DC6F33"/>
    <w:rsid w:val="00DC7349"/>
    <w:rsid w:val="00DD1599"/>
    <w:rsid w:val="00DD1B03"/>
    <w:rsid w:val="00DD2A62"/>
    <w:rsid w:val="00DD2F2F"/>
    <w:rsid w:val="00DD2F7A"/>
    <w:rsid w:val="00DD328D"/>
    <w:rsid w:val="00DD3885"/>
    <w:rsid w:val="00DD3FA3"/>
    <w:rsid w:val="00DD5946"/>
    <w:rsid w:val="00DD5B04"/>
    <w:rsid w:val="00DD5EC6"/>
    <w:rsid w:val="00DD605F"/>
    <w:rsid w:val="00DD735D"/>
    <w:rsid w:val="00DE082D"/>
    <w:rsid w:val="00DE3119"/>
    <w:rsid w:val="00DE3FF0"/>
    <w:rsid w:val="00DE4105"/>
    <w:rsid w:val="00DE5189"/>
    <w:rsid w:val="00DE69E9"/>
    <w:rsid w:val="00DF0263"/>
    <w:rsid w:val="00DF1E36"/>
    <w:rsid w:val="00DF236B"/>
    <w:rsid w:val="00DF25D3"/>
    <w:rsid w:val="00DF3889"/>
    <w:rsid w:val="00DF3CC9"/>
    <w:rsid w:val="00DF4451"/>
    <w:rsid w:val="00DF461D"/>
    <w:rsid w:val="00DF49FF"/>
    <w:rsid w:val="00DF4FFB"/>
    <w:rsid w:val="00DF5236"/>
    <w:rsid w:val="00DF5CEB"/>
    <w:rsid w:val="00DF651F"/>
    <w:rsid w:val="00DF6F43"/>
    <w:rsid w:val="00DF752F"/>
    <w:rsid w:val="00DF76A2"/>
    <w:rsid w:val="00E02186"/>
    <w:rsid w:val="00E026BB"/>
    <w:rsid w:val="00E027C5"/>
    <w:rsid w:val="00E03124"/>
    <w:rsid w:val="00E03951"/>
    <w:rsid w:val="00E03DB8"/>
    <w:rsid w:val="00E03F1D"/>
    <w:rsid w:val="00E05E70"/>
    <w:rsid w:val="00E064BC"/>
    <w:rsid w:val="00E109DD"/>
    <w:rsid w:val="00E11229"/>
    <w:rsid w:val="00E1280D"/>
    <w:rsid w:val="00E1397F"/>
    <w:rsid w:val="00E13AB8"/>
    <w:rsid w:val="00E1482E"/>
    <w:rsid w:val="00E1699C"/>
    <w:rsid w:val="00E16E75"/>
    <w:rsid w:val="00E23137"/>
    <w:rsid w:val="00E241E9"/>
    <w:rsid w:val="00E257C3"/>
    <w:rsid w:val="00E25CB3"/>
    <w:rsid w:val="00E25DA4"/>
    <w:rsid w:val="00E26CB8"/>
    <w:rsid w:val="00E26FCF"/>
    <w:rsid w:val="00E26FF6"/>
    <w:rsid w:val="00E27165"/>
    <w:rsid w:val="00E3044A"/>
    <w:rsid w:val="00E31A4A"/>
    <w:rsid w:val="00E3332A"/>
    <w:rsid w:val="00E3344A"/>
    <w:rsid w:val="00E33B29"/>
    <w:rsid w:val="00E33B62"/>
    <w:rsid w:val="00E3403D"/>
    <w:rsid w:val="00E34E6C"/>
    <w:rsid w:val="00E353E2"/>
    <w:rsid w:val="00E36345"/>
    <w:rsid w:val="00E36B2F"/>
    <w:rsid w:val="00E36C86"/>
    <w:rsid w:val="00E36CEB"/>
    <w:rsid w:val="00E40430"/>
    <w:rsid w:val="00E40690"/>
    <w:rsid w:val="00E4143A"/>
    <w:rsid w:val="00E424C8"/>
    <w:rsid w:val="00E4251D"/>
    <w:rsid w:val="00E43D00"/>
    <w:rsid w:val="00E445E4"/>
    <w:rsid w:val="00E457CB"/>
    <w:rsid w:val="00E45DE4"/>
    <w:rsid w:val="00E45E63"/>
    <w:rsid w:val="00E50A7B"/>
    <w:rsid w:val="00E510FE"/>
    <w:rsid w:val="00E521AE"/>
    <w:rsid w:val="00E53BCA"/>
    <w:rsid w:val="00E53F02"/>
    <w:rsid w:val="00E54534"/>
    <w:rsid w:val="00E548C3"/>
    <w:rsid w:val="00E54F27"/>
    <w:rsid w:val="00E55FF1"/>
    <w:rsid w:val="00E56090"/>
    <w:rsid w:val="00E565B9"/>
    <w:rsid w:val="00E5733B"/>
    <w:rsid w:val="00E601BE"/>
    <w:rsid w:val="00E60B5F"/>
    <w:rsid w:val="00E60E56"/>
    <w:rsid w:val="00E613AE"/>
    <w:rsid w:val="00E61ABB"/>
    <w:rsid w:val="00E621F9"/>
    <w:rsid w:val="00E623E6"/>
    <w:rsid w:val="00E62936"/>
    <w:rsid w:val="00E630C0"/>
    <w:rsid w:val="00E634E6"/>
    <w:rsid w:val="00E64700"/>
    <w:rsid w:val="00E65074"/>
    <w:rsid w:val="00E65E70"/>
    <w:rsid w:val="00E66087"/>
    <w:rsid w:val="00E66FF9"/>
    <w:rsid w:val="00E67856"/>
    <w:rsid w:val="00E709B8"/>
    <w:rsid w:val="00E724E7"/>
    <w:rsid w:val="00E7347B"/>
    <w:rsid w:val="00E73D03"/>
    <w:rsid w:val="00E77AF5"/>
    <w:rsid w:val="00E802CB"/>
    <w:rsid w:val="00E8296F"/>
    <w:rsid w:val="00E82C1F"/>
    <w:rsid w:val="00E84A71"/>
    <w:rsid w:val="00E86556"/>
    <w:rsid w:val="00E86D35"/>
    <w:rsid w:val="00E86DC2"/>
    <w:rsid w:val="00E9011F"/>
    <w:rsid w:val="00E906EB"/>
    <w:rsid w:val="00E9190D"/>
    <w:rsid w:val="00E92E62"/>
    <w:rsid w:val="00E95018"/>
    <w:rsid w:val="00E95434"/>
    <w:rsid w:val="00E96467"/>
    <w:rsid w:val="00E96948"/>
    <w:rsid w:val="00E9737B"/>
    <w:rsid w:val="00E97A3F"/>
    <w:rsid w:val="00E97F0A"/>
    <w:rsid w:val="00EA00C2"/>
    <w:rsid w:val="00EA0996"/>
    <w:rsid w:val="00EA2744"/>
    <w:rsid w:val="00EA37B9"/>
    <w:rsid w:val="00EA3DC2"/>
    <w:rsid w:val="00EA4757"/>
    <w:rsid w:val="00EA5513"/>
    <w:rsid w:val="00EA560B"/>
    <w:rsid w:val="00EA5669"/>
    <w:rsid w:val="00EA63EF"/>
    <w:rsid w:val="00EA7C5A"/>
    <w:rsid w:val="00EB0A89"/>
    <w:rsid w:val="00EB1910"/>
    <w:rsid w:val="00EB2E97"/>
    <w:rsid w:val="00EB4AE1"/>
    <w:rsid w:val="00EB52F4"/>
    <w:rsid w:val="00EB5779"/>
    <w:rsid w:val="00EB67F1"/>
    <w:rsid w:val="00EB72CD"/>
    <w:rsid w:val="00EB749A"/>
    <w:rsid w:val="00EB76B6"/>
    <w:rsid w:val="00EC05E2"/>
    <w:rsid w:val="00EC0E84"/>
    <w:rsid w:val="00EC16E2"/>
    <w:rsid w:val="00EC1CE7"/>
    <w:rsid w:val="00EC26F1"/>
    <w:rsid w:val="00EC3C94"/>
    <w:rsid w:val="00EC44DF"/>
    <w:rsid w:val="00EC4A40"/>
    <w:rsid w:val="00EC4FB9"/>
    <w:rsid w:val="00EC5393"/>
    <w:rsid w:val="00EC5DA3"/>
    <w:rsid w:val="00EC6014"/>
    <w:rsid w:val="00EC6B3E"/>
    <w:rsid w:val="00EC7637"/>
    <w:rsid w:val="00ED046C"/>
    <w:rsid w:val="00ED053A"/>
    <w:rsid w:val="00ED1F03"/>
    <w:rsid w:val="00ED2D27"/>
    <w:rsid w:val="00ED3347"/>
    <w:rsid w:val="00ED43EE"/>
    <w:rsid w:val="00ED4967"/>
    <w:rsid w:val="00ED4F09"/>
    <w:rsid w:val="00ED5771"/>
    <w:rsid w:val="00ED587F"/>
    <w:rsid w:val="00ED5964"/>
    <w:rsid w:val="00ED72E9"/>
    <w:rsid w:val="00ED7FBC"/>
    <w:rsid w:val="00EE0253"/>
    <w:rsid w:val="00EE0297"/>
    <w:rsid w:val="00EE1668"/>
    <w:rsid w:val="00EE366D"/>
    <w:rsid w:val="00EE59B5"/>
    <w:rsid w:val="00EE7B54"/>
    <w:rsid w:val="00EE7C88"/>
    <w:rsid w:val="00EF0209"/>
    <w:rsid w:val="00EF1E97"/>
    <w:rsid w:val="00EF2547"/>
    <w:rsid w:val="00EF2B2B"/>
    <w:rsid w:val="00EF2E1C"/>
    <w:rsid w:val="00EF2FD6"/>
    <w:rsid w:val="00EF326A"/>
    <w:rsid w:val="00EF427A"/>
    <w:rsid w:val="00EF45DF"/>
    <w:rsid w:val="00EF4952"/>
    <w:rsid w:val="00EF4A42"/>
    <w:rsid w:val="00EF510C"/>
    <w:rsid w:val="00EF57BC"/>
    <w:rsid w:val="00EF6784"/>
    <w:rsid w:val="00EF6A03"/>
    <w:rsid w:val="00EF6DC2"/>
    <w:rsid w:val="00EF7BF4"/>
    <w:rsid w:val="00F00674"/>
    <w:rsid w:val="00F01657"/>
    <w:rsid w:val="00F02744"/>
    <w:rsid w:val="00F02BFD"/>
    <w:rsid w:val="00F02D25"/>
    <w:rsid w:val="00F04580"/>
    <w:rsid w:val="00F04ECA"/>
    <w:rsid w:val="00F06E19"/>
    <w:rsid w:val="00F06F84"/>
    <w:rsid w:val="00F076E7"/>
    <w:rsid w:val="00F07AA1"/>
    <w:rsid w:val="00F105AE"/>
    <w:rsid w:val="00F1108B"/>
    <w:rsid w:val="00F11768"/>
    <w:rsid w:val="00F11951"/>
    <w:rsid w:val="00F12262"/>
    <w:rsid w:val="00F12AF8"/>
    <w:rsid w:val="00F148B7"/>
    <w:rsid w:val="00F15505"/>
    <w:rsid w:val="00F15BFF"/>
    <w:rsid w:val="00F213A0"/>
    <w:rsid w:val="00F21D54"/>
    <w:rsid w:val="00F23113"/>
    <w:rsid w:val="00F23255"/>
    <w:rsid w:val="00F24644"/>
    <w:rsid w:val="00F2532E"/>
    <w:rsid w:val="00F30400"/>
    <w:rsid w:val="00F30DFF"/>
    <w:rsid w:val="00F346ED"/>
    <w:rsid w:val="00F34945"/>
    <w:rsid w:val="00F34E1E"/>
    <w:rsid w:val="00F368FF"/>
    <w:rsid w:val="00F37068"/>
    <w:rsid w:val="00F40992"/>
    <w:rsid w:val="00F41596"/>
    <w:rsid w:val="00F41A61"/>
    <w:rsid w:val="00F41D8B"/>
    <w:rsid w:val="00F42121"/>
    <w:rsid w:val="00F428B4"/>
    <w:rsid w:val="00F43064"/>
    <w:rsid w:val="00F4345D"/>
    <w:rsid w:val="00F4387B"/>
    <w:rsid w:val="00F45B91"/>
    <w:rsid w:val="00F46639"/>
    <w:rsid w:val="00F50183"/>
    <w:rsid w:val="00F50D92"/>
    <w:rsid w:val="00F51765"/>
    <w:rsid w:val="00F51A51"/>
    <w:rsid w:val="00F51CB4"/>
    <w:rsid w:val="00F51CFD"/>
    <w:rsid w:val="00F52324"/>
    <w:rsid w:val="00F52C9D"/>
    <w:rsid w:val="00F533F1"/>
    <w:rsid w:val="00F5495F"/>
    <w:rsid w:val="00F55679"/>
    <w:rsid w:val="00F561E3"/>
    <w:rsid w:val="00F565E6"/>
    <w:rsid w:val="00F56AFA"/>
    <w:rsid w:val="00F575E2"/>
    <w:rsid w:val="00F579FF"/>
    <w:rsid w:val="00F600E0"/>
    <w:rsid w:val="00F605EC"/>
    <w:rsid w:val="00F60F60"/>
    <w:rsid w:val="00F624A7"/>
    <w:rsid w:val="00F65A3C"/>
    <w:rsid w:val="00F67D8B"/>
    <w:rsid w:val="00F71397"/>
    <w:rsid w:val="00F72389"/>
    <w:rsid w:val="00F735E5"/>
    <w:rsid w:val="00F73E80"/>
    <w:rsid w:val="00F7469C"/>
    <w:rsid w:val="00F7492E"/>
    <w:rsid w:val="00F749A3"/>
    <w:rsid w:val="00F74AE8"/>
    <w:rsid w:val="00F80466"/>
    <w:rsid w:val="00F80E1C"/>
    <w:rsid w:val="00F840BF"/>
    <w:rsid w:val="00F843DF"/>
    <w:rsid w:val="00F84899"/>
    <w:rsid w:val="00F85585"/>
    <w:rsid w:val="00F859F0"/>
    <w:rsid w:val="00F85CC1"/>
    <w:rsid w:val="00F85DED"/>
    <w:rsid w:val="00F86B5D"/>
    <w:rsid w:val="00F87906"/>
    <w:rsid w:val="00F87C13"/>
    <w:rsid w:val="00F87E29"/>
    <w:rsid w:val="00F87F18"/>
    <w:rsid w:val="00F87F68"/>
    <w:rsid w:val="00F9167D"/>
    <w:rsid w:val="00F91CB2"/>
    <w:rsid w:val="00F921F9"/>
    <w:rsid w:val="00F9289C"/>
    <w:rsid w:val="00F94644"/>
    <w:rsid w:val="00F9537B"/>
    <w:rsid w:val="00F96027"/>
    <w:rsid w:val="00F963FC"/>
    <w:rsid w:val="00FA015F"/>
    <w:rsid w:val="00FA1DA2"/>
    <w:rsid w:val="00FA2EB7"/>
    <w:rsid w:val="00FA347A"/>
    <w:rsid w:val="00FA49B7"/>
    <w:rsid w:val="00FA4A3D"/>
    <w:rsid w:val="00FA5043"/>
    <w:rsid w:val="00FA6F8B"/>
    <w:rsid w:val="00FA7A30"/>
    <w:rsid w:val="00FB033F"/>
    <w:rsid w:val="00FB0E5C"/>
    <w:rsid w:val="00FB1570"/>
    <w:rsid w:val="00FB193B"/>
    <w:rsid w:val="00FB27B7"/>
    <w:rsid w:val="00FB35E3"/>
    <w:rsid w:val="00FB583C"/>
    <w:rsid w:val="00FB630E"/>
    <w:rsid w:val="00FB6738"/>
    <w:rsid w:val="00FB691B"/>
    <w:rsid w:val="00FB731C"/>
    <w:rsid w:val="00FC05A0"/>
    <w:rsid w:val="00FC0811"/>
    <w:rsid w:val="00FC1196"/>
    <w:rsid w:val="00FC15EB"/>
    <w:rsid w:val="00FC18DC"/>
    <w:rsid w:val="00FC1A3E"/>
    <w:rsid w:val="00FC2F73"/>
    <w:rsid w:val="00FC33F1"/>
    <w:rsid w:val="00FC3A9B"/>
    <w:rsid w:val="00FC3AE1"/>
    <w:rsid w:val="00FC3EF4"/>
    <w:rsid w:val="00FC431B"/>
    <w:rsid w:val="00FC434C"/>
    <w:rsid w:val="00FC4FC8"/>
    <w:rsid w:val="00FC5CF4"/>
    <w:rsid w:val="00FC6A39"/>
    <w:rsid w:val="00FC79AB"/>
    <w:rsid w:val="00FC7DAC"/>
    <w:rsid w:val="00FD04AE"/>
    <w:rsid w:val="00FD1994"/>
    <w:rsid w:val="00FD393C"/>
    <w:rsid w:val="00FD4AF3"/>
    <w:rsid w:val="00FD5509"/>
    <w:rsid w:val="00FD798D"/>
    <w:rsid w:val="00FE141E"/>
    <w:rsid w:val="00FE144E"/>
    <w:rsid w:val="00FE2560"/>
    <w:rsid w:val="00FE35D0"/>
    <w:rsid w:val="00FE42ED"/>
    <w:rsid w:val="00FE55A7"/>
    <w:rsid w:val="00FE5C5A"/>
    <w:rsid w:val="00FE6432"/>
    <w:rsid w:val="00FE72A0"/>
    <w:rsid w:val="00FF0050"/>
    <w:rsid w:val="00FF045F"/>
    <w:rsid w:val="00FF13D4"/>
    <w:rsid w:val="00FF3B37"/>
    <w:rsid w:val="00FF3D6F"/>
    <w:rsid w:val="00FF4BD8"/>
    <w:rsid w:val="00FF4D11"/>
    <w:rsid w:val="00FF5214"/>
    <w:rsid w:val="00FF5BFD"/>
    <w:rsid w:val="00FF6095"/>
    <w:rsid w:val="00FF62FE"/>
    <w:rsid w:val="00FF6553"/>
    <w:rsid w:val="00FF72C3"/>
    <w:rsid w:val="00FF7A39"/>
    <w:rsid w:val="00FF7A90"/>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7345"/>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eastAsiaTheme="minorEastAsia"/>
      <w:sz w:val="22"/>
      <w:lang w:val="es-CO"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rFonts w:ascii="Times New Roman" w:eastAsia="Times New Roman" w:hAnsi="Times New Roman" w:cs="Times New Roman"/>
      <w:szCs w:val="24"/>
      <w:lang w:val="es-CO"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Normal11pt">
    <w:name w:val="Normal + 11 pt"/>
    <w:aliases w:val="Negro,Justificado,Izquierda:  -0,95 cm,Derecha:  0,04 cm"/>
    <w:basedOn w:val="Normal"/>
    <w:uiPriority w:val="99"/>
    <w:rsid w:val="00392F4C"/>
    <w:pPr>
      <w:ind w:left="-540"/>
      <w:jc w:val="both"/>
    </w:pPr>
    <w:rPr>
      <w:rFonts w:ascii="Arial" w:eastAsia="Times New Roman" w:hAnsi="Arial" w:cs="Arial"/>
      <w:color w:val="000000"/>
      <w:sz w:val="22"/>
      <w:lang w:val="es-ES_tradnl" w:eastAsia="es-ES"/>
    </w:rPr>
  </w:style>
  <w:style w:type="character" w:styleId="Textoennegrita">
    <w:name w:val="Strong"/>
    <w:basedOn w:val="Fuentedeprrafopredeter"/>
    <w:uiPriority w:val="22"/>
    <w:qFormat/>
    <w:rsid w:val="00D3772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231185477">
      <w:bodyDiv w:val="1"/>
      <w:marLeft w:val="0"/>
      <w:marRight w:val="0"/>
      <w:marTop w:val="0"/>
      <w:marBottom w:val="0"/>
      <w:divBdr>
        <w:top w:val="none" w:sz="0" w:space="0" w:color="auto"/>
        <w:left w:val="none" w:sz="0" w:space="0" w:color="auto"/>
        <w:bottom w:val="none" w:sz="0" w:space="0" w:color="auto"/>
        <w:right w:val="none" w:sz="0" w:space="0" w:color="auto"/>
      </w:divBdr>
    </w:div>
    <w:div w:id="1254894341">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89511409">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173463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76576343">
      <w:bodyDiv w:val="1"/>
      <w:marLeft w:val="0"/>
      <w:marRight w:val="0"/>
      <w:marTop w:val="0"/>
      <w:marBottom w:val="0"/>
      <w:divBdr>
        <w:top w:val="none" w:sz="0" w:space="0" w:color="auto"/>
        <w:left w:val="none" w:sz="0" w:space="0" w:color="auto"/>
        <w:bottom w:val="none" w:sz="0" w:space="0" w:color="auto"/>
        <w:right w:val="none" w:sz="0" w:space="0" w:color="auto"/>
      </w:divBdr>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mineducacion.gov.co/1621/articles-85593_archivo_pdf4.pdf"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customXml/itemProps4.xml><?xml version="1.0" encoding="utf-8"?>
<ds:datastoreItem xmlns:ds="http://schemas.openxmlformats.org/officeDocument/2006/customXml" ds:itemID="{8F4A4FA1-0EE5-42C4-8F7E-C4FC32C637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23</TotalTime>
  <Pages>10</Pages>
  <Words>3670</Words>
  <Characters>20185</Characters>
  <Application>Microsoft Office Word</Application>
  <DocSecurity>0</DocSecurity>
  <Lines>168</Lines>
  <Paragraphs>47</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23808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Sebastián Ramírez Grisales</cp:lastModifiedBy>
  <cp:revision>6</cp:revision>
  <cp:lastPrinted>2020-01-30T15:05:00Z</cp:lastPrinted>
  <dcterms:created xsi:type="dcterms:W3CDTF">2020-10-30T14:22:00Z</dcterms:created>
  <dcterms:modified xsi:type="dcterms:W3CDTF">2020-11-05T23:02:00Z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