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2B8A" w14:textId="77777777" w:rsidR="001C6012" w:rsidRPr="008F0280" w:rsidRDefault="001C6012" w:rsidP="001C6012">
      <w:pPr>
        <w:jc w:val="both"/>
        <w:rPr>
          <w:rFonts w:ascii="Geomanist Light" w:eastAsia="Calibri" w:hAnsi="Geomanist Light" w:cs="Arial"/>
          <w:b/>
          <w:bCs/>
          <w:color w:val="000000" w:themeColor="text1"/>
          <w:sz w:val="20"/>
          <w:szCs w:val="20"/>
          <w:lang w:val="es-ES"/>
        </w:rPr>
      </w:pPr>
      <w:bookmarkStart w:id="0" w:name="_Hlk50481752"/>
    </w:p>
    <w:p w14:paraId="2E830B53" w14:textId="0410C483" w:rsidR="001C6012" w:rsidRPr="004A5BCA" w:rsidRDefault="001C6012" w:rsidP="001C6012">
      <w:pPr>
        <w:jc w:val="both"/>
        <w:rPr>
          <w:rFonts w:ascii="Geomanist Light" w:eastAsia="Calibri" w:hAnsi="Geomanist Light" w:cs="Arial"/>
          <w:b/>
          <w:bCs/>
          <w:color w:val="000000" w:themeColor="text1"/>
          <w:sz w:val="22"/>
          <w:szCs w:val="22"/>
          <w:lang w:val="es-MX"/>
        </w:rPr>
      </w:pPr>
      <w:r w:rsidRPr="004A5BCA">
        <w:rPr>
          <w:rFonts w:ascii="Geomanist Light" w:eastAsia="Calibri" w:hAnsi="Geomanist Light" w:cs="Arial"/>
          <w:b/>
          <w:bCs/>
          <w:color w:val="000000" w:themeColor="text1"/>
          <w:sz w:val="22"/>
          <w:szCs w:val="22"/>
          <w:lang w:val="es-MX"/>
        </w:rPr>
        <w:t xml:space="preserve">CONVENIOS SOLIDARIOS – </w:t>
      </w:r>
      <w:r w:rsidRPr="004A5BCA">
        <w:rPr>
          <w:rFonts w:ascii="Geomanist Light" w:eastAsia="Calibri" w:hAnsi="Geomanist Light" w:cs="Arial"/>
          <w:b/>
          <w:bCs/>
          <w:color w:val="000000" w:themeColor="text1"/>
          <w:sz w:val="22"/>
          <w:szCs w:val="22"/>
          <w:lang w:val="es-ES"/>
        </w:rPr>
        <w:t xml:space="preserve">Marco </w:t>
      </w:r>
      <w:r w:rsidR="00761761" w:rsidRPr="004A5BCA">
        <w:rPr>
          <w:rFonts w:ascii="Geomanist Light" w:eastAsia="Calibri" w:hAnsi="Geomanist Light" w:cs="Arial"/>
          <w:b/>
          <w:bCs/>
          <w:color w:val="000000" w:themeColor="text1"/>
          <w:sz w:val="22"/>
          <w:szCs w:val="22"/>
          <w:lang w:val="es-ES"/>
        </w:rPr>
        <w:t>normativ</w:t>
      </w:r>
      <w:r w:rsidR="00D71DF9">
        <w:rPr>
          <w:rFonts w:ascii="Geomanist Light" w:eastAsia="Calibri" w:hAnsi="Geomanist Light" w:cs="Arial"/>
          <w:b/>
          <w:bCs/>
          <w:color w:val="000000" w:themeColor="text1"/>
          <w:sz w:val="22"/>
          <w:szCs w:val="22"/>
          <w:lang w:val="es-ES"/>
        </w:rPr>
        <w:t>o</w:t>
      </w:r>
    </w:p>
    <w:p w14:paraId="74563FD9" w14:textId="77777777" w:rsidR="001C6012" w:rsidRPr="008F0280" w:rsidRDefault="001C6012" w:rsidP="001C6012">
      <w:pPr>
        <w:jc w:val="both"/>
        <w:rPr>
          <w:rFonts w:ascii="Geomanist Light" w:eastAsia="Calibri" w:hAnsi="Geomanist Light" w:cs="Arial"/>
          <w:b/>
          <w:bCs/>
          <w:color w:val="000000" w:themeColor="text1"/>
          <w:sz w:val="20"/>
          <w:szCs w:val="20"/>
          <w:lang w:val="es-MX"/>
        </w:rPr>
      </w:pPr>
    </w:p>
    <w:p w14:paraId="2BDC59B9" w14:textId="10B19E32" w:rsidR="001C6012" w:rsidRPr="008F0280" w:rsidRDefault="001C6012" w:rsidP="001C6012">
      <w:pPr>
        <w:jc w:val="both"/>
        <w:rPr>
          <w:rFonts w:ascii="Geomanist Light" w:eastAsia="Calibri" w:hAnsi="Geomanist Light" w:cs="Arial"/>
          <w:bCs/>
          <w:color w:val="000000" w:themeColor="text1"/>
          <w:sz w:val="20"/>
          <w:szCs w:val="20"/>
          <w:lang w:val="es-ES"/>
        </w:rPr>
      </w:pPr>
      <w:r w:rsidRPr="008F0280">
        <w:rPr>
          <w:rFonts w:ascii="Geomanist Light" w:eastAsia="Calibri" w:hAnsi="Geomanist Light" w:cs="Arial"/>
          <w:bCs/>
          <w:color w:val="000000" w:themeColor="text1"/>
          <w:sz w:val="20"/>
          <w:szCs w:val="20"/>
          <w:lang w:val="es-ES"/>
        </w:rPr>
        <w:t>E</w:t>
      </w:r>
      <w:r w:rsidR="00D71DF9">
        <w:rPr>
          <w:rFonts w:ascii="Geomanist Light" w:eastAsia="Calibri" w:hAnsi="Geomanist Light" w:cs="Arial"/>
          <w:bCs/>
          <w:color w:val="000000" w:themeColor="text1"/>
          <w:sz w:val="20"/>
          <w:szCs w:val="20"/>
          <w:lang w:val="es-ES"/>
        </w:rPr>
        <w:t>n</w:t>
      </w:r>
      <w:r w:rsidRPr="008F0280">
        <w:rPr>
          <w:rFonts w:ascii="Geomanist Light" w:eastAsia="Calibri" w:hAnsi="Geomanist Light" w:cs="Arial"/>
          <w:bCs/>
          <w:color w:val="000000" w:themeColor="text1"/>
          <w:sz w:val="20"/>
          <w:szCs w:val="20"/>
          <w:lang w:val="es-ES"/>
        </w:rPr>
        <w:t xml:space="preserve">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de obras y la satisfacción de necesidades y aspiraciones de las comunidades» </w:t>
      </w:r>
    </w:p>
    <w:p w14:paraId="3F6AEBA5" w14:textId="77777777" w:rsidR="001C6012" w:rsidRPr="008F0280" w:rsidRDefault="001C6012" w:rsidP="001C6012">
      <w:pPr>
        <w:jc w:val="both"/>
        <w:rPr>
          <w:rFonts w:ascii="Geomanist Light" w:eastAsia="Calibri" w:hAnsi="Geomanist Light" w:cs="Arial"/>
          <w:bCs/>
          <w:color w:val="000000" w:themeColor="text1"/>
          <w:sz w:val="20"/>
          <w:szCs w:val="20"/>
          <w:lang w:val="es-ES"/>
        </w:rPr>
      </w:pPr>
    </w:p>
    <w:p w14:paraId="03DEDFD4" w14:textId="77777777" w:rsidR="001C6012" w:rsidRPr="008F0280" w:rsidRDefault="001C6012" w:rsidP="001C6012">
      <w:pPr>
        <w:jc w:val="both"/>
        <w:rPr>
          <w:rFonts w:ascii="Geomanist Light" w:eastAsia="Calibri" w:hAnsi="Geomanist Light" w:cs="Arial"/>
          <w:b/>
          <w:bCs/>
          <w:color w:val="000000" w:themeColor="text1"/>
          <w:sz w:val="20"/>
          <w:szCs w:val="20"/>
          <w:lang w:val="es-ES"/>
        </w:rPr>
      </w:pPr>
      <w:r w:rsidRPr="008F0280">
        <w:rPr>
          <w:rFonts w:ascii="Geomanist Light" w:eastAsia="Calibri" w:hAnsi="Geomanist Light" w:cs="Arial"/>
          <w:b/>
          <w:bCs/>
          <w:color w:val="000000" w:themeColor="text1"/>
          <w:sz w:val="20"/>
          <w:szCs w:val="20"/>
          <w:lang w:val="es-ES"/>
        </w:rPr>
        <w:t xml:space="preserve">LEY 136 DE 1994 – </w:t>
      </w:r>
      <w:r w:rsidRPr="008F0280">
        <w:rPr>
          <w:rFonts w:ascii="Geomanist Light" w:eastAsia="Calibri" w:hAnsi="Geomanist Light" w:cs="Arial"/>
          <w:b/>
          <w:bCs/>
          <w:color w:val="000000" w:themeColor="text1"/>
          <w:sz w:val="20"/>
          <w:szCs w:val="20"/>
        </w:rPr>
        <w:t xml:space="preserve">Convenios Solidarios </w:t>
      </w:r>
      <w:r w:rsidRPr="008F0280">
        <w:rPr>
          <w:rFonts w:ascii="Geomanist Light" w:eastAsia="Calibri" w:hAnsi="Geomanist Light" w:cs="Arial"/>
          <w:b/>
          <w:bCs/>
          <w:color w:val="000000" w:themeColor="text1"/>
          <w:sz w:val="20"/>
          <w:szCs w:val="20"/>
          <w:lang w:val="es-ES"/>
        </w:rPr>
        <w:t xml:space="preserve">– Ámbito de aplicación – Organismos de acción comunal </w:t>
      </w:r>
    </w:p>
    <w:p w14:paraId="183D750D" w14:textId="77777777" w:rsidR="001C6012" w:rsidRPr="008F0280" w:rsidRDefault="001C6012" w:rsidP="001C6012">
      <w:pPr>
        <w:jc w:val="both"/>
        <w:rPr>
          <w:rFonts w:ascii="Geomanist Light" w:eastAsia="Calibri" w:hAnsi="Geomanist Light" w:cs="Arial"/>
          <w:b/>
          <w:bCs/>
          <w:color w:val="000000" w:themeColor="text1"/>
          <w:sz w:val="20"/>
          <w:szCs w:val="20"/>
          <w:lang w:val="es-ES"/>
        </w:rPr>
      </w:pPr>
    </w:p>
    <w:p w14:paraId="08C02D92" w14:textId="77777777" w:rsidR="001C6012" w:rsidRPr="008F0280" w:rsidRDefault="001C6012" w:rsidP="001C6012">
      <w:pPr>
        <w:jc w:val="both"/>
        <w:rPr>
          <w:rFonts w:ascii="Geomanist Light" w:eastAsia="Calibri" w:hAnsi="Geomanist Light" w:cs="Arial"/>
          <w:bCs/>
          <w:color w:val="000000" w:themeColor="text1"/>
          <w:sz w:val="20"/>
          <w:szCs w:val="20"/>
          <w:lang w:val="es-ES"/>
        </w:rPr>
      </w:pPr>
      <w:r w:rsidRPr="008F0280">
        <w:rPr>
          <w:rFonts w:ascii="Geomanist Light" w:eastAsia="Calibri" w:hAnsi="Geomanist Light" w:cs="Arial"/>
          <w:bCs/>
          <w:color w:val="000000" w:themeColor="text1"/>
          <w:sz w:val="20"/>
          <w:szCs w:val="20"/>
          <w:lang w:val="es-ES"/>
        </w:rPr>
        <w:t xml:space="preserve">[…] el artículo tercero de la Ley 136 de 1994, modificado por la Ley 1551 de 2012, determina tres alternativas mediante las cuales las entidades territoriales pueden celebrar convenios solidarios con organismos de acción comunal, las cuales se enlistan a continuación: 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 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35AACA37" w14:textId="77777777" w:rsidR="001C6012" w:rsidRPr="004A5BCA" w:rsidRDefault="001C6012" w:rsidP="001C6012">
      <w:pPr>
        <w:jc w:val="both"/>
        <w:rPr>
          <w:rFonts w:ascii="Geomanist Light" w:eastAsia="Calibri" w:hAnsi="Geomanist Light" w:cs="Arial"/>
          <w:b/>
          <w:bCs/>
          <w:color w:val="000000" w:themeColor="text1"/>
          <w:sz w:val="22"/>
          <w:szCs w:val="22"/>
          <w:lang w:val="es-ES" w:eastAsia="en-US"/>
        </w:rPr>
      </w:pPr>
    </w:p>
    <w:p w14:paraId="741C631D" w14:textId="77777777" w:rsidR="001C6012" w:rsidRPr="004A5BCA" w:rsidRDefault="001C6012" w:rsidP="001C6012">
      <w:pPr>
        <w:jc w:val="both"/>
        <w:rPr>
          <w:rFonts w:ascii="Geomanist Light" w:eastAsia="Calibri" w:hAnsi="Geomanist Light" w:cs="Arial"/>
          <w:b/>
          <w:bCs/>
          <w:color w:val="000000" w:themeColor="text1"/>
          <w:sz w:val="22"/>
          <w:szCs w:val="22"/>
        </w:rPr>
      </w:pPr>
      <w:r w:rsidRPr="004A5BCA">
        <w:rPr>
          <w:rFonts w:ascii="Geomanist Light" w:eastAsia="Calibri" w:hAnsi="Geomanist Light" w:cs="Arial"/>
          <w:b/>
          <w:bCs/>
          <w:color w:val="000000" w:themeColor="text1"/>
          <w:sz w:val="22"/>
          <w:szCs w:val="22"/>
          <w:lang w:val="es-ES" w:eastAsia="en-US"/>
        </w:rPr>
        <w:t xml:space="preserve">LEY 2166 DE 2021 </w:t>
      </w:r>
      <w:r w:rsidRPr="004A5BCA">
        <w:rPr>
          <w:rFonts w:ascii="Geomanist Light" w:eastAsia="Calibri" w:hAnsi="Geomanist Light" w:cs="Arial"/>
          <w:b/>
          <w:bCs/>
          <w:color w:val="000000" w:themeColor="text1"/>
          <w:sz w:val="22"/>
          <w:szCs w:val="22"/>
        </w:rPr>
        <w:t xml:space="preserve">– </w:t>
      </w:r>
      <w:r w:rsidRPr="004A5BCA">
        <w:rPr>
          <w:rFonts w:ascii="Geomanist Light" w:eastAsia="Calibri" w:hAnsi="Geomanist Light" w:cs="Arial"/>
          <w:b/>
          <w:bCs/>
          <w:color w:val="000000" w:themeColor="text1"/>
          <w:sz w:val="22"/>
          <w:szCs w:val="22"/>
          <w:lang w:val="es-ES"/>
        </w:rPr>
        <w:t xml:space="preserve">Organismos de acción comunal </w:t>
      </w:r>
      <w:r w:rsidRPr="004A5BCA">
        <w:rPr>
          <w:rFonts w:ascii="Geomanist Light" w:eastAsia="Calibri" w:hAnsi="Geomanist Light" w:cs="Arial"/>
          <w:b/>
          <w:bCs/>
          <w:color w:val="000000" w:themeColor="text1"/>
          <w:sz w:val="22"/>
          <w:szCs w:val="22"/>
        </w:rPr>
        <w:t xml:space="preserve">– Artículo 95 – Convenios solidarios –Contratación directa – Contratos de obra </w:t>
      </w:r>
    </w:p>
    <w:p w14:paraId="00134627" w14:textId="77777777" w:rsidR="001C6012" w:rsidRPr="008F0280" w:rsidRDefault="001C6012" w:rsidP="001C6012">
      <w:pPr>
        <w:jc w:val="both"/>
        <w:rPr>
          <w:rFonts w:ascii="Geomanist Light" w:eastAsia="Calibri" w:hAnsi="Geomanist Light" w:cs="Arial"/>
          <w:b/>
          <w:bCs/>
          <w:color w:val="000000" w:themeColor="text1"/>
          <w:sz w:val="20"/>
          <w:szCs w:val="20"/>
        </w:rPr>
      </w:pPr>
    </w:p>
    <w:p w14:paraId="7E76E7F5" w14:textId="18DE30B5" w:rsidR="001C6012" w:rsidRPr="008F0280" w:rsidRDefault="001C6012" w:rsidP="001C6012">
      <w:pPr>
        <w:jc w:val="both"/>
        <w:rPr>
          <w:rFonts w:ascii="Geomanist Light" w:eastAsia="Calibri" w:hAnsi="Geomanist Light" w:cs="Arial"/>
          <w:bCs/>
          <w:color w:val="000000" w:themeColor="text1"/>
          <w:sz w:val="20"/>
          <w:szCs w:val="20"/>
          <w:lang w:val="es-ES_tradnl" w:eastAsia="en-US"/>
        </w:rPr>
      </w:pPr>
      <w:r w:rsidRPr="008F0280">
        <w:rPr>
          <w:rFonts w:ascii="Geomanist Light" w:eastAsia="Calibri" w:hAnsi="Geomanist Light" w:cs="Arial"/>
          <w:bCs/>
          <w:color w:val="000000" w:themeColor="text1"/>
          <w:sz w:val="20"/>
          <w:szCs w:val="20"/>
          <w:lang w:val="es-ES_tradnl" w:eastAsia="en-US"/>
        </w:rPr>
        <w:t xml:space="preserve">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8F0280">
        <w:rPr>
          <w:rFonts w:ascii="Geomanist Light" w:eastAsia="Calibri" w:hAnsi="Geomanist Light" w:cs="Arial"/>
          <w:bCs/>
          <w:i/>
          <w:iCs/>
          <w:color w:val="000000" w:themeColor="text1"/>
          <w:sz w:val="20"/>
          <w:szCs w:val="20"/>
          <w:lang w:val="es-ES_tradnl" w:eastAsia="en-US"/>
        </w:rPr>
        <w:t>organismos de acción comunal</w:t>
      </w:r>
      <w:r w:rsidRPr="008F0280">
        <w:rPr>
          <w:rFonts w:ascii="Geomanist Light" w:eastAsia="Calibri" w:hAnsi="Geomanist Light" w:cs="Arial"/>
          <w:bCs/>
          <w:color w:val="000000" w:themeColor="text1"/>
          <w:sz w:val="20"/>
          <w:szCs w:val="20"/>
          <w:lang w:val="es-ES_tradnl" w:eastAsia="en-US"/>
        </w:rPr>
        <w:t xml:space="preserve">.  ii) Estos convenios solidarios deben tener por objeto únicamente la ejecución de obras. Esto significa que no pueden desarrollarse otros objetos distintos a la obra con fundamento en este artículo. 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iv) Para la ejecución de las obras se establece el deber de contratar con los habitantes de la comunidad. </w:t>
      </w:r>
      <w:r w:rsidR="00DA0FB5" w:rsidRPr="008F0280">
        <w:rPr>
          <w:rFonts w:ascii="Geomanist Light" w:eastAsia="Calibri" w:hAnsi="Geomanist Light" w:cs="Arial"/>
          <w:bCs/>
          <w:color w:val="000000" w:themeColor="text1"/>
          <w:sz w:val="20"/>
          <w:szCs w:val="20"/>
          <w:lang w:val="es-ES_tradnl" w:eastAsia="en-US"/>
        </w:rPr>
        <w:t xml:space="preserve">v) En </w:t>
      </w:r>
      <w:r w:rsidRPr="008F0280">
        <w:rPr>
          <w:rFonts w:ascii="Geomanist Light" w:eastAsia="Calibri" w:hAnsi="Geomanist Light" w:cs="Arial"/>
          <w:bCs/>
          <w:color w:val="000000" w:themeColor="text1"/>
          <w:sz w:val="20"/>
          <w:szCs w:val="20"/>
          <w:lang w:val="es-ES_tradnl" w:eastAsia="en-US"/>
        </w:rPr>
        <w:t xml:space="preserve">el valor total del convenio la entidad podrá incluir los costos directos, los costos administrativos y el subsidio </w:t>
      </w:r>
      <w:r w:rsidRPr="008F0280">
        <w:rPr>
          <w:rFonts w:ascii="Geomanist Light" w:eastAsia="Calibri" w:hAnsi="Geomanist Light" w:cs="Arial"/>
          <w:bCs/>
          <w:color w:val="000000" w:themeColor="text1"/>
          <w:sz w:val="20"/>
          <w:szCs w:val="20"/>
          <w:lang w:eastAsia="en-US"/>
        </w:rPr>
        <w:t xml:space="preserve">al dignatario representante legal para transportes de que trata el literal c) del artículo 38 de la Ley 2166 de 2022. Estos costos deberán incluirse en el ejercicio de planeación que realice la entidad y estar debidamente justificados. vi) Las </w:t>
      </w:r>
      <w:r w:rsidRPr="008F0280">
        <w:rPr>
          <w:rFonts w:ascii="Geomanist Light" w:eastAsia="Calibri" w:hAnsi="Geomanist Light" w:cs="Arial"/>
          <w:bCs/>
          <w:color w:val="000000" w:themeColor="text1"/>
          <w:sz w:val="20"/>
          <w:szCs w:val="20"/>
          <w:lang w:eastAsia="en-US"/>
        </w:rPr>
        <w:lastRenderedPageBreak/>
        <w:t xml:space="preserve">entidades deberán contar con personal técnico y administrativo-contable para apoyar y supervisar a los organismos de acción comunal durante la ejecución de las obras. </w:t>
      </w:r>
    </w:p>
    <w:bookmarkEnd w:id="0"/>
    <w:p w14:paraId="75E90817" w14:textId="7AEDB57E" w:rsidR="001C6012" w:rsidRPr="008F0280" w:rsidRDefault="00761761" w:rsidP="001C6012">
      <w:pPr>
        <w:jc w:val="both"/>
        <w:rPr>
          <w:rFonts w:ascii="Geomanist Light" w:eastAsia="Calibri" w:hAnsi="Geomanist Light" w:cs="Arial"/>
          <w:color w:val="000000" w:themeColor="text1"/>
          <w:sz w:val="20"/>
          <w:szCs w:val="20"/>
          <w:lang w:val="es-ES_tradnl" w:eastAsia="en-US"/>
        </w:rPr>
      </w:pPr>
      <w:r>
        <w:rPr>
          <w:noProof/>
        </w:rPr>
        <w:drawing>
          <wp:anchor distT="0" distB="0" distL="0" distR="0" simplePos="0" relativeHeight="251659264" behindDoc="0" locked="0" layoutInCell="1" allowOverlap="1" wp14:anchorId="0C58A6A7" wp14:editId="0C44E8CD">
            <wp:simplePos x="0" y="0"/>
            <wp:positionH relativeFrom="page">
              <wp:posOffset>4403725</wp:posOffset>
            </wp:positionH>
            <wp:positionV relativeFrom="paragraph">
              <wp:posOffset>8890</wp:posOffset>
            </wp:positionV>
            <wp:extent cx="2400300" cy="615950"/>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50"/>
                    </a:xfrm>
                    <a:prstGeom prst="rect">
                      <a:avLst/>
                    </a:prstGeom>
                  </pic:spPr>
                </pic:pic>
              </a:graphicData>
            </a:graphic>
          </wp:anchor>
        </w:drawing>
      </w:r>
    </w:p>
    <w:p w14:paraId="2F19166C" w14:textId="144C7587" w:rsidR="001C6012" w:rsidRDefault="001C6012" w:rsidP="001C6012">
      <w:pPr>
        <w:rPr>
          <w:rFonts w:ascii="Geomanist Light" w:eastAsia="Calibri" w:hAnsi="Geomanist Light" w:cs="Arial"/>
          <w:bCs/>
          <w:color w:val="000000" w:themeColor="text1"/>
          <w:sz w:val="20"/>
          <w:szCs w:val="20"/>
          <w:lang w:val="es-ES_tradnl" w:eastAsia="en-US"/>
        </w:rPr>
      </w:pPr>
    </w:p>
    <w:p w14:paraId="54456B52" w14:textId="2895C5D8" w:rsidR="00761761" w:rsidRDefault="00761761" w:rsidP="001C6012">
      <w:pPr>
        <w:rPr>
          <w:rFonts w:ascii="Geomanist Light" w:eastAsia="Calibri" w:hAnsi="Geomanist Light" w:cs="Arial"/>
          <w:bCs/>
          <w:color w:val="000000" w:themeColor="text1"/>
          <w:sz w:val="20"/>
          <w:szCs w:val="20"/>
          <w:lang w:val="es-ES_tradnl" w:eastAsia="en-US"/>
        </w:rPr>
      </w:pPr>
    </w:p>
    <w:p w14:paraId="14D3C09E" w14:textId="4AA3BF30" w:rsidR="00761761" w:rsidRDefault="00761761" w:rsidP="001C6012">
      <w:pPr>
        <w:rPr>
          <w:rFonts w:ascii="Geomanist Light" w:eastAsia="Calibri" w:hAnsi="Geomanist Light" w:cs="Arial"/>
          <w:bCs/>
          <w:color w:val="000000" w:themeColor="text1"/>
          <w:sz w:val="22"/>
          <w:szCs w:val="22"/>
          <w:lang w:val="es-ES_tradnl" w:eastAsia="en-US"/>
        </w:rPr>
      </w:pPr>
    </w:p>
    <w:p w14:paraId="06EA6F8E" w14:textId="77777777" w:rsidR="00761761" w:rsidRPr="00761761" w:rsidRDefault="00761761" w:rsidP="001C6012">
      <w:pPr>
        <w:rPr>
          <w:rFonts w:ascii="Geomanist Light" w:eastAsia="Calibri" w:hAnsi="Geomanist Light" w:cs="Arial"/>
          <w:bCs/>
          <w:color w:val="000000" w:themeColor="text1"/>
          <w:sz w:val="22"/>
          <w:szCs w:val="22"/>
          <w:lang w:val="es-ES_tradnl" w:eastAsia="en-US"/>
        </w:rPr>
      </w:pPr>
    </w:p>
    <w:p w14:paraId="50C5F395" w14:textId="3238DC86" w:rsidR="00761761" w:rsidRPr="00761761" w:rsidRDefault="00761761" w:rsidP="001C6012">
      <w:pPr>
        <w:rPr>
          <w:rFonts w:ascii="Geomanist Light" w:eastAsia="Calibri" w:hAnsi="Geomanist Light" w:cs="Arial"/>
          <w:bCs/>
          <w:color w:val="000000" w:themeColor="text1"/>
          <w:sz w:val="22"/>
          <w:szCs w:val="22"/>
          <w:lang w:val="es-ES_tradnl" w:eastAsia="en-US"/>
        </w:rPr>
      </w:pPr>
      <w:r w:rsidRPr="00761761">
        <w:rPr>
          <w:rFonts w:ascii="Geomanist Light" w:eastAsia="Calibri" w:hAnsi="Geomanist Light" w:cs="Arial"/>
          <w:bCs/>
          <w:color w:val="000000" w:themeColor="text1"/>
          <w:sz w:val="22"/>
          <w:szCs w:val="22"/>
          <w:lang w:val="es-ES_tradnl" w:eastAsia="en-US"/>
        </w:rPr>
        <w:t xml:space="preserve">Bogotá, </w:t>
      </w:r>
      <w:r>
        <w:rPr>
          <w:rFonts w:ascii="Geomanist Light" w:eastAsia="Calibri" w:hAnsi="Geomanist Light" w:cs="Arial"/>
          <w:bCs/>
          <w:color w:val="000000" w:themeColor="text1"/>
          <w:sz w:val="22"/>
          <w:szCs w:val="22"/>
          <w:lang w:val="es-ES_tradnl" w:eastAsia="en-US"/>
        </w:rPr>
        <w:t xml:space="preserve">31 de </w:t>
      </w:r>
      <w:r w:rsidR="004A5BCA">
        <w:rPr>
          <w:rFonts w:ascii="Geomanist Light" w:eastAsia="Calibri" w:hAnsi="Geomanist Light" w:cs="Arial"/>
          <w:bCs/>
          <w:color w:val="000000" w:themeColor="text1"/>
          <w:sz w:val="22"/>
          <w:szCs w:val="22"/>
          <w:lang w:val="es-ES_tradnl" w:eastAsia="en-US"/>
        </w:rPr>
        <w:t>O</w:t>
      </w:r>
      <w:r>
        <w:rPr>
          <w:rFonts w:ascii="Geomanist Light" w:eastAsia="Calibri" w:hAnsi="Geomanist Light" w:cs="Arial"/>
          <w:bCs/>
          <w:color w:val="000000" w:themeColor="text1"/>
          <w:sz w:val="22"/>
          <w:szCs w:val="22"/>
          <w:lang w:val="es-ES_tradnl" w:eastAsia="en-US"/>
        </w:rPr>
        <w:t>ctubre de 2022</w:t>
      </w:r>
    </w:p>
    <w:p w14:paraId="707DFCA8" w14:textId="77777777" w:rsidR="001C6012" w:rsidRPr="008F0280" w:rsidRDefault="001C6012" w:rsidP="001C6012">
      <w:pPr>
        <w:jc w:val="both"/>
        <w:rPr>
          <w:rFonts w:ascii="Geomanist Light" w:eastAsia="Calibri" w:hAnsi="Geomanist Light" w:cs="Arial"/>
          <w:bCs/>
          <w:color w:val="000000" w:themeColor="text1"/>
          <w:sz w:val="20"/>
          <w:szCs w:val="20"/>
          <w:lang w:val="es-ES_tradnl" w:eastAsia="en-US"/>
        </w:rPr>
      </w:pPr>
    </w:p>
    <w:p w14:paraId="64F0319E" w14:textId="77777777" w:rsidR="001C6012" w:rsidRPr="008F0280" w:rsidRDefault="001C6012" w:rsidP="001C6012">
      <w:pPr>
        <w:jc w:val="both"/>
        <w:rPr>
          <w:rFonts w:ascii="Geomanist Light" w:eastAsia="Calibri" w:hAnsi="Geomanist Light" w:cs="Arial"/>
          <w:color w:val="000000" w:themeColor="text1"/>
          <w:sz w:val="22"/>
        </w:rPr>
      </w:pPr>
      <w:bookmarkStart w:id="1" w:name="_Hlk97645552"/>
      <w:bookmarkStart w:id="2" w:name="_Hlk99119746"/>
      <w:bookmarkStart w:id="3" w:name="_Hlk118118194"/>
      <w:r w:rsidRPr="008F0280">
        <w:rPr>
          <w:rFonts w:ascii="Geomanist Light" w:eastAsia="Calibri" w:hAnsi="Geomanist Light" w:cs="Arial"/>
          <w:color w:val="000000" w:themeColor="text1"/>
          <w:sz w:val="22"/>
        </w:rPr>
        <w:t>Señor</w:t>
      </w:r>
    </w:p>
    <w:p w14:paraId="6DAC5EA6" w14:textId="0D74F0A7" w:rsidR="001C6012" w:rsidRPr="008F0280" w:rsidRDefault="001C6012" w:rsidP="001C6012">
      <w:pPr>
        <w:jc w:val="both"/>
        <w:rPr>
          <w:rFonts w:ascii="Geomanist Light" w:eastAsia="Calibri" w:hAnsi="Geomanist Light" w:cs="Arial"/>
          <w:b/>
          <w:color w:val="000000" w:themeColor="text1"/>
          <w:sz w:val="22"/>
        </w:rPr>
      </w:pPr>
      <w:r w:rsidRPr="008F0280">
        <w:rPr>
          <w:rFonts w:ascii="Geomanist Light" w:eastAsia="Calibri" w:hAnsi="Geomanist Light" w:cs="Arial"/>
          <w:b/>
          <w:color w:val="000000" w:themeColor="text1"/>
          <w:sz w:val="22"/>
        </w:rPr>
        <w:t>Carlos Eduardo Tovar Galindo</w:t>
      </w:r>
    </w:p>
    <w:p w14:paraId="65A4F9AD" w14:textId="4445789A" w:rsidR="001C6012" w:rsidRPr="008F0280" w:rsidRDefault="001C6012" w:rsidP="001C6012">
      <w:pPr>
        <w:jc w:val="both"/>
        <w:rPr>
          <w:rFonts w:ascii="Geomanist Light" w:eastAsia="Calibri" w:hAnsi="Geomanist Light" w:cs="Arial"/>
          <w:bCs/>
          <w:color w:val="000000" w:themeColor="text1"/>
          <w:sz w:val="22"/>
        </w:rPr>
      </w:pPr>
      <w:r w:rsidRPr="008F0280">
        <w:rPr>
          <w:rFonts w:ascii="Geomanist Light" w:eastAsia="Calibri" w:hAnsi="Geomanist Light" w:cs="Arial"/>
          <w:bCs/>
          <w:color w:val="000000" w:themeColor="text1"/>
          <w:sz w:val="22"/>
        </w:rPr>
        <w:t xml:space="preserve">Macanal, Boyacá </w:t>
      </w:r>
    </w:p>
    <w:p w14:paraId="050B61AE" w14:textId="77777777" w:rsidR="001C6012" w:rsidRPr="008F0280" w:rsidRDefault="001C6012" w:rsidP="001C6012">
      <w:pPr>
        <w:rPr>
          <w:rFonts w:ascii="Geomanist Light" w:eastAsia="Calibri" w:hAnsi="Geomanist Light" w:cs="Arial"/>
          <w:b/>
          <w:bCs/>
          <w:color w:val="000000" w:themeColor="text1"/>
          <w:sz w:val="22"/>
        </w:rPr>
      </w:pPr>
    </w:p>
    <w:p w14:paraId="20AEFF0B" w14:textId="56E84CBC" w:rsidR="001C6012" w:rsidRPr="008F0280" w:rsidRDefault="001C6012" w:rsidP="001C6012">
      <w:pPr>
        <w:rPr>
          <w:rFonts w:ascii="Geomanist Light" w:eastAsia="Calibri" w:hAnsi="Geomanist Light" w:cs="Arial"/>
          <w:b/>
          <w:bCs/>
          <w:color w:val="000000" w:themeColor="text1"/>
          <w:sz w:val="22"/>
          <w:lang w:val="pt-BR"/>
        </w:rPr>
      </w:pPr>
      <w:r w:rsidRPr="008F0280">
        <w:rPr>
          <w:rFonts w:ascii="Geomanist Light" w:eastAsia="Calibri" w:hAnsi="Geomanist Light" w:cs="Arial"/>
          <w:b/>
          <w:bCs/>
          <w:color w:val="000000" w:themeColor="text1"/>
          <w:sz w:val="22"/>
        </w:rPr>
        <w:t xml:space="preserve">                                            </w:t>
      </w:r>
      <w:r w:rsidRPr="008F0280">
        <w:rPr>
          <w:rFonts w:ascii="Geomanist Light" w:eastAsia="Calibri" w:hAnsi="Geomanist Light" w:cs="Arial"/>
          <w:b/>
          <w:bCs/>
          <w:color w:val="000000" w:themeColor="text1"/>
          <w:sz w:val="22"/>
          <w:lang w:val="pt-BR"/>
        </w:rPr>
        <w:t xml:space="preserve">Concepto C </w:t>
      </w:r>
      <w:r w:rsidRPr="008F0280">
        <w:rPr>
          <w:rFonts w:ascii="Courier New" w:eastAsia="Calibri" w:hAnsi="Courier New" w:cs="Courier New"/>
          <w:b/>
          <w:bCs/>
          <w:color w:val="000000" w:themeColor="text1"/>
          <w:sz w:val="22"/>
          <w:lang w:val="pt-BR"/>
        </w:rPr>
        <w:t>‒</w:t>
      </w:r>
      <w:r w:rsidRPr="008F0280">
        <w:rPr>
          <w:rFonts w:ascii="Geomanist Light" w:eastAsia="Calibri" w:hAnsi="Geomanist Light" w:cs="Arial"/>
          <w:b/>
          <w:bCs/>
          <w:color w:val="000000" w:themeColor="text1"/>
          <w:sz w:val="22"/>
          <w:lang w:val="pt-BR"/>
        </w:rPr>
        <w:t xml:space="preserve"> 717 de 2022</w:t>
      </w:r>
    </w:p>
    <w:p w14:paraId="747B10A0" w14:textId="77777777" w:rsidR="001C6012" w:rsidRPr="008F0280" w:rsidRDefault="001C6012" w:rsidP="001C6012">
      <w:pPr>
        <w:rPr>
          <w:rFonts w:ascii="Geomanist Light" w:eastAsia="Calibri" w:hAnsi="Geomanist Light"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C6012" w:rsidRPr="000F1C91" w14:paraId="6CC0D860" w14:textId="77777777" w:rsidTr="00405297">
        <w:tc>
          <w:tcPr>
            <w:tcW w:w="2689" w:type="dxa"/>
          </w:tcPr>
          <w:p w14:paraId="3039BCD7" w14:textId="77777777" w:rsidR="001C6012" w:rsidRPr="008F0280" w:rsidRDefault="001C6012" w:rsidP="00405297">
            <w:pPr>
              <w:jc w:val="both"/>
              <w:rPr>
                <w:rFonts w:ascii="Geomanist Light" w:eastAsia="Calibri" w:hAnsi="Geomanist Light" w:cs="Arial"/>
                <w:color w:val="000000" w:themeColor="text1"/>
                <w:lang w:val="es-ES_tradnl"/>
              </w:rPr>
            </w:pPr>
            <w:r w:rsidRPr="008F0280">
              <w:rPr>
                <w:rFonts w:ascii="Geomanist Light" w:eastAsia="Calibri" w:hAnsi="Geomanist Light" w:cs="Arial"/>
                <w:b/>
                <w:color w:val="000000" w:themeColor="text1"/>
                <w:lang w:val="es-ES_tradnl"/>
              </w:rPr>
              <w:t>Temas:</w:t>
            </w:r>
            <w:r w:rsidRPr="008F0280">
              <w:rPr>
                <w:rFonts w:ascii="Geomanist Light" w:eastAsia="Calibri" w:hAnsi="Geomanist Light" w:cs="Arial"/>
                <w:color w:val="000000" w:themeColor="text1"/>
                <w:lang w:val="es-ES_tradnl"/>
              </w:rPr>
              <w:t xml:space="preserve">                   </w:t>
            </w:r>
          </w:p>
        </w:tc>
        <w:tc>
          <w:tcPr>
            <w:tcW w:w="6237" w:type="dxa"/>
          </w:tcPr>
          <w:p w14:paraId="320E618B" w14:textId="4271DB0F" w:rsidR="001C6012" w:rsidRPr="008F0280" w:rsidRDefault="001C6012" w:rsidP="00405297">
            <w:pPr>
              <w:jc w:val="both"/>
              <w:rPr>
                <w:rFonts w:ascii="Geomanist Light" w:eastAsia="Calibri" w:hAnsi="Geomanist Light" w:cs="Arial"/>
                <w:bCs/>
                <w:color w:val="000000" w:themeColor="text1"/>
                <w:sz w:val="22"/>
                <w:szCs w:val="22"/>
                <w:lang w:val="es-ES" w:eastAsia="en-US"/>
              </w:rPr>
            </w:pPr>
            <w:r w:rsidRPr="008F0280">
              <w:rPr>
                <w:rFonts w:ascii="Geomanist Light" w:eastAsia="Calibri" w:hAnsi="Geomanist Light" w:cs="Arial"/>
                <w:bCs/>
                <w:color w:val="000000" w:themeColor="text1"/>
                <w:sz w:val="22"/>
                <w:szCs w:val="22"/>
                <w:lang w:val="es-MX"/>
              </w:rPr>
              <w:t xml:space="preserve">CONVENIOS SOLIDARIOS – </w:t>
            </w:r>
            <w:r w:rsidRPr="008F0280">
              <w:rPr>
                <w:rFonts w:ascii="Geomanist Light" w:eastAsia="Calibri" w:hAnsi="Geomanist Light" w:cs="Arial"/>
                <w:bCs/>
                <w:color w:val="000000" w:themeColor="text1"/>
                <w:sz w:val="22"/>
                <w:szCs w:val="22"/>
                <w:lang w:val="es-ES"/>
              </w:rPr>
              <w:t xml:space="preserve">Marco normativo </w:t>
            </w:r>
            <w:r w:rsidRPr="008F0280">
              <w:rPr>
                <w:rFonts w:ascii="Geomanist Light" w:eastAsia="Calibri" w:hAnsi="Geomanist Light" w:cs="Arial"/>
                <w:bCs/>
                <w:color w:val="000000" w:themeColor="text1"/>
                <w:sz w:val="22"/>
                <w:szCs w:val="22"/>
                <w:lang w:val="es-ES_tradnl"/>
              </w:rPr>
              <w:t xml:space="preserve">/ </w:t>
            </w:r>
            <w:r w:rsidRPr="008F0280">
              <w:rPr>
                <w:rFonts w:ascii="Geomanist Light" w:eastAsia="Calibri" w:hAnsi="Geomanist Light" w:cs="Arial"/>
                <w:bCs/>
                <w:color w:val="000000" w:themeColor="text1"/>
                <w:sz w:val="22"/>
                <w:szCs w:val="22"/>
                <w:lang w:val="es-ES"/>
              </w:rPr>
              <w:t xml:space="preserve">LEY 136 DE 1994 – </w:t>
            </w:r>
            <w:r w:rsidRPr="008F0280">
              <w:rPr>
                <w:rFonts w:ascii="Geomanist Light" w:eastAsia="Calibri" w:hAnsi="Geomanist Light" w:cs="Arial"/>
                <w:bCs/>
                <w:color w:val="000000" w:themeColor="text1"/>
                <w:sz w:val="22"/>
                <w:szCs w:val="22"/>
              </w:rPr>
              <w:t xml:space="preserve">Convenios Solidarios </w:t>
            </w:r>
            <w:r w:rsidRPr="008F0280">
              <w:rPr>
                <w:rFonts w:ascii="Geomanist Light" w:eastAsia="Calibri" w:hAnsi="Geomanist Light" w:cs="Arial"/>
                <w:bCs/>
                <w:color w:val="000000" w:themeColor="text1"/>
                <w:sz w:val="22"/>
                <w:szCs w:val="22"/>
                <w:lang w:val="es-ES"/>
              </w:rPr>
              <w:t xml:space="preserve">– Ámbito de aplicación – Organismos de acción comunal / </w:t>
            </w:r>
            <w:r w:rsidRPr="008F0280">
              <w:rPr>
                <w:rFonts w:ascii="Geomanist Light" w:eastAsia="Calibri" w:hAnsi="Geomanist Light" w:cs="Arial"/>
                <w:bCs/>
                <w:color w:val="000000" w:themeColor="text1"/>
                <w:sz w:val="22"/>
                <w:szCs w:val="22"/>
                <w:lang w:val="es-ES" w:eastAsia="en-US"/>
              </w:rPr>
              <w:t xml:space="preserve">LEY 2166 DE 2021 </w:t>
            </w:r>
            <w:r w:rsidRPr="008F0280">
              <w:rPr>
                <w:rFonts w:ascii="Geomanist Light" w:eastAsia="Calibri" w:hAnsi="Geomanist Light" w:cs="Arial"/>
                <w:bCs/>
                <w:color w:val="000000" w:themeColor="text1"/>
                <w:sz w:val="22"/>
                <w:szCs w:val="22"/>
              </w:rPr>
              <w:t xml:space="preserve">– </w:t>
            </w:r>
            <w:r w:rsidRPr="008F0280">
              <w:rPr>
                <w:rFonts w:ascii="Geomanist Light" w:eastAsia="Calibri" w:hAnsi="Geomanist Light" w:cs="Arial"/>
                <w:bCs/>
                <w:color w:val="000000" w:themeColor="text1"/>
                <w:sz w:val="22"/>
                <w:szCs w:val="22"/>
                <w:lang w:val="es-ES"/>
              </w:rPr>
              <w:t xml:space="preserve">Organismos de acción comunal </w:t>
            </w:r>
            <w:r w:rsidRPr="008F0280">
              <w:rPr>
                <w:rFonts w:ascii="Geomanist Light" w:eastAsia="Calibri" w:hAnsi="Geomanist Light" w:cs="Arial"/>
                <w:bCs/>
                <w:color w:val="000000" w:themeColor="text1"/>
                <w:sz w:val="22"/>
                <w:szCs w:val="22"/>
              </w:rPr>
              <w:t xml:space="preserve">– Artículo 95 – Convenios solidarios –Contratación directa – Contratos de obra </w:t>
            </w:r>
          </w:p>
        </w:tc>
      </w:tr>
      <w:tr w:rsidR="001C6012" w:rsidRPr="000F1C91" w14:paraId="6B46A0D9" w14:textId="77777777" w:rsidTr="00405297">
        <w:tc>
          <w:tcPr>
            <w:tcW w:w="2689" w:type="dxa"/>
          </w:tcPr>
          <w:p w14:paraId="3D39D4A2" w14:textId="77777777" w:rsidR="001C6012" w:rsidRPr="008F0280" w:rsidRDefault="001C6012" w:rsidP="00405297">
            <w:pPr>
              <w:spacing w:before="120"/>
              <w:jc w:val="both"/>
              <w:rPr>
                <w:rFonts w:ascii="Geomanist Light" w:eastAsia="Calibri" w:hAnsi="Geomanist Light" w:cs="Arial"/>
                <w:b/>
                <w:color w:val="000000" w:themeColor="text1"/>
                <w:lang w:val="es-ES_tradnl"/>
              </w:rPr>
            </w:pPr>
            <w:r w:rsidRPr="008F0280">
              <w:rPr>
                <w:rFonts w:ascii="Geomanist Light" w:eastAsia="Calibri" w:hAnsi="Geomanist Light" w:cs="Arial"/>
                <w:b/>
                <w:color w:val="000000" w:themeColor="text1"/>
                <w:lang w:val="es-ES_tradnl"/>
              </w:rPr>
              <w:t>Radicación:</w:t>
            </w:r>
            <w:r w:rsidRPr="008F0280">
              <w:rPr>
                <w:rFonts w:ascii="Geomanist Light" w:eastAsia="Calibri" w:hAnsi="Geomanist Light" w:cs="Arial"/>
                <w:color w:val="000000" w:themeColor="text1"/>
                <w:lang w:val="es-ES_tradnl"/>
              </w:rPr>
              <w:t xml:space="preserve">               </w:t>
            </w:r>
          </w:p>
        </w:tc>
        <w:tc>
          <w:tcPr>
            <w:tcW w:w="6237" w:type="dxa"/>
          </w:tcPr>
          <w:p w14:paraId="6E9F2B22" w14:textId="0F6ED9A5" w:rsidR="001C6012" w:rsidRPr="008F0280" w:rsidRDefault="001C6012" w:rsidP="00405297">
            <w:pPr>
              <w:spacing w:before="120"/>
              <w:jc w:val="both"/>
              <w:rPr>
                <w:rFonts w:ascii="Geomanist Light" w:eastAsia="Calibri" w:hAnsi="Geomanist Light" w:cs="Arial"/>
                <w:color w:val="000000" w:themeColor="text1"/>
                <w:sz w:val="22"/>
                <w:szCs w:val="22"/>
                <w:lang w:val="es-ES_tradnl"/>
              </w:rPr>
            </w:pPr>
            <w:r w:rsidRPr="008F0280">
              <w:rPr>
                <w:rFonts w:ascii="Geomanist Light" w:eastAsia="Calibri" w:hAnsi="Geomanist Light" w:cs="Arial"/>
                <w:color w:val="000000" w:themeColor="text1"/>
                <w:sz w:val="22"/>
                <w:szCs w:val="22"/>
                <w:lang w:val="es-ES_tradnl"/>
              </w:rPr>
              <w:t>Respuesta a consulta P20220916009333</w:t>
            </w:r>
          </w:p>
        </w:tc>
      </w:tr>
    </w:tbl>
    <w:p w14:paraId="0F959B72" w14:textId="77777777" w:rsidR="001C6012" w:rsidRPr="008F0280" w:rsidRDefault="001C6012" w:rsidP="001C6012">
      <w:pPr>
        <w:jc w:val="both"/>
        <w:rPr>
          <w:rFonts w:ascii="Geomanist Light" w:eastAsia="Calibri" w:hAnsi="Geomanist Light" w:cs="Arial"/>
          <w:color w:val="000000" w:themeColor="text1"/>
          <w:sz w:val="22"/>
        </w:rPr>
      </w:pPr>
    </w:p>
    <w:p w14:paraId="79792C91" w14:textId="77777777" w:rsidR="001C6012" w:rsidRPr="008F0280" w:rsidRDefault="001C6012" w:rsidP="001C6012">
      <w:pPr>
        <w:jc w:val="both"/>
        <w:rPr>
          <w:rFonts w:ascii="Geomanist Light" w:eastAsia="Calibri" w:hAnsi="Geomanist Light" w:cs="Arial"/>
          <w:color w:val="000000" w:themeColor="text1"/>
          <w:sz w:val="22"/>
          <w:lang w:val="es-ES_tradnl"/>
        </w:rPr>
      </w:pPr>
    </w:p>
    <w:p w14:paraId="38AFB3CF" w14:textId="72B72967" w:rsidR="001C6012" w:rsidRPr="008F0280" w:rsidRDefault="001C6012" w:rsidP="001C6012">
      <w:pPr>
        <w:jc w:val="both"/>
        <w:rPr>
          <w:rFonts w:ascii="Geomanist Light" w:eastAsia="Calibri" w:hAnsi="Geomanist Light" w:cs="Arial"/>
          <w:color w:val="000000" w:themeColor="text1"/>
          <w:sz w:val="22"/>
          <w:lang w:val="es-ES_tradnl"/>
        </w:rPr>
      </w:pPr>
      <w:r w:rsidRPr="008F0280">
        <w:rPr>
          <w:rFonts w:ascii="Geomanist Light" w:eastAsia="Calibri" w:hAnsi="Geomanist Light" w:cs="Arial"/>
          <w:color w:val="000000" w:themeColor="text1"/>
          <w:sz w:val="22"/>
          <w:lang w:val="es-ES_tradnl"/>
        </w:rPr>
        <w:t>Estimado señor Tovar:</w:t>
      </w:r>
    </w:p>
    <w:p w14:paraId="4791CCDD" w14:textId="77777777" w:rsidR="001C6012" w:rsidRPr="008F0280" w:rsidRDefault="001C6012" w:rsidP="001C6012">
      <w:pPr>
        <w:jc w:val="both"/>
        <w:rPr>
          <w:rFonts w:ascii="Geomanist Light" w:eastAsia="Calibri" w:hAnsi="Geomanist Light" w:cs="Arial"/>
          <w:color w:val="000000" w:themeColor="text1"/>
          <w:sz w:val="22"/>
          <w:lang w:val="es-ES_tradnl"/>
        </w:rPr>
      </w:pPr>
    </w:p>
    <w:p w14:paraId="3F6D0AC2" w14:textId="3456A70B" w:rsidR="001C6012" w:rsidRPr="008F0280" w:rsidRDefault="001C6012" w:rsidP="001C6012">
      <w:pPr>
        <w:spacing w:line="276" w:lineRule="auto"/>
        <w:jc w:val="both"/>
        <w:rPr>
          <w:rFonts w:ascii="Geomanist Light" w:eastAsia="Calibri" w:hAnsi="Geomanist Light" w:cs="Arial"/>
          <w:color w:val="000000" w:themeColor="text1"/>
          <w:sz w:val="22"/>
          <w:lang w:val="es-ES_tradnl"/>
        </w:rPr>
      </w:pPr>
      <w:r w:rsidRPr="008F0280">
        <w:rPr>
          <w:rFonts w:ascii="Geomanist Light" w:eastAsia="Calibri" w:hAnsi="Geomanist Light" w:cs="Arial"/>
          <w:color w:val="000000" w:themeColor="text1"/>
          <w:sz w:val="22"/>
          <w:lang w:val="es-ES_tradnl"/>
        </w:rPr>
        <w:t xml:space="preserve">En ejercicio de la competencia otorgada por el numeral 8 del artículo 11 y el numeral 5 del artículo 3 del Decreto Ley 4170 de 2011, </w:t>
      </w:r>
      <w:bookmarkStart w:id="4" w:name="_Hlk99120496"/>
      <w:r w:rsidRPr="008F0280">
        <w:rPr>
          <w:rFonts w:ascii="Geomanist Light" w:eastAsia="Arial MT" w:hAnsi="Geomanist Light" w:cs="Arial MT"/>
          <w:sz w:val="22"/>
          <w:lang w:val="es-ES"/>
        </w:rPr>
        <w:t>y</w:t>
      </w:r>
      <w:r w:rsidRPr="008F0280">
        <w:rPr>
          <w:rFonts w:ascii="Geomanist Light" w:eastAsia="Arial MT" w:hAnsi="Geomanist Light" w:cs="Arial MT"/>
          <w:spacing w:val="-7"/>
          <w:sz w:val="22"/>
          <w:lang w:val="es-ES"/>
        </w:rPr>
        <w:t xml:space="preserve"> </w:t>
      </w:r>
      <w:r w:rsidRPr="008F0280">
        <w:rPr>
          <w:rFonts w:ascii="Geomanist Light" w:eastAsia="Arial MT" w:hAnsi="Geomanist Light" w:cs="Arial MT"/>
          <w:sz w:val="22"/>
          <w:lang w:val="es-ES"/>
        </w:rPr>
        <w:t>dentro</w:t>
      </w:r>
      <w:r w:rsidRPr="008F0280">
        <w:rPr>
          <w:rFonts w:ascii="Geomanist Light" w:eastAsia="Arial MT" w:hAnsi="Geomanist Light" w:cs="Arial MT"/>
          <w:spacing w:val="-7"/>
          <w:sz w:val="22"/>
          <w:lang w:val="es-ES"/>
        </w:rPr>
        <w:t xml:space="preserve"> </w:t>
      </w:r>
      <w:r w:rsidRPr="008F0280">
        <w:rPr>
          <w:rFonts w:ascii="Geomanist Light" w:eastAsia="Arial MT" w:hAnsi="Geomanist Light" w:cs="Arial MT"/>
          <w:sz w:val="22"/>
          <w:lang w:val="es-ES"/>
        </w:rPr>
        <w:t>de</w:t>
      </w:r>
      <w:r w:rsidRPr="008F0280">
        <w:rPr>
          <w:rFonts w:ascii="Geomanist Light" w:eastAsia="Arial MT" w:hAnsi="Geomanist Light" w:cs="Arial MT"/>
          <w:spacing w:val="-8"/>
          <w:sz w:val="22"/>
          <w:lang w:val="es-ES"/>
        </w:rPr>
        <w:t xml:space="preserve"> </w:t>
      </w:r>
      <w:r w:rsidRPr="008F0280">
        <w:rPr>
          <w:rFonts w:ascii="Geomanist Light" w:eastAsia="Arial MT" w:hAnsi="Geomanist Light" w:cs="Arial MT"/>
          <w:sz w:val="22"/>
          <w:lang w:val="es-ES"/>
        </w:rPr>
        <w:t>los</w:t>
      </w:r>
      <w:r w:rsidRPr="008F0280">
        <w:rPr>
          <w:rFonts w:ascii="Geomanist Light" w:eastAsia="Arial MT" w:hAnsi="Geomanist Light" w:cs="Arial MT"/>
          <w:spacing w:val="-7"/>
          <w:sz w:val="22"/>
          <w:lang w:val="es-ES"/>
        </w:rPr>
        <w:t xml:space="preserve"> </w:t>
      </w:r>
      <w:r w:rsidRPr="008F0280">
        <w:rPr>
          <w:rFonts w:ascii="Geomanist Light" w:eastAsia="Arial MT" w:hAnsi="Geomanist Light" w:cs="Arial MT"/>
          <w:sz w:val="22"/>
          <w:lang w:val="es-ES"/>
        </w:rPr>
        <w:t>términos</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establecidos</w:t>
      </w:r>
      <w:r w:rsidRPr="008F0280">
        <w:rPr>
          <w:rFonts w:ascii="Geomanist Light" w:eastAsia="Arial MT" w:hAnsi="Geomanist Light" w:cs="Arial MT"/>
          <w:spacing w:val="-8"/>
          <w:sz w:val="22"/>
          <w:lang w:val="es-ES"/>
        </w:rPr>
        <w:t xml:space="preserve"> </w:t>
      </w:r>
      <w:r w:rsidRPr="008F0280">
        <w:rPr>
          <w:rFonts w:ascii="Geomanist Light" w:eastAsia="Arial MT" w:hAnsi="Geomanist Light" w:cs="Arial MT"/>
          <w:sz w:val="22"/>
          <w:lang w:val="es-ES"/>
        </w:rPr>
        <w:t>en</w:t>
      </w:r>
      <w:r w:rsidRPr="008F0280">
        <w:rPr>
          <w:rFonts w:ascii="Geomanist Light" w:eastAsia="Arial MT" w:hAnsi="Geomanist Light" w:cs="Arial MT"/>
          <w:spacing w:val="-7"/>
          <w:sz w:val="22"/>
          <w:lang w:val="es-ES"/>
        </w:rPr>
        <w:t xml:space="preserve"> </w:t>
      </w:r>
      <w:r w:rsidRPr="008F0280">
        <w:rPr>
          <w:rFonts w:ascii="Geomanist Light" w:eastAsia="Arial MT" w:hAnsi="Geomanist Light" w:cs="Arial MT"/>
          <w:sz w:val="22"/>
          <w:lang w:val="es-ES"/>
        </w:rPr>
        <w:t>el artículo</w:t>
      </w:r>
      <w:r w:rsidRPr="008F0280">
        <w:rPr>
          <w:rFonts w:ascii="Geomanist Light" w:eastAsia="Arial MT" w:hAnsi="Geomanist Light" w:cs="Arial MT"/>
          <w:spacing w:val="-7"/>
          <w:sz w:val="22"/>
          <w:lang w:val="es-ES"/>
        </w:rPr>
        <w:t xml:space="preserve"> </w:t>
      </w:r>
      <w:r w:rsidRPr="008F0280">
        <w:rPr>
          <w:rFonts w:ascii="Geomanist Light" w:eastAsia="Arial MT" w:hAnsi="Geomanist Light" w:cs="Arial MT"/>
          <w:sz w:val="22"/>
          <w:lang w:val="es-ES"/>
        </w:rPr>
        <w:t>14</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de</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la</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Ley</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1437</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de</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2011,</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modificados</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por</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el</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artículo</w:t>
      </w:r>
      <w:r w:rsidRPr="008F0280">
        <w:rPr>
          <w:rFonts w:ascii="Geomanist Light" w:eastAsia="Arial MT" w:hAnsi="Geomanist Light" w:cs="Arial MT"/>
          <w:spacing w:val="-7"/>
          <w:sz w:val="22"/>
          <w:lang w:val="es-ES"/>
        </w:rPr>
        <w:t xml:space="preserve"> </w:t>
      </w:r>
      <w:r w:rsidRPr="008F0280">
        <w:rPr>
          <w:rFonts w:ascii="Geomanist Light" w:eastAsia="Arial MT" w:hAnsi="Geomanist Light" w:cs="Arial MT"/>
          <w:sz w:val="22"/>
          <w:lang w:val="es-ES"/>
        </w:rPr>
        <w:t>5</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del</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Decreto</w:t>
      </w:r>
      <w:r w:rsidRPr="008F0280">
        <w:rPr>
          <w:rFonts w:ascii="Geomanist Light" w:eastAsia="Arial MT" w:hAnsi="Geomanist Light" w:cs="Arial MT"/>
          <w:spacing w:val="-6"/>
          <w:sz w:val="22"/>
          <w:lang w:val="es-ES"/>
        </w:rPr>
        <w:t xml:space="preserve"> </w:t>
      </w:r>
      <w:r w:rsidRPr="008F0280">
        <w:rPr>
          <w:rFonts w:ascii="Geomanist Light" w:eastAsia="Arial MT" w:hAnsi="Geomanist Light" w:cs="Arial MT"/>
          <w:sz w:val="22"/>
          <w:lang w:val="es-ES"/>
        </w:rPr>
        <w:t xml:space="preserve">Legislativo 491 del 28 de marzo de 2020, </w:t>
      </w:r>
      <w:bookmarkEnd w:id="4"/>
      <w:r w:rsidRPr="008F0280">
        <w:rPr>
          <w:rFonts w:ascii="Geomanist Light" w:eastAsia="Calibri" w:hAnsi="Geomanist Light" w:cs="Arial"/>
          <w:color w:val="000000" w:themeColor="text1"/>
          <w:sz w:val="22"/>
          <w:lang w:val="es-ES_tradnl"/>
        </w:rPr>
        <w:t xml:space="preserve">la Agencia Nacional de Contratación Pública </w:t>
      </w:r>
      <w:r w:rsidRPr="008F0280">
        <w:rPr>
          <w:rFonts w:ascii="Courier New" w:eastAsia="Calibri" w:hAnsi="Courier New" w:cs="Courier New"/>
          <w:color w:val="000000" w:themeColor="text1"/>
          <w:sz w:val="22"/>
          <w:lang w:val="es-ES_tradnl"/>
        </w:rPr>
        <w:t>―</w:t>
      </w:r>
      <w:r w:rsidRPr="008F0280">
        <w:rPr>
          <w:rFonts w:ascii="Geomanist Light" w:eastAsia="Calibri" w:hAnsi="Geomanist Light" w:cs="Arial"/>
          <w:color w:val="000000" w:themeColor="text1"/>
          <w:sz w:val="22"/>
          <w:lang w:val="es-ES_tradnl"/>
        </w:rPr>
        <w:t xml:space="preserve"> Colombia Compra Eficiente, responde su consulta del 1</w:t>
      </w:r>
      <w:r w:rsidR="008F0280">
        <w:rPr>
          <w:rFonts w:ascii="Geomanist Light" w:eastAsia="Calibri" w:hAnsi="Geomanist Light" w:cs="Arial"/>
          <w:color w:val="000000" w:themeColor="text1"/>
          <w:sz w:val="22"/>
          <w:lang w:val="es-ES_tradnl"/>
        </w:rPr>
        <w:t xml:space="preserve">6 de septiembre </w:t>
      </w:r>
      <w:r w:rsidRPr="008F0280">
        <w:rPr>
          <w:rFonts w:ascii="Geomanist Light" w:eastAsia="Calibri" w:hAnsi="Geomanist Light" w:cs="Arial"/>
          <w:color w:val="000000" w:themeColor="text1"/>
          <w:sz w:val="22"/>
          <w:lang w:val="es-ES_tradnl"/>
        </w:rPr>
        <w:t>de 2022.</w:t>
      </w:r>
    </w:p>
    <w:p w14:paraId="55429176" w14:textId="77777777" w:rsidR="001C6012" w:rsidRPr="008F0280" w:rsidRDefault="001C6012" w:rsidP="001C6012">
      <w:pPr>
        <w:spacing w:line="276" w:lineRule="auto"/>
        <w:jc w:val="both"/>
        <w:rPr>
          <w:rFonts w:ascii="Geomanist Light" w:eastAsia="Calibri" w:hAnsi="Geomanist Light" w:cs="Arial"/>
          <w:b/>
          <w:color w:val="000000" w:themeColor="text1"/>
          <w:sz w:val="22"/>
          <w:lang w:val="es-ES_tradnl"/>
        </w:rPr>
      </w:pPr>
    </w:p>
    <w:p w14:paraId="75D345AA" w14:textId="77777777" w:rsidR="001C6012" w:rsidRPr="008F0280" w:rsidRDefault="001C6012" w:rsidP="001C6012">
      <w:pPr>
        <w:pStyle w:val="Prrafodelista"/>
        <w:numPr>
          <w:ilvl w:val="0"/>
          <w:numId w:val="1"/>
        </w:numPr>
        <w:tabs>
          <w:tab w:val="left" w:pos="0"/>
          <w:tab w:val="left" w:pos="142"/>
          <w:tab w:val="left" w:pos="284"/>
        </w:tabs>
        <w:spacing w:line="276" w:lineRule="auto"/>
        <w:ind w:left="0" w:firstLine="0"/>
        <w:jc w:val="both"/>
        <w:rPr>
          <w:rFonts w:ascii="Geomanist Light" w:eastAsia="Calibri" w:hAnsi="Geomanist Light" w:cs="Arial"/>
          <w:b/>
          <w:color w:val="000000" w:themeColor="text1"/>
          <w:sz w:val="22"/>
          <w:lang w:val="es-ES_tradnl"/>
        </w:rPr>
      </w:pPr>
      <w:r w:rsidRPr="008F0280">
        <w:rPr>
          <w:rFonts w:ascii="Geomanist Light" w:eastAsia="Calibri" w:hAnsi="Geomanist Light" w:cs="Arial"/>
          <w:b/>
          <w:color w:val="000000" w:themeColor="text1"/>
          <w:sz w:val="22"/>
          <w:lang w:val="es-ES_tradnl"/>
        </w:rPr>
        <w:t xml:space="preserve">Problema planteado </w:t>
      </w:r>
    </w:p>
    <w:p w14:paraId="452476E1" w14:textId="77777777" w:rsidR="001C6012" w:rsidRPr="008F0280" w:rsidRDefault="001C6012" w:rsidP="001C6012">
      <w:pPr>
        <w:tabs>
          <w:tab w:val="left" w:pos="426"/>
        </w:tabs>
        <w:spacing w:line="276" w:lineRule="auto"/>
        <w:jc w:val="both"/>
        <w:rPr>
          <w:rFonts w:ascii="Geomanist Light" w:eastAsia="Calibri" w:hAnsi="Geomanist Light" w:cs="Arial"/>
          <w:b/>
          <w:color w:val="000000" w:themeColor="text1"/>
          <w:sz w:val="22"/>
          <w:lang w:val="es-ES_tradnl"/>
        </w:rPr>
      </w:pPr>
    </w:p>
    <w:p w14:paraId="13DECB05" w14:textId="77777777" w:rsidR="009B7D8D" w:rsidRPr="008F0280" w:rsidRDefault="009B7D8D" w:rsidP="009B7D8D">
      <w:pPr>
        <w:spacing w:line="276" w:lineRule="auto"/>
        <w:jc w:val="both"/>
        <w:rPr>
          <w:rFonts w:ascii="Geomanist Light" w:hAnsi="Geomanist Light" w:cs="Arial"/>
          <w:color w:val="000000"/>
          <w:sz w:val="22"/>
          <w:szCs w:val="22"/>
          <w:lang w:val="es-ES"/>
        </w:rPr>
      </w:pPr>
      <w:r w:rsidRPr="008F0280">
        <w:rPr>
          <w:rFonts w:ascii="Geomanist Light" w:hAnsi="Geomanist Light" w:cs="Arial"/>
          <w:color w:val="000000"/>
          <w:sz w:val="22"/>
          <w:szCs w:val="22"/>
          <w:lang w:val="es-ES_tradnl"/>
        </w:rPr>
        <w:t>Usted formula la siguiente consulta</w:t>
      </w:r>
      <w:r w:rsidRPr="008F0280">
        <w:rPr>
          <w:rFonts w:ascii="Geomanist Light" w:hAnsi="Geomanist Light" w:cs="Arial"/>
          <w:color w:val="000000"/>
          <w:sz w:val="22"/>
          <w:lang w:val="es-ES_tradnl"/>
        </w:rPr>
        <w:t xml:space="preserve"> relacionada con los artículos 63 y 95 de la Ley 2166 de 2021</w:t>
      </w:r>
      <w:r w:rsidRPr="008F0280">
        <w:rPr>
          <w:rFonts w:ascii="Geomanist Light" w:hAnsi="Geomanist Light" w:cs="Arial"/>
          <w:color w:val="000000"/>
          <w:sz w:val="22"/>
          <w:szCs w:val="22"/>
          <w:lang w:val="es-ES_tradnl"/>
        </w:rPr>
        <w:t>:</w:t>
      </w:r>
      <w:r w:rsidRPr="008F0280">
        <w:rPr>
          <w:rFonts w:ascii="Geomanist Light" w:hAnsi="Geomanist Light"/>
          <w:color w:val="000000"/>
        </w:rPr>
        <w:t xml:space="preserve"> </w:t>
      </w:r>
    </w:p>
    <w:p w14:paraId="23F34B32" w14:textId="77777777" w:rsidR="001C6012" w:rsidRPr="008F0280" w:rsidRDefault="001C6012" w:rsidP="001C6012">
      <w:pPr>
        <w:jc w:val="both"/>
        <w:rPr>
          <w:rFonts w:ascii="Geomanist Light" w:hAnsi="Geomanist Light" w:cs="Arial"/>
          <w:color w:val="000000" w:themeColor="text1"/>
          <w:sz w:val="21"/>
          <w:szCs w:val="21"/>
        </w:rPr>
      </w:pPr>
    </w:p>
    <w:p w14:paraId="72E1B70D" w14:textId="299ED876" w:rsidR="001C6012" w:rsidRPr="008F0280" w:rsidRDefault="00681ED4" w:rsidP="008F0280">
      <w:pPr>
        <w:ind w:left="709" w:right="709"/>
        <w:jc w:val="both"/>
        <w:rPr>
          <w:rFonts w:ascii="Geomanist Light" w:eastAsia="Calibri" w:hAnsi="Geomanist Light" w:cs="Arial"/>
          <w:color w:val="000000" w:themeColor="text1"/>
          <w:sz w:val="21"/>
          <w:szCs w:val="21"/>
        </w:rPr>
      </w:pPr>
      <w:r w:rsidRPr="008F0280">
        <w:rPr>
          <w:rFonts w:ascii="Geomanist Light" w:eastAsia="Calibri" w:hAnsi="Geomanist Light" w:cs="Arial"/>
          <w:color w:val="000000" w:themeColor="text1"/>
          <w:sz w:val="22"/>
          <w:lang w:val="es-ES"/>
        </w:rPr>
        <w:t>«</w:t>
      </w:r>
      <w:r w:rsidRPr="008F0280">
        <w:rPr>
          <w:rFonts w:ascii="Geomanist Light" w:eastAsia="Calibri" w:hAnsi="Geomanist Light" w:cs="Arial"/>
          <w:color w:val="000000" w:themeColor="text1"/>
          <w:sz w:val="21"/>
          <w:szCs w:val="21"/>
        </w:rPr>
        <w:t>[¿] Pueden las entidades territoriales (Departamentos) celebrar convenios solidarios con la J.A.C. sin consideración a la cuantía, fundados en el artículo 95 de la ley 2166 de 2021 que autoriza a los entes territoriales del orden Departamental para celebrar directamente convenios solidarios con los Organismos de Acción Comunal con el fin de contratar con los habitantes de la comunidad [?]</w:t>
      </w:r>
      <w:r w:rsidR="006C0DE4" w:rsidRPr="008F0280">
        <w:rPr>
          <w:rFonts w:ascii="Geomanist Light" w:eastAsia="Calibri" w:hAnsi="Geomanist Light" w:cs="Arial"/>
          <w:color w:val="000000" w:themeColor="text1"/>
          <w:sz w:val="21"/>
          <w:szCs w:val="21"/>
        </w:rPr>
        <w:t>».</w:t>
      </w:r>
      <w:r w:rsidRPr="008F0280">
        <w:rPr>
          <w:rFonts w:ascii="Geomanist Light" w:eastAsia="Calibri" w:hAnsi="Geomanist Light" w:cs="Arial"/>
          <w:color w:val="000000" w:themeColor="text1"/>
          <w:sz w:val="21"/>
          <w:szCs w:val="21"/>
        </w:rPr>
        <w:t xml:space="preserve"> </w:t>
      </w:r>
    </w:p>
    <w:p w14:paraId="65C3E35C" w14:textId="77777777" w:rsidR="009B7D8D" w:rsidRPr="008F0280" w:rsidRDefault="009B7D8D" w:rsidP="00681ED4">
      <w:pPr>
        <w:spacing w:line="276" w:lineRule="auto"/>
        <w:ind w:left="709" w:right="709"/>
        <w:jc w:val="both"/>
        <w:rPr>
          <w:rFonts w:ascii="Geomanist Light" w:hAnsi="Geomanist Light" w:cs="Arial"/>
          <w:color w:val="000000" w:themeColor="text1"/>
          <w:sz w:val="21"/>
          <w:szCs w:val="21"/>
        </w:rPr>
      </w:pPr>
    </w:p>
    <w:p w14:paraId="583861C9" w14:textId="77777777" w:rsidR="001C6012" w:rsidRPr="008F0280" w:rsidRDefault="001C6012" w:rsidP="001C6012">
      <w:pPr>
        <w:pStyle w:val="Prrafodelista"/>
        <w:numPr>
          <w:ilvl w:val="0"/>
          <w:numId w:val="1"/>
        </w:numPr>
        <w:tabs>
          <w:tab w:val="left" w:pos="0"/>
          <w:tab w:val="left" w:pos="284"/>
        </w:tabs>
        <w:ind w:left="0" w:firstLine="0"/>
        <w:jc w:val="both"/>
        <w:rPr>
          <w:rFonts w:ascii="Geomanist Light" w:eastAsia="Calibri" w:hAnsi="Geomanist Light" w:cs="Arial"/>
          <w:b/>
          <w:color w:val="000000" w:themeColor="text1"/>
          <w:sz w:val="22"/>
          <w:lang w:val="es-ES_tradnl"/>
        </w:rPr>
      </w:pPr>
      <w:r w:rsidRPr="008F0280">
        <w:rPr>
          <w:rFonts w:ascii="Geomanist Light" w:eastAsia="Calibri" w:hAnsi="Geomanist Light" w:cs="Arial"/>
          <w:b/>
          <w:color w:val="000000" w:themeColor="text1"/>
          <w:sz w:val="22"/>
          <w:lang w:val="es-ES_tradnl"/>
        </w:rPr>
        <w:t>Consideraciones</w:t>
      </w:r>
    </w:p>
    <w:p w14:paraId="060C43CD" w14:textId="77777777" w:rsidR="001C6012" w:rsidRPr="008F0280" w:rsidRDefault="001C6012" w:rsidP="001C6012">
      <w:pPr>
        <w:spacing w:line="276" w:lineRule="auto"/>
        <w:jc w:val="both"/>
        <w:rPr>
          <w:rFonts w:ascii="Geomanist Light" w:eastAsia="Calibri" w:hAnsi="Geomanist Light" w:cs="Arial"/>
          <w:color w:val="000000" w:themeColor="text1"/>
          <w:sz w:val="22"/>
          <w:lang w:val="es-ES"/>
        </w:rPr>
      </w:pPr>
    </w:p>
    <w:p w14:paraId="1F91B28B" w14:textId="77777777" w:rsidR="001C6012" w:rsidRPr="008F0280" w:rsidRDefault="001C6012" w:rsidP="001C6012">
      <w:pPr>
        <w:spacing w:line="276" w:lineRule="auto"/>
        <w:jc w:val="both"/>
        <w:rPr>
          <w:rFonts w:ascii="Geomanist Light" w:hAnsi="Geomanist Light" w:cs="Arial"/>
          <w:bCs/>
          <w:color w:val="000000" w:themeColor="text1"/>
          <w:sz w:val="22"/>
          <w:lang w:val="es-ES"/>
        </w:rPr>
      </w:pPr>
      <w:r w:rsidRPr="008F0280">
        <w:rPr>
          <w:rFonts w:ascii="Geomanist Light" w:eastAsia="Calibri" w:hAnsi="Geomanist Light" w:cs="Arial"/>
          <w:color w:val="000000" w:themeColor="text1"/>
          <w:sz w:val="22"/>
          <w:szCs w:val="22"/>
        </w:rPr>
        <w:t xml:space="preserve">Para responder sus interrogantes, </w:t>
      </w:r>
      <w:r w:rsidRPr="008F0280">
        <w:rPr>
          <w:rFonts w:ascii="Geomanist Light" w:eastAsia="Calibri" w:hAnsi="Geomanist Light" w:cs="Arial"/>
          <w:color w:val="000000" w:themeColor="text1"/>
          <w:sz w:val="22"/>
          <w:lang w:val="es-ES"/>
        </w:rPr>
        <w:t>se analizarán los siguientes temas</w:t>
      </w:r>
      <w:r w:rsidRPr="008F0280">
        <w:rPr>
          <w:rFonts w:ascii="Geomanist Light" w:hAnsi="Geomanist Light" w:cs="Arial"/>
          <w:color w:val="000000" w:themeColor="text1"/>
          <w:sz w:val="22"/>
          <w:lang w:val="es-ES"/>
        </w:rPr>
        <w:t xml:space="preserve">: </w:t>
      </w:r>
      <w:r w:rsidRPr="008F0280">
        <w:rPr>
          <w:rFonts w:ascii="Geomanist Light" w:hAnsi="Geomanist Light" w:cs="Arial"/>
          <w:color w:val="000000" w:themeColor="text1"/>
          <w:sz w:val="22"/>
          <w:lang w:val="es-ES_tradnl"/>
        </w:rPr>
        <w:t xml:space="preserve">i) aplicación de los convenios solidarios y los organismos de acción comunal de conformidad con la Ley 136 de 1994 </w:t>
      </w:r>
      <w:r w:rsidRPr="008F0280">
        <w:rPr>
          <w:rFonts w:ascii="Geomanist Light" w:hAnsi="Geomanist Light" w:cs="Arial"/>
          <w:color w:val="000000" w:themeColor="text1"/>
          <w:sz w:val="22"/>
          <w:lang w:val="es-ES"/>
        </w:rPr>
        <w:t xml:space="preserve">y ii) </w:t>
      </w:r>
      <w:r w:rsidRPr="008F0280">
        <w:rPr>
          <w:rFonts w:ascii="Geomanist Light" w:eastAsia="Calibri" w:hAnsi="Geomanist Light" w:cs="Arial"/>
          <w:bCs/>
          <w:color w:val="000000" w:themeColor="text1"/>
          <w:sz w:val="22"/>
          <w:szCs w:val="22"/>
        </w:rPr>
        <w:t xml:space="preserve">convenios solidarios con organismos de acción comunal bajo la Ley 2166 de 2021. </w:t>
      </w:r>
    </w:p>
    <w:p w14:paraId="337B3246" w14:textId="4E407BE8" w:rsidR="001C6012" w:rsidRPr="008F0280" w:rsidRDefault="00681ED4" w:rsidP="001C6012">
      <w:pPr>
        <w:spacing w:before="120" w:line="276" w:lineRule="auto"/>
        <w:ind w:firstLine="709"/>
        <w:jc w:val="both"/>
        <w:rPr>
          <w:rFonts w:ascii="Geomanist Light" w:eastAsia="Calibri" w:hAnsi="Geomanist Light" w:cs="Arial"/>
          <w:color w:val="000000" w:themeColor="text1"/>
          <w:sz w:val="22"/>
          <w:lang w:val="es-ES"/>
        </w:rPr>
      </w:pPr>
      <w:r w:rsidRPr="008F0280">
        <w:rPr>
          <w:rFonts w:ascii="Geomanist Light" w:eastAsia="Calibri" w:hAnsi="Geomanist Light" w:cs="Arial"/>
          <w:bCs/>
          <w:sz w:val="22"/>
          <w:lang w:val="es-ES"/>
        </w:rPr>
        <w:t>La Agencia Nacional de Contratación Pública – Colombia Compra Eficiente, en los conceptos No. 4201913000006135 del 10 de septiembre de 2019,</w:t>
      </w:r>
      <w:r w:rsidRPr="008F0280">
        <w:rPr>
          <w:rFonts w:ascii="Geomanist Light" w:eastAsia="Calibri" w:hAnsi="Geomanist Light" w:cs="Arial"/>
          <w:bCs/>
          <w:sz w:val="22"/>
        </w:rPr>
        <w:t xml:space="preserve"> </w:t>
      </w:r>
      <w:r w:rsidRPr="008F0280">
        <w:rPr>
          <w:rFonts w:ascii="Geomanist Light" w:eastAsia="Calibri" w:hAnsi="Geomanist Light" w:cs="Arial"/>
          <w:bCs/>
          <w:sz w:val="22"/>
          <w:lang w:val="es-ES"/>
        </w:rPr>
        <w:t xml:space="preserve">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C-079 del 18 de febrero de 2022, C-119 del 25 de marzo de 2022 y 455 del 15 de julio de 2022 </w:t>
      </w:r>
      <w:r w:rsidR="001C6012" w:rsidRPr="008F0280">
        <w:rPr>
          <w:rFonts w:ascii="Geomanist Light" w:eastAsia="Calibri" w:hAnsi="Geomanist Light" w:cs="Arial"/>
          <w:color w:val="000000" w:themeColor="text1"/>
          <w:sz w:val="22"/>
          <w:lang w:val="es-ES"/>
        </w:rPr>
        <w:t xml:space="preserve">analizó los convenios solidarios, su alcance y su régimen contractual. </w:t>
      </w:r>
      <w:r w:rsidR="001C6012" w:rsidRPr="008F0280">
        <w:rPr>
          <w:rFonts w:ascii="Geomanist Light" w:eastAsia="Calibri" w:hAnsi="Geomanist Light" w:cs="Arial"/>
          <w:color w:val="000000" w:themeColor="text1"/>
          <w:sz w:val="22"/>
          <w:lang w:val="es-ES_tradnl"/>
        </w:rPr>
        <w:t xml:space="preserve">La tesis propuesta en estos conceptos se reitera a continuación y se complementa en lo pertinente teniendo en cuenta los interrogantes planteados. </w:t>
      </w:r>
    </w:p>
    <w:p w14:paraId="18446E9D" w14:textId="77777777" w:rsidR="001C6012" w:rsidRPr="008F0280" w:rsidRDefault="001C6012" w:rsidP="001C6012">
      <w:pPr>
        <w:tabs>
          <w:tab w:val="left" w:pos="0"/>
        </w:tabs>
        <w:spacing w:line="276" w:lineRule="auto"/>
        <w:jc w:val="both"/>
        <w:rPr>
          <w:rFonts w:ascii="Geomanist Light" w:eastAsia="Calibri" w:hAnsi="Geomanist Light" w:cs="Arial"/>
          <w:b/>
          <w:color w:val="000000" w:themeColor="text1"/>
          <w:sz w:val="22"/>
        </w:rPr>
      </w:pPr>
    </w:p>
    <w:p w14:paraId="145445F2" w14:textId="77777777" w:rsidR="001C6012" w:rsidRPr="008F0280" w:rsidRDefault="001C6012" w:rsidP="001C6012">
      <w:pPr>
        <w:tabs>
          <w:tab w:val="left" w:pos="426"/>
        </w:tabs>
        <w:jc w:val="both"/>
        <w:rPr>
          <w:rFonts w:ascii="Geomanist Light" w:eastAsia="Calibri" w:hAnsi="Geomanist Light" w:cs="Arial"/>
          <w:noProof/>
          <w:color w:val="000000" w:themeColor="text1"/>
          <w:sz w:val="22"/>
          <w:lang w:val="es-ES"/>
        </w:rPr>
      </w:pPr>
      <w:r w:rsidRPr="008F0280">
        <w:rPr>
          <w:rFonts w:ascii="Geomanist Light" w:eastAsia="Calibri" w:hAnsi="Geomanist Light" w:cs="Arial"/>
          <w:b/>
          <w:bCs/>
          <w:color w:val="000000" w:themeColor="text1"/>
          <w:sz w:val="22"/>
          <w:lang w:eastAsia="en-GB"/>
        </w:rPr>
        <w:t xml:space="preserve">2.1. </w:t>
      </w:r>
      <w:r w:rsidRPr="008F0280">
        <w:rPr>
          <w:rFonts w:ascii="Geomanist Light" w:eastAsia="Calibri" w:hAnsi="Geomanist Light" w:cs="Arial"/>
          <w:b/>
          <w:bCs/>
          <w:color w:val="000000" w:themeColor="text1"/>
          <w:sz w:val="22"/>
          <w:lang w:val="es-ES" w:eastAsia="en-GB"/>
        </w:rPr>
        <w:t>Aplicación de los convenios solidarios</w:t>
      </w:r>
      <w:r w:rsidRPr="008F0280">
        <w:rPr>
          <w:rFonts w:ascii="Geomanist Light" w:eastAsia="Calibri" w:hAnsi="Geomanist Light" w:cs="Arial"/>
          <w:b/>
          <w:bCs/>
          <w:color w:val="000000" w:themeColor="text1"/>
          <w:sz w:val="22"/>
          <w:lang w:eastAsia="en-GB"/>
        </w:rPr>
        <w:t xml:space="preserve"> y los organismos de acción comunal de conformidad con la Ley 136 de 1994</w:t>
      </w:r>
    </w:p>
    <w:p w14:paraId="000BFE47" w14:textId="77777777" w:rsidR="001C6012" w:rsidRPr="008F0280" w:rsidRDefault="001C6012" w:rsidP="001C6012">
      <w:pPr>
        <w:spacing w:line="276" w:lineRule="auto"/>
        <w:jc w:val="both"/>
        <w:rPr>
          <w:rFonts w:ascii="Geomanist Light" w:eastAsia="Arial" w:hAnsi="Geomanist Light" w:cs="Arial"/>
          <w:b/>
          <w:color w:val="000000" w:themeColor="text1"/>
          <w:sz w:val="22"/>
          <w:szCs w:val="22"/>
          <w:lang w:val="es-ES" w:eastAsia="en-US"/>
        </w:rPr>
      </w:pPr>
    </w:p>
    <w:p w14:paraId="6726A775" w14:textId="77777777" w:rsidR="001C6012" w:rsidRPr="008F0280" w:rsidRDefault="001C6012" w:rsidP="001C6012">
      <w:pPr>
        <w:spacing w:after="120" w:line="276" w:lineRule="auto"/>
        <w:jc w:val="both"/>
        <w:rPr>
          <w:rFonts w:ascii="Geomanist Light" w:eastAsia="Calibri" w:hAnsi="Geomanist Light" w:cs="Arial"/>
          <w:color w:val="000000" w:themeColor="text1"/>
          <w:sz w:val="22"/>
          <w:lang w:val="es-ES"/>
        </w:rPr>
      </w:pPr>
      <w:r w:rsidRPr="008F0280">
        <w:rPr>
          <w:rFonts w:ascii="Geomanist Light" w:eastAsia="Calibri" w:hAnsi="Geomanist Light" w:cs="Arial"/>
          <w:color w:val="000000" w:themeColor="text1"/>
          <w:sz w:val="22"/>
          <w:szCs w:val="22"/>
          <w:lang w:val="es-ES"/>
        </w:rPr>
        <w:t xml:space="preserve">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r w:rsidRPr="008F0280">
        <w:rPr>
          <w:rFonts w:ascii="Geomanist Light" w:eastAsia="Calibri" w:hAnsi="Geomanist Light" w:cs="Arial"/>
          <w:color w:val="000000" w:themeColor="text1"/>
          <w:sz w:val="22"/>
          <w:lang w:val="es-ES"/>
        </w:rPr>
        <w:t>A su vez, el referido mandato constitucional faculta al Gobierno Nacional para reglamentar la materia.</w:t>
      </w:r>
    </w:p>
    <w:p w14:paraId="50F32027" w14:textId="77777777" w:rsidR="001C6012" w:rsidRPr="008F0280" w:rsidRDefault="001C6012" w:rsidP="001C6012">
      <w:pPr>
        <w:spacing w:after="120" w:line="276" w:lineRule="auto"/>
        <w:ind w:firstLine="708"/>
        <w:jc w:val="both"/>
        <w:rPr>
          <w:rFonts w:ascii="Geomanist Light" w:eastAsia="Calibri" w:hAnsi="Geomanist Light" w:cs="Arial"/>
          <w:color w:val="000000" w:themeColor="text1"/>
          <w:sz w:val="22"/>
          <w:lang w:val="es-ES"/>
        </w:rPr>
      </w:pPr>
      <w:r w:rsidRPr="008F0280">
        <w:rPr>
          <w:rFonts w:ascii="Geomanist Light" w:eastAsia="Calibri" w:hAnsi="Geomanist Light" w:cs="Arial"/>
          <w:color w:val="000000" w:themeColor="text1"/>
          <w:sz w:val="22"/>
          <w:lang w:val="es-ES"/>
        </w:rPr>
        <w:t>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En este sentido, reiterando la tesis expuesta por esta Agencia mediante concepto 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14:paraId="1A2547D2" w14:textId="77777777" w:rsidR="001C6012" w:rsidRPr="008F0280" w:rsidRDefault="001C6012" w:rsidP="001C6012">
      <w:pPr>
        <w:spacing w:after="120" w:line="276" w:lineRule="auto"/>
        <w:ind w:firstLine="708"/>
        <w:jc w:val="both"/>
        <w:rPr>
          <w:rFonts w:ascii="Geomanist Light" w:eastAsia="Calibri" w:hAnsi="Geomanist Light" w:cs="Arial"/>
          <w:color w:val="000000" w:themeColor="text1"/>
          <w:sz w:val="22"/>
          <w:lang w:val="es-ES"/>
        </w:rPr>
      </w:pPr>
      <w:r w:rsidRPr="008F0280">
        <w:rPr>
          <w:rFonts w:ascii="Geomanist Light" w:eastAsia="Calibri" w:hAnsi="Geomanist Light" w:cs="Arial"/>
          <w:color w:val="000000" w:themeColor="text1"/>
          <w:sz w:val="22"/>
          <w:lang w:val="es-ES"/>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8F0280">
        <w:rPr>
          <w:rFonts w:ascii="Geomanist Light" w:eastAsia="Calibri" w:hAnsi="Geomanist Light" w:cs="Arial"/>
          <w:color w:val="000000" w:themeColor="text1"/>
          <w:sz w:val="22"/>
          <w:vertAlign w:val="superscript"/>
        </w:rPr>
        <w:footnoteReference w:id="1"/>
      </w:r>
      <w:r w:rsidRPr="008F0280">
        <w:rPr>
          <w:rFonts w:ascii="Geomanist Light" w:eastAsia="Calibri" w:hAnsi="Geomanist Light" w:cs="Arial"/>
          <w:color w:val="000000" w:themeColor="text1"/>
          <w:sz w:val="22"/>
          <w:lang w:val="es-ES"/>
        </w:rPr>
        <w:t>.</w:t>
      </w:r>
    </w:p>
    <w:p w14:paraId="2340F9FD" w14:textId="77777777" w:rsidR="001C6012" w:rsidRPr="008F0280" w:rsidRDefault="001C6012" w:rsidP="001C6012">
      <w:pPr>
        <w:spacing w:after="120" w:line="276" w:lineRule="auto"/>
        <w:ind w:firstLine="708"/>
        <w:jc w:val="both"/>
        <w:rPr>
          <w:rFonts w:ascii="Geomanist Light" w:eastAsia="Calibri" w:hAnsi="Geomanist Light" w:cs="Arial"/>
          <w:color w:val="000000" w:themeColor="text1"/>
          <w:sz w:val="22"/>
          <w:lang w:val="es-ES"/>
        </w:rPr>
      </w:pPr>
      <w:r w:rsidRPr="008F0280">
        <w:rPr>
          <w:rFonts w:ascii="Geomanist Light" w:eastAsia="Calibri" w:hAnsi="Geomanist Light" w:cs="Arial"/>
          <w:color w:val="000000" w:themeColor="text1"/>
          <w:sz w:val="22"/>
          <w:lang w:val="es-ES"/>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0EC32951" w14:textId="77777777" w:rsidR="001C6012" w:rsidRPr="008F0280" w:rsidRDefault="001C6012" w:rsidP="001C6012">
      <w:pPr>
        <w:spacing w:after="120" w:line="276" w:lineRule="auto"/>
        <w:ind w:firstLine="709"/>
        <w:jc w:val="both"/>
        <w:rPr>
          <w:rFonts w:ascii="Geomanist Light" w:eastAsia="Calibri" w:hAnsi="Geomanist Light" w:cs="Arial"/>
          <w:color w:val="000000" w:themeColor="text1"/>
          <w:sz w:val="22"/>
          <w:lang w:val="es-ES"/>
        </w:rPr>
      </w:pPr>
      <w:r w:rsidRPr="008F0280">
        <w:rPr>
          <w:rFonts w:ascii="Geomanist Light" w:eastAsia="Calibri" w:hAnsi="Geomanist Light" w:cs="Arial"/>
          <w:color w:val="000000" w:themeColor="text1"/>
          <w:sz w:val="22"/>
          <w:lang w:val="es-ES"/>
        </w:rPr>
        <w:t xml:space="preserve">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7014CA0F" w14:textId="77777777" w:rsidR="001C6012" w:rsidRPr="008F0280" w:rsidRDefault="001C6012" w:rsidP="001C6012">
      <w:pPr>
        <w:spacing w:after="120" w:line="276" w:lineRule="auto"/>
        <w:ind w:firstLine="709"/>
        <w:jc w:val="both"/>
        <w:rPr>
          <w:rFonts w:ascii="Geomanist Light" w:eastAsia="Calibri" w:hAnsi="Geomanist Light" w:cs="Arial"/>
          <w:color w:val="000000" w:themeColor="text1"/>
          <w:sz w:val="22"/>
          <w:lang w:val="es-ES"/>
        </w:rPr>
      </w:pPr>
      <w:r w:rsidRPr="008F0280">
        <w:rPr>
          <w:rFonts w:ascii="Geomanist Light" w:eastAsia="Calibri" w:hAnsi="Geomanist Light" w:cs="Arial"/>
          <w:color w:val="000000" w:themeColor="text1"/>
          <w:sz w:val="22"/>
          <w:lang w:val="es-ES"/>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del interés público, y ser concordantes con el Plan Nacional o los planes seccionales de desarrollo, según el caso. </w:t>
      </w:r>
    </w:p>
    <w:p w14:paraId="6898A625" w14:textId="77777777" w:rsidR="001C6012" w:rsidRPr="008F0280" w:rsidRDefault="001C6012" w:rsidP="001C6012">
      <w:pPr>
        <w:spacing w:after="120" w:line="276" w:lineRule="auto"/>
        <w:ind w:firstLine="709"/>
        <w:jc w:val="both"/>
        <w:rPr>
          <w:rFonts w:ascii="Geomanist Light" w:hAnsi="Geomanist Light" w:cs="Arial"/>
          <w:color w:val="000000" w:themeColor="text1"/>
          <w:sz w:val="22"/>
          <w:lang w:val="es-ES"/>
        </w:rPr>
      </w:pPr>
      <w:r w:rsidRPr="008F0280">
        <w:rPr>
          <w:rFonts w:ascii="Geomanist Light" w:hAnsi="Geomanist Light" w:cs="Arial"/>
          <w:color w:val="000000" w:themeColor="text1"/>
          <w:sz w:val="22"/>
          <w:lang w:val="es-ES"/>
        </w:rPr>
        <w:t xml:space="preserve">De esta manera, habiendo abordado las características generales aplicables a la celebración de cualquier convenio solidario, debe destacarse que el </w:t>
      </w:r>
      <w:bookmarkStart w:id="5" w:name="_Hlk69293147"/>
      <w:r w:rsidRPr="008F0280">
        <w:rPr>
          <w:rFonts w:ascii="Geomanist Light" w:hAnsi="Geomanist Light" w:cs="Arial"/>
          <w:i/>
          <w:iCs/>
          <w:color w:val="000000" w:themeColor="text1"/>
          <w:sz w:val="22"/>
          <w:lang w:val="es-ES"/>
        </w:rPr>
        <w:t>primer régimen</w:t>
      </w:r>
      <w:r w:rsidRPr="008F0280">
        <w:rPr>
          <w:rFonts w:ascii="Geomanist Light" w:hAnsi="Geomanist Light" w:cs="Arial"/>
          <w:color w:val="000000" w:themeColor="text1"/>
          <w:sz w:val="22"/>
          <w:lang w:val="es-ES"/>
        </w:rPr>
        <w:t xml:space="preserve"> encuentra su fundamento en el </w:t>
      </w:r>
      <w:r w:rsidRPr="008F0280">
        <w:rPr>
          <w:rFonts w:ascii="Geomanist Light" w:hAnsi="Geomanist Light" w:cs="Arial"/>
          <w:i/>
          <w:iCs/>
          <w:color w:val="000000" w:themeColor="text1"/>
          <w:sz w:val="22"/>
          <w:lang w:val="es-ES"/>
        </w:rPr>
        <w:t>parágrafo cuarto de la Ley 136 de 1994</w:t>
      </w:r>
      <w:r w:rsidRPr="008F0280">
        <w:rPr>
          <w:rFonts w:ascii="Geomanist Light" w:hAnsi="Geomanist Light" w:cs="Arial"/>
          <w:color w:val="000000" w:themeColor="text1"/>
          <w:sz w:val="22"/>
          <w:lang w:val="es-ES"/>
        </w:rPr>
        <w:t>.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5"/>
      <w:r w:rsidRPr="008F0280">
        <w:rPr>
          <w:rFonts w:ascii="Geomanist Light" w:hAnsi="Geomanist Light" w:cs="Arial"/>
          <w:color w:val="000000" w:themeColor="text1"/>
          <w:sz w:val="22"/>
          <w:lang w:val="es-ES"/>
        </w:rPr>
        <w:t xml:space="preserve"> Sin embargo, como se expondrá más adelante, el artículo 95 de la Ley 2166 de 2021 amplió esta subregla en cuanto a los sujetos aplicables, condiciones y la cuantía del contrato. </w:t>
      </w:r>
    </w:p>
    <w:p w14:paraId="432ACDA8" w14:textId="77777777" w:rsidR="001C6012" w:rsidRPr="008F0280" w:rsidRDefault="001C6012" w:rsidP="001C6012">
      <w:pPr>
        <w:spacing w:after="120" w:line="276" w:lineRule="auto"/>
        <w:ind w:firstLine="709"/>
        <w:jc w:val="both"/>
        <w:rPr>
          <w:rFonts w:ascii="Geomanist Light" w:hAnsi="Geomanist Light" w:cs="Arial"/>
          <w:color w:val="000000" w:themeColor="text1"/>
          <w:sz w:val="22"/>
          <w:lang w:val="es-ES"/>
        </w:rPr>
      </w:pPr>
      <w:r w:rsidRPr="008F0280">
        <w:rPr>
          <w:rFonts w:ascii="Geomanist Light" w:hAnsi="Geomanist Light" w:cs="Arial"/>
          <w:color w:val="000000" w:themeColor="text1"/>
          <w:sz w:val="22"/>
          <w:lang w:val="es-ES"/>
        </w:rPr>
        <w:t xml:space="preserve">Un </w:t>
      </w:r>
      <w:r w:rsidRPr="008F0280">
        <w:rPr>
          <w:rFonts w:ascii="Geomanist Light" w:hAnsi="Geomanist Light" w:cs="Arial"/>
          <w:i/>
          <w:iCs/>
          <w:color w:val="000000" w:themeColor="text1"/>
          <w:sz w:val="22"/>
          <w:lang w:val="es-ES"/>
        </w:rPr>
        <w:t>segundo</w:t>
      </w:r>
      <w:r w:rsidRPr="008F0280">
        <w:rPr>
          <w:rFonts w:ascii="Geomanist Light" w:hAnsi="Geomanist Light" w:cs="Arial"/>
          <w:color w:val="000000" w:themeColor="text1"/>
          <w:sz w:val="22"/>
          <w:lang w:val="es-ES"/>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p>
    <w:p w14:paraId="5C20754E" w14:textId="77777777" w:rsidR="001C6012" w:rsidRPr="008F0280" w:rsidRDefault="001C6012" w:rsidP="001C6012">
      <w:pPr>
        <w:spacing w:after="120" w:line="276" w:lineRule="auto"/>
        <w:ind w:firstLine="709"/>
        <w:jc w:val="both"/>
        <w:rPr>
          <w:rFonts w:ascii="Geomanist Light" w:hAnsi="Geomanist Light" w:cs="Arial"/>
          <w:color w:val="000000" w:themeColor="text1"/>
          <w:sz w:val="22"/>
          <w:lang w:val="es-ES"/>
        </w:rPr>
      </w:pPr>
      <w:r w:rsidRPr="008F0280">
        <w:rPr>
          <w:rFonts w:ascii="Geomanist Light" w:hAnsi="Geomanist Light" w:cs="Arial"/>
          <w:color w:val="000000" w:themeColor="text1"/>
          <w:sz w:val="22"/>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iii) que el contrato, independientemente de su cuantía, no refleje relaciones conmutativas que impliquen contraprestaciones para la entidad del Estado; y iv) que la entidad del Estado no imparta instrucciones precisas para la ejecución del objeto convenido. </w:t>
      </w:r>
    </w:p>
    <w:p w14:paraId="644111EB" w14:textId="77777777" w:rsidR="001C6012" w:rsidRPr="008F0280" w:rsidRDefault="001C6012" w:rsidP="001C6012">
      <w:pPr>
        <w:spacing w:after="120" w:line="276" w:lineRule="auto"/>
        <w:ind w:firstLine="709"/>
        <w:jc w:val="both"/>
        <w:rPr>
          <w:rFonts w:ascii="Geomanist Light" w:hAnsi="Geomanist Light" w:cs="Arial"/>
          <w:color w:val="000000" w:themeColor="text1"/>
          <w:sz w:val="22"/>
          <w:lang w:val="es-ES"/>
        </w:rPr>
      </w:pPr>
      <w:r w:rsidRPr="008F0280">
        <w:rPr>
          <w:rFonts w:ascii="Geomanist Light" w:hAnsi="Geomanist Light" w:cs="Arial"/>
          <w:color w:val="000000" w:themeColor="text1"/>
          <w:sz w:val="22"/>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de aquel Decreto. </w:t>
      </w:r>
    </w:p>
    <w:p w14:paraId="2F594362" w14:textId="77777777" w:rsidR="001C6012" w:rsidRPr="008F0280" w:rsidRDefault="001C6012" w:rsidP="001C6012">
      <w:pPr>
        <w:spacing w:after="120" w:line="276" w:lineRule="auto"/>
        <w:ind w:firstLine="709"/>
        <w:jc w:val="both"/>
        <w:rPr>
          <w:rFonts w:ascii="Geomanist Light" w:hAnsi="Geomanist Light" w:cs="Arial"/>
          <w:color w:val="000000" w:themeColor="text1"/>
          <w:sz w:val="22"/>
          <w:lang w:val="es-ES"/>
        </w:rPr>
      </w:pPr>
      <w:r w:rsidRPr="008F0280">
        <w:rPr>
          <w:rFonts w:ascii="Geomanist Light" w:hAnsi="Geomanist Light" w:cs="Arial"/>
          <w:i/>
          <w:iCs/>
          <w:color w:val="000000" w:themeColor="text1"/>
          <w:sz w:val="22"/>
          <w:lang w:val="es-ES"/>
        </w:rPr>
        <w:t>Por último</w:t>
      </w:r>
      <w:r w:rsidRPr="008F0280">
        <w:rPr>
          <w:rFonts w:ascii="Geomanist Light" w:hAnsi="Geomanist Light" w:cs="Arial"/>
          <w:color w:val="000000" w:themeColor="text1"/>
          <w:sz w:val="22"/>
          <w:lang w:val="es-ES"/>
        </w:rPr>
        <w:t xml:space="preserve">, en armonía con la modificación realizada por la Ley 1955 de 2019, se presenta un </w:t>
      </w:r>
      <w:r w:rsidRPr="008F0280">
        <w:rPr>
          <w:rFonts w:ascii="Geomanist Light" w:hAnsi="Geomanist Light" w:cs="Arial"/>
          <w:i/>
          <w:iCs/>
          <w:color w:val="000000" w:themeColor="text1"/>
          <w:sz w:val="22"/>
          <w:lang w:val="es-ES"/>
        </w:rPr>
        <w:t>tercer régimen</w:t>
      </w:r>
      <w:r w:rsidRPr="008F0280">
        <w:rPr>
          <w:rFonts w:ascii="Geomanist Light" w:hAnsi="Geomanist Light" w:cs="Arial"/>
          <w:color w:val="000000" w:themeColor="text1"/>
          <w:sz w:val="22"/>
          <w:lang w:val="es-ES"/>
        </w:rPr>
        <w:t xml:space="preserve">, </w:t>
      </w:r>
      <w:bookmarkStart w:id="6" w:name="_Hlk98594490"/>
      <w:r w:rsidRPr="008F0280">
        <w:rPr>
          <w:rFonts w:ascii="Geomanist Light" w:hAnsi="Geomanist Light" w:cs="Arial"/>
          <w:color w:val="000000" w:themeColor="text1"/>
          <w:sz w:val="22"/>
          <w:lang w:val="es-ES"/>
        </w:rPr>
        <w:t>que encuentra su fundamento en los parágrafos tercero y quinto del artículo tercero de la Ley 136 de 1994</w:t>
      </w:r>
      <w:bookmarkEnd w:id="6"/>
      <w:r w:rsidRPr="008F0280">
        <w:rPr>
          <w:rFonts w:ascii="Geomanist Light" w:hAnsi="Geomanist Light" w:cs="Arial"/>
          <w:color w:val="000000" w:themeColor="text1"/>
          <w:sz w:val="22"/>
          <w:lang w:val="es-ES"/>
        </w:rPr>
        <w:t>. Retomando los conceptos de esta Agencia</w:t>
      </w:r>
      <w:r w:rsidRPr="008F0280">
        <w:rPr>
          <w:rStyle w:val="Refdenotaalpie"/>
          <w:rFonts w:ascii="Geomanist Light" w:hAnsi="Geomanist Light" w:cs="Arial"/>
          <w:color w:val="000000" w:themeColor="text1"/>
          <w:sz w:val="22"/>
          <w:lang w:val="es-ES"/>
        </w:rPr>
        <w:footnoteReference w:id="2"/>
      </w:r>
      <w:r w:rsidRPr="008F0280">
        <w:rPr>
          <w:rFonts w:ascii="Geomanist Light" w:hAnsi="Geomanist Light" w:cs="Arial"/>
          <w:color w:val="000000" w:themeColor="text1"/>
          <w:sz w:val="22"/>
          <w:lang w:val="es-ES"/>
        </w:rPr>
        <w:t>, se ha considerado que estas normas deben interpretarse armónicamente con lo dispuesto en el artículo 141 de la precitada Ley</w:t>
      </w:r>
      <w:r w:rsidRPr="008F0280">
        <w:rPr>
          <w:rStyle w:val="Refdenotaalpie"/>
          <w:rFonts w:ascii="Geomanist Light" w:hAnsi="Geomanist Light" w:cs="Arial"/>
          <w:color w:val="000000" w:themeColor="text1"/>
          <w:sz w:val="22"/>
          <w:lang w:val="es-ES"/>
        </w:rPr>
        <w:footnoteReference w:id="3"/>
      </w:r>
      <w:r w:rsidRPr="008F0280">
        <w:rPr>
          <w:rFonts w:ascii="Geomanist Light" w:hAnsi="Geomanist Light" w:cs="Arial"/>
          <w:color w:val="000000" w:themeColor="text1"/>
          <w:sz w:val="22"/>
          <w:lang w:val="es-ES"/>
        </w:rPr>
        <w:t xml:space="preserve"> y el artículo 55 de la Ley 743 de 2002</w:t>
      </w:r>
      <w:r w:rsidRPr="008F0280">
        <w:rPr>
          <w:rStyle w:val="Refdenotaalpie"/>
          <w:rFonts w:ascii="Geomanist Light" w:hAnsi="Geomanist Light" w:cs="Arial"/>
          <w:color w:val="000000" w:themeColor="text1"/>
          <w:sz w:val="22"/>
          <w:lang w:val="es-ES"/>
        </w:rPr>
        <w:footnoteReference w:id="4"/>
      </w:r>
      <w:r w:rsidRPr="008F0280">
        <w:rPr>
          <w:rFonts w:ascii="Geomanist Light" w:hAnsi="Geomanist Light" w:cs="Arial"/>
          <w:color w:val="000000" w:themeColor="text1"/>
          <w:sz w:val="22"/>
          <w:lang w:val="es-ES"/>
        </w:rPr>
        <w:t xml:space="preserve"> –norma vigente hasta la expedición de la Ley 2166 de 2021–. </w:t>
      </w:r>
      <w:r w:rsidRPr="008F0280">
        <w:rPr>
          <w:rFonts w:ascii="Geomanist Light" w:eastAsiaTheme="minorHAnsi" w:hAnsi="Geomanist Light" w:cs="Arial"/>
          <w:color w:val="000000" w:themeColor="text1"/>
          <w:sz w:val="22"/>
          <w:szCs w:val="22"/>
          <w:lang w:val="es-ES" w:eastAsia="en-US"/>
        </w:rPr>
        <w:t>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aplicación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ii) se cumpla con el objetivo planteado en el parágrafo tercero del artículo tercero de la Ley 136 de 1994, en consonancia con el artículo 355 constitucional; y iii) no exista otra forma especial de contratación.</w:t>
      </w:r>
    </w:p>
    <w:p w14:paraId="0E7AC65E" w14:textId="77777777" w:rsidR="001C6012" w:rsidRPr="008F0280" w:rsidRDefault="001C6012" w:rsidP="001C6012">
      <w:pPr>
        <w:spacing w:before="120" w:line="276" w:lineRule="auto"/>
        <w:ind w:firstLine="709"/>
        <w:jc w:val="both"/>
        <w:rPr>
          <w:rFonts w:ascii="Geomanist Light" w:eastAsiaTheme="minorHAnsi" w:hAnsi="Geomanist Light" w:cs="Arial"/>
          <w:color w:val="000000" w:themeColor="text1"/>
          <w:sz w:val="22"/>
          <w:szCs w:val="22"/>
          <w:lang w:val="es-ES" w:eastAsia="en-US"/>
        </w:rPr>
      </w:pPr>
      <w:r w:rsidRPr="008F0280">
        <w:rPr>
          <w:rFonts w:ascii="Geomanist Light" w:eastAsiaTheme="minorHAnsi" w:hAnsi="Geomanist Light" w:cs="Arial"/>
          <w:color w:val="000000" w:themeColor="text1"/>
          <w:sz w:val="22"/>
          <w:szCs w:val="22"/>
          <w:lang w:val="es-ES" w:eastAsia="en-US"/>
        </w:rPr>
        <w:t xml:space="preserve">Las anteriores precisiones son importantes para el objeto de la consulta puesto que, como se analizará a continuación, los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p w14:paraId="328D1612" w14:textId="77777777" w:rsidR="0021575E" w:rsidRPr="008F0280" w:rsidRDefault="0021575E" w:rsidP="008F0280">
      <w:pPr>
        <w:spacing w:line="276" w:lineRule="auto"/>
        <w:ind w:firstLine="709"/>
        <w:jc w:val="both"/>
        <w:rPr>
          <w:rFonts w:ascii="Geomanist Light" w:eastAsiaTheme="minorHAnsi" w:hAnsi="Geomanist Light" w:cs="Arial"/>
          <w:color w:val="000000" w:themeColor="text1"/>
          <w:sz w:val="22"/>
          <w:szCs w:val="22"/>
          <w:lang w:val="es-ES" w:eastAsia="en-US"/>
        </w:rPr>
      </w:pPr>
    </w:p>
    <w:p w14:paraId="1718CDBB" w14:textId="77777777" w:rsidR="001C6012" w:rsidRPr="008F0280" w:rsidRDefault="001C6012" w:rsidP="008F0280">
      <w:pPr>
        <w:spacing w:line="276" w:lineRule="auto"/>
        <w:jc w:val="both"/>
        <w:rPr>
          <w:rFonts w:ascii="Geomanist Light" w:eastAsia="Calibri" w:hAnsi="Geomanist Light" w:cs="Arial"/>
          <w:b/>
          <w:color w:val="000000" w:themeColor="text1"/>
          <w:sz w:val="22"/>
          <w:szCs w:val="22"/>
        </w:rPr>
      </w:pPr>
      <w:r w:rsidRPr="008F0280">
        <w:rPr>
          <w:rFonts w:ascii="Geomanist Light" w:eastAsia="Calibri" w:hAnsi="Geomanist Light" w:cs="Arial"/>
          <w:b/>
          <w:color w:val="000000" w:themeColor="text1"/>
          <w:sz w:val="22"/>
          <w:szCs w:val="22"/>
        </w:rPr>
        <w:t>2.2. Convenios solidarios con organismos de acción comunal bajo la Ley 2166 de 2021</w:t>
      </w:r>
    </w:p>
    <w:p w14:paraId="2D9940A6" w14:textId="77777777" w:rsidR="001C6012" w:rsidRPr="008F0280" w:rsidRDefault="001C6012" w:rsidP="001C6012">
      <w:pPr>
        <w:spacing w:line="276" w:lineRule="auto"/>
        <w:jc w:val="both"/>
        <w:rPr>
          <w:rFonts w:ascii="Geomanist Light" w:eastAsia="Calibri" w:hAnsi="Geomanist Light" w:cs="Arial"/>
          <w:b/>
          <w:color w:val="000000" w:themeColor="text1"/>
          <w:sz w:val="22"/>
          <w:szCs w:val="22"/>
          <w:lang w:val="es-ES_tradnl"/>
        </w:rPr>
      </w:pPr>
    </w:p>
    <w:p w14:paraId="6B51DF3E" w14:textId="511CA938" w:rsidR="001C6012" w:rsidRPr="008F0280" w:rsidRDefault="001C6012" w:rsidP="001C6012">
      <w:pPr>
        <w:spacing w:line="276" w:lineRule="auto"/>
        <w:jc w:val="both"/>
        <w:rPr>
          <w:rFonts w:ascii="Geomanist Light" w:hAnsi="Geomanist Light" w:cs="Arial"/>
          <w:bCs/>
          <w:color w:val="000000" w:themeColor="text1"/>
          <w:sz w:val="22"/>
          <w:lang w:eastAsia="es-MX"/>
        </w:rPr>
      </w:pPr>
      <w:r w:rsidRPr="008F0280">
        <w:rPr>
          <w:rFonts w:ascii="Geomanist Light" w:hAnsi="Geomanist Light" w:cs="Arial"/>
          <w:bCs/>
          <w:color w:val="000000" w:themeColor="text1"/>
          <w:sz w:val="22"/>
          <w:lang w:eastAsia="es-MX"/>
        </w:rPr>
        <w:t xml:space="preserve">Con la reciente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8F0280">
        <w:rPr>
          <w:rFonts w:ascii="Geomanist Light" w:eastAsia="Calibri" w:hAnsi="Geomanist Light" w:cs="Arial"/>
          <w:color w:val="000000" w:themeColor="text1"/>
          <w:sz w:val="22"/>
          <w:szCs w:val="22"/>
          <w:lang w:val="es-ES_tradnl"/>
        </w:rPr>
        <w:t>«</w:t>
      </w:r>
      <w:r w:rsidR="00D502F9" w:rsidRPr="008F0280">
        <w:rPr>
          <w:rFonts w:ascii="Geomanist Light" w:eastAsia="Calibri" w:hAnsi="Geomanist Light" w:cs="Arial"/>
          <w:color w:val="000000" w:themeColor="text1"/>
          <w:sz w:val="22"/>
          <w:szCs w:val="22"/>
          <w:lang w:val="es-ES_tradnl"/>
        </w:rPr>
        <w:t xml:space="preserve">[…] </w:t>
      </w:r>
      <w:r w:rsidRPr="008F0280">
        <w:rPr>
          <w:rFonts w:ascii="Geomanist Light" w:hAnsi="Geomanist Light" w:cs="Arial"/>
          <w:bCs/>
          <w:color w:val="000000" w:themeColor="text1"/>
          <w:sz w:val="22"/>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bCs/>
          <w:color w:val="000000" w:themeColor="text1"/>
          <w:sz w:val="22"/>
          <w:lang w:eastAsia="es-MX"/>
        </w:rPr>
        <w:t xml:space="preserve">. </w:t>
      </w:r>
    </w:p>
    <w:p w14:paraId="3EEE3D8B" w14:textId="77777777" w:rsidR="001C6012" w:rsidRPr="008F0280" w:rsidRDefault="001C6012" w:rsidP="001C6012">
      <w:pPr>
        <w:spacing w:before="120" w:line="276" w:lineRule="auto"/>
        <w:ind w:firstLine="709"/>
        <w:jc w:val="both"/>
        <w:rPr>
          <w:rFonts w:ascii="Geomanist Light" w:hAnsi="Geomanist Light" w:cs="Arial"/>
          <w:bCs/>
          <w:color w:val="000000" w:themeColor="text1"/>
          <w:sz w:val="22"/>
          <w:lang w:eastAsia="es-MX"/>
        </w:rPr>
      </w:pPr>
      <w:r w:rsidRPr="008F0280">
        <w:rPr>
          <w:rFonts w:ascii="Geomanist Light" w:hAnsi="Geomanist Light" w:cs="Arial"/>
          <w:bCs/>
          <w:color w:val="000000" w:themeColor="text1"/>
          <w:sz w:val="22"/>
          <w:lang w:eastAsia="es-MX"/>
        </w:rPr>
        <w:t xml:space="preserve">En desarrollo de lo anterior, el artículo 95 de dicha ley contempla la celebración de directa de convenios solidarios entre organismos de acción comunal y «los entes territoriales del orden Nacional, Departamental, Distrital y municipal» prescribiendo lo siguiente: </w:t>
      </w:r>
    </w:p>
    <w:p w14:paraId="54BBC640" w14:textId="77777777" w:rsidR="001C6012" w:rsidRPr="008F0280" w:rsidRDefault="001C6012" w:rsidP="001C6012">
      <w:pPr>
        <w:spacing w:line="276" w:lineRule="auto"/>
        <w:ind w:firstLine="709"/>
        <w:jc w:val="both"/>
        <w:rPr>
          <w:rFonts w:ascii="Geomanist Light" w:hAnsi="Geomanist Light" w:cs="Arial"/>
          <w:bCs/>
          <w:color w:val="000000" w:themeColor="text1"/>
          <w:sz w:val="22"/>
          <w:lang w:eastAsia="es-MX"/>
        </w:rPr>
      </w:pPr>
    </w:p>
    <w:p w14:paraId="42B16D67" w14:textId="77777777" w:rsidR="001C6012" w:rsidRPr="008F0280" w:rsidRDefault="001C6012" w:rsidP="00D502F9">
      <w:pPr>
        <w:ind w:left="709" w:right="709"/>
        <w:jc w:val="both"/>
        <w:rPr>
          <w:rFonts w:ascii="Geomanist Light" w:hAnsi="Geomanist Light" w:cs="Arial"/>
          <w:color w:val="000000" w:themeColor="text1"/>
          <w:sz w:val="21"/>
          <w:szCs w:val="21"/>
        </w:rPr>
      </w:pPr>
      <w:r w:rsidRPr="008F0280">
        <w:rPr>
          <w:rFonts w:ascii="Geomanist Light" w:hAnsi="Geomanist Light" w:cs="Arial"/>
          <w:color w:val="000000" w:themeColor="text1"/>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2BBECE54" w14:textId="77777777" w:rsidR="001C6012" w:rsidRPr="008F0280" w:rsidRDefault="001C6012" w:rsidP="00D502F9">
      <w:pPr>
        <w:ind w:left="709" w:right="709"/>
        <w:jc w:val="both"/>
        <w:rPr>
          <w:rFonts w:ascii="Geomanist Light" w:hAnsi="Geomanist Light" w:cs="Arial"/>
          <w:color w:val="000000" w:themeColor="text1"/>
          <w:sz w:val="21"/>
          <w:szCs w:val="21"/>
        </w:rPr>
      </w:pPr>
    </w:p>
    <w:p w14:paraId="51FE320C" w14:textId="77777777" w:rsidR="001C6012" w:rsidRPr="008F0280" w:rsidRDefault="001C6012" w:rsidP="00D502F9">
      <w:pPr>
        <w:ind w:left="709" w:right="709"/>
        <w:jc w:val="both"/>
        <w:rPr>
          <w:rFonts w:ascii="Geomanist Light" w:hAnsi="Geomanist Light" w:cs="Arial"/>
          <w:color w:val="000000" w:themeColor="text1"/>
          <w:sz w:val="21"/>
          <w:szCs w:val="21"/>
        </w:rPr>
      </w:pPr>
      <w:r w:rsidRPr="008F0280">
        <w:rPr>
          <w:rFonts w:ascii="Geomanist Light" w:hAnsi="Geomanist Light"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1FD2E5C8" w14:textId="77777777" w:rsidR="001C6012" w:rsidRPr="008F0280" w:rsidRDefault="001C6012" w:rsidP="00D502F9">
      <w:pPr>
        <w:ind w:left="709" w:right="709"/>
        <w:jc w:val="both"/>
        <w:rPr>
          <w:rFonts w:ascii="Geomanist Light" w:hAnsi="Geomanist Light" w:cs="Arial"/>
          <w:color w:val="000000" w:themeColor="text1"/>
          <w:sz w:val="21"/>
          <w:szCs w:val="21"/>
        </w:rPr>
      </w:pPr>
    </w:p>
    <w:p w14:paraId="78C5E0F3" w14:textId="77777777" w:rsidR="001C6012" w:rsidRPr="008F0280" w:rsidRDefault="001C6012" w:rsidP="00D502F9">
      <w:pPr>
        <w:ind w:left="709" w:right="709"/>
        <w:jc w:val="both"/>
        <w:rPr>
          <w:rFonts w:ascii="Geomanist Light" w:hAnsi="Geomanist Light" w:cs="Arial"/>
          <w:color w:val="000000" w:themeColor="text1"/>
          <w:sz w:val="21"/>
          <w:szCs w:val="21"/>
        </w:rPr>
      </w:pPr>
      <w:r w:rsidRPr="008F0280">
        <w:rPr>
          <w:rFonts w:ascii="Geomanist Light" w:hAnsi="Geomanist Light"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8F0280">
        <w:rPr>
          <w:rStyle w:val="Refdenotaalpie"/>
          <w:rFonts w:ascii="Geomanist Light" w:hAnsi="Geomanist Light" w:cs="Arial"/>
          <w:color w:val="000000" w:themeColor="text1"/>
          <w:sz w:val="21"/>
          <w:szCs w:val="21"/>
        </w:rPr>
        <w:footnoteReference w:id="5"/>
      </w:r>
      <w:r w:rsidRPr="008F0280">
        <w:rPr>
          <w:rFonts w:ascii="Geomanist Light" w:hAnsi="Geomanist Light" w:cs="Arial"/>
          <w:color w:val="000000" w:themeColor="text1"/>
          <w:sz w:val="21"/>
          <w:szCs w:val="21"/>
        </w:rPr>
        <w:t>.</w:t>
      </w:r>
    </w:p>
    <w:p w14:paraId="5A53CC6D" w14:textId="77777777" w:rsidR="001C6012" w:rsidRPr="008F0280" w:rsidRDefault="001C6012" w:rsidP="001C6012">
      <w:pPr>
        <w:ind w:firstLine="709"/>
        <w:jc w:val="both"/>
        <w:rPr>
          <w:rFonts w:ascii="Geomanist Light" w:hAnsi="Geomanist Light" w:cs="Arial"/>
          <w:bCs/>
          <w:color w:val="000000" w:themeColor="text1"/>
          <w:sz w:val="22"/>
          <w:lang w:eastAsia="es-MX"/>
        </w:rPr>
      </w:pPr>
    </w:p>
    <w:p w14:paraId="5BD65F11" w14:textId="6113AF6D" w:rsidR="001C6012" w:rsidRPr="008F0280" w:rsidRDefault="001C6012" w:rsidP="001C6012">
      <w:pPr>
        <w:spacing w:before="120" w:line="276" w:lineRule="auto"/>
        <w:ind w:firstLine="709"/>
        <w:jc w:val="both"/>
        <w:rPr>
          <w:rFonts w:ascii="Geomanist Light" w:eastAsia="Calibri" w:hAnsi="Geomanist Light" w:cs="Arial"/>
          <w:color w:val="000000" w:themeColor="text1"/>
          <w:sz w:val="22"/>
          <w:szCs w:val="22"/>
          <w:lang w:val="es-ES_tradnl"/>
        </w:rPr>
      </w:pPr>
      <w:r w:rsidRPr="008F0280">
        <w:rPr>
          <w:rFonts w:ascii="Geomanist Light" w:hAnsi="Geomanist Light" w:cs="Arial"/>
          <w:bCs/>
          <w:color w:val="000000" w:themeColor="text1"/>
          <w:sz w:val="22"/>
          <w:lang w:eastAsia="es-MX"/>
        </w:rPr>
        <w:t xml:space="preserve">Según se evidencia, esta norma desarrolla las siguientes reglas: i) </w:t>
      </w:r>
      <w:r w:rsidRPr="008F0280">
        <w:rPr>
          <w:rFonts w:ascii="Geomanist Light" w:hAnsi="Geomanist Light" w:cs="Arial"/>
          <w:bCs/>
          <w:color w:val="000000" w:themeColor="text1"/>
          <w:sz w:val="22"/>
          <w:szCs w:val="22"/>
          <w:lang w:eastAsia="es-MX"/>
        </w:rPr>
        <w:t xml:space="preserve">Las </w:t>
      </w:r>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bCs/>
          <w:color w:val="000000" w:themeColor="text1"/>
          <w:sz w:val="22"/>
          <w:szCs w:val="22"/>
          <w:lang w:eastAsia="es-MX"/>
        </w:rPr>
        <w:t>entidades territoriales del</w:t>
      </w:r>
      <w:r w:rsidRPr="008F0280">
        <w:rPr>
          <w:rFonts w:ascii="Geomanist Light" w:eastAsia="Calibri" w:hAnsi="Geomanist Light" w:cs="Arial"/>
          <w:color w:val="000000" w:themeColor="text1"/>
          <w:sz w:val="22"/>
          <w:szCs w:val="22"/>
          <w:lang w:val="es-ES_tradnl"/>
        </w:rPr>
        <w:t xml:space="preserve"> </w:t>
      </w:r>
      <w:r w:rsidRPr="008F0280">
        <w:rPr>
          <w:rFonts w:ascii="Geomanist Light" w:hAnsi="Geomanist Light" w:cs="Arial"/>
          <w:color w:val="000000" w:themeColor="text1"/>
          <w:sz w:val="22"/>
          <w:szCs w:val="22"/>
        </w:rPr>
        <w:t>orden Nacional</w:t>
      </w:r>
      <w:r w:rsidR="00441A92" w:rsidRPr="008F0280">
        <w:rPr>
          <w:rFonts w:ascii="Geomanist Light" w:hAnsi="Geomanist Light" w:cs="Arial"/>
          <w:color w:val="000000" w:themeColor="text1"/>
          <w:sz w:val="22"/>
          <w:szCs w:val="22"/>
        </w:rPr>
        <w:t xml:space="preserve">, departamental, distrital </w:t>
      </w:r>
      <w:r w:rsidRPr="008F0280">
        <w:rPr>
          <w:rFonts w:ascii="Geomanist Light" w:hAnsi="Geomanist Light" w:cs="Arial"/>
          <w:color w:val="000000" w:themeColor="text1"/>
          <w:sz w:val="22"/>
          <w:szCs w:val="22"/>
        </w:rPr>
        <w:t>y municipal</w:t>
      </w:r>
      <w:bookmarkStart w:id="8" w:name="_Hlk98576273"/>
      <w:r w:rsidRPr="008F0280">
        <w:rPr>
          <w:rFonts w:ascii="Geomanist Light" w:eastAsia="Calibri" w:hAnsi="Geomanist Light" w:cs="Arial"/>
          <w:color w:val="000000" w:themeColor="text1"/>
          <w:sz w:val="22"/>
          <w:szCs w:val="22"/>
          <w:lang w:val="es-ES_tradnl"/>
        </w:rPr>
        <w:t>»</w:t>
      </w:r>
      <w:bookmarkEnd w:id="8"/>
      <w:r w:rsidRPr="008F0280">
        <w:rPr>
          <w:rFonts w:ascii="Geomanist Light" w:eastAsia="Calibri" w:hAnsi="Geomanist Light" w:cs="Arial"/>
          <w:color w:val="000000" w:themeColor="text1"/>
          <w:sz w:val="22"/>
          <w:szCs w:val="22"/>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8F0280">
        <w:rPr>
          <w:rFonts w:ascii="Geomanist Light" w:eastAsia="Calibri" w:hAnsi="Geomanist Light" w:cs="Arial"/>
          <w:i/>
          <w:iCs/>
          <w:color w:val="000000" w:themeColor="text1"/>
          <w:sz w:val="22"/>
          <w:szCs w:val="22"/>
          <w:lang w:val="es-ES_tradnl"/>
        </w:rPr>
        <w:t>organismos de acción comunal</w:t>
      </w:r>
      <w:r w:rsidRPr="008F0280">
        <w:rPr>
          <w:rStyle w:val="Refdenotaalpie"/>
          <w:rFonts w:ascii="Geomanist Light" w:eastAsia="Calibri" w:hAnsi="Geomanist Light" w:cs="Arial"/>
          <w:color w:val="000000" w:themeColor="text1"/>
          <w:sz w:val="22"/>
          <w:szCs w:val="22"/>
          <w:lang w:val="es-ES_tradnl"/>
        </w:rPr>
        <w:footnoteReference w:id="6"/>
      </w:r>
      <w:r w:rsidRPr="008F0280">
        <w:rPr>
          <w:rFonts w:ascii="Geomanist Light" w:eastAsia="Calibri" w:hAnsi="Geomanist Light" w:cs="Arial"/>
          <w:color w:val="000000" w:themeColor="text1"/>
          <w:sz w:val="22"/>
          <w:szCs w:val="22"/>
          <w:lang w:val="es-ES_tradnl"/>
        </w:rPr>
        <w:t xml:space="preserve">.  </w:t>
      </w:r>
    </w:p>
    <w:p w14:paraId="4A09F77A" w14:textId="77777777" w:rsidR="001C6012" w:rsidRPr="008F0280" w:rsidRDefault="001C6012" w:rsidP="008C189C">
      <w:pPr>
        <w:spacing w:before="120" w:line="276" w:lineRule="auto"/>
        <w:ind w:firstLine="709"/>
        <w:jc w:val="both"/>
        <w:rPr>
          <w:rFonts w:ascii="Geomanist Light" w:eastAsia="Calibri" w:hAnsi="Geomanist Light" w:cs="Arial"/>
          <w:color w:val="000000" w:themeColor="text1"/>
          <w:sz w:val="22"/>
          <w:szCs w:val="22"/>
          <w:lang w:val="es-ES_tradnl"/>
        </w:rPr>
      </w:pPr>
      <w:r w:rsidRPr="008F0280">
        <w:rPr>
          <w:rFonts w:ascii="Geomanist Light" w:eastAsia="Calibri" w:hAnsi="Geomanist Light" w:cs="Arial"/>
          <w:color w:val="000000" w:themeColor="text1"/>
          <w:sz w:val="22"/>
          <w:szCs w:val="22"/>
          <w:lang w:val="es-ES_tradnl"/>
        </w:rPr>
        <w:t xml:space="preserve">ii) Estos convenios solidarios deben tener por objeto únicamente la ejecución de obras. Esto significa que no pueden desarrollarse otros objetos distintos a la obra con fundamento en este artículo. </w:t>
      </w:r>
    </w:p>
    <w:p w14:paraId="7B67D729" w14:textId="77777777" w:rsidR="001C6012" w:rsidRPr="008F0280" w:rsidRDefault="001C6012" w:rsidP="008C189C">
      <w:pPr>
        <w:spacing w:before="120" w:line="276" w:lineRule="auto"/>
        <w:ind w:firstLine="709"/>
        <w:jc w:val="both"/>
        <w:rPr>
          <w:rFonts w:ascii="Geomanist Light" w:eastAsia="Calibri" w:hAnsi="Geomanist Light" w:cs="Arial"/>
          <w:color w:val="000000" w:themeColor="text1"/>
          <w:sz w:val="22"/>
          <w:szCs w:val="22"/>
          <w:lang w:val="es-ES_tradnl"/>
        </w:rPr>
      </w:pPr>
      <w:r w:rsidRPr="008F0280">
        <w:rPr>
          <w:rFonts w:ascii="Geomanist Light" w:eastAsia="Calibri" w:hAnsi="Geomanist Light" w:cs="Arial"/>
          <w:color w:val="000000" w:themeColor="text1"/>
          <w:sz w:val="22"/>
          <w:szCs w:val="22"/>
          <w:lang w:val="es-ES_tradnl"/>
        </w:rPr>
        <w:t xml:space="preserve">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59B649E9" w14:textId="77777777" w:rsidR="001C6012" w:rsidRPr="008F0280" w:rsidRDefault="001C6012" w:rsidP="008C189C">
      <w:pPr>
        <w:spacing w:before="120" w:line="276" w:lineRule="auto"/>
        <w:ind w:firstLine="709"/>
        <w:jc w:val="both"/>
        <w:rPr>
          <w:rFonts w:ascii="Geomanist Light" w:eastAsia="Calibri" w:hAnsi="Geomanist Light" w:cs="Arial"/>
          <w:color w:val="000000" w:themeColor="text1"/>
          <w:sz w:val="22"/>
          <w:szCs w:val="22"/>
          <w:lang w:val="es-ES_tradnl"/>
        </w:rPr>
      </w:pPr>
      <w:r w:rsidRPr="008F0280">
        <w:rPr>
          <w:rFonts w:ascii="Geomanist Light" w:eastAsia="Calibri" w:hAnsi="Geomanist Light" w:cs="Arial"/>
          <w:color w:val="000000" w:themeColor="text1"/>
          <w:sz w:val="22"/>
          <w:szCs w:val="22"/>
          <w:lang w:val="es-ES_tradnl"/>
        </w:rPr>
        <w:t>iv) Para la ejecución de las obras se establece el deber de contratar con los habitantes de la comunidad.</w:t>
      </w:r>
    </w:p>
    <w:p w14:paraId="68456542" w14:textId="0556FFFA" w:rsidR="002A5184" w:rsidRPr="008F0280" w:rsidRDefault="001C6012" w:rsidP="008F0280">
      <w:pPr>
        <w:spacing w:before="120" w:after="120" w:line="276" w:lineRule="auto"/>
        <w:ind w:firstLine="709"/>
        <w:jc w:val="both"/>
        <w:rPr>
          <w:rFonts w:ascii="Geomanist Light" w:eastAsia="Calibri" w:hAnsi="Geomanist Light" w:cs="Arial"/>
          <w:color w:val="000000" w:themeColor="text1"/>
          <w:sz w:val="22"/>
          <w:szCs w:val="22"/>
        </w:rPr>
      </w:pPr>
      <w:r w:rsidRPr="008F0280">
        <w:rPr>
          <w:rFonts w:ascii="Geomanist Light" w:eastAsia="Calibri" w:hAnsi="Geomanist Light" w:cs="Arial"/>
          <w:color w:val="000000" w:themeColor="text1"/>
          <w:sz w:val="22"/>
          <w:szCs w:val="22"/>
          <w:lang w:val="es-ES_tradnl"/>
        </w:rPr>
        <w:t xml:space="preserve">v) En el valor total del convenio la entidad podrá incluir los costos directos, los costos administrativos y el subsidio </w:t>
      </w:r>
      <w:r w:rsidRPr="008F0280">
        <w:rPr>
          <w:rFonts w:ascii="Geomanist Light" w:eastAsia="Calibri" w:hAnsi="Geomanist Light" w:cs="Arial"/>
          <w:color w:val="000000" w:themeColor="text1"/>
          <w:sz w:val="22"/>
          <w:szCs w:val="22"/>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10F444ED" w14:textId="7F407E97" w:rsidR="001C6012" w:rsidRPr="008F0280" w:rsidRDefault="001C6012" w:rsidP="008F0280">
      <w:pPr>
        <w:spacing w:after="120" w:line="276" w:lineRule="auto"/>
        <w:ind w:firstLine="709"/>
        <w:jc w:val="both"/>
        <w:rPr>
          <w:rFonts w:ascii="Geomanist Light" w:eastAsia="Calibri" w:hAnsi="Geomanist Light" w:cs="Arial"/>
          <w:color w:val="000000" w:themeColor="text1"/>
          <w:sz w:val="22"/>
          <w:szCs w:val="22"/>
          <w:lang w:val="es-ES_tradnl"/>
        </w:rPr>
      </w:pPr>
      <w:r w:rsidRPr="008F0280">
        <w:rPr>
          <w:rFonts w:ascii="Geomanist Light" w:eastAsia="Calibri" w:hAnsi="Geomanist Light" w:cs="Arial"/>
          <w:color w:val="000000" w:themeColor="text1"/>
          <w:sz w:val="22"/>
          <w:szCs w:val="22"/>
        </w:rPr>
        <w:t xml:space="preserve">vi) Las entidades deberán contar con personal técnico y administrativo-contable para apoyar y supervisar a los organismos de acción comunal durante la ejecución de las obras. </w:t>
      </w:r>
    </w:p>
    <w:p w14:paraId="0604E270" w14:textId="77777777" w:rsidR="001C6012" w:rsidRPr="008F0280" w:rsidRDefault="001C6012" w:rsidP="001C6012">
      <w:pPr>
        <w:spacing w:before="120" w:line="276" w:lineRule="auto"/>
        <w:ind w:firstLine="709"/>
        <w:jc w:val="both"/>
        <w:rPr>
          <w:rFonts w:ascii="Geomanist Light" w:hAnsi="Geomanist Light" w:cs="Arial"/>
          <w:bCs/>
          <w:color w:val="000000" w:themeColor="text1"/>
          <w:sz w:val="22"/>
          <w:lang w:eastAsia="es-MX"/>
        </w:rPr>
      </w:pPr>
      <w:r w:rsidRPr="008F0280">
        <w:rPr>
          <w:rFonts w:ascii="Geomanist Light" w:hAnsi="Geomanist Light" w:cs="Arial"/>
          <w:bCs/>
          <w:color w:val="000000" w:themeColor="text1"/>
          <w:sz w:val="22"/>
          <w:lang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bookmarkStart w:id="10" w:name="_Hlk98594011"/>
      <w:r w:rsidRPr="008F0280">
        <w:rPr>
          <w:rFonts w:ascii="Geomanist Light" w:eastAsia="Calibri" w:hAnsi="Geomanist Light" w:cs="Arial"/>
          <w:color w:val="000000" w:themeColor="text1"/>
          <w:sz w:val="22"/>
          <w:szCs w:val="22"/>
          <w:lang w:val="es-ES_tradnl"/>
        </w:rPr>
        <w:t>«</w:t>
      </w:r>
      <w:bookmarkEnd w:id="10"/>
      <w:r w:rsidRPr="008F0280">
        <w:rPr>
          <w:rFonts w:ascii="Geomanist Light" w:hAnsi="Geomanist Light" w:cs="Arial"/>
          <w:bCs/>
          <w:color w:val="000000" w:themeColor="text1"/>
          <w:sz w:val="22"/>
          <w:szCs w:val="22"/>
          <w:lang w:eastAsia="es-MX"/>
        </w:rPr>
        <w:t>entes territoriales del</w:t>
      </w:r>
      <w:r w:rsidRPr="008F0280">
        <w:rPr>
          <w:rFonts w:ascii="Geomanist Light" w:eastAsia="Calibri" w:hAnsi="Geomanist Light" w:cs="Arial"/>
          <w:color w:val="000000" w:themeColor="text1"/>
          <w:sz w:val="22"/>
          <w:szCs w:val="22"/>
          <w:lang w:val="es-ES_tradnl"/>
        </w:rPr>
        <w:t xml:space="preserve"> </w:t>
      </w:r>
      <w:r w:rsidRPr="008F0280">
        <w:rPr>
          <w:rFonts w:ascii="Geomanist Light" w:hAnsi="Geomanist Light" w:cs="Arial"/>
          <w:color w:val="000000" w:themeColor="text1"/>
          <w:sz w:val="22"/>
          <w:szCs w:val="22"/>
        </w:rPr>
        <w:t>orden Nacional, Departamental, Distrital y municipal</w:t>
      </w:r>
      <w:bookmarkStart w:id="11" w:name="_Hlk98583226"/>
      <w:r w:rsidRPr="008F0280">
        <w:rPr>
          <w:rFonts w:ascii="Geomanist Light" w:eastAsia="Calibri" w:hAnsi="Geomanist Light" w:cs="Arial"/>
          <w:color w:val="000000" w:themeColor="text1"/>
          <w:sz w:val="22"/>
          <w:szCs w:val="22"/>
          <w:lang w:val="es-ES_tradnl"/>
        </w:rPr>
        <w:t>»</w:t>
      </w:r>
      <w:bookmarkEnd w:id="11"/>
      <w:r w:rsidRPr="008F0280">
        <w:rPr>
          <w:rFonts w:ascii="Geomanist Light" w:eastAsia="Calibri" w:hAnsi="Geomanist Light" w:cs="Arial"/>
          <w:color w:val="000000" w:themeColor="text1"/>
          <w:sz w:val="22"/>
          <w:szCs w:val="22"/>
          <w:lang w:val="es-ES_tradnl"/>
        </w:rPr>
        <w:t xml:space="preserve"> y a los «organismos de acción comunal». Es decir, </w:t>
      </w:r>
      <w:r w:rsidRPr="008F0280">
        <w:rPr>
          <w:rFonts w:ascii="Geomanist Light" w:hAnsi="Geomanist Light" w:cs="Arial"/>
          <w:bCs/>
          <w:color w:val="000000" w:themeColor="text1"/>
          <w:sz w:val="22"/>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w:t>
      </w:r>
    </w:p>
    <w:p w14:paraId="046F87DB" w14:textId="77777777" w:rsidR="001C6012" w:rsidRPr="008F0280" w:rsidRDefault="001C6012" w:rsidP="001C6012">
      <w:pPr>
        <w:spacing w:before="120" w:line="276" w:lineRule="auto"/>
        <w:ind w:firstLine="709"/>
        <w:jc w:val="both"/>
        <w:rPr>
          <w:rFonts w:ascii="Geomanist Light" w:eastAsia="Calibri" w:hAnsi="Geomanist Light" w:cs="Arial"/>
          <w:color w:val="000000" w:themeColor="text1"/>
          <w:sz w:val="22"/>
          <w:szCs w:val="22"/>
          <w:lang w:val="es-ES_tradnl"/>
        </w:rPr>
      </w:pPr>
      <w:r w:rsidRPr="008F0280">
        <w:rPr>
          <w:rFonts w:ascii="Geomanist Light" w:hAnsi="Geomanist Light" w:cs="Arial"/>
          <w:bCs/>
          <w:color w:val="000000" w:themeColor="text1"/>
          <w:sz w:val="22"/>
          <w:lang w:eastAsia="es-MX"/>
        </w:rPr>
        <w:t>En relación con los sujetos, es importante señalar que</w:t>
      </w:r>
      <w:r w:rsidRPr="008F0280">
        <w:rPr>
          <w:rFonts w:ascii="Geomanist Light" w:eastAsia="Calibri" w:hAnsi="Geomanist Light" w:cs="Arial"/>
          <w:color w:val="000000" w:themeColor="text1"/>
          <w:sz w:val="22"/>
          <w:szCs w:val="22"/>
          <w:lang w:val="es-ES_tradnl"/>
        </w:rPr>
        <w:t xml:space="preserve"> aunque la norma de forma imprecisa incluye como parte de los «entes territoriales» a las entidades del orden nacional</w:t>
      </w:r>
      <w:r w:rsidRPr="008F0280">
        <w:rPr>
          <w:rStyle w:val="Refdenotaalpie"/>
          <w:rFonts w:ascii="Geomanist Light" w:eastAsia="Calibri" w:hAnsi="Geomanist Light" w:cs="Arial"/>
          <w:color w:val="000000" w:themeColor="text1"/>
          <w:sz w:val="22"/>
          <w:szCs w:val="22"/>
          <w:lang w:val="es-ES_tradnl"/>
        </w:rPr>
        <w:footnoteReference w:id="7"/>
      </w:r>
      <w:r w:rsidRPr="008F0280">
        <w:rPr>
          <w:rFonts w:ascii="Geomanist Light" w:eastAsia="Calibri" w:hAnsi="Geomanist Light" w:cs="Arial"/>
          <w:color w:val="000000" w:themeColor="text1"/>
          <w:sz w:val="22"/>
          <w:szCs w:val="22"/>
          <w:lang w:val="es-ES_tradnl"/>
        </w:rPr>
        <w:t xml:space="preserve">, a nuestro juicio su intención no es otra que incluir a las entidades del orden nacional dentro de los sujetos que pueden celebrar estos convenios solidarios con los organismos de acción comunal. Esta interpretación resulta coherente </w:t>
      </w:r>
      <w:r w:rsidRPr="008F0280">
        <w:rPr>
          <w:rFonts w:ascii="Geomanist Light" w:hAnsi="Geomanist Light" w:cs="Arial"/>
          <w:bCs/>
          <w:color w:val="000000" w:themeColor="text1"/>
          <w:sz w:val="22"/>
          <w:lang w:eastAsia="es-MX"/>
        </w:rPr>
        <w:t xml:space="preserve">con lo señalado en el trámite legislativo en el Congreso de la República de la Ley 2166 de 2021, conforme al cual esta iniciativa legislativa pretende fortalecer las organizaciones comunales </w:t>
      </w:r>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bCs/>
          <w:color w:val="000000" w:themeColor="text1"/>
          <w:sz w:val="22"/>
          <w:lang w:eastAsia="es-MX"/>
        </w:rPr>
        <w:t xml:space="preserve">incentivando la formulación y ejecución de los Planes de Desarrollo Estratégicos Comunales y </w:t>
      </w:r>
      <w:r w:rsidRPr="008F0280">
        <w:rPr>
          <w:rFonts w:ascii="Geomanist Light" w:hAnsi="Geomanist Light" w:cs="Arial"/>
          <w:bCs/>
          <w:i/>
          <w:iCs/>
          <w:color w:val="000000" w:themeColor="text1"/>
          <w:sz w:val="22"/>
          <w:lang w:eastAsia="es-MX"/>
        </w:rPr>
        <w:t>su capacidad de contratación social con el Estado</w:t>
      </w:r>
      <w:r w:rsidRPr="008F0280">
        <w:rPr>
          <w:rFonts w:ascii="Geomanist Light" w:hAnsi="Geomanist Light" w:cs="Arial"/>
          <w:bCs/>
          <w:color w:val="000000" w:themeColor="text1"/>
          <w:sz w:val="22"/>
          <w:lang w:eastAsia="es-MX"/>
        </w:rPr>
        <w:t xml:space="preserve"> a través de herramientas que beneficien el desarrollo de los territorios y sus comunidades</w:t>
      </w:r>
      <w:r w:rsidRPr="008F0280">
        <w:rPr>
          <w:rFonts w:ascii="Geomanist Light" w:eastAsia="Calibri" w:hAnsi="Geomanist Light" w:cs="Arial"/>
          <w:color w:val="000000" w:themeColor="text1"/>
          <w:sz w:val="22"/>
          <w:szCs w:val="22"/>
          <w:lang w:val="es-ES_tradnl"/>
        </w:rPr>
        <w:t>»</w:t>
      </w:r>
      <w:r w:rsidRPr="008F0280">
        <w:rPr>
          <w:rStyle w:val="Refdenotaalpie"/>
          <w:rFonts w:ascii="Geomanist Light" w:eastAsia="Calibri" w:hAnsi="Geomanist Light" w:cs="Arial"/>
          <w:color w:val="000000" w:themeColor="text1"/>
          <w:sz w:val="22"/>
          <w:szCs w:val="22"/>
          <w:lang w:val="es-ES_tradnl"/>
        </w:rPr>
        <w:footnoteReference w:id="8"/>
      </w:r>
      <w:r w:rsidRPr="008F0280">
        <w:rPr>
          <w:rFonts w:ascii="Geomanist Light" w:eastAsia="Calibri" w:hAnsi="Geomanist Light" w:cs="Arial"/>
          <w:color w:val="000000" w:themeColor="text1"/>
          <w:sz w:val="22"/>
          <w:szCs w:val="22"/>
          <w:lang w:val="es-ES_tradnl"/>
        </w:rPr>
        <w:t xml:space="preserve"> (Énfasis por fuera de texto)</w:t>
      </w:r>
      <w:r w:rsidRPr="008F0280">
        <w:rPr>
          <w:rFonts w:ascii="Geomanist Light" w:hAnsi="Geomanist Light" w:cs="Arial"/>
          <w:bCs/>
          <w:color w:val="000000" w:themeColor="text1"/>
          <w:sz w:val="22"/>
          <w:lang w:eastAsia="es-MX"/>
        </w:rPr>
        <w:t xml:space="preserve">. Asimismo, el artículo 1 de la Ley 2166 de 2021 señala como objetivo de esta </w:t>
      </w:r>
      <w:r w:rsidRPr="008F0280">
        <w:rPr>
          <w:rFonts w:ascii="Geomanist Light" w:eastAsia="Calibri" w:hAnsi="Geomanist Light" w:cs="Arial"/>
          <w:color w:val="000000" w:themeColor="text1"/>
          <w:sz w:val="22"/>
          <w:szCs w:val="22"/>
          <w:lang w:val="es-ES_tradnl"/>
        </w:rPr>
        <w:t>«</w:t>
      </w:r>
      <w:r w:rsidRPr="008F0280">
        <w:rPr>
          <w:rFonts w:ascii="Geomanist Light" w:eastAsia="Calibri" w:hAnsi="Geomanist Light" w:cs="Arial"/>
          <w:color w:val="000000" w:themeColor="text1"/>
          <w:sz w:val="22"/>
          <w:szCs w:val="22"/>
        </w:rPr>
        <w:t>establecer un marco jurídico para sus relaciones con el Estado y con los particulares, así como para el cabal ejercicio de derechos y deberes</w:t>
      </w:r>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bCs/>
          <w:color w:val="000000" w:themeColor="text1"/>
          <w:sz w:val="22"/>
          <w:lang w:eastAsia="es-MX"/>
        </w:rPr>
        <w:t xml:space="preserve">. De esta manera, el artículo 95 </w:t>
      </w:r>
      <w:r w:rsidRPr="008F0280">
        <w:rPr>
          <w:rFonts w:ascii="Geomanist Light" w:hAnsi="Geomanist Light" w:cs="Arial"/>
          <w:bCs/>
          <w:i/>
          <w:iCs/>
          <w:color w:val="000000" w:themeColor="text1"/>
          <w:sz w:val="22"/>
          <w:lang w:eastAsia="es-MX"/>
        </w:rPr>
        <w:t xml:space="preserve">ibidem </w:t>
      </w:r>
      <w:r w:rsidRPr="008F0280">
        <w:rPr>
          <w:rFonts w:ascii="Geomanist Light" w:hAnsi="Geomanist Light" w:cs="Arial"/>
          <w:bCs/>
          <w:color w:val="000000" w:themeColor="text1"/>
          <w:sz w:val="22"/>
          <w:lang w:eastAsia="es-MX"/>
        </w:rPr>
        <w:t>desarrolla estos objetivos</w:t>
      </w:r>
      <w:r w:rsidRPr="008F0280">
        <w:rPr>
          <w:rFonts w:ascii="Geomanist Light" w:hAnsi="Geomanist Light" w:cs="Arial"/>
          <w:bCs/>
          <w:i/>
          <w:iCs/>
          <w:color w:val="000000" w:themeColor="text1"/>
          <w:sz w:val="22"/>
          <w:lang w:eastAsia="es-MX"/>
        </w:rPr>
        <w:t xml:space="preserve"> y </w:t>
      </w:r>
      <w:r w:rsidRPr="008F0280">
        <w:rPr>
          <w:rFonts w:ascii="Geomanist Light" w:hAnsi="Geomanist Light" w:cs="Arial"/>
          <w:bCs/>
          <w:color w:val="000000" w:themeColor="text1"/>
          <w:sz w:val="22"/>
          <w:lang w:eastAsia="es-MX"/>
        </w:rPr>
        <w:t xml:space="preserve">permite la celebración de convenios solidarios con entidades territoriales del orden departamental, municipal y distrital, así como con las entidades del orden nacional.  </w:t>
      </w:r>
    </w:p>
    <w:p w14:paraId="45BB93A2" w14:textId="77777777" w:rsidR="001C6012" w:rsidRPr="008F0280" w:rsidRDefault="001C6012" w:rsidP="001C6012">
      <w:pPr>
        <w:spacing w:before="120" w:line="276" w:lineRule="auto"/>
        <w:ind w:firstLine="709"/>
        <w:jc w:val="both"/>
        <w:rPr>
          <w:rFonts w:ascii="Geomanist Light" w:hAnsi="Geomanist Light" w:cs="Arial"/>
          <w:bCs/>
          <w:color w:val="000000" w:themeColor="text1"/>
          <w:sz w:val="22"/>
          <w:lang w:eastAsia="es-MX"/>
        </w:rPr>
      </w:pPr>
      <w:r w:rsidRPr="008F0280">
        <w:rPr>
          <w:rFonts w:ascii="Geomanist Light" w:hAnsi="Geomanist Light" w:cs="Arial"/>
          <w:bCs/>
          <w:color w:val="000000" w:themeColor="text1"/>
          <w:sz w:val="22"/>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14:paraId="481B74BC" w14:textId="77777777" w:rsidR="001C6012" w:rsidRPr="008F0280" w:rsidRDefault="001C6012" w:rsidP="001C6012">
      <w:pPr>
        <w:spacing w:before="120" w:line="276" w:lineRule="auto"/>
        <w:ind w:firstLine="709"/>
        <w:jc w:val="both"/>
        <w:rPr>
          <w:rFonts w:ascii="Geomanist Light" w:hAnsi="Geomanist Light" w:cs="Arial"/>
          <w:bCs/>
          <w:color w:val="000000" w:themeColor="text1"/>
          <w:sz w:val="22"/>
          <w:lang w:eastAsia="es-MX"/>
        </w:rPr>
      </w:pPr>
      <w:r w:rsidRPr="008F0280">
        <w:rPr>
          <w:rFonts w:ascii="Geomanist Light" w:hAnsi="Geomanist Light" w:cs="Arial"/>
          <w:bCs/>
          <w:color w:val="000000" w:themeColor="text1"/>
          <w:sz w:val="22"/>
          <w:lang w:eastAsia="es-MX"/>
        </w:rPr>
        <w:t xml:space="preserve">Lo anterior, sin perjuicio de la celebración de convenios solidarios con los organismos de acción comunal mediante los otros dos regímenes señalados en el numeral 2.1 de este concepto, esto es, el previsto en el Decreto 092 de 2017; y el que </w:t>
      </w:r>
      <w:r w:rsidRPr="008F0280">
        <w:rPr>
          <w:rFonts w:ascii="Geomanist Light" w:hAnsi="Geomanist Light" w:cs="Arial"/>
          <w:color w:val="000000" w:themeColor="text1"/>
          <w:sz w:val="22"/>
          <w:lang w:val="es-ES"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008F0280">
        <w:rPr>
          <w:rStyle w:val="Refdenotaalpie"/>
          <w:rFonts w:ascii="Geomanist Light" w:hAnsi="Geomanist Light" w:cs="Arial"/>
          <w:color w:val="000000" w:themeColor="text1"/>
          <w:sz w:val="22"/>
          <w:lang w:val="es-ES" w:eastAsia="es-MX"/>
        </w:rPr>
        <w:footnoteReference w:id="9"/>
      </w:r>
      <w:r w:rsidRPr="008F0280">
        <w:rPr>
          <w:rFonts w:ascii="Geomanist Light" w:hAnsi="Geomanist Light" w:cs="Arial"/>
          <w:color w:val="000000" w:themeColor="text1"/>
          <w:sz w:val="22"/>
          <w:lang w:val="es-ES" w:eastAsia="es-MX"/>
        </w:rPr>
        <w:t xml:space="preserve">. </w:t>
      </w:r>
    </w:p>
    <w:p w14:paraId="3BCD72F7" w14:textId="77777777" w:rsidR="001C6012" w:rsidRPr="008F0280" w:rsidRDefault="001C6012" w:rsidP="001C6012">
      <w:pPr>
        <w:spacing w:line="276" w:lineRule="auto"/>
        <w:jc w:val="both"/>
        <w:rPr>
          <w:rFonts w:ascii="Geomanist Light" w:hAnsi="Geomanist Light" w:cs="Arial"/>
          <w:color w:val="000000" w:themeColor="text1"/>
          <w:sz w:val="22"/>
          <w:lang w:eastAsia="es-MX"/>
        </w:rPr>
      </w:pPr>
    </w:p>
    <w:p w14:paraId="53C05249" w14:textId="77777777" w:rsidR="001C6012" w:rsidRPr="008F0280" w:rsidRDefault="001C6012" w:rsidP="001C6012">
      <w:pPr>
        <w:tabs>
          <w:tab w:val="left" w:pos="0"/>
        </w:tabs>
        <w:jc w:val="both"/>
        <w:rPr>
          <w:rFonts w:ascii="Geomanist Light" w:eastAsia="Calibri" w:hAnsi="Geomanist Light" w:cs="Arial"/>
          <w:b/>
          <w:color w:val="000000" w:themeColor="text1"/>
          <w:sz w:val="22"/>
          <w:lang w:val="es-ES_tradnl"/>
        </w:rPr>
      </w:pPr>
      <w:r w:rsidRPr="008F0280">
        <w:rPr>
          <w:rFonts w:ascii="Geomanist Light" w:eastAsia="Calibri" w:hAnsi="Geomanist Light" w:cs="Arial"/>
          <w:b/>
          <w:color w:val="000000" w:themeColor="text1"/>
          <w:sz w:val="22"/>
          <w:lang w:val="es-ES_tradnl"/>
        </w:rPr>
        <w:t>3. Respuesta</w:t>
      </w:r>
    </w:p>
    <w:p w14:paraId="14218B38" w14:textId="77777777" w:rsidR="001C6012" w:rsidRPr="008F0280" w:rsidRDefault="001C6012" w:rsidP="001C6012">
      <w:pPr>
        <w:spacing w:line="276" w:lineRule="auto"/>
        <w:jc w:val="both"/>
        <w:rPr>
          <w:rFonts w:ascii="Geomanist Light" w:hAnsi="Geomanist Light" w:cs="Arial"/>
          <w:color w:val="000000" w:themeColor="text1"/>
          <w:sz w:val="22"/>
          <w:szCs w:val="22"/>
        </w:rPr>
      </w:pPr>
    </w:p>
    <w:p w14:paraId="6753AB4D" w14:textId="101CAF89" w:rsidR="00304ADC" w:rsidRPr="008F0280" w:rsidRDefault="00304ADC" w:rsidP="008F0280">
      <w:pPr>
        <w:ind w:left="709" w:right="709"/>
        <w:jc w:val="both"/>
        <w:rPr>
          <w:rFonts w:ascii="Geomanist Light" w:eastAsia="Calibri" w:hAnsi="Geomanist Light" w:cs="Arial"/>
          <w:color w:val="000000" w:themeColor="text1"/>
          <w:sz w:val="21"/>
          <w:szCs w:val="21"/>
        </w:rPr>
      </w:pPr>
      <w:r w:rsidRPr="008F0280">
        <w:rPr>
          <w:rFonts w:ascii="Geomanist Light" w:eastAsia="Calibri" w:hAnsi="Geomanist Light" w:cs="Arial"/>
          <w:color w:val="000000" w:themeColor="text1"/>
          <w:sz w:val="22"/>
          <w:lang w:val="es-ES"/>
        </w:rPr>
        <w:t>«</w:t>
      </w:r>
      <w:r w:rsidRPr="008F0280">
        <w:rPr>
          <w:rFonts w:ascii="Geomanist Light" w:eastAsia="Calibri" w:hAnsi="Geomanist Light" w:cs="Arial"/>
          <w:color w:val="000000" w:themeColor="text1"/>
          <w:sz w:val="21"/>
          <w:szCs w:val="21"/>
        </w:rPr>
        <w:t xml:space="preserve">[¿] Pueden las entidades territoriales (Departamentos) celebrar convenios solidarios con la J.A.C. sin consideración a la cuantía, fundados en el artículo 95 de la ley 2166 de 2021 que autoriza a los entes territoriales del orden Departamental para celebrar directamente convenios solidarios con los Organismos de Acción Comunal con el fin de contratar con los habitantes de la comunidad [?] </w:t>
      </w:r>
    </w:p>
    <w:p w14:paraId="3786CE9F" w14:textId="77777777" w:rsidR="00304ADC" w:rsidRPr="008F0280" w:rsidRDefault="00304ADC" w:rsidP="00304ADC">
      <w:pPr>
        <w:spacing w:line="276" w:lineRule="auto"/>
        <w:ind w:left="709" w:right="709"/>
        <w:jc w:val="both"/>
        <w:rPr>
          <w:rFonts w:ascii="Geomanist Light" w:eastAsia="Calibri" w:hAnsi="Geomanist Light" w:cs="Arial"/>
          <w:color w:val="000000" w:themeColor="text1"/>
          <w:sz w:val="21"/>
          <w:szCs w:val="21"/>
        </w:rPr>
      </w:pPr>
    </w:p>
    <w:p w14:paraId="085D1764" w14:textId="75A6C31A" w:rsidR="00DA0FB5" w:rsidRPr="008F0280" w:rsidRDefault="00DA0FB5" w:rsidP="00DA0FB5">
      <w:pPr>
        <w:spacing w:before="120" w:after="120" w:line="276" w:lineRule="auto"/>
        <w:jc w:val="both"/>
        <w:rPr>
          <w:rFonts w:ascii="Geomanist Light" w:hAnsi="Geomanist Light" w:cs="Arial"/>
          <w:bCs/>
          <w:color w:val="000000"/>
          <w:sz w:val="22"/>
          <w:lang w:eastAsia="es-MX"/>
        </w:rPr>
      </w:pPr>
      <w:r w:rsidRPr="008F0280">
        <w:rPr>
          <w:rFonts w:ascii="Geomanist Light" w:hAnsi="Geomanist Light" w:cs="Arial"/>
          <w:bCs/>
          <w:color w:val="000000"/>
          <w:sz w:val="22"/>
          <w:lang w:eastAsia="es-MX"/>
        </w:rPr>
        <w:t xml:space="preserve">De conformidad con las consideraciones expuestas, el artículo 95 de la Ley 2166 de 2021 prevé reglas para la celebración por contratación directa de convenios solidarios. Este régimen de contratación, como se explicó, ya se había contemplado, inicialmente, en el parágrafo 4 del artículo 3 de la Ley 136 de 1994 y reiterado en la modificación que introdujo la Ley 1551 de 2012. Sin embargo, el contenido del artículo 95 referido es más amplio en relación con los sujetos, la cuantía del contrato y la ejecución de dichos convenios. En efecto, el artículo 95 incluye a los </w:t>
      </w:r>
      <w:r w:rsidRPr="008F0280">
        <w:rPr>
          <w:rFonts w:ascii="Geomanist Light" w:eastAsia="Calibri" w:hAnsi="Geomanist Light" w:cs="Arial"/>
          <w:color w:val="000000"/>
          <w:sz w:val="22"/>
          <w:lang w:val="es-ES_tradnl" w:eastAsia="es-CO"/>
        </w:rPr>
        <w:t>«</w:t>
      </w:r>
      <w:r w:rsidRPr="008F0280">
        <w:rPr>
          <w:rFonts w:ascii="Geomanist Light" w:hAnsi="Geomanist Light" w:cs="Arial"/>
          <w:bCs/>
          <w:color w:val="000000"/>
          <w:sz w:val="22"/>
          <w:lang w:eastAsia="es-MX"/>
        </w:rPr>
        <w:t>entes territoriales del</w:t>
      </w:r>
      <w:r w:rsidRPr="008F0280">
        <w:rPr>
          <w:rFonts w:ascii="Geomanist Light" w:eastAsia="Calibri" w:hAnsi="Geomanist Light" w:cs="Arial"/>
          <w:color w:val="000000"/>
          <w:sz w:val="22"/>
          <w:lang w:val="es-ES_tradnl" w:eastAsia="es-CO"/>
        </w:rPr>
        <w:t xml:space="preserve"> </w:t>
      </w:r>
      <w:r w:rsidRPr="008F0280">
        <w:rPr>
          <w:rFonts w:ascii="Geomanist Light" w:hAnsi="Geomanist Light" w:cs="Arial"/>
          <w:color w:val="000000"/>
          <w:sz w:val="22"/>
          <w:lang w:eastAsia="es-CO"/>
        </w:rPr>
        <w:t>orden Nacional, Departamental, Distrital y municipal</w:t>
      </w:r>
      <w:r w:rsidRPr="008F0280">
        <w:rPr>
          <w:rFonts w:ascii="Geomanist Light" w:eastAsia="Calibri" w:hAnsi="Geomanist Light" w:cs="Arial"/>
          <w:color w:val="000000"/>
          <w:sz w:val="22"/>
          <w:lang w:val="es-ES_tradnl" w:eastAsia="es-CO"/>
        </w:rPr>
        <w:t xml:space="preserve">» y a los «organismos de acción comunal». Es decir, </w:t>
      </w:r>
      <w:r w:rsidRPr="008F0280">
        <w:rPr>
          <w:rFonts w:ascii="Geomanist Light" w:hAnsi="Geomanist Light" w:cs="Arial"/>
          <w:bCs/>
          <w:color w:val="000000"/>
          <w:sz w:val="22"/>
          <w:lang w:eastAsia="es-MX"/>
        </w:rPr>
        <w:t xml:space="preserve">conforme a esta </w:t>
      </w:r>
      <w:r w:rsidR="00722C61" w:rsidRPr="008F0280">
        <w:rPr>
          <w:rFonts w:ascii="Geomanist Light" w:hAnsi="Geomanist Light" w:cs="Arial"/>
          <w:bCs/>
          <w:color w:val="000000"/>
          <w:sz w:val="22"/>
          <w:lang w:eastAsia="es-MX"/>
        </w:rPr>
        <w:t>l</w:t>
      </w:r>
      <w:r w:rsidRPr="008F0280">
        <w:rPr>
          <w:rFonts w:ascii="Geomanist Light" w:hAnsi="Geomanist Light" w:cs="Arial"/>
          <w:bCs/>
          <w:color w:val="000000"/>
          <w:sz w:val="22"/>
          <w:lang w:eastAsia="es-MX"/>
        </w:rPr>
        <w:t xml:space="preserve">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w:t>
      </w:r>
    </w:p>
    <w:p w14:paraId="53BEFE28" w14:textId="10B5E77F" w:rsidR="00DA0FB5" w:rsidRPr="008F0280" w:rsidRDefault="007C4CE7" w:rsidP="00DA0FB5">
      <w:pPr>
        <w:spacing w:before="120" w:after="120" w:line="276" w:lineRule="auto"/>
        <w:ind w:firstLine="709"/>
        <w:jc w:val="both"/>
        <w:rPr>
          <w:rFonts w:ascii="Geomanist Light" w:eastAsia="Calibri" w:hAnsi="Geomanist Light" w:cs="Arial"/>
          <w:bCs/>
          <w:color w:val="000000"/>
          <w:sz w:val="22"/>
          <w:lang w:eastAsia="es-CO"/>
        </w:rPr>
      </w:pPr>
      <w:r w:rsidRPr="008F0280">
        <w:rPr>
          <w:rFonts w:ascii="Geomanist Light" w:hAnsi="Geomanist Light" w:cs="Arial"/>
          <w:bCs/>
          <w:color w:val="000000"/>
          <w:sz w:val="22"/>
          <w:lang w:eastAsia="es-MX"/>
        </w:rPr>
        <w:t xml:space="preserve">En cuanto al valor por el que se pueden celebrar convenios solidarios de manera directa, </w:t>
      </w:r>
      <w:r w:rsidR="00DA0FB5" w:rsidRPr="008F0280">
        <w:rPr>
          <w:rFonts w:ascii="Geomanist Light" w:hAnsi="Geomanist Light" w:cs="Arial"/>
          <w:bCs/>
          <w:color w:val="000000"/>
          <w:sz w:val="22"/>
          <w:lang w:eastAsia="es-MX"/>
        </w:rPr>
        <w:t xml:space="preserve">se destaca que el artículo 95 </w:t>
      </w:r>
      <w:r w:rsidR="00DA0FB5" w:rsidRPr="008F0280">
        <w:rPr>
          <w:rFonts w:ascii="Geomanist Light" w:hAnsi="Geomanist Light" w:cs="Arial"/>
          <w:bCs/>
          <w:i/>
          <w:iCs/>
          <w:color w:val="000000"/>
          <w:sz w:val="22"/>
          <w:lang w:eastAsia="es-MX"/>
        </w:rPr>
        <w:t>ibídem</w:t>
      </w:r>
      <w:r w:rsidR="00DA0FB5" w:rsidRPr="008F0280">
        <w:rPr>
          <w:rFonts w:ascii="Geomanist Light" w:hAnsi="Geomanist Light" w:cs="Arial"/>
          <w:bCs/>
          <w:color w:val="000000"/>
          <w:sz w:val="22"/>
          <w:lang w:eastAsia="es-MX"/>
        </w:rPr>
        <w:t xml:space="preserve"> amplió la cuantía y, ahora, permite su celebración hasta por la menor cuantía, y no solo por la mínima cuantía, tal como lo preveía el parágrafo 4 del artículo 3 de la Ley 136 de 1994, modificado por el artículo 6 de la Ley 1551 de 2012. </w:t>
      </w:r>
      <w:r w:rsidR="008D7981" w:rsidRPr="008F0280">
        <w:rPr>
          <w:rFonts w:ascii="Geomanist Light" w:hAnsi="Geomanist Light" w:cs="Arial"/>
          <w:bCs/>
          <w:color w:val="000000"/>
          <w:sz w:val="22"/>
          <w:lang w:eastAsia="es-MX"/>
        </w:rPr>
        <w:t>Esto sin perjuicio de la celebración de convenios solidarios por una cuantía mayor</w:t>
      </w:r>
      <w:r w:rsidR="009516F6" w:rsidRPr="008F0280">
        <w:rPr>
          <w:rFonts w:ascii="Geomanist Light" w:hAnsi="Geomanist Light" w:cs="Arial"/>
          <w:bCs/>
          <w:color w:val="000000"/>
          <w:sz w:val="22"/>
          <w:lang w:eastAsia="es-MX"/>
        </w:rPr>
        <w:t xml:space="preserve"> en aplicación del régimen</w:t>
      </w:r>
      <w:r w:rsidR="005856FC" w:rsidRPr="008F0280">
        <w:rPr>
          <w:rFonts w:ascii="Geomanist Light" w:hAnsi="Geomanist Light" w:cs="Arial"/>
          <w:bCs/>
          <w:color w:val="000000"/>
          <w:sz w:val="22"/>
          <w:lang w:eastAsia="es-MX"/>
        </w:rPr>
        <w:t xml:space="preserve"> dispuesto en el Decreto 092 de 2017.</w:t>
      </w:r>
    </w:p>
    <w:p w14:paraId="6129263C" w14:textId="77777777" w:rsidR="00DA0FB5" w:rsidRPr="008F0280" w:rsidRDefault="00DA0FB5" w:rsidP="00DA0FB5">
      <w:pPr>
        <w:spacing w:before="120" w:after="120" w:line="276" w:lineRule="auto"/>
        <w:jc w:val="both"/>
        <w:rPr>
          <w:rFonts w:ascii="Geomanist Light" w:eastAsia="Calibri" w:hAnsi="Geomanist Light" w:cs="Arial"/>
          <w:bCs/>
          <w:color w:val="000000"/>
          <w:sz w:val="22"/>
          <w:lang w:eastAsia="es-CO"/>
        </w:rPr>
      </w:pPr>
    </w:p>
    <w:p w14:paraId="02ACC69C" w14:textId="77777777" w:rsidR="00DA0FB5" w:rsidRPr="008F0280" w:rsidRDefault="00DA0FB5" w:rsidP="00DA0FB5">
      <w:pPr>
        <w:spacing w:line="276" w:lineRule="auto"/>
        <w:jc w:val="both"/>
        <w:rPr>
          <w:rFonts w:ascii="Geomanist Light" w:hAnsi="Geomanist Light"/>
        </w:rPr>
      </w:pPr>
      <w:r w:rsidRPr="008F0280">
        <w:rPr>
          <w:rFonts w:ascii="Geomanist Light" w:eastAsia="Calibri" w:hAnsi="Geomanist Light" w:cs="Arial"/>
          <w:sz w:val="22"/>
          <w:szCs w:val="22"/>
          <w:lang w:eastAsia="en-US"/>
        </w:rPr>
        <w:t>Este concepto tiene el alcance previsto en el artículo 28 del Código de Procedimiento Administrativo y de lo Contencioso Administrativo.</w:t>
      </w:r>
    </w:p>
    <w:p w14:paraId="3D8383F7" w14:textId="77777777" w:rsidR="001C6012" w:rsidRPr="008F0280" w:rsidRDefault="001C6012" w:rsidP="001C6012">
      <w:pPr>
        <w:spacing w:before="120" w:line="276" w:lineRule="auto"/>
        <w:jc w:val="both"/>
        <w:rPr>
          <w:rFonts w:ascii="Geomanist Light" w:hAnsi="Geomanist Light" w:cs="Arial"/>
          <w:color w:val="000000" w:themeColor="text1"/>
          <w:sz w:val="22"/>
          <w:lang w:val="es-ES_tradnl"/>
        </w:rPr>
      </w:pPr>
    </w:p>
    <w:p w14:paraId="00AB5D62" w14:textId="3256C514" w:rsidR="001C6012" w:rsidRPr="008F0280" w:rsidRDefault="001C6012" w:rsidP="00304ADC">
      <w:pPr>
        <w:pStyle w:val="NormalWeb"/>
        <w:spacing w:before="0" w:beforeAutospacing="0" w:after="0" w:afterAutospacing="0" w:line="276" w:lineRule="auto"/>
        <w:jc w:val="both"/>
        <w:rPr>
          <w:rFonts w:ascii="Geomanist Light" w:hAnsi="Geomanist Light" w:cs="Arial"/>
          <w:color w:val="000000" w:themeColor="text1"/>
          <w:sz w:val="22"/>
          <w:szCs w:val="22"/>
          <w:lang w:val="es-ES_tradnl"/>
        </w:rPr>
      </w:pPr>
      <w:r w:rsidRPr="008F0280">
        <w:rPr>
          <w:rFonts w:ascii="Geomanist Light" w:hAnsi="Geomanist Light" w:cs="Arial"/>
          <w:color w:val="000000" w:themeColor="text1"/>
          <w:sz w:val="22"/>
          <w:szCs w:val="22"/>
          <w:lang w:val="es-ES_tradnl"/>
        </w:rPr>
        <w:t>Atentamente,</w:t>
      </w:r>
    </w:p>
    <w:bookmarkEnd w:id="1"/>
    <w:bookmarkEnd w:id="2"/>
    <w:p w14:paraId="51B73E01" w14:textId="77777777" w:rsidR="00304ADC" w:rsidRPr="008F0280" w:rsidRDefault="00304ADC" w:rsidP="00304ADC">
      <w:pPr>
        <w:jc w:val="center"/>
        <w:textAlignment w:val="baseline"/>
        <w:rPr>
          <w:rFonts w:ascii="Geomanist Light" w:hAnsi="Geomanist Light" w:cs="Segoe UI"/>
          <w:sz w:val="18"/>
          <w:szCs w:val="18"/>
          <w:lang w:val="es-ES_tradnl" w:eastAsia="es-CO"/>
        </w:rPr>
      </w:pPr>
      <w:r w:rsidRPr="008F0280">
        <w:rPr>
          <w:rFonts w:ascii="Geomanist Light" w:hAnsi="Geomanist Light"/>
          <w:noProof/>
          <w:lang w:val="es-MX" w:eastAsia="es-ES"/>
        </w:rPr>
        <w:drawing>
          <wp:inline distT="0" distB="0" distL="0" distR="0" wp14:anchorId="781CE2EB" wp14:editId="073A5566">
            <wp:extent cx="2381250" cy="1114425"/>
            <wp:effectExtent l="0" t="0" r="0" b="9525"/>
            <wp:docPr id="1" name="Imagen 1"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dibujo de una persona&#10;&#10;Descripción generada automáticamente con confianza media"/>
                    <pic:cNvPicPr/>
                  </pic:nvPicPr>
                  <pic:blipFill>
                    <a:blip r:embed="rId12"/>
                    <a:stretch>
                      <a:fillRect/>
                    </a:stretch>
                  </pic:blipFill>
                  <pic:spPr>
                    <a:xfrm>
                      <a:off x="0" y="0"/>
                      <a:ext cx="2381250" cy="1114425"/>
                    </a:xfrm>
                    <a:prstGeom prst="rect">
                      <a:avLst/>
                    </a:prstGeom>
                  </pic:spPr>
                </pic:pic>
              </a:graphicData>
            </a:graphic>
          </wp:inline>
        </w:drawing>
      </w:r>
      <w:r w:rsidRPr="008F0280">
        <w:rPr>
          <w:rFonts w:ascii="Calibri" w:hAnsi="Calibri" w:cs="Calibri"/>
          <w:sz w:val="18"/>
          <w:szCs w:val="18"/>
          <w:lang w:val="es-ES_tradnl" w:eastAsia="es-CO"/>
        </w:rPr>
        <w:t> </w:t>
      </w:r>
    </w:p>
    <w:p w14:paraId="7DD287EC" w14:textId="77777777" w:rsidR="00304ADC" w:rsidRPr="008F0280" w:rsidRDefault="00304ADC" w:rsidP="00304ADC">
      <w:pPr>
        <w:rPr>
          <w:rFonts w:ascii="Geomanist Light" w:hAnsi="Geomanist Light" w:cs="Arial"/>
          <w:sz w:val="16"/>
          <w:szCs w:val="16"/>
          <w:lang w:val="es-MX"/>
        </w:rPr>
      </w:pPr>
    </w:p>
    <w:p w14:paraId="10B56797" w14:textId="77777777" w:rsidR="00304ADC" w:rsidRPr="008F0280" w:rsidRDefault="00304ADC" w:rsidP="00304ADC">
      <w:pPr>
        <w:rPr>
          <w:rFonts w:ascii="Geomanist Light" w:hAnsi="Geomanist Light" w:cs="Arial"/>
          <w:sz w:val="16"/>
          <w:szCs w:val="16"/>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304ADC" w:rsidRPr="000F1C91" w14:paraId="63A4B632" w14:textId="77777777" w:rsidTr="00405297">
        <w:trPr>
          <w:trHeight w:val="315"/>
        </w:trPr>
        <w:tc>
          <w:tcPr>
            <w:tcW w:w="812" w:type="dxa"/>
            <w:vAlign w:val="center"/>
            <w:hideMark/>
          </w:tcPr>
          <w:p w14:paraId="1A53D344" w14:textId="77777777" w:rsidR="00304ADC" w:rsidRPr="008F0280" w:rsidRDefault="00304ADC" w:rsidP="00405297">
            <w:pPr>
              <w:rPr>
                <w:rFonts w:ascii="Geomanist Light" w:hAnsi="Geomanist Light" w:cs="Arial"/>
                <w:sz w:val="16"/>
                <w:szCs w:val="16"/>
              </w:rPr>
            </w:pPr>
            <w:r w:rsidRPr="008F0280">
              <w:rPr>
                <w:rFonts w:ascii="Geomanist Light" w:hAnsi="Geomanist Light" w:cs="Arial"/>
                <w:sz w:val="16"/>
                <w:szCs w:val="16"/>
              </w:rPr>
              <w:t>Elabor</w:t>
            </w:r>
            <w:r w:rsidRPr="008F0280">
              <w:rPr>
                <w:rFonts w:ascii="Geomanist Light" w:hAnsi="Geomanist Light" w:cs="Arial" w:hint="eastAsia"/>
                <w:sz w:val="16"/>
                <w:szCs w:val="16"/>
              </w:rPr>
              <w:t>ó</w:t>
            </w:r>
            <w:r w:rsidRPr="008F0280">
              <w:rPr>
                <w:rFonts w:ascii="Geomanist Light" w:hAnsi="Geomanist Light" w:cs="Arial"/>
                <w:sz w:val="16"/>
                <w:szCs w:val="16"/>
              </w:rPr>
              <w:t>:</w:t>
            </w:r>
          </w:p>
        </w:tc>
        <w:tc>
          <w:tcPr>
            <w:tcW w:w="4291" w:type="dxa"/>
            <w:tcBorders>
              <w:top w:val="nil"/>
              <w:left w:val="nil"/>
              <w:bottom w:val="dotted" w:sz="4" w:space="0" w:color="7F7F7F" w:themeColor="text1" w:themeTint="80"/>
              <w:right w:val="nil"/>
            </w:tcBorders>
            <w:vAlign w:val="center"/>
            <w:hideMark/>
          </w:tcPr>
          <w:p w14:paraId="1CDC8F27" w14:textId="77777777" w:rsidR="00304ADC" w:rsidRPr="008F0280" w:rsidRDefault="00304ADC" w:rsidP="00405297">
            <w:pPr>
              <w:rPr>
                <w:rFonts w:ascii="Geomanist Light" w:hAnsi="Geomanist Light" w:cs="Arial"/>
                <w:sz w:val="16"/>
                <w:szCs w:val="16"/>
                <w:lang w:val="es-ES_tradnl"/>
              </w:rPr>
            </w:pPr>
            <w:r w:rsidRPr="008F0280">
              <w:rPr>
                <w:rFonts w:ascii="Geomanist Light" w:hAnsi="Geomanist Light" w:cs="Arial"/>
                <w:sz w:val="16"/>
                <w:szCs w:val="16"/>
                <w:lang w:val="es-ES_tradnl"/>
              </w:rPr>
              <w:t>Melissa Fern</w:t>
            </w:r>
            <w:r w:rsidRPr="008F0280">
              <w:rPr>
                <w:rFonts w:ascii="Geomanist Light" w:hAnsi="Geomanist Light" w:cs="Arial" w:hint="eastAsia"/>
                <w:sz w:val="16"/>
                <w:szCs w:val="16"/>
                <w:lang w:val="es-ES_tradnl"/>
              </w:rPr>
              <w:t>á</w:t>
            </w:r>
            <w:r w:rsidRPr="008F0280">
              <w:rPr>
                <w:rFonts w:ascii="Geomanist Light" w:hAnsi="Geomanist Light" w:cs="Arial"/>
                <w:sz w:val="16"/>
                <w:szCs w:val="16"/>
                <w:lang w:val="es-ES_tradnl"/>
              </w:rPr>
              <w:t>ndez Reinoso</w:t>
            </w:r>
          </w:p>
          <w:p w14:paraId="546C8E87" w14:textId="77777777" w:rsidR="00304ADC" w:rsidRPr="008F0280" w:rsidRDefault="00304ADC" w:rsidP="00405297">
            <w:pPr>
              <w:rPr>
                <w:rFonts w:ascii="Geomanist Light" w:hAnsi="Geomanist Light" w:cs="Arial"/>
                <w:sz w:val="16"/>
                <w:szCs w:val="16"/>
              </w:rPr>
            </w:pPr>
            <w:r w:rsidRPr="008F0280">
              <w:rPr>
                <w:rFonts w:ascii="Geomanist Light" w:hAnsi="Geomanist Light" w:cs="Arial"/>
                <w:sz w:val="16"/>
                <w:szCs w:val="16"/>
                <w:lang w:val="es-ES_tradnl"/>
              </w:rPr>
              <w:t>Analista T2-2 de la Subdirecci</w:t>
            </w:r>
            <w:r w:rsidRPr="008F0280">
              <w:rPr>
                <w:rFonts w:ascii="Geomanist Light" w:hAnsi="Geomanist Light" w:cs="Arial" w:hint="eastAsia"/>
                <w:sz w:val="16"/>
                <w:szCs w:val="16"/>
                <w:lang w:val="es-ES_tradnl"/>
              </w:rPr>
              <w:t>ó</w:t>
            </w:r>
            <w:r w:rsidRPr="008F0280">
              <w:rPr>
                <w:rFonts w:ascii="Geomanist Light" w:hAnsi="Geomanist Light" w:cs="Arial"/>
                <w:sz w:val="16"/>
                <w:szCs w:val="16"/>
                <w:lang w:val="es-ES_tradnl"/>
              </w:rPr>
              <w:t>n de Gesti</w:t>
            </w:r>
            <w:r w:rsidRPr="008F0280">
              <w:rPr>
                <w:rFonts w:ascii="Geomanist Light" w:hAnsi="Geomanist Light" w:cs="Arial" w:hint="eastAsia"/>
                <w:sz w:val="16"/>
                <w:szCs w:val="16"/>
                <w:lang w:val="es-ES_tradnl"/>
              </w:rPr>
              <w:t>ó</w:t>
            </w:r>
            <w:r w:rsidRPr="008F0280">
              <w:rPr>
                <w:rFonts w:ascii="Geomanist Light" w:hAnsi="Geomanist Light" w:cs="Arial"/>
                <w:sz w:val="16"/>
                <w:szCs w:val="16"/>
                <w:lang w:val="es-ES_tradnl"/>
              </w:rPr>
              <w:t>n Contractual</w:t>
            </w:r>
          </w:p>
        </w:tc>
      </w:tr>
      <w:tr w:rsidR="00304ADC" w:rsidRPr="000F1C91" w14:paraId="20A3C7ED" w14:textId="77777777" w:rsidTr="00405297">
        <w:trPr>
          <w:trHeight w:val="330"/>
        </w:trPr>
        <w:tc>
          <w:tcPr>
            <w:tcW w:w="812" w:type="dxa"/>
            <w:vAlign w:val="center"/>
            <w:hideMark/>
          </w:tcPr>
          <w:p w14:paraId="40EE7E3F" w14:textId="77777777" w:rsidR="00304ADC" w:rsidRPr="008F0280" w:rsidRDefault="00304ADC" w:rsidP="00405297">
            <w:pPr>
              <w:rPr>
                <w:rFonts w:ascii="Geomanist Light" w:hAnsi="Geomanist Light" w:cs="Arial"/>
                <w:sz w:val="16"/>
                <w:szCs w:val="16"/>
              </w:rPr>
            </w:pPr>
            <w:r w:rsidRPr="008F0280">
              <w:rPr>
                <w:rFonts w:ascii="Geomanist Light" w:hAnsi="Geomanist Light" w:cs="Arial"/>
                <w:sz w:val="16"/>
                <w:szCs w:val="16"/>
              </w:rPr>
              <w:t>Revis</w:t>
            </w:r>
            <w:r w:rsidRPr="008F0280">
              <w:rPr>
                <w:rFonts w:ascii="Geomanist Light" w:hAnsi="Geomanist Light" w:cs="Arial" w:hint="eastAsia"/>
                <w:sz w:val="16"/>
                <w:szCs w:val="16"/>
              </w:rPr>
              <w:t>ó</w:t>
            </w:r>
            <w:r w:rsidRPr="008F0280">
              <w:rPr>
                <w:rFonts w:ascii="Geomanist Light" w:hAnsi="Geomanist Light" w:cs="Arial"/>
                <w:sz w:val="16"/>
                <w:szCs w:val="16"/>
              </w:rPr>
              <w:t>:</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186E07D0" w14:textId="77777777" w:rsidR="00304ADC" w:rsidRPr="008F0280" w:rsidRDefault="00304ADC" w:rsidP="00405297">
            <w:pPr>
              <w:spacing w:line="276" w:lineRule="auto"/>
              <w:rPr>
                <w:rFonts w:ascii="Geomanist Light" w:hAnsi="Geomanist Light" w:cs="Arial"/>
                <w:sz w:val="16"/>
                <w:szCs w:val="16"/>
                <w:lang w:val="es-ES_tradnl" w:eastAsia="es-ES"/>
              </w:rPr>
            </w:pPr>
            <w:r w:rsidRPr="008F0280">
              <w:rPr>
                <w:rFonts w:ascii="Geomanist Light" w:hAnsi="Geomanist Light" w:cs="Arial"/>
                <w:sz w:val="16"/>
                <w:szCs w:val="16"/>
                <w:lang w:val="es-ES_tradnl" w:eastAsia="es-ES"/>
              </w:rPr>
              <w:t>Alejandro Sarmiento Cantillo</w:t>
            </w:r>
          </w:p>
          <w:p w14:paraId="502E70A2" w14:textId="77777777" w:rsidR="00304ADC" w:rsidRPr="008F0280" w:rsidRDefault="00304ADC" w:rsidP="00405297">
            <w:pPr>
              <w:rPr>
                <w:rFonts w:ascii="Geomanist Light" w:hAnsi="Geomanist Light" w:cs="Arial"/>
                <w:sz w:val="16"/>
                <w:szCs w:val="16"/>
              </w:rPr>
            </w:pPr>
            <w:r w:rsidRPr="008F0280">
              <w:rPr>
                <w:rFonts w:ascii="Geomanist Light" w:hAnsi="Geomanist Light" w:cs="Arial"/>
                <w:sz w:val="16"/>
                <w:szCs w:val="16"/>
                <w:lang w:val="es-ES_tradnl" w:eastAsia="es-ES"/>
              </w:rPr>
              <w:t>Gestor T1-15 de la Subdirección de Gestión Contractual</w:t>
            </w:r>
          </w:p>
        </w:tc>
      </w:tr>
      <w:tr w:rsidR="00304ADC" w:rsidRPr="000F1C91" w14:paraId="2E267808" w14:textId="77777777" w:rsidTr="00405297">
        <w:trPr>
          <w:trHeight w:val="300"/>
        </w:trPr>
        <w:tc>
          <w:tcPr>
            <w:tcW w:w="812" w:type="dxa"/>
            <w:vAlign w:val="center"/>
            <w:hideMark/>
          </w:tcPr>
          <w:p w14:paraId="4639971B" w14:textId="77777777" w:rsidR="00304ADC" w:rsidRPr="008F0280" w:rsidRDefault="00304ADC" w:rsidP="00405297">
            <w:pPr>
              <w:rPr>
                <w:rFonts w:ascii="Geomanist Light" w:hAnsi="Geomanist Light" w:cs="Arial"/>
                <w:sz w:val="16"/>
                <w:szCs w:val="16"/>
              </w:rPr>
            </w:pPr>
            <w:r w:rsidRPr="008F0280">
              <w:rPr>
                <w:rFonts w:ascii="Geomanist Light" w:hAnsi="Geomanist Light" w:cs="Arial"/>
                <w:sz w:val="16"/>
                <w:szCs w:val="16"/>
              </w:rPr>
              <w:t>Aprob</w:t>
            </w:r>
            <w:r w:rsidRPr="008F0280">
              <w:rPr>
                <w:rFonts w:ascii="Geomanist Light" w:hAnsi="Geomanist Light" w:cs="Arial" w:hint="eastAsia"/>
                <w:sz w:val="16"/>
                <w:szCs w:val="16"/>
              </w:rPr>
              <w:t>ó</w:t>
            </w:r>
            <w:r w:rsidRPr="008F0280">
              <w:rPr>
                <w:rFonts w:ascii="Geomanist Light" w:hAnsi="Geomanist Light" w:cs="Arial"/>
                <w:sz w:val="16"/>
                <w:szCs w:val="16"/>
              </w:rPr>
              <w:t>:</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2A66AFA4" w14:textId="77777777" w:rsidR="00304ADC" w:rsidRPr="008F0280" w:rsidRDefault="00304ADC" w:rsidP="00405297">
            <w:pPr>
              <w:rPr>
                <w:rFonts w:ascii="Geomanist Light" w:hAnsi="Geomanist Light" w:cs="Arial"/>
                <w:sz w:val="16"/>
                <w:szCs w:val="16"/>
              </w:rPr>
            </w:pPr>
            <w:r w:rsidRPr="008F0280">
              <w:rPr>
                <w:rFonts w:ascii="Geomanist Light" w:hAnsi="Geomanist Light" w:cs="Arial"/>
                <w:sz w:val="16"/>
                <w:szCs w:val="16"/>
              </w:rPr>
              <w:t>Juan David Mar</w:t>
            </w:r>
            <w:r w:rsidRPr="008F0280">
              <w:rPr>
                <w:rFonts w:ascii="Geomanist Light" w:hAnsi="Geomanist Light" w:cs="Arial" w:hint="eastAsia"/>
                <w:sz w:val="16"/>
                <w:szCs w:val="16"/>
              </w:rPr>
              <w:t>í</w:t>
            </w:r>
            <w:r w:rsidRPr="008F0280">
              <w:rPr>
                <w:rFonts w:ascii="Geomanist Light" w:hAnsi="Geomanist Light" w:cs="Arial"/>
                <w:sz w:val="16"/>
                <w:szCs w:val="16"/>
              </w:rPr>
              <w:t>n L</w:t>
            </w:r>
            <w:r w:rsidRPr="008F0280">
              <w:rPr>
                <w:rFonts w:ascii="Geomanist Light" w:hAnsi="Geomanist Light" w:cs="Arial" w:hint="eastAsia"/>
                <w:sz w:val="16"/>
                <w:szCs w:val="16"/>
              </w:rPr>
              <w:t>ó</w:t>
            </w:r>
            <w:r w:rsidRPr="008F0280">
              <w:rPr>
                <w:rFonts w:ascii="Geomanist Light" w:hAnsi="Geomanist Light" w:cs="Arial"/>
                <w:sz w:val="16"/>
                <w:szCs w:val="16"/>
              </w:rPr>
              <w:t>pez</w:t>
            </w:r>
          </w:p>
          <w:p w14:paraId="406CEF55" w14:textId="77777777" w:rsidR="00304ADC" w:rsidRPr="008F0280" w:rsidRDefault="00304ADC" w:rsidP="00405297">
            <w:pPr>
              <w:rPr>
                <w:rFonts w:ascii="Geomanist Light" w:hAnsi="Geomanist Light" w:cs="Arial"/>
                <w:sz w:val="16"/>
                <w:szCs w:val="16"/>
              </w:rPr>
            </w:pPr>
            <w:r w:rsidRPr="008F0280">
              <w:rPr>
                <w:rFonts w:ascii="Geomanist Light" w:hAnsi="Geomanist Light" w:cs="Arial"/>
                <w:sz w:val="16"/>
                <w:szCs w:val="16"/>
              </w:rPr>
              <w:t>Subdirector de Gesti</w:t>
            </w:r>
            <w:r w:rsidRPr="008F0280">
              <w:rPr>
                <w:rFonts w:ascii="Geomanist Light" w:hAnsi="Geomanist Light" w:cs="Arial" w:hint="eastAsia"/>
                <w:sz w:val="16"/>
                <w:szCs w:val="16"/>
              </w:rPr>
              <w:t>ó</w:t>
            </w:r>
            <w:r w:rsidRPr="008F0280">
              <w:rPr>
                <w:rFonts w:ascii="Geomanist Light" w:hAnsi="Geomanist Light" w:cs="Arial"/>
                <w:sz w:val="16"/>
                <w:szCs w:val="16"/>
              </w:rPr>
              <w:t>n Contractual (E)</w:t>
            </w:r>
          </w:p>
        </w:tc>
      </w:tr>
      <w:bookmarkEnd w:id="3"/>
    </w:tbl>
    <w:p w14:paraId="14D790D1" w14:textId="77777777" w:rsidR="00304ADC" w:rsidRPr="008F0280" w:rsidRDefault="00304ADC" w:rsidP="00304ADC">
      <w:pPr>
        <w:rPr>
          <w:rFonts w:ascii="Geomanist Light" w:hAnsi="Geomanist Light"/>
          <w:lang w:val="es-MX"/>
        </w:rPr>
      </w:pPr>
    </w:p>
    <w:p w14:paraId="2CDB6776" w14:textId="77777777" w:rsidR="00304ADC" w:rsidRPr="008F0280" w:rsidRDefault="00304ADC" w:rsidP="00304ADC">
      <w:pPr>
        <w:rPr>
          <w:rFonts w:ascii="Geomanist Light" w:hAnsi="Geomanist Light"/>
          <w:lang w:val="es-MX" w:eastAsia="en-GB"/>
        </w:rPr>
      </w:pPr>
    </w:p>
    <w:p w14:paraId="59FD5888" w14:textId="77777777" w:rsidR="001C6012" w:rsidRPr="008F0280" w:rsidRDefault="001C6012" w:rsidP="001C6012">
      <w:pPr>
        <w:jc w:val="both"/>
        <w:rPr>
          <w:rFonts w:ascii="Geomanist Light" w:hAnsi="Geomanist Light" w:cs="Arial"/>
          <w:color w:val="000000" w:themeColor="text1"/>
          <w:lang w:val="es-ES_tradnl"/>
        </w:rPr>
      </w:pPr>
    </w:p>
    <w:p w14:paraId="608B4F12" w14:textId="77777777" w:rsidR="00C56FD2" w:rsidRPr="008F0280" w:rsidRDefault="00C56FD2" w:rsidP="001C6012">
      <w:pPr>
        <w:rPr>
          <w:rFonts w:ascii="Geomanist Light" w:hAnsi="Geomanist Light"/>
        </w:rPr>
      </w:pPr>
    </w:p>
    <w:sectPr w:rsidR="00C56FD2" w:rsidRPr="008F0280" w:rsidSect="006C082E">
      <w:headerReference w:type="default" r:id="rId13"/>
      <w:footerReference w:type="default" r:id="rId14"/>
      <w:pgSz w:w="12240" w:h="15840"/>
      <w:pgMar w:top="1381" w:right="1985" w:bottom="1985" w:left="1985"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03395" w14:textId="77777777" w:rsidR="00AF5CB9" w:rsidRDefault="00AF5CB9" w:rsidP="001C6012">
      <w:r>
        <w:separator/>
      </w:r>
    </w:p>
  </w:endnote>
  <w:endnote w:type="continuationSeparator" w:id="0">
    <w:p w14:paraId="37F2EEB6" w14:textId="77777777" w:rsidR="00AF5CB9" w:rsidRDefault="00AF5CB9" w:rsidP="001C6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36842" w14:textId="77777777" w:rsidR="002A2C6E" w:rsidRDefault="00000000" w:rsidP="006C082E">
    <w:pPr>
      <w:pStyle w:val="Sinespaciado"/>
      <w:rPr>
        <w:rFonts w:ascii="Arial" w:hAnsi="Arial" w:cs="Arial"/>
        <w:sz w:val="18"/>
        <w:szCs w:val="18"/>
      </w:rPr>
    </w:pPr>
  </w:p>
  <w:p w14:paraId="3803922E" w14:textId="77777777" w:rsidR="00FE42ED" w:rsidRPr="00413EA0" w:rsidRDefault="00676A1E" w:rsidP="00FE42ED">
    <w:pPr>
      <w:pStyle w:val="Piedepgina"/>
      <w:jc w:val="right"/>
      <w:rPr>
        <w:rFonts w:ascii="Arial" w:hAnsi="Arial" w:cs="Arial"/>
        <w:color w:val="7F7F7F"/>
        <w:sz w:val="16"/>
        <w:szCs w:val="16"/>
      </w:rPr>
    </w:pPr>
    <w:r w:rsidRPr="00413EA0">
      <w:rPr>
        <w:rFonts w:ascii="Arial" w:hAnsi="Arial" w:cs="Arial"/>
        <w:bCs/>
        <w:color w:val="7F7F7F"/>
        <w:sz w:val="16"/>
        <w:szCs w:val="16"/>
      </w:rPr>
      <w:t xml:space="preserve">Página </w:t>
    </w:r>
    <w:r w:rsidRPr="00413EA0">
      <w:rPr>
        <w:rFonts w:ascii="Arial" w:hAnsi="Arial" w:cs="Arial"/>
        <w:b/>
        <w:bCs/>
        <w:color w:val="7F7F7F"/>
        <w:sz w:val="16"/>
        <w:szCs w:val="16"/>
      </w:rPr>
      <w:fldChar w:fldCharType="begin"/>
    </w:r>
    <w:r w:rsidRPr="00413EA0">
      <w:rPr>
        <w:rFonts w:ascii="Arial" w:hAnsi="Arial" w:cs="Arial"/>
        <w:b/>
        <w:bCs/>
        <w:color w:val="7F7F7F"/>
        <w:sz w:val="16"/>
        <w:szCs w:val="16"/>
      </w:rPr>
      <w:instrText>PAGE  \* Arabic  \* MERGEFORMAT</w:instrText>
    </w:r>
    <w:r w:rsidRPr="00413EA0">
      <w:rPr>
        <w:rFonts w:ascii="Arial" w:hAnsi="Arial" w:cs="Arial"/>
        <w:b/>
        <w:bCs/>
        <w:color w:val="7F7F7F"/>
        <w:sz w:val="16"/>
        <w:szCs w:val="16"/>
      </w:rPr>
      <w:fldChar w:fldCharType="separate"/>
    </w:r>
    <w:r w:rsidRPr="00413EA0">
      <w:rPr>
        <w:rFonts w:ascii="Arial" w:hAnsi="Arial" w:cs="Arial"/>
        <w:b/>
        <w:bCs/>
        <w:color w:val="7F7F7F"/>
        <w:sz w:val="16"/>
        <w:szCs w:val="16"/>
      </w:rPr>
      <w:t>1</w:t>
    </w:r>
    <w:r w:rsidRPr="00413EA0">
      <w:rPr>
        <w:rFonts w:ascii="Arial" w:hAnsi="Arial" w:cs="Arial"/>
        <w:b/>
        <w:bCs/>
        <w:color w:val="7F7F7F"/>
        <w:sz w:val="16"/>
        <w:szCs w:val="16"/>
      </w:rPr>
      <w:fldChar w:fldCharType="end"/>
    </w:r>
    <w:r w:rsidRPr="00413EA0">
      <w:rPr>
        <w:rFonts w:ascii="Arial" w:hAnsi="Arial" w:cs="Arial"/>
        <w:color w:val="7F7F7F"/>
        <w:sz w:val="16"/>
        <w:szCs w:val="16"/>
      </w:rPr>
      <w:t xml:space="preserve"> de </w:t>
    </w:r>
    <w:r w:rsidRPr="00413EA0">
      <w:rPr>
        <w:rFonts w:ascii="Arial" w:hAnsi="Arial" w:cs="Arial"/>
        <w:b/>
        <w:bCs/>
        <w:color w:val="7F7F7F"/>
        <w:sz w:val="16"/>
        <w:szCs w:val="16"/>
      </w:rPr>
      <w:fldChar w:fldCharType="begin"/>
    </w:r>
    <w:r w:rsidRPr="00413EA0">
      <w:rPr>
        <w:rFonts w:ascii="Arial" w:hAnsi="Arial" w:cs="Arial"/>
        <w:b/>
        <w:bCs/>
        <w:color w:val="7F7F7F"/>
        <w:sz w:val="16"/>
        <w:szCs w:val="16"/>
      </w:rPr>
      <w:instrText>NUMPAGES  \* Arabic  \* MERGEFORMAT</w:instrText>
    </w:r>
    <w:r w:rsidRPr="00413EA0">
      <w:rPr>
        <w:rFonts w:ascii="Arial" w:hAnsi="Arial" w:cs="Arial"/>
        <w:b/>
        <w:bCs/>
        <w:color w:val="7F7F7F"/>
        <w:sz w:val="16"/>
        <w:szCs w:val="16"/>
      </w:rPr>
      <w:fldChar w:fldCharType="separate"/>
    </w:r>
    <w:r w:rsidRPr="00413EA0">
      <w:rPr>
        <w:rFonts w:ascii="Arial" w:hAnsi="Arial" w:cs="Arial"/>
        <w:b/>
        <w:bCs/>
        <w:color w:val="7F7F7F"/>
        <w:sz w:val="16"/>
        <w:szCs w:val="16"/>
      </w:rPr>
      <w:t>2</w:t>
    </w:r>
    <w:r w:rsidRPr="00413EA0">
      <w:rPr>
        <w:rFonts w:ascii="Arial" w:hAnsi="Arial" w:cs="Arial"/>
        <w:b/>
        <w:bCs/>
        <w:color w:val="7F7F7F"/>
        <w:sz w:val="16"/>
        <w:szCs w:val="16"/>
      </w:rPr>
      <w:fldChar w:fldCharType="end"/>
    </w:r>
  </w:p>
  <w:p w14:paraId="7C0BBF41" w14:textId="77777777" w:rsidR="009047C5" w:rsidRDefault="00676A1E" w:rsidP="00322937">
    <w:pPr>
      <w:pStyle w:val="Piedepgina"/>
      <w:jc w:val="center"/>
      <w:rPr>
        <w:lang w:val="es-ES"/>
      </w:rPr>
    </w:pPr>
    <w:r>
      <w:rPr>
        <w:noProof/>
        <w:lang w:val="es-ES"/>
      </w:rPr>
      <w:drawing>
        <wp:inline distT="0" distB="0" distL="0" distR="0" wp14:anchorId="3A7FE765" wp14:editId="57DCEE59">
          <wp:extent cx="5251450" cy="809514"/>
          <wp:effectExtent l="0" t="0" r="0" b="0"/>
          <wp:docPr id="66" name="Imagen 66"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1450" cy="809514"/>
                  </a:xfrm>
                  <a:prstGeom prst="rect">
                    <a:avLst/>
                  </a:prstGeom>
                  <a:noFill/>
                </pic:spPr>
              </pic:pic>
            </a:graphicData>
          </a:graphic>
        </wp:inline>
      </w:drawing>
    </w:r>
  </w:p>
  <w:p w14:paraId="69B52AEE" w14:textId="77777777" w:rsidR="00322937" w:rsidRDefault="00000000" w:rsidP="007B0854">
    <w:pPr>
      <w:pStyle w:val="Piedepgina"/>
      <w:jc w:val="center"/>
      <w:rPr>
        <w:sz w:val="18"/>
        <w:szCs w:val="18"/>
        <w:lang w:val="es-ES"/>
      </w:rPr>
    </w:pPr>
  </w:p>
  <w:p w14:paraId="663CD249" w14:textId="77777777" w:rsidR="002A2C6E" w:rsidRPr="00E756AC" w:rsidRDefault="00000000" w:rsidP="007B0854">
    <w:pPr>
      <w:pStyle w:val="Piedepgina"/>
      <w:jc w:val="center"/>
      <w:rPr>
        <w:sz w:val="18"/>
        <w:szCs w:val="18"/>
        <w:lang w:val="es-ES"/>
      </w:rPr>
    </w:pPr>
  </w:p>
  <w:p w14:paraId="465C34F4" w14:textId="77777777" w:rsidR="004A34D2" w:rsidRPr="00E756AC" w:rsidRDefault="00000000"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E2A07" w14:textId="77777777" w:rsidR="00AF5CB9" w:rsidRDefault="00AF5CB9" w:rsidP="001C6012">
      <w:r>
        <w:separator/>
      </w:r>
    </w:p>
  </w:footnote>
  <w:footnote w:type="continuationSeparator" w:id="0">
    <w:p w14:paraId="315FB77C" w14:textId="77777777" w:rsidR="00AF5CB9" w:rsidRDefault="00AF5CB9" w:rsidP="001C6012">
      <w:r>
        <w:continuationSeparator/>
      </w:r>
    </w:p>
  </w:footnote>
  <w:footnote w:id="1">
    <w:p w14:paraId="3B173D91" w14:textId="77777777" w:rsidR="001C6012" w:rsidRPr="008F0280" w:rsidRDefault="001C6012" w:rsidP="001C6012">
      <w:pPr>
        <w:pStyle w:val="Textonotapie"/>
        <w:ind w:firstLine="709"/>
        <w:jc w:val="both"/>
        <w:rPr>
          <w:rFonts w:ascii="Geomanist Light" w:hAnsi="Geomanist Light" w:cs="Arial"/>
          <w:sz w:val="19"/>
          <w:szCs w:val="19"/>
          <w:lang w:val="es-ES"/>
        </w:rPr>
      </w:pPr>
      <w:r w:rsidRPr="008F0280">
        <w:rPr>
          <w:rStyle w:val="Refdenotaalpie"/>
          <w:rFonts w:ascii="Geomanist Light" w:hAnsi="Geomanist Light" w:cs="Arial"/>
          <w:sz w:val="19"/>
          <w:szCs w:val="19"/>
        </w:rPr>
        <w:footnoteRef/>
      </w:r>
      <w:r w:rsidRPr="008F0280">
        <w:rPr>
          <w:rFonts w:ascii="Geomanist Light" w:hAnsi="Geomanist Light" w:cs="Arial"/>
          <w:sz w:val="19"/>
          <w:szCs w:val="19"/>
        </w:rPr>
        <w:t xml:space="preserve"> </w:t>
      </w:r>
      <w:r w:rsidRPr="008F0280">
        <w:rPr>
          <w:rFonts w:ascii="Geomanist Light" w:hAnsi="Geomanist Light" w:cs="Arial"/>
          <w:sz w:val="19"/>
          <w:szCs w:val="19"/>
          <w:lang w:val="es-ES"/>
        </w:rPr>
        <w:t>El numeral 16 del artículo tercero de la Ley 136 de 1994 dispone:</w:t>
      </w:r>
      <w:r w:rsidRPr="008F0280">
        <w:rPr>
          <w:rFonts w:ascii="Geomanist Light" w:hAnsi="Geomanist Light" w:cs="Arial"/>
          <w:color w:val="000000" w:themeColor="text1"/>
          <w:sz w:val="19"/>
          <w:szCs w:val="19"/>
        </w:rPr>
        <w:t xml:space="preserve"> «[…] </w:t>
      </w:r>
      <w:r w:rsidRPr="008F0280">
        <w:rPr>
          <w:rFonts w:ascii="Geomanist Light" w:hAnsi="Geomanist Light" w:cs="Arial"/>
          <w:sz w:val="19"/>
          <w:szCs w:val="19"/>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8F0280">
        <w:rPr>
          <w:rFonts w:ascii="Geomanist Light" w:hAnsi="Geomanist Light" w:cs="Arial"/>
          <w:color w:val="000000" w:themeColor="text1"/>
          <w:sz w:val="19"/>
          <w:szCs w:val="19"/>
        </w:rPr>
        <w:t xml:space="preserve"> […]».</w:t>
      </w:r>
    </w:p>
  </w:footnote>
  <w:footnote w:id="2">
    <w:p w14:paraId="05A1B8B9" w14:textId="77777777" w:rsidR="001C6012" w:rsidRPr="008F0280" w:rsidRDefault="001C6012" w:rsidP="001C6012">
      <w:pPr>
        <w:pStyle w:val="Textonotapie"/>
        <w:ind w:firstLine="709"/>
        <w:jc w:val="both"/>
        <w:rPr>
          <w:rFonts w:ascii="Geomanist Light" w:hAnsi="Geomanist Light" w:cs="Arial"/>
          <w:sz w:val="19"/>
          <w:szCs w:val="19"/>
          <w:lang w:val="es-ES"/>
        </w:rPr>
      </w:pPr>
      <w:r w:rsidRPr="008F0280">
        <w:rPr>
          <w:rStyle w:val="Refdenotaalpie"/>
          <w:rFonts w:ascii="Geomanist Light" w:hAnsi="Geomanist Light" w:cs="Arial"/>
          <w:sz w:val="19"/>
          <w:szCs w:val="19"/>
        </w:rPr>
        <w:footnoteRef/>
      </w:r>
      <w:r w:rsidRPr="008F0280">
        <w:rPr>
          <w:rFonts w:ascii="Geomanist Light" w:hAnsi="Geomanist Light" w:cs="Arial"/>
          <w:sz w:val="19"/>
          <w:szCs w:val="19"/>
        </w:rPr>
        <w:t xml:space="preserve"> Al respecto puede consultarse, entre otros, los conceptos </w:t>
      </w:r>
      <w:r w:rsidRPr="008F0280">
        <w:rPr>
          <w:rFonts w:ascii="Geomanist Light" w:hAnsi="Geomanist Light" w:cs="Arial"/>
          <w:sz w:val="19"/>
          <w:szCs w:val="19"/>
          <w:lang w:val="es-ES"/>
        </w:rPr>
        <w:t xml:space="preserve">C–155 del 14 de abril de 2021, C-364 del 28 de julio de 2021, C-394 del 17 de septiembre de 2021 y C-627 del 25 de octubre de 2021. </w:t>
      </w:r>
    </w:p>
    <w:p w14:paraId="28384AE7" w14:textId="77777777" w:rsidR="001C6012" w:rsidRPr="008F0280" w:rsidRDefault="001C6012" w:rsidP="001C6012">
      <w:pPr>
        <w:pStyle w:val="Textonotapie"/>
        <w:ind w:firstLine="709"/>
        <w:jc w:val="both"/>
        <w:rPr>
          <w:rFonts w:ascii="Geomanist Light" w:hAnsi="Geomanist Light" w:cs="Arial"/>
          <w:sz w:val="19"/>
          <w:szCs w:val="19"/>
        </w:rPr>
      </w:pPr>
    </w:p>
  </w:footnote>
  <w:footnote w:id="3">
    <w:p w14:paraId="129E5484" w14:textId="77777777" w:rsidR="001C6012" w:rsidRPr="008F0280" w:rsidRDefault="001C6012" w:rsidP="001C6012">
      <w:pPr>
        <w:pStyle w:val="Textonotapie"/>
        <w:ind w:firstLine="709"/>
        <w:jc w:val="both"/>
        <w:rPr>
          <w:rFonts w:ascii="Geomanist Light" w:hAnsi="Geomanist Light" w:cs="Arial"/>
          <w:sz w:val="19"/>
          <w:szCs w:val="19"/>
        </w:rPr>
      </w:pPr>
      <w:r w:rsidRPr="008F0280">
        <w:rPr>
          <w:rStyle w:val="Refdenotaalpie"/>
          <w:rFonts w:ascii="Geomanist Light" w:hAnsi="Geomanist Light" w:cs="Arial"/>
          <w:sz w:val="19"/>
          <w:szCs w:val="19"/>
        </w:rPr>
        <w:footnoteRef/>
      </w:r>
      <w:r w:rsidRPr="008F0280">
        <w:rPr>
          <w:rFonts w:ascii="Geomanist Light" w:hAnsi="Geomanist Light" w:cs="Arial"/>
          <w:sz w:val="19"/>
          <w:szCs w:val="19"/>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5F1D0233" w14:textId="77777777" w:rsidR="001C6012" w:rsidRPr="008F0280" w:rsidRDefault="001C6012" w:rsidP="001C6012">
      <w:pPr>
        <w:pStyle w:val="Textonotapie"/>
        <w:ind w:firstLine="709"/>
        <w:jc w:val="both"/>
        <w:rPr>
          <w:rFonts w:ascii="Geomanist Light" w:hAnsi="Geomanist Light" w:cs="Arial"/>
          <w:sz w:val="19"/>
          <w:szCs w:val="19"/>
        </w:rPr>
      </w:pPr>
    </w:p>
  </w:footnote>
  <w:footnote w:id="4">
    <w:p w14:paraId="76EA4BD8" w14:textId="77777777" w:rsidR="001C6012" w:rsidRPr="008F0280" w:rsidRDefault="001C6012" w:rsidP="001C6012">
      <w:pPr>
        <w:pStyle w:val="Textonotapie"/>
        <w:ind w:firstLine="708"/>
        <w:jc w:val="both"/>
        <w:rPr>
          <w:rFonts w:ascii="Geomanist Light" w:hAnsi="Geomanist Light" w:cs="Arial"/>
          <w:sz w:val="19"/>
          <w:szCs w:val="19"/>
        </w:rPr>
      </w:pPr>
      <w:r w:rsidRPr="008F0280">
        <w:rPr>
          <w:rStyle w:val="Refdenotaalpie"/>
          <w:rFonts w:ascii="Geomanist Light" w:hAnsi="Geomanist Light" w:cs="Arial"/>
          <w:sz w:val="19"/>
          <w:szCs w:val="19"/>
        </w:rPr>
        <w:footnoteRef/>
      </w:r>
      <w:r w:rsidRPr="008F0280">
        <w:rPr>
          <w:rFonts w:ascii="Geomanist Light" w:hAnsi="Geomanist Light" w:cs="Arial"/>
          <w:sz w:val="19"/>
          <w:szCs w:val="19"/>
        </w:rPr>
        <w:t xml:space="preserve"> Ley 743 del 2002 «Artículo 55. </w:t>
      </w:r>
      <w:bookmarkStart w:id="7" w:name="_Hlk98586808"/>
      <w:r w:rsidRPr="008F0280">
        <w:rPr>
          <w:rFonts w:ascii="Geomanist Light" w:hAnsi="Geomanist Light" w:cs="Arial"/>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156C9E33" w14:textId="77777777" w:rsidR="001C6012" w:rsidRPr="008F0280" w:rsidRDefault="001C6012" w:rsidP="001C6012">
      <w:pPr>
        <w:pStyle w:val="Textonotapie"/>
        <w:jc w:val="both"/>
        <w:rPr>
          <w:rFonts w:ascii="Geomanist Light" w:hAnsi="Geomanist Light"/>
        </w:rPr>
      </w:pPr>
      <w:r w:rsidRPr="008F0280">
        <w:rPr>
          <w:rFonts w:ascii="Geomanist Light" w:hAnsi="Geomanist Light" w:cs="Arial"/>
          <w:sz w:val="19"/>
          <w:szCs w:val="19"/>
        </w:rPr>
        <w:t>»Los contratos o convenios que celebren los organismos comunales se regularán por el régimen vigente de contratación para organizaciones solidarias».</w:t>
      </w:r>
      <w:r w:rsidRPr="008F0280">
        <w:rPr>
          <w:rFonts w:ascii="Geomanist Light" w:hAnsi="Geomanist Light"/>
        </w:rPr>
        <w:t xml:space="preserve">  </w:t>
      </w:r>
      <w:bookmarkEnd w:id="7"/>
    </w:p>
  </w:footnote>
  <w:footnote w:id="5">
    <w:p w14:paraId="02FDC068" w14:textId="77777777" w:rsidR="001C6012" w:rsidRPr="008F0280" w:rsidRDefault="001C6012" w:rsidP="001C6012">
      <w:pPr>
        <w:pStyle w:val="Textonotapie"/>
        <w:ind w:firstLine="708"/>
        <w:jc w:val="both"/>
        <w:rPr>
          <w:rFonts w:ascii="Geomanist Light" w:hAnsi="Geomanist Light" w:cs="Arial"/>
          <w:color w:val="000000" w:themeColor="text1"/>
          <w:sz w:val="19"/>
          <w:szCs w:val="19"/>
        </w:rPr>
      </w:pPr>
      <w:r w:rsidRPr="008F0280">
        <w:rPr>
          <w:rStyle w:val="Refdenotaalpie"/>
          <w:rFonts w:ascii="Geomanist Light" w:hAnsi="Geomanist Light" w:cs="Arial"/>
          <w:sz w:val="19"/>
          <w:szCs w:val="19"/>
        </w:rPr>
        <w:footnoteRef/>
      </w:r>
      <w:r w:rsidRPr="008F0280">
        <w:rPr>
          <w:rFonts w:ascii="Geomanist Light" w:hAnsi="Geomanist Light" w:cs="Arial"/>
          <w:sz w:val="19"/>
          <w:szCs w:val="19"/>
        </w:rPr>
        <w:t xml:space="preserve"> Texto tomado de la ley sancionada y publicada en la página web de la presidencia de la república, disponible en el siguiente enlace</w:t>
      </w:r>
      <w:r w:rsidRPr="008F0280">
        <w:rPr>
          <w:rFonts w:ascii="Geomanist Light" w:hAnsi="Geomanist Light" w:cs="Arial"/>
          <w:color w:val="000000" w:themeColor="text1"/>
          <w:sz w:val="19"/>
          <w:szCs w:val="19"/>
        </w:rPr>
        <w:t xml:space="preserve">: </w:t>
      </w:r>
      <w:hyperlink r:id="rId1" w:history="1">
        <w:r w:rsidRPr="008F0280">
          <w:rPr>
            <w:rStyle w:val="Hipervnculo"/>
            <w:rFonts w:ascii="Geomanist Light" w:hAnsi="Geomanist Light" w:cs="Arial"/>
            <w:color w:val="000000" w:themeColor="text1"/>
            <w:sz w:val="19"/>
            <w:szCs w:val="19"/>
          </w:rPr>
          <w:t>https://dapre.presidencia.gov.co/normativa/leyes</w:t>
        </w:r>
      </w:hyperlink>
      <w:r w:rsidRPr="008F0280">
        <w:rPr>
          <w:rFonts w:ascii="Geomanist Light" w:hAnsi="Geomanist Light" w:cs="Arial"/>
          <w:color w:val="000000" w:themeColor="text1"/>
          <w:sz w:val="19"/>
          <w:szCs w:val="19"/>
        </w:rPr>
        <w:t xml:space="preserve">. </w:t>
      </w:r>
    </w:p>
    <w:p w14:paraId="7BFE128C" w14:textId="77777777" w:rsidR="006F797B" w:rsidRPr="008F0280" w:rsidRDefault="006F797B" w:rsidP="001C6012">
      <w:pPr>
        <w:pStyle w:val="Textonotapie"/>
        <w:ind w:firstLine="708"/>
        <w:jc w:val="both"/>
        <w:rPr>
          <w:rFonts w:ascii="Geomanist Light" w:hAnsi="Geomanist Light" w:cs="Arial"/>
          <w:color w:val="000000" w:themeColor="text1"/>
          <w:sz w:val="19"/>
          <w:szCs w:val="19"/>
        </w:rPr>
      </w:pPr>
    </w:p>
  </w:footnote>
  <w:footnote w:id="6">
    <w:p w14:paraId="5BCAF9E5" w14:textId="77777777" w:rsidR="001C6012" w:rsidRPr="008F0280" w:rsidRDefault="001C6012" w:rsidP="001C6012">
      <w:pPr>
        <w:pStyle w:val="Textonotapie"/>
        <w:ind w:firstLine="709"/>
        <w:jc w:val="both"/>
        <w:rPr>
          <w:rFonts w:ascii="Geomanist Light" w:hAnsi="Geomanist Light" w:cs="Arial"/>
          <w:sz w:val="19"/>
          <w:szCs w:val="19"/>
        </w:rPr>
      </w:pPr>
      <w:r w:rsidRPr="008F0280">
        <w:rPr>
          <w:rStyle w:val="Refdenotaalpie"/>
          <w:rFonts w:ascii="Geomanist Light" w:hAnsi="Geomanist Light"/>
        </w:rPr>
        <w:footnoteRef/>
      </w:r>
      <w:r w:rsidRPr="008F0280">
        <w:rPr>
          <w:rFonts w:ascii="Geomanist Light" w:hAnsi="Geomanist Light"/>
        </w:rPr>
        <w:t xml:space="preserve"> </w:t>
      </w:r>
      <w:bookmarkStart w:id="9" w:name="7"/>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sz w:val="19"/>
          <w:szCs w:val="19"/>
        </w:rPr>
        <w:t>Artículo 7. Organismos de la Acción Comunal.</w:t>
      </w:r>
      <w:bookmarkEnd w:id="9"/>
    </w:p>
    <w:p w14:paraId="14E1B52A" w14:textId="77777777" w:rsidR="001C6012" w:rsidRPr="008F0280" w:rsidRDefault="001C6012" w:rsidP="001C6012">
      <w:pPr>
        <w:pStyle w:val="Textonotapie"/>
        <w:ind w:firstLine="709"/>
        <w:jc w:val="both"/>
        <w:rPr>
          <w:rFonts w:ascii="Geomanist Light" w:hAnsi="Geomanist Light" w:cs="Arial"/>
          <w:sz w:val="19"/>
          <w:szCs w:val="19"/>
        </w:rPr>
      </w:pPr>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sz w:val="19"/>
          <w:szCs w:val="19"/>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31EFD71D" w14:textId="77777777" w:rsidR="001C6012" w:rsidRPr="008F0280" w:rsidRDefault="001C6012" w:rsidP="001C6012">
      <w:pPr>
        <w:pStyle w:val="Textonotapie"/>
        <w:ind w:firstLine="709"/>
        <w:jc w:val="both"/>
        <w:rPr>
          <w:rFonts w:ascii="Geomanist Light" w:hAnsi="Geomanist Light" w:cs="Arial"/>
          <w:sz w:val="19"/>
          <w:szCs w:val="19"/>
        </w:rPr>
      </w:pPr>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sz w:val="19"/>
          <w:szCs w:val="19"/>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591C389E" w14:textId="77777777" w:rsidR="001C6012" w:rsidRPr="008F0280" w:rsidRDefault="001C6012" w:rsidP="001C6012">
      <w:pPr>
        <w:pStyle w:val="Textonotapie"/>
        <w:ind w:firstLine="709"/>
        <w:jc w:val="both"/>
        <w:rPr>
          <w:rFonts w:ascii="Geomanist Light" w:hAnsi="Geomanist Light" w:cs="Arial"/>
          <w:sz w:val="19"/>
          <w:szCs w:val="19"/>
        </w:rPr>
      </w:pPr>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sz w:val="19"/>
          <w:szCs w:val="19"/>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2AB4F15F" w14:textId="77777777" w:rsidR="001C6012" w:rsidRPr="008F0280" w:rsidRDefault="001C6012" w:rsidP="001C6012">
      <w:pPr>
        <w:pStyle w:val="Textonotapie"/>
        <w:ind w:firstLine="709"/>
        <w:jc w:val="both"/>
        <w:rPr>
          <w:rFonts w:ascii="Geomanist Light" w:hAnsi="Geomanist Light" w:cs="Arial"/>
          <w:sz w:val="19"/>
          <w:szCs w:val="19"/>
        </w:rPr>
      </w:pPr>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sz w:val="19"/>
          <w:szCs w:val="19"/>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7A9C9988" w14:textId="77777777" w:rsidR="001C6012" w:rsidRPr="008F0280" w:rsidRDefault="001C6012" w:rsidP="001C6012">
      <w:pPr>
        <w:pStyle w:val="Textonotapie"/>
        <w:ind w:firstLine="709"/>
        <w:jc w:val="both"/>
        <w:rPr>
          <w:rFonts w:ascii="Geomanist Light" w:hAnsi="Geomanist Light" w:cs="Arial"/>
          <w:sz w:val="19"/>
          <w:szCs w:val="19"/>
        </w:rPr>
      </w:pPr>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sz w:val="19"/>
          <w:szCs w:val="19"/>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64BAF64F" w14:textId="77777777" w:rsidR="001C6012" w:rsidRPr="008F0280" w:rsidRDefault="001C6012" w:rsidP="001C6012">
      <w:pPr>
        <w:pStyle w:val="Textonotapie"/>
        <w:ind w:firstLine="709"/>
        <w:jc w:val="both"/>
        <w:rPr>
          <w:rFonts w:ascii="Geomanist Light" w:hAnsi="Geomanist Light" w:cs="Arial"/>
          <w:sz w:val="19"/>
          <w:szCs w:val="19"/>
        </w:rPr>
      </w:pPr>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sz w:val="19"/>
          <w:szCs w:val="19"/>
        </w:rPr>
        <w:t>PARÁGRAFO 1o.</w:t>
      </w:r>
      <w:r w:rsidRPr="008F0280">
        <w:rPr>
          <w:rFonts w:ascii="Calibri" w:hAnsi="Calibri" w:cs="Calibri"/>
          <w:sz w:val="19"/>
          <w:szCs w:val="19"/>
        </w:rPr>
        <w:t> </w:t>
      </w:r>
      <w:r w:rsidRPr="008F0280">
        <w:rPr>
          <w:rFonts w:ascii="Geomanist Light" w:hAnsi="Geomanist Light" w:cs="Arial"/>
          <w:sz w:val="19"/>
          <w:szCs w:val="19"/>
        </w:rPr>
        <w:t>Cada organismo de acci</w:t>
      </w:r>
      <w:r w:rsidRPr="008F0280">
        <w:rPr>
          <w:rFonts w:ascii="Geomanist Light" w:hAnsi="Geomanist Light" w:cs="Geomanist Light"/>
          <w:sz w:val="19"/>
          <w:szCs w:val="19"/>
        </w:rPr>
        <w:t>ó</w:t>
      </w:r>
      <w:r w:rsidRPr="008F0280">
        <w:rPr>
          <w:rFonts w:ascii="Geomanist Light" w:hAnsi="Geomanist Light" w:cs="Arial"/>
          <w:sz w:val="19"/>
          <w:szCs w:val="19"/>
        </w:rPr>
        <w:t>n comunal, se dar</w:t>
      </w:r>
      <w:r w:rsidRPr="008F0280">
        <w:rPr>
          <w:rFonts w:ascii="Geomanist Light" w:hAnsi="Geomanist Light" w:cs="Geomanist Light"/>
          <w:sz w:val="19"/>
          <w:szCs w:val="19"/>
        </w:rPr>
        <w:t>á</w:t>
      </w:r>
      <w:r w:rsidRPr="008F0280">
        <w:rPr>
          <w:rFonts w:ascii="Geomanist Light" w:hAnsi="Geomanist Light" w:cs="Arial"/>
          <w:sz w:val="19"/>
          <w:szCs w:val="19"/>
        </w:rPr>
        <w:t xml:space="preserve"> su propio reglamento conforme al marco brindado por esta ley enunciado en el art</w:t>
      </w:r>
      <w:r w:rsidRPr="008F0280">
        <w:rPr>
          <w:rFonts w:ascii="Geomanist Light" w:hAnsi="Geomanist Light" w:cs="Geomanist Light"/>
          <w:sz w:val="19"/>
          <w:szCs w:val="19"/>
        </w:rPr>
        <w:t>í</w:t>
      </w:r>
      <w:r w:rsidRPr="008F0280">
        <w:rPr>
          <w:rFonts w:ascii="Geomanist Light" w:hAnsi="Geomanist Light" w:cs="Arial"/>
          <w:sz w:val="19"/>
          <w:szCs w:val="19"/>
        </w:rPr>
        <w:t>culo 1 y las normas que le sucedan.</w:t>
      </w:r>
    </w:p>
    <w:p w14:paraId="738810EF" w14:textId="77777777" w:rsidR="001C6012" w:rsidRPr="008F0280" w:rsidRDefault="001C6012" w:rsidP="001C6012">
      <w:pPr>
        <w:pStyle w:val="Textonotapie"/>
        <w:ind w:firstLine="709"/>
        <w:jc w:val="both"/>
        <w:rPr>
          <w:rFonts w:ascii="Geomanist Light" w:hAnsi="Geomanist Light" w:cs="Arial"/>
          <w:sz w:val="19"/>
          <w:szCs w:val="19"/>
        </w:rPr>
      </w:pPr>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sz w:val="19"/>
          <w:szCs w:val="19"/>
        </w:rPr>
        <w:t>PARÁGRAFO 2o.</w:t>
      </w:r>
      <w:r w:rsidRPr="008F0280">
        <w:rPr>
          <w:rFonts w:ascii="Calibri" w:hAnsi="Calibri" w:cs="Calibri"/>
          <w:sz w:val="19"/>
          <w:szCs w:val="19"/>
        </w:rPr>
        <w:t> </w:t>
      </w:r>
      <w:r w:rsidRPr="008F0280">
        <w:rPr>
          <w:rFonts w:ascii="Geomanist Light" w:hAnsi="Geomanist Light" w:cs="Arial"/>
          <w:sz w:val="19"/>
          <w:szCs w:val="19"/>
        </w:rPr>
        <w:t>Dentro del a</w:t>
      </w:r>
      <w:r w:rsidRPr="008F0280">
        <w:rPr>
          <w:rFonts w:ascii="Geomanist Light" w:hAnsi="Geomanist Light" w:cs="Geomanist Light"/>
          <w:sz w:val="19"/>
          <w:szCs w:val="19"/>
        </w:rPr>
        <w:t>ñ</w:t>
      </w:r>
      <w:r w:rsidRPr="008F0280">
        <w:rPr>
          <w:rFonts w:ascii="Geomanist Light" w:hAnsi="Geomanist Light" w:cs="Arial"/>
          <w:sz w:val="19"/>
          <w:szCs w:val="19"/>
        </w:rPr>
        <w:t>o siguiente a la expedici</w:t>
      </w:r>
      <w:r w:rsidRPr="008F0280">
        <w:rPr>
          <w:rFonts w:ascii="Geomanist Light" w:hAnsi="Geomanist Light" w:cs="Geomanist Light"/>
          <w:sz w:val="19"/>
          <w:szCs w:val="19"/>
        </w:rPr>
        <w:t>ó</w:t>
      </w:r>
      <w:r w:rsidRPr="008F0280">
        <w:rPr>
          <w:rFonts w:ascii="Geomanist Light" w:hAnsi="Geomanist Light" w:cs="Arial"/>
          <w:sz w:val="19"/>
          <w:szCs w:val="19"/>
        </w:rPr>
        <w:t>n de la presente Ley en concertación con la organización social de la Acción Comunal, el Gobierno nacional expedirá una reglamentación para las Juntas de Vivienda Comunal</w:t>
      </w:r>
      <w:r w:rsidRPr="008F0280">
        <w:rPr>
          <w:rFonts w:ascii="Geomanist Light" w:eastAsia="Calibri" w:hAnsi="Geomanist Light" w:cs="Arial"/>
          <w:color w:val="000000" w:themeColor="text1"/>
          <w:sz w:val="22"/>
          <w:szCs w:val="22"/>
          <w:lang w:val="es-ES_tradnl"/>
        </w:rPr>
        <w:t>».</w:t>
      </w:r>
    </w:p>
    <w:p w14:paraId="45FE91AB" w14:textId="77777777" w:rsidR="001C6012" w:rsidRPr="008F0280" w:rsidRDefault="001C6012" w:rsidP="001C6012">
      <w:pPr>
        <w:pStyle w:val="Textonotapie"/>
        <w:rPr>
          <w:rFonts w:ascii="Geomanist Light" w:hAnsi="Geomanist Light"/>
        </w:rPr>
      </w:pPr>
    </w:p>
  </w:footnote>
  <w:footnote w:id="7">
    <w:p w14:paraId="522715E0" w14:textId="77777777" w:rsidR="001C6012" w:rsidRPr="008F0280" w:rsidRDefault="001C6012" w:rsidP="001C6012">
      <w:pPr>
        <w:pStyle w:val="Textonotapie"/>
        <w:ind w:firstLine="709"/>
        <w:jc w:val="both"/>
        <w:rPr>
          <w:rFonts w:ascii="Geomanist Light" w:hAnsi="Geomanist Light" w:cs="Arial"/>
          <w:sz w:val="19"/>
          <w:szCs w:val="19"/>
        </w:rPr>
      </w:pPr>
      <w:r w:rsidRPr="008F0280">
        <w:rPr>
          <w:rStyle w:val="Refdenotaalpie"/>
          <w:rFonts w:ascii="Geomanist Light" w:hAnsi="Geomanist Light" w:cs="Arial"/>
          <w:sz w:val="19"/>
          <w:szCs w:val="19"/>
        </w:rPr>
        <w:footnoteRef/>
      </w:r>
      <w:r w:rsidRPr="008F0280">
        <w:rPr>
          <w:rFonts w:ascii="Geomanist Light" w:hAnsi="Geomanist Light" w:cs="Arial"/>
          <w:sz w:val="19"/>
          <w:szCs w:val="19"/>
        </w:rPr>
        <w:t xml:space="preserve"> El artículo 286 de la Constitución política de Colombia señala que </w:t>
      </w:r>
      <w:r w:rsidRPr="008F0280">
        <w:rPr>
          <w:rFonts w:ascii="Geomanist Light" w:eastAsia="Calibri" w:hAnsi="Geomanist Light" w:cs="Arial"/>
          <w:color w:val="000000" w:themeColor="text1"/>
          <w:sz w:val="19"/>
          <w:szCs w:val="19"/>
          <w:lang w:val="es-ES_tradnl"/>
        </w:rPr>
        <w:t>«</w:t>
      </w:r>
      <w:r w:rsidRPr="008F0280">
        <w:rPr>
          <w:rFonts w:ascii="Geomanist Light" w:hAnsi="Geomanist Light" w:cs="Arial"/>
          <w:sz w:val="19"/>
          <w:szCs w:val="19"/>
        </w:rPr>
        <w:t>Son entidades territoriales los departamentos, los distritos, los municipios y los territorios indígenas</w:t>
      </w:r>
      <w:r w:rsidRPr="008F0280">
        <w:rPr>
          <w:rFonts w:ascii="Geomanist Light" w:eastAsia="Calibri" w:hAnsi="Geomanist Light" w:cs="Arial"/>
          <w:color w:val="000000" w:themeColor="text1"/>
          <w:sz w:val="19"/>
          <w:szCs w:val="19"/>
          <w:lang w:val="es-ES_tradnl"/>
        </w:rPr>
        <w:t>»</w:t>
      </w:r>
      <w:r w:rsidRPr="008F0280">
        <w:rPr>
          <w:rFonts w:ascii="Geomanist Light" w:hAnsi="Geomanist Light" w:cs="Arial"/>
          <w:sz w:val="19"/>
          <w:szCs w:val="19"/>
        </w:rPr>
        <w:t>.</w:t>
      </w:r>
    </w:p>
  </w:footnote>
  <w:footnote w:id="8">
    <w:p w14:paraId="407F1A87" w14:textId="77777777" w:rsidR="001C6012" w:rsidRPr="008F0280" w:rsidRDefault="001C6012" w:rsidP="001C6012">
      <w:pPr>
        <w:pStyle w:val="Textonotapie"/>
        <w:ind w:firstLine="709"/>
        <w:jc w:val="both"/>
        <w:rPr>
          <w:rFonts w:ascii="Geomanist Light" w:hAnsi="Geomanist Light" w:cs="Arial"/>
          <w:sz w:val="19"/>
          <w:szCs w:val="19"/>
        </w:rPr>
      </w:pPr>
      <w:r w:rsidRPr="008F0280">
        <w:rPr>
          <w:rStyle w:val="Refdenotaalpie"/>
          <w:rFonts w:ascii="Geomanist Light" w:hAnsi="Geomanist Light"/>
        </w:rPr>
        <w:footnoteRef/>
      </w:r>
      <w:r w:rsidRPr="008F0280">
        <w:rPr>
          <w:rFonts w:ascii="Geomanist Light" w:hAnsi="Geomanist Light"/>
        </w:rPr>
        <w:t xml:space="preserve"> </w:t>
      </w:r>
      <w:r w:rsidRPr="008F0280">
        <w:rPr>
          <w:rFonts w:ascii="Geomanist Light" w:hAnsi="Geomanist Light" w:cs="Arial"/>
          <w:sz w:val="19"/>
          <w:szCs w:val="19"/>
        </w:rPr>
        <w:t>Informe de ponencia para primer debate del proyecto de Ley</w:t>
      </w:r>
      <w:r w:rsidRPr="008F0280">
        <w:rPr>
          <w:rFonts w:ascii="Geomanist Light" w:hAnsi="Geomanist Light"/>
          <w:sz w:val="24"/>
          <w:szCs w:val="24"/>
        </w:rPr>
        <w:t xml:space="preserve"> </w:t>
      </w:r>
      <w:r w:rsidRPr="008F0280">
        <w:rPr>
          <w:rFonts w:ascii="Geomanist Light" w:hAnsi="Geomanist Light" w:cs="Arial"/>
          <w:sz w:val="19"/>
          <w:szCs w:val="19"/>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Gaceta del Congreso de la República No. 578 del 4 de junio de 2021. Disponible en: </w:t>
      </w:r>
      <w:hyperlink r:id="rId2" w:history="1">
        <w:r w:rsidRPr="008F0280">
          <w:rPr>
            <w:rStyle w:val="Hipervnculo"/>
            <w:rFonts w:ascii="Geomanist Light" w:hAnsi="Geomanist Light" w:cs="Arial"/>
            <w:sz w:val="19"/>
            <w:szCs w:val="19"/>
          </w:rPr>
          <w:t>https://www.camara.gov.co/juntas-de-accion-comunal</w:t>
        </w:r>
      </w:hyperlink>
      <w:r w:rsidRPr="008F0280">
        <w:rPr>
          <w:rFonts w:ascii="Geomanist Light" w:hAnsi="Geomanist Light" w:cs="Arial"/>
          <w:sz w:val="19"/>
          <w:szCs w:val="19"/>
        </w:rPr>
        <w:t xml:space="preserve">  </w:t>
      </w:r>
    </w:p>
    <w:p w14:paraId="672972F3" w14:textId="77777777" w:rsidR="001C6012" w:rsidRPr="008F0280" w:rsidRDefault="001C6012" w:rsidP="001C6012">
      <w:pPr>
        <w:pStyle w:val="Textonotapie"/>
        <w:rPr>
          <w:rFonts w:ascii="Geomanist Light" w:hAnsi="Geomanist Light"/>
        </w:rPr>
      </w:pPr>
    </w:p>
  </w:footnote>
  <w:footnote w:id="9">
    <w:p w14:paraId="3C2BC02D" w14:textId="77777777" w:rsidR="001C6012" w:rsidRPr="008F0280" w:rsidRDefault="001C6012" w:rsidP="001C6012">
      <w:pPr>
        <w:pStyle w:val="Textonotapie"/>
        <w:ind w:firstLine="709"/>
        <w:jc w:val="both"/>
        <w:rPr>
          <w:rFonts w:ascii="Geomanist Light" w:hAnsi="Geomanist Light" w:cs="Arial"/>
          <w:sz w:val="19"/>
          <w:szCs w:val="19"/>
        </w:rPr>
      </w:pPr>
      <w:r w:rsidRPr="008F0280">
        <w:rPr>
          <w:rStyle w:val="Refdenotaalpie"/>
          <w:rFonts w:ascii="Geomanist Light" w:hAnsi="Geomanist Light"/>
        </w:rPr>
        <w:footnoteRef/>
      </w:r>
      <w:r w:rsidRPr="008F0280">
        <w:rPr>
          <w:rFonts w:ascii="Geomanist Light" w:hAnsi="Geomanist Light"/>
        </w:rPr>
        <w:t xml:space="preserve"> </w:t>
      </w:r>
      <w:r w:rsidRPr="008F0280">
        <w:rPr>
          <w:rFonts w:ascii="Geomanist Light" w:hAnsi="Geomanist Light" w:cs="Arial"/>
          <w:sz w:val="19"/>
          <w:szCs w:val="19"/>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8F0280">
        <w:rPr>
          <w:rFonts w:ascii="Geomanist Light" w:hAnsi="Geomanist Light" w:cs="Arial"/>
          <w:sz w:val="19"/>
          <w:szCs w:val="19"/>
          <w:lang w:val="es-ES"/>
        </w:rPr>
        <w:t>los parágrafos tercero y quinto del artículo 3 de la Ley 136 de 1994 y lo dispuesto en el artículo 141 de la precitada Ley</w:t>
      </w:r>
      <w:r w:rsidRPr="008F0280">
        <w:rPr>
          <w:rFonts w:ascii="Geomanist Light" w:hAnsi="Geomanist Light" w:cs="Arial"/>
          <w:sz w:val="19"/>
          <w:szCs w:val="19"/>
        </w:rPr>
        <w:t xml:space="preserve">. Este artículo disponía lo siguiente: </w:t>
      </w:r>
      <w:r w:rsidRPr="008F0280">
        <w:rPr>
          <w:rFonts w:ascii="Geomanist Light" w:eastAsia="Calibri" w:hAnsi="Geomanist Light" w:cs="Arial"/>
          <w:color w:val="000000" w:themeColor="text1"/>
          <w:sz w:val="22"/>
          <w:szCs w:val="22"/>
          <w:lang w:val="es-ES_tradnl"/>
        </w:rPr>
        <w:t>«</w:t>
      </w:r>
      <w:r w:rsidRPr="008F0280">
        <w:rPr>
          <w:rFonts w:ascii="Geomanist Light" w:hAnsi="Geomanist Light" w:cs="Arial"/>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14:paraId="75784766" w14:textId="77777777" w:rsidR="001C6012" w:rsidRPr="008F0280" w:rsidRDefault="001C6012" w:rsidP="001C6012">
      <w:pPr>
        <w:pStyle w:val="Textonotapie"/>
        <w:rPr>
          <w:rFonts w:ascii="Geomanist Light" w:hAnsi="Geomanist Ligh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BAB8" w14:textId="77777777" w:rsidR="006C082E" w:rsidRDefault="00676A1E" w:rsidP="002A2786">
    <w:pPr>
      <w:pStyle w:val="Encabezado"/>
      <w:jc w:val="right"/>
    </w:pPr>
    <w:r>
      <w:rPr>
        <w:noProof/>
      </w:rPr>
      <w:drawing>
        <wp:inline distT="0" distB="0" distL="0" distR="0" wp14:anchorId="6D72638B" wp14:editId="5861C999">
          <wp:extent cx="1688465" cy="701040"/>
          <wp:effectExtent l="0" t="0" r="6985" b="3810"/>
          <wp:docPr id="65" name="Imagen 65"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conjunto de letras negras en un fondo blanc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701040"/>
                  </a:xfrm>
                  <a:prstGeom prst="rect">
                    <a:avLst/>
                  </a:prstGeom>
                  <a:noFill/>
                </pic:spPr>
              </pic:pic>
            </a:graphicData>
          </a:graphic>
        </wp:inline>
      </w:drawing>
    </w:r>
  </w:p>
  <w:p w14:paraId="1A08DD1E" w14:textId="77777777" w:rsidR="00A5037A" w:rsidRDefault="00000000" w:rsidP="002A2786">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576137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012"/>
    <w:rsid w:val="000F1C91"/>
    <w:rsid w:val="001C5690"/>
    <w:rsid w:val="001C6012"/>
    <w:rsid w:val="0021575E"/>
    <w:rsid w:val="002A5184"/>
    <w:rsid w:val="00304ADC"/>
    <w:rsid w:val="00414C7D"/>
    <w:rsid w:val="00441A92"/>
    <w:rsid w:val="004A5BCA"/>
    <w:rsid w:val="005856FC"/>
    <w:rsid w:val="00676A1E"/>
    <w:rsid w:val="00681ED4"/>
    <w:rsid w:val="00697345"/>
    <w:rsid w:val="006C0DE4"/>
    <w:rsid w:val="006F797B"/>
    <w:rsid w:val="00722C61"/>
    <w:rsid w:val="00747EE4"/>
    <w:rsid w:val="00761761"/>
    <w:rsid w:val="007C4CE7"/>
    <w:rsid w:val="008C189C"/>
    <w:rsid w:val="008D7981"/>
    <w:rsid w:val="008F0280"/>
    <w:rsid w:val="009516F6"/>
    <w:rsid w:val="009B7D8D"/>
    <w:rsid w:val="00AF5CB9"/>
    <w:rsid w:val="00C02DA6"/>
    <w:rsid w:val="00C05A10"/>
    <w:rsid w:val="00C56FD2"/>
    <w:rsid w:val="00D502F9"/>
    <w:rsid w:val="00D71DF9"/>
    <w:rsid w:val="00D8680A"/>
    <w:rsid w:val="00DA0F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E00C1"/>
  <w15:chartTrackingRefBased/>
  <w15:docId w15:val="{3CF43693-5239-4FD1-88D5-57A36582A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012"/>
    <w:pPr>
      <w:spacing w:after="0" w:line="240" w:lineRule="auto"/>
      <w:ind w:firstLine="0"/>
      <w:jc w:val="left"/>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6012"/>
    <w:pPr>
      <w:tabs>
        <w:tab w:val="center" w:pos="4419"/>
        <w:tab w:val="right" w:pos="8838"/>
      </w:tabs>
    </w:pPr>
  </w:style>
  <w:style w:type="character" w:customStyle="1" w:styleId="EncabezadoCar">
    <w:name w:val="Encabezado Car"/>
    <w:basedOn w:val="Fuentedeprrafopredeter"/>
    <w:link w:val="Encabezado"/>
    <w:uiPriority w:val="99"/>
    <w:rsid w:val="001C6012"/>
  </w:style>
  <w:style w:type="paragraph" w:styleId="Piedepgina">
    <w:name w:val="footer"/>
    <w:basedOn w:val="Normal"/>
    <w:link w:val="PiedepginaCar"/>
    <w:uiPriority w:val="99"/>
    <w:unhideWhenUsed/>
    <w:rsid w:val="001C6012"/>
    <w:pPr>
      <w:tabs>
        <w:tab w:val="center" w:pos="4419"/>
        <w:tab w:val="right" w:pos="8838"/>
      </w:tabs>
    </w:pPr>
    <w:rPr>
      <w:lang w:val="es-MX"/>
    </w:rPr>
  </w:style>
  <w:style w:type="character" w:customStyle="1" w:styleId="PiedepginaCar">
    <w:name w:val="Pie de página Car"/>
    <w:basedOn w:val="Fuentedeprrafopredeter"/>
    <w:link w:val="Piedepgina"/>
    <w:uiPriority w:val="99"/>
    <w:rsid w:val="001C6012"/>
    <w:rPr>
      <w:sz w:val="24"/>
      <w:lang w:val="es-MX"/>
    </w:rPr>
  </w:style>
  <w:style w:type="paragraph" w:styleId="Sinespaciado">
    <w:name w:val="No Spacing"/>
    <w:uiPriority w:val="1"/>
    <w:qFormat/>
    <w:rsid w:val="001C6012"/>
    <w:pPr>
      <w:spacing w:after="0" w:line="240" w:lineRule="auto"/>
      <w:ind w:firstLine="0"/>
      <w:jc w:val="left"/>
    </w:pPr>
    <w:rPr>
      <w:sz w:val="24"/>
      <w:lang w:val="es-MX"/>
    </w:rPr>
  </w:style>
  <w:style w:type="table" w:styleId="Tablaconcuadrcula">
    <w:name w:val="Table Grid"/>
    <w:basedOn w:val="Tablanormal"/>
    <w:uiPriority w:val="39"/>
    <w:qFormat/>
    <w:rsid w:val="001C6012"/>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C6012"/>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1C601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C6012"/>
    <w:rPr>
      <w:vertAlign w:val="superscript"/>
    </w:rPr>
  </w:style>
  <w:style w:type="paragraph" w:customStyle="1" w:styleId="Appelnotedebasde">
    <w:name w:val="Appel note de bas de..."/>
    <w:basedOn w:val="Normal"/>
    <w:link w:val="Refdenotaalpie"/>
    <w:uiPriority w:val="99"/>
    <w:rsid w:val="001C6012"/>
    <w:pPr>
      <w:spacing w:after="160" w:line="240" w:lineRule="exact"/>
    </w:pPr>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1C6012"/>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1C6012"/>
    <w:rPr>
      <w:color w:val="0563C1" w:themeColor="hyperlink"/>
      <w:u w:val="single"/>
    </w:rPr>
  </w:style>
  <w:style w:type="paragraph" w:styleId="NormalWeb">
    <w:name w:val="Normal (Web)"/>
    <w:basedOn w:val="Normal"/>
    <w:link w:val="NormalWebCar"/>
    <w:uiPriority w:val="99"/>
    <w:unhideWhenUsed/>
    <w:rsid w:val="001C6012"/>
    <w:pPr>
      <w:spacing w:before="100" w:beforeAutospacing="1" w:after="100" w:afterAutospacing="1"/>
    </w:pPr>
    <w:rPr>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C6012"/>
    <w:rPr>
      <w:sz w:val="24"/>
      <w:lang w:val="es-MX"/>
    </w:rPr>
  </w:style>
  <w:style w:type="character" w:customStyle="1" w:styleId="NormalWebCar">
    <w:name w:val="Normal (Web) Car"/>
    <w:link w:val="NormalWeb"/>
    <w:uiPriority w:val="99"/>
    <w:rsid w:val="001C6012"/>
    <w:rPr>
      <w:rFonts w:ascii="Times New Roman" w:eastAsia="Times New Roman" w:hAnsi="Times New Roman" w:cs="Times New Roman"/>
      <w:sz w:val="24"/>
      <w:szCs w:val="24"/>
      <w:lang w:eastAsia="es-CO"/>
    </w:rPr>
  </w:style>
  <w:style w:type="paragraph" w:styleId="Revisin">
    <w:name w:val="Revision"/>
    <w:hidden/>
    <w:uiPriority w:val="99"/>
    <w:semiHidden/>
    <w:rsid w:val="006C0DE4"/>
    <w:pPr>
      <w:spacing w:after="0" w:line="240" w:lineRule="auto"/>
      <w:ind w:firstLine="0"/>
      <w:jc w:val="left"/>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1C5690"/>
    <w:rPr>
      <w:sz w:val="16"/>
      <w:szCs w:val="16"/>
    </w:rPr>
  </w:style>
  <w:style w:type="paragraph" w:styleId="Textocomentario">
    <w:name w:val="annotation text"/>
    <w:basedOn w:val="Normal"/>
    <w:link w:val="TextocomentarioCar"/>
    <w:uiPriority w:val="99"/>
    <w:unhideWhenUsed/>
    <w:rsid w:val="001C5690"/>
    <w:rPr>
      <w:sz w:val="20"/>
      <w:szCs w:val="20"/>
    </w:rPr>
  </w:style>
  <w:style w:type="character" w:customStyle="1" w:styleId="TextocomentarioCar">
    <w:name w:val="Texto comentario Car"/>
    <w:basedOn w:val="Fuentedeprrafopredeter"/>
    <w:link w:val="Textocomentario"/>
    <w:uiPriority w:val="99"/>
    <w:rsid w:val="001C5690"/>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1C5690"/>
    <w:rPr>
      <w:b/>
      <w:bCs/>
    </w:rPr>
  </w:style>
  <w:style w:type="character" w:customStyle="1" w:styleId="AsuntodelcomentarioCar">
    <w:name w:val="Asunto del comentario Car"/>
    <w:basedOn w:val="TextocomentarioCar"/>
    <w:link w:val="Asuntodelcomentario"/>
    <w:uiPriority w:val="99"/>
    <w:semiHidden/>
    <w:rsid w:val="001C5690"/>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amara.gov.co/juntas-de-accion-comunal" TargetMode="External"/><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23D4B-7AB3-472F-AD5F-4C66AE12AC6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CF11CF9F-2128-407E-BA21-FF1851DD7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3DDB2D-BD56-4CAE-A888-C01D8D7136FF}">
  <ds:schemaRefs>
    <ds:schemaRef ds:uri="http://schemas.microsoft.com/sharepoint/v3/contenttype/forms"/>
  </ds:schemaRefs>
</ds:datastoreItem>
</file>

<file path=customXml/itemProps4.xml><?xml version="1.0" encoding="utf-8"?>
<ds:datastoreItem xmlns:ds="http://schemas.openxmlformats.org/officeDocument/2006/customXml" ds:itemID="{F6880EFF-2A16-49A6-94A3-0BF815EA5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3685</Words>
  <Characters>20272</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Jorge Eliecer Moran Buitrón</cp:lastModifiedBy>
  <cp:revision>4</cp:revision>
  <dcterms:created xsi:type="dcterms:W3CDTF">2022-11-02T14:30:00Z</dcterms:created>
  <dcterms:modified xsi:type="dcterms:W3CDTF">2022-11-08T19:50:00Z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