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FD909" w14:textId="740145ED" w:rsidR="004B00FA" w:rsidRPr="00993C83" w:rsidRDefault="004B00FA" w:rsidP="00993C83">
      <w:pPr>
        <w:spacing w:after="120" w:line="276" w:lineRule="auto"/>
        <w:rPr>
          <w:rFonts w:ascii="Verdana" w:hAnsi="Verdana" w:cs="Arial"/>
          <w:b/>
          <w:bCs/>
          <w:lang w:val="es-MX"/>
        </w:rPr>
      </w:pPr>
      <w:bookmarkStart w:id="0" w:name="_Hlk143780582"/>
      <w:r w:rsidRPr="004B00FA">
        <w:rPr>
          <w:rFonts w:ascii="Verdana" w:hAnsi="Verdana" w:cs="Arial"/>
          <w:b/>
          <w:bCs/>
          <w:lang w:val="es-MX"/>
        </w:rPr>
        <w:t xml:space="preserve">PRECIO </w:t>
      </w:r>
      <w:bookmarkStart w:id="1" w:name="_Hlk39744129"/>
      <w:r w:rsidRPr="004B00FA">
        <w:rPr>
          <w:rFonts w:ascii="Verdana" w:eastAsia="Calibri" w:hAnsi="Verdana" w:cs="Arial"/>
          <w:b/>
          <w:lang w:val="es-MX"/>
        </w:rPr>
        <w:t>–</w:t>
      </w:r>
      <w:bookmarkEnd w:id="1"/>
      <w:r w:rsidRPr="004B00FA">
        <w:rPr>
          <w:rFonts w:ascii="Verdana" w:eastAsia="Calibri" w:hAnsi="Verdana" w:cs="Arial"/>
          <w:b/>
          <w:lang w:val="es-MX"/>
        </w:rPr>
        <w:t xml:space="preserve"> </w:t>
      </w:r>
      <w:r w:rsidRPr="004B00FA">
        <w:rPr>
          <w:rFonts w:ascii="Verdana" w:hAnsi="Verdana" w:cs="Arial"/>
          <w:b/>
          <w:bCs/>
          <w:lang w:val="es-MX"/>
        </w:rPr>
        <w:t>Inclusión de impuestos</w:t>
      </w:r>
    </w:p>
    <w:p w14:paraId="6772AC0D" w14:textId="6D9CF999" w:rsidR="004B00FA" w:rsidRDefault="004B00FA" w:rsidP="004B00FA">
      <w:pPr>
        <w:spacing w:after="120" w:line="276" w:lineRule="auto"/>
        <w:jc w:val="both"/>
        <w:rPr>
          <w:rFonts w:ascii="Verdana" w:hAnsi="Verdana" w:cs="Arial"/>
          <w:sz w:val="20"/>
          <w:szCs w:val="20"/>
          <w:lang w:val="es-MX"/>
        </w:rPr>
      </w:pPr>
      <w:r w:rsidRPr="004B00FA">
        <w:rPr>
          <w:rFonts w:ascii="Verdana" w:hAnsi="Verdana" w:cs="Arial"/>
          <w:sz w:val="20"/>
          <w:szCs w:val="20"/>
          <w:lang w:val="es-MX"/>
        </w:rPr>
        <w:t xml:space="preserve">Así las cosas, podemos afirmar que el precio es el total del valor que paga el comprador por un bien o servicio, y eso incluye los impuestos, por una sencilla razón, ningún comprador podrá hacerse a la propiedad de una cosa o beneficiarse de un servicio sino paga la totalidad de lo que incluye el precio. En otros términos, si la venta de determinado bien o servicio está gravado con impuestos, estos se entienden incluidos en el precio, pues no se podrá tener acceso al bien si no se paga la totalidad de lo que vale. </w:t>
      </w:r>
    </w:p>
    <w:p w14:paraId="2C26ED68" w14:textId="6FE301D3" w:rsidR="002E2C46" w:rsidRPr="002E2C46" w:rsidRDefault="002E2C46" w:rsidP="002E2C46">
      <w:pPr>
        <w:spacing w:after="0" w:line="240" w:lineRule="auto"/>
        <w:rPr>
          <w:rFonts w:ascii="Verdana" w:hAnsi="Verdana" w:cs="Arial"/>
          <w:b/>
          <w:bCs/>
          <w:lang w:val="es-MX"/>
        </w:rPr>
      </w:pPr>
      <w:r w:rsidRPr="002E2C46">
        <w:rPr>
          <w:rFonts w:ascii="Verdana" w:hAnsi="Verdana" w:cs="Arial"/>
          <w:b/>
          <w:bCs/>
          <w:lang w:val="es-MX"/>
        </w:rPr>
        <w:t xml:space="preserve">EVALUACIÓN DEL PRECIO ‒ Costo real </w:t>
      </w:r>
      <w:r w:rsidRPr="002E2C46">
        <w:rPr>
          <w:rFonts w:ascii="Verdana" w:eastAsia="Calibri" w:hAnsi="Verdana" w:cs="Arial"/>
          <w:b/>
          <w:lang w:val="es-MX"/>
        </w:rPr>
        <w:t>–</w:t>
      </w:r>
      <w:r w:rsidRPr="002E2C46">
        <w:rPr>
          <w:rFonts w:ascii="Verdana" w:hAnsi="Verdana" w:cs="Arial"/>
          <w:b/>
          <w:bCs/>
          <w:lang w:val="es-MX"/>
        </w:rPr>
        <w:t xml:space="preserve"> </w:t>
      </w:r>
      <w:r>
        <w:rPr>
          <w:rFonts w:ascii="Verdana" w:hAnsi="Verdana" w:cs="Arial"/>
          <w:b/>
          <w:bCs/>
          <w:lang w:val="es-MX"/>
        </w:rPr>
        <w:t>E</w:t>
      </w:r>
      <w:r w:rsidRPr="002E2C46">
        <w:rPr>
          <w:rFonts w:ascii="Verdana" w:hAnsi="Verdana" w:cs="Arial"/>
          <w:b/>
          <w:bCs/>
          <w:lang w:val="es-MX"/>
        </w:rPr>
        <w:t xml:space="preserve">stampillas </w:t>
      </w:r>
    </w:p>
    <w:p w14:paraId="6C6E7F7A" w14:textId="77777777" w:rsidR="002E2C46" w:rsidRPr="00AD7FCC" w:rsidRDefault="002E2C46" w:rsidP="002E2C46">
      <w:pPr>
        <w:spacing w:after="0" w:line="240" w:lineRule="auto"/>
        <w:rPr>
          <w:rFonts w:ascii="Arial" w:hAnsi="Arial" w:cs="Arial"/>
          <w:b/>
          <w:bCs/>
          <w:sz w:val="20"/>
          <w:szCs w:val="20"/>
          <w:lang w:val="es-MX"/>
        </w:rPr>
      </w:pPr>
    </w:p>
    <w:p w14:paraId="5ACC2B95" w14:textId="661D5D36" w:rsidR="004B00FA" w:rsidRPr="002E2C46" w:rsidRDefault="002E2C46" w:rsidP="002E2C46">
      <w:pPr>
        <w:spacing w:after="120" w:line="276" w:lineRule="auto"/>
        <w:jc w:val="both"/>
        <w:rPr>
          <w:rFonts w:ascii="Verdana" w:hAnsi="Verdana" w:cs="Arial"/>
          <w:sz w:val="20"/>
          <w:szCs w:val="20"/>
          <w:lang w:val="es-MX"/>
        </w:rPr>
      </w:pPr>
      <w:r w:rsidRPr="002E2C46">
        <w:rPr>
          <w:rFonts w:ascii="Verdana" w:hAnsi="Verdana" w:cs="Arial"/>
          <w:sz w:val="20"/>
          <w:szCs w:val="20"/>
          <w:lang w:val="es-MX"/>
        </w:rPr>
        <w:t>La posición que adopta la Subdirección de Gestión Contractual es que el IVA hace parte del precio que ofrece cada proponente, y así debe ser ponderado al momento de la evaluación de las ofertas. Si un proponente está en capacidad de ofrecer un precio menor porque, según su régimen tributario, no es responsable de IVA, entonces eso hace parte de las condiciones de su oferta, y evidentemente podría estar en ventaja, en lo que respecta al precio, frente a otro proponente que sea responsable del pago del impuesto, pero ello no representa un trato desigual que imponga la entidad, pues es el precio que puede ofrecer cada proponente.</w:t>
      </w:r>
    </w:p>
    <w:p w14:paraId="0B900130" w14:textId="0F16960D" w:rsidR="007E26CA" w:rsidRPr="004B00FA" w:rsidRDefault="007E26CA" w:rsidP="00AD07DB">
      <w:pPr>
        <w:jc w:val="both"/>
        <w:rPr>
          <w:rFonts w:ascii="Verdana" w:eastAsia="Times New Roman" w:hAnsi="Verdana" w:cs="Arial"/>
          <w:sz w:val="20"/>
          <w:szCs w:val="20"/>
          <w:lang w:val="es-MX" w:eastAsia="es-ES_tradnl"/>
        </w:rPr>
      </w:pPr>
    </w:p>
    <w:p w14:paraId="2E8A3DB8" w14:textId="77777777" w:rsidR="007E26CA" w:rsidRDefault="007E26CA" w:rsidP="007E26CA">
      <w:pPr>
        <w:pStyle w:val="Textoindependiente"/>
        <w:spacing w:before="1"/>
        <w:ind w:left="260"/>
      </w:pPr>
    </w:p>
    <w:p w14:paraId="085C1EA5" w14:textId="77777777" w:rsidR="00F428EB" w:rsidRDefault="00F428EB">
      <w:r>
        <w:br w:type="page"/>
      </w:r>
    </w:p>
    <w:p w14:paraId="4EEDA99E" w14:textId="1517929C" w:rsidR="00AC517B" w:rsidRPr="00AC517B" w:rsidRDefault="00C15139" w:rsidP="00010BDE">
      <w:pPr>
        <w:spacing w:after="0"/>
      </w:pPr>
      <w:r w:rsidRPr="30821638">
        <w:rPr>
          <w:rFonts w:ascii="Verdana" w:eastAsia="Verdana" w:hAnsi="Verdana" w:cs="Verdana"/>
        </w:rPr>
        <w:lastRenderedPageBreak/>
        <w:t xml:space="preserve">Bogotá D.C., </w:t>
      </w:r>
      <w:r w:rsidR="00AC517B">
        <w:rPr>
          <w:rFonts w:ascii="Verdana" w:eastAsia="Verdana" w:hAnsi="Verdana" w:cs="Verdana"/>
        </w:rPr>
        <w:t>11 junio 2026</w:t>
      </w:r>
      <w:r>
        <w:tab/>
      </w:r>
      <w:bookmarkStart w:id="2" w:name="_Hlk186494164"/>
    </w:p>
    <w:p w14:paraId="2621EE95" w14:textId="297AAFCB" w:rsidR="004C1C16" w:rsidRPr="002C675F" w:rsidRDefault="00AC517B" w:rsidP="004C1C16">
      <w:pPr>
        <w:spacing w:after="0" w:line="240" w:lineRule="auto"/>
        <w:jc w:val="both"/>
        <w:rPr>
          <w:rFonts w:ascii="Verdana" w:eastAsia="Calibri" w:hAnsi="Verdana" w:cs="Arial"/>
          <w:color w:val="000000"/>
        </w:rPr>
      </w:pPr>
      <w:r w:rsidRPr="00AC517B">
        <w:rPr>
          <w:rFonts w:ascii="Verdana" w:eastAsia="Calibri" w:hAnsi="Verdana" w:cs="Arial"/>
          <w:noProof/>
          <w:color w:val="000000"/>
        </w:rPr>
        <w:drawing>
          <wp:anchor distT="0" distB="0" distL="114300" distR="114300" simplePos="0" relativeHeight="251660288" behindDoc="1" locked="0" layoutInCell="1" allowOverlap="1" wp14:anchorId="16E75930" wp14:editId="647125AF">
            <wp:simplePos x="0" y="0"/>
            <wp:positionH relativeFrom="column">
              <wp:posOffset>3060065</wp:posOffset>
            </wp:positionH>
            <wp:positionV relativeFrom="paragraph">
              <wp:posOffset>144576</wp:posOffset>
            </wp:positionV>
            <wp:extent cx="2549525" cy="775335"/>
            <wp:effectExtent l="0" t="0" r="3175" b="5715"/>
            <wp:wrapTight wrapText="bothSides">
              <wp:wrapPolygon edited="0">
                <wp:start x="0" y="0"/>
                <wp:lineTo x="0" y="21229"/>
                <wp:lineTo x="21466" y="21229"/>
                <wp:lineTo x="21466" y="0"/>
                <wp:lineTo x="0" y="0"/>
              </wp:wrapPolygon>
            </wp:wrapTight>
            <wp:docPr id="12912211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9525" cy="7753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CAA3AA" w14:textId="05FEBB7B" w:rsidR="004C1C16" w:rsidRPr="008D6AE1" w:rsidRDefault="004C1C16" w:rsidP="004C1C16">
      <w:pPr>
        <w:spacing w:after="0" w:line="240" w:lineRule="auto"/>
        <w:jc w:val="both"/>
        <w:rPr>
          <w:rFonts w:ascii="Verdana" w:eastAsia="Calibri" w:hAnsi="Verdana" w:cs="Arial"/>
          <w:lang w:eastAsia="es-ES"/>
        </w:rPr>
      </w:pPr>
      <w:r w:rsidRPr="008D6AE1">
        <w:rPr>
          <w:rFonts w:ascii="Verdana" w:eastAsia="Calibri" w:hAnsi="Verdana" w:cs="Arial"/>
          <w:lang w:eastAsia="es-ES"/>
        </w:rPr>
        <w:t>Señor</w:t>
      </w:r>
      <w:r w:rsidR="00620F22" w:rsidRPr="008D6AE1">
        <w:rPr>
          <w:rFonts w:ascii="Verdana" w:eastAsia="Calibri" w:hAnsi="Verdana" w:cs="Arial"/>
          <w:lang w:eastAsia="es-ES"/>
        </w:rPr>
        <w:t>a</w:t>
      </w:r>
    </w:p>
    <w:p w14:paraId="28C66AA0" w14:textId="6CDE4195" w:rsidR="004C1C16" w:rsidRPr="008D6AE1" w:rsidRDefault="00620F22" w:rsidP="004C1C16">
      <w:pPr>
        <w:spacing w:after="0" w:line="240" w:lineRule="auto"/>
        <w:rPr>
          <w:rFonts w:ascii="Verdana" w:eastAsia="Calibri" w:hAnsi="Verdana" w:cs="Arial"/>
          <w:b/>
          <w:lang w:eastAsia="es-ES"/>
        </w:rPr>
      </w:pPr>
      <w:r w:rsidRPr="008D6AE1">
        <w:rPr>
          <w:rFonts w:ascii="Verdana" w:eastAsia="Calibri" w:hAnsi="Verdana" w:cs="Arial"/>
          <w:b/>
          <w:lang w:eastAsia="es-ES"/>
        </w:rPr>
        <w:t xml:space="preserve">Ana María </w:t>
      </w:r>
      <w:r w:rsidR="005B1B44" w:rsidRPr="008D6AE1">
        <w:rPr>
          <w:rFonts w:ascii="Verdana" w:eastAsia="Calibri" w:hAnsi="Verdana" w:cs="Arial"/>
          <w:b/>
          <w:lang w:eastAsia="es-ES"/>
        </w:rPr>
        <w:t>David Trujillo</w:t>
      </w:r>
    </w:p>
    <w:p w14:paraId="40E2E9DF" w14:textId="30D834AB" w:rsidR="005B1B44" w:rsidRPr="008D6AE1" w:rsidRDefault="005B1B44" w:rsidP="004C1C16">
      <w:pPr>
        <w:spacing w:after="0" w:line="240" w:lineRule="auto"/>
        <w:rPr>
          <w:rFonts w:ascii="Verdana" w:eastAsia="Calibri" w:hAnsi="Verdana" w:cs="Arial"/>
          <w:bCs/>
          <w:lang w:eastAsia="es-ES"/>
        </w:rPr>
      </w:pPr>
      <w:hyperlink r:id="rId12" w:history="1">
        <w:r w:rsidRPr="008D6AE1">
          <w:rPr>
            <w:rStyle w:val="Hipervnculo"/>
            <w:rFonts w:ascii="Verdana" w:eastAsia="Calibri" w:hAnsi="Verdana" w:cs="Arial"/>
            <w:bCs/>
            <w:lang w:eastAsia="es-ES"/>
          </w:rPr>
          <w:t>abg.anadavid@gmail.com</w:t>
        </w:r>
      </w:hyperlink>
    </w:p>
    <w:p w14:paraId="1AE9490E" w14:textId="6F0584C0" w:rsidR="005B1B44" w:rsidRPr="008D6AE1" w:rsidRDefault="005B1B44" w:rsidP="004C1C16">
      <w:pPr>
        <w:spacing w:after="0" w:line="240" w:lineRule="auto"/>
        <w:rPr>
          <w:rFonts w:ascii="Verdana" w:eastAsia="Calibri" w:hAnsi="Verdana" w:cs="Arial"/>
          <w:b/>
          <w:lang w:eastAsia="es-ES"/>
        </w:rPr>
      </w:pPr>
      <w:r w:rsidRPr="008D6AE1">
        <w:rPr>
          <w:rFonts w:ascii="Verdana" w:eastAsia="Calibri" w:hAnsi="Verdana" w:cs="Arial"/>
          <w:b/>
          <w:lang w:eastAsia="es-ES"/>
        </w:rPr>
        <w:t xml:space="preserve">Neiva, Colombia </w:t>
      </w:r>
    </w:p>
    <w:p w14:paraId="5EF5361E" w14:textId="77777777" w:rsidR="004C1C16" w:rsidRPr="002C675F" w:rsidRDefault="004C1C16" w:rsidP="004C1C16">
      <w:pPr>
        <w:spacing w:after="0" w:line="240" w:lineRule="auto"/>
        <w:rPr>
          <w:rFonts w:ascii="Verdana" w:eastAsia="Calibri" w:hAnsi="Verdana" w:cs="Arial"/>
          <w:b/>
          <w:bCs/>
          <w:color w:val="000000"/>
          <w:lang w:eastAsia="es-ES_tradnl"/>
        </w:rPr>
      </w:pPr>
    </w:p>
    <w:p w14:paraId="002A0D5F" w14:textId="65ECB22F" w:rsidR="004C1C16" w:rsidRPr="002C675F" w:rsidRDefault="004C1C16" w:rsidP="004C1C16">
      <w:pPr>
        <w:spacing w:after="0" w:line="240" w:lineRule="auto"/>
        <w:jc w:val="center"/>
        <w:rPr>
          <w:rFonts w:ascii="Verdana" w:eastAsia="Calibri" w:hAnsi="Verdana" w:cs="Arial"/>
          <w:b/>
          <w:bCs/>
          <w:lang w:eastAsia="es-ES"/>
        </w:rPr>
      </w:pPr>
      <w:r w:rsidRPr="002C675F">
        <w:rPr>
          <w:rFonts w:ascii="Verdana" w:eastAsia="Calibri" w:hAnsi="Verdana" w:cs="Arial"/>
          <w:b/>
          <w:bCs/>
          <w:lang w:eastAsia="es-ES"/>
        </w:rPr>
        <w:t xml:space="preserve">Concepto C – </w:t>
      </w:r>
      <w:r w:rsidR="00431A41">
        <w:rPr>
          <w:rFonts w:ascii="Verdana" w:eastAsia="Calibri" w:hAnsi="Verdana" w:cs="Arial"/>
          <w:b/>
          <w:bCs/>
          <w:lang w:eastAsia="es-ES"/>
        </w:rPr>
        <w:t>717</w:t>
      </w:r>
      <w:r w:rsidRPr="002C675F">
        <w:rPr>
          <w:rFonts w:ascii="Verdana" w:eastAsia="Calibri" w:hAnsi="Verdana" w:cs="Arial"/>
          <w:b/>
          <w:bCs/>
          <w:lang w:eastAsia="es-ES"/>
        </w:rPr>
        <w:t xml:space="preserve"> de 202</w:t>
      </w:r>
      <w:r w:rsidR="00431A41">
        <w:rPr>
          <w:rFonts w:ascii="Verdana" w:eastAsia="Calibri" w:hAnsi="Verdana" w:cs="Arial"/>
          <w:b/>
          <w:bCs/>
          <w:lang w:eastAsia="es-ES"/>
        </w:rPr>
        <w:t>6</w:t>
      </w:r>
    </w:p>
    <w:p w14:paraId="684F9B46" w14:textId="77777777" w:rsidR="004C1C16" w:rsidRPr="002C675F" w:rsidRDefault="004C1C16" w:rsidP="004C1C16">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C1C16" w:rsidRPr="002C675F" w14:paraId="245086BB" w14:textId="77777777" w:rsidTr="000C7F6F">
        <w:trPr>
          <w:trHeight w:val="884"/>
        </w:trPr>
        <w:tc>
          <w:tcPr>
            <w:tcW w:w="2689" w:type="dxa"/>
          </w:tcPr>
          <w:p w14:paraId="5104BB40" w14:textId="77777777" w:rsidR="004C1C16" w:rsidRPr="002C675F" w:rsidRDefault="004C1C16" w:rsidP="000C7F6F">
            <w:pPr>
              <w:jc w:val="both"/>
              <w:rPr>
                <w:rFonts w:ascii="Verdana" w:eastAsia="Calibri" w:hAnsi="Verdana" w:cs="Arial"/>
                <w:color w:val="000000"/>
                <w:lang w:eastAsia="es-ES_tradnl"/>
              </w:rPr>
            </w:pPr>
            <w:r w:rsidRPr="002C675F">
              <w:rPr>
                <w:rFonts w:ascii="Verdana" w:eastAsia="Calibri" w:hAnsi="Verdana" w:cs="Arial"/>
                <w:b/>
                <w:color w:val="000000"/>
                <w:lang w:eastAsia="es-ES_tradnl"/>
              </w:rPr>
              <w:t>Temas:</w:t>
            </w:r>
            <w:r w:rsidRPr="002C675F">
              <w:rPr>
                <w:rFonts w:ascii="Verdana" w:eastAsia="Calibri" w:hAnsi="Verdana" w:cs="Arial"/>
                <w:color w:val="000000"/>
                <w:lang w:eastAsia="es-ES_tradnl"/>
              </w:rPr>
              <w:t xml:space="preserve">                   </w:t>
            </w:r>
          </w:p>
        </w:tc>
        <w:tc>
          <w:tcPr>
            <w:tcW w:w="6100" w:type="dxa"/>
          </w:tcPr>
          <w:p w14:paraId="66E2C29A" w14:textId="0D6E0096" w:rsidR="004C1C16" w:rsidRPr="002C675F" w:rsidRDefault="006A6D74" w:rsidP="00A36C59">
            <w:pPr>
              <w:spacing w:line="276" w:lineRule="auto"/>
              <w:jc w:val="both"/>
              <w:rPr>
                <w:rFonts w:ascii="Verdana" w:eastAsia="Calibri" w:hAnsi="Verdana" w:cs="Arial"/>
                <w:lang w:eastAsia="es-ES"/>
              </w:rPr>
            </w:pPr>
            <w:r>
              <w:rPr>
                <w:rFonts w:ascii="Verdana" w:eastAsia="Times New Roman" w:hAnsi="Verdana"/>
                <w:lang w:eastAsia="es-ES_tradnl"/>
              </w:rPr>
              <w:t>PRECIO</w:t>
            </w:r>
            <w:r w:rsidR="004C1C16">
              <w:rPr>
                <w:rFonts w:ascii="Verdana" w:eastAsia="Times New Roman" w:hAnsi="Verdana"/>
                <w:lang w:eastAsia="es-ES_tradnl"/>
              </w:rPr>
              <w:t xml:space="preserve"> – </w:t>
            </w:r>
            <w:r w:rsidR="00CD490F">
              <w:rPr>
                <w:rFonts w:ascii="Verdana" w:eastAsia="Times New Roman" w:hAnsi="Verdana"/>
                <w:lang w:eastAsia="es-ES_tradnl"/>
              </w:rPr>
              <w:t xml:space="preserve">Incluye los impuestos </w:t>
            </w:r>
            <w:r w:rsidR="00D805CE">
              <w:rPr>
                <w:rFonts w:ascii="Verdana" w:eastAsia="Times New Roman" w:hAnsi="Verdana"/>
                <w:lang w:eastAsia="es-ES_tradnl"/>
              </w:rPr>
              <w:t>/ EVALUACIÓN DEL PRECI</w:t>
            </w:r>
            <w:r w:rsidR="00A36C59">
              <w:rPr>
                <w:rFonts w:ascii="Verdana" w:eastAsia="Times New Roman" w:hAnsi="Verdana"/>
                <w:lang w:eastAsia="es-ES_tradnl"/>
              </w:rPr>
              <w:t xml:space="preserve">O – Costo real – </w:t>
            </w:r>
            <w:r w:rsidR="002E2C46">
              <w:rPr>
                <w:rFonts w:ascii="Verdana" w:eastAsia="Times New Roman" w:hAnsi="Verdana"/>
                <w:lang w:eastAsia="es-ES_tradnl"/>
              </w:rPr>
              <w:t>E</w:t>
            </w:r>
            <w:r w:rsidR="00A36C59">
              <w:rPr>
                <w:rFonts w:ascii="Verdana" w:eastAsia="Times New Roman" w:hAnsi="Verdana"/>
                <w:lang w:eastAsia="es-ES_tradnl"/>
              </w:rPr>
              <w:t xml:space="preserve">stampillas </w:t>
            </w:r>
          </w:p>
        </w:tc>
      </w:tr>
      <w:tr w:rsidR="004C1C16" w:rsidRPr="002C675F" w14:paraId="259CAE45" w14:textId="77777777" w:rsidTr="000C7F6F">
        <w:tc>
          <w:tcPr>
            <w:tcW w:w="2689" w:type="dxa"/>
          </w:tcPr>
          <w:p w14:paraId="404D8648" w14:textId="77777777" w:rsidR="004C1C16" w:rsidRPr="002C675F" w:rsidRDefault="004C1C16" w:rsidP="000C7F6F">
            <w:pPr>
              <w:jc w:val="both"/>
              <w:rPr>
                <w:rFonts w:ascii="Verdana" w:eastAsia="Calibri" w:hAnsi="Verdana" w:cs="Arial"/>
                <w:b/>
                <w:lang w:eastAsia="es-ES_tradnl"/>
              </w:rPr>
            </w:pPr>
            <w:r w:rsidRPr="002C675F">
              <w:rPr>
                <w:rFonts w:ascii="Verdana" w:eastAsia="Calibri" w:hAnsi="Verdana" w:cs="Arial"/>
                <w:b/>
                <w:lang w:eastAsia="es-ES_tradnl"/>
              </w:rPr>
              <w:t>Radicación:</w:t>
            </w:r>
            <w:r w:rsidRPr="002C675F">
              <w:rPr>
                <w:rFonts w:ascii="Verdana" w:eastAsia="Calibri" w:hAnsi="Verdana" w:cs="Arial"/>
                <w:lang w:eastAsia="es-ES_tradnl"/>
              </w:rPr>
              <w:t xml:space="preserve">               </w:t>
            </w:r>
          </w:p>
        </w:tc>
        <w:tc>
          <w:tcPr>
            <w:tcW w:w="6100" w:type="dxa"/>
          </w:tcPr>
          <w:p w14:paraId="020BD861" w14:textId="23E43CD7" w:rsidR="00620F22" w:rsidRPr="00620F22" w:rsidRDefault="004C1C16" w:rsidP="00620F22">
            <w:pPr>
              <w:jc w:val="both"/>
              <w:rPr>
                <w:rFonts w:ascii="Verdana" w:eastAsia="Calibri" w:hAnsi="Verdana" w:cs="Arial"/>
                <w:lang w:eastAsia="es-ES_tradnl"/>
              </w:rPr>
            </w:pPr>
            <w:r w:rsidRPr="002C675F">
              <w:rPr>
                <w:rFonts w:ascii="Verdana" w:eastAsia="Calibri" w:hAnsi="Verdana" w:cs="Arial"/>
                <w:lang w:eastAsia="es-ES_tradnl"/>
              </w:rPr>
              <w:t xml:space="preserve">Respuesta a la consulta con radicado No. </w:t>
            </w:r>
            <w:r w:rsidR="00620F22">
              <w:rPr>
                <w:rFonts w:ascii="Verdana" w:hAnsi="Verdana" w:cs="Calibri"/>
              </w:rPr>
              <w:t>1_2026_04_29_005886</w:t>
            </w:r>
          </w:p>
          <w:p w14:paraId="79254388" w14:textId="38E5C423" w:rsidR="004C1C16" w:rsidRPr="002C675F" w:rsidRDefault="004C1C16" w:rsidP="000C7F6F">
            <w:pPr>
              <w:jc w:val="both"/>
              <w:rPr>
                <w:rFonts w:ascii="Verdana" w:eastAsia="Calibri" w:hAnsi="Verdana" w:cs="Arial"/>
                <w:lang w:eastAsia="es-ES_tradnl"/>
              </w:rPr>
            </w:pPr>
          </w:p>
        </w:tc>
      </w:tr>
    </w:tbl>
    <w:p w14:paraId="06D65C45" w14:textId="77777777" w:rsidR="004C1C16" w:rsidRPr="002C675F" w:rsidRDefault="004C1C16" w:rsidP="004C1C16">
      <w:pPr>
        <w:spacing w:after="0" w:line="240" w:lineRule="auto"/>
        <w:jc w:val="both"/>
        <w:rPr>
          <w:rFonts w:ascii="Verdana" w:eastAsia="Calibri" w:hAnsi="Verdana" w:cs="Arial"/>
          <w:color w:val="000000"/>
          <w:lang w:eastAsia="es-ES_tradnl"/>
        </w:rPr>
      </w:pPr>
    </w:p>
    <w:p w14:paraId="689E7651" w14:textId="77777777" w:rsidR="004C1C16" w:rsidRPr="002C675F" w:rsidRDefault="004C1C16" w:rsidP="004C1C16">
      <w:pPr>
        <w:spacing w:after="0" w:line="240" w:lineRule="auto"/>
        <w:jc w:val="both"/>
        <w:rPr>
          <w:rFonts w:ascii="Verdana" w:eastAsia="Calibri" w:hAnsi="Verdana" w:cs="Arial"/>
          <w:color w:val="000000"/>
          <w:lang w:eastAsia="es-ES_tradnl"/>
        </w:rPr>
      </w:pPr>
    </w:p>
    <w:p w14:paraId="222DE48F" w14:textId="0D9678F7" w:rsidR="004C1C16" w:rsidRPr="002C675F" w:rsidRDefault="004C1C16" w:rsidP="004C1C16">
      <w:pPr>
        <w:spacing w:after="0" w:line="276" w:lineRule="auto"/>
        <w:jc w:val="both"/>
        <w:rPr>
          <w:rFonts w:ascii="Verdana" w:eastAsia="Calibri" w:hAnsi="Verdana" w:cs="Arial"/>
          <w:lang w:eastAsia="es-ES"/>
        </w:rPr>
      </w:pPr>
      <w:r w:rsidRPr="002C675F">
        <w:rPr>
          <w:rFonts w:ascii="Verdana" w:eastAsia="Calibri" w:hAnsi="Verdana" w:cs="Arial"/>
          <w:lang w:eastAsia="es-ES"/>
        </w:rPr>
        <w:t>Estimad</w:t>
      </w:r>
      <w:r w:rsidR="00431A41">
        <w:rPr>
          <w:rFonts w:ascii="Verdana" w:eastAsia="Calibri" w:hAnsi="Verdana" w:cs="Arial"/>
          <w:lang w:eastAsia="es-ES"/>
        </w:rPr>
        <w:t>a señora David Trujillo</w:t>
      </w:r>
      <w:r w:rsidRPr="002C675F">
        <w:rPr>
          <w:rFonts w:ascii="Verdana" w:eastAsia="Calibri" w:hAnsi="Verdana" w:cs="Arial"/>
          <w:lang w:eastAsia="es-ES"/>
        </w:rPr>
        <w:t xml:space="preserve">: </w:t>
      </w:r>
    </w:p>
    <w:p w14:paraId="55A60156" w14:textId="77777777" w:rsidR="004C1C16" w:rsidRPr="002C675F" w:rsidRDefault="004C1C16" w:rsidP="004C1C16">
      <w:pPr>
        <w:tabs>
          <w:tab w:val="left" w:pos="3768"/>
        </w:tabs>
        <w:spacing w:after="0" w:line="276" w:lineRule="auto"/>
        <w:jc w:val="both"/>
        <w:rPr>
          <w:rFonts w:ascii="Verdana" w:eastAsia="Calibri" w:hAnsi="Verdana" w:cs="Arial"/>
          <w:color w:val="000000" w:themeColor="text1"/>
          <w:lang w:eastAsia="es-ES"/>
        </w:rPr>
      </w:pPr>
      <w:r w:rsidRPr="002C675F">
        <w:rPr>
          <w:rFonts w:ascii="Verdana" w:eastAsia="Calibri" w:hAnsi="Verdana" w:cs="Arial"/>
          <w:color w:val="000000" w:themeColor="text1"/>
          <w:lang w:eastAsia="es-ES"/>
        </w:rPr>
        <w:tab/>
      </w:r>
    </w:p>
    <w:p w14:paraId="5C8E33B5" w14:textId="45A47F02" w:rsidR="004C1C16" w:rsidRPr="002C675F" w:rsidRDefault="004C1C16" w:rsidP="004C1C16">
      <w:pPr>
        <w:spacing w:after="0" w:line="276" w:lineRule="auto"/>
        <w:jc w:val="both"/>
        <w:rPr>
          <w:rFonts w:ascii="Verdana" w:eastAsia="Calibri" w:hAnsi="Verdana" w:cs="Arial"/>
          <w:i/>
          <w:iCs/>
          <w:lang w:eastAsia="es-ES"/>
        </w:rPr>
      </w:pPr>
      <w:r w:rsidRPr="002C675F">
        <w:rPr>
          <w:rFonts w:ascii="Verdana" w:eastAsia="Calibri" w:hAnsi="Verdana" w:cs="Arial"/>
          <w:color w:val="000000" w:themeColor="text1"/>
          <w:lang w:eastAsia="es-ES"/>
        </w:rPr>
        <w:t>En ejercicio de la competencia otorgada por los artículos 3, numeral 5º, y 11, numeral 8º, del Decreto Ley 4170 de 2011,</w:t>
      </w:r>
      <w:r w:rsidRPr="002C675F">
        <w:rPr>
          <w:rFonts w:ascii="Verdana" w:eastAsia="Arial MT" w:hAnsi="Verdana" w:cs="Arial MT"/>
          <w:lang w:eastAsia="es-ES"/>
        </w:rPr>
        <w:t xml:space="preserve"> </w:t>
      </w:r>
      <w:r w:rsidRPr="002C675F">
        <w:rPr>
          <w:rFonts w:ascii="Verdana" w:hAnsi="Verdana" w:cs="Arial"/>
        </w:rPr>
        <w:t xml:space="preserve">así como lo establecido en el artículo 4 de la Resolución 1707 de 2018 expedida por esta Entidad, </w:t>
      </w:r>
      <w:r w:rsidRPr="002C675F">
        <w:rPr>
          <w:rFonts w:ascii="Verdana" w:eastAsia="Calibri" w:hAnsi="Verdana" w:cs="Arial"/>
          <w:color w:val="000000" w:themeColor="text1"/>
          <w:lang w:eastAsia="es-ES"/>
        </w:rPr>
        <w:t>la Agencia Nacional de Contratación Pública – Colombia Compra Eficiente responde su solicitud de concepto del 2</w:t>
      </w:r>
      <w:r w:rsidR="00431A41">
        <w:rPr>
          <w:rFonts w:ascii="Verdana" w:eastAsia="Calibri" w:hAnsi="Verdana" w:cs="Arial"/>
          <w:color w:val="000000" w:themeColor="text1"/>
          <w:lang w:eastAsia="es-ES"/>
        </w:rPr>
        <w:t>9</w:t>
      </w:r>
      <w:r w:rsidRPr="002C675F">
        <w:rPr>
          <w:rFonts w:ascii="Verdana" w:eastAsia="Calibri" w:hAnsi="Verdana" w:cs="Arial"/>
          <w:color w:val="000000" w:themeColor="text1"/>
          <w:lang w:eastAsia="es-ES"/>
        </w:rPr>
        <w:t xml:space="preserve"> de abril de 202</w:t>
      </w:r>
      <w:r w:rsidR="00431A41">
        <w:rPr>
          <w:rFonts w:ascii="Verdana" w:eastAsia="Calibri" w:hAnsi="Verdana" w:cs="Arial"/>
          <w:color w:val="000000" w:themeColor="text1"/>
          <w:lang w:eastAsia="es-ES"/>
        </w:rPr>
        <w:t>6</w:t>
      </w:r>
      <w:r w:rsidRPr="002C675F">
        <w:rPr>
          <w:rFonts w:ascii="Verdana" w:eastAsia="Calibri" w:hAnsi="Verdana" w:cs="Arial"/>
          <w:color w:val="000000" w:themeColor="text1"/>
          <w:lang w:eastAsia="es-ES"/>
        </w:rPr>
        <w:t>,</w:t>
      </w:r>
      <w:r w:rsidRPr="002C675F">
        <w:rPr>
          <w:rFonts w:ascii="Verdana" w:eastAsia="Calibri" w:hAnsi="Verdana" w:cs="Arial"/>
          <w:lang w:eastAsia="es-ES"/>
        </w:rPr>
        <w:t xml:space="preserve"> en la cual consulta sobre lo siguiente:</w:t>
      </w:r>
      <w:r w:rsidRPr="002C675F">
        <w:rPr>
          <w:rFonts w:ascii="Verdana" w:eastAsia="Calibri" w:hAnsi="Verdana" w:cs="Arial"/>
          <w:i/>
          <w:iCs/>
          <w:lang w:eastAsia="es-ES"/>
        </w:rPr>
        <w:t xml:space="preserve"> </w:t>
      </w:r>
      <w:bookmarkStart w:id="3" w:name="_Hlk95313578"/>
    </w:p>
    <w:p w14:paraId="56627D12" w14:textId="77777777" w:rsidR="004C1C16" w:rsidRPr="002C675F" w:rsidRDefault="004C1C16" w:rsidP="004C1C16">
      <w:pPr>
        <w:spacing w:after="0" w:line="276" w:lineRule="auto"/>
        <w:jc w:val="both"/>
        <w:rPr>
          <w:rFonts w:ascii="Verdana" w:eastAsia="Calibri" w:hAnsi="Verdana" w:cs="Arial"/>
          <w:i/>
          <w:iCs/>
          <w:lang w:eastAsia="es-ES"/>
        </w:rPr>
      </w:pPr>
    </w:p>
    <w:p w14:paraId="6186591E" w14:textId="506DC93B" w:rsidR="004C1C16" w:rsidRPr="008D6AE1" w:rsidRDefault="004C1C16" w:rsidP="008D6AE1">
      <w:pPr>
        <w:spacing w:after="0" w:line="240" w:lineRule="auto"/>
        <w:ind w:left="709" w:right="709"/>
        <w:jc w:val="both"/>
        <w:rPr>
          <w:rFonts w:ascii="Verdana" w:eastAsia="Arial" w:hAnsi="Verdana" w:cs="Arial"/>
          <w:i/>
          <w:color w:val="000000"/>
          <w:sz w:val="21"/>
          <w:szCs w:val="21"/>
        </w:rPr>
      </w:pPr>
      <w:r w:rsidRPr="008D6AE1">
        <w:rPr>
          <w:rFonts w:ascii="Verdana" w:eastAsia="Arial" w:hAnsi="Verdana" w:cs="Arial"/>
          <w:i/>
          <w:color w:val="000000"/>
          <w:sz w:val="21"/>
          <w:szCs w:val="21"/>
        </w:rPr>
        <w:t>“</w:t>
      </w:r>
      <w:bookmarkEnd w:id="3"/>
      <w:r w:rsidR="00990011" w:rsidRPr="008D6AE1">
        <w:rPr>
          <w:rFonts w:ascii="Verdana" w:eastAsia="Arial" w:hAnsi="Verdana" w:cs="Arial"/>
          <w:i/>
          <w:color w:val="000000"/>
          <w:sz w:val="21"/>
          <w:szCs w:val="21"/>
        </w:rPr>
        <w:t>1. Informar si existe algún concepto, lineamiento, guía o pronunciamient</w:t>
      </w:r>
      <w:r w:rsidR="003510B5" w:rsidRPr="008D6AE1">
        <w:rPr>
          <w:rFonts w:ascii="Verdana" w:eastAsia="Arial" w:hAnsi="Verdana" w:cs="Arial"/>
          <w:i/>
          <w:color w:val="000000"/>
          <w:sz w:val="21"/>
          <w:szCs w:val="21"/>
        </w:rPr>
        <w:t xml:space="preserve">o emitido por Colombia Compra Eficiente en relación con la estructuración de procesos contractuales para la adquisición de pólizas SOAT, particularmente en lo referente a la inclusión de cargas adicionales como estampillas. </w:t>
      </w:r>
    </w:p>
    <w:p w14:paraId="586E43B7" w14:textId="392545C1" w:rsidR="003510B5" w:rsidRPr="008D6AE1" w:rsidRDefault="003510B5" w:rsidP="008D6AE1">
      <w:pPr>
        <w:spacing w:after="0" w:line="240" w:lineRule="auto"/>
        <w:ind w:left="709" w:right="709"/>
        <w:jc w:val="both"/>
        <w:rPr>
          <w:rFonts w:ascii="Verdana" w:eastAsia="Arial" w:hAnsi="Verdana" w:cs="Arial"/>
          <w:i/>
          <w:color w:val="000000"/>
          <w:sz w:val="21"/>
          <w:szCs w:val="21"/>
        </w:rPr>
      </w:pPr>
      <w:r w:rsidRPr="008D6AE1">
        <w:rPr>
          <w:rFonts w:ascii="Verdana" w:eastAsia="Arial" w:hAnsi="Verdana" w:cs="Arial"/>
          <w:i/>
          <w:color w:val="000000"/>
          <w:sz w:val="21"/>
          <w:szCs w:val="21"/>
        </w:rPr>
        <w:t xml:space="preserve">2. </w:t>
      </w:r>
      <w:r w:rsidR="009855E2" w:rsidRPr="008D6AE1">
        <w:rPr>
          <w:rFonts w:ascii="Verdana" w:eastAsia="Arial" w:hAnsi="Verdana" w:cs="Arial"/>
          <w:i/>
          <w:color w:val="000000"/>
          <w:sz w:val="21"/>
          <w:szCs w:val="21"/>
        </w:rPr>
        <w:t>Precisar si el valor correspondiente a estampillas puede ser incorporado dentro de la cotización como un subtota</w:t>
      </w:r>
      <w:r w:rsidR="00560664" w:rsidRPr="008D6AE1">
        <w:rPr>
          <w:rFonts w:ascii="Verdana" w:eastAsia="Arial" w:hAnsi="Verdana" w:cs="Arial"/>
          <w:i/>
          <w:color w:val="000000"/>
          <w:sz w:val="21"/>
          <w:szCs w:val="21"/>
        </w:rPr>
        <w:t xml:space="preserve">l o componente independiente del valor del SOAT, o si existe una forma recomendada de estructurar económicamente este tipo de procesos. </w:t>
      </w:r>
    </w:p>
    <w:p w14:paraId="0854B163" w14:textId="50824133" w:rsidR="00560664" w:rsidRPr="008D6AE1" w:rsidRDefault="00560664" w:rsidP="008D6AE1">
      <w:pPr>
        <w:spacing w:after="0" w:line="240" w:lineRule="auto"/>
        <w:ind w:left="709" w:right="709"/>
        <w:jc w:val="both"/>
        <w:rPr>
          <w:rFonts w:ascii="Verdana" w:eastAsia="Arial" w:hAnsi="Verdana" w:cs="Arial"/>
          <w:i/>
          <w:color w:val="000000"/>
          <w:sz w:val="21"/>
          <w:szCs w:val="21"/>
        </w:rPr>
      </w:pPr>
      <w:r w:rsidRPr="008D6AE1">
        <w:rPr>
          <w:rFonts w:ascii="Verdana" w:eastAsia="Arial" w:hAnsi="Verdana" w:cs="Arial"/>
          <w:i/>
          <w:color w:val="000000"/>
          <w:sz w:val="21"/>
          <w:szCs w:val="21"/>
        </w:rPr>
        <w:t xml:space="preserve">3. </w:t>
      </w:r>
      <w:r w:rsidR="0095428E" w:rsidRPr="008D6AE1">
        <w:rPr>
          <w:rFonts w:ascii="Verdana" w:eastAsia="Arial" w:hAnsi="Verdana" w:cs="Arial"/>
          <w:i/>
          <w:color w:val="000000"/>
          <w:sz w:val="21"/>
          <w:szCs w:val="21"/>
        </w:rPr>
        <w:t xml:space="preserve">Indicar que alternativas </w:t>
      </w:r>
      <w:r w:rsidR="000B3329" w:rsidRPr="008D6AE1">
        <w:rPr>
          <w:rFonts w:ascii="Verdana" w:eastAsia="Arial" w:hAnsi="Verdana" w:cs="Arial"/>
          <w:i/>
          <w:color w:val="000000"/>
          <w:sz w:val="21"/>
          <w:szCs w:val="21"/>
        </w:rPr>
        <w:t>jurídicas</w:t>
      </w:r>
      <w:r w:rsidR="004A0341" w:rsidRPr="008D6AE1">
        <w:rPr>
          <w:rFonts w:ascii="Verdana" w:eastAsia="Arial" w:hAnsi="Verdana" w:cs="Arial"/>
          <w:i/>
          <w:color w:val="000000"/>
          <w:sz w:val="21"/>
          <w:szCs w:val="21"/>
        </w:rPr>
        <w:t xml:space="preserve"> y contractuales pueden adoptar las entidades estatales garantizar la pluralidad</w:t>
      </w:r>
      <w:r w:rsidR="004E7F83" w:rsidRPr="008D6AE1">
        <w:rPr>
          <w:rFonts w:ascii="Verdana" w:eastAsia="Arial" w:hAnsi="Verdana" w:cs="Arial"/>
          <w:i/>
          <w:color w:val="000000"/>
          <w:sz w:val="21"/>
          <w:szCs w:val="21"/>
        </w:rPr>
        <w:t xml:space="preserve"> de oferentes y evitar que este tipo de procesos se declaren desiertos por falta de interés del mercado. </w:t>
      </w:r>
    </w:p>
    <w:p w14:paraId="5F3D0BE2" w14:textId="6F3B3212" w:rsidR="004E7F83" w:rsidRPr="008D6AE1" w:rsidRDefault="004E7F83" w:rsidP="008D6AE1">
      <w:pPr>
        <w:spacing w:after="0" w:line="240" w:lineRule="auto"/>
        <w:ind w:left="709" w:right="709"/>
        <w:jc w:val="both"/>
        <w:rPr>
          <w:rFonts w:ascii="Verdana" w:hAnsi="Verdana"/>
          <w:sz w:val="21"/>
          <w:szCs w:val="21"/>
        </w:rPr>
      </w:pPr>
      <w:r w:rsidRPr="008D6AE1">
        <w:rPr>
          <w:rFonts w:ascii="Verdana" w:eastAsia="Arial" w:hAnsi="Verdana" w:cs="Arial"/>
          <w:i/>
          <w:color w:val="000000"/>
          <w:sz w:val="21"/>
          <w:szCs w:val="21"/>
        </w:rPr>
        <w:t>4. Señalar si existen buenas practicas o recomendaciones institucionales para el manejo de este tipo de situaciones en procesos de contratación pública”.</w:t>
      </w:r>
    </w:p>
    <w:p w14:paraId="7A15CFD4" w14:textId="77777777" w:rsidR="004C1C16" w:rsidRPr="002C675F" w:rsidRDefault="004C1C16" w:rsidP="004C1C16">
      <w:pPr>
        <w:spacing w:after="0" w:line="240" w:lineRule="auto"/>
        <w:ind w:left="709" w:right="709"/>
        <w:jc w:val="both"/>
      </w:pPr>
    </w:p>
    <w:p w14:paraId="31D2E27D" w14:textId="77777777" w:rsidR="004C1C16" w:rsidRPr="002C675F" w:rsidRDefault="004C1C16" w:rsidP="004C1C16">
      <w:pPr>
        <w:spacing w:after="120" w:line="276" w:lineRule="auto"/>
        <w:ind w:firstLine="709"/>
        <w:jc w:val="both"/>
        <w:rPr>
          <w:rFonts w:ascii="Verdana" w:eastAsia="Calibri" w:hAnsi="Verdana" w:cs="Arial"/>
          <w:color w:val="000000"/>
          <w:lang w:eastAsia="es-ES"/>
        </w:rPr>
      </w:pPr>
      <w:r w:rsidRPr="002C675F">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C675F">
        <w:rPr>
          <w:rFonts w:ascii="Verdana" w:eastAsia="Calibri" w:hAnsi="Verdana" w:cs="Arial"/>
          <w:color w:val="000000"/>
          <w:szCs w:val="24"/>
          <w:lang w:eastAsia="es-ES_tradnl"/>
        </w:rPr>
        <w:tab/>
      </w:r>
    </w:p>
    <w:p w14:paraId="0247B399" w14:textId="77777777" w:rsidR="004C1C16" w:rsidRPr="002C675F" w:rsidRDefault="004C1C16" w:rsidP="004C1C16">
      <w:pPr>
        <w:spacing w:after="0" w:line="276" w:lineRule="auto"/>
        <w:ind w:firstLine="709"/>
        <w:jc w:val="both"/>
        <w:rPr>
          <w:rFonts w:ascii="Verdana" w:eastAsia="Calibri" w:hAnsi="Verdana" w:cs="Arial"/>
          <w:color w:val="000000"/>
          <w:lang w:eastAsia="es-ES"/>
        </w:rPr>
      </w:pPr>
      <w:r w:rsidRPr="002C675F">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2C675F">
        <w:rPr>
          <w:rFonts w:ascii="Verdana" w:eastAsia="Calibri" w:hAnsi="Verdana" w:cs="Arial"/>
          <w:color w:val="7030A0"/>
          <w:lang w:eastAsia="es-ES"/>
        </w:rPr>
        <w:t xml:space="preserve"> </w:t>
      </w:r>
      <w:r w:rsidRPr="002C675F">
        <w:rPr>
          <w:rFonts w:ascii="Verdana" w:eastAsia="Calibri" w:hAnsi="Verdana" w:cs="Arial"/>
          <w:color w:val="000000"/>
          <w:lang w:eastAsia="es-ES"/>
        </w:rPr>
        <w:t>problema</w:t>
      </w:r>
      <w:r w:rsidRPr="002C675F">
        <w:rPr>
          <w:rFonts w:ascii="Verdana" w:eastAsia="Calibri" w:hAnsi="Verdana" w:cs="Arial"/>
          <w:color w:val="7030A0"/>
          <w:lang w:eastAsia="es-ES"/>
        </w:rPr>
        <w:t xml:space="preserve"> </w:t>
      </w:r>
      <w:r w:rsidRPr="002C675F">
        <w:rPr>
          <w:rFonts w:ascii="Verdana" w:eastAsia="Calibri" w:hAnsi="Verdana" w:cs="Arial"/>
          <w:color w:val="000000"/>
          <w:lang w:eastAsia="es-ES"/>
        </w:rPr>
        <w:t>jurídico</w:t>
      </w:r>
      <w:r w:rsidRPr="002C675F">
        <w:rPr>
          <w:rFonts w:ascii="Verdana" w:eastAsia="Calibri" w:hAnsi="Verdana" w:cs="Arial"/>
          <w:color w:val="7030A0"/>
          <w:lang w:eastAsia="es-ES"/>
        </w:rPr>
        <w:t xml:space="preserve"> </w:t>
      </w:r>
      <w:r w:rsidRPr="002C675F">
        <w:rPr>
          <w:rFonts w:ascii="Verdana" w:eastAsia="Calibri" w:hAnsi="Verdana" w:cs="Arial"/>
          <w:color w:val="000000"/>
          <w:lang w:eastAsia="es-ES"/>
        </w:rPr>
        <w:t xml:space="preserve">de su consulta. </w:t>
      </w:r>
    </w:p>
    <w:p w14:paraId="13C1B46D" w14:textId="77777777" w:rsidR="004C1C16" w:rsidRPr="002C675F" w:rsidRDefault="004C1C16" w:rsidP="004C1C16">
      <w:pPr>
        <w:spacing w:after="0" w:line="276" w:lineRule="auto"/>
        <w:ind w:firstLine="709"/>
        <w:jc w:val="both"/>
        <w:rPr>
          <w:rFonts w:ascii="Verdana" w:eastAsia="Calibri" w:hAnsi="Verdana" w:cs="Arial"/>
          <w:color w:val="000000"/>
          <w:lang w:eastAsia="es-ES"/>
        </w:rPr>
      </w:pPr>
    </w:p>
    <w:p w14:paraId="093363CA" w14:textId="69D68BF1" w:rsidR="004C1C16" w:rsidRPr="002C675F" w:rsidRDefault="009B2C49" w:rsidP="009B2C49">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1. </w:t>
      </w:r>
      <w:r w:rsidR="004C1C16" w:rsidRPr="002C675F">
        <w:rPr>
          <w:rFonts w:ascii="Verdana" w:eastAsia="Century Gothic" w:hAnsi="Verdana" w:cs="Century Gothic"/>
          <w:b/>
          <w:bCs/>
        </w:rPr>
        <w:t>Problemas planteados:</w:t>
      </w:r>
    </w:p>
    <w:p w14:paraId="1387EA9E" w14:textId="77777777" w:rsidR="004C1C16" w:rsidRPr="002C675F" w:rsidRDefault="004C1C16" w:rsidP="004C1C16">
      <w:pPr>
        <w:tabs>
          <w:tab w:val="left" w:pos="426"/>
        </w:tabs>
        <w:spacing w:after="0" w:line="276" w:lineRule="auto"/>
        <w:jc w:val="both"/>
        <w:rPr>
          <w:rFonts w:ascii="Verdana" w:eastAsia="Century Gothic" w:hAnsi="Verdana" w:cs="Century Gothic"/>
        </w:rPr>
      </w:pPr>
    </w:p>
    <w:p w14:paraId="604065A5" w14:textId="4CC377D0" w:rsidR="004C1C16" w:rsidRPr="002C675F" w:rsidRDefault="004C1C16" w:rsidP="004C1C16">
      <w:pPr>
        <w:spacing w:after="0" w:line="276" w:lineRule="auto"/>
        <w:jc w:val="both"/>
        <w:rPr>
          <w:rFonts w:ascii="Verdana" w:eastAsia="Century Gothic" w:hAnsi="Verdana" w:cs="Century Gothic"/>
        </w:rPr>
      </w:pPr>
      <w:r w:rsidRPr="002C675F">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2C675F">
        <w:rPr>
          <w:rFonts w:ascii="Verdana" w:eastAsia="Century Gothic" w:hAnsi="Verdana" w:cs="Century Gothic"/>
        </w:rPr>
        <w:t xml:space="preserve"> siguiente problema jurídico: </w:t>
      </w:r>
      <w:r w:rsidR="0023595B">
        <w:rPr>
          <w:rFonts w:ascii="Verdana" w:eastAsia="Century Gothic" w:hAnsi="Verdana" w:cs="Century Gothic"/>
        </w:rPr>
        <w:t>¿</w:t>
      </w:r>
      <w:r w:rsidR="00C00A10">
        <w:rPr>
          <w:rFonts w:ascii="Verdana" w:eastAsia="Century Gothic" w:hAnsi="Verdana" w:cs="Century Gothic"/>
        </w:rPr>
        <w:t>Se deben incluir el costo de las estampillas dentro de</w:t>
      </w:r>
      <w:r w:rsidR="00BE3BA3">
        <w:rPr>
          <w:rFonts w:ascii="Verdana" w:eastAsia="Century Gothic" w:hAnsi="Verdana" w:cs="Century Gothic"/>
        </w:rPr>
        <w:t>l precio de los contratos</w:t>
      </w:r>
      <w:r w:rsidR="002E2C46">
        <w:rPr>
          <w:rFonts w:ascii="Verdana" w:eastAsia="Century Gothic" w:hAnsi="Verdana" w:cs="Century Gothic"/>
        </w:rPr>
        <w:t xml:space="preserve"> estatales</w:t>
      </w:r>
      <w:r w:rsidR="001D3B88">
        <w:rPr>
          <w:rFonts w:ascii="Verdana" w:eastAsia="Century Gothic" w:hAnsi="Verdana" w:cs="Century Gothic"/>
        </w:rPr>
        <w:t>?</w:t>
      </w:r>
    </w:p>
    <w:p w14:paraId="6E6B7C82" w14:textId="77777777" w:rsidR="009B2C49" w:rsidRDefault="009B2C49" w:rsidP="009B2C49">
      <w:pPr>
        <w:tabs>
          <w:tab w:val="left" w:pos="142"/>
          <w:tab w:val="left" w:pos="284"/>
        </w:tabs>
        <w:spacing w:after="0" w:line="276" w:lineRule="auto"/>
        <w:jc w:val="both"/>
        <w:rPr>
          <w:rFonts w:ascii="Verdana" w:eastAsia="Calibri" w:hAnsi="Verdana" w:cs="Arial"/>
          <w:color w:val="7030A0"/>
        </w:rPr>
      </w:pPr>
    </w:p>
    <w:p w14:paraId="78AF83A9" w14:textId="01C1E8D9" w:rsidR="002E2C46" w:rsidRDefault="009B2C49" w:rsidP="00D476E6">
      <w:pPr>
        <w:tabs>
          <w:tab w:val="left" w:pos="142"/>
          <w:tab w:val="left" w:pos="284"/>
        </w:tabs>
        <w:spacing w:after="0" w:line="276" w:lineRule="auto"/>
        <w:jc w:val="both"/>
        <w:rPr>
          <w:rFonts w:ascii="Verdana" w:eastAsia="Century Gothic" w:hAnsi="Verdana" w:cs="Century Gothic"/>
          <w:b/>
          <w:bCs/>
        </w:rPr>
      </w:pPr>
      <w:r w:rsidRPr="00544B9A">
        <w:rPr>
          <w:rFonts w:ascii="Verdana" w:eastAsia="Calibri" w:hAnsi="Verdana" w:cs="Arial"/>
          <w:b/>
          <w:bCs/>
        </w:rPr>
        <w:t>2</w:t>
      </w:r>
      <w:r w:rsidRPr="009B2C49">
        <w:rPr>
          <w:rFonts w:ascii="Verdana" w:eastAsia="Calibri" w:hAnsi="Verdana" w:cs="Arial"/>
        </w:rPr>
        <w:t xml:space="preserve">. </w:t>
      </w:r>
      <w:r w:rsidR="004C1C16" w:rsidRPr="002C675F">
        <w:rPr>
          <w:rFonts w:ascii="Verdana" w:eastAsia="Century Gothic" w:hAnsi="Verdana" w:cs="Century Gothic"/>
          <w:b/>
          <w:bCs/>
        </w:rPr>
        <w:t>Respuesta</w:t>
      </w:r>
      <w:r>
        <w:rPr>
          <w:rFonts w:ascii="Verdana" w:eastAsia="Century Gothic" w:hAnsi="Verdana" w:cs="Century Gothic"/>
          <w:b/>
          <w:bCs/>
        </w:rPr>
        <w:t>:</w:t>
      </w:r>
    </w:p>
    <w:p w14:paraId="060E9F7E" w14:textId="77777777" w:rsidR="00D476E6" w:rsidRDefault="00D476E6" w:rsidP="00D476E6">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Ind w:w="-147" w:type="dxa"/>
        <w:tblLook w:val="04A0" w:firstRow="1" w:lastRow="0" w:firstColumn="1" w:lastColumn="0" w:noHBand="0" w:noVBand="1"/>
      </w:tblPr>
      <w:tblGrid>
        <w:gridCol w:w="8975"/>
      </w:tblGrid>
      <w:tr w:rsidR="00D476E6" w:rsidRPr="003961C5" w14:paraId="0BEBB412" w14:textId="77777777" w:rsidTr="00D476E6">
        <w:tc>
          <w:tcPr>
            <w:tcW w:w="8975" w:type="dxa"/>
          </w:tcPr>
          <w:p w14:paraId="57824F89" w14:textId="77777777" w:rsidR="00D476E6" w:rsidRDefault="00D476E6" w:rsidP="00A57F69">
            <w:pPr>
              <w:spacing w:after="120" w:line="276" w:lineRule="auto"/>
              <w:ind w:firstLine="709"/>
              <w:jc w:val="both"/>
              <w:rPr>
                <w:rFonts w:ascii="Verdana" w:eastAsia="Century Gothic" w:hAnsi="Verdana" w:cs="Century Gothic"/>
              </w:rPr>
            </w:pPr>
            <w:r>
              <w:rPr>
                <w:rFonts w:ascii="Verdana" w:eastAsia="Century Gothic" w:hAnsi="Verdana" w:cs="Century Gothic"/>
              </w:rPr>
              <w:t>De acuerdo con el problema planteado, es menester mencionar que, la doctrina ha hecho énfasis en torno a lo que se debe entender incluido en el precio de la contratación estatal. Así, se ha sostenido que dentro del precio se incluyen todos los costos en que incurre el contratista para cumplir con las obligaciones que va a adquirir y satisfacer su derecho a obtener una utilidad:</w:t>
            </w:r>
          </w:p>
          <w:p w14:paraId="3D321522" w14:textId="530726DF" w:rsidR="00D476E6" w:rsidRDefault="00D476E6" w:rsidP="00682525">
            <w:pPr>
              <w:ind w:left="709" w:right="709"/>
              <w:jc w:val="both"/>
              <w:rPr>
                <w:rFonts w:ascii="Verdana" w:hAnsi="Verdana" w:cs="Arial"/>
                <w:sz w:val="21"/>
                <w:szCs w:val="21"/>
                <w:lang w:val="es-MX"/>
              </w:rPr>
            </w:pPr>
            <w:r>
              <w:rPr>
                <w:rFonts w:ascii="Verdana" w:eastAsia="Century Gothic" w:hAnsi="Verdana" w:cs="Century Gothic"/>
                <w:sz w:val="21"/>
                <w:szCs w:val="21"/>
              </w:rPr>
              <w:t>“</w:t>
            </w:r>
            <w:r w:rsidRPr="002E2C46">
              <w:rPr>
                <w:rFonts w:ascii="Verdana" w:eastAsia="Century Gothic" w:hAnsi="Verdana" w:cs="Century Gothic"/>
                <w:sz w:val="21"/>
                <w:szCs w:val="21"/>
              </w:rPr>
              <w:t xml:space="preserve">En primer lugar, el precio debe incluir los costos que incurrirá el contratista para cumplir sus obligaciones y obtener la utilidad que espera del negocio. Esto significa que hacen parte del precio las </w:t>
            </w:r>
            <w:r w:rsidRPr="002E2C46">
              <w:rPr>
                <w:rFonts w:ascii="Verdana" w:eastAsia="Century Gothic" w:hAnsi="Verdana" w:cs="Century Gothic"/>
                <w:sz w:val="21"/>
                <w:szCs w:val="21"/>
              </w:rPr>
              <w:lastRenderedPageBreak/>
              <w:t xml:space="preserve">inversiones y gastos que deban hacer, más la utilidad que espera. Entre los costos se encuentran los impuestos que afectaran el contrato, por ejemplo, el IVA, la contribución especial, las estampillas y otros. </w:t>
            </w:r>
            <w:r w:rsidRPr="002E2C46">
              <w:rPr>
                <w:rFonts w:ascii="Verdana" w:hAnsi="Verdana" w:cs="Arial"/>
                <w:sz w:val="21"/>
                <w:szCs w:val="21"/>
                <w:lang w:val="es-MX"/>
              </w:rPr>
              <w:t>Esta precisión resulta importante porque el valor, que incluye el impuesto, determina el precio final. Basta hacer una pregunta para entender la idea: ¿un bien gravado puede venderse sin el impuesto, sin violar las normas tributarias? Como no es posible, entonces es inevitable incorporarlo al costo, porque el oferente -futuro contratista- inevitablemente debe incurrir en él, so pena de no poder cobrarlo luego. En otras palabras, es absurdo presentar una oferta que no incluya los impuestos que gravan la actividad o los productos, guardando la esperanza de que se adjudique el contrato por ese precio -que será bajo-, y confiando en que posteriormente se podrá facturar el impuesto, so pretexto de que al fin y al cabo la ley grava la actividad. Por el contrario, el oferente tiene la obligación de incluir todos los gastos en que incurrirá para vender sus bienes o servicios, so pena de que la entidad entienda que el precio ofrecido los incluye, y luego sólo pagará el precio ofertado, pues allí se debieron incluir -es lo lógico y así debe entenderse- todos los gastos en que incurrirá el proponente</w:t>
            </w:r>
            <w:r>
              <w:rPr>
                <w:rFonts w:ascii="Verdana" w:hAnsi="Verdana" w:cs="Arial"/>
                <w:sz w:val="21"/>
                <w:szCs w:val="21"/>
                <w:lang w:val="es-MX"/>
              </w:rPr>
              <w:t>.</w:t>
            </w:r>
          </w:p>
          <w:p w14:paraId="45619570" w14:textId="77777777" w:rsidR="00D476E6" w:rsidRDefault="00D476E6" w:rsidP="00682525">
            <w:pPr>
              <w:ind w:left="709" w:right="709"/>
              <w:jc w:val="both"/>
              <w:rPr>
                <w:rFonts w:ascii="Verdana" w:hAnsi="Verdana" w:cs="Arial"/>
                <w:lang w:val="es-MX"/>
              </w:rPr>
            </w:pPr>
          </w:p>
          <w:p w14:paraId="4BAECC98" w14:textId="77777777" w:rsidR="00D476E6" w:rsidRPr="003961C5" w:rsidRDefault="00D476E6" w:rsidP="00A57F69">
            <w:pPr>
              <w:spacing w:after="120" w:line="276" w:lineRule="auto"/>
              <w:ind w:right="709" w:firstLine="709"/>
              <w:jc w:val="both"/>
              <w:rPr>
                <w:rFonts w:ascii="Verdana" w:hAnsi="Verdana" w:cs="Arial"/>
                <w:sz w:val="21"/>
                <w:szCs w:val="21"/>
                <w:lang w:val="es-MX"/>
              </w:rPr>
            </w:pPr>
            <w:r w:rsidRPr="00DB0080">
              <w:rPr>
                <w:rFonts w:ascii="Verdana" w:hAnsi="Verdana" w:cs="Arial"/>
                <w:lang w:val="es-MX"/>
              </w:rPr>
              <w:t>Así las cosas, podemos afirmar que el precio es el total del valor que paga el comprador por un bien o servicio, y eso incluye los impuestos, por una sencilla razón, ningún comprador podrá hacerse a la propiedad de una cosa o beneficiarse de un servicio sino paga la totalidad de lo que incluye el precio. En otros términos, si la venta de determinado bien o servicio está gravado con impuestos, estos se entienden incluidos en el precio, pues no se podrá tener acceso al bien si no se paga la totalidad de lo que vale.</w:t>
            </w:r>
          </w:p>
        </w:tc>
      </w:tr>
      <w:tr w:rsidR="00D476E6" w:rsidRPr="003961C5" w14:paraId="76E3DFAA" w14:textId="77777777" w:rsidTr="00A57F69">
        <w:trPr>
          <w:trHeight w:val="46"/>
        </w:trPr>
        <w:tc>
          <w:tcPr>
            <w:tcW w:w="8975" w:type="dxa"/>
          </w:tcPr>
          <w:p w14:paraId="68A401BF" w14:textId="77777777" w:rsidR="00D476E6" w:rsidRDefault="00D476E6" w:rsidP="00682525">
            <w:pPr>
              <w:spacing w:after="120" w:line="276" w:lineRule="auto"/>
              <w:jc w:val="both"/>
              <w:rPr>
                <w:rFonts w:ascii="Verdana" w:eastAsia="Century Gothic" w:hAnsi="Verdana" w:cs="Century Gothic"/>
              </w:rPr>
            </w:pPr>
          </w:p>
        </w:tc>
      </w:tr>
    </w:tbl>
    <w:p w14:paraId="7E48867F" w14:textId="77777777" w:rsidR="00D476E6" w:rsidRPr="00D476E6" w:rsidRDefault="00D476E6" w:rsidP="00D476E6">
      <w:pPr>
        <w:tabs>
          <w:tab w:val="left" w:pos="142"/>
          <w:tab w:val="left" w:pos="284"/>
        </w:tabs>
        <w:spacing w:after="0" w:line="276" w:lineRule="auto"/>
        <w:jc w:val="both"/>
        <w:rPr>
          <w:rFonts w:ascii="Verdana" w:eastAsia="Century Gothic" w:hAnsi="Verdana" w:cs="Century Gothic"/>
          <w:b/>
          <w:bCs/>
          <w:lang w:val="es-MX"/>
        </w:rPr>
      </w:pPr>
    </w:p>
    <w:p w14:paraId="4512B2D2" w14:textId="77777777" w:rsidR="004C1C16" w:rsidRPr="002C675F" w:rsidRDefault="004C1C16" w:rsidP="004C1C16">
      <w:pPr>
        <w:tabs>
          <w:tab w:val="left" w:pos="142"/>
          <w:tab w:val="left" w:pos="284"/>
        </w:tabs>
        <w:spacing w:after="0" w:line="276" w:lineRule="auto"/>
        <w:jc w:val="both"/>
        <w:rPr>
          <w:rFonts w:ascii="Verdana" w:eastAsia="Century Gothic" w:hAnsi="Verdana" w:cs="Century Gothic"/>
          <w:b/>
          <w:bCs/>
        </w:rPr>
      </w:pPr>
      <w:bookmarkStart w:id="4" w:name="_Hlk171694685"/>
    </w:p>
    <w:bookmarkEnd w:id="4"/>
    <w:p w14:paraId="79630916" w14:textId="72C5EE23" w:rsidR="004C1C16" w:rsidRPr="002C675F" w:rsidRDefault="00544B9A" w:rsidP="00544B9A">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3. </w:t>
      </w:r>
      <w:r w:rsidR="004C1C16" w:rsidRPr="002C675F">
        <w:rPr>
          <w:rFonts w:ascii="Verdana" w:eastAsia="Century Gothic" w:hAnsi="Verdana" w:cs="Century Gothic"/>
          <w:b/>
          <w:bCs/>
        </w:rPr>
        <w:t>Razones de las respuestas:</w:t>
      </w:r>
    </w:p>
    <w:p w14:paraId="48914D2A" w14:textId="7EF44191" w:rsidR="00282523" w:rsidRPr="002C675F" w:rsidRDefault="00282523" w:rsidP="004C1C16">
      <w:pPr>
        <w:spacing w:after="0" w:line="276" w:lineRule="auto"/>
        <w:jc w:val="both"/>
        <w:rPr>
          <w:rFonts w:ascii="Verdana" w:eastAsia="Calibri" w:hAnsi="Verdana" w:cs="Arial"/>
          <w:color w:val="7030A0"/>
        </w:rPr>
      </w:pPr>
    </w:p>
    <w:p w14:paraId="7FE56EF1" w14:textId="77777777" w:rsidR="004C1C16" w:rsidRPr="00AF1D65" w:rsidRDefault="004C1C16" w:rsidP="004C1C16">
      <w:pPr>
        <w:spacing w:after="0" w:line="276" w:lineRule="auto"/>
        <w:jc w:val="both"/>
        <w:rPr>
          <w:rFonts w:ascii="Verdana" w:eastAsia="Calibri" w:hAnsi="Verdana" w:cs="Arial"/>
        </w:rPr>
      </w:pPr>
      <w:r w:rsidRPr="00AF1D65">
        <w:rPr>
          <w:rFonts w:ascii="Verdana" w:eastAsia="Calibri" w:hAnsi="Verdana" w:cs="Arial"/>
        </w:rPr>
        <w:t>Lo anterior se sustenta en las siguientes consideraciones:</w:t>
      </w:r>
    </w:p>
    <w:p w14:paraId="50848692" w14:textId="77777777" w:rsidR="00282523" w:rsidRPr="00AF1D65" w:rsidRDefault="00282523" w:rsidP="004C1C16">
      <w:pPr>
        <w:spacing w:after="0" w:line="276" w:lineRule="auto"/>
        <w:jc w:val="both"/>
        <w:rPr>
          <w:rFonts w:ascii="Verdana" w:eastAsia="Calibri" w:hAnsi="Verdana" w:cs="Arial"/>
        </w:rPr>
      </w:pPr>
    </w:p>
    <w:p w14:paraId="3831A7DA" w14:textId="2F160F95" w:rsidR="005813EE" w:rsidRPr="00AF1D65" w:rsidRDefault="005813EE" w:rsidP="00A01443">
      <w:pPr>
        <w:spacing w:after="120" w:line="276" w:lineRule="auto"/>
        <w:ind w:firstLine="709"/>
        <w:jc w:val="both"/>
        <w:rPr>
          <w:rFonts w:ascii="Verdana" w:hAnsi="Verdana" w:cs="Arial"/>
          <w:lang w:val="es-MX"/>
        </w:rPr>
      </w:pPr>
      <w:r w:rsidRPr="00AF1D65">
        <w:rPr>
          <w:rFonts w:ascii="Verdana" w:hAnsi="Verdana" w:cs="Arial"/>
          <w:lang w:val="es-MX"/>
        </w:rPr>
        <w:t xml:space="preserve">Para el Diccionario de la Lengua Española el precio es el </w:t>
      </w:r>
      <w:r w:rsidR="00AF1D65">
        <w:rPr>
          <w:rFonts w:ascii="Verdana" w:hAnsi="Verdana" w:cs="Arial"/>
          <w:lang w:val="es-MX"/>
        </w:rPr>
        <w:t>“</w:t>
      </w:r>
      <w:r w:rsidRPr="00AF1D65">
        <w:rPr>
          <w:rFonts w:ascii="Verdana" w:hAnsi="Verdana" w:cs="Arial"/>
          <w:lang w:val="es-MX"/>
        </w:rPr>
        <w:t>valor pecuniario en que se estima algo</w:t>
      </w:r>
      <w:r w:rsidR="00AF1D65">
        <w:rPr>
          <w:rFonts w:ascii="Verdana" w:hAnsi="Verdana" w:cs="Arial"/>
          <w:lang w:val="es-MX"/>
        </w:rPr>
        <w:t>”</w:t>
      </w:r>
      <w:r w:rsidRPr="00AF1D65">
        <w:rPr>
          <w:rFonts w:ascii="Verdana" w:hAnsi="Verdana" w:cs="Arial"/>
          <w:lang w:val="es-MX"/>
        </w:rPr>
        <w:t xml:space="preserve">. En nuestro ordenamiento jurídico, tenemos una definición de precio en el Código Civil y en el Código de Comercio. Ambas </w:t>
      </w:r>
      <w:r w:rsidRPr="00AF1D65">
        <w:rPr>
          <w:rFonts w:ascii="Verdana" w:hAnsi="Verdana" w:cs="Arial"/>
          <w:lang w:val="es-MX"/>
        </w:rPr>
        <w:lastRenderedPageBreak/>
        <w:t>codificaciones, al regular el contrato de compraventa, definen el precio como el dinero que el comprador suministra por la cosa vendida:</w:t>
      </w:r>
    </w:p>
    <w:p w14:paraId="64013158" w14:textId="77777777" w:rsidR="005813EE" w:rsidRPr="00AF1D65" w:rsidRDefault="005813EE" w:rsidP="005813EE">
      <w:pPr>
        <w:spacing w:after="0" w:line="240" w:lineRule="auto"/>
        <w:rPr>
          <w:rFonts w:ascii="Verdana" w:hAnsi="Verdana" w:cs="Arial"/>
          <w:lang w:val="es-MX"/>
        </w:rPr>
      </w:pPr>
      <w:r w:rsidRPr="00AF1D65">
        <w:rPr>
          <w:rFonts w:ascii="Verdana" w:hAnsi="Verdana" w:cs="Arial"/>
          <w:lang w:val="es-MX"/>
        </w:rPr>
        <w:t xml:space="preserve"> </w:t>
      </w:r>
    </w:p>
    <w:p w14:paraId="1CCEE8B8" w14:textId="4F9D69A3" w:rsidR="005813EE" w:rsidRPr="00A01443" w:rsidRDefault="003A48CF" w:rsidP="00A01443">
      <w:pPr>
        <w:spacing w:after="0" w:line="240" w:lineRule="auto"/>
        <w:ind w:left="709" w:right="709"/>
        <w:jc w:val="both"/>
        <w:rPr>
          <w:rFonts w:ascii="Verdana" w:hAnsi="Verdana" w:cs="Arial"/>
          <w:sz w:val="21"/>
          <w:szCs w:val="21"/>
          <w:lang w:val="es-MX"/>
        </w:rPr>
      </w:pPr>
      <w:r>
        <w:rPr>
          <w:rFonts w:ascii="Verdana" w:hAnsi="Verdana" w:cs="Arial"/>
          <w:sz w:val="21"/>
          <w:szCs w:val="21"/>
          <w:lang w:val="es-MX"/>
        </w:rPr>
        <w:t>“</w:t>
      </w:r>
      <w:r w:rsidR="005813EE" w:rsidRPr="00A01443">
        <w:rPr>
          <w:rFonts w:ascii="Verdana" w:hAnsi="Verdana" w:cs="Arial"/>
          <w:sz w:val="21"/>
          <w:szCs w:val="21"/>
          <w:lang w:val="es-MX"/>
        </w:rPr>
        <w:t>Artículo 1849 del Código Civil: La compraventa es un contrato en que una de las partes se obliga a dar una cosa y la otra a pagarla en dinero. Aquella se dice vender y esta comprar. El dinero que el comprador da por la cosa vendida se llama precio.</w:t>
      </w:r>
    </w:p>
    <w:p w14:paraId="48C295F6" w14:textId="77777777" w:rsidR="005813EE" w:rsidRPr="00A01443" w:rsidRDefault="005813EE" w:rsidP="00A01443">
      <w:pPr>
        <w:spacing w:after="0" w:line="240" w:lineRule="auto"/>
        <w:ind w:left="709" w:right="709"/>
        <w:jc w:val="both"/>
        <w:rPr>
          <w:rFonts w:ascii="Verdana" w:hAnsi="Verdana" w:cs="Arial"/>
          <w:sz w:val="21"/>
          <w:szCs w:val="21"/>
          <w:lang w:val="es-MX"/>
        </w:rPr>
      </w:pPr>
    </w:p>
    <w:p w14:paraId="6BFFE444" w14:textId="65FBE1FD" w:rsidR="005813EE" w:rsidRPr="00A01443" w:rsidRDefault="005813EE" w:rsidP="00A01443">
      <w:pPr>
        <w:spacing w:after="0" w:line="240" w:lineRule="auto"/>
        <w:ind w:left="709" w:right="709"/>
        <w:jc w:val="both"/>
        <w:rPr>
          <w:rFonts w:ascii="Verdana" w:hAnsi="Verdana" w:cs="Arial"/>
          <w:sz w:val="21"/>
          <w:szCs w:val="21"/>
          <w:lang w:val="es-MX"/>
        </w:rPr>
      </w:pPr>
      <w:r w:rsidRPr="00A01443">
        <w:rPr>
          <w:rFonts w:ascii="Verdana" w:hAnsi="Verdana" w:cs="Arial"/>
          <w:sz w:val="21"/>
          <w:szCs w:val="21"/>
          <w:lang w:val="es-MX"/>
        </w:rPr>
        <w:t>Artículo 905 del Código de Comercio: La compraventa es un contrato en que una de las partes se obliga a trasmitir la propiedad de una cosa y la otra a pagarla en dinero. El dinero que el comprador da por la cosa vendida se llama precio</w:t>
      </w:r>
      <w:r w:rsidR="003A48CF">
        <w:rPr>
          <w:rFonts w:ascii="Verdana" w:hAnsi="Verdana" w:cs="Arial"/>
          <w:sz w:val="21"/>
          <w:szCs w:val="21"/>
          <w:lang w:val="es-MX"/>
        </w:rPr>
        <w:t>”</w:t>
      </w:r>
      <w:r w:rsidRPr="00A01443">
        <w:rPr>
          <w:rFonts w:ascii="Verdana" w:hAnsi="Verdana" w:cs="Arial"/>
          <w:sz w:val="21"/>
          <w:szCs w:val="21"/>
          <w:lang w:val="es-MX"/>
        </w:rPr>
        <w:t>.</w:t>
      </w:r>
    </w:p>
    <w:p w14:paraId="52E5061A" w14:textId="77777777" w:rsidR="005813EE" w:rsidRPr="00AD7FCC" w:rsidRDefault="005813EE" w:rsidP="005813EE">
      <w:pPr>
        <w:spacing w:after="0" w:line="240" w:lineRule="auto"/>
        <w:rPr>
          <w:rFonts w:ascii="Times New Roman" w:eastAsia="Times New Roman" w:hAnsi="Times New Roman" w:cs="Times New Roman"/>
          <w:sz w:val="24"/>
          <w:szCs w:val="24"/>
          <w:lang w:eastAsia="es-ES_tradnl"/>
        </w:rPr>
      </w:pPr>
    </w:p>
    <w:p w14:paraId="372807F6" w14:textId="77777777" w:rsidR="005813EE" w:rsidRPr="003A48CF" w:rsidRDefault="005813EE" w:rsidP="003A48CF">
      <w:pPr>
        <w:spacing w:after="120" w:line="276" w:lineRule="auto"/>
        <w:ind w:firstLine="709"/>
        <w:jc w:val="both"/>
        <w:rPr>
          <w:rFonts w:ascii="Verdana" w:hAnsi="Verdana" w:cs="Arial"/>
          <w:lang w:val="es-MX"/>
        </w:rPr>
      </w:pPr>
      <w:r w:rsidRPr="003A48CF">
        <w:rPr>
          <w:rFonts w:ascii="Verdana" w:hAnsi="Verdana" w:cs="Arial"/>
          <w:lang w:val="es-MX"/>
        </w:rPr>
        <w:t xml:space="preserve">A partir de esta definición, aunque incipiente, podría deducirse que para el ordenamiento jurídico colombiano el precio es lo que se entrega como retribución de un bien o servicio, es decir, no es lo que se anuncia o una parte de lo que vale el bien o servicio, sino lo que el comprador efectivamente entrega o paga como contraprestación por la cosa recibida. </w:t>
      </w:r>
    </w:p>
    <w:p w14:paraId="15C62D27" w14:textId="04D0D34F" w:rsidR="005813EE" w:rsidRPr="003A48CF" w:rsidRDefault="005813EE" w:rsidP="003A48CF">
      <w:pPr>
        <w:spacing w:after="120" w:line="276" w:lineRule="auto"/>
        <w:ind w:firstLine="709"/>
        <w:jc w:val="both"/>
        <w:rPr>
          <w:rFonts w:ascii="Verdana" w:hAnsi="Verdana" w:cs="Arial"/>
          <w:lang w:val="es-MX"/>
        </w:rPr>
      </w:pPr>
      <w:r w:rsidRPr="003A48CF">
        <w:rPr>
          <w:rFonts w:ascii="Verdana" w:hAnsi="Verdana" w:cs="Arial"/>
          <w:lang w:val="es-MX"/>
        </w:rPr>
        <w:t xml:space="preserve">El Consejo de Estado explica que en el precio están incluidos todos los costos en que se incurre para vender un bien o prestar un servicio: </w:t>
      </w:r>
      <w:r w:rsidR="003A48CF">
        <w:rPr>
          <w:rFonts w:ascii="Verdana" w:hAnsi="Verdana" w:cs="Arial"/>
          <w:lang w:val="es-MX"/>
        </w:rPr>
        <w:t>“</w:t>
      </w:r>
      <w:r w:rsidRPr="003A48CF">
        <w:rPr>
          <w:rFonts w:ascii="Verdana" w:hAnsi="Verdana" w:cs="Arial"/>
          <w:lang w:val="es-MX"/>
        </w:rPr>
        <w:t>El precio cubre los costos en que incurre la entidad para prestar el servicio, incluyendo los gastos de funcionamiento y las previsiones para amortización y crecimiento de la inversión</w:t>
      </w:r>
      <w:r w:rsidR="003A48CF">
        <w:rPr>
          <w:rFonts w:ascii="Verdana" w:hAnsi="Verdana" w:cs="Arial"/>
          <w:lang w:val="es-MX"/>
        </w:rPr>
        <w:t>”</w:t>
      </w:r>
      <w:r w:rsidRPr="003A48CF">
        <w:rPr>
          <w:rFonts w:ascii="Verdana" w:hAnsi="Verdana" w:cs="Arial"/>
          <w:vertAlign w:val="superscript"/>
          <w:lang w:val="es-MX"/>
        </w:rPr>
        <w:footnoteReference w:id="1"/>
      </w:r>
      <w:r w:rsidRPr="003A48CF">
        <w:rPr>
          <w:rFonts w:ascii="Verdana" w:hAnsi="Verdana" w:cs="Arial"/>
          <w:lang w:val="es-MX"/>
        </w:rPr>
        <w:t>. </w:t>
      </w:r>
    </w:p>
    <w:p w14:paraId="6EBF0144" w14:textId="77777777" w:rsidR="005813EE" w:rsidRPr="00AD7FCC" w:rsidRDefault="005813EE" w:rsidP="003A48CF">
      <w:pPr>
        <w:spacing w:after="120" w:line="276" w:lineRule="auto"/>
        <w:ind w:firstLine="709"/>
        <w:jc w:val="both"/>
        <w:rPr>
          <w:rFonts w:ascii="Arial" w:hAnsi="Arial" w:cs="Arial"/>
          <w:lang w:val="es-MX"/>
        </w:rPr>
      </w:pPr>
      <w:r w:rsidRPr="003A48CF">
        <w:rPr>
          <w:rFonts w:ascii="Verdana" w:hAnsi="Verdana" w:cs="Arial"/>
          <w:lang w:val="es-MX"/>
        </w:rPr>
        <w:t xml:space="preserve">La doctrina también ha teorizado en torno a lo que se debe entender incluido en el precio en la contratación estatal. Así, se ha sostenido que dentro del precio se incluyen todos los costos en que incurre el contratista para cumplir con las obligaciones que va a adquirir y satisfacer su derecho a obtener utilidad: </w:t>
      </w:r>
    </w:p>
    <w:p w14:paraId="30A06E36" w14:textId="77777777" w:rsidR="005813EE" w:rsidRPr="00AD7FCC" w:rsidRDefault="005813EE" w:rsidP="005813EE">
      <w:pPr>
        <w:spacing w:after="0" w:line="240" w:lineRule="auto"/>
        <w:rPr>
          <w:rFonts w:ascii="Arial" w:hAnsi="Arial" w:cs="Arial"/>
          <w:lang w:val="es-MX"/>
        </w:rPr>
      </w:pPr>
    </w:p>
    <w:p w14:paraId="15B0E5A9" w14:textId="77777777" w:rsidR="005813EE" w:rsidRPr="003A48CF" w:rsidRDefault="005813EE" w:rsidP="003A48CF">
      <w:pPr>
        <w:spacing w:after="0" w:line="240" w:lineRule="auto"/>
        <w:ind w:left="709" w:right="709"/>
        <w:jc w:val="both"/>
        <w:rPr>
          <w:rFonts w:ascii="Verdana" w:hAnsi="Verdana" w:cs="Arial"/>
          <w:sz w:val="21"/>
          <w:szCs w:val="21"/>
          <w:lang w:val="es-MX"/>
        </w:rPr>
      </w:pPr>
      <w:r w:rsidRPr="003A48CF">
        <w:rPr>
          <w:rFonts w:ascii="Verdana" w:hAnsi="Verdana" w:cs="Arial"/>
          <w:sz w:val="21"/>
          <w:szCs w:val="21"/>
          <w:lang w:val="es-MX"/>
        </w:rPr>
        <w:t xml:space="preserve">En primer lugar, el precio debe incluir los costos en que incurrirá el contratista para cumplir sus obligaciones y obtener la utilidad que espera del negocio. Esto significa que hacen parte del precio las inversiones y gastos que deba hacer, más la utilidad que espera. Entre los costos se encuentran los impuestos que afectarán el contrato, por ejemplo, el IVA, la contribución especial, las estampillas, y otros. Esta precisión resulta importante porque el valor, que incluye el impuesto, </w:t>
      </w:r>
      <w:r w:rsidRPr="003A48CF">
        <w:rPr>
          <w:rFonts w:ascii="Verdana" w:hAnsi="Verdana" w:cs="Arial"/>
          <w:sz w:val="21"/>
          <w:szCs w:val="21"/>
          <w:lang w:val="es-MX"/>
        </w:rPr>
        <w:lastRenderedPageBreak/>
        <w:t>determina el precio final. Basta hacer una pregunta para entender la idea: ¿un bien gravado puede venderse sin el impuesto, sin violar las normas tributarias? Como no es posible, entonces es inevitable incorporarlo al costo, porque el oferente -futuro contratista- inevitablemente debe incurrir en él, so pena de no poder cobrarlo luego. En otras palabras, es absurdo presentar una oferta que no incluya los impuestos que gravan la actividad o los productos, guardando la esperanza de que se adjudique el contrato por ese precio -que será bajo-, y confiando en que posteriormente se podrá facturar el impuesto, so pretexto de que al fin y al cabo la ley grava la actividad. Por el contrario, el oferente tiene la obligación de incluir todos los gastos en que incurrirá para vender sus bienes o servicios, so pena de que la entidad entienda que el precio ofrecido los incluye, y luego sólo pagará el precio ofertado, pues allí se debieron incluir -es lo lógico y así debe entenderse- todos los gastos en que incurrirá el proponente</w:t>
      </w:r>
      <w:r w:rsidRPr="003A48CF">
        <w:rPr>
          <w:rFonts w:ascii="Verdana" w:hAnsi="Verdana" w:cs="Arial"/>
          <w:sz w:val="21"/>
          <w:szCs w:val="21"/>
          <w:vertAlign w:val="superscript"/>
          <w:lang w:val="es-MX"/>
        </w:rPr>
        <w:footnoteReference w:id="2"/>
      </w:r>
      <w:r w:rsidRPr="003A48CF">
        <w:rPr>
          <w:rFonts w:ascii="Verdana" w:hAnsi="Verdana" w:cs="Arial"/>
          <w:sz w:val="21"/>
          <w:szCs w:val="21"/>
          <w:lang w:val="es-MX"/>
        </w:rPr>
        <w:t xml:space="preserve">. </w:t>
      </w:r>
    </w:p>
    <w:p w14:paraId="3E674848" w14:textId="77777777" w:rsidR="005813EE" w:rsidRPr="00AD7FCC" w:rsidRDefault="005813EE" w:rsidP="005813EE">
      <w:pPr>
        <w:spacing w:after="0" w:line="240" w:lineRule="auto"/>
        <w:rPr>
          <w:rFonts w:ascii="Times New Roman" w:eastAsia="Times New Roman" w:hAnsi="Times New Roman" w:cs="Times New Roman"/>
          <w:sz w:val="24"/>
          <w:szCs w:val="24"/>
          <w:lang w:eastAsia="es-ES_tradnl"/>
        </w:rPr>
      </w:pPr>
    </w:p>
    <w:p w14:paraId="1B4CBB5D" w14:textId="77777777" w:rsidR="005813EE" w:rsidRPr="003A48CF" w:rsidRDefault="005813EE" w:rsidP="003A48CF">
      <w:pPr>
        <w:spacing w:after="120" w:line="276" w:lineRule="auto"/>
        <w:ind w:firstLine="709"/>
        <w:jc w:val="both"/>
        <w:rPr>
          <w:rFonts w:ascii="Verdana" w:hAnsi="Verdana" w:cs="Arial"/>
          <w:lang w:val="es-MX"/>
        </w:rPr>
      </w:pPr>
      <w:r w:rsidRPr="003A48CF">
        <w:rPr>
          <w:rFonts w:ascii="Verdana" w:hAnsi="Verdana" w:cs="Arial"/>
          <w:lang w:val="es-MX"/>
        </w:rPr>
        <w:t xml:space="preserve">Así las cosas, podemos afirmar que el precio es el total del valor que paga el comprador por un bien o servicio, y eso incluye los impuestos, por una sencilla razón, ningún comprador podrá hacerse a la propiedad de una cosa o beneficiarse de un servicio sino paga la totalidad de lo que incluye el precio. En otros términos, si la venta de determinado bien o servicio está gravado con impuestos, estos se entienden incluidos en el precio, pues no se podrá tener acceso al bien si no se paga la totalidad de lo que vale. </w:t>
      </w:r>
    </w:p>
    <w:p w14:paraId="6DDEA994" w14:textId="7E7717CC" w:rsidR="00D66D92" w:rsidRDefault="00D66D92" w:rsidP="00B41764">
      <w:pPr>
        <w:tabs>
          <w:tab w:val="left" w:pos="142"/>
          <w:tab w:val="left" w:pos="284"/>
        </w:tabs>
        <w:spacing w:after="0" w:line="276" w:lineRule="auto"/>
        <w:jc w:val="both"/>
        <w:rPr>
          <w:rFonts w:ascii="Verdana" w:eastAsia="Century Gothic" w:hAnsi="Verdana" w:cs="Century Gothic"/>
          <w:b/>
          <w:bCs/>
        </w:rPr>
      </w:pPr>
      <w:r w:rsidRPr="00B41764">
        <w:rPr>
          <w:rFonts w:ascii="Verdana" w:eastAsia="Century Gothic" w:hAnsi="Verdana" w:cs="Century Gothic"/>
          <w:b/>
          <w:bCs/>
        </w:rPr>
        <w:t xml:space="preserve">4. Referencias normativas, jurisprudenciales y otras fuentes: </w:t>
      </w:r>
    </w:p>
    <w:p w14:paraId="3070DF04" w14:textId="77777777" w:rsidR="00B41764" w:rsidRPr="00B41764" w:rsidRDefault="00B41764" w:rsidP="00C703A2">
      <w:pPr>
        <w:tabs>
          <w:tab w:val="left" w:pos="142"/>
          <w:tab w:val="left" w:pos="284"/>
        </w:tabs>
        <w:spacing w:after="0" w:line="276" w:lineRule="auto"/>
        <w:jc w:val="both"/>
        <w:rPr>
          <w:rFonts w:ascii="Verdana" w:eastAsia="Century Gothic" w:hAnsi="Verdana" w:cs="Century Gothic"/>
          <w:b/>
          <w:bCs/>
        </w:rPr>
      </w:pPr>
    </w:p>
    <w:p w14:paraId="27241442" w14:textId="5A56F907" w:rsidR="00282523" w:rsidRPr="002E2C46" w:rsidRDefault="0006090C" w:rsidP="002E2C46">
      <w:pPr>
        <w:pStyle w:val="Textoindependiente"/>
        <w:numPr>
          <w:ilvl w:val="0"/>
          <w:numId w:val="18"/>
        </w:numPr>
        <w:pBdr>
          <w:top w:val="single" w:sz="4" w:space="1" w:color="auto"/>
          <w:left w:val="single" w:sz="4" w:space="4" w:color="auto"/>
          <w:bottom w:val="single" w:sz="4" w:space="1" w:color="auto"/>
          <w:right w:val="single" w:sz="4" w:space="4" w:color="auto"/>
        </w:pBdr>
        <w:tabs>
          <w:tab w:val="left" w:pos="824"/>
        </w:tabs>
        <w:spacing w:line="276" w:lineRule="auto"/>
        <w:ind w:left="824" w:hanging="359"/>
        <w:rPr>
          <w:rFonts w:eastAsia="Calibri" w:cs="Arial"/>
        </w:rPr>
      </w:pPr>
      <w:r w:rsidRPr="00B41764">
        <w:t>C</w:t>
      </w:r>
      <w:r w:rsidR="002E2C46">
        <w:t>ódigo Civil, artículo 1849.</w:t>
      </w:r>
    </w:p>
    <w:p w14:paraId="352EA7E8" w14:textId="77777777" w:rsidR="002E2C46" w:rsidRPr="002E2C46" w:rsidRDefault="002E2C46" w:rsidP="002E2C46">
      <w:pPr>
        <w:pStyle w:val="Textoindependiente"/>
        <w:numPr>
          <w:ilvl w:val="0"/>
          <w:numId w:val="18"/>
        </w:numPr>
        <w:pBdr>
          <w:top w:val="single" w:sz="4" w:space="1" w:color="auto"/>
          <w:left w:val="single" w:sz="4" w:space="4" w:color="auto"/>
          <w:bottom w:val="single" w:sz="4" w:space="1" w:color="auto"/>
          <w:right w:val="single" w:sz="4" w:space="4" w:color="auto"/>
        </w:pBdr>
        <w:tabs>
          <w:tab w:val="left" w:pos="824"/>
        </w:tabs>
        <w:spacing w:line="276" w:lineRule="auto"/>
        <w:ind w:left="824" w:hanging="359"/>
        <w:rPr>
          <w:rFonts w:eastAsia="Calibri" w:cs="Arial"/>
        </w:rPr>
      </w:pPr>
      <w:r>
        <w:t>Código de Comercio, artículo 905.</w:t>
      </w:r>
    </w:p>
    <w:p w14:paraId="6A65A495" w14:textId="1EDA9540" w:rsidR="00A57F69" w:rsidRPr="00A57F69" w:rsidRDefault="002E2C46" w:rsidP="00A57F69">
      <w:pPr>
        <w:pStyle w:val="Textoindependiente"/>
        <w:numPr>
          <w:ilvl w:val="0"/>
          <w:numId w:val="18"/>
        </w:numPr>
        <w:pBdr>
          <w:top w:val="single" w:sz="4" w:space="1" w:color="auto"/>
          <w:left w:val="single" w:sz="4" w:space="4" w:color="auto"/>
          <w:bottom w:val="single" w:sz="4" w:space="1" w:color="auto"/>
          <w:right w:val="single" w:sz="4" w:space="4" w:color="auto"/>
        </w:pBdr>
        <w:tabs>
          <w:tab w:val="left" w:pos="824"/>
        </w:tabs>
        <w:spacing w:line="276" w:lineRule="auto"/>
        <w:ind w:left="824" w:hanging="359"/>
        <w:rPr>
          <w:rFonts w:eastAsia="Calibri" w:cs="Arial"/>
        </w:rPr>
      </w:pPr>
      <w:r>
        <w:t xml:space="preserve">Consejo de Estado, </w:t>
      </w:r>
      <w:r w:rsidRPr="002E2C46">
        <w:rPr>
          <w:rFonts w:cs="Arial"/>
          <w:iCs/>
          <w:color w:val="000000" w:themeColor="text1"/>
        </w:rPr>
        <w:t xml:space="preserve">Sección Cuarta. Sentencia del 24 de octubre de 2002. Exp 13.408. C.P. Ligia López Díaz. </w:t>
      </w:r>
    </w:p>
    <w:p w14:paraId="248A6DE3" w14:textId="37933961" w:rsidR="002E2C46" w:rsidRPr="00B41764" w:rsidRDefault="002E2C46" w:rsidP="002E2C46">
      <w:pPr>
        <w:pStyle w:val="Textoindependiente"/>
        <w:pBdr>
          <w:top w:val="single" w:sz="4" w:space="1" w:color="auto"/>
          <w:left w:val="single" w:sz="4" w:space="4" w:color="auto"/>
          <w:bottom w:val="single" w:sz="4" w:space="1" w:color="auto"/>
          <w:right w:val="single" w:sz="4" w:space="4" w:color="auto"/>
        </w:pBdr>
        <w:tabs>
          <w:tab w:val="left" w:pos="824"/>
        </w:tabs>
        <w:spacing w:line="276" w:lineRule="auto"/>
        <w:ind w:left="465"/>
        <w:rPr>
          <w:rFonts w:eastAsia="Calibri" w:cs="Arial"/>
        </w:rPr>
      </w:pPr>
    </w:p>
    <w:p w14:paraId="07AC5B6D" w14:textId="77777777" w:rsidR="00A57F69" w:rsidRDefault="00A57F69" w:rsidP="00B41764">
      <w:pPr>
        <w:spacing w:after="0" w:line="276" w:lineRule="auto"/>
        <w:jc w:val="both"/>
        <w:rPr>
          <w:rFonts w:ascii="Verdana" w:eastAsia="Calibri" w:hAnsi="Verdana" w:cs="Arial"/>
          <w:b/>
          <w:lang w:eastAsia="es-CO"/>
        </w:rPr>
      </w:pPr>
      <w:bookmarkStart w:id="5" w:name="_Hlk136184980"/>
    </w:p>
    <w:p w14:paraId="65A79411" w14:textId="429C77CA" w:rsidR="00EF158A" w:rsidRDefault="0006090C" w:rsidP="00B41764">
      <w:pPr>
        <w:spacing w:after="0" w:line="276" w:lineRule="auto"/>
        <w:jc w:val="both"/>
        <w:rPr>
          <w:rFonts w:ascii="Verdana" w:eastAsia="Calibri" w:hAnsi="Verdana" w:cs="Arial"/>
          <w:b/>
          <w:lang w:eastAsia="es-CO"/>
        </w:rPr>
      </w:pPr>
      <w:r w:rsidRPr="00B41764">
        <w:rPr>
          <w:rFonts w:ascii="Verdana" w:eastAsia="Calibri" w:hAnsi="Verdana" w:cs="Arial"/>
          <w:b/>
          <w:lang w:eastAsia="es-CO"/>
        </w:rPr>
        <w:t xml:space="preserve">5. Doctrina de la Agencia </w:t>
      </w:r>
      <w:r w:rsidR="00EF158A" w:rsidRPr="00B41764">
        <w:rPr>
          <w:rFonts w:ascii="Verdana" w:eastAsia="Calibri" w:hAnsi="Verdana" w:cs="Arial"/>
          <w:b/>
          <w:lang w:eastAsia="es-CO"/>
        </w:rPr>
        <w:t xml:space="preserve">Nacional de Contratación Pública: </w:t>
      </w:r>
    </w:p>
    <w:p w14:paraId="14F37C5D" w14:textId="77777777" w:rsidR="000A5102" w:rsidRDefault="000A5102" w:rsidP="00C703A2">
      <w:pPr>
        <w:pStyle w:val="Textoindependiente"/>
        <w:spacing w:line="276" w:lineRule="auto"/>
        <w:ind w:right="251"/>
        <w:jc w:val="both"/>
        <w:rPr>
          <w:lang w:val="es-CO"/>
        </w:rPr>
      </w:pPr>
    </w:p>
    <w:p w14:paraId="5818D731" w14:textId="77777777" w:rsidR="00A13E74" w:rsidRDefault="000E39D5" w:rsidP="00A13E74">
      <w:pPr>
        <w:pStyle w:val="Textoindependiente"/>
        <w:spacing w:after="120" w:line="276" w:lineRule="auto"/>
        <w:jc w:val="both"/>
      </w:pPr>
      <w:r>
        <w:rPr>
          <w:rFonts w:cs="Arial"/>
          <w:lang w:val="es-MX"/>
        </w:rPr>
        <w:t>L</w:t>
      </w:r>
      <w:r w:rsidR="00C4363E" w:rsidRPr="00C4363E">
        <w:rPr>
          <w:rFonts w:cs="Arial"/>
          <w:lang w:val="es-MX"/>
        </w:rPr>
        <w:t xml:space="preserve">a Agencia Nacional de Contratación Pública – Colombia Compra Eficiente </w:t>
      </w:r>
      <w:r w:rsidR="00C4363E" w:rsidRPr="00C4363E">
        <w:rPr>
          <w:rFonts w:eastAsia="Calibri" w:cs="Arial"/>
          <w:lang w:val="es-MX"/>
        </w:rPr>
        <w:t xml:space="preserve">en el concepto con radicado No. </w:t>
      </w:r>
      <w:hyperlink r:id="rId13" w:tgtFrame="_blank" w:history="1">
        <w:r w:rsidR="00C4363E" w:rsidRPr="00C4363E">
          <w:rPr>
            <w:rFonts w:cs="Arial"/>
            <w:lang w:val="es-MX"/>
          </w:rPr>
          <w:t>2201913000008566</w:t>
        </w:r>
      </w:hyperlink>
      <w:r w:rsidR="00C4363E" w:rsidRPr="00C4363E">
        <w:rPr>
          <w:rFonts w:cs="Arial"/>
          <w:lang w:val="es-MX"/>
        </w:rPr>
        <w:t xml:space="preserve"> del 18 de noviembre de 2019 y en los conceptos CU−182 del 31 de marzo de 2020, C−204 del 31 de marzo de 20</w:t>
      </w:r>
      <w:r w:rsidR="00C4363E" w:rsidRPr="00C4363E">
        <w:rPr>
          <w:rFonts w:eastAsia="Calibri" w:cs="Arial"/>
          <w:lang w:val="es-MX"/>
        </w:rPr>
        <w:t xml:space="preserve">, C−439 del 27 de septiembre de 2020, C−469 del 27 de septiembre de 2020, </w:t>
      </w:r>
      <w:r w:rsidR="00C4363E" w:rsidRPr="00C4363E">
        <w:rPr>
          <w:rFonts w:eastAsia="Calibri" w:cs="Arial"/>
          <w:lang w:val="es-MX"/>
        </w:rPr>
        <w:lastRenderedPageBreak/>
        <w:t xml:space="preserve">C−480 del 16 de </w:t>
      </w:r>
      <w:r w:rsidR="00C4363E" w:rsidRPr="000E39D5">
        <w:rPr>
          <w:rFonts w:eastAsia="Calibri" w:cs="Arial"/>
          <w:lang w:val="es-MX"/>
        </w:rPr>
        <w:t>septiembre de 2020, 772 del 13 de enero de 2021 y C-059 del 10 de marzo de 2021 se pronunció sobre la inclusión de</w:t>
      </w:r>
      <w:r w:rsidRPr="000E39D5">
        <w:rPr>
          <w:rFonts w:eastAsia="Calibri" w:cs="Arial"/>
          <w:lang w:val="es-MX"/>
        </w:rPr>
        <w:t xml:space="preserve"> las estampillas</w:t>
      </w:r>
      <w:r w:rsidR="00C4363E" w:rsidRPr="000E39D5">
        <w:rPr>
          <w:rFonts w:eastAsia="Calibri" w:cs="Arial"/>
          <w:lang w:val="es-MX"/>
        </w:rPr>
        <w:t xml:space="preserve"> en el precio de los contratos estatales y en la evaluación de las ofertas económicas</w:t>
      </w:r>
      <w:r w:rsidR="00D06BAB" w:rsidRPr="000E39D5">
        <w:rPr>
          <w:spacing w:val="-2"/>
          <w:lang w:val="es-CO"/>
        </w:rPr>
        <w:t>.</w:t>
      </w:r>
      <w:r w:rsidR="00A13E74">
        <w:rPr>
          <w:spacing w:val="-2"/>
        </w:rPr>
        <w:t xml:space="preserve"> </w:t>
      </w:r>
      <w:r w:rsidR="00A13E74">
        <w:t>Estos y otros conceptos</w:t>
      </w:r>
      <w:r w:rsidR="00A13E74">
        <w:rPr>
          <w:spacing w:val="-9"/>
        </w:rPr>
        <w:t xml:space="preserve"> </w:t>
      </w:r>
      <w:r w:rsidR="00A13E74">
        <w:t>se</w:t>
      </w:r>
      <w:r w:rsidR="00A13E74">
        <w:rPr>
          <w:spacing w:val="-10"/>
        </w:rPr>
        <w:t xml:space="preserve"> </w:t>
      </w:r>
      <w:r w:rsidR="00A13E74">
        <w:t>encuentran</w:t>
      </w:r>
      <w:r w:rsidR="00A13E74">
        <w:rPr>
          <w:spacing w:val="-13"/>
        </w:rPr>
        <w:t xml:space="preserve"> </w:t>
      </w:r>
      <w:r w:rsidR="00A13E74">
        <w:t>disponibles</w:t>
      </w:r>
      <w:r w:rsidR="00A13E74">
        <w:rPr>
          <w:spacing w:val="-9"/>
        </w:rPr>
        <w:t xml:space="preserve"> </w:t>
      </w:r>
      <w:r w:rsidR="00A13E74">
        <w:t>para</w:t>
      </w:r>
      <w:r w:rsidR="00A13E74">
        <w:rPr>
          <w:spacing w:val="-11"/>
        </w:rPr>
        <w:t xml:space="preserve"> </w:t>
      </w:r>
      <w:r w:rsidR="00A13E74">
        <w:t>consulta</w:t>
      </w:r>
      <w:r w:rsidR="00A13E74">
        <w:rPr>
          <w:spacing w:val="-11"/>
        </w:rPr>
        <w:t xml:space="preserve"> </w:t>
      </w:r>
      <w:r w:rsidR="00A13E74">
        <w:t>en</w:t>
      </w:r>
      <w:r w:rsidR="00A13E74">
        <w:rPr>
          <w:spacing w:val="-9"/>
        </w:rPr>
        <w:t xml:space="preserve"> </w:t>
      </w:r>
      <w:r w:rsidR="00A13E74">
        <w:t>el Sistema</w:t>
      </w:r>
      <w:r w:rsidR="00A13E74">
        <w:rPr>
          <w:spacing w:val="-10"/>
        </w:rPr>
        <w:t xml:space="preserve"> </w:t>
      </w:r>
      <w:r w:rsidR="00A13E74">
        <w:t>de</w:t>
      </w:r>
      <w:r w:rsidR="00A13E74">
        <w:rPr>
          <w:spacing w:val="-10"/>
        </w:rPr>
        <w:t xml:space="preserve"> </w:t>
      </w:r>
      <w:r w:rsidR="00A13E74">
        <w:t>relatoría</w:t>
      </w:r>
      <w:r w:rsidR="00A13E74">
        <w:rPr>
          <w:spacing w:val="-11"/>
        </w:rPr>
        <w:t xml:space="preserve"> </w:t>
      </w:r>
      <w:r w:rsidR="00A13E74">
        <w:t xml:space="preserve">de la Agencia, al cual se puede acceder a través del siguiente enlace: </w:t>
      </w:r>
      <w:hyperlink r:id="rId14">
        <w:r w:rsidR="00A13E74">
          <w:rPr>
            <w:color w:val="0000FF"/>
            <w:spacing w:val="-2"/>
            <w:u w:val="single" w:color="0000FF"/>
          </w:rPr>
          <w:t>https://relatoria.colombiacompra.gov.co/busqueda/conceptos</w:t>
        </w:r>
      </w:hyperlink>
      <w:r w:rsidR="00A13E74">
        <w:rPr>
          <w:spacing w:val="-2"/>
        </w:rPr>
        <w:t>.</w:t>
      </w:r>
    </w:p>
    <w:p w14:paraId="2DE01B97" w14:textId="4C044599" w:rsidR="00D06BAB" w:rsidRPr="00A13E74" w:rsidRDefault="00D06BAB" w:rsidP="000E39D5">
      <w:pPr>
        <w:spacing w:after="0"/>
        <w:jc w:val="both"/>
        <w:rPr>
          <w:rFonts w:ascii="Verdana" w:eastAsia="Calibri" w:hAnsi="Verdana" w:cs="Arial"/>
          <w:lang w:val="es-ES"/>
        </w:rPr>
      </w:pPr>
    </w:p>
    <w:p w14:paraId="4C40D104" w14:textId="77777777" w:rsidR="007660F8" w:rsidRPr="00B41764" w:rsidRDefault="007660F8" w:rsidP="00B41764">
      <w:pPr>
        <w:spacing w:after="0" w:line="276" w:lineRule="auto"/>
        <w:jc w:val="both"/>
        <w:rPr>
          <w:rFonts w:ascii="Verdana" w:hAnsi="Verdana"/>
        </w:rPr>
      </w:pPr>
      <w:r w:rsidRPr="00B41764">
        <w:rPr>
          <w:rFonts w:ascii="Verdana" w:hAnsi="Verdana"/>
        </w:rPr>
        <w:t xml:space="preserve">La sostenibilidad no es una opción, es una obligación. Por ello, la Agencia Nacional de Contratación Pública –Colombia Compra Eficiente– te invita a realizar el </w:t>
      </w:r>
      <w:r w:rsidRPr="00B41764">
        <w:rPr>
          <w:rFonts w:ascii="Verdana" w:hAnsi="Verdana"/>
          <w:b/>
          <w:bCs/>
        </w:rPr>
        <w:t>Curso de Contratación Pública Sostenible y Socialmente Responsable</w:t>
      </w:r>
      <w:r w:rsidRPr="00B41764">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B41764">
        <w:rPr>
          <w:rFonts w:ascii="Verdana" w:hAnsi="Verdana"/>
        </w:rPr>
        <w:br/>
      </w:r>
      <w:hyperlink r:id="rId15" w:tgtFrame="_new" w:history="1">
        <w:r w:rsidRPr="00B41764">
          <w:rPr>
            <w:rStyle w:val="Hipervnculo"/>
            <w:rFonts w:ascii="Verdana" w:hAnsi="Verdana"/>
          </w:rPr>
          <w:t>https://formacionvirtual.colombiacompra.gov.co/mod/page/view.php?id=3718</w:t>
        </w:r>
      </w:hyperlink>
    </w:p>
    <w:p w14:paraId="027629C6" w14:textId="77777777" w:rsidR="00B41764" w:rsidRDefault="00B41764" w:rsidP="00B41764">
      <w:pPr>
        <w:spacing w:after="0" w:line="276" w:lineRule="auto"/>
        <w:jc w:val="both"/>
        <w:rPr>
          <w:rFonts w:ascii="Verdana" w:hAnsi="Verdana"/>
        </w:rPr>
      </w:pPr>
    </w:p>
    <w:p w14:paraId="6D9F6349" w14:textId="54775EA1" w:rsidR="007660F8" w:rsidRPr="00B41764" w:rsidRDefault="007660F8" w:rsidP="00B41764">
      <w:pPr>
        <w:spacing w:after="0" w:line="276" w:lineRule="auto"/>
        <w:jc w:val="both"/>
        <w:rPr>
          <w:rFonts w:ascii="Verdana" w:hAnsi="Verdana"/>
        </w:rPr>
      </w:pPr>
      <w:r w:rsidRPr="00B41764">
        <w:rPr>
          <w:rFonts w:ascii="Verdana" w:hAnsi="Verdana"/>
        </w:rPr>
        <w:t xml:space="preserve">De otro lado, te contamos que esta Agencia ha da un paso decisivo en la estandarización y modernización del </w:t>
      </w:r>
      <w:r w:rsidRPr="00B41764">
        <w:rPr>
          <w:rFonts w:ascii="Verdana" w:hAnsi="Verdana"/>
          <w:b/>
          <w:bCs/>
        </w:rPr>
        <w:t>sector  social</w:t>
      </w:r>
      <w:r w:rsidRPr="00B41764">
        <w:rPr>
          <w:rFonts w:ascii="Verdana" w:hAnsi="Verdana"/>
        </w:rPr>
        <w:t xml:space="preserve"> con la expedición de las </w:t>
      </w:r>
      <w:r w:rsidRPr="00B41764">
        <w:rPr>
          <w:rFonts w:ascii="Verdana" w:hAnsi="Verdana"/>
          <w:b/>
          <w:bCs/>
        </w:rPr>
        <w:t>Resoluciones 539, 540, 541, 952 y 953 de 2025</w:t>
      </w:r>
      <w:r w:rsidRPr="00B41764">
        <w:rPr>
          <w:rFonts w:ascii="Verdana" w:hAnsi="Verdana"/>
        </w:rPr>
        <w:t xml:space="preserve">, </w:t>
      </w:r>
      <w:r w:rsidRPr="00B41764">
        <w:rPr>
          <w:rFonts w:ascii="Verdana" w:hAnsi="Verdana"/>
          <w:b/>
          <w:bCs/>
        </w:rPr>
        <w:t>mediante las cuales adoptó Documentos Tipo</w:t>
      </w:r>
      <w:r w:rsidRPr="00B41764">
        <w:rPr>
          <w:rFonts w:ascii="Verdana" w:hAnsi="Verdana"/>
        </w:rPr>
        <w:t xml:space="preserve"> para las modalidades de selección de</w:t>
      </w:r>
      <w:r w:rsidRPr="00B41764">
        <w:rPr>
          <w:rFonts w:ascii="Verdana" w:hAnsi="Verdana"/>
          <w:b/>
          <w:bCs/>
        </w:rPr>
        <w:t xml:space="preserve"> licitación pública (versión 2), selección abreviada de menor cuantía, mínima cuantía, consultoría e interventoría</w:t>
      </w:r>
      <w:r w:rsidRPr="00B41764">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6" w:tgtFrame="_new" w:history="1">
        <w:r w:rsidRPr="00B41764">
          <w:rPr>
            <w:rStyle w:val="Hipervnculo"/>
            <w:rFonts w:ascii="Verdana" w:hAnsi="Verdana"/>
          </w:rPr>
          <w:t>https://www.colombiacompra.gov.co/normativa-y-relatoria/documentos-tipo</w:t>
        </w:r>
      </w:hyperlink>
    </w:p>
    <w:p w14:paraId="16B0E9BF" w14:textId="77777777" w:rsidR="007660F8" w:rsidRPr="00B41764" w:rsidRDefault="007660F8" w:rsidP="00B41764">
      <w:pPr>
        <w:spacing w:after="0" w:line="276" w:lineRule="auto"/>
        <w:jc w:val="both"/>
        <w:rPr>
          <w:rFonts w:ascii="Verdana" w:hAnsi="Verdana"/>
        </w:rPr>
      </w:pPr>
    </w:p>
    <w:p w14:paraId="1C04128A" w14:textId="77777777" w:rsidR="007660F8" w:rsidRDefault="007660F8" w:rsidP="00B41764">
      <w:pPr>
        <w:spacing w:after="0" w:line="276" w:lineRule="auto"/>
        <w:jc w:val="both"/>
        <w:rPr>
          <w:rFonts w:ascii="Verdana" w:hAnsi="Verdana"/>
        </w:rPr>
      </w:pPr>
      <w:r w:rsidRPr="00B41764">
        <w:rPr>
          <w:rFonts w:ascii="Verdana" w:hAnsi="Verdana"/>
        </w:rPr>
        <w:t xml:space="preserve">Si quieres conocer más sobre la aplicación de Documentos Tipo puedes consultar la última versión de la </w:t>
      </w:r>
      <w:r w:rsidRPr="00B41764">
        <w:rPr>
          <w:rFonts w:ascii="Verdana" w:hAnsi="Verdana"/>
          <w:b/>
          <w:bCs/>
        </w:rPr>
        <w:t>Guía para la comprensión e implementación de los Documentos Tipo de obra pública de infraestructura de transporte</w:t>
      </w:r>
      <w:r w:rsidRPr="00B41764">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B41764">
        <w:rPr>
          <w:rFonts w:ascii="Verdana" w:hAnsi="Verdana"/>
        </w:rPr>
        <w:br/>
      </w:r>
      <w:hyperlink r:id="rId17" w:tgtFrame="_new" w:history="1">
        <w:r w:rsidRPr="00B41764">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0F645456" w14:textId="77777777" w:rsidR="00B41764" w:rsidRPr="00B41764" w:rsidRDefault="00B41764" w:rsidP="00B41764">
      <w:pPr>
        <w:spacing w:after="0" w:line="276" w:lineRule="auto"/>
        <w:jc w:val="both"/>
        <w:rPr>
          <w:rFonts w:ascii="Verdana" w:hAnsi="Verdana"/>
        </w:rPr>
      </w:pPr>
    </w:p>
    <w:p w14:paraId="6347FCEA" w14:textId="77777777" w:rsidR="007660F8" w:rsidRPr="00B41764" w:rsidRDefault="007660F8" w:rsidP="00B41764">
      <w:pPr>
        <w:spacing w:after="0" w:line="276" w:lineRule="auto"/>
        <w:jc w:val="both"/>
        <w:rPr>
          <w:rFonts w:ascii="Verdana" w:hAnsi="Verdana"/>
        </w:rPr>
      </w:pPr>
      <w:r w:rsidRPr="00B41764">
        <w:rPr>
          <w:rFonts w:ascii="Verdana" w:hAnsi="Verdana" w:cs="Arial"/>
          <w:shd w:val="clear" w:color="auto" w:fill="FFFFFF"/>
        </w:rPr>
        <w:t xml:space="preserve">Por último, lo invitamos a seguirnos en las redes sociales en las cuales se difunde información institucional: </w:t>
      </w:r>
    </w:p>
    <w:p w14:paraId="5BBE9378" w14:textId="77777777" w:rsidR="007660F8" w:rsidRPr="00B41764" w:rsidRDefault="007660F8" w:rsidP="00B41764">
      <w:pPr>
        <w:spacing w:after="0" w:line="276" w:lineRule="auto"/>
        <w:jc w:val="both"/>
        <w:rPr>
          <w:rFonts w:ascii="Verdana" w:hAnsi="Verdana" w:cs="Arial"/>
          <w:shd w:val="clear" w:color="auto" w:fill="FFFFFF"/>
        </w:rPr>
      </w:pPr>
    </w:p>
    <w:p w14:paraId="392C431A" w14:textId="77777777" w:rsidR="007660F8" w:rsidRPr="00B41764" w:rsidRDefault="007660F8" w:rsidP="00B41764">
      <w:pPr>
        <w:spacing w:after="0" w:line="276" w:lineRule="auto"/>
        <w:jc w:val="both"/>
        <w:rPr>
          <w:rFonts w:ascii="Verdana" w:hAnsi="Verdana" w:cs="Arial"/>
          <w:shd w:val="clear" w:color="auto" w:fill="FFFFFF"/>
        </w:rPr>
      </w:pPr>
      <w:r w:rsidRPr="00B41764">
        <w:rPr>
          <w:rFonts w:ascii="Verdana" w:hAnsi="Verdana" w:cs="Arial"/>
          <w:shd w:val="clear" w:color="auto" w:fill="FFFFFF"/>
        </w:rPr>
        <w:t xml:space="preserve">Twitter: </w:t>
      </w:r>
      <w:r w:rsidRPr="00B41764">
        <w:rPr>
          <w:rStyle w:val="Hipervnculo"/>
          <w:rFonts w:ascii="Verdana" w:hAnsi="Verdana"/>
          <w:lang w:val="es-ES"/>
        </w:rPr>
        <w:t xml:space="preserve">@colombiacompra </w:t>
      </w:r>
    </w:p>
    <w:p w14:paraId="7217147C" w14:textId="77777777" w:rsidR="007660F8" w:rsidRPr="00B41764" w:rsidRDefault="007660F8" w:rsidP="00B41764">
      <w:pPr>
        <w:spacing w:after="0" w:line="276" w:lineRule="auto"/>
        <w:jc w:val="both"/>
        <w:rPr>
          <w:rFonts w:ascii="Verdana" w:hAnsi="Verdana" w:cs="Arial"/>
          <w:shd w:val="clear" w:color="auto" w:fill="FFFFFF"/>
        </w:rPr>
      </w:pPr>
      <w:r w:rsidRPr="00B41764">
        <w:rPr>
          <w:rFonts w:ascii="Verdana" w:hAnsi="Verdana" w:cs="Arial"/>
          <w:shd w:val="clear" w:color="auto" w:fill="FFFFFF"/>
        </w:rPr>
        <w:t>Facebook:</w:t>
      </w:r>
      <w:r w:rsidRPr="00B41764">
        <w:rPr>
          <w:rStyle w:val="Hipervnculo"/>
          <w:rFonts w:ascii="Verdana" w:hAnsi="Verdana"/>
          <w:color w:val="auto"/>
          <w:lang w:val="es-ES"/>
        </w:rPr>
        <w:t xml:space="preserve"> </w:t>
      </w:r>
      <w:r w:rsidRPr="00B41764">
        <w:rPr>
          <w:rStyle w:val="Hipervnculo"/>
          <w:rFonts w:ascii="Verdana" w:hAnsi="Verdana"/>
          <w:lang w:val="es-ES"/>
        </w:rPr>
        <w:t>ColombiaCompraEficiente</w:t>
      </w:r>
    </w:p>
    <w:p w14:paraId="7A79C34B" w14:textId="77777777" w:rsidR="007660F8" w:rsidRPr="00B41764" w:rsidRDefault="007660F8" w:rsidP="00B41764">
      <w:pPr>
        <w:spacing w:after="0" w:line="276" w:lineRule="auto"/>
        <w:jc w:val="both"/>
        <w:rPr>
          <w:rFonts w:ascii="Verdana" w:hAnsi="Verdana" w:cs="Arial"/>
          <w:color w:val="0000FF"/>
          <w:shd w:val="clear" w:color="auto" w:fill="FFFFFF"/>
        </w:rPr>
      </w:pPr>
      <w:r w:rsidRPr="00B41764">
        <w:rPr>
          <w:rFonts w:ascii="Verdana" w:hAnsi="Verdana" w:cs="Arial"/>
          <w:shd w:val="clear" w:color="auto" w:fill="FFFFFF"/>
        </w:rPr>
        <w:t xml:space="preserve">LinkedIn: </w:t>
      </w:r>
      <w:r w:rsidRPr="00B41764">
        <w:rPr>
          <w:rStyle w:val="Hipervnculo"/>
          <w:rFonts w:ascii="Verdana" w:hAnsi="Verdana"/>
          <w:lang w:val="es-ES"/>
        </w:rPr>
        <w:t>Agencia Nacional de Contratación Pública - Colombia Compra Eficiente</w:t>
      </w:r>
      <w:r w:rsidRPr="00B41764">
        <w:rPr>
          <w:rFonts w:ascii="Verdana" w:hAnsi="Verdana" w:cs="Arial"/>
          <w:color w:val="0000FF"/>
          <w:shd w:val="clear" w:color="auto" w:fill="FFFFFF"/>
        </w:rPr>
        <w:t xml:space="preserve"> </w:t>
      </w:r>
    </w:p>
    <w:p w14:paraId="2C4603F7" w14:textId="77777777" w:rsidR="007660F8" w:rsidRPr="00B41764" w:rsidRDefault="007660F8" w:rsidP="00B41764">
      <w:pPr>
        <w:spacing w:after="0" w:line="276" w:lineRule="auto"/>
        <w:jc w:val="both"/>
        <w:rPr>
          <w:rFonts w:ascii="Verdana" w:hAnsi="Verdana" w:cs="Arial"/>
          <w:shd w:val="clear" w:color="auto" w:fill="FFFFFF"/>
        </w:rPr>
      </w:pPr>
      <w:r w:rsidRPr="00B41764">
        <w:rPr>
          <w:rFonts w:ascii="Verdana" w:hAnsi="Verdana" w:cs="Arial"/>
          <w:shd w:val="clear" w:color="auto" w:fill="FFFFFF"/>
        </w:rPr>
        <w:t xml:space="preserve">Instagram: </w:t>
      </w:r>
      <w:r w:rsidRPr="00B41764">
        <w:rPr>
          <w:rStyle w:val="Hipervnculo"/>
          <w:rFonts w:ascii="Verdana" w:hAnsi="Verdana"/>
          <w:lang w:val="es-ES"/>
        </w:rPr>
        <w:t>@colombiacompraeficiente_cce</w:t>
      </w:r>
    </w:p>
    <w:p w14:paraId="1512EDFB" w14:textId="77777777" w:rsidR="007660F8" w:rsidRPr="00B41764" w:rsidRDefault="007660F8" w:rsidP="00B41764">
      <w:pPr>
        <w:widowControl w:val="0"/>
        <w:autoSpaceDE w:val="0"/>
        <w:autoSpaceDN w:val="0"/>
        <w:spacing w:after="0" w:line="276" w:lineRule="auto"/>
        <w:jc w:val="both"/>
        <w:rPr>
          <w:rFonts w:ascii="Verdana" w:hAnsi="Verdana" w:cs="Arial"/>
          <w:lang w:val="es-ES"/>
        </w:rPr>
      </w:pPr>
    </w:p>
    <w:p w14:paraId="12406218" w14:textId="77777777" w:rsidR="007660F8" w:rsidRPr="00B41764" w:rsidRDefault="007660F8" w:rsidP="00B41764">
      <w:pPr>
        <w:widowControl w:val="0"/>
        <w:autoSpaceDE w:val="0"/>
        <w:autoSpaceDN w:val="0"/>
        <w:spacing w:after="0" w:line="276" w:lineRule="auto"/>
        <w:jc w:val="both"/>
        <w:rPr>
          <w:rFonts w:ascii="Verdana" w:hAnsi="Verdana" w:cs="Arial"/>
          <w:lang w:val="es-ES"/>
        </w:rPr>
      </w:pPr>
      <w:r w:rsidRPr="00B41764">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AFFF721" w14:textId="77777777" w:rsidR="007660F8" w:rsidRPr="00B41764" w:rsidRDefault="007660F8" w:rsidP="00B41764">
      <w:pPr>
        <w:spacing w:after="0" w:line="276" w:lineRule="auto"/>
        <w:jc w:val="both"/>
        <w:rPr>
          <w:rFonts w:ascii="Verdana" w:eastAsia="Verdana" w:hAnsi="Verdana" w:cs="Verdana"/>
        </w:rPr>
      </w:pPr>
    </w:p>
    <w:p w14:paraId="58B8809B" w14:textId="77777777" w:rsidR="007660F8" w:rsidRPr="00B41764" w:rsidRDefault="007660F8" w:rsidP="00B41764">
      <w:pPr>
        <w:spacing w:after="0" w:line="276" w:lineRule="auto"/>
        <w:rPr>
          <w:rFonts w:ascii="Verdana" w:eastAsia="Verdana" w:hAnsi="Verdana" w:cs="Verdana"/>
        </w:rPr>
      </w:pPr>
      <w:r w:rsidRPr="00B41764">
        <w:rPr>
          <w:rFonts w:ascii="Verdana" w:eastAsia="Verdana" w:hAnsi="Verdana" w:cs="Verdana"/>
        </w:rPr>
        <w:t xml:space="preserve">Evalúa el servicio que ofrece la Agencia por el canal de atención de PQRSD en el siguiente enlace: </w:t>
      </w:r>
      <w:hyperlink r:id="rId18" w:history="1">
        <w:r w:rsidRPr="00B41764">
          <w:rPr>
            <w:rStyle w:val="Hipervnculo"/>
            <w:rFonts w:ascii="Verdana" w:eastAsia="Verdana" w:hAnsi="Verdana" w:cs="Verdana"/>
          </w:rPr>
          <w:t>https://forms.office.com/r/pPHyWVs2SZ</w:t>
        </w:r>
      </w:hyperlink>
      <w:r w:rsidRPr="00B41764">
        <w:rPr>
          <w:rFonts w:ascii="Verdana" w:eastAsia="Verdana" w:hAnsi="Verdana" w:cs="Verdana"/>
        </w:rPr>
        <w:t xml:space="preserve"> .¡Ayúdanos a mejorar porque el compromiso es de todos!</w:t>
      </w:r>
    </w:p>
    <w:p w14:paraId="392AAF6C" w14:textId="77777777" w:rsidR="007660F8" w:rsidRPr="00B41764" w:rsidRDefault="007660F8" w:rsidP="00B41764">
      <w:pPr>
        <w:spacing w:after="0" w:line="276" w:lineRule="auto"/>
        <w:rPr>
          <w:rFonts w:ascii="Verdana" w:eastAsia="Verdana" w:hAnsi="Verdana" w:cs="Verdana"/>
        </w:rPr>
      </w:pPr>
    </w:p>
    <w:p w14:paraId="35989867" w14:textId="0152ACDD" w:rsidR="007660F8" w:rsidRPr="00B41764" w:rsidRDefault="00AC517B" w:rsidP="00B41764">
      <w:pPr>
        <w:spacing w:after="0" w:line="276" w:lineRule="auto"/>
        <w:jc w:val="both"/>
        <w:rPr>
          <w:rFonts w:ascii="Verdana" w:eastAsia="Verdana" w:hAnsi="Verdana" w:cs="Verdana"/>
          <w:lang w:val="es-MX"/>
        </w:rPr>
      </w:pPr>
      <w:r>
        <w:rPr>
          <w:noProof/>
        </w:rPr>
        <w:drawing>
          <wp:anchor distT="0" distB="0" distL="114300" distR="114300" simplePos="0" relativeHeight="251661312" behindDoc="1" locked="0" layoutInCell="1" allowOverlap="1" wp14:anchorId="394A6BE0" wp14:editId="10D11817">
            <wp:simplePos x="0" y="0"/>
            <wp:positionH relativeFrom="column">
              <wp:posOffset>1240155</wp:posOffset>
            </wp:positionH>
            <wp:positionV relativeFrom="paragraph">
              <wp:posOffset>139065</wp:posOffset>
            </wp:positionV>
            <wp:extent cx="3389630" cy="1319530"/>
            <wp:effectExtent l="0" t="0" r="1270" b="0"/>
            <wp:wrapTight wrapText="bothSides">
              <wp:wrapPolygon edited="0">
                <wp:start x="0" y="0"/>
                <wp:lineTo x="0" y="21205"/>
                <wp:lineTo x="21487" y="21205"/>
                <wp:lineTo x="21487" y="0"/>
                <wp:lineTo x="0" y="0"/>
              </wp:wrapPolygon>
            </wp:wrapTight>
            <wp:docPr id="3441576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157612" name="Imagen 344157612"/>
                    <pic:cNvPicPr/>
                  </pic:nvPicPr>
                  <pic:blipFill>
                    <a:blip r:embed="rId19">
                      <a:extLst>
                        <a:ext uri="{28A0092B-C50C-407E-A947-70E740481C1C}">
                          <a14:useLocalDpi xmlns:a14="http://schemas.microsoft.com/office/drawing/2010/main" val="0"/>
                        </a:ext>
                      </a:extLst>
                    </a:blip>
                    <a:stretch>
                      <a:fillRect/>
                    </a:stretch>
                  </pic:blipFill>
                  <pic:spPr>
                    <a:xfrm>
                      <a:off x="0" y="0"/>
                      <a:ext cx="3389630" cy="1319530"/>
                    </a:xfrm>
                    <a:prstGeom prst="rect">
                      <a:avLst/>
                    </a:prstGeom>
                  </pic:spPr>
                </pic:pic>
              </a:graphicData>
            </a:graphic>
            <wp14:sizeRelV relativeFrom="margin">
              <wp14:pctHeight>0</wp14:pctHeight>
            </wp14:sizeRelV>
          </wp:anchor>
        </w:drawing>
      </w:r>
      <w:r w:rsidR="007660F8" w:rsidRPr="00B41764">
        <w:rPr>
          <w:rFonts w:ascii="Verdana" w:eastAsia="Verdana" w:hAnsi="Verdana" w:cs="Verdana"/>
          <w:lang w:val="es-MX"/>
        </w:rPr>
        <w:t xml:space="preserve">Cordialmente, </w:t>
      </w:r>
    </w:p>
    <w:p w14:paraId="3A1B7CE9" w14:textId="1AF342B4" w:rsidR="007660F8" w:rsidRDefault="007660F8" w:rsidP="007660F8">
      <w:pPr>
        <w:spacing w:after="0" w:line="276" w:lineRule="auto"/>
        <w:jc w:val="both"/>
        <w:rPr>
          <w:rFonts w:ascii="Verdana" w:eastAsia="Century Gothic" w:hAnsi="Verdana" w:cs="Century Gothic"/>
        </w:rPr>
      </w:pPr>
    </w:p>
    <w:p w14:paraId="4B93DA26" w14:textId="77777777" w:rsidR="007660F8" w:rsidRDefault="007660F8" w:rsidP="007660F8">
      <w:pPr>
        <w:spacing w:after="0" w:line="276" w:lineRule="auto"/>
        <w:jc w:val="both"/>
        <w:rPr>
          <w:rFonts w:ascii="Verdana" w:eastAsia="Century Gothic" w:hAnsi="Verdana" w:cs="Century Gothic"/>
        </w:rPr>
      </w:pPr>
    </w:p>
    <w:p w14:paraId="0224C60A" w14:textId="77777777" w:rsidR="007660F8" w:rsidRDefault="007660F8" w:rsidP="007660F8">
      <w:pPr>
        <w:spacing w:after="0" w:line="276" w:lineRule="auto"/>
        <w:jc w:val="both"/>
        <w:rPr>
          <w:rFonts w:ascii="Verdana" w:eastAsia="Century Gothic" w:hAnsi="Verdana" w:cs="Century Gothic"/>
        </w:rPr>
      </w:pPr>
    </w:p>
    <w:p w14:paraId="57CE2621" w14:textId="77777777" w:rsidR="007660F8" w:rsidRDefault="007660F8" w:rsidP="007660F8">
      <w:pPr>
        <w:spacing w:after="0" w:line="276" w:lineRule="auto"/>
        <w:jc w:val="both"/>
        <w:rPr>
          <w:rFonts w:ascii="Verdana" w:eastAsia="Century Gothic" w:hAnsi="Verdana" w:cs="Century Gothic"/>
        </w:rPr>
      </w:pPr>
    </w:p>
    <w:p w14:paraId="1A99982F" w14:textId="77777777" w:rsidR="007660F8" w:rsidRDefault="007660F8" w:rsidP="007660F8">
      <w:pPr>
        <w:spacing w:after="0" w:line="276" w:lineRule="auto"/>
        <w:jc w:val="both"/>
        <w:rPr>
          <w:rFonts w:ascii="Verdana" w:eastAsia="Century Gothic" w:hAnsi="Verdana" w:cs="Century Gothic"/>
        </w:rPr>
      </w:pPr>
    </w:p>
    <w:p w14:paraId="274A71D7" w14:textId="77777777" w:rsidR="00AC517B" w:rsidRDefault="00AC517B" w:rsidP="007660F8">
      <w:pPr>
        <w:spacing w:after="0" w:line="276" w:lineRule="auto"/>
        <w:jc w:val="both"/>
        <w:rPr>
          <w:rFonts w:ascii="Verdana" w:eastAsia="Century Gothic" w:hAnsi="Verdana" w:cs="Century Gothic"/>
        </w:rPr>
      </w:pPr>
    </w:p>
    <w:p w14:paraId="1170058A" w14:textId="77777777" w:rsidR="007660F8" w:rsidRDefault="007660F8" w:rsidP="007660F8">
      <w:pPr>
        <w:spacing w:after="120" w:line="276" w:lineRule="auto"/>
        <w:contextualSpacing/>
        <w:jc w:val="both"/>
        <w:rPr>
          <w:rFonts w:ascii="Verdana" w:eastAsia="Aptos" w:hAnsi="Verdana" w:cs="Arial"/>
          <w:shd w:val="clear" w:color="auto" w:fill="FFFFFF"/>
          <w:lang w:val="es-ES"/>
        </w:rPr>
      </w:pPr>
    </w:p>
    <w:tbl>
      <w:tblPr>
        <w:tblStyle w:val="Tablaconcuadrcula"/>
        <w:tblW w:w="6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436"/>
      </w:tblGrid>
      <w:tr w:rsidR="007660F8" w:rsidRPr="004C0111" w14:paraId="738BCAE7" w14:textId="77777777" w:rsidTr="000C7F6F">
        <w:trPr>
          <w:trHeight w:val="622"/>
        </w:trPr>
        <w:tc>
          <w:tcPr>
            <w:tcW w:w="893" w:type="dxa"/>
            <w:vAlign w:val="center"/>
            <w:hideMark/>
          </w:tcPr>
          <w:p w14:paraId="11913708" w14:textId="77777777" w:rsidR="007660F8" w:rsidRPr="004C0111" w:rsidRDefault="007660F8" w:rsidP="000C7F6F">
            <w:pPr>
              <w:rPr>
                <w:rFonts w:ascii="Verdana" w:eastAsia="Calibri" w:hAnsi="Verdana" w:cs="Arial"/>
                <w:sz w:val="16"/>
                <w:szCs w:val="16"/>
                <w:lang w:val="es-ES_tradnl"/>
              </w:rPr>
            </w:pPr>
            <w:r w:rsidRPr="004C0111">
              <w:rPr>
                <w:rFonts w:ascii="Verdana" w:eastAsia="Calibri" w:hAnsi="Verdana" w:cs="Arial"/>
                <w:sz w:val="16"/>
                <w:szCs w:val="16"/>
                <w:lang w:val="es-ES_tradnl"/>
              </w:rPr>
              <w:t>Elaboró:</w:t>
            </w:r>
          </w:p>
        </w:tc>
        <w:tc>
          <w:tcPr>
            <w:tcW w:w="5436" w:type="dxa"/>
            <w:tcBorders>
              <w:top w:val="nil"/>
              <w:left w:val="nil"/>
              <w:bottom w:val="dotted" w:sz="4" w:space="0" w:color="7F7F7F" w:themeColor="text1" w:themeTint="80"/>
              <w:right w:val="nil"/>
            </w:tcBorders>
            <w:vAlign w:val="center"/>
            <w:hideMark/>
          </w:tcPr>
          <w:tbl>
            <w:tblPr>
              <w:tblW w:w="509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1"/>
            </w:tblGrid>
            <w:tr w:rsidR="007660F8" w:rsidRPr="004C0111" w14:paraId="66B7949C" w14:textId="77777777" w:rsidTr="000C7F6F">
              <w:trPr>
                <w:trHeight w:val="45"/>
              </w:trPr>
              <w:tc>
                <w:tcPr>
                  <w:tcW w:w="5091" w:type="dxa"/>
                  <w:tcBorders>
                    <w:top w:val="dotted" w:sz="6" w:space="0" w:color="7F7F7F" w:themeColor="text1" w:themeTint="80"/>
                    <w:left w:val="nil"/>
                    <w:bottom w:val="dotted" w:sz="6" w:space="0" w:color="7F7F7F" w:themeColor="text1" w:themeTint="80"/>
                    <w:right w:val="nil"/>
                  </w:tcBorders>
                  <w:vAlign w:val="center"/>
                  <w:hideMark/>
                </w:tcPr>
                <w:p w14:paraId="0AF8F4B8" w14:textId="77777777" w:rsidR="007660F8" w:rsidRPr="004C0111" w:rsidRDefault="007660F8" w:rsidP="000C7F6F">
                  <w:pPr>
                    <w:spacing w:after="0" w:line="240" w:lineRule="auto"/>
                    <w:rPr>
                      <w:rFonts w:ascii="Verdana" w:eastAsia="Times New Roman" w:hAnsi="Verdana" w:cs="Arial"/>
                      <w:sz w:val="16"/>
                      <w:szCs w:val="16"/>
                      <w:lang w:val="es-ES" w:eastAsia="es-ES"/>
                    </w:rPr>
                  </w:pPr>
                  <w:r w:rsidRPr="731A4B47">
                    <w:rPr>
                      <w:rFonts w:ascii="Verdana" w:eastAsia="Times New Roman" w:hAnsi="Verdana" w:cs="Arial"/>
                      <w:sz w:val="16"/>
                      <w:szCs w:val="16"/>
                      <w:lang w:val="es-ES" w:eastAsia="es-ES"/>
                    </w:rPr>
                    <w:t>Kelmis Yirama Brugés Alvarado</w:t>
                  </w:r>
                </w:p>
                <w:p w14:paraId="0BD0DCE9" w14:textId="77777777" w:rsidR="007660F8" w:rsidRPr="004C0111" w:rsidRDefault="007660F8" w:rsidP="000C7F6F">
                  <w:pPr>
                    <w:spacing w:after="0" w:line="240" w:lineRule="auto"/>
                    <w:rPr>
                      <w:rFonts w:ascii="Verdana" w:eastAsia="Times New Roman" w:hAnsi="Verdana" w:cs="Arial"/>
                      <w:sz w:val="16"/>
                      <w:szCs w:val="16"/>
                      <w:lang w:val="es-MX" w:eastAsia="es-CO"/>
                    </w:rPr>
                  </w:pPr>
                  <w:r w:rsidRPr="004C0111">
                    <w:rPr>
                      <w:rFonts w:ascii="Verdana" w:eastAsia="Times New Roman" w:hAnsi="Verdana" w:cs="Arial"/>
                      <w:sz w:val="16"/>
                      <w:szCs w:val="16"/>
                      <w:lang w:eastAsia="es-ES"/>
                    </w:rPr>
                    <w:t>Analista T2-</w:t>
                  </w:r>
                  <w:r>
                    <w:rPr>
                      <w:rFonts w:ascii="Verdana" w:eastAsia="Times New Roman" w:hAnsi="Verdana" w:cs="Arial"/>
                      <w:sz w:val="16"/>
                      <w:szCs w:val="16"/>
                      <w:lang w:eastAsia="es-ES"/>
                    </w:rPr>
                    <w:t>04</w:t>
                  </w:r>
                  <w:r w:rsidRPr="004C0111">
                    <w:rPr>
                      <w:rFonts w:ascii="Verdana" w:eastAsia="Times New Roman" w:hAnsi="Verdana" w:cs="Arial"/>
                      <w:sz w:val="16"/>
                      <w:szCs w:val="16"/>
                      <w:lang w:eastAsia="es-ES"/>
                    </w:rPr>
                    <w:t xml:space="preserve"> de la Subdirección de Gestión Contractual</w:t>
                  </w:r>
                </w:p>
              </w:tc>
            </w:tr>
          </w:tbl>
          <w:p w14:paraId="2BCD06D4" w14:textId="77777777" w:rsidR="007660F8" w:rsidRPr="004C0111" w:rsidRDefault="007660F8" w:rsidP="000C7F6F">
            <w:pPr>
              <w:rPr>
                <w:rFonts w:ascii="Verdana" w:eastAsia="Calibri" w:hAnsi="Verdana" w:cs="Arial"/>
                <w:sz w:val="16"/>
                <w:szCs w:val="16"/>
                <w:lang w:val="es-MX"/>
              </w:rPr>
            </w:pPr>
          </w:p>
        </w:tc>
      </w:tr>
      <w:tr w:rsidR="007660F8" w:rsidRPr="004C0111" w14:paraId="196CCAE6" w14:textId="77777777" w:rsidTr="000C7F6F">
        <w:trPr>
          <w:trHeight w:val="330"/>
        </w:trPr>
        <w:tc>
          <w:tcPr>
            <w:tcW w:w="893" w:type="dxa"/>
            <w:vAlign w:val="center"/>
            <w:hideMark/>
          </w:tcPr>
          <w:p w14:paraId="54F40298" w14:textId="77777777" w:rsidR="007660F8" w:rsidRPr="004C0111" w:rsidRDefault="007660F8" w:rsidP="000C7F6F">
            <w:pPr>
              <w:rPr>
                <w:rFonts w:ascii="Verdana" w:eastAsia="Calibri" w:hAnsi="Verdana" w:cs="Arial"/>
                <w:sz w:val="16"/>
                <w:szCs w:val="16"/>
                <w:lang w:val="es-ES_tradnl"/>
              </w:rPr>
            </w:pPr>
            <w:r w:rsidRPr="004C0111">
              <w:rPr>
                <w:rFonts w:ascii="Verdana" w:eastAsia="Calibri" w:hAnsi="Verdana" w:cs="Arial"/>
                <w:sz w:val="16"/>
                <w:szCs w:val="16"/>
                <w:lang w:val="es-ES_tradnl"/>
              </w:rPr>
              <w:t>Revisó:</w:t>
            </w:r>
          </w:p>
        </w:tc>
        <w:tc>
          <w:tcPr>
            <w:tcW w:w="5436" w:type="dxa"/>
            <w:tcBorders>
              <w:top w:val="dotted" w:sz="4" w:space="0" w:color="7F7F7F" w:themeColor="text1" w:themeTint="80"/>
              <w:left w:val="nil"/>
              <w:bottom w:val="dotted" w:sz="4" w:space="0" w:color="7F7F7F" w:themeColor="text1" w:themeTint="80"/>
              <w:right w:val="nil"/>
            </w:tcBorders>
            <w:vAlign w:val="center"/>
            <w:hideMark/>
          </w:tcPr>
          <w:p w14:paraId="301452AB" w14:textId="1E8EF78A" w:rsidR="007660F8" w:rsidRPr="004C0111" w:rsidRDefault="007660F8" w:rsidP="000C7F6F">
            <w:pPr>
              <w:textAlignment w:val="baseline"/>
              <w:rPr>
                <w:rFonts w:ascii="Verdana" w:eastAsia="Times New Roman" w:hAnsi="Verdana" w:cs="Arial"/>
                <w:sz w:val="16"/>
                <w:szCs w:val="16"/>
                <w:lang w:eastAsia="es-CO"/>
              </w:rPr>
            </w:pPr>
            <w:r>
              <w:rPr>
                <w:rFonts w:ascii="Verdana" w:eastAsia="Times New Roman" w:hAnsi="Verdana" w:cs="Arial"/>
                <w:sz w:val="16"/>
                <w:szCs w:val="16"/>
                <w:lang w:eastAsia="es-CO"/>
              </w:rPr>
              <w:t xml:space="preserve">Diana Lucía Saavedra </w:t>
            </w:r>
          </w:p>
          <w:p w14:paraId="16B42E9C" w14:textId="77777777" w:rsidR="007660F8" w:rsidRPr="004C0111" w:rsidRDefault="007660F8" w:rsidP="000C7F6F">
            <w:pPr>
              <w:textAlignment w:val="baseline"/>
              <w:rPr>
                <w:rFonts w:ascii="Verdana" w:eastAsia="Times New Roman" w:hAnsi="Verdana" w:cs="Arial"/>
                <w:sz w:val="16"/>
                <w:szCs w:val="16"/>
                <w:lang w:val="es-MX" w:eastAsia="es-CO"/>
              </w:rPr>
            </w:pPr>
            <w:r>
              <w:rPr>
                <w:rFonts w:ascii="Verdana" w:eastAsia="Times New Roman" w:hAnsi="Verdana" w:cs="Arial"/>
                <w:sz w:val="16"/>
                <w:szCs w:val="16"/>
                <w:lang w:eastAsia="es-CO"/>
              </w:rPr>
              <w:t xml:space="preserve">Contratista </w:t>
            </w:r>
            <w:r w:rsidRPr="004C0111">
              <w:rPr>
                <w:rFonts w:ascii="Verdana" w:eastAsia="Times New Roman" w:hAnsi="Verdana" w:cs="Arial"/>
                <w:sz w:val="16"/>
                <w:szCs w:val="16"/>
                <w:lang w:eastAsia="es-CO"/>
              </w:rPr>
              <w:t>de la Subdirección de Gestión Contractual</w:t>
            </w:r>
          </w:p>
        </w:tc>
      </w:tr>
      <w:tr w:rsidR="007660F8" w:rsidRPr="004C0111" w14:paraId="5185EB5B" w14:textId="77777777" w:rsidTr="000C7F6F">
        <w:trPr>
          <w:trHeight w:val="77"/>
        </w:trPr>
        <w:tc>
          <w:tcPr>
            <w:tcW w:w="893" w:type="dxa"/>
            <w:vAlign w:val="center"/>
          </w:tcPr>
          <w:p w14:paraId="7DB0A42E" w14:textId="77777777" w:rsidR="007660F8" w:rsidRPr="004C0111" w:rsidRDefault="007660F8" w:rsidP="000C7F6F">
            <w:pPr>
              <w:rPr>
                <w:rFonts w:ascii="Verdana" w:eastAsia="Calibri" w:hAnsi="Verdana" w:cs="Arial"/>
                <w:sz w:val="16"/>
                <w:szCs w:val="16"/>
                <w:lang w:val="es-ES_tradnl"/>
              </w:rPr>
            </w:pPr>
            <w:r w:rsidRPr="004C0111">
              <w:rPr>
                <w:rFonts w:ascii="Verdana" w:eastAsia="Calibri" w:hAnsi="Verdana" w:cs="Arial"/>
                <w:sz w:val="16"/>
                <w:szCs w:val="16"/>
                <w:lang w:val="es-ES_tradnl"/>
              </w:rPr>
              <w:t>Aprobó:</w:t>
            </w:r>
          </w:p>
        </w:tc>
        <w:tc>
          <w:tcPr>
            <w:tcW w:w="5436" w:type="dxa"/>
            <w:tcBorders>
              <w:top w:val="dotted" w:sz="4" w:space="0" w:color="7F7F7F" w:themeColor="text1" w:themeTint="80"/>
              <w:left w:val="nil"/>
              <w:bottom w:val="dotted" w:sz="4" w:space="0" w:color="7F7F7F" w:themeColor="text1" w:themeTint="80"/>
              <w:right w:val="nil"/>
            </w:tcBorders>
            <w:vAlign w:val="center"/>
          </w:tcPr>
          <w:p w14:paraId="7C97759D" w14:textId="77777777" w:rsidR="007660F8" w:rsidRPr="002F2853" w:rsidRDefault="007660F8" w:rsidP="000C7F6F">
            <w:pPr>
              <w:rPr>
                <w:rFonts w:ascii="Verdana" w:eastAsia="Times New Roman" w:hAnsi="Verdana" w:cs="Arial"/>
                <w:sz w:val="16"/>
                <w:szCs w:val="16"/>
                <w:lang w:eastAsia="es-ES"/>
              </w:rPr>
            </w:pPr>
            <w:r w:rsidRPr="002F2853">
              <w:rPr>
                <w:rFonts w:ascii="Verdana" w:eastAsia="Times New Roman" w:hAnsi="Verdana" w:cs="Arial"/>
                <w:sz w:val="16"/>
                <w:szCs w:val="16"/>
                <w:lang w:eastAsia="es-ES"/>
              </w:rPr>
              <w:t>Carolina Quintero Gacharná</w:t>
            </w:r>
          </w:p>
          <w:p w14:paraId="59880072" w14:textId="77777777" w:rsidR="007660F8" w:rsidRPr="004C0111" w:rsidRDefault="007660F8" w:rsidP="000C7F6F">
            <w:pPr>
              <w:rPr>
                <w:rFonts w:ascii="Verdana" w:eastAsia="Calibri" w:hAnsi="Verdana" w:cs="Arial"/>
                <w:sz w:val="16"/>
                <w:szCs w:val="16"/>
                <w:lang w:val="es-ES_tradnl"/>
              </w:rPr>
            </w:pPr>
            <w:r w:rsidRPr="002F2853">
              <w:rPr>
                <w:rFonts w:ascii="Verdana" w:eastAsia="Times New Roman" w:hAnsi="Verdana" w:cs="Arial"/>
                <w:sz w:val="16"/>
                <w:szCs w:val="16"/>
                <w:lang w:eastAsia="es-ES"/>
              </w:rPr>
              <w:t>Subdirectora de Gestión Contractual ANCP – CCE</w:t>
            </w:r>
          </w:p>
        </w:tc>
      </w:tr>
      <w:bookmarkEnd w:id="2"/>
      <w:bookmarkEnd w:id="5"/>
    </w:tbl>
    <w:p w14:paraId="7C9026E2" w14:textId="77777777" w:rsidR="002A0DD0" w:rsidRPr="00E02524" w:rsidRDefault="002A0DD0" w:rsidP="30821638">
      <w:pPr>
        <w:spacing w:after="0" w:line="240" w:lineRule="auto"/>
        <w:jc w:val="both"/>
        <w:rPr>
          <w:rFonts w:ascii="Verdana" w:eastAsia="Verdana" w:hAnsi="Verdana" w:cs="Verdana"/>
          <w:b/>
          <w:bCs/>
          <w:lang w:val="es-MX"/>
        </w:rPr>
      </w:pPr>
    </w:p>
    <w:bookmarkEnd w:id="0"/>
    <w:p w14:paraId="69BC4D14" w14:textId="4095EC08" w:rsidR="00C15139" w:rsidRPr="000E2B93" w:rsidRDefault="00C15139" w:rsidP="30821638">
      <w:pPr>
        <w:spacing w:after="0" w:line="240" w:lineRule="auto"/>
        <w:textAlignment w:val="baseline"/>
        <w:rPr>
          <w:rFonts w:ascii="Verdana" w:eastAsia="Verdana" w:hAnsi="Verdana" w:cs="Verdana"/>
          <w:lang w:eastAsia="es-CO"/>
        </w:rPr>
      </w:pPr>
    </w:p>
    <w:sectPr w:rsidR="00C15139" w:rsidRPr="000E2B93"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E7061" w14:textId="77777777" w:rsidR="003149D8" w:rsidRDefault="003149D8" w:rsidP="004A1847">
      <w:pPr>
        <w:spacing w:after="0" w:line="240" w:lineRule="auto"/>
      </w:pPr>
      <w:r>
        <w:separator/>
      </w:r>
    </w:p>
  </w:endnote>
  <w:endnote w:type="continuationSeparator" w:id="0">
    <w:p w14:paraId="65EBC593" w14:textId="77777777" w:rsidR="003149D8" w:rsidRDefault="003149D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5B9FD" w14:textId="77777777" w:rsidR="003149D8" w:rsidRDefault="003149D8" w:rsidP="004A1847">
      <w:pPr>
        <w:spacing w:after="0" w:line="240" w:lineRule="auto"/>
      </w:pPr>
      <w:r>
        <w:separator/>
      </w:r>
    </w:p>
  </w:footnote>
  <w:footnote w:type="continuationSeparator" w:id="0">
    <w:p w14:paraId="30F19CB0" w14:textId="77777777" w:rsidR="003149D8" w:rsidRDefault="003149D8" w:rsidP="004A1847">
      <w:pPr>
        <w:spacing w:after="0" w:line="240" w:lineRule="auto"/>
      </w:pPr>
      <w:r>
        <w:continuationSeparator/>
      </w:r>
    </w:p>
  </w:footnote>
  <w:footnote w:id="1">
    <w:p w14:paraId="69BCA404" w14:textId="77777777" w:rsidR="005813EE" w:rsidRPr="004E4ADC" w:rsidRDefault="005813EE" w:rsidP="005813EE">
      <w:pPr>
        <w:pStyle w:val="Textonotapie"/>
        <w:ind w:firstLine="708"/>
        <w:jc w:val="both"/>
        <w:rPr>
          <w:rFonts w:ascii="Verdana" w:hAnsi="Verdana" w:cs="Arial"/>
          <w:iCs/>
          <w:color w:val="000000" w:themeColor="text1"/>
          <w:sz w:val="16"/>
          <w:szCs w:val="16"/>
        </w:rPr>
      </w:pPr>
      <w:r w:rsidRPr="004E4ADC">
        <w:rPr>
          <w:rStyle w:val="Refdenotaalpie"/>
          <w:rFonts w:ascii="Verdana" w:hAnsi="Verdana" w:cs="Arial"/>
          <w:color w:val="000000" w:themeColor="text1"/>
          <w:sz w:val="16"/>
          <w:szCs w:val="16"/>
        </w:rPr>
        <w:footnoteRef/>
      </w:r>
      <w:r w:rsidRPr="004E4ADC">
        <w:rPr>
          <w:rFonts w:ascii="Verdana" w:hAnsi="Verdana" w:cs="Arial"/>
          <w:color w:val="000000" w:themeColor="text1"/>
          <w:sz w:val="16"/>
          <w:szCs w:val="16"/>
        </w:rPr>
        <w:t xml:space="preserve">  </w:t>
      </w:r>
      <w:r w:rsidRPr="004E4ADC">
        <w:rPr>
          <w:rFonts w:ascii="Verdana" w:hAnsi="Verdana" w:cs="Arial"/>
          <w:iCs/>
          <w:color w:val="000000" w:themeColor="text1"/>
          <w:sz w:val="16"/>
          <w:szCs w:val="16"/>
        </w:rPr>
        <w:t xml:space="preserve">Consejo de Estado. Sección Cuarta. Sentencia del 24 de octubre de 2002. Exp 13.408. C.P. Ligia López Díaz. </w:t>
      </w:r>
    </w:p>
    <w:p w14:paraId="04ED275E" w14:textId="77777777" w:rsidR="005813EE" w:rsidRPr="00802C98" w:rsidRDefault="005813EE" w:rsidP="005813EE">
      <w:pPr>
        <w:pStyle w:val="Textonotapie"/>
        <w:ind w:firstLine="708"/>
        <w:jc w:val="both"/>
        <w:rPr>
          <w:rFonts w:ascii="Arial" w:hAnsi="Arial" w:cs="Arial"/>
          <w:color w:val="000000" w:themeColor="text1"/>
          <w:sz w:val="19"/>
          <w:szCs w:val="19"/>
        </w:rPr>
      </w:pPr>
    </w:p>
  </w:footnote>
  <w:footnote w:id="2">
    <w:p w14:paraId="190BE292" w14:textId="77777777" w:rsidR="005813EE" w:rsidRPr="004E4ADC" w:rsidRDefault="005813EE" w:rsidP="005813EE">
      <w:pPr>
        <w:pStyle w:val="Textonotapie"/>
        <w:ind w:firstLine="708"/>
        <w:jc w:val="both"/>
        <w:rPr>
          <w:rFonts w:ascii="Verdana" w:hAnsi="Verdana" w:cs="Arial"/>
          <w:color w:val="000000" w:themeColor="text1"/>
          <w:sz w:val="16"/>
          <w:szCs w:val="16"/>
        </w:rPr>
      </w:pPr>
      <w:r w:rsidRPr="004E4ADC">
        <w:rPr>
          <w:rStyle w:val="Refdenotaalpie"/>
          <w:rFonts w:ascii="Verdana" w:hAnsi="Verdana" w:cs="Arial"/>
          <w:color w:val="000000" w:themeColor="text1"/>
          <w:sz w:val="16"/>
          <w:szCs w:val="16"/>
        </w:rPr>
        <w:footnoteRef/>
      </w:r>
      <w:r w:rsidRPr="004E4ADC">
        <w:rPr>
          <w:rFonts w:ascii="Verdana" w:hAnsi="Verdana" w:cs="Arial"/>
          <w:color w:val="000000" w:themeColor="text1"/>
          <w:sz w:val="16"/>
          <w:szCs w:val="16"/>
        </w:rPr>
        <w:t xml:space="preserve">  </w:t>
      </w:r>
      <w:r w:rsidRPr="004E4ADC">
        <w:rPr>
          <w:rFonts w:ascii="Verdana" w:hAnsi="Verdana" w:cs="Arial"/>
          <w:iCs/>
          <w:color w:val="000000" w:themeColor="text1"/>
          <w:sz w:val="16"/>
          <w:szCs w:val="16"/>
        </w:rPr>
        <w:t xml:space="preserve">Marín Cortés, Fabián G. </w:t>
      </w:r>
      <w:r w:rsidRPr="004E4ADC">
        <w:rPr>
          <w:rFonts w:ascii="Verdana" w:hAnsi="Verdana" w:cs="Arial"/>
          <w:i/>
          <w:iCs/>
          <w:color w:val="000000" w:themeColor="text1"/>
          <w:sz w:val="16"/>
          <w:szCs w:val="16"/>
        </w:rPr>
        <w:t>El precio</w:t>
      </w:r>
      <w:r w:rsidRPr="004E4ADC">
        <w:rPr>
          <w:rFonts w:ascii="Verdana" w:hAnsi="Verdana" w:cs="Arial"/>
          <w:iCs/>
          <w:color w:val="000000" w:themeColor="text1"/>
          <w:sz w:val="16"/>
          <w:szCs w:val="16"/>
        </w:rPr>
        <w:t>. Librería Jurídica Sánchez R. Ltda. Medellín, 2012, p. 60.</w:t>
      </w:r>
      <w:r w:rsidRPr="004E4ADC">
        <w:rPr>
          <w:rFonts w:ascii="Verdana" w:hAnsi="Verdana" w:cs="Arial"/>
          <w:color w:val="000000" w:themeColor="text1"/>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1.1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786" w:hanging="360"/>
      </w:pPr>
      <w:rPr>
        <w:b/>
        <w:color w:val="000000" w:themeColor="text1"/>
      </w:rPr>
    </w:lvl>
    <w:lvl w:ilvl="1">
      <w:start w:val="2"/>
      <w:numFmt w:val="decimal"/>
      <w:isLgl/>
      <w:lvlText w:val="%1.%2"/>
      <w:lvlJc w:val="left"/>
      <w:pPr>
        <w:ind w:left="426" w:hanging="360"/>
      </w:pPr>
    </w:lvl>
    <w:lvl w:ilvl="2">
      <w:start w:val="1"/>
      <w:numFmt w:val="decimal"/>
      <w:isLgl/>
      <w:lvlText w:val="%1.%2.%3"/>
      <w:lvlJc w:val="left"/>
      <w:pPr>
        <w:ind w:left="1146" w:hanging="720"/>
      </w:pPr>
    </w:lvl>
    <w:lvl w:ilvl="3">
      <w:start w:val="1"/>
      <w:numFmt w:val="decimal"/>
      <w:isLgl/>
      <w:lvlText w:val="%1.%2.%3.%4"/>
      <w:lvlJc w:val="left"/>
      <w:pPr>
        <w:ind w:left="1146" w:hanging="720"/>
      </w:pPr>
    </w:lvl>
    <w:lvl w:ilvl="4">
      <w:start w:val="1"/>
      <w:numFmt w:val="decimal"/>
      <w:isLgl/>
      <w:lvlText w:val="%1.%2.%3.%4.%5"/>
      <w:lvlJc w:val="left"/>
      <w:pPr>
        <w:ind w:left="1506" w:hanging="1080"/>
      </w:pPr>
    </w:lvl>
    <w:lvl w:ilvl="5">
      <w:start w:val="1"/>
      <w:numFmt w:val="decimal"/>
      <w:isLgl/>
      <w:lvlText w:val="%1.%2.%3.%4.%5.%6"/>
      <w:lvlJc w:val="left"/>
      <w:pPr>
        <w:ind w:left="1506" w:hanging="1080"/>
      </w:pPr>
    </w:lvl>
    <w:lvl w:ilvl="6">
      <w:start w:val="1"/>
      <w:numFmt w:val="decimal"/>
      <w:isLgl/>
      <w:lvlText w:val="%1.%2.%3.%4.%5.%6.%7"/>
      <w:lvlJc w:val="left"/>
      <w:pPr>
        <w:ind w:left="1866" w:hanging="1440"/>
      </w:pPr>
    </w:lvl>
    <w:lvl w:ilvl="7">
      <w:start w:val="1"/>
      <w:numFmt w:val="decimal"/>
      <w:isLgl/>
      <w:lvlText w:val="%1.%2.%3.%4.%5.%6.%7.%8"/>
      <w:lvlJc w:val="left"/>
      <w:pPr>
        <w:ind w:left="1866" w:hanging="1440"/>
      </w:pPr>
    </w:lvl>
    <w:lvl w:ilvl="8">
      <w:start w:val="1"/>
      <w:numFmt w:val="decimal"/>
      <w:isLgl/>
      <w:lvlText w:val="%1.%2.%3.%4.%5.%6.%7.%8.%9"/>
      <w:lvlJc w:val="left"/>
      <w:pPr>
        <w:ind w:left="2226"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3876163"/>
    <w:multiLevelType w:val="hybridMultilevel"/>
    <w:tmpl w:val="CABAF7F2"/>
    <w:lvl w:ilvl="0" w:tplc="895E6F16">
      <w:numFmt w:val="bullet"/>
      <w:lvlText w:val=""/>
      <w:lvlJc w:val="left"/>
      <w:pPr>
        <w:ind w:left="825" w:hanging="360"/>
      </w:pPr>
      <w:rPr>
        <w:rFonts w:ascii="Symbol" w:eastAsia="Symbol" w:hAnsi="Symbol" w:cs="Symbol" w:hint="default"/>
        <w:b w:val="0"/>
        <w:bCs w:val="0"/>
        <w:i w:val="0"/>
        <w:iCs w:val="0"/>
        <w:spacing w:val="0"/>
        <w:w w:val="100"/>
        <w:sz w:val="22"/>
        <w:szCs w:val="22"/>
        <w:lang w:val="es-ES" w:eastAsia="en-US" w:bidi="ar-SA"/>
      </w:rPr>
    </w:lvl>
    <w:lvl w:ilvl="1" w:tplc="0952FF0C">
      <w:numFmt w:val="bullet"/>
      <w:lvlText w:val="•"/>
      <w:lvlJc w:val="left"/>
      <w:pPr>
        <w:ind w:left="1602" w:hanging="360"/>
      </w:pPr>
      <w:rPr>
        <w:rFonts w:hint="default"/>
        <w:lang w:val="es-ES" w:eastAsia="en-US" w:bidi="ar-SA"/>
      </w:rPr>
    </w:lvl>
    <w:lvl w:ilvl="2" w:tplc="374849C4">
      <w:numFmt w:val="bullet"/>
      <w:lvlText w:val="•"/>
      <w:lvlJc w:val="left"/>
      <w:pPr>
        <w:ind w:left="2384" w:hanging="360"/>
      </w:pPr>
      <w:rPr>
        <w:rFonts w:hint="default"/>
        <w:lang w:val="es-ES" w:eastAsia="en-US" w:bidi="ar-SA"/>
      </w:rPr>
    </w:lvl>
    <w:lvl w:ilvl="3" w:tplc="555AF444">
      <w:numFmt w:val="bullet"/>
      <w:lvlText w:val="•"/>
      <w:lvlJc w:val="left"/>
      <w:pPr>
        <w:ind w:left="3167" w:hanging="360"/>
      </w:pPr>
      <w:rPr>
        <w:rFonts w:hint="default"/>
        <w:lang w:val="es-ES" w:eastAsia="en-US" w:bidi="ar-SA"/>
      </w:rPr>
    </w:lvl>
    <w:lvl w:ilvl="4" w:tplc="7D8002BA">
      <w:numFmt w:val="bullet"/>
      <w:lvlText w:val="•"/>
      <w:lvlJc w:val="left"/>
      <w:pPr>
        <w:ind w:left="3949" w:hanging="360"/>
      </w:pPr>
      <w:rPr>
        <w:rFonts w:hint="default"/>
        <w:lang w:val="es-ES" w:eastAsia="en-US" w:bidi="ar-SA"/>
      </w:rPr>
    </w:lvl>
    <w:lvl w:ilvl="5" w:tplc="18FA73EE">
      <w:numFmt w:val="bullet"/>
      <w:lvlText w:val="•"/>
      <w:lvlJc w:val="left"/>
      <w:pPr>
        <w:ind w:left="4731" w:hanging="360"/>
      </w:pPr>
      <w:rPr>
        <w:rFonts w:hint="default"/>
        <w:lang w:val="es-ES" w:eastAsia="en-US" w:bidi="ar-SA"/>
      </w:rPr>
    </w:lvl>
    <w:lvl w:ilvl="6" w:tplc="EB8AA27A">
      <w:numFmt w:val="bullet"/>
      <w:lvlText w:val="•"/>
      <w:lvlJc w:val="left"/>
      <w:pPr>
        <w:ind w:left="5514" w:hanging="360"/>
      </w:pPr>
      <w:rPr>
        <w:rFonts w:hint="default"/>
        <w:lang w:val="es-ES" w:eastAsia="en-US" w:bidi="ar-SA"/>
      </w:rPr>
    </w:lvl>
    <w:lvl w:ilvl="7" w:tplc="BA0842A4">
      <w:numFmt w:val="bullet"/>
      <w:lvlText w:val="•"/>
      <w:lvlJc w:val="left"/>
      <w:pPr>
        <w:ind w:left="6296" w:hanging="360"/>
      </w:pPr>
      <w:rPr>
        <w:rFonts w:hint="default"/>
        <w:lang w:val="es-ES" w:eastAsia="en-US" w:bidi="ar-SA"/>
      </w:rPr>
    </w:lvl>
    <w:lvl w:ilvl="8" w:tplc="E3946A42">
      <w:numFmt w:val="bullet"/>
      <w:lvlText w:val="•"/>
      <w:lvlJc w:val="left"/>
      <w:pPr>
        <w:ind w:left="7078" w:hanging="360"/>
      </w:pPr>
      <w:rPr>
        <w:rFonts w:hint="default"/>
        <w:lang w:val="es-ES" w:eastAsia="en-US" w:bidi="ar-SA"/>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 w:numId="18" w16cid:durableId="3637907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0BDE"/>
    <w:rsid w:val="00012954"/>
    <w:rsid w:val="000168F1"/>
    <w:rsid w:val="00016F78"/>
    <w:rsid w:val="00030766"/>
    <w:rsid w:val="000318FF"/>
    <w:rsid w:val="0004236A"/>
    <w:rsid w:val="000437F3"/>
    <w:rsid w:val="00046945"/>
    <w:rsid w:val="00047375"/>
    <w:rsid w:val="00053336"/>
    <w:rsid w:val="00053823"/>
    <w:rsid w:val="000575E9"/>
    <w:rsid w:val="0006090C"/>
    <w:rsid w:val="00061B2A"/>
    <w:rsid w:val="00064FDF"/>
    <w:rsid w:val="0007091E"/>
    <w:rsid w:val="000716D1"/>
    <w:rsid w:val="000734BA"/>
    <w:rsid w:val="00082362"/>
    <w:rsid w:val="00082FA8"/>
    <w:rsid w:val="00086944"/>
    <w:rsid w:val="0009361A"/>
    <w:rsid w:val="000A2321"/>
    <w:rsid w:val="000A2CCD"/>
    <w:rsid w:val="000A5102"/>
    <w:rsid w:val="000A683E"/>
    <w:rsid w:val="000A7666"/>
    <w:rsid w:val="000B06AD"/>
    <w:rsid w:val="000B19B9"/>
    <w:rsid w:val="000B3329"/>
    <w:rsid w:val="000B5071"/>
    <w:rsid w:val="000C7F6F"/>
    <w:rsid w:val="000D0334"/>
    <w:rsid w:val="000D5DA7"/>
    <w:rsid w:val="000E39D5"/>
    <w:rsid w:val="000E7C0C"/>
    <w:rsid w:val="000F35DB"/>
    <w:rsid w:val="000F6486"/>
    <w:rsid w:val="00114D71"/>
    <w:rsid w:val="00116940"/>
    <w:rsid w:val="00125105"/>
    <w:rsid w:val="00127233"/>
    <w:rsid w:val="00134DC5"/>
    <w:rsid w:val="0015699B"/>
    <w:rsid w:val="0017030A"/>
    <w:rsid w:val="00170BC9"/>
    <w:rsid w:val="00172A34"/>
    <w:rsid w:val="00186FE7"/>
    <w:rsid w:val="00196ED1"/>
    <w:rsid w:val="001A33BF"/>
    <w:rsid w:val="001A3637"/>
    <w:rsid w:val="001B3430"/>
    <w:rsid w:val="001D3B88"/>
    <w:rsid w:val="001E4177"/>
    <w:rsid w:val="001E7939"/>
    <w:rsid w:val="001F0B24"/>
    <w:rsid w:val="001F7DC6"/>
    <w:rsid w:val="002137EB"/>
    <w:rsid w:val="00222AB3"/>
    <w:rsid w:val="0022400B"/>
    <w:rsid w:val="002248B8"/>
    <w:rsid w:val="00234BA0"/>
    <w:rsid w:val="0023595B"/>
    <w:rsid w:val="002421BB"/>
    <w:rsid w:val="0025796E"/>
    <w:rsid w:val="002707A2"/>
    <w:rsid w:val="00271FF6"/>
    <w:rsid w:val="00282523"/>
    <w:rsid w:val="002951A0"/>
    <w:rsid w:val="002958CC"/>
    <w:rsid w:val="002962BC"/>
    <w:rsid w:val="002A093D"/>
    <w:rsid w:val="002A0DD0"/>
    <w:rsid w:val="002A468F"/>
    <w:rsid w:val="002A49AC"/>
    <w:rsid w:val="002A64FD"/>
    <w:rsid w:val="002B101D"/>
    <w:rsid w:val="002C53CA"/>
    <w:rsid w:val="002C58E2"/>
    <w:rsid w:val="002C70E4"/>
    <w:rsid w:val="002C7A84"/>
    <w:rsid w:val="002E29DA"/>
    <w:rsid w:val="002E2BF8"/>
    <w:rsid w:val="002E2C46"/>
    <w:rsid w:val="002E4FD9"/>
    <w:rsid w:val="0030657A"/>
    <w:rsid w:val="00313A2A"/>
    <w:rsid w:val="003149D8"/>
    <w:rsid w:val="003150A7"/>
    <w:rsid w:val="00322A85"/>
    <w:rsid w:val="00324168"/>
    <w:rsid w:val="00325023"/>
    <w:rsid w:val="00325677"/>
    <w:rsid w:val="00330834"/>
    <w:rsid w:val="003448F4"/>
    <w:rsid w:val="00346785"/>
    <w:rsid w:val="003510B5"/>
    <w:rsid w:val="0035280A"/>
    <w:rsid w:val="003725A8"/>
    <w:rsid w:val="00374F5E"/>
    <w:rsid w:val="00377E3E"/>
    <w:rsid w:val="00393479"/>
    <w:rsid w:val="003A48CF"/>
    <w:rsid w:val="003A779E"/>
    <w:rsid w:val="003D0F4D"/>
    <w:rsid w:val="003D5B0D"/>
    <w:rsid w:val="003E0499"/>
    <w:rsid w:val="003E2318"/>
    <w:rsid w:val="003E4F80"/>
    <w:rsid w:val="003E6439"/>
    <w:rsid w:val="003F2751"/>
    <w:rsid w:val="003F3941"/>
    <w:rsid w:val="003F6897"/>
    <w:rsid w:val="004002E7"/>
    <w:rsid w:val="004052F7"/>
    <w:rsid w:val="00406575"/>
    <w:rsid w:val="00413815"/>
    <w:rsid w:val="00414C74"/>
    <w:rsid w:val="004201C5"/>
    <w:rsid w:val="00422127"/>
    <w:rsid w:val="0042440E"/>
    <w:rsid w:val="00426CDB"/>
    <w:rsid w:val="0042722E"/>
    <w:rsid w:val="00431A41"/>
    <w:rsid w:val="00437B86"/>
    <w:rsid w:val="00442B53"/>
    <w:rsid w:val="0044528D"/>
    <w:rsid w:val="004478D1"/>
    <w:rsid w:val="0046430A"/>
    <w:rsid w:val="00466E39"/>
    <w:rsid w:val="004803FC"/>
    <w:rsid w:val="004A0341"/>
    <w:rsid w:val="004A1847"/>
    <w:rsid w:val="004A305D"/>
    <w:rsid w:val="004A46AF"/>
    <w:rsid w:val="004B00FA"/>
    <w:rsid w:val="004B0440"/>
    <w:rsid w:val="004C1C16"/>
    <w:rsid w:val="004D382B"/>
    <w:rsid w:val="004D7B93"/>
    <w:rsid w:val="004E4ADC"/>
    <w:rsid w:val="004E4BFA"/>
    <w:rsid w:val="004E7F83"/>
    <w:rsid w:val="004F21C4"/>
    <w:rsid w:val="004F685F"/>
    <w:rsid w:val="005114C3"/>
    <w:rsid w:val="00520D17"/>
    <w:rsid w:val="00521918"/>
    <w:rsid w:val="005267D1"/>
    <w:rsid w:val="0052731E"/>
    <w:rsid w:val="00544B9A"/>
    <w:rsid w:val="005566E8"/>
    <w:rsid w:val="0056046B"/>
    <w:rsid w:val="00560664"/>
    <w:rsid w:val="00565D3A"/>
    <w:rsid w:val="00567A08"/>
    <w:rsid w:val="00572602"/>
    <w:rsid w:val="00574867"/>
    <w:rsid w:val="00575440"/>
    <w:rsid w:val="005813EE"/>
    <w:rsid w:val="00590755"/>
    <w:rsid w:val="00591460"/>
    <w:rsid w:val="005A1981"/>
    <w:rsid w:val="005A65E0"/>
    <w:rsid w:val="005A71E2"/>
    <w:rsid w:val="005B1B44"/>
    <w:rsid w:val="005B7BAE"/>
    <w:rsid w:val="005C3777"/>
    <w:rsid w:val="005C51BB"/>
    <w:rsid w:val="005C5CDC"/>
    <w:rsid w:val="005C75C1"/>
    <w:rsid w:val="005C7CB6"/>
    <w:rsid w:val="005D476C"/>
    <w:rsid w:val="005E023E"/>
    <w:rsid w:val="005E5FC0"/>
    <w:rsid w:val="006067FF"/>
    <w:rsid w:val="00611776"/>
    <w:rsid w:val="00612D0F"/>
    <w:rsid w:val="00612F9F"/>
    <w:rsid w:val="006200BF"/>
    <w:rsid w:val="00620F22"/>
    <w:rsid w:val="006219F8"/>
    <w:rsid w:val="006302F7"/>
    <w:rsid w:val="00634CD2"/>
    <w:rsid w:val="0063522E"/>
    <w:rsid w:val="00635F10"/>
    <w:rsid w:val="0063626A"/>
    <w:rsid w:val="006368A4"/>
    <w:rsid w:val="006412F9"/>
    <w:rsid w:val="00642812"/>
    <w:rsid w:val="00643592"/>
    <w:rsid w:val="00646B9F"/>
    <w:rsid w:val="00650E18"/>
    <w:rsid w:val="0065162D"/>
    <w:rsid w:val="00652416"/>
    <w:rsid w:val="0066336B"/>
    <w:rsid w:val="00665D70"/>
    <w:rsid w:val="006900D9"/>
    <w:rsid w:val="006A18E3"/>
    <w:rsid w:val="006A34BC"/>
    <w:rsid w:val="006A6D74"/>
    <w:rsid w:val="006A73C3"/>
    <w:rsid w:val="006A7DCC"/>
    <w:rsid w:val="006B16F2"/>
    <w:rsid w:val="006B20DE"/>
    <w:rsid w:val="006C101B"/>
    <w:rsid w:val="006D6041"/>
    <w:rsid w:val="006E7215"/>
    <w:rsid w:val="00705990"/>
    <w:rsid w:val="00706C16"/>
    <w:rsid w:val="00730FBE"/>
    <w:rsid w:val="00732895"/>
    <w:rsid w:val="007340C3"/>
    <w:rsid w:val="007405F9"/>
    <w:rsid w:val="0075235A"/>
    <w:rsid w:val="00752633"/>
    <w:rsid w:val="00756841"/>
    <w:rsid w:val="00757736"/>
    <w:rsid w:val="007649AB"/>
    <w:rsid w:val="007660F8"/>
    <w:rsid w:val="007661FA"/>
    <w:rsid w:val="00771D0C"/>
    <w:rsid w:val="00772BC7"/>
    <w:rsid w:val="0077491F"/>
    <w:rsid w:val="007833AC"/>
    <w:rsid w:val="00792D2F"/>
    <w:rsid w:val="007B0E21"/>
    <w:rsid w:val="007B268C"/>
    <w:rsid w:val="007B7171"/>
    <w:rsid w:val="007C0C0F"/>
    <w:rsid w:val="007C2A08"/>
    <w:rsid w:val="007C3DC2"/>
    <w:rsid w:val="007E123D"/>
    <w:rsid w:val="007E26CA"/>
    <w:rsid w:val="007E5497"/>
    <w:rsid w:val="007F34D0"/>
    <w:rsid w:val="007F5023"/>
    <w:rsid w:val="007F5659"/>
    <w:rsid w:val="00806F5F"/>
    <w:rsid w:val="00820278"/>
    <w:rsid w:val="00823B47"/>
    <w:rsid w:val="008258C9"/>
    <w:rsid w:val="00830924"/>
    <w:rsid w:val="00844AE9"/>
    <w:rsid w:val="00855C0D"/>
    <w:rsid w:val="00866862"/>
    <w:rsid w:val="00867F95"/>
    <w:rsid w:val="00872798"/>
    <w:rsid w:val="008843B6"/>
    <w:rsid w:val="00891928"/>
    <w:rsid w:val="00896BA9"/>
    <w:rsid w:val="00896CE2"/>
    <w:rsid w:val="008A446D"/>
    <w:rsid w:val="008B25F1"/>
    <w:rsid w:val="008B47FA"/>
    <w:rsid w:val="008C2505"/>
    <w:rsid w:val="008C265D"/>
    <w:rsid w:val="008D148A"/>
    <w:rsid w:val="008D180B"/>
    <w:rsid w:val="008D66DB"/>
    <w:rsid w:val="008D6AE1"/>
    <w:rsid w:val="008E1664"/>
    <w:rsid w:val="008E23DE"/>
    <w:rsid w:val="008E625C"/>
    <w:rsid w:val="008F0EA7"/>
    <w:rsid w:val="008F4CA9"/>
    <w:rsid w:val="00904512"/>
    <w:rsid w:val="00906F91"/>
    <w:rsid w:val="00911346"/>
    <w:rsid w:val="009172EC"/>
    <w:rsid w:val="009179AF"/>
    <w:rsid w:val="00923EEF"/>
    <w:rsid w:val="00930888"/>
    <w:rsid w:val="009419F9"/>
    <w:rsid w:val="00944FE7"/>
    <w:rsid w:val="0095428E"/>
    <w:rsid w:val="009548BA"/>
    <w:rsid w:val="00954CFB"/>
    <w:rsid w:val="0095685E"/>
    <w:rsid w:val="00961B09"/>
    <w:rsid w:val="00965334"/>
    <w:rsid w:val="0097093E"/>
    <w:rsid w:val="0097210C"/>
    <w:rsid w:val="00972F72"/>
    <w:rsid w:val="00974FFA"/>
    <w:rsid w:val="009855E2"/>
    <w:rsid w:val="00990011"/>
    <w:rsid w:val="00993C83"/>
    <w:rsid w:val="00995F4A"/>
    <w:rsid w:val="009A0DFA"/>
    <w:rsid w:val="009A1C6F"/>
    <w:rsid w:val="009B2C49"/>
    <w:rsid w:val="009B2D26"/>
    <w:rsid w:val="009C71FA"/>
    <w:rsid w:val="009C72E7"/>
    <w:rsid w:val="009C7F7E"/>
    <w:rsid w:val="009D3058"/>
    <w:rsid w:val="009D6BE5"/>
    <w:rsid w:val="009D7582"/>
    <w:rsid w:val="009D77DD"/>
    <w:rsid w:val="009E2283"/>
    <w:rsid w:val="009E4C16"/>
    <w:rsid w:val="009F3A13"/>
    <w:rsid w:val="009F6FDC"/>
    <w:rsid w:val="00A01443"/>
    <w:rsid w:val="00A05633"/>
    <w:rsid w:val="00A10A7A"/>
    <w:rsid w:val="00A122D3"/>
    <w:rsid w:val="00A13E74"/>
    <w:rsid w:val="00A14468"/>
    <w:rsid w:val="00A17F13"/>
    <w:rsid w:val="00A20739"/>
    <w:rsid w:val="00A23AF9"/>
    <w:rsid w:val="00A33C78"/>
    <w:rsid w:val="00A3688E"/>
    <w:rsid w:val="00A36B78"/>
    <w:rsid w:val="00A36C59"/>
    <w:rsid w:val="00A3713E"/>
    <w:rsid w:val="00A52DA1"/>
    <w:rsid w:val="00A57F69"/>
    <w:rsid w:val="00A615F2"/>
    <w:rsid w:val="00A7001F"/>
    <w:rsid w:val="00A74043"/>
    <w:rsid w:val="00A77674"/>
    <w:rsid w:val="00A84E06"/>
    <w:rsid w:val="00A919B4"/>
    <w:rsid w:val="00AA6902"/>
    <w:rsid w:val="00AB0ADB"/>
    <w:rsid w:val="00AB43A6"/>
    <w:rsid w:val="00AB7347"/>
    <w:rsid w:val="00AB7758"/>
    <w:rsid w:val="00AC28C6"/>
    <w:rsid w:val="00AC34DE"/>
    <w:rsid w:val="00AC517B"/>
    <w:rsid w:val="00AD07DB"/>
    <w:rsid w:val="00AD5DD1"/>
    <w:rsid w:val="00AF07B0"/>
    <w:rsid w:val="00AF1D65"/>
    <w:rsid w:val="00AF2BF2"/>
    <w:rsid w:val="00AF6B88"/>
    <w:rsid w:val="00B00C0E"/>
    <w:rsid w:val="00B01B1A"/>
    <w:rsid w:val="00B0381D"/>
    <w:rsid w:val="00B04CCE"/>
    <w:rsid w:val="00B12A35"/>
    <w:rsid w:val="00B23DA4"/>
    <w:rsid w:val="00B243F1"/>
    <w:rsid w:val="00B271FE"/>
    <w:rsid w:val="00B27ACC"/>
    <w:rsid w:val="00B32261"/>
    <w:rsid w:val="00B41764"/>
    <w:rsid w:val="00B42EB0"/>
    <w:rsid w:val="00B44A47"/>
    <w:rsid w:val="00B45885"/>
    <w:rsid w:val="00B47875"/>
    <w:rsid w:val="00B53EC6"/>
    <w:rsid w:val="00B56197"/>
    <w:rsid w:val="00B61B44"/>
    <w:rsid w:val="00B66B27"/>
    <w:rsid w:val="00B727E0"/>
    <w:rsid w:val="00B72CD3"/>
    <w:rsid w:val="00B72FFF"/>
    <w:rsid w:val="00B90C63"/>
    <w:rsid w:val="00BA3E51"/>
    <w:rsid w:val="00BA5871"/>
    <w:rsid w:val="00BA6D52"/>
    <w:rsid w:val="00BC3D36"/>
    <w:rsid w:val="00BC7460"/>
    <w:rsid w:val="00BD4741"/>
    <w:rsid w:val="00BD54A6"/>
    <w:rsid w:val="00BD7F72"/>
    <w:rsid w:val="00BE3BA3"/>
    <w:rsid w:val="00BF1214"/>
    <w:rsid w:val="00BF39E5"/>
    <w:rsid w:val="00BF4732"/>
    <w:rsid w:val="00BF5C9E"/>
    <w:rsid w:val="00BF6DD1"/>
    <w:rsid w:val="00BF7425"/>
    <w:rsid w:val="00C00A10"/>
    <w:rsid w:val="00C04FB3"/>
    <w:rsid w:val="00C07C47"/>
    <w:rsid w:val="00C10594"/>
    <w:rsid w:val="00C11D8B"/>
    <w:rsid w:val="00C15139"/>
    <w:rsid w:val="00C156F3"/>
    <w:rsid w:val="00C1786C"/>
    <w:rsid w:val="00C301E4"/>
    <w:rsid w:val="00C330EB"/>
    <w:rsid w:val="00C34B62"/>
    <w:rsid w:val="00C4363E"/>
    <w:rsid w:val="00C44569"/>
    <w:rsid w:val="00C47006"/>
    <w:rsid w:val="00C50D69"/>
    <w:rsid w:val="00C51150"/>
    <w:rsid w:val="00C5365C"/>
    <w:rsid w:val="00C560DE"/>
    <w:rsid w:val="00C577B5"/>
    <w:rsid w:val="00C66B3E"/>
    <w:rsid w:val="00C703A2"/>
    <w:rsid w:val="00C754BE"/>
    <w:rsid w:val="00C76B1C"/>
    <w:rsid w:val="00C83161"/>
    <w:rsid w:val="00C86110"/>
    <w:rsid w:val="00C925AC"/>
    <w:rsid w:val="00CB55F0"/>
    <w:rsid w:val="00CB6357"/>
    <w:rsid w:val="00CC1B26"/>
    <w:rsid w:val="00CD490F"/>
    <w:rsid w:val="00CF4449"/>
    <w:rsid w:val="00D023DC"/>
    <w:rsid w:val="00D06BAB"/>
    <w:rsid w:val="00D16480"/>
    <w:rsid w:val="00D16D31"/>
    <w:rsid w:val="00D224B2"/>
    <w:rsid w:val="00D22C74"/>
    <w:rsid w:val="00D2453A"/>
    <w:rsid w:val="00D34D1F"/>
    <w:rsid w:val="00D361FD"/>
    <w:rsid w:val="00D378D9"/>
    <w:rsid w:val="00D423A2"/>
    <w:rsid w:val="00D44E26"/>
    <w:rsid w:val="00D476E6"/>
    <w:rsid w:val="00D520D8"/>
    <w:rsid w:val="00D63AC2"/>
    <w:rsid w:val="00D66D92"/>
    <w:rsid w:val="00D66EA2"/>
    <w:rsid w:val="00D7383B"/>
    <w:rsid w:val="00D7788A"/>
    <w:rsid w:val="00D805CE"/>
    <w:rsid w:val="00D81558"/>
    <w:rsid w:val="00D840C6"/>
    <w:rsid w:val="00DA231B"/>
    <w:rsid w:val="00DA7A02"/>
    <w:rsid w:val="00DB0080"/>
    <w:rsid w:val="00DC316C"/>
    <w:rsid w:val="00DC39FC"/>
    <w:rsid w:val="00DD1549"/>
    <w:rsid w:val="00DD5DF1"/>
    <w:rsid w:val="00DD79BE"/>
    <w:rsid w:val="00DE4F52"/>
    <w:rsid w:val="00DE5458"/>
    <w:rsid w:val="00DF05E9"/>
    <w:rsid w:val="00DF4DFF"/>
    <w:rsid w:val="00DF5254"/>
    <w:rsid w:val="00DF5F08"/>
    <w:rsid w:val="00E02524"/>
    <w:rsid w:val="00E16408"/>
    <w:rsid w:val="00E20894"/>
    <w:rsid w:val="00E245AB"/>
    <w:rsid w:val="00E2764C"/>
    <w:rsid w:val="00E27F2E"/>
    <w:rsid w:val="00E34BC2"/>
    <w:rsid w:val="00E41536"/>
    <w:rsid w:val="00E50AFE"/>
    <w:rsid w:val="00E64DEE"/>
    <w:rsid w:val="00E75C92"/>
    <w:rsid w:val="00E771DC"/>
    <w:rsid w:val="00E86C80"/>
    <w:rsid w:val="00E8772A"/>
    <w:rsid w:val="00E90F6B"/>
    <w:rsid w:val="00E92C27"/>
    <w:rsid w:val="00EA0E3D"/>
    <w:rsid w:val="00EA2EBB"/>
    <w:rsid w:val="00EA7715"/>
    <w:rsid w:val="00EB287D"/>
    <w:rsid w:val="00EC38A7"/>
    <w:rsid w:val="00EC7F4E"/>
    <w:rsid w:val="00ED65A6"/>
    <w:rsid w:val="00EE1AA8"/>
    <w:rsid w:val="00EE3DD4"/>
    <w:rsid w:val="00EF158A"/>
    <w:rsid w:val="00F06FCE"/>
    <w:rsid w:val="00F2050E"/>
    <w:rsid w:val="00F23FEA"/>
    <w:rsid w:val="00F31D7E"/>
    <w:rsid w:val="00F31EDC"/>
    <w:rsid w:val="00F33A77"/>
    <w:rsid w:val="00F35121"/>
    <w:rsid w:val="00F41FD6"/>
    <w:rsid w:val="00F42475"/>
    <w:rsid w:val="00F428EB"/>
    <w:rsid w:val="00F462B3"/>
    <w:rsid w:val="00F46D88"/>
    <w:rsid w:val="00F53F40"/>
    <w:rsid w:val="00F5664F"/>
    <w:rsid w:val="00F56784"/>
    <w:rsid w:val="00F57CAD"/>
    <w:rsid w:val="00F666C4"/>
    <w:rsid w:val="00F741AA"/>
    <w:rsid w:val="00F76AFC"/>
    <w:rsid w:val="00F86BD6"/>
    <w:rsid w:val="00F90AD4"/>
    <w:rsid w:val="00FA2242"/>
    <w:rsid w:val="00FA23CD"/>
    <w:rsid w:val="00FA47C0"/>
    <w:rsid w:val="00FA6726"/>
    <w:rsid w:val="00FB0FD9"/>
    <w:rsid w:val="00FB3532"/>
    <w:rsid w:val="00FB3CC6"/>
    <w:rsid w:val="00FB5DD1"/>
    <w:rsid w:val="00FB67CF"/>
    <w:rsid w:val="00FC2B5D"/>
    <w:rsid w:val="00FC4586"/>
    <w:rsid w:val="00FC6A26"/>
    <w:rsid w:val="00FF1449"/>
    <w:rsid w:val="00FF3E4C"/>
    <w:rsid w:val="00FF7963"/>
    <w:rsid w:val="049DBA8E"/>
    <w:rsid w:val="071B8F93"/>
    <w:rsid w:val="07C73DD1"/>
    <w:rsid w:val="09908A09"/>
    <w:rsid w:val="0EFE6349"/>
    <w:rsid w:val="0FF4CCA8"/>
    <w:rsid w:val="13CFC91B"/>
    <w:rsid w:val="185F86EC"/>
    <w:rsid w:val="19A2EC2C"/>
    <w:rsid w:val="1BA552DB"/>
    <w:rsid w:val="21779BE6"/>
    <w:rsid w:val="2859CA1B"/>
    <w:rsid w:val="2C4D2425"/>
    <w:rsid w:val="2EE1E026"/>
    <w:rsid w:val="2F44F38F"/>
    <w:rsid w:val="30821638"/>
    <w:rsid w:val="32A4F9CF"/>
    <w:rsid w:val="33A1FF93"/>
    <w:rsid w:val="356CEDFD"/>
    <w:rsid w:val="3C591AFD"/>
    <w:rsid w:val="42183F0A"/>
    <w:rsid w:val="545B112A"/>
    <w:rsid w:val="5BEB1497"/>
    <w:rsid w:val="631E7ED7"/>
    <w:rsid w:val="69614A15"/>
    <w:rsid w:val="74BA017B"/>
    <w:rsid w:val="7677286E"/>
    <w:rsid w:val="79A64A20"/>
    <w:rsid w:val="7B75DFF2"/>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EC3BE037-C655-4B52-B7E4-421DA9A73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C0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C1C16"/>
    <w:pPr>
      <w:spacing w:line="240" w:lineRule="exact"/>
    </w:pPr>
    <w:rPr>
      <w:vertAlign w:val="superscript"/>
    </w:rPr>
  </w:style>
  <w:style w:type="character" w:styleId="nfasis">
    <w:name w:val="Emphasis"/>
    <w:basedOn w:val="Fuentedeprrafopredeter"/>
    <w:uiPriority w:val="20"/>
    <w:qFormat/>
    <w:rsid w:val="004C1C16"/>
    <w:rPr>
      <w:i/>
      <w:iCs/>
    </w:rPr>
  </w:style>
  <w:style w:type="paragraph" w:styleId="Textoindependiente">
    <w:name w:val="Body Text"/>
    <w:basedOn w:val="Normal"/>
    <w:link w:val="TextoindependienteCar"/>
    <w:uiPriority w:val="1"/>
    <w:qFormat/>
    <w:rsid w:val="002C70E4"/>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C70E4"/>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64905">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poxta2.colombiacompra.gov.co/sites/docs/_layouts/15/listform.aspx?PageType=6&amp;ListId=%7b41406f67-8aaf-444a-8f23-f6b9ad006b34%7d&amp;ID=91046"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abg.anadavid@gmail.com"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formacionvirtual.colombiacompra.gov.co/mod/page/view.php?id=3718"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CCF24A17-B901-4B6C-8F04-37EC13E5243D}">
  <ds:schemaRefs>
    <ds:schemaRef ds:uri="http://schemas.openxmlformats.org/officeDocument/2006/bibliography"/>
  </ds:schemaRefs>
</ds:datastoreItem>
</file>

<file path=customXml/itemProps3.xml><?xml version="1.0" encoding="utf-8"?>
<ds:datastoreItem xmlns:ds="http://schemas.openxmlformats.org/officeDocument/2006/customXml" ds:itemID="{964E12B8-3C96-43E3-9DA2-7EC51E588A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8</Pages>
  <Words>2457</Words>
  <Characters>13517</Characters>
  <Application>Microsoft Office Word</Application>
  <DocSecurity>0</DocSecurity>
  <Lines>112</Lines>
  <Paragraphs>31</Paragraphs>
  <ScaleCrop>false</ScaleCrop>
  <Company/>
  <LinksUpToDate>false</LinksUpToDate>
  <CharactersWithSpaces>15943</CharactersWithSpaces>
  <SharedDoc>false</SharedDoc>
  <HLinks>
    <vt:vector size="36" baseType="variant">
      <vt:variant>
        <vt:i4>4456513</vt:i4>
      </vt:variant>
      <vt:variant>
        <vt:i4>15</vt:i4>
      </vt:variant>
      <vt:variant>
        <vt:i4>0</vt:i4>
      </vt:variant>
      <vt:variant>
        <vt:i4>5</vt:i4>
      </vt:variant>
      <vt:variant>
        <vt:lpwstr>https://forms.office.com/r/pPHyWVs2SZ</vt:lpwstr>
      </vt:variant>
      <vt:variant>
        <vt:lpwstr/>
      </vt:variant>
      <vt:variant>
        <vt:i4>5505101</vt:i4>
      </vt:variant>
      <vt:variant>
        <vt:i4>12</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6881303</vt:i4>
      </vt:variant>
      <vt:variant>
        <vt:i4>0</vt:i4>
      </vt:variant>
      <vt:variant>
        <vt:i4>0</vt:i4>
      </vt:variant>
      <vt:variant>
        <vt:i4>5</vt:i4>
      </vt:variant>
      <vt:variant>
        <vt:lpwstr>mailto:abg.anadavid@gmail.com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3</cp:revision>
  <cp:lastPrinted>2023-01-10T21:18:00Z</cp:lastPrinted>
  <dcterms:created xsi:type="dcterms:W3CDTF">2026-06-12T16:42:00Z</dcterms:created>
  <dcterms:modified xsi:type="dcterms:W3CDTF">2026-06-18T19:40:00Z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