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9CE14" w14:textId="77777777" w:rsidR="008737D8" w:rsidRPr="0038033A" w:rsidRDefault="008737D8" w:rsidP="008737D8">
      <w:pPr>
        <w:spacing w:after="0" w:line="240" w:lineRule="auto"/>
        <w:jc w:val="both"/>
        <w:rPr>
          <w:rFonts w:ascii="Verdana" w:eastAsia="Geomanist Light" w:hAnsi="Verdana" w:cs="Arial"/>
          <w:b/>
          <w:bCs/>
          <w:color w:val="000000"/>
          <w:sz w:val="20"/>
          <w:szCs w:val="20"/>
          <w:lang w:val="es-MX"/>
        </w:rPr>
      </w:pPr>
      <w:bookmarkStart w:id="0" w:name="_Hlk143780582"/>
      <w:r w:rsidRPr="0038033A">
        <w:rPr>
          <w:rFonts w:ascii="Verdana" w:eastAsia="Geomanist Light" w:hAnsi="Verdana" w:cs="Arial"/>
          <w:b/>
          <w:bCs/>
          <w:color w:val="000000"/>
          <w:lang w:val="es-MX"/>
        </w:rPr>
        <w:t xml:space="preserve">COLOMBIA COMPRA EFICIENTE – Finalidad – Función consultiva </w:t>
      </w:r>
    </w:p>
    <w:p w14:paraId="5C938C43" w14:textId="77777777" w:rsidR="008737D8" w:rsidRPr="0038033A" w:rsidRDefault="008737D8" w:rsidP="008737D8">
      <w:pPr>
        <w:spacing w:after="0" w:line="240" w:lineRule="auto"/>
        <w:jc w:val="both"/>
        <w:rPr>
          <w:rFonts w:ascii="Verdana" w:eastAsia="Geomanist Light" w:hAnsi="Verdana" w:cs="Arial"/>
          <w:b/>
          <w:bCs/>
          <w:color w:val="000000"/>
          <w:sz w:val="20"/>
          <w:szCs w:val="20"/>
          <w:lang w:val="es-MX"/>
        </w:rPr>
      </w:pPr>
    </w:p>
    <w:p w14:paraId="2378CC9E" w14:textId="77777777" w:rsidR="008737D8" w:rsidRPr="0038033A" w:rsidRDefault="008737D8" w:rsidP="008737D8">
      <w:pPr>
        <w:spacing w:after="0" w:line="240" w:lineRule="auto"/>
        <w:jc w:val="both"/>
        <w:rPr>
          <w:rFonts w:ascii="Verdana" w:eastAsia="Geomanist Light" w:hAnsi="Verdana" w:cs="Arial"/>
          <w:color w:val="000000"/>
          <w:sz w:val="20"/>
          <w:szCs w:val="20"/>
          <w:lang w:val="es-MX"/>
        </w:rPr>
      </w:pPr>
      <w:r w:rsidRPr="0038033A">
        <w:rPr>
          <w:rFonts w:ascii="Verdana" w:eastAsia="Geomanist Light" w:hAnsi="Verdana" w:cs="Arial"/>
          <w:color w:val="000000"/>
          <w:sz w:val="20"/>
          <w:szCs w:val="20"/>
          <w:lang w:val="es-MX"/>
        </w:rPr>
        <w:t>[…] lo que se busca con el ejercicio de la función consultiva, es que la opinión jurídica de la Agencia Nacional de Contratación Pública – Colombia Compra Eficiente sea un criterio de orientación para los operadores jurídicos, sin que ello suponga resolver un problema entre partes, ejercer control a los procesos de contratación desarrollados por otras Entidades Estatales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evento este, que no descarta interpretaciones diferentes.</w:t>
      </w:r>
    </w:p>
    <w:p w14:paraId="6C4EA0EA" w14:textId="77777777" w:rsidR="008737D8" w:rsidRPr="0038033A" w:rsidRDefault="008737D8" w:rsidP="008737D8">
      <w:pPr>
        <w:spacing w:after="0" w:line="240" w:lineRule="auto"/>
        <w:jc w:val="both"/>
        <w:rPr>
          <w:rFonts w:ascii="Verdana" w:eastAsia="Aptos" w:hAnsi="Verdana" w:cs="Times New Roman"/>
        </w:rPr>
      </w:pPr>
    </w:p>
    <w:p w14:paraId="1F8010D8" w14:textId="77777777" w:rsidR="008737D8" w:rsidRPr="0038033A" w:rsidRDefault="008737D8" w:rsidP="008737D8">
      <w:pPr>
        <w:spacing w:after="0" w:line="240" w:lineRule="auto"/>
        <w:jc w:val="both"/>
        <w:rPr>
          <w:rFonts w:ascii="Verdana" w:eastAsia="Aptos" w:hAnsi="Verdana" w:cs="Times New Roman"/>
          <w:b/>
          <w:bCs/>
        </w:rPr>
      </w:pPr>
      <w:r w:rsidRPr="0038033A">
        <w:rPr>
          <w:rFonts w:ascii="Verdana" w:eastAsia="Aptos" w:hAnsi="Verdana" w:cs="Times New Roman"/>
          <w:b/>
          <w:bCs/>
        </w:rPr>
        <w:t xml:space="preserve">SOCIEDADES NUEVAS – Continuidad – Uso de experiencia – Socios, accionistas o constituyentes –Aclaración </w:t>
      </w:r>
    </w:p>
    <w:p w14:paraId="0F12EE3C" w14:textId="77777777" w:rsidR="008737D8" w:rsidRPr="0038033A" w:rsidRDefault="008737D8" w:rsidP="008737D8">
      <w:pPr>
        <w:spacing w:after="0" w:line="240" w:lineRule="auto"/>
        <w:jc w:val="both"/>
        <w:rPr>
          <w:rFonts w:ascii="Verdana" w:eastAsia="Century Gothic" w:hAnsi="Verdana" w:cs="Century Gothic"/>
        </w:rPr>
      </w:pPr>
    </w:p>
    <w:p w14:paraId="644A3D60" w14:textId="77777777" w:rsidR="008737D8" w:rsidRPr="0038033A" w:rsidRDefault="008737D8" w:rsidP="008737D8">
      <w:pPr>
        <w:spacing w:after="0" w:line="240" w:lineRule="auto"/>
        <w:jc w:val="both"/>
        <w:rPr>
          <w:rFonts w:ascii="Verdana" w:eastAsia="Century Gothic" w:hAnsi="Verdana" w:cs="Century Gothic"/>
          <w:sz w:val="20"/>
          <w:szCs w:val="20"/>
        </w:rPr>
      </w:pPr>
      <w:r w:rsidRPr="0038033A">
        <w:rPr>
          <w:rFonts w:ascii="Verdana" w:eastAsia="Century Gothic" w:hAnsi="Verdana" w:cs="Century Gothic"/>
          <w:sz w:val="20"/>
          <w:szCs w:val="20"/>
        </w:rPr>
        <w:t>[…] la postura de Colombia Compra Eficiente respecto de la posibilidad de que las sociedades nuevas puedan seguir acreditando la experiencia de sus socios, accionistas o constituyentes, incluso después de cumplidos los tres (3) años de constitución de la persona jurídica, fue modificada y se ratificó por esta Subdirección la tesis que ya había sido desarrollada en el concepto del 07 de febrero de 2018 , recogida y unificada en el concepto con radicado No. 4201913000006797 del 19 de noviembre de 2019, en el que se sostuvo que las personas jurídicas que hubieran sido beneficiarias de la norma podían seguir acreditando la experiencia de sus socios o accionistas, inclusive después de transcurridos tres (3) años desde la constitución de la sociedad, siempre que se renovara constantemente el Registro Único de Proponentes –RUP–.</w:t>
      </w:r>
    </w:p>
    <w:p w14:paraId="0F2173F4" w14:textId="77777777" w:rsidR="008737D8" w:rsidRPr="0038033A" w:rsidRDefault="008737D8" w:rsidP="008737D8">
      <w:pPr>
        <w:spacing w:after="0" w:line="240" w:lineRule="auto"/>
        <w:jc w:val="both"/>
        <w:rPr>
          <w:rFonts w:ascii="Verdana" w:eastAsia="Century Gothic" w:hAnsi="Verdana" w:cs="Century Gothic"/>
          <w:sz w:val="20"/>
          <w:szCs w:val="20"/>
        </w:rPr>
      </w:pPr>
      <w:r w:rsidRPr="0038033A">
        <w:rPr>
          <w:rFonts w:ascii="Verdana" w:eastAsia="Century Gothic" w:hAnsi="Verdana" w:cs="Century Gothic"/>
          <w:sz w:val="20"/>
          <w:szCs w:val="20"/>
        </w:rPr>
        <w:t>[…]</w:t>
      </w:r>
    </w:p>
    <w:p w14:paraId="116A1695" w14:textId="77777777" w:rsidR="008737D8" w:rsidRPr="0038033A" w:rsidRDefault="008737D8" w:rsidP="008737D8">
      <w:pPr>
        <w:spacing w:after="0" w:line="240" w:lineRule="auto"/>
        <w:jc w:val="both"/>
        <w:rPr>
          <w:rFonts w:ascii="Verdana" w:eastAsia="Century Gothic" w:hAnsi="Verdana" w:cs="Century Gothic"/>
          <w:sz w:val="20"/>
          <w:szCs w:val="20"/>
        </w:rPr>
      </w:pPr>
      <w:r w:rsidRPr="0038033A">
        <w:rPr>
          <w:rFonts w:ascii="Verdana" w:eastAsia="Century Gothic" w:hAnsi="Verdana" w:cs="Century Gothic"/>
          <w:sz w:val="20"/>
          <w:szCs w:val="20"/>
        </w:rPr>
        <w:t>El artículo 6 de la Ley 1150 de 2007 le otorga valor probatorio al Registro Único de Proponentes -RUP-, que deriva de la firmeza del mismo. En ese sentido, el Decreto 1082 de 2015 regula el trámite de inscripción, actualización y renovación del referido registro, disposición que, en el numeral 2.5. del artículo 2.2.1.1.1.5.2 como se indicó, faculta a las sociedades con menos de tres (3) años de constitución para acreditar la experiencia de sus socios, accionistas o constituyentes. Por lo tanto, desconocer dicha experiencia cuando el Registro Único de Proponentes -RUP- se encuentra en firme, significaría inobservar el valor probatorio que la Ley 1150 de 2007 le ha conferido a dicho documento.</w:t>
      </w:r>
    </w:p>
    <w:p w14:paraId="2DF11BC9" w14:textId="77777777" w:rsidR="008737D8" w:rsidRPr="0038033A" w:rsidRDefault="008737D8" w:rsidP="008737D8">
      <w:pPr>
        <w:spacing w:after="0" w:line="240" w:lineRule="auto"/>
        <w:jc w:val="both"/>
        <w:rPr>
          <w:rFonts w:ascii="Verdana" w:eastAsia="Century Gothic" w:hAnsi="Verdana" w:cs="Century Gothic"/>
        </w:rPr>
      </w:pPr>
    </w:p>
    <w:p w14:paraId="15C3B6B4" w14:textId="77777777" w:rsidR="008737D8" w:rsidRPr="0038033A" w:rsidRDefault="008737D8" w:rsidP="008737D8">
      <w:pPr>
        <w:spacing w:after="0" w:line="240" w:lineRule="auto"/>
        <w:jc w:val="both"/>
        <w:rPr>
          <w:rFonts w:ascii="Verdana" w:eastAsia="Aptos" w:hAnsi="Verdana" w:cs="Times New Roman"/>
          <w:b/>
          <w:bCs/>
        </w:rPr>
      </w:pPr>
      <w:r w:rsidRPr="0038033A">
        <w:rPr>
          <w:rFonts w:ascii="Verdana" w:eastAsia="Aptos" w:hAnsi="Verdana" w:cs="Times New Roman"/>
          <w:b/>
          <w:bCs/>
        </w:rPr>
        <w:t>ACREDITACIÓN DE EXPERIENCA – Sociedades nuevas – Menos de tres años de constitución – Deber de verificación – Entidades Estatales</w:t>
      </w:r>
    </w:p>
    <w:p w14:paraId="1044D236" w14:textId="77777777" w:rsidR="008737D8" w:rsidRPr="0038033A" w:rsidRDefault="008737D8" w:rsidP="008737D8">
      <w:pPr>
        <w:spacing w:after="0" w:line="240" w:lineRule="auto"/>
        <w:jc w:val="both"/>
        <w:rPr>
          <w:rFonts w:ascii="Verdana" w:eastAsia="Century Gothic" w:hAnsi="Verdana" w:cs="Century Gothic"/>
        </w:rPr>
      </w:pPr>
    </w:p>
    <w:p w14:paraId="3B412BA6" w14:textId="77777777" w:rsidR="008737D8" w:rsidRPr="0038033A" w:rsidRDefault="008737D8" w:rsidP="008737D8">
      <w:pPr>
        <w:spacing w:after="0" w:line="240" w:lineRule="auto"/>
        <w:jc w:val="both"/>
        <w:rPr>
          <w:rFonts w:ascii="Verdana" w:eastAsia="Century Gothic" w:hAnsi="Verdana" w:cs="Century Gothic"/>
          <w:sz w:val="20"/>
          <w:szCs w:val="20"/>
        </w:rPr>
      </w:pPr>
      <w:r w:rsidRPr="0038033A">
        <w:rPr>
          <w:rFonts w:ascii="Verdana" w:eastAsia="Century Gothic" w:hAnsi="Verdana" w:cs="Century Gothic"/>
          <w:sz w:val="20"/>
          <w:szCs w:val="20"/>
        </w:rPr>
        <w:t xml:space="preserve">[…] atendiendo al valor probatorio del Registro Único de Proponentes -RUP-, las Entidades Estatales tienen la obligación de verificar que el socio, accionista o constituyente que aporta su experiencia a la sociedad con menos de tres (3) años de constitución, mantenga su calidad de tal, al momento de efectuar la evaluación correspondiente. Sin embargo, en caso de que las entidades contratantes no realicen dicha verificación, podría alegarse incluso, la pérdida de fuerza de ejecutoria de la </w:t>
      </w:r>
      <w:r w:rsidRPr="0038033A">
        <w:rPr>
          <w:rFonts w:ascii="Verdana" w:eastAsia="Century Gothic" w:hAnsi="Verdana" w:cs="Century Gothic"/>
          <w:sz w:val="20"/>
          <w:szCs w:val="20"/>
        </w:rPr>
        <w:lastRenderedPageBreak/>
        <w:t>experiencia consolidada en el acto de inscripción, esto, a luz de lo dispuesto en el numeral 2 del artículo 9 de la Ley 1437 de 2011.</w:t>
      </w:r>
    </w:p>
    <w:p w14:paraId="4E344477" w14:textId="77777777" w:rsidR="008737D8" w:rsidRPr="0038033A" w:rsidRDefault="008737D8" w:rsidP="008737D8">
      <w:pPr>
        <w:spacing w:after="0" w:line="240" w:lineRule="auto"/>
        <w:rPr>
          <w:rFonts w:ascii="Verdana" w:eastAsia="Aptos" w:hAnsi="Verdana" w:cs="Times New Roman"/>
          <w:sz w:val="20"/>
          <w:szCs w:val="20"/>
        </w:rPr>
      </w:pPr>
    </w:p>
    <w:p w14:paraId="463355CF" w14:textId="77777777" w:rsidR="008737D8" w:rsidRPr="0038033A" w:rsidRDefault="008737D8" w:rsidP="008737D8">
      <w:pPr>
        <w:spacing w:after="0" w:line="240" w:lineRule="auto"/>
        <w:rPr>
          <w:rFonts w:ascii="Verdana" w:eastAsia="Aptos" w:hAnsi="Verdana" w:cs="Times New Roman"/>
          <w:sz w:val="20"/>
          <w:szCs w:val="20"/>
        </w:rPr>
      </w:pPr>
    </w:p>
    <w:p w14:paraId="3A6FB21A" w14:textId="77777777" w:rsidR="008737D8" w:rsidRPr="0038033A" w:rsidRDefault="008737D8" w:rsidP="008737D8">
      <w:pPr>
        <w:spacing w:after="0" w:line="240" w:lineRule="auto"/>
        <w:rPr>
          <w:rFonts w:ascii="Verdana" w:eastAsia="Aptos" w:hAnsi="Verdana" w:cs="Times New Roman"/>
          <w:sz w:val="20"/>
          <w:szCs w:val="20"/>
        </w:rPr>
      </w:pPr>
    </w:p>
    <w:p w14:paraId="6A10695B" w14:textId="77777777" w:rsidR="008737D8" w:rsidRPr="0038033A" w:rsidRDefault="008737D8" w:rsidP="008737D8">
      <w:pPr>
        <w:spacing w:after="0" w:line="240" w:lineRule="auto"/>
        <w:rPr>
          <w:rFonts w:ascii="Verdana" w:eastAsia="Aptos" w:hAnsi="Verdana" w:cs="Times New Roman"/>
          <w:sz w:val="20"/>
          <w:szCs w:val="20"/>
        </w:rPr>
      </w:pPr>
    </w:p>
    <w:p w14:paraId="12A6C711" w14:textId="77777777" w:rsidR="008737D8" w:rsidRPr="0038033A" w:rsidRDefault="008737D8" w:rsidP="008737D8">
      <w:pPr>
        <w:spacing w:after="0" w:line="240" w:lineRule="auto"/>
        <w:rPr>
          <w:rFonts w:ascii="Verdana" w:eastAsia="Aptos" w:hAnsi="Verdana" w:cs="Times New Roman"/>
          <w:sz w:val="20"/>
          <w:szCs w:val="20"/>
        </w:rPr>
      </w:pPr>
    </w:p>
    <w:p w14:paraId="232F8615" w14:textId="77777777" w:rsidR="008737D8" w:rsidRPr="0038033A" w:rsidRDefault="008737D8" w:rsidP="008737D8">
      <w:pPr>
        <w:spacing w:after="0" w:line="240" w:lineRule="auto"/>
        <w:rPr>
          <w:rFonts w:ascii="Verdana" w:eastAsia="Aptos" w:hAnsi="Verdana" w:cs="Times New Roman"/>
          <w:sz w:val="20"/>
          <w:szCs w:val="20"/>
        </w:rPr>
      </w:pPr>
    </w:p>
    <w:p w14:paraId="7137A23A" w14:textId="77777777" w:rsidR="008737D8" w:rsidRPr="0038033A" w:rsidRDefault="008737D8" w:rsidP="008737D8">
      <w:pPr>
        <w:spacing w:after="0" w:line="240" w:lineRule="auto"/>
        <w:rPr>
          <w:rFonts w:ascii="Verdana" w:eastAsia="Aptos" w:hAnsi="Verdana" w:cs="Times New Roman"/>
          <w:sz w:val="20"/>
          <w:szCs w:val="20"/>
        </w:rPr>
      </w:pPr>
    </w:p>
    <w:p w14:paraId="7E5779A9" w14:textId="77777777" w:rsidR="008737D8" w:rsidRPr="0038033A" w:rsidRDefault="008737D8" w:rsidP="008737D8">
      <w:pPr>
        <w:spacing w:after="0" w:line="240" w:lineRule="auto"/>
        <w:rPr>
          <w:rFonts w:ascii="Verdana" w:eastAsia="Aptos" w:hAnsi="Verdana" w:cs="Times New Roman"/>
          <w:sz w:val="20"/>
          <w:szCs w:val="20"/>
        </w:rPr>
      </w:pPr>
    </w:p>
    <w:p w14:paraId="7CE34C7D" w14:textId="77777777" w:rsidR="008737D8" w:rsidRPr="0038033A" w:rsidRDefault="008737D8" w:rsidP="008737D8">
      <w:pPr>
        <w:spacing w:after="0" w:line="240" w:lineRule="auto"/>
        <w:rPr>
          <w:rFonts w:ascii="Verdana" w:eastAsia="Aptos" w:hAnsi="Verdana" w:cs="Times New Roman"/>
          <w:sz w:val="20"/>
          <w:szCs w:val="20"/>
        </w:rPr>
      </w:pPr>
    </w:p>
    <w:p w14:paraId="36FA609B" w14:textId="77777777" w:rsidR="008737D8" w:rsidRPr="0038033A" w:rsidRDefault="008737D8" w:rsidP="008737D8">
      <w:pPr>
        <w:spacing w:after="0" w:line="240" w:lineRule="auto"/>
        <w:rPr>
          <w:rFonts w:ascii="Verdana" w:eastAsia="Aptos" w:hAnsi="Verdana" w:cs="Times New Roman"/>
          <w:sz w:val="20"/>
          <w:szCs w:val="20"/>
        </w:rPr>
      </w:pPr>
    </w:p>
    <w:p w14:paraId="3E58E443" w14:textId="77777777" w:rsidR="008737D8" w:rsidRPr="0038033A" w:rsidRDefault="008737D8" w:rsidP="008737D8">
      <w:pPr>
        <w:spacing w:after="0" w:line="240" w:lineRule="auto"/>
        <w:rPr>
          <w:rFonts w:ascii="Verdana" w:eastAsia="Aptos" w:hAnsi="Verdana" w:cs="Times New Roman"/>
          <w:sz w:val="20"/>
          <w:szCs w:val="20"/>
        </w:rPr>
      </w:pPr>
    </w:p>
    <w:p w14:paraId="7339C2E4" w14:textId="77777777" w:rsidR="008737D8" w:rsidRPr="0038033A" w:rsidRDefault="008737D8" w:rsidP="008737D8">
      <w:pPr>
        <w:spacing w:after="0" w:line="240" w:lineRule="auto"/>
        <w:rPr>
          <w:rFonts w:ascii="Verdana" w:eastAsia="Aptos" w:hAnsi="Verdana" w:cs="Times New Roman"/>
          <w:sz w:val="20"/>
          <w:szCs w:val="20"/>
        </w:rPr>
      </w:pPr>
    </w:p>
    <w:p w14:paraId="09F69BE5" w14:textId="77777777" w:rsidR="008737D8" w:rsidRPr="0038033A" w:rsidRDefault="008737D8" w:rsidP="008737D8">
      <w:pPr>
        <w:spacing w:after="0" w:line="240" w:lineRule="auto"/>
        <w:rPr>
          <w:rFonts w:ascii="Verdana" w:eastAsia="Aptos" w:hAnsi="Verdana" w:cs="Times New Roman"/>
          <w:sz w:val="20"/>
          <w:szCs w:val="20"/>
        </w:rPr>
      </w:pPr>
    </w:p>
    <w:p w14:paraId="54C7456E" w14:textId="77777777" w:rsidR="008737D8" w:rsidRPr="0038033A" w:rsidRDefault="008737D8" w:rsidP="008737D8">
      <w:pPr>
        <w:spacing w:after="0" w:line="240" w:lineRule="auto"/>
        <w:rPr>
          <w:rFonts w:ascii="Verdana" w:eastAsia="Aptos" w:hAnsi="Verdana" w:cs="Times New Roman"/>
          <w:sz w:val="20"/>
          <w:szCs w:val="20"/>
        </w:rPr>
      </w:pPr>
    </w:p>
    <w:p w14:paraId="7BBF715D" w14:textId="77777777" w:rsidR="008737D8" w:rsidRPr="0038033A" w:rsidRDefault="008737D8" w:rsidP="008737D8">
      <w:pPr>
        <w:spacing w:after="0" w:line="240" w:lineRule="auto"/>
        <w:rPr>
          <w:rFonts w:ascii="Verdana" w:eastAsia="Aptos" w:hAnsi="Verdana" w:cs="Times New Roman"/>
          <w:sz w:val="20"/>
          <w:szCs w:val="20"/>
        </w:rPr>
      </w:pPr>
    </w:p>
    <w:p w14:paraId="7A6CE5E8" w14:textId="77777777" w:rsidR="008737D8" w:rsidRPr="0038033A" w:rsidRDefault="008737D8" w:rsidP="008737D8">
      <w:pPr>
        <w:spacing w:after="0" w:line="240" w:lineRule="auto"/>
        <w:rPr>
          <w:rFonts w:ascii="Verdana" w:eastAsia="Aptos" w:hAnsi="Verdana" w:cs="Times New Roman"/>
          <w:sz w:val="20"/>
          <w:szCs w:val="20"/>
        </w:rPr>
      </w:pPr>
    </w:p>
    <w:p w14:paraId="3EBCEF7D" w14:textId="77777777" w:rsidR="008737D8" w:rsidRPr="0038033A" w:rsidRDefault="008737D8" w:rsidP="008737D8">
      <w:pPr>
        <w:spacing w:after="0" w:line="240" w:lineRule="auto"/>
        <w:rPr>
          <w:rFonts w:ascii="Verdana" w:eastAsia="Aptos" w:hAnsi="Verdana" w:cs="Times New Roman"/>
          <w:sz w:val="20"/>
          <w:szCs w:val="20"/>
        </w:rPr>
      </w:pPr>
    </w:p>
    <w:p w14:paraId="713C7223" w14:textId="77777777" w:rsidR="008737D8" w:rsidRPr="0038033A" w:rsidRDefault="008737D8" w:rsidP="008737D8">
      <w:pPr>
        <w:spacing w:after="0" w:line="240" w:lineRule="auto"/>
        <w:rPr>
          <w:rFonts w:ascii="Verdana" w:eastAsia="Aptos" w:hAnsi="Verdana" w:cs="Times New Roman"/>
          <w:sz w:val="20"/>
          <w:szCs w:val="20"/>
        </w:rPr>
      </w:pPr>
    </w:p>
    <w:p w14:paraId="36F39FDA" w14:textId="77777777" w:rsidR="008737D8" w:rsidRPr="0038033A" w:rsidRDefault="008737D8" w:rsidP="008737D8">
      <w:pPr>
        <w:spacing w:after="0" w:line="240" w:lineRule="auto"/>
        <w:rPr>
          <w:rFonts w:ascii="Verdana" w:eastAsia="Aptos" w:hAnsi="Verdana" w:cs="Times New Roman"/>
          <w:sz w:val="20"/>
          <w:szCs w:val="20"/>
        </w:rPr>
      </w:pPr>
    </w:p>
    <w:p w14:paraId="3B4840D8" w14:textId="77777777" w:rsidR="008737D8" w:rsidRPr="0038033A" w:rsidRDefault="008737D8" w:rsidP="008737D8">
      <w:pPr>
        <w:spacing w:after="0" w:line="240" w:lineRule="auto"/>
        <w:rPr>
          <w:rFonts w:ascii="Verdana" w:eastAsia="Aptos" w:hAnsi="Verdana" w:cs="Times New Roman"/>
          <w:sz w:val="20"/>
          <w:szCs w:val="20"/>
        </w:rPr>
      </w:pPr>
    </w:p>
    <w:p w14:paraId="5DEC5F5B" w14:textId="77777777" w:rsidR="008737D8" w:rsidRPr="0038033A" w:rsidRDefault="008737D8" w:rsidP="008737D8">
      <w:pPr>
        <w:spacing w:after="0" w:line="240" w:lineRule="auto"/>
        <w:rPr>
          <w:rFonts w:ascii="Verdana" w:eastAsia="Aptos" w:hAnsi="Verdana" w:cs="Times New Roman"/>
          <w:sz w:val="20"/>
          <w:szCs w:val="20"/>
        </w:rPr>
      </w:pPr>
    </w:p>
    <w:p w14:paraId="50130B70" w14:textId="77777777" w:rsidR="008737D8" w:rsidRPr="0038033A" w:rsidRDefault="008737D8" w:rsidP="008737D8">
      <w:pPr>
        <w:spacing w:after="0" w:line="240" w:lineRule="auto"/>
        <w:rPr>
          <w:rFonts w:ascii="Verdana" w:eastAsia="Aptos" w:hAnsi="Verdana" w:cs="Times New Roman"/>
          <w:sz w:val="20"/>
          <w:szCs w:val="20"/>
        </w:rPr>
      </w:pPr>
    </w:p>
    <w:p w14:paraId="05AA9850" w14:textId="77777777" w:rsidR="008737D8" w:rsidRPr="0038033A" w:rsidRDefault="008737D8" w:rsidP="008737D8">
      <w:pPr>
        <w:spacing w:after="0" w:line="240" w:lineRule="auto"/>
        <w:rPr>
          <w:rFonts w:ascii="Verdana" w:eastAsia="Aptos" w:hAnsi="Verdana" w:cs="Times New Roman"/>
          <w:sz w:val="20"/>
          <w:szCs w:val="20"/>
        </w:rPr>
      </w:pPr>
    </w:p>
    <w:p w14:paraId="7CA1F99E" w14:textId="77777777" w:rsidR="008737D8" w:rsidRPr="0038033A" w:rsidRDefault="008737D8" w:rsidP="008737D8">
      <w:pPr>
        <w:spacing w:after="0" w:line="240" w:lineRule="auto"/>
        <w:rPr>
          <w:rFonts w:ascii="Verdana" w:eastAsia="Aptos" w:hAnsi="Verdana" w:cs="Times New Roman"/>
          <w:sz w:val="20"/>
          <w:szCs w:val="20"/>
        </w:rPr>
      </w:pPr>
    </w:p>
    <w:p w14:paraId="6CF22A51" w14:textId="77777777" w:rsidR="008737D8" w:rsidRPr="0038033A" w:rsidRDefault="008737D8" w:rsidP="008737D8">
      <w:pPr>
        <w:spacing w:after="0" w:line="240" w:lineRule="auto"/>
        <w:rPr>
          <w:rFonts w:ascii="Verdana" w:eastAsia="Aptos" w:hAnsi="Verdana" w:cs="Times New Roman"/>
          <w:sz w:val="20"/>
          <w:szCs w:val="20"/>
        </w:rPr>
      </w:pPr>
    </w:p>
    <w:p w14:paraId="214E5273" w14:textId="77777777" w:rsidR="008737D8" w:rsidRPr="0038033A" w:rsidRDefault="008737D8" w:rsidP="008737D8">
      <w:pPr>
        <w:spacing w:after="0" w:line="240" w:lineRule="auto"/>
        <w:rPr>
          <w:rFonts w:ascii="Verdana" w:eastAsia="Aptos" w:hAnsi="Verdana" w:cs="Times New Roman"/>
          <w:sz w:val="20"/>
          <w:szCs w:val="20"/>
        </w:rPr>
      </w:pPr>
    </w:p>
    <w:p w14:paraId="54BDC457" w14:textId="77777777" w:rsidR="008737D8" w:rsidRPr="0038033A" w:rsidRDefault="008737D8" w:rsidP="008737D8">
      <w:pPr>
        <w:spacing w:after="0" w:line="240" w:lineRule="auto"/>
        <w:rPr>
          <w:rFonts w:ascii="Verdana" w:eastAsia="Aptos" w:hAnsi="Verdana" w:cs="Times New Roman"/>
          <w:sz w:val="20"/>
          <w:szCs w:val="20"/>
        </w:rPr>
      </w:pPr>
    </w:p>
    <w:p w14:paraId="0F223126" w14:textId="77777777" w:rsidR="008737D8" w:rsidRPr="0038033A" w:rsidRDefault="008737D8" w:rsidP="008737D8">
      <w:pPr>
        <w:spacing w:after="0" w:line="240" w:lineRule="auto"/>
        <w:rPr>
          <w:rFonts w:ascii="Verdana" w:eastAsia="Aptos" w:hAnsi="Verdana" w:cs="Times New Roman"/>
          <w:sz w:val="20"/>
          <w:szCs w:val="20"/>
        </w:rPr>
      </w:pPr>
    </w:p>
    <w:p w14:paraId="2DC435BB" w14:textId="77777777" w:rsidR="008737D8" w:rsidRPr="0038033A" w:rsidRDefault="008737D8" w:rsidP="008737D8">
      <w:pPr>
        <w:spacing w:after="0" w:line="240" w:lineRule="auto"/>
        <w:rPr>
          <w:rFonts w:ascii="Verdana" w:eastAsia="Aptos" w:hAnsi="Verdana" w:cs="Times New Roman"/>
          <w:sz w:val="20"/>
          <w:szCs w:val="20"/>
        </w:rPr>
      </w:pPr>
    </w:p>
    <w:p w14:paraId="5B4DFFE1" w14:textId="77777777" w:rsidR="008737D8" w:rsidRPr="0038033A" w:rsidRDefault="008737D8" w:rsidP="008737D8">
      <w:pPr>
        <w:spacing w:after="0" w:line="240" w:lineRule="auto"/>
        <w:rPr>
          <w:rFonts w:ascii="Verdana" w:eastAsia="Aptos" w:hAnsi="Verdana" w:cs="Times New Roman"/>
          <w:sz w:val="20"/>
          <w:szCs w:val="20"/>
        </w:rPr>
      </w:pPr>
    </w:p>
    <w:p w14:paraId="5A5E3660" w14:textId="77777777" w:rsidR="008737D8" w:rsidRPr="0038033A" w:rsidRDefault="008737D8" w:rsidP="008737D8">
      <w:pPr>
        <w:spacing w:after="0" w:line="240" w:lineRule="auto"/>
        <w:rPr>
          <w:rFonts w:ascii="Verdana" w:eastAsia="Aptos" w:hAnsi="Verdana" w:cs="Times New Roman"/>
          <w:sz w:val="20"/>
          <w:szCs w:val="20"/>
        </w:rPr>
      </w:pPr>
    </w:p>
    <w:p w14:paraId="6B58E055" w14:textId="77777777" w:rsidR="008737D8" w:rsidRPr="0038033A" w:rsidRDefault="008737D8" w:rsidP="008737D8">
      <w:pPr>
        <w:spacing w:after="0" w:line="240" w:lineRule="auto"/>
        <w:rPr>
          <w:rFonts w:ascii="Verdana" w:eastAsia="Aptos" w:hAnsi="Verdana" w:cs="Times New Roman"/>
          <w:sz w:val="20"/>
          <w:szCs w:val="20"/>
        </w:rPr>
      </w:pPr>
    </w:p>
    <w:p w14:paraId="4BA30674" w14:textId="77777777" w:rsidR="008737D8" w:rsidRPr="0038033A" w:rsidRDefault="008737D8" w:rsidP="008737D8">
      <w:pPr>
        <w:spacing w:after="0" w:line="240" w:lineRule="auto"/>
        <w:rPr>
          <w:rFonts w:ascii="Verdana" w:eastAsia="Aptos" w:hAnsi="Verdana" w:cs="Times New Roman"/>
          <w:sz w:val="20"/>
          <w:szCs w:val="20"/>
        </w:rPr>
      </w:pPr>
    </w:p>
    <w:p w14:paraId="483B676F" w14:textId="77777777" w:rsidR="008737D8" w:rsidRPr="0038033A" w:rsidRDefault="008737D8" w:rsidP="008737D8">
      <w:pPr>
        <w:spacing w:after="0" w:line="240" w:lineRule="auto"/>
        <w:rPr>
          <w:rFonts w:ascii="Verdana" w:eastAsia="Aptos" w:hAnsi="Verdana" w:cs="Times New Roman"/>
          <w:sz w:val="20"/>
          <w:szCs w:val="20"/>
        </w:rPr>
      </w:pPr>
    </w:p>
    <w:p w14:paraId="29FBD841" w14:textId="77777777" w:rsidR="008737D8" w:rsidRPr="0038033A" w:rsidRDefault="008737D8" w:rsidP="008737D8">
      <w:pPr>
        <w:spacing w:after="0" w:line="240" w:lineRule="auto"/>
        <w:rPr>
          <w:rFonts w:ascii="Verdana" w:eastAsia="Aptos" w:hAnsi="Verdana" w:cs="Times New Roman"/>
          <w:sz w:val="20"/>
          <w:szCs w:val="20"/>
        </w:rPr>
      </w:pPr>
    </w:p>
    <w:p w14:paraId="3DA401AA" w14:textId="77777777" w:rsidR="008737D8" w:rsidRPr="0038033A" w:rsidRDefault="008737D8" w:rsidP="008737D8">
      <w:pPr>
        <w:spacing w:after="0" w:line="240" w:lineRule="auto"/>
        <w:rPr>
          <w:rFonts w:ascii="Verdana" w:eastAsia="Aptos" w:hAnsi="Verdana" w:cs="Times New Roman"/>
          <w:sz w:val="20"/>
          <w:szCs w:val="20"/>
        </w:rPr>
      </w:pPr>
    </w:p>
    <w:p w14:paraId="57E0BE9B" w14:textId="77777777" w:rsidR="008737D8" w:rsidRPr="0038033A" w:rsidRDefault="008737D8" w:rsidP="008737D8">
      <w:pPr>
        <w:spacing w:after="0" w:line="240" w:lineRule="auto"/>
        <w:rPr>
          <w:rFonts w:ascii="Verdana" w:eastAsia="Aptos" w:hAnsi="Verdana" w:cs="Times New Roman"/>
          <w:sz w:val="20"/>
          <w:szCs w:val="20"/>
        </w:rPr>
      </w:pPr>
    </w:p>
    <w:p w14:paraId="63FD3711" w14:textId="77777777" w:rsidR="008737D8" w:rsidRPr="0038033A" w:rsidRDefault="008737D8" w:rsidP="008737D8">
      <w:pPr>
        <w:spacing w:after="0" w:line="240" w:lineRule="auto"/>
        <w:rPr>
          <w:rFonts w:ascii="Verdana" w:eastAsia="Aptos" w:hAnsi="Verdana" w:cs="Times New Roman"/>
          <w:sz w:val="20"/>
          <w:szCs w:val="20"/>
        </w:rPr>
      </w:pPr>
    </w:p>
    <w:p w14:paraId="04368390" w14:textId="77777777" w:rsidR="008737D8" w:rsidRPr="0038033A" w:rsidRDefault="008737D8" w:rsidP="008737D8">
      <w:pPr>
        <w:spacing w:after="0" w:line="240" w:lineRule="auto"/>
        <w:rPr>
          <w:rFonts w:ascii="Verdana" w:eastAsia="Aptos" w:hAnsi="Verdana" w:cs="Times New Roman"/>
          <w:sz w:val="20"/>
          <w:szCs w:val="20"/>
        </w:rPr>
      </w:pPr>
    </w:p>
    <w:p w14:paraId="3A61CC82" w14:textId="77777777" w:rsidR="008737D8" w:rsidRPr="0038033A" w:rsidRDefault="008737D8" w:rsidP="008737D8">
      <w:pPr>
        <w:spacing w:after="0" w:line="240" w:lineRule="auto"/>
        <w:rPr>
          <w:rFonts w:ascii="Verdana" w:eastAsia="Aptos" w:hAnsi="Verdana" w:cs="Times New Roman"/>
          <w:sz w:val="20"/>
          <w:szCs w:val="20"/>
        </w:rPr>
      </w:pPr>
    </w:p>
    <w:p w14:paraId="54EF5C9C" w14:textId="77777777" w:rsidR="008737D8" w:rsidRPr="0038033A" w:rsidRDefault="008737D8" w:rsidP="008737D8">
      <w:pPr>
        <w:spacing w:after="0" w:line="240" w:lineRule="auto"/>
        <w:rPr>
          <w:rFonts w:ascii="Verdana" w:eastAsia="Aptos" w:hAnsi="Verdana" w:cs="Times New Roman"/>
          <w:sz w:val="20"/>
          <w:szCs w:val="20"/>
        </w:rPr>
      </w:pPr>
    </w:p>
    <w:p w14:paraId="7DC0AE26" w14:textId="77777777" w:rsidR="008737D8" w:rsidRPr="0038033A" w:rsidRDefault="008737D8" w:rsidP="008737D8">
      <w:pPr>
        <w:spacing w:after="0" w:line="240" w:lineRule="auto"/>
        <w:rPr>
          <w:rFonts w:ascii="Verdana" w:eastAsia="Aptos" w:hAnsi="Verdana" w:cs="Times New Roman"/>
          <w:sz w:val="20"/>
          <w:szCs w:val="20"/>
        </w:rPr>
      </w:pPr>
    </w:p>
    <w:p w14:paraId="63E5F412" w14:textId="77777777" w:rsidR="008737D8" w:rsidRPr="0038033A" w:rsidRDefault="008737D8" w:rsidP="008737D8">
      <w:pPr>
        <w:spacing w:after="0" w:line="240" w:lineRule="auto"/>
        <w:rPr>
          <w:rFonts w:ascii="Verdana" w:eastAsia="Aptos" w:hAnsi="Verdana" w:cs="Times New Roman"/>
          <w:sz w:val="20"/>
          <w:szCs w:val="20"/>
        </w:rPr>
      </w:pPr>
    </w:p>
    <w:p w14:paraId="07D13195" w14:textId="77777777" w:rsidR="008737D8" w:rsidRPr="0038033A" w:rsidRDefault="008737D8" w:rsidP="008737D8">
      <w:pPr>
        <w:spacing w:after="0" w:line="240" w:lineRule="auto"/>
        <w:rPr>
          <w:rFonts w:ascii="Verdana" w:eastAsia="Aptos" w:hAnsi="Verdana" w:cs="Times New Roman"/>
          <w:sz w:val="20"/>
          <w:szCs w:val="20"/>
        </w:rPr>
      </w:pPr>
    </w:p>
    <w:p w14:paraId="7F67C8D6" w14:textId="4E1841DA" w:rsidR="008737D8" w:rsidRPr="0038033A" w:rsidRDefault="008737D8" w:rsidP="008737D8">
      <w:pPr>
        <w:spacing w:after="0" w:line="240" w:lineRule="auto"/>
        <w:jc w:val="both"/>
        <w:rPr>
          <w:rFonts w:ascii="Verdana" w:eastAsia="Calibri" w:hAnsi="Verdana" w:cs="Arial"/>
          <w:lang w:val="es-ES"/>
        </w:rPr>
      </w:pPr>
      <w:r w:rsidRPr="0038033A">
        <w:rPr>
          <w:rFonts w:ascii="Verdana" w:eastAsia="Geomanist Light" w:hAnsi="Verdana" w:cs="Arial"/>
          <w:lang w:val="es-MX"/>
        </w:rPr>
        <w:lastRenderedPageBreak/>
        <w:t>Bogotá D.C., </w:t>
      </w:r>
      <w:r w:rsidR="0006100A">
        <w:rPr>
          <w:rFonts w:ascii="Verdana" w:eastAsia="Geomanist Light" w:hAnsi="Verdana" w:cs="Arial"/>
          <w:lang w:val="es-MX"/>
        </w:rPr>
        <w:t>14 de mayo de 2026</w:t>
      </w:r>
    </w:p>
    <w:p w14:paraId="4B90C449" w14:textId="77777777" w:rsidR="008737D8" w:rsidRPr="0038033A" w:rsidRDefault="008737D8" w:rsidP="008737D8">
      <w:pPr>
        <w:spacing w:after="0" w:line="240" w:lineRule="auto"/>
        <w:jc w:val="both"/>
        <w:rPr>
          <w:rFonts w:ascii="Verdana" w:eastAsia="Calibri" w:hAnsi="Verdana" w:cs="Arial"/>
          <w:lang w:val="es-ES"/>
        </w:rPr>
      </w:pPr>
    </w:p>
    <w:p w14:paraId="0BC6F8D1" w14:textId="5E345FDF" w:rsidR="008737D8" w:rsidRPr="0038033A" w:rsidRDefault="00C97D39" w:rsidP="008737D8">
      <w:pPr>
        <w:spacing w:after="0" w:line="240" w:lineRule="auto"/>
        <w:jc w:val="right"/>
        <w:rPr>
          <w:rFonts w:ascii="Verdana" w:eastAsia="Calibri" w:hAnsi="Verdana" w:cs="Arial"/>
          <w:lang w:val="es-ES"/>
        </w:rPr>
      </w:pPr>
      <w:r w:rsidRPr="00C97D39">
        <w:rPr>
          <w:rFonts w:ascii="Verdana" w:eastAsia="Calibri" w:hAnsi="Verdana" w:cs="Arial"/>
          <w:lang w:val="es-ES"/>
        </w:rPr>
        <w:drawing>
          <wp:inline distT="0" distB="0" distL="0" distR="0" wp14:anchorId="1A4EE347" wp14:editId="5F71D888">
            <wp:extent cx="1676634" cy="485843"/>
            <wp:effectExtent l="0" t="0" r="0" b="9525"/>
            <wp:docPr id="8104456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445671" name=""/>
                    <pic:cNvPicPr/>
                  </pic:nvPicPr>
                  <pic:blipFill>
                    <a:blip r:embed="rId10"/>
                    <a:stretch>
                      <a:fillRect/>
                    </a:stretch>
                  </pic:blipFill>
                  <pic:spPr>
                    <a:xfrm>
                      <a:off x="0" y="0"/>
                      <a:ext cx="1676634" cy="485843"/>
                    </a:xfrm>
                    <a:prstGeom prst="rect">
                      <a:avLst/>
                    </a:prstGeom>
                  </pic:spPr>
                </pic:pic>
              </a:graphicData>
            </a:graphic>
          </wp:inline>
        </w:drawing>
      </w:r>
    </w:p>
    <w:p w14:paraId="6B442AA9" w14:textId="77777777" w:rsidR="008737D8" w:rsidRPr="0038033A" w:rsidRDefault="008737D8" w:rsidP="008737D8">
      <w:pPr>
        <w:spacing w:after="0" w:line="240" w:lineRule="auto"/>
        <w:jc w:val="both"/>
        <w:rPr>
          <w:rFonts w:ascii="Verdana" w:eastAsia="Calibri" w:hAnsi="Verdana" w:cs="Arial"/>
          <w:lang w:val="es-ES" w:eastAsia="es-ES"/>
        </w:rPr>
      </w:pPr>
      <w:r w:rsidRPr="0038033A">
        <w:rPr>
          <w:rFonts w:ascii="Verdana" w:eastAsia="Calibri" w:hAnsi="Verdana" w:cs="Arial"/>
          <w:lang w:val="es-ES" w:eastAsia="es-ES"/>
        </w:rPr>
        <w:t>Señor</w:t>
      </w:r>
    </w:p>
    <w:p w14:paraId="31259333" w14:textId="77777777" w:rsidR="008737D8" w:rsidRPr="006769A6" w:rsidRDefault="008737D8" w:rsidP="008737D8">
      <w:pPr>
        <w:spacing w:after="0" w:line="240" w:lineRule="auto"/>
        <w:jc w:val="both"/>
        <w:rPr>
          <w:rFonts w:ascii="Verdana" w:eastAsia="Calibri" w:hAnsi="Verdana" w:cs="Arial"/>
          <w:b/>
          <w:bCs/>
          <w:lang w:val="es-ES" w:eastAsia="es-ES"/>
        </w:rPr>
      </w:pPr>
      <w:r w:rsidRPr="006769A6">
        <w:rPr>
          <w:rFonts w:ascii="Verdana" w:eastAsia="Calibri" w:hAnsi="Verdana" w:cs="Arial"/>
          <w:b/>
          <w:bCs/>
          <w:lang w:val="es-ES" w:eastAsia="es-ES"/>
        </w:rPr>
        <w:t xml:space="preserve">Abelardo </w:t>
      </w:r>
      <w:r>
        <w:rPr>
          <w:rFonts w:ascii="Verdana" w:eastAsia="Calibri" w:hAnsi="Verdana" w:cs="Arial"/>
          <w:b/>
          <w:bCs/>
          <w:lang w:val="es-ES" w:eastAsia="es-ES"/>
        </w:rPr>
        <w:t>M</w:t>
      </w:r>
      <w:r w:rsidRPr="006769A6">
        <w:rPr>
          <w:rFonts w:ascii="Verdana" w:eastAsia="Calibri" w:hAnsi="Verdana" w:cs="Arial"/>
          <w:b/>
          <w:bCs/>
          <w:lang w:val="es-ES" w:eastAsia="es-ES"/>
        </w:rPr>
        <w:t>eza Herazo</w:t>
      </w:r>
    </w:p>
    <w:p w14:paraId="098CE479" w14:textId="77777777" w:rsidR="008737D8" w:rsidRPr="0038033A" w:rsidRDefault="008737D8" w:rsidP="008737D8">
      <w:pPr>
        <w:spacing w:after="0" w:line="240" w:lineRule="auto"/>
        <w:rPr>
          <w:rFonts w:ascii="Aptos" w:eastAsia="Aptos" w:hAnsi="Aptos" w:cs="Arial"/>
        </w:rPr>
      </w:pPr>
      <w:hyperlink r:id="rId11" w:history="1">
        <w:r w:rsidRPr="0038033A">
          <w:rPr>
            <w:rFonts w:ascii="Aptos" w:eastAsia="Aptos" w:hAnsi="Aptos" w:cs="Arial"/>
            <w:color w:val="0000FF"/>
            <w:u w:val="single"/>
          </w:rPr>
          <w:t>funcicaribe@outlook.com</w:t>
        </w:r>
      </w:hyperlink>
      <w:r w:rsidRPr="0038033A">
        <w:rPr>
          <w:rFonts w:ascii="Aptos" w:eastAsia="Aptos" w:hAnsi="Aptos" w:cs="Arial"/>
        </w:rPr>
        <w:t xml:space="preserve"> </w:t>
      </w:r>
    </w:p>
    <w:p w14:paraId="7D259A5E" w14:textId="77777777" w:rsidR="008737D8" w:rsidRPr="0038033A" w:rsidRDefault="008737D8" w:rsidP="008737D8">
      <w:pPr>
        <w:spacing w:after="0" w:line="240" w:lineRule="auto"/>
        <w:rPr>
          <w:rFonts w:ascii="Verdana" w:eastAsia="Calibri" w:hAnsi="Verdana" w:cs="Arial"/>
          <w:b/>
          <w:bCs/>
          <w:lang w:val="es-ES" w:eastAsia="es-ES"/>
        </w:rPr>
      </w:pPr>
      <w:r w:rsidRPr="0038033A">
        <w:rPr>
          <w:rFonts w:ascii="Verdana" w:eastAsia="Calibri" w:hAnsi="Verdana" w:cs="Arial"/>
          <w:lang w:val="es-ES" w:eastAsia="es-ES"/>
        </w:rPr>
        <w:t>Cartagena, Bolívar</w:t>
      </w:r>
    </w:p>
    <w:p w14:paraId="26A012FE" w14:textId="77777777" w:rsidR="008737D8" w:rsidRPr="0038033A" w:rsidRDefault="008737D8" w:rsidP="008737D8">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37D8" w:rsidRPr="0038033A" w14:paraId="651B1CD9" w14:textId="77777777" w:rsidTr="002C1230">
        <w:trPr>
          <w:trHeight w:val="308"/>
        </w:trPr>
        <w:tc>
          <w:tcPr>
            <w:tcW w:w="2689" w:type="dxa"/>
          </w:tcPr>
          <w:p w14:paraId="66056413" w14:textId="77777777" w:rsidR="008737D8" w:rsidRPr="0038033A" w:rsidRDefault="008737D8" w:rsidP="002C1230">
            <w:pPr>
              <w:jc w:val="both"/>
              <w:rPr>
                <w:rFonts w:ascii="Verdana" w:eastAsia="Calibri" w:hAnsi="Verdana" w:cs="Arial"/>
                <w:b/>
                <w:bCs/>
                <w:lang w:val="es-ES_tradnl" w:eastAsia="es-ES_tradnl"/>
              </w:rPr>
            </w:pPr>
          </w:p>
        </w:tc>
        <w:tc>
          <w:tcPr>
            <w:tcW w:w="6100" w:type="dxa"/>
          </w:tcPr>
          <w:p w14:paraId="77DD29E1" w14:textId="77777777" w:rsidR="008737D8" w:rsidRPr="0038033A" w:rsidRDefault="008737D8" w:rsidP="002C1230">
            <w:pPr>
              <w:jc w:val="both"/>
              <w:rPr>
                <w:rFonts w:ascii="Verdana" w:eastAsia="Calibri" w:hAnsi="Verdana" w:cs="Arial"/>
                <w:b/>
                <w:bCs/>
                <w:lang w:val="es-ES" w:eastAsia="es-ES"/>
              </w:rPr>
            </w:pPr>
            <w:r w:rsidRPr="0038033A">
              <w:rPr>
                <w:rFonts w:ascii="Verdana" w:eastAsia="Calibri" w:hAnsi="Verdana" w:cs="Arial"/>
                <w:b/>
                <w:bCs/>
                <w:lang w:val="es-ES" w:eastAsia="es-ES"/>
              </w:rPr>
              <w:t>Concepto C-727 de 2026</w:t>
            </w:r>
          </w:p>
          <w:p w14:paraId="7A9C9C0A" w14:textId="77777777" w:rsidR="008737D8" w:rsidRPr="0038033A" w:rsidRDefault="008737D8" w:rsidP="002C1230">
            <w:pPr>
              <w:jc w:val="both"/>
              <w:rPr>
                <w:rFonts w:ascii="Verdana" w:eastAsia="Calibri" w:hAnsi="Verdana" w:cs="Arial"/>
                <w:b/>
                <w:bCs/>
                <w:lang w:val="es-ES" w:eastAsia="es-ES"/>
              </w:rPr>
            </w:pPr>
          </w:p>
        </w:tc>
      </w:tr>
      <w:tr w:rsidR="008737D8" w:rsidRPr="0038033A" w14:paraId="0DFE081F" w14:textId="77777777" w:rsidTr="002C1230">
        <w:trPr>
          <w:trHeight w:val="884"/>
        </w:trPr>
        <w:tc>
          <w:tcPr>
            <w:tcW w:w="2689" w:type="dxa"/>
          </w:tcPr>
          <w:p w14:paraId="5C2E9C5A" w14:textId="77777777" w:rsidR="008737D8" w:rsidRPr="0038033A" w:rsidRDefault="008737D8" w:rsidP="002C1230">
            <w:pPr>
              <w:jc w:val="both"/>
              <w:rPr>
                <w:rFonts w:ascii="Verdana" w:eastAsia="Calibri" w:hAnsi="Verdana" w:cs="Arial"/>
                <w:lang w:val="es-ES_tradnl" w:eastAsia="es-ES_tradnl"/>
              </w:rPr>
            </w:pPr>
            <w:r w:rsidRPr="0038033A">
              <w:rPr>
                <w:rFonts w:ascii="Verdana" w:eastAsia="Calibri" w:hAnsi="Verdana" w:cs="Arial"/>
                <w:b/>
                <w:lang w:val="es-ES_tradnl" w:eastAsia="es-ES_tradnl"/>
              </w:rPr>
              <w:t>Temas:</w:t>
            </w:r>
            <w:r w:rsidRPr="0038033A">
              <w:rPr>
                <w:rFonts w:ascii="Verdana" w:eastAsia="Calibri" w:hAnsi="Verdana" w:cs="Arial"/>
                <w:lang w:val="es-ES_tradnl" w:eastAsia="es-ES_tradnl"/>
              </w:rPr>
              <w:t xml:space="preserve">                   </w:t>
            </w:r>
          </w:p>
        </w:tc>
        <w:tc>
          <w:tcPr>
            <w:tcW w:w="6100" w:type="dxa"/>
          </w:tcPr>
          <w:p w14:paraId="03311BA4" w14:textId="77777777" w:rsidR="008737D8" w:rsidRPr="0038033A" w:rsidRDefault="008737D8" w:rsidP="002C1230">
            <w:pPr>
              <w:spacing w:line="276" w:lineRule="auto"/>
              <w:jc w:val="both"/>
              <w:rPr>
                <w:rFonts w:ascii="Verdana" w:eastAsia="Calibri" w:hAnsi="Verdana" w:cs="Arial"/>
                <w:lang w:val="es-ES" w:eastAsia="es-ES"/>
              </w:rPr>
            </w:pPr>
            <w:r w:rsidRPr="0038033A">
              <w:rPr>
                <w:rFonts w:ascii="Verdana" w:eastAsia="Calibri" w:hAnsi="Verdana" w:cs="Arial"/>
                <w:lang w:val="es-ES" w:eastAsia="es-ES"/>
              </w:rPr>
              <w:t>COLOMBIA COMPRA EFICIENTE – Finalidad – Función consultiva /</w:t>
            </w:r>
            <w:r w:rsidRPr="0038033A">
              <w:rPr>
                <w:rFonts w:ascii="Aptos" w:eastAsia="Aptos" w:hAnsi="Aptos" w:cs="Arial"/>
              </w:rPr>
              <w:t xml:space="preserve"> </w:t>
            </w:r>
            <w:r w:rsidRPr="0038033A">
              <w:rPr>
                <w:rFonts w:ascii="Verdana" w:eastAsia="Calibri" w:hAnsi="Verdana" w:cs="Arial"/>
                <w:lang w:val="es-ES" w:eastAsia="es-ES"/>
              </w:rPr>
              <w:t>SOCIEDADES NUEVAS – Continuidad – Uso de experiencia – Socios, accionistas o constituyentes –Aclaración /</w:t>
            </w:r>
            <w:r w:rsidRPr="0038033A">
              <w:rPr>
                <w:rFonts w:ascii="Aptos" w:eastAsia="Aptos" w:hAnsi="Aptos" w:cs="Arial"/>
              </w:rPr>
              <w:t xml:space="preserve"> </w:t>
            </w:r>
            <w:r w:rsidRPr="0038033A">
              <w:rPr>
                <w:rFonts w:ascii="Verdana" w:eastAsia="Calibri" w:hAnsi="Verdana" w:cs="Arial"/>
                <w:lang w:val="es-ES" w:eastAsia="es-ES"/>
              </w:rPr>
              <w:t>ACREDITACIÓN DE EXPERIENCA – Sociedades nuevas – Menos de tres años de constitución – Deber de verificación – Entidades Estatales</w:t>
            </w:r>
          </w:p>
        </w:tc>
      </w:tr>
    </w:tbl>
    <w:p w14:paraId="658A40D0" w14:textId="77777777" w:rsidR="008737D8" w:rsidRPr="0038033A" w:rsidRDefault="008737D8" w:rsidP="008737D8">
      <w:pPr>
        <w:spacing w:after="0" w:line="240" w:lineRule="auto"/>
        <w:rPr>
          <w:rFonts w:ascii="Verdana" w:eastAsia="Calibri" w:hAnsi="Verdana" w:cs="Arial"/>
          <w:b/>
          <w:bCs/>
          <w:lang w:val="es-ES_tradnl"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37D8" w:rsidRPr="0038033A" w14:paraId="4DF873ED" w14:textId="77777777" w:rsidTr="002C1230">
        <w:tc>
          <w:tcPr>
            <w:tcW w:w="2689" w:type="dxa"/>
          </w:tcPr>
          <w:p w14:paraId="03E55B36" w14:textId="77777777" w:rsidR="008737D8" w:rsidRPr="0038033A" w:rsidRDefault="008737D8" w:rsidP="002C1230">
            <w:pPr>
              <w:jc w:val="both"/>
              <w:rPr>
                <w:rFonts w:ascii="Verdana" w:eastAsia="Calibri" w:hAnsi="Verdana" w:cs="Arial"/>
                <w:b/>
                <w:lang w:val="es-ES_tradnl" w:eastAsia="es-ES_tradnl"/>
              </w:rPr>
            </w:pPr>
            <w:r w:rsidRPr="0038033A">
              <w:rPr>
                <w:rFonts w:ascii="Verdana" w:eastAsia="Calibri" w:hAnsi="Verdana" w:cs="Arial"/>
                <w:b/>
                <w:lang w:val="es-ES_tradnl" w:eastAsia="es-ES_tradnl"/>
              </w:rPr>
              <w:t>Radicación:</w:t>
            </w:r>
            <w:r w:rsidRPr="0038033A">
              <w:rPr>
                <w:rFonts w:ascii="Verdana" w:eastAsia="Calibri" w:hAnsi="Verdana" w:cs="Arial"/>
                <w:lang w:val="es-ES_tradnl" w:eastAsia="es-ES_tradnl"/>
              </w:rPr>
              <w:t xml:space="preserve">               </w:t>
            </w:r>
          </w:p>
        </w:tc>
        <w:tc>
          <w:tcPr>
            <w:tcW w:w="6100" w:type="dxa"/>
          </w:tcPr>
          <w:p w14:paraId="10E8CC76" w14:textId="77777777" w:rsidR="008737D8" w:rsidRPr="0038033A" w:rsidRDefault="008737D8" w:rsidP="002C1230">
            <w:pPr>
              <w:jc w:val="both"/>
              <w:rPr>
                <w:rFonts w:ascii="Verdana" w:eastAsia="Calibri" w:hAnsi="Verdana" w:cs="Arial"/>
                <w:lang w:val="es-ES_tradnl" w:eastAsia="es-ES_tradnl"/>
              </w:rPr>
            </w:pPr>
            <w:r w:rsidRPr="0038033A">
              <w:rPr>
                <w:rFonts w:ascii="Verdana" w:eastAsia="Calibri" w:hAnsi="Verdana" w:cs="Arial"/>
                <w:lang w:val="es-ES_tradnl" w:eastAsia="es-ES_tradnl"/>
              </w:rPr>
              <w:t xml:space="preserve">Respuesta a consulta con radicado No. </w:t>
            </w:r>
            <w:r w:rsidRPr="00064CF7">
              <w:rPr>
                <w:rFonts w:ascii="Verdana" w:eastAsia="Calibri" w:hAnsi="Verdana" w:cs="Arial"/>
                <w:lang w:val="es-ES_tradnl" w:eastAsia="es-ES_tradnl"/>
              </w:rPr>
              <w:t>1_2026_04_21_005337</w:t>
            </w:r>
          </w:p>
        </w:tc>
      </w:tr>
    </w:tbl>
    <w:p w14:paraId="4F84399E" w14:textId="77777777" w:rsidR="008737D8" w:rsidRPr="0038033A" w:rsidRDefault="008737D8" w:rsidP="008737D8">
      <w:pPr>
        <w:spacing w:after="0" w:line="240" w:lineRule="auto"/>
        <w:jc w:val="both"/>
        <w:rPr>
          <w:rFonts w:ascii="Verdana" w:eastAsia="Calibri" w:hAnsi="Verdana" w:cs="Arial"/>
          <w:lang w:val="es-ES_tradnl" w:eastAsia="es-ES_tradnl"/>
        </w:rPr>
      </w:pPr>
    </w:p>
    <w:p w14:paraId="1EA3392B" w14:textId="77777777" w:rsidR="008737D8" w:rsidRPr="0038033A" w:rsidRDefault="008737D8" w:rsidP="008737D8">
      <w:pPr>
        <w:spacing w:after="0" w:line="240" w:lineRule="auto"/>
        <w:jc w:val="both"/>
        <w:rPr>
          <w:rFonts w:ascii="Verdana" w:eastAsia="Calibri" w:hAnsi="Verdana" w:cs="Arial"/>
          <w:lang w:val="es-ES_tradnl" w:eastAsia="es-ES_tradnl"/>
        </w:rPr>
      </w:pPr>
    </w:p>
    <w:p w14:paraId="76D4E722" w14:textId="77777777" w:rsidR="008737D8" w:rsidRPr="0038033A" w:rsidRDefault="008737D8" w:rsidP="008737D8">
      <w:pPr>
        <w:spacing w:after="0" w:line="276" w:lineRule="auto"/>
        <w:jc w:val="both"/>
        <w:rPr>
          <w:rFonts w:ascii="Verdana" w:eastAsia="Calibri" w:hAnsi="Verdana" w:cs="Arial"/>
          <w:lang w:val="es-ES" w:eastAsia="es-ES"/>
        </w:rPr>
      </w:pPr>
      <w:r w:rsidRPr="0019499E">
        <w:rPr>
          <w:rFonts w:ascii="Verdana" w:eastAsia="Calibri" w:hAnsi="Verdana" w:cs="Arial"/>
          <w:lang w:val="es-ES" w:eastAsia="es-ES"/>
        </w:rPr>
        <w:t>Estimad</w:t>
      </w:r>
      <w:r>
        <w:rPr>
          <w:rFonts w:ascii="Verdana" w:eastAsia="Calibri" w:hAnsi="Verdana" w:cs="Arial"/>
          <w:lang w:val="es-ES" w:eastAsia="es-ES"/>
        </w:rPr>
        <w:t>o</w:t>
      </w:r>
      <w:r w:rsidRPr="0019499E">
        <w:rPr>
          <w:rFonts w:ascii="Verdana" w:eastAsia="Calibri" w:hAnsi="Verdana" w:cs="Arial"/>
          <w:lang w:val="es-ES" w:eastAsia="es-ES"/>
        </w:rPr>
        <w:t xml:space="preserve"> Señor </w:t>
      </w:r>
      <w:r>
        <w:rPr>
          <w:rFonts w:ascii="Verdana" w:eastAsia="Calibri" w:hAnsi="Verdana" w:cs="Arial"/>
          <w:lang w:val="es-ES" w:eastAsia="es-ES"/>
        </w:rPr>
        <w:t>Meza</w:t>
      </w:r>
      <w:r w:rsidRPr="0038033A">
        <w:rPr>
          <w:rFonts w:ascii="Verdana" w:eastAsia="Calibri" w:hAnsi="Verdana" w:cs="Arial"/>
          <w:lang w:val="es-ES" w:eastAsia="es-ES"/>
        </w:rPr>
        <w:t xml:space="preserve">: </w:t>
      </w:r>
    </w:p>
    <w:p w14:paraId="60B3EC40" w14:textId="77777777" w:rsidR="008737D8" w:rsidRPr="0038033A" w:rsidRDefault="008737D8" w:rsidP="008737D8">
      <w:pPr>
        <w:tabs>
          <w:tab w:val="left" w:pos="3768"/>
        </w:tabs>
        <w:spacing w:after="0" w:line="276" w:lineRule="auto"/>
        <w:jc w:val="both"/>
        <w:rPr>
          <w:rFonts w:ascii="Verdana" w:eastAsia="Calibri" w:hAnsi="Verdana" w:cs="Arial"/>
          <w:lang w:val="es-ES" w:eastAsia="es-ES"/>
        </w:rPr>
      </w:pPr>
    </w:p>
    <w:p w14:paraId="717B387A" w14:textId="77777777" w:rsidR="008737D8" w:rsidRPr="0038033A" w:rsidRDefault="008737D8" w:rsidP="008737D8">
      <w:pPr>
        <w:spacing w:after="0" w:line="276" w:lineRule="auto"/>
        <w:jc w:val="both"/>
        <w:rPr>
          <w:rFonts w:ascii="Verdana" w:eastAsia="Calibri" w:hAnsi="Verdana" w:cs="Arial"/>
          <w:lang w:val="es-ES" w:eastAsia="es-ES"/>
        </w:rPr>
      </w:pPr>
      <w:r w:rsidRPr="0038033A">
        <w:rPr>
          <w:rFonts w:ascii="Verdana" w:eastAsia="Calibri" w:hAnsi="Verdana" w:cs="Arial"/>
          <w:lang w:val="es-ES" w:eastAsia="es-ES"/>
        </w:rPr>
        <w:t>En ejercicio de la competencia otorgada por los artículos 3, numeral 5º, y 11, numeral 8º, del Decreto Ley 4170 de 2011,</w:t>
      </w:r>
      <w:r w:rsidRPr="0038033A">
        <w:rPr>
          <w:rFonts w:ascii="Verdana" w:eastAsia="Arial MT" w:hAnsi="Verdana" w:cs="Arial MT"/>
          <w:lang w:val="es-ES" w:eastAsia="es-ES"/>
        </w:rPr>
        <w:t xml:space="preserve"> </w:t>
      </w:r>
      <w:r w:rsidRPr="0038033A">
        <w:rPr>
          <w:rFonts w:ascii="Verdana" w:eastAsia="Aptos" w:hAnsi="Verdana" w:cs="Arial"/>
        </w:rPr>
        <w:t xml:space="preserve">así como lo establecido en el artículo 4 de la Resolución 1707 de 2018 expedida por esta Entidad, </w:t>
      </w:r>
      <w:r w:rsidRPr="0038033A">
        <w:rPr>
          <w:rFonts w:ascii="Verdana" w:eastAsia="Calibri" w:hAnsi="Verdana" w:cs="Arial"/>
          <w:lang w:val="es-ES" w:eastAsia="es-ES"/>
        </w:rPr>
        <w:t xml:space="preserve">la Agencia Nacional de Contratación Pública – Colombia Compra Eficiente– responde su petición del </w:t>
      </w:r>
      <w:r>
        <w:rPr>
          <w:rFonts w:ascii="Verdana" w:eastAsia="Calibri" w:hAnsi="Verdana" w:cs="Arial"/>
          <w:lang w:val="es-ES" w:eastAsia="es-ES"/>
        </w:rPr>
        <w:t>10</w:t>
      </w:r>
      <w:r w:rsidRPr="0038033A">
        <w:rPr>
          <w:rFonts w:ascii="Verdana" w:eastAsia="Calibri" w:hAnsi="Verdana" w:cs="Arial"/>
          <w:lang w:val="es-ES" w:eastAsia="es-ES"/>
        </w:rPr>
        <w:t xml:space="preserve"> de abril de 2026,</w:t>
      </w:r>
      <w:r>
        <w:rPr>
          <w:rFonts w:ascii="Verdana" w:eastAsia="Calibri" w:hAnsi="Verdana" w:cs="Arial"/>
          <w:lang w:val="es-ES" w:eastAsia="es-ES"/>
        </w:rPr>
        <w:t xml:space="preserve"> que fue remitida a su vez, por el Departamento Administrativo de la Presidencia de la República mediante Oficio con Radicado No. EXT26-00052288 del mismo mes y año. Usted </w:t>
      </w:r>
      <w:r w:rsidRPr="0038033A">
        <w:rPr>
          <w:rFonts w:ascii="Verdana" w:eastAsia="Calibri" w:hAnsi="Verdana" w:cs="Arial"/>
          <w:lang w:val="es-ES" w:eastAsia="es-ES"/>
        </w:rPr>
        <w:t xml:space="preserve">solicita lo siguiente: </w:t>
      </w:r>
    </w:p>
    <w:p w14:paraId="1F32895F" w14:textId="77777777" w:rsidR="008737D8" w:rsidRPr="0038033A" w:rsidRDefault="008737D8" w:rsidP="008737D8">
      <w:pPr>
        <w:spacing w:after="0" w:line="276" w:lineRule="auto"/>
        <w:jc w:val="both"/>
        <w:rPr>
          <w:rFonts w:ascii="Verdana" w:eastAsia="Calibri" w:hAnsi="Verdana" w:cs="Arial"/>
          <w:lang w:val="es-ES" w:eastAsia="es-ES"/>
        </w:rPr>
      </w:pPr>
    </w:p>
    <w:p w14:paraId="70CCCE76" w14:textId="77777777" w:rsidR="008737D8" w:rsidRPr="0038033A" w:rsidRDefault="008737D8" w:rsidP="008737D8">
      <w:pPr>
        <w:spacing w:after="0" w:line="240" w:lineRule="auto"/>
        <w:ind w:left="709" w:right="709"/>
        <w:jc w:val="both"/>
        <w:rPr>
          <w:rFonts w:ascii="Verdana" w:eastAsia="Calibri" w:hAnsi="Verdana" w:cs="Arial"/>
          <w:sz w:val="20"/>
          <w:szCs w:val="20"/>
          <w:u w:val="single"/>
          <w:lang w:val="es-MX"/>
        </w:rPr>
      </w:pPr>
      <w:r w:rsidRPr="0038033A">
        <w:rPr>
          <w:rFonts w:ascii="Verdana" w:eastAsia="Calibri" w:hAnsi="Verdana" w:cs="Arial"/>
          <w:sz w:val="20"/>
          <w:szCs w:val="20"/>
          <w:lang w:val="es-MX"/>
        </w:rPr>
        <w:t>“1. […] LA REVISIÓN de los conceptos emitidos por la ANCP-CCE relacionados con el Decreto 1082 de 2015 artículo 2.2.1.1.1.5.2. información para inscripción, renovación o actualización, numeral 2.5. (…)</w:t>
      </w:r>
      <w:r w:rsidRPr="0038033A">
        <w:rPr>
          <w:rFonts w:ascii="Verdana" w:eastAsia="Calibri" w:hAnsi="Verdana" w:cs="Arial"/>
          <w:sz w:val="20"/>
          <w:szCs w:val="20"/>
          <w:u w:val="single"/>
          <w:lang w:val="es-MX"/>
        </w:rPr>
        <w:t xml:space="preserve"> Si la constitución del interesado es menor a tres (3) años, puede acreditar la experiencia de sus accionistas, socios o constituyentes.</w:t>
      </w:r>
    </w:p>
    <w:p w14:paraId="7C19739C" w14:textId="77777777" w:rsidR="008737D8" w:rsidRPr="0038033A" w:rsidRDefault="008737D8" w:rsidP="008737D8">
      <w:pPr>
        <w:spacing w:after="0" w:line="240" w:lineRule="auto"/>
        <w:ind w:left="709" w:right="709"/>
        <w:jc w:val="both"/>
        <w:rPr>
          <w:rFonts w:ascii="Verdana" w:eastAsia="Calibri" w:hAnsi="Verdana" w:cs="Arial"/>
          <w:sz w:val="20"/>
          <w:szCs w:val="20"/>
          <w:u w:val="single"/>
          <w:lang w:val="es-MX"/>
        </w:rPr>
      </w:pPr>
    </w:p>
    <w:p w14:paraId="7775137E" w14:textId="77777777" w:rsidR="008737D8" w:rsidRPr="0038033A" w:rsidRDefault="008737D8" w:rsidP="008737D8">
      <w:pPr>
        <w:spacing w:after="0" w:line="240" w:lineRule="auto"/>
        <w:ind w:left="709" w:right="709"/>
        <w:jc w:val="both"/>
        <w:rPr>
          <w:rFonts w:ascii="Verdana" w:eastAsia="Calibri" w:hAnsi="Verdana" w:cs="Arial"/>
          <w:sz w:val="20"/>
          <w:szCs w:val="20"/>
          <w:lang w:val="es-MX"/>
        </w:rPr>
      </w:pPr>
      <w:r w:rsidRPr="0038033A">
        <w:rPr>
          <w:rFonts w:ascii="Verdana" w:eastAsia="Calibri" w:hAnsi="Verdana" w:cs="Arial"/>
          <w:sz w:val="20"/>
          <w:szCs w:val="20"/>
          <w:lang w:val="es-MX"/>
        </w:rPr>
        <w:lastRenderedPageBreak/>
        <w:t>2. […] se haga una valoración respecto al porcentaje de participación (%) del socio o accionista o constituyente de una sociedad menor a tres (3) años de constituida. Ya que en la práctica y dentro del ejercicio de control social que ejercemos a nivel nacional son muchos de los socios o accionista solo tienen el 1% o hasta menos del 0.001% de participación en la sociedad.</w:t>
      </w:r>
    </w:p>
    <w:p w14:paraId="6179B14C" w14:textId="77777777" w:rsidR="008737D8" w:rsidRPr="0038033A" w:rsidRDefault="008737D8" w:rsidP="008737D8">
      <w:pPr>
        <w:spacing w:after="0" w:line="240" w:lineRule="auto"/>
        <w:ind w:left="709" w:right="709"/>
        <w:jc w:val="both"/>
        <w:rPr>
          <w:rFonts w:ascii="Verdana" w:eastAsia="Calibri" w:hAnsi="Verdana" w:cs="Arial"/>
          <w:sz w:val="20"/>
          <w:szCs w:val="20"/>
          <w:lang w:val="es-MX"/>
        </w:rPr>
      </w:pPr>
    </w:p>
    <w:p w14:paraId="14939970" w14:textId="77777777" w:rsidR="008737D8" w:rsidRPr="0038033A" w:rsidRDefault="008737D8" w:rsidP="008737D8">
      <w:pPr>
        <w:spacing w:after="0" w:line="240" w:lineRule="auto"/>
        <w:ind w:left="709" w:right="709"/>
        <w:jc w:val="both"/>
        <w:rPr>
          <w:rFonts w:ascii="Verdana" w:eastAsia="Calibri" w:hAnsi="Verdana" w:cs="Arial"/>
          <w:sz w:val="20"/>
          <w:szCs w:val="20"/>
          <w:lang w:val="es-MX"/>
        </w:rPr>
      </w:pPr>
      <w:r w:rsidRPr="0038033A">
        <w:rPr>
          <w:rFonts w:ascii="Verdana" w:eastAsia="Calibri" w:hAnsi="Verdana" w:cs="Arial"/>
          <w:sz w:val="20"/>
          <w:szCs w:val="20"/>
          <w:lang w:val="es-MX"/>
        </w:rPr>
        <w:t>3. Consideramos que se debe reglamentar bajo la premisa, que quien aporta la experiencia debe tener una participación importante en la sociedad mayor al 30%”. [sic] [Subrayas propias]</w:t>
      </w:r>
    </w:p>
    <w:p w14:paraId="7D721595" w14:textId="77777777" w:rsidR="008737D8" w:rsidRPr="0038033A" w:rsidRDefault="008737D8" w:rsidP="008737D8">
      <w:pPr>
        <w:spacing w:after="0" w:line="276" w:lineRule="auto"/>
        <w:jc w:val="both"/>
        <w:rPr>
          <w:rFonts w:ascii="Verdana" w:eastAsia="Calibri" w:hAnsi="Verdana" w:cs="Arial"/>
          <w:lang w:val="es-ES" w:eastAsia="es-ES"/>
        </w:rPr>
      </w:pPr>
    </w:p>
    <w:p w14:paraId="1CB2E24D" w14:textId="77777777" w:rsidR="008737D8" w:rsidRPr="0038033A" w:rsidRDefault="008737D8" w:rsidP="008737D8">
      <w:pPr>
        <w:spacing w:after="120" w:line="276" w:lineRule="auto"/>
        <w:jc w:val="both"/>
        <w:rPr>
          <w:rFonts w:ascii="Verdana" w:eastAsia="Calibri" w:hAnsi="Verdana" w:cs="Arial"/>
          <w:lang w:val="es-ES" w:eastAsia="es-ES"/>
        </w:rPr>
      </w:pPr>
      <w:r w:rsidRPr="0038033A">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5A0707A" w14:textId="77777777" w:rsidR="008737D8" w:rsidRPr="0038033A" w:rsidRDefault="008737D8" w:rsidP="008737D8">
      <w:pPr>
        <w:spacing w:after="0" w:line="276" w:lineRule="auto"/>
        <w:ind w:firstLine="709"/>
        <w:jc w:val="both"/>
        <w:rPr>
          <w:rFonts w:ascii="Verdana" w:eastAsia="Calibri" w:hAnsi="Verdana" w:cs="Arial"/>
          <w:lang w:val="es-ES" w:eastAsia="es-ES"/>
        </w:rPr>
      </w:pPr>
      <w:r w:rsidRPr="0038033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707BD41" w14:textId="77777777" w:rsidR="008737D8" w:rsidRPr="0038033A" w:rsidRDefault="008737D8" w:rsidP="008737D8">
      <w:pPr>
        <w:spacing w:after="0" w:line="276" w:lineRule="auto"/>
        <w:ind w:firstLine="709"/>
        <w:jc w:val="both"/>
        <w:rPr>
          <w:rFonts w:ascii="Verdana" w:eastAsia="Calibri" w:hAnsi="Verdana" w:cs="Arial"/>
          <w:lang w:val="es-ES" w:eastAsia="es-ES"/>
        </w:rPr>
      </w:pPr>
    </w:p>
    <w:p w14:paraId="0EF444A7" w14:textId="77777777" w:rsidR="008737D8" w:rsidRPr="0038033A" w:rsidRDefault="008737D8" w:rsidP="008737D8">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38033A">
        <w:rPr>
          <w:rFonts w:ascii="Verdana" w:eastAsia="Arial" w:hAnsi="Verdana" w:cs="Arial"/>
          <w:b/>
          <w:bCs/>
          <w:lang w:val="es-ES"/>
        </w:rPr>
        <w:t>1. Problema planteado:</w:t>
      </w:r>
    </w:p>
    <w:p w14:paraId="4BFA6C92" w14:textId="77777777" w:rsidR="008737D8" w:rsidRPr="0038033A" w:rsidRDefault="008737D8" w:rsidP="008737D8">
      <w:pPr>
        <w:tabs>
          <w:tab w:val="left" w:pos="426"/>
        </w:tabs>
        <w:spacing w:after="0" w:line="276" w:lineRule="auto"/>
        <w:jc w:val="both"/>
        <w:rPr>
          <w:rFonts w:ascii="Verdana" w:eastAsia="Century Gothic" w:hAnsi="Verdana" w:cs="Century Gothic"/>
          <w:lang w:val="es-ES"/>
        </w:rPr>
      </w:pPr>
    </w:p>
    <w:p w14:paraId="6123F5D4" w14:textId="77777777" w:rsidR="008737D8" w:rsidRPr="0038033A" w:rsidRDefault="008737D8" w:rsidP="008737D8">
      <w:pPr>
        <w:spacing w:after="0" w:line="276" w:lineRule="auto"/>
        <w:jc w:val="both"/>
        <w:rPr>
          <w:rFonts w:ascii="Verdana" w:eastAsia="Century Gothic" w:hAnsi="Verdana" w:cs="Century Gothic"/>
        </w:rPr>
      </w:pPr>
      <w:r w:rsidRPr="0038033A">
        <w:rPr>
          <w:rFonts w:ascii="Verdana" w:eastAsia="Century Gothic" w:hAnsi="Verdana" w:cs="Century Gothic"/>
        </w:rPr>
        <w:t xml:space="preserve">De acuerdo con el contenido de su solicitud, le informamos que la misma se resolverá desde los siguientes </w:t>
      </w:r>
      <w:bookmarkStart w:id="1" w:name="_Hlk171070029"/>
      <w:r w:rsidRPr="0038033A">
        <w:rPr>
          <w:rFonts w:ascii="Verdana" w:eastAsia="Century Gothic" w:hAnsi="Verdana" w:cs="Century Gothic"/>
        </w:rPr>
        <w:t xml:space="preserve">interrogantes: i) ¿Cuál es el alcance de la función consultiva de la Agencia Nacional de Contratación Pública – Colombia Compra Eficiente); </w:t>
      </w:r>
      <w:proofErr w:type="spellStart"/>
      <w:r w:rsidRPr="0038033A">
        <w:rPr>
          <w:rFonts w:ascii="Verdana" w:eastAsia="Century Gothic" w:hAnsi="Verdana" w:cs="Century Gothic"/>
        </w:rPr>
        <w:t>ii</w:t>
      </w:r>
      <w:proofErr w:type="spellEnd"/>
      <w:r w:rsidRPr="0038033A">
        <w:rPr>
          <w:rFonts w:ascii="Verdana" w:eastAsia="Century Gothic" w:hAnsi="Verdana" w:cs="Century Gothic"/>
        </w:rPr>
        <w:t xml:space="preserve">) ¿Por qué se considera que las sociedades con menos de tres (3) años de constitución pueden continuar usando la experiencia de sus socios, </w:t>
      </w:r>
      <w:r w:rsidRPr="0038033A">
        <w:rPr>
          <w:rFonts w:ascii="Verdana" w:eastAsia="Century Gothic" w:hAnsi="Verdana" w:cs="Century Gothic"/>
        </w:rPr>
        <w:lastRenderedPageBreak/>
        <w:t xml:space="preserve">accionistas o constituyentes que registraron en el Registro Único de Proponentes –RUP-, siempre y cuando este haya sido renovado y no hayan cesado sus efectos?; </w:t>
      </w:r>
      <w:proofErr w:type="spellStart"/>
      <w:r w:rsidRPr="0038033A">
        <w:rPr>
          <w:rFonts w:ascii="Verdana" w:eastAsia="Century Gothic" w:hAnsi="Verdana" w:cs="Century Gothic"/>
        </w:rPr>
        <w:t>iii</w:t>
      </w:r>
      <w:proofErr w:type="spellEnd"/>
      <w:r w:rsidRPr="0038033A">
        <w:rPr>
          <w:rFonts w:ascii="Verdana" w:eastAsia="Century Gothic" w:hAnsi="Verdana" w:cs="Century Gothic"/>
        </w:rPr>
        <w:t>) ¿Es posible reducir el valor específico de la experiencia aportada a la sociedad con menos de tres (3) años de constitución por el del socio, accionista o constituyente en función del porcentaje de su participación?</w:t>
      </w:r>
    </w:p>
    <w:p w14:paraId="3B9AA939" w14:textId="77777777" w:rsidR="008737D8" w:rsidRPr="0038033A" w:rsidRDefault="008737D8" w:rsidP="008737D8">
      <w:pPr>
        <w:spacing w:after="0"/>
        <w:jc w:val="both"/>
        <w:rPr>
          <w:rFonts w:ascii="Verdana" w:eastAsia="Century Gothic" w:hAnsi="Verdana" w:cs="Century Gothic"/>
        </w:rPr>
      </w:pPr>
    </w:p>
    <w:p w14:paraId="375AB611" w14:textId="77777777" w:rsidR="008737D8" w:rsidRPr="0038033A" w:rsidRDefault="008737D8" w:rsidP="008737D8">
      <w:pPr>
        <w:spacing w:after="0"/>
        <w:jc w:val="both"/>
        <w:rPr>
          <w:rFonts w:ascii="Verdana" w:eastAsia="Aptos" w:hAnsi="Verdana" w:cs="Arial"/>
        </w:rPr>
      </w:pPr>
    </w:p>
    <w:bookmarkEnd w:id="1"/>
    <w:p w14:paraId="2E077328" w14:textId="77777777" w:rsidR="008737D8" w:rsidRPr="0038033A" w:rsidRDefault="008737D8" w:rsidP="008737D8">
      <w:pPr>
        <w:widowControl w:val="0"/>
        <w:autoSpaceDE w:val="0"/>
        <w:autoSpaceDN w:val="0"/>
        <w:spacing w:before="1" w:after="0" w:line="240" w:lineRule="auto"/>
        <w:jc w:val="both"/>
        <w:outlineLvl w:val="0"/>
        <w:rPr>
          <w:rFonts w:ascii="Verdana" w:eastAsia="Arial" w:hAnsi="Verdana" w:cs="Arial"/>
          <w:b/>
          <w:bCs/>
          <w:lang w:val="es-ES"/>
        </w:rPr>
      </w:pPr>
      <w:r w:rsidRPr="0038033A">
        <w:rPr>
          <w:rFonts w:ascii="Verdana" w:eastAsia="Arial" w:hAnsi="Verdana" w:cs="Arial"/>
          <w:b/>
          <w:bCs/>
          <w:lang w:val="es-ES"/>
        </w:rPr>
        <w:t>2. Respuesta:</w:t>
      </w:r>
    </w:p>
    <w:p w14:paraId="6ED99C39" w14:textId="77777777" w:rsidR="008737D8" w:rsidRPr="0038033A" w:rsidRDefault="008737D8" w:rsidP="008737D8">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37D8" w:rsidRPr="0038033A" w14:paraId="2D2973AA" w14:textId="77777777" w:rsidTr="002C1230">
        <w:tc>
          <w:tcPr>
            <w:tcW w:w="8828" w:type="dxa"/>
          </w:tcPr>
          <w:p w14:paraId="2D4B169E" w14:textId="77777777" w:rsidR="008737D8" w:rsidRPr="0038033A" w:rsidRDefault="008737D8" w:rsidP="002C1230">
            <w:pPr>
              <w:spacing w:line="276" w:lineRule="auto"/>
              <w:jc w:val="both"/>
              <w:rPr>
                <w:rFonts w:ascii="Verdana" w:eastAsia="Geomanist Light" w:hAnsi="Verdana" w:cs="Arial"/>
                <w:color w:val="000000"/>
                <w:lang w:val="es-MX"/>
              </w:rPr>
            </w:pPr>
            <w:bookmarkStart w:id="2" w:name="_Hlk171067516"/>
            <w:r w:rsidRPr="0038033A">
              <w:rPr>
                <w:rFonts w:ascii="Verdana" w:eastAsia="Times New Roman" w:hAnsi="Verdana" w:cs="Arial"/>
                <w:bdr w:val="none" w:sz="0" w:space="0" w:color="auto" w:frame="1"/>
                <w:shd w:val="clear" w:color="auto" w:fill="FFFFFF"/>
                <w:lang w:val="es-ES" w:eastAsia="es-ES_tradnl"/>
              </w:rPr>
              <w:t xml:space="preserve">i) </w:t>
            </w:r>
            <w:r w:rsidRPr="0038033A">
              <w:rPr>
                <w:rFonts w:ascii="Verdana" w:eastAsia="Geomanist Light" w:hAnsi="Verdana" w:cs="Arial"/>
                <w:color w:val="000000"/>
                <w:lang w:val="es-MX"/>
              </w:rPr>
              <w:t>Sobre el particular debe precisarse que, lo que se busca con el ejercicio de la función consultiva, es que la opinión jurídica de la Agencia Nacional de Contratación Pública – Colombia Compra Eficiente sea un criterio de orientación para los operadores jurídicos, sin que ello suponga resolver un problema entre partes, ejercer control a los procesos de contratación desarrollados por otras Entidades Estatales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evento este, que no descarta interpretaciones diferentes.</w:t>
            </w:r>
          </w:p>
          <w:p w14:paraId="34AF720F" w14:textId="77777777" w:rsidR="008737D8" w:rsidRPr="0038033A" w:rsidRDefault="008737D8" w:rsidP="002C1230">
            <w:pPr>
              <w:spacing w:line="276" w:lineRule="auto"/>
              <w:jc w:val="both"/>
              <w:rPr>
                <w:rFonts w:ascii="Verdana" w:eastAsia="Geomanist Light" w:hAnsi="Verdana" w:cs="Arial"/>
                <w:color w:val="000000"/>
                <w:lang w:val="es-MX"/>
              </w:rPr>
            </w:pPr>
          </w:p>
          <w:p w14:paraId="49B767F0" w14:textId="77777777" w:rsidR="008737D8" w:rsidRPr="0038033A" w:rsidRDefault="008737D8" w:rsidP="002C1230">
            <w:pPr>
              <w:spacing w:line="276" w:lineRule="auto"/>
              <w:jc w:val="both"/>
              <w:rPr>
                <w:rFonts w:ascii="Verdana" w:eastAsia="Century Gothic" w:hAnsi="Verdana" w:cs="Century Gothic"/>
              </w:rPr>
            </w:pPr>
            <w:proofErr w:type="spellStart"/>
            <w:r w:rsidRPr="0038033A">
              <w:rPr>
                <w:rFonts w:ascii="Verdana" w:eastAsia="Century Gothic" w:hAnsi="Verdana" w:cs="Century Gothic"/>
              </w:rPr>
              <w:t>ii</w:t>
            </w:r>
            <w:proofErr w:type="spellEnd"/>
            <w:r w:rsidRPr="0038033A">
              <w:rPr>
                <w:rFonts w:ascii="Verdana" w:eastAsia="Century Gothic" w:hAnsi="Verdana" w:cs="Century Gothic"/>
              </w:rPr>
              <w:t>) En lo concerniente a este aspecto, se aclara que el artículo 6 de la Ley 1150 de 2007 le otorga valor probatorio al Registro Único de Proponentes -RUP-, que deriva de la firmeza del mismo. En ese sentido, el Decreto 1082 de 2015 regula el trámite de inscripción, actualización y renovación del referido registro, disposición que, en el numeral 2.5. del artículo 2.2.1.1.1.5.2 como se indicó, faculta a las sociedades con menos de tres (3) años de constitución para acreditar la experiencia de sus socios, accionistas o constituyentes. Por lo tanto, desconocer dicha experiencia cuando el Registro Único de Proponentes -RUP- se encuentra en firme, significaría inobservar el valor probatorio que la Ley 1150 de 2007 le ha conferido a dicho documento.</w:t>
            </w:r>
          </w:p>
          <w:p w14:paraId="1C1B4EC3" w14:textId="77777777" w:rsidR="008737D8" w:rsidRPr="0038033A" w:rsidRDefault="008737D8" w:rsidP="002C1230">
            <w:pPr>
              <w:tabs>
                <w:tab w:val="left" w:pos="709"/>
              </w:tabs>
              <w:spacing w:before="120" w:line="276" w:lineRule="auto"/>
              <w:jc w:val="both"/>
              <w:rPr>
                <w:rFonts w:ascii="Verdana" w:eastAsia="Calibri" w:hAnsi="Verdana" w:cs="Arial"/>
              </w:rPr>
            </w:pPr>
            <w:r w:rsidRPr="0038033A">
              <w:rPr>
                <w:rFonts w:ascii="Verdana" w:eastAsia="Aptos" w:hAnsi="Verdana" w:cs="Arial"/>
              </w:rPr>
              <w:tab/>
              <w:t xml:space="preserve">En ese orden, y atendiendo al valor probatorio del </w:t>
            </w:r>
            <w:r w:rsidRPr="0038033A">
              <w:rPr>
                <w:rFonts w:ascii="Verdana" w:eastAsia="Calibri" w:hAnsi="Verdana" w:cs="Arial"/>
              </w:rPr>
              <w:t xml:space="preserve">Registro Único de Proponentes -RUP-, las Entidades Estatales tienen la obligación de verificar que el socio, accionista o constituyente que aporta su experiencia a la sociedad con menos de tres (3) años de constitución, mantenga su calidad de tal, al momento de efectuar la evaluación correspondiente. Sin embargo, en caso de </w:t>
            </w:r>
            <w:r w:rsidRPr="0038033A">
              <w:rPr>
                <w:rFonts w:ascii="Verdana" w:eastAsia="Calibri" w:hAnsi="Verdana" w:cs="Arial"/>
              </w:rPr>
              <w:lastRenderedPageBreak/>
              <w:t>que las entidades contratantes no realicen dicha verificación, podría alegarse incluso, la pérdida de fuerza de ejecutoria de la experiencia consolidada en el acto de inscripción, esto, a la luz de lo dispuesto en el numeral 2 del artículo 9 de la Ley 1437 de 2011.</w:t>
            </w:r>
          </w:p>
          <w:p w14:paraId="5EA949E2" w14:textId="77777777" w:rsidR="008737D8" w:rsidRPr="0038033A" w:rsidRDefault="008737D8" w:rsidP="002C1230">
            <w:pPr>
              <w:spacing w:line="276" w:lineRule="auto"/>
              <w:jc w:val="both"/>
              <w:rPr>
                <w:rFonts w:ascii="Verdana" w:eastAsia="Geomanist Light" w:hAnsi="Verdana" w:cs="Arial"/>
                <w:color w:val="000000"/>
                <w:lang w:val="es-MX"/>
              </w:rPr>
            </w:pPr>
          </w:p>
          <w:p w14:paraId="1F84420A" w14:textId="77777777" w:rsidR="008737D8" w:rsidRPr="0038033A" w:rsidRDefault="008737D8" w:rsidP="002C1230">
            <w:pPr>
              <w:spacing w:line="276" w:lineRule="auto"/>
              <w:jc w:val="both"/>
              <w:rPr>
                <w:rFonts w:ascii="Verdana" w:eastAsia="Calibri" w:hAnsi="Verdana" w:cs="Arial"/>
                <w:lang w:val="es-ES_tradnl"/>
              </w:rPr>
            </w:pPr>
            <w:proofErr w:type="spellStart"/>
            <w:r w:rsidRPr="0038033A">
              <w:rPr>
                <w:rFonts w:ascii="Verdana" w:eastAsia="Calibri" w:hAnsi="Verdana" w:cs="Arial"/>
                <w:lang w:val="es-ES_tradnl"/>
              </w:rPr>
              <w:t>iii</w:t>
            </w:r>
            <w:proofErr w:type="spellEnd"/>
            <w:r w:rsidRPr="0038033A">
              <w:rPr>
                <w:rFonts w:ascii="Verdana" w:eastAsia="Calibri" w:hAnsi="Verdana" w:cs="Arial"/>
                <w:lang w:val="es-ES_tradnl"/>
              </w:rPr>
              <w:t xml:space="preserve">) En lo concerniente a este aspecto, se precisa que </w:t>
            </w:r>
            <w:r w:rsidRPr="0038033A">
              <w:rPr>
                <w:rFonts w:ascii="Verdana" w:eastAsia="Calibri" w:hAnsi="Verdana" w:cs="Arial"/>
              </w:rPr>
              <w:t xml:space="preserve">al estudiar el contenido normativo de las disposiciones que integran el Estatuto General de Contratación de la Administración Pública, esto es, la Ley 80 de 1993, la Ley 1150 de 2007 y el Decreto 1082 de 2015, estas no permiten realizar una reducción del valor específico de la experiencia en función del porcentaje de participación del socio, accionista o constituyente, por lo que no es factible que las Entidades Estatales realicen tal diferenciación en el marco de sus procesos de contratación. </w:t>
            </w:r>
          </w:p>
          <w:p w14:paraId="2FE6326E" w14:textId="77777777" w:rsidR="008737D8" w:rsidRPr="0038033A" w:rsidRDefault="008737D8" w:rsidP="002C1230">
            <w:pPr>
              <w:widowControl w:val="0"/>
              <w:autoSpaceDE w:val="0"/>
              <w:autoSpaceDN w:val="0"/>
              <w:spacing w:before="120" w:line="276" w:lineRule="auto"/>
              <w:ind w:firstLine="709"/>
              <w:jc w:val="both"/>
              <w:rPr>
                <w:rFonts w:ascii="Verdana" w:eastAsia="Calibri" w:hAnsi="Verdana" w:cs="Arial"/>
              </w:rPr>
            </w:pPr>
            <w:r w:rsidRPr="0038033A">
              <w:rPr>
                <w:rFonts w:ascii="Verdana" w:eastAsia="Calibri" w:hAnsi="Verdana" w:cs="Arial"/>
              </w:rPr>
              <w:t>Finalmente se precisa, que el análisis sobre situaciones derivadas de la gestión contractual de las Entidades Estatales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bookmarkEnd w:id="2"/>
    </w:tbl>
    <w:p w14:paraId="2A470219" w14:textId="77777777" w:rsidR="008737D8" w:rsidRPr="0038033A" w:rsidRDefault="008737D8" w:rsidP="008737D8">
      <w:pPr>
        <w:widowControl w:val="0"/>
        <w:autoSpaceDE w:val="0"/>
        <w:autoSpaceDN w:val="0"/>
        <w:spacing w:before="1" w:after="0" w:line="240" w:lineRule="auto"/>
        <w:ind w:left="360" w:hanging="360"/>
        <w:outlineLvl w:val="0"/>
        <w:rPr>
          <w:rFonts w:ascii="Verdana" w:eastAsia="Arial" w:hAnsi="Verdana" w:cs="Arial"/>
          <w:b/>
        </w:rPr>
      </w:pPr>
    </w:p>
    <w:p w14:paraId="01283B8C" w14:textId="77777777" w:rsidR="008737D8" w:rsidRPr="0038033A" w:rsidRDefault="008737D8" w:rsidP="008737D8">
      <w:pPr>
        <w:widowControl w:val="0"/>
        <w:autoSpaceDE w:val="0"/>
        <w:autoSpaceDN w:val="0"/>
        <w:spacing w:before="1" w:after="0" w:line="240" w:lineRule="auto"/>
        <w:ind w:left="360" w:hanging="360"/>
        <w:outlineLvl w:val="0"/>
        <w:rPr>
          <w:rFonts w:ascii="Verdana" w:eastAsia="Arial" w:hAnsi="Verdana" w:cs="Arial"/>
          <w:b/>
          <w:bCs/>
          <w:lang w:val="es-ES"/>
        </w:rPr>
      </w:pPr>
      <w:r w:rsidRPr="0038033A">
        <w:rPr>
          <w:rFonts w:ascii="Verdana" w:eastAsia="Arial" w:hAnsi="Verdana" w:cs="Arial"/>
          <w:b/>
          <w:bCs/>
          <w:lang w:val="es-ES"/>
        </w:rPr>
        <w:t>3. Razones de la respuesta</w:t>
      </w:r>
    </w:p>
    <w:p w14:paraId="7F8121C1" w14:textId="77777777" w:rsidR="008737D8" w:rsidRPr="0038033A" w:rsidRDefault="008737D8" w:rsidP="008737D8">
      <w:pPr>
        <w:spacing w:after="0" w:line="276" w:lineRule="auto"/>
        <w:jc w:val="both"/>
        <w:rPr>
          <w:rFonts w:ascii="Verdana" w:eastAsia="Calibri" w:hAnsi="Verdana" w:cs="Arial"/>
          <w:lang w:val="es-ES"/>
        </w:rPr>
      </w:pPr>
    </w:p>
    <w:p w14:paraId="17F8D64A" w14:textId="77777777" w:rsidR="008737D8" w:rsidRPr="0038033A" w:rsidRDefault="008737D8" w:rsidP="008737D8">
      <w:pPr>
        <w:spacing w:after="0" w:line="276" w:lineRule="auto"/>
        <w:jc w:val="both"/>
        <w:rPr>
          <w:rFonts w:ascii="Verdana" w:eastAsia="Calibri" w:hAnsi="Verdana" w:cs="Arial"/>
          <w:lang w:val="es-ES"/>
        </w:rPr>
      </w:pPr>
      <w:r w:rsidRPr="0038033A">
        <w:rPr>
          <w:rFonts w:ascii="Verdana" w:eastAsia="Calibri" w:hAnsi="Verdana" w:cs="Arial"/>
          <w:lang w:val="es-ES"/>
        </w:rPr>
        <w:t xml:space="preserve">Las respuestas anteriores se sustentan en las siguientes consideraciones: </w:t>
      </w:r>
    </w:p>
    <w:p w14:paraId="40418690" w14:textId="77777777" w:rsidR="008737D8" w:rsidRPr="0038033A" w:rsidRDefault="008737D8" w:rsidP="008737D8">
      <w:pPr>
        <w:spacing w:after="0" w:line="276" w:lineRule="auto"/>
        <w:jc w:val="both"/>
        <w:rPr>
          <w:rFonts w:ascii="Verdana" w:eastAsia="Calibri" w:hAnsi="Verdana" w:cs="Arial"/>
          <w:lang w:val="es-ES"/>
        </w:rPr>
      </w:pPr>
    </w:p>
    <w:p w14:paraId="2CD40633" w14:textId="77777777" w:rsidR="008737D8" w:rsidRPr="0038033A" w:rsidRDefault="008737D8" w:rsidP="008737D8">
      <w:pPr>
        <w:spacing w:after="0" w:line="276" w:lineRule="auto"/>
        <w:jc w:val="both"/>
        <w:rPr>
          <w:rFonts w:ascii="Verdana" w:eastAsia="Calibri" w:hAnsi="Verdana" w:cs="Arial"/>
          <w:lang w:val="es-ES"/>
        </w:rPr>
      </w:pPr>
      <w:r w:rsidRPr="0038033A">
        <w:rPr>
          <w:rFonts w:ascii="Verdana" w:eastAsia="Calibri" w:hAnsi="Verdana" w:cs="Arial"/>
          <w:lang w:val="es-ES"/>
        </w:rPr>
        <w:t xml:space="preserve">i) De manera preliminar debe precisarse que, </w:t>
      </w:r>
      <w:bookmarkStart w:id="3" w:name="_1fob9te" w:colFirst="0" w:colLast="0"/>
      <w:bookmarkEnd w:id="3"/>
      <w:r w:rsidRPr="0038033A">
        <w:rPr>
          <w:rFonts w:ascii="Verdana" w:eastAsia="Calibri" w:hAnsi="Verdana" w:cs="Arial"/>
          <w:lang w:val="es-ES"/>
        </w:rPr>
        <w:t>en ejercicio de las competencias consagradas en los artículos 3.5, 11.8, 12.6, 13.4 del Decreto 4170 de 2011, la Agencia Nacional de Contratación Pública – Colombia Compra Eficiente resuelve consultas sobre los asuntos de su competencia, esto es, sobre las normas que conforman el Sistema de Compras y Contratación Pública. Dicha competencia se relaciona con el artículo 28 de la Ley 1437 de 2011, sustituido por el artículo 1 de la Ley 1755 de 2015, que establece el alcance de los conceptos así: “[s]</w:t>
      </w:r>
      <w:proofErr w:type="spellStart"/>
      <w:r w:rsidRPr="0038033A">
        <w:rPr>
          <w:rFonts w:ascii="Verdana" w:eastAsia="Calibri" w:hAnsi="Verdana" w:cs="Arial"/>
          <w:lang w:val="es-ES"/>
        </w:rPr>
        <w:t>alvo</w:t>
      </w:r>
      <w:proofErr w:type="spellEnd"/>
      <w:r w:rsidRPr="0038033A">
        <w:rPr>
          <w:rFonts w:ascii="Verdana" w:eastAsia="Calibri" w:hAnsi="Verdana" w:cs="Arial"/>
          <w:lang w:val="es-ES"/>
        </w:rPr>
        <w:t xml:space="preserve"> disposición legal en contrario, los conceptos emitidos por las autoridades como </w:t>
      </w:r>
      <w:r w:rsidRPr="0038033A">
        <w:rPr>
          <w:rFonts w:ascii="Verdana" w:eastAsia="Calibri" w:hAnsi="Verdana" w:cs="Arial"/>
          <w:lang w:val="es-ES"/>
        </w:rPr>
        <w:lastRenderedPageBreak/>
        <w:t>respuesta a peticiones realizadas en ejercicio del derecho a formular consultas no serán de obligatorio cumplimiento o ejecución”.</w:t>
      </w:r>
    </w:p>
    <w:p w14:paraId="5CFE9BBB" w14:textId="77777777" w:rsidR="008737D8" w:rsidRPr="0038033A" w:rsidRDefault="008737D8" w:rsidP="008737D8">
      <w:pPr>
        <w:widowControl w:val="0"/>
        <w:autoSpaceDE w:val="0"/>
        <w:autoSpaceDN w:val="0"/>
        <w:spacing w:before="120" w:after="0" w:line="276" w:lineRule="auto"/>
        <w:ind w:firstLine="709"/>
        <w:jc w:val="both"/>
        <w:rPr>
          <w:rFonts w:ascii="Verdana" w:eastAsia="Calibri" w:hAnsi="Verdana" w:cs="Arial"/>
        </w:rPr>
      </w:pPr>
      <w:r w:rsidRPr="0038033A">
        <w:rPr>
          <w:rFonts w:ascii="Verdana" w:eastAsia="Calibri" w:hAnsi="Verdana" w:cs="Arial"/>
          <w:iCs/>
        </w:rPr>
        <w:t xml:space="preserve">Al margen de lo anterior, </w:t>
      </w:r>
      <w:r w:rsidRPr="0038033A">
        <w:rPr>
          <w:rFonts w:ascii="Verdana" w:eastAsia="Calibri" w:hAnsi="Verdana" w:cs="Arial"/>
        </w:rPr>
        <w:t>debe advertirse que la ley es clara cuando establece que los conceptos emitidos por las autoridades al responder peticiones realizadas en ejercicio del derecho a formular consultas, no son de obligatorio cumplimiento o ejecución, en otras palabras, no tienen efectos vinculantes. Las respuestas emitidas como concepto, entonces, consisten en la posición hermenéutica que las Entidades Estatales con dicha función, tienen respecto del ordenamiento jurídico. Esto explica por qué esta Agencia reiteradamente, no resuelve controversias concretas, ni brinda asesorías puntuales sobre el desarrollo de los procesos contractuales que adelanten otras Entidades Estatales.</w:t>
      </w:r>
    </w:p>
    <w:p w14:paraId="2EA94088" w14:textId="77777777" w:rsidR="008737D8" w:rsidRPr="0038033A" w:rsidRDefault="008737D8" w:rsidP="008737D8">
      <w:pPr>
        <w:widowControl w:val="0"/>
        <w:autoSpaceDE w:val="0"/>
        <w:autoSpaceDN w:val="0"/>
        <w:spacing w:before="120" w:after="0" w:line="276" w:lineRule="auto"/>
        <w:ind w:firstLine="709"/>
        <w:jc w:val="both"/>
        <w:rPr>
          <w:rFonts w:ascii="Verdana" w:eastAsia="Calibri" w:hAnsi="Verdana" w:cs="Arial"/>
        </w:rPr>
      </w:pPr>
      <w:r w:rsidRPr="0038033A">
        <w:rPr>
          <w:rFonts w:ascii="Verdana" w:eastAsia="Calibri" w:hAnsi="Verdana" w:cs="Arial"/>
        </w:rPr>
        <w:t xml:space="preserve">Esta postura es compartida por varias Entidades Estatales que ejercen la misma función. Por ejemplo, la Procuraduría General de la Nación aclaró que el concepto “sólo constituye un criterio auxiliar de interpretación y que no tiene </w:t>
      </w:r>
      <w:r w:rsidRPr="0038033A">
        <w:rPr>
          <w:rFonts w:ascii="Verdana" w:eastAsia="Calibri" w:hAnsi="Verdana" w:cs="Arial"/>
          <w:bCs/>
          <w:lang w:val="es-ES_tradnl"/>
        </w:rPr>
        <w:t>carácter vinculante de acuerdo con lo dispuesto en los artículos 230 de la Constitución Política, 5° de la Ley 153 de 1887 y 28 de la ley 1437 de 2011”</w:t>
      </w:r>
      <w:r w:rsidRPr="0038033A">
        <w:rPr>
          <w:rFonts w:ascii="Verdana" w:eastAsia="Calibri" w:hAnsi="Verdana" w:cs="Arial"/>
          <w:bCs/>
          <w:vertAlign w:val="superscript"/>
          <w:lang w:val="es-ES_tradnl"/>
        </w:rPr>
        <w:footnoteReference w:id="1"/>
      </w:r>
      <w:r w:rsidRPr="0038033A">
        <w:rPr>
          <w:rFonts w:ascii="Verdana" w:eastAsia="Calibri" w:hAnsi="Verdana" w:cs="Arial"/>
          <w:bCs/>
          <w:lang w:val="es-ES_tradnl"/>
        </w:rPr>
        <w:t>. Igualmente, en concepto del año 2017</w:t>
      </w:r>
      <w:r w:rsidRPr="0038033A">
        <w:rPr>
          <w:rFonts w:ascii="Verdana" w:eastAsia="Calibri" w:hAnsi="Verdana" w:cs="Arial"/>
          <w:bCs/>
          <w:vertAlign w:val="superscript"/>
          <w:lang w:val="es-ES_tradnl"/>
        </w:rPr>
        <w:footnoteReference w:id="2"/>
      </w:r>
      <w:r w:rsidRPr="0038033A">
        <w:rPr>
          <w:rFonts w:ascii="Verdana" w:eastAsia="Calibri" w:hAnsi="Verdana" w:cs="Arial"/>
          <w:bCs/>
          <w:lang w:val="es-ES_tradnl"/>
        </w:rPr>
        <w:t>,</w:t>
      </w:r>
      <w:r w:rsidRPr="0038033A">
        <w:rPr>
          <w:rFonts w:ascii="Aptos" w:eastAsia="Aptos" w:hAnsi="Aptos" w:cs="Arial"/>
        </w:rPr>
        <w:t xml:space="preserve"> </w:t>
      </w:r>
      <w:r w:rsidRPr="0038033A">
        <w:rPr>
          <w:rFonts w:ascii="Verdana" w:eastAsia="Calibri" w:hAnsi="Verdana" w:cs="Arial"/>
          <w:bCs/>
          <w:lang w:val="es-ES_tradnl"/>
        </w:rPr>
        <w:t>la Contraloría General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p>
    <w:p w14:paraId="2E1D74F4" w14:textId="77777777" w:rsidR="008737D8" w:rsidRPr="0038033A" w:rsidRDefault="008737D8" w:rsidP="008737D8">
      <w:pPr>
        <w:widowControl w:val="0"/>
        <w:autoSpaceDE w:val="0"/>
        <w:autoSpaceDN w:val="0"/>
        <w:spacing w:before="120" w:after="0" w:line="276" w:lineRule="auto"/>
        <w:ind w:firstLine="709"/>
        <w:jc w:val="both"/>
        <w:rPr>
          <w:rFonts w:ascii="Verdana" w:eastAsia="Calibri" w:hAnsi="Verdana" w:cs="Arial"/>
          <w:bCs/>
          <w:lang w:val="es-ES_tradnl"/>
        </w:rPr>
      </w:pPr>
      <w:r w:rsidRPr="0038033A">
        <w:rPr>
          <w:rFonts w:ascii="Verdana" w:eastAsia="Calibri" w:hAnsi="Verdana" w:cs="Arial"/>
        </w:rPr>
        <w:t xml:space="preserve">En términos generales, lo que se busca con el ejercicio de la función consultiva, es que la opinión jurídica de la Agencia Nacional de Contratación Pública – Colombia Compra Eficiente sea un criterio de orientación para los operadores jurídicos, sin que ello suponga resolver un problema entre partes, ejercer control a los procesos de contratación desarrollados por otras Entidades Estatales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evento este, que no descarta </w:t>
      </w:r>
      <w:r w:rsidRPr="0038033A">
        <w:rPr>
          <w:rFonts w:ascii="Verdana" w:eastAsia="Calibri" w:hAnsi="Verdana" w:cs="Arial"/>
        </w:rPr>
        <w:lastRenderedPageBreak/>
        <w:t>interpretaciones diferentes</w:t>
      </w:r>
      <w:r w:rsidRPr="0038033A">
        <w:rPr>
          <w:rFonts w:ascii="Verdana" w:eastAsia="Calibri" w:hAnsi="Verdana" w:cs="Arial"/>
          <w:bCs/>
          <w:vertAlign w:val="superscript"/>
          <w:lang w:val="es-ES_tradnl"/>
        </w:rPr>
        <w:footnoteReference w:id="3"/>
      </w:r>
      <w:r w:rsidRPr="0038033A">
        <w:rPr>
          <w:rFonts w:ascii="Verdana" w:eastAsia="Calibri" w:hAnsi="Verdana" w:cs="Arial"/>
          <w:bCs/>
          <w:lang w:val="es-ES_tradnl"/>
        </w:rPr>
        <w:t>.</w:t>
      </w:r>
    </w:p>
    <w:p w14:paraId="3B1C7C6C" w14:textId="77777777" w:rsidR="008737D8" w:rsidRPr="0038033A" w:rsidRDefault="008737D8" w:rsidP="008737D8">
      <w:pPr>
        <w:tabs>
          <w:tab w:val="left" w:pos="709"/>
        </w:tabs>
        <w:spacing w:after="0" w:line="276" w:lineRule="auto"/>
        <w:jc w:val="both"/>
        <w:rPr>
          <w:rFonts w:ascii="Verdana" w:eastAsia="Calibri" w:hAnsi="Verdana" w:cs="Arial"/>
        </w:rPr>
      </w:pPr>
    </w:p>
    <w:p w14:paraId="4EDE1586" w14:textId="77777777" w:rsidR="008737D8" w:rsidRPr="0038033A" w:rsidRDefault="008737D8" w:rsidP="008737D8">
      <w:pPr>
        <w:tabs>
          <w:tab w:val="left" w:pos="709"/>
        </w:tabs>
        <w:spacing w:after="0" w:line="276" w:lineRule="auto"/>
        <w:jc w:val="both"/>
        <w:rPr>
          <w:rFonts w:ascii="Verdana" w:eastAsia="Calibri" w:hAnsi="Verdana" w:cs="Arial"/>
        </w:rPr>
      </w:pPr>
      <w:proofErr w:type="spellStart"/>
      <w:r w:rsidRPr="0038033A">
        <w:rPr>
          <w:rFonts w:ascii="Verdana" w:eastAsia="Calibri" w:hAnsi="Verdana" w:cs="Arial"/>
        </w:rPr>
        <w:t>ii</w:t>
      </w:r>
      <w:proofErr w:type="spellEnd"/>
      <w:r w:rsidRPr="0038033A">
        <w:rPr>
          <w:rFonts w:ascii="Verdana" w:eastAsia="Calibri" w:hAnsi="Verdana" w:cs="Arial"/>
        </w:rPr>
        <w:t>) En ese contexto, Colombia Compra Eficiente en el marco de dicha función consultiva ha expedido una variedad de conceptos en los que ha manifestado su postura jurídica respecto del ejercicio hermeneútico efectuado sobre el numeral 2.5 del artículo 2.2.1.1.1.5.4 del Decreto 1082 de 2015, disposición esta que, introdujo una criterio diferencial respecto de la acreditación de la experiencia para las sociedades con menos de tres (3) años de constitución al establecer en su parte final que: “[s]i la constitución del interesado es menor a tres (3) años, puede acreditar la experiencia de sus accionistas, socios o constituyentes”.</w:t>
      </w:r>
    </w:p>
    <w:p w14:paraId="38EC8ACD" w14:textId="77777777" w:rsidR="008737D8" w:rsidRPr="0038033A" w:rsidRDefault="008737D8" w:rsidP="008737D8">
      <w:pPr>
        <w:spacing w:before="120" w:after="120" w:line="276" w:lineRule="auto"/>
        <w:ind w:firstLine="709"/>
        <w:jc w:val="both"/>
        <w:rPr>
          <w:rFonts w:ascii="Verdana" w:eastAsia="Calibri" w:hAnsi="Verdana" w:cs="Arial"/>
        </w:rPr>
      </w:pPr>
      <w:r w:rsidRPr="0038033A">
        <w:rPr>
          <w:rFonts w:ascii="Verdana" w:eastAsia="Calibri" w:hAnsi="Verdana" w:cs="Arial"/>
        </w:rPr>
        <w:t>Sin embargo, y en razón a las consultas reiteradas respecto de: ¿qué pasa después de que la sociedad a la que le ha sido permitido certificar la experiencia de sus socios, accionistas o constituyentes cumple tres (3) años de su constitución? ¿puede seguir siendo beneficiaria de la prerrogativa del numeral 2.5 del artículo 2.2.1.1.1.5.2 del Decreto 1082 de 2015? Esta Agencia ha realizado las siguientes consideraciones:</w:t>
      </w:r>
    </w:p>
    <w:p w14:paraId="65959B22" w14:textId="77777777" w:rsidR="008737D8" w:rsidRPr="0038033A" w:rsidRDefault="008737D8" w:rsidP="008737D8">
      <w:pPr>
        <w:spacing w:before="120" w:after="120" w:line="276" w:lineRule="auto"/>
        <w:ind w:firstLine="709"/>
        <w:jc w:val="both"/>
        <w:rPr>
          <w:rFonts w:ascii="Verdana" w:eastAsia="Calibri" w:hAnsi="Verdana" w:cs="Arial"/>
        </w:rPr>
      </w:pPr>
      <w:r w:rsidRPr="0038033A">
        <w:rPr>
          <w:rFonts w:ascii="Verdana" w:eastAsia="Calibri" w:hAnsi="Verdana" w:cs="Arial"/>
        </w:rPr>
        <w:t xml:space="preserve">a) El Decreto 1082 de 2015 establece que, para la inscripción en el Registro Único de Proponentes –RUP– de una persona jurídica si su constitución es menor a tres (3) años, puede </w:t>
      </w:r>
      <w:proofErr w:type="spellStart"/>
      <w:r w:rsidRPr="0038033A">
        <w:rPr>
          <w:rFonts w:ascii="Verdana" w:eastAsia="Calibri" w:hAnsi="Verdana" w:cs="Arial"/>
        </w:rPr>
        <w:t>acredita</w:t>
      </w:r>
      <w:proofErr w:type="spellEnd"/>
      <w:r w:rsidRPr="0038033A">
        <w:rPr>
          <w:rFonts w:ascii="Verdana" w:eastAsia="Calibri" w:hAnsi="Verdana" w:cs="Arial"/>
        </w:rPr>
        <w:t xml:space="preserve"> la experiencia de sus accionistas, socios o constituyentes.</w:t>
      </w:r>
    </w:p>
    <w:p w14:paraId="376D5E30" w14:textId="77777777" w:rsidR="008737D8" w:rsidRPr="0038033A" w:rsidRDefault="008737D8" w:rsidP="008737D8">
      <w:pPr>
        <w:spacing w:before="120" w:after="120" w:line="276" w:lineRule="auto"/>
        <w:ind w:firstLine="709"/>
        <w:jc w:val="both"/>
        <w:rPr>
          <w:rFonts w:ascii="Verdana" w:eastAsia="Calibri" w:hAnsi="Verdana" w:cs="Arial"/>
          <w:color w:val="000000"/>
        </w:rPr>
      </w:pPr>
      <w:r w:rsidRPr="0038033A">
        <w:rPr>
          <w:rFonts w:ascii="Verdana" w:eastAsia="Calibri" w:hAnsi="Verdana" w:cs="Arial"/>
          <w:color w:val="000000"/>
        </w:rPr>
        <w:t>b)</w:t>
      </w:r>
      <w:r w:rsidRPr="0038033A">
        <w:rPr>
          <w:rFonts w:ascii="Aptos" w:eastAsia="Aptos" w:hAnsi="Aptos" w:cs="Arial"/>
        </w:rPr>
        <w:t xml:space="preserve"> </w:t>
      </w:r>
      <w:r w:rsidRPr="0038033A">
        <w:rPr>
          <w:rFonts w:ascii="Verdana" w:eastAsia="Calibri" w:hAnsi="Verdana" w:cs="Arial"/>
          <w:color w:val="000000"/>
        </w:rPr>
        <w:t>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w:t>
      </w:r>
    </w:p>
    <w:p w14:paraId="79C3346C" w14:textId="77777777" w:rsidR="008737D8" w:rsidRPr="0038033A" w:rsidRDefault="008737D8" w:rsidP="008737D8">
      <w:pPr>
        <w:spacing w:before="120" w:after="120" w:line="276" w:lineRule="auto"/>
        <w:ind w:firstLine="709"/>
        <w:jc w:val="both"/>
        <w:rPr>
          <w:rFonts w:ascii="Verdana" w:eastAsia="Calibri" w:hAnsi="Verdana" w:cs="Arial"/>
          <w:color w:val="000000"/>
        </w:rPr>
      </w:pPr>
      <w:r w:rsidRPr="0038033A">
        <w:rPr>
          <w:rFonts w:ascii="Verdana" w:eastAsia="Calibri" w:hAnsi="Verdana" w:cs="Arial"/>
          <w:color w:val="000000"/>
        </w:rPr>
        <w:t>c) En consecuencia, la persona jurídica cuya constitución es menor de tres (3) años puede registrar la experiencia de sus socios en el Registro Único de Proponentes –RUP–, la cual no podrá ser tenida en cuenta por la Entidad Estatal como experiencia de la sociedad una vez cumplidos los tres (3) años de constituida la persona jurídica a los que hace referencia la norma, pues no se cumple con el presupuesto normativo de acceder al beneficio que contempla el Decreto 1082 de 2015.</w:t>
      </w:r>
    </w:p>
    <w:p w14:paraId="50BEFD08" w14:textId="77777777" w:rsidR="008737D8" w:rsidRPr="0038033A" w:rsidRDefault="008737D8" w:rsidP="008737D8">
      <w:pPr>
        <w:spacing w:before="120" w:after="120" w:line="276" w:lineRule="auto"/>
        <w:ind w:firstLine="709"/>
        <w:jc w:val="both"/>
        <w:rPr>
          <w:rFonts w:ascii="Verdana" w:eastAsia="Calibri" w:hAnsi="Verdana" w:cs="Arial"/>
          <w:color w:val="000000"/>
        </w:rPr>
      </w:pPr>
      <w:r w:rsidRPr="0038033A">
        <w:rPr>
          <w:rFonts w:ascii="Verdana" w:eastAsia="Calibri" w:hAnsi="Verdana" w:cs="Arial"/>
          <w:color w:val="000000"/>
        </w:rPr>
        <w:lastRenderedPageBreak/>
        <w:t>d) Las Cámaras de Comercio hacen la verificación documental de la información presentada por los interesados al momento de inscribir, renovar o actualizar su información en el Registro Único de Proponentes –RUP–. De esa forma, a diferencia de la renovación, la actualización de dicho registro puede llevarse a cabo en cualquier momento ―únicamente para la capacidad jurídica y experiencia― y debe ser verificada junto con sus soportes por la Cámara de Comercio correspondiente.</w:t>
      </w:r>
    </w:p>
    <w:p w14:paraId="49FE0807" w14:textId="77777777" w:rsidR="008737D8" w:rsidRPr="0038033A" w:rsidRDefault="008737D8" w:rsidP="008737D8">
      <w:pPr>
        <w:spacing w:line="276" w:lineRule="auto"/>
        <w:ind w:firstLine="708"/>
        <w:jc w:val="both"/>
        <w:rPr>
          <w:rFonts w:ascii="Verdana" w:eastAsia="Calibri" w:hAnsi="Verdana" w:cs="Arial"/>
          <w:color w:val="000000"/>
        </w:rPr>
      </w:pPr>
      <w:r w:rsidRPr="0038033A">
        <w:rPr>
          <w:rFonts w:ascii="Verdana" w:eastAsia="Calibri" w:hAnsi="Verdana" w:cs="Arial"/>
        </w:rPr>
        <w:t>e) Como se observa, la postura de Colombia Compra Eficiente respecto de la posibilidad de que las sociedades nuevas puedan seguir acreditando la experiencia de sus socios, accionistas o constituyentes, incluso después de cumplidos los tres (3) años de constitución de la persona jurídica, fue modificada y se ratificó por esta Subdirección la tesis que ya había sido desarrollada en el concepto del 07 de febrero de 2018</w:t>
      </w:r>
      <w:r w:rsidRPr="0038033A">
        <w:rPr>
          <w:rFonts w:ascii="Verdana" w:eastAsia="Calibri" w:hAnsi="Verdana" w:cs="Arial"/>
          <w:color w:val="000000"/>
          <w:vertAlign w:val="superscript"/>
        </w:rPr>
        <w:footnoteReference w:id="4"/>
      </w:r>
      <w:r w:rsidRPr="0038033A">
        <w:rPr>
          <w:rFonts w:ascii="Verdana" w:eastAsia="Calibri" w:hAnsi="Verdana" w:cs="Arial"/>
          <w:color w:val="000000"/>
        </w:rPr>
        <w:t>, recogida y unificada en el concepto con radicado No. 4201913000006797 del 19 de noviembre de 2019, en el que se sostuvo que las personas jurídicas que hubieran sido beneficiarias de la norma podían seguir acreditando la experiencia de sus socios o accionistas, inclusive después de transcurridos tres (3) años desde la constitución de la sociedad, siempre que se renovara constantemente el Registro Único de Proponentes –RUP–.</w:t>
      </w:r>
    </w:p>
    <w:p w14:paraId="3186D281" w14:textId="77777777" w:rsidR="008737D8" w:rsidRPr="0038033A" w:rsidRDefault="008737D8" w:rsidP="008737D8">
      <w:pPr>
        <w:tabs>
          <w:tab w:val="left" w:pos="709"/>
        </w:tabs>
        <w:spacing w:before="120" w:after="0" w:line="276" w:lineRule="auto"/>
        <w:jc w:val="both"/>
        <w:rPr>
          <w:rFonts w:ascii="Verdana" w:eastAsia="Calibri" w:hAnsi="Verdana" w:cs="Arial"/>
          <w:color w:val="000000"/>
        </w:rPr>
      </w:pPr>
      <w:r w:rsidRPr="0038033A">
        <w:rPr>
          <w:rFonts w:ascii="Verdana" w:eastAsia="Calibri" w:hAnsi="Verdana" w:cs="Arial"/>
        </w:rPr>
        <w:tab/>
        <w:t xml:space="preserve">Con todo, se reitera que la finalidad del numeral 2.5 del artículo 2.2.1.1.1.5.2 del Decreto 1082 de 2015, es incentivar la libre competencia y la pluralidad de oferentes en la contratación estatal. Incluso, el mismo decreto 1082 de 2015 establece que la persona inscrita en el </w:t>
      </w:r>
      <w:r w:rsidRPr="0038033A">
        <w:rPr>
          <w:rFonts w:ascii="Verdana" w:eastAsia="Calibri" w:hAnsi="Verdana" w:cs="Arial"/>
          <w:color w:val="000000"/>
        </w:rPr>
        <w:t>Registro Único de Proponentes –RUP– debe presentar la información para renovar su registro a más tardar el quinto (5) día hábil del mes de abril de cada año, de lo contrato cesan sus efectos</w:t>
      </w:r>
      <w:r w:rsidRPr="0038033A">
        <w:rPr>
          <w:rFonts w:ascii="Verdana" w:eastAsia="Calibri" w:hAnsi="Verdana" w:cs="Arial"/>
          <w:color w:val="000000"/>
          <w:vertAlign w:val="superscript"/>
        </w:rPr>
        <w:footnoteReference w:id="5"/>
      </w:r>
      <w:r w:rsidRPr="0038033A">
        <w:rPr>
          <w:rFonts w:ascii="Verdana" w:eastAsia="Calibri" w:hAnsi="Verdana" w:cs="Arial"/>
          <w:color w:val="000000"/>
        </w:rPr>
        <w:t xml:space="preserve">. En la actualidad, las Cámaras de Comercio solo pueden eliminar la experiencia relacionada en dicho registro a solicitud del proponente, por lo que, les corresponde a las personas jurídicas mantenerlo actualizado y a </w:t>
      </w:r>
      <w:r w:rsidRPr="0038033A">
        <w:rPr>
          <w:rFonts w:ascii="Verdana" w:eastAsia="Calibri" w:hAnsi="Verdana" w:cs="Arial"/>
          <w:color w:val="000000"/>
        </w:rPr>
        <w:lastRenderedPageBreak/>
        <w:t>las Entidades Estatales consultar este registro para efectos de verificar y evaluar la experiencia que pretende acreditar el proponente.</w:t>
      </w:r>
    </w:p>
    <w:p w14:paraId="1C46702A" w14:textId="77777777" w:rsidR="008737D8" w:rsidRPr="0038033A" w:rsidRDefault="008737D8" w:rsidP="008737D8">
      <w:pPr>
        <w:tabs>
          <w:tab w:val="left" w:pos="709"/>
        </w:tabs>
        <w:spacing w:after="0" w:line="276" w:lineRule="auto"/>
        <w:jc w:val="both"/>
        <w:rPr>
          <w:rFonts w:ascii="Verdana" w:eastAsia="Calibri" w:hAnsi="Verdana" w:cs="Arial"/>
        </w:rPr>
      </w:pPr>
      <w:r w:rsidRPr="0038033A">
        <w:rPr>
          <w:rFonts w:ascii="Verdana" w:eastAsia="Calibri" w:hAnsi="Verdana" w:cs="Arial"/>
          <w:color w:val="000000"/>
        </w:rPr>
        <w:tab/>
      </w:r>
    </w:p>
    <w:p w14:paraId="5549B1CE" w14:textId="77777777" w:rsidR="008737D8" w:rsidRPr="0038033A" w:rsidRDefault="008737D8" w:rsidP="008737D8">
      <w:pPr>
        <w:tabs>
          <w:tab w:val="left" w:pos="709"/>
        </w:tabs>
        <w:spacing w:after="0" w:line="276" w:lineRule="auto"/>
        <w:jc w:val="both"/>
        <w:rPr>
          <w:rFonts w:ascii="Verdana" w:eastAsia="Calibri" w:hAnsi="Verdana" w:cs="Arial"/>
        </w:rPr>
      </w:pPr>
      <w:proofErr w:type="spellStart"/>
      <w:r w:rsidRPr="0038033A">
        <w:rPr>
          <w:rFonts w:ascii="Verdana" w:eastAsia="Calibri" w:hAnsi="Verdana" w:cs="Arial"/>
        </w:rPr>
        <w:t>ii</w:t>
      </w:r>
      <w:proofErr w:type="spellEnd"/>
      <w:r w:rsidRPr="0038033A">
        <w:rPr>
          <w:rFonts w:ascii="Verdana" w:eastAsia="Calibri" w:hAnsi="Verdana" w:cs="Arial"/>
        </w:rPr>
        <w:t>) De otro lado, y teniendo en cuenta que el peticionario aduce una interpretación equivocada por parte esta Agencia respecto de la viabilidad de que la sociedad con menos de tres (3) años de constituida pueda continuar usando la experiencia de sus socios, accionistas o constituyentes que registró en el Registro Único de Proponentes –RUP-, siempre y cuando este haya sido renovado y no hayan cesado sus efectos, se hace necesario realizar las siguientes aclaraciones:</w:t>
      </w:r>
    </w:p>
    <w:p w14:paraId="07370EAC" w14:textId="77777777" w:rsidR="008737D8" w:rsidRPr="0038033A" w:rsidRDefault="008737D8" w:rsidP="008737D8">
      <w:pPr>
        <w:tabs>
          <w:tab w:val="left" w:pos="709"/>
        </w:tabs>
        <w:spacing w:before="120" w:line="276" w:lineRule="auto"/>
        <w:jc w:val="both"/>
        <w:rPr>
          <w:rFonts w:ascii="Verdana" w:eastAsia="Calibri" w:hAnsi="Verdana" w:cs="Arial"/>
        </w:rPr>
      </w:pPr>
      <w:r w:rsidRPr="0038033A">
        <w:rPr>
          <w:rFonts w:ascii="Verdana" w:eastAsia="Calibri" w:hAnsi="Verdana" w:cs="Arial"/>
        </w:rPr>
        <w:tab/>
        <w:t>a) El artículo 6 de la Ley 1150 de 2007 le otorga valor probatorio al Registro Único de Proponentes -RUP-, que deriva de la firmeza del mismo. En ese sentido, el Decreto 1082 de 2015 regula el trámite de inscripción, actualización y renovación del referido registro, disposición que, en el numeral 2.5. del artículo 2.2.1.1.1.5.2 como se indicó, faculta a las sociedades con menos de tres (3) años de constitución para acreditar la experiencia de sus socios, accionistas o constituyentes. Por lo tanto, desconocer dicha experiencia cuando el Registro Único de Proponentes -RUP- se encuentra en firme, significaría inobservar el valor probatorio que la Ley 1150 de 2007 le ha conferido a dicho documento.</w:t>
      </w:r>
    </w:p>
    <w:p w14:paraId="663A8000" w14:textId="77777777" w:rsidR="008737D8" w:rsidRPr="0038033A" w:rsidRDefault="008737D8" w:rsidP="008737D8">
      <w:pPr>
        <w:tabs>
          <w:tab w:val="left" w:pos="709"/>
        </w:tabs>
        <w:spacing w:after="0" w:line="276" w:lineRule="auto"/>
        <w:jc w:val="both"/>
        <w:rPr>
          <w:rFonts w:ascii="Verdana" w:eastAsia="Calibri" w:hAnsi="Verdana" w:cs="Arial"/>
        </w:rPr>
      </w:pPr>
      <w:r w:rsidRPr="0038033A">
        <w:rPr>
          <w:rFonts w:ascii="Verdana" w:eastAsia="Aptos" w:hAnsi="Verdana" w:cs="Arial"/>
        </w:rPr>
        <w:tab/>
        <w:t xml:space="preserve">b) En ese orden, y atendiendo al valor probatorio del </w:t>
      </w:r>
      <w:r w:rsidRPr="0038033A">
        <w:rPr>
          <w:rFonts w:ascii="Verdana" w:eastAsia="Calibri" w:hAnsi="Verdana" w:cs="Arial"/>
        </w:rPr>
        <w:t>Registro Único de Proponentes -RUP-, las Entidades Estatales tienen la obligación de verificar que el socio, accionista o constituyente que aporta su experiencia a la sociedad con menos de tres (3) años de constitución, mantenga su calidad de tal, al momento de efectuar la evaluación correspondiente. Sin embargo, en caso de que las entidades contratantes no realicen dicha verificación, podría alegarse incluso, la pérdida de fuerza de ejecutoria de la experiencia consolidada en el acto de inscripción, esto, a luz de lo dispuesto en el numeral 2 del artículo 9 de la Ley 1437 de 2011.</w:t>
      </w:r>
    </w:p>
    <w:p w14:paraId="6D4D5D95" w14:textId="77777777" w:rsidR="008737D8" w:rsidRPr="0038033A" w:rsidRDefault="008737D8" w:rsidP="008737D8">
      <w:pPr>
        <w:tabs>
          <w:tab w:val="left" w:pos="709"/>
        </w:tabs>
        <w:spacing w:before="120" w:after="120" w:line="276" w:lineRule="auto"/>
        <w:jc w:val="both"/>
        <w:rPr>
          <w:rFonts w:ascii="Verdana" w:eastAsia="Calibri" w:hAnsi="Verdana" w:cs="Arial"/>
        </w:rPr>
      </w:pPr>
      <w:r w:rsidRPr="0038033A">
        <w:rPr>
          <w:rFonts w:ascii="Verdana" w:eastAsia="Calibri" w:hAnsi="Verdana" w:cs="Arial"/>
        </w:rPr>
        <w:tab/>
        <w:t xml:space="preserve">c) Ahora bien, se hace pertinente precisar que al estudiar el contenido normativo de las disposiciones que integran el Estatuto General de Contratación de la Administración Pública, esto es, la Ley 80 de 1993, la Ley 1150 de 2007 y el Decreto 1082 de 2015, estas no permiten realizar una reducción del valor específico de la experiencia en función del porcentaje de participación del socio, accionista o constituyente, por lo que no es factible que las Entidades Estatales </w:t>
      </w:r>
      <w:r w:rsidRPr="0038033A">
        <w:rPr>
          <w:rFonts w:ascii="Verdana" w:eastAsia="Calibri" w:hAnsi="Verdana" w:cs="Arial"/>
        </w:rPr>
        <w:lastRenderedPageBreak/>
        <w:t>realicen tal diferenciación en el marco de sus procesos de contratación. Sin embargo, la Agencia Nacional de Contratación Pública, tendrá en cuenta esta situación en el momento en el que, eventualmente y atendiendo a las competencias contempladas en el artículo 11.4 del Decreto Ley 4170 de 2011, deba presentar o adelantar un proyecto de reforma legal para proponerlo al Gobierno Nacional, pues esta entidad carece de iniciativa legislativa para presentar proyectos de ley ante el Congreso de la República.</w:t>
      </w:r>
    </w:p>
    <w:p w14:paraId="4C0C1850" w14:textId="77777777" w:rsidR="008737D8" w:rsidRPr="0038033A" w:rsidRDefault="008737D8" w:rsidP="008737D8">
      <w:pPr>
        <w:tabs>
          <w:tab w:val="left" w:pos="709"/>
        </w:tabs>
        <w:spacing w:before="120" w:line="276" w:lineRule="auto"/>
        <w:jc w:val="both"/>
        <w:rPr>
          <w:rFonts w:ascii="Verdana" w:eastAsia="Calibri" w:hAnsi="Verdana" w:cs="Arial"/>
        </w:rPr>
      </w:pPr>
      <w:r w:rsidRPr="0038033A">
        <w:rPr>
          <w:rFonts w:ascii="Verdana" w:eastAsia="Calibri" w:hAnsi="Verdana" w:cs="Arial"/>
        </w:rPr>
        <w:tab/>
        <w:t>Finalmente se precisa, que el análisis sobre situaciones derivadas de la gestión contractual de las Entidades Estatales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70D8038" w14:textId="77777777" w:rsidR="008737D8" w:rsidRPr="0038033A" w:rsidRDefault="008737D8" w:rsidP="008737D8">
      <w:pPr>
        <w:widowControl w:val="0"/>
        <w:autoSpaceDE w:val="0"/>
        <w:autoSpaceDN w:val="0"/>
        <w:spacing w:before="120" w:after="0" w:line="276" w:lineRule="auto"/>
        <w:ind w:firstLine="709"/>
        <w:jc w:val="both"/>
        <w:rPr>
          <w:rFonts w:ascii="Verdana" w:eastAsia="Calibri" w:hAnsi="Verdana" w:cs="Arial"/>
        </w:rPr>
      </w:pPr>
      <w:r w:rsidRPr="0038033A">
        <w:rPr>
          <w:rFonts w:ascii="Verdana" w:eastAsia="Calibri" w:hAnsi="Verdana" w:cs="Arial"/>
        </w:rPr>
        <w:t>Dentro de este marco, el consultante definirá en cada caso concreto lo relacionado con el tema objeto de consulta.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BFC9EF0" w14:textId="77777777" w:rsidR="008737D8" w:rsidRPr="0038033A" w:rsidRDefault="008737D8" w:rsidP="008737D8">
      <w:pPr>
        <w:spacing w:after="0" w:line="276" w:lineRule="auto"/>
        <w:jc w:val="both"/>
        <w:rPr>
          <w:rFonts w:ascii="Verdana" w:eastAsia="Calibri" w:hAnsi="Verdana" w:cs="Arial"/>
          <w:lang w:val="es-ES" w:eastAsia="es-CO"/>
        </w:rPr>
      </w:pPr>
    </w:p>
    <w:p w14:paraId="156A38AE" w14:textId="77777777" w:rsidR="008737D8" w:rsidRPr="0038033A" w:rsidRDefault="008737D8" w:rsidP="008737D8">
      <w:pPr>
        <w:widowControl w:val="0"/>
        <w:autoSpaceDE w:val="0"/>
        <w:autoSpaceDN w:val="0"/>
        <w:spacing w:before="1" w:after="0" w:line="240" w:lineRule="auto"/>
        <w:outlineLvl w:val="0"/>
        <w:rPr>
          <w:rFonts w:ascii="Verdana" w:eastAsia="Arial" w:hAnsi="Verdana" w:cs="Arial"/>
          <w:b/>
          <w:bCs/>
          <w:lang w:val="es-ES"/>
        </w:rPr>
      </w:pPr>
      <w:r w:rsidRPr="0038033A">
        <w:rPr>
          <w:rFonts w:ascii="Verdana" w:eastAsia="Arial" w:hAnsi="Verdana" w:cs="Arial"/>
          <w:b/>
          <w:bCs/>
          <w:lang w:val="es-ES"/>
        </w:rPr>
        <w:t>4.Referencias normativas, jurisprudenciales y otras fuentes:</w:t>
      </w:r>
    </w:p>
    <w:p w14:paraId="270D165F" w14:textId="77777777" w:rsidR="008737D8" w:rsidRPr="0038033A" w:rsidRDefault="008737D8" w:rsidP="008737D8">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37D8" w:rsidRPr="0038033A" w14:paraId="4E539B54" w14:textId="77777777" w:rsidTr="002C1230">
        <w:trPr>
          <w:trHeight w:val="870"/>
        </w:trPr>
        <w:tc>
          <w:tcPr>
            <w:tcW w:w="8647" w:type="dxa"/>
          </w:tcPr>
          <w:p w14:paraId="3C2005F7" w14:textId="77777777" w:rsidR="008737D8" w:rsidRPr="0038033A" w:rsidRDefault="008737D8" w:rsidP="008737D8">
            <w:pPr>
              <w:numPr>
                <w:ilvl w:val="0"/>
                <w:numId w:val="1"/>
              </w:numPr>
              <w:contextualSpacing/>
              <w:jc w:val="both"/>
              <w:rPr>
                <w:rFonts w:ascii="Verdana" w:eastAsia="Aptos" w:hAnsi="Verdana" w:cs="Arial"/>
              </w:rPr>
            </w:pPr>
            <w:r w:rsidRPr="0038033A">
              <w:rPr>
                <w:rFonts w:ascii="Verdana" w:eastAsia="Aptos" w:hAnsi="Verdana" w:cs="Arial"/>
              </w:rPr>
              <w:t>Decreto Ley 4170 de 2011. Artículo 3.2; Artículo 3.5; Artículo 11.4.</w:t>
            </w:r>
          </w:p>
          <w:p w14:paraId="3391AB33" w14:textId="77777777" w:rsidR="008737D8" w:rsidRPr="0038033A" w:rsidRDefault="008737D8" w:rsidP="008737D8">
            <w:pPr>
              <w:numPr>
                <w:ilvl w:val="0"/>
                <w:numId w:val="1"/>
              </w:numPr>
              <w:contextualSpacing/>
              <w:jc w:val="both"/>
              <w:rPr>
                <w:rFonts w:ascii="Verdana" w:eastAsia="Aptos" w:hAnsi="Verdana" w:cs="Arial"/>
              </w:rPr>
            </w:pPr>
            <w:r w:rsidRPr="0038033A">
              <w:rPr>
                <w:rFonts w:ascii="Verdana" w:eastAsia="Aptos" w:hAnsi="Verdana" w:cs="Arial"/>
              </w:rPr>
              <w:t>Ley 1437 de 2011. Artículo 91, numeral 2.</w:t>
            </w:r>
          </w:p>
          <w:p w14:paraId="76618E87" w14:textId="77777777" w:rsidR="008737D8" w:rsidRPr="0038033A" w:rsidRDefault="008737D8" w:rsidP="008737D8">
            <w:pPr>
              <w:numPr>
                <w:ilvl w:val="0"/>
                <w:numId w:val="1"/>
              </w:numPr>
              <w:contextualSpacing/>
              <w:jc w:val="both"/>
              <w:rPr>
                <w:rFonts w:ascii="Verdana" w:eastAsia="Aptos" w:hAnsi="Verdana" w:cs="Arial"/>
              </w:rPr>
            </w:pPr>
            <w:r w:rsidRPr="0038033A">
              <w:rPr>
                <w:rFonts w:ascii="Verdana" w:eastAsia="Aptos" w:hAnsi="Verdana" w:cs="Arial"/>
              </w:rPr>
              <w:t>Decreto 1082 de 2015. Artículo 2.1.4.3.2.1, literal b). Artículo 2.2.1.1.1.5.2, numeral 2.5.</w:t>
            </w:r>
          </w:p>
          <w:p w14:paraId="17A5CA6E" w14:textId="77777777" w:rsidR="008737D8" w:rsidRPr="0038033A" w:rsidRDefault="008737D8" w:rsidP="008737D8">
            <w:pPr>
              <w:numPr>
                <w:ilvl w:val="0"/>
                <w:numId w:val="1"/>
              </w:numPr>
              <w:contextualSpacing/>
              <w:jc w:val="both"/>
              <w:rPr>
                <w:rFonts w:ascii="Verdana" w:eastAsia="Aptos" w:hAnsi="Verdana" w:cs="Arial"/>
                <w:sz w:val="20"/>
                <w:szCs w:val="20"/>
              </w:rPr>
            </w:pPr>
            <w:r w:rsidRPr="0038033A">
              <w:rPr>
                <w:rFonts w:ascii="Verdana" w:eastAsia="Aptos" w:hAnsi="Verdana" w:cs="Arial"/>
              </w:rPr>
              <w:t>Ley 1150 de 2007. Artículo 6</w:t>
            </w:r>
          </w:p>
        </w:tc>
      </w:tr>
    </w:tbl>
    <w:p w14:paraId="787AB649" w14:textId="77777777" w:rsidR="008737D8" w:rsidRPr="0038033A" w:rsidRDefault="008737D8" w:rsidP="008737D8">
      <w:pPr>
        <w:widowControl w:val="0"/>
        <w:autoSpaceDE w:val="0"/>
        <w:autoSpaceDN w:val="0"/>
        <w:spacing w:after="0" w:line="276" w:lineRule="auto"/>
        <w:jc w:val="both"/>
        <w:rPr>
          <w:rFonts w:ascii="Verdana" w:eastAsia="Aptos" w:hAnsi="Verdana" w:cs="Arial"/>
        </w:rPr>
      </w:pPr>
    </w:p>
    <w:p w14:paraId="16B00762" w14:textId="77777777" w:rsidR="008737D8" w:rsidRPr="0038033A" w:rsidRDefault="008737D8" w:rsidP="008737D8">
      <w:pPr>
        <w:widowControl w:val="0"/>
        <w:autoSpaceDE w:val="0"/>
        <w:autoSpaceDN w:val="0"/>
        <w:spacing w:before="1" w:after="0" w:line="276" w:lineRule="auto"/>
        <w:outlineLvl w:val="0"/>
        <w:rPr>
          <w:rFonts w:ascii="Verdana" w:eastAsia="Arial" w:hAnsi="Verdana" w:cs="Arial"/>
          <w:b/>
          <w:bCs/>
          <w:lang w:val="es-ES"/>
        </w:rPr>
      </w:pPr>
      <w:r w:rsidRPr="0038033A">
        <w:rPr>
          <w:rFonts w:ascii="Verdana" w:eastAsia="Arial" w:hAnsi="Verdana" w:cs="Arial"/>
          <w:b/>
          <w:bCs/>
          <w:lang w:val="es-ES"/>
        </w:rPr>
        <w:t>5. Doctrina de la Agencia Nacional de Contratación Pública:</w:t>
      </w:r>
    </w:p>
    <w:p w14:paraId="7A17EDA0" w14:textId="77777777" w:rsidR="008737D8" w:rsidRPr="0038033A" w:rsidRDefault="008737D8" w:rsidP="008737D8">
      <w:pPr>
        <w:widowControl w:val="0"/>
        <w:autoSpaceDE w:val="0"/>
        <w:autoSpaceDN w:val="0"/>
        <w:spacing w:after="0" w:line="276" w:lineRule="auto"/>
        <w:jc w:val="both"/>
        <w:rPr>
          <w:rFonts w:ascii="Verdana" w:eastAsia="Aptos" w:hAnsi="Verdana" w:cs="Arial"/>
        </w:rPr>
      </w:pPr>
    </w:p>
    <w:p w14:paraId="030407B8" w14:textId="77777777" w:rsidR="008737D8" w:rsidRPr="0038033A" w:rsidRDefault="008737D8" w:rsidP="008737D8">
      <w:pPr>
        <w:jc w:val="both"/>
        <w:rPr>
          <w:rFonts w:ascii="Verdana" w:eastAsia="Aptos" w:hAnsi="Verdana" w:cs="Arial"/>
          <w:shd w:val="clear" w:color="auto" w:fill="FFFFFF"/>
          <w:lang w:val="es-ES"/>
        </w:rPr>
      </w:pPr>
      <w:r w:rsidRPr="0038033A">
        <w:rPr>
          <w:rFonts w:ascii="Verdana" w:eastAsia="Aptos" w:hAnsi="Verdana" w:cs="Arial"/>
          <w:shd w:val="clear" w:color="auto" w:fill="FFFFFF"/>
          <w:lang w:val="es-ES"/>
        </w:rPr>
        <w:lastRenderedPageBreak/>
        <w:t>Esta Subdirección se manifestó sobre la fuerza vinculante de los instrumentos expedidos por esta Agencia entre otros en los conceptos C-124 del 4 de abril de 2021, C-294 del 10 de septiembre de 2021, C-451 del 31 de agosto de 2021, C-505 del 27 de septiembre de 2021, C-519 del 23 de septiembre de 2021, C-615 del 22 de diciembre de 2021, C-682 del 21 de enero de 2022, C-117 del 24 de marzo de 2022, C-149 del 11 de abril de 2022, C-191 del 12 de abril de 2022, C-383 del 15 de junio de 2022, C-427 del 6 de julio de 2022, C-511 del 3 de agosto de 2022, C-219 del 5 de julio de 2023 y C-039 del 11 de febrero de 2025</w:t>
      </w:r>
      <w:r w:rsidRPr="0038033A">
        <w:rPr>
          <w:rFonts w:ascii="Verdana" w:eastAsia="Calibri" w:hAnsi="Verdana" w:cs="Arial"/>
          <w:bCs/>
          <w:shd w:val="clear" w:color="auto" w:fill="FFFFFF"/>
          <w:lang w:val="es-ES"/>
        </w:rPr>
        <w:t>. De igual forma se ha pronunciado sobre la acreditación de la experiencia por sociedades con menos de tres (3) años de constitución, en los conceptos</w:t>
      </w:r>
      <w:r w:rsidRPr="0038033A">
        <w:rPr>
          <w:rFonts w:ascii="Aptos" w:eastAsia="Aptos" w:hAnsi="Aptos" w:cs="Arial"/>
        </w:rPr>
        <w:t xml:space="preserve"> </w:t>
      </w:r>
      <w:r w:rsidRPr="0038033A">
        <w:rPr>
          <w:rFonts w:ascii="Verdana" w:eastAsia="Calibri" w:hAnsi="Verdana" w:cs="Arial"/>
          <w:bCs/>
          <w:shd w:val="clear" w:color="auto" w:fill="FFFFFF"/>
          <w:lang w:val="es-ES"/>
        </w:rPr>
        <w:t xml:space="preserve">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 C-326 del 2 de julio de 2021, C-593 del 11 de diciembre de 2024, C-1006 del 30 de diciembre de 2024, C-093 del 17 de febrero de 2025, C-121 del 6 de marzo de 2025, C-200 del 25 de marzo de 2025, C-204 del 26 de marzo de 2025, C-830 de 2025, C-031 del 19 de febrero de 2026, entre otros. </w:t>
      </w:r>
      <w:r w:rsidRPr="0038033A">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38033A">
          <w:rPr>
            <w:rFonts w:ascii="Verdana" w:eastAsia="Aptos" w:hAnsi="Verdana" w:cs="Arial"/>
            <w:u w:val="single"/>
            <w:shd w:val="clear" w:color="auto" w:fill="FFFFFF"/>
            <w:lang w:val="es-ES"/>
          </w:rPr>
          <w:t>https://relatoria.colombiacompra.gov.co/</w:t>
        </w:r>
      </w:hyperlink>
      <w:r w:rsidRPr="0038033A">
        <w:rPr>
          <w:rFonts w:ascii="Verdana" w:eastAsia="Aptos" w:hAnsi="Verdana" w:cs="Arial"/>
          <w:shd w:val="clear" w:color="auto" w:fill="FFFFFF"/>
          <w:lang w:val="es-ES"/>
        </w:rPr>
        <w:t xml:space="preserve">. </w:t>
      </w:r>
    </w:p>
    <w:p w14:paraId="4CA8C33C" w14:textId="77777777" w:rsidR="008737D8" w:rsidRPr="0038033A" w:rsidRDefault="008737D8" w:rsidP="008737D8">
      <w:pPr>
        <w:spacing w:before="120" w:after="120" w:line="276" w:lineRule="auto"/>
        <w:ind w:firstLine="709"/>
        <w:jc w:val="both"/>
        <w:rPr>
          <w:rFonts w:ascii="Verdana" w:eastAsia="Aptos" w:hAnsi="Verdana" w:cs="Times New Roman"/>
        </w:rPr>
      </w:pPr>
      <w:r w:rsidRPr="0038033A">
        <w:rPr>
          <w:rFonts w:ascii="Verdana" w:eastAsia="Aptos" w:hAnsi="Verdana" w:cs="Times New Roman"/>
        </w:rPr>
        <w:t xml:space="preserve">La sostenibilidad no es una opción, es una obligación. Por ello, la Agencia Nacional de Contratación Pública –Colombia Compra Eficiente– te invita a realizar el </w:t>
      </w:r>
      <w:r w:rsidRPr="0038033A">
        <w:rPr>
          <w:rFonts w:ascii="Verdana" w:eastAsia="Aptos" w:hAnsi="Verdana" w:cs="Times New Roman"/>
          <w:b/>
          <w:bCs/>
        </w:rPr>
        <w:t>Curso de Contratación Pública Sostenible y Socialmente Responsable</w:t>
      </w:r>
      <w:r w:rsidRPr="0038033A">
        <w:rPr>
          <w:rFonts w:ascii="Verdana" w:eastAsia="Aptos"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38033A">
        <w:rPr>
          <w:rFonts w:ascii="Verdana" w:eastAsia="Aptos" w:hAnsi="Verdana" w:cs="Times New Roman"/>
        </w:rPr>
        <w:br/>
      </w:r>
      <w:hyperlink r:id="rId13" w:tgtFrame="_new" w:history="1">
        <w:r w:rsidRPr="0038033A">
          <w:rPr>
            <w:rFonts w:ascii="Verdana" w:eastAsia="Aptos" w:hAnsi="Verdana" w:cs="Times New Roman"/>
            <w:u w:val="single"/>
          </w:rPr>
          <w:t>https://formacionvirtual.colombiacompra.gov.co/mod/page/view.php?id=3718</w:t>
        </w:r>
      </w:hyperlink>
    </w:p>
    <w:p w14:paraId="0156A0C8" w14:textId="77777777" w:rsidR="008737D8" w:rsidRPr="0038033A" w:rsidRDefault="008737D8" w:rsidP="008737D8">
      <w:pPr>
        <w:spacing w:line="276" w:lineRule="auto"/>
        <w:ind w:firstLine="708"/>
        <w:jc w:val="both"/>
        <w:rPr>
          <w:rFonts w:ascii="Verdana" w:eastAsia="Aptos" w:hAnsi="Verdana" w:cs="Times New Roman"/>
        </w:rPr>
      </w:pPr>
      <w:r w:rsidRPr="0038033A">
        <w:rPr>
          <w:rFonts w:ascii="Verdana" w:eastAsia="Aptos" w:hAnsi="Verdana" w:cs="Times New Roman"/>
        </w:rPr>
        <w:t xml:space="preserve">De otro lado, te contamos que esta Agencia ha da un paso decisivo en la estandarización y modernización del </w:t>
      </w:r>
      <w:r w:rsidRPr="0038033A">
        <w:rPr>
          <w:rFonts w:ascii="Verdana" w:eastAsia="Aptos" w:hAnsi="Verdana" w:cs="Times New Roman"/>
          <w:b/>
          <w:bCs/>
        </w:rPr>
        <w:t>sector  social</w:t>
      </w:r>
      <w:r w:rsidRPr="0038033A">
        <w:rPr>
          <w:rFonts w:ascii="Verdana" w:eastAsia="Aptos" w:hAnsi="Verdana" w:cs="Times New Roman"/>
        </w:rPr>
        <w:t xml:space="preserve"> con la expedición de las </w:t>
      </w:r>
      <w:r w:rsidRPr="0038033A">
        <w:rPr>
          <w:rFonts w:ascii="Verdana" w:eastAsia="Aptos" w:hAnsi="Verdana" w:cs="Times New Roman"/>
          <w:b/>
          <w:bCs/>
        </w:rPr>
        <w:t>Resoluciones 539, 540, 541, 952 y 953 de 2025</w:t>
      </w:r>
      <w:r w:rsidRPr="0038033A">
        <w:rPr>
          <w:rFonts w:ascii="Verdana" w:eastAsia="Aptos" w:hAnsi="Verdana" w:cs="Times New Roman"/>
        </w:rPr>
        <w:t xml:space="preserve">, </w:t>
      </w:r>
      <w:r w:rsidRPr="0038033A">
        <w:rPr>
          <w:rFonts w:ascii="Verdana" w:eastAsia="Aptos" w:hAnsi="Verdana" w:cs="Times New Roman"/>
          <w:b/>
          <w:bCs/>
        </w:rPr>
        <w:t xml:space="preserve">mediante las cuales </w:t>
      </w:r>
      <w:r w:rsidRPr="0038033A">
        <w:rPr>
          <w:rFonts w:ascii="Verdana" w:eastAsia="Aptos" w:hAnsi="Verdana" w:cs="Times New Roman"/>
          <w:b/>
          <w:bCs/>
        </w:rPr>
        <w:lastRenderedPageBreak/>
        <w:t>adoptó Documentos Tipo</w:t>
      </w:r>
      <w:r w:rsidRPr="0038033A">
        <w:rPr>
          <w:rFonts w:ascii="Verdana" w:eastAsia="Aptos" w:hAnsi="Verdana" w:cs="Times New Roman"/>
        </w:rPr>
        <w:t xml:space="preserve"> para las modalidades de selección de</w:t>
      </w:r>
      <w:r w:rsidRPr="0038033A">
        <w:rPr>
          <w:rFonts w:ascii="Verdana" w:eastAsia="Aptos" w:hAnsi="Verdana" w:cs="Times New Roman"/>
          <w:b/>
          <w:bCs/>
        </w:rPr>
        <w:t xml:space="preserve"> licitación pública (versión 2), selección abreviada de menor cuantía, mínima cuantía, consultoría e interventoría</w:t>
      </w:r>
      <w:r w:rsidRPr="0038033A">
        <w:rPr>
          <w:rFonts w:ascii="Verdana" w:eastAsia="Aptos"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38033A">
          <w:rPr>
            <w:rFonts w:ascii="Verdana" w:eastAsia="Aptos" w:hAnsi="Verdana" w:cs="Times New Roman"/>
            <w:u w:val="single"/>
          </w:rPr>
          <w:t>https://www.colombiacompra.gov.co/normativa-y-relatoria/documentos-tipo</w:t>
        </w:r>
      </w:hyperlink>
    </w:p>
    <w:p w14:paraId="7362C3D0" w14:textId="77777777" w:rsidR="008737D8" w:rsidRPr="0038033A" w:rsidRDefault="008737D8" w:rsidP="008737D8">
      <w:pPr>
        <w:spacing w:after="0" w:line="276" w:lineRule="auto"/>
        <w:ind w:firstLine="708"/>
        <w:jc w:val="both"/>
        <w:rPr>
          <w:rFonts w:ascii="Verdana" w:eastAsia="Aptos" w:hAnsi="Verdana" w:cs="Times New Roman"/>
        </w:rPr>
      </w:pPr>
      <w:r w:rsidRPr="0038033A">
        <w:rPr>
          <w:rFonts w:ascii="Verdana" w:eastAsia="Aptos" w:hAnsi="Verdana" w:cs="Times New Roman"/>
        </w:rPr>
        <w:t xml:space="preserve">Si quieres conocer más sobre la aplicación de Documentos Tipo puedes consultar la última versión de la </w:t>
      </w:r>
      <w:r w:rsidRPr="0038033A">
        <w:rPr>
          <w:rFonts w:ascii="Verdana" w:eastAsia="Aptos" w:hAnsi="Verdana" w:cs="Times New Roman"/>
          <w:b/>
          <w:bCs/>
        </w:rPr>
        <w:t>Guía para la comprensión e implementación de los Documentos Tipo de obra pública de infraestructura de transporte</w:t>
      </w:r>
      <w:r w:rsidRPr="0038033A">
        <w:rPr>
          <w:rFonts w:ascii="Verdana" w:eastAsia="Aptos"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38033A">
        <w:rPr>
          <w:rFonts w:ascii="Verdana" w:eastAsia="Aptos" w:hAnsi="Verdana" w:cs="Times New Roman"/>
        </w:rPr>
        <w:br/>
      </w:r>
      <w:hyperlink r:id="rId15" w:tgtFrame="_new" w:history="1">
        <w:r w:rsidRPr="0038033A">
          <w:rPr>
            <w:rFonts w:ascii="Verdana" w:eastAsia="Aptos" w:hAnsi="Verdana" w:cs="Times New Roman"/>
            <w:u w:val="single"/>
          </w:rPr>
          <w:t>https://www.colombiacompra.gov.co/archivos/manual/guia-para-la-comprension-e-implementacion-de-los-documentos-tipo-de-obra-publica-de-infraestructura-de-transporte-bajo-las-diferentes-modalidades-de-contratacion-vigentes</w:t>
        </w:r>
      </w:hyperlink>
    </w:p>
    <w:p w14:paraId="2EFEF462" w14:textId="77777777" w:rsidR="008737D8" w:rsidRPr="0038033A" w:rsidRDefault="008737D8" w:rsidP="008737D8">
      <w:pPr>
        <w:spacing w:before="120" w:after="0" w:line="276" w:lineRule="auto"/>
        <w:ind w:firstLine="708"/>
        <w:jc w:val="both"/>
        <w:rPr>
          <w:rFonts w:ascii="Verdana" w:eastAsia="Aptos" w:hAnsi="Verdana" w:cs="Times New Roman"/>
        </w:rPr>
      </w:pPr>
      <w:r w:rsidRPr="0038033A">
        <w:rPr>
          <w:rFonts w:ascii="Verdana" w:eastAsia="Aptos" w:hAnsi="Verdana" w:cs="Times New Roman"/>
        </w:rPr>
        <w:t xml:space="preserve">Por último, lo invitamos a seguirnos en las redes sociales en las cuales se difunde información institucional: </w:t>
      </w:r>
    </w:p>
    <w:p w14:paraId="05F20F53" w14:textId="77777777" w:rsidR="008737D8" w:rsidRPr="0038033A" w:rsidRDefault="008737D8" w:rsidP="008737D8">
      <w:pPr>
        <w:spacing w:after="0" w:line="276" w:lineRule="auto"/>
        <w:jc w:val="both"/>
        <w:rPr>
          <w:rFonts w:ascii="Verdana" w:eastAsia="Aptos" w:hAnsi="Verdana" w:cs="Times New Roman"/>
        </w:rPr>
      </w:pPr>
    </w:p>
    <w:p w14:paraId="32428DB6" w14:textId="77777777" w:rsidR="008737D8" w:rsidRPr="0038033A" w:rsidRDefault="008737D8" w:rsidP="008737D8">
      <w:pPr>
        <w:spacing w:after="0" w:line="276" w:lineRule="auto"/>
        <w:jc w:val="both"/>
        <w:rPr>
          <w:rFonts w:ascii="Verdana" w:eastAsia="Aptos" w:hAnsi="Verdana" w:cs="Times New Roman"/>
        </w:rPr>
      </w:pPr>
      <w:r w:rsidRPr="0038033A">
        <w:rPr>
          <w:rFonts w:ascii="Verdana" w:eastAsia="Aptos" w:hAnsi="Verdana" w:cs="Times New Roman"/>
        </w:rPr>
        <w:t xml:space="preserve">Twitter: </w:t>
      </w:r>
      <w:r w:rsidRPr="0038033A">
        <w:rPr>
          <w:rFonts w:ascii="Verdana" w:eastAsia="Aptos" w:hAnsi="Verdana" w:cs="Arial"/>
          <w:u w:val="single"/>
          <w:shd w:val="clear" w:color="auto" w:fill="FFFFFF"/>
          <w:lang w:val="es-ES"/>
        </w:rPr>
        <w:t>@colombiacompra</w:t>
      </w:r>
      <w:r w:rsidRPr="0038033A">
        <w:rPr>
          <w:rFonts w:ascii="Verdana" w:eastAsia="Aptos" w:hAnsi="Verdana" w:cs="Times New Roman"/>
        </w:rPr>
        <w:t xml:space="preserve"> </w:t>
      </w:r>
    </w:p>
    <w:p w14:paraId="3E435F8D" w14:textId="77777777" w:rsidR="008737D8" w:rsidRPr="0038033A" w:rsidRDefault="008737D8" w:rsidP="008737D8">
      <w:pPr>
        <w:spacing w:after="0" w:line="276" w:lineRule="auto"/>
        <w:jc w:val="both"/>
        <w:rPr>
          <w:rFonts w:ascii="Verdana" w:eastAsia="Aptos" w:hAnsi="Verdana" w:cs="Times New Roman"/>
        </w:rPr>
      </w:pPr>
      <w:r w:rsidRPr="0038033A">
        <w:rPr>
          <w:rFonts w:ascii="Verdana" w:eastAsia="Aptos" w:hAnsi="Verdana" w:cs="Times New Roman"/>
        </w:rPr>
        <w:t xml:space="preserve">Facebook: </w:t>
      </w:r>
      <w:proofErr w:type="spellStart"/>
      <w:r w:rsidRPr="0038033A">
        <w:rPr>
          <w:rFonts w:ascii="Verdana" w:eastAsia="Aptos" w:hAnsi="Verdana" w:cs="Arial"/>
          <w:u w:val="single"/>
          <w:shd w:val="clear" w:color="auto" w:fill="FFFFFF"/>
          <w:lang w:val="es-ES"/>
        </w:rPr>
        <w:t>ColombiaCompraEficiente</w:t>
      </w:r>
      <w:proofErr w:type="spellEnd"/>
    </w:p>
    <w:p w14:paraId="39B5754C" w14:textId="77777777" w:rsidR="008737D8" w:rsidRPr="0038033A" w:rsidRDefault="008737D8" w:rsidP="008737D8">
      <w:pPr>
        <w:spacing w:after="0" w:line="276" w:lineRule="auto"/>
        <w:jc w:val="both"/>
        <w:rPr>
          <w:rFonts w:ascii="Verdana" w:eastAsia="Aptos" w:hAnsi="Verdana" w:cs="Times New Roman"/>
        </w:rPr>
      </w:pPr>
      <w:r w:rsidRPr="0038033A">
        <w:rPr>
          <w:rFonts w:ascii="Verdana" w:eastAsia="Aptos" w:hAnsi="Verdana" w:cs="Times New Roman"/>
        </w:rPr>
        <w:t xml:space="preserve">LinkedIn: </w:t>
      </w:r>
      <w:r w:rsidRPr="0038033A">
        <w:rPr>
          <w:rFonts w:ascii="Verdana" w:eastAsia="Aptos" w:hAnsi="Verdana" w:cs="Arial"/>
          <w:u w:val="single"/>
          <w:shd w:val="clear" w:color="auto" w:fill="FFFFFF"/>
          <w:lang w:val="es-ES"/>
        </w:rPr>
        <w:t>Agencia Nacional de Contratación Pública - Colombia Compra Eficiente</w:t>
      </w:r>
      <w:r w:rsidRPr="0038033A">
        <w:rPr>
          <w:rFonts w:ascii="Verdana" w:eastAsia="Aptos" w:hAnsi="Verdana" w:cs="Times New Roman"/>
        </w:rPr>
        <w:t xml:space="preserve"> Instagram: </w:t>
      </w:r>
      <w:r w:rsidRPr="0038033A">
        <w:rPr>
          <w:rFonts w:ascii="Verdana" w:eastAsia="Aptos" w:hAnsi="Verdana" w:cs="Arial"/>
          <w:u w:val="single"/>
          <w:shd w:val="clear" w:color="auto" w:fill="FFFFFF"/>
          <w:lang w:val="es-ES"/>
        </w:rPr>
        <w:t>@colombiacompraeficiente_cce</w:t>
      </w:r>
    </w:p>
    <w:p w14:paraId="0161AC9F" w14:textId="77777777" w:rsidR="008737D8" w:rsidRPr="0038033A" w:rsidRDefault="008737D8" w:rsidP="008737D8">
      <w:pPr>
        <w:widowControl w:val="0"/>
        <w:autoSpaceDE w:val="0"/>
        <w:autoSpaceDN w:val="0"/>
        <w:spacing w:after="0" w:line="276" w:lineRule="auto"/>
        <w:jc w:val="both"/>
        <w:rPr>
          <w:rFonts w:ascii="Verdana" w:eastAsia="Aptos" w:hAnsi="Verdana" w:cs="Arial"/>
        </w:rPr>
      </w:pPr>
    </w:p>
    <w:p w14:paraId="1B27F23B" w14:textId="77777777" w:rsidR="008737D8" w:rsidRPr="0038033A" w:rsidRDefault="008737D8" w:rsidP="008737D8">
      <w:pPr>
        <w:widowControl w:val="0"/>
        <w:autoSpaceDE w:val="0"/>
        <w:autoSpaceDN w:val="0"/>
        <w:spacing w:after="0" w:line="276" w:lineRule="auto"/>
        <w:jc w:val="both"/>
        <w:rPr>
          <w:rFonts w:ascii="Verdana" w:eastAsia="Aptos" w:hAnsi="Verdana" w:cs="Arial"/>
          <w:lang w:val="es-ES_tradnl"/>
        </w:rPr>
      </w:pPr>
      <w:r w:rsidRPr="0038033A">
        <w:rPr>
          <w:rFonts w:ascii="Verdana" w:eastAsia="Aptos" w:hAnsi="Verdana" w:cs="Arial"/>
        </w:rPr>
        <w:t xml:space="preserve">Este concepto tiene el alcance previsto en el artículo 28 del Código de Procedimiento Administrativo y de lo Contencioso Administrativo </w:t>
      </w:r>
      <w:r w:rsidRPr="0038033A">
        <w:rPr>
          <w:rFonts w:ascii="Verdana" w:eastAsia="Aptos" w:hAnsi="Verdana" w:cs="Arial"/>
          <w:lang w:val="es-ES_tradnl"/>
        </w:rPr>
        <w:t>y las expresiones aquí utilizadas con mayúscula inicial deben ser entendidas con el significado que les otorga el artículo 2.2.1.1.1.3.1. del Decreto 1082 de 2015.</w:t>
      </w:r>
    </w:p>
    <w:p w14:paraId="66848A30" w14:textId="77777777" w:rsidR="008737D8" w:rsidRPr="0038033A" w:rsidRDefault="008737D8" w:rsidP="008737D8">
      <w:pPr>
        <w:widowControl w:val="0"/>
        <w:autoSpaceDE w:val="0"/>
        <w:autoSpaceDN w:val="0"/>
        <w:spacing w:after="0" w:line="276" w:lineRule="auto"/>
        <w:jc w:val="both"/>
        <w:rPr>
          <w:rFonts w:ascii="Verdana" w:eastAsia="Aptos" w:hAnsi="Verdana" w:cs="Arial"/>
        </w:rPr>
      </w:pPr>
    </w:p>
    <w:p w14:paraId="05B64718" w14:textId="77777777" w:rsidR="008737D8" w:rsidRPr="0038033A" w:rsidRDefault="008737D8" w:rsidP="008737D8">
      <w:pPr>
        <w:spacing w:after="0" w:line="276" w:lineRule="auto"/>
        <w:rPr>
          <w:rFonts w:ascii="Verdana" w:eastAsia="Aptos" w:hAnsi="Verdana" w:cs="Arial"/>
          <w:lang w:eastAsia="es-CO"/>
        </w:rPr>
      </w:pPr>
      <w:r w:rsidRPr="0038033A">
        <w:rPr>
          <w:rFonts w:ascii="Verdana" w:eastAsia="Times New Roman" w:hAnsi="Verdana" w:cs="Arial"/>
          <w:lang w:eastAsia="es-CO"/>
        </w:rPr>
        <w:t>Atentamente,</w:t>
      </w:r>
      <w:r w:rsidRPr="0038033A">
        <w:rPr>
          <w:rFonts w:ascii="Verdana" w:eastAsia="Aptos" w:hAnsi="Verdana" w:cs="Arial"/>
          <w:lang w:eastAsia="es-CO"/>
        </w:rPr>
        <w:t xml:space="preserve"> </w:t>
      </w:r>
    </w:p>
    <w:p w14:paraId="3CD211E0" w14:textId="77777777" w:rsidR="008737D8" w:rsidRPr="0038033A" w:rsidRDefault="008737D8" w:rsidP="008737D8">
      <w:pPr>
        <w:spacing w:after="0" w:line="276" w:lineRule="auto"/>
        <w:jc w:val="center"/>
        <w:rPr>
          <w:rFonts w:ascii="Verdana" w:eastAsia="Aptos" w:hAnsi="Verdana" w:cs="Arial"/>
          <w:lang w:val="es-ES_tradnl" w:eastAsia="es-CO"/>
        </w:rPr>
      </w:pPr>
    </w:p>
    <w:p w14:paraId="62049404" w14:textId="37376723" w:rsidR="008737D8" w:rsidRPr="0038033A" w:rsidRDefault="004F79EB" w:rsidP="008737D8">
      <w:pPr>
        <w:spacing w:after="0" w:line="276" w:lineRule="auto"/>
        <w:jc w:val="center"/>
        <w:rPr>
          <w:rFonts w:ascii="Verdana" w:eastAsia="Aptos" w:hAnsi="Verdana" w:cs="Arial"/>
          <w:lang w:val="es-ES_tradnl" w:eastAsia="es-CO"/>
        </w:rPr>
      </w:pPr>
      <w:r>
        <w:rPr>
          <w:noProof/>
        </w:rPr>
        <w:lastRenderedPageBreak/>
        <w:drawing>
          <wp:inline distT="0" distB="0" distL="0" distR="0" wp14:anchorId="1EAA6F03" wp14:editId="0CB92E71">
            <wp:extent cx="3776345" cy="1412875"/>
            <wp:effectExtent l="0" t="0" r="0" b="0"/>
            <wp:docPr id="94077889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6345" cy="1412875"/>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8737D8" w:rsidRPr="0038033A" w14:paraId="568397EF" w14:textId="77777777" w:rsidTr="002C1230">
        <w:trPr>
          <w:trHeight w:val="286"/>
        </w:trPr>
        <w:tc>
          <w:tcPr>
            <w:tcW w:w="901" w:type="dxa"/>
            <w:vAlign w:val="center"/>
            <w:hideMark/>
          </w:tcPr>
          <w:p w14:paraId="64AF4EE5" w14:textId="77777777" w:rsidR="008737D8" w:rsidRPr="0038033A" w:rsidRDefault="008737D8" w:rsidP="002C1230">
            <w:pPr>
              <w:rPr>
                <w:rFonts w:ascii="Verdana" w:eastAsia="Aptos" w:hAnsi="Verdana" w:cs="Arial"/>
                <w:sz w:val="14"/>
                <w:szCs w:val="14"/>
                <w:lang w:eastAsia="es-ES"/>
              </w:rPr>
            </w:pPr>
            <w:r w:rsidRPr="0038033A">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3472812E" w14:textId="77777777" w:rsidR="008737D8" w:rsidRPr="0038033A" w:rsidRDefault="008737D8" w:rsidP="002C1230">
            <w:pPr>
              <w:rPr>
                <w:rFonts w:ascii="Verdana" w:eastAsia="Aptos" w:hAnsi="Verdana" w:cs="Arial"/>
                <w:sz w:val="14"/>
                <w:szCs w:val="14"/>
                <w:lang w:eastAsia="es-ES"/>
              </w:rPr>
            </w:pPr>
            <w:r w:rsidRPr="0038033A">
              <w:rPr>
                <w:rFonts w:ascii="Verdana" w:eastAsia="Aptos" w:hAnsi="Verdana" w:cs="Arial"/>
                <w:sz w:val="14"/>
                <w:szCs w:val="14"/>
                <w:lang w:eastAsia="es-ES"/>
              </w:rPr>
              <w:t>Nasly Yeana Mosquera Rivas</w:t>
            </w:r>
          </w:p>
          <w:p w14:paraId="27D2A152" w14:textId="77777777" w:rsidR="008737D8" w:rsidRPr="0038033A" w:rsidRDefault="008737D8" w:rsidP="002C1230">
            <w:pPr>
              <w:rPr>
                <w:rFonts w:ascii="Verdana" w:eastAsia="Aptos" w:hAnsi="Verdana" w:cs="Arial"/>
                <w:sz w:val="14"/>
                <w:szCs w:val="14"/>
                <w:lang w:eastAsia="es-ES"/>
              </w:rPr>
            </w:pPr>
            <w:r w:rsidRPr="0038033A">
              <w:rPr>
                <w:rFonts w:ascii="Verdana" w:eastAsia="Aptos" w:hAnsi="Verdana" w:cs="Arial"/>
                <w:sz w:val="14"/>
                <w:szCs w:val="14"/>
                <w:lang w:eastAsia="es-ES"/>
              </w:rPr>
              <w:t>Analista T2–06 de la Subdirección de Gestión Contractual</w:t>
            </w:r>
          </w:p>
        </w:tc>
      </w:tr>
      <w:tr w:rsidR="008737D8" w:rsidRPr="0038033A" w14:paraId="3329A256" w14:textId="77777777" w:rsidTr="002C1230">
        <w:trPr>
          <w:trHeight w:val="299"/>
        </w:trPr>
        <w:tc>
          <w:tcPr>
            <w:tcW w:w="901" w:type="dxa"/>
            <w:vAlign w:val="center"/>
          </w:tcPr>
          <w:p w14:paraId="1168A12A" w14:textId="77777777" w:rsidR="008737D8" w:rsidRPr="0038033A" w:rsidRDefault="008737D8" w:rsidP="002C1230">
            <w:pPr>
              <w:rPr>
                <w:rFonts w:ascii="Verdana" w:eastAsia="Aptos" w:hAnsi="Verdana" w:cs="Arial"/>
                <w:sz w:val="14"/>
                <w:szCs w:val="14"/>
                <w:lang w:eastAsia="es-ES"/>
              </w:rPr>
            </w:pPr>
            <w:r w:rsidRPr="0038033A">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75FB8CF7" w14:textId="77777777" w:rsidR="008737D8" w:rsidRPr="0038033A" w:rsidRDefault="008737D8" w:rsidP="002C1230">
            <w:pPr>
              <w:rPr>
                <w:rFonts w:ascii="Verdana" w:eastAsia="Aptos" w:hAnsi="Verdana" w:cs="Arial"/>
                <w:sz w:val="14"/>
                <w:szCs w:val="14"/>
                <w:lang w:eastAsia="es-ES"/>
              </w:rPr>
            </w:pPr>
            <w:r w:rsidRPr="0038033A">
              <w:rPr>
                <w:rFonts w:ascii="Verdana" w:eastAsia="Aptos" w:hAnsi="Verdana" w:cs="Arial"/>
                <w:sz w:val="14"/>
                <w:szCs w:val="14"/>
                <w:lang w:eastAsia="es-ES"/>
              </w:rPr>
              <w:t>Juan David Cárdenas Cabeza</w:t>
            </w:r>
          </w:p>
          <w:p w14:paraId="4E5BCF39" w14:textId="77777777" w:rsidR="008737D8" w:rsidRPr="0038033A" w:rsidRDefault="008737D8" w:rsidP="002C1230">
            <w:pPr>
              <w:rPr>
                <w:rFonts w:ascii="Verdana" w:eastAsia="Aptos" w:hAnsi="Verdana" w:cs="Arial"/>
                <w:sz w:val="14"/>
                <w:szCs w:val="14"/>
                <w:lang w:eastAsia="es-ES"/>
              </w:rPr>
            </w:pPr>
            <w:r w:rsidRPr="0038033A">
              <w:rPr>
                <w:rFonts w:ascii="Verdana" w:eastAsia="Aptos" w:hAnsi="Verdana" w:cs="Arial"/>
                <w:sz w:val="14"/>
                <w:szCs w:val="14"/>
                <w:lang w:eastAsia="es-ES"/>
              </w:rPr>
              <w:t>Contratista de la Subdirección de Gestión Contractual</w:t>
            </w:r>
          </w:p>
        </w:tc>
      </w:tr>
      <w:tr w:rsidR="008737D8" w:rsidRPr="0038033A" w14:paraId="333B8122" w14:textId="77777777" w:rsidTr="002C1230">
        <w:trPr>
          <w:trHeight w:val="272"/>
        </w:trPr>
        <w:tc>
          <w:tcPr>
            <w:tcW w:w="901" w:type="dxa"/>
            <w:vAlign w:val="center"/>
            <w:hideMark/>
          </w:tcPr>
          <w:p w14:paraId="5F4594E8" w14:textId="77777777" w:rsidR="008737D8" w:rsidRPr="0038033A" w:rsidRDefault="008737D8" w:rsidP="002C1230">
            <w:pPr>
              <w:rPr>
                <w:rFonts w:ascii="Verdana" w:eastAsia="Aptos" w:hAnsi="Verdana" w:cs="Arial"/>
                <w:sz w:val="14"/>
                <w:szCs w:val="14"/>
                <w:lang w:eastAsia="es-ES"/>
              </w:rPr>
            </w:pPr>
            <w:r w:rsidRPr="0038033A">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0B6E760E" w14:textId="77777777" w:rsidR="008737D8" w:rsidRPr="0038033A" w:rsidRDefault="008737D8" w:rsidP="002C1230">
            <w:pPr>
              <w:rPr>
                <w:rFonts w:ascii="Verdana" w:eastAsia="Aptos" w:hAnsi="Verdana" w:cs="Arial"/>
                <w:sz w:val="14"/>
                <w:szCs w:val="14"/>
                <w:lang w:eastAsia="es-ES"/>
              </w:rPr>
            </w:pPr>
            <w:r w:rsidRPr="0038033A">
              <w:rPr>
                <w:rFonts w:ascii="Verdana" w:eastAsia="Aptos" w:hAnsi="Verdana" w:cs="Arial"/>
                <w:sz w:val="14"/>
                <w:szCs w:val="14"/>
                <w:lang w:eastAsia="es-ES"/>
              </w:rPr>
              <w:t>Carolina Quintero Gacharná</w:t>
            </w:r>
          </w:p>
          <w:p w14:paraId="27B3AE89" w14:textId="77777777" w:rsidR="008737D8" w:rsidRPr="0038033A" w:rsidRDefault="008737D8" w:rsidP="002C1230">
            <w:pPr>
              <w:rPr>
                <w:rFonts w:ascii="Verdana" w:eastAsia="Aptos" w:hAnsi="Verdana" w:cs="Arial"/>
                <w:sz w:val="14"/>
                <w:szCs w:val="14"/>
                <w:lang w:eastAsia="es-ES"/>
              </w:rPr>
            </w:pPr>
            <w:r w:rsidRPr="0038033A">
              <w:rPr>
                <w:rFonts w:ascii="Verdana" w:eastAsia="Aptos" w:hAnsi="Verdana" w:cs="Arial"/>
                <w:sz w:val="14"/>
                <w:szCs w:val="14"/>
                <w:lang w:eastAsia="es-ES"/>
              </w:rPr>
              <w:t>Subdirectora de Gestión Contractual ANCP – CCE</w:t>
            </w:r>
          </w:p>
        </w:tc>
      </w:tr>
    </w:tbl>
    <w:p w14:paraId="0CD5B425" w14:textId="77777777" w:rsidR="008737D8" w:rsidRPr="0038033A" w:rsidRDefault="008737D8" w:rsidP="008737D8">
      <w:pPr>
        <w:spacing w:after="0" w:line="240" w:lineRule="auto"/>
        <w:rPr>
          <w:rFonts w:ascii="Verdana" w:eastAsia="Times New Roman" w:hAnsi="Verdana" w:cs="Arial"/>
          <w:sz w:val="24"/>
          <w:szCs w:val="24"/>
          <w:lang w:eastAsia="es-ES"/>
        </w:rPr>
      </w:pPr>
    </w:p>
    <w:p w14:paraId="7D6CAB28" w14:textId="77777777" w:rsidR="008737D8" w:rsidRPr="0038033A" w:rsidRDefault="008737D8" w:rsidP="008737D8">
      <w:pPr>
        <w:rPr>
          <w:rFonts w:ascii="Verdana" w:eastAsia="Aptos" w:hAnsi="Verdana" w:cs="Times New Roman"/>
        </w:rPr>
      </w:pPr>
    </w:p>
    <w:p w14:paraId="4CEF14D1" w14:textId="77777777" w:rsidR="008737D8" w:rsidRPr="0038033A" w:rsidRDefault="008737D8" w:rsidP="008737D8">
      <w:pPr>
        <w:rPr>
          <w:rFonts w:ascii="Verdana" w:eastAsia="Aptos" w:hAnsi="Verdana" w:cs="Arial"/>
        </w:rPr>
      </w:pPr>
    </w:p>
    <w:p w14:paraId="0AFE765D" w14:textId="77777777" w:rsidR="008737D8" w:rsidRPr="000E2B93" w:rsidRDefault="008737D8" w:rsidP="008737D8">
      <w:pPr>
        <w:spacing w:after="0" w:line="240" w:lineRule="auto"/>
        <w:textAlignment w:val="baseline"/>
        <w:rPr>
          <w:rFonts w:ascii="Verdana" w:eastAsia="Verdana" w:hAnsi="Verdana" w:cs="Verdana"/>
          <w:lang w:eastAsia="es-CO"/>
        </w:rPr>
      </w:pPr>
      <w:r w:rsidRPr="0038033A">
        <w:rPr>
          <w:rFonts w:ascii="Verdana" w:eastAsia="Verdana" w:hAnsi="Verdana" w:cs="Verdana"/>
          <w:lang w:eastAsia="es-CO"/>
        </w:rPr>
        <w:t> </w:t>
      </w:r>
    </w:p>
    <w:p w14:paraId="5F0F787E" w14:textId="4744B7EF" w:rsidR="008737D8" w:rsidRPr="000E2B93" w:rsidRDefault="008737D8" w:rsidP="008737D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61A02B60" w14:textId="77777777" w:rsidR="008E5C2E" w:rsidRDefault="008E5C2E"/>
    <w:sectPr w:rsidR="008E5C2E" w:rsidSect="008737D8">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1FB47" w14:textId="77777777" w:rsidR="00082CEC" w:rsidRDefault="00082CEC" w:rsidP="008737D8">
      <w:pPr>
        <w:spacing w:after="0" w:line="240" w:lineRule="auto"/>
      </w:pPr>
      <w:r>
        <w:separator/>
      </w:r>
    </w:p>
  </w:endnote>
  <w:endnote w:type="continuationSeparator" w:id="0">
    <w:p w14:paraId="7B42C38F" w14:textId="77777777" w:rsidR="00082CEC" w:rsidRDefault="00082CEC" w:rsidP="00873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altName w:val="Calibr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9ACEE" w14:textId="77777777" w:rsidR="008737D8" w:rsidRDefault="008737D8">
    <w:pPr>
      <w:pStyle w:val="Piedepgina"/>
    </w:pPr>
  </w:p>
  <w:p w14:paraId="5EDBFFB3" w14:textId="77777777" w:rsidR="008737D8" w:rsidRPr="00174B77" w:rsidRDefault="008737D8"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38ED5CAE" w14:textId="77777777" w:rsidR="008737D8" w:rsidRDefault="008737D8"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5095336" w14:textId="77777777" w:rsidR="008737D8" w:rsidRPr="00E41027" w:rsidRDefault="008737D8"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51C9E37B" w14:textId="77777777" w:rsidR="008737D8" w:rsidRDefault="008737D8"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38033A">
      <w:rPr>
        <w:rFonts w:ascii="Verdana" w:eastAsia="Verdana" w:hAnsi="Verdana" w:cs="Verdana"/>
        <w:b/>
        <w:bCs/>
        <w:color w:val="000000"/>
        <w:sz w:val="18"/>
        <w:szCs w:val="18"/>
        <w:lang w:eastAsia="es-CO"/>
      </w:rPr>
      <w:t xml:space="preserve">Código: </w:t>
    </w:r>
    <w:r w:rsidRPr="0038033A">
      <w:rPr>
        <w:rFonts w:ascii="Verdana" w:eastAsia="Verdana" w:hAnsi="Verdana" w:cs="Verdana"/>
        <w:color w:val="000000"/>
        <w:sz w:val="18"/>
        <w:szCs w:val="18"/>
        <w:lang w:eastAsia="es-CO"/>
      </w:rPr>
      <w:t xml:space="preserve">CCE-REC-FM-17 </w:t>
    </w:r>
    <w:r w:rsidRPr="0038033A">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6BA00" w14:textId="77777777" w:rsidR="00082CEC" w:rsidRDefault="00082CEC" w:rsidP="008737D8">
      <w:pPr>
        <w:spacing w:after="0" w:line="240" w:lineRule="auto"/>
      </w:pPr>
      <w:r>
        <w:separator/>
      </w:r>
    </w:p>
  </w:footnote>
  <w:footnote w:type="continuationSeparator" w:id="0">
    <w:p w14:paraId="029AB3D9" w14:textId="77777777" w:rsidR="00082CEC" w:rsidRDefault="00082CEC" w:rsidP="008737D8">
      <w:pPr>
        <w:spacing w:after="0" w:line="240" w:lineRule="auto"/>
      </w:pPr>
      <w:r>
        <w:continuationSeparator/>
      </w:r>
    </w:p>
  </w:footnote>
  <w:footnote w:id="1">
    <w:p w14:paraId="09714022" w14:textId="77777777" w:rsidR="008737D8" w:rsidRPr="00856F20" w:rsidRDefault="008737D8" w:rsidP="008737D8">
      <w:pPr>
        <w:pStyle w:val="Textonotapie"/>
        <w:ind w:firstLine="709"/>
        <w:jc w:val="both"/>
        <w:rPr>
          <w:rFonts w:ascii="Verdana" w:hAnsi="Verdana" w:cs="Arial"/>
          <w:sz w:val="16"/>
          <w:szCs w:val="16"/>
        </w:rPr>
      </w:pPr>
      <w:r w:rsidRPr="00856F20">
        <w:rPr>
          <w:rStyle w:val="Refdenotaalpie"/>
          <w:rFonts w:ascii="Verdana" w:hAnsi="Verdana" w:cs="Arial"/>
          <w:sz w:val="16"/>
          <w:szCs w:val="16"/>
        </w:rPr>
        <w:footnoteRef/>
      </w:r>
      <w:r w:rsidRPr="00856F20">
        <w:rPr>
          <w:rFonts w:ascii="Verdana" w:hAnsi="Verdana" w:cs="Arial"/>
          <w:sz w:val="16"/>
          <w:szCs w:val="16"/>
        </w:rPr>
        <w:t xml:space="preserve"> Procuraduría General de la Nación. Concepto del 15 de octubre de 2014. Procuraduría Delegada para Asuntos Disciplinarios. Radicado PAD C-114-2014.</w:t>
      </w:r>
    </w:p>
  </w:footnote>
  <w:footnote w:id="2">
    <w:p w14:paraId="58B60575" w14:textId="77777777" w:rsidR="008737D8" w:rsidRDefault="008737D8" w:rsidP="008737D8">
      <w:pPr>
        <w:pStyle w:val="Textonotapie"/>
        <w:ind w:firstLine="708"/>
        <w:rPr>
          <w:rFonts w:ascii="Verdana" w:hAnsi="Verdana" w:cs="Arial"/>
          <w:sz w:val="16"/>
          <w:szCs w:val="16"/>
        </w:rPr>
      </w:pPr>
      <w:r w:rsidRPr="00856F20">
        <w:rPr>
          <w:rStyle w:val="Refdenotaalpie"/>
          <w:rFonts w:ascii="Verdana" w:hAnsi="Verdana" w:cs="Arial"/>
          <w:sz w:val="16"/>
          <w:szCs w:val="16"/>
        </w:rPr>
        <w:footnoteRef/>
      </w:r>
      <w:r w:rsidRPr="00856F20">
        <w:rPr>
          <w:rFonts w:ascii="Verdana" w:hAnsi="Verdana" w:cs="Arial"/>
          <w:sz w:val="16"/>
          <w:szCs w:val="16"/>
        </w:rPr>
        <w:t xml:space="preserve"> Contraloría General de la República. Oficina Jurídica. Concepto 80112-OJ-008 2017.</w:t>
      </w:r>
    </w:p>
    <w:p w14:paraId="59FC40AE" w14:textId="77777777" w:rsidR="008737D8" w:rsidRPr="00856F20" w:rsidRDefault="008737D8" w:rsidP="008737D8">
      <w:pPr>
        <w:pStyle w:val="Textonotapie"/>
        <w:ind w:firstLine="708"/>
        <w:rPr>
          <w:rFonts w:ascii="Verdana" w:hAnsi="Verdana" w:cs="Arial"/>
          <w:sz w:val="16"/>
          <w:szCs w:val="16"/>
        </w:rPr>
      </w:pPr>
    </w:p>
  </w:footnote>
  <w:footnote w:id="3">
    <w:p w14:paraId="3D4A319F" w14:textId="77777777" w:rsidR="008737D8" w:rsidRPr="00856F20" w:rsidRDefault="008737D8" w:rsidP="008737D8">
      <w:pPr>
        <w:pStyle w:val="Textonotapie"/>
        <w:ind w:firstLine="708"/>
        <w:jc w:val="both"/>
        <w:rPr>
          <w:rFonts w:ascii="Verdana" w:hAnsi="Verdana" w:cs="Arial"/>
          <w:sz w:val="16"/>
          <w:szCs w:val="16"/>
        </w:rPr>
      </w:pPr>
      <w:r w:rsidRPr="00856F20">
        <w:rPr>
          <w:rStyle w:val="Refdenotaalpie"/>
          <w:rFonts w:ascii="Verdana" w:hAnsi="Verdana" w:cs="Arial"/>
          <w:sz w:val="16"/>
          <w:szCs w:val="16"/>
        </w:rPr>
        <w:footnoteRef/>
      </w:r>
      <w:r w:rsidRPr="00856F20">
        <w:rPr>
          <w:rFonts w:ascii="Verdana" w:hAnsi="Verdana" w:cs="Arial"/>
          <w:sz w:val="16"/>
          <w:szCs w:val="16"/>
        </w:rPr>
        <w:t xml:space="preserve"> ARBOLEDA PERDONO, Enrique José. Comentarios al Nuevo Código de Procedimiento Administrativo y de lo Contencioso Administrativo (2ª ed.). Editorial Legis. Bogotá. 2012. p. 59.</w:t>
      </w:r>
    </w:p>
  </w:footnote>
  <w:footnote w:id="4">
    <w:p w14:paraId="625E7581" w14:textId="77777777" w:rsidR="008737D8" w:rsidRPr="00765703" w:rsidRDefault="008737D8" w:rsidP="008737D8">
      <w:pPr>
        <w:pStyle w:val="Textonotapie"/>
        <w:ind w:firstLine="708"/>
        <w:jc w:val="both"/>
        <w:rPr>
          <w:rFonts w:ascii="Verdana" w:hAnsi="Verdana" w:cs="Arial"/>
          <w:sz w:val="14"/>
          <w:szCs w:val="14"/>
        </w:rPr>
      </w:pPr>
      <w:r w:rsidRPr="00765703">
        <w:rPr>
          <w:rStyle w:val="Refdenotaalpie"/>
          <w:rFonts w:ascii="Verdana" w:hAnsi="Verdana" w:cs="Arial"/>
          <w:sz w:val="14"/>
          <w:szCs w:val="14"/>
        </w:rPr>
        <w:footnoteRef/>
      </w:r>
      <w:r w:rsidRPr="00765703">
        <w:rPr>
          <w:rFonts w:ascii="Verdana" w:hAnsi="Verdana" w:cs="Arial"/>
          <w:sz w:val="14"/>
          <w:szCs w:val="14"/>
        </w:rPr>
        <w:t xml:space="preserve"> Colombia Compra Eficiente. Concepto del 7 de febrero de 2018, Rad. 2201813000000954.</w:t>
      </w:r>
    </w:p>
    <w:p w14:paraId="5CCEC069" w14:textId="77777777" w:rsidR="008737D8" w:rsidRPr="00765703" w:rsidRDefault="008737D8" w:rsidP="008737D8">
      <w:pPr>
        <w:pStyle w:val="Textonotapie"/>
        <w:ind w:firstLine="708"/>
        <w:jc w:val="both"/>
        <w:rPr>
          <w:rFonts w:ascii="Verdana" w:hAnsi="Verdana" w:cs="Arial"/>
          <w:sz w:val="14"/>
          <w:szCs w:val="14"/>
          <w:lang w:val="es-CO"/>
        </w:rPr>
      </w:pPr>
    </w:p>
  </w:footnote>
  <w:footnote w:id="5">
    <w:p w14:paraId="02B8613A" w14:textId="77777777" w:rsidR="008737D8" w:rsidRPr="00F2390A" w:rsidRDefault="008737D8" w:rsidP="008737D8">
      <w:pPr>
        <w:pStyle w:val="Textonotapie"/>
        <w:ind w:firstLine="708"/>
        <w:jc w:val="both"/>
        <w:rPr>
          <w:rFonts w:ascii="Arial" w:hAnsi="Arial" w:cs="Arial"/>
          <w:sz w:val="14"/>
          <w:szCs w:val="14"/>
          <w:lang w:val="es-CO"/>
        </w:rPr>
      </w:pPr>
      <w:r w:rsidRPr="00765703">
        <w:rPr>
          <w:rStyle w:val="Refdenotaalpie"/>
          <w:rFonts w:ascii="Verdana" w:hAnsi="Verdana" w:cs="Arial"/>
          <w:sz w:val="14"/>
          <w:szCs w:val="14"/>
        </w:rPr>
        <w:footnoteRef/>
      </w:r>
      <w:r w:rsidRPr="00765703">
        <w:rPr>
          <w:rFonts w:ascii="Verdana" w:hAnsi="Verdana" w:cs="Arial"/>
          <w:sz w:val="14"/>
          <w:szCs w:val="14"/>
        </w:rPr>
        <w:t xml:space="preserve"> En el marco del Estado de emergencia económica, social y ecológica declarado por el Gobierno Nacional a través del Decreto 417 de 2020, a causa de la pandemia mundial desatada por el virus del Covid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6A2D1" w14:textId="77777777" w:rsidR="008737D8" w:rsidRDefault="008737D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E3259DD" wp14:editId="5CAE2F73">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15F4983" wp14:editId="5F93EE4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0512756" w14:textId="77777777" w:rsidR="008737D8" w:rsidRDefault="008737D8">
    <w:pPr>
      <w:pStyle w:val="Encabezado"/>
    </w:pPr>
  </w:p>
  <w:p w14:paraId="045EDEF2" w14:textId="77777777" w:rsidR="008737D8" w:rsidRPr="004A305D" w:rsidRDefault="008737D8" w:rsidP="00B01B1A">
    <w:pPr>
      <w:spacing w:after="0" w:line="120" w:lineRule="auto"/>
      <w:rPr>
        <w:rFonts w:ascii="Century Gothic" w:eastAsia="Geo" w:hAnsi="Century Gothic" w:cs="Geo"/>
        <w:sz w:val="16"/>
        <w:szCs w:val="16"/>
        <w:lang w:eastAsia="es-CO"/>
      </w:rPr>
    </w:pPr>
  </w:p>
  <w:p w14:paraId="469B8F14" w14:textId="77777777" w:rsidR="008737D8" w:rsidRDefault="008737D8" w:rsidP="00844AE9">
    <w:pPr>
      <w:spacing w:after="0" w:line="240" w:lineRule="auto"/>
      <w:rPr>
        <w:rFonts w:ascii="Verdana" w:hAnsi="Verdana"/>
        <w:sz w:val="24"/>
        <w:szCs w:val="24"/>
      </w:rPr>
    </w:pPr>
  </w:p>
  <w:p w14:paraId="58CCCFB3" w14:textId="77777777" w:rsidR="008737D8" w:rsidRPr="00C925AC" w:rsidRDefault="008737D8" w:rsidP="00844AE9">
    <w:pPr>
      <w:spacing w:after="0" w:line="240" w:lineRule="auto"/>
      <w:rPr>
        <w:rFonts w:ascii="Verdana" w:hAnsi="Verdana"/>
        <w:sz w:val="24"/>
        <w:szCs w:val="24"/>
      </w:rPr>
    </w:pPr>
  </w:p>
  <w:p w14:paraId="4448F346" w14:textId="77777777" w:rsidR="008737D8" w:rsidRPr="00C925AC" w:rsidRDefault="008737D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7D8"/>
    <w:rsid w:val="0006100A"/>
    <w:rsid w:val="00082CEC"/>
    <w:rsid w:val="002E02BA"/>
    <w:rsid w:val="004F79EB"/>
    <w:rsid w:val="005727E1"/>
    <w:rsid w:val="005818E2"/>
    <w:rsid w:val="008737D8"/>
    <w:rsid w:val="008E5C2E"/>
    <w:rsid w:val="00C97D3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64CFB"/>
  <w15:chartTrackingRefBased/>
  <w15:docId w15:val="{6A2DC2E4-8EB1-4650-B94E-005EB23E8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7D8"/>
    <w:rPr>
      <w:kern w:val="0"/>
      <w14:ligatures w14:val="none"/>
    </w:rPr>
  </w:style>
  <w:style w:type="paragraph" w:styleId="Ttulo1">
    <w:name w:val="heading 1"/>
    <w:basedOn w:val="Normal"/>
    <w:next w:val="Normal"/>
    <w:link w:val="Ttulo1Car"/>
    <w:uiPriority w:val="9"/>
    <w:qFormat/>
    <w:rsid w:val="008737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737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737D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737D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737D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737D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737D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737D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737D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737D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737D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737D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737D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737D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737D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737D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737D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737D8"/>
    <w:rPr>
      <w:rFonts w:eastAsiaTheme="majorEastAsia" w:cstheme="majorBidi"/>
      <w:color w:val="272727" w:themeColor="text1" w:themeTint="D8"/>
    </w:rPr>
  </w:style>
  <w:style w:type="paragraph" w:styleId="Ttulo">
    <w:name w:val="Title"/>
    <w:basedOn w:val="Normal"/>
    <w:next w:val="Normal"/>
    <w:link w:val="TtuloCar"/>
    <w:uiPriority w:val="10"/>
    <w:qFormat/>
    <w:rsid w:val="008737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737D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737D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737D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737D8"/>
    <w:pPr>
      <w:spacing w:before="160"/>
      <w:jc w:val="center"/>
    </w:pPr>
    <w:rPr>
      <w:i/>
      <w:iCs/>
      <w:color w:val="404040" w:themeColor="text1" w:themeTint="BF"/>
    </w:rPr>
  </w:style>
  <w:style w:type="character" w:customStyle="1" w:styleId="CitaCar">
    <w:name w:val="Cita Car"/>
    <w:basedOn w:val="Fuentedeprrafopredeter"/>
    <w:link w:val="Cita"/>
    <w:uiPriority w:val="29"/>
    <w:rsid w:val="008737D8"/>
    <w:rPr>
      <w:i/>
      <w:iCs/>
      <w:color w:val="404040" w:themeColor="text1" w:themeTint="BF"/>
    </w:rPr>
  </w:style>
  <w:style w:type="paragraph" w:styleId="Prrafodelista">
    <w:name w:val="List Paragraph"/>
    <w:basedOn w:val="Normal"/>
    <w:uiPriority w:val="34"/>
    <w:qFormat/>
    <w:rsid w:val="008737D8"/>
    <w:pPr>
      <w:ind w:left="720"/>
      <w:contextualSpacing/>
    </w:pPr>
  </w:style>
  <w:style w:type="character" w:styleId="nfasisintenso">
    <w:name w:val="Intense Emphasis"/>
    <w:basedOn w:val="Fuentedeprrafopredeter"/>
    <w:uiPriority w:val="21"/>
    <w:qFormat/>
    <w:rsid w:val="008737D8"/>
    <w:rPr>
      <w:i/>
      <w:iCs/>
      <w:color w:val="0F4761" w:themeColor="accent1" w:themeShade="BF"/>
    </w:rPr>
  </w:style>
  <w:style w:type="paragraph" w:styleId="Citadestacada">
    <w:name w:val="Intense Quote"/>
    <w:basedOn w:val="Normal"/>
    <w:next w:val="Normal"/>
    <w:link w:val="CitadestacadaCar"/>
    <w:uiPriority w:val="30"/>
    <w:qFormat/>
    <w:rsid w:val="008737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737D8"/>
    <w:rPr>
      <w:i/>
      <w:iCs/>
      <w:color w:val="0F4761" w:themeColor="accent1" w:themeShade="BF"/>
    </w:rPr>
  </w:style>
  <w:style w:type="character" w:styleId="Referenciaintensa">
    <w:name w:val="Intense Reference"/>
    <w:basedOn w:val="Fuentedeprrafopredeter"/>
    <w:uiPriority w:val="32"/>
    <w:qFormat/>
    <w:rsid w:val="008737D8"/>
    <w:rPr>
      <w:b/>
      <w:bCs/>
      <w:smallCaps/>
      <w:color w:val="0F4761" w:themeColor="accent1" w:themeShade="BF"/>
      <w:spacing w:val="5"/>
    </w:rPr>
  </w:style>
  <w:style w:type="paragraph" w:styleId="Encabezado">
    <w:name w:val="header"/>
    <w:basedOn w:val="Normal"/>
    <w:link w:val="EncabezadoCar"/>
    <w:uiPriority w:val="99"/>
    <w:unhideWhenUsed/>
    <w:rsid w:val="008737D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737D8"/>
    <w:rPr>
      <w:kern w:val="0"/>
      <w14:ligatures w14:val="none"/>
    </w:rPr>
  </w:style>
  <w:style w:type="paragraph" w:styleId="Piedepgina">
    <w:name w:val="footer"/>
    <w:basedOn w:val="Normal"/>
    <w:link w:val="PiedepginaCar"/>
    <w:uiPriority w:val="99"/>
    <w:unhideWhenUsed/>
    <w:rsid w:val="008737D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737D8"/>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737D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8737D8"/>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8737D8"/>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8737D8"/>
    <w:rPr>
      <w:vertAlign w:val="superscript"/>
    </w:rPr>
  </w:style>
  <w:style w:type="table" w:styleId="Tablaconcuadrcula">
    <w:name w:val="Table Grid"/>
    <w:basedOn w:val="Tablanormal"/>
    <w:uiPriority w:val="39"/>
    <w:qFormat/>
    <w:rsid w:val="008737D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8737D8"/>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8737D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uncicaribe@outlook.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6811C2-ECB6-4B30-AA90-0F43C4280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00CF55-E490-450A-9D5B-563C649991D1}">
  <ds:schemaRefs>
    <ds:schemaRef ds:uri="http://schemas.microsoft.com/sharepoint/v3/contenttype/forms"/>
  </ds:schemaRefs>
</ds:datastoreItem>
</file>

<file path=customXml/itemProps3.xml><?xml version="1.0" encoding="utf-8"?>
<ds:datastoreItem xmlns:ds="http://schemas.openxmlformats.org/officeDocument/2006/customXml" ds:itemID="{1372399B-2FE0-4640-9F0E-B7613636DA2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4327</Words>
  <Characters>23804</Characters>
  <Application>Microsoft Office Word</Application>
  <DocSecurity>0</DocSecurity>
  <Lines>198</Lines>
  <Paragraphs>56</Paragraphs>
  <ScaleCrop>false</ScaleCrop>
  <Company/>
  <LinksUpToDate>false</LinksUpToDate>
  <CharactersWithSpaces>28075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2</cp:revision>
  <dcterms:created xsi:type="dcterms:W3CDTF">2026-05-14T17:36:00Z</dcterms:created>
  <dcterms:modified xsi:type="dcterms:W3CDTF">2026-05-14T17:36:00Z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