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BEE08" w14:textId="77777777" w:rsidR="00E20ED6" w:rsidRPr="001D0F68" w:rsidRDefault="00E20ED6" w:rsidP="008C487C">
      <w:pPr>
        <w:jc w:val="right"/>
        <w:rPr>
          <w:rFonts w:ascii="Arial" w:hAnsi="Arial" w:cs="Arial"/>
          <w:b/>
          <w:sz w:val="16"/>
          <w:szCs w:val="16"/>
          <w:lang w:val="es-CO" w:eastAsia="es-ES"/>
        </w:rPr>
      </w:pPr>
      <w:bookmarkStart w:id="0" w:name="_Hlk28946138"/>
      <w:bookmarkStart w:id="1" w:name="_Hlk29548183"/>
      <w:r w:rsidRPr="001D0F68">
        <w:rPr>
          <w:rFonts w:ascii="Arial" w:hAnsi="Arial" w:cs="Arial"/>
          <w:b/>
          <w:sz w:val="16"/>
          <w:szCs w:val="16"/>
          <w:lang w:val="es-CO" w:eastAsia="es-ES"/>
        </w:rPr>
        <w:t xml:space="preserve"> </w:t>
      </w:r>
    </w:p>
    <w:p w14:paraId="2A476418" w14:textId="0861020D" w:rsidR="008C487C" w:rsidRPr="001D0F68" w:rsidRDefault="008C487C" w:rsidP="008C487C">
      <w:pPr>
        <w:jc w:val="right"/>
        <w:rPr>
          <w:rFonts w:ascii="Arial" w:hAnsi="Arial" w:cs="Arial"/>
          <w:b/>
          <w:sz w:val="16"/>
          <w:szCs w:val="16"/>
          <w:lang w:val="es-CO" w:eastAsia="es-ES"/>
        </w:rPr>
      </w:pPr>
      <w:r w:rsidRPr="001D0F68">
        <w:rPr>
          <w:rFonts w:ascii="Arial" w:hAnsi="Arial" w:cs="Arial"/>
          <w:b/>
          <w:sz w:val="16"/>
          <w:szCs w:val="16"/>
          <w:lang w:val="es-CO" w:eastAsia="es-ES"/>
        </w:rPr>
        <w:tab/>
        <w:t>CCE-DES-FM-17</w:t>
      </w:r>
    </w:p>
    <w:p w14:paraId="39BFD28B" w14:textId="77777777" w:rsidR="007B4DFC" w:rsidRPr="001D0F68" w:rsidRDefault="007B4DFC" w:rsidP="7DE4BB77">
      <w:pPr>
        <w:jc w:val="both"/>
        <w:rPr>
          <w:rFonts w:ascii="Arial" w:eastAsia="Calibri" w:hAnsi="Arial" w:cs="Arial"/>
          <w:b/>
          <w:bCs/>
          <w:sz w:val="16"/>
          <w:szCs w:val="16"/>
          <w:lang w:val="es-CO"/>
        </w:rPr>
      </w:pPr>
    </w:p>
    <w:p w14:paraId="0FD7B567" w14:textId="3D7E84F7" w:rsidR="008C487C" w:rsidRPr="001D0F68" w:rsidRDefault="008C487C" w:rsidP="7DE4BB77">
      <w:pPr>
        <w:jc w:val="both"/>
        <w:rPr>
          <w:rFonts w:ascii="Arial" w:eastAsia="Calibri" w:hAnsi="Arial" w:cs="Arial"/>
          <w:b/>
          <w:bCs/>
          <w:sz w:val="22"/>
          <w:lang w:val="es-CO"/>
        </w:rPr>
      </w:pPr>
      <w:r w:rsidRPr="001D0F68">
        <w:rPr>
          <w:rFonts w:ascii="Arial" w:eastAsia="Calibri" w:hAnsi="Arial" w:cs="Arial"/>
          <w:b/>
          <w:bCs/>
          <w:sz w:val="22"/>
          <w:lang w:val="es-CO"/>
        </w:rPr>
        <w:t>MIPYME</w:t>
      </w:r>
      <w:r w:rsidR="73BB0A73" w:rsidRPr="001D0F68">
        <w:rPr>
          <w:rFonts w:ascii="Arial" w:eastAsia="Calibri" w:hAnsi="Arial" w:cs="Arial"/>
          <w:b/>
          <w:bCs/>
          <w:sz w:val="22"/>
          <w:lang w:val="es-CO"/>
        </w:rPr>
        <w:t>S</w:t>
      </w:r>
      <w:r w:rsidRPr="001D0F68">
        <w:rPr>
          <w:rFonts w:ascii="Arial" w:eastAsia="Calibri" w:hAnsi="Arial" w:cs="Arial"/>
          <w:b/>
          <w:bCs/>
          <w:sz w:val="22"/>
          <w:lang w:val="es-CO"/>
        </w:rPr>
        <w:t xml:space="preserve"> </w:t>
      </w:r>
      <w:r w:rsidR="007672D5" w:rsidRPr="001D0F68">
        <w:rPr>
          <w:rFonts w:ascii="Arial" w:eastAsia="Calibri" w:hAnsi="Arial" w:cs="Arial"/>
          <w:b/>
          <w:bCs/>
          <w:sz w:val="22"/>
          <w:lang w:val="es-CO"/>
        </w:rPr>
        <w:t>–</w:t>
      </w:r>
      <w:r w:rsidRPr="001D0F68">
        <w:rPr>
          <w:rFonts w:ascii="Arial" w:eastAsia="Calibri" w:hAnsi="Arial" w:cs="Arial"/>
          <w:b/>
          <w:bCs/>
          <w:sz w:val="22"/>
          <w:lang w:val="es-CO"/>
        </w:rPr>
        <w:t xml:space="preserve"> Noción </w:t>
      </w:r>
      <w:r w:rsidR="33DD51EB" w:rsidRPr="001D0F68">
        <w:rPr>
          <w:rFonts w:ascii="Arial" w:eastAsia="Calibri" w:hAnsi="Arial" w:cs="Arial"/>
          <w:b/>
          <w:bCs/>
          <w:sz w:val="22"/>
          <w:lang w:val="es-CO"/>
        </w:rPr>
        <w:t>–</w:t>
      </w:r>
      <w:r w:rsidRPr="001D0F68">
        <w:rPr>
          <w:rFonts w:ascii="Arial" w:eastAsia="Calibri" w:hAnsi="Arial" w:cs="Arial"/>
          <w:b/>
          <w:bCs/>
          <w:sz w:val="22"/>
          <w:lang w:val="es-CO"/>
        </w:rPr>
        <w:t xml:space="preserve"> </w:t>
      </w:r>
      <w:r w:rsidR="16679C9D" w:rsidRPr="001D0F68">
        <w:rPr>
          <w:rFonts w:ascii="Arial" w:eastAsia="Calibri" w:hAnsi="Arial" w:cs="Arial"/>
          <w:b/>
          <w:bCs/>
          <w:sz w:val="22"/>
          <w:lang w:val="es-CO"/>
        </w:rPr>
        <w:t>A</w:t>
      </w:r>
      <w:r w:rsidRPr="001D0F68">
        <w:rPr>
          <w:rFonts w:ascii="Arial" w:eastAsia="Calibri" w:hAnsi="Arial" w:cs="Arial"/>
          <w:b/>
          <w:bCs/>
          <w:sz w:val="22"/>
          <w:lang w:val="es-CO"/>
        </w:rPr>
        <w:t>lcance</w:t>
      </w:r>
      <w:r w:rsidRPr="001D0F68">
        <w:rPr>
          <w:rFonts w:ascii="Arial" w:eastAsia="Calibri" w:hAnsi="Arial" w:cs="Arial"/>
          <w:sz w:val="22"/>
          <w:lang w:val="es-CO"/>
        </w:rPr>
        <w:t xml:space="preserve"> </w:t>
      </w:r>
    </w:p>
    <w:p w14:paraId="6156EB3C" w14:textId="77777777" w:rsidR="008C487C" w:rsidRPr="001D0F68" w:rsidRDefault="008C487C" w:rsidP="008C487C">
      <w:pPr>
        <w:jc w:val="both"/>
        <w:rPr>
          <w:rFonts w:ascii="Arial" w:eastAsia="Calibri" w:hAnsi="Arial" w:cs="Arial"/>
          <w:bCs/>
          <w:sz w:val="21"/>
          <w:szCs w:val="21"/>
          <w:lang w:val="es-CO"/>
        </w:rPr>
      </w:pPr>
    </w:p>
    <w:p w14:paraId="6B8B525D" w14:textId="77777777" w:rsidR="00B3420E" w:rsidRPr="001D0F68" w:rsidRDefault="001F6346" w:rsidP="00B3420E">
      <w:pPr>
        <w:spacing w:after="120"/>
        <w:jc w:val="both"/>
        <w:rPr>
          <w:rFonts w:ascii="Arial" w:eastAsia="Calibri" w:hAnsi="Arial" w:cs="Arial"/>
          <w:bCs/>
          <w:sz w:val="20"/>
          <w:szCs w:val="20"/>
          <w:lang w:val="es-CO"/>
        </w:rPr>
      </w:pPr>
      <w:r w:rsidRPr="001D0F68">
        <w:rPr>
          <w:rFonts w:ascii="Arial" w:eastAsia="Calibri" w:hAnsi="Arial" w:cs="Arial"/>
          <w:bCs/>
          <w:sz w:val="20"/>
          <w:szCs w:val="20"/>
          <w:lang w:val="es-CO"/>
        </w:rPr>
        <w:t xml:space="preserve">[…] </w:t>
      </w:r>
      <w:r w:rsidR="008C487C" w:rsidRPr="001D0F68">
        <w:rPr>
          <w:rFonts w:ascii="Arial" w:eastAsia="Calibri" w:hAnsi="Arial" w:cs="Arial"/>
          <w:bCs/>
          <w:sz w:val="20"/>
          <w:szCs w:val="20"/>
          <w:lang w:val="es-CO"/>
        </w:rPr>
        <w:t>Pequeña y Mediana Empresa ─</w:t>
      </w:r>
      <w:proofErr w:type="spellStart"/>
      <w:r w:rsidR="008C487C" w:rsidRPr="001D0F68">
        <w:rPr>
          <w:rFonts w:ascii="Arial" w:eastAsia="Calibri" w:hAnsi="Arial" w:cs="Arial"/>
          <w:bCs/>
          <w:sz w:val="20"/>
          <w:szCs w:val="20"/>
          <w:lang w:val="es-CO"/>
        </w:rPr>
        <w:t>Mipyme</w:t>
      </w:r>
      <w:proofErr w:type="spellEnd"/>
      <w:r w:rsidR="008C487C" w:rsidRPr="001D0F68">
        <w:rPr>
          <w:rFonts w:ascii="Arial" w:eastAsia="Calibri" w:hAnsi="Arial" w:cs="Arial"/>
          <w:bCs/>
          <w:sz w:val="20"/>
          <w:szCs w:val="20"/>
          <w:lang w:val="es-CO"/>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5E8B4D30" w14:textId="2098D3B4" w:rsidR="008C487C" w:rsidRPr="001D0F68" w:rsidRDefault="008C487C" w:rsidP="008C487C">
      <w:pPr>
        <w:jc w:val="both"/>
        <w:rPr>
          <w:rFonts w:ascii="Arial" w:eastAsia="Calibri" w:hAnsi="Arial" w:cs="Arial"/>
          <w:bCs/>
          <w:sz w:val="20"/>
          <w:szCs w:val="20"/>
          <w:lang w:val="es-CO"/>
        </w:rPr>
      </w:pPr>
      <w:r w:rsidRPr="001D0F68">
        <w:rPr>
          <w:rFonts w:ascii="Arial" w:eastAsia="Calibri" w:hAnsi="Arial" w:cs="Arial"/>
          <w:bCs/>
          <w:sz w:val="20"/>
          <w:szCs w:val="20"/>
          <w:lang w:val="es-CO"/>
        </w:rPr>
        <w:t xml:space="preserve">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w:t>
      </w:r>
      <w:r w:rsidR="00803D6A" w:rsidRPr="001D0F68">
        <w:rPr>
          <w:rFonts w:ascii="Arial" w:eastAsia="Calibri" w:hAnsi="Arial" w:cs="Arial"/>
          <w:bCs/>
          <w:sz w:val="20"/>
          <w:szCs w:val="20"/>
          <w:lang w:val="es-CO"/>
        </w:rPr>
        <w:t>salarios mínimos</w:t>
      </w:r>
      <w:r w:rsidRPr="001D0F68">
        <w:rPr>
          <w:rFonts w:ascii="Arial" w:eastAsia="Calibri" w:hAnsi="Arial" w:cs="Arial"/>
          <w:bCs/>
          <w:sz w:val="20"/>
          <w:szCs w:val="20"/>
          <w:lang w:val="es-CO"/>
        </w:rPr>
        <w:t xml:space="preserve"> mensuales legales vigentes. La microempresa, por otro lado, es aquella que tiene una planta de personal de 10 trabajadores o menos o activos totales por un valor inferior a 500 salarios mínimos legales mensuales.</w:t>
      </w:r>
    </w:p>
    <w:p w14:paraId="211D15F6" w14:textId="77777777" w:rsidR="008C487C" w:rsidRPr="001D0F68" w:rsidRDefault="008C487C" w:rsidP="008C487C">
      <w:pPr>
        <w:jc w:val="both"/>
        <w:rPr>
          <w:rFonts w:ascii="Arial" w:eastAsia="Calibri" w:hAnsi="Arial" w:cs="Arial"/>
          <w:b/>
          <w:sz w:val="21"/>
          <w:szCs w:val="21"/>
          <w:lang w:val="es-CO"/>
        </w:rPr>
      </w:pPr>
    </w:p>
    <w:p w14:paraId="0782807F" w14:textId="17D72459" w:rsidR="008C487C" w:rsidRPr="001D0F68" w:rsidRDefault="008C487C" w:rsidP="008C487C">
      <w:pPr>
        <w:jc w:val="both"/>
        <w:rPr>
          <w:rFonts w:ascii="Arial" w:eastAsia="Calibri" w:hAnsi="Arial" w:cs="Arial"/>
          <w:b/>
          <w:sz w:val="22"/>
          <w:lang w:val="es-CO"/>
        </w:rPr>
      </w:pPr>
      <w:r w:rsidRPr="001D0F68">
        <w:rPr>
          <w:rFonts w:ascii="Arial" w:eastAsia="Calibri" w:hAnsi="Arial" w:cs="Arial"/>
          <w:b/>
          <w:sz w:val="22"/>
          <w:lang w:val="es-CO"/>
        </w:rPr>
        <w:t xml:space="preserve">CONVOCATORIAS LIMITADAS A MIPYMES NACIONALES </w:t>
      </w:r>
      <w:r w:rsidR="007672D5" w:rsidRPr="001D0F68">
        <w:rPr>
          <w:rFonts w:ascii="Arial" w:eastAsia="Calibri" w:hAnsi="Arial" w:cs="Arial"/>
          <w:b/>
          <w:sz w:val="22"/>
          <w:lang w:val="es-CO"/>
        </w:rPr>
        <w:t>–</w:t>
      </w:r>
      <w:r w:rsidRPr="001D0F68">
        <w:rPr>
          <w:rFonts w:ascii="Arial" w:eastAsia="Calibri" w:hAnsi="Arial" w:cs="Arial"/>
          <w:b/>
          <w:sz w:val="22"/>
          <w:lang w:val="es-CO"/>
        </w:rPr>
        <w:t xml:space="preserve"> Requisitos</w:t>
      </w:r>
    </w:p>
    <w:p w14:paraId="34883BB0" w14:textId="77777777" w:rsidR="008C487C" w:rsidRPr="001D0F68" w:rsidRDefault="008C487C" w:rsidP="008C487C">
      <w:pPr>
        <w:jc w:val="both"/>
        <w:rPr>
          <w:rFonts w:ascii="Arial" w:eastAsia="Calibri" w:hAnsi="Arial" w:cs="Arial"/>
          <w:b/>
          <w:sz w:val="21"/>
          <w:szCs w:val="21"/>
          <w:lang w:val="es-CO"/>
        </w:rPr>
      </w:pPr>
    </w:p>
    <w:p w14:paraId="34DD4237" w14:textId="77777777" w:rsidR="0045479F" w:rsidRPr="001D0F68" w:rsidRDefault="008C487C" w:rsidP="0045479F">
      <w:pPr>
        <w:spacing w:after="120"/>
        <w:jc w:val="both"/>
        <w:rPr>
          <w:rFonts w:ascii="Arial" w:hAnsi="Arial" w:cs="Arial"/>
          <w:sz w:val="20"/>
          <w:szCs w:val="20"/>
          <w:lang w:val="es-CO"/>
        </w:rPr>
      </w:pPr>
      <w:r w:rsidRPr="001D0F68">
        <w:rPr>
          <w:rFonts w:ascii="Arial" w:hAnsi="Arial" w:cs="Arial"/>
          <w:sz w:val="20"/>
          <w:szCs w:val="20"/>
          <w:lang w:val="es-CO"/>
        </w:rPr>
        <w:t>El artículo 2.2.1.2.4.2.2. del Decreto 1082 de 2015 establece los requisitos a acreditar en las «convocatorias limitadas a Mipymes». El numeral primero limita cuantitativamente los procesos contractuales en los que se puede hacer la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6966A793" w14:textId="27420994" w:rsidR="008C487C" w:rsidRPr="001D0F68" w:rsidRDefault="008C487C" w:rsidP="008C487C">
      <w:pPr>
        <w:jc w:val="both"/>
        <w:rPr>
          <w:rFonts w:ascii="Arial" w:hAnsi="Arial" w:cs="Arial"/>
          <w:sz w:val="20"/>
          <w:szCs w:val="20"/>
          <w:lang w:val="es-CO"/>
        </w:rPr>
      </w:pPr>
      <w:r w:rsidRPr="001D0F68">
        <w:rPr>
          <w:rFonts w:ascii="Arial" w:hAnsi="Arial" w:cs="Arial"/>
          <w:sz w:val="20"/>
          <w:szCs w:val="20"/>
          <w:lang w:val="es-CO"/>
        </w:rPr>
        <w:t xml:space="preserve">El numeral segundo establece dos exigencias: por un lado, que al menos tres Mipymes nacionales presenten la solicitud formal de limitar el proceso contractual a Mipymes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1D0F68">
        <w:rPr>
          <w:rFonts w:ascii="Arial" w:hAnsi="Arial" w:cs="Arial"/>
          <w:sz w:val="20"/>
          <w:szCs w:val="20"/>
          <w:lang w:val="es-CO"/>
        </w:rPr>
        <w:t>Mipyme</w:t>
      </w:r>
      <w:proofErr w:type="spellEnd"/>
      <w:r w:rsidRPr="001D0F68">
        <w:rPr>
          <w:rFonts w:ascii="Arial" w:hAnsi="Arial" w:cs="Arial"/>
          <w:sz w:val="20"/>
          <w:szCs w:val="20"/>
          <w:lang w:val="es-CO"/>
        </w:rPr>
        <w:t xml:space="preserve"> y el objeto contrato, es imperativo que la entidad estatal verifique que quienes solicitan la limitación del proceso a </w:t>
      </w:r>
      <w:proofErr w:type="spellStart"/>
      <w:r w:rsidRPr="001D0F68">
        <w:rPr>
          <w:rFonts w:ascii="Arial" w:hAnsi="Arial" w:cs="Arial"/>
          <w:sz w:val="20"/>
          <w:szCs w:val="20"/>
          <w:lang w:val="es-CO"/>
        </w:rPr>
        <w:t>Mipyme</w:t>
      </w:r>
      <w:proofErr w:type="spellEnd"/>
      <w:r w:rsidRPr="001D0F68">
        <w:rPr>
          <w:rFonts w:ascii="Arial" w:hAnsi="Arial" w:cs="Arial"/>
          <w:sz w:val="20"/>
          <w:szCs w:val="20"/>
          <w:lang w:val="es-CO"/>
        </w:rPr>
        <w:t xml:space="preserve"> tienen un objeto social similar al objeto del contrato y, de ser así, la entidad deberá limitar el proceso de contratación a Mipymes». También ha dicho que la entidad estatal también debe aceptar las ofertas consorcios o uniones temporales formados exclusivamente por </w:t>
      </w:r>
      <w:proofErr w:type="spellStart"/>
      <w:r w:rsidRPr="001D0F68">
        <w:rPr>
          <w:rFonts w:ascii="Arial" w:hAnsi="Arial" w:cs="Arial"/>
          <w:sz w:val="20"/>
          <w:szCs w:val="20"/>
          <w:lang w:val="es-CO"/>
        </w:rPr>
        <w:t>Mipyme</w:t>
      </w:r>
      <w:proofErr w:type="spellEnd"/>
      <w:r w:rsidRPr="001D0F68">
        <w:rPr>
          <w:rFonts w:ascii="Arial" w:hAnsi="Arial" w:cs="Arial"/>
          <w:sz w:val="20"/>
          <w:szCs w:val="20"/>
          <w:lang w:val="es-CO"/>
        </w:rPr>
        <w:t xml:space="preserve"> y promesas de sociedad futura suscritas por </w:t>
      </w:r>
      <w:proofErr w:type="spellStart"/>
      <w:r w:rsidRPr="001D0F68">
        <w:rPr>
          <w:rFonts w:ascii="Arial" w:hAnsi="Arial" w:cs="Arial"/>
          <w:sz w:val="20"/>
          <w:szCs w:val="20"/>
          <w:lang w:val="es-CO"/>
        </w:rPr>
        <w:t>Mipyme</w:t>
      </w:r>
      <w:proofErr w:type="spellEnd"/>
      <w:r w:rsidRPr="001D0F68">
        <w:rPr>
          <w:rFonts w:ascii="Arial" w:hAnsi="Arial" w:cs="Arial"/>
          <w:sz w:val="20"/>
          <w:szCs w:val="20"/>
          <w:lang w:val="es-CO"/>
        </w:rPr>
        <w:t xml:space="preserve">. </w:t>
      </w:r>
    </w:p>
    <w:p w14:paraId="5B2FC7AF" w14:textId="530C690D" w:rsidR="00D0763E" w:rsidRPr="001D0F68" w:rsidRDefault="00D0763E" w:rsidP="008C487C">
      <w:pPr>
        <w:jc w:val="both"/>
        <w:rPr>
          <w:rFonts w:ascii="Arial" w:eastAsia="Calibri" w:hAnsi="Arial" w:cs="Arial"/>
          <w:bCs/>
          <w:sz w:val="20"/>
          <w:szCs w:val="20"/>
          <w:lang w:val="es-CO"/>
        </w:rPr>
      </w:pPr>
    </w:p>
    <w:p w14:paraId="5A63AC93" w14:textId="60ECC08D" w:rsidR="00D0763E" w:rsidRPr="001D0F68" w:rsidRDefault="00D0763E" w:rsidP="00D0763E">
      <w:pPr>
        <w:jc w:val="both"/>
        <w:rPr>
          <w:rFonts w:ascii="Arial" w:eastAsia="Calibri" w:hAnsi="Arial" w:cs="Arial"/>
          <w:b/>
          <w:sz w:val="22"/>
          <w:lang w:val="es-CO"/>
        </w:rPr>
      </w:pPr>
      <w:r w:rsidRPr="001D0F68">
        <w:rPr>
          <w:rFonts w:ascii="Arial" w:eastAsia="Calibri" w:hAnsi="Arial" w:cs="Arial"/>
          <w:b/>
          <w:sz w:val="22"/>
          <w:lang w:val="es-CO"/>
        </w:rPr>
        <w:t xml:space="preserve">EMPRESA </w:t>
      </w:r>
      <w:r w:rsidR="007672D5" w:rsidRPr="001D0F68">
        <w:rPr>
          <w:rFonts w:ascii="Arial" w:eastAsia="Calibri" w:hAnsi="Arial" w:cs="Arial"/>
          <w:b/>
          <w:sz w:val="22"/>
          <w:lang w:val="es-CO"/>
        </w:rPr>
        <w:t>–</w:t>
      </w:r>
      <w:r w:rsidRPr="001D0F68">
        <w:rPr>
          <w:rFonts w:ascii="Arial" w:eastAsia="Calibri" w:hAnsi="Arial" w:cs="Arial"/>
          <w:b/>
          <w:sz w:val="22"/>
          <w:lang w:val="es-CO"/>
        </w:rPr>
        <w:t xml:space="preserve"> Formación </w:t>
      </w:r>
      <w:r w:rsidR="007672D5" w:rsidRPr="001D0F68">
        <w:rPr>
          <w:rFonts w:ascii="Arial" w:eastAsia="Calibri" w:hAnsi="Arial" w:cs="Arial"/>
          <w:b/>
          <w:sz w:val="22"/>
          <w:lang w:val="es-CO"/>
        </w:rPr>
        <w:t>–</w:t>
      </w:r>
      <w:r w:rsidRPr="001D0F68">
        <w:rPr>
          <w:rFonts w:ascii="Arial" w:eastAsia="Calibri" w:hAnsi="Arial" w:cs="Arial"/>
          <w:b/>
          <w:sz w:val="22"/>
          <w:lang w:val="es-CO"/>
        </w:rPr>
        <w:t xml:space="preserve"> Código de Comercio</w:t>
      </w:r>
    </w:p>
    <w:p w14:paraId="3CE06077" w14:textId="77777777" w:rsidR="00D0763E" w:rsidRPr="001D0F68" w:rsidRDefault="00D0763E" w:rsidP="00D0763E">
      <w:pPr>
        <w:jc w:val="both"/>
        <w:rPr>
          <w:rFonts w:ascii="Arial" w:eastAsia="Calibri" w:hAnsi="Arial" w:cs="Arial"/>
          <w:b/>
          <w:sz w:val="21"/>
          <w:szCs w:val="21"/>
          <w:lang w:val="es-CO"/>
        </w:rPr>
      </w:pPr>
    </w:p>
    <w:p w14:paraId="06E17FA3" w14:textId="668112C3" w:rsidR="00D0763E" w:rsidRPr="001D0F68" w:rsidRDefault="00D0763E" w:rsidP="00D0763E">
      <w:pPr>
        <w:jc w:val="both"/>
        <w:rPr>
          <w:rFonts w:ascii="Arial" w:eastAsia="Calibri" w:hAnsi="Arial" w:cs="Arial"/>
          <w:bCs/>
          <w:sz w:val="20"/>
          <w:szCs w:val="20"/>
          <w:lang w:val="es-CO"/>
        </w:rPr>
      </w:pPr>
      <w:r w:rsidRPr="001D0F68">
        <w:rPr>
          <w:rFonts w:ascii="Arial" w:eastAsia="Calibri" w:hAnsi="Arial" w:cs="Arial"/>
          <w:bCs/>
          <w:sz w:val="20"/>
          <w:szCs w:val="20"/>
          <w:lang w:val="es-CO"/>
        </w:rPr>
        <w:t>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ibidem. En ese sentido, puede decirse que serán sociedades comerciales aquellas que ejecuten actos o empresas mercantiles, en los términos señalados en el artículo 98 del Código de Comercio.</w:t>
      </w:r>
    </w:p>
    <w:p w14:paraId="00B9B39C" w14:textId="6F2C294E" w:rsidR="00D0763E" w:rsidRPr="001D0F68" w:rsidRDefault="00D0763E" w:rsidP="00D0763E">
      <w:pPr>
        <w:jc w:val="both"/>
        <w:rPr>
          <w:rFonts w:ascii="Arial" w:eastAsia="Calibri" w:hAnsi="Arial" w:cs="Arial"/>
          <w:bCs/>
          <w:sz w:val="20"/>
          <w:szCs w:val="20"/>
          <w:lang w:val="es-CO"/>
        </w:rPr>
      </w:pPr>
    </w:p>
    <w:p w14:paraId="5363E083" w14:textId="24730F38" w:rsidR="00D0763E" w:rsidRPr="001D0F68" w:rsidRDefault="00D0763E" w:rsidP="7DE4BB77">
      <w:pPr>
        <w:jc w:val="both"/>
        <w:rPr>
          <w:rFonts w:ascii="Arial" w:eastAsia="Calibri" w:hAnsi="Arial" w:cs="Arial"/>
          <w:b/>
          <w:bCs/>
          <w:sz w:val="22"/>
          <w:lang w:val="es-CO"/>
        </w:rPr>
      </w:pPr>
      <w:r w:rsidRPr="001D0F68">
        <w:rPr>
          <w:rFonts w:ascii="Arial" w:eastAsia="Calibri" w:hAnsi="Arial" w:cs="Arial"/>
          <w:b/>
          <w:bCs/>
          <w:sz w:val="22"/>
          <w:lang w:val="es-CO"/>
        </w:rPr>
        <w:t xml:space="preserve">MIPYMES </w:t>
      </w:r>
      <w:r w:rsidR="00112234">
        <w:rPr>
          <w:rFonts w:ascii="Arial" w:eastAsia="Calibri" w:hAnsi="Arial" w:cs="Arial"/>
          <w:b/>
          <w:bCs/>
          <w:sz w:val="22"/>
          <w:lang w:val="es-CO"/>
        </w:rPr>
        <w:t xml:space="preserve">– ESAL </w:t>
      </w:r>
      <w:r w:rsidR="007672D5" w:rsidRPr="001D0F68">
        <w:rPr>
          <w:rFonts w:ascii="Arial" w:eastAsia="Calibri" w:hAnsi="Arial" w:cs="Arial"/>
          <w:b/>
          <w:bCs/>
          <w:sz w:val="22"/>
          <w:lang w:val="es-CO"/>
        </w:rPr>
        <w:t>–</w:t>
      </w:r>
      <w:r w:rsidRPr="001D0F68">
        <w:rPr>
          <w:rFonts w:ascii="Arial" w:eastAsia="Calibri" w:hAnsi="Arial" w:cs="Arial"/>
          <w:b/>
          <w:bCs/>
          <w:sz w:val="22"/>
          <w:lang w:val="es-CO"/>
        </w:rPr>
        <w:t xml:space="preserve"> </w:t>
      </w:r>
      <w:r w:rsidR="00112234" w:rsidRPr="001D0F68">
        <w:rPr>
          <w:rFonts w:ascii="Arial" w:eastAsia="Calibri" w:hAnsi="Arial" w:cs="Arial"/>
          <w:b/>
          <w:bCs/>
          <w:sz w:val="22"/>
          <w:lang w:val="es-CO"/>
        </w:rPr>
        <w:t xml:space="preserve">Ánimo de lucro </w:t>
      </w:r>
    </w:p>
    <w:p w14:paraId="39A8F3EE" w14:textId="77777777" w:rsidR="00D0763E" w:rsidRPr="001D0F68" w:rsidRDefault="00D0763E" w:rsidP="00D0763E">
      <w:pPr>
        <w:jc w:val="both"/>
        <w:rPr>
          <w:rFonts w:ascii="Arial" w:eastAsia="Calibri" w:hAnsi="Arial" w:cs="Arial"/>
          <w:b/>
          <w:sz w:val="21"/>
          <w:szCs w:val="21"/>
          <w:lang w:val="es-CO"/>
        </w:rPr>
      </w:pPr>
    </w:p>
    <w:p w14:paraId="0C399A0A" w14:textId="60FE2585" w:rsidR="00D0763E" w:rsidRPr="001D0F68" w:rsidRDefault="00D0763E" w:rsidP="00D0763E">
      <w:pPr>
        <w:jc w:val="both"/>
        <w:rPr>
          <w:rFonts w:ascii="Arial" w:eastAsia="Calibri" w:hAnsi="Arial" w:cs="Arial"/>
          <w:bCs/>
          <w:sz w:val="20"/>
          <w:szCs w:val="20"/>
          <w:lang w:val="es-CO"/>
        </w:rPr>
      </w:pPr>
      <w:r w:rsidRPr="001D0F68">
        <w:rPr>
          <w:rFonts w:ascii="Arial" w:eastAsia="Calibri" w:hAnsi="Arial" w:cs="Arial"/>
          <w:bCs/>
          <w:sz w:val="20"/>
          <w:szCs w:val="20"/>
          <w:lang w:val="es-CO"/>
        </w:rPr>
        <w:t xml:space="preserve">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w:t>
      </w:r>
      <w:r w:rsidRPr="001D0F68">
        <w:rPr>
          <w:rFonts w:ascii="Arial" w:eastAsia="Calibri" w:hAnsi="Arial" w:cs="Arial"/>
          <w:bCs/>
          <w:sz w:val="20"/>
          <w:szCs w:val="20"/>
          <w:lang w:val="es-CO"/>
        </w:rPr>
        <w:lastRenderedPageBreak/>
        <w:t>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tanto que de allí toman su nombre, y por eso mismo la diferencia fundamental con las sociedades comerciales.</w:t>
      </w:r>
    </w:p>
    <w:p w14:paraId="10F23EB4" w14:textId="385C3BA2" w:rsidR="00BB0EA7" w:rsidRPr="001D0F68" w:rsidRDefault="00BB0EA7" w:rsidP="00D0763E">
      <w:pPr>
        <w:jc w:val="both"/>
        <w:rPr>
          <w:rFonts w:ascii="Arial" w:eastAsia="Calibri" w:hAnsi="Arial" w:cs="Arial"/>
          <w:bCs/>
          <w:sz w:val="20"/>
          <w:szCs w:val="20"/>
          <w:lang w:val="es-CO"/>
        </w:rPr>
      </w:pPr>
    </w:p>
    <w:p w14:paraId="5796C863" w14:textId="3608F7E9" w:rsidR="00BB0EA7" w:rsidRPr="001D0F68" w:rsidRDefault="00BB0EA7" w:rsidP="7DE4BB77">
      <w:pPr>
        <w:jc w:val="both"/>
        <w:rPr>
          <w:rFonts w:ascii="Arial" w:eastAsia="Calibri" w:hAnsi="Arial" w:cs="Arial"/>
          <w:b/>
          <w:bCs/>
          <w:sz w:val="22"/>
          <w:lang w:val="es-CO"/>
        </w:rPr>
      </w:pPr>
      <w:r w:rsidRPr="001D0F68">
        <w:rPr>
          <w:rFonts w:ascii="Arial" w:eastAsia="Calibri" w:hAnsi="Arial" w:cs="Arial"/>
          <w:b/>
          <w:bCs/>
          <w:sz w:val="22"/>
          <w:lang w:val="es-CO"/>
        </w:rPr>
        <w:t xml:space="preserve">MIPYMES </w:t>
      </w:r>
      <w:r w:rsidR="00112234" w:rsidRPr="001D0F68">
        <w:rPr>
          <w:rFonts w:ascii="Arial" w:eastAsia="Calibri" w:hAnsi="Arial" w:cs="Arial"/>
          <w:b/>
          <w:bCs/>
          <w:sz w:val="22"/>
          <w:lang w:val="es-CO"/>
        </w:rPr>
        <w:t xml:space="preserve">– Convocatorias limitadas </w:t>
      </w:r>
      <w:r w:rsidR="007672D5" w:rsidRPr="001D0F68">
        <w:rPr>
          <w:rFonts w:ascii="Arial" w:eastAsia="Calibri" w:hAnsi="Arial" w:cs="Arial"/>
          <w:b/>
          <w:bCs/>
          <w:sz w:val="22"/>
          <w:lang w:val="es-CO"/>
        </w:rPr>
        <w:t>–</w:t>
      </w:r>
      <w:r w:rsidR="00692292" w:rsidRPr="001D0F68">
        <w:rPr>
          <w:rFonts w:ascii="Arial" w:eastAsia="Calibri" w:hAnsi="Arial" w:cs="Arial"/>
          <w:b/>
          <w:bCs/>
          <w:sz w:val="22"/>
          <w:lang w:val="es-CO"/>
        </w:rPr>
        <w:t xml:space="preserve"> ESAL – </w:t>
      </w:r>
      <w:r w:rsidR="785D7A4B" w:rsidRPr="001D0F68">
        <w:rPr>
          <w:rFonts w:ascii="Arial" w:eastAsia="Calibri" w:hAnsi="Arial" w:cs="Arial"/>
          <w:b/>
          <w:bCs/>
          <w:sz w:val="22"/>
          <w:lang w:val="es-CO"/>
        </w:rPr>
        <w:t>S</w:t>
      </w:r>
      <w:r w:rsidRPr="001D0F68">
        <w:rPr>
          <w:rFonts w:ascii="Arial" w:eastAsia="Calibri" w:hAnsi="Arial" w:cs="Arial"/>
          <w:b/>
          <w:bCs/>
          <w:sz w:val="22"/>
          <w:lang w:val="es-CO"/>
        </w:rPr>
        <w:t>ociedades comerciales</w:t>
      </w:r>
      <w:r w:rsidR="00692292" w:rsidRPr="001D0F68">
        <w:rPr>
          <w:rFonts w:ascii="Arial" w:eastAsia="Calibri" w:hAnsi="Arial" w:cs="Arial"/>
          <w:b/>
          <w:bCs/>
          <w:sz w:val="22"/>
          <w:lang w:val="es-CO"/>
        </w:rPr>
        <w:t xml:space="preserve"> – </w:t>
      </w:r>
      <w:r w:rsidR="4FAAE9DD" w:rsidRPr="001D0F68">
        <w:rPr>
          <w:rFonts w:ascii="Arial" w:eastAsia="Calibri" w:hAnsi="Arial" w:cs="Arial"/>
          <w:b/>
          <w:bCs/>
          <w:sz w:val="22"/>
          <w:lang w:val="es-CO"/>
        </w:rPr>
        <w:t>No asimilable</w:t>
      </w:r>
      <w:r w:rsidR="00112234">
        <w:rPr>
          <w:rFonts w:ascii="Arial" w:eastAsia="Calibri" w:hAnsi="Arial" w:cs="Arial"/>
          <w:b/>
          <w:bCs/>
          <w:sz w:val="22"/>
          <w:lang w:val="es-CO"/>
        </w:rPr>
        <w:t>s</w:t>
      </w:r>
      <w:r w:rsidR="4FAAE9DD" w:rsidRPr="001D0F68">
        <w:rPr>
          <w:rFonts w:ascii="Arial" w:eastAsia="Calibri" w:hAnsi="Arial" w:cs="Arial"/>
          <w:b/>
          <w:bCs/>
          <w:sz w:val="22"/>
          <w:lang w:val="es-CO"/>
        </w:rPr>
        <w:t xml:space="preserve"> </w:t>
      </w:r>
    </w:p>
    <w:p w14:paraId="4E9251A9" w14:textId="77777777" w:rsidR="00BB0EA7" w:rsidRPr="001D0F68" w:rsidRDefault="00BB0EA7" w:rsidP="00BB0EA7">
      <w:pPr>
        <w:jc w:val="both"/>
        <w:rPr>
          <w:rFonts w:ascii="Arial" w:eastAsia="Calibri" w:hAnsi="Arial" w:cs="Arial"/>
          <w:b/>
          <w:sz w:val="21"/>
          <w:szCs w:val="21"/>
          <w:lang w:val="es-CO"/>
        </w:rPr>
      </w:pPr>
    </w:p>
    <w:p w14:paraId="583968A2" w14:textId="77777777" w:rsidR="00B91A95" w:rsidRPr="001D0F68" w:rsidRDefault="002E7BC2" w:rsidP="00C908AB">
      <w:pPr>
        <w:spacing w:after="120"/>
        <w:jc w:val="both"/>
        <w:rPr>
          <w:rFonts w:ascii="Arial" w:eastAsia="Calibri" w:hAnsi="Arial" w:cs="Arial"/>
          <w:bCs/>
          <w:sz w:val="20"/>
          <w:szCs w:val="20"/>
          <w:lang w:val="es-CO"/>
        </w:rPr>
      </w:pPr>
      <w:r w:rsidRPr="001D0F68">
        <w:rPr>
          <w:rFonts w:ascii="Arial" w:eastAsia="Calibri" w:hAnsi="Arial" w:cs="Arial"/>
          <w:bCs/>
          <w:sz w:val="20"/>
          <w:szCs w:val="20"/>
          <w:lang w:val="es-CO"/>
        </w:rPr>
        <w:t>Que una ESAL no sea una forma de sociedad comercial se infiere de los requisitos que exige el artículo 98 del Código de Comercio, concretamente del previsto al final del inciso primero: la finalidad. En efecto, la norma en comento dispone: «[p]</w:t>
      </w:r>
      <w:proofErr w:type="spellStart"/>
      <w:r w:rsidRPr="001D0F68">
        <w:rPr>
          <w:rFonts w:ascii="Arial" w:eastAsia="Calibri" w:hAnsi="Arial" w:cs="Arial"/>
          <w:bCs/>
          <w:sz w:val="20"/>
          <w:szCs w:val="20"/>
          <w:lang w:val="es-CO"/>
        </w:rPr>
        <w:t>or</w:t>
      </w:r>
      <w:proofErr w:type="spellEnd"/>
      <w:r w:rsidRPr="001D0F68">
        <w:rPr>
          <w:rFonts w:ascii="Arial" w:eastAsia="Calibri" w:hAnsi="Arial" w:cs="Arial"/>
          <w:bCs/>
          <w:sz w:val="20"/>
          <w:szCs w:val="20"/>
          <w:lang w:val="es-CO"/>
        </w:rPr>
        <w:t xml:space="preserve"> el contrato de sociedad dos o más personas se obligan a hacer un aporte en dinero, en trabajo o en otros bienes apreciables en dinero, con el fin de repartirse entre sí las utilidades obtenidas en la empresa o actividad social».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fundamental de asociación, previsto en el art. 38 de la Constitución Política y otras normas contenidas en tratados internacionales.</w:t>
      </w:r>
    </w:p>
    <w:p w14:paraId="45689130" w14:textId="2BAA0AD3" w:rsidR="00BB0EA7" w:rsidRPr="001D0F68" w:rsidRDefault="002E7BC2" w:rsidP="002E7BC2">
      <w:pPr>
        <w:jc w:val="both"/>
        <w:rPr>
          <w:rFonts w:ascii="Arial" w:eastAsia="Calibri" w:hAnsi="Arial" w:cs="Arial"/>
          <w:bCs/>
          <w:sz w:val="20"/>
          <w:szCs w:val="20"/>
          <w:lang w:val="es-CO"/>
        </w:rPr>
      </w:pPr>
      <w:r w:rsidRPr="001D0F68">
        <w:rPr>
          <w:rFonts w:ascii="Arial" w:eastAsia="Calibri" w:hAnsi="Arial" w:cs="Arial"/>
          <w:bCs/>
          <w:sz w:val="20"/>
          <w:szCs w:val="20"/>
          <w:lang w:val="es-CO"/>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el entendido de que esta última se crea con la finalidad de que sus socios repartan las utilidades obtenidas en desarrollo de la empresa o actividad social; mientras que en aquellas el patrimonio se afecta a la consecución de un interés general y, como tal, no se percibe lucro.</w:t>
      </w:r>
    </w:p>
    <w:p w14:paraId="356E0716" w14:textId="5912A6F1" w:rsidR="003353E6" w:rsidRPr="001D0F68" w:rsidRDefault="003353E6" w:rsidP="002E7BC2">
      <w:pPr>
        <w:jc w:val="both"/>
        <w:rPr>
          <w:rFonts w:ascii="Arial" w:eastAsia="Calibri" w:hAnsi="Arial" w:cs="Arial"/>
          <w:bCs/>
          <w:sz w:val="20"/>
          <w:szCs w:val="20"/>
          <w:lang w:val="es-CO"/>
        </w:rPr>
      </w:pPr>
    </w:p>
    <w:p w14:paraId="4DAB0B8B" w14:textId="111B876E" w:rsidR="003353E6" w:rsidRPr="001D0F68" w:rsidRDefault="003353E6" w:rsidP="003353E6">
      <w:pPr>
        <w:jc w:val="both"/>
        <w:rPr>
          <w:rFonts w:ascii="Arial" w:eastAsia="Calibri" w:hAnsi="Arial" w:cs="Arial"/>
          <w:b/>
          <w:bCs/>
          <w:sz w:val="22"/>
        </w:rPr>
      </w:pPr>
      <w:r w:rsidRPr="001D0F68">
        <w:rPr>
          <w:rFonts w:ascii="Arial" w:eastAsia="Calibri" w:hAnsi="Arial" w:cs="Arial"/>
          <w:b/>
          <w:bCs/>
          <w:sz w:val="22"/>
        </w:rPr>
        <w:t xml:space="preserve">MIPYMES </w:t>
      </w:r>
      <w:bookmarkStart w:id="2" w:name="_Hlk39666823"/>
      <w:r w:rsidRPr="001D0F68">
        <w:rPr>
          <w:rFonts w:ascii="Arial" w:eastAsia="Calibri" w:hAnsi="Arial" w:cs="Arial"/>
          <w:b/>
          <w:bCs/>
          <w:sz w:val="22"/>
        </w:rPr>
        <w:t>–</w:t>
      </w:r>
      <w:bookmarkEnd w:id="2"/>
      <w:r w:rsidRPr="001D0F68">
        <w:rPr>
          <w:rFonts w:ascii="Arial" w:eastAsia="Calibri" w:hAnsi="Arial" w:cs="Arial"/>
          <w:b/>
          <w:bCs/>
          <w:sz w:val="22"/>
        </w:rPr>
        <w:t xml:space="preserve"> Imposibilidad – Participación – Convocatorias limitadas </w:t>
      </w:r>
    </w:p>
    <w:p w14:paraId="35E6BCFF" w14:textId="77777777" w:rsidR="003353E6" w:rsidRPr="001D0F68" w:rsidRDefault="003353E6" w:rsidP="003353E6">
      <w:pPr>
        <w:jc w:val="both"/>
        <w:rPr>
          <w:rFonts w:ascii="Arial" w:eastAsia="Calibri" w:hAnsi="Arial" w:cs="Arial"/>
          <w:b/>
          <w:sz w:val="21"/>
          <w:szCs w:val="21"/>
        </w:rPr>
      </w:pPr>
    </w:p>
    <w:p w14:paraId="6FED52E2" w14:textId="77777777" w:rsidR="003353E6" w:rsidRPr="001D0F68" w:rsidRDefault="003353E6" w:rsidP="003353E6">
      <w:pPr>
        <w:spacing w:after="120"/>
        <w:jc w:val="both"/>
        <w:rPr>
          <w:rFonts w:ascii="Arial" w:eastAsia="Calibri" w:hAnsi="Arial" w:cs="Arial"/>
          <w:bCs/>
          <w:sz w:val="20"/>
          <w:szCs w:val="20"/>
        </w:rPr>
      </w:pPr>
      <w:r w:rsidRPr="001D0F68">
        <w:rPr>
          <w:rFonts w:ascii="Arial" w:eastAsia="Calibri" w:hAnsi="Arial" w:cs="Arial"/>
          <w:bCs/>
          <w:sz w:val="20"/>
          <w:szCs w:val="20"/>
        </w:rPr>
        <w:t>Que una ESAL no sea una forma de sociedad comercial se infiere de los requisitos que exige el artículo 98 del Código de Comercio, concretamente del previsto al final del inciso primero: la finalidad. En efecto, la norma en comento dispone: «[p]</w:t>
      </w:r>
      <w:proofErr w:type="spellStart"/>
      <w:r w:rsidRPr="001D0F68">
        <w:rPr>
          <w:rFonts w:ascii="Arial" w:eastAsia="Calibri" w:hAnsi="Arial" w:cs="Arial"/>
          <w:bCs/>
          <w:sz w:val="20"/>
          <w:szCs w:val="20"/>
        </w:rPr>
        <w:t>or</w:t>
      </w:r>
      <w:proofErr w:type="spellEnd"/>
      <w:r w:rsidRPr="001D0F68">
        <w:rPr>
          <w:rFonts w:ascii="Arial" w:eastAsia="Calibri" w:hAnsi="Arial" w:cs="Arial"/>
          <w:bCs/>
          <w:sz w:val="20"/>
          <w:szCs w:val="20"/>
        </w:rPr>
        <w:t xml:space="preserve"> el contrato de sociedad dos o más personas se obligan a hacer un aporte en dinero, en trabajo o en otros bienes apreciables en dinero, con el fin de repartirse entre sí las utilidades obtenidas en la empresa o actividad social».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fundamental de asociación, previsto en el artículo 38 de la Constitución Política y otras normas contenidas en tratados internacionales […].</w:t>
      </w:r>
    </w:p>
    <w:p w14:paraId="7E91968B" w14:textId="77777777" w:rsidR="003353E6" w:rsidRPr="001D0F68" w:rsidRDefault="003353E6" w:rsidP="003353E6">
      <w:pPr>
        <w:jc w:val="both"/>
        <w:rPr>
          <w:rFonts w:ascii="Arial" w:eastAsia="Calibri" w:hAnsi="Arial" w:cs="Arial"/>
          <w:bCs/>
          <w:sz w:val="20"/>
          <w:szCs w:val="20"/>
          <w:lang w:val="es-CO"/>
        </w:rPr>
      </w:pPr>
      <w:r w:rsidRPr="001D0F68">
        <w:rPr>
          <w:rFonts w:ascii="Arial" w:eastAsia="Calibri" w:hAnsi="Arial" w:cs="Arial"/>
          <w:bCs/>
          <w:sz w:val="20"/>
          <w:szCs w:val="20"/>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el entendido de que esta última se crea con la finalidad de que sus socios repartan las utilidades obtenidas en desarrollo de la empresa o actividad social; mientras que en aquellas el patrimonio se afecta a la consecución de un interés general y, como tal, no se percibe lucro.</w:t>
      </w:r>
    </w:p>
    <w:p w14:paraId="3B9B3E1F" w14:textId="77777777" w:rsidR="003353E6" w:rsidRPr="001D0F68" w:rsidRDefault="003353E6" w:rsidP="002E7BC2">
      <w:pPr>
        <w:jc w:val="both"/>
        <w:rPr>
          <w:rFonts w:ascii="Arial" w:eastAsia="Calibri" w:hAnsi="Arial" w:cs="Arial"/>
          <w:bCs/>
          <w:sz w:val="20"/>
          <w:szCs w:val="20"/>
          <w:lang w:val="es-CO"/>
        </w:rPr>
      </w:pPr>
    </w:p>
    <w:p w14:paraId="69C1EA73" w14:textId="12516FBE" w:rsidR="008C487C" w:rsidRPr="001D0F68" w:rsidRDefault="008C487C" w:rsidP="007C1102">
      <w:pPr>
        <w:rPr>
          <w:rFonts w:ascii="Arial" w:hAnsi="Arial" w:cs="Arial"/>
          <w:sz w:val="20"/>
          <w:szCs w:val="20"/>
          <w:lang w:val="es-CO"/>
        </w:rPr>
      </w:pPr>
    </w:p>
    <w:p w14:paraId="59388CD6" w14:textId="697FCC26" w:rsidR="0051273E" w:rsidRPr="001D0F68" w:rsidRDefault="0051273E" w:rsidP="007C1102">
      <w:pPr>
        <w:rPr>
          <w:rFonts w:ascii="Arial" w:hAnsi="Arial" w:cs="Arial"/>
          <w:sz w:val="20"/>
          <w:szCs w:val="20"/>
          <w:lang w:val="es-CO"/>
        </w:rPr>
      </w:pPr>
    </w:p>
    <w:p w14:paraId="66C7C8E9" w14:textId="77777777" w:rsidR="0051273E" w:rsidRPr="001D0F68" w:rsidRDefault="0051273E" w:rsidP="007C1102">
      <w:pPr>
        <w:rPr>
          <w:rFonts w:ascii="Arial" w:hAnsi="Arial" w:cs="Arial"/>
          <w:sz w:val="20"/>
          <w:szCs w:val="20"/>
          <w:lang w:val="es-CO"/>
        </w:rPr>
      </w:pPr>
    </w:p>
    <w:p w14:paraId="4CDC7050" w14:textId="77777777" w:rsidR="007C1102" w:rsidRPr="001D0F68" w:rsidRDefault="007C1102" w:rsidP="007C1102">
      <w:pPr>
        <w:rPr>
          <w:rFonts w:ascii="Arial" w:hAnsi="Arial" w:cs="Arial"/>
          <w:sz w:val="20"/>
          <w:szCs w:val="20"/>
          <w:lang w:val="es-CO"/>
        </w:rPr>
      </w:pPr>
    </w:p>
    <w:p w14:paraId="44A739E0" w14:textId="77777777" w:rsidR="00112234" w:rsidRDefault="00112234" w:rsidP="0051273E">
      <w:pPr>
        <w:rPr>
          <w:rFonts w:ascii="Arial" w:eastAsia="Calibri" w:hAnsi="Arial" w:cs="Arial"/>
          <w:sz w:val="22"/>
          <w:szCs w:val="20"/>
        </w:rPr>
      </w:pPr>
    </w:p>
    <w:p w14:paraId="40CA7FF3" w14:textId="77777777" w:rsidR="00112234" w:rsidRDefault="00112234" w:rsidP="0051273E">
      <w:pPr>
        <w:rPr>
          <w:rFonts w:ascii="Arial" w:eastAsia="Calibri" w:hAnsi="Arial" w:cs="Arial"/>
          <w:sz w:val="22"/>
          <w:szCs w:val="20"/>
        </w:rPr>
      </w:pPr>
    </w:p>
    <w:p w14:paraId="71AB92B0" w14:textId="77777777" w:rsidR="00031A28" w:rsidRPr="00031A28" w:rsidRDefault="00031A28" w:rsidP="00031A28">
      <w:pPr>
        <w:autoSpaceDE w:val="0"/>
        <w:autoSpaceDN w:val="0"/>
        <w:adjustRightInd w:val="0"/>
        <w:rPr>
          <w:rFonts w:ascii="Arial" w:hAnsi="Arial" w:cs="Arial"/>
          <w:color w:val="000000"/>
          <w:szCs w:val="24"/>
          <w:lang w:val="es-CO"/>
        </w:rPr>
      </w:pPr>
    </w:p>
    <w:p w14:paraId="5E276066" w14:textId="77777777" w:rsidR="00031A28" w:rsidRPr="00031A28" w:rsidRDefault="00031A28" w:rsidP="00031A28">
      <w:pPr>
        <w:autoSpaceDE w:val="0"/>
        <w:autoSpaceDN w:val="0"/>
        <w:adjustRightInd w:val="0"/>
        <w:rPr>
          <w:rFonts w:ascii="Arial" w:hAnsi="Arial" w:cs="Arial"/>
          <w:color w:val="000000"/>
          <w:sz w:val="22"/>
          <w:lang w:val="es-CO"/>
        </w:rPr>
      </w:pPr>
      <w:r w:rsidRPr="00031A28">
        <w:rPr>
          <w:rFonts w:ascii="Arial" w:hAnsi="Arial" w:cs="Arial"/>
          <w:color w:val="000000"/>
          <w:szCs w:val="24"/>
          <w:lang w:val="es-CO"/>
        </w:rPr>
        <w:t xml:space="preserve"> </w:t>
      </w:r>
      <w:r w:rsidRPr="00031A28">
        <w:rPr>
          <w:rFonts w:ascii="Arial" w:hAnsi="Arial" w:cs="Arial"/>
          <w:color w:val="000000"/>
          <w:sz w:val="22"/>
          <w:lang w:val="es-CO"/>
        </w:rPr>
        <w:t xml:space="preserve">Bogotá D.C., </w:t>
      </w:r>
      <w:r w:rsidRPr="00031A28">
        <w:rPr>
          <w:rFonts w:ascii="Arial" w:hAnsi="Arial" w:cs="Arial"/>
          <w:b/>
          <w:bCs/>
          <w:color w:val="000000"/>
          <w:sz w:val="22"/>
          <w:lang w:val="es-CO"/>
        </w:rPr>
        <w:t xml:space="preserve">14/12/2020 Hora 20:49:47s </w:t>
      </w:r>
    </w:p>
    <w:p w14:paraId="3C3E8FB5" w14:textId="27AA09A4" w:rsidR="0051273E" w:rsidRPr="001D0F68" w:rsidRDefault="00031A28" w:rsidP="00031A28">
      <w:pPr>
        <w:jc w:val="right"/>
        <w:rPr>
          <w:rFonts w:ascii="Arial" w:eastAsia="Calibri" w:hAnsi="Arial" w:cs="Arial"/>
          <w:b/>
          <w:sz w:val="22"/>
          <w:szCs w:val="20"/>
        </w:rPr>
      </w:pPr>
      <w:proofErr w:type="spellStart"/>
      <w:r w:rsidRPr="00031A28">
        <w:rPr>
          <w:rFonts w:ascii="Arial" w:hAnsi="Arial" w:cs="Arial"/>
          <w:b/>
          <w:bCs/>
          <w:color w:val="000000"/>
          <w:sz w:val="22"/>
          <w:lang w:val="es-CO"/>
        </w:rPr>
        <w:t>N°</w:t>
      </w:r>
      <w:proofErr w:type="spellEnd"/>
      <w:r w:rsidRPr="00031A28">
        <w:rPr>
          <w:rFonts w:ascii="Arial" w:hAnsi="Arial" w:cs="Arial"/>
          <w:b/>
          <w:bCs/>
          <w:color w:val="000000"/>
          <w:sz w:val="22"/>
          <w:lang w:val="es-CO"/>
        </w:rPr>
        <w:t xml:space="preserve"> Radicado: 2202013000012012</w:t>
      </w:r>
    </w:p>
    <w:p w14:paraId="559C0A4B" w14:textId="339B54D6" w:rsidR="008C487C" w:rsidRDefault="008C487C" w:rsidP="008C487C">
      <w:pPr>
        <w:rPr>
          <w:rFonts w:ascii="Arial" w:eastAsia="Calibri" w:hAnsi="Arial" w:cs="Arial"/>
          <w:sz w:val="22"/>
          <w:lang w:val="es-CO"/>
        </w:rPr>
      </w:pPr>
    </w:p>
    <w:p w14:paraId="69125B20" w14:textId="77777777" w:rsidR="00112234" w:rsidRPr="001D0F68" w:rsidRDefault="00112234" w:rsidP="008C487C">
      <w:pPr>
        <w:rPr>
          <w:rFonts w:ascii="Arial" w:eastAsia="Calibri" w:hAnsi="Arial" w:cs="Arial"/>
          <w:sz w:val="22"/>
          <w:lang w:val="es-CO"/>
        </w:rPr>
      </w:pPr>
    </w:p>
    <w:p w14:paraId="5E43CCF1" w14:textId="12C2633C" w:rsidR="008C487C" w:rsidRPr="001D0F68" w:rsidRDefault="008C487C" w:rsidP="008C487C">
      <w:pPr>
        <w:rPr>
          <w:rFonts w:ascii="Arial" w:eastAsia="Calibri" w:hAnsi="Arial" w:cs="Arial"/>
          <w:sz w:val="22"/>
          <w:lang w:val="es-CO"/>
        </w:rPr>
      </w:pPr>
      <w:r w:rsidRPr="001D0F68">
        <w:rPr>
          <w:rFonts w:ascii="Arial" w:eastAsia="Calibri" w:hAnsi="Arial" w:cs="Arial"/>
          <w:sz w:val="22"/>
          <w:lang w:val="es-CO"/>
        </w:rPr>
        <w:t>Señor</w:t>
      </w:r>
    </w:p>
    <w:p w14:paraId="687CB1EB" w14:textId="77777777" w:rsidR="00596F69" w:rsidRPr="001D0F68" w:rsidRDefault="00596F69" w:rsidP="008C487C">
      <w:pPr>
        <w:rPr>
          <w:rFonts w:ascii="Arial" w:eastAsia="Calibri" w:hAnsi="Arial" w:cs="Arial"/>
          <w:b/>
          <w:sz w:val="22"/>
          <w:lang w:val="es-CO"/>
        </w:rPr>
      </w:pPr>
      <w:r w:rsidRPr="001D0F68">
        <w:rPr>
          <w:rFonts w:ascii="Arial" w:eastAsia="Calibri" w:hAnsi="Arial" w:cs="Arial"/>
          <w:b/>
          <w:sz w:val="22"/>
          <w:lang w:val="es-CO"/>
        </w:rPr>
        <w:t>Abel Augusto Roldan García</w:t>
      </w:r>
    </w:p>
    <w:p w14:paraId="62C6C9B7" w14:textId="5C44F2B5" w:rsidR="003D4D18" w:rsidRPr="001D0F68" w:rsidRDefault="003D4D18" w:rsidP="008C487C">
      <w:pPr>
        <w:rPr>
          <w:rFonts w:ascii="Arial" w:eastAsia="Calibri" w:hAnsi="Arial" w:cs="Arial"/>
          <w:sz w:val="22"/>
          <w:lang w:val="es-CO"/>
        </w:rPr>
      </w:pPr>
      <w:r w:rsidRPr="001D0F68">
        <w:rPr>
          <w:rFonts w:ascii="Arial" w:eastAsia="Calibri" w:hAnsi="Arial" w:cs="Arial"/>
          <w:sz w:val="22"/>
          <w:lang w:val="es-CO"/>
        </w:rPr>
        <w:t>Bogotá D.C</w:t>
      </w:r>
      <w:r w:rsidR="00E50356">
        <w:rPr>
          <w:rFonts w:ascii="Arial" w:eastAsia="Calibri" w:hAnsi="Arial" w:cs="Arial"/>
          <w:sz w:val="22"/>
          <w:lang w:val="es-CO"/>
        </w:rPr>
        <w:t>.</w:t>
      </w:r>
    </w:p>
    <w:p w14:paraId="4726CDFA" w14:textId="36B8C517" w:rsidR="00BD58A7" w:rsidRPr="001D0F68" w:rsidRDefault="00BD58A7" w:rsidP="008C487C">
      <w:pPr>
        <w:rPr>
          <w:rFonts w:ascii="Arial" w:eastAsia="Calibri" w:hAnsi="Arial" w:cs="Arial"/>
          <w:sz w:val="22"/>
          <w:lang w:val="es-CO"/>
        </w:rPr>
      </w:pPr>
    </w:p>
    <w:p w14:paraId="0F999DDA" w14:textId="77777777" w:rsidR="00EA5A59" w:rsidRPr="001D0F68" w:rsidRDefault="00EA5A59" w:rsidP="008C487C">
      <w:pPr>
        <w:rPr>
          <w:rFonts w:ascii="Arial" w:eastAsia="Calibri" w:hAnsi="Arial" w:cs="Arial"/>
          <w:sz w:val="22"/>
          <w:lang w:val="es-CO"/>
        </w:rPr>
      </w:pPr>
    </w:p>
    <w:p w14:paraId="32C9B894" w14:textId="68273C02" w:rsidR="008C487C" w:rsidRPr="001D0F68" w:rsidRDefault="008C487C" w:rsidP="008C487C">
      <w:pPr>
        <w:ind w:firstLine="2694"/>
        <w:rPr>
          <w:rFonts w:ascii="Arial" w:eastAsia="Calibri" w:hAnsi="Arial" w:cs="Arial"/>
          <w:b/>
          <w:sz w:val="22"/>
          <w:lang w:val="es-CO"/>
        </w:rPr>
      </w:pPr>
      <w:r w:rsidRPr="001D0F68">
        <w:rPr>
          <w:rFonts w:ascii="Arial" w:eastAsia="Calibri" w:hAnsi="Arial" w:cs="Arial"/>
          <w:b/>
          <w:sz w:val="22"/>
          <w:lang w:val="es-CO"/>
        </w:rPr>
        <w:t xml:space="preserve">Concepto C </w:t>
      </w:r>
      <w:r w:rsidR="004F1636" w:rsidRPr="001D0F68">
        <w:rPr>
          <w:rFonts w:ascii="Arial" w:eastAsia="Calibri" w:hAnsi="Arial" w:cs="Arial"/>
          <w:b/>
          <w:sz w:val="22"/>
          <w:lang w:val="es-CO"/>
        </w:rPr>
        <w:t xml:space="preserve">– </w:t>
      </w:r>
      <w:r w:rsidR="00112234" w:rsidRPr="00A250F5">
        <w:rPr>
          <w:rFonts w:ascii="Arial" w:eastAsia="Calibri" w:hAnsi="Arial" w:cs="Arial"/>
          <w:b/>
          <w:sz w:val="22"/>
          <w:lang w:val="es-CO"/>
        </w:rPr>
        <w:t>728</w:t>
      </w:r>
      <w:r w:rsidRPr="001D0F68">
        <w:rPr>
          <w:rFonts w:ascii="Arial" w:eastAsia="Calibri" w:hAnsi="Arial" w:cs="Arial"/>
          <w:b/>
          <w:sz w:val="22"/>
          <w:lang w:val="es-CO"/>
        </w:rPr>
        <w:t xml:space="preserve"> de 2020</w:t>
      </w:r>
    </w:p>
    <w:p w14:paraId="7FBAE466" w14:textId="77777777" w:rsidR="008C487C" w:rsidRPr="001D0F68" w:rsidRDefault="008C487C" w:rsidP="008C487C">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D0F68" w:rsidRPr="001D0F68" w14:paraId="657EE4A3" w14:textId="77777777" w:rsidTr="005573D8">
        <w:tc>
          <w:tcPr>
            <w:tcW w:w="2689" w:type="dxa"/>
            <w:hideMark/>
          </w:tcPr>
          <w:p w14:paraId="3FD906B4" w14:textId="77777777" w:rsidR="008C487C" w:rsidRPr="001D0F68" w:rsidRDefault="008C487C" w:rsidP="005573D8">
            <w:pPr>
              <w:rPr>
                <w:rFonts w:ascii="Arial" w:eastAsia="Calibri" w:hAnsi="Arial" w:cs="Arial"/>
                <w:sz w:val="22"/>
                <w:lang w:val="es-CO"/>
              </w:rPr>
            </w:pPr>
            <w:r w:rsidRPr="001D0F68">
              <w:rPr>
                <w:rFonts w:ascii="Arial" w:eastAsia="Calibri" w:hAnsi="Arial" w:cs="Arial"/>
                <w:b/>
                <w:sz w:val="22"/>
                <w:lang w:val="es-CO"/>
              </w:rPr>
              <w:t>Temas:</w:t>
            </w:r>
            <w:r w:rsidRPr="001D0F68">
              <w:rPr>
                <w:rFonts w:ascii="Arial" w:eastAsia="Calibri" w:hAnsi="Arial" w:cs="Arial"/>
                <w:sz w:val="22"/>
                <w:lang w:val="es-CO"/>
              </w:rPr>
              <w:t xml:space="preserve">           </w:t>
            </w:r>
          </w:p>
          <w:p w14:paraId="03E305BB" w14:textId="77777777" w:rsidR="008C487C" w:rsidRPr="001D0F68" w:rsidRDefault="008C487C" w:rsidP="005573D8">
            <w:pPr>
              <w:rPr>
                <w:rFonts w:ascii="Arial" w:eastAsia="Calibri" w:hAnsi="Arial" w:cs="Arial"/>
                <w:sz w:val="22"/>
                <w:lang w:val="es-CO"/>
              </w:rPr>
            </w:pPr>
            <w:r w:rsidRPr="001D0F68">
              <w:rPr>
                <w:rFonts w:ascii="Arial" w:eastAsia="Calibri" w:hAnsi="Arial" w:cs="Arial"/>
                <w:sz w:val="22"/>
                <w:lang w:val="es-CO"/>
              </w:rPr>
              <w:t xml:space="preserve">                           </w:t>
            </w:r>
          </w:p>
        </w:tc>
        <w:tc>
          <w:tcPr>
            <w:tcW w:w="6237" w:type="dxa"/>
            <w:hideMark/>
          </w:tcPr>
          <w:p w14:paraId="375F7E59" w14:textId="1444A496" w:rsidR="001F28E6" w:rsidRPr="001D0F68" w:rsidRDefault="0051273E" w:rsidP="00A250F5">
            <w:pPr>
              <w:spacing w:after="120"/>
              <w:jc w:val="both"/>
              <w:rPr>
                <w:rFonts w:ascii="Arial" w:eastAsia="Calibri" w:hAnsi="Arial" w:cs="Arial"/>
                <w:sz w:val="22"/>
                <w:lang w:val="es-CO"/>
              </w:rPr>
            </w:pPr>
            <w:r w:rsidRPr="001D0F68">
              <w:rPr>
                <w:rFonts w:ascii="Arial" w:eastAsia="Calibri" w:hAnsi="Arial" w:cs="Arial"/>
                <w:sz w:val="22"/>
                <w:lang w:val="es-CO"/>
              </w:rPr>
              <w:t>MIPYMES – Noción – Alcance / CONVOCATORIAS LIMITADAS A MIPYMES NACIONALES – Requisitos / EMPRESA – Formación – Código de Comercio / MIPYMES – Carencia – Ánimo de lucro / MIPYMES – ESAL – Sociedades comerciales – No asimilable – No participación – Convocatorias limitadas / MIPYMES – Imposibilidad – Participación – Convocatorias limitadas a Mipymes</w:t>
            </w:r>
          </w:p>
        </w:tc>
      </w:tr>
      <w:tr w:rsidR="008C487C" w:rsidRPr="001D0F68" w14:paraId="747D1B02" w14:textId="77777777" w:rsidTr="005573D8">
        <w:tc>
          <w:tcPr>
            <w:tcW w:w="2689" w:type="dxa"/>
          </w:tcPr>
          <w:p w14:paraId="501625EB" w14:textId="77777777" w:rsidR="008C487C" w:rsidRPr="001D0F68" w:rsidRDefault="008C487C" w:rsidP="00791377">
            <w:pPr>
              <w:spacing w:before="60"/>
              <w:rPr>
                <w:rFonts w:ascii="Arial" w:eastAsia="Calibri" w:hAnsi="Arial" w:cs="Arial"/>
                <w:b/>
                <w:sz w:val="22"/>
                <w:lang w:val="es-CO"/>
              </w:rPr>
            </w:pPr>
            <w:r w:rsidRPr="001D0F68">
              <w:rPr>
                <w:rFonts w:ascii="Arial" w:eastAsia="Calibri" w:hAnsi="Arial" w:cs="Arial"/>
                <w:b/>
                <w:sz w:val="22"/>
                <w:lang w:val="es-CO"/>
              </w:rPr>
              <w:t>Radicación:</w:t>
            </w:r>
            <w:r w:rsidRPr="001D0F68">
              <w:rPr>
                <w:rFonts w:ascii="Arial" w:eastAsia="Calibri" w:hAnsi="Arial" w:cs="Arial"/>
                <w:sz w:val="22"/>
                <w:lang w:val="es-CO"/>
              </w:rPr>
              <w:t xml:space="preserve">                              </w:t>
            </w:r>
          </w:p>
        </w:tc>
        <w:tc>
          <w:tcPr>
            <w:tcW w:w="6237" w:type="dxa"/>
          </w:tcPr>
          <w:p w14:paraId="589C2482" w14:textId="3B40B7BF" w:rsidR="00241F32" w:rsidRPr="001D0F68" w:rsidRDefault="008C487C" w:rsidP="00241F32">
            <w:pPr>
              <w:rPr>
                <w:rFonts w:ascii="Arial" w:eastAsia="Calibri" w:hAnsi="Arial" w:cs="Arial"/>
                <w:sz w:val="22"/>
                <w:lang w:val="es-CO"/>
              </w:rPr>
            </w:pPr>
            <w:r w:rsidRPr="001D0F68">
              <w:rPr>
                <w:rFonts w:ascii="Arial" w:eastAsia="Calibri" w:hAnsi="Arial" w:cs="Arial"/>
                <w:sz w:val="22"/>
                <w:lang w:val="es-CO"/>
              </w:rPr>
              <w:t xml:space="preserve">Respuesta a consulta # </w:t>
            </w:r>
            <w:r w:rsidR="001E7AE8" w:rsidRPr="001D0F68">
              <w:rPr>
                <w:rFonts w:ascii="Arial" w:eastAsia="Calibri" w:hAnsi="Arial" w:cs="Arial"/>
                <w:sz w:val="22"/>
                <w:lang w:val="es-CO"/>
              </w:rPr>
              <w:t>4202013000009851</w:t>
            </w:r>
          </w:p>
          <w:p w14:paraId="7CB98701" w14:textId="793184F0" w:rsidR="008C487C" w:rsidRPr="001D0F68" w:rsidRDefault="008C487C" w:rsidP="00791377">
            <w:pPr>
              <w:spacing w:before="60"/>
              <w:jc w:val="both"/>
              <w:rPr>
                <w:rFonts w:ascii="Arial" w:eastAsia="Calibri" w:hAnsi="Arial" w:cs="Arial"/>
                <w:sz w:val="22"/>
                <w:lang w:val="es-CO"/>
              </w:rPr>
            </w:pPr>
          </w:p>
        </w:tc>
      </w:tr>
    </w:tbl>
    <w:p w14:paraId="4ADFAF28" w14:textId="77777777" w:rsidR="00B70E26" w:rsidRPr="001D0F68" w:rsidRDefault="00B70E26" w:rsidP="008C487C">
      <w:pPr>
        <w:jc w:val="both"/>
        <w:rPr>
          <w:rFonts w:ascii="Arial" w:eastAsia="Calibri" w:hAnsi="Arial" w:cs="Arial"/>
          <w:sz w:val="22"/>
          <w:lang w:val="es-CO"/>
        </w:rPr>
      </w:pPr>
    </w:p>
    <w:p w14:paraId="0DB0E221" w14:textId="43CB9760" w:rsidR="008C487C" w:rsidRPr="001D0F68" w:rsidRDefault="008C487C" w:rsidP="008C487C">
      <w:pPr>
        <w:rPr>
          <w:rFonts w:ascii="Arial" w:eastAsia="Calibri" w:hAnsi="Arial" w:cs="Arial"/>
          <w:sz w:val="22"/>
          <w:lang w:val="es-CO"/>
        </w:rPr>
      </w:pPr>
      <w:r w:rsidRPr="001D0F68">
        <w:rPr>
          <w:rFonts w:ascii="Arial" w:eastAsia="Calibri" w:hAnsi="Arial" w:cs="Arial"/>
          <w:sz w:val="22"/>
          <w:lang w:val="es-CO"/>
        </w:rPr>
        <w:t>Estimad</w:t>
      </w:r>
      <w:r w:rsidR="00380636" w:rsidRPr="001D0F68">
        <w:rPr>
          <w:rFonts w:ascii="Arial" w:eastAsia="Calibri" w:hAnsi="Arial" w:cs="Arial"/>
          <w:sz w:val="22"/>
          <w:lang w:val="es-CO"/>
        </w:rPr>
        <w:t>o</w:t>
      </w:r>
      <w:r w:rsidR="001F28E6" w:rsidRPr="001D0F68">
        <w:rPr>
          <w:rFonts w:ascii="Arial" w:eastAsia="Calibri" w:hAnsi="Arial" w:cs="Arial"/>
          <w:sz w:val="22"/>
          <w:lang w:val="es-CO"/>
        </w:rPr>
        <w:t xml:space="preserve"> </w:t>
      </w:r>
      <w:r w:rsidRPr="001D0F68">
        <w:rPr>
          <w:rFonts w:ascii="Arial" w:eastAsia="Calibri" w:hAnsi="Arial" w:cs="Arial"/>
          <w:sz w:val="22"/>
          <w:lang w:val="es-CO"/>
        </w:rPr>
        <w:t>señor</w:t>
      </w:r>
      <w:r w:rsidR="00B70E26" w:rsidRPr="001D0F68">
        <w:rPr>
          <w:rFonts w:ascii="Arial" w:eastAsia="Calibri" w:hAnsi="Arial" w:cs="Arial"/>
          <w:sz w:val="22"/>
          <w:lang w:val="es-CO"/>
        </w:rPr>
        <w:t xml:space="preserve"> </w:t>
      </w:r>
      <w:r w:rsidR="00380636" w:rsidRPr="001D0F68">
        <w:rPr>
          <w:rFonts w:ascii="Arial" w:eastAsia="Calibri" w:hAnsi="Arial" w:cs="Arial"/>
          <w:sz w:val="22"/>
          <w:lang w:val="es-CO"/>
        </w:rPr>
        <w:t>Roldan</w:t>
      </w:r>
      <w:r w:rsidR="00B70E26" w:rsidRPr="001D0F68">
        <w:rPr>
          <w:rFonts w:ascii="Arial" w:eastAsia="Calibri" w:hAnsi="Arial" w:cs="Arial"/>
          <w:sz w:val="22"/>
          <w:lang w:val="es-CO"/>
        </w:rPr>
        <w:t>:</w:t>
      </w:r>
    </w:p>
    <w:p w14:paraId="55DFCD2D" w14:textId="77777777" w:rsidR="008C487C" w:rsidRPr="001D0F68" w:rsidRDefault="008C487C" w:rsidP="008C487C">
      <w:pPr>
        <w:rPr>
          <w:rFonts w:ascii="Arial" w:eastAsia="Calibri" w:hAnsi="Arial" w:cs="Arial"/>
          <w:sz w:val="22"/>
          <w:lang w:val="es-CO"/>
        </w:rPr>
      </w:pPr>
    </w:p>
    <w:p w14:paraId="7B40E292" w14:textId="7266B5E2" w:rsidR="00736C89" w:rsidRPr="001D0F68" w:rsidRDefault="00736C89" w:rsidP="00736C89">
      <w:pPr>
        <w:spacing w:line="276" w:lineRule="auto"/>
        <w:jc w:val="both"/>
        <w:rPr>
          <w:rFonts w:ascii="Arial" w:eastAsia="Calibri" w:hAnsi="Arial" w:cs="Arial"/>
          <w:sz w:val="22"/>
          <w:lang w:val="es-CO"/>
        </w:rPr>
      </w:pPr>
      <w:r w:rsidRPr="001D0F68">
        <w:rPr>
          <w:rFonts w:ascii="Arial" w:eastAsia="Calibri" w:hAnsi="Arial" w:cs="Arial"/>
          <w:sz w:val="22"/>
          <w:lang w:val="es-CO"/>
        </w:rPr>
        <w:t xml:space="preserve">En ejercicio de la competencia otorgada por los artículos 11, numeral 8º, y 3º, numeral 5º, del Decreto Ley 4170 de 2011, la Agencia Nacional de Contratación Pública―Colombia Compra Eficiente responde su consulta del </w:t>
      </w:r>
      <w:r w:rsidR="002261F5" w:rsidRPr="001D0F68">
        <w:rPr>
          <w:rFonts w:ascii="Arial" w:eastAsia="Calibri" w:hAnsi="Arial" w:cs="Arial"/>
          <w:sz w:val="22"/>
          <w:lang w:val="es-CO"/>
        </w:rPr>
        <w:t>29</w:t>
      </w:r>
      <w:r w:rsidR="001F28E6" w:rsidRPr="001D0F68">
        <w:rPr>
          <w:rFonts w:ascii="Arial" w:eastAsia="Calibri" w:hAnsi="Arial" w:cs="Arial"/>
          <w:sz w:val="22"/>
          <w:lang w:val="es-CO"/>
        </w:rPr>
        <w:t xml:space="preserve"> de </w:t>
      </w:r>
      <w:r w:rsidR="002261F5" w:rsidRPr="001D0F68">
        <w:rPr>
          <w:rFonts w:ascii="Arial" w:eastAsia="Calibri" w:hAnsi="Arial" w:cs="Arial"/>
          <w:sz w:val="22"/>
          <w:lang w:val="es-CO"/>
        </w:rPr>
        <w:t>octubre</w:t>
      </w:r>
      <w:r w:rsidR="00803D6A" w:rsidRPr="001D0F68">
        <w:rPr>
          <w:rFonts w:ascii="Arial" w:eastAsia="Calibri" w:hAnsi="Arial" w:cs="Arial"/>
          <w:sz w:val="22"/>
          <w:lang w:val="es-CO"/>
        </w:rPr>
        <w:t xml:space="preserve"> de</w:t>
      </w:r>
      <w:r w:rsidRPr="001D0F68">
        <w:rPr>
          <w:rFonts w:ascii="Arial" w:eastAsia="Calibri" w:hAnsi="Arial" w:cs="Arial"/>
          <w:sz w:val="22"/>
          <w:lang w:val="es-CO"/>
        </w:rPr>
        <w:t xml:space="preserve"> 2020. </w:t>
      </w:r>
    </w:p>
    <w:p w14:paraId="6F21BC1D" w14:textId="77777777" w:rsidR="002261F5" w:rsidRPr="001D0F68" w:rsidRDefault="002261F5" w:rsidP="008C487C">
      <w:pPr>
        <w:spacing w:line="276" w:lineRule="auto"/>
        <w:jc w:val="both"/>
        <w:rPr>
          <w:rFonts w:ascii="Arial" w:eastAsia="Calibri" w:hAnsi="Arial" w:cs="Arial"/>
          <w:sz w:val="22"/>
          <w:lang w:val="es-CO"/>
        </w:rPr>
      </w:pPr>
    </w:p>
    <w:p w14:paraId="0FC34609" w14:textId="77777777" w:rsidR="008C487C" w:rsidRPr="001D0F68" w:rsidRDefault="008C487C" w:rsidP="008C487C">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1D0F68">
        <w:rPr>
          <w:rFonts w:ascii="Arial" w:eastAsia="Calibri" w:hAnsi="Arial" w:cs="Arial"/>
          <w:b/>
          <w:sz w:val="22"/>
          <w:lang w:val="es-CO"/>
        </w:rPr>
        <w:t xml:space="preserve">Problemas planteados </w:t>
      </w:r>
    </w:p>
    <w:p w14:paraId="51627473" w14:textId="77777777" w:rsidR="008C487C" w:rsidRPr="001D0F68" w:rsidRDefault="008C487C" w:rsidP="008C487C">
      <w:pPr>
        <w:tabs>
          <w:tab w:val="left" w:pos="426"/>
        </w:tabs>
        <w:spacing w:line="276" w:lineRule="auto"/>
        <w:jc w:val="both"/>
        <w:rPr>
          <w:rFonts w:ascii="Arial" w:eastAsia="Calibri" w:hAnsi="Arial" w:cs="Arial"/>
          <w:b/>
          <w:sz w:val="22"/>
          <w:lang w:val="es-CO"/>
        </w:rPr>
      </w:pPr>
    </w:p>
    <w:p w14:paraId="66D6A8A8" w14:textId="311ACBBB" w:rsidR="00AF7A04" w:rsidRPr="001D0F68" w:rsidRDefault="00E50356" w:rsidP="00F7518B">
      <w:pPr>
        <w:spacing w:after="120" w:line="276" w:lineRule="auto"/>
        <w:jc w:val="both"/>
        <w:rPr>
          <w:rFonts w:ascii="Arial" w:hAnsi="Arial" w:cs="Arial"/>
          <w:sz w:val="22"/>
        </w:rPr>
      </w:pPr>
      <w:r>
        <w:rPr>
          <w:rFonts w:ascii="Arial" w:eastAsia="Calibri" w:hAnsi="Arial" w:cs="Arial"/>
          <w:sz w:val="22"/>
          <w:lang w:val="es-CO"/>
        </w:rPr>
        <w:t>En la petición</w:t>
      </w:r>
      <w:r w:rsidR="00D26A8F" w:rsidRPr="001D0F68">
        <w:rPr>
          <w:rFonts w:ascii="Arial" w:eastAsia="Calibri" w:hAnsi="Arial" w:cs="Arial"/>
          <w:sz w:val="22"/>
          <w:lang w:val="es-CO"/>
        </w:rPr>
        <w:t xml:space="preserve"> solicita se reconsidere la respuesta emitida por esta Agencia </w:t>
      </w:r>
      <w:r w:rsidR="007E4B48" w:rsidRPr="001D0F68">
        <w:rPr>
          <w:rFonts w:ascii="Arial" w:eastAsia="Calibri" w:hAnsi="Arial" w:cs="Arial"/>
          <w:sz w:val="22"/>
          <w:lang w:val="es-CO"/>
        </w:rPr>
        <w:t>a la solicitud con radicado 416140003241</w:t>
      </w:r>
      <w:r w:rsidR="004B7024" w:rsidRPr="001D0F68">
        <w:rPr>
          <w:rFonts w:ascii="Arial" w:eastAsia="Calibri" w:hAnsi="Arial" w:cs="Arial"/>
          <w:sz w:val="22"/>
          <w:lang w:val="es-CO"/>
        </w:rPr>
        <w:t xml:space="preserve">, relativa a la posibilidad de clasificar </w:t>
      </w:r>
      <w:r w:rsidR="00602DB4" w:rsidRPr="001D0F68">
        <w:rPr>
          <w:rFonts w:ascii="Arial" w:eastAsia="Calibri" w:hAnsi="Arial" w:cs="Arial"/>
          <w:sz w:val="22"/>
          <w:lang w:val="es-CO"/>
        </w:rPr>
        <w:t>a las entidades sin ánimo de lucro –en adelante ESAL– como Mipymes</w:t>
      </w:r>
      <w:r w:rsidR="00862721" w:rsidRPr="001D0F68">
        <w:rPr>
          <w:rFonts w:ascii="Arial" w:eastAsia="Calibri" w:hAnsi="Arial" w:cs="Arial"/>
          <w:sz w:val="22"/>
          <w:lang w:val="es-CO"/>
        </w:rPr>
        <w:t xml:space="preserve"> </w:t>
      </w:r>
      <w:r w:rsidR="004A7C97" w:rsidRPr="001D0F68">
        <w:rPr>
          <w:rFonts w:ascii="Arial" w:eastAsia="Calibri" w:hAnsi="Arial" w:cs="Arial"/>
          <w:sz w:val="22"/>
          <w:lang w:val="es-CO"/>
        </w:rPr>
        <w:t xml:space="preserve">y </w:t>
      </w:r>
      <w:r w:rsidR="00282BF6" w:rsidRPr="001D0F68">
        <w:rPr>
          <w:rFonts w:ascii="Arial" w:eastAsia="Calibri" w:hAnsi="Arial" w:cs="Arial"/>
          <w:sz w:val="22"/>
          <w:lang w:val="es-CO"/>
        </w:rPr>
        <w:t xml:space="preserve">admitir su participación en </w:t>
      </w:r>
      <w:r w:rsidR="008F516D" w:rsidRPr="001D0F68">
        <w:rPr>
          <w:rFonts w:ascii="Arial" w:eastAsia="Calibri" w:hAnsi="Arial" w:cs="Arial"/>
          <w:sz w:val="22"/>
          <w:lang w:val="es-CO"/>
        </w:rPr>
        <w:t xml:space="preserve">procesos de selección limitados a este tipo de empresas de conformidad con el artículo </w:t>
      </w:r>
      <w:r w:rsidR="00CB0E0F" w:rsidRPr="00A250F5">
        <w:rPr>
          <w:rFonts w:ascii="Arial" w:hAnsi="Arial" w:cs="Arial"/>
          <w:sz w:val="22"/>
        </w:rPr>
        <w:t>2.2.1.2.4.2.2</w:t>
      </w:r>
      <w:r w:rsidR="008F516D" w:rsidRPr="00A250F5">
        <w:rPr>
          <w:rFonts w:ascii="Arial" w:hAnsi="Arial" w:cs="Arial"/>
          <w:sz w:val="22"/>
        </w:rPr>
        <w:t xml:space="preserve"> del Decreto 1082 de 2015</w:t>
      </w:r>
      <w:r w:rsidR="00AF7A04" w:rsidRPr="00A250F5">
        <w:rPr>
          <w:rFonts w:ascii="Arial" w:hAnsi="Arial" w:cs="Arial"/>
          <w:sz w:val="22"/>
        </w:rPr>
        <w:t xml:space="preserve">. </w:t>
      </w:r>
      <w:r>
        <w:rPr>
          <w:rFonts w:ascii="Arial" w:hAnsi="Arial" w:cs="Arial"/>
          <w:sz w:val="22"/>
        </w:rPr>
        <w:t>Al respecto, considera que</w:t>
      </w:r>
      <w:r w:rsidR="00AF7A04" w:rsidRPr="001D0F68">
        <w:rPr>
          <w:rFonts w:ascii="Arial" w:hAnsi="Arial" w:cs="Arial"/>
          <w:sz w:val="22"/>
        </w:rPr>
        <w:t xml:space="preserve"> </w:t>
      </w:r>
      <w:r w:rsidR="001A3B7E" w:rsidRPr="001D0F68">
        <w:rPr>
          <w:rFonts w:ascii="Arial" w:hAnsi="Arial" w:cs="Arial"/>
          <w:sz w:val="22"/>
        </w:rPr>
        <w:t>se cerr</w:t>
      </w:r>
      <w:r w:rsidR="00F7518B" w:rsidRPr="001D0F68">
        <w:rPr>
          <w:rFonts w:ascii="Arial" w:hAnsi="Arial" w:cs="Arial"/>
          <w:sz w:val="22"/>
        </w:rPr>
        <w:t>ó</w:t>
      </w:r>
      <w:r w:rsidR="001A3B7E" w:rsidRPr="001D0F68">
        <w:rPr>
          <w:rFonts w:ascii="Arial" w:hAnsi="Arial" w:cs="Arial"/>
          <w:sz w:val="22"/>
        </w:rPr>
        <w:t xml:space="preserve"> la puerta</w:t>
      </w:r>
      <w:r>
        <w:rPr>
          <w:rFonts w:ascii="Arial" w:hAnsi="Arial" w:cs="Arial"/>
          <w:sz w:val="22"/>
        </w:rPr>
        <w:t xml:space="preserve"> a</w:t>
      </w:r>
      <w:r w:rsidR="001A3B7E" w:rsidRPr="001D0F68">
        <w:rPr>
          <w:rFonts w:ascii="Arial" w:hAnsi="Arial" w:cs="Arial"/>
          <w:sz w:val="22"/>
        </w:rPr>
        <w:t xml:space="preserve"> dicha posibilidad al determinarse que las ESAL no responden al concepto de empresa del artículo 25 del Cód</w:t>
      </w:r>
      <w:r w:rsidR="00F7518B" w:rsidRPr="001D0F68">
        <w:rPr>
          <w:rFonts w:ascii="Arial" w:hAnsi="Arial" w:cs="Arial"/>
          <w:sz w:val="22"/>
        </w:rPr>
        <w:t>igo de Comercio, manifestándose «</w:t>
      </w:r>
      <w:r w:rsidR="00F233F8" w:rsidRPr="001D0F68">
        <w:rPr>
          <w:rFonts w:ascii="Arial" w:hAnsi="Arial" w:cs="Arial"/>
          <w:sz w:val="22"/>
        </w:rPr>
        <w:t xml:space="preserve">[…] </w:t>
      </w:r>
      <w:r w:rsidR="00F7518B" w:rsidRPr="001D0F68">
        <w:rPr>
          <w:rFonts w:ascii="Arial" w:hAnsi="Arial" w:cs="Arial"/>
          <w:sz w:val="22"/>
        </w:rPr>
        <w:t xml:space="preserve">Las entidades sin ánimo de lucro no podrán participar en Procesos de Contratación que hayan sido limitados a </w:t>
      </w:r>
      <w:proofErr w:type="spellStart"/>
      <w:r w:rsidR="00F7518B" w:rsidRPr="001D0F68">
        <w:rPr>
          <w:rFonts w:ascii="Arial" w:hAnsi="Arial" w:cs="Arial"/>
          <w:sz w:val="22"/>
        </w:rPr>
        <w:t>mipymes</w:t>
      </w:r>
      <w:proofErr w:type="spellEnd"/>
      <w:r w:rsidR="00F7518B" w:rsidRPr="001D0F68">
        <w:rPr>
          <w:rFonts w:ascii="Arial" w:hAnsi="Arial" w:cs="Arial"/>
          <w:sz w:val="22"/>
        </w:rPr>
        <w:t>, dado que la convocatoria está limitada a empresas y las entidades sin ánimo de lucro no tienen el carácter de empresas sino de asociaciones que buscan la realización de un fin común y sus objetivos no cuentan con un contenido esencialmente patrimonial (fin de lucro y reparto de utilidades)</w:t>
      </w:r>
      <w:r w:rsidR="00C32646">
        <w:rPr>
          <w:rFonts w:ascii="Arial" w:hAnsi="Arial" w:cs="Arial"/>
          <w:sz w:val="22"/>
        </w:rPr>
        <w:t xml:space="preserve"> </w:t>
      </w:r>
      <w:r w:rsidR="00F233F8" w:rsidRPr="001D0F68">
        <w:rPr>
          <w:rFonts w:ascii="Arial" w:hAnsi="Arial" w:cs="Arial"/>
          <w:sz w:val="22"/>
        </w:rPr>
        <w:t>[…]».</w:t>
      </w:r>
    </w:p>
    <w:p w14:paraId="3091E088" w14:textId="0643CD5E" w:rsidR="00AF7A04" w:rsidRPr="00E50356" w:rsidRDefault="00AF7A04" w:rsidP="00692292">
      <w:pPr>
        <w:spacing w:line="276" w:lineRule="auto"/>
        <w:jc w:val="both"/>
        <w:rPr>
          <w:rFonts w:ascii="Arial" w:eastAsia="Calibri" w:hAnsi="Arial" w:cs="Arial"/>
          <w:sz w:val="22"/>
          <w:lang w:val="es-CO"/>
        </w:rPr>
      </w:pPr>
      <w:r w:rsidRPr="001D0F68">
        <w:rPr>
          <w:rFonts w:ascii="Arial" w:hAnsi="Arial" w:cs="Arial"/>
          <w:sz w:val="20"/>
          <w:szCs w:val="20"/>
        </w:rPr>
        <w:lastRenderedPageBreak/>
        <w:tab/>
      </w:r>
      <w:r w:rsidR="009E2052" w:rsidRPr="00A250F5">
        <w:rPr>
          <w:rFonts w:ascii="Arial" w:hAnsi="Arial" w:cs="Arial"/>
          <w:sz w:val="22"/>
        </w:rPr>
        <w:t xml:space="preserve">En esta ocasión, el peticionario acusa </w:t>
      </w:r>
      <w:r w:rsidR="00432B4F" w:rsidRPr="00A250F5">
        <w:rPr>
          <w:rFonts w:ascii="Arial" w:hAnsi="Arial" w:cs="Arial"/>
          <w:sz w:val="22"/>
        </w:rPr>
        <w:t>de «</w:t>
      </w:r>
      <w:r w:rsidR="00F317B0" w:rsidRPr="00A250F5">
        <w:rPr>
          <w:rFonts w:ascii="Arial" w:hAnsi="Arial" w:cs="Arial"/>
          <w:sz w:val="22"/>
        </w:rPr>
        <w:t>ILEGAL más que ERRADA</w:t>
      </w:r>
      <w:r w:rsidR="00D13D05" w:rsidRPr="00A250F5">
        <w:rPr>
          <w:rFonts w:ascii="Arial" w:hAnsi="Arial" w:cs="Arial"/>
          <w:sz w:val="22"/>
        </w:rPr>
        <w:t>»</w:t>
      </w:r>
      <w:r w:rsidR="00F317B0" w:rsidRPr="00A250F5">
        <w:rPr>
          <w:rFonts w:ascii="Arial" w:hAnsi="Arial" w:cs="Arial"/>
          <w:sz w:val="22"/>
        </w:rPr>
        <w:t>, por aludir al elemento «esencialmente patrimonial»</w:t>
      </w:r>
      <w:r w:rsidR="00D23471" w:rsidRPr="00A250F5">
        <w:rPr>
          <w:rFonts w:ascii="Arial" w:hAnsi="Arial" w:cs="Arial"/>
          <w:sz w:val="22"/>
        </w:rPr>
        <w:t>,</w:t>
      </w:r>
      <w:r w:rsidR="00F317B0" w:rsidRPr="00A250F5">
        <w:rPr>
          <w:rFonts w:ascii="Arial" w:hAnsi="Arial" w:cs="Arial"/>
          <w:sz w:val="22"/>
        </w:rPr>
        <w:t xml:space="preserve"> </w:t>
      </w:r>
      <w:r w:rsidR="009335D9" w:rsidRPr="00A250F5">
        <w:rPr>
          <w:rFonts w:ascii="Arial" w:hAnsi="Arial" w:cs="Arial"/>
          <w:sz w:val="22"/>
        </w:rPr>
        <w:t>el cual estima</w:t>
      </w:r>
      <w:r w:rsidR="00D23471" w:rsidRPr="00A250F5">
        <w:rPr>
          <w:rFonts w:ascii="Arial" w:hAnsi="Arial" w:cs="Arial"/>
          <w:sz w:val="22"/>
        </w:rPr>
        <w:t xml:space="preserve"> </w:t>
      </w:r>
      <w:r w:rsidR="009335D9" w:rsidRPr="00A250F5">
        <w:rPr>
          <w:rFonts w:ascii="Arial" w:hAnsi="Arial" w:cs="Arial"/>
          <w:sz w:val="22"/>
        </w:rPr>
        <w:t>ajeno a la definición de empresa, alegando además que el artículo 2.2.1.13.2.1. del Decreto</w:t>
      </w:r>
      <w:r w:rsidR="004C1960" w:rsidRPr="00A250F5">
        <w:rPr>
          <w:rFonts w:ascii="Arial" w:hAnsi="Arial" w:cs="Arial"/>
          <w:sz w:val="22"/>
        </w:rPr>
        <w:t xml:space="preserve"> 957 de 2019</w:t>
      </w:r>
      <w:r w:rsidR="00E82A4C" w:rsidRPr="00A250F5">
        <w:rPr>
          <w:rFonts w:ascii="Arial" w:hAnsi="Arial" w:cs="Arial"/>
          <w:sz w:val="22"/>
        </w:rPr>
        <w:t xml:space="preserve"> establece </w:t>
      </w:r>
      <w:r w:rsidR="00BD5720" w:rsidRPr="00A250F5">
        <w:rPr>
          <w:rFonts w:ascii="Arial" w:hAnsi="Arial" w:cs="Arial"/>
          <w:sz w:val="22"/>
        </w:rPr>
        <w:t>el factor de ingresos, como el único determinante para la clasificación de una empresa como micro,</w:t>
      </w:r>
      <w:r w:rsidR="0055173A" w:rsidRPr="00A250F5">
        <w:rPr>
          <w:rFonts w:ascii="Arial" w:hAnsi="Arial" w:cs="Arial"/>
          <w:sz w:val="22"/>
        </w:rPr>
        <w:t xml:space="preserve"> pequeña o mediana</w:t>
      </w:r>
      <w:r w:rsidR="00132BC2" w:rsidRPr="00A250F5">
        <w:rPr>
          <w:rFonts w:ascii="Arial" w:hAnsi="Arial" w:cs="Arial"/>
          <w:sz w:val="22"/>
        </w:rPr>
        <w:t xml:space="preserve">, alegando además que la </w:t>
      </w:r>
      <w:r w:rsidR="00D23471" w:rsidRPr="00A250F5">
        <w:rPr>
          <w:rFonts w:ascii="Arial" w:hAnsi="Arial" w:cs="Arial"/>
          <w:sz w:val="22"/>
        </w:rPr>
        <w:t xml:space="preserve">posición asumida comporta una vulneración al derecho a la igualdad. </w:t>
      </w:r>
      <w:r w:rsidR="00E82A4C" w:rsidRPr="00A250F5">
        <w:rPr>
          <w:rFonts w:ascii="Arial" w:hAnsi="Arial" w:cs="Arial"/>
          <w:sz w:val="22"/>
        </w:rPr>
        <w:t xml:space="preserve"> </w:t>
      </w:r>
    </w:p>
    <w:p w14:paraId="6210BD41" w14:textId="77777777" w:rsidR="004423A9" w:rsidRPr="001D0F68" w:rsidRDefault="004423A9" w:rsidP="004423A9">
      <w:pPr>
        <w:jc w:val="both"/>
        <w:rPr>
          <w:rFonts w:ascii="Arial" w:eastAsia="Calibri" w:hAnsi="Arial" w:cs="Arial"/>
          <w:sz w:val="22"/>
          <w:lang w:val="es-CO"/>
        </w:rPr>
      </w:pPr>
    </w:p>
    <w:p w14:paraId="6761884C" w14:textId="77777777" w:rsidR="008C487C" w:rsidRPr="001D0F68"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1D0F68">
        <w:rPr>
          <w:rFonts w:ascii="Arial" w:eastAsia="Calibri" w:hAnsi="Arial" w:cs="Arial"/>
          <w:b/>
          <w:sz w:val="22"/>
          <w:lang w:val="es-CO"/>
        </w:rPr>
        <w:t>Consideraciones</w:t>
      </w:r>
    </w:p>
    <w:p w14:paraId="23B6B2A3" w14:textId="77777777" w:rsidR="008C487C" w:rsidRPr="001D0F68" w:rsidRDefault="008C487C" w:rsidP="008C487C">
      <w:pPr>
        <w:spacing w:line="276" w:lineRule="auto"/>
        <w:jc w:val="both"/>
        <w:rPr>
          <w:rFonts w:ascii="Arial" w:eastAsia="Calibri" w:hAnsi="Arial" w:cs="Arial"/>
          <w:sz w:val="22"/>
          <w:lang w:val="es-CO"/>
        </w:rPr>
      </w:pPr>
    </w:p>
    <w:p w14:paraId="2F6D62E4" w14:textId="6C06806D" w:rsidR="00D352FE" w:rsidRDefault="008C487C" w:rsidP="008C487C">
      <w:pPr>
        <w:spacing w:line="276" w:lineRule="auto"/>
        <w:jc w:val="both"/>
        <w:rPr>
          <w:rFonts w:ascii="Arial" w:eastAsia="Calibri" w:hAnsi="Arial" w:cs="Arial"/>
          <w:sz w:val="22"/>
          <w:lang w:val="es-CO"/>
        </w:rPr>
      </w:pPr>
      <w:r w:rsidRPr="001D0F68">
        <w:rPr>
          <w:rFonts w:ascii="Arial" w:eastAsia="Calibri" w:hAnsi="Arial" w:cs="Arial"/>
          <w:sz w:val="22"/>
          <w:lang w:val="es-CO"/>
        </w:rPr>
        <w:t>La Agencia Nacional de Contratación Pública</w:t>
      </w:r>
      <w:r w:rsidR="00E50356">
        <w:rPr>
          <w:rFonts w:ascii="Arial" w:eastAsia="Calibri" w:hAnsi="Arial" w:cs="Arial"/>
          <w:sz w:val="22"/>
          <w:lang w:val="es-CO"/>
        </w:rPr>
        <w:t xml:space="preserve"> – </w:t>
      </w:r>
      <w:r w:rsidRPr="001D0F68">
        <w:rPr>
          <w:rFonts w:ascii="Arial" w:eastAsia="Calibri" w:hAnsi="Arial" w:cs="Arial"/>
          <w:sz w:val="22"/>
          <w:lang w:val="es-CO"/>
        </w:rPr>
        <w:t xml:space="preserve">Colombia Compra Eficiente se ha pronunciado en diferentes conceptos sobre la posibilidad de limitar los procesos contractuales a Mipymes, en los conceptos del 5 y el 20 de agosto de 2019 </w:t>
      </w:r>
      <w:r w:rsidR="00B5123E" w:rsidRPr="001D0F68">
        <w:rPr>
          <w:rFonts w:ascii="Arial" w:eastAsia="Calibri" w:hAnsi="Arial" w:cs="Arial"/>
          <w:sz w:val="22"/>
          <w:lang w:val="es-CO"/>
        </w:rPr>
        <w:t>–</w:t>
      </w:r>
      <w:r w:rsidR="009F2261" w:rsidRPr="001D0F68">
        <w:rPr>
          <w:rFonts w:ascii="Arial" w:eastAsia="Calibri" w:hAnsi="Arial" w:cs="Arial"/>
          <w:sz w:val="22"/>
          <w:lang w:val="es-CO"/>
        </w:rPr>
        <w:t>r</w:t>
      </w:r>
      <w:r w:rsidRPr="001D0F68">
        <w:rPr>
          <w:rFonts w:ascii="Arial" w:eastAsia="Calibri" w:hAnsi="Arial" w:cs="Arial"/>
          <w:sz w:val="22"/>
          <w:lang w:val="es-CO"/>
        </w:rPr>
        <w:t xml:space="preserve">adicados Nos. </w:t>
      </w:r>
      <w:r w:rsidR="00BC5279" w:rsidRPr="001D0F68">
        <w:rPr>
          <w:rFonts w:ascii="Arial" w:eastAsia="Calibri" w:hAnsi="Arial" w:cs="Arial"/>
          <w:sz w:val="22"/>
          <w:lang w:val="es-CO"/>
        </w:rPr>
        <w:t xml:space="preserve">2201913000005596 </w:t>
      </w:r>
      <w:r w:rsidRPr="001D0F68">
        <w:rPr>
          <w:rFonts w:ascii="Arial" w:eastAsia="Calibri" w:hAnsi="Arial" w:cs="Arial"/>
          <w:sz w:val="22"/>
          <w:lang w:val="es-CO"/>
        </w:rPr>
        <w:t xml:space="preserve">y </w:t>
      </w:r>
      <w:r w:rsidR="004758FE" w:rsidRPr="001D0F68">
        <w:rPr>
          <w:rFonts w:ascii="Arial" w:eastAsia="Calibri" w:hAnsi="Arial" w:cs="Arial"/>
          <w:sz w:val="22"/>
          <w:lang w:val="es-CO"/>
        </w:rPr>
        <w:t>2201913000006007</w:t>
      </w:r>
      <w:r w:rsidR="00B5123E" w:rsidRPr="001D0F68">
        <w:rPr>
          <w:rFonts w:ascii="Arial" w:eastAsia="Calibri" w:hAnsi="Arial" w:cs="Arial"/>
          <w:sz w:val="22"/>
          <w:lang w:val="es-CO"/>
        </w:rPr>
        <w:t>–</w:t>
      </w:r>
      <w:r w:rsidRPr="001D0F68">
        <w:rPr>
          <w:rFonts w:ascii="Arial" w:eastAsia="Calibri" w:hAnsi="Arial" w:cs="Arial"/>
          <w:sz w:val="22"/>
          <w:lang w:val="es-CO"/>
        </w:rPr>
        <w:t xml:space="preserve"> y, recientemente en </w:t>
      </w:r>
      <w:r w:rsidR="002F63BB" w:rsidRPr="001D0F68">
        <w:rPr>
          <w:rFonts w:ascii="Arial" w:eastAsia="Calibri" w:hAnsi="Arial" w:cs="Arial"/>
          <w:sz w:val="22"/>
          <w:lang w:val="es-CO"/>
        </w:rPr>
        <w:t xml:space="preserve">los </w:t>
      </w:r>
      <w:r w:rsidRPr="001D0F68">
        <w:rPr>
          <w:rFonts w:ascii="Arial" w:eastAsia="Calibri" w:hAnsi="Arial" w:cs="Arial"/>
          <w:sz w:val="22"/>
          <w:lang w:val="es-CO"/>
        </w:rPr>
        <w:t>concepto</w:t>
      </w:r>
      <w:r w:rsidR="002F63BB" w:rsidRPr="001D0F68">
        <w:rPr>
          <w:rFonts w:ascii="Arial" w:eastAsia="Calibri" w:hAnsi="Arial" w:cs="Arial"/>
          <w:sz w:val="22"/>
          <w:lang w:val="es-CO"/>
        </w:rPr>
        <w:t>s</w:t>
      </w:r>
      <w:r w:rsidRPr="001D0F68">
        <w:rPr>
          <w:rFonts w:ascii="Arial" w:eastAsia="Calibri" w:hAnsi="Arial" w:cs="Arial"/>
          <w:sz w:val="22"/>
          <w:lang w:val="es-CO"/>
        </w:rPr>
        <w:t xml:space="preserve"> </w:t>
      </w:r>
      <w:r w:rsidR="00010D30" w:rsidRPr="001D0F68">
        <w:rPr>
          <w:rFonts w:ascii="Arial" w:eastAsia="Calibri" w:hAnsi="Arial" w:cs="Arial"/>
          <w:sz w:val="22"/>
          <w:lang w:val="es-CO"/>
        </w:rPr>
        <w:t xml:space="preserve">C-045, </w:t>
      </w:r>
      <w:r w:rsidR="0086741B" w:rsidRPr="001D0F68">
        <w:rPr>
          <w:rFonts w:ascii="Arial" w:eastAsia="Calibri" w:hAnsi="Arial" w:cs="Arial"/>
          <w:sz w:val="22"/>
          <w:lang w:val="es-CO"/>
        </w:rPr>
        <w:t>C-050</w:t>
      </w:r>
      <w:r w:rsidR="00C1405A" w:rsidRPr="001D0F68">
        <w:rPr>
          <w:rFonts w:ascii="Arial" w:eastAsia="Calibri" w:hAnsi="Arial" w:cs="Arial"/>
          <w:sz w:val="22"/>
          <w:lang w:val="es-CO"/>
        </w:rPr>
        <w:t xml:space="preserve">, </w:t>
      </w:r>
      <w:r w:rsidR="00803061" w:rsidRPr="001D0F68">
        <w:rPr>
          <w:rFonts w:ascii="Arial" w:eastAsia="Calibri" w:hAnsi="Arial" w:cs="Arial"/>
          <w:sz w:val="22"/>
          <w:lang w:val="es-CO"/>
        </w:rPr>
        <w:t xml:space="preserve">C-058, </w:t>
      </w:r>
      <w:r w:rsidR="00BC6C4E" w:rsidRPr="001D0F68">
        <w:rPr>
          <w:rFonts w:ascii="Arial" w:eastAsia="Calibri" w:hAnsi="Arial" w:cs="Arial"/>
          <w:sz w:val="22"/>
          <w:lang w:val="es-CO"/>
        </w:rPr>
        <w:t>C-083</w:t>
      </w:r>
      <w:r w:rsidR="00632EA5" w:rsidRPr="001D0F68">
        <w:rPr>
          <w:rFonts w:ascii="Arial" w:eastAsia="Calibri" w:hAnsi="Arial" w:cs="Arial"/>
          <w:sz w:val="22"/>
          <w:lang w:val="es-CO"/>
        </w:rPr>
        <w:t>, C-092</w:t>
      </w:r>
      <w:r w:rsidR="0094508D" w:rsidRPr="001D0F68">
        <w:rPr>
          <w:rFonts w:ascii="Arial" w:eastAsia="Calibri" w:hAnsi="Arial" w:cs="Arial"/>
          <w:sz w:val="22"/>
          <w:lang w:val="es-CO"/>
        </w:rPr>
        <w:t xml:space="preserve"> y </w:t>
      </w:r>
      <w:r w:rsidRPr="001D0F68">
        <w:rPr>
          <w:rFonts w:ascii="Arial" w:eastAsia="Calibri" w:hAnsi="Arial" w:cs="Arial"/>
          <w:sz w:val="22"/>
          <w:lang w:val="es-CO"/>
        </w:rPr>
        <w:t xml:space="preserve">CU-021 de 2020 </w:t>
      </w:r>
      <w:r w:rsidR="00B5123E" w:rsidRPr="001D0F68">
        <w:rPr>
          <w:rFonts w:ascii="Arial" w:eastAsia="Calibri" w:hAnsi="Arial" w:cs="Arial"/>
          <w:sz w:val="22"/>
          <w:lang w:val="es-CO"/>
        </w:rPr>
        <w:t>–</w:t>
      </w:r>
      <w:r w:rsidR="0094508D" w:rsidRPr="001D0F68">
        <w:rPr>
          <w:rFonts w:ascii="Arial" w:eastAsia="Calibri" w:hAnsi="Arial" w:cs="Arial"/>
          <w:sz w:val="22"/>
          <w:lang w:val="es-CO"/>
        </w:rPr>
        <w:t>r</w:t>
      </w:r>
      <w:r w:rsidRPr="001D0F68">
        <w:rPr>
          <w:rFonts w:ascii="Arial" w:eastAsia="Calibri" w:hAnsi="Arial" w:cs="Arial"/>
          <w:sz w:val="22"/>
          <w:lang w:val="es-CO"/>
        </w:rPr>
        <w:t xml:space="preserve">adicados Nos. </w:t>
      </w:r>
      <w:r w:rsidR="009F3537" w:rsidRPr="001D0F68">
        <w:rPr>
          <w:rFonts w:ascii="Arial" w:eastAsia="Calibri" w:hAnsi="Arial" w:cs="Arial"/>
          <w:sz w:val="22"/>
          <w:lang w:val="es-CO"/>
        </w:rPr>
        <w:t>2202013000001285</w:t>
      </w:r>
      <w:r w:rsidR="006A7743" w:rsidRPr="001D0F68">
        <w:rPr>
          <w:rFonts w:ascii="Arial" w:eastAsia="Calibri" w:hAnsi="Arial" w:cs="Arial"/>
          <w:sz w:val="22"/>
          <w:lang w:val="es-CO"/>
        </w:rPr>
        <w:t xml:space="preserve">, </w:t>
      </w:r>
      <w:r w:rsidR="00A510F6" w:rsidRPr="001D0F68">
        <w:rPr>
          <w:rFonts w:ascii="Arial" w:eastAsia="Calibri" w:hAnsi="Arial" w:cs="Arial"/>
          <w:sz w:val="22"/>
          <w:lang w:val="es-CO"/>
        </w:rPr>
        <w:t>2202013000001286</w:t>
      </w:r>
      <w:r w:rsidR="00BC6C4E" w:rsidRPr="001D0F68">
        <w:rPr>
          <w:rFonts w:ascii="Arial" w:eastAsia="Calibri" w:hAnsi="Arial" w:cs="Arial"/>
          <w:sz w:val="22"/>
          <w:lang w:val="es-CO"/>
        </w:rPr>
        <w:t>, 4202012000000629</w:t>
      </w:r>
      <w:r w:rsidR="00483A2F" w:rsidRPr="001D0F68">
        <w:rPr>
          <w:rFonts w:ascii="Arial" w:eastAsia="Calibri" w:hAnsi="Arial" w:cs="Arial"/>
          <w:sz w:val="22"/>
          <w:lang w:val="es-CO"/>
        </w:rPr>
        <w:t xml:space="preserve">, </w:t>
      </w:r>
      <w:r w:rsidR="006B6C6A" w:rsidRPr="001D0F68">
        <w:rPr>
          <w:rFonts w:ascii="Arial" w:eastAsia="Calibri" w:hAnsi="Arial" w:cs="Arial"/>
          <w:sz w:val="22"/>
          <w:lang w:val="es-CO"/>
        </w:rPr>
        <w:t>2202013000001599</w:t>
      </w:r>
      <w:r w:rsidR="00C1405A" w:rsidRPr="001D0F68">
        <w:rPr>
          <w:rFonts w:ascii="Arial" w:eastAsia="Calibri" w:hAnsi="Arial" w:cs="Arial"/>
          <w:sz w:val="22"/>
          <w:lang w:val="es-CO"/>
        </w:rPr>
        <w:t xml:space="preserve"> y </w:t>
      </w:r>
      <w:r w:rsidR="00141C64" w:rsidRPr="001D0F68">
        <w:rPr>
          <w:rFonts w:ascii="Arial" w:eastAsia="Calibri" w:hAnsi="Arial" w:cs="Arial"/>
          <w:sz w:val="22"/>
          <w:lang w:val="es-CO"/>
        </w:rPr>
        <w:t>2202013000001160</w:t>
      </w:r>
      <w:r w:rsidR="00B5123E" w:rsidRPr="001D0F68">
        <w:rPr>
          <w:rFonts w:ascii="Arial" w:eastAsia="Calibri" w:hAnsi="Arial" w:cs="Arial"/>
          <w:sz w:val="22"/>
          <w:lang w:val="es-CO"/>
        </w:rPr>
        <w:t>–</w:t>
      </w:r>
      <w:r w:rsidR="00B24E57" w:rsidRPr="001D0F68">
        <w:rPr>
          <w:rFonts w:ascii="Arial" w:eastAsia="Calibri" w:hAnsi="Arial" w:cs="Arial"/>
          <w:sz w:val="22"/>
          <w:lang w:val="es-CO"/>
        </w:rPr>
        <w:t xml:space="preserve">. </w:t>
      </w:r>
      <w:r w:rsidR="00140E57" w:rsidRPr="001D0F68">
        <w:rPr>
          <w:rFonts w:ascii="Arial" w:eastAsia="Calibri" w:hAnsi="Arial" w:cs="Arial"/>
          <w:sz w:val="22"/>
          <w:lang w:val="es-CO"/>
        </w:rPr>
        <w:t>Igualmente, en relación con la participación de las entidades sin ánimo de lucro y de reconocida idoneidad «desde ahora ESAL» en este tipo de procesos contractuales, emitió los conceptos del</w:t>
      </w:r>
      <w:r w:rsidR="00585FB5" w:rsidRPr="001D0F68">
        <w:rPr>
          <w:rFonts w:ascii="Arial" w:eastAsia="Calibri" w:hAnsi="Arial" w:cs="Arial"/>
          <w:sz w:val="22"/>
          <w:lang w:val="es-CO"/>
        </w:rPr>
        <w:t xml:space="preserve"> 20, 21 y 22 de agosto y el 17 de septiembre de 2019 −radicados Nos. 2201913000006007, 2201913000006081, 2201913000006151 y 2201913000006895−</w:t>
      </w:r>
      <w:r w:rsidR="008E4F25" w:rsidRPr="001D0F68">
        <w:rPr>
          <w:rFonts w:ascii="Arial" w:eastAsia="Calibri" w:hAnsi="Arial" w:cs="Arial"/>
          <w:sz w:val="22"/>
          <w:lang w:val="es-CO"/>
        </w:rPr>
        <w:t xml:space="preserve"> y radicado C – 258 del 17 de abril de 2020</w:t>
      </w:r>
      <w:r w:rsidR="00140E57" w:rsidRPr="001D0F68">
        <w:rPr>
          <w:rFonts w:ascii="Arial" w:eastAsia="Calibri" w:hAnsi="Arial" w:cs="Arial"/>
          <w:sz w:val="22"/>
          <w:lang w:val="es-CO"/>
        </w:rPr>
        <w:t>.</w:t>
      </w:r>
      <w:r w:rsidR="0088268C" w:rsidRPr="001D0F68">
        <w:rPr>
          <w:rFonts w:ascii="Arial" w:eastAsia="Calibri" w:hAnsi="Arial" w:cs="Arial"/>
          <w:sz w:val="22"/>
          <w:lang w:val="es-CO"/>
        </w:rPr>
        <w:t xml:space="preserve"> </w:t>
      </w:r>
    </w:p>
    <w:p w14:paraId="0F0C7A75" w14:textId="77777777" w:rsidR="00D352FE" w:rsidRDefault="00D352FE" w:rsidP="008C487C">
      <w:pPr>
        <w:spacing w:line="276" w:lineRule="auto"/>
        <w:jc w:val="both"/>
        <w:rPr>
          <w:rFonts w:ascii="Arial" w:eastAsia="Calibri" w:hAnsi="Arial" w:cs="Arial"/>
          <w:sz w:val="22"/>
          <w:lang w:val="es-CO"/>
        </w:rPr>
      </w:pPr>
    </w:p>
    <w:p w14:paraId="32EFE7B0" w14:textId="4B6D8E0C" w:rsidR="008C487C" w:rsidRDefault="0088268C" w:rsidP="00A250F5">
      <w:pPr>
        <w:spacing w:line="276" w:lineRule="auto"/>
        <w:ind w:firstLine="708"/>
        <w:jc w:val="both"/>
        <w:rPr>
          <w:rFonts w:ascii="Arial" w:eastAsia="Calibri" w:hAnsi="Arial" w:cs="Arial"/>
          <w:sz w:val="22"/>
          <w:lang w:val="es-CO"/>
        </w:rPr>
      </w:pPr>
      <w:r w:rsidRPr="001D0F68">
        <w:rPr>
          <w:rFonts w:ascii="Arial" w:eastAsia="Calibri" w:hAnsi="Arial" w:cs="Arial"/>
          <w:sz w:val="22"/>
          <w:lang w:val="es-CO"/>
        </w:rPr>
        <w:t xml:space="preserve">De otra parte, </w:t>
      </w:r>
      <w:r w:rsidR="00646073" w:rsidRPr="001D0F68">
        <w:rPr>
          <w:rFonts w:ascii="Arial" w:hAnsi="Arial" w:cs="Arial"/>
          <w:sz w:val="22"/>
          <w:lang w:val="es-CO"/>
        </w:rPr>
        <w:t xml:space="preserve">en </w:t>
      </w:r>
      <w:r w:rsidR="00646073" w:rsidRPr="001D0F68">
        <w:rPr>
          <w:rFonts w:ascii="Arial" w:eastAsia="Calibri" w:hAnsi="Arial" w:cs="Arial"/>
          <w:sz w:val="22"/>
        </w:rPr>
        <w:t>los conceptos del 20, 21 y 22 de agosto y el 17 de septiembre de 2019 −radicados Nos. 2201913000006007, 2201913000006081, 2201913000006151 y 2201913000006895−</w:t>
      </w:r>
      <w:r w:rsidR="00646073" w:rsidRPr="001D0F68">
        <w:rPr>
          <w:rFonts w:ascii="Arial" w:hAnsi="Arial" w:cs="Arial"/>
          <w:sz w:val="22"/>
          <w:lang w:val="es-CO"/>
        </w:rPr>
        <w:t>,</w:t>
      </w:r>
      <w:r w:rsidRPr="001D0F68">
        <w:rPr>
          <w:rFonts w:ascii="Arial" w:eastAsia="Calibri" w:hAnsi="Arial" w:cs="Arial"/>
          <w:sz w:val="22"/>
          <w:lang w:val="es-CO"/>
        </w:rPr>
        <w:t xml:space="preserve"> </w:t>
      </w:r>
      <w:r w:rsidR="00D11C59" w:rsidRPr="001D0F68">
        <w:rPr>
          <w:rFonts w:ascii="Arial" w:eastAsia="Calibri" w:hAnsi="Arial" w:cs="Arial"/>
          <w:sz w:val="22"/>
          <w:lang w:val="es-CO"/>
        </w:rPr>
        <w:t xml:space="preserve">C-258 del 17 de abril y </w:t>
      </w:r>
      <w:r w:rsidRPr="001D0F68">
        <w:rPr>
          <w:rFonts w:ascii="Arial" w:eastAsia="Calibri" w:hAnsi="Arial" w:cs="Arial"/>
          <w:sz w:val="22"/>
          <w:lang w:val="es-CO"/>
        </w:rPr>
        <w:t xml:space="preserve">C-413 de </w:t>
      </w:r>
      <w:r w:rsidR="00B41C5A" w:rsidRPr="001D0F68">
        <w:rPr>
          <w:rFonts w:ascii="Arial" w:eastAsia="Calibri" w:hAnsi="Arial" w:cs="Arial"/>
          <w:sz w:val="22"/>
          <w:lang w:val="es-CO"/>
        </w:rPr>
        <w:t xml:space="preserve">30 de junio de 2020, </w:t>
      </w:r>
      <w:r w:rsidR="00403F26" w:rsidRPr="001D0F68">
        <w:rPr>
          <w:rFonts w:ascii="Arial" w:eastAsia="Calibri" w:hAnsi="Arial" w:cs="Arial"/>
          <w:sz w:val="22"/>
          <w:lang w:val="es-CO"/>
        </w:rPr>
        <w:t>se estudió la posibilidad de aplicar a las ESAL la normativa relativa a las M</w:t>
      </w:r>
      <w:r w:rsidR="009D1147" w:rsidRPr="001D0F68">
        <w:rPr>
          <w:rFonts w:ascii="Arial" w:eastAsia="Calibri" w:hAnsi="Arial" w:cs="Arial"/>
          <w:sz w:val="22"/>
          <w:lang w:val="es-CO"/>
        </w:rPr>
        <w:t>i</w:t>
      </w:r>
      <w:r w:rsidR="00403F26" w:rsidRPr="001D0F68">
        <w:rPr>
          <w:rFonts w:ascii="Arial" w:eastAsia="Calibri" w:hAnsi="Arial" w:cs="Arial"/>
          <w:sz w:val="22"/>
          <w:lang w:val="es-CO"/>
        </w:rPr>
        <w:t>p</w:t>
      </w:r>
      <w:r w:rsidR="009D1147" w:rsidRPr="001D0F68">
        <w:rPr>
          <w:rFonts w:ascii="Arial" w:eastAsia="Calibri" w:hAnsi="Arial" w:cs="Arial"/>
          <w:sz w:val="22"/>
          <w:lang w:val="es-CO"/>
        </w:rPr>
        <w:t>y</w:t>
      </w:r>
      <w:r w:rsidR="00403F26" w:rsidRPr="001D0F68">
        <w:rPr>
          <w:rFonts w:ascii="Arial" w:eastAsia="Calibri" w:hAnsi="Arial" w:cs="Arial"/>
          <w:sz w:val="22"/>
          <w:lang w:val="es-CO"/>
        </w:rPr>
        <w:t>mes</w:t>
      </w:r>
      <w:r w:rsidR="00AF1A3F">
        <w:rPr>
          <w:rFonts w:ascii="Arial" w:eastAsia="Calibri" w:hAnsi="Arial" w:cs="Arial"/>
          <w:sz w:val="22"/>
          <w:lang w:val="es-CO"/>
        </w:rPr>
        <w:t xml:space="preserve">. Por su parte, </w:t>
      </w:r>
      <w:r w:rsidR="00AF1A3F">
        <w:rPr>
          <w:rStyle w:val="normaltextrun"/>
          <w:rFonts w:ascii="Arial" w:hAnsi="Arial" w:cs="Arial"/>
          <w:color w:val="000000"/>
          <w:sz w:val="22"/>
          <w:shd w:val="clear" w:color="auto" w:fill="FFFFFF"/>
        </w:rPr>
        <w:t>s</w:t>
      </w:r>
      <w:r w:rsidR="00AF1A3F" w:rsidRPr="004F0040">
        <w:rPr>
          <w:rStyle w:val="normaltextrun"/>
          <w:rFonts w:ascii="Arial" w:hAnsi="Arial" w:cs="Arial"/>
          <w:color w:val="000000"/>
          <w:sz w:val="22"/>
          <w:shd w:val="clear" w:color="auto" w:fill="FFFFFF"/>
        </w:rPr>
        <w:t xml:space="preserve">obre el alcance de la competencia </w:t>
      </w:r>
      <w:r w:rsidR="00AF1A3F">
        <w:rPr>
          <w:rStyle w:val="normaltextrun"/>
          <w:rFonts w:ascii="Arial" w:hAnsi="Arial" w:cs="Arial"/>
          <w:color w:val="000000"/>
          <w:sz w:val="22"/>
          <w:shd w:val="clear" w:color="auto" w:fill="FFFFFF"/>
        </w:rPr>
        <w:t>consultiva</w:t>
      </w:r>
      <w:r w:rsidR="00AF1A3F" w:rsidRPr="004F0040">
        <w:rPr>
          <w:rStyle w:val="normaltextrun"/>
          <w:rFonts w:ascii="Arial" w:hAnsi="Arial" w:cs="Arial"/>
          <w:color w:val="000000"/>
          <w:sz w:val="22"/>
          <w:shd w:val="clear" w:color="auto" w:fill="FFFFFF"/>
        </w:rPr>
        <w:t xml:space="preserve">, esta Subdirección se ha pronunciado en los conceptos </w:t>
      </w:r>
      <w:r w:rsidR="00AF1A3F">
        <w:rPr>
          <w:rStyle w:val="normaltextrun"/>
          <w:rFonts w:ascii="Arial" w:hAnsi="Arial" w:cs="Arial"/>
          <w:color w:val="000000"/>
          <w:sz w:val="22"/>
          <w:shd w:val="clear" w:color="auto" w:fill="FFFFFF"/>
        </w:rPr>
        <w:t xml:space="preserve">C-317 del 10 de junio de 2020, </w:t>
      </w:r>
      <w:r w:rsidR="00AF1A3F" w:rsidRPr="004F0040">
        <w:rPr>
          <w:rStyle w:val="normaltextrun"/>
          <w:rFonts w:ascii="Arial" w:hAnsi="Arial" w:cs="Arial"/>
          <w:color w:val="000000"/>
          <w:sz w:val="22"/>
          <w:shd w:val="clear" w:color="auto" w:fill="FFFFFF"/>
        </w:rPr>
        <w:t>C</w:t>
      </w:r>
      <w:r w:rsidR="00AF1A3F">
        <w:rPr>
          <w:rStyle w:val="normaltextrun"/>
          <w:rFonts w:ascii="Arial" w:hAnsi="Arial" w:cs="Arial"/>
          <w:color w:val="000000"/>
          <w:sz w:val="22"/>
          <w:shd w:val="clear" w:color="auto" w:fill="FFFFFF"/>
        </w:rPr>
        <w:t>-</w:t>
      </w:r>
      <w:r w:rsidR="00AF1A3F" w:rsidRPr="004F0040">
        <w:rPr>
          <w:rStyle w:val="normaltextrun"/>
          <w:rFonts w:ascii="Arial" w:hAnsi="Arial" w:cs="Arial"/>
          <w:color w:val="000000"/>
          <w:sz w:val="22"/>
          <w:shd w:val="clear" w:color="auto" w:fill="FFFFFF"/>
        </w:rPr>
        <w:t>337 del 26 de junio de 2020</w:t>
      </w:r>
      <w:r w:rsidR="00AF1A3F">
        <w:rPr>
          <w:rStyle w:val="normaltextrun"/>
          <w:rFonts w:ascii="Arial" w:hAnsi="Arial" w:cs="Arial"/>
          <w:color w:val="000000"/>
          <w:sz w:val="22"/>
          <w:shd w:val="clear" w:color="auto" w:fill="FFFFFF"/>
        </w:rPr>
        <w:t xml:space="preserve">, C-353 del 30 de junio de 2020, </w:t>
      </w:r>
      <w:r w:rsidR="00AF1A3F" w:rsidRPr="004F0040">
        <w:rPr>
          <w:rStyle w:val="normaltextrun"/>
          <w:rFonts w:ascii="Arial" w:hAnsi="Arial" w:cs="Arial"/>
          <w:color w:val="000000"/>
          <w:sz w:val="22"/>
          <w:shd w:val="clear" w:color="auto" w:fill="FFFFFF"/>
        </w:rPr>
        <w:t>C</w:t>
      </w:r>
      <w:r w:rsidR="00AF1A3F">
        <w:rPr>
          <w:rStyle w:val="normaltextrun"/>
          <w:rFonts w:ascii="Arial" w:hAnsi="Arial" w:cs="Arial"/>
          <w:color w:val="000000"/>
          <w:sz w:val="22"/>
          <w:shd w:val="clear" w:color="auto" w:fill="FFFFFF"/>
        </w:rPr>
        <w:t>-</w:t>
      </w:r>
      <w:r w:rsidR="00AF1A3F" w:rsidRPr="004F0040">
        <w:rPr>
          <w:rStyle w:val="normaltextrun"/>
          <w:rFonts w:ascii="Arial" w:hAnsi="Arial" w:cs="Arial"/>
          <w:color w:val="000000"/>
          <w:sz w:val="22"/>
          <w:shd w:val="clear" w:color="auto" w:fill="FFFFFF"/>
        </w:rPr>
        <w:t>439 del 27 de julio de 2020</w:t>
      </w:r>
      <w:r w:rsidR="00AF1A3F">
        <w:rPr>
          <w:rStyle w:val="normaltextrun"/>
          <w:rFonts w:ascii="Arial" w:hAnsi="Arial" w:cs="Arial"/>
          <w:color w:val="000000"/>
          <w:sz w:val="22"/>
          <w:shd w:val="clear" w:color="auto" w:fill="FFFFFF"/>
        </w:rPr>
        <w:t>, los cuales se recogieron en el Concepto C-511 del 10 de agosto de 2020</w:t>
      </w:r>
      <w:r w:rsidR="009D1147" w:rsidRPr="001D0F68">
        <w:rPr>
          <w:rFonts w:ascii="Arial" w:eastAsia="Calibri" w:hAnsi="Arial" w:cs="Arial"/>
          <w:sz w:val="22"/>
          <w:lang w:val="es-CO"/>
        </w:rPr>
        <w:t>.</w:t>
      </w:r>
      <w:r w:rsidR="00E50356">
        <w:rPr>
          <w:rFonts w:ascii="Arial" w:eastAsia="Calibri" w:hAnsi="Arial" w:cs="Arial"/>
          <w:sz w:val="22"/>
          <w:lang w:val="es-CO"/>
        </w:rPr>
        <w:t xml:space="preserve"> </w:t>
      </w:r>
      <w:r w:rsidR="00B24E57" w:rsidRPr="001D0F68">
        <w:rPr>
          <w:rFonts w:ascii="Arial" w:eastAsia="Calibri" w:hAnsi="Arial" w:cs="Arial"/>
          <w:sz w:val="22"/>
          <w:lang w:val="es-CO"/>
        </w:rPr>
        <w:t>La</w:t>
      </w:r>
      <w:r w:rsidR="0003091B" w:rsidRPr="001D0F68">
        <w:rPr>
          <w:rFonts w:ascii="Arial" w:eastAsia="Calibri" w:hAnsi="Arial" w:cs="Arial"/>
          <w:sz w:val="22"/>
          <w:lang w:val="es-CO"/>
        </w:rPr>
        <w:t>s</w:t>
      </w:r>
      <w:r w:rsidR="00B24E57" w:rsidRPr="001D0F68">
        <w:rPr>
          <w:rFonts w:ascii="Arial" w:eastAsia="Calibri" w:hAnsi="Arial" w:cs="Arial"/>
          <w:sz w:val="22"/>
          <w:lang w:val="es-CO"/>
        </w:rPr>
        <w:t xml:space="preserve"> tesis </w:t>
      </w:r>
      <w:r w:rsidR="00AA615B" w:rsidRPr="001D0F68">
        <w:rPr>
          <w:rFonts w:ascii="Arial" w:eastAsia="Calibri" w:hAnsi="Arial" w:cs="Arial"/>
          <w:sz w:val="22"/>
          <w:lang w:val="es-CO"/>
        </w:rPr>
        <w:t>propuesta</w:t>
      </w:r>
      <w:r w:rsidR="00DD0E98" w:rsidRPr="001D0F68">
        <w:rPr>
          <w:rFonts w:ascii="Arial" w:eastAsia="Calibri" w:hAnsi="Arial" w:cs="Arial"/>
          <w:sz w:val="22"/>
          <w:lang w:val="es-CO"/>
        </w:rPr>
        <w:t>s</w:t>
      </w:r>
      <w:r w:rsidR="00AA615B" w:rsidRPr="001D0F68">
        <w:rPr>
          <w:rFonts w:ascii="Arial" w:eastAsia="Calibri" w:hAnsi="Arial" w:cs="Arial"/>
          <w:sz w:val="22"/>
          <w:lang w:val="es-CO"/>
        </w:rPr>
        <w:t xml:space="preserve"> se expone</w:t>
      </w:r>
      <w:r w:rsidR="00DD0E98" w:rsidRPr="001D0F68">
        <w:rPr>
          <w:rFonts w:ascii="Arial" w:eastAsia="Calibri" w:hAnsi="Arial" w:cs="Arial"/>
          <w:sz w:val="22"/>
          <w:lang w:val="es-CO"/>
        </w:rPr>
        <w:t>n</w:t>
      </w:r>
      <w:r w:rsidR="00AA615B" w:rsidRPr="001D0F68">
        <w:rPr>
          <w:rFonts w:ascii="Arial" w:eastAsia="Calibri" w:hAnsi="Arial" w:cs="Arial"/>
          <w:sz w:val="22"/>
          <w:lang w:val="es-CO"/>
        </w:rPr>
        <w:t xml:space="preserve"> a continuación</w:t>
      </w:r>
      <w:r w:rsidR="00936A0F">
        <w:rPr>
          <w:rFonts w:ascii="Arial" w:eastAsia="Calibri" w:hAnsi="Arial" w:cs="Arial"/>
          <w:sz w:val="22"/>
          <w:lang w:val="es-CO"/>
        </w:rPr>
        <w:t>:</w:t>
      </w:r>
    </w:p>
    <w:p w14:paraId="55DE8DC0" w14:textId="55F0D97D" w:rsidR="00936A0F" w:rsidRDefault="00936A0F" w:rsidP="008C487C">
      <w:pPr>
        <w:spacing w:line="276" w:lineRule="auto"/>
        <w:jc w:val="both"/>
        <w:rPr>
          <w:rFonts w:ascii="Arial" w:eastAsia="Calibri" w:hAnsi="Arial" w:cs="Arial"/>
          <w:sz w:val="22"/>
          <w:lang w:val="es-CO"/>
        </w:rPr>
      </w:pPr>
    </w:p>
    <w:p w14:paraId="56CC0D1F" w14:textId="51615AC2" w:rsidR="00936A0F" w:rsidRPr="001D0F68" w:rsidRDefault="00936A0F" w:rsidP="00936A0F">
      <w:pPr>
        <w:tabs>
          <w:tab w:val="left" w:pos="426"/>
        </w:tabs>
        <w:spacing w:line="276" w:lineRule="auto"/>
        <w:jc w:val="both"/>
        <w:rPr>
          <w:rFonts w:ascii="Arial" w:eastAsia="Calibri" w:hAnsi="Arial" w:cs="Arial"/>
          <w:b/>
          <w:sz w:val="22"/>
          <w:lang w:val="es-ES_tradnl"/>
        </w:rPr>
      </w:pPr>
      <w:r w:rsidRPr="001D0F68">
        <w:rPr>
          <w:rFonts w:ascii="Arial" w:eastAsia="Calibri" w:hAnsi="Arial" w:cs="Arial"/>
          <w:b/>
          <w:sz w:val="22"/>
          <w:lang w:val="es-ES_tradnl"/>
        </w:rPr>
        <w:t>2.</w:t>
      </w:r>
      <w:r>
        <w:rPr>
          <w:rFonts w:ascii="Arial" w:eastAsia="Calibri" w:hAnsi="Arial" w:cs="Arial"/>
          <w:b/>
          <w:sz w:val="22"/>
          <w:lang w:val="es-ES_tradnl"/>
        </w:rPr>
        <w:t>1</w:t>
      </w:r>
      <w:r w:rsidRPr="001D0F68">
        <w:rPr>
          <w:rFonts w:ascii="Arial" w:eastAsia="Calibri" w:hAnsi="Arial" w:cs="Arial"/>
          <w:b/>
          <w:sz w:val="22"/>
          <w:lang w:val="es-ES_tradnl"/>
        </w:rPr>
        <w:t>. Efectos de los conceptos emitidos por Colombia Compra Eficiente</w:t>
      </w:r>
    </w:p>
    <w:p w14:paraId="6D2030FB" w14:textId="77777777" w:rsidR="00936A0F" w:rsidRPr="001D0F68" w:rsidRDefault="00936A0F" w:rsidP="00936A0F">
      <w:pPr>
        <w:tabs>
          <w:tab w:val="left" w:pos="426"/>
        </w:tabs>
        <w:spacing w:line="276" w:lineRule="auto"/>
        <w:jc w:val="both"/>
        <w:rPr>
          <w:rFonts w:ascii="Arial" w:eastAsia="Calibri" w:hAnsi="Arial" w:cs="Arial"/>
          <w:b/>
          <w:sz w:val="22"/>
          <w:lang w:val="es-ES_tradnl"/>
        </w:rPr>
      </w:pPr>
    </w:p>
    <w:p w14:paraId="0703FB68" w14:textId="77777777" w:rsidR="00936A0F" w:rsidRDefault="00936A0F" w:rsidP="00936A0F">
      <w:pPr>
        <w:tabs>
          <w:tab w:val="left" w:pos="426"/>
        </w:tabs>
        <w:spacing w:line="276" w:lineRule="auto"/>
        <w:jc w:val="both"/>
        <w:rPr>
          <w:rFonts w:ascii="Arial" w:eastAsia="Calibri" w:hAnsi="Arial" w:cs="Arial"/>
          <w:bCs/>
          <w:sz w:val="22"/>
          <w:lang w:val="es-ES"/>
        </w:rPr>
      </w:pPr>
      <w:r>
        <w:rPr>
          <w:rFonts w:ascii="Arial" w:eastAsia="Calibri" w:hAnsi="Arial" w:cs="Arial"/>
          <w:bCs/>
          <w:sz w:val="22"/>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y compras públicas relacionadas en los artículos antes referidos. El alcance de la competencia consultiva encuentra fundamento normativo en el artículo 28 de la Ley 1437 de 2011, sustituido por el artículo 1 de la Ley 1755 de 2015, que dispone lo siguiente: </w:t>
      </w:r>
    </w:p>
    <w:p w14:paraId="3ED07FC0" w14:textId="77777777" w:rsidR="00936A0F" w:rsidRDefault="00936A0F" w:rsidP="00936A0F">
      <w:pPr>
        <w:tabs>
          <w:tab w:val="left" w:pos="426"/>
        </w:tabs>
        <w:spacing w:line="276" w:lineRule="auto"/>
        <w:jc w:val="both"/>
        <w:rPr>
          <w:rFonts w:ascii="Arial" w:eastAsia="Calibri" w:hAnsi="Arial" w:cs="Arial"/>
          <w:bCs/>
          <w:sz w:val="22"/>
        </w:rPr>
      </w:pPr>
    </w:p>
    <w:p w14:paraId="5FC1C0B7" w14:textId="77777777" w:rsidR="00936A0F" w:rsidRDefault="00936A0F" w:rsidP="00936A0F">
      <w:pPr>
        <w:tabs>
          <w:tab w:val="left" w:pos="426"/>
        </w:tabs>
        <w:ind w:left="709" w:right="709"/>
        <w:jc w:val="both"/>
        <w:rPr>
          <w:rFonts w:ascii="Arial" w:eastAsia="Calibri" w:hAnsi="Arial" w:cs="Arial"/>
          <w:bCs/>
          <w:sz w:val="21"/>
          <w:szCs w:val="21"/>
        </w:rPr>
      </w:pPr>
      <w:r>
        <w:rPr>
          <w:rFonts w:ascii="Arial" w:eastAsia="Calibri" w:hAnsi="Arial" w:cs="Arial"/>
          <w:bCs/>
          <w:sz w:val="21"/>
          <w:szCs w:val="21"/>
        </w:rPr>
        <w:lastRenderedPageBreak/>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270B0FC3" w14:textId="77777777" w:rsidR="00936A0F" w:rsidRDefault="00936A0F" w:rsidP="00936A0F">
      <w:pPr>
        <w:tabs>
          <w:tab w:val="left" w:pos="426"/>
        </w:tabs>
        <w:spacing w:line="276" w:lineRule="auto"/>
        <w:jc w:val="both"/>
        <w:rPr>
          <w:rFonts w:ascii="Arial" w:eastAsia="Calibri" w:hAnsi="Arial" w:cs="Arial"/>
          <w:bCs/>
          <w:sz w:val="22"/>
          <w:szCs w:val="24"/>
        </w:rPr>
      </w:pPr>
    </w:p>
    <w:p w14:paraId="6E68792A" w14:textId="77777777" w:rsidR="00936A0F" w:rsidRDefault="00936A0F" w:rsidP="00936A0F">
      <w:pPr>
        <w:tabs>
          <w:tab w:val="left" w:pos="709"/>
        </w:tabs>
        <w:spacing w:after="120" w:line="276" w:lineRule="auto"/>
        <w:jc w:val="both"/>
        <w:rPr>
          <w:rFonts w:ascii="Arial" w:eastAsia="Calibri" w:hAnsi="Arial" w:cs="Arial"/>
          <w:bCs/>
          <w:sz w:val="22"/>
        </w:rPr>
      </w:pPr>
      <w:r>
        <w:rPr>
          <w:rFonts w:ascii="Arial" w:eastAsia="Calibri" w:hAnsi="Arial" w:cs="Arial"/>
          <w:bCs/>
          <w:sz w:val="22"/>
        </w:rPr>
        <w:tab/>
        <w:t xml:space="preserve">La norma citada es clara al establecer que los conceptos emitidos por las autoridades, como respuestas a peticiones realizadas en ejercicio del derecho a formular consultas, no son de obligatorio cumplimiento o de imperativa ejecución. En otras palabras, estos conceptos no tienen efectos vinculantes. </w:t>
      </w:r>
    </w:p>
    <w:p w14:paraId="38FD2B7B" w14:textId="44EF4856" w:rsidR="00936A0F" w:rsidRDefault="00936A0F" w:rsidP="00936A0F">
      <w:pPr>
        <w:tabs>
          <w:tab w:val="left" w:pos="709"/>
        </w:tabs>
        <w:spacing w:after="120" w:line="276" w:lineRule="auto"/>
        <w:jc w:val="both"/>
        <w:rPr>
          <w:rFonts w:ascii="Arial" w:eastAsia="Calibri" w:hAnsi="Arial" w:cs="Arial"/>
          <w:bCs/>
          <w:sz w:val="22"/>
        </w:rPr>
      </w:pPr>
      <w:r>
        <w:rPr>
          <w:rFonts w:ascii="Arial" w:eastAsia="Calibri" w:hAnsi="Arial" w:cs="Arial"/>
          <w:bCs/>
          <w:sz w:val="22"/>
        </w:rPr>
        <w:tab/>
      </w:r>
      <w:r w:rsidR="00C02431">
        <w:rPr>
          <w:rFonts w:ascii="Arial" w:eastAsia="Calibri" w:hAnsi="Arial" w:cs="Arial"/>
          <w:bCs/>
          <w:sz w:val="22"/>
        </w:rPr>
        <w:t>En relación con ese punto</w:t>
      </w:r>
      <w:r>
        <w:rPr>
          <w:rFonts w:ascii="Arial" w:eastAsia="Calibri" w:hAnsi="Arial" w:cs="Arial"/>
          <w:bCs/>
          <w:sz w:val="22"/>
        </w:rPr>
        <w:t>, es preciso advertir que las respuestas emitidas como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Ello explica que la Agencia, reiteradamente, se haya negado a absolver este tipo de consultas</w:t>
      </w:r>
      <w:r>
        <w:rPr>
          <w:rStyle w:val="Refdenotaalpie"/>
          <w:rFonts w:ascii="Arial" w:eastAsia="Calibri" w:hAnsi="Arial" w:cs="Arial"/>
          <w:sz w:val="22"/>
        </w:rPr>
        <w:footnoteReference w:id="2"/>
      </w:r>
      <w:r>
        <w:rPr>
          <w:rFonts w:ascii="Arial" w:eastAsia="Calibri" w:hAnsi="Arial" w:cs="Arial"/>
          <w:bCs/>
          <w:sz w:val="22"/>
        </w:rPr>
        <w:t>.</w:t>
      </w:r>
    </w:p>
    <w:p w14:paraId="6379E4D3" w14:textId="77777777" w:rsidR="00936A0F" w:rsidRDefault="00936A0F" w:rsidP="00936A0F">
      <w:pPr>
        <w:tabs>
          <w:tab w:val="left" w:pos="709"/>
        </w:tabs>
        <w:spacing w:after="120" w:line="276" w:lineRule="auto"/>
        <w:jc w:val="both"/>
        <w:rPr>
          <w:rFonts w:ascii="Arial" w:eastAsia="Calibri" w:hAnsi="Arial" w:cs="Arial"/>
          <w:bCs/>
          <w:sz w:val="22"/>
        </w:rPr>
      </w:pPr>
      <w:r>
        <w:rPr>
          <w:rFonts w:ascii="Arial" w:eastAsia="Calibri" w:hAnsi="Arial" w:cs="Arial"/>
          <w:bCs/>
          <w:sz w:val="22"/>
        </w:rPr>
        <w:tab/>
        <w:t>Lo dicho en relación con la naturaleza jurídica, alcance y obligatoriedad de los conceptos es compartido por otras entidades estatales. A manera de ejemplo, se pone de presente que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Pr>
          <w:rStyle w:val="Refdenotaalpie"/>
          <w:rFonts w:ascii="Arial" w:eastAsia="Calibri" w:hAnsi="Arial" w:cs="Arial"/>
          <w:sz w:val="22"/>
        </w:rPr>
        <w:footnoteReference w:id="3"/>
      </w:r>
      <w:r>
        <w:rPr>
          <w:rFonts w:ascii="Arial" w:eastAsia="Calibri" w:hAnsi="Arial" w:cs="Arial"/>
          <w:bCs/>
          <w:sz w:val="22"/>
        </w:rPr>
        <w:t xml:space="preserve">. </w:t>
      </w:r>
    </w:p>
    <w:p w14:paraId="564C5602" w14:textId="77777777" w:rsidR="00936A0F" w:rsidRDefault="00936A0F" w:rsidP="00936A0F">
      <w:pPr>
        <w:tabs>
          <w:tab w:val="left" w:pos="709"/>
        </w:tabs>
        <w:spacing w:after="120" w:line="276" w:lineRule="auto"/>
        <w:jc w:val="both"/>
        <w:rPr>
          <w:rFonts w:ascii="Arial" w:eastAsia="Calibri" w:hAnsi="Arial" w:cs="Arial"/>
          <w:bCs/>
          <w:sz w:val="22"/>
        </w:rPr>
      </w:pPr>
      <w:r>
        <w:rPr>
          <w:rFonts w:ascii="Arial" w:eastAsia="Calibri" w:hAnsi="Arial" w:cs="Arial"/>
          <w:bCs/>
          <w:sz w:val="22"/>
        </w:rPr>
        <w:tab/>
        <w:t>De manera similar, en concepto del año 2017</w:t>
      </w:r>
      <w:r>
        <w:rPr>
          <w:rStyle w:val="Refdenotaalpie"/>
          <w:rFonts w:ascii="Arial" w:eastAsia="Calibri" w:hAnsi="Arial" w:cs="Arial"/>
          <w:sz w:val="22"/>
        </w:rPr>
        <w:footnoteReference w:id="4"/>
      </w:r>
      <w:r>
        <w:rPr>
          <w:rFonts w:ascii="Arial" w:eastAsia="Calibri" w:hAnsi="Arial" w:cs="Arial"/>
          <w:bCs/>
          <w:sz w:val="22"/>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498C5F05" w14:textId="77777777" w:rsidR="00936A0F" w:rsidRDefault="00936A0F" w:rsidP="00936A0F">
      <w:pPr>
        <w:tabs>
          <w:tab w:val="left" w:pos="709"/>
        </w:tabs>
        <w:spacing w:line="276" w:lineRule="auto"/>
        <w:jc w:val="both"/>
        <w:rPr>
          <w:rFonts w:ascii="Arial" w:eastAsia="Calibri" w:hAnsi="Arial" w:cs="Arial"/>
          <w:bCs/>
          <w:sz w:val="22"/>
        </w:rPr>
      </w:pPr>
      <w:r>
        <w:rPr>
          <w:rFonts w:ascii="Arial" w:eastAsia="Calibri" w:hAnsi="Arial" w:cs="Arial"/>
          <w:bCs/>
          <w:sz w:val="22"/>
        </w:rPr>
        <w:lastRenderedPageBreak/>
        <w:tab/>
        <w:t>En similares términos, el artículo 112 de la Ley 1437 de 2011 establece, en relación con la Sala de Consulta y Servicio Civil, que «los conceptos de la Sala no serán vinculantes, salvo que la ley disponga lo contrario»</w:t>
      </w:r>
      <w:r>
        <w:rPr>
          <w:rStyle w:val="Refdenotaalpie"/>
          <w:rFonts w:ascii="Arial" w:eastAsia="Calibri" w:hAnsi="Arial" w:cs="Arial"/>
          <w:sz w:val="22"/>
        </w:rPr>
        <w:footnoteReference w:id="5"/>
      </w:r>
      <w:r>
        <w:rPr>
          <w:rFonts w:ascii="Arial" w:eastAsia="Calibri" w:hAnsi="Arial" w:cs="Arial"/>
          <w:bCs/>
          <w:sz w:val="22"/>
        </w:rPr>
        <w:t>. Se trata del ejercicio de una función consultiva, cuyos efectos, por ende, serán los mismos: no vinculantes, ni de obligatorio cumplimiento. En relación con el tema objeto de análisis, la Sala de Consulta y Servicio Civil del Consejo de Estado se pronunció en los siguientes términos:</w:t>
      </w:r>
    </w:p>
    <w:p w14:paraId="292629EB" w14:textId="77777777" w:rsidR="00936A0F" w:rsidRDefault="00936A0F" w:rsidP="00936A0F">
      <w:pPr>
        <w:tabs>
          <w:tab w:val="left" w:pos="426"/>
        </w:tabs>
        <w:spacing w:line="276" w:lineRule="auto"/>
        <w:jc w:val="both"/>
        <w:rPr>
          <w:rFonts w:ascii="Arial" w:eastAsia="Calibri" w:hAnsi="Arial" w:cs="Arial"/>
          <w:bCs/>
          <w:sz w:val="22"/>
        </w:rPr>
      </w:pPr>
    </w:p>
    <w:p w14:paraId="3822F3D0" w14:textId="77777777" w:rsidR="00936A0F" w:rsidRDefault="00936A0F" w:rsidP="00936A0F">
      <w:pPr>
        <w:tabs>
          <w:tab w:val="left" w:pos="426"/>
        </w:tabs>
        <w:ind w:left="709" w:right="709"/>
        <w:jc w:val="both"/>
        <w:rPr>
          <w:rFonts w:ascii="Arial" w:eastAsia="Calibri" w:hAnsi="Arial" w:cs="Arial"/>
          <w:bCs/>
          <w:sz w:val="21"/>
          <w:szCs w:val="21"/>
        </w:rPr>
      </w:pPr>
      <w:r>
        <w:rPr>
          <w:rFonts w:ascii="Arial" w:eastAsia="Calibri" w:hAnsi="Arial"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2FF04B6E" w14:textId="77777777" w:rsidR="00936A0F" w:rsidRDefault="00936A0F" w:rsidP="00936A0F">
      <w:pPr>
        <w:tabs>
          <w:tab w:val="left" w:pos="426"/>
        </w:tabs>
        <w:ind w:left="709" w:right="709"/>
        <w:jc w:val="both"/>
        <w:rPr>
          <w:rFonts w:ascii="Arial" w:eastAsia="Calibri" w:hAnsi="Arial" w:cs="Arial"/>
          <w:bCs/>
          <w:sz w:val="21"/>
          <w:szCs w:val="21"/>
        </w:rPr>
      </w:pPr>
    </w:p>
    <w:p w14:paraId="308A7EC6" w14:textId="77777777" w:rsidR="00936A0F" w:rsidRDefault="00936A0F" w:rsidP="00936A0F">
      <w:pPr>
        <w:tabs>
          <w:tab w:val="left" w:pos="426"/>
        </w:tabs>
        <w:ind w:left="709" w:right="709"/>
        <w:jc w:val="both"/>
        <w:rPr>
          <w:rFonts w:ascii="Arial" w:eastAsia="Calibri" w:hAnsi="Arial" w:cs="Arial"/>
          <w:bCs/>
          <w:sz w:val="21"/>
          <w:szCs w:val="21"/>
        </w:rPr>
      </w:pPr>
      <w:r>
        <w:rPr>
          <w:rFonts w:ascii="Arial" w:eastAsia="Calibri" w:hAnsi="Arial" w:cs="Arial"/>
          <w:bCs/>
          <w:sz w:val="21"/>
          <w:szCs w:val="21"/>
        </w:rPr>
        <w:t>No se trata entonces de dar la razón a una u otra posición en temas controvertibles, sino de rendir un concepto jurídico que sirva a la Administración en la búsqueda del cumplimiento de las finalidades esenciales del Estado</w:t>
      </w:r>
      <w:r>
        <w:rPr>
          <w:rStyle w:val="Refdenotaalpie"/>
          <w:rFonts w:ascii="Arial" w:eastAsia="Calibri" w:hAnsi="Arial" w:cs="Arial"/>
          <w:sz w:val="22"/>
        </w:rPr>
        <w:footnoteReference w:id="6"/>
      </w:r>
      <w:r>
        <w:rPr>
          <w:rFonts w:ascii="Arial" w:eastAsia="Calibri" w:hAnsi="Arial" w:cs="Arial"/>
          <w:bCs/>
          <w:sz w:val="21"/>
          <w:szCs w:val="21"/>
        </w:rPr>
        <w:t>.</w:t>
      </w:r>
    </w:p>
    <w:p w14:paraId="4C2E342A" w14:textId="77777777" w:rsidR="00936A0F" w:rsidRDefault="00936A0F" w:rsidP="00936A0F">
      <w:pPr>
        <w:tabs>
          <w:tab w:val="left" w:pos="426"/>
        </w:tabs>
        <w:ind w:left="709" w:right="709"/>
        <w:jc w:val="both"/>
        <w:rPr>
          <w:rFonts w:ascii="Arial" w:eastAsia="Calibri" w:hAnsi="Arial" w:cs="Arial"/>
          <w:bCs/>
          <w:sz w:val="21"/>
          <w:szCs w:val="21"/>
        </w:rPr>
      </w:pPr>
    </w:p>
    <w:p w14:paraId="23941EFA" w14:textId="0598283E" w:rsidR="00936A0F" w:rsidRDefault="00936A0F" w:rsidP="00936A0F">
      <w:pPr>
        <w:tabs>
          <w:tab w:val="left" w:pos="709"/>
        </w:tabs>
        <w:spacing w:line="276" w:lineRule="auto"/>
        <w:jc w:val="both"/>
        <w:rPr>
          <w:rFonts w:ascii="Arial" w:eastAsia="Calibri" w:hAnsi="Arial" w:cs="Arial"/>
          <w:bCs/>
          <w:sz w:val="22"/>
        </w:rPr>
      </w:pPr>
      <w:r>
        <w:rPr>
          <w:rFonts w:ascii="Arial" w:eastAsia="Calibri" w:hAnsi="Arial" w:cs="Arial"/>
          <w:bCs/>
          <w:sz w:val="22"/>
        </w:rPr>
        <w:tab/>
        <w:t>De otro lado, la doctrina ha indicado sobre la función consultiva que se trata de «un mecanismo didáctico de colaboración de las autoridades para con los particulares […] mientras en los anteriores [tipos de derecho de petición] el objetivo es la formación de un acto administrativo o la obtención de una información, en el presente asunto la finalidad es la obtención de un concepto sobre la interpretación del ordenamiento jurídico»</w:t>
      </w:r>
      <w:r>
        <w:rPr>
          <w:rStyle w:val="Refdenotaalpie"/>
          <w:rFonts w:ascii="Arial" w:eastAsia="Calibri" w:hAnsi="Arial" w:cs="Arial"/>
          <w:bCs/>
          <w:sz w:val="22"/>
        </w:rPr>
        <w:footnoteReference w:id="7"/>
      </w:r>
      <w:r>
        <w:rPr>
          <w:rFonts w:ascii="Arial" w:eastAsia="Calibri" w:hAnsi="Arial" w:cs="Arial"/>
          <w:bCs/>
          <w:sz w:val="22"/>
        </w:rPr>
        <w:t>, y sobre el alcance de los conceptos se ha dicho lo siguiente:</w:t>
      </w:r>
    </w:p>
    <w:p w14:paraId="394C9210" w14:textId="77777777" w:rsidR="00936A0F" w:rsidRDefault="00936A0F" w:rsidP="00A250F5">
      <w:pPr>
        <w:tabs>
          <w:tab w:val="left" w:pos="709"/>
        </w:tabs>
        <w:spacing w:line="276" w:lineRule="auto"/>
        <w:jc w:val="both"/>
        <w:rPr>
          <w:rFonts w:ascii="Arial" w:eastAsia="Calibri" w:hAnsi="Arial" w:cs="Arial"/>
          <w:bCs/>
          <w:sz w:val="22"/>
        </w:rPr>
      </w:pPr>
    </w:p>
    <w:p w14:paraId="04752FFF" w14:textId="498C4ADA" w:rsidR="00936A0F" w:rsidRDefault="00936A0F" w:rsidP="00936A0F">
      <w:pPr>
        <w:tabs>
          <w:tab w:val="left" w:pos="709"/>
        </w:tabs>
        <w:spacing w:after="120"/>
        <w:ind w:left="709" w:right="758"/>
        <w:jc w:val="both"/>
        <w:rPr>
          <w:rFonts w:ascii="Arial" w:eastAsia="Calibri" w:hAnsi="Arial" w:cs="Arial"/>
          <w:bCs/>
          <w:sz w:val="21"/>
          <w:szCs w:val="21"/>
        </w:rPr>
      </w:pPr>
      <w:r>
        <w:rPr>
          <w:rFonts w:ascii="Arial" w:eastAsia="Calibri" w:hAnsi="Arial" w:cs="Arial"/>
          <w:bCs/>
          <w:sz w:val="21"/>
          <w:szCs w:val="21"/>
        </w:rPr>
        <w:t xml:space="preserve">Los conceptos no obligan a la administración, y los particulares están en la libertad de aceptarlos o no en los términos que establece el artículo 28 de la Ley 1755 de 2015. No son actos administrativos en la medida en que no adoptan decisiones ni están llamados a producir efectos jurídicos, salvo que la administración con posterioridad los convierta en obligatorios. </w:t>
      </w:r>
      <w:r>
        <w:rPr>
          <w:rFonts w:ascii="Arial" w:eastAsia="Calibri" w:hAnsi="Arial" w:cs="Arial"/>
          <w:bCs/>
          <w:i/>
          <w:iCs/>
          <w:sz w:val="21"/>
          <w:szCs w:val="21"/>
        </w:rPr>
        <w:t>No siendo actos administrativos, frente a ellos resulta imposible ejercitar los recursos de vía</w:t>
      </w:r>
      <w:r>
        <w:rPr>
          <w:rFonts w:ascii="Arial" w:eastAsia="Calibri" w:hAnsi="Arial" w:cs="Arial"/>
          <w:bCs/>
          <w:sz w:val="21"/>
          <w:szCs w:val="21"/>
        </w:rPr>
        <w:t xml:space="preserve"> </w:t>
      </w:r>
      <w:r>
        <w:rPr>
          <w:rFonts w:ascii="Arial" w:eastAsia="Calibri" w:hAnsi="Arial" w:cs="Arial"/>
          <w:bCs/>
          <w:i/>
          <w:iCs/>
          <w:sz w:val="21"/>
          <w:szCs w:val="21"/>
        </w:rPr>
        <w:t>gubernativa</w:t>
      </w:r>
      <w:r>
        <w:rPr>
          <w:rFonts w:ascii="Arial" w:eastAsia="Calibri" w:hAnsi="Arial" w:cs="Arial"/>
          <w:bCs/>
          <w:sz w:val="21"/>
          <w:szCs w:val="21"/>
        </w:rPr>
        <w:t xml:space="preserve"> o las acciones contencioso-administrativas. </w:t>
      </w:r>
      <w:r>
        <w:rPr>
          <w:rFonts w:ascii="Arial" w:eastAsia="Calibri" w:hAnsi="Arial" w:cs="Arial"/>
          <w:bCs/>
          <w:i/>
          <w:iCs/>
          <w:sz w:val="21"/>
          <w:szCs w:val="21"/>
        </w:rPr>
        <w:t xml:space="preserve">Sería absurdo pretender obligar a la administración a reconsiderar a través de estos </w:t>
      </w:r>
      <w:r>
        <w:rPr>
          <w:rFonts w:ascii="Arial" w:eastAsia="Calibri" w:hAnsi="Arial" w:cs="Arial"/>
          <w:bCs/>
          <w:i/>
          <w:iCs/>
          <w:sz w:val="21"/>
          <w:szCs w:val="21"/>
        </w:rPr>
        <w:lastRenderedPageBreak/>
        <w:t>mecanismos una interpretación jurídica que no produce efectos jurídicos</w:t>
      </w:r>
      <w:r>
        <w:rPr>
          <w:rStyle w:val="Refdenotaalpie"/>
          <w:rFonts w:ascii="Arial" w:eastAsia="Calibri" w:hAnsi="Arial" w:cs="Arial"/>
          <w:bCs/>
          <w:sz w:val="21"/>
          <w:szCs w:val="21"/>
        </w:rPr>
        <w:footnoteReference w:id="8"/>
      </w:r>
      <w:r>
        <w:rPr>
          <w:rFonts w:ascii="Arial" w:eastAsia="Calibri" w:hAnsi="Arial" w:cs="Arial"/>
          <w:bCs/>
          <w:sz w:val="21"/>
          <w:szCs w:val="21"/>
        </w:rPr>
        <w:t>.  (cursivas fuera de texto)</w:t>
      </w:r>
    </w:p>
    <w:p w14:paraId="1EBEEE94" w14:textId="77777777" w:rsidR="00936A0F" w:rsidRDefault="00936A0F" w:rsidP="00936A0F">
      <w:pPr>
        <w:tabs>
          <w:tab w:val="left" w:pos="426"/>
        </w:tabs>
        <w:ind w:left="709" w:right="709"/>
        <w:jc w:val="both"/>
        <w:rPr>
          <w:rFonts w:ascii="Arial" w:eastAsia="Calibri" w:hAnsi="Arial" w:cs="Arial"/>
          <w:bCs/>
          <w:sz w:val="21"/>
          <w:szCs w:val="21"/>
        </w:rPr>
      </w:pPr>
    </w:p>
    <w:p w14:paraId="1DD36C4C" w14:textId="719E59FB" w:rsidR="00936A0F" w:rsidRDefault="00936A0F" w:rsidP="00936A0F">
      <w:pPr>
        <w:tabs>
          <w:tab w:val="left" w:pos="709"/>
        </w:tabs>
        <w:spacing w:after="120" w:line="276" w:lineRule="auto"/>
        <w:jc w:val="both"/>
        <w:rPr>
          <w:rFonts w:ascii="Arial" w:eastAsia="Calibri" w:hAnsi="Arial" w:cs="Arial"/>
          <w:bCs/>
          <w:sz w:val="22"/>
        </w:rPr>
      </w:pPr>
      <w:r>
        <w:rPr>
          <w:rFonts w:ascii="Arial" w:eastAsia="Calibri" w:hAnsi="Arial" w:cs="Arial"/>
          <w:bCs/>
          <w:sz w:val="22"/>
        </w:rPr>
        <w:tab/>
        <w:t>Con base en las anteriores consideraciones, es posible afirmar que en el ordenamiento jurídico colombiano los conceptos emitidos por las autoridades ostentan las siguientes características: i) tienen como objeto la interpretación de normas de carácter general, esto es del ordenamiento jurídico en abstracto y no la resolución de controversias o la asesoría para casos concretos</w:t>
      </w:r>
      <w:r w:rsidR="002D1A8F">
        <w:rPr>
          <w:rFonts w:ascii="Arial" w:eastAsia="Calibri" w:hAnsi="Arial" w:cs="Arial"/>
          <w:bCs/>
          <w:sz w:val="22"/>
        </w:rPr>
        <w:t>,</w:t>
      </w:r>
      <w:r>
        <w:rPr>
          <w:rFonts w:ascii="Arial" w:eastAsia="Calibri" w:hAnsi="Arial" w:cs="Arial"/>
          <w:bCs/>
          <w:sz w:val="22"/>
        </w:rPr>
        <w:t xml:space="preserve"> </w:t>
      </w:r>
      <w:proofErr w:type="spellStart"/>
      <w:r>
        <w:rPr>
          <w:rFonts w:ascii="Arial" w:eastAsia="Calibri" w:hAnsi="Arial" w:cs="Arial"/>
          <w:bCs/>
          <w:sz w:val="22"/>
        </w:rPr>
        <w:t>ii</w:t>
      </w:r>
      <w:proofErr w:type="spellEnd"/>
      <w:r>
        <w:rPr>
          <w:rFonts w:ascii="Arial" w:eastAsia="Calibri" w:hAnsi="Arial" w:cs="Arial"/>
          <w:bCs/>
          <w:sz w:val="22"/>
        </w:rPr>
        <w:t xml:space="preserve">) no son vinculantes o de obligatorio cumplimiento para el destinatario sino que </w:t>
      </w:r>
      <w:proofErr w:type="spellStart"/>
      <w:r>
        <w:rPr>
          <w:rFonts w:ascii="Arial" w:eastAsia="Calibri" w:hAnsi="Arial" w:cs="Arial"/>
          <w:bCs/>
          <w:sz w:val="22"/>
        </w:rPr>
        <w:t>i</w:t>
      </w:r>
      <w:r w:rsidR="003D2E53">
        <w:rPr>
          <w:rFonts w:ascii="Arial" w:eastAsia="Calibri" w:hAnsi="Arial" w:cs="Arial"/>
          <w:bCs/>
          <w:sz w:val="22"/>
        </w:rPr>
        <w:t>ii</w:t>
      </w:r>
      <w:proofErr w:type="spellEnd"/>
      <w:r>
        <w:rPr>
          <w:rFonts w:ascii="Arial" w:eastAsia="Calibri" w:hAnsi="Arial" w:cs="Arial"/>
          <w:bCs/>
          <w:sz w:val="22"/>
        </w:rPr>
        <w:t xml:space="preserve">) expresan la posición interpretativa del ente que ha elaborado el concepto. </w:t>
      </w:r>
    </w:p>
    <w:p w14:paraId="13D468FA" w14:textId="62EEF41C" w:rsidR="00936A0F" w:rsidRPr="00A250F5" w:rsidRDefault="00936A0F" w:rsidP="00A250F5">
      <w:pPr>
        <w:tabs>
          <w:tab w:val="left" w:pos="709"/>
        </w:tabs>
        <w:spacing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Así las cosas, Colombia Compra Eficiente considera que no hay lugar a acceder a la solicitud de rectificación del concepto </w:t>
      </w:r>
      <w:r>
        <w:rPr>
          <w:rFonts w:ascii="Arial" w:eastAsia="Calibri" w:hAnsi="Arial" w:cs="Arial"/>
          <w:bCs/>
          <w:i/>
          <w:iCs/>
          <w:sz w:val="22"/>
          <w:lang w:val="es-ES_tradnl"/>
        </w:rPr>
        <w:t>sub examine</w:t>
      </w:r>
      <w:r>
        <w:rPr>
          <w:rFonts w:ascii="Arial" w:eastAsia="Calibri" w:hAnsi="Arial" w:cs="Arial"/>
          <w:bCs/>
          <w:sz w:val="22"/>
          <w:lang w:val="es-ES_tradnl"/>
        </w:rPr>
        <w:t>, pues no es un acto administrativo, no tiene efectos vinculantes en relación con una situación jurídica particular y concreta, y expone un criterio que, aunque jurídicamente fundamentado, no es obligatorio para el destinatario del concepto. Lo anterior no implica que la Agencia Nacional de Contratación Pública – Colombia Compra Eficiente considere inalterables sus posturas, pues de ser necesario, podría replantear una tesis previamente expuesta, bajo estrictos estándares argumentativos, al emitir otro concepto. Pese a ello, en este caso se señalarán las razones por las cuales esta Agencia mantiene su postura emitida en conceptos anteriores.</w:t>
      </w:r>
    </w:p>
    <w:p w14:paraId="55E3C9FF" w14:textId="1EC9104F" w:rsidR="00DD0E98" w:rsidRPr="001D0F68" w:rsidRDefault="00DD0E98" w:rsidP="008C487C">
      <w:pPr>
        <w:spacing w:line="276" w:lineRule="auto"/>
        <w:jc w:val="both"/>
        <w:rPr>
          <w:rFonts w:ascii="Arial" w:eastAsia="Calibri" w:hAnsi="Arial" w:cs="Arial"/>
          <w:sz w:val="22"/>
          <w:lang w:val="es-CO"/>
        </w:rPr>
      </w:pPr>
    </w:p>
    <w:p w14:paraId="228363EB" w14:textId="0417AED1" w:rsidR="00DD0E98" w:rsidRPr="001D0F68" w:rsidRDefault="00DD0E98" w:rsidP="008C487C">
      <w:pPr>
        <w:spacing w:line="276" w:lineRule="auto"/>
        <w:jc w:val="both"/>
        <w:rPr>
          <w:rFonts w:ascii="Arial" w:eastAsia="Calibri" w:hAnsi="Arial" w:cs="Arial"/>
          <w:b/>
          <w:bCs/>
          <w:sz w:val="22"/>
          <w:lang w:val="es-CO"/>
        </w:rPr>
      </w:pPr>
      <w:r w:rsidRPr="001D0F68">
        <w:rPr>
          <w:rFonts w:ascii="Arial" w:eastAsia="Calibri" w:hAnsi="Arial" w:cs="Arial"/>
          <w:b/>
          <w:bCs/>
          <w:sz w:val="22"/>
          <w:lang w:val="es-CO"/>
        </w:rPr>
        <w:t>2.</w:t>
      </w:r>
      <w:r w:rsidR="00936A0F">
        <w:rPr>
          <w:rFonts w:ascii="Arial" w:eastAsia="Calibri" w:hAnsi="Arial" w:cs="Arial"/>
          <w:b/>
          <w:bCs/>
          <w:sz w:val="22"/>
          <w:lang w:val="es-CO"/>
        </w:rPr>
        <w:t>2</w:t>
      </w:r>
      <w:r w:rsidRPr="001D0F68">
        <w:rPr>
          <w:rFonts w:ascii="Arial" w:eastAsia="Calibri" w:hAnsi="Arial" w:cs="Arial"/>
          <w:b/>
          <w:bCs/>
          <w:sz w:val="22"/>
          <w:lang w:val="es-CO"/>
        </w:rPr>
        <w:t>. Limitación de los procesos contractuales a Mipymes</w:t>
      </w:r>
    </w:p>
    <w:p w14:paraId="2BCBAA44" w14:textId="77777777" w:rsidR="008E4F25" w:rsidRPr="001D0F68" w:rsidRDefault="008E4F25" w:rsidP="00046216">
      <w:pPr>
        <w:spacing w:line="276" w:lineRule="auto"/>
        <w:jc w:val="both"/>
        <w:rPr>
          <w:rFonts w:ascii="Arial" w:eastAsia="Calibri" w:hAnsi="Arial" w:cs="Arial"/>
          <w:sz w:val="22"/>
          <w:lang w:val="es-CO"/>
        </w:rPr>
      </w:pPr>
    </w:p>
    <w:p w14:paraId="389827ED" w14:textId="3F07DD90" w:rsidR="008C487C" w:rsidRPr="001D0F68" w:rsidRDefault="008C487C" w:rsidP="00692292">
      <w:pPr>
        <w:spacing w:line="276" w:lineRule="auto"/>
        <w:jc w:val="both"/>
        <w:rPr>
          <w:rFonts w:ascii="Arial" w:hAnsi="Arial" w:cs="Arial"/>
          <w:sz w:val="22"/>
          <w:lang w:val="es-CO"/>
        </w:rPr>
      </w:pPr>
      <w:r w:rsidRPr="001D0F68">
        <w:rPr>
          <w:rFonts w:ascii="Arial" w:hAnsi="Arial" w:cs="Arial"/>
          <w:sz w:val="22"/>
          <w:lang w:val="es-CO"/>
        </w:rPr>
        <w:t>Según el artículo 2 de La Ley 905 de 2004</w:t>
      </w:r>
      <w:r w:rsidRPr="001D0F68">
        <w:rPr>
          <w:rStyle w:val="Refdenotaalpie"/>
          <w:rFonts w:ascii="Arial" w:hAnsi="Arial" w:cs="Arial"/>
          <w:sz w:val="22"/>
          <w:lang w:val="es-CO"/>
        </w:rPr>
        <w:footnoteReference w:id="9"/>
      </w:r>
      <w:r w:rsidRPr="001D0F68">
        <w:rPr>
          <w:rFonts w:ascii="Arial" w:hAnsi="Arial" w:cs="Arial"/>
          <w:sz w:val="22"/>
          <w:lang w:val="es-CO"/>
        </w:rPr>
        <w:t>, que modificó la Ley 590 de 2000, la Micro, Pequeña y Mediana Empresa ─</w:t>
      </w:r>
      <w:proofErr w:type="spellStart"/>
      <w:r w:rsidRPr="001D0F68">
        <w:rPr>
          <w:rFonts w:ascii="Arial" w:hAnsi="Arial" w:cs="Arial"/>
          <w:sz w:val="22"/>
          <w:lang w:val="es-CO"/>
        </w:rPr>
        <w:t>Mipyme</w:t>
      </w:r>
      <w:proofErr w:type="spellEnd"/>
      <w:r w:rsidRPr="001D0F68">
        <w:rPr>
          <w:rFonts w:ascii="Arial" w:hAnsi="Arial" w:cs="Arial"/>
          <w:sz w:val="22"/>
          <w:lang w:val="es-CO"/>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3182F412" w14:textId="77777777" w:rsidR="00A250F5" w:rsidRDefault="003F2A48">
      <w:pPr>
        <w:spacing w:before="120" w:line="276" w:lineRule="auto"/>
        <w:ind w:firstLine="709"/>
        <w:jc w:val="both"/>
        <w:rPr>
          <w:rFonts w:ascii="Arial" w:eastAsia="Arial" w:hAnsi="Arial" w:cs="Arial"/>
          <w:color w:val="000000"/>
          <w:sz w:val="22"/>
        </w:rPr>
      </w:pPr>
      <w:r>
        <w:rPr>
          <w:rFonts w:ascii="Arial" w:eastAsia="Arial" w:hAnsi="Arial" w:cs="Arial"/>
          <w:color w:val="000000"/>
          <w:sz w:val="22"/>
        </w:rPr>
        <w:lastRenderedPageBreak/>
        <w:t xml:space="preserve">En ese sentido, el artículo 2.2.1.13.2.2. del Decreto 1074 de 2015, adicionado por el Decreto 957 de 2019, dispone que: </w:t>
      </w:r>
    </w:p>
    <w:p w14:paraId="593F623E" w14:textId="7F2A4155" w:rsidR="00A250F5" w:rsidRDefault="003F2A48">
      <w:pPr>
        <w:spacing w:before="120" w:line="276" w:lineRule="auto"/>
        <w:ind w:firstLine="709"/>
        <w:jc w:val="both"/>
        <w:rPr>
          <w:rFonts w:ascii="Arial" w:eastAsia="Arial" w:hAnsi="Arial" w:cs="Arial"/>
          <w:color w:val="000000"/>
          <w:sz w:val="22"/>
        </w:rPr>
      </w:pPr>
      <w:r>
        <w:rPr>
          <w:rFonts w:ascii="Arial" w:eastAsia="Arial" w:hAnsi="Arial" w:cs="Arial"/>
          <w:color w:val="000000"/>
          <w:sz w:val="22"/>
        </w:rPr>
        <w:t xml:space="preserve">i) </w:t>
      </w:r>
      <w:r w:rsidR="00A250F5">
        <w:rPr>
          <w:rFonts w:ascii="Arial" w:eastAsia="Arial" w:hAnsi="Arial" w:cs="Arial"/>
          <w:color w:val="000000"/>
          <w:sz w:val="22"/>
        </w:rPr>
        <w:t>L</w:t>
      </w:r>
      <w:r>
        <w:rPr>
          <w:rFonts w:ascii="Arial" w:eastAsia="Arial" w:hAnsi="Arial" w:cs="Arial"/>
          <w:color w:val="000000"/>
          <w:sz w:val="22"/>
        </w:rPr>
        <w:t xml:space="preserve">a mediana empresa, en el sector manufacturero, es aquella que tiene «ingresos por actividades ordinarias anuales sean superiores a doscientos cuatro mil novecientos noventa y cinco Unidades Valor», en el sector servicios, la que sus «ingresos por actividades ordinarias anuales sean superiores a ciento treinta y un mil novecientos cincuenta y un Unidades de Valor Tributario (131.951 UVT) e inferiores o iguales a cuatrocientos ochenta y mil treinta y cuatro Unidades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  </w:t>
      </w:r>
    </w:p>
    <w:p w14:paraId="35AAA66A" w14:textId="1319694B" w:rsidR="00A250F5" w:rsidRDefault="003F2A48">
      <w:pPr>
        <w:spacing w:before="120" w:line="276" w:lineRule="auto"/>
        <w:ind w:firstLine="709"/>
        <w:jc w:val="both"/>
        <w:rPr>
          <w:rFonts w:ascii="Arial" w:eastAsia="Arial" w:hAnsi="Arial" w:cs="Arial"/>
          <w:color w:val="000000"/>
          <w:sz w:val="22"/>
        </w:rPr>
      </w:pPr>
      <w:proofErr w:type="spellStart"/>
      <w:r>
        <w:rPr>
          <w:rFonts w:ascii="Arial" w:eastAsia="Arial" w:hAnsi="Arial" w:cs="Arial"/>
          <w:color w:val="000000"/>
          <w:sz w:val="22"/>
        </w:rPr>
        <w:t>ii</w:t>
      </w:r>
      <w:proofErr w:type="spellEnd"/>
      <w:r>
        <w:rPr>
          <w:rFonts w:ascii="Arial" w:eastAsia="Arial" w:hAnsi="Arial" w:cs="Arial"/>
          <w:color w:val="000000"/>
          <w:sz w:val="22"/>
        </w:rPr>
        <w:t xml:space="preserve">) </w:t>
      </w:r>
      <w:r w:rsidR="00A250F5">
        <w:rPr>
          <w:rFonts w:ascii="Arial" w:eastAsia="Arial" w:hAnsi="Arial" w:cs="Arial"/>
          <w:color w:val="000000"/>
          <w:sz w:val="22"/>
        </w:rPr>
        <w:t>L</w:t>
      </w:r>
      <w:r>
        <w:rPr>
          <w:rFonts w:ascii="Arial" w:eastAsia="Arial" w:hAnsi="Arial" w:cs="Arial"/>
          <w:color w:val="000000"/>
          <w:sz w:val="22"/>
        </w:rPr>
        <w:t xml:space="preserve">a pequeña empresa en el sector manufacturero, es aquella que tiene «ingresos por actividades ordinarias anuales sean superiores a veintitrés mil quinientos sesenta y Unidades de Valor Tributario (23.563 UVT) e inferiores o iguales a doscientos cuatro mil novecientos noventa y cinco Unidades de Valor Tributario (204.995 UVT)», en el sector servicios, la que sus «ingresos por actividades ordinarias anuales sean superiores a treinta y mil novecientos ochenta y ocho Unidades Valor Tributario (32.988 UVT) e inferiores o iguales a ciento treinta y un mil novecientos cincuenta y uno Unidades Valor Tributario (131 1 UVT)», y en el sector comercio, la que sus «ingresos por actividades ordinarias </w:t>
      </w:r>
      <w:proofErr w:type="spellStart"/>
      <w:r>
        <w:rPr>
          <w:rFonts w:ascii="Arial" w:eastAsia="Arial" w:hAnsi="Arial" w:cs="Arial"/>
          <w:color w:val="000000"/>
          <w:sz w:val="22"/>
        </w:rPr>
        <w:t>an</w:t>
      </w:r>
      <w:proofErr w:type="spellEnd"/>
      <w:r>
        <w:rPr>
          <w:rFonts w:ascii="Arial" w:eastAsia="Arial" w:hAnsi="Arial" w:cs="Arial"/>
          <w:color w:val="000000"/>
          <w:sz w:val="22"/>
        </w:rPr>
        <w:t xml:space="preserve"> sean superiores a y cuatro mil setecientos y nueve Unidades de Valor Tributario (44.769 UVT) e inferiores o iguales a cuatrocientos y un mil ciento noventa y seis Unidades de Valor Tributario (431.196 UVT)»; y </w:t>
      </w:r>
    </w:p>
    <w:p w14:paraId="40407289" w14:textId="313952CD" w:rsidR="008C487C" w:rsidRPr="00A250F5" w:rsidRDefault="003F2A48">
      <w:pPr>
        <w:spacing w:before="120" w:line="276" w:lineRule="auto"/>
        <w:ind w:firstLine="709"/>
        <w:jc w:val="both"/>
        <w:rPr>
          <w:rFonts w:ascii="Arial" w:eastAsia="Arial" w:hAnsi="Arial" w:cs="Arial"/>
          <w:color w:val="000000"/>
          <w:sz w:val="22"/>
        </w:rPr>
      </w:pPr>
      <w:proofErr w:type="spellStart"/>
      <w:r>
        <w:rPr>
          <w:rFonts w:ascii="Arial" w:eastAsia="Arial" w:hAnsi="Arial" w:cs="Arial"/>
          <w:color w:val="000000"/>
          <w:sz w:val="22"/>
        </w:rPr>
        <w:t>iii</w:t>
      </w:r>
      <w:proofErr w:type="spellEnd"/>
      <w:r>
        <w:rPr>
          <w:rFonts w:ascii="Arial" w:eastAsia="Arial" w:hAnsi="Arial" w:cs="Arial"/>
          <w:color w:val="000000"/>
          <w:sz w:val="22"/>
        </w:rPr>
        <w:t xml:space="preserve">) </w:t>
      </w:r>
      <w:r w:rsidR="00A250F5">
        <w:rPr>
          <w:rFonts w:ascii="Arial" w:eastAsia="Arial" w:hAnsi="Arial" w:cs="Arial"/>
          <w:color w:val="000000"/>
          <w:sz w:val="22"/>
        </w:rPr>
        <w:t>L</w:t>
      </w:r>
      <w:r>
        <w:rPr>
          <w:rFonts w:ascii="Arial" w:eastAsia="Arial" w:hAnsi="Arial" w:cs="Arial"/>
          <w:color w:val="000000"/>
          <w:sz w:val="22"/>
        </w:rPr>
        <w:t>a microempresa en el sector manufacturero, es aquella que tiene «ingresos por actividades ordinarias sean inferiores o iguales a mil quinientos y tres Unidades Valor Tributario (23.563 UVT)», en el sector servicios, la que sus «ingresos por actividades ordinarias anuales sean inferiores o iguales a treinta y dos mil novecientos ochenta y ocho de Valor Tributario (32.988 UVT)», y en el sector comercio, la que sus «</w:t>
      </w:r>
      <w:r>
        <w:t xml:space="preserve"> </w:t>
      </w:r>
      <w:r>
        <w:rPr>
          <w:rFonts w:ascii="Arial" w:eastAsia="Arial" w:hAnsi="Arial" w:cs="Arial"/>
          <w:color w:val="000000"/>
          <w:sz w:val="22"/>
        </w:rPr>
        <w:t>ingresos por actividades ordinarias anuales sean inferiores o a cuarenta y cuatro mil setecientos y nueve Unidades de Valor Tributario (44.769 UVT)»</w:t>
      </w:r>
      <w:r>
        <w:rPr>
          <w:rFonts w:ascii="Arial" w:eastAsia="Arial" w:hAnsi="Arial" w:cs="Arial"/>
          <w:color w:val="000000"/>
          <w:sz w:val="22"/>
          <w:vertAlign w:val="superscript"/>
        </w:rPr>
        <w:footnoteReference w:id="10"/>
      </w:r>
      <w:r>
        <w:rPr>
          <w:rFonts w:ascii="Arial" w:eastAsia="Arial" w:hAnsi="Arial" w:cs="Arial"/>
          <w:color w:val="000000"/>
          <w:sz w:val="22"/>
        </w:rPr>
        <w:t>.</w:t>
      </w:r>
    </w:p>
    <w:p w14:paraId="0376B788" w14:textId="77777777"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1D0F68">
        <w:rPr>
          <w:rStyle w:val="Refdenotaalpie"/>
          <w:rFonts w:ascii="Arial" w:hAnsi="Arial" w:cs="Arial"/>
          <w:sz w:val="22"/>
          <w:lang w:val="es-CO"/>
        </w:rPr>
        <w:footnoteReference w:id="11"/>
      </w:r>
      <w:r w:rsidRPr="001D0F68">
        <w:rPr>
          <w:rFonts w:ascii="Arial" w:hAnsi="Arial" w:cs="Arial"/>
          <w:sz w:val="22"/>
          <w:lang w:val="es-CO"/>
        </w:rPr>
        <w:t>.</w:t>
      </w:r>
    </w:p>
    <w:p w14:paraId="7C6B9400" w14:textId="756B85EF" w:rsidR="008C487C" w:rsidRPr="001D0F68" w:rsidRDefault="005D2B82" w:rsidP="008C487C">
      <w:pPr>
        <w:spacing w:before="120" w:line="276" w:lineRule="auto"/>
        <w:ind w:firstLine="709"/>
        <w:jc w:val="both"/>
        <w:rPr>
          <w:rFonts w:ascii="Arial" w:hAnsi="Arial" w:cs="Arial"/>
          <w:sz w:val="22"/>
          <w:lang w:val="es-CO"/>
        </w:rPr>
      </w:pPr>
      <w:r>
        <w:rPr>
          <w:rFonts w:ascii="Arial" w:hAnsi="Arial" w:cs="Arial"/>
          <w:sz w:val="22"/>
          <w:lang w:val="es-CO"/>
        </w:rPr>
        <w:lastRenderedPageBreak/>
        <w:t>Las normas citadas</w:t>
      </w:r>
      <w:r w:rsidR="008C487C" w:rsidRPr="001D0F68">
        <w:rPr>
          <w:rFonts w:ascii="Arial" w:hAnsi="Arial" w:cs="Arial"/>
          <w:sz w:val="22"/>
          <w:lang w:val="es-CO"/>
        </w:rPr>
        <w:t xml:space="preserve"> pretende</w:t>
      </w:r>
      <w:r>
        <w:rPr>
          <w:rFonts w:ascii="Arial" w:hAnsi="Arial" w:cs="Arial"/>
          <w:sz w:val="22"/>
          <w:lang w:val="es-CO"/>
        </w:rPr>
        <w:t>n</w:t>
      </w:r>
      <w:r w:rsidR="008C487C" w:rsidRPr="001D0F68">
        <w:rPr>
          <w:rFonts w:ascii="Arial" w:hAnsi="Arial" w:cs="Arial"/>
          <w:sz w:val="22"/>
          <w:lang w:val="es-CO"/>
        </w:rPr>
        <w:t xml:space="preserv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619BBA9" w14:textId="38FE25EC"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Al respecto, el Consejo de Estado, Sala de lo Contencioso Administrativo, Sección Tercera, Subsección C, mediante sentencia con número de expediente 40.743, del 23 de mayo de 2012</w:t>
      </w:r>
      <w:r w:rsidRPr="001D0F68">
        <w:rPr>
          <w:rStyle w:val="Refdenotaalpie"/>
          <w:rFonts w:ascii="Arial" w:hAnsi="Arial" w:cs="Arial"/>
          <w:sz w:val="22"/>
          <w:lang w:val="es-CO"/>
        </w:rPr>
        <w:footnoteReference w:id="12"/>
      </w:r>
      <w:r w:rsidRPr="001D0F68">
        <w:rPr>
          <w:rFonts w:ascii="Arial" w:hAnsi="Arial" w:cs="Arial"/>
          <w:sz w:val="22"/>
          <w:lang w:val="es-CO"/>
        </w:rPr>
        <w:t>, 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64411F61" w14:textId="77777777"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Junto con la promoción dispuesta en la Ley 590 de 2000 se encuentra el articulo 12 la Ley 1150 de 2007, modificado por el artículo 32 de la Ley 1450 de 2011, que estableció las convocatorias limitadas a Mipymes en contratación pública, en los siguientes términos:</w:t>
      </w:r>
    </w:p>
    <w:p w14:paraId="315DB60A" w14:textId="77777777" w:rsidR="008C487C" w:rsidRPr="001D0F68" w:rsidRDefault="008C487C" w:rsidP="008C487C">
      <w:pPr>
        <w:jc w:val="both"/>
        <w:rPr>
          <w:rFonts w:ascii="Arial" w:hAnsi="Arial" w:cs="Arial"/>
          <w:sz w:val="22"/>
          <w:lang w:val="es-CO"/>
        </w:rPr>
      </w:pPr>
    </w:p>
    <w:p w14:paraId="497AD14A" w14:textId="0901B192"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1D0F68">
        <w:rPr>
          <w:rFonts w:ascii="Arial" w:hAnsi="Arial" w:cs="Arial"/>
          <w:i/>
          <w:iCs/>
          <w:sz w:val="21"/>
          <w:szCs w:val="21"/>
          <w:lang w:val="es-CO"/>
        </w:rPr>
        <w:t xml:space="preserve">las entidades estatales adopten en beneficio de las Mipymes, convocatorias limitadas a estas en las que, previo a la Resolución de apertura </w:t>
      </w:r>
      <w:r w:rsidRPr="001D0F68">
        <w:rPr>
          <w:rFonts w:ascii="Arial" w:hAnsi="Arial" w:cs="Arial"/>
          <w:i/>
          <w:iCs/>
          <w:sz w:val="21"/>
          <w:szCs w:val="21"/>
          <w:lang w:val="es-CO"/>
        </w:rPr>
        <w:lastRenderedPageBreak/>
        <w:t>del proceso respectivo, se haya manifestado el interés del número plural de Mipymes que haya sido determinado en el reglamento</w:t>
      </w:r>
      <w:r w:rsidRPr="001D0F68">
        <w:rPr>
          <w:rFonts w:ascii="Arial" w:hAnsi="Arial" w:cs="Arial"/>
          <w:sz w:val="21"/>
          <w:szCs w:val="21"/>
          <w:lang w:val="es-CO"/>
        </w:rPr>
        <w:t>.</w:t>
      </w:r>
    </w:p>
    <w:p w14:paraId="4BF3E25D" w14:textId="2105D18F"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Asimismo, el reglamento podrá establecer condiciones preferenciales en favor de la oferta de bienes y servicios producidos por las Mipymes, respetando los montos y las condiciones contenidas en los compromisos internacionales vigentes.</w:t>
      </w:r>
    </w:p>
    <w:p w14:paraId="3C290181" w14:textId="7745122B"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7D1CCFC0" w14:textId="2FD6F6CE"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1C69CD45" w14:textId="64C707FD"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414F64A7" w14:textId="428A55DE" w:rsidR="008C487C" w:rsidRPr="001D0F68" w:rsidRDefault="008C487C" w:rsidP="00A250F5">
      <w:pPr>
        <w:spacing w:after="120"/>
        <w:ind w:left="709" w:right="709"/>
        <w:jc w:val="both"/>
        <w:rPr>
          <w:rFonts w:ascii="Arial" w:hAnsi="Arial" w:cs="Arial"/>
          <w:sz w:val="21"/>
          <w:szCs w:val="21"/>
          <w:lang w:val="es-CO"/>
        </w:rPr>
      </w:pPr>
      <w:r w:rsidRPr="001D0F68">
        <w:rPr>
          <w:rFonts w:ascii="Arial" w:hAnsi="Arial" w:cs="Arial"/>
          <w:sz w:val="21"/>
          <w:szCs w:val="21"/>
          <w:lang w:val="es-CO"/>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DD5363C" w14:textId="1DD7052E" w:rsidR="008C487C" w:rsidRPr="001D0F68" w:rsidRDefault="008C487C" w:rsidP="008C487C">
      <w:pPr>
        <w:ind w:left="709" w:right="709"/>
        <w:jc w:val="both"/>
        <w:rPr>
          <w:rFonts w:ascii="Arial" w:hAnsi="Arial" w:cs="Arial"/>
          <w:sz w:val="21"/>
          <w:szCs w:val="21"/>
          <w:lang w:val="es-CO"/>
        </w:rPr>
      </w:pPr>
      <w:r w:rsidRPr="001D0F68">
        <w:rPr>
          <w:rFonts w:ascii="Arial" w:hAnsi="Arial" w:cs="Arial"/>
          <w:sz w:val="21"/>
          <w:szCs w:val="21"/>
          <w:lang w:val="es-CO"/>
        </w:rPr>
        <w:t>PARÁGRAFO 3o. En la ejecución de los contratos a que se refiere el presente artículo, las entidades y los contratistas, deberán observar lo dispuesto en los artículos 90 a 95 de la Ley 418 de 1997 y las normas que la modifiquen, adicionen o subroguen</w:t>
      </w:r>
      <w:r w:rsidR="006818B6" w:rsidRPr="001D0F68">
        <w:rPr>
          <w:rFonts w:ascii="Arial" w:hAnsi="Arial" w:cs="Arial"/>
          <w:sz w:val="21"/>
          <w:szCs w:val="21"/>
          <w:lang w:val="es-CO"/>
        </w:rPr>
        <w:t xml:space="preserve"> (Cursivas fuera de texto)</w:t>
      </w:r>
      <w:r w:rsidR="00F710C6" w:rsidRPr="001D0F68">
        <w:rPr>
          <w:rFonts w:ascii="Arial" w:hAnsi="Arial" w:cs="Arial"/>
          <w:sz w:val="21"/>
          <w:szCs w:val="21"/>
          <w:lang w:val="es-CO"/>
        </w:rPr>
        <w:t>.</w:t>
      </w:r>
    </w:p>
    <w:p w14:paraId="178E4DED" w14:textId="77777777" w:rsidR="008C487C" w:rsidRPr="001D0F68" w:rsidRDefault="008C487C" w:rsidP="008C487C">
      <w:pPr>
        <w:jc w:val="both"/>
        <w:rPr>
          <w:rFonts w:ascii="Arial" w:hAnsi="Arial" w:cs="Arial"/>
          <w:sz w:val="22"/>
          <w:lang w:val="es-CO"/>
        </w:rPr>
      </w:pPr>
    </w:p>
    <w:p w14:paraId="4950446E" w14:textId="77777777" w:rsidR="008C487C" w:rsidRPr="001D0F68" w:rsidRDefault="008C487C" w:rsidP="00882ABB">
      <w:pPr>
        <w:spacing w:line="276" w:lineRule="auto"/>
        <w:ind w:firstLine="709"/>
        <w:jc w:val="both"/>
        <w:rPr>
          <w:rFonts w:ascii="Arial" w:eastAsia="Calibri" w:hAnsi="Arial" w:cs="Arial"/>
          <w:sz w:val="22"/>
          <w:lang w:val="es-CO"/>
        </w:rPr>
      </w:pPr>
      <w:r w:rsidRPr="001D0F68">
        <w:rPr>
          <w:rFonts w:ascii="Arial" w:hAnsi="Arial" w:cs="Arial"/>
          <w:sz w:val="22"/>
          <w:lang w:val="es-CO"/>
        </w:rPr>
        <w:t>L</w:t>
      </w:r>
      <w:r w:rsidRPr="001D0F68">
        <w:rPr>
          <w:rFonts w:ascii="Arial" w:eastAsia="Calibri" w:hAnsi="Arial" w:cs="Arial"/>
          <w:sz w:val="22"/>
          <w:lang w:val="es-CO"/>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75E06CE" w14:textId="51F8889D" w:rsidR="008C487C" w:rsidRPr="001D0F68" w:rsidRDefault="00582DD8" w:rsidP="008C487C">
      <w:pPr>
        <w:spacing w:before="120" w:line="276" w:lineRule="auto"/>
        <w:ind w:firstLine="709"/>
        <w:jc w:val="both"/>
        <w:rPr>
          <w:rFonts w:ascii="Arial" w:hAnsi="Arial" w:cs="Arial"/>
          <w:sz w:val="22"/>
          <w:lang w:val="es-CO"/>
        </w:rPr>
      </w:pPr>
      <w:r>
        <w:rPr>
          <w:rFonts w:ascii="Arial" w:hAnsi="Arial" w:cs="Arial"/>
          <w:sz w:val="22"/>
          <w:lang w:val="es-CO"/>
        </w:rPr>
        <w:t xml:space="preserve">Mediante </w:t>
      </w:r>
      <w:r w:rsidR="008C487C" w:rsidRPr="001D0F68">
        <w:rPr>
          <w:rFonts w:ascii="Arial" w:hAnsi="Arial" w:cs="Arial"/>
          <w:sz w:val="22"/>
          <w:lang w:val="es-CO"/>
        </w:rPr>
        <w:t xml:space="preserve">el Decreto 1082 de 2015, el Gobierno Nacional reglamentó la norma transcrita, adoptando medidas para incentivar la contratación pública. Dentro de estas medidas se resaltan las «convocatorias limitadas a Mipymes» y la «limitación territorial» a Mipymes, contenidas, respectivamente, en los artículos 2.2.1.2.4.2.2. y 2.2.1.2.4.2.3. </w:t>
      </w:r>
      <w:r w:rsidR="006873E8">
        <w:rPr>
          <w:rFonts w:ascii="Arial" w:hAnsi="Arial" w:cs="Arial"/>
          <w:sz w:val="22"/>
          <w:lang w:val="es-CO"/>
        </w:rPr>
        <w:t xml:space="preserve">Dicho artículo señala </w:t>
      </w:r>
      <w:r w:rsidR="008C487C" w:rsidRPr="001D0F68">
        <w:rPr>
          <w:rFonts w:ascii="Arial" w:hAnsi="Arial" w:cs="Arial"/>
          <w:sz w:val="22"/>
          <w:lang w:val="es-CO"/>
        </w:rPr>
        <w:t>lo siguiente:</w:t>
      </w:r>
    </w:p>
    <w:p w14:paraId="5D37D451" w14:textId="77777777" w:rsidR="008C487C" w:rsidRPr="001D0F68" w:rsidRDefault="008C487C" w:rsidP="008C487C">
      <w:pPr>
        <w:ind w:firstLine="709"/>
        <w:jc w:val="both"/>
        <w:rPr>
          <w:rFonts w:ascii="Arial" w:hAnsi="Arial" w:cs="Arial"/>
          <w:sz w:val="22"/>
          <w:lang w:val="es-CO"/>
        </w:rPr>
      </w:pPr>
    </w:p>
    <w:p w14:paraId="41D90C34" w14:textId="77777777" w:rsidR="008C487C" w:rsidRPr="001D0F68" w:rsidRDefault="008C487C" w:rsidP="008C487C">
      <w:pPr>
        <w:ind w:left="709" w:right="760"/>
        <w:jc w:val="both"/>
        <w:rPr>
          <w:rFonts w:ascii="Arial" w:hAnsi="Arial" w:cs="Arial"/>
          <w:sz w:val="21"/>
          <w:szCs w:val="21"/>
          <w:lang w:val="es-CO"/>
        </w:rPr>
      </w:pPr>
      <w:r w:rsidRPr="001D0F68">
        <w:rPr>
          <w:rFonts w:ascii="Arial" w:hAnsi="Arial" w:cs="Arial"/>
          <w:sz w:val="21"/>
          <w:szCs w:val="21"/>
          <w:lang w:val="es-CO"/>
        </w:rPr>
        <w:t xml:space="preserve">Las Entidades Estatales pueden realizar convocatorias limitadas a </w:t>
      </w:r>
      <w:proofErr w:type="spellStart"/>
      <w:r w:rsidRPr="001D0F68">
        <w:rPr>
          <w:rFonts w:ascii="Arial" w:hAnsi="Arial" w:cs="Arial"/>
          <w:sz w:val="21"/>
          <w:szCs w:val="21"/>
          <w:lang w:val="es-CO"/>
        </w:rPr>
        <w:t>Mipyme</w:t>
      </w:r>
      <w:proofErr w:type="spellEnd"/>
      <w:r w:rsidRPr="001D0F68">
        <w:rPr>
          <w:rFonts w:ascii="Arial" w:hAnsi="Arial" w:cs="Arial"/>
          <w:sz w:val="21"/>
          <w:szCs w:val="21"/>
          <w:lang w:val="es-CO"/>
        </w:rPr>
        <w:t xml:space="preserve"> nacionales domiciliadas en los departamentos o municipios en donde se va a </w:t>
      </w:r>
      <w:r w:rsidRPr="001D0F68">
        <w:rPr>
          <w:rFonts w:ascii="Arial" w:hAnsi="Arial" w:cs="Arial"/>
          <w:sz w:val="21"/>
          <w:szCs w:val="21"/>
          <w:lang w:val="es-CO"/>
        </w:rPr>
        <w:lastRenderedPageBreak/>
        <w:t xml:space="preserve">ejecutar el contrato. La </w:t>
      </w:r>
      <w:proofErr w:type="spellStart"/>
      <w:r w:rsidRPr="001D0F68">
        <w:rPr>
          <w:rFonts w:ascii="Arial" w:hAnsi="Arial" w:cs="Arial"/>
          <w:sz w:val="21"/>
          <w:szCs w:val="21"/>
          <w:lang w:val="es-CO"/>
        </w:rPr>
        <w:t>Mipyme</w:t>
      </w:r>
      <w:proofErr w:type="spellEnd"/>
      <w:r w:rsidRPr="001D0F68">
        <w:rPr>
          <w:rFonts w:ascii="Arial" w:hAnsi="Arial" w:cs="Arial"/>
          <w:sz w:val="21"/>
          <w:szCs w:val="21"/>
          <w:lang w:val="es-CO"/>
        </w:rPr>
        <w:t xml:space="preserve"> debe acreditar su domicilio con el registro mercantil o el certificado de existencia y representación legal de la empresa.</w:t>
      </w:r>
    </w:p>
    <w:p w14:paraId="3EB60C7E" w14:textId="77777777" w:rsidR="008C487C" w:rsidRPr="001D0F68" w:rsidRDefault="008C487C" w:rsidP="008C487C">
      <w:pPr>
        <w:ind w:left="709" w:right="760"/>
        <w:jc w:val="both"/>
        <w:rPr>
          <w:rFonts w:ascii="Arial" w:hAnsi="Arial" w:cs="Arial"/>
          <w:sz w:val="21"/>
          <w:szCs w:val="21"/>
          <w:lang w:val="es-CO"/>
        </w:rPr>
      </w:pPr>
    </w:p>
    <w:p w14:paraId="690A234D" w14:textId="77777777" w:rsidR="008C487C" w:rsidRPr="001D0F68" w:rsidRDefault="008C487C" w:rsidP="008C487C">
      <w:pPr>
        <w:ind w:right="760"/>
        <w:jc w:val="both"/>
        <w:rPr>
          <w:rFonts w:ascii="Arial" w:hAnsi="Arial" w:cs="Arial"/>
          <w:sz w:val="22"/>
          <w:lang w:val="es-CO"/>
        </w:rPr>
      </w:pPr>
      <w:r w:rsidRPr="001D0F68">
        <w:rPr>
          <w:rFonts w:ascii="Arial" w:hAnsi="Arial" w:cs="Arial"/>
          <w:sz w:val="22"/>
          <w:lang w:val="es-CO"/>
        </w:rPr>
        <w:t>El artículo 2.2.1.2.4.2.2., por su parte, es del siguiente tenor:</w:t>
      </w:r>
    </w:p>
    <w:p w14:paraId="44F91F88" w14:textId="77777777" w:rsidR="008C487C" w:rsidRPr="001D0F68" w:rsidRDefault="008C487C" w:rsidP="008C487C">
      <w:pPr>
        <w:ind w:left="709" w:right="760"/>
        <w:jc w:val="both"/>
        <w:rPr>
          <w:rFonts w:ascii="Arial" w:hAnsi="Arial" w:cs="Arial"/>
          <w:sz w:val="21"/>
          <w:szCs w:val="21"/>
          <w:lang w:val="es-CO"/>
        </w:rPr>
      </w:pPr>
    </w:p>
    <w:p w14:paraId="243B8717" w14:textId="77777777" w:rsidR="008C487C" w:rsidRPr="001D0F68" w:rsidRDefault="008C487C" w:rsidP="008C487C">
      <w:pPr>
        <w:ind w:left="709" w:right="760"/>
        <w:jc w:val="both"/>
        <w:rPr>
          <w:rFonts w:ascii="Arial" w:hAnsi="Arial" w:cs="Arial"/>
          <w:sz w:val="21"/>
          <w:szCs w:val="21"/>
          <w:lang w:val="es-CO"/>
        </w:rPr>
      </w:pPr>
      <w:r w:rsidRPr="001D0F68">
        <w:rPr>
          <w:rFonts w:ascii="Arial" w:hAnsi="Arial" w:cs="Arial"/>
          <w:sz w:val="21"/>
          <w:szCs w:val="21"/>
          <w:lang w:val="es-CO"/>
        </w:rPr>
        <w:t xml:space="preserve">La Entidad Estatal debe limitar a las </w:t>
      </w:r>
      <w:proofErr w:type="spellStart"/>
      <w:r w:rsidRPr="001D0F68">
        <w:rPr>
          <w:rFonts w:ascii="Arial" w:hAnsi="Arial" w:cs="Arial"/>
          <w:sz w:val="21"/>
          <w:szCs w:val="21"/>
          <w:lang w:val="es-CO"/>
        </w:rPr>
        <w:t>Mipyme</w:t>
      </w:r>
      <w:proofErr w:type="spellEnd"/>
      <w:r w:rsidRPr="001D0F68">
        <w:rPr>
          <w:rFonts w:ascii="Arial" w:hAnsi="Arial" w:cs="Arial"/>
          <w:sz w:val="21"/>
          <w:szCs w:val="21"/>
          <w:lang w:val="es-CO"/>
        </w:rPr>
        <w:t xml:space="preserve"> nacionales con mínimo un (1) año de existencia la convocatoria del Proceso de Contratación en la modalidad de licitación pública, selección abreviada y concurso de méritos cuando:</w:t>
      </w:r>
    </w:p>
    <w:p w14:paraId="1ABA394D" w14:textId="77777777" w:rsidR="008C487C" w:rsidRPr="001D0F68" w:rsidRDefault="008C487C" w:rsidP="00A250F5">
      <w:pPr>
        <w:ind w:right="760"/>
        <w:jc w:val="both"/>
        <w:rPr>
          <w:rFonts w:ascii="Arial" w:hAnsi="Arial" w:cs="Arial"/>
          <w:sz w:val="21"/>
          <w:szCs w:val="21"/>
          <w:lang w:val="es-CO"/>
        </w:rPr>
      </w:pPr>
    </w:p>
    <w:p w14:paraId="7534FE6F" w14:textId="77777777" w:rsidR="008C487C" w:rsidRPr="001D0F68" w:rsidRDefault="008C487C" w:rsidP="008C487C">
      <w:pPr>
        <w:pStyle w:val="Prrafodelista"/>
        <w:ind w:left="709" w:right="760"/>
        <w:jc w:val="both"/>
        <w:rPr>
          <w:rFonts w:ascii="Arial" w:hAnsi="Arial" w:cs="Arial"/>
          <w:sz w:val="21"/>
          <w:szCs w:val="21"/>
          <w:lang w:val="es-CO"/>
        </w:rPr>
      </w:pPr>
      <w:r w:rsidRPr="001D0F68">
        <w:rPr>
          <w:rFonts w:ascii="Arial" w:hAnsi="Arial" w:cs="Arial"/>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0D11E2C3" w14:textId="77777777" w:rsidR="008C487C" w:rsidRPr="001D0F68" w:rsidRDefault="008C487C" w:rsidP="008C487C">
      <w:pPr>
        <w:pStyle w:val="Prrafodelista"/>
        <w:ind w:left="709" w:right="760"/>
        <w:jc w:val="both"/>
        <w:rPr>
          <w:rFonts w:ascii="Arial" w:hAnsi="Arial" w:cs="Arial"/>
          <w:sz w:val="21"/>
          <w:szCs w:val="21"/>
          <w:lang w:val="es-CO"/>
        </w:rPr>
      </w:pPr>
    </w:p>
    <w:p w14:paraId="0234FED4" w14:textId="77777777" w:rsidR="008C487C" w:rsidRPr="001D0F68" w:rsidRDefault="008C487C" w:rsidP="008C487C">
      <w:pPr>
        <w:pStyle w:val="Prrafodelista"/>
        <w:ind w:left="709" w:right="760"/>
        <w:jc w:val="both"/>
        <w:rPr>
          <w:rFonts w:ascii="Arial" w:hAnsi="Arial" w:cs="Arial"/>
          <w:sz w:val="21"/>
          <w:szCs w:val="21"/>
          <w:lang w:val="es-CO"/>
        </w:rPr>
      </w:pPr>
      <w:r w:rsidRPr="001D0F68">
        <w:rPr>
          <w:rFonts w:ascii="Arial" w:hAnsi="Arial" w:cs="Arial"/>
          <w:sz w:val="21"/>
          <w:szCs w:val="21"/>
          <w:lang w:val="es-CO"/>
        </w:rPr>
        <w:t xml:space="preserve">2. La Entidad Estatal ha recibido solicitudes de por lo menos tres (3) </w:t>
      </w:r>
      <w:proofErr w:type="spellStart"/>
      <w:r w:rsidRPr="001D0F68">
        <w:rPr>
          <w:rFonts w:ascii="Arial" w:hAnsi="Arial" w:cs="Arial"/>
          <w:sz w:val="21"/>
          <w:szCs w:val="21"/>
          <w:lang w:val="es-CO"/>
        </w:rPr>
        <w:t>Mipyme</w:t>
      </w:r>
      <w:proofErr w:type="spellEnd"/>
      <w:r w:rsidRPr="001D0F68">
        <w:rPr>
          <w:rFonts w:ascii="Arial" w:hAnsi="Arial" w:cs="Arial"/>
          <w:sz w:val="21"/>
          <w:szCs w:val="21"/>
          <w:lang w:val="es-CO"/>
        </w:rPr>
        <w:t xml:space="preserve"> nacionales para limitar la convocatoria a </w:t>
      </w:r>
      <w:proofErr w:type="spellStart"/>
      <w:r w:rsidRPr="001D0F68">
        <w:rPr>
          <w:rFonts w:ascii="Arial" w:hAnsi="Arial" w:cs="Arial"/>
          <w:sz w:val="21"/>
          <w:szCs w:val="21"/>
          <w:lang w:val="es-CO"/>
        </w:rPr>
        <w:t>Mipyme</w:t>
      </w:r>
      <w:proofErr w:type="spellEnd"/>
      <w:r w:rsidRPr="001D0F68">
        <w:rPr>
          <w:rFonts w:ascii="Arial" w:hAnsi="Arial" w:cs="Arial"/>
          <w:sz w:val="21"/>
          <w:szCs w:val="21"/>
          <w:lang w:val="es-CO"/>
        </w:rPr>
        <w:t xml:space="preserve"> nacionales. La Entidad Estatal debe recibir estas solicitudes por lo menos un (1) día hábil antes de la apertura del Proceso de Contratación.</w:t>
      </w:r>
    </w:p>
    <w:p w14:paraId="4620B008" w14:textId="77777777" w:rsidR="008C487C" w:rsidRPr="001D0F68" w:rsidRDefault="008C487C" w:rsidP="008C487C">
      <w:pPr>
        <w:jc w:val="both"/>
        <w:rPr>
          <w:rFonts w:ascii="Arial" w:hAnsi="Arial" w:cs="Arial"/>
          <w:sz w:val="20"/>
          <w:szCs w:val="20"/>
          <w:lang w:val="es-CO"/>
        </w:rPr>
      </w:pPr>
    </w:p>
    <w:p w14:paraId="6F0DF268" w14:textId="469DC581" w:rsidR="008C487C" w:rsidRPr="001D0F68" w:rsidRDefault="008C487C" w:rsidP="00882ABB">
      <w:pPr>
        <w:spacing w:line="276" w:lineRule="auto"/>
        <w:ind w:firstLine="709"/>
        <w:jc w:val="both"/>
        <w:rPr>
          <w:rFonts w:ascii="Arial" w:hAnsi="Arial" w:cs="Arial"/>
          <w:sz w:val="22"/>
          <w:lang w:val="es-CO"/>
        </w:rPr>
      </w:pPr>
      <w:r w:rsidRPr="001D0F68">
        <w:rPr>
          <w:rFonts w:ascii="Arial" w:hAnsi="Arial" w:cs="Arial"/>
          <w:sz w:val="22"/>
          <w:lang w:val="es-CO"/>
        </w:rPr>
        <w:t>Puede decirse, entonces, que el Decreto 1082 de 2015 regula la limitación de convocatorias a Mipymes en dos normas distintas, las cuales deben leerse conjunta y armónicamente. Por un lado, la que prevé los requisitos generales para que la entidad limite sus convocatorias a Mipymes nacionales «</w:t>
      </w:r>
      <w:r w:rsidRPr="001D0F68">
        <w:rPr>
          <w:rFonts w:ascii="Arial" w:hAnsi="Arial" w:cs="Arial"/>
          <w:i/>
          <w:iCs/>
          <w:sz w:val="22"/>
          <w:lang w:val="es-CO"/>
        </w:rPr>
        <w:t>infra</w:t>
      </w:r>
      <w:r w:rsidRPr="001D0F68">
        <w:rPr>
          <w:rFonts w:ascii="Arial" w:hAnsi="Arial" w:cs="Arial"/>
          <w:sz w:val="22"/>
          <w:lang w:val="es-CO"/>
        </w:rPr>
        <w:t xml:space="preserve"> literal a» y, por el otro, la que establece la posibilidad de regular la convocatoria a Mipymes nacionales domiciliadas en los departamentos o municipios en donde se va a ejecutar el contrato «</w:t>
      </w:r>
      <w:r w:rsidRPr="001D0F68">
        <w:rPr>
          <w:rFonts w:ascii="Arial" w:hAnsi="Arial" w:cs="Arial"/>
          <w:i/>
          <w:iCs/>
          <w:sz w:val="22"/>
          <w:lang w:val="es-CO"/>
        </w:rPr>
        <w:t xml:space="preserve">infra </w:t>
      </w:r>
      <w:r w:rsidRPr="001D0F68">
        <w:rPr>
          <w:rFonts w:ascii="Arial" w:hAnsi="Arial" w:cs="Arial"/>
          <w:sz w:val="22"/>
          <w:lang w:val="es-CO"/>
        </w:rPr>
        <w:t xml:space="preserve">literal b». </w:t>
      </w:r>
    </w:p>
    <w:p w14:paraId="051965EA" w14:textId="21C407AC"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 xml:space="preserve">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w:t>
      </w:r>
      <w:r w:rsidR="00A211A0">
        <w:rPr>
          <w:rFonts w:ascii="Arial" w:hAnsi="Arial" w:cs="Arial"/>
          <w:sz w:val="22"/>
          <w:lang w:val="es-CO"/>
        </w:rPr>
        <w:t>C</w:t>
      </w:r>
      <w:r w:rsidRPr="001D0F68">
        <w:rPr>
          <w:rFonts w:ascii="Arial" w:hAnsi="Arial" w:cs="Arial"/>
          <w:sz w:val="22"/>
          <w:lang w:val="es-CO"/>
        </w:rPr>
        <w:t>osa</w:t>
      </w:r>
      <w:r w:rsidR="00A211A0">
        <w:rPr>
          <w:rFonts w:ascii="Arial" w:hAnsi="Arial" w:cs="Arial"/>
          <w:sz w:val="22"/>
          <w:lang w:val="es-CO"/>
        </w:rPr>
        <w:t xml:space="preserve"> distinta</w:t>
      </w:r>
      <w:r w:rsidRPr="001D0F68">
        <w:rPr>
          <w:rFonts w:ascii="Arial" w:hAnsi="Arial" w:cs="Arial"/>
          <w:sz w:val="22"/>
          <w:lang w:val="es-CO"/>
        </w:rPr>
        <w:t xml:space="preserve"> es que las normas de contratación permitan que las Mipymes nacionales con </w:t>
      </w:r>
      <w:r w:rsidR="00C50B1B" w:rsidRPr="001D0F68">
        <w:rPr>
          <w:rFonts w:ascii="Arial" w:hAnsi="Arial" w:cs="Arial"/>
          <w:sz w:val="22"/>
          <w:lang w:val="es-CO"/>
        </w:rPr>
        <w:t>«</w:t>
      </w:r>
      <w:r w:rsidRPr="001D0F68">
        <w:rPr>
          <w:rFonts w:ascii="Arial" w:hAnsi="Arial" w:cs="Arial"/>
          <w:sz w:val="22"/>
          <w:lang w:val="es-CO"/>
        </w:rPr>
        <w:t>domicilio</w:t>
      </w:r>
      <w:r w:rsidR="00C50B1B" w:rsidRPr="001D0F68">
        <w:rPr>
          <w:rFonts w:ascii="Arial" w:hAnsi="Arial" w:cs="Arial"/>
          <w:sz w:val="22"/>
          <w:lang w:val="es-CO"/>
        </w:rPr>
        <w:t>»</w:t>
      </w:r>
      <w:r w:rsidRPr="001D0F68">
        <w:rPr>
          <w:rFonts w:ascii="Arial" w:hAnsi="Arial" w:cs="Arial"/>
          <w:sz w:val="22"/>
          <w:lang w:val="es-CO"/>
        </w:rPr>
        <w:t xml:space="preserve"> en un municipio o departamento puedan beneficiarse en la ejecución de un contrato dentro de la entidad territorial en la que tienen su </w:t>
      </w:r>
      <w:r w:rsidR="00C50B1B" w:rsidRPr="001D0F68">
        <w:rPr>
          <w:rFonts w:ascii="Arial" w:hAnsi="Arial" w:cs="Arial"/>
          <w:sz w:val="22"/>
          <w:lang w:val="es-CO"/>
        </w:rPr>
        <w:t>«</w:t>
      </w:r>
      <w:r w:rsidRPr="001D0F68">
        <w:rPr>
          <w:rFonts w:ascii="Arial" w:hAnsi="Arial" w:cs="Arial"/>
          <w:sz w:val="22"/>
          <w:lang w:val="es-CO"/>
        </w:rPr>
        <w:t>domicilio</w:t>
      </w:r>
      <w:r w:rsidR="00C50B1B" w:rsidRPr="001D0F68">
        <w:rPr>
          <w:rFonts w:ascii="Arial" w:hAnsi="Arial" w:cs="Arial"/>
          <w:sz w:val="22"/>
          <w:lang w:val="es-CO"/>
        </w:rPr>
        <w:t>»</w:t>
      </w:r>
      <w:r w:rsidRPr="001D0F68">
        <w:rPr>
          <w:rFonts w:ascii="Arial" w:hAnsi="Arial" w:cs="Arial"/>
          <w:sz w:val="22"/>
          <w:lang w:val="es-CO"/>
        </w:rPr>
        <w:t>.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w:t>
      </w:r>
      <w:r w:rsidR="002C6DEB">
        <w:rPr>
          <w:rFonts w:ascii="Arial" w:hAnsi="Arial" w:cs="Arial"/>
          <w:sz w:val="22"/>
          <w:lang w:val="es-CO"/>
        </w:rPr>
        <w:t xml:space="preserve"> jurídico</w:t>
      </w:r>
      <w:r w:rsidRPr="001D0F68">
        <w:rPr>
          <w:rFonts w:ascii="Arial" w:hAnsi="Arial" w:cs="Arial"/>
          <w:sz w:val="22"/>
          <w:lang w:val="es-CO"/>
        </w:rPr>
        <w:t>.</w:t>
      </w:r>
    </w:p>
    <w:p w14:paraId="1B5F6978" w14:textId="24B191F8" w:rsidR="005F5D19" w:rsidRPr="001D0F68" w:rsidRDefault="00AE668A" w:rsidP="008C487C">
      <w:pPr>
        <w:spacing w:before="120" w:line="276" w:lineRule="auto"/>
        <w:ind w:firstLine="709"/>
        <w:jc w:val="both"/>
        <w:rPr>
          <w:rFonts w:ascii="Arial" w:hAnsi="Arial" w:cs="Arial"/>
          <w:sz w:val="22"/>
          <w:lang w:val="es-CO"/>
        </w:rPr>
      </w:pPr>
      <w:r w:rsidRPr="001D0F68">
        <w:rPr>
          <w:rFonts w:ascii="Arial" w:hAnsi="Arial" w:cs="Arial"/>
          <w:sz w:val="22"/>
          <w:lang w:val="es-CO"/>
        </w:rPr>
        <w:t>Igualmente, se debe precisar que el artículo 2.2.1.2.4.2.3. del Decreto 1082 de 2015 se refiere a las «</w:t>
      </w:r>
      <w:proofErr w:type="spellStart"/>
      <w:r w:rsidRPr="001D0F68">
        <w:rPr>
          <w:rFonts w:ascii="Arial" w:hAnsi="Arial" w:cs="Arial"/>
          <w:sz w:val="22"/>
          <w:lang w:val="es-CO"/>
        </w:rPr>
        <w:t>Mipyme</w:t>
      </w:r>
      <w:proofErr w:type="spellEnd"/>
      <w:r w:rsidRPr="001D0F68">
        <w:rPr>
          <w:rFonts w:ascii="Arial" w:hAnsi="Arial" w:cs="Arial"/>
          <w:sz w:val="22"/>
          <w:lang w:val="es-CO"/>
        </w:rPr>
        <w:t xml:space="preserve"> nacionales </w:t>
      </w:r>
      <w:r w:rsidRPr="001D0F68">
        <w:rPr>
          <w:rFonts w:ascii="Arial" w:hAnsi="Arial" w:cs="Arial"/>
          <w:i/>
          <w:iCs/>
          <w:sz w:val="22"/>
          <w:lang w:val="es-CO"/>
        </w:rPr>
        <w:t>domiciliadas</w:t>
      </w:r>
      <w:r w:rsidRPr="001D0F68">
        <w:rPr>
          <w:rFonts w:ascii="Arial" w:hAnsi="Arial" w:cs="Arial"/>
          <w:sz w:val="22"/>
          <w:lang w:val="es-CO"/>
        </w:rPr>
        <w:t xml:space="preserve"> en los departamentos o municipios en donde se va a ejecutar el contrato»</w:t>
      </w:r>
      <w:r w:rsidR="00F5266F" w:rsidRPr="001D0F68">
        <w:rPr>
          <w:rFonts w:ascii="Arial" w:hAnsi="Arial" w:cs="Arial"/>
          <w:sz w:val="22"/>
          <w:lang w:val="es-CO"/>
        </w:rPr>
        <w:t xml:space="preserve"> </w:t>
      </w:r>
      <w:r w:rsidR="00050794">
        <w:rPr>
          <w:rFonts w:ascii="Arial" w:hAnsi="Arial" w:cs="Arial"/>
          <w:sz w:val="22"/>
          <w:lang w:val="es-CO"/>
        </w:rPr>
        <w:t>–</w:t>
      </w:r>
      <w:r w:rsidR="00F5266F" w:rsidRPr="001D0F68">
        <w:rPr>
          <w:rFonts w:ascii="Arial" w:hAnsi="Arial" w:cs="Arial"/>
          <w:sz w:val="22"/>
          <w:lang w:val="es-CO"/>
        </w:rPr>
        <w:t>cursivas propias</w:t>
      </w:r>
      <w:r w:rsidR="00050794">
        <w:rPr>
          <w:rFonts w:ascii="Arial" w:hAnsi="Arial" w:cs="Arial"/>
          <w:sz w:val="22"/>
          <w:lang w:val="es-CO"/>
        </w:rPr>
        <w:t>–</w:t>
      </w:r>
      <w:r w:rsidR="00813893" w:rsidRPr="001D0F68">
        <w:rPr>
          <w:rFonts w:ascii="Arial" w:hAnsi="Arial" w:cs="Arial"/>
          <w:sz w:val="22"/>
          <w:lang w:val="es-CO"/>
        </w:rPr>
        <w:t xml:space="preserve">, esto es, al «domicilio» y no a las </w:t>
      </w:r>
      <w:r w:rsidR="00813893" w:rsidRPr="001D0F68">
        <w:rPr>
          <w:rFonts w:ascii="Arial" w:hAnsi="Arial" w:cs="Arial"/>
          <w:sz w:val="22"/>
          <w:lang w:val="es-CO"/>
        </w:rPr>
        <w:lastRenderedPageBreak/>
        <w:t>«sucursales». Esta distinción</w:t>
      </w:r>
      <w:r w:rsidR="007D62C7" w:rsidRPr="001D0F68">
        <w:rPr>
          <w:rFonts w:ascii="Arial" w:hAnsi="Arial" w:cs="Arial"/>
          <w:sz w:val="22"/>
          <w:lang w:val="es-CO"/>
        </w:rPr>
        <w:t xml:space="preserve"> es importante </w:t>
      </w:r>
      <w:r w:rsidR="00E96422" w:rsidRPr="001D0F68">
        <w:rPr>
          <w:rFonts w:ascii="Arial" w:hAnsi="Arial" w:cs="Arial"/>
          <w:sz w:val="22"/>
          <w:lang w:val="es-CO"/>
        </w:rPr>
        <w:t xml:space="preserve">porque el beneficio normativo </w:t>
      </w:r>
      <w:r w:rsidR="007D62C7" w:rsidRPr="001D0F68">
        <w:rPr>
          <w:rFonts w:ascii="Arial" w:hAnsi="Arial" w:cs="Arial"/>
          <w:sz w:val="22"/>
          <w:lang w:val="es-CO"/>
        </w:rPr>
        <w:t xml:space="preserve">únicamente </w:t>
      </w:r>
      <w:r w:rsidR="00E96422" w:rsidRPr="001D0F68">
        <w:rPr>
          <w:rFonts w:ascii="Arial" w:hAnsi="Arial" w:cs="Arial"/>
          <w:sz w:val="22"/>
          <w:lang w:val="es-CO"/>
        </w:rPr>
        <w:t xml:space="preserve">aplica en el lugar en el que la </w:t>
      </w:r>
      <w:proofErr w:type="spellStart"/>
      <w:r w:rsidR="00E96422" w:rsidRPr="001D0F68">
        <w:rPr>
          <w:rFonts w:ascii="Arial" w:hAnsi="Arial" w:cs="Arial"/>
          <w:sz w:val="22"/>
          <w:lang w:val="es-CO"/>
        </w:rPr>
        <w:t>Mipyme</w:t>
      </w:r>
      <w:proofErr w:type="spellEnd"/>
      <w:r w:rsidR="00E96422" w:rsidRPr="001D0F68">
        <w:rPr>
          <w:rFonts w:ascii="Arial" w:hAnsi="Arial" w:cs="Arial"/>
          <w:sz w:val="22"/>
          <w:lang w:val="es-CO"/>
        </w:rPr>
        <w:t xml:space="preserve"> tiene su </w:t>
      </w:r>
      <w:r w:rsidR="00C50B1B" w:rsidRPr="001D0F68">
        <w:rPr>
          <w:rFonts w:ascii="Arial" w:hAnsi="Arial" w:cs="Arial"/>
          <w:sz w:val="22"/>
          <w:lang w:val="es-CO"/>
        </w:rPr>
        <w:t>«</w:t>
      </w:r>
      <w:r w:rsidR="00E96422" w:rsidRPr="001D0F68">
        <w:rPr>
          <w:rFonts w:ascii="Arial" w:hAnsi="Arial" w:cs="Arial"/>
          <w:sz w:val="22"/>
          <w:lang w:val="es-CO"/>
        </w:rPr>
        <w:t>domicilio</w:t>
      </w:r>
      <w:r w:rsidR="00C50B1B" w:rsidRPr="001D0F68">
        <w:rPr>
          <w:rFonts w:ascii="Arial" w:hAnsi="Arial" w:cs="Arial"/>
          <w:sz w:val="22"/>
          <w:lang w:val="es-CO"/>
        </w:rPr>
        <w:t>»</w:t>
      </w:r>
      <w:r w:rsidR="00E96422" w:rsidRPr="001D0F68">
        <w:rPr>
          <w:rFonts w:ascii="Arial" w:hAnsi="Arial" w:cs="Arial"/>
          <w:sz w:val="22"/>
          <w:lang w:val="es-CO"/>
        </w:rPr>
        <w:t xml:space="preserve">, y no en donde tiene sucursales. </w:t>
      </w:r>
    </w:p>
    <w:p w14:paraId="6EC14440" w14:textId="613ABA6A" w:rsidR="00AE668A" w:rsidRPr="001D0F68" w:rsidRDefault="005F5D19" w:rsidP="008C487C">
      <w:pPr>
        <w:spacing w:before="120" w:line="276" w:lineRule="auto"/>
        <w:ind w:firstLine="709"/>
        <w:jc w:val="both"/>
        <w:rPr>
          <w:rFonts w:ascii="Arial" w:hAnsi="Arial" w:cs="Arial"/>
          <w:sz w:val="22"/>
          <w:lang w:val="es-CO"/>
        </w:rPr>
      </w:pPr>
      <w:r w:rsidRPr="001D0F68">
        <w:rPr>
          <w:rFonts w:ascii="Arial" w:hAnsi="Arial" w:cs="Arial"/>
          <w:sz w:val="22"/>
          <w:lang w:val="es-CO"/>
        </w:rPr>
        <w:t>El artículo 263 del Código de Comercio</w:t>
      </w:r>
      <w:r w:rsidR="00BA7E78" w:rsidRPr="001D0F68">
        <w:rPr>
          <w:rFonts w:ascii="Arial" w:hAnsi="Arial" w:cs="Arial"/>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1D0F68">
        <w:rPr>
          <w:rFonts w:ascii="Arial" w:hAnsi="Arial" w:cs="Arial"/>
          <w:sz w:val="22"/>
          <w:lang w:val="es-CO"/>
        </w:rPr>
        <w:t xml:space="preserve">. </w:t>
      </w:r>
      <w:r w:rsidR="00BA7E78" w:rsidRPr="001D0F68">
        <w:rPr>
          <w:rFonts w:ascii="Arial" w:hAnsi="Arial" w:cs="Arial"/>
          <w:sz w:val="22"/>
          <w:lang w:val="es-CO"/>
        </w:rPr>
        <w:t>Nótese que la norma se refiere a los conceptos de «sucursal» y «domicilio» de forma diferente</w:t>
      </w:r>
      <w:r w:rsidR="00DB751D" w:rsidRPr="001D0F68">
        <w:rPr>
          <w:rFonts w:ascii="Arial" w:hAnsi="Arial" w:cs="Arial"/>
          <w:sz w:val="22"/>
          <w:lang w:val="es-CO"/>
        </w:rPr>
        <w:t>, de lo que se deriva que las sociedades comerciales tiene</w:t>
      </w:r>
      <w:r w:rsidR="00010D30" w:rsidRPr="001D0F68">
        <w:rPr>
          <w:rFonts w:ascii="Arial" w:hAnsi="Arial" w:cs="Arial"/>
          <w:sz w:val="22"/>
          <w:lang w:val="es-CO"/>
        </w:rPr>
        <w:t>n</w:t>
      </w:r>
      <w:r w:rsidR="00DB751D" w:rsidRPr="001D0F68">
        <w:rPr>
          <w:rFonts w:ascii="Arial" w:hAnsi="Arial" w:cs="Arial"/>
          <w:sz w:val="22"/>
          <w:lang w:val="es-CO"/>
        </w:rPr>
        <w:t xml:space="preserve"> un domicilio y puede tener una o varias sucursales</w:t>
      </w:r>
      <w:r w:rsidR="00BA7E78" w:rsidRPr="001D0F68">
        <w:rPr>
          <w:rFonts w:ascii="Arial" w:hAnsi="Arial" w:cs="Arial"/>
          <w:sz w:val="22"/>
          <w:lang w:val="es-CO"/>
        </w:rPr>
        <w:t>. En ese mismo sentido</w:t>
      </w:r>
      <w:r w:rsidRPr="001D0F68">
        <w:rPr>
          <w:rFonts w:ascii="Arial" w:hAnsi="Arial" w:cs="Arial"/>
          <w:sz w:val="22"/>
          <w:lang w:val="es-CO"/>
        </w:rPr>
        <w:t>, l</w:t>
      </w:r>
      <w:r w:rsidR="00863DD9" w:rsidRPr="001D0F68">
        <w:rPr>
          <w:rFonts w:ascii="Arial" w:hAnsi="Arial" w:cs="Arial"/>
          <w:sz w:val="22"/>
          <w:lang w:val="es-CO"/>
        </w:rPr>
        <w:t xml:space="preserve">os </w:t>
      </w:r>
      <w:r w:rsidR="001321AB" w:rsidRPr="001D0F68">
        <w:rPr>
          <w:rFonts w:ascii="Arial" w:hAnsi="Arial" w:cs="Arial"/>
          <w:sz w:val="22"/>
          <w:lang w:val="es-CO"/>
        </w:rPr>
        <w:t xml:space="preserve">artículos 110 y 111 </w:t>
      </w:r>
      <w:r w:rsidRPr="001D0F68">
        <w:rPr>
          <w:rFonts w:ascii="Arial" w:hAnsi="Arial" w:cs="Arial"/>
          <w:i/>
          <w:iCs/>
          <w:sz w:val="22"/>
          <w:lang w:val="es-CO"/>
        </w:rPr>
        <w:t>ibídem</w:t>
      </w:r>
      <w:r w:rsidR="00863DD9" w:rsidRPr="001D0F68">
        <w:rPr>
          <w:rFonts w:ascii="Arial" w:hAnsi="Arial" w:cs="Arial"/>
          <w:sz w:val="22"/>
          <w:lang w:val="es-CO"/>
        </w:rPr>
        <w:t xml:space="preserve"> </w:t>
      </w:r>
      <w:r w:rsidR="001321AB" w:rsidRPr="001D0F68">
        <w:rPr>
          <w:rFonts w:ascii="Arial" w:hAnsi="Arial" w:cs="Arial"/>
          <w:sz w:val="22"/>
          <w:lang w:val="es-CO"/>
        </w:rPr>
        <w:t>se refieren</w:t>
      </w:r>
      <w:r w:rsidR="004F4387" w:rsidRPr="001D0F68">
        <w:rPr>
          <w:rFonts w:ascii="Arial" w:hAnsi="Arial" w:cs="Arial"/>
          <w:sz w:val="22"/>
          <w:lang w:val="es-CO"/>
        </w:rPr>
        <w:t xml:space="preserve"> a tales conceptos de forma independiente. E</w:t>
      </w:r>
      <w:r w:rsidR="00863DD9" w:rsidRPr="001D0F68">
        <w:rPr>
          <w:rFonts w:ascii="Arial" w:hAnsi="Arial" w:cs="Arial"/>
          <w:sz w:val="22"/>
          <w:lang w:val="es-CO"/>
        </w:rPr>
        <w:t xml:space="preserve">l uno para </w:t>
      </w:r>
      <w:r w:rsidR="00CA5790" w:rsidRPr="001D0F68">
        <w:rPr>
          <w:rFonts w:ascii="Arial" w:hAnsi="Arial" w:cs="Arial"/>
          <w:sz w:val="22"/>
          <w:lang w:val="es-CO"/>
        </w:rPr>
        <w:t xml:space="preserve">referirse a los requisitos de constitución de una sociedad comercial y el otro para </w:t>
      </w:r>
      <w:r w:rsidR="003C2074" w:rsidRPr="001D0F68">
        <w:rPr>
          <w:rFonts w:ascii="Arial" w:hAnsi="Arial" w:cs="Arial"/>
          <w:sz w:val="22"/>
          <w:lang w:val="es-CO"/>
        </w:rPr>
        <w:t xml:space="preserve">determinar el lugar donde se debe inscribir la escritura </w:t>
      </w:r>
      <w:r w:rsidR="008A0633" w:rsidRPr="001D0F68">
        <w:rPr>
          <w:rFonts w:ascii="Arial" w:hAnsi="Arial" w:cs="Arial"/>
          <w:sz w:val="22"/>
          <w:lang w:val="es-CO"/>
        </w:rPr>
        <w:t>pública de constitución de la sociedad comercial. En e</w:t>
      </w:r>
      <w:r w:rsidR="004F4387" w:rsidRPr="001D0F68">
        <w:rPr>
          <w:rFonts w:ascii="Arial" w:hAnsi="Arial" w:cs="Arial"/>
          <w:sz w:val="22"/>
          <w:lang w:val="es-CO"/>
        </w:rPr>
        <w:t xml:space="preserve">se sentido, </w:t>
      </w:r>
      <w:r w:rsidR="008A0633" w:rsidRPr="001D0F68">
        <w:rPr>
          <w:rFonts w:ascii="Arial" w:hAnsi="Arial" w:cs="Arial"/>
          <w:sz w:val="22"/>
          <w:lang w:val="es-CO"/>
        </w:rPr>
        <w:t>si el legislador di</w:t>
      </w:r>
      <w:r w:rsidR="00BB59F9" w:rsidRPr="001D0F68">
        <w:rPr>
          <w:rFonts w:ascii="Arial" w:hAnsi="Arial" w:cs="Arial"/>
          <w:sz w:val="22"/>
          <w:lang w:val="es-CO"/>
        </w:rPr>
        <w:t>s</w:t>
      </w:r>
      <w:r w:rsidR="008A0633" w:rsidRPr="001D0F68">
        <w:rPr>
          <w:rFonts w:ascii="Arial" w:hAnsi="Arial" w:cs="Arial"/>
          <w:sz w:val="22"/>
          <w:lang w:val="es-CO"/>
        </w:rPr>
        <w:t>ti</w:t>
      </w:r>
      <w:r w:rsidR="00BB59F9" w:rsidRPr="001D0F68">
        <w:rPr>
          <w:rFonts w:ascii="Arial" w:hAnsi="Arial" w:cs="Arial"/>
          <w:sz w:val="22"/>
          <w:lang w:val="es-CO"/>
        </w:rPr>
        <w:t>nguió entre uno y otro y si el reglamento se refiere al «domicilio»</w:t>
      </w:r>
      <w:r w:rsidR="004F4387" w:rsidRPr="001D0F68">
        <w:rPr>
          <w:rFonts w:ascii="Arial" w:hAnsi="Arial" w:cs="Arial"/>
          <w:sz w:val="22"/>
          <w:lang w:val="es-CO"/>
        </w:rPr>
        <w:t xml:space="preserve">, </w:t>
      </w:r>
      <w:r w:rsidR="00D92F6C" w:rsidRPr="001D0F68">
        <w:rPr>
          <w:rFonts w:ascii="Arial" w:hAnsi="Arial" w:cs="Arial"/>
          <w:sz w:val="22"/>
          <w:lang w:val="es-CO"/>
        </w:rPr>
        <w:t xml:space="preserve">se </w:t>
      </w:r>
      <w:r w:rsidR="009E2544" w:rsidRPr="001D0F68">
        <w:rPr>
          <w:rFonts w:ascii="Arial" w:hAnsi="Arial" w:cs="Arial"/>
          <w:sz w:val="22"/>
          <w:lang w:val="es-CO"/>
        </w:rPr>
        <w:t>entiende</w:t>
      </w:r>
      <w:r w:rsidR="00D92F6C" w:rsidRPr="001D0F68">
        <w:rPr>
          <w:rFonts w:ascii="Arial" w:hAnsi="Arial" w:cs="Arial"/>
          <w:sz w:val="22"/>
          <w:lang w:val="es-CO"/>
        </w:rPr>
        <w:t xml:space="preserve"> que </w:t>
      </w:r>
      <w:r w:rsidR="00BB59F9" w:rsidRPr="001D0F68">
        <w:rPr>
          <w:rFonts w:ascii="Arial" w:hAnsi="Arial" w:cs="Arial"/>
          <w:sz w:val="22"/>
          <w:lang w:val="es-CO"/>
        </w:rPr>
        <w:t xml:space="preserve">no es procedente </w:t>
      </w:r>
      <w:r w:rsidR="007D62C7" w:rsidRPr="001D0F68">
        <w:rPr>
          <w:rFonts w:ascii="Arial" w:hAnsi="Arial" w:cs="Arial"/>
          <w:sz w:val="22"/>
          <w:lang w:val="es-CO"/>
        </w:rPr>
        <w:t xml:space="preserve">extender el beneficio contenido en el artículo 2.2.1.2.4.2.3. </w:t>
      </w:r>
      <w:r w:rsidR="007D62C7" w:rsidRPr="001D0F68">
        <w:rPr>
          <w:rFonts w:ascii="Arial" w:hAnsi="Arial" w:cs="Arial"/>
          <w:i/>
          <w:iCs/>
          <w:sz w:val="22"/>
          <w:lang w:val="es-CO"/>
        </w:rPr>
        <w:t xml:space="preserve">ibídem </w:t>
      </w:r>
      <w:r w:rsidR="007D62C7" w:rsidRPr="001D0F68">
        <w:rPr>
          <w:rFonts w:ascii="Arial" w:hAnsi="Arial" w:cs="Arial"/>
          <w:sz w:val="22"/>
          <w:lang w:val="es-CO"/>
        </w:rPr>
        <w:t>a las entidades que tienen «sucursales» en el municipio o departamento en donde se va a ejecutar el contrato</w:t>
      </w:r>
      <w:r w:rsidR="00D92F6C" w:rsidRPr="001D0F68">
        <w:rPr>
          <w:rFonts w:ascii="Arial" w:hAnsi="Arial" w:cs="Arial"/>
          <w:sz w:val="22"/>
          <w:lang w:val="es-CO"/>
        </w:rPr>
        <w:t xml:space="preserve"> estatal</w:t>
      </w:r>
      <w:r w:rsidR="007D62C7" w:rsidRPr="001D0F68">
        <w:rPr>
          <w:rFonts w:ascii="Arial" w:hAnsi="Arial" w:cs="Arial"/>
          <w:sz w:val="22"/>
          <w:lang w:val="es-CO"/>
        </w:rPr>
        <w:t>.</w:t>
      </w:r>
    </w:p>
    <w:p w14:paraId="35AACE73" w14:textId="66AA9BE1" w:rsidR="00D95879"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 xml:space="preserve">a) El artículo 2.2.1.2.4.2.2. del Decreto 1082 de 2015 establece los requisitos que se deben acreditar en las «convocatorias limitadas a Mipymes». La primera limitación </w:t>
      </w:r>
      <w:r w:rsidR="009A5714" w:rsidRPr="001D0F68">
        <w:rPr>
          <w:rFonts w:ascii="Arial" w:hAnsi="Arial" w:cs="Arial"/>
          <w:sz w:val="22"/>
          <w:lang w:val="es-CO"/>
        </w:rPr>
        <w:t>se deriva d</w:t>
      </w:r>
      <w:r w:rsidRPr="001D0F68">
        <w:rPr>
          <w:rFonts w:ascii="Arial" w:hAnsi="Arial" w:cs="Arial"/>
          <w:sz w:val="22"/>
          <w:lang w:val="es-CO"/>
        </w:rPr>
        <w:t>el inciso primero de la referida norma</w:t>
      </w:r>
      <w:r w:rsidR="009A5714" w:rsidRPr="001D0F68">
        <w:rPr>
          <w:rFonts w:ascii="Arial" w:hAnsi="Arial" w:cs="Arial"/>
          <w:sz w:val="22"/>
          <w:lang w:val="es-CO"/>
        </w:rPr>
        <w:t>,</w:t>
      </w:r>
      <w:r w:rsidRPr="001D0F68">
        <w:rPr>
          <w:rFonts w:ascii="Arial" w:hAnsi="Arial" w:cs="Arial"/>
          <w:sz w:val="22"/>
          <w:lang w:val="es-CO"/>
        </w:rPr>
        <w:t xml:space="preserve"> en cuanto a las modalidades de selección de contratistas, en el entendido</w:t>
      </w:r>
      <w:r w:rsidR="006F39D0" w:rsidRPr="001D0F68">
        <w:rPr>
          <w:rFonts w:ascii="Arial" w:hAnsi="Arial" w:cs="Arial"/>
          <w:sz w:val="22"/>
          <w:lang w:val="es-CO"/>
        </w:rPr>
        <w:t xml:space="preserve"> </w:t>
      </w:r>
      <w:r w:rsidR="00882ABB" w:rsidRPr="001D0F68">
        <w:rPr>
          <w:rFonts w:ascii="Arial" w:hAnsi="Arial" w:cs="Arial"/>
          <w:sz w:val="22"/>
          <w:lang w:val="es-CO"/>
        </w:rPr>
        <w:t xml:space="preserve">de </w:t>
      </w:r>
      <w:r w:rsidRPr="001D0F68">
        <w:rPr>
          <w:rFonts w:ascii="Arial" w:hAnsi="Arial" w:cs="Arial"/>
          <w:sz w:val="22"/>
          <w:lang w:val="es-CO"/>
        </w:rPr>
        <w:t>que únicamente se puede limitar «la convocatoria del Proceso de Contratación en la modalidad de licitación pública, selección abreviada y concurso de méritos». Esto excluye</w:t>
      </w:r>
      <w:r w:rsidR="00E137BB" w:rsidRPr="001D0F68">
        <w:rPr>
          <w:rFonts w:ascii="Arial" w:hAnsi="Arial" w:cs="Arial"/>
          <w:sz w:val="22"/>
          <w:lang w:val="es-CO"/>
        </w:rPr>
        <w:t>, pues,</w:t>
      </w:r>
      <w:r w:rsidRPr="001D0F68">
        <w:rPr>
          <w:rFonts w:ascii="Arial" w:hAnsi="Arial" w:cs="Arial"/>
          <w:sz w:val="22"/>
          <w:lang w:val="es-CO"/>
        </w:rPr>
        <w:t xml:space="preserve"> la posibilidad de pedir la limitación de las convocatorias en los procesos de selección de </w:t>
      </w:r>
      <w:r w:rsidRPr="001D0F68">
        <w:rPr>
          <w:rFonts w:ascii="Arial" w:hAnsi="Arial" w:cs="Arial"/>
          <w:i/>
          <w:iCs/>
          <w:sz w:val="22"/>
          <w:lang w:val="es-CO"/>
        </w:rPr>
        <w:t>mínima cuantía</w:t>
      </w:r>
      <w:r w:rsidRPr="001D0F68">
        <w:rPr>
          <w:rFonts w:ascii="Arial" w:hAnsi="Arial" w:cs="Arial"/>
          <w:sz w:val="22"/>
          <w:lang w:val="es-CO"/>
        </w:rPr>
        <w:t xml:space="preserve"> y también en los de </w:t>
      </w:r>
      <w:r w:rsidRPr="001D0F68">
        <w:rPr>
          <w:rFonts w:ascii="Arial" w:hAnsi="Arial" w:cs="Arial"/>
          <w:i/>
          <w:iCs/>
          <w:sz w:val="22"/>
          <w:lang w:val="es-CO"/>
        </w:rPr>
        <w:t>contratación directa</w:t>
      </w:r>
      <w:r w:rsidRPr="001D0F68">
        <w:rPr>
          <w:rFonts w:ascii="Arial" w:hAnsi="Arial" w:cs="Arial"/>
          <w:sz w:val="22"/>
          <w:lang w:val="es-CO"/>
        </w:rPr>
        <w:t>.</w:t>
      </w:r>
    </w:p>
    <w:p w14:paraId="2BA603A8" w14:textId="77777777"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1D0F68">
        <w:rPr>
          <w:rStyle w:val="Refdenotaalpie"/>
          <w:rFonts w:ascii="Arial" w:hAnsi="Arial" w:cs="Arial"/>
          <w:sz w:val="22"/>
          <w:lang w:val="es-CO"/>
        </w:rPr>
        <w:footnoteReference w:id="13"/>
      </w:r>
      <w:r w:rsidRPr="001D0F68">
        <w:rPr>
          <w:rFonts w:ascii="Arial" w:hAnsi="Arial" w:cs="Arial"/>
          <w:sz w:val="22"/>
          <w:lang w:val="es-CO"/>
        </w:rPr>
        <w:t>─, establecida diariamente por la Superintendencia Financiera de Colombia, según lo que establece el artículo 40 de la Resolución Externa No. 1 de 2018 y la Circular Reglamentaria Externa- DODM-146, ambas expedidas por el Banco de la República.</w:t>
      </w:r>
    </w:p>
    <w:p w14:paraId="1AE6FEDA" w14:textId="366CD12A" w:rsidR="008C487C" w:rsidRPr="001D0F68" w:rsidRDefault="008C487C" w:rsidP="008C487C">
      <w:pPr>
        <w:spacing w:before="120" w:line="276" w:lineRule="auto"/>
        <w:ind w:firstLine="709"/>
        <w:jc w:val="both"/>
        <w:rPr>
          <w:rFonts w:ascii="Arial" w:hAnsi="Arial" w:cs="Arial"/>
          <w:sz w:val="22"/>
          <w:lang w:val="es-CO"/>
        </w:rPr>
      </w:pPr>
      <w:r w:rsidRPr="001D0F68">
        <w:rPr>
          <w:rFonts w:ascii="Arial" w:hAnsi="Arial" w:cs="Arial"/>
          <w:sz w:val="22"/>
          <w:lang w:val="es-CO"/>
        </w:rPr>
        <w:lastRenderedPageBreak/>
        <w:t>Para establecer dicha tasa, el Ministerio toma en cuenta como parámetros, por un lado, el promedio de la TRM</w:t>
      </w:r>
      <w:r w:rsidRPr="001D0F68">
        <w:rPr>
          <w:rStyle w:val="Refdenotaalpie"/>
          <w:rFonts w:ascii="Arial" w:hAnsi="Arial" w:cs="Arial"/>
          <w:sz w:val="22"/>
          <w:lang w:val="es-CO"/>
        </w:rPr>
        <w:footnoteReference w:id="14"/>
      </w:r>
      <w:r w:rsidRPr="001D0F68">
        <w:rPr>
          <w:rFonts w:ascii="Arial" w:hAnsi="Arial" w:cs="Arial"/>
          <w:sz w:val="22"/>
          <w:lang w:val="es-CO"/>
        </w:rPr>
        <w:t xml:space="preserve"> de los dos años anteriores al per</w:t>
      </w:r>
      <w:r w:rsidR="00842927" w:rsidRPr="001D0F68">
        <w:rPr>
          <w:rFonts w:ascii="Arial" w:hAnsi="Arial" w:cs="Arial"/>
          <w:sz w:val="22"/>
          <w:lang w:val="es-CO"/>
        </w:rPr>
        <w:t>í</w:t>
      </w:r>
      <w:r w:rsidRPr="001D0F68">
        <w:rPr>
          <w:rFonts w:ascii="Arial" w:hAnsi="Arial" w:cs="Arial"/>
          <w:sz w:val="22"/>
          <w:lang w:val="es-CO"/>
        </w:rPr>
        <w:t>odo a calcular y, por el otro, los «veinticinco mil dólares de los Estados Unidos de América» a los que se refiere el numeral 1º del artículo 2.2.1.2.4.2.2. del Decreto 1082 de 2015. Así lo ha hecho para los per</w:t>
      </w:r>
      <w:r w:rsidR="0004238A" w:rsidRPr="001D0F68">
        <w:rPr>
          <w:rFonts w:ascii="Arial" w:hAnsi="Arial" w:cs="Arial"/>
          <w:sz w:val="22"/>
          <w:lang w:val="es-CO"/>
        </w:rPr>
        <w:t>í</w:t>
      </w:r>
      <w:r w:rsidRPr="001D0F68">
        <w:rPr>
          <w:rFonts w:ascii="Arial" w:hAnsi="Arial" w:cs="Arial"/>
          <w:sz w:val="22"/>
          <w:lang w:val="es-CO"/>
        </w:rPr>
        <w:t>odos 2015</w:t>
      </w:r>
      <w:r w:rsidRPr="001D0F68">
        <w:rPr>
          <w:rStyle w:val="Refdenotaalpie"/>
          <w:rFonts w:ascii="Arial" w:hAnsi="Arial" w:cs="Arial"/>
          <w:sz w:val="22"/>
          <w:lang w:val="es-CO"/>
        </w:rPr>
        <w:footnoteReference w:id="15"/>
      </w:r>
      <w:r w:rsidRPr="001D0F68">
        <w:rPr>
          <w:rFonts w:ascii="Arial" w:hAnsi="Arial" w:cs="Arial"/>
          <w:sz w:val="22"/>
          <w:lang w:val="es-CO"/>
        </w:rPr>
        <w:t>-2017, 2018-2019 y 2020-2021 (vigente)</w:t>
      </w:r>
      <w:r w:rsidRPr="001D0F68">
        <w:rPr>
          <w:rStyle w:val="Refdenotaalpie"/>
          <w:rFonts w:ascii="Arial" w:hAnsi="Arial" w:cs="Arial"/>
          <w:sz w:val="22"/>
          <w:lang w:val="es-CO"/>
        </w:rPr>
        <w:footnoteReference w:id="16"/>
      </w:r>
      <w:r w:rsidRPr="001D0F68">
        <w:rPr>
          <w:rFonts w:ascii="Arial" w:hAnsi="Arial" w:cs="Arial"/>
          <w:sz w:val="22"/>
          <w:lang w:val="es-CO"/>
        </w:rPr>
        <w:t xml:space="preserve">. </w:t>
      </w:r>
      <w:r w:rsidR="005A6AA3">
        <w:rPr>
          <w:rFonts w:ascii="Arial" w:hAnsi="Arial" w:cs="Arial"/>
          <w:sz w:val="22"/>
          <w:lang w:val="es-CO"/>
        </w:rPr>
        <w:t>Por otro lado, e</w:t>
      </w:r>
      <w:r w:rsidRPr="001D0F68">
        <w:rPr>
          <w:rFonts w:ascii="Arial" w:hAnsi="Arial" w:cs="Arial"/>
          <w:sz w:val="22"/>
          <w:lang w:val="es-CO"/>
        </w:rPr>
        <w:t>sta entidad, en ejercicio de sus competencias legales y reglamentarias, está encargada de la publicación de la información en su portal Web: https://www.colombiacompra.gov.co/.</w:t>
      </w:r>
    </w:p>
    <w:p w14:paraId="2ACBBB3A" w14:textId="043B911D" w:rsidR="008C487C" w:rsidRPr="001D0F68" w:rsidRDefault="008C487C" w:rsidP="008C487C">
      <w:pPr>
        <w:spacing w:before="120" w:line="276" w:lineRule="auto"/>
        <w:ind w:firstLine="708"/>
        <w:jc w:val="both"/>
        <w:rPr>
          <w:rFonts w:ascii="Arial" w:hAnsi="Arial" w:cs="Arial"/>
          <w:sz w:val="22"/>
          <w:lang w:val="es-CO"/>
        </w:rPr>
      </w:pPr>
      <w:r w:rsidRPr="001D0F68">
        <w:rPr>
          <w:rFonts w:ascii="Arial" w:hAnsi="Arial" w:cs="Arial"/>
          <w:sz w:val="22"/>
          <w:lang w:val="es-CO"/>
        </w:rPr>
        <w:t xml:space="preserve">El numeral segundo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1D0F68">
        <w:rPr>
          <w:rFonts w:ascii="Arial" w:hAnsi="Arial" w:cs="Arial"/>
          <w:sz w:val="22"/>
          <w:lang w:val="es-CO"/>
        </w:rPr>
        <w:t>Mipyme</w:t>
      </w:r>
      <w:proofErr w:type="spellEnd"/>
      <w:r w:rsidRPr="001D0F68">
        <w:rPr>
          <w:rFonts w:ascii="Arial" w:hAnsi="Arial" w:cs="Arial"/>
          <w:sz w:val="22"/>
          <w:lang w:val="es-CO"/>
        </w:rPr>
        <w:t xml:space="preserve"> y el objeto contrato, es imperativo que la entidad estatal verifique que quienes solicitan la limitación del proceso a </w:t>
      </w:r>
      <w:proofErr w:type="spellStart"/>
      <w:r w:rsidRPr="001D0F68">
        <w:rPr>
          <w:rFonts w:ascii="Arial" w:hAnsi="Arial" w:cs="Arial"/>
          <w:sz w:val="22"/>
          <w:lang w:val="es-CO"/>
        </w:rPr>
        <w:t>Mipyme</w:t>
      </w:r>
      <w:proofErr w:type="spellEnd"/>
      <w:r w:rsidRPr="001D0F68">
        <w:rPr>
          <w:rFonts w:ascii="Arial" w:hAnsi="Arial" w:cs="Arial"/>
          <w:sz w:val="22"/>
          <w:lang w:val="es-CO"/>
        </w:rPr>
        <w:t xml:space="preserve"> tienen un objeto social similar al objeto del contrato y, de ser así, la entidad deberá limitar el proceso de contratación a Mipymes»</w:t>
      </w:r>
      <w:r w:rsidRPr="001D0F68">
        <w:rPr>
          <w:rStyle w:val="Refdenotaalpie"/>
          <w:rFonts w:ascii="Arial" w:hAnsi="Arial" w:cs="Arial"/>
          <w:sz w:val="22"/>
          <w:lang w:val="es-CO"/>
        </w:rPr>
        <w:footnoteReference w:id="17"/>
      </w:r>
      <w:r w:rsidRPr="001D0F68">
        <w:rPr>
          <w:rFonts w:ascii="Arial" w:hAnsi="Arial" w:cs="Arial"/>
          <w:sz w:val="22"/>
          <w:lang w:val="es-CO"/>
        </w:rPr>
        <w:t>.</w:t>
      </w:r>
      <w:r w:rsidR="000932D5">
        <w:rPr>
          <w:rFonts w:ascii="Arial" w:hAnsi="Arial" w:cs="Arial"/>
          <w:sz w:val="22"/>
          <w:lang w:val="es-CO"/>
        </w:rPr>
        <w:t xml:space="preserve"> De igual forma,</w:t>
      </w:r>
      <w:r w:rsidRPr="001D0F68">
        <w:rPr>
          <w:rFonts w:ascii="Arial" w:hAnsi="Arial" w:cs="Arial"/>
          <w:sz w:val="22"/>
          <w:lang w:val="es-CO"/>
        </w:rPr>
        <w:t xml:space="preserve"> ha </w:t>
      </w:r>
      <w:r w:rsidR="000932D5">
        <w:rPr>
          <w:rFonts w:ascii="Arial" w:hAnsi="Arial" w:cs="Arial"/>
          <w:sz w:val="22"/>
          <w:lang w:val="es-CO"/>
        </w:rPr>
        <w:t>señalado</w:t>
      </w:r>
      <w:r w:rsidRPr="001D0F68">
        <w:rPr>
          <w:rFonts w:ascii="Arial" w:hAnsi="Arial" w:cs="Arial"/>
          <w:sz w:val="22"/>
          <w:lang w:val="es-CO"/>
        </w:rPr>
        <w:t xml:space="preserve"> que la entidad estatal debe aceptar las ofertas de consorcios o uniones temporales formados exclusivamente por </w:t>
      </w:r>
      <w:proofErr w:type="spellStart"/>
      <w:r w:rsidRPr="001D0F68">
        <w:rPr>
          <w:rFonts w:ascii="Arial" w:hAnsi="Arial" w:cs="Arial"/>
          <w:sz w:val="22"/>
          <w:lang w:val="es-CO"/>
        </w:rPr>
        <w:t>Mipyme</w:t>
      </w:r>
      <w:proofErr w:type="spellEnd"/>
      <w:r w:rsidRPr="001D0F68">
        <w:rPr>
          <w:rFonts w:ascii="Arial" w:hAnsi="Arial" w:cs="Arial"/>
          <w:sz w:val="22"/>
          <w:lang w:val="es-CO"/>
        </w:rPr>
        <w:t xml:space="preserve"> y promesas de sociedad futura suscritas por </w:t>
      </w:r>
      <w:proofErr w:type="spellStart"/>
      <w:r w:rsidRPr="001D0F68">
        <w:rPr>
          <w:rFonts w:ascii="Arial" w:hAnsi="Arial" w:cs="Arial"/>
          <w:sz w:val="22"/>
          <w:lang w:val="es-CO"/>
        </w:rPr>
        <w:t>Mipyme</w:t>
      </w:r>
      <w:proofErr w:type="spellEnd"/>
      <w:r w:rsidRPr="001D0F68">
        <w:rPr>
          <w:rFonts w:ascii="Arial" w:hAnsi="Arial" w:cs="Arial"/>
          <w:sz w:val="22"/>
          <w:lang w:val="es-CO"/>
        </w:rPr>
        <w:t>»</w:t>
      </w:r>
      <w:r w:rsidRPr="001D0F68">
        <w:rPr>
          <w:rStyle w:val="Refdenotaalpie"/>
          <w:rFonts w:ascii="Arial" w:hAnsi="Arial" w:cs="Arial"/>
          <w:sz w:val="22"/>
          <w:lang w:val="es-CO"/>
        </w:rPr>
        <w:footnoteReference w:id="18"/>
      </w:r>
      <w:r w:rsidRPr="001D0F68">
        <w:rPr>
          <w:rFonts w:ascii="Arial" w:hAnsi="Arial" w:cs="Arial"/>
          <w:sz w:val="22"/>
          <w:lang w:val="es-CO"/>
        </w:rPr>
        <w:t xml:space="preserve">. </w:t>
      </w:r>
    </w:p>
    <w:p w14:paraId="64DA653A" w14:textId="77777777" w:rsidR="008C487C" w:rsidRPr="001D0F68" w:rsidRDefault="008C487C" w:rsidP="008C487C">
      <w:pPr>
        <w:spacing w:before="120" w:line="276" w:lineRule="auto"/>
        <w:ind w:firstLine="709"/>
        <w:jc w:val="both"/>
        <w:rPr>
          <w:rFonts w:ascii="Arial" w:eastAsia="Calibri" w:hAnsi="Arial" w:cs="Arial"/>
          <w:sz w:val="22"/>
          <w:lang w:val="es-CO"/>
        </w:rPr>
      </w:pPr>
      <w:r w:rsidRPr="001D0F68">
        <w:rPr>
          <w:rFonts w:ascii="Arial" w:hAnsi="Arial" w:cs="Arial"/>
          <w:sz w:val="22"/>
          <w:lang w:val="es-CO"/>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1D0F68">
        <w:rPr>
          <w:rFonts w:ascii="Arial" w:hAnsi="Arial" w:cs="Arial"/>
          <w:sz w:val="22"/>
          <w:vertAlign w:val="superscript"/>
          <w:lang w:val="es-CO"/>
        </w:rPr>
        <w:footnoteReference w:id="19"/>
      </w:r>
      <w:r w:rsidRPr="001D0F68">
        <w:rPr>
          <w:rFonts w:ascii="Arial" w:hAnsi="Arial" w:cs="Arial"/>
          <w:sz w:val="22"/>
          <w:lang w:val="es-CO"/>
        </w:rPr>
        <w:t xml:space="preserve">. </w:t>
      </w:r>
    </w:p>
    <w:p w14:paraId="296A5503" w14:textId="7C3AC765" w:rsidR="008C487C" w:rsidRPr="001D0F68" w:rsidRDefault="008C487C" w:rsidP="008C487C">
      <w:pPr>
        <w:spacing w:before="120" w:line="276" w:lineRule="auto"/>
        <w:ind w:firstLine="708"/>
        <w:jc w:val="both"/>
        <w:rPr>
          <w:rFonts w:ascii="Arial" w:hAnsi="Arial" w:cs="Arial"/>
          <w:sz w:val="22"/>
          <w:lang w:val="es-CO"/>
        </w:rPr>
      </w:pPr>
      <w:r w:rsidRPr="001D0F68">
        <w:rPr>
          <w:rFonts w:ascii="Arial" w:hAnsi="Arial" w:cs="Arial"/>
          <w:sz w:val="22"/>
          <w:lang w:val="es-CO"/>
        </w:rPr>
        <w:t xml:space="preserve">b) Cumplidos los dos requisitos del artículo 2.2.1.2.4.2.2. </w:t>
      </w:r>
      <w:r w:rsidRPr="001D0F68">
        <w:rPr>
          <w:rFonts w:ascii="Arial" w:hAnsi="Arial" w:cs="Arial"/>
          <w:i/>
          <w:iCs/>
          <w:sz w:val="22"/>
          <w:lang w:val="es-CO"/>
        </w:rPr>
        <w:t>ib</w:t>
      </w:r>
      <w:r w:rsidR="00771C4C" w:rsidRPr="001D0F68">
        <w:rPr>
          <w:rFonts w:ascii="Arial" w:hAnsi="Arial" w:cs="Arial"/>
          <w:i/>
          <w:iCs/>
          <w:sz w:val="22"/>
          <w:lang w:val="es-CO"/>
        </w:rPr>
        <w:t>í</w:t>
      </w:r>
      <w:r w:rsidRPr="001D0F68">
        <w:rPr>
          <w:rFonts w:ascii="Arial" w:hAnsi="Arial" w:cs="Arial"/>
          <w:i/>
          <w:iCs/>
          <w:sz w:val="22"/>
          <w:lang w:val="es-CO"/>
        </w:rPr>
        <w:t>dem</w:t>
      </w:r>
      <w:r w:rsidRPr="001D0F68">
        <w:rPr>
          <w:rFonts w:ascii="Arial" w:hAnsi="Arial" w:cs="Arial"/>
          <w:sz w:val="22"/>
          <w:lang w:val="es-CO"/>
        </w:rPr>
        <w:t xml:space="preserve">, la entidad </w:t>
      </w:r>
      <w:proofErr w:type="gramStart"/>
      <w:r w:rsidRPr="001D0F68">
        <w:rPr>
          <w:rFonts w:ascii="Arial" w:hAnsi="Arial" w:cs="Arial"/>
          <w:sz w:val="22"/>
          <w:lang w:val="es-CO"/>
        </w:rPr>
        <w:t>puede  decidir</w:t>
      </w:r>
      <w:proofErr w:type="gramEnd"/>
      <w:r w:rsidRPr="001D0F68">
        <w:rPr>
          <w:rFonts w:ascii="Arial" w:hAnsi="Arial" w:cs="Arial"/>
          <w:sz w:val="22"/>
          <w:lang w:val="es-CO"/>
        </w:rPr>
        <w:t xml:space="preserve"> si limita la convocatoria a las Mipymes nacionales domiciliadas en el municipio o departamento en el que se ejecutará el contrato</w:t>
      </w:r>
      <w:r w:rsidR="00893947">
        <w:rPr>
          <w:rFonts w:ascii="Arial" w:hAnsi="Arial" w:cs="Arial"/>
          <w:sz w:val="22"/>
          <w:lang w:val="es-CO"/>
        </w:rPr>
        <w:t>, sin que esto sea obligatorio</w:t>
      </w:r>
      <w:r w:rsidRPr="001D0F68">
        <w:rPr>
          <w:rFonts w:ascii="Arial" w:hAnsi="Arial" w:cs="Arial"/>
          <w:sz w:val="22"/>
          <w:vertAlign w:val="superscript"/>
          <w:lang w:val="es-CO"/>
        </w:rPr>
        <w:footnoteReference w:id="20"/>
      </w:r>
      <w:r w:rsidRPr="001D0F68">
        <w:rPr>
          <w:rFonts w:ascii="Arial" w:hAnsi="Arial" w:cs="Arial"/>
          <w:sz w:val="22"/>
          <w:lang w:val="es-CO"/>
        </w:rPr>
        <w:t xml:space="preserve">. Esto de </w:t>
      </w:r>
      <w:r w:rsidRPr="001D0F68">
        <w:rPr>
          <w:rFonts w:ascii="Arial" w:hAnsi="Arial" w:cs="Arial"/>
          <w:sz w:val="22"/>
          <w:lang w:val="es-CO"/>
        </w:rPr>
        <w:lastRenderedPageBreak/>
        <w:t xml:space="preserve">acuerdo con lo establecido en artículo 2.2.1.2.4.2.3. del Decreto 1082 de 2015, norma que se refiere a la facultad de la administración con el verbo infinitivo «poder», no «deber». </w:t>
      </w:r>
    </w:p>
    <w:p w14:paraId="6F4C1FFD" w14:textId="77777777" w:rsidR="008C487C" w:rsidRPr="001D0F68" w:rsidRDefault="008C487C" w:rsidP="008C487C">
      <w:pPr>
        <w:spacing w:before="120" w:line="276" w:lineRule="auto"/>
        <w:ind w:firstLine="709"/>
        <w:jc w:val="both"/>
        <w:rPr>
          <w:rFonts w:ascii="Arial" w:eastAsia="Calibri" w:hAnsi="Arial" w:cs="Arial"/>
          <w:sz w:val="22"/>
          <w:lang w:val="es-CO"/>
        </w:rPr>
      </w:pPr>
      <w:r w:rsidRPr="001D0F68">
        <w:rPr>
          <w:rFonts w:ascii="Arial" w:eastAsia="Calibri" w:hAnsi="Arial" w:cs="Arial"/>
          <w:sz w:val="22"/>
          <w:lang w:val="es-CO"/>
        </w:rPr>
        <w:t xml:space="preserve">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1D0F68">
        <w:rPr>
          <w:rFonts w:ascii="Arial" w:hAnsi="Arial" w:cs="Arial"/>
          <w:sz w:val="22"/>
          <w:lang w:val="es-CO"/>
        </w:rPr>
        <w:t>artículo 2.2.1.2.4.2.3. del Decreto 1082 de 2015,</w:t>
      </w:r>
      <w:r w:rsidRPr="001D0F68">
        <w:rPr>
          <w:rFonts w:ascii="Arial" w:eastAsia="Calibri" w:hAnsi="Arial" w:cs="Arial"/>
          <w:sz w:val="22"/>
          <w:lang w:val="es-CO"/>
        </w:rPr>
        <w:t xml:space="preserve"> las Mipymes beneficiadas deben tener su domicilio principal en el municipio o departamento donde se ejecutará el contrato para poder participar en una convocatoria limitada territorialmente</w:t>
      </w:r>
      <w:r w:rsidRPr="001D0F68">
        <w:rPr>
          <w:rStyle w:val="Refdenotaalpie"/>
          <w:rFonts w:ascii="Arial" w:hAnsi="Arial" w:cs="Arial"/>
          <w:sz w:val="22"/>
          <w:lang w:val="es-CO"/>
        </w:rPr>
        <w:footnoteReference w:id="21"/>
      </w:r>
      <w:r w:rsidRPr="001D0F68">
        <w:rPr>
          <w:rFonts w:ascii="Arial" w:hAnsi="Arial" w:cs="Arial"/>
          <w:sz w:val="22"/>
          <w:lang w:val="es-CO"/>
        </w:rPr>
        <w:t>.</w:t>
      </w:r>
    </w:p>
    <w:p w14:paraId="49F380B5" w14:textId="77777777" w:rsidR="008C487C" w:rsidRPr="001D0F68" w:rsidRDefault="008C487C" w:rsidP="008C487C">
      <w:pPr>
        <w:spacing w:before="120" w:line="276" w:lineRule="auto"/>
        <w:ind w:firstLine="709"/>
        <w:jc w:val="both"/>
        <w:rPr>
          <w:rFonts w:ascii="Arial" w:eastAsia="Calibri" w:hAnsi="Arial" w:cs="Arial"/>
          <w:sz w:val="22"/>
          <w:lang w:val="es-CO"/>
        </w:rPr>
      </w:pPr>
      <w:r w:rsidRPr="001D0F68">
        <w:rPr>
          <w:rFonts w:ascii="Arial" w:eastAsia="Calibri" w:hAnsi="Arial" w:cs="Arial"/>
          <w:sz w:val="22"/>
          <w:lang w:val="es-CO"/>
        </w:rPr>
        <w:t>En suma, e</w:t>
      </w:r>
      <w:r w:rsidRPr="001D0F68">
        <w:rPr>
          <w:rFonts w:ascii="Arial" w:hAnsi="Arial" w:cs="Arial"/>
          <w:sz w:val="22"/>
          <w:lang w:val="es-CO"/>
        </w:rPr>
        <w:t xml:space="preserve">l Decreto 1082 de 2015 regula la limitación de convocatorias a Mipymes en dos normas distintas que deben leerse conjunta y armónicamente. Por un lado, el artículo </w:t>
      </w:r>
      <w:r w:rsidRPr="001D0F68">
        <w:rPr>
          <w:rFonts w:ascii="Arial" w:eastAsia="Calibri" w:hAnsi="Arial" w:cs="Arial"/>
          <w:sz w:val="22"/>
          <w:lang w:val="es-CO"/>
        </w:rPr>
        <w:t xml:space="preserve">2.2.1.2.4.2.2. </w:t>
      </w:r>
      <w:r w:rsidRPr="001D0F68">
        <w:rPr>
          <w:rFonts w:ascii="Arial" w:hAnsi="Arial" w:cs="Arial"/>
          <w:sz w:val="22"/>
          <w:lang w:val="es-CO"/>
        </w:rPr>
        <w:t xml:space="preserve">prevé los requisitos generales para que la entidad limite sus convocatorias a Mipymes nacionales. Por el otro, el artículo </w:t>
      </w:r>
      <w:r w:rsidRPr="001D0F68">
        <w:rPr>
          <w:rFonts w:ascii="Arial" w:eastAsia="Calibri" w:hAnsi="Arial" w:cs="Arial"/>
          <w:sz w:val="22"/>
          <w:lang w:val="es-CO"/>
        </w:rPr>
        <w:t xml:space="preserve">2.2.1.2.4.2.3. </w:t>
      </w:r>
      <w:r w:rsidRPr="001D0F68">
        <w:rPr>
          <w:rFonts w:ascii="Arial" w:hAnsi="Arial" w:cs="Arial"/>
          <w:sz w:val="22"/>
          <w:lang w:val="es-CO"/>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1D0F68">
        <w:rPr>
          <w:rFonts w:ascii="Arial" w:eastAsia="Calibri" w:hAnsi="Arial" w:cs="Arial"/>
          <w:sz w:val="22"/>
          <w:lang w:val="es-CO"/>
        </w:rPr>
        <w:t>2.2.1.2.4.2.2.</w:t>
      </w:r>
    </w:p>
    <w:p w14:paraId="1D9D8176" w14:textId="2AD8C6AC" w:rsidR="008C487C" w:rsidRPr="001D0F68" w:rsidRDefault="008C487C" w:rsidP="008C487C">
      <w:pPr>
        <w:spacing w:before="120" w:line="276" w:lineRule="auto"/>
        <w:ind w:firstLine="709"/>
        <w:jc w:val="both"/>
        <w:rPr>
          <w:rFonts w:ascii="Arial" w:eastAsia="Calibri" w:hAnsi="Arial" w:cs="Arial"/>
          <w:sz w:val="22"/>
          <w:lang w:val="es-CO"/>
        </w:rPr>
      </w:pPr>
      <w:r w:rsidRPr="001D0F68">
        <w:rPr>
          <w:rFonts w:ascii="Arial" w:eastAsia="Calibri" w:hAnsi="Arial" w:cs="Arial"/>
          <w:sz w:val="22"/>
          <w:lang w:val="es-CO"/>
        </w:rPr>
        <w:t xml:space="preserve">Sin perjuicio de lo anterior, la Agencia Nacional de Contratación Pública </w:t>
      </w:r>
      <w:r w:rsidR="00B65290" w:rsidRPr="001D0F68">
        <w:rPr>
          <w:rFonts w:ascii="Arial" w:eastAsia="Calibri" w:hAnsi="Arial" w:cs="Arial"/>
          <w:sz w:val="22"/>
          <w:lang w:val="es-CO"/>
        </w:rPr>
        <w:t xml:space="preserve">– Colombia Compra Eficiente </w:t>
      </w:r>
      <w:r w:rsidRPr="001D0F68">
        <w:rPr>
          <w:rFonts w:ascii="Arial" w:eastAsia="Calibri" w:hAnsi="Arial" w:cs="Arial"/>
          <w:sz w:val="22"/>
          <w:lang w:val="es-CO"/>
        </w:rPr>
        <w:t xml:space="preserve">considera que lo recomendable es que las entidades establezcan </w:t>
      </w:r>
      <w:r w:rsidRPr="001D0F68">
        <w:rPr>
          <w:rFonts w:ascii="Arial" w:eastAsia="Calibri" w:hAnsi="Arial" w:cs="Arial"/>
          <w:i/>
          <w:iCs/>
          <w:sz w:val="22"/>
          <w:lang w:val="es-CO"/>
        </w:rPr>
        <w:t xml:space="preserve">ex ante </w:t>
      </w:r>
      <w:r w:rsidRPr="001D0F68">
        <w:rPr>
          <w:rFonts w:ascii="Arial" w:eastAsia="Calibri" w:hAnsi="Arial" w:cs="Arial"/>
          <w:sz w:val="22"/>
          <w:lang w:val="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00B65290" w:rsidRPr="001D0F68">
        <w:rPr>
          <w:rFonts w:ascii="Arial" w:eastAsia="Calibri" w:hAnsi="Arial" w:cs="Arial"/>
          <w:sz w:val="22"/>
          <w:lang w:val="es-CO"/>
        </w:rPr>
        <w:t>en que se cumplan los presupuestos para ser</w:t>
      </w:r>
      <w:r w:rsidRPr="001D0F68">
        <w:rPr>
          <w:rFonts w:ascii="Arial" w:eastAsia="Calibri" w:hAnsi="Arial" w:cs="Arial"/>
          <w:sz w:val="22"/>
          <w:lang w:val="es-CO"/>
        </w:rPr>
        <w:t xml:space="preserve"> limitada a Mipymes, </w:t>
      </w:r>
      <w:r w:rsidR="00803D6A" w:rsidRPr="001D0F68">
        <w:rPr>
          <w:rFonts w:ascii="Arial" w:eastAsia="Calibri" w:hAnsi="Arial" w:cs="Arial"/>
          <w:sz w:val="22"/>
          <w:lang w:val="es-CO"/>
        </w:rPr>
        <w:t>como,</w:t>
      </w:r>
      <w:r w:rsidRPr="001D0F68">
        <w:rPr>
          <w:rFonts w:ascii="Arial" w:eastAsia="Calibri" w:hAnsi="Arial" w:cs="Arial"/>
          <w:sz w:val="22"/>
          <w:lang w:val="es-CO"/>
        </w:rPr>
        <w:t xml:space="preserve"> por ejemplo, en relación con cuál o cuáles municipios o departamentos harían la limitación territorial de que trata el artículo 2.2.1.2.4.2.3. del Decreto 1082 de 2015.</w:t>
      </w:r>
    </w:p>
    <w:p w14:paraId="0844E612" w14:textId="563AECF8" w:rsidR="00DD0E98" w:rsidRPr="001D0F68" w:rsidRDefault="00DD0E98" w:rsidP="00DD0E98">
      <w:pPr>
        <w:jc w:val="both"/>
        <w:rPr>
          <w:rFonts w:ascii="Arial" w:eastAsia="Calibri" w:hAnsi="Arial" w:cs="Arial"/>
          <w:sz w:val="22"/>
          <w:lang w:val="es-CO"/>
        </w:rPr>
      </w:pPr>
    </w:p>
    <w:p w14:paraId="2DA1DB48" w14:textId="760060EE" w:rsidR="00DD0E98" w:rsidRPr="001D0F68" w:rsidRDefault="00DD0E98" w:rsidP="00882ABB">
      <w:pPr>
        <w:spacing w:line="276" w:lineRule="auto"/>
        <w:jc w:val="both"/>
        <w:rPr>
          <w:rFonts w:ascii="Arial" w:eastAsia="Calibri" w:hAnsi="Arial" w:cs="Arial"/>
          <w:b/>
          <w:bCs/>
          <w:sz w:val="22"/>
          <w:lang w:val="es-CO"/>
        </w:rPr>
      </w:pPr>
      <w:r w:rsidRPr="001D0F68">
        <w:rPr>
          <w:rFonts w:ascii="Arial" w:eastAsia="Calibri" w:hAnsi="Arial" w:cs="Arial"/>
          <w:b/>
          <w:bCs/>
          <w:sz w:val="22"/>
          <w:lang w:val="es-CO"/>
        </w:rPr>
        <w:t>2.</w:t>
      </w:r>
      <w:r w:rsidR="00936A0F">
        <w:rPr>
          <w:rFonts w:ascii="Arial" w:eastAsia="Calibri" w:hAnsi="Arial" w:cs="Arial"/>
          <w:b/>
          <w:bCs/>
          <w:sz w:val="22"/>
          <w:lang w:val="es-CO"/>
        </w:rPr>
        <w:t>3</w:t>
      </w:r>
      <w:r w:rsidRPr="001D0F68">
        <w:rPr>
          <w:rFonts w:ascii="Arial" w:eastAsia="Calibri" w:hAnsi="Arial" w:cs="Arial"/>
          <w:b/>
          <w:bCs/>
          <w:sz w:val="22"/>
          <w:lang w:val="es-CO"/>
        </w:rPr>
        <w:t xml:space="preserve">. Participación de las ESAL en los procesos contractuales limitados a </w:t>
      </w:r>
      <w:proofErr w:type="spellStart"/>
      <w:r w:rsidRPr="001D0F68">
        <w:rPr>
          <w:rFonts w:ascii="Arial" w:eastAsia="Calibri" w:hAnsi="Arial" w:cs="Arial"/>
          <w:b/>
          <w:bCs/>
          <w:sz w:val="22"/>
          <w:lang w:val="es-CO"/>
        </w:rPr>
        <w:t>Mipyme</w:t>
      </w:r>
      <w:proofErr w:type="spellEnd"/>
    </w:p>
    <w:p w14:paraId="3E7C6050" w14:textId="3FF17383" w:rsidR="008C487C" w:rsidRPr="001D0F68" w:rsidRDefault="008C487C" w:rsidP="008C487C">
      <w:pPr>
        <w:spacing w:line="276" w:lineRule="auto"/>
        <w:ind w:left="709" w:right="709"/>
        <w:jc w:val="both"/>
        <w:rPr>
          <w:rFonts w:ascii="Arial" w:hAnsi="Arial" w:cs="Arial"/>
          <w:sz w:val="21"/>
          <w:szCs w:val="21"/>
          <w:lang w:val="es-CO"/>
        </w:rPr>
      </w:pPr>
    </w:p>
    <w:p w14:paraId="5FE5F143" w14:textId="35EAF084" w:rsidR="00DD0E98" w:rsidRPr="001D0F68" w:rsidRDefault="00430B5A" w:rsidP="00DD0E98">
      <w:pPr>
        <w:spacing w:line="276" w:lineRule="auto"/>
        <w:ind w:right="49"/>
        <w:jc w:val="both"/>
        <w:rPr>
          <w:rFonts w:ascii="Arial" w:hAnsi="Arial" w:cs="Arial"/>
          <w:sz w:val="22"/>
          <w:lang w:val="es-CO"/>
        </w:rPr>
      </w:pPr>
      <w:r w:rsidRPr="001D0F68">
        <w:rPr>
          <w:rFonts w:ascii="Arial" w:hAnsi="Arial" w:cs="Arial"/>
          <w:sz w:val="22"/>
          <w:lang w:val="es-CO"/>
        </w:rPr>
        <w:t>El artículo 2 de l</w:t>
      </w:r>
      <w:r w:rsidR="00DD0E98" w:rsidRPr="001D0F68">
        <w:rPr>
          <w:rFonts w:ascii="Arial" w:hAnsi="Arial" w:cs="Arial"/>
          <w:sz w:val="22"/>
          <w:lang w:val="es-CO"/>
        </w:rPr>
        <w:t xml:space="preserve">a ley 590 de 2000, </w:t>
      </w:r>
      <w:r w:rsidRPr="001D0F68">
        <w:rPr>
          <w:rFonts w:ascii="Arial" w:hAnsi="Arial" w:cs="Arial"/>
          <w:sz w:val="22"/>
          <w:lang w:val="es-CO"/>
        </w:rPr>
        <w:t>como se dijo en el numeral anterior</w:t>
      </w:r>
      <w:r w:rsidR="00DD0E98" w:rsidRPr="001D0F68">
        <w:rPr>
          <w:rFonts w:ascii="Arial" w:hAnsi="Arial" w:cs="Arial"/>
          <w:sz w:val="22"/>
          <w:lang w:val="es-CO"/>
        </w:rPr>
        <w:t xml:space="preserve">, define </w:t>
      </w:r>
      <w:r w:rsidR="00286834" w:rsidRPr="001D0F68">
        <w:rPr>
          <w:rFonts w:ascii="Arial" w:hAnsi="Arial" w:cs="Arial"/>
          <w:sz w:val="22"/>
          <w:lang w:val="es-CO"/>
        </w:rPr>
        <w:t>la</w:t>
      </w:r>
      <w:r w:rsidR="00DD0E98" w:rsidRPr="001D0F68">
        <w:rPr>
          <w:rFonts w:ascii="Arial" w:hAnsi="Arial" w:cs="Arial"/>
          <w:sz w:val="22"/>
          <w:lang w:val="es-CO"/>
        </w:rPr>
        <w:t xml:space="preserve"> </w:t>
      </w:r>
      <w:r w:rsidR="00DD0E98" w:rsidRPr="001D0F68">
        <w:rPr>
          <w:rFonts w:ascii="Arial" w:hAnsi="Arial" w:cs="Arial"/>
          <w:i/>
          <w:iCs/>
          <w:sz w:val="22"/>
          <w:lang w:val="es-CO"/>
        </w:rPr>
        <w:t>empresa</w:t>
      </w:r>
      <w:r w:rsidR="00DD0E98" w:rsidRPr="001D0F68">
        <w:rPr>
          <w:rFonts w:ascii="Arial" w:hAnsi="Arial" w:cs="Arial"/>
          <w:sz w:val="22"/>
          <w:lang w:val="es-CO"/>
        </w:rPr>
        <w:t xml:space="preserve"> como toda unidad de explotación económica que realiza una persona natural o jurídica en actividades agropecuarias, industriales, comerciales o de servicios. Además, establece que </w:t>
      </w:r>
      <w:r w:rsidR="00286834" w:rsidRPr="001D0F68">
        <w:rPr>
          <w:rFonts w:ascii="Arial" w:hAnsi="Arial" w:cs="Arial"/>
          <w:sz w:val="22"/>
          <w:lang w:val="es-CO"/>
        </w:rPr>
        <w:t>esta</w:t>
      </w:r>
      <w:r w:rsidR="00803D6A" w:rsidRPr="001D0F68">
        <w:rPr>
          <w:rFonts w:ascii="Arial" w:hAnsi="Arial" w:cs="Arial"/>
          <w:sz w:val="22"/>
          <w:lang w:val="es-CO"/>
        </w:rPr>
        <w:t>s</w:t>
      </w:r>
      <w:r w:rsidR="00DD0E98" w:rsidRPr="001D0F68">
        <w:rPr>
          <w:rFonts w:ascii="Arial" w:hAnsi="Arial" w:cs="Arial"/>
          <w:sz w:val="22"/>
          <w:lang w:val="es-CO"/>
        </w:rPr>
        <w:t xml:space="preserve"> se clasifican en micro, mediana y gran empresa de acuerdo con los criterios del número de trabajadores totales, valor de ventas brutales anuales y valor de activos totales.</w:t>
      </w:r>
    </w:p>
    <w:p w14:paraId="7620BCD2" w14:textId="19E7415F" w:rsidR="00DD0E98" w:rsidRPr="001D0F68" w:rsidRDefault="00430B5A" w:rsidP="00430B5A">
      <w:pPr>
        <w:spacing w:before="120" w:line="276" w:lineRule="auto"/>
        <w:ind w:right="51" w:firstLine="709"/>
        <w:jc w:val="both"/>
        <w:rPr>
          <w:rFonts w:ascii="Arial" w:hAnsi="Arial" w:cs="Arial"/>
          <w:sz w:val="22"/>
          <w:lang w:val="es-CO"/>
        </w:rPr>
      </w:pPr>
      <w:r w:rsidRPr="001D0F68">
        <w:rPr>
          <w:rFonts w:ascii="Arial" w:hAnsi="Arial" w:cs="Arial"/>
          <w:sz w:val="22"/>
          <w:lang w:val="es-CO"/>
        </w:rPr>
        <w:lastRenderedPageBreak/>
        <w:t>L</w:t>
      </w:r>
      <w:r w:rsidR="00DD0E98" w:rsidRPr="001D0F68">
        <w:rPr>
          <w:rFonts w:ascii="Arial" w:hAnsi="Arial" w:cs="Arial"/>
          <w:sz w:val="22"/>
          <w:lang w:val="es-CO"/>
        </w:rPr>
        <w:t>as Mipymes son empresas</w:t>
      </w:r>
      <w:r w:rsidRPr="001D0F68">
        <w:rPr>
          <w:rFonts w:ascii="Arial" w:hAnsi="Arial" w:cs="Arial"/>
          <w:sz w:val="22"/>
          <w:lang w:val="es-CO"/>
        </w:rPr>
        <w:t xml:space="preserve"> que tienen una actividad económica organizada para la producción, transformación, circulación, administración o custodia de bienes, o para la prestación de servicios</w:t>
      </w:r>
      <w:r w:rsidR="00DD0E98" w:rsidRPr="001D0F68">
        <w:rPr>
          <w:rFonts w:ascii="Arial" w:hAnsi="Arial" w:cs="Arial"/>
          <w:sz w:val="22"/>
          <w:lang w:val="es-CO"/>
        </w:rPr>
        <w:t xml:space="preserve">, </w:t>
      </w:r>
      <w:r w:rsidR="00803D6A" w:rsidRPr="001D0F68">
        <w:rPr>
          <w:rFonts w:ascii="Arial" w:hAnsi="Arial" w:cs="Arial"/>
          <w:sz w:val="22"/>
          <w:lang w:val="es-CO"/>
        </w:rPr>
        <w:t>de acuerdo con</w:t>
      </w:r>
      <w:r w:rsidRPr="001D0F68">
        <w:rPr>
          <w:rFonts w:ascii="Arial" w:hAnsi="Arial" w:cs="Arial"/>
          <w:sz w:val="22"/>
          <w:lang w:val="es-CO"/>
        </w:rPr>
        <w:t xml:space="preserve"> lo dispuesto en </w:t>
      </w:r>
      <w:r w:rsidR="00DD0E98" w:rsidRPr="001D0F68">
        <w:rPr>
          <w:rFonts w:ascii="Arial" w:hAnsi="Arial" w:cs="Arial"/>
          <w:sz w:val="22"/>
          <w:lang w:val="es-CO"/>
        </w:rPr>
        <w:t>el artículo 25 del Código de Comercio. La empresa se forma a través de un contrato de sociedad por medio del cual</w:t>
      </w:r>
      <w:r w:rsidR="00DD0E98" w:rsidRPr="001D0F68">
        <w:rPr>
          <w:sz w:val="22"/>
          <w:lang w:val="es-CO"/>
        </w:rPr>
        <w:t xml:space="preserve"> </w:t>
      </w:r>
      <w:r w:rsidR="00DD0E98" w:rsidRPr="001D0F68">
        <w:rPr>
          <w:rFonts w:ascii="Arial" w:hAnsi="Arial" w:cs="Arial"/>
          <w:sz w:val="22"/>
          <w:lang w:val="es-CO"/>
        </w:rPr>
        <w:t>dos o más personas se obligan a hacer un aporte en dinero, en trabajo o en otros bienes apreciables en dinero con el fin de repartirse entre sí las utilidades obtenidas en la empresa</w:t>
      </w:r>
      <w:r w:rsidRPr="001D0F68">
        <w:rPr>
          <w:rFonts w:ascii="Arial" w:hAnsi="Arial" w:cs="Arial"/>
          <w:sz w:val="22"/>
          <w:lang w:val="es-CO"/>
        </w:rPr>
        <w:t xml:space="preserve">, según el artículo 98 </w:t>
      </w:r>
      <w:r w:rsidRPr="001D0F68">
        <w:rPr>
          <w:rFonts w:ascii="Arial" w:hAnsi="Arial" w:cs="Arial"/>
          <w:i/>
          <w:iCs/>
          <w:sz w:val="22"/>
          <w:lang w:val="es-CO"/>
        </w:rPr>
        <w:t>ibidem</w:t>
      </w:r>
      <w:r w:rsidRPr="001D0F68">
        <w:rPr>
          <w:rFonts w:ascii="Arial" w:hAnsi="Arial" w:cs="Arial"/>
          <w:sz w:val="22"/>
          <w:lang w:val="es-CO"/>
        </w:rPr>
        <w:t>.</w:t>
      </w:r>
      <w:r w:rsidR="00DD0E98" w:rsidRPr="001D0F68">
        <w:rPr>
          <w:rFonts w:ascii="Arial" w:hAnsi="Arial" w:cs="Arial"/>
          <w:sz w:val="22"/>
          <w:lang w:val="es-CO"/>
        </w:rPr>
        <w:t xml:space="preserve"> </w:t>
      </w:r>
      <w:r w:rsidRPr="001D0F68">
        <w:rPr>
          <w:rFonts w:ascii="Arial" w:hAnsi="Arial" w:cs="Arial"/>
          <w:sz w:val="22"/>
          <w:lang w:val="es-CO"/>
        </w:rPr>
        <w:t xml:space="preserve">En ese sentido, puede decirse que </w:t>
      </w:r>
      <w:r w:rsidR="00DD0E98" w:rsidRPr="001D0F68">
        <w:rPr>
          <w:rFonts w:ascii="Arial" w:hAnsi="Arial" w:cs="Arial"/>
          <w:sz w:val="22"/>
          <w:lang w:val="es-CO"/>
        </w:rPr>
        <w:t>será</w:t>
      </w:r>
      <w:r w:rsidRPr="001D0F68">
        <w:rPr>
          <w:rFonts w:ascii="Arial" w:hAnsi="Arial" w:cs="Arial"/>
          <w:sz w:val="22"/>
          <w:lang w:val="es-CO"/>
        </w:rPr>
        <w:t>n</w:t>
      </w:r>
      <w:r w:rsidR="00DD0E98" w:rsidRPr="001D0F68">
        <w:rPr>
          <w:rFonts w:ascii="Arial" w:hAnsi="Arial" w:cs="Arial"/>
          <w:sz w:val="22"/>
          <w:lang w:val="es-CO"/>
        </w:rPr>
        <w:t xml:space="preserve"> sociedad</w:t>
      </w:r>
      <w:r w:rsidRPr="001D0F68">
        <w:rPr>
          <w:rFonts w:ascii="Arial" w:hAnsi="Arial" w:cs="Arial"/>
          <w:sz w:val="22"/>
          <w:lang w:val="es-CO"/>
        </w:rPr>
        <w:t>es</w:t>
      </w:r>
      <w:r w:rsidR="00DD0E98" w:rsidRPr="001D0F68">
        <w:rPr>
          <w:rFonts w:ascii="Arial" w:hAnsi="Arial" w:cs="Arial"/>
          <w:sz w:val="22"/>
          <w:lang w:val="es-CO"/>
        </w:rPr>
        <w:t xml:space="preserve"> comercial</w:t>
      </w:r>
      <w:r w:rsidRPr="001D0F68">
        <w:rPr>
          <w:rFonts w:ascii="Arial" w:hAnsi="Arial" w:cs="Arial"/>
          <w:sz w:val="22"/>
          <w:lang w:val="es-CO"/>
        </w:rPr>
        <w:t xml:space="preserve">es aquellas </w:t>
      </w:r>
      <w:r w:rsidR="00DD0E98" w:rsidRPr="001D0F68">
        <w:rPr>
          <w:rFonts w:ascii="Arial" w:hAnsi="Arial" w:cs="Arial"/>
          <w:sz w:val="22"/>
          <w:lang w:val="es-CO"/>
        </w:rPr>
        <w:t>que ejecuten actos o empresas mercantiles</w:t>
      </w:r>
      <w:r w:rsidRPr="001D0F68">
        <w:rPr>
          <w:rFonts w:ascii="Arial" w:hAnsi="Arial" w:cs="Arial"/>
          <w:sz w:val="22"/>
          <w:lang w:val="es-CO"/>
        </w:rPr>
        <w:t xml:space="preserve">, en los términos señalados en el artículo </w:t>
      </w:r>
      <w:r w:rsidR="00286834" w:rsidRPr="001D0F68">
        <w:rPr>
          <w:rFonts w:ascii="Arial" w:hAnsi="Arial" w:cs="Arial"/>
          <w:sz w:val="22"/>
          <w:lang w:val="es-CO"/>
        </w:rPr>
        <w:t>100</w:t>
      </w:r>
      <w:r w:rsidRPr="001D0F68">
        <w:rPr>
          <w:rFonts w:ascii="Arial" w:hAnsi="Arial" w:cs="Arial"/>
          <w:sz w:val="22"/>
          <w:lang w:val="es-CO"/>
        </w:rPr>
        <w:t xml:space="preserve"> del Código de Comercio</w:t>
      </w:r>
      <w:r w:rsidRPr="001D0F68">
        <w:rPr>
          <w:rStyle w:val="Refdenotaalpie"/>
          <w:rFonts w:ascii="Arial" w:hAnsi="Arial" w:cs="Arial"/>
          <w:sz w:val="22"/>
          <w:lang w:val="es-CO"/>
        </w:rPr>
        <w:footnoteReference w:id="22"/>
      </w:r>
      <w:r w:rsidR="00DD0E98" w:rsidRPr="001D0F68">
        <w:rPr>
          <w:rFonts w:ascii="Arial" w:hAnsi="Arial" w:cs="Arial"/>
          <w:sz w:val="22"/>
          <w:lang w:val="es-CO"/>
        </w:rPr>
        <w:t>.</w:t>
      </w:r>
    </w:p>
    <w:p w14:paraId="13378188" w14:textId="6BC6C9A5" w:rsidR="00DD0E98" w:rsidRPr="001D0F68" w:rsidRDefault="00DD0E98" w:rsidP="00E87794">
      <w:pPr>
        <w:spacing w:before="120" w:line="276" w:lineRule="auto"/>
        <w:ind w:right="51" w:firstLine="709"/>
        <w:jc w:val="both"/>
        <w:rPr>
          <w:rFonts w:ascii="Arial" w:hAnsi="Arial" w:cs="Arial"/>
          <w:sz w:val="22"/>
          <w:lang w:val="es-CO"/>
        </w:rPr>
      </w:pPr>
      <w:r w:rsidRPr="001D0F68">
        <w:rPr>
          <w:rFonts w:ascii="Arial" w:hAnsi="Arial" w:cs="Arial"/>
          <w:sz w:val="22"/>
          <w:lang w:val="es-CO"/>
        </w:rPr>
        <w:t>El Libro Segundo del Código de Comercio no incluye a las corporaciones o asociaciones ni a las fundaciones</w:t>
      </w:r>
      <w:r w:rsidR="00430B5A" w:rsidRPr="001D0F68">
        <w:rPr>
          <w:rFonts w:ascii="Arial" w:hAnsi="Arial" w:cs="Arial"/>
          <w:sz w:val="22"/>
          <w:lang w:val="es-CO"/>
        </w:rPr>
        <w:t xml:space="preserve">, esto es, </w:t>
      </w:r>
      <w:r w:rsidRPr="001D0F68">
        <w:rPr>
          <w:rFonts w:ascii="Arial" w:hAnsi="Arial" w:cs="Arial"/>
          <w:sz w:val="22"/>
          <w:lang w:val="es-CO"/>
        </w:rPr>
        <w:t>a las ESAL</w:t>
      </w:r>
      <w:r w:rsidR="00E87794" w:rsidRPr="001D0F68">
        <w:rPr>
          <w:rFonts w:ascii="Arial" w:hAnsi="Arial" w:cs="Arial"/>
          <w:sz w:val="22"/>
          <w:lang w:val="es-CO"/>
        </w:rPr>
        <w:t>,</w:t>
      </w:r>
      <w:r w:rsidR="00430B5A" w:rsidRPr="001D0F68">
        <w:rPr>
          <w:rFonts w:ascii="Arial" w:hAnsi="Arial" w:cs="Arial"/>
          <w:sz w:val="22"/>
          <w:lang w:val="es-CO"/>
        </w:rPr>
        <w:t xml:space="preserve"> en la enumeración de las sociedades comerciales</w:t>
      </w:r>
      <w:r w:rsidRPr="001D0F68">
        <w:rPr>
          <w:rFonts w:ascii="Arial" w:hAnsi="Arial" w:cs="Arial"/>
          <w:sz w:val="22"/>
          <w:lang w:val="es-CO"/>
        </w:rPr>
        <w:t>. La razón de la exclusión</w:t>
      </w:r>
      <w:r w:rsidR="00E87794" w:rsidRPr="001D0F68">
        <w:rPr>
          <w:rFonts w:ascii="Arial" w:hAnsi="Arial" w:cs="Arial"/>
          <w:sz w:val="22"/>
          <w:lang w:val="es-CO"/>
        </w:rPr>
        <w:t>, a nuestro juicio,</w:t>
      </w:r>
      <w:r w:rsidRPr="001D0F68">
        <w:rPr>
          <w:rFonts w:ascii="Arial" w:hAnsi="Arial" w:cs="Arial"/>
          <w:sz w:val="22"/>
          <w:lang w:val="es-CO"/>
        </w:rPr>
        <w:t xml:space="preserve"> es obvia: estas organizaciones no tienen fines comerciales, es decir, carecen de ánimo de lucro, por eso no forman un tipo o clase de sociedad comercial</w:t>
      </w:r>
      <w:r w:rsidR="00E87794" w:rsidRPr="001D0F68">
        <w:rPr>
          <w:rStyle w:val="Refdenotaalpie"/>
          <w:rFonts w:ascii="Arial" w:hAnsi="Arial" w:cs="Arial"/>
          <w:sz w:val="22"/>
          <w:lang w:val="es-CO"/>
        </w:rPr>
        <w:footnoteReference w:id="23"/>
      </w:r>
      <w:r w:rsidRPr="001D0F68">
        <w:rPr>
          <w:rFonts w:ascii="Arial" w:hAnsi="Arial" w:cs="Arial"/>
          <w:sz w:val="22"/>
          <w:lang w:val="es-CO"/>
        </w:rPr>
        <w:t>.</w:t>
      </w:r>
      <w:r w:rsidR="00E87794" w:rsidRPr="001D0F68">
        <w:rPr>
          <w:rFonts w:ascii="Arial" w:hAnsi="Arial" w:cs="Arial"/>
          <w:sz w:val="22"/>
          <w:lang w:val="es-CO"/>
        </w:rPr>
        <w:t xml:space="preserve"> La norma que regula este tipo de corporaciones o asociaciones es </w:t>
      </w:r>
      <w:r w:rsidRPr="001D0F68">
        <w:rPr>
          <w:rFonts w:ascii="Arial" w:hAnsi="Arial" w:cs="Arial"/>
          <w:sz w:val="22"/>
          <w:lang w:val="es-CO"/>
        </w:rPr>
        <w:t xml:space="preserve">el Código Civil –entre otras normas que se armonizan con él–, </w:t>
      </w:r>
      <w:r w:rsidR="00E87794" w:rsidRPr="001D0F68">
        <w:rPr>
          <w:rFonts w:ascii="Arial" w:hAnsi="Arial" w:cs="Arial"/>
          <w:sz w:val="22"/>
          <w:lang w:val="es-CO"/>
        </w:rPr>
        <w:t xml:space="preserve">de lo que se sigue que </w:t>
      </w:r>
      <w:r w:rsidRPr="001D0F68">
        <w:rPr>
          <w:rFonts w:ascii="Arial" w:hAnsi="Arial" w:cs="Arial"/>
          <w:sz w:val="22"/>
          <w:lang w:val="es-CO"/>
        </w:rPr>
        <w:t>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006135E6" w:rsidRPr="001D0F68">
        <w:rPr>
          <w:rStyle w:val="Refdenotaalpie"/>
          <w:rFonts w:ascii="Arial" w:hAnsi="Arial" w:cs="Arial"/>
          <w:sz w:val="22"/>
          <w:lang w:val="es-CO"/>
        </w:rPr>
        <w:footnoteReference w:id="24"/>
      </w:r>
      <w:r w:rsidRPr="001D0F68">
        <w:rPr>
          <w:rFonts w:ascii="Arial" w:hAnsi="Arial" w:cs="Arial"/>
          <w:sz w:val="22"/>
          <w:lang w:val="es-CO"/>
        </w:rPr>
        <w:t>. La ausencia de ánimo de lucro es</w:t>
      </w:r>
      <w:r w:rsidR="002B4B30" w:rsidRPr="001D0F68">
        <w:rPr>
          <w:rFonts w:ascii="Arial" w:hAnsi="Arial" w:cs="Arial"/>
          <w:sz w:val="22"/>
          <w:lang w:val="es-CO"/>
        </w:rPr>
        <w:t>, entonces,</w:t>
      </w:r>
      <w:r w:rsidRPr="001D0F68">
        <w:rPr>
          <w:rFonts w:ascii="Arial" w:hAnsi="Arial" w:cs="Arial"/>
          <w:sz w:val="22"/>
          <w:lang w:val="es-CO"/>
        </w:rPr>
        <w:t xml:space="preserve"> </w:t>
      </w:r>
      <w:r w:rsidRPr="001D0F68">
        <w:rPr>
          <w:rFonts w:ascii="Arial" w:hAnsi="Arial" w:cs="Arial"/>
          <w:sz w:val="22"/>
          <w:lang w:val="es-CO"/>
        </w:rPr>
        <w:lastRenderedPageBreak/>
        <w:t xml:space="preserve">la característica determinante de estas </w:t>
      </w:r>
      <w:r w:rsidR="002B4B30" w:rsidRPr="001D0F68">
        <w:rPr>
          <w:rFonts w:ascii="Arial" w:hAnsi="Arial" w:cs="Arial"/>
          <w:sz w:val="22"/>
          <w:lang w:val="es-CO"/>
        </w:rPr>
        <w:t xml:space="preserve">corporaciones u </w:t>
      </w:r>
      <w:r w:rsidRPr="001D0F68">
        <w:rPr>
          <w:rFonts w:ascii="Arial" w:hAnsi="Arial" w:cs="Arial"/>
          <w:sz w:val="22"/>
          <w:lang w:val="es-CO"/>
        </w:rPr>
        <w:t>organizaciones</w:t>
      </w:r>
      <w:r w:rsidR="00B91993">
        <w:rPr>
          <w:rFonts w:ascii="Arial" w:hAnsi="Arial" w:cs="Arial"/>
          <w:sz w:val="22"/>
          <w:lang w:val="es-CO"/>
        </w:rPr>
        <w:t>, lo que explica su nombre</w:t>
      </w:r>
      <w:r w:rsidRPr="001D0F68">
        <w:rPr>
          <w:rFonts w:ascii="Arial" w:hAnsi="Arial" w:cs="Arial"/>
          <w:sz w:val="22"/>
          <w:lang w:val="es-CO"/>
        </w:rPr>
        <w:t>, y la diferencia fundamental con las sociedades comerciales.</w:t>
      </w:r>
    </w:p>
    <w:p w14:paraId="537105AA" w14:textId="3CA12D9A" w:rsidR="00DD0E98" w:rsidRPr="001D0F68" w:rsidRDefault="00972C13" w:rsidP="002B4B30">
      <w:pPr>
        <w:spacing w:before="120" w:line="276" w:lineRule="auto"/>
        <w:ind w:right="51" w:firstLine="709"/>
        <w:jc w:val="both"/>
        <w:rPr>
          <w:rFonts w:ascii="Arial" w:hAnsi="Arial" w:cs="Arial"/>
          <w:sz w:val="22"/>
          <w:lang w:val="es-CO"/>
        </w:rPr>
      </w:pPr>
      <w:r w:rsidRPr="001D0F68">
        <w:rPr>
          <w:rFonts w:ascii="Arial" w:hAnsi="Arial" w:cs="Arial"/>
          <w:sz w:val="22"/>
          <w:lang w:val="es-CO"/>
        </w:rPr>
        <w:t>Q</w:t>
      </w:r>
      <w:r w:rsidR="002B4B30" w:rsidRPr="001D0F68">
        <w:rPr>
          <w:rFonts w:ascii="Arial" w:hAnsi="Arial" w:cs="Arial"/>
          <w:sz w:val="22"/>
          <w:lang w:val="es-CO"/>
        </w:rPr>
        <w:t xml:space="preserve">ue </w:t>
      </w:r>
      <w:r w:rsidR="00DD0E98" w:rsidRPr="001D0F68">
        <w:rPr>
          <w:rFonts w:ascii="Arial" w:hAnsi="Arial" w:cs="Arial"/>
          <w:sz w:val="22"/>
          <w:lang w:val="es-CO"/>
        </w:rPr>
        <w:t>una ESAL no sea una forma de sociedad comercial se infiere</w:t>
      </w:r>
      <w:r w:rsidRPr="001D0F68">
        <w:rPr>
          <w:rFonts w:ascii="Arial" w:hAnsi="Arial" w:cs="Arial"/>
          <w:sz w:val="22"/>
          <w:lang w:val="es-CO"/>
        </w:rPr>
        <w:t xml:space="preserve"> igualmente </w:t>
      </w:r>
      <w:r w:rsidR="00DD0E98" w:rsidRPr="001D0F68">
        <w:rPr>
          <w:rFonts w:ascii="Arial" w:hAnsi="Arial" w:cs="Arial"/>
          <w:sz w:val="22"/>
          <w:lang w:val="es-CO"/>
        </w:rPr>
        <w:t xml:space="preserve">de los requisitos que exige el </w:t>
      </w:r>
      <w:r w:rsidR="002B4B30" w:rsidRPr="001D0F68">
        <w:rPr>
          <w:rFonts w:ascii="Arial" w:hAnsi="Arial" w:cs="Arial"/>
          <w:sz w:val="22"/>
          <w:lang w:val="es-CO"/>
        </w:rPr>
        <w:t xml:space="preserve">artículo </w:t>
      </w:r>
      <w:r w:rsidR="00DD0E98" w:rsidRPr="001D0F68">
        <w:rPr>
          <w:rFonts w:ascii="Arial" w:hAnsi="Arial" w:cs="Arial"/>
          <w:sz w:val="22"/>
          <w:lang w:val="es-CO"/>
        </w:rPr>
        <w:t>98 del Código de Comercio, concretamente del previsto al final del inciso primero</w:t>
      </w:r>
      <w:r w:rsidR="00A178B9">
        <w:rPr>
          <w:rFonts w:ascii="Arial" w:hAnsi="Arial" w:cs="Arial"/>
          <w:sz w:val="22"/>
          <w:lang w:val="es-CO"/>
        </w:rPr>
        <w:t xml:space="preserve"> relacionado con su</w:t>
      </w:r>
      <w:r w:rsidR="00DD0E98" w:rsidRPr="001D0F68">
        <w:rPr>
          <w:rFonts w:ascii="Arial" w:hAnsi="Arial" w:cs="Arial"/>
          <w:sz w:val="22"/>
          <w:lang w:val="es-CO"/>
        </w:rPr>
        <w:t xml:space="preserve"> finalidad</w:t>
      </w:r>
      <w:r w:rsidR="002B4B30" w:rsidRPr="001D0F68">
        <w:rPr>
          <w:rFonts w:ascii="Arial" w:hAnsi="Arial" w:cs="Arial"/>
          <w:sz w:val="22"/>
          <w:lang w:val="es-CO"/>
        </w:rPr>
        <w:t xml:space="preserve">. En efecto, la norma en comento </w:t>
      </w:r>
      <w:r w:rsidR="00DD0E98" w:rsidRPr="001D0F68">
        <w:rPr>
          <w:rFonts w:ascii="Arial" w:hAnsi="Arial" w:cs="Arial"/>
          <w:sz w:val="22"/>
          <w:lang w:val="es-CO"/>
        </w:rPr>
        <w:t xml:space="preserve">dispone: </w:t>
      </w:r>
      <w:r w:rsidR="002B4B30" w:rsidRPr="001D0F68">
        <w:rPr>
          <w:rFonts w:ascii="Arial" w:hAnsi="Arial" w:cs="Arial"/>
          <w:sz w:val="22"/>
          <w:lang w:val="es-CO"/>
        </w:rPr>
        <w:t>«[p]</w:t>
      </w:r>
      <w:proofErr w:type="spellStart"/>
      <w:r w:rsidR="00DD0E98" w:rsidRPr="001D0F68">
        <w:rPr>
          <w:rFonts w:ascii="Arial" w:hAnsi="Arial" w:cs="Arial"/>
          <w:sz w:val="22"/>
          <w:lang w:val="es-CO"/>
        </w:rPr>
        <w:t>or</w:t>
      </w:r>
      <w:proofErr w:type="spellEnd"/>
      <w:r w:rsidR="00DD0E98" w:rsidRPr="001D0F68">
        <w:rPr>
          <w:rFonts w:ascii="Arial" w:hAnsi="Arial" w:cs="Arial"/>
          <w:sz w:val="22"/>
          <w:lang w:val="es-CO"/>
        </w:rPr>
        <w:t xml:space="preserve"> el contrato de sociedad dos o más personas se obligan a hacer un aporte en dinero, en trabajo o en otros bienes apreciables en dinero, </w:t>
      </w:r>
      <w:r w:rsidR="00DD0E98" w:rsidRPr="001D0F68">
        <w:rPr>
          <w:rFonts w:ascii="Arial" w:hAnsi="Arial" w:cs="Arial"/>
          <w:i/>
          <w:iCs/>
          <w:sz w:val="22"/>
          <w:lang w:val="es-CO"/>
        </w:rPr>
        <w:t>con el fin de repartirse entre sí las utilidades obtenidas en la empresa o actividad social</w:t>
      </w:r>
      <w:r w:rsidR="002B4B30" w:rsidRPr="001D0F68">
        <w:rPr>
          <w:rFonts w:ascii="Arial" w:hAnsi="Arial" w:cs="Arial"/>
          <w:sz w:val="22"/>
          <w:lang w:val="es-CO"/>
        </w:rPr>
        <w:t>»</w:t>
      </w:r>
      <w:r w:rsidRPr="001D0F68">
        <w:rPr>
          <w:rFonts w:ascii="Arial" w:hAnsi="Arial" w:cs="Arial"/>
          <w:sz w:val="22"/>
          <w:lang w:val="es-CO"/>
        </w:rPr>
        <w:t xml:space="preserve"> (</w:t>
      </w:r>
      <w:r w:rsidR="00B2563A">
        <w:rPr>
          <w:rFonts w:ascii="Arial" w:hAnsi="Arial" w:cs="Arial"/>
          <w:sz w:val="22"/>
          <w:lang w:val="es-CO"/>
        </w:rPr>
        <w:t>Énfasis fuera de texto</w:t>
      </w:r>
      <w:r w:rsidRPr="001D0F68">
        <w:rPr>
          <w:rFonts w:ascii="Arial" w:hAnsi="Arial" w:cs="Arial"/>
          <w:sz w:val="22"/>
          <w:lang w:val="es-CO"/>
        </w:rPr>
        <w:t>)</w:t>
      </w:r>
      <w:r w:rsidR="00DD0E98" w:rsidRPr="001D0F68">
        <w:rPr>
          <w:rFonts w:ascii="Arial" w:hAnsi="Arial" w:cs="Arial"/>
          <w:sz w:val="22"/>
          <w:lang w:val="es-CO"/>
        </w:rPr>
        <w:t>.</w:t>
      </w:r>
      <w:r w:rsidR="002B4B30" w:rsidRPr="001D0F68">
        <w:rPr>
          <w:rFonts w:ascii="Arial" w:hAnsi="Arial" w:cs="Arial"/>
          <w:sz w:val="22"/>
          <w:lang w:val="es-CO"/>
        </w:rPr>
        <w:t xml:space="preserve"> Es del caso precisar que en el caso de l</w:t>
      </w:r>
      <w:r w:rsidR="00DD0E98" w:rsidRPr="001D0F68">
        <w:rPr>
          <w:rFonts w:ascii="Arial" w:hAnsi="Arial" w:cs="Arial"/>
          <w:sz w:val="22"/>
          <w:lang w:val="es-CO"/>
        </w:rPr>
        <w:t>as ESAL</w:t>
      </w:r>
      <w:r w:rsidR="002B4B30" w:rsidRPr="001D0F68">
        <w:rPr>
          <w:rFonts w:ascii="Arial" w:hAnsi="Arial" w:cs="Arial"/>
          <w:sz w:val="22"/>
          <w:lang w:val="es-CO"/>
        </w:rPr>
        <w:t xml:space="preserve"> </w:t>
      </w:r>
      <w:r w:rsidR="00DD0E98" w:rsidRPr="001D0F68">
        <w:rPr>
          <w:rFonts w:ascii="Arial" w:hAnsi="Arial" w:cs="Arial"/>
          <w:sz w:val="22"/>
          <w:lang w:val="es-CO"/>
        </w:rPr>
        <w:t>no</w:t>
      </w:r>
      <w:r w:rsidR="002B4B30" w:rsidRPr="001D0F68">
        <w:rPr>
          <w:rFonts w:ascii="Arial" w:hAnsi="Arial" w:cs="Arial"/>
          <w:sz w:val="22"/>
          <w:lang w:val="es-CO"/>
        </w:rPr>
        <w:t xml:space="preserve"> se</w:t>
      </w:r>
      <w:r w:rsidR="00DD0E98" w:rsidRPr="001D0F68">
        <w:rPr>
          <w:rFonts w:ascii="Arial" w:hAnsi="Arial" w:cs="Arial"/>
          <w:sz w:val="22"/>
          <w:lang w:val="es-CO"/>
        </w:rPr>
        <w:t xml:space="preserve"> admite el reparto de utilidades, ni durante la existencia de la organización ni cuando se extinga, y en este aspecto</w:t>
      </w:r>
      <w:r w:rsidR="002B4B30" w:rsidRPr="001D0F68">
        <w:rPr>
          <w:rFonts w:ascii="Arial" w:hAnsi="Arial" w:cs="Arial"/>
          <w:sz w:val="22"/>
          <w:lang w:val="es-CO"/>
        </w:rPr>
        <w:t xml:space="preserve">, se insiste, </w:t>
      </w:r>
      <w:r w:rsidR="00DD0E98" w:rsidRPr="001D0F68">
        <w:rPr>
          <w:rFonts w:ascii="Arial" w:hAnsi="Arial" w:cs="Arial"/>
          <w:sz w:val="22"/>
          <w:lang w:val="es-CO"/>
        </w:rPr>
        <w:t>radica la diferencia más apreciable entre unas y otras organizaciones, pese a que ambas se crean con libertad</w:t>
      </w:r>
      <w:r w:rsidR="002B4B30" w:rsidRPr="001D0F68">
        <w:rPr>
          <w:rFonts w:ascii="Arial" w:hAnsi="Arial" w:cs="Arial"/>
          <w:sz w:val="22"/>
          <w:lang w:val="es-CO"/>
        </w:rPr>
        <w:t xml:space="preserve"> y</w:t>
      </w:r>
      <w:r w:rsidR="00DD0E98" w:rsidRPr="001D0F68">
        <w:rPr>
          <w:rFonts w:ascii="Arial" w:hAnsi="Arial" w:cs="Arial"/>
          <w:sz w:val="22"/>
          <w:lang w:val="es-CO"/>
        </w:rPr>
        <w:t xml:space="preserve"> al amparo del derecho fundamental de asociación, previsto en el art</w:t>
      </w:r>
      <w:r w:rsidR="006824B8" w:rsidRPr="001D0F68">
        <w:rPr>
          <w:rFonts w:ascii="Arial" w:hAnsi="Arial" w:cs="Arial"/>
          <w:sz w:val="22"/>
          <w:lang w:val="es-CO"/>
        </w:rPr>
        <w:t>ículo</w:t>
      </w:r>
      <w:r w:rsidR="00DD0E98" w:rsidRPr="001D0F68">
        <w:rPr>
          <w:rFonts w:ascii="Arial" w:hAnsi="Arial" w:cs="Arial"/>
          <w:sz w:val="22"/>
          <w:lang w:val="es-CO"/>
        </w:rPr>
        <w:t xml:space="preserve"> 38 de la </w:t>
      </w:r>
      <w:r w:rsidR="002B4B30" w:rsidRPr="001D0F68">
        <w:rPr>
          <w:rFonts w:ascii="Arial" w:hAnsi="Arial" w:cs="Arial"/>
          <w:sz w:val="22"/>
          <w:lang w:val="es-CO"/>
        </w:rPr>
        <w:t>Constitución Política y otras normas contenidas en</w:t>
      </w:r>
      <w:r w:rsidR="00AE6858" w:rsidRPr="001D0F68">
        <w:rPr>
          <w:rFonts w:ascii="Arial" w:hAnsi="Arial" w:cs="Arial"/>
          <w:sz w:val="22"/>
          <w:lang w:val="es-CO"/>
        </w:rPr>
        <w:t xml:space="preserve"> </w:t>
      </w:r>
      <w:r w:rsidR="002B4B30" w:rsidRPr="001D0F68">
        <w:rPr>
          <w:rFonts w:ascii="Arial" w:hAnsi="Arial" w:cs="Arial"/>
          <w:sz w:val="22"/>
          <w:lang w:val="es-CO"/>
        </w:rPr>
        <w:t>tratados internacionales</w:t>
      </w:r>
      <w:r w:rsidR="00B17BC5" w:rsidRPr="001D0F68">
        <w:rPr>
          <w:rFonts w:ascii="Arial" w:hAnsi="Arial" w:cs="Arial"/>
          <w:sz w:val="22"/>
          <w:lang w:val="es-CO"/>
        </w:rPr>
        <w:t xml:space="preserve"> suscritos por Colombia</w:t>
      </w:r>
      <w:r w:rsidR="00DD0E98" w:rsidRPr="001D0F68">
        <w:rPr>
          <w:rFonts w:ascii="Arial" w:hAnsi="Arial" w:cs="Arial"/>
          <w:sz w:val="22"/>
          <w:lang w:val="es-CO"/>
        </w:rPr>
        <w:t>.</w:t>
      </w:r>
    </w:p>
    <w:p w14:paraId="3786C0D7" w14:textId="55AAB3C5" w:rsidR="00DD0E98" w:rsidRPr="001D0F68" w:rsidRDefault="00DD0E98" w:rsidP="00AC0C81">
      <w:pPr>
        <w:spacing w:before="120" w:line="276" w:lineRule="auto"/>
        <w:ind w:right="51" w:firstLine="709"/>
        <w:jc w:val="both"/>
        <w:rPr>
          <w:rFonts w:ascii="Arial" w:hAnsi="Arial" w:cs="Arial"/>
          <w:sz w:val="22"/>
          <w:lang w:val="es-CO"/>
        </w:rPr>
      </w:pPr>
      <w:r w:rsidRPr="001D0F68">
        <w:rPr>
          <w:rFonts w:ascii="Arial" w:hAnsi="Arial" w:cs="Arial"/>
          <w:sz w:val="22"/>
          <w:lang w:val="es-CO"/>
        </w:rPr>
        <w:t xml:space="preserve">De conformidad con lo anterior, una </w:t>
      </w:r>
      <w:r w:rsidR="00AC0C81" w:rsidRPr="001D0F68">
        <w:rPr>
          <w:rFonts w:ascii="Arial" w:hAnsi="Arial" w:cs="Arial"/>
          <w:sz w:val="22"/>
          <w:lang w:val="es-CO"/>
        </w:rPr>
        <w:t>«</w:t>
      </w:r>
      <w:r w:rsidRPr="001D0F68">
        <w:rPr>
          <w:rFonts w:ascii="Arial" w:hAnsi="Arial" w:cs="Arial"/>
          <w:sz w:val="22"/>
          <w:lang w:val="es-CO"/>
        </w:rPr>
        <w:t>fundación</w:t>
      </w:r>
      <w:r w:rsidR="00AC0C81" w:rsidRPr="001D0F68">
        <w:rPr>
          <w:rFonts w:ascii="Arial" w:hAnsi="Arial" w:cs="Arial"/>
          <w:sz w:val="22"/>
          <w:lang w:val="es-CO"/>
        </w:rPr>
        <w:t>»</w:t>
      </w:r>
      <w:r w:rsidRPr="001D0F68">
        <w:rPr>
          <w:rFonts w:ascii="Arial" w:hAnsi="Arial" w:cs="Arial"/>
          <w:sz w:val="22"/>
          <w:lang w:val="es-CO"/>
        </w:rPr>
        <w:t xml:space="preserve"> o una </w:t>
      </w:r>
      <w:r w:rsidR="00AC0C81" w:rsidRPr="001D0F68">
        <w:rPr>
          <w:rFonts w:ascii="Arial" w:hAnsi="Arial" w:cs="Arial"/>
          <w:sz w:val="22"/>
          <w:lang w:val="es-CO"/>
        </w:rPr>
        <w:t>«</w:t>
      </w:r>
      <w:r w:rsidRPr="001D0F68">
        <w:rPr>
          <w:rFonts w:ascii="Arial" w:hAnsi="Arial" w:cs="Arial"/>
          <w:sz w:val="22"/>
          <w:lang w:val="es-CO"/>
        </w:rPr>
        <w:t>asociación o corporación</w:t>
      </w:r>
      <w:r w:rsidR="00AC0C81" w:rsidRPr="001D0F68">
        <w:rPr>
          <w:rFonts w:ascii="Arial" w:hAnsi="Arial" w:cs="Arial"/>
          <w:sz w:val="22"/>
          <w:lang w:val="es-CO"/>
        </w:rPr>
        <w:t xml:space="preserve">», </w:t>
      </w:r>
      <w:r w:rsidRPr="001D0F68">
        <w:rPr>
          <w:rFonts w:ascii="Arial" w:hAnsi="Arial" w:cs="Arial"/>
          <w:sz w:val="22"/>
          <w:lang w:val="es-CO"/>
        </w:rPr>
        <w:t xml:space="preserve">constituidas en los términos del Código Civil, no pueden asimilarse o identificarse con una </w:t>
      </w:r>
      <w:r w:rsidR="00AC0C81" w:rsidRPr="001D0F68">
        <w:rPr>
          <w:rFonts w:ascii="Arial" w:hAnsi="Arial" w:cs="Arial"/>
          <w:sz w:val="22"/>
          <w:lang w:val="es-CO"/>
        </w:rPr>
        <w:t>«</w:t>
      </w:r>
      <w:r w:rsidRPr="001D0F68">
        <w:rPr>
          <w:rFonts w:ascii="Arial" w:hAnsi="Arial" w:cs="Arial"/>
          <w:sz w:val="22"/>
          <w:lang w:val="es-CO"/>
        </w:rPr>
        <w:t>sociedad comercial</w:t>
      </w:r>
      <w:r w:rsidR="00AC0C81" w:rsidRPr="001D0F68">
        <w:rPr>
          <w:rFonts w:ascii="Arial" w:hAnsi="Arial" w:cs="Arial"/>
          <w:sz w:val="22"/>
          <w:lang w:val="es-CO"/>
        </w:rPr>
        <w:t>»</w:t>
      </w:r>
      <w:r w:rsidRPr="001D0F68">
        <w:rPr>
          <w:rFonts w:ascii="Arial" w:hAnsi="Arial" w:cs="Arial"/>
          <w:sz w:val="22"/>
          <w:lang w:val="es-CO"/>
        </w:rPr>
        <w:t xml:space="preserve">, como uniformemente lo considera la doctrina y la jurisprudencia civil y comercial, </w:t>
      </w:r>
      <w:r w:rsidR="00AC0C81" w:rsidRPr="001D0F68">
        <w:rPr>
          <w:rFonts w:ascii="Arial" w:hAnsi="Arial" w:cs="Arial"/>
          <w:sz w:val="22"/>
          <w:lang w:val="es-CO"/>
        </w:rPr>
        <w:t xml:space="preserve">en </w:t>
      </w:r>
      <w:r w:rsidR="00807EEE" w:rsidRPr="001D0F68">
        <w:rPr>
          <w:rFonts w:ascii="Arial" w:hAnsi="Arial" w:cs="Arial"/>
          <w:sz w:val="22"/>
          <w:lang w:val="es-CO"/>
        </w:rPr>
        <w:t>la medida en que</w:t>
      </w:r>
      <w:r w:rsidR="00AC0C81" w:rsidRPr="001D0F68">
        <w:rPr>
          <w:rFonts w:ascii="Arial" w:hAnsi="Arial" w:cs="Arial"/>
          <w:sz w:val="22"/>
          <w:lang w:val="es-CO"/>
        </w:rPr>
        <w:t xml:space="preserve"> esta </w:t>
      </w:r>
      <w:r w:rsidRPr="001D0F68">
        <w:rPr>
          <w:rFonts w:ascii="Arial" w:hAnsi="Arial" w:cs="Arial"/>
          <w:sz w:val="22"/>
          <w:lang w:val="es-CO"/>
        </w:rPr>
        <w:t>última se crea con la finalidad de que sus socios repartan las utilidades obtenidas en desarrollo de la empresa o actividad social</w:t>
      </w:r>
      <w:r w:rsidR="00504327">
        <w:rPr>
          <w:rFonts w:ascii="Arial" w:hAnsi="Arial" w:cs="Arial"/>
          <w:sz w:val="22"/>
          <w:lang w:val="es-CO"/>
        </w:rPr>
        <w:t>. Por el contrario, las fundaciones o asociaciones</w:t>
      </w:r>
      <w:r w:rsidR="003A1B3E">
        <w:rPr>
          <w:rFonts w:ascii="Arial" w:hAnsi="Arial" w:cs="Arial"/>
          <w:sz w:val="22"/>
          <w:lang w:val="es-CO"/>
        </w:rPr>
        <w:t xml:space="preserve"> destinan su</w:t>
      </w:r>
      <w:r w:rsidRPr="001D0F68">
        <w:rPr>
          <w:rFonts w:ascii="Arial" w:hAnsi="Arial" w:cs="Arial"/>
          <w:sz w:val="22"/>
          <w:lang w:val="es-CO"/>
        </w:rPr>
        <w:t xml:space="preserve"> patrimonio a la consecución de un interés general y</w:t>
      </w:r>
      <w:r w:rsidR="00AC0C81" w:rsidRPr="001D0F68">
        <w:rPr>
          <w:rFonts w:ascii="Arial" w:hAnsi="Arial" w:cs="Arial"/>
          <w:sz w:val="22"/>
          <w:lang w:val="es-CO"/>
        </w:rPr>
        <w:t>, como tal,</w:t>
      </w:r>
      <w:r w:rsidRPr="001D0F68">
        <w:rPr>
          <w:rFonts w:ascii="Arial" w:hAnsi="Arial" w:cs="Arial"/>
          <w:sz w:val="22"/>
          <w:lang w:val="es-CO"/>
        </w:rPr>
        <w:t xml:space="preserve"> no </w:t>
      </w:r>
      <w:r w:rsidR="00AC0C81" w:rsidRPr="001D0F68">
        <w:rPr>
          <w:rFonts w:ascii="Arial" w:hAnsi="Arial" w:cs="Arial"/>
          <w:sz w:val="22"/>
          <w:lang w:val="es-CO"/>
        </w:rPr>
        <w:t xml:space="preserve">se </w:t>
      </w:r>
      <w:r w:rsidRPr="001D0F68">
        <w:rPr>
          <w:rFonts w:ascii="Arial" w:hAnsi="Arial" w:cs="Arial"/>
          <w:sz w:val="22"/>
          <w:lang w:val="es-CO"/>
        </w:rPr>
        <w:t>percibe lucro</w:t>
      </w:r>
      <w:r w:rsidR="00CE6A1B" w:rsidRPr="001D0F68">
        <w:rPr>
          <w:rFonts w:ascii="Arial" w:hAnsi="Arial" w:cs="Arial"/>
          <w:sz w:val="22"/>
          <w:lang w:val="es-CO"/>
        </w:rPr>
        <w:t xml:space="preserve">, debiéndose reinvertir los </w:t>
      </w:r>
      <w:r w:rsidR="008F490E" w:rsidRPr="001D0F68">
        <w:rPr>
          <w:rFonts w:ascii="Arial" w:hAnsi="Arial" w:cs="Arial"/>
          <w:sz w:val="22"/>
          <w:lang w:val="es-CO"/>
        </w:rPr>
        <w:t>excedentes monetarios que se presenten en la ESAL, al no ser viable su reparto entre los asociados</w:t>
      </w:r>
      <w:r w:rsidR="00AD37A7" w:rsidRPr="001D0F68">
        <w:rPr>
          <w:rFonts w:ascii="Arial" w:hAnsi="Arial" w:cs="Arial"/>
          <w:sz w:val="22"/>
          <w:lang w:val="es-CO"/>
        </w:rPr>
        <w:t xml:space="preserve">. </w:t>
      </w:r>
    </w:p>
    <w:p w14:paraId="3F7B9208" w14:textId="1986586E" w:rsidR="00E64988" w:rsidRPr="001D0F68" w:rsidRDefault="00DD0E98" w:rsidP="00AC0C81">
      <w:pPr>
        <w:spacing w:before="120" w:line="276" w:lineRule="auto"/>
        <w:ind w:right="51" w:firstLine="709"/>
        <w:jc w:val="both"/>
        <w:rPr>
          <w:rFonts w:ascii="Arial" w:hAnsi="Arial" w:cs="Arial"/>
          <w:sz w:val="22"/>
          <w:lang w:val="es-CO"/>
        </w:rPr>
      </w:pPr>
      <w:r w:rsidRPr="001D0F68">
        <w:rPr>
          <w:rFonts w:ascii="Arial" w:hAnsi="Arial" w:cs="Arial"/>
          <w:sz w:val="22"/>
          <w:lang w:val="es-CO"/>
        </w:rPr>
        <w:t>Por su parte, la Corte Constitucional, en la sentencia C-287 de 2012, reiteró que la diferencia existente entre las sociedades comerciales y las entidades privadas sin ánimo de lucro es que estas últimas no reparten sus utilidades entre los socios</w:t>
      </w:r>
      <w:r w:rsidR="00E52C6F" w:rsidRPr="001D0F68">
        <w:rPr>
          <w:rStyle w:val="Refdenotaalpie"/>
          <w:rFonts w:ascii="Arial" w:hAnsi="Arial" w:cs="Arial"/>
          <w:sz w:val="22"/>
          <w:lang w:val="es-CO"/>
        </w:rPr>
        <w:footnoteReference w:id="25"/>
      </w:r>
      <w:r w:rsidRPr="001D0F68">
        <w:rPr>
          <w:rFonts w:ascii="Arial" w:hAnsi="Arial" w:cs="Arial"/>
          <w:sz w:val="22"/>
          <w:lang w:val="es-CO"/>
        </w:rPr>
        <w:t xml:space="preserve">. Así lo </w:t>
      </w:r>
      <w:r w:rsidR="00B70B52">
        <w:rPr>
          <w:rFonts w:ascii="Arial" w:hAnsi="Arial" w:cs="Arial"/>
          <w:sz w:val="22"/>
          <w:lang w:val="es-CO"/>
        </w:rPr>
        <w:t xml:space="preserve">explicó </w:t>
      </w:r>
      <w:r w:rsidRPr="001D0F68">
        <w:rPr>
          <w:rFonts w:ascii="Arial" w:hAnsi="Arial" w:cs="Arial"/>
          <w:sz w:val="22"/>
          <w:lang w:val="es-CO"/>
        </w:rPr>
        <w:t xml:space="preserve">en los siguientes términos: </w:t>
      </w:r>
    </w:p>
    <w:p w14:paraId="39AA50E1" w14:textId="77777777" w:rsidR="00E64988" w:rsidRPr="001D0F68" w:rsidRDefault="00E64988" w:rsidP="00E64988">
      <w:pPr>
        <w:ind w:left="709" w:right="760"/>
        <w:jc w:val="both"/>
        <w:rPr>
          <w:rFonts w:ascii="Arial" w:hAnsi="Arial" w:cs="Arial"/>
          <w:sz w:val="21"/>
          <w:szCs w:val="21"/>
          <w:lang w:val="es-CO"/>
        </w:rPr>
      </w:pPr>
    </w:p>
    <w:p w14:paraId="47A0CF06" w14:textId="2449AE24" w:rsidR="00DD0E98" w:rsidRPr="001D0F68" w:rsidRDefault="00DD0E98" w:rsidP="00E64988">
      <w:pPr>
        <w:ind w:left="709" w:right="760"/>
        <w:jc w:val="both"/>
        <w:rPr>
          <w:rFonts w:ascii="Arial" w:hAnsi="Arial" w:cs="Arial"/>
          <w:sz w:val="21"/>
          <w:szCs w:val="21"/>
          <w:lang w:val="es-CO"/>
        </w:rPr>
      </w:pPr>
      <w:r w:rsidRPr="001D0F68">
        <w:rPr>
          <w:rFonts w:ascii="Arial" w:hAnsi="Arial" w:cs="Arial"/>
          <w:sz w:val="21"/>
          <w:szCs w:val="21"/>
          <w:lang w:val="es-CO"/>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1D0F68">
        <w:rPr>
          <w:rFonts w:ascii="Arial" w:hAnsi="Arial" w:cs="Arial"/>
          <w:sz w:val="21"/>
          <w:szCs w:val="21"/>
          <w:lang w:val="es-CO"/>
        </w:rPr>
        <w:t>miembros</w:t>
      </w:r>
      <w:proofErr w:type="gramEnd"/>
      <w:r w:rsidRPr="001D0F68">
        <w:rPr>
          <w:rFonts w:ascii="Arial" w:hAnsi="Arial" w:cs="Arial"/>
          <w:sz w:val="21"/>
          <w:szCs w:val="21"/>
          <w:lang w:val="es-CO"/>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p>
    <w:p w14:paraId="03BC2781" w14:textId="77777777" w:rsidR="00E64988" w:rsidRPr="001D0F68" w:rsidRDefault="00E64988" w:rsidP="00E756AC">
      <w:pPr>
        <w:ind w:right="51" w:firstLine="709"/>
        <w:jc w:val="both"/>
        <w:rPr>
          <w:rFonts w:ascii="Arial" w:hAnsi="Arial" w:cs="Arial"/>
          <w:sz w:val="21"/>
          <w:szCs w:val="21"/>
          <w:lang w:val="es-CO"/>
        </w:rPr>
      </w:pPr>
    </w:p>
    <w:p w14:paraId="557F3E47" w14:textId="3ED76EC0" w:rsidR="00510BF5" w:rsidRPr="001D0F68" w:rsidRDefault="00510BF5" w:rsidP="00E64988">
      <w:pPr>
        <w:spacing w:line="276" w:lineRule="auto"/>
        <w:ind w:right="49" w:firstLine="708"/>
        <w:jc w:val="both"/>
        <w:rPr>
          <w:rFonts w:ascii="Arial" w:hAnsi="Arial" w:cs="Arial"/>
          <w:sz w:val="22"/>
          <w:lang w:val="es-CO"/>
        </w:rPr>
      </w:pPr>
      <w:r w:rsidRPr="001D0F68">
        <w:rPr>
          <w:rFonts w:ascii="Arial" w:hAnsi="Arial" w:cs="Arial"/>
          <w:sz w:val="22"/>
          <w:lang w:val="es-CO"/>
        </w:rPr>
        <w:t xml:space="preserve">Igualmente, el Consejo de Estado, Sección Cuarta, expresó que la naturaleza jurídica de las </w:t>
      </w:r>
      <w:r w:rsidR="0082266E" w:rsidRPr="001D0F68">
        <w:rPr>
          <w:rFonts w:ascii="Arial" w:hAnsi="Arial" w:cs="Arial"/>
          <w:sz w:val="22"/>
          <w:lang w:val="es-CO"/>
        </w:rPr>
        <w:t>ESAL</w:t>
      </w:r>
      <w:r w:rsidRPr="001D0F68">
        <w:rPr>
          <w:rFonts w:ascii="Arial" w:hAnsi="Arial" w:cs="Arial"/>
          <w:sz w:val="22"/>
          <w:lang w:val="es-CO"/>
        </w:rPr>
        <w:t xml:space="preserve"> es diferente a las sociedades mercantiles, toda vez que su objeto no está destinado a perseguir un lucro que pueda ser repartido entre sus asociados, sino que las ganancias se reinvierten en la entidad sin ánimo de lucro para el desarrollo de su objeto social</w:t>
      </w:r>
      <w:r w:rsidRPr="001D0F68">
        <w:rPr>
          <w:rStyle w:val="Refdenotaalpie"/>
          <w:rFonts w:ascii="Arial" w:hAnsi="Arial" w:cs="Arial"/>
          <w:sz w:val="22"/>
          <w:lang w:val="es-CO"/>
        </w:rPr>
        <w:footnoteReference w:id="26"/>
      </w:r>
      <w:r w:rsidRPr="001D0F68">
        <w:rPr>
          <w:rFonts w:ascii="Arial" w:hAnsi="Arial" w:cs="Arial"/>
          <w:sz w:val="22"/>
          <w:lang w:val="es-CO"/>
        </w:rPr>
        <w:t>.</w:t>
      </w:r>
    </w:p>
    <w:p w14:paraId="7F32E7A0" w14:textId="2DC846F8" w:rsidR="00DD0E98" w:rsidRPr="001D0F68" w:rsidRDefault="00B5337D" w:rsidP="00510BF5">
      <w:pPr>
        <w:spacing w:before="120" w:line="276" w:lineRule="auto"/>
        <w:ind w:right="51" w:firstLine="709"/>
        <w:jc w:val="both"/>
        <w:rPr>
          <w:rFonts w:ascii="Arial" w:hAnsi="Arial" w:cs="Arial"/>
          <w:sz w:val="22"/>
          <w:lang w:val="es-CO"/>
        </w:rPr>
      </w:pPr>
      <w:r w:rsidRPr="001D0F68">
        <w:rPr>
          <w:rFonts w:ascii="Arial" w:hAnsi="Arial" w:cs="Arial"/>
          <w:sz w:val="22"/>
          <w:lang w:val="es-CO"/>
        </w:rPr>
        <w:t>En ese mismo sentido, l</w:t>
      </w:r>
      <w:r w:rsidR="00E64988" w:rsidRPr="001D0F68">
        <w:rPr>
          <w:rFonts w:ascii="Arial" w:hAnsi="Arial" w:cs="Arial"/>
          <w:sz w:val="22"/>
          <w:lang w:val="es-CO"/>
        </w:rPr>
        <w:t xml:space="preserve">a </w:t>
      </w:r>
      <w:r w:rsidR="00DD0E98" w:rsidRPr="001D0F68">
        <w:rPr>
          <w:rFonts w:ascii="Arial" w:hAnsi="Arial" w:cs="Arial"/>
          <w:sz w:val="22"/>
          <w:lang w:val="es-CO"/>
        </w:rPr>
        <w:t xml:space="preserve">Cámara de Comercio de Bogotá, en el </w:t>
      </w:r>
      <w:r w:rsidR="00E64988" w:rsidRPr="001D0F68">
        <w:rPr>
          <w:rFonts w:ascii="Arial" w:hAnsi="Arial" w:cs="Arial"/>
          <w:sz w:val="22"/>
          <w:lang w:val="es-CO"/>
        </w:rPr>
        <w:t>«</w:t>
      </w:r>
      <w:r w:rsidR="00DD0E98" w:rsidRPr="001D0F68">
        <w:rPr>
          <w:rFonts w:ascii="Arial" w:hAnsi="Arial" w:cs="Arial"/>
          <w:sz w:val="22"/>
          <w:lang w:val="es-CO"/>
        </w:rPr>
        <w:t>Documento ABC Entidades sin Ánimo de lucro</w:t>
      </w:r>
      <w:r w:rsidR="00E64988" w:rsidRPr="001D0F68">
        <w:rPr>
          <w:rFonts w:ascii="Arial" w:hAnsi="Arial" w:cs="Arial"/>
          <w:sz w:val="22"/>
          <w:lang w:val="es-CO"/>
        </w:rPr>
        <w:t xml:space="preserve">», </w:t>
      </w:r>
      <w:r w:rsidR="00044FF2" w:rsidRPr="001D0F68">
        <w:rPr>
          <w:rFonts w:ascii="Arial" w:hAnsi="Arial" w:cs="Arial"/>
          <w:sz w:val="22"/>
          <w:lang w:val="es-CO"/>
        </w:rPr>
        <w:t xml:space="preserve">ha definido </w:t>
      </w:r>
      <w:r w:rsidR="00DD0E98" w:rsidRPr="001D0F68">
        <w:rPr>
          <w:rFonts w:ascii="Arial" w:hAnsi="Arial" w:cs="Arial"/>
          <w:sz w:val="22"/>
          <w:lang w:val="es-CO"/>
        </w:rPr>
        <w:t xml:space="preserve">las </w:t>
      </w:r>
      <w:r w:rsidR="00E52C6F" w:rsidRPr="001D0F68">
        <w:rPr>
          <w:rFonts w:ascii="Arial" w:hAnsi="Arial" w:cs="Arial"/>
          <w:sz w:val="22"/>
          <w:lang w:val="es-CO"/>
        </w:rPr>
        <w:t>ESAL como</w:t>
      </w:r>
      <w:r w:rsidR="00DD0E98" w:rsidRPr="001D0F68">
        <w:rPr>
          <w:rFonts w:ascii="Arial" w:hAnsi="Arial" w:cs="Arial"/>
          <w:sz w:val="22"/>
          <w:lang w:val="es-CO"/>
        </w:rPr>
        <w:t xml:space="preserve"> </w:t>
      </w:r>
      <w:r w:rsidRPr="001D0F68">
        <w:rPr>
          <w:rFonts w:ascii="Arial" w:hAnsi="Arial" w:cs="Arial"/>
          <w:sz w:val="22"/>
          <w:lang w:val="es-CO"/>
        </w:rPr>
        <w:t>«</w:t>
      </w:r>
      <w:r w:rsidR="00DD0E98" w:rsidRPr="001D0F68">
        <w:rPr>
          <w:rFonts w:ascii="Arial" w:hAnsi="Arial" w:cs="Arial"/>
          <w:sz w:val="22"/>
          <w:lang w:val="es-CO"/>
        </w:rPr>
        <w:t>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1D0F68">
        <w:rPr>
          <w:rFonts w:ascii="Arial" w:hAnsi="Arial" w:cs="Arial"/>
          <w:sz w:val="22"/>
          <w:lang w:val="es-CO"/>
        </w:rPr>
        <w:t>»</w:t>
      </w:r>
      <w:r w:rsidR="00BE2AD3" w:rsidRPr="001D0F68">
        <w:rPr>
          <w:rStyle w:val="Refdenotaalpie"/>
          <w:rFonts w:ascii="Arial" w:hAnsi="Arial" w:cs="Arial"/>
          <w:sz w:val="22"/>
          <w:lang w:val="es-CO"/>
        </w:rPr>
        <w:footnoteReference w:id="27"/>
      </w:r>
      <w:r w:rsidR="00DD0E98" w:rsidRPr="001D0F68">
        <w:rPr>
          <w:rFonts w:ascii="Arial" w:hAnsi="Arial" w:cs="Arial"/>
          <w:sz w:val="22"/>
          <w:lang w:val="es-CO"/>
        </w:rPr>
        <w:t xml:space="preserve">. </w:t>
      </w:r>
      <w:r w:rsidR="00447FE5" w:rsidRPr="001D0F68">
        <w:rPr>
          <w:rFonts w:ascii="Arial" w:hAnsi="Arial" w:cs="Arial"/>
          <w:sz w:val="22"/>
          <w:lang w:val="es-CO"/>
        </w:rPr>
        <w:t>L</w:t>
      </w:r>
      <w:r w:rsidR="00DD0E98" w:rsidRPr="001D0F68">
        <w:rPr>
          <w:rFonts w:ascii="Arial" w:hAnsi="Arial" w:cs="Arial"/>
          <w:sz w:val="22"/>
          <w:lang w:val="es-CO"/>
        </w:rPr>
        <w:t>as entidades privadas sin ánimo de lucro</w:t>
      </w:r>
      <w:r w:rsidR="00447FE5" w:rsidRPr="001D0F68">
        <w:rPr>
          <w:rFonts w:ascii="Arial" w:hAnsi="Arial" w:cs="Arial"/>
          <w:sz w:val="22"/>
          <w:lang w:val="es-CO"/>
        </w:rPr>
        <w:t>, pues,</w:t>
      </w:r>
      <w:r w:rsidR="00DD0E98" w:rsidRPr="001D0F68">
        <w:rPr>
          <w:rFonts w:ascii="Arial" w:hAnsi="Arial" w:cs="Arial"/>
          <w:sz w:val="22"/>
          <w:lang w:val="es-CO"/>
        </w:rPr>
        <w:t xml:space="preserve"> no tienen la naturaleza jurídica de empresa sino de asociaciones que buscan la realización de un fin común y objetivos</w:t>
      </w:r>
      <w:r w:rsidR="0065701C" w:rsidRPr="001D0F68">
        <w:rPr>
          <w:rFonts w:ascii="Arial" w:hAnsi="Arial" w:cs="Arial"/>
          <w:sz w:val="22"/>
          <w:lang w:val="es-CO"/>
        </w:rPr>
        <w:t xml:space="preserve"> carentes de</w:t>
      </w:r>
      <w:r w:rsidR="00DD0E98" w:rsidRPr="001D0F68">
        <w:rPr>
          <w:rFonts w:ascii="Arial" w:hAnsi="Arial" w:cs="Arial"/>
          <w:sz w:val="22"/>
          <w:lang w:val="es-CO"/>
        </w:rPr>
        <w:t xml:space="preserve"> un contenido esencialmente patrimonial </w:t>
      </w:r>
      <w:r w:rsidR="00447FE5" w:rsidRPr="001D0F68">
        <w:rPr>
          <w:rFonts w:ascii="Arial" w:hAnsi="Arial" w:cs="Arial"/>
          <w:sz w:val="22"/>
          <w:lang w:val="es-CO"/>
        </w:rPr>
        <w:t>−</w:t>
      </w:r>
      <w:r w:rsidR="00DD0E98" w:rsidRPr="001D0F68">
        <w:rPr>
          <w:rFonts w:ascii="Arial" w:hAnsi="Arial" w:cs="Arial"/>
          <w:sz w:val="22"/>
          <w:lang w:val="es-CO"/>
        </w:rPr>
        <w:t>fin de lucro y reparto de</w:t>
      </w:r>
      <w:r w:rsidR="0065701C" w:rsidRPr="001D0F68">
        <w:rPr>
          <w:rFonts w:ascii="Arial" w:hAnsi="Arial" w:cs="Arial"/>
          <w:sz w:val="22"/>
          <w:lang w:val="es-CO"/>
        </w:rPr>
        <w:t xml:space="preserve"> las</w:t>
      </w:r>
      <w:r w:rsidR="00DD0E98" w:rsidRPr="001D0F68">
        <w:rPr>
          <w:rFonts w:ascii="Arial" w:hAnsi="Arial" w:cs="Arial"/>
          <w:sz w:val="22"/>
          <w:lang w:val="es-CO"/>
        </w:rPr>
        <w:t xml:space="preserve"> utilidades</w:t>
      </w:r>
      <w:r w:rsidR="00447FE5" w:rsidRPr="001D0F68">
        <w:rPr>
          <w:rFonts w:ascii="Arial" w:hAnsi="Arial" w:cs="Arial"/>
          <w:sz w:val="22"/>
          <w:lang w:val="es-CO"/>
        </w:rPr>
        <w:t>−</w:t>
      </w:r>
      <w:r w:rsidR="00DD0E98" w:rsidRPr="001D0F68">
        <w:rPr>
          <w:rFonts w:ascii="Arial" w:hAnsi="Arial" w:cs="Arial"/>
          <w:sz w:val="22"/>
          <w:lang w:val="es-CO"/>
        </w:rPr>
        <w:t>.</w:t>
      </w:r>
    </w:p>
    <w:p w14:paraId="2CE94ABF" w14:textId="64EA903D" w:rsidR="00DD0E98" w:rsidRPr="001D0F68" w:rsidRDefault="005D2481" w:rsidP="00E64988">
      <w:pPr>
        <w:spacing w:before="120" w:line="276" w:lineRule="auto"/>
        <w:ind w:right="51" w:firstLine="709"/>
        <w:jc w:val="both"/>
        <w:rPr>
          <w:rFonts w:ascii="Arial" w:hAnsi="Arial" w:cs="Arial"/>
          <w:sz w:val="22"/>
          <w:lang w:val="es-CO"/>
        </w:rPr>
      </w:pPr>
      <w:r>
        <w:rPr>
          <w:rFonts w:ascii="Arial" w:hAnsi="Arial" w:cs="Arial"/>
          <w:sz w:val="22"/>
          <w:lang w:val="es-CO"/>
        </w:rPr>
        <w:t>Debe aclararse que</w:t>
      </w:r>
      <w:r w:rsidR="00DD0E98" w:rsidRPr="001D0F68">
        <w:rPr>
          <w:rFonts w:ascii="Arial" w:hAnsi="Arial" w:cs="Arial"/>
          <w:sz w:val="22"/>
          <w:lang w:val="es-CO"/>
        </w:rPr>
        <w:t xml:space="preserve"> en virtud del artículo 43 de la Ley 1450 de 2011</w:t>
      </w:r>
      <w:r w:rsidR="00112597" w:rsidRPr="001D0F68">
        <w:rPr>
          <w:rFonts w:ascii="Arial" w:hAnsi="Arial" w:cs="Arial"/>
          <w:sz w:val="22"/>
          <w:lang w:val="es-CO"/>
        </w:rPr>
        <w:t>, que modificó el artículo 2 de la Ley 590 de 2000,</w:t>
      </w:r>
      <w:r w:rsidR="00DD0E98" w:rsidRPr="001D0F68">
        <w:rPr>
          <w:rFonts w:ascii="Arial" w:hAnsi="Arial" w:cs="Arial"/>
          <w:sz w:val="22"/>
          <w:lang w:val="es-CO"/>
        </w:rPr>
        <w:t xml:space="preserve"> </w:t>
      </w:r>
      <w:r w:rsidR="008327EE" w:rsidRPr="001D0F68">
        <w:rPr>
          <w:rFonts w:ascii="Arial" w:hAnsi="Arial" w:cs="Arial"/>
          <w:sz w:val="22"/>
          <w:lang w:val="es-CO"/>
        </w:rPr>
        <w:t>y a la luz de las consideraciones contenidas en los párrafos precedentes, pue</w:t>
      </w:r>
      <w:r w:rsidR="00AD37A7" w:rsidRPr="001D0F68">
        <w:rPr>
          <w:rFonts w:ascii="Arial" w:hAnsi="Arial" w:cs="Arial"/>
          <w:sz w:val="22"/>
          <w:lang w:val="es-CO"/>
        </w:rPr>
        <w:t>de</w:t>
      </w:r>
      <w:r w:rsidR="008327EE" w:rsidRPr="001D0F68">
        <w:rPr>
          <w:rFonts w:ascii="Arial" w:hAnsi="Arial" w:cs="Arial"/>
          <w:sz w:val="22"/>
          <w:lang w:val="es-CO"/>
        </w:rPr>
        <w:t xml:space="preserve"> decirse que </w:t>
      </w:r>
      <w:r w:rsidR="00DD0E98" w:rsidRPr="001D0F68">
        <w:rPr>
          <w:rFonts w:ascii="Arial" w:hAnsi="Arial" w:cs="Arial"/>
          <w:sz w:val="22"/>
          <w:lang w:val="es-CO"/>
        </w:rPr>
        <w:t>s</w:t>
      </w:r>
      <w:r w:rsidR="005B3880" w:rsidRPr="001D0F68">
        <w:rPr>
          <w:rFonts w:ascii="Arial" w:hAnsi="Arial" w:cs="Arial"/>
          <w:sz w:val="22"/>
          <w:lang w:val="es-CO"/>
        </w:rPr>
        <w:t>o</w:t>
      </w:r>
      <w:r w:rsidR="00DD0E98" w:rsidRPr="001D0F68">
        <w:rPr>
          <w:rFonts w:ascii="Arial" w:hAnsi="Arial" w:cs="Arial"/>
          <w:sz w:val="22"/>
          <w:lang w:val="es-CO"/>
        </w:rPr>
        <w:t>lo podrán ser Mipymes las empresas</w:t>
      </w:r>
      <w:r w:rsidR="00112597" w:rsidRPr="001D0F68">
        <w:rPr>
          <w:rFonts w:ascii="Arial" w:hAnsi="Arial" w:cs="Arial"/>
          <w:sz w:val="22"/>
          <w:lang w:val="es-CO"/>
        </w:rPr>
        <w:t>,</w:t>
      </w:r>
      <w:r w:rsidR="00DD0E98" w:rsidRPr="001D0F68">
        <w:rPr>
          <w:rFonts w:ascii="Arial" w:hAnsi="Arial" w:cs="Arial"/>
          <w:sz w:val="22"/>
          <w:lang w:val="es-CO"/>
        </w:rPr>
        <w:t xml:space="preserve"> entendidas </w:t>
      </w:r>
      <w:r w:rsidR="005B3880" w:rsidRPr="001D0F68">
        <w:rPr>
          <w:rFonts w:ascii="Arial" w:hAnsi="Arial" w:cs="Arial"/>
          <w:sz w:val="22"/>
          <w:lang w:val="es-CO"/>
        </w:rPr>
        <w:t>e</w:t>
      </w:r>
      <w:r w:rsidR="00DD0E98" w:rsidRPr="001D0F68">
        <w:rPr>
          <w:rFonts w:ascii="Arial" w:hAnsi="Arial" w:cs="Arial"/>
          <w:sz w:val="22"/>
          <w:lang w:val="es-CO"/>
        </w:rPr>
        <w:t>stas como la</w:t>
      </w:r>
      <w:r w:rsidR="005B3880" w:rsidRPr="001D0F68">
        <w:rPr>
          <w:rFonts w:ascii="Arial" w:hAnsi="Arial" w:cs="Arial"/>
          <w:sz w:val="22"/>
          <w:lang w:val="es-CO"/>
        </w:rPr>
        <w:t>s</w:t>
      </w:r>
      <w:r w:rsidR="00DD0E98" w:rsidRPr="001D0F68">
        <w:rPr>
          <w:rFonts w:ascii="Arial" w:hAnsi="Arial" w:cs="Arial"/>
          <w:sz w:val="22"/>
          <w:lang w:val="es-CO"/>
        </w:rPr>
        <w:t xml:space="preserve"> unidad</w:t>
      </w:r>
      <w:r w:rsidR="005B3880" w:rsidRPr="001D0F68">
        <w:rPr>
          <w:rFonts w:ascii="Arial" w:hAnsi="Arial" w:cs="Arial"/>
          <w:sz w:val="22"/>
          <w:lang w:val="es-CO"/>
        </w:rPr>
        <w:t>es</w:t>
      </w:r>
      <w:r w:rsidR="00DD0E98" w:rsidRPr="001D0F68">
        <w:rPr>
          <w:rFonts w:ascii="Arial" w:hAnsi="Arial" w:cs="Arial"/>
          <w:sz w:val="22"/>
          <w:lang w:val="es-CO"/>
        </w:rPr>
        <w:t xml:space="preserve"> de explotación económica que busca</w:t>
      </w:r>
      <w:r w:rsidR="005B3880" w:rsidRPr="001D0F68">
        <w:rPr>
          <w:rFonts w:ascii="Arial" w:hAnsi="Arial" w:cs="Arial"/>
          <w:sz w:val="22"/>
          <w:lang w:val="es-CO"/>
        </w:rPr>
        <w:t>n</w:t>
      </w:r>
      <w:r w:rsidR="00DD0E98" w:rsidRPr="001D0F68">
        <w:rPr>
          <w:rFonts w:ascii="Arial" w:hAnsi="Arial" w:cs="Arial"/>
          <w:sz w:val="22"/>
          <w:lang w:val="es-CO"/>
        </w:rPr>
        <w:t xml:space="preserve"> el reparto de utilidades entre los miembros de la empresa.</w:t>
      </w:r>
      <w:r w:rsidR="00112597" w:rsidRPr="001D0F68">
        <w:rPr>
          <w:rFonts w:ascii="Arial" w:hAnsi="Arial" w:cs="Arial"/>
          <w:sz w:val="22"/>
          <w:lang w:val="es-CO"/>
        </w:rPr>
        <w:t xml:space="preserve"> De esta forma, e</w:t>
      </w:r>
      <w:r w:rsidR="00DD0E98" w:rsidRPr="001D0F68">
        <w:rPr>
          <w:rFonts w:ascii="Arial" w:hAnsi="Arial" w:cs="Arial"/>
          <w:sz w:val="22"/>
          <w:lang w:val="es-CO"/>
        </w:rPr>
        <w:t xml:space="preserve">n razón a que las </w:t>
      </w:r>
      <w:r w:rsidR="00AD37A7" w:rsidRPr="001D0F68">
        <w:rPr>
          <w:rFonts w:ascii="Arial" w:hAnsi="Arial" w:cs="Arial"/>
          <w:sz w:val="22"/>
          <w:lang w:val="es-CO"/>
        </w:rPr>
        <w:t>ESAL</w:t>
      </w:r>
      <w:r w:rsidR="00DD0E98" w:rsidRPr="001D0F68">
        <w:rPr>
          <w:rFonts w:ascii="Arial" w:hAnsi="Arial" w:cs="Arial"/>
          <w:sz w:val="22"/>
          <w:lang w:val="es-CO"/>
        </w:rPr>
        <w:t xml:space="preserve"> no persiguen el reparto de utilidades entre sus miembros, sino que su objeto está destinado a realizar una actividad de interés general sin esperar a cambio </w:t>
      </w:r>
      <w:r w:rsidR="002A76AF" w:rsidRPr="001D0F68">
        <w:rPr>
          <w:rFonts w:ascii="Arial" w:hAnsi="Arial" w:cs="Arial"/>
          <w:sz w:val="22"/>
          <w:lang w:val="es-CO"/>
        </w:rPr>
        <w:t xml:space="preserve">un reparto </w:t>
      </w:r>
      <w:r w:rsidR="00DD0E98" w:rsidRPr="001D0F68">
        <w:rPr>
          <w:rFonts w:ascii="Arial" w:hAnsi="Arial" w:cs="Arial"/>
          <w:sz w:val="22"/>
          <w:lang w:val="es-CO"/>
        </w:rPr>
        <w:t xml:space="preserve">de </w:t>
      </w:r>
      <w:r w:rsidR="002A76AF" w:rsidRPr="001D0F68">
        <w:rPr>
          <w:rFonts w:ascii="Arial" w:hAnsi="Arial" w:cs="Arial"/>
          <w:sz w:val="22"/>
          <w:lang w:val="es-CO"/>
        </w:rPr>
        <w:t xml:space="preserve">ganancia </w:t>
      </w:r>
      <w:r w:rsidR="00DD0E98" w:rsidRPr="001D0F68">
        <w:rPr>
          <w:rFonts w:ascii="Arial" w:hAnsi="Arial" w:cs="Arial"/>
          <w:sz w:val="22"/>
          <w:lang w:val="es-CO"/>
        </w:rPr>
        <w:t>en proporción a sus utilidades</w:t>
      </w:r>
      <w:r w:rsidR="00D24682" w:rsidRPr="001D0F68">
        <w:rPr>
          <w:rFonts w:ascii="Arial" w:hAnsi="Arial" w:cs="Arial"/>
          <w:sz w:val="22"/>
          <w:lang w:val="es-CO"/>
        </w:rPr>
        <w:t xml:space="preserve">, lo cierto es que estas </w:t>
      </w:r>
      <w:r w:rsidR="00DD0E98" w:rsidRPr="001D0F68">
        <w:rPr>
          <w:rFonts w:ascii="Arial" w:hAnsi="Arial" w:cs="Arial"/>
          <w:sz w:val="22"/>
          <w:lang w:val="es-CO"/>
        </w:rPr>
        <w:t>no podrán participar en los procesos de contratación limitado a Mipymes</w:t>
      </w:r>
      <w:r w:rsidR="00515434">
        <w:rPr>
          <w:rFonts w:ascii="Arial" w:hAnsi="Arial" w:cs="Arial"/>
          <w:sz w:val="22"/>
          <w:lang w:val="es-CO"/>
        </w:rPr>
        <w:t>. Lo a</w:t>
      </w:r>
      <w:r w:rsidR="00E06B8C">
        <w:rPr>
          <w:rFonts w:ascii="Arial" w:hAnsi="Arial" w:cs="Arial"/>
          <w:sz w:val="22"/>
          <w:lang w:val="es-CO"/>
        </w:rPr>
        <w:t>nterior</w:t>
      </w:r>
      <w:r w:rsidR="00621DD6">
        <w:rPr>
          <w:rFonts w:ascii="Arial" w:hAnsi="Arial" w:cs="Arial"/>
          <w:sz w:val="22"/>
          <w:lang w:val="es-CO"/>
        </w:rPr>
        <w:t xml:space="preserve"> teniendo en cuenta que</w:t>
      </w:r>
      <w:r w:rsidR="00433CB5" w:rsidRPr="001D0F68">
        <w:rPr>
          <w:rFonts w:ascii="Arial" w:hAnsi="Arial" w:cs="Arial"/>
          <w:sz w:val="22"/>
          <w:lang w:val="es-CO"/>
        </w:rPr>
        <w:t xml:space="preserve"> no responde</w:t>
      </w:r>
      <w:r w:rsidR="00621DD6">
        <w:rPr>
          <w:rFonts w:ascii="Arial" w:hAnsi="Arial" w:cs="Arial"/>
          <w:sz w:val="22"/>
          <w:lang w:val="es-CO"/>
        </w:rPr>
        <w:t>n</w:t>
      </w:r>
      <w:r w:rsidR="00433CB5" w:rsidRPr="001D0F68">
        <w:rPr>
          <w:rFonts w:ascii="Arial" w:hAnsi="Arial" w:cs="Arial"/>
          <w:sz w:val="22"/>
          <w:lang w:val="es-CO"/>
        </w:rPr>
        <w:t xml:space="preserve"> al concepto de empresa </w:t>
      </w:r>
      <w:r w:rsidR="00A841C5" w:rsidRPr="001D0F68">
        <w:rPr>
          <w:rFonts w:ascii="Arial" w:hAnsi="Arial" w:cs="Arial"/>
          <w:sz w:val="22"/>
          <w:lang w:val="es-CO"/>
        </w:rPr>
        <w:t>que involucra dicha categoría</w:t>
      </w:r>
      <w:r w:rsidR="00B5571B" w:rsidRPr="001D0F68">
        <w:rPr>
          <w:rFonts w:ascii="Arial" w:hAnsi="Arial" w:cs="Arial"/>
          <w:sz w:val="22"/>
          <w:lang w:val="es-CO"/>
        </w:rPr>
        <w:t>, por lo que no resulta jurídicamente válido aplicar a las ESAL las normas dirigidas a las Mipymes.</w:t>
      </w:r>
      <w:r w:rsidR="00AD37A7" w:rsidRPr="001D0F68">
        <w:rPr>
          <w:rFonts w:ascii="Arial" w:hAnsi="Arial" w:cs="Arial"/>
          <w:sz w:val="22"/>
          <w:lang w:val="es-CO"/>
        </w:rPr>
        <w:t xml:space="preserve"> </w:t>
      </w:r>
    </w:p>
    <w:p w14:paraId="559ED51B" w14:textId="77777777" w:rsidR="00DD0E98" w:rsidRPr="001D0F68" w:rsidRDefault="00DD0E98" w:rsidP="00DD0E98">
      <w:pPr>
        <w:spacing w:line="276" w:lineRule="auto"/>
        <w:ind w:right="709"/>
        <w:jc w:val="both"/>
        <w:rPr>
          <w:rFonts w:ascii="Arial" w:hAnsi="Arial" w:cs="Arial"/>
          <w:sz w:val="21"/>
          <w:szCs w:val="21"/>
          <w:lang w:val="es-CO"/>
        </w:rPr>
      </w:pPr>
    </w:p>
    <w:p w14:paraId="4487ABBD" w14:textId="00D268F1" w:rsidR="008C487C" w:rsidRPr="001D0F68" w:rsidRDefault="008C487C" w:rsidP="008C487C">
      <w:pPr>
        <w:pStyle w:val="Prrafodelista"/>
        <w:numPr>
          <w:ilvl w:val="0"/>
          <w:numId w:val="1"/>
        </w:numPr>
        <w:tabs>
          <w:tab w:val="left" w:pos="284"/>
        </w:tabs>
        <w:spacing w:line="276" w:lineRule="auto"/>
        <w:ind w:left="0" w:firstLine="0"/>
        <w:rPr>
          <w:rFonts w:ascii="Arial" w:hAnsi="Arial" w:cs="Arial"/>
          <w:b/>
          <w:bCs/>
          <w:sz w:val="22"/>
          <w:lang w:val="es-CO"/>
        </w:rPr>
      </w:pPr>
      <w:r w:rsidRPr="001D0F68">
        <w:rPr>
          <w:rFonts w:ascii="Arial" w:hAnsi="Arial" w:cs="Arial"/>
          <w:b/>
          <w:bCs/>
          <w:sz w:val="22"/>
          <w:lang w:val="es-CO"/>
        </w:rPr>
        <w:t xml:space="preserve">Respuesta </w:t>
      </w:r>
    </w:p>
    <w:p w14:paraId="3137D784" w14:textId="77777777" w:rsidR="00A611FE" w:rsidRPr="001D0F68" w:rsidRDefault="00A611FE" w:rsidP="00A611FE">
      <w:pPr>
        <w:spacing w:line="276" w:lineRule="auto"/>
        <w:jc w:val="both"/>
        <w:rPr>
          <w:rFonts w:ascii="Arial" w:hAnsi="Arial" w:cs="Arial"/>
          <w:sz w:val="22"/>
          <w:lang w:val="es-CO"/>
        </w:rPr>
      </w:pPr>
    </w:p>
    <w:p w14:paraId="7F61FB8E" w14:textId="21BF9729" w:rsidR="006223B8" w:rsidRPr="001D0F68" w:rsidRDefault="008C4921" w:rsidP="00A611FE">
      <w:pPr>
        <w:spacing w:line="276" w:lineRule="auto"/>
        <w:jc w:val="both"/>
        <w:rPr>
          <w:rFonts w:ascii="Arial" w:hAnsi="Arial" w:cs="Arial"/>
          <w:sz w:val="22"/>
          <w:lang w:val="es-CO"/>
        </w:rPr>
      </w:pPr>
      <w:r w:rsidRPr="001D0F68">
        <w:rPr>
          <w:rFonts w:ascii="Arial" w:hAnsi="Arial" w:cs="Arial"/>
          <w:sz w:val="22"/>
          <w:lang w:val="es-CO"/>
        </w:rPr>
        <w:t>C</w:t>
      </w:r>
      <w:r w:rsidR="006223B8" w:rsidRPr="001D0F68">
        <w:rPr>
          <w:rFonts w:ascii="Arial" w:hAnsi="Arial" w:cs="Arial"/>
          <w:sz w:val="22"/>
          <w:lang w:val="es-CO"/>
        </w:rPr>
        <w:t xml:space="preserve">on fundamento en las consideraciones expuestas, Colombia Compra eficiente confirma la tesis sostenida en </w:t>
      </w:r>
      <w:r w:rsidRPr="001D0F68">
        <w:rPr>
          <w:rFonts w:ascii="Arial" w:hAnsi="Arial" w:cs="Arial"/>
          <w:sz w:val="22"/>
          <w:lang w:val="es-CO"/>
        </w:rPr>
        <w:t>los</w:t>
      </w:r>
      <w:r w:rsidR="006223B8" w:rsidRPr="001D0F68">
        <w:rPr>
          <w:rFonts w:ascii="Arial" w:hAnsi="Arial" w:cs="Arial"/>
          <w:sz w:val="22"/>
          <w:lang w:val="es-CO"/>
        </w:rPr>
        <w:t xml:space="preserve"> concepto</w:t>
      </w:r>
      <w:r w:rsidR="006856C5" w:rsidRPr="001D0F68">
        <w:rPr>
          <w:rFonts w:ascii="Arial" w:hAnsi="Arial" w:cs="Arial"/>
          <w:sz w:val="22"/>
          <w:lang w:val="es-CO"/>
        </w:rPr>
        <w:t>s</w:t>
      </w:r>
      <w:r w:rsidR="006223B8" w:rsidRPr="001D0F68">
        <w:rPr>
          <w:rFonts w:ascii="Arial" w:hAnsi="Arial" w:cs="Arial"/>
          <w:sz w:val="22"/>
          <w:lang w:val="es-CO"/>
        </w:rPr>
        <w:t xml:space="preserve"> del 21 de julio de 2016 −radicado No. E20161300000072− objeto de la solicitud de </w:t>
      </w:r>
      <w:r w:rsidR="006856C5" w:rsidRPr="001D0F68">
        <w:rPr>
          <w:rFonts w:ascii="Arial" w:hAnsi="Arial" w:cs="Arial"/>
          <w:sz w:val="22"/>
          <w:lang w:val="es-CO"/>
        </w:rPr>
        <w:t>«reconsideración</w:t>
      </w:r>
      <w:r w:rsidR="006223B8" w:rsidRPr="001D0F68">
        <w:rPr>
          <w:rFonts w:ascii="Arial" w:hAnsi="Arial" w:cs="Arial"/>
          <w:sz w:val="22"/>
          <w:lang w:val="es-CO"/>
        </w:rPr>
        <w:t xml:space="preserve">», reiterada en </w:t>
      </w:r>
      <w:r w:rsidR="006223B8" w:rsidRPr="001D0F68">
        <w:rPr>
          <w:rFonts w:ascii="Arial" w:eastAsia="Calibri" w:hAnsi="Arial" w:cs="Arial"/>
          <w:sz w:val="22"/>
        </w:rPr>
        <w:t>los conceptos del 20, 21 y 22 de agosto y el 17 de septiembre de 2019 −radicados Nos. 2201913000006007, 2201913000006081, 2201913000006151 y 2201913000006895−</w:t>
      </w:r>
      <w:r w:rsidR="006223B8" w:rsidRPr="001D0F68">
        <w:rPr>
          <w:rFonts w:ascii="Arial" w:hAnsi="Arial" w:cs="Arial"/>
          <w:sz w:val="22"/>
          <w:lang w:val="es-CO"/>
        </w:rPr>
        <w:t>,</w:t>
      </w:r>
      <w:r w:rsidRPr="001D0F68">
        <w:rPr>
          <w:rFonts w:ascii="Arial" w:hAnsi="Arial" w:cs="Arial"/>
          <w:sz w:val="22"/>
          <w:lang w:val="es-CO"/>
        </w:rPr>
        <w:t xml:space="preserve"> C-258 del 17 de abril de 2020 y C-</w:t>
      </w:r>
      <w:r w:rsidR="00646073" w:rsidRPr="001D0F68">
        <w:rPr>
          <w:rFonts w:ascii="Arial" w:hAnsi="Arial" w:cs="Arial"/>
          <w:sz w:val="22"/>
          <w:lang w:val="es-CO"/>
        </w:rPr>
        <w:t xml:space="preserve">413 de 30 de junio de 2020, </w:t>
      </w:r>
      <w:r w:rsidR="006223B8" w:rsidRPr="001D0F68">
        <w:rPr>
          <w:rFonts w:ascii="Arial" w:hAnsi="Arial" w:cs="Arial"/>
          <w:sz w:val="22"/>
          <w:lang w:val="es-CO"/>
        </w:rPr>
        <w:t xml:space="preserve"> según la cual las fundaciones, corporaciones, </w:t>
      </w:r>
      <w:r w:rsidR="006223B8" w:rsidRPr="001D0F68">
        <w:rPr>
          <w:rFonts w:ascii="Arial" w:hAnsi="Arial" w:cs="Arial"/>
          <w:sz w:val="22"/>
          <w:lang w:val="es-CO"/>
        </w:rPr>
        <w:lastRenderedPageBreak/>
        <w:t xml:space="preserve">asociaciones y demás entidades sin ánimo de lucro no pueden participar en los procesos de contratación limitados a Mipymes, a pesar de cumplir los requisitos regulados en los numerales 1, 2 y 3 del artículo 2 de la Ley 905 de 2004, </w:t>
      </w:r>
      <w:r w:rsidR="00B22297">
        <w:rPr>
          <w:rStyle w:val="normaltextrun"/>
          <w:rFonts w:ascii="Arial" w:hAnsi="Arial" w:cs="Arial"/>
          <w:color w:val="000000"/>
          <w:sz w:val="22"/>
          <w:shd w:val="clear" w:color="auto" w:fill="FFFFFF"/>
          <w:lang w:val="es-CO"/>
        </w:rPr>
        <w:t>porque tales fundaciones, corporaciones o asociaciones no son empresas y no cumplen las condiciones para las convocatorias limitadas a </w:t>
      </w:r>
      <w:r w:rsidR="00B22297" w:rsidRPr="00A250F5">
        <w:rPr>
          <w:rStyle w:val="normaltextrun"/>
          <w:rFonts w:ascii="Arial" w:hAnsi="Arial" w:cs="Arial"/>
          <w:color w:val="000000"/>
          <w:sz w:val="22"/>
          <w:lang w:val="es-CO"/>
        </w:rPr>
        <w:t>Mipymes</w:t>
      </w:r>
      <w:r w:rsidR="006223B8" w:rsidRPr="00A250F5">
        <w:rPr>
          <w:rFonts w:ascii="Arial" w:hAnsi="Arial" w:cs="Arial"/>
          <w:sz w:val="22"/>
          <w:lang w:val="es-CO"/>
        </w:rPr>
        <w:t>.</w:t>
      </w:r>
    </w:p>
    <w:p w14:paraId="6CFC6554" w14:textId="77777777" w:rsidR="006223B8" w:rsidRPr="001D0F68" w:rsidRDefault="006223B8" w:rsidP="006223B8">
      <w:pPr>
        <w:spacing w:before="120" w:line="276" w:lineRule="auto"/>
        <w:ind w:firstLine="708"/>
        <w:jc w:val="both"/>
        <w:rPr>
          <w:rFonts w:ascii="Arial" w:hAnsi="Arial" w:cs="Arial"/>
          <w:sz w:val="22"/>
          <w:lang w:val="es-CO"/>
        </w:rPr>
      </w:pPr>
      <w:r w:rsidRPr="001D0F68">
        <w:rPr>
          <w:rFonts w:ascii="Arial" w:hAnsi="Arial" w:cs="Arial"/>
          <w:sz w:val="22"/>
          <w:lang w:val="es-CO"/>
        </w:rPr>
        <w:t>Lo anterior, claro está, no quiere decir que las ESAL no sean personas jurídicas o que no tengan capacidad contractual, como parece entenderlo el solicitante. De hecho, a través del Decreto 92 de 2017 se reguló su régimen especial de contratación e, incluso, nada obsta para que las ESAL participen, en términos de igualdad con los demás oferentes, en los diferentes procesos contractuales que regula el Estatuto General de Contratación de la Administración Pública, salvo, se insiste, aquellos procesos contractuales limitados a Mipymes.</w:t>
      </w:r>
    </w:p>
    <w:p w14:paraId="33F877D9" w14:textId="77777777" w:rsidR="00886F29" w:rsidRPr="001D0F68" w:rsidRDefault="00886F29" w:rsidP="00A250F5">
      <w:pPr>
        <w:spacing w:after="120" w:line="276" w:lineRule="auto"/>
        <w:jc w:val="both"/>
        <w:rPr>
          <w:rFonts w:ascii="Arial" w:hAnsi="Arial" w:cs="Arial"/>
          <w:sz w:val="22"/>
          <w:lang w:val="es-CO"/>
        </w:rPr>
      </w:pPr>
    </w:p>
    <w:bookmarkEnd w:id="0"/>
    <w:bookmarkEnd w:id="1"/>
    <w:p w14:paraId="505C5D3F" w14:textId="4E16D59D" w:rsidR="00644BC2" w:rsidRPr="001D0F68" w:rsidRDefault="00D55680" w:rsidP="00644BC2">
      <w:pPr>
        <w:spacing w:after="120" w:line="276" w:lineRule="auto"/>
        <w:jc w:val="both"/>
        <w:rPr>
          <w:rFonts w:ascii="Arial" w:eastAsia="Calibri" w:hAnsi="Arial" w:cs="Arial"/>
          <w:sz w:val="22"/>
        </w:rPr>
      </w:pPr>
      <w:r w:rsidRPr="00D55680">
        <w:rPr>
          <w:rFonts w:ascii="Arial" w:eastAsia="Calibri" w:hAnsi="Arial" w:cs="Arial"/>
          <w:sz w:val="22"/>
        </w:rPr>
        <w:t>Este concepto, al igual que el que se reitera, tiene el alcance previsto en el artículo 28 del Código de Procedimiento Administrativo y de lo Contencioso Administrativo, modificado por el artículo 1 de la Ley 1755 de 2015</w:t>
      </w:r>
      <w:r w:rsidR="00644BC2" w:rsidRPr="001D0F68">
        <w:rPr>
          <w:rFonts w:ascii="Arial" w:eastAsia="Calibri" w:hAnsi="Arial" w:cs="Arial"/>
          <w:sz w:val="22"/>
        </w:rPr>
        <w:t>.</w:t>
      </w:r>
    </w:p>
    <w:p w14:paraId="02720F62" w14:textId="4FDF0ACE" w:rsidR="00644BC2" w:rsidRPr="001D0F68" w:rsidRDefault="00644BC2" w:rsidP="00644BC2">
      <w:pPr>
        <w:jc w:val="both"/>
        <w:rPr>
          <w:rFonts w:ascii="Arial" w:eastAsia="Calibri" w:hAnsi="Arial" w:cs="Arial"/>
          <w:sz w:val="22"/>
        </w:rPr>
      </w:pPr>
      <w:r w:rsidRPr="001D0F68">
        <w:rPr>
          <w:noProof/>
        </w:rPr>
        <mc:AlternateContent>
          <mc:Choice Requires="wps">
            <w:drawing>
              <wp:anchor distT="0" distB="0" distL="114300" distR="114300" simplePos="0" relativeHeight="251659264" behindDoc="0" locked="0" layoutInCell="1" allowOverlap="1" wp14:anchorId="3FEAF780" wp14:editId="3AAE69D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4F0739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CC4DFBE" w14:textId="77777777" w:rsidR="00644BC2" w:rsidRPr="001D0F68" w:rsidRDefault="00644BC2" w:rsidP="00644BC2">
      <w:pPr>
        <w:spacing w:line="276" w:lineRule="auto"/>
        <w:jc w:val="both"/>
        <w:rPr>
          <w:rFonts w:ascii="Arial" w:hAnsi="Arial" w:cs="Arial"/>
          <w:szCs w:val="20"/>
        </w:rPr>
      </w:pPr>
      <w:bookmarkStart w:id="3" w:name="_Hlk50370367"/>
      <w:r w:rsidRPr="001D0F68">
        <w:rPr>
          <w:rFonts w:ascii="Arial" w:hAnsi="Arial" w:cs="Arial"/>
          <w:sz w:val="22"/>
          <w:lang w:eastAsia="es-CO"/>
        </w:rPr>
        <w:t>Atentamente</w:t>
      </w:r>
      <w:r w:rsidRPr="001D0F68">
        <w:rPr>
          <w:rFonts w:ascii="Arial" w:hAnsi="Arial" w:cs="Arial"/>
          <w:lang w:eastAsia="es-CO"/>
        </w:rPr>
        <w:t>,</w:t>
      </w:r>
    </w:p>
    <w:bookmarkEnd w:id="3"/>
    <w:p w14:paraId="57C85E41" w14:textId="77777777" w:rsidR="00644BC2" w:rsidRPr="001D0F68" w:rsidRDefault="00644BC2" w:rsidP="00644BC2">
      <w:pPr>
        <w:jc w:val="both"/>
        <w:rPr>
          <w:rFonts w:ascii="Arial" w:hAnsi="Arial" w:cs="Arial"/>
          <w:lang w:eastAsia="es-CO"/>
        </w:rPr>
      </w:pPr>
    </w:p>
    <w:p w14:paraId="3CD4D97A" w14:textId="77777777" w:rsidR="00644BC2" w:rsidRPr="001D0F68" w:rsidRDefault="00644BC2" w:rsidP="00644BC2">
      <w:pPr>
        <w:spacing w:after="18"/>
        <w:jc w:val="center"/>
        <w:rPr>
          <w:rFonts w:ascii="Arial" w:hAnsi="Arial" w:cs="Arial"/>
          <w:lang w:eastAsia="es-CO"/>
        </w:rPr>
      </w:pPr>
    </w:p>
    <w:p w14:paraId="4CA7EC72" w14:textId="501E1665" w:rsidR="00644BC2" w:rsidRPr="001D0F68" w:rsidRDefault="000C5778" w:rsidP="00644BC2">
      <w:pPr>
        <w:spacing w:after="18"/>
        <w:jc w:val="center"/>
        <w:rPr>
          <w:rFonts w:ascii="Arial" w:hAnsi="Arial" w:cs="Arial"/>
          <w:lang w:eastAsia="es-CO"/>
        </w:rPr>
      </w:pPr>
      <w:r>
        <w:rPr>
          <w:noProof/>
        </w:rPr>
        <w:drawing>
          <wp:inline distT="0" distB="0" distL="0" distR="0" wp14:anchorId="2D4E059F" wp14:editId="253A71F1">
            <wp:extent cx="2514600" cy="1112520"/>
            <wp:effectExtent l="0" t="0" r="0" b="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2520"/>
                    </a:xfrm>
                    <a:prstGeom prst="rect">
                      <a:avLst/>
                    </a:prstGeom>
                  </pic:spPr>
                </pic:pic>
              </a:graphicData>
            </a:graphic>
          </wp:inline>
        </w:drawing>
      </w:r>
    </w:p>
    <w:p w14:paraId="6126A40F" w14:textId="77777777" w:rsidR="00644BC2" w:rsidRPr="001D0F68" w:rsidRDefault="00644BC2" w:rsidP="00644BC2">
      <w:pPr>
        <w:spacing w:after="18"/>
        <w:jc w:val="center"/>
        <w:rPr>
          <w:rFonts w:ascii="Arial" w:hAnsi="Arial" w:cs="Arial"/>
          <w:lang w:eastAsia="es-CO"/>
        </w:rPr>
      </w:pPr>
    </w:p>
    <w:p w14:paraId="74C12529" w14:textId="77777777" w:rsidR="00644BC2" w:rsidRPr="001D0F68" w:rsidRDefault="00644BC2" w:rsidP="00644BC2">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1D0F68" w:rsidRPr="001D0F68" w14:paraId="551347AA" w14:textId="77777777" w:rsidTr="00C17FE3">
        <w:trPr>
          <w:trHeight w:val="286"/>
        </w:trPr>
        <w:tc>
          <w:tcPr>
            <w:tcW w:w="817" w:type="dxa"/>
            <w:vAlign w:val="center"/>
            <w:hideMark/>
          </w:tcPr>
          <w:p w14:paraId="30BB82C4"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Elaboró:</w:t>
            </w:r>
          </w:p>
        </w:tc>
        <w:tc>
          <w:tcPr>
            <w:tcW w:w="3988" w:type="dxa"/>
            <w:tcBorders>
              <w:top w:val="nil"/>
              <w:left w:val="nil"/>
              <w:bottom w:val="dotted" w:sz="4" w:space="0" w:color="7F7F7F"/>
              <w:right w:val="nil"/>
            </w:tcBorders>
            <w:vAlign w:val="center"/>
            <w:hideMark/>
          </w:tcPr>
          <w:p w14:paraId="24947032"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Alejandro Sarmiento Cantillo</w:t>
            </w:r>
          </w:p>
          <w:p w14:paraId="6DA10394"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Gestor T1-11 de la Subdirección de Gestión Contractual</w:t>
            </w:r>
          </w:p>
        </w:tc>
      </w:tr>
      <w:tr w:rsidR="001D0F68" w:rsidRPr="001D0F68" w14:paraId="22B9FEA8" w14:textId="77777777" w:rsidTr="00C17FE3">
        <w:trPr>
          <w:trHeight w:val="299"/>
        </w:trPr>
        <w:tc>
          <w:tcPr>
            <w:tcW w:w="817" w:type="dxa"/>
            <w:vAlign w:val="center"/>
            <w:hideMark/>
          </w:tcPr>
          <w:p w14:paraId="5FB12B2F"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2AD28F87"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Juan David Montoya Penagos</w:t>
            </w:r>
          </w:p>
          <w:p w14:paraId="6AD905A2"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Gestor T1-15 de la Subdirección de Gestión Contractual</w:t>
            </w:r>
          </w:p>
        </w:tc>
      </w:tr>
      <w:tr w:rsidR="001D0F68" w:rsidRPr="001D0F68" w14:paraId="6BB26209" w14:textId="77777777" w:rsidTr="00C17FE3">
        <w:trPr>
          <w:trHeight w:val="272"/>
        </w:trPr>
        <w:tc>
          <w:tcPr>
            <w:tcW w:w="817" w:type="dxa"/>
            <w:vAlign w:val="center"/>
            <w:hideMark/>
          </w:tcPr>
          <w:p w14:paraId="546B2E99"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2EE78CEF" w14:textId="77777777"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Jorge Augusto Tirado Navarro</w:t>
            </w:r>
          </w:p>
          <w:p w14:paraId="04166F24" w14:textId="751515CE" w:rsidR="00644BC2" w:rsidRPr="001D0F68" w:rsidRDefault="00644BC2" w:rsidP="00C17FE3">
            <w:pPr>
              <w:rPr>
                <w:rFonts w:ascii="Arial" w:hAnsi="Arial" w:cs="Arial"/>
                <w:sz w:val="14"/>
                <w:szCs w:val="14"/>
                <w:lang w:eastAsia="es-ES"/>
              </w:rPr>
            </w:pPr>
            <w:r w:rsidRPr="001D0F68">
              <w:rPr>
                <w:rFonts w:ascii="Arial" w:hAnsi="Arial" w:cs="Arial"/>
                <w:sz w:val="14"/>
                <w:szCs w:val="14"/>
                <w:lang w:eastAsia="es-ES"/>
              </w:rPr>
              <w:t xml:space="preserve">Subdirector de Gestión Contractual </w:t>
            </w:r>
            <w:r w:rsidR="00A56F41">
              <w:rPr>
                <w:rFonts w:ascii="Arial" w:hAnsi="Arial" w:cs="Arial"/>
                <w:sz w:val="14"/>
                <w:szCs w:val="14"/>
                <w:lang w:eastAsia="es-ES"/>
              </w:rPr>
              <w:t>ANCP - CCE</w:t>
            </w:r>
          </w:p>
        </w:tc>
      </w:tr>
    </w:tbl>
    <w:p w14:paraId="3567E8AF" w14:textId="77777777" w:rsidR="00644BC2" w:rsidRPr="001D0F68" w:rsidRDefault="00644BC2" w:rsidP="00644BC2">
      <w:pPr>
        <w:rPr>
          <w:rFonts w:ascii="Arial" w:hAnsi="Arial" w:cs="Arial"/>
          <w:lang w:eastAsia="es-ES"/>
        </w:rPr>
      </w:pPr>
    </w:p>
    <w:p w14:paraId="6E564D53" w14:textId="77777777" w:rsidR="00644BC2" w:rsidRPr="001D0F68" w:rsidRDefault="00644BC2" w:rsidP="00644BC2">
      <w:pPr>
        <w:rPr>
          <w:rFonts w:ascii="Arial" w:hAnsi="Arial" w:cs="Arial"/>
          <w:lang w:eastAsia="es-ES"/>
        </w:rPr>
      </w:pPr>
    </w:p>
    <w:p w14:paraId="085A31AB" w14:textId="59A0AE5E" w:rsidR="006C5955" w:rsidRPr="001D0F68" w:rsidRDefault="006C5955" w:rsidP="00644BC2">
      <w:pPr>
        <w:spacing w:before="120" w:line="276" w:lineRule="auto"/>
        <w:jc w:val="both"/>
        <w:rPr>
          <w:lang w:val="es-CO"/>
        </w:rPr>
      </w:pPr>
    </w:p>
    <w:sectPr w:rsidR="006C5955" w:rsidRPr="001D0F68" w:rsidSect="005573D8">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1229C" w14:textId="77777777" w:rsidR="00E00D86" w:rsidRDefault="00E00D86" w:rsidP="008C487C">
      <w:r>
        <w:separator/>
      </w:r>
    </w:p>
  </w:endnote>
  <w:endnote w:type="continuationSeparator" w:id="0">
    <w:p w14:paraId="4938CB7E" w14:textId="77777777" w:rsidR="00E00D86" w:rsidRDefault="00E00D86" w:rsidP="008C487C">
      <w:r>
        <w:continuationSeparator/>
      </w:r>
    </w:p>
  </w:endnote>
  <w:endnote w:type="continuationNotice" w:id="1">
    <w:p w14:paraId="0D1CFC9D" w14:textId="77777777" w:rsidR="00E00D86" w:rsidRDefault="00E00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F501D2" w:rsidRDefault="00F501D2" w:rsidP="005573D8">
    <w:pPr>
      <w:pStyle w:val="Sinespaciado"/>
      <w:jc w:val="right"/>
      <w:rPr>
        <w:rFonts w:ascii="Arial" w:hAnsi="Arial" w:cs="Arial"/>
        <w:sz w:val="18"/>
        <w:szCs w:val="18"/>
      </w:rPr>
    </w:pPr>
  </w:p>
  <w:p w14:paraId="3D3EB348" w14:textId="6FCEB55B" w:rsidR="005573D8" w:rsidRPr="008217B7" w:rsidRDefault="008C487C" w:rsidP="005573D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77777777" w:rsidR="005573D8" w:rsidRDefault="7DE4BB77" w:rsidP="005573D8">
    <w:pPr>
      <w:pStyle w:val="Piedepgina"/>
      <w:jc w:val="center"/>
      <w:rPr>
        <w:lang w:val="es-ES"/>
      </w:rPr>
    </w:pPr>
    <w:r>
      <w:rPr>
        <w:noProof/>
      </w:rPr>
      <w:drawing>
        <wp:inline distT="0" distB="0" distL="0" distR="0" wp14:anchorId="0323F87D" wp14:editId="2F85E833">
          <wp:extent cx="3700130" cy="519139"/>
          <wp:effectExtent l="0" t="0" r="0" b="0"/>
          <wp:docPr id="9376669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28179B1" w14:textId="77777777" w:rsidR="005573D8" w:rsidRPr="007B4DFC" w:rsidRDefault="005573D8" w:rsidP="005573D8">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CC035F" w14:textId="77777777" w:rsidR="00E00D86" w:rsidRDefault="00E00D86" w:rsidP="008C487C">
      <w:r>
        <w:separator/>
      </w:r>
    </w:p>
  </w:footnote>
  <w:footnote w:type="continuationSeparator" w:id="0">
    <w:p w14:paraId="1E38125E" w14:textId="77777777" w:rsidR="00E00D86" w:rsidRDefault="00E00D86" w:rsidP="008C487C">
      <w:r>
        <w:continuationSeparator/>
      </w:r>
    </w:p>
  </w:footnote>
  <w:footnote w:type="continuationNotice" w:id="1">
    <w:p w14:paraId="7C2E0579" w14:textId="77777777" w:rsidR="00E00D86" w:rsidRDefault="00E00D86"/>
  </w:footnote>
  <w:footnote w:id="2">
    <w:p w14:paraId="20B90DD5" w14:textId="77777777" w:rsidR="00936A0F" w:rsidRDefault="00936A0F" w:rsidP="00936A0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Cfr. Respuestas emitidas dentro de los radicados Nos.: 4202013000002250, 4202013000002249, 202013000002232, 4202013000002225, 4202013000002227, 4202013000002220, 4202013000002221,4202013000002217,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14:paraId="765468C9" w14:textId="77777777" w:rsidR="00936A0F" w:rsidRDefault="00936A0F" w:rsidP="00936A0F">
      <w:pPr>
        <w:pStyle w:val="Textonotapie"/>
        <w:ind w:firstLine="708"/>
        <w:jc w:val="both"/>
        <w:rPr>
          <w:rFonts w:ascii="Arial" w:hAnsi="Arial" w:cs="Arial"/>
          <w:sz w:val="19"/>
          <w:szCs w:val="19"/>
        </w:rPr>
      </w:pPr>
    </w:p>
  </w:footnote>
  <w:footnote w:id="3">
    <w:p w14:paraId="1F44E101" w14:textId="77777777" w:rsidR="00936A0F" w:rsidRDefault="00936A0F" w:rsidP="00936A0F">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Procuraduría General de la Nación. Concepto del 15 de octubre de 2014. Procuraduría Delegada para Asuntos Disciplinarios. Radicado PAD C-114-2014.</w:t>
      </w:r>
    </w:p>
    <w:p w14:paraId="3078B21D" w14:textId="77777777" w:rsidR="00936A0F" w:rsidRDefault="00936A0F" w:rsidP="00936A0F">
      <w:pPr>
        <w:pStyle w:val="Textonotapie"/>
        <w:ind w:firstLine="709"/>
        <w:jc w:val="both"/>
        <w:rPr>
          <w:rFonts w:ascii="Arial" w:hAnsi="Arial" w:cs="Arial"/>
          <w:sz w:val="19"/>
          <w:szCs w:val="19"/>
        </w:rPr>
      </w:pPr>
    </w:p>
  </w:footnote>
  <w:footnote w:id="4">
    <w:p w14:paraId="2155D8B4" w14:textId="77777777" w:rsidR="00936A0F" w:rsidRDefault="00936A0F" w:rsidP="00936A0F">
      <w:pPr>
        <w:pStyle w:val="Textonotapie"/>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Contraloría General de la República. Oficina Jurídica. Concepto 80112-OJ-008 2017.</w:t>
      </w:r>
    </w:p>
    <w:p w14:paraId="756746E2" w14:textId="77777777" w:rsidR="00936A0F" w:rsidRDefault="00936A0F" w:rsidP="00936A0F">
      <w:pPr>
        <w:pStyle w:val="Textonotapie"/>
        <w:ind w:firstLine="708"/>
      </w:pPr>
    </w:p>
  </w:footnote>
  <w:footnote w:id="5">
    <w:p w14:paraId="16172F9C" w14:textId="77777777" w:rsidR="00936A0F" w:rsidRDefault="00936A0F" w:rsidP="00936A0F">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Pr>
            <w:rStyle w:val="Hipervnculo"/>
            <w:rFonts w:ascii="Arial" w:hAnsi="Arial" w:cs="Arial"/>
            <w:sz w:val="19"/>
            <w:szCs w:val="19"/>
          </w:rPr>
          <w:t>https://issuu.com/estudiolegalhernandez/docs/ahb._funci__n_consultiva_y_consejo_</w:t>
        </w:r>
      </w:hyperlink>
      <w:r>
        <w:rPr>
          <w:rFonts w:ascii="Arial" w:hAnsi="Arial" w:cs="Arial"/>
          <w:sz w:val="19"/>
          <w:szCs w:val="19"/>
        </w:rPr>
        <w:t>.</w:t>
      </w:r>
    </w:p>
    <w:p w14:paraId="128A2F8B" w14:textId="77777777" w:rsidR="00936A0F" w:rsidRDefault="00936A0F" w:rsidP="00936A0F">
      <w:pPr>
        <w:pStyle w:val="Textonotapie"/>
        <w:ind w:firstLine="709"/>
        <w:jc w:val="both"/>
        <w:rPr>
          <w:rFonts w:ascii="Arial" w:hAnsi="Arial" w:cs="Arial"/>
          <w:sz w:val="19"/>
          <w:szCs w:val="19"/>
        </w:rPr>
      </w:pPr>
    </w:p>
  </w:footnote>
  <w:footnote w:id="6">
    <w:p w14:paraId="5A4E9FFE" w14:textId="77777777" w:rsidR="00936A0F" w:rsidRDefault="00936A0F" w:rsidP="00936A0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5 de octubre de 2009. Expediente 11001-03-06-000-2009-00049-00(1966). C.P. William Zambrano Cetina.</w:t>
      </w:r>
    </w:p>
  </w:footnote>
  <w:footnote w:id="7">
    <w:p w14:paraId="155CAB78" w14:textId="77777777" w:rsidR="00936A0F" w:rsidRDefault="00936A0F" w:rsidP="00936A0F">
      <w:pPr>
        <w:pStyle w:val="Textonotapie"/>
        <w:ind w:firstLine="708"/>
        <w:jc w:val="both"/>
        <w:rPr>
          <w:rFonts w:ascii="Arial" w:hAnsi="Arial" w:cs="Arial"/>
        </w:rPr>
      </w:pPr>
      <w:r>
        <w:rPr>
          <w:rStyle w:val="Refdenotaalpie"/>
          <w:rFonts w:ascii="Arial" w:hAnsi="Arial" w:cs="Arial"/>
        </w:rPr>
        <w:footnoteRef/>
      </w:r>
      <w:r>
        <w:rPr>
          <w:rFonts w:ascii="Arial" w:hAnsi="Arial" w:cs="Arial"/>
        </w:rPr>
        <w:t xml:space="preserve"> SANTOFIMIO GAMBOA. Jaime Orlando. Compendio de Derecho Administrativo. Universidad Externado de Colombia. 2015. Párrafo 890.  </w:t>
      </w:r>
    </w:p>
    <w:p w14:paraId="1F2AC60E" w14:textId="77777777" w:rsidR="00936A0F" w:rsidRDefault="00936A0F" w:rsidP="00936A0F">
      <w:pPr>
        <w:pStyle w:val="Textonotapie"/>
        <w:ind w:firstLine="708"/>
        <w:jc w:val="both"/>
        <w:rPr>
          <w:rFonts w:ascii="Arial" w:hAnsi="Arial" w:cs="Arial"/>
        </w:rPr>
      </w:pPr>
    </w:p>
  </w:footnote>
  <w:footnote w:id="8">
    <w:p w14:paraId="46FCC80C" w14:textId="5121500E" w:rsidR="00936A0F" w:rsidRDefault="00936A0F" w:rsidP="00936A0F">
      <w:pPr>
        <w:pStyle w:val="Textonotapie"/>
        <w:ind w:firstLine="708"/>
      </w:pPr>
      <w:r>
        <w:rPr>
          <w:rStyle w:val="Refdenotaalpie"/>
        </w:rPr>
        <w:footnoteRef/>
      </w:r>
      <w:r>
        <w:t xml:space="preserve"> </w:t>
      </w:r>
      <w:r>
        <w:rPr>
          <w:rFonts w:ascii="Arial" w:hAnsi="Arial" w:cs="Arial"/>
        </w:rPr>
        <w:t>Ibídem, párrafo 891.</w:t>
      </w:r>
      <w:r>
        <w:t xml:space="preserve"> </w:t>
      </w:r>
    </w:p>
    <w:p w14:paraId="06091CC7" w14:textId="77777777" w:rsidR="0052035A" w:rsidRDefault="0052035A" w:rsidP="00936A0F">
      <w:pPr>
        <w:pStyle w:val="Textonotapie"/>
        <w:ind w:firstLine="708"/>
      </w:pPr>
    </w:p>
  </w:footnote>
  <w:footnote w:id="9">
    <w:p w14:paraId="2EE45163"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8131D42"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60561BBB"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272BBF5" w14:textId="15631414" w:rsidR="008C487C"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p w14:paraId="1506135E" w14:textId="77777777" w:rsidR="003F2A48" w:rsidRPr="00B00AA2" w:rsidRDefault="003F2A48" w:rsidP="00510BF5">
      <w:pPr>
        <w:pStyle w:val="Textonotapie"/>
        <w:ind w:firstLine="708"/>
        <w:jc w:val="both"/>
        <w:rPr>
          <w:rFonts w:ascii="Arial" w:hAnsi="Arial" w:cs="Arial"/>
          <w:color w:val="000000" w:themeColor="text1"/>
          <w:sz w:val="19"/>
          <w:szCs w:val="19"/>
        </w:rPr>
      </w:pPr>
    </w:p>
  </w:footnote>
  <w:footnote w:id="10">
    <w:p w14:paraId="5A3E711A" w14:textId="77777777" w:rsidR="003F2A48" w:rsidRDefault="003F2A48" w:rsidP="003F2A48">
      <w:pPr>
        <w:ind w:firstLine="708"/>
        <w:jc w:val="both"/>
        <w:rPr>
          <w:rFonts w:ascii="Arial" w:eastAsia="Arial" w:hAnsi="Arial" w:cs="Arial"/>
          <w:color w:val="000000"/>
          <w:sz w:val="19"/>
          <w:szCs w:val="19"/>
        </w:rPr>
      </w:pPr>
      <w:r>
        <w:rPr>
          <w:rFonts w:ascii="Arial" w:hAnsi="Arial" w:cs="Arial"/>
          <w:sz w:val="19"/>
          <w:szCs w:val="19"/>
          <w:vertAlign w:val="superscript"/>
        </w:rPr>
        <w:footnoteRef/>
      </w:r>
      <w:r>
        <w:rPr>
          <w:rFonts w:ascii="Arial" w:eastAsia="Arial" w:hAnsi="Arial" w:cs="Arial"/>
          <w:color w:val="000000"/>
          <w:sz w:val="19"/>
          <w:szCs w:val="19"/>
        </w:rPr>
        <w:t xml:space="preserve"> Artículo 2.2.1.13.2.2. del Decreto 1074 de 2015, adicionado por el Decreto 957 de 2019.</w:t>
      </w:r>
    </w:p>
    <w:p w14:paraId="2885D221" w14:textId="77777777" w:rsidR="003F2A48" w:rsidRDefault="003F2A48" w:rsidP="003F2A48">
      <w:pPr>
        <w:ind w:firstLine="708"/>
        <w:jc w:val="both"/>
        <w:rPr>
          <w:rFonts w:ascii="Arial" w:eastAsia="Arial" w:hAnsi="Arial" w:cs="Arial"/>
          <w:color w:val="000000"/>
          <w:sz w:val="19"/>
          <w:szCs w:val="19"/>
        </w:rPr>
      </w:pPr>
    </w:p>
  </w:footnote>
  <w:footnote w:id="11">
    <w:p w14:paraId="610AC117"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12. Concurrencia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49E7927" w14:textId="77777777" w:rsidR="008C487C" w:rsidRPr="00B00AA2" w:rsidRDefault="008C487C" w:rsidP="00510BF5">
      <w:pPr>
        <w:pStyle w:val="Textonotapie"/>
        <w:jc w:val="both"/>
        <w:rPr>
          <w:rFonts w:ascii="Arial" w:hAnsi="Arial" w:cs="Arial"/>
          <w:color w:val="000000" w:themeColor="text1"/>
          <w:sz w:val="19"/>
          <w:szCs w:val="19"/>
        </w:rPr>
      </w:pPr>
      <w:r w:rsidRPr="00B00AA2">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nacionales».</w:t>
      </w:r>
    </w:p>
    <w:p w14:paraId="7E9AB949" w14:textId="77777777" w:rsidR="008C487C" w:rsidRPr="00B00AA2" w:rsidRDefault="008C487C" w:rsidP="00510BF5">
      <w:pPr>
        <w:pStyle w:val="Textonotapie"/>
        <w:jc w:val="both"/>
        <w:rPr>
          <w:rFonts w:ascii="Arial" w:hAnsi="Arial" w:cs="Arial"/>
          <w:color w:val="000000" w:themeColor="text1"/>
          <w:sz w:val="19"/>
          <w:szCs w:val="19"/>
          <w:lang w:val="es-CO"/>
        </w:rPr>
      </w:pPr>
    </w:p>
  </w:footnote>
  <w:footnote w:id="12">
    <w:p w14:paraId="10C329EC"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nacionales».</w:t>
      </w:r>
    </w:p>
    <w:p w14:paraId="2A2BF4B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3">
    <w:p w14:paraId="7357C9DF"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09E87576"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4">
    <w:p w14:paraId="35EEF6AD"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La TRM diaria se puede consultar en </w:t>
      </w:r>
      <w:hyperlink r:id="rId2" w:history="1">
        <w:r w:rsidRPr="00B00AA2">
          <w:rPr>
            <w:rStyle w:val="Hipervnculo"/>
            <w:rFonts w:ascii="Arial" w:hAnsi="Arial" w:cs="Arial"/>
            <w:color w:val="000000" w:themeColor="text1"/>
            <w:sz w:val="19"/>
            <w:szCs w:val="19"/>
          </w:rPr>
          <w:t>https://www.banrep.gov.co/es/estadisticas/trm</w:t>
        </w:r>
      </w:hyperlink>
      <w:r w:rsidRPr="00B00AA2">
        <w:rPr>
          <w:rFonts w:ascii="Arial" w:hAnsi="Arial" w:cs="Arial"/>
          <w:color w:val="000000" w:themeColor="text1"/>
          <w:sz w:val="19"/>
          <w:szCs w:val="19"/>
        </w:rPr>
        <w:t>.</w:t>
      </w:r>
    </w:p>
    <w:p w14:paraId="2B7A174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5">
    <w:p w14:paraId="05DBBCC3"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lang w:val="es-ES"/>
        </w:rPr>
        <w:t>Fecha de expedición del Decreto 1082.</w:t>
      </w:r>
    </w:p>
    <w:p w14:paraId="59E540A2" w14:textId="77777777" w:rsidR="008C487C" w:rsidRPr="00B00AA2" w:rsidRDefault="008C487C" w:rsidP="00510BF5">
      <w:pPr>
        <w:pStyle w:val="Textonotapie"/>
        <w:jc w:val="both"/>
        <w:rPr>
          <w:rFonts w:ascii="Arial" w:hAnsi="Arial" w:cs="Arial"/>
          <w:color w:val="000000" w:themeColor="text1"/>
          <w:sz w:val="19"/>
          <w:szCs w:val="19"/>
          <w:lang w:val="es-ES"/>
        </w:rPr>
      </w:pPr>
    </w:p>
  </w:footnote>
  <w:footnote w:id="16">
    <w:p w14:paraId="4AED5EBE"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hyperlink r:id="rId3" w:history="1">
        <w:r w:rsidRPr="00B00AA2">
          <w:rPr>
            <w:rStyle w:val="Hipervnculo"/>
            <w:rFonts w:ascii="Arial" w:hAnsi="Arial" w:cs="Arial"/>
            <w:color w:val="000000" w:themeColor="text1"/>
            <w:sz w:val="19"/>
            <w:szCs w:val="19"/>
          </w:rPr>
          <w:t>https://www.colombiacompra.gov.co/sites/cce_public/files/cce_documentos/umbrales_2020_-_2021.pdf</w:t>
        </w:r>
      </w:hyperlink>
    </w:p>
    <w:p w14:paraId="0F587B5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7">
    <w:p w14:paraId="508063B0"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Ibidem.</w:t>
      </w:r>
    </w:p>
    <w:p w14:paraId="687D41C8"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8">
    <w:p w14:paraId="2851969C"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Concepto emitido en el radicado 4201913000005674, dictado el 27 de septiembre de 2019.</w:t>
      </w:r>
    </w:p>
  </w:footnote>
  <w:footnote w:id="19">
    <w:p w14:paraId="5D0BA94D" w14:textId="77777777" w:rsidR="008C487C" w:rsidRPr="00B00AA2" w:rsidRDefault="008C487C" w:rsidP="00510BF5">
      <w:pPr>
        <w:pStyle w:val="Textonotapie"/>
        <w:jc w:val="both"/>
        <w:rPr>
          <w:rFonts w:ascii="Arial" w:hAnsi="Arial" w:cs="Arial"/>
          <w:color w:val="000000" w:themeColor="text1"/>
          <w:sz w:val="19"/>
          <w:szCs w:val="19"/>
        </w:rPr>
      </w:pPr>
    </w:p>
    <w:p w14:paraId="236AC584"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20">
    <w:p w14:paraId="52282AED" w14:textId="77777777" w:rsidR="008C487C" w:rsidRPr="00B00AA2" w:rsidRDefault="008C487C" w:rsidP="00510BF5">
      <w:pPr>
        <w:pStyle w:val="Textonotapie"/>
        <w:ind w:firstLine="708"/>
        <w:jc w:val="both"/>
        <w:rPr>
          <w:rFonts w:ascii="Arial" w:hAnsi="Arial" w:cs="Arial"/>
          <w:color w:val="000000" w:themeColor="text1"/>
          <w:sz w:val="19"/>
          <w:szCs w:val="19"/>
        </w:rPr>
      </w:pPr>
    </w:p>
    <w:p w14:paraId="6A0394FF"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del ámbito municipal o departamental correspondiente al de la ejecución del contrato».</w:t>
      </w:r>
    </w:p>
    <w:p w14:paraId="2677DEBE" w14:textId="77777777" w:rsidR="008C487C" w:rsidRPr="00B00AA2" w:rsidRDefault="008C487C" w:rsidP="00510BF5">
      <w:pPr>
        <w:pStyle w:val="Textonotapie"/>
        <w:ind w:firstLine="708"/>
        <w:jc w:val="both"/>
        <w:rPr>
          <w:rFonts w:ascii="Arial" w:hAnsi="Arial" w:cs="Arial"/>
          <w:color w:val="000000" w:themeColor="text1"/>
          <w:sz w:val="19"/>
          <w:szCs w:val="19"/>
        </w:rPr>
      </w:pPr>
    </w:p>
  </w:footnote>
  <w:footnote w:id="21">
    <w:p w14:paraId="5FA8EC46"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Cfr. Concepto emitido en el radicado 4201913000005674, dictado el 27 de septiembre de 2019.</w:t>
      </w:r>
    </w:p>
    <w:p w14:paraId="6E7D1DAE"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22">
    <w:p w14:paraId="65337495" w14:textId="4409AB7E" w:rsidR="00430B5A" w:rsidRPr="00B00AA2" w:rsidRDefault="00430B5A" w:rsidP="00AF2CB1">
      <w:pPr>
        <w:pStyle w:val="Default"/>
        <w:ind w:firstLine="708"/>
        <w:jc w:val="both"/>
        <w:rPr>
          <w:color w:val="000000" w:themeColor="text1"/>
          <w:sz w:val="19"/>
          <w:szCs w:val="19"/>
        </w:rPr>
      </w:pPr>
      <w:r w:rsidRPr="00B00AA2">
        <w:rPr>
          <w:rStyle w:val="Refdenotaalpie"/>
          <w:color w:val="000000" w:themeColor="text1"/>
          <w:sz w:val="19"/>
          <w:szCs w:val="19"/>
        </w:rPr>
        <w:footnoteRef/>
      </w:r>
      <w:r w:rsidRPr="00B00AA2">
        <w:rPr>
          <w:color w:val="000000" w:themeColor="text1"/>
          <w:sz w:val="19"/>
          <w:szCs w:val="19"/>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4F0A0D4B" w14:textId="77777777" w:rsidR="00430B5A" w:rsidRPr="00B00AA2" w:rsidRDefault="00430B5A" w:rsidP="00510BF5">
      <w:pPr>
        <w:pStyle w:val="Textonotapie"/>
        <w:ind w:firstLine="708"/>
        <w:jc w:val="both"/>
        <w:rPr>
          <w:rFonts w:ascii="Arial" w:hAnsi="Arial" w:cs="Arial"/>
          <w:color w:val="000000" w:themeColor="text1"/>
          <w:sz w:val="19"/>
          <w:szCs w:val="19"/>
        </w:rPr>
      </w:pPr>
    </w:p>
    <w:p w14:paraId="2F03BA89" w14:textId="776DE20E" w:rsidR="00430B5A" w:rsidRPr="00B00AA2" w:rsidRDefault="00430B5A" w:rsidP="00510BF5">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»Sin</w:t>
      </w:r>
      <w:proofErr w:type="gramEnd"/>
      <w:r w:rsidRPr="00B00AA2">
        <w:rPr>
          <w:rFonts w:ascii="Arial" w:hAnsi="Arial" w:cs="Arial"/>
          <w:color w:val="000000" w:themeColor="text1"/>
          <w:sz w:val="19"/>
          <w:szCs w:val="19"/>
        </w:rPr>
        <w:t xml:space="preserve"> embargo, cualquiera que sea su objeto, las sociedades comerciales y civiles estarán sujetas, para todos los efectos, a la legislación mercantil».</w:t>
      </w:r>
    </w:p>
    <w:p w14:paraId="4D8624AD" w14:textId="77777777" w:rsidR="00E87794" w:rsidRPr="00B00AA2" w:rsidRDefault="00E87794" w:rsidP="00510BF5">
      <w:pPr>
        <w:pStyle w:val="Textonotapie"/>
        <w:ind w:firstLine="708"/>
        <w:jc w:val="both"/>
        <w:rPr>
          <w:rFonts w:ascii="Arial" w:hAnsi="Arial" w:cs="Arial"/>
          <w:color w:val="000000" w:themeColor="text1"/>
          <w:sz w:val="19"/>
          <w:szCs w:val="19"/>
        </w:rPr>
      </w:pPr>
    </w:p>
  </w:footnote>
  <w:footnote w:id="23">
    <w:p w14:paraId="7F3490DB" w14:textId="544CE32D" w:rsidR="00E87794" w:rsidRPr="00B00AA2" w:rsidRDefault="00E87794"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24B42A2A" w14:textId="77777777" w:rsidR="006135E6" w:rsidRPr="00B00AA2" w:rsidRDefault="006135E6" w:rsidP="00510BF5">
      <w:pPr>
        <w:pStyle w:val="Textonotapie"/>
        <w:ind w:firstLine="708"/>
        <w:jc w:val="both"/>
        <w:rPr>
          <w:rFonts w:ascii="Arial" w:hAnsi="Arial" w:cs="Arial"/>
          <w:color w:val="000000" w:themeColor="text1"/>
          <w:sz w:val="19"/>
          <w:szCs w:val="19"/>
        </w:rPr>
      </w:pPr>
    </w:p>
  </w:footnote>
  <w:footnote w:id="24">
    <w:p w14:paraId="699B5784" w14:textId="2C056D8C" w:rsidR="006135E6" w:rsidRPr="00B00AA2" w:rsidRDefault="006135E6"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790A94C8" w14:textId="77777777" w:rsidR="006135E6" w:rsidRPr="00B00AA2" w:rsidRDefault="006135E6" w:rsidP="00510BF5">
      <w:pPr>
        <w:pStyle w:val="Textonotapie"/>
        <w:ind w:firstLine="708"/>
        <w:jc w:val="both"/>
        <w:rPr>
          <w:rFonts w:ascii="Arial" w:hAnsi="Arial" w:cs="Arial"/>
          <w:color w:val="000000" w:themeColor="text1"/>
          <w:sz w:val="19"/>
          <w:szCs w:val="19"/>
        </w:rPr>
      </w:pPr>
    </w:p>
    <w:p w14:paraId="0DA034E8" w14:textId="636290DA" w:rsidR="006135E6" w:rsidRPr="00B00AA2" w:rsidRDefault="006135E6" w:rsidP="00510BF5">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»La</w:t>
      </w:r>
      <w:proofErr w:type="gramEnd"/>
      <w:r w:rsidRPr="00B00AA2">
        <w:rPr>
          <w:rFonts w:ascii="Arial" w:hAnsi="Arial" w:cs="Arial"/>
          <w:color w:val="000000" w:themeColor="text1"/>
          <w:sz w:val="19"/>
          <w:szCs w:val="19"/>
        </w:rPr>
        <w:t xml:space="preserve"> ausencia de lucro es una de sus características fundamentales, lo cual significa que no existe el reparto de utilidades o remanentes generados en el desarrollo de sus objetivos, ni es viable el reembolso de los bienes o dineros aportados a la entidad</w:t>
      </w:r>
      <w:r w:rsidR="003D11B5"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rPr>
        <w:t>».</w:t>
      </w:r>
    </w:p>
    <w:p w14:paraId="575BD3D6" w14:textId="77777777" w:rsidR="00AC0C81" w:rsidRPr="00B00AA2" w:rsidRDefault="00AC0C81" w:rsidP="00510BF5">
      <w:pPr>
        <w:pStyle w:val="Textonotapie"/>
        <w:ind w:firstLine="708"/>
        <w:jc w:val="both"/>
        <w:rPr>
          <w:rFonts w:ascii="Arial" w:hAnsi="Arial" w:cs="Arial"/>
          <w:color w:val="000000" w:themeColor="text1"/>
          <w:sz w:val="19"/>
          <w:szCs w:val="19"/>
        </w:rPr>
      </w:pPr>
    </w:p>
  </w:footnote>
  <w:footnote w:id="25">
    <w:p w14:paraId="2428A0DB" w14:textId="77777777" w:rsidR="00E52C6F" w:rsidRPr="00B00AA2" w:rsidRDefault="00E52C6F" w:rsidP="00E52C6F">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Corte Constitucional. Sentencia C-287 de 2012. M.P. María Victoria Calle.</w:t>
      </w:r>
    </w:p>
    <w:p w14:paraId="45AFB79E" w14:textId="77777777" w:rsidR="00E52C6F" w:rsidRPr="00B00AA2" w:rsidRDefault="00E52C6F" w:rsidP="00E52C6F">
      <w:pPr>
        <w:pStyle w:val="Textonotapie"/>
        <w:ind w:firstLine="708"/>
        <w:jc w:val="both"/>
        <w:rPr>
          <w:rFonts w:ascii="Arial" w:hAnsi="Arial" w:cs="Arial"/>
          <w:color w:val="000000" w:themeColor="text1"/>
          <w:sz w:val="19"/>
          <w:szCs w:val="19"/>
        </w:rPr>
      </w:pPr>
    </w:p>
  </w:footnote>
  <w:footnote w:id="26">
    <w:p w14:paraId="23B6137E" w14:textId="4C44BADE" w:rsidR="00510BF5" w:rsidRPr="00B00AA2" w:rsidRDefault="00510BF5"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Consejo de Estado, Sección Cuarta. Providencia del 26 de octubre de 2009. </w:t>
      </w:r>
      <w:proofErr w:type="spellStart"/>
      <w:r w:rsidRPr="00B00AA2">
        <w:rPr>
          <w:rFonts w:ascii="Arial" w:hAnsi="Arial" w:cs="Arial"/>
          <w:color w:val="000000" w:themeColor="text1"/>
          <w:sz w:val="19"/>
          <w:szCs w:val="19"/>
        </w:rPr>
        <w:t>Exp</w:t>
      </w:r>
      <w:proofErr w:type="spellEnd"/>
      <w:r w:rsidRPr="00B00AA2">
        <w:rPr>
          <w:rFonts w:ascii="Arial" w:hAnsi="Arial" w:cs="Arial"/>
          <w:color w:val="000000" w:themeColor="text1"/>
          <w:sz w:val="19"/>
          <w:szCs w:val="19"/>
        </w:rPr>
        <w:t>. No. 25000-23-27-000-2007-00160-01(17200). M.P. Martha Teresa Briceño de Valencia.</w:t>
      </w:r>
    </w:p>
    <w:p w14:paraId="7659EDA4" w14:textId="77777777" w:rsidR="00510BF5" w:rsidRPr="00B00AA2" w:rsidRDefault="00510BF5" w:rsidP="00510BF5">
      <w:pPr>
        <w:pStyle w:val="Textonotapie"/>
        <w:ind w:firstLine="708"/>
        <w:jc w:val="both"/>
        <w:rPr>
          <w:rFonts w:ascii="Arial" w:hAnsi="Arial" w:cs="Arial"/>
          <w:color w:val="000000" w:themeColor="text1"/>
          <w:sz w:val="19"/>
          <w:szCs w:val="19"/>
        </w:rPr>
      </w:pPr>
    </w:p>
  </w:footnote>
  <w:footnote w:id="27">
    <w:p w14:paraId="2C58DE18" w14:textId="2808B22C" w:rsidR="00BE2AD3" w:rsidRPr="00B00AA2" w:rsidRDefault="00BE2AD3"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Cámara de Comercio de Bogotá, «ABC DE ESALES». Bogotá. 2013. Disponible en este link: </w:t>
      </w:r>
      <w:hyperlink r:id="rId4" w:history="1">
        <w:r w:rsidRPr="00B00AA2">
          <w:rPr>
            <w:rStyle w:val="Hipervnculo"/>
            <w:rFonts w:ascii="Arial" w:hAnsi="Arial" w:cs="Arial"/>
            <w:color w:val="000000" w:themeColor="text1"/>
            <w:sz w:val="19"/>
            <w:szCs w:val="19"/>
          </w:rPr>
          <w:t>https://bibliotecadigital.ccb.org.co/bitstream/handle/11520/8346/el%20abc%20de%20esales%202013%20completo.pdf?sequence=1&amp;isAllowed=y</w:t>
        </w:r>
      </w:hyperlink>
      <w:r w:rsidRPr="00B00AA2">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5573D8" w:rsidRDefault="008C487C">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5"/>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1A28"/>
    <w:rsid w:val="000333A2"/>
    <w:rsid w:val="0003551D"/>
    <w:rsid w:val="00040D6E"/>
    <w:rsid w:val="0004238A"/>
    <w:rsid w:val="00042C0C"/>
    <w:rsid w:val="00044FF2"/>
    <w:rsid w:val="00046216"/>
    <w:rsid w:val="00050794"/>
    <w:rsid w:val="00061EE4"/>
    <w:rsid w:val="00062B0D"/>
    <w:rsid w:val="000663EA"/>
    <w:rsid w:val="000815F0"/>
    <w:rsid w:val="00081C4B"/>
    <w:rsid w:val="000828A0"/>
    <w:rsid w:val="00086A16"/>
    <w:rsid w:val="0009255F"/>
    <w:rsid w:val="000932D5"/>
    <w:rsid w:val="000940D2"/>
    <w:rsid w:val="00097CD6"/>
    <w:rsid w:val="000A1DBA"/>
    <w:rsid w:val="000A6338"/>
    <w:rsid w:val="000C0E39"/>
    <w:rsid w:val="000C5778"/>
    <w:rsid w:val="000D088F"/>
    <w:rsid w:val="000D0E71"/>
    <w:rsid w:val="000D536A"/>
    <w:rsid w:val="000E13C9"/>
    <w:rsid w:val="000E6867"/>
    <w:rsid w:val="001013D1"/>
    <w:rsid w:val="00107607"/>
    <w:rsid w:val="00112234"/>
    <w:rsid w:val="00112597"/>
    <w:rsid w:val="001321AB"/>
    <w:rsid w:val="00132BC2"/>
    <w:rsid w:val="00140E57"/>
    <w:rsid w:val="00141601"/>
    <w:rsid w:val="00141C64"/>
    <w:rsid w:val="001430E5"/>
    <w:rsid w:val="0014462B"/>
    <w:rsid w:val="00147360"/>
    <w:rsid w:val="00164E79"/>
    <w:rsid w:val="0017603D"/>
    <w:rsid w:val="0018164F"/>
    <w:rsid w:val="00181A3E"/>
    <w:rsid w:val="0018328B"/>
    <w:rsid w:val="001934DC"/>
    <w:rsid w:val="00194C50"/>
    <w:rsid w:val="001A24AA"/>
    <w:rsid w:val="001A3B7E"/>
    <w:rsid w:val="001C6430"/>
    <w:rsid w:val="001D0F68"/>
    <w:rsid w:val="001D38A8"/>
    <w:rsid w:val="001E5DBB"/>
    <w:rsid w:val="001E7AE8"/>
    <w:rsid w:val="001F1051"/>
    <w:rsid w:val="001F28E6"/>
    <w:rsid w:val="001F34A8"/>
    <w:rsid w:val="001F6346"/>
    <w:rsid w:val="002034AD"/>
    <w:rsid w:val="002239B4"/>
    <w:rsid w:val="002261F5"/>
    <w:rsid w:val="00241F32"/>
    <w:rsid w:val="00260AB5"/>
    <w:rsid w:val="00265031"/>
    <w:rsid w:val="00266277"/>
    <w:rsid w:val="00282BF6"/>
    <w:rsid w:val="00284C12"/>
    <w:rsid w:val="00286834"/>
    <w:rsid w:val="002A76AF"/>
    <w:rsid w:val="002B282F"/>
    <w:rsid w:val="002B35D7"/>
    <w:rsid w:val="002B4B30"/>
    <w:rsid w:val="002C0ECE"/>
    <w:rsid w:val="002C62A8"/>
    <w:rsid w:val="002C6DEB"/>
    <w:rsid w:val="002D1A8F"/>
    <w:rsid w:val="002E7BC2"/>
    <w:rsid w:val="002F63BB"/>
    <w:rsid w:val="00302F9F"/>
    <w:rsid w:val="00304386"/>
    <w:rsid w:val="00326995"/>
    <w:rsid w:val="0033462A"/>
    <w:rsid w:val="003353E6"/>
    <w:rsid w:val="003401FE"/>
    <w:rsid w:val="00353541"/>
    <w:rsid w:val="00356FCF"/>
    <w:rsid w:val="00380636"/>
    <w:rsid w:val="00390DCF"/>
    <w:rsid w:val="00391F16"/>
    <w:rsid w:val="00397CCB"/>
    <w:rsid w:val="003A1B3E"/>
    <w:rsid w:val="003A2944"/>
    <w:rsid w:val="003B0DEF"/>
    <w:rsid w:val="003C2074"/>
    <w:rsid w:val="003C3ADB"/>
    <w:rsid w:val="003D11B5"/>
    <w:rsid w:val="003D134C"/>
    <w:rsid w:val="003D2E53"/>
    <w:rsid w:val="003D4D18"/>
    <w:rsid w:val="003D69A5"/>
    <w:rsid w:val="003E14F9"/>
    <w:rsid w:val="003F2A48"/>
    <w:rsid w:val="003F3119"/>
    <w:rsid w:val="003F3A0C"/>
    <w:rsid w:val="00400868"/>
    <w:rsid w:val="0040112B"/>
    <w:rsid w:val="00403F26"/>
    <w:rsid w:val="004100D9"/>
    <w:rsid w:val="00427818"/>
    <w:rsid w:val="00427E12"/>
    <w:rsid w:val="00430B5A"/>
    <w:rsid w:val="00432B4F"/>
    <w:rsid w:val="00433CB5"/>
    <w:rsid w:val="0044207D"/>
    <w:rsid w:val="004423A9"/>
    <w:rsid w:val="00447FE5"/>
    <w:rsid w:val="0045244B"/>
    <w:rsid w:val="0045479F"/>
    <w:rsid w:val="004617B8"/>
    <w:rsid w:val="00461D5B"/>
    <w:rsid w:val="00463395"/>
    <w:rsid w:val="00465903"/>
    <w:rsid w:val="004758FE"/>
    <w:rsid w:val="004830C8"/>
    <w:rsid w:val="004837AB"/>
    <w:rsid w:val="00483A2F"/>
    <w:rsid w:val="004A2086"/>
    <w:rsid w:val="004A6EE1"/>
    <w:rsid w:val="004A7C97"/>
    <w:rsid w:val="004B1BEE"/>
    <w:rsid w:val="004B7024"/>
    <w:rsid w:val="004C1960"/>
    <w:rsid w:val="004C203A"/>
    <w:rsid w:val="004C6E06"/>
    <w:rsid w:val="004E370E"/>
    <w:rsid w:val="004F1636"/>
    <w:rsid w:val="004F4387"/>
    <w:rsid w:val="005031F2"/>
    <w:rsid w:val="00504327"/>
    <w:rsid w:val="00510BF5"/>
    <w:rsid w:val="0051273E"/>
    <w:rsid w:val="00515434"/>
    <w:rsid w:val="0052035A"/>
    <w:rsid w:val="00521BA7"/>
    <w:rsid w:val="005252E2"/>
    <w:rsid w:val="005301CC"/>
    <w:rsid w:val="00540388"/>
    <w:rsid w:val="005511D5"/>
    <w:rsid w:val="0055173A"/>
    <w:rsid w:val="005573D8"/>
    <w:rsid w:val="005777C2"/>
    <w:rsid w:val="00582DD8"/>
    <w:rsid w:val="00585FB5"/>
    <w:rsid w:val="00591586"/>
    <w:rsid w:val="00596F69"/>
    <w:rsid w:val="005A6AA3"/>
    <w:rsid w:val="005B3880"/>
    <w:rsid w:val="005D2481"/>
    <w:rsid w:val="005D2B82"/>
    <w:rsid w:val="005E2A95"/>
    <w:rsid w:val="005E7E6E"/>
    <w:rsid w:val="005F5D19"/>
    <w:rsid w:val="005F6CBF"/>
    <w:rsid w:val="00602DB4"/>
    <w:rsid w:val="006105A0"/>
    <w:rsid w:val="006135E6"/>
    <w:rsid w:val="00621DD6"/>
    <w:rsid w:val="006223B8"/>
    <w:rsid w:val="00632EA5"/>
    <w:rsid w:val="0063488F"/>
    <w:rsid w:val="00644BC2"/>
    <w:rsid w:val="00645BA6"/>
    <w:rsid w:val="00646073"/>
    <w:rsid w:val="0065701C"/>
    <w:rsid w:val="00670142"/>
    <w:rsid w:val="006818B6"/>
    <w:rsid w:val="006824B8"/>
    <w:rsid w:val="006856C5"/>
    <w:rsid w:val="006873E8"/>
    <w:rsid w:val="00692292"/>
    <w:rsid w:val="006A7743"/>
    <w:rsid w:val="006B6C6A"/>
    <w:rsid w:val="006C234F"/>
    <w:rsid w:val="006C5955"/>
    <w:rsid w:val="006D7A8D"/>
    <w:rsid w:val="006E2C27"/>
    <w:rsid w:val="006F39D0"/>
    <w:rsid w:val="006F7746"/>
    <w:rsid w:val="00711157"/>
    <w:rsid w:val="0072792D"/>
    <w:rsid w:val="00736C89"/>
    <w:rsid w:val="00745744"/>
    <w:rsid w:val="0075032A"/>
    <w:rsid w:val="007533C7"/>
    <w:rsid w:val="007672D5"/>
    <w:rsid w:val="00771C4C"/>
    <w:rsid w:val="00772497"/>
    <w:rsid w:val="007815FD"/>
    <w:rsid w:val="00791377"/>
    <w:rsid w:val="007B4DFC"/>
    <w:rsid w:val="007C1102"/>
    <w:rsid w:val="007C68FC"/>
    <w:rsid w:val="007D48ED"/>
    <w:rsid w:val="007D62C7"/>
    <w:rsid w:val="007E4B48"/>
    <w:rsid w:val="007F4C5E"/>
    <w:rsid w:val="007F7AC6"/>
    <w:rsid w:val="00803061"/>
    <w:rsid w:val="00803D6A"/>
    <w:rsid w:val="00807EEE"/>
    <w:rsid w:val="0081218A"/>
    <w:rsid w:val="00813893"/>
    <w:rsid w:val="0082266E"/>
    <w:rsid w:val="00824361"/>
    <w:rsid w:val="008327EE"/>
    <w:rsid w:val="00835FAB"/>
    <w:rsid w:val="00842927"/>
    <w:rsid w:val="00842E74"/>
    <w:rsid w:val="00843BE5"/>
    <w:rsid w:val="00857655"/>
    <w:rsid w:val="00862721"/>
    <w:rsid w:val="00862C23"/>
    <w:rsid w:val="00863DD9"/>
    <w:rsid w:val="00866446"/>
    <w:rsid w:val="0086741B"/>
    <w:rsid w:val="008751EF"/>
    <w:rsid w:val="0088268C"/>
    <w:rsid w:val="00882ABB"/>
    <w:rsid w:val="00886F29"/>
    <w:rsid w:val="00887595"/>
    <w:rsid w:val="00893947"/>
    <w:rsid w:val="008A0633"/>
    <w:rsid w:val="008A53F2"/>
    <w:rsid w:val="008C24B6"/>
    <w:rsid w:val="008C26B7"/>
    <w:rsid w:val="008C487C"/>
    <w:rsid w:val="008C4921"/>
    <w:rsid w:val="008C4C28"/>
    <w:rsid w:val="008D378F"/>
    <w:rsid w:val="008E0FCC"/>
    <w:rsid w:val="008E2FE3"/>
    <w:rsid w:val="008E4877"/>
    <w:rsid w:val="008E4F25"/>
    <w:rsid w:val="008E55C6"/>
    <w:rsid w:val="008E5F34"/>
    <w:rsid w:val="008F2267"/>
    <w:rsid w:val="008F490E"/>
    <w:rsid w:val="008F516D"/>
    <w:rsid w:val="009231E0"/>
    <w:rsid w:val="00925FCB"/>
    <w:rsid w:val="009335D9"/>
    <w:rsid w:val="00936A0F"/>
    <w:rsid w:val="0094508D"/>
    <w:rsid w:val="009506A7"/>
    <w:rsid w:val="00951464"/>
    <w:rsid w:val="00952603"/>
    <w:rsid w:val="00967230"/>
    <w:rsid w:val="00972C13"/>
    <w:rsid w:val="00973752"/>
    <w:rsid w:val="00980C42"/>
    <w:rsid w:val="009812D7"/>
    <w:rsid w:val="00985708"/>
    <w:rsid w:val="00991752"/>
    <w:rsid w:val="009920CA"/>
    <w:rsid w:val="009A5714"/>
    <w:rsid w:val="009A5DA7"/>
    <w:rsid w:val="009A64A4"/>
    <w:rsid w:val="009B1AEC"/>
    <w:rsid w:val="009B6CFE"/>
    <w:rsid w:val="009C4BC4"/>
    <w:rsid w:val="009D1147"/>
    <w:rsid w:val="009D1D57"/>
    <w:rsid w:val="009E2052"/>
    <w:rsid w:val="009E2544"/>
    <w:rsid w:val="009E2770"/>
    <w:rsid w:val="009F2261"/>
    <w:rsid w:val="009F2783"/>
    <w:rsid w:val="009F3537"/>
    <w:rsid w:val="00A178B9"/>
    <w:rsid w:val="00A211A0"/>
    <w:rsid w:val="00A250F5"/>
    <w:rsid w:val="00A25657"/>
    <w:rsid w:val="00A25BCC"/>
    <w:rsid w:val="00A329B6"/>
    <w:rsid w:val="00A367A1"/>
    <w:rsid w:val="00A44E0A"/>
    <w:rsid w:val="00A47E7B"/>
    <w:rsid w:val="00A510F6"/>
    <w:rsid w:val="00A56F41"/>
    <w:rsid w:val="00A611FE"/>
    <w:rsid w:val="00A83591"/>
    <w:rsid w:val="00A83829"/>
    <w:rsid w:val="00A841C5"/>
    <w:rsid w:val="00A903C4"/>
    <w:rsid w:val="00A9256A"/>
    <w:rsid w:val="00A95100"/>
    <w:rsid w:val="00AA615B"/>
    <w:rsid w:val="00AB6A57"/>
    <w:rsid w:val="00AC0C81"/>
    <w:rsid w:val="00AD37A7"/>
    <w:rsid w:val="00AE668A"/>
    <w:rsid w:val="00AE6858"/>
    <w:rsid w:val="00AF05A8"/>
    <w:rsid w:val="00AF1A3F"/>
    <w:rsid w:val="00AF2CB1"/>
    <w:rsid w:val="00AF5C62"/>
    <w:rsid w:val="00AF7270"/>
    <w:rsid w:val="00AF7A04"/>
    <w:rsid w:val="00B00AA2"/>
    <w:rsid w:val="00B01D4A"/>
    <w:rsid w:val="00B17BC5"/>
    <w:rsid w:val="00B2158C"/>
    <w:rsid w:val="00B22297"/>
    <w:rsid w:val="00B24E57"/>
    <w:rsid w:val="00B2563A"/>
    <w:rsid w:val="00B3420E"/>
    <w:rsid w:val="00B41C5A"/>
    <w:rsid w:val="00B43557"/>
    <w:rsid w:val="00B5123E"/>
    <w:rsid w:val="00B522C4"/>
    <w:rsid w:val="00B52B0E"/>
    <w:rsid w:val="00B5337D"/>
    <w:rsid w:val="00B5571B"/>
    <w:rsid w:val="00B65290"/>
    <w:rsid w:val="00B70B52"/>
    <w:rsid w:val="00B70E26"/>
    <w:rsid w:val="00B85A2C"/>
    <w:rsid w:val="00B87735"/>
    <w:rsid w:val="00B91993"/>
    <w:rsid w:val="00B91A95"/>
    <w:rsid w:val="00B97D95"/>
    <w:rsid w:val="00BA7E78"/>
    <w:rsid w:val="00BB0EA7"/>
    <w:rsid w:val="00BB379B"/>
    <w:rsid w:val="00BB59F9"/>
    <w:rsid w:val="00BC15B8"/>
    <w:rsid w:val="00BC5279"/>
    <w:rsid w:val="00BC6C4E"/>
    <w:rsid w:val="00BD209C"/>
    <w:rsid w:val="00BD5720"/>
    <w:rsid w:val="00BD58A7"/>
    <w:rsid w:val="00BE2AD3"/>
    <w:rsid w:val="00BE36F7"/>
    <w:rsid w:val="00BE6B1A"/>
    <w:rsid w:val="00BF2443"/>
    <w:rsid w:val="00BF552C"/>
    <w:rsid w:val="00C00A1C"/>
    <w:rsid w:val="00C02431"/>
    <w:rsid w:val="00C116A2"/>
    <w:rsid w:val="00C12201"/>
    <w:rsid w:val="00C1405A"/>
    <w:rsid w:val="00C25C12"/>
    <w:rsid w:val="00C274D9"/>
    <w:rsid w:val="00C32646"/>
    <w:rsid w:val="00C50B1B"/>
    <w:rsid w:val="00C52801"/>
    <w:rsid w:val="00C6210F"/>
    <w:rsid w:val="00C745C6"/>
    <w:rsid w:val="00C908AB"/>
    <w:rsid w:val="00C964DE"/>
    <w:rsid w:val="00CA5790"/>
    <w:rsid w:val="00CA634C"/>
    <w:rsid w:val="00CB0E0F"/>
    <w:rsid w:val="00CB5153"/>
    <w:rsid w:val="00CC68C5"/>
    <w:rsid w:val="00CD413E"/>
    <w:rsid w:val="00CE013C"/>
    <w:rsid w:val="00CE6A1B"/>
    <w:rsid w:val="00CF326B"/>
    <w:rsid w:val="00D0763E"/>
    <w:rsid w:val="00D11C59"/>
    <w:rsid w:val="00D13D05"/>
    <w:rsid w:val="00D23471"/>
    <w:rsid w:val="00D24682"/>
    <w:rsid w:val="00D24F06"/>
    <w:rsid w:val="00D25AEF"/>
    <w:rsid w:val="00D26A8F"/>
    <w:rsid w:val="00D349EE"/>
    <w:rsid w:val="00D34D49"/>
    <w:rsid w:val="00D352FE"/>
    <w:rsid w:val="00D55680"/>
    <w:rsid w:val="00D56D47"/>
    <w:rsid w:val="00D70FB4"/>
    <w:rsid w:val="00D815C1"/>
    <w:rsid w:val="00D85C85"/>
    <w:rsid w:val="00D92F6C"/>
    <w:rsid w:val="00D95879"/>
    <w:rsid w:val="00D97A6B"/>
    <w:rsid w:val="00DA2FA3"/>
    <w:rsid w:val="00DB751D"/>
    <w:rsid w:val="00DC679E"/>
    <w:rsid w:val="00DD0E98"/>
    <w:rsid w:val="00DE5D7B"/>
    <w:rsid w:val="00DE64DE"/>
    <w:rsid w:val="00DE7AB4"/>
    <w:rsid w:val="00DF3260"/>
    <w:rsid w:val="00DF4D86"/>
    <w:rsid w:val="00E00D86"/>
    <w:rsid w:val="00E01D84"/>
    <w:rsid w:val="00E06B8C"/>
    <w:rsid w:val="00E137BB"/>
    <w:rsid w:val="00E20ED6"/>
    <w:rsid w:val="00E2175B"/>
    <w:rsid w:val="00E3199C"/>
    <w:rsid w:val="00E370CB"/>
    <w:rsid w:val="00E50356"/>
    <w:rsid w:val="00E52C6F"/>
    <w:rsid w:val="00E63883"/>
    <w:rsid w:val="00E64988"/>
    <w:rsid w:val="00E64A38"/>
    <w:rsid w:val="00E756AC"/>
    <w:rsid w:val="00E82A4C"/>
    <w:rsid w:val="00E8381A"/>
    <w:rsid w:val="00E846E2"/>
    <w:rsid w:val="00E87596"/>
    <w:rsid w:val="00E875C5"/>
    <w:rsid w:val="00E87794"/>
    <w:rsid w:val="00E96422"/>
    <w:rsid w:val="00EA24C4"/>
    <w:rsid w:val="00EA5A59"/>
    <w:rsid w:val="00EB3D8F"/>
    <w:rsid w:val="00EF03DF"/>
    <w:rsid w:val="00EF2CA6"/>
    <w:rsid w:val="00F117B1"/>
    <w:rsid w:val="00F134F9"/>
    <w:rsid w:val="00F15D18"/>
    <w:rsid w:val="00F233F8"/>
    <w:rsid w:val="00F24C62"/>
    <w:rsid w:val="00F27123"/>
    <w:rsid w:val="00F317B0"/>
    <w:rsid w:val="00F34138"/>
    <w:rsid w:val="00F47FCE"/>
    <w:rsid w:val="00F501D2"/>
    <w:rsid w:val="00F5266F"/>
    <w:rsid w:val="00F56447"/>
    <w:rsid w:val="00F64055"/>
    <w:rsid w:val="00F710C6"/>
    <w:rsid w:val="00F7518B"/>
    <w:rsid w:val="00F851AF"/>
    <w:rsid w:val="00FC69B1"/>
    <w:rsid w:val="00FF7792"/>
    <w:rsid w:val="10B19A5D"/>
    <w:rsid w:val="132EF847"/>
    <w:rsid w:val="16679C9D"/>
    <w:rsid w:val="17E6D48C"/>
    <w:rsid w:val="1A8CC92F"/>
    <w:rsid w:val="1ED3A5A5"/>
    <w:rsid w:val="33DD51EB"/>
    <w:rsid w:val="3B5D1034"/>
    <w:rsid w:val="427B2D74"/>
    <w:rsid w:val="428B82DD"/>
    <w:rsid w:val="4FAAE9DD"/>
    <w:rsid w:val="5164229D"/>
    <w:rsid w:val="63F1FC9A"/>
    <w:rsid w:val="6925986E"/>
    <w:rsid w:val="6AB4D81C"/>
    <w:rsid w:val="73BB0A73"/>
    <w:rsid w:val="73F24C71"/>
    <w:rsid w:val="74BB4436"/>
    <w:rsid w:val="74D45754"/>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74620379-BE3B-4852-AB6F-F880F2F8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table" w:customStyle="1" w:styleId="Tablaconcuadrcula1">
    <w:name w:val="Tabla con cuadrícula1"/>
    <w:basedOn w:val="Tablanormal"/>
    <w:next w:val="Tablaconcuadrcula"/>
    <w:uiPriority w:val="59"/>
    <w:rsid w:val="00644BC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AF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051063">
      <w:bodyDiv w:val="1"/>
      <w:marLeft w:val="0"/>
      <w:marRight w:val="0"/>
      <w:marTop w:val="0"/>
      <w:marBottom w:val="0"/>
      <w:divBdr>
        <w:top w:val="none" w:sz="0" w:space="0" w:color="auto"/>
        <w:left w:val="none" w:sz="0" w:space="0" w:color="auto"/>
        <w:bottom w:val="none" w:sz="0" w:space="0" w:color="auto"/>
        <w:right w:val="none" w:sz="0" w:space="0" w:color="auto"/>
      </w:divBdr>
    </w:div>
    <w:div w:id="929005345">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38360019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os/umbrales_2020_-_2021.pdf" TargetMode="External"/><Relationship Id="rId2" Type="http://schemas.openxmlformats.org/officeDocument/2006/relationships/hyperlink" Target="https://www.banrep.gov.co/es/estadisticas/trm" TargetMode="External"/><Relationship Id="rId1" Type="http://schemas.openxmlformats.org/officeDocument/2006/relationships/hyperlink" Target="about:blank" TargetMode="External"/><Relationship Id="rId4" Type="http://schemas.openxmlformats.org/officeDocument/2006/relationships/hyperlink" Target="https://bibliotecadigital.ccb.org.co/bitstream/handle/11520/8346/el%20abc%20de%20esales%202013%20completo.pdf?sequence=1&amp;isAllowe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4D958A5-38C9-44EC-A0FB-0F4A5C8404C2}">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6907</Words>
  <Characters>37991</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Alejandro Sarmiento</cp:lastModifiedBy>
  <cp:revision>6</cp:revision>
  <cp:lastPrinted>2020-03-17T15:42:00Z</cp:lastPrinted>
  <dcterms:created xsi:type="dcterms:W3CDTF">2020-12-16T13:04:00Z</dcterms:created>
  <dcterms:modified xsi:type="dcterms:W3CDTF">2020-12-16T13:29:00Z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