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13516" w14:textId="77777777" w:rsidR="0063753E" w:rsidRDefault="0063753E" w:rsidP="0063753E">
      <w:pPr>
        <w:spacing w:after="0" w:line="240" w:lineRule="auto"/>
        <w:contextualSpacing/>
        <w:jc w:val="both"/>
        <w:rPr>
          <w:rFonts w:ascii="Verdana" w:eastAsia="Calibri" w:hAnsi="Verdana" w:cs="Arial"/>
          <w:b/>
          <w:noProof/>
          <w:lang w:val="es-ES_tradnl" w:eastAsia="es-ES_tradnl"/>
        </w:rPr>
      </w:pPr>
    </w:p>
    <w:p w14:paraId="46F154E1" w14:textId="77777777" w:rsidR="0063753E" w:rsidRDefault="0063753E" w:rsidP="0063753E">
      <w:pPr>
        <w:spacing w:after="0" w:line="240" w:lineRule="auto"/>
        <w:contextualSpacing/>
        <w:jc w:val="both"/>
        <w:rPr>
          <w:rFonts w:ascii="Verdana" w:eastAsia="Calibri" w:hAnsi="Verdana" w:cs="Arial"/>
          <w:b/>
          <w:noProof/>
          <w:lang w:val="es-ES_tradnl" w:eastAsia="es-ES_tradnl"/>
        </w:rPr>
      </w:pPr>
    </w:p>
    <w:p w14:paraId="4B0D4E2D" w14:textId="514E6123" w:rsidR="0063753E" w:rsidRPr="006D4F5F" w:rsidRDefault="0063753E" w:rsidP="0063753E">
      <w:pPr>
        <w:spacing w:after="0" w:line="240" w:lineRule="auto"/>
        <w:contextualSpacing/>
        <w:jc w:val="both"/>
        <w:rPr>
          <w:rFonts w:ascii="Verdana" w:eastAsia="Calibri" w:hAnsi="Verdana" w:cs="Arial"/>
          <w:b/>
          <w:noProof/>
          <w:lang w:val="es-ES_tradnl" w:eastAsia="es-ES_tradnl"/>
        </w:rPr>
      </w:pPr>
      <w:bookmarkStart w:id="0" w:name="_Hlk203467087"/>
      <w:r w:rsidRPr="006D4F5F">
        <w:rPr>
          <w:rFonts w:ascii="Verdana" w:eastAsia="Calibri" w:hAnsi="Verdana" w:cs="Arial"/>
          <w:b/>
          <w:noProof/>
          <w:lang w:val="es-ES_tradnl" w:eastAsia="es-ES_tradnl"/>
        </w:rPr>
        <w:t xml:space="preserve">PLANEACIÓN CONTRACTUAL – Noción </w:t>
      </w:r>
    </w:p>
    <w:p w14:paraId="587CF262" w14:textId="77777777" w:rsidR="0063753E" w:rsidRPr="006D4F5F" w:rsidRDefault="0063753E" w:rsidP="0063753E">
      <w:pPr>
        <w:spacing w:after="0" w:line="240" w:lineRule="auto"/>
        <w:contextualSpacing/>
        <w:jc w:val="both"/>
        <w:rPr>
          <w:rFonts w:ascii="Verdana" w:eastAsia="Calibri" w:hAnsi="Verdana" w:cs="Arial"/>
          <w:b/>
          <w:noProof/>
          <w:sz w:val="20"/>
          <w:szCs w:val="20"/>
          <w:lang w:val="es-ES_tradnl" w:eastAsia="es-ES_tradnl"/>
        </w:rPr>
      </w:pPr>
    </w:p>
    <w:p w14:paraId="4C6B71DE" w14:textId="77777777" w:rsidR="0063753E" w:rsidRPr="006D4F5F" w:rsidRDefault="0063753E" w:rsidP="0063753E">
      <w:pPr>
        <w:spacing w:after="0" w:line="240" w:lineRule="auto"/>
        <w:contextualSpacing/>
        <w:jc w:val="both"/>
        <w:rPr>
          <w:rFonts w:ascii="Verdana" w:eastAsia="Calibri" w:hAnsi="Verdana" w:cs="Arial"/>
          <w:bCs/>
          <w:sz w:val="20"/>
          <w:szCs w:val="20"/>
          <w:lang w:val="es-ES_tradnl" w:eastAsia="es-MX"/>
        </w:rPr>
      </w:pPr>
      <w:r w:rsidRPr="006D4F5F">
        <w:rPr>
          <w:rFonts w:ascii="Verdana" w:eastAsia="Calibri" w:hAnsi="Verdana" w:cs="Arial"/>
          <w:bCs/>
          <w:sz w:val="20"/>
          <w:szCs w:val="20"/>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50FC2A70" w14:textId="77777777" w:rsidR="0063753E" w:rsidRPr="006D4F5F" w:rsidRDefault="0063753E" w:rsidP="0063753E">
      <w:pPr>
        <w:spacing w:after="0" w:line="240" w:lineRule="auto"/>
        <w:contextualSpacing/>
        <w:jc w:val="both"/>
        <w:rPr>
          <w:rFonts w:ascii="Verdana" w:eastAsia="Times New Roman" w:hAnsi="Verdana" w:cs="Arial"/>
          <w:sz w:val="20"/>
          <w:szCs w:val="20"/>
          <w:lang w:val="es-ES_tradnl" w:eastAsia="es-MX"/>
        </w:rPr>
      </w:pPr>
    </w:p>
    <w:p w14:paraId="74F4EDE4" w14:textId="77777777" w:rsidR="0063753E" w:rsidRPr="006D4F5F" w:rsidRDefault="0063753E" w:rsidP="0063753E">
      <w:pPr>
        <w:spacing w:after="0" w:line="240" w:lineRule="auto"/>
        <w:contextualSpacing/>
        <w:jc w:val="both"/>
        <w:rPr>
          <w:rFonts w:ascii="Verdana" w:eastAsia="Calibri" w:hAnsi="Verdana" w:cs="Arial"/>
          <w:bCs/>
          <w:sz w:val="20"/>
          <w:szCs w:val="20"/>
          <w:lang w:val="es-MX" w:eastAsia="es-ES_tradnl"/>
        </w:rPr>
      </w:pPr>
      <w:r w:rsidRPr="006D4F5F">
        <w:rPr>
          <w:rFonts w:ascii="Verdana" w:eastAsia="Calibri" w:hAnsi="Verdana" w:cs="Arial"/>
          <w:bCs/>
          <w:sz w:val="20"/>
          <w:szCs w:val="20"/>
          <w:lang w:val="es-MX" w:eastAsia="es-ES_tradnl"/>
        </w:rPr>
        <w:t>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7357308C" w14:textId="77777777" w:rsidR="0063753E" w:rsidRPr="006D4F5F" w:rsidRDefault="0063753E" w:rsidP="0063753E">
      <w:pPr>
        <w:spacing w:after="0" w:line="240" w:lineRule="auto"/>
        <w:contextualSpacing/>
        <w:jc w:val="both"/>
        <w:rPr>
          <w:rFonts w:ascii="Verdana" w:eastAsia="Calibri" w:hAnsi="Verdana" w:cs="Arial"/>
          <w:b/>
          <w:noProof/>
          <w:sz w:val="20"/>
          <w:szCs w:val="20"/>
          <w:lang w:val="es-ES_tradnl" w:eastAsia="es-ES_tradnl"/>
        </w:rPr>
      </w:pPr>
    </w:p>
    <w:p w14:paraId="72EE5A46" w14:textId="77777777" w:rsidR="0063753E" w:rsidRPr="006D4F5F" w:rsidRDefault="0063753E" w:rsidP="0063753E">
      <w:pPr>
        <w:spacing w:after="0" w:line="240" w:lineRule="auto"/>
        <w:contextualSpacing/>
        <w:jc w:val="both"/>
        <w:rPr>
          <w:rFonts w:ascii="Verdana" w:eastAsia="Times New Roman" w:hAnsi="Verdana" w:cs="Arial"/>
          <w:b/>
          <w:bCs/>
          <w:lang w:eastAsia="es-ES_tradnl"/>
        </w:rPr>
      </w:pPr>
      <w:r w:rsidRPr="006D4F5F">
        <w:rPr>
          <w:rFonts w:ascii="Verdana" w:eastAsia="Times New Roman" w:hAnsi="Verdana" w:cs="Arial"/>
          <w:b/>
          <w:bCs/>
          <w:lang w:eastAsia="es-ES_tradnl"/>
        </w:rPr>
        <w:t>ESTUDIOS PREVIOS – Análisis del sector – Planeación en los procesos de contratación pública</w:t>
      </w:r>
    </w:p>
    <w:p w14:paraId="3D0A3387" w14:textId="77777777" w:rsidR="0063753E" w:rsidRPr="006D4F5F" w:rsidRDefault="0063753E" w:rsidP="0063753E">
      <w:pPr>
        <w:spacing w:after="0" w:line="240" w:lineRule="auto"/>
        <w:contextualSpacing/>
        <w:jc w:val="both"/>
        <w:rPr>
          <w:rFonts w:ascii="Verdana" w:eastAsia="Times New Roman" w:hAnsi="Verdana" w:cs="Arial"/>
          <w:sz w:val="20"/>
          <w:szCs w:val="20"/>
          <w:lang w:eastAsia="es-ES_tradnl"/>
        </w:rPr>
      </w:pPr>
    </w:p>
    <w:p w14:paraId="4B67A4DF" w14:textId="77777777" w:rsidR="0063753E" w:rsidRPr="006D4F5F" w:rsidRDefault="0063753E" w:rsidP="0063753E">
      <w:pPr>
        <w:spacing w:after="0" w:line="240" w:lineRule="auto"/>
        <w:contextualSpacing/>
        <w:jc w:val="both"/>
        <w:rPr>
          <w:rFonts w:ascii="Verdana" w:eastAsia="Times New Roman" w:hAnsi="Verdana" w:cs="Arial"/>
          <w:sz w:val="20"/>
          <w:szCs w:val="20"/>
          <w:lang w:val="es-ES_tradnl" w:eastAsia="es-MX"/>
        </w:rPr>
      </w:pPr>
      <w:r w:rsidRPr="006D4F5F">
        <w:rPr>
          <w:rFonts w:ascii="Verdana" w:eastAsia="Calibri" w:hAnsi="Verdana" w:cs="Arial"/>
          <w:sz w:val="20"/>
          <w:szCs w:val="20"/>
          <w:lang w:eastAsia="es-ES_tradnl"/>
        </w:rPr>
        <w:t xml:space="preserve">[…] </w:t>
      </w:r>
      <w:r w:rsidRPr="006D4F5F">
        <w:rPr>
          <w:rFonts w:ascii="Verdana" w:eastAsia="Times New Roman" w:hAnsi="Verdana" w:cs="Arial"/>
          <w:sz w:val="20"/>
          <w:szCs w:val="20"/>
          <w:lang w:val="es-ES_tradnl" w:eastAsia="es-MX"/>
        </w:rPr>
        <w:t xml:space="preserve">antes de iniciar un procedimiento de selección, la Entidad Estatal podrá determinar con los estudios previos: i) la verdadera necesidad de la celebración del contrato; </w:t>
      </w:r>
      <w:proofErr w:type="spellStart"/>
      <w:r w:rsidRPr="006D4F5F">
        <w:rPr>
          <w:rFonts w:ascii="Verdana" w:eastAsia="Times New Roman" w:hAnsi="Verdana" w:cs="Arial"/>
          <w:sz w:val="20"/>
          <w:szCs w:val="20"/>
          <w:lang w:val="es-ES_tradnl" w:eastAsia="es-MX"/>
        </w:rPr>
        <w:t>ii</w:t>
      </w:r>
      <w:proofErr w:type="spellEnd"/>
      <w:r w:rsidRPr="006D4F5F">
        <w:rPr>
          <w:rFonts w:ascii="Verdana" w:eastAsia="Times New Roman" w:hAnsi="Verdana" w:cs="Arial"/>
          <w:sz w:val="20"/>
          <w:szCs w:val="20"/>
          <w:lang w:val="es-ES_tradnl" w:eastAsia="es-MX"/>
        </w:rPr>
        <w:t xml:space="preserve">) las modalidades existentes para satisfacer esa necesidad y las razones que justifiquen la modalidad o tipo contractual que se escoja; </w:t>
      </w:r>
      <w:proofErr w:type="spellStart"/>
      <w:r w:rsidRPr="006D4F5F">
        <w:rPr>
          <w:rFonts w:ascii="Verdana" w:eastAsia="Times New Roman" w:hAnsi="Verdana" w:cs="Arial"/>
          <w:sz w:val="20"/>
          <w:szCs w:val="20"/>
          <w:lang w:val="es-ES_tradnl" w:eastAsia="es-MX"/>
        </w:rPr>
        <w:t>iii</w:t>
      </w:r>
      <w:proofErr w:type="spellEnd"/>
      <w:r w:rsidRPr="006D4F5F">
        <w:rPr>
          <w:rFonts w:ascii="Verdana" w:eastAsia="Times New Roman" w:hAnsi="Verdana" w:cs="Arial"/>
          <w:sz w:val="20"/>
          <w:szCs w:val="20"/>
          <w:lang w:val="es-ES_tradnl" w:eastAsia="es-MX"/>
        </w:rPr>
        <w:t xml:space="preserve">) las calidades, especificaciones, cantidades y demás características que puedan o deban reunir los bienes, las obras o los servicios cuya contratación se haya determinado necesaria, </w:t>
      </w:r>
      <w:proofErr w:type="spellStart"/>
      <w:r w:rsidRPr="006D4F5F">
        <w:rPr>
          <w:rFonts w:ascii="Verdana" w:eastAsia="Times New Roman" w:hAnsi="Verdana" w:cs="Arial"/>
          <w:sz w:val="20"/>
          <w:szCs w:val="20"/>
          <w:lang w:val="es-ES_tradnl" w:eastAsia="es-MX"/>
        </w:rPr>
        <w:t>iv</w:t>
      </w:r>
      <w:proofErr w:type="spellEnd"/>
      <w:r w:rsidRPr="006D4F5F">
        <w:rPr>
          <w:rFonts w:ascii="Verdana" w:eastAsia="Times New Roman" w:hAnsi="Verdana" w:cs="Arial"/>
          <w:sz w:val="20"/>
          <w:szCs w:val="20"/>
          <w:lang w:val="es-ES_tradnl" w:eastAsia="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6D4F5F">
        <w:rPr>
          <w:rFonts w:ascii="Verdana" w:eastAsia="Times New Roman" w:hAnsi="Verdana" w:cs="Arial"/>
          <w:sz w:val="20"/>
          <w:szCs w:val="20"/>
          <w:lang w:val="es-ES_tradnl" w:eastAsia="es-MX"/>
        </w:rPr>
        <w:t>vii</w:t>
      </w:r>
      <w:proofErr w:type="spellEnd"/>
      <w:r w:rsidRPr="006D4F5F">
        <w:rPr>
          <w:rFonts w:ascii="Verdana" w:eastAsia="Times New Roman" w:hAnsi="Verdana" w:cs="Arial"/>
          <w:sz w:val="20"/>
          <w:szCs w:val="20"/>
          <w:lang w:val="es-ES_tradnl"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r w:rsidRPr="006D4F5F">
        <w:rPr>
          <w:rFonts w:ascii="Verdana" w:eastAsia="Calibri" w:hAnsi="Verdana" w:cs="Arial"/>
          <w:bCs/>
          <w:sz w:val="20"/>
          <w:szCs w:val="20"/>
          <w:lang w:val="es-ES_tradnl" w:eastAsia="es-MX"/>
        </w:rPr>
        <w:t xml:space="preserve">permite que los contratos resultantes de la planeación cuenten con el sustento técnico, económico y jurídico que incidirá </w:t>
      </w:r>
      <w:r w:rsidRPr="006D4F5F">
        <w:rPr>
          <w:rFonts w:ascii="Verdana" w:eastAsia="Times New Roman" w:hAnsi="Verdana" w:cs="Arial"/>
          <w:sz w:val="20"/>
          <w:szCs w:val="20"/>
          <w:lang w:val="es-ES_tradnl" w:eastAsia="es-MX"/>
        </w:rPr>
        <w:t>en una adecuada ejecución.</w:t>
      </w:r>
    </w:p>
    <w:p w14:paraId="622CEF41" w14:textId="77777777" w:rsidR="0063753E" w:rsidRPr="006D4F5F" w:rsidRDefault="0063753E" w:rsidP="0063753E">
      <w:pPr>
        <w:spacing w:after="0" w:line="240" w:lineRule="auto"/>
        <w:contextualSpacing/>
        <w:jc w:val="both"/>
        <w:rPr>
          <w:rFonts w:ascii="Verdana" w:eastAsia="Calibri" w:hAnsi="Verdana" w:cs="Arial"/>
          <w:b/>
          <w:noProof/>
          <w:sz w:val="20"/>
          <w:szCs w:val="20"/>
          <w:lang w:val="es-ES_tradnl" w:eastAsia="es-ES_tradnl"/>
        </w:rPr>
      </w:pPr>
    </w:p>
    <w:p w14:paraId="70E36E32" w14:textId="77777777" w:rsidR="0063753E" w:rsidRPr="006D4F5F" w:rsidRDefault="0063753E" w:rsidP="0063753E">
      <w:pPr>
        <w:spacing w:after="0" w:line="240" w:lineRule="auto"/>
        <w:contextualSpacing/>
        <w:rPr>
          <w:rFonts w:ascii="Verdana" w:eastAsia="Times New Roman" w:hAnsi="Verdana" w:cs="Arial"/>
          <w:b/>
          <w:bCs/>
          <w:lang w:eastAsia="es-ES_tradnl"/>
        </w:rPr>
      </w:pPr>
      <w:r w:rsidRPr="006D4F5F">
        <w:rPr>
          <w:rFonts w:ascii="Verdana" w:eastAsia="Times New Roman" w:hAnsi="Verdana" w:cs="Arial"/>
          <w:b/>
          <w:bCs/>
          <w:lang w:eastAsia="es-ES_tradnl"/>
        </w:rPr>
        <w:t>ESTUDIOS PREVIOS – Estudio del mercado</w:t>
      </w:r>
    </w:p>
    <w:p w14:paraId="60076F58" w14:textId="77777777" w:rsidR="0063753E" w:rsidRPr="006D4F5F" w:rsidRDefault="0063753E" w:rsidP="0063753E">
      <w:pPr>
        <w:spacing w:after="0" w:line="240" w:lineRule="auto"/>
        <w:contextualSpacing/>
        <w:jc w:val="both"/>
        <w:rPr>
          <w:rFonts w:ascii="Verdana" w:eastAsia="Calibri" w:hAnsi="Verdana" w:cs="Arial"/>
          <w:sz w:val="20"/>
          <w:szCs w:val="20"/>
          <w:lang w:val="es-ES" w:eastAsia="es-ES_tradnl"/>
        </w:rPr>
      </w:pPr>
    </w:p>
    <w:p w14:paraId="1847747D" w14:textId="77777777" w:rsidR="0063753E" w:rsidRPr="006D4F5F" w:rsidRDefault="0063753E" w:rsidP="0063753E">
      <w:pPr>
        <w:spacing w:after="0" w:line="240" w:lineRule="auto"/>
        <w:contextualSpacing/>
        <w:jc w:val="both"/>
        <w:rPr>
          <w:rFonts w:ascii="Verdana" w:eastAsia="Calibri" w:hAnsi="Verdana" w:cs="Arial"/>
          <w:sz w:val="20"/>
          <w:szCs w:val="20"/>
          <w:lang w:val="es-ES" w:eastAsia="es-ES_tradnl"/>
        </w:rPr>
      </w:pPr>
      <w:r>
        <w:rPr>
          <w:rFonts w:ascii="Verdana" w:eastAsia="Calibri" w:hAnsi="Verdana" w:cs="Arial"/>
          <w:sz w:val="20"/>
          <w:szCs w:val="20"/>
          <w:lang w:val="es-ES" w:eastAsia="es-ES_tradnl"/>
        </w:rPr>
        <w:t>E</w:t>
      </w:r>
      <w:r w:rsidRPr="006D4F5F">
        <w:rPr>
          <w:rFonts w:ascii="Verdana" w:eastAsia="Calibri" w:hAnsi="Verdana" w:cs="Arial"/>
          <w:sz w:val="20"/>
          <w:szCs w:val="20"/>
          <w:lang w:val="es-ES" w:eastAsia="es-ES_tradnl"/>
        </w:rPr>
        <w:t xml:space="preserve">l </w:t>
      </w:r>
      <w:r w:rsidRPr="006D4F5F">
        <w:rPr>
          <w:rFonts w:ascii="Verdana" w:eastAsia="Calibri" w:hAnsi="Verdana" w:cs="Arial"/>
          <w:i/>
          <w:iCs/>
          <w:sz w:val="20"/>
          <w:szCs w:val="20"/>
          <w:lang w:val="es-ES" w:eastAsia="es-ES_tradnl"/>
        </w:rPr>
        <w:t>estudio del mercado</w:t>
      </w:r>
      <w:r w:rsidRPr="006D4F5F">
        <w:rPr>
          <w:rFonts w:ascii="Verdana" w:eastAsia="Calibri" w:hAnsi="Verdana" w:cs="Arial"/>
          <w:sz w:val="20"/>
          <w:szCs w:val="20"/>
          <w:lang w:val="es-ES" w:eastAsia="es-ES_tradnl"/>
        </w:rPr>
        <w:t xml:space="preserve"> 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w:t>
      </w:r>
      <w:r w:rsidRPr="006D4F5F">
        <w:rPr>
          <w:rFonts w:ascii="Verdana" w:eastAsia="Calibri" w:hAnsi="Verdana" w:cs="Arial"/>
          <w:sz w:val="20"/>
          <w:szCs w:val="20"/>
          <w:lang w:val="es-ES" w:eastAsia="es-ES_tradnl"/>
        </w:rPr>
        <w:lastRenderedPageBreak/>
        <w:t xml:space="preserve">históricos. Este estudio de mercado debe responder claramente cuáles son las dinámicas de precio y, de esta manera, establecer el presupuesto oficial del proceso de contratación. </w:t>
      </w:r>
    </w:p>
    <w:p w14:paraId="638D8496" w14:textId="77777777" w:rsidR="002563D4" w:rsidRDefault="002563D4" w:rsidP="002563D4">
      <w:pPr>
        <w:spacing w:after="0" w:line="240" w:lineRule="auto"/>
        <w:rPr>
          <w:rFonts w:ascii="Verdana" w:eastAsia="Geomanist Light" w:hAnsi="Verdana" w:cs="Arial"/>
          <w:b/>
          <w:bCs/>
          <w:color w:val="000000" w:themeColor="text1"/>
          <w:lang w:val="es-ES"/>
        </w:rPr>
      </w:pPr>
    </w:p>
    <w:p w14:paraId="6FF2D659" w14:textId="77777777" w:rsidR="0063753E" w:rsidRDefault="0063753E" w:rsidP="002563D4">
      <w:pPr>
        <w:spacing w:after="0" w:line="240" w:lineRule="auto"/>
        <w:rPr>
          <w:rFonts w:ascii="Verdana" w:eastAsia="Geomanist Light" w:hAnsi="Verdana" w:cs="Arial"/>
          <w:b/>
          <w:bCs/>
          <w:color w:val="000000" w:themeColor="text1"/>
          <w:lang w:val="es-ES"/>
        </w:rPr>
      </w:pPr>
    </w:p>
    <w:p w14:paraId="31DFB762" w14:textId="77777777" w:rsidR="0063753E" w:rsidRDefault="0063753E" w:rsidP="002563D4">
      <w:pPr>
        <w:spacing w:after="0" w:line="240" w:lineRule="auto"/>
        <w:rPr>
          <w:rFonts w:ascii="Verdana" w:eastAsia="Geomanist Light" w:hAnsi="Verdana" w:cs="Arial"/>
          <w:b/>
          <w:bCs/>
          <w:color w:val="000000" w:themeColor="text1"/>
          <w:lang w:val="es-ES"/>
        </w:rPr>
      </w:pPr>
    </w:p>
    <w:p w14:paraId="64396B9D" w14:textId="77777777" w:rsidR="0063753E" w:rsidRDefault="0063753E" w:rsidP="002563D4">
      <w:pPr>
        <w:spacing w:after="0" w:line="240" w:lineRule="auto"/>
        <w:rPr>
          <w:rFonts w:ascii="Verdana" w:eastAsia="Geomanist Light" w:hAnsi="Verdana" w:cs="Arial"/>
          <w:b/>
          <w:bCs/>
          <w:color w:val="000000" w:themeColor="text1"/>
          <w:lang w:val="es-ES"/>
        </w:rPr>
      </w:pPr>
    </w:p>
    <w:p w14:paraId="47BF05CA" w14:textId="77777777" w:rsidR="0063753E" w:rsidRDefault="0063753E" w:rsidP="002563D4">
      <w:pPr>
        <w:spacing w:after="0" w:line="240" w:lineRule="auto"/>
        <w:rPr>
          <w:rFonts w:ascii="Verdana" w:eastAsia="Geomanist Light" w:hAnsi="Verdana" w:cs="Arial"/>
          <w:b/>
          <w:bCs/>
          <w:color w:val="000000" w:themeColor="text1"/>
          <w:lang w:val="es-ES"/>
        </w:rPr>
      </w:pPr>
    </w:p>
    <w:p w14:paraId="75B81B61" w14:textId="77777777" w:rsidR="0063753E" w:rsidRDefault="0063753E" w:rsidP="002563D4">
      <w:pPr>
        <w:spacing w:after="0" w:line="240" w:lineRule="auto"/>
        <w:rPr>
          <w:rFonts w:ascii="Verdana" w:eastAsia="Geomanist Light" w:hAnsi="Verdana" w:cs="Arial"/>
          <w:b/>
          <w:bCs/>
          <w:color w:val="000000" w:themeColor="text1"/>
          <w:lang w:val="es-ES"/>
        </w:rPr>
      </w:pPr>
    </w:p>
    <w:p w14:paraId="05C61D45" w14:textId="77777777" w:rsidR="0063753E" w:rsidRDefault="0063753E" w:rsidP="002563D4">
      <w:pPr>
        <w:spacing w:after="0" w:line="240" w:lineRule="auto"/>
        <w:rPr>
          <w:rFonts w:ascii="Verdana" w:eastAsia="Geomanist Light" w:hAnsi="Verdana" w:cs="Arial"/>
          <w:b/>
          <w:bCs/>
          <w:color w:val="000000" w:themeColor="text1"/>
          <w:lang w:val="es-ES"/>
        </w:rPr>
      </w:pPr>
    </w:p>
    <w:p w14:paraId="4F9B4E84" w14:textId="77777777" w:rsidR="0063753E" w:rsidRDefault="0063753E" w:rsidP="002563D4">
      <w:pPr>
        <w:spacing w:after="0" w:line="240" w:lineRule="auto"/>
        <w:rPr>
          <w:rFonts w:ascii="Verdana" w:eastAsia="Geomanist Light" w:hAnsi="Verdana" w:cs="Arial"/>
          <w:b/>
          <w:bCs/>
          <w:color w:val="000000" w:themeColor="text1"/>
          <w:lang w:val="es-ES"/>
        </w:rPr>
      </w:pPr>
    </w:p>
    <w:p w14:paraId="2C7CF55F" w14:textId="77777777" w:rsidR="0063753E" w:rsidRDefault="0063753E" w:rsidP="002563D4">
      <w:pPr>
        <w:spacing w:after="0" w:line="240" w:lineRule="auto"/>
        <w:rPr>
          <w:rFonts w:ascii="Verdana" w:eastAsia="Geomanist Light" w:hAnsi="Verdana" w:cs="Arial"/>
          <w:b/>
          <w:bCs/>
          <w:color w:val="000000" w:themeColor="text1"/>
          <w:lang w:val="es-ES"/>
        </w:rPr>
      </w:pPr>
    </w:p>
    <w:p w14:paraId="727D9183" w14:textId="77777777" w:rsidR="0063753E" w:rsidRDefault="0063753E" w:rsidP="002563D4">
      <w:pPr>
        <w:spacing w:after="0" w:line="240" w:lineRule="auto"/>
        <w:rPr>
          <w:rFonts w:ascii="Verdana" w:eastAsia="Geomanist Light" w:hAnsi="Verdana" w:cs="Arial"/>
          <w:b/>
          <w:bCs/>
          <w:color w:val="000000" w:themeColor="text1"/>
          <w:lang w:val="es-ES"/>
        </w:rPr>
      </w:pPr>
    </w:p>
    <w:p w14:paraId="142843BD" w14:textId="77777777" w:rsidR="0063753E" w:rsidRDefault="0063753E" w:rsidP="002563D4">
      <w:pPr>
        <w:spacing w:after="0" w:line="240" w:lineRule="auto"/>
        <w:rPr>
          <w:rFonts w:ascii="Verdana" w:eastAsia="Geomanist Light" w:hAnsi="Verdana" w:cs="Arial"/>
          <w:b/>
          <w:bCs/>
          <w:color w:val="000000" w:themeColor="text1"/>
          <w:lang w:val="es-ES"/>
        </w:rPr>
      </w:pPr>
    </w:p>
    <w:p w14:paraId="18AC0801" w14:textId="77777777" w:rsidR="0063753E" w:rsidRDefault="0063753E" w:rsidP="002563D4">
      <w:pPr>
        <w:spacing w:after="0" w:line="240" w:lineRule="auto"/>
        <w:rPr>
          <w:rFonts w:ascii="Verdana" w:eastAsia="Geomanist Light" w:hAnsi="Verdana" w:cs="Arial"/>
          <w:b/>
          <w:bCs/>
          <w:color w:val="000000" w:themeColor="text1"/>
          <w:lang w:val="es-ES"/>
        </w:rPr>
      </w:pPr>
    </w:p>
    <w:p w14:paraId="30C2FE5F" w14:textId="77777777" w:rsidR="0063753E" w:rsidRDefault="0063753E" w:rsidP="002563D4">
      <w:pPr>
        <w:spacing w:after="0" w:line="240" w:lineRule="auto"/>
        <w:rPr>
          <w:rFonts w:ascii="Verdana" w:eastAsia="Geomanist Light" w:hAnsi="Verdana" w:cs="Arial"/>
          <w:b/>
          <w:bCs/>
          <w:color w:val="000000" w:themeColor="text1"/>
          <w:lang w:val="es-ES"/>
        </w:rPr>
      </w:pPr>
    </w:p>
    <w:p w14:paraId="39DD59FB" w14:textId="77777777" w:rsidR="0063753E" w:rsidRDefault="0063753E" w:rsidP="002563D4">
      <w:pPr>
        <w:spacing w:after="0" w:line="240" w:lineRule="auto"/>
        <w:rPr>
          <w:rFonts w:ascii="Verdana" w:eastAsia="Geomanist Light" w:hAnsi="Verdana" w:cs="Arial"/>
          <w:b/>
          <w:bCs/>
          <w:color w:val="000000" w:themeColor="text1"/>
          <w:lang w:val="es-ES"/>
        </w:rPr>
      </w:pPr>
    </w:p>
    <w:p w14:paraId="38A149F8" w14:textId="77777777" w:rsidR="0063753E" w:rsidRDefault="0063753E" w:rsidP="002563D4">
      <w:pPr>
        <w:spacing w:after="0" w:line="240" w:lineRule="auto"/>
        <w:rPr>
          <w:rFonts w:ascii="Verdana" w:eastAsia="Geomanist Light" w:hAnsi="Verdana" w:cs="Arial"/>
          <w:b/>
          <w:bCs/>
          <w:color w:val="000000" w:themeColor="text1"/>
          <w:lang w:val="es-ES"/>
        </w:rPr>
      </w:pPr>
    </w:p>
    <w:p w14:paraId="65A634EA" w14:textId="77777777" w:rsidR="0063753E" w:rsidRDefault="0063753E" w:rsidP="002563D4">
      <w:pPr>
        <w:spacing w:after="0" w:line="240" w:lineRule="auto"/>
        <w:rPr>
          <w:rFonts w:ascii="Verdana" w:eastAsia="Geomanist Light" w:hAnsi="Verdana" w:cs="Arial"/>
          <w:b/>
          <w:bCs/>
          <w:color w:val="000000" w:themeColor="text1"/>
          <w:lang w:val="es-ES"/>
        </w:rPr>
      </w:pPr>
    </w:p>
    <w:p w14:paraId="697BDDC2" w14:textId="77777777" w:rsidR="0063753E" w:rsidRDefault="0063753E" w:rsidP="002563D4">
      <w:pPr>
        <w:spacing w:after="0" w:line="240" w:lineRule="auto"/>
        <w:rPr>
          <w:rFonts w:ascii="Verdana" w:eastAsia="Geomanist Light" w:hAnsi="Verdana" w:cs="Arial"/>
          <w:b/>
          <w:bCs/>
          <w:color w:val="000000" w:themeColor="text1"/>
          <w:lang w:val="es-ES"/>
        </w:rPr>
      </w:pPr>
    </w:p>
    <w:p w14:paraId="5E0984F4" w14:textId="77777777" w:rsidR="0063753E" w:rsidRDefault="0063753E" w:rsidP="002563D4">
      <w:pPr>
        <w:spacing w:after="0" w:line="240" w:lineRule="auto"/>
        <w:rPr>
          <w:rFonts w:ascii="Verdana" w:eastAsia="Geomanist Light" w:hAnsi="Verdana" w:cs="Arial"/>
          <w:b/>
          <w:bCs/>
          <w:color w:val="000000" w:themeColor="text1"/>
          <w:lang w:val="es-ES"/>
        </w:rPr>
      </w:pPr>
    </w:p>
    <w:p w14:paraId="2AB29B3C" w14:textId="77777777" w:rsidR="0063753E" w:rsidRDefault="0063753E" w:rsidP="002563D4">
      <w:pPr>
        <w:spacing w:after="0" w:line="240" w:lineRule="auto"/>
        <w:rPr>
          <w:rFonts w:ascii="Verdana" w:eastAsia="Geomanist Light" w:hAnsi="Verdana" w:cs="Arial"/>
          <w:b/>
          <w:bCs/>
          <w:color w:val="000000" w:themeColor="text1"/>
          <w:lang w:val="es-ES"/>
        </w:rPr>
      </w:pPr>
    </w:p>
    <w:p w14:paraId="36391D71" w14:textId="77777777" w:rsidR="0063753E" w:rsidRDefault="0063753E" w:rsidP="002563D4">
      <w:pPr>
        <w:spacing w:after="0" w:line="240" w:lineRule="auto"/>
        <w:rPr>
          <w:rFonts w:ascii="Verdana" w:eastAsia="Geomanist Light" w:hAnsi="Verdana" w:cs="Arial"/>
          <w:b/>
          <w:bCs/>
          <w:color w:val="000000" w:themeColor="text1"/>
          <w:lang w:val="es-ES"/>
        </w:rPr>
      </w:pPr>
    </w:p>
    <w:p w14:paraId="3F703AD4" w14:textId="77777777" w:rsidR="0063753E" w:rsidRDefault="0063753E" w:rsidP="002563D4">
      <w:pPr>
        <w:spacing w:after="0" w:line="240" w:lineRule="auto"/>
        <w:rPr>
          <w:rFonts w:ascii="Verdana" w:eastAsia="Geomanist Light" w:hAnsi="Verdana" w:cs="Arial"/>
          <w:b/>
          <w:bCs/>
          <w:color w:val="000000" w:themeColor="text1"/>
          <w:lang w:val="es-ES"/>
        </w:rPr>
      </w:pPr>
    </w:p>
    <w:p w14:paraId="0BF9F9E3" w14:textId="77777777" w:rsidR="0063753E" w:rsidRDefault="0063753E" w:rsidP="002563D4">
      <w:pPr>
        <w:spacing w:after="0" w:line="240" w:lineRule="auto"/>
        <w:rPr>
          <w:rFonts w:ascii="Verdana" w:eastAsia="Geomanist Light" w:hAnsi="Verdana" w:cs="Arial"/>
          <w:b/>
          <w:bCs/>
          <w:color w:val="000000" w:themeColor="text1"/>
          <w:lang w:val="es-ES"/>
        </w:rPr>
      </w:pPr>
    </w:p>
    <w:p w14:paraId="250B2F9F" w14:textId="77777777" w:rsidR="0063753E" w:rsidRDefault="0063753E" w:rsidP="002563D4">
      <w:pPr>
        <w:spacing w:after="0" w:line="240" w:lineRule="auto"/>
        <w:rPr>
          <w:rFonts w:ascii="Verdana" w:eastAsia="Geomanist Light" w:hAnsi="Verdana" w:cs="Arial"/>
          <w:b/>
          <w:bCs/>
          <w:color w:val="000000" w:themeColor="text1"/>
          <w:lang w:val="es-ES"/>
        </w:rPr>
      </w:pPr>
    </w:p>
    <w:p w14:paraId="4F8EBD6A" w14:textId="77777777" w:rsidR="0063753E" w:rsidRDefault="0063753E" w:rsidP="002563D4">
      <w:pPr>
        <w:spacing w:after="0" w:line="240" w:lineRule="auto"/>
        <w:rPr>
          <w:rFonts w:ascii="Verdana" w:eastAsia="Geomanist Light" w:hAnsi="Verdana" w:cs="Arial"/>
          <w:b/>
          <w:bCs/>
          <w:color w:val="000000" w:themeColor="text1"/>
          <w:lang w:val="es-ES"/>
        </w:rPr>
      </w:pPr>
    </w:p>
    <w:p w14:paraId="12A3A94D" w14:textId="77777777" w:rsidR="0063753E" w:rsidRDefault="0063753E" w:rsidP="002563D4">
      <w:pPr>
        <w:spacing w:after="0" w:line="240" w:lineRule="auto"/>
        <w:rPr>
          <w:rFonts w:ascii="Verdana" w:eastAsia="Geomanist Light" w:hAnsi="Verdana" w:cs="Arial"/>
          <w:b/>
          <w:bCs/>
          <w:color w:val="000000" w:themeColor="text1"/>
          <w:lang w:val="es-ES"/>
        </w:rPr>
      </w:pPr>
    </w:p>
    <w:p w14:paraId="1C4144CB" w14:textId="77777777" w:rsidR="0063753E" w:rsidRDefault="0063753E" w:rsidP="002563D4">
      <w:pPr>
        <w:spacing w:after="0" w:line="240" w:lineRule="auto"/>
        <w:rPr>
          <w:rFonts w:ascii="Verdana" w:eastAsia="Geomanist Light" w:hAnsi="Verdana" w:cs="Arial"/>
          <w:b/>
          <w:bCs/>
          <w:color w:val="000000" w:themeColor="text1"/>
          <w:lang w:val="es-ES"/>
        </w:rPr>
      </w:pPr>
    </w:p>
    <w:p w14:paraId="7BF1362F" w14:textId="77777777" w:rsidR="0063753E" w:rsidRDefault="0063753E" w:rsidP="002563D4">
      <w:pPr>
        <w:spacing w:after="0" w:line="240" w:lineRule="auto"/>
        <w:rPr>
          <w:rFonts w:ascii="Verdana" w:eastAsia="Geomanist Light" w:hAnsi="Verdana" w:cs="Arial"/>
          <w:b/>
          <w:bCs/>
          <w:color w:val="000000" w:themeColor="text1"/>
          <w:lang w:val="es-ES"/>
        </w:rPr>
      </w:pPr>
    </w:p>
    <w:p w14:paraId="1A70D879" w14:textId="77777777" w:rsidR="0063753E" w:rsidRDefault="0063753E" w:rsidP="002563D4">
      <w:pPr>
        <w:spacing w:after="0" w:line="240" w:lineRule="auto"/>
        <w:rPr>
          <w:rFonts w:ascii="Verdana" w:eastAsia="Geomanist Light" w:hAnsi="Verdana" w:cs="Arial"/>
          <w:b/>
          <w:bCs/>
          <w:color w:val="000000" w:themeColor="text1"/>
          <w:lang w:val="es-ES"/>
        </w:rPr>
      </w:pPr>
    </w:p>
    <w:p w14:paraId="459B4EFE" w14:textId="77777777" w:rsidR="0063753E" w:rsidRDefault="0063753E" w:rsidP="002563D4">
      <w:pPr>
        <w:spacing w:after="0" w:line="240" w:lineRule="auto"/>
        <w:rPr>
          <w:rFonts w:ascii="Verdana" w:eastAsia="Geomanist Light" w:hAnsi="Verdana" w:cs="Arial"/>
          <w:b/>
          <w:bCs/>
          <w:color w:val="000000" w:themeColor="text1"/>
          <w:lang w:val="es-ES"/>
        </w:rPr>
      </w:pPr>
    </w:p>
    <w:p w14:paraId="0D39E58E" w14:textId="77777777" w:rsidR="0063753E" w:rsidRDefault="0063753E" w:rsidP="002563D4">
      <w:pPr>
        <w:spacing w:after="0" w:line="240" w:lineRule="auto"/>
        <w:rPr>
          <w:rFonts w:ascii="Verdana" w:eastAsia="Geomanist Light" w:hAnsi="Verdana" w:cs="Arial"/>
          <w:b/>
          <w:bCs/>
          <w:color w:val="000000" w:themeColor="text1"/>
          <w:lang w:val="es-ES"/>
        </w:rPr>
      </w:pPr>
    </w:p>
    <w:p w14:paraId="7DE72B34" w14:textId="77777777" w:rsidR="0063753E" w:rsidRDefault="0063753E" w:rsidP="002563D4">
      <w:pPr>
        <w:spacing w:after="0" w:line="240" w:lineRule="auto"/>
        <w:rPr>
          <w:rFonts w:ascii="Verdana" w:eastAsia="Geomanist Light" w:hAnsi="Verdana" w:cs="Arial"/>
          <w:b/>
          <w:bCs/>
          <w:color w:val="000000" w:themeColor="text1"/>
          <w:lang w:val="es-ES"/>
        </w:rPr>
      </w:pPr>
    </w:p>
    <w:p w14:paraId="22A6B081" w14:textId="77777777" w:rsidR="0063753E" w:rsidRDefault="0063753E" w:rsidP="002563D4">
      <w:pPr>
        <w:spacing w:after="0" w:line="240" w:lineRule="auto"/>
        <w:rPr>
          <w:rFonts w:ascii="Verdana" w:eastAsia="Geomanist Light" w:hAnsi="Verdana" w:cs="Arial"/>
          <w:b/>
          <w:bCs/>
          <w:color w:val="000000" w:themeColor="text1"/>
          <w:lang w:val="es-ES"/>
        </w:rPr>
      </w:pPr>
    </w:p>
    <w:p w14:paraId="50FB56E2" w14:textId="77777777" w:rsidR="0063753E" w:rsidRDefault="0063753E" w:rsidP="002563D4">
      <w:pPr>
        <w:spacing w:after="0" w:line="240" w:lineRule="auto"/>
        <w:rPr>
          <w:rFonts w:ascii="Verdana" w:eastAsia="Geomanist Light" w:hAnsi="Verdana" w:cs="Arial"/>
          <w:b/>
          <w:bCs/>
          <w:color w:val="000000" w:themeColor="text1"/>
          <w:lang w:val="es-ES"/>
        </w:rPr>
      </w:pPr>
    </w:p>
    <w:p w14:paraId="37253BDD" w14:textId="77777777" w:rsidR="0063753E" w:rsidRDefault="0063753E" w:rsidP="002563D4">
      <w:pPr>
        <w:spacing w:after="0" w:line="240" w:lineRule="auto"/>
        <w:rPr>
          <w:rFonts w:ascii="Verdana" w:eastAsia="Geomanist Light" w:hAnsi="Verdana" w:cs="Arial"/>
          <w:b/>
          <w:bCs/>
          <w:color w:val="000000" w:themeColor="text1"/>
          <w:lang w:val="es-ES"/>
        </w:rPr>
      </w:pPr>
    </w:p>
    <w:p w14:paraId="19651F10" w14:textId="77777777" w:rsidR="0063753E" w:rsidRDefault="0063753E" w:rsidP="002563D4">
      <w:pPr>
        <w:spacing w:after="0" w:line="240" w:lineRule="auto"/>
        <w:rPr>
          <w:rFonts w:ascii="Verdana" w:eastAsia="Geomanist Light" w:hAnsi="Verdana" w:cs="Arial"/>
          <w:b/>
          <w:bCs/>
          <w:color w:val="000000" w:themeColor="text1"/>
          <w:lang w:val="es-ES"/>
        </w:rPr>
      </w:pPr>
    </w:p>
    <w:p w14:paraId="65F71B89" w14:textId="77777777" w:rsidR="0063753E" w:rsidRDefault="0063753E" w:rsidP="002563D4">
      <w:pPr>
        <w:spacing w:after="0" w:line="240" w:lineRule="auto"/>
        <w:rPr>
          <w:rFonts w:ascii="Verdana" w:eastAsia="Geomanist Light" w:hAnsi="Verdana" w:cs="Arial"/>
          <w:b/>
          <w:bCs/>
          <w:color w:val="000000" w:themeColor="text1"/>
          <w:lang w:val="es-ES"/>
        </w:rPr>
      </w:pPr>
    </w:p>
    <w:p w14:paraId="1226EE19" w14:textId="77777777" w:rsidR="0063753E" w:rsidRDefault="0063753E" w:rsidP="002563D4">
      <w:pPr>
        <w:spacing w:after="0" w:line="240" w:lineRule="auto"/>
        <w:rPr>
          <w:rFonts w:ascii="Verdana" w:eastAsia="Geomanist Light" w:hAnsi="Verdana" w:cs="Arial"/>
          <w:b/>
          <w:bCs/>
          <w:color w:val="000000" w:themeColor="text1"/>
          <w:lang w:val="es-ES"/>
        </w:rPr>
      </w:pPr>
    </w:p>
    <w:p w14:paraId="74B2A090" w14:textId="77777777" w:rsidR="0063753E" w:rsidRDefault="0063753E" w:rsidP="002563D4">
      <w:pPr>
        <w:spacing w:after="0" w:line="240" w:lineRule="auto"/>
        <w:rPr>
          <w:rFonts w:ascii="Verdana" w:eastAsia="Geomanist Light" w:hAnsi="Verdana" w:cs="Arial"/>
          <w:b/>
          <w:bCs/>
          <w:color w:val="000000" w:themeColor="text1"/>
          <w:lang w:val="es-ES"/>
        </w:rPr>
      </w:pPr>
    </w:p>
    <w:p w14:paraId="766D1BB3" w14:textId="77777777" w:rsidR="0063753E" w:rsidRDefault="0063753E" w:rsidP="002563D4">
      <w:pPr>
        <w:spacing w:after="0" w:line="240" w:lineRule="auto"/>
        <w:rPr>
          <w:rFonts w:ascii="Verdana" w:eastAsia="Geomanist Light" w:hAnsi="Verdana" w:cs="Arial"/>
          <w:b/>
          <w:bCs/>
          <w:color w:val="000000" w:themeColor="text1"/>
          <w:lang w:val="es-ES"/>
        </w:rPr>
      </w:pPr>
    </w:p>
    <w:p w14:paraId="0FFF9D2E" w14:textId="77777777" w:rsidR="0063753E" w:rsidRDefault="0063753E" w:rsidP="002563D4">
      <w:pPr>
        <w:spacing w:after="0" w:line="240" w:lineRule="auto"/>
        <w:rPr>
          <w:rFonts w:ascii="Verdana" w:eastAsia="Geomanist Light" w:hAnsi="Verdana" w:cs="Arial"/>
          <w:b/>
          <w:bCs/>
          <w:color w:val="000000" w:themeColor="text1"/>
          <w:lang w:val="es-ES"/>
        </w:rPr>
      </w:pPr>
    </w:p>
    <w:p w14:paraId="451B0C10" w14:textId="77777777" w:rsidR="0063753E" w:rsidRPr="001F44FE" w:rsidRDefault="0063753E" w:rsidP="002563D4">
      <w:pPr>
        <w:spacing w:after="0" w:line="240" w:lineRule="auto"/>
        <w:rPr>
          <w:rFonts w:ascii="Verdana" w:eastAsia="Geomanist Light" w:hAnsi="Verdana" w:cs="Arial"/>
          <w:b/>
          <w:bCs/>
          <w:color w:val="000000" w:themeColor="text1"/>
          <w:lang w:val="es-ES"/>
        </w:rPr>
      </w:pPr>
    </w:p>
    <w:p w14:paraId="2766BBDD" w14:textId="73E1FA62" w:rsidR="00303BD4" w:rsidRPr="0004784B" w:rsidRDefault="00C45AA5" w:rsidP="0022438E">
      <w:pPr>
        <w:rPr>
          <w:rFonts w:ascii="Arial" w:eastAsia="Calibri" w:hAnsi="Arial" w:cs="Arial"/>
          <w:lang w:val="es-ES_tradnl"/>
        </w:rPr>
      </w:pPr>
      <w:r w:rsidRPr="0004784B">
        <w:rPr>
          <w:rFonts w:ascii="Verdana" w:eastAsia="Geomanist Light" w:hAnsi="Verdana" w:cs="Arial"/>
          <w:color w:val="000000" w:themeColor="text1"/>
        </w:rPr>
        <w:lastRenderedPageBreak/>
        <w:t xml:space="preserve">Bogotá D.C., </w:t>
      </w:r>
      <w:r w:rsidR="00BA7296">
        <w:rPr>
          <w:rFonts w:ascii="Verdana" w:eastAsia="Geomanist Light" w:hAnsi="Verdana" w:cs="Arial"/>
          <w:color w:val="000000" w:themeColor="text1"/>
        </w:rPr>
        <w:t>1</w:t>
      </w:r>
      <w:r w:rsidR="00E47799">
        <w:rPr>
          <w:rFonts w:ascii="Verdana" w:eastAsia="Geomanist Light" w:hAnsi="Verdana" w:cs="Arial"/>
          <w:color w:val="000000" w:themeColor="text1"/>
        </w:rPr>
        <w:t>7</w:t>
      </w:r>
      <w:r w:rsidR="003F39D3">
        <w:rPr>
          <w:rFonts w:ascii="Verdana" w:eastAsia="Geomanist Light" w:hAnsi="Verdana" w:cs="Arial"/>
          <w:color w:val="000000" w:themeColor="text1"/>
        </w:rPr>
        <w:t xml:space="preserve"> </w:t>
      </w:r>
      <w:r w:rsidRPr="0004784B">
        <w:rPr>
          <w:rFonts w:ascii="Verdana" w:eastAsia="Geomanist Light" w:hAnsi="Verdana" w:cs="Arial"/>
          <w:color w:val="000000" w:themeColor="text1"/>
        </w:rPr>
        <w:t xml:space="preserve">de </w:t>
      </w:r>
      <w:r w:rsidR="00BA7296">
        <w:rPr>
          <w:rFonts w:ascii="Verdana" w:eastAsia="Geomanist Light" w:hAnsi="Verdana" w:cs="Arial"/>
          <w:color w:val="000000" w:themeColor="text1"/>
        </w:rPr>
        <w:t>Julio</w:t>
      </w:r>
      <w:r w:rsidR="003F39D3">
        <w:rPr>
          <w:rFonts w:ascii="Verdana" w:eastAsia="Geomanist Light" w:hAnsi="Verdana" w:cs="Arial"/>
          <w:color w:val="000000" w:themeColor="text1"/>
        </w:rPr>
        <w:t xml:space="preserve"> </w:t>
      </w:r>
      <w:r w:rsidRPr="0004784B">
        <w:rPr>
          <w:rFonts w:ascii="Verdana" w:eastAsia="Geomanist Light" w:hAnsi="Verdana" w:cs="Arial"/>
          <w:color w:val="000000" w:themeColor="text1"/>
        </w:rPr>
        <w:t xml:space="preserve">de </w:t>
      </w:r>
      <w:r w:rsidR="00BA7296">
        <w:rPr>
          <w:rFonts w:ascii="Verdana" w:eastAsia="Geomanist Light" w:hAnsi="Verdana" w:cs="Arial"/>
          <w:color w:val="000000" w:themeColor="text1"/>
        </w:rPr>
        <w:t>2025</w:t>
      </w:r>
      <w:r w:rsidRPr="0004784B">
        <w:rPr>
          <w:rFonts w:ascii="Verdana" w:eastAsia="Geomanist Light" w:hAnsi="Verdana" w:cs="Arial"/>
          <w:color w:val="000000" w:themeColor="text1"/>
        </w:rPr>
        <w:t xml:space="preserve"> </w:t>
      </w:r>
    </w:p>
    <w:p w14:paraId="4D1A50FA" w14:textId="4B7F5579" w:rsidR="00E47799" w:rsidRDefault="00E47799" w:rsidP="00E47799">
      <w:pPr>
        <w:spacing w:after="0" w:line="240" w:lineRule="auto"/>
        <w:ind w:left="5664"/>
        <w:jc w:val="both"/>
        <w:rPr>
          <w:rFonts w:ascii="Verdana" w:eastAsia="Calibri" w:hAnsi="Verdana" w:cs="Arial"/>
          <w:color w:val="000000" w:themeColor="text1"/>
          <w:lang w:val="es-ES"/>
        </w:rPr>
      </w:pPr>
    </w:p>
    <w:p w14:paraId="1BDABB80" w14:textId="553EF775" w:rsidR="00E47799" w:rsidRPr="0004784B" w:rsidRDefault="00E47799" w:rsidP="00E47799">
      <w:pPr>
        <w:spacing w:after="0" w:line="240" w:lineRule="auto"/>
        <w:ind w:left="5664"/>
        <w:jc w:val="both"/>
        <w:rPr>
          <w:rFonts w:ascii="Verdana" w:eastAsia="Calibri" w:hAnsi="Verdana" w:cs="Arial"/>
          <w:color w:val="000000" w:themeColor="text1"/>
          <w:lang w:val="es-ES"/>
        </w:rPr>
      </w:pPr>
      <w:r>
        <w:rPr>
          <w:noProof/>
          <w14:ligatures w14:val="standardContextual"/>
        </w:rPr>
        <w:drawing>
          <wp:inline distT="0" distB="0" distL="0" distR="0" wp14:anchorId="6BA837A4" wp14:editId="0A498575">
            <wp:extent cx="2324100" cy="838200"/>
            <wp:effectExtent l="0" t="0" r="0" b="0"/>
            <wp:docPr id="7814871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87100" name=""/>
                    <pic:cNvPicPr/>
                  </pic:nvPicPr>
                  <pic:blipFill>
                    <a:blip r:embed="rId11"/>
                    <a:stretch>
                      <a:fillRect/>
                    </a:stretch>
                  </pic:blipFill>
                  <pic:spPr>
                    <a:xfrm>
                      <a:off x="0" y="0"/>
                      <a:ext cx="2324100" cy="838200"/>
                    </a:xfrm>
                    <a:prstGeom prst="rect">
                      <a:avLst/>
                    </a:prstGeom>
                  </pic:spPr>
                </pic:pic>
              </a:graphicData>
            </a:graphic>
          </wp:inline>
        </w:drawing>
      </w:r>
    </w:p>
    <w:p w14:paraId="4C2E51D3" w14:textId="3C3C5EDD" w:rsidR="00303BD4" w:rsidRPr="0004784B" w:rsidRDefault="00303BD4" w:rsidP="00303BD4">
      <w:pPr>
        <w:spacing w:after="0" w:line="240" w:lineRule="auto"/>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Señor</w:t>
      </w:r>
    </w:p>
    <w:p w14:paraId="10A8B9FC" w14:textId="77777777" w:rsidR="005D6B04" w:rsidRDefault="005D6B04" w:rsidP="00303BD4">
      <w:pPr>
        <w:spacing w:after="0" w:line="240" w:lineRule="auto"/>
        <w:rPr>
          <w:rFonts w:ascii="Verdana" w:eastAsia="Calibri" w:hAnsi="Verdana" w:cs="Arial"/>
          <w:b/>
          <w:bCs/>
          <w:color w:val="000000" w:themeColor="text1"/>
          <w:lang w:eastAsia="es-ES"/>
        </w:rPr>
      </w:pPr>
      <w:r w:rsidRPr="005D6B04">
        <w:rPr>
          <w:rFonts w:ascii="Verdana" w:eastAsia="Calibri" w:hAnsi="Verdana" w:cs="Arial"/>
          <w:b/>
          <w:bCs/>
          <w:color w:val="000000" w:themeColor="text1"/>
          <w:lang w:eastAsia="es-ES"/>
        </w:rPr>
        <w:t>JUAN DIEGO TORRES ALFONSO</w:t>
      </w:r>
    </w:p>
    <w:p w14:paraId="2C746DF2" w14:textId="6E59F338" w:rsidR="005D6B04" w:rsidRDefault="005D6B04" w:rsidP="00303BD4">
      <w:pPr>
        <w:spacing w:after="0" w:line="240" w:lineRule="auto"/>
        <w:rPr>
          <w:rStyle w:val="Hipervnculo"/>
          <w:rFonts w:ascii="Verdana" w:hAnsi="Verdana"/>
        </w:rPr>
      </w:pPr>
      <w:hyperlink r:id="rId12" w:history="1">
        <w:r w:rsidRPr="005D6B04">
          <w:rPr>
            <w:rStyle w:val="Hipervnculo"/>
            <w:rFonts w:ascii="Verdana" w:hAnsi="Verdana"/>
          </w:rPr>
          <w:t>juditoalf@gmail.com</w:t>
        </w:r>
      </w:hyperlink>
    </w:p>
    <w:p w14:paraId="7305138A" w14:textId="6071F599" w:rsidR="00BA7296" w:rsidRPr="005D6B04" w:rsidRDefault="00BA7296" w:rsidP="00303BD4">
      <w:pPr>
        <w:spacing w:after="0" w:line="240" w:lineRule="auto"/>
        <w:rPr>
          <w:rFonts w:ascii="Verdana" w:hAnsi="Verdana"/>
        </w:rPr>
      </w:pPr>
      <w:r w:rsidRPr="00BA7296">
        <w:rPr>
          <w:rFonts w:ascii="Verdana" w:hAnsi="Verdana"/>
        </w:rPr>
        <w:t>C</w:t>
      </w:r>
      <w:r>
        <w:rPr>
          <w:rFonts w:ascii="Verdana" w:hAnsi="Verdana"/>
        </w:rPr>
        <w:t xml:space="preserve">hiquinquirá – Boyacá </w:t>
      </w:r>
    </w:p>
    <w:p w14:paraId="68CA112E" w14:textId="112F71AB" w:rsidR="00303BD4" w:rsidRPr="0004784B" w:rsidRDefault="00303BD4" w:rsidP="00303BD4">
      <w:pPr>
        <w:spacing w:after="0" w:line="240" w:lineRule="auto"/>
        <w:rPr>
          <w:rFonts w:ascii="Verdana" w:eastAsia="Calibri" w:hAnsi="Verdana" w:cs="Arial"/>
          <w:b/>
          <w:bCs/>
          <w:color w:val="000000" w:themeColor="text1"/>
          <w:lang w:eastAsia="es-ES_tradnl"/>
        </w:rPr>
      </w:pPr>
    </w:p>
    <w:p w14:paraId="2B01F6DE" w14:textId="77777777" w:rsidR="00303BD4" w:rsidRPr="0004784B" w:rsidRDefault="00303BD4" w:rsidP="00303BD4">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03BD4" w:rsidRPr="0004784B" w14:paraId="60774BF8" w14:textId="77777777" w:rsidTr="00BA7296">
        <w:trPr>
          <w:trHeight w:val="884"/>
        </w:trPr>
        <w:tc>
          <w:tcPr>
            <w:tcW w:w="2689" w:type="dxa"/>
          </w:tcPr>
          <w:p w14:paraId="05685E5F" w14:textId="77777777" w:rsidR="00303BD4" w:rsidRPr="0004784B" w:rsidRDefault="00303BD4" w:rsidP="004C5715">
            <w:pPr>
              <w:jc w:val="both"/>
              <w:rPr>
                <w:rFonts w:ascii="Verdana" w:eastAsia="Calibri" w:hAnsi="Verdana" w:cs="Arial"/>
                <w:b/>
                <w:bCs/>
                <w:color w:val="000000" w:themeColor="text1"/>
                <w:lang w:eastAsia="es-ES_tradnl"/>
              </w:rPr>
            </w:pPr>
          </w:p>
        </w:tc>
        <w:tc>
          <w:tcPr>
            <w:tcW w:w="6100" w:type="dxa"/>
          </w:tcPr>
          <w:p w14:paraId="0FF90D13" w14:textId="3A0C9D30" w:rsidR="00303BD4" w:rsidRPr="0004784B" w:rsidRDefault="00303BD4" w:rsidP="004C5715">
            <w:pPr>
              <w:jc w:val="both"/>
              <w:rPr>
                <w:rFonts w:ascii="Verdana" w:eastAsia="Calibri" w:hAnsi="Verdana" w:cs="Arial"/>
                <w:b/>
                <w:bCs/>
                <w:color w:val="000000" w:themeColor="text1"/>
                <w:lang w:val="es-ES" w:eastAsia="es-ES"/>
              </w:rPr>
            </w:pPr>
            <w:r w:rsidRPr="0004784B">
              <w:rPr>
                <w:rFonts w:ascii="Verdana" w:eastAsia="Calibri" w:hAnsi="Verdana" w:cs="Arial"/>
                <w:b/>
                <w:bCs/>
                <w:color w:val="000000" w:themeColor="text1"/>
                <w:lang w:val="es-ES" w:eastAsia="es-ES"/>
              </w:rPr>
              <w:t xml:space="preserve">Concepto C- </w:t>
            </w:r>
            <w:r w:rsidR="005331B8">
              <w:rPr>
                <w:rFonts w:ascii="Verdana" w:eastAsia="Calibri" w:hAnsi="Verdana" w:cs="Arial"/>
                <w:b/>
                <w:bCs/>
                <w:color w:val="000000" w:themeColor="text1"/>
                <w:lang w:val="es-ES" w:eastAsia="es-ES"/>
              </w:rPr>
              <w:t>7</w:t>
            </w:r>
            <w:r w:rsidR="0006394B">
              <w:rPr>
                <w:rFonts w:ascii="Verdana" w:eastAsia="Calibri" w:hAnsi="Verdana" w:cs="Arial"/>
                <w:b/>
                <w:bCs/>
                <w:color w:val="000000" w:themeColor="text1"/>
                <w:lang w:val="es-ES" w:eastAsia="es-ES"/>
              </w:rPr>
              <w:t>34</w:t>
            </w:r>
            <w:r w:rsidR="005331B8">
              <w:rPr>
                <w:rFonts w:ascii="Verdana" w:eastAsia="Calibri" w:hAnsi="Verdana" w:cs="Arial"/>
                <w:b/>
                <w:bCs/>
                <w:color w:val="000000" w:themeColor="text1"/>
                <w:lang w:val="es-ES" w:eastAsia="es-ES"/>
              </w:rPr>
              <w:t xml:space="preserve"> </w:t>
            </w:r>
            <w:r w:rsidRPr="0004784B">
              <w:rPr>
                <w:rFonts w:ascii="Verdana" w:eastAsia="Calibri" w:hAnsi="Verdana" w:cs="Arial"/>
                <w:b/>
                <w:bCs/>
                <w:color w:val="000000" w:themeColor="text1"/>
                <w:lang w:val="es-ES" w:eastAsia="es-ES"/>
              </w:rPr>
              <w:t>de 2025</w:t>
            </w:r>
          </w:p>
        </w:tc>
      </w:tr>
      <w:tr w:rsidR="00303BD4" w:rsidRPr="0004784B" w14:paraId="1A88025D" w14:textId="77777777" w:rsidTr="00BA7296">
        <w:trPr>
          <w:trHeight w:val="884"/>
        </w:trPr>
        <w:tc>
          <w:tcPr>
            <w:tcW w:w="2689" w:type="dxa"/>
          </w:tcPr>
          <w:p w14:paraId="5BAA6087" w14:textId="77777777" w:rsidR="00303BD4" w:rsidRPr="0004784B" w:rsidRDefault="00303BD4" w:rsidP="004C5715">
            <w:pPr>
              <w:jc w:val="both"/>
              <w:rPr>
                <w:rFonts w:ascii="Verdana" w:eastAsia="Calibri" w:hAnsi="Verdana" w:cs="Arial"/>
                <w:color w:val="000000" w:themeColor="text1"/>
                <w:lang w:val="es-ES_tradnl" w:eastAsia="es-ES_tradnl"/>
              </w:rPr>
            </w:pPr>
            <w:r w:rsidRPr="0004784B">
              <w:rPr>
                <w:rFonts w:ascii="Verdana" w:eastAsia="Calibri" w:hAnsi="Verdana" w:cs="Arial"/>
                <w:b/>
                <w:color w:val="000000" w:themeColor="text1"/>
                <w:lang w:val="es-ES_tradnl" w:eastAsia="es-ES_tradnl"/>
              </w:rPr>
              <w:t>Temas:</w:t>
            </w:r>
            <w:r w:rsidRPr="0004784B">
              <w:rPr>
                <w:rFonts w:ascii="Verdana" w:eastAsia="Calibri" w:hAnsi="Verdana" w:cs="Arial"/>
                <w:color w:val="000000" w:themeColor="text1"/>
                <w:lang w:val="es-ES_tradnl" w:eastAsia="es-ES_tradnl"/>
              </w:rPr>
              <w:t xml:space="preserve">                   </w:t>
            </w:r>
          </w:p>
        </w:tc>
        <w:tc>
          <w:tcPr>
            <w:tcW w:w="6100" w:type="dxa"/>
          </w:tcPr>
          <w:p w14:paraId="61D6B0C1" w14:textId="77777777" w:rsidR="002563D4" w:rsidRDefault="0063753E" w:rsidP="003F39D3">
            <w:pPr>
              <w:jc w:val="both"/>
              <w:rPr>
                <w:rFonts w:ascii="Verdana" w:eastAsia="Times New Roman" w:hAnsi="Verdana" w:cs="Arial"/>
                <w:lang w:eastAsia="es-ES_tradnl"/>
              </w:rPr>
            </w:pPr>
            <w:r w:rsidRPr="006D4F5F">
              <w:rPr>
                <w:rFonts w:ascii="Verdana" w:eastAsia="Times New Roman" w:hAnsi="Verdana" w:cs="Arial"/>
                <w:lang w:eastAsia="es-ES_tradnl"/>
              </w:rPr>
              <w:t>PLANEACIÓN – Estudios previos / ESTUDIOS PREVIOS – Análisis del sector – Planeación en los procesos de contratación pública / ESTUDIOS PREVIOS – Estudio del mercado</w:t>
            </w:r>
            <w:r>
              <w:rPr>
                <w:rFonts w:ascii="Verdana" w:eastAsia="Times New Roman" w:hAnsi="Verdana" w:cs="Arial"/>
                <w:lang w:eastAsia="es-ES_tradnl"/>
              </w:rPr>
              <w:t xml:space="preserve"> </w:t>
            </w:r>
          </w:p>
          <w:p w14:paraId="43E3F057" w14:textId="631370F7" w:rsidR="0063753E" w:rsidRPr="0004784B" w:rsidRDefault="0063753E" w:rsidP="003F39D3">
            <w:pPr>
              <w:jc w:val="both"/>
              <w:rPr>
                <w:rFonts w:ascii="Verdana" w:eastAsia="Calibri" w:hAnsi="Verdana" w:cs="Arial"/>
                <w:color w:val="000000" w:themeColor="text1"/>
                <w:lang w:val="es-MX" w:eastAsia="es-ES"/>
              </w:rPr>
            </w:pPr>
          </w:p>
        </w:tc>
      </w:tr>
      <w:tr w:rsidR="00303BD4" w:rsidRPr="0004784B" w14:paraId="19053EAC" w14:textId="77777777" w:rsidTr="00BA7296">
        <w:tc>
          <w:tcPr>
            <w:tcW w:w="2689" w:type="dxa"/>
          </w:tcPr>
          <w:p w14:paraId="6ECF6B92" w14:textId="77777777" w:rsidR="00303BD4" w:rsidRPr="0004784B" w:rsidRDefault="00303BD4" w:rsidP="004C5715">
            <w:pPr>
              <w:jc w:val="both"/>
              <w:rPr>
                <w:rFonts w:ascii="Verdana" w:eastAsia="Calibri" w:hAnsi="Verdana" w:cs="Arial"/>
                <w:b/>
                <w:color w:val="000000" w:themeColor="text1"/>
                <w:lang w:val="es-ES_tradnl" w:eastAsia="es-ES_tradnl"/>
              </w:rPr>
            </w:pPr>
            <w:r w:rsidRPr="0004784B">
              <w:rPr>
                <w:rFonts w:ascii="Verdana" w:eastAsia="Calibri" w:hAnsi="Verdana" w:cs="Arial"/>
                <w:b/>
                <w:color w:val="000000" w:themeColor="text1"/>
                <w:lang w:val="es-ES_tradnl" w:eastAsia="es-ES_tradnl"/>
              </w:rPr>
              <w:t>Radicación:</w:t>
            </w:r>
            <w:r w:rsidRPr="0004784B">
              <w:rPr>
                <w:rFonts w:ascii="Verdana" w:eastAsia="Calibri" w:hAnsi="Verdana" w:cs="Arial"/>
                <w:color w:val="000000" w:themeColor="text1"/>
                <w:lang w:val="es-ES_tradnl" w:eastAsia="es-ES_tradnl"/>
              </w:rPr>
              <w:t xml:space="preserve">               </w:t>
            </w:r>
          </w:p>
        </w:tc>
        <w:tc>
          <w:tcPr>
            <w:tcW w:w="6100" w:type="dxa"/>
          </w:tcPr>
          <w:p w14:paraId="265EAC50" w14:textId="13322650" w:rsidR="00303BD4" w:rsidRPr="0004784B" w:rsidRDefault="0063753E" w:rsidP="004C5715">
            <w:pPr>
              <w:jc w:val="both"/>
              <w:rPr>
                <w:rFonts w:ascii="Verdana" w:eastAsia="Calibri" w:hAnsi="Verdana" w:cs="Arial"/>
                <w:color w:val="000000" w:themeColor="text1"/>
                <w:lang w:val="es-ES_tradnl" w:eastAsia="es-ES_tradnl"/>
              </w:rPr>
            </w:pPr>
            <w:r w:rsidRPr="007121A5">
              <w:rPr>
                <w:rFonts w:ascii="Verdana" w:eastAsia="Calibri" w:hAnsi="Verdana" w:cs="Arial"/>
                <w:lang w:val="es-ES_tradnl" w:eastAsia="es-ES_tradnl"/>
              </w:rPr>
              <w:t xml:space="preserve">Respuesta a consulta con radicado No. </w:t>
            </w:r>
            <w:r w:rsidR="00BA7296" w:rsidRPr="00BA7296">
              <w:rPr>
                <w:rFonts w:ascii="Verdana" w:eastAsia="Calibri" w:hAnsi="Verdana" w:cs="Arial"/>
                <w:lang w:val="es-ES_tradnl" w:eastAsia="es-ES_tradnl"/>
              </w:rPr>
              <w:t>1-2025-06-08-005594</w:t>
            </w:r>
            <w:r>
              <w:rPr>
                <w:rFonts w:ascii="Verdana" w:eastAsia="Calibri" w:hAnsi="Verdana" w:cs="Arial"/>
                <w:lang w:val="es-ES_tradnl" w:eastAsia="es-ES_tradnl"/>
              </w:rPr>
              <w:t>.</w:t>
            </w:r>
            <w:r w:rsidR="00303BD4" w:rsidRPr="0004784B">
              <w:rPr>
                <w:rFonts w:ascii="Verdana" w:eastAsia="Calibri" w:hAnsi="Verdana" w:cs="Arial"/>
                <w:color w:val="000000" w:themeColor="text1"/>
                <w:lang w:eastAsia="es-ES_tradnl"/>
              </w:rPr>
              <w:t xml:space="preserve"> </w:t>
            </w:r>
          </w:p>
        </w:tc>
      </w:tr>
    </w:tbl>
    <w:p w14:paraId="79421C81" w14:textId="77777777" w:rsidR="00303BD4" w:rsidRPr="0004784B" w:rsidRDefault="00303BD4" w:rsidP="00303BD4">
      <w:pPr>
        <w:spacing w:after="0" w:line="240" w:lineRule="auto"/>
        <w:jc w:val="both"/>
        <w:rPr>
          <w:rFonts w:ascii="Verdana" w:eastAsia="Calibri" w:hAnsi="Verdana" w:cs="Arial"/>
          <w:color w:val="000000" w:themeColor="text1"/>
          <w:lang w:val="es-ES_tradnl" w:eastAsia="es-ES_tradnl"/>
        </w:rPr>
      </w:pPr>
    </w:p>
    <w:p w14:paraId="784C80C3" w14:textId="77777777" w:rsidR="00303BD4" w:rsidRPr="0004784B" w:rsidRDefault="00303BD4" w:rsidP="00303BD4">
      <w:pPr>
        <w:spacing w:after="0" w:line="240" w:lineRule="auto"/>
        <w:jc w:val="both"/>
        <w:rPr>
          <w:rFonts w:ascii="Verdana" w:eastAsia="Calibri" w:hAnsi="Verdana" w:cs="Arial"/>
          <w:color w:val="000000" w:themeColor="text1"/>
          <w:lang w:val="es-ES_tradnl" w:eastAsia="es-ES_tradnl"/>
        </w:rPr>
      </w:pPr>
    </w:p>
    <w:p w14:paraId="29F4BB71" w14:textId="4909246F" w:rsidR="00303BD4" w:rsidRPr="0004784B" w:rsidRDefault="00303BD4" w:rsidP="00303BD4">
      <w:pPr>
        <w:spacing w:after="0" w:line="276" w:lineRule="auto"/>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Estimad</w:t>
      </w:r>
      <w:r w:rsidR="005D6B04">
        <w:rPr>
          <w:rFonts w:ascii="Verdana" w:eastAsia="Calibri" w:hAnsi="Verdana" w:cs="Arial"/>
          <w:color w:val="000000" w:themeColor="text1"/>
          <w:lang w:val="es-ES" w:eastAsia="es-ES"/>
        </w:rPr>
        <w:t>o</w:t>
      </w:r>
      <w:r w:rsidRPr="0004784B">
        <w:rPr>
          <w:rFonts w:ascii="Verdana" w:eastAsia="Calibri" w:hAnsi="Verdana" w:cs="Arial"/>
          <w:color w:val="000000" w:themeColor="text1"/>
          <w:lang w:val="es-ES" w:eastAsia="es-ES"/>
        </w:rPr>
        <w:t xml:space="preserve"> señor </w:t>
      </w:r>
      <w:r w:rsidR="005D6B04">
        <w:rPr>
          <w:rFonts w:ascii="Verdana" w:eastAsia="Calibri" w:hAnsi="Verdana" w:cs="Arial"/>
          <w:color w:val="000000" w:themeColor="text1"/>
          <w:lang w:val="es-ES" w:eastAsia="es-ES"/>
        </w:rPr>
        <w:t>Torres</w:t>
      </w:r>
      <w:r w:rsidR="005624EC">
        <w:rPr>
          <w:rFonts w:ascii="Verdana" w:eastAsia="Calibri" w:hAnsi="Verdana" w:cs="Arial"/>
          <w:color w:val="000000" w:themeColor="text1"/>
          <w:lang w:val="es-ES" w:eastAsia="es-ES"/>
        </w:rPr>
        <w:t>;</w:t>
      </w:r>
      <w:r w:rsidRPr="0004784B">
        <w:rPr>
          <w:rFonts w:ascii="Verdana" w:eastAsia="Calibri" w:hAnsi="Verdana" w:cs="Arial"/>
          <w:color w:val="000000" w:themeColor="text1"/>
          <w:lang w:val="es-ES" w:eastAsia="es-ES"/>
        </w:rPr>
        <w:t xml:space="preserve"> </w:t>
      </w:r>
    </w:p>
    <w:p w14:paraId="2CC7A89B" w14:textId="77777777" w:rsidR="00303BD4" w:rsidRPr="0004784B" w:rsidRDefault="00303BD4" w:rsidP="00303BD4">
      <w:pPr>
        <w:tabs>
          <w:tab w:val="left" w:pos="3768"/>
        </w:tabs>
        <w:spacing w:after="0" w:line="276" w:lineRule="auto"/>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ab/>
      </w:r>
    </w:p>
    <w:p w14:paraId="029C11E3" w14:textId="7102C2C6" w:rsidR="00303BD4" w:rsidRPr="0004784B" w:rsidRDefault="00303BD4" w:rsidP="00303BD4">
      <w:pPr>
        <w:spacing w:after="0" w:line="276" w:lineRule="auto"/>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En ejercicio de la competencia otorgada por los artículos 3, numeral 5º, y 11, numeral 8º, del Decreto Ley 4170 de 2011,</w:t>
      </w:r>
      <w:r w:rsidRPr="0004784B">
        <w:rPr>
          <w:rFonts w:ascii="Verdana" w:eastAsia="Arial MT" w:hAnsi="Verdana" w:cs="Arial MT"/>
          <w:color w:val="000000" w:themeColor="text1"/>
          <w:lang w:val="es-ES" w:eastAsia="es-ES"/>
        </w:rPr>
        <w:t xml:space="preserve"> </w:t>
      </w:r>
      <w:r w:rsidRPr="0004784B">
        <w:rPr>
          <w:rFonts w:ascii="Verdana" w:hAnsi="Verdana" w:cs="Arial"/>
          <w:color w:val="000000" w:themeColor="text1"/>
        </w:rPr>
        <w:t xml:space="preserve">así como lo establecido en el artículo 4 de la Resolución 1707 de 2018 expedida por esta Entidad, </w:t>
      </w:r>
      <w:r w:rsidRPr="0004784B">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5331B8">
        <w:rPr>
          <w:rFonts w:ascii="Verdana" w:eastAsia="Calibri" w:hAnsi="Verdana" w:cs="Arial"/>
          <w:color w:val="000000" w:themeColor="text1"/>
          <w:lang w:val="es-ES" w:eastAsia="es-ES"/>
        </w:rPr>
        <w:t>0</w:t>
      </w:r>
      <w:r w:rsidR="0006394B">
        <w:rPr>
          <w:rFonts w:ascii="Verdana" w:eastAsia="Calibri" w:hAnsi="Verdana" w:cs="Arial"/>
          <w:color w:val="000000" w:themeColor="text1"/>
          <w:lang w:val="es-ES" w:eastAsia="es-ES"/>
        </w:rPr>
        <w:t>8</w:t>
      </w:r>
      <w:r w:rsidRPr="0004784B">
        <w:rPr>
          <w:rFonts w:ascii="Verdana" w:eastAsia="Calibri" w:hAnsi="Verdana" w:cs="Arial"/>
          <w:color w:val="000000" w:themeColor="text1"/>
          <w:lang w:val="es-ES" w:eastAsia="es-ES"/>
        </w:rPr>
        <w:t xml:space="preserve"> de </w:t>
      </w:r>
      <w:r w:rsidR="005331B8">
        <w:rPr>
          <w:rFonts w:ascii="Verdana" w:eastAsia="Calibri" w:hAnsi="Verdana" w:cs="Arial"/>
          <w:color w:val="000000" w:themeColor="text1"/>
          <w:lang w:val="es-ES" w:eastAsia="es-ES"/>
        </w:rPr>
        <w:t>junio</w:t>
      </w:r>
      <w:r w:rsidRPr="0004784B">
        <w:rPr>
          <w:rFonts w:ascii="Verdana" w:eastAsia="Calibri" w:hAnsi="Verdana" w:cs="Arial"/>
          <w:color w:val="000000" w:themeColor="text1"/>
          <w:lang w:val="es-ES" w:eastAsia="es-ES"/>
        </w:rPr>
        <w:t xml:space="preserve"> de 2025, en la cual manifiesta lo siguiente: </w:t>
      </w:r>
    </w:p>
    <w:p w14:paraId="3866E132" w14:textId="77777777" w:rsidR="00303BD4" w:rsidRPr="0004784B" w:rsidRDefault="00303BD4" w:rsidP="00303BD4">
      <w:pPr>
        <w:pStyle w:val="Prrafodelista"/>
        <w:tabs>
          <w:tab w:val="left" w:pos="142"/>
          <w:tab w:val="left" w:pos="284"/>
        </w:tabs>
        <w:spacing w:after="0" w:line="276" w:lineRule="auto"/>
        <w:jc w:val="both"/>
        <w:rPr>
          <w:rFonts w:ascii="Verdana" w:eastAsia="Century Gothic" w:hAnsi="Verdana" w:cs="Century Gothic"/>
          <w:b/>
          <w:color w:val="000000" w:themeColor="text1"/>
        </w:rPr>
      </w:pPr>
    </w:p>
    <w:p w14:paraId="53FFD6D6" w14:textId="7AA33D39" w:rsidR="0006394B" w:rsidRDefault="00303BD4" w:rsidP="0006394B">
      <w:pPr>
        <w:spacing w:after="0" w:line="240" w:lineRule="auto"/>
        <w:ind w:left="709" w:right="709"/>
        <w:jc w:val="both"/>
        <w:rPr>
          <w:rFonts w:ascii="Verdana" w:eastAsia="Century Gothic" w:hAnsi="Verdana" w:cs="Century Gothic"/>
          <w:i/>
          <w:iCs/>
          <w:color w:val="000000" w:themeColor="text1"/>
          <w:sz w:val="20"/>
          <w:szCs w:val="20"/>
        </w:rPr>
      </w:pPr>
      <w:bookmarkStart w:id="1" w:name="_Hlk95313578"/>
      <w:r w:rsidRPr="0004784B">
        <w:rPr>
          <w:rFonts w:ascii="Verdana" w:eastAsia="Century Gothic" w:hAnsi="Verdana" w:cs="Century Gothic"/>
          <w:i/>
          <w:iCs/>
          <w:color w:val="000000" w:themeColor="text1"/>
          <w:sz w:val="20"/>
          <w:szCs w:val="20"/>
          <w:lang w:val="es-ES"/>
        </w:rPr>
        <w:t>“</w:t>
      </w:r>
      <w:bookmarkEnd w:id="1"/>
      <w:r w:rsidR="0006394B" w:rsidRPr="0006394B">
        <w:rPr>
          <w:rFonts w:ascii="Verdana" w:eastAsia="Century Gothic" w:hAnsi="Verdana" w:cs="Century Gothic"/>
          <w:i/>
          <w:iCs/>
          <w:color w:val="000000" w:themeColor="text1"/>
          <w:sz w:val="20"/>
          <w:szCs w:val="20"/>
        </w:rPr>
        <w:t>1. En la planeación contractual ¿Una entidad pública puede realizar varios estudios</w:t>
      </w:r>
      <w:r w:rsidR="0006394B">
        <w:rPr>
          <w:rFonts w:ascii="Verdana" w:eastAsia="Century Gothic" w:hAnsi="Verdana" w:cs="Century Gothic"/>
          <w:i/>
          <w:iCs/>
          <w:color w:val="000000" w:themeColor="text1"/>
          <w:sz w:val="20"/>
          <w:szCs w:val="20"/>
        </w:rPr>
        <w:t xml:space="preserve"> </w:t>
      </w:r>
      <w:r w:rsidR="0006394B" w:rsidRPr="0006394B">
        <w:rPr>
          <w:rFonts w:ascii="Verdana" w:eastAsia="Century Gothic" w:hAnsi="Verdana" w:cs="Century Gothic"/>
          <w:i/>
          <w:iCs/>
          <w:color w:val="000000" w:themeColor="text1"/>
          <w:sz w:val="20"/>
          <w:szCs w:val="20"/>
        </w:rPr>
        <w:t>previos antes de que se emita el pliego de condiciones definitivo?</w:t>
      </w:r>
    </w:p>
    <w:p w14:paraId="41A6C2D2" w14:textId="77777777" w:rsidR="0006394B" w:rsidRPr="0006394B" w:rsidRDefault="0006394B" w:rsidP="0006394B">
      <w:pPr>
        <w:spacing w:after="0" w:line="240" w:lineRule="auto"/>
        <w:ind w:left="709" w:right="709"/>
        <w:jc w:val="both"/>
        <w:rPr>
          <w:rFonts w:ascii="Verdana" w:eastAsia="Century Gothic" w:hAnsi="Verdana" w:cs="Century Gothic"/>
          <w:i/>
          <w:iCs/>
          <w:color w:val="000000" w:themeColor="text1"/>
          <w:sz w:val="20"/>
          <w:szCs w:val="20"/>
        </w:rPr>
      </w:pPr>
    </w:p>
    <w:p w14:paraId="7BFABA25" w14:textId="531C2ACA" w:rsidR="005331B8" w:rsidRPr="005331B8" w:rsidRDefault="0006394B" w:rsidP="0006394B">
      <w:pPr>
        <w:spacing w:after="0" w:line="240" w:lineRule="auto"/>
        <w:ind w:left="709" w:right="709"/>
        <w:jc w:val="both"/>
        <w:rPr>
          <w:rFonts w:ascii="Verdana" w:eastAsia="Century Gothic" w:hAnsi="Verdana" w:cs="Century Gothic"/>
          <w:i/>
          <w:iCs/>
          <w:color w:val="000000" w:themeColor="text1"/>
          <w:sz w:val="20"/>
          <w:szCs w:val="20"/>
        </w:rPr>
      </w:pPr>
      <w:r w:rsidRPr="0006394B">
        <w:rPr>
          <w:rFonts w:ascii="Verdana" w:eastAsia="Century Gothic" w:hAnsi="Verdana" w:cs="Century Gothic"/>
          <w:i/>
          <w:iCs/>
          <w:color w:val="000000" w:themeColor="text1"/>
          <w:sz w:val="20"/>
          <w:szCs w:val="20"/>
        </w:rPr>
        <w:t>2. Bajo el contexto anterior y si es que la respuesta es afirmativa ¿Cuál de esos</w:t>
      </w:r>
      <w:r>
        <w:rPr>
          <w:rFonts w:ascii="Verdana" w:eastAsia="Century Gothic" w:hAnsi="Verdana" w:cs="Century Gothic"/>
          <w:i/>
          <w:iCs/>
          <w:color w:val="000000" w:themeColor="text1"/>
          <w:sz w:val="20"/>
          <w:szCs w:val="20"/>
        </w:rPr>
        <w:t xml:space="preserve"> </w:t>
      </w:r>
      <w:r w:rsidRPr="0006394B">
        <w:rPr>
          <w:rFonts w:ascii="Verdana" w:eastAsia="Century Gothic" w:hAnsi="Verdana" w:cs="Century Gothic"/>
          <w:i/>
          <w:iCs/>
          <w:color w:val="000000" w:themeColor="text1"/>
          <w:sz w:val="20"/>
          <w:szCs w:val="20"/>
        </w:rPr>
        <w:t>estudios resulta vinculante para la Administración?</w:t>
      </w:r>
    </w:p>
    <w:p w14:paraId="1862212A" w14:textId="77777777" w:rsidR="0006394B" w:rsidRDefault="0006394B" w:rsidP="005331B8">
      <w:pPr>
        <w:spacing w:after="0" w:line="240" w:lineRule="auto"/>
        <w:ind w:left="709" w:right="709"/>
        <w:jc w:val="both"/>
        <w:rPr>
          <w:rFonts w:ascii="Verdana" w:eastAsia="Century Gothic" w:hAnsi="Verdana" w:cs="Century Gothic"/>
          <w:i/>
          <w:iCs/>
          <w:color w:val="000000" w:themeColor="text1"/>
          <w:sz w:val="20"/>
          <w:szCs w:val="20"/>
        </w:rPr>
      </w:pPr>
    </w:p>
    <w:p w14:paraId="3D2CC4B9" w14:textId="628B6302" w:rsidR="005331B8" w:rsidRDefault="005331B8" w:rsidP="005331B8">
      <w:pPr>
        <w:spacing w:after="0" w:line="240" w:lineRule="auto"/>
        <w:ind w:left="709" w:right="709"/>
        <w:jc w:val="both"/>
        <w:rPr>
          <w:rFonts w:ascii="Verdana" w:eastAsia="Century Gothic" w:hAnsi="Verdana" w:cs="Century Gothic"/>
          <w:i/>
          <w:iCs/>
          <w:color w:val="000000" w:themeColor="text1"/>
          <w:sz w:val="20"/>
          <w:szCs w:val="20"/>
        </w:rPr>
      </w:pPr>
      <w:r w:rsidRPr="005331B8">
        <w:rPr>
          <w:rFonts w:ascii="Verdana" w:eastAsia="Century Gothic" w:hAnsi="Verdana" w:cs="Century Gothic"/>
          <w:i/>
          <w:iCs/>
          <w:color w:val="000000" w:themeColor="text1"/>
          <w:sz w:val="20"/>
          <w:szCs w:val="20"/>
        </w:rPr>
        <w:t>Agradezco su orientación sobre los lineamientos específicos que se aplicarán en</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este proceso, así como cualquier documento o</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normativa complementaria que</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permita una mejor comprensión de la transición.</w:t>
      </w:r>
      <w:r>
        <w:rPr>
          <w:rFonts w:ascii="Verdana" w:eastAsia="Century Gothic" w:hAnsi="Verdana" w:cs="Century Gothic"/>
          <w:i/>
          <w:iCs/>
          <w:color w:val="000000" w:themeColor="text1"/>
          <w:sz w:val="20"/>
          <w:szCs w:val="20"/>
        </w:rPr>
        <w:t>”</w:t>
      </w:r>
    </w:p>
    <w:p w14:paraId="10B2A392" w14:textId="77777777" w:rsidR="00303BD4" w:rsidRPr="0004784B" w:rsidRDefault="00303BD4" w:rsidP="00303BD4">
      <w:pPr>
        <w:spacing w:after="0" w:line="240" w:lineRule="auto"/>
        <w:ind w:left="709" w:right="709"/>
        <w:jc w:val="both"/>
        <w:rPr>
          <w:rFonts w:ascii="Verdana" w:eastAsia="Century Gothic" w:hAnsi="Verdana" w:cs="Century Gothic"/>
          <w:i/>
          <w:iCs/>
          <w:color w:val="000000" w:themeColor="text1"/>
          <w:sz w:val="20"/>
          <w:szCs w:val="20"/>
          <w:lang w:val="es-ES"/>
        </w:rPr>
      </w:pPr>
    </w:p>
    <w:p w14:paraId="3039CA78" w14:textId="77777777" w:rsidR="00303BD4" w:rsidRPr="0004784B" w:rsidRDefault="00303BD4" w:rsidP="00303BD4">
      <w:pPr>
        <w:spacing w:after="120" w:line="276" w:lineRule="auto"/>
        <w:ind w:firstLine="709"/>
        <w:jc w:val="both"/>
        <w:rPr>
          <w:rFonts w:ascii="Verdana" w:eastAsia="Calibri" w:hAnsi="Verdana" w:cs="Arial"/>
          <w:color w:val="000000" w:themeColor="text1"/>
          <w:szCs w:val="24"/>
          <w:lang w:val="es-ES_tradnl" w:eastAsia="es-ES_tradnl"/>
        </w:rPr>
      </w:pPr>
      <w:r w:rsidRPr="0004784B">
        <w:rPr>
          <w:rFonts w:ascii="Verdana" w:eastAsia="Calibri" w:hAnsi="Verdana"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4784B">
        <w:rPr>
          <w:rFonts w:ascii="Verdana" w:eastAsia="Calibri" w:hAnsi="Verdana" w:cs="Arial"/>
          <w:color w:val="000000" w:themeColor="text1"/>
          <w:szCs w:val="24"/>
          <w:lang w:val="es-ES_tradnl" w:eastAsia="es-ES_tradnl"/>
        </w:rPr>
        <w:tab/>
      </w:r>
    </w:p>
    <w:p w14:paraId="34191A70" w14:textId="77777777" w:rsidR="00303BD4" w:rsidRPr="0004784B" w:rsidRDefault="00303BD4" w:rsidP="00303BD4">
      <w:pPr>
        <w:spacing w:after="0" w:line="276" w:lineRule="auto"/>
        <w:ind w:firstLine="709"/>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4218010C" w14:textId="77777777" w:rsidR="00303BD4" w:rsidRPr="0004784B" w:rsidRDefault="00303BD4" w:rsidP="00303BD4">
      <w:pPr>
        <w:spacing w:after="0" w:line="276" w:lineRule="auto"/>
        <w:ind w:firstLine="709"/>
        <w:jc w:val="both"/>
        <w:rPr>
          <w:rFonts w:ascii="Verdana" w:eastAsia="Calibri" w:hAnsi="Verdana" w:cs="Arial"/>
          <w:color w:val="000000" w:themeColor="text1"/>
          <w:lang w:val="es-ES" w:eastAsia="es-ES"/>
        </w:rPr>
      </w:pPr>
    </w:p>
    <w:p w14:paraId="2DECF257" w14:textId="77777777" w:rsidR="00303BD4" w:rsidRPr="0004784B" w:rsidRDefault="00303BD4" w:rsidP="00303BD4">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Problema planteado:</w:t>
      </w:r>
    </w:p>
    <w:p w14:paraId="7619CA4B" w14:textId="77777777" w:rsidR="00303BD4" w:rsidRPr="0004784B" w:rsidRDefault="00303BD4" w:rsidP="00303BD4">
      <w:pPr>
        <w:tabs>
          <w:tab w:val="left" w:pos="426"/>
        </w:tabs>
        <w:spacing w:after="0" w:line="276" w:lineRule="auto"/>
        <w:jc w:val="both"/>
        <w:rPr>
          <w:rFonts w:ascii="Verdana" w:eastAsia="Century Gothic" w:hAnsi="Verdana" w:cs="Century Gothic"/>
          <w:color w:val="000000" w:themeColor="text1"/>
          <w:lang w:val="es-ES"/>
        </w:rPr>
      </w:pPr>
    </w:p>
    <w:p w14:paraId="0E6B4AA5" w14:textId="2C833065" w:rsidR="00956E7B" w:rsidRDefault="00303BD4" w:rsidP="0006394B">
      <w:pPr>
        <w:spacing w:after="0" w:line="276" w:lineRule="auto"/>
        <w:jc w:val="both"/>
        <w:rPr>
          <w:rFonts w:ascii="Verdana" w:eastAsia="Century Gothic" w:hAnsi="Verdana" w:cs="Century Gothic"/>
        </w:rPr>
      </w:pPr>
      <w:r w:rsidRPr="0004784B">
        <w:rPr>
          <w:rFonts w:ascii="Verdana" w:eastAsia="Century Gothic" w:hAnsi="Verdana" w:cs="Century Gothic"/>
          <w:color w:val="000000" w:themeColor="text1"/>
        </w:rPr>
        <w:t xml:space="preserve">De acuerdo con el contenido de su solicitud, esta Agencia resolverá el siguiente problema jurídico: </w:t>
      </w:r>
      <w:r w:rsidR="00597418" w:rsidRPr="00597418">
        <w:rPr>
          <w:rFonts w:ascii="Verdana" w:eastAsia="Century Gothic" w:hAnsi="Verdana" w:cs="Century Gothic"/>
        </w:rPr>
        <w:t xml:space="preserve">¿Puede una entidad pública realizar varios estudios previos antes de emitir el pliego de condiciones </w:t>
      </w:r>
      <w:r w:rsidR="00B00F84" w:rsidRPr="00597418">
        <w:rPr>
          <w:rFonts w:ascii="Verdana" w:eastAsia="Century Gothic" w:hAnsi="Verdana" w:cs="Century Gothic"/>
        </w:rPr>
        <w:t>definitivo?</w:t>
      </w:r>
    </w:p>
    <w:p w14:paraId="17851FB3" w14:textId="77777777" w:rsidR="003B525E" w:rsidRDefault="003B525E" w:rsidP="00303BD4">
      <w:pPr>
        <w:spacing w:after="0" w:line="276" w:lineRule="auto"/>
        <w:jc w:val="both"/>
        <w:rPr>
          <w:rFonts w:ascii="Verdana" w:eastAsia="Century Gothic" w:hAnsi="Verdana" w:cs="Century Gothic"/>
          <w:color w:val="000000" w:themeColor="text1"/>
        </w:rPr>
      </w:pPr>
    </w:p>
    <w:p w14:paraId="6FA0264F" w14:textId="77777777" w:rsidR="00303BD4" w:rsidRPr="0004784B" w:rsidRDefault="00303BD4" w:rsidP="00303BD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Respuesta:</w:t>
      </w:r>
    </w:p>
    <w:p w14:paraId="6DEA9145" w14:textId="77777777" w:rsidR="00303BD4" w:rsidRPr="0004784B" w:rsidRDefault="00303BD4" w:rsidP="00303BD4">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03BD4" w:rsidRPr="0004784B" w14:paraId="26942FB5" w14:textId="77777777" w:rsidTr="00357A7C">
        <w:tc>
          <w:tcPr>
            <w:tcW w:w="8828" w:type="dxa"/>
          </w:tcPr>
          <w:p w14:paraId="73FF4BB2" w14:textId="77777777" w:rsidR="00956E7B" w:rsidRDefault="00357A7C" w:rsidP="00956E7B">
            <w:pPr>
              <w:tabs>
                <w:tab w:val="left" w:pos="142"/>
                <w:tab w:val="left" w:pos="935"/>
              </w:tabs>
              <w:spacing w:line="276" w:lineRule="auto"/>
              <w:jc w:val="both"/>
              <w:rPr>
                <w:rFonts w:ascii="Verdana" w:eastAsia="Calibri" w:hAnsi="Verdana" w:cs="Arial"/>
                <w:color w:val="000000" w:themeColor="text1"/>
              </w:rPr>
            </w:pPr>
            <w:r>
              <w:rPr>
                <w:rFonts w:ascii="Verdana" w:eastAsia="Calibri" w:hAnsi="Verdana" w:cs="Arial"/>
                <w:color w:val="000000" w:themeColor="text1"/>
              </w:rPr>
              <w:t xml:space="preserve">         </w:t>
            </w:r>
          </w:p>
          <w:p w14:paraId="2416D021" w14:textId="6B0A403B" w:rsidR="00031CCC" w:rsidRDefault="00031CCC" w:rsidP="00031CCC">
            <w:pPr>
              <w:spacing w:line="276" w:lineRule="auto"/>
              <w:contextualSpacing/>
              <w:jc w:val="both"/>
            </w:pPr>
            <w:bookmarkStart w:id="2" w:name="_Hlk54011258"/>
            <w:r>
              <w:rPr>
                <w:rFonts w:ascii="Verdana" w:eastAsia="Calibri" w:hAnsi="Verdana" w:cs="Arial"/>
                <w:bCs/>
                <w:lang w:val="es-ES_tradnl" w:eastAsia="es-MX"/>
              </w:rPr>
              <w:t xml:space="preserve">          L</w:t>
            </w:r>
            <w:r w:rsidRPr="006D7828">
              <w:rPr>
                <w:rFonts w:ascii="Verdana" w:eastAsia="Calibri" w:hAnsi="Verdana" w:cs="Arial"/>
                <w:bCs/>
                <w:lang w:val="es-ES_tradnl" w:eastAsia="es-MX"/>
              </w:rPr>
              <w:t>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2"/>
            <w:r>
              <w:rPr>
                <w:rFonts w:ascii="Verdana" w:eastAsia="Calibri" w:hAnsi="Verdana" w:cs="Arial"/>
                <w:bCs/>
                <w:lang w:val="es-ES_tradnl" w:eastAsia="es-MX"/>
              </w:rPr>
              <w:t>.</w:t>
            </w:r>
            <w:r>
              <w:t xml:space="preserve"> </w:t>
            </w:r>
          </w:p>
          <w:p w14:paraId="1A3B4C18" w14:textId="77777777" w:rsidR="00031CCC" w:rsidRDefault="00031CCC" w:rsidP="00031CCC">
            <w:pPr>
              <w:spacing w:line="276" w:lineRule="auto"/>
              <w:ind w:firstLine="360"/>
              <w:contextualSpacing/>
              <w:jc w:val="both"/>
            </w:pPr>
          </w:p>
          <w:p w14:paraId="6FE300D8" w14:textId="0CB1FD19" w:rsidR="00031CCC" w:rsidRDefault="005F1808" w:rsidP="00031CCC">
            <w:pPr>
              <w:spacing w:line="276" w:lineRule="auto"/>
              <w:contextualSpacing/>
              <w:jc w:val="both"/>
              <w:rPr>
                <w:rFonts w:ascii="Verdana" w:eastAsia="Calibri" w:hAnsi="Verdana" w:cs="Arial"/>
                <w:bCs/>
                <w:lang w:val="es-ES_tradnl" w:eastAsia="es-MX"/>
              </w:rPr>
            </w:pPr>
            <w:r>
              <w:rPr>
                <w:rFonts w:ascii="Verdana" w:eastAsia="Calibri" w:hAnsi="Verdana" w:cs="Arial"/>
                <w:bCs/>
                <w:lang w:val="es-ES_tradnl" w:eastAsia="es-MX"/>
              </w:rPr>
              <w:lastRenderedPageBreak/>
              <w:t xml:space="preserve">           </w:t>
            </w:r>
            <w:r w:rsidR="00031CCC">
              <w:rPr>
                <w:rFonts w:ascii="Verdana" w:eastAsia="Calibri" w:hAnsi="Verdana" w:cs="Arial"/>
                <w:bCs/>
                <w:lang w:val="es-ES_tradnl" w:eastAsia="es-MX"/>
              </w:rPr>
              <w:t xml:space="preserve">De esta manera, </w:t>
            </w:r>
            <w:r w:rsidR="00031CCC" w:rsidRPr="00862A45">
              <w:rPr>
                <w:rFonts w:ascii="Verdana" w:eastAsia="Calibri" w:hAnsi="Verdana" w:cs="Arial"/>
                <w:bCs/>
                <w:lang w:val="es-ES_tradnl" w:eastAsia="es-MX"/>
              </w:rPr>
              <w:t xml:space="preserve">la entidad pública tiene la responsabilidad de proyectar y elaborar documentos </w:t>
            </w:r>
            <w:r w:rsidR="00031CCC">
              <w:rPr>
                <w:rFonts w:ascii="Verdana" w:eastAsia="Calibri" w:hAnsi="Verdana" w:cs="Arial"/>
                <w:bCs/>
                <w:lang w:val="es-ES_tradnl" w:eastAsia="es-MX"/>
              </w:rPr>
              <w:t>necesarios para adelantar el proceso de contratación</w:t>
            </w:r>
            <w:r w:rsidR="00031CCC" w:rsidRPr="00862A45">
              <w:rPr>
                <w:rFonts w:ascii="Verdana" w:eastAsia="Calibri" w:hAnsi="Verdana" w:cs="Arial"/>
                <w:bCs/>
                <w:lang w:val="es-ES_tradnl" w:eastAsia="es-MX"/>
              </w:rPr>
              <w:t xml:space="preserve"> </w:t>
            </w:r>
            <w:r w:rsidR="00031CCC">
              <w:rPr>
                <w:rFonts w:ascii="Verdana" w:eastAsia="Calibri" w:hAnsi="Verdana" w:cs="Arial"/>
                <w:bCs/>
                <w:lang w:val="es-ES_tradnl" w:eastAsia="es-MX"/>
              </w:rPr>
              <w:t>entre los que se encuentran los</w:t>
            </w:r>
            <w:r w:rsidR="00031CCC" w:rsidRPr="00862A45">
              <w:rPr>
                <w:rFonts w:ascii="Verdana" w:eastAsia="Calibri" w:hAnsi="Verdana" w:cs="Arial"/>
                <w:bCs/>
                <w:lang w:val="es-ES_tradnl" w:eastAsia="es-MX"/>
              </w:rPr>
              <w:t xml:space="preserve"> estudios y documentos previos, que justifican la necesidad y el objeto del contrato</w:t>
            </w:r>
            <w:r w:rsidR="00031CCC">
              <w:rPr>
                <w:rFonts w:ascii="Verdana" w:eastAsia="Calibri" w:hAnsi="Verdana" w:cs="Arial"/>
                <w:bCs/>
                <w:lang w:val="es-ES_tradnl" w:eastAsia="es-MX"/>
              </w:rPr>
              <w:t>.</w:t>
            </w:r>
          </w:p>
          <w:p w14:paraId="4640F89F" w14:textId="77777777" w:rsidR="00031CCC" w:rsidRDefault="00031CCC" w:rsidP="00031CCC">
            <w:pPr>
              <w:spacing w:line="276" w:lineRule="auto"/>
              <w:contextualSpacing/>
              <w:jc w:val="both"/>
              <w:rPr>
                <w:rFonts w:ascii="Verdana" w:eastAsia="Calibri" w:hAnsi="Verdana" w:cs="Arial"/>
                <w:bCs/>
                <w:lang w:val="es-ES_tradnl" w:eastAsia="es-MX"/>
              </w:rPr>
            </w:pPr>
          </w:p>
          <w:p w14:paraId="1C12A7F5" w14:textId="02C7DFE4" w:rsidR="00A02F84" w:rsidRPr="00A02F84" w:rsidRDefault="00A02F84" w:rsidP="00A02F84">
            <w:pPr>
              <w:spacing w:line="276" w:lineRule="auto"/>
              <w:contextualSpacing/>
              <w:jc w:val="both"/>
              <w:rPr>
                <w:rFonts w:ascii="Verdana" w:eastAsia="Calibri" w:hAnsi="Verdana" w:cs="Arial"/>
                <w:bCs/>
                <w:lang w:val="es-ES_tradnl" w:eastAsia="es-MX"/>
              </w:rPr>
            </w:pPr>
            <w:r>
              <w:rPr>
                <w:rFonts w:ascii="Verdana" w:eastAsia="Calibri" w:hAnsi="Verdana" w:cs="Arial"/>
                <w:bCs/>
                <w:lang w:val="es-ES_tradnl" w:eastAsia="es-MX"/>
              </w:rPr>
              <w:t xml:space="preserve">          Ahora bien,</w:t>
            </w:r>
            <w:r w:rsidRPr="00A02F84">
              <w:rPr>
                <w:rFonts w:ascii="Verdana" w:eastAsia="Calibri" w:hAnsi="Verdana" w:cs="Arial"/>
                <w:bCs/>
                <w:lang w:val="es-ES_tradnl" w:eastAsia="es-MX"/>
              </w:rPr>
              <w:t xml:space="preserve"> </w:t>
            </w:r>
            <w:r>
              <w:rPr>
                <w:rFonts w:ascii="Verdana" w:eastAsia="Calibri" w:hAnsi="Verdana" w:cs="Arial"/>
                <w:bCs/>
                <w:lang w:val="es-ES_tradnl" w:eastAsia="es-MX"/>
              </w:rPr>
              <w:t xml:space="preserve">estos </w:t>
            </w:r>
            <w:r w:rsidRPr="00A02F84">
              <w:rPr>
                <w:rFonts w:ascii="Verdana" w:eastAsia="Calibri" w:hAnsi="Verdana" w:cs="Arial"/>
                <w:bCs/>
                <w:lang w:val="es-ES_tradnl" w:eastAsia="es-MX"/>
              </w:rPr>
              <w:t>estudios, que pueden ser técnicos, financieros, jurídicos o de mercado, son fundamentales para garantizar un proceso contractual transparente y eficiente. La entidad puede elaborar borradores, análisis complementarios y otras evaluaciones hasta lograr una visión completa que soporte la decisión de contratar.</w:t>
            </w:r>
          </w:p>
          <w:p w14:paraId="12C21C9A" w14:textId="77777777" w:rsidR="00A02F84" w:rsidRPr="00A02F84" w:rsidRDefault="00A02F84" w:rsidP="00A02F84">
            <w:pPr>
              <w:spacing w:line="276" w:lineRule="auto"/>
              <w:contextualSpacing/>
              <w:jc w:val="both"/>
              <w:rPr>
                <w:rFonts w:ascii="Verdana" w:eastAsia="Calibri" w:hAnsi="Verdana" w:cs="Arial"/>
                <w:bCs/>
                <w:lang w:val="es-ES_tradnl" w:eastAsia="es-MX"/>
              </w:rPr>
            </w:pPr>
          </w:p>
          <w:p w14:paraId="2E32E488" w14:textId="200BCCEA" w:rsidR="00A02F84" w:rsidRDefault="00A02F84" w:rsidP="00A02F84">
            <w:pPr>
              <w:spacing w:line="276" w:lineRule="auto"/>
              <w:contextualSpacing/>
              <w:jc w:val="both"/>
              <w:rPr>
                <w:rFonts w:ascii="Verdana" w:eastAsia="Calibri" w:hAnsi="Verdana" w:cs="Arial"/>
                <w:bCs/>
                <w:lang w:val="es-ES_tradnl" w:eastAsia="es-MX"/>
              </w:rPr>
            </w:pPr>
            <w:r>
              <w:rPr>
                <w:rFonts w:ascii="Verdana" w:eastAsia="Calibri" w:hAnsi="Verdana" w:cs="Arial"/>
                <w:bCs/>
                <w:lang w:val="es-ES_tradnl" w:eastAsia="es-MX"/>
              </w:rPr>
              <w:t xml:space="preserve">          De esta manera, t</w:t>
            </w:r>
            <w:r w:rsidRPr="00A02F84">
              <w:rPr>
                <w:rFonts w:ascii="Verdana" w:eastAsia="Calibri" w:hAnsi="Verdana" w:cs="Arial"/>
                <w:bCs/>
                <w:lang w:val="es-ES_tradnl" w:eastAsia="es-MX"/>
              </w:rPr>
              <w:t>odos los estudios previos debidamente elaborados y aprobados</w:t>
            </w:r>
            <w:r w:rsidR="0063753E">
              <w:rPr>
                <w:rFonts w:ascii="Verdana" w:eastAsia="Calibri" w:hAnsi="Verdana" w:cs="Arial"/>
                <w:bCs/>
                <w:lang w:val="es-ES_tradnl" w:eastAsia="es-MX"/>
              </w:rPr>
              <w:t xml:space="preserve"> </w:t>
            </w:r>
            <w:r w:rsidRPr="00A02F84">
              <w:rPr>
                <w:rFonts w:ascii="Verdana" w:eastAsia="Calibri" w:hAnsi="Verdana" w:cs="Arial"/>
                <w:bCs/>
                <w:lang w:val="es-ES_tradnl" w:eastAsia="es-MX"/>
              </w:rPr>
              <w:t>constituyen el soporte y el fundamento jurídico, técnico y económico del proceso contractual. No se trata de que uno solo sea vinculante, sino que el conjunto de ellos debe reflejar la realidad, ser coherente con el pliego de condiciones y el contrato final. Según el artículo 2.2.1.1.2.1.1 del Decreto 1082 de 2015, estos estudios deben incluir la descripción de la necesidad, el objeto y valor del contrato, el análisis del sector, los criterios de selección, el análisis de riesgos y la exigencia de garantías, siendo cruciales para evitar inconsistencias que puedan viciar el proceso.</w:t>
            </w:r>
          </w:p>
          <w:p w14:paraId="0EFDB09D" w14:textId="77777777" w:rsidR="00031CCC" w:rsidRDefault="00031CCC" w:rsidP="00031CCC">
            <w:pPr>
              <w:spacing w:line="276" w:lineRule="auto"/>
              <w:contextualSpacing/>
              <w:jc w:val="both"/>
              <w:rPr>
                <w:rFonts w:ascii="Verdana" w:eastAsia="Calibri" w:hAnsi="Verdana" w:cs="Arial"/>
                <w:bCs/>
                <w:lang w:val="es-ES_tradnl" w:eastAsia="es-MX"/>
              </w:rPr>
            </w:pPr>
          </w:p>
          <w:p w14:paraId="3BF833B5" w14:textId="2DCBE73A" w:rsidR="00A02F84" w:rsidRDefault="00A02F84" w:rsidP="00031CCC">
            <w:pPr>
              <w:spacing w:line="276" w:lineRule="auto"/>
              <w:contextualSpacing/>
              <w:jc w:val="both"/>
              <w:rPr>
                <w:rFonts w:ascii="Verdana" w:eastAsia="Calibri" w:hAnsi="Verdana" w:cs="Arial"/>
                <w:bCs/>
                <w:lang w:val="es-ES_tradnl" w:eastAsia="es-MX"/>
              </w:rPr>
            </w:pPr>
            <w:r>
              <w:rPr>
                <w:rFonts w:ascii="Verdana" w:eastAsia="Calibri" w:hAnsi="Verdana" w:cs="Arial"/>
                <w:bCs/>
                <w:lang w:val="es-ES_tradnl" w:eastAsia="es-MX"/>
              </w:rPr>
              <w:t xml:space="preserve">          De igual manera s</w:t>
            </w:r>
            <w:r w:rsidRPr="00A02F84">
              <w:rPr>
                <w:rFonts w:ascii="Verdana" w:eastAsia="Calibri" w:hAnsi="Verdana" w:cs="Arial"/>
                <w:bCs/>
                <w:lang w:val="es-ES_tradnl" w:eastAsia="es-MX"/>
              </w:rPr>
              <w:t xml:space="preserve">e recomienda consultar la </w:t>
            </w:r>
            <w:r>
              <w:rPr>
                <w:rFonts w:ascii="Verdana" w:eastAsia="Calibri" w:hAnsi="Verdana" w:cs="Arial"/>
                <w:bCs/>
                <w:lang w:val="es-ES_tradnl" w:eastAsia="es-MX"/>
              </w:rPr>
              <w:t>“</w:t>
            </w:r>
            <w:r w:rsidRPr="00A02F84">
              <w:rPr>
                <w:rFonts w:ascii="Verdana" w:eastAsia="Calibri" w:hAnsi="Verdana" w:cs="Arial"/>
                <w:bCs/>
                <w:lang w:val="es-ES_tradnl" w:eastAsia="es-MX"/>
              </w:rPr>
              <w:t xml:space="preserve">Guía </w:t>
            </w:r>
            <w:r>
              <w:rPr>
                <w:rFonts w:ascii="Verdana" w:eastAsia="Calibri" w:hAnsi="Verdana" w:cs="Arial"/>
                <w:bCs/>
                <w:lang w:val="es-ES_tradnl" w:eastAsia="es-MX"/>
              </w:rPr>
              <w:t>de</w:t>
            </w:r>
            <w:r w:rsidRPr="00A02F84">
              <w:rPr>
                <w:rFonts w:ascii="Verdana" w:eastAsia="Calibri" w:hAnsi="Verdana" w:cs="Arial"/>
                <w:bCs/>
                <w:lang w:val="es-ES_tradnl" w:eastAsia="es-MX"/>
              </w:rPr>
              <w:t xml:space="preserve"> elaboración de </w:t>
            </w:r>
            <w:r>
              <w:rPr>
                <w:rFonts w:ascii="Verdana" w:eastAsia="Calibri" w:hAnsi="Verdana" w:cs="Arial"/>
                <w:bCs/>
                <w:lang w:val="es-ES_tradnl" w:eastAsia="es-MX"/>
              </w:rPr>
              <w:t>Estudios del Sector</w:t>
            </w:r>
            <w:r w:rsidR="000A3953">
              <w:rPr>
                <w:rFonts w:ascii="Verdana" w:eastAsia="Calibri" w:hAnsi="Verdana" w:cs="Arial"/>
                <w:bCs/>
                <w:lang w:val="es-ES_tradnl" w:eastAsia="es-MX"/>
              </w:rPr>
              <w:t>”</w:t>
            </w:r>
            <w:r w:rsidR="000A3953">
              <w:rPr>
                <w:rStyle w:val="Refdenotaalpie"/>
                <w:rFonts w:ascii="Verdana" w:eastAsia="Calibri" w:hAnsi="Verdana" w:cs="Arial"/>
                <w:bCs/>
                <w:lang w:val="es-ES_tradnl" w:eastAsia="es-MX"/>
              </w:rPr>
              <w:footnoteReference w:id="1"/>
            </w:r>
            <w:r w:rsidRPr="00A02F84">
              <w:rPr>
                <w:rFonts w:ascii="Verdana" w:eastAsia="Calibri" w:hAnsi="Verdana" w:cs="Arial"/>
                <w:bCs/>
                <w:lang w:val="es-ES_tradnl" w:eastAsia="es-MX"/>
              </w:rPr>
              <w:t xml:space="preserve"> publicada por Colombia Compra Eficiente, ya que ofrece lineamientos claros y actualizados sobre los elementos que deben integrar la etapa de planeación contractual. Esta guía proporciona orientaciones prácticas sobre cómo estructurar los diferentes estudios previos, incluidos el análisis de sector, la identificación de riesgos, el estudio de mercado y la definición del objeto contractual.</w:t>
            </w:r>
          </w:p>
          <w:p w14:paraId="75B9718D" w14:textId="72A44D49" w:rsidR="002563D4" w:rsidRDefault="002563D4" w:rsidP="0006394B">
            <w:pPr>
              <w:widowControl w:val="0"/>
              <w:autoSpaceDE w:val="0"/>
              <w:autoSpaceDN w:val="0"/>
              <w:spacing w:after="120" w:line="276" w:lineRule="auto"/>
              <w:jc w:val="both"/>
              <w:rPr>
                <w:rFonts w:ascii="Verdana" w:eastAsia="Arial" w:hAnsi="Verdana" w:cs="Arial"/>
              </w:rPr>
            </w:pPr>
          </w:p>
          <w:p w14:paraId="7E17FF10" w14:textId="77777777" w:rsidR="005F1808" w:rsidRPr="00DB4737" w:rsidRDefault="005F1808" w:rsidP="005F1808">
            <w:pPr>
              <w:spacing w:after="120" w:line="276" w:lineRule="auto"/>
              <w:ind w:firstLine="709"/>
              <w:jc w:val="both"/>
              <w:rPr>
                <w:rFonts w:ascii="Verdana" w:eastAsia="Calibri" w:hAnsi="Verdana" w:cs="Times New Roman"/>
                <w:lang w:val="es-ES"/>
              </w:rPr>
            </w:pPr>
            <w:r>
              <w:rPr>
                <w:rFonts w:ascii="Verdana" w:eastAsia="Calibri" w:hAnsi="Verdana" w:cs="Arial"/>
                <w:lang w:val="es-ES" w:eastAsia="es-ES"/>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w:t>
            </w:r>
            <w:r w:rsidRPr="00DB4737">
              <w:rPr>
                <w:rFonts w:ascii="Verdana" w:eastAsia="Calibri" w:hAnsi="Verdana" w:cs="Times New Roman"/>
                <w:lang w:val="es-ES"/>
              </w:rPr>
              <w:lastRenderedPageBreak/>
              <w:t>interesados de adoptar la decisión y, en caso de conflicto, a las autoridades judiciales, fiscales y disciplinarias.</w:t>
            </w:r>
            <w:r>
              <w:t xml:space="preserve"> </w:t>
            </w:r>
          </w:p>
          <w:p w14:paraId="192B20C0" w14:textId="234768E6" w:rsidR="00896285" w:rsidRPr="0004784B" w:rsidRDefault="005F1808" w:rsidP="005F1808">
            <w:pPr>
              <w:spacing w:line="276" w:lineRule="auto"/>
              <w:contextualSpacing/>
              <w:jc w:val="both"/>
              <w:rPr>
                <w:rFonts w:ascii="Verdana" w:eastAsia="Calibri" w:hAnsi="Verdana" w:cs="Arial"/>
                <w:color w:val="000000" w:themeColor="text1"/>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sidR="00B00F84">
              <w:rPr>
                <w:rFonts w:ascii="Verdana" w:eastAsia="Calibri" w:hAnsi="Verdana" w:cs="Times New Roman"/>
                <w:lang w:val="es-ES"/>
              </w:rPr>
              <w:t>.</w:t>
            </w:r>
          </w:p>
        </w:tc>
      </w:tr>
      <w:tr w:rsidR="00AE52F5" w:rsidRPr="0004784B" w14:paraId="6D28744F" w14:textId="77777777" w:rsidTr="00357A7C">
        <w:tc>
          <w:tcPr>
            <w:tcW w:w="8828" w:type="dxa"/>
          </w:tcPr>
          <w:p w14:paraId="0A1BF23B" w14:textId="77777777" w:rsidR="00AE52F5" w:rsidRDefault="00AE52F5" w:rsidP="004C5715">
            <w:pPr>
              <w:spacing w:after="120" w:line="276" w:lineRule="auto"/>
              <w:jc w:val="both"/>
              <w:rPr>
                <w:rFonts w:ascii="Verdana" w:eastAsia="Calibri" w:hAnsi="Verdana" w:cs="Arial"/>
                <w:color w:val="000000" w:themeColor="text1"/>
              </w:rPr>
            </w:pPr>
          </w:p>
        </w:tc>
      </w:tr>
    </w:tbl>
    <w:p w14:paraId="1DF6F0F2" w14:textId="77777777" w:rsidR="00303BD4" w:rsidRPr="0004784B" w:rsidRDefault="00303BD4" w:rsidP="00303BD4">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2586449D" w14:textId="77777777" w:rsidR="00303BD4" w:rsidRPr="0004784B" w:rsidRDefault="00303BD4" w:rsidP="00303BD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Razones de la respuesta:</w:t>
      </w:r>
    </w:p>
    <w:p w14:paraId="2B030691" w14:textId="77777777" w:rsidR="00303BD4" w:rsidRPr="0004784B" w:rsidRDefault="00303BD4" w:rsidP="00303BD4">
      <w:pPr>
        <w:spacing w:after="0" w:line="276" w:lineRule="auto"/>
        <w:jc w:val="both"/>
        <w:rPr>
          <w:rFonts w:ascii="Verdana" w:eastAsia="Calibri" w:hAnsi="Verdana" w:cs="Arial"/>
          <w:color w:val="000000" w:themeColor="text1"/>
          <w:lang w:val="es-ES"/>
        </w:rPr>
      </w:pPr>
    </w:p>
    <w:p w14:paraId="772DDC57" w14:textId="5023A3DC" w:rsidR="000A3953" w:rsidRPr="002716F9" w:rsidRDefault="000A3953" w:rsidP="000A3953">
      <w:pPr>
        <w:spacing w:after="120" w:line="276" w:lineRule="auto"/>
        <w:ind w:firstLine="708"/>
        <w:jc w:val="both"/>
        <w:rPr>
          <w:rFonts w:ascii="Verdana" w:eastAsia="Times New Roman" w:hAnsi="Verdana" w:cs="Arial"/>
          <w:lang w:val="es-ES_tradnl" w:eastAsia="es-MX"/>
        </w:rPr>
      </w:pPr>
      <w:r w:rsidRPr="002716F9">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356AF5BC" w14:textId="77777777" w:rsidR="000A3953" w:rsidRDefault="000A3953" w:rsidP="000A3953">
      <w:pPr>
        <w:spacing w:after="0" w:line="276" w:lineRule="auto"/>
        <w:ind w:firstLine="708"/>
        <w:jc w:val="both"/>
        <w:rPr>
          <w:rFonts w:ascii="Verdana" w:eastAsia="Times New Roman" w:hAnsi="Verdana" w:cs="Arial"/>
          <w:lang w:val="es-ES_tradnl" w:eastAsia="es-MX"/>
        </w:rPr>
      </w:pPr>
      <w:r w:rsidRPr="002716F9">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14:paraId="6361F826" w14:textId="77777777" w:rsidR="000A3953" w:rsidRDefault="000A3953" w:rsidP="000A3953">
      <w:pPr>
        <w:spacing w:after="0" w:line="276" w:lineRule="auto"/>
        <w:jc w:val="both"/>
        <w:rPr>
          <w:rFonts w:ascii="Verdana" w:eastAsia="Times New Roman" w:hAnsi="Verdana" w:cs="Arial"/>
          <w:lang w:val="es-ES_tradnl" w:eastAsia="es-MX"/>
        </w:rPr>
      </w:pPr>
    </w:p>
    <w:p w14:paraId="4079B541" w14:textId="77777777" w:rsidR="000A3953" w:rsidRPr="002716F9" w:rsidRDefault="000A3953" w:rsidP="000A3953">
      <w:pPr>
        <w:spacing w:after="0" w:line="276" w:lineRule="auto"/>
        <w:ind w:firstLine="708"/>
        <w:jc w:val="both"/>
        <w:rPr>
          <w:rFonts w:ascii="Verdana" w:eastAsia="Times New Roman" w:hAnsi="Verdana" w:cs="Arial"/>
          <w:lang w:val="es-ES_tradnl" w:eastAsia="es-MX"/>
        </w:rPr>
      </w:pPr>
      <w:r w:rsidRPr="002716F9">
        <w:rPr>
          <w:rFonts w:ascii="Verdana" w:eastAsia="Times New Roman" w:hAnsi="Verdana" w:cs="Arial"/>
          <w:lang w:val="es-ES_tradnl" w:eastAsia="es-MX"/>
        </w:rPr>
        <w:t xml:space="preserve">Tal es la importancia de los estudios y documentos previos que su deficiencia o ausencia, “genera prácticas indebidas, revocatoria de actos administrativos de apertura, declaratorias de desierta de procesos de selección, </w:t>
      </w:r>
      <w:r w:rsidRPr="002716F9">
        <w:rPr>
          <w:rFonts w:ascii="Verdana" w:eastAsia="Times New Roman" w:hAnsi="Verdana" w:cs="Arial"/>
          <w:lang w:val="es-ES_tradnl" w:eastAsia="es-MX"/>
        </w:rPr>
        <w:lastRenderedPageBreak/>
        <w:t>comisión de faltas disciplinarias, mayores costos o mayor permanencia de la obra y, en general, el fracaso en la ejecución de contratos estatales”</w:t>
      </w:r>
      <w:r w:rsidRPr="006D4F5F">
        <w:rPr>
          <w:vertAlign w:val="superscript"/>
          <w:lang w:eastAsia="es-MX"/>
        </w:rPr>
        <w:footnoteReference w:id="2"/>
      </w:r>
      <w:r w:rsidRPr="002716F9">
        <w:rPr>
          <w:rFonts w:ascii="Verdana" w:eastAsia="Times New Roman" w:hAnsi="Verdana" w:cs="Arial"/>
          <w:lang w:val="es-ES_tradnl" w:eastAsia="es-MX"/>
        </w:rPr>
        <w:t xml:space="preserve">. </w:t>
      </w:r>
    </w:p>
    <w:p w14:paraId="182B4439" w14:textId="77777777" w:rsidR="000A3953" w:rsidRDefault="000A3953" w:rsidP="000A3953">
      <w:pPr>
        <w:pStyle w:val="Prrafodelista"/>
        <w:spacing w:after="0" w:line="276" w:lineRule="auto"/>
        <w:jc w:val="both"/>
        <w:rPr>
          <w:rFonts w:ascii="Verdana" w:eastAsia="Times New Roman" w:hAnsi="Verdana" w:cs="Arial"/>
          <w:lang w:val="es-ES_tradnl" w:eastAsia="es-MX"/>
        </w:rPr>
      </w:pPr>
    </w:p>
    <w:p w14:paraId="4EE50EBB" w14:textId="77777777" w:rsidR="000A3953" w:rsidRPr="002716F9" w:rsidRDefault="000A3953" w:rsidP="000A3953">
      <w:pPr>
        <w:spacing w:after="0" w:line="276" w:lineRule="auto"/>
        <w:ind w:firstLine="708"/>
        <w:jc w:val="both"/>
        <w:rPr>
          <w:rFonts w:ascii="Verdana" w:eastAsia="Times New Roman" w:hAnsi="Verdana" w:cs="Arial"/>
          <w:lang w:eastAsia="es-MX"/>
        </w:rPr>
      </w:pPr>
      <w:r w:rsidRPr="002716F9">
        <w:rPr>
          <w:rFonts w:ascii="Verdana" w:eastAsia="Times New Roman" w:hAnsi="Verdana" w:cs="Arial"/>
          <w:lang w:eastAsia="es-MX"/>
        </w:rPr>
        <w:t xml:space="preserve">Es por esto </w:t>
      </w:r>
      <w:proofErr w:type="gramStart"/>
      <w:r w:rsidRPr="002716F9">
        <w:rPr>
          <w:rFonts w:ascii="Verdana" w:eastAsia="Times New Roman" w:hAnsi="Verdana" w:cs="Arial"/>
          <w:lang w:eastAsia="es-MX"/>
        </w:rPr>
        <w:t>que</w:t>
      </w:r>
      <w:proofErr w:type="gramEnd"/>
      <w:r w:rsidRPr="002716F9">
        <w:rPr>
          <w:rFonts w:ascii="Verdana" w:eastAsia="Times New Roman" w:hAnsi="Verdana" w:cs="Arial"/>
          <w:lang w:eastAsia="es-MX"/>
        </w:rPr>
        <w:t>, así como el artículo 2.2.1.1.2.1.1 del Decreto 1082 de 2015–, dispone el contenido mínimo de los estudios y documentos previos:</w:t>
      </w:r>
    </w:p>
    <w:p w14:paraId="4472F579" w14:textId="77777777" w:rsidR="000A3953" w:rsidRPr="006D4F5F" w:rsidRDefault="000A3953" w:rsidP="000A3953">
      <w:pPr>
        <w:spacing w:after="0" w:line="276" w:lineRule="auto"/>
        <w:rPr>
          <w:rFonts w:ascii="Verdana" w:eastAsia="Times New Roman" w:hAnsi="Verdana" w:cs="Arial"/>
          <w:lang w:val="es-ES_tradnl" w:eastAsia="es-CO"/>
        </w:rPr>
      </w:pPr>
    </w:p>
    <w:p w14:paraId="093FFF1F"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772B0BC5"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p>
    <w:p w14:paraId="496F77A8"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1. La descripción de la necesidad que la Entidad Estatal pretende satisfacer con el Proceso de Contratación. </w:t>
      </w:r>
      <w:r w:rsidRPr="002716F9">
        <w:rPr>
          <w:rFonts w:ascii="Arial" w:eastAsia="Times New Roman" w:hAnsi="Arial" w:cs="Arial"/>
          <w:i/>
          <w:iCs/>
          <w:sz w:val="20"/>
          <w:szCs w:val="20"/>
          <w:lang w:val="es-ES_tradnl" w:eastAsia="es-MX"/>
        </w:rPr>
        <w:t>​</w:t>
      </w:r>
    </w:p>
    <w:p w14:paraId="544E41DF"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p>
    <w:p w14:paraId="5941D9AF"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4E48E7F7"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p>
    <w:p w14:paraId="5DF7BCF4"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3. La modalidad de selección del contratista y su justificación, incluyendo los fundamentos jurídicos. </w:t>
      </w:r>
    </w:p>
    <w:p w14:paraId="0418CEC3"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p>
    <w:p w14:paraId="46C0B474"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 w:eastAsia="es-MX"/>
        </w:rPr>
      </w:pPr>
      <w:r w:rsidRPr="002716F9">
        <w:rPr>
          <w:rFonts w:ascii="Verdana" w:eastAsia="Times New Roman" w:hAnsi="Verdana" w:cs="Arial"/>
          <w:i/>
          <w:iCs/>
          <w:sz w:val="20"/>
          <w:szCs w:val="20"/>
          <w:lang w:val="es-ES" w:eastAsia="es-MX"/>
        </w:rPr>
        <w:t xml:space="preserve">4. El valor estimado del contrato y la justificación </w:t>
      </w:r>
      <w:proofErr w:type="gramStart"/>
      <w:r w:rsidRPr="002716F9">
        <w:rPr>
          <w:rFonts w:ascii="Verdana" w:eastAsia="Times New Roman" w:hAnsi="Verdana" w:cs="Arial"/>
          <w:i/>
          <w:iCs/>
          <w:sz w:val="20"/>
          <w:szCs w:val="20"/>
          <w:lang w:val="es-ES" w:eastAsia="es-MX"/>
        </w:rPr>
        <w:t>del mismo</w:t>
      </w:r>
      <w:proofErr w:type="gramEnd"/>
      <w:r w:rsidRPr="002716F9">
        <w:rPr>
          <w:rFonts w:ascii="Verdana" w:eastAsia="Times New Roman" w:hAnsi="Verdana" w:cs="Arial"/>
          <w:i/>
          <w:iCs/>
          <w:sz w:val="20"/>
          <w:szCs w:val="20"/>
          <w:lang w:val="es-ES" w:eastAsia="es-MX"/>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69D7A705"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p>
    <w:p w14:paraId="112F65B4"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5. Los criterios para seleccionar la oferta más favorable. </w:t>
      </w:r>
    </w:p>
    <w:p w14:paraId="625D59AB"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p>
    <w:p w14:paraId="3245E690"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6. El análisis de Riesgo y la forma de mitigarlo. </w:t>
      </w:r>
    </w:p>
    <w:p w14:paraId="3EAAFC4D"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p>
    <w:p w14:paraId="409DF595"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7. Las garantías que la Entidad Estatal contempla exigir en el proceso de contratación. </w:t>
      </w:r>
    </w:p>
    <w:p w14:paraId="06E32648"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p>
    <w:p w14:paraId="534040C4"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 xml:space="preserve">8. La indicación de si el proceso de contratación está cobijado por un acuerdo comercial. </w:t>
      </w:r>
    </w:p>
    <w:p w14:paraId="63018A46"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p>
    <w:p w14:paraId="4D228EEC" w14:textId="77777777" w:rsidR="000A3953" w:rsidRPr="002716F9" w:rsidRDefault="000A3953" w:rsidP="000A3953">
      <w:pPr>
        <w:spacing w:after="0" w:line="240" w:lineRule="auto"/>
        <w:ind w:left="709" w:right="709"/>
        <w:contextualSpacing/>
        <w:jc w:val="both"/>
        <w:rPr>
          <w:rFonts w:ascii="Verdana" w:eastAsia="Times New Roman" w:hAnsi="Verdana" w:cs="Arial"/>
          <w:i/>
          <w:iCs/>
          <w:sz w:val="20"/>
          <w:szCs w:val="20"/>
          <w:lang w:val="es-ES_tradnl" w:eastAsia="es-MX"/>
        </w:rPr>
      </w:pPr>
      <w:r w:rsidRPr="002716F9">
        <w:rPr>
          <w:rFonts w:ascii="Verdana" w:eastAsia="Times New Roman" w:hAnsi="Verdana" w:cs="Arial"/>
          <w:i/>
          <w:iCs/>
          <w:sz w:val="20"/>
          <w:szCs w:val="20"/>
          <w:lang w:val="es-ES_tradnl" w:eastAsia="es-MX"/>
        </w:rPr>
        <w:t>El presente artículo no es aplicable a la contratación por mínima cuantía”.</w:t>
      </w:r>
    </w:p>
    <w:p w14:paraId="41D1D85D" w14:textId="77777777" w:rsidR="000A3953" w:rsidRPr="002716F9" w:rsidRDefault="000A3953" w:rsidP="000A3953">
      <w:pPr>
        <w:widowControl w:val="0"/>
        <w:tabs>
          <w:tab w:val="left" w:pos="1305"/>
        </w:tabs>
        <w:autoSpaceDE w:val="0"/>
        <w:autoSpaceDN w:val="0"/>
        <w:spacing w:after="0" w:line="276" w:lineRule="auto"/>
        <w:ind w:left="828" w:right="822"/>
        <w:rPr>
          <w:rFonts w:ascii="Verdana" w:eastAsia="Calibri" w:hAnsi="Verdana" w:cs="Arial"/>
          <w:sz w:val="20"/>
          <w:szCs w:val="20"/>
          <w:lang w:val="es-MX" w:eastAsia="es-ES_tradnl"/>
        </w:rPr>
      </w:pPr>
    </w:p>
    <w:p w14:paraId="2A663F74" w14:textId="77777777" w:rsidR="000A3953" w:rsidRDefault="000A3953" w:rsidP="000A3953">
      <w:pPr>
        <w:spacing w:after="120" w:line="276" w:lineRule="auto"/>
        <w:ind w:right="102" w:firstLine="708"/>
        <w:jc w:val="both"/>
        <w:rPr>
          <w:rFonts w:ascii="Verdana" w:eastAsia="Times New Roman" w:hAnsi="Verdana" w:cs="Arial"/>
          <w:lang w:val="es-ES_tradnl" w:eastAsia="es-MX"/>
        </w:rPr>
      </w:pPr>
      <w:r w:rsidRPr="002716F9">
        <w:rPr>
          <w:rFonts w:ascii="Verdana" w:eastAsia="Times New Roman" w:hAnsi="Verdana" w:cs="Arial"/>
          <w:lang w:val="es-ES_tradnl" w:eastAsia="es-MX"/>
        </w:rPr>
        <w:lastRenderedPageBreak/>
        <w:t>Más allá del cumplimiento de la normativa, “los estudios y documentos previos son el soporte para elaborar el proyecto de pliegos, los pliegos de condiciones, y el contrato”</w:t>
      </w:r>
      <w:r w:rsidRPr="006D4F5F">
        <w:rPr>
          <w:vertAlign w:val="superscript"/>
          <w:lang w:eastAsia="es-MX"/>
        </w:rPr>
        <w:footnoteReference w:id="3"/>
      </w:r>
      <w:r w:rsidRPr="002716F9">
        <w:rPr>
          <w:rFonts w:ascii="Verdana" w:eastAsia="Times New Roman" w:hAnsi="Verdana" w:cs="Arial"/>
          <w:lang w:val="es-ES_tradnl" w:eastAsia="es-MX"/>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2F9D0C8C" w14:textId="77777777" w:rsidR="000A3953" w:rsidRPr="002716F9" w:rsidRDefault="000A3953" w:rsidP="000A3953">
      <w:pPr>
        <w:spacing w:after="120" w:line="276" w:lineRule="auto"/>
        <w:ind w:right="102" w:firstLine="708"/>
        <w:jc w:val="both"/>
        <w:rPr>
          <w:rFonts w:ascii="Verdana" w:eastAsia="Times New Roman" w:hAnsi="Verdana" w:cs="Arial"/>
          <w:lang w:val="es-ES_tradnl" w:eastAsia="es-MX"/>
        </w:rPr>
      </w:pPr>
      <w:r w:rsidRPr="002716F9">
        <w:rPr>
          <w:rFonts w:ascii="Verdana" w:eastAsia="Times New Roman" w:hAnsi="Verdana" w:cs="Arial"/>
          <w:lang w:eastAsia="es-MX"/>
        </w:rPr>
        <w:t xml:space="preserve">Ahora bien,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w:t>
      </w:r>
      <w:r w:rsidRPr="002716F9">
        <w:rPr>
          <w:rFonts w:ascii="Verdana" w:eastAsia="Calibri" w:hAnsi="Verdana" w:cs="Arial"/>
          <w:lang w:eastAsia="es-MX"/>
        </w:rPr>
        <w:t xml:space="preserve">Para estos efectos resulta relevante </w:t>
      </w:r>
      <w:bookmarkStart w:id="4" w:name="_Hlk139465916"/>
      <w:r w:rsidRPr="002716F9">
        <w:rPr>
          <w:rFonts w:ascii="Verdana" w:eastAsia="Calibri" w:hAnsi="Verdana" w:cs="Arial"/>
          <w:lang w:eastAsia="es-MX"/>
        </w:rPr>
        <w:t xml:space="preserve">la información recolectada en el marco del </w:t>
      </w:r>
      <w:r w:rsidRPr="002716F9">
        <w:rPr>
          <w:rFonts w:ascii="Verdana" w:eastAsia="Calibri" w:hAnsi="Verdana" w:cs="Arial"/>
          <w:i/>
          <w:iCs/>
          <w:lang w:eastAsia="es-MX"/>
        </w:rPr>
        <w:t>estudio del mercado</w:t>
      </w:r>
      <w:r w:rsidRPr="002716F9">
        <w:rPr>
          <w:rFonts w:ascii="Verdana" w:eastAsia="Calibri" w:hAnsi="Verdana" w:cs="Arial"/>
          <w:lang w:eastAsia="es-MX"/>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w:t>
      </w:r>
    </w:p>
    <w:p w14:paraId="36F734AC" w14:textId="212C86BF" w:rsidR="000A3953" w:rsidRPr="002716F9" w:rsidRDefault="000A3953" w:rsidP="000A3953">
      <w:pPr>
        <w:spacing w:after="120" w:line="276" w:lineRule="auto"/>
        <w:ind w:firstLine="708"/>
        <w:jc w:val="both"/>
        <w:rPr>
          <w:rFonts w:ascii="Verdana" w:eastAsia="Calibri" w:hAnsi="Verdana" w:cs="Arial"/>
          <w:bCs/>
          <w:lang w:val="es-ES_tradnl" w:eastAsia="es-MX"/>
        </w:rPr>
      </w:pPr>
      <w:r w:rsidRPr="002716F9">
        <w:rPr>
          <w:rFonts w:ascii="Verdana" w:eastAsia="Calibri" w:hAnsi="Verdana" w:cs="Arial"/>
          <w:bCs/>
          <w:lang w:val="es-ES_tradnl" w:eastAsia="es-MX"/>
        </w:rPr>
        <w:t xml:space="preserve">En este sentido, el análisis del sector de las perspectivas legal, comercial, financiera, organizacional, técnica, y de análisis de </w:t>
      </w:r>
      <w:r>
        <w:rPr>
          <w:rFonts w:ascii="Verdana" w:eastAsia="Calibri" w:hAnsi="Verdana" w:cs="Arial"/>
          <w:bCs/>
          <w:lang w:val="es-ES_tradnl" w:eastAsia="es-MX"/>
        </w:rPr>
        <w:t>r</w:t>
      </w:r>
      <w:r w:rsidRPr="002716F9">
        <w:rPr>
          <w:rFonts w:ascii="Verdana" w:eastAsia="Calibri" w:hAnsi="Verdana" w:cs="Arial"/>
          <w:bCs/>
          <w:lang w:val="es-ES_tradnl" w:eastAsia="es-MX"/>
        </w:rPr>
        <w:t xml:space="preserve">iesgo, al que se refiere el artículo </w:t>
      </w:r>
      <w:bookmarkStart w:id="5" w:name="_Hlk36117416"/>
      <w:r w:rsidRPr="002716F9">
        <w:rPr>
          <w:rFonts w:ascii="Verdana" w:eastAsia="Calibri" w:hAnsi="Verdana" w:cs="Arial"/>
          <w:bCs/>
          <w:lang w:val="es-ES_tradnl" w:eastAsia="es-MX"/>
        </w:rPr>
        <w:t>2.2.1.1.1.6.1 del Decreto 1082 de 2015</w:t>
      </w:r>
      <w:bookmarkEnd w:id="5"/>
      <w:r w:rsidRPr="002716F9">
        <w:rPr>
          <w:rFonts w:ascii="Verdana" w:eastAsia="Calibri" w:hAnsi="Verdana"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4"/>
      <w:r w:rsidRPr="006D4F5F">
        <w:rPr>
          <w:vertAlign w:val="superscript"/>
          <w:lang w:eastAsia="es-MX"/>
        </w:rPr>
        <w:footnoteReference w:id="4"/>
      </w:r>
      <w:r w:rsidRPr="002716F9">
        <w:rPr>
          <w:rFonts w:ascii="Verdana" w:eastAsia="Calibri" w:hAnsi="Verdana" w:cs="Arial"/>
          <w:bCs/>
          <w:lang w:val="es-ES_tradnl" w:eastAsia="es-MX"/>
        </w:rPr>
        <w:t xml:space="preserve">. </w:t>
      </w:r>
    </w:p>
    <w:p w14:paraId="39FE89E4" w14:textId="7FC0E174" w:rsidR="000A3953" w:rsidRDefault="000A3953" w:rsidP="56BA4D27">
      <w:pPr>
        <w:spacing w:line="276" w:lineRule="auto"/>
        <w:ind w:firstLine="708"/>
        <w:contextualSpacing/>
        <w:jc w:val="both"/>
        <w:rPr>
          <w:rFonts w:ascii="Verdana" w:eastAsia="Calibri" w:hAnsi="Verdana" w:cs="Arial"/>
          <w:lang w:val="es-ES" w:eastAsia="es-MX"/>
        </w:rPr>
      </w:pPr>
      <w:r w:rsidRPr="56BA4D27">
        <w:rPr>
          <w:rFonts w:ascii="Verdana" w:eastAsia="Calibri" w:hAnsi="Verdana" w:cs="Arial"/>
          <w:lang w:val="es-ES" w:eastAsia="es-MX"/>
        </w:rPr>
        <w:t xml:space="preserve">De esta manera, todos los estudios previos debidamente elaborados constituyen el soporte y el fundamento jurídico, técnico y económico del proceso contractual. No se trata de que uno solo sea vinculante, sino que el conjunto de ellos debe reflejar la realidad, ser coherente con el pliego de condiciones y el contrato final. </w:t>
      </w:r>
    </w:p>
    <w:p w14:paraId="74FCCEE9" w14:textId="77777777" w:rsidR="000A3953" w:rsidRDefault="000A3953" w:rsidP="000A3953">
      <w:pPr>
        <w:spacing w:line="276" w:lineRule="auto"/>
        <w:contextualSpacing/>
        <w:jc w:val="both"/>
        <w:rPr>
          <w:rFonts w:ascii="Verdana" w:eastAsia="Calibri" w:hAnsi="Verdana" w:cs="Arial"/>
          <w:bCs/>
          <w:lang w:val="es-ES_tradnl" w:eastAsia="es-MX"/>
        </w:rPr>
      </w:pPr>
    </w:p>
    <w:p w14:paraId="30FD3E74" w14:textId="77777777" w:rsidR="000A3953" w:rsidRDefault="000A3953" w:rsidP="000A3953">
      <w:pPr>
        <w:spacing w:line="276" w:lineRule="auto"/>
        <w:contextualSpacing/>
        <w:jc w:val="both"/>
        <w:rPr>
          <w:rFonts w:ascii="Verdana" w:eastAsia="Calibri" w:hAnsi="Verdana" w:cs="Arial"/>
          <w:bCs/>
          <w:lang w:val="es-ES_tradnl" w:eastAsia="es-MX"/>
        </w:rPr>
      </w:pPr>
      <w:r>
        <w:rPr>
          <w:rFonts w:ascii="Verdana" w:eastAsia="Calibri" w:hAnsi="Verdana" w:cs="Arial"/>
          <w:bCs/>
          <w:lang w:val="es-ES_tradnl" w:eastAsia="es-MX"/>
        </w:rPr>
        <w:lastRenderedPageBreak/>
        <w:t xml:space="preserve">          De igual manera s</w:t>
      </w:r>
      <w:r w:rsidRPr="00A02F84">
        <w:rPr>
          <w:rFonts w:ascii="Verdana" w:eastAsia="Calibri" w:hAnsi="Verdana" w:cs="Arial"/>
          <w:bCs/>
          <w:lang w:val="es-ES_tradnl" w:eastAsia="es-MX"/>
        </w:rPr>
        <w:t xml:space="preserve">e recomienda consultar la </w:t>
      </w:r>
      <w:r>
        <w:rPr>
          <w:rFonts w:ascii="Verdana" w:eastAsia="Calibri" w:hAnsi="Verdana" w:cs="Arial"/>
          <w:bCs/>
          <w:lang w:val="es-ES_tradnl" w:eastAsia="es-MX"/>
        </w:rPr>
        <w:t>“</w:t>
      </w:r>
      <w:r w:rsidRPr="00A02F84">
        <w:rPr>
          <w:rFonts w:ascii="Verdana" w:eastAsia="Calibri" w:hAnsi="Verdana" w:cs="Arial"/>
          <w:bCs/>
          <w:lang w:val="es-ES_tradnl" w:eastAsia="es-MX"/>
        </w:rPr>
        <w:t xml:space="preserve">Guía </w:t>
      </w:r>
      <w:r>
        <w:rPr>
          <w:rFonts w:ascii="Verdana" w:eastAsia="Calibri" w:hAnsi="Verdana" w:cs="Arial"/>
          <w:bCs/>
          <w:lang w:val="es-ES_tradnl" w:eastAsia="es-MX"/>
        </w:rPr>
        <w:t>de</w:t>
      </w:r>
      <w:r w:rsidRPr="00A02F84">
        <w:rPr>
          <w:rFonts w:ascii="Verdana" w:eastAsia="Calibri" w:hAnsi="Verdana" w:cs="Arial"/>
          <w:bCs/>
          <w:lang w:val="es-ES_tradnl" w:eastAsia="es-MX"/>
        </w:rPr>
        <w:t xml:space="preserve"> elaboración de </w:t>
      </w:r>
      <w:r>
        <w:rPr>
          <w:rFonts w:ascii="Verdana" w:eastAsia="Calibri" w:hAnsi="Verdana" w:cs="Arial"/>
          <w:bCs/>
          <w:lang w:val="es-ES_tradnl" w:eastAsia="es-MX"/>
        </w:rPr>
        <w:t>Estudios del Sector”</w:t>
      </w:r>
      <w:r>
        <w:rPr>
          <w:rStyle w:val="Refdenotaalpie"/>
          <w:rFonts w:ascii="Verdana" w:eastAsia="Calibri" w:hAnsi="Verdana" w:cs="Arial"/>
          <w:bCs/>
          <w:lang w:val="es-ES_tradnl" w:eastAsia="es-MX"/>
        </w:rPr>
        <w:footnoteReference w:id="5"/>
      </w:r>
      <w:r w:rsidRPr="00A02F84">
        <w:rPr>
          <w:rFonts w:ascii="Verdana" w:eastAsia="Calibri" w:hAnsi="Verdana" w:cs="Arial"/>
          <w:bCs/>
          <w:lang w:val="es-ES_tradnl" w:eastAsia="es-MX"/>
        </w:rPr>
        <w:t xml:space="preserve"> publicada por Colombia Compra Eficiente, ya que ofrece lineamientos claros y actualizados sobre los elementos que deben integrar la etapa de planeación contractual. Esta guía proporciona orientaciones prácticas sobre cómo estructurar los diferentes estudios previos, incluidos el análisis de sector, la identificación de riesgos, el estudio de mercado y la definición del objeto contractual.</w:t>
      </w:r>
    </w:p>
    <w:p w14:paraId="1DDCB647" w14:textId="77777777" w:rsidR="000A3953" w:rsidRDefault="000A3953" w:rsidP="000A3953">
      <w:pPr>
        <w:spacing w:line="276" w:lineRule="auto"/>
        <w:contextualSpacing/>
        <w:jc w:val="both"/>
        <w:rPr>
          <w:rFonts w:ascii="Verdana" w:eastAsia="Calibri" w:hAnsi="Verdana" w:cs="Arial"/>
          <w:bCs/>
          <w:lang w:val="es-ES_tradnl" w:eastAsia="es-MX"/>
        </w:rPr>
      </w:pPr>
    </w:p>
    <w:p w14:paraId="3F79B222" w14:textId="7E51A966" w:rsidR="000A3953" w:rsidRDefault="000A3953" w:rsidP="000A3953">
      <w:pPr>
        <w:spacing w:line="276" w:lineRule="auto"/>
        <w:ind w:firstLine="708"/>
        <w:contextualSpacing/>
        <w:jc w:val="both"/>
      </w:pPr>
      <w:r>
        <w:rPr>
          <w:rFonts w:ascii="Verdana" w:eastAsia="Calibri" w:hAnsi="Verdana" w:cs="Arial"/>
          <w:lang w:val="es-ES" w:eastAsia="es-ES"/>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19721ABD" w14:textId="77777777" w:rsidR="000A3953" w:rsidRPr="000A3953" w:rsidRDefault="000A3953" w:rsidP="000A3953">
      <w:pPr>
        <w:spacing w:line="276" w:lineRule="auto"/>
        <w:ind w:firstLine="708"/>
        <w:contextualSpacing/>
        <w:jc w:val="both"/>
        <w:rPr>
          <w:rFonts w:ascii="Verdana" w:eastAsia="Calibri" w:hAnsi="Verdana" w:cs="Arial"/>
          <w:bCs/>
          <w:lang w:val="es-ES_tradnl" w:eastAsia="es-MX"/>
        </w:rPr>
      </w:pPr>
    </w:p>
    <w:p w14:paraId="404460DD" w14:textId="3AB3A422" w:rsidR="000A3953" w:rsidRDefault="000A3953" w:rsidP="000A3953">
      <w:pPr>
        <w:widowControl w:val="0"/>
        <w:autoSpaceDE w:val="0"/>
        <w:autoSpaceDN w:val="0"/>
        <w:spacing w:after="120" w:line="276" w:lineRule="auto"/>
        <w:jc w:val="both"/>
        <w:rPr>
          <w:rFonts w:ascii="Verdana" w:eastAsia="Arial" w:hAnsi="Verdana" w:cs="Arial"/>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DBA5065" w14:textId="77777777" w:rsidR="00D540E0" w:rsidRPr="0004784B" w:rsidRDefault="00D540E0" w:rsidP="00D540E0">
      <w:pPr>
        <w:widowControl w:val="0"/>
        <w:autoSpaceDE w:val="0"/>
        <w:autoSpaceDN w:val="0"/>
        <w:spacing w:after="0" w:line="276" w:lineRule="auto"/>
        <w:jc w:val="both"/>
        <w:rPr>
          <w:rFonts w:ascii="Verdana" w:hAnsi="Verdana" w:cs="Arial"/>
          <w:color w:val="000000" w:themeColor="text1"/>
          <w:lang w:val="es-ES"/>
        </w:rPr>
      </w:pPr>
    </w:p>
    <w:p w14:paraId="0B67796C" w14:textId="77777777" w:rsidR="00303BD4" w:rsidRPr="0004784B" w:rsidRDefault="00303BD4" w:rsidP="00303BD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Referencias normativas, jurisprudenciales y otras fuentes:</w:t>
      </w:r>
    </w:p>
    <w:p w14:paraId="1BA9D145" w14:textId="77777777" w:rsidR="00303BD4" w:rsidRPr="0004784B" w:rsidRDefault="00303BD4" w:rsidP="00303BD4">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03BD4" w:rsidRPr="0004784B" w14:paraId="355BD68B" w14:textId="77777777" w:rsidTr="004C5715">
        <w:trPr>
          <w:trHeight w:val="870"/>
        </w:trPr>
        <w:tc>
          <w:tcPr>
            <w:tcW w:w="8647" w:type="dxa"/>
          </w:tcPr>
          <w:p w14:paraId="032B01D2" w14:textId="77777777" w:rsidR="0063753E" w:rsidRPr="0063753E" w:rsidRDefault="0063753E" w:rsidP="0063753E">
            <w:pPr>
              <w:pStyle w:val="Prrafodelista"/>
              <w:widowControl w:val="0"/>
              <w:numPr>
                <w:ilvl w:val="0"/>
                <w:numId w:val="2"/>
              </w:numPr>
              <w:autoSpaceDE w:val="0"/>
              <w:autoSpaceDN w:val="0"/>
              <w:spacing w:after="120" w:line="276" w:lineRule="auto"/>
              <w:jc w:val="both"/>
              <w:rPr>
                <w:rFonts w:ascii="Verdana" w:hAnsi="Verdana" w:cs="Arial"/>
              </w:rPr>
            </w:pPr>
            <w:r w:rsidRPr="0063753E">
              <w:rPr>
                <w:rFonts w:ascii="Verdana" w:hAnsi="Verdana" w:cs="Arial"/>
              </w:rPr>
              <w:t>Ley 80 de 1993, artículo 25.</w:t>
            </w:r>
          </w:p>
          <w:p w14:paraId="23F192BB" w14:textId="6DBBF488" w:rsidR="0063753E" w:rsidRPr="0063753E" w:rsidRDefault="0063753E" w:rsidP="0063753E">
            <w:pPr>
              <w:pStyle w:val="Prrafodelista"/>
              <w:widowControl w:val="0"/>
              <w:autoSpaceDE w:val="0"/>
              <w:autoSpaceDN w:val="0"/>
              <w:spacing w:after="120" w:line="276" w:lineRule="auto"/>
              <w:jc w:val="both"/>
              <w:rPr>
                <w:rFonts w:ascii="Verdana" w:hAnsi="Verdana" w:cs="Arial"/>
              </w:rPr>
            </w:pPr>
          </w:p>
          <w:p w14:paraId="0596E7AE" w14:textId="77777777" w:rsidR="0063753E" w:rsidRPr="0063753E" w:rsidRDefault="0063753E" w:rsidP="0063753E">
            <w:pPr>
              <w:pStyle w:val="Prrafodelista"/>
              <w:widowControl w:val="0"/>
              <w:numPr>
                <w:ilvl w:val="0"/>
                <w:numId w:val="2"/>
              </w:numPr>
              <w:autoSpaceDE w:val="0"/>
              <w:autoSpaceDN w:val="0"/>
              <w:spacing w:after="120" w:line="276" w:lineRule="auto"/>
              <w:jc w:val="both"/>
              <w:rPr>
                <w:rFonts w:ascii="Verdana" w:hAnsi="Verdana" w:cs="Arial"/>
              </w:rPr>
            </w:pPr>
            <w:r w:rsidRPr="0063753E">
              <w:rPr>
                <w:rFonts w:ascii="Verdana" w:hAnsi="Verdana" w:cs="Arial"/>
              </w:rPr>
              <w:t>Decreto 1082 de 2015, artículos 2.2.1.1.2.1.1. y artículo 2.2.1.1.1.6.1.</w:t>
            </w:r>
          </w:p>
          <w:p w14:paraId="0942BD3B" w14:textId="77777777" w:rsidR="0063753E" w:rsidRPr="0063753E" w:rsidRDefault="0063753E" w:rsidP="0063753E">
            <w:pPr>
              <w:pStyle w:val="Prrafodelista"/>
              <w:widowControl w:val="0"/>
              <w:autoSpaceDE w:val="0"/>
              <w:autoSpaceDN w:val="0"/>
              <w:spacing w:after="120" w:line="276" w:lineRule="auto"/>
              <w:jc w:val="both"/>
              <w:rPr>
                <w:rFonts w:ascii="Verdana" w:hAnsi="Verdana" w:cs="Arial"/>
              </w:rPr>
            </w:pPr>
          </w:p>
          <w:p w14:paraId="60622AB1" w14:textId="77777777" w:rsidR="0063753E" w:rsidRPr="0063753E" w:rsidRDefault="0063753E" w:rsidP="0063753E">
            <w:pPr>
              <w:pStyle w:val="Prrafodelista"/>
              <w:widowControl w:val="0"/>
              <w:numPr>
                <w:ilvl w:val="0"/>
                <w:numId w:val="2"/>
              </w:numPr>
              <w:autoSpaceDE w:val="0"/>
              <w:autoSpaceDN w:val="0"/>
              <w:spacing w:after="120" w:line="276" w:lineRule="auto"/>
              <w:jc w:val="both"/>
              <w:rPr>
                <w:rFonts w:ascii="Verdana" w:hAnsi="Verdana" w:cs="Arial"/>
              </w:rPr>
            </w:pPr>
            <w:r w:rsidRPr="0063753E">
              <w:rPr>
                <w:rFonts w:ascii="Verdana" w:hAnsi="Verdana" w:cs="Arial"/>
              </w:rPr>
              <w:t xml:space="preserve">Consejo de Estado. Sección Tercera. Subsección B. Sentencia del 31 de agosto de 2011. </w:t>
            </w:r>
            <w:proofErr w:type="spellStart"/>
            <w:r w:rsidRPr="0063753E">
              <w:rPr>
                <w:rFonts w:ascii="Verdana" w:hAnsi="Verdana" w:cs="Arial"/>
              </w:rPr>
              <w:t>Exp</w:t>
            </w:r>
            <w:proofErr w:type="spellEnd"/>
            <w:r w:rsidRPr="0063753E">
              <w:rPr>
                <w:rFonts w:ascii="Verdana" w:hAnsi="Verdana" w:cs="Arial"/>
              </w:rPr>
              <w:t>. 18.080.</w:t>
            </w:r>
          </w:p>
          <w:p w14:paraId="310CB33A" w14:textId="77777777" w:rsidR="0063753E" w:rsidRPr="0063753E" w:rsidRDefault="0063753E" w:rsidP="0063753E">
            <w:pPr>
              <w:pStyle w:val="Prrafodelista"/>
              <w:widowControl w:val="0"/>
              <w:autoSpaceDE w:val="0"/>
              <w:autoSpaceDN w:val="0"/>
              <w:spacing w:after="120" w:line="276" w:lineRule="auto"/>
              <w:jc w:val="both"/>
              <w:rPr>
                <w:rFonts w:ascii="Verdana" w:hAnsi="Verdana" w:cs="Arial"/>
              </w:rPr>
            </w:pPr>
          </w:p>
          <w:p w14:paraId="4F447343" w14:textId="15E2C6EE" w:rsidR="0063753E" w:rsidRPr="0063753E" w:rsidRDefault="0063753E" w:rsidP="0063753E">
            <w:pPr>
              <w:pStyle w:val="Prrafodelista"/>
              <w:widowControl w:val="0"/>
              <w:numPr>
                <w:ilvl w:val="0"/>
                <w:numId w:val="2"/>
              </w:numPr>
              <w:autoSpaceDE w:val="0"/>
              <w:autoSpaceDN w:val="0"/>
              <w:spacing w:after="120" w:line="276" w:lineRule="auto"/>
              <w:jc w:val="both"/>
              <w:rPr>
                <w:rFonts w:ascii="Verdana" w:hAnsi="Verdana" w:cs="Arial"/>
              </w:rPr>
            </w:pPr>
            <w:r>
              <w:rPr>
                <w:rFonts w:ascii="Verdana" w:hAnsi="Verdana" w:cs="Arial"/>
              </w:rPr>
              <w:t>Guía de elaboración de estudios del sector</w:t>
            </w:r>
            <w:r w:rsidRPr="0063753E">
              <w:rPr>
                <w:rFonts w:ascii="Verdana" w:hAnsi="Verdana" w:cs="Arial"/>
              </w:rPr>
              <w:t xml:space="preserve"> expedido por la ANCP-CCE</w:t>
            </w:r>
            <w:r>
              <w:rPr>
                <w:rFonts w:ascii="Verdana" w:hAnsi="Verdana" w:cs="Arial"/>
              </w:rPr>
              <w:t>.</w:t>
            </w:r>
          </w:p>
          <w:p w14:paraId="337F4A8D" w14:textId="1006BE37" w:rsidR="00AE52F5" w:rsidRPr="0004784B" w:rsidRDefault="0063753E" w:rsidP="0063753E">
            <w:pPr>
              <w:widowControl w:val="0"/>
              <w:numPr>
                <w:ilvl w:val="0"/>
                <w:numId w:val="2"/>
              </w:numPr>
              <w:autoSpaceDE w:val="0"/>
              <w:autoSpaceDN w:val="0"/>
              <w:spacing w:after="120" w:line="276" w:lineRule="auto"/>
              <w:contextualSpacing/>
              <w:jc w:val="both"/>
              <w:rPr>
                <w:rFonts w:ascii="Verdana" w:hAnsi="Verdana" w:cs="Arial"/>
              </w:rPr>
            </w:pPr>
            <w:r w:rsidRPr="0063753E">
              <w:rPr>
                <w:rFonts w:ascii="Verdana" w:hAnsi="Verdana" w:cs="Arial"/>
              </w:rPr>
              <w:t>DEIK ACOSTAMADIEDO, Carolina, Guía de Contratación Estatal: Deber de planeación y modalidades de selección, Buenos Aires, 2015.</w:t>
            </w:r>
          </w:p>
        </w:tc>
      </w:tr>
    </w:tbl>
    <w:p w14:paraId="1F426BBD" w14:textId="77777777" w:rsidR="00303BD4" w:rsidRPr="0004784B" w:rsidRDefault="00303BD4" w:rsidP="00303BD4">
      <w:pPr>
        <w:widowControl w:val="0"/>
        <w:autoSpaceDE w:val="0"/>
        <w:autoSpaceDN w:val="0"/>
        <w:spacing w:after="0" w:line="276" w:lineRule="auto"/>
        <w:jc w:val="both"/>
        <w:rPr>
          <w:rFonts w:ascii="Verdana" w:hAnsi="Verdana" w:cs="Arial"/>
          <w:color w:val="000000" w:themeColor="text1"/>
        </w:rPr>
      </w:pPr>
    </w:p>
    <w:p w14:paraId="522BF1F3" w14:textId="77777777" w:rsidR="00303BD4" w:rsidRPr="0004784B" w:rsidRDefault="00303BD4" w:rsidP="00303BD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Doctrina de la Agencia Nacional de Contratación Pública:</w:t>
      </w:r>
    </w:p>
    <w:p w14:paraId="7AEDCB45" w14:textId="77777777" w:rsidR="00303BD4" w:rsidRPr="0004784B" w:rsidRDefault="00303BD4" w:rsidP="00303BD4">
      <w:pPr>
        <w:widowControl w:val="0"/>
        <w:autoSpaceDE w:val="0"/>
        <w:autoSpaceDN w:val="0"/>
        <w:spacing w:after="0" w:line="276" w:lineRule="auto"/>
        <w:jc w:val="both"/>
        <w:rPr>
          <w:rFonts w:ascii="Verdana" w:hAnsi="Verdana" w:cs="Arial"/>
          <w:color w:val="000000" w:themeColor="text1"/>
        </w:rPr>
      </w:pPr>
    </w:p>
    <w:p w14:paraId="1AC87E83" w14:textId="075E36CE" w:rsidR="00896285" w:rsidRPr="00ED0098" w:rsidRDefault="0063753E" w:rsidP="00896285">
      <w:pPr>
        <w:widowControl w:val="0"/>
        <w:autoSpaceDE w:val="0"/>
        <w:autoSpaceDN w:val="0"/>
        <w:spacing w:after="0" w:line="276" w:lineRule="auto"/>
        <w:jc w:val="both"/>
        <w:rPr>
          <w:rStyle w:val="normaltextrun"/>
          <w:rFonts w:ascii="Verdana" w:hAnsi="Verdana" w:cs="Arial"/>
          <w:shd w:val="clear" w:color="auto" w:fill="FFFFFF"/>
        </w:rPr>
      </w:pPr>
      <w:r w:rsidRPr="00185EE9">
        <w:rPr>
          <w:rStyle w:val="normaltextrun"/>
          <w:rFonts w:ascii="Verdana" w:hAnsi="Verdana" w:cs="Arial"/>
          <w:shd w:val="clear" w:color="auto" w:fill="FFFFFF"/>
          <w:lang w:val="es-ES"/>
        </w:rPr>
        <w:t xml:space="preserve">Esta Subdirección se ha pronunciado </w:t>
      </w:r>
      <w:r>
        <w:rPr>
          <w:rStyle w:val="normaltextrun"/>
          <w:rFonts w:ascii="Verdana" w:hAnsi="Verdana" w:cs="Arial"/>
          <w:shd w:val="clear" w:color="auto" w:fill="FFFFFF"/>
          <w:lang w:val="es-ES"/>
        </w:rPr>
        <w:t xml:space="preserve">frente </w:t>
      </w:r>
      <w:proofErr w:type="gramStart"/>
      <w:r>
        <w:rPr>
          <w:rStyle w:val="normaltextrun"/>
          <w:rFonts w:ascii="Verdana" w:hAnsi="Verdana" w:cs="Arial"/>
          <w:shd w:val="clear" w:color="auto" w:fill="FFFFFF"/>
          <w:lang w:val="es-ES"/>
        </w:rPr>
        <w:t>a  la</w:t>
      </w:r>
      <w:proofErr w:type="gramEnd"/>
      <w:r>
        <w:rPr>
          <w:rStyle w:val="normaltextrun"/>
          <w:rFonts w:ascii="Verdana" w:hAnsi="Verdana" w:cs="Arial"/>
          <w:shd w:val="clear" w:color="auto" w:fill="FFFFFF"/>
          <w:lang w:val="es-ES"/>
        </w:rPr>
        <w:t xml:space="preserve"> elaboración de estudios previos y del </w:t>
      </w:r>
      <w:r w:rsidR="00744CB9">
        <w:rPr>
          <w:rStyle w:val="normaltextrun"/>
          <w:rFonts w:ascii="Verdana" w:hAnsi="Verdana" w:cs="Arial"/>
          <w:shd w:val="clear" w:color="auto" w:fill="FFFFFF"/>
          <w:lang w:val="es-ES"/>
        </w:rPr>
        <w:t>sector</w:t>
      </w:r>
      <w:r>
        <w:rPr>
          <w:rFonts w:ascii="Verdana" w:eastAsia="Calibri" w:hAnsi="Verdana" w:cs="Arial"/>
          <w:lang w:val="es-ES_tradnl" w:eastAsia="es-ES_tradnl"/>
        </w:rPr>
        <w:t xml:space="preserve"> </w:t>
      </w:r>
      <w:r w:rsidRPr="006D4F5F">
        <w:rPr>
          <w:rFonts w:ascii="Verdana" w:eastAsia="Calibri" w:hAnsi="Verdana" w:cs="Arial"/>
          <w:lang w:val="es-ES_tradnl" w:eastAsia="es-ES_tradnl"/>
        </w:rPr>
        <w:t xml:space="preserve">en los conceptos 2202013000000037 del 7 de enero de 2020, C-223 del 29 de abril de 2020 y C-148 de 2021. Igualmente, se reiteran los Conceptos C-387 del 23 de junio de 2020, </w:t>
      </w:r>
      <w:r w:rsidRPr="006D4F5F">
        <w:rPr>
          <w:rFonts w:ascii="Verdana" w:eastAsia="Calibri" w:hAnsi="Verdana" w:cs="Arial"/>
          <w:lang w:eastAsia="es-ES_tradnl"/>
        </w:rPr>
        <w:t xml:space="preserve">C-415 del 7 de julio </w:t>
      </w:r>
      <w:r w:rsidRPr="006D4F5F">
        <w:rPr>
          <w:rFonts w:ascii="Verdana" w:eastAsia="Calibri" w:hAnsi="Verdana" w:cs="Arial"/>
          <w:lang w:val="es-ES_tradnl" w:eastAsia="es-ES_tradnl"/>
        </w:rPr>
        <w:t>de 2020</w:t>
      </w:r>
      <w:r w:rsidRPr="006D4F5F">
        <w:rPr>
          <w:rFonts w:ascii="Verdana" w:eastAsia="Calibri" w:hAnsi="Verdana" w:cs="Arial"/>
          <w:lang w:eastAsia="es-ES_tradnl"/>
        </w:rPr>
        <w:t xml:space="preserve">, C-443 del 7 de julio de 2020, </w:t>
      </w:r>
      <w:r w:rsidRPr="006D4F5F">
        <w:rPr>
          <w:rFonts w:ascii="Verdana" w:eastAsia="Times New Roman" w:hAnsi="Verdana" w:cs="Arial"/>
          <w:lang w:eastAsia="es-ES_tradnl"/>
        </w:rPr>
        <w:t>C-387 del 23 de junio de 2020</w:t>
      </w:r>
      <w:r w:rsidRPr="006D4F5F">
        <w:rPr>
          <w:rFonts w:ascii="Verdana" w:eastAsia="Calibri" w:hAnsi="Verdana" w:cs="Arial"/>
          <w:lang w:val="es-ES_tradnl" w:eastAsia="es-ES_tradnl"/>
        </w:rPr>
        <w:t xml:space="preserve">, C-223 del 29 de abril de 2020, C-671 de 2020 de 23 de noviembre de 2020, C-215 del 12 de mayo de 2021, C-742 del 27 de diciembre de 2021, </w:t>
      </w:r>
      <w:r w:rsidRPr="006D4F5F">
        <w:rPr>
          <w:rFonts w:ascii="Verdana" w:eastAsia="Calibri" w:hAnsi="Verdana" w:cs="Arial"/>
          <w:lang w:val="es-ES" w:eastAsia="es-ES_tradnl"/>
        </w:rPr>
        <w:t>C-519 del 13 de septiembre de 2022, C-716 del 15 de noviembre de 2022, C-856 del 13 de diciembre de 2022, C-235 del 5 de julio de 202</w:t>
      </w:r>
      <w:r>
        <w:rPr>
          <w:rFonts w:ascii="Verdana" w:eastAsia="Calibri" w:hAnsi="Verdana" w:cs="Arial"/>
          <w:lang w:val="es-ES" w:eastAsia="es-ES_tradnl"/>
        </w:rPr>
        <w:t>3</w:t>
      </w:r>
      <w:r>
        <w:rPr>
          <w:rFonts w:ascii="Verdana" w:eastAsia="Calibri" w:hAnsi="Verdana" w:cs="Times New Roman"/>
        </w:rPr>
        <w:t xml:space="preserve"> y C – 613 del 27 de junio de 2025, entre otros</w:t>
      </w:r>
      <w:r w:rsidR="00896285" w:rsidRPr="00F6599C">
        <w:rPr>
          <w:rFonts w:ascii="Verdana" w:hAnsi="Verdana" w:cs="Arial"/>
          <w:shd w:val="clear" w:color="auto" w:fill="FFFFFF"/>
        </w:rPr>
        <w:t>. Estos y otros se encuentran disponibles para consulta en el Sistema de relatoría de la Agencia, al cual puede accederse a través del siguiente enlace:</w:t>
      </w:r>
      <w:r w:rsidR="00896285">
        <w:rPr>
          <w:rStyle w:val="normaltextrun"/>
          <w:rFonts w:ascii="Verdana" w:hAnsi="Verdana" w:cs="Arial"/>
          <w:shd w:val="clear" w:color="auto" w:fill="FFFFFF"/>
        </w:rPr>
        <w:t xml:space="preserve"> </w:t>
      </w:r>
      <w:hyperlink r:id="rId13" w:history="1">
        <w:r w:rsidR="00896285" w:rsidRPr="001F47FD">
          <w:rPr>
            <w:rStyle w:val="Hipervnculo"/>
            <w:rFonts w:ascii="Verdana" w:hAnsi="Verdana" w:cs="Arial"/>
            <w:shd w:val="clear" w:color="auto" w:fill="FFFFFF"/>
          </w:rPr>
          <w:t>https://relatoria.colombiacompra.gov.co/busqueda/conceptos</w:t>
        </w:r>
      </w:hyperlink>
      <w:r w:rsidR="00896285">
        <w:rPr>
          <w:rStyle w:val="normaltextrun"/>
          <w:rFonts w:ascii="Verdana" w:hAnsi="Verdana" w:cs="Arial"/>
          <w:shd w:val="clear" w:color="auto" w:fill="FFFFFF"/>
        </w:rPr>
        <w:t>.</w:t>
      </w:r>
      <w:r w:rsidR="00896285" w:rsidRPr="008D0AB0">
        <w:rPr>
          <w:rStyle w:val="normaltextrun"/>
          <w:rFonts w:ascii="Verdana" w:hAnsi="Verdana" w:cs="Arial"/>
          <w:shd w:val="clear" w:color="auto" w:fill="FFFFFF"/>
        </w:rPr>
        <w:t xml:space="preserve"> </w:t>
      </w:r>
      <w:r w:rsidR="00896285">
        <w:rPr>
          <w:rStyle w:val="normaltextrun"/>
          <w:rFonts w:ascii="Verdana" w:hAnsi="Verdana" w:cs="Arial"/>
          <w:color w:val="FF0000"/>
          <w:shd w:val="clear" w:color="auto" w:fill="FFFFFF"/>
          <w:lang w:val="es-ES"/>
        </w:rPr>
        <w:t xml:space="preserve"> </w:t>
      </w:r>
    </w:p>
    <w:p w14:paraId="6FDE9FF4" w14:textId="77777777" w:rsidR="00303BD4" w:rsidRPr="0004784B" w:rsidRDefault="00303BD4" w:rsidP="00303BD4">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71DD0719" w14:textId="77777777" w:rsidR="003F39D3" w:rsidRDefault="003F39D3" w:rsidP="003F39D3">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467886" w:themeColor="hyperlink"/>
            <w:u w:val="single"/>
            <w:shd w:val="clear" w:color="auto" w:fill="FFFFFF"/>
          </w:rPr>
          <w:t>Guía de Contratación Pública Sostenible y Socialmente Responsable | Colombia Compra Eficiente | Agencia Nacional de Contratación Pública</w:t>
        </w:r>
      </w:hyperlink>
      <w:r>
        <w:t>.</w:t>
      </w:r>
    </w:p>
    <w:p w14:paraId="476642DE" w14:textId="77777777" w:rsidR="003F39D3" w:rsidRDefault="003F39D3" w:rsidP="003F39D3">
      <w:pPr>
        <w:widowControl w:val="0"/>
        <w:autoSpaceDE w:val="0"/>
        <w:autoSpaceDN w:val="0"/>
        <w:spacing w:after="0" w:line="276" w:lineRule="auto"/>
        <w:jc w:val="both"/>
      </w:pPr>
    </w:p>
    <w:p w14:paraId="392010FF" w14:textId="77777777" w:rsidR="003F39D3" w:rsidRPr="00505CD6" w:rsidRDefault="003F39D3" w:rsidP="003F39D3">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7039A365" w14:textId="77777777" w:rsidR="0004784B" w:rsidRPr="0004784B" w:rsidRDefault="0004784B" w:rsidP="0004784B">
      <w:pPr>
        <w:widowControl w:val="0"/>
        <w:autoSpaceDE w:val="0"/>
        <w:autoSpaceDN w:val="0"/>
        <w:spacing w:after="0" w:line="276" w:lineRule="auto"/>
        <w:jc w:val="both"/>
        <w:rPr>
          <w:rFonts w:ascii="Verdana" w:hAnsi="Verdana" w:cs="Arial"/>
        </w:rPr>
      </w:pPr>
    </w:p>
    <w:p w14:paraId="6E3E5DF0" w14:textId="77777777" w:rsidR="0004784B" w:rsidRPr="0004784B" w:rsidRDefault="0004784B" w:rsidP="0004784B">
      <w:pPr>
        <w:spacing w:after="0" w:line="276" w:lineRule="auto"/>
        <w:jc w:val="both"/>
        <w:rPr>
          <w:rFonts w:ascii="Verdana" w:hAnsi="Verdana" w:cs="Arial"/>
          <w:lang w:eastAsia="es-CO"/>
        </w:rPr>
      </w:pPr>
      <w:r w:rsidRPr="0004784B">
        <w:rPr>
          <w:rFonts w:ascii="Verdana" w:eastAsia="Times New Roman" w:hAnsi="Verdana" w:cs="Arial"/>
          <w:lang w:eastAsia="es-CO"/>
        </w:rPr>
        <w:t>Atentamente,</w:t>
      </w:r>
      <w:r w:rsidRPr="0004784B">
        <w:rPr>
          <w:rFonts w:ascii="Verdana" w:hAnsi="Verdana" w:cs="Arial"/>
          <w:lang w:eastAsia="es-CO"/>
        </w:rPr>
        <w:t xml:space="preserve"> </w:t>
      </w:r>
    </w:p>
    <w:p w14:paraId="69A6B0F4" w14:textId="22F9CDA7" w:rsidR="0004784B" w:rsidRPr="0004784B" w:rsidRDefault="0004784B" w:rsidP="0004784B">
      <w:pPr>
        <w:spacing w:line="276" w:lineRule="auto"/>
        <w:jc w:val="center"/>
        <w:rPr>
          <w:noProof/>
          <w:color w:val="000000"/>
        </w:rPr>
      </w:pPr>
    </w:p>
    <w:p w14:paraId="6A5BDBE4" w14:textId="73A69508" w:rsidR="0004784B" w:rsidRDefault="00E47799" w:rsidP="0004784B">
      <w:pPr>
        <w:spacing w:line="276" w:lineRule="auto"/>
        <w:jc w:val="center"/>
        <w:rPr>
          <w:noProof/>
          <w:color w:val="000000"/>
        </w:rPr>
      </w:pPr>
      <w:r>
        <w:rPr>
          <w:noProof/>
          <w:color w:val="000000"/>
          <w14:ligatures w14:val="standardContextual"/>
        </w:rPr>
        <w:lastRenderedPageBreak/>
        <w:drawing>
          <wp:inline distT="0" distB="0" distL="0" distR="0" wp14:anchorId="58B0548F" wp14:editId="11EFC60D">
            <wp:extent cx="3057134" cy="1314450"/>
            <wp:effectExtent l="0" t="0" r="0" b="0"/>
            <wp:docPr id="19669436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943659" name="Imagen 1966943659"/>
                    <pic:cNvPicPr/>
                  </pic:nvPicPr>
                  <pic:blipFill>
                    <a:blip r:embed="rId15">
                      <a:extLst>
                        <a:ext uri="{28A0092B-C50C-407E-A947-70E740481C1C}">
                          <a14:useLocalDpi xmlns:a14="http://schemas.microsoft.com/office/drawing/2010/main" val="0"/>
                        </a:ext>
                      </a:extLst>
                    </a:blip>
                    <a:stretch>
                      <a:fillRect/>
                    </a:stretch>
                  </pic:blipFill>
                  <pic:spPr>
                    <a:xfrm>
                      <a:off x="0" y="0"/>
                      <a:ext cx="3062428" cy="131672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4784B" w:rsidRPr="0004784B" w14:paraId="453E9E87" w14:textId="77777777" w:rsidTr="003C375A">
        <w:trPr>
          <w:trHeight w:val="315"/>
        </w:trPr>
        <w:tc>
          <w:tcPr>
            <w:tcW w:w="893" w:type="dxa"/>
            <w:vAlign w:val="center"/>
            <w:hideMark/>
          </w:tcPr>
          <w:p w14:paraId="3ADF68B7" w14:textId="77777777" w:rsidR="0004784B" w:rsidRPr="0004784B" w:rsidRDefault="0004784B" w:rsidP="003C375A">
            <w:pPr>
              <w:contextualSpacing/>
              <w:rPr>
                <w:rFonts w:ascii="Verdana" w:hAnsi="Verdana" w:cs="Arial"/>
                <w:sz w:val="16"/>
                <w:szCs w:val="16"/>
                <w:lang w:val="es-ES" w:eastAsia="es-ES"/>
              </w:rPr>
            </w:pPr>
            <w:r w:rsidRPr="0004784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7C119C9" w14:textId="77777777" w:rsidR="0004784B" w:rsidRPr="0004784B" w:rsidRDefault="0004784B" w:rsidP="003C375A">
            <w:pPr>
              <w:pStyle w:val="paragraph"/>
              <w:spacing w:before="0" w:beforeAutospacing="0" w:after="0" w:afterAutospacing="0"/>
              <w:contextualSpacing/>
              <w:textAlignment w:val="baseline"/>
              <w:rPr>
                <w:rStyle w:val="normaltextrun"/>
                <w:rFonts w:ascii="Verdana" w:hAnsi="Verdana" w:cstheme="minorHAnsi"/>
                <w:sz w:val="16"/>
                <w:szCs w:val="16"/>
              </w:rPr>
            </w:pPr>
            <w:r w:rsidRPr="0004784B">
              <w:rPr>
                <w:rStyle w:val="normaltextrun"/>
                <w:rFonts w:ascii="Verdana" w:hAnsi="Verdana" w:cstheme="minorHAnsi"/>
                <w:sz w:val="16"/>
                <w:szCs w:val="16"/>
              </w:rPr>
              <w:t>Karol Andrea González Marín.</w:t>
            </w:r>
          </w:p>
          <w:p w14:paraId="3606FDAD" w14:textId="77777777" w:rsidR="0004784B" w:rsidRPr="0004784B" w:rsidRDefault="0004784B" w:rsidP="003C375A">
            <w:pPr>
              <w:contextualSpacing/>
              <w:rPr>
                <w:rFonts w:ascii="Verdana" w:eastAsia="Arial" w:hAnsi="Verdana" w:cs="Arial"/>
                <w:sz w:val="16"/>
                <w:szCs w:val="16"/>
              </w:rPr>
            </w:pPr>
            <w:r w:rsidRPr="0004784B">
              <w:rPr>
                <w:rFonts w:ascii="Verdana" w:hAnsi="Verdana"/>
                <w:sz w:val="16"/>
                <w:szCs w:val="16"/>
              </w:rPr>
              <w:t>Contratista de la Subdirección de Gestión Contractual</w:t>
            </w:r>
          </w:p>
        </w:tc>
      </w:tr>
      <w:tr w:rsidR="0004784B" w:rsidRPr="0004784B" w14:paraId="4150E5E3" w14:textId="77777777" w:rsidTr="003C375A">
        <w:trPr>
          <w:trHeight w:val="330"/>
        </w:trPr>
        <w:tc>
          <w:tcPr>
            <w:tcW w:w="893" w:type="dxa"/>
            <w:vAlign w:val="center"/>
            <w:hideMark/>
          </w:tcPr>
          <w:p w14:paraId="0E54823A" w14:textId="77777777" w:rsidR="0004784B" w:rsidRPr="0004784B" w:rsidRDefault="0004784B" w:rsidP="003C375A">
            <w:pPr>
              <w:contextualSpacing/>
              <w:rPr>
                <w:rFonts w:ascii="Verdana" w:hAnsi="Verdana" w:cs="Arial"/>
                <w:sz w:val="16"/>
                <w:szCs w:val="16"/>
                <w:lang w:val="es-ES" w:eastAsia="es-ES"/>
              </w:rPr>
            </w:pPr>
            <w:r w:rsidRPr="0004784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B14B519" w14:textId="08B66279" w:rsidR="0004784B" w:rsidRPr="00CE5E41" w:rsidRDefault="004E03A5" w:rsidP="003C375A">
            <w:pPr>
              <w:pStyle w:val="paragraph"/>
              <w:spacing w:before="0" w:beforeAutospacing="0" w:after="0" w:afterAutospacing="0"/>
              <w:contextualSpacing/>
              <w:textAlignment w:val="baseline"/>
              <w:rPr>
                <w:rStyle w:val="normaltextrun"/>
                <w:rFonts w:ascii="Verdana" w:hAnsi="Verdana" w:cstheme="minorHAnsi"/>
                <w:sz w:val="16"/>
                <w:szCs w:val="16"/>
              </w:rPr>
            </w:pPr>
            <w:r w:rsidRPr="004E03A5">
              <w:rPr>
                <w:rStyle w:val="normaltextrun"/>
                <w:rFonts w:ascii="Verdana" w:hAnsi="Verdana" w:cstheme="minorHAnsi"/>
                <w:sz w:val="16"/>
                <w:szCs w:val="16"/>
              </w:rPr>
              <w:t>Juan Carlos González</w:t>
            </w:r>
            <w:r w:rsidR="0004784B" w:rsidRPr="00CE5E41">
              <w:rPr>
                <w:rStyle w:val="normaltextrun"/>
                <w:rFonts w:ascii="Verdana" w:hAnsi="Verdana" w:cstheme="minorHAnsi"/>
                <w:sz w:val="16"/>
                <w:szCs w:val="16"/>
              </w:rPr>
              <w:t>.</w:t>
            </w:r>
          </w:p>
          <w:p w14:paraId="44746B9B" w14:textId="77777777" w:rsidR="0004784B" w:rsidRPr="0004784B" w:rsidRDefault="0004784B" w:rsidP="003C375A">
            <w:pPr>
              <w:pStyle w:val="paragraph"/>
              <w:spacing w:before="0" w:beforeAutospacing="0" w:after="0" w:afterAutospacing="0"/>
              <w:contextualSpacing/>
              <w:textAlignment w:val="baseline"/>
              <w:rPr>
                <w:rFonts w:ascii="Verdana" w:hAnsi="Verdana" w:cstheme="minorHAnsi"/>
                <w:sz w:val="16"/>
                <w:szCs w:val="16"/>
              </w:rPr>
            </w:pPr>
            <w:r w:rsidRPr="0004784B">
              <w:rPr>
                <w:rStyle w:val="normaltextrun"/>
                <w:rFonts w:ascii="Verdana" w:eastAsia="Arial" w:hAnsi="Verdana" w:cs="Arial"/>
                <w:sz w:val="16"/>
                <w:szCs w:val="16"/>
              </w:rPr>
              <w:t>Contratista Subdirección de Gestión Contractual</w:t>
            </w:r>
          </w:p>
        </w:tc>
      </w:tr>
      <w:tr w:rsidR="0004784B" w:rsidRPr="00593A5F" w14:paraId="77CA3268" w14:textId="77777777" w:rsidTr="003C375A">
        <w:trPr>
          <w:trHeight w:val="300"/>
        </w:trPr>
        <w:tc>
          <w:tcPr>
            <w:tcW w:w="893" w:type="dxa"/>
            <w:vAlign w:val="center"/>
          </w:tcPr>
          <w:p w14:paraId="5790015E" w14:textId="77777777" w:rsidR="0004784B" w:rsidRPr="0004784B" w:rsidRDefault="0004784B" w:rsidP="003C375A">
            <w:pPr>
              <w:contextualSpacing/>
              <w:rPr>
                <w:rFonts w:ascii="Verdana" w:hAnsi="Verdana" w:cs="Arial"/>
                <w:sz w:val="16"/>
                <w:szCs w:val="16"/>
                <w:lang w:val="es-ES" w:eastAsia="es-ES"/>
              </w:rPr>
            </w:pPr>
            <w:r w:rsidRPr="0004784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914D10" w14:textId="77777777" w:rsidR="0004784B" w:rsidRPr="0004784B" w:rsidRDefault="0004784B" w:rsidP="003C375A">
            <w:pPr>
              <w:contextualSpacing/>
              <w:rPr>
                <w:rFonts w:ascii="Verdana" w:eastAsia="Calibri" w:hAnsi="Verdana" w:cs="Arial"/>
                <w:sz w:val="16"/>
                <w:szCs w:val="16"/>
                <w:lang w:val="pt-BR" w:eastAsia="es-ES"/>
              </w:rPr>
            </w:pPr>
            <w:r w:rsidRPr="0004784B">
              <w:rPr>
                <w:rFonts w:ascii="Verdana" w:eastAsia="Calibri" w:hAnsi="Verdana" w:cs="Arial"/>
                <w:sz w:val="16"/>
                <w:szCs w:val="16"/>
                <w:lang w:val="pt-BR" w:eastAsia="es-ES"/>
              </w:rPr>
              <w:t>Carolina Quintero Ganchará.</w:t>
            </w:r>
          </w:p>
          <w:p w14:paraId="43463774" w14:textId="77777777" w:rsidR="0004784B" w:rsidRPr="000015E6" w:rsidRDefault="0004784B" w:rsidP="003C375A">
            <w:pPr>
              <w:contextualSpacing/>
              <w:rPr>
                <w:rFonts w:ascii="Verdana" w:eastAsia="Calibri" w:hAnsi="Verdana" w:cs="Arial"/>
                <w:sz w:val="16"/>
                <w:szCs w:val="16"/>
                <w:lang w:val="pt-BR" w:eastAsia="es-ES"/>
              </w:rPr>
            </w:pPr>
            <w:r w:rsidRPr="0004784B">
              <w:rPr>
                <w:rFonts w:ascii="Verdana" w:eastAsia="Calibri" w:hAnsi="Verdana" w:cs="Arial"/>
                <w:sz w:val="16"/>
                <w:szCs w:val="16"/>
                <w:lang w:eastAsia="es-ES"/>
              </w:rPr>
              <w:t>Subdirectora</w:t>
            </w:r>
            <w:r w:rsidRPr="0004784B">
              <w:rPr>
                <w:rFonts w:ascii="Verdana" w:eastAsia="Calibri" w:hAnsi="Verdana" w:cs="Arial"/>
                <w:sz w:val="16"/>
                <w:szCs w:val="16"/>
                <w:lang w:val="pt-BR" w:eastAsia="es-ES"/>
              </w:rPr>
              <w:t xml:space="preserve"> de Gestión Contratual ANCP – CCE</w:t>
            </w:r>
          </w:p>
        </w:tc>
      </w:tr>
      <w:bookmarkEnd w:id="0"/>
    </w:tbl>
    <w:p w14:paraId="6ED053AA" w14:textId="12643592" w:rsidR="000F5A42" w:rsidRPr="00303BD4" w:rsidRDefault="000F5A42" w:rsidP="00303BD4"/>
    <w:sectPr w:rsidR="000F5A42" w:rsidRPr="00303BD4" w:rsidSect="00303BD4">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4C9D2" w14:textId="77777777" w:rsidR="008904C9" w:rsidRDefault="008904C9" w:rsidP="00B64D30">
      <w:pPr>
        <w:spacing w:after="0" w:line="240" w:lineRule="auto"/>
      </w:pPr>
      <w:r>
        <w:separator/>
      </w:r>
    </w:p>
  </w:endnote>
  <w:endnote w:type="continuationSeparator" w:id="0">
    <w:p w14:paraId="367F576B" w14:textId="77777777" w:rsidR="008904C9" w:rsidRDefault="008904C9" w:rsidP="00B64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3A99" w14:textId="77777777" w:rsidR="00B521D7" w:rsidRDefault="00B521D7">
    <w:pPr>
      <w:pStyle w:val="Piedepgina"/>
    </w:pPr>
  </w:p>
  <w:p w14:paraId="4008F944" w14:textId="77777777" w:rsidR="00B521D7" w:rsidRPr="00174B77" w:rsidRDefault="005849C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34F7EF2" w14:textId="77777777" w:rsidR="00B521D7" w:rsidRDefault="005849C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BC5CA35" w14:textId="77777777" w:rsidR="00B521D7" w:rsidRPr="00E41027" w:rsidRDefault="005849C8" w:rsidP="00D520D8">
    <w:pPr>
      <w:spacing w:after="0"/>
      <w:jc w:val="both"/>
      <w:rPr>
        <w:rFonts w:ascii="Verdana" w:hAnsi="Verdana"/>
        <w:sz w:val="18"/>
        <w:szCs w:val="18"/>
      </w:rPr>
    </w:pPr>
    <w:r w:rsidRPr="00E41027">
      <w:rPr>
        <w:rFonts w:ascii="Verdana" w:hAnsi="Verdana"/>
        <w:sz w:val="18"/>
        <w:szCs w:val="18"/>
      </w:rPr>
      <w:t>Mesa de servicio: (+57) 601 7456788</w:t>
    </w:r>
  </w:p>
  <w:p w14:paraId="3DEB00E3" w14:textId="77777777" w:rsidR="00B521D7" w:rsidRDefault="005849C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36FA7" w14:textId="77777777" w:rsidR="008904C9" w:rsidRDefault="008904C9" w:rsidP="00B64D30">
      <w:pPr>
        <w:spacing w:after="0" w:line="240" w:lineRule="auto"/>
      </w:pPr>
      <w:r>
        <w:separator/>
      </w:r>
    </w:p>
  </w:footnote>
  <w:footnote w:type="continuationSeparator" w:id="0">
    <w:p w14:paraId="27FD7ED6" w14:textId="77777777" w:rsidR="008904C9" w:rsidRDefault="008904C9" w:rsidP="00B64D30">
      <w:pPr>
        <w:spacing w:after="0" w:line="240" w:lineRule="auto"/>
      </w:pPr>
      <w:r>
        <w:continuationSeparator/>
      </w:r>
    </w:p>
  </w:footnote>
  <w:footnote w:id="1">
    <w:p w14:paraId="02726CFF" w14:textId="18060813" w:rsidR="000A3953" w:rsidRPr="000A3953" w:rsidRDefault="000A3953">
      <w:pPr>
        <w:pStyle w:val="Textonotapie"/>
        <w:rPr>
          <w:lang w:val="es-ES"/>
        </w:rPr>
      </w:pPr>
      <w:r>
        <w:rPr>
          <w:rStyle w:val="Refdenotaalpie"/>
        </w:rPr>
        <w:footnoteRef/>
      </w:r>
      <w:r>
        <w:t xml:space="preserve"> </w:t>
      </w:r>
      <w:r w:rsidRPr="000A3953">
        <w:rPr>
          <w:rFonts w:ascii="Verdana" w:hAnsi="Verdana"/>
          <w:sz w:val="16"/>
          <w:szCs w:val="16"/>
        </w:rPr>
        <w:t>www.colombiacompra.gov.co/wp-content/uploads/2024/08/2022-Guia-para-la-elaboracion-de-Estudios-de-Sector-CCE-EICP-GI-18.pdf</w:t>
      </w:r>
    </w:p>
  </w:footnote>
  <w:footnote w:id="2">
    <w:p w14:paraId="3D62A1D8" w14:textId="77777777" w:rsidR="000A3953" w:rsidRPr="005771DF" w:rsidRDefault="000A3953" w:rsidP="000A3953">
      <w:pPr>
        <w:spacing w:after="0" w:line="240" w:lineRule="auto"/>
        <w:contextualSpacing/>
        <w:jc w:val="both"/>
        <w:rPr>
          <w:rFonts w:ascii="Verdana" w:hAnsi="Verdana" w:cs="Arial"/>
          <w:sz w:val="16"/>
          <w:szCs w:val="16"/>
        </w:rPr>
      </w:pPr>
      <w:r w:rsidRPr="005771DF">
        <w:rPr>
          <w:rStyle w:val="Refdenotaalpie"/>
          <w:rFonts w:ascii="Verdana" w:hAnsi="Verdana" w:cs="Arial"/>
          <w:sz w:val="16"/>
          <w:szCs w:val="16"/>
        </w:rPr>
        <w:footnoteRef/>
      </w:r>
      <w:r w:rsidRPr="005771DF">
        <w:rPr>
          <w:rFonts w:ascii="Verdana" w:hAnsi="Verdana" w:cs="Arial"/>
          <w:position w:val="6"/>
          <w:sz w:val="16"/>
          <w:szCs w:val="16"/>
        </w:rPr>
        <w:t xml:space="preserve"> </w:t>
      </w:r>
      <w:r w:rsidRPr="005771DF">
        <w:rPr>
          <w:rFonts w:ascii="Verdana" w:hAnsi="Verdana" w:cs="Arial"/>
          <w:sz w:val="16"/>
          <w:szCs w:val="16"/>
        </w:rPr>
        <w:t>DEIK ACOSTAMADIEDO, Carolina, Guía de Contratación Estatal: Deber de planeación y modalidades de selección, Buenos Aires, 2015, p. 59.</w:t>
      </w:r>
    </w:p>
    <w:p w14:paraId="0BE7AC65" w14:textId="77777777" w:rsidR="000A3953" w:rsidRPr="007C130F" w:rsidRDefault="000A3953" w:rsidP="000A3953">
      <w:pPr>
        <w:pStyle w:val="Textonotapie"/>
        <w:contextualSpacing/>
        <w:jc w:val="both"/>
        <w:rPr>
          <w:rFonts w:ascii="Arial" w:hAnsi="Arial" w:cs="Arial"/>
          <w:sz w:val="14"/>
          <w:szCs w:val="14"/>
        </w:rPr>
      </w:pPr>
    </w:p>
  </w:footnote>
  <w:footnote w:id="3">
    <w:p w14:paraId="51CD58C3" w14:textId="77777777" w:rsidR="000A3953" w:rsidRPr="002716F9" w:rsidRDefault="000A3953" w:rsidP="000A3953">
      <w:pPr>
        <w:pStyle w:val="Textoindependiente"/>
        <w:spacing w:after="0" w:line="240" w:lineRule="auto"/>
        <w:contextualSpacing/>
        <w:jc w:val="both"/>
        <w:rPr>
          <w:rFonts w:ascii="Verdana" w:hAnsi="Verdana" w:cs="Arial"/>
          <w:sz w:val="16"/>
          <w:szCs w:val="16"/>
        </w:rPr>
      </w:pPr>
      <w:r w:rsidRPr="002716F9">
        <w:rPr>
          <w:rStyle w:val="Refdenotaalpie"/>
          <w:rFonts w:ascii="Verdana" w:hAnsi="Verdana" w:cs="Arial"/>
          <w:sz w:val="16"/>
          <w:szCs w:val="16"/>
        </w:rPr>
        <w:footnoteRef/>
      </w:r>
      <w:r w:rsidRPr="002716F9">
        <w:rPr>
          <w:rFonts w:ascii="Verdana" w:hAnsi="Verdana" w:cs="Arial"/>
          <w:sz w:val="16"/>
          <w:szCs w:val="16"/>
        </w:rPr>
        <w:t xml:space="preserve"> “Artículo </w:t>
      </w:r>
      <w:bookmarkStart w:id="3" w:name="_Hlk54173885"/>
      <w:r w:rsidRPr="002716F9">
        <w:rPr>
          <w:rFonts w:ascii="Verdana" w:hAnsi="Verdana" w:cs="Arial"/>
          <w:sz w:val="16"/>
          <w:szCs w:val="16"/>
        </w:rPr>
        <w:t>2.2.1.1.2.1.1</w:t>
      </w:r>
      <w:bookmarkEnd w:id="3"/>
      <w:r w:rsidRPr="002716F9">
        <w:rPr>
          <w:rFonts w:ascii="Verdana" w:hAnsi="Verdana" w:cs="Arial"/>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4DD301E9" w14:textId="77777777" w:rsidR="000A3953" w:rsidRPr="007C130F" w:rsidRDefault="000A3953" w:rsidP="000A3953">
      <w:pPr>
        <w:pStyle w:val="Textoindependiente"/>
        <w:spacing w:after="0" w:line="240" w:lineRule="auto"/>
        <w:ind w:firstLine="709"/>
        <w:contextualSpacing/>
        <w:jc w:val="both"/>
        <w:rPr>
          <w:rFonts w:ascii="Arial" w:hAnsi="Arial" w:cs="Arial"/>
          <w:sz w:val="14"/>
          <w:szCs w:val="14"/>
        </w:rPr>
      </w:pPr>
    </w:p>
    <w:p w14:paraId="32FD3604" w14:textId="77777777" w:rsidR="000A3953" w:rsidRPr="007C130F" w:rsidRDefault="000A3953" w:rsidP="000A3953">
      <w:pPr>
        <w:pStyle w:val="Textonotapie"/>
        <w:ind w:firstLine="709"/>
        <w:contextualSpacing/>
        <w:jc w:val="both"/>
        <w:rPr>
          <w:rFonts w:ascii="Arial" w:hAnsi="Arial" w:cs="Arial"/>
          <w:sz w:val="14"/>
          <w:szCs w:val="14"/>
        </w:rPr>
      </w:pPr>
    </w:p>
  </w:footnote>
  <w:footnote w:id="4">
    <w:p w14:paraId="370E0049" w14:textId="77777777" w:rsidR="000A3953" w:rsidRPr="002716F9" w:rsidRDefault="000A3953" w:rsidP="000A3953">
      <w:pPr>
        <w:pStyle w:val="Textonotapie"/>
        <w:contextualSpacing/>
        <w:jc w:val="both"/>
        <w:rPr>
          <w:rFonts w:ascii="Verdana" w:hAnsi="Verdana" w:cs="Arial"/>
          <w:sz w:val="16"/>
          <w:szCs w:val="16"/>
        </w:rPr>
      </w:pPr>
      <w:r w:rsidRPr="002716F9">
        <w:rPr>
          <w:rStyle w:val="Refdenotaalpie"/>
          <w:rFonts w:ascii="Verdana" w:hAnsi="Verdana" w:cs="Arial"/>
          <w:sz w:val="16"/>
          <w:szCs w:val="16"/>
        </w:rPr>
        <w:footnoteRef/>
      </w:r>
      <w:r w:rsidRPr="002716F9">
        <w:rPr>
          <w:rFonts w:ascii="Verdana" w:hAnsi="Verdana" w:cs="Arial"/>
          <w:sz w:val="16"/>
          <w:szCs w:val="16"/>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5">
    <w:p w14:paraId="18AC87C4" w14:textId="77777777" w:rsidR="000A3953" w:rsidRPr="000A3953" w:rsidRDefault="000A3953" w:rsidP="000A3953">
      <w:pPr>
        <w:pStyle w:val="Textonotapie"/>
        <w:rPr>
          <w:lang w:val="es-ES"/>
        </w:rPr>
      </w:pPr>
      <w:r>
        <w:rPr>
          <w:rStyle w:val="Refdenotaalpie"/>
        </w:rPr>
        <w:footnoteRef/>
      </w:r>
      <w:r>
        <w:t xml:space="preserve"> </w:t>
      </w:r>
      <w:r w:rsidRPr="000A3953">
        <w:rPr>
          <w:rFonts w:ascii="Verdana" w:hAnsi="Verdana"/>
          <w:sz w:val="16"/>
          <w:szCs w:val="16"/>
        </w:rPr>
        <w:t>www.colombiacompra.gov.co/wp-content/uploads/2024/08/2022-Guia-para-la-elaboracion-de-Estudios-de-Sector-CCE-EICP-GI-18.pdf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4944" w14:textId="77777777" w:rsidR="00B521D7" w:rsidRDefault="005849C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23F6E0C2" wp14:editId="51192C52">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4DC62852" wp14:editId="4605A62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3D37697" w14:textId="77777777" w:rsidR="00B521D7" w:rsidRDefault="00B521D7">
    <w:pPr>
      <w:pStyle w:val="Encabezado"/>
    </w:pPr>
  </w:p>
  <w:p w14:paraId="1279643D" w14:textId="77777777" w:rsidR="00B521D7" w:rsidRDefault="00B521D7" w:rsidP="004A305D">
    <w:pPr>
      <w:spacing w:after="0"/>
      <w:rPr>
        <w:rFonts w:ascii="Verdana" w:hAnsi="Verdana"/>
        <w:b/>
        <w:bCs/>
      </w:rPr>
    </w:pPr>
  </w:p>
  <w:p w14:paraId="6AC32DAA" w14:textId="77777777" w:rsidR="00B521D7" w:rsidRPr="004A305D" w:rsidRDefault="00B521D7" w:rsidP="00B01B1A">
    <w:pPr>
      <w:spacing w:after="0" w:line="120" w:lineRule="auto"/>
      <w:rPr>
        <w:rFonts w:ascii="Century Gothic" w:eastAsia="Geo" w:hAnsi="Century Gothic" w:cs="Geo"/>
        <w:sz w:val="16"/>
        <w:szCs w:val="16"/>
        <w:lang w:eastAsia="es-CO"/>
      </w:rPr>
    </w:pPr>
  </w:p>
  <w:p w14:paraId="5CBBB031" w14:textId="77777777" w:rsidR="00B521D7" w:rsidRDefault="00B521D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AD8"/>
    <w:multiLevelType w:val="hybridMultilevel"/>
    <w:tmpl w:val="1382B7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1274352">
    <w:abstractNumId w:val="1"/>
  </w:num>
  <w:num w:numId="2" w16cid:durableId="679089576">
    <w:abstractNumId w:val="4"/>
  </w:num>
  <w:num w:numId="3" w16cid:durableId="1982299905">
    <w:abstractNumId w:val="5"/>
  </w:num>
  <w:num w:numId="4" w16cid:durableId="1492209491">
    <w:abstractNumId w:val="3"/>
  </w:num>
  <w:num w:numId="5" w16cid:durableId="60297613">
    <w:abstractNumId w:val="0"/>
  </w:num>
  <w:num w:numId="6" w16cid:durableId="19822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D30"/>
    <w:rsid w:val="00031CCC"/>
    <w:rsid w:val="000423F5"/>
    <w:rsid w:val="0004784B"/>
    <w:rsid w:val="000619FA"/>
    <w:rsid w:val="0006394B"/>
    <w:rsid w:val="000649B4"/>
    <w:rsid w:val="000813E2"/>
    <w:rsid w:val="000A3953"/>
    <w:rsid w:val="000B18B3"/>
    <w:rsid w:val="000B61E8"/>
    <w:rsid w:val="000D15F2"/>
    <w:rsid w:val="000D7189"/>
    <w:rsid w:val="000F0A33"/>
    <w:rsid w:val="000F5A42"/>
    <w:rsid w:val="00143C77"/>
    <w:rsid w:val="001469FC"/>
    <w:rsid w:val="0015068D"/>
    <w:rsid w:val="001520E1"/>
    <w:rsid w:val="001579CC"/>
    <w:rsid w:val="001677F2"/>
    <w:rsid w:val="00182784"/>
    <w:rsid w:val="0019296F"/>
    <w:rsid w:val="001C7199"/>
    <w:rsid w:val="001C7931"/>
    <w:rsid w:val="001F0035"/>
    <w:rsid w:val="0022438E"/>
    <w:rsid w:val="00235CA1"/>
    <w:rsid w:val="00245049"/>
    <w:rsid w:val="00247470"/>
    <w:rsid w:val="002515DA"/>
    <w:rsid w:val="00252DB1"/>
    <w:rsid w:val="002563D4"/>
    <w:rsid w:val="00262358"/>
    <w:rsid w:val="00263C0F"/>
    <w:rsid w:val="002936C3"/>
    <w:rsid w:val="002A3D0F"/>
    <w:rsid w:val="002C292D"/>
    <w:rsid w:val="00300C90"/>
    <w:rsid w:val="00303BD4"/>
    <w:rsid w:val="003412D8"/>
    <w:rsid w:val="00357349"/>
    <w:rsid w:val="00357A7C"/>
    <w:rsid w:val="00364222"/>
    <w:rsid w:val="003B3E61"/>
    <w:rsid w:val="003B491E"/>
    <w:rsid w:val="003B525E"/>
    <w:rsid w:val="003D0CD0"/>
    <w:rsid w:val="003D6C52"/>
    <w:rsid w:val="003F39D3"/>
    <w:rsid w:val="00414A41"/>
    <w:rsid w:val="00420D27"/>
    <w:rsid w:val="004320AC"/>
    <w:rsid w:val="004368EE"/>
    <w:rsid w:val="004455F3"/>
    <w:rsid w:val="00445D26"/>
    <w:rsid w:val="00481288"/>
    <w:rsid w:val="00486E4E"/>
    <w:rsid w:val="004B1C6C"/>
    <w:rsid w:val="004C5DCE"/>
    <w:rsid w:val="004E03A5"/>
    <w:rsid w:val="00500C18"/>
    <w:rsid w:val="005062F6"/>
    <w:rsid w:val="005078F3"/>
    <w:rsid w:val="005169EA"/>
    <w:rsid w:val="005331B8"/>
    <w:rsid w:val="005624EC"/>
    <w:rsid w:val="0056500C"/>
    <w:rsid w:val="005849C8"/>
    <w:rsid w:val="00597418"/>
    <w:rsid w:val="005B0CDF"/>
    <w:rsid w:val="005C1724"/>
    <w:rsid w:val="005D6B04"/>
    <w:rsid w:val="005E1EB6"/>
    <w:rsid w:val="005F1808"/>
    <w:rsid w:val="0061375A"/>
    <w:rsid w:val="00616FC5"/>
    <w:rsid w:val="0063454E"/>
    <w:rsid w:val="00634795"/>
    <w:rsid w:val="0063501F"/>
    <w:rsid w:val="0063753E"/>
    <w:rsid w:val="00647370"/>
    <w:rsid w:val="00652ECD"/>
    <w:rsid w:val="00653513"/>
    <w:rsid w:val="00653C22"/>
    <w:rsid w:val="00691648"/>
    <w:rsid w:val="006B672A"/>
    <w:rsid w:val="006B6ED6"/>
    <w:rsid w:val="006C0DC2"/>
    <w:rsid w:val="006C2BB4"/>
    <w:rsid w:val="006E5E18"/>
    <w:rsid w:val="006F0C6B"/>
    <w:rsid w:val="00717D64"/>
    <w:rsid w:val="00725ABE"/>
    <w:rsid w:val="0073695B"/>
    <w:rsid w:val="00736D16"/>
    <w:rsid w:val="00744CB9"/>
    <w:rsid w:val="007926E0"/>
    <w:rsid w:val="007A5101"/>
    <w:rsid w:val="007A5DA3"/>
    <w:rsid w:val="007A756C"/>
    <w:rsid w:val="007B60E5"/>
    <w:rsid w:val="007D5A7C"/>
    <w:rsid w:val="007F2BC6"/>
    <w:rsid w:val="00841E21"/>
    <w:rsid w:val="008433CF"/>
    <w:rsid w:val="00845154"/>
    <w:rsid w:val="00851FEA"/>
    <w:rsid w:val="00862DA0"/>
    <w:rsid w:val="00874258"/>
    <w:rsid w:val="008863AF"/>
    <w:rsid w:val="008904C9"/>
    <w:rsid w:val="00896285"/>
    <w:rsid w:val="00922151"/>
    <w:rsid w:val="009423C9"/>
    <w:rsid w:val="00947742"/>
    <w:rsid w:val="00947F79"/>
    <w:rsid w:val="00956E7B"/>
    <w:rsid w:val="00964A2B"/>
    <w:rsid w:val="009653D3"/>
    <w:rsid w:val="009770BA"/>
    <w:rsid w:val="00986C2E"/>
    <w:rsid w:val="00991C47"/>
    <w:rsid w:val="009A197B"/>
    <w:rsid w:val="009A4661"/>
    <w:rsid w:val="009A77B1"/>
    <w:rsid w:val="00A02F84"/>
    <w:rsid w:val="00A07982"/>
    <w:rsid w:val="00A079D8"/>
    <w:rsid w:val="00A12218"/>
    <w:rsid w:val="00A13904"/>
    <w:rsid w:val="00A317D6"/>
    <w:rsid w:val="00A65519"/>
    <w:rsid w:val="00A67F3F"/>
    <w:rsid w:val="00A90678"/>
    <w:rsid w:val="00AC0D28"/>
    <w:rsid w:val="00AC5FED"/>
    <w:rsid w:val="00AD5575"/>
    <w:rsid w:val="00AE52F5"/>
    <w:rsid w:val="00B00F84"/>
    <w:rsid w:val="00B02B59"/>
    <w:rsid w:val="00B22823"/>
    <w:rsid w:val="00B521D7"/>
    <w:rsid w:val="00B53BB5"/>
    <w:rsid w:val="00B64D30"/>
    <w:rsid w:val="00B740F1"/>
    <w:rsid w:val="00BA7296"/>
    <w:rsid w:val="00BC0448"/>
    <w:rsid w:val="00C0322A"/>
    <w:rsid w:val="00C17E75"/>
    <w:rsid w:val="00C41FA0"/>
    <w:rsid w:val="00C45AA5"/>
    <w:rsid w:val="00C547D5"/>
    <w:rsid w:val="00C755C5"/>
    <w:rsid w:val="00C77F19"/>
    <w:rsid w:val="00C90256"/>
    <w:rsid w:val="00C92CE4"/>
    <w:rsid w:val="00C9363E"/>
    <w:rsid w:val="00CA1F5B"/>
    <w:rsid w:val="00CA419A"/>
    <w:rsid w:val="00CC71EC"/>
    <w:rsid w:val="00CE5E41"/>
    <w:rsid w:val="00D10E89"/>
    <w:rsid w:val="00D540E0"/>
    <w:rsid w:val="00DC4C49"/>
    <w:rsid w:val="00DD1B58"/>
    <w:rsid w:val="00E022C2"/>
    <w:rsid w:val="00E32CF9"/>
    <w:rsid w:val="00E4633D"/>
    <w:rsid w:val="00E47799"/>
    <w:rsid w:val="00E47DBF"/>
    <w:rsid w:val="00E518C8"/>
    <w:rsid w:val="00E76672"/>
    <w:rsid w:val="00E842E3"/>
    <w:rsid w:val="00E85A0A"/>
    <w:rsid w:val="00EE3E7B"/>
    <w:rsid w:val="00EF1208"/>
    <w:rsid w:val="00EF1674"/>
    <w:rsid w:val="00F173DD"/>
    <w:rsid w:val="00F54F29"/>
    <w:rsid w:val="00F568BE"/>
    <w:rsid w:val="00F67C08"/>
    <w:rsid w:val="00F736A2"/>
    <w:rsid w:val="00F76340"/>
    <w:rsid w:val="00F836D5"/>
    <w:rsid w:val="00F9007D"/>
    <w:rsid w:val="00FB0815"/>
    <w:rsid w:val="00FD0076"/>
    <w:rsid w:val="00FF002B"/>
    <w:rsid w:val="56BA4D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CF3CF"/>
  <w15:chartTrackingRefBased/>
  <w15:docId w15:val="{F6F998F2-AB2E-4F09-96CF-750C11EC7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D30"/>
    <w:rPr>
      <w:kern w:val="0"/>
      <w14:ligatures w14:val="none"/>
    </w:rPr>
  </w:style>
  <w:style w:type="paragraph" w:styleId="Ttulo1">
    <w:name w:val="heading 1"/>
    <w:basedOn w:val="Normal"/>
    <w:next w:val="Normal"/>
    <w:link w:val="Ttulo1Car"/>
    <w:uiPriority w:val="9"/>
    <w:qFormat/>
    <w:rsid w:val="00B64D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64D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64D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64D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64D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64D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64D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64D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64D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4D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64D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64D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64D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64D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64D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4D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4D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4D30"/>
    <w:rPr>
      <w:rFonts w:eastAsiaTheme="majorEastAsia" w:cstheme="majorBidi"/>
      <w:color w:val="272727" w:themeColor="text1" w:themeTint="D8"/>
    </w:rPr>
  </w:style>
  <w:style w:type="paragraph" w:styleId="Ttulo">
    <w:name w:val="Title"/>
    <w:basedOn w:val="Normal"/>
    <w:next w:val="Normal"/>
    <w:link w:val="TtuloCar"/>
    <w:uiPriority w:val="10"/>
    <w:qFormat/>
    <w:rsid w:val="00B64D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64D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4D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64D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4D30"/>
    <w:pPr>
      <w:spacing w:before="160"/>
      <w:jc w:val="center"/>
    </w:pPr>
    <w:rPr>
      <w:i/>
      <w:iCs/>
      <w:color w:val="404040" w:themeColor="text1" w:themeTint="BF"/>
    </w:rPr>
  </w:style>
  <w:style w:type="character" w:customStyle="1" w:styleId="CitaCar">
    <w:name w:val="Cita Car"/>
    <w:basedOn w:val="Fuentedeprrafopredeter"/>
    <w:link w:val="Cita"/>
    <w:uiPriority w:val="29"/>
    <w:rsid w:val="00B64D3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B64D30"/>
    <w:pPr>
      <w:ind w:left="720"/>
      <w:contextualSpacing/>
    </w:pPr>
  </w:style>
  <w:style w:type="character" w:styleId="nfasisintenso">
    <w:name w:val="Intense Emphasis"/>
    <w:basedOn w:val="Fuentedeprrafopredeter"/>
    <w:uiPriority w:val="21"/>
    <w:qFormat/>
    <w:rsid w:val="00B64D30"/>
    <w:rPr>
      <w:i/>
      <w:iCs/>
      <w:color w:val="0F4761" w:themeColor="accent1" w:themeShade="BF"/>
    </w:rPr>
  </w:style>
  <w:style w:type="paragraph" w:styleId="Citadestacada">
    <w:name w:val="Intense Quote"/>
    <w:basedOn w:val="Normal"/>
    <w:next w:val="Normal"/>
    <w:link w:val="CitadestacadaCar"/>
    <w:uiPriority w:val="30"/>
    <w:qFormat/>
    <w:rsid w:val="00B64D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64D30"/>
    <w:rPr>
      <w:i/>
      <w:iCs/>
      <w:color w:val="0F4761" w:themeColor="accent1" w:themeShade="BF"/>
    </w:rPr>
  </w:style>
  <w:style w:type="character" w:styleId="Referenciaintensa">
    <w:name w:val="Intense Reference"/>
    <w:basedOn w:val="Fuentedeprrafopredeter"/>
    <w:uiPriority w:val="32"/>
    <w:qFormat/>
    <w:rsid w:val="00B64D30"/>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64D3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64D3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64D3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64D30"/>
    <w:rPr>
      <w:vertAlign w:val="superscript"/>
    </w:rPr>
  </w:style>
  <w:style w:type="paragraph" w:customStyle="1" w:styleId="Appelnotedebasde">
    <w:name w:val="Appel note de bas de..."/>
    <w:basedOn w:val="Normal"/>
    <w:link w:val="Refdenotaalpie"/>
    <w:uiPriority w:val="99"/>
    <w:rsid w:val="00B64D30"/>
    <w:pPr>
      <w:spacing w:line="240" w:lineRule="exact"/>
    </w:pPr>
    <w:rPr>
      <w:kern w:val="2"/>
      <w:vertAlign w:val="superscript"/>
      <w14:ligatures w14:val="standardContextual"/>
    </w:rPr>
  </w:style>
  <w:style w:type="table" w:styleId="Tablaconcuadrcula">
    <w:name w:val="Table Grid"/>
    <w:basedOn w:val="Tablanormal"/>
    <w:uiPriority w:val="39"/>
    <w:qFormat/>
    <w:rsid w:val="00B64D3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64D30"/>
    <w:rPr>
      <w:color w:val="467886" w:themeColor="hyperlink"/>
      <w:u w:val="single"/>
    </w:rPr>
  </w:style>
  <w:style w:type="character" w:customStyle="1" w:styleId="normaltextrun">
    <w:name w:val="normaltextrun"/>
    <w:basedOn w:val="Fuentedeprrafopredeter"/>
    <w:rsid w:val="00B64D30"/>
  </w:style>
  <w:style w:type="character" w:customStyle="1" w:styleId="eop">
    <w:name w:val="eop"/>
    <w:basedOn w:val="Fuentedeprrafopredeter"/>
    <w:rsid w:val="00B64D30"/>
  </w:style>
  <w:style w:type="paragraph" w:customStyle="1" w:styleId="paragraph">
    <w:name w:val="paragraph"/>
    <w:basedOn w:val="Normal"/>
    <w:rsid w:val="00B64D3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64D30"/>
  </w:style>
  <w:style w:type="character" w:styleId="Mencinsinresolver">
    <w:name w:val="Unresolved Mention"/>
    <w:basedOn w:val="Fuentedeprrafopredeter"/>
    <w:uiPriority w:val="99"/>
    <w:semiHidden/>
    <w:unhideWhenUsed/>
    <w:rsid w:val="00B64D30"/>
    <w:rPr>
      <w:color w:val="605E5C"/>
      <w:shd w:val="clear" w:color="auto" w:fill="E1DFDD"/>
    </w:rPr>
  </w:style>
  <w:style w:type="paragraph" w:styleId="NormalWeb">
    <w:name w:val="Normal (Web)"/>
    <w:basedOn w:val="Normal"/>
    <w:link w:val="NormalWebCar"/>
    <w:uiPriority w:val="99"/>
    <w:unhideWhenUsed/>
    <w:rsid w:val="004455F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4455F3"/>
    <w:rPr>
      <w:rFonts w:ascii="Times New Roman" w:eastAsia="Times New Roman" w:hAnsi="Times New Roman" w:cs="Times New Roman"/>
      <w:kern w:val="0"/>
      <w:sz w:val="24"/>
      <w:szCs w:val="24"/>
      <w:lang w:eastAsia="es-CO"/>
      <w14:ligatures w14:val="none"/>
    </w:rPr>
  </w:style>
  <w:style w:type="paragraph" w:customStyle="1" w:styleId="Car1">
    <w:name w:val="Car1"/>
    <w:basedOn w:val="Normal"/>
    <w:next w:val="Textonotapie"/>
    <w:uiPriority w:val="99"/>
    <w:unhideWhenUsed/>
    <w:qFormat/>
    <w:rsid w:val="004455F3"/>
    <w:pPr>
      <w:spacing w:after="0" w:line="240" w:lineRule="auto"/>
    </w:pPr>
    <w:rPr>
      <w:rFonts w:ascii="Calibri" w:eastAsia="Calibri" w:hAnsi="Calibri" w:cs="Times New Roman"/>
      <w:sz w:val="20"/>
      <w:szCs w:val="20"/>
      <w:lang w:val="es-MX"/>
    </w:rPr>
  </w:style>
  <w:style w:type="paragraph" w:styleId="Encabezado">
    <w:name w:val="header"/>
    <w:basedOn w:val="Normal"/>
    <w:link w:val="EncabezadoCar"/>
    <w:uiPriority w:val="99"/>
    <w:unhideWhenUsed/>
    <w:rsid w:val="00303B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03BD4"/>
    <w:rPr>
      <w:kern w:val="0"/>
      <w14:ligatures w14:val="none"/>
    </w:rPr>
  </w:style>
  <w:style w:type="paragraph" w:styleId="Piedepgina">
    <w:name w:val="footer"/>
    <w:basedOn w:val="Normal"/>
    <w:link w:val="PiedepginaCar"/>
    <w:uiPriority w:val="99"/>
    <w:unhideWhenUsed/>
    <w:rsid w:val="00303B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03BD4"/>
    <w:rPr>
      <w:kern w:val="0"/>
      <w14:ligatures w14:val="none"/>
    </w:rPr>
  </w:style>
  <w:style w:type="character" w:styleId="Refdecomentario">
    <w:name w:val="annotation reference"/>
    <w:basedOn w:val="Fuentedeprrafopredeter"/>
    <w:uiPriority w:val="99"/>
    <w:semiHidden/>
    <w:unhideWhenUsed/>
    <w:rsid w:val="00303BD4"/>
    <w:rPr>
      <w:sz w:val="16"/>
      <w:szCs w:val="16"/>
    </w:rPr>
  </w:style>
  <w:style w:type="paragraph" w:styleId="Textocomentario">
    <w:name w:val="annotation text"/>
    <w:basedOn w:val="Normal"/>
    <w:link w:val="TextocomentarioCar"/>
    <w:uiPriority w:val="99"/>
    <w:unhideWhenUsed/>
    <w:rsid w:val="00303BD4"/>
    <w:pPr>
      <w:spacing w:line="240" w:lineRule="auto"/>
    </w:pPr>
    <w:rPr>
      <w:sz w:val="20"/>
      <w:szCs w:val="20"/>
    </w:rPr>
  </w:style>
  <w:style w:type="character" w:customStyle="1" w:styleId="TextocomentarioCar">
    <w:name w:val="Texto comentario Car"/>
    <w:basedOn w:val="Fuentedeprrafopredeter"/>
    <w:link w:val="Textocomentario"/>
    <w:uiPriority w:val="99"/>
    <w:rsid w:val="00303BD4"/>
    <w:rPr>
      <w:kern w:val="0"/>
      <w:sz w:val="20"/>
      <w:szCs w:val="20"/>
      <w14:ligatures w14:val="none"/>
    </w:rPr>
  </w:style>
  <w:style w:type="character" w:styleId="Hipervnculovisitado">
    <w:name w:val="FollowedHyperlink"/>
    <w:basedOn w:val="Fuentedeprrafopredeter"/>
    <w:uiPriority w:val="99"/>
    <w:semiHidden/>
    <w:unhideWhenUsed/>
    <w:rsid w:val="00357A7C"/>
    <w:rPr>
      <w:color w:val="96607D" w:themeColor="followedHyperlink"/>
      <w:u w:val="single"/>
    </w:rPr>
  </w:style>
  <w:style w:type="paragraph" w:styleId="Textoindependiente">
    <w:name w:val="Body Text"/>
    <w:basedOn w:val="Normal"/>
    <w:link w:val="TextoindependienteCar"/>
    <w:uiPriority w:val="99"/>
    <w:semiHidden/>
    <w:unhideWhenUsed/>
    <w:rsid w:val="000A3953"/>
    <w:pPr>
      <w:spacing w:after="120"/>
    </w:pPr>
  </w:style>
  <w:style w:type="character" w:customStyle="1" w:styleId="TextoindependienteCar">
    <w:name w:val="Texto independiente Car"/>
    <w:basedOn w:val="Fuentedeprrafopredeter"/>
    <w:link w:val="Textoindependiente"/>
    <w:uiPriority w:val="99"/>
    <w:semiHidden/>
    <w:rsid w:val="000A395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6790">
      <w:bodyDiv w:val="1"/>
      <w:marLeft w:val="0"/>
      <w:marRight w:val="0"/>
      <w:marTop w:val="0"/>
      <w:marBottom w:val="0"/>
      <w:divBdr>
        <w:top w:val="none" w:sz="0" w:space="0" w:color="auto"/>
        <w:left w:val="none" w:sz="0" w:space="0" w:color="auto"/>
        <w:bottom w:val="none" w:sz="0" w:space="0" w:color="auto"/>
        <w:right w:val="none" w:sz="0" w:space="0" w:color="auto"/>
      </w:divBdr>
      <w:divsChild>
        <w:div w:id="951941545">
          <w:marLeft w:val="0"/>
          <w:marRight w:val="0"/>
          <w:marTop w:val="0"/>
          <w:marBottom w:val="0"/>
          <w:divBdr>
            <w:top w:val="none" w:sz="0" w:space="0" w:color="auto"/>
            <w:left w:val="none" w:sz="0" w:space="0" w:color="auto"/>
            <w:bottom w:val="none" w:sz="0" w:space="0" w:color="auto"/>
            <w:right w:val="none" w:sz="0" w:space="0" w:color="auto"/>
          </w:divBdr>
        </w:div>
        <w:div w:id="1961955073">
          <w:marLeft w:val="0"/>
          <w:marRight w:val="0"/>
          <w:marTop w:val="0"/>
          <w:marBottom w:val="0"/>
          <w:divBdr>
            <w:top w:val="none" w:sz="0" w:space="0" w:color="auto"/>
            <w:left w:val="none" w:sz="0" w:space="0" w:color="auto"/>
            <w:bottom w:val="none" w:sz="0" w:space="0" w:color="auto"/>
            <w:right w:val="none" w:sz="0" w:space="0" w:color="auto"/>
          </w:divBdr>
        </w:div>
        <w:div w:id="710612259">
          <w:marLeft w:val="0"/>
          <w:marRight w:val="0"/>
          <w:marTop w:val="0"/>
          <w:marBottom w:val="0"/>
          <w:divBdr>
            <w:top w:val="none" w:sz="0" w:space="0" w:color="auto"/>
            <w:left w:val="none" w:sz="0" w:space="0" w:color="auto"/>
            <w:bottom w:val="none" w:sz="0" w:space="0" w:color="auto"/>
            <w:right w:val="none" w:sz="0" w:space="0" w:color="auto"/>
          </w:divBdr>
        </w:div>
        <w:div w:id="1805271862">
          <w:marLeft w:val="0"/>
          <w:marRight w:val="0"/>
          <w:marTop w:val="240"/>
          <w:marBottom w:val="240"/>
          <w:divBdr>
            <w:top w:val="none" w:sz="0" w:space="0" w:color="auto"/>
            <w:left w:val="none" w:sz="0" w:space="0" w:color="auto"/>
            <w:bottom w:val="none" w:sz="0" w:space="0" w:color="auto"/>
            <w:right w:val="none" w:sz="0" w:space="0" w:color="auto"/>
          </w:divBdr>
        </w:div>
      </w:divsChild>
    </w:div>
    <w:div w:id="286863579">
      <w:bodyDiv w:val="1"/>
      <w:marLeft w:val="0"/>
      <w:marRight w:val="0"/>
      <w:marTop w:val="0"/>
      <w:marBottom w:val="0"/>
      <w:divBdr>
        <w:top w:val="none" w:sz="0" w:space="0" w:color="auto"/>
        <w:left w:val="none" w:sz="0" w:space="0" w:color="auto"/>
        <w:bottom w:val="none" w:sz="0" w:space="0" w:color="auto"/>
        <w:right w:val="none" w:sz="0" w:space="0" w:color="auto"/>
      </w:divBdr>
    </w:div>
    <w:div w:id="492376415">
      <w:bodyDiv w:val="1"/>
      <w:marLeft w:val="0"/>
      <w:marRight w:val="0"/>
      <w:marTop w:val="0"/>
      <w:marBottom w:val="0"/>
      <w:divBdr>
        <w:top w:val="none" w:sz="0" w:space="0" w:color="auto"/>
        <w:left w:val="none" w:sz="0" w:space="0" w:color="auto"/>
        <w:bottom w:val="none" w:sz="0" w:space="0" w:color="auto"/>
        <w:right w:val="none" w:sz="0" w:space="0" w:color="auto"/>
      </w:divBdr>
    </w:div>
    <w:div w:id="575820237">
      <w:bodyDiv w:val="1"/>
      <w:marLeft w:val="0"/>
      <w:marRight w:val="0"/>
      <w:marTop w:val="0"/>
      <w:marBottom w:val="0"/>
      <w:divBdr>
        <w:top w:val="none" w:sz="0" w:space="0" w:color="auto"/>
        <w:left w:val="none" w:sz="0" w:space="0" w:color="auto"/>
        <w:bottom w:val="none" w:sz="0" w:space="0" w:color="auto"/>
        <w:right w:val="none" w:sz="0" w:space="0" w:color="auto"/>
      </w:divBdr>
    </w:div>
    <w:div w:id="942031573">
      <w:bodyDiv w:val="1"/>
      <w:marLeft w:val="0"/>
      <w:marRight w:val="0"/>
      <w:marTop w:val="0"/>
      <w:marBottom w:val="0"/>
      <w:divBdr>
        <w:top w:val="none" w:sz="0" w:space="0" w:color="auto"/>
        <w:left w:val="none" w:sz="0" w:space="0" w:color="auto"/>
        <w:bottom w:val="none" w:sz="0" w:space="0" w:color="auto"/>
        <w:right w:val="none" w:sz="0" w:space="0" w:color="auto"/>
      </w:divBdr>
    </w:div>
    <w:div w:id="1043023960">
      <w:bodyDiv w:val="1"/>
      <w:marLeft w:val="0"/>
      <w:marRight w:val="0"/>
      <w:marTop w:val="0"/>
      <w:marBottom w:val="0"/>
      <w:divBdr>
        <w:top w:val="none" w:sz="0" w:space="0" w:color="auto"/>
        <w:left w:val="none" w:sz="0" w:space="0" w:color="auto"/>
        <w:bottom w:val="none" w:sz="0" w:space="0" w:color="auto"/>
        <w:right w:val="none" w:sz="0" w:space="0" w:color="auto"/>
      </w:divBdr>
    </w:div>
    <w:div w:id="1185824257">
      <w:bodyDiv w:val="1"/>
      <w:marLeft w:val="0"/>
      <w:marRight w:val="0"/>
      <w:marTop w:val="0"/>
      <w:marBottom w:val="0"/>
      <w:divBdr>
        <w:top w:val="none" w:sz="0" w:space="0" w:color="auto"/>
        <w:left w:val="none" w:sz="0" w:space="0" w:color="auto"/>
        <w:bottom w:val="none" w:sz="0" w:space="0" w:color="auto"/>
        <w:right w:val="none" w:sz="0" w:space="0" w:color="auto"/>
      </w:divBdr>
    </w:div>
    <w:div w:id="1286960054">
      <w:bodyDiv w:val="1"/>
      <w:marLeft w:val="0"/>
      <w:marRight w:val="0"/>
      <w:marTop w:val="0"/>
      <w:marBottom w:val="0"/>
      <w:divBdr>
        <w:top w:val="none" w:sz="0" w:space="0" w:color="auto"/>
        <w:left w:val="none" w:sz="0" w:space="0" w:color="auto"/>
        <w:bottom w:val="none" w:sz="0" w:space="0" w:color="auto"/>
        <w:right w:val="none" w:sz="0" w:space="0" w:color="auto"/>
      </w:divBdr>
    </w:div>
    <w:div w:id="1319840852">
      <w:bodyDiv w:val="1"/>
      <w:marLeft w:val="0"/>
      <w:marRight w:val="0"/>
      <w:marTop w:val="0"/>
      <w:marBottom w:val="0"/>
      <w:divBdr>
        <w:top w:val="none" w:sz="0" w:space="0" w:color="auto"/>
        <w:left w:val="none" w:sz="0" w:space="0" w:color="auto"/>
        <w:bottom w:val="none" w:sz="0" w:space="0" w:color="auto"/>
        <w:right w:val="none" w:sz="0" w:space="0" w:color="auto"/>
      </w:divBdr>
      <w:divsChild>
        <w:div w:id="1100494282">
          <w:marLeft w:val="0"/>
          <w:marRight w:val="0"/>
          <w:marTop w:val="0"/>
          <w:marBottom w:val="0"/>
          <w:divBdr>
            <w:top w:val="none" w:sz="0" w:space="0" w:color="auto"/>
            <w:left w:val="none" w:sz="0" w:space="0" w:color="auto"/>
            <w:bottom w:val="none" w:sz="0" w:space="0" w:color="auto"/>
            <w:right w:val="none" w:sz="0" w:space="0" w:color="auto"/>
          </w:divBdr>
        </w:div>
        <w:div w:id="496001388">
          <w:marLeft w:val="0"/>
          <w:marRight w:val="0"/>
          <w:marTop w:val="0"/>
          <w:marBottom w:val="0"/>
          <w:divBdr>
            <w:top w:val="none" w:sz="0" w:space="0" w:color="auto"/>
            <w:left w:val="none" w:sz="0" w:space="0" w:color="auto"/>
            <w:bottom w:val="none" w:sz="0" w:space="0" w:color="auto"/>
            <w:right w:val="none" w:sz="0" w:space="0" w:color="auto"/>
          </w:divBdr>
        </w:div>
        <w:div w:id="26954881">
          <w:marLeft w:val="0"/>
          <w:marRight w:val="0"/>
          <w:marTop w:val="0"/>
          <w:marBottom w:val="0"/>
          <w:divBdr>
            <w:top w:val="none" w:sz="0" w:space="0" w:color="auto"/>
            <w:left w:val="none" w:sz="0" w:space="0" w:color="auto"/>
            <w:bottom w:val="none" w:sz="0" w:space="0" w:color="auto"/>
            <w:right w:val="none" w:sz="0" w:space="0" w:color="auto"/>
          </w:divBdr>
        </w:div>
        <w:div w:id="462962067">
          <w:marLeft w:val="0"/>
          <w:marRight w:val="0"/>
          <w:marTop w:val="240"/>
          <w:marBottom w:val="240"/>
          <w:divBdr>
            <w:top w:val="none" w:sz="0" w:space="0" w:color="auto"/>
            <w:left w:val="none" w:sz="0" w:space="0" w:color="auto"/>
            <w:bottom w:val="none" w:sz="0" w:space="0" w:color="auto"/>
            <w:right w:val="none" w:sz="0" w:space="0" w:color="auto"/>
          </w:divBdr>
        </w:div>
      </w:divsChild>
    </w:div>
    <w:div w:id="1320043044">
      <w:bodyDiv w:val="1"/>
      <w:marLeft w:val="0"/>
      <w:marRight w:val="0"/>
      <w:marTop w:val="0"/>
      <w:marBottom w:val="0"/>
      <w:divBdr>
        <w:top w:val="none" w:sz="0" w:space="0" w:color="auto"/>
        <w:left w:val="none" w:sz="0" w:space="0" w:color="auto"/>
        <w:bottom w:val="none" w:sz="0" w:space="0" w:color="auto"/>
        <w:right w:val="none" w:sz="0" w:space="0" w:color="auto"/>
      </w:divBdr>
    </w:div>
    <w:div w:id="154405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uditoalf@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8DAC3E-147A-4767-88F7-96F3265E8532}">
  <ds:schemaRefs>
    <ds:schemaRef ds:uri="http://schemas.microsoft.com/sharepoint/v3/contenttype/forms"/>
  </ds:schemaRefs>
</ds:datastoreItem>
</file>

<file path=customXml/itemProps2.xml><?xml version="1.0" encoding="utf-8"?>
<ds:datastoreItem xmlns:ds="http://schemas.openxmlformats.org/officeDocument/2006/customXml" ds:itemID="{5FC69F0F-CE0F-470D-B7BF-84D381EB05AE}">
  <ds:schemaRefs>
    <ds:schemaRef ds:uri="http://schemas.openxmlformats.org/officeDocument/2006/bibliography"/>
  </ds:schemaRefs>
</ds:datastoreItem>
</file>

<file path=customXml/itemProps3.xml><?xml version="1.0" encoding="utf-8"?>
<ds:datastoreItem xmlns:ds="http://schemas.openxmlformats.org/officeDocument/2006/customXml" ds:itemID="{1CD44773-6D03-4B27-9D27-A7B47AAF9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757D4F-83E2-480F-995E-02740511170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3093</Words>
  <Characters>17017</Characters>
  <Application>Microsoft Office Word</Application>
  <DocSecurity>0</DocSecurity>
  <Lines>141</Lines>
  <Paragraphs>40</Paragraphs>
  <ScaleCrop>false</ScaleCrop>
  <Company/>
  <LinksUpToDate>false</LinksUpToDate>
  <CharactersWithSpaces>20070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Betty Elena Díaz Fernandez</cp:lastModifiedBy>
  <cp:revision>2</cp:revision>
  <dcterms:created xsi:type="dcterms:W3CDTF">2025-07-18T01:43:00Z</dcterms:created>
  <dcterms:modified xsi:type="dcterms:W3CDTF">2025-07-18T01:43:00Z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