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A08FA" w14:textId="1D14E593" w:rsidR="00064B0D" w:rsidRPr="00A250C3" w:rsidRDefault="00915349" w:rsidP="0002332E">
      <w:pPr>
        <w:widowControl w:val="0"/>
        <w:autoSpaceDE w:val="0"/>
        <w:autoSpaceDN w:val="0"/>
        <w:spacing w:before="240" w:line="276" w:lineRule="auto"/>
        <w:ind w:left="300" w:right="306"/>
        <w:jc w:val="both"/>
        <w:rPr>
          <w:rFonts w:ascii="Arial" w:eastAsia="Arial" w:hAnsi="Arial" w:cs="Arial"/>
          <w:b/>
          <w:bCs/>
          <w:sz w:val="22"/>
          <w:szCs w:val="22"/>
          <w:lang w:val="es-ES" w:eastAsia="en-US"/>
        </w:rPr>
      </w:pPr>
      <w:r w:rsidRPr="00915349">
        <w:rPr>
          <w:rFonts w:ascii="Arial" w:eastAsia="Arial" w:hAnsi="Arial" w:cs="Arial"/>
          <w:b/>
          <w:bCs/>
          <w:sz w:val="22"/>
          <w:szCs w:val="22"/>
          <w:lang w:val="es-ES" w:eastAsia="en-US"/>
        </w:rPr>
        <w:t>CONV</w:t>
      </w:r>
      <w:r w:rsidRPr="00A250C3">
        <w:rPr>
          <w:rFonts w:ascii="Arial" w:eastAsia="Arial" w:hAnsi="Arial" w:cs="Arial"/>
          <w:b/>
          <w:bCs/>
          <w:sz w:val="22"/>
          <w:szCs w:val="22"/>
          <w:lang w:val="es-ES" w:eastAsia="en-US"/>
        </w:rPr>
        <w:t xml:space="preserve">ENIO INTERADMINISTRATIVO – </w:t>
      </w:r>
      <w:r w:rsidR="004F5B71" w:rsidRPr="00A250C3">
        <w:rPr>
          <w:rFonts w:ascii="Arial" w:eastAsia="Arial" w:hAnsi="Arial" w:cs="Arial"/>
          <w:b/>
          <w:bCs/>
          <w:sz w:val="22"/>
          <w:szCs w:val="22"/>
          <w:lang w:val="es-ES" w:eastAsia="en-US"/>
        </w:rPr>
        <w:t>características</w:t>
      </w:r>
    </w:p>
    <w:p w14:paraId="6BBE7AAF" w14:textId="6D3C2829" w:rsidR="0069570D" w:rsidRPr="00A250C3" w:rsidRDefault="0069570D" w:rsidP="0002332E">
      <w:pPr>
        <w:widowControl w:val="0"/>
        <w:autoSpaceDE w:val="0"/>
        <w:autoSpaceDN w:val="0"/>
        <w:spacing w:before="240" w:line="276" w:lineRule="auto"/>
        <w:ind w:left="301" w:right="306"/>
        <w:jc w:val="both"/>
        <w:rPr>
          <w:rFonts w:ascii="Arial" w:eastAsia="Arial" w:hAnsi="Arial" w:cs="Arial"/>
          <w:sz w:val="20"/>
          <w:szCs w:val="20"/>
          <w:lang w:val="es-ES" w:eastAsia="en-US"/>
        </w:rPr>
      </w:pPr>
      <w:r w:rsidRPr="00A250C3">
        <w:rPr>
          <w:rFonts w:ascii="Arial" w:eastAsia="Arial" w:hAnsi="Arial" w:cs="Arial"/>
          <w:sz w:val="20"/>
          <w:szCs w:val="20"/>
          <w:lang w:val="es-ES" w:eastAsia="en-US"/>
        </w:rPr>
        <w:t xml:space="preserve">De modo que, aunque la Ley 80 de 1993 faculta a las entidades estatales para celebrar cualquier acto jurídico generador de obligaciones, las disposiciones citadas, regulan de forma particular, la figura del convenio interadministrativo y definen para el efecto, los elementos que integra este tipo de negocio jurídico. </w:t>
      </w:r>
    </w:p>
    <w:p w14:paraId="4EF00246" w14:textId="3548698B" w:rsidR="0069570D" w:rsidRPr="00A250C3" w:rsidRDefault="0069570D" w:rsidP="0002332E">
      <w:pPr>
        <w:widowControl w:val="0"/>
        <w:autoSpaceDE w:val="0"/>
        <w:autoSpaceDN w:val="0"/>
        <w:spacing w:before="240" w:line="276" w:lineRule="auto"/>
        <w:ind w:left="301" w:right="306"/>
        <w:jc w:val="both"/>
        <w:rPr>
          <w:rFonts w:ascii="Arial" w:eastAsia="Arial" w:hAnsi="Arial" w:cs="Arial"/>
          <w:sz w:val="20"/>
          <w:szCs w:val="20"/>
          <w:lang w:val="es-ES" w:eastAsia="en-US"/>
        </w:rPr>
      </w:pPr>
      <w:r w:rsidRPr="00A250C3">
        <w:rPr>
          <w:rFonts w:ascii="Arial" w:eastAsia="Arial" w:hAnsi="Arial" w:cs="Arial"/>
          <w:sz w:val="20"/>
          <w:szCs w:val="20"/>
          <w:lang w:val="es-ES" w:eastAsia="en-US"/>
        </w:rPr>
        <w:t>[…]Así las cosas, conforme a lo previsto en el artículo 95 de la Ley 489 de 1995 y al alcance que la jurisprudencia del Consejo de Estado y la doctrina le han dado a la regulación de los convenios interadministrativos, esta tipología tiene las siguientes características: 1.</w:t>
      </w:r>
      <w:r w:rsidR="002A026C">
        <w:rPr>
          <w:rFonts w:ascii="Arial" w:eastAsia="Arial" w:hAnsi="Arial" w:cs="Arial"/>
          <w:sz w:val="20"/>
          <w:szCs w:val="20"/>
          <w:lang w:val="es-ES" w:eastAsia="en-US"/>
        </w:rPr>
        <w:t xml:space="preserve"> </w:t>
      </w:r>
      <w:r w:rsidRPr="00A250C3">
        <w:rPr>
          <w:rFonts w:ascii="Arial" w:eastAsia="Arial" w:hAnsi="Arial" w:cs="Arial"/>
          <w:sz w:val="20"/>
          <w:szCs w:val="20"/>
          <w:lang w:val="es-CO" w:eastAsia="en-US"/>
        </w:rPr>
        <w:t>Se celebran entre dos entidades públicas que se encuentran en pie de igualdad con el objeto de cumplir competencias de ambas entidades dirigidas a un propósito común. Es decir, en los convenios interadministrativos no existen intereses contrapuestos. 2. La modalidad para su celebración es la contratación directa. 3.</w:t>
      </w:r>
      <w:r w:rsidR="00A250C3" w:rsidRPr="00A250C3">
        <w:rPr>
          <w:rFonts w:ascii="Arial" w:eastAsia="Arial" w:hAnsi="Arial" w:cs="Arial"/>
          <w:sz w:val="20"/>
          <w:szCs w:val="20"/>
          <w:lang w:val="es-CO" w:eastAsia="en-US"/>
        </w:rPr>
        <w:t xml:space="preserve"> </w:t>
      </w:r>
      <w:r w:rsidRPr="00A250C3">
        <w:rPr>
          <w:rFonts w:ascii="Arial" w:eastAsia="Arial" w:hAnsi="Arial" w:cs="Arial"/>
          <w:sz w:val="20"/>
          <w:szCs w:val="20"/>
          <w:lang w:val="es-CO" w:eastAsia="en-US"/>
        </w:rPr>
        <w:t xml:space="preserve">Los convenios interadministrativos pueden suponer el compromiso de recursos públicos y, en consecuencia, la realización de aportes financieros. Este </w:t>
      </w:r>
      <w:proofErr w:type="gramStart"/>
      <w:r w:rsidRPr="00A250C3">
        <w:rPr>
          <w:rFonts w:ascii="Arial" w:eastAsia="Arial" w:hAnsi="Arial" w:cs="Arial"/>
          <w:sz w:val="20"/>
          <w:szCs w:val="20"/>
          <w:lang w:val="es-CO" w:eastAsia="en-US"/>
        </w:rPr>
        <w:t>hecho</w:t>
      </w:r>
      <w:proofErr w:type="gramEnd"/>
      <w:r w:rsidRPr="00A250C3">
        <w:rPr>
          <w:rFonts w:ascii="Arial" w:eastAsia="Arial" w:hAnsi="Arial" w:cs="Arial"/>
          <w:sz w:val="20"/>
          <w:szCs w:val="20"/>
          <w:lang w:val="es-CO" w:eastAsia="en-US"/>
        </w:rPr>
        <w:t xml:space="preserve"> sin embargo, no supone a posibilidad de que en este tipo de relaciones jurídicas exista una remuneración en favor de uno de los </w:t>
      </w:r>
      <w:proofErr w:type="spellStart"/>
      <w:r w:rsidRPr="00A250C3">
        <w:rPr>
          <w:rFonts w:ascii="Arial" w:eastAsia="Arial" w:hAnsi="Arial" w:cs="Arial"/>
          <w:sz w:val="20"/>
          <w:szCs w:val="20"/>
          <w:lang w:val="es-CO" w:eastAsia="en-US"/>
        </w:rPr>
        <w:t>co-contrantes</w:t>
      </w:r>
      <w:proofErr w:type="spellEnd"/>
      <w:r w:rsidRPr="00A250C3">
        <w:rPr>
          <w:rFonts w:ascii="Arial" w:eastAsia="Arial" w:hAnsi="Arial" w:cs="Arial"/>
          <w:sz w:val="20"/>
          <w:szCs w:val="20"/>
          <w:lang w:val="es-CO" w:eastAsia="en-US"/>
        </w:rPr>
        <w:t xml:space="preserve"> y a cargo de otro y otros</w:t>
      </w:r>
    </w:p>
    <w:p w14:paraId="48346ECD" w14:textId="58F6FDB4" w:rsidR="00273361" w:rsidRPr="00A250C3" w:rsidRDefault="00273361" w:rsidP="0002332E">
      <w:pPr>
        <w:widowControl w:val="0"/>
        <w:autoSpaceDE w:val="0"/>
        <w:autoSpaceDN w:val="0"/>
        <w:spacing w:before="240" w:line="276" w:lineRule="auto"/>
        <w:ind w:left="300" w:right="306"/>
        <w:jc w:val="both"/>
        <w:rPr>
          <w:rFonts w:ascii="Arial" w:eastAsia="Arial" w:hAnsi="Arial" w:cs="Arial"/>
          <w:b/>
          <w:bCs/>
          <w:sz w:val="22"/>
          <w:szCs w:val="22"/>
          <w:lang w:val="es-ES" w:eastAsia="en-US"/>
        </w:rPr>
      </w:pPr>
      <w:r w:rsidRPr="00A250C3">
        <w:rPr>
          <w:rFonts w:ascii="Arial" w:eastAsia="Arial" w:hAnsi="Arial" w:cs="Arial"/>
          <w:b/>
          <w:bCs/>
          <w:sz w:val="22"/>
          <w:szCs w:val="22"/>
          <w:lang w:val="es-ES" w:eastAsia="en-US"/>
        </w:rPr>
        <w:t>C</w:t>
      </w:r>
      <w:r w:rsidR="00915349" w:rsidRPr="00A250C3">
        <w:rPr>
          <w:rFonts w:ascii="Arial" w:eastAsia="Arial" w:hAnsi="Arial" w:cs="Arial"/>
          <w:b/>
          <w:bCs/>
          <w:sz w:val="22"/>
          <w:szCs w:val="22"/>
          <w:lang w:val="es-ES" w:eastAsia="en-US"/>
        </w:rPr>
        <w:t>ON</w:t>
      </w:r>
      <w:r w:rsidR="00295BDB" w:rsidRPr="00A250C3">
        <w:rPr>
          <w:rFonts w:ascii="Arial" w:eastAsia="Arial" w:hAnsi="Arial" w:cs="Arial"/>
          <w:b/>
          <w:bCs/>
          <w:sz w:val="22"/>
          <w:szCs w:val="22"/>
          <w:lang w:val="es-ES" w:eastAsia="en-US"/>
        </w:rPr>
        <w:t>VENIOS INTERADMINISTRATIVOS-alcance de la expresión compensación implícita</w:t>
      </w:r>
    </w:p>
    <w:p w14:paraId="59CAB181" w14:textId="0EE27ECB" w:rsidR="00A250C3" w:rsidRPr="00A250C3" w:rsidRDefault="00A250C3" w:rsidP="0002332E">
      <w:pPr>
        <w:widowControl w:val="0"/>
        <w:autoSpaceDE w:val="0"/>
        <w:autoSpaceDN w:val="0"/>
        <w:spacing w:before="240" w:line="276" w:lineRule="auto"/>
        <w:ind w:left="301" w:right="306"/>
        <w:jc w:val="both"/>
        <w:rPr>
          <w:rFonts w:ascii="Arial" w:eastAsia="Arial" w:hAnsi="Arial" w:cs="Arial"/>
          <w:sz w:val="20"/>
          <w:szCs w:val="20"/>
          <w:lang w:val="es-CO" w:eastAsia="en-US"/>
        </w:rPr>
      </w:pPr>
      <w:r w:rsidRPr="00A250C3">
        <w:rPr>
          <w:rFonts w:ascii="Arial" w:eastAsia="Arial" w:hAnsi="Arial" w:cs="Arial"/>
          <w:sz w:val="20"/>
          <w:szCs w:val="20"/>
          <w:lang w:val="es-CO" w:eastAsia="en-US"/>
        </w:rPr>
        <w:t xml:space="preserve">Precisado lo anterior, y dado que en la consulta se alude al concepto de </w:t>
      </w:r>
      <w:r w:rsidR="00D26970">
        <w:rPr>
          <w:rFonts w:ascii="Arial" w:eastAsia="Arial" w:hAnsi="Arial" w:cs="Arial"/>
          <w:i/>
          <w:sz w:val="20"/>
          <w:szCs w:val="20"/>
          <w:lang w:val="es-CO" w:eastAsia="en-US"/>
        </w:rPr>
        <w:t>«compensación implícita»</w:t>
      </w:r>
      <w:r w:rsidRPr="00A250C3">
        <w:rPr>
          <w:rFonts w:ascii="Arial" w:eastAsia="Arial" w:hAnsi="Arial" w:cs="Arial"/>
          <w:sz w:val="20"/>
          <w:szCs w:val="20"/>
          <w:lang w:val="es-CO" w:eastAsia="en-US"/>
        </w:rPr>
        <w:t xml:space="preserve"> y a la posibilidad de incluirlo en la figura de los convenios interadministrativos, se debe aclarar que dicho concepto no se ha consagrado en la Ley y que solo ha sido mencionado en la jurisprudencia del Consejo de Estado.</w:t>
      </w:r>
    </w:p>
    <w:p w14:paraId="514840EB" w14:textId="2226F496" w:rsidR="00A250C3" w:rsidRPr="00A250C3" w:rsidRDefault="00DF669B" w:rsidP="0002332E">
      <w:pPr>
        <w:widowControl w:val="0"/>
        <w:autoSpaceDE w:val="0"/>
        <w:autoSpaceDN w:val="0"/>
        <w:spacing w:before="240" w:line="276" w:lineRule="auto"/>
        <w:ind w:left="301" w:right="306"/>
        <w:jc w:val="both"/>
        <w:rPr>
          <w:rFonts w:ascii="Arial" w:eastAsia="Arial" w:hAnsi="Arial" w:cs="Arial"/>
          <w:iCs/>
          <w:sz w:val="20"/>
          <w:szCs w:val="20"/>
          <w:lang w:val="es-CO" w:eastAsia="en-US"/>
        </w:rPr>
      </w:pPr>
      <w:r w:rsidRPr="00A250C3">
        <w:rPr>
          <w:rFonts w:ascii="Arial" w:eastAsia="Arial" w:hAnsi="Arial" w:cs="Arial"/>
          <w:sz w:val="20"/>
          <w:szCs w:val="20"/>
          <w:lang w:eastAsia="en-US"/>
        </w:rPr>
        <w:t>[...]</w:t>
      </w:r>
      <w:r w:rsidR="00A250C3" w:rsidRPr="00A250C3">
        <w:rPr>
          <w:rFonts w:ascii="Arial" w:eastAsia="Arial" w:hAnsi="Arial" w:cs="Arial"/>
          <w:iCs/>
          <w:sz w:val="20"/>
          <w:szCs w:val="20"/>
          <w:lang w:val="es-CO" w:eastAsia="en-US"/>
        </w:rPr>
        <w:t xml:space="preserve">Así las cosas, como se aprecia en el texto de la sentencia en cita, la Sección Tercera del Consejo de Estado, en sede de acción popular, no incluyó la expresión </w:t>
      </w:r>
      <w:r w:rsidR="00D26970">
        <w:rPr>
          <w:rFonts w:ascii="Arial" w:eastAsia="Arial" w:hAnsi="Arial" w:cs="Arial"/>
          <w:i/>
          <w:iCs/>
          <w:sz w:val="20"/>
          <w:szCs w:val="20"/>
          <w:lang w:val="es-CO" w:eastAsia="en-US"/>
        </w:rPr>
        <w:t>“compensación implícita»</w:t>
      </w:r>
      <w:r w:rsidR="00A250C3" w:rsidRPr="00A250C3">
        <w:rPr>
          <w:rFonts w:ascii="Arial" w:eastAsia="Arial" w:hAnsi="Arial" w:cs="Arial"/>
          <w:i/>
          <w:iCs/>
          <w:sz w:val="20"/>
          <w:szCs w:val="20"/>
          <w:lang w:val="es-CO" w:eastAsia="en-US"/>
        </w:rPr>
        <w:t xml:space="preserve"> </w:t>
      </w:r>
      <w:r w:rsidR="00A250C3" w:rsidRPr="00A250C3">
        <w:rPr>
          <w:rFonts w:ascii="Arial" w:eastAsia="Arial" w:hAnsi="Arial" w:cs="Arial"/>
          <w:iCs/>
          <w:sz w:val="20"/>
          <w:szCs w:val="20"/>
          <w:lang w:val="es-CO" w:eastAsia="en-US"/>
        </w:rPr>
        <w:t>como un equivalente al concepto de remuneración o pago, sino que quiso resaltar que, dados los distintos tipos de apoyo mutuo o recíproco que pueden prestarse las entidades públicas, mediante la celebración de convenios interadministrativos, en el contexto del artículo 95 de la Ley 489 de 1995 –técnico, administrativo, económico-  éstos pueden suponer la asunción de obligaciones patrimoniales, tal y como expresamente lo había señalado la Sala de Consulta de esa misma Corporación en el concepto 2257 del 2016, en el cual se analizó en detalle esta tipología contractual y sus diferencias con el contrato interadministrativo.</w:t>
      </w:r>
    </w:p>
    <w:p w14:paraId="54BCE986" w14:textId="4E4B76CA" w:rsidR="00897B79" w:rsidRDefault="00295BDB" w:rsidP="0002332E">
      <w:pPr>
        <w:widowControl w:val="0"/>
        <w:autoSpaceDE w:val="0"/>
        <w:autoSpaceDN w:val="0"/>
        <w:spacing w:before="240" w:line="276" w:lineRule="auto"/>
        <w:ind w:left="300" w:right="306"/>
        <w:jc w:val="both"/>
        <w:rPr>
          <w:rFonts w:ascii="Arial" w:eastAsia="Arial" w:hAnsi="Arial" w:cs="Arial"/>
          <w:b/>
          <w:bCs/>
          <w:sz w:val="22"/>
          <w:szCs w:val="22"/>
          <w:lang w:val="es-ES" w:eastAsia="en-US"/>
        </w:rPr>
      </w:pPr>
      <w:r w:rsidRPr="00A250C3">
        <w:rPr>
          <w:rFonts w:ascii="Arial" w:eastAsia="Arial" w:hAnsi="Arial" w:cs="Arial"/>
          <w:b/>
          <w:bCs/>
          <w:sz w:val="22"/>
          <w:szCs w:val="22"/>
          <w:lang w:val="es-ES" w:eastAsia="en-US"/>
        </w:rPr>
        <w:t>C</w:t>
      </w:r>
      <w:r w:rsidR="00897B79" w:rsidRPr="00A250C3">
        <w:rPr>
          <w:rFonts w:ascii="Arial" w:eastAsia="Arial" w:hAnsi="Arial" w:cs="Arial"/>
          <w:b/>
          <w:bCs/>
          <w:sz w:val="22"/>
          <w:szCs w:val="22"/>
          <w:lang w:val="es-ES" w:eastAsia="en-US"/>
        </w:rPr>
        <w:t>OSTOS INDIRECTOS –</w:t>
      </w:r>
      <w:r w:rsidR="00A250C3">
        <w:rPr>
          <w:rFonts w:ascii="Arial" w:eastAsia="Arial" w:hAnsi="Arial" w:cs="Arial"/>
          <w:b/>
          <w:bCs/>
          <w:sz w:val="22"/>
          <w:szCs w:val="22"/>
          <w:lang w:val="es-ES" w:eastAsia="en-US"/>
        </w:rPr>
        <w:t>OVERHEAD- Precio del contrato</w:t>
      </w:r>
    </w:p>
    <w:p w14:paraId="0F1F7B8B" w14:textId="77777777" w:rsidR="002512E0" w:rsidRPr="002512E0" w:rsidRDefault="002512E0" w:rsidP="0002332E">
      <w:pPr>
        <w:widowControl w:val="0"/>
        <w:autoSpaceDE w:val="0"/>
        <w:autoSpaceDN w:val="0"/>
        <w:spacing w:before="240" w:line="276" w:lineRule="auto"/>
        <w:ind w:left="301" w:right="306"/>
        <w:jc w:val="both"/>
        <w:rPr>
          <w:rFonts w:ascii="Arial" w:eastAsia="Arial" w:hAnsi="Arial" w:cs="Arial"/>
          <w:sz w:val="20"/>
          <w:szCs w:val="20"/>
          <w:lang w:eastAsia="en-US"/>
        </w:rPr>
      </w:pPr>
      <w:r w:rsidRPr="002512E0">
        <w:rPr>
          <w:rFonts w:ascii="Arial" w:eastAsia="Arial" w:hAnsi="Arial" w:cs="Arial"/>
          <w:sz w:val="20"/>
          <w:szCs w:val="20"/>
          <w:lang w:eastAsia="en-US"/>
        </w:rPr>
        <w:t xml:space="preserve">El EGCAP no consagra una sola metodología para pactar el precio y, en gran medida, la manera de hacerlo ha obedecido a la costumbre mercantil y a la influencia de disciplinas técnicas, como la ingeniería o la administración de empresas, en la contratación estatal. </w:t>
      </w:r>
      <w:r w:rsidRPr="002512E0">
        <w:rPr>
          <w:rFonts w:ascii="Arial" w:eastAsia="Arial" w:hAnsi="Arial" w:cs="Arial"/>
          <w:sz w:val="20"/>
          <w:szCs w:val="20"/>
          <w:lang w:eastAsia="en-US"/>
        </w:rPr>
        <w:lastRenderedPageBreak/>
        <w:t xml:space="preserve">Dentro de tales esquemas de establecimiento del precio pueden citarse, entre otros: i) los precios unitarios –calculados de acuerdo con las unidades que componen el objeto del contrato–, </w:t>
      </w:r>
      <w:proofErr w:type="spellStart"/>
      <w:r w:rsidRPr="002512E0">
        <w:rPr>
          <w:rFonts w:ascii="Arial" w:eastAsia="Arial" w:hAnsi="Arial" w:cs="Arial"/>
          <w:sz w:val="20"/>
          <w:szCs w:val="20"/>
          <w:lang w:eastAsia="en-US"/>
        </w:rPr>
        <w:t>ii</w:t>
      </w:r>
      <w:proofErr w:type="spellEnd"/>
      <w:r w:rsidRPr="002512E0">
        <w:rPr>
          <w:rFonts w:ascii="Arial" w:eastAsia="Arial" w:hAnsi="Arial" w:cs="Arial"/>
          <w:sz w:val="20"/>
          <w:szCs w:val="20"/>
          <w:lang w:eastAsia="en-US"/>
        </w:rPr>
        <w:t xml:space="preserve">) el precio global –que equivale al monto total, sin discriminar unidades–, y </w:t>
      </w:r>
      <w:proofErr w:type="spellStart"/>
      <w:r w:rsidRPr="002512E0">
        <w:rPr>
          <w:rFonts w:ascii="Arial" w:eastAsia="Arial" w:hAnsi="Arial" w:cs="Arial"/>
          <w:sz w:val="20"/>
          <w:szCs w:val="20"/>
          <w:lang w:eastAsia="en-US"/>
        </w:rPr>
        <w:t>iii</w:t>
      </w:r>
      <w:proofErr w:type="spellEnd"/>
      <w:r w:rsidRPr="002512E0">
        <w:rPr>
          <w:rFonts w:ascii="Arial" w:eastAsia="Arial" w:hAnsi="Arial" w:cs="Arial"/>
          <w:sz w:val="20"/>
          <w:szCs w:val="20"/>
          <w:lang w:eastAsia="en-US"/>
        </w:rPr>
        <w:t>) la administración delegada de recursos –en la que se distinguen los costos de inversión de los honorarios del administrador–.</w:t>
      </w:r>
    </w:p>
    <w:p w14:paraId="510DD5DB" w14:textId="4B81D2DE" w:rsidR="002512E0" w:rsidRPr="002512E0" w:rsidRDefault="002512E0" w:rsidP="0002332E">
      <w:pPr>
        <w:widowControl w:val="0"/>
        <w:autoSpaceDE w:val="0"/>
        <w:autoSpaceDN w:val="0"/>
        <w:spacing w:before="240" w:line="276" w:lineRule="auto"/>
        <w:ind w:left="301" w:right="306"/>
        <w:jc w:val="both"/>
        <w:rPr>
          <w:rFonts w:ascii="Arial" w:eastAsia="Arial" w:hAnsi="Arial" w:cs="Arial"/>
          <w:sz w:val="20"/>
          <w:szCs w:val="20"/>
          <w:lang w:eastAsia="en-US"/>
        </w:rPr>
      </w:pPr>
      <w:r w:rsidRPr="002512E0">
        <w:rPr>
          <w:rFonts w:ascii="Arial" w:eastAsia="Arial" w:hAnsi="Arial" w:cs="Arial"/>
          <w:sz w:val="20"/>
          <w:szCs w:val="20"/>
          <w:lang w:eastAsia="en-US"/>
        </w:rPr>
        <w:t xml:space="preserve">El precio del contrato estatal puede comprender los costos directos e indirectos, los primeros son los recursos que se van a utilizar para la ejecución del objeto contractual y lo segundos, también conocidos como </w:t>
      </w:r>
      <w:proofErr w:type="spellStart"/>
      <w:r w:rsidR="00E46A30">
        <w:rPr>
          <w:rFonts w:ascii="Arial" w:eastAsia="Arial" w:hAnsi="Arial" w:cs="Arial"/>
          <w:sz w:val="20"/>
          <w:szCs w:val="20"/>
          <w:lang w:eastAsia="en-US"/>
        </w:rPr>
        <w:t>overhead</w:t>
      </w:r>
      <w:proofErr w:type="spellEnd"/>
      <w:r w:rsidRPr="002512E0">
        <w:rPr>
          <w:rFonts w:ascii="Arial" w:eastAsia="Arial" w:hAnsi="Arial" w:cs="Arial"/>
          <w:sz w:val="20"/>
          <w:szCs w:val="20"/>
          <w:lang w:eastAsia="en-US"/>
        </w:rPr>
        <w:t>, son aquellos gastos que, si bien no inciden en forma directa, sí afectan su valor.</w:t>
      </w:r>
    </w:p>
    <w:p w14:paraId="06CAF352" w14:textId="5051DD13" w:rsidR="00295BDB" w:rsidRDefault="00897B79" w:rsidP="0002332E">
      <w:pPr>
        <w:widowControl w:val="0"/>
        <w:autoSpaceDE w:val="0"/>
        <w:autoSpaceDN w:val="0"/>
        <w:spacing w:before="240" w:line="276" w:lineRule="auto"/>
        <w:ind w:left="300" w:right="306"/>
        <w:jc w:val="both"/>
        <w:rPr>
          <w:rFonts w:ascii="Arial" w:eastAsia="Arial" w:hAnsi="Arial" w:cs="Arial"/>
          <w:b/>
          <w:bCs/>
          <w:sz w:val="22"/>
          <w:szCs w:val="22"/>
          <w:lang w:val="es-ES" w:eastAsia="en-US"/>
        </w:rPr>
      </w:pPr>
      <w:r w:rsidRPr="002512E0">
        <w:rPr>
          <w:rFonts w:ascii="Arial" w:eastAsia="Arial" w:hAnsi="Arial" w:cs="Arial"/>
          <w:b/>
          <w:bCs/>
          <w:sz w:val="22"/>
          <w:szCs w:val="22"/>
          <w:lang w:val="es-ES" w:eastAsia="en-US"/>
        </w:rPr>
        <w:t>C</w:t>
      </w:r>
      <w:r w:rsidR="00295BDB" w:rsidRPr="002512E0">
        <w:rPr>
          <w:rFonts w:ascii="Arial" w:eastAsia="Arial" w:hAnsi="Arial" w:cs="Arial"/>
          <w:b/>
          <w:bCs/>
          <w:sz w:val="22"/>
          <w:szCs w:val="22"/>
          <w:lang w:val="es-ES" w:eastAsia="en-US"/>
        </w:rPr>
        <w:t>ONVENIOS INTERADMINISRATIVOS-</w:t>
      </w:r>
      <w:r w:rsidR="00937646">
        <w:rPr>
          <w:rFonts w:ascii="Arial" w:eastAsia="Arial" w:hAnsi="Arial" w:cs="Arial"/>
          <w:b/>
          <w:bCs/>
          <w:sz w:val="22"/>
          <w:szCs w:val="22"/>
          <w:lang w:val="es-ES" w:eastAsia="en-US"/>
        </w:rPr>
        <w:t xml:space="preserve"> </w:t>
      </w:r>
      <w:r w:rsidR="00295BDB" w:rsidRPr="002512E0">
        <w:rPr>
          <w:rFonts w:ascii="Arial" w:eastAsia="Arial" w:hAnsi="Arial" w:cs="Arial"/>
          <w:b/>
          <w:bCs/>
          <w:sz w:val="22"/>
          <w:szCs w:val="22"/>
          <w:lang w:val="es-ES" w:eastAsia="en-US"/>
        </w:rPr>
        <w:t>Improcedencia de remuneración o pago-</w:t>
      </w:r>
      <w:r w:rsidR="0002723C">
        <w:rPr>
          <w:rFonts w:ascii="Arial" w:eastAsia="Arial" w:hAnsi="Arial" w:cs="Arial"/>
          <w:b/>
          <w:bCs/>
          <w:sz w:val="22"/>
          <w:szCs w:val="22"/>
          <w:lang w:val="es-ES" w:eastAsia="en-US"/>
        </w:rPr>
        <w:t xml:space="preserve">improcedencia de reconocimiento de </w:t>
      </w:r>
      <w:proofErr w:type="spellStart"/>
      <w:r w:rsidR="00E46A30">
        <w:rPr>
          <w:rFonts w:ascii="Arial" w:eastAsia="Arial" w:hAnsi="Arial" w:cs="Arial"/>
          <w:b/>
          <w:bCs/>
          <w:sz w:val="22"/>
          <w:szCs w:val="22"/>
          <w:lang w:val="es-ES" w:eastAsia="en-US"/>
        </w:rPr>
        <w:t>overhead</w:t>
      </w:r>
      <w:proofErr w:type="spellEnd"/>
      <w:r w:rsidR="0002723C">
        <w:rPr>
          <w:rFonts w:ascii="Arial" w:eastAsia="Arial" w:hAnsi="Arial" w:cs="Arial"/>
          <w:b/>
          <w:bCs/>
          <w:sz w:val="22"/>
          <w:szCs w:val="22"/>
          <w:lang w:val="es-ES" w:eastAsia="en-US"/>
        </w:rPr>
        <w:t>-</w:t>
      </w:r>
    </w:p>
    <w:p w14:paraId="15DEF8B1" w14:textId="4B518B3F" w:rsidR="0002723C" w:rsidRPr="0002723C" w:rsidRDefault="0002723C" w:rsidP="0002332E">
      <w:pPr>
        <w:widowControl w:val="0"/>
        <w:autoSpaceDE w:val="0"/>
        <w:autoSpaceDN w:val="0"/>
        <w:spacing w:before="240" w:line="276" w:lineRule="auto"/>
        <w:ind w:left="301" w:right="306"/>
        <w:jc w:val="both"/>
        <w:rPr>
          <w:rFonts w:ascii="Arial" w:eastAsia="Arial" w:hAnsi="Arial" w:cs="Arial"/>
          <w:sz w:val="20"/>
          <w:szCs w:val="20"/>
          <w:lang w:eastAsia="en-US"/>
        </w:rPr>
      </w:pPr>
      <w:r w:rsidRPr="0002723C">
        <w:rPr>
          <w:rFonts w:ascii="Arial" w:eastAsia="Arial" w:hAnsi="Arial" w:cs="Arial"/>
          <w:sz w:val="20"/>
          <w:szCs w:val="20"/>
          <w:lang w:eastAsia="en-US"/>
        </w:rPr>
        <w:t>En ese contexto, esta Agencia considera necesario precisar que, la posibilidad de que un convenio interadministrativo incluya compromisos con contenido económico no puede ir en contravía de su naturaleza y finalidad, ni desconocer los elementos esenciales de este tipo de negocio jurídico, que se desprenden el artículo 95 de la Ley 489 de 1998 y que han sido objeto de análisis en el numera</w:t>
      </w:r>
      <w:r w:rsidR="000A6B77">
        <w:rPr>
          <w:rFonts w:ascii="Arial" w:eastAsia="Arial" w:hAnsi="Arial" w:cs="Arial"/>
          <w:sz w:val="20"/>
          <w:szCs w:val="20"/>
          <w:lang w:eastAsia="en-US"/>
        </w:rPr>
        <w:t>l</w:t>
      </w:r>
      <w:r w:rsidRPr="0002723C">
        <w:rPr>
          <w:rFonts w:ascii="Arial" w:eastAsia="Arial" w:hAnsi="Arial" w:cs="Arial"/>
          <w:sz w:val="20"/>
          <w:szCs w:val="20"/>
          <w:lang w:eastAsia="en-US"/>
        </w:rPr>
        <w:t xml:space="preserve"> 2.1. del presente concepto, por lo tanto, en sus estipulaciones no puede incluirse, en el marco de esta norma, ninguna en virtud de la cual se pacte una remuneración en favor de alguna de las entidades que concurre a su suscripción. </w:t>
      </w:r>
    </w:p>
    <w:p w14:paraId="1B98F603" w14:textId="12BBD7E1" w:rsidR="0002723C" w:rsidRPr="0002723C" w:rsidRDefault="0002723C" w:rsidP="0002332E">
      <w:pPr>
        <w:widowControl w:val="0"/>
        <w:autoSpaceDE w:val="0"/>
        <w:autoSpaceDN w:val="0"/>
        <w:spacing w:before="240" w:line="276" w:lineRule="auto"/>
        <w:ind w:left="301" w:right="306"/>
        <w:jc w:val="both"/>
        <w:rPr>
          <w:rFonts w:ascii="Arial" w:eastAsia="Arial" w:hAnsi="Arial" w:cs="Arial"/>
          <w:sz w:val="20"/>
          <w:szCs w:val="20"/>
          <w:lang w:eastAsia="en-US"/>
        </w:rPr>
      </w:pPr>
      <w:r w:rsidRPr="0002723C">
        <w:rPr>
          <w:rFonts w:ascii="Arial" w:eastAsia="Arial" w:hAnsi="Arial" w:cs="Arial"/>
          <w:sz w:val="20"/>
          <w:szCs w:val="20"/>
          <w:lang w:eastAsia="en-US"/>
        </w:rPr>
        <w:t>Lo anterior significa que si la noción de costos indirectos –</w:t>
      </w:r>
      <w:proofErr w:type="spellStart"/>
      <w:r w:rsidR="00E46A30">
        <w:rPr>
          <w:rFonts w:ascii="Arial" w:eastAsia="Arial" w:hAnsi="Arial" w:cs="Arial"/>
          <w:sz w:val="20"/>
          <w:szCs w:val="20"/>
          <w:lang w:eastAsia="en-US"/>
        </w:rPr>
        <w:t>overhead</w:t>
      </w:r>
      <w:proofErr w:type="spellEnd"/>
      <w:r w:rsidRPr="0002723C">
        <w:rPr>
          <w:rFonts w:ascii="Arial" w:eastAsia="Arial" w:hAnsi="Arial" w:cs="Arial"/>
          <w:sz w:val="20"/>
          <w:szCs w:val="20"/>
          <w:lang w:eastAsia="en-US"/>
        </w:rPr>
        <w:t xml:space="preserve">-, tal y como se desprende de lo expresado en el numeral 2.2.anterior, es una noción asociada al cálculo del precio que se pagará al contratista por parte de la </w:t>
      </w:r>
      <w:r w:rsidR="001131E6">
        <w:rPr>
          <w:rFonts w:ascii="Arial" w:eastAsia="Arial" w:hAnsi="Arial" w:cs="Arial"/>
          <w:sz w:val="20"/>
          <w:szCs w:val="20"/>
          <w:lang w:eastAsia="en-US"/>
        </w:rPr>
        <w:t>Entidad Estatal</w:t>
      </w:r>
      <w:r w:rsidRPr="0002723C">
        <w:rPr>
          <w:rFonts w:ascii="Arial" w:eastAsia="Arial" w:hAnsi="Arial" w:cs="Arial"/>
          <w:sz w:val="20"/>
          <w:szCs w:val="20"/>
          <w:lang w:eastAsia="en-US"/>
        </w:rPr>
        <w:t xml:space="preserve"> contratante, este concepto resulta inaplicable tratándose de convenios interadministrativos, en los cuales, los compromisos de contenido patrimonial se deben dirigir a cubrir los costos que genera la ejecución de las actividades asociadas al mismo, pero no a pagar a una de las entidades por la realización de sus respectivos compromisos. </w:t>
      </w:r>
    </w:p>
    <w:p w14:paraId="56228B62" w14:textId="77777777" w:rsidR="0002723C" w:rsidRPr="0002723C" w:rsidRDefault="0002723C" w:rsidP="0002332E">
      <w:pPr>
        <w:widowControl w:val="0"/>
        <w:autoSpaceDE w:val="0"/>
        <w:autoSpaceDN w:val="0"/>
        <w:spacing w:before="240" w:line="276" w:lineRule="auto"/>
        <w:ind w:left="301" w:right="306"/>
        <w:jc w:val="both"/>
        <w:rPr>
          <w:rFonts w:ascii="Arial" w:eastAsia="Arial" w:hAnsi="Arial" w:cs="Arial"/>
          <w:sz w:val="20"/>
          <w:szCs w:val="20"/>
          <w:lang w:eastAsia="en-US"/>
        </w:rPr>
      </w:pPr>
    </w:p>
    <w:p w14:paraId="0D7F8E1A" w14:textId="77777777" w:rsidR="00B81E30" w:rsidRPr="0002723C" w:rsidRDefault="00B81E30" w:rsidP="0002332E">
      <w:pPr>
        <w:widowControl w:val="0"/>
        <w:autoSpaceDE w:val="0"/>
        <w:autoSpaceDN w:val="0"/>
        <w:spacing w:before="240" w:line="276" w:lineRule="auto"/>
        <w:ind w:left="301" w:right="306"/>
        <w:jc w:val="both"/>
        <w:rPr>
          <w:rFonts w:ascii="Arial" w:eastAsia="Arial" w:hAnsi="Arial" w:cs="Arial"/>
          <w:sz w:val="20"/>
          <w:szCs w:val="20"/>
          <w:lang w:eastAsia="en-US"/>
        </w:rPr>
      </w:pPr>
    </w:p>
    <w:p w14:paraId="2A49A7E3" w14:textId="77777777" w:rsidR="00460695" w:rsidRPr="0002723C" w:rsidRDefault="00460695" w:rsidP="0002332E">
      <w:pPr>
        <w:widowControl w:val="0"/>
        <w:autoSpaceDE w:val="0"/>
        <w:autoSpaceDN w:val="0"/>
        <w:spacing w:before="240" w:line="276" w:lineRule="auto"/>
        <w:ind w:left="301" w:right="306"/>
        <w:jc w:val="both"/>
        <w:rPr>
          <w:rFonts w:ascii="Arial" w:eastAsia="Arial" w:hAnsi="Arial" w:cs="Arial"/>
          <w:sz w:val="20"/>
          <w:szCs w:val="20"/>
          <w:lang w:eastAsia="en-US"/>
        </w:rPr>
      </w:pPr>
    </w:p>
    <w:p w14:paraId="66BA7CCA" w14:textId="77777777" w:rsidR="00460695" w:rsidRPr="0002723C" w:rsidRDefault="00460695" w:rsidP="0002332E">
      <w:pPr>
        <w:widowControl w:val="0"/>
        <w:autoSpaceDE w:val="0"/>
        <w:autoSpaceDN w:val="0"/>
        <w:spacing w:before="240" w:line="276" w:lineRule="auto"/>
        <w:ind w:left="301" w:right="306"/>
        <w:jc w:val="both"/>
        <w:rPr>
          <w:rFonts w:ascii="Arial" w:eastAsia="Arial" w:hAnsi="Arial" w:cs="Arial"/>
          <w:sz w:val="20"/>
          <w:szCs w:val="20"/>
          <w:lang w:eastAsia="en-US"/>
        </w:rPr>
      </w:pPr>
    </w:p>
    <w:p w14:paraId="1B523C9C" w14:textId="77777777" w:rsidR="00460695" w:rsidRPr="0002723C" w:rsidRDefault="00460695" w:rsidP="0002332E">
      <w:pPr>
        <w:widowControl w:val="0"/>
        <w:autoSpaceDE w:val="0"/>
        <w:autoSpaceDN w:val="0"/>
        <w:spacing w:before="240" w:line="276" w:lineRule="auto"/>
        <w:ind w:left="301" w:right="306"/>
        <w:jc w:val="both"/>
        <w:rPr>
          <w:rFonts w:ascii="Arial" w:eastAsia="Arial" w:hAnsi="Arial" w:cs="Arial"/>
          <w:sz w:val="20"/>
          <w:szCs w:val="20"/>
          <w:lang w:eastAsia="en-US"/>
        </w:rPr>
      </w:pPr>
    </w:p>
    <w:p w14:paraId="3CEBDD60" w14:textId="77777777" w:rsidR="00460695" w:rsidRPr="0002723C" w:rsidRDefault="00460695" w:rsidP="0002332E">
      <w:pPr>
        <w:widowControl w:val="0"/>
        <w:autoSpaceDE w:val="0"/>
        <w:autoSpaceDN w:val="0"/>
        <w:spacing w:before="240" w:line="276" w:lineRule="auto"/>
        <w:ind w:left="301" w:right="306"/>
        <w:jc w:val="both"/>
        <w:rPr>
          <w:rFonts w:ascii="Arial" w:eastAsia="Arial" w:hAnsi="Arial" w:cs="Arial"/>
          <w:sz w:val="20"/>
          <w:szCs w:val="20"/>
          <w:lang w:eastAsia="en-US"/>
        </w:rPr>
      </w:pPr>
    </w:p>
    <w:p w14:paraId="3A6E3AD4" w14:textId="193DA65A" w:rsidR="002A026C" w:rsidRDefault="0029586E" w:rsidP="0029586E">
      <w:pPr>
        <w:jc w:val="right"/>
        <w:rPr>
          <w:rFonts w:ascii="Arial" w:eastAsia="Arial" w:hAnsi="Arial" w:cs="Arial"/>
          <w:sz w:val="20"/>
          <w:szCs w:val="20"/>
          <w:lang w:eastAsia="en-US"/>
        </w:rPr>
      </w:pPr>
      <w:r w:rsidRPr="0029586E">
        <w:rPr>
          <w:rFonts w:ascii="Arial" w:eastAsia="Arial" w:hAnsi="Arial" w:cs="Arial"/>
          <w:noProof/>
          <w:sz w:val="20"/>
          <w:szCs w:val="20"/>
          <w:lang w:eastAsia="en-US"/>
        </w:rPr>
        <w:lastRenderedPageBreak/>
        <w:drawing>
          <wp:inline distT="0" distB="0" distL="0" distR="0" wp14:anchorId="6D2383F0" wp14:editId="7348CEFD">
            <wp:extent cx="2586355" cy="882315"/>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95193" cy="885330"/>
                    </a:xfrm>
                    <a:prstGeom prst="rect">
                      <a:avLst/>
                    </a:prstGeom>
                  </pic:spPr>
                </pic:pic>
              </a:graphicData>
            </a:graphic>
          </wp:inline>
        </w:drawing>
      </w:r>
    </w:p>
    <w:p w14:paraId="294E0E9A" w14:textId="3292EEA8" w:rsidR="0029586E" w:rsidRDefault="0029586E">
      <w:pPr>
        <w:rPr>
          <w:rFonts w:ascii="Arial" w:eastAsia="Arial" w:hAnsi="Arial" w:cs="Arial"/>
          <w:sz w:val="20"/>
          <w:szCs w:val="20"/>
          <w:lang w:eastAsia="en-US"/>
        </w:rPr>
      </w:pPr>
    </w:p>
    <w:p w14:paraId="49DA6C29" w14:textId="77777777" w:rsidR="0029586E" w:rsidRDefault="0029586E">
      <w:pPr>
        <w:rPr>
          <w:rFonts w:ascii="Arial" w:eastAsia="Arial" w:hAnsi="Arial" w:cs="Arial"/>
          <w:sz w:val="20"/>
          <w:szCs w:val="20"/>
          <w:lang w:eastAsia="en-US"/>
        </w:rPr>
      </w:pPr>
    </w:p>
    <w:p w14:paraId="7B93B4B2" w14:textId="36068651" w:rsidR="00460695" w:rsidRPr="00460695" w:rsidRDefault="00460695" w:rsidP="0002332E">
      <w:pPr>
        <w:spacing w:before="240" w:line="276" w:lineRule="auto"/>
        <w:jc w:val="both"/>
        <w:rPr>
          <w:rFonts w:ascii="Arial" w:eastAsia="Arial" w:hAnsi="Arial" w:cs="Arial"/>
          <w:color w:val="000000"/>
          <w:sz w:val="22"/>
          <w:szCs w:val="22"/>
          <w:lang w:val="es-MX" w:eastAsia="es-ES_tradnl"/>
        </w:rPr>
      </w:pPr>
      <w:r w:rsidRPr="00460695">
        <w:rPr>
          <w:rFonts w:ascii="Arial" w:eastAsia="Arial" w:hAnsi="Arial" w:cs="Arial"/>
          <w:color w:val="000000"/>
          <w:sz w:val="22"/>
          <w:szCs w:val="22"/>
          <w:lang w:val="es-MX" w:eastAsia="es-ES_tradnl"/>
        </w:rPr>
        <w:t>Bogotá D.C</w:t>
      </w:r>
      <w:r w:rsidR="000A6B77">
        <w:rPr>
          <w:rFonts w:ascii="Arial" w:eastAsia="Arial" w:hAnsi="Arial" w:cs="Arial"/>
          <w:color w:val="000000"/>
          <w:sz w:val="22"/>
          <w:szCs w:val="22"/>
          <w:lang w:val="es-MX" w:eastAsia="es-ES_tradnl"/>
        </w:rPr>
        <w:t>,</w:t>
      </w:r>
    </w:p>
    <w:p w14:paraId="6C880A1F" w14:textId="77777777" w:rsidR="00460695" w:rsidRPr="00460695" w:rsidRDefault="00460695" w:rsidP="0002332E">
      <w:pPr>
        <w:spacing w:before="240" w:line="276" w:lineRule="auto"/>
        <w:jc w:val="both"/>
        <w:rPr>
          <w:rFonts w:ascii="Arial" w:eastAsia="Arial" w:hAnsi="Arial" w:cs="Arial"/>
          <w:color w:val="000000"/>
          <w:sz w:val="22"/>
          <w:szCs w:val="22"/>
          <w:lang w:val="es-MX" w:eastAsia="es-ES_tradnl"/>
        </w:rPr>
      </w:pPr>
    </w:p>
    <w:p w14:paraId="39F93209" w14:textId="77777777" w:rsidR="00460695" w:rsidRPr="00460695" w:rsidRDefault="00460695" w:rsidP="00667DF3">
      <w:pPr>
        <w:spacing w:line="276" w:lineRule="auto"/>
        <w:jc w:val="both"/>
        <w:rPr>
          <w:rFonts w:ascii="Arial" w:eastAsia="Arial" w:hAnsi="Arial" w:cs="Arial"/>
          <w:color w:val="000000"/>
          <w:sz w:val="22"/>
          <w:szCs w:val="22"/>
          <w:lang w:val="es-MX" w:eastAsia="es-ES_tradnl"/>
        </w:rPr>
      </w:pPr>
      <w:r w:rsidRPr="00460695">
        <w:rPr>
          <w:rFonts w:ascii="Arial" w:eastAsia="Arial" w:hAnsi="Arial" w:cs="Arial"/>
          <w:color w:val="000000"/>
          <w:sz w:val="22"/>
          <w:szCs w:val="22"/>
          <w:lang w:val="es-MX" w:eastAsia="es-ES_tradnl"/>
        </w:rPr>
        <w:t>Señor:</w:t>
      </w:r>
    </w:p>
    <w:p w14:paraId="69E1CAFE" w14:textId="77777777" w:rsidR="00052403" w:rsidRPr="0002332E" w:rsidRDefault="00052403" w:rsidP="00667DF3">
      <w:pPr>
        <w:spacing w:line="276" w:lineRule="auto"/>
        <w:jc w:val="both"/>
        <w:rPr>
          <w:rFonts w:ascii="Arial" w:eastAsia="Arial" w:hAnsi="Arial" w:cs="Arial"/>
          <w:b/>
          <w:bCs/>
          <w:color w:val="000000"/>
          <w:sz w:val="22"/>
          <w:szCs w:val="22"/>
          <w:lang w:val="es-MX" w:eastAsia="es-ES_tradnl"/>
        </w:rPr>
      </w:pPr>
      <w:r w:rsidRPr="0002332E">
        <w:rPr>
          <w:rFonts w:ascii="Arial" w:eastAsia="Arial" w:hAnsi="Arial" w:cs="Arial"/>
          <w:b/>
          <w:bCs/>
          <w:color w:val="000000"/>
          <w:sz w:val="22"/>
          <w:szCs w:val="22"/>
          <w:lang w:val="es-MX" w:eastAsia="es-ES_tradnl"/>
        </w:rPr>
        <w:t>Adrián Fernando Zamora Duque</w:t>
      </w:r>
    </w:p>
    <w:p w14:paraId="39DFC3DC" w14:textId="185CA391" w:rsidR="00052403" w:rsidRPr="00052403" w:rsidRDefault="00000000" w:rsidP="00667DF3">
      <w:pPr>
        <w:spacing w:line="276" w:lineRule="auto"/>
        <w:rPr>
          <w:rFonts w:ascii="Arial" w:eastAsia="Arial" w:hAnsi="Arial" w:cs="Arial"/>
          <w:sz w:val="22"/>
          <w:szCs w:val="22"/>
          <w:lang w:eastAsia="es-ES_tradnl"/>
        </w:rPr>
      </w:pPr>
      <w:hyperlink r:id="rId12" w:history="1">
        <w:r w:rsidR="00052403" w:rsidRPr="00052403">
          <w:rPr>
            <w:rStyle w:val="Hipervnculo"/>
            <w:rFonts w:ascii="Arial" w:eastAsia="Arial" w:hAnsi="Arial" w:cs="Arial"/>
            <w:color w:val="auto"/>
            <w:sz w:val="22"/>
            <w:szCs w:val="22"/>
            <w:lang w:eastAsia="es-ES_tradnl"/>
          </w:rPr>
          <w:t>direcciongeneral@corpovalle.co</w:t>
        </w:r>
      </w:hyperlink>
      <w:r w:rsidR="00052403" w:rsidRPr="00052403">
        <w:rPr>
          <w:rFonts w:ascii="Arial" w:eastAsia="Arial" w:hAnsi="Arial" w:cs="Arial"/>
          <w:sz w:val="22"/>
          <w:szCs w:val="22"/>
          <w:lang w:eastAsia="es-ES_tradnl"/>
        </w:rPr>
        <w:t xml:space="preserve"> </w:t>
      </w:r>
    </w:p>
    <w:p w14:paraId="34FBBBEE" w14:textId="77777777" w:rsidR="00052403" w:rsidRPr="00052403" w:rsidRDefault="00052403" w:rsidP="00667DF3">
      <w:pPr>
        <w:spacing w:line="276" w:lineRule="auto"/>
        <w:rPr>
          <w:rFonts w:ascii="Arial" w:eastAsia="Arial" w:hAnsi="Arial" w:cs="Arial"/>
          <w:sz w:val="22"/>
          <w:szCs w:val="22"/>
          <w:lang w:eastAsia="es-ES_tradnl"/>
        </w:rPr>
      </w:pPr>
      <w:r w:rsidRPr="00052403">
        <w:rPr>
          <w:rFonts w:ascii="Arial" w:eastAsia="Arial" w:hAnsi="Arial" w:cs="Arial"/>
          <w:sz w:val="22"/>
          <w:szCs w:val="22"/>
          <w:lang w:eastAsia="es-ES_tradnl"/>
        </w:rPr>
        <w:t xml:space="preserve">info@corpovalle.co </w:t>
      </w:r>
    </w:p>
    <w:p w14:paraId="4F0F2718" w14:textId="4ADEA6BB" w:rsidR="00460695" w:rsidRPr="00460695" w:rsidRDefault="00460695" w:rsidP="0002332E">
      <w:pPr>
        <w:spacing w:before="240" w:line="276" w:lineRule="auto"/>
        <w:ind w:left="2832" w:firstLine="708"/>
        <w:rPr>
          <w:rFonts w:ascii="Arial" w:eastAsia="Arial" w:hAnsi="Arial" w:cs="Arial"/>
          <w:color w:val="000000"/>
          <w:sz w:val="20"/>
          <w:szCs w:val="20"/>
          <w:lang w:val="es-MX" w:eastAsia="es-ES_tradnl"/>
        </w:rPr>
      </w:pPr>
      <w:r w:rsidRPr="006215C6">
        <w:rPr>
          <w:rFonts w:ascii="Arial" w:eastAsia="Calibri" w:hAnsi="Arial" w:cs="Arial"/>
          <w:b/>
          <w:sz w:val="22"/>
          <w:szCs w:val="22"/>
          <w:lang w:val="es-MX" w:eastAsia="es-ES_tradnl"/>
        </w:rPr>
        <w:t xml:space="preserve">Concepto C </w:t>
      </w:r>
      <w:r w:rsidR="00955D5B" w:rsidRPr="006215C6">
        <w:rPr>
          <w:rFonts w:ascii="Arial" w:eastAsia="Calibri" w:hAnsi="Arial" w:cs="Arial"/>
          <w:b/>
          <w:sz w:val="22"/>
          <w:szCs w:val="22"/>
          <w:lang w:val="es-MX" w:eastAsia="es-ES_tradnl"/>
        </w:rPr>
        <w:t>7</w:t>
      </w:r>
      <w:r w:rsidR="006D2DE8" w:rsidRPr="006215C6">
        <w:rPr>
          <w:rFonts w:ascii="Arial" w:eastAsia="Calibri" w:hAnsi="Arial" w:cs="Arial"/>
          <w:b/>
          <w:sz w:val="22"/>
          <w:szCs w:val="22"/>
          <w:lang w:val="es-MX" w:eastAsia="es-ES_tradnl"/>
        </w:rPr>
        <w:t>38</w:t>
      </w:r>
      <w:r w:rsidRPr="006215C6">
        <w:rPr>
          <w:rFonts w:ascii="Arial" w:eastAsia="Calibri" w:hAnsi="Arial" w:cs="Arial"/>
          <w:b/>
          <w:sz w:val="22"/>
          <w:szCs w:val="22"/>
          <w:lang w:val="es-MX" w:eastAsia="es-ES_tradnl"/>
        </w:rPr>
        <w:t xml:space="preserve"> </w:t>
      </w:r>
      <w:r w:rsidR="006215C6" w:rsidRPr="006215C6">
        <w:rPr>
          <w:rFonts w:ascii="Arial" w:eastAsia="Calibri" w:hAnsi="Arial" w:cs="Arial"/>
          <w:b/>
          <w:sz w:val="22"/>
          <w:szCs w:val="22"/>
          <w:lang w:val="es-MX" w:eastAsia="es-ES_tradnl"/>
        </w:rPr>
        <w:t>del 2022</w:t>
      </w:r>
    </w:p>
    <w:p w14:paraId="135BB16B" w14:textId="77777777" w:rsidR="00460695" w:rsidRPr="00460695" w:rsidRDefault="00460695" w:rsidP="0002332E">
      <w:pPr>
        <w:spacing w:before="240" w:line="276" w:lineRule="auto"/>
        <w:jc w:val="both"/>
        <w:rPr>
          <w:rFonts w:ascii="Arial" w:eastAsia="Arial" w:hAnsi="Arial" w:cs="Arial"/>
          <w:color w:val="000000"/>
          <w:sz w:val="22"/>
          <w:szCs w:val="22"/>
          <w:lang w:val="es-MX" w:eastAsia="es-ES_tradnl"/>
        </w:rPr>
      </w:pPr>
      <w:r w:rsidRPr="00460695">
        <w:rPr>
          <w:rFonts w:ascii="Arial" w:eastAsia="Arial" w:hAnsi="Arial" w:cs="Arial"/>
          <w:color w:val="000000"/>
          <w:sz w:val="22"/>
          <w:szCs w:val="22"/>
          <w:lang w:val="es-MX" w:eastAsia="es-ES_tradnl"/>
        </w:rPr>
        <w:t xml:space="preserve">                                            </w:t>
      </w:r>
    </w:p>
    <w:tbl>
      <w:tblPr>
        <w:tblStyle w:val="2"/>
        <w:tblW w:w="895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412"/>
        <w:gridCol w:w="5540"/>
      </w:tblGrid>
      <w:tr w:rsidR="00460695" w:rsidRPr="00460695" w14:paraId="08636A3B" w14:textId="77777777" w:rsidTr="0002332E">
        <w:trPr>
          <w:trHeight w:val="1035"/>
        </w:trPr>
        <w:tc>
          <w:tcPr>
            <w:tcW w:w="3412" w:type="dxa"/>
          </w:tcPr>
          <w:p w14:paraId="3FB2065A" w14:textId="77777777" w:rsidR="00460695" w:rsidRPr="0002332E" w:rsidRDefault="00460695" w:rsidP="0002332E">
            <w:pPr>
              <w:spacing w:before="240" w:line="276" w:lineRule="auto"/>
              <w:jc w:val="both"/>
              <w:rPr>
                <w:rFonts w:ascii="Arial" w:eastAsia="Arial" w:hAnsi="Arial" w:cs="Arial"/>
                <w:b/>
                <w:bCs/>
                <w:color w:val="000000"/>
                <w:lang w:val="es-MX" w:eastAsia="es-ES_tradnl"/>
              </w:rPr>
            </w:pPr>
            <w:r w:rsidRPr="0002332E">
              <w:rPr>
                <w:rFonts w:ascii="Arial" w:eastAsia="Arial" w:hAnsi="Arial" w:cs="Arial"/>
                <w:b/>
                <w:bCs/>
                <w:color w:val="000000"/>
                <w:lang w:val="es-MX" w:eastAsia="es-ES_tradnl"/>
              </w:rPr>
              <w:t xml:space="preserve">Temas:        </w:t>
            </w:r>
          </w:p>
        </w:tc>
        <w:tc>
          <w:tcPr>
            <w:tcW w:w="5540" w:type="dxa"/>
          </w:tcPr>
          <w:p w14:paraId="44EB0D20" w14:textId="541E09D3" w:rsidR="00460695" w:rsidRPr="00052403" w:rsidRDefault="008F0EA5" w:rsidP="0002332E">
            <w:pPr>
              <w:spacing w:before="240" w:line="276" w:lineRule="auto"/>
              <w:ind w:right="-113"/>
              <w:jc w:val="both"/>
              <w:rPr>
                <w:rFonts w:ascii="Arial" w:eastAsia="Arial" w:hAnsi="Arial" w:cs="Arial"/>
                <w:color w:val="000000"/>
                <w:highlight w:val="yellow"/>
                <w:lang w:val="es-MX" w:eastAsia="es-ES_tradnl"/>
              </w:rPr>
            </w:pPr>
            <w:r w:rsidRPr="00BE0347">
              <w:rPr>
                <w:rFonts w:ascii="Arial" w:eastAsia="Arial" w:hAnsi="Arial" w:cs="Arial"/>
                <w:color w:val="000000"/>
                <w:sz w:val="22"/>
                <w:szCs w:val="22"/>
                <w:lang w:val="es-ES" w:eastAsia="es-ES_tradnl"/>
              </w:rPr>
              <w:t>CONVENIOS</w:t>
            </w:r>
            <w:r w:rsidR="004F5B71">
              <w:rPr>
                <w:rFonts w:ascii="Arial" w:eastAsia="Arial" w:hAnsi="Arial" w:cs="Arial"/>
                <w:color w:val="000000"/>
                <w:sz w:val="22"/>
                <w:szCs w:val="22"/>
                <w:lang w:val="es-ES" w:eastAsia="es-ES_tradnl"/>
              </w:rPr>
              <w:t xml:space="preserve"> </w:t>
            </w:r>
            <w:r w:rsidRPr="00BE0347">
              <w:rPr>
                <w:rFonts w:ascii="Arial" w:eastAsia="Arial" w:hAnsi="Arial" w:cs="Arial"/>
                <w:color w:val="000000"/>
                <w:sz w:val="22"/>
                <w:szCs w:val="22"/>
                <w:lang w:val="es-ES" w:eastAsia="es-ES_tradnl"/>
              </w:rPr>
              <w:t>INTERADMINISTRATIVOS</w:t>
            </w:r>
            <w:r w:rsidRPr="00BE0347">
              <w:rPr>
                <w:rFonts w:ascii="Arial" w:eastAsia="Arial" w:hAnsi="Arial" w:cs="Arial"/>
                <w:bCs/>
                <w:color w:val="000000"/>
                <w:sz w:val="22"/>
                <w:szCs w:val="22"/>
                <w:lang w:val="es-ES" w:eastAsia="es-ES_tradnl"/>
              </w:rPr>
              <w:t>–</w:t>
            </w:r>
            <w:r w:rsidR="004F5B71">
              <w:rPr>
                <w:rFonts w:ascii="Arial" w:eastAsia="Arial" w:hAnsi="Arial" w:cs="Arial"/>
                <w:bCs/>
                <w:color w:val="000000"/>
                <w:sz w:val="22"/>
                <w:szCs w:val="22"/>
                <w:lang w:val="es-ES" w:eastAsia="es-ES_tradnl"/>
              </w:rPr>
              <w:t>Características</w:t>
            </w:r>
            <w:r w:rsidRPr="00BE0347">
              <w:rPr>
                <w:rFonts w:ascii="Arial" w:eastAsia="Arial" w:hAnsi="Arial" w:cs="Arial"/>
                <w:bCs/>
                <w:color w:val="000000"/>
                <w:sz w:val="22"/>
                <w:szCs w:val="22"/>
                <w:lang w:val="es-ES" w:eastAsia="es-ES_tradnl"/>
              </w:rPr>
              <w:t>/</w:t>
            </w:r>
            <w:r w:rsidR="004F5B71">
              <w:rPr>
                <w:rFonts w:ascii="Arial" w:eastAsia="Arial" w:hAnsi="Arial" w:cs="Arial"/>
                <w:color w:val="000000"/>
                <w:sz w:val="22"/>
                <w:szCs w:val="22"/>
                <w:lang w:val="es-ES" w:eastAsia="es-ES_tradnl"/>
              </w:rPr>
              <w:t>CONVENIOS INTERADMINISTRATIVO</w:t>
            </w:r>
            <w:r w:rsidRPr="00BE0347">
              <w:rPr>
                <w:rFonts w:ascii="Arial" w:eastAsia="Arial" w:hAnsi="Arial" w:cs="Arial"/>
                <w:color w:val="000000"/>
                <w:sz w:val="22"/>
                <w:szCs w:val="22"/>
                <w:lang w:val="es-ES" w:eastAsia="es-ES_tradnl"/>
              </w:rPr>
              <w:t xml:space="preserve">S </w:t>
            </w:r>
            <w:r w:rsidRPr="00BE0347">
              <w:rPr>
                <w:rFonts w:ascii="Arial" w:eastAsia="Arial" w:hAnsi="Arial" w:cs="Arial"/>
                <w:bCs/>
                <w:color w:val="000000"/>
                <w:sz w:val="22"/>
                <w:szCs w:val="22"/>
                <w:lang w:val="es-ES" w:eastAsia="es-ES_tradnl"/>
              </w:rPr>
              <w:t>alcance de la expresión compensación implícita/</w:t>
            </w:r>
            <w:r w:rsidR="00897B79" w:rsidRPr="00BE0347">
              <w:rPr>
                <w:rFonts w:ascii="Arial" w:eastAsia="Arial" w:hAnsi="Arial" w:cs="Arial"/>
                <w:bCs/>
                <w:color w:val="000000"/>
                <w:sz w:val="22"/>
                <w:szCs w:val="22"/>
                <w:lang w:val="es-ES" w:eastAsia="es-ES_tradnl"/>
              </w:rPr>
              <w:t>COSTOS INDIRECTOS-</w:t>
            </w:r>
            <w:proofErr w:type="spellStart"/>
            <w:r w:rsidR="00E46A30">
              <w:rPr>
                <w:rFonts w:ascii="Arial" w:eastAsia="Arial" w:hAnsi="Arial" w:cs="Arial"/>
                <w:bCs/>
                <w:color w:val="000000"/>
                <w:sz w:val="22"/>
                <w:szCs w:val="22"/>
                <w:lang w:val="es-ES" w:eastAsia="es-ES_tradnl"/>
              </w:rPr>
              <w:t>Overhead</w:t>
            </w:r>
            <w:proofErr w:type="spellEnd"/>
            <w:r w:rsidR="00897B79" w:rsidRPr="00BE0347">
              <w:rPr>
                <w:rFonts w:ascii="Arial" w:eastAsia="Arial" w:hAnsi="Arial" w:cs="Arial"/>
                <w:bCs/>
                <w:color w:val="000000"/>
                <w:sz w:val="22"/>
                <w:szCs w:val="22"/>
                <w:lang w:val="es-ES" w:eastAsia="es-ES_tradnl"/>
              </w:rPr>
              <w:t>-precio del contrato/CONVENIOS INTERADMINISTRATIVOS-</w:t>
            </w:r>
            <w:r w:rsidR="00371949" w:rsidRPr="00BE0347">
              <w:rPr>
                <w:rFonts w:ascii="Arial" w:eastAsia="Arial" w:hAnsi="Arial" w:cs="Arial"/>
                <w:bCs/>
                <w:color w:val="000000"/>
                <w:sz w:val="22"/>
                <w:szCs w:val="22"/>
                <w:lang w:val="es-ES" w:eastAsia="es-ES_tradnl"/>
              </w:rPr>
              <w:t>Improcedencia de remuneración o pago</w:t>
            </w:r>
            <w:r w:rsidR="0002723C">
              <w:rPr>
                <w:rFonts w:ascii="Arial" w:eastAsia="Arial" w:hAnsi="Arial" w:cs="Arial"/>
                <w:bCs/>
                <w:color w:val="000000"/>
                <w:sz w:val="22"/>
                <w:szCs w:val="22"/>
                <w:lang w:val="es-ES" w:eastAsia="es-ES_tradnl"/>
              </w:rPr>
              <w:t xml:space="preserve">-improcedencia de reconocimiento de </w:t>
            </w:r>
            <w:proofErr w:type="spellStart"/>
            <w:r w:rsidR="0002723C">
              <w:rPr>
                <w:rFonts w:ascii="Arial" w:eastAsia="Arial" w:hAnsi="Arial" w:cs="Arial"/>
                <w:bCs/>
                <w:color w:val="000000"/>
                <w:sz w:val="22"/>
                <w:szCs w:val="22"/>
                <w:lang w:val="es-ES" w:eastAsia="es-ES_tradnl"/>
              </w:rPr>
              <w:t>overhead</w:t>
            </w:r>
            <w:proofErr w:type="spellEnd"/>
            <w:r w:rsidR="0002723C">
              <w:rPr>
                <w:rFonts w:ascii="Arial" w:eastAsia="Arial" w:hAnsi="Arial" w:cs="Arial"/>
                <w:bCs/>
                <w:color w:val="000000"/>
                <w:sz w:val="22"/>
                <w:szCs w:val="22"/>
                <w:lang w:val="es-ES" w:eastAsia="es-ES_tradnl"/>
              </w:rPr>
              <w:t>.</w:t>
            </w:r>
          </w:p>
        </w:tc>
      </w:tr>
      <w:tr w:rsidR="00460695" w:rsidRPr="00460695" w14:paraId="6D52D57B" w14:textId="77777777" w:rsidTr="0002332E">
        <w:trPr>
          <w:trHeight w:val="2276"/>
        </w:trPr>
        <w:tc>
          <w:tcPr>
            <w:tcW w:w="3412" w:type="dxa"/>
          </w:tcPr>
          <w:p w14:paraId="378F8424" w14:textId="48A422D9" w:rsidR="00460695" w:rsidRPr="00460695" w:rsidRDefault="00460695" w:rsidP="0002332E">
            <w:pPr>
              <w:spacing w:before="240" w:line="276" w:lineRule="auto"/>
              <w:ind w:left="-108"/>
              <w:rPr>
                <w:rFonts w:ascii="Arial" w:eastAsia="Arial" w:hAnsi="Arial" w:cs="Arial"/>
                <w:b/>
                <w:color w:val="000000"/>
                <w:sz w:val="22"/>
                <w:szCs w:val="22"/>
                <w:lang w:val="es-MX" w:eastAsia="es-ES_tradnl"/>
              </w:rPr>
            </w:pPr>
            <w:r w:rsidRPr="00460695">
              <w:rPr>
                <w:rFonts w:ascii="Arial" w:eastAsia="Arial" w:hAnsi="Arial" w:cs="Arial"/>
                <w:b/>
                <w:color w:val="000000"/>
                <w:sz w:val="22"/>
                <w:szCs w:val="22"/>
                <w:lang w:val="es-MX" w:eastAsia="es-ES_tradnl"/>
              </w:rPr>
              <w:t>Radicación:</w:t>
            </w:r>
            <w:r w:rsidRPr="00460695">
              <w:rPr>
                <w:rFonts w:ascii="Arial" w:eastAsia="Arial" w:hAnsi="Arial" w:cs="Arial"/>
                <w:color w:val="000000"/>
                <w:sz w:val="22"/>
                <w:szCs w:val="22"/>
                <w:lang w:val="es-MX" w:eastAsia="es-ES_tradnl"/>
              </w:rPr>
              <w:t xml:space="preserve">                              </w:t>
            </w:r>
          </w:p>
        </w:tc>
        <w:tc>
          <w:tcPr>
            <w:tcW w:w="5540" w:type="dxa"/>
          </w:tcPr>
          <w:p w14:paraId="377A63C9" w14:textId="1F6BD6F8" w:rsidR="00460695" w:rsidRPr="00460695" w:rsidRDefault="00460695" w:rsidP="0002332E">
            <w:pPr>
              <w:spacing w:before="240" w:line="276" w:lineRule="auto"/>
              <w:jc w:val="both"/>
              <w:rPr>
                <w:rFonts w:ascii="Arial" w:eastAsia="Arial" w:hAnsi="Arial" w:cs="Arial"/>
                <w:color w:val="000000"/>
                <w:sz w:val="22"/>
                <w:szCs w:val="22"/>
                <w:highlight w:val="yellow"/>
                <w:lang w:val="es-MX" w:eastAsia="es-ES_tradnl"/>
              </w:rPr>
            </w:pPr>
            <w:r w:rsidRPr="00460695">
              <w:rPr>
                <w:rFonts w:ascii="Arial" w:eastAsia="Arial" w:hAnsi="Arial" w:cs="Arial"/>
                <w:color w:val="000000"/>
                <w:sz w:val="22"/>
                <w:szCs w:val="22"/>
                <w:lang w:val="es-MX" w:eastAsia="es-ES_tradnl"/>
              </w:rPr>
              <w:t xml:space="preserve">Respuesta a </w:t>
            </w:r>
            <w:r w:rsidR="00052403">
              <w:rPr>
                <w:rFonts w:ascii="Arial" w:eastAsia="Arial" w:hAnsi="Arial" w:cs="Arial"/>
                <w:color w:val="000000"/>
                <w:sz w:val="22"/>
                <w:szCs w:val="22"/>
                <w:lang w:val="es-MX" w:eastAsia="es-ES_tradnl"/>
              </w:rPr>
              <w:t xml:space="preserve">las </w:t>
            </w:r>
            <w:r w:rsidRPr="00460695">
              <w:rPr>
                <w:rFonts w:ascii="Arial" w:eastAsia="Arial" w:hAnsi="Arial" w:cs="Arial"/>
                <w:color w:val="000000"/>
                <w:sz w:val="22"/>
                <w:szCs w:val="22"/>
                <w:lang w:val="es-MX" w:eastAsia="es-ES_tradnl"/>
              </w:rPr>
              <w:t>consulta</w:t>
            </w:r>
            <w:r w:rsidR="00052403">
              <w:rPr>
                <w:rFonts w:ascii="Arial" w:eastAsia="Arial" w:hAnsi="Arial" w:cs="Arial"/>
                <w:color w:val="000000"/>
                <w:sz w:val="22"/>
                <w:szCs w:val="22"/>
                <w:lang w:val="es-MX" w:eastAsia="es-ES_tradnl"/>
              </w:rPr>
              <w:t>s</w:t>
            </w:r>
            <w:r w:rsidRPr="00460695">
              <w:rPr>
                <w:rFonts w:ascii="Arial" w:eastAsia="Arial" w:hAnsi="Arial" w:cs="Arial"/>
                <w:color w:val="000000"/>
                <w:sz w:val="22"/>
                <w:szCs w:val="22"/>
                <w:lang w:val="es-MX" w:eastAsia="es-ES_tradnl"/>
              </w:rPr>
              <w:t xml:space="preserve"> </w:t>
            </w:r>
            <w:r w:rsidR="00F622E3">
              <w:rPr>
                <w:rFonts w:ascii="Arial" w:eastAsia="Arial" w:hAnsi="Arial" w:cs="Arial"/>
                <w:color w:val="000000"/>
                <w:sz w:val="22"/>
                <w:szCs w:val="22"/>
                <w:lang w:val="es-MX" w:eastAsia="es-ES_tradnl"/>
              </w:rPr>
              <w:t xml:space="preserve">P20220922009544 y </w:t>
            </w:r>
            <w:r w:rsidR="0074726E">
              <w:rPr>
                <w:rFonts w:ascii="Arial" w:eastAsia="Arial" w:hAnsi="Arial" w:cs="Arial"/>
                <w:color w:val="000000"/>
                <w:sz w:val="22"/>
                <w:szCs w:val="22"/>
                <w:lang w:val="es-MX" w:eastAsia="es-ES_tradnl"/>
              </w:rPr>
              <w:t>P202209290</w:t>
            </w:r>
            <w:r w:rsidR="00F622E3">
              <w:rPr>
                <w:rFonts w:ascii="Arial" w:eastAsia="Arial" w:hAnsi="Arial" w:cs="Arial"/>
                <w:color w:val="000000"/>
                <w:sz w:val="22"/>
                <w:szCs w:val="22"/>
                <w:lang w:val="es-MX" w:eastAsia="es-ES_tradnl"/>
              </w:rPr>
              <w:t>0</w:t>
            </w:r>
            <w:r w:rsidR="0074726E">
              <w:rPr>
                <w:rFonts w:ascii="Arial" w:eastAsia="Arial" w:hAnsi="Arial" w:cs="Arial"/>
                <w:color w:val="000000"/>
                <w:sz w:val="22"/>
                <w:szCs w:val="22"/>
                <w:lang w:val="es-MX" w:eastAsia="es-ES_tradnl"/>
              </w:rPr>
              <w:t>9818,</w:t>
            </w:r>
            <w:r w:rsidR="00052403">
              <w:rPr>
                <w:rFonts w:ascii="Arial" w:eastAsia="Arial" w:hAnsi="Arial" w:cs="Arial"/>
                <w:color w:val="000000"/>
                <w:sz w:val="22"/>
                <w:szCs w:val="22"/>
                <w:lang w:val="es-MX" w:eastAsia="es-ES_tradnl"/>
              </w:rPr>
              <w:t xml:space="preserve"> remitidas por competencias por el Departamento Administrativo de la Función Pública mediante radicado </w:t>
            </w:r>
            <w:r w:rsidR="00052403" w:rsidRPr="00052403">
              <w:rPr>
                <w:rFonts w:ascii="Arial" w:eastAsia="Arial" w:hAnsi="Arial" w:cs="Arial"/>
                <w:color w:val="000000"/>
                <w:sz w:val="22"/>
                <w:szCs w:val="22"/>
                <w:lang w:eastAsia="es-ES_tradnl"/>
              </w:rPr>
              <w:t>20222040352121</w:t>
            </w:r>
            <w:r w:rsidR="00052403">
              <w:rPr>
                <w:rFonts w:ascii="Arial" w:eastAsia="Arial" w:hAnsi="Arial" w:cs="Arial"/>
                <w:color w:val="000000"/>
                <w:sz w:val="22"/>
                <w:szCs w:val="22"/>
                <w:lang w:eastAsia="es-ES_tradnl"/>
              </w:rPr>
              <w:t xml:space="preserve"> del </w:t>
            </w:r>
            <w:r w:rsidR="00052403" w:rsidRPr="00052403">
              <w:rPr>
                <w:rFonts w:ascii="Arial" w:eastAsia="Arial" w:hAnsi="Arial" w:cs="Arial"/>
                <w:color w:val="000000"/>
                <w:sz w:val="22"/>
                <w:szCs w:val="22"/>
                <w:lang w:eastAsia="es-ES_tradnl"/>
              </w:rPr>
              <w:t>22/09/2022</w:t>
            </w:r>
            <w:r w:rsidR="00052403">
              <w:rPr>
                <w:rFonts w:ascii="Arial" w:eastAsia="Arial" w:hAnsi="Arial" w:cs="Arial"/>
                <w:color w:val="000000"/>
                <w:sz w:val="22"/>
                <w:szCs w:val="22"/>
                <w:lang w:eastAsia="es-ES_tradnl"/>
              </w:rPr>
              <w:t xml:space="preserve"> y por la Contraloría General de la República, mediante </w:t>
            </w:r>
            <w:proofErr w:type="gramStart"/>
            <w:r w:rsidR="00052403">
              <w:rPr>
                <w:rFonts w:ascii="Arial" w:eastAsia="Arial" w:hAnsi="Arial" w:cs="Arial"/>
                <w:color w:val="000000"/>
                <w:sz w:val="22"/>
                <w:szCs w:val="22"/>
                <w:lang w:eastAsia="es-ES_tradnl"/>
              </w:rPr>
              <w:t xml:space="preserve">radicado  </w:t>
            </w:r>
            <w:r w:rsidR="00052403" w:rsidRPr="00052403">
              <w:rPr>
                <w:rFonts w:ascii="Arial" w:eastAsia="Arial" w:hAnsi="Arial" w:cs="Arial"/>
                <w:color w:val="000000"/>
                <w:sz w:val="22"/>
                <w:szCs w:val="22"/>
                <w:lang w:eastAsia="es-ES_tradnl"/>
              </w:rPr>
              <w:t>2022</w:t>
            </w:r>
            <w:proofErr w:type="gramEnd"/>
            <w:r w:rsidR="00052403" w:rsidRPr="00052403">
              <w:rPr>
                <w:rFonts w:ascii="Arial" w:eastAsia="Arial" w:hAnsi="Arial" w:cs="Arial"/>
                <w:color w:val="000000"/>
                <w:sz w:val="22"/>
                <w:szCs w:val="22"/>
                <w:lang w:eastAsia="es-ES_tradnl"/>
              </w:rPr>
              <w:t>EE0168816</w:t>
            </w:r>
            <w:r w:rsidR="0074726E">
              <w:rPr>
                <w:rFonts w:ascii="Arial" w:eastAsia="Arial" w:hAnsi="Arial" w:cs="Arial"/>
                <w:color w:val="000000"/>
                <w:sz w:val="22"/>
                <w:szCs w:val="22"/>
                <w:lang w:eastAsia="es-ES_tradnl"/>
              </w:rPr>
              <w:t xml:space="preserve"> del 29 de septiembre de los corrientes. </w:t>
            </w:r>
          </w:p>
        </w:tc>
      </w:tr>
      <w:tr w:rsidR="00460695" w:rsidRPr="00460695" w14:paraId="3D9B4344" w14:textId="77777777" w:rsidTr="0002332E">
        <w:trPr>
          <w:trHeight w:val="528"/>
        </w:trPr>
        <w:tc>
          <w:tcPr>
            <w:tcW w:w="3412" w:type="dxa"/>
          </w:tcPr>
          <w:p w14:paraId="1DD4CA1E" w14:textId="15BA9E3F" w:rsidR="002A026C" w:rsidRPr="00460695" w:rsidRDefault="002A026C" w:rsidP="0002332E">
            <w:pPr>
              <w:spacing w:before="240" w:line="276" w:lineRule="auto"/>
              <w:rPr>
                <w:rFonts w:ascii="Arial" w:eastAsia="Arial" w:hAnsi="Arial" w:cs="Arial"/>
                <w:b/>
                <w:color w:val="000000"/>
                <w:sz w:val="22"/>
                <w:szCs w:val="22"/>
                <w:lang w:val="es-MX" w:eastAsia="es-ES_tradnl"/>
              </w:rPr>
            </w:pPr>
          </w:p>
        </w:tc>
        <w:tc>
          <w:tcPr>
            <w:tcW w:w="5540" w:type="dxa"/>
          </w:tcPr>
          <w:p w14:paraId="075AB340" w14:textId="77777777" w:rsidR="00460695" w:rsidRPr="00460695" w:rsidRDefault="00460695" w:rsidP="0002332E">
            <w:pPr>
              <w:spacing w:before="240" w:line="276" w:lineRule="auto"/>
              <w:rPr>
                <w:rFonts w:ascii="Arial" w:eastAsia="Arial" w:hAnsi="Arial" w:cs="Arial"/>
                <w:color w:val="000000"/>
                <w:sz w:val="22"/>
                <w:szCs w:val="22"/>
                <w:lang w:val="es-MX" w:eastAsia="es-ES_tradnl"/>
              </w:rPr>
            </w:pPr>
          </w:p>
        </w:tc>
      </w:tr>
    </w:tbl>
    <w:p w14:paraId="7274E7B3" w14:textId="0722BBF1" w:rsidR="00F622E3" w:rsidRPr="00460695" w:rsidRDefault="0074726E" w:rsidP="0002332E">
      <w:pPr>
        <w:spacing w:before="240" w:line="276" w:lineRule="auto"/>
        <w:jc w:val="both"/>
        <w:rPr>
          <w:rFonts w:ascii="Arial" w:eastAsia="Arial" w:hAnsi="Arial" w:cs="Arial"/>
          <w:color w:val="000000"/>
          <w:sz w:val="22"/>
          <w:szCs w:val="22"/>
          <w:lang w:val="es-MX" w:eastAsia="es-ES_tradnl"/>
        </w:rPr>
      </w:pPr>
      <w:r>
        <w:rPr>
          <w:rFonts w:ascii="Arial" w:eastAsia="Arial" w:hAnsi="Arial" w:cs="Arial"/>
          <w:color w:val="000000"/>
          <w:sz w:val="22"/>
          <w:szCs w:val="22"/>
          <w:lang w:val="es-MX" w:eastAsia="es-ES_tradnl"/>
        </w:rPr>
        <w:lastRenderedPageBreak/>
        <w:t>Estimado señor Zamora</w:t>
      </w:r>
      <w:r w:rsidR="00460695" w:rsidRPr="00460695">
        <w:rPr>
          <w:rFonts w:ascii="Arial" w:eastAsia="Arial" w:hAnsi="Arial" w:cs="Arial"/>
          <w:color w:val="000000"/>
          <w:sz w:val="22"/>
          <w:szCs w:val="22"/>
          <w:lang w:val="es-MX" w:eastAsia="es-ES_tradnl"/>
        </w:rPr>
        <w:t>:</w:t>
      </w:r>
    </w:p>
    <w:p w14:paraId="277EC569" w14:textId="58F7C693" w:rsidR="00460695" w:rsidRPr="00460695" w:rsidRDefault="00460695" w:rsidP="0002332E">
      <w:pPr>
        <w:spacing w:before="240" w:line="276" w:lineRule="auto"/>
        <w:ind w:right="51"/>
        <w:jc w:val="both"/>
        <w:rPr>
          <w:rFonts w:ascii="Arial" w:eastAsia="Arial" w:hAnsi="Arial" w:cs="Arial"/>
          <w:color w:val="000000"/>
          <w:sz w:val="22"/>
          <w:szCs w:val="22"/>
          <w:lang w:val="es-MX" w:eastAsia="es-ES_tradnl"/>
        </w:rPr>
      </w:pPr>
      <w:r w:rsidRPr="00460695">
        <w:rPr>
          <w:rFonts w:ascii="Arial" w:eastAsia="Arial" w:hAnsi="Arial" w:cs="Arial"/>
          <w:color w:val="000000"/>
          <w:sz w:val="22"/>
          <w:szCs w:val="22"/>
          <w:lang w:val="es-MX" w:eastAsia="es-ES_tradnl"/>
        </w:rPr>
        <w:t xml:space="preserve">En ejercicio de la competencia otorgada por el numeral 8 del artículo 11 y el numeral 5 del artículo 3 del Decreto Ley 4170 de 2011, la Agencia Nacional de Contratación Pública – Colombia Compra Eficiente responde la consulta realizada el </w:t>
      </w:r>
      <w:r w:rsidR="00955D5B">
        <w:rPr>
          <w:rFonts w:ascii="Arial" w:eastAsia="Arial" w:hAnsi="Arial" w:cs="Arial"/>
          <w:color w:val="000000"/>
          <w:sz w:val="22"/>
          <w:szCs w:val="22"/>
          <w:lang w:val="es-MX" w:eastAsia="es-ES_tradnl"/>
        </w:rPr>
        <w:t>1</w:t>
      </w:r>
      <w:r w:rsidRPr="00460695">
        <w:rPr>
          <w:rFonts w:ascii="Arial" w:eastAsia="Arial" w:hAnsi="Arial" w:cs="Arial"/>
          <w:color w:val="000000"/>
          <w:sz w:val="22"/>
          <w:szCs w:val="22"/>
          <w:lang w:val="es-MX" w:eastAsia="es-ES_tradnl"/>
        </w:rPr>
        <w:t xml:space="preserve">3 de septiembre de 2022. </w:t>
      </w:r>
    </w:p>
    <w:p w14:paraId="4568056A" w14:textId="77777777" w:rsidR="00460695" w:rsidRPr="00460695" w:rsidRDefault="00460695" w:rsidP="0002332E">
      <w:pPr>
        <w:spacing w:before="240" w:line="276" w:lineRule="auto"/>
        <w:jc w:val="both"/>
        <w:rPr>
          <w:rFonts w:ascii="Arial" w:eastAsia="Arial" w:hAnsi="Arial" w:cs="Arial"/>
          <w:color w:val="000000"/>
          <w:sz w:val="22"/>
          <w:szCs w:val="22"/>
          <w:lang w:val="es-MX" w:eastAsia="es-ES_tradnl"/>
        </w:rPr>
      </w:pPr>
    </w:p>
    <w:p w14:paraId="42A49D28" w14:textId="77777777" w:rsidR="00460695" w:rsidRPr="00460695" w:rsidRDefault="00460695" w:rsidP="0002332E">
      <w:pPr>
        <w:tabs>
          <w:tab w:val="left" w:pos="284"/>
        </w:tabs>
        <w:spacing w:before="240" w:line="276" w:lineRule="auto"/>
        <w:jc w:val="both"/>
        <w:rPr>
          <w:rFonts w:ascii="Arial" w:eastAsia="Arial" w:hAnsi="Arial" w:cs="Arial"/>
          <w:b/>
          <w:color w:val="000000"/>
          <w:sz w:val="22"/>
          <w:szCs w:val="22"/>
          <w:lang w:val="es-MX" w:eastAsia="es-ES_tradnl"/>
        </w:rPr>
      </w:pPr>
      <w:r w:rsidRPr="00460695">
        <w:rPr>
          <w:rFonts w:ascii="Arial" w:eastAsia="Arial" w:hAnsi="Arial" w:cs="Arial"/>
          <w:b/>
          <w:color w:val="000000"/>
          <w:sz w:val="22"/>
          <w:szCs w:val="22"/>
          <w:lang w:val="es-MX" w:eastAsia="es-ES_tradnl"/>
        </w:rPr>
        <w:t xml:space="preserve">1. Problema planteado </w:t>
      </w:r>
    </w:p>
    <w:p w14:paraId="3BD283AF" w14:textId="5D344380" w:rsidR="00460695" w:rsidRPr="00460695" w:rsidRDefault="00460695" w:rsidP="0002332E">
      <w:pPr>
        <w:spacing w:before="240" w:line="276" w:lineRule="auto"/>
        <w:ind w:right="49"/>
        <w:jc w:val="both"/>
        <w:rPr>
          <w:rFonts w:ascii="Arial" w:hAnsi="Arial" w:cs="Arial"/>
          <w:bCs/>
          <w:sz w:val="22"/>
          <w:lang w:val="es-MX" w:eastAsia="es-ES_tradnl"/>
        </w:rPr>
      </w:pPr>
      <w:bookmarkStart w:id="0" w:name="_17dp8vu" w:colFirst="0" w:colLast="0"/>
      <w:bookmarkEnd w:id="0"/>
      <w:r w:rsidRPr="00460695">
        <w:rPr>
          <w:rFonts w:ascii="Arial" w:hAnsi="Arial" w:cs="Arial"/>
          <w:bCs/>
          <w:sz w:val="22"/>
          <w:lang w:val="es-MX" w:eastAsia="es-ES_tradnl"/>
        </w:rPr>
        <w:t>En la</w:t>
      </w:r>
      <w:r w:rsidR="002D003F">
        <w:rPr>
          <w:rFonts w:ascii="Arial" w:hAnsi="Arial" w:cs="Arial"/>
          <w:bCs/>
          <w:sz w:val="22"/>
          <w:lang w:val="es-MX" w:eastAsia="es-ES_tradnl"/>
        </w:rPr>
        <w:t>s</w:t>
      </w:r>
      <w:r w:rsidRPr="00460695">
        <w:rPr>
          <w:rFonts w:ascii="Arial" w:hAnsi="Arial" w:cs="Arial"/>
          <w:bCs/>
          <w:sz w:val="22"/>
          <w:lang w:val="es-MX" w:eastAsia="es-ES_tradnl"/>
        </w:rPr>
        <w:t xml:space="preserve"> consulta</w:t>
      </w:r>
      <w:r w:rsidR="002D003F">
        <w:rPr>
          <w:rFonts w:ascii="Arial" w:hAnsi="Arial" w:cs="Arial"/>
          <w:bCs/>
          <w:sz w:val="22"/>
          <w:lang w:val="es-MX" w:eastAsia="es-ES_tradnl"/>
        </w:rPr>
        <w:t>s</w:t>
      </w:r>
      <w:r w:rsidRPr="00460695">
        <w:rPr>
          <w:rFonts w:ascii="Arial" w:hAnsi="Arial" w:cs="Arial"/>
          <w:bCs/>
          <w:sz w:val="22"/>
          <w:lang w:val="es-MX" w:eastAsia="es-ES_tradnl"/>
        </w:rPr>
        <w:t xml:space="preserve"> identificada</w:t>
      </w:r>
      <w:r w:rsidR="002D003F">
        <w:rPr>
          <w:rFonts w:ascii="Arial" w:hAnsi="Arial" w:cs="Arial"/>
          <w:bCs/>
          <w:sz w:val="22"/>
          <w:lang w:val="es-MX" w:eastAsia="es-ES_tradnl"/>
        </w:rPr>
        <w:t>s</w:t>
      </w:r>
      <w:r w:rsidRPr="00460695">
        <w:rPr>
          <w:rFonts w:ascii="Arial" w:hAnsi="Arial" w:cs="Arial"/>
          <w:bCs/>
          <w:sz w:val="22"/>
          <w:lang w:val="es-MX" w:eastAsia="es-ES_tradnl"/>
        </w:rPr>
        <w:t xml:space="preserve"> previamente</w:t>
      </w:r>
      <w:r w:rsidR="002D003F">
        <w:rPr>
          <w:rFonts w:ascii="Arial" w:hAnsi="Arial" w:cs="Arial"/>
          <w:bCs/>
          <w:sz w:val="22"/>
          <w:lang w:val="es-MX" w:eastAsia="es-ES_tradnl"/>
        </w:rPr>
        <w:t>, presentadas ante el Departamento Administrativo de la Función Pública y ante la Contraloría General de la República y remitidas por competencias por dichas entidades, cuyo contenido y problemas jurídicos son idénticos,</w:t>
      </w:r>
      <w:r w:rsidRPr="00460695">
        <w:rPr>
          <w:rFonts w:ascii="Arial" w:hAnsi="Arial" w:cs="Arial"/>
          <w:bCs/>
          <w:sz w:val="22"/>
          <w:lang w:val="es-MX" w:eastAsia="es-ES_tradnl"/>
        </w:rPr>
        <w:t xml:space="preserve"> usted solicita </w:t>
      </w:r>
      <w:r w:rsidR="002D003F">
        <w:rPr>
          <w:rFonts w:ascii="Arial" w:hAnsi="Arial" w:cs="Arial"/>
          <w:bCs/>
          <w:sz w:val="22"/>
          <w:lang w:val="es-MX" w:eastAsia="es-ES_tradnl"/>
        </w:rPr>
        <w:t>r</w:t>
      </w:r>
      <w:r w:rsidRPr="00460695">
        <w:rPr>
          <w:rFonts w:ascii="Arial" w:hAnsi="Arial" w:cs="Arial"/>
          <w:bCs/>
          <w:sz w:val="22"/>
          <w:lang w:val="es-MX" w:eastAsia="es-ES_tradnl"/>
        </w:rPr>
        <w:t>esolver los siguientes interrogantes, todos lo</w:t>
      </w:r>
      <w:r w:rsidR="00955D5B">
        <w:rPr>
          <w:rFonts w:ascii="Arial" w:hAnsi="Arial" w:cs="Arial"/>
          <w:bCs/>
          <w:sz w:val="22"/>
          <w:lang w:val="es-MX" w:eastAsia="es-ES_tradnl"/>
        </w:rPr>
        <w:t xml:space="preserve">s cuales guardan relación con la noción de </w:t>
      </w:r>
      <w:r w:rsidR="002D003F">
        <w:rPr>
          <w:rFonts w:ascii="Arial" w:hAnsi="Arial" w:cs="Arial"/>
          <w:bCs/>
          <w:sz w:val="22"/>
          <w:lang w:val="es-MX" w:eastAsia="es-ES_tradnl"/>
        </w:rPr>
        <w:t>contratos y convenios interadministrativos, las diferencias entre éstas dos figuras y los elementos que pueden incluirse en una y otra,</w:t>
      </w:r>
      <w:r w:rsidRPr="00460695">
        <w:rPr>
          <w:rFonts w:ascii="Arial" w:hAnsi="Arial" w:cs="Arial"/>
          <w:bCs/>
          <w:sz w:val="22"/>
          <w:lang w:val="es-MX" w:eastAsia="es-ES_tradnl"/>
        </w:rPr>
        <w:t xml:space="preserve"> En particular, se formulan los siguientes interrogantes:</w:t>
      </w:r>
    </w:p>
    <w:p w14:paraId="22066E62" w14:textId="77777777" w:rsidR="00B72291" w:rsidRPr="0002332E" w:rsidRDefault="00B72291" w:rsidP="0002332E">
      <w:pPr>
        <w:spacing w:before="240" w:line="276" w:lineRule="auto"/>
        <w:ind w:left="709" w:right="709"/>
        <w:jc w:val="both"/>
        <w:rPr>
          <w:rFonts w:ascii="Arial" w:eastAsia="Calibri" w:hAnsi="Arial" w:cs="Arial"/>
          <w:color w:val="0D0D0D"/>
          <w:sz w:val="20"/>
          <w:szCs w:val="20"/>
          <w:bdr w:val="none" w:sz="0" w:space="0" w:color="auto" w:frame="1"/>
          <w:lang w:eastAsia="es-CO"/>
        </w:rPr>
      </w:pPr>
      <w:r w:rsidRPr="0002332E">
        <w:rPr>
          <w:rFonts w:ascii="Arial" w:eastAsia="Calibri" w:hAnsi="Arial" w:cs="Arial"/>
          <w:bCs/>
          <w:sz w:val="20"/>
          <w:szCs w:val="20"/>
          <w:lang w:eastAsia="en-US"/>
        </w:rPr>
        <w:t>1. ¿En qué consiste el concepto de “compensación implícita” por la ejecución de</w:t>
      </w:r>
      <w:r w:rsidRPr="0002332E">
        <w:rPr>
          <w:rFonts w:ascii="Arial" w:eastAsia="Calibri" w:hAnsi="Arial" w:cs="Arial"/>
          <w:color w:val="0D0D0D"/>
          <w:sz w:val="20"/>
          <w:szCs w:val="20"/>
          <w:bdr w:val="none" w:sz="0" w:space="0" w:color="auto" w:frame="1"/>
          <w:lang w:eastAsia="es-CO"/>
        </w:rPr>
        <w:t xml:space="preserve"> obligaciones en el marco de los convenios interadministrativos? </w:t>
      </w:r>
    </w:p>
    <w:p w14:paraId="0FF98348" w14:textId="77777777" w:rsidR="00B72291" w:rsidRPr="0002332E" w:rsidRDefault="00B72291" w:rsidP="0002332E">
      <w:pPr>
        <w:spacing w:before="240" w:line="276" w:lineRule="auto"/>
        <w:ind w:left="709" w:right="709"/>
        <w:jc w:val="both"/>
        <w:rPr>
          <w:rFonts w:ascii="Arial" w:eastAsia="Calibri" w:hAnsi="Arial" w:cs="Arial"/>
          <w:color w:val="0D0D0D"/>
          <w:sz w:val="20"/>
          <w:szCs w:val="20"/>
          <w:bdr w:val="none" w:sz="0" w:space="0" w:color="auto" w:frame="1"/>
          <w:lang w:eastAsia="es-CO"/>
        </w:rPr>
      </w:pPr>
      <w:r w:rsidRPr="0002332E">
        <w:rPr>
          <w:rFonts w:ascii="Arial" w:eastAsia="Calibri" w:hAnsi="Arial" w:cs="Arial"/>
          <w:color w:val="0D0D0D"/>
          <w:sz w:val="20"/>
          <w:szCs w:val="20"/>
          <w:bdr w:val="none" w:sz="0" w:space="0" w:color="auto" w:frame="1"/>
          <w:lang w:eastAsia="es-CO"/>
        </w:rPr>
        <w:t xml:space="preserve">2. ¿Cuál es el alcance del concepto de “compensación implícita” por la ejecución de obligaciones en el marco de los convenios interadministrativos? </w:t>
      </w:r>
    </w:p>
    <w:p w14:paraId="4B1D82FD" w14:textId="77777777" w:rsidR="0002723C" w:rsidRPr="0002332E" w:rsidRDefault="00B72291" w:rsidP="0002332E">
      <w:pPr>
        <w:spacing w:before="240" w:line="276" w:lineRule="auto"/>
        <w:ind w:left="709" w:right="709"/>
        <w:jc w:val="both"/>
        <w:rPr>
          <w:rFonts w:ascii="Arial" w:eastAsia="Calibri" w:hAnsi="Arial" w:cs="Arial"/>
          <w:color w:val="0D0D0D"/>
          <w:sz w:val="20"/>
          <w:szCs w:val="20"/>
          <w:bdr w:val="none" w:sz="0" w:space="0" w:color="auto" w:frame="1"/>
          <w:lang w:eastAsia="es-CO"/>
        </w:rPr>
      </w:pPr>
      <w:r w:rsidRPr="0002332E">
        <w:rPr>
          <w:rFonts w:ascii="Arial" w:eastAsia="Calibri" w:hAnsi="Arial" w:cs="Arial"/>
          <w:color w:val="0D0D0D"/>
          <w:sz w:val="20"/>
          <w:szCs w:val="20"/>
          <w:bdr w:val="none" w:sz="0" w:space="0" w:color="auto" w:frame="1"/>
          <w:lang w:eastAsia="es-CO"/>
        </w:rPr>
        <w:t xml:space="preserve">3. ¿Cuáles son las características del concepto de “compensación implícita” por la ejecución de obligaciones en el marco de los convenios interadministrativos? </w:t>
      </w:r>
    </w:p>
    <w:p w14:paraId="6E054F12" w14:textId="4636EF83" w:rsidR="00B72291" w:rsidRPr="0002332E" w:rsidRDefault="00B72291" w:rsidP="0002332E">
      <w:pPr>
        <w:spacing w:before="240" w:line="276" w:lineRule="auto"/>
        <w:ind w:left="709" w:right="709"/>
        <w:jc w:val="both"/>
        <w:rPr>
          <w:rFonts w:ascii="Arial" w:eastAsia="Calibri" w:hAnsi="Arial" w:cs="Arial"/>
          <w:color w:val="0D0D0D"/>
          <w:sz w:val="20"/>
          <w:szCs w:val="20"/>
          <w:bdr w:val="none" w:sz="0" w:space="0" w:color="auto" w:frame="1"/>
          <w:lang w:eastAsia="es-CO"/>
        </w:rPr>
      </w:pPr>
      <w:r w:rsidRPr="0002332E">
        <w:rPr>
          <w:rFonts w:ascii="Arial" w:eastAsia="Calibri" w:hAnsi="Arial" w:cs="Arial"/>
          <w:color w:val="0D0D0D"/>
          <w:sz w:val="20"/>
          <w:szCs w:val="20"/>
          <w:bdr w:val="none" w:sz="0" w:space="0" w:color="auto" w:frame="1"/>
          <w:lang w:eastAsia="es-CO"/>
        </w:rPr>
        <w:t>4. ¿Cuáles son los requisitos (técnicos, económicos y jurídicos) para la aplicación del concepto de “compensación implícita” por la ejecución de obligaciones en el marco de los convenios interadministrativos?</w:t>
      </w:r>
    </w:p>
    <w:p w14:paraId="5E1AA9D3" w14:textId="77777777" w:rsidR="0002723C" w:rsidRPr="0002332E" w:rsidRDefault="00B72291" w:rsidP="0002332E">
      <w:pPr>
        <w:spacing w:before="240" w:line="276" w:lineRule="auto"/>
        <w:ind w:left="709" w:right="709"/>
        <w:jc w:val="both"/>
        <w:rPr>
          <w:rFonts w:ascii="Arial" w:eastAsia="Calibri" w:hAnsi="Arial" w:cs="Arial"/>
          <w:color w:val="0D0D0D"/>
          <w:sz w:val="20"/>
          <w:szCs w:val="20"/>
          <w:bdr w:val="none" w:sz="0" w:space="0" w:color="auto" w:frame="1"/>
          <w:lang w:eastAsia="es-CO"/>
        </w:rPr>
      </w:pPr>
      <w:r w:rsidRPr="0002332E">
        <w:rPr>
          <w:rFonts w:ascii="Arial" w:eastAsia="Calibri" w:hAnsi="Arial" w:cs="Arial"/>
          <w:color w:val="0D0D0D"/>
          <w:sz w:val="20"/>
          <w:szCs w:val="20"/>
          <w:bdr w:val="none" w:sz="0" w:space="0" w:color="auto" w:frame="1"/>
          <w:lang w:eastAsia="es-CO"/>
        </w:rPr>
        <w:t xml:space="preserve">5. ¿Qué entidades pueden aplicar el concepto de “compensación implícita” por la ejecución de obligaciones en el marco de los convenios interadministrativos? </w:t>
      </w:r>
    </w:p>
    <w:p w14:paraId="056786FD" w14:textId="3FF1E057" w:rsidR="00B72291" w:rsidRPr="0002332E" w:rsidRDefault="00B72291" w:rsidP="0002332E">
      <w:pPr>
        <w:spacing w:before="240" w:line="276" w:lineRule="auto"/>
        <w:ind w:left="709" w:right="709"/>
        <w:jc w:val="both"/>
        <w:rPr>
          <w:rFonts w:ascii="Arial" w:eastAsia="Calibri" w:hAnsi="Arial" w:cs="Arial"/>
          <w:color w:val="0D0D0D"/>
          <w:sz w:val="20"/>
          <w:szCs w:val="20"/>
          <w:bdr w:val="none" w:sz="0" w:space="0" w:color="auto" w:frame="1"/>
          <w:lang w:eastAsia="es-CO"/>
        </w:rPr>
      </w:pPr>
      <w:r w:rsidRPr="0002332E">
        <w:rPr>
          <w:rFonts w:ascii="Arial" w:eastAsia="Calibri" w:hAnsi="Arial" w:cs="Arial"/>
          <w:color w:val="0D0D0D"/>
          <w:sz w:val="20"/>
          <w:szCs w:val="20"/>
          <w:bdr w:val="none" w:sz="0" w:space="0" w:color="auto" w:frame="1"/>
          <w:lang w:eastAsia="es-CO"/>
        </w:rPr>
        <w:t>6. ¿En qué consiste el concepto de “</w:t>
      </w:r>
      <w:proofErr w:type="spellStart"/>
      <w:r w:rsidRPr="0002332E">
        <w:rPr>
          <w:rFonts w:ascii="Arial" w:eastAsia="Calibri" w:hAnsi="Arial" w:cs="Arial"/>
          <w:color w:val="0D0D0D"/>
          <w:sz w:val="20"/>
          <w:szCs w:val="20"/>
          <w:bdr w:val="none" w:sz="0" w:space="0" w:color="auto" w:frame="1"/>
          <w:lang w:eastAsia="es-CO"/>
        </w:rPr>
        <w:t>overhead</w:t>
      </w:r>
      <w:proofErr w:type="spellEnd"/>
      <w:r w:rsidRPr="0002332E">
        <w:rPr>
          <w:rFonts w:ascii="Arial" w:eastAsia="Calibri" w:hAnsi="Arial" w:cs="Arial"/>
          <w:color w:val="0D0D0D"/>
          <w:sz w:val="20"/>
          <w:szCs w:val="20"/>
          <w:bdr w:val="none" w:sz="0" w:space="0" w:color="auto" w:frame="1"/>
          <w:lang w:eastAsia="es-CO"/>
        </w:rPr>
        <w:t xml:space="preserve">” en el marco de los convenios interadministrativos? </w:t>
      </w:r>
    </w:p>
    <w:p w14:paraId="243CD211" w14:textId="77777777" w:rsidR="00B72291" w:rsidRPr="0002332E" w:rsidRDefault="00B72291" w:rsidP="0002332E">
      <w:pPr>
        <w:spacing w:before="240" w:line="276" w:lineRule="auto"/>
        <w:ind w:left="709" w:right="709"/>
        <w:jc w:val="both"/>
        <w:rPr>
          <w:rFonts w:ascii="Arial" w:eastAsia="Calibri" w:hAnsi="Arial" w:cs="Arial"/>
          <w:color w:val="0D0D0D"/>
          <w:sz w:val="20"/>
          <w:szCs w:val="20"/>
          <w:bdr w:val="none" w:sz="0" w:space="0" w:color="auto" w:frame="1"/>
          <w:lang w:eastAsia="es-CO"/>
        </w:rPr>
      </w:pPr>
      <w:r w:rsidRPr="0002332E">
        <w:rPr>
          <w:rFonts w:ascii="Arial" w:eastAsia="Calibri" w:hAnsi="Arial" w:cs="Arial"/>
          <w:color w:val="0D0D0D"/>
          <w:sz w:val="20"/>
          <w:szCs w:val="20"/>
          <w:bdr w:val="none" w:sz="0" w:space="0" w:color="auto" w:frame="1"/>
          <w:lang w:eastAsia="es-CO"/>
        </w:rPr>
        <w:t>7. ¿Cuál es el alcance del concepto de “</w:t>
      </w:r>
      <w:proofErr w:type="spellStart"/>
      <w:r w:rsidRPr="0002332E">
        <w:rPr>
          <w:rFonts w:ascii="Arial" w:eastAsia="Calibri" w:hAnsi="Arial" w:cs="Arial"/>
          <w:color w:val="0D0D0D"/>
          <w:sz w:val="20"/>
          <w:szCs w:val="20"/>
          <w:bdr w:val="none" w:sz="0" w:space="0" w:color="auto" w:frame="1"/>
          <w:lang w:eastAsia="es-CO"/>
        </w:rPr>
        <w:t>overhead</w:t>
      </w:r>
      <w:proofErr w:type="spellEnd"/>
      <w:r w:rsidRPr="0002332E">
        <w:rPr>
          <w:rFonts w:ascii="Arial" w:eastAsia="Calibri" w:hAnsi="Arial" w:cs="Arial"/>
          <w:color w:val="0D0D0D"/>
          <w:sz w:val="20"/>
          <w:szCs w:val="20"/>
          <w:bdr w:val="none" w:sz="0" w:space="0" w:color="auto" w:frame="1"/>
          <w:lang w:eastAsia="es-CO"/>
        </w:rPr>
        <w:t xml:space="preserve">” en el marco de los convenios interadministrativos? </w:t>
      </w:r>
    </w:p>
    <w:p w14:paraId="3DB7879D" w14:textId="77777777" w:rsidR="00B72291" w:rsidRPr="0002332E" w:rsidRDefault="00B72291" w:rsidP="0002332E">
      <w:pPr>
        <w:spacing w:before="240" w:line="276" w:lineRule="auto"/>
        <w:ind w:left="709" w:right="709"/>
        <w:jc w:val="both"/>
        <w:rPr>
          <w:rFonts w:ascii="Arial" w:eastAsia="Calibri" w:hAnsi="Arial" w:cs="Arial"/>
          <w:color w:val="0D0D0D"/>
          <w:sz w:val="20"/>
          <w:szCs w:val="20"/>
          <w:bdr w:val="none" w:sz="0" w:space="0" w:color="auto" w:frame="1"/>
          <w:lang w:eastAsia="es-CO"/>
        </w:rPr>
      </w:pPr>
      <w:r w:rsidRPr="0002332E">
        <w:rPr>
          <w:rFonts w:ascii="Arial" w:eastAsia="Calibri" w:hAnsi="Arial" w:cs="Arial"/>
          <w:color w:val="0D0D0D"/>
          <w:sz w:val="20"/>
          <w:szCs w:val="20"/>
          <w:bdr w:val="none" w:sz="0" w:space="0" w:color="auto" w:frame="1"/>
          <w:lang w:eastAsia="es-CO"/>
        </w:rPr>
        <w:lastRenderedPageBreak/>
        <w:t>8. ¿Cuáles son las características del concepto de “</w:t>
      </w:r>
      <w:proofErr w:type="spellStart"/>
      <w:r w:rsidRPr="0002332E">
        <w:rPr>
          <w:rFonts w:ascii="Arial" w:eastAsia="Calibri" w:hAnsi="Arial" w:cs="Arial"/>
          <w:color w:val="0D0D0D"/>
          <w:sz w:val="20"/>
          <w:szCs w:val="20"/>
          <w:bdr w:val="none" w:sz="0" w:space="0" w:color="auto" w:frame="1"/>
          <w:lang w:eastAsia="es-CO"/>
        </w:rPr>
        <w:t>overhead</w:t>
      </w:r>
      <w:proofErr w:type="spellEnd"/>
      <w:r w:rsidRPr="0002332E">
        <w:rPr>
          <w:rFonts w:ascii="Arial" w:eastAsia="Calibri" w:hAnsi="Arial" w:cs="Arial"/>
          <w:color w:val="0D0D0D"/>
          <w:sz w:val="20"/>
          <w:szCs w:val="20"/>
          <w:bdr w:val="none" w:sz="0" w:space="0" w:color="auto" w:frame="1"/>
          <w:lang w:eastAsia="es-CO"/>
        </w:rPr>
        <w:t xml:space="preserve">” en el marco de los convenios interadministrativos? </w:t>
      </w:r>
    </w:p>
    <w:p w14:paraId="0A1305EE" w14:textId="77777777" w:rsidR="00B72291" w:rsidRPr="0002332E" w:rsidRDefault="00B72291" w:rsidP="0002332E">
      <w:pPr>
        <w:spacing w:before="240" w:line="276" w:lineRule="auto"/>
        <w:ind w:left="709" w:right="709"/>
        <w:jc w:val="both"/>
        <w:rPr>
          <w:rFonts w:ascii="Arial" w:eastAsia="Calibri" w:hAnsi="Arial" w:cs="Arial"/>
          <w:color w:val="0D0D0D"/>
          <w:sz w:val="20"/>
          <w:szCs w:val="20"/>
          <w:bdr w:val="none" w:sz="0" w:space="0" w:color="auto" w:frame="1"/>
          <w:lang w:eastAsia="es-CO"/>
        </w:rPr>
      </w:pPr>
      <w:r w:rsidRPr="0002332E">
        <w:rPr>
          <w:rFonts w:ascii="Arial" w:eastAsia="Calibri" w:hAnsi="Arial" w:cs="Arial"/>
          <w:color w:val="0D0D0D"/>
          <w:sz w:val="20"/>
          <w:szCs w:val="20"/>
          <w:bdr w:val="none" w:sz="0" w:space="0" w:color="auto" w:frame="1"/>
          <w:lang w:eastAsia="es-CO"/>
        </w:rPr>
        <w:t>9. ¿Cuáles son los requisitos (técnicos, económicos y jurídicos) para la aplicación del concepto de “</w:t>
      </w:r>
      <w:proofErr w:type="spellStart"/>
      <w:r w:rsidRPr="0002332E">
        <w:rPr>
          <w:rFonts w:ascii="Arial" w:eastAsia="Calibri" w:hAnsi="Arial" w:cs="Arial"/>
          <w:color w:val="0D0D0D"/>
          <w:sz w:val="20"/>
          <w:szCs w:val="20"/>
          <w:bdr w:val="none" w:sz="0" w:space="0" w:color="auto" w:frame="1"/>
          <w:lang w:eastAsia="es-CO"/>
        </w:rPr>
        <w:t>overhead</w:t>
      </w:r>
      <w:proofErr w:type="spellEnd"/>
      <w:r w:rsidRPr="0002332E">
        <w:rPr>
          <w:rFonts w:ascii="Arial" w:eastAsia="Calibri" w:hAnsi="Arial" w:cs="Arial"/>
          <w:color w:val="0D0D0D"/>
          <w:sz w:val="20"/>
          <w:szCs w:val="20"/>
          <w:bdr w:val="none" w:sz="0" w:space="0" w:color="auto" w:frame="1"/>
          <w:lang w:eastAsia="es-CO"/>
        </w:rPr>
        <w:t xml:space="preserve">” en el marco de los convenios interadministrativos? </w:t>
      </w:r>
    </w:p>
    <w:p w14:paraId="4FF0011B" w14:textId="16D73708" w:rsidR="00BF4B5C" w:rsidRPr="0002332E" w:rsidRDefault="00B72291" w:rsidP="0002332E">
      <w:pPr>
        <w:spacing w:before="240" w:line="276" w:lineRule="auto"/>
        <w:ind w:left="709" w:right="709"/>
        <w:jc w:val="both"/>
        <w:rPr>
          <w:rFonts w:ascii="Arial" w:eastAsia="Arial" w:hAnsi="Arial" w:cs="Arial"/>
          <w:b/>
          <w:color w:val="000000"/>
          <w:sz w:val="20"/>
          <w:szCs w:val="20"/>
          <w:lang w:val="es-MX" w:eastAsia="es-ES_tradnl"/>
        </w:rPr>
      </w:pPr>
      <w:r w:rsidRPr="0002332E">
        <w:rPr>
          <w:rFonts w:ascii="Arial" w:eastAsia="Calibri" w:hAnsi="Arial" w:cs="Arial"/>
          <w:color w:val="0D0D0D"/>
          <w:sz w:val="20"/>
          <w:szCs w:val="20"/>
          <w:bdr w:val="none" w:sz="0" w:space="0" w:color="auto" w:frame="1"/>
          <w:lang w:eastAsia="es-CO"/>
        </w:rPr>
        <w:t>10. ¿Qué entidades pueden aplicar el concepto de “</w:t>
      </w:r>
      <w:proofErr w:type="spellStart"/>
      <w:r w:rsidRPr="0002332E">
        <w:rPr>
          <w:rFonts w:ascii="Arial" w:eastAsia="Calibri" w:hAnsi="Arial" w:cs="Arial"/>
          <w:color w:val="0D0D0D"/>
          <w:sz w:val="20"/>
          <w:szCs w:val="20"/>
          <w:bdr w:val="none" w:sz="0" w:space="0" w:color="auto" w:frame="1"/>
          <w:lang w:eastAsia="es-CO"/>
        </w:rPr>
        <w:t>overhead</w:t>
      </w:r>
      <w:proofErr w:type="spellEnd"/>
      <w:r w:rsidRPr="0002332E">
        <w:rPr>
          <w:rFonts w:ascii="Arial" w:eastAsia="Calibri" w:hAnsi="Arial" w:cs="Arial"/>
          <w:color w:val="0D0D0D"/>
          <w:sz w:val="20"/>
          <w:szCs w:val="20"/>
          <w:bdr w:val="none" w:sz="0" w:space="0" w:color="auto" w:frame="1"/>
          <w:lang w:eastAsia="es-CO"/>
        </w:rPr>
        <w:t>” en el marco de los convenios interadministrativos?</w:t>
      </w:r>
    </w:p>
    <w:p w14:paraId="78F0FD4F" w14:textId="7AD87E4C" w:rsidR="0022256C" w:rsidRPr="0022256C" w:rsidRDefault="004A6762" w:rsidP="0002332E">
      <w:pPr>
        <w:spacing w:before="240" w:line="276" w:lineRule="auto"/>
        <w:jc w:val="both"/>
        <w:rPr>
          <w:rFonts w:ascii="Arial" w:eastAsia="Arial" w:hAnsi="Arial" w:cs="Arial"/>
          <w:color w:val="000000"/>
          <w:sz w:val="22"/>
          <w:szCs w:val="22"/>
          <w:lang w:eastAsia="es-ES_tradnl"/>
        </w:rPr>
      </w:pPr>
      <w:r>
        <w:rPr>
          <w:rFonts w:ascii="Arial" w:eastAsia="Arial" w:hAnsi="Arial" w:cs="Arial"/>
          <w:b/>
          <w:color w:val="000000"/>
          <w:sz w:val="22"/>
          <w:szCs w:val="22"/>
          <w:lang w:val="es-MX" w:eastAsia="es-ES_tradnl"/>
        </w:rPr>
        <w:tab/>
      </w:r>
      <w:r w:rsidR="00B72291" w:rsidRPr="00B72291">
        <w:rPr>
          <w:rFonts w:ascii="Arial" w:eastAsia="Arial" w:hAnsi="Arial" w:cs="Arial"/>
          <w:color w:val="000000"/>
          <w:sz w:val="22"/>
          <w:szCs w:val="22"/>
          <w:lang w:val="es-MX" w:eastAsia="es-ES_tradnl"/>
        </w:rPr>
        <w:t xml:space="preserve">Para contextualizar sus preguntas, en el texto de la consulta, se expuso que </w:t>
      </w:r>
      <w:r w:rsidR="00B72291">
        <w:rPr>
          <w:rFonts w:ascii="Arial" w:eastAsia="Arial" w:hAnsi="Arial" w:cs="Arial"/>
          <w:color w:val="000000"/>
          <w:sz w:val="22"/>
          <w:szCs w:val="22"/>
          <w:lang w:val="es-MX" w:eastAsia="es-ES_tradnl"/>
        </w:rPr>
        <w:t>no existen normas ni jurisprudencia unificada en relación con las diferencias entre contrato interadministrativo y convenio interadministrativo, ni tampoco en relación con los elementos esenciales, naturales y accidentales de una y otra figura, que permita diferenciarlas entre sí; como consecuencia de esto, en la práctica,  a través de la figura de los convenios interadministrativos</w:t>
      </w:r>
      <w:r w:rsidR="0022256C">
        <w:rPr>
          <w:rFonts w:ascii="Arial" w:eastAsia="Arial" w:hAnsi="Arial" w:cs="Arial"/>
          <w:color w:val="000000"/>
          <w:sz w:val="22"/>
          <w:szCs w:val="22"/>
          <w:lang w:val="es-MX" w:eastAsia="es-ES_tradnl"/>
        </w:rPr>
        <w:t>, algunas entidades incluyen estipulaciones de la</w:t>
      </w:r>
      <w:r w:rsidR="00E00F70">
        <w:rPr>
          <w:rFonts w:ascii="Arial" w:eastAsia="Arial" w:hAnsi="Arial" w:cs="Arial"/>
          <w:color w:val="000000"/>
          <w:sz w:val="22"/>
          <w:szCs w:val="22"/>
          <w:lang w:val="es-MX" w:eastAsia="es-ES_tradnl"/>
        </w:rPr>
        <w:t>s</w:t>
      </w:r>
      <w:r w:rsidR="0022256C">
        <w:rPr>
          <w:rFonts w:ascii="Arial" w:eastAsia="Arial" w:hAnsi="Arial" w:cs="Arial"/>
          <w:color w:val="000000"/>
          <w:sz w:val="22"/>
          <w:szCs w:val="22"/>
          <w:lang w:val="es-MX" w:eastAsia="es-ES_tradnl"/>
        </w:rPr>
        <w:t xml:space="preserve"> que pudiera </w:t>
      </w:r>
      <w:r w:rsidR="009C3E8F">
        <w:rPr>
          <w:rFonts w:ascii="Arial" w:eastAsia="Arial" w:hAnsi="Arial" w:cs="Arial"/>
          <w:color w:val="000000"/>
          <w:sz w:val="22"/>
          <w:szCs w:val="22"/>
          <w:lang w:val="es-MX" w:eastAsia="es-ES_tradnl"/>
        </w:rPr>
        <w:t>«</w:t>
      </w:r>
      <w:r w:rsidR="00B72291" w:rsidRPr="0022256C">
        <w:rPr>
          <w:rFonts w:ascii="Arial" w:eastAsia="Arial" w:hAnsi="Arial" w:cs="Arial"/>
          <w:i/>
          <w:color w:val="000000"/>
          <w:sz w:val="22"/>
          <w:szCs w:val="22"/>
          <w:lang w:eastAsia="es-ES_tradnl"/>
        </w:rPr>
        <w:t xml:space="preserve">deducirse una compensación implícita de las prestaciones a las que se obliga cada entidad, por la ejecución directa de un convenio interadministrativo, prestaciones que son financiadas por los aportes (en dinero) entregados por la otra parte; sin que por ello, el convenio se </w:t>
      </w:r>
      <w:r w:rsidR="0022256C" w:rsidRPr="0022256C">
        <w:rPr>
          <w:rFonts w:ascii="Arial" w:eastAsia="Arial" w:hAnsi="Arial" w:cs="Arial"/>
          <w:i/>
          <w:color w:val="000000"/>
          <w:sz w:val="22"/>
          <w:szCs w:val="22"/>
          <w:lang w:eastAsia="es-ES_tradnl"/>
        </w:rPr>
        <w:t>desvirtué</w:t>
      </w:r>
      <w:r w:rsidR="00B72291" w:rsidRPr="0022256C">
        <w:rPr>
          <w:rFonts w:ascii="Arial" w:eastAsia="Arial" w:hAnsi="Arial" w:cs="Arial"/>
          <w:i/>
          <w:color w:val="000000"/>
          <w:sz w:val="22"/>
          <w:szCs w:val="22"/>
          <w:lang w:eastAsia="es-ES_tradnl"/>
        </w:rPr>
        <w:t xml:space="preserve"> y se configure un contrato interadministrativo, por entender dicha compensación como una "contraprestación económica", elemento propio de los contratos interadministrativos</w:t>
      </w:r>
      <w:r w:rsidR="009C3E8F">
        <w:rPr>
          <w:rFonts w:ascii="Arial" w:eastAsia="Arial" w:hAnsi="Arial" w:cs="Arial"/>
          <w:i/>
          <w:color w:val="000000"/>
          <w:sz w:val="22"/>
          <w:szCs w:val="22"/>
          <w:lang w:eastAsia="es-ES_tradnl"/>
        </w:rPr>
        <w:t>»</w:t>
      </w:r>
      <w:r w:rsidR="00B72291" w:rsidRPr="0022256C">
        <w:rPr>
          <w:rFonts w:ascii="Arial" w:eastAsia="Arial" w:hAnsi="Arial" w:cs="Arial"/>
          <w:color w:val="000000"/>
          <w:sz w:val="22"/>
          <w:szCs w:val="22"/>
          <w:lang w:eastAsia="es-ES_tradnl"/>
        </w:rPr>
        <w:t xml:space="preserve">. </w:t>
      </w:r>
    </w:p>
    <w:p w14:paraId="2B626519" w14:textId="5A791C61" w:rsidR="0022256C" w:rsidRPr="0022256C" w:rsidRDefault="009C3E8F" w:rsidP="0002332E">
      <w:pPr>
        <w:spacing w:before="240" w:line="276" w:lineRule="auto"/>
        <w:ind w:firstLine="708"/>
        <w:jc w:val="both"/>
        <w:rPr>
          <w:rFonts w:ascii="Arial" w:eastAsia="Arial" w:hAnsi="Arial" w:cs="Arial"/>
          <w:i/>
          <w:color w:val="000000"/>
          <w:sz w:val="22"/>
          <w:szCs w:val="22"/>
          <w:lang w:eastAsia="es-ES_tradnl"/>
        </w:rPr>
      </w:pPr>
      <w:r>
        <w:rPr>
          <w:rFonts w:ascii="Arial" w:eastAsia="Arial" w:hAnsi="Arial" w:cs="Arial"/>
          <w:color w:val="000000"/>
          <w:sz w:val="22"/>
          <w:szCs w:val="22"/>
          <w:lang w:eastAsia="es-ES_tradnl"/>
        </w:rPr>
        <w:t>Igualmente</w:t>
      </w:r>
      <w:r w:rsidR="004A6762">
        <w:rPr>
          <w:rFonts w:ascii="Arial" w:eastAsia="Arial" w:hAnsi="Arial" w:cs="Arial"/>
          <w:color w:val="000000"/>
          <w:sz w:val="22"/>
          <w:szCs w:val="22"/>
          <w:lang w:eastAsia="es-ES_tradnl"/>
        </w:rPr>
        <w:t>,</w:t>
      </w:r>
      <w:r>
        <w:rPr>
          <w:rFonts w:ascii="Arial" w:eastAsia="Arial" w:hAnsi="Arial" w:cs="Arial"/>
          <w:color w:val="000000"/>
          <w:sz w:val="22"/>
          <w:szCs w:val="22"/>
          <w:lang w:eastAsia="es-ES_tradnl"/>
        </w:rPr>
        <w:t xml:space="preserve"> </w:t>
      </w:r>
      <w:r w:rsidR="000D5F94">
        <w:rPr>
          <w:rFonts w:ascii="Arial" w:eastAsia="Arial" w:hAnsi="Arial" w:cs="Arial"/>
          <w:color w:val="000000"/>
          <w:sz w:val="22"/>
          <w:szCs w:val="22"/>
          <w:lang w:eastAsia="es-ES_tradnl"/>
        </w:rPr>
        <w:t xml:space="preserve">en su petición se </w:t>
      </w:r>
      <w:r>
        <w:rPr>
          <w:rFonts w:ascii="Arial" w:eastAsia="Arial" w:hAnsi="Arial" w:cs="Arial"/>
          <w:color w:val="000000"/>
          <w:sz w:val="22"/>
          <w:szCs w:val="22"/>
          <w:lang w:eastAsia="es-ES_tradnl"/>
        </w:rPr>
        <w:t>expone que e</w:t>
      </w:r>
      <w:r w:rsidR="0022256C" w:rsidRPr="0022256C">
        <w:rPr>
          <w:rFonts w:ascii="Arial" w:eastAsia="Arial" w:hAnsi="Arial" w:cs="Arial"/>
          <w:color w:val="000000"/>
          <w:sz w:val="22"/>
          <w:szCs w:val="22"/>
          <w:lang w:eastAsia="es-ES_tradnl"/>
        </w:rPr>
        <w:t>sta situación también se presenta en relación con los conceptos de costos indirectos</w:t>
      </w:r>
      <w:r w:rsidR="00B72291" w:rsidRPr="0022256C">
        <w:rPr>
          <w:rFonts w:ascii="Arial" w:eastAsia="Arial" w:hAnsi="Arial" w:cs="Arial"/>
          <w:color w:val="000000"/>
          <w:sz w:val="22"/>
          <w:szCs w:val="22"/>
          <w:lang w:eastAsia="es-ES_tradnl"/>
        </w:rPr>
        <w:t xml:space="preserve">, </w:t>
      </w:r>
      <w:r w:rsidR="0022256C" w:rsidRPr="0022256C">
        <w:rPr>
          <w:rFonts w:ascii="Arial" w:eastAsia="Arial" w:hAnsi="Arial" w:cs="Arial"/>
          <w:color w:val="000000"/>
          <w:sz w:val="22"/>
          <w:szCs w:val="22"/>
          <w:lang w:eastAsia="es-ES_tradnl"/>
        </w:rPr>
        <w:t>también</w:t>
      </w:r>
      <w:r w:rsidR="00B72291" w:rsidRPr="0022256C">
        <w:rPr>
          <w:rFonts w:ascii="Arial" w:eastAsia="Arial" w:hAnsi="Arial" w:cs="Arial"/>
          <w:color w:val="000000"/>
          <w:sz w:val="22"/>
          <w:szCs w:val="22"/>
          <w:lang w:eastAsia="es-ES_tradnl"/>
        </w:rPr>
        <w:t xml:space="preserve"> conocidos como "</w:t>
      </w:r>
      <w:proofErr w:type="spellStart"/>
      <w:r w:rsidR="00B72291" w:rsidRPr="0022256C">
        <w:rPr>
          <w:rFonts w:ascii="Arial" w:eastAsia="Arial" w:hAnsi="Arial" w:cs="Arial"/>
          <w:color w:val="000000"/>
          <w:sz w:val="22"/>
          <w:szCs w:val="22"/>
          <w:lang w:eastAsia="es-ES_tradnl"/>
        </w:rPr>
        <w:t>overhead</w:t>
      </w:r>
      <w:proofErr w:type="spellEnd"/>
      <w:r w:rsidR="00B72291" w:rsidRPr="0022256C">
        <w:rPr>
          <w:rFonts w:ascii="Arial" w:eastAsia="Arial" w:hAnsi="Arial" w:cs="Arial"/>
          <w:color w:val="000000"/>
          <w:sz w:val="22"/>
          <w:szCs w:val="22"/>
          <w:lang w:eastAsia="es-ES_tradnl"/>
        </w:rPr>
        <w:t xml:space="preserve"> </w:t>
      </w:r>
      <w:proofErr w:type="spellStart"/>
      <w:r w:rsidR="00B72291" w:rsidRPr="0022256C">
        <w:rPr>
          <w:rFonts w:ascii="Arial" w:eastAsia="Arial" w:hAnsi="Arial" w:cs="Arial"/>
          <w:color w:val="000000"/>
          <w:sz w:val="22"/>
          <w:szCs w:val="22"/>
          <w:lang w:eastAsia="es-ES_tradnl"/>
        </w:rPr>
        <w:t>cost</w:t>
      </w:r>
      <w:proofErr w:type="spellEnd"/>
      <w:r w:rsidR="00B72291" w:rsidRPr="0022256C">
        <w:rPr>
          <w:rFonts w:ascii="Arial" w:eastAsia="Arial" w:hAnsi="Arial" w:cs="Arial"/>
          <w:color w:val="000000"/>
          <w:sz w:val="22"/>
          <w:szCs w:val="22"/>
          <w:lang w:eastAsia="es-ES_tradnl"/>
        </w:rPr>
        <w:t>" , dado que en el marco de los convenios interadministrativos, alguna de las entidades</w:t>
      </w:r>
      <w:r w:rsidR="0022256C">
        <w:rPr>
          <w:rFonts w:ascii="Arial" w:eastAsia="Arial" w:hAnsi="Arial" w:cs="Arial"/>
          <w:color w:val="000000"/>
          <w:sz w:val="22"/>
          <w:szCs w:val="22"/>
          <w:lang w:eastAsia="es-ES_tradnl"/>
        </w:rPr>
        <w:t xml:space="preserve"> puede </w:t>
      </w:r>
      <w:r>
        <w:rPr>
          <w:rFonts w:ascii="Arial" w:eastAsia="Arial" w:hAnsi="Arial" w:cs="Arial"/>
          <w:color w:val="000000"/>
          <w:sz w:val="22"/>
          <w:szCs w:val="22"/>
          <w:lang w:eastAsia="es-ES_tradnl"/>
        </w:rPr>
        <w:t>«</w:t>
      </w:r>
      <w:r w:rsidR="00B72291" w:rsidRPr="0022256C">
        <w:rPr>
          <w:rFonts w:ascii="Arial" w:eastAsia="Arial" w:hAnsi="Arial" w:cs="Arial"/>
          <w:i/>
          <w:color w:val="000000"/>
          <w:sz w:val="22"/>
          <w:szCs w:val="22"/>
          <w:lang w:eastAsia="es-ES_tradnl"/>
        </w:rPr>
        <w:t>incluir dentro del presupuesto del convenio, una suma o porcentaje tendiente a financiar los gastos o costos en los que ésta incurre por la administración u operación del convenio</w:t>
      </w:r>
      <w:r w:rsidR="0022256C" w:rsidRPr="0022256C">
        <w:rPr>
          <w:rFonts w:ascii="Arial" w:eastAsia="Arial" w:hAnsi="Arial" w:cs="Arial"/>
          <w:i/>
          <w:color w:val="000000"/>
          <w:sz w:val="22"/>
          <w:szCs w:val="22"/>
          <w:lang w:eastAsia="es-ES_tradnl"/>
        </w:rPr>
        <w:t>;</w:t>
      </w:r>
      <w:r w:rsidR="00B72291" w:rsidRPr="0022256C">
        <w:rPr>
          <w:rFonts w:ascii="Arial" w:eastAsia="Arial" w:hAnsi="Arial" w:cs="Arial"/>
          <w:i/>
          <w:color w:val="000000"/>
          <w:sz w:val="22"/>
          <w:szCs w:val="22"/>
          <w:lang w:eastAsia="es-ES_tradnl"/>
        </w:rPr>
        <w:t xml:space="preserve"> y este concepto sea pagado a la entidad que adquiere dicha obligación; sin que con ello, se configure un contrato interadministrativo</w:t>
      </w:r>
      <w:r w:rsidR="00980680">
        <w:rPr>
          <w:rFonts w:ascii="Arial" w:eastAsia="Arial" w:hAnsi="Arial" w:cs="Arial"/>
          <w:i/>
          <w:color w:val="000000"/>
          <w:sz w:val="22"/>
          <w:szCs w:val="22"/>
          <w:lang w:eastAsia="es-ES_tradnl"/>
        </w:rPr>
        <w:t>»</w:t>
      </w:r>
      <w:r w:rsidR="0022256C" w:rsidRPr="0022256C">
        <w:rPr>
          <w:rFonts w:ascii="Arial" w:eastAsia="Arial" w:hAnsi="Arial" w:cs="Arial"/>
          <w:i/>
          <w:color w:val="000000"/>
          <w:sz w:val="22"/>
          <w:szCs w:val="22"/>
          <w:lang w:eastAsia="es-ES_tradnl"/>
        </w:rPr>
        <w:t>”</w:t>
      </w:r>
      <w:r w:rsidR="00B72291" w:rsidRPr="0022256C">
        <w:rPr>
          <w:rFonts w:ascii="Arial" w:eastAsia="Arial" w:hAnsi="Arial" w:cs="Arial"/>
          <w:i/>
          <w:color w:val="000000"/>
          <w:sz w:val="22"/>
          <w:szCs w:val="22"/>
          <w:lang w:eastAsia="es-ES_tradnl"/>
        </w:rPr>
        <w:t xml:space="preserve">. </w:t>
      </w:r>
    </w:p>
    <w:p w14:paraId="0ED13DC0" w14:textId="7BCA2E36" w:rsidR="000365CF" w:rsidRPr="000365CF" w:rsidRDefault="0022256C" w:rsidP="0002332E">
      <w:pPr>
        <w:spacing w:before="240" w:line="276" w:lineRule="auto"/>
        <w:ind w:firstLine="708"/>
        <w:jc w:val="both"/>
        <w:rPr>
          <w:rFonts w:ascii="Arial" w:eastAsia="Arial" w:hAnsi="Arial" w:cs="Arial"/>
          <w:color w:val="000000"/>
          <w:sz w:val="22"/>
          <w:szCs w:val="22"/>
          <w:lang w:eastAsia="es-ES_tradnl"/>
        </w:rPr>
      </w:pPr>
      <w:r w:rsidRPr="0022256C">
        <w:rPr>
          <w:rFonts w:ascii="Arial" w:eastAsia="Arial" w:hAnsi="Arial" w:cs="Arial"/>
          <w:color w:val="000000"/>
          <w:sz w:val="22"/>
          <w:szCs w:val="22"/>
          <w:lang w:eastAsia="es-ES_tradnl"/>
        </w:rPr>
        <w:t xml:space="preserve">Así mismo, durante la ejecución de los convenios interadministrativos, los supervisores </w:t>
      </w:r>
      <w:r w:rsidRPr="000D5F94">
        <w:rPr>
          <w:rFonts w:ascii="Arial" w:eastAsia="Arial" w:hAnsi="Arial" w:cs="Arial"/>
          <w:color w:val="000000"/>
          <w:sz w:val="22"/>
          <w:szCs w:val="22"/>
          <w:lang w:eastAsia="es-ES_tradnl"/>
        </w:rPr>
        <w:t>suelen exigir,</w:t>
      </w:r>
      <w:r w:rsidRPr="0022256C">
        <w:rPr>
          <w:rFonts w:ascii="Arial" w:eastAsia="Arial" w:hAnsi="Arial" w:cs="Arial"/>
          <w:color w:val="000000"/>
          <w:sz w:val="22"/>
          <w:szCs w:val="22"/>
          <w:lang w:eastAsia="es-ES_tradnl"/>
        </w:rPr>
        <w:t xml:space="preserve"> para acreditar la ejecución financiera y autorizar el desembolso de los aportes, </w:t>
      </w:r>
      <w:r w:rsidR="00B72291" w:rsidRPr="0022256C">
        <w:rPr>
          <w:rFonts w:ascii="Arial" w:eastAsia="Arial" w:hAnsi="Arial" w:cs="Arial"/>
          <w:color w:val="000000"/>
          <w:sz w:val="22"/>
          <w:szCs w:val="22"/>
          <w:lang w:eastAsia="es-ES_tradnl"/>
        </w:rPr>
        <w:t>soportes de la contratación</w:t>
      </w:r>
      <w:r w:rsidRPr="0022256C">
        <w:rPr>
          <w:rFonts w:ascii="Arial" w:eastAsia="Arial" w:hAnsi="Arial" w:cs="Arial"/>
          <w:color w:val="000000"/>
          <w:sz w:val="22"/>
          <w:szCs w:val="22"/>
          <w:lang w:eastAsia="es-ES_tradnl"/>
        </w:rPr>
        <w:t xml:space="preserve"> derivada del convenio </w:t>
      </w:r>
      <w:r w:rsidR="00980680">
        <w:rPr>
          <w:rFonts w:ascii="Arial" w:eastAsia="Arial" w:hAnsi="Arial" w:cs="Arial"/>
          <w:i/>
          <w:color w:val="000000"/>
          <w:sz w:val="22"/>
          <w:szCs w:val="22"/>
          <w:lang w:eastAsia="es-ES_tradnl"/>
        </w:rPr>
        <w:t>«</w:t>
      </w:r>
      <w:r w:rsidRPr="0022256C">
        <w:rPr>
          <w:rFonts w:ascii="Arial" w:eastAsia="Arial" w:hAnsi="Arial" w:cs="Arial"/>
          <w:i/>
          <w:color w:val="000000"/>
          <w:sz w:val="22"/>
          <w:szCs w:val="22"/>
          <w:lang w:eastAsia="es-ES_tradnl"/>
        </w:rPr>
        <w:t>l</w:t>
      </w:r>
      <w:r w:rsidR="00B72291" w:rsidRPr="0022256C">
        <w:rPr>
          <w:rFonts w:ascii="Arial" w:eastAsia="Arial" w:hAnsi="Arial" w:cs="Arial"/>
          <w:i/>
          <w:color w:val="000000"/>
          <w:sz w:val="22"/>
          <w:szCs w:val="22"/>
          <w:lang w:eastAsia="es-ES_tradnl"/>
        </w:rPr>
        <w:t>o cual conlleva inexorablemente a que la entidad a cargo de la ejecución de los recursos entregados por la otra entidad, para el cumplimiento de la función administrativa en común, tenga que realizar una contratación derivada (subcontratación), para probar ejecución física y financiera de las obligaciones adquiridas</w:t>
      </w:r>
      <w:r w:rsidR="00980680">
        <w:rPr>
          <w:rFonts w:ascii="Arial" w:eastAsia="Arial" w:hAnsi="Arial" w:cs="Arial"/>
          <w:i/>
          <w:color w:val="000000"/>
          <w:sz w:val="22"/>
          <w:szCs w:val="22"/>
          <w:lang w:eastAsia="es-ES_tradnl"/>
        </w:rPr>
        <w:t>»</w:t>
      </w:r>
      <w:r w:rsidR="000365CF">
        <w:rPr>
          <w:rFonts w:ascii="Arial" w:eastAsia="Arial" w:hAnsi="Arial" w:cs="Arial"/>
          <w:i/>
          <w:color w:val="000000"/>
          <w:sz w:val="22"/>
          <w:szCs w:val="22"/>
          <w:lang w:eastAsia="es-ES_tradnl"/>
        </w:rPr>
        <w:t>.</w:t>
      </w:r>
      <w:r w:rsidR="00980680">
        <w:rPr>
          <w:rFonts w:ascii="Arial" w:eastAsia="Arial" w:hAnsi="Arial" w:cs="Arial"/>
          <w:i/>
          <w:color w:val="000000"/>
          <w:sz w:val="22"/>
          <w:szCs w:val="22"/>
          <w:lang w:eastAsia="es-ES_tradnl"/>
        </w:rPr>
        <w:t xml:space="preserve"> </w:t>
      </w:r>
      <w:r w:rsidR="000365CF" w:rsidRPr="000365CF">
        <w:rPr>
          <w:rFonts w:ascii="Arial" w:eastAsia="Arial" w:hAnsi="Arial" w:cs="Arial"/>
          <w:color w:val="000000"/>
          <w:sz w:val="22"/>
          <w:szCs w:val="22"/>
          <w:lang w:eastAsia="es-ES_tradnl"/>
        </w:rPr>
        <w:t>Situación que, a juicio del peticionario,</w:t>
      </w:r>
      <w:r w:rsidR="000365CF">
        <w:rPr>
          <w:rFonts w:ascii="Arial" w:eastAsia="Arial" w:hAnsi="Arial" w:cs="Arial"/>
          <w:i/>
          <w:color w:val="000000"/>
          <w:sz w:val="22"/>
          <w:szCs w:val="22"/>
          <w:lang w:eastAsia="es-ES_tradnl"/>
        </w:rPr>
        <w:t xml:space="preserve"> </w:t>
      </w:r>
      <w:r w:rsidR="00B72291" w:rsidRPr="000365CF">
        <w:rPr>
          <w:rFonts w:ascii="Arial" w:eastAsia="Arial" w:hAnsi="Arial" w:cs="Arial"/>
          <w:color w:val="000000"/>
          <w:sz w:val="22"/>
          <w:szCs w:val="22"/>
          <w:lang w:eastAsia="es-ES_tradnl"/>
        </w:rPr>
        <w:t xml:space="preserve">pone en riesgo la idoneidad de las entidades convenientes y en especial, principio de selección objetiva en el </w:t>
      </w:r>
      <w:r w:rsidR="00B72291" w:rsidRPr="000365CF">
        <w:rPr>
          <w:rFonts w:ascii="Arial" w:eastAsia="Arial" w:hAnsi="Arial" w:cs="Arial"/>
          <w:color w:val="000000"/>
          <w:sz w:val="22"/>
          <w:szCs w:val="22"/>
          <w:lang w:eastAsia="es-ES_tradnl"/>
        </w:rPr>
        <w:lastRenderedPageBreak/>
        <w:t xml:space="preserve">marco del procedimiento de contratación directa llevado a cabo por las partes del convenio interadministrativo. </w:t>
      </w:r>
    </w:p>
    <w:p w14:paraId="7316A8E0" w14:textId="77777777" w:rsidR="00460695" w:rsidRPr="00460695" w:rsidRDefault="00460695" w:rsidP="0002332E">
      <w:pPr>
        <w:spacing w:before="240" w:line="276" w:lineRule="auto"/>
        <w:ind w:right="709"/>
        <w:jc w:val="both"/>
        <w:rPr>
          <w:rFonts w:ascii="Arial" w:eastAsia="Arial" w:hAnsi="Arial" w:cs="Arial"/>
          <w:b/>
          <w:color w:val="000000"/>
          <w:sz w:val="22"/>
          <w:szCs w:val="22"/>
          <w:lang w:val="es-MX" w:eastAsia="es-ES_tradnl"/>
        </w:rPr>
      </w:pPr>
      <w:r w:rsidRPr="00460695">
        <w:rPr>
          <w:rFonts w:ascii="Arial" w:eastAsia="Arial" w:hAnsi="Arial" w:cs="Arial"/>
          <w:b/>
          <w:color w:val="000000"/>
          <w:sz w:val="22"/>
          <w:szCs w:val="22"/>
          <w:lang w:val="es-MX" w:eastAsia="es-ES_tradnl"/>
        </w:rPr>
        <w:t xml:space="preserve">2. Consideraciones: </w:t>
      </w:r>
    </w:p>
    <w:p w14:paraId="4F5AC312" w14:textId="77777777" w:rsidR="00460695" w:rsidRPr="00460695" w:rsidRDefault="00460695" w:rsidP="0002332E">
      <w:pPr>
        <w:spacing w:before="240" w:line="276" w:lineRule="auto"/>
        <w:jc w:val="both"/>
        <w:rPr>
          <w:rFonts w:ascii="Arial" w:hAnsi="Arial" w:cs="Arial"/>
          <w:bCs/>
          <w:sz w:val="22"/>
          <w:lang w:val="es-CO" w:eastAsia="es-ES_tradnl"/>
        </w:rPr>
      </w:pPr>
      <w:r w:rsidRPr="00460695">
        <w:rPr>
          <w:rFonts w:ascii="Arial" w:hAnsi="Arial" w:cs="Arial"/>
          <w:bCs/>
          <w:sz w:val="22"/>
          <w:lang w:val="es-CO" w:eastAsia="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1" w:name="_Hlk61701014"/>
      <w:bookmarkStart w:id="2" w:name="_Hlk62136649"/>
      <w:r w:rsidRPr="00460695">
        <w:rPr>
          <w:rFonts w:ascii="Arial" w:hAnsi="Arial" w:cs="Arial"/>
          <w:bCs/>
          <w:sz w:val="22"/>
          <w:lang w:val="es-CO" w:eastAsia="es-ES_tradnl"/>
        </w:rPr>
        <w:t xml:space="preserve"> </w:t>
      </w:r>
      <w:r w:rsidRPr="00460695">
        <w:rPr>
          <w:rFonts w:ascii="Arial" w:hAnsi="Arial" w:cs="Arial"/>
          <w:sz w:val="22"/>
          <w:lang w:val="es-ES" w:eastAsia="es-ES_tradnl"/>
        </w:rPr>
        <w:t xml:space="preserve">Es necesario tener en cuenta que </w:t>
      </w:r>
      <w:bookmarkStart w:id="3" w:name="_Hlk61026958"/>
      <w:r w:rsidRPr="00460695">
        <w:rPr>
          <w:rFonts w:ascii="Arial" w:hAnsi="Arial" w:cs="Arial"/>
          <w:sz w:val="22"/>
          <w:lang w:val="es-ES" w:eastAsia="es-ES_tradnl"/>
        </w:rPr>
        <w:t>esta entidad solo tiene atribuciones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460695">
        <w:rPr>
          <w:rFonts w:ascii="Arial" w:hAnsi="Arial" w:cs="Arial"/>
          <w:bCs/>
          <w:sz w:val="22"/>
          <w:lang w:val="es-CO" w:eastAsia="es-ES_tradnl"/>
        </w:rPr>
        <w:t xml:space="preserve"> de todos los partícipes de la contratación estatal.</w:t>
      </w:r>
    </w:p>
    <w:p w14:paraId="0ADA7C64" w14:textId="6B4B1B79" w:rsidR="00460695" w:rsidRPr="00460695" w:rsidRDefault="00460695" w:rsidP="0002332E">
      <w:pPr>
        <w:spacing w:before="240" w:line="276" w:lineRule="auto"/>
        <w:ind w:firstLine="708"/>
        <w:jc w:val="both"/>
        <w:rPr>
          <w:rFonts w:ascii="Arial" w:eastAsia="Calibri" w:hAnsi="Arial" w:cs="Arial"/>
          <w:color w:val="000000"/>
          <w:sz w:val="22"/>
          <w:lang w:eastAsia="es-ES_tradnl"/>
        </w:rPr>
      </w:pPr>
      <w:r w:rsidRPr="00460695">
        <w:rPr>
          <w:rFonts w:ascii="Arial" w:hAnsi="Arial" w:cs="Arial"/>
          <w:sz w:val="22"/>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460695">
        <w:rPr>
          <w:rFonts w:ascii="Arial" w:hAnsi="Arial" w:cs="Arial"/>
          <w:sz w:val="22"/>
          <w:vertAlign w:val="superscript"/>
          <w:lang w:val="es-ES" w:eastAsia="es-ES_tradnl"/>
        </w:rPr>
        <w:footnoteReference w:id="1"/>
      </w:r>
      <w:r w:rsidRPr="00460695">
        <w:rPr>
          <w:rFonts w:ascii="Arial" w:hAnsi="Arial" w:cs="Arial"/>
          <w:sz w:val="22"/>
          <w:lang w:val="es-ES" w:eastAsia="es-ES_tradnl"/>
        </w:rPr>
        <w:t>. Esta competencia de interpretación de normas generales, por definición, no puede extenderse a la resolución de controversias, ni a brindar asesorías sobre casos puntuales</w:t>
      </w:r>
      <w:bookmarkEnd w:id="3"/>
      <w:r w:rsidRPr="00460695">
        <w:rPr>
          <w:rFonts w:ascii="Arial" w:hAnsi="Arial" w:cs="Arial"/>
          <w:sz w:val="22"/>
          <w:lang w:val="es-ES" w:eastAsia="es-ES_tradnl"/>
        </w:rPr>
        <w:t>.</w:t>
      </w:r>
      <w:bookmarkEnd w:id="1"/>
      <w:bookmarkEnd w:id="2"/>
      <w:r w:rsidRPr="00460695">
        <w:rPr>
          <w:rFonts w:ascii="Arial" w:hAnsi="Arial" w:cs="Arial"/>
          <w:sz w:val="22"/>
          <w:lang w:val="es-ES" w:eastAsia="es-ES_tradnl"/>
        </w:rPr>
        <w:t xml:space="preserve"> </w:t>
      </w:r>
      <w:r w:rsidRPr="00460695">
        <w:rPr>
          <w:rFonts w:ascii="Arial" w:eastAsia="Calibri" w:hAnsi="Arial" w:cs="Arial"/>
          <w:color w:val="000000"/>
          <w:sz w:val="22"/>
          <w:lang w:val="es-CO" w:eastAsia="es-ES_tradnl"/>
        </w:rPr>
        <w:t xml:space="preserve">De esta manera, </w:t>
      </w:r>
      <w:r w:rsidRPr="00460695">
        <w:rPr>
          <w:rFonts w:ascii="Arial" w:eastAsia="Calibri" w:hAnsi="Arial" w:cs="Arial"/>
          <w:color w:val="000000"/>
          <w:sz w:val="22"/>
          <w:lang w:val="es-ES" w:eastAsia="es-ES_tradnl"/>
        </w:rPr>
        <w:t xml:space="preserve">la Subdirección </w:t>
      </w:r>
      <w:r w:rsidR="00980680">
        <w:rPr>
          <w:rFonts w:ascii="Arial" w:eastAsia="Calibri" w:hAnsi="Arial" w:cs="Arial"/>
          <w:color w:val="000000"/>
          <w:sz w:val="22"/>
          <w:lang w:val="es-ES" w:eastAsia="es-ES_tradnl"/>
        </w:rPr>
        <w:t xml:space="preserve">de Gestión Contractual </w:t>
      </w:r>
      <w:r w:rsidRPr="00460695">
        <w:rPr>
          <w:rFonts w:ascii="Arial" w:eastAsia="Calibri" w:hAnsi="Arial" w:cs="Arial"/>
          <w:color w:val="000000"/>
          <w:sz w:val="22"/>
          <w:lang w:val="es-ES" w:eastAsia="es-ES_tradnl"/>
        </w:rPr>
        <w:t>resolverá la consulta conforme a las normas generales en materia de contratación estatal, para lo cual,</w:t>
      </w:r>
      <w:r w:rsidR="00B17BB7">
        <w:rPr>
          <w:rFonts w:ascii="Arial" w:eastAsia="Calibri" w:hAnsi="Arial" w:cs="Arial"/>
          <w:color w:val="000000"/>
          <w:sz w:val="22"/>
          <w:lang w:val="es-ES" w:eastAsia="es-ES_tradnl"/>
        </w:rPr>
        <w:t xml:space="preserve"> </w:t>
      </w:r>
      <w:r w:rsidRPr="00460695">
        <w:rPr>
          <w:rFonts w:ascii="Arial" w:eastAsia="Calibri" w:hAnsi="Arial" w:cs="Arial"/>
          <w:color w:val="000000"/>
          <w:sz w:val="22"/>
          <w:lang w:val="es-MX" w:eastAsia="es-ES_tradnl"/>
        </w:rPr>
        <w:t>–dentro de los límites de sus atribuciones</w:t>
      </w:r>
      <w:r w:rsidRPr="00460695">
        <w:rPr>
          <w:rFonts w:ascii="Arial" w:eastAsia="Calibri" w:hAnsi="Arial" w:cs="Arial"/>
          <w:color w:val="000000"/>
          <w:sz w:val="22"/>
          <w:vertAlign w:val="superscript"/>
          <w:lang w:val="es-MX" w:eastAsia="es-ES_tradnl"/>
        </w:rPr>
        <w:footnoteReference w:id="2"/>
      </w:r>
      <w:r w:rsidRPr="00460695">
        <w:rPr>
          <w:rFonts w:ascii="Arial" w:eastAsia="Calibri" w:hAnsi="Arial" w:cs="Arial"/>
          <w:color w:val="000000"/>
          <w:sz w:val="22"/>
          <w:lang w:val="es-MX" w:eastAsia="es-ES_tradnl"/>
        </w:rPr>
        <w:t>– se analizarán los siguientes temas</w:t>
      </w:r>
      <w:r w:rsidR="00667DF3">
        <w:rPr>
          <w:rFonts w:ascii="Arial" w:eastAsia="Calibri" w:hAnsi="Arial" w:cs="Arial"/>
          <w:color w:val="000000"/>
          <w:sz w:val="22"/>
          <w:lang w:val="es-MX" w:eastAsia="es-ES_tradnl"/>
        </w:rPr>
        <w:t>:</w:t>
      </w:r>
      <w:r w:rsidRPr="00460695">
        <w:rPr>
          <w:rFonts w:ascii="Arial" w:eastAsia="Calibri" w:hAnsi="Arial" w:cs="Arial"/>
          <w:color w:val="000000"/>
          <w:sz w:val="22"/>
          <w:lang w:val="es-MX" w:eastAsia="es-ES_tradnl"/>
        </w:rPr>
        <w:t xml:space="preserve"> i</w:t>
      </w:r>
      <w:r w:rsidRPr="00460695">
        <w:rPr>
          <w:rFonts w:ascii="Arial" w:eastAsia="Calibri" w:hAnsi="Arial" w:cs="Arial"/>
          <w:color w:val="000000"/>
          <w:sz w:val="22"/>
          <w:lang w:eastAsia="es-ES_tradnl"/>
        </w:rPr>
        <w:t xml:space="preserve">) </w:t>
      </w:r>
      <w:bookmarkStart w:id="4" w:name="_Hlk118450344"/>
      <w:r w:rsidR="00667DF3">
        <w:rPr>
          <w:rFonts w:ascii="Arial" w:eastAsia="Calibri" w:hAnsi="Arial" w:cs="Arial"/>
          <w:color w:val="000000"/>
          <w:sz w:val="22"/>
          <w:lang w:eastAsia="es-ES_tradnl"/>
        </w:rPr>
        <w:t>N</w:t>
      </w:r>
      <w:r w:rsidR="00B62739">
        <w:rPr>
          <w:rFonts w:ascii="Arial" w:eastAsia="Calibri" w:hAnsi="Arial" w:cs="Arial"/>
          <w:color w:val="000000"/>
          <w:sz w:val="22"/>
          <w:lang w:eastAsia="es-ES_tradnl"/>
        </w:rPr>
        <w:t xml:space="preserve">oción de convenios y </w:t>
      </w:r>
      <w:r w:rsidR="00667DF3">
        <w:rPr>
          <w:rFonts w:ascii="Arial" w:eastAsia="Calibri" w:hAnsi="Arial" w:cs="Arial"/>
          <w:color w:val="000000"/>
          <w:sz w:val="22"/>
          <w:lang w:eastAsia="es-ES_tradnl"/>
        </w:rPr>
        <w:t>contratos interadministrativos</w:t>
      </w:r>
      <w:r w:rsidR="00B62739">
        <w:rPr>
          <w:rFonts w:ascii="Arial" w:eastAsia="Calibri" w:hAnsi="Arial" w:cs="Arial"/>
          <w:color w:val="000000"/>
          <w:sz w:val="22"/>
          <w:lang w:eastAsia="es-ES_tradnl"/>
        </w:rPr>
        <w:t>, sus diferencias y elementos esenciales</w:t>
      </w:r>
      <w:bookmarkEnd w:id="4"/>
      <w:r w:rsidR="00980680">
        <w:rPr>
          <w:rFonts w:ascii="Arial" w:eastAsia="Calibri" w:hAnsi="Arial" w:cs="Arial"/>
          <w:color w:val="000000"/>
          <w:sz w:val="22"/>
          <w:lang w:eastAsia="es-ES_tradnl"/>
        </w:rPr>
        <w:t>;</w:t>
      </w:r>
      <w:r w:rsidR="00B62739">
        <w:rPr>
          <w:rFonts w:ascii="Arial" w:eastAsia="Calibri" w:hAnsi="Arial" w:cs="Arial"/>
          <w:color w:val="000000"/>
          <w:sz w:val="22"/>
          <w:lang w:eastAsia="es-ES_tradnl"/>
        </w:rPr>
        <w:t xml:space="preserve"> </w:t>
      </w:r>
      <w:proofErr w:type="spellStart"/>
      <w:r w:rsidR="00B17BB7">
        <w:rPr>
          <w:rFonts w:ascii="Arial" w:eastAsia="Calibri" w:hAnsi="Arial" w:cs="Arial"/>
          <w:color w:val="000000"/>
          <w:sz w:val="22"/>
          <w:lang w:eastAsia="es-ES_tradnl"/>
        </w:rPr>
        <w:t>ii</w:t>
      </w:r>
      <w:proofErr w:type="spellEnd"/>
      <w:r w:rsidR="00B17BB7" w:rsidRPr="0062027E">
        <w:rPr>
          <w:rFonts w:ascii="Arial" w:eastAsia="Calibri" w:hAnsi="Arial" w:cs="Arial"/>
          <w:color w:val="000000"/>
          <w:sz w:val="22"/>
          <w:lang w:eastAsia="es-ES_tradnl"/>
        </w:rPr>
        <w:t>)</w:t>
      </w:r>
      <w:r w:rsidR="00667DF3">
        <w:rPr>
          <w:rFonts w:ascii="Arial" w:eastAsia="Calibri" w:hAnsi="Arial" w:cs="Arial"/>
          <w:color w:val="000000"/>
          <w:sz w:val="22"/>
          <w:lang w:eastAsia="es-ES_tradnl"/>
        </w:rPr>
        <w:t xml:space="preserve"> N</w:t>
      </w:r>
      <w:r w:rsidR="00B62739">
        <w:rPr>
          <w:rFonts w:ascii="Arial" w:eastAsia="Calibri" w:hAnsi="Arial" w:cs="Arial"/>
          <w:color w:val="000000"/>
          <w:sz w:val="22"/>
          <w:lang w:eastAsia="es-ES_tradnl"/>
        </w:rPr>
        <w:t xml:space="preserve">oción de costos indirectos </w:t>
      </w:r>
      <w:r w:rsidR="001131E6" w:rsidRPr="0002332E">
        <w:rPr>
          <w:rFonts w:ascii="Arial" w:eastAsia="Calibri" w:hAnsi="Arial" w:cs="Arial"/>
          <w:bCs/>
          <w:sz w:val="22"/>
          <w:szCs w:val="22"/>
          <w:lang w:eastAsia="en-US"/>
        </w:rPr>
        <w:t>–</w:t>
      </w:r>
      <w:proofErr w:type="spellStart"/>
      <w:r w:rsidR="001131E6" w:rsidRPr="0002332E">
        <w:rPr>
          <w:rFonts w:ascii="Arial" w:eastAsia="Calibri" w:hAnsi="Arial" w:cs="Arial"/>
          <w:bCs/>
          <w:i/>
          <w:sz w:val="22"/>
          <w:szCs w:val="22"/>
          <w:lang w:eastAsia="en-US"/>
        </w:rPr>
        <w:t>overhead</w:t>
      </w:r>
      <w:proofErr w:type="spellEnd"/>
      <w:r w:rsidR="001131E6" w:rsidRPr="0002332E">
        <w:rPr>
          <w:rFonts w:ascii="Arial" w:eastAsia="Calibri" w:hAnsi="Arial" w:cs="Arial"/>
          <w:bCs/>
          <w:i/>
          <w:sz w:val="22"/>
          <w:szCs w:val="22"/>
          <w:lang w:eastAsia="en-US"/>
        </w:rPr>
        <w:t>-</w:t>
      </w:r>
      <w:r w:rsidR="001131E6" w:rsidRPr="006D2DE8">
        <w:rPr>
          <w:rFonts w:ascii="Arial" w:eastAsia="Calibri" w:hAnsi="Arial" w:cs="Arial"/>
          <w:b/>
          <w:sz w:val="22"/>
          <w:szCs w:val="22"/>
          <w:lang w:eastAsia="en-US"/>
        </w:rPr>
        <w:t xml:space="preserve"> </w:t>
      </w:r>
      <w:r w:rsidR="00B62739">
        <w:rPr>
          <w:rFonts w:ascii="Arial" w:eastAsia="Calibri" w:hAnsi="Arial" w:cs="Arial"/>
          <w:color w:val="000000"/>
          <w:sz w:val="22"/>
          <w:lang w:eastAsia="es-ES_tradnl"/>
        </w:rPr>
        <w:t>y su finalidad</w:t>
      </w:r>
      <w:r w:rsidR="00667DF3">
        <w:rPr>
          <w:rFonts w:ascii="Arial" w:eastAsia="Calibri" w:hAnsi="Arial" w:cs="Arial"/>
          <w:color w:val="000000"/>
          <w:sz w:val="22"/>
          <w:lang w:eastAsia="es-ES_tradnl"/>
        </w:rPr>
        <w:t>;</w:t>
      </w:r>
      <w:r w:rsidR="00B62739">
        <w:rPr>
          <w:rFonts w:ascii="Arial" w:eastAsia="Calibri" w:hAnsi="Arial" w:cs="Arial"/>
          <w:color w:val="000000"/>
          <w:sz w:val="22"/>
          <w:lang w:eastAsia="es-ES_tradnl"/>
        </w:rPr>
        <w:t xml:space="preserve"> y</w:t>
      </w:r>
      <w:r w:rsidR="00667DF3">
        <w:rPr>
          <w:rFonts w:ascii="Arial" w:eastAsia="Calibri" w:hAnsi="Arial" w:cs="Arial"/>
          <w:color w:val="000000"/>
          <w:sz w:val="22"/>
          <w:lang w:eastAsia="es-ES_tradnl"/>
        </w:rPr>
        <w:t>,</w:t>
      </w:r>
      <w:r w:rsidR="00B62739">
        <w:rPr>
          <w:rFonts w:ascii="Arial" w:eastAsia="Calibri" w:hAnsi="Arial" w:cs="Arial"/>
          <w:color w:val="000000"/>
          <w:sz w:val="22"/>
          <w:lang w:eastAsia="es-ES_tradnl"/>
        </w:rPr>
        <w:t xml:space="preserve"> </w:t>
      </w:r>
      <w:proofErr w:type="spellStart"/>
      <w:r w:rsidR="00B62739">
        <w:rPr>
          <w:rFonts w:ascii="Arial" w:eastAsia="Calibri" w:hAnsi="Arial" w:cs="Arial"/>
          <w:color w:val="000000"/>
          <w:sz w:val="22"/>
          <w:lang w:eastAsia="es-ES_tradnl"/>
        </w:rPr>
        <w:t>iii</w:t>
      </w:r>
      <w:proofErr w:type="spellEnd"/>
      <w:r w:rsidR="00B62739">
        <w:rPr>
          <w:rFonts w:ascii="Arial" w:eastAsia="Calibri" w:hAnsi="Arial" w:cs="Arial"/>
          <w:color w:val="000000"/>
          <w:sz w:val="22"/>
          <w:lang w:eastAsia="es-ES_tradnl"/>
        </w:rPr>
        <w:t xml:space="preserve">) </w:t>
      </w:r>
      <w:r w:rsidR="00667DF3">
        <w:rPr>
          <w:rFonts w:ascii="Arial" w:eastAsia="Calibri" w:hAnsi="Arial" w:cs="Arial"/>
          <w:color w:val="000000"/>
          <w:sz w:val="22"/>
          <w:lang w:eastAsia="es-ES_tradnl"/>
        </w:rPr>
        <w:t>P</w:t>
      </w:r>
      <w:r w:rsidR="00B62739" w:rsidRPr="00D344E5">
        <w:rPr>
          <w:rFonts w:ascii="Arial" w:eastAsia="Calibri" w:hAnsi="Arial" w:cs="Arial"/>
          <w:color w:val="000000"/>
          <w:sz w:val="22"/>
          <w:lang w:eastAsia="es-ES_tradnl"/>
        </w:rPr>
        <w:t>osibilidad de incluir costos indirectos en los convenios interadministrativos</w:t>
      </w:r>
      <w:r w:rsidR="00667DF3">
        <w:rPr>
          <w:rFonts w:ascii="Arial" w:eastAsia="Calibri" w:hAnsi="Arial" w:cs="Arial"/>
          <w:color w:val="000000"/>
          <w:sz w:val="22"/>
          <w:lang w:eastAsia="es-ES_tradnl"/>
        </w:rPr>
        <w:t>.</w:t>
      </w:r>
      <w:r w:rsidRPr="00460695">
        <w:rPr>
          <w:rFonts w:ascii="Arial" w:eastAsia="Calibri" w:hAnsi="Arial" w:cs="Arial"/>
          <w:sz w:val="22"/>
          <w:lang w:eastAsia="es-ES_tradnl"/>
        </w:rPr>
        <w:t xml:space="preserve"> </w:t>
      </w:r>
    </w:p>
    <w:p w14:paraId="65829412" w14:textId="74521394" w:rsidR="00460695" w:rsidRDefault="00460695" w:rsidP="0002332E">
      <w:pPr>
        <w:spacing w:before="240" w:line="276" w:lineRule="auto"/>
        <w:ind w:firstLine="708"/>
        <w:jc w:val="both"/>
        <w:rPr>
          <w:rFonts w:ascii="Arial" w:eastAsia="Calibri" w:hAnsi="Arial" w:cs="Arial"/>
          <w:bCs/>
          <w:color w:val="000000"/>
          <w:sz w:val="22"/>
          <w:szCs w:val="22"/>
          <w:lang w:val="es-ES" w:eastAsia="en-US"/>
        </w:rPr>
      </w:pPr>
      <w:r w:rsidRPr="003E2FF8">
        <w:rPr>
          <w:rFonts w:ascii="Arial" w:eastAsia="Calibri" w:hAnsi="Arial" w:cs="Arial"/>
          <w:color w:val="000000"/>
          <w:sz w:val="22"/>
          <w:szCs w:val="22"/>
          <w:lang w:eastAsia="es-ES_tradnl"/>
        </w:rPr>
        <w:lastRenderedPageBreak/>
        <w:t>La Agencia Nacional de Contratación Pública – Colombia Compra Eficiente</w:t>
      </w:r>
      <w:r w:rsidR="00B338CE" w:rsidRPr="003E2FF8">
        <w:rPr>
          <w:rFonts w:ascii="Arial" w:eastAsia="Calibri" w:hAnsi="Arial" w:cs="Arial"/>
          <w:color w:val="000000"/>
          <w:sz w:val="22"/>
          <w:szCs w:val="22"/>
          <w:lang w:eastAsia="es-ES_tradnl"/>
        </w:rPr>
        <w:t xml:space="preserve"> </w:t>
      </w:r>
      <w:r w:rsidR="009F213C">
        <w:rPr>
          <w:rFonts w:ascii="Arial" w:eastAsia="Calibri" w:hAnsi="Arial" w:cs="Arial"/>
          <w:color w:val="000000"/>
          <w:sz w:val="22"/>
          <w:szCs w:val="22"/>
          <w:lang w:eastAsia="es-ES_tradnl"/>
        </w:rPr>
        <w:t>analizó las nociones de contratos y de convenios interadministrativos</w:t>
      </w:r>
      <w:r w:rsidR="00FC0082">
        <w:rPr>
          <w:rFonts w:ascii="Arial" w:eastAsia="Calibri" w:hAnsi="Arial" w:cs="Arial"/>
          <w:color w:val="000000"/>
          <w:sz w:val="22"/>
          <w:szCs w:val="22"/>
          <w:lang w:eastAsia="es-ES_tradnl"/>
        </w:rPr>
        <w:t>, así como sus características</w:t>
      </w:r>
      <w:r w:rsidR="009F213C">
        <w:rPr>
          <w:rFonts w:ascii="Arial" w:eastAsia="Calibri" w:hAnsi="Arial" w:cs="Arial"/>
          <w:color w:val="000000"/>
          <w:sz w:val="22"/>
          <w:szCs w:val="22"/>
          <w:lang w:eastAsia="es-ES_tradnl"/>
        </w:rPr>
        <w:t xml:space="preserve"> en los conceptos </w:t>
      </w:r>
      <w:r w:rsidR="00FC0082">
        <w:rPr>
          <w:rFonts w:ascii="Arial" w:eastAsia="Calibri" w:hAnsi="Arial" w:cs="Arial"/>
          <w:color w:val="000000"/>
          <w:sz w:val="22"/>
          <w:szCs w:val="22"/>
          <w:lang w:eastAsia="es-ES_tradnl"/>
        </w:rPr>
        <w:t>4201913000004536 del 27 de julio del 2019, C-023 del 13 de febrero del 2020, C-220 del 13 de abril del 2020, C-681 del 19 de noviembre del 2020, C-552 del 5 de octubre del 2021 y C-562 del 7 de septiembre del 2022</w:t>
      </w:r>
      <w:r w:rsidR="00C02A78">
        <w:rPr>
          <w:rFonts w:ascii="Arial" w:eastAsia="Calibri" w:hAnsi="Arial" w:cs="Arial"/>
          <w:bCs/>
          <w:color w:val="000000"/>
          <w:sz w:val="22"/>
          <w:szCs w:val="22"/>
          <w:lang w:eastAsia="es-ES_tradnl"/>
        </w:rPr>
        <w:t xml:space="preserve">. Por su parte en </w:t>
      </w:r>
      <w:r w:rsidR="00FC0082">
        <w:rPr>
          <w:rFonts w:ascii="Arial" w:eastAsia="Calibri" w:hAnsi="Arial" w:cs="Arial"/>
          <w:bCs/>
          <w:color w:val="000000"/>
          <w:sz w:val="22"/>
          <w:szCs w:val="22"/>
          <w:lang w:eastAsia="es-ES_tradnl"/>
        </w:rPr>
        <w:t>los conceptos</w:t>
      </w:r>
      <w:r w:rsidR="004C0C87">
        <w:rPr>
          <w:rFonts w:ascii="Arial" w:eastAsia="Calibri" w:hAnsi="Arial" w:cs="Arial"/>
          <w:bCs/>
          <w:color w:val="000000"/>
          <w:sz w:val="22"/>
          <w:szCs w:val="22"/>
          <w:lang w:eastAsia="es-ES_tradnl"/>
        </w:rPr>
        <w:t xml:space="preserve"> 2201913000007117 del 25 de septiembre del </w:t>
      </w:r>
      <w:proofErr w:type="gramStart"/>
      <w:r w:rsidR="004C0C87">
        <w:rPr>
          <w:rFonts w:ascii="Arial" w:eastAsia="Calibri" w:hAnsi="Arial" w:cs="Arial"/>
          <w:bCs/>
          <w:color w:val="000000"/>
          <w:sz w:val="22"/>
          <w:szCs w:val="22"/>
          <w:lang w:eastAsia="es-ES_tradnl"/>
        </w:rPr>
        <w:t xml:space="preserve">2019, </w:t>
      </w:r>
      <w:r w:rsidR="00C02A78">
        <w:rPr>
          <w:rFonts w:ascii="Arial" w:eastAsia="Calibri" w:hAnsi="Arial" w:cs="Arial"/>
          <w:bCs/>
          <w:color w:val="000000"/>
          <w:sz w:val="22"/>
          <w:szCs w:val="22"/>
          <w:lang w:eastAsia="es-ES_tradnl"/>
        </w:rPr>
        <w:t xml:space="preserve"> C</w:t>
      </w:r>
      <w:proofErr w:type="gramEnd"/>
      <w:r w:rsidR="00C02A78">
        <w:rPr>
          <w:rFonts w:ascii="Arial" w:eastAsia="Calibri" w:hAnsi="Arial" w:cs="Arial"/>
          <w:bCs/>
          <w:color w:val="000000"/>
          <w:sz w:val="22"/>
          <w:szCs w:val="22"/>
          <w:lang w:eastAsia="es-ES_tradnl"/>
        </w:rPr>
        <w:t>-</w:t>
      </w:r>
      <w:r w:rsidR="00FC0082">
        <w:rPr>
          <w:rFonts w:ascii="Arial" w:eastAsia="Calibri" w:hAnsi="Arial" w:cs="Arial"/>
          <w:bCs/>
          <w:color w:val="000000"/>
          <w:sz w:val="22"/>
          <w:szCs w:val="22"/>
          <w:lang w:eastAsia="es-ES_tradnl"/>
        </w:rPr>
        <w:t>211 del 11 de abril del 2020 y C-714 del 9 de diciembre del 2020</w:t>
      </w:r>
      <w:r w:rsidR="00C02A78">
        <w:rPr>
          <w:rFonts w:ascii="Arial" w:eastAsia="Calibri" w:hAnsi="Arial" w:cs="Arial"/>
          <w:bCs/>
          <w:color w:val="000000"/>
          <w:sz w:val="22"/>
          <w:szCs w:val="22"/>
          <w:lang w:eastAsia="es-ES_tradnl"/>
        </w:rPr>
        <w:t xml:space="preserve"> se pronunció sobre </w:t>
      </w:r>
      <w:r w:rsidR="00FC0082">
        <w:rPr>
          <w:rFonts w:ascii="Arial" w:eastAsia="Calibri" w:hAnsi="Arial" w:cs="Arial"/>
          <w:bCs/>
          <w:color w:val="000000"/>
          <w:sz w:val="22"/>
          <w:szCs w:val="22"/>
          <w:lang w:eastAsia="es-ES_tradnl"/>
        </w:rPr>
        <w:t>el concepto de costos indirectos en los contratos estatales y su finalidad</w:t>
      </w:r>
      <w:r w:rsidR="00C02A78">
        <w:rPr>
          <w:rFonts w:ascii="Arial" w:eastAsia="Calibri" w:hAnsi="Arial" w:cs="Arial"/>
          <w:bCs/>
          <w:color w:val="000000"/>
          <w:sz w:val="22"/>
          <w:szCs w:val="22"/>
          <w:lang w:eastAsia="es-ES_tradnl"/>
        </w:rPr>
        <w:t xml:space="preserve">. </w:t>
      </w:r>
      <w:r w:rsidRPr="003E2FF8">
        <w:rPr>
          <w:rFonts w:ascii="Arial" w:eastAsia="Calibri" w:hAnsi="Arial" w:cs="Arial"/>
          <w:bCs/>
          <w:color w:val="000000"/>
          <w:sz w:val="22"/>
          <w:szCs w:val="22"/>
          <w:lang w:val="es-ES" w:eastAsia="en-US"/>
        </w:rPr>
        <w:t xml:space="preserve"> La</w:t>
      </w:r>
      <w:r w:rsidR="00FC0082">
        <w:rPr>
          <w:rFonts w:ascii="Arial" w:eastAsia="Calibri" w:hAnsi="Arial" w:cs="Arial"/>
          <w:bCs/>
          <w:color w:val="000000"/>
          <w:sz w:val="22"/>
          <w:szCs w:val="22"/>
          <w:lang w:val="es-ES" w:eastAsia="en-US"/>
        </w:rPr>
        <w:t>s</w:t>
      </w:r>
      <w:r w:rsidRPr="003E2FF8">
        <w:rPr>
          <w:rFonts w:ascii="Arial" w:eastAsia="Calibri" w:hAnsi="Arial" w:cs="Arial"/>
          <w:bCs/>
          <w:color w:val="000000"/>
          <w:sz w:val="22"/>
          <w:szCs w:val="22"/>
          <w:lang w:val="es-ES" w:eastAsia="en-US"/>
        </w:rPr>
        <w:t xml:space="preserve"> tesis y argumentos expuestos en dicho</w:t>
      </w:r>
      <w:r w:rsidR="00E00F70">
        <w:rPr>
          <w:rFonts w:ascii="Arial" w:eastAsia="Calibri" w:hAnsi="Arial" w:cs="Arial"/>
          <w:bCs/>
          <w:color w:val="000000"/>
          <w:sz w:val="22"/>
          <w:szCs w:val="22"/>
          <w:lang w:val="es-ES" w:eastAsia="en-US"/>
        </w:rPr>
        <w:t>s</w:t>
      </w:r>
      <w:r w:rsidRPr="003E2FF8">
        <w:rPr>
          <w:rFonts w:ascii="Arial" w:eastAsia="Calibri" w:hAnsi="Arial" w:cs="Arial"/>
          <w:bCs/>
          <w:color w:val="000000"/>
          <w:sz w:val="22"/>
          <w:szCs w:val="22"/>
          <w:lang w:val="es-ES" w:eastAsia="en-US"/>
        </w:rPr>
        <w:t xml:space="preserve"> concepto</w:t>
      </w:r>
      <w:r w:rsidR="00E00F70">
        <w:rPr>
          <w:rFonts w:ascii="Arial" w:eastAsia="Calibri" w:hAnsi="Arial" w:cs="Arial"/>
          <w:bCs/>
          <w:color w:val="000000"/>
          <w:sz w:val="22"/>
          <w:szCs w:val="22"/>
          <w:lang w:val="es-ES" w:eastAsia="en-US"/>
        </w:rPr>
        <w:t>s</w:t>
      </w:r>
      <w:r w:rsidRPr="003E2FF8">
        <w:rPr>
          <w:rFonts w:ascii="Arial" w:eastAsia="Calibri" w:hAnsi="Arial" w:cs="Arial"/>
          <w:bCs/>
          <w:color w:val="000000"/>
          <w:sz w:val="22"/>
          <w:szCs w:val="22"/>
          <w:lang w:val="es-ES" w:eastAsia="en-US"/>
        </w:rPr>
        <w:t xml:space="preserve"> se </w:t>
      </w:r>
      <w:r w:rsidR="00E00F70">
        <w:rPr>
          <w:rFonts w:ascii="Arial" w:eastAsia="Calibri" w:hAnsi="Arial" w:cs="Arial"/>
          <w:bCs/>
          <w:color w:val="000000"/>
          <w:sz w:val="22"/>
          <w:szCs w:val="22"/>
          <w:lang w:val="es-ES" w:eastAsia="en-US"/>
        </w:rPr>
        <w:t xml:space="preserve">precisarán </w:t>
      </w:r>
      <w:r w:rsidRPr="003E2FF8">
        <w:rPr>
          <w:rFonts w:ascii="Arial" w:eastAsia="Calibri" w:hAnsi="Arial" w:cs="Arial"/>
          <w:bCs/>
          <w:color w:val="000000"/>
          <w:sz w:val="22"/>
          <w:szCs w:val="22"/>
          <w:lang w:val="es-ES" w:eastAsia="en-US"/>
        </w:rPr>
        <w:t>y se complementan en lo pertinente.</w:t>
      </w:r>
    </w:p>
    <w:p w14:paraId="7DBEDBD9" w14:textId="49F16A56" w:rsidR="00915349" w:rsidRPr="00915349" w:rsidRDefault="00460695" w:rsidP="0002332E">
      <w:pPr>
        <w:spacing w:before="240" w:line="276" w:lineRule="auto"/>
        <w:jc w:val="both"/>
        <w:rPr>
          <w:rFonts w:ascii="Arial" w:hAnsi="Arial" w:cs="Arial"/>
          <w:sz w:val="22"/>
          <w:lang w:val="es-ES" w:eastAsia="es-ES_tradnl"/>
        </w:rPr>
      </w:pPr>
      <w:r w:rsidRPr="00A9575F">
        <w:rPr>
          <w:rFonts w:ascii="Arial" w:eastAsia="Calibri" w:hAnsi="Arial" w:cs="Arial"/>
          <w:b/>
          <w:sz w:val="22"/>
          <w:lang w:val="es-MX" w:eastAsia="es-ES_tradnl"/>
        </w:rPr>
        <w:t xml:space="preserve">2.1. </w:t>
      </w:r>
      <w:r w:rsidR="00667DF3" w:rsidRPr="00667DF3">
        <w:rPr>
          <w:rFonts w:ascii="Arial" w:eastAsia="Calibri" w:hAnsi="Arial" w:cs="Arial"/>
          <w:b/>
          <w:sz w:val="22"/>
          <w:lang w:val="es-MX" w:eastAsia="es-ES_tradnl"/>
        </w:rPr>
        <w:t xml:space="preserve">Noción de convenios y contratos interadministrativos, sus diferencias y elementos </w:t>
      </w:r>
      <w:proofErr w:type="gramStart"/>
      <w:r w:rsidR="00667DF3" w:rsidRPr="00667DF3">
        <w:rPr>
          <w:rFonts w:ascii="Arial" w:eastAsia="Calibri" w:hAnsi="Arial" w:cs="Arial"/>
          <w:b/>
          <w:sz w:val="22"/>
          <w:lang w:val="es-MX" w:eastAsia="es-ES_tradnl"/>
        </w:rPr>
        <w:t>esenciales</w:t>
      </w:r>
      <w:r w:rsidR="002415E7">
        <w:rPr>
          <w:rFonts w:ascii="Arial" w:eastAsia="Calibri" w:hAnsi="Arial" w:cs="Arial"/>
          <w:b/>
          <w:sz w:val="22"/>
          <w:lang w:val="es-MX" w:eastAsia="es-ES_tradnl"/>
        </w:rPr>
        <w:t>:</w:t>
      </w:r>
      <w:r w:rsidR="00915349" w:rsidRPr="00915349">
        <w:rPr>
          <w:rFonts w:ascii="Arial" w:hAnsi="Arial" w:cs="Arial"/>
          <w:sz w:val="22"/>
          <w:lang w:val="es-ES" w:eastAsia="es-ES_tradnl"/>
        </w:rPr>
        <w:t>Un</w:t>
      </w:r>
      <w:proofErr w:type="gramEnd"/>
      <w:r w:rsidR="00915349" w:rsidRPr="00915349">
        <w:rPr>
          <w:rFonts w:ascii="Arial" w:hAnsi="Arial" w:cs="Arial"/>
          <w:sz w:val="22"/>
          <w:lang w:val="es-ES" w:eastAsia="es-ES_tradnl"/>
        </w:rPr>
        <w:t xml:space="preserve"> contrato o un</w:t>
      </w:r>
      <w:r w:rsidR="005634BF">
        <w:rPr>
          <w:rFonts w:ascii="Arial" w:hAnsi="Arial" w:cs="Arial"/>
          <w:sz w:val="22"/>
          <w:lang w:val="es-ES" w:eastAsia="es-ES_tradnl"/>
        </w:rPr>
        <w:t xml:space="preserve"> convenio </w:t>
      </w:r>
      <w:r w:rsidR="00915349" w:rsidRPr="00915349">
        <w:rPr>
          <w:rFonts w:ascii="Arial" w:hAnsi="Arial" w:cs="Arial"/>
          <w:sz w:val="22"/>
          <w:lang w:val="es-ES" w:eastAsia="es-ES_tradnl"/>
        </w:rPr>
        <w:t>es un acuerdo de voluntades</w:t>
      </w:r>
      <w:r w:rsidR="00D93CAA">
        <w:rPr>
          <w:rFonts w:ascii="Arial" w:hAnsi="Arial" w:cs="Arial"/>
          <w:sz w:val="22"/>
          <w:lang w:val="es-ES" w:eastAsia="es-ES_tradnl"/>
        </w:rPr>
        <w:t>,</w:t>
      </w:r>
      <w:r w:rsidR="00915349" w:rsidRPr="00915349">
        <w:rPr>
          <w:rFonts w:ascii="Arial" w:hAnsi="Arial" w:cs="Arial"/>
          <w:sz w:val="22"/>
          <w:lang w:val="es-ES" w:eastAsia="es-ES_tradnl"/>
        </w:rPr>
        <w:t xml:space="preserve"> entre dos o más partes</w:t>
      </w:r>
      <w:r w:rsidR="00D93CAA">
        <w:rPr>
          <w:rFonts w:ascii="Arial" w:hAnsi="Arial" w:cs="Arial"/>
          <w:sz w:val="22"/>
          <w:lang w:val="es-ES" w:eastAsia="es-ES_tradnl"/>
        </w:rPr>
        <w:t>,</w:t>
      </w:r>
      <w:r w:rsidR="00915349" w:rsidRPr="00915349">
        <w:rPr>
          <w:rFonts w:ascii="Arial" w:hAnsi="Arial" w:cs="Arial"/>
          <w:sz w:val="22"/>
          <w:lang w:val="es-ES" w:eastAsia="es-ES_tradnl"/>
        </w:rPr>
        <w:t xml:space="preserve"> generador de obligaciones, sean estas de dar, hacer o no hacer algo. Dicho acuerdo es ley para los extremos de la relación contractual, por lo que solo podrá ser invalidado por su consentimiento mutuo o por causas legales</w:t>
      </w:r>
      <w:r w:rsidR="00915349" w:rsidRPr="0002332E">
        <w:rPr>
          <w:rFonts w:ascii="Arial" w:hAnsi="Arial" w:cs="Arial"/>
          <w:sz w:val="22"/>
          <w:szCs w:val="22"/>
          <w:vertAlign w:val="superscript"/>
          <w:lang w:val="es-ES" w:eastAsia="es-ES_tradnl"/>
        </w:rPr>
        <w:footnoteReference w:id="3"/>
      </w:r>
      <w:r w:rsidR="00915349" w:rsidRPr="00915349">
        <w:rPr>
          <w:rFonts w:ascii="Arial" w:hAnsi="Arial" w:cs="Arial"/>
          <w:sz w:val="16"/>
          <w:szCs w:val="16"/>
          <w:lang w:val="es-ES" w:eastAsia="es-ES_tradnl"/>
        </w:rPr>
        <w:t xml:space="preserve">. </w:t>
      </w:r>
    </w:p>
    <w:p w14:paraId="40AB33F3" w14:textId="77777777" w:rsidR="00915349" w:rsidRPr="00915349" w:rsidRDefault="00915349" w:rsidP="0002332E">
      <w:pPr>
        <w:spacing w:before="240" w:line="276" w:lineRule="auto"/>
        <w:ind w:firstLine="708"/>
        <w:jc w:val="both"/>
        <w:rPr>
          <w:rFonts w:ascii="Arial" w:hAnsi="Arial" w:cs="Arial"/>
          <w:sz w:val="22"/>
          <w:lang w:val="es-ES" w:eastAsia="es-ES_tradnl"/>
        </w:rPr>
      </w:pPr>
      <w:r w:rsidRPr="00915349">
        <w:rPr>
          <w:rFonts w:ascii="Arial" w:hAnsi="Arial" w:cs="Arial"/>
          <w:sz w:val="22"/>
          <w:lang w:val="es-ES" w:eastAsia="es-ES_tradnl"/>
        </w:rPr>
        <w:t>Los contratos que celebren las entidades estatales en virtud de la Ley 80 de 1993 se rigen por las disposiciones civiles y comerciales salvo lo expresamente allí regulado, y en armonía con lo previsto en el Código Civil, el Estatuto General de Contratación de la Administración Pública define la noción de contrato estatal indicando en el artículo 32 lo siguiente:</w:t>
      </w:r>
    </w:p>
    <w:p w14:paraId="03F031C6" w14:textId="182D78B9" w:rsidR="00915349" w:rsidRPr="0002332E" w:rsidRDefault="00667DF3" w:rsidP="0002332E">
      <w:pPr>
        <w:spacing w:before="240" w:line="276" w:lineRule="auto"/>
        <w:ind w:left="709" w:right="709"/>
        <w:jc w:val="both"/>
        <w:rPr>
          <w:rFonts w:ascii="Arial" w:eastAsia="Calibri" w:hAnsi="Arial" w:cs="Arial"/>
          <w:bCs/>
          <w:sz w:val="20"/>
          <w:szCs w:val="20"/>
          <w:lang w:eastAsia="en-US"/>
        </w:rPr>
      </w:pPr>
      <w:r w:rsidRPr="0002332E">
        <w:rPr>
          <w:rFonts w:ascii="Arial" w:eastAsia="Calibri" w:hAnsi="Arial" w:cs="Arial"/>
          <w:bCs/>
          <w:sz w:val="20"/>
          <w:szCs w:val="20"/>
          <w:lang w:eastAsia="en-US"/>
        </w:rPr>
        <w:t>«</w:t>
      </w:r>
      <w:r w:rsidR="00915349" w:rsidRPr="0002332E">
        <w:rPr>
          <w:rFonts w:ascii="Arial" w:eastAsia="Calibri" w:hAnsi="Arial" w:cs="Arial"/>
          <w:bCs/>
          <w:sz w:val="20"/>
          <w:szCs w:val="20"/>
          <w:lang w:eastAsia="en-US"/>
        </w:rPr>
        <w:t>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r w:rsidRPr="0002332E">
        <w:rPr>
          <w:rFonts w:ascii="Arial" w:eastAsia="Calibri" w:hAnsi="Arial" w:cs="Arial"/>
          <w:bCs/>
          <w:sz w:val="20"/>
          <w:szCs w:val="20"/>
          <w:lang w:eastAsia="en-US"/>
        </w:rPr>
        <w:t>»</w:t>
      </w:r>
      <w:r w:rsidR="00915349" w:rsidRPr="0002332E">
        <w:rPr>
          <w:rFonts w:ascii="Arial" w:eastAsia="Calibri" w:hAnsi="Arial" w:cs="Arial"/>
          <w:bCs/>
          <w:sz w:val="20"/>
          <w:szCs w:val="20"/>
          <w:lang w:eastAsia="en-US"/>
        </w:rPr>
        <w:t>.</w:t>
      </w:r>
    </w:p>
    <w:p w14:paraId="3D4D66BC" w14:textId="77777777" w:rsidR="00915349" w:rsidRPr="00915349" w:rsidRDefault="00915349" w:rsidP="0002332E">
      <w:pPr>
        <w:spacing w:before="240" w:line="276" w:lineRule="auto"/>
        <w:ind w:firstLine="708"/>
        <w:jc w:val="both"/>
        <w:rPr>
          <w:rFonts w:ascii="Arial" w:hAnsi="Arial" w:cs="Arial"/>
          <w:sz w:val="22"/>
          <w:lang w:val="es-ES" w:eastAsia="es-ES_tradnl"/>
        </w:rPr>
      </w:pPr>
      <w:r w:rsidRPr="00915349">
        <w:rPr>
          <w:rFonts w:ascii="Arial" w:hAnsi="Arial" w:cs="Arial"/>
          <w:sz w:val="22"/>
          <w:lang w:val="es-ES" w:eastAsia="es-ES_tradnl"/>
        </w:rPr>
        <w:t xml:space="preserve">Es decir, un contrato estatal es cualquier acto jurídico generador de obligaciones que celebren las entidades estatales a las que dicha Ley se refiere, previstos en el derecho privado o derivados del ejercicio de la autonomía de la voluntad. </w:t>
      </w:r>
    </w:p>
    <w:p w14:paraId="6D682182" w14:textId="77777777" w:rsidR="00915349" w:rsidRPr="00915349" w:rsidRDefault="00915349" w:rsidP="0002332E">
      <w:pPr>
        <w:spacing w:before="240" w:line="276" w:lineRule="auto"/>
        <w:ind w:firstLine="708"/>
        <w:jc w:val="both"/>
        <w:rPr>
          <w:rFonts w:ascii="Arial" w:hAnsi="Arial" w:cs="Arial"/>
          <w:sz w:val="22"/>
          <w:lang w:val="es-ES" w:eastAsia="es-ES_tradnl"/>
        </w:rPr>
      </w:pPr>
      <w:r w:rsidRPr="00915349">
        <w:rPr>
          <w:rFonts w:ascii="Arial" w:hAnsi="Arial" w:cs="Arial"/>
          <w:sz w:val="22"/>
          <w:lang w:val="es-ES" w:eastAsia="es-ES_tradnl"/>
        </w:rPr>
        <w:t>Además de lo anterior, la Ley 80 de 1993 también facultó de manera expresa a las entidades estatales para celebrar contratos y los demás acuerdos que permitan la autonomía de la voluntad y requieran el cumplimiento de los fines estatales, así como la continua y eficiente prestación de servicios públicos</w:t>
      </w:r>
      <w:r w:rsidRPr="0002332E">
        <w:rPr>
          <w:rFonts w:ascii="Arial" w:hAnsi="Arial" w:cs="Arial"/>
          <w:sz w:val="22"/>
          <w:szCs w:val="22"/>
          <w:vertAlign w:val="superscript"/>
          <w:lang w:val="es-ES" w:eastAsia="es-ES_tradnl"/>
        </w:rPr>
        <w:footnoteReference w:id="4"/>
      </w:r>
      <w:r w:rsidRPr="00915349">
        <w:rPr>
          <w:rFonts w:ascii="Arial" w:hAnsi="Arial" w:cs="Arial"/>
          <w:sz w:val="16"/>
          <w:szCs w:val="16"/>
          <w:lang w:val="es-ES" w:eastAsia="es-ES_tradnl"/>
        </w:rPr>
        <w:t>.</w:t>
      </w:r>
    </w:p>
    <w:p w14:paraId="2EFD1DB1" w14:textId="2448E5AF" w:rsidR="00915349" w:rsidRPr="00915349" w:rsidRDefault="00915349" w:rsidP="0002332E">
      <w:pPr>
        <w:spacing w:before="240" w:line="276" w:lineRule="auto"/>
        <w:ind w:firstLine="708"/>
        <w:jc w:val="both"/>
        <w:rPr>
          <w:rFonts w:ascii="Arial" w:hAnsi="Arial" w:cs="Arial"/>
          <w:sz w:val="22"/>
          <w:lang w:val="es-ES" w:eastAsia="es-ES_tradnl"/>
        </w:rPr>
      </w:pPr>
      <w:r w:rsidRPr="00915349">
        <w:rPr>
          <w:rFonts w:ascii="Arial" w:hAnsi="Arial" w:cs="Arial"/>
          <w:sz w:val="22"/>
          <w:lang w:val="es-ES" w:eastAsia="es-ES_tradnl"/>
        </w:rPr>
        <w:lastRenderedPageBreak/>
        <w:t>Lo anterior quiere decir que, las entidades estatales que se rigen por la Ley 80 de 1993, en virtud de la autonomía de la voluntad</w:t>
      </w:r>
      <w:r w:rsidR="00196B43">
        <w:rPr>
          <w:rFonts w:ascii="Arial" w:hAnsi="Arial" w:cs="Arial"/>
          <w:sz w:val="22"/>
          <w:lang w:val="es-ES" w:eastAsia="es-ES_tradnl"/>
        </w:rPr>
        <w:t>,</w:t>
      </w:r>
      <w:r w:rsidRPr="00915349">
        <w:rPr>
          <w:rFonts w:ascii="Arial" w:hAnsi="Arial" w:cs="Arial"/>
          <w:sz w:val="22"/>
          <w:lang w:val="es-ES" w:eastAsia="es-ES_tradnl"/>
        </w:rPr>
        <w:t xml:space="preserve"> pueden celebrar todos los acuerdos, denomínese contrato,</w:t>
      </w:r>
      <w:r w:rsidR="005634BF">
        <w:rPr>
          <w:rFonts w:ascii="Arial" w:hAnsi="Arial" w:cs="Arial"/>
          <w:sz w:val="22"/>
          <w:lang w:val="es-ES" w:eastAsia="es-ES_tradnl"/>
        </w:rPr>
        <w:t xml:space="preserve"> </w:t>
      </w:r>
      <w:r w:rsidRPr="00915349">
        <w:rPr>
          <w:rFonts w:ascii="Arial" w:hAnsi="Arial" w:cs="Arial"/>
          <w:sz w:val="22"/>
          <w:lang w:val="es-ES" w:eastAsia="es-ES_tradnl"/>
        </w:rPr>
        <w:t>convenio, etc., que requieran para la materialización de sus objetivos misionales y consecuentemente los fines estatales. Entre otras cosas, porque de acuerdo con la Constitución Política, la función administrativa está al servicio de los intereses generales, y para ello las autoridades administrativas tienen la obligación de coordinar sus actuaciones con la finalidad de lograr el adecuado cumplimiento de los fines del Estado</w:t>
      </w:r>
      <w:r w:rsidRPr="0002332E">
        <w:rPr>
          <w:rFonts w:ascii="Arial" w:hAnsi="Arial" w:cs="Arial"/>
          <w:sz w:val="22"/>
          <w:szCs w:val="22"/>
          <w:vertAlign w:val="superscript"/>
          <w:lang w:val="es-ES" w:eastAsia="es-ES_tradnl"/>
        </w:rPr>
        <w:footnoteReference w:id="5"/>
      </w:r>
      <w:r w:rsidRPr="00915349">
        <w:rPr>
          <w:rFonts w:ascii="Arial" w:hAnsi="Arial" w:cs="Arial"/>
          <w:sz w:val="16"/>
          <w:szCs w:val="16"/>
          <w:lang w:val="es-ES" w:eastAsia="es-ES_tradnl"/>
        </w:rPr>
        <w:t>.</w:t>
      </w:r>
      <w:r w:rsidRPr="00915349">
        <w:rPr>
          <w:rFonts w:ascii="Arial" w:hAnsi="Arial" w:cs="Arial"/>
          <w:sz w:val="22"/>
          <w:lang w:val="es-ES" w:eastAsia="es-ES_tradnl"/>
        </w:rPr>
        <w:t xml:space="preserve">  </w:t>
      </w:r>
    </w:p>
    <w:p w14:paraId="33F35C36" w14:textId="6B374D2A" w:rsidR="00915349" w:rsidRPr="00915349" w:rsidRDefault="00915349" w:rsidP="0002332E">
      <w:pPr>
        <w:spacing w:before="240" w:line="276" w:lineRule="auto"/>
        <w:ind w:firstLine="708"/>
        <w:jc w:val="both"/>
        <w:rPr>
          <w:rFonts w:ascii="Arial" w:hAnsi="Arial" w:cs="Arial"/>
          <w:sz w:val="22"/>
          <w:lang w:val="es-ES" w:eastAsia="es-ES_tradnl"/>
        </w:rPr>
      </w:pPr>
      <w:r w:rsidRPr="00915349">
        <w:rPr>
          <w:rFonts w:ascii="Arial" w:hAnsi="Arial" w:cs="Arial"/>
          <w:sz w:val="22"/>
          <w:lang w:val="es-ES" w:eastAsia="es-ES_tradnl"/>
        </w:rPr>
        <w:t xml:space="preserve">La tipología de contrato interadministrativo fue creada en la Ley 80 de 1993 y aunque esta Ley no la definió ni la desarrolló, el Decreto 1082 de 2015 </w:t>
      </w:r>
      <w:r w:rsidR="004A6762">
        <w:rPr>
          <w:rFonts w:ascii="Arial" w:hAnsi="Arial" w:cs="Arial"/>
          <w:i/>
          <w:iCs/>
          <w:sz w:val="22"/>
          <w:lang w:val="es-ES" w:eastAsia="es-ES_tradnl"/>
        </w:rPr>
        <w:t>«</w:t>
      </w:r>
      <w:r w:rsidRPr="0002332E">
        <w:rPr>
          <w:rFonts w:ascii="Arial" w:hAnsi="Arial" w:cs="Arial"/>
          <w:i/>
          <w:iCs/>
          <w:sz w:val="22"/>
          <w:lang w:val="es-ES" w:eastAsia="es-ES_tradnl"/>
        </w:rPr>
        <w:t>Por medio del cual se expide el Decreto único reglamentario del sector administrativo de planeación nacional</w:t>
      </w:r>
      <w:r w:rsidR="004A6762">
        <w:rPr>
          <w:rFonts w:ascii="Arial" w:hAnsi="Arial" w:cs="Arial"/>
          <w:i/>
          <w:iCs/>
          <w:sz w:val="22"/>
          <w:lang w:val="es-ES" w:eastAsia="es-ES_tradnl"/>
        </w:rPr>
        <w:t>»</w:t>
      </w:r>
      <w:r w:rsidRPr="0002332E">
        <w:rPr>
          <w:rFonts w:ascii="Arial" w:hAnsi="Arial" w:cs="Arial"/>
          <w:i/>
          <w:iCs/>
          <w:sz w:val="22"/>
          <w:lang w:val="es-ES" w:eastAsia="es-ES_tradnl"/>
        </w:rPr>
        <w:t>,</w:t>
      </w:r>
      <w:r w:rsidRPr="00915349">
        <w:rPr>
          <w:rFonts w:ascii="Arial" w:hAnsi="Arial" w:cs="Arial"/>
          <w:sz w:val="22"/>
          <w:lang w:val="es-ES" w:eastAsia="es-ES_tradnl"/>
        </w:rPr>
        <w:t xml:space="preserve"> califica a los contratos</w:t>
      </w:r>
      <w:r w:rsidR="00E00F70">
        <w:rPr>
          <w:rFonts w:ascii="Arial" w:hAnsi="Arial" w:cs="Arial"/>
          <w:sz w:val="22"/>
          <w:lang w:val="es-ES" w:eastAsia="es-ES_tradnl"/>
        </w:rPr>
        <w:t xml:space="preserve"> o convenios</w:t>
      </w:r>
      <w:r w:rsidRPr="00915349">
        <w:rPr>
          <w:rFonts w:ascii="Arial" w:hAnsi="Arial" w:cs="Arial"/>
          <w:sz w:val="22"/>
          <w:lang w:val="es-ES" w:eastAsia="es-ES_tradnl"/>
        </w:rPr>
        <w:t xml:space="preserve"> interadministrativos como aquella contratación entre entidades estatales</w:t>
      </w:r>
      <w:r w:rsidRPr="0002332E">
        <w:rPr>
          <w:rFonts w:ascii="Arial" w:hAnsi="Arial" w:cs="Arial"/>
          <w:sz w:val="22"/>
          <w:szCs w:val="22"/>
          <w:vertAlign w:val="superscript"/>
          <w:lang w:val="es-ES" w:eastAsia="es-ES_tradnl"/>
        </w:rPr>
        <w:footnoteReference w:id="6"/>
      </w:r>
      <w:r w:rsidRPr="00915349">
        <w:rPr>
          <w:rFonts w:ascii="Arial" w:hAnsi="Arial" w:cs="Arial"/>
          <w:sz w:val="16"/>
          <w:szCs w:val="16"/>
          <w:lang w:val="es-ES" w:eastAsia="es-ES_tradnl"/>
        </w:rPr>
        <w:t>.</w:t>
      </w:r>
      <w:r w:rsidRPr="00915349">
        <w:rPr>
          <w:rFonts w:ascii="Arial" w:hAnsi="Arial" w:cs="Arial"/>
          <w:sz w:val="22"/>
          <w:lang w:val="es-ES" w:eastAsia="es-ES_tradnl"/>
        </w:rPr>
        <w:t xml:space="preserve"> </w:t>
      </w:r>
    </w:p>
    <w:p w14:paraId="05539F76" w14:textId="3127A3A4" w:rsidR="00D33A6D" w:rsidRDefault="00196B43" w:rsidP="0002332E">
      <w:pPr>
        <w:spacing w:before="240" w:line="276" w:lineRule="auto"/>
        <w:ind w:firstLine="708"/>
        <w:jc w:val="both"/>
        <w:rPr>
          <w:rFonts w:ascii="Arial" w:hAnsi="Arial" w:cs="Arial"/>
          <w:sz w:val="22"/>
          <w:lang w:val="es-ES" w:eastAsia="es-ES_tradnl"/>
        </w:rPr>
      </w:pPr>
      <w:r>
        <w:rPr>
          <w:rFonts w:ascii="Arial" w:hAnsi="Arial" w:cs="Arial"/>
          <w:sz w:val="22"/>
          <w:lang w:val="es-ES" w:eastAsia="es-ES_tradnl"/>
        </w:rPr>
        <w:t xml:space="preserve">De acuerdo con lo anterior, la disposición reglamentaria pareciera equiparar las nociones de </w:t>
      </w:r>
      <w:r w:rsidR="00E00F70">
        <w:rPr>
          <w:rFonts w:ascii="Arial" w:hAnsi="Arial" w:cs="Arial"/>
          <w:sz w:val="22"/>
          <w:lang w:val="es-ES" w:eastAsia="es-ES_tradnl"/>
        </w:rPr>
        <w:t>contrato y de</w:t>
      </w:r>
      <w:r w:rsidR="00915349" w:rsidRPr="00910B42">
        <w:rPr>
          <w:rFonts w:ascii="Arial" w:hAnsi="Arial" w:cs="Arial"/>
          <w:sz w:val="22"/>
          <w:lang w:val="es-ES" w:eastAsia="es-ES_tradnl"/>
        </w:rPr>
        <w:t xml:space="preserve"> convenio interadministrativo</w:t>
      </w:r>
      <w:r>
        <w:rPr>
          <w:rFonts w:ascii="Arial" w:hAnsi="Arial" w:cs="Arial"/>
          <w:sz w:val="22"/>
          <w:lang w:val="es-ES" w:eastAsia="es-ES_tradnl"/>
        </w:rPr>
        <w:t xml:space="preserve">, bajo el concepto general de </w:t>
      </w:r>
      <w:r w:rsidR="00915349" w:rsidRPr="00910B42">
        <w:rPr>
          <w:rFonts w:ascii="Arial" w:hAnsi="Arial" w:cs="Arial"/>
          <w:sz w:val="22"/>
          <w:lang w:val="es-ES" w:eastAsia="es-ES_tradnl"/>
        </w:rPr>
        <w:t>acuerdo en el que concurre la voluntad de dos o más personas jurídicas de derecho público con la finalidad de cumplir, en el marco de sus objetivos misionales y sus competen</w:t>
      </w:r>
      <w:r w:rsidR="00E00F70">
        <w:rPr>
          <w:rFonts w:ascii="Arial" w:hAnsi="Arial" w:cs="Arial"/>
          <w:sz w:val="22"/>
          <w:lang w:val="es-ES" w:eastAsia="es-ES_tradnl"/>
        </w:rPr>
        <w:t xml:space="preserve">cias, con los fines del Estado. Ese fue el entendimiento planteado por esta Agencia en el año 2019, en el concepto </w:t>
      </w:r>
      <w:r w:rsidR="00E00F70" w:rsidRPr="00E00F70">
        <w:rPr>
          <w:rFonts w:ascii="Arial" w:hAnsi="Arial" w:cs="Arial"/>
          <w:sz w:val="22"/>
          <w:lang w:eastAsia="es-ES_tradnl"/>
        </w:rPr>
        <w:t>4201913000004536 del 27 de julio del 2019</w:t>
      </w:r>
      <w:r w:rsidR="00E00F70">
        <w:rPr>
          <w:rFonts w:ascii="Arial" w:hAnsi="Arial" w:cs="Arial"/>
          <w:sz w:val="22"/>
          <w:lang w:eastAsia="es-ES_tradnl"/>
        </w:rPr>
        <w:t>.</w:t>
      </w:r>
    </w:p>
    <w:p w14:paraId="2BF628E7" w14:textId="41DDC7C1" w:rsidR="00D33A6D" w:rsidRPr="00E66C80" w:rsidRDefault="00E00F70" w:rsidP="0002332E">
      <w:pPr>
        <w:spacing w:before="240" w:line="276" w:lineRule="auto"/>
        <w:ind w:firstLine="708"/>
        <w:jc w:val="both"/>
        <w:rPr>
          <w:rFonts w:ascii="Arial" w:eastAsia="Calibri" w:hAnsi="Arial" w:cs="Arial"/>
          <w:sz w:val="22"/>
          <w:szCs w:val="22"/>
          <w:lang w:val="es-CO" w:eastAsia="en-US"/>
        </w:rPr>
      </w:pPr>
      <w:r>
        <w:rPr>
          <w:rFonts w:ascii="Arial" w:hAnsi="Arial" w:cs="Arial"/>
          <w:sz w:val="22"/>
          <w:szCs w:val="22"/>
          <w:lang w:val="es-ES" w:eastAsia="es-ES_tradnl"/>
        </w:rPr>
        <w:t xml:space="preserve">Ahora bien, dado que los problemas jurídicos planteados en </w:t>
      </w:r>
      <w:r w:rsidR="00B27932">
        <w:rPr>
          <w:rFonts w:ascii="Arial" w:hAnsi="Arial" w:cs="Arial"/>
          <w:sz w:val="22"/>
          <w:szCs w:val="22"/>
          <w:lang w:val="es-ES" w:eastAsia="es-ES_tradnl"/>
        </w:rPr>
        <w:t>la</w:t>
      </w:r>
      <w:r>
        <w:rPr>
          <w:rFonts w:ascii="Arial" w:hAnsi="Arial" w:cs="Arial"/>
          <w:sz w:val="22"/>
          <w:szCs w:val="22"/>
          <w:lang w:val="es-ES" w:eastAsia="es-ES_tradnl"/>
        </w:rPr>
        <w:t xml:space="preserve"> consulta requiere</w:t>
      </w:r>
      <w:r w:rsidR="004A6762">
        <w:rPr>
          <w:rFonts w:ascii="Arial" w:hAnsi="Arial" w:cs="Arial"/>
          <w:sz w:val="22"/>
          <w:szCs w:val="22"/>
          <w:lang w:val="es-ES" w:eastAsia="es-ES_tradnl"/>
        </w:rPr>
        <w:t>n</w:t>
      </w:r>
      <w:r>
        <w:rPr>
          <w:rFonts w:ascii="Arial" w:hAnsi="Arial" w:cs="Arial"/>
          <w:sz w:val="22"/>
          <w:szCs w:val="22"/>
          <w:lang w:val="es-ES" w:eastAsia="es-ES_tradnl"/>
        </w:rPr>
        <w:t xml:space="preserve"> un análisis detallado de estos dos negocios jurídicos, </w:t>
      </w:r>
      <w:r w:rsidR="00196B43" w:rsidRPr="00E66C80">
        <w:rPr>
          <w:rFonts w:ascii="Arial" w:hAnsi="Arial" w:cs="Arial"/>
          <w:sz w:val="22"/>
          <w:szCs w:val="22"/>
          <w:lang w:val="es-ES" w:eastAsia="es-ES_tradnl"/>
        </w:rPr>
        <w:t xml:space="preserve">para precisar el alcance que tiene cada una de estas figuras, resulta pertinente resaltar que, </w:t>
      </w:r>
      <w:r w:rsidR="00E66C80" w:rsidRPr="00E66C80">
        <w:rPr>
          <w:rFonts w:ascii="Arial" w:hAnsi="Arial" w:cs="Arial"/>
          <w:sz w:val="22"/>
          <w:szCs w:val="22"/>
          <w:lang w:val="es-ES" w:eastAsia="es-ES_tradnl"/>
        </w:rPr>
        <w:t xml:space="preserve">en concordancia con el artículo 209 de la </w:t>
      </w:r>
      <w:r w:rsidR="00D33A6D" w:rsidRPr="00E66C80">
        <w:rPr>
          <w:rFonts w:ascii="Arial" w:hAnsi="Arial" w:cs="Arial"/>
          <w:sz w:val="22"/>
          <w:szCs w:val="22"/>
          <w:lang w:val="es-ES" w:eastAsia="es-ES_tradnl"/>
        </w:rPr>
        <w:t>Constitución Política Colombiana</w:t>
      </w:r>
      <w:r w:rsidR="00E66C80" w:rsidRPr="00E66C80">
        <w:rPr>
          <w:rStyle w:val="Refdenotaalpie"/>
          <w:rFonts w:ascii="Arial" w:hAnsi="Arial" w:cs="Arial"/>
          <w:sz w:val="22"/>
          <w:szCs w:val="22"/>
          <w:lang w:val="es-ES" w:eastAsia="es-ES_tradnl"/>
        </w:rPr>
        <w:footnoteReference w:id="7"/>
      </w:r>
      <w:r w:rsidR="00D33A6D" w:rsidRPr="00E66C80">
        <w:rPr>
          <w:rFonts w:ascii="Arial" w:hAnsi="Arial" w:cs="Arial"/>
          <w:sz w:val="22"/>
          <w:szCs w:val="22"/>
          <w:lang w:val="es-ES" w:eastAsia="es-ES_tradnl"/>
        </w:rPr>
        <w:t xml:space="preserve">, </w:t>
      </w:r>
      <w:r w:rsidR="00E66C80" w:rsidRPr="00E66C80">
        <w:rPr>
          <w:rFonts w:ascii="Arial" w:hAnsi="Arial" w:cs="Arial"/>
          <w:sz w:val="22"/>
          <w:szCs w:val="22"/>
          <w:lang w:val="es-ES" w:eastAsia="es-ES_tradnl"/>
        </w:rPr>
        <w:t>del que se desprende el deber de coordinación a cargo de todas las autoridades administrativas</w:t>
      </w:r>
      <w:r w:rsidR="00E66C80">
        <w:rPr>
          <w:rFonts w:ascii="Arial" w:hAnsi="Arial" w:cs="Arial"/>
          <w:sz w:val="22"/>
          <w:szCs w:val="22"/>
          <w:lang w:val="es-ES" w:eastAsia="es-ES_tradnl"/>
        </w:rPr>
        <w:t>,</w:t>
      </w:r>
      <w:r w:rsidR="00D33A6D" w:rsidRPr="00E66C80">
        <w:rPr>
          <w:rFonts w:ascii="Arial" w:eastAsia="Calibri" w:hAnsi="Arial" w:cs="Arial"/>
          <w:sz w:val="22"/>
          <w:szCs w:val="22"/>
          <w:lang w:val="es-CO" w:eastAsia="en-US"/>
        </w:rPr>
        <w:t xml:space="preserve"> los artículos 6 y 95 de la Ley 489 de 1998, disponen</w:t>
      </w:r>
      <w:r w:rsidR="00B27932">
        <w:rPr>
          <w:rFonts w:ascii="Arial" w:eastAsia="Calibri" w:hAnsi="Arial" w:cs="Arial"/>
          <w:sz w:val="22"/>
          <w:szCs w:val="22"/>
          <w:lang w:val="es-CO" w:eastAsia="en-US"/>
        </w:rPr>
        <w:t>, lo siguiente</w:t>
      </w:r>
      <w:r w:rsidR="00D33A6D" w:rsidRPr="00E66C80">
        <w:rPr>
          <w:rFonts w:ascii="Arial" w:eastAsia="Calibri" w:hAnsi="Arial" w:cs="Arial"/>
          <w:sz w:val="22"/>
          <w:szCs w:val="22"/>
          <w:lang w:val="es-CO" w:eastAsia="en-US"/>
        </w:rPr>
        <w:t xml:space="preserve">: </w:t>
      </w:r>
    </w:p>
    <w:p w14:paraId="1B58EFC2" w14:textId="74451392" w:rsidR="00D33A6D" w:rsidRPr="0002332E" w:rsidRDefault="004A6762" w:rsidP="0002332E">
      <w:pPr>
        <w:spacing w:before="240" w:line="276" w:lineRule="auto"/>
        <w:ind w:left="709" w:right="709"/>
        <w:jc w:val="both"/>
        <w:rPr>
          <w:rFonts w:eastAsia="Calibri"/>
          <w:bCs/>
          <w:sz w:val="20"/>
          <w:szCs w:val="20"/>
          <w:lang w:eastAsia="en-US"/>
        </w:rPr>
      </w:pPr>
      <w:r w:rsidRPr="0002332E">
        <w:rPr>
          <w:rFonts w:ascii="Century Gothic" w:eastAsia="Calibri" w:hAnsi="Century Gothic"/>
          <w:sz w:val="20"/>
          <w:szCs w:val="20"/>
          <w:lang w:val="es-CO" w:eastAsia="en-US"/>
        </w:rPr>
        <w:t>«[</w:t>
      </w:r>
      <w:r w:rsidR="00D33A6D" w:rsidRPr="0002332E">
        <w:rPr>
          <w:rFonts w:ascii="Arial" w:eastAsia="Calibri" w:hAnsi="Arial" w:cs="Arial"/>
          <w:bCs/>
          <w:sz w:val="20"/>
          <w:szCs w:val="20"/>
          <w:lang w:eastAsia="en-US"/>
        </w:rPr>
        <w:t>A</w:t>
      </w:r>
      <w:r w:rsidRPr="0002332E">
        <w:rPr>
          <w:rFonts w:ascii="Arial" w:eastAsia="Calibri" w:hAnsi="Arial" w:cs="Arial"/>
          <w:bCs/>
          <w:sz w:val="20"/>
          <w:szCs w:val="20"/>
          <w:lang w:eastAsia="en-US"/>
        </w:rPr>
        <w:t>]</w:t>
      </w:r>
      <w:proofErr w:type="spellStart"/>
      <w:r w:rsidR="00D33A6D" w:rsidRPr="0002332E">
        <w:rPr>
          <w:rFonts w:ascii="Arial" w:eastAsia="Calibri" w:hAnsi="Arial" w:cs="Arial"/>
          <w:bCs/>
          <w:sz w:val="20"/>
          <w:szCs w:val="20"/>
          <w:lang w:eastAsia="en-US"/>
        </w:rPr>
        <w:t>rtículo</w:t>
      </w:r>
      <w:proofErr w:type="spellEnd"/>
      <w:r w:rsidR="00D33A6D" w:rsidRPr="0002332E">
        <w:rPr>
          <w:rFonts w:ascii="Arial" w:eastAsia="Calibri" w:hAnsi="Arial" w:cs="Arial"/>
          <w:bCs/>
          <w:sz w:val="20"/>
          <w:szCs w:val="20"/>
          <w:lang w:eastAsia="en-US"/>
        </w:rPr>
        <w:t xml:space="preserve"> 6. En virtud del principio de coordinación y colaboración, las autoridades administrativas deben garantizar la armonía en el ejercicio de sus respectivas funciones con el fin de lograr los fines y cometidos estatales. En consecuencia, </w:t>
      </w:r>
      <w:r w:rsidR="00D33A6D" w:rsidRPr="0002332E">
        <w:rPr>
          <w:rFonts w:ascii="Arial" w:eastAsia="Calibri" w:hAnsi="Arial" w:cs="Arial"/>
          <w:bCs/>
          <w:sz w:val="20"/>
          <w:szCs w:val="20"/>
          <w:lang w:eastAsia="en-US"/>
        </w:rPr>
        <w:lastRenderedPageBreak/>
        <w:t>prestarán su colaboración a las demás entidades para facilitar el ejercicio de sus funciones y se abstendrán de impedir o estorbar su cumplimiento por los órganos, dependencias, organismos y entidades titulares.</w:t>
      </w:r>
      <w:r w:rsidRPr="0002332E">
        <w:rPr>
          <w:rFonts w:eastAsia="Calibri"/>
          <w:bCs/>
          <w:sz w:val="20"/>
          <w:szCs w:val="20"/>
          <w:lang w:eastAsia="en-US"/>
        </w:rPr>
        <w:t>»</w:t>
      </w:r>
    </w:p>
    <w:p w14:paraId="3DF2B487" w14:textId="1B3F7AB4" w:rsidR="00D33A6D" w:rsidRPr="0002332E" w:rsidRDefault="004A6762" w:rsidP="0002332E">
      <w:pPr>
        <w:spacing w:before="240" w:line="276" w:lineRule="auto"/>
        <w:ind w:left="709" w:right="709"/>
        <w:jc w:val="both"/>
        <w:rPr>
          <w:rFonts w:ascii="Arial" w:eastAsia="Calibri" w:hAnsi="Arial" w:cs="Arial"/>
          <w:bCs/>
          <w:sz w:val="20"/>
          <w:szCs w:val="20"/>
          <w:lang w:eastAsia="en-US"/>
        </w:rPr>
      </w:pPr>
      <w:r w:rsidRPr="0002332E">
        <w:rPr>
          <w:rFonts w:ascii="Arial" w:eastAsia="Calibri" w:hAnsi="Arial" w:cs="Arial"/>
          <w:bCs/>
          <w:sz w:val="20"/>
          <w:szCs w:val="20"/>
          <w:lang w:eastAsia="en-US"/>
        </w:rPr>
        <w:t>«[</w:t>
      </w:r>
      <w:r w:rsidR="00D33A6D" w:rsidRPr="0002332E">
        <w:rPr>
          <w:rFonts w:ascii="Arial" w:eastAsia="Calibri" w:hAnsi="Arial" w:cs="Arial"/>
          <w:bCs/>
          <w:sz w:val="20"/>
          <w:szCs w:val="20"/>
          <w:lang w:eastAsia="en-US"/>
        </w:rPr>
        <w:t>A</w:t>
      </w:r>
      <w:r w:rsidRPr="0002332E">
        <w:rPr>
          <w:rFonts w:ascii="Arial" w:eastAsia="Calibri" w:hAnsi="Arial" w:cs="Arial"/>
          <w:bCs/>
          <w:sz w:val="20"/>
          <w:szCs w:val="20"/>
          <w:lang w:eastAsia="en-US"/>
        </w:rPr>
        <w:t>]</w:t>
      </w:r>
      <w:proofErr w:type="spellStart"/>
      <w:r w:rsidR="00D33A6D" w:rsidRPr="0002332E">
        <w:rPr>
          <w:rFonts w:ascii="Arial" w:eastAsia="Calibri" w:hAnsi="Arial" w:cs="Arial"/>
          <w:bCs/>
          <w:sz w:val="20"/>
          <w:szCs w:val="20"/>
          <w:lang w:eastAsia="en-US"/>
        </w:rPr>
        <w:t>rtículo</w:t>
      </w:r>
      <w:proofErr w:type="spellEnd"/>
      <w:r w:rsidR="00D33A6D" w:rsidRPr="0002332E">
        <w:rPr>
          <w:rFonts w:ascii="Arial" w:eastAsia="Calibri" w:hAnsi="Arial" w:cs="Arial"/>
          <w:bCs/>
          <w:sz w:val="20"/>
          <w:szCs w:val="20"/>
          <w:lang w:eastAsia="en-US"/>
        </w:rPr>
        <w:t xml:space="preserve"> 95. Las entidades públicas </w:t>
      </w:r>
      <w:r w:rsidR="00D33A6D" w:rsidRPr="0002332E">
        <w:rPr>
          <w:rFonts w:ascii="Arial" w:eastAsia="Calibri" w:hAnsi="Arial" w:cs="Arial"/>
          <w:b/>
          <w:bCs/>
          <w:sz w:val="20"/>
          <w:szCs w:val="20"/>
          <w:lang w:eastAsia="en-US"/>
        </w:rPr>
        <w:t>podrán asociarse con el fin de cooperar en el cumplimiento de funciones administrativas</w:t>
      </w:r>
      <w:r w:rsidR="00D33A6D" w:rsidRPr="0002332E">
        <w:rPr>
          <w:rFonts w:ascii="Arial" w:eastAsia="Calibri" w:hAnsi="Arial" w:cs="Arial"/>
          <w:bCs/>
          <w:sz w:val="20"/>
          <w:szCs w:val="20"/>
          <w:lang w:eastAsia="en-US"/>
        </w:rPr>
        <w:t xml:space="preserve"> o de prestar conjuntamente servicios que se hallen a su cargo, </w:t>
      </w:r>
      <w:r w:rsidR="00D33A6D" w:rsidRPr="0002332E">
        <w:rPr>
          <w:rFonts w:ascii="Arial" w:eastAsia="Calibri" w:hAnsi="Arial" w:cs="Arial"/>
          <w:b/>
          <w:bCs/>
          <w:sz w:val="20"/>
          <w:szCs w:val="20"/>
          <w:lang w:eastAsia="en-US"/>
        </w:rPr>
        <w:t>mediante la celebración de convenios interadministrativos</w:t>
      </w:r>
      <w:r w:rsidR="00D33A6D" w:rsidRPr="0002332E">
        <w:rPr>
          <w:rFonts w:ascii="Arial" w:eastAsia="Calibri" w:hAnsi="Arial" w:cs="Arial"/>
          <w:bCs/>
          <w:sz w:val="20"/>
          <w:szCs w:val="20"/>
          <w:lang w:eastAsia="en-US"/>
        </w:rPr>
        <w:t xml:space="preserve"> o la conformación de personas jurídicas sin ánimo de lucro. Las personas jurídicas sin ánimo de lucro que se conformen por la asociación exclusiva de entidades </w:t>
      </w:r>
      <w:proofErr w:type="gramStart"/>
      <w:r w:rsidR="00D33A6D" w:rsidRPr="0002332E">
        <w:rPr>
          <w:rFonts w:ascii="Arial" w:eastAsia="Calibri" w:hAnsi="Arial" w:cs="Arial"/>
          <w:bCs/>
          <w:sz w:val="20"/>
          <w:szCs w:val="20"/>
          <w:lang w:eastAsia="en-US"/>
        </w:rPr>
        <w:t>públicas,</w:t>
      </w:r>
      <w:proofErr w:type="gramEnd"/>
      <w:r w:rsidR="00D33A6D" w:rsidRPr="0002332E">
        <w:rPr>
          <w:rFonts w:ascii="Arial" w:eastAsia="Calibri" w:hAnsi="Arial" w:cs="Arial"/>
          <w:bCs/>
          <w:sz w:val="20"/>
          <w:szCs w:val="20"/>
          <w:lang w:eastAsia="en-US"/>
        </w:rPr>
        <w:t xml:space="preserve"> se sujetan a las disposiciones previstas en el Código Civil y en las normas para las entidades de este género. Sus Juntas o Concejos Directivos estarán integrados en la forma que prevean los correspondientes estatutos internos, los cuales proveerán igualmente sobre la designación de su representante legal</w:t>
      </w:r>
      <w:proofErr w:type="gramStart"/>
      <w:r w:rsidR="00D33A6D" w:rsidRPr="0002332E">
        <w:rPr>
          <w:rFonts w:ascii="Arial" w:eastAsia="Calibri" w:hAnsi="Arial" w:cs="Arial"/>
          <w:bCs/>
          <w:sz w:val="20"/>
          <w:szCs w:val="20"/>
          <w:lang w:eastAsia="en-US"/>
        </w:rPr>
        <w:t>.</w:t>
      </w:r>
      <w:r w:rsidRPr="0002332E">
        <w:rPr>
          <w:rFonts w:ascii="Arial" w:eastAsia="Calibri" w:hAnsi="Arial" w:cs="Arial"/>
          <w:bCs/>
          <w:sz w:val="20"/>
          <w:szCs w:val="20"/>
          <w:lang w:eastAsia="en-US"/>
        </w:rPr>
        <w:t>»</w:t>
      </w:r>
      <w:r w:rsidR="00D33A6D" w:rsidRPr="0002332E">
        <w:rPr>
          <w:rFonts w:ascii="Arial" w:eastAsia="Calibri" w:hAnsi="Arial" w:cs="Arial"/>
          <w:bCs/>
          <w:sz w:val="20"/>
          <w:szCs w:val="20"/>
          <w:lang w:eastAsia="en-US"/>
        </w:rPr>
        <w:t>(</w:t>
      </w:r>
      <w:proofErr w:type="gramEnd"/>
      <w:r w:rsidR="005364FB" w:rsidRPr="0002332E">
        <w:rPr>
          <w:rFonts w:ascii="Arial" w:eastAsia="Calibri" w:hAnsi="Arial" w:cs="Arial"/>
          <w:bCs/>
          <w:sz w:val="20"/>
          <w:szCs w:val="20"/>
          <w:lang w:eastAsia="en-US"/>
        </w:rPr>
        <w:t>Negrillas</w:t>
      </w:r>
      <w:r w:rsidR="00D33A6D" w:rsidRPr="0002332E">
        <w:rPr>
          <w:rFonts w:ascii="Arial" w:eastAsia="Calibri" w:hAnsi="Arial" w:cs="Arial"/>
          <w:bCs/>
          <w:sz w:val="20"/>
          <w:szCs w:val="20"/>
          <w:lang w:eastAsia="en-US"/>
        </w:rPr>
        <w:t xml:space="preserve"> fuera de texto).</w:t>
      </w:r>
    </w:p>
    <w:p w14:paraId="65ACF89D" w14:textId="77777777" w:rsidR="00B27932" w:rsidRDefault="00B27932" w:rsidP="0002332E">
      <w:pPr>
        <w:spacing w:before="240" w:line="276" w:lineRule="auto"/>
        <w:ind w:firstLine="708"/>
        <w:jc w:val="both"/>
        <w:rPr>
          <w:rFonts w:ascii="Arial" w:hAnsi="Arial" w:cs="Arial"/>
          <w:sz w:val="22"/>
          <w:lang w:val="es-ES" w:eastAsia="es-ES_tradnl"/>
        </w:rPr>
      </w:pPr>
      <w:r>
        <w:rPr>
          <w:rFonts w:ascii="Arial" w:hAnsi="Arial" w:cs="Arial"/>
          <w:sz w:val="22"/>
          <w:lang w:val="es-ES" w:eastAsia="es-ES_tradnl"/>
        </w:rPr>
        <w:t xml:space="preserve">De modo que, aunque la Ley 80 de 1993 faculta a las entidades estatales para celebrar cualquier acto jurídico generador de obligaciones, las disposiciones citadas, regulan de forma particular, la figura del convenio interadministrativo y definen para el efecto, los elementos que integra este tipo de negocio jurídico. </w:t>
      </w:r>
    </w:p>
    <w:p w14:paraId="7B7F0036" w14:textId="37CA9473" w:rsidR="00D33A6D" w:rsidRPr="00D22F78" w:rsidRDefault="00D33A6D" w:rsidP="0002332E">
      <w:pPr>
        <w:spacing w:before="240" w:line="276" w:lineRule="auto"/>
        <w:ind w:firstLine="708"/>
        <w:jc w:val="both"/>
        <w:rPr>
          <w:rFonts w:ascii="Arial" w:hAnsi="Arial" w:cs="Arial"/>
          <w:sz w:val="22"/>
          <w:lang w:val="es-ES" w:eastAsia="es-ES_tradnl"/>
        </w:rPr>
      </w:pPr>
      <w:r w:rsidRPr="00D22F78">
        <w:rPr>
          <w:rFonts w:ascii="Arial" w:hAnsi="Arial" w:cs="Arial"/>
          <w:sz w:val="22"/>
          <w:lang w:val="es-ES" w:eastAsia="es-ES_tradnl"/>
        </w:rPr>
        <w:t xml:space="preserve">El alcance de estas disposiciones, en cuanto se refiere a su concreción a través de </w:t>
      </w:r>
      <w:r w:rsidR="0073114D">
        <w:rPr>
          <w:rFonts w:ascii="Arial" w:hAnsi="Arial" w:cs="Arial"/>
          <w:sz w:val="22"/>
          <w:lang w:val="es-ES" w:eastAsia="es-ES_tradnl"/>
        </w:rPr>
        <w:t xml:space="preserve">la celebración de </w:t>
      </w:r>
      <w:r w:rsidRPr="00D22F78">
        <w:rPr>
          <w:rFonts w:ascii="Arial" w:hAnsi="Arial" w:cs="Arial"/>
          <w:sz w:val="22"/>
          <w:lang w:val="es-ES" w:eastAsia="es-ES_tradnl"/>
        </w:rPr>
        <w:t>convenios interadministrativos</w:t>
      </w:r>
      <w:r w:rsidR="0073114D">
        <w:rPr>
          <w:rFonts w:ascii="Arial" w:hAnsi="Arial" w:cs="Arial"/>
          <w:sz w:val="22"/>
          <w:lang w:val="es-ES" w:eastAsia="es-ES_tradnl"/>
        </w:rPr>
        <w:t>,</w:t>
      </w:r>
      <w:r w:rsidRPr="00D22F78">
        <w:rPr>
          <w:rFonts w:ascii="Arial" w:hAnsi="Arial" w:cs="Arial"/>
          <w:sz w:val="22"/>
          <w:lang w:val="es-ES" w:eastAsia="es-ES_tradnl"/>
        </w:rPr>
        <w:t xml:space="preserve"> fue precisado por la Sección Tercera del el Consejo de Estado</w:t>
      </w:r>
      <w:r w:rsidRPr="0002332E">
        <w:rPr>
          <w:rFonts w:ascii="Arial" w:hAnsi="Arial" w:cs="Arial"/>
          <w:sz w:val="22"/>
          <w:szCs w:val="22"/>
          <w:vertAlign w:val="superscript"/>
          <w:lang w:val="es-ES" w:eastAsia="es-ES_tradnl"/>
        </w:rPr>
        <w:footnoteReference w:id="8"/>
      </w:r>
      <w:r w:rsidRPr="00D22F78">
        <w:rPr>
          <w:rFonts w:ascii="Arial" w:hAnsi="Arial" w:cs="Arial"/>
          <w:sz w:val="16"/>
          <w:szCs w:val="16"/>
          <w:lang w:val="es-ES" w:eastAsia="es-ES_tradnl"/>
        </w:rPr>
        <w:t>,</w:t>
      </w:r>
      <w:r w:rsidRPr="00D22F78">
        <w:rPr>
          <w:rFonts w:ascii="Arial" w:hAnsi="Arial" w:cs="Arial"/>
          <w:sz w:val="22"/>
          <w:lang w:val="es-ES" w:eastAsia="es-ES_tradnl"/>
        </w:rPr>
        <w:t xml:space="preserve"> en los siguientes términos: </w:t>
      </w:r>
    </w:p>
    <w:p w14:paraId="4EA2F1B1" w14:textId="254D2DB5" w:rsidR="00D33A6D" w:rsidRPr="0002332E" w:rsidRDefault="004A6762" w:rsidP="0002332E">
      <w:pPr>
        <w:tabs>
          <w:tab w:val="left" w:pos="-720"/>
        </w:tabs>
        <w:suppressAutoHyphens/>
        <w:spacing w:before="240" w:line="276" w:lineRule="auto"/>
        <w:ind w:left="709" w:right="709"/>
        <w:jc w:val="both"/>
        <w:rPr>
          <w:rFonts w:ascii="Arial" w:eastAsia="Calibri" w:hAnsi="Arial" w:cs="Arial"/>
          <w:bCs/>
          <w:sz w:val="20"/>
          <w:szCs w:val="20"/>
          <w:lang w:eastAsia="en-US"/>
        </w:rPr>
      </w:pPr>
      <w:r w:rsidRPr="0002332E">
        <w:rPr>
          <w:rFonts w:ascii="Arial" w:eastAsia="Calibri" w:hAnsi="Arial" w:cs="Arial"/>
          <w:bCs/>
          <w:sz w:val="20"/>
          <w:szCs w:val="20"/>
          <w:lang w:eastAsia="en-US"/>
        </w:rPr>
        <w:t>«</w:t>
      </w:r>
      <w:r w:rsidR="00D33A6D" w:rsidRPr="0002332E">
        <w:rPr>
          <w:rFonts w:ascii="Arial" w:eastAsia="Calibri" w:hAnsi="Arial" w:cs="Arial"/>
          <w:bCs/>
          <w:sz w:val="20"/>
          <w:szCs w:val="20"/>
          <w:lang w:eastAsia="en-US"/>
        </w:rPr>
        <w:t xml:space="preserve">i) Constituyen verdaderos contratos en los términos del Código de Comercio cuando su objeto lo constituyen obligaciones patrimoniales. </w:t>
      </w:r>
      <w:proofErr w:type="spellStart"/>
      <w:r w:rsidR="00D33A6D" w:rsidRPr="0002332E">
        <w:rPr>
          <w:rFonts w:ascii="Arial" w:eastAsia="Calibri" w:hAnsi="Arial" w:cs="Arial"/>
          <w:bCs/>
          <w:sz w:val="20"/>
          <w:szCs w:val="20"/>
          <w:lang w:eastAsia="en-US"/>
        </w:rPr>
        <w:t>ii</w:t>
      </w:r>
      <w:proofErr w:type="spellEnd"/>
      <w:r w:rsidR="00D33A6D" w:rsidRPr="0002332E">
        <w:rPr>
          <w:rFonts w:ascii="Arial" w:eastAsia="Calibri" w:hAnsi="Arial" w:cs="Arial"/>
          <w:bCs/>
          <w:sz w:val="20"/>
          <w:szCs w:val="20"/>
          <w:lang w:eastAsia="en-US"/>
        </w:rPr>
        <w:t xml:space="preserve">) Tienen como fuente la autonomía contractual. </w:t>
      </w:r>
      <w:proofErr w:type="spellStart"/>
      <w:r w:rsidR="00D33A6D" w:rsidRPr="0002332E">
        <w:rPr>
          <w:rFonts w:ascii="Arial" w:eastAsia="Calibri" w:hAnsi="Arial" w:cs="Arial"/>
          <w:bCs/>
          <w:sz w:val="20"/>
          <w:szCs w:val="20"/>
          <w:lang w:eastAsia="en-US"/>
        </w:rPr>
        <w:t>iii</w:t>
      </w:r>
      <w:proofErr w:type="spellEnd"/>
      <w:r w:rsidR="00D33A6D" w:rsidRPr="0002332E">
        <w:rPr>
          <w:rFonts w:ascii="Arial" w:eastAsia="Calibri" w:hAnsi="Arial" w:cs="Arial"/>
          <w:bCs/>
          <w:sz w:val="20"/>
          <w:szCs w:val="20"/>
          <w:lang w:eastAsia="en-US"/>
        </w:rPr>
        <w:t xml:space="preserve">) Son contratos nominados, puesto que están mencionados por la ley. </w:t>
      </w:r>
      <w:proofErr w:type="spellStart"/>
      <w:r w:rsidR="00D33A6D" w:rsidRPr="0002332E">
        <w:rPr>
          <w:rFonts w:ascii="Arial" w:eastAsia="Calibri" w:hAnsi="Arial" w:cs="Arial"/>
          <w:bCs/>
          <w:sz w:val="20"/>
          <w:szCs w:val="20"/>
          <w:lang w:eastAsia="en-US"/>
        </w:rPr>
        <w:t>iv</w:t>
      </w:r>
      <w:proofErr w:type="spellEnd"/>
      <w:r w:rsidR="00D33A6D" w:rsidRPr="0002332E">
        <w:rPr>
          <w:rFonts w:ascii="Arial" w:eastAsia="Calibri" w:hAnsi="Arial" w:cs="Arial"/>
          <w:bCs/>
          <w:sz w:val="20"/>
          <w:szCs w:val="20"/>
          <w:lang w:eastAsia="en-US"/>
        </w:rPr>
        <w:t>) Son contratos atípicos desde la perspectiva legal, dado que se advierte la ausencia de unas normas que de manera detallada los disciplinen, expliquen y desarrollen, como sí las tienen los contratos típicos, por ejemplo, compraventa, arrendamiento, mandato, etc. v) La normativa a la cual se encuentran sujetos en principio es la del Estatuto General de Contratación, en atención a que las partes que los celebran son entidades estatales y, por consiguiente, también se obligan a las disposiciones que resulten pertinentes del Código Civil y el Código de Comercio. vi)</w:t>
      </w:r>
      <w:r w:rsidR="0073114D" w:rsidRPr="0002332E">
        <w:rPr>
          <w:rFonts w:ascii="Arial" w:eastAsia="Calibri" w:hAnsi="Arial" w:cs="Arial"/>
          <w:bCs/>
          <w:sz w:val="20"/>
          <w:szCs w:val="20"/>
          <w:lang w:eastAsia="en-US"/>
        </w:rPr>
        <w:t xml:space="preserve"> </w:t>
      </w:r>
      <w:r w:rsidR="00D33A6D" w:rsidRPr="0002332E">
        <w:rPr>
          <w:rFonts w:ascii="Arial" w:eastAsia="Calibri" w:hAnsi="Arial" w:cs="Arial"/>
          <w:bCs/>
          <w:sz w:val="20"/>
          <w:szCs w:val="20"/>
          <w:lang w:eastAsia="en-US"/>
        </w:rPr>
        <w:t xml:space="preserve">Dan lugar a la creación de obligaciones jurídicamente exigibles. </w:t>
      </w:r>
      <w:proofErr w:type="spellStart"/>
      <w:r w:rsidR="00D33A6D" w:rsidRPr="0002332E">
        <w:rPr>
          <w:rFonts w:ascii="Arial" w:eastAsia="Calibri" w:hAnsi="Arial" w:cs="Arial"/>
          <w:bCs/>
          <w:sz w:val="20"/>
          <w:szCs w:val="20"/>
          <w:lang w:eastAsia="en-US"/>
        </w:rPr>
        <w:t>vii</w:t>
      </w:r>
      <w:proofErr w:type="spellEnd"/>
      <w:r w:rsidR="00D33A6D" w:rsidRPr="0002332E">
        <w:rPr>
          <w:rFonts w:ascii="Arial" w:eastAsia="Calibri" w:hAnsi="Arial" w:cs="Arial"/>
          <w:bCs/>
          <w:sz w:val="20"/>
          <w:szCs w:val="20"/>
          <w:lang w:eastAsia="en-US"/>
        </w:rPr>
        <w:t xml:space="preserve">) Persiguen una finalidad común a través de la realización de intereses compartidos entre las entidades vinculadas. </w:t>
      </w:r>
      <w:proofErr w:type="spellStart"/>
      <w:r w:rsidR="00D33A6D" w:rsidRPr="0002332E">
        <w:rPr>
          <w:rFonts w:ascii="Arial" w:eastAsia="Calibri" w:hAnsi="Arial" w:cs="Arial"/>
          <w:bCs/>
          <w:sz w:val="20"/>
          <w:szCs w:val="20"/>
          <w:lang w:eastAsia="en-US"/>
        </w:rPr>
        <w:t>viii</w:t>
      </w:r>
      <w:proofErr w:type="spellEnd"/>
      <w:r w:rsidR="00D33A6D" w:rsidRPr="0002332E">
        <w:rPr>
          <w:rFonts w:ascii="Arial" w:eastAsia="Calibri" w:hAnsi="Arial" w:cs="Arial"/>
          <w:bCs/>
          <w:sz w:val="20"/>
          <w:szCs w:val="20"/>
          <w:lang w:eastAsia="en-US"/>
        </w:rPr>
        <w:t>) La acción mediante la cual se deben ventilar las diferencias que sobre el particular surjan es la de controversias</w:t>
      </w:r>
      <w:r w:rsidR="0073114D" w:rsidRPr="0002332E">
        <w:rPr>
          <w:rFonts w:ascii="Arial" w:eastAsia="Calibri" w:hAnsi="Arial" w:cs="Arial"/>
          <w:bCs/>
          <w:sz w:val="20"/>
          <w:szCs w:val="20"/>
          <w:lang w:eastAsia="en-US"/>
        </w:rPr>
        <w:t xml:space="preserve"> contractuales</w:t>
      </w:r>
      <w:r w:rsidRPr="0002332E">
        <w:rPr>
          <w:rFonts w:ascii="Arial" w:eastAsia="Calibri" w:hAnsi="Arial" w:cs="Arial"/>
          <w:bCs/>
          <w:sz w:val="20"/>
          <w:szCs w:val="20"/>
          <w:lang w:eastAsia="en-US"/>
        </w:rPr>
        <w:t>»</w:t>
      </w:r>
      <w:r w:rsidR="0073114D" w:rsidRPr="0002332E">
        <w:rPr>
          <w:rFonts w:ascii="Arial" w:eastAsia="Calibri" w:hAnsi="Arial" w:cs="Arial"/>
          <w:bCs/>
          <w:sz w:val="20"/>
          <w:szCs w:val="20"/>
          <w:lang w:eastAsia="en-US"/>
        </w:rPr>
        <w:t>.</w:t>
      </w:r>
    </w:p>
    <w:p w14:paraId="296270EA" w14:textId="4E7E968D" w:rsidR="00D33A6D" w:rsidRPr="0073114D" w:rsidRDefault="00D33A6D" w:rsidP="0002332E">
      <w:pPr>
        <w:spacing w:before="240" w:line="276" w:lineRule="auto"/>
        <w:ind w:firstLine="708"/>
        <w:jc w:val="both"/>
        <w:rPr>
          <w:rFonts w:ascii="Arial" w:hAnsi="Arial" w:cs="Arial"/>
          <w:sz w:val="22"/>
          <w:lang w:val="es-ES" w:eastAsia="es-ES_tradnl"/>
        </w:rPr>
      </w:pPr>
      <w:r w:rsidRPr="0073114D">
        <w:rPr>
          <w:rFonts w:ascii="Arial" w:hAnsi="Arial" w:cs="Arial"/>
          <w:sz w:val="22"/>
          <w:lang w:val="es-ES" w:eastAsia="es-ES_tradnl"/>
        </w:rPr>
        <w:lastRenderedPageBreak/>
        <w:t>Por su parte, el artículo 2.2.1.2.1.4.4. del Decreto 1082 de 2015, reglamentario del Estatuto General de Contratación Pública, dispone que la modalidad de selección para los convenios o contratos interadministrat</w:t>
      </w:r>
      <w:r w:rsidR="00B27932">
        <w:rPr>
          <w:rFonts w:ascii="Arial" w:hAnsi="Arial" w:cs="Arial"/>
          <w:sz w:val="22"/>
          <w:lang w:val="es-ES" w:eastAsia="es-ES_tradnl"/>
        </w:rPr>
        <w:t xml:space="preserve">ivos es la contratación directa, con lo cual el reglamento establece para ambas tipologías una misma modalidad de selección. </w:t>
      </w:r>
    </w:p>
    <w:p w14:paraId="53092B7A" w14:textId="1CDF4CE7" w:rsidR="00D33A6D" w:rsidRPr="0073114D" w:rsidRDefault="00D33A6D" w:rsidP="0002332E">
      <w:pPr>
        <w:spacing w:before="240" w:line="276" w:lineRule="auto"/>
        <w:ind w:firstLine="708"/>
        <w:jc w:val="both"/>
        <w:rPr>
          <w:rFonts w:ascii="Arial" w:hAnsi="Arial" w:cs="Arial"/>
          <w:sz w:val="22"/>
          <w:lang w:val="es-ES" w:eastAsia="es-ES_tradnl"/>
        </w:rPr>
      </w:pPr>
      <w:r w:rsidRPr="0073114D">
        <w:rPr>
          <w:rFonts w:ascii="Arial" w:hAnsi="Arial" w:cs="Arial"/>
          <w:sz w:val="22"/>
          <w:lang w:val="es-ES" w:eastAsia="es-ES_tradnl"/>
        </w:rPr>
        <w:t>A su turno, la doctrina</w:t>
      </w:r>
      <w:r w:rsidRPr="0002332E">
        <w:rPr>
          <w:rFonts w:ascii="Arial" w:hAnsi="Arial" w:cs="Arial"/>
          <w:sz w:val="22"/>
          <w:szCs w:val="22"/>
          <w:vertAlign w:val="superscript"/>
          <w:lang w:val="es-ES" w:eastAsia="es-ES_tradnl"/>
        </w:rPr>
        <w:footnoteReference w:id="9"/>
      </w:r>
      <w:r w:rsidR="004A6762">
        <w:rPr>
          <w:rFonts w:ascii="Arial" w:hAnsi="Arial" w:cs="Arial"/>
          <w:sz w:val="22"/>
          <w:lang w:val="es-ES" w:eastAsia="es-ES_tradnl"/>
        </w:rPr>
        <w:t xml:space="preserve"> </w:t>
      </w:r>
      <w:r w:rsidRPr="0073114D">
        <w:rPr>
          <w:rFonts w:ascii="Arial" w:hAnsi="Arial" w:cs="Arial"/>
          <w:sz w:val="22"/>
          <w:lang w:val="es-ES" w:eastAsia="es-ES_tradnl"/>
        </w:rPr>
        <w:t>ha definido el alcance de tales disposiciones y las características de los</w:t>
      </w:r>
      <w:r w:rsidR="0073114D">
        <w:rPr>
          <w:rFonts w:ascii="Arial" w:hAnsi="Arial" w:cs="Arial"/>
          <w:sz w:val="22"/>
          <w:lang w:val="es-ES" w:eastAsia="es-ES_tradnl"/>
        </w:rPr>
        <w:t xml:space="preserve"> convenios interadministrativos.</w:t>
      </w:r>
      <w:r w:rsidRPr="0073114D">
        <w:rPr>
          <w:rFonts w:ascii="Arial" w:hAnsi="Arial" w:cs="Arial"/>
          <w:sz w:val="22"/>
          <w:lang w:val="es-ES" w:eastAsia="es-ES_tradnl"/>
        </w:rPr>
        <w:t xml:space="preserve"> Para ello, ha precisado que son una figura autónoma e independiente de la de los contratos interadministrativos. En efecto, ha expuesto lo siguiente:</w:t>
      </w:r>
    </w:p>
    <w:p w14:paraId="2303952D" w14:textId="22689944" w:rsidR="00D33A6D" w:rsidRPr="0002332E" w:rsidRDefault="004A6762" w:rsidP="0002332E">
      <w:pPr>
        <w:tabs>
          <w:tab w:val="left" w:pos="-720"/>
        </w:tabs>
        <w:suppressAutoHyphens/>
        <w:spacing w:before="240" w:line="276" w:lineRule="auto"/>
        <w:ind w:left="709" w:right="709"/>
        <w:jc w:val="both"/>
        <w:rPr>
          <w:rFonts w:ascii="Arial" w:eastAsia="Calibri" w:hAnsi="Arial" w:cs="Arial"/>
          <w:bCs/>
          <w:sz w:val="20"/>
          <w:szCs w:val="20"/>
          <w:lang w:eastAsia="en-US"/>
        </w:rPr>
      </w:pPr>
      <w:r w:rsidRPr="0002332E">
        <w:rPr>
          <w:rFonts w:ascii="Arial" w:eastAsia="Calibri" w:hAnsi="Arial" w:cs="Arial"/>
          <w:bCs/>
          <w:sz w:val="20"/>
          <w:szCs w:val="20"/>
          <w:lang w:eastAsia="en-US"/>
        </w:rPr>
        <w:t>«</w:t>
      </w:r>
      <w:r w:rsidR="002342F3" w:rsidRPr="0002332E">
        <w:rPr>
          <w:rFonts w:ascii="Arial" w:eastAsia="Calibri" w:hAnsi="Arial" w:cs="Arial"/>
          <w:bCs/>
          <w:sz w:val="20"/>
          <w:szCs w:val="20"/>
          <w:lang w:eastAsia="en-US"/>
        </w:rPr>
        <w:t>[…]</w:t>
      </w:r>
      <w:r w:rsidR="00D33A6D" w:rsidRPr="0002332E">
        <w:rPr>
          <w:rFonts w:ascii="Arial" w:eastAsia="Calibri" w:hAnsi="Arial" w:cs="Arial"/>
          <w:bCs/>
          <w:sz w:val="20"/>
          <w:szCs w:val="20"/>
          <w:lang w:eastAsia="en-US"/>
        </w:rPr>
        <w:t xml:space="preserve"> En efecto, en aplicación de un criterio material que envuelve la causa tenida en cuenta para contratar, es posible llegar a precisar con mayor detalle el contenido del concepto de contrato.</w:t>
      </w:r>
    </w:p>
    <w:p w14:paraId="261AA90E" w14:textId="77777777" w:rsidR="00D33A6D" w:rsidRPr="0002332E" w:rsidRDefault="00D33A6D" w:rsidP="0002332E">
      <w:pPr>
        <w:tabs>
          <w:tab w:val="left" w:pos="-720"/>
        </w:tabs>
        <w:suppressAutoHyphens/>
        <w:spacing w:before="240" w:line="276" w:lineRule="auto"/>
        <w:ind w:left="709" w:right="709"/>
        <w:jc w:val="both"/>
        <w:rPr>
          <w:rFonts w:ascii="Arial" w:eastAsia="Calibri" w:hAnsi="Arial" w:cs="Arial"/>
          <w:bCs/>
          <w:sz w:val="20"/>
          <w:szCs w:val="20"/>
          <w:lang w:eastAsia="en-US"/>
        </w:rPr>
      </w:pPr>
      <w:r w:rsidRPr="0002332E">
        <w:rPr>
          <w:rFonts w:ascii="Arial" w:eastAsia="Calibri" w:hAnsi="Arial" w:cs="Arial"/>
          <w:bCs/>
          <w:sz w:val="20"/>
          <w:szCs w:val="20"/>
          <w:lang w:eastAsia="en-US"/>
        </w:rPr>
        <w:t xml:space="preserve">Según el anterior orden de ideas, es posible afirmar que </w:t>
      </w:r>
      <w:r w:rsidRPr="0002332E">
        <w:rPr>
          <w:rFonts w:ascii="Arial" w:eastAsia="Calibri" w:hAnsi="Arial" w:cs="Arial"/>
          <w:b/>
          <w:bCs/>
          <w:sz w:val="20"/>
          <w:szCs w:val="20"/>
          <w:lang w:eastAsia="en-US"/>
        </w:rPr>
        <w:t xml:space="preserve">el contrato </w:t>
      </w:r>
      <w:r w:rsidRPr="0002332E">
        <w:rPr>
          <w:rFonts w:ascii="Arial" w:eastAsia="Calibri" w:hAnsi="Arial" w:cs="Arial"/>
          <w:bCs/>
          <w:sz w:val="20"/>
          <w:szCs w:val="20"/>
          <w:lang w:eastAsia="en-US"/>
        </w:rPr>
        <w:t xml:space="preserve">es en efecto un </w:t>
      </w:r>
      <w:r w:rsidRPr="0002332E">
        <w:rPr>
          <w:rFonts w:ascii="Arial" w:eastAsia="Calibri" w:hAnsi="Arial" w:cs="Arial"/>
          <w:b/>
          <w:bCs/>
          <w:sz w:val="20"/>
          <w:szCs w:val="20"/>
          <w:lang w:eastAsia="en-US"/>
        </w:rPr>
        <w:t>acuerdo de voluntades</w:t>
      </w:r>
      <w:r w:rsidRPr="0002332E">
        <w:rPr>
          <w:rFonts w:ascii="Arial" w:eastAsia="Calibri" w:hAnsi="Arial" w:cs="Arial"/>
          <w:bCs/>
          <w:sz w:val="20"/>
          <w:szCs w:val="20"/>
          <w:lang w:eastAsia="en-US"/>
        </w:rPr>
        <w:t xml:space="preserve"> que modifica las situaciones jurídicas subjetivas de las partes intervinientes, pero no se trata de cualquier clase de voluntades, sino únicamente de aquellas </w:t>
      </w:r>
      <w:r w:rsidRPr="0002332E">
        <w:rPr>
          <w:rFonts w:ascii="Arial" w:eastAsia="Calibri" w:hAnsi="Arial" w:cs="Arial"/>
          <w:b/>
          <w:bCs/>
          <w:sz w:val="20"/>
          <w:szCs w:val="20"/>
          <w:lang w:eastAsia="en-US"/>
        </w:rPr>
        <w:t>manifestadas por sujetos de derecho que tienen pretensiones o interés disímiles que se pueden ver como opuestos</w:t>
      </w:r>
      <w:r w:rsidRPr="0002332E">
        <w:rPr>
          <w:rFonts w:ascii="Arial" w:eastAsia="Calibri" w:hAnsi="Arial" w:cs="Arial"/>
          <w:bCs/>
          <w:sz w:val="20"/>
          <w:szCs w:val="20"/>
          <w:lang w:eastAsia="en-US"/>
        </w:rPr>
        <w:t>. En otras palabras, el contrato es un</w:t>
      </w:r>
      <w:r w:rsidRPr="005634BF">
        <w:rPr>
          <w:rFonts w:ascii="Century Gothic" w:eastAsia="Calibri" w:hAnsi="Century Gothic"/>
          <w:b/>
          <w:i/>
          <w:iCs/>
          <w:sz w:val="20"/>
          <w:szCs w:val="20"/>
          <w:lang w:val="es-CO" w:eastAsia="en-US"/>
        </w:rPr>
        <w:t xml:space="preserve"> </w:t>
      </w:r>
      <w:r w:rsidRPr="0002332E">
        <w:rPr>
          <w:rFonts w:ascii="Arial" w:eastAsia="Calibri" w:hAnsi="Arial" w:cs="Arial"/>
          <w:bCs/>
          <w:sz w:val="20"/>
          <w:szCs w:val="20"/>
          <w:lang w:eastAsia="en-US"/>
        </w:rPr>
        <w:t>acuerdo de voluntades, en el cual cada uno de los participantes tiene finalidades opuestas</w:t>
      </w:r>
      <w:r w:rsidRPr="0002332E">
        <w:rPr>
          <w:rFonts w:ascii="Arial" w:eastAsia="Calibri" w:hAnsi="Arial" w:cs="Arial"/>
          <w:bCs/>
          <w:sz w:val="20"/>
          <w:szCs w:val="20"/>
          <w:lang w:eastAsia="en-US"/>
        </w:rPr>
        <w:footnoteReference w:id="10"/>
      </w:r>
      <w:r w:rsidRPr="0002332E">
        <w:rPr>
          <w:rFonts w:ascii="Arial" w:eastAsia="Calibri" w:hAnsi="Arial" w:cs="Arial"/>
          <w:bCs/>
          <w:sz w:val="20"/>
          <w:szCs w:val="20"/>
          <w:lang w:eastAsia="en-US"/>
        </w:rPr>
        <w:t>.</w:t>
      </w:r>
    </w:p>
    <w:p w14:paraId="52D74EF9" w14:textId="3D95ECB8" w:rsidR="00D33A6D" w:rsidRPr="0002332E" w:rsidRDefault="00D33A6D" w:rsidP="0002332E">
      <w:pPr>
        <w:tabs>
          <w:tab w:val="left" w:pos="-720"/>
        </w:tabs>
        <w:suppressAutoHyphens/>
        <w:spacing w:before="240" w:line="276" w:lineRule="auto"/>
        <w:ind w:left="709" w:right="709"/>
        <w:jc w:val="both"/>
        <w:rPr>
          <w:rFonts w:ascii="Arial" w:eastAsia="Calibri" w:hAnsi="Arial" w:cs="Arial"/>
          <w:bCs/>
          <w:sz w:val="20"/>
          <w:szCs w:val="20"/>
          <w:lang w:eastAsia="en-US"/>
        </w:rPr>
      </w:pPr>
      <w:r w:rsidRPr="0002332E">
        <w:rPr>
          <w:rFonts w:ascii="Arial" w:eastAsia="Calibri" w:hAnsi="Arial" w:cs="Arial"/>
          <w:bCs/>
          <w:sz w:val="20"/>
          <w:szCs w:val="20"/>
          <w:lang w:eastAsia="en-US"/>
        </w:rPr>
        <w:t>Ahora bien, en tal contexto, basta agregar un ingrediente subjetivo para poder deducir la existencia del contrato de la administración, cual es la necesaria e imprescindible presencia de un sujeto especial de derecho llamado administración pública, lo cual implica que el contrato de la administración es un acuerdo de voluntades en el cual cada uno de los participantes pretende satisfacer necesidades o finalidades opuestas, donde necesariamente una de las partes tiene que ser una administración pública</w:t>
      </w:r>
      <w:r w:rsidR="00574046" w:rsidRPr="005634BF">
        <w:rPr>
          <w:rFonts w:ascii="Arial" w:eastAsia="Calibri" w:hAnsi="Arial" w:cs="Arial"/>
          <w:bCs/>
          <w:sz w:val="20"/>
          <w:szCs w:val="20"/>
          <w:lang w:eastAsia="en-US"/>
        </w:rPr>
        <w:t>.»</w:t>
      </w:r>
      <w:r w:rsidRPr="0002332E">
        <w:rPr>
          <w:rFonts w:ascii="Arial" w:eastAsia="Calibri" w:hAnsi="Arial" w:cs="Arial"/>
          <w:bCs/>
          <w:sz w:val="20"/>
          <w:szCs w:val="20"/>
          <w:vertAlign w:val="superscript"/>
          <w:lang w:eastAsia="en-US"/>
        </w:rPr>
        <w:footnoteReference w:id="11"/>
      </w:r>
    </w:p>
    <w:p w14:paraId="23F869B3" w14:textId="3BA72E87" w:rsidR="00D33A6D" w:rsidRPr="0073114D" w:rsidRDefault="00574046" w:rsidP="0002332E">
      <w:pPr>
        <w:tabs>
          <w:tab w:val="left" w:pos="-720"/>
        </w:tabs>
        <w:suppressAutoHyphens/>
        <w:spacing w:before="240" w:line="276" w:lineRule="auto"/>
        <w:jc w:val="both"/>
        <w:rPr>
          <w:rFonts w:ascii="Arial" w:eastAsia="Calibri" w:hAnsi="Arial" w:cs="Arial"/>
          <w:bCs/>
          <w:sz w:val="21"/>
          <w:szCs w:val="21"/>
          <w:lang w:eastAsia="en-US"/>
        </w:rPr>
      </w:pPr>
      <w:r>
        <w:rPr>
          <w:rFonts w:ascii="Arial" w:eastAsia="Calibri" w:hAnsi="Arial" w:cs="Arial"/>
          <w:bCs/>
          <w:sz w:val="21"/>
          <w:szCs w:val="21"/>
          <w:lang w:eastAsia="en-US"/>
        </w:rPr>
        <w:lastRenderedPageBreak/>
        <w:tab/>
      </w:r>
      <w:r w:rsidR="00D33A6D" w:rsidRPr="0073114D">
        <w:rPr>
          <w:rFonts w:ascii="Arial" w:eastAsia="Calibri" w:hAnsi="Arial" w:cs="Arial"/>
          <w:bCs/>
          <w:sz w:val="21"/>
          <w:szCs w:val="21"/>
          <w:lang w:eastAsia="en-US"/>
        </w:rPr>
        <w:t>Como lo acabamos de enunciar y explicar, la aplicación de la teoría de la causa consagrada dentro de nuestro derecho positivo (cfr. artículo 1524 del Código Civil) implica que el contrato es un verdadero acuerdo de voluntades productor de efectos jurídicos, en el cual los sujetos de derecho que intervienen en la relación jurídico-negociar acuden con intereses disímiles y contrapuestos; a su vez y</w:t>
      </w:r>
      <w:r>
        <w:rPr>
          <w:rFonts w:ascii="Arial" w:eastAsia="Calibri" w:hAnsi="Arial" w:cs="Arial"/>
          <w:bCs/>
          <w:sz w:val="21"/>
          <w:szCs w:val="21"/>
          <w:lang w:eastAsia="en-US"/>
        </w:rPr>
        <w:t>,</w:t>
      </w:r>
      <w:r w:rsidR="00D33A6D" w:rsidRPr="0073114D">
        <w:rPr>
          <w:rFonts w:ascii="Arial" w:eastAsia="Calibri" w:hAnsi="Arial" w:cs="Arial"/>
          <w:bCs/>
          <w:sz w:val="21"/>
          <w:szCs w:val="21"/>
          <w:lang w:eastAsia="en-US"/>
        </w:rPr>
        <w:t xml:space="preserve"> de acuerdo con lo expuesto, el contrato de la administración tiene el mismo contenido, pero tiene como especialidad que uno de los sujetos que interviene en el acuerdo de voluntades –la administración pública– goza de una calificación jurídica especial que hace que el régimen jurídico aplicable sea igualmente especial</w:t>
      </w:r>
      <w:r w:rsidR="00D33A6D" w:rsidRPr="0002332E">
        <w:rPr>
          <w:rFonts w:ascii="Arial" w:eastAsia="Calibri" w:hAnsi="Arial" w:cs="Arial"/>
          <w:bCs/>
          <w:sz w:val="22"/>
          <w:szCs w:val="22"/>
          <w:vertAlign w:val="superscript"/>
          <w:lang w:eastAsia="en-US"/>
        </w:rPr>
        <w:footnoteReference w:id="12"/>
      </w:r>
      <w:r w:rsidR="00D33A6D" w:rsidRPr="004A3FFE">
        <w:rPr>
          <w:rFonts w:ascii="Arial" w:eastAsia="Calibri" w:hAnsi="Arial" w:cs="Arial"/>
          <w:bCs/>
          <w:sz w:val="16"/>
          <w:szCs w:val="16"/>
          <w:lang w:eastAsia="en-US"/>
        </w:rPr>
        <w:t>.</w:t>
      </w:r>
      <w:r w:rsidR="00D33A6D" w:rsidRPr="0073114D">
        <w:rPr>
          <w:rFonts w:ascii="Arial" w:eastAsia="Calibri" w:hAnsi="Arial" w:cs="Arial"/>
          <w:bCs/>
          <w:sz w:val="21"/>
          <w:szCs w:val="21"/>
          <w:lang w:eastAsia="en-US"/>
        </w:rPr>
        <w:t xml:space="preserve"> En oposición a lo anterior, pero también teniendo en cuenta el ingrediente subjetivo que implica la presencia de la administración pública como sujeto jurídico cualificada, puede afirmarse que e</w:t>
      </w:r>
      <w:r w:rsidR="00D33A6D" w:rsidRPr="004A3FFE">
        <w:rPr>
          <w:rFonts w:ascii="Arial" w:eastAsia="Calibri" w:hAnsi="Arial" w:cs="Arial"/>
          <w:b/>
          <w:bCs/>
          <w:sz w:val="21"/>
          <w:szCs w:val="21"/>
          <w:lang w:eastAsia="en-US"/>
        </w:rPr>
        <w:t>l convenio de la administración</w:t>
      </w:r>
      <w:r w:rsidR="00D33A6D" w:rsidRPr="004A3FFE">
        <w:rPr>
          <w:rFonts w:ascii="Arial" w:eastAsia="Calibri" w:hAnsi="Arial" w:cs="Arial"/>
          <w:bCs/>
          <w:sz w:val="21"/>
          <w:szCs w:val="21"/>
          <w:lang w:eastAsia="en-US"/>
        </w:rPr>
        <w:t xml:space="preserve"> </w:t>
      </w:r>
      <w:r w:rsidR="00D33A6D" w:rsidRPr="0073114D">
        <w:rPr>
          <w:rFonts w:ascii="Arial" w:eastAsia="Calibri" w:hAnsi="Arial" w:cs="Arial"/>
          <w:bCs/>
          <w:sz w:val="21"/>
          <w:szCs w:val="21"/>
          <w:lang w:eastAsia="en-US"/>
        </w:rPr>
        <w:t xml:space="preserve">es también un negocio jurídico pues existe una expresión de voluntades que también genera efectos jurídicos en el sentido de crear, modificar o extinguir una o varias obligaciones, no obstante, </w:t>
      </w:r>
      <w:r w:rsidR="00D33A6D" w:rsidRPr="004A3FFE">
        <w:rPr>
          <w:rFonts w:ascii="Arial" w:eastAsia="Calibri" w:hAnsi="Arial" w:cs="Arial"/>
          <w:b/>
          <w:bCs/>
          <w:sz w:val="21"/>
          <w:szCs w:val="21"/>
          <w:lang w:eastAsia="en-US"/>
        </w:rPr>
        <w:t>a pesar de ser un acuerdo de voluntades generador de obligaciones para sus intervinientes, en el convenio de la administración, la vinculación jurídica entre las partes se da con el ánimo de obtener la realización de fines comunes a ambas partes</w:t>
      </w:r>
      <w:r w:rsidR="00D33A6D" w:rsidRPr="0002332E">
        <w:rPr>
          <w:rFonts w:ascii="Arial" w:eastAsia="Calibri" w:hAnsi="Arial" w:cs="Arial"/>
          <w:bCs/>
          <w:sz w:val="16"/>
          <w:szCs w:val="16"/>
          <w:vertAlign w:val="superscript"/>
          <w:lang w:eastAsia="en-US"/>
        </w:rPr>
        <w:footnoteReference w:id="13"/>
      </w:r>
      <w:r w:rsidR="004A3FFE">
        <w:rPr>
          <w:rFonts w:ascii="Arial" w:eastAsia="Calibri" w:hAnsi="Arial" w:cs="Arial"/>
          <w:bCs/>
          <w:sz w:val="21"/>
          <w:szCs w:val="21"/>
          <w:lang w:eastAsia="en-US"/>
        </w:rPr>
        <w:t>.</w:t>
      </w:r>
      <w:r w:rsidR="00D33A6D" w:rsidRPr="0073114D">
        <w:rPr>
          <w:rFonts w:ascii="Arial" w:eastAsia="Calibri" w:hAnsi="Arial" w:cs="Arial"/>
          <w:bCs/>
          <w:sz w:val="21"/>
          <w:szCs w:val="21"/>
          <w:lang w:eastAsia="en-US"/>
        </w:rPr>
        <w:t xml:space="preserve"> La idea expresada es aceptada tanto por la doctrina extranjera como por la jurisprudencia nacional, llegando incluso a distinguir entre el negocio jurídico administrativo de colaboración y el negocio jurídico administrativo de cooperación, en los cuales: en el de colaboración, las partes tienen intereses disímiles y buscan satisfacer necesidades que pueden verse como opuestas, en tanto que, en los negocios de cooperación, las partes intervienen con intereses convergentes.</w:t>
      </w:r>
    </w:p>
    <w:p w14:paraId="5575B16A" w14:textId="17B0C929" w:rsidR="00D33A6D" w:rsidRPr="00E83D80" w:rsidRDefault="00174F92" w:rsidP="0002332E">
      <w:pPr>
        <w:tabs>
          <w:tab w:val="left" w:pos="-720"/>
        </w:tabs>
        <w:suppressAutoHyphens/>
        <w:spacing w:before="240" w:line="276" w:lineRule="auto"/>
        <w:jc w:val="both"/>
        <w:rPr>
          <w:rFonts w:ascii="Arial" w:eastAsia="Calibri" w:hAnsi="Arial" w:cs="Arial"/>
          <w:b/>
          <w:bCs/>
          <w:sz w:val="21"/>
          <w:szCs w:val="21"/>
          <w:lang w:eastAsia="en-US"/>
        </w:rPr>
      </w:pPr>
      <w:r>
        <w:rPr>
          <w:rFonts w:ascii="Arial" w:eastAsia="Calibri" w:hAnsi="Arial" w:cs="Arial"/>
          <w:bCs/>
          <w:sz w:val="21"/>
          <w:szCs w:val="21"/>
          <w:lang w:eastAsia="en-US"/>
        </w:rPr>
        <w:tab/>
      </w:r>
      <w:r w:rsidR="00D33A6D" w:rsidRPr="0073114D">
        <w:rPr>
          <w:rFonts w:ascii="Arial" w:eastAsia="Calibri" w:hAnsi="Arial" w:cs="Arial"/>
          <w:bCs/>
          <w:sz w:val="21"/>
          <w:szCs w:val="21"/>
          <w:lang w:eastAsia="en-US"/>
        </w:rPr>
        <w:t xml:space="preserve">En consecuencia, de acuerdo con lo expresado, </w:t>
      </w:r>
      <w:r w:rsidR="00D33A6D" w:rsidRPr="00E83D80">
        <w:rPr>
          <w:rFonts w:ascii="Arial" w:eastAsia="Calibri" w:hAnsi="Arial" w:cs="Arial"/>
          <w:b/>
          <w:bCs/>
          <w:sz w:val="21"/>
          <w:szCs w:val="21"/>
          <w:lang w:eastAsia="en-US"/>
        </w:rPr>
        <w:t>la diferencia entre contrato y convenio de la administración salta a la vista: en el primero, los intereses y finalidades de las partes intervinientes pueden verse como opuestos, en tanto que, en el segundo, las necesidades que se pretenden satisfacer por las partes son idénticas y coinciden con el interés general.</w:t>
      </w:r>
    </w:p>
    <w:p w14:paraId="07A73310" w14:textId="50CCE24A" w:rsidR="00D33A6D" w:rsidRPr="00EE28F0" w:rsidRDefault="00D33A6D" w:rsidP="0002332E">
      <w:pPr>
        <w:spacing w:before="240" w:line="276" w:lineRule="auto"/>
        <w:ind w:firstLine="708"/>
        <w:jc w:val="both"/>
        <w:rPr>
          <w:rFonts w:ascii="Arial" w:hAnsi="Arial" w:cs="Arial"/>
          <w:sz w:val="22"/>
          <w:lang w:val="es-ES" w:eastAsia="es-ES_tradnl"/>
        </w:rPr>
      </w:pPr>
      <w:r w:rsidRPr="00EE28F0">
        <w:rPr>
          <w:rFonts w:ascii="Arial" w:hAnsi="Arial" w:cs="Arial"/>
          <w:sz w:val="22"/>
          <w:lang w:val="es-ES" w:eastAsia="es-ES_tradnl"/>
        </w:rPr>
        <w:t xml:space="preserve">Así mismo, la Sala de Consulta y Servicio Civil del Consejo de Estado, en concepto 2257 del 26 de julio de 2016, </w:t>
      </w:r>
      <w:r w:rsidR="00EE28F0" w:rsidRPr="00EE28F0">
        <w:rPr>
          <w:rFonts w:ascii="Arial" w:hAnsi="Arial" w:cs="Arial"/>
          <w:sz w:val="22"/>
          <w:lang w:val="es-ES" w:eastAsia="es-ES_tradnl"/>
        </w:rPr>
        <w:t xml:space="preserve">que se incluye </w:t>
      </w:r>
      <w:r w:rsidR="003A0A26">
        <w:rPr>
          <w:rFonts w:ascii="Arial" w:hAnsi="Arial" w:cs="Arial"/>
          <w:sz w:val="22"/>
          <w:lang w:val="es-ES" w:eastAsia="es-ES_tradnl"/>
        </w:rPr>
        <w:t xml:space="preserve">en la consulta formulada en este caso, </w:t>
      </w:r>
      <w:r w:rsidR="00EE28F0" w:rsidRPr="00EE28F0">
        <w:rPr>
          <w:rFonts w:ascii="Arial" w:hAnsi="Arial" w:cs="Arial"/>
          <w:sz w:val="22"/>
          <w:lang w:val="es-ES" w:eastAsia="es-ES_tradnl"/>
        </w:rPr>
        <w:t xml:space="preserve">como referencia </w:t>
      </w:r>
      <w:r w:rsidR="003A0A26">
        <w:rPr>
          <w:rFonts w:ascii="Arial" w:hAnsi="Arial" w:cs="Arial"/>
          <w:sz w:val="22"/>
          <w:lang w:val="es-ES" w:eastAsia="es-ES_tradnl"/>
        </w:rPr>
        <w:t>para estudio de problema jurídico planteado</w:t>
      </w:r>
      <w:r w:rsidR="00EE28F0" w:rsidRPr="00EE28F0">
        <w:rPr>
          <w:rFonts w:ascii="Arial" w:hAnsi="Arial" w:cs="Arial"/>
          <w:sz w:val="22"/>
          <w:lang w:val="es-ES" w:eastAsia="es-ES_tradnl"/>
        </w:rPr>
        <w:t xml:space="preserve">, </w:t>
      </w:r>
      <w:r w:rsidRPr="00EE28F0">
        <w:rPr>
          <w:rFonts w:ascii="Arial" w:hAnsi="Arial" w:cs="Arial"/>
          <w:sz w:val="22"/>
          <w:lang w:val="es-ES" w:eastAsia="es-ES_tradnl"/>
        </w:rPr>
        <w:t xml:space="preserve">ha precisado lo siguiente sobre los </w:t>
      </w:r>
      <w:r w:rsidRPr="00EE28F0">
        <w:rPr>
          <w:rFonts w:ascii="Arial" w:hAnsi="Arial" w:cs="Arial"/>
          <w:sz w:val="22"/>
          <w:lang w:val="es-ES" w:eastAsia="es-ES_tradnl"/>
        </w:rPr>
        <w:lastRenderedPageBreak/>
        <w:t>contratos y convenios interadministrativos, sus características y el régimen que les resulta aplicable a cada uno de éstos:</w:t>
      </w:r>
    </w:p>
    <w:p w14:paraId="2B102163" w14:textId="246D4A9C" w:rsidR="00D33A6D" w:rsidRPr="0002332E" w:rsidRDefault="00174F92" w:rsidP="0002332E">
      <w:pPr>
        <w:tabs>
          <w:tab w:val="left" w:pos="-720"/>
        </w:tabs>
        <w:suppressAutoHyphens/>
        <w:spacing w:before="240" w:line="276" w:lineRule="auto"/>
        <w:ind w:left="709" w:right="709"/>
        <w:jc w:val="both"/>
        <w:rPr>
          <w:rFonts w:ascii="Arial" w:eastAsia="Calibri" w:hAnsi="Arial" w:cs="Arial"/>
          <w:bCs/>
          <w:sz w:val="20"/>
          <w:szCs w:val="20"/>
          <w:lang w:eastAsia="en-US"/>
        </w:rPr>
      </w:pPr>
      <w:r w:rsidRPr="0002332E">
        <w:rPr>
          <w:rFonts w:ascii="Arial" w:eastAsia="Calibri" w:hAnsi="Arial" w:cs="Arial"/>
          <w:bCs/>
          <w:sz w:val="20"/>
          <w:szCs w:val="20"/>
          <w:lang w:eastAsia="en-US"/>
        </w:rPr>
        <w:t>«</w:t>
      </w:r>
      <w:r w:rsidR="002342F3" w:rsidRPr="0002332E">
        <w:rPr>
          <w:rFonts w:ascii="Arial" w:eastAsia="Calibri" w:hAnsi="Arial" w:cs="Arial"/>
          <w:bCs/>
          <w:sz w:val="20"/>
          <w:szCs w:val="20"/>
          <w:lang w:eastAsia="en-US"/>
        </w:rPr>
        <w:t>[</w:t>
      </w:r>
      <w:r w:rsidR="00D33A6D" w:rsidRPr="0002332E">
        <w:rPr>
          <w:rFonts w:ascii="Arial" w:eastAsia="Calibri" w:hAnsi="Arial" w:cs="Arial"/>
          <w:bCs/>
          <w:sz w:val="20"/>
          <w:szCs w:val="20"/>
          <w:lang w:eastAsia="en-US"/>
        </w:rPr>
        <w:t>…</w:t>
      </w:r>
      <w:r w:rsidR="002342F3" w:rsidRPr="0002332E">
        <w:rPr>
          <w:rFonts w:ascii="Arial" w:eastAsia="Calibri" w:hAnsi="Arial" w:cs="Arial"/>
          <w:bCs/>
          <w:sz w:val="20"/>
          <w:szCs w:val="20"/>
          <w:lang w:eastAsia="en-US"/>
        </w:rPr>
        <w:t>]</w:t>
      </w:r>
      <w:r w:rsidR="00D33A6D" w:rsidRPr="0002332E">
        <w:rPr>
          <w:rFonts w:ascii="Arial" w:eastAsia="Calibri" w:hAnsi="Arial" w:cs="Arial"/>
          <w:bCs/>
          <w:sz w:val="20"/>
          <w:szCs w:val="20"/>
          <w:lang w:eastAsia="en-US"/>
        </w:rPr>
        <w:t xml:space="preserve"> Es decir, por un lado, </w:t>
      </w:r>
      <w:r w:rsidR="00D33A6D" w:rsidRPr="0002332E">
        <w:rPr>
          <w:rFonts w:ascii="Arial" w:eastAsia="Calibri" w:hAnsi="Arial" w:cs="Arial"/>
          <w:b/>
          <w:bCs/>
          <w:sz w:val="20"/>
          <w:szCs w:val="20"/>
          <w:lang w:eastAsia="en-US"/>
        </w:rPr>
        <w:t>el Estado en orden a alcanzar su misión recurre a la figura del contrato</w:t>
      </w:r>
      <w:r w:rsidR="00D33A6D" w:rsidRPr="0002332E">
        <w:rPr>
          <w:rFonts w:ascii="Arial" w:eastAsia="Calibri" w:hAnsi="Arial" w:cs="Arial"/>
          <w:bCs/>
          <w:sz w:val="20"/>
          <w:szCs w:val="20"/>
          <w:vertAlign w:val="superscript"/>
          <w:lang w:eastAsia="en-US"/>
        </w:rPr>
        <w:footnoteReference w:id="14"/>
      </w:r>
      <w:r w:rsidRPr="0002332E">
        <w:rPr>
          <w:rFonts w:ascii="Arial" w:eastAsia="Calibri" w:hAnsi="Arial" w:cs="Arial"/>
          <w:b/>
          <w:bCs/>
          <w:sz w:val="20"/>
          <w:szCs w:val="20"/>
          <w:lang w:eastAsia="en-US"/>
        </w:rPr>
        <w:t>,</w:t>
      </w:r>
      <w:r w:rsidR="00D33A6D" w:rsidRPr="0002332E">
        <w:rPr>
          <w:rFonts w:ascii="Arial" w:eastAsia="Calibri" w:hAnsi="Arial" w:cs="Arial"/>
          <w:bCs/>
          <w:sz w:val="20"/>
          <w:szCs w:val="20"/>
          <w:lang w:eastAsia="en-US"/>
        </w:rPr>
        <w:t xml:space="preserve"> acto jurídico de </w:t>
      </w:r>
      <w:proofErr w:type="gramStart"/>
      <w:r w:rsidR="00D33A6D" w:rsidRPr="0002332E">
        <w:rPr>
          <w:rFonts w:ascii="Arial" w:eastAsia="Calibri" w:hAnsi="Arial" w:cs="Arial"/>
          <w:bCs/>
          <w:sz w:val="20"/>
          <w:szCs w:val="20"/>
          <w:lang w:eastAsia="en-US"/>
        </w:rPr>
        <w:t>colaboración mutua</w:t>
      </w:r>
      <w:proofErr w:type="gramEnd"/>
      <w:r w:rsidR="00D33A6D" w:rsidRPr="0002332E">
        <w:rPr>
          <w:rFonts w:ascii="Arial" w:eastAsia="Calibri" w:hAnsi="Arial" w:cs="Arial"/>
          <w:bCs/>
          <w:sz w:val="20"/>
          <w:szCs w:val="20"/>
          <w:lang w:eastAsia="en-US"/>
        </w:rPr>
        <w:t xml:space="preserve"> e intersubjetiva, </w:t>
      </w:r>
      <w:r w:rsidR="00D33A6D" w:rsidRPr="0002332E">
        <w:rPr>
          <w:rFonts w:ascii="Arial" w:eastAsia="Calibri" w:hAnsi="Arial" w:cs="Arial"/>
          <w:b/>
          <w:bCs/>
          <w:sz w:val="20"/>
          <w:szCs w:val="20"/>
          <w:lang w:eastAsia="en-US"/>
        </w:rPr>
        <w:t>en el que se entablan relaciones obligatorias con carácter patrimonial con particulares o con otras entidades estatales –cuando están en un mercado de forma similar a como lo hace el particular-,</w:t>
      </w:r>
      <w:r w:rsidR="00D33A6D" w:rsidRPr="0002332E">
        <w:rPr>
          <w:rFonts w:ascii="Arial" w:eastAsia="Calibri" w:hAnsi="Arial" w:cs="Arial"/>
          <w:bCs/>
          <w:sz w:val="20"/>
          <w:szCs w:val="20"/>
          <w:lang w:eastAsia="en-US"/>
        </w:rPr>
        <w:t xml:space="preserve"> de la que emanan </w:t>
      </w:r>
      <w:r w:rsidR="00D33A6D" w:rsidRPr="0002332E">
        <w:rPr>
          <w:rFonts w:ascii="Arial" w:eastAsia="Calibri" w:hAnsi="Arial" w:cs="Arial"/>
          <w:b/>
          <w:bCs/>
          <w:sz w:val="20"/>
          <w:szCs w:val="20"/>
          <w:lang w:eastAsia="en-US"/>
        </w:rPr>
        <w:t>prestaciones recíprocas</w:t>
      </w:r>
      <w:r w:rsidR="00D33A6D" w:rsidRPr="0002332E">
        <w:rPr>
          <w:rFonts w:ascii="Arial" w:eastAsia="Calibri" w:hAnsi="Arial" w:cs="Arial"/>
          <w:bCs/>
          <w:sz w:val="20"/>
          <w:szCs w:val="20"/>
          <w:lang w:eastAsia="en-US"/>
        </w:rPr>
        <w:t xml:space="preserve"> entre los sujetos partes del mismo, quienes son titulares de intereses disímiles o contrapuestos. </w:t>
      </w:r>
    </w:p>
    <w:p w14:paraId="6502061D" w14:textId="7170F3BB" w:rsidR="00D33A6D" w:rsidRPr="0002332E" w:rsidRDefault="00D33A6D" w:rsidP="0002332E">
      <w:pPr>
        <w:tabs>
          <w:tab w:val="left" w:pos="-720"/>
        </w:tabs>
        <w:suppressAutoHyphens/>
        <w:spacing w:before="240" w:line="276" w:lineRule="auto"/>
        <w:ind w:left="709" w:right="709"/>
        <w:jc w:val="both"/>
        <w:rPr>
          <w:rFonts w:ascii="Arial" w:eastAsia="Calibri" w:hAnsi="Arial" w:cs="Arial"/>
          <w:bCs/>
          <w:sz w:val="20"/>
          <w:szCs w:val="20"/>
          <w:lang w:eastAsia="en-US"/>
        </w:rPr>
      </w:pPr>
      <w:r w:rsidRPr="0002332E">
        <w:rPr>
          <w:rFonts w:ascii="Arial" w:eastAsia="Calibri" w:hAnsi="Arial" w:cs="Arial"/>
          <w:b/>
          <w:bCs/>
          <w:sz w:val="20"/>
          <w:szCs w:val="20"/>
          <w:lang w:eastAsia="en-US"/>
        </w:rPr>
        <w:t xml:space="preserve">Por otro lado, las entidades estatales también asumen vínculos obligacionales entre sí </w:t>
      </w:r>
      <w:r w:rsidRPr="0002332E">
        <w:rPr>
          <w:rFonts w:ascii="Arial" w:eastAsia="Calibri" w:hAnsi="Arial" w:cs="Arial"/>
          <w:bCs/>
          <w:sz w:val="20"/>
          <w:szCs w:val="20"/>
          <w:lang w:eastAsia="en-US"/>
        </w:rPr>
        <w:t xml:space="preserve">para el normal funcionamiento del Estado </w:t>
      </w:r>
      <w:r w:rsidRPr="0002332E">
        <w:rPr>
          <w:rFonts w:ascii="Arial" w:eastAsia="Calibri" w:hAnsi="Arial" w:cs="Arial"/>
          <w:b/>
          <w:bCs/>
          <w:sz w:val="20"/>
          <w:szCs w:val="20"/>
          <w:lang w:eastAsia="en-US"/>
        </w:rPr>
        <w:t xml:space="preserve">a través de los denominados convenios interadministrativos, los cuales comportan un acuerdo de voluntades entre ellas, </w:t>
      </w:r>
      <w:r w:rsidRPr="0002332E">
        <w:rPr>
          <w:rFonts w:ascii="Arial" w:eastAsia="Calibri" w:hAnsi="Arial" w:cs="Arial"/>
          <w:bCs/>
          <w:sz w:val="20"/>
          <w:szCs w:val="20"/>
          <w:lang w:eastAsia="en-US"/>
        </w:rPr>
        <w:t>regido por los principios de cooperación, coordinación y apoyo, en los que aúnan</w:t>
      </w:r>
      <w:r w:rsidRPr="00D26970">
        <w:rPr>
          <w:rFonts w:ascii="Arial" w:eastAsia="Calibri" w:hAnsi="Arial" w:cs="Arial"/>
          <w:iCs/>
          <w:sz w:val="20"/>
          <w:szCs w:val="20"/>
          <w:lang w:val="es-CO" w:eastAsia="en-US"/>
        </w:rPr>
        <w:t xml:space="preserve"> esfuerzos</w:t>
      </w:r>
      <w:r w:rsidRPr="00D26970">
        <w:rPr>
          <w:rFonts w:ascii="Arial" w:eastAsia="Calibri" w:hAnsi="Arial" w:cs="Arial"/>
          <w:b/>
          <w:iCs/>
          <w:sz w:val="20"/>
          <w:szCs w:val="20"/>
          <w:lang w:val="es-CO" w:eastAsia="en-US"/>
        </w:rPr>
        <w:t xml:space="preserve"> </w:t>
      </w:r>
      <w:r w:rsidRPr="0002332E">
        <w:rPr>
          <w:rFonts w:ascii="Arial" w:eastAsia="Calibri" w:hAnsi="Arial" w:cs="Arial"/>
          <w:b/>
          <w:bCs/>
          <w:sz w:val="20"/>
          <w:szCs w:val="20"/>
          <w:lang w:eastAsia="en-US"/>
        </w:rPr>
        <w:t>para la gestión conjunta de competencias y funciones administrativas, con el objeto de dar cumplimiento a fines concurrentes impuestos por la Constitución y la ley; es decir, en estos no existen intereses contrapuestos de las entidades que los celebran, ni tampoco se circunscriben a un intercambio patrimonial entre ellas</w:t>
      </w:r>
      <w:r w:rsidRPr="0002332E">
        <w:rPr>
          <w:rFonts w:ascii="Arial" w:eastAsia="Calibri" w:hAnsi="Arial" w:cs="Arial"/>
          <w:bCs/>
          <w:sz w:val="20"/>
          <w:szCs w:val="20"/>
          <w:lang w:eastAsia="en-US"/>
        </w:rPr>
        <w:t xml:space="preserve">, sino que les asiste un ánimo de conseguir fines comunes, de manera que acuden a satisfacer un mismo interés general.(negrillas fuera de texto). </w:t>
      </w:r>
    </w:p>
    <w:p w14:paraId="4646837A" w14:textId="77777777" w:rsidR="00D33A6D" w:rsidRPr="0002332E" w:rsidRDefault="00D33A6D" w:rsidP="0002332E">
      <w:pPr>
        <w:tabs>
          <w:tab w:val="left" w:pos="-720"/>
        </w:tabs>
        <w:suppressAutoHyphens/>
        <w:spacing w:before="240" w:line="276" w:lineRule="auto"/>
        <w:ind w:left="709" w:right="709"/>
        <w:jc w:val="both"/>
        <w:rPr>
          <w:rFonts w:ascii="Arial" w:eastAsia="Calibri" w:hAnsi="Arial" w:cs="Arial"/>
          <w:bCs/>
          <w:sz w:val="20"/>
          <w:szCs w:val="20"/>
          <w:lang w:eastAsia="en-US"/>
        </w:rPr>
      </w:pPr>
      <w:r w:rsidRPr="0002332E">
        <w:rPr>
          <w:rFonts w:ascii="Arial" w:eastAsia="Calibri" w:hAnsi="Arial" w:cs="Arial"/>
          <w:bCs/>
          <w:sz w:val="20"/>
          <w:szCs w:val="20"/>
          <w:lang w:eastAsia="en-US"/>
        </w:rPr>
        <w:t xml:space="preserve">Así, en la actividad contractual del Estado surgen dos tipos de negocios jurídicos: los </w:t>
      </w:r>
      <w:proofErr w:type="gramStart"/>
      <w:r w:rsidRPr="0002332E">
        <w:rPr>
          <w:rFonts w:ascii="Arial" w:eastAsia="Calibri" w:hAnsi="Arial" w:cs="Arial"/>
          <w:bCs/>
          <w:sz w:val="20"/>
          <w:szCs w:val="20"/>
          <w:lang w:eastAsia="en-US"/>
        </w:rPr>
        <w:t>contratos interadministrativos y los convenios interadministrativos</w:t>
      </w:r>
      <w:proofErr w:type="gramEnd"/>
      <w:r w:rsidRPr="0002332E">
        <w:rPr>
          <w:rFonts w:ascii="Arial" w:eastAsia="Calibri" w:hAnsi="Arial" w:cs="Arial"/>
          <w:bCs/>
          <w:sz w:val="20"/>
          <w:szCs w:val="20"/>
          <w:lang w:eastAsia="en-US"/>
        </w:rPr>
        <w:t>, que pueden celebrarse entre entidades o administraciones públicas.</w:t>
      </w:r>
    </w:p>
    <w:p w14:paraId="0C68783E" w14:textId="71334A89" w:rsidR="00D33A6D" w:rsidRPr="0002332E" w:rsidRDefault="002342F3" w:rsidP="0002332E">
      <w:pPr>
        <w:tabs>
          <w:tab w:val="left" w:pos="-720"/>
        </w:tabs>
        <w:suppressAutoHyphens/>
        <w:spacing w:before="240" w:line="276" w:lineRule="auto"/>
        <w:ind w:left="709" w:right="709"/>
        <w:jc w:val="both"/>
        <w:rPr>
          <w:rFonts w:ascii="Arial" w:eastAsia="Calibri" w:hAnsi="Arial" w:cs="Arial"/>
          <w:bCs/>
          <w:sz w:val="20"/>
          <w:szCs w:val="20"/>
          <w:lang w:eastAsia="en-US"/>
        </w:rPr>
      </w:pPr>
      <w:r w:rsidRPr="0002332E">
        <w:rPr>
          <w:rFonts w:ascii="Arial" w:eastAsia="Calibri" w:hAnsi="Arial" w:cs="Arial"/>
          <w:bCs/>
          <w:sz w:val="20"/>
          <w:szCs w:val="20"/>
          <w:lang w:eastAsia="en-US"/>
        </w:rPr>
        <w:t>[</w:t>
      </w:r>
      <w:r w:rsidR="00D33A6D" w:rsidRPr="0002332E">
        <w:rPr>
          <w:rFonts w:ascii="Arial" w:eastAsia="Calibri" w:hAnsi="Arial" w:cs="Arial"/>
          <w:bCs/>
          <w:sz w:val="20"/>
          <w:szCs w:val="20"/>
          <w:lang w:eastAsia="en-US"/>
        </w:rPr>
        <w:t>…</w:t>
      </w:r>
      <w:r w:rsidRPr="0002332E">
        <w:rPr>
          <w:rFonts w:ascii="Arial" w:eastAsia="Calibri" w:hAnsi="Arial" w:cs="Arial"/>
          <w:bCs/>
          <w:sz w:val="20"/>
          <w:szCs w:val="20"/>
          <w:lang w:eastAsia="en-US"/>
        </w:rPr>
        <w:t>]</w:t>
      </w:r>
      <w:r w:rsidR="00D33A6D" w:rsidRPr="0002332E">
        <w:rPr>
          <w:rFonts w:ascii="Arial" w:eastAsia="Calibri" w:hAnsi="Arial" w:cs="Arial"/>
          <w:bCs/>
          <w:sz w:val="20"/>
          <w:szCs w:val="20"/>
          <w:lang w:eastAsia="en-US"/>
        </w:rPr>
        <w:t xml:space="preserve"> Empero, debe advertirse que, en contraste con legislaciones extranjeras (verbigracia en el derecho español), nuestro ordenamiento jurídico no hace una distinción expresa de los contratos y convenios interadministrativos y los regula dentro del régimen jurídico general  en materia de celebración y ejecución de los contratos estales</w:t>
      </w:r>
      <w:r w:rsidR="00D33A6D" w:rsidRPr="0002332E">
        <w:rPr>
          <w:rFonts w:ascii="Arial" w:eastAsia="Calibri" w:hAnsi="Arial" w:cs="Arial"/>
          <w:bCs/>
          <w:sz w:val="20"/>
          <w:szCs w:val="20"/>
          <w:lang w:eastAsia="en-US"/>
        </w:rPr>
        <w:footnoteReference w:id="15"/>
      </w:r>
      <w:r w:rsidR="00D33A6D" w:rsidRPr="0002332E">
        <w:rPr>
          <w:rFonts w:ascii="Arial" w:eastAsia="Calibri" w:hAnsi="Arial" w:cs="Arial"/>
          <w:bCs/>
          <w:sz w:val="20"/>
          <w:szCs w:val="20"/>
          <w:lang w:eastAsia="en-US"/>
        </w:rPr>
        <w:t xml:space="preserve">, </w:t>
      </w:r>
      <w:r w:rsidR="00D33A6D" w:rsidRPr="0002332E">
        <w:rPr>
          <w:rFonts w:ascii="Arial" w:eastAsia="Calibri" w:hAnsi="Arial" w:cs="Arial"/>
          <w:b/>
          <w:bCs/>
          <w:sz w:val="20"/>
          <w:szCs w:val="20"/>
          <w:lang w:eastAsia="en-US"/>
        </w:rPr>
        <w:t>no obstante lo cual es posible que la aplicación y la interpretación  de las normas de dicho régimen puedan resultar disímiles debido a la particular naturaleza de tales acuerdos de voluntades</w:t>
      </w:r>
      <w:r w:rsidR="00D33A6D" w:rsidRPr="0002332E">
        <w:rPr>
          <w:rFonts w:ascii="Arial" w:eastAsia="Calibri" w:hAnsi="Arial" w:cs="Arial"/>
          <w:bCs/>
          <w:sz w:val="20"/>
          <w:szCs w:val="20"/>
          <w:lang w:eastAsia="en-US"/>
        </w:rPr>
        <w:t>. (</w:t>
      </w:r>
      <w:r w:rsidR="005364FB" w:rsidRPr="0002332E">
        <w:rPr>
          <w:rFonts w:ascii="Arial" w:eastAsia="Calibri" w:hAnsi="Arial" w:cs="Arial"/>
          <w:bCs/>
          <w:sz w:val="20"/>
          <w:szCs w:val="20"/>
          <w:lang w:eastAsia="en-US"/>
        </w:rPr>
        <w:t>Negrillas</w:t>
      </w:r>
      <w:r w:rsidR="00D33A6D" w:rsidRPr="0002332E">
        <w:rPr>
          <w:rFonts w:ascii="Arial" w:eastAsia="Calibri" w:hAnsi="Arial" w:cs="Arial"/>
          <w:bCs/>
          <w:sz w:val="20"/>
          <w:szCs w:val="20"/>
          <w:lang w:eastAsia="en-US"/>
        </w:rPr>
        <w:t xml:space="preserve"> fuera de texto).</w:t>
      </w:r>
    </w:p>
    <w:p w14:paraId="1F532D88" w14:textId="3BF9B61D" w:rsidR="00D33A6D" w:rsidRPr="0002332E" w:rsidRDefault="00D33A6D" w:rsidP="0002332E">
      <w:pPr>
        <w:tabs>
          <w:tab w:val="left" w:pos="-720"/>
        </w:tabs>
        <w:suppressAutoHyphens/>
        <w:spacing w:before="240" w:line="276" w:lineRule="auto"/>
        <w:ind w:left="709" w:right="709"/>
        <w:jc w:val="both"/>
        <w:rPr>
          <w:rFonts w:ascii="Arial" w:eastAsia="Calibri" w:hAnsi="Arial" w:cs="Arial"/>
          <w:bCs/>
          <w:sz w:val="20"/>
          <w:szCs w:val="20"/>
          <w:lang w:eastAsia="en-US"/>
        </w:rPr>
      </w:pPr>
      <w:r w:rsidRPr="0002332E">
        <w:rPr>
          <w:rFonts w:ascii="Arial" w:eastAsia="Calibri" w:hAnsi="Arial" w:cs="Arial"/>
          <w:bCs/>
          <w:sz w:val="20"/>
          <w:szCs w:val="20"/>
          <w:lang w:eastAsia="en-US"/>
        </w:rPr>
        <w:lastRenderedPageBreak/>
        <w:t xml:space="preserve">En este sentido, </w:t>
      </w:r>
      <w:r w:rsidRPr="0002332E">
        <w:rPr>
          <w:rFonts w:ascii="Arial" w:eastAsia="Calibri" w:hAnsi="Arial" w:cs="Arial"/>
          <w:b/>
          <w:bCs/>
          <w:sz w:val="20"/>
          <w:szCs w:val="20"/>
          <w:lang w:eastAsia="en-US"/>
        </w:rPr>
        <w:t>estima la Sala que para resolver la consulta debe partirse de la necesaria distinción conceptual entre contratos y convenios interadministrativos, que si bien son nociones jurídicas que tienen formalmente un tronco común –acuerdos de voluntades generadores de obligaciones entre dos entidades estatales o de carácter público-, no es menos cierto que su naturaleza, alcance, finalidades y características los hacen diferentes y determinan, en últimas, su régimen lega</w:t>
      </w:r>
      <w:r w:rsidRPr="0002332E">
        <w:rPr>
          <w:rFonts w:ascii="Arial" w:eastAsia="Calibri" w:hAnsi="Arial" w:cs="Arial"/>
          <w:bCs/>
          <w:sz w:val="20"/>
          <w:szCs w:val="20"/>
          <w:lang w:eastAsia="en-US"/>
        </w:rPr>
        <w:t>l.</w:t>
      </w:r>
      <w:r w:rsidR="00174F92" w:rsidRPr="0002332E">
        <w:rPr>
          <w:rFonts w:ascii="Arial" w:eastAsia="Calibri" w:hAnsi="Arial" w:cs="Arial"/>
          <w:bCs/>
          <w:sz w:val="20"/>
          <w:szCs w:val="20"/>
          <w:lang w:eastAsia="en-US"/>
        </w:rPr>
        <w:t>»</w:t>
      </w:r>
      <w:r w:rsidRPr="0002332E">
        <w:rPr>
          <w:rFonts w:ascii="Arial" w:eastAsia="Calibri" w:hAnsi="Arial" w:cs="Arial"/>
          <w:bCs/>
          <w:sz w:val="20"/>
          <w:szCs w:val="20"/>
          <w:lang w:eastAsia="en-US"/>
        </w:rPr>
        <w:t xml:space="preserve"> </w:t>
      </w:r>
    </w:p>
    <w:p w14:paraId="5468D261" w14:textId="77777777" w:rsidR="00D33A6D" w:rsidRPr="006104FB" w:rsidRDefault="00D33A6D" w:rsidP="0002332E">
      <w:pPr>
        <w:spacing w:before="240" w:line="276" w:lineRule="auto"/>
        <w:ind w:firstLine="708"/>
        <w:jc w:val="both"/>
        <w:rPr>
          <w:rFonts w:ascii="Arial" w:hAnsi="Arial" w:cs="Arial"/>
          <w:sz w:val="22"/>
          <w:lang w:val="es-ES" w:eastAsia="es-ES_tradnl"/>
        </w:rPr>
      </w:pPr>
      <w:r w:rsidRPr="006104FB">
        <w:rPr>
          <w:rFonts w:ascii="Arial" w:hAnsi="Arial" w:cs="Arial"/>
          <w:sz w:val="22"/>
          <w:lang w:val="es-ES" w:eastAsia="es-ES_tradnl"/>
        </w:rPr>
        <w:t xml:space="preserve">Sobre la base de esta precisión inicial, que plantea la existencia de diferencias entre los </w:t>
      </w:r>
      <w:proofErr w:type="gramStart"/>
      <w:r w:rsidRPr="006104FB">
        <w:rPr>
          <w:rFonts w:ascii="Arial" w:hAnsi="Arial" w:cs="Arial"/>
          <w:sz w:val="22"/>
          <w:lang w:val="es-ES" w:eastAsia="es-ES_tradnl"/>
        </w:rPr>
        <w:t>contratos interadministrativos y los convenios interadministrativos</w:t>
      </w:r>
      <w:proofErr w:type="gramEnd"/>
      <w:r w:rsidRPr="006104FB">
        <w:rPr>
          <w:rFonts w:ascii="Arial" w:hAnsi="Arial" w:cs="Arial"/>
          <w:sz w:val="22"/>
          <w:lang w:val="es-ES" w:eastAsia="es-ES_tradnl"/>
        </w:rPr>
        <w:t>, la Sala de Consulta y Servicio Civil expresó lo siguiente en relación con las características de estos últimos:</w:t>
      </w:r>
    </w:p>
    <w:p w14:paraId="5D8718DD" w14:textId="3B91ADBA" w:rsidR="00D33A6D" w:rsidRPr="00D26970" w:rsidRDefault="00102DCC" w:rsidP="0002332E">
      <w:pPr>
        <w:tabs>
          <w:tab w:val="left" w:pos="-720"/>
        </w:tabs>
        <w:suppressAutoHyphens/>
        <w:spacing w:before="240" w:line="276" w:lineRule="auto"/>
        <w:ind w:left="709" w:right="709"/>
        <w:jc w:val="both"/>
        <w:rPr>
          <w:rFonts w:ascii="Arial" w:eastAsia="Calibri" w:hAnsi="Arial" w:cs="Arial"/>
          <w:iCs/>
          <w:sz w:val="20"/>
          <w:szCs w:val="20"/>
          <w:lang w:val="es-CO" w:eastAsia="en-US"/>
        </w:rPr>
      </w:pPr>
      <w:r w:rsidRPr="00D26970">
        <w:rPr>
          <w:rFonts w:ascii="Arial" w:eastAsia="Calibri" w:hAnsi="Arial" w:cs="Arial"/>
          <w:iCs/>
          <w:sz w:val="20"/>
          <w:szCs w:val="20"/>
          <w:lang w:val="es-CO" w:eastAsia="en-US"/>
        </w:rPr>
        <w:t>«</w:t>
      </w:r>
      <w:r w:rsidR="00D33A6D" w:rsidRPr="00D26970">
        <w:rPr>
          <w:rFonts w:ascii="Arial" w:eastAsia="Calibri" w:hAnsi="Arial" w:cs="Arial"/>
          <w:iCs/>
          <w:sz w:val="20"/>
          <w:szCs w:val="20"/>
          <w:lang w:val="es-CO" w:eastAsia="en-US"/>
        </w:rPr>
        <w:t>Precisamente, una de las formas de concretar el mandato constitucional de colaboración interinstitucional es la celebración de convenios interadministrativos</w:t>
      </w:r>
      <w:r w:rsidR="00D33A6D" w:rsidRPr="00D26970">
        <w:rPr>
          <w:rFonts w:ascii="Arial" w:eastAsia="Calibri" w:hAnsi="Arial" w:cs="Arial"/>
          <w:iCs/>
          <w:sz w:val="20"/>
          <w:szCs w:val="20"/>
          <w:vertAlign w:val="superscript"/>
          <w:lang w:val="es-CO" w:eastAsia="en-US"/>
        </w:rPr>
        <w:footnoteReference w:id="16"/>
      </w:r>
      <w:r w:rsidR="00D33A6D" w:rsidRPr="00D26970">
        <w:rPr>
          <w:rFonts w:ascii="Arial" w:eastAsia="Calibri" w:hAnsi="Arial" w:cs="Arial"/>
          <w:iCs/>
          <w:sz w:val="20"/>
          <w:szCs w:val="20"/>
          <w:lang w:val="es-CO" w:eastAsia="en-US"/>
        </w:rPr>
        <w:t xml:space="preserve">, tal como lo establece el artículo 95 de la propia Ley 489 de 1998 que señala lo siguiente: </w:t>
      </w:r>
    </w:p>
    <w:p w14:paraId="660497C1" w14:textId="10EC004B" w:rsidR="00D33A6D" w:rsidRPr="00D26970" w:rsidRDefault="002342F3" w:rsidP="0002332E">
      <w:pPr>
        <w:tabs>
          <w:tab w:val="left" w:pos="-720"/>
        </w:tabs>
        <w:suppressAutoHyphens/>
        <w:spacing w:before="240" w:line="276" w:lineRule="auto"/>
        <w:ind w:left="709" w:right="709"/>
        <w:jc w:val="both"/>
        <w:rPr>
          <w:rFonts w:ascii="Arial" w:eastAsia="Calibri" w:hAnsi="Arial" w:cs="Arial"/>
          <w:b/>
          <w:iCs/>
          <w:sz w:val="20"/>
          <w:szCs w:val="20"/>
          <w:lang w:val="es-CO" w:eastAsia="en-US"/>
        </w:rPr>
      </w:pPr>
      <w:r w:rsidRPr="00D26970">
        <w:rPr>
          <w:rFonts w:ascii="Arial" w:eastAsia="Calibri" w:hAnsi="Arial" w:cs="Arial"/>
          <w:iCs/>
          <w:sz w:val="20"/>
          <w:szCs w:val="20"/>
          <w:lang w:val="es-CO" w:eastAsia="en-US"/>
        </w:rPr>
        <w:t>[…]</w:t>
      </w:r>
      <w:r w:rsidR="00D33A6D" w:rsidRPr="00D26970">
        <w:rPr>
          <w:rFonts w:ascii="Arial" w:eastAsia="Calibri" w:hAnsi="Arial" w:cs="Arial"/>
          <w:iCs/>
          <w:sz w:val="20"/>
          <w:szCs w:val="20"/>
          <w:lang w:val="es-CO" w:eastAsia="en-US"/>
        </w:rPr>
        <w:t xml:space="preserve"> Como se observa, la nota distintiva de los convenios interadministrativos la constituye la concurrencia de dos o más entidades estatales para la realización de </w:t>
      </w:r>
      <w:r w:rsidR="00D33A6D" w:rsidRPr="00D26970">
        <w:rPr>
          <w:rFonts w:ascii="Arial" w:eastAsia="Calibri" w:hAnsi="Arial" w:cs="Arial"/>
          <w:iCs/>
          <w:sz w:val="20"/>
          <w:szCs w:val="20"/>
          <w:u w:val="single"/>
          <w:lang w:val="es-CO" w:eastAsia="en-US"/>
        </w:rPr>
        <w:t xml:space="preserve">fines comunes </w:t>
      </w:r>
      <w:r w:rsidR="00D33A6D" w:rsidRPr="00D26970">
        <w:rPr>
          <w:rFonts w:ascii="Arial" w:eastAsia="Calibri" w:hAnsi="Arial" w:cs="Arial"/>
          <w:iCs/>
          <w:sz w:val="20"/>
          <w:szCs w:val="20"/>
          <w:lang w:val="es-CO" w:eastAsia="en-US"/>
        </w:rPr>
        <w:t xml:space="preserve">a ambas partes, respecto del cual </w:t>
      </w:r>
      <w:r w:rsidR="00D33A6D" w:rsidRPr="00D26970">
        <w:rPr>
          <w:rFonts w:ascii="Arial" w:eastAsia="Calibri" w:hAnsi="Arial" w:cs="Arial"/>
          <w:b/>
          <w:iCs/>
          <w:sz w:val="20"/>
          <w:szCs w:val="20"/>
          <w:lang w:val="es-CO" w:eastAsia="en-US"/>
        </w:rPr>
        <w:t>cada entidad está interesada u obligada desde sus propias funciones o atribuciones legales</w:t>
      </w:r>
      <w:r w:rsidR="00D33A6D" w:rsidRPr="00D26970">
        <w:rPr>
          <w:rFonts w:ascii="Arial" w:eastAsia="Calibri" w:hAnsi="Arial" w:cs="Arial"/>
          <w:iCs/>
          <w:sz w:val="20"/>
          <w:szCs w:val="20"/>
          <w:vertAlign w:val="superscript"/>
          <w:lang w:val="es-CO" w:eastAsia="en-US"/>
        </w:rPr>
        <w:footnoteReference w:id="17"/>
      </w:r>
      <w:r w:rsidR="00D33A6D" w:rsidRPr="00D26970">
        <w:rPr>
          <w:rFonts w:ascii="Arial" w:eastAsia="Calibri" w:hAnsi="Arial" w:cs="Arial"/>
          <w:iCs/>
          <w:sz w:val="20"/>
          <w:szCs w:val="20"/>
          <w:lang w:val="es-CO" w:eastAsia="en-US"/>
        </w:rPr>
        <w:t xml:space="preserve">. Se da pues un </w:t>
      </w:r>
      <w:r w:rsidR="00D33A6D" w:rsidRPr="00D26970">
        <w:rPr>
          <w:rFonts w:ascii="Arial" w:eastAsia="Calibri" w:hAnsi="Arial" w:cs="Arial"/>
          <w:iCs/>
          <w:sz w:val="20"/>
          <w:szCs w:val="20"/>
          <w:u w:val="single"/>
          <w:lang w:val="es-CO" w:eastAsia="en-US"/>
        </w:rPr>
        <w:t xml:space="preserve">ánimo de cooperación </w:t>
      </w:r>
      <w:r w:rsidR="00D33A6D" w:rsidRPr="00D26970">
        <w:rPr>
          <w:rFonts w:ascii="Arial" w:eastAsia="Calibri" w:hAnsi="Arial" w:cs="Arial"/>
          <w:iCs/>
          <w:sz w:val="20"/>
          <w:szCs w:val="20"/>
          <w:lang w:val="es-CO" w:eastAsia="en-US"/>
        </w:rPr>
        <w:t xml:space="preserve">entre organismos o entidades públicas </w:t>
      </w:r>
      <w:r w:rsidR="00D33A6D" w:rsidRPr="00D26970">
        <w:rPr>
          <w:rFonts w:ascii="Arial" w:eastAsia="Calibri" w:hAnsi="Arial" w:cs="Arial"/>
          <w:b/>
          <w:iCs/>
          <w:sz w:val="20"/>
          <w:szCs w:val="20"/>
          <w:lang w:val="es-CO" w:eastAsia="en-US"/>
        </w:rPr>
        <w:t xml:space="preserve">con funciones interrelacionadas o complementarias. </w:t>
      </w:r>
      <w:r w:rsidR="00D33A6D" w:rsidRPr="00D26970">
        <w:rPr>
          <w:rFonts w:ascii="Arial" w:eastAsia="Calibri" w:hAnsi="Arial" w:cs="Arial"/>
          <w:iCs/>
          <w:sz w:val="20"/>
          <w:szCs w:val="20"/>
          <w:lang w:val="es-CO" w:eastAsia="en-US"/>
        </w:rPr>
        <w:t xml:space="preserve">Como se ha indicado, se habla de cooperación porque la entidad pública celebra </w:t>
      </w:r>
      <w:r w:rsidR="00D33A6D" w:rsidRPr="00D26970">
        <w:rPr>
          <w:rFonts w:ascii="Arial" w:eastAsia="Calibri" w:hAnsi="Arial" w:cs="Arial"/>
          <w:b/>
          <w:iCs/>
          <w:sz w:val="20"/>
          <w:szCs w:val="20"/>
          <w:lang w:val="es-CO" w:eastAsia="en-US"/>
        </w:rPr>
        <w:t>el convenio “cuando tiene algo que aportar desde su ámbito funcional, obligándose a ejecutar actividades que contribuyen directamente al fin común de los sujetos contratantes, compartiendo tareas entre ellas</w:t>
      </w:r>
      <w:r w:rsidR="00D33A6D" w:rsidRPr="00D26970">
        <w:rPr>
          <w:rFonts w:ascii="Arial" w:eastAsia="Calibri" w:hAnsi="Arial" w:cs="Arial"/>
          <w:iCs/>
          <w:sz w:val="20"/>
          <w:szCs w:val="20"/>
          <w:vertAlign w:val="superscript"/>
          <w:lang w:val="es-CO" w:eastAsia="en-US"/>
        </w:rPr>
        <w:footnoteReference w:id="18"/>
      </w:r>
      <w:r w:rsidR="00D33A6D" w:rsidRPr="00D26970">
        <w:rPr>
          <w:rFonts w:ascii="Arial" w:eastAsia="Calibri" w:hAnsi="Arial" w:cs="Arial"/>
          <w:iCs/>
          <w:sz w:val="20"/>
          <w:szCs w:val="20"/>
          <w:lang w:val="es-CO" w:eastAsia="en-US"/>
        </w:rPr>
        <w:t>. Esta finalidad común y ánimo de cooperación, agrega en esta oportunidad la Sala, se da en el ámbito de un “paralelismo de intereses”</w:t>
      </w:r>
      <w:r w:rsidR="00D33A6D" w:rsidRPr="00D26970">
        <w:rPr>
          <w:rFonts w:ascii="Arial" w:eastAsia="Calibri" w:hAnsi="Arial" w:cs="Arial"/>
          <w:iCs/>
          <w:sz w:val="20"/>
          <w:szCs w:val="20"/>
          <w:vertAlign w:val="superscript"/>
          <w:lang w:val="es-CO" w:eastAsia="en-US"/>
        </w:rPr>
        <w:footnoteReference w:id="19"/>
      </w:r>
      <w:r w:rsidR="00D33A6D" w:rsidRPr="00D26970">
        <w:rPr>
          <w:rFonts w:ascii="Arial" w:eastAsia="Calibri" w:hAnsi="Arial" w:cs="Arial"/>
          <w:iCs/>
          <w:sz w:val="20"/>
          <w:szCs w:val="20"/>
          <w:lang w:val="es-CO" w:eastAsia="en-US"/>
        </w:rPr>
        <w:t xml:space="preserve">. </w:t>
      </w:r>
      <w:r w:rsidR="00D33A6D" w:rsidRPr="00D26970">
        <w:rPr>
          <w:rFonts w:ascii="Arial" w:eastAsia="Calibri" w:hAnsi="Arial" w:cs="Arial"/>
          <w:b/>
          <w:iCs/>
          <w:sz w:val="20"/>
          <w:szCs w:val="20"/>
          <w:lang w:val="es-CO" w:eastAsia="en-US"/>
        </w:rPr>
        <w:t xml:space="preserve">Por lo que no existe preeminencia del contratante respecto del </w:t>
      </w:r>
      <w:r w:rsidR="00D33A6D" w:rsidRPr="00D26970">
        <w:rPr>
          <w:rFonts w:ascii="Arial" w:eastAsia="Calibri" w:hAnsi="Arial" w:cs="Arial"/>
          <w:b/>
          <w:iCs/>
          <w:sz w:val="20"/>
          <w:szCs w:val="20"/>
          <w:lang w:val="es-CO" w:eastAsia="en-US"/>
        </w:rPr>
        <w:lastRenderedPageBreak/>
        <w:t>contratista, sino más bien las relaciones se desarrollan en un plano de igualdad o equivalencia, esto es, sin que existan prerrogativas en favor de una parte a costa de la otra.</w:t>
      </w:r>
    </w:p>
    <w:p w14:paraId="55A8602B" w14:textId="611B57A0" w:rsidR="00D33A6D" w:rsidRPr="00D26970" w:rsidRDefault="002342F3" w:rsidP="0002332E">
      <w:pPr>
        <w:tabs>
          <w:tab w:val="left" w:pos="-720"/>
        </w:tabs>
        <w:suppressAutoHyphens/>
        <w:spacing w:before="240" w:line="276" w:lineRule="auto"/>
        <w:ind w:left="709" w:right="709"/>
        <w:jc w:val="both"/>
        <w:rPr>
          <w:rFonts w:ascii="Arial" w:eastAsia="Calibri" w:hAnsi="Arial" w:cs="Arial"/>
          <w:iCs/>
          <w:sz w:val="20"/>
          <w:szCs w:val="20"/>
          <w:lang w:val="es-CO" w:eastAsia="en-US"/>
        </w:rPr>
      </w:pPr>
      <w:r w:rsidRPr="00D26970">
        <w:rPr>
          <w:rFonts w:ascii="Arial" w:eastAsia="Calibri" w:hAnsi="Arial" w:cs="Arial"/>
          <w:iCs/>
          <w:sz w:val="20"/>
          <w:szCs w:val="20"/>
          <w:lang w:val="es-CO" w:eastAsia="en-US"/>
        </w:rPr>
        <w:t>[</w:t>
      </w:r>
      <w:r w:rsidR="00D33A6D" w:rsidRPr="00D26970">
        <w:rPr>
          <w:rFonts w:ascii="Arial" w:eastAsia="Calibri" w:hAnsi="Arial" w:cs="Arial"/>
          <w:iCs/>
          <w:sz w:val="20"/>
          <w:szCs w:val="20"/>
          <w:lang w:val="es-CO" w:eastAsia="en-US"/>
        </w:rPr>
        <w:t>…</w:t>
      </w:r>
      <w:r w:rsidRPr="00D26970">
        <w:rPr>
          <w:rFonts w:ascii="Arial" w:eastAsia="Calibri" w:hAnsi="Arial" w:cs="Arial"/>
          <w:iCs/>
          <w:sz w:val="20"/>
          <w:szCs w:val="20"/>
          <w:lang w:val="es-CO" w:eastAsia="en-US"/>
        </w:rPr>
        <w:t>]</w:t>
      </w:r>
      <w:r w:rsidR="00D33A6D" w:rsidRPr="00D26970">
        <w:rPr>
          <w:rFonts w:ascii="Arial" w:eastAsia="Calibri" w:hAnsi="Arial" w:cs="Arial"/>
          <w:iCs/>
          <w:sz w:val="20"/>
          <w:szCs w:val="20"/>
          <w:lang w:val="es-CO" w:eastAsia="en-US"/>
        </w:rPr>
        <w:t xml:space="preserve"> Así, es viable distinguir entre “convenios interadministrativos” (denominación dada por las partes) de contenido patrimonial, los cuales se someterán al régimen de los contratos interadministrativos </w:t>
      </w:r>
      <w:r w:rsidR="00D33A6D" w:rsidRPr="00D26970">
        <w:rPr>
          <w:rFonts w:ascii="Arial" w:eastAsia="Calibri" w:hAnsi="Arial" w:cs="Arial"/>
          <w:b/>
          <w:iCs/>
          <w:sz w:val="20"/>
          <w:szCs w:val="20"/>
          <w:lang w:val="es-CO" w:eastAsia="en-US"/>
        </w:rPr>
        <w:t>y otros que si bien implican obligaciones y responsabilidades para los intervinientes, no tiene un interés puramente económico (es decir, destinados a obtener una ganancia), al girar en torno solamente a la forma de complementar y articular las funciones de cada entidad, mediante e intercambio de información, el apoyo logístico, la facilitación de infraestructuras, etc., para mejorar la eficiencia de la gestión pública, así como la utilización conjunta de medios y servicios públicos en el ámbito de los principios constitucionales de economía, celeridad y eficacia para el logro del bien común.</w:t>
      </w:r>
      <w:r w:rsidR="00D33A6D" w:rsidRPr="00D26970">
        <w:rPr>
          <w:rFonts w:ascii="Arial" w:eastAsia="Calibri" w:hAnsi="Arial" w:cs="Arial"/>
          <w:iCs/>
          <w:sz w:val="20"/>
          <w:szCs w:val="20"/>
          <w:lang w:val="es-CO" w:eastAsia="en-US"/>
        </w:rPr>
        <w:t xml:space="preserve"> (</w:t>
      </w:r>
      <w:r w:rsidR="005364FB" w:rsidRPr="00D26970">
        <w:rPr>
          <w:rFonts w:ascii="Arial" w:eastAsia="Calibri" w:hAnsi="Arial" w:cs="Arial"/>
          <w:iCs/>
          <w:sz w:val="20"/>
          <w:szCs w:val="20"/>
          <w:lang w:val="es-CO" w:eastAsia="en-US"/>
        </w:rPr>
        <w:t>Negrillas</w:t>
      </w:r>
      <w:r w:rsidR="00D33A6D" w:rsidRPr="00D26970">
        <w:rPr>
          <w:rFonts w:ascii="Arial" w:eastAsia="Calibri" w:hAnsi="Arial" w:cs="Arial"/>
          <w:iCs/>
          <w:sz w:val="20"/>
          <w:szCs w:val="20"/>
          <w:lang w:val="es-CO" w:eastAsia="en-US"/>
        </w:rPr>
        <w:t xml:space="preserve"> fuera de texto).</w:t>
      </w:r>
    </w:p>
    <w:p w14:paraId="01F3B5E6" w14:textId="77777777" w:rsidR="00D33A6D" w:rsidRPr="0002332E" w:rsidRDefault="00D33A6D" w:rsidP="0002332E">
      <w:pPr>
        <w:tabs>
          <w:tab w:val="left" w:pos="-720"/>
        </w:tabs>
        <w:suppressAutoHyphens/>
        <w:spacing w:before="240" w:line="276" w:lineRule="auto"/>
        <w:ind w:left="709" w:right="709"/>
        <w:jc w:val="both"/>
        <w:rPr>
          <w:rFonts w:ascii="Arial" w:eastAsia="Calibri" w:hAnsi="Arial" w:cs="Arial"/>
          <w:iCs/>
          <w:sz w:val="20"/>
          <w:szCs w:val="20"/>
          <w:lang w:val="es-CO" w:eastAsia="en-US"/>
        </w:rPr>
      </w:pPr>
      <w:r w:rsidRPr="0002332E">
        <w:rPr>
          <w:rFonts w:ascii="Arial" w:eastAsia="Calibri" w:hAnsi="Arial" w:cs="Arial"/>
          <w:iCs/>
          <w:sz w:val="20"/>
          <w:szCs w:val="20"/>
          <w:lang w:val="es-CO" w:eastAsia="en-US"/>
        </w:rPr>
        <w:t>Lógicamente,</w:t>
      </w:r>
      <w:r w:rsidRPr="0002332E">
        <w:rPr>
          <w:rFonts w:ascii="Arial" w:eastAsia="Calibri" w:hAnsi="Arial" w:cs="Arial"/>
          <w:b/>
          <w:iCs/>
          <w:sz w:val="20"/>
          <w:szCs w:val="20"/>
          <w:lang w:val="es-CO" w:eastAsia="en-US"/>
        </w:rPr>
        <w:t xml:space="preserve"> en los convenios interadministrativos propiamente dichos, es posible, que cada entidad incurra en costos y gastos y en ejecución de su propio presupuesto para cumplir sus funciones y los compromisos adquiridos para con a otra, razón por la cual bien pueden comprender la asunción de aportes económicos o financieros, pero sin que su objeto esencial lo constituyan prestaciones propias de los contratos interadministrativos, o el pago de un precio o una remuneración por un servicio prestado o por un bien adquirido o por una obra realizada por una a favor de la otra,</w:t>
      </w:r>
      <w:r w:rsidRPr="0002332E">
        <w:rPr>
          <w:rFonts w:ascii="Arial" w:eastAsia="Calibri" w:hAnsi="Arial" w:cs="Arial"/>
          <w:iCs/>
          <w:sz w:val="20"/>
          <w:szCs w:val="20"/>
          <w:lang w:val="es-CO" w:eastAsia="en-US"/>
        </w:rPr>
        <w:t xml:space="preserve"> pues en tales eventos se estará en presencia de verdaderos contratos.</w:t>
      </w:r>
    </w:p>
    <w:p w14:paraId="7DD72632" w14:textId="76D42423" w:rsidR="00D33A6D" w:rsidRPr="0002332E" w:rsidRDefault="00D33A6D" w:rsidP="0002332E">
      <w:pPr>
        <w:tabs>
          <w:tab w:val="left" w:pos="-720"/>
        </w:tabs>
        <w:suppressAutoHyphens/>
        <w:spacing w:before="240" w:line="276" w:lineRule="auto"/>
        <w:ind w:left="709" w:right="709"/>
        <w:jc w:val="both"/>
        <w:rPr>
          <w:rFonts w:ascii="Arial" w:eastAsia="Calibri" w:hAnsi="Arial" w:cs="Arial"/>
          <w:iCs/>
          <w:sz w:val="20"/>
          <w:szCs w:val="20"/>
          <w:lang w:val="es-CO" w:eastAsia="en-US"/>
        </w:rPr>
      </w:pPr>
      <w:r w:rsidRPr="0002332E">
        <w:rPr>
          <w:rFonts w:ascii="Arial" w:eastAsia="Calibri" w:hAnsi="Arial" w:cs="Arial"/>
          <w:iCs/>
          <w:sz w:val="20"/>
          <w:szCs w:val="20"/>
          <w:lang w:val="es-CO" w:eastAsia="en-US"/>
        </w:rPr>
        <w:t>Ahora, dada la naturaleza jurídica explicada de los convenios interadministrativos,</w:t>
      </w:r>
      <w:r w:rsidRPr="0002332E">
        <w:rPr>
          <w:rFonts w:ascii="Arial" w:eastAsia="Calibri" w:hAnsi="Arial" w:cs="Arial"/>
          <w:b/>
          <w:iCs/>
          <w:sz w:val="20"/>
          <w:szCs w:val="20"/>
          <w:lang w:val="es-CO" w:eastAsia="en-US"/>
        </w:rPr>
        <w:t xml:space="preserve"> las reglas del Estatuto General de Contratación de la Administración Pública contenidas en la actualidad en las Leyes 80 de 1993 1150 de 2007 y 1474 de 2011, no resultan de aplicación automática a tales convenios, toda vez que este Estatuto lo que esencialmente regula son relaciones contractuales de contenido patrimonial y oneroso</w:t>
      </w:r>
      <w:r w:rsidRPr="0002332E">
        <w:rPr>
          <w:rFonts w:ascii="Arial" w:eastAsia="Calibri" w:hAnsi="Arial" w:cs="Arial"/>
          <w:b/>
          <w:iCs/>
          <w:sz w:val="20"/>
          <w:szCs w:val="20"/>
          <w:vertAlign w:val="superscript"/>
          <w:lang w:val="es-CO" w:eastAsia="en-US"/>
        </w:rPr>
        <w:footnoteReference w:id="20"/>
      </w:r>
      <w:r w:rsidR="00102DCC" w:rsidRPr="0002332E">
        <w:rPr>
          <w:rFonts w:ascii="Arial" w:eastAsia="Calibri" w:hAnsi="Arial" w:cs="Arial"/>
          <w:b/>
          <w:iCs/>
          <w:sz w:val="20"/>
          <w:szCs w:val="20"/>
          <w:lang w:val="es-CO" w:eastAsia="en-US"/>
        </w:rPr>
        <w:t>»</w:t>
      </w:r>
      <w:r w:rsidRPr="0002332E">
        <w:rPr>
          <w:rFonts w:ascii="Arial" w:eastAsia="Calibri" w:hAnsi="Arial" w:cs="Arial"/>
          <w:b/>
          <w:iCs/>
          <w:sz w:val="20"/>
          <w:szCs w:val="20"/>
          <w:lang w:val="es-CO" w:eastAsia="en-US"/>
        </w:rPr>
        <w:t xml:space="preserve"> </w:t>
      </w:r>
      <w:r w:rsidRPr="0002332E">
        <w:rPr>
          <w:rFonts w:ascii="Arial" w:eastAsia="Calibri" w:hAnsi="Arial" w:cs="Arial"/>
          <w:iCs/>
          <w:sz w:val="20"/>
          <w:szCs w:val="20"/>
          <w:lang w:val="es-CO" w:eastAsia="en-US"/>
        </w:rPr>
        <w:t>(negrillas fuera de texto).</w:t>
      </w:r>
    </w:p>
    <w:p w14:paraId="795E595C" w14:textId="11FFAD44" w:rsidR="00D33A6D" w:rsidRPr="00637F63" w:rsidRDefault="00D33A6D" w:rsidP="0002332E">
      <w:pPr>
        <w:spacing w:before="240" w:line="276" w:lineRule="auto"/>
        <w:ind w:firstLine="708"/>
        <w:jc w:val="both"/>
        <w:rPr>
          <w:rFonts w:ascii="Arial" w:hAnsi="Arial" w:cs="Arial"/>
          <w:sz w:val="22"/>
          <w:lang w:val="es-ES" w:eastAsia="es-ES_tradnl"/>
        </w:rPr>
      </w:pPr>
      <w:r w:rsidRPr="00637F63">
        <w:rPr>
          <w:rFonts w:ascii="Arial" w:hAnsi="Arial" w:cs="Arial"/>
          <w:sz w:val="22"/>
          <w:lang w:val="es-ES" w:eastAsia="es-ES_tradnl"/>
        </w:rPr>
        <w:t xml:space="preserve">Así las cosas, conforme a lo previsto en el artículo 95 de la Ley 489 de 1995 y al alcance que la jurisprudencia </w:t>
      </w:r>
      <w:r w:rsidR="00102DCC">
        <w:rPr>
          <w:rFonts w:ascii="Arial" w:hAnsi="Arial" w:cs="Arial"/>
          <w:sz w:val="22"/>
          <w:lang w:val="es-ES" w:eastAsia="es-ES_tradnl"/>
        </w:rPr>
        <w:t xml:space="preserve">y conceptos </w:t>
      </w:r>
      <w:r w:rsidRPr="00637F63">
        <w:rPr>
          <w:rFonts w:ascii="Arial" w:hAnsi="Arial" w:cs="Arial"/>
          <w:sz w:val="22"/>
          <w:lang w:val="es-ES" w:eastAsia="es-ES_tradnl"/>
        </w:rPr>
        <w:t>del Co</w:t>
      </w:r>
      <w:r w:rsidR="00637F63">
        <w:rPr>
          <w:rFonts w:ascii="Arial" w:hAnsi="Arial" w:cs="Arial"/>
          <w:sz w:val="22"/>
          <w:lang w:val="es-ES" w:eastAsia="es-ES_tradnl"/>
        </w:rPr>
        <w:t>nsejo de Estado</w:t>
      </w:r>
      <w:r w:rsidRPr="00637F63">
        <w:rPr>
          <w:rFonts w:ascii="Arial" w:hAnsi="Arial" w:cs="Arial"/>
          <w:sz w:val="22"/>
          <w:lang w:val="es-ES" w:eastAsia="es-ES_tradnl"/>
        </w:rPr>
        <w:t xml:space="preserve"> y la doctrina le han dado a la regulación de los convenios interadministrativos, esta tipología tiene las siguientes características:</w:t>
      </w:r>
    </w:p>
    <w:p w14:paraId="36A786B1" w14:textId="6D90DB71" w:rsidR="00D33A6D" w:rsidRPr="00637F63" w:rsidRDefault="00D33A6D" w:rsidP="0002332E">
      <w:pPr>
        <w:numPr>
          <w:ilvl w:val="0"/>
          <w:numId w:val="11"/>
        </w:numPr>
        <w:tabs>
          <w:tab w:val="left" w:pos="-720"/>
        </w:tabs>
        <w:suppressAutoHyphens/>
        <w:spacing w:before="240" w:line="276" w:lineRule="auto"/>
        <w:jc w:val="both"/>
        <w:rPr>
          <w:rFonts w:ascii="Arial" w:eastAsia="Calibri" w:hAnsi="Arial" w:cs="Arial"/>
          <w:i/>
          <w:sz w:val="22"/>
          <w:szCs w:val="22"/>
          <w:lang w:val="es-CO" w:eastAsia="en-US"/>
        </w:rPr>
      </w:pPr>
      <w:r w:rsidRPr="00637F63">
        <w:rPr>
          <w:rFonts w:ascii="Arial" w:eastAsia="Calibri" w:hAnsi="Arial" w:cs="Arial"/>
          <w:sz w:val="22"/>
          <w:szCs w:val="22"/>
          <w:lang w:val="es-CO" w:eastAsia="en-US"/>
        </w:rPr>
        <w:lastRenderedPageBreak/>
        <w:t>Se celebran entre dos entidades públicas que se encuentran en pie de igualdad con el objeto de cumplir competencias de ambas entidades dirigidas a un propósito común. Es decir, en los convenios interadministrativos no existen intereses contrapuestos</w:t>
      </w:r>
      <w:r w:rsidR="00637F63">
        <w:rPr>
          <w:rFonts w:ascii="Arial" w:eastAsia="Calibri" w:hAnsi="Arial" w:cs="Arial"/>
          <w:sz w:val="22"/>
          <w:szCs w:val="22"/>
          <w:lang w:val="es-CO" w:eastAsia="en-US"/>
        </w:rPr>
        <w:t>.</w:t>
      </w:r>
      <w:r w:rsidR="00637F63" w:rsidRPr="00637F63">
        <w:rPr>
          <w:rFonts w:ascii="Arial" w:eastAsia="Calibri" w:hAnsi="Arial" w:cs="Arial"/>
          <w:sz w:val="22"/>
          <w:szCs w:val="22"/>
          <w:lang w:val="es-CO" w:eastAsia="en-US"/>
        </w:rPr>
        <w:t xml:space="preserve"> </w:t>
      </w:r>
    </w:p>
    <w:p w14:paraId="25D31547" w14:textId="77777777" w:rsidR="00D33A6D" w:rsidRPr="00637F63" w:rsidRDefault="00D33A6D" w:rsidP="0002332E">
      <w:pPr>
        <w:numPr>
          <w:ilvl w:val="0"/>
          <w:numId w:val="11"/>
        </w:numPr>
        <w:tabs>
          <w:tab w:val="left" w:pos="-720"/>
        </w:tabs>
        <w:suppressAutoHyphens/>
        <w:spacing w:before="240" w:line="276" w:lineRule="auto"/>
        <w:jc w:val="both"/>
        <w:rPr>
          <w:rFonts w:ascii="Arial" w:eastAsia="Calibri" w:hAnsi="Arial" w:cs="Arial"/>
          <w:sz w:val="22"/>
          <w:szCs w:val="22"/>
          <w:lang w:val="es-CO" w:eastAsia="en-US"/>
        </w:rPr>
      </w:pPr>
      <w:r w:rsidRPr="00637F63">
        <w:rPr>
          <w:rFonts w:ascii="Arial" w:eastAsia="Calibri" w:hAnsi="Arial" w:cs="Arial"/>
          <w:sz w:val="22"/>
          <w:szCs w:val="22"/>
          <w:lang w:val="es-CO" w:eastAsia="en-US"/>
        </w:rPr>
        <w:t>La modalidad para su celebración es la contratación directa.</w:t>
      </w:r>
    </w:p>
    <w:p w14:paraId="6027FC58" w14:textId="2CC111E0" w:rsidR="00D33A6D" w:rsidRDefault="00D33A6D" w:rsidP="0002332E">
      <w:pPr>
        <w:numPr>
          <w:ilvl w:val="0"/>
          <w:numId w:val="11"/>
        </w:numPr>
        <w:tabs>
          <w:tab w:val="left" w:pos="-720"/>
        </w:tabs>
        <w:suppressAutoHyphens/>
        <w:spacing w:before="240" w:line="276" w:lineRule="auto"/>
        <w:jc w:val="both"/>
        <w:rPr>
          <w:rFonts w:ascii="Century Gothic" w:eastAsia="Calibri" w:hAnsi="Century Gothic"/>
          <w:sz w:val="22"/>
          <w:szCs w:val="22"/>
          <w:lang w:val="es-CO" w:eastAsia="en-US"/>
        </w:rPr>
      </w:pPr>
      <w:r w:rsidRPr="00637F63">
        <w:rPr>
          <w:rFonts w:ascii="Arial" w:eastAsia="Calibri" w:hAnsi="Arial" w:cs="Arial"/>
          <w:sz w:val="22"/>
          <w:szCs w:val="22"/>
          <w:lang w:val="es-CO" w:eastAsia="en-US"/>
        </w:rPr>
        <w:t xml:space="preserve">Los convenios interadministrativos pueden suponer el compromiso de recursos públicos y, en consecuencia, la realización de aportes financieros. Este </w:t>
      </w:r>
      <w:proofErr w:type="gramStart"/>
      <w:r w:rsidRPr="00637F63">
        <w:rPr>
          <w:rFonts w:ascii="Arial" w:eastAsia="Calibri" w:hAnsi="Arial" w:cs="Arial"/>
          <w:sz w:val="22"/>
          <w:szCs w:val="22"/>
          <w:lang w:val="es-CO" w:eastAsia="en-US"/>
        </w:rPr>
        <w:t>hecho</w:t>
      </w:r>
      <w:proofErr w:type="gramEnd"/>
      <w:r w:rsidRPr="00637F63">
        <w:rPr>
          <w:rFonts w:ascii="Arial" w:eastAsia="Calibri" w:hAnsi="Arial" w:cs="Arial"/>
          <w:sz w:val="22"/>
          <w:szCs w:val="22"/>
          <w:lang w:val="es-CO" w:eastAsia="en-US"/>
        </w:rPr>
        <w:t xml:space="preserve"> </w:t>
      </w:r>
      <w:r w:rsidR="00DE019C">
        <w:rPr>
          <w:rFonts w:ascii="Arial" w:eastAsia="Calibri" w:hAnsi="Arial" w:cs="Arial"/>
          <w:sz w:val="22"/>
          <w:szCs w:val="22"/>
          <w:lang w:val="es-CO" w:eastAsia="en-US"/>
        </w:rPr>
        <w:t xml:space="preserve">sin embargo, no supone </w:t>
      </w:r>
      <w:r w:rsidR="00566005">
        <w:rPr>
          <w:rFonts w:ascii="Arial" w:eastAsia="Calibri" w:hAnsi="Arial" w:cs="Arial"/>
          <w:sz w:val="22"/>
          <w:szCs w:val="22"/>
          <w:lang w:val="es-CO" w:eastAsia="en-US"/>
        </w:rPr>
        <w:t>l</w:t>
      </w:r>
      <w:r w:rsidR="00DE019C">
        <w:rPr>
          <w:rFonts w:ascii="Arial" w:eastAsia="Calibri" w:hAnsi="Arial" w:cs="Arial"/>
          <w:sz w:val="22"/>
          <w:szCs w:val="22"/>
          <w:lang w:val="es-CO" w:eastAsia="en-US"/>
        </w:rPr>
        <w:t xml:space="preserve">a posibilidad de que en este tipo de relaciones jurídicas exista una remuneración en favor de uno de los </w:t>
      </w:r>
      <w:proofErr w:type="spellStart"/>
      <w:r w:rsidR="00DE019C">
        <w:rPr>
          <w:rFonts w:ascii="Arial" w:eastAsia="Calibri" w:hAnsi="Arial" w:cs="Arial"/>
          <w:sz w:val="22"/>
          <w:szCs w:val="22"/>
          <w:lang w:val="es-CO" w:eastAsia="en-US"/>
        </w:rPr>
        <w:t>co-contrantes</w:t>
      </w:r>
      <w:proofErr w:type="spellEnd"/>
      <w:r w:rsidR="00DE019C">
        <w:rPr>
          <w:rFonts w:ascii="Arial" w:eastAsia="Calibri" w:hAnsi="Arial" w:cs="Arial"/>
          <w:sz w:val="22"/>
          <w:szCs w:val="22"/>
          <w:lang w:val="es-CO" w:eastAsia="en-US"/>
        </w:rPr>
        <w:t xml:space="preserve"> y a cargo de otro y otros.</w:t>
      </w:r>
    </w:p>
    <w:p w14:paraId="3B3A5FA3" w14:textId="7360F258" w:rsidR="00215ADD" w:rsidRDefault="00A909BD" w:rsidP="0002332E">
      <w:pPr>
        <w:tabs>
          <w:tab w:val="left" w:pos="-720"/>
        </w:tabs>
        <w:suppressAutoHyphens/>
        <w:spacing w:before="240" w:line="276" w:lineRule="auto"/>
        <w:jc w:val="both"/>
        <w:rPr>
          <w:rFonts w:ascii="Century Gothic" w:eastAsia="Calibri" w:hAnsi="Century Gothic"/>
          <w:b/>
          <w:sz w:val="22"/>
          <w:szCs w:val="22"/>
          <w:lang w:val="es-CO" w:eastAsia="en-US"/>
        </w:rPr>
      </w:pPr>
      <w:r>
        <w:rPr>
          <w:rFonts w:ascii="Arial" w:eastAsia="Calibri" w:hAnsi="Arial" w:cs="Arial"/>
          <w:sz w:val="22"/>
          <w:szCs w:val="22"/>
          <w:lang w:val="es-CO" w:eastAsia="en-US"/>
        </w:rPr>
        <w:tab/>
      </w:r>
      <w:r w:rsidR="00DE019C" w:rsidRPr="00DE019C">
        <w:rPr>
          <w:rFonts w:ascii="Arial" w:eastAsia="Calibri" w:hAnsi="Arial" w:cs="Arial"/>
          <w:sz w:val="22"/>
          <w:szCs w:val="22"/>
          <w:lang w:val="es-CO" w:eastAsia="en-US"/>
        </w:rPr>
        <w:t xml:space="preserve">Sobre esta </w:t>
      </w:r>
      <w:r w:rsidR="00DE019C">
        <w:rPr>
          <w:rFonts w:ascii="Arial" w:eastAsia="Calibri" w:hAnsi="Arial" w:cs="Arial"/>
          <w:sz w:val="22"/>
          <w:szCs w:val="22"/>
          <w:lang w:val="es-CO" w:eastAsia="en-US"/>
        </w:rPr>
        <w:t xml:space="preserve">característica conviene insistir en que los convenios interadministrativos no son contratos sinalagmáticos, pues en estos no </w:t>
      </w:r>
      <w:r w:rsidR="00D33A6D" w:rsidRPr="00DE019C">
        <w:rPr>
          <w:rFonts w:ascii="Arial" w:eastAsia="Calibri" w:hAnsi="Arial" w:cs="Arial"/>
          <w:sz w:val="22"/>
          <w:szCs w:val="22"/>
          <w:lang w:val="es-CO" w:eastAsia="en-US"/>
        </w:rPr>
        <w:t xml:space="preserve"> existen intereses contrapuestos sino un interés común</w:t>
      </w:r>
      <w:r w:rsidR="00DE019C">
        <w:rPr>
          <w:rFonts w:ascii="Arial" w:eastAsia="Calibri" w:hAnsi="Arial" w:cs="Arial"/>
          <w:sz w:val="22"/>
          <w:szCs w:val="22"/>
          <w:lang w:val="es-CO" w:eastAsia="en-US"/>
        </w:rPr>
        <w:t xml:space="preserve">, lo que significa que, en los eventos en que su celebración conlleve el compromiso y la ejecución del recursos públicos, el valor de éstos no puede destinarse al pago o remuneración de ninguna de las partes, sino que debe corresponder, necesariamente a la asunción de </w:t>
      </w:r>
      <w:r w:rsidR="00DE019C" w:rsidRPr="00DE019C">
        <w:rPr>
          <w:rFonts w:ascii="Arial" w:eastAsia="Calibri" w:hAnsi="Arial" w:cs="Arial"/>
          <w:b/>
          <w:iCs/>
          <w:sz w:val="22"/>
          <w:szCs w:val="22"/>
          <w:lang w:val="es-CO" w:eastAsia="en-US"/>
        </w:rPr>
        <w:t xml:space="preserve">costos y gastos para cumplir </w:t>
      </w:r>
      <w:r w:rsidR="00DE019C">
        <w:rPr>
          <w:rFonts w:ascii="Arial" w:eastAsia="Calibri" w:hAnsi="Arial" w:cs="Arial"/>
          <w:b/>
          <w:iCs/>
          <w:sz w:val="22"/>
          <w:szCs w:val="22"/>
          <w:lang w:val="es-CO" w:eastAsia="en-US"/>
        </w:rPr>
        <w:t xml:space="preserve">las funciones de la respectiva entidad y para atender </w:t>
      </w:r>
      <w:r w:rsidR="00DE019C" w:rsidRPr="00DE019C">
        <w:rPr>
          <w:rFonts w:ascii="Arial" w:eastAsia="Calibri" w:hAnsi="Arial" w:cs="Arial"/>
          <w:b/>
          <w:iCs/>
          <w:sz w:val="22"/>
          <w:szCs w:val="22"/>
          <w:lang w:val="es-CO" w:eastAsia="en-US"/>
        </w:rPr>
        <w:t xml:space="preserve"> los compromisos adquiridos para con a otra</w:t>
      </w:r>
      <w:r>
        <w:rPr>
          <w:rFonts w:ascii="Arial" w:eastAsia="Calibri" w:hAnsi="Arial" w:cs="Arial"/>
          <w:b/>
          <w:iCs/>
          <w:sz w:val="22"/>
          <w:szCs w:val="22"/>
          <w:lang w:val="es-CO" w:eastAsia="en-US"/>
        </w:rPr>
        <w:t xml:space="preserve">, </w:t>
      </w:r>
      <w:r w:rsidRPr="0002332E">
        <w:rPr>
          <w:rFonts w:ascii="Arial" w:eastAsia="Calibri" w:hAnsi="Arial" w:cs="Arial"/>
          <w:bCs/>
          <w:iCs/>
          <w:sz w:val="22"/>
          <w:szCs w:val="22"/>
          <w:lang w:val="es-CO" w:eastAsia="en-US"/>
        </w:rPr>
        <w:t>pues</w:t>
      </w:r>
      <w:r w:rsidR="00215ADD" w:rsidRPr="00215ADD">
        <w:rPr>
          <w:rFonts w:ascii="Arial" w:eastAsia="Calibri" w:hAnsi="Arial" w:cs="Arial"/>
          <w:iCs/>
          <w:sz w:val="22"/>
          <w:szCs w:val="22"/>
          <w:lang w:val="es-CO" w:eastAsia="en-US"/>
        </w:rPr>
        <w:t xml:space="preserve"> </w:t>
      </w:r>
      <w:r w:rsidR="00D33A6D" w:rsidRPr="00215ADD">
        <w:rPr>
          <w:rFonts w:ascii="Arial" w:eastAsia="Calibri" w:hAnsi="Arial" w:cs="Arial"/>
          <w:sz w:val="22"/>
          <w:szCs w:val="22"/>
          <w:lang w:val="es-CO" w:eastAsia="en-US"/>
        </w:rPr>
        <w:t xml:space="preserve">las entidades cooperan entre sí, no se prestan servicios ni se ofrecen bienes a cambio de una remuneración y, por esa razón, </w:t>
      </w:r>
      <w:r w:rsidR="00D33A6D" w:rsidRPr="00215ADD">
        <w:rPr>
          <w:rFonts w:ascii="Arial" w:eastAsia="Calibri" w:hAnsi="Arial" w:cs="Arial"/>
          <w:b/>
          <w:sz w:val="22"/>
          <w:szCs w:val="22"/>
          <w:lang w:val="es-CO" w:eastAsia="en-US"/>
        </w:rPr>
        <w:t xml:space="preserve">los recursos comprometidos a través de los convenios interadministrativos no constituyen un pago, sino un aporte para lograr el cometido común. </w:t>
      </w:r>
    </w:p>
    <w:p w14:paraId="44F2F63A" w14:textId="74217218" w:rsidR="00C76A84" w:rsidRDefault="00215ADD" w:rsidP="0002332E">
      <w:pPr>
        <w:tabs>
          <w:tab w:val="left" w:pos="-720"/>
        </w:tabs>
        <w:suppressAutoHyphens/>
        <w:spacing w:before="240" w:line="276" w:lineRule="auto"/>
        <w:ind w:firstLine="709"/>
        <w:jc w:val="both"/>
        <w:rPr>
          <w:rFonts w:ascii="Arial" w:eastAsia="Calibri" w:hAnsi="Arial" w:cs="Arial"/>
          <w:sz w:val="22"/>
          <w:szCs w:val="22"/>
          <w:lang w:val="es-CO" w:eastAsia="en-US"/>
        </w:rPr>
      </w:pPr>
      <w:r w:rsidRPr="00215ADD">
        <w:rPr>
          <w:rFonts w:ascii="Arial" w:eastAsia="Calibri" w:hAnsi="Arial" w:cs="Arial"/>
          <w:sz w:val="22"/>
          <w:szCs w:val="22"/>
          <w:lang w:val="es-CO" w:eastAsia="en-US"/>
        </w:rPr>
        <w:t xml:space="preserve">Precisado lo anterior, y dado que en la consulta se alude al concepto de </w:t>
      </w:r>
      <w:r w:rsidR="00A909BD">
        <w:rPr>
          <w:rFonts w:ascii="Arial" w:eastAsia="Calibri" w:hAnsi="Arial" w:cs="Arial"/>
          <w:sz w:val="22"/>
          <w:szCs w:val="22"/>
          <w:lang w:val="es-CO" w:eastAsia="en-US"/>
        </w:rPr>
        <w:t>«</w:t>
      </w:r>
      <w:r w:rsidRPr="00A9575F">
        <w:rPr>
          <w:rFonts w:ascii="Arial" w:eastAsia="Calibri" w:hAnsi="Arial" w:cs="Arial"/>
          <w:i/>
          <w:sz w:val="22"/>
          <w:szCs w:val="22"/>
          <w:lang w:val="es-CO" w:eastAsia="en-US"/>
        </w:rPr>
        <w:t>compensación implícita</w:t>
      </w:r>
      <w:r w:rsidR="00A909BD">
        <w:rPr>
          <w:rFonts w:ascii="Arial" w:eastAsia="Calibri" w:hAnsi="Arial" w:cs="Arial"/>
          <w:i/>
          <w:sz w:val="22"/>
          <w:szCs w:val="22"/>
          <w:lang w:val="es-CO" w:eastAsia="en-US"/>
        </w:rPr>
        <w:t>»</w:t>
      </w:r>
      <w:r w:rsidRPr="00215ADD">
        <w:rPr>
          <w:rFonts w:ascii="Arial" w:eastAsia="Calibri" w:hAnsi="Arial" w:cs="Arial"/>
          <w:sz w:val="22"/>
          <w:szCs w:val="22"/>
          <w:lang w:val="es-CO" w:eastAsia="en-US"/>
        </w:rPr>
        <w:t xml:space="preserve"> y a la posibilidad de incluir</w:t>
      </w:r>
      <w:r>
        <w:rPr>
          <w:rFonts w:ascii="Arial" w:eastAsia="Calibri" w:hAnsi="Arial" w:cs="Arial"/>
          <w:sz w:val="22"/>
          <w:szCs w:val="22"/>
          <w:lang w:val="es-CO" w:eastAsia="en-US"/>
        </w:rPr>
        <w:t>lo</w:t>
      </w:r>
      <w:r w:rsidRPr="00215ADD">
        <w:rPr>
          <w:rFonts w:ascii="Arial" w:eastAsia="Calibri" w:hAnsi="Arial" w:cs="Arial"/>
          <w:sz w:val="22"/>
          <w:szCs w:val="22"/>
          <w:lang w:val="es-CO" w:eastAsia="en-US"/>
        </w:rPr>
        <w:t xml:space="preserve"> en la figura de los conven</w:t>
      </w:r>
      <w:r>
        <w:rPr>
          <w:rFonts w:ascii="Arial" w:eastAsia="Calibri" w:hAnsi="Arial" w:cs="Arial"/>
          <w:sz w:val="22"/>
          <w:szCs w:val="22"/>
          <w:lang w:val="es-CO" w:eastAsia="en-US"/>
        </w:rPr>
        <w:t xml:space="preserve">ios </w:t>
      </w:r>
      <w:r w:rsidRPr="00215ADD">
        <w:rPr>
          <w:rFonts w:ascii="Arial" w:eastAsia="Calibri" w:hAnsi="Arial" w:cs="Arial"/>
          <w:sz w:val="22"/>
          <w:szCs w:val="22"/>
          <w:lang w:val="es-CO" w:eastAsia="en-US"/>
        </w:rPr>
        <w:t xml:space="preserve">interadministrativos, se debe aclarar que </w:t>
      </w:r>
      <w:r>
        <w:rPr>
          <w:rFonts w:ascii="Arial" w:eastAsia="Calibri" w:hAnsi="Arial" w:cs="Arial"/>
          <w:sz w:val="22"/>
          <w:szCs w:val="22"/>
          <w:lang w:val="es-CO" w:eastAsia="en-US"/>
        </w:rPr>
        <w:t>dicho concepto n</w:t>
      </w:r>
      <w:r w:rsidR="00A9575F">
        <w:rPr>
          <w:rFonts w:ascii="Arial" w:eastAsia="Calibri" w:hAnsi="Arial" w:cs="Arial"/>
          <w:sz w:val="22"/>
          <w:szCs w:val="22"/>
          <w:lang w:val="es-CO" w:eastAsia="en-US"/>
        </w:rPr>
        <w:t xml:space="preserve">o se ha consagrado en la Ley y que solo ha sido </w:t>
      </w:r>
      <w:r w:rsidR="00F71CDE">
        <w:rPr>
          <w:rFonts w:ascii="Arial" w:eastAsia="Calibri" w:hAnsi="Arial" w:cs="Arial"/>
          <w:sz w:val="22"/>
          <w:szCs w:val="22"/>
          <w:lang w:val="es-CO" w:eastAsia="en-US"/>
        </w:rPr>
        <w:t>mencionado</w:t>
      </w:r>
      <w:r w:rsidR="00A9575F">
        <w:rPr>
          <w:rFonts w:ascii="Arial" w:eastAsia="Calibri" w:hAnsi="Arial" w:cs="Arial"/>
          <w:sz w:val="22"/>
          <w:szCs w:val="22"/>
          <w:lang w:val="es-CO" w:eastAsia="en-US"/>
        </w:rPr>
        <w:t xml:space="preserve"> </w:t>
      </w:r>
      <w:r>
        <w:rPr>
          <w:rFonts w:ascii="Arial" w:eastAsia="Calibri" w:hAnsi="Arial" w:cs="Arial"/>
          <w:sz w:val="22"/>
          <w:szCs w:val="22"/>
          <w:lang w:val="es-CO" w:eastAsia="en-US"/>
        </w:rPr>
        <w:t xml:space="preserve">en la jurisprudencia </w:t>
      </w:r>
      <w:r w:rsidR="00A9575F">
        <w:rPr>
          <w:rFonts w:ascii="Arial" w:eastAsia="Calibri" w:hAnsi="Arial" w:cs="Arial"/>
          <w:sz w:val="22"/>
          <w:szCs w:val="22"/>
          <w:lang w:val="es-CO" w:eastAsia="en-US"/>
        </w:rPr>
        <w:t>del Consejo de Estado</w:t>
      </w:r>
      <w:r w:rsidR="00C76A84">
        <w:rPr>
          <w:rFonts w:ascii="Arial" w:eastAsia="Calibri" w:hAnsi="Arial" w:cs="Arial"/>
          <w:sz w:val="22"/>
          <w:szCs w:val="22"/>
          <w:lang w:val="es-CO" w:eastAsia="en-US"/>
        </w:rPr>
        <w:t>.</w:t>
      </w:r>
    </w:p>
    <w:p w14:paraId="11B92356" w14:textId="33844340" w:rsidR="00C76A84" w:rsidRDefault="00C76A84" w:rsidP="0002332E">
      <w:pPr>
        <w:tabs>
          <w:tab w:val="left" w:pos="-720"/>
        </w:tabs>
        <w:suppressAutoHyphens/>
        <w:spacing w:before="240" w:line="276" w:lineRule="auto"/>
        <w:ind w:firstLine="709"/>
        <w:jc w:val="both"/>
        <w:rPr>
          <w:rFonts w:ascii="Arial" w:eastAsia="Calibri" w:hAnsi="Arial" w:cs="Arial"/>
          <w:sz w:val="22"/>
          <w:szCs w:val="22"/>
          <w:lang w:eastAsia="en-US"/>
        </w:rPr>
      </w:pPr>
      <w:r>
        <w:rPr>
          <w:rFonts w:ascii="Arial" w:eastAsia="Calibri" w:hAnsi="Arial" w:cs="Arial"/>
          <w:sz w:val="22"/>
          <w:szCs w:val="22"/>
          <w:lang w:val="es-CO" w:eastAsia="en-US"/>
        </w:rPr>
        <w:t xml:space="preserve">En efecto, </w:t>
      </w:r>
      <w:r w:rsidR="00215ADD">
        <w:rPr>
          <w:rFonts w:ascii="Arial" w:eastAsia="Calibri" w:hAnsi="Arial" w:cs="Arial"/>
          <w:sz w:val="22"/>
          <w:szCs w:val="22"/>
          <w:lang w:val="es-CO" w:eastAsia="en-US"/>
        </w:rPr>
        <w:t>aunque</w:t>
      </w:r>
      <w:r w:rsidR="00D01591">
        <w:rPr>
          <w:rFonts w:ascii="Arial" w:eastAsia="Calibri" w:hAnsi="Arial" w:cs="Arial"/>
          <w:sz w:val="22"/>
          <w:szCs w:val="22"/>
          <w:lang w:val="es-CO" w:eastAsia="en-US"/>
        </w:rPr>
        <w:t xml:space="preserve"> en</w:t>
      </w:r>
      <w:r w:rsidR="00215ADD">
        <w:rPr>
          <w:rFonts w:ascii="Arial" w:eastAsia="Calibri" w:hAnsi="Arial" w:cs="Arial"/>
          <w:sz w:val="22"/>
          <w:szCs w:val="22"/>
          <w:lang w:val="es-CO" w:eastAsia="en-US"/>
        </w:rPr>
        <w:t xml:space="preserve"> la sentencia de la Sección Tercera del Consejo de Estado, proferida el 14 de junio del 2019, en el expediente</w:t>
      </w:r>
      <w:r w:rsidR="00215ADD" w:rsidRPr="00215ADD">
        <w:rPr>
          <w:rFonts w:ascii="Arial" w:eastAsia="Calibri" w:hAnsi="Arial" w:cs="Arial"/>
          <w:sz w:val="22"/>
          <w:szCs w:val="22"/>
          <w:lang w:eastAsia="en-US"/>
        </w:rPr>
        <w:t xml:space="preserve"> 25000-23-37-000-2010-02552-01(AP)</w:t>
      </w:r>
      <w:r w:rsidR="00D01591">
        <w:rPr>
          <w:rFonts w:ascii="Arial" w:eastAsia="Calibri" w:hAnsi="Arial" w:cs="Arial"/>
          <w:sz w:val="22"/>
          <w:szCs w:val="22"/>
          <w:lang w:eastAsia="en-US"/>
        </w:rPr>
        <w:t>, cuyo análisis se solicita expresamente en la consulta</w:t>
      </w:r>
      <w:r>
        <w:rPr>
          <w:rFonts w:ascii="Arial" w:eastAsia="Calibri" w:hAnsi="Arial" w:cs="Arial"/>
          <w:sz w:val="22"/>
          <w:szCs w:val="22"/>
          <w:lang w:eastAsia="en-US"/>
        </w:rPr>
        <w:t>,</w:t>
      </w:r>
      <w:r w:rsidR="00215ADD">
        <w:rPr>
          <w:rFonts w:ascii="Arial" w:eastAsia="Calibri" w:hAnsi="Arial" w:cs="Arial"/>
          <w:sz w:val="22"/>
          <w:szCs w:val="22"/>
          <w:lang w:eastAsia="en-US"/>
        </w:rPr>
        <w:t xml:space="preserve"> se incluyó la expresión </w:t>
      </w:r>
      <w:r w:rsidR="00A909BD">
        <w:rPr>
          <w:rFonts w:ascii="Arial" w:eastAsia="Calibri" w:hAnsi="Arial" w:cs="Arial"/>
          <w:sz w:val="22"/>
          <w:szCs w:val="22"/>
          <w:lang w:eastAsia="en-US"/>
        </w:rPr>
        <w:t>«</w:t>
      </w:r>
      <w:r w:rsidR="00215ADD" w:rsidRPr="00F71CDE">
        <w:rPr>
          <w:rFonts w:ascii="Arial" w:eastAsia="Calibri" w:hAnsi="Arial" w:cs="Arial"/>
          <w:i/>
          <w:sz w:val="22"/>
          <w:szCs w:val="22"/>
          <w:lang w:eastAsia="en-US"/>
        </w:rPr>
        <w:t>compensación implícita</w:t>
      </w:r>
      <w:r w:rsidR="00A909BD">
        <w:rPr>
          <w:rFonts w:ascii="Arial" w:eastAsia="Calibri" w:hAnsi="Arial" w:cs="Arial"/>
          <w:i/>
          <w:sz w:val="22"/>
          <w:szCs w:val="22"/>
          <w:lang w:eastAsia="en-US"/>
        </w:rPr>
        <w:t>»</w:t>
      </w:r>
      <w:r w:rsidR="00215ADD">
        <w:rPr>
          <w:rFonts w:ascii="Arial" w:eastAsia="Calibri" w:hAnsi="Arial" w:cs="Arial"/>
          <w:sz w:val="22"/>
          <w:szCs w:val="22"/>
          <w:lang w:eastAsia="en-US"/>
        </w:rPr>
        <w:t xml:space="preserve"> al referirse a los convenios interadministrativos</w:t>
      </w:r>
      <w:r w:rsidR="00D01591">
        <w:rPr>
          <w:rFonts w:ascii="Arial" w:eastAsia="Calibri" w:hAnsi="Arial" w:cs="Arial"/>
          <w:sz w:val="22"/>
          <w:szCs w:val="22"/>
          <w:lang w:eastAsia="en-US"/>
        </w:rPr>
        <w:t>,</w:t>
      </w:r>
      <w:r>
        <w:rPr>
          <w:rFonts w:ascii="Arial" w:eastAsia="Calibri" w:hAnsi="Arial" w:cs="Arial"/>
          <w:sz w:val="22"/>
          <w:szCs w:val="22"/>
          <w:lang w:eastAsia="en-US"/>
        </w:rPr>
        <w:t xml:space="preserve"> la noción de dicha expresión no fue desarrollada en esa decisión. </w:t>
      </w:r>
    </w:p>
    <w:p w14:paraId="0E3FB794" w14:textId="693E026B" w:rsidR="00D01591" w:rsidRDefault="00C76A84" w:rsidP="0002332E">
      <w:pPr>
        <w:tabs>
          <w:tab w:val="left" w:pos="-720"/>
        </w:tabs>
        <w:suppressAutoHyphens/>
        <w:spacing w:before="240" w:line="276" w:lineRule="auto"/>
        <w:ind w:firstLine="709"/>
        <w:jc w:val="both"/>
        <w:rPr>
          <w:rFonts w:ascii="Arial" w:eastAsia="Calibri" w:hAnsi="Arial" w:cs="Arial"/>
          <w:sz w:val="22"/>
          <w:szCs w:val="22"/>
          <w:lang w:eastAsia="en-US"/>
        </w:rPr>
      </w:pPr>
      <w:r>
        <w:rPr>
          <w:rFonts w:ascii="Arial" w:eastAsia="Calibri" w:hAnsi="Arial" w:cs="Arial"/>
          <w:sz w:val="22"/>
          <w:szCs w:val="22"/>
          <w:lang w:eastAsia="en-US"/>
        </w:rPr>
        <w:t xml:space="preserve">Por lo tanto, para precisar dicho concepto y definir si en esa oportunidad la mencionada Alta Corporación quiso plantear que </w:t>
      </w:r>
      <w:r w:rsidR="00D26970">
        <w:rPr>
          <w:rFonts w:ascii="Arial" w:eastAsia="Calibri" w:hAnsi="Arial" w:cs="Arial"/>
          <w:i/>
          <w:sz w:val="22"/>
          <w:szCs w:val="22"/>
          <w:lang w:eastAsia="en-US"/>
        </w:rPr>
        <w:tab/>
      </w:r>
      <w:r w:rsidR="00D26970">
        <w:rPr>
          <w:rFonts w:ascii="Arial" w:eastAsia="Calibri" w:hAnsi="Arial" w:cs="Arial"/>
          <w:iCs/>
          <w:sz w:val="22"/>
          <w:szCs w:val="22"/>
          <w:lang w:eastAsia="en-US"/>
        </w:rPr>
        <w:t>la</w:t>
      </w:r>
      <w:r w:rsidR="00D26970">
        <w:rPr>
          <w:rFonts w:ascii="Arial" w:eastAsia="Calibri" w:hAnsi="Arial" w:cs="Arial"/>
          <w:i/>
          <w:sz w:val="22"/>
          <w:szCs w:val="22"/>
          <w:lang w:eastAsia="en-US"/>
        </w:rPr>
        <w:t xml:space="preserve"> «</w:t>
      </w:r>
      <w:r w:rsidR="00F71CDE">
        <w:rPr>
          <w:rFonts w:ascii="Arial" w:eastAsia="Calibri" w:hAnsi="Arial" w:cs="Arial"/>
          <w:i/>
          <w:sz w:val="22"/>
          <w:szCs w:val="22"/>
          <w:lang w:eastAsia="en-US"/>
        </w:rPr>
        <w:t>compensación implícita</w:t>
      </w:r>
      <w:r w:rsidR="00D26970">
        <w:rPr>
          <w:rFonts w:ascii="Arial" w:eastAsia="Calibri" w:hAnsi="Arial" w:cs="Arial"/>
          <w:i/>
          <w:sz w:val="22"/>
          <w:szCs w:val="22"/>
          <w:lang w:eastAsia="en-US"/>
        </w:rPr>
        <w:t>»</w:t>
      </w:r>
      <w:r w:rsidRPr="00C76A84">
        <w:rPr>
          <w:rFonts w:ascii="Arial" w:eastAsia="Calibri" w:hAnsi="Arial" w:cs="Arial"/>
          <w:sz w:val="22"/>
          <w:szCs w:val="22"/>
          <w:lang w:eastAsia="en-US"/>
        </w:rPr>
        <w:t xml:space="preserve">, </w:t>
      </w:r>
      <w:r>
        <w:rPr>
          <w:rFonts w:ascii="Arial" w:eastAsia="Calibri" w:hAnsi="Arial" w:cs="Arial"/>
          <w:sz w:val="22"/>
          <w:szCs w:val="22"/>
          <w:lang w:eastAsia="en-US"/>
        </w:rPr>
        <w:t xml:space="preserve">puede </w:t>
      </w:r>
      <w:r>
        <w:rPr>
          <w:rFonts w:ascii="Arial" w:eastAsia="Calibri" w:hAnsi="Arial" w:cs="Arial"/>
          <w:sz w:val="22"/>
          <w:szCs w:val="22"/>
          <w:lang w:eastAsia="en-US"/>
        </w:rPr>
        <w:lastRenderedPageBreak/>
        <w:t>corresponder a una remuneración o pago, conviene citar los apartes pertinentes de la referida sentencia, así:</w:t>
      </w:r>
    </w:p>
    <w:p w14:paraId="7222DF27" w14:textId="269235D3" w:rsidR="00F71CDE" w:rsidRPr="0002332E" w:rsidRDefault="00D26970" w:rsidP="0002332E">
      <w:pPr>
        <w:tabs>
          <w:tab w:val="left" w:pos="-720"/>
        </w:tabs>
        <w:suppressAutoHyphens/>
        <w:spacing w:before="240" w:line="276" w:lineRule="auto"/>
        <w:ind w:left="709" w:right="709"/>
        <w:jc w:val="both"/>
        <w:rPr>
          <w:rFonts w:ascii="Arial" w:eastAsia="Calibri" w:hAnsi="Arial" w:cs="Arial"/>
          <w:iCs/>
          <w:sz w:val="20"/>
          <w:szCs w:val="20"/>
          <w:lang w:val="es-CO" w:eastAsia="en-US"/>
        </w:rPr>
      </w:pPr>
      <w:r w:rsidRPr="0002332E">
        <w:rPr>
          <w:rFonts w:ascii="Arial" w:eastAsia="Calibri" w:hAnsi="Arial" w:cs="Arial"/>
          <w:iCs/>
          <w:sz w:val="20"/>
          <w:szCs w:val="20"/>
          <w:lang w:val="es-CO" w:eastAsia="en-US"/>
        </w:rPr>
        <w:t>«</w:t>
      </w:r>
      <w:r w:rsidR="00C76A84" w:rsidRPr="0002332E">
        <w:rPr>
          <w:rFonts w:ascii="Arial" w:eastAsia="Calibri" w:hAnsi="Arial" w:cs="Arial"/>
          <w:iCs/>
          <w:sz w:val="20"/>
          <w:szCs w:val="20"/>
          <w:lang w:val="es-CO" w:eastAsia="en-US"/>
        </w:rPr>
        <w:t xml:space="preserve">La Sala de Consulta y Servicio Civil de esta Corporación se ha referido a los “convenios interadministrativos” a los cuales alude el artículo 95 de la Ley 489 de 1998, calificándolos de “puros” y entendiendo que estos, además de perseguir la finalidad de cooperación antes indicada, no implican intereses contrapuestos ni tampoco se circunscriben a un “intercambio patrimonial”. Sin perjuicio de lo anterior, en otra oportunidad, la misma Sala había indicado que, si bien en dichos convenios no se daba un “verdadero intercambio de bienes o servicios (contrato conmutativo)”, ello no impedía que se conviniera una remuneración a cargo de alguna(s) entidad(es). Lo expuesto evidencia que, en general, las interpretaciones en torno a los “convenios interadministrativos”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 </w:t>
      </w:r>
      <w:r w:rsidR="00C76A84" w:rsidRPr="0002332E">
        <w:rPr>
          <w:rFonts w:ascii="Arial" w:eastAsia="Calibri" w:hAnsi="Arial" w:cs="Arial"/>
          <w:b/>
          <w:iCs/>
          <w:sz w:val="20"/>
          <w:szCs w:val="20"/>
          <w:lang w:val="es-CO" w:eastAsia="en-US"/>
        </w:rPr>
        <w:t>Que una obligación tenga por objeto prestaciones patrimoniales significa que estas, objetivamente consideradas, tienen un valor económico,</w:t>
      </w:r>
      <w:r w:rsidR="00C76A84" w:rsidRPr="0002332E">
        <w:rPr>
          <w:rFonts w:ascii="Arial" w:eastAsia="Calibri" w:hAnsi="Arial" w:cs="Arial"/>
          <w:iCs/>
          <w:sz w:val="20"/>
          <w:szCs w:val="20"/>
          <w:lang w:val="es-CO" w:eastAsia="en-US"/>
        </w:rPr>
        <w:t xml:space="preserve"> característica que por naturaleza se predica respecto de las prestaciones “de dar”, aunque no es exclusiva de ellas, </w:t>
      </w:r>
      <w:proofErr w:type="gramStart"/>
      <w:r w:rsidR="00C76A84" w:rsidRPr="0002332E">
        <w:rPr>
          <w:rFonts w:ascii="Arial" w:eastAsia="Calibri" w:hAnsi="Arial" w:cs="Arial"/>
          <w:b/>
          <w:iCs/>
          <w:sz w:val="20"/>
          <w:szCs w:val="20"/>
          <w:lang w:val="es-CO" w:eastAsia="en-US"/>
        </w:rPr>
        <w:t>así</w:t>
      </w:r>
      <w:proofErr w:type="gramEnd"/>
      <w:r w:rsidR="00C76A84" w:rsidRPr="0002332E">
        <w:rPr>
          <w:rFonts w:ascii="Arial" w:eastAsia="Calibri" w:hAnsi="Arial" w:cs="Arial"/>
          <w:b/>
          <w:iCs/>
          <w:sz w:val="20"/>
          <w:szCs w:val="20"/>
          <w:lang w:val="es-CO" w:eastAsia="en-US"/>
        </w:rPr>
        <w:t xml:space="preserve"> por ejemplo, dicho valor puede deducirse en las que son “de hacer”, no solo en los casos en los que respecto de estas se acuerda una remuneración a cambio sino también cuando en el contrato existe una mutua “compensación”</w:t>
      </w:r>
      <w:r w:rsidR="00C76A84" w:rsidRPr="0002332E">
        <w:rPr>
          <w:rFonts w:ascii="Arial" w:eastAsia="Calibri" w:hAnsi="Arial" w:cs="Arial"/>
          <w:iCs/>
          <w:sz w:val="20"/>
          <w:szCs w:val="20"/>
          <w:lang w:val="es-CO" w:eastAsia="en-US"/>
        </w:rPr>
        <w:t xml:space="preserve"> implícita</w:t>
      </w:r>
      <w:r>
        <w:rPr>
          <w:rFonts w:ascii="Arial" w:eastAsia="Calibri" w:hAnsi="Arial" w:cs="Arial"/>
          <w:iCs/>
          <w:sz w:val="20"/>
          <w:szCs w:val="20"/>
          <w:lang w:val="es-CO" w:eastAsia="en-US"/>
        </w:rPr>
        <w:t>.</w:t>
      </w:r>
    </w:p>
    <w:p w14:paraId="3C59F574" w14:textId="625DB975" w:rsidR="00C819DF" w:rsidRPr="0002332E" w:rsidRDefault="00D26970" w:rsidP="0002332E">
      <w:pPr>
        <w:tabs>
          <w:tab w:val="left" w:pos="-720"/>
        </w:tabs>
        <w:suppressAutoHyphens/>
        <w:spacing w:before="240" w:line="276" w:lineRule="auto"/>
        <w:ind w:left="709" w:right="709"/>
        <w:jc w:val="both"/>
        <w:rPr>
          <w:rFonts w:ascii="Arial" w:eastAsia="Calibri" w:hAnsi="Arial" w:cs="Arial"/>
          <w:iCs/>
          <w:sz w:val="20"/>
          <w:szCs w:val="20"/>
          <w:lang w:val="es-CO" w:eastAsia="en-US"/>
        </w:rPr>
      </w:pPr>
      <w:r>
        <w:rPr>
          <w:rFonts w:ascii="Arial" w:eastAsia="Calibri" w:hAnsi="Arial" w:cs="Arial"/>
          <w:iCs/>
          <w:sz w:val="21"/>
          <w:szCs w:val="21"/>
          <w:lang w:val="es-CO" w:eastAsia="en-US"/>
        </w:rPr>
        <w:tab/>
      </w:r>
      <w:r w:rsidR="00C76A84" w:rsidRPr="0002332E">
        <w:rPr>
          <w:rFonts w:ascii="Arial" w:eastAsia="Calibri" w:hAnsi="Arial" w:cs="Arial"/>
          <w:iCs/>
          <w:sz w:val="20"/>
          <w:szCs w:val="20"/>
          <w:lang w:val="es-CO" w:eastAsia="en-US"/>
        </w:rPr>
        <w:t>En este punto es importante advertir que, más allá de las dificultades en torno a la categorización de los “convenios interadministrativos” previstos en el artículo 95 de la Ley 489 de 1998, materialmente la cooperación que ellos patrocinan puede ser económica, técnica o administrativa, modalidades que n</w:t>
      </w:r>
      <w:r w:rsidR="00D209EC" w:rsidRPr="0002332E">
        <w:rPr>
          <w:rFonts w:ascii="Arial" w:eastAsia="Calibri" w:hAnsi="Arial" w:cs="Arial"/>
          <w:iCs/>
          <w:sz w:val="20"/>
          <w:szCs w:val="20"/>
          <w:lang w:val="es-CO" w:eastAsia="en-US"/>
        </w:rPr>
        <w:t>o se contraponen a la finalidad</w:t>
      </w:r>
      <w:r w:rsidR="00C76A84" w:rsidRPr="0002332E">
        <w:rPr>
          <w:rFonts w:ascii="Arial" w:eastAsia="Calibri" w:hAnsi="Arial" w:cs="Arial"/>
          <w:iCs/>
          <w:sz w:val="20"/>
          <w:szCs w:val="20"/>
          <w:lang w:val="es-CO" w:eastAsia="en-US"/>
        </w:rPr>
        <w:t xml:space="preserve"> asociativa de las entidades que suscriben dichos convenios para el cumplimiento conjunto de sus funciones administrativas o la prestación de servicios públicos a su cargo. Desde luego que tales convenios no pueden rebasar los límites de la finalidad para la cual fueron instituidos, lo cual sucedería, por ejemplo, si a través de estos se alterara</w:t>
      </w:r>
      <w:r w:rsidR="00D209EC" w:rsidRPr="0002332E">
        <w:rPr>
          <w:rFonts w:ascii="Arial" w:eastAsia="Calibri" w:hAnsi="Arial" w:cs="Arial"/>
          <w:iCs/>
          <w:sz w:val="20"/>
          <w:szCs w:val="20"/>
          <w:lang w:val="es-CO" w:eastAsia="en-US"/>
        </w:rPr>
        <w:t xml:space="preserve">n, renunciaran o transfirieran </w:t>
      </w:r>
      <w:r w:rsidR="00C76A84" w:rsidRPr="0002332E">
        <w:rPr>
          <w:rFonts w:ascii="Arial" w:eastAsia="Calibri" w:hAnsi="Arial" w:cs="Arial"/>
          <w:iCs/>
          <w:sz w:val="20"/>
          <w:szCs w:val="20"/>
          <w:lang w:val="es-CO" w:eastAsia="en-US"/>
        </w:rPr>
        <w:t>competencias indisponibles o, en general, se transgrediera el interés público, el ordenamiento jurídico y los principios de la función administrativa. Si bien la finalidad de asociación de los convenios en cuestión excluye la contraposición de intereses entre las entidades que los suscriben, esa circunstancia no deviene en que las prestaciones que son objeto de sus obligaciones escapen a un carácter patrimonial, con mayor razón cuando no se está en presencia de una cooperación exclusivamente administrativa sino además</w:t>
      </w:r>
      <w:r w:rsidR="00D209EC" w:rsidRPr="0002332E">
        <w:rPr>
          <w:rFonts w:ascii="Arial" w:eastAsia="Calibri" w:hAnsi="Arial" w:cs="Arial"/>
          <w:iCs/>
          <w:sz w:val="20"/>
          <w:szCs w:val="20"/>
          <w:lang w:val="es-CO" w:eastAsia="en-US"/>
        </w:rPr>
        <w:t xml:space="preserve"> </w:t>
      </w:r>
      <w:r w:rsidR="00C76A84" w:rsidRPr="0002332E">
        <w:rPr>
          <w:rFonts w:ascii="Arial" w:eastAsia="Calibri" w:hAnsi="Arial" w:cs="Arial"/>
          <w:iCs/>
          <w:sz w:val="20"/>
          <w:szCs w:val="20"/>
          <w:lang w:val="es-CO" w:eastAsia="en-US"/>
        </w:rPr>
        <w:t xml:space="preserve">económica y/o técnica. </w:t>
      </w:r>
      <w:r w:rsidR="00C76A84" w:rsidRPr="0002332E">
        <w:rPr>
          <w:rFonts w:ascii="Arial" w:eastAsia="Calibri" w:hAnsi="Arial" w:cs="Arial"/>
          <w:b/>
          <w:iCs/>
          <w:sz w:val="20"/>
          <w:szCs w:val="20"/>
          <w:lang w:val="es-CO" w:eastAsia="en-US"/>
        </w:rPr>
        <w:t xml:space="preserve">Inclusive, aún en presencia de una cooperación </w:t>
      </w:r>
      <w:r w:rsidR="00C76A84" w:rsidRPr="0002332E">
        <w:rPr>
          <w:rFonts w:ascii="Arial" w:eastAsia="Calibri" w:hAnsi="Arial" w:cs="Arial"/>
          <w:b/>
          <w:iCs/>
          <w:sz w:val="20"/>
          <w:szCs w:val="20"/>
          <w:lang w:val="es-CO" w:eastAsia="en-US"/>
        </w:rPr>
        <w:lastRenderedPageBreak/>
        <w:t>estrictamente administrativa, ello no impediría que haya casos en los que pueda deducirse una “compensación” implícita de las prestaciones a las que se obliga cada entidad</w:t>
      </w:r>
      <w:r w:rsidR="00C76A84" w:rsidRPr="0002332E">
        <w:rPr>
          <w:rFonts w:ascii="Arial" w:eastAsia="Calibri" w:hAnsi="Arial" w:cs="Arial"/>
          <w:iCs/>
          <w:sz w:val="20"/>
          <w:szCs w:val="20"/>
          <w:lang w:val="es-CO" w:eastAsia="en-US"/>
        </w:rPr>
        <w:t>. La contraposición de intereses frecuentemente se vincula con los contratos en los que subyacen relaciones obligatorias bilaterales, las cuales plantean verdaderas dificultades en la doctrina civilista para concebir casos en los que las partes no se obliguen patrimonialmente, situación que contrasta con el caso de los contratos “genuinamente” plurilaterales, en los que, aunque no existe dicha contraposición, sus obligaciones pueden perfectamente incorporar prestaciones patrimoniales</w:t>
      </w:r>
      <w:r w:rsidR="00C819DF" w:rsidRPr="0002332E">
        <w:rPr>
          <w:rFonts w:ascii="Arial" w:eastAsia="Calibri" w:hAnsi="Arial" w:cs="Arial"/>
          <w:iCs/>
          <w:sz w:val="20"/>
          <w:szCs w:val="20"/>
          <w:lang w:val="es-CO" w:eastAsia="en-US"/>
        </w:rPr>
        <w:t>.(…)</w:t>
      </w:r>
      <w:r w:rsidR="00C76A84" w:rsidRPr="0002332E">
        <w:rPr>
          <w:rFonts w:ascii="Arial" w:eastAsia="Calibri" w:hAnsi="Arial" w:cs="Arial"/>
          <w:iCs/>
          <w:sz w:val="20"/>
          <w:szCs w:val="20"/>
          <w:lang w:val="es-CO" w:eastAsia="en-US"/>
        </w:rPr>
        <w:t xml:space="preserve">Los “convenios interadministrativos” a los que se refiere el artículo 95 de la Ley 489 de 1998 no pueden ser encasillados exactamente bajo las reglas de uno u otro tipo de relación obligatoria. </w:t>
      </w:r>
    </w:p>
    <w:p w14:paraId="3747221C" w14:textId="63A0A9C4" w:rsidR="00C819DF" w:rsidRPr="0002332E" w:rsidRDefault="002342F3" w:rsidP="0002332E">
      <w:pPr>
        <w:tabs>
          <w:tab w:val="left" w:pos="-720"/>
        </w:tabs>
        <w:suppressAutoHyphens/>
        <w:spacing w:before="240" w:line="276" w:lineRule="auto"/>
        <w:ind w:left="709" w:right="709"/>
        <w:jc w:val="both"/>
        <w:rPr>
          <w:rFonts w:ascii="Arial" w:eastAsia="Calibri" w:hAnsi="Arial" w:cs="Arial"/>
          <w:iCs/>
          <w:sz w:val="20"/>
          <w:szCs w:val="20"/>
          <w:lang w:val="es-CO" w:eastAsia="en-US"/>
        </w:rPr>
      </w:pPr>
      <w:r w:rsidRPr="0002332E">
        <w:rPr>
          <w:rFonts w:ascii="Arial" w:eastAsia="Calibri" w:hAnsi="Arial" w:cs="Arial"/>
          <w:iCs/>
          <w:sz w:val="20"/>
          <w:szCs w:val="20"/>
          <w:lang w:val="es-CO" w:eastAsia="en-US"/>
        </w:rPr>
        <w:t>[</w:t>
      </w:r>
      <w:r w:rsidR="00C819DF" w:rsidRPr="0002332E">
        <w:rPr>
          <w:rFonts w:ascii="Arial" w:eastAsia="Calibri" w:hAnsi="Arial" w:cs="Arial"/>
          <w:iCs/>
          <w:sz w:val="20"/>
          <w:szCs w:val="20"/>
          <w:lang w:val="es-CO" w:eastAsia="en-US"/>
        </w:rPr>
        <w:t>…</w:t>
      </w:r>
      <w:r w:rsidRPr="0002332E">
        <w:rPr>
          <w:rFonts w:ascii="Arial" w:eastAsia="Calibri" w:hAnsi="Arial" w:cs="Arial"/>
          <w:iCs/>
          <w:sz w:val="20"/>
          <w:szCs w:val="20"/>
          <w:lang w:val="es-CO" w:eastAsia="en-US"/>
        </w:rPr>
        <w:t xml:space="preserve">] </w:t>
      </w:r>
      <w:r w:rsidR="00C76A84" w:rsidRPr="0002332E">
        <w:rPr>
          <w:rFonts w:ascii="Arial" w:eastAsia="Calibri" w:hAnsi="Arial" w:cs="Arial"/>
          <w:iCs/>
          <w:sz w:val="20"/>
          <w:szCs w:val="20"/>
          <w:lang w:val="es-CO" w:eastAsia="en-US"/>
        </w:rPr>
        <w:t>La finalidad asociativa de los “convenios interadministrativos” previstos en el artículo 95 de la Ley 489 de 1998, en el plano de derecho público en el que se enmarcan</w:t>
      </w:r>
      <w:r w:rsidR="00C76A84" w:rsidRPr="0002332E">
        <w:rPr>
          <w:rFonts w:ascii="Arial" w:eastAsia="Calibri" w:hAnsi="Arial" w:cs="Arial"/>
          <w:b/>
          <w:iCs/>
          <w:sz w:val="20"/>
          <w:szCs w:val="20"/>
          <w:lang w:val="es-CO" w:eastAsia="en-US"/>
        </w:rPr>
        <w:t>, impide una aplicación automática del régimen contractual de los</w:t>
      </w:r>
      <w:r w:rsidR="00C819DF" w:rsidRPr="0002332E">
        <w:rPr>
          <w:rFonts w:ascii="Arial" w:eastAsia="Calibri" w:hAnsi="Arial" w:cs="Arial"/>
          <w:b/>
          <w:iCs/>
          <w:sz w:val="20"/>
          <w:szCs w:val="20"/>
          <w:lang w:val="es-CO" w:eastAsia="en-US"/>
        </w:rPr>
        <w:t xml:space="preserve"> </w:t>
      </w:r>
      <w:r w:rsidR="00C76A84" w:rsidRPr="0002332E">
        <w:rPr>
          <w:rFonts w:ascii="Arial" w:eastAsia="Calibri" w:hAnsi="Arial" w:cs="Arial"/>
          <w:b/>
          <w:iCs/>
          <w:sz w:val="20"/>
          <w:szCs w:val="20"/>
          <w:lang w:val="es-CO" w:eastAsia="en-US"/>
        </w:rPr>
        <w:t>contratos estatales, imbuido por lo demás por las disposiciones civiles y comerciales, salvo las materias especialmente reguladas en el EGCAP</w:t>
      </w:r>
      <w:r w:rsidR="00C76A84" w:rsidRPr="0002332E">
        <w:rPr>
          <w:rFonts w:ascii="Arial" w:eastAsia="Calibri" w:hAnsi="Arial" w:cs="Arial"/>
          <w:iCs/>
          <w:sz w:val="20"/>
          <w:szCs w:val="20"/>
          <w:lang w:val="es-CO" w:eastAsia="en-US"/>
        </w:rPr>
        <w:t xml:space="preserve">. En ese sentido, más allá de la concurrencia de voluntades, se trata de la asunción de objetivos comunes orientados predominantemente por una finalidad de derecho público que, además de que justifica la existencia de dichos convenios, </w:t>
      </w:r>
      <w:r w:rsidR="00C76A84" w:rsidRPr="0002332E">
        <w:rPr>
          <w:rFonts w:ascii="Arial" w:eastAsia="Calibri" w:hAnsi="Arial" w:cs="Arial"/>
          <w:b/>
          <w:iCs/>
          <w:sz w:val="20"/>
          <w:szCs w:val="20"/>
          <w:lang w:val="es-CO" w:eastAsia="en-US"/>
        </w:rPr>
        <w:t>rebasa o excede el sentido tradicional del concepto de “contrato</w:t>
      </w:r>
      <w:r w:rsidR="00C76A84" w:rsidRPr="0002332E">
        <w:rPr>
          <w:rFonts w:ascii="Arial" w:eastAsia="Calibri" w:hAnsi="Arial" w:cs="Arial"/>
          <w:iCs/>
          <w:sz w:val="20"/>
          <w:szCs w:val="20"/>
          <w:lang w:val="es-CO" w:eastAsia="en-US"/>
        </w:rPr>
        <w:t xml:space="preserve">”, por lo que, en cuanto a la normativa aplicable se refiere y en el estado actual de las cosas, aquellos deben interpretarse de forma tal que la regulación del EGCAP y del derecho privado sea de aplicación supletoria, esto es, solo en la medida en que exista una verdadera laguna </w:t>
      </w:r>
      <w:r w:rsidR="00C819DF" w:rsidRPr="0002332E">
        <w:rPr>
          <w:rFonts w:ascii="Arial" w:eastAsia="Calibri" w:hAnsi="Arial" w:cs="Arial"/>
          <w:iCs/>
          <w:sz w:val="20"/>
          <w:szCs w:val="20"/>
          <w:lang w:val="es-CO" w:eastAsia="en-US"/>
        </w:rPr>
        <w:t>o falta de regulación normativa</w:t>
      </w:r>
      <w:r w:rsidR="00C76A84" w:rsidRPr="0002332E">
        <w:rPr>
          <w:rFonts w:ascii="Arial" w:eastAsia="Calibri" w:hAnsi="Arial" w:cs="Arial"/>
          <w:iCs/>
          <w:sz w:val="20"/>
          <w:szCs w:val="20"/>
          <w:lang w:val="es-CO" w:eastAsia="en-US"/>
        </w:rPr>
        <w:t xml:space="preserve"> y/o convencional.</w:t>
      </w:r>
      <w:r w:rsidR="00D26970">
        <w:rPr>
          <w:rFonts w:ascii="Arial" w:eastAsia="Calibri" w:hAnsi="Arial" w:cs="Arial"/>
          <w:iCs/>
          <w:sz w:val="20"/>
          <w:szCs w:val="20"/>
          <w:lang w:val="es-CO" w:eastAsia="en-US"/>
        </w:rPr>
        <w:t>»</w:t>
      </w:r>
    </w:p>
    <w:p w14:paraId="263C0A31" w14:textId="391DEB65" w:rsidR="009A5F5B" w:rsidRDefault="00C819DF" w:rsidP="0002332E">
      <w:pPr>
        <w:tabs>
          <w:tab w:val="left" w:pos="-720"/>
        </w:tabs>
        <w:suppressAutoHyphens/>
        <w:spacing w:before="240" w:line="276" w:lineRule="auto"/>
        <w:ind w:firstLine="709"/>
        <w:jc w:val="both"/>
        <w:rPr>
          <w:rFonts w:ascii="Arial" w:eastAsia="Calibri" w:hAnsi="Arial" w:cs="Arial"/>
          <w:iCs/>
          <w:sz w:val="22"/>
          <w:szCs w:val="22"/>
          <w:lang w:val="es-CO" w:eastAsia="en-US"/>
        </w:rPr>
      </w:pPr>
      <w:r w:rsidRPr="009A5F5B">
        <w:rPr>
          <w:rFonts w:ascii="Arial" w:eastAsia="Calibri" w:hAnsi="Arial" w:cs="Arial"/>
          <w:iCs/>
          <w:sz w:val="22"/>
          <w:szCs w:val="22"/>
          <w:lang w:val="es-CO" w:eastAsia="en-US"/>
        </w:rPr>
        <w:t>Así las cosas, como se aprecia en el texto de la sentencia en cita, la Sección Tercera del Consejo de Estado, en sede de</w:t>
      </w:r>
      <w:r w:rsidR="009A5F5B" w:rsidRPr="009A5F5B">
        <w:rPr>
          <w:rFonts w:ascii="Arial" w:eastAsia="Calibri" w:hAnsi="Arial" w:cs="Arial"/>
          <w:iCs/>
          <w:sz w:val="22"/>
          <w:szCs w:val="22"/>
          <w:lang w:val="es-CO" w:eastAsia="en-US"/>
        </w:rPr>
        <w:t xml:space="preserve"> acción popular, </w:t>
      </w:r>
      <w:r w:rsidR="009A5F5B">
        <w:rPr>
          <w:rFonts w:ascii="Arial" w:eastAsia="Calibri" w:hAnsi="Arial" w:cs="Arial"/>
          <w:iCs/>
          <w:sz w:val="22"/>
          <w:szCs w:val="22"/>
          <w:lang w:val="es-CO" w:eastAsia="en-US"/>
        </w:rPr>
        <w:t xml:space="preserve">no incluyó la expresión </w:t>
      </w:r>
      <w:r w:rsidR="007733DE">
        <w:rPr>
          <w:rFonts w:ascii="Arial" w:eastAsia="Calibri" w:hAnsi="Arial" w:cs="Arial"/>
          <w:iCs/>
          <w:sz w:val="20"/>
          <w:szCs w:val="20"/>
          <w:lang w:val="es-CO" w:eastAsia="en-US"/>
        </w:rPr>
        <w:t>«</w:t>
      </w:r>
      <w:r w:rsidR="00D26970">
        <w:rPr>
          <w:rFonts w:ascii="Arial" w:eastAsia="Calibri" w:hAnsi="Arial" w:cs="Arial"/>
          <w:i/>
          <w:iCs/>
          <w:sz w:val="22"/>
          <w:szCs w:val="22"/>
          <w:lang w:val="es-CO" w:eastAsia="en-US"/>
        </w:rPr>
        <w:t>compensación implícita»</w:t>
      </w:r>
      <w:r w:rsidR="00F71CDE">
        <w:rPr>
          <w:rFonts w:ascii="Arial" w:eastAsia="Calibri" w:hAnsi="Arial" w:cs="Arial"/>
          <w:i/>
          <w:iCs/>
          <w:sz w:val="22"/>
          <w:szCs w:val="22"/>
          <w:lang w:val="es-CO" w:eastAsia="en-US"/>
        </w:rPr>
        <w:t xml:space="preserve"> </w:t>
      </w:r>
      <w:r w:rsidR="009A5F5B">
        <w:rPr>
          <w:rFonts w:ascii="Arial" w:eastAsia="Calibri" w:hAnsi="Arial" w:cs="Arial"/>
          <w:iCs/>
          <w:sz w:val="22"/>
          <w:szCs w:val="22"/>
          <w:lang w:val="es-CO" w:eastAsia="en-US"/>
        </w:rPr>
        <w:t xml:space="preserve">como un equivalente al concepto de remuneración o pago, sino que quiso resaltar que, dados los distintos tipos de apoyo mutuo o recíproco que pueden prestarse las entidades públicas, mediante la celebración de convenios interadministrativos, en el contexto del artículo 95 de la Ley 489 de 1995 –técnico, administrativo, económico-  éstos pueden suponer la asunción de obligaciones patrimoniales, tal y como expresamente lo había señalado la Sala de Consulta de esa misma Corporación en el concepto 2257 del 2016, en el cual se analizó en detalle esta tipología contractual y sus diferencias con el contrato </w:t>
      </w:r>
      <w:r w:rsidR="00A9575F">
        <w:rPr>
          <w:rFonts w:ascii="Arial" w:eastAsia="Calibri" w:hAnsi="Arial" w:cs="Arial"/>
          <w:iCs/>
          <w:sz w:val="22"/>
          <w:szCs w:val="22"/>
          <w:lang w:val="es-CO" w:eastAsia="en-US"/>
        </w:rPr>
        <w:t>interadministrativo</w:t>
      </w:r>
      <w:r w:rsidR="009A5F5B">
        <w:rPr>
          <w:rFonts w:ascii="Arial" w:eastAsia="Calibri" w:hAnsi="Arial" w:cs="Arial"/>
          <w:iCs/>
          <w:sz w:val="22"/>
          <w:szCs w:val="22"/>
          <w:lang w:val="es-CO" w:eastAsia="en-US"/>
        </w:rPr>
        <w:t>.</w:t>
      </w:r>
    </w:p>
    <w:p w14:paraId="642B233D" w14:textId="476CD50D" w:rsidR="00F71CDE" w:rsidRDefault="00F71CDE" w:rsidP="0002332E">
      <w:pPr>
        <w:tabs>
          <w:tab w:val="left" w:pos="-720"/>
        </w:tabs>
        <w:suppressAutoHyphens/>
        <w:spacing w:before="240" w:line="276" w:lineRule="auto"/>
        <w:ind w:firstLine="709"/>
        <w:jc w:val="both"/>
        <w:rPr>
          <w:rFonts w:ascii="Arial" w:eastAsia="Calibri" w:hAnsi="Arial" w:cs="Arial"/>
          <w:iCs/>
          <w:sz w:val="22"/>
          <w:szCs w:val="22"/>
          <w:lang w:val="es-CO" w:eastAsia="en-US"/>
        </w:rPr>
      </w:pPr>
      <w:r>
        <w:rPr>
          <w:rFonts w:ascii="Arial" w:eastAsia="Calibri" w:hAnsi="Arial" w:cs="Arial"/>
          <w:iCs/>
          <w:sz w:val="22"/>
          <w:szCs w:val="22"/>
          <w:lang w:val="es-CO" w:eastAsia="en-US"/>
        </w:rPr>
        <w:t xml:space="preserve">Como se deriva de lo expresado en la sentencia, la expresión, </w:t>
      </w:r>
      <w:r w:rsidR="007733DE">
        <w:rPr>
          <w:rFonts w:ascii="Arial" w:eastAsia="Calibri" w:hAnsi="Arial" w:cs="Arial"/>
          <w:iCs/>
          <w:sz w:val="20"/>
          <w:szCs w:val="20"/>
          <w:lang w:val="es-CO" w:eastAsia="en-US"/>
        </w:rPr>
        <w:t>«</w:t>
      </w:r>
      <w:r w:rsidR="00D26970">
        <w:rPr>
          <w:rFonts w:ascii="Arial" w:eastAsia="Calibri" w:hAnsi="Arial" w:cs="Arial"/>
          <w:i/>
          <w:iCs/>
          <w:sz w:val="22"/>
          <w:szCs w:val="22"/>
          <w:lang w:val="es-CO" w:eastAsia="en-US"/>
        </w:rPr>
        <w:t>compensación implícita»</w:t>
      </w:r>
      <w:r w:rsidR="00A9575F">
        <w:rPr>
          <w:rFonts w:ascii="Arial" w:eastAsia="Calibri" w:hAnsi="Arial" w:cs="Arial"/>
          <w:iCs/>
          <w:sz w:val="22"/>
          <w:szCs w:val="22"/>
          <w:lang w:val="es-CO" w:eastAsia="en-US"/>
        </w:rPr>
        <w:t xml:space="preserve"> </w:t>
      </w:r>
      <w:r w:rsidR="009A5F5B">
        <w:rPr>
          <w:rFonts w:ascii="Arial" w:eastAsia="Calibri" w:hAnsi="Arial" w:cs="Arial"/>
          <w:iCs/>
          <w:sz w:val="22"/>
          <w:szCs w:val="22"/>
          <w:lang w:val="es-CO" w:eastAsia="en-US"/>
        </w:rPr>
        <w:t>se incluye para resaltar que</w:t>
      </w:r>
      <w:r w:rsidR="00A9575F">
        <w:rPr>
          <w:rFonts w:ascii="Arial" w:eastAsia="Calibri" w:hAnsi="Arial" w:cs="Arial"/>
          <w:iCs/>
          <w:sz w:val="22"/>
          <w:szCs w:val="22"/>
          <w:lang w:val="es-CO" w:eastAsia="en-US"/>
        </w:rPr>
        <w:t>,</w:t>
      </w:r>
      <w:r w:rsidR="009A5F5B">
        <w:rPr>
          <w:rFonts w:ascii="Arial" w:eastAsia="Calibri" w:hAnsi="Arial" w:cs="Arial"/>
          <w:iCs/>
          <w:sz w:val="22"/>
          <w:szCs w:val="22"/>
          <w:lang w:val="es-CO" w:eastAsia="en-US"/>
        </w:rPr>
        <w:t xml:space="preserve"> en algunos casos, las prestaciones de hacer pueden conllevar contenido económico y que, en estos eventos ocurre la referida compensación. </w:t>
      </w:r>
      <w:r w:rsidR="00A9575F">
        <w:rPr>
          <w:rFonts w:ascii="Arial" w:eastAsia="Calibri" w:hAnsi="Arial" w:cs="Arial"/>
          <w:iCs/>
          <w:sz w:val="22"/>
          <w:szCs w:val="22"/>
          <w:lang w:val="es-CO" w:eastAsia="en-US"/>
        </w:rPr>
        <w:lastRenderedPageBreak/>
        <w:t>Esta conclusión se corrobora con la explicación presentada en p</w:t>
      </w:r>
      <w:r>
        <w:rPr>
          <w:rFonts w:ascii="Arial" w:eastAsia="Calibri" w:hAnsi="Arial" w:cs="Arial"/>
          <w:iCs/>
          <w:sz w:val="22"/>
          <w:szCs w:val="22"/>
          <w:lang w:val="es-CO" w:eastAsia="en-US"/>
        </w:rPr>
        <w:t>i</w:t>
      </w:r>
      <w:r w:rsidR="00A9575F">
        <w:rPr>
          <w:rFonts w:ascii="Arial" w:eastAsia="Calibri" w:hAnsi="Arial" w:cs="Arial"/>
          <w:iCs/>
          <w:sz w:val="22"/>
          <w:szCs w:val="22"/>
          <w:lang w:val="es-CO" w:eastAsia="en-US"/>
        </w:rPr>
        <w:t>e de página por la Sección Tercera, en la cual se señaló que</w:t>
      </w:r>
      <w:r>
        <w:rPr>
          <w:rFonts w:ascii="Arial" w:eastAsia="Calibri" w:hAnsi="Arial" w:cs="Arial"/>
          <w:iCs/>
          <w:sz w:val="22"/>
          <w:szCs w:val="22"/>
          <w:lang w:val="es-CO" w:eastAsia="en-US"/>
        </w:rPr>
        <w:t>:</w:t>
      </w:r>
    </w:p>
    <w:p w14:paraId="3E745C3B" w14:textId="35362CE3" w:rsidR="00AE4F02" w:rsidRPr="0002332E" w:rsidRDefault="001131E6" w:rsidP="0002332E">
      <w:pPr>
        <w:tabs>
          <w:tab w:val="left" w:pos="-720"/>
        </w:tabs>
        <w:suppressAutoHyphens/>
        <w:spacing w:before="240" w:line="276" w:lineRule="auto"/>
        <w:ind w:left="709" w:right="709"/>
        <w:jc w:val="both"/>
        <w:rPr>
          <w:rFonts w:ascii="Arial" w:eastAsia="Calibri" w:hAnsi="Arial" w:cs="Arial"/>
          <w:iCs/>
          <w:sz w:val="20"/>
          <w:szCs w:val="20"/>
          <w:lang w:val="es-CO" w:eastAsia="en-US"/>
        </w:rPr>
      </w:pPr>
      <w:r>
        <w:rPr>
          <w:rFonts w:ascii="Arial" w:eastAsia="Calibri" w:hAnsi="Arial" w:cs="Arial"/>
          <w:iCs/>
          <w:sz w:val="20"/>
          <w:szCs w:val="20"/>
          <w:lang w:val="es-CO" w:eastAsia="en-US"/>
        </w:rPr>
        <w:t>«</w:t>
      </w:r>
      <w:r w:rsidR="002342F3" w:rsidRPr="0002332E">
        <w:rPr>
          <w:rFonts w:ascii="Arial" w:eastAsia="Calibri" w:hAnsi="Arial" w:cs="Arial"/>
          <w:iCs/>
          <w:sz w:val="20"/>
          <w:szCs w:val="20"/>
          <w:lang w:val="es-CO" w:eastAsia="en-US"/>
        </w:rPr>
        <w:t>[…]</w:t>
      </w:r>
      <w:r w:rsidR="00F71CDE" w:rsidRPr="0002332E">
        <w:rPr>
          <w:rFonts w:ascii="Arial" w:eastAsia="Calibri" w:hAnsi="Arial" w:cs="Arial"/>
          <w:iCs/>
          <w:sz w:val="20"/>
          <w:szCs w:val="20"/>
          <w:lang w:val="es-CO" w:eastAsia="en-US"/>
        </w:rPr>
        <w:t xml:space="preserve"> puede llegarse a la conclusión de que los bienes objeto de una prestación de dar, cualquiera que esta sea, objetivamente considerados, poseen siempre un valor económico. Igualmente, los servicios y las omisiones, en cuanto determinan un sacrificio económico, poseen también objetivamente considerados un valor económico. Esto es, además, perfectamente claro en todos aquellos casos en que el servicio o la omisión tiene su contraprestación. Por ejemplo, el mantenimiento de una línea ideológica es remunerado mutuamente, caso en el cual es esa mutua compensación la que está midiendo también su valor y su alcance económico. Por ejemplo, en el caso citado por </w:t>
      </w:r>
      <w:proofErr w:type="spellStart"/>
      <w:r w:rsidR="00F71CDE" w:rsidRPr="0002332E">
        <w:rPr>
          <w:rFonts w:ascii="Arial" w:eastAsia="Calibri" w:hAnsi="Arial" w:cs="Arial"/>
          <w:iCs/>
          <w:sz w:val="20"/>
          <w:szCs w:val="20"/>
          <w:lang w:val="es-CO" w:eastAsia="en-US"/>
        </w:rPr>
        <w:t>Giorgianni</w:t>
      </w:r>
      <w:proofErr w:type="spellEnd"/>
      <w:r w:rsidR="00F71CDE" w:rsidRPr="0002332E">
        <w:rPr>
          <w:rFonts w:ascii="Arial" w:eastAsia="Calibri" w:hAnsi="Arial" w:cs="Arial"/>
          <w:iCs/>
          <w:sz w:val="20"/>
          <w:szCs w:val="20"/>
          <w:lang w:val="es-CO" w:eastAsia="en-US"/>
        </w:rPr>
        <w:t xml:space="preserve">, los servicios de acompañamiento se compensan o retribuyen con los alimentos y la educación. </w:t>
      </w:r>
    </w:p>
    <w:p w14:paraId="63986831" w14:textId="7BCECE8D" w:rsidR="00F71CDE" w:rsidRPr="0002332E" w:rsidRDefault="002342F3" w:rsidP="0002332E">
      <w:pPr>
        <w:tabs>
          <w:tab w:val="left" w:pos="-720"/>
        </w:tabs>
        <w:suppressAutoHyphens/>
        <w:spacing w:before="240" w:line="276" w:lineRule="auto"/>
        <w:ind w:left="709" w:right="709"/>
        <w:jc w:val="both"/>
        <w:rPr>
          <w:rFonts w:ascii="Arial" w:eastAsia="Calibri" w:hAnsi="Arial" w:cs="Arial"/>
          <w:iCs/>
          <w:sz w:val="20"/>
          <w:szCs w:val="20"/>
          <w:lang w:val="es-CO" w:eastAsia="en-US"/>
        </w:rPr>
      </w:pPr>
      <w:r w:rsidRPr="0002332E">
        <w:rPr>
          <w:rFonts w:ascii="Arial" w:eastAsia="Calibri" w:hAnsi="Arial" w:cs="Arial"/>
          <w:iCs/>
          <w:sz w:val="20"/>
          <w:szCs w:val="20"/>
          <w:lang w:val="es-CO" w:eastAsia="en-US"/>
        </w:rPr>
        <w:t>[</w:t>
      </w:r>
      <w:r w:rsidR="00AE4F02" w:rsidRPr="0002332E">
        <w:rPr>
          <w:rFonts w:ascii="Arial" w:eastAsia="Calibri" w:hAnsi="Arial" w:cs="Arial"/>
          <w:iCs/>
          <w:sz w:val="20"/>
          <w:szCs w:val="20"/>
          <w:lang w:val="es-CO" w:eastAsia="en-US"/>
        </w:rPr>
        <w:t>…</w:t>
      </w:r>
      <w:r w:rsidRPr="0002332E">
        <w:rPr>
          <w:rFonts w:ascii="Arial" w:eastAsia="Calibri" w:hAnsi="Arial" w:cs="Arial"/>
          <w:iCs/>
          <w:sz w:val="20"/>
          <w:szCs w:val="20"/>
          <w:lang w:val="es-CO" w:eastAsia="en-US"/>
        </w:rPr>
        <w:t xml:space="preserve">] </w:t>
      </w:r>
      <w:r w:rsidR="00F71CDE" w:rsidRPr="0002332E">
        <w:rPr>
          <w:rFonts w:ascii="Arial" w:eastAsia="Calibri" w:hAnsi="Arial" w:cs="Arial"/>
          <w:iCs/>
          <w:sz w:val="20"/>
          <w:szCs w:val="20"/>
          <w:lang w:val="es-CO" w:eastAsia="en-US"/>
        </w:rPr>
        <w:t xml:space="preserve">En la medida en que los bienes poseen carácter económico y los servicios determinan un sacrificio de idéntica naturaleza, puede decirse que la obligación posee siempre un carácter objetivamente patrimonial”. DÍEZ-PICAZO, Luis. Fundamentos del derecho civil patrimonial. Las relaciones obligatorias. 6ª ed. </w:t>
      </w:r>
      <w:proofErr w:type="spellStart"/>
      <w:r w:rsidR="00F71CDE" w:rsidRPr="0002332E">
        <w:rPr>
          <w:rFonts w:ascii="Arial" w:eastAsia="Calibri" w:hAnsi="Arial" w:cs="Arial"/>
          <w:iCs/>
          <w:sz w:val="20"/>
          <w:szCs w:val="20"/>
          <w:lang w:val="es-CO" w:eastAsia="en-US"/>
        </w:rPr>
        <w:t>Civitas</w:t>
      </w:r>
      <w:proofErr w:type="spellEnd"/>
      <w:r w:rsidR="00F71CDE" w:rsidRPr="0002332E">
        <w:rPr>
          <w:rFonts w:ascii="Arial" w:eastAsia="Calibri" w:hAnsi="Arial" w:cs="Arial"/>
          <w:iCs/>
          <w:sz w:val="20"/>
          <w:szCs w:val="20"/>
          <w:lang w:val="es-CO" w:eastAsia="en-US"/>
        </w:rPr>
        <w:t>/Thomson Reuters. 2008. pp. 110 a 111. Vol. II. 118</w:t>
      </w:r>
      <w:r w:rsidR="001131E6">
        <w:rPr>
          <w:rFonts w:ascii="Arial" w:eastAsia="Calibri" w:hAnsi="Arial" w:cs="Arial"/>
          <w:iCs/>
          <w:sz w:val="20"/>
          <w:szCs w:val="20"/>
          <w:lang w:val="es-CO" w:eastAsia="en-US"/>
        </w:rPr>
        <w:t>»</w:t>
      </w:r>
      <w:r w:rsidR="00F71CDE" w:rsidRPr="0002332E">
        <w:rPr>
          <w:rFonts w:ascii="Arial" w:eastAsia="Calibri" w:hAnsi="Arial" w:cs="Arial"/>
          <w:iCs/>
          <w:sz w:val="20"/>
          <w:szCs w:val="20"/>
          <w:lang w:val="es-CO" w:eastAsia="en-US"/>
        </w:rPr>
        <w:t xml:space="preserve"> </w:t>
      </w:r>
    </w:p>
    <w:p w14:paraId="58BE03EC" w14:textId="7A64E025" w:rsidR="009A5F5B" w:rsidRDefault="00A9575F" w:rsidP="002415E7">
      <w:pPr>
        <w:tabs>
          <w:tab w:val="left" w:pos="-720"/>
        </w:tabs>
        <w:suppressAutoHyphens/>
        <w:spacing w:before="240" w:line="276" w:lineRule="auto"/>
        <w:ind w:firstLine="709"/>
        <w:jc w:val="both"/>
        <w:rPr>
          <w:rFonts w:ascii="Arial" w:eastAsia="Calibri" w:hAnsi="Arial" w:cs="Arial"/>
          <w:iCs/>
          <w:sz w:val="22"/>
          <w:szCs w:val="22"/>
          <w:lang w:val="es-CO" w:eastAsia="en-US"/>
        </w:rPr>
      </w:pPr>
      <w:r w:rsidRPr="0001000C">
        <w:rPr>
          <w:rFonts w:ascii="Arial" w:eastAsia="Calibri" w:hAnsi="Arial" w:cs="Arial"/>
          <w:iCs/>
          <w:sz w:val="22"/>
          <w:szCs w:val="22"/>
          <w:lang w:val="es-CO" w:eastAsia="en-US"/>
        </w:rPr>
        <w:t>De manera que</w:t>
      </w:r>
      <w:r w:rsidR="00AE4F02" w:rsidRPr="0001000C">
        <w:rPr>
          <w:rFonts w:ascii="Arial" w:eastAsia="Calibri" w:hAnsi="Arial" w:cs="Arial"/>
          <w:iCs/>
          <w:sz w:val="22"/>
          <w:szCs w:val="22"/>
          <w:lang w:val="es-CO" w:eastAsia="en-US"/>
        </w:rPr>
        <w:t>,</w:t>
      </w:r>
      <w:r w:rsidRPr="0001000C">
        <w:rPr>
          <w:rFonts w:ascii="Arial" w:eastAsia="Calibri" w:hAnsi="Arial" w:cs="Arial"/>
          <w:iCs/>
          <w:sz w:val="22"/>
          <w:szCs w:val="22"/>
          <w:lang w:val="es-CO" w:eastAsia="en-US"/>
        </w:rPr>
        <w:t xml:space="preserve"> la interpretación conjunta </w:t>
      </w:r>
      <w:r w:rsidR="00AE4F02" w:rsidRPr="0001000C">
        <w:rPr>
          <w:rFonts w:ascii="Arial" w:eastAsia="Calibri" w:hAnsi="Arial" w:cs="Arial"/>
          <w:iCs/>
          <w:sz w:val="22"/>
          <w:szCs w:val="22"/>
          <w:lang w:val="es-CO" w:eastAsia="en-US"/>
        </w:rPr>
        <w:t xml:space="preserve">del </w:t>
      </w:r>
      <w:r w:rsidRPr="0001000C">
        <w:rPr>
          <w:rFonts w:ascii="Arial" w:eastAsia="Calibri" w:hAnsi="Arial" w:cs="Arial"/>
          <w:iCs/>
          <w:sz w:val="22"/>
          <w:szCs w:val="22"/>
          <w:lang w:val="es-CO" w:eastAsia="en-US"/>
        </w:rPr>
        <w:t xml:space="preserve">concepto y la sentencia </w:t>
      </w:r>
      <w:r w:rsidR="001131E6" w:rsidRPr="0001000C">
        <w:rPr>
          <w:rFonts w:ascii="Arial" w:eastAsia="Calibri" w:hAnsi="Arial" w:cs="Arial"/>
          <w:iCs/>
          <w:sz w:val="22"/>
          <w:szCs w:val="22"/>
          <w:lang w:val="es-CO" w:eastAsia="en-US"/>
        </w:rPr>
        <w:t>citados</w:t>
      </w:r>
      <w:r w:rsidR="00AE4F02" w:rsidRPr="0001000C">
        <w:rPr>
          <w:rFonts w:ascii="Arial" w:eastAsia="Calibri" w:hAnsi="Arial" w:cs="Arial"/>
          <w:iCs/>
          <w:sz w:val="22"/>
          <w:szCs w:val="22"/>
          <w:lang w:val="es-CO" w:eastAsia="en-US"/>
        </w:rPr>
        <w:t>,</w:t>
      </w:r>
      <w:r w:rsidRPr="0001000C">
        <w:rPr>
          <w:rFonts w:ascii="Arial" w:eastAsia="Calibri" w:hAnsi="Arial" w:cs="Arial"/>
          <w:iCs/>
          <w:sz w:val="22"/>
          <w:szCs w:val="22"/>
          <w:lang w:val="es-CO" w:eastAsia="en-US"/>
        </w:rPr>
        <w:t xml:space="preserve"> </w:t>
      </w:r>
      <w:r w:rsidR="00AE4F02" w:rsidRPr="0001000C">
        <w:rPr>
          <w:rFonts w:ascii="Arial" w:eastAsia="Calibri" w:hAnsi="Arial" w:cs="Arial"/>
          <w:iCs/>
          <w:sz w:val="22"/>
          <w:szCs w:val="22"/>
          <w:lang w:val="es-CO" w:eastAsia="en-US"/>
        </w:rPr>
        <w:t>evidencia que tanto para la Sala de Consulta, como para la Sección Tercera del Consejo de Estado, en los convenios interadministrativos pueden existir obligaciones de carácter patrimonial, respecto de la</w:t>
      </w:r>
      <w:r w:rsidR="007733DE" w:rsidRPr="0001000C">
        <w:rPr>
          <w:rFonts w:ascii="Arial" w:eastAsia="Calibri" w:hAnsi="Arial" w:cs="Arial"/>
          <w:iCs/>
          <w:sz w:val="22"/>
          <w:szCs w:val="22"/>
          <w:lang w:val="es-CO" w:eastAsia="en-US"/>
        </w:rPr>
        <w:t>s</w:t>
      </w:r>
      <w:r w:rsidR="00AE4F02" w:rsidRPr="0001000C">
        <w:rPr>
          <w:rFonts w:ascii="Arial" w:eastAsia="Calibri" w:hAnsi="Arial" w:cs="Arial"/>
          <w:iCs/>
          <w:sz w:val="22"/>
          <w:szCs w:val="22"/>
          <w:lang w:val="es-CO" w:eastAsia="en-US"/>
        </w:rPr>
        <w:t xml:space="preserve"> cuales, la primera, señaló de forma expresa que éstos no pueden constituir pago o remuneración, conclusión a la que no se opone la Sección Tercera al mencionar la posibilidad de que las obligaciones de hacer lleven implícito un valor económico.</w:t>
      </w:r>
      <w:r w:rsidR="00AE4F02">
        <w:rPr>
          <w:rFonts w:ascii="Arial" w:eastAsia="Calibri" w:hAnsi="Arial" w:cs="Arial"/>
          <w:iCs/>
          <w:sz w:val="22"/>
          <w:szCs w:val="22"/>
          <w:lang w:val="es-CO" w:eastAsia="en-US"/>
        </w:rPr>
        <w:t xml:space="preserve"> </w:t>
      </w:r>
    </w:p>
    <w:p w14:paraId="408F7C32" w14:textId="63D5CD96" w:rsidR="00453FFE" w:rsidRDefault="00C11B1F" w:rsidP="002415E7">
      <w:pPr>
        <w:tabs>
          <w:tab w:val="left" w:pos="-720"/>
        </w:tabs>
        <w:suppressAutoHyphens/>
        <w:spacing w:before="240" w:line="276" w:lineRule="auto"/>
        <w:ind w:firstLine="709"/>
        <w:jc w:val="both"/>
        <w:rPr>
          <w:rFonts w:ascii="Arial" w:eastAsia="Calibri" w:hAnsi="Arial" w:cs="Arial"/>
          <w:iCs/>
          <w:sz w:val="22"/>
          <w:szCs w:val="22"/>
          <w:lang w:val="es-CO" w:eastAsia="en-US"/>
        </w:rPr>
      </w:pPr>
      <w:r>
        <w:rPr>
          <w:rFonts w:ascii="Arial" w:eastAsia="Calibri" w:hAnsi="Arial" w:cs="Arial"/>
          <w:iCs/>
          <w:sz w:val="22"/>
          <w:szCs w:val="22"/>
          <w:lang w:val="es-CO" w:eastAsia="en-US"/>
        </w:rPr>
        <w:t xml:space="preserve">En conclusión, lo expresado en la jurisprudencia analizada permite delimitar el concepto </w:t>
      </w:r>
      <w:r w:rsidRPr="00453FFE">
        <w:rPr>
          <w:rFonts w:ascii="Arial" w:eastAsia="Calibri" w:hAnsi="Arial" w:cs="Arial"/>
          <w:iCs/>
          <w:sz w:val="22"/>
          <w:szCs w:val="22"/>
          <w:lang w:val="es-CO" w:eastAsia="en-US"/>
        </w:rPr>
        <w:t>de convenio interadministrativo e identificar sus similitudes y diferencias con la figura de contrato interadministrativo</w:t>
      </w:r>
      <w:r w:rsidR="00453FFE" w:rsidRPr="00453FFE">
        <w:rPr>
          <w:rFonts w:ascii="Arial" w:eastAsia="Calibri" w:hAnsi="Arial" w:cs="Arial"/>
          <w:iCs/>
          <w:sz w:val="22"/>
          <w:szCs w:val="22"/>
          <w:lang w:val="es-CO" w:eastAsia="en-US"/>
        </w:rPr>
        <w:t>;</w:t>
      </w:r>
      <w:r w:rsidRPr="00453FFE">
        <w:rPr>
          <w:rFonts w:ascii="Arial" w:eastAsia="Calibri" w:hAnsi="Arial" w:cs="Arial"/>
          <w:iCs/>
          <w:sz w:val="22"/>
          <w:szCs w:val="22"/>
          <w:lang w:val="es-CO" w:eastAsia="en-US"/>
        </w:rPr>
        <w:t xml:space="preserve"> también permite precisar </w:t>
      </w:r>
      <w:r w:rsidR="00453FFE" w:rsidRPr="00453FFE">
        <w:rPr>
          <w:rFonts w:ascii="Arial" w:eastAsia="Calibri" w:hAnsi="Arial" w:cs="Arial"/>
          <w:iCs/>
          <w:sz w:val="22"/>
          <w:szCs w:val="22"/>
          <w:lang w:val="es-CO" w:eastAsia="en-US"/>
        </w:rPr>
        <w:t xml:space="preserve">que, dada la ausencia de naturaleza conmutativa, las partes del convenio interadministrativo no lo celebran para obtener un beneficio, un pago o una remuneración, lo cual lo distingue el contrato interadministrativo en el cual sí está presente el interés patrimonial. Lo anterior no significa, y en eso coincide esta Agencia con la Sala de Consulta y con la Sección Tercera del Consejo de Estado, que en los convenios interadministrativos no puedan existir obligaciones con contenido patrimonial expreso o implícito, como sería el comprendido en las obligaciones de hacer, claro está, siempre que dicho contenido patrimonial no </w:t>
      </w:r>
      <w:r w:rsidR="00453FFE">
        <w:rPr>
          <w:rFonts w:ascii="Arial" w:eastAsia="Calibri" w:hAnsi="Arial" w:cs="Arial"/>
          <w:iCs/>
          <w:sz w:val="22"/>
          <w:szCs w:val="22"/>
          <w:lang w:val="es-CO" w:eastAsia="en-US"/>
        </w:rPr>
        <w:t xml:space="preserve">esté dirigido a pagar o remunerar las actividades realizadas por </w:t>
      </w:r>
      <w:r w:rsidR="007733DE">
        <w:rPr>
          <w:rFonts w:ascii="Arial" w:eastAsia="Calibri" w:hAnsi="Arial" w:cs="Arial"/>
          <w:iCs/>
          <w:sz w:val="22"/>
          <w:szCs w:val="22"/>
          <w:lang w:val="es-CO" w:eastAsia="en-US"/>
        </w:rPr>
        <w:t xml:space="preserve">cada </w:t>
      </w:r>
      <w:r w:rsidR="00453FFE">
        <w:rPr>
          <w:rFonts w:ascii="Arial" w:eastAsia="Calibri" w:hAnsi="Arial" w:cs="Arial"/>
          <w:iCs/>
          <w:sz w:val="22"/>
          <w:szCs w:val="22"/>
          <w:lang w:val="es-CO" w:eastAsia="en-US"/>
        </w:rPr>
        <w:t>un</w:t>
      </w:r>
      <w:r w:rsidR="007733DE">
        <w:rPr>
          <w:rFonts w:ascii="Arial" w:eastAsia="Calibri" w:hAnsi="Arial" w:cs="Arial"/>
          <w:iCs/>
          <w:sz w:val="22"/>
          <w:szCs w:val="22"/>
          <w:lang w:val="es-CO" w:eastAsia="en-US"/>
        </w:rPr>
        <w:t>a</w:t>
      </w:r>
      <w:r w:rsidR="00453FFE">
        <w:rPr>
          <w:rFonts w:ascii="Arial" w:eastAsia="Calibri" w:hAnsi="Arial" w:cs="Arial"/>
          <w:iCs/>
          <w:sz w:val="22"/>
          <w:szCs w:val="22"/>
          <w:lang w:val="es-CO" w:eastAsia="en-US"/>
        </w:rPr>
        <w:t xml:space="preserve"> de </w:t>
      </w:r>
      <w:r w:rsidR="001131E6">
        <w:rPr>
          <w:rFonts w:ascii="Arial" w:eastAsia="Calibri" w:hAnsi="Arial" w:cs="Arial"/>
          <w:iCs/>
          <w:sz w:val="22"/>
          <w:szCs w:val="22"/>
          <w:lang w:val="es-CO" w:eastAsia="en-US"/>
        </w:rPr>
        <w:t>las partes.</w:t>
      </w:r>
      <w:r w:rsidR="00453FFE">
        <w:rPr>
          <w:rFonts w:ascii="Arial" w:eastAsia="Calibri" w:hAnsi="Arial" w:cs="Arial"/>
          <w:iCs/>
          <w:sz w:val="22"/>
          <w:szCs w:val="22"/>
          <w:lang w:val="es-CO" w:eastAsia="en-US"/>
        </w:rPr>
        <w:t xml:space="preserve"> </w:t>
      </w:r>
    </w:p>
    <w:p w14:paraId="1B1F7BBE" w14:textId="7A3362F4" w:rsidR="00453FFE" w:rsidRDefault="00081583" w:rsidP="002415E7">
      <w:pPr>
        <w:tabs>
          <w:tab w:val="left" w:pos="-720"/>
        </w:tabs>
        <w:suppressAutoHyphens/>
        <w:spacing w:before="240" w:line="276" w:lineRule="auto"/>
        <w:ind w:firstLine="709"/>
        <w:jc w:val="both"/>
        <w:rPr>
          <w:rFonts w:ascii="Arial" w:eastAsia="Calibri" w:hAnsi="Arial" w:cs="Arial"/>
          <w:iCs/>
          <w:sz w:val="22"/>
          <w:szCs w:val="22"/>
          <w:lang w:val="es-CO" w:eastAsia="en-US"/>
        </w:rPr>
      </w:pPr>
      <w:r w:rsidRPr="00081583">
        <w:rPr>
          <w:rFonts w:ascii="Arial" w:eastAsia="Calibri" w:hAnsi="Arial" w:cs="Arial"/>
          <w:iCs/>
          <w:sz w:val="22"/>
          <w:szCs w:val="22"/>
          <w:lang w:val="es-CO" w:eastAsia="en-US"/>
        </w:rPr>
        <w:lastRenderedPageBreak/>
        <w:t xml:space="preserve">A lo anterior, debe agregarse que, </w:t>
      </w:r>
      <w:r w:rsidR="00652983">
        <w:rPr>
          <w:rFonts w:ascii="Arial" w:eastAsia="Calibri" w:hAnsi="Arial" w:cs="Arial"/>
          <w:iCs/>
          <w:sz w:val="22"/>
          <w:szCs w:val="22"/>
          <w:lang w:val="es-CO" w:eastAsia="en-US"/>
        </w:rPr>
        <w:t xml:space="preserve">esta Agencia también acoge los planteamientos de la </w:t>
      </w:r>
      <w:r>
        <w:rPr>
          <w:rFonts w:ascii="Arial" w:eastAsia="Calibri" w:hAnsi="Arial" w:cs="Arial"/>
          <w:iCs/>
          <w:sz w:val="22"/>
          <w:szCs w:val="22"/>
          <w:lang w:val="es-CO" w:eastAsia="en-US"/>
        </w:rPr>
        <w:t xml:space="preserve">jurisprudencia del Consejo de Estado, </w:t>
      </w:r>
      <w:r w:rsidR="00652983">
        <w:rPr>
          <w:rFonts w:ascii="Arial" w:eastAsia="Calibri" w:hAnsi="Arial" w:cs="Arial"/>
          <w:iCs/>
          <w:sz w:val="22"/>
          <w:szCs w:val="22"/>
          <w:lang w:val="es-CO" w:eastAsia="en-US"/>
        </w:rPr>
        <w:t xml:space="preserve">según los cuales, </w:t>
      </w:r>
      <w:r>
        <w:rPr>
          <w:rFonts w:ascii="Arial" w:eastAsia="Calibri" w:hAnsi="Arial" w:cs="Arial"/>
          <w:iCs/>
          <w:sz w:val="22"/>
          <w:szCs w:val="22"/>
          <w:lang w:val="es-CO" w:eastAsia="en-US"/>
        </w:rPr>
        <w:t>dadas la particularidades de los convenios interadministrativos, derivadas de su regulación en el artículo 95 de la Ley 489 del 1998, las normas contenidas en el EGCAP no les resultan aplicables, en su integridad</w:t>
      </w:r>
      <w:r w:rsidR="00652983">
        <w:rPr>
          <w:rFonts w:ascii="Arial" w:eastAsia="Calibri" w:hAnsi="Arial" w:cs="Arial"/>
          <w:iCs/>
          <w:sz w:val="22"/>
          <w:szCs w:val="22"/>
          <w:lang w:val="es-CO" w:eastAsia="en-US"/>
        </w:rPr>
        <w:t>, pues están concebidas en función de contratos conmutativos y onerosos</w:t>
      </w:r>
      <w:r w:rsidR="00F8383F">
        <w:rPr>
          <w:rStyle w:val="Refdenotaalpie"/>
          <w:rFonts w:ascii="Arial" w:eastAsia="Calibri" w:hAnsi="Arial" w:cs="Arial"/>
          <w:iCs/>
          <w:sz w:val="22"/>
          <w:szCs w:val="22"/>
          <w:lang w:val="es-CO" w:eastAsia="en-US"/>
        </w:rPr>
        <w:footnoteReference w:id="21"/>
      </w:r>
      <w:r w:rsidR="00652983">
        <w:rPr>
          <w:rFonts w:ascii="Arial" w:eastAsia="Calibri" w:hAnsi="Arial" w:cs="Arial"/>
          <w:iCs/>
          <w:sz w:val="22"/>
          <w:szCs w:val="22"/>
          <w:lang w:val="es-CO" w:eastAsia="en-US"/>
        </w:rPr>
        <w:t xml:space="preserve">, características ausentes en el caso de los convenios; así ocurre, por ejemplo, en el caso de las potestades excepcionales y de las facultades sancionatorias contractuales consagradas en los artículos 17 de la Ley 1150 </w:t>
      </w:r>
      <w:proofErr w:type="spellStart"/>
      <w:r w:rsidR="00652983">
        <w:rPr>
          <w:rFonts w:ascii="Arial" w:eastAsia="Calibri" w:hAnsi="Arial" w:cs="Arial"/>
          <w:iCs/>
          <w:sz w:val="22"/>
          <w:szCs w:val="22"/>
          <w:lang w:val="es-CO" w:eastAsia="en-US"/>
        </w:rPr>
        <w:t>der</w:t>
      </w:r>
      <w:proofErr w:type="spellEnd"/>
      <w:r w:rsidR="00652983">
        <w:rPr>
          <w:rFonts w:ascii="Arial" w:eastAsia="Calibri" w:hAnsi="Arial" w:cs="Arial"/>
          <w:iCs/>
          <w:sz w:val="22"/>
          <w:szCs w:val="22"/>
          <w:lang w:val="es-CO" w:eastAsia="en-US"/>
        </w:rPr>
        <w:t xml:space="preserve"> 2007 y 86 de la Ley 1474 del 2011.</w:t>
      </w:r>
    </w:p>
    <w:p w14:paraId="4A329B49" w14:textId="5498AF32" w:rsidR="00D01591" w:rsidRPr="006D2DE8" w:rsidRDefault="006D2DE8" w:rsidP="002415E7">
      <w:pPr>
        <w:tabs>
          <w:tab w:val="left" w:pos="-720"/>
        </w:tabs>
        <w:suppressAutoHyphens/>
        <w:spacing w:before="240" w:line="276" w:lineRule="auto"/>
        <w:ind w:firstLine="709"/>
        <w:jc w:val="both"/>
        <w:rPr>
          <w:rFonts w:ascii="Arial" w:eastAsia="Calibri" w:hAnsi="Arial" w:cs="Arial"/>
          <w:b/>
          <w:sz w:val="22"/>
          <w:szCs w:val="22"/>
          <w:lang w:val="es-CO" w:eastAsia="en-US"/>
        </w:rPr>
      </w:pPr>
      <w:r w:rsidRPr="006D2DE8">
        <w:rPr>
          <w:rFonts w:ascii="Arial" w:eastAsia="Calibri" w:hAnsi="Arial" w:cs="Arial"/>
          <w:b/>
          <w:sz w:val="22"/>
          <w:szCs w:val="22"/>
          <w:lang w:eastAsia="en-US"/>
        </w:rPr>
        <w:t>2.2. La noción de costos indirectos</w:t>
      </w:r>
      <w:r w:rsidR="00A1525B">
        <w:rPr>
          <w:rFonts w:ascii="Arial" w:eastAsia="Calibri" w:hAnsi="Arial" w:cs="Arial"/>
          <w:b/>
          <w:sz w:val="22"/>
          <w:szCs w:val="22"/>
          <w:lang w:eastAsia="en-US"/>
        </w:rPr>
        <w:t xml:space="preserve"> –</w:t>
      </w:r>
      <w:proofErr w:type="spellStart"/>
      <w:r w:rsidR="00A1525B" w:rsidRPr="00A1525B">
        <w:rPr>
          <w:rFonts w:ascii="Arial" w:eastAsia="Calibri" w:hAnsi="Arial" w:cs="Arial"/>
          <w:b/>
          <w:i/>
          <w:sz w:val="22"/>
          <w:szCs w:val="22"/>
          <w:lang w:eastAsia="en-US"/>
        </w:rPr>
        <w:t>overhead</w:t>
      </w:r>
      <w:proofErr w:type="spellEnd"/>
      <w:r w:rsidR="00A1525B" w:rsidRPr="00A1525B">
        <w:rPr>
          <w:rFonts w:ascii="Arial" w:eastAsia="Calibri" w:hAnsi="Arial" w:cs="Arial"/>
          <w:b/>
          <w:i/>
          <w:sz w:val="22"/>
          <w:szCs w:val="22"/>
          <w:lang w:eastAsia="en-US"/>
        </w:rPr>
        <w:t>-</w:t>
      </w:r>
      <w:r w:rsidRPr="006D2DE8">
        <w:rPr>
          <w:rFonts w:ascii="Arial" w:eastAsia="Calibri" w:hAnsi="Arial" w:cs="Arial"/>
          <w:b/>
          <w:sz w:val="22"/>
          <w:szCs w:val="22"/>
          <w:lang w:eastAsia="en-US"/>
        </w:rPr>
        <w:t xml:space="preserve"> y su finalidad</w:t>
      </w:r>
      <w:r w:rsidR="002415E7">
        <w:rPr>
          <w:rFonts w:ascii="Arial" w:eastAsia="Calibri" w:hAnsi="Arial" w:cs="Arial"/>
          <w:b/>
          <w:sz w:val="22"/>
          <w:szCs w:val="22"/>
          <w:lang w:eastAsia="en-US"/>
        </w:rPr>
        <w:t>:</w:t>
      </w:r>
    </w:p>
    <w:p w14:paraId="1C315FDD" w14:textId="1C3CDEF1" w:rsidR="00081583" w:rsidRPr="00081583" w:rsidRDefault="00081583" w:rsidP="002415E7">
      <w:pPr>
        <w:tabs>
          <w:tab w:val="left" w:pos="-720"/>
        </w:tabs>
        <w:suppressAutoHyphens/>
        <w:spacing w:before="240" w:line="276" w:lineRule="auto"/>
        <w:jc w:val="both"/>
        <w:rPr>
          <w:rFonts w:ascii="Arial" w:eastAsia="Calibri" w:hAnsi="Arial" w:cs="Arial"/>
          <w:iCs/>
          <w:sz w:val="22"/>
          <w:szCs w:val="22"/>
          <w:lang w:val="es-CO" w:eastAsia="en-US"/>
        </w:rPr>
      </w:pPr>
      <w:r w:rsidRPr="00081583">
        <w:rPr>
          <w:rFonts w:ascii="Arial" w:eastAsia="Calibri" w:hAnsi="Arial" w:cs="Arial"/>
          <w:iCs/>
          <w:sz w:val="22"/>
          <w:szCs w:val="22"/>
          <w:lang w:val="es-CO" w:eastAsia="en-US"/>
        </w:rPr>
        <w:t>En los términos del artículo 28 de la Ley 80 de 1993, el contrato estatal es un negocio jurídico creador de obligaciones, que generalmente es conmutativo y que, por lo mismo, en el momento de su celebración</w:t>
      </w:r>
      <w:r w:rsidR="00652983">
        <w:rPr>
          <w:rFonts w:ascii="Arial" w:eastAsia="Calibri" w:hAnsi="Arial" w:cs="Arial"/>
          <w:iCs/>
          <w:sz w:val="22"/>
          <w:szCs w:val="22"/>
          <w:lang w:val="es-CO" w:eastAsia="en-US"/>
        </w:rPr>
        <w:t xml:space="preserve">, requiere la </w:t>
      </w:r>
      <w:r w:rsidRPr="00081583">
        <w:rPr>
          <w:rFonts w:ascii="Arial" w:eastAsia="Calibri" w:hAnsi="Arial" w:cs="Arial"/>
          <w:iCs/>
          <w:sz w:val="22"/>
          <w:szCs w:val="22"/>
          <w:lang w:val="es-CO" w:eastAsia="en-US"/>
        </w:rPr>
        <w:t xml:space="preserve">certeza sobre las prestaciones a ejecutar por el contratista y el precio que la </w:t>
      </w:r>
      <w:r w:rsidR="001131E6">
        <w:rPr>
          <w:rFonts w:ascii="Arial" w:eastAsia="Calibri" w:hAnsi="Arial" w:cs="Arial"/>
          <w:iCs/>
          <w:sz w:val="22"/>
          <w:szCs w:val="22"/>
          <w:lang w:val="es-CO" w:eastAsia="en-US"/>
        </w:rPr>
        <w:t>Entidad Estatal</w:t>
      </w:r>
      <w:r w:rsidRPr="00081583">
        <w:rPr>
          <w:rFonts w:ascii="Arial" w:eastAsia="Calibri" w:hAnsi="Arial" w:cs="Arial"/>
          <w:iCs/>
          <w:sz w:val="22"/>
          <w:szCs w:val="22"/>
          <w:lang w:val="es-CO" w:eastAsia="en-US"/>
        </w:rPr>
        <w:t xml:space="preserve"> ha de pagar, el cual debe estar determinado o ser determinable.</w:t>
      </w:r>
    </w:p>
    <w:p w14:paraId="522227F8" w14:textId="47008C1F" w:rsidR="00AB43C7" w:rsidRPr="00AB43C7" w:rsidRDefault="00AB43C7" w:rsidP="002415E7">
      <w:pPr>
        <w:tabs>
          <w:tab w:val="left" w:pos="-720"/>
        </w:tabs>
        <w:suppressAutoHyphens/>
        <w:spacing w:before="240" w:line="276" w:lineRule="auto"/>
        <w:ind w:firstLine="709"/>
        <w:jc w:val="both"/>
        <w:rPr>
          <w:rFonts w:ascii="Arial" w:eastAsia="Calibri" w:hAnsi="Arial" w:cs="Arial"/>
          <w:bCs/>
          <w:iCs/>
          <w:sz w:val="22"/>
          <w:szCs w:val="22"/>
          <w:lang w:val="es-ES" w:eastAsia="en-US"/>
        </w:rPr>
      </w:pPr>
      <w:r>
        <w:rPr>
          <w:rFonts w:ascii="Arial" w:eastAsia="Calibri" w:hAnsi="Arial" w:cs="Arial"/>
          <w:bCs/>
          <w:iCs/>
          <w:sz w:val="22"/>
          <w:szCs w:val="22"/>
          <w:lang w:val="es-ES" w:eastAsia="en-US"/>
        </w:rPr>
        <w:t xml:space="preserve">Es por ello </w:t>
      </w:r>
      <w:proofErr w:type="gramStart"/>
      <w:r>
        <w:rPr>
          <w:rFonts w:ascii="Arial" w:eastAsia="Calibri" w:hAnsi="Arial" w:cs="Arial"/>
          <w:bCs/>
          <w:iCs/>
          <w:sz w:val="22"/>
          <w:szCs w:val="22"/>
          <w:lang w:val="es-ES" w:eastAsia="en-US"/>
        </w:rPr>
        <w:t>que</w:t>
      </w:r>
      <w:proofErr w:type="gramEnd"/>
      <w:r>
        <w:rPr>
          <w:rFonts w:ascii="Arial" w:eastAsia="Calibri" w:hAnsi="Arial" w:cs="Arial"/>
          <w:bCs/>
          <w:iCs/>
          <w:sz w:val="22"/>
          <w:szCs w:val="22"/>
          <w:lang w:val="es-ES" w:eastAsia="en-US"/>
        </w:rPr>
        <w:t>, en los términos del artículo 40 de la Ley 80 de 1993, u</w:t>
      </w:r>
      <w:r w:rsidRPr="00AB43C7">
        <w:rPr>
          <w:rFonts w:ascii="Arial" w:eastAsia="Calibri" w:hAnsi="Arial" w:cs="Arial"/>
          <w:bCs/>
          <w:iCs/>
          <w:sz w:val="22"/>
          <w:szCs w:val="22"/>
          <w:lang w:val="es-ES" w:eastAsia="en-US"/>
        </w:rPr>
        <w:t xml:space="preserve">no de los elementos </w:t>
      </w:r>
      <w:r>
        <w:rPr>
          <w:rFonts w:ascii="Arial" w:eastAsia="Calibri" w:hAnsi="Arial" w:cs="Arial"/>
          <w:bCs/>
          <w:iCs/>
          <w:sz w:val="22"/>
          <w:szCs w:val="22"/>
          <w:lang w:val="es-ES" w:eastAsia="en-US"/>
        </w:rPr>
        <w:t xml:space="preserve">esenciales de los </w:t>
      </w:r>
      <w:r w:rsidRPr="00AB43C7">
        <w:rPr>
          <w:rFonts w:ascii="Arial" w:eastAsia="Calibri" w:hAnsi="Arial" w:cs="Arial"/>
          <w:bCs/>
          <w:iCs/>
          <w:sz w:val="22"/>
          <w:szCs w:val="22"/>
          <w:lang w:val="es-ES" w:eastAsia="en-US"/>
        </w:rPr>
        <w:t xml:space="preserve">contratos estatales es el precio, también conocido como valor. </w:t>
      </w:r>
      <w:r>
        <w:rPr>
          <w:rFonts w:ascii="Arial" w:eastAsia="Calibri" w:hAnsi="Arial" w:cs="Arial"/>
          <w:bCs/>
          <w:iCs/>
          <w:sz w:val="22"/>
          <w:szCs w:val="22"/>
          <w:lang w:val="es-ES" w:eastAsia="en-US"/>
        </w:rPr>
        <w:t>L</w:t>
      </w:r>
      <w:r w:rsidRPr="00AB43C7">
        <w:rPr>
          <w:rFonts w:ascii="Arial" w:eastAsia="Calibri" w:hAnsi="Arial" w:cs="Arial"/>
          <w:bCs/>
          <w:iCs/>
          <w:sz w:val="22"/>
          <w:szCs w:val="22"/>
          <w:lang w:val="es-ES" w:eastAsia="en-US"/>
        </w:rPr>
        <w:t>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37CABD14" w14:textId="77777777" w:rsidR="00AB43C7" w:rsidRPr="00AB43C7" w:rsidRDefault="00AB43C7" w:rsidP="002415E7">
      <w:pPr>
        <w:tabs>
          <w:tab w:val="left" w:pos="-720"/>
        </w:tabs>
        <w:suppressAutoHyphens/>
        <w:spacing w:before="240" w:line="276" w:lineRule="auto"/>
        <w:ind w:firstLine="709"/>
        <w:jc w:val="both"/>
        <w:rPr>
          <w:rFonts w:ascii="Arial" w:eastAsia="Calibri" w:hAnsi="Arial" w:cs="Arial"/>
          <w:bCs/>
          <w:iCs/>
          <w:sz w:val="22"/>
          <w:szCs w:val="22"/>
          <w:lang w:val="es-ES" w:eastAsia="en-US"/>
        </w:rPr>
      </w:pPr>
      <w:r w:rsidRPr="00AB43C7">
        <w:rPr>
          <w:rFonts w:ascii="Arial" w:eastAsia="Calibri" w:hAnsi="Arial" w:cs="Arial"/>
          <w:bCs/>
          <w:iCs/>
          <w:sz w:val="22"/>
          <w:szCs w:val="22"/>
          <w:lang w:val="es-ES" w:eastAsia="en-US"/>
        </w:rPr>
        <w:t xml:space="preserve">El EGCAP no consagra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AB43C7">
        <w:rPr>
          <w:rFonts w:ascii="Arial" w:eastAsia="Calibri" w:hAnsi="Arial" w:cs="Arial"/>
          <w:bCs/>
          <w:iCs/>
          <w:sz w:val="22"/>
          <w:szCs w:val="22"/>
          <w:lang w:val="es-ES" w:eastAsia="en-US"/>
        </w:rPr>
        <w:t>ii</w:t>
      </w:r>
      <w:proofErr w:type="spellEnd"/>
      <w:r w:rsidRPr="00AB43C7">
        <w:rPr>
          <w:rFonts w:ascii="Arial" w:eastAsia="Calibri" w:hAnsi="Arial" w:cs="Arial"/>
          <w:bCs/>
          <w:iCs/>
          <w:sz w:val="22"/>
          <w:szCs w:val="22"/>
          <w:lang w:val="es-ES" w:eastAsia="en-US"/>
        </w:rPr>
        <w:t xml:space="preserve">) el precio global –que equivale al monto total, sin discriminar unidades–, y </w:t>
      </w:r>
      <w:proofErr w:type="spellStart"/>
      <w:r w:rsidRPr="00AB43C7">
        <w:rPr>
          <w:rFonts w:ascii="Arial" w:eastAsia="Calibri" w:hAnsi="Arial" w:cs="Arial"/>
          <w:bCs/>
          <w:iCs/>
          <w:sz w:val="22"/>
          <w:szCs w:val="22"/>
          <w:lang w:val="es-ES" w:eastAsia="en-US"/>
        </w:rPr>
        <w:t>iii</w:t>
      </w:r>
      <w:proofErr w:type="spellEnd"/>
      <w:r w:rsidRPr="00AB43C7">
        <w:rPr>
          <w:rFonts w:ascii="Arial" w:eastAsia="Calibri" w:hAnsi="Arial" w:cs="Arial"/>
          <w:bCs/>
          <w:iCs/>
          <w:sz w:val="22"/>
          <w:szCs w:val="22"/>
          <w:lang w:val="es-ES" w:eastAsia="en-US"/>
        </w:rPr>
        <w:t>) la administración delegada de recursos –en la que se distinguen los costos de inversión de los honorarios del administrador–.</w:t>
      </w:r>
    </w:p>
    <w:p w14:paraId="3F7945FA" w14:textId="7B37B9EA" w:rsidR="00081583" w:rsidRPr="00081583" w:rsidRDefault="00081583" w:rsidP="002415E7">
      <w:pPr>
        <w:tabs>
          <w:tab w:val="left" w:pos="-720"/>
        </w:tabs>
        <w:suppressAutoHyphens/>
        <w:spacing w:before="240" w:line="276" w:lineRule="auto"/>
        <w:ind w:firstLine="709"/>
        <w:jc w:val="both"/>
        <w:rPr>
          <w:rFonts w:ascii="Arial" w:eastAsia="Calibri" w:hAnsi="Arial" w:cs="Arial"/>
          <w:iCs/>
          <w:sz w:val="22"/>
          <w:szCs w:val="22"/>
          <w:lang w:val="es-CO" w:eastAsia="en-US"/>
        </w:rPr>
      </w:pPr>
      <w:r w:rsidRPr="00081583">
        <w:rPr>
          <w:rFonts w:ascii="Arial" w:eastAsia="Calibri" w:hAnsi="Arial" w:cs="Arial"/>
          <w:iCs/>
          <w:sz w:val="22"/>
          <w:szCs w:val="22"/>
          <w:lang w:val="es-CO" w:eastAsia="en-US"/>
        </w:rPr>
        <w:lastRenderedPageBreak/>
        <w:t xml:space="preserve">El precio del contrato estatal </w:t>
      </w:r>
      <w:r w:rsidR="00AB43C7">
        <w:rPr>
          <w:rFonts w:ascii="Arial" w:eastAsia="Calibri" w:hAnsi="Arial" w:cs="Arial"/>
          <w:iCs/>
          <w:sz w:val="22"/>
          <w:szCs w:val="22"/>
          <w:lang w:val="es-CO" w:eastAsia="en-US"/>
        </w:rPr>
        <w:t xml:space="preserve">puede </w:t>
      </w:r>
      <w:r w:rsidRPr="00081583">
        <w:rPr>
          <w:rFonts w:ascii="Arial" w:eastAsia="Calibri" w:hAnsi="Arial" w:cs="Arial"/>
          <w:iCs/>
          <w:sz w:val="22"/>
          <w:szCs w:val="22"/>
          <w:lang w:val="es-CO" w:eastAsia="en-US"/>
        </w:rPr>
        <w:t>comprende</w:t>
      </w:r>
      <w:r w:rsidR="00AB43C7">
        <w:rPr>
          <w:rFonts w:ascii="Arial" w:eastAsia="Calibri" w:hAnsi="Arial" w:cs="Arial"/>
          <w:iCs/>
          <w:sz w:val="22"/>
          <w:szCs w:val="22"/>
          <w:lang w:val="es-CO" w:eastAsia="en-US"/>
        </w:rPr>
        <w:t>r</w:t>
      </w:r>
      <w:r w:rsidRPr="00081583">
        <w:rPr>
          <w:rFonts w:ascii="Arial" w:eastAsia="Calibri" w:hAnsi="Arial" w:cs="Arial"/>
          <w:iCs/>
          <w:sz w:val="22"/>
          <w:szCs w:val="22"/>
          <w:lang w:val="es-CO" w:eastAsia="en-US"/>
        </w:rPr>
        <w:t xml:space="preserve"> los costos directos e indirectos</w:t>
      </w:r>
      <w:r w:rsidR="00B55E77">
        <w:rPr>
          <w:rFonts w:ascii="Arial" w:eastAsia="Calibri" w:hAnsi="Arial" w:cs="Arial"/>
          <w:iCs/>
          <w:sz w:val="22"/>
          <w:szCs w:val="22"/>
          <w:lang w:val="es-CO" w:eastAsia="en-US"/>
        </w:rPr>
        <w:t>,</w:t>
      </w:r>
      <w:r w:rsidRPr="00081583">
        <w:rPr>
          <w:rFonts w:ascii="Arial" w:eastAsia="Calibri" w:hAnsi="Arial" w:cs="Arial"/>
          <w:iCs/>
          <w:sz w:val="22"/>
          <w:szCs w:val="22"/>
          <w:lang w:val="es-CO" w:eastAsia="en-US"/>
        </w:rPr>
        <w:t xml:space="preserve"> los primeros son los recursos que se van a utilizar para la ejecución del objeto contractual y lo segundo, </w:t>
      </w:r>
      <w:r w:rsidR="00B55E77">
        <w:rPr>
          <w:rFonts w:ascii="Arial" w:eastAsia="Calibri" w:hAnsi="Arial" w:cs="Arial"/>
          <w:iCs/>
          <w:sz w:val="22"/>
          <w:szCs w:val="22"/>
          <w:lang w:val="es-CO" w:eastAsia="en-US"/>
        </w:rPr>
        <w:t xml:space="preserve">también conocidos como </w:t>
      </w:r>
      <w:proofErr w:type="spellStart"/>
      <w:r w:rsidR="00E46A30">
        <w:rPr>
          <w:rFonts w:ascii="Arial" w:eastAsia="Calibri" w:hAnsi="Arial" w:cs="Arial"/>
          <w:i/>
          <w:iCs/>
          <w:sz w:val="22"/>
          <w:szCs w:val="22"/>
          <w:lang w:val="es-CO" w:eastAsia="en-US"/>
        </w:rPr>
        <w:t>overhead</w:t>
      </w:r>
      <w:proofErr w:type="spellEnd"/>
      <w:r w:rsidR="00B55E77">
        <w:rPr>
          <w:rFonts w:ascii="Arial" w:eastAsia="Calibri" w:hAnsi="Arial" w:cs="Arial"/>
          <w:iCs/>
          <w:sz w:val="22"/>
          <w:szCs w:val="22"/>
          <w:lang w:val="es-CO" w:eastAsia="en-US"/>
        </w:rPr>
        <w:t xml:space="preserve">, </w:t>
      </w:r>
      <w:r w:rsidRPr="00081583">
        <w:rPr>
          <w:rFonts w:ascii="Arial" w:eastAsia="Calibri" w:hAnsi="Arial" w:cs="Arial"/>
          <w:iCs/>
          <w:sz w:val="22"/>
          <w:szCs w:val="22"/>
          <w:lang w:val="es-CO" w:eastAsia="en-US"/>
        </w:rPr>
        <w:t>son aquellos gastos que,</w:t>
      </w:r>
      <w:r w:rsidR="00B55E77">
        <w:rPr>
          <w:rFonts w:ascii="Arial" w:eastAsia="Calibri" w:hAnsi="Arial" w:cs="Arial"/>
          <w:iCs/>
          <w:sz w:val="22"/>
          <w:szCs w:val="22"/>
          <w:lang w:val="es-CO" w:eastAsia="en-US"/>
        </w:rPr>
        <w:t xml:space="preserve"> si bien no i</w:t>
      </w:r>
      <w:r w:rsidRPr="00081583">
        <w:rPr>
          <w:rFonts w:ascii="Arial" w:eastAsia="Calibri" w:hAnsi="Arial" w:cs="Arial"/>
          <w:iCs/>
          <w:sz w:val="22"/>
          <w:szCs w:val="22"/>
          <w:lang w:val="es-CO" w:eastAsia="en-US"/>
        </w:rPr>
        <w:t>nciden en forma directa, sí afectan su valor.</w:t>
      </w:r>
    </w:p>
    <w:p w14:paraId="25BBE15C" w14:textId="1507C184" w:rsidR="00081583" w:rsidRDefault="00076ECC" w:rsidP="0002332E">
      <w:pPr>
        <w:tabs>
          <w:tab w:val="left" w:pos="-720"/>
        </w:tabs>
        <w:suppressAutoHyphens/>
        <w:spacing w:before="240" w:line="276" w:lineRule="auto"/>
        <w:jc w:val="both"/>
        <w:rPr>
          <w:rFonts w:ascii="Arial" w:eastAsia="Calibri" w:hAnsi="Arial" w:cs="Arial"/>
          <w:iCs/>
          <w:sz w:val="22"/>
          <w:szCs w:val="22"/>
          <w:lang w:val="es-CO" w:eastAsia="en-US"/>
        </w:rPr>
      </w:pPr>
      <w:r>
        <w:rPr>
          <w:rFonts w:ascii="Arial" w:eastAsia="Calibri" w:hAnsi="Arial" w:cs="Arial"/>
          <w:iCs/>
          <w:sz w:val="22"/>
          <w:szCs w:val="22"/>
          <w:lang w:val="es-CO" w:eastAsia="en-US"/>
        </w:rPr>
        <w:tab/>
      </w:r>
      <w:r w:rsidR="00081583" w:rsidRPr="00081583">
        <w:rPr>
          <w:rFonts w:ascii="Arial" w:eastAsia="Calibri" w:hAnsi="Arial" w:cs="Arial"/>
          <w:iCs/>
          <w:sz w:val="22"/>
          <w:szCs w:val="22"/>
          <w:lang w:val="es-CO" w:eastAsia="en-US"/>
        </w:rPr>
        <w:t xml:space="preserve">En un </w:t>
      </w:r>
      <w:r w:rsidR="00081583" w:rsidRPr="00076ECC">
        <w:rPr>
          <w:rFonts w:ascii="Arial" w:eastAsia="Calibri" w:hAnsi="Arial" w:cs="Arial"/>
          <w:iCs/>
          <w:sz w:val="22"/>
          <w:szCs w:val="22"/>
          <w:lang w:val="es-CO" w:eastAsia="en-US"/>
        </w:rPr>
        <w:t>contrato estatal</w:t>
      </w:r>
      <w:r w:rsidR="00081583" w:rsidRPr="00081583">
        <w:rPr>
          <w:rFonts w:ascii="Arial" w:eastAsia="Calibri" w:hAnsi="Arial" w:cs="Arial"/>
          <w:iCs/>
          <w:sz w:val="22"/>
          <w:szCs w:val="22"/>
          <w:lang w:val="es-CO" w:eastAsia="en-US"/>
        </w:rPr>
        <w:t xml:space="preserve"> se puede afirmar que los costos di</w:t>
      </w:r>
      <w:r w:rsidR="000458EF">
        <w:rPr>
          <w:rFonts w:ascii="Arial" w:eastAsia="Calibri" w:hAnsi="Arial" w:cs="Arial"/>
          <w:iCs/>
          <w:sz w:val="22"/>
          <w:szCs w:val="22"/>
          <w:lang w:val="es-CO" w:eastAsia="en-US"/>
        </w:rPr>
        <w:t>rectos son aquellos en los</w:t>
      </w:r>
      <w:r>
        <w:rPr>
          <w:rFonts w:ascii="Arial" w:eastAsia="Calibri" w:hAnsi="Arial" w:cs="Arial"/>
          <w:iCs/>
          <w:sz w:val="22"/>
          <w:szCs w:val="22"/>
          <w:lang w:val="es-CO" w:eastAsia="en-US"/>
        </w:rPr>
        <w:t xml:space="preserve"> </w:t>
      </w:r>
      <w:r w:rsidR="000458EF">
        <w:rPr>
          <w:rFonts w:ascii="Arial" w:eastAsia="Calibri" w:hAnsi="Arial" w:cs="Arial"/>
          <w:iCs/>
          <w:sz w:val="22"/>
          <w:szCs w:val="22"/>
          <w:lang w:val="es-CO" w:eastAsia="en-US"/>
        </w:rPr>
        <w:t>que i</w:t>
      </w:r>
      <w:r w:rsidR="00081583" w:rsidRPr="00081583">
        <w:rPr>
          <w:rFonts w:ascii="Arial" w:eastAsia="Calibri" w:hAnsi="Arial" w:cs="Arial"/>
          <w:iCs/>
          <w:sz w:val="22"/>
          <w:szCs w:val="22"/>
          <w:lang w:val="es-CO" w:eastAsia="en-US"/>
        </w:rPr>
        <w:t xml:space="preserve">ncurre el contratista para la ejecución del </w:t>
      </w:r>
      <w:r w:rsidR="000458EF">
        <w:rPr>
          <w:rFonts w:ascii="Arial" w:eastAsia="Calibri" w:hAnsi="Arial" w:cs="Arial"/>
          <w:iCs/>
          <w:sz w:val="22"/>
          <w:szCs w:val="22"/>
          <w:lang w:val="es-CO" w:eastAsia="en-US"/>
        </w:rPr>
        <w:t>objeto contractual y, a su turno, son costos i</w:t>
      </w:r>
      <w:r w:rsidR="00081583" w:rsidRPr="00081583">
        <w:rPr>
          <w:rFonts w:ascii="Arial" w:eastAsia="Calibri" w:hAnsi="Arial" w:cs="Arial"/>
          <w:iCs/>
          <w:sz w:val="22"/>
          <w:szCs w:val="22"/>
          <w:lang w:val="es-CO" w:eastAsia="en-US"/>
        </w:rPr>
        <w:t xml:space="preserve">ndirectos todos los que </w:t>
      </w:r>
      <w:r w:rsidR="00081583" w:rsidRPr="0002332E">
        <w:rPr>
          <w:rFonts w:ascii="Arial" w:eastAsia="Calibri" w:hAnsi="Arial" w:cs="Arial"/>
          <w:b/>
          <w:bCs/>
          <w:iCs/>
          <w:sz w:val="22"/>
          <w:szCs w:val="22"/>
          <w:lang w:val="es-CO" w:eastAsia="en-US"/>
        </w:rPr>
        <w:t>no</w:t>
      </w:r>
      <w:r w:rsidR="00081583" w:rsidRPr="00081583">
        <w:rPr>
          <w:rFonts w:ascii="Arial" w:eastAsia="Calibri" w:hAnsi="Arial" w:cs="Arial"/>
          <w:iCs/>
          <w:sz w:val="22"/>
          <w:szCs w:val="22"/>
          <w:lang w:val="es-CO" w:eastAsia="en-US"/>
        </w:rPr>
        <w:t xml:space="preserve"> correspondan exclusivamente a mano de obra, materiales o insumos y a la producción del objeto contractual.</w:t>
      </w:r>
    </w:p>
    <w:p w14:paraId="1849591B" w14:textId="024F9631" w:rsidR="00E73FFE" w:rsidRPr="00AB43C7" w:rsidRDefault="005634BF" w:rsidP="002415E7">
      <w:pPr>
        <w:tabs>
          <w:tab w:val="left" w:pos="-720"/>
        </w:tabs>
        <w:suppressAutoHyphens/>
        <w:spacing w:before="240" w:line="276" w:lineRule="auto"/>
        <w:ind w:firstLine="709"/>
        <w:jc w:val="both"/>
        <w:rPr>
          <w:rFonts w:ascii="Arial" w:eastAsia="Calibri" w:hAnsi="Arial" w:cs="Arial"/>
          <w:iCs/>
          <w:sz w:val="22"/>
          <w:szCs w:val="22"/>
          <w:lang w:val="es-CO" w:eastAsia="en-US"/>
        </w:rPr>
      </w:pPr>
      <w:r>
        <w:rPr>
          <w:rFonts w:ascii="Arial" w:eastAsia="Calibri" w:hAnsi="Arial" w:cs="Arial"/>
          <w:iCs/>
          <w:sz w:val="22"/>
          <w:szCs w:val="22"/>
          <w:lang w:val="es-CO" w:eastAsia="en-US"/>
        </w:rPr>
        <w:t>Así pues</w:t>
      </w:r>
      <w:r w:rsidR="00E73FFE" w:rsidRPr="00AB43C7">
        <w:rPr>
          <w:rFonts w:ascii="Arial" w:eastAsia="Calibri" w:hAnsi="Arial" w:cs="Arial"/>
          <w:iCs/>
          <w:sz w:val="22"/>
          <w:szCs w:val="22"/>
          <w:lang w:val="es-CO" w:eastAsia="en-US"/>
        </w:rPr>
        <w:t>,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w:t>
      </w:r>
    </w:p>
    <w:p w14:paraId="4EE4BAD2" w14:textId="65BB0BCB" w:rsidR="00E73FFE" w:rsidRPr="005634BF" w:rsidRDefault="00E73FFE" w:rsidP="002415E7">
      <w:pPr>
        <w:tabs>
          <w:tab w:val="left" w:pos="-720"/>
        </w:tabs>
        <w:suppressAutoHyphens/>
        <w:spacing w:before="240" w:line="276" w:lineRule="auto"/>
        <w:ind w:firstLine="709"/>
        <w:jc w:val="both"/>
        <w:rPr>
          <w:rFonts w:ascii="Arial" w:eastAsia="Calibri" w:hAnsi="Arial" w:cs="Arial"/>
          <w:iCs/>
          <w:sz w:val="22"/>
          <w:szCs w:val="22"/>
          <w:lang w:val="es-CO" w:eastAsia="en-US"/>
        </w:rPr>
      </w:pPr>
      <w:r w:rsidRPr="005634BF">
        <w:rPr>
          <w:rFonts w:ascii="Arial" w:eastAsia="Calibri" w:hAnsi="Arial" w:cs="Arial"/>
          <w:iCs/>
          <w:sz w:val="22"/>
          <w:szCs w:val="22"/>
          <w:lang w:val="es-CO" w:eastAsia="en-US"/>
        </w:rPr>
        <w:t>Así pues, ni el sistema de precios unitarios –como metodología de estipulación del valor contractual–, ni el concepto de</w:t>
      </w:r>
      <w:r w:rsidR="007164DD" w:rsidRPr="005634BF">
        <w:rPr>
          <w:rFonts w:ascii="Arial" w:eastAsia="Calibri" w:hAnsi="Arial" w:cs="Arial"/>
          <w:iCs/>
          <w:sz w:val="22"/>
          <w:szCs w:val="22"/>
          <w:lang w:val="es-CO" w:eastAsia="en-US"/>
        </w:rPr>
        <w:t xml:space="preserve"> costos directos e </w:t>
      </w:r>
      <w:r w:rsidR="00B07DC4" w:rsidRPr="005634BF">
        <w:rPr>
          <w:rFonts w:ascii="Arial" w:eastAsia="Calibri" w:hAnsi="Arial" w:cs="Arial"/>
          <w:iCs/>
          <w:sz w:val="22"/>
          <w:szCs w:val="22"/>
          <w:lang w:val="es-CO" w:eastAsia="en-US"/>
        </w:rPr>
        <w:t>indirectos, ni</w:t>
      </w:r>
      <w:r w:rsidRPr="005634BF">
        <w:rPr>
          <w:rFonts w:ascii="Arial" w:eastAsia="Calibri" w:hAnsi="Arial" w:cs="Arial"/>
          <w:iCs/>
          <w:sz w:val="22"/>
          <w:szCs w:val="22"/>
          <w:lang w:val="es-CO" w:eastAsia="en-US"/>
        </w:rPr>
        <w:t xml:space="preserve"> mucho menos la forma de calcularlo</w:t>
      </w:r>
      <w:r w:rsidR="007164DD" w:rsidRPr="005634BF">
        <w:rPr>
          <w:rFonts w:ascii="Arial" w:eastAsia="Calibri" w:hAnsi="Arial" w:cs="Arial"/>
          <w:iCs/>
          <w:sz w:val="22"/>
          <w:szCs w:val="22"/>
          <w:lang w:val="es-CO" w:eastAsia="en-US"/>
        </w:rPr>
        <w:t>s</w:t>
      </w:r>
      <w:r w:rsidRPr="005634BF">
        <w:rPr>
          <w:rFonts w:ascii="Arial" w:eastAsia="Calibri" w:hAnsi="Arial" w:cs="Arial"/>
          <w:iCs/>
          <w:sz w:val="22"/>
          <w:szCs w:val="22"/>
          <w:lang w:val="es-CO" w:eastAsia="en-US"/>
        </w:rPr>
        <w:t>, son aspectos regulados en el conjunto de las disposiciones legales y reglamentarias que integran la normativa contractual del Estado</w:t>
      </w:r>
      <w:r w:rsidR="007164DD" w:rsidRPr="005634BF">
        <w:rPr>
          <w:rFonts w:ascii="Arial" w:eastAsia="Calibri" w:hAnsi="Arial" w:cs="Arial"/>
          <w:iCs/>
          <w:sz w:val="22"/>
          <w:szCs w:val="22"/>
          <w:lang w:val="es-CO" w:eastAsia="en-US"/>
        </w:rPr>
        <w:t>.</w:t>
      </w:r>
    </w:p>
    <w:p w14:paraId="2C965601" w14:textId="60125541" w:rsidR="005634BF" w:rsidRDefault="005634BF" w:rsidP="005634BF">
      <w:pPr>
        <w:tabs>
          <w:tab w:val="left" w:pos="-720"/>
        </w:tabs>
        <w:suppressAutoHyphens/>
        <w:spacing w:before="240" w:line="276" w:lineRule="auto"/>
        <w:ind w:firstLine="709"/>
        <w:jc w:val="both"/>
        <w:rPr>
          <w:rFonts w:ascii="Arial" w:eastAsia="Calibri" w:hAnsi="Arial" w:cs="Arial"/>
          <w:iCs/>
          <w:sz w:val="22"/>
          <w:szCs w:val="22"/>
          <w:lang w:val="es-CO" w:eastAsia="en-US"/>
        </w:rPr>
      </w:pPr>
      <w:r w:rsidRPr="00AB43C7">
        <w:rPr>
          <w:rFonts w:ascii="Arial" w:eastAsia="Calibri" w:hAnsi="Arial" w:cs="Arial"/>
          <w:iCs/>
          <w:sz w:val="22"/>
          <w:szCs w:val="22"/>
          <w:lang w:val="es-CO" w:eastAsia="en-US"/>
        </w:rPr>
        <w:t xml:space="preserve">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w:t>
      </w:r>
      <w:r w:rsidR="002C55C7">
        <w:rPr>
          <w:rFonts w:ascii="Arial" w:eastAsia="Calibri" w:hAnsi="Arial" w:cs="Arial"/>
          <w:iCs/>
          <w:sz w:val="22"/>
          <w:szCs w:val="22"/>
          <w:lang w:val="es-CO" w:eastAsia="en-US"/>
        </w:rPr>
        <w:t>que más se ajuste el objeto a contratar</w:t>
      </w:r>
      <w:r w:rsidRPr="00AB43C7">
        <w:rPr>
          <w:rFonts w:ascii="Arial" w:eastAsia="Calibri" w:hAnsi="Arial" w:cs="Arial"/>
          <w:iCs/>
          <w:sz w:val="22"/>
          <w:szCs w:val="22"/>
          <w:lang w:val="es-CO" w:eastAsia="en-US"/>
        </w:rPr>
        <w:t xml:space="preserve"> </w:t>
      </w:r>
    </w:p>
    <w:p w14:paraId="69F3ECF9" w14:textId="2F2208F8" w:rsidR="007164DD" w:rsidRPr="007164DD" w:rsidRDefault="000447A6" w:rsidP="002415E7">
      <w:pPr>
        <w:tabs>
          <w:tab w:val="left" w:pos="-720"/>
        </w:tabs>
        <w:suppressAutoHyphens/>
        <w:spacing w:before="240" w:line="276" w:lineRule="auto"/>
        <w:ind w:firstLine="709"/>
        <w:jc w:val="both"/>
        <w:rPr>
          <w:rFonts w:ascii="Arial" w:eastAsia="Calibri" w:hAnsi="Arial" w:cs="Arial"/>
          <w:iCs/>
          <w:sz w:val="22"/>
          <w:szCs w:val="22"/>
          <w:lang w:val="es-CO" w:eastAsia="en-US"/>
        </w:rPr>
      </w:pPr>
      <w:r w:rsidRPr="0002332E">
        <w:rPr>
          <w:rFonts w:ascii="Arial" w:eastAsia="Calibri" w:hAnsi="Arial" w:cs="Arial"/>
          <w:iCs/>
          <w:sz w:val="22"/>
          <w:szCs w:val="22"/>
          <w:lang w:val="es-CO" w:eastAsia="en-US"/>
        </w:rPr>
        <w:t xml:space="preserve">Un ejemplo para calcular costos indirectos </w:t>
      </w:r>
      <w:r w:rsidR="007164DD" w:rsidRPr="000447A6">
        <w:rPr>
          <w:rFonts w:ascii="Arial" w:eastAsia="Calibri" w:hAnsi="Arial" w:cs="Arial"/>
          <w:iCs/>
          <w:sz w:val="22"/>
          <w:szCs w:val="22"/>
          <w:lang w:val="es-CO" w:eastAsia="en-US"/>
        </w:rPr>
        <w:t>que se advierte en la práctica de las entidades estatales, es que</w:t>
      </w:r>
      <w:r w:rsidR="007164DD" w:rsidRPr="007164DD">
        <w:rPr>
          <w:rFonts w:ascii="Arial" w:eastAsia="Calibri" w:hAnsi="Arial" w:cs="Arial"/>
          <w:iCs/>
          <w:sz w:val="22"/>
          <w:szCs w:val="22"/>
          <w:lang w:val="es-CO" w:eastAsia="en-US"/>
        </w:rPr>
        <w:t xml:space="preserve"> acuden al AIU</w:t>
      </w:r>
      <w:r w:rsidR="0001269A">
        <w:rPr>
          <w:rFonts w:ascii="Arial" w:eastAsia="Calibri" w:hAnsi="Arial" w:cs="Arial"/>
          <w:iCs/>
          <w:sz w:val="22"/>
          <w:szCs w:val="22"/>
          <w:lang w:val="es-CO" w:eastAsia="en-US"/>
        </w:rPr>
        <w:t xml:space="preserve"> (</w:t>
      </w:r>
      <w:r w:rsidR="0001269A" w:rsidRPr="0002332E">
        <w:rPr>
          <w:rFonts w:ascii="Arial" w:eastAsia="Calibri" w:hAnsi="Arial" w:cs="Arial"/>
          <w:iCs/>
          <w:sz w:val="22"/>
          <w:szCs w:val="22"/>
          <w:lang w:val="es-CO" w:eastAsia="en-US"/>
        </w:rPr>
        <w:t>Administración, Imprevistos y Utilidad)</w:t>
      </w:r>
      <w:r w:rsidR="007164DD" w:rsidRPr="00AB43C7">
        <w:rPr>
          <w:rFonts w:ascii="Arial" w:eastAsia="Calibri" w:hAnsi="Arial" w:cs="Arial"/>
          <w:iCs/>
          <w:sz w:val="22"/>
          <w:szCs w:val="22"/>
          <w:lang w:val="es-CO" w:eastAsia="en-US"/>
        </w:rPr>
        <w:t>, en el que se comprenden los costos indirectos,</w:t>
      </w:r>
      <w:r w:rsidR="007164DD" w:rsidRPr="007164DD">
        <w:rPr>
          <w:rFonts w:ascii="Arial" w:eastAsia="Calibri" w:hAnsi="Arial" w:cs="Arial"/>
          <w:iCs/>
          <w:sz w:val="22"/>
          <w:szCs w:val="22"/>
          <w:lang w:val="es-CO" w:eastAsia="en-US"/>
        </w:rPr>
        <w:t xml:space="preserve"> con la finalidad de establecer un precio más estable, de manera que el valor del contrato consistirá en lo que resulte de afectar los costos directos por el porcentaje, en principio, invariable del AIU, de manera que a aquel valor se le suma este. Así las cosas, las partes asumen los riesgos inherentes a esta forma de pactar </w:t>
      </w:r>
      <w:r w:rsidR="007164DD" w:rsidRPr="007164DD">
        <w:rPr>
          <w:rFonts w:ascii="Arial" w:eastAsia="Calibri" w:hAnsi="Arial" w:cs="Arial"/>
          <w:iCs/>
          <w:sz w:val="22"/>
          <w:szCs w:val="22"/>
          <w:lang w:val="es-CO" w:eastAsia="en-US"/>
        </w:rPr>
        <w:lastRenderedPageBreak/>
        <w:t xml:space="preserve">el precio, entendiendo aceptados los </w:t>
      </w:r>
      <w:proofErr w:type="spellStart"/>
      <w:r w:rsidR="007164DD" w:rsidRPr="007164DD">
        <w:rPr>
          <w:rFonts w:ascii="Arial" w:eastAsia="Calibri" w:hAnsi="Arial" w:cs="Arial"/>
          <w:iCs/>
          <w:sz w:val="22"/>
          <w:szCs w:val="22"/>
          <w:lang w:val="es-CO" w:eastAsia="en-US"/>
        </w:rPr>
        <w:t>áleas</w:t>
      </w:r>
      <w:proofErr w:type="spellEnd"/>
      <w:r w:rsidR="007164DD" w:rsidRPr="007164DD">
        <w:rPr>
          <w:rFonts w:ascii="Arial" w:eastAsia="Calibri" w:hAnsi="Arial" w:cs="Arial"/>
          <w:iCs/>
          <w:sz w:val="22"/>
          <w:szCs w:val="22"/>
          <w:lang w:val="es-CO" w:eastAsia="en-US"/>
        </w:rPr>
        <w:t xml:space="preserve"> normales que se presenten en la ejecución del contrato, de manera que aunque el contratista incurra en: mayores costos de los ítems incluidos en la Administración al presentar su oferta, o que estos disminuyan, aparezcan algunos nuevos o desaparezcan algunos de ellos, el valor se mantenga invariable; de manera que las partes optan por darle estabilidad al negocio asumiendo cada una de ellas lo que le favorezca o desfavorezca, lo que evita, además, incurrir en costos de transacción relacionados con la necesidad de acreditar y verificar cada costo específico asociado a la Administración, lo que generaría más gastos tanto para la entidad como para el contratista. </w:t>
      </w:r>
    </w:p>
    <w:p w14:paraId="3D6C958A" w14:textId="114B14F4" w:rsidR="007164DD" w:rsidRPr="00AB43C7" w:rsidRDefault="007164DD" w:rsidP="002415E7">
      <w:pPr>
        <w:tabs>
          <w:tab w:val="left" w:pos="-720"/>
        </w:tabs>
        <w:suppressAutoHyphens/>
        <w:spacing w:before="240" w:line="276" w:lineRule="auto"/>
        <w:ind w:firstLine="709"/>
        <w:jc w:val="both"/>
        <w:rPr>
          <w:rFonts w:ascii="Arial" w:eastAsia="Calibri" w:hAnsi="Arial" w:cs="Arial"/>
          <w:iCs/>
          <w:sz w:val="22"/>
          <w:szCs w:val="22"/>
          <w:lang w:val="es-CO" w:eastAsia="en-US"/>
        </w:rPr>
      </w:pPr>
      <w:r w:rsidRPr="00AB43C7">
        <w:rPr>
          <w:rFonts w:ascii="Arial" w:eastAsia="Calibri" w:hAnsi="Arial" w:cs="Arial"/>
          <w:iCs/>
          <w:sz w:val="22"/>
          <w:szCs w:val="22"/>
          <w:lang w:val="es-CO" w:eastAsia="en-US"/>
        </w:rPr>
        <w:t xml:space="preserve">Para ello, </w:t>
      </w:r>
      <w:r w:rsidRPr="007164DD">
        <w:rPr>
          <w:rFonts w:ascii="Arial" w:eastAsia="Calibri" w:hAnsi="Arial" w:cs="Arial"/>
          <w:iCs/>
          <w:sz w:val="22"/>
          <w:szCs w:val="22"/>
          <w:lang w:val="es-CO" w:eastAsia="en-US"/>
        </w:rPr>
        <w:t xml:space="preserve">al realizar el </w:t>
      </w:r>
      <w:r w:rsidR="002415E7">
        <w:rPr>
          <w:rFonts w:ascii="Arial" w:eastAsia="Calibri" w:hAnsi="Arial" w:cs="Arial"/>
          <w:iCs/>
          <w:sz w:val="22"/>
          <w:szCs w:val="22"/>
          <w:lang w:val="es-CO" w:eastAsia="en-US"/>
        </w:rPr>
        <w:t xml:space="preserve">análisis del sector y </w:t>
      </w:r>
      <w:r w:rsidRPr="007164DD">
        <w:rPr>
          <w:rFonts w:ascii="Arial" w:eastAsia="Calibri" w:hAnsi="Arial" w:cs="Arial"/>
          <w:iCs/>
          <w:sz w:val="22"/>
          <w:szCs w:val="22"/>
          <w:lang w:val="es-CO" w:eastAsia="en-US"/>
        </w:rPr>
        <w:t xml:space="preserve">estudio de mercado elaboran un presupuesto estimado del valor de la ejecución del contrato, incluyendo los costos genéricos indirectos en que incurren los contratistas, entre ellos, los de la </w:t>
      </w:r>
      <w:r w:rsidR="00B07DC4">
        <w:rPr>
          <w:rFonts w:ascii="Arial" w:eastAsia="Calibri" w:hAnsi="Arial" w:cs="Arial"/>
          <w:iCs/>
          <w:sz w:val="22"/>
          <w:szCs w:val="22"/>
          <w:lang w:val="es-CO" w:eastAsia="en-US"/>
        </w:rPr>
        <w:t>a</w:t>
      </w:r>
      <w:r w:rsidRPr="007164DD">
        <w:rPr>
          <w:rFonts w:ascii="Arial" w:eastAsia="Calibri" w:hAnsi="Arial" w:cs="Arial"/>
          <w:iCs/>
          <w:sz w:val="22"/>
          <w:szCs w:val="22"/>
          <w:lang w:val="es-CO" w:eastAsia="en-US"/>
        </w:rPr>
        <w:t xml:space="preserve">dministración, para efectos de definir el porcentaje con el que calculan el presupuesto, pese a que el monto de este componente varía ostensiblemente de un proponente a otro, pues el valor real de la </w:t>
      </w:r>
      <w:r w:rsidR="00B07DC4">
        <w:rPr>
          <w:rFonts w:ascii="Arial" w:eastAsia="Calibri" w:hAnsi="Arial" w:cs="Arial"/>
          <w:iCs/>
          <w:sz w:val="22"/>
          <w:szCs w:val="22"/>
          <w:lang w:val="es-CO" w:eastAsia="en-US"/>
        </w:rPr>
        <w:t>a</w:t>
      </w:r>
      <w:r w:rsidRPr="007164DD">
        <w:rPr>
          <w:rFonts w:ascii="Arial" w:eastAsia="Calibri" w:hAnsi="Arial" w:cs="Arial"/>
          <w:iCs/>
          <w:sz w:val="22"/>
          <w:szCs w:val="22"/>
          <w:lang w:val="es-CO" w:eastAsia="en-US"/>
        </w:rPr>
        <w:t xml:space="preserve">dministración depende de circunstancias particulares de los proponentes. De manera que las entidades calculan un valor estimado que, a su vez, sirve de guía para que los proponentes formulen sus ofertas; pero bajo la premisa de que pagarán un porcentaje fijo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manera que la fijación de un porcentaje fijo y estable también resulta favorable a la </w:t>
      </w:r>
      <w:r w:rsidR="001131E6">
        <w:rPr>
          <w:rFonts w:ascii="Arial" w:eastAsia="Calibri" w:hAnsi="Arial" w:cs="Arial"/>
          <w:iCs/>
          <w:sz w:val="22"/>
          <w:szCs w:val="22"/>
          <w:lang w:val="es-CO" w:eastAsia="en-US"/>
        </w:rPr>
        <w:t>Entidad Estatal</w:t>
      </w:r>
      <w:r w:rsidRPr="007164DD">
        <w:rPr>
          <w:rFonts w:ascii="Arial" w:eastAsia="Calibri" w:hAnsi="Arial" w:cs="Arial"/>
          <w:iCs/>
          <w:sz w:val="22"/>
          <w:szCs w:val="22"/>
          <w:lang w:val="es-CO" w:eastAsia="en-US"/>
        </w:rPr>
        <w:t xml:space="preserve">, pues su contraparte no le podrá exigir un monto superior, bajo el argumento de que incurrió en costos adicionales asociados al componente </w:t>
      </w:r>
      <w:r w:rsidR="00B07DC4">
        <w:rPr>
          <w:rFonts w:ascii="Arial" w:eastAsia="Calibri" w:hAnsi="Arial" w:cs="Arial"/>
          <w:iCs/>
          <w:sz w:val="22"/>
          <w:szCs w:val="22"/>
          <w:lang w:val="es-CO" w:eastAsia="en-US"/>
        </w:rPr>
        <w:t>a</w:t>
      </w:r>
      <w:r w:rsidRPr="007164DD">
        <w:rPr>
          <w:rFonts w:ascii="Arial" w:eastAsia="Calibri" w:hAnsi="Arial" w:cs="Arial"/>
          <w:iCs/>
          <w:sz w:val="22"/>
          <w:szCs w:val="22"/>
          <w:lang w:val="es-CO" w:eastAsia="en-US"/>
        </w:rPr>
        <w:t>dministración.</w:t>
      </w:r>
      <w:r w:rsidR="000447A6">
        <w:rPr>
          <w:rFonts w:ascii="Arial" w:eastAsia="Calibri" w:hAnsi="Arial" w:cs="Arial"/>
          <w:iCs/>
          <w:sz w:val="22"/>
          <w:szCs w:val="22"/>
          <w:lang w:val="es-CO" w:eastAsia="en-US"/>
        </w:rPr>
        <w:t xml:space="preserve"> </w:t>
      </w:r>
      <w:r w:rsidR="00E73FFE" w:rsidRPr="00AB43C7">
        <w:rPr>
          <w:rFonts w:ascii="Arial" w:eastAsia="Calibri" w:hAnsi="Arial" w:cs="Arial"/>
          <w:iCs/>
          <w:sz w:val="22"/>
          <w:szCs w:val="22"/>
          <w:lang w:val="es-CO" w:eastAsia="en-US"/>
        </w:rPr>
        <w:t>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y que se armonice con la garantía de los principios de la función administrativa y de la gestión fiscal, dentro de los cuales se halla el principio de economía; postulado que exige la optimización de los recursos públicos.</w:t>
      </w:r>
    </w:p>
    <w:p w14:paraId="5EE20308" w14:textId="3F699ED7" w:rsidR="001C0128" w:rsidRDefault="001C0128" w:rsidP="002415E7">
      <w:pPr>
        <w:tabs>
          <w:tab w:val="left" w:pos="-720"/>
        </w:tabs>
        <w:suppressAutoHyphens/>
        <w:spacing w:before="240" w:line="276" w:lineRule="auto"/>
        <w:ind w:firstLine="709"/>
        <w:jc w:val="both"/>
        <w:rPr>
          <w:rFonts w:ascii="Arial" w:eastAsia="Calibri" w:hAnsi="Arial" w:cs="Arial"/>
          <w:iCs/>
          <w:sz w:val="22"/>
          <w:szCs w:val="22"/>
          <w:lang w:val="es-CO" w:eastAsia="en-US"/>
        </w:rPr>
      </w:pPr>
      <w:bookmarkStart w:id="5" w:name="_Hlk98489914"/>
      <w:r w:rsidRPr="001C0128">
        <w:rPr>
          <w:rFonts w:ascii="Arial" w:eastAsia="Calibri" w:hAnsi="Arial" w:cs="Arial"/>
          <w:iCs/>
          <w:sz w:val="22"/>
          <w:szCs w:val="22"/>
          <w:lang w:val="es-CO" w:eastAsia="en-US"/>
        </w:rPr>
        <w:t xml:space="preserve">Conforme a lo expuesto, las entidades estatales pueden incluir en el </w:t>
      </w:r>
      <w:r w:rsidR="00966E8B">
        <w:rPr>
          <w:rFonts w:ascii="Arial" w:eastAsia="Calibri" w:hAnsi="Arial" w:cs="Arial"/>
          <w:iCs/>
          <w:sz w:val="22"/>
          <w:szCs w:val="22"/>
          <w:lang w:val="es-CO" w:eastAsia="en-US"/>
        </w:rPr>
        <w:t>valor</w:t>
      </w:r>
      <w:r w:rsidRPr="001C0128">
        <w:rPr>
          <w:rFonts w:ascii="Arial" w:eastAsia="Calibri" w:hAnsi="Arial" w:cs="Arial"/>
          <w:iCs/>
          <w:sz w:val="22"/>
          <w:szCs w:val="22"/>
          <w:lang w:val="es-CO" w:eastAsia="en-US"/>
        </w:rPr>
        <w:t xml:space="preserve"> de sus contratos </w:t>
      </w:r>
      <w:r>
        <w:rPr>
          <w:rFonts w:ascii="Arial" w:eastAsia="Calibri" w:hAnsi="Arial" w:cs="Arial"/>
          <w:iCs/>
          <w:sz w:val="22"/>
          <w:szCs w:val="22"/>
          <w:lang w:val="es-CO" w:eastAsia="en-US"/>
        </w:rPr>
        <w:t>los costos directos e indirectos</w:t>
      </w:r>
      <w:r w:rsidR="00D344E5">
        <w:rPr>
          <w:rFonts w:ascii="Arial" w:eastAsia="Calibri" w:hAnsi="Arial" w:cs="Arial"/>
          <w:iCs/>
          <w:sz w:val="22"/>
          <w:szCs w:val="22"/>
          <w:lang w:val="es-CO" w:eastAsia="en-US"/>
        </w:rPr>
        <w:t>-</w:t>
      </w:r>
      <w:r>
        <w:rPr>
          <w:rFonts w:ascii="Arial" w:eastAsia="Calibri" w:hAnsi="Arial" w:cs="Arial"/>
          <w:iCs/>
          <w:sz w:val="22"/>
          <w:szCs w:val="22"/>
          <w:lang w:val="es-CO" w:eastAsia="en-US"/>
        </w:rPr>
        <w:t xml:space="preserve"> </w:t>
      </w:r>
      <w:proofErr w:type="spellStart"/>
      <w:r w:rsidR="00E46A30">
        <w:rPr>
          <w:rFonts w:ascii="Arial" w:eastAsia="Calibri" w:hAnsi="Arial" w:cs="Arial"/>
          <w:i/>
          <w:iCs/>
          <w:sz w:val="22"/>
          <w:szCs w:val="22"/>
          <w:lang w:val="es-CO" w:eastAsia="en-US"/>
        </w:rPr>
        <w:t>overhead</w:t>
      </w:r>
      <w:proofErr w:type="spellEnd"/>
      <w:r w:rsidR="00D344E5">
        <w:rPr>
          <w:rFonts w:ascii="Arial" w:eastAsia="Calibri" w:hAnsi="Arial" w:cs="Arial"/>
          <w:i/>
          <w:iCs/>
          <w:sz w:val="22"/>
          <w:szCs w:val="22"/>
          <w:lang w:val="es-CO" w:eastAsia="en-US"/>
        </w:rPr>
        <w:t>-</w:t>
      </w:r>
      <w:r w:rsidRPr="001C0128">
        <w:rPr>
          <w:rFonts w:ascii="Arial" w:eastAsia="Calibri" w:hAnsi="Arial" w:cs="Arial"/>
          <w:i/>
          <w:iCs/>
          <w:sz w:val="22"/>
          <w:szCs w:val="22"/>
          <w:lang w:val="es-CO" w:eastAsia="en-US"/>
        </w:rPr>
        <w:t>,</w:t>
      </w:r>
      <w:r>
        <w:rPr>
          <w:rFonts w:ascii="Arial" w:eastAsia="Calibri" w:hAnsi="Arial" w:cs="Arial"/>
          <w:iCs/>
          <w:sz w:val="22"/>
          <w:szCs w:val="22"/>
          <w:lang w:val="es-CO" w:eastAsia="en-US"/>
        </w:rPr>
        <w:t xml:space="preserve"> asociados </w:t>
      </w:r>
      <w:r w:rsidR="00966E8B">
        <w:rPr>
          <w:rFonts w:ascii="Arial" w:eastAsia="Calibri" w:hAnsi="Arial" w:cs="Arial"/>
          <w:iCs/>
          <w:sz w:val="22"/>
          <w:szCs w:val="22"/>
          <w:lang w:val="es-CO" w:eastAsia="en-US"/>
        </w:rPr>
        <w:t>al precio de la ejecución del contrato</w:t>
      </w:r>
      <w:r>
        <w:rPr>
          <w:rFonts w:ascii="Arial" w:eastAsia="Calibri" w:hAnsi="Arial" w:cs="Arial"/>
          <w:iCs/>
          <w:sz w:val="22"/>
          <w:szCs w:val="22"/>
          <w:lang w:val="es-CO" w:eastAsia="en-US"/>
        </w:rPr>
        <w:t xml:space="preserve">, lo que indica que se trata de un elemento </w:t>
      </w:r>
      <w:r w:rsidR="00D344E5">
        <w:rPr>
          <w:rFonts w:ascii="Arial" w:eastAsia="Calibri" w:hAnsi="Arial" w:cs="Arial"/>
          <w:iCs/>
          <w:sz w:val="22"/>
          <w:szCs w:val="22"/>
          <w:lang w:val="es-CO" w:eastAsia="en-US"/>
        </w:rPr>
        <w:t>vinculado al cálculo de la remuneración o pago en favor de los contratistas del estado, que se incluye, como ya se expresó, con la finalidad de generar estabilidad en dicho precio, tanto favor del contratista, como de la entidad contratante.</w:t>
      </w:r>
    </w:p>
    <w:p w14:paraId="73558051" w14:textId="31E25039" w:rsidR="00D344E5" w:rsidRPr="00D344E5" w:rsidRDefault="00D344E5" w:rsidP="002415E7">
      <w:pPr>
        <w:tabs>
          <w:tab w:val="left" w:pos="-720"/>
        </w:tabs>
        <w:suppressAutoHyphens/>
        <w:spacing w:before="240" w:line="276" w:lineRule="auto"/>
        <w:ind w:firstLine="709"/>
        <w:jc w:val="both"/>
        <w:rPr>
          <w:rFonts w:ascii="Arial" w:eastAsia="Calibri" w:hAnsi="Arial" w:cs="Arial"/>
          <w:b/>
          <w:sz w:val="22"/>
          <w:szCs w:val="22"/>
          <w:lang w:eastAsia="en-US"/>
        </w:rPr>
      </w:pPr>
      <w:r w:rsidRPr="00D344E5">
        <w:rPr>
          <w:rFonts w:ascii="Arial" w:eastAsia="Calibri" w:hAnsi="Arial" w:cs="Arial"/>
          <w:b/>
          <w:sz w:val="22"/>
          <w:szCs w:val="22"/>
          <w:lang w:eastAsia="en-US"/>
        </w:rPr>
        <w:t>2.3 Los costos indirectos –</w:t>
      </w:r>
      <w:proofErr w:type="spellStart"/>
      <w:r w:rsidRPr="00D344E5">
        <w:rPr>
          <w:rFonts w:ascii="Arial" w:eastAsia="Calibri" w:hAnsi="Arial" w:cs="Arial"/>
          <w:b/>
          <w:i/>
          <w:sz w:val="22"/>
          <w:szCs w:val="22"/>
          <w:lang w:eastAsia="en-US"/>
        </w:rPr>
        <w:t>overhead</w:t>
      </w:r>
      <w:proofErr w:type="spellEnd"/>
      <w:r w:rsidRPr="00D344E5">
        <w:rPr>
          <w:rFonts w:ascii="Arial" w:eastAsia="Calibri" w:hAnsi="Arial" w:cs="Arial"/>
          <w:b/>
          <w:i/>
          <w:sz w:val="22"/>
          <w:szCs w:val="22"/>
          <w:lang w:eastAsia="en-US"/>
        </w:rPr>
        <w:t>-</w:t>
      </w:r>
      <w:r w:rsidRPr="00D344E5">
        <w:rPr>
          <w:rFonts w:ascii="Arial" w:eastAsia="Calibri" w:hAnsi="Arial" w:cs="Arial"/>
          <w:b/>
          <w:sz w:val="22"/>
          <w:szCs w:val="22"/>
          <w:lang w:eastAsia="en-US"/>
        </w:rPr>
        <w:t xml:space="preserve"> y los convenios interadministrativos:</w:t>
      </w:r>
    </w:p>
    <w:p w14:paraId="334D8159" w14:textId="004C9B06" w:rsidR="00D344E5" w:rsidRDefault="004D17DA" w:rsidP="002415E7">
      <w:pPr>
        <w:tabs>
          <w:tab w:val="left" w:pos="-720"/>
        </w:tabs>
        <w:suppressAutoHyphens/>
        <w:spacing w:before="240" w:line="276" w:lineRule="auto"/>
        <w:jc w:val="both"/>
        <w:rPr>
          <w:rFonts w:ascii="Arial" w:eastAsia="Calibri" w:hAnsi="Arial" w:cs="Arial"/>
          <w:sz w:val="22"/>
          <w:szCs w:val="22"/>
          <w:lang w:eastAsia="en-US"/>
        </w:rPr>
      </w:pPr>
      <w:r w:rsidRPr="004D17DA">
        <w:rPr>
          <w:rFonts w:ascii="Arial" w:eastAsia="Calibri" w:hAnsi="Arial" w:cs="Arial"/>
          <w:sz w:val="22"/>
          <w:szCs w:val="22"/>
          <w:lang w:eastAsia="en-US"/>
        </w:rPr>
        <w:lastRenderedPageBreak/>
        <w:t xml:space="preserve">En los términos expuestos en el acápite 2.1 del presente concepto, </w:t>
      </w:r>
      <w:r>
        <w:rPr>
          <w:rFonts w:ascii="Arial" w:eastAsia="Calibri" w:hAnsi="Arial" w:cs="Arial"/>
          <w:sz w:val="22"/>
          <w:szCs w:val="22"/>
          <w:lang w:eastAsia="en-US"/>
        </w:rPr>
        <w:t>los convenios interadministrativos, regulados en el artículo 95 de la Ley 489 de 1993, son una tipología de contrato estatal, cuyas partes son dos entidades públicas que unen esfuerzos para cumplir un propósito común. Este tipo de convenios no son conmutativos; en ellos, las entidades que concurren a su firma están en condiciones de igualdad y, por lo mismo, ninguna persigue un interés patrimonial, ni una remuneración o pago por la ejecución de los compromisos que asume.</w:t>
      </w:r>
    </w:p>
    <w:p w14:paraId="75CA35FD" w14:textId="5199AF91" w:rsidR="00D344E5" w:rsidRDefault="004D17DA" w:rsidP="002415E7">
      <w:pPr>
        <w:tabs>
          <w:tab w:val="left" w:pos="-720"/>
        </w:tabs>
        <w:suppressAutoHyphens/>
        <w:spacing w:before="240" w:line="276" w:lineRule="auto"/>
        <w:jc w:val="both"/>
        <w:rPr>
          <w:rFonts w:ascii="Arial" w:eastAsia="Calibri" w:hAnsi="Arial" w:cs="Arial"/>
          <w:sz w:val="22"/>
          <w:szCs w:val="22"/>
          <w:lang w:eastAsia="en-US"/>
        </w:rPr>
      </w:pPr>
      <w:r>
        <w:rPr>
          <w:rFonts w:ascii="Arial" w:eastAsia="Calibri" w:hAnsi="Arial" w:cs="Arial"/>
          <w:sz w:val="22"/>
          <w:szCs w:val="22"/>
          <w:lang w:eastAsia="en-US"/>
        </w:rPr>
        <w:tab/>
      </w:r>
      <w:r w:rsidR="00F8383F">
        <w:rPr>
          <w:rFonts w:ascii="Arial" w:eastAsia="Calibri" w:hAnsi="Arial" w:cs="Arial"/>
          <w:sz w:val="22"/>
          <w:szCs w:val="22"/>
          <w:lang w:eastAsia="en-US"/>
        </w:rPr>
        <w:t>En efecto</w:t>
      </w:r>
      <w:r w:rsidR="007A370F" w:rsidRPr="007A370F">
        <w:rPr>
          <w:rFonts w:ascii="Arial" w:eastAsia="Calibri" w:hAnsi="Arial" w:cs="Arial"/>
          <w:sz w:val="22"/>
          <w:szCs w:val="22"/>
          <w:lang w:eastAsia="en-US"/>
        </w:rPr>
        <w:t xml:space="preserve">, dada su particular naturaleza </w:t>
      </w:r>
      <w:r w:rsidR="00F8383F">
        <w:rPr>
          <w:rFonts w:ascii="Arial" w:eastAsia="Calibri" w:hAnsi="Arial" w:cs="Arial"/>
          <w:sz w:val="22"/>
          <w:szCs w:val="22"/>
          <w:lang w:eastAsia="en-US"/>
        </w:rPr>
        <w:t>l</w:t>
      </w:r>
      <w:r w:rsidR="00F8383F" w:rsidRPr="00F8383F">
        <w:rPr>
          <w:rFonts w:ascii="Arial" w:eastAsia="Calibri" w:hAnsi="Arial" w:cs="Arial"/>
          <w:sz w:val="22"/>
          <w:szCs w:val="22"/>
          <w:lang w:eastAsia="en-US"/>
        </w:rPr>
        <w:t xml:space="preserve">os convenios </w:t>
      </w:r>
      <w:r w:rsidR="0002723C">
        <w:rPr>
          <w:rFonts w:ascii="Arial" w:eastAsia="Calibri" w:hAnsi="Arial" w:cs="Arial"/>
          <w:sz w:val="22"/>
          <w:szCs w:val="22"/>
          <w:lang w:eastAsia="en-US"/>
        </w:rPr>
        <w:t xml:space="preserve">interadministrativos </w:t>
      </w:r>
      <w:r w:rsidR="00F8383F" w:rsidRPr="00F8383F">
        <w:rPr>
          <w:rFonts w:ascii="Arial" w:eastAsia="Calibri" w:hAnsi="Arial" w:cs="Arial"/>
          <w:sz w:val="22"/>
          <w:szCs w:val="22"/>
          <w:lang w:eastAsia="en-US"/>
        </w:rPr>
        <w:t>no tienen un interés puramente económico</w:t>
      </w:r>
      <w:r w:rsidR="00F8383F">
        <w:rPr>
          <w:rFonts w:ascii="Arial" w:eastAsia="Calibri" w:hAnsi="Arial" w:cs="Arial"/>
          <w:sz w:val="22"/>
          <w:szCs w:val="22"/>
          <w:lang w:eastAsia="en-US"/>
        </w:rPr>
        <w:t xml:space="preserve">, porque no se celebran con el fin de </w:t>
      </w:r>
      <w:r w:rsidR="00F8383F" w:rsidRPr="00F8383F">
        <w:rPr>
          <w:rFonts w:ascii="Arial" w:eastAsia="Calibri" w:hAnsi="Arial" w:cs="Arial"/>
          <w:sz w:val="22"/>
          <w:szCs w:val="22"/>
          <w:lang w:eastAsia="en-US"/>
        </w:rPr>
        <w:t>obtener una ganancia</w:t>
      </w:r>
      <w:r w:rsidR="00F8383F">
        <w:rPr>
          <w:rFonts w:ascii="Arial" w:eastAsia="Calibri" w:hAnsi="Arial" w:cs="Arial"/>
          <w:sz w:val="22"/>
          <w:szCs w:val="22"/>
          <w:lang w:eastAsia="en-US"/>
        </w:rPr>
        <w:t xml:space="preserve">, sino con el propósito de </w:t>
      </w:r>
      <w:r w:rsidR="00F8383F" w:rsidRPr="00F8383F">
        <w:rPr>
          <w:rFonts w:ascii="Arial" w:eastAsia="Calibri" w:hAnsi="Arial" w:cs="Arial"/>
          <w:sz w:val="22"/>
          <w:szCs w:val="22"/>
          <w:lang w:eastAsia="en-US"/>
        </w:rPr>
        <w:t>ejecutar actividades que contribuyen directamente al fin común de los sujetos vinculados al convenio; es decir, las partes tienen intereses convergentes, coincidentes o comunes y cooperan para alcanzar en forma eficaz la finalidad estatal prevista en la Constitución o la ley sin que por esto se reciba por ninguna de ellas el pago de un precio o contraprestación</w:t>
      </w:r>
      <w:r w:rsidR="00F8383F">
        <w:rPr>
          <w:rFonts w:ascii="Arial" w:eastAsia="Calibri" w:hAnsi="Arial" w:cs="Arial"/>
          <w:sz w:val="22"/>
          <w:szCs w:val="22"/>
          <w:lang w:eastAsia="en-US"/>
        </w:rPr>
        <w:t>.</w:t>
      </w:r>
    </w:p>
    <w:p w14:paraId="30762FF3" w14:textId="51FF7FF6" w:rsidR="00F8383F" w:rsidRDefault="00F8383F" w:rsidP="002415E7">
      <w:pPr>
        <w:tabs>
          <w:tab w:val="left" w:pos="-720"/>
        </w:tabs>
        <w:suppressAutoHyphens/>
        <w:spacing w:before="240" w:line="276" w:lineRule="auto"/>
        <w:jc w:val="both"/>
        <w:rPr>
          <w:rFonts w:ascii="Arial" w:eastAsia="Calibri" w:hAnsi="Arial" w:cs="Arial"/>
          <w:sz w:val="22"/>
          <w:szCs w:val="22"/>
          <w:lang w:eastAsia="en-US"/>
        </w:rPr>
      </w:pPr>
      <w:r>
        <w:rPr>
          <w:rFonts w:ascii="Arial" w:eastAsia="Calibri" w:hAnsi="Arial" w:cs="Arial"/>
          <w:sz w:val="22"/>
          <w:szCs w:val="22"/>
          <w:lang w:eastAsia="en-US"/>
        </w:rPr>
        <w:tab/>
      </w:r>
      <w:r w:rsidRPr="00F8383F">
        <w:rPr>
          <w:rFonts w:ascii="Arial" w:eastAsia="Calibri" w:hAnsi="Arial" w:cs="Arial"/>
          <w:sz w:val="22"/>
          <w:szCs w:val="22"/>
          <w:lang w:eastAsia="en-US"/>
        </w:rPr>
        <w:t>Lo anterior</w:t>
      </w:r>
      <w:r w:rsidR="0002723C">
        <w:rPr>
          <w:rFonts w:ascii="Arial" w:eastAsia="Calibri" w:hAnsi="Arial" w:cs="Arial"/>
          <w:sz w:val="22"/>
          <w:szCs w:val="22"/>
          <w:lang w:eastAsia="en-US"/>
        </w:rPr>
        <w:t xml:space="preserve"> evidencia</w:t>
      </w:r>
      <w:r w:rsidRPr="00F8383F">
        <w:rPr>
          <w:rFonts w:ascii="Arial" w:eastAsia="Calibri" w:hAnsi="Arial" w:cs="Arial"/>
          <w:sz w:val="22"/>
          <w:szCs w:val="22"/>
          <w:lang w:eastAsia="en-US"/>
        </w:rPr>
        <w:t xml:space="preserve"> que en los convenios interadministrativos las entidades que los celebran no pactan un precio o remuneración, lo que no significa que, para la ejecución de </w:t>
      </w:r>
      <w:r w:rsidR="00966E8B" w:rsidRPr="00F8383F">
        <w:rPr>
          <w:rFonts w:ascii="Arial" w:eastAsia="Calibri" w:hAnsi="Arial" w:cs="Arial"/>
          <w:sz w:val="22"/>
          <w:szCs w:val="22"/>
          <w:lang w:eastAsia="en-US"/>
        </w:rPr>
        <w:t>sus respectivos compromisos</w:t>
      </w:r>
      <w:r w:rsidRPr="00F8383F">
        <w:rPr>
          <w:rFonts w:ascii="Arial" w:eastAsia="Calibri" w:hAnsi="Arial" w:cs="Arial"/>
          <w:sz w:val="22"/>
          <w:szCs w:val="22"/>
          <w:lang w:eastAsia="en-US"/>
        </w:rPr>
        <w:t xml:space="preserve"> no puedan afectar sus respectivos presupuestos y ejecutar recursos públicos; de hecho, tal y como lo explica la Sección Tercera del Consejo de Estado</w:t>
      </w:r>
      <w:r w:rsidRPr="00F8383F">
        <w:rPr>
          <w:rFonts w:ascii="Arial" w:eastAsia="Calibri" w:hAnsi="Arial" w:cs="Arial"/>
          <w:sz w:val="22"/>
          <w:szCs w:val="22"/>
          <w:vertAlign w:val="superscript"/>
          <w:lang w:eastAsia="en-US"/>
        </w:rPr>
        <w:footnoteReference w:id="22"/>
      </w:r>
      <w:r w:rsidRPr="00F8383F">
        <w:rPr>
          <w:rFonts w:ascii="Arial" w:eastAsia="Calibri" w:hAnsi="Arial" w:cs="Arial"/>
          <w:sz w:val="22"/>
          <w:szCs w:val="22"/>
          <w:lang w:eastAsia="en-US"/>
        </w:rPr>
        <w:t xml:space="preserve">, ese contenido económico puede, incluso, estar presente, de forma implícita en el caso de obligaciones de hacer. </w:t>
      </w:r>
    </w:p>
    <w:p w14:paraId="3409E858" w14:textId="1B3B2906" w:rsidR="00F8383F" w:rsidRDefault="00F8383F" w:rsidP="002415E7">
      <w:pPr>
        <w:tabs>
          <w:tab w:val="left" w:pos="-720"/>
        </w:tabs>
        <w:suppressAutoHyphens/>
        <w:spacing w:before="240" w:line="276" w:lineRule="auto"/>
        <w:jc w:val="both"/>
        <w:rPr>
          <w:rFonts w:ascii="Arial" w:eastAsia="Calibri" w:hAnsi="Arial" w:cs="Arial"/>
          <w:sz w:val="22"/>
          <w:szCs w:val="22"/>
          <w:lang w:eastAsia="en-US"/>
        </w:rPr>
      </w:pPr>
      <w:r>
        <w:rPr>
          <w:rFonts w:ascii="Arial" w:eastAsia="Calibri" w:hAnsi="Arial" w:cs="Arial"/>
          <w:sz w:val="22"/>
          <w:szCs w:val="22"/>
          <w:lang w:eastAsia="en-US"/>
        </w:rPr>
        <w:tab/>
      </w:r>
      <w:r w:rsidR="00E078DC">
        <w:rPr>
          <w:rFonts w:ascii="Arial" w:eastAsia="Calibri" w:hAnsi="Arial" w:cs="Arial"/>
          <w:sz w:val="22"/>
          <w:szCs w:val="22"/>
          <w:lang w:eastAsia="en-US"/>
        </w:rPr>
        <w:t xml:space="preserve">En ese contexto, </w:t>
      </w:r>
      <w:r w:rsidR="002A5DDC">
        <w:rPr>
          <w:rFonts w:ascii="Arial" w:eastAsia="Calibri" w:hAnsi="Arial" w:cs="Arial"/>
          <w:sz w:val="22"/>
          <w:szCs w:val="22"/>
          <w:lang w:eastAsia="en-US"/>
        </w:rPr>
        <w:t xml:space="preserve">la Subdirección de Gestión Contractual </w:t>
      </w:r>
      <w:r w:rsidR="00E078DC">
        <w:rPr>
          <w:rFonts w:ascii="Arial" w:eastAsia="Calibri" w:hAnsi="Arial" w:cs="Arial"/>
          <w:sz w:val="22"/>
          <w:szCs w:val="22"/>
          <w:lang w:eastAsia="en-US"/>
        </w:rPr>
        <w:t>considera necesario precisar que, l</w:t>
      </w:r>
      <w:r>
        <w:rPr>
          <w:rFonts w:ascii="Arial" w:eastAsia="Calibri" w:hAnsi="Arial" w:cs="Arial"/>
          <w:sz w:val="22"/>
          <w:szCs w:val="22"/>
          <w:lang w:eastAsia="en-US"/>
        </w:rPr>
        <w:t xml:space="preserve">a posibilidad de que </w:t>
      </w:r>
      <w:r w:rsidR="00E078DC">
        <w:rPr>
          <w:rFonts w:ascii="Arial" w:eastAsia="Calibri" w:hAnsi="Arial" w:cs="Arial"/>
          <w:sz w:val="22"/>
          <w:szCs w:val="22"/>
          <w:lang w:eastAsia="en-US"/>
        </w:rPr>
        <w:t>un convenio interadministrativo incluya compromisos con contenido económico no puede ir en contravía de su naturaleza y finalidad, ni desconocer los elementos esenciales de este tipo de negocio jurídico, que se desprenden el artículo 95 de la Ley 489 de 1998 y que han sido objeto de análisis en el numera 2.1.</w:t>
      </w:r>
      <w:r w:rsidR="0002723C">
        <w:rPr>
          <w:rFonts w:ascii="Arial" w:eastAsia="Calibri" w:hAnsi="Arial" w:cs="Arial"/>
          <w:sz w:val="22"/>
          <w:szCs w:val="22"/>
          <w:lang w:eastAsia="en-US"/>
        </w:rPr>
        <w:t xml:space="preserve"> del presente concepto, por lo tanto</w:t>
      </w:r>
      <w:r w:rsidR="00E078DC">
        <w:rPr>
          <w:rFonts w:ascii="Arial" w:eastAsia="Calibri" w:hAnsi="Arial" w:cs="Arial"/>
          <w:sz w:val="22"/>
          <w:szCs w:val="22"/>
          <w:lang w:eastAsia="en-US"/>
        </w:rPr>
        <w:t xml:space="preserve">, en sus estipulaciones no puede incluirse, en el marco de esta norma, una remuneración </w:t>
      </w:r>
      <w:r w:rsidR="005247E8">
        <w:rPr>
          <w:rFonts w:ascii="Arial" w:eastAsia="Calibri" w:hAnsi="Arial" w:cs="Arial"/>
          <w:sz w:val="22"/>
          <w:szCs w:val="22"/>
          <w:lang w:eastAsia="en-US"/>
        </w:rPr>
        <w:t xml:space="preserve">o utilidad </w:t>
      </w:r>
      <w:r w:rsidR="00E078DC">
        <w:rPr>
          <w:rFonts w:ascii="Arial" w:eastAsia="Calibri" w:hAnsi="Arial" w:cs="Arial"/>
          <w:sz w:val="22"/>
          <w:szCs w:val="22"/>
          <w:lang w:eastAsia="en-US"/>
        </w:rPr>
        <w:t>en favor de alguna de las entidades que concurre a su suscripción</w:t>
      </w:r>
      <w:r w:rsidR="005247E8">
        <w:rPr>
          <w:rFonts w:ascii="Arial" w:eastAsia="Calibri" w:hAnsi="Arial" w:cs="Arial"/>
          <w:sz w:val="22"/>
          <w:szCs w:val="22"/>
          <w:lang w:eastAsia="en-US"/>
        </w:rPr>
        <w:t xml:space="preserve">, pues cambiaría su connotación a contrato </w:t>
      </w:r>
      <w:r w:rsidR="001B1C89">
        <w:rPr>
          <w:rFonts w:ascii="Arial" w:eastAsia="Calibri" w:hAnsi="Arial" w:cs="Arial"/>
          <w:sz w:val="22"/>
          <w:szCs w:val="22"/>
          <w:lang w:eastAsia="en-US"/>
        </w:rPr>
        <w:t>interadministrativo</w:t>
      </w:r>
      <w:r w:rsidR="00E078DC">
        <w:rPr>
          <w:rFonts w:ascii="Arial" w:eastAsia="Calibri" w:hAnsi="Arial" w:cs="Arial"/>
          <w:sz w:val="22"/>
          <w:szCs w:val="22"/>
          <w:lang w:eastAsia="en-US"/>
        </w:rPr>
        <w:t xml:space="preserve">. </w:t>
      </w:r>
    </w:p>
    <w:p w14:paraId="785FDE8C" w14:textId="59A0AF67" w:rsidR="00E078DC" w:rsidRPr="00F8383F" w:rsidRDefault="00E078DC" w:rsidP="002415E7">
      <w:pPr>
        <w:tabs>
          <w:tab w:val="left" w:pos="-720"/>
        </w:tabs>
        <w:suppressAutoHyphens/>
        <w:spacing w:before="240" w:line="276" w:lineRule="auto"/>
        <w:jc w:val="both"/>
        <w:rPr>
          <w:rFonts w:ascii="Arial" w:eastAsia="Calibri" w:hAnsi="Arial" w:cs="Arial"/>
          <w:sz w:val="22"/>
          <w:szCs w:val="22"/>
          <w:lang w:eastAsia="en-US"/>
        </w:rPr>
      </w:pPr>
      <w:r>
        <w:rPr>
          <w:rFonts w:ascii="Arial" w:eastAsia="Calibri" w:hAnsi="Arial" w:cs="Arial"/>
          <w:sz w:val="22"/>
          <w:szCs w:val="22"/>
          <w:lang w:eastAsia="en-US"/>
        </w:rPr>
        <w:tab/>
        <w:t>Lo anterior significa que si la noción de costos indirectos –</w:t>
      </w:r>
      <w:proofErr w:type="spellStart"/>
      <w:r w:rsidR="00E46A30">
        <w:rPr>
          <w:rFonts w:ascii="Arial" w:eastAsia="Calibri" w:hAnsi="Arial" w:cs="Arial"/>
          <w:i/>
          <w:sz w:val="22"/>
          <w:szCs w:val="22"/>
          <w:lang w:eastAsia="en-US"/>
        </w:rPr>
        <w:t>overhead</w:t>
      </w:r>
      <w:proofErr w:type="spellEnd"/>
      <w:r>
        <w:rPr>
          <w:rFonts w:ascii="Arial" w:eastAsia="Calibri" w:hAnsi="Arial" w:cs="Arial"/>
          <w:sz w:val="22"/>
          <w:szCs w:val="22"/>
          <w:lang w:eastAsia="en-US"/>
        </w:rPr>
        <w:t xml:space="preserve">-, tal y como se desprende de </w:t>
      </w:r>
      <w:r w:rsidR="00854E6C">
        <w:rPr>
          <w:rFonts w:ascii="Arial" w:eastAsia="Calibri" w:hAnsi="Arial" w:cs="Arial"/>
          <w:sz w:val="22"/>
          <w:szCs w:val="22"/>
          <w:lang w:eastAsia="en-US"/>
        </w:rPr>
        <w:t>lo expresado en el numeral 2.2.anterior</w:t>
      </w:r>
      <w:r>
        <w:rPr>
          <w:rFonts w:ascii="Arial" w:eastAsia="Calibri" w:hAnsi="Arial" w:cs="Arial"/>
          <w:sz w:val="22"/>
          <w:szCs w:val="22"/>
          <w:lang w:eastAsia="en-US"/>
        </w:rPr>
        <w:t>, es una noción asociada al cálculo de</w:t>
      </w:r>
      <w:r w:rsidR="00854E6C">
        <w:rPr>
          <w:rFonts w:ascii="Arial" w:eastAsia="Calibri" w:hAnsi="Arial" w:cs="Arial"/>
          <w:sz w:val="22"/>
          <w:szCs w:val="22"/>
          <w:lang w:eastAsia="en-US"/>
        </w:rPr>
        <w:t>l</w:t>
      </w:r>
      <w:r>
        <w:rPr>
          <w:rFonts w:ascii="Arial" w:eastAsia="Calibri" w:hAnsi="Arial" w:cs="Arial"/>
          <w:sz w:val="22"/>
          <w:szCs w:val="22"/>
          <w:lang w:eastAsia="en-US"/>
        </w:rPr>
        <w:t xml:space="preserve"> precio que se pagará al contratista por parte de la </w:t>
      </w:r>
      <w:r w:rsidR="001131E6">
        <w:rPr>
          <w:rFonts w:ascii="Arial" w:eastAsia="Calibri" w:hAnsi="Arial" w:cs="Arial"/>
          <w:sz w:val="22"/>
          <w:szCs w:val="22"/>
          <w:lang w:eastAsia="en-US"/>
        </w:rPr>
        <w:t>Entidad Estatal</w:t>
      </w:r>
      <w:r w:rsidR="00854E6C">
        <w:rPr>
          <w:rFonts w:ascii="Arial" w:eastAsia="Calibri" w:hAnsi="Arial" w:cs="Arial"/>
          <w:sz w:val="22"/>
          <w:szCs w:val="22"/>
          <w:lang w:eastAsia="en-US"/>
        </w:rPr>
        <w:t xml:space="preserve"> contratante, </w:t>
      </w:r>
      <w:r w:rsidR="001B1C89">
        <w:rPr>
          <w:rFonts w:ascii="Arial" w:eastAsia="Calibri" w:hAnsi="Arial" w:cs="Arial"/>
          <w:sz w:val="22"/>
          <w:szCs w:val="22"/>
          <w:lang w:eastAsia="en-US"/>
        </w:rPr>
        <w:t xml:space="preserve">es decir una contraprestación, por lo tanto, </w:t>
      </w:r>
      <w:r w:rsidR="00854E6C">
        <w:rPr>
          <w:rFonts w:ascii="Arial" w:eastAsia="Calibri" w:hAnsi="Arial" w:cs="Arial"/>
          <w:sz w:val="22"/>
          <w:szCs w:val="22"/>
          <w:lang w:eastAsia="en-US"/>
        </w:rPr>
        <w:t xml:space="preserve">este concepto resulta inaplicable tratándose de </w:t>
      </w:r>
      <w:r w:rsidR="00854E6C">
        <w:rPr>
          <w:rFonts w:ascii="Arial" w:eastAsia="Calibri" w:hAnsi="Arial" w:cs="Arial"/>
          <w:sz w:val="22"/>
          <w:szCs w:val="22"/>
          <w:lang w:eastAsia="en-US"/>
        </w:rPr>
        <w:lastRenderedPageBreak/>
        <w:t>convenios interadministrativos, en los cuales, los compromisos de contenido patrimonial se deben dirigir a cubrir los costos que genera la ejecución de las actividades asociadas al mismo, pero no a pagar a una de las entidades por la realización de sus respectivos compromisos</w:t>
      </w:r>
      <w:r w:rsidR="001B1C89">
        <w:rPr>
          <w:rFonts w:ascii="Arial" w:eastAsia="Calibri" w:hAnsi="Arial" w:cs="Arial"/>
          <w:sz w:val="22"/>
          <w:szCs w:val="22"/>
          <w:lang w:eastAsia="en-US"/>
        </w:rPr>
        <w:t xml:space="preserve"> o una utilidad a favor de ellas</w:t>
      </w:r>
      <w:r w:rsidR="00854E6C">
        <w:rPr>
          <w:rFonts w:ascii="Arial" w:eastAsia="Calibri" w:hAnsi="Arial" w:cs="Arial"/>
          <w:sz w:val="22"/>
          <w:szCs w:val="22"/>
          <w:lang w:eastAsia="en-US"/>
        </w:rPr>
        <w:t xml:space="preserve">. </w:t>
      </w:r>
    </w:p>
    <w:p w14:paraId="77D90F92" w14:textId="011367DF" w:rsidR="00785847" w:rsidRPr="00785847" w:rsidRDefault="00854E6C" w:rsidP="002415E7">
      <w:pPr>
        <w:tabs>
          <w:tab w:val="left" w:pos="-720"/>
        </w:tabs>
        <w:suppressAutoHyphens/>
        <w:spacing w:before="240" w:line="276" w:lineRule="auto"/>
        <w:jc w:val="both"/>
        <w:rPr>
          <w:rFonts w:ascii="Arial" w:eastAsia="Calibri" w:hAnsi="Arial" w:cs="Arial"/>
          <w:sz w:val="22"/>
          <w:szCs w:val="22"/>
          <w:lang w:eastAsia="en-US"/>
        </w:rPr>
      </w:pPr>
      <w:r>
        <w:rPr>
          <w:rFonts w:ascii="Arial" w:eastAsia="Calibri" w:hAnsi="Arial" w:cs="Arial"/>
          <w:sz w:val="22"/>
          <w:szCs w:val="22"/>
          <w:lang w:eastAsia="en-US"/>
        </w:rPr>
        <w:tab/>
      </w:r>
      <w:r w:rsidRPr="00854E6C">
        <w:rPr>
          <w:rFonts w:ascii="Arial" w:eastAsia="Calibri" w:hAnsi="Arial" w:cs="Arial"/>
          <w:sz w:val="22"/>
          <w:szCs w:val="22"/>
          <w:lang w:eastAsia="en-US"/>
        </w:rPr>
        <w:t xml:space="preserve">En ese sentido, </w:t>
      </w:r>
      <w:r>
        <w:rPr>
          <w:rFonts w:ascii="Arial" w:eastAsia="Calibri" w:hAnsi="Arial" w:cs="Arial"/>
          <w:sz w:val="22"/>
          <w:szCs w:val="22"/>
          <w:lang w:eastAsia="en-US"/>
        </w:rPr>
        <w:t xml:space="preserve">esta </w:t>
      </w:r>
      <w:r w:rsidRPr="00854E6C">
        <w:rPr>
          <w:rFonts w:ascii="Arial" w:eastAsia="Calibri" w:hAnsi="Arial" w:cs="Arial"/>
          <w:sz w:val="22"/>
          <w:szCs w:val="22"/>
          <w:lang w:eastAsia="en-US"/>
        </w:rPr>
        <w:t xml:space="preserve">Agencia </w:t>
      </w:r>
      <w:r>
        <w:rPr>
          <w:rFonts w:ascii="Arial" w:eastAsia="Calibri" w:hAnsi="Arial" w:cs="Arial"/>
          <w:sz w:val="22"/>
          <w:szCs w:val="22"/>
          <w:lang w:eastAsia="en-US"/>
        </w:rPr>
        <w:t>precisa que no comparte las</w:t>
      </w:r>
      <w:r w:rsidR="000C04CC">
        <w:rPr>
          <w:rFonts w:ascii="Arial" w:eastAsia="Calibri" w:hAnsi="Arial" w:cs="Arial"/>
          <w:sz w:val="22"/>
          <w:szCs w:val="22"/>
          <w:lang w:eastAsia="en-US"/>
        </w:rPr>
        <w:t xml:space="preserve"> </w:t>
      </w:r>
      <w:r>
        <w:rPr>
          <w:rFonts w:ascii="Arial" w:eastAsia="Calibri" w:hAnsi="Arial" w:cs="Arial"/>
          <w:sz w:val="22"/>
          <w:szCs w:val="22"/>
          <w:lang w:eastAsia="en-US"/>
        </w:rPr>
        <w:t>afirmaciones de la Sección Tercera</w:t>
      </w:r>
      <w:r w:rsidR="000C04CC">
        <w:rPr>
          <w:rFonts w:ascii="Arial" w:eastAsia="Calibri" w:hAnsi="Arial" w:cs="Arial"/>
          <w:sz w:val="22"/>
          <w:szCs w:val="22"/>
          <w:lang w:eastAsia="en-US"/>
        </w:rPr>
        <w:t xml:space="preserve"> en la sentencia del 14 de junio de 2019</w:t>
      </w:r>
      <w:r>
        <w:rPr>
          <w:rFonts w:ascii="Arial" w:eastAsia="Calibri" w:hAnsi="Arial" w:cs="Arial"/>
          <w:sz w:val="22"/>
          <w:szCs w:val="22"/>
          <w:lang w:eastAsia="en-US"/>
        </w:rPr>
        <w:t>, en sede de acción popular, en las que se sugiere que en este tipo de convenios puede incluirse el pago de un porcentaje de administración en favor de una de las entidades que concurre en un convenio interadministrativo</w:t>
      </w:r>
      <w:r w:rsidRPr="0002332E">
        <w:rPr>
          <w:rFonts w:eastAsia="Calibri"/>
          <w:sz w:val="22"/>
          <w:szCs w:val="22"/>
          <w:vertAlign w:val="superscript"/>
        </w:rPr>
        <w:footnoteReference w:id="23"/>
      </w:r>
      <w:r w:rsidR="002A5DDC">
        <w:rPr>
          <w:rFonts w:ascii="Arial" w:eastAsia="Calibri" w:hAnsi="Arial" w:cs="Arial"/>
          <w:sz w:val="16"/>
          <w:szCs w:val="16"/>
          <w:lang w:eastAsia="en-US"/>
        </w:rPr>
        <w:t>,</w:t>
      </w:r>
      <w:r w:rsidR="00785847">
        <w:rPr>
          <w:rFonts w:ascii="Arial" w:eastAsia="Calibri" w:hAnsi="Arial" w:cs="Arial"/>
          <w:sz w:val="22"/>
          <w:szCs w:val="22"/>
          <w:lang w:eastAsia="en-US"/>
        </w:rPr>
        <w:t xml:space="preserve">pues ese reconocimiento correspondería a una remuneración en favor de ésta, elemento ajeno a los que corresponde a este tipo de convenios en los términos del artículo 95 de la Ley 489 de 1998. Sobre el particular, en cualquier caso, se debe resaltar </w:t>
      </w:r>
      <w:r w:rsidR="002A5DDC">
        <w:rPr>
          <w:rFonts w:ascii="Arial" w:eastAsia="Calibri" w:hAnsi="Arial" w:cs="Arial"/>
          <w:sz w:val="22"/>
          <w:szCs w:val="22"/>
          <w:lang w:eastAsia="en-US"/>
        </w:rPr>
        <w:t>la</w:t>
      </w:r>
      <w:r w:rsidR="00785847">
        <w:rPr>
          <w:rFonts w:ascii="Arial" w:eastAsia="Calibri" w:hAnsi="Arial" w:cs="Arial"/>
          <w:sz w:val="22"/>
          <w:szCs w:val="22"/>
          <w:lang w:eastAsia="en-US"/>
        </w:rPr>
        <w:t xml:space="preserve"> decisión judicial </w:t>
      </w:r>
      <w:r w:rsidR="002A5DDC" w:rsidRPr="00785847">
        <w:rPr>
          <w:rFonts w:ascii="Arial" w:eastAsia="Calibri" w:hAnsi="Arial" w:cs="Arial"/>
          <w:sz w:val="22"/>
          <w:szCs w:val="22"/>
          <w:lang w:eastAsia="en-US"/>
        </w:rPr>
        <w:t xml:space="preserve">no es una sentencia de unificación </w:t>
      </w:r>
      <w:r w:rsidR="002A5DDC">
        <w:rPr>
          <w:rFonts w:ascii="Arial" w:eastAsia="Calibri" w:hAnsi="Arial" w:cs="Arial"/>
          <w:sz w:val="22"/>
          <w:szCs w:val="22"/>
          <w:lang w:eastAsia="en-US"/>
        </w:rPr>
        <w:t>o de i</w:t>
      </w:r>
      <w:r w:rsidR="002A5DDC" w:rsidRPr="002A5DDC">
        <w:rPr>
          <w:rFonts w:ascii="Arial" w:eastAsia="Calibri" w:hAnsi="Arial" w:cs="Arial"/>
          <w:sz w:val="22"/>
          <w:szCs w:val="22"/>
          <w:lang w:eastAsia="en-US"/>
        </w:rPr>
        <w:t xml:space="preserve">mportancia jurídica o trascendencia económica o </w:t>
      </w:r>
      <w:proofErr w:type="gramStart"/>
      <w:r w:rsidR="002A5DDC" w:rsidRPr="002A5DDC">
        <w:rPr>
          <w:rFonts w:ascii="Arial" w:eastAsia="Calibri" w:hAnsi="Arial" w:cs="Arial"/>
          <w:sz w:val="22"/>
          <w:szCs w:val="22"/>
          <w:lang w:eastAsia="en-US"/>
        </w:rPr>
        <w:t xml:space="preserve">social </w:t>
      </w:r>
      <w:r w:rsidR="00785847" w:rsidRPr="00785847">
        <w:rPr>
          <w:rFonts w:ascii="Arial" w:eastAsia="Calibri" w:hAnsi="Arial" w:cs="Arial"/>
          <w:sz w:val="22"/>
          <w:szCs w:val="22"/>
          <w:lang w:eastAsia="en-US"/>
        </w:rPr>
        <w:t>,</w:t>
      </w:r>
      <w:proofErr w:type="gramEnd"/>
      <w:r w:rsidR="00785847" w:rsidRPr="00785847">
        <w:rPr>
          <w:rFonts w:ascii="Arial" w:eastAsia="Calibri" w:hAnsi="Arial" w:cs="Arial"/>
          <w:sz w:val="22"/>
          <w:szCs w:val="22"/>
          <w:lang w:eastAsia="en-US"/>
        </w:rPr>
        <w:t xml:space="preserve"> por lo tanto, que en los términos del artículo 270 del C.P.A.C.A. no puede considerarse como un precedente con carácter vinculante, esto es, que los planteamientos contenidos en ella constituyen un criterio auxiliar para la aplicación e interpretación de la Ley. </w:t>
      </w:r>
    </w:p>
    <w:p w14:paraId="7649943D" w14:textId="77777777" w:rsidR="00B8134D" w:rsidRPr="00B8134D" w:rsidRDefault="00B8134D" w:rsidP="002415E7">
      <w:pPr>
        <w:spacing w:before="240" w:line="276" w:lineRule="auto"/>
        <w:ind w:left="709" w:right="709"/>
        <w:jc w:val="both"/>
        <w:rPr>
          <w:rFonts w:ascii="Arial" w:eastAsia="Calibri" w:hAnsi="Arial" w:cs="Arial"/>
          <w:bCs/>
          <w:sz w:val="22"/>
          <w:szCs w:val="22"/>
          <w:lang w:val="es-CO" w:eastAsia="en-US"/>
        </w:rPr>
      </w:pPr>
      <w:r w:rsidRPr="00B8134D">
        <w:rPr>
          <w:rFonts w:ascii="Arial" w:eastAsia="Calibri" w:hAnsi="Arial" w:cs="Arial"/>
          <w:b/>
          <w:bCs/>
          <w:sz w:val="22"/>
          <w:szCs w:val="22"/>
          <w:lang w:val="es-ES" w:eastAsia="en-US"/>
        </w:rPr>
        <w:t>3. Respuesta</w:t>
      </w:r>
    </w:p>
    <w:p w14:paraId="043FD4A0" w14:textId="60847900" w:rsidR="00A50FFF" w:rsidRDefault="00BE0347" w:rsidP="0002332E">
      <w:pPr>
        <w:spacing w:before="240" w:line="276" w:lineRule="auto"/>
        <w:jc w:val="both"/>
        <w:rPr>
          <w:rFonts w:ascii="Arial" w:eastAsia="Calibri" w:hAnsi="Arial" w:cs="Arial"/>
          <w:bCs/>
          <w:sz w:val="22"/>
          <w:szCs w:val="22"/>
          <w:lang w:eastAsia="en-US"/>
        </w:rPr>
      </w:pPr>
      <w:r w:rsidRPr="00A50FFF">
        <w:rPr>
          <w:rFonts w:ascii="Arial" w:eastAsia="Calibri" w:hAnsi="Arial" w:cs="Arial"/>
          <w:bCs/>
          <w:sz w:val="22"/>
          <w:szCs w:val="22"/>
          <w:lang w:eastAsia="en-US"/>
        </w:rPr>
        <w:t xml:space="preserve">Dado que la respuesta de varios interrogantes puede ofrecerse de manera unificada, a </w:t>
      </w:r>
      <w:r w:rsidR="002A5DDC" w:rsidRPr="00A50FFF">
        <w:rPr>
          <w:rFonts w:ascii="Arial" w:eastAsia="Calibri" w:hAnsi="Arial" w:cs="Arial"/>
          <w:bCs/>
          <w:sz w:val="22"/>
          <w:szCs w:val="22"/>
          <w:lang w:eastAsia="en-US"/>
        </w:rPr>
        <w:t>continuación,</w:t>
      </w:r>
      <w:r w:rsidRPr="00A50FFF">
        <w:rPr>
          <w:rFonts w:ascii="Arial" w:eastAsia="Calibri" w:hAnsi="Arial" w:cs="Arial"/>
          <w:bCs/>
          <w:sz w:val="22"/>
          <w:szCs w:val="22"/>
          <w:lang w:eastAsia="en-US"/>
        </w:rPr>
        <w:t xml:space="preserve"> se agruparán las preguntas respectivas para </w:t>
      </w:r>
      <w:r w:rsidR="00A50FFF" w:rsidRPr="00A50FFF">
        <w:rPr>
          <w:rFonts w:ascii="Arial" w:eastAsia="Calibri" w:hAnsi="Arial" w:cs="Arial"/>
          <w:bCs/>
          <w:sz w:val="22"/>
          <w:szCs w:val="22"/>
          <w:lang w:eastAsia="en-US"/>
        </w:rPr>
        <w:t>responder la consulta formulada en este caso</w:t>
      </w:r>
      <w:r w:rsidR="00A50FFF">
        <w:rPr>
          <w:rFonts w:ascii="Arial" w:eastAsia="Calibri" w:hAnsi="Arial" w:cs="Arial"/>
          <w:bCs/>
          <w:sz w:val="22"/>
          <w:szCs w:val="22"/>
          <w:lang w:eastAsia="en-US"/>
        </w:rPr>
        <w:t>:</w:t>
      </w:r>
    </w:p>
    <w:p w14:paraId="0B140E6B" w14:textId="5522EE89" w:rsidR="00BE0347" w:rsidRDefault="00A50FFF" w:rsidP="0002332E">
      <w:pPr>
        <w:spacing w:before="240" w:line="276" w:lineRule="auto"/>
        <w:ind w:left="709" w:right="709"/>
        <w:jc w:val="both"/>
        <w:rPr>
          <w:rFonts w:ascii="Arial" w:eastAsia="Calibri" w:hAnsi="Arial" w:cs="Arial"/>
          <w:color w:val="0D0D0D"/>
          <w:sz w:val="21"/>
          <w:szCs w:val="21"/>
          <w:bdr w:val="none" w:sz="0" w:space="0" w:color="auto" w:frame="1"/>
          <w:lang w:eastAsia="es-CO"/>
        </w:rPr>
      </w:pPr>
      <w:r w:rsidRPr="00A50FFF">
        <w:rPr>
          <w:rFonts w:ascii="Arial" w:eastAsia="Calibri" w:hAnsi="Arial" w:cs="Arial"/>
          <w:bCs/>
          <w:sz w:val="22"/>
          <w:szCs w:val="22"/>
          <w:lang w:eastAsia="en-US"/>
        </w:rPr>
        <w:t xml:space="preserve"> </w:t>
      </w:r>
      <w:r w:rsidR="00BE0347">
        <w:rPr>
          <w:rFonts w:ascii="Arial" w:eastAsia="Calibri" w:hAnsi="Arial" w:cs="Arial"/>
          <w:bCs/>
          <w:sz w:val="21"/>
          <w:szCs w:val="21"/>
          <w:lang w:eastAsia="en-US"/>
        </w:rPr>
        <w:t>1.</w:t>
      </w:r>
      <w:r w:rsidR="0001269A">
        <w:rPr>
          <w:rFonts w:ascii="Arial" w:eastAsia="Calibri" w:hAnsi="Arial" w:cs="Arial"/>
          <w:bCs/>
          <w:sz w:val="21"/>
          <w:szCs w:val="21"/>
          <w:lang w:eastAsia="en-US"/>
        </w:rPr>
        <w:t xml:space="preserve"> </w:t>
      </w:r>
      <w:r w:rsidR="00BE0347" w:rsidRPr="00B72291">
        <w:rPr>
          <w:rFonts w:ascii="Arial" w:eastAsia="Calibri" w:hAnsi="Arial" w:cs="Arial"/>
          <w:bCs/>
          <w:sz w:val="21"/>
          <w:szCs w:val="21"/>
          <w:lang w:eastAsia="en-US"/>
        </w:rPr>
        <w:t>¿En qué consiste el concepto de “compensación implícita” por la ejecución de</w:t>
      </w:r>
      <w:r w:rsidR="00BE0347" w:rsidRPr="00B72291">
        <w:rPr>
          <w:rFonts w:ascii="Arial" w:eastAsia="Calibri" w:hAnsi="Arial" w:cs="Arial"/>
          <w:color w:val="0D0D0D"/>
          <w:sz w:val="21"/>
          <w:szCs w:val="21"/>
          <w:bdr w:val="none" w:sz="0" w:space="0" w:color="auto" w:frame="1"/>
          <w:lang w:eastAsia="es-CO"/>
        </w:rPr>
        <w:t xml:space="preserve"> obligaciones en el marco de los convenios interadministrativos? </w:t>
      </w:r>
    </w:p>
    <w:p w14:paraId="1B79DE57" w14:textId="77777777" w:rsidR="00BE0347" w:rsidRDefault="00BE0347" w:rsidP="0002332E">
      <w:pPr>
        <w:spacing w:before="240" w:line="276" w:lineRule="auto"/>
        <w:ind w:left="709" w:right="709"/>
        <w:jc w:val="both"/>
        <w:rPr>
          <w:rFonts w:ascii="Arial" w:eastAsia="Calibri" w:hAnsi="Arial" w:cs="Arial"/>
          <w:color w:val="0D0D0D"/>
          <w:sz w:val="21"/>
          <w:szCs w:val="21"/>
          <w:bdr w:val="none" w:sz="0" w:space="0" w:color="auto" w:frame="1"/>
          <w:lang w:eastAsia="es-CO"/>
        </w:rPr>
      </w:pPr>
      <w:r w:rsidRPr="00B72291">
        <w:rPr>
          <w:rFonts w:ascii="Arial" w:eastAsia="Calibri" w:hAnsi="Arial" w:cs="Arial"/>
          <w:color w:val="0D0D0D"/>
          <w:sz w:val="21"/>
          <w:szCs w:val="21"/>
          <w:bdr w:val="none" w:sz="0" w:space="0" w:color="auto" w:frame="1"/>
          <w:lang w:eastAsia="es-CO"/>
        </w:rPr>
        <w:t xml:space="preserve">2. ¿Cuál es el alcance del concepto de “compensación implícita” por la ejecución de obligaciones en el marco de los convenios interadministrativos? </w:t>
      </w:r>
    </w:p>
    <w:p w14:paraId="59275B70" w14:textId="77777777" w:rsidR="001C15F6" w:rsidRDefault="00BE0347" w:rsidP="0002332E">
      <w:pPr>
        <w:spacing w:before="240" w:line="276" w:lineRule="auto"/>
        <w:ind w:left="709" w:right="709"/>
        <w:jc w:val="both"/>
        <w:rPr>
          <w:rFonts w:ascii="Arial" w:eastAsia="Calibri" w:hAnsi="Arial" w:cs="Arial"/>
          <w:color w:val="0D0D0D"/>
          <w:sz w:val="21"/>
          <w:szCs w:val="21"/>
          <w:bdr w:val="none" w:sz="0" w:space="0" w:color="auto" w:frame="1"/>
          <w:lang w:eastAsia="es-CO"/>
        </w:rPr>
      </w:pPr>
      <w:r w:rsidRPr="00B72291">
        <w:rPr>
          <w:rFonts w:ascii="Arial" w:eastAsia="Calibri" w:hAnsi="Arial" w:cs="Arial"/>
          <w:color w:val="0D0D0D"/>
          <w:sz w:val="21"/>
          <w:szCs w:val="21"/>
          <w:bdr w:val="none" w:sz="0" w:space="0" w:color="auto" w:frame="1"/>
          <w:lang w:eastAsia="es-CO"/>
        </w:rPr>
        <w:t xml:space="preserve">3. ¿Cuáles son las características del concepto de “compensación implícita” por la ejecución de obligaciones en el marco de los convenios interadministrativos? </w:t>
      </w:r>
    </w:p>
    <w:p w14:paraId="2D535D50" w14:textId="55EBAEAE" w:rsidR="00BE0347" w:rsidRDefault="00BE0347" w:rsidP="0002332E">
      <w:pPr>
        <w:spacing w:before="240" w:line="276" w:lineRule="auto"/>
        <w:ind w:left="709" w:right="709"/>
        <w:jc w:val="both"/>
        <w:rPr>
          <w:rFonts w:ascii="Arial" w:eastAsia="Calibri" w:hAnsi="Arial" w:cs="Arial"/>
          <w:color w:val="0D0D0D"/>
          <w:sz w:val="21"/>
          <w:szCs w:val="21"/>
          <w:bdr w:val="none" w:sz="0" w:space="0" w:color="auto" w:frame="1"/>
          <w:lang w:eastAsia="es-CO"/>
        </w:rPr>
      </w:pPr>
      <w:r w:rsidRPr="00B72291">
        <w:rPr>
          <w:rFonts w:ascii="Arial" w:eastAsia="Calibri" w:hAnsi="Arial" w:cs="Arial"/>
          <w:color w:val="0D0D0D"/>
          <w:sz w:val="21"/>
          <w:szCs w:val="21"/>
          <w:bdr w:val="none" w:sz="0" w:space="0" w:color="auto" w:frame="1"/>
          <w:lang w:eastAsia="es-CO"/>
        </w:rPr>
        <w:lastRenderedPageBreak/>
        <w:t>4. ¿Cuáles son los requisitos (técnicos, económicos y jurídicos) para la aplicación del concepto de “compensación implícita” por la ejecución de obligaciones en el marco de los convenios interadministrativos?</w:t>
      </w:r>
    </w:p>
    <w:p w14:paraId="2123C60D" w14:textId="77777777" w:rsidR="00BE0347" w:rsidRDefault="00BE0347" w:rsidP="0002332E">
      <w:pPr>
        <w:spacing w:before="240" w:line="276" w:lineRule="auto"/>
        <w:ind w:left="709" w:right="709"/>
        <w:jc w:val="both"/>
        <w:rPr>
          <w:rFonts w:ascii="Arial" w:eastAsia="Calibri" w:hAnsi="Arial" w:cs="Arial"/>
          <w:color w:val="0D0D0D"/>
          <w:sz w:val="21"/>
          <w:szCs w:val="21"/>
          <w:bdr w:val="none" w:sz="0" w:space="0" w:color="auto" w:frame="1"/>
          <w:lang w:eastAsia="es-CO"/>
        </w:rPr>
      </w:pPr>
      <w:r w:rsidRPr="00B72291">
        <w:rPr>
          <w:rFonts w:ascii="Arial" w:eastAsia="Calibri" w:hAnsi="Arial" w:cs="Arial"/>
          <w:color w:val="0D0D0D"/>
          <w:sz w:val="21"/>
          <w:szCs w:val="21"/>
          <w:bdr w:val="none" w:sz="0" w:space="0" w:color="auto" w:frame="1"/>
          <w:lang w:eastAsia="es-CO"/>
        </w:rPr>
        <w:t xml:space="preserve">5. ¿Qué entidades pueden aplicar el concepto de “compensación implícita” por la ejecución de obligaciones en el marco de los convenios interadministrativos? </w:t>
      </w:r>
    </w:p>
    <w:p w14:paraId="62C28930" w14:textId="3825D48A" w:rsidR="0024742E" w:rsidRPr="0024742E" w:rsidRDefault="00D42463" w:rsidP="0002332E">
      <w:pPr>
        <w:spacing w:before="240" w:line="276" w:lineRule="auto"/>
        <w:jc w:val="both"/>
        <w:rPr>
          <w:rFonts w:ascii="Arial" w:eastAsia="Calibri" w:hAnsi="Arial" w:cs="Arial"/>
          <w:bCs/>
          <w:sz w:val="22"/>
          <w:szCs w:val="22"/>
          <w:lang w:eastAsia="en-US"/>
        </w:rPr>
      </w:pPr>
      <w:r>
        <w:rPr>
          <w:rFonts w:ascii="Arial" w:eastAsia="Calibri" w:hAnsi="Arial" w:cs="Arial"/>
          <w:bCs/>
          <w:sz w:val="22"/>
          <w:szCs w:val="22"/>
          <w:lang w:eastAsia="en-US"/>
        </w:rPr>
        <w:tab/>
      </w:r>
      <w:r w:rsidR="0024742E" w:rsidRPr="0024742E">
        <w:rPr>
          <w:rFonts w:ascii="Arial" w:eastAsia="Calibri" w:hAnsi="Arial" w:cs="Arial"/>
          <w:bCs/>
          <w:sz w:val="22"/>
          <w:szCs w:val="22"/>
          <w:lang w:eastAsia="en-US"/>
        </w:rPr>
        <w:t>Los convenios interadministrativos pueden suponer el compromiso de recursos públicos y, en consecuencia, la realización de aportes financieros. Este hecho</w:t>
      </w:r>
      <w:r w:rsidR="001B1C89">
        <w:rPr>
          <w:rFonts w:ascii="Arial" w:eastAsia="Calibri" w:hAnsi="Arial" w:cs="Arial"/>
          <w:bCs/>
          <w:sz w:val="22"/>
          <w:szCs w:val="22"/>
          <w:lang w:eastAsia="en-US"/>
        </w:rPr>
        <w:t>,</w:t>
      </w:r>
      <w:r w:rsidR="0024742E" w:rsidRPr="0024742E">
        <w:rPr>
          <w:rFonts w:ascii="Arial" w:eastAsia="Calibri" w:hAnsi="Arial" w:cs="Arial"/>
          <w:bCs/>
          <w:sz w:val="22"/>
          <w:szCs w:val="22"/>
          <w:lang w:eastAsia="en-US"/>
        </w:rPr>
        <w:t xml:space="preserve"> sin embargo, no supone a posibilidad de que en este tipo de relaciones jurídicas exista una remuneración en favor de uno de los </w:t>
      </w:r>
      <w:proofErr w:type="spellStart"/>
      <w:r w:rsidR="0024742E" w:rsidRPr="0024742E">
        <w:rPr>
          <w:rFonts w:ascii="Arial" w:eastAsia="Calibri" w:hAnsi="Arial" w:cs="Arial"/>
          <w:bCs/>
          <w:sz w:val="22"/>
          <w:szCs w:val="22"/>
          <w:lang w:eastAsia="en-US"/>
        </w:rPr>
        <w:t>co-contrantes</w:t>
      </w:r>
      <w:proofErr w:type="spellEnd"/>
      <w:r w:rsidR="0024742E" w:rsidRPr="0024742E">
        <w:rPr>
          <w:rFonts w:ascii="Arial" w:eastAsia="Calibri" w:hAnsi="Arial" w:cs="Arial"/>
          <w:bCs/>
          <w:sz w:val="22"/>
          <w:szCs w:val="22"/>
          <w:lang w:eastAsia="en-US"/>
        </w:rPr>
        <w:t xml:space="preserve"> y a cargo de otro </w:t>
      </w:r>
      <w:r w:rsidR="008D3355">
        <w:rPr>
          <w:rFonts w:ascii="Arial" w:eastAsia="Calibri" w:hAnsi="Arial" w:cs="Arial"/>
          <w:bCs/>
          <w:sz w:val="22"/>
          <w:szCs w:val="22"/>
          <w:lang w:eastAsia="en-US"/>
        </w:rPr>
        <w:t>u</w:t>
      </w:r>
      <w:r w:rsidR="0024742E" w:rsidRPr="0024742E">
        <w:rPr>
          <w:rFonts w:ascii="Arial" w:eastAsia="Calibri" w:hAnsi="Arial" w:cs="Arial"/>
          <w:bCs/>
          <w:sz w:val="22"/>
          <w:szCs w:val="22"/>
          <w:lang w:eastAsia="en-US"/>
        </w:rPr>
        <w:t xml:space="preserve"> otros.</w:t>
      </w:r>
      <w:r w:rsidR="0024742E" w:rsidRPr="0024742E">
        <w:rPr>
          <w:rFonts w:ascii="Arial" w:eastAsia="Calibri" w:hAnsi="Arial" w:cs="Arial"/>
          <w:bCs/>
          <w:sz w:val="22"/>
          <w:szCs w:val="22"/>
          <w:lang w:eastAsia="en-US"/>
        </w:rPr>
        <w:tab/>
      </w:r>
    </w:p>
    <w:p w14:paraId="5C15E3AE" w14:textId="1BD60CD8" w:rsidR="0024742E" w:rsidRPr="0024742E" w:rsidRDefault="0024742E" w:rsidP="0002332E">
      <w:pPr>
        <w:spacing w:before="240" w:line="276" w:lineRule="auto"/>
        <w:ind w:firstLine="708"/>
        <w:jc w:val="both"/>
        <w:rPr>
          <w:rFonts w:ascii="Arial" w:eastAsia="Calibri" w:hAnsi="Arial" w:cs="Arial"/>
          <w:bCs/>
          <w:sz w:val="22"/>
          <w:szCs w:val="22"/>
          <w:lang w:eastAsia="en-US"/>
        </w:rPr>
      </w:pPr>
      <w:r>
        <w:rPr>
          <w:rFonts w:ascii="Arial" w:eastAsia="Calibri" w:hAnsi="Arial" w:cs="Arial"/>
          <w:bCs/>
          <w:sz w:val="22"/>
          <w:szCs w:val="22"/>
          <w:lang w:eastAsia="en-US"/>
        </w:rPr>
        <w:t xml:space="preserve">Lo anterior, por cuanto en este tipo de negocio jurídico </w:t>
      </w:r>
      <w:r w:rsidRPr="0024742E">
        <w:rPr>
          <w:rFonts w:ascii="Arial" w:eastAsia="Calibri" w:hAnsi="Arial" w:cs="Arial"/>
          <w:bCs/>
          <w:sz w:val="22"/>
          <w:szCs w:val="22"/>
          <w:lang w:eastAsia="en-US"/>
        </w:rPr>
        <w:t xml:space="preserve">no existen intereses contrapuestos sino un interés común, lo que significa que, en los eventos en que su celebración conlleve el compromiso y la ejecución del recursos públicos, el valor de éstos no puede destinarse al pago o remuneración de ninguna de las partes, </w:t>
      </w:r>
      <w:r w:rsidR="001B1C89">
        <w:rPr>
          <w:rFonts w:ascii="Arial" w:eastAsia="Calibri" w:hAnsi="Arial" w:cs="Arial"/>
          <w:bCs/>
          <w:sz w:val="22"/>
          <w:szCs w:val="22"/>
          <w:lang w:eastAsia="en-US"/>
        </w:rPr>
        <w:t xml:space="preserve">es decir contraprestaciones, </w:t>
      </w:r>
      <w:r w:rsidRPr="0024742E">
        <w:rPr>
          <w:rFonts w:ascii="Arial" w:eastAsia="Calibri" w:hAnsi="Arial" w:cs="Arial"/>
          <w:bCs/>
          <w:sz w:val="22"/>
          <w:szCs w:val="22"/>
          <w:lang w:eastAsia="en-US"/>
        </w:rPr>
        <w:t xml:space="preserve">sino que debe corresponder, necesariamente a la asunción de costos y gastos para cumplir las funciones de la respectiva entidad y para atender los compromisos adquiridos para con </w:t>
      </w:r>
      <w:r>
        <w:rPr>
          <w:rFonts w:ascii="Arial" w:eastAsia="Calibri" w:hAnsi="Arial" w:cs="Arial"/>
          <w:bCs/>
          <w:sz w:val="22"/>
          <w:szCs w:val="22"/>
          <w:lang w:eastAsia="en-US"/>
        </w:rPr>
        <w:t>l</w:t>
      </w:r>
      <w:r w:rsidRPr="0024742E">
        <w:rPr>
          <w:rFonts w:ascii="Arial" w:eastAsia="Calibri" w:hAnsi="Arial" w:cs="Arial"/>
          <w:bCs/>
          <w:sz w:val="22"/>
          <w:szCs w:val="22"/>
          <w:lang w:eastAsia="en-US"/>
        </w:rPr>
        <w:t>a otra, tal como expresamente se señala por el Consejo de Estado.</w:t>
      </w:r>
    </w:p>
    <w:p w14:paraId="6A57F54C" w14:textId="02B69AEF" w:rsidR="008D3355" w:rsidRPr="008D3355" w:rsidRDefault="00D42463" w:rsidP="0002332E">
      <w:pPr>
        <w:spacing w:before="240" w:line="276" w:lineRule="auto"/>
        <w:jc w:val="both"/>
        <w:rPr>
          <w:rFonts w:ascii="Arial" w:eastAsia="Calibri" w:hAnsi="Arial" w:cs="Arial"/>
          <w:bCs/>
          <w:sz w:val="22"/>
          <w:szCs w:val="22"/>
          <w:lang w:eastAsia="en-US"/>
        </w:rPr>
      </w:pPr>
      <w:r>
        <w:rPr>
          <w:rFonts w:ascii="Arial" w:eastAsia="Calibri" w:hAnsi="Arial" w:cs="Arial"/>
          <w:color w:val="0D0D0D"/>
          <w:sz w:val="21"/>
          <w:szCs w:val="21"/>
          <w:bdr w:val="none" w:sz="0" w:space="0" w:color="auto" w:frame="1"/>
          <w:lang w:eastAsia="es-CO"/>
        </w:rPr>
        <w:tab/>
      </w:r>
      <w:r w:rsidR="0024742E" w:rsidRPr="0024742E">
        <w:rPr>
          <w:rFonts w:ascii="Arial" w:eastAsia="Calibri" w:hAnsi="Arial" w:cs="Arial"/>
          <w:bCs/>
          <w:sz w:val="22"/>
          <w:szCs w:val="22"/>
          <w:lang w:eastAsia="en-US"/>
        </w:rPr>
        <w:t xml:space="preserve">En los convenios interadministrativos, las entidades cooperan entre sí, no se prestan servicios ni se ofrecen bienes a cambio de una remuneración y, por esa razón, los recursos comprometidos a través de los convenios interadministrativos no </w:t>
      </w:r>
      <w:r w:rsidR="0018221A">
        <w:rPr>
          <w:rFonts w:ascii="Arial" w:eastAsia="Calibri" w:hAnsi="Arial" w:cs="Arial"/>
          <w:bCs/>
          <w:sz w:val="22"/>
          <w:szCs w:val="22"/>
          <w:lang w:eastAsia="en-US"/>
        </w:rPr>
        <w:t xml:space="preserve">pueden </w:t>
      </w:r>
      <w:r w:rsidR="0024742E" w:rsidRPr="0024742E">
        <w:rPr>
          <w:rFonts w:ascii="Arial" w:eastAsia="Calibri" w:hAnsi="Arial" w:cs="Arial"/>
          <w:bCs/>
          <w:sz w:val="22"/>
          <w:szCs w:val="22"/>
          <w:lang w:eastAsia="en-US"/>
        </w:rPr>
        <w:t>constitu</w:t>
      </w:r>
      <w:r w:rsidR="0018221A">
        <w:rPr>
          <w:rFonts w:ascii="Arial" w:eastAsia="Calibri" w:hAnsi="Arial" w:cs="Arial"/>
          <w:bCs/>
          <w:sz w:val="22"/>
          <w:szCs w:val="22"/>
          <w:lang w:eastAsia="en-US"/>
        </w:rPr>
        <w:t>ir</w:t>
      </w:r>
      <w:r w:rsidR="0024742E" w:rsidRPr="0024742E">
        <w:rPr>
          <w:rFonts w:ascii="Arial" w:eastAsia="Calibri" w:hAnsi="Arial" w:cs="Arial"/>
          <w:bCs/>
          <w:sz w:val="22"/>
          <w:szCs w:val="22"/>
          <w:lang w:eastAsia="en-US"/>
        </w:rPr>
        <w:t xml:space="preserve"> un pago, sino un aporte para lograr el cometido común. </w:t>
      </w:r>
      <w:r w:rsidR="008D3355" w:rsidRPr="008D3355">
        <w:rPr>
          <w:rFonts w:ascii="Arial" w:eastAsia="Calibri" w:hAnsi="Arial" w:cs="Arial"/>
          <w:bCs/>
          <w:sz w:val="22"/>
          <w:szCs w:val="22"/>
          <w:lang w:eastAsia="en-US"/>
        </w:rPr>
        <w:t xml:space="preserve">Dada la ausencia conmutatividad en los convenios interadministrativos el concepto de </w:t>
      </w:r>
      <w:r w:rsidR="00D26970">
        <w:rPr>
          <w:rFonts w:ascii="Arial" w:eastAsia="Calibri" w:hAnsi="Arial" w:cs="Arial"/>
          <w:bCs/>
          <w:sz w:val="22"/>
          <w:szCs w:val="22"/>
          <w:lang w:eastAsia="en-US"/>
        </w:rPr>
        <w:t>«compensación implícita»</w:t>
      </w:r>
      <w:r w:rsidR="008D3355" w:rsidRPr="008D3355">
        <w:rPr>
          <w:rFonts w:ascii="Arial" w:eastAsia="Calibri" w:hAnsi="Arial" w:cs="Arial"/>
          <w:bCs/>
          <w:sz w:val="22"/>
          <w:szCs w:val="22"/>
          <w:lang w:eastAsia="en-US"/>
        </w:rPr>
        <w:t xml:space="preserve"> no puede conllevar el de remuneración o pago</w:t>
      </w:r>
      <w:r w:rsidR="001B1C89">
        <w:rPr>
          <w:rFonts w:ascii="Arial" w:eastAsia="Calibri" w:hAnsi="Arial" w:cs="Arial"/>
          <w:bCs/>
          <w:sz w:val="22"/>
          <w:szCs w:val="22"/>
          <w:lang w:eastAsia="en-US"/>
        </w:rPr>
        <w:t xml:space="preserve"> de una contraprestación o utilidad</w:t>
      </w:r>
      <w:r w:rsidR="008D3355" w:rsidRPr="008D3355">
        <w:rPr>
          <w:rFonts w:ascii="Arial" w:eastAsia="Calibri" w:hAnsi="Arial" w:cs="Arial"/>
          <w:bCs/>
          <w:sz w:val="22"/>
          <w:szCs w:val="22"/>
          <w:lang w:eastAsia="en-US"/>
        </w:rPr>
        <w:t xml:space="preserve">, pues en éstos está incluido el interés particular de quien los recibe, interés que desconoce que el objeto de este tipo de convenios es satisfacer un interés común. </w:t>
      </w:r>
    </w:p>
    <w:p w14:paraId="310B09CA" w14:textId="439E3A24" w:rsidR="0024742E" w:rsidRPr="0018221A" w:rsidRDefault="00D42463" w:rsidP="0002332E">
      <w:pPr>
        <w:spacing w:before="240" w:line="276" w:lineRule="auto"/>
        <w:jc w:val="both"/>
        <w:rPr>
          <w:rFonts w:ascii="Arial" w:eastAsia="Calibri" w:hAnsi="Arial" w:cs="Arial"/>
          <w:bCs/>
          <w:sz w:val="22"/>
          <w:szCs w:val="22"/>
          <w:lang w:eastAsia="en-US"/>
        </w:rPr>
      </w:pPr>
      <w:r>
        <w:rPr>
          <w:rFonts w:ascii="Arial" w:eastAsia="Calibri" w:hAnsi="Arial" w:cs="Arial"/>
          <w:bCs/>
          <w:sz w:val="22"/>
          <w:szCs w:val="22"/>
          <w:lang w:eastAsia="en-US"/>
        </w:rPr>
        <w:tab/>
      </w:r>
      <w:r w:rsidR="0024742E" w:rsidRPr="0024742E">
        <w:rPr>
          <w:rFonts w:ascii="Arial" w:eastAsia="Calibri" w:hAnsi="Arial" w:cs="Arial"/>
          <w:bCs/>
          <w:sz w:val="22"/>
          <w:szCs w:val="22"/>
          <w:lang w:eastAsia="en-US"/>
        </w:rPr>
        <w:t xml:space="preserve">De acuerdo con lo anterior, </w:t>
      </w:r>
      <w:r w:rsidR="0010234B">
        <w:rPr>
          <w:rFonts w:ascii="Arial" w:eastAsia="Calibri" w:hAnsi="Arial" w:cs="Arial"/>
          <w:bCs/>
          <w:sz w:val="22"/>
          <w:szCs w:val="22"/>
          <w:lang w:eastAsia="en-US"/>
        </w:rPr>
        <w:t xml:space="preserve">la </w:t>
      </w:r>
      <w:r w:rsidR="0024742E" w:rsidRPr="0024742E">
        <w:rPr>
          <w:rFonts w:ascii="Arial" w:eastAsia="Calibri" w:hAnsi="Arial" w:cs="Arial"/>
          <w:bCs/>
          <w:sz w:val="22"/>
          <w:szCs w:val="22"/>
          <w:lang w:eastAsia="en-US"/>
        </w:rPr>
        <w:t xml:space="preserve"> expresión </w:t>
      </w:r>
      <w:r w:rsidR="001B1C89">
        <w:rPr>
          <w:rFonts w:ascii="Arial" w:eastAsia="Calibri" w:hAnsi="Arial" w:cs="Arial"/>
          <w:bCs/>
          <w:i/>
          <w:sz w:val="22"/>
          <w:szCs w:val="22"/>
          <w:lang w:eastAsia="en-US"/>
        </w:rPr>
        <w:t>«</w:t>
      </w:r>
      <w:r w:rsidR="00D26970">
        <w:rPr>
          <w:rFonts w:ascii="Arial" w:eastAsia="Calibri" w:hAnsi="Arial" w:cs="Arial"/>
          <w:bCs/>
          <w:i/>
          <w:sz w:val="22"/>
          <w:szCs w:val="22"/>
          <w:lang w:eastAsia="en-US"/>
        </w:rPr>
        <w:t>compensación implícita»</w:t>
      </w:r>
      <w:r w:rsidR="0010234B">
        <w:rPr>
          <w:rFonts w:ascii="Arial" w:eastAsia="Calibri" w:hAnsi="Arial" w:cs="Arial"/>
          <w:bCs/>
          <w:sz w:val="22"/>
          <w:szCs w:val="22"/>
          <w:lang w:eastAsia="en-US"/>
        </w:rPr>
        <w:t xml:space="preserve">, cuyo concepto no  ha sido consagrado ni desarrollado en la Ley, sino mencionado por la jurisprudencia de la Sección Tercera del Consejo de Estado, no se </w:t>
      </w:r>
      <w:r w:rsidR="0010234B" w:rsidRPr="0018221A">
        <w:rPr>
          <w:rFonts w:ascii="Arial" w:eastAsia="Calibri" w:hAnsi="Arial" w:cs="Arial"/>
          <w:bCs/>
          <w:sz w:val="22"/>
          <w:szCs w:val="22"/>
          <w:lang w:eastAsia="en-US"/>
        </w:rPr>
        <w:t xml:space="preserve">equipara a los conceptos de precio y remuneración, sino que se limita a reconocer que </w:t>
      </w:r>
      <w:r w:rsidR="0018221A" w:rsidRPr="0018221A">
        <w:rPr>
          <w:rFonts w:ascii="Arial" w:eastAsia="Calibri" w:hAnsi="Arial" w:cs="Arial"/>
          <w:bCs/>
          <w:sz w:val="22"/>
          <w:szCs w:val="22"/>
          <w:lang w:eastAsia="en-US"/>
        </w:rPr>
        <w:t xml:space="preserve">la colaboración y cooperación </w:t>
      </w:r>
      <w:r w:rsidR="0024742E" w:rsidRPr="0018221A">
        <w:rPr>
          <w:rFonts w:ascii="Arial" w:eastAsia="Calibri" w:hAnsi="Arial" w:cs="Arial"/>
          <w:bCs/>
          <w:sz w:val="22"/>
          <w:szCs w:val="22"/>
          <w:lang w:eastAsia="en-US"/>
        </w:rPr>
        <w:t>técnico, administrativ</w:t>
      </w:r>
      <w:r w:rsidR="0018221A" w:rsidRPr="0018221A">
        <w:rPr>
          <w:rFonts w:ascii="Arial" w:eastAsia="Calibri" w:hAnsi="Arial" w:cs="Arial"/>
          <w:bCs/>
          <w:sz w:val="22"/>
          <w:szCs w:val="22"/>
          <w:lang w:eastAsia="en-US"/>
        </w:rPr>
        <w:t>a o económica</w:t>
      </w:r>
      <w:r w:rsidR="0018221A">
        <w:rPr>
          <w:rFonts w:ascii="Arial" w:eastAsia="Calibri" w:hAnsi="Arial" w:cs="Arial"/>
          <w:bCs/>
          <w:sz w:val="22"/>
          <w:szCs w:val="22"/>
          <w:lang w:eastAsia="en-US"/>
        </w:rPr>
        <w:t xml:space="preserve"> entre entidades públicas, materializada a través de </w:t>
      </w:r>
      <w:r w:rsidR="008D3355">
        <w:rPr>
          <w:rFonts w:ascii="Arial" w:eastAsia="Calibri" w:hAnsi="Arial" w:cs="Arial"/>
          <w:bCs/>
          <w:sz w:val="22"/>
          <w:szCs w:val="22"/>
          <w:lang w:eastAsia="en-US"/>
        </w:rPr>
        <w:t>cualquier c</w:t>
      </w:r>
      <w:r w:rsidR="0018221A">
        <w:rPr>
          <w:rFonts w:ascii="Arial" w:eastAsia="Calibri" w:hAnsi="Arial" w:cs="Arial"/>
          <w:bCs/>
          <w:sz w:val="22"/>
          <w:szCs w:val="22"/>
          <w:lang w:eastAsia="en-US"/>
        </w:rPr>
        <w:t>onvenio interadministrativo,</w:t>
      </w:r>
      <w:r w:rsidR="0018221A" w:rsidRPr="0018221A">
        <w:rPr>
          <w:rFonts w:ascii="Arial" w:eastAsia="Calibri" w:hAnsi="Arial" w:cs="Arial"/>
          <w:bCs/>
          <w:sz w:val="22"/>
          <w:szCs w:val="22"/>
          <w:lang w:eastAsia="en-US"/>
        </w:rPr>
        <w:t xml:space="preserve"> puede tener carácter patrimonial y que, inclusive, ese carácter patrimonial puede estar implícito en las obligaciones de hacer. </w:t>
      </w:r>
    </w:p>
    <w:p w14:paraId="70CEEB00" w14:textId="28294887" w:rsidR="00A50FFF" w:rsidRDefault="00D42463" w:rsidP="0002332E">
      <w:pPr>
        <w:spacing w:before="240" w:line="276" w:lineRule="auto"/>
        <w:jc w:val="both"/>
        <w:rPr>
          <w:rFonts w:ascii="Arial" w:eastAsia="Calibri" w:hAnsi="Arial" w:cs="Arial"/>
          <w:color w:val="0D0D0D"/>
          <w:sz w:val="21"/>
          <w:szCs w:val="21"/>
          <w:bdr w:val="none" w:sz="0" w:space="0" w:color="auto" w:frame="1"/>
          <w:lang w:eastAsia="es-CO"/>
        </w:rPr>
      </w:pPr>
      <w:r>
        <w:rPr>
          <w:rFonts w:ascii="Arial" w:eastAsia="Calibri" w:hAnsi="Arial" w:cs="Arial"/>
          <w:color w:val="0D0D0D"/>
          <w:sz w:val="21"/>
          <w:szCs w:val="21"/>
          <w:bdr w:val="none" w:sz="0" w:space="0" w:color="auto" w:frame="1"/>
          <w:lang w:eastAsia="es-CO"/>
        </w:rPr>
        <w:tab/>
      </w:r>
      <w:r w:rsidR="008D3355">
        <w:rPr>
          <w:rFonts w:ascii="Arial" w:eastAsia="Calibri" w:hAnsi="Arial" w:cs="Arial"/>
          <w:color w:val="0D0D0D"/>
          <w:sz w:val="22"/>
          <w:szCs w:val="22"/>
          <w:bdr w:val="none" w:sz="0" w:space="0" w:color="auto" w:frame="1"/>
          <w:lang w:eastAsia="es-CO"/>
        </w:rPr>
        <w:t xml:space="preserve">En el evento en que las partes de un negocio jurídico lo denominen convenio interadministrativo y acuerden el reconocimiento de sumas de dinero a título de pago o </w:t>
      </w:r>
      <w:r w:rsidR="008D3355">
        <w:rPr>
          <w:rFonts w:ascii="Arial" w:eastAsia="Calibri" w:hAnsi="Arial" w:cs="Arial"/>
          <w:color w:val="0D0D0D"/>
          <w:sz w:val="22"/>
          <w:szCs w:val="22"/>
          <w:bdr w:val="none" w:sz="0" w:space="0" w:color="auto" w:frame="1"/>
          <w:lang w:eastAsia="es-CO"/>
        </w:rPr>
        <w:lastRenderedPageBreak/>
        <w:t xml:space="preserve">remuneración, la naturaleza de dicho negocio </w:t>
      </w:r>
      <w:r w:rsidR="008D3355" w:rsidRPr="0002332E">
        <w:rPr>
          <w:rFonts w:ascii="Arial" w:eastAsia="Calibri" w:hAnsi="Arial" w:cs="Arial"/>
          <w:b/>
          <w:bCs/>
          <w:color w:val="0D0D0D"/>
          <w:sz w:val="22"/>
          <w:szCs w:val="22"/>
          <w:bdr w:val="none" w:sz="0" w:space="0" w:color="auto" w:frame="1"/>
          <w:lang w:eastAsia="es-CO"/>
        </w:rPr>
        <w:t>no</w:t>
      </w:r>
      <w:r w:rsidR="008D3355">
        <w:rPr>
          <w:rFonts w:ascii="Arial" w:eastAsia="Calibri" w:hAnsi="Arial" w:cs="Arial"/>
          <w:color w:val="0D0D0D"/>
          <w:sz w:val="22"/>
          <w:szCs w:val="22"/>
          <w:bdr w:val="none" w:sz="0" w:space="0" w:color="auto" w:frame="1"/>
          <w:lang w:eastAsia="es-CO"/>
        </w:rPr>
        <w:t xml:space="preserve"> se ajustaría a los elementos definidos en el artículo 95 de la Ley 489 de 1998 y, por lo tanto, al haberse celebrado entre dos entidades estatales, la tipología contractual que le correspondería sería la de contrato interadministrativo</w:t>
      </w:r>
    </w:p>
    <w:p w14:paraId="722F9842" w14:textId="7471AE32" w:rsidR="00BE0347" w:rsidRDefault="00BE0347" w:rsidP="0002332E">
      <w:pPr>
        <w:spacing w:before="240" w:line="276" w:lineRule="auto"/>
        <w:ind w:left="709" w:right="709"/>
        <w:jc w:val="both"/>
        <w:rPr>
          <w:rFonts w:ascii="Arial" w:eastAsia="Calibri" w:hAnsi="Arial" w:cs="Arial"/>
          <w:color w:val="0D0D0D"/>
          <w:sz w:val="21"/>
          <w:szCs w:val="21"/>
          <w:bdr w:val="none" w:sz="0" w:space="0" w:color="auto" w:frame="1"/>
          <w:lang w:eastAsia="es-CO"/>
        </w:rPr>
      </w:pPr>
      <w:r w:rsidRPr="00B72291">
        <w:rPr>
          <w:rFonts w:ascii="Arial" w:eastAsia="Calibri" w:hAnsi="Arial" w:cs="Arial"/>
          <w:color w:val="0D0D0D"/>
          <w:sz w:val="21"/>
          <w:szCs w:val="21"/>
          <w:bdr w:val="none" w:sz="0" w:space="0" w:color="auto" w:frame="1"/>
          <w:lang w:eastAsia="es-CO"/>
        </w:rPr>
        <w:t>6. ¿En qué consiste el concepto de “</w:t>
      </w:r>
      <w:proofErr w:type="spellStart"/>
      <w:r w:rsidRPr="00B72291">
        <w:rPr>
          <w:rFonts w:ascii="Arial" w:eastAsia="Calibri" w:hAnsi="Arial" w:cs="Arial"/>
          <w:color w:val="0D0D0D"/>
          <w:sz w:val="21"/>
          <w:szCs w:val="21"/>
          <w:bdr w:val="none" w:sz="0" w:space="0" w:color="auto" w:frame="1"/>
          <w:lang w:eastAsia="es-CO"/>
        </w:rPr>
        <w:t>overhead</w:t>
      </w:r>
      <w:proofErr w:type="spellEnd"/>
      <w:r w:rsidRPr="00B72291">
        <w:rPr>
          <w:rFonts w:ascii="Arial" w:eastAsia="Calibri" w:hAnsi="Arial" w:cs="Arial"/>
          <w:color w:val="0D0D0D"/>
          <w:sz w:val="21"/>
          <w:szCs w:val="21"/>
          <w:bdr w:val="none" w:sz="0" w:space="0" w:color="auto" w:frame="1"/>
          <w:lang w:eastAsia="es-CO"/>
        </w:rPr>
        <w:t xml:space="preserve">” en el marco de los convenios interadministrativos? </w:t>
      </w:r>
    </w:p>
    <w:p w14:paraId="26F0FFC8" w14:textId="77777777" w:rsidR="00BE0347" w:rsidRDefault="00BE0347" w:rsidP="0002332E">
      <w:pPr>
        <w:spacing w:before="240" w:line="276" w:lineRule="auto"/>
        <w:ind w:left="709" w:right="709"/>
        <w:jc w:val="both"/>
        <w:rPr>
          <w:rFonts w:ascii="Arial" w:eastAsia="Calibri" w:hAnsi="Arial" w:cs="Arial"/>
          <w:color w:val="0D0D0D"/>
          <w:sz w:val="21"/>
          <w:szCs w:val="21"/>
          <w:bdr w:val="none" w:sz="0" w:space="0" w:color="auto" w:frame="1"/>
          <w:lang w:eastAsia="es-CO"/>
        </w:rPr>
      </w:pPr>
      <w:r w:rsidRPr="00B72291">
        <w:rPr>
          <w:rFonts w:ascii="Arial" w:eastAsia="Calibri" w:hAnsi="Arial" w:cs="Arial"/>
          <w:color w:val="0D0D0D"/>
          <w:sz w:val="21"/>
          <w:szCs w:val="21"/>
          <w:bdr w:val="none" w:sz="0" w:space="0" w:color="auto" w:frame="1"/>
          <w:lang w:eastAsia="es-CO"/>
        </w:rPr>
        <w:t>7. ¿Cuál es el alcance del concepto de “</w:t>
      </w:r>
      <w:proofErr w:type="spellStart"/>
      <w:r w:rsidRPr="00B72291">
        <w:rPr>
          <w:rFonts w:ascii="Arial" w:eastAsia="Calibri" w:hAnsi="Arial" w:cs="Arial"/>
          <w:color w:val="0D0D0D"/>
          <w:sz w:val="21"/>
          <w:szCs w:val="21"/>
          <w:bdr w:val="none" w:sz="0" w:space="0" w:color="auto" w:frame="1"/>
          <w:lang w:eastAsia="es-CO"/>
        </w:rPr>
        <w:t>overhead</w:t>
      </w:r>
      <w:proofErr w:type="spellEnd"/>
      <w:r w:rsidRPr="00B72291">
        <w:rPr>
          <w:rFonts w:ascii="Arial" w:eastAsia="Calibri" w:hAnsi="Arial" w:cs="Arial"/>
          <w:color w:val="0D0D0D"/>
          <w:sz w:val="21"/>
          <w:szCs w:val="21"/>
          <w:bdr w:val="none" w:sz="0" w:space="0" w:color="auto" w:frame="1"/>
          <w:lang w:eastAsia="es-CO"/>
        </w:rPr>
        <w:t xml:space="preserve">” en el marco de los convenios interadministrativos? </w:t>
      </w:r>
    </w:p>
    <w:p w14:paraId="06917367" w14:textId="77777777" w:rsidR="00BE0347" w:rsidRDefault="00BE0347" w:rsidP="0002332E">
      <w:pPr>
        <w:spacing w:before="240" w:line="276" w:lineRule="auto"/>
        <w:ind w:left="709" w:right="709"/>
        <w:jc w:val="both"/>
        <w:rPr>
          <w:rFonts w:ascii="Arial" w:eastAsia="Calibri" w:hAnsi="Arial" w:cs="Arial"/>
          <w:color w:val="0D0D0D"/>
          <w:sz w:val="21"/>
          <w:szCs w:val="21"/>
          <w:bdr w:val="none" w:sz="0" w:space="0" w:color="auto" w:frame="1"/>
          <w:lang w:eastAsia="es-CO"/>
        </w:rPr>
      </w:pPr>
      <w:r w:rsidRPr="00B72291">
        <w:rPr>
          <w:rFonts w:ascii="Arial" w:eastAsia="Calibri" w:hAnsi="Arial" w:cs="Arial"/>
          <w:color w:val="0D0D0D"/>
          <w:sz w:val="21"/>
          <w:szCs w:val="21"/>
          <w:bdr w:val="none" w:sz="0" w:space="0" w:color="auto" w:frame="1"/>
          <w:lang w:eastAsia="es-CO"/>
        </w:rPr>
        <w:t>8. ¿Cuáles son las características del concepto de “</w:t>
      </w:r>
      <w:proofErr w:type="spellStart"/>
      <w:r w:rsidRPr="00B72291">
        <w:rPr>
          <w:rFonts w:ascii="Arial" w:eastAsia="Calibri" w:hAnsi="Arial" w:cs="Arial"/>
          <w:color w:val="0D0D0D"/>
          <w:sz w:val="21"/>
          <w:szCs w:val="21"/>
          <w:bdr w:val="none" w:sz="0" w:space="0" w:color="auto" w:frame="1"/>
          <w:lang w:eastAsia="es-CO"/>
        </w:rPr>
        <w:t>overhead</w:t>
      </w:r>
      <w:proofErr w:type="spellEnd"/>
      <w:r w:rsidRPr="00B72291">
        <w:rPr>
          <w:rFonts w:ascii="Arial" w:eastAsia="Calibri" w:hAnsi="Arial" w:cs="Arial"/>
          <w:color w:val="0D0D0D"/>
          <w:sz w:val="21"/>
          <w:szCs w:val="21"/>
          <w:bdr w:val="none" w:sz="0" w:space="0" w:color="auto" w:frame="1"/>
          <w:lang w:eastAsia="es-CO"/>
        </w:rPr>
        <w:t xml:space="preserve">” en el marco de los convenios interadministrativos? </w:t>
      </w:r>
    </w:p>
    <w:p w14:paraId="1504DE6F" w14:textId="77777777" w:rsidR="00BE0347" w:rsidRDefault="00BE0347" w:rsidP="0002332E">
      <w:pPr>
        <w:spacing w:before="240" w:line="276" w:lineRule="auto"/>
        <w:ind w:left="709" w:right="709"/>
        <w:jc w:val="both"/>
        <w:rPr>
          <w:rFonts w:ascii="Arial" w:eastAsia="Calibri" w:hAnsi="Arial" w:cs="Arial"/>
          <w:color w:val="0D0D0D"/>
          <w:sz w:val="21"/>
          <w:szCs w:val="21"/>
          <w:bdr w:val="none" w:sz="0" w:space="0" w:color="auto" w:frame="1"/>
          <w:lang w:eastAsia="es-CO"/>
        </w:rPr>
      </w:pPr>
      <w:r w:rsidRPr="00B72291">
        <w:rPr>
          <w:rFonts w:ascii="Arial" w:eastAsia="Calibri" w:hAnsi="Arial" w:cs="Arial"/>
          <w:color w:val="0D0D0D"/>
          <w:sz w:val="21"/>
          <w:szCs w:val="21"/>
          <w:bdr w:val="none" w:sz="0" w:space="0" w:color="auto" w:frame="1"/>
          <w:lang w:eastAsia="es-CO"/>
        </w:rPr>
        <w:t>9. ¿Cuáles son los requisitos (técnicos, económicos y jurídicos) para la aplicación del concepto de “</w:t>
      </w:r>
      <w:proofErr w:type="spellStart"/>
      <w:r w:rsidRPr="00B72291">
        <w:rPr>
          <w:rFonts w:ascii="Arial" w:eastAsia="Calibri" w:hAnsi="Arial" w:cs="Arial"/>
          <w:color w:val="0D0D0D"/>
          <w:sz w:val="21"/>
          <w:szCs w:val="21"/>
          <w:bdr w:val="none" w:sz="0" w:space="0" w:color="auto" w:frame="1"/>
          <w:lang w:eastAsia="es-CO"/>
        </w:rPr>
        <w:t>overhead</w:t>
      </w:r>
      <w:proofErr w:type="spellEnd"/>
      <w:r w:rsidRPr="00B72291">
        <w:rPr>
          <w:rFonts w:ascii="Arial" w:eastAsia="Calibri" w:hAnsi="Arial" w:cs="Arial"/>
          <w:color w:val="0D0D0D"/>
          <w:sz w:val="21"/>
          <w:szCs w:val="21"/>
          <w:bdr w:val="none" w:sz="0" w:space="0" w:color="auto" w:frame="1"/>
          <w:lang w:eastAsia="es-CO"/>
        </w:rPr>
        <w:t xml:space="preserve">” en el marco de los convenios interadministrativos? </w:t>
      </w:r>
    </w:p>
    <w:p w14:paraId="6D6EF277" w14:textId="77777777" w:rsidR="008D3355" w:rsidRDefault="008D3355" w:rsidP="0002332E">
      <w:pPr>
        <w:spacing w:before="240" w:line="276" w:lineRule="auto"/>
        <w:ind w:left="709" w:right="709"/>
        <w:jc w:val="both"/>
        <w:rPr>
          <w:rFonts w:ascii="Arial" w:eastAsia="Calibri" w:hAnsi="Arial" w:cs="Arial"/>
          <w:color w:val="0D0D0D"/>
          <w:sz w:val="21"/>
          <w:szCs w:val="21"/>
          <w:bdr w:val="none" w:sz="0" w:space="0" w:color="auto" w:frame="1"/>
          <w:lang w:eastAsia="es-CO"/>
        </w:rPr>
      </w:pPr>
      <w:r>
        <w:rPr>
          <w:rFonts w:ascii="Arial" w:eastAsia="Calibri" w:hAnsi="Arial" w:cs="Arial"/>
          <w:color w:val="0D0D0D"/>
          <w:sz w:val="21"/>
          <w:szCs w:val="21"/>
          <w:bdr w:val="none" w:sz="0" w:space="0" w:color="auto" w:frame="1"/>
          <w:lang w:eastAsia="es-CO"/>
        </w:rPr>
        <w:t>1</w:t>
      </w:r>
      <w:r w:rsidR="00BE0347" w:rsidRPr="00B72291">
        <w:rPr>
          <w:rFonts w:ascii="Arial" w:eastAsia="Calibri" w:hAnsi="Arial" w:cs="Arial"/>
          <w:color w:val="0D0D0D"/>
          <w:sz w:val="21"/>
          <w:szCs w:val="21"/>
          <w:bdr w:val="none" w:sz="0" w:space="0" w:color="auto" w:frame="1"/>
          <w:lang w:eastAsia="es-CO"/>
        </w:rPr>
        <w:t>0. ¿Qué entidades pueden aplicar el concepto de “</w:t>
      </w:r>
      <w:proofErr w:type="spellStart"/>
      <w:r w:rsidR="00BE0347" w:rsidRPr="00B72291">
        <w:rPr>
          <w:rFonts w:ascii="Arial" w:eastAsia="Calibri" w:hAnsi="Arial" w:cs="Arial"/>
          <w:color w:val="0D0D0D"/>
          <w:sz w:val="21"/>
          <w:szCs w:val="21"/>
          <w:bdr w:val="none" w:sz="0" w:space="0" w:color="auto" w:frame="1"/>
          <w:lang w:eastAsia="es-CO"/>
        </w:rPr>
        <w:t>overhead</w:t>
      </w:r>
      <w:proofErr w:type="spellEnd"/>
      <w:r w:rsidR="00BE0347" w:rsidRPr="00B72291">
        <w:rPr>
          <w:rFonts w:ascii="Arial" w:eastAsia="Calibri" w:hAnsi="Arial" w:cs="Arial"/>
          <w:color w:val="0D0D0D"/>
          <w:sz w:val="21"/>
          <w:szCs w:val="21"/>
          <w:bdr w:val="none" w:sz="0" w:space="0" w:color="auto" w:frame="1"/>
          <w:lang w:eastAsia="es-CO"/>
        </w:rPr>
        <w:t>” en el marco de los convenios interadministrativos?</w:t>
      </w:r>
    </w:p>
    <w:p w14:paraId="7777006E" w14:textId="52D02787" w:rsidR="000E4825" w:rsidRPr="000E4825" w:rsidRDefault="008D3355" w:rsidP="0002332E">
      <w:pPr>
        <w:spacing w:before="240" w:line="276" w:lineRule="auto"/>
        <w:jc w:val="both"/>
        <w:rPr>
          <w:rFonts w:ascii="Arial" w:eastAsia="Calibri" w:hAnsi="Arial" w:cs="Arial"/>
          <w:bCs/>
          <w:iCs/>
          <w:sz w:val="22"/>
          <w:szCs w:val="22"/>
          <w:lang w:val="es-CO" w:eastAsia="en-US"/>
        </w:rPr>
      </w:pPr>
      <w:r>
        <w:rPr>
          <w:rFonts w:ascii="Arial" w:eastAsia="Calibri" w:hAnsi="Arial" w:cs="Arial"/>
          <w:bCs/>
          <w:sz w:val="22"/>
          <w:szCs w:val="22"/>
          <w:lang w:eastAsia="en-US"/>
        </w:rPr>
        <w:t>Los costos indirectos, entre los que están comprendi</w:t>
      </w:r>
      <w:r w:rsidR="000E4825">
        <w:rPr>
          <w:rFonts w:ascii="Arial" w:eastAsia="Calibri" w:hAnsi="Arial" w:cs="Arial"/>
          <w:bCs/>
          <w:sz w:val="22"/>
          <w:szCs w:val="22"/>
          <w:lang w:eastAsia="en-US"/>
        </w:rPr>
        <w:t>dos los de administración u</w:t>
      </w:r>
      <w:r>
        <w:rPr>
          <w:rFonts w:ascii="Arial" w:eastAsia="Calibri" w:hAnsi="Arial" w:cs="Arial"/>
          <w:bCs/>
          <w:sz w:val="22"/>
          <w:szCs w:val="22"/>
          <w:lang w:eastAsia="en-US"/>
        </w:rPr>
        <w:t xml:space="preserve"> </w:t>
      </w:r>
      <w:proofErr w:type="spellStart"/>
      <w:r w:rsidRPr="008D3355">
        <w:rPr>
          <w:rFonts w:ascii="Arial" w:eastAsia="Calibri" w:hAnsi="Arial" w:cs="Arial"/>
          <w:bCs/>
          <w:i/>
          <w:sz w:val="22"/>
          <w:szCs w:val="22"/>
          <w:lang w:eastAsia="en-US"/>
        </w:rPr>
        <w:t>overhead</w:t>
      </w:r>
      <w:proofErr w:type="spellEnd"/>
      <w:r w:rsidR="000E4825">
        <w:rPr>
          <w:rFonts w:ascii="Arial" w:eastAsia="Calibri" w:hAnsi="Arial" w:cs="Arial"/>
          <w:bCs/>
          <w:i/>
          <w:sz w:val="22"/>
          <w:szCs w:val="22"/>
          <w:lang w:eastAsia="en-US"/>
        </w:rPr>
        <w:t xml:space="preserve"> </w:t>
      </w:r>
      <w:r w:rsidR="000E4825">
        <w:rPr>
          <w:rFonts w:ascii="Arial" w:eastAsia="Calibri" w:hAnsi="Arial" w:cs="Arial"/>
          <w:bCs/>
          <w:sz w:val="22"/>
          <w:szCs w:val="22"/>
          <w:lang w:eastAsia="en-US"/>
        </w:rPr>
        <w:t xml:space="preserve">pueden ser uno de los elementos que integra el precio de los contratos estatales regulados en el EGCAP y se definen como </w:t>
      </w:r>
      <w:r w:rsidR="000E4825" w:rsidRPr="000E4825">
        <w:rPr>
          <w:rFonts w:ascii="Arial" w:eastAsia="Calibri" w:hAnsi="Arial" w:cs="Arial"/>
          <w:bCs/>
          <w:iCs/>
          <w:sz w:val="22"/>
          <w:szCs w:val="22"/>
          <w:lang w:val="es-CO" w:eastAsia="en-US"/>
        </w:rPr>
        <w:t xml:space="preserve">aquellos gastos que, si bien no inciden en forma directa, sí afectan </w:t>
      </w:r>
      <w:r w:rsidR="000E4825">
        <w:rPr>
          <w:rFonts w:ascii="Arial" w:eastAsia="Calibri" w:hAnsi="Arial" w:cs="Arial"/>
          <w:bCs/>
          <w:iCs/>
          <w:sz w:val="22"/>
          <w:szCs w:val="22"/>
          <w:lang w:val="es-CO" w:eastAsia="en-US"/>
        </w:rPr>
        <w:t>el valor del bien o servicio a adquirir</w:t>
      </w:r>
      <w:r w:rsidR="000E4825" w:rsidRPr="000E4825">
        <w:rPr>
          <w:rFonts w:ascii="Arial" w:eastAsia="Calibri" w:hAnsi="Arial" w:cs="Arial"/>
          <w:bCs/>
          <w:iCs/>
          <w:sz w:val="22"/>
          <w:szCs w:val="22"/>
          <w:lang w:val="es-CO" w:eastAsia="en-US"/>
        </w:rPr>
        <w:t>.</w:t>
      </w:r>
    </w:p>
    <w:p w14:paraId="4C5E2284" w14:textId="2A81517B" w:rsidR="000E4825" w:rsidRDefault="00D42463" w:rsidP="0002332E">
      <w:pPr>
        <w:spacing w:before="240" w:line="276" w:lineRule="auto"/>
        <w:jc w:val="both"/>
        <w:rPr>
          <w:rFonts w:ascii="Arial" w:eastAsia="Calibri" w:hAnsi="Arial" w:cs="Arial"/>
          <w:bCs/>
          <w:iCs/>
          <w:sz w:val="22"/>
          <w:szCs w:val="22"/>
          <w:lang w:val="es-CO" w:eastAsia="en-US"/>
        </w:rPr>
      </w:pPr>
      <w:r>
        <w:rPr>
          <w:rFonts w:ascii="Arial" w:eastAsia="Calibri" w:hAnsi="Arial" w:cs="Arial"/>
          <w:bCs/>
          <w:sz w:val="22"/>
          <w:szCs w:val="22"/>
          <w:lang w:eastAsia="en-US"/>
        </w:rPr>
        <w:tab/>
      </w:r>
      <w:r w:rsidR="000E4825">
        <w:rPr>
          <w:rFonts w:ascii="Arial" w:eastAsia="Calibri" w:hAnsi="Arial" w:cs="Arial"/>
          <w:bCs/>
          <w:iCs/>
          <w:sz w:val="22"/>
          <w:szCs w:val="22"/>
          <w:lang w:val="es-CO" w:eastAsia="en-US"/>
        </w:rPr>
        <w:t xml:space="preserve">Así, los costos indirectos u </w:t>
      </w:r>
      <w:proofErr w:type="spellStart"/>
      <w:r w:rsidR="00E46A30">
        <w:rPr>
          <w:rFonts w:ascii="Arial" w:eastAsia="Calibri" w:hAnsi="Arial" w:cs="Arial"/>
          <w:bCs/>
          <w:i/>
          <w:iCs/>
          <w:sz w:val="22"/>
          <w:szCs w:val="22"/>
          <w:lang w:val="es-CO" w:eastAsia="en-US"/>
        </w:rPr>
        <w:t>overhead</w:t>
      </w:r>
      <w:proofErr w:type="spellEnd"/>
      <w:r w:rsidR="000E4825">
        <w:rPr>
          <w:rFonts w:ascii="Arial" w:eastAsia="Calibri" w:hAnsi="Arial" w:cs="Arial"/>
          <w:bCs/>
          <w:iCs/>
          <w:sz w:val="22"/>
          <w:szCs w:val="22"/>
          <w:lang w:val="es-CO" w:eastAsia="en-US"/>
        </w:rPr>
        <w:t xml:space="preserve"> son </w:t>
      </w:r>
      <w:r w:rsidR="000E4825" w:rsidRPr="000E4825">
        <w:rPr>
          <w:rFonts w:ascii="Arial" w:eastAsia="Calibri" w:hAnsi="Arial" w:cs="Arial"/>
          <w:bCs/>
          <w:iCs/>
          <w:sz w:val="22"/>
          <w:szCs w:val="22"/>
          <w:lang w:val="es-CO" w:eastAsia="en-US"/>
        </w:rPr>
        <w:t>un elemento vinculado al cálculo de la remuneración o pago en favor de los contratistas del estado, que se incluye con la finalidad de generar estabilidad en dicho precio, tanto favor del contratista, como de la entidad contratante.</w:t>
      </w:r>
    </w:p>
    <w:p w14:paraId="0623CB8C" w14:textId="0E347D60" w:rsidR="000E4825" w:rsidRPr="000E4825" w:rsidRDefault="000E4825" w:rsidP="0002332E">
      <w:pPr>
        <w:spacing w:before="240" w:line="276" w:lineRule="auto"/>
        <w:ind w:firstLine="708"/>
        <w:jc w:val="both"/>
        <w:rPr>
          <w:rFonts w:ascii="Arial" w:eastAsia="Calibri" w:hAnsi="Arial" w:cs="Arial"/>
          <w:bCs/>
          <w:sz w:val="22"/>
          <w:szCs w:val="22"/>
          <w:lang w:eastAsia="en-US"/>
        </w:rPr>
      </w:pPr>
      <w:r>
        <w:rPr>
          <w:rFonts w:ascii="Arial" w:eastAsia="Calibri" w:hAnsi="Arial" w:cs="Arial"/>
          <w:bCs/>
          <w:sz w:val="22"/>
          <w:szCs w:val="22"/>
          <w:lang w:eastAsia="en-US"/>
        </w:rPr>
        <w:t>L</w:t>
      </w:r>
      <w:r w:rsidRPr="000E4825">
        <w:rPr>
          <w:rFonts w:ascii="Arial" w:eastAsia="Calibri" w:hAnsi="Arial" w:cs="Arial"/>
          <w:bCs/>
          <w:sz w:val="22"/>
          <w:szCs w:val="22"/>
          <w:lang w:eastAsia="en-US"/>
        </w:rPr>
        <w:t>os convenios interadministrativos, regulados en el artículo 95 de la Ley 489 de 1993, son una tipología de contrato estatal, cuyas partes son dos entidades públicas que unen esfuerzos para cumplir un propósito común. E</w:t>
      </w:r>
      <w:r>
        <w:rPr>
          <w:rFonts w:ascii="Arial" w:eastAsia="Calibri" w:hAnsi="Arial" w:cs="Arial"/>
          <w:bCs/>
          <w:sz w:val="22"/>
          <w:szCs w:val="22"/>
          <w:lang w:eastAsia="en-US"/>
        </w:rPr>
        <w:t>n este tipo de convenios no se adquieren bienes y servicios, lo que explica que la noción de precio y de remuneración sea ajena a esta tipología contractual.</w:t>
      </w:r>
    </w:p>
    <w:p w14:paraId="28BEDDF4" w14:textId="0EBA892B" w:rsidR="000E4825" w:rsidRPr="000E4825" w:rsidRDefault="000E4825" w:rsidP="0002332E">
      <w:pPr>
        <w:spacing w:before="240" w:line="276" w:lineRule="auto"/>
        <w:ind w:firstLine="708"/>
        <w:jc w:val="both"/>
        <w:rPr>
          <w:rFonts w:ascii="Arial" w:eastAsia="Calibri" w:hAnsi="Arial" w:cs="Arial"/>
          <w:bCs/>
          <w:sz w:val="22"/>
          <w:szCs w:val="22"/>
          <w:lang w:eastAsia="en-US"/>
        </w:rPr>
      </w:pPr>
      <w:r w:rsidRPr="000E4825">
        <w:rPr>
          <w:rFonts w:ascii="Arial" w:eastAsia="Calibri" w:hAnsi="Arial" w:cs="Arial"/>
          <w:bCs/>
          <w:sz w:val="22"/>
          <w:szCs w:val="22"/>
          <w:lang w:eastAsia="en-US"/>
        </w:rPr>
        <w:t xml:space="preserve">En efecto, dada su particular naturaleza los convenios no tienen un interés puramente económico, porque no se celebran con el fin de obtener una ganancia, sino con </w:t>
      </w:r>
      <w:r w:rsidRPr="000E4825">
        <w:rPr>
          <w:rFonts w:ascii="Arial" w:eastAsia="Calibri" w:hAnsi="Arial" w:cs="Arial"/>
          <w:bCs/>
          <w:sz w:val="22"/>
          <w:szCs w:val="22"/>
          <w:lang w:eastAsia="en-US"/>
        </w:rPr>
        <w:lastRenderedPageBreak/>
        <w:t>el propósito de ejecutar actividades que contribuyen directamente al fin común de los sujetos vinculados al convenio; es decir, las partes tienen intereses convergentes, coincidentes o comunes y cooperan para alcanzar en forma eficaz la finalidad estatal prevista en la Constitución o la ley sin que por esto se reciba por ninguna de ellas el pago de un precio o contraprestación.</w:t>
      </w:r>
    </w:p>
    <w:p w14:paraId="74850868" w14:textId="3EB2F545" w:rsidR="00AC607E" w:rsidRDefault="00AC607E" w:rsidP="0002332E">
      <w:pPr>
        <w:spacing w:before="240" w:line="276" w:lineRule="auto"/>
        <w:ind w:firstLine="708"/>
        <w:jc w:val="both"/>
        <w:rPr>
          <w:rFonts w:ascii="Arial" w:eastAsia="Calibri" w:hAnsi="Arial" w:cs="Arial"/>
          <w:bCs/>
          <w:sz w:val="22"/>
          <w:szCs w:val="22"/>
          <w:lang w:eastAsia="en-US"/>
        </w:rPr>
      </w:pPr>
      <w:r>
        <w:rPr>
          <w:rFonts w:ascii="Arial" w:eastAsia="Calibri" w:hAnsi="Arial" w:cs="Arial"/>
          <w:bCs/>
          <w:sz w:val="22"/>
          <w:szCs w:val="22"/>
          <w:lang w:eastAsia="en-US"/>
        </w:rPr>
        <w:t>Aunque en los convenios interadministrativos, pueden incluirse prestaciones de contenido patrimonial su objeto no puede ser, en ningún caso, el de pagar por la ejecución de determinada actividad; un reconocimiento de esta índole resulta contrario s</w:t>
      </w:r>
      <w:r w:rsidR="000E4825" w:rsidRPr="000E4825">
        <w:rPr>
          <w:rFonts w:ascii="Arial" w:eastAsia="Calibri" w:hAnsi="Arial" w:cs="Arial"/>
          <w:bCs/>
          <w:sz w:val="22"/>
          <w:szCs w:val="22"/>
          <w:lang w:eastAsia="en-US"/>
        </w:rPr>
        <w:t>u naturaleza y finalidad</w:t>
      </w:r>
      <w:r>
        <w:rPr>
          <w:rFonts w:ascii="Arial" w:eastAsia="Calibri" w:hAnsi="Arial" w:cs="Arial"/>
          <w:bCs/>
          <w:sz w:val="22"/>
          <w:szCs w:val="22"/>
          <w:lang w:eastAsia="en-US"/>
        </w:rPr>
        <w:t xml:space="preserve"> y </w:t>
      </w:r>
      <w:r w:rsidR="0069570D">
        <w:rPr>
          <w:rFonts w:ascii="Arial" w:eastAsia="Calibri" w:hAnsi="Arial" w:cs="Arial"/>
          <w:bCs/>
          <w:sz w:val="22"/>
          <w:szCs w:val="22"/>
          <w:lang w:eastAsia="en-US"/>
        </w:rPr>
        <w:t xml:space="preserve">desconocería </w:t>
      </w:r>
      <w:r w:rsidR="000E4825" w:rsidRPr="000E4825">
        <w:rPr>
          <w:rFonts w:ascii="Arial" w:eastAsia="Calibri" w:hAnsi="Arial" w:cs="Arial"/>
          <w:bCs/>
          <w:sz w:val="22"/>
          <w:szCs w:val="22"/>
          <w:lang w:eastAsia="en-US"/>
        </w:rPr>
        <w:t>los elementos esenciales de este tipo de negocio jurídico, que se desprenden el artículo 95 de la Ley 489 de 1998</w:t>
      </w:r>
      <w:r>
        <w:rPr>
          <w:rFonts w:ascii="Arial" w:eastAsia="Calibri" w:hAnsi="Arial" w:cs="Arial"/>
          <w:bCs/>
          <w:sz w:val="22"/>
          <w:szCs w:val="22"/>
          <w:lang w:eastAsia="en-US"/>
        </w:rPr>
        <w:t>.</w:t>
      </w:r>
    </w:p>
    <w:p w14:paraId="5EF48AA9" w14:textId="3E1FB23A" w:rsidR="00AC607E" w:rsidRDefault="00AC607E" w:rsidP="0002332E">
      <w:pPr>
        <w:spacing w:after="240" w:line="276" w:lineRule="auto"/>
        <w:ind w:firstLine="708"/>
        <w:jc w:val="both"/>
        <w:rPr>
          <w:rFonts w:ascii="Arial" w:eastAsia="Calibri" w:hAnsi="Arial" w:cs="Arial"/>
          <w:bCs/>
          <w:sz w:val="22"/>
          <w:szCs w:val="22"/>
          <w:lang w:eastAsia="en-US"/>
        </w:rPr>
      </w:pPr>
      <w:r>
        <w:rPr>
          <w:rFonts w:ascii="Arial" w:eastAsia="Calibri" w:hAnsi="Arial" w:cs="Arial"/>
          <w:bCs/>
          <w:sz w:val="22"/>
          <w:szCs w:val="22"/>
          <w:lang w:eastAsia="en-US"/>
        </w:rPr>
        <w:t>Dado que la noción de costos indirectos, entre los que se incluyen los de administración, es inherente a la de precio o remuneración, elementos ajenos al convenio interadministrativo, se impone concluir que en este tipo de convenios no es procedente reconocer y pagar un porcentaje por concepto de administración –</w:t>
      </w:r>
      <w:proofErr w:type="spellStart"/>
      <w:r w:rsidR="00E46A30">
        <w:rPr>
          <w:rFonts w:ascii="Arial" w:eastAsia="Calibri" w:hAnsi="Arial" w:cs="Arial"/>
          <w:bCs/>
          <w:i/>
          <w:sz w:val="22"/>
          <w:szCs w:val="22"/>
          <w:lang w:eastAsia="en-US"/>
        </w:rPr>
        <w:t>overhead</w:t>
      </w:r>
      <w:proofErr w:type="spellEnd"/>
      <w:r>
        <w:rPr>
          <w:rFonts w:ascii="Arial" w:eastAsia="Calibri" w:hAnsi="Arial" w:cs="Arial"/>
          <w:bCs/>
          <w:sz w:val="22"/>
          <w:szCs w:val="22"/>
          <w:lang w:eastAsia="en-US"/>
        </w:rPr>
        <w:t xml:space="preserve">- en favor de alguna de las entidades que lo suscriben.  Si se incluye esta remuneración la tipología contractual no correspondería a la de un convenio interadministrativo sino a la de un contrato interadministrativo, en el cual, aunque ambas partes son entidades estatales, una de éstas </w:t>
      </w:r>
      <w:proofErr w:type="gramStart"/>
      <w:r>
        <w:rPr>
          <w:rFonts w:ascii="Arial" w:eastAsia="Calibri" w:hAnsi="Arial" w:cs="Arial"/>
          <w:bCs/>
          <w:sz w:val="22"/>
          <w:szCs w:val="22"/>
          <w:lang w:eastAsia="en-US"/>
        </w:rPr>
        <w:t>entrega  bienes</w:t>
      </w:r>
      <w:proofErr w:type="gramEnd"/>
      <w:r>
        <w:rPr>
          <w:rFonts w:ascii="Arial" w:eastAsia="Calibri" w:hAnsi="Arial" w:cs="Arial"/>
          <w:bCs/>
          <w:sz w:val="22"/>
          <w:szCs w:val="22"/>
          <w:lang w:eastAsia="en-US"/>
        </w:rPr>
        <w:t xml:space="preserve"> o servicios en favor de la otra, como podría hacerlo un particular, por lo cual tiene derecho a recibir </w:t>
      </w:r>
      <w:r w:rsidR="0069570D">
        <w:rPr>
          <w:rFonts w:ascii="Arial" w:eastAsia="Calibri" w:hAnsi="Arial" w:cs="Arial"/>
          <w:bCs/>
          <w:sz w:val="22"/>
          <w:szCs w:val="22"/>
          <w:lang w:eastAsia="en-US"/>
        </w:rPr>
        <w:t>un pago por los mismos.</w:t>
      </w:r>
    </w:p>
    <w:bookmarkEnd w:id="5"/>
    <w:p w14:paraId="0F2EEECC" w14:textId="6BF74CD3" w:rsidR="00D42463" w:rsidRDefault="00460695" w:rsidP="004E2648">
      <w:pPr>
        <w:spacing w:after="240" w:line="276" w:lineRule="auto"/>
        <w:ind w:firstLine="708"/>
        <w:jc w:val="both"/>
        <w:rPr>
          <w:rFonts w:ascii="Arial" w:hAnsi="Arial" w:cs="Arial"/>
          <w:bCs/>
          <w:sz w:val="22"/>
          <w:szCs w:val="22"/>
          <w:lang w:val="es-ES"/>
        </w:rPr>
      </w:pPr>
      <w:r w:rsidRPr="00460695">
        <w:rPr>
          <w:rFonts w:ascii="Arial" w:eastAsia="Arial" w:hAnsi="Arial" w:cs="Arial"/>
          <w:color w:val="000000"/>
          <w:sz w:val="22"/>
          <w:szCs w:val="22"/>
          <w:lang w:val="es-MX" w:eastAsia="es-ES_tradnl"/>
        </w:rPr>
        <w:t>Este concepto tiene el alcance previsto en el artículo 28 del Código de Procedimiento Administrativo y de lo Contencioso Administrativo</w:t>
      </w:r>
      <w:r w:rsidR="00D42463">
        <w:rPr>
          <w:rFonts w:ascii="Arial" w:eastAsia="Arial" w:hAnsi="Arial" w:cs="Arial"/>
          <w:color w:val="000000"/>
          <w:sz w:val="22"/>
          <w:szCs w:val="22"/>
          <w:lang w:val="es-MX" w:eastAsia="es-ES_tradnl"/>
        </w:rPr>
        <w:t xml:space="preserve"> </w:t>
      </w:r>
      <w:r w:rsidR="00D42463">
        <w:rPr>
          <w:rFonts w:ascii="Arial" w:hAnsi="Arial" w:cs="Arial"/>
          <w:sz w:val="22"/>
          <w:szCs w:val="22"/>
        </w:rPr>
        <w:t xml:space="preserve">y </w:t>
      </w:r>
      <w:r w:rsidR="00D42463">
        <w:rPr>
          <w:rFonts w:ascii="Arial" w:eastAsia="Calibri" w:hAnsi="Arial" w:cs="Arial"/>
          <w:sz w:val="22"/>
          <w:szCs w:val="22"/>
          <w:lang w:val="es-MX" w:eastAsia="en-US"/>
        </w:rPr>
        <w:t>l</w:t>
      </w:r>
      <w:r w:rsidR="00D42463" w:rsidRPr="00301C53">
        <w:rPr>
          <w:rFonts w:ascii="Arial" w:eastAsia="Calibri" w:hAnsi="Arial" w:cs="Arial"/>
          <w:sz w:val="22"/>
          <w:szCs w:val="22"/>
          <w:lang w:val="es-MX" w:eastAsia="en-US"/>
        </w:rPr>
        <w:t xml:space="preserve">as expresiones utilizadas con mayúscula inicial deben ser entendidas con el significado que </w:t>
      </w:r>
      <w:r w:rsidR="00D42463">
        <w:rPr>
          <w:rFonts w:ascii="Arial" w:eastAsia="Calibri" w:hAnsi="Arial" w:cs="Arial"/>
          <w:sz w:val="22"/>
          <w:szCs w:val="22"/>
          <w:lang w:val="es-MX" w:eastAsia="en-US"/>
        </w:rPr>
        <w:t xml:space="preserve">les otorga el artículo </w:t>
      </w:r>
      <w:r w:rsidR="00D42463" w:rsidRPr="00301C53">
        <w:rPr>
          <w:rFonts w:ascii="Arial" w:eastAsia="Calibri" w:hAnsi="Arial" w:cs="Arial"/>
          <w:sz w:val="22"/>
          <w:szCs w:val="22"/>
          <w:lang w:val="es-MX" w:eastAsia="en-US"/>
        </w:rPr>
        <w:t>2.2.1.1.1.3.1.</w:t>
      </w:r>
      <w:r w:rsidR="00D42463">
        <w:rPr>
          <w:rFonts w:ascii="Arial" w:eastAsia="Calibri" w:hAnsi="Arial" w:cs="Arial"/>
          <w:sz w:val="22"/>
          <w:szCs w:val="22"/>
          <w:lang w:val="es-MX" w:eastAsia="en-US"/>
        </w:rPr>
        <w:t xml:space="preserve"> del Decreto 1082 de 2015.</w:t>
      </w:r>
    </w:p>
    <w:p w14:paraId="15C3E0BF" w14:textId="77777777" w:rsidR="00460695" w:rsidRPr="00460695" w:rsidRDefault="00460695" w:rsidP="0002332E">
      <w:pPr>
        <w:spacing w:before="240" w:line="276" w:lineRule="auto"/>
        <w:jc w:val="both"/>
        <w:rPr>
          <w:rFonts w:ascii="Arial" w:eastAsia="Arial" w:hAnsi="Arial" w:cs="Arial"/>
          <w:color w:val="000000"/>
          <w:sz w:val="22"/>
          <w:szCs w:val="22"/>
          <w:lang w:val="es-MX" w:eastAsia="es-ES_tradnl"/>
        </w:rPr>
      </w:pPr>
      <w:r w:rsidRPr="00460695">
        <w:rPr>
          <w:rFonts w:ascii="Arial" w:eastAsia="Arial" w:hAnsi="Arial" w:cs="Arial"/>
          <w:color w:val="000000"/>
          <w:sz w:val="22"/>
          <w:szCs w:val="22"/>
          <w:lang w:val="es-MX" w:eastAsia="es-ES_tradnl"/>
        </w:rPr>
        <w:t>Atentamente,</w:t>
      </w:r>
    </w:p>
    <w:p w14:paraId="2AB97B06" w14:textId="1EB22EAB" w:rsidR="0015100A" w:rsidRDefault="00F025A9" w:rsidP="00667DF3">
      <w:pPr>
        <w:spacing w:before="240" w:line="276" w:lineRule="auto"/>
        <w:jc w:val="center"/>
        <w:rPr>
          <w:rFonts w:ascii="Arial" w:hAnsi="Arial" w:cs="Arial"/>
          <w:sz w:val="22"/>
          <w:szCs w:val="22"/>
          <w:lang w:eastAsia="es-ES_tradnl"/>
        </w:rPr>
      </w:pPr>
      <w:r>
        <w:rPr>
          <w:noProof/>
        </w:rPr>
        <w:drawing>
          <wp:inline distT="0" distB="0" distL="0" distR="0" wp14:anchorId="34B50C4C" wp14:editId="20A57F9A">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p w14:paraId="43BA53F3" w14:textId="77777777" w:rsidR="00D42463" w:rsidRPr="00717176" w:rsidRDefault="00D42463" w:rsidP="0002332E">
      <w:pPr>
        <w:spacing w:before="240" w:line="276" w:lineRule="auto"/>
        <w:jc w:val="center"/>
        <w:rPr>
          <w:rFonts w:ascii="Arial" w:hAnsi="Arial" w:cs="Arial"/>
          <w:sz w:val="22"/>
          <w:szCs w:val="22"/>
          <w:lang w:eastAsia="es-ES_tradnl"/>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717"/>
      </w:tblGrid>
      <w:tr w:rsidR="00C06297" w:rsidRPr="004F507C" w14:paraId="116D3F91" w14:textId="77777777" w:rsidTr="00177317">
        <w:trPr>
          <w:trHeight w:val="315"/>
        </w:trPr>
        <w:tc>
          <w:tcPr>
            <w:tcW w:w="812" w:type="dxa"/>
            <w:vAlign w:val="center"/>
            <w:hideMark/>
          </w:tcPr>
          <w:p w14:paraId="76BB6601" w14:textId="77777777" w:rsidR="00C06297" w:rsidRPr="00177317" w:rsidRDefault="00C06297" w:rsidP="00D42463">
            <w:pPr>
              <w:spacing w:line="276" w:lineRule="auto"/>
              <w:jc w:val="both"/>
              <w:rPr>
                <w:rFonts w:ascii="Arial" w:hAnsi="Arial" w:cs="Arial"/>
                <w:sz w:val="16"/>
                <w:szCs w:val="16"/>
                <w:lang w:eastAsia="es-ES"/>
              </w:rPr>
            </w:pPr>
            <w:r w:rsidRPr="00177317">
              <w:rPr>
                <w:rFonts w:ascii="Arial" w:hAnsi="Arial" w:cs="Arial"/>
                <w:sz w:val="16"/>
                <w:szCs w:val="16"/>
                <w:lang w:eastAsia="es-ES"/>
              </w:rPr>
              <w:t>Elaboró:</w:t>
            </w:r>
          </w:p>
        </w:tc>
        <w:tc>
          <w:tcPr>
            <w:tcW w:w="4717" w:type="dxa"/>
            <w:tcBorders>
              <w:top w:val="nil"/>
              <w:left w:val="nil"/>
              <w:bottom w:val="dotted" w:sz="4" w:space="0" w:color="7F7F7F" w:themeColor="text1" w:themeTint="80"/>
              <w:right w:val="nil"/>
            </w:tcBorders>
            <w:vAlign w:val="center"/>
            <w:hideMark/>
          </w:tcPr>
          <w:p w14:paraId="0E453CD0" w14:textId="77777777" w:rsidR="00C06297" w:rsidRPr="00177317" w:rsidRDefault="00C06297" w:rsidP="00D42463">
            <w:pPr>
              <w:spacing w:line="276" w:lineRule="auto"/>
              <w:rPr>
                <w:rFonts w:ascii="Arial" w:hAnsi="Arial" w:cs="Arial"/>
                <w:sz w:val="16"/>
                <w:szCs w:val="16"/>
                <w:lang w:eastAsia="es-ES"/>
              </w:rPr>
            </w:pPr>
            <w:r w:rsidRPr="00177317">
              <w:rPr>
                <w:rFonts w:ascii="Arial" w:hAnsi="Arial" w:cs="Arial"/>
                <w:sz w:val="16"/>
                <w:szCs w:val="16"/>
                <w:lang w:eastAsia="es-ES"/>
              </w:rPr>
              <w:t xml:space="preserve">Álvaro </w:t>
            </w:r>
            <w:proofErr w:type="spellStart"/>
            <w:r w:rsidRPr="00177317">
              <w:rPr>
                <w:rFonts w:ascii="Arial" w:hAnsi="Arial" w:cs="Arial"/>
                <w:sz w:val="16"/>
                <w:szCs w:val="16"/>
                <w:lang w:eastAsia="es-ES"/>
              </w:rPr>
              <w:t>Namén</w:t>
            </w:r>
            <w:proofErr w:type="spellEnd"/>
            <w:r w:rsidRPr="00177317">
              <w:rPr>
                <w:rFonts w:ascii="Arial" w:hAnsi="Arial" w:cs="Arial"/>
                <w:sz w:val="16"/>
                <w:szCs w:val="16"/>
                <w:lang w:eastAsia="es-ES"/>
              </w:rPr>
              <w:t xml:space="preserve"> Vargas</w:t>
            </w:r>
          </w:p>
          <w:p w14:paraId="113AA233" w14:textId="77777777" w:rsidR="00C06297" w:rsidRPr="00177317" w:rsidRDefault="00C06297" w:rsidP="00D42463">
            <w:pPr>
              <w:spacing w:line="276" w:lineRule="auto"/>
              <w:jc w:val="both"/>
              <w:rPr>
                <w:rFonts w:ascii="Arial" w:hAnsi="Arial" w:cs="Arial"/>
                <w:sz w:val="16"/>
                <w:szCs w:val="16"/>
                <w:lang w:eastAsia="es-ES"/>
              </w:rPr>
            </w:pPr>
            <w:r w:rsidRPr="00177317">
              <w:rPr>
                <w:rFonts w:ascii="Arial" w:hAnsi="Arial" w:cs="Arial"/>
                <w:sz w:val="16"/>
                <w:szCs w:val="16"/>
                <w:lang w:eastAsia="es-ES"/>
              </w:rPr>
              <w:t xml:space="preserve">Contratista de la Subdirección de Gestión Contractual  </w:t>
            </w:r>
          </w:p>
        </w:tc>
      </w:tr>
      <w:tr w:rsidR="00C06297" w:rsidRPr="004F507C" w14:paraId="51F0CE60" w14:textId="77777777" w:rsidTr="00177317">
        <w:trPr>
          <w:trHeight w:val="330"/>
        </w:trPr>
        <w:tc>
          <w:tcPr>
            <w:tcW w:w="812" w:type="dxa"/>
            <w:vAlign w:val="center"/>
            <w:hideMark/>
          </w:tcPr>
          <w:p w14:paraId="272C6AA1" w14:textId="77777777" w:rsidR="00C06297" w:rsidRPr="00177317" w:rsidRDefault="00C06297" w:rsidP="00D42463">
            <w:pPr>
              <w:spacing w:line="276" w:lineRule="auto"/>
              <w:jc w:val="both"/>
              <w:rPr>
                <w:rFonts w:ascii="Arial" w:hAnsi="Arial" w:cs="Arial"/>
                <w:sz w:val="16"/>
                <w:szCs w:val="16"/>
                <w:lang w:eastAsia="es-ES"/>
              </w:rPr>
            </w:pPr>
            <w:r w:rsidRPr="00177317">
              <w:rPr>
                <w:rFonts w:ascii="Arial" w:hAnsi="Arial" w:cs="Arial"/>
                <w:sz w:val="16"/>
                <w:szCs w:val="16"/>
                <w:lang w:eastAsia="es-ES"/>
              </w:rPr>
              <w:t>Revisó:</w:t>
            </w:r>
          </w:p>
        </w:tc>
        <w:tc>
          <w:tcPr>
            <w:tcW w:w="4717" w:type="dxa"/>
            <w:tcBorders>
              <w:top w:val="dotted" w:sz="4" w:space="0" w:color="7F7F7F" w:themeColor="text1" w:themeTint="80"/>
              <w:left w:val="nil"/>
              <w:bottom w:val="dotted" w:sz="4" w:space="0" w:color="7F7F7F" w:themeColor="text1" w:themeTint="80"/>
              <w:right w:val="nil"/>
            </w:tcBorders>
            <w:vAlign w:val="center"/>
            <w:hideMark/>
          </w:tcPr>
          <w:p w14:paraId="4B823B25" w14:textId="77777777" w:rsidR="00D77CF8" w:rsidRDefault="00D77CF8" w:rsidP="00D42463">
            <w:pPr>
              <w:spacing w:line="276" w:lineRule="auto"/>
              <w:jc w:val="both"/>
              <w:rPr>
                <w:rFonts w:ascii="Arial" w:hAnsi="Arial" w:cs="Arial"/>
                <w:sz w:val="16"/>
                <w:szCs w:val="16"/>
                <w:lang w:val="es-CO" w:eastAsia="es-ES"/>
              </w:rPr>
            </w:pPr>
            <w:proofErr w:type="spellStart"/>
            <w:r w:rsidRPr="00D77CF8">
              <w:rPr>
                <w:rFonts w:ascii="Arial" w:hAnsi="Arial" w:cs="Arial"/>
                <w:sz w:val="16"/>
                <w:szCs w:val="16"/>
                <w:lang w:val="es-CO" w:eastAsia="es-ES"/>
              </w:rPr>
              <w:t>Any</w:t>
            </w:r>
            <w:proofErr w:type="spellEnd"/>
            <w:r w:rsidRPr="00D77CF8">
              <w:rPr>
                <w:rFonts w:ascii="Arial" w:hAnsi="Arial" w:cs="Arial"/>
                <w:sz w:val="16"/>
                <w:szCs w:val="16"/>
                <w:lang w:val="es-CO" w:eastAsia="es-ES"/>
              </w:rPr>
              <w:t xml:space="preserve"> Alejandra Tovar Castillo </w:t>
            </w:r>
          </w:p>
          <w:p w14:paraId="6F5CA53E" w14:textId="77777777" w:rsidR="00C06297" w:rsidRDefault="00D77CF8" w:rsidP="00D42463">
            <w:pPr>
              <w:spacing w:line="276" w:lineRule="auto"/>
              <w:jc w:val="both"/>
              <w:rPr>
                <w:rFonts w:ascii="Arial" w:hAnsi="Arial" w:cs="Arial"/>
                <w:sz w:val="16"/>
                <w:szCs w:val="16"/>
                <w:lang w:val="es-CO" w:eastAsia="es-ES"/>
              </w:rPr>
            </w:pPr>
            <w:r w:rsidRPr="00D77CF8">
              <w:rPr>
                <w:rFonts w:ascii="Arial" w:hAnsi="Arial" w:cs="Arial"/>
                <w:sz w:val="16"/>
                <w:szCs w:val="16"/>
                <w:lang w:val="es-CO" w:eastAsia="es-ES"/>
              </w:rPr>
              <w:lastRenderedPageBreak/>
              <w:t xml:space="preserve">Contratista de la Subdirección de Gestión Contractual </w:t>
            </w:r>
          </w:p>
          <w:p w14:paraId="133A976A" w14:textId="05128D41" w:rsidR="002A026C" w:rsidRDefault="002A026C" w:rsidP="00D42463">
            <w:pPr>
              <w:spacing w:line="276" w:lineRule="auto"/>
              <w:jc w:val="both"/>
              <w:rPr>
                <w:rFonts w:ascii="Arial" w:hAnsi="Arial" w:cs="Arial"/>
                <w:sz w:val="16"/>
                <w:szCs w:val="16"/>
                <w:lang w:val="es-CO" w:eastAsia="es-ES"/>
              </w:rPr>
            </w:pPr>
            <w:r>
              <w:rPr>
                <w:rFonts w:ascii="Arial" w:hAnsi="Arial" w:cs="Arial"/>
                <w:sz w:val="16"/>
                <w:szCs w:val="16"/>
                <w:lang w:val="es-CO" w:eastAsia="es-ES"/>
              </w:rPr>
              <w:t xml:space="preserve">Martha Alicia Romero Vargas </w:t>
            </w:r>
          </w:p>
          <w:p w14:paraId="33C1B661" w14:textId="23602F4A" w:rsidR="00366FD2" w:rsidRDefault="00366FD2" w:rsidP="00D42463">
            <w:pPr>
              <w:spacing w:line="276" w:lineRule="auto"/>
              <w:jc w:val="both"/>
              <w:rPr>
                <w:rFonts w:ascii="Arial" w:hAnsi="Arial" w:cs="Arial"/>
                <w:sz w:val="16"/>
                <w:szCs w:val="16"/>
                <w:lang w:val="es-CO" w:eastAsia="es-ES"/>
              </w:rPr>
            </w:pPr>
            <w:r w:rsidRPr="0002332E">
              <w:rPr>
                <w:rFonts w:ascii="Arial" w:hAnsi="Arial" w:cs="Arial"/>
                <w:sz w:val="16"/>
                <w:szCs w:val="16"/>
                <w:lang w:val="es-CO" w:eastAsia="es-ES"/>
              </w:rPr>
              <w:t>Gestor T1 Grado 15</w:t>
            </w:r>
          </w:p>
          <w:p w14:paraId="1427B253" w14:textId="3FF917EB" w:rsidR="002A026C" w:rsidRPr="00D77CF8" w:rsidRDefault="002A026C" w:rsidP="00D42463">
            <w:pPr>
              <w:spacing w:line="276" w:lineRule="auto"/>
              <w:jc w:val="both"/>
              <w:rPr>
                <w:rFonts w:ascii="Arial" w:hAnsi="Arial" w:cs="Arial"/>
                <w:sz w:val="16"/>
                <w:szCs w:val="16"/>
                <w:lang w:val="es-CO" w:eastAsia="es-ES"/>
              </w:rPr>
            </w:pPr>
            <w:r>
              <w:rPr>
                <w:rFonts w:ascii="Arial" w:hAnsi="Arial" w:cs="Arial"/>
                <w:sz w:val="16"/>
                <w:szCs w:val="16"/>
                <w:lang w:val="es-CO" w:eastAsia="es-ES"/>
              </w:rPr>
              <w:t xml:space="preserve">Coordinador Normas y Reglamentos </w:t>
            </w:r>
          </w:p>
        </w:tc>
      </w:tr>
      <w:tr w:rsidR="00C06297" w:rsidRPr="004F507C" w14:paraId="47905FD4" w14:textId="77777777" w:rsidTr="00177317">
        <w:trPr>
          <w:trHeight w:val="300"/>
        </w:trPr>
        <w:tc>
          <w:tcPr>
            <w:tcW w:w="812" w:type="dxa"/>
            <w:vAlign w:val="center"/>
            <w:hideMark/>
          </w:tcPr>
          <w:p w14:paraId="1E2A29DF" w14:textId="77777777" w:rsidR="00C06297" w:rsidRPr="00177317" w:rsidRDefault="00C06297" w:rsidP="00D42463">
            <w:pPr>
              <w:spacing w:line="276" w:lineRule="auto"/>
              <w:jc w:val="both"/>
              <w:rPr>
                <w:rFonts w:ascii="Arial" w:hAnsi="Arial" w:cs="Arial"/>
                <w:sz w:val="16"/>
                <w:szCs w:val="16"/>
                <w:lang w:eastAsia="es-ES"/>
              </w:rPr>
            </w:pPr>
            <w:r w:rsidRPr="00177317">
              <w:rPr>
                <w:rFonts w:ascii="Arial" w:hAnsi="Arial" w:cs="Arial"/>
                <w:sz w:val="16"/>
                <w:szCs w:val="16"/>
                <w:lang w:eastAsia="es-ES"/>
              </w:rPr>
              <w:lastRenderedPageBreak/>
              <w:t>Aprobó:</w:t>
            </w:r>
          </w:p>
        </w:tc>
        <w:tc>
          <w:tcPr>
            <w:tcW w:w="4717" w:type="dxa"/>
            <w:tcBorders>
              <w:top w:val="dotted" w:sz="4" w:space="0" w:color="7F7F7F" w:themeColor="text1" w:themeTint="80"/>
              <w:left w:val="nil"/>
              <w:bottom w:val="dotted" w:sz="4" w:space="0" w:color="7F7F7F" w:themeColor="text1" w:themeTint="80"/>
              <w:right w:val="nil"/>
            </w:tcBorders>
            <w:vAlign w:val="center"/>
            <w:hideMark/>
          </w:tcPr>
          <w:p w14:paraId="39A32766" w14:textId="7E425CF7" w:rsidR="00D42463" w:rsidRPr="00D42463" w:rsidRDefault="00D42463" w:rsidP="00D42463">
            <w:pPr>
              <w:spacing w:line="276" w:lineRule="auto"/>
              <w:jc w:val="both"/>
              <w:rPr>
                <w:rFonts w:ascii="Arial" w:hAnsi="Arial" w:cs="Arial"/>
                <w:sz w:val="16"/>
                <w:szCs w:val="16"/>
                <w:lang w:eastAsia="es-ES"/>
              </w:rPr>
            </w:pPr>
            <w:r>
              <w:t xml:space="preserve"> </w:t>
            </w:r>
            <w:r w:rsidRPr="00D42463">
              <w:rPr>
                <w:rFonts w:ascii="Arial" w:hAnsi="Arial" w:cs="Arial"/>
                <w:sz w:val="16"/>
                <w:szCs w:val="16"/>
                <w:lang w:eastAsia="es-ES"/>
              </w:rPr>
              <w:t xml:space="preserve">Nohelia del Carmen </w:t>
            </w:r>
            <w:proofErr w:type="spellStart"/>
            <w:r w:rsidRPr="00D42463">
              <w:rPr>
                <w:rFonts w:ascii="Arial" w:hAnsi="Arial" w:cs="Arial"/>
                <w:sz w:val="16"/>
                <w:szCs w:val="16"/>
                <w:lang w:eastAsia="es-ES"/>
              </w:rPr>
              <w:t>Zawady</w:t>
            </w:r>
            <w:proofErr w:type="spellEnd"/>
            <w:r w:rsidRPr="00D42463">
              <w:rPr>
                <w:rFonts w:ascii="Arial" w:hAnsi="Arial" w:cs="Arial"/>
                <w:sz w:val="16"/>
                <w:szCs w:val="16"/>
                <w:lang w:eastAsia="es-ES"/>
              </w:rPr>
              <w:t xml:space="preserve"> Palacio</w:t>
            </w:r>
          </w:p>
          <w:p w14:paraId="393529C6" w14:textId="432B58E9" w:rsidR="00C06297" w:rsidRPr="00177317" w:rsidRDefault="00D42463" w:rsidP="00D42463">
            <w:pPr>
              <w:spacing w:line="276" w:lineRule="auto"/>
              <w:jc w:val="both"/>
              <w:rPr>
                <w:rFonts w:ascii="Arial" w:hAnsi="Arial" w:cs="Arial"/>
                <w:sz w:val="16"/>
                <w:szCs w:val="16"/>
                <w:lang w:eastAsia="es-ES"/>
              </w:rPr>
            </w:pPr>
            <w:r w:rsidRPr="00D42463">
              <w:rPr>
                <w:rFonts w:ascii="Arial" w:hAnsi="Arial" w:cs="Arial"/>
                <w:sz w:val="16"/>
                <w:szCs w:val="16"/>
                <w:lang w:eastAsia="es-ES"/>
              </w:rPr>
              <w:t>Subdirectora de Gestión Contractual ANCP – CCE</w:t>
            </w:r>
          </w:p>
        </w:tc>
      </w:tr>
    </w:tbl>
    <w:p w14:paraId="019B7BEC" w14:textId="2669F477" w:rsidR="003C7067" w:rsidRDefault="003C7067" w:rsidP="0002332E">
      <w:pPr>
        <w:spacing w:before="240" w:line="276" w:lineRule="auto"/>
        <w:jc w:val="both"/>
      </w:pPr>
    </w:p>
    <w:p w14:paraId="49D4532E" w14:textId="7187FB04" w:rsidR="00560087" w:rsidRDefault="00560087" w:rsidP="0002332E">
      <w:pPr>
        <w:spacing w:before="240" w:line="276" w:lineRule="auto"/>
        <w:jc w:val="both"/>
      </w:pPr>
    </w:p>
    <w:sectPr w:rsidR="00560087" w:rsidSect="00D81E5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B2C6A" w14:textId="77777777" w:rsidR="00D078C6" w:rsidRDefault="00D078C6" w:rsidP="003C7067">
      <w:r>
        <w:separator/>
      </w:r>
    </w:p>
  </w:endnote>
  <w:endnote w:type="continuationSeparator" w:id="0">
    <w:p w14:paraId="4D94C509" w14:textId="77777777" w:rsidR="00D078C6" w:rsidRDefault="00D078C6" w:rsidP="003C7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Light">
    <w:altName w:val="Calibri"/>
    <w:panose1 w:val="02000503000000020004"/>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F19D" w14:textId="77777777" w:rsidR="00AC607E" w:rsidRDefault="00AC607E" w:rsidP="00D81E5B">
    <w:pPr>
      <w:pStyle w:val="Sinespaciado"/>
      <w:jc w:val="right"/>
      <w:rPr>
        <w:rFonts w:ascii="Arial" w:hAnsi="Arial" w:cs="Arial"/>
        <w:sz w:val="18"/>
        <w:szCs w:val="18"/>
      </w:rPr>
    </w:pPr>
  </w:p>
  <w:p w14:paraId="14B5D1D1" w14:textId="77777777" w:rsidR="00AC607E" w:rsidRDefault="00AC607E" w:rsidP="00FF547A">
    <w:pPr>
      <w:pStyle w:val="Piedepgina"/>
    </w:pPr>
    <w:r>
      <w:rPr>
        <w:noProof/>
        <w:lang w:val="es-CO" w:eastAsia="es-CO"/>
      </w:rPr>
      <w:drawing>
        <wp:inline distT="0" distB="0" distL="0" distR="0" wp14:anchorId="6A306E23" wp14:editId="3133C4F2">
          <wp:extent cx="5410200" cy="892101"/>
          <wp:effectExtent l="0" t="0" r="0" b="381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20626" cy="910309"/>
                  </a:xfrm>
                  <a:prstGeom prst="rect">
                    <a:avLst/>
                  </a:prstGeom>
                </pic:spPr>
              </pic:pic>
            </a:graphicData>
          </a:graphic>
        </wp:inline>
      </w:drawing>
    </w:r>
  </w:p>
  <w:tbl>
    <w:tblPr>
      <w:tblStyle w:val="Tablaconcuadrcula"/>
      <w:tblW w:w="90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570"/>
      <w:gridCol w:w="844"/>
      <w:gridCol w:w="1488"/>
      <w:gridCol w:w="720"/>
      <w:gridCol w:w="2300"/>
      <w:gridCol w:w="1276"/>
    </w:tblGrid>
    <w:tr w:rsidR="00AC607E" w:rsidRPr="00080DA3" w14:paraId="27B94BCF" w14:textId="77777777" w:rsidTr="0002332E">
      <w:trPr>
        <w:trHeight w:val="236"/>
        <w:jc w:val="center"/>
      </w:trPr>
      <w:tc>
        <w:tcPr>
          <w:tcW w:w="1836" w:type="dxa"/>
          <w:tcBorders>
            <w:top w:val="dotted" w:sz="4" w:space="0" w:color="808080"/>
            <w:left w:val="dotted" w:sz="4" w:space="0" w:color="808080"/>
            <w:bottom w:val="dotted" w:sz="4" w:space="0" w:color="808080"/>
          </w:tcBorders>
          <w:shd w:val="clear" w:color="auto" w:fill="auto"/>
        </w:tcPr>
        <w:p w14:paraId="1E3EFA1F" w14:textId="77777777" w:rsidR="00AC607E" w:rsidRPr="00080DA3" w:rsidRDefault="00AC607E" w:rsidP="00FF547A">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570" w:type="dxa"/>
          <w:tcBorders>
            <w:top w:val="dotted" w:sz="4" w:space="0" w:color="808080"/>
            <w:bottom w:val="dotted" w:sz="4" w:space="0" w:color="808080"/>
            <w:right w:val="dotted" w:sz="4" w:space="0" w:color="808080"/>
          </w:tcBorders>
          <w:shd w:val="clear" w:color="auto" w:fill="auto"/>
        </w:tcPr>
        <w:p w14:paraId="710E3DC4" w14:textId="77777777" w:rsidR="00AC607E" w:rsidRPr="00080DA3" w:rsidRDefault="00AC607E" w:rsidP="00FF547A">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left w:val="dotted" w:sz="4" w:space="0" w:color="808080"/>
            <w:bottom w:val="dotted" w:sz="4" w:space="0" w:color="808080"/>
          </w:tcBorders>
          <w:shd w:val="clear" w:color="auto" w:fill="auto"/>
        </w:tcPr>
        <w:p w14:paraId="4A64857C" w14:textId="77777777" w:rsidR="00AC607E" w:rsidRPr="00080DA3" w:rsidRDefault="00AC607E" w:rsidP="00FF547A">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488" w:type="dxa"/>
          <w:tcBorders>
            <w:top w:val="dotted" w:sz="4" w:space="0" w:color="808080"/>
            <w:bottom w:val="dotted" w:sz="4" w:space="0" w:color="808080"/>
            <w:right w:val="dotted" w:sz="4" w:space="0" w:color="808080"/>
          </w:tcBorders>
          <w:shd w:val="clear" w:color="auto" w:fill="auto"/>
          <w:vAlign w:val="center"/>
        </w:tcPr>
        <w:p w14:paraId="0D61B480" w14:textId="77777777" w:rsidR="00AC607E" w:rsidRPr="004B6B0E" w:rsidRDefault="00AC607E" w:rsidP="00FF547A">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left w:val="dotted" w:sz="4" w:space="0" w:color="808080"/>
            <w:bottom w:val="dotted" w:sz="4" w:space="0" w:color="808080"/>
          </w:tcBorders>
          <w:shd w:val="clear" w:color="auto" w:fill="auto"/>
        </w:tcPr>
        <w:p w14:paraId="78564CCB" w14:textId="77777777" w:rsidR="00AC607E" w:rsidRPr="00080DA3" w:rsidRDefault="00AC607E" w:rsidP="00FF547A">
          <w:pPr>
            <w:pStyle w:val="Piedepgina"/>
            <w:jc w:val="center"/>
            <w:rPr>
              <w:rFonts w:ascii="Geomanist Light" w:hAnsi="Geomanist Light"/>
              <w:sz w:val="18"/>
              <w:szCs w:val="18"/>
            </w:rPr>
          </w:pPr>
          <w:r w:rsidRPr="00080DA3">
            <w:rPr>
              <w:rFonts w:ascii="Geomanist Light" w:hAnsi="Geomanist Light"/>
              <w:sz w:val="18"/>
              <w:szCs w:val="18"/>
            </w:rPr>
            <w:t>Fecha:</w:t>
          </w:r>
        </w:p>
      </w:tc>
      <w:tc>
        <w:tcPr>
          <w:tcW w:w="2300" w:type="dxa"/>
          <w:tcBorders>
            <w:top w:val="dotted" w:sz="4" w:space="0" w:color="808080"/>
            <w:bottom w:val="dotted" w:sz="4" w:space="0" w:color="808080"/>
            <w:right w:val="dotted" w:sz="4" w:space="0" w:color="808080"/>
          </w:tcBorders>
          <w:shd w:val="clear" w:color="auto" w:fill="auto"/>
        </w:tcPr>
        <w:p w14:paraId="21CCEDBA" w14:textId="77777777" w:rsidR="00AC607E" w:rsidRPr="00080DA3" w:rsidRDefault="00AC607E" w:rsidP="00FF547A">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276" w:type="dxa"/>
          <w:tcBorders>
            <w:top w:val="dotted" w:sz="4" w:space="0" w:color="808080"/>
            <w:left w:val="dotted" w:sz="4" w:space="0" w:color="808080"/>
            <w:bottom w:val="dotted" w:sz="4" w:space="0" w:color="808080"/>
            <w:right w:val="dotted" w:sz="4" w:space="0" w:color="808080"/>
          </w:tcBorders>
          <w:shd w:val="clear" w:color="auto" w:fill="auto"/>
        </w:tcPr>
        <w:p w14:paraId="4DC8B44A" w14:textId="77777777" w:rsidR="00AC607E" w:rsidRPr="00080DA3" w:rsidRDefault="00AC607E" w:rsidP="00FF547A">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5364FB">
            <w:rPr>
              <w:rFonts w:ascii="Geomanist Light" w:hAnsi="Geomanist Light"/>
              <w:b/>
              <w:bCs/>
              <w:noProof/>
              <w:sz w:val="18"/>
              <w:szCs w:val="18"/>
            </w:rPr>
            <w:t>24</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5364FB">
            <w:rPr>
              <w:rFonts w:ascii="Geomanist Light" w:hAnsi="Geomanist Light"/>
              <w:b/>
              <w:bCs/>
              <w:noProof/>
              <w:sz w:val="18"/>
              <w:szCs w:val="18"/>
            </w:rPr>
            <w:t>27</w:t>
          </w:r>
          <w:r w:rsidRPr="00080DA3">
            <w:rPr>
              <w:rFonts w:ascii="Geomanist Light" w:hAnsi="Geomanist Light"/>
              <w:b/>
              <w:bCs/>
              <w:sz w:val="18"/>
              <w:szCs w:val="18"/>
            </w:rPr>
            <w:fldChar w:fldCharType="end"/>
          </w:r>
        </w:p>
      </w:tc>
    </w:tr>
  </w:tbl>
  <w:p w14:paraId="0A9DFE46" w14:textId="77777777" w:rsidR="00AC607E" w:rsidRDefault="00AC607E" w:rsidP="00FF547A">
    <w:pPr>
      <w:pStyle w:val="Piedepgina"/>
      <w:jc w:val="center"/>
    </w:pPr>
  </w:p>
  <w:p w14:paraId="1CBE747A" w14:textId="77777777" w:rsidR="00AC607E" w:rsidRPr="00E756AC" w:rsidRDefault="00AC607E" w:rsidP="00FF547A">
    <w:pPr>
      <w:pStyle w:val="Sinespaciado"/>
      <w:jc w:val="right"/>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5BB6A" w14:textId="77777777" w:rsidR="00D078C6" w:rsidRDefault="00D078C6" w:rsidP="003C7067">
      <w:r>
        <w:separator/>
      </w:r>
    </w:p>
  </w:footnote>
  <w:footnote w:type="continuationSeparator" w:id="0">
    <w:p w14:paraId="699E8E64" w14:textId="77777777" w:rsidR="00D078C6" w:rsidRDefault="00D078C6" w:rsidP="003C7067">
      <w:r>
        <w:continuationSeparator/>
      </w:r>
    </w:p>
  </w:footnote>
  <w:footnote w:id="1">
    <w:p w14:paraId="1691B111" w14:textId="77777777" w:rsidR="00AC607E" w:rsidRPr="0002332E" w:rsidRDefault="00AC607E" w:rsidP="00D31439">
      <w:pPr>
        <w:pStyle w:val="Textonotapie"/>
        <w:ind w:firstLine="708"/>
        <w:jc w:val="both"/>
        <w:rPr>
          <w:rFonts w:ascii="Arial" w:hAnsi="Arial" w:cs="Arial"/>
          <w:sz w:val="18"/>
          <w:szCs w:val="18"/>
          <w:lang w:val="es-ES"/>
        </w:rPr>
      </w:pPr>
      <w:r w:rsidRPr="0002332E">
        <w:rPr>
          <w:rStyle w:val="Refdenotaalpie"/>
          <w:rFonts w:ascii="Arial" w:hAnsi="Arial" w:cs="Arial"/>
          <w:sz w:val="18"/>
          <w:szCs w:val="18"/>
        </w:rPr>
        <w:footnoteRef/>
      </w:r>
      <w:r w:rsidRPr="0002332E">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02332E">
        <w:rPr>
          <w:rFonts w:ascii="Arial" w:hAnsi="Arial" w:cs="Arial"/>
          <w:i/>
          <w:iCs/>
          <w:sz w:val="18"/>
          <w:szCs w:val="18"/>
        </w:rPr>
        <w:t xml:space="preserve">ibídem </w:t>
      </w:r>
      <w:r w:rsidRPr="0002332E">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ibídem señala que es función de la Subdirección de Gestión Contractual: «[a]bsolver consultas sobre la aplicación de normas de carácter general».</w:t>
      </w:r>
    </w:p>
  </w:footnote>
  <w:footnote w:id="2">
    <w:p w14:paraId="6E429D0F" w14:textId="1F7A36C6" w:rsidR="00AC607E" w:rsidRPr="0002332E" w:rsidRDefault="00AC607E" w:rsidP="00D31439">
      <w:pPr>
        <w:pBdr>
          <w:top w:val="nil"/>
          <w:left w:val="nil"/>
          <w:bottom w:val="nil"/>
          <w:right w:val="nil"/>
          <w:between w:val="nil"/>
        </w:pBdr>
        <w:ind w:firstLine="709"/>
        <w:jc w:val="both"/>
        <w:rPr>
          <w:rFonts w:ascii="Arial" w:eastAsia="Arial" w:hAnsi="Arial" w:cs="Arial"/>
          <w:color w:val="000000"/>
          <w:sz w:val="18"/>
          <w:szCs w:val="18"/>
        </w:rPr>
      </w:pPr>
      <w:r w:rsidRPr="0002332E">
        <w:rPr>
          <w:sz w:val="18"/>
          <w:szCs w:val="18"/>
          <w:vertAlign w:val="superscript"/>
        </w:rPr>
        <w:footnoteRef/>
      </w:r>
      <w:r w:rsidRPr="0002332E">
        <w:rPr>
          <w:rFonts w:ascii="Arial" w:eastAsia="Arial" w:hAnsi="Arial" w:cs="Arial"/>
          <w:color w:val="000000"/>
          <w:sz w:val="18"/>
          <w:szCs w:val="18"/>
        </w:rPr>
        <w:t xml:space="preserve"> Seguidamente, el numeral 8º del artículo 11 Decreto Ley 4170 de 2011 señala que es función de la Subdirección de Gestión Contractual: « [a]bsolver consultas sobre la aplicación de normas de carácter general». Es necesario tener en cuenta que esta entidad solo tiene competencia para responder solicitudes sobre la aplicación de normas de carácter general en materia de compras y contratación pública.</w:t>
      </w:r>
    </w:p>
  </w:footnote>
  <w:footnote w:id="3">
    <w:p w14:paraId="3194F779" w14:textId="77777777" w:rsidR="00AC607E" w:rsidRPr="0002332E" w:rsidRDefault="00AC607E" w:rsidP="006104FB">
      <w:pPr>
        <w:ind w:firstLine="709"/>
        <w:jc w:val="both"/>
        <w:rPr>
          <w:rFonts w:ascii="Arial" w:hAnsi="Arial" w:cs="Arial"/>
          <w:color w:val="4E4D4D"/>
          <w:sz w:val="18"/>
          <w:szCs w:val="18"/>
        </w:rPr>
      </w:pPr>
      <w:r w:rsidRPr="0002332E">
        <w:rPr>
          <w:rFonts w:ascii="Arial" w:hAnsi="Arial" w:cs="Arial"/>
          <w:color w:val="4E4D4D"/>
          <w:sz w:val="18"/>
          <w:szCs w:val="18"/>
        </w:rPr>
        <w:footnoteRef/>
      </w:r>
      <w:r w:rsidRPr="0002332E">
        <w:rPr>
          <w:rFonts w:ascii="Arial" w:hAnsi="Arial" w:cs="Arial"/>
          <w:color w:val="4E4D4D"/>
          <w:sz w:val="18"/>
          <w:szCs w:val="18"/>
        </w:rPr>
        <w:t xml:space="preserve"> Código Civil, artículos 1495 y 1602.</w:t>
      </w:r>
    </w:p>
  </w:footnote>
  <w:footnote w:id="4">
    <w:p w14:paraId="3AE6A1D1" w14:textId="77777777" w:rsidR="00AC607E" w:rsidRPr="0002332E" w:rsidRDefault="00AC607E" w:rsidP="006104FB">
      <w:pPr>
        <w:ind w:firstLine="709"/>
        <w:jc w:val="both"/>
        <w:rPr>
          <w:rFonts w:ascii="Arial" w:hAnsi="Arial" w:cs="Arial"/>
          <w:color w:val="4E4D4D"/>
          <w:sz w:val="18"/>
          <w:szCs w:val="18"/>
        </w:rPr>
      </w:pPr>
      <w:r w:rsidRPr="0002332E">
        <w:rPr>
          <w:rFonts w:ascii="Arial" w:hAnsi="Arial" w:cs="Arial"/>
          <w:color w:val="4E4D4D"/>
          <w:sz w:val="18"/>
          <w:szCs w:val="18"/>
        </w:rPr>
        <w:footnoteRef/>
      </w:r>
      <w:r w:rsidRPr="0002332E">
        <w:rPr>
          <w:rFonts w:ascii="Arial" w:hAnsi="Arial" w:cs="Arial"/>
          <w:color w:val="4E4D4D"/>
          <w:sz w:val="18"/>
          <w:szCs w:val="18"/>
        </w:rPr>
        <w:t xml:space="preserve"> Ley 80 de 1993, artículo 3 y 40.</w:t>
      </w:r>
    </w:p>
  </w:footnote>
  <w:footnote w:id="5">
    <w:p w14:paraId="3CDAA5FE" w14:textId="77777777" w:rsidR="00AC607E" w:rsidRPr="0002332E" w:rsidRDefault="00AC607E" w:rsidP="006104FB">
      <w:pPr>
        <w:ind w:firstLine="709"/>
        <w:jc w:val="both"/>
        <w:rPr>
          <w:rFonts w:ascii="Arial" w:hAnsi="Arial" w:cs="Arial"/>
          <w:color w:val="4E4D4D"/>
          <w:sz w:val="18"/>
          <w:szCs w:val="18"/>
        </w:rPr>
      </w:pPr>
      <w:r w:rsidRPr="0002332E">
        <w:rPr>
          <w:rFonts w:ascii="Arial" w:hAnsi="Arial" w:cs="Arial"/>
          <w:color w:val="4E4D4D"/>
          <w:sz w:val="18"/>
          <w:szCs w:val="18"/>
        </w:rPr>
        <w:footnoteRef/>
      </w:r>
      <w:r w:rsidRPr="0002332E">
        <w:rPr>
          <w:rFonts w:ascii="Arial" w:hAnsi="Arial" w:cs="Arial"/>
          <w:color w:val="4E4D4D"/>
          <w:sz w:val="18"/>
          <w:szCs w:val="18"/>
        </w:rPr>
        <w:t xml:space="preserve"> Constitución Política, artículo 209.</w:t>
      </w:r>
    </w:p>
  </w:footnote>
  <w:footnote w:id="6">
    <w:p w14:paraId="2B1EDDA9" w14:textId="77777777" w:rsidR="00AC607E" w:rsidRPr="0002332E" w:rsidRDefault="00AC607E" w:rsidP="006104FB">
      <w:pPr>
        <w:pStyle w:val="Textonotapie"/>
        <w:ind w:firstLine="709"/>
        <w:rPr>
          <w:rFonts w:ascii="Arial" w:hAnsi="Arial" w:cs="Arial"/>
          <w:sz w:val="18"/>
          <w:szCs w:val="18"/>
        </w:rPr>
      </w:pPr>
      <w:r w:rsidRPr="0002332E">
        <w:rPr>
          <w:rFonts w:ascii="Arial" w:hAnsi="Arial" w:cs="Arial"/>
          <w:color w:val="4E4D4D"/>
          <w:sz w:val="18"/>
          <w:szCs w:val="18"/>
        </w:rPr>
        <w:footnoteRef/>
      </w:r>
      <w:r w:rsidRPr="0002332E">
        <w:rPr>
          <w:rFonts w:ascii="Arial" w:hAnsi="Arial" w:cs="Arial"/>
          <w:color w:val="4E4D4D"/>
          <w:sz w:val="18"/>
          <w:szCs w:val="18"/>
        </w:rPr>
        <w:t xml:space="preserve"> Artículo 2.2.1.2.1.4.4</w:t>
      </w:r>
    </w:p>
  </w:footnote>
  <w:footnote w:id="7">
    <w:p w14:paraId="335210D7" w14:textId="52BE616A" w:rsidR="00AC607E" w:rsidRPr="0002332E" w:rsidRDefault="00AC607E" w:rsidP="006104FB">
      <w:pPr>
        <w:pStyle w:val="Textonotapie"/>
        <w:ind w:firstLine="709"/>
        <w:jc w:val="both"/>
        <w:rPr>
          <w:rFonts w:ascii="Arial" w:hAnsi="Arial" w:cs="Arial"/>
          <w:bCs/>
          <w:sz w:val="18"/>
          <w:szCs w:val="18"/>
          <w:lang w:val="es-ES_tradnl"/>
        </w:rPr>
      </w:pPr>
      <w:r w:rsidRPr="0002332E">
        <w:rPr>
          <w:rStyle w:val="Refdenotaalpie"/>
          <w:rFonts w:ascii="Arial" w:hAnsi="Arial" w:cs="Arial"/>
          <w:sz w:val="18"/>
          <w:szCs w:val="18"/>
        </w:rPr>
        <w:footnoteRef/>
      </w:r>
      <w:r w:rsidRPr="0002332E">
        <w:rPr>
          <w:rFonts w:ascii="Arial" w:hAnsi="Arial" w:cs="Arial"/>
          <w:sz w:val="18"/>
          <w:szCs w:val="18"/>
        </w:rPr>
        <w:t xml:space="preserve"> Artículo 209. </w:t>
      </w:r>
      <w:r w:rsidRPr="0002332E">
        <w:rPr>
          <w:rFonts w:ascii="Arial" w:hAnsi="Arial" w:cs="Arial"/>
          <w:sz w:val="18"/>
          <w:szCs w:val="18"/>
          <w:lang w:val="es-ES"/>
        </w:rPr>
        <w:t>“</w:t>
      </w:r>
      <w:r w:rsidRPr="0002332E">
        <w:rPr>
          <w:rFonts w:ascii="Arial" w:hAnsi="Arial" w:cs="Arial"/>
          <w:bCs/>
          <w:sz w:val="18"/>
          <w:szCs w:val="18"/>
          <w:lang w:val="es-ES_tradnl"/>
        </w:rPr>
        <w:t>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 Las autoridades administrativas deben coordinar sus actuaciones para el adecuado cumplimiento de los fines del estado.  La administración pública, en todos sus órdenes, tendrá un control interno que se ejercerá en los términos que señale la Ley” (negrilla fuera de texto).</w:t>
      </w:r>
    </w:p>
    <w:p w14:paraId="3392F8FD" w14:textId="0B93773D" w:rsidR="00AC607E" w:rsidRPr="0002332E" w:rsidRDefault="00AC607E" w:rsidP="006104FB">
      <w:pPr>
        <w:pStyle w:val="Textonotapie"/>
        <w:ind w:firstLine="709"/>
        <w:jc w:val="both"/>
        <w:rPr>
          <w:rFonts w:ascii="Arial" w:hAnsi="Arial" w:cs="Arial"/>
          <w:sz w:val="18"/>
          <w:szCs w:val="18"/>
          <w:lang w:val="es-CO"/>
        </w:rPr>
      </w:pPr>
    </w:p>
  </w:footnote>
  <w:footnote w:id="8">
    <w:p w14:paraId="7BE60614" w14:textId="77777777" w:rsidR="00AC607E" w:rsidRPr="0002332E" w:rsidRDefault="00AC607E" w:rsidP="006104FB">
      <w:pPr>
        <w:pStyle w:val="Textonotapie"/>
        <w:ind w:firstLine="709"/>
        <w:jc w:val="both"/>
        <w:rPr>
          <w:rFonts w:ascii="Arial" w:hAnsi="Arial" w:cs="Arial"/>
          <w:sz w:val="18"/>
          <w:szCs w:val="18"/>
        </w:rPr>
      </w:pPr>
      <w:r w:rsidRPr="0002332E">
        <w:rPr>
          <w:rStyle w:val="Refdenotaalpie"/>
          <w:rFonts w:ascii="Arial" w:hAnsi="Arial" w:cs="Arial"/>
          <w:sz w:val="18"/>
          <w:szCs w:val="18"/>
        </w:rPr>
        <w:footnoteRef/>
      </w:r>
      <w:r w:rsidRPr="0002332E">
        <w:rPr>
          <w:rFonts w:ascii="Arial" w:hAnsi="Arial" w:cs="Arial"/>
          <w:sz w:val="18"/>
          <w:szCs w:val="18"/>
        </w:rPr>
        <w:t xml:space="preserve"> Consejo de Estado, Sala de lo Contencioso Administrativo, Sección Tercera, sentencia de 23 de junio de 2010, exp.17860.</w:t>
      </w:r>
    </w:p>
  </w:footnote>
  <w:footnote w:id="9">
    <w:p w14:paraId="42842513" w14:textId="77777777" w:rsidR="00AC607E" w:rsidRPr="0002332E" w:rsidRDefault="00AC607E" w:rsidP="006104FB">
      <w:pPr>
        <w:pStyle w:val="Textonotapie"/>
        <w:ind w:firstLine="709"/>
        <w:jc w:val="both"/>
        <w:rPr>
          <w:rFonts w:ascii="Arial" w:hAnsi="Arial" w:cs="Arial"/>
          <w:sz w:val="18"/>
          <w:szCs w:val="18"/>
        </w:rPr>
      </w:pPr>
      <w:r w:rsidRPr="0002332E">
        <w:rPr>
          <w:rStyle w:val="Refdenotaalpie"/>
          <w:rFonts w:ascii="Arial" w:hAnsi="Arial" w:cs="Arial"/>
          <w:sz w:val="18"/>
          <w:szCs w:val="18"/>
        </w:rPr>
        <w:footnoteRef/>
      </w:r>
      <w:r w:rsidRPr="0002332E">
        <w:rPr>
          <w:rFonts w:ascii="Arial" w:hAnsi="Arial" w:cs="Arial"/>
          <w:sz w:val="18"/>
          <w:szCs w:val="18"/>
        </w:rPr>
        <w:t xml:space="preserve"> Santos Rodríguez, Jorge Enrique, Consideraciones sobre los convenios y contratos interadministrativos, Universidad Externado de Colombia, Revista Digital de Derecho Administrativo, Bogotá 2009.</w:t>
      </w:r>
    </w:p>
  </w:footnote>
  <w:footnote w:id="10">
    <w:p w14:paraId="628F34D3" w14:textId="77777777" w:rsidR="00AC607E" w:rsidRPr="0002332E" w:rsidRDefault="00AC607E" w:rsidP="006104FB">
      <w:pPr>
        <w:pStyle w:val="Textonotapie"/>
        <w:ind w:firstLine="709"/>
        <w:jc w:val="both"/>
        <w:rPr>
          <w:rFonts w:ascii="Arial" w:hAnsi="Arial" w:cs="Arial"/>
          <w:sz w:val="18"/>
          <w:szCs w:val="18"/>
        </w:rPr>
      </w:pPr>
      <w:r w:rsidRPr="0002332E">
        <w:rPr>
          <w:rStyle w:val="Refdenotaalpie"/>
          <w:rFonts w:ascii="Arial" w:hAnsi="Arial" w:cs="Arial"/>
          <w:sz w:val="18"/>
          <w:szCs w:val="18"/>
        </w:rPr>
        <w:footnoteRef/>
      </w:r>
      <w:r w:rsidRPr="0002332E">
        <w:rPr>
          <w:rFonts w:ascii="Arial" w:hAnsi="Arial" w:cs="Arial"/>
          <w:sz w:val="18"/>
          <w:szCs w:val="18"/>
        </w:rPr>
        <w:t xml:space="preserve"> Sobre el concepto causalista de contrato y sus efectos respecto de la actividad negocial de la administración, cfr. Augusto Ramón Chávez Marín Los convenios de la administración: entre la gestión pública y la actividad negocial, Bogotá, Universidad del Rosario, 2008, pp. 41 y ss.</w:t>
      </w:r>
    </w:p>
  </w:footnote>
  <w:footnote w:id="11">
    <w:p w14:paraId="2AEA6436" w14:textId="77777777" w:rsidR="00AC607E" w:rsidRPr="0002332E" w:rsidRDefault="00AC607E" w:rsidP="006104FB">
      <w:pPr>
        <w:pStyle w:val="Textonotapie"/>
        <w:ind w:firstLine="709"/>
        <w:jc w:val="both"/>
        <w:rPr>
          <w:rFonts w:ascii="Arial" w:hAnsi="Arial" w:cs="Arial"/>
          <w:sz w:val="18"/>
          <w:szCs w:val="18"/>
        </w:rPr>
      </w:pPr>
      <w:r w:rsidRPr="0002332E">
        <w:rPr>
          <w:rStyle w:val="Refdenotaalpie"/>
          <w:rFonts w:ascii="Arial" w:hAnsi="Arial" w:cs="Arial"/>
          <w:sz w:val="18"/>
          <w:szCs w:val="18"/>
        </w:rPr>
        <w:footnoteRef/>
      </w:r>
      <w:r w:rsidRPr="0002332E">
        <w:rPr>
          <w:rFonts w:ascii="Arial" w:hAnsi="Arial" w:cs="Arial"/>
          <w:sz w:val="18"/>
          <w:szCs w:val="18"/>
        </w:rPr>
        <w:t xml:space="preserve"> Sobre el criterio subjetivo de identificación de los contratos de la administración, cfr. tribunal de arbitramento de Caja de Compensación Familiar Camacol–Comfamiliar Camacol contra Caja Nacional de Previsión–Cajanal EPS. Laudo del 29 de mayo de 2003: “nótese que de conformidad con la definición legal que se transcribe [artículo 32 de la Ley 80 de 1993], el criterio vigente para determinar la existencia de un contrato estatal es el subjetivo u orgánico, según el cual basta con que una de las partes del respectivo contrato pueda ser identificada como un sujeto o un órgano que encaje dentro de la clasificación de entidades estatales, para concluir entonces que el respectivo contrato tendrá la connotación de estatal”. En igual sentido, Juan Carlos Expósito Vélez. La configuración del contrato de la administración pública en derecho colombiano y español, Bogotá, universidad Externado de Colombia, 2003, p. 25.</w:t>
      </w:r>
    </w:p>
  </w:footnote>
  <w:footnote w:id="12">
    <w:p w14:paraId="7D13321F" w14:textId="77777777" w:rsidR="00AC607E" w:rsidRPr="0002332E" w:rsidRDefault="00AC607E" w:rsidP="006104FB">
      <w:pPr>
        <w:pStyle w:val="Textonotapie"/>
        <w:ind w:firstLine="709"/>
        <w:jc w:val="both"/>
        <w:rPr>
          <w:rFonts w:ascii="Arial" w:hAnsi="Arial" w:cs="Arial"/>
          <w:sz w:val="18"/>
          <w:szCs w:val="18"/>
        </w:rPr>
      </w:pPr>
      <w:r w:rsidRPr="0002332E">
        <w:rPr>
          <w:rStyle w:val="Refdenotaalpie"/>
          <w:rFonts w:ascii="Arial" w:hAnsi="Arial" w:cs="Arial"/>
          <w:sz w:val="18"/>
          <w:szCs w:val="18"/>
        </w:rPr>
        <w:footnoteRef/>
      </w:r>
      <w:r w:rsidRPr="0002332E">
        <w:rPr>
          <w:rFonts w:ascii="Arial" w:hAnsi="Arial" w:cs="Arial"/>
          <w:sz w:val="18"/>
          <w:szCs w:val="18"/>
        </w:rPr>
        <w:t xml:space="preserve"> Sobre la especial posición de la administración en las relaciones jurídicas, cfr. Renato Alessi. Instituciones de Derecho Administrativo, T.I, traducción de la 3.º ed. italiana, Barcelona, Bosch, 1970, pp. 181 y ss.</w:t>
      </w:r>
    </w:p>
  </w:footnote>
  <w:footnote w:id="13">
    <w:p w14:paraId="6476CC8A" w14:textId="77777777" w:rsidR="00AC607E" w:rsidRPr="0002332E" w:rsidRDefault="00AC607E" w:rsidP="006104FB">
      <w:pPr>
        <w:pStyle w:val="Textonotapie"/>
        <w:ind w:firstLine="709"/>
        <w:jc w:val="both"/>
        <w:rPr>
          <w:rFonts w:ascii="Arial" w:hAnsi="Arial" w:cs="Arial"/>
          <w:sz w:val="18"/>
          <w:szCs w:val="18"/>
        </w:rPr>
      </w:pPr>
      <w:r w:rsidRPr="0002332E">
        <w:rPr>
          <w:rStyle w:val="Refdenotaalpie"/>
          <w:rFonts w:ascii="Arial" w:hAnsi="Arial" w:cs="Arial"/>
          <w:sz w:val="18"/>
          <w:szCs w:val="18"/>
        </w:rPr>
        <w:footnoteRef/>
      </w:r>
      <w:r w:rsidRPr="0002332E">
        <w:rPr>
          <w:rFonts w:ascii="Arial" w:hAnsi="Arial" w:cs="Arial"/>
          <w:sz w:val="18"/>
          <w:szCs w:val="18"/>
        </w:rPr>
        <w:t xml:space="preserve"> Cfr. Enrique Sayagués Laso. Tratado de Derecho Administrativo, T. I, 8ª ed., Montevideo, Fundación de Cultura Universitaria, 2002, p. 395, y Héctor Jorge Escola. Tratado Integral de los contratos administrativos, T. I, Parte General, Buenos aires, Depalma, 1977, p. 310.</w:t>
      </w:r>
    </w:p>
  </w:footnote>
  <w:footnote w:id="14">
    <w:p w14:paraId="31090905" w14:textId="77777777" w:rsidR="00AC607E" w:rsidRPr="0002332E" w:rsidRDefault="00AC607E" w:rsidP="006104FB">
      <w:pPr>
        <w:pStyle w:val="Textonotapie"/>
        <w:ind w:firstLine="709"/>
        <w:jc w:val="both"/>
        <w:rPr>
          <w:rFonts w:ascii="Arial" w:hAnsi="Arial" w:cs="Arial"/>
          <w:sz w:val="18"/>
          <w:szCs w:val="18"/>
        </w:rPr>
      </w:pPr>
      <w:r w:rsidRPr="0002332E">
        <w:rPr>
          <w:rStyle w:val="Refdenotaalpie"/>
          <w:rFonts w:ascii="Arial" w:hAnsi="Arial" w:cs="Arial"/>
          <w:sz w:val="18"/>
          <w:szCs w:val="18"/>
        </w:rPr>
        <w:footnoteRef/>
      </w:r>
      <w:r w:rsidRPr="0002332E">
        <w:rPr>
          <w:rFonts w:ascii="Arial" w:hAnsi="Arial" w:cs="Arial"/>
          <w:sz w:val="18"/>
          <w:szCs w:val="18"/>
        </w:rPr>
        <w:t xml:space="preserve"> La noción misma de contrato involucra la autonomía de la voluntad privada, cuyo alcance es la “liberta y poder atribuido por el ordenamiento al sujeto iuris para celebrar el contrato, cuyo efecto cardina, primero o existencial es su vinculatoriedad, atadura u obligación legal de cumplirlo, sin que, en línea de principio, quienes lo celebran puedan sustraerse unilateralmente. Corte Suprema de Justicia, Sala de Casación Civil, Sentencia de 30 de agosto de 2011, radicación 11001-3103-012-1999-01957-01. </w:t>
      </w:r>
    </w:p>
  </w:footnote>
  <w:footnote w:id="15">
    <w:p w14:paraId="42ABC076" w14:textId="77777777" w:rsidR="00AC607E" w:rsidRPr="0002332E" w:rsidRDefault="00AC607E" w:rsidP="00637F63">
      <w:pPr>
        <w:pStyle w:val="Textonotapie"/>
        <w:ind w:firstLine="709"/>
        <w:jc w:val="both"/>
        <w:rPr>
          <w:rFonts w:ascii="Arial" w:hAnsi="Arial" w:cs="Arial"/>
          <w:sz w:val="18"/>
          <w:szCs w:val="18"/>
        </w:rPr>
      </w:pPr>
      <w:r w:rsidRPr="0002332E">
        <w:rPr>
          <w:rStyle w:val="Refdenotaalpie"/>
          <w:rFonts w:ascii="Arial" w:hAnsi="Arial" w:cs="Arial"/>
          <w:sz w:val="18"/>
          <w:szCs w:val="18"/>
        </w:rPr>
        <w:footnoteRef/>
      </w:r>
      <w:r w:rsidRPr="0002332E">
        <w:rPr>
          <w:rFonts w:ascii="Arial" w:hAnsi="Arial" w:cs="Arial"/>
          <w:sz w:val="18"/>
          <w:szCs w:val="18"/>
        </w:rPr>
        <w:t xml:space="preserve"> La finalidad del Estatuto General de Contratación de la Administración Pública, de conformidad con el artículo 1 es la de “disponer de reglas y principios que rijan los contratos de las entidades estatales”</w:t>
      </w:r>
    </w:p>
  </w:footnote>
  <w:footnote w:id="16">
    <w:p w14:paraId="520338D2" w14:textId="77777777" w:rsidR="00AC607E" w:rsidRPr="0002332E" w:rsidRDefault="00AC607E" w:rsidP="00637F63">
      <w:pPr>
        <w:pStyle w:val="Textonotapie"/>
        <w:ind w:firstLine="709"/>
        <w:jc w:val="both"/>
        <w:rPr>
          <w:rFonts w:ascii="Arial" w:hAnsi="Arial" w:cs="Arial"/>
          <w:sz w:val="18"/>
          <w:szCs w:val="18"/>
        </w:rPr>
      </w:pPr>
      <w:r w:rsidRPr="0002332E">
        <w:rPr>
          <w:rStyle w:val="Refdenotaalpie"/>
          <w:rFonts w:ascii="Arial" w:hAnsi="Arial" w:cs="Arial"/>
          <w:sz w:val="18"/>
          <w:szCs w:val="18"/>
        </w:rPr>
        <w:footnoteRef/>
      </w:r>
      <w:r w:rsidRPr="0002332E">
        <w:rPr>
          <w:rFonts w:ascii="Arial" w:hAnsi="Arial" w:cs="Arial"/>
          <w:sz w:val="18"/>
          <w:szCs w:val="18"/>
        </w:rPr>
        <w:t>La Sección Tercera, Sala de lo Contencioso Administrativo, Subsección C, del Consejo de Estado acoge este criterio en la sentencia de 23 de mayo de 2012, Exp. No. 22828.</w:t>
      </w:r>
    </w:p>
  </w:footnote>
  <w:footnote w:id="17">
    <w:p w14:paraId="60A7B4D7" w14:textId="77777777" w:rsidR="00AC607E" w:rsidRPr="0002332E" w:rsidRDefault="00AC607E" w:rsidP="00637F63">
      <w:pPr>
        <w:pStyle w:val="Textonotapie"/>
        <w:ind w:firstLine="709"/>
        <w:jc w:val="both"/>
        <w:rPr>
          <w:rFonts w:ascii="Arial" w:hAnsi="Arial" w:cs="Arial"/>
          <w:sz w:val="18"/>
          <w:szCs w:val="18"/>
        </w:rPr>
      </w:pPr>
      <w:r w:rsidRPr="0002332E">
        <w:rPr>
          <w:rStyle w:val="Refdenotaalpie"/>
          <w:rFonts w:ascii="Arial" w:hAnsi="Arial" w:cs="Arial"/>
          <w:sz w:val="18"/>
          <w:szCs w:val="18"/>
        </w:rPr>
        <w:footnoteRef/>
      </w:r>
      <w:r w:rsidRPr="0002332E">
        <w:rPr>
          <w:rFonts w:ascii="Arial" w:hAnsi="Arial" w:cs="Arial"/>
          <w:sz w:val="18"/>
          <w:szCs w:val="18"/>
        </w:rPr>
        <w:t xml:space="preserve"> “El objeto de los convenios de la administración implica siempre la conjunción de voluntades en torno a intereses que son mutuos compartidos por ambos contratantes. Se trata de lograr la realización de objetivos o fines que son comunes a todas las partes que celebran el negocio jurídico. Lo anterior significa excluir de esta clase de acuerdos aquellos compromisos que implican una contradicción de intereses, en los cuales las partes buscan la satisfacción de objetivos que no les son comunes”. CHAVES Marín, Augusto Ramón. Los Convenios de la Administración. Entre la Gestión Pública y la Actividad Contractual. Editorial Temis. Bogotá D.C. Tercera Edición 2015. Pág. 76.</w:t>
      </w:r>
    </w:p>
  </w:footnote>
  <w:footnote w:id="18">
    <w:p w14:paraId="1CD1932B" w14:textId="77777777" w:rsidR="00AC607E" w:rsidRPr="0002332E" w:rsidRDefault="00AC607E" w:rsidP="00637F63">
      <w:pPr>
        <w:pStyle w:val="Textonotapie"/>
        <w:ind w:firstLine="709"/>
        <w:jc w:val="both"/>
        <w:rPr>
          <w:rFonts w:ascii="Arial" w:hAnsi="Arial" w:cs="Arial"/>
          <w:sz w:val="18"/>
          <w:szCs w:val="18"/>
        </w:rPr>
      </w:pPr>
      <w:r w:rsidRPr="0002332E">
        <w:rPr>
          <w:rStyle w:val="Refdenotaalpie"/>
          <w:rFonts w:ascii="Arial" w:hAnsi="Arial" w:cs="Arial"/>
          <w:sz w:val="18"/>
          <w:szCs w:val="18"/>
        </w:rPr>
        <w:footnoteRef/>
      </w:r>
      <w:r w:rsidRPr="0002332E">
        <w:rPr>
          <w:rFonts w:ascii="Arial" w:hAnsi="Arial" w:cs="Arial"/>
          <w:sz w:val="18"/>
          <w:szCs w:val="18"/>
        </w:rPr>
        <w:t xml:space="preserve"> Vid. Consejo de Estado, Sala de Consulta y Servicio Civil, Concepto 1982 de 2010. </w:t>
      </w:r>
    </w:p>
  </w:footnote>
  <w:footnote w:id="19">
    <w:p w14:paraId="2F07A426" w14:textId="77777777" w:rsidR="00AC607E" w:rsidRPr="0002332E" w:rsidRDefault="00AC607E" w:rsidP="00637F63">
      <w:pPr>
        <w:pStyle w:val="Textonotapie"/>
        <w:ind w:firstLine="709"/>
        <w:jc w:val="both"/>
        <w:rPr>
          <w:rFonts w:ascii="Arial" w:hAnsi="Arial" w:cs="Arial"/>
          <w:sz w:val="18"/>
          <w:szCs w:val="18"/>
        </w:rPr>
      </w:pPr>
      <w:r w:rsidRPr="0002332E">
        <w:rPr>
          <w:rStyle w:val="Refdenotaalpie"/>
          <w:rFonts w:ascii="Arial" w:hAnsi="Arial" w:cs="Arial"/>
          <w:sz w:val="18"/>
          <w:szCs w:val="18"/>
        </w:rPr>
        <w:footnoteRef/>
      </w:r>
      <w:r w:rsidRPr="0002332E">
        <w:rPr>
          <w:rFonts w:ascii="Arial" w:hAnsi="Arial" w:cs="Arial"/>
          <w:sz w:val="18"/>
          <w:szCs w:val="18"/>
        </w:rPr>
        <w:t xml:space="preserve"> “El paralelismo de los intereses, del que nace el mencionado paralelismo de voluntades (y de las correspondientes declaraciones), debe considerarse, desde el punto de vista de la estructura, como el carácter diferencial básico del acuerdo con respecto al contrato, donde los intereses en conflicto reciben composición.” MESSINEO, Op. Cit. P. 63.  </w:t>
      </w:r>
    </w:p>
  </w:footnote>
  <w:footnote w:id="20">
    <w:p w14:paraId="5331233D" w14:textId="77777777" w:rsidR="00AC607E" w:rsidRPr="0002332E" w:rsidRDefault="00AC607E" w:rsidP="00215ADD">
      <w:pPr>
        <w:pStyle w:val="Textonotapie"/>
        <w:ind w:firstLine="709"/>
        <w:jc w:val="both"/>
        <w:rPr>
          <w:rFonts w:ascii="Arial" w:hAnsi="Arial" w:cs="Arial"/>
          <w:sz w:val="18"/>
          <w:szCs w:val="18"/>
        </w:rPr>
      </w:pPr>
      <w:r w:rsidRPr="0002332E">
        <w:rPr>
          <w:rStyle w:val="Refdenotaalpie"/>
          <w:rFonts w:ascii="Arial" w:hAnsi="Arial" w:cs="Arial"/>
          <w:sz w:val="18"/>
          <w:szCs w:val="18"/>
        </w:rPr>
        <w:footnoteRef/>
      </w:r>
      <w:r w:rsidRPr="0002332E">
        <w:rPr>
          <w:rFonts w:ascii="Arial" w:hAnsi="Arial" w:cs="Arial"/>
          <w:sz w:val="18"/>
          <w:szCs w:val="18"/>
        </w:rPr>
        <w:t xml:space="preserve"> “En el convenio nadie tiene interés patrimonial, en el contrato sí, quien hace las veces de contratista quiere ganar. De ahí que podamos decir que mientras que en el convenio los dos intereses son públicos, en el contrato uno de ellos es privado, como que la motivación para contratar es el lucro (…) en el contrato siempre el interés patrimonial es su motor” HERRERA Benjamín, citado por EXPOSITO Vélez, Op. Cit. Pág. 363.</w:t>
      </w:r>
    </w:p>
  </w:footnote>
  <w:footnote w:id="21">
    <w:p w14:paraId="20682FCA" w14:textId="00AD75FE" w:rsidR="00AC607E" w:rsidRPr="0002332E" w:rsidRDefault="00AC607E" w:rsidP="00F8383F">
      <w:pPr>
        <w:pStyle w:val="Textonotapie"/>
        <w:ind w:firstLine="709"/>
        <w:jc w:val="both"/>
        <w:rPr>
          <w:rFonts w:ascii="Arial" w:hAnsi="Arial" w:cs="Arial"/>
          <w:sz w:val="18"/>
          <w:szCs w:val="18"/>
          <w:lang w:val="es-CO"/>
        </w:rPr>
      </w:pPr>
      <w:r w:rsidRPr="0002332E">
        <w:rPr>
          <w:rStyle w:val="Refdenotaalpie"/>
          <w:rFonts w:ascii="Arial" w:hAnsi="Arial" w:cs="Arial"/>
          <w:sz w:val="18"/>
          <w:szCs w:val="18"/>
        </w:rPr>
        <w:footnoteRef/>
      </w:r>
      <w:r w:rsidRPr="0002332E">
        <w:rPr>
          <w:rFonts w:ascii="Arial" w:hAnsi="Arial" w:cs="Arial"/>
          <w:sz w:val="18"/>
          <w:szCs w:val="18"/>
        </w:rPr>
        <w:t xml:space="preserve"> En el concepto 2257 del 2016, la Sala de Consulta y Servicio Civil del Consejo de Estado, señaló sobre el particular: </w:t>
      </w:r>
      <w:r w:rsidRPr="0002332E">
        <w:rPr>
          <w:rFonts w:ascii="Arial" w:hAnsi="Arial" w:cs="Arial"/>
          <w:sz w:val="18"/>
          <w:szCs w:val="18"/>
          <w:lang w:val="es-ES_tradnl"/>
        </w:rPr>
        <w:t>Dada la naturaleza jurídica explicada de los convenios interadministrativos, las reglas del Estatuto General de Contratación de la Administración Pública no resultan de aplicación automática a esos convenios. En tal virtud, en cada caso concreto deberá analizarse, de conformidad con la naturaleza jurídica, objeto y finalidad de los convenios, si la disposición correspondiente del Estatuto Contractual es aplicable o no.</w:t>
      </w:r>
    </w:p>
  </w:footnote>
  <w:footnote w:id="22">
    <w:p w14:paraId="411A43C9" w14:textId="77777777" w:rsidR="00AC607E" w:rsidRPr="0002332E" w:rsidRDefault="00AC607E" w:rsidP="00F8383F">
      <w:pPr>
        <w:pStyle w:val="Textonotapie"/>
        <w:jc w:val="both"/>
        <w:rPr>
          <w:sz w:val="18"/>
          <w:szCs w:val="18"/>
          <w:lang w:val="es-CO"/>
        </w:rPr>
      </w:pPr>
      <w:r w:rsidRPr="0002332E">
        <w:rPr>
          <w:rStyle w:val="Refdenotaalpie"/>
          <w:rFonts w:ascii="Arial" w:hAnsi="Arial" w:cs="Arial"/>
          <w:sz w:val="18"/>
          <w:szCs w:val="18"/>
        </w:rPr>
        <w:footnoteRef/>
      </w:r>
      <w:r w:rsidRPr="0002332E">
        <w:rPr>
          <w:rFonts w:ascii="Arial" w:hAnsi="Arial" w:cs="Arial"/>
          <w:sz w:val="18"/>
          <w:szCs w:val="18"/>
        </w:rPr>
        <w:t xml:space="preserve">Sentencia del </w:t>
      </w:r>
      <w:r w:rsidRPr="0002332E">
        <w:rPr>
          <w:rFonts w:ascii="Arial" w:hAnsi="Arial" w:cs="Arial"/>
          <w:bCs/>
          <w:iCs/>
          <w:sz w:val="18"/>
          <w:szCs w:val="18"/>
          <w:lang w:val="es-CO"/>
        </w:rPr>
        <w:t>14 de junio del 2019, radicación número: 25000-23-37-000-2010-02552-01(AP).</w:t>
      </w:r>
    </w:p>
  </w:footnote>
  <w:footnote w:id="23">
    <w:p w14:paraId="443F8C66" w14:textId="2A13B555" w:rsidR="00AC607E" w:rsidRPr="0002332E" w:rsidRDefault="00AC607E" w:rsidP="00854E6C">
      <w:pPr>
        <w:pStyle w:val="Textonotapie"/>
        <w:ind w:firstLine="709"/>
        <w:jc w:val="both"/>
        <w:rPr>
          <w:rFonts w:ascii="Arial" w:hAnsi="Arial" w:cs="Arial"/>
          <w:bCs/>
          <w:iCs/>
          <w:sz w:val="18"/>
          <w:szCs w:val="18"/>
          <w:lang w:val="es-CO"/>
        </w:rPr>
      </w:pPr>
      <w:r w:rsidRPr="0002332E">
        <w:rPr>
          <w:rStyle w:val="Refdenotaalpie"/>
          <w:rFonts w:ascii="Arial" w:hAnsi="Arial" w:cs="Arial"/>
          <w:sz w:val="18"/>
          <w:szCs w:val="18"/>
        </w:rPr>
        <w:footnoteRef/>
      </w:r>
      <w:r w:rsidRPr="0002332E">
        <w:rPr>
          <w:rFonts w:ascii="Arial" w:hAnsi="Arial" w:cs="Arial"/>
          <w:sz w:val="18"/>
          <w:szCs w:val="18"/>
        </w:rPr>
        <w:t xml:space="preserve"> E</w:t>
      </w:r>
      <w:r w:rsidRPr="0002332E">
        <w:rPr>
          <w:rFonts w:ascii="Arial" w:hAnsi="Arial" w:cs="Arial"/>
          <w:bCs/>
          <w:iCs/>
          <w:sz w:val="18"/>
          <w:szCs w:val="18"/>
          <w:lang w:val="es-CO"/>
        </w:rPr>
        <w:t>n la sentencia del 14 de junio del 2019, radicación número: 25000-23-37-000-2010-02552-01(AP</w:t>
      </w:r>
      <w:r w:rsidR="00E46A30" w:rsidRPr="00E46A30">
        <w:rPr>
          <w:rFonts w:ascii="Arial" w:hAnsi="Arial" w:cs="Arial"/>
          <w:bCs/>
          <w:iCs/>
          <w:sz w:val="18"/>
          <w:szCs w:val="18"/>
          <w:lang w:val="es-CO"/>
        </w:rPr>
        <w:t>), proferida</w:t>
      </w:r>
      <w:r w:rsidRPr="0002332E">
        <w:rPr>
          <w:rFonts w:ascii="Arial" w:hAnsi="Arial" w:cs="Arial"/>
          <w:bCs/>
          <w:iCs/>
          <w:sz w:val="18"/>
          <w:szCs w:val="18"/>
          <w:lang w:val="es-CO"/>
        </w:rPr>
        <w:t xml:space="preserve"> en sede de acción popular por la Sección Tercera del Consejo de Estado, se precisó lo siguiente, en relación con la noción de costos indirectos, también conocidos como </w:t>
      </w:r>
      <w:r w:rsidR="00E46A30">
        <w:rPr>
          <w:rFonts w:ascii="Arial" w:hAnsi="Arial" w:cs="Arial"/>
          <w:bCs/>
          <w:i/>
          <w:iCs/>
          <w:sz w:val="18"/>
          <w:szCs w:val="18"/>
          <w:lang w:val="es-CO"/>
        </w:rPr>
        <w:t>overhead</w:t>
      </w:r>
      <w:r w:rsidRPr="0002332E">
        <w:rPr>
          <w:rFonts w:ascii="Arial" w:hAnsi="Arial" w:cs="Arial"/>
          <w:bCs/>
          <w:i/>
          <w:iCs/>
          <w:sz w:val="18"/>
          <w:szCs w:val="18"/>
          <w:lang w:val="es-CO"/>
        </w:rPr>
        <w:t xml:space="preserve">, </w:t>
      </w:r>
      <w:r w:rsidRPr="0002332E">
        <w:rPr>
          <w:rFonts w:ascii="Arial" w:hAnsi="Arial" w:cs="Arial"/>
          <w:bCs/>
          <w:iCs/>
          <w:sz w:val="18"/>
          <w:szCs w:val="18"/>
          <w:lang w:val="es-CO"/>
        </w:rPr>
        <w:t>sentencia en la cual se concluyó, además, que la inclusión de este tipo de costos en el convenio interadministrativo objeto de dicha decisión no desconocía el derecho a la moralidad administrativa:</w:t>
      </w:r>
    </w:p>
    <w:p w14:paraId="6B88A0F8" w14:textId="17A8DD54" w:rsidR="00AC607E" w:rsidRPr="0002332E" w:rsidRDefault="00AC607E" w:rsidP="00854E6C">
      <w:pPr>
        <w:pStyle w:val="Textonotapie"/>
        <w:ind w:firstLine="709"/>
        <w:jc w:val="both"/>
        <w:rPr>
          <w:rFonts w:ascii="Arial" w:hAnsi="Arial" w:cs="Arial"/>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F70B2" w14:textId="77777777" w:rsidR="00AC607E" w:rsidRPr="003F58A1" w:rsidRDefault="00AC607E" w:rsidP="00FF547A">
    <w:pPr>
      <w:rPr>
        <w:rFonts w:ascii="Geomanist Bold" w:hAnsi="Geomanist Bold"/>
        <w:color w:val="002060"/>
      </w:rPr>
    </w:pPr>
    <w:r w:rsidRPr="008614E5">
      <w:rPr>
        <w:rFonts w:eastAsia="Arial Nova" w:cs="Arial Nova"/>
        <w:noProof/>
        <w:lang w:val="es-CO" w:eastAsia="es-CO"/>
      </w:rPr>
      <w:drawing>
        <wp:anchor distT="0" distB="0" distL="0" distR="0" simplePos="0" relativeHeight="251659264" behindDoc="1" locked="0" layoutInCell="1" hidden="0" allowOverlap="1" wp14:anchorId="5874DB57" wp14:editId="160F8ED8">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AC607E" w:rsidRPr="00367110" w14:paraId="5ED9DEE1" w14:textId="77777777" w:rsidTr="00377FAF">
      <w:tc>
        <w:tcPr>
          <w:tcW w:w="6756" w:type="dxa"/>
        </w:tcPr>
        <w:p w14:paraId="0A134E09" w14:textId="77777777" w:rsidR="00AC607E" w:rsidRPr="006478E3" w:rsidRDefault="00AC607E" w:rsidP="00FF547A">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21A55BEE" w14:textId="77777777" w:rsidR="00AC607E" w:rsidRPr="0057618A" w:rsidRDefault="00AC607E" w:rsidP="00FF547A">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5FC476D3" w14:textId="77777777" w:rsidR="00AC607E" w:rsidRPr="00367110" w:rsidRDefault="00AC607E" w:rsidP="00FF547A">
          <w:pPr>
            <w:jc w:val="right"/>
            <w:rPr>
              <w:rFonts w:eastAsia="Arial Nova" w:cs="Arial Nova"/>
              <w:lang w:eastAsia="es-CO"/>
            </w:rPr>
          </w:pPr>
        </w:p>
      </w:tc>
      <w:tc>
        <w:tcPr>
          <w:tcW w:w="1324" w:type="dxa"/>
        </w:tcPr>
        <w:p w14:paraId="0F0F73CB" w14:textId="77777777" w:rsidR="00AC607E" w:rsidRPr="00367110" w:rsidRDefault="00AC607E" w:rsidP="00FF547A">
          <w:pPr>
            <w:jc w:val="right"/>
            <w:rPr>
              <w:rFonts w:eastAsia="Arial Nova" w:cs="Arial Nova"/>
              <w:lang w:eastAsia="es-CO"/>
            </w:rPr>
          </w:pPr>
        </w:p>
      </w:tc>
    </w:tr>
  </w:tbl>
  <w:p w14:paraId="6748370D" w14:textId="77777777" w:rsidR="00AC607E" w:rsidRPr="00460695" w:rsidRDefault="00AC607E" w:rsidP="00FF547A">
    <w:pPr>
      <w:pStyle w:val="Encabezado"/>
      <w:ind w:left="3545" w:firstLine="709"/>
      <w:rPr>
        <w:b/>
        <w:bCs/>
        <w:color w:val="9BBB59"/>
        <w:sz w:val="18"/>
        <w:szCs w:val="18"/>
      </w:rPr>
    </w:pPr>
    <w:r w:rsidRPr="00367110">
      <w:rPr>
        <w:rFonts w:eastAsia="Arial Nova" w:cs="Arial Nova"/>
        <w:noProof/>
        <w:color w:val="000000"/>
        <w:lang w:val="es-CO" w:eastAsia="es-CO"/>
      </w:rPr>
      <w:drawing>
        <wp:anchor distT="0" distB="0" distL="114300" distR="114300" simplePos="0" relativeHeight="251660288" behindDoc="1" locked="0" layoutInCell="1" allowOverlap="1" wp14:anchorId="6DE7C012" wp14:editId="6EC056F1">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596DAC93" w14:textId="5AAD8977" w:rsidR="00AC607E" w:rsidRDefault="00AC607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33D57"/>
    <w:multiLevelType w:val="hybridMultilevel"/>
    <w:tmpl w:val="F4BEBEDE"/>
    <w:lvl w:ilvl="0" w:tplc="FFFFFFFF">
      <w:start w:val="1"/>
      <w:numFmt w:val="decimal"/>
      <w:lvlText w:val="%1."/>
      <w:lvlJc w:val="left"/>
      <w:pPr>
        <w:ind w:left="720" w:hanging="360"/>
      </w:pPr>
      <w:rPr>
        <w:rFonts w:eastAsia="Calibri" w:hint="default"/>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FB360E5"/>
    <w:multiLevelType w:val="hybridMultilevel"/>
    <w:tmpl w:val="D39C906C"/>
    <w:lvl w:ilvl="0" w:tplc="D5F84DD2">
      <w:start w:val="3"/>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4592630"/>
    <w:multiLevelType w:val="hybridMultilevel"/>
    <w:tmpl w:val="7A7411D8"/>
    <w:lvl w:ilvl="0" w:tplc="0A1C59BA">
      <w:start w:val="1"/>
      <w:numFmt w:val="lowerLetter"/>
      <w:lvlText w:val="%1)"/>
      <w:lvlJc w:val="left"/>
      <w:pPr>
        <w:ind w:left="1008" w:hanging="330"/>
      </w:pPr>
      <w:rPr>
        <w:rFonts w:ascii="Arial" w:eastAsia="Arial" w:hAnsi="Arial" w:cs="Arial" w:hint="default"/>
        <w:color w:val="4E4D4D"/>
        <w:spacing w:val="-3"/>
        <w:w w:val="100"/>
        <w:sz w:val="21"/>
        <w:szCs w:val="21"/>
        <w:lang w:val="es-ES" w:eastAsia="en-US" w:bidi="ar-SA"/>
      </w:rPr>
    </w:lvl>
    <w:lvl w:ilvl="1" w:tplc="C76AB28E">
      <w:numFmt w:val="bullet"/>
      <w:lvlText w:val="•"/>
      <w:lvlJc w:val="left"/>
      <w:pPr>
        <w:ind w:left="1854" w:hanging="330"/>
      </w:pPr>
      <w:rPr>
        <w:rFonts w:hint="default"/>
        <w:lang w:val="es-ES" w:eastAsia="en-US" w:bidi="ar-SA"/>
      </w:rPr>
    </w:lvl>
    <w:lvl w:ilvl="2" w:tplc="9E525040">
      <w:numFmt w:val="bullet"/>
      <w:lvlText w:val="•"/>
      <w:lvlJc w:val="left"/>
      <w:pPr>
        <w:ind w:left="2708" w:hanging="330"/>
      </w:pPr>
      <w:rPr>
        <w:rFonts w:hint="default"/>
        <w:lang w:val="es-ES" w:eastAsia="en-US" w:bidi="ar-SA"/>
      </w:rPr>
    </w:lvl>
    <w:lvl w:ilvl="3" w:tplc="157487EA">
      <w:numFmt w:val="bullet"/>
      <w:lvlText w:val="•"/>
      <w:lvlJc w:val="left"/>
      <w:pPr>
        <w:ind w:left="3562" w:hanging="330"/>
      </w:pPr>
      <w:rPr>
        <w:rFonts w:hint="default"/>
        <w:lang w:val="es-ES" w:eastAsia="en-US" w:bidi="ar-SA"/>
      </w:rPr>
    </w:lvl>
    <w:lvl w:ilvl="4" w:tplc="9C92261A">
      <w:numFmt w:val="bullet"/>
      <w:lvlText w:val="•"/>
      <w:lvlJc w:val="left"/>
      <w:pPr>
        <w:ind w:left="4416" w:hanging="330"/>
      </w:pPr>
      <w:rPr>
        <w:rFonts w:hint="default"/>
        <w:lang w:val="es-ES" w:eastAsia="en-US" w:bidi="ar-SA"/>
      </w:rPr>
    </w:lvl>
    <w:lvl w:ilvl="5" w:tplc="F6FEF14A">
      <w:numFmt w:val="bullet"/>
      <w:lvlText w:val="•"/>
      <w:lvlJc w:val="left"/>
      <w:pPr>
        <w:ind w:left="5270" w:hanging="330"/>
      </w:pPr>
      <w:rPr>
        <w:rFonts w:hint="default"/>
        <w:lang w:val="es-ES" w:eastAsia="en-US" w:bidi="ar-SA"/>
      </w:rPr>
    </w:lvl>
    <w:lvl w:ilvl="6" w:tplc="48D0A250">
      <w:numFmt w:val="bullet"/>
      <w:lvlText w:val="•"/>
      <w:lvlJc w:val="left"/>
      <w:pPr>
        <w:ind w:left="6124" w:hanging="330"/>
      </w:pPr>
      <w:rPr>
        <w:rFonts w:hint="default"/>
        <w:lang w:val="es-ES" w:eastAsia="en-US" w:bidi="ar-SA"/>
      </w:rPr>
    </w:lvl>
    <w:lvl w:ilvl="7" w:tplc="87100EE6">
      <w:numFmt w:val="bullet"/>
      <w:lvlText w:val="•"/>
      <w:lvlJc w:val="left"/>
      <w:pPr>
        <w:ind w:left="6978" w:hanging="330"/>
      </w:pPr>
      <w:rPr>
        <w:rFonts w:hint="default"/>
        <w:lang w:val="es-ES" w:eastAsia="en-US" w:bidi="ar-SA"/>
      </w:rPr>
    </w:lvl>
    <w:lvl w:ilvl="8" w:tplc="D2849722">
      <w:numFmt w:val="bullet"/>
      <w:lvlText w:val="•"/>
      <w:lvlJc w:val="left"/>
      <w:pPr>
        <w:ind w:left="7832" w:hanging="330"/>
      </w:pPr>
      <w:rPr>
        <w:rFonts w:hint="default"/>
        <w:lang w:val="es-ES" w:eastAsia="en-US" w:bidi="ar-SA"/>
      </w:rPr>
    </w:lvl>
  </w:abstractNum>
  <w:abstractNum w:abstractNumId="3" w15:restartNumberingAfterBreak="0">
    <w:nsid w:val="2D1546DC"/>
    <w:multiLevelType w:val="multilevel"/>
    <w:tmpl w:val="AB72A74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491D27D0"/>
    <w:multiLevelType w:val="multilevel"/>
    <w:tmpl w:val="D47AE904"/>
    <w:lvl w:ilvl="0">
      <w:start w:val="1"/>
      <w:numFmt w:val="decimal"/>
      <w:lvlText w:val="%1"/>
      <w:lvlJc w:val="left"/>
      <w:pPr>
        <w:ind w:left="725" w:hanging="425"/>
      </w:pPr>
      <w:rPr>
        <w:rFonts w:hint="default"/>
        <w:lang w:val="es-ES" w:eastAsia="en-US" w:bidi="ar-SA"/>
      </w:rPr>
    </w:lvl>
    <w:lvl w:ilvl="1">
      <w:start w:val="1"/>
      <w:numFmt w:val="decimal"/>
      <w:lvlText w:val="%1.%2."/>
      <w:lvlJc w:val="left"/>
      <w:pPr>
        <w:ind w:left="725" w:hanging="425"/>
      </w:pPr>
      <w:rPr>
        <w:rFonts w:ascii="Arial" w:eastAsia="Arial" w:hAnsi="Arial" w:cs="Arial" w:hint="default"/>
        <w:b/>
        <w:bCs/>
        <w:color w:val="000000" w:themeColor="text1"/>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abstractNum w:abstractNumId="5" w15:restartNumberingAfterBreak="0">
    <w:nsid w:val="4C5A58BD"/>
    <w:multiLevelType w:val="multilevel"/>
    <w:tmpl w:val="314A551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8F43F16"/>
    <w:multiLevelType w:val="hybridMultilevel"/>
    <w:tmpl w:val="8D1AB136"/>
    <w:lvl w:ilvl="0" w:tplc="240A000F">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5D5F44E0"/>
    <w:multiLevelType w:val="hybridMultilevel"/>
    <w:tmpl w:val="F4BEBEDE"/>
    <w:lvl w:ilvl="0" w:tplc="EC40D58E">
      <w:start w:val="1"/>
      <w:numFmt w:val="decimal"/>
      <w:lvlText w:val="%1."/>
      <w:lvlJc w:val="left"/>
      <w:pPr>
        <w:ind w:left="720" w:hanging="360"/>
      </w:pPr>
      <w:rPr>
        <w:rFonts w:eastAsia="Calibri" w:hint="default"/>
        <w:sz w:val="21"/>
        <w:szCs w:val="2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1857FE1"/>
    <w:multiLevelType w:val="hybridMultilevel"/>
    <w:tmpl w:val="22081502"/>
    <w:lvl w:ilvl="0" w:tplc="01C08F3A">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79050F22"/>
    <w:multiLevelType w:val="hybridMultilevel"/>
    <w:tmpl w:val="775CA8A8"/>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653561309">
    <w:abstractNumId w:val="3"/>
  </w:num>
  <w:num w:numId="2" w16cid:durableId="1635216333">
    <w:abstractNumId w:val="9"/>
  </w:num>
  <w:num w:numId="3" w16cid:durableId="774667948">
    <w:abstractNumId w:val="2"/>
  </w:num>
  <w:num w:numId="4" w16cid:durableId="727581114">
    <w:abstractNumId w:val="4"/>
  </w:num>
  <w:num w:numId="5" w16cid:durableId="1121722878">
    <w:abstractNumId w:val="7"/>
  </w:num>
  <w:num w:numId="6" w16cid:durableId="2142769890">
    <w:abstractNumId w:val="0"/>
  </w:num>
  <w:num w:numId="7" w16cid:durableId="1008213278">
    <w:abstractNumId w:val="1"/>
  </w:num>
  <w:num w:numId="8" w16cid:durableId="1760952903">
    <w:abstractNumId w:val="8"/>
  </w:num>
  <w:num w:numId="9" w16cid:durableId="1602033618">
    <w:abstractNumId w:val="5"/>
  </w:num>
  <w:num w:numId="10" w16cid:durableId="1021394556">
    <w:abstractNumId w:val="10"/>
  </w:num>
  <w:num w:numId="11" w16cid:durableId="20719960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067"/>
    <w:rsid w:val="0000246D"/>
    <w:rsid w:val="000027AC"/>
    <w:rsid w:val="0000290E"/>
    <w:rsid w:val="0001000C"/>
    <w:rsid w:val="0001269A"/>
    <w:rsid w:val="0001350A"/>
    <w:rsid w:val="00013A32"/>
    <w:rsid w:val="00015285"/>
    <w:rsid w:val="000160CE"/>
    <w:rsid w:val="00016B46"/>
    <w:rsid w:val="0002332E"/>
    <w:rsid w:val="0002723C"/>
    <w:rsid w:val="00027E00"/>
    <w:rsid w:val="00034765"/>
    <w:rsid w:val="000365CF"/>
    <w:rsid w:val="00041D4B"/>
    <w:rsid w:val="0004470C"/>
    <w:rsid w:val="000447A6"/>
    <w:rsid w:val="000458EF"/>
    <w:rsid w:val="00047939"/>
    <w:rsid w:val="00050116"/>
    <w:rsid w:val="00051DF9"/>
    <w:rsid w:val="00052403"/>
    <w:rsid w:val="00061670"/>
    <w:rsid w:val="00062BEB"/>
    <w:rsid w:val="00063E22"/>
    <w:rsid w:val="00064617"/>
    <w:rsid w:val="00064B0D"/>
    <w:rsid w:val="00066403"/>
    <w:rsid w:val="000714BA"/>
    <w:rsid w:val="00076ECC"/>
    <w:rsid w:val="000770A6"/>
    <w:rsid w:val="000801E4"/>
    <w:rsid w:val="00081366"/>
    <w:rsid w:val="00081583"/>
    <w:rsid w:val="000815BD"/>
    <w:rsid w:val="00093ECC"/>
    <w:rsid w:val="000965D3"/>
    <w:rsid w:val="000A1A65"/>
    <w:rsid w:val="000A22E0"/>
    <w:rsid w:val="000A2429"/>
    <w:rsid w:val="000A2922"/>
    <w:rsid w:val="000A4CF9"/>
    <w:rsid w:val="000A6950"/>
    <w:rsid w:val="000A6B77"/>
    <w:rsid w:val="000A71F8"/>
    <w:rsid w:val="000B322A"/>
    <w:rsid w:val="000B38F9"/>
    <w:rsid w:val="000B6B23"/>
    <w:rsid w:val="000B7A2F"/>
    <w:rsid w:val="000C04CC"/>
    <w:rsid w:val="000C0C5A"/>
    <w:rsid w:val="000C176A"/>
    <w:rsid w:val="000C232E"/>
    <w:rsid w:val="000C41FF"/>
    <w:rsid w:val="000C472E"/>
    <w:rsid w:val="000C7DC5"/>
    <w:rsid w:val="000D17CE"/>
    <w:rsid w:val="000D31AF"/>
    <w:rsid w:val="000D3320"/>
    <w:rsid w:val="000D5F94"/>
    <w:rsid w:val="000E22E1"/>
    <w:rsid w:val="000E4825"/>
    <w:rsid w:val="000E4BCC"/>
    <w:rsid w:val="000E6606"/>
    <w:rsid w:val="000F1274"/>
    <w:rsid w:val="000F16C3"/>
    <w:rsid w:val="000F20D6"/>
    <w:rsid w:val="000F2455"/>
    <w:rsid w:val="000F416D"/>
    <w:rsid w:val="001005DA"/>
    <w:rsid w:val="00100AC8"/>
    <w:rsid w:val="0010115C"/>
    <w:rsid w:val="001019F4"/>
    <w:rsid w:val="0010234B"/>
    <w:rsid w:val="00102DCC"/>
    <w:rsid w:val="0010340C"/>
    <w:rsid w:val="00103ECD"/>
    <w:rsid w:val="001048AE"/>
    <w:rsid w:val="00110547"/>
    <w:rsid w:val="001131E6"/>
    <w:rsid w:val="001221E5"/>
    <w:rsid w:val="00122D5C"/>
    <w:rsid w:val="001267E3"/>
    <w:rsid w:val="00130B50"/>
    <w:rsid w:val="00132DAD"/>
    <w:rsid w:val="00132DDD"/>
    <w:rsid w:val="00135512"/>
    <w:rsid w:val="0014048E"/>
    <w:rsid w:val="00140BF5"/>
    <w:rsid w:val="0014294A"/>
    <w:rsid w:val="0014312B"/>
    <w:rsid w:val="00144885"/>
    <w:rsid w:val="00145CEA"/>
    <w:rsid w:val="0015100A"/>
    <w:rsid w:val="001542F1"/>
    <w:rsid w:val="00155176"/>
    <w:rsid w:val="00155A6A"/>
    <w:rsid w:val="00156332"/>
    <w:rsid w:val="00156426"/>
    <w:rsid w:val="00160025"/>
    <w:rsid w:val="00160EA4"/>
    <w:rsid w:val="0016321F"/>
    <w:rsid w:val="00166895"/>
    <w:rsid w:val="001701CA"/>
    <w:rsid w:val="00172E23"/>
    <w:rsid w:val="0017361B"/>
    <w:rsid w:val="00174F92"/>
    <w:rsid w:val="00177317"/>
    <w:rsid w:val="00180D84"/>
    <w:rsid w:val="00181D50"/>
    <w:rsid w:val="0018221A"/>
    <w:rsid w:val="00192273"/>
    <w:rsid w:val="0019286E"/>
    <w:rsid w:val="0019347C"/>
    <w:rsid w:val="0019577D"/>
    <w:rsid w:val="00196387"/>
    <w:rsid w:val="00196B43"/>
    <w:rsid w:val="00197239"/>
    <w:rsid w:val="001973D3"/>
    <w:rsid w:val="001A1FE0"/>
    <w:rsid w:val="001A20CD"/>
    <w:rsid w:val="001A3646"/>
    <w:rsid w:val="001A7515"/>
    <w:rsid w:val="001B1C89"/>
    <w:rsid w:val="001B1ED3"/>
    <w:rsid w:val="001B5043"/>
    <w:rsid w:val="001C0128"/>
    <w:rsid w:val="001C15F6"/>
    <w:rsid w:val="001C668B"/>
    <w:rsid w:val="001C7F1C"/>
    <w:rsid w:val="001D014E"/>
    <w:rsid w:val="001D169F"/>
    <w:rsid w:val="001D579D"/>
    <w:rsid w:val="001D6056"/>
    <w:rsid w:val="001E00A3"/>
    <w:rsid w:val="001E05E3"/>
    <w:rsid w:val="001E0D8E"/>
    <w:rsid w:val="001E3285"/>
    <w:rsid w:val="001E51C7"/>
    <w:rsid w:val="001E55F8"/>
    <w:rsid w:val="001E67B8"/>
    <w:rsid w:val="001F0BA1"/>
    <w:rsid w:val="001F1036"/>
    <w:rsid w:val="001F2112"/>
    <w:rsid w:val="001F21CD"/>
    <w:rsid w:val="001F2FE7"/>
    <w:rsid w:val="001F4A87"/>
    <w:rsid w:val="0020284D"/>
    <w:rsid w:val="0020413F"/>
    <w:rsid w:val="0020666F"/>
    <w:rsid w:val="00206E4E"/>
    <w:rsid w:val="00215ADD"/>
    <w:rsid w:val="0022027A"/>
    <w:rsid w:val="002203D9"/>
    <w:rsid w:val="0022256C"/>
    <w:rsid w:val="00222FE7"/>
    <w:rsid w:val="00225CB5"/>
    <w:rsid w:val="0023114E"/>
    <w:rsid w:val="00233A3B"/>
    <w:rsid w:val="002342F3"/>
    <w:rsid w:val="00234C96"/>
    <w:rsid w:val="00236169"/>
    <w:rsid w:val="002370E0"/>
    <w:rsid w:val="002410B7"/>
    <w:rsid w:val="002415E7"/>
    <w:rsid w:val="00244285"/>
    <w:rsid w:val="00244D23"/>
    <w:rsid w:val="002465BD"/>
    <w:rsid w:val="0024742E"/>
    <w:rsid w:val="00247860"/>
    <w:rsid w:val="002512E0"/>
    <w:rsid w:val="002546FB"/>
    <w:rsid w:val="0025667C"/>
    <w:rsid w:val="002621C0"/>
    <w:rsid w:val="00262A58"/>
    <w:rsid w:val="0026380C"/>
    <w:rsid w:val="002650A2"/>
    <w:rsid w:val="00266469"/>
    <w:rsid w:val="00266CCA"/>
    <w:rsid w:val="00267994"/>
    <w:rsid w:val="00273361"/>
    <w:rsid w:val="00273DB1"/>
    <w:rsid w:val="00274FF8"/>
    <w:rsid w:val="00276E87"/>
    <w:rsid w:val="00276F1D"/>
    <w:rsid w:val="0027789E"/>
    <w:rsid w:val="002835D0"/>
    <w:rsid w:val="0028433E"/>
    <w:rsid w:val="00285E59"/>
    <w:rsid w:val="002867FC"/>
    <w:rsid w:val="00290872"/>
    <w:rsid w:val="00292A75"/>
    <w:rsid w:val="00294A56"/>
    <w:rsid w:val="0029586E"/>
    <w:rsid w:val="00295BDB"/>
    <w:rsid w:val="002A026C"/>
    <w:rsid w:val="002A092A"/>
    <w:rsid w:val="002A5DDC"/>
    <w:rsid w:val="002A75C7"/>
    <w:rsid w:val="002B2085"/>
    <w:rsid w:val="002B5D94"/>
    <w:rsid w:val="002B6EDD"/>
    <w:rsid w:val="002C18C8"/>
    <w:rsid w:val="002C2D01"/>
    <w:rsid w:val="002C3DC8"/>
    <w:rsid w:val="002C3EBB"/>
    <w:rsid w:val="002C55C7"/>
    <w:rsid w:val="002D003F"/>
    <w:rsid w:val="002D55E0"/>
    <w:rsid w:val="002D5869"/>
    <w:rsid w:val="002D6662"/>
    <w:rsid w:val="002D6BDF"/>
    <w:rsid w:val="002D6DB8"/>
    <w:rsid w:val="002D7CBD"/>
    <w:rsid w:val="002E0539"/>
    <w:rsid w:val="002E4878"/>
    <w:rsid w:val="002F1D1C"/>
    <w:rsid w:val="002F339A"/>
    <w:rsid w:val="002F3B48"/>
    <w:rsid w:val="002F5437"/>
    <w:rsid w:val="002F7C27"/>
    <w:rsid w:val="00303F37"/>
    <w:rsid w:val="00305DDD"/>
    <w:rsid w:val="00307D38"/>
    <w:rsid w:val="003104CB"/>
    <w:rsid w:val="00311E48"/>
    <w:rsid w:val="00313EFB"/>
    <w:rsid w:val="003142AF"/>
    <w:rsid w:val="00316157"/>
    <w:rsid w:val="0031755A"/>
    <w:rsid w:val="00320859"/>
    <w:rsid w:val="003210B5"/>
    <w:rsid w:val="003258E3"/>
    <w:rsid w:val="00325CA9"/>
    <w:rsid w:val="00326110"/>
    <w:rsid w:val="00326F82"/>
    <w:rsid w:val="00332D6E"/>
    <w:rsid w:val="00333088"/>
    <w:rsid w:val="00333656"/>
    <w:rsid w:val="00334B19"/>
    <w:rsid w:val="003353FF"/>
    <w:rsid w:val="003362C8"/>
    <w:rsid w:val="00337918"/>
    <w:rsid w:val="00341302"/>
    <w:rsid w:val="003415D7"/>
    <w:rsid w:val="0034176C"/>
    <w:rsid w:val="0035088F"/>
    <w:rsid w:val="0035241D"/>
    <w:rsid w:val="0035529C"/>
    <w:rsid w:val="00355937"/>
    <w:rsid w:val="00356696"/>
    <w:rsid w:val="003610F4"/>
    <w:rsid w:val="00364D51"/>
    <w:rsid w:val="00366DE4"/>
    <w:rsid w:val="00366FD2"/>
    <w:rsid w:val="003702AD"/>
    <w:rsid w:val="0037154B"/>
    <w:rsid w:val="00371949"/>
    <w:rsid w:val="00372146"/>
    <w:rsid w:val="0037367E"/>
    <w:rsid w:val="00375947"/>
    <w:rsid w:val="00377837"/>
    <w:rsid w:val="00377FAF"/>
    <w:rsid w:val="00380EC4"/>
    <w:rsid w:val="00382463"/>
    <w:rsid w:val="00383FBA"/>
    <w:rsid w:val="0038422A"/>
    <w:rsid w:val="00385A96"/>
    <w:rsid w:val="00385B3E"/>
    <w:rsid w:val="003867C5"/>
    <w:rsid w:val="003870E4"/>
    <w:rsid w:val="00391B62"/>
    <w:rsid w:val="00393B89"/>
    <w:rsid w:val="00395260"/>
    <w:rsid w:val="003953A4"/>
    <w:rsid w:val="00396BF2"/>
    <w:rsid w:val="003A0A26"/>
    <w:rsid w:val="003A235D"/>
    <w:rsid w:val="003A279E"/>
    <w:rsid w:val="003A6173"/>
    <w:rsid w:val="003A7C69"/>
    <w:rsid w:val="003B42A6"/>
    <w:rsid w:val="003B76F3"/>
    <w:rsid w:val="003C0050"/>
    <w:rsid w:val="003C1B39"/>
    <w:rsid w:val="003C350F"/>
    <w:rsid w:val="003C4644"/>
    <w:rsid w:val="003C6B38"/>
    <w:rsid w:val="003C7067"/>
    <w:rsid w:val="003D01B8"/>
    <w:rsid w:val="003D24F8"/>
    <w:rsid w:val="003E023D"/>
    <w:rsid w:val="003E060B"/>
    <w:rsid w:val="003E0862"/>
    <w:rsid w:val="003E2FF8"/>
    <w:rsid w:val="003E4620"/>
    <w:rsid w:val="003F0A31"/>
    <w:rsid w:val="003F1077"/>
    <w:rsid w:val="003F1CF4"/>
    <w:rsid w:val="003F2CA6"/>
    <w:rsid w:val="004007FB"/>
    <w:rsid w:val="00400B3F"/>
    <w:rsid w:val="00400C77"/>
    <w:rsid w:val="0040411F"/>
    <w:rsid w:val="004073F3"/>
    <w:rsid w:val="00407B88"/>
    <w:rsid w:val="004116D9"/>
    <w:rsid w:val="00412728"/>
    <w:rsid w:val="004137EC"/>
    <w:rsid w:val="00413C3B"/>
    <w:rsid w:val="00425CA0"/>
    <w:rsid w:val="00427639"/>
    <w:rsid w:val="004317CE"/>
    <w:rsid w:val="0043199D"/>
    <w:rsid w:val="00433947"/>
    <w:rsid w:val="0043465F"/>
    <w:rsid w:val="004449CC"/>
    <w:rsid w:val="00450297"/>
    <w:rsid w:val="00450F52"/>
    <w:rsid w:val="004514C3"/>
    <w:rsid w:val="004515DC"/>
    <w:rsid w:val="004528DC"/>
    <w:rsid w:val="00452B6D"/>
    <w:rsid w:val="00452C65"/>
    <w:rsid w:val="004530B5"/>
    <w:rsid w:val="004530DC"/>
    <w:rsid w:val="00453FFE"/>
    <w:rsid w:val="004541BB"/>
    <w:rsid w:val="00454C1E"/>
    <w:rsid w:val="00457483"/>
    <w:rsid w:val="00460434"/>
    <w:rsid w:val="00460695"/>
    <w:rsid w:val="00461578"/>
    <w:rsid w:val="004636E0"/>
    <w:rsid w:val="004662C1"/>
    <w:rsid w:val="004665D9"/>
    <w:rsid w:val="004708A3"/>
    <w:rsid w:val="00472517"/>
    <w:rsid w:val="00474FA1"/>
    <w:rsid w:val="00481474"/>
    <w:rsid w:val="004963B0"/>
    <w:rsid w:val="004A0C2B"/>
    <w:rsid w:val="004A2FA1"/>
    <w:rsid w:val="004A33E3"/>
    <w:rsid w:val="004A3FB8"/>
    <w:rsid w:val="004A3FFE"/>
    <w:rsid w:val="004A6762"/>
    <w:rsid w:val="004A6DF7"/>
    <w:rsid w:val="004B2791"/>
    <w:rsid w:val="004B2DEB"/>
    <w:rsid w:val="004B3167"/>
    <w:rsid w:val="004B3476"/>
    <w:rsid w:val="004B569C"/>
    <w:rsid w:val="004B7BD5"/>
    <w:rsid w:val="004C0C87"/>
    <w:rsid w:val="004C1C33"/>
    <w:rsid w:val="004C27EC"/>
    <w:rsid w:val="004C4C02"/>
    <w:rsid w:val="004C59A9"/>
    <w:rsid w:val="004D17DA"/>
    <w:rsid w:val="004D4519"/>
    <w:rsid w:val="004D76E8"/>
    <w:rsid w:val="004E2648"/>
    <w:rsid w:val="004E3799"/>
    <w:rsid w:val="004E43C1"/>
    <w:rsid w:val="004E5663"/>
    <w:rsid w:val="004E587A"/>
    <w:rsid w:val="004E76CB"/>
    <w:rsid w:val="004F1086"/>
    <w:rsid w:val="004F507C"/>
    <w:rsid w:val="004F5B71"/>
    <w:rsid w:val="004F654F"/>
    <w:rsid w:val="004F6773"/>
    <w:rsid w:val="005058EF"/>
    <w:rsid w:val="005069B7"/>
    <w:rsid w:val="0051003B"/>
    <w:rsid w:val="005121D0"/>
    <w:rsid w:val="005134AE"/>
    <w:rsid w:val="00513F21"/>
    <w:rsid w:val="0051453D"/>
    <w:rsid w:val="00517622"/>
    <w:rsid w:val="00521AC0"/>
    <w:rsid w:val="00523949"/>
    <w:rsid w:val="005247E8"/>
    <w:rsid w:val="00525649"/>
    <w:rsid w:val="005278E3"/>
    <w:rsid w:val="0053012B"/>
    <w:rsid w:val="005313ED"/>
    <w:rsid w:val="005334E6"/>
    <w:rsid w:val="005364FB"/>
    <w:rsid w:val="00543797"/>
    <w:rsid w:val="00545362"/>
    <w:rsid w:val="005463B4"/>
    <w:rsid w:val="00546A01"/>
    <w:rsid w:val="00546BD3"/>
    <w:rsid w:val="00550397"/>
    <w:rsid w:val="005537BE"/>
    <w:rsid w:val="00554A49"/>
    <w:rsid w:val="00554FCF"/>
    <w:rsid w:val="00556AB7"/>
    <w:rsid w:val="00560087"/>
    <w:rsid w:val="00562968"/>
    <w:rsid w:val="005634BF"/>
    <w:rsid w:val="00564FB9"/>
    <w:rsid w:val="00566005"/>
    <w:rsid w:val="005728E1"/>
    <w:rsid w:val="00573E27"/>
    <w:rsid w:val="00574046"/>
    <w:rsid w:val="005745BF"/>
    <w:rsid w:val="005752B3"/>
    <w:rsid w:val="00584231"/>
    <w:rsid w:val="005867C9"/>
    <w:rsid w:val="00594698"/>
    <w:rsid w:val="00596212"/>
    <w:rsid w:val="005A1C22"/>
    <w:rsid w:val="005A2220"/>
    <w:rsid w:val="005A43E5"/>
    <w:rsid w:val="005B14B2"/>
    <w:rsid w:val="005B384E"/>
    <w:rsid w:val="005B39BF"/>
    <w:rsid w:val="005B3CB1"/>
    <w:rsid w:val="005B441F"/>
    <w:rsid w:val="005C00F9"/>
    <w:rsid w:val="005C100F"/>
    <w:rsid w:val="005C6135"/>
    <w:rsid w:val="005C634C"/>
    <w:rsid w:val="005D2019"/>
    <w:rsid w:val="005D20C7"/>
    <w:rsid w:val="005D539E"/>
    <w:rsid w:val="005E26A5"/>
    <w:rsid w:val="005E27DE"/>
    <w:rsid w:val="005E57D6"/>
    <w:rsid w:val="005F3331"/>
    <w:rsid w:val="00604DB8"/>
    <w:rsid w:val="00607049"/>
    <w:rsid w:val="006104FB"/>
    <w:rsid w:val="00611C84"/>
    <w:rsid w:val="00614569"/>
    <w:rsid w:val="0061555F"/>
    <w:rsid w:val="006169DA"/>
    <w:rsid w:val="0062027E"/>
    <w:rsid w:val="006215C6"/>
    <w:rsid w:val="00626DC2"/>
    <w:rsid w:val="00637F63"/>
    <w:rsid w:val="00643074"/>
    <w:rsid w:val="00644AD1"/>
    <w:rsid w:val="00645FB0"/>
    <w:rsid w:val="006465AC"/>
    <w:rsid w:val="00646C99"/>
    <w:rsid w:val="0064789F"/>
    <w:rsid w:val="00652125"/>
    <w:rsid w:val="00652983"/>
    <w:rsid w:val="006534EE"/>
    <w:rsid w:val="00657CB5"/>
    <w:rsid w:val="00660C19"/>
    <w:rsid w:val="006610BD"/>
    <w:rsid w:val="00663EA4"/>
    <w:rsid w:val="00664E56"/>
    <w:rsid w:val="00667DF3"/>
    <w:rsid w:val="00675F16"/>
    <w:rsid w:val="00676C2D"/>
    <w:rsid w:val="00677721"/>
    <w:rsid w:val="006908AF"/>
    <w:rsid w:val="0069570D"/>
    <w:rsid w:val="00696C59"/>
    <w:rsid w:val="0069743E"/>
    <w:rsid w:val="00697780"/>
    <w:rsid w:val="006A2383"/>
    <w:rsid w:val="006A659D"/>
    <w:rsid w:val="006B040D"/>
    <w:rsid w:val="006B0534"/>
    <w:rsid w:val="006B06C7"/>
    <w:rsid w:val="006B205F"/>
    <w:rsid w:val="006B2DE3"/>
    <w:rsid w:val="006B3B94"/>
    <w:rsid w:val="006B5BAD"/>
    <w:rsid w:val="006B698E"/>
    <w:rsid w:val="006C0631"/>
    <w:rsid w:val="006C16B7"/>
    <w:rsid w:val="006C25DE"/>
    <w:rsid w:val="006C67CE"/>
    <w:rsid w:val="006C730C"/>
    <w:rsid w:val="006D1233"/>
    <w:rsid w:val="006D16C0"/>
    <w:rsid w:val="006D1DF5"/>
    <w:rsid w:val="006D2CDB"/>
    <w:rsid w:val="006D2DE8"/>
    <w:rsid w:val="006D42CA"/>
    <w:rsid w:val="006D43D6"/>
    <w:rsid w:val="006D4B52"/>
    <w:rsid w:val="006D4E4D"/>
    <w:rsid w:val="006D5113"/>
    <w:rsid w:val="006D66D3"/>
    <w:rsid w:val="006D7111"/>
    <w:rsid w:val="006E01E2"/>
    <w:rsid w:val="006E280E"/>
    <w:rsid w:val="006E2E59"/>
    <w:rsid w:val="006E3684"/>
    <w:rsid w:val="006E599A"/>
    <w:rsid w:val="006E6B7C"/>
    <w:rsid w:val="006E716B"/>
    <w:rsid w:val="006F12B4"/>
    <w:rsid w:val="006F628A"/>
    <w:rsid w:val="006F6C29"/>
    <w:rsid w:val="007007D0"/>
    <w:rsid w:val="0070319B"/>
    <w:rsid w:val="00703305"/>
    <w:rsid w:val="00703E2A"/>
    <w:rsid w:val="007101DE"/>
    <w:rsid w:val="0071057D"/>
    <w:rsid w:val="007135B5"/>
    <w:rsid w:val="00714D49"/>
    <w:rsid w:val="00715151"/>
    <w:rsid w:val="0071587F"/>
    <w:rsid w:val="007164DD"/>
    <w:rsid w:val="00716EA5"/>
    <w:rsid w:val="00717176"/>
    <w:rsid w:val="00717AA6"/>
    <w:rsid w:val="00726BB2"/>
    <w:rsid w:val="007301A5"/>
    <w:rsid w:val="0073114D"/>
    <w:rsid w:val="00731374"/>
    <w:rsid w:val="00734358"/>
    <w:rsid w:val="00736654"/>
    <w:rsid w:val="007374F5"/>
    <w:rsid w:val="007402D6"/>
    <w:rsid w:val="00742C43"/>
    <w:rsid w:val="0074401A"/>
    <w:rsid w:val="007444BB"/>
    <w:rsid w:val="0074726E"/>
    <w:rsid w:val="007477FE"/>
    <w:rsid w:val="007533F2"/>
    <w:rsid w:val="00753F38"/>
    <w:rsid w:val="007566AD"/>
    <w:rsid w:val="007568B5"/>
    <w:rsid w:val="007620D3"/>
    <w:rsid w:val="00763584"/>
    <w:rsid w:val="00766606"/>
    <w:rsid w:val="007704C1"/>
    <w:rsid w:val="00771994"/>
    <w:rsid w:val="007733DE"/>
    <w:rsid w:val="00774750"/>
    <w:rsid w:val="007748BD"/>
    <w:rsid w:val="00774EA0"/>
    <w:rsid w:val="00780EF8"/>
    <w:rsid w:val="00781A67"/>
    <w:rsid w:val="00785847"/>
    <w:rsid w:val="0079555C"/>
    <w:rsid w:val="007A011C"/>
    <w:rsid w:val="007A07E6"/>
    <w:rsid w:val="007A09E8"/>
    <w:rsid w:val="007A13A0"/>
    <w:rsid w:val="007A370F"/>
    <w:rsid w:val="007A48A1"/>
    <w:rsid w:val="007A52B4"/>
    <w:rsid w:val="007A5F2D"/>
    <w:rsid w:val="007A6F08"/>
    <w:rsid w:val="007A7DDB"/>
    <w:rsid w:val="007B017F"/>
    <w:rsid w:val="007B0517"/>
    <w:rsid w:val="007B4AAC"/>
    <w:rsid w:val="007B4CC3"/>
    <w:rsid w:val="007B5292"/>
    <w:rsid w:val="007B6D7A"/>
    <w:rsid w:val="007C0F03"/>
    <w:rsid w:val="007C14A7"/>
    <w:rsid w:val="007C18F9"/>
    <w:rsid w:val="007C285C"/>
    <w:rsid w:val="007D476C"/>
    <w:rsid w:val="007D5580"/>
    <w:rsid w:val="007D648E"/>
    <w:rsid w:val="007E3FC4"/>
    <w:rsid w:val="007E48AE"/>
    <w:rsid w:val="007E5291"/>
    <w:rsid w:val="007E52AC"/>
    <w:rsid w:val="007E7488"/>
    <w:rsid w:val="007F1DEE"/>
    <w:rsid w:val="007F22B5"/>
    <w:rsid w:val="007F3872"/>
    <w:rsid w:val="007F4036"/>
    <w:rsid w:val="007F55F8"/>
    <w:rsid w:val="007F6F80"/>
    <w:rsid w:val="007F737A"/>
    <w:rsid w:val="00802CD1"/>
    <w:rsid w:val="00806F7D"/>
    <w:rsid w:val="00812BB2"/>
    <w:rsid w:val="00814E8F"/>
    <w:rsid w:val="00817CCE"/>
    <w:rsid w:val="00821B1D"/>
    <w:rsid w:val="00823B9F"/>
    <w:rsid w:val="00826A17"/>
    <w:rsid w:val="0082778E"/>
    <w:rsid w:val="0083524B"/>
    <w:rsid w:val="008353CA"/>
    <w:rsid w:val="00835D59"/>
    <w:rsid w:val="0083687B"/>
    <w:rsid w:val="008402CD"/>
    <w:rsid w:val="00841BDF"/>
    <w:rsid w:val="00843CDF"/>
    <w:rsid w:val="00844316"/>
    <w:rsid w:val="008443B3"/>
    <w:rsid w:val="00847A78"/>
    <w:rsid w:val="008541B6"/>
    <w:rsid w:val="008542DD"/>
    <w:rsid w:val="00854A55"/>
    <w:rsid w:val="00854E6C"/>
    <w:rsid w:val="008559E5"/>
    <w:rsid w:val="00860639"/>
    <w:rsid w:val="00862579"/>
    <w:rsid w:val="00863607"/>
    <w:rsid w:val="0087011C"/>
    <w:rsid w:val="008702BA"/>
    <w:rsid w:val="008708B7"/>
    <w:rsid w:val="00872D96"/>
    <w:rsid w:val="008735D0"/>
    <w:rsid w:val="0087674C"/>
    <w:rsid w:val="00876B78"/>
    <w:rsid w:val="00880E37"/>
    <w:rsid w:val="00887EAD"/>
    <w:rsid w:val="00890AB8"/>
    <w:rsid w:val="00890C0B"/>
    <w:rsid w:val="00890D5F"/>
    <w:rsid w:val="0089254A"/>
    <w:rsid w:val="00893807"/>
    <w:rsid w:val="00893FDF"/>
    <w:rsid w:val="008951CE"/>
    <w:rsid w:val="008958AC"/>
    <w:rsid w:val="00895FCF"/>
    <w:rsid w:val="00896007"/>
    <w:rsid w:val="00897990"/>
    <w:rsid w:val="00897B51"/>
    <w:rsid w:val="00897B79"/>
    <w:rsid w:val="008A0C05"/>
    <w:rsid w:val="008A2551"/>
    <w:rsid w:val="008A2F7B"/>
    <w:rsid w:val="008A3050"/>
    <w:rsid w:val="008A5F02"/>
    <w:rsid w:val="008A6295"/>
    <w:rsid w:val="008B0F92"/>
    <w:rsid w:val="008C1D44"/>
    <w:rsid w:val="008C284A"/>
    <w:rsid w:val="008C34D4"/>
    <w:rsid w:val="008C368A"/>
    <w:rsid w:val="008D2933"/>
    <w:rsid w:val="008D3355"/>
    <w:rsid w:val="008D35A4"/>
    <w:rsid w:val="008D481C"/>
    <w:rsid w:val="008D6FD8"/>
    <w:rsid w:val="008E33F5"/>
    <w:rsid w:val="008E4FC5"/>
    <w:rsid w:val="008E518E"/>
    <w:rsid w:val="008E6740"/>
    <w:rsid w:val="008F0EA5"/>
    <w:rsid w:val="008F10C7"/>
    <w:rsid w:val="008F6E0C"/>
    <w:rsid w:val="00900252"/>
    <w:rsid w:val="009040A2"/>
    <w:rsid w:val="009044CF"/>
    <w:rsid w:val="0090501B"/>
    <w:rsid w:val="0090557C"/>
    <w:rsid w:val="00910B42"/>
    <w:rsid w:val="00913406"/>
    <w:rsid w:val="0091442D"/>
    <w:rsid w:val="0091503C"/>
    <w:rsid w:val="00915041"/>
    <w:rsid w:val="00915349"/>
    <w:rsid w:val="00920086"/>
    <w:rsid w:val="0092073B"/>
    <w:rsid w:val="0092111A"/>
    <w:rsid w:val="009212E1"/>
    <w:rsid w:val="00924576"/>
    <w:rsid w:val="00925E5B"/>
    <w:rsid w:val="00926BCC"/>
    <w:rsid w:val="00931650"/>
    <w:rsid w:val="009346BA"/>
    <w:rsid w:val="009365AC"/>
    <w:rsid w:val="00937646"/>
    <w:rsid w:val="009418A5"/>
    <w:rsid w:val="0094506A"/>
    <w:rsid w:val="009470FC"/>
    <w:rsid w:val="0094717E"/>
    <w:rsid w:val="009527E4"/>
    <w:rsid w:val="009540D3"/>
    <w:rsid w:val="00955D5B"/>
    <w:rsid w:val="00957674"/>
    <w:rsid w:val="00961511"/>
    <w:rsid w:val="00962D13"/>
    <w:rsid w:val="00965B3A"/>
    <w:rsid w:val="00966E8B"/>
    <w:rsid w:val="009705BB"/>
    <w:rsid w:val="00973B51"/>
    <w:rsid w:val="00975452"/>
    <w:rsid w:val="00977BC1"/>
    <w:rsid w:val="009805DC"/>
    <w:rsid w:val="00980680"/>
    <w:rsid w:val="00984D8B"/>
    <w:rsid w:val="00987493"/>
    <w:rsid w:val="00987861"/>
    <w:rsid w:val="0098798B"/>
    <w:rsid w:val="009916A6"/>
    <w:rsid w:val="00992731"/>
    <w:rsid w:val="0099278D"/>
    <w:rsid w:val="009930E3"/>
    <w:rsid w:val="0099407E"/>
    <w:rsid w:val="00994D39"/>
    <w:rsid w:val="00995CAD"/>
    <w:rsid w:val="00996366"/>
    <w:rsid w:val="0099787B"/>
    <w:rsid w:val="009A246D"/>
    <w:rsid w:val="009A4017"/>
    <w:rsid w:val="009A4188"/>
    <w:rsid w:val="009A5F5B"/>
    <w:rsid w:val="009B1112"/>
    <w:rsid w:val="009B20DB"/>
    <w:rsid w:val="009B2C35"/>
    <w:rsid w:val="009B4329"/>
    <w:rsid w:val="009B5641"/>
    <w:rsid w:val="009B5F97"/>
    <w:rsid w:val="009B6276"/>
    <w:rsid w:val="009C0BE5"/>
    <w:rsid w:val="009C0DBA"/>
    <w:rsid w:val="009C1414"/>
    <w:rsid w:val="009C16B3"/>
    <w:rsid w:val="009C38C7"/>
    <w:rsid w:val="009C3E55"/>
    <w:rsid w:val="009C3E8F"/>
    <w:rsid w:val="009C5E1C"/>
    <w:rsid w:val="009C5E76"/>
    <w:rsid w:val="009C7BBC"/>
    <w:rsid w:val="009D408A"/>
    <w:rsid w:val="009D66B9"/>
    <w:rsid w:val="009D6BD7"/>
    <w:rsid w:val="009F0A44"/>
    <w:rsid w:val="009F213C"/>
    <w:rsid w:val="009F4002"/>
    <w:rsid w:val="009F4296"/>
    <w:rsid w:val="009F532D"/>
    <w:rsid w:val="009F5860"/>
    <w:rsid w:val="009F5A81"/>
    <w:rsid w:val="009F5CFA"/>
    <w:rsid w:val="009F6AF3"/>
    <w:rsid w:val="009F7627"/>
    <w:rsid w:val="00A0046D"/>
    <w:rsid w:val="00A007E0"/>
    <w:rsid w:val="00A009D4"/>
    <w:rsid w:val="00A00FCB"/>
    <w:rsid w:val="00A0194F"/>
    <w:rsid w:val="00A02727"/>
    <w:rsid w:val="00A03998"/>
    <w:rsid w:val="00A04819"/>
    <w:rsid w:val="00A053C7"/>
    <w:rsid w:val="00A061EC"/>
    <w:rsid w:val="00A10CAC"/>
    <w:rsid w:val="00A1525B"/>
    <w:rsid w:val="00A1657C"/>
    <w:rsid w:val="00A16F59"/>
    <w:rsid w:val="00A201B3"/>
    <w:rsid w:val="00A21241"/>
    <w:rsid w:val="00A21B3D"/>
    <w:rsid w:val="00A2369A"/>
    <w:rsid w:val="00A23905"/>
    <w:rsid w:val="00A2474E"/>
    <w:rsid w:val="00A250C3"/>
    <w:rsid w:val="00A304AD"/>
    <w:rsid w:val="00A341E3"/>
    <w:rsid w:val="00A36F76"/>
    <w:rsid w:val="00A412E5"/>
    <w:rsid w:val="00A4763A"/>
    <w:rsid w:val="00A50FFF"/>
    <w:rsid w:val="00A55358"/>
    <w:rsid w:val="00A55366"/>
    <w:rsid w:val="00A56676"/>
    <w:rsid w:val="00A57C30"/>
    <w:rsid w:val="00A57E21"/>
    <w:rsid w:val="00A62877"/>
    <w:rsid w:val="00A63DA3"/>
    <w:rsid w:val="00A72632"/>
    <w:rsid w:val="00A83C01"/>
    <w:rsid w:val="00A844C4"/>
    <w:rsid w:val="00A86314"/>
    <w:rsid w:val="00A9003D"/>
    <w:rsid w:val="00A909BD"/>
    <w:rsid w:val="00A9127E"/>
    <w:rsid w:val="00A94591"/>
    <w:rsid w:val="00A9575F"/>
    <w:rsid w:val="00A977C8"/>
    <w:rsid w:val="00AB36B6"/>
    <w:rsid w:val="00AB43C7"/>
    <w:rsid w:val="00AB60D9"/>
    <w:rsid w:val="00AC4174"/>
    <w:rsid w:val="00AC4FE9"/>
    <w:rsid w:val="00AC5A39"/>
    <w:rsid w:val="00AC607E"/>
    <w:rsid w:val="00AD027E"/>
    <w:rsid w:val="00AD17DB"/>
    <w:rsid w:val="00AD1AB6"/>
    <w:rsid w:val="00AD41E4"/>
    <w:rsid w:val="00AE053E"/>
    <w:rsid w:val="00AE28AE"/>
    <w:rsid w:val="00AE3552"/>
    <w:rsid w:val="00AE39EC"/>
    <w:rsid w:val="00AE3B13"/>
    <w:rsid w:val="00AE485F"/>
    <w:rsid w:val="00AE4F02"/>
    <w:rsid w:val="00AE57A5"/>
    <w:rsid w:val="00AF2BAE"/>
    <w:rsid w:val="00AF4235"/>
    <w:rsid w:val="00AF632D"/>
    <w:rsid w:val="00AF664B"/>
    <w:rsid w:val="00B0166A"/>
    <w:rsid w:val="00B0338C"/>
    <w:rsid w:val="00B036EA"/>
    <w:rsid w:val="00B05ACC"/>
    <w:rsid w:val="00B07DC4"/>
    <w:rsid w:val="00B12130"/>
    <w:rsid w:val="00B12676"/>
    <w:rsid w:val="00B139B2"/>
    <w:rsid w:val="00B17BB7"/>
    <w:rsid w:val="00B203A3"/>
    <w:rsid w:val="00B204B3"/>
    <w:rsid w:val="00B20BE6"/>
    <w:rsid w:val="00B213A1"/>
    <w:rsid w:val="00B24B11"/>
    <w:rsid w:val="00B27932"/>
    <w:rsid w:val="00B325AF"/>
    <w:rsid w:val="00B338CE"/>
    <w:rsid w:val="00B347CE"/>
    <w:rsid w:val="00B40B0C"/>
    <w:rsid w:val="00B40B39"/>
    <w:rsid w:val="00B41C7A"/>
    <w:rsid w:val="00B44948"/>
    <w:rsid w:val="00B44A82"/>
    <w:rsid w:val="00B44C63"/>
    <w:rsid w:val="00B46CB5"/>
    <w:rsid w:val="00B470BB"/>
    <w:rsid w:val="00B55E77"/>
    <w:rsid w:val="00B62739"/>
    <w:rsid w:val="00B67F77"/>
    <w:rsid w:val="00B70E91"/>
    <w:rsid w:val="00B71F0A"/>
    <w:rsid w:val="00B72291"/>
    <w:rsid w:val="00B726EB"/>
    <w:rsid w:val="00B742C2"/>
    <w:rsid w:val="00B74E3B"/>
    <w:rsid w:val="00B76F53"/>
    <w:rsid w:val="00B8134D"/>
    <w:rsid w:val="00B81E30"/>
    <w:rsid w:val="00B82D1D"/>
    <w:rsid w:val="00B864D6"/>
    <w:rsid w:val="00B93A8D"/>
    <w:rsid w:val="00B97CE2"/>
    <w:rsid w:val="00BA0AE4"/>
    <w:rsid w:val="00BA187E"/>
    <w:rsid w:val="00BA4004"/>
    <w:rsid w:val="00BA4FDF"/>
    <w:rsid w:val="00BA6801"/>
    <w:rsid w:val="00BA6AA2"/>
    <w:rsid w:val="00BB5FFC"/>
    <w:rsid w:val="00BB7BE9"/>
    <w:rsid w:val="00BC51F1"/>
    <w:rsid w:val="00BD5570"/>
    <w:rsid w:val="00BD5A6F"/>
    <w:rsid w:val="00BD5ED5"/>
    <w:rsid w:val="00BD6A2B"/>
    <w:rsid w:val="00BD777F"/>
    <w:rsid w:val="00BD7B31"/>
    <w:rsid w:val="00BE0347"/>
    <w:rsid w:val="00BE065B"/>
    <w:rsid w:val="00BE260D"/>
    <w:rsid w:val="00BE4B23"/>
    <w:rsid w:val="00BF021D"/>
    <w:rsid w:val="00BF25F4"/>
    <w:rsid w:val="00BF4336"/>
    <w:rsid w:val="00BF4B5C"/>
    <w:rsid w:val="00BF5D20"/>
    <w:rsid w:val="00C007D7"/>
    <w:rsid w:val="00C01A8D"/>
    <w:rsid w:val="00C02A78"/>
    <w:rsid w:val="00C032FA"/>
    <w:rsid w:val="00C04F58"/>
    <w:rsid w:val="00C06297"/>
    <w:rsid w:val="00C06B51"/>
    <w:rsid w:val="00C06CEC"/>
    <w:rsid w:val="00C1122A"/>
    <w:rsid w:val="00C11B1F"/>
    <w:rsid w:val="00C12608"/>
    <w:rsid w:val="00C15092"/>
    <w:rsid w:val="00C15870"/>
    <w:rsid w:val="00C167F8"/>
    <w:rsid w:val="00C20A90"/>
    <w:rsid w:val="00C21998"/>
    <w:rsid w:val="00C24E6D"/>
    <w:rsid w:val="00C30F2F"/>
    <w:rsid w:val="00C37069"/>
    <w:rsid w:val="00C43F7C"/>
    <w:rsid w:val="00C45EFF"/>
    <w:rsid w:val="00C46B18"/>
    <w:rsid w:val="00C5071C"/>
    <w:rsid w:val="00C52029"/>
    <w:rsid w:val="00C52A57"/>
    <w:rsid w:val="00C52F53"/>
    <w:rsid w:val="00C559FC"/>
    <w:rsid w:val="00C55E13"/>
    <w:rsid w:val="00C60930"/>
    <w:rsid w:val="00C63119"/>
    <w:rsid w:val="00C63632"/>
    <w:rsid w:val="00C667F5"/>
    <w:rsid w:val="00C67F8C"/>
    <w:rsid w:val="00C71F83"/>
    <w:rsid w:val="00C756E0"/>
    <w:rsid w:val="00C76716"/>
    <w:rsid w:val="00C76A84"/>
    <w:rsid w:val="00C807B0"/>
    <w:rsid w:val="00C81076"/>
    <w:rsid w:val="00C819DF"/>
    <w:rsid w:val="00C81CF0"/>
    <w:rsid w:val="00C85E83"/>
    <w:rsid w:val="00C9043C"/>
    <w:rsid w:val="00C93063"/>
    <w:rsid w:val="00C9506B"/>
    <w:rsid w:val="00C95355"/>
    <w:rsid w:val="00C967B4"/>
    <w:rsid w:val="00C97555"/>
    <w:rsid w:val="00CB0C0E"/>
    <w:rsid w:val="00CB0E51"/>
    <w:rsid w:val="00CB1595"/>
    <w:rsid w:val="00CC3129"/>
    <w:rsid w:val="00CC4815"/>
    <w:rsid w:val="00CC714B"/>
    <w:rsid w:val="00CC747F"/>
    <w:rsid w:val="00CD1FFB"/>
    <w:rsid w:val="00CD23C7"/>
    <w:rsid w:val="00CD5952"/>
    <w:rsid w:val="00CD683B"/>
    <w:rsid w:val="00CF21BD"/>
    <w:rsid w:val="00CF4D94"/>
    <w:rsid w:val="00D01591"/>
    <w:rsid w:val="00D025EC"/>
    <w:rsid w:val="00D05326"/>
    <w:rsid w:val="00D05D53"/>
    <w:rsid w:val="00D06B51"/>
    <w:rsid w:val="00D078C6"/>
    <w:rsid w:val="00D13E49"/>
    <w:rsid w:val="00D14CB4"/>
    <w:rsid w:val="00D17F43"/>
    <w:rsid w:val="00D20437"/>
    <w:rsid w:val="00D209EC"/>
    <w:rsid w:val="00D21686"/>
    <w:rsid w:val="00D2190E"/>
    <w:rsid w:val="00D21B76"/>
    <w:rsid w:val="00D22F78"/>
    <w:rsid w:val="00D26970"/>
    <w:rsid w:val="00D26A0D"/>
    <w:rsid w:val="00D31439"/>
    <w:rsid w:val="00D33A6D"/>
    <w:rsid w:val="00D344E5"/>
    <w:rsid w:val="00D34A5D"/>
    <w:rsid w:val="00D354FA"/>
    <w:rsid w:val="00D371F4"/>
    <w:rsid w:val="00D419AF"/>
    <w:rsid w:val="00D42463"/>
    <w:rsid w:val="00D43237"/>
    <w:rsid w:val="00D4411E"/>
    <w:rsid w:val="00D45FFD"/>
    <w:rsid w:val="00D50AFB"/>
    <w:rsid w:val="00D52D0B"/>
    <w:rsid w:val="00D5474B"/>
    <w:rsid w:val="00D5574A"/>
    <w:rsid w:val="00D56CA2"/>
    <w:rsid w:val="00D6088A"/>
    <w:rsid w:val="00D6161B"/>
    <w:rsid w:val="00D62647"/>
    <w:rsid w:val="00D62C94"/>
    <w:rsid w:val="00D70ADC"/>
    <w:rsid w:val="00D73FBC"/>
    <w:rsid w:val="00D7400F"/>
    <w:rsid w:val="00D74DB3"/>
    <w:rsid w:val="00D772B4"/>
    <w:rsid w:val="00D77CF8"/>
    <w:rsid w:val="00D81E5B"/>
    <w:rsid w:val="00D83194"/>
    <w:rsid w:val="00D8604C"/>
    <w:rsid w:val="00D93CAA"/>
    <w:rsid w:val="00D95F6B"/>
    <w:rsid w:val="00D97105"/>
    <w:rsid w:val="00D97FF7"/>
    <w:rsid w:val="00DA01F5"/>
    <w:rsid w:val="00DA07F3"/>
    <w:rsid w:val="00DA13D9"/>
    <w:rsid w:val="00DA318B"/>
    <w:rsid w:val="00DA5241"/>
    <w:rsid w:val="00DB0B2D"/>
    <w:rsid w:val="00DB16A5"/>
    <w:rsid w:val="00DB45DC"/>
    <w:rsid w:val="00DB51CA"/>
    <w:rsid w:val="00DB5576"/>
    <w:rsid w:val="00DB587E"/>
    <w:rsid w:val="00DC1453"/>
    <w:rsid w:val="00DC7CC6"/>
    <w:rsid w:val="00DD50DE"/>
    <w:rsid w:val="00DD686B"/>
    <w:rsid w:val="00DE019C"/>
    <w:rsid w:val="00DE1D4C"/>
    <w:rsid w:val="00DE29EB"/>
    <w:rsid w:val="00DE6D2B"/>
    <w:rsid w:val="00DE7249"/>
    <w:rsid w:val="00DF02C5"/>
    <w:rsid w:val="00DF3130"/>
    <w:rsid w:val="00DF4665"/>
    <w:rsid w:val="00DF5BB0"/>
    <w:rsid w:val="00DF669B"/>
    <w:rsid w:val="00DF6DE0"/>
    <w:rsid w:val="00E006F1"/>
    <w:rsid w:val="00E00F70"/>
    <w:rsid w:val="00E02864"/>
    <w:rsid w:val="00E06A3D"/>
    <w:rsid w:val="00E073F4"/>
    <w:rsid w:val="00E07540"/>
    <w:rsid w:val="00E078DC"/>
    <w:rsid w:val="00E13856"/>
    <w:rsid w:val="00E14B0C"/>
    <w:rsid w:val="00E1744A"/>
    <w:rsid w:val="00E17DD1"/>
    <w:rsid w:val="00E213E1"/>
    <w:rsid w:val="00E22184"/>
    <w:rsid w:val="00E23067"/>
    <w:rsid w:val="00E23264"/>
    <w:rsid w:val="00E2364B"/>
    <w:rsid w:val="00E2370B"/>
    <w:rsid w:val="00E30F24"/>
    <w:rsid w:val="00E344F2"/>
    <w:rsid w:val="00E36420"/>
    <w:rsid w:val="00E432E8"/>
    <w:rsid w:val="00E457BB"/>
    <w:rsid w:val="00E46A30"/>
    <w:rsid w:val="00E5054B"/>
    <w:rsid w:val="00E5158E"/>
    <w:rsid w:val="00E5202C"/>
    <w:rsid w:val="00E522CD"/>
    <w:rsid w:val="00E534BB"/>
    <w:rsid w:val="00E55AA2"/>
    <w:rsid w:val="00E56A40"/>
    <w:rsid w:val="00E60868"/>
    <w:rsid w:val="00E62B07"/>
    <w:rsid w:val="00E63A0E"/>
    <w:rsid w:val="00E63B8B"/>
    <w:rsid w:val="00E6439F"/>
    <w:rsid w:val="00E667D8"/>
    <w:rsid w:val="00E66C80"/>
    <w:rsid w:val="00E6723D"/>
    <w:rsid w:val="00E73FFE"/>
    <w:rsid w:val="00E74412"/>
    <w:rsid w:val="00E76F02"/>
    <w:rsid w:val="00E83D80"/>
    <w:rsid w:val="00E84094"/>
    <w:rsid w:val="00E93DD3"/>
    <w:rsid w:val="00E94838"/>
    <w:rsid w:val="00E94A99"/>
    <w:rsid w:val="00E9754D"/>
    <w:rsid w:val="00EA003C"/>
    <w:rsid w:val="00EA575F"/>
    <w:rsid w:val="00EB161C"/>
    <w:rsid w:val="00EB1DBF"/>
    <w:rsid w:val="00EB2411"/>
    <w:rsid w:val="00EB32BF"/>
    <w:rsid w:val="00EB66C4"/>
    <w:rsid w:val="00EC0083"/>
    <w:rsid w:val="00EC11DC"/>
    <w:rsid w:val="00EC429E"/>
    <w:rsid w:val="00EC4C07"/>
    <w:rsid w:val="00EC5476"/>
    <w:rsid w:val="00ED2577"/>
    <w:rsid w:val="00ED55F2"/>
    <w:rsid w:val="00EE1EA1"/>
    <w:rsid w:val="00EE28F0"/>
    <w:rsid w:val="00EE6D46"/>
    <w:rsid w:val="00EE7141"/>
    <w:rsid w:val="00EF19AD"/>
    <w:rsid w:val="00EF2C3C"/>
    <w:rsid w:val="00EF432A"/>
    <w:rsid w:val="00EF57A8"/>
    <w:rsid w:val="00F00588"/>
    <w:rsid w:val="00F019BB"/>
    <w:rsid w:val="00F025A9"/>
    <w:rsid w:val="00F05314"/>
    <w:rsid w:val="00F06CDD"/>
    <w:rsid w:val="00F128A6"/>
    <w:rsid w:val="00F13E1E"/>
    <w:rsid w:val="00F14E3E"/>
    <w:rsid w:val="00F14FEC"/>
    <w:rsid w:val="00F16C48"/>
    <w:rsid w:val="00F17E55"/>
    <w:rsid w:val="00F21F79"/>
    <w:rsid w:val="00F2234C"/>
    <w:rsid w:val="00F22795"/>
    <w:rsid w:val="00F2691F"/>
    <w:rsid w:val="00F2752E"/>
    <w:rsid w:val="00F27A54"/>
    <w:rsid w:val="00F30C0A"/>
    <w:rsid w:val="00F33EBD"/>
    <w:rsid w:val="00F37E69"/>
    <w:rsid w:val="00F37FFA"/>
    <w:rsid w:val="00F40435"/>
    <w:rsid w:val="00F4282D"/>
    <w:rsid w:val="00F42A6F"/>
    <w:rsid w:val="00F44924"/>
    <w:rsid w:val="00F44EDE"/>
    <w:rsid w:val="00F4666D"/>
    <w:rsid w:val="00F46AE1"/>
    <w:rsid w:val="00F51C5B"/>
    <w:rsid w:val="00F52583"/>
    <w:rsid w:val="00F53387"/>
    <w:rsid w:val="00F537D7"/>
    <w:rsid w:val="00F622E3"/>
    <w:rsid w:val="00F646A8"/>
    <w:rsid w:val="00F66F1C"/>
    <w:rsid w:val="00F70580"/>
    <w:rsid w:val="00F71872"/>
    <w:rsid w:val="00F71CDE"/>
    <w:rsid w:val="00F7482E"/>
    <w:rsid w:val="00F8383F"/>
    <w:rsid w:val="00F90F70"/>
    <w:rsid w:val="00F967CA"/>
    <w:rsid w:val="00FA06C3"/>
    <w:rsid w:val="00FA1A45"/>
    <w:rsid w:val="00FA1DEA"/>
    <w:rsid w:val="00FA3596"/>
    <w:rsid w:val="00FA4397"/>
    <w:rsid w:val="00FA6BCA"/>
    <w:rsid w:val="00FB1ED8"/>
    <w:rsid w:val="00FB2D69"/>
    <w:rsid w:val="00FB3415"/>
    <w:rsid w:val="00FB4302"/>
    <w:rsid w:val="00FB4A99"/>
    <w:rsid w:val="00FB59B1"/>
    <w:rsid w:val="00FB5F56"/>
    <w:rsid w:val="00FC0082"/>
    <w:rsid w:val="00FC0382"/>
    <w:rsid w:val="00FC0CA5"/>
    <w:rsid w:val="00FC460F"/>
    <w:rsid w:val="00FC52E5"/>
    <w:rsid w:val="00FC53A0"/>
    <w:rsid w:val="00FC76EE"/>
    <w:rsid w:val="00FD29DC"/>
    <w:rsid w:val="00FD2E94"/>
    <w:rsid w:val="00FD300E"/>
    <w:rsid w:val="00FD3F49"/>
    <w:rsid w:val="00FE1E54"/>
    <w:rsid w:val="00FE3D9D"/>
    <w:rsid w:val="00FF2096"/>
    <w:rsid w:val="00FF236A"/>
    <w:rsid w:val="00FF4B2A"/>
    <w:rsid w:val="00FF547A"/>
    <w:rsid w:val="00FF5495"/>
    <w:rsid w:val="449DBD2C"/>
    <w:rsid w:val="52A326C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F49E1"/>
  <w15:docId w15:val="{354CF7AC-156D-484E-9A1E-F0FA0D7F0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347"/>
    <w:rPr>
      <w:rFonts w:ascii="Times New Roman" w:eastAsia="Times New Roman" w:hAnsi="Times New Roman" w:cs="Times New Roman"/>
      <w:lang w:val="es-ES_tradnl" w:eastAsia="es-MX"/>
    </w:rPr>
  </w:style>
  <w:style w:type="paragraph" w:styleId="Ttulo1">
    <w:name w:val="heading 1"/>
    <w:basedOn w:val="Normal"/>
    <w:link w:val="Ttulo1Car"/>
    <w:uiPriority w:val="9"/>
    <w:qFormat/>
    <w:rsid w:val="00F128A6"/>
    <w:pPr>
      <w:widowControl w:val="0"/>
      <w:autoSpaceDE w:val="0"/>
      <w:autoSpaceDN w:val="0"/>
      <w:ind w:left="543"/>
      <w:outlineLvl w:val="0"/>
    </w:pPr>
    <w:rPr>
      <w:rFonts w:ascii="Arial" w:eastAsia="Arial" w:hAnsi="Arial" w:cs="Arial"/>
      <w:b/>
      <w:bCs/>
      <w:sz w:val="22"/>
      <w:szCs w:val="22"/>
      <w:lang w:val="es-ES" w:eastAsia="en-US"/>
    </w:rPr>
  </w:style>
  <w:style w:type="paragraph" w:styleId="Ttulo4">
    <w:name w:val="heading 4"/>
    <w:basedOn w:val="Normal"/>
    <w:next w:val="Normal"/>
    <w:link w:val="Ttulo4Car"/>
    <w:uiPriority w:val="9"/>
    <w:semiHidden/>
    <w:unhideWhenUsed/>
    <w:qFormat/>
    <w:rsid w:val="00A0272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C706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C7067"/>
    <w:rPr>
      <w:szCs w:val="22"/>
      <w:lang w:val="es-MX"/>
    </w:rPr>
  </w:style>
  <w:style w:type="paragraph" w:styleId="Encabezado">
    <w:name w:val="header"/>
    <w:basedOn w:val="Normal"/>
    <w:link w:val="EncabezadoCar"/>
    <w:uiPriority w:val="99"/>
    <w:unhideWhenUsed/>
    <w:rsid w:val="003C706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C7067"/>
    <w:rPr>
      <w:szCs w:val="22"/>
      <w:lang w:val="es-MX"/>
    </w:rPr>
  </w:style>
  <w:style w:type="table" w:styleId="Tablaconcuadrcula">
    <w:name w:val="Table Grid"/>
    <w:basedOn w:val="Tablanormal"/>
    <w:uiPriority w:val="39"/>
    <w:qFormat/>
    <w:rsid w:val="003C70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3C706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3C706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C706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3C7067"/>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har Char Char Car,Footnote Text Cha Car,Footnote Text Char Char Char Car,FA Fußnotentext Car,FA Fuﬂnotentext Car"/>
    <w:basedOn w:val="Fuentedeprrafopredeter"/>
    <w:qFormat/>
    <w:rsid w:val="003C706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706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C7067"/>
    <w:rPr>
      <w:vertAlign w:val="superscript"/>
    </w:rPr>
  </w:style>
  <w:style w:type="paragraph" w:styleId="Textoindependiente">
    <w:name w:val="Body Text"/>
    <w:basedOn w:val="Normal"/>
    <w:link w:val="TextoindependienteCar"/>
    <w:uiPriority w:val="1"/>
    <w:qFormat/>
    <w:rsid w:val="003C706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C7067"/>
    <w:rPr>
      <w:rFonts w:ascii="Arial" w:eastAsia="Arial" w:hAnsi="Arial" w:cs="Arial"/>
      <w:sz w:val="20"/>
      <w:szCs w:val="20"/>
      <w:lang w:val="es-ES"/>
    </w:rPr>
  </w:style>
  <w:style w:type="paragraph" w:customStyle="1" w:styleId="Appelnotedebasde">
    <w:name w:val="Appel note de bas de..."/>
    <w:basedOn w:val="Normal"/>
    <w:link w:val="Refdenotaalpie"/>
    <w:rsid w:val="003C7067"/>
    <w:pPr>
      <w:spacing w:after="160" w:line="240" w:lineRule="exact"/>
    </w:pPr>
    <w:rPr>
      <w:rFonts w:asciiTheme="minorHAnsi" w:eastAsiaTheme="minorHAnsi" w:hAnsiTheme="minorHAnsi" w:cstheme="minorBidi"/>
      <w:vertAlign w:val="superscript"/>
      <w:lang w:eastAsia="en-US"/>
    </w:rPr>
  </w:style>
  <w:style w:type="paragraph" w:styleId="Textocomentario">
    <w:name w:val="annotation text"/>
    <w:basedOn w:val="Normal"/>
    <w:link w:val="TextocomentarioCar"/>
    <w:uiPriority w:val="99"/>
    <w:unhideWhenUsed/>
    <w:rsid w:val="003C7067"/>
    <w:rPr>
      <w:sz w:val="20"/>
      <w:szCs w:val="20"/>
    </w:rPr>
  </w:style>
  <w:style w:type="character" w:customStyle="1" w:styleId="TextocomentarioCar">
    <w:name w:val="Texto comentario Car"/>
    <w:basedOn w:val="Fuentedeprrafopredeter"/>
    <w:link w:val="Textocomentario"/>
    <w:uiPriority w:val="99"/>
    <w:rsid w:val="003C7067"/>
    <w:rPr>
      <w:rFonts w:ascii="Times New Roman" w:eastAsia="Times New Roman" w:hAnsi="Times New Roman" w:cs="Times New Roman"/>
      <w:sz w:val="20"/>
      <w:szCs w:val="20"/>
      <w:lang w:eastAsia="es-MX"/>
    </w:rPr>
  </w:style>
  <w:style w:type="character" w:customStyle="1" w:styleId="normaltextrun">
    <w:name w:val="normaltextrun"/>
    <w:basedOn w:val="Fuentedeprrafopredeter"/>
    <w:rsid w:val="003C7067"/>
  </w:style>
  <w:style w:type="character" w:customStyle="1" w:styleId="eop">
    <w:name w:val="eop"/>
    <w:basedOn w:val="Fuentedeprrafopredeter"/>
    <w:rsid w:val="003C7067"/>
  </w:style>
  <w:style w:type="paragraph" w:customStyle="1" w:styleId="ql-align-justify">
    <w:name w:val="ql-align-justify"/>
    <w:basedOn w:val="Normal"/>
    <w:rsid w:val="003E060B"/>
    <w:pPr>
      <w:spacing w:before="100" w:beforeAutospacing="1" w:after="100" w:afterAutospacing="1"/>
    </w:pPr>
  </w:style>
  <w:style w:type="character" w:customStyle="1" w:styleId="apple-converted-space">
    <w:name w:val="apple-converted-space"/>
    <w:basedOn w:val="Fuentedeprrafopredeter"/>
    <w:rsid w:val="003E060B"/>
  </w:style>
  <w:style w:type="character" w:styleId="Refdecomentario">
    <w:name w:val="annotation reference"/>
    <w:basedOn w:val="Fuentedeprrafopredeter"/>
    <w:uiPriority w:val="99"/>
    <w:semiHidden/>
    <w:unhideWhenUsed/>
    <w:rsid w:val="0016321F"/>
    <w:rPr>
      <w:sz w:val="16"/>
      <w:szCs w:val="16"/>
    </w:rPr>
  </w:style>
  <w:style w:type="paragraph" w:styleId="Asuntodelcomentario">
    <w:name w:val="annotation subject"/>
    <w:basedOn w:val="Textocomentario"/>
    <w:next w:val="Textocomentario"/>
    <w:link w:val="AsuntodelcomentarioCar"/>
    <w:uiPriority w:val="99"/>
    <w:semiHidden/>
    <w:unhideWhenUsed/>
    <w:rsid w:val="0016321F"/>
    <w:rPr>
      <w:b/>
      <w:bCs/>
    </w:rPr>
  </w:style>
  <w:style w:type="character" w:customStyle="1" w:styleId="AsuntodelcomentarioCar">
    <w:name w:val="Asunto del comentario Car"/>
    <w:basedOn w:val="TextocomentarioCar"/>
    <w:link w:val="Asuntodelcomentario"/>
    <w:uiPriority w:val="99"/>
    <w:semiHidden/>
    <w:rsid w:val="0016321F"/>
    <w:rPr>
      <w:rFonts w:ascii="Times New Roman" w:eastAsia="Times New Roman" w:hAnsi="Times New Roman" w:cs="Times New Roman"/>
      <w:b/>
      <w:bCs/>
      <w:sz w:val="20"/>
      <w:szCs w:val="20"/>
      <w:lang w:eastAsia="es-MX"/>
    </w:rPr>
  </w:style>
  <w:style w:type="paragraph" w:styleId="Revisin">
    <w:name w:val="Revision"/>
    <w:hidden/>
    <w:uiPriority w:val="99"/>
    <w:semiHidden/>
    <w:rsid w:val="001B1ED3"/>
    <w:rPr>
      <w:rFonts w:ascii="Times New Roman" w:eastAsia="Times New Roman" w:hAnsi="Times New Roman" w:cs="Times New Roman"/>
      <w:lang w:eastAsia="es-MX"/>
    </w:rPr>
  </w:style>
  <w:style w:type="paragraph" w:customStyle="1" w:styleId="Normal11pt">
    <w:name w:val="Normal + 11 pt"/>
    <w:aliases w:val="Negro,Justificado,Izquierda:  -0,95 cm,Derecha:  0,04 cm"/>
    <w:basedOn w:val="Normal"/>
    <w:uiPriority w:val="99"/>
    <w:rsid w:val="00236169"/>
    <w:pPr>
      <w:ind w:left="-540"/>
      <w:jc w:val="both"/>
    </w:pPr>
    <w:rPr>
      <w:rFonts w:ascii="Arial" w:hAnsi="Arial" w:cs="Arial"/>
      <w:color w:val="000000"/>
      <w:sz w:val="22"/>
      <w:szCs w:val="22"/>
      <w:lang w:eastAsia="es-ES"/>
    </w:rPr>
  </w:style>
  <w:style w:type="character" w:styleId="Hipervnculo">
    <w:name w:val="Hyperlink"/>
    <w:basedOn w:val="Fuentedeprrafopredeter"/>
    <w:uiPriority w:val="99"/>
    <w:unhideWhenUsed/>
    <w:rsid w:val="009D6BD7"/>
    <w:rPr>
      <w:color w:val="0000FF"/>
      <w:u w:val="single"/>
    </w:rPr>
  </w:style>
  <w:style w:type="paragraph" w:styleId="NormalWeb">
    <w:name w:val="Normal (Web)"/>
    <w:basedOn w:val="Normal"/>
    <w:link w:val="NormalWebCar"/>
    <w:uiPriority w:val="99"/>
    <w:unhideWhenUsed/>
    <w:rsid w:val="004963B0"/>
    <w:pPr>
      <w:spacing w:before="100" w:beforeAutospacing="1" w:after="100" w:afterAutospacing="1"/>
    </w:pPr>
  </w:style>
  <w:style w:type="character" w:styleId="Textoennegrita">
    <w:name w:val="Strong"/>
    <w:basedOn w:val="Fuentedeprrafopredeter"/>
    <w:uiPriority w:val="22"/>
    <w:qFormat/>
    <w:rsid w:val="004963B0"/>
    <w:rPr>
      <w:b/>
      <w:bCs/>
    </w:rPr>
  </w:style>
  <w:style w:type="character" w:styleId="nfasis">
    <w:name w:val="Emphasis"/>
    <w:basedOn w:val="Fuentedeprrafopredeter"/>
    <w:uiPriority w:val="20"/>
    <w:qFormat/>
    <w:rsid w:val="004963B0"/>
    <w:rPr>
      <w:i/>
      <w:iCs/>
    </w:rPr>
  </w:style>
  <w:style w:type="character" w:customStyle="1" w:styleId="Mencinsinresolver1">
    <w:name w:val="Mención sin resolver1"/>
    <w:basedOn w:val="Fuentedeprrafopredeter"/>
    <w:uiPriority w:val="99"/>
    <w:semiHidden/>
    <w:unhideWhenUsed/>
    <w:rsid w:val="001F0BA1"/>
    <w:rPr>
      <w:color w:val="605E5C"/>
      <w:shd w:val="clear" w:color="auto" w:fill="E1DFDD"/>
    </w:rPr>
  </w:style>
  <w:style w:type="table" w:customStyle="1" w:styleId="Tablaconcuadrcula2">
    <w:name w:val="Tabla con cuadrícula2"/>
    <w:basedOn w:val="Tablanormal"/>
    <w:next w:val="Tablaconcuadrcula"/>
    <w:uiPriority w:val="39"/>
    <w:rsid w:val="00826A1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826A17"/>
    <w:rPr>
      <w:rFonts w:ascii="Times New Roman" w:eastAsia="Times New Roman" w:hAnsi="Times New Roman" w:cs="Times New Roman"/>
      <w:lang w:eastAsia="es-MX"/>
    </w:rPr>
  </w:style>
  <w:style w:type="character" w:customStyle="1" w:styleId="Ttulo1Car">
    <w:name w:val="Título 1 Car"/>
    <w:basedOn w:val="Fuentedeprrafopredeter"/>
    <w:link w:val="Ttulo1"/>
    <w:uiPriority w:val="9"/>
    <w:rsid w:val="00F128A6"/>
    <w:rPr>
      <w:rFonts w:ascii="Arial" w:eastAsia="Arial" w:hAnsi="Arial" w:cs="Arial"/>
      <w:b/>
      <w:bCs/>
      <w:sz w:val="22"/>
      <w:szCs w:val="22"/>
      <w:lang w:val="es-ES"/>
    </w:rPr>
  </w:style>
  <w:style w:type="paragraph" w:customStyle="1" w:styleId="gmail-msonospacing">
    <w:name w:val="gmail-msonospacing"/>
    <w:basedOn w:val="Normal"/>
    <w:rsid w:val="00731374"/>
    <w:pPr>
      <w:spacing w:before="100" w:beforeAutospacing="1" w:after="100" w:afterAutospacing="1"/>
    </w:pPr>
    <w:rPr>
      <w:rFonts w:ascii="Calibri" w:eastAsiaTheme="minorHAnsi" w:hAnsi="Calibri" w:cs="Calibri"/>
      <w:sz w:val="22"/>
      <w:szCs w:val="22"/>
      <w:lang w:val="es-ES" w:eastAsia="es-ES"/>
    </w:rPr>
  </w:style>
  <w:style w:type="paragraph" w:customStyle="1" w:styleId="Textocomentario1">
    <w:name w:val="Texto comentario1"/>
    <w:basedOn w:val="Normal"/>
    <w:next w:val="Textocomentario"/>
    <w:uiPriority w:val="99"/>
    <w:unhideWhenUsed/>
    <w:rsid w:val="009F4296"/>
    <w:rPr>
      <w:rFonts w:asciiTheme="minorHAnsi" w:eastAsiaTheme="minorHAnsi" w:hAnsiTheme="minorHAnsi" w:cstheme="minorBidi"/>
      <w:sz w:val="20"/>
      <w:szCs w:val="20"/>
      <w:lang w:val="es-MX" w:eastAsia="en-US"/>
    </w:rPr>
  </w:style>
  <w:style w:type="paragraph" w:customStyle="1" w:styleId="Car1">
    <w:name w:val="Car1"/>
    <w:basedOn w:val="Normal"/>
    <w:next w:val="Textonotapie"/>
    <w:uiPriority w:val="99"/>
    <w:unhideWhenUsed/>
    <w:qFormat/>
    <w:rsid w:val="009F4296"/>
    <w:rPr>
      <w:rFonts w:asciiTheme="minorHAnsi" w:eastAsiaTheme="minorHAnsi" w:hAnsiTheme="minorHAnsi" w:cstheme="minorBidi"/>
      <w:sz w:val="20"/>
      <w:szCs w:val="20"/>
      <w:lang w:val="es-MX" w:eastAsia="en-US"/>
    </w:rPr>
  </w:style>
  <w:style w:type="paragraph" w:customStyle="1" w:styleId="paragraph">
    <w:name w:val="paragraph"/>
    <w:basedOn w:val="Normal"/>
    <w:rsid w:val="002835D0"/>
    <w:pPr>
      <w:spacing w:before="100" w:beforeAutospacing="1" w:after="100" w:afterAutospacing="1"/>
    </w:pPr>
    <w:rPr>
      <w:lang w:eastAsia="es-CO"/>
    </w:rPr>
  </w:style>
  <w:style w:type="table" w:customStyle="1" w:styleId="Tablaconcuadrcula1">
    <w:name w:val="Tabla con cuadrícula1"/>
    <w:basedOn w:val="Tablanormal"/>
    <w:next w:val="Tablaconcuadrcula"/>
    <w:uiPriority w:val="59"/>
    <w:rsid w:val="00DF313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303F37"/>
  </w:style>
  <w:style w:type="character" w:customStyle="1" w:styleId="Ttulo4Car">
    <w:name w:val="Título 4 Car"/>
    <w:basedOn w:val="Fuentedeprrafopredeter"/>
    <w:link w:val="Ttulo4"/>
    <w:uiPriority w:val="9"/>
    <w:semiHidden/>
    <w:rsid w:val="00A02727"/>
    <w:rPr>
      <w:rFonts w:asciiTheme="majorHAnsi" w:eastAsiaTheme="majorEastAsia" w:hAnsiTheme="majorHAnsi" w:cstheme="majorBidi"/>
      <w:i/>
      <w:iCs/>
      <w:color w:val="2F5496" w:themeColor="accent1" w:themeShade="BF"/>
      <w:lang w:val="es-ES_tradnl" w:eastAsia="es-MX"/>
    </w:rPr>
  </w:style>
  <w:style w:type="character" w:styleId="Hipervnculovisitado">
    <w:name w:val="FollowedHyperlink"/>
    <w:basedOn w:val="Fuentedeprrafopredeter"/>
    <w:uiPriority w:val="99"/>
    <w:semiHidden/>
    <w:unhideWhenUsed/>
    <w:rsid w:val="00C63632"/>
    <w:rPr>
      <w:color w:val="954F72" w:themeColor="followedHyperlink"/>
      <w:u w:val="single"/>
    </w:rPr>
  </w:style>
  <w:style w:type="paragraph" w:customStyle="1" w:styleId="Default">
    <w:name w:val="Default"/>
    <w:rsid w:val="00D26A0D"/>
    <w:pPr>
      <w:autoSpaceDE w:val="0"/>
      <w:autoSpaceDN w:val="0"/>
      <w:adjustRightInd w:val="0"/>
    </w:pPr>
    <w:rPr>
      <w:rFonts w:ascii="Arial" w:hAnsi="Arial" w:cs="Arial"/>
      <w:color w:val="000000"/>
      <w:lang w:val="es-MX"/>
    </w:rPr>
  </w:style>
  <w:style w:type="table" w:customStyle="1" w:styleId="2">
    <w:name w:val="2"/>
    <w:basedOn w:val="Tablanormal"/>
    <w:rsid w:val="00460695"/>
    <w:pPr>
      <w:spacing w:before="120"/>
    </w:pPr>
    <w:rPr>
      <w:rFonts w:ascii="Calibri" w:eastAsia="Calibri" w:hAnsi="Calibri" w:cs="Calibri"/>
      <w:lang w:val="es-MX" w:eastAsia="es-ES_tradnl"/>
    </w:rPr>
    <w:tblPr>
      <w:tblStyleRowBandSize w:val="1"/>
      <w:tblStyleColBandSize w:val="1"/>
      <w:tblInd w:w="0" w:type="ni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698">
      <w:bodyDiv w:val="1"/>
      <w:marLeft w:val="0"/>
      <w:marRight w:val="0"/>
      <w:marTop w:val="0"/>
      <w:marBottom w:val="0"/>
      <w:divBdr>
        <w:top w:val="none" w:sz="0" w:space="0" w:color="auto"/>
        <w:left w:val="none" w:sz="0" w:space="0" w:color="auto"/>
        <w:bottom w:val="none" w:sz="0" w:space="0" w:color="auto"/>
        <w:right w:val="none" w:sz="0" w:space="0" w:color="auto"/>
      </w:divBdr>
    </w:div>
    <w:div w:id="95178968">
      <w:bodyDiv w:val="1"/>
      <w:marLeft w:val="0"/>
      <w:marRight w:val="0"/>
      <w:marTop w:val="0"/>
      <w:marBottom w:val="0"/>
      <w:divBdr>
        <w:top w:val="none" w:sz="0" w:space="0" w:color="auto"/>
        <w:left w:val="none" w:sz="0" w:space="0" w:color="auto"/>
        <w:bottom w:val="none" w:sz="0" w:space="0" w:color="auto"/>
        <w:right w:val="none" w:sz="0" w:space="0" w:color="auto"/>
      </w:divBdr>
      <w:divsChild>
        <w:div w:id="1018432453">
          <w:marLeft w:val="0"/>
          <w:marRight w:val="0"/>
          <w:marTop w:val="0"/>
          <w:marBottom w:val="0"/>
          <w:divBdr>
            <w:top w:val="none" w:sz="0" w:space="0" w:color="auto"/>
            <w:left w:val="none" w:sz="0" w:space="0" w:color="auto"/>
            <w:bottom w:val="none" w:sz="0" w:space="0" w:color="auto"/>
            <w:right w:val="none" w:sz="0" w:space="0" w:color="auto"/>
          </w:divBdr>
        </w:div>
      </w:divsChild>
    </w:div>
    <w:div w:id="108859970">
      <w:bodyDiv w:val="1"/>
      <w:marLeft w:val="0"/>
      <w:marRight w:val="0"/>
      <w:marTop w:val="0"/>
      <w:marBottom w:val="0"/>
      <w:divBdr>
        <w:top w:val="none" w:sz="0" w:space="0" w:color="auto"/>
        <w:left w:val="none" w:sz="0" w:space="0" w:color="auto"/>
        <w:bottom w:val="none" w:sz="0" w:space="0" w:color="auto"/>
        <w:right w:val="none" w:sz="0" w:space="0" w:color="auto"/>
      </w:divBdr>
    </w:div>
    <w:div w:id="146285508">
      <w:bodyDiv w:val="1"/>
      <w:marLeft w:val="0"/>
      <w:marRight w:val="0"/>
      <w:marTop w:val="0"/>
      <w:marBottom w:val="0"/>
      <w:divBdr>
        <w:top w:val="none" w:sz="0" w:space="0" w:color="auto"/>
        <w:left w:val="none" w:sz="0" w:space="0" w:color="auto"/>
        <w:bottom w:val="none" w:sz="0" w:space="0" w:color="auto"/>
        <w:right w:val="none" w:sz="0" w:space="0" w:color="auto"/>
      </w:divBdr>
    </w:div>
    <w:div w:id="194269839">
      <w:bodyDiv w:val="1"/>
      <w:marLeft w:val="0"/>
      <w:marRight w:val="0"/>
      <w:marTop w:val="0"/>
      <w:marBottom w:val="0"/>
      <w:divBdr>
        <w:top w:val="none" w:sz="0" w:space="0" w:color="auto"/>
        <w:left w:val="none" w:sz="0" w:space="0" w:color="auto"/>
        <w:bottom w:val="none" w:sz="0" w:space="0" w:color="auto"/>
        <w:right w:val="none" w:sz="0" w:space="0" w:color="auto"/>
      </w:divBdr>
    </w:div>
    <w:div w:id="232280027">
      <w:bodyDiv w:val="1"/>
      <w:marLeft w:val="0"/>
      <w:marRight w:val="0"/>
      <w:marTop w:val="0"/>
      <w:marBottom w:val="0"/>
      <w:divBdr>
        <w:top w:val="none" w:sz="0" w:space="0" w:color="auto"/>
        <w:left w:val="none" w:sz="0" w:space="0" w:color="auto"/>
        <w:bottom w:val="none" w:sz="0" w:space="0" w:color="auto"/>
        <w:right w:val="none" w:sz="0" w:space="0" w:color="auto"/>
      </w:divBdr>
      <w:divsChild>
        <w:div w:id="399133508">
          <w:marLeft w:val="0"/>
          <w:marRight w:val="0"/>
          <w:marTop w:val="0"/>
          <w:marBottom w:val="0"/>
          <w:divBdr>
            <w:top w:val="none" w:sz="0" w:space="0" w:color="auto"/>
            <w:left w:val="none" w:sz="0" w:space="0" w:color="auto"/>
            <w:bottom w:val="none" w:sz="0" w:space="0" w:color="auto"/>
            <w:right w:val="none" w:sz="0" w:space="0" w:color="auto"/>
          </w:divBdr>
          <w:divsChild>
            <w:div w:id="110511755">
              <w:marLeft w:val="0"/>
              <w:marRight w:val="0"/>
              <w:marTop w:val="0"/>
              <w:marBottom w:val="0"/>
              <w:divBdr>
                <w:top w:val="none" w:sz="0" w:space="0" w:color="auto"/>
                <w:left w:val="none" w:sz="0" w:space="0" w:color="auto"/>
                <w:bottom w:val="none" w:sz="0" w:space="0" w:color="auto"/>
                <w:right w:val="none" w:sz="0" w:space="0" w:color="auto"/>
              </w:divBdr>
            </w:div>
            <w:div w:id="173619910">
              <w:marLeft w:val="0"/>
              <w:marRight w:val="0"/>
              <w:marTop w:val="0"/>
              <w:marBottom w:val="0"/>
              <w:divBdr>
                <w:top w:val="none" w:sz="0" w:space="0" w:color="auto"/>
                <w:left w:val="none" w:sz="0" w:space="0" w:color="auto"/>
                <w:bottom w:val="none" w:sz="0" w:space="0" w:color="auto"/>
                <w:right w:val="none" w:sz="0" w:space="0" w:color="auto"/>
              </w:divBdr>
            </w:div>
            <w:div w:id="579483539">
              <w:marLeft w:val="0"/>
              <w:marRight w:val="0"/>
              <w:marTop w:val="0"/>
              <w:marBottom w:val="0"/>
              <w:divBdr>
                <w:top w:val="none" w:sz="0" w:space="0" w:color="auto"/>
                <w:left w:val="none" w:sz="0" w:space="0" w:color="auto"/>
                <w:bottom w:val="none" w:sz="0" w:space="0" w:color="auto"/>
                <w:right w:val="none" w:sz="0" w:space="0" w:color="auto"/>
              </w:divBdr>
            </w:div>
            <w:div w:id="792556381">
              <w:marLeft w:val="0"/>
              <w:marRight w:val="0"/>
              <w:marTop w:val="0"/>
              <w:marBottom w:val="0"/>
              <w:divBdr>
                <w:top w:val="none" w:sz="0" w:space="0" w:color="auto"/>
                <w:left w:val="none" w:sz="0" w:space="0" w:color="auto"/>
                <w:bottom w:val="none" w:sz="0" w:space="0" w:color="auto"/>
                <w:right w:val="none" w:sz="0" w:space="0" w:color="auto"/>
              </w:divBdr>
            </w:div>
            <w:div w:id="806319965">
              <w:marLeft w:val="0"/>
              <w:marRight w:val="0"/>
              <w:marTop w:val="0"/>
              <w:marBottom w:val="0"/>
              <w:divBdr>
                <w:top w:val="none" w:sz="0" w:space="0" w:color="auto"/>
                <w:left w:val="none" w:sz="0" w:space="0" w:color="auto"/>
                <w:bottom w:val="none" w:sz="0" w:space="0" w:color="auto"/>
                <w:right w:val="none" w:sz="0" w:space="0" w:color="auto"/>
              </w:divBdr>
            </w:div>
            <w:div w:id="1027372752">
              <w:marLeft w:val="0"/>
              <w:marRight w:val="0"/>
              <w:marTop w:val="0"/>
              <w:marBottom w:val="0"/>
              <w:divBdr>
                <w:top w:val="none" w:sz="0" w:space="0" w:color="auto"/>
                <w:left w:val="none" w:sz="0" w:space="0" w:color="auto"/>
                <w:bottom w:val="none" w:sz="0" w:space="0" w:color="auto"/>
                <w:right w:val="none" w:sz="0" w:space="0" w:color="auto"/>
              </w:divBdr>
            </w:div>
            <w:div w:id="1208839404">
              <w:marLeft w:val="0"/>
              <w:marRight w:val="0"/>
              <w:marTop w:val="0"/>
              <w:marBottom w:val="0"/>
              <w:divBdr>
                <w:top w:val="none" w:sz="0" w:space="0" w:color="auto"/>
                <w:left w:val="none" w:sz="0" w:space="0" w:color="auto"/>
                <w:bottom w:val="none" w:sz="0" w:space="0" w:color="auto"/>
                <w:right w:val="none" w:sz="0" w:space="0" w:color="auto"/>
              </w:divBdr>
            </w:div>
            <w:div w:id="1229070665">
              <w:marLeft w:val="0"/>
              <w:marRight w:val="0"/>
              <w:marTop w:val="0"/>
              <w:marBottom w:val="0"/>
              <w:divBdr>
                <w:top w:val="none" w:sz="0" w:space="0" w:color="auto"/>
                <w:left w:val="none" w:sz="0" w:space="0" w:color="auto"/>
                <w:bottom w:val="none" w:sz="0" w:space="0" w:color="auto"/>
                <w:right w:val="none" w:sz="0" w:space="0" w:color="auto"/>
              </w:divBdr>
            </w:div>
            <w:div w:id="1411733568">
              <w:marLeft w:val="0"/>
              <w:marRight w:val="0"/>
              <w:marTop w:val="0"/>
              <w:marBottom w:val="0"/>
              <w:divBdr>
                <w:top w:val="none" w:sz="0" w:space="0" w:color="auto"/>
                <w:left w:val="none" w:sz="0" w:space="0" w:color="auto"/>
                <w:bottom w:val="none" w:sz="0" w:space="0" w:color="auto"/>
                <w:right w:val="none" w:sz="0" w:space="0" w:color="auto"/>
              </w:divBdr>
            </w:div>
            <w:div w:id="1499230849">
              <w:marLeft w:val="0"/>
              <w:marRight w:val="0"/>
              <w:marTop w:val="0"/>
              <w:marBottom w:val="0"/>
              <w:divBdr>
                <w:top w:val="none" w:sz="0" w:space="0" w:color="auto"/>
                <w:left w:val="none" w:sz="0" w:space="0" w:color="auto"/>
                <w:bottom w:val="none" w:sz="0" w:space="0" w:color="auto"/>
                <w:right w:val="none" w:sz="0" w:space="0" w:color="auto"/>
              </w:divBdr>
            </w:div>
            <w:div w:id="1549955371">
              <w:marLeft w:val="0"/>
              <w:marRight w:val="0"/>
              <w:marTop w:val="0"/>
              <w:marBottom w:val="0"/>
              <w:divBdr>
                <w:top w:val="none" w:sz="0" w:space="0" w:color="auto"/>
                <w:left w:val="none" w:sz="0" w:space="0" w:color="auto"/>
                <w:bottom w:val="none" w:sz="0" w:space="0" w:color="auto"/>
                <w:right w:val="none" w:sz="0" w:space="0" w:color="auto"/>
              </w:divBdr>
            </w:div>
            <w:div w:id="1630018027">
              <w:marLeft w:val="0"/>
              <w:marRight w:val="0"/>
              <w:marTop w:val="0"/>
              <w:marBottom w:val="0"/>
              <w:divBdr>
                <w:top w:val="none" w:sz="0" w:space="0" w:color="auto"/>
                <w:left w:val="none" w:sz="0" w:space="0" w:color="auto"/>
                <w:bottom w:val="none" w:sz="0" w:space="0" w:color="auto"/>
                <w:right w:val="none" w:sz="0" w:space="0" w:color="auto"/>
              </w:divBdr>
            </w:div>
            <w:div w:id="1639648031">
              <w:marLeft w:val="0"/>
              <w:marRight w:val="0"/>
              <w:marTop w:val="0"/>
              <w:marBottom w:val="0"/>
              <w:divBdr>
                <w:top w:val="none" w:sz="0" w:space="0" w:color="auto"/>
                <w:left w:val="none" w:sz="0" w:space="0" w:color="auto"/>
                <w:bottom w:val="none" w:sz="0" w:space="0" w:color="auto"/>
                <w:right w:val="none" w:sz="0" w:space="0" w:color="auto"/>
              </w:divBdr>
            </w:div>
            <w:div w:id="1720202991">
              <w:marLeft w:val="0"/>
              <w:marRight w:val="0"/>
              <w:marTop w:val="0"/>
              <w:marBottom w:val="0"/>
              <w:divBdr>
                <w:top w:val="none" w:sz="0" w:space="0" w:color="auto"/>
                <w:left w:val="none" w:sz="0" w:space="0" w:color="auto"/>
                <w:bottom w:val="none" w:sz="0" w:space="0" w:color="auto"/>
                <w:right w:val="none" w:sz="0" w:space="0" w:color="auto"/>
              </w:divBdr>
            </w:div>
            <w:div w:id="20063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1424">
      <w:bodyDiv w:val="1"/>
      <w:marLeft w:val="0"/>
      <w:marRight w:val="0"/>
      <w:marTop w:val="0"/>
      <w:marBottom w:val="0"/>
      <w:divBdr>
        <w:top w:val="none" w:sz="0" w:space="0" w:color="auto"/>
        <w:left w:val="none" w:sz="0" w:space="0" w:color="auto"/>
        <w:bottom w:val="none" w:sz="0" w:space="0" w:color="auto"/>
        <w:right w:val="none" w:sz="0" w:space="0" w:color="auto"/>
      </w:divBdr>
    </w:div>
    <w:div w:id="337074326">
      <w:bodyDiv w:val="1"/>
      <w:marLeft w:val="0"/>
      <w:marRight w:val="0"/>
      <w:marTop w:val="0"/>
      <w:marBottom w:val="0"/>
      <w:divBdr>
        <w:top w:val="none" w:sz="0" w:space="0" w:color="auto"/>
        <w:left w:val="none" w:sz="0" w:space="0" w:color="auto"/>
        <w:bottom w:val="none" w:sz="0" w:space="0" w:color="auto"/>
        <w:right w:val="none" w:sz="0" w:space="0" w:color="auto"/>
      </w:divBdr>
    </w:div>
    <w:div w:id="371344272">
      <w:bodyDiv w:val="1"/>
      <w:marLeft w:val="0"/>
      <w:marRight w:val="0"/>
      <w:marTop w:val="0"/>
      <w:marBottom w:val="0"/>
      <w:divBdr>
        <w:top w:val="none" w:sz="0" w:space="0" w:color="auto"/>
        <w:left w:val="none" w:sz="0" w:space="0" w:color="auto"/>
        <w:bottom w:val="none" w:sz="0" w:space="0" w:color="auto"/>
        <w:right w:val="none" w:sz="0" w:space="0" w:color="auto"/>
      </w:divBdr>
    </w:div>
    <w:div w:id="377316997">
      <w:bodyDiv w:val="1"/>
      <w:marLeft w:val="0"/>
      <w:marRight w:val="0"/>
      <w:marTop w:val="0"/>
      <w:marBottom w:val="0"/>
      <w:divBdr>
        <w:top w:val="none" w:sz="0" w:space="0" w:color="auto"/>
        <w:left w:val="none" w:sz="0" w:space="0" w:color="auto"/>
        <w:bottom w:val="none" w:sz="0" w:space="0" w:color="auto"/>
        <w:right w:val="none" w:sz="0" w:space="0" w:color="auto"/>
      </w:divBdr>
    </w:div>
    <w:div w:id="433718327">
      <w:bodyDiv w:val="1"/>
      <w:marLeft w:val="0"/>
      <w:marRight w:val="0"/>
      <w:marTop w:val="0"/>
      <w:marBottom w:val="0"/>
      <w:divBdr>
        <w:top w:val="none" w:sz="0" w:space="0" w:color="auto"/>
        <w:left w:val="none" w:sz="0" w:space="0" w:color="auto"/>
        <w:bottom w:val="none" w:sz="0" w:space="0" w:color="auto"/>
        <w:right w:val="none" w:sz="0" w:space="0" w:color="auto"/>
      </w:divBdr>
      <w:divsChild>
        <w:div w:id="1906069724">
          <w:marLeft w:val="0"/>
          <w:marRight w:val="0"/>
          <w:marTop w:val="0"/>
          <w:marBottom w:val="0"/>
          <w:divBdr>
            <w:top w:val="none" w:sz="0" w:space="0" w:color="auto"/>
            <w:left w:val="none" w:sz="0" w:space="0" w:color="auto"/>
            <w:bottom w:val="none" w:sz="0" w:space="0" w:color="auto"/>
            <w:right w:val="none" w:sz="0" w:space="0" w:color="auto"/>
          </w:divBdr>
          <w:divsChild>
            <w:div w:id="976883789">
              <w:marLeft w:val="0"/>
              <w:marRight w:val="0"/>
              <w:marTop w:val="0"/>
              <w:marBottom w:val="0"/>
              <w:divBdr>
                <w:top w:val="none" w:sz="0" w:space="0" w:color="auto"/>
                <w:left w:val="none" w:sz="0" w:space="0" w:color="auto"/>
                <w:bottom w:val="none" w:sz="0" w:space="0" w:color="auto"/>
                <w:right w:val="none" w:sz="0" w:space="0" w:color="auto"/>
              </w:divBdr>
              <w:divsChild>
                <w:div w:id="38491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421877">
      <w:bodyDiv w:val="1"/>
      <w:marLeft w:val="0"/>
      <w:marRight w:val="0"/>
      <w:marTop w:val="0"/>
      <w:marBottom w:val="0"/>
      <w:divBdr>
        <w:top w:val="none" w:sz="0" w:space="0" w:color="auto"/>
        <w:left w:val="none" w:sz="0" w:space="0" w:color="auto"/>
        <w:bottom w:val="none" w:sz="0" w:space="0" w:color="auto"/>
        <w:right w:val="none" w:sz="0" w:space="0" w:color="auto"/>
      </w:divBdr>
    </w:div>
    <w:div w:id="587084021">
      <w:bodyDiv w:val="1"/>
      <w:marLeft w:val="0"/>
      <w:marRight w:val="0"/>
      <w:marTop w:val="0"/>
      <w:marBottom w:val="0"/>
      <w:divBdr>
        <w:top w:val="none" w:sz="0" w:space="0" w:color="auto"/>
        <w:left w:val="none" w:sz="0" w:space="0" w:color="auto"/>
        <w:bottom w:val="none" w:sz="0" w:space="0" w:color="auto"/>
        <w:right w:val="none" w:sz="0" w:space="0" w:color="auto"/>
      </w:divBdr>
    </w:div>
    <w:div w:id="609052755">
      <w:bodyDiv w:val="1"/>
      <w:marLeft w:val="0"/>
      <w:marRight w:val="0"/>
      <w:marTop w:val="0"/>
      <w:marBottom w:val="0"/>
      <w:divBdr>
        <w:top w:val="none" w:sz="0" w:space="0" w:color="auto"/>
        <w:left w:val="none" w:sz="0" w:space="0" w:color="auto"/>
        <w:bottom w:val="none" w:sz="0" w:space="0" w:color="auto"/>
        <w:right w:val="none" w:sz="0" w:space="0" w:color="auto"/>
      </w:divBdr>
      <w:divsChild>
        <w:div w:id="632098825">
          <w:marLeft w:val="0"/>
          <w:marRight w:val="0"/>
          <w:marTop w:val="0"/>
          <w:marBottom w:val="0"/>
          <w:divBdr>
            <w:top w:val="none" w:sz="0" w:space="0" w:color="auto"/>
            <w:left w:val="none" w:sz="0" w:space="0" w:color="auto"/>
            <w:bottom w:val="none" w:sz="0" w:space="0" w:color="auto"/>
            <w:right w:val="none" w:sz="0" w:space="0" w:color="auto"/>
          </w:divBdr>
          <w:divsChild>
            <w:div w:id="1516073896">
              <w:marLeft w:val="0"/>
              <w:marRight w:val="0"/>
              <w:marTop w:val="0"/>
              <w:marBottom w:val="0"/>
              <w:divBdr>
                <w:top w:val="none" w:sz="0" w:space="0" w:color="auto"/>
                <w:left w:val="none" w:sz="0" w:space="0" w:color="auto"/>
                <w:bottom w:val="none" w:sz="0" w:space="0" w:color="auto"/>
                <w:right w:val="none" w:sz="0" w:space="0" w:color="auto"/>
              </w:divBdr>
              <w:divsChild>
                <w:div w:id="187650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76911">
      <w:bodyDiv w:val="1"/>
      <w:marLeft w:val="0"/>
      <w:marRight w:val="0"/>
      <w:marTop w:val="0"/>
      <w:marBottom w:val="0"/>
      <w:divBdr>
        <w:top w:val="none" w:sz="0" w:space="0" w:color="auto"/>
        <w:left w:val="none" w:sz="0" w:space="0" w:color="auto"/>
        <w:bottom w:val="none" w:sz="0" w:space="0" w:color="auto"/>
        <w:right w:val="none" w:sz="0" w:space="0" w:color="auto"/>
      </w:divBdr>
    </w:div>
    <w:div w:id="651183442">
      <w:bodyDiv w:val="1"/>
      <w:marLeft w:val="0"/>
      <w:marRight w:val="0"/>
      <w:marTop w:val="0"/>
      <w:marBottom w:val="0"/>
      <w:divBdr>
        <w:top w:val="none" w:sz="0" w:space="0" w:color="auto"/>
        <w:left w:val="none" w:sz="0" w:space="0" w:color="auto"/>
        <w:bottom w:val="none" w:sz="0" w:space="0" w:color="auto"/>
        <w:right w:val="none" w:sz="0" w:space="0" w:color="auto"/>
      </w:divBdr>
      <w:divsChild>
        <w:div w:id="347830034">
          <w:marLeft w:val="0"/>
          <w:marRight w:val="0"/>
          <w:marTop w:val="0"/>
          <w:marBottom w:val="0"/>
          <w:divBdr>
            <w:top w:val="none" w:sz="0" w:space="0" w:color="auto"/>
            <w:left w:val="none" w:sz="0" w:space="0" w:color="auto"/>
            <w:bottom w:val="none" w:sz="0" w:space="0" w:color="auto"/>
            <w:right w:val="none" w:sz="0" w:space="0" w:color="auto"/>
          </w:divBdr>
          <w:divsChild>
            <w:div w:id="1119496435">
              <w:marLeft w:val="0"/>
              <w:marRight w:val="0"/>
              <w:marTop w:val="0"/>
              <w:marBottom w:val="0"/>
              <w:divBdr>
                <w:top w:val="none" w:sz="0" w:space="0" w:color="auto"/>
                <w:left w:val="none" w:sz="0" w:space="0" w:color="auto"/>
                <w:bottom w:val="none" w:sz="0" w:space="0" w:color="auto"/>
                <w:right w:val="none" w:sz="0" w:space="0" w:color="auto"/>
              </w:divBdr>
              <w:divsChild>
                <w:div w:id="122317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855812">
      <w:bodyDiv w:val="1"/>
      <w:marLeft w:val="0"/>
      <w:marRight w:val="0"/>
      <w:marTop w:val="0"/>
      <w:marBottom w:val="0"/>
      <w:divBdr>
        <w:top w:val="none" w:sz="0" w:space="0" w:color="auto"/>
        <w:left w:val="none" w:sz="0" w:space="0" w:color="auto"/>
        <w:bottom w:val="none" w:sz="0" w:space="0" w:color="auto"/>
        <w:right w:val="none" w:sz="0" w:space="0" w:color="auto"/>
      </w:divBdr>
      <w:divsChild>
        <w:div w:id="540170377">
          <w:marLeft w:val="0"/>
          <w:marRight w:val="0"/>
          <w:marTop w:val="0"/>
          <w:marBottom w:val="0"/>
          <w:divBdr>
            <w:top w:val="none" w:sz="0" w:space="0" w:color="auto"/>
            <w:left w:val="none" w:sz="0" w:space="0" w:color="auto"/>
            <w:bottom w:val="none" w:sz="0" w:space="0" w:color="auto"/>
            <w:right w:val="none" w:sz="0" w:space="0" w:color="auto"/>
          </w:divBdr>
        </w:div>
      </w:divsChild>
    </w:div>
    <w:div w:id="729768611">
      <w:bodyDiv w:val="1"/>
      <w:marLeft w:val="0"/>
      <w:marRight w:val="0"/>
      <w:marTop w:val="0"/>
      <w:marBottom w:val="0"/>
      <w:divBdr>
        <w:top w:val="none" w:sz="0" w:space="0" w:color="auto"/>
        <w:left w:val="none" w:sz="0" w:space="0" w:color="auto"/>
        <w:bottom w:val="none" w:sz="0" w:space="0" w:color="auto"/>
        <w:right w:val="none" w:sz="0" w:space="0" w:color="auto"/>
      </w:divBdr>
    </w:div>
    <w:div w:id="886841932">
      <w:bodyDiv w:val="1"/>
      <w:marLeft w:val="0"/>
      <w:marRight w:val="0"/>
      <w:marTop w:val="0"/>
      <w:marBottom w:val="0"/>
      <w:divBdr>
        <w:top w:val="none" w:sz="0" w:space="0" w:color="auto"/>
        <w:left w:val="none" w:sz="0" w:space="0" w:color="auto"/>
        <w:bottom w:val="none" w:sz="0" w:space="0" w:color="auto"/>
        <w:right w:val="none" w:sz="0" w:space="0" w:color="auto"/>
      </w:divBdr>
      <w:divsChild>
        <w:div w:id="659425936">
          <w:marLeft w:val="0"/>
          <w:marRight w:val="0"/>
          <w:marTop w:val="0"/>
          <w:marBottom w:val="0"/>
          <w:divBdr>
            <w:top w:val="none" w:sz="0" w:space="0" w:color="auto"/>
            <w:left w:val="none" w:sz="0" w:space="0" w:color="auto"/>
            <w:bottom w:val="none" w:sz="0" w:space="0" w:color="auto"/>
            <w:right w:val="none" w:sz="0" w:space="0" w:color="auto"/>
          </w:divBdr>
          <w:divsChild>
            <w:div w:id="1237932363">
              <w:marLeft w:val="0"/>
              <w:marRight w:val="0"/>
              <w:marTop w:val="0"/>
              <w:marBottom w:val="0"/>
              <w:divBdr>
                <w:top w:val="none" w:sz="0" w:space="0" w:color="auto"/>
                <w:left w:val="none" w:sz="0" w:space="0" w:color="auto"/>
                <w:bottom w:val="none" w:sz="0" w:space="0" w:color="auto"/>
                <w:right w:val="none" w:sz="0" w:space="0" w:color="auto"/>
              </w:divBdr>
              <w:divsChild>
                <w:div w:id="197941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914450">
      <w:bodyDiv w:val="1"/>
      <w:marLeft w:val="0"/>
      <w:marRight w:val="0"/>
      <w:marTop w:val="0"/>
      <w:marBottom w:val="0"/>
      <w:divBdr>
        <w:top w:val="none" w:sz="0" w:space="0" w:color="auto"/>
        <w:left w:val="none" w:sz="0" w:space="0" w:color="auto"/>
        <w:bottom w:val="none" w:sz="0" w:space="0" w:color="auto"/>
        <w:right w:val="none" w:sz="0" w:space="0" w:color="auto"/>
      </w:divBdr>
    </w:div>
    <w:div w:id="951012285">
      <w:bodyDiv w:val="1"/>
      <w:marLeft w:val="0"/>
      <w:marRight w:val="0"/>
      <w:marTop w:val="0"/>
      <w:marBottom w:val="0"/>
      <w:divBdr>
        <w:top w:val="none" w:sz="0" w:space="0" w:color="auto"/>
        <w:left w:val="none" w:sz="0" w:space="0" w:color="auto"/>
        <w:bottom w:val="none" w:sz="0" w:space="0" w:color="auto"/>
        <w:right w:val="none" w:sz="0" w:space="0" w:color="auto"/>
      </w:divBdr>
    </w:div>
    <w:div w:id="986472692">
      <w:bodyDiv w:val="1"/>
      <w:marLeft w:val="0"/>
      <w:marRight w:val="0"/>
      <w:marTop w:val="0"/>
      <w:marBottom w:val="0"/>
      <w:divBdr>
        <w:top w:val="none" w:sz="0" w:space="0" w:color="auto"/>
        <w:left w:val="none" w:sz="0" w:space="0" w:color="auto"/>
        <w:bottom w:val="none" w:sz="0" w:space="0" w:color="auto"/>
        <w:right w:val="none" w:sz="0" w:space="0" w:color="auto"/>
      </w:divBdr>
    </w:div>
    <w:div w:id="994911990">
      <w:bodyDiv w:val="1"/>
      <w:marLeft w:val="0"/>
      <w:marRight w:val="0"/>
      <w:marTop w:val="0"/>
      <w:marBottom w:val="0"/>
      <w:divBdr>
        <w:top w:val="none" w:sz="0" w:space="0" w:color="auto"/>
        <w:left w:val="none" w:sz="0" w:space="0" w:color="auto"/>
        <w:bottom w:val="none" w:sz="0" w:space="0" w:color="auto"/>
        <w:right w:val="none" w:sz="0" w:space="0" w:color="auto"/>
      </w:divBdr>
      <w:divsChild>
        <w:div w:id="724837066">
          <w:marLeft w:val="0"/>
          <w:marRight w:val="0"/>
          <w:marTop w:val="0"/>
          <w:marBottom w:val="0"/>
          <w:divBdr>
            <w:top w:val="none" w:sz="0" w:space="0" w:color="auto"/>
            <w:left w:val="none" w:sz="0" w:space="0" w:color="auto"/>
            <w:bottom w:val="none" w:sz="0" w:space="0" w:color="auto"/>
            <w:right w:val="none" w:sz="0" w:space="0" w:color="auto"/>
          </w:divBdr>
          <w:divsChild>
            <w:div w:id="519853884">
              <w:marLeft w:val="0"/>
              <w:marRight w:val="0"/>
              <w:marTop w:val="0"/>
              <w:marBottom w:val="0"/>
              <w:divBdr>
                <w:top w:val="none" w:sz="0" w:space="0" w:color="auto"/>
                <w:left w:val="none" w:sz="0" w:space="0" w:color="auto"/>
                <w:bottom w:val="none" w:sz="0" w:space="0" w:color="auto"/>
                <w:right w:val="none" w:sz="0" w:space="0" w:color="auto"/>
              </w:divBdr>
              <w:divsChild>
                <w:div w:id="92762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645984">
      <w:bodyDiv w:val="1"/>
      <w:marLeft w:val="0"/>
      <w:marRight w:val="0"/>
      <w:marTop w:val="0"/>
      <w:marBottom w:val="0"/>
      <w:divBdr>
        <w:top w:val="none" w:sz="0" w:space="0" w:color="auto"/>
        <w:left w:val="none" w:sz="0" w:space="0" w:color="auto"/>
        <w:bottom w:val="none" w:sz="0" w:space="0" w:color="auto"/>
        <w:right w:val="none" w:sz="0" w:space="0" w:color="auto"/>
      </w:divBdr>
    </w:div>
    <w:div w:id="1158957361">
      <w:bodyDiv w:val="1"/>
      <w:marLeft w:val="0"/>
      <w:marRight w:val="0"/>
      <w:marTop w:val="0"/>
      <w:marBottom w:val="0"/>
      <w:divBdr>
        <w:top w:val="none" w:sz="0" w:space="0" w:color="auto"/>
        <w:left w:val="none" w:sz="0" w:space="0" w:color="auto"/>
        <w:bottom w:val="none" w:sz="0" w:space="0" w:color="auto"/>
        <w:right w:val="none" w:sz="0" w:space="0" w:color="auto"/>
      </w:divBdr>
      <w:divsChild>
        <w:div w:id="370500300">
          <w:marLeft w:val="0"/>
          <w:marRight w:val="0"/>
          <w:marTop w:val="0"/>
          <w:marBottom w:val="0"/>
          <w:divBdr>
            <w:top w:val="none" w:sz="0" w:space="0" w:color="auto"/>
            <w:left w:val="none" w:sz="0" w:space="0" w:color="auto"/>
            <w:bottom w:val="none" w:sz="0" w:space="0" w:color="auto"/>
            <w:right w:val="none" w:sz="0" w:space="0" w:color="auto"/>
          </w:divBdr>
          <w:divsChild>
            <w:div w:id="381832082">
              <w:marLeft w:val="0"/>
              <w:marRight w:val="0"/>
              <w:marTop w:val="0"/>
              <w:marBottom w:val="0"/>
              <w:divBdr>
                <w:top w:val="none" w:sz="0" w:space="0" w:color="auto"/>
                <w:left w:val="none" w:sz="0" w:space="0" w:color="auto"/>
                <w:bottom w:val="none" w:sz="0" w:space="0" w:color="auto"/>
                <w:right w:val="none" w:sz="0" w:space="0" w:color="auto"/>
              </w:divBdr>
            </w:div>
            <w:div w:id="1333412044">
              <w:marLeft w:val="0"/>
              <w:marRight w:val="0"/>
              <w:marTop w:val="0"/>
              <w:marBottom w:val="0"/>
              <w:divBdr>
                <w:top w:val="none" w:sz="0" w:space="0" w:color="auto"/>
                <w:left w:val="none" w:sz="0" w:space="0" w:color="auto"/>
                <w:bottom w:val="none" w:sz="0" w:space="0" w:color="auto"/>
                <w:right w:val="none" w:sz="0" w:space="0" w:color="auto"/>
              </w:divBdr>
            </w:div>
            <w:div w:id="1901859729">
              <w:marLeft w:val="0"/>
              <w:marRight w:val="0"/>
              <w:marTop w:val="0"/>
              <w:marBottom w:val="0"/>
              <w:divBdr>
                <w:top w:val="none" w:sz="0" w:space="0" w:color="auto"/>
                <w:left w:val="none" w:sz="0" w:space="0" w:color="auto"/>
                <w:bottom w:val="none" w:sz="0" w:space="0" w:color="auto"/>
                <w:right w:val="none" w:sz="0" w:space="0" w:color="auto"/>
              </w:divBdr>
            </w:div>
            <w:div w:id="863711006">
              <w:marLeft w:val="0"/>
              <w:marRight w:val="0"/>
              <w:marTop w:val="0"/>
              <w:marBottom w:val="0"/>
              <w:divBdr>
                <w:top w:val="none" w:sz="0" w:space="0" w:color="auto"/>
                <w:left w:val="none" w:sz="0" w:space="0" w:color="auto"/>
                <w:bottom w:val="none" w:sz="0" w:space="0" w:color="auto"/>
                <w:right w:val="none" w:sz="0" w:space="0" w:color="auto"/>
              </w:divBdr>
            </w:div>
            <w:div w:id="385295333">
              <w:marLeft w:val="0"/>
              <w:marRight w:val="0"/>
              <w:marTop w:val="0"/>
              <w:marBottom w:val="0"/>
              <w:divBdr>
                <w:top w:val="none" w:sz="0" w:space="0" w:color="auto"/>
                <w:left w:val="none" w:sz="0" w:space="0" w:color="auto"/>
                <w:bottom w:val="none" w:sz="0" w:space="0" w:color="auto"/>
                <w:right w:val="none" w:sz="0" w:space="0" w:color="auto"/>
              </w:divBdr>
            </w:div>
            <w:div w:id="394662775">
              <w:marLeft w:val="0"/>
              <w:marRight w:val="0"/>
              <w:marTop w:val="0"/>
              <w:marBottom w:val="0"/>
              <w:divBdr>
                <w:top w:val="none" w:sz="0" w:space="0" w:color="auto"/>
                <w:left w:val="none" w:sz="0" w:space="0" w:color="auto"/>
                <w:bottom w:val="none" w:sz="0" w:space="0" w:color="auto"/>
                <w:right w:val="none" w:sz="0" w:space="0" w:color="auto"/>
              </w:divBdr>
            </w:div>
            <w:div w:id="1114133781">
              <w:marLeft w:val="0"/>
              <w:marRight w:val="0"/>
              <w:marTop w:val="0"/>
              <w:marBottom w:val="0"/>
              <w:divBdr>
                <w:top w:val="none" w:sz="0" w:space="0" w:color="auto"/>
                <w:left w:val="none" w:sz="0" w:space="0" w:color="auto"/>
                <w:bottom w:val="none" w:sz="0" w:space="0" w:color="auto"/>
                <w:right w:val="none" w:sz="0" w:space="0" w:color="auto"/>
              </w:divBdr>
            </w:div>
            <w:div w:id="842359195">
              <w:marLeft w:val="0"/>
              <w:marRight w:val="0"/>
              <w:marTop w:val="0"/>
              <w:marBottom w:val="0"/>
              <w:divBdr>
                <w:top w:val="none" w:sz="0" w:space="0" w:color="auto"/>
                <w:left w:val="none" w:sz="0" w:space="0" w:color="auto"/>
                <w:bottom w:val="none" w:sz="0" w:space="0" w:color="auto"/>
                <w:right w:val="none" w:sz="0" w:space="0" w:color="auto"/>
              </w:divBdr>
            </w:div>
            <w:div w:id="776799276">
              <w:marLeft w:val="0"/>
              <w:marRight w:val="0"/>
              <w:marTop w:val="0"/>
              <w:marBottom w:val="0"/>
              <w:divBdr>
                <w:top w:val="none" w:sz="0" w:space="0" w:color="auto"/>
                <w:left w:val="none" w:sz="0" w:space="0" w:color="auto"/>
                <w:bottom w:val="none" w:sz="0" w:space="0" w:color="auto"/>
                <w:right w:val="none" w:sz="0" w:space="0" w:color="auto"/>
              </w:divBdr>
            </w:div>
            <w:div w:id="151066584">
              <w:marLeft w:val="0"/>
              <w:marRight w:val="0"/>
              <w:marTop w:val="0"/>
              <w:marBottom w:val="0"/>
              <w:divBdr>
                <w:top w:val="none" w:sz="0" w:space="0" w:color="auto"/>
                <w:left w:val="none" w:sz="0" w:space="0" w:color="auto"/>
                <w:bottom w:val="none" w:sz="0" w:space="0" w:color="auto"/>
                <w:right w:val="none" w:sz="0" w:space="0" w:color="auto"/>
              </w:divBdr>
            </w:div>
            <w:div w:id="1115979721">
              <w:marLeft w:val="0"/>
              <w:marRight w:val="0"/>
              <w:marTop w:val="0"/>
              <w:marBottom w:val="0"/>
              <w:divBdr>
                <w:top w:val="none" w:sz="0" w:space="0" w:color="auto"/>
                <w:left w:val="none" w:sz="0" w:space="0" w:color="auto"/>
                <w:bottom w:val="none" w:sz="0" w:space="0" w:color="auto"/>
                <w:right w:val="none" w:sz="0" w:space="0" w:color="auto"/>
              </w:divBdr>
            </w:div>
            <w:div w:id="1664628624">
              <w:marLeft w:val="0"/>
              <w:marRight w:val="0"/>
              <w:marTop w:val="0"/>
              <w:marBottom w:val="0"/>
              <w:divBdr>
                <w:top w:val="none" w:sz="0" w:space="0" w:color="auto"/>
                <w:left w:val="none" w:sz="0" w:space="0" w:color="auto"/>
                <w:bottom w:val="none" w:sz="0" w:space="0" w:color="auto"/>
                <w:right w:val="none" w:sz="0" w:space="0" w:color="auto"/>
              </w:divBdr>
            </w:div>
            <w:div w:id="527062691">
              <w:marLeft w:val="0"/>
              <w:marRight w:val="0"/>
              <w:marTop w:val="0"/>
              <w:marBottom w:val="0"/>
              <w:divBdr>
                <w:top w:val="none" w:sz="0" w:space="0" w:color="auto"/>
                <w:left w:val="none" w:sz="0" w:space="0" w:color="auto"/>
                <w:bottom w:val="none" w:sz="0" w:space="0" w:color="auto"/>
                <w:right w:val="none" w:sz="0" w:space="0" w:color="auto"/>
              </w:divBdr>
            </w:div>
            <w:div w:id="1474448764">
              <w:marLeft w:val="0"/>
              <w:marRight w:val="0"/>
              <w:marTop w:val="0"/>
              <w:marBottom w:val="0"/>
              <w:divBdr>
                <w:top w:val="none" w:sz="0" w:space="0" w:color="auto"/>
                <w:left w:val="none" w:sz="0" w:space="0" w:color="auto"/>
                <w:bottom w:val="none" w:sz="0" w:space="0" w:color="auto"/>
                <w:right w:val="none" w:sz="0" w:space="0" w:color="auto"/>
              </w:divBdr>
            </w:div>
            <w:div w:id="959459261">
              <w:marLeft w:val="0"/>
              <w:marRight w:val="0"/>
              <w:marTop w:val="0"/>
              <w:marBottom w:val="0"/>
              <w:divBdr>
                <w:top w:val="none" w:sz="0" w:space="0" w:color="auto"/>
                <w:left w:val="none" w:sz="0" w:space="0" w:color="auto"/>
                <w:bottom w:val="none" w:sz="0" w:space="0" w:color="auto"/>
                <w:right w:val="none" w:sz="0" w:space="0" w:color="auto"/>
              </w:divBdr>
            </w:div>
            <w:div w:id="1858421292">
              <w:marLeft w:val="0"/>
              <w:marRight w:val="0"/>
              <w:marTop w:val="0"/>
              <w:marBottom w:val="0"/>
              <w:divBdr>
                <w:top w:val="none" w:sz="0" w:space="0" w:color="auto"/>
                <w:left w:val="none" w:sz="0" w:space="0" w:color="auto"/>
                <w:bottom w:val="none" w:sz="0" w:space="0" w:color="auto"/>
                <w:right w:val="none" w:sz="0" w:space="0" w:color="auto"/>
              </w:divBdr>
            </w:div>
            <w:div w:id="932393527">
              <w:marLeft w:val="0"/>
              <w:marRight w:val="0"/>
              <w:marTop w:val="0"/>
              <w:marBottom w:val="0"/>
              <w:divBdr>
                <w:top w:val="none" w:sz="0" w:space="0" w:color="auto"/>
                <w:left w:val="none" w:sz="0" w:space="0" w:color="auto"/>
                <w:bottom w:val="none" w:sz="0" w:space="0" w:color="auto"/>
                <w:right w:val="none" w:sz="0" w:space="0" w:color="auto"/>
              </w:divBdr>
            </w:div>
            <w:div w:id="2000965068">
              <w:marLeft w:val="0"/>
              <w:marRight w:val="0"/>
              <w:marTop w:val="0"/>
              <w:marBottom w:val="0"/>
              <w:divBdr>
                <w:top w:val="none" w:sz="0" w:space="0" w:color="auto"/>
                <w:left w:val="none" w:sz="0" w:space="0" w:color="auto"/>
                <w:bottom w:val="none" w:sz="0" w:space="0" w:color="auto"/>
                <w:right w:val="none" w:sz="0" w:space="0" w:color="auto"/>
              </w:divBdr>
            </w:div>
            <w:div w:id="392121971">
              <w:marLeft w:val="0"/>
              <w:marRight w:val="0"/>
              <w:marTop w:val="0"/>
              <w:marBottom w:val="0"/>
              <w:divBdr>
                <w:top w:val="none" w:sz="0" w:space="0" w:color="auto"/>
                <w:left w:val="none" w:sz="0" w:space="0" w:color="auto"/>
                <w:bottom w:val="none" w:sz="0" w:space="0" w:color="auto"/>
                <w:right w:val="none" w:sz="0" w:space="0" w:color="auto"/>
              </w:divBdr>
            </w:div>
            <w:div w:id="736972137">
              <w:marLeft w:val="0"/>
              <w:marRight w:val="0"/>
              <w:marTop w:val="0"/>
              <w:marBottom w:val="0"/>
              <w:divBdr>
                <w:top w:val="none" w:sz="0" w:space="0" w:color="auto"/>
                <w:left w:val="none" w:sz="0" w:space="0" w:color="auto"/>
                <w:bottom w:val="none" w:sz="0" w:space="0" w:color="auto"/>
                <w:right w:val="none" w:sz="0" w:space="0" w:color="auto"/>
              </w:divBdr>
            </w:div>
            <w:div w:id="1590693338">
              <w:marLeft w:val="0"/>
              <w:marRight w:val="0"/>
              <w:marTop w:val="0"/>
              <w:marBottom w:val="0"/>
              <w:divBdr>
                <w:top w:val="none" w:sz="0" w:space="0" w:color="auto"/>
                <w:left w:val="none" w:sz="0" w:space="0" w:color="auto"/>
                <w:bottom w:val="none" w:sz="0" w:space="0" w:color="auto"/>
                <w:right w:val="none" w:sz="0" w:space="0" w:color="auto"/>
              </w:divBdr>
            </w:div>
            <w:div w:id="2098090144">
              <w:marLeft w:val="0"/>
              <w:marRight w:val="0"/>
              <w:marTop w:val="0"/>
              <w:marBottom w:val="0"/>
              <w:divBdr>
                <w:top w:val="none" w:sz="0" w:space="0" w:color="auto"/>
                <w:left w:val="none" w:sz="0" w:space="0" w:color="auto"/>
                <w:bottom w:val="none" w:sz="0" w:space="0" w:color="auto"/>
                <w:right w:val="none" w:sz="0" w:space="0" w:color="auto"/>
              </w:divBdr>
            </w:div>
            <w:div w:id="514149318">
              <w:marLeft w:val="0"/>
              <w:marRight w:val="0"/>
              <w:marTop w:val="0"/>
              <w:marBottom w:val="0"/>
              <w:divBdr>
                <w:top w:val="none" w:sz="0" w:space="0" w:color="auto"/>
                <w:left w:val="none" w:sz="0" w:space="0" w:color="auto"/>
                <w:bottom w:val="none" w:sz="0" w:space="0" w:color="auto"/>
                <w:right w:val="none" w:sz="0" w:space="0" w:color="auto"/>
              </w:divBdr>
            </w:div>
            <w:div w:id="2068843972">
              <w:marLeft w:val="0"/>
              <w:marRight w:val="0"/>
              <w:marTop w:val="0"/>
              <w:marBottom w:val="0"/>
              <w:divBdr>
                <w:top w:val="none" w:sz="0" w:space="0" w:color="auto"/>
                <w:left w:val="none" w:sz="0" w:space="0" w:color="auto"/>
                <w:bottom w:val="none" w:sz="0" w:space="0" w:color="auto"/>
                <w:right w:val="none" w:sz="0" w:space="0" w:color="auto"/>
              </w:divBdr>
            </w:div>
            <w:div w:id="780957430">
              <w:marLeft w:val="0"/>
              <w:marRight w:val="0"/>
              <w:marTop w:val="0"/>
              <w:marBottom w:val="0"/>
              <w:divBdr>
                <w:top w:val="none" w:sz="0" w:space="0" w:color="auto"/>
                <w:left w:val="none" w:sz="0" w:space="0" w:color="auto"/>
                <w:bottom w:val="none" w:sz="0" w:space="0" w:color="auto"/>
                <w:right w:val="none" w:sz="0" w:space="0" w:color="auto"/>
              </w:divBdr>
            </w:div>
            <w:div w:id="1450011094">
              <w:marLeft w:val="0"/>
              <w:marRight w:val="0"/>
              <w:marTop w:val="0"/>
              <w:marBottom w:val="0"/>
              <w:divBdr>
                <w:top w:val="none" w:sz="0" w:space="0" w:color="auto"/>
                <w:left w:val="none" w:sz="0" w:space="0" w:color="auto"/>
                <w:bottom w:val="none" w:sz="0" w:space="0" w:color="auto"/>
                <w:right w:val="none" w:sz="0" w:space="0" w:color="auto"/>
              </w:divBdr>
            </w:div>
            <w:div w:id="185369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05248">
      <w:bodyDiv w:val="1"/>
      <w:marLeft w:val="0"/>
      <w:marRight w:val="0"/>
      <w:marTop w:val="0"/>
      <w:marBottom w:val="0"/>
      <w:divBdr>
        <w:top w:val="none" w:sz="0" w:space="0" w:color="auto"/>
        <w:left w:val="none" w:sz="0" w:space="0" w:color="auto"/>
        <w:bottom w:val="none" w:sz="0" w:space="0" w:color="auto"/>
        <w:right w:val="none" w:sz="0" w:space="0" w:color="auto"/>
      </w:divBdr>
      <w:divsChild>
        <w:div w:id="1541093712">
          <w:marLeft w:val="0"/>
          <w:marRight w:val="0"/>
          <w:marTop w:val="0"/>
          <w:marBottom w:val="0"/>
          <w:divBdr>
            <w:top w:val="none" w:sz="0" w:space="0" w:color="auto"/>
            <w:left w:val="none" w:sz="0" w:space="0" w:color="auto"/>
            <w:bottom w:val="none" w:sz="0" w:space="0" w:color="auto"/>
            <w:right w:val="none" w:sz="0" w:space="0" w:color="auto"/>
          </w:divBdr>
          <w:divsChild>
            <w:div w:id="928268909">
              <w:marLeft w:val="0"/>
              <w:marRight w:val="0"/>
              <w:marTop w:val="0"/>
              <w:marBottom w:val="0"/>
              <w:divBdr>
                <w:top w:val="none" w:sz="0" w:space="0" w:color="auto"/>
                <w:left w:val="none" w:sz="0" w:space="0" w:color="auto"/>
                <w:bottom w:val="none" w:sz="0" w:space="0" w:color="auto"/>
                <w:right w:val="none" w:sz="0" w:space="0" w:color="auto"/>
              </w:divBdr>
              <w:divsChild>
                <w:div w:id="581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031244">
      <w:bodyDiv w:val="1"/>
      <w:marLeft w:val="0"/>
      <w:marRight w:val="0"/>
      <w:marTop w:val="0"/>
      <w:marBottom w:val="0"/>
      <w:divBdr>
        <w:top w:val="none" w:sz="0" w:space="0" w:color="auto"/>
        <w:left w:val="none" w:sz="0" w:space="0" w:color="auto"/>
        <w:bottom w:val="none" w:sz="0" w:space="0" w:color="auto"/>
        <w:right w:val="none" w:sz="0" w:space="0" w:color="auto"/>
      </w:divBdr>
    </w:div>
    <w:div w:id="1403792217">
      <w:bodyDiv w:val="1"/>
      <w:marLeft w:val="0"/>
      <w:marRight w:val="0"/>
      <w:marTop w:val="0"/>
      <w:marBottom w:val="0"/>
      <w:divBdr>
        <w:top w:val="none" w:sz="0" w:space="0" w:color="auto"/>
        <w:left w:val="none" w:sz="0" w:space="0" w:color="auto"/>
        <w:bottom w:val="none" w:sz="0" w:space="0" w:color="auto"/>
        <w:right w:val="none" w:sz="0" w:space="0" w:color="auto"/>
      </w:divBdr>
      <w:divsChild>
        <w:div w:id="1821799566">
          <w:marLeft w:val="0"/>
          <w:marRight w:val="0"/>
          <w:marTop w:val="15"/>
          <w:marBottom w:val="0"/>
          <w:divBdr>
            <w:top w:val="single" w:sz="48" w:space="0" w:color="auto"/>
            <w:left w:val="single" w:sz="48" w:space="0" w:color="auto"/>
            <w:bottom w:val="single" w:sz="48" w:space="0" w:color="auto"/>
            <w:right w:val="single" w:sz="48" w:space="0" w:color="auto"/>
          </w:divBdr>
          <w:divsChild>
            <w:div w:id="161535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35866">
      <w:bodyDiv w:val="1"/>
      <w:marLeft w:val="0"/>
      <w:marRight w:val="0"/>
      <w:marTop w:val="0"/>
      <w:marBottom w:val="0"/>
      <w:divBdr>
        <w:top w:val="none" w:sz="0" w:space="0" w:color="auto"/>
        <w:left w:val="none" w:sz="0" w:space="0" w:color="auto"/>
        <w:bottom w:val="none" w:sz="0" w:space="0" w:color="auto"/>
        <w:right w:val="none" w:sz="0" w:space="0" w:color="auto"/>
      </w:divBdr>
      <w:divsChild>
        <w:div w:id="117649283">
          <w:marLeft w:val="0"/>
          <w:marRight w:val="0"/>
          <w:marTop w:val="0"/>
          <w:marBottom w:val="0"/>
          <w:divBdr>
            <w:top w:val="none" w:sz="0" w:space="0" w:color="auto"/>
            <w:left w:val="none" w:sz="0" w:space="0" w:color="auto"/>
            <w:bottom w:val="none" w:sz="0" w:space="0" w:color="auto"/>
            <w:right w:val="none" w:sz="0" w:space="0" w:color="auto"/>
          </w:divBdr>
        </w:div>
      </w:divsChild>
    </w:div>
    <w:div w:id="1560088786">
      <w:bodyDiv w:val="1"/>
      <w:marLeft w:val="0"/>
      <w:marRight w:val="0"/>
      <w:marTop w:val="0"/>
      <w:marBottom w:val="0"/>
      <w:divBdr>
        <w:top w:val="none" w:sz="0" w:space="0" w:color="auto"/>
        <w:left w:val="none" w:sz="0" w:space="0" w:color="auto"/>
        <w:bottom w:val="none" w:sz="0" w:space="0" w:color="auto"/>
        <w:right w:val="none" w:sz="0" w:space="0" w:color="auto"/>
      </w:divBdr>
      <w:divsChild>
        <w:div w:id="526336664">
          <w:marLeft w:val="0"/>
          <w:marRight w:val="0"/>
          <w:marTop w:val="0"/>
          <w:marBottom w:val="0"/>
          <w:divBdr>
            <w:top w:val="none" w:sz="0" w:space="0" w:color="auto"/>
            <w:left w:val="none" w:sz="0" w:space="0" w:color="auto"/>
            <w:bottom w:val="none" w:sz="0" w:space="0" w:color="auto"/>
            <w:right w:val="none" w:sz="0" w:space="0" w:color="auto"/>
          </w:divBdr>
          <w:divsChild>
            <w:div w:id="2057464757">
              <w:marLeft w:val="0"/>
              <w:marRight w:val="0"/>
              <w:marTop w:val="0"/>
              <w:marBottom w:val="0"/>
              <w:divBdr>
                <w:top w:val="none" w:sz="0" w:space="0" w:color="auto"/>
                <w:left w:val="none" w:sz="0" w:space="0" w:color="auto"/>
                <w:bottom w:val="none" w:sz="0" w:space="0" w:color="auto"/>
                <w:right w:val="none" w:sz="0" w:space="0" w:color="auto"/>
              </w:divBdr>
              <w:divsChild>
                <w:div w:id="90795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425548">
      <w:bodyDiv w:val="1"/>
      <w:marLeft w:val="0"/>
      <w:marRight w:val="0"/>
      <w:marTop w:val="0"/>
      <w:marBottom w:val="0"/>
      <w:divBdr>
        <w:top w:val="none" w:sz="0" w:space="0" w:color="auto"/>
        <w:left w:val="none" w:sz="0" w:space="0" w:color="auto"/>
        <w:bottom w:val="none" w:sz="0" w:space="0" w:color="auto"/>
        <w:right w:val="none" w:sz="0" w:space="0" w:color="auto"/>
      </w:divBdr>
    </w:div>
    <w:div w:id="1650090261">
      <w:bodyDiv w:val="1"/>
      <w:marLeft w:val="0"/>
      <w:marRight w:val="0"/>
      <w:marTop w:val="0"/>
      <w:marBottom w:val="0"/>
      <w:divBdr>
        <w:top w:val="none" w:sz="0" w:space="0" w:color="auto"/>
        <w:left w:val="none" w:sz="0" w:space="0" w:color="auto"/>
        <w:bottom w:val="none" w:sz="0" w:space="0" w:color="auto"/>
        <w:right w:val="none" w:sz="0" w:space="0" w:color="auto"/>
      </w:divBdr>
      <w:divsChild>
        <w:div w:id="228663037">
          <w:marLeft w:val="0"/>
          <w:marRight w:val="0"/>
          <w:marTop w:val="0"/>
          <w:marBottom w:val="0"/>
          <w:divBdr>
            <w:top w:val="none" w:sz="0" w:space="0" w:color="auto"/>
            <w:left w:val="none" w:sz="0" w:space="0" w:color="auto"/>
            <w:bottom w:val="none" w:sz="0" w:space="0" w:color="auto"/>
            <w:right w:val="none" w:sz="0" w:space="0" w:color="auto"/>
          </w:divBdr>
          <w:divsChild>
            <w:div w:id="997659273">
              <w:marLeft w:val="0"/>
              <w:marRight w:val="0"/>
              <w:marTop w:val="0"/>
              <w:marBottom w:val="0"/>
              <w:divBdr>
                <w:top w:val="none" w:sz="0" w:space="0" w:color="auto"/>
                <w:left w:val="none" w:sz="0" w:space="0" w:color="auto"/>
                <w:bottom w:val="none" w:sz="0" w:space="0" w:color="auto"/>
                <w:right w:val="none" w:sz="0" w:space="0" w:color="auto"/>
              </w:divBdr>
              <w:divsChild>
                <w:div w:id="7747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236345">
      <w:bodyDiv w:val="1"/>
      <w:marLeft w:val="0"/>
      <w:marRight w:val="0"/>
      <w:marTop w:val="0"/>
      <w:marBottom w:val="0"/>
      <w:divBdr>
        <w:top w:val="none" w:sz="0" w:space="0" w:color="auto"/>
        <w:left w:val="none" w:sz="0" w:space="0" w:color="auto"/>
        <w:bottom w:val="none" w:sz="0" w:space="0" w:color="auto"/>
        <w:right w:val="none" w:sz="0" w:space="0" w:color="auto"/>
      </w:divBdr>
    </w:div>
    <w:div w:id="1705908602">
      <w:bodyDiv w:val="1"/>
      <w:marLeft w:val="0"/>
      <w:marRight w:val="0"/>
      <w:marTop w:val="0"/>
      <w:marBottom w:val="0"/>
      <w:divBdr>
        <w:top w:val="none" w:sz="0" w:space="0" w:color="auto"/>
        <w:left w:val="none" w:sz="0" w:space="0" w:color="auto"/>
        <w:bottom w:val="none" w:sz="0" w:space="0" w:color="auto"/>
        <w:right w:val="none" w:sz="0" w:space="0" w:color="auto"/>
      </w:divBdr>
    </w:div>
    <w:div w:id="1730685673">
      <w:bodyDiv w:val="1"/>
      <w:marLeft w:val="0"/>
      <w:marRight w:val="0"/>
      <w:marTop w:val="0"/>
      <w:marBottom w:val="0"/>
      <w:divBdr>
        <w:top w:val="none" w:sz="0" w:space="0" w:color="auto"/>
        <w:left w:val="none" w:sz="0" w:space="0" w:color="auto"/>
        <w:bottom w:val="none" w:sz="0" w:space="0" w:color="auto"/>
        <w:right w:val="none" w:sz="0" w:space="0" w:color="auto"/>
      </w:divBdr>
    </w:div>
    <w:div w:id="1768768690">
      <w:bodyDiv w:val="1"/>
      <w:marLeft w:val="0"/>
      <w:marRight w:val="0"/>
      <w:marTop w:val="0"/>
      <w:marBottom w:val="0"/>
      <w:divBdr>
        <w:top w:val="none" w:sz="0" w:space="0" w:color="auto"/>
        <w:left w:val="none" w:sz="0" w:space="0" w:color="auto"/>
        <w:bottom w:val="none" w:sz="0" w:space="0" w:color="auto"/>
        <w:right w:val="none" w:sz="0" w:space="0" w:color="auto"/>
      </w:divBdr>
    </w:div>
    <w:div w:id="1780875609">
      <w:bodyDiv w:val="1"/>
      <w:marLeft w:val="0"/>
      <w:marRight w:val="0"/>
      <w:marTop w:val="0"/>
      <w:marBottom w:val="0"/>
      <w:divBdr>
        <w:top w:val="none" w:sz="0" w:space="0" w:color="auto"/>
        <w:left w:val="none" w:sz="0" w:space="0" w:color="auto"/>
        <w:bottom w:val="none" w:sz="0" w:space="0" w:color="auto"/>
        <w:right w:val="none" w:sz="0" w:space="0" w:color="auto"/>
      </w:divBdr>
    </w:div>
    <w:div w:id="1787656124">
      <w:bodyDiv w:val="1"/>
      <w:marLeft w:val="0"/>
      <w:marRight w:val="0"/>
      <w:marTop w:val="0"/>
      <w:marBottom w:val="0"/>
      <w:divBdr>
        <w:top w:val="none" w:sz="0" w:space="0" w:color="auto"/>
        <w:left w:val="none" w:sz="0" w:space="0" w:color="auto"/>
        <w:bottom w:val="none" w:sz="0" w:space="0" w:color="auto"/>
        <w:right w:val="none" w:sz="0" w:space="0" w:color="auto"/>
      </w:divBdr>
    </w:div>
    <w:div w:id="2018271483">
      <w:bodyDiv w:val="1"/>
      <w:marLeft w:val="0"/>
      <w:marRight w:val="0"/>
      <w:marTop w:val="0"/>
      <w:marBottom w:val="0"/>
      <w:divBdr>
        <w:top w:val="none" w:sz="0" w:space="0" w:color="auto"/>
        <w:left w:val="none" w:sz="0" w:space="0" w:color="auto"/>
        <w:bottom w:val="none" w:sz="0" w:space="0" w:color="auto"/>
        <w:right w:val="none" w:sz="0" w:space="0" w:color="auto"/>
      </w:divBdr>
    </w:div>
    <w:div w:id="2050033785">
      <w:bodyDiv w:val="1"/>
      <w:marLeft w:val="0"/>
      <w:marRight w:val="0"/>
      <w:marTop w:val="0"/>
      <w:marBottom w:val="0"/>
      <w:divBdr>
        <w:top w:val="none" w:sz="0" w:space="0" w:color="auto"/>
        <w:left w:val="none" w:sz="0" w:space="0" w:color="auto"/>
        <w:bottom w:val="none" w:sz="0" w:space="0" w:color="auto"/>
        <w:right w:val="none" w:sz="0" w:space="0" w:color="auto"/>
      </w:divBdr>
    </w:div>
    <w:div w:id="2089690658">
      <w:bodyDiv w:val="1"/>
      <w:marLeft w:val="0"/>
      <w:marRight w:val="0"/>
      <w:marTop w:val="0"/>
      <w:marBottom w:val="0"/>
      <w:divBdr>
        <w:top w:val="none" w:sz="0" w:space="0" w:color="auto"/>
        <w:left w:val="none" w:sz="0" w:space="0" w:color="auto"/>
        <w:bottom w:val="none" w:sz="0" w:space="0" w:color="auto"/>
        <w:right w:val="none" w:sz="0" w:space="0" w:color="auto"/>
      </w:divBdr>
      <w:divsChild>
        <w:div w:id="135414708">
          <w:marLeft w:val="0"/>
          <w:marRight w:val="0"/>
          <w:marTop w:val="0"/>
          <w:marBottom w:val="0"/>
          <w:divBdr>
            <w:top w:val="none" w:sz="0" w:space="0" w:color="auto"/>
            <w:left w:val="none" w:sz="0" w:space="0" w:color="auto"/>
            <w:bottom w:val="none" w:sz="0" w:space="0" w:color="auto"/>
            <w:right w:val="none" w:sz="0" w:space="0" w:color="auto"/>
          </w:divBdr>
          <w:divsChild>
            <w:div w:id="196892328">
              <w:marLeft w:val="0"/>
              <w:marRight w:val="0"/>
              <w:marTop w:val="0"/>
              <w:marBottom w:val="0"/>
              <w:divBdr>
                <w:top w:val="none" w:sz="0" w:space="0" w:color="auto"/>
                <w:left w:val="none" w:sz="0" w:space="0" w:color="auto"/>
                <w:bottom w:val="none" w:sz="0" w:space="0" w:color="auto"/>
                <w:right w:val="none" w:sz="0" w:space="0" w:color="auto"/>
              </w:divBdr>
              <w:divsChild>
                <w:div w:id="13381731">
                  <w:marLeft w:val="0"/>
                  <w:marRight w:val="0"/>
                  <w:marTop w:val="0"/>
                  <w:marBottom w:val="0"/>
                  <w:divBdr>
                    <w:top w:val="none" w:sz="0" w:space="0" w:color="auto"/>
                    <w:left w:val="none" w:sz="0" w:space="0" w:color="auto"/>
                    <w:bottom w:val="none" w:sz="0" w:space="0" w:color="auto"/>
                    <w:right w:val="none" w:sz="0" w:space="0" w:color="auto"/>
                  </w:divBdr>
                </w:div>
                <w:div w:id="133526210">
                  <w:marLeft w:val="0"/>
                  <w:marRight w:val="0"/>
                  <w:marTop w:val="0"/>
                  <w:marBottom w:val="0"/>
                  <w:divBdr>
                    <w:top w:val="none" w:sz="0" w:space="0" w:color="auto"/>
                    <w:left w:val="none" w:sz="0" w:space="0" w:color="auto"/>
                    <w:bottom w:val="none" w:sz="0" w:space="0" w:color="auto"/>
                    <w:right w:val="none" w:sz="0" w:space="0" w:color="auto"/>
                  </w:divBdr>
                </w:div>
                <w:div w:id="164825959">
                  <w:marLeft w:val="0"/>
                  <w:marRight w:val="0"/>
                  <w:marTop w:val="0"/>
                  <w:marBottom w:val="0"/>
                  <w:divBdr>
                    <w:top w:val="none" w:sz="0" w:space="0" w:color="auto"/>
                    <w:left w:val="none" w:sz="0" w:space="0" w:color="auto"/>
                    <w:bottom w:val="none" w:sz="0" w:space="0" w:color="auto"/>
                    <w:right w:val="none" w:sz="0" w:space="0" w:color="auto"/>
                  </w:divBdr>
                </w:div>
                <w:div w:id="681275181">
                  <w:marLeft w:val="0"/>
                  <w:marRight w:val="0"/>
                  <w:marTop w:val="0"/>
                  <w:marBottom w:val="0"/>
                  <w:divBdr>
                    <w:top w:val="none" w:sz="0" w:space="0" w:color="auto"/>
                    <w:left w:val="none" w:sz="0" w:space="0" w:color="auto"/>
                    <w:bottom w:val="none" w:sz="0" w:space="0" w:color="auto"/>
                    <w:right w:val="none" w:sz="0" w:space="0" w:color="auto"/>
                  </w:divBdr>
                </w:div>
                <w:div w:id="723455002">
                  <w:marLeft w:val="0"/>
                  <w:marRight w:val="0"/>
                  <w:marTop w:val="0"/>
                  <w:marBottom w:val="0"/>
                  <w:divBdr>
                    <w:top w:val="none" w:sz="0" w:space="0" w:color="auto"/>
                    <w:left w:val="none" w:sz="0" w:space="0" w:color="auto"/>
                    <w:bottom w:val="none" w:sz="0" w:space="0" w:color="auto"/>
                    <w:right w:val="none" w:sz="0" w:space="0" w:color="auto"/>
                  </w:divBdr>
                </w:div>
                <w:div w:id="815923830">
                  <w:marLeft w:val="0"/>
                  <w:marRight w:val="0"/>
                  <w:marTop w:val="0"/>
                  <w:marBottom w:val="0"/>
                  <w:divBdr>
                    <w:top w:val="none" w:sz="0" w:space="0" w:color="auto"/>
                    <w:left w:val="none" w:sz="0" w:space="0" w:color="auto"/>
                    <w:bottom w:val="none" w:sz="0" w:space="0" w:color="auto"/>
                    <w:right w:val="none" w:sz="0" w:space="0" w:color="auto"/>
                  </w:divBdr>
                </w:div>
                <w:div w:id="819418525">
                  <w:marLeft w:val="0"/>
                  <w:marRight w:val="0"/>
                  <w:marTop w:val="0"/>
                  <w:marBottom w:val="0"/>
                  <w:divBdr>
                    <w:top w:val="none" w:sz="0" w:space="0" w:color="auto"/>
                    <w:left w:val="none" w:sz="0" w:space="0" w:color="auto"/>
                    <w:bottom w:val="none" w:sz="0" w:space="0" w:color="auto"/>
                    <w:right w:val="none" w:sz="0" w:space="0" w:color="auto"/>
                  </w:divBdr>
                </w:div>
                <w:div w:id="1060593502">
                  <w:marLeft w:val="0"/>
                  <w:marRight w:val="0"/>
                  <w:marTop w:val="0"/>
                  <w:marBottom w:val="0"/>
                  <w:divBdr>
                    <w:top w:val="none" w:sz="0" w:space="0" w:color="auto"/>
                    <w:left w:val="none" w:sz="0" w:space="0" w:color="auto"/>
                    <w:bottom w:val="none" w:sz="0" w:space="0" w:color="auto"/>
                    <w:right w:val="none" w:sz="0" w:space="0" w:color="auto"/>
                  </w:divBdr>
                </w:div>
                <w:div w:id="1087651719">
                  <w:marLeft w:val="0"/>
                  <w:marRight w:val="0"/>
                  <w:marTop w:val="0"/>
                  <w:marBottom w:val="0"/>
                  <w:divBdr>
                    <w:top w:val="none" w:sz="0" w:space="0" w:color="auto"/>
                    <w:left w:val="none" w:sz="0" w:space="0" w:color="auto"/>
                    <w:bottom w:val="none" w:sz="0" w:space="0" w:color="auto"/>
                    <w:right w:val="none" w:sz="0" w:space="0" w:color="auto"/>
                  </w:divBdr>
                </w:div>
                <w:div w:id="1153333282">
                  <w:marLeft w:val="0"/>
                  <w:marRight w:val="0"/>
                  <w:marTop w:val="0"/>
                  <w:marBottom w:val="0"/>
                  <w:divBdr>
                    <w:top w:val="none" w:sz="0" w:space="0" w:color="auto"/>
                    <w:left w:val="none" w:sz="0" w:space="0" w:color="auto"/>
                    <w:bottom w:val="none" w:sz="0" w:space="0" w:color="auto"/>
                    <w:right w:val="none" w:sz="0" w:space="0" w:color="auto"/>
                  </w:divBdr>
                </w:div>
                <w:div w:id="1357582108">
                  <w:marLeft w:val="0"/>
                  <w:marRight w:val="0"/>
                  <w:marTop w:val="0"/>
                  <w:marBottom w:val="0"/>
                  <w:divBdr>
                    <w:top w:val="none" w:sz="0" w:space="0" w:color="auto"/>
                    <w:left w:val="none" w:sz="0" w:space="0" w:color="auto"/>
                    <w:bottom w:val="none" w:sz="0" w:space="0" w:color="auto"/>
                    <w:right w:val="none" w:sz="0" w:space="0" w:color="auto"/>
                  </w:divBdr>
                </w:div>
                <w:div w:id="1510556059">
                  <w:marLeft w:val="0"/>
                  <w:marRight w:val="0"/>
                  <w:marTop w:val="0"/>
                  <w:marBottom w:val="0"/>
                  <w:divBdr>
                    <w:top w:val="none" w:sz="0" w:space="0" w:color="auto"/>
                    <w:left w:val="none" w:sz="0" w:space="0" w:color="auto"/>
                    <w:bottom w:val="none" w:sz="0" w:space="0" w:color="auto"/>
                    <w:right w:val="none" w:sz="0" w:space="0" w:color="auto"/>
                  </w:divBdr>
                </w:div>
                <w:div w:id="1685205253">
                  <w:marLeft w:val="0"/>
                  <w:marRight w:val="0"/>
                  <w:marTop w:val="0"/>
                  <w:marBottom w:val="0"/>
                  <w:divBdr>
                    <w:top w:val="none" w:sz="0" w:space="0" w:color="auto"/>
                    <w:left w:val="none" w:sz="0" w:space="0" w:color="auto"/>
                    <w:bottom w:val="none" w:sz="0" w:space="0" w:color="auto"/>
                    <w:right w:val="none" w:sz="0" w:space="0" w:color="auto"/>
                  </w:divBdr>
                </w:div>
                <w:div w:id="1698384643">
                  <w:marLeft w:val="0"/>
                  <w:marRight w:val="0"/>
                  <w:marTop w:val="0"/>
                  <w:marBottom w:val="0"/>
                  <w:divBdr>
                    <w:top w:val="none" w:sz="0" w:space="0" w:color="auto"/>
                    <w:left w:val="none" w:sz="0" w:space="0" w:color="auto"/>
                    <w:bottom w:val="none" w:sz="0" w:space="0" w:color="auto"/>
                    <w:right w:val="none" w:sz="0" w:space="0" w:color="auto"/>
                  </w:divBdr>
                </w:div>
                <w:div w:id="20005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848920">
          <w:marLeft w:val="0"/>
          <w:marRight w:val="0"/>
          <w:marTop w:val="0"/>
          <w:marBottom w:val="0"/>
          <w:divBdr>
            <w:top w:val="none" w:sz="0" w:space="0" w:color="auto"/>
            <w:left w:val="none" w:sz="0" w:space="0" w:color="auto"/>
            <w:bottom w:val="none" w:sz="0" w:space="0" w:color="auto"/>
            <w:right w:val="none" w:sz="0" w:space="0" w:color="auto"/>
          </w:divBdr>
        </w:div>
      </w:divsChild>
    </w:div>
    <w:div w:id="2092847234">
      <w:bodyDiv w:val="1"/>
      <w:marLeft w:val="0"/>
      <w:marRight w:val="0"/>
      <w:marTop w:val="0"/>
      <w:marBottom w:val="0"/>
      <w:divBdr>
        <w:top w:val="none" w:sz="0" w:space="0" w:color="auto"/>
        <w:left w:val="none" w:sz="0" w:space="0" w:color="auto"/>
        <w:bottom w:val="none" w:sz="0" w:space="0" w:color="auto"/>
        <w:right w:val="none" w:sz="0" w:space="0" w:color="auto"/>
      </w:divBdr>
      <w:divsChild>
        <w:div w:id="1374696518">
          <w:marLeft w:val="0"/>
          <w:marRight w:val="0"/>
          <w:marTop w:val="0"/>
          <w:marBottom w:val="0"/>
          <w:divBdr>
            <w:top w:val="none" w:sz="0" w:space="0" w:color="auto"/>
            <w:left w:val="none" w:sz="0" w:space="0" w:color="auto"/>
            <w:bottom w:val="none" w:sz="0" w:space="0" w:color="auto"/>
            <w:right w:val="none" w:sz="0" w:space="0" w:color="auto"/>
          </w:divBdr>
          <w:divsChild>
            <w:div w:id="9668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irecciongeneral@corpovalle.c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1C509D-0285-439D-BD13-859167D23B6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A8B7F1C0-1756-4140-9A45-94FD109DB406}">
  <ds:schemaRefs>
    <ds:schemaRef ds:uri="http://schemas.microsoft.com/sharepoint/v3/contenttype/forms"/>
  </ds:schemaRefs>
</ds:datastoreItem>
</file>

<file path=customXml/itemProps3.xml><?xml version="1.0" encoding="utf-8"?>
<ds:datastoreItem xmlns:ds="http://schemas.openxmlformats.org/officeDocument/2006/customXml" ds:itemID="{E13BEFD9-AE36-4CF6-A5BD-06BCC2798BFB}">
  <ds:schemaRefs>
    <ds:schemaRef ds:uri="http://schemas.openxmlformats.org/officeDocument/2006/bibliography"/>
  </ds:schemaRefs>
</ds:datastoreItem>
</file>

<file path=customXml/itemProps4.xml><?xml version="1.0" encoding="utf-8"?>
<ds:datastoreItem xmlns:ds="http://schemas.openxmlformats.org/officeDocument/2006/customXml" ds:itemID="{F924C474-BFB0-4E10-B628-4C114EE972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27</Pages>
  <Words>9382</Words>
  <Characters>51604</Characters>
  <Application>Microsoft Office Word</Application>
  <DocSecurity>0</DocSecurity>
  <Lines>430</Lines>
  <Paragraphs>121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Ana Maria Velez Arteaga</cp:lastModifiedBy>
  <cp:revision>3</cp:revision>
  <cp:lastPrinted>2022-09-23T06:38:00Z</cp:lastPrinted>
  <dcterms:created xsi:type="dcterms:W3CDTF">2023-03-01T19:34:00Z</dcterms:created>
  <dcterms:modified xsi:type="dcterms:W3CDTF">2023-03-01T19:39:00Z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