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3AA93" w14:textId="77777777" w:rsidR="00986EC8" w:rsidRPr="006A54F6" w:rsidRDefault="00986EC8" w:rsidP="00986EC8">
      <w:pPr>
        <w:rPr>
          <w:rFonts w:ascii="Arial" w:eastAsiaTheme="minorHAnsi" w:hAnsi="Arial" w:cs="Arial"/>
          <w:b/>
          <w:bCs/>
          <w:color w:val="000000" w:themeColor="text1"/>
          <w:sz w:val="20"/>
          <w:szCs w:val="20"/>
          <w:lang w:eastAsia="en-US" w:bidi="es-ES"/>
        </w:rPr>
      </w:pPr>
      <w:bookmarkStart w:id="0" w:name="_Hlk50481752"/>
      <w:r w:rsidRPr="006A54F6">
        <w:rPr>
          <w:rFonts w:ascii="Arial" w:eastAsiaTheme="minorHAnsi" w:hAnsi="Arial" w:cs="Arial"/>
          <w:b/>
          <w:bCs/>
          <w:color w:val="000000" w:themeColor="text1"/>
          <w:sz w:val="20"/>
          <w:szCs w:val="20"/>
          <w:lang w:eastAsia="en-US" w:bidi="es-ES"/>
        </w:rPr>
        <w:t xml:space="preserve">EMPRESAS SOCIALES DEL ESTADO – Régimen contractual </w:t>
      </w:r>
    </w:p>
    <w:p w14:paraId="6518A825" w14:textId="77777777" w:rsidR="00986EC8" w:rsidRPr="006A54F6" w:rsidRDefault="00986EC8" w:rsidP="00986EC8">
      <w:pPr>
        <w:rPr>
          <w:rFonts w:ascii="Arial" w:eastAsiaTheme="minorHAnsi" w:hAnsi="Arial" w:cs="Arial"/>
          <w:bCs/>
          <w:color w:val="000000" w:themeColor="text1"/>
          <w:sz w:val="20"/>
          <w:szCs w:val="20"/>
          <w:lang w:eastAsia="en-US" w:bidi="es-ES"/>
        </w:rPr>
      </w:pPr>
      <w:r w:rsidRPr="006A54F6">
        <w:rPr>
          <w:rFonts w:ascii="Arial" w:eastAsiaTheme="minorHAnsi" w:hAnsi="Arial" w:cs="Arial"/>
          <w:bCs/>
          <w:color w:val="000000" w:themeColor="text1"/>
          <w:sz w:val="20"/>
          <w:szCs w:val="20"/>
          <w:lang w:eastAsia="en-US" w:bidi="es-ES"/>
        </w:rPr>
        <w:t xml:space="preserv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A671AF7" w14:textId="588982FE" w:rsidR="00986EC8" w:rsidRPr="006A54F6" w:rsidRDefault="00986EC8" w:rsidP="00986EC8">
      <w:pPr>
        <w:rPr>
          <w:rFonts w:ascii="Arial" w:eastAsiaTheme="minorHAnsi" w:hAnsi="Arial" w:cs="Arial"/>
          <w:bCs/>
          <w:i/>
          <w:iCs/>
          <w:color w:val="000000" w:themeColor="text1"/>
          <w:sz w:val="20"/>
          <w:szCs w:val="20"/>
          <w:lang w:eastAsia="en-US"/>
        </w:rPr>
      </w:pPr>
      <w:r w:rsidRPr="006A54F6">
        <w:rPr>
          <w:rFonts w:ascii="Arial" w:eastAsiaTheme="minorHAnsi" w:hAnsi="Arial" w:cs="Arial"/>
          <w:bCs/>
          <w:color w:val="000000" w:themeColor="text1"/>
          <w:sz w:val="20"/>
          <w:szCs w:val="20"/>
          <w:lang w:eastAsia="en-US"/>
        </w:rPr>
        <w:t>Ahora,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por el derecho público. La norma referida prescribe que «</w:t>
      </w:r>
      <w:r w:rsidRPr="006A54F6">
        <w:rPr>
          <w:rFonts w:ascii="Arial" w:eastAsiaTheme="minorHAnsi" w:hAnsi="Arial" w:cs="Arial"/>
          <w:bCs/>
          <w:i/>
          <w:iCs/>
          <w:color w:val="000000" w:themeColor="text1"/>
          <w:sz w:val="20"/>
          <w:szCs w:val="20"/>
          <w:lang w:eastAsia="en-US"/>
        </w:rPr>
        <w:t>En materia contractual se regirá por el derecho privado, pero podrá discrecionalmente utilizar las cláusulas exorbitantes previstas en el estatuto general de contratación de la administración pública».</w:t>
      </w:r>
    </w:p>
    <w:p w14:paraId="00823CB1" w14:textId="77777777" w:rsidR="00986EC8" w:rsidRPr="006A54F6" w:rsidRDefault="00986EC8" w:rsidP="00986EC8">
      <w:pPr>
        <w:rPr>
          <w:rFonts w:ascii="Arial" w:eastAsiaTheme="minorHAnsi" w:hAnsi="Arial" w:cs="Arial"/>
          <w:bCs/>
          <w:color w:val="000000" w:themeColor="text1"/>
          <w:sz w:val="20"/>
          <w:szCs w:val="20"/>
          <w:lang w:eastAsia="en-US"/>
        </w:rPr>
      </w:pPr>
      <w:r w:rsidRPr="006A54F6">
        <w:rPr>
          <w:rFonts w:ascii="Arial" w:eastAsiaTheme="minorHAnsi" w:hAnsi="Arial" w:cs="Arial"/>
          <w:bCs/>
          <w:color w:val="000000" w:themeColor="text1"/>
          <w:sz w:val="20"/>
          <w:szCs w:val="20"/>
          <w:lang w:eastAsia="en-US"/>
        </w:rPr>
        <w:t>[…]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1F5F064E" w14:textId="77777777" w:rsidR="00986EC8" w:rsidRPr="006A54F6" w:rsidRDefault="00986EC8" w:rsidP="00986EC8">
      <w:pPr>
        <w:rPr>
          <w:rFonts w:ascii="Arial" w:eastAsiaTheme="minorHAnsi" w:hAnsi="Arial" w:cs="Arial"/>
          <w:bCs/>
          <w:color w:val="000000" w:themeColor="text1"/>
          <w:sz w:val="20"/>
          <w:szCs w:val="20"/>
          <w:lang w:eastAsia="en-US"/>
        </w:rPr>
      </w:pPr>
      <w:r w:rsidRPr="006A54F6">
        <w:rPr>
          <w:rFonts w:ascii="Arial" w:eastAsiaTheme="minorHAnsi" w:hAnsi="Arial" w:cs="Arial"/>
          <w:bCs/>
          <w:color w:val="000000" w:themeColor="text1"/>
          <w:sz w:val="20"/>
          <w:szCs w:val="20"/>
          <w:lang w:val="es-ES" w:eastAsia="en-US"/>
        </w:rPr>
        <w:t xml:space="preserve">Por ello, si bien las empresas sociales del Estado tienen personería jurídica, autonomía administrativa y patrimonio propio, esto no significa que pierdan su característica de ser entidades descentralizadas, pues hacen parte de la estructura del Estado. </w:t>
      </w:r>
    </w:p>
    <w:p w14:paraId="1B819410" w14:textId="77777777" w:rsidR="00986EC8" w:rsidRPr="006A54F6" w:rsidRDefault="00986EC8" w:rsidP="00986EC8">
      <w:pPr>
        <w:rPr>
          <w:rFonts w:ascii="Arial" w:hAnsi="Arial" w:cs="Arial"/>
          <w:sz w:val="22"/>
          <w:szCs w:val="22"/>
          <w:highlight w:val="yellow"/>
          <w:shd w:val="clear" w:color="auto" w:fill="FFFFFF"/>
          <w:lang w:val="es-ES_tradnl"/>
        </w:rPr>
      </w:pPr>
    </w:p>
    <w:p w14:paraId="5519F1DB" w14:textId="77777777" w:rsidR="00986EC8" w:rsidRPr="006A54F6" w:rsidRDefault="00986EC8" w:rsidP="00986EC8">
      <w:pPr>
        <w:rPr>
          <w:rFonts w:ascii="Arial" w:hAnsi="Arial" w:cs="Arial"/>
          <w:sz w:val="22"/>
          <w:szCs w:val="22"/>
          <w:highlight w:val="yellow"/>
          <w:shd w:val="clear" w:color="auto" w:fill="FFFFFF"/>
          <w:lang w:val="es-ES_tradnl"/>
        </w:rPr>
      </w:pPr>
    </w:p>
    <w:p w14:paraId="5F603E0E" w14:textId="77777777" w:rsidR="00986EC8" w:rsidRPr="006A54F6" w:rsidRDefault="00986EC8" w:rsidP="00986EC8">
      <w:pPr>
        <w:jc w:val="right"/>
        <w:rPr>
          <w:rFonts w:ascii="Arial" w:hAnsi="Arial" w:cs="Arial"/>
          <w:b/>
          <w:color w:val="000000" w:themeColor="text1"/>
          <w:sz w:val="22"/>
          <w:szCs w:val="22"/>
          <w:highlight w:val="yellow"/>
          <w:lang w:val="es-ES_tradnl" w:eastAsia="es-ES"/>
        </w:rPr>
      </w:pPr>
    </w:p>
    <w:p w14:paraId="0A397901" w14:textId="77777777" w:rsidR="00986EC8" w:rsidRPr="006A54F6" w:rsidRDefault="00986EC8" w:rsidP="00986EC8">
      <w:pPr>
        <w:jc w:val="right"/>
        <w:rPr>
          <w:rFonts w:ascii="Arial" w:hAnsi="Arial" w:cs="Arial"/>
          <w:b/>
          <w:color w:val="000000" w:themeColor="text1"/>
          <w:sz w:val="22"/>
          <w:szCs w:val="22"/>
          <w:highlight w:val="yellow"/>
          <w:lang w:val="es-ES_tradnl" w:eastAsia="es-ES"/>
        </w:rPr>
      </w:pPr>
    </w:p>
    <w:p w14:paraId="59E3CDA4" w14:textId="77777777" w:rsidR="00986EC8" w:rsidRPr="006A54F6" w:rsidRDefault="00986EC8" w:rsidP="00986EC8">
      <w:pPr>
        <w:jc w:val="right"/>
        <w:rPr>
          <w:rFonts w:ascii="Arial" w:hAnsi="Arial" w:cs="Arial"/>
          <w:b/>
          <w:color w:val="000000" w:themeColor="text1"/>
          <w:sz w:val="22"/>
          <w:szCs w:val="22"/>
          <w:highlight w:val="yellow"/>
          <w:lang w:val="es-ES_tradnl" w:eastAsia="es-ES"/>
        </w:rPr>
      </w:pPr>
    </w:p>
    <w:p w14:paraId="1354E1D9" w14:textId="2E7331C0" w:rsidR="00986EC8" w:rsidRDefault="00986EC8" w:rsidP="00986EC8">
      <w:pPr>
        <w:jc w:val="right"/>
        <w:rPr>
          <w:rFonts w:ascii="Arial" w:hAnsi="Arial" w:cs="Arial"/>
          <w:b/>
          <w:color w:val="000000" w:themeColor="text1"/>
          <w:sz w:val="22"/>
          <w:szCs w:val="22"/>
          <w:highlight w:val="yellow"/>
          <w:lang w:val="es-ES_tradnl" w:eastAsia="es-ES"/>
        </w:rPr>
      </w:pPr>
    </w:p>
    <w:p w14:paraId="144866AC" w14:textId="389798BF" w:rsidR="006A54F6" w:rsidRDefault="006A54F6" w:rsidP="00986EC8">
      <w:pPr>
        <w:jc w:val="right"/>
        <w:rPr>
          <w:rFonts w:ascii="Arial" w:hAnsi="Arial" w:cs="Arial"/>
          <w:b/>
          <w:color w:val="000000" w:themeColor="text1"/>
          <w:sz w:val="22"/>
          <w:szCs w:val="22"/>
          <w:highlight w:val="yellow"/>
          <w:lang w:val="es-ES_tradnl" w:eastAsia="es-ES"/>
        </w:rPr>
      </w:pPr>
    </w:p>
    <w:p w14:paraId="2ACB9D12" w14:textId="60559287" w:rsidR="006A54F6" w:rsidRDefault="006A54F6" w:rsidP="00986EC8">
      <w:pPr>
        <w:jc w:val="right"/>
        <w:rPr>
          <w:rFonts w:ascii="Arial" w:hAnsi="Arial" w:cs="Arial"/>
          <w:b/>
          <w:color w:val="000000" w:themeColor="text1"/>
          <w:sz w:val="22"/>
          <w:szCs w:val="22"/>
          <w:highlight w:val="yellow"/>
          <w:lang w:val="es-ES_tradnl" w:eastAsia="es-ES"/>
        </w:rPr>
      </w:pPr>
    </w:p>
    <w:p w14:paraId="4DE340D3" w14:textId="77777777" w:rsidR="006A54F6" w:rsidRPr="006A54F6" w:rsidRDefault="006A54F6" w:rsidP="00986EC8">
      <w:pPr>
        <w:jc w:val="right"/>
        <w:rPr>
          <w:rFonts w:ascii="Arial" w:hAnsi="Arial" w:cs="Arial"/>
          <w:b/>
          <w:color w:val="000000" w:themeColor="text1"/>
          <w:sz w:val="22"/>
          <w:szCs w:val="22"/>
          <w:highlight w:val="yellow"/>
          <w:lang w:val="es-ES_tradnl" w:eastAsia="es-ES"/>
        </w:rPr>
      </w:pPr>
    </w:p>
    <w:p w14:paraId="3A69106F" w14:textId="77777777" w:rsidR="00986EC8" w:rsidRPr="006A54F6" w:rsidRDefault="00986EC8" w:rsidP="00986EC8">
      <w:pPr>
        <w:jc w:val="right"/>
        <w:rPr>
          <w:rFonts w:ascii="Arial" w:hAnsi="Arial" w:cs="Arial"/>
          <w:b/>
          <w:color w:val="000000" w:themeColor="text1"/>
          <w:sz w:val="22"/>
          <w:szCs w:val="22"/>
          <w:highlight w:val="yellow"/>
          <w:lang w:val="es-ES_tradnl" w:eastAsia="es-ES"/>
        </w:rPr>
      </w:pPr>
    </w:p>
    <w:bookmarkEnd w:id="0"/>
    <w:p w14:paraId="3AEE03B7" w14:textId="4D14AA42" w:rsidR="00986EC8" w:rsidRPr="006A54F6" w:rsidRDefault="004E1194" w:rsidP="00986EC8">
      <w:pPr>
        <w:rPr>
          <w:rFonts w:ascii="Arial" w:hAnsi="Arial" w:cs="Arial"/>
          <w:noProof/>
          <w:color w:val="000000" w:themeColor="text1"/>
          <w:sz w:val="22"/>
          <w:szCs w:val="22"/>
        </w:rPr>
      </w:pPr>
      <w:r>
        <w:rPr>
          <w:noProof/>
        </w:rPr>
        <w:lastRenderedPageBreak/>
        <w:drawing>
          <wp:anchor distT="0" distB="0" distL="0" distR="0" simplePos="0" relativeHeight="251658240" behindDoc="0" locked="0" layoutInCell="1" allowOverlap="1" wp14:anchorId="7EE5D85A" wp14:editId="3E92F83B">
            <wp:simplePos x="0" y="0"/>
            <wp:positionH relativeFrom="margin">
              <wp:align>right</wp:align>
            </wp:positionH>
            <wp:positionV relativeFrom="paragraph">
              <wp:posOffset>-58576</wp:posOffset>
            </wp:positionV>
            <wp:extent cx="2400300" cy="615950"/>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50"/>
                    </a:xfrm>
                    <a:prstGeom prst="rect">
                      <a:avLst/>
                    </a:prstGeom>
                  </pic:spPr>
                </pic:pic>
              </a:graphicData>
            </a:graphic>
          </wp:anchor>
        </w:drawing>
      </w:r>
      <w:r w:rsidR="00986EC8" w:rsidRPr="006A54F6">
        <w:rPr>
          <w:rFonts w:ascii="Arial" w:hAnsi="Arial" w:cs="Arial"/>
          <w:noProof/>
          <w:color w:val="000000" w:themeColor="text1"/>
          <w:sz w:val="22"/>
          <w:szCs w:val="22"/>
        </w:rPr>
        <w:t>Bogotá, D.C.</w:t>
      </w:r>
      <w:r w:rsidR="006A54F6">
        <w:rPr>
          <w:rFonts w:ascii="Arial" w:hAnsi="Arial" w:cs="Arial"/>
          <w:noProof/>
          <w:color w:val="000000" w:themeColor="text1"/>
          <w:sz w:val="22"/>
          <w:szCs w:val="22"/>
        </w:rPr>
        <w:t xml:space="preserve">, </w:t>
      </w:r>
      <w:r w:rsidR="007617BF">
        <w:rPr>
          <w:rFonts w:ascii="Arial" w:hAnsi="Arial" w:cs="Arial"/>
          <w:noProof/>
          <w:color w:val="000000" w:themeColor="text1"/>
          <w:sz w:val="22"/>
          <w:szCs w:val="22"/>
        </w:rPr>
        <w:t>29 de noviembre de 2022</w:t>
      </w:r>
    </w:p>
    <w:p w14:paraId="5811664F" w14:textId="41289624" w:rsidR="00986EC8" w:rsidRDefault="00986EC8" w:rsidP="00986EC8">
      <w:pPr>
        <w:rPr>
          <w:rFonts w:ascii="Arial" w:hAnsi="Arial" w:cs="Arial"/>
          <w:noProof/>
          <w:color w:val="000000" w:themeColor="text1"/>
          <w:sz w:val="22"/>
          <w:szCs w:val="22"/>
        </w:rPr>
      </w:pPr>
    </w:p>
    <w:p w14:paraId="195B1106" w14:textId="77777777" w:rsidR="00465BAD" w:rsidRDefault="00465BAD" w:rsidP="00986EC8">
      <w:pPr>
        <w:rPr>
          <w:rFonts w:ascii="Arial" w:hAnsi="Arial" w:cs="Arial"/>
          <w:noProof/>
          <w:color w:val="000000" w:themeColor="text1"/>
          <w:sz w:val="22"/>
          <w:szCs w:val="22"/>
        </w:rPr>
      </w:pPr>
    </w:p>
    <w:p w14:paraId="422C06CA" w14:textId="77777777" w:rsidR="006A54F6" w:rsidRPr="006A54F6" w:rsidRDefault="006A54F6" w:rsidP="00986EC8">
      <w:pPr>
        <w:rPr>
          <w:rFonts w:ascii="Arial" w:hAnsi="Arial" w:cs="Arial"/>
          <w:noProof/>
          <w:color w:val="000000" w:themeColor="text1"/>
          <w:sz w:val="22"/>
          <w:szCs w:val="22"/>
        </w:rPr>
      </w:pPr>
    </w:p>
    <w:p w14:paraId="2E8ED4F1" w14:textId="77777777" w:rsidR="00986EC8" w:rsidRPr="006A54F6" w:rsidRDefault="00986EC8" w:rsidP="006A54F6">
      <w:pPr>
        <w:spacing w:after="0"/>
        <w:rPr>
          <w:rFonts w:ascii="Arial" w:hAnsi="Arial" w:cs="Arial"/>
          <w:color w:val="000000" w:themeColor="text1"/>
          <w:sz w:val="22"/>
          <w:szCs w:val="22"/>
        </w:rPr>
      </w:pPr>
      <w:bookmarkStart w:id="1" w:name="_Hlk95237798"/>
      <w:r w:rsidRPr="006A54F6">
        <w:rPr>
          <w:rFonts w:ascii="Arial" w:hAnsi="Arial" w:cs="Arial"/>
          <w:color w:val="000000" w:themeColor="text1"/>
          <w:sz w:val="22"/>
          <w:szCs w:val="22"/>
        </w:rPr>
        <w:t>Señor</w:t>
      </w:r>
    </w:p>
    <w:p w14:paraId="388BFF23" w14:textId="77777777" w:rsidR="00986EC8" w:rsidRPr="006A54F6" w:rsidRDefault="00986EC8" w:rsidP="006A54F6">
      <w:pPr>
        <w:spacing w:after="0"/>
        <w:rPr>
          <w:rFonts w:ascii="Arial" w:hAnsi="Arial" w:cs="Arial"/>
          <w:color w:val="000000" w:themeColor="text1"/>
          <w:sz w:val="22"/>
          <w:szCs w:val="22"/>
        </w:rPr>
      </w:pPr>
      <w:r w:rsidRPr="006A54F6">
        <w:rPr>
          <w:rFonts w:ascii="Arial" w:hAnsi="Arial" w:cs="Arial"/>
          <w:color w:val="000000" w:themeColor="text1"/>
          <w:sz w:val="22"/>
          <w:szCs w:val="22"/>
        </w:rPr>
        <w:t>Pedro Ariel Ariza Pinzón</w:t>
      </w:r>
    </w:p>
    <w:p w14:paraId="6DC7B688" w14:textId="182C62F7" w:rsidR="00986EC8" w:rsidRPr="006A54F6" w:rsidRDefault="00A320C7" w:rsidP="006A54F6">
      <w:pPr>
        <w:spacing w:after="0"/>
        <w:rPr>
          <w:rFonts w:ascii="Arial" w:hAnsi="Arial" w:cs="Arial"/>
          <w:color w:val="000000" w:themeColor="text1"/>
          <w:sz w:val="22"/>
          <w:szCs w:val="22"/>
        </w:rPr>
      </w:pPr>
      <w:hyperlink r:id="rId12" w:history="1">
        <w:r w:rsidR="006A54F6" w:rsidRPr="008B2BFB">
          <w:rPr>
            <w:rStyle w:val="Hipervnculo"/>
            <w:rFonts w:ascii="Arial" w:hAnsi="Arial" w:cs="Arial"/>
            <w:sz w:val="22"/>
            <w:szCs w:val="22"/>
          </w:rPr>
          <w:t>contratos@esehospitalvelez-santander.gov.co</w:t>
        </w:r>
      </w:hyperlink>
      <w:r w:rsidR="006A54F6">
        <w:rPr>
          <w:rFonts w:ascii="Arial" w:hAnsi="Arial" w:cs="Arial"/>
          <w:color w:val="000000" w:themeColor="text1"/>
          <w:sz w:val="22"/>
          <w:szCs w:val="22"/>
        </w:rPr>
        <w:t xml:space="preserve"> </w:t>
      </w:r>
      <w:hyperlink r:id="rId13" w:history="1"/>
    </w:p>
    <w:p w14:paraId="21B270ED" w14:textId="77777777" w:rsidR="00986EC8" w:rsidRPr="006A54F6" w:rsidRDefault="00986EC8" w:rsidP="006A54F6">
      <w:pPr>
        <w:spacing w:after="0"/>
        <w:rPr>
          <w:rFonts w:ascii="Arial" w:hAnsi="Arial" w:cs="Arial"/>
          <w:noProof/>
          <w:color w:val="000000" w:themeColor="text1"/>
          <w:sz w:val="22"/>
          <w:szCs w:val="22"/>
        </w:rPr>
      </w:pPr>
      <w:r w:rsidRPr="006A54F6">
        <w:rPr>
          <w:rFonts w:ascii="Arial" w:hAnsi="Arial" w:cs="Arial"/>
          <w:noProof/>
          <w:color w:val="000000" w:themeColor="text1"/>
          <w:sz w:val="22"/>
          <w:szCs w:val="22"/>
        </w:rPr>
        <w:t>Bogotá D.C</w:t>
      </w:r>
    </w:p>
    <w:p w14:paraId="1F099407" w14:textId="77777777" w:rsidR="006A54F6" w:rsidRDefault="006A54F6" w:rsidP="00986EC8">
      <w:pPr>
        <w:rPr>
          <w:rFonts w:ascii="Arial" w:hAnsi="Arial" w:cs="Arial"/>
          <w:b/>
          <w:bCs/>
          <w:color w:val="000000" w:themeColor="text1"/>
          <w:sz w:val="22"/>
          <w:szCs w:val="22"/>
          <w:lang w:val="es-ES_tradnl"/>
        </w:rPr>
      </w:pPr>
    </w:p>
    <w:p w14:paraId="66AEB7A8" w14:textId="55685820" w:rsidR="00986EC8" w:rsidRPr="006A54F6" w:rsidRDefault="00986EC8" w:rsidP="00986EC8">
      <w:pPr>
        <w:rPr>
          <w:rFonts w:ascii="Arial" w:hAnsi="Arial" w:cs="Arial"/>
          <w:b/>
          <w:bCs/>
          <w:color w:val="000000" w:themeColor="text1"/>
          <w:sz w:val="22"/>
          <w:szCs w:val="22"/>
          <w:lang w:val="es-ES_tradnl"/>
        </w:rPr>
      </w:pPr>
      <w:r w:rsidRPr="006A54F6">
        <w:rPr>
          <w:rFonts w:ascii="Arial" w:hAnsi="Arial" w:cs="Arial"/>
          <w:b/>
          <w:bCs/>
          <w:color w:val="000000" w:themeColor="text1"/>
          <w:sz w:val="22"/>
          <w:szCs w:val="22"/>
          <w:lang w:val="es-ES_tradnl"/>
        </w:rPr>
        <w:t xml:space="preserve">                                            </w:t>
      </w:r>
      <w:r w:rsidRPr="006A54F6">
        <w:rPr>
          <w:rFonts w:ascii="Arial" w:hAnsi="Arial" w:cs="Arial"/>
          <w:b/>
          <w:bCs/>
          <w:color w:val="002060"/>
          <w:sz w:val="22"/>
          <w:szCs w:val="22"/>
          <w:lang w:val="es-ES_tradnl"/>
        </w:rPr>
        <w:t>Concepto C-741 de 2022</w:t>
      </w:r>
    </w:p>
    <w:tbl>
      <w:tblPr>
        <w:tblStyle w:val="Tablaconcuadrcula"/>
        <w:tblW w:w="8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42"/>
        <w:gridCol w:w="6237"/>
      </w:tblGrid>
      <w:tr w:rsidR="00986EC8" w:rsidRPr="006A54F6" w14:paraId="267F631D" w14:textId="77777777" w:rsidTr="008F0AC0">
        <w:tc>
          <w:tcPr>
            <w:tcW w:w="2742" w:type="dxa"/>
          </w:tcPr>
          <w:p w14:paraId="460DACF0" w14:textId="77777777" w:rsidR="00986EC8" w:rsidRPr="006A54F6" w:rsidRDefault="00986EC8" w:rsidP="008F0AC0">
            <w:pPr>
              <w:rPr>
                <w:rFonts w:ascii="Arial" w:hAnsi="Arial" w:cs="Arial"/>
                <w:color w:val="002060"/>
                <w:sz w:val="22"/>
                <w:szCs w:val="22"/>
                <w:lang w:val="es-ES_tradnl"/>
              </w:rPr>
            </w:pPr>
            <w:r w:rsidRPr="006A54F6">
              <w:rPr>
                <w:rFonts w:ascii="Arial" w:hAnsi="Arial" w:cs="Arial"/>
                <w:b/>
                <w:color w:val="002060"/>
                <w:sz w:val="22"/>
                <w:szCs w:val="22"/>
                <w:lang w:val="es-ES_tradnl"/>
              </w:rPr>
              <w:t>Temas:</w:t>
            </w:r>
            <w:r w:rsidRPr="006A54F6">
              <w:rPr>
                <w:rFonts w:ascii="Arial" w:hAnsi="Arial" w:cs="Arial"/>
                <w:color w:val="002060"/>
                <w:sz w:val="22"/>
                <w:szCs w:val="22"/>
                <w:lang w:val="es-ES_tradnl"/>
              </w:rPr>
              <w:t xml:space="preserve">                                      </w:t>
            </w:r>
          </w:p>
        </w:tc>
        <w:tc>
          <w:tcPr>
            <w:tcW w:w="6237" w:type="dxa"/>
          </w:tcPr>
          <w:p w14:paraId="15B04623" w14:textId="77777777" w:rsidR="00986EC8" w:rsidRPr="006A54F6" w:rsidRDefault="00986EC8" w:rsidP="008F0AC0">
            <w:pPr>
              <w:tabs>
                <w:tab w:val="left" w:pos="6551"/>
              </w:tabs>
              <w:spacing w:after="120"/>
              <w:rPr>
                <w:rFonts w:ascii="Arial" w:hAnsi="Arial" w:cs="Arial"/>
                <w:b/>
                <w:color w:val="000000" w:themeColor="text1"/>
                <w:sz w:val="22"/>
                <w:szCs w:val="22"/>
                <w:lang w:val="es-ES_tradnl"/>
              </w:rPr>
            </w:pPr>
            <w:r w:rsidRPr="006A54F6">
              <w:rPr>
                <w:rFonts w:ascii="Arial" w:hAnsi="Arial" w:cs="Arial"/>
                <w:sz w:val="22"/>
                <w:szCs w:val="22"/>
              </w:rPr>
              <w:t>EMPRESAS SOCIALES DEL ESTADO – Régimen contractual.</w:t>
            </w:r>
          </w:p>
        </w:tc>
      </w:tr>
      <w:tr w:rsidR="00986EC8" w:rsidRPr="006A54F6" w14:paraId="2ED39C78" w14:textId="77777777" w:rsidTr="008F0AC0">
        <w:tc>
          <w:tcPr>
            <w:tcW w:w="2742" w:type="dxa"/>
          </w:tcPr>
          <w:p w14:paraId="000A246F" w14:textId="77777777" w:rsidR="00986EC8" w:rsidRPr="006A54F6" w:rsidRDefault="00986EC8" w:rsidP="008F0AC0">
            <w:pPr>
              <w:spacing w:before="120"/>
              <w:rPr>
                <w:rFonts w:ascii="Arial" w:hAnsi="Arial" w:cs="Arial"/>
                <w:b/>
                <w:color w:val="002060"/>
                <w:sz w:val="22"/>
                <w:szCs w:val="22"/>
                <w:lang w:val="es-ES_tradnl"/>
              </w:rPr>
            </w:pPr>
            <w:r w:rsidRPr="006A54F6">
              <w:rPr>
                <w:rFonts w:ascii="Arial" w:hAnsi="Arial" w:cs="Arial"/>
                <w:b/>
                <w:color w:val="002060"/>
                <w:sz w:val="22"/>
                <w:szCs w:val="22"/>
                <w:lang w:val="es-ES_tradnl"/>
              </w:rPr>
              <w:t>Radicación:</w:t>
            </w:r>
            <w:r w:rsidRPr="006A54F6">
              <w:rPr>
                <w:rFonts w:ascii="Arial" w:hAnsi="Arial" w:cs="Arial"/>
                <w:color w:val="002060"/>
                <w:sz w:val="22"/>
                <w:szCs w:val="22"/>
                <w:lang w:val="es-ES_tradnl"/>
              </w:rPr>
              <w:t xml:space="preserve">                              </w:t>
            </w:r>
          </w:p>
        </w:tc>
        <w:tc>
          <w:tcPr>
            <w:tcW w:w="6237" w:type="dxa"/>
          </w:tcPr>
          <w:p w14:paraId="20246216" w14:textId="77359F98" w:rsidR="00986EC8" w:rsidRPr="006A54F6" w:rsidRDefault="00986EC8" w:rsidP="008F0AC0">
            <w:pPr>
              <w:rPr>
                <w:rFonts w:ascii="Arial" w:hAnsi="Arial" w:cs="Arial"/>
                <w:color w:val="000000" w:themeColor="text1"/>
                <w:sz w:val="22"/>
                <w:szCs w:val="22"/>
                <w:lang w:val="es-ES_tradnl"/>
              </w:rPr>
            </w:pPr>
            <w:r w:rsidRPr="006A54F6">
              <w:rPr>
                <w:rFonts w:ascii="Arial" w:hAnsi="Arial" w:cs="Arial"/>
                <w:color w:val="000000" w:themeColor="text1"/>
                <w:sz w:val="22"/>
                <w:szCs w:val="22"/>
                <w:lang w:val="es-ES_tradnl"/>
              </w:rPr>
              <w:t>Respuesta a</w:t>
            </w:r>
            <w:r w:rsidR="00DC1233">
              <w:rPr>
                <w:rFonts w:ascii="Arial" w:hAnsi="Arial" w:cs="Arial"/>
                <w:color w:val="000000" w:themeColor="text1"/>
                <w:sz w:val="22"/>
                <w:szCs w:val="22"/>
                <w:lang w:val="es-ES_tradnl"/>
              </w:rPr>
              <w:t xml:space="preserve"> las</w:t>
            </w:r>
            <w:r w:rsidRPr="006A54F6">
              <w:rPr>
                <w:rFonts w:ascii="Arial" w:hAnsi="Arial" w:cs="Arial"/>
                <w:color w:val="000000" w:themeColor="text1"/>
                <w:sz w:val="22"/>
                <w:szCs w:val="22"/>
                <w:lang w:val="es-ES_tradnl"/>
              </w:rPr>
              <w:t xml:space="preserve"> consulta</w:t>
            </w:r>
            <w:r w:rsidR="00DC1233">
              <w:rPr>
                <w:rFonts w:ascii="Arial" w:hAnsi="Arial" w:cs="Arial"/>
                <w:color w:val="000000" w:themeColor="text1"/>
                <w:sz w:val="22"/>
                <w:szCs w:val="22"/>
                <w:lang w:val="es-ES_tradnl"/>
              </w:rPr>
              <w:t>s</w:t>
            </w:r>
            <w:r w:rsidRPr="006A54F6">
              <w:rPr>
                <w:rFonts w:ascii="Arial" w:hAnsi="Arial" w:cs="Arial"/>
                <w:color w:val="000000" w:themeColor="text1"/>
                <w:sz w:val="22"/>
                <w:szCs w:val="22"/>
                <w:lang w:val="es-ES_tradnl"/>
              </w:rPr>
              <w:t xml:space="preserve"> </w:t>
            </w:r>
            <w:r w:rsidRPr="006A54F6">
              <w:rPr>
                <w:rFonts w:ascii="Arial" w:hAnsi="Arial" w:cs="Arial"/>
                <w:sz w:val="22"/>
                <w:szCs w:val="22"/>
              </w:rPr>
              <w:t>P20220923009569</w:t>
            </w:r>
            <w:r w:rsidR="00DC1233">
              <w:rPr>
                <w:rFonts w:ascii="Arial" w:hAnsi="Arial" w:cs="Arial"/>
                <w:sz w:val="22"/>
                <w:szCs w:val="22"/>
              </w:rPr>
              <w:t xml:space="preserve"> y </w:t>
            </w:r>
            <w:r w:rsidR="00DC1233" w:rsidRPr="00DC1233">
              <w:rPr>
                <w:rFonts w:ascii="Arial" w:hAnsi="Arial" w:cs="Arial"/>
                <w:sz w:val="22"/>
                <w:szCs w:val="22"/>
              </w:rPr>
              <w:t>P20220926009639</w:t>
            </w:r>
          </w:p>
        </w:tc>
      </w:tr>
    </w:tbl>
    <w:p w14:paraId="469D8F6B" w14:textId="77777777" w:rsidR="00465BAD" w:rsidRDefault="00465BAD" w:rsidP="00986EC8">
      <w:pPr>
        <w:rPr>
          <w:rFonts w:ascii="Arial" w:hAnsi="Arial" w:cs="Arial"/>
          <w:color w:val="000000" w:themeColor="text1"/>
          <w:sz w:val="22"/>
          <w:szCs w:val="22"/>
          <w:lang w:val="es-ES_tradnl"/>
        </w:rPr>
      </w:pPr>
    </w:p>
    <w:p w14:paraId="1818CB28" w14:textId="55A8C515" w:rsidR="00986EC8" w:rsidRPr="006A54F6" w:rsidRDefault="006A54F6" w:rsidP="00986EC8">
      <w:pPr>
        <w:rPr>
          <w:rFonts w:ascii="Arial" w:hAnsi="Arial" w:cs="Arial"/>
          <w:color w:val="000000" w:themeColor="text1"/>
          <w:sz w:val="22"/>
          <w:szCs w:val="22"/>
          <w:lang w:val="es-ES_tradnl"/>
        </w:rPr>
      </w:pPr>
      <w:r>
        <w:rPr>
          <w:rFonts w:ascii="Arial" w:hAnsi="Arial" w:cs="Arial"/>
          <w:color w:val="000000" w:themeColor="text1"/>
          <w:sz w:val="22"/>
          <w:szCs w:val="22"/>
          <w:lang w:val="es-ES_tradnl"/>
        </w:rPr>
        <w:t>Respetado señor.</w:t>
      </w:r>
    </w:p>
    <w:p w14:paraId="69D8BA83" w14:textId="459A3EEE" w:rsidR="00986EC8" w:rsidRPr="00DC1233" w:rsidRDefault="006A54F6" w:rsidP="00986EC8">
      <w:pPr>
        <w:rPr>
          <w:rFonts w:ascii="Arial" w:hAnsi="Arial" w:cs="Arial"/>
          <w:color w:val="000000" w:themeColor="text1"/>
          <w:sz w:val="22"/>
          <w:szCs w:val="22"/>
          <w:lang w:val="es-ES_tradnl"/>
        </w:rPr>
      </w:pPr>
      <w:r w:rsidRPr="00DC1233">
        <w:rPr>
          <w:rFonts w:ascii="Arial" w:hAnsi="Arial" w:cs="Arial"/>
          <w:color w:val="000000" w:themeColor="text1"/>
          <w:sz w:val="22"/>
          <w:szCs w:val="22"/>
          <w:lang w:val="es-ES_tradnl"/>
        </w:rPr>
        <w:t xml:space="preserve">La Agencia Nacional de Contratación Pública – Colombia Compra Eficiente –, en ejercicio de la competencia otorgada por el Decreto Ley 4170 de 2011 y 1822 de 2019 y de conformidad con las modalidades del derecho de petición contempladas en la Ley 1755 de 2015, así como lo establecido en el artículo 4 de la resolución 1707 de 2018 expedida por esta Agencia, damos respuesta a su consulta </w:t>
      </w:r>
      <w:r w:rsidR="00DC1233" w:rsidRPr="00DC1233">
        <w:rPr>
          <w:rFonts w:ascii="Arial" w:hAnsi="Arial" w:cs="Arial"/>
          <w:sz w:val="22"/>
          <w:szCs w:val="22"/>
        </w:rPr>
        <w:t xml:space="preserve">P20220923009569 </w:t>
      </w:r>
      <w:r w:rsidR="00986EC8" w:rsidRPr="00DC1233">
        <w:rPr>
          <w:rFonts w:ascii="Arial" w:hAnsi="Arial" w:cs="Arial"/>
          <w:color w:val="000000" w:themeColor="text1"/>
          <w:sz w:val="22"/>
          <w:szCs w:val="22"/>
          <w:lang w:val="es-ES_tradnl"/>
        </w:rPr>
        <w:t>del 22 de septiembre de 2022</w:t>
      </w:r>
      <w:r w:rsidR="00DC1233" w:rsidRPr="00DC1233">
        <w:rPr>
          <w:rFonts w:ascii="Arial" w:hAnsi="Arial" w:cs="Arial"/>
          <w:color w:val="000000" w:themeColor="text1"/>
          <w:sz w:val="22"/>
          <w:szCs w:val="22"/>
          <w:lang w:val="es-ES_tradnl"/>
        </w:rPr>
        <w:t xml:space="preserve"> y P20220926009639 del 9 de noviembre de 2022</w:t>
      </w:r>
      <w:r w:rsidR="00986EC8" w:rsidRPr="00DC1233">
        <w:rPr>
          <w:rFonts w:ascii="Arial" w:hAnsi="Arial" w:cs="Arial"/>
          <w:color w:val="000000" w:themeColor="text1"/>
          <w:sz w:val="22"/>
          <w:szCs w:val="22"/>
          <w:lang w:val="es-ES_tradnl"/>
        </w:rPr>
        <w:t>.</w:t>
      </w:r>
    </w:p>
    <w:p w14:paraId="2CDB6D49" w14:textId="77777777" w:rsidR="00986EC8" w:rsidRPr="006A54F6" w:rsidRDefault="00986EC8" w:rsidP="00986EC8">
      <w:pPr>
        <w:pStyle w:val="Prrafodelista"/>
        <w:numPr>
          <w:ilvl w:val="0"/>
          <w:numId w:val="6"/>
        </w:numPr>
        <w:tabs>
          <w:tab w:val="left" w:pos="0"/>
          <w:tab w:val="left" w:pos="142"/>
          <w:tab w:val="left" w:pos="284"/>
        </w:tabs>
        <w:spacing w:after="0" w:line="276" w:lineRule="auto"/>
        <w:ind w:left="0" w:firstLine="0"/>
        <w:jc w:val="both"/>
        <w:rPr>
          <w:rFonts w:ascii="Arial" w:eastAsia="Calibri" w:hAnsi="Arial" w:cs="Arial"/>
          <w:b/>
          <w:color w:val="000000" w:themeColor="text1"/>
          <w:lang w:val="es-ES_tradnl"/>
        </w:rPr>
      </w:pPr>
      <w:r w:rsidRPr="006A54F6">
        <w:rPr>
          <w:rFonts w:ascii="Arial" w:eastAsia="Calibri" w:hAnsi="Arial" w:cs="Arial"/>
          <w:b/>
          <w:color w:val="000000" w:themeColor="text1"/>
          <w:lang w:val="es-ES_tradnl"/>
        </w:rPr>
        <w:t xml:space="preserve">Problema planteado </w:t>
      </w:r>
    </w:p>
    <w:p w14:paraId="78FC60CF" w14:textId="77777777" w:rsidR="00986EC8" w:rsidRPr="006A54F6" w:rsidRDefault="00986EC8" w:rsidP="00986EC8">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51AD67F" w14:textId="77777777" w:rsidR="00986EC8" w:rsidRPr="006A54F6" w:rsidRDefault="00986EC8" w:rsidP="00986EC8">
      <w:pPr>
        <w:rPr>
          <w:rFonts w:ascii="Arial" w:hAnsi="Arial" w:cs="Arial"/>
          <w:sz w:val="22"/>
          <w:szCs w:val="22"/>
          <w:lang w:eastAsia="es-MX"/>
        </w:rPr>
      </w:pPr>
      <w:r w:rsidRPr="006A54F6">
        <w:rPr>
          <w:rFonts w:ascii="Arial" w:hAnsi="Arial" w:cs="Arial"/>
          <w:color w:val="000000" w:themeColor="text1"/>
          <w:sz w:val="22"/>
          <w:szCs w:val="22"/>
          <w:lang w:val="es-ES_tradnl"/>
        </w:rPr>
        <w:t xml:space="preserve">Usted realiza la siguiente consulta: </w:t>
      </w:r>
    </w:p>
    <w:p w14:paraId="256C6581" w14:textId="41D2CA1A" w:rsidR="00986EC8" w:rsidRPr="006A54F6" w:rsidRDefault="006A54F6" w:rsidP="00986EC8">
      <w:pPr>
        <w:ind w:left="851" w:right="899"/>
        <w:rPr>
          <w:rFonts w:ascii="Arial" w:hAnsi="Arial" w:cs="Arial"/>
          <w:i/>
          <w:sz w:val="20"/>
          <w:szCs w:val="20"/>
          <w:lang w:eastAsia="es-MX"/>
        </w:rPr>
      </w:pPr>
      <w:r>
        <w:rPr>
          <w:rFonts w:ascii="Arial" w:hAnsi="Arial" w:cs="Arial"/>
          <w:i/>
          <w:sz w:val="20"/>
          <w:szCs w:val="20"/>
          <w:lang w:eastAsia="es-MX"/>
        </w:rPr>
        <w:t>«</w:t>
      </w:r>
      <w:r w:rsidR="00986EC8" w:rsidRPr="006A54F6">
        <w:rPr>
          <w:rFonts w:ascii="Arial" w:hAnsi="Arial" w:cs="Arial"/>
          <w:i/>
          <w:sz w:val="20"/>
          <w:szCs w:val="20"/>
          <w:lang w:eastAsia="es-MX"/>
        </w:rPr>
        <w:t xml:space="preserve">1.    A las Empresas Sociales del Estado del Sector Salud (Hospitales), deben dar aplicación a lo establecido en el artículo 2 numeral 2 literal e, de la ley 1150 de 2007, y reglamentado por el Decreto 1510 De 2013 Artículos 88 a 109 y compilado en el decreto 1082 de 2015. </w:t>
      </w:r>
    </w:p>
    <w:p w14:paraId="4A7ED669" w14:textId="77777777" w:rsidR="00986EC8" w:rsidRPr="006A54F6" w:rsidRDefault="00986EC8" w:rsidP="00986EC8">
      <w:pPr>
        <w:ind w:left="851" w:right="899"/>
        <w:rPr>
          <w:rFonts w:ascii="Arial" w:hAnsi="Arial" w:cs="Arial"/>
          <w:i/>
          <w:sz w:val="20"/>
          <w:szCs w:val="20"/>
          <w:lang w:eastAsia="es-MX"/>
        </w:rPr>
      </w:pPr>
      <w:r w:rsidRPr="006A54F6">
        <w:rPr>
          <w:rFonts w:ascii="Arial" w:hAnsi="Arial" w:cs="Arial"/>
          <w:i/>
          <w:sz w:val="20"/>
          <w:szCs w:val="20"/>
          <w:lang w:eastAsia="es-MX"/>
        </w:rPr>
        <w:lastRenderedPageBreak/>
        <w:t xml:space="preserve">O en su defecto por tratarse de un contrato de venta puede regularse por normas de derecho privado de conformidad con el numeral 6 del Art. 195 de la Ley 100 de 1993 y artículo 16 del decreto 1876 de 1994.    </w:t>
      </w:r>
    </w:p>
    <w:p w14:paraId="7FCACAC2" w14:textId="51572F92" w:rsidR="00986EC8" w:rsidRPr="006A54F6" w:rsidRDefault="00986EC8" w:rsidP="00986EC8">
      <w:pPr>
        <w:ind w:left="851" w:right="899"/>
        <w:rPr>
          <w:rFonts w:ascii="Arial" w:hAnsi="Arial" w:cs="Arial"/>
          <w:i/>
          <w:sz w:val="20"/>
          <w:szCs w:val="20"/>
          <w:lang w:eastAsia="es-MX"/>
        </w:rPr>
      </w:pPr>
      <w:r w:rsidRPr="006A54F6">
        <w:rPr>
          <w:rFonts w:ascii="Arial" w:hAnsi="Arial" w:cs="Arial"/>
          <w:i/>
          <w:sz w:val="20"/>
          <w:szCs w:val="20"/>
          <w:lang w:eastAsia="es-MX"/>
        </w:rPr>
        <w:t xml:space="preserve"> 2.    Si el procedimiento de venta de bienes dados de baja no está regulado en el manual de contratación de la entidad, las Empresas Sociales del Estado del Sector Salud (Hospitales) en virtud del numeral 6 del Art. 195 de la Ley 100 de 1993 y artículo 16 del decreto 1876 de 1994 pueden crear dentro del manual de inventarios y bajas un procedimiento para la disposición final de los elementos dados de baja. </w:t>
      </w:r>
    </w:p>
    <w:p w14:paraId="7884EAD7" w14:textId="4EA02F38" w:rsidR="00986EC8" w:rsidRPr="006A54F6" w:rsidRDefault="00986EC8" w:rsidP="00986EC8">
      <w:pPr>
        <w:ind w:left="851" w:right="899"/>
        <w:rPr>
          <w:rFonts w:ascii="Arial" w:hAnsi="Arial" w:cs="Arial"/>
          <w:i/>
          <w:sz w:val="22"/>
          <w:szCs w:val="22"/>
          <w:lang w:eastAsia="es-MX"/>
        </w:rPr>
      </w:pPr>
      <w:r w:rsidRPr="006A54F6">
        <w:rPr>
          <w:rFonts w:ascii="Arial" w:hAnsi="Arial" w:cs="Arial"/>
          <w:i/>
          <w:sz w:val="20"/>
          <w:szCs w:val="20"/>
          <w:lang w:eastAsia="es-MX"/>
        </w:rPr>
        <w:t xml:space="preserve"> 3.    En caso de no aplicar ninguno de las normas ante mencionadas, cuál sería el procedimiento para la disposición final de dichos bienes dados de baja</w:t>
      </w:r>
      <w:r w:rsidRPr="006A54F6">
        <w:rPr>
          <w:rFonts w:ascii="Arial" w:hAnsi="Arial" w:cs="Arial"/>
          <w:i/>
          <w:sz w:val="22"/>
          <w:szCs w:val="22"/>
          <w:lang w:eastAsia="es-MX"/>
        </w:rPr>
        <w:t>.</w:t>
      </w:r>
      <w:r w:rsidR="006A54F6">
        <w:rPr>
          <w:rFonts w:ascii="Arial" w:hAnsi="Arial" w:cs="Arial"/>
          <w:i/>
          <w:sz w:val="22"/>
          <w:szCs w:val="22"/>
          <w:lang w:eastAsia="es-MX"/>
        </w:rPr>
        <w:t>»</w:t>
      </w:r>
      <w:r w:rsidRPr="006A54F6">
        <w:rPr>
          <w:rFonts w:ascii="Arial" w:hAnsi="Arial" w:cs="Arial"/>
          <w:i/>
          <w:sz w:val="22"/>
          <w:szCs w:val="22"/>
          <w:lang w:eastAsia="es-MX"/>
        </w:rPr>
        <w:t xml:space="preserve">   </w:t>
      </w:r>
    </w:p>
    <w:p w14:paraId="0402C7C5" w14:textId="380C7847" w:rsidR="00986EC8" w:rsidRPr="005F4DDA" w:rsidRDefault="00986EC8" w:rsidP="00986EC8">
      <w:pPr>
        <w:pStyle w:val="NormalWeb"/>
        <w:numPr>
          <w:ilvl w:val="0"/>
          <w:numId w:val="6"/>
        </w:numPr>
        <w:spacing w:before="0" w:beforeAutospacing="0" w:after="0" w:afterAutospacing="0" w:line="276" w:lineRule="auto"/>
        <w:ind w:left="360"/>
        <w:jc w:val="both"/>
        <w:rPr>
          <w:rFonts w:ascii="Arial" w:hAnsi="Arial" w:cs="Arial"/>
          <w:sz w:val="22"/>
          <w:szCs w:val="22"/>
        </w:rPr>
      </w:pPr>
      <w:r w:rsidRPr="006A54F6">
        <w:rPr>
          <w:rFonts w:ascii="Arial" w:eastAsia="Calibri" w:hAnsi="Arial" w:cs="Arial"/>
          <w:b/>
          <w:color w:val="000000" w:themeColor="text1"/>
          <w:sz w:val="22"/>
          <w:szCs w:val="22"/>
          <w:lang w:val="es-ES_tradnl"/>
        </w:rPr>
        <w:t>Consideraciones</w:t>
      </w:r>
    </w:p>
    <w:p w14:paraId="516F0EE3" w14:textId="77777777" w:rsidR="00DC1233" w:rsidRPr="006A54F6" w:rsidRDefault="00DC1233" w:rsidP="005F4DDA">
      <w:pPr>
        <w:pStyle w:val="NormalWeb"/>
        <w:spacing w:before="0" w:beforeAutospacing="0" w:after="0" w:afterAutospacing="0" w:line="276" w:lineRule="auto"/>
        <w:ind w:left="360"/>
        <w:jc w:val="both"/>
        <w:rPr>
          <w:rFonts w:ascii="Arial" w:hAnsi="Arial" w:cs="Arial"/>
          <w:sz w:val="22"/>
          <w:szCs w:val="22"/>
        </w:rPr>
      </w:pPr>
    </w:p>
    <w:p w14:paraId="68311FF8" w14:textId="18C8DE37" w:rsidR="00986EC8" w:rsidRPr="006A54F6" w:rsidRDefault="00465BAD" w:rsidP="00986EC8">
      <w:pPr>
        <w:spacing w:after="120"/>
        <w:rPr>
          <w:rFonts w:ascii="Arial" w:hAnsi="Arial" w:cs="Arial"/>
          <w:sz w:val="22"/>
          <w:szCs w:val="22"/>
          <w:lang w:val="es-ES"/>
        </w:rPr>
      </w:pPr>
      <w:r w:rsidRPr="000E5A38">
        <w:rPr>
          <w:rFonts w:ascii="Arial" w:hAnsi="Arial" w:cs="Arial"/>
          <w:bCs/>
          <w:sz w:val="22"/>
        </w:rPr>
        <w:t xml:space="preserve">En ejercicio de las competencias establecidas en </w:t>
      </w:r>
      <w:r>
        <w:rPr>
          <w:rFonts w:ascii="Arial" w:hAnsi="Arial" w:cs="Arial"/>
          <w:bCs/>
          <w:sz w:val="22"/>
        </w:rPr>
        <w:t xml:space="preserve">el numeral 5 del </w:t>
      </w:r>
      <w:r w:rsidRPr="000E5A38">
        <w:rPr>
          <w:rFonts w:ascii="Arial" w:hAnsi="Arial" w:cs="Arial"/>
          <w:bCs/>
          <w:sz w:val="22"/>
        </w:rPr>
        <w:t>artículo</w:t>
      </w:r>
      <w:r>
        <w:rPr>
          <w:rFonts w:ascii="Arial" w:hAnsi="Arial" w:cs="Arial"/>
          <w:bCs/>
          <w:sz w:val="22"/>
        </w:rPr>
        <w:t xml:space="preserve"> </w:t>
      </w:r>
      <w:r w:rsidRPr="000E5A38">
        <w:rPr>
          <w:rFonts w:ascii="Arial" w:hAnsi="Arial" w:cs="Arial"/>
          <w:bCs/>
          <w:sz w:val="22"/>
        </w:rPr>
        <w:t xml:space="preserve">3 y </w:t>
      </w:r>
      <w:r>
        <w:rPr>
          <w:rFonts w:ascii="Arial" w:hAnsi="Arial" w:cs="Arial"/>
          <w:bCs/>
          <w:sz w:val="22"/>
        </w:rPr>
        <w:t xml:space="preserve">el numeral 8 del artículo </w:t>
      </w:r>
      <w:r w:rsidRPr="000E5A38">
        <w:rPr>
          <w:rFonts w:ascii="Arial" w:hAnsi="Arial" w:cs="Arial"/>
          <w:bCs/>
          <w:sz w:val="22"/>
        </w:rPr>
        <w:t xml:space="preserve">11 del Decreto 4170 de 2011, la Agencia Nacional de Contratación Pública – Colombia Compra Eficiente </w:t>
      </w:r>
      <w:r w:rsidR="00986EC8" w:rsidRPr="006A54F6">
        <w:rPr>
          <w:rFonts w:ascii="Arial" w:hAnsi="Arial" w:cs="Arial"/>
          <w:bCs/>
          <w:sz w:val="22"/>
          <w:szCs w:val="22"/>
        </w:rPr>
        <w:t xml:space="preserve">resuelve las consultas sobre los asuntos de su competencia, esto es, sobre las temáticas de la contratación estatal y compras públicas relacionadas en los artículos citados. </w:t>
      </w:r>
      <w:bookmarkStart w:id="2" w:name="_Hlk61701014"/>
      <w:bookmarkStart w:id="3" w:name="_Hlk62136649"/>
      <w:r w:rsidR="00986EC8" w:rsidRPr="006A54F6">
        <w:rPr>
          <w:rFonts w:ascii="Arial" w:hAnsi="Arial" w:cs="Arial"/>
          <w:sz w:val="22"/>
          <w:szCs w:val="22"/>
          <w:lang w:val="es-ES"/>
        </w:rPr>
        <w:t xml:space="preserve">Es necesario tener en cuenta que </w:t>
      </w:r>
      <w:bookmarkStart w:id="4" w:name="_Hlk61026958"/>
      <w:r w:rsidR="00986EC8" w:rsidRPr="006A54F6">
        <w:rPr>
          <w:rFonts w:ascii="Arial" w:hAnsi="Arial" w:cs="Arial"/>
          <w:sz w:val="22"/>
          <w:szCs w:val="22"/>
          <w:lang w:val="es-ES"/>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w:t>
      </w:r>
      <w:r>
        <w:rPr>
          <w:rFonts w:ascii="Arial" w:hAnsi="Arial" w:cs="Arial"/>
          <w:sz w:val="22"/>
          <w:szCs w:val="22"/>
          <w:lang w:val="es-ES"/>
        </w:rPr>
        <w:t>esta Agencia</w:t>
      </w:r>
      <w:r w:rsidR="00986EC8" w:rsidRPr="006A54F6">
        <w:rPr>
          <w:rFonts w:ascii="Arial" w:hAnsi="Arial" w:cs="Arial"/>
          <w:sz w:val="22"/>
          <w:szCs w:val="22"/>
          <w:lang w:val="es-ES"/>
        </w:rPr>
        <w:t xml:space="preserve"> como una autoridad para solucionar problemas jurídicos particulares</w:t>
      </w:r>
      <w:r w:rsidR="00986EC8" w:rsidRPr="006A54F6">
        <w:rPr>
          <w:rFonts w:ascii="Arial" w:hAnsi="Arial" w:cs="Arial"/>
          <w:bCs/>
          <w:sz w:val="22"/>
          <w:szCs w:val="22"/>
        </w:rPr>
        <w:t xml:space="preserve"> de todos los partícipes de la contratación estatal.</w:t>
      </w:r>
    </w:p>
    <w:p w14:paraId="3FA467C0" w14:textId="73527BB2" w:rsidR="00986EC8" w:rsidRPr="006A54F6" w:rsidRDefault="00986EC8" w:rsidP="00986EC8">
      <w:pPr>
        <w:spacing w:after="120"/>
        <w:ind w:firstLine="708"/>
        <w:rPr>
          <w:rFonts w:ascii="Arial" w:hAnsi="Arial" w:cs="Arial"/>
          <w:sz w:val="22"/>
          <w:szCs w:val="22"/>
          <w:lang w:val="es-ES"/>
        </w:rPr>
      </w:pPr>
      <w:r w:rsidRPr="006A54F6">
        <w:rPr>
          <w:rFonts w:ascii="Arial" w:hAnsi="Arial" w:cs="Arial"/>
          <w:sz w:val="22"/>
          <w:szCs w:val="22"/>
          <w:lang w:val="es-ES"/>
        </w:rPr>
        <w:t>La competencia de esta entidad se fija con límites claros, con el objeto de evitar que actúe como una instancia de validación de las actuaciones de las entidades sujetas a la Ley 80 de 1993 o de los demás participantes de la contratación pública</w:t>
      </w:r>
      <w:r w:rsidRPr="006A54F6">
        <w:rPr>
          <w:rFonts w:ascii="Arial" w:hAnsi="Arial" w:cs="Arial"/>
          <w:sz w:val="22"/>
          <w:szCs w:val="22"/>
          <w:vertAlign w:val="superscript"/>
          <w:lang w:val="es-ES"/>
        </w:rPr>
        <w:footnoteReference w:id="2"/>
      </w:r>
      <w:r w:rsidRPr="006A54F6">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6A54F6">
        <w:rPr>
          <w:rFonts w:ascii="Arial" w:hAnsi="Arial" w:cs="Arial"/>
          <w:sz w:val="22"/>
          <w:szCs w:val="22"/>
          <w:lang w:val="es-ES"/>
        </w:rPr>
        <w:t xml:space="preserve">. Por lo anterior, previo concepto de sus órganos asesores, </w:t>
      </w:r>
      <w:r w:rsidRPr="006A54F6">
        <w:rPr>
          <w:rFonts w:ascii="Arial" w:hAnsi="Arial" w:cs="Arial"/>
          <w:sz w:val="22"/>
          <w:szCs w:val="22"/>
          <w:lang w:val="es-ES"/>
        </w:rPr>
        <w:lastRenderedPageBreak/>
        <w:t xml:space="preserve">la solución de estos temas corresponde a la entidad que adelanta el procedimiento de selección y, en caso de conflicto, a las autoridades judiciales, fiscales y disciplinarias. </w:t>
      </w:r>
      <w:bookmarkEnd w:id="2"/>
    </w:p>
    <w:bookmarkEnd w:id="3"/>
    <w:p w14:paraId="7025A0E7" w14:textId="7A9AA4B8" w:rsidR="00AD128D" w:rsidRDefault="00986EC8" w:rsidP="00986EC8">
      <w:pPr>
        <w:ind w:firstLine="708"/>
        <w:rPr>
          <w:rFonts w:ascii="Arial" w:hAnsi="Arial" w:cs="Arial"/>
          <w:color w:val="000000" w:themeColor="text1"/>
          <w:sz w:val="22"/>
          <w:szCs w:val="22"/>
          <w:lang w:val="es-ES"/>
        </w:rPr>
      </w:pPr>
      <w:r w:rsidRPr="006A54F6">
        <w:rPr>
          <w:rFonts w:ascii="Arial" w:hAnsi="Arial" w:cs="Arial"/>
          <w:color w:val="000000" w:themeColor="text1"/>
          <w:sz w:val="22"/>
          <w:szCs w:val="22"/>
        </w:rPr>
        <w:t xml:space="preserve">Sin perjuicio de lo anterior, </w:t>
      </w:r>
      <w:r w:rsidRPr="006A54F6">
        <w:rPr>
          <w:rFonts w:ascii="Arial" w:hAnsi="Arial" w:cs="Arial"/>
          <w:color w:val="000000" w:themeColor="text1"/>
          <w:sz w:val="22"/>
          <w:szCs w:val="22"/>
          <w:lang w:val="es-ES"/>
        </w:rPr>
        <w:t>la Subdirección</w:t>
      </w:r>
      <w:r w:rsidR="00AD128D">
        <w:rPr>
          <w:rFonts w:ascii="Arial" w:hAnsi="Arial" w:cs="Arial"/>
          <w:color w:val="000000" w:themeColor="text1"/>
          <w:sz w:val="22"/>
          <w:szCs w:val="22"/>
          <w:lang w:val="es-ES"/>
        </w:rPr>
        <w:t xml:space="preserve"> de Gestión Contractual, </w:t>
      </w:r>
      <w:r w:rsidRPr="006A54F6">
        <w:rPr>
          <w:rFonts w:ascii="Arial" w:hAnsi="Arial" w:cs="Arial"/>
          <w:color w:val="000000" w:themeColor="text1"/>
          <w:sz w:val="22"/>
          <w:szCs w:val="22"/>
          <w:lang w:val="es-ES"/>
        </w:rPr>
        <w:t>dentro de los límites de sus atribuciones</w:t>
      </w:r>
      <w:r w:rsidR="00AD128D">
        <w:rPr>
          <w:rFonts w:ascii="Arial" w:hAnsi="Arial" w:cs="Arial"/>
          <w:color w:val="000000" w:themeColor="text1"/>
          <w:sz w:val="22"/>
          <w:szCs w:val="22"/>
          <w:lang w:val="es-ES"/>
        </w:rPr>
        <w:t>,</w:t>
      </w:r>
      <w:r w:rsidRPr="006A54F6">
        <w:rPr>
          <w:rFonts w:ascii="Arial" w:hAnsi="Arial" w:cs="Arial"/>
          <w:color w:val="000000" w:themeColor="text1"/>
          <w:sz w:val="22"/>
          <w:szCs w:val="22"/>
          <w:lang w:val="es-ES"/>
        </w:rPr>
        <w:t xml:space="preserve"> resolverá la consulta conforme a las normas generales en materia de contratación estatal. Con este objet</w:t>
      </w:r>
      <w:r w:rsidR="00AD128D">
        <w:rPr>
          <w:rFonts w:ascii="Arial" w:hAnsi="Arial" w:cs="Arial"/>
          <w:color w:val="000000" w:themeColor="text1"/>
          <w:sz w:val="22"/>
          <w:szCs w:val="22"/>
          <w:lang w:val="es-ES"/>
        </w:rPr>
        <w:t>ivo</w:t>
      </w:r>
      <w:r w:rsidRPr="006A54F6">
        <w:rPr>
          <w:rFonts w:ascii="Arial" w:hAnsi="Arial" w:cs="Arial"/>
          <w:color w:val="000000" w:themeColor="text1"/>
          <w:sz w:val="22"/>
          <w:szCs w:val="22"/>
          <w:lang w:val="es-ES"/>
        </w:rPr>
        <w:t xml:space="preserve"> se analizará el tema relativo </w:t>
      </w:r>
      <w:r w:rsidR="00AD128D">
        <w:rPr>
          <w:rFonts w:ascii="Arial" w:hAnsi="Arial" w:cs="Arial"/>
          <w:color w:val="000000" w:themeColor="text1"/>
          <w:sz w:val="22"/>
          <w:szCs w:val="22"/>
          <w:lang w:val="es-ES"/>
        </w:rPr>
        <w:t xml:space="preserve">a los: i) regímenes especiales en la contratación estatal; y, </w:t>
      </w:r>
      <w:proofErr w:type="spellStart"/>
      <w:r w:rsidR="00AD128D">
        <w:rPr>
          <w:rFonts w:ascii="Arial" w:hAnsi="Arial" w:cs="Arial"/>
          <w:color w:val="000000" w:themeColor="text1"/>
          <w:sz w:val="22"/>
          <w:szCs w:val="22"/>
          <w:lang w:val="es-ES"/>
        </w:rPr>
        <w:t>ii</w:t>
      </w:r>
      <w:proofErr w:type="spellEnd"/>
      <w:r w:rsidR="00AD128D">
        <w:rPr>
          <w:rFonts w:ascii="Arial" w:hAnsi="Arial" w:cs="Arial"/>
          <w:color w:val="000000" w:themeColor="text1"/>
          <w:sz w:val="22"/>
          <w:szCs w:val="22"/>
          <w:lang w:val="es-ES"/>
        </w:rPr>
        <w:t xml:space="preserve">) </w:t>
      </w:r>
      <w:r w:rsidR="00AD128D" w:rsidRPr="00AD128D">
        <w:rPr>
          <w:rFonts w:ascii="Arial" w:hAnsi="Arial" w:cs="Arial"/>
          <w:color w:val="000000" w:themeColor="text1"/>
          <w:sz w:val="22"/>
          <w:szCs w:val="22"/>
          <w:lang w:val="es-ES"/>
        </w:rPr>
        <w:t xml:space="preserve">Manuales de contratación </w:t>
      </w:r>
      <w:r w:rsidR="00AD128D">
        <w:rPr>
          <w:rFonts w:ascii="Arial" w:hAnsi="Arial" w:cs="Arial"/>
          <w:color w:val="000000" w:themeColor="text1"/>
          <w:sz w:val="22"/>
          <w:szCs w:val="22"/>
          <w:lang w:val="es-ES"/>
        </w:rPr>
        <w:t xml:space="preserve">de </w:t>
      </w:r>
      <w:r w:rsidR="00AD128D" w:rsidRPr="00AD128D">
        <w:rPr>
          <w:rFonts w:ascii="Arial" w:hAnsi="Arial" w:cs="Arial"/>
          <w:color w:val="000000" w:themeColor="text1"/>
          <w:sz w:val="22"/>
          <w:szCs w:val="22"/>
          <w:lang w:val="es-ES"/>
        </w:rPr>
        <w:t xml:space="preserve">entidades exceptuadas </w:t>
      </w:r>
      <w:r w:rsidR="00AD128D">
        <w:rPr>
          <w:rFonts w:ascii="Arial" w:hAnsi="Arial" w:cs="Arial"/>
          <w:color w:val="000000" w:themeColor="text1"/>
          <w:sz w:val="22"/>
          <w:szCs w:val="22"/>
          <w:lang w:val="es-ES"/>
        </w:rPr>
        <w:t>del EGCAP</w:t>
      </w:r>
    </w:p>
    <w:p w14:paraId="212D17DB" w14:textId="241E255A" w:rsidR="00986EC8" w:rsidRPr="006A54F6" w:rsidRDefault="00986EC8" w:rsidP="00986EC8">
      <w:pPr>
        <w:ind w:firstLine="708"/>
        <w:rPr>
          <w:rFonts w:ascii="Arial" w:hAnsi="Arial" w:cs="Arial"/>
          <w:bCs/>
          <w:color w:val="000000" w:themeColor="text1"/>
          <w:sz w:val="22"/>
          <w:szCs w:val="22"/>
          <w:highlight w:val="yellow"/>
        </w:rPr>
      </w:pPr>
      <w:r w:rsidRPr="006A54F6">
        <w:rPr>
          <w:rFonts w:ascii="Arial" w:hAnsi="Arial" w:cs="Arial"/>
          <w:sz w:val="22"/>
          <w:szCs w:val="22"/>
        </w:rPr>
        <w:t xml:space="preserve">La Agencia Nacional de Contratación Pública – Colombia Compra Eficiente, en el ejercicio de su competencia consultiva, ha estudiado </w:t>
      </w:r>
      <w:r w:rsidR="007849D3">
        <w:rPr>
          <w:rFonts w:ascii="Arial" w:hAnsi="Arial" w:cs="Arial"/>
          <w:color w:val="000000" w:themeColor="text1"/>
          <w:sz w:val="22"/>
          <w:szCs w:val="22"/>
          <w:lang w:val="es-ES"/>
        </w:rPr>
        <w:t>regímenes especiales en la contratación estatal</w:t>
      </w:r>
      <w:r w:rsidR="007849D3" w:rsidRPr="006A54F6" w:rsidDel="007849D3">
        <w:rPr>
          <w:rFonts w:ascii="Arial" w:hAnsi="Arial" w:cs="Arial"/>
          <w:sz w:val="22"/>
          <w:szCs w:val="22"/>
        </w:rPr>
        <w:t xml:space="preserve"> </w:t>
      </w:r>
      <w:r w:rsidRPr="006A54F6">
        <w:rPr>
          <w:rFonts w:ascii="Arial" w:hAnsi="Arial" w:cs="Arial"/>
          <w:sz w:val="22"/>
          <w:szCs w:val="22"/>
        </w:rPr>
        <w:t xml:space="preserve">en los conceptos con radicados </w:t>
      </w:r>
      <w:r w:rsidR="007849D3" w:rsidRPr="007849D3">
        <w:rPr>
          <w:rFonts w:ascii="Arial" w:hAnsi="Arial" w:cs="Arial"/>
          <w:sz w:val="22"/>
          <w:szCs w:val="22"/>
        </w:rPr>
        <w:t>2201913000007228</w:t>
      </w:r>
      <w:r w:rsidR="007849D3">
        <w:rPr>
          <w:rFonts w:ascii="Arial" w:hAnsi="Arial" w:cs="Arial"/>
          <w:sz w:val="22"/>
          <w:szCs w:val="22"/>
        </w:rPr>
        <w:t xml:space="preserve"> de 30 de septiembre de 2019, </w:t>
      </w:r>
      <w:r w:rsidR="007849D3" w:rsidRPr="007849D3">
        <w:rPr>
          <w:rFonts w:ascii="Arial" w:hAnsi="Arial" w:cs="Arial"/>
          <w:sz w:val="22"/>
          <w:szCs w:val="22"/>
        </w:rPr>
        <w:t>2201913000007955</w:t>
      </w:r>
      <w:r w:rsidR="007849D3">
        <w:rPr>
          <w:rFonts w:ascii="Arial" w:hAnsi="Arial" w:cs="Arial"/>
          <w:sz w:val="22"/>
          <w:szCs w:val="22"/>
        </w:rPr>
        <w:t xml:space="preserve"> 24 de octubre de 2019, </w:t>
      </w:r>
      <w:r w:rsidR="007849D3" w:rsidRPr="007849D3">
        <w:rPr>
          <w:rFonts w:ascii="Arial" w:hAnsi="Arial" w:cs="Arial"/>
          <w:sz w:val="22"/>
          <w:szCs w:val="22"/>
        </w:rPr>
        <w:t>2201913000009314</w:t>
      </w:r>
      <w:r w:rsidR="007849D3">
        <w:rPr>
          <w:rFonts w:ascii="Arial" w:hAnsi="Arial" w:cs="Arial"/>
          <w:sz w:val="22"/>
          <w:szCs w:val="22"/>
        </w:rPr>
        <w:t xml:space="preserve"> 17 de diciembre de 2020, </w:t>
      </w:r>
      <w:r w:rsidR="007849D3" w:rsidRPr="007849D3">
        <w:rPr>
          <w:rFonts w:ascii="Arial" w:hAnsi="Arial" w:cs="Arial"/>
          <w:sz w:val="22"/>
          <w:szCs w:val="22"/>
        </w:rPr>
        <w:t>2201913000009591</w:t>
      </w:r>
      <w:r w:rsidR="007849D3">
        <w:rPr>
          <w:rFonts w:ascii="Arial" w:hAnsi="Arial" w:cs="Arial"/>
          <w:sz w:val="22"/>
          <w:szCs w:val="22"/>
        </w:rPr>
        <w:t xml:space="preserve"> 24 de diciembre de 2019,</w:t>
      </w:r>
      <w:r w:rsidR="007849D3" w:rsidRPr="007849D3">
        <w:t xml:space="preserve"> </w:t>
      </w:r>
      <w:r w:rsidR="007849D3" w:rsidRPr="007849D3">
        <w:rPr>
          <w:rFonts w:ascii="Arial" w:hAnsi="Arial" w:cs="Arial"/>
          <w:sz w:val="22"/>
          <w:szCs w:val="22"/>
        </w:rPr>
        <w:t>2201913000009469</w:t>
      </w:r>
      <w:r w:rsidR="007849D3">
        <w:rPr>
          <w:rFonts w:ascii="Arial" w:hAnsi="Arial" w:cs="Arial"/>
          <w:sz w:val="22"/>
          <w:szCs w:val="22"/>
        </w:rPr>
        <w:t xml:space="preserve"> 20 de diciembre de 2019, CU-003 del 15 de enero de 2020, C-079 de 5 de febrero de 2020, C-168 de 31 de marzo de 2020, C-658 de 2020, </w:t>
      </w:r>
      <w:r w:rsidRPr="006A54F6">
        <w:rPr>
          <w:rStyle w:val="normaltextrun"/>
          <w:rFonts w:ascii="Arial" w:hAnsi="Arial" w:cs="Arial"/>
          <w:sz w:val="22"/>
          <w:szCs w:val="22"/>
          <w:shd w:val="clear" w:color="auto" w:fill="FFFFFF"/>
        </w:rPr>
        <w:t>entre</w:t>
      </w:r>
      <w:r w:rsidRPr="006A54F6">
        <w:rPr>
          <w:rFonts w:ascii="Arial" w:hAnsi="Arial" w:cs="Arial"/>
          <w:sz w:val="22"/>
          <w:szCs w:val="22"/>
        </w:rPr>
        <w:t xml:space="preserve"> otros.</w:t>
      </w:r>
      <w:r w:rsidRPr="006A54F6">
        <w:rPr>
          <w:rStyle w:val="Refdenotaalpie"/>
          <w:rFonts w:ascii="Arial" w:hAnsi="Arial" w:cs="Arial"/>
          <w:sz w:val="22"/>
          <w:szCs w:val="22"/>
          <w:shd w:val="clear" w:color="auto" w:fill="FFFFFF"/>
        </w:rPr>
        <w:footnoteReference w:id="3"/>
      </w:r>
      <w:r w:rsidRPr="006A54F6">
        <w:rPr>
          <w:rFonts w:ascii="Arial" w:hAnsi="Arial" w:cs="Arial"/>
          <w:sz w:val="22"/>
          <w:szCs w:val="22"/>
          <w:lang w:val="es-ES_tradnl"/>
        </w:rPr>
        <w:t>.</w:t>
      </w:r>
      <w:r w:rsidRPr="006A54F6">
        <w:rPr>
          <w:rFonts w:ascii="Arial" w:hAnsi="Arial" w:cs="Arial"/>
          <w:sz w:val="22"/>
          <w:szCs w:val="22"/>
        </w:rPr>
        <w:t xml:space="preserve"> Las tesis propuestas en tales conceptos se reiteran a continuación y se complementan en l</w:t>
      </w:r>
      <w:r w:rsidRPr="006A54F6">
        <w:rPr>
          <w:rFonts w:ascii="Arial" w:hAnsi="Arial" w:cs="Arial"/>
          <w:bCs/>
          <w:color w:val="000000" w:themeColor="text1"/>
          <w:sz w:val="22"/>
          <w:szCs w:val="22"/>
        </w:rPr>
        <w:t>o pertinente.</w:t>
      </w:r>
    </w:p>
    <w:p w14:paraId="3B5B8F15" w14:textId="77777777" w:rsidR="00986EC8" w:rsidRPr="006A54F6" w:rsidRDefault="00986EC8" w:rsidP="00986EC8">
      <w:pPr>
        <w:rPr>
          <w:rFonts w:ascii="Arial" w:hAnsi="Arial" w:cs="Arial"/>
          <w:b/>
          <w:color w:val="000000"/>
          <w:sz w:val="22"/>
          <w:szCs w:val="22"/>
          <w:lang w:val="es-ES_tradnl" w:eastAsia="en-US"/>
        </w:rPr>
      </w:pPr>
      <w:r w:rsidRPr="006A54F6">
        <w:rPr>
          <w:rFonts w:ascii="Arial" w:hAnsi="Arial" w:cs="Arial"/>
          <w:b/>
          <w:color w:val="000000"/>
          <w:sz w:val="22"/>
          <w:szCs w:val="22"/>
          <w:lang w:val="es-ES_tradnl" w:eastAsia="en-US"/>
        </w:rPr>
        <w:t>2.1. Regímenes especiales en la contratación estatal. Excepciones al Estatuto General de Contratación de la Administración Pública: derecho privado matizado por las reglas y principios del derecho administrativo</w:t>
      </w:r>
    </w:p>
    <w:p w14:paraId="30F19D4A" w14:textId="338BA332" w:rsidR="00986EC8" w:rsidRPr="006A54F6" w:rsidRDefault="00986EC8" w:rsidP="00986EC8">
      <w:pPr>
        <w:tabs>
          <w:tab w:val="left" w:pos="426"/>
        </w:tabs>
        <w:rPr>
          <w:rFonts w:ascii="Arial" w:hAnsi="Arial" w:cs="Arial"/>
          <w:b/>
          <w:color w:val="000000"/>
          <w:sz w:val="22"/>
          <w:szCs w:val="22"/>
          <w:lang w:val="es-ES_tradnl" w:eastAsia="en-US"/>
        </w:rPr>
      </w:pPr>
      <w:r w:rsidRPr="006A54F6">
        <w:rPr>
          <w:rFonts w:ascii="Arial" w:hAnsi="Arial" w:cs="Arial"/>
          <w:color w:val="000000"/>
          <w:sz w:val="22"/>
          <w:szCs w:val="22"/>
          <w:lang w:val="es-ES_tradnl" w:eastAsia="en-US"/>
        </w:rPr>
        <w:t xml:space="preserve">Las entidades de régimen especial son aquellas que, por expresa disposición legal y por su naturaleza o situación de competencia, tienen condiciones diferenciales respecto de la normativa </w:t>
      </w:r>
      <w:r w:rsidR="00DC1233">
        <w:rPr>
          <w:rFonts w:ascii="Arial" w:hAnsi="Arial" w:cs="Arial"/>
          <w:color w:val="000000"/>
          <w:sz w:val="22"/>
          <w:szCs w:val="22"/>
          <w:lang w:val="es-ES_tradnl" w:eastAsia="en-US"/>
        </w:rPr>
        <w:t>aplicable a los temas de</w:t>
      </w:r>
      <w:r w:rsidRPr="006A54F6">
        <w:rPr>
          <w:rFonts w:ascii="Arial" w:hAnsi="Arial" w:cs="Arial"/>
          <w:color w:val="000000"/>
          <w:sz w:val="22"/>
          <w:szCs w:val="22"/>
          <w:lang w:val="es-ES_tradnl" w:eastAsia="en-US"/>
        </w:rPr>
        <w:t xml:space="preserve"> contratación pública. Esto quiere decir que no están sometidas al Estatuto General de Contratación de la Administración Pública –en adelante </w:t>
      </w:r>
      <w:bookmarkStart w:id="5" w:name="_Hlk97724318"/>
      <w:r w:rsidRPr="006A54F6">
        <w:rPr>
          <w:rFonts w:ascii="Arial" w:hAnsi="Arial" w:cs="Arial"/>
          <w:color w:val="000000"/>
          <w:sz w:val="22"/>
          <w:szCs w:val="22"/>
          <w:lang w:val="es-ES_tradnl" w:eastAsia="en-US"/>
        </w:rPr>
        <w:t>EGCAP</w:t>
      </w:r>
      <w:bookmarkEnd w:id="5"/>
      <w:r w:rsidRPr="006A54F6">
        <w:rPr>
          <w:rFonts w:ascii="Arial" w:hAnsi="Arial" w:cs="Arial"/>
          <w:color w:val="000000"/>
          <w:sz w:val="22"/>
          <w:szCs w:val="22"/>
          <w:lang w:val="es-ES_tradnl" w:eastAsia="en-US"/>
        </w:rPr>
        <w:t>– y, por ende, sus procedimientos contractuales tienen normativa propia para su desarrollo, esto es, el derecho privado, lo cual está determinado en las normas de creación de las entidades de régimen especial y en sus manuales de contratación.</w:t>
      </w:r>
    </w:p>
    <w:p w14:paraId="402BE93D" w14:textId="77777777" w:rsidR="00986EC8" w:rsidRPr="006A54F6" w:rsidRDefault="00986EC8" w:rsidP="00986EC8">
      <w:pPr>
        <w:spacing w:before="120" w:after="120"/>
        <w:rPr>
          <w:rFonts w:ascii="Arial" w:hAnsi="Arial" w:cs="Arial"/>
          <w:color w:val="000000"/>
          <w:sz w:val="22"/>
          <w:szCs w:val="22"/>
          <w:lang w:val="es-ES_tradnl" w:eastAsia="en-US"/>
        </w:rPr>
      </w:pPr>
      <w:r w:rsidRPr="006A54F6">
        <w:rPr>
          <w:rFonts w:ascii="Arial" w:hAnsi="Arial" w:cs="Arial"/>
          <w:color w:val="000000"/>
          <w:sz w:val="22"/>
          <w:szCs w:val="22"/>
          <w:lang w:val="es-ES_tradnl" w:eastAsia="en-US"/>
        </w:rPr>
        <w:tab/>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Esta Agencia expidió la Guía </w:t>
      </w:r>
      <w:r w:rsidRPr="006A54F6">
        <w:rPr>
          <w:rFonts w:ascii="Arial" w:hAnsi="Arial" w:cs="Arial"/>
          <w:color w:val="000000"/>
          <w:sz w:val="22"/>
          <w:szCs w:val="22"/>
          <w:lang w:val="es-ES_tradnl" w:eastAsia="en-US"/>
        </w:rPr>
        <w:lastRenderedPageBreak/>
        <w:t>para las entidades estatales con régimen especial de contratación, que las define como aquellas que contratan con un régimen distinto a las Leyes 80 de 1993 y 1150 de 2007</w:t>
      </w:r>
      <w:r w:rsidRPr="006A54F6">
        <w:rPr>
          <w:rFonts w:ascii="Arial" w:hAnsi="Arial" w:cs="Arial"/>
          <w:color w:val="000000"/>
          <w:sz w:val="22"/>
          <w:szCs w:val="22"/>
          <w:vertAlign w:val="superscript"/>
          <w:lang w:val="es-ES_tradnl" w:eastAsia="en-US"/>
        </w:rPr>
        <w:footnoteReference w:id="4"/>
      </w:r>
      <w:r w:rsidRPr="006A54F6">
        <w:rPr>
          <w:rFonts w:ascii="Arial" w:hAnsi="Arial" w:cs="Arial"/>
          <w:color w:val="000000"/>
          <w:sz w:val="22"/>
          <w:szCs w:val="22"/>
          <w:lang w:val="es-ES_tradnl" w:eastAsia="en-US"/>
        </w:rPr>
        <w:t>.</w:t>
      </w:r>
    </w:p>
    <w:p w14:paraId="6F9F9C54" w14:textId="77777777" w:rsidR="00986EC8" w:rsidRPr="006A54F6" w:rsidRDefault="00986EC8" w:rsidP="00986EC8">
      <w:pPr>
        <w:rPr>
          <w:rFonts w:ascii="Arial" w:hAnsi="Arial" w:cs="Arial"/>
          <w:color w:val="000000"/>
          <w:sz w:val="22"/>
          <w:szCs w:val="22"/>
          <w:lang w:val="es-ES_tradnl" w:eastAsia="en-US"/>
        </w:rPr>
      </w:pPr>
      <w:r w:rsidRPr="006A54F6">
        <w:rPr>
          <w:rFonts w:ascii="Arial" w:hAnsi="Arial" w:cs="Arial"/>
          <w:color w:val="000000"/>
          <w:sz w:val="22"/>
          <w:szCs w:val="22"/>
          <w:lang w:val="es-ES_tradnl" w:eastAsia="en-US"/>
        </w:rPr>
        <w:tab/>
        <w:t>No obstante, las entidades de régimen especial cumplen una finalidad pública y utilizan recursos públicos para lograrlo, por lo que no son ajenas a los principios de la función administrativa y de la gestión fiscal, contenidos en los artículos 209 y 267 de la Constitución Política, respectivamente, entre otras reglas dispuestas en la normativa de contratación estatal, que son transversales a todas las entidades, sin importar su régimen contractual. Lo anterior es reafirmado por el Consejo de Estado, que destaca las reglas que sigue la contratación de las entidades de régimen especial:</w:t>
      </w:r>
    </w:p>
    <w:p w14:paraId="1C07B7AF" w14:textId="77777777" w:rsidR="00986EC8" w:rsidRPr="005F4DDA" w:rsidRDefault="00986EC8" w:rsidP="00986EC8">
      <w:pPr>
        <w:ind w:left="709" w:right="709"/>
        <w:rPr>
          <w:rFonts w:ascii="Arial" w:hAnsi="Arial" w:cs="Arial"/>
          <w:color w:val="000000"/>
          <w:sz w:val="20"/>
          <w:szCs w:val="20"/>
          <w:lang w:val="es-ES_tradnl" w:eastAsia="en-US"/>
        </w:rPr>
      </w:pPr>
      <w:r w:rsidRPr="005F4DDA">
        <w:rPr>
          <w:rFonts w:ascii="Arial" w:hAnsi="Arial" w:cs="Arial"/>
          <w:color w:val="000000"/>
          <w:sz w:val="20"/>
          <w:szCs w:val="20"/>
          <w:lang w:val="es-ES_tradnl" w:eastAsia="en-US"/>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7C98EBBF" w14:textId="77777777" w:rsidR="00986EC8" w:rsidRPr="005F4DDA" w:rsidRDefault="00986EC8" w:rsidP="00986EC8">
      <w:pPr>
        <w:ind w:left="709" w:right="709"/>
        <w:rPr>
          <w:rFonts w:ascii="Arial" w:hAnsi="Arial" w:cs="Arial"/>
          <w:color w:val="000000"/>
          <w:sz w:val="20"/>
          <w:szCs w:val="20"/>
          <w:lang w:val="es-ES_tradnl" w:eastAsia="en-US"/>
        </w:rPr>
      </w:pPr>
      <w:r w:rsidRPr="005F4DDA">
        <w:rPr>
          <w:rFonts w:ascii="Arial" w:hAnsi="Arial" w:cs="Arial"/>
          <w:color w:val="000000"/>
          <w:sz w:val="20"/>
          <w:szCs w:val="20"/>
          <w:lang w:val="es-ES_tradnl" w:eastAsia="en-US"/>
        </w:rPr>
        <w:t xml:space="preserve">La Sala entiende que el régimen preponderante domina y aporta el gran volumen de normas contractuales y que el régimen inspirador influye y ayuda a </w:t>
      </w:r>
      <w:proofErr w:type="gramStart"/>
      <w:r w:rsidRPr="005F4DDA">
        <w:rPr>
          <w:rFonts w:ascii="Arial" w:hAnsi="Arial" w:cs="Arial"/>
          <w:color w:val="000000"/>
          <w:sz w:val="20"/>
          <w:szCs w:val="20"/>
          <w:lang w:val="es-ES_tradnl" w:eastAsia="en-US"/>
        </w:rPr>
        <w:t>interpretar</w:t>
      </w:r>
      <w:proofErr w:type="gramEnd"/>
      <w:r w:rsidRPr="005F4DDA">
        <w:rPr>
          <w:rFonts w:ascii="Arial" w:hAnsi="Arial" w:cs="Arial"/>
          <w:color w:val="000000"/>
          <w:sz w:val="20"/>
          <w:szCs w:val="20"/>
          <w:lang w:val="es-ES_tradnl" w:eastAsia="en-US"/>
        </w:rPr>
        <w:t xml:space="preserve"> pero también transforma parte de esas instituciones, porque se suma a ellas, lo que no siempre se logra conservando intacta la institución privada sino introduciéndole modificaciones. </w:t>
      </w:r>
    </w:p>
    <w:p w14:paraId="3246DCD1" w14:textId="77777777" w:rsidR="00986EC8" w:rsidRPr="005F4DDA" w:rsidRDefault="00986EC8" w:rsidP="00986EC8">
      <w:pPr>
        <w:ind w:left="709" w:right="709"/>
        <w:rPr>
          <w:rFonts w:ascii="Arial" w:hAnsi="Arial" w:cs="Arial"/>
          <w:color w:val="000000"/>
          <w:sz w:val="20"/>
          <w:szCs w:val="20"/>
          <w:lang w:val="es-ES_tradnl" w:eastAsia="en-US"/>
        </w:rPr>
      </w:pPr>
      <w:r w:rsidRPr="005F4DDA">
        <w:rPr>
          <w:rFonts w:ascii="Arial" w:hAnsi="Arial" w:cs="Arial"/>
          <w:color w:val="000000"/>
          <w:sz w:val="20"/>
          <w:szCs w:val="20"/>
          <w:lang w:val="es-ES_tradnl" w:eastAsia="en-US"/>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5F4DDA">
        <w:rPr>
          <w:rFonts w:ascii="Arial" w:hAnsi="Arial" w:cs="Arial"/>
          <w:color w:val="000000"/>
          <w:sz w:val="20"/>
          <w:szCs w:val="20"/>
          <w:vertAlign w:val="superscript"/>
          <w:lang w:val="es-ES_tradnl" w:eastAsia="en-US"/>
        </w:rPr>
        <w:footnoteReference w:id="5"/>
      </w:r>
    </w:p>
    <w:p w14:paraId="7253DDAA" w14:textId="77777777" w:rsidR="00986EC8" w:rsidRPr="006A54F6" w:rsidRDefault="00986EC8" w:rsidP="00986EC8">
      <w:pPr>
        <w:ind w:firstLine="708"/>
        <w:rPr>
          <w:rFonts w:ascii="Arial" w:hAnsi="Arial" w:cs="Arial"/>
          <w:color w:val="000000"/>
          <w:sz w:val="22"/>
          <w:szCs w:val="22"/>
          <w:lang w:val="es-ES_tradnl" w:eastAsia="en-US"/>
        </w:rPr>
      </w:pPr>
      <w:r w:rsidRPr="006A54F6">
        <w:rPr>
          <w:rFonts w:ascii="Arial" w:hAnsi="Arial" w:cs="Arial"/>
          <w:color w:val="000000"/>
          <w:sz w:val="22"/>
          <w:szCs w:val="22"/>
          <w:lang w:val="es-ES_tradnl" w:eastAsia="en-US"/>
        </w:rPr>
        <w:t xml:space="preserve">Teniendo en cuenta que algunas de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w:t>
      </w:r>
      <w:r w:rsidRPr="006A54F6">
        <w:rPr>
          <w:rFonts w:ascii="Arial" w:hAnsi="Arial" w:cs="Arial"/>
          <w:color w:val="000000"/>
          <w:sz w:val="22"/>
          <w:szCs w:val="22"/>
          <w:lang w:val="es-ES_tradnl" w:eastAsia="en-US"/>
        </w:rPr>
        <w:lastRenderedPageBreak/>
        <w:t>para garantizar la selección objetiva y la protección del interés general. Lo anterior, sin perjuicio de que algunas de estas reglas se establezcan, complementen o detallen en los documentos que se expiden en desarrollo de sus procedimientos contractuales.</w:t>
      </w:r>
    </w:p>
    <w:p w14:paraId="166BA9DD" w14:textId="77777777" w:rsidR="00986EC8" w:rsidRPr="006A54F6" w:rsidRDefault="00986EC8" w:rsidP="00986EC8">
      <w:pPr>
        <w:spacing w:before="120" w:after="120"/>
        <w:ind w:firstLine="708"/>
        <w:rPr>
          <w:rFonts w:ascii="Arial" w:hAnsi="Arial" w:cs="Arial"/>
          <w:color w:val="000000"/>
          <w:sz w:val="22"/>
          <w:szCs w:val="22"/>
          <w:lang w:val="es-ES_tradnl" w:eastAsia="en-US"/>
        </w:rPr>
      </w:pPr>
      <w:r w:rsidRPr="006A54F6">
        <w:rPr>
          <w:rFonts w:ascii="Arial" w:hAnsi="Arial" w:cs="Arial"/>
          <w:color w:val="000000"/>
          <w:sz w:val="22"/>
          <w:szCs w:val="22"/>
          <w:lang w:val="es-ES_tradnl" w:eastAsia="en-US"/>
        </w:rPr>
        <w:t>Así 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p>
    <w:p w14:paraId="3B60345D" w14:textId="77777777" w:rsidR="00986EC8" w:rsidRPr="006A54F6" w:rsidRDefault="00986EC8" w:rsidP="00986EC8">
      <w:pPr>
        <w:spacing w:before="120" w:after="120"/>
        <w:ind w:firstLine="709"/>
        <w:rPr>
          <w:rFonts w:ascii="Arial" w:hAnsi="Arial" w:cs="Arial"/>
          <w:color w:val="000000"/>
          <w:sz w:val="22"/>
          <w:szCs w:val="22"/>
          <w:lang w:val="es-ES_tradnl" w:eastAsia="en-US"/>
        </w:rPr>
      </w:pPr>
      <w:r w:rsidRPr="006A54F6">
        <w:rPr>
          <w:rFonts w:ascii="Arial" w:hAnsi="Arial" w:cs="Arial"/>
          <w:color w:val="000000"/>
          <w:sz w:val="22"/>
          <w:szCs w:val="22"/>
          <w:lang w:val="es-ES_tradnl" w:eastAsia="en-US"/>
        </w:rPr>
        <w:t>Además, se debe tener en cuenta que las cláusulas excepcionales, por regla general, no están contempladas en el derecho común. Por su parte, en el EGCAP se prevén unas reglas para su aplicación y limitaciones en relación con algunas tipologías específicas de contratos. En ese sentido, la única forma en que una entidad sujeta a un régimen especial pueda pactar estas cláusulas deriva de si su norma de creación lo establece, como sucede con las empresas sociales del Estado. De modo que, si una Entidad sujeta al régimen especial requiere sancionar o dar por terminado el contrato, por regla general, debe acudir al juez competente</w:t>
      </w:r>
      <w:r w:rsidRPr="006A54F6">
        <w:rPr>
          <w:rFonts w:ascii="Arial" w:hAnsi="Arial" w:cs="Arial"/>
          <w:color w:val="000000"/>
          <w:sz w:val="22"/>
          <w:szCs w:val="22"/>
          <w:vertAlign w:val="superscript"/>
          <w:lang w:val="es-ES_tradnl" w:eastAsia="en-US"/>
        </w:rPr>
        <w:footnoteReference w:id="6"/>
      </w:r>
      <w:r w:rsidRPr="006A54F6">
        <w:rPr>
          <w:rFonts w:ascii="Arial" w:hAnsi="Arial" w:cs="Arial"/>
          <w:color w:val="000000"/>
          <w:sz w:val="22"/>
          <w:szCs w:val="22"/>
          <w:lang w:val="es-ES_tradnl" w:eastAsia="en-US"/>
        </w:rPr>
        <w:t>.</w:t>
      </w:r>
    </w:p>
    <w:p w14:paraId="74C5ACA6" w14:textId="77777777" w:rsidR="00986EC8" w:rsidRPr="006A54F6" w:rsidRDefault="00986EC8" w:rsidP="00986EC8">
      <w:pPr>
        <w:spacing w:before="120" w:after="120"/>
        <w:ind w:firstLine="708"/>
        <w:rPr>
          <w:rFonts w:ascii="Arial" w:hAnsi="Arial" w:cs="Arial"/>
          <w:color w:val="000000"/>
          <w:sz w:val="22"/>
          <w:szCs w:val="22"/>
          <w:lang w:eastAsia="en-US"/>
        </w:rPr>
      </w:pPr>
      <w:r w:rsidRPr="006A54F6">
        <w:rPr>
          <w:rFonts w:ascii="Arial" w:hAnsi="Arial" w:cs="Arial"/>
          <w:sz w:val="22"/>
          <w:szCs w:val="22"/>
          <w:lang w:eastAsia="en-US"/>
        </w:rPr>
        <w:t>Unas de esas entidades estatales con régimen especial, y que es objeto de su consulta, son las Empresas Sociales del Estado – ESE, entendidas como entidades públicas que, conforme al artículo 194 de la Ley 100 de 1993, son de categoría especial, descentralizada por servicios, con personería jurídica, patrimonio propio y autonomía administrativa</w:t>
      </w:r>
      <w:r w:rsidRPr="006A54F6">
        <w:rPr>
          <w:rFonts w:ascii="Arial" w:hAnsi="Arial" w:cs="Arial"/>
          <w:sz w:val="22"/>
          <w:szCs w:val="22"/>
          <w:vertAlign w:val="superscript"/>
          <w:lang w:eastAsia="en-US"/>
        </w:rPr>
        <w:footnoteReference w:id="7"/>
      </w:r>
      <w:r w:rsidRPr="006A54F6">
        <w:rPr>
          <w:rFonts w:ascii="Arial" w:hAnsi="Arial" w:cs="Arial"/>
          <w:sz w:val="22"/>
          <w:szCs w:val="22"/>
          <w:lang w:eastAsia="en-US"/>
        </w:rPr>
        <w:t>. A través de ellas la Nación o las entidades territoriales prestan el servicio de salud de manera directa, es decir</w:t>
      </w:r>
      <w:r w:rsidRPr="006A54F6">
        <w:rPr>
          <w:rFonts w:ascii="Arial" w:hAnsi="Arial" w:cs="Arial"/>
          <w:color w:val="000000"/>
          <w:sz w:val="22"/>
          <w:szCs w:val="22"/>
          <w:lang w:eastAsia="en-US"/>
        </w:rPr>
        <w:t xml:space="preserve">, las Empresas Sociales del Estado son, esencialmente, los hospitales públicos. El Consejo de Estado, en relación con la naturaleza jurídica de estas entidades, precisó: </w:t>
      </w:r>
    </w:p>
    <w:p w14:paraId="5E7D467A" w14:textId="77777777" w:rsidR="00986EC8" w:rsidRPr="005F4DDA" w:rsidRDefault="00986EC8" w:rsidP="00986EC8">
      <w:pPr>
        <w:spacing w:line="259" w:lineRule="auto"/>
        <w:ind w:left="709" w:right="709"/>
        <w:rPr>
          <w:rFonts w:ascii="Arial" w:hAnsi="Arial" w:cs="Arial"/>
          <w:color w:val="000000"/>
          <w:sz w:val="20"/>
          <w:szCs w:val="20"/>
          <w:lang w:eastAsia="en-US"/>
        </w:rPr>
      </w:pPr>
      <w:r w:rsidRPr="005F4DDA">
        <w:rPr>
          <w:rFonts w:ascii="Arial" w:hAnsi="Arial" w:cs="Arial"/>
          <w:color w:val="000000"/>
          <w:sz w:val="20"/>
          <w:szCs w:val="20"/>
          <w:lang w:eastAsia="en-US"/>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5F4DDA">
        <w:rPr>
          <w:rFonts w:ascii="Arial" w:hAnsi="Arial" w:cs="Arial"/>
          <w:color w:val="000000"/>
          <w:sz w:val="20"/>
          <w:szCs w:val="20"/>
          <w:vertAlign w:val="superscript"/>
          <w:lang w:eastAsia="en-US"/>
        </w:rPr>
        <w:footnoteReference w:id="8"/>
      </w:r>
      <w:r w:rsidRPr="005F4DDA">
        <w:rPr>
          <w:rFonts w:ascii="Arial" w:hAnsi="Arial" w:cs="Arial"/>
          <w:color w:val="000000"/>
          <w:sz w:val="20"/>
          <w:szCs w:val="20"/>
          <w:lang w:eastAsia="en-US"/>
        </w:rPr>
        <w:t xml:space="preserve"> </w:t>
      </w:r>
    </w:p>
    <w:p w14:paraId="7DB16CF5" w14:textId="77777777" w:rsidR="00986EC8" w:rsidRPr="006A54F6" w:rsidRDefault="00986EC8" w:rsidP="00986EC8">
      <w:pPr>
        <w:widowControl w:val="0"/>
        <w:autoSpaceDE w:val="0"/>
        <w:autoSpaceDN w:val="0"/>
        <w:spacing w:after="120"/>
        <w:ind w:right="102" w:firstLine="709"/>
        <w:rPr>
          <w:rFonts w:ascii="Arial" w:eastAsia="Arial" w:hAnsi="Arial" w:cs="Arial"/>
          <w:sz w:val="22"/>
          <w:szCs w:val="22"/>
          <w:lang w:val="es-ES" w:eastAsia="en-US"/>
        </w:rPr>
      </w:pPr>
      <w:r w:rsidRPr="006A54F6">
        <w:rPr>
          <w:rFonts w:ascii="Arial" w:eastAsia="Arial" w:hAnsi="Arial" w:cs="Arial"/>
          <w:sz w:val="22"/>
          <w:szCs w:val="22"/>
          <w:lang w:val="es-ES" w:eastAsia="en-US"/>
        </w:rPr>
        <w:lastRenderedPageBreak/>
        <w:t xml:space="preserve">De la cita precedente se puede concluir entonces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1AADE86B" w14:textId="77777777" w:rsidR="00986EC8" w:rsidRPr="005F4DDA" w:rsidRDefault="00986EC8" w:rsidP="00986EC8">
      <w:pPr>
        <w:spacing w:after="120"/>
        <w:ind w:firstLine="709"/>
        <w:rPr>
          <w:rFonts w:ascii="Arial" w:hAnsi="Arial" w:cs="Arial"/>
          <w:i/>
          <w:iCs/>
          <w:sz w:val="22"/>
          <w:szCs w:val="22"/>
          <w:lang w:eastAsia="en-US"/>
        </w:rPr>
      </w:pPr>
      <w:r w:rsidRPr="006A54F6">
        <w:rPr>
          <w:rFonts w:ascii="Arial" w:hAnsi="Arial" w:cs="Arial"/>
          <w:sz w:val="22"/>
          <w:szCs w:val="22"/>
          <w:lang w:eastAsia="en-US"/>
        </w:rPr>
        <w:t xml:space="preserve">Ahora bien, de conformidad con el numeral 6 del artículo 195 de la Ley 100 de 1993, el régimen de contratación de las Empresas Sociales del Estado – ESE es el de derecho privado, es decir, por las disposiciones contenidas en el Código de Comercio y el Código Civil aplicables en lo que resulten pertinentes, salvo en las materias particularmente reguladas </w:t>
      </w:r>
      <w:r w:rsidRPr="006A54F6">
        <w:rPr>
          <w:rFonts w:ascii="Arial" w:hAnsi="Arial" w:cs="Arial"/>
          <w:color w:val="000000"/>
          <w:sz w:val="22"/>
          <w:szCs w:val="22"/>
          <w:lang w:eastAsia="en-US"/>
        </w:rPr>
        <w:t xml:space="preserve">por el derecho público. </w:t>
      </w:r>
      <w:r w:rsidRPr="006A54F6">
        <w:rPr>
          <w:rFonts w:ascii="Arial" w:hAnsi="Arial" w:cs="Arial"/>
          <w:sz w:val="22"/>
          <w:szCs w:val="22"/>
          <w:lang w:eastAsia="en-US"/>
        </w:rPr>
        <w:t>La norma referida prescribe que «</w:t>
      </w:r>
      <w:r w:rsidRPr="005F4DDA">
        <w:rPr>
          <w:rFonts w:ascii="Arial" w:hAnsi="Arial" w:cs="Arial"/>
          <w:i/>
          <w:iCs/>
          <w:sz w:val="22"/>
          <w:szCs w:val="22"/>
          <w:lang w:eastAsia="en-US"/>
        </w:rPr>
        <w:t>En materia contractual se regirá por el derecho privado, pero podrá discrecionalmente utilizar las cláusulas exorbitantes previstas en el estatuto general de contratación de la administración pública».</w:t>
      </w:r>
    </w:p>
    <w:p w14:paraId="1CBA1CA0" w14:textId="77777777" w:rsidR="00986EC8" w:rsidRPr="006A54F6" w:rsidRDefault="00986EC8" w:rsidP="00986EC8">
      <w:pPr>
        <w:widowControl w:val="0"/>
        <w:autoSpaceDE w:val="0"/>
        <w:autoSpaceDN w:val="0"/>
        <w:ind w:right="102" w:firstLine="709"/>
        <w:rPr>
          <w:rFonts w:ascii="Arial" w:eastAsia="Arial" w:hAnsi="Arial" w:cs="Arial"/>
          <w:sz w:val="22"/>
          <w:szCs w:val="22"/>
          <w:lang w:val="es-ES" w:eastAsia="en-US"/>
        </w:rPr>
      </w:pPr>
      <w:r w:rsidRPr="006A54F6">
        <w:rPr>
          <w:rFonts w:ascii="Arial" w:eastAsia="Arial" w:hAnsi="Arial" w:cs="Arial"/>
          <w:sz w:val="22"/>
          <w:szCs w:val="22"/>
          <w:lang w:val="es-ES" w:eastAsia="en-US"/>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6A54F6">
        <w:rPr>
          <w:rFonts w:ascii="Arial" w:eastAsia="Arial" w:hAnsi="Arial" w:cs="Arial"/>
          <w:sz w:val="22"/>
          <w:szCs w:val="22"/>
          <w:vertAlign w:val="superscript"/>
          <w:lang w:val="es-ES" w:eastAsia="en-US"/>
        </w:rPr>
        <w:footnoteReference w:id="9"/>
      </w:r>
      <w:r w:rsidRPr="006A54F6">
        <w:rPr>
          <w:rFonts w:ascii="Arial" w:eastAsia="Arial" w:hAnsi="Arial" w:cs="Arial"/>
          <w:sz w:val="22"/>
          <w:szCs w:val="22"/>
          <w:lang w:val="es-ES" w:eastAsia="en-US"/>
        </w:rPr>
        <w:t>. En esta misma línea, el artículo 83 de la Ley 489 de 1998, dispuso lo</w:t>
      </w:r>
      <w:r w:rsidRPr="006A54F6">
        <w:rPr>
          <w:rFonts w:ascii="Arial" w:eastAsia="Arial" w:hAnsi="Arial" w:cs="Arial"/>
          <w:spacing w:val="-12"/>
          <w:sz w:val="22"/>
          <w:szCs w:val="22"/>
          <w:lang w:val="es-ES" w:eastAsia="en-US"/>
        </w:rPr>
        <w:t xml:space="preserve"> </w:t>
      </w:r>
      <w:r w:rsidRPr="006A54F6">
        <w:rPr>
          <w:rFonts w:ascii="Arial" w:eastAsia="Arial" w:hAnsi="Arial" w:cs="Arial"/>
          <w:sz w:val="22"/>
          <w:szCs w:val="22"/>
          <w:lang w:val="es-ES" w:eastAsia="en-US"/>
        </w:rPr>
        <w:t>siguiente:</w:t>
      </w:r>
    </w:p>
    <w:p w14:paraId="459CB054" w14:textId="77777777" w:rsidR="00986EC8" w:rsidRPr="005F4DDA" w:rsidRDefault="00986EC8" w:rsidP="00986EC8">
      <w:pPr>
        <w:widowControl w:val="0"/>
        <w:autoSpaceDE w:val="0"/>
        <w:autoSpaceDN w:val="0"/>
        <w:spacing w:line="259" w:lineRule="auto"/>
        <w:ind w:left="709" w:right="709"/>
        <w:rPr>
          <w:rFonts w:ascii="Arial" w:eastAsia="Arial" w:hAnsi="Arial" w:cs="Arial"/>
          <w:sz w:val="20"/>
          <w:szCs w:val="20"/>
          <w:lang w:val="es-ES" w:eastAsia="en-US"/>
        </w:rPr>
      </w:pPr>
      <w:r w:rsidRPr="005F4DDA">
        <w:rPr>
          <w:rFonts w:ascii="Arial" w:eastAsia="Arial" w:hAnsi="Arial" w:cs="Arial"/>
          <w:sz w:val="20"/>
          <w:szCs w:val="20"/>
          <w:lang w:val="es-ES" w:eastAsia="en-US"/>
        </w:rPr>
        <w:t>«Artículo 83º.-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5F4DDA">
        <w:rPr>
          <w:rFonts w:ascii="Arial" w:eastAsia="Arial" w:hAnsi="Arial" w:cs="Arial"/>
          <w:spacing w:val="-1"/>
          <w:sz w:val="20"/>
          <w:szCs w:val="20"/>
          <w:lang w:val="es-ES" w:eastAsia="en-US"/>
        </w:rPr>
        <w:t xml:space="preserve"> </w:t>
      </w:r>
      <w:r w:rsidRPr="005F4DDA">
        <w:rPr>
          <w:rFonts w:ascii="Arial" w:eastAsia="Arial" w:hAnsi="Arial" w:cs="Arial"/>
          <w:sz w:val="20"/>
          <w:szCs w:val="20"/>
          <w:lang w:val="es-ES" w:eastAsia="en-US"/>
        </w:rPr>
        <w:t>adicionen.»</w:t>
      </w:r>
    </w:p>
    <w:p w14:paraId="5F223DE9" w14:textId="77777777" w:rsidR="00986EC8" w:rsidRPr="006A54F6" w:rsidRDefault="00986EC8" w:rsidP="00986EC8">
      <w:pPr>
        <w:widowControl w:val="0"/>
        <w:autoSpaceDE w:val="0"/>
        <w:autoSpaceDN w:val="0"/>
        <w:ind w:right="102" w:firstLine="709"/>
        <w:rPr>
          <w:rFonts w:ascii="Arial" w:eastAsia="Arial" w:hAnsi="Arial" w:cs="Arial"/>
          <w:sz w:val="22"/>
          <w:szCs w:val="22"/>
          <w:lang w:val="es-ES" w:eastAsia="en-US"/>
        </w:rPr>
      </w:pPr>
      <w:r w:rsidRPr="006A54F6">
        <w:rPr>
          <w:rFonts w:ascii="Arial" w:eastAsia="Arial" w:hAnsi="Arial" w:cs="Arial"/>
          <w:sz w:val="22"/>
          <w:szCs w:val="22"/>
          <w:lang w:val="es-ES" w:eastAsia="en-US"/>
        </w:rPr>
        <w:t xml:space="preserve">En consecuencia, por mandato del legislador, el régimen jurídico de los contratos de las ESE es una de las excepciones legales existentes para la aplicación del </w:t>
      </w:r>
      <w:r w:rsidRPr="006A54F6">
        <w:rPr>
          <w:rFonts w:ascii="Arial" w:hAnsi="Arial" w:cs="Arial"/>
          <w:color w:val="000000"/>
          <w:sz w:val="22"/>
          <w:szCs w:val="22"/>
          <w:lang w:val="es-ES_tradnl" w:eastAsia="en-US"/>
        </w:rPr>
        <w:t>EGCAP</w:t>
      </w:r>
      <w:r w:rsidRPr="006A54F6">
        <w:rPr>
          <w:rFonts w:ascii="Arial" w:eastAsia="Arial" w:hAnsi="Arial" w:cs="Arial"/>
          <w:sz w:val="22"/>
          <w:szCs w:val="22"/>
          <w:lang w:val="es-ES" w:eastAsia="en-US"/>
        </w:rPr>
        <w:t xml:space="preserve">,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w:t>
      </w:r>
      <w:r w:rsidRPr="006A54F6">
        <w:rPr>
          <w:rFonts w:ascii="Arial" w:eastAsia="Arial" w:hAnsi="Arial" w:cs="Arial"/>
          <w:sz w:val="22"/>
          <w:szCs w:val="22"/>
          <w:lang w:val="es-ES" w:eastAsia="en-US"/>
        </w:rPr>
        <w:lastRenderedPageBreak/>
        <w:t xml:space="preserve">en los términos del artículo 49 de la Constitución Política. Además, de tiempo atrás en el ordenamiento jurídico colombiano se reconoció que las entidades exceptuadas del </w:t>
      </w:r>
      <w:r w:rsidRPr="006A54F6">
        <w:rPr>
          <w:rFonts w:ascii="Arial" w:hAnsi="Arial" w:cs="Arial"/>
          <w:color w:val="000000"/>
          <w:sz w:val="22"/>
          <w:szCs w:val="22"/>
          <w:lang w:val="es-ES_tradnl" w:eastAsia="en-US"/>
        </w:rPr>
        <w:t>EGCAP</w:t>
      </w:r>
      <w:r w:rsidRPr="006A54F6">
        <w:rPr>
          <w:rFonts w:ascii="Arial" w:eastAsia="Arial" w:hAnsi="Arial" w:cs="Arial"/>
          <w:sz w:val="22"/>
          <w:szCs w:val="22"/>
          <w:lang w:val="es-ES" w:eastAsia="en-US"/>
        </w:rPr>
        <w:t xml:space="preserve"> debían respetar los principios de la función administrativa, tesis que luego fue acogida por el legislador con la expedición de la Ley 1150 de 2007. Sobre el particular, el Consejo de Estado ha sostenido lo siguiente:</w:t>
      </w:r>
    </w:p>
    <w:p w14:paraId="1205F6FC" w14:textId="77777777" w:rsidR="00986EC8" w:rsidRPr="005F4DDA" w:rsidRDefault="00986EC8" w:rsidP="00986EC8">
      <w:pPr>
        <w:spacing w:line="259" w:lineRule="auto"/>
        <w:ind w:left="709" w:right="709"/>
        <w:rPr>
          <w:rFonts w:ascii="Arial" w:hAnsi="Arial" w:cs="Arial"/>
          <w:color w:val="000000"/>
          <w:sz w:val="20"/>
          <w:szCs w:val="20"/>
          <w:lang w:eastAsia="en-US"/>
        </w:rPr>
      </w:pPr>
      <w:r w:rsidRPr="005F4DDA">
        <w:rPr>
          <w:rFonts w:ascii="Arial" w:hAnsi="Arial" w:cs="Arial"/>
          <w:sz w:val="20"/>
          <w:szCs w:val="20"/>
          <w:lang w:eastAsia="en-US"/>
        </w:rPr>
        <w:t>«</w:t>
      </w:r>
      <w:r w:rsidRPr="005F4DDA">
        <w:rPr>
          <w:rFonts w:ascii="Arial" w:hAnsi="Arial" w:cs="Arial"/>
          <w:color w:val="000000"/>
          <w:sz w:val="20"/>
          <w:szCs w:val="20"/>
          <w:lang w:eastAsia="en-US"/>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5F4DDA">
        <w:rPr>
          <w:rFonts w:ascii="Arial" w:hAnsi="Arial" w:cs="Arial"/>
          <w:sz w:val="20"/>
          <w:szCs w:val="20"/>
          <w:lang w:val="es-ES_tradnl" w:eastAsia="en-US"/>
        </w:rPr>
        <w:t>»</w:t>
      </w:r>
      <w:r w:rsidRPr="005F4DDA">
        <w:rPr>
          <w:rFonts w:ascii="Arial" w:hAnsi="Arial" w:cs="Arial"/>
          <w:color w:val="000000"/>
          <w:sz w:val="20"/>
          <w:szCs w:val="20"/>
          <w:vertAlign w:val="superscript"/>
          <w:lang w:eastAsia="en-US"/>
        </w:rPr>
        <w:footnoteReference w:id="10"/>
      </w:r>
    </w:p>
    <w:p w14:paraId="09E0DACC" w14:textId="21B4BF79" w:rsidR="00986EC8" w:rsidRPr="006A54F6" w:rsidRDefault="00986EC8" w:rsidP="00986EC8">
      <w:pPr>
        <w:widowControl w:val="0"/>
        <w:autoSpaceDE w:val="0"/>
        <w:autoSpaceDN w:val="0"/>
        <w:spacing w:before="120"/>
        <w:ind w:right="102" w:firstLine="709"/>
        <w:rPr>
          <w:rFonts w:ascii="Arial" w:eastAsia="Arial" w:hAnsi="Arial" w:cs="Arial"/>
          <w:sz w:val="22"/>
          <w:szCs w:val="22"/>
          <w:lang w:val="es-ES" w:eastAsia="en-US"/>
        </w:rPr>
      </w:pPr>
      <w:r w:rsidRPr="006A54F6">
        <w:rPr>
          <w:rFonts w:ascii="Arial" w:eastAsia="Arial" w:hAnsi="Arial" w:cs="Arial"/>
          <w:sz w:val="22"/>
          <w:szCs w:val="22"/>
          <w:lang w:val="es-ES" w:eastAsia="en-US"/>
        </w:rPr>
        <w:t xml:space="preserve">De lo anterior se colige que en la actualidad los contratos celebrados por las Empresas Sociales del Estado,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w:t>
      </w:r>
      <w:r w:rsidR="005F4DDA">
        <w:rPr>
          <w:rFonts w:ascii="Arial" w:eastAsia="Arial" w:hAnsi="Arial" w:cs="Arial"/>
          <w:sz w:val="22"/>
          <w:szCs w:val="22"/>
          <w:lang w:val="es-ES" w:eastAsia="en-US"/>
        </w:rPr>
        <w:t>los principios de la contratación estatal y de la función administrativa.</w:t>
      </w:r>
    </w:p>
    <w:p w14:paraId="4D49162A" w14:textId="77777777" w:rsidR="00986EC8" w:rsidRPr="006A54F6" w:rsidRDefault="00986EC8" w:rsidP="00986EC8">
      <w:pPr>
        <w:rPr>
          <w:rFonts w:ascii="Arial" w:hAnsi="Arial" w:cs="Arial"/>
          <w:b/>
          <w:color w:val="000000"/>
          <w:sz w:val="22"/>
          <w:szCs w:val="22"/>
          <w:lang w:val="es-ES_tradnl" w:eastAsia="en-US"/>
        </w:rPr>
      </w:pPr>
      <w:r w:rsidRPr="006A54F6">
        <w:rPr>
          <w:rFonts w:ascii="Arial" w:hAnsi="Arial" w:cs="Arial"/>
          <w:b/>
          <w:color w:val="000000"/>
          <w:sz w:val="22"/>
          <w:szCs w:val="22"/>
          <w:lang w:val="es-ES_tradnl" w:eastAsia="en-US"/>
        </w:rPr>
        <w:t xml:space="preserve">2.2. Manuales de contratación entidades exceptuadas del estatuto general de contratación </w:t>
      </w:r>
    </w:p>
    <w:p w14:paraId="07E43456" w14:textId="257640ED" w:rsidR="00986EC8" w:rsidRPr="005F4DDA" w:rsidRDefault="005F4DDA" w:rsidP="005F4DDA">
      <w:pPr>
        <w:tabs>
          <w:tab w:val="left" w:pos="0"/>
        </w:tabs>
        <w:spacing w:before="120" w:after="120"/>
        <w:rPr>
          <w:rFonts w:ascii="Arial" w:eastAsia="Arial" w:hAnsi="Arial" w:cs="Arial"/>
          <w:sz w:val="22"/>
          <w:szCs w:val="22"/>
          <w:lang w:val="es-ES" w:eastAsia="en-US"/>
        </w:rPr>
      </w:pPr>
      <w:r w:rsidRPr="005F4DDA">
        <w:rPr>
          <w:rFonts w:ascii="Arial" w:eastAsia="Arial" w:hAnsi="Arial" w:cs="Arial"/>
          <w:sz w:val="22"/>
          <w:szCs w:val="22"/>
          <w:lang w:val="es-ES" w:eastAsia="en-US"/>
        </w:rPr>
        <w:t>E</w:t>
      </w:r>
      <w:r w:rsidR="00986EC8" w:rsidRPr="005F4DDA">
        <w:rPr>
          <w:rFonts w:ascii="Arial" w:eastAsia="Arial" w:hAnsi="Arial" w:cs="Arial"/>
          <w:sz w:val="22"/>
          <w:szCs w:val="22"/>
          <w:lang w:val="es-ES" w:eastAsia="en-US"/>
        </w:rPr>
        <w:t xml:space="preserve">l manual de contratación de las entidades exceptuadas es un acto administrativo y, de manera más concreta, un reglamento, pues, además de consistir en una manifestación unilateral de voluntad efectuada por la </w:t>
      </w:r>
      <w:r w:rsidR="00DC1233" w:rsidRPr="005F4DDA">
        <w:rPr>
          <w:rFonts w:ascii="Arial" w:eastAsia="Arial" w:hAnsi="Arial" w:cs="Arial"/>
          <w:sz w:val="22"/>
          <w:szCs w:val="22"/>
          <w:lang w:val="es-ES" w:eastAsia="en-US"/>
        </w:rPr>
        <w:t>Entidad Estatal</w:t>
      </w:r>
      <w:r w:rsidR="00986EC8" w:rsidRPr="005F4DDA">
        <w:rPr>
          <w:rFonts w:ascii="Arial" w:eastAsia="Arial" w:hAnsi="Arial" w:cs="Arial"/>
          <w:sz w:val="22"/>
          <w:szCs w:val="22"/>
          <w:lang w:val="es-ES" w:eastAsia="en-US"/>
        </w:rPr>
        <w:t xml:space="preserve">,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58B86A02" w14:textId="194EDC97" w:rsidR="00986EC8" w:rsidRPr="006A54F6" w:rsidRDefault="00986EC8" w:rsidP="00986EC8">
      <w:pPr>
        <w:tabs>
          <w:tab w:val="left" w:pos="0"/>
        </w:tabs>
        <w:spacing w:before="120"/>
        <w:ind w:firstLine="709"/>
        <w:rPr>
          <w:rFonts w:ascii="Arial" w:eastAsia="Arial" w:hAnsi="Arial" w:cs="Arial"/>
          <w:sz w:val="22"/>
          <w:szCs w:val="22"/>
          <w:lang w:val="es-ES" w:eastAsia="en-US"/>
        </w:rPr>
      </w:pPr>
      <w:r w:rsidRPr="006A54F6">
        <w:rPr>
          <w:rFonts w:ascii="Arial" w:eastAsia="Arial" w:hAnsi="Arial" w:cs="Arial"/>
          <w:sz w:val="22"/>
          <w:szCs w:val="22"/>
          <w:lang w:val="es-ES" w:eastAsia="en-US"/>
        </w:rPr>
        <w:t xml:space="preserve">Sin embargo, </w:t>
      </w:r>
      <w:r w:rsidR="005F4DDA">
        <w:rPr>
          <w:rFonts w:ascii="Arial" w:eastAsia="Arial" w:hAnsi="Arial" w:cs="Arial"/>
          <w:sz w:val="22"/>
          <w:szCs w:val="22"/>
          <w:lang w:val="es-ES" w:eastAsia="en-US"/>
        </w:rPr>
        <w:t>esta Agencia</w:t>
      </w:r>
      <w:r w:rsidRPr="006A54F6">
        <w:rPr>
          <w:rFonts w:ascii="Arial" w:eastAsia="Arial" w:hAnsi="Arial" w:cs="Arial"/>
          <w:sz w:val="22"/>
          <w:szCs w:val="22"/>
          <w:lang w:val="es-ES" w:eastAsia="en-US"/>
        </w:rPr>
        <w:t xml:space="preserve"> </w:t>
      </w:r>
      <w:r w:rsidR="005F4DDA">
        <w:rPr>
          <w:rFonts w:ascii="Arial" w:eastAsia="Arial" w:hAnsi="Arial" w:cs="Arial"/>
          <w:sz w:val="22"/>
          <w:szCs w:val="22"/>
          <w:lang w:val="es-ES" w:eastAsia="en-US"/>
        </w:rPr>
        <w:t xml:space="preserve">ha reiterado </w:t>
      </w:r>
      <w:r w:rsidR="005F4DDA" w:rsidRPr="005F4DDA">
        <w:rPr>
          <w:rFonts w:ascii="Arial" w:eastAsia="Arial" w:hAnsi="Arial" w:cs="Arial"/>
          <w:sz w:val="22"/>
          <w:szCs w:val="22"/>
          <w:lang w:val="es-ES" w:eastAsia="en-US"/>
        </w:rPr>
        <w:t>que l</w:t>
      </w:r>
      <w:r w:rsidRPr="005F4DDA">
        <w:rPr>
          <w:rFonts w:ascii="Arial" w:eastAsia="Arial" w:hAnsi="Arial" w:cs="Arial"/>
          <w:sz w:val="22"/>
          <w:szCs w:val="22"/>
          <w:lang w:val="es-ES" w:eastAsia="en-US"/>
        </w:rPr>
        <w:t>a libertad de configuración reglamentaria de las entidades</w:t>
      </w:r>
      <w:r w:rsidR="005F4DDA">
        <w:rPr>
          <w:rFonts w:ascii="Arial" w:eastAsia="Arial" w:hAnsi="Arial" w:cs="Arial"/>
          <w:sz w:val="22"/>
          <w:szCs w:val="22"/>
          <w:lang w:val="es-ES" w:eastAsia="en-US"/>
        </w:rPr>
        <w:t xml:space="preserve"> exceptuadas al EGCA</w:t>
      </w:r>
      <w:r w:rsidR="005E597C">
        <w:rPr>
          <w:rFonts w:ascii="Arial" w:eastAsia="Arial" w:hAnsi="Arial" w:cs="Arial"/>
          <w:sz w:val="22"/>
          <w:szCs w:val="22"/>
          <w:lang w:val="es-ES" w:eastAsia="en-US"/>
        </w:rPr>
        <w:t>P</w:t>
      </w:r>
      <w:r w:rsidRPr="005F4DDA">
        <w:rPr>
          <w:rFonts w:ascii="Arial" w:eastAsia="Arial" w:hAnsi="Arial" w:cs="Arial"/>
          <w:sz w:val="22"/>
          <w:szCs w:val="22"/>
          <w:lang w:val="es-ES" w:eastAsia="en-US"/>
        </w:rPr>
        <w:t xml:space="preserve">, expresada en el manual de contratación, no es absoluta, ya que, a pesar de que están facultadas para regular ciertos temas relacionados con la actividad </w:t>
      </w:r>
      <w:r w:rsidRPr="005F4DDA">
        <w:rPr>
          <w:rFonts w:ascii="Arial" w:eastAsia="Arial" w:hAnsi="Arial" w:cs="Arial"/>
          <w:sz w:val="22"/>
          <w:szCs w:val="22"/>
          <w:lang w:val="es-ES" w:eastAsia="en-US"/>
        </w:rPr>
        <w:lastRenderedPageBreak/>
        <w:t>contractual, deben hacerlo respetando la reserva legal de la que gozan ciertas materias</w:t>
      </w:r>
      <w:r w:rsidRPr="005F4DDA">
        <w:rPr>
          <w:rFonts w:ascii="Arial" w:eastAsia="Arial" w:hAnsi="Arial" w:cs="Arial"/>
          <w:i/>
          <w:iCs/>
          <w:sz w:val="22"/>
          <w:szCs w:val="22"/>
          <w:lang w:val="es-ES" w:eastAsia="en-US"/>
        </w:rPr>
        <w:t>.</w:t>
      </w:r>
      <w:r w:rsidR="005F4DDA">
        <w:rPr>
          <w:rStyle w:val="Refdenotaalpie"/>
          <w:rFonts w:ascii="Arial" w:eastAsia="Arial" w:hAnsi="Arial" w:cs="Arial"/>
          <w:sz w:val="22"/>
          <w:szCs w:val="22"/>
          <w:lang w:val="es-ES" w:eastAsia="en-US"/>
        </w:rPr>
        <w:footnoteReference w:id="11"/>
      </w:r>
      <w:r w:rsidRPr="005F4DDA">
        <w:rPr>
          <w:rFonts w:ascii="Arial" w:eastAsia="Arial" w:hAnsi="Arial" w:cs="Arial"/>
          <w:i/>
          <w:iCs/>
          <w:sz w:val="22"/>
          <w:szCs w:val="22"/>
          <w:lang w:val="es-ES" w:eastAsia="en-US"/>
        </w:rPr>
        <w:t xml:space="preserve"> </w:t>
      </w:r>
      <w:r w:rsidRPr="005F4DDA">
        <w:rPr>
          <w:rFonts w:ascii="Arial" w:eastAsia="Arial" w:hAnsi="Arial" w:cs="Arial"/>
          <w:sz w:val="22"/>
          <w:szCs w:val="22"/>
          <w:lang w:val="es-ES" w:eastAsia="en-US"/>
        </w:rPr>
        <w:t>En tal sentido, asuntos como:</w:t>
      </w:r>
      <w:r w:rsidRPr="005F4DDA">
        <w:rPr>
          <w:rFonts w:ascii="Arial" w:eastAsia="Arial" w:hAnsi="Arial" w:cs="Arial"/>
          <w:i/>
          <w:iCs/>
          <w:sz w:val="22"/>
          <w:szCs w:val="22"/>
          <w:lang w:val="es-ES" w:eastAsia="en-US"/>
        </w:rPr>
        <w:t xml:space="preserve"> </w:t>
      </w:r>
      <w:r w:rsidR="005F4DDA">
        <w:rPr>
          <w:rFonts w:ascii="Arial" w:eastAsia="Arial" w:hAnsi="Arial" w:cs="Arial"/>
          <w:i/>
          <w:iCs/>
          <w:sz w:val="22"/>
          <w:szCs w:val="22"/>
          <w:lang w:val="es-ES" w:eastAsia="en-US"/>
        </w:rPr>
        <w:t>«</w:t>
      </w:r>
      <w:r w:rsidRPr="005F4DDA">
        <w:rPr>
          <w:rFonts w:ascii="Arial" w:eastAsia="Arial" w:hAnsi="Arial" w:cs="Arial"/>
          <w:i/>
          <w:iCs/>
          <w:sz w:val="22"/>
          <w:szCs w:val="22"/>
          <w:lang w:val="es-ES" w:eastAsia="en-US"/>
        </w:rPr>
        <w:t xml:space="preserve">i) los requisitos de existencia y validez del contrato, </w:t>
      </w:r>
      <w:proofErr w:type="spellStart"/>
      <w:r w:rsidRPr="005F4DDA">
        <w:rPr>
          <w:rFonts w:ascii="Arial" w:eastAsia="Arial" w:hAnsi="Arial" w:cs="Arial"/>
          <w:i/>
          <w:iCs/>
          <w:sz w:val="22"/>
          <w:szCs w:val="22"/>
          <w:lang w:val="es-ES" w:eastAsia="en-US"/>
        </w:rPr>
        <w:t>ii</w:t>
      </w:r>
      <w:proofErr w:type="spellEnd"/>
      <w:r w:rsidRPr="005F4DDA">
        <w:rPr>
          <w:rFonts w:ascii="Arial" w:eastAsia="Arial" w:hAnsi="Arial" w:cs="Arial"/>
          <w:i/>
          <w:iCs/>
          <w:sz w:val="22"/>
          <w:szCs w:val="22"/>
          <w:lang w:val="es-ES" w:eastAsia="en-US"/>
        </w:rPr>
        <w:t xml:space="preserve">) sanciones y procedimientos para su imposición, </w:t>
      </w:r>
      <w:proofErr w:type="spellStart"/>
      <w:r w:rsidRPr="005F4DDA">
        <w:rPr>
          <w:rFonts w:ascii="Arial" w:eastAsia="Arial" w:hAnsi="Arial" w:cs="Arial"/>
          <w:i/>
          <w:iCs/>
          <w:sz w:val="22"/>
          <w:szCs w:val="22"/>
          <w:lang w:val="es-ES" w:eastAsia="en-US"/>
        </w:rPr>
        <w:t>iii</w:t>
      </w:r>
      <w:proofErr w:type="spellEnd"/>
      <w:r w:rsidRPr="005F4DDA">
        <w:rPr>
          <w:rFonts w:ascii="Arial" w:eastAsia="Arial" w:hAnsi="Arial" w:cs="Arial"/>
          <w:i/>
          <w:iCs/>
          <w:sz w:val="22"/>
          <w:szCs w:val="22"/>
          <w:lang w:val="es-ES" w:eastAsia="en-US"/>
        </w:rPr>
        <w:t xml:space="preserve">) causales de inhabilidad e incompatibilidad, </w:t>
      </w:r>
      <w:proofErr w:type="spellStart"/>
      <w:r w:rsidRPr="005F4DDA">
        <w:rPr>
          <w:rFonts w:ascii="Arial" w:eastAsia="Arial" w:hAnsi="Arial" w:cs="Arial"/>
          <w:i/>
          <w:iCs/>
          <w:sz w:val="22"/>
          <w:szCs w:val="22"/>
          <w:lang w:val="es-ES" w:eastAsia="en-US"/>
        </w:rPr>
        <w:t>iv</w:t>
      </w:r>
      <w:proofErr w:type="spellEnd"/>
      <w:r w:rsidRPr="005F4DDA">
        <w:rPr>
          <w:rFonts w:ascii="Arial" w:eastAsia="Arial" w:hAnsi="Arial" w:cs="Arial"/>
          <w:i/>
          <w:iCs/>
          <w:sz w:val="22"/>
          <w:szCs w:val="22"/>
          <w:lang w:val="es-ES" w:eastAsia="en-US"/>
        </w:rPr>
        <w:t>) el principio de anualidad del gasto, y v)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005F4DDA">
        <w:rPr>
          <w:rFonts w:ascii="Arial" w:eastAsia="Arial" w:hAnsi="Arial" w:cs="Arial"/>
          <w:i/>
          <w:iCs/>
          <w:sz w:val="22"/>
          <w:szCs w:val="22"/>
          <w:lang w:val="es-ES" w:eastAsia="en-US"/>
        </w:rPr>
        <w:t xml:space="preserve"> </w:t>
      </w:r>
      <w:r w:rsidRPr="005F4DDA">
        <w:rPr>
          <w:rFonts w:ascii="Arial" w:eastAsia="Arial" w:hAnsi="Arial" w:cs="Arial"/>
          <w:sz w:val="22"/>
          <w:szCs w:val="22"/>
          <w:vertAlign w:val="superscript"/>
          <w:lang w:val="es-ES" w:eastAsia="en-US"/>
        </w:rPr>
        <w:footnoteReference w:id="12"/>
      </w:r>
      <w:r w:rsidR="005F4DDA">
        <w:rPr>
          <w:rFonts w:ascii="Arial" w:eastAsia="Arial" w:hAnsi="Arial" w:cs="Arial"/>
          <w:sz w:val="22"/>
          <w:szCs w:val="22"/>
          <w:lang w:val="es-ES" w:eastAsia="en-US"/>
        </w:rPr>
        <w:t>.</w:t>
      </w:r>
    </w:p>
    <w:p w14:paraId="35C7B35B" w14:textId="62BF35D3" w:rsidR="00986EC8" w:rsidRPr="006A54F6" w:rsidRDefault="00986EC8" w:rsidP="00986EC8">
      <w:pPr>
        <w:tabs>
          <w:tab w:val="left" w:pos="0"/>
        </w:tabs>
        <w:spacing w:before="120" w:after="120"/>
        <w:rPr>
          <w:rFonts w:ascii="Arial" w:eastAsia="Arial" w:hAnsi="Arial" w:cs="Arial"/>
          <w:sz w:val="22"/>
          <w:szCs w:val="22"/>
          <w:lang w:val="es-ES" w:eastAsia="en-US"/>
        </w:rPr>
      </w:pPr>
      <w:r w:rsidRPr="006A54F6">
        <w:rPr>
          <w:rFonts w:ascii="Arial" w:eastAsia="Arial" w:hAnsi="Arial" w:cs="Arial"/>
          <w:sz w:val="22"/>
          <w:szCs w:val="22"/>
          <w:lang w:val="es-ES" w:eastAsia="en-US"/>
        </w:rPr>
        <w:tab/>
        <w:t>Por su parte, las entidades de régimen especial son aquellas que</w:t>
      </w:r>
      <w:r w:rsidR="00AA3EAD">
        <w:rPr>
          <w:rFonts w:ascii="Arial" w:eastAsia="Arial" w:hAnsi="Arial" w:cs="Arial"/>
          <w:sz w:val="22"/>
          <w:szCs w:val="22"/>
          <w:lang w:val="es-ES" w:eastAsia="en-US"/>
        </w:rPr>
        <w:t xml:space="preserve"> como se explicó líneas arriba</w:t>
      </w:r>
      <w:r w:rsidRPr="006A54F6">
        <w:rPr>
          <w:rFonts w:ascii="Arial" w:eastAsia="Arial" w:hAnsi="Arial" w:cs="Arial"/>
          <w:sz w:val="22"/>
          <w:szCs w:val="22"/>
          <w:lang w:val="es-ES" w:eastAsia="en-US"/>
        </w:rPr>
        <w:t>,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están regidos plenamente por derecho privado, lo cual está determinado en las normas de creación de las entidades de régimen especial y en sus manuales de contratación.</w:t>
      </w:r>
    </w:p>
    <w:p w14:paraId="493881B9" w14:textId="080CF497" w:rsidR="00986EC8" w:rsidRPr="006A54F6" w:rsidRDefault="00986EC8" w:rsidP="00986EC8">
      <w:pPr>
        <w:spacing w:before="120" w:after="120"/>
        <w:rPr>
          <w:rFonts w:ascii="Arial" w:eastAsia="Arial" w:hAnsi="Arial" w:cs="Arial"/>
          <w:sz w:val="22"/>
          <w:szCs w:val="22"/>
          <w:lang w:val="es-ES" w:eastAsia="en-US"/>
        </w:rPr>
      </w:pPr>
      <w:r w:rsidRPr="006A54F6">
        <w:rPr>
          <w:rFonts w:ascii="Arial" w:eastAsia="Arial" w:hAnsi="Arial" w:cs="Arial"/>
          <w:sz w:val="22"/>
          <w:szCs w:val="22"/>
          <w:lang w:val="es-ES" w:eastAsia="en-US"/>
        </w:rPr>
        <w:tab/>
        <w:t xml:space="preserve">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w:t>
      </w:r>
      <w:r w:rsidRPr="006A54F6">
        <w:rPr>
          <w:rFonts w:ascii="Arial" w:eastAsia="Arial" w:hAnsi="Arial" w:cs="Arial"/>
          <w:sz w:val="22"/>
          <w:szCs w:val="22"/>
          <w:lang w:val="es-ES" w:eastAsia="en-US"/>
        </w:rPr>
        <w:lastRenderedPageBreak/>
        <w:t>estatal</w:t>
      </w:r>
      <w:r w:rsidR="00AA3EAD">
        <w:rPr>
          <w:rFonts w:ascii="Arial" w:eastAsia="Arial" w:hAnsi="Arial" w:cs="Arial"/>
          <w:sz w:val="22"/>
          <w:szCs w:val="22"/>
          <w:lang w:val="es-ES" w:eastAsia="en-US"/>
        </w:rPr>
        <w:t xml:space="preserve"> y la función administrativa</w:t>
      </w:r>
      <w:r w:rsidRPr="006A54F6">
        <w:rPr>
          <w:rFonts w:ascii="Arial" w:eastAsia="Arial" w:hAnsi="Arial" w:cs="Arial"/>
          <w:sz w:val="22"/>
          <w:szCs w:val="22"/>
          <w:lang w:val="es-ES" w:eastAsia="en-US"/>
        </w:rPr>
        <w:t>.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17D583FB" w14:textId="4F0F2BF9" w:rsidR="00986EC8" w:rsidRPr="006A54F6" w:rsidRDefault="00AA3EAD" w:rsidP="00986EC8">
      <w:pPr>
        <w:spacing w:before="120" w:after="120"/>
        <w:ind w:firstLine="708"/>
        <w:rPr>
          <w:rFonts w:ascii="Arial" w:eastAsia="Arial" w:hAnsi="Arial" w:cs="Arial"/>
          <w:sz w:val="22"/>
          <w:szCs w:val="22"/>
          <w:lang w:val="es-ES" w:eastAsia="en-US"/>
        </w:rPr>
      </w:pPr>
      <w:r>
        <w:rPr>
          <w:rFonts w:ascii="Arial" w:eastAsia="Arial" w:hAnsi="Arial" w:cs="Arial"/>
          <w:sz w:val="22"/>
          <w:szCs w:val="22"/>
          <w:lang w:val="es-ES" w:eastAsia="en-US"/>
        </w:rPr>
        <w:t>Finalmente</w:t>
      </w:r>
      <w:r w:rsidR="00986EC8" w:rsidRPr="006A54F6">
        <w:rPr>
          <w:rFonts w:ascii="Arial" w:eastAsia="Arial" w:hAnsi="Arial" w:cs="Arial"/>
          <w:sz w:val="22"/>
          <w:szCs w:val="22"/>
          <w:lang w:val="es-ES" w:eastAsia="en-US"/>
        </w:rPr>
        <w:t xml:space="preserve">, </w:t>
      </w:r>
      <w:r>
        <w:rPr>
          <w:rFonts w:ascii="Arial" w:eastAsia="Arial" w:hAnsi="Arial" w:cs="Arial"/>
          <w:sz w:val="22"/>
          <w:szCs w:val="22"/>
          <w:lang w:val="es-ES" w:eastAsia="en-US"/>
        </w:rPr>
        <w:t xml:space="preserve">se observa que si bien </w:t>
      </w:r>
      <w:r w:rsidR="00986EC8" w:rsidRPr="006A54F6">
        <w:rPr>
          <w:rFonts w:ascii="Arial" w:eastAsia="Arial" w:hAnsi="Arial" w:cs="Arial"/>
          <w:sz w:val="22"/>
          <w:szCs w:val="22"/>
          <w:lang w:val="es-ES" w:eastAsia="en-US"/>
        </w:rPr>
        <w:t xml:space="preserve">estas entidades </w:t>
      </w:r>
      <w:r>
        <w:rPr>
          <w:rFonts w:ascii="Arial" w:eastAsia="Arial" w:hAnsi="Arial" w:cs="Arial"/>
          <w:sz w:val="22"/>
          <w:szCs w:val="22"/>
          <w:lang w:val="es-ES" w:eastAsia="en-US"/>
        </w:rPr>
        <w:t xml:space="preserve">poseen un régimen diferente al EGCAP </w:t>
      </w:r>
      <w:r w:rsidR="00986EC8" w:rsidRPr="006A54F6">
        <w:rPr>
          <w:rFonts w:ascii="Arial" w:eastAsia="Arial" w:hAnsi="Arial" w:cs="Arial"/>
          <w:sz w:val="22"/>
          <w:szCs w:val="22"/>
          <w:lang w:val="es-ES" w:eastAsia="en-US"/>
        </w:rPr>
        <w:t>deben cumplir unas obligaciones transversales a la contratación pública</w:t>
      </w:r>
      <w:r>
        <w:rPr>
          <w:rFonts w:ascii="Arial" w:eastAsia="Arial" w:hAnsi="Arial" w:cs="Arial"/>
          <w:sz w:val="22"/>
          <w:szCs w:val="22"/>
          <w:lang w:val="es-ES" w:eastAsia="en-US"/>
        </w:rPr>
        <w:t xml:space="preserve"> en general</w:t>
      </w:r>
      <w:r w:rsidR="00986EC8" w:rsidRPr="006A54F6">
        <w:rPr>
          <w:rFonts w:ascii="Arial" w:eastAsia="Arial" w:hAnsi="Arial" w:cs="Arial"/>
          <w:sz w:val="22"/>
          <w:szCs w:val="22"/>
          <w:lang w:val="es-ES" w:eastAsia="en-US"/>
        </w:rPr>
        <w:t>, entre ellas</w:t>
      </w:r>
      <w:r>
        <w:rPr>
          <w:rFonts w:ascii="Arial" w:eastAsia="Arial" w:hAnsi="Arial" w:cs="Arial"/>
          <w:sz w:val="22"/>
          <w:szCs w:val="22"/>
          <w:lang w:val="es-ES" w:eastAsia="en-US"/>
        </w:rPr>
        <w:t>, a manera de ejemplo,</w:t>
      </w:r>
      <w:r w:rsidR="00986EC8" w:rsidRPr="006A54F6">
        <w:rPr>
          <w:rFonts w:ascii="Arial" w:eastAsia="Arial" w:hAnsi="Arial" w:cs="Arial"/>
          <w:sz w:val="22"/>
          <w:szCs w:val="22"/>
          <w:lang w:val="es-ES" w:eastAsia="en-US"/>
        </w:rPr>
        <w:t xml:space="preserve"> la elaboración del Plan Anual de Adquisiciones, la publicación de sus procedimientos de selección a través de la herramienta SECOP —en la sección Régimen Especial—, hacer uso del clasificador de bienes y servicios de las Naciones Unidas, reportar inhabilidades e incompatibilidades de los proveedores de la entidad y analizar el sector económico de los oferentes, entre otras.</w:t>
      </w:r>
      <w:r w:rsidR="00986EC8" w:rsidRPr="00AA3EAD">
        <w:rPr>
          <w:rFonts w:ascii="Arial" w:eastAsia="Arial" w:hAnsi="Arial" w:cs="Arial"/>
          <w:sz w:val="22"/>
          <w:szCs w:val="22"/>
          <w:vertAlign w:val="superscript"/>
          <w:lang w:val="es-ES" w:eastAsia="en-US"/>
        </w:rPr>
        <w:footnoteReference w:id="13"/>
      </w:r>
    </w:p>
    <w:p w14:paraId="17CCB2B6" w14:textId="77777777" w:rsidR="00986EC8" w:rsidRPr="006A54F6" w:rsidRDefault="00986EC8" w:rsidP="00986EC8">
      <w:pPr>
        <w:rPr>
          <w:rFonts w:ascii="Arial" w:hAnsi="Arial" w:cs="Arial"/>
          <w:b/>
          <w:bCs/>
          <w:sz w:val="22"/>
          <w:szCs w:val="22"/>
          <w:lang w:val="es-ES" w:eastAsia="es-MX"/>
        </w:rPr>
      </w:pPr>
      <w:r w:rsidRPr="006A54F6">
        <w:rPr>
          <w:rFonts w:ascii="Arial" w:hAnsi="Arial" w:cs="Arial"/>
          <w:b/>
          <w:bCs/>
          <w:sz w:val="22"/>
          <w:szCs w:val="22"/>
          <w:lang w:val="es-ES" w:eastAsia="es-MX"/>
        </w:rPr>
        <w:t xml:space="preserve">3. Respuesta: </w:t>
      </w:r>
    </w:p>
    <w:p w14:paraId="75DF5AE7" w14:textId="6FC22D46" w:rsidR="00986EC8" w:rsidRPr="00AA3EAD" w:rsidRDefault="00AA3EAD" w:rsidP="00986EC8">
      <w:pPr>
        <w:ind w:left="851" w:right="899"/>
        <w:rPr>
          <w:rFonts w:ascii="Arial" w:hAnsi="Arial" w:cs="Arial"/>
          <w:i/>
          <w:sz w:val="20"/>
          <w:szCs w:val="20"/>
          <w:lang w:eastAsia="es-MX"/>
        </w:rPr>
      </w:pPr>
      <w:r w:rsidRPr="00AA3EAD">
        <w:rPr>
          <w:rFonts w:ascii="Arial" w:hAnsi="Arial" w:cs="Arial"/>
          <w:bCs/>
          <w:sz w:val="20"/>
          <w:szCs w:val="20"/>
          <w:lang w:val="es-ES" w:eastAsia="es-MX"/>
        </w:rPr>
        <w:t>«</w:t>
      </w:r>
      <w:r w:rsidR="00986EC8" w:rsidRPr="00AA3EAD">
        <w:rPr>
          <w:rFonts w:ascii="Arial" w:hAnsi="Arial" w:cs="Arial"/>
          <w:i/>
          <w:sz w:val="20"/>
          <w:szCs w:val="20"/>
          <w:lang w:eastAsia="es-MX"/>
        </w:rPr>
        <w:t xml:space="preserve">1.    A las Empresas Sociales del Estado del Sector Salud (Hospitales), deben dar aplicación a lo establecido en el artículo 2 numeral 2 literal e, de la ley 1150 de 2007, y reglamentado por el Decreto 1510 De 2013 Artículos 88 a 109 y compilado en el decreto 1082 de 2015. </w:t>
      </w:r>
    </w:p>
    <w:p w14:paraId="14AF3676" w14:textId="77777777" w:rsidR="00986EC8" w:rsidRPr="00AA3EAD" w:rsidRDefault="00986EC8" w:rsidP="00986EC8">
      <w:pPr>
        <w:ind w:left="851" w:right="899"/>
        <w:rPr>
          <w:rFonts w:ascii="Arial" w:hAnsi="Arial" w:cs="Arial"/>
          <w:i/>
          <w:sz w:val="20"/>
          <w:szCs w:val="20"/>
          <w:lang w:eastAsia="es-MX"/>
        </w:rPr>
      </w:pPr>
      <w:r w:rsidRPr="00AA3EAD">
        <w:rPr>
          <w:rFonts w:ascii="Arial" w:hAnsi="Arial" w:cs="Arial"/>
          <w:i/>
          <w:sz w:val="20"/>
          <w:szCs w:val="20"/>
          <w:lang w:eastAsia="es-MX"/>
        </w:rPr>
        <w:t xml:space="preserve">O en su defecto por tratarse de un contrato de venta puede regularse por normas de derecho privado de conformidad con el numeral 6 del Art. 195 de la Ley 100 de 1993 y artículo 16 del decreto 1876 de 1994.    </w:t>
      </w:r>
    </w:p>
    <w:p w14:paraId="5A91FC77" w14:textId="074FD49D" w:rsidR="00986EC8" w:rsidRPr="00AA3EAD" w:rsidRDefault="00986EC8" w:rsidP="00986EC8">
      <w:pPr>
        <w:ind w:left="851" w:right="899"/>
        <w:rPr>
          <w:rFonts w:ascii="Arial" w:hAnsi="Arial" w:cs="Arial"/>
          <w:i/>
          <w:sz w:val="20"/>
          <w:szCs w:val="20"/>
          <w:lang w:eastAsia="es-MX"/>
        </w:rPr>
      </w:pPr>
      <w:r w:rsidRPr="00AA3EAD">
        <w:rPr>
          <w:rFonts w:ascii="Arial" w:hAnsi="Arial" w:cs="Arial"/>
          <w:i/>
          <w:sz w:val="20"/>
          <w:szCs w:val="20"/>
          <w:lang w:eastAsia="es-MX"/>
        </w:rPr>
        <w:t xml:space="preserve"> 2.    Si el procedimiento de venta de bienes dados de baja no está regulado en el manual de contratación de la entidad, las Empresas Sociales del Estado del Sector Salud (Hospitales) en virtud del numeral 6 del Art. 195 de la Ley 100 de 1993 y artículo 16 del decreto 1876 de 1994 pueden crear dentro del manual de inventarios y bajas un procedimiento para la disposición final de los elementos dados de baja. </w:t>
      </w:r>
    </w:p>
    <w:p w14:paraId="6ED3856D" w14:textId="1C9C3A05" w:rsidR="00986EC8" w:rsidRPr="00AA3EAD" w:rsidRDefault="00986EC8" w:rsidP="00AA3EAD">
      <w:pPr>
        <w:ind w:left="851" w:right="899"/>
        <w:rPr>
          <w:rFonts w:ascii="Arial" w:hAnsi="Arial" w:cs="Arial"/>
          <w:i/>
          <w:sz w:val="20"/>
          <w:szCs w:val="20"/>
          <w:lang w:eastAsia="en-US"/>
        </w:rPr>
      </w:pPr>
      <w:r w:rsidRPr="00AA3EAD">
        <w:rPr>
          <w:rFonts w:ascii="Arial" w:hAnsi="Arial" w:cs="Arial"/>
          <w:i/>
          <w:sz w:val="20"/>
          <w:szCs w:val="20"/>
          <w:lang w:eastAsia="es-MX"/>
        </w:rPr>
        <w:t xml:space="preserve"> 3.    En caso de no aplicar ninguno de las normas ante mencionadas, cuál sería el procedimiento para la disposición final de dichos bienes dados de baja</w:t>
      </w:r>
      <w:r w:rsidRPr="00AA3EAD">
        <w:rPr>
          <w:rFonts w:ascii="Arial" w:hAnsi="Arial" w:cs="Arial"/>
          <w:i/>
          <w:sz w:val="20"/>
          <w:szCs w:val="20"/>
          <w:lang w:eastAsia="en-US"/>
        </w:rPr>
        <w:t>.</w:t>
      </w:r>
      <w:r w:rsidR="00AA3EAD" w:rsidRPr="00AA3EAD">
        <w:rPr>
          <w:rFonts w:ascii="Arial" w:hAnsi="Arial" w:cs="Arial"/>
          <w:i/>
          <w:sz w:val="20"/>
          <w:szCs w:val="20"/>
          <w:lang w:eastAsia="en-US"/>
        </w:rPr>
        <w:t>»</w:t>
      </w:r>
      <w:r w:rsidRPr="00AA3EAD">
        <w:rPr>
          <w:rFonts w:ascii="Arial" w:hAnsi="Arial" w:cs="Arial"/>
          <w:i/>
          <w:sz w:val="20"/>
          <w:szCs w:val="20"/>
          <w:lang w:eastAsia="en-US"/>
        </w:rPr>
        <w:t xml:space="preserve"> </w:t>
      </w:r>
    </w:p>
    <w:p w14:paraId="64D05B34" w14:textId="3FF396DC" w:rsidR="00BF52C2" w:rsidRPr="008F0AC0" w:rsidRDefault="00BF52C2" w:rsidP="00BF52C2">
      <w:pPr>
        <w:spacing w:after="240"/>
        <w:rPr>
          <w:rFonts w:ascii="Arial" w:hAnsi="Arial" w:cs="Arial"/>
          <w:bCs/>
          <w:color w:val="000000" w:themeColor="text1"/>
          <w:sz w:val="22"/>
          <w:szCs w:val="22"/>
          <w:lang w:eastAsia="en-US"/>
        </w:rPr>
      </w:pPr>
      <w:r w:rsidRPr="008F0AC0">
        <w:rPr>
          <w:rFonts w:ascii="Arial" w:hAnsi="Arial" w:cs="Arial"/>
          <w:bCs/>
          <w:color w:val="000000" w:themeColor="text1"/>
          <w:sz w:val="22"/>
          <w:szCs w:val="22"/>
          <w:lang w:eastAsia="en-US"/>
        </w:rPr>
        <w:t xml:space="preserve">La Agencia Nacional de Contratación Colombia Compra Eficiente, precisa que, aunque en la consulta se menciona una situación concreta, </w:t>
      </w:r>
      <w:r>
        <w:rPr>
          <w:rFonts w:ascii="Arial" w:hAnsi="Arial" w:cs="Arial"/>
          <w:bCs/>
          <w:color w:val="000000" w:themeColor="text1"/>
          <w:sz w:val="22"/>
          <w:szCs w:val="22"/>
          <w:lang w:eastAsia="en-US"/>
        </w:rPr>
        <w:t>se</w:t>
      </w:r>
      <w:r w:rsidRPr="008F0AC0">
        <w:rPr>
          <w:rFonts w:ascii="Arial" w:hAnsi="Arial" w:cs="Arial"/>
          <w:bCs/>
          <w:color w:val="000000" w:themeColor="text1"/>
          <w:sz w:val="22"/>
          <w:szCs w:val="22"/>
          <w:lang w:eastAsia="en-US"/>
        </w:rPr>
        <w:t xml:space="preserve"> </w:t>
      </w:r>
      <w:r>
        <w:rPr>
          <w:rFonts w:ascii="Arial" w:hAnsi="Arial" w:cs="Arial"/>
          <w:bCs/>
          <w:color w:val="000000" w:themeColor="text1"/>
          <w:sz w:val="22"/>
          <w:szCs w:val="22"/>
          <w:lang w:eastAsia="en-US"/>
        </w:rPr>
        <w:t>resolverá sus preguntas</w:t>
      </w:r>
      <w:r w:rsidRPr="008F0AC0">
        <w:rPr>
          <w:rFonts w:ascii="Arial" w:hAnsi="Arial" w:cs="Arial"/>
          <w:bCs/>
          <w:color w:val="000000" w:themeColor="text1"/>
          <w:sz w:val="22"/>
          <w:szCs w:val="22"/>
          <w:lang w:eastAsia="en-US"/>
        </w:rPr>
        <w:t xml:space="preserve"> a partir de una interpretación abstracta de las disposiciones que regulan la materia, pues </w:t>
      </w:r>
      <w:r>
        <w:rPr>
          <w:rFonts w:ascii="Arial" w:hAnsi="Arial" w:cs="Arial"/>
          <w:bCs/>
          <w:color w:val="000000" w:themeColor="text1"/>
          <w:sz w:val="22"/>
          <w:szCs w:val="22"/>
          <w:lang w:eastAsia="en-US"/>
        </w:rPr>
        <w:t>esta entidad</w:t>
      </w:r>
      <w:r w:rsidRPr="008F0AC0">
        <w:rPr>
          <w:rFonts w:ascii="Arial" w:hAnsi="Arial" w:cs="Arial"/>
          <w:bCs/>
          <w:color w:val="000000" w:themeColor="text1"/>
          <w:sz w:val="22"/>
          <w:szCs w:val="22"/>
          <w:lang w:eastAsia="en-US"/>
        </w:rPr>
        <w:t xml:space="preserve"> no tiene competencia para resolver consultas sobre situaciones particulares. Lo anterior, de conformidad con el numeral 8 del artículo 11 y el numeral 5 del artículo 3 del Decreto Ley 4170 de 2011.</w:t>
      </w:r>
    </w:p>
    <w:p w14:paraId="1D90C09C" w14:textId="46B555CA" w:rsidR="00790C8D" w:rsidRDefault="00BF52C2" w:rsidP="00BF52C2">
      <w:pPr>
        <w:widowControl w:val="0"/>
        <w:autoSpaceDE w:val="0"/>
        <w:autoSpaceDN w:val="0"/>
        <w:spacing w:after="120"/>
        <w:ind w:right="102" w:firstLine="708"/>
        <w:rPr>
          <w:rFonts w:ascii="Arial" w:hAnsi="Arial" w:cs="Arial"/>
          <w:color w:val="000000"/>
          <w:sz w:val="22"/>
          <w:szCs w:val="22"/>
          <w:lang w:eastAsia="en-US"/>
        </w:rPr>
      </w:pPr>
      <w:r>
        <w:rPr>
          <w:rFonts w:ascii="Arial" w:eastAsia="Arial" w:hAnsi="Arial" w:cs="Arial"/>
          <w:sz w:val="22"/>
          <w:szCs w:val="22"/>
          <w:lang w:val="es-ES" w:eastAsia="en-US"/>
        </w:rPr>
        <w:lastRenderedPageBreak/>
        <w:t>En ese sentido, es pertinente indicar que l</w:t>
      </w:r>
      <w:r w:rsidR="00986EC8" w:rsidRPr="006A54F6">
        <w:rPr>
          <w:rFonts w:ascii="Arial" w:eastAsia="Arial" w:hAnsi="Arial" w:cs="Arial"/>
          <w:sz w:val="22"/>
          <w:szCs w:val="22"/>
          <w:lang w:val="es-ES" w:eastAsia="en-US"/>
        </w:rPr>
        <w:t xml:space="preserve">as Empresas Sociales del Estado son una categoría especial de entidades públicas que hacen parte de la estructura </w:t>
      </w:r>
      <w:r w:rsidR="00AA3EAD">
        <w:rPr>
          <w:rFonts w:ascii="Arial" w:eastAsia="Arial" w:hAnsi="Arial" w:cs="Arial"/>
          <w:sz w:val="22"/>
          <w:szCs w:val="22"/>
          <w:lang w:val="es-ES" w:eastAsia="en-US"/>
        </w:rPr>
        <w:t xml:space="preserve">del sector </w:t>
      </w:r>
      <w:r w:rsidR="00986EC8" w:rsidRPr="006A54F6">
        <w:rPr>
          <w:rFonts w:ascii="Arial" w:eastAsia="Arial" w:hAnsi="Arial" w:cs="Arial"/>
          <w:sz w:val="22"/>
          <w:szCs w:val="22"/>
          <w:lang w:val="es-ES" w:eastAsia="en-US"/>
        </w:rPr>
        <w:t xml:space="preserve">descentralizado por servicios de </w:t>
      </w:r>
      <w:r w:rsidR="00790C8D">
        <w:rPr>
          <w:rFonts w:ascii="Arial" w:eastAsia="Arial" w:hAnsi="Arial" w:cs="Arial"/>
          <w:sz w:val="22"/>
          <w:szCs w:val="22"/>
          <w:lang w:val="es-ES" w:eastAsia="en-US"/>
        </w:rPr>
        <w:t xml:space="preserve">la rama ejecutiva, que de </w:t>
      </w:r>
      <w:r w:rsidR="00986EC8" w:rsidRPr="006A54F6">
        <w:rPr>
          <w:rFonts w:ascii="Arial" w:hAnsi="Arial" w:cs="Arial"/>
          <w:sz w:val="22"/>
          <w:szCs w:val="22"/>
          <w:lang w:eastAsia="en-US"/>
        </w:rPr>
        <w:t xml:space="preserve">conformidad con el numeral 6 del artículo 195 de la Ley 100 de 1993, </w:t>
      </w:r>
      <w:r w:rsidR="00790C8D">
        <w:rPr>
          <w:rFonts w:ascii="Arial" w:hAnsi="Arial" w:cs="Arial"/>
          <w:sz w:val="22"/>
          <w:szCs w:val="22"/>
          <w:lang w:eastAsia="en-US"/>
        </w:rPr>
        <w:t>su</w:t>
      </w:r>
      <w:r w:rsidR="00986EC8" w:rsidRPr="006A54F6">
        <w:rPr>
          <w:rFonts w:ascii="Arial" w:hAnsi="Arial" w:cs="Arial"/>
          <w:sz w:val="22"/>
          <w:szCs w:val="22"/>
          <w:lang w:eastAsia="en-US"/>
        </w:rPr>
        <w:t xml:space="preserve"> régimen de contratación </w:t>
      </w:r>
      <w:r w:rsidR="00986EC8" w:rsidRPr="00AA3EAD">
        <w:rPr>
          <w:rFonts w:ascii="Arial" w:hAnsi="Arial" w:cs="Arial"/>
          <w:sz w:val="22"/>
          <w:szCs w:val="22"/>
          <w:lang w:eastAsia="en-US"/>
        </w:rPr>
        <w:t xml:space="preserve">es el de derecho privado, es decir, </w:t>
      </w:r>
      <w:r w:rsidR="00790C8D">
        <w:rPr>
          <w:rFonts w:ascii="Arial" w:hAnsi="Arial" w:cs="Arial"/>
          <w:sz w:val="22"/>
          <w:szCs w:val="22"/>
          <w:lang w:eastAsia="en-US"/>
        </w:rPr>
        <w:t xml:space="preserve">deberán aplicar </w:t>
      </w:r>
      <w:r w:rsidR="00986EC8" w:rsidRPr="00AA3EAD">
        <w:rPr>
          <w:rFonts w:ascii="Arial" w:hAnsi="Arial" w:cs="Arial"/>
          <w:sz w:val="22"/>
          <w:szCs w:val="22"/>
          <w:lang w:eastAsia="en-US"/>
        </w:rPr>
        <w:t xml:space="preserve">las disposiciones contenidas en el Código de Comercio y el Código Civil aplicables en lo que resulten pertinentes, salvo en las materias particularmente reguladas </w:t>
      </w:r>
      <w:r w:rsidR="00986EC8" w:rsidRPr="00AA3EAD">
        <w:rPr>
          <w:rFonts w:ascii="Arial" w:hAnsi="Arial" w:cs="Arial"/>
          <w:color w:val="000000"/>
          <w:sz w:val="22"/>
          <w:szCs w:val="22"/>
          <w:lang w:eastAsia="en-US"/>
        </w:rPr>
        <w:t>por el derecho público.</w:t>
      </w:r>
      <w:r w:rsidR="00986EC8" w:rsidRPr="006A54F6">
        <w:rPr>
          <w:rFonts w:ascii="Arial" w:hAnsi="Arial" w:cs="Arial"/>
          <w:color w:val="000000"/>
          <w:sz w:val="22"/>
          <w:szCs w:val="22"/>
          <w:lang w:eastAsia="en-US"/>
        </w:rPr>
        <w:t xml:space="preserve"> </w:t>
      </w:r>
    </w:p>
    <w:p w14:paraId="3D2673E2" w14:textId="3533693A" w:rsidR="00986EC8" w:rsidRPr="006A54F6" w:rsidRDefault="00790C8D" w:rsidP="00790C8D">
      <w:pPr>
        <w:widowControl w:val="0"/>
        <w:autoSpaceDE w:val="0"/>
        <w:autoSpaceDN w:val="0"/>
        <w:spacing w:after="120"/>
        <w:ind w:right="102" w:firstLine="708"/>
        <w:rPr>
          <w:rFonts w:ascii="Arial" w:eastAsia="Arial" w:hAnsi="Arial" w:cs="Arial"/>
          <w:sz w:val="22"/>
          <w:szCs w:val="22"/>
          <w:lang w:val="es-ES" w:eastAsia="en-US"/>
        </w:rPr>
      </w:pPr>
      <w:r>
        <w:rPr>
          <w:rFonts w:ascii="Arial" w:eastAsia="Arial" w:hAnsi="Arial" w:cs="Arial"/>
          <w:sz w:val="22"/>
          <w:szCs w:val="22"/>
          <w:lang w:val="es-ES" w:eastAsia="en-US"/>
        </w:rPr>
        <w:t>De igual forma, c</w:t>
      </w:r>
      <w:r w:rsidR="00986EC8" w:rsidRPr="006A54F6">
        <w:rPr>
          <w:rFonts w:ascii="Arial" w:eastAsia="Arial" w:hAnsi="Arial" w:cs="Arial"/>
          <w:sz w:val="22"/>
          <w:szCs w:val="22"/>
          <w:lang w:val="es-ES" w:eastAsia="en-US"/>
        </w:rPr>
        <w:t>omo se indicó en el marco del régimen especial</w:t>
      </w:r>
      <w:r w:rsidR="00BF52C2">
        <w:rPr>
          <w:rFonts w:ascii="Arial" w:eastAsia="Arial" w:hAnsi="Arial" w:cs="Arial"/>
          <w:sz w:val="22"/>
          <w:szCs w:val="22"/>
          <w:lang w:val="es-ES" w:eastAsia="en-US"/>
        </w:rPr>
        <w:t xml:space="preserve"> de las entidades públicas</w:t>
      </w:r>
      <w:r w:rsidR="00986EC8" w:rsidRPr="006A54F6">
        <w:rPr>
          <w:rFonts w:ascii="Arial" w:eastAsia="Arial" w:hAnsi="Arial" w:cs="Arial"/>
          <w:sz w:val="22"/>
          <w:szCs w:val="22"/>
          <w:lang w:val="es-ES" w:eastAsia="en-US"/>
        </w:rPr>
        <w:t xml:space="preserve">, </w:t>
      </w:r>
      <w:r w:rsidR="00BF52C2">
        <w:rPr>
          <w:rFonts w:ascii="Arial" w:eastAsia="Arial" w:hAnsi="Arial" w:cs="Arial"/>
          <w:sz w:val="22"/>
          <w:szCs w:val="22"/>
          <w:lang w:val="es-ES" w:eastAsia="en-US"/>
        </w:rPr>
        <w:t>l</w:t>
      </w:r>
      <w:r w:rsidR="00BF52C2" w:rsidRPr="006A54F6">
        <w:rPr>
          <w:rFonts w:ascii="Arial" w:eastAsia="Arial" w:hAnsi="Arial" w:cs="Arial"/>
          <w:sz w:val="22"/>
          <w:szCs w:val="22"/>
          <w:lang w:val="es-ES" w:eastAsia="en-US"/>
        </w:rPr>
        <w:t xml:space="preserve">as Empresas Sociales del Estado </w:t>
      </w:r>
      <w:r w:rsidR="00986EC8" w:rsidRPr="006A54F6">
        <w:rPr>
          <w:rFonts w:ascii="Arial" w:eastAsia="Arial" w:hAnsi="Arial" w:cs="Arial"/>
          <w:sz w:val="22"/>
          <w:szCs w:val="22"/>
          <w:lang w:val="es-ES" w:eastAsia="en-US"/>
        </w:rPr>
        <w:t>t</w:t>
      </w:r>
      <w:r w:rsidR="00BF52C2">
        <w:rPr>
          <w:rFonts w:ascii="Arial" w:eastAsia="Arial" w:hAnsi="Arial" w:cs="Arial"/>
          <w:sz w:val="22"/>
          <w:szCs w:val="22"/>
          <w:lang w:val="es-ES" w:eastAsia="en-US"/>
        </w:rPr>
        <w:t xml:space="preserve">iene la facultad </w:t>
      </w:r>
      <w:r w:rsidR="00986EC8" w:rsidRPr="006A54F6">
        <w:rPr>
          <w:rFonts w:ascii="Arial" w:eastAsia="Arial" w:hAnsi="Arial" w:cs="Arial"/>
          <w:sz w:val="22"/>
          <w:szCs w:val="22"/>
          <w:lang w:val="es-ES" w:eastAsia="en-US"/>
        </w:rPr>
        <w:t>de expedir sus propios manuales internos para determinar los procedimientos aplicables en sus trámites contractuales,</w:t>
      </w:r>
      <w:r w:rsidR="00BF52C2">
        <w:rPr>
          <w:rFonts w:ascii="Arial" w:eastAsia="Arial" w:hAnsi="Arial" w:cs="Arial"/>
          <w:sz w:val="22"/>
          <w:szCs w:val="22"/>
          <w:lang w:val="es-ES" w:eastAsia="en-US"/>
        </w:rPr>
        <w:t xml:space="preserve"> como también en procesos y procedimientos </w:t>
      </w:r>
      <w:r w:rsidR="00986EC8" w:rsidRPr="006A54F6">
        <w:rPr>
          <w:rFonts w:ascii="Arial" w:eastAsia="Arial" w:hAnsi="Arial" w:cs="Arial"/>
          <w:sz w:val="22"/>
          <w:szCs w:val="22"/>
          <w:lang w:val="es-ES" w:eastAsia="en-US"/>
        </w:rPr>
        <w:t>para la expedición de sus normativas internas,</w:t>
      </w:r>
      <w:r w:rsidR="00BF52C2">
        <w:rPr>
          <w:rFonts w:ascii="Arial" w:eastAsia="Arial" w:hAnsi="Arial" w:cs="Arial"/>
          <w:sz w:val="22"/>
          <w:szCs w:val="22"/>
          <w:lang w:val="es-ES" w:eastAsia="en-US"/>
        </w:rPr>
        <w:t xml:space="preserve"> que en todo caso deben observar los principios de la contratación estatal, de la función administrativa y control fiscal. </w:t>
      </w:r>
      <w:r w:rsidR="00986EC8" w:rsidRPr="006A54F6">
        <w:rPr>
          <w:rFonts w:ascii="Arial" w:eastAsia="Arial" w:hAnsi="Arial" w:cs="Arial"/>
          <w:sz w:val="22"/>
          <w:szCs w:val="22"/>
          <w:lang w:val="es-ES" w:eastAsia="en-US"/>
        </w:rPr>
        <w:t xml:space="preserve"> </w:t>
      </w:r>
    </w:p>
    <w:p w14:paraId="07388A09" w14:textId="4BE47B68" w:rsidR="00986EC8" w:rsidRPr="005E597C" w:rsidRDefault="00986EC8" w:rsidP="005E597C">
      <w:pPr>
        <w:spacing w:after="120"/>
        <w:ind w:firstLine="709"/>
        <w:rPr>
          <w:rFonts w:ascii="Arial" w:eastAsia="Arial" w:hAnsi="Arial" w:cs="Arial"/>
          <w:sz w:val="22"/>
          <w:szCs w:val="22"/>
          <w:lang w:val="es-ES" w:eastAsia="en-US"/>
        </w:rPr>
      </w:pPr>
      <w:r w:rsidRPr="005E597C">
        <w:rPr>
          <w:rFonts w:ascii="Arial" w:eastAsia="Arial" w:hAnsi="Arial" w:cs="Arial"/>
          <w:sz w:val="22"/>
          <w:szCs w:val="22"/>
          <w:lang w:val="es-ES" w:eastAsia="en-US"/>
        </w:rPr>
        <w:t>Así</w:t>
      </w:r>
      <w:r w:rsidR="00BF52C2" w:rsidRPr="005E597C">
        <w:rPr>
          <w:rFonts w:ascii="Arial" w:eastAsia="Arial" w:hAnsi="Arial" w:cs="Arial"/>
          <w:sz w:val="22"/>
          <w:szCs w:val="22"/>
          <w:lang w:val="es-ES" w:eastAsia="en-US"/>
        </w:rPr>
        <w:t xml:space="preserve"> las cosas</w:t>
      </w:r>
      <w:r w:rsidRPr="005E597C">
        <w:rPr>
          <w:rFonts w:ascii="Arial" w:eastAsia="Arial" w:hAnsi="Arial" w:cs="Arial"/>
          <w:sz w:val="22"/>
          <w:szCs w:val="22"/>
          <w:lang w:val="es-ES" w:eastAsia="en-US"/>
        </w:rPr>
        <w:t xml:space="preserve">, </w:t>
      </w:r>
      <w:r w:rsidR="005E597C" w:rsidRPr="005E597C">
        <w:rPr>
          <w:rFonts w:ascii="Arial" w:eastAsia="Arial" w:hAnsi="Arial" w:cs="Arial"/>
          <w:sz w:val="22"/>
          <w:szCs w:val="22"/>
          <w:lang w:val="es-ES" w:eastAsia="en-US"/>
        </w:rPr>
        <w:t xml:space="preserve">la enajenación de bienes del Estado dispuesta en el </w:t>
      </w:r>
      <w:r w:rsidR="005E597C" w:rsidRPr="005E597C">
        <w:rPr>
          <w:rFonts w:ascii="Arial" w:hAnsi="Arial" w:cs="Arial"/>
          <w:iCs/>
          <w:sz w:val="22"/>
          <w:szCs w:val="22"/>
          <w:lang w:eastAsia="es-MX"/>
        </w:rPr>
        <w:t>el artículo 2 numeral 2 literal e, de la ley 1150 de 2007, tan sólo es aplicable</w:t>
      </w:r>
      <w:r w:rsidR="001866A1">
        <w:rPr>
          <w:rFonts w:ascii="Arial" w:hAnsi="Arial" w:cs="Arial"/>
          <w:iCs/>
          <w:sz w:val="22"/>
          <w:szCs w:val="22"/>
          <w:lang w:eastAsia="es-MX"/>
        </w:rPr>
        <w:t xml:space="preserve">, en principio, </w:t>
      </w:r>
      <w:r w:rsidR="005E597C" w:rsidRPr="005E597C">
        <w:rPr>
          <w:rFonts w:ascii="Arial" w:hAnsi="Arial" w:cs="Arial"/>
          <w:iCs/>
          <w:sz w:val="22"/>
          <w:szCs w:val="22"/>
          <w:lang w:eastAsia="es-MX"/>
        </w:rPr>
        <w:t>para entidades sometidas al EGCAP, por lo tanto, para las entidades sometidas al régimen especial</w:t>
      </w:r>
      <w:r w:rsidR="001866A1">
        <w:rPr>
          <w:rFonts w:ascii="Arial" w:hAnsi="Arial" w:cs="Arial"/>
          <w:iCs/>
          <w:sz w:val="22"/>
          <w:szCs w:val="22"/>
          <w:lang w:eastAsia="es-MX"/>
        </w:rPr>
        <w:t xml:space="preserve"> de contratación</w:t>
      </w:r>
      <w:r w:rsidR="005E597C" w:rsidRPr="005E597C">
        <w:rPr>
          <w:rFonts w:ascii="Arial" w:hAnsi="Arial" w:cs="Arial"/>
          <w:iCs/>
          <w:sz w:val="22"/>
          <w:szCs w:val="22"/>
          <w:lang w:eastAsia="es-MX"/>
        </w:rPr>
        <w:t xml:space="preserve">, </w:t>
      </w:r>
      <w:r w:rsidR="005E597C">
        <w:rPr>
          <w:rFonts w:ascii="Arial" w:hAnsi="Arial" w:cs="Arial"/>
          <w:iCs/>
          <w:sz w:val="22"/>
          <w:szCs w:val="22"/>
          <w:lang w:eastAsia="es-MX"/>
        </w:rPr>
        <w:t>sus</w:t>
      </w:r>
      <w:r w:rsidRPr="005E597C">
        <w:rPr>
          <w:rFonts w:ascii="Arial" w:eastAsia="Arial" w:hAnsi="Arial" w:cs="Arial"/>
          <w:sz w:val="22"/>
          <w:szCs w:val="22"/>
          <w:lang w:val="es-ES" w:eastAsia="en-US"/>
        </w:rPr>
        <w:t xml:space="preserve"> </w:t>
      </w:r>
      <w:r w:rsidR="001866A1">
        <w:rPr>
          <w:rFonts w:ascii="Arial" w:eastAsia="Arial" w:hAnsi="Arial" w:cs="Arial"/>
          <w:sz w:val="22"/>
          <w:szCs w:val="22"/>
          <w:lang w:val="es-ES" w:eastAsia="en-US"/>
        </w:rPr>
        <w:t xml:space="preserve">respectivos </w:t>
      </w:r>
      <w:r w:rsidRPr="005E597C">
        <w:rPr>
          <w:rFonts w:ascii="Arial" w:eastAsia="Arial" w:hAnsi="Arial" w:cs="Arial"/>
          <w:sz w:val="22"/>
          <w:szCs w:val="22"/>
          <w:lang w:val="es-ES" w:eastAsia="en-US"/>
        </w:rPr>
        <w:t xml:space="preserve">manuales de contratación deben </w:t>
      </w:r>
      <w:r w:rsidR="005E597C">
        <w:rPr>
          <w:rFonts w:ascii="Arial" w:eastAsia="Arial" w:hAnsi="Arial" w:cs="Arial"/>
          <w:sz w:val="22"/>
          <w:szCs w:val="22"/>
          <w:lang w:val="es-ES" w:eastAsia="en-US"/>
        </w:rPr>
        <w:t>establecer las</w:t>
      </w:r>
      <w:r w:rsidRPr="005E597C">
        <w:rPr>
          <w:rFonts w:ascii="Arial" w:eastAsia="Arial" w:hAnsi="Arial" w:cs="Arial"/>
          <w:sz w:val="22"/>
          <w:szCs w:val="22"/>
          <w:lang w:val="es-ES" w:eastAsia="en-US"/>
        </w:rPr>
        <w:t xml:space="preserve"> reglas mínimas </w:t>
      </w:r>
      <w:r w:rsidR="005E597C">
        <w:rPr>
          <w:rFonts w:ascii="Arial" w:eastAsia="Arial" w:hAnsi="Arial" w:cs="Arial"/>
          <w:sz w:val="22"/>
          <w:szCs w:val="22"/>
          <w:lang w:val="es-ES" w:eastAsia="en-US"/>
        </w:rPr>
        <w:t xml:space="preserve">para realizar dicha enajenación, </w:t>
      </w:r>
      <w:r w:rsidRPr="005E597C">
        <w:rPr>
          <w:rFonts w:ascii="Arial" w:eastAsia="Arial" w:hAnsi="Arial" w:cs="Arial"/>
          <w:sz w:val="22"/>
          <w:szCs w:val="22"/>
          <w:lang w:val="es-ES" w:eastAsia="en-US"/>
        </w:rPr>
        <w:t>garanti</w:t>
      </w:r>
      <w:r w:rsidR="005E597C">
        <w:rPr>
          <w:rFonts w:ascii="Arial" w:eastAsia="Arial" w:hAnsi="Arial" w:cs="Arial"/>
          <w:sz w:val="22"/>
          <w:szCs w:val="22"/>
          <w:lang w:val="es-ES" w:eastAsia="en-US"/>
        </w:rPr>
        <w:t>zando</w:t>
      </w:r>
      <w:r w:rsidRPr="005E597C">
        <w:rPr>
          <w:rFonts w:ascii="Arial" w:eastAsia="Arial" w:hAnsi="Arial" w:cs="Arial"/>
          <w:sz w:val="22"/>
          <w:szCs w:val="22"/>
          <w:lang w:val="es-ES" w:eastAsia="en-US"/>
        </w:rPr>
        <w:t xml:space="preserve"> el cumplimiento de los principios de la función pública, el control fiscal y los principios rectores de la contratación estatal. Lo anterior, sin perjuicio de que algunas de estas reglas se establezcan, complementen o detallen en los documentos que se expiden en desarrollo de sus</w:t>
      </w:r>
      <w:r w:rsidR="005E597C">
        <w:rPr>
          <w:rFonts w:ascii="Arial" w:eastAsia="Arial" w:hAnsi="Arial" w:cs="Arial"/>
          <w:sz w:val="22"/>
          <w:szCs w:val="22"/>
          <w:lang w:val="es-ES" w:eastAsia="en-US"/>
        </w:rPr>
        <w:t xml:space="preserve"> procesos y</w:t>
      </w:r>
      <w:r w:rsidRPr="005E597C">
        <w:rPr>
          <w:rFonts w:ascii="Arial" w:eastAsia="Arial" w:hAnsi="Arial" w:cs="Arial"/>
          <w:sz w:val="22"/>
          <w:szCs w:val="22"/>
          <w:lang w:val="es-ES" w:eastAsia="en-US"/>
        </w:rPr>
        <w:t xml:space="preserve"> procedimientos </w:t>
      </w:r>
      <w:r w:rsidR="005E597C">
        <w:rPr>
          <w:rFonts w:ascii="Arial" w:eastAsia="Arial" w:hAnsi="Arial" w:cs="Arial"/>
          <w:sz w:val="22"/>
          <w:szCs w:val="22"/>
          <w:lang w:val="es-ES" w:eastAsia="en-US"/>
        </w:rPr>
        <w:t xml:space="preserve">en el marco de </w:t>
      </w:r>
      <w:r w:rsidR="001866A1">
        <w:rPr>
          <w:rFonts w:ascii="Arial" w:eastAsia="Arial" w:hAnsi="Arial" w:cs="Arial"/>
          <w:sz w:val="22"/>
          <w:szCs w:val="22"/>
          <w:lang w:val="es-ES" w:eastAsia="en-US"/>
        </w:rPr>
        <w:t>su</w:t>
      </w:r>
      <w:r w:rsidR="005E597C">
        <w:rPr>
          <w:rFonts w:ascii="Arial" w:eastAsia="Arial" w:hAnsi="Arial" w:cs="Arial"/>
          <w:sz w:val="22"/>
          <w:szCs w:val="22"/>
          <w:lang w:val="es-ES" w:eastAsia="en-US"/>
        </w:rPr>
        <w:t xml:space="preserve"> gestión</w:t>
      </w:r>
      <w:r w:rsidR="001866A1">
        <w:rPr>
          <w:rFonts w:ascii="Arial" w:eastAsia="Arial" w:hAnsi="Arial" w:cs="Arial"/>
          <w:sz w:val="22"/>
          <w:szCs w:val="22"/>
          <w:lang w:val="es-ES" w:eastAsia="en-US"/>
        </w:rPr>
        <w:t xml:space="preserve"> de calidad</w:t>
      </w:r>
      <w:r w:rsidR="005E597C">
        <w:rPr>
          <w:rFonts w:ascii="Arial" w:eastAsia="Arial" w:hAnsi="Arial" w:cs="Arial"/>
          <w:sz w:val="22"/>
          <w:szCs w:val="22"/>
          <w:lang w:val="es-ES" w:eastAsia="en-US"/>
        </w:rPr>
        <w:t>.</w:t>
      </w:r>
    </w:p>
    <w:p w14:paraId="7E60DCEB" w14:textId="20D33503" w:rsidR="005E597C" w:rsidRPr="008F0AC0" w:rsidRDefault="00986EC8" w:rsidP="001866A1">
      <w:pPr>
        <w:spacing w:after="240"/>
        <w:ind w:firstLine="708"/>
        <w:rPr>
          <w:rFonts w:ascii="Arial" w:hAnsi="Arial" w:cs="Arial"/>
          <w:bCs/>
          <w:color w:val="000000" w:themeColor="text1"/>
          <w:sz w:val="22"/>
          <w:szCs w:val="22"/>
          <w:lang w:eastAsia="en-US"/>
        </w:rPr>
      </w:pPr>
      <w:r w:rsidRPr="005E597C">
        <w:rPr>
          <w:rFonts w:ascii="Arial" w:hAnsi="Arial" w:cs="Arial"/>
          <w:color w:val="000000"/>
          <w:sz w:val="22"/>
          <w:szCs w:val="22"/>
          <w:lang w:eastAsia="es-MX"/>
        </w:rPr>
        <w:t>Este concepto tiene el alcance previsto en el artículo 28 del Código de Procedimiento Administrativo y de lo Contencioso Administrativo</w:t>
      </w:r>
      <w:r w:rsidR="005E597C" w:rsidRPr="005E597C">
        <w:rPr>
          <w:rFonts w:ascii="Arial" w:hAnsi="Arial" w:cs="Arial"/>
          <w:color w:val="000000"/>
          <w:sz w:val="22"/>
          <w:szCs w:val="22"/>
          <w:lang w:eastAsia="es-MX"/>
        </w:rPr>
        <w:t xml:space="preserve"> </w:t>
      </w:r>
      <w:r w:rsidR="005E597C" w:rsidRPr="005E597C">
        <w:rPr>
          <w:rFonts w:ascii="Arial" w:hAnsi="Arial" w:cs="Arial"/>
          <w:bCs/>
          <w:color w:val="000000" w:themeColor="text1"/>
          <w:sz w:val="22"/>
          <w:szCs w:val="22"/>
          <w:lang w:eastAsia="en-US"/>
        </w:rPr>
        <w:t xml:space="preserve">y </w:t>
      </w:r>
      <w:r w:rsidR="005E597C" w:rsidRPr="005E597C">
        <w:rPr>
          <w:rFonts w:ascii="Arial" w:hAnsi="Arial" w:cs="Arial"/>
          <w:sz w:val="22"/>
          <w:szCs w:val="22"/>
          <w:lang w:eastAsia="en-US"/>
        </w:rPr>
        <w:t>las expresiones aquí utilizadas con mayúscula inicial deben ser entendidas con el significado que les otorga el artículo 2.2.1.1.1.3.1. del Decreto 1082 de 2015.</w:t>
      </w:r>
    </w:p>
    <w:p w14:paraId="0D781C5A" w14:textId="77777777" w:rsidR="00986EC8" w:rsidRPr="005E597C" w:rsidRDefault="00986EC8" w:rsidP="00986EC8">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E597C">
        <w:rPr>
          <w:rFonts w:ascii="Arial" w:hAnsi="Arial" w:cs="Arial"/>
          <w:color w:val="000000" w:themeColor="text1"/>
          <w:sz w:val="22"/>
          <w:szCs w:val="22"/>
          <w:lang w:val="es-ES_tradnl"/>
        </w:rPr>
        <w:t>Atentamente,</w:t>
      </w:r>
    </w:p>
    <w:p w14:paraId="79C24063" w14:textId="3E250C67" w:rsidR="00986EC8" w:rsidRPr="006A54F6" w:rsidRDefault="005E597C" w:rsidP="005E597C">
      <w:pPr>
        <w:pStyle w:val="NormalWeb"/>
        <w:spacing w:before="0" w:beforeAutospacing="0" w:after="0" w:afterAutospacing="0" w:line="276" w:lineRule="auto"/>
        <w:jc w:val="center"/>
        <w:rPr>
          <w:rFonts w:ascii="Arial" w:hAnsi="Arial" w:cs="Arial"/>
          <w:color w:val="000000" w:themeColor="text1"/>
          <w:sz w:val="22"/>
          <w:szCs w:val="22"/>
          <w:highlight w:val="yellow"/>
          <w:lang w:val="es-ES_tradnl"/>
        </w:rPr>
      </w:pPr>
      <w:r w:rsidRPr="001866A1">
        <w:rPr>
          <w:rFonts w:ascii="Arial" w:hAnsi="Arial" w:cs="Arial"/>
          <w:noProof/>
          <w:sz w:val="22"/>
          <w:szCs w:val="22"/>
        </w:rPr>
        <w:drawing>
          <wp:inline distT="0" distB="0" distL="0" distR="0" wp14:anchorId="2E599D17" wp14:editId="3EEC54BF">
            <wp:extent cx="2759103" cy="862219"/>
            <wp:effectExtent l="0" t="0" r="3175" b="0"/>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4"/>
                    <a:stretch>
                      <a:fillRect/>
                    </a:stretch>
                  </pic:blipFill>
                  <pic:spPr>
                    <a:xfrm>
                      <a:off x="0" y="0"/>
                      <a:ext cx="2772602" cy="866438"/>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986EC8" w:rsidRPr="005E597C" w14:paraId="0D49EF24" w14:textId="77777777" w:rsidTr="008F0AC0">
        <w:trPr>
          <w:trHeight w:val="124"/>
        </w:trPr>
        <w:tc>
          <w:tcPr>
            <w:tcW w:w="828" w:type="dxa"/>
            <w:vAlign w:val="center"/>
            <w:hideMark/>
          </w:tcPr>
          <w:p w14:paraId="14392EBD"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70C2BC48"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Daniela Zapata Arboleda</w:t>
            </w:r>
          </w:p>
          <w:p w14:paraId="79BE1C20"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 xml:space="preserve">Contratista de la Subdirección de Gestión Contractual </w:t>
            </w:r>
          </w:p>
        </w:tc>
      </w:tr>
      <w:tr w:rsidR="00986EC8" w:rsidRPr="005E597C" w14:paraId="0358A841" w14:textId="77777777" w:rsidTr="008F0AC0">
        <w:trPr>
          <w:trHeight w:val="256"/>
        </w:trPr>
        <w:tc>
          <w:tcPr>
            <w:tcW w:w="828" w:type="dxa"/>
            <w:vAlign w:val="center"/>
            <w:hideMark/>
          </w:tcPr>
          <w:p w14:paraId="6867E0C3"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74268AE1"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Any Alejandra Tovar Castillo</w:t>
            </w:r>
          </w:p>
          <w:p w14:paraId="05AAC51D" w14:textId="77777777" w:rsidR="00986EC8" w:rsidRPr="005E597C" w:rsidRDefault="00986EC8" w:rsidP="005E597C">
            <w:pPr>
              <w:spacing w:after="0" w:line="240" w:lineRule="auto"/>
              <w:rPr>
                <w:rFonts w:ascii="Arial" w:hAnsi="Arial" w:cs="Arial"/>
                <w:color w:val="000000" w:themeColor="text1"/>
                <w:sz w:val="14"/>
                <w:szCs w:val="14"/>
                <w:lang w:val="es-ES" w:eastAsia="es-ES"/>
              </w:rPr>
            </w:pPr>
            <w:r w:rsidRPr="005E597C">
              <w:rPr>
                <w:rFonts w:ascii="Arial" w:hAnsi="Arial" w:cs="Arial"/>
                <w:color w:val="000000" w:themeColor="text1"/>
                <w:sz w:val="14"/>
                <w:szCs w:val="14"/>
                <w:lang w:val="es-ES_tradnl" w:eastAsia="es-ES"/>
              </w:rPr>
              <w:t>Contratista de la Subdirección de Gestión Contractual</w:t>
            </w:r>
          </w:p>
        </w:tc>
      </w:tr>
      <w:tr w:rsidR="00986EC8" w:rsidRPr="005E597C" w14:paraId="4EF9C45E" w14:textId="77777777" w:rsidTr="008F0AC0">
        <w:trPr>
          <w:trHeight w:val="233"/>
        </w:trPr>
        <w:tc>
          <w:tcPr>
            <w:tcW w:w="828" w:type="dxa"/>
            <w:vAlign w:val="center"/>
            <w:hideMark/>
          </w:tcPr>
          <w:p w14:paraId="7B3B7A5C"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hAnsi="Arial" w:cs="Arial"/>
                <w:color w:val="000000" w:themeColor="text1"/>
                <w:sz w:val="14"/>
                <w:szCs w:val="14"/>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33D216D4" w14:textId="77777777" w:rsidR="00986EC8" w:rsidRPr="005E597C" w:rsidRDefault="00986EC8" w:rsidP="005E597C">
            <w:pPr>
              <w:spacing w:after="0" w:line="240" w:lineRule="auto"/>
              <w:rPr>
                <w:rFonts w:ascii="Arial" w:hAnsi="Arial" w:cs="Arial"/>
                <w:sz w:val="14"/>
                <w:szCs w:val="14"/>
              </w:rPr>
            </w:pPr>
            <w:r w:rsidRPr="005E597C">
              <w:rPr>
                <w:rFonts w:ascii="Arial" w:eastAsia="Arial" w:hAnsi="Arial" w:cs="Arial"/>
                <w:color w:val="000000"/>
                <w:sz w:val="14"/>
                <w:szCs w:val="14"/>
              </w:rPr>
              <w:t xml:space="preserve">Noelia del Carmen </w:t>
            </w:r>
            <w:proofErr w:type="spellStart"/>
            <w:r w:rsidRPr="005E597C">
              <w:rPr>
                <w:rFonts w:ascii="Arial" w:eastAsia="Arial" w:hAnsi="Arial" w:cs="Arial"/>
                <w:color w:val="000000"/>
                <w:sz w:val="14"/>
                <w:szCs w:val="14"/>
              </w:rPr>
              <w:t>Zawady</w:t>
            </w:r>
            <w:proofErr w:type="spellEnd"/>
            <w:r w:rsidRPr="005E597C">
              <w:rPr>
                <w:rFonts w:ascii="Arial" w:eastAsia="Arial" w:hAnsi="Arial" w:cs="Arial"/>
                <w:color w:val="000000"/>
                <w:sz w:val="14"/>
                <w:szCs w:val="14"/>
              </w:rPr>
              <w:t xml:space="preserve"> Palacio</w:t>
            </w:r>
          </w:p>
          <w:p w14:paraId="1DC2A327" w14:textId="77777777" w:rsidR="00986EC8" w:rsidRPr="005E597C" w:rsidRDefault="00986EC8" w:rsidP="005E597C">
            <w:pPr>
              <w:spacing w:after="0" w:line="240" w:lineRule="auto"/>
              <w:rPr>
                <w:rFonts w:ascii="Arial" w:hAnsi="Arial" w:cs="Arial"/>
                <w:color w:val="000000" w:themeColor="text1"/>
                <w:sz w:val="14"/>
                <w:szCs w:val="14"/>
                <w:lang w:val="es-ES_tradnl" w:eastAsia="es-ES"/>
              </w:rPr>
            </w:pPr>
            <w:r w:rsidRPr="005E597C">
              <w:rPr>
                <w:rFonts w:ascii="Arial" w:eastAsia="Arial" w:hAnsi="Arial" w:cs="Arial"/>
                <w:color w:val="000000"/>
                <w:sz w:val="14"/>
                <w:szCs w:val="14"/>
              </w:rPr>
              <w:t>Subdirectora de Gestión Contractual</w:t>
            </w:r>
          </w:p>
        </w:tc>
      </w:tr>
      <w:bookmarkEnd w:id="1"/>
    </w:tbl>
    <w:p w14:paraId="0F293BF4" w14:textId="0F6FB6C1" w:rsidR="00127233" w:rsidRPr="006A54F6" w:rsidRDefault="00127233" w:rsidP="00986EC8">
      <w:pPr>
        <w:rPr>
          <w:rFonts w:ascii="Arial" w:hAnsi="Arial" w:cs="Arial"/>
          <w:sz w:val="22"/>
          <w:szCs w:val="22"/>
        </w:rPr>
      </w:pPr>
    </w:p>
    <w:sectPr w:rsidR="00127233" w:rsidRPr="006A54F6"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BDD63" w14:textId="77777777" w:rsidR="005658F1" w:rsidRDefault="005658F1" w:rsidP="004A1847">
      <w:pPr>
        <w:spacing w:after="0" w:line="240" w:lineRule="auto"/>
      </w:pPr>
      <w:r>
        <w:separator/>
      </w:r>
    </w:p>
  </w:endnote>
  <w:endnote w:type="continuationSeparator" w:id="0">
    <w:p w14:paraId="17D6BF25" w14:textId="77777777" w:rsidR="005658F1" w:rsidRDefault="005658F1" w:rsidP="004A1847">
      <w:pPr>
        <w:spacing w:after="0" w:line="240" w:lineRule="auto"/>
      </w:pPr>
      <w:r>
        <w:continuationSeparator/>
      </w:r>
    </w:p>
  </w:endnote>
  <w:endnote w:type="continuationNotice" w:id="1">
    <w:p w14:paraId="686A3423" w14:textId="77777777" w:rsidR="005658F1" w:rsidRDefault="005658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B4569" w14:textId="77777777" w:rsidR="005658F1" w:rsidRDefault="005658F1" w:rsidP="004A1847">
      <w:pPr>
        <w:spacing w:after="0" w:line="240" w:lineRule="auto"/>
      </w:pPr>
      <w:r>
        <w:separator/>
      </w:r>
    </w:p>
  </w:footnote>
  <w:footnote w:type="continuationSeparator" w:id="0">
    <w:p w14:paraId="74531F56" w14:textId="77777777" w:rsidR="005658F1" w:rsidRDefault="005658F1" w:rsidP="004A1847">
      <w:pPr>
        <w:spacing w:after="0" w:line="240" w:lineRule="auto"/>
      </w:pPr>
      <w:r>
        <w:continuationSeparator/>
      </w:r>
    </w:p>
  </w:footnote>
  <w:footnote w:type="continuationNotice" w:id="1">
    <w:p w14:paraId="1E04C4AF" w14:textId="77777777" w:rsidR="005658F1" w:rsidRDefault="005658F1">
      <w:pPr>
        <w:spacing w:after="0" w:line="240" w:lineRule="auto"/>
      </w:pPr>
    </w:p>
  </w:footnote>
  <w:footnote w:id="2">
    <w:p w14:paraId="1710B4EA" w14:textId="77777777" w:rsidR="00986EC8" w:rsidRPr="005F4DDA" w:rsidRDefault="00986EC8" w:rsidP="00986EC8">
      <w:pPr>
        <w:pStyle w:val="Textonotapie"/>
        <w:ind w:firstLine="708"/>
        <w:jc w:val="both"/>
        <w:rPr>
          <w:rFonts w:ascii="Arial" w:hAnsi="Arial" w:cs="Arial"/>
          <w:i/>
          <w:iCs/>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F4DDA">
        <w:rPr>
          <w:rFonts w:ascii="Arial" w:hAnsi="Arial" w:cs="Arial"/>
          <w:i/>
          <w:iCs/>
          <w:sz w:val="18"/>
          <w:szCs w:val="18"/>
        </w:rPr>
        <w:t xml:space="preserve">ibidem </w:t>
      </w:r>
      <w:r w:rsidRPr="005F4DDA">
        <w:rPr>
          <w:rFonts w:ascii="Arial" w:hAnsi="Arial" w:cs="Arial"/>
          <w:sz w:val="18"/>
          <w:szCs w:val="18"/>
        </w:rPr>
        <w:t xml:space="preserve">señala, de manera precisa, las funciones de Colombia Compra Eficiente. Concretamente, el numeral 5º de este artículo establece que le corresponde a esta entidad: </w:t>
      </w:r>
      <w:r w:rsidRPr="005F4DDA">
        <w:rPr>
          <w:rFonts w:ascii="Arial" w:hAnsi="Arial" w:cs="Arial"/>
          <w:i/>
          <w:iCs/>
          <w:sz w:val="18"/>
          <w:szCs w:val="18"/>
        </w:rPr>
        <w:t>«[a]</w:t>
      </w:r>
      <w:proofErr w:type="spellStart"/>
      <w:r w:rsidRPr="005F4DDA">
        <w:rPr>
          <w:rFonts w:ascii="Arial" w:hAnsi="Arial" w:cs="Arial"/>
          <w:i/>
          <w:iCs/>
          <w:sz w:val="18"/>
          <w:szCs w:val="18"/>
        </w:rPr>
        <w:t>bsolver</w:t>
      </w:r>
      <w:proofErr w:type="spellEnd"/>
      <w:r w:rsidRPr="005F4DDA">
        <w:rPr>
          <w:rFonts w:ascii="Arial" w:hAnsi="Arial" w:cs="Arial"/>
          <w:i/>
          <w:iCs/>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F4DDA">
        <w:rPr>
          <w:rFonts w:ascii="Arial" w:hAnsi="Arial" w:cs="Arial"/>
          <w:i/>
          <w:iCs/>
          <w:sz w:val="18"/>
          <w:szCs w:val="18"/>
        </w:rPr>
        <w:t>bsolver</w:t>
      </w:r>
      <w:proofErr w:type="spellEnd"/>
      <w:r w:rsidRPr="005F4DDA">
        <w:rPr>
          <w:rFonts w:ascii="Arial" w:hAnsi="Arial" w:cs="Arial"/>
          <w:i/>
          <w:iCs/>
          <w:sz w:val="18"/>
          <w:szCs w:val="18"/>
        </w:rPr>
        <w:t xml:space="preserve"> consultas sobre la aplicación de normas de carácter general».</w:t>
      </w:r>
    </w:p>
    <w:p w14:paraId="76F9257C" w14:textId="77777777" w:rsidR="00986EC8" w:rsidRPr="005F4DDA" w:rsidRDefault="00986EC8" w:rsidP="00986EC8">
      <w:pPr>
        <w:pStyle w:val="Textonotapie"/>
        <w:ind w:firstLine="708"/>
        <w:jc w:val="both"/>
        <w:rPr>
          <w:rFonts w:ascii="Arial" w:hAnsi="Arial" w:cs="Arial"/>
          <w:sz w:val="18"/>
          <w:szCs w:val="18"/>
          <w:lang w:val="es-ES"/>
        </w:rPr>
      </w:pPr>
    </w:p>
  </w:footnote>
  <w:footnote w:id="3">
    <w:p w14:paraId="4F1FF3E4" w14:textId="77777777" w:rsidR="00986EC8" w:rsidRPr="005F4DDA" w:rsidRDefault="00986EC8" w:rsidP="00986EC8">
      <w:pPr>
        <w:pStyle w:val="Textonotapie"/>
        <w:ind w:firstLine="708"/>
        <w:jc w:val="both"/>
        <w:rPr>
          <w:rFonts w:ascii="Arial" w:hAnsi="Arial" w:cs="Arial"/>
          <w:sz w:val="18"/>
          <w:szCs w:val="18"/>
          <w:lang w:val="es-ES"/>
        </w:rPr>
      </w:pPr>
      <w:r w:rsidRPr="005F4DDA">
        <w:rPr>
          <w:rStyle w:val="Refdenotaalpie"/>
          <w:rFonts w:ascii="Arial" w:hAnsi="Arial" w:cs="Arial"/>
          <w:sz w:val="18"/>
          <w:szCs w:val="18"/>
        </w:rPr>
        <w:footnoteRef/>
      </w:r>
      <w:r w:rsidRPr="005F4DDA">
        <w:rPr>
          <w:rFonts w:ascii="Arial" w:hAnsi="Arial" w:cs="Arial"/>
          <w:sz w:val="18"/>
          <w:szCs w:val="18"/>
        </w:rPr>
        <w:t xml:space="preserve"> Estos conceptos pueden ser consultados en la relatoría de Colombia Compra Eficiente en el siguiente enlace:  </w:t>
      </w:r>
      <w:hyperlink r:id="rId1" w:history="1">
        <w:r w:rsidRPr="005F4DDA">
          <w:rPr>
            <w:rStyle w:val="Hipervnculo"/>
            <w:rFonts w:ascii="Arial" w:hAnsi="Arial" w:cs="Arial"/>
            <w:sz w:val="18"/>
            <w:szCs w:val="18"/>
          </w:rPr>
          <w:t>http://relatoria.colombiacompra.gov.co/busqueda/conceptos</w:t>
        </w:r>
      </w:hyperlink>
    </w:p>
  </w:footnote>
  <w:footnote w:id="4">
    <w:p w14:paraId="17DC56C2" w14:textId="77777777" w:rsidR="00986EC8" w:rsidRPr="005F4DDA" w:rsidRDefault="00986EC8" w:rsidP="00986EC8">
      <w:pPr>
        <w:pStyle w:val="Textonotapie"/>
        <w:ind w:firstLine="709"/>
        <w:jc w:val="both"/>
        <w:rPr>
          <w:rFonts w:ascii="Arial" w:hAnsi="Arial" w:cs="Arial"/>
          <w:color w:val="000000"/>
          <w:sz w:val="18"/>
          <w:szCs w:val="18"/>
        </w:rPr>
      </w:pPr>
      <w:r w:rsidRPr="005F4DDA">
        <w:rPr>
          <w:rStyle w:val="Refdenotaalpie"/>
          <w:rFonts w:ascii="Arial" w:hAnsi="Arial" w:cs="Arial"/>
          <w:color w:val="000000"/>
          <w:sz w:val="18"/>
          <w:szCs w:val="18"/>
        </w:rPr>
        <w:footnoteRef/>
      </w:r>
      <w:r w:rsidRPr="005F4DDA">
        <w:rPr>
          <w:rFonts w:ascii="Arial" w:hAnsi="Arial" w:cs="Arial"/>
          <w:color w:val="000000"/>
          <w:sz w:val="18"/>
          <w:szCs w:val="18"/>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7AF91DA6" w14:textId="77777777" w:rsidR="00986EC8" w:rsidRPr="005F4DDA" w:rsidRDefault="00986EC8" w:rsidP="00986EC8">
      <w:pPr>
        <w:pStyle w:val="Textonotapie"/>
        <w:ind w:firstLine="709"/>
        <w:jc w:val="both"/>
        <w:rPr>
          <w:rFonts w:ascii="Arial" w:hAnsi="Arial" w:cs="Arial"/>
          <w:color w:val="000000"/>
          <w:sz w:val="18"/>
          <w:szCs w:val="18"/>
        </w:rPr>
      </w:pPr>
    </w:p>
  </w:footnote>
  <w:footnote w:id="5">
    <w:p w14:paraId="41F36CF4" w14:textId="77777777" w:rsidR="00986EC8" w:rsidRPr="005F4DDA" w:rsidRDefault="00986EC8" w:rsidP="00986EC8">
      <w:pPr>
        <w:pStyle w:val="Textonotapie"/>
        <w:ind w:firstLine="709"/>
        <w:jc w:val="both"/>
        <w:rPr>
          <w:rFonts w:ascii="Arial" w:hAnsi="Arial" w:cs="Arial"/>
          <w:color w:val="000000"/>
          <w:sz w:val="18"/>
          <w:szCs w:val="18"/>
          <w:lang w:val="es-ES"/>
        </w:rPr>
      </w:pPr>
      <w:r w:rsidRPr="005F4DDA">
        <w:rPr>
          <w:rStyle w:val="Refdenotaalpie"/>
          <w:rFonts w:ascii="Arial" w:hAnsi="Arial" w:cs="Arial"/>
          <w:color w:val="000000"/>
          <w:sz w:val="18"/>
          <w:szCs w:val="18"/>
        </w:rPr>
        <w:footnoteRef/>
      </w:r>
      <w:r w:rsidRPr="005F4DDA">
        <w:rPr>
          <w:rFonts w:ascii="Arial" w:hAnsi="Arial" w:cs="Arial"/>
          <w:color w:val="000000"/>
          <w:sz w:val="18"/>
          <w:szCs w:val="18"/>
        </w:rPr>
        <w:t xml:space="preserve"> Consejo de Estado. Sección Tercera. Radicado No. 45.607 del 24 de octubre de 2016. Consejera Ponente: María Nubia Velásquez Rico.</w:t>
      </w:r>
    </w:p>
  </w:footnote>
  <w:footnote w:id="6">
    <w:p w14:paraId="32A7AC07" w14:textId="77777777" w:rsidR="00986EC8" w:rsidRPr="005F4DDA" w:rsidRDefault="00986EC8" w:rsidP="00986EC8">
      <w:pPr>
        <w:pStyle w:val="Textonotapie"/>
        <w:ind w:firstLine="709"/>
        <w:jc w:val="both"/>
        <w:rPr>
          <w:rFonts w:ascii="Arial" w:hAnsi="Arial" w:cs="Arial"/>
          <w:color w:val="000000"/>
          <w:sz w:val="18"/>
          <w:szCs w:val="18"/>
        </w:rPr>
      </w:pPr>
      <w:r w:rsidRPr="005F4DDA">
        <w:rPr>
          <w:rStyle w:val="Refdenotaalpie"/>
          <w:rFonts w:ascii="Arial" w:hAnsi="Arial" w:cs="Arial"/>
          <w:color w:val="000000"/>
          <w:sz w:val="18"/>
          <w:szCs w:val="18"/>
        </w:rPr>
        <w:footnoteRef/>
      </w:r>
      <w:r w:rsidRPr="005F4DDA">
        <w:rPr>
          <w:rFonts w:ascii="Arial" w:hAnsi="Arial" w:cs="Arial"/>
          <w:color w:val="000000"/>
          <w:sz w:val="18"/>
          <w:szCs w:val="18"/>
        </w:rPr>
        <w:t xml:space="preserve"> Sobre las entidades de régimen especial, se puede consultar su definición y un listado aproximado de este tipo de entidades en: BARRETO MORENO, Antonio A. El derecho de la compra pública. Legis - Universidad de la Sabana, primera edición, Bogotá, 2019.</w:t>
      </w:r>
    </w:p>
    <w:p w14:paraId="657F44C9" w14:textId="77777777" w:rsidR="00986EC8" w:rsidRPr="005F4DDA" w:rsidRDefault="00986EC8" w:rsidP="00986EC8">
      <w:pPr>
        <w:pStyle w:val="Textonotapie"/>
        <w:ind w:firstLine="709"/>
        <w:jc w:val="both"/>
        <w:rPr>
          <w:rFonts w:ascii="Arial" w:hAnsi="Arial" w:cs="Arial"/>
          <w:color w:val="000000"/>
          <w:sz w:val="18"/>
          <w:szCs w:val="18"/>
          <w:lang w:val="es-ES"/>
        </w:rPr>
      </w:pPr>
      <w:r w:rsidRPr="005F4DDA">
        <w:rPr>
          <w:rFonts w:ascii="Arial" w:hAnsi="Arial" w:cs="Arial"/>
          <w:color w:val="000000"/>
          <w:sz w:val="18"/>
          <w:szCs w:val="18"/>
        </w:rPr>
        <w:t xml:space="preserve"> </w:t>
      </w:r>
    </w:p>
  </w:footnote>
  <w:footnote w:id="7">
    <w:p w14:paraId="5E7EAE5B" w14:textId="77777777" w:rsidR="00986EC8" w:rsidRPr="005F4DDA" w:rsidRDefault="00986EC8" w:rsidP="00986EC8">
      <w:pPr>
        <w:pStyle w:val="Textonotapie"/>
        <w:ind w:firstLine="709"/>
        <w:jc w:val="both"/>
        <w:rPr>
          <w:rFonts w:ascii="Arial" w:hAnsi="Arial" w:cs="Arial"/>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w:t>
      </w:r>
      <w:r w:rsidRPr="005F4DDA">
        <w:rPr>
          <w:rFonts w:ascii="Arial" w:hAnsi="Arial" w:cs="Arial"/>
          <w:sz w:val="18"/>
          <w:szCs w:val="18"/>
          <w:lang w:val="es-ES"/>
        </w:rPr>
        <w:t>«</w:t>
      </w:r>
      <w:r w:rsidRPr="005F4DDA">
        <w:rPr>
          <w:rFonts w:ascii="Arial" w:hAnsi="Arial" w:cs="Arial"/>
          <w:sz w:val="18"/>
          <w:szCs w:val="18"/>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5F4DDA">
        <w:rPr>
          <w:rFonts w:ascii="Arial" w:hAnsi="Arial" w:cs="Arial"/>
          <w:sz w:val="18"/>
          <w:szCs w:val="18"/>
          <w:lang w:val="es-ES"/>
        </w:rPr>
        <w:t>».</w:t>
      </w:r>
    </w:p>
  </w:footnote>
  <w:footnote w:id="8">
    <w:p w14:paraId="3CF3C302" w14:textId="77777777" w:rsidR="00986EC8" w:rsidRPr="005F4DDA" w:rsidRDefault="00986EC8" w:rsidP="00986EC8">
      <w:pPr>
        <w:pStyle w:val="Textonotapie"/>
        <w:ind w:firstLine="709"/>
        <w:jc w:val="both"/>
        <w:rPr>
          <w:rFonts w:ascii="Arial" w:hAnsi="Arial" w:cs="Arial"/>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Consejo de Estado. Sección Tercera. Sentencia 18 de febrero de 2010. Rad: 11001-03-26-000-2009-00058-00(37004). CP: Enrique Gil Botero. </w:t>
      </w:r>
    </w:p>
  </w:footnote>
  <w:footnote w:id="9">
    <w:p w14:paraId="6E8CF76B" w14:textId="77777777" w:rsidR="00986EC8" w:rsidRPr="005F4DDA" w:rsidRDefault="00986EC8" w:rsidP="00986EC8">
      <w:pPr>
        <w:pStyle w:val="Textonotapie"/>
        <w:ind w:firstLine="709"/>
        <w:jc w:val="both"/>
        <w:rPr>
          <w:rFonts w:ascii="Arial" w:hAnsi="Arial" w:cs="Arial"/>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En sentencia C-655 de 2000, la Corte Constitucional se pronunció, así: </w:t>
      </w:r>
      <w:r w:rsidRPr="005F4DDA">
        <w:rPr>
          <w:rFonts w:ascii="Arial" w:hAnsi="Arial" w:cs="Arial"/>
          <w:sz w:val="18"/>
          <w:szCs w:val="18"/>
          <w:lang w:val="es-ES_tradnl"/>
        </w:rPr>
        <w:t>«</w:t>
      </w:r>
      <w:r w:rsidRPr="005F4DDA">
        <w:rPr>
          <w:rFonts w:ascii="Arial" w:hAnsi="Arial" w:cs="Arial"/>
          <w:color w:val="000000"/>
          <w:sz w:val="18"/>
          <w:szCs w:val="18"/>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5F4DDA">
        <w:rPr>
          <w:rFonts w:ascii="Arial" w:hAnsi="Arial" w:cs="Arial"/>
          <w:sz w:val="18"/>
          <w:szCs w:val="18"/>
          <w:lang w:val="es-ES_tradnl"/>
        </w:rPr>
        <w:t>»</w:t>
      </w:r>
      <w:r w:rsidRPr="005F4DDA">
        <w:rPr>
          <w:rFonts w:ascii="Arial" w:hAnsi="Arial" w:cs="Arial"/>
          <w:color w:val="000000"/>
          <w:sz w:val="18"/>
          <w:szCs w:val="18"/>
        </w:rPr>
        <w:t>.</w:t>
      </w:r>
    </w:p>
  </w:footnote>
  <w:footnote w:id="10">
    <w:p w14:paraId="6B5CC5AF" w14:textId="23D9EA54" w:rsidR="00986EC8" w:rsidRPr="005F4DDA" w:rsidRDefault="00986EC8" w:rsidP="005F4DDA">
      <w:pPr>
        <w:ind w:firstLine="709"/>
        <w:rPr>
          <w:rFonts w:ascii="Arial" w:hAnsi="Arial" w:cs="Arial"/>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Consejo de Estado, Sección Tercera, sentencia de 27 de febrero de 2013, C.P: Mauricio Fajardo Gómez de Estado. Secc. 3ª, sentencia de 8 de abril de 2014, rad. No.</w:t>
      </w:r>
      <w:r w:rsidRPr="005F4DDA">
        <w:rPr>
          <w:rFonts w:ascii="Arial" w:hAnsi="Arial" w:cs="Arial"/>
          <w:spacing w:val="-2"/>
          <w:sz w:val="18"/>
          <w:szCs w:val="18"/>
        </w:rPr>
        <w:t xml:space="preserve"> </w:t>
      </w:r>
      <w:r w:rsidRPr="005F4DDA">
        <w:rPr>
          <w:rFonts w:ascii="Arial" w:hAnsi="Arial" w:cs="Arial"/>
          <w:sz w:val="18"/>
          <w:szCs w:val="18"/>
        </w:rPr>
        <w:t>2000-01561-01(25.590).</w:t>
      </w:r>
    </w:p>
  </w:footnote>
  <w:footnote w:id="11">
    <w:p w14:paraId="0D3E5338" w14:textId="77777777" w:rsidR="005F4DDA" w:rsidRPr="008F0AC0" w:rsidRDefault="005F4DDA" w:rsidP="005F4DDA">
      <w:pPr>
        <w:pStyle w:val="Textonotapie"/>
        <w:ind w:firstLine="708"/>
        <w:rPr>
          <w:rFonts w:ascii="Arial" w:hAnsi="Arial" w:cs="Arial"/>
          <w:sz w:val="18"/>
          <w:szCs w:val="18"/>
          <w:lang w:val="es-ES"/>
        </w:rPr>
      </w:pPr>
      <w:r w:rsidRPr="008F0AC0">
        <w:rPr>
          <w:rStyle w:val="Refdenotaalpie"/>
          <w:rFonts w:ascii="Arial" w:hAnsi="Arial" w:cs="Arial"/>
          <w:sz w:val="18"/>
          <w:szCs w:val="18"/>
        </w:rPr>
        <w:footnoteRef/>
      </w:r>
      <w:r w:rsidRPr="008F0AC0">
        <w:rPr>
          <w:rFonts w:ascii="Arial" w:hAnsi="Arial" w:cs="Arial"/>
          <w:sz w:val="18"/>
          <w:szCs w:val="18"/>
        </w:rPr>
        <w:t xml:space="preserve"> CCE, en el concepto </w:t>
      </w:r>
      <w:r w:rsidRPr="008F0AC0">
        <w:rPr>
          <w:rFonts w:ascii="Arial" w:eastAsia="Arial" w:hAnsi="Arial" w:cs="Arial"/>
          <w:sz w:val="18"/>
          <w:szCs w:val="18"/>
          <w:lang w:val="es-ES"/>
        </w:rPr>
        <w:t>C-168 del 31 de marzo de 2020</w:t>
      </w:r>
    </w:p>
  </w:footnote>
  <w:footnote w:id="12">
    <w:p w14:paraId="6118C6CE" w14:textId="77777777" w:rsidR="00986EC8" w:rsidRPr="00AA3EAD" w:rsidRDefault="00986EC8" w:rsidP="00986EC8">
      <w:pPr>
        <w:pStyle w:val="Textonotapie"/>
        <w:ind w:firstLine="709"/>
        <w:jc w:val="both"/>
        <w:rPr>
          <w:rFonts w:ascii="Arial" w:hAnsi="Arial" w:cs="Arial"/>
          <w:i/>
          <w:iCs/>
          <w:color w:val="000000" w:themeColor="text1"/>
          <w:sz w:val="18"/>
          <w:szCs w:val="18"/>
        </w:rPr>
      </w:pPr>
      <w:r w:rsidRPr="005F4DDA">
        <w:rPr>
          <w:rStyle w:val="Refdenotaalpie"/>
          <w:rFonts w:ascii="Arial" w:hAnsi="Arial" w:cs="Arial"/>
          <w:color w:val="000000" w:themeColor="text1"/>
          <w:sz w:val="18"/>
          <w:szCs w:val="18"/>
        </w:rPr>
        <w:footnoteRef/>
      </w:r>
      <w:r w:rsidRPr="005F4DDA">
        <w:rPr>
          <w:rFonts w:ascii="Arial" w:hAnsi="Arial" w:cs="Arial"/>
          <w:color w:val="000000" w:themeColor="text1"/>
          <w:sz w:val="18"/>
          <w:szCs w:val="18"/>
        </w:rPr>
        <w:t xml:space="preserve"> Así lo sostuvo el Consejo de Estado</w:t>
      </w:r>
      <w:r w:rsidRPr="00AA3EAD">
        <w:rPr>
          <w:rFonts w:ascii="Arial" w:hAnsi="Arial" w:cs="Arial"/>
          <w:i/>
          <w:iCs/>
          <w:color w:val="000000" w:themeColor="text1"/>
          <w:sz w:val="18"/>
          <w:szCs w:val="18"/>
        </w:rPr>
        <w:t xml:space="preserve">: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0E8FACF9" w14:textId="6BC1CCDD" w:rsidR="00986EC8" w:rsidRPr="00AA3EAD" w:rsidRDefault="00986EC8" w:rsidP="00986EC8">
      <w:pPr>
        <w:pStyle w:val="Textonotapie"/>
        <w:ind w:firstLine="709"/>
        <w:jc w:val="both"/>
        <w:rPr>
          <w:rFonts w:ascii="Arial" w:hAnsi="Arial" w:cs="Arial"/>
          <w:i/>
          <w:iCs/>
          <w:color w:val="000000" w:themeColor="text1"/>
          <w:sz w:val="18"/>
          <w:szCs w:val="18"/>
        </w:rPr>
      </w:pPr>
      <w:r w:rsidRPr="00AA3EAD">
        <w:rPr>
          <w:rFonts w:ascii="Arial" w:hAnsi="Arial" w:cs="Arial"/>
          <w:i/>
          <w:iCs/>
          <w:color w:val="000000" w:themeColor="text1"/>
          <w:sz w:val="18"/>
          <w:szCs w:val="18"/>
        </w:rPr>
        <w:t>»</w:t>
      </w:r>
      <w:r w:rsidR="00AA3EAD" w:rsidRPr="00AA3EAD">
        <w:rPr>
          <w:rFonts w:ascii="Arial" w:hAnsi="Arial" w:cs="Arial"/>
          <w:i/>
          <w:iCs/>
          <w:color w:val="000000" w:themeColor="text1"/>
          <w:sz w:val="18"/>
          <w:szCs w:val="18"/>
        </w:rPr>
        <w:t xml:space="preserve"> </w:t>
      </w:r>
      <w:r w:rsidRPr="00AA3EAD">
        <w:rPr>
          <w:rFonts w:ascii="Arial" w:hAnsi="Arial" w:cs="Arial"/>
          <w:i/>
          <w:iCs/>
          <w:color w:val="000000" w:themeColor="text1"/>
          <w:sz w:val="18"/>
          <w:szCs w:val="18"/>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38EB81A8" w14:textId="7C0FE693" w:rsidR="00986EC8" w:rsidRPr="00AA3EAD" w:rsidRDefault="00986EC8" w:rsidP="00986EC8">
      <w:pPr>
        <w:pStyle w:val="Textonotapie"/>
        <w:ind w:firstLine="709"/>
        <w:jc w:val="both"/>
        <w:rPr>
          <w:rFonts w:ascii="Arial" w:hAnsi="Arial" w:cs="Arial"/>
          <w:i/>
          <w:iCs/>
          <w:color w:val="000000" w:themeColor="text1"/>
          <w:sz w:val="18"/>
          <w:szCs w:val="18"/>
        </w:rPr>
      </w:pPr>
      <w:r w:rsidRPr="00AA3EAD">
        <w:rPr>
          <w:rFonts w:ascii="Arial" w:hAnsi="Arial" w:cs="Arial"/>
          <w:i/>
          <w:iCs/>
          <w:color w:val="000000" w:themeColor="text1"/>
          <w:sz w:val="18"/>
          <w:szCs w:val="18"/>
        </w:rPr>
        <w:t>»</w:t>
      </w:r>
      <w:r w:rsidR="00AA3EAD" w:rsidRPr="00AA3EAD">
        <w:rPr>
          <w:rFonts w:ascii="Arial" w:hAnsi="Arial" w:cs="Arial"/>
          <w:i/>
          <w:iCs/>
          <w:color w:val="000000" w:themeColor="text1"/>
          <w:sz w:val="18"/>
          <w:szCs w:val="18"/>
        </w:rPr>
        <w:t xml:space="preserve"> </w:t>
      </w:r>
      <w:r w:rsidRPr="00AA3EAD">
        <w:rPr>
          <w:rFonts w:ascii="Arial" w:hAnsi="Arial" w:cs="Arial"/>
          <w:i/>
          <w:iCs/>
          <w:color w:val="000000" w:themeColor="text1"/>
          <w:sz w:val="18"/>
          <w:szCs w:val="18"/>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3DD9E286" w14:textId="6399D4AA" w:rsidR="00986EC8" w:rsidRPr="00AA3EAD" w:rsidRDefault="00986EC8" w:rsidP="00986EC8">
      <w:pPr>
        <w:pStyle w:val="Textonotapie"/>
        <w:ind w:firstLine="709"/>
        <w:jc w:val="both"/>
        <w:rPr>
          <w:rFonts w:ascii="Arial" w:hAnsi="Arial" w:cs="Arial"/>
          <w:i/>
          <w:iCs/>
          <w:color w:val="000000" w:themeColor="text1"/>
          <w:sz w:val="18"/>
          <w:szCs w:val="18"/>
        </w:rPr>
      </w:pPr>
      <w:r w:rsidRPr="00AA3EAD">
        <w:rPr>
          <w:rFonts w:ascii="Arial" w:hAnsi="Arial" w:cs="Arial"/>
          <w:i/>
          <w:iCs/>
          <w:color w:val="000000" w:themeColor="text1"/>
          <w:sz w:val="18"/>
          <w:szCs w:val="18"/>
        </w:rPr>
        <w:t>»</w:t>
      </w:r>
      <w:r w:rsidR="00AA3EAD" w:rsidRPr="00AA3EAD">
        <w:rPr>
          <w:rFonts w:ascii="Arial" w:hAnsi="Arial" w:cs="Arial"/>
          <w:i/>
          <w:iCs/>
          <w:color w:val="000000" w:themeColor="text1"/>
          <w:sz w:val="18"/>
          <w:szCs w:val="18"/>
        </w:rPr>
        <w:t xml:space="preserve"> </w:t>
      </w:r>
      <w:r w:rsidRPr="00AA3EAD">
        <w:rPr>
          <w:rFonts w:ascii="Arial" w:hAnsi="Arial" w:cs="Arial"/>
          <w:i/>
          <w:iCs/>
          <w:color w:val="000000" w:themeColor="text1"/>
          <w:sz w:val="18"/>
          <w:szCs w:val="18"/>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6AD3F602" w14:textId="7DC30F08" w:rsidR="00986EC8" w:rsidRPr="00AA3EAD" w:rsidRDefault="00986EC8" w:rsidP="00986EC8">
      <w:pPr>
        <w:pStyle w:val="Textonotapie"/>
        <w:ind w:firstLine="709"/>
        <w:jc w:val="both"/>
        <w:rPr>
          <w:rFonts w:ascii="Arial" w:hAnsi="Arial" w:cs="Arial"/>
          <w:i/>
          <w:iCs/>
          <w:color w:val="000000" w:themeColor="text1"/>
          <w:sz w:val="18"/>
          <w:szCs w:val="18"/>
        </w:rPr>
      </w:pPr>
      <w:r w:rsidRPr="00AA3EAD">
        <w:rPr>
          <w:rFonts w:ascii="Arial" w:hAnsi="Arial" w:cs="Arial"/>
          <w:i/>
          <w:iCs/>
          <w:color w:val="000000" w:themeColor="text1"/>
          <w:sz w:val="18"/>
          <w:szCs w:val="18"/>
        </w:rPr>
        <w:t>»</w:t>
      </w:r>
      <w:r w:rsidR="00AA3EAD" w:rsidRPr="00AA3EAD">
        <w:rPr>
          <w:rFonts w:ascii="Arial" w:hAnsi="Arial" w:cs="Arial"/>
          <w:i/>
          <w:iCs/>
          <w:color w:val="000000" w:themeColor="text1"/>
          <w:sz w:val="18"/>
          <w:szCs w:val="18"/>
        </w:rPr>
        <w:t xml:space="preserve"> </w:t>
      </w:r>
      <w:r w:rsidRPr="00AA3EAD">
        <w:rPr>
          <w:rFonts w:ascii="Arial" w:hAnsi="Arial" w:cs="Arial"/>
          <w:i/>
          <w:iCs/>
          <w:color w:val="000000" w:themeColor="text1"/>
          <w:sz w:val="18"/>
          <w:szCs w:val="18"/>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Consejero Ponente: Enrique Gil Botero. Expediente: 25.801). </w:t>
      </w:r>
    </w:p>
    <w:p w14:paraId="6091A7EE" w14:textId="77777777" w:rsidR="00986EC8" w:rsidRPr="005F4DDA" w:rsidRDefault="00986EC8" w:rsidP="00986EC8">
      <w:pPr>
        <w:pStyle w:val="Textonotapie"/>
        <w:ind w:firstLine="709"/>
        <w:jc w:val="both"/>
        <w:rPr>
          <w:rFonts w:ascii="Arial" w:hAnsi="Arial" w:cs="Arial"/>
          <w:color w:val="000000" w:themeColor="text1"/>
          <w:sz w:val="18"/>
          <w:szCs w:val="18"/>
          <w:lang w:val="es-ES"/>
        </w:rPr>
      </w:pPr>
    </w:p>
  </w:footnote>
  <w:footnote w:id="13">
    <w:p w14:paraId="4EE44361" w14:textId="77777777" w:rsidR="00986EC8" w:rsidRPr="005F4DDA" w:rsidRDefault="00986EC8" w:rsidP="00986EC8">
      <w:pPr>
        <w:pStyle w:val="Textonotapie"/>
        <w:ind w:firstLine="708"/>
        <w:jc w:val="both"/>
        <w:rPr>
          <w:rFonts w:ascii="Arial" w:hAnsi="Arial" w:cs="Arial"/>
          <w:sz w:val="18"/>
          <w:szCs w:val="18"/>
        </w:rPr>
      </w:pPr>
      <w:r w:rsidRPr="005F4DDA">
        <w:rPr>
          <w:rStyle w:val="Refdenotaalpie"/>
          <w:rFonts w:ascii="Arial" w:hAnsi="Arial" w:cs="Arial"/>
          <w:sz w:val="18"/>
          <w:szCs w:val="18"/>
        </w:rPr>
        <w:footnoteRef/>
      </w:r>
      <w:r w:rsidRPr="005F4DDA">
        <w:rPr>
          <w:rFonts w:ascii="Arial" w:hAnsi="Arial" w:cs="Arial"/>
          <w:sz w:val="18"/>
          <w:szCs w:val="18"/>
        </w:rPr>
        <w:t xml:space="preserve">  https://www.colombiacompra.gov.co/sites/cce_public/files/cce_documents/cce_guia_regimen_especial.pdf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2538717">
    <w:abstractNumId w:val="4"/>
  </w:num>
  <w:num w:numId="2" w16cid:durableId="278100749">
    <w:abstractNumId w:val="1"/>
  </w:num>
  <w:num w:numId="3" w16cid:durableId="1371952515">
    <w:abstractNumId w:val="3"/>
  </w:num>
  <w:num w:numId="4" w16cid:durableId="1624077397">
    <w:abstractNumId w:val="5"/>
  </w:num>
  <w:num w:numId="5" w16cid:durableId="151534257">
    <w:abstractNumId w:val="2"/>
  </w:num>
  <w:num w:numId="6" w16cid:durableId="178811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83334"/>
    <w:rsid w:val="000956CF"/>
    <w:rsid w:val="000A683E"/>
    <w:rsid w:val="000B492F"/>
    <w:rsid w:val="000F08DB"/>
    <w:rsid w:val="0011076E"/>
    <w:rsid w:val="0011595A"/>
    <w:rsid w:val="001220C5"/>
    <w:rsid w:val="001267F7"/>
    <w:rsid w:val="00127233"/>
    <w:rsid w:val="00130999"/>
    <w:rsid w:val="0016269C"/>
    <w:rsid w:val="00164D81"/>
    <w:rsid w:val="00175EB9"/>
    <w:rsid w:val="00180DA2"/>
    <w:rsid w:val="001866A1"/>
    <w:rsid w:val="00195D69"/>
    <w:rsid w:val="001964D2"/>
    <w:rsid w:val="001A1011"/>
    <w:rsid w:val="001A48D0"/>
    <w:rsid w:val="001B0E9B"/>
    <w:rsid w:val="001D6A31"/>
    <w:rsid w:val="001F323F"/>
    <w:rsid w:val="002130B5"/>
    <w:rsid w:val="00222BDC"/>
    <w:rsid w:val="00226E86"/>
    <w:rsid w:val="002653C1"/>
    <w:rsid w:val="0026611D"/>
    <w:rsid w:val="00273083"/>
    <w:rsid w:val="00281D61"/>
    <w:rsid w:val="002929E7"/>
    <w:rsid w:val="002951A0"/>
    <w:rsid w:val="002967BC"/>
    <w:rsid w:val="002979AD"/>
    <w:rsid w:val="002A64FD"/>
    <w:rsid w:val="002B5C17"/>
    <w:rsid w:val="002B7D4A"/>
    <w:rsid w:val="002C4D22"/>
    <w:rsid w:val="002C4F7C"/>
    <w:rsid w:val="002D0238"/>
    <w:rsid w:val="002F0839"/>
    <w:rsid w:val="002F1F43"/>
    <w:rsid w:val="002F2B2D"/>
    <w:rsid w:val="00301469"/>
    <w:rsid w:val="00306EE1"/>
    <w:rsid w:val="00310B9B"/>
    <w:rsid w:val="00344F89"/>
    <w:rsid w:val="0036461C"/>
    <w:rsid w:val="00367884"/>
    <w:rsid w:val="0039439C"/>
    <w:rsid w:val="003A47D7"/>
    <w:rsid w:val="003B00FB"/>
    <w:rsid w:val="003B69E7"/>
    <w:rsid w:val="003C013B"/>
    <w:rsid w:val="003D0F4D"/>
    <w:rsid w:val="003D4313"/>
    <w:rsid w:val="003D47BD"/>
    <w:rsid w:val="003E5184"/>
    <w:rsid w:val="003F58A1"/>
    <w:rsid w:val="00404C2C"/>
    <w:rsid w:val="00410DD6"/>
    <w:rsid w:val="004134C9"/>
    <w:rsid w:val="00416B75"/>
    <w:rsid w:val="0043138C"/>
    <w:rsid w:val="00443A20"/>
    <w:rsid w:val="004474D0"/>
    <w:rsid w:val="00450703"/>
    <w:rsid w:val="00462A59"/>
    <w:rsid w:val="00465BAD"/>
    <w:rsid w:val="004A1847"/>
    <w:rsid w:val="004A5028"/>
    <w:rsid w:val="004B6B0E"/>
    <w:rsid w:val="004C3BD2"/>
    <w:rsid w:val="004D25B3"/>
    <w:rsid w:val="004E0A06"/>
    <w:rsid w:val="004E1194"/>
    <w:rsid w:val="00502E2D"/>
    <w:rsid w:val="00511405"/>
    <w:rsid w:val="00523CE9"/>
    <w:rsid w:val="00526E9D"/>
    <w:rsid w:val="005338F7"/>
    <w:rsid w:val="00535CAD"/>
    <w:rsid w:val="005401A6"/>
    <w:rsid w:val="00547856"/>
    <w:rsid w:val="00547A74"/>
    <w:rsid w:val="00554F8C"/>
    <w:rsid w:val="005566E8"/>
    <w:rsid w:val="005658F1"/>
    <w:rsid w:val="005746AB"/>
    <w:rsid w:val="005875C6"/>
    <w:rsid w:val="0059357F"/>
    <w:rsid w:val="005A1130"/>
    <w:rsid w:val="005D0305"/>
    <w:rsid w:val="005D65C8"/>
    <w:rsid w:val="005E597C"/>
    <w:rsid w:val="005F4DDA"/>
    <w:rsid w:val="006219F8"/>
    <w:rsid w:val="006359A0"/>
    <w:rsid w:val="00681FDB"/>
    <w:rsid w:val="006A0B04"/>
    <w:rsid w:val="006A51F9"/>
    <w:rsid w:val="006A54F6"/>
    <w:rsid w:val="006A7DAD"/>
    <w:rsid w:val="006D307E"/>
    <w:rsid w:val="006D70BA"/>
    <w:rsid w:val="006F3884"/>
    <w:rsid w:val="007004DE"/>
    <w:rsid w:val="007566FE"/>
    <w:rsid w:val="007617BF"/>
    <w:rsid w:val="0076726F"/>
    <w:rsid w:val="0077144B"/>
    <w:rsid w:val="007778FE"/>
    <w:rsid w:val="00777D2C"/>
    <w:rsid w:val="007849D3"/>
    <w:rsid w:val="0079049F"/>
    <w:rsid w:val="00790C8D"/>
    <w:rsid w:val="00793403"/>
    <w:rsid w:val="00794E95"/>
    <w:rsid w:val="007C0CDF"/>
    <w:rsid w:val="007D46CB"/>
    <w:rsid w:val="007E2A2F"/>
    <w:rsid w:val="007F0FC3"/>
    <w:rsid w:val="007F2B7C"/>
    <w:rsid w:val="007F657F"/>
    <w:rsid w:val="00811651"/>
    <w:rsid w:val="00811DE3"/>
    <w:rsid w:val="00820F5B"/>
    <w:rsid w:val="0082263E"/>
    <w:rsid w:val="00833452"/>
    <w:rsid w:val="008614E5"/>
    <w:rsid w:val="008678EB"/>
    <w:rsid w:val="00871A09"/>
    <w:rsid w:val="00875894"/>
    <w:rsid w:val="00881C10"/>
    <w:rsid w:val="00883420"/>
    <w:rsid w:val="00890411"/>
    <w:rsid w:val="00896947"/>
    <w:rsid w:val="008C55C1"/>
    <w:rsid w:val="008D5C70"/>
    <w:rsid w:val="008D6B13"/>
    <w:rsid w:val="008D701C"/>
    <w:rsid w:val="009025AF"/>
    <w:rsid w:val="00904071"/>
    <w:rsid w:val="00904F23"/>
    <w:rsid w:val="00906B3C"/>
    <w:rsid w:val="00921D2D"/>
    <w:rsid w:val="0095342C"/>
    <w:rsid w:val="0098628D"/>
    <w:rsid w:val="00986EC8"/>
    <w:rsid w:val="009C0D2B"/>
    <w:rsid w:val="009C0ED2"/>
    <w:rsid w:val="009F33F2"/>
    <w:rsid w:val="009F38FE"/>
    <w:rsid w:val="009F6C77"/>
    <w:rsid w:val="00A07532"/>
    <w:rsid w:val="00A1085C"/>
    <w:rsid w:val="00A12735"/>
    <w:rsid w:val="00A13B21"/>
    <w:rsid w:val="00A309E2"/>
    <w:rsid w:val="00A320C7"/>
    <w:rsid w:val="00A8066E"/>
    <w:rsid w:val="00A87D25"/>
    <w:rsid w:val="00AA0362"/>
    <w:rsid w:val="00AA3EAD"/>
    <w:rsid w:val="00AA4B8A"/>
    <w:rsid w:val="00AA6BF7"/>
    <w:rsid w:val="00AD128D"/>
    <w:rsid w:val="00AF1B85"/>
    <w:rsid w:val="00AF3123"/>
    <w:rsid w:val="00B01ED6"/>
    <w:rsid w:val="00B06D09"/>
    <w:rsid w:val="00B1195A"/>
    <w:rsid w:val="00B1278B"/>
    <w:rsid w:val="00B127D6"/>
    <w:rsid w:val="00B21901"/>
    <w:rsid w:val="00B267B9"/>
    <w:rsid w:val="00B33C60"/>
    <w:rsid w:val="00B45120"/>
    <w:rsid w:val="00B616A4"/>
    <w:rsid w:val="00B730F0"/>
    <w:rsid w:val="00B771A9"/>
    <w:rsid w:val="00B809BB"/>
    <w:rsid w:val="00B8248A"/>
    <w:rsid w:val="00BB7726"/>
    <w:rsid w:val="00BF2863"/>
    <w:rsid w:val="00BF52C2"/>
    <w:rsid w:val="00C13C38"/>
    <w:rsid w:val="00C211FF"/>
    <w:rsid w:val="00C2154F"/>
    <w:rsid w:val="00C2329E"/>
    <w:rsid w:val="00C30461"/>
    <w:rsid w:val="00C60FBE"/>
    <w:rsid w:val="00C754BE"/>
    <w:rsid w:val="00C87572"/>
    <w:rsid w:val="00C9405D"/>
    <w:rsid w:val="00CB4B4A"/>
    <w:rsid w:val="00CC1B26"/>
    <w:rsid w:val="00CC5761"/>
    <w:rsid w:val="00CD284F"/>
    <w:rsid w:val="00CF23AA"/>
    <w:rsid w:val="00CF2686"/>
    <w:rsid w:val="00D01921"/>
    <w:rsid w:val="00D04D19"/>
    <w:rsid w:val="00D129E6"/>
    <w:rsid w:val="00D44BF2"/>
    <w:rsid w:val="00D456F7"/>
    <w:rsid w:val="00D66E64"/>
    <w:rsid w:val="00D752B7"/>
    <w:rsid w:val="00DA1854"/>
    <w:rsid w:val="00DB0887"/>
    <w:rsid w:val="00DC1233"/>
    <w:rsid w:val="00DD52F3"/>
    <w:rsid w:val="00DF1E43"/>
    <w:rsid w:val="00E20894"/>
    <w:rsid w:val="00E264E0"/>
    <w:rsid w:val="00E26B7C"/>
    <w:rsid w:val="00E4264F"/>
    <w:rsid w:val="00EA3003"/>
    <w:rsid w:val="00EB3C91"/>
    <w:rsid w:val="00EB66DA"/>
    <w:rsid w:val="00EE2BB9"/>
    <w:rsid w:val="00EF354C"/>
    <w:rsid w:val="00F060ED"/>
    <w:rsid w:val="00F36765"/>
    <w:rsid w:val="00F5288D"/>
    <w:rsid w:val="00F605F2"/>
    <w:rsid w:val="00F63FBC"/>
    <w:rsid w:val="00F76AFC"/>
    <w:rsid w:val="00F8319B"/>
    <w:rsid w:val="00F97B56"/>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Sinespaciado">
    <w:name w:val="No Spacing"/>
    <w:aliases w:val="No Indent"/>
    <w:link w:val="SinespaciadoCar"/>
    <w:uiPriority w:val="3"/>
    <w:qFormat/>
    <w:rsid w:val="004A5028"/>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028"/>
    <w:rPr>
      <w:rFonts w:ascii="Geomanist Light" w:hAnsi="Geomanist Light"/>
      <w:lang w:val="es-ES"/>
    </w:rPr>
  </w:style>
  <w:style w:type="character" w:customStyle="1" w:styleId="SinespaciadoCar">
    <w:name w:val="Sin espaciado Car"/>
    <w:aliases w:val="No Indent Car"/>
    <w:link w:val="Sinespaciado"/>
    <w:uiPriority w:val="3"/>
    <w:rsid w:val="004A5028"/>
    <w:rPr>
      <w:sz w:val="24"/>
      <w:lang w:val="es-MX"/>
    </w:rPr>
  </w:style>
  <w:style w:type="paragraph" w:customStyle="1" w:styleId="paragraph">
    <w:name w:val="paragraph"/>
    <w:basedOn w:val="Normal"/>
    <w:rsid w:val="004A5028"/>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eop">
    <w:name w:val="eop"/>
    <w:basedOn w:val="Fuentedeprrafopredeter"/>
    <w:rsid w:val="004A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47026">
      <w:bodyDiv w:val="1"/>
      <w:marLeft w:val="0"/>
      <w:marRight w:val="0"/>
      <w:marTop w:val="0"/>
      <w:marBottom w:val="0"/>
      <w:divBdr>
        <w:top w:val="none" w:sz="0" w:space="0" w:color="auto"/>
        <w:left w:val="none" w:sz="0" w:space="0" w:color="auto"/>
        <w:bottom w:val="none" w:sz="0" w:space="0" w:color="auto"/>
        <w:right w:val="none" w:sz="0" w:space="0" w:color="auto"/>
      </w:divBdr>
    </w:div>
    <w:div w:id="502354894">
      <w:bodyDiv w:val="1"/>
      <w:marLeft w:val="0"/>
      <w:marRight w:val="0"/>
      <w:marTop w:val="0"/>
      <w:marBottom w:val="0"/>
      <w:divBdr>
        <w:top w:val="none" w:sz="0" w:space="0" w:color="auto"/>
        <w:left w:val="none" w:sz="0" w:space="0" w:color="auto"/>
        <w:bottom w:val="none" w:sz="0" w:space="0" w:color="auto"/>
        <w:right w:val="none" w:sz="0" w:space="0" w:color="auto"/>
      </w:divBdr>
    </w:div>
    <w:div w:id="1255475428">
      <w:bodyDiv w:val="1"/>
      <w:marLeft w:val="0"/>
      <w:marRight w:val="0"/>
      <w:marTop w:val="0"/>
      <w:marBottom w:val="0"/>
      <w:divBdr>
        <w:top w:val="none" w:sz="0" w:space="0" w:color="auto"/>
        <w:left w:val="none" w:sz="0" w:space="0" w:color="auto"/>
        <w:bottom w:val="none" w:sz="0" w:space="0" w:color="auto"/>
        <w:right w:val="none" w:sz="0" w:space="0" w:color="auto"/>
      </w:divBdr>
    </w:div>
    <w:div w:id="1365596617">
      <w:bodyDiv w:val="1"/>
      <w:marLeft w:val="0"/>
      <w:marRight w:val="0"/>
      <w:marTop w:val="0"/>
      <w:marBottom w:val="0"/>
      <w:divBdr>
        <w:top w:val="none" w:sz="0" w:space="0" w:color="auto"/>
        <w:left w:val="none" w:sz="0" w:space="0" w:color="auto"/>
        <w:bottom w:val="none" w:sz="0" w:space="0" w:color="auto"/>
        <w:right w:val="none" w:sz="0" w:space="0" w:color="auto"/>
      </w:divBdr>
    </w:div>
    <w:div w:id="19718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uridica@uniquindio.edu.c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tos@esehospitalvelez-santander.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AEA84CFFEBAA943834E3DE46A2E1FCD" ma:contentTypeVersion="14" ma:contentTypeDescription="Crear nuevo documento." ma:contentTypeScope="" ma:versionID="0b2f5587af69d1be2b7c7940c9bd883b">
  <xsd:schema xmlns:xsd="http://www.w3.org/2001/XMLSchema" xmlns:xs="http://www.w3.org/2001/XMLSchema" xmlns:p="http://schemas.microsoft.com/office/2006/metadata/properties" xmlns:ns2="cabc2350-70b2-4dba-bb42-96a3175f4d5a" xmlns:ns3="8ae15d26-076e-464e-81a7-6f76a0fb3917" targetNamespace="http://schemas.microsoft.com/office/2006/metadata/properties" ma:root="true" ma:fieldsID="2543720cc8dde0802cd8211b67db1c08" ns2:_="" ns3:_="">
    <xsd:import namespace="cabc2350-70b2-4dba-bb42-96a3175f4d5a"/>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c2350-70b2-4dba-bb42-96a3175f4d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e15d26-076e-464e-81a7-6f76a0fb3917" xsi:nil="true"/>
    <lcf76f155ced4ddcb4097134ff3c332f xmlns="cabc2350-70b2-4dba-bb42-96a3175f4d5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6713F04-4363-445D-B232-A0576120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c2350-70b2-4dba-bb42-96a3175f4d5a"/>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3884</Words>
  <Characters>21365</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25199</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2023-03-17T14:26:00Z</dcterms:created>
  <dcterms:modified xsi:type="dcterms:W3CDTF">2023-03-17T14:26:00Z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0x0101005AEA84CFFEBAA943834E3DE46A2E1FCD</vt:lpwstr>
  </property>
  <property fmtid="{D5CDD505-2E9C-101B-9397-08002B2CF9AE}" pid="3" name="MediaServiceImageTags">
    <vt:lpwstr/>
  </property>
</Properties>
</file>