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5C1F67" w:rsidRDefault="0034177C" w:rsidP="00FC6A7E">
      <w:pPr>
        <w:ind w:firstLine="708"/>
        <w:jc w:val="right"/>
        <w:rPr>
          <w:rFonts w:ascii="Arial" w:hAnsi="Arial" w:cs="Arial"/>
          <w:b/>
          <w:bCs/>
          <w:color w:val="000000" w:themeColor="text1"/>
          <w:sz w:val="16"/>
          <w:szCs w:val="16"/>
          <w:lang w:eastAsia="es-ES"/>
        </w:rPr>
      </w:pPr>
      <w:bookmarkStart w:id="0" w:name="_Hlk28946138"/>
      <w:bookmarkStart w:id="1" w:name="_Hlk29548183"/>
      <w:r w:rsidRPr="340A5AE7">
        <w:rPr>
          <w:rFonts w:ascii="Arial" w:hAnsi="Arial" w:cs="Arial"/>
          <w:b/>
          <w:bCs/>
          <w:color w:val="000000" w:themeColor="text1"/>
          <w:sz w:val="16"/>
          <w:szCs w:val="16"/>
          <w:lang w:eastAsia="es-ES"/>
        </w:rPr>
        <w:t>CCE-DES-FM-17</w:t>
      </w:r>
    </w:p>
    <w:p w14:paraId="48083CF0" w14:textId="77777777" w:rsidR="00FE6E33" w:rsidRPr="00F17586" w:rsidRDefault="00FE6E33" w:rsidP="00FE0DC0">
      <w:pPr>
        <w:jc w:val="both"/>
        <w:rPr>
          <w:rFonts w:ascii="Arial" w:eastAsia="Calibri" w:hAnsi="Arial" w:cs="Arial"/>
          <w:b/>
          <w:color w:val="000000" w:themeColor="text1"/>
          <w:sz w:val="16"/>
          <w:szCs w:val="16"/>
        </w:rPr>
      </w:pPr>
    </w:p>
    <w:p w14:paraId="346C7CEF" w14:textId="51ABA08D" w:rsidR="00FE0DC0" w:rsidRPr="005C1F67" w:rsidRDefault="00FE0DC0" w:rsidP="00FE0DC0">
      <w:pPr>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ADICIÓN, PRÓRROGA Y RENOVACIÓN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Diferencias</w:t>
      </w:r>
    </w:p>
    <w:p w14:paraId="41019CD0" w14:textId="77777777" w:rsidR="00FE0DC0" w:rsidRPr="005C1F67" w:rsidRDefault="00FE0DC0" w:rsidP="00FE0DC0">
      <w:pPr>
        <w:jc w:val="both"/>
        <w:rPr>
          <w:rFonts w:ascii="Arial" w:eastAsia="Calibri" w:hAnsi="Arial" w:cs="Arial"/>
          <w:color w:val="000000" w:themeColor="text1"/>
          <w:sz w:val="20"/>
          <w:szCs w:val="20"/>
        </w:rPr>
      </w:pPr>
    </w:p>
    <w:p w14:paraId="7B6854ED" w14:textId="77777777" w:rsidR="00887338" w:rsidRPr="00887338" w:rsidRDefault="00C813E0" w:rsidP="00887338">
      <w:pPr>
        <w:tabs>
          <w:tab w:val="left" w:pos="709"/>
        </w:tabs>
        <w:spacing w:after="120"/>
        <w:jc w:val="both"/>
        <w:rPr>
          <w:rFonts w:ascii="Arial" w:eastAsia="Times New Roman" w:hAnsi="Arial" w:cs="Arial"/>
          <w:color w:val="000000" w:themeColor="text1"/>
          <w:sz w:val="20"/>
          <w:szCs w:val="20"/>
          <w:lang w:eastAsia="es-ES"/>
        </w:rPr>
      </w:pPr>
      <w:r>
        <w:rPr>
          <w:rFonts w:ascii="Arial" w:eastAsia="Times New Roman" w:hAnsi="Arial" w:cs="Arial"/>
          <w:color w:val="000000" w:themeColor="text1"/>
          <w:sz w:val="20"/>
          <w:szCs w:val="20"/>
          <w:lang w:eastAsia="es-ES"/>
        </w:rPr>
        <w:t xml:space="preserve">[…] </w:t>
      </w:r>
      <w:r w:rsidR="00887338" w:rsidRPr="00887338">
        <w:rPr>
          <w:rFonts w:ascii="Arial" w:eastAsia="Times New Roman" w:hAnsi="Arial" w:cs="Arial"/>
          <w:color w:val="000000" w:themeColor="text1"/>
          <w:sz w:val="20"/>
          <w:szCs w:val="20"/>
          <w:lang w:eastAsia="es-ES"/>
        </w:rPr>
        <w:t>como los estatutos contractuales no establecen una diferencia clara entre los conceptos propuestos, es necesario recurrir a otras disposiciones y aportes doctrinarios para distinguirlos. Como distinción inicial, se encuentra que el concepto prórroga está particularmente ligado con la modificación –ampliación– del plazo de los contratos; las adiciones con el incremento del valor, debido a la inclusión de nuevas obligaciones, sea por la introducción de nuevas actividades o por la ejecución de una mayor cantidad de las pactadas inicialmente; y la renovación con el nacimiento de un nuevo contrato, en condiciones similares o idénticas al contrato inicial.</w:t>
      </w:r>
    </w:p>
    <w:p w14:paraId="253D941F" w14:textId="77777777" w:rsidR="00887338" w:rsidRDefault="00887338" w:rsidP="00887338">
      <w:pPr>
        <w:tabs>
          <w:tab w:val="left" w:pos="709"/>
        </w:tabs>
        <w:spacing w:after="120"/>
        <w:jc w:val="both"/>
        <w:rPr>
          <w:rFonts w:ascii="Arial" w:eastAsia="Times New Roman" w:hAnsi="Arial" w:cs="Arial"/>
          <w:color w:val="000000" w:themeColor="text1"/>
          <w:sz w:val="20"/>
          <w:szCs w:val="20"/>
          <w:lang w:eastAsia="es-ES"/>
        </w:rPr>
      </w:pPr>
      <w:r w:rsidRPr="00887338">
        <w:rPr>
          <w:rFonts w:ascii="Arial" w:eastAsia="Times New Roman" w:hAnsi="Arial" w:cs="Arial"/>
          <w:color w:val="000000" w:themeColor="text1"/>
          <w:sz w:val="20"/>
          <w:szCs w:val="20"/>
          <w:lang w:eastAsia="es-ES"/>
        </w:rPr>
        <w:t>Estas distinciones guardan relación con el uso común de los conceptos, es decir, no reducido a su significación jurídica. En efecto, el Diccionario de la Lengua Española –DLE– define la prórroga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adición,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renovación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3B6C8C04" w14:textId="428C8E58" w:rsidR="00FE0DC0" w:rsidRPr="005C1F67" w:rsidRDefault="00FE0DC0" w:rsidP="00887338">
      <w:pPr>
        <w:tabs>
          <w:tab w:val="left" w:pos="709"/>
        </w:tabs>
        <w:spacing w:after="120"/>
        <w:jc w:val="both"/>
        <w:rPr>
          <w:color w:val="000000" w:themeColor="text1"/>
        </w:rPr>
      </w:pPr>
      <w:r w:rsidRPr="005C1F67">
        <w:rPr>
          <w:rFonts w:ascii="Arial" w:eastAsia="Calibri" w:hAnsi="Arial" w:cs="Arial"/>
          <w:b/>
          <w:color w:val="000000" w:themeColor="text1"/>
          <w:sz w:val="22"/>
        </w:rPr>
        <w:t xml:space="preserve">ADICIÓN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C</w:t>
      </w:r>
      <w:r w:rsidRPr="005C1F67">
        <w:rPr>
          <w:rFonts w:ascii="Arial" w:eastAsia="Calibri" w:hAnsi="Arial" w:cs="Arial"/>
          <w:b/>
          <w:color w:val="000000" w:themeColor="text1"/>
          <w:sz w:val="22"/>
        </w:rPr>
        <w:t xml:space="preserve">oncepto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Distintos supuestos</w:t>
      </w:r>
      <w:r w:rsidRPr="005C1F67">
        <w:rPr>
          <w:rFonts w:ascii="Arial" w:eastAsia="Calibri" w:hAnsi="Arial" w:cs="Arial"/>
          <w:b/>
          <w:color w:val="000000" w:themeColor="text1"/>
          <w:sz w:val="22"/>
        </w:rPr>
        <w:t xml:space="preserve"> </w:t>
      </w:r>
      <w:r w:rsidR="008F1EC8" w:rsidRPr="006C15D5">
        <w:rPr>
          <w:rFonts w:ascii="Arial" w:eastAsia="Calibri" w:hAnsi="Arial" w:cs="Arial"/>
          <w:b/>
          <w:color w:val="000000" w:themeColor="text1"/>
          <w:sz w:val="22"/>
        </w:rPr>
        <w:t>–</w:t>
      </w:r>
      <w:r w:rsidR="006E4A12" w:rsidRPr="005C1F67">
        <w:rPr>
          <w:rFonts w:ascii="Arial" w:eastAsia="Calibri" w:hAnsi="Arial" w:cs="Arial"/>
          <w:b/>
          <w:color w:val="000000" w:themeColor="text1"/>
          <w:sz w:val="22"/>
        </w:rPr>
        <w:t xml:space="preserve"> P</w:t>
      </w:r>
      <w:r w:rsidRPr="005C1F67">
        <w:rPr>
          <w:rFonts w:ascii="Arial" w:eastAsia="Calibri" w:hAnsi="Arial" w:cs="Arial"/>
          <w:b/>
          <w:color w:val="000000" w:themeColor="text1"/>
          <w:sz w:val="22"/>
        </w:rPr>
        <w:t>rohibición de adiciona</w:t>
      </w:r>
      <w:r w:rsidR="006E4A12" w:rsidRPr="005C1F67">
        <w:rPr>
          <w:rFonts w:ascii="Arial" w:eastAsia="Calibri" w:hAnsi="Arial" w:cs="Arial"/>
          <w:b/>
          <w:color w:val="000000" w:themeColor="text1"/>
          <w:sz w:val="22"/>
        </w:rPr>
        <w:t>r</w:t>
      </w:r>
      <w:r w:rsidRPr="005C1F67">
        <w:rPr>
          <w:rFonts w:ascii="Arial" w:eastAsia="Calibri" w:hAnsi="Arial" w:cs="Arial"/>
          <w:b/>
          <w:color w:val="000000" w:themeColor="text1"/>
          <w:sz w:val="22"/>
        </w:rPr>
        <w:t xml:space="preserve"> en más del 50%</w:t>
      </w:r>
    </w:p>
    <w:p w14:paraId="36E3EDC7" w14:textId="2A35E3D7"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70726FD7" w14:textId="58C55B2F" w:rsidR="00FE0DC0" w:rsidRPr="00A3024D" w:rsidRDefault="00606840" w:rsidP="00887338">
      <w:pPr>
        <w:tabs>
          <w:tab w:val="left" w:pos="709"/>
        </w:tabs>
        <w:jc w:val="both"/>
        <w:rPr>
          <w:rFonts w:ascii="Arial" w:eastAsia="Times New Roman" w:hAnsi="Arial" w:cs="Arial"/>
          <w:color w:val="000000" w:themeColor="text1"/>
          <w:sz w:val="20"/>
          <w:szCs w:val="20"/>
          <w:lang w:eastAsia="es-ES"/>
        </w:rPr>
      </w:pPr>
      <w:r>
        <w:rPr>
          <w:rFonts w:ascii="Arial" w:eastAsia="Times New Roman" w:hAnsi="Arial" w:cs="Arial"/>
          <w:color w:val="000000" w:themeColor="text1"/>
          <w:sz w:val="20"/>
          <w:szCs w:val="20"/>
          <w:lang w:eastAsia="es-ES"/>
        </w:rPr>
        <w:t xml:space="preserve">[…] </w:t>
      </w:r>
      <w:r w:rsidR="00887338" w:rsidRPr="00887338">
        <w:rPr>
          <w:rFonts w:ascii="Arial" w:eastAsia="Times New Roman" w:hAnsi="Arial" w:cs="Arial"/>
          <w:color w:val="000000" w:themeColor="text1"/>
          <w:sz w:val="20"/>
          <w:szCs w:val="20"/>
          <w:lang w:eastAsia="es-ES"/>
        </w:rPr>
        <w:t xml:space="preserve">durante la fase de ejecución del contrato las partes identifican alguna de las siguientes situaciones: i) la necesidad de acometer mayores cantidades de los ítems o actividades inicialmente previstos y ii) la necesidad de ampliar las prestaciones contractuales, mediante la ejecución de nuevos ítems o actividades, no incluidos en el contrato inicial. </w:t>
      </w:r>
      <w:r w:rsidR="00887338">
        <w:rPr>
          <w:rFonts w:ascii="Arial" w:eastAsia="Times New Roman" w:hAnsi="Arial" w:cs="Arial"/>
          <w:color w:val="000000" w:themeColor="text1"/>
          <w:sz w:val="20"/>
          <w:szCs w:val="20"/>
          <w:lang w:eastAsia="es-ES"/>
        </w:rPr>
        <w:t xml:space="preserve"> </w:t>
      </w:r>
      <w:r w:rsidR="00887338" w:rsidRPr="00887338">
        <w:rPr>
          <w:rFonts w:ascii="Arial" w:eastAsia="Times New Roman" w:hAnsi="Arial" w:cs="Arial"/>
          <w:color w:val="000000" w:themeColor="text1"/>
          <w:sz w:val="20"/>
          <w:szCs w:val="20"/>
          <w:lang w:eastAsia="es-ES"/>
        </w:rPr>
        <w:t>Sin perjuicio de la distinción anterior, lo importante es que frente a cualquier incremento del valor inicial del contrato, que es lo que implica una adición, por cualquiera de los dos (2) supuestos señalados previamente, e independiente del nombre que se le dé al acuerdo, aplica el límite previsto en el parágrafo del artículo 40 de la Ley 80 de 1993. Esta norma dispone que «Los contratos no podrán adicionarse en más del cincuenta por ciento (50%) de su valor inicial, expresado éste en salarios mínimos legales mensuales». De manera que aunque es posible celebrar los tipos de acuerdos indicados, siempre se debe observar esta última disposición</w:t>
      </w:r>
      <w:r w:rsidR="00887338">
        <w:rPr>
          <w:rFonts w:ascii="Arial" w:eastAsia="Times New Roman" w:hAnsi="Arial" w:cs="Arial"/>
          <w:color w:val="000000" w:themeColor="text1"/>
          <w:sz w:val="20"/>
          <w:szCs w:val="20"/>
          <w:lang w:eastAsia="es-ES"/>
        </w:rPr>
        <w:t>.</w:t>
      </w:r>
    </w:p>
    <w:p w14:paraId="4E33A17B" w14:textId="2DC6BBB5" w:rsidR="00FE0DC0" w:rsidRPr="00957335" w:rsidRDefault="00FE0DC0" w:rsidP="00FE0DC0">
      <w:pPr>
        <w:spacing w:line="276" w:lineRule="auto"/>
        <w:jc w:val="both"/>
        <w:rPr>
          <w:rFonts w:ascii="Arial" w:hAnsi="Arial" w:cs="Arial"/>
          <w:color w:val="000000" w:themeColor="text1"/>
          <w:sz w:val="20"/>
          <w:szCs w:val="20"/>
        </w:rPr>
      </w:pPr>
    </w:p>
    <w:p w14:paraId="18871D48" w14:textId="6ED84D76" w:rsidR="00E46B53" w:rsidRDefault="00E46B53" w:rsidP="7797FAD1">
      <w:pPr>
        <w:jc w:val="both"/>
        <w:rPr>
          <w:rFonts w:ascii="Arial" w:eastAsia="Calibri" w:hAnsi="Arial" w:cs="Arial"/>
          <w:b/>
          <w:bCs/>
          <w:color w:val="000000" w:themeColor="text1"/>
          <w:sz w:val="22"/>
        </w:rPr>
      </w:pPr>
      <w:r w:rsidRPr="340A5AE7">
        <w:rPr>
          <w:rFonts w:ascii="Arial" w:eastAsia="Calibri" w:hAnsi="Arial" w:cs="Arial"/>
          <w:b/>
          <w:bCs/>
          <w:color w:val="000000" w:themeColor="text1"/>
          <w:sz w:val="22"/>
        </w:rPr>
        <w:t>ADICI</w:t>
      </w:r>
      <w:r w:rsidR="409015F8" w:rsidRPr="340A5AE7">
        <w:rPr>
          <w:rFonts w:ascii="Arial" w:eastAsia="Calibri" w:hAnsi="Arial" w:cs="Arial"/>
          <w:b/>
          <w:bCs/>
          <w:color w:val="000000" w:themeColor="text1"/>
          <w:sz w:val="22"/>
        </w:rPr>
        <w:t>Ó</w:t>
      </w:r>
      <w:r w:rsidRPr="340A5AE7">
        <w:rPr>
          <w:rFonts w:ascii="Arial" w:eastAsia="Calibri" w:hAnsi="Arial" w:cs="Arial"/>
          <w:b/>
          <w:bCs/>
          <w:color w:val="000000" w:themeColor="text1"/>
          <w:sz w:val="22"/>
        </w:rPr>
        <w:t>N – Prohibición – Monto</w:t>
      </w:r>
      <w:r w:rsidR="00FE0DC0" w:rsidRPr="340A5AE7">
        <w:rPr>
          <w:rFonts w:ascii="Arial" w:eastAsia="Calibri" w:hAnsi="Arial" w:cs="Arial"/>
          <w:b/>
          <w:bCs/>
          <w:color w:val="000000" w:themeColor="text1"/>
          <w:sz w:val="22"/>
        </w:rPr>
        <w:t xml:space="preserve"> </w:t>
      </w:r>
      <w:r w:rsidRPr="340A5AE7">
        <w:rPr>
          <w:rFonts w:ascii="Arial" w:eastAsia="Calibri" w:hAnsi="Arial" w:cs="Arial"/>
          <w:b/>
          <w:bCs/>
          <w:color w:val="000000" w:themeColor="text1"/>
          <w:sz w:val="22"/>
        </w:rPr>
        <w:t xml:space="preserve">– </w:t>
      </w:r>
      <w:r w:rsidR="00C813E0" w:rsidRPr="340A5AE7">
        <w:rPr>
          <w:rFonts w:ascii="Arial" w:eastAsia="Calibri" w:hAnsi="Arial" w:cs="Arial"/>
          <w:b/>
          <w:bCs/>
          <w:color w:val="000000" w:themeColor="text1"/>
          <w:sz w:val="22"/>
        </w:rPr>
        <w:t>Cálculo</w:t>
      </w:r>
      <w:r w:rsidR="00FE0DC0" w:rsidRPr="340A5AE7">
        <w:rPr>
          <w:rFonts w:ascii="Arial" w:eastAsia="Calibri" w:hAnsi="Arial" w:cs="Arial"/>
          <w:b/>
          <w:bCs/>
          <w:color w:val="000000" w:themeColor="text1"/>
          <w:sz w:val="22"/>
        </w:rPr>
        <w:t xml:space="preserve"> </w:t>
      </w:r>
      <w:r w:rsidR="008F1EC8" w:rsidRPr="340A5AE7">
        <w:rPr>
          <w:rFonts w:ascii="Arial" w:eastAsia="Calibri" w:hAnsi="Arial" w:cs="Arial"/>
          <w:b/>
          <w:bCs/>
          <w:color w:val="000000" w:themeColor="text1"/>
          <w:sz w:val="22"/>
        </w:rPr>
        <w:t>–</w:t>
      </w:r>
      <w:r w:rsidR="00FE0DC0" w:rsidRPr="340A5AE7">
        <w:rPr>
          <w:rFonts w:ascii="Arial" w:eastAsia="Calibri" w:hAnsi="Arial" w:cs="Arial"/>
          <w:b/>
          <w:bCs/>
          <w:color w:val="000000" w:themeColor="text1"/>
          <w:sz w:val="22"/>
        </w:rPr>
        <w:t xml:space="preserve"> </w:t>
      </w:r>
      <w:r w:rsidR="0F22CD19" w:rsidRPr="340A5AE7">
        <w:rPr>
          <w:rFonts w:ascii="Arial" w:eastAsia="Calibri" w:hAnsi="Arial" w:cs="Arial"/>
          <w:b/>
          <w:bCs/>
          <w:color w:val="000000" w:themeColor="text1"/>
          <w:sz w:val="22"/>
        </w:rPr>
        <w:t xml:space="preserve">Parágrafo artículo 40 – </w:t>
      </w:r>
      <w:r w:rsidR="00FE0DC0" w:rsidRPr="340A5AE7">
        <w:rPr>
          <w:rFonts w:ascii="Arial" w:eastAsia="Calibri" w:hAnsi="Arial" w:cs="Arial"/>
          <w:b/>
          <w:bCs/>
          <w:color w:val="000000" w:themeColor="text1"/>
          <w:sz w:val="22"/>
        </w:rPr>
        <w:t>Ley 80</w:t>
      </w:r>
      <w:r w:rsidR="32339059" w:rsidRPr="340A5AE7">
        <w:rPr>
          <w:rFonts w:ascii="Arial" w:eastAsia="Calibri" w:hAnsi="Arial" w:cs="Arial"/>
          <w:b/>
          <w:bCs/>
          <w:color w:val="000000" w:themeColor="text1"/>
          <w:sz w:val="22"/>
        </w:rPr>
        <w:t xml:space="preserve"> de 1993 </w:t>
      </w:r>
    </w:p>
    <w:p w14:paraId="13968946" w14:textId="77777777" w:rsidR="00FE0DC0" w:rsidRPr="00957335" w:rsidRDefault="00FE0DC0" w:rsidP="00FE0DC0">
      <w:pPr>
        <w:jc w:val="both"/>
        <w:rPr>
          <w:rFonts w:ascii="Arial" w:eastAsia="Calibri" w:hAnsi="Arial" w:cs="Arial"/>
          <w:b/>
          <w:color w:val="000000" w:themeColor="text1"/>
          <w:sz w:val="20"/>
          <w:szCs w:val="20"/>
        </w:rPr>
      </w:pPr>
    </w:p>
    <w:p w14:paraId="404146E9" w14:textId="77777777" w:rsidR="00887338" w:rsidRPr="00887338" w:rsidRDefault="00887338" w:rsidP="00887338">
      <w:pPr>
        <w:jc w:val="both"/>
        <w:rPr>
          <w:rFonts w:ascii="Arial" w:eastAsia="Times New Roman" w:hAnsi="Arial" w:cs="Arial"/>
          <w:color w:val="000000" w:themeColor="text1"/>
          <w:sz w:val="20"/>
          <w:szCs w:val="20"/>
          <w:lang w:eastAsia="es-ES"/>
        </w:rPr>
      </w:pPr>
      <w:r w:rsidRPr="00887338">
        <w:rPr>
          <w:rFonts w:ascii="Arial" w:eastAsia="Times New Roman" w:hAnsi="Arial" w:cs="Arial"/>
          <w:color w:val="000000" w:themeColor="text1"/>
          <w:sz w:val="20"/>
          <w:szCs w:val="20"/>
          <w:lang w:eastAsia="es-ES"/>
        </w:rPr>
        <w:t xml:space="preserve">Dicha norma además de consagrar una prohibición trae implícita una autorización, consistente en la posibilidad de adicionar los contratos estatales, siempre que no se supere el tope establecido. Ahora bien, teniendo en cuenta que el peticionario solicita se aclare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5114229C" w14:textId="77777777" w:rsidR="00887338" w:rsidRDefault="00887338" w:rsidP="00887338">
      <w:pPr>
        <w:jc w:val="both"/>
        <w:rPr>
          <w:rFonts w:ascii="Arial" w:eastAsia="Times New Roman" w:hAnsi="Arial" w:cs="Arial"/>
          <w:color w:val="000000" w:themeColor="text1"/>
          <w:sz w:val="20"/>
          <w:szCs w:val="20"/>
          <w:lang w:eastAsia="es-ES"/>
        </w:rPr>
      </w:pPr>
    </w:p>
    <w:p w14:paraId="218F5C7B" w14:textId="717C8556" w:rsidR="009C11D1" w:rsidRDefault="00887338" w:rsidP="00887338">
      <w:pPr>
        <w:jc w:val="both"/>
        <w:rPr>
          <w:rFonts w:ascii="Arial" w:eastAsia="Times New Roman" w:hAnsi="Arial" w:cs="Arial"/>
          <w:color w:val="000000" w:themeColor="text1"/>
          <w:sz w:val="20"/>
          <w:szCs w:val="20"/>
          <w:lang w:eastAsia="es-ES"/>
        </w:rPr>
      </w:pPr>
      <w:r w:rsidRPr="00887338">
        <w:rPr>
          <w:rFonts w:ascii="Arial" w:eastAsia="Times New Roman" w:hAnsi="Arial" w:cs="Arial"/>
          <w:color w:val="000000" w:themeColor="text1"/>
          <w:sz w:val="20"/>
          <w:szCs w:val="20"/>
          <w:lang w:eastAsia="es-ES"/>
        </w:rPr>
        <w:lastRenderedPageBreak/>
        <w:t>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0198FED4" w14:textId="6574C888" w:rsidR="00663646" w:rsidRDefault="00663646" w:rsidP="00663646">
      <w:pPr>
        <w:jc w:val="both"/>
        <w:rPr>
          <w:rFonts w:ascii="Arial" w:eastAsia="Times New Roman" w:hAnsi="Arial" w:cs="Arial"/>
          <w:color w:val="000000" w:themeColor="text1"/>
          <w:sz w:val="20"/>
          <w:szCs w:val="20"/>
          <w:lang w:eastAsia="es-ES"/>
        </w:rPr>
      </w:pPr>
    </w:p>
    <w:p w14:paraId="6CC0B756" w14:textId="626DECCE" w:rsidR="009C11D1" w:rsidRDefault="009C11D1" w:rsidP="00CD57C1">
      <w:pPr>
        <w:spacing w:line="276" w:lineRule="auto"/>
        <w:rPr>
          <w:rFonts w:ascii="Arial" w:eastAsia="Times New Roman" w:hAnsi="Arial" w:cs="Arial"/>
          <w:b/>
          <w:bCs/>
          <w:color w:val="000000" w:themeColor="text1"/>
          <w:sz w:val="20"/>
          <w:szCs w:val="20"/>
          <w:lang w:eastAsia="es-ES"/>
        </w:rPr>
      </w:pPr>
    </w:p>
    <w:p w14:paraId="2E2295DF" w14:textId="7FDC4939" w:rsidR="000B412D" w:rsidRDefault="000B412D" w:rsidP="00CD57C1">
      <w:pPr>
        <w:spacing w:line="276" w:lineRule="auto"/>
        <w:rPr>
          <w:rFonts w:ascii="Arial" w:eastAsia="Times New Roman" w:hAnsi="Arial" w:cs="Arial"/>
          <w:b/>
          <w:bCs/>
          <w:color w:val="000000" w:themeColor="text1"/>
          <w:sz w:val="20"/>
          <w:szCs w:val="20"/>
          <w:lang w:eastAsia="es-ES"/>
        </w:rPr>
      </w:pPr>
    </w:p>
    <w:p w14:paraId="40F21F45" w14:textId="23A674CE" w:rsidR="000B412D" w:rsidRDefault="000B412D" w:rsidP="00CD57C1">
      <w:pPr>
        <w:spacing w:line="276" w:lineRule="auto"/>
        <w:rPr>
          <w:rFonts w:ascii="Arial" w:eastAsia="Times New Roman" w:hAnsi="Arial" w:cs="Arial"/>
          <w:b/>
          <w:bCs/>
          <w:color w:val="000000" w:themeColor="text1"/>
          <w:sz w:val="20"/>
          <w:szCs w:val="20"/>
          <w:lang w:eastAsia="es-ES"/>
        </w:rPr>
      </w:pPr>
    </w:p>
    <w:p w14:paraId="43DBDB67" w14:textId="647CCCB7" w:rsidR="000B412D" w:rsidRDefault="000B412D" w:rsidP="00CD57C1">
      <w:pPr>
        <w:spacing w:line="276" w:lineRule="auto"/>
        <w:rPr>
          <w:rFonts w:ascii="Arial" w:eastAsia="Times New Roman" w:hAnsi="Arial" w:cs="Arial"/>
          <w:b/>
          <w:bCs/>
          <w:color w:val="000000" w:themeColor="text1"/>
          <w:sz w:val="20"/>
          <w:szCs w:val="20"/>
          <w:lang w:eastAsia="es-ES"/>
        </w:rPr>
      </w:pPr>
    </w:p>
    <w:p w14:paraId="22C68191" w14:textId="34655F88" w:rsidR="000B412D" w:rsidRDefault="000B412D" w:rsidP="00CD57C1">
      <w:pPr>
        <w:spacing w:line="276" w:lineRule="auto"/>
        <w:rPr>
          <w:rFonts w:ascii="Arial" w:eastAsia="Times New Roman" w:hAnsi="Arial" w:cs="Arial"/>
          <w:b/>
          <w:bCs/>
          <w:color w:val="000000" w:themeColor="text1"/>
          <w:sz w:val="20"/>
          <w:szCs w:val="20"/>
          <w:lang w:eastAsia="es-ES"/>
        </w:rPr>
      </w:pPr>
    </w:p>
    <w:p w14:paraId="300EC5AA" w14:textId="77777777" w:rsidR="000B412D" w:rsidRDefault="000B412D" w:rsidP="00CD57C1">
      <w:pPr>
        <w:spacing w:line="276" w:lineRule="auto"/>
        <w:rPr>
          <w:rFonts w:ascii="Arial" w:eastAsia="Calibri" w:hAnsi="Arial" w:cs="Arial"/>
          <w:sz w:val="22"/>
          <w:szCs w:val="20"/>
        </w:rPr>
      </w:pPr>
    </w:p>
    <w:p w14:paraId="7EB62C54" w14:textId="2DCF835C" w:rsidR="009C11D1" w:rsidRDefault="009C11D1" w:rsidP="00CD57C1">
      <w:pPr>
        <w:spacing w:line="276" w:lineRule="auto"/>
        <w:rPr>
          <w:rFonts w:ascii="Arial" w:eastAsia="Calibri" w:hAnsi="Arial" w:cs="Arial"/>
          <w:sz w:val="22"/>
          <w:szCs w:val="20"/>
        </w:rPr>
      </w:pPr>
    </w:p>
    <w:p w14:paraId="0CEF292E" w14:textId="4E0B8B7F" w:rsidR="009C11D1" w:rsidRDefault="009C11D1" w:rsidP="00CD57C1">
      <w:pPr>
        <w:spacing w:line="276" w:lineRule="auto"/>
        <w:rPr>
          <w:rFonts w:ascii="Arial" w:eastAsia="Calibri" w:hAnsi="Arial" w:cs="Arial"/>
          <w:sz w:val="22"/>
          <w:szCs w:val="20"/>
        </w:rPr>
      </w:pPr>
    </w:p>
    <w:p w14:paraId="2BF37369" w14:textId="359F48AE" w:rsidR="009C11D1" w:rsidRDefault="009C11D1" w:rsidP="00CD57C1">
      <w:pPr>
        <w:spacing w:line="276" w:lineRule="auto"/>
        <w:rPr>
          <w:rFonts w:ascii="Arial" w:eastAsia="Calibri" w:hAnsi="Arial" w:cs="Arial"/>
          <w:sz w:val="22"/>
          <w:szCs w:val="20"/>
        </w:rPr>
      </w:pPr>
    </w:p>
    <w:p w14:paraId="3AB40444" w14:textId="2714825E" w:rsidR="009C11D1" w:rsidRDefault="009C11D1" w:rsidP="00CD57C1">
      <w:pPr>
        <w:spacing w:line="276" w:lineRule="auto"/>
        <w:rPr>
          <w:rFonts w:ascii="Arial" w:eastAsia="Calibri" w:hAnsi="Arial" w:cs="Arial"/>
          <w:sz w:val="22"/>
          <w:szCs w:val="20"/>
        </w:rPr>
      </w:pPr>
    </w:p>
    <w:p w14:paraId="58DA0592" w14:textId="3F149F6F" w:rsidR="009C11D1" w:rsidRDefault="009C11D1" w:rsidP="00CD57C1">
      <w:pPr>
        <w:spacing w:line="276" w:lineRule="auto"/>
        <w:rPr>
          <w:rFonts w:ascii="Arial" w:eastAsia="Calibri" w:hAnsi="Arial" w:cs="Arial"/>
          <w:sz w:val="22"/>
          <w:szCs w:val="20"/>
        </w:rPr>
      </w:pPr>
    </w:p>
    <w:p w14:paraId="153546A9" w14:textId="37E472FF" w:rsidR="009C11D1" w:rsidRDefault="009C11D1" w:rsidP="00CD57C1">
      <w:pPr>
        <w:spacing w:line="276" w:lineRule="auto"/>
        <w:rPr>
          <w:rFonts w:ascii="Arial" w:eastAsia="Calibri" w:hAnsi="Arial" w:cs="Arial"/>
          <w:sz w:val="22"/>
          <w:szCs w:val="20"/>
        </w:rPr>
      </w:pPr>
    </w:p>
    <w:p w14:paraId="521C83EA" w14:textId="2AFD9BB3" w:rsidR="009C11D1" w:rsidRDefault="009C11D1" w:rsidP="00CD57C1">
      <w:pPr>
        <w:spacing w:line="276" w:lineRule="auto"/>
        <w:rPr>
          <w:rFonts w:ascii="Arial" w:eastAsia="Calibri" w:hAnsi="Arial" w:cs="Arial"/>
          <w:sz w:val="22"/>
          <w:szCs w:val="20"/>
        </w:rPr>
      </w:pPr>
    </w:p>
    <w:p w14:paraId="5E4AE6E3" w14:textId="7A886987" w:rsidR="009C11D1" w:rsidRDefault="009C11D1" w:rsidP="00CD57C1">
      <w:pPr>
        <w:spacing w:line="276" w:lineRule="auto"/>
        <w:rPr>
          <w:rFonts w:ascii="Arial" w:eastAsia="Calibri" w:hAnsi="Arial" w:cs="Arial"/>
          <w:sz w:val="22"/>
          <w:szCs w:val="20"/>
        </w:rPr>
      </w:pPr>
    </w:p>
    <w:p w14:paraId="5E4562CB" w14:textId="26EBDE3D" w:rsidR="009C11D1" w:rsidRDefault="009C11D1" w:rsidP="00CD57C1">
      <w:pPr>
        <w:spacing w:line="276" w:lineRule="auto"/>
        <w:rPr>
          <w:rFonts w:ascii="Arial" w:eastAsia="Calibri" w:hAnsi="Arial" w:cs="Arial"/>
          <w:sz w:val="22"/>
          <w:szCs w:val="20"/>
        </w:rPr>
      </w:pPr>
    </w:p>
    <w:p w14:paraId="41B9917E" w14:textId="070F659E" w:rsidR="009C11D1" w:rsidRDefault="009C11D1" w:rsidP="00CD57C1">
      <w:pPr>
        <w:spacing w:line="276" w:lineRule="auto"/>
        <w:rPr>
          <w:rFonts w:ascii="Arial" w:eastAsia="Calibri" w:hAnsi="Arial" w:cs="Arial"/>
          <w:sz w:val="22"/>
          <w:szCs w:val="20"/>
        </w:rPr>
      </w:pPr>
    </w:p>
    <w:p w14:paraId="74BA25E1" w14:textId="244C0D85" w:rsidR="009C11D1" w:rsidRDefault="009C11D1" w:rsidP="00CD57C1">
      <w:pPr>
        <w:spacing w:line="276" w:lineRule="auto"/>
        <w:rPr>
          <w:rFonts w:ascii="Arial" w:eastAsia="Calibri" w:hAnsi="Arial" w:cs="Arial"/>
          <w:sz w:val="22"/>
          <w:szCs w:val="20"/>
        </w:rPr>
      </w:pPr>
    </w:p>
    <w:p w14:paraId="14AF66A2" w14:textId="28011AFC" w:rsidR="009C11D1" w:rsidRDefault="009C11D1" w:rsidP="00CD57C1">
      <w:pPr>
        <w:spacing w:line="276" w:lineRule="auto"/>
        <w:rPr>
          <w:rFonts w:ascii="Arial" w:eastAsia="Calibri" w:hAnsi="Arial" w:cs="Arial"/>
          <w:sz w:val="22"/>
          <w:szCs w:val="20"/>
        </w:rPr>
      </w:pPr>
    </w:p>
    <w:p w14:paraId="4D750FFC" w14:textId="1EF3199B" w:rsidR="009C11D1" w:rsidRDefault="009C11D1" w:rsidP="00CD57C1">
      <w:pPr>
        <w:spacing w:line="276" w:lineRule="auto"/>
        <w:rPr>
          <w:rFonts w:ascii="Arial" w:eastAsia="Calibri" w:hAnsi="Arial" w:cs="Arial"/>
          <w:sz w:val="22"/>
          <w:szCs w:val="20"/>
        </w:rPr>
      </w:pPr>
    </w:p>
    <w:p w14:paraId="6E196822" w14:textId="2E812BB9" w:rsidR="00E05C0B" w:rsidRDefault="00E05C0B" w:rsidP="00663646">
      <w:pPr>
        <w:tabs>
          <w:tab w:val="left" w:pos="3374"/>
        </w:tabs>
        <w:rPr>
          <w:rFonts w:ascii="Arial" w:eastAsia="Calibri" w:hAnsi="Arial" w:cs="Arial"/>
          <w:color w:val="000000" w:themeColor="text1"/>
          <w:sz w:val="22"/>
        </w:rPr>
      </w:pPr>
      <w:r>
        <w:rPr>
          <w:rFonts w:ascii="Põ&quot;_ò" w:hAnsi="Põ&quot;_ò" w:cs="Põ&quot;_ò"/>
          <w:color w:val="4E4D4D"/>
          <w:sz w:val="22"/>
          <w:lang w:val="es-ES_tradnl"/>
        </w:rPr>
        <w:tab/>
      </w:r>
      <w:r>
        <w:rPr>
          <w:rFonts w:ascii="Põ&quot;_ò" w:hAnsi="Põ&quot;_ò" w:cs="Põ&quot;_ò"/>
          <w:color w:val="4E4D4D"/>
          <w:sz w:val="22"/>
          <w:lang w:val="es-ES_tradnl"/>
        </w:rPr>
        <w:tab/>
      </w:r>
      <w:r>
        <w:rPr>
          <w:rFonts w:ascii="Põ&quot;_ò" w:hAnsi="Põ&quot;_ò" w:cs="Põ&quot;_ò"/>
          <w:color w:val="4E4D4D"/>
          <w:sz w:val="22"/>
          <w:lang w:val="es-ES_tradnl"/>
        </w:rPr>
        <w:tab/>
      </w:r>
      <w:r>
        <w:rPr>
          <w:rFonts w:ascii="Põ&quot;_ò" w:hAnsi="Põ&quot;_ò" w:cs="Põ&quot;_ò"/>
          <w:color w:val="4E4D4D"/>
          <w:sz w:val="22"/>
          <w:lang w:val="es-ES_tradnl"/>
        </w:rPr>
        <w:tab/>
      </w:r>
      <w:r>
        <w:rPr>
          <w:rFonts w:ascii="Põ&quot;_ò" w:hAnsi="Põ&quot;_ò" w:cs="Põ&quot;_ò"/>
          <w:color w:val="4E4D4D"/>
          <w:sz w:val="22"/>
          <w:lang w:val="es-ES_tradnl"/>
        </w:rPr>
        <w:tab/>
      </w:r>
    </w:p>
    <w:p w14:paraId="45186284" w14:textId="77777777" w:rsidR="000B412D" w:rsidRDefault="000B412D" w:rsidP="00663646">
      <w:pPr>
        <w:tabs>
          <w:tab w:val="left" w:pos="3374"/>
        </w:tabs>
        <w:rPr>
          <w:rFonts w:ascii="Arial" w:eastAsia="Calibri" w:hAnsi="Arial" w:cs="Arial"/>
          <w:color w:val="000000" w:themeColor="text1"/>
          <w:sz w:val="22"/>
        </w:rPr>
      </w:pPr>
    </w:p>
    <w:p w14:paraId="2A7C42AA" w14:textId="77777777" w:rsidR="000B412D" w:rsidRDefault="000B412D" w:rsidP="00663646">
      <w:pPr>
        <w:tabs>
          <w:tab w:val="left" w:pos="3374"/>
        </w:tabs>
        <w:rPr>
          <w:rFonts w:ascii="Arial" w:eastAsia="Calibri" w:hAnsi="Arial" w:cs="Arial"/>
          <w:color w:val="000000" w:themeColor="text1"/>
          <w:sz w:val="22"/>
        </w:rPr>
      </w:pPr>
    </w:p>
    <w:p w14:paraId="7B981BB0" w14:textId="77777777" w:rsidR="000B412D" w:rsidRDefault="000B412D" w:rsidP="00663646">
      <w:pPr>
        <w:tabs>
          <w:tab w:val="left" w:pos="3374"/>
        </w:tabs>
        <w:rPr>
          <w:rFonts w:ascii="Arial" w:eastAsia="Calibri" w:hAnsi="Arial" w:cs="Arial"/>
          <w:color w:val="000000" w:themeColor="text1"/>
          <w:sz w:val="22"/>
        </w:rPr>
      </w:pPr>
    </w:p>
    <w:p w14:paraId="48A9701B" w14:textId="77777777" w:rsidR="000B412D" w:rsidRDefault="000B412D" w:rsidP="00663646">
      <w:pPr>
        <w:tabs>
          <w:tab w:val="left" w:pos="3374"/>
        </w:tabs>
        <w:rPr>
          <w:rFonts w:ascii="Arial" w:eastAsia="Calibri" w:hAnsi="Arial" w:cs="Arial"/>
          <w:color w:val="000000" w:themeColor="text1"/>
          <w:sz w:val="22"/>
        </w:rPr>
      </w:pPr>
    </w:p>
    <w:p w14:paraId="26CEF52D" w14:textId="77777777" w:rsidR="000B412D" w:rsidRDefault="000B412D" w:rsidP="00663646">
      <w:pPr>
        <w:tabs>
          <w:tab w:val="left" w:pos="3374"/>
        </w:tabs>
        <w:rPr>
          <w:rFonts w:ascii="Arial" w:eastAsia="Calibri" w:hAnsi="Arial" w:cs="Arial"/>
          <w:color w:val="000000" w:themeColor="text1"/>
          <w:sz w:val="22"/>
        </w:rPr>
      </w:pPr>
    </w:p>
    <w:p w14:paraId="67108465" w14:textId="77777777" w:rsidR="000B412D" w:rsidRDefault="000B412D" w:rsidP="00663646">
      <w:pPr>
        <w:tabs>
          <w:tab w:val="left" w:pos="3374"/>
        </w:tabs>
        <w:rPr>
          <w:rFonts w:ascii="Arial" w:eastAsia="Calibri" w:hAnsi="Arial" w:cs="Arial"/>
          <w:color w:val="000000" w:themeColor="text1"/>
          <w:sz w:val="22"/>
        </w:rPr>
      </w:pPr>
    </w:p>
    <w:p w14:paraId="363ED625" w14:textId="77777777" w:rsidR="000B412D" w:rsidRDefault="000B412D" w:rsidP="00663646">
      <w:pPr>
        <w:tabs>
          <w:tab w:val="left" w:pos="3374"/>
        </w:tabs>
        <w:rPr>
          <w:rFonts w:ascii="Arial" w:eastAsia="Calibri" w:hAnsi="Arial" w:cs="Arial"/>
          <w:color w:val="000000" w:themeColor="text1"/>
          <w:sz w:val="22"/>
        </w:rPr>
      </w:pPr>
    </w:p>
    <w:p w14:paraId="52884246" w14:textId="77777777" w:rsidR="000B412D" w:rsidRDefault="000B412D" w:rsidP="00663646">
      <w:pPr>
        <w:tabs>
          <w:tab w:val="left" w:pos="3374"/>
        </w:tabs>
        <w:rPr>
          <w:rFonts w:ascii="Arial" w:eastAsia="Calibri" w:hAnsi="Arial" w:cs="Arial"/>
          <w:color w:val="000000" w:themeColor="text1"/>
          <w:sz w:val="22"/>
        </w:rPr>
      </w:pPr>
    </w:p>
    <w:p w14:paraId="0E9045F7" w14:textId="77777777" w:rsidR="000B412D" w:rsidRDefault="000B412D" w:rsidP="00663646">
      <w:pPr>
        <w:tabs>
          <w:tab w:val="left" w:pos="3374"/>
        </w:tabs>
        <w:rPr>
          <w:rFonts w:ascii="Arial" w:eastAsia="Calibri" w:hAnsi="Arial" w:cs="Arial"/>
          <w:color w:val="000000" w:themeColor="text1"/>
          <w:sz w:val="22"/>
        </w:rPr>
      </w:pPr>
    </w:p>
    <w:p w14:paraId="49D8F2AF" w14:textId="77777777" w:rsidR="000B412D" w:rsidRDefault="000B412D" w:rsidP="00663646">
      <w:pPr>
        <w:tabs>
          <w:tab w:val="left" w:pos="3374"/>
        </w:tabs>
        <w:rPr>
          <w:rFonts w:ascii="Arial" w:eastAsia="Calibri" w:hAnsi="Arial" w:cs="Arial"/>
          <w:color w:val="000000" w:themeColor="text1"/>
          <w:sz w:val="22"/>
        </w:rPr>
      </w:pPr>
    </w:p>
    <w:p w14:paraId="7B9EC077" w14:textId="77777777" w:rsidR="000B412D" w:rsidRDefault="000B412D" w:rsidP="00663646">
      <w:pPr>
        <w:tabs>
          <w:tab w:val="left" w:pos="3374"/>
        </w:tabs>
        <w:rPr>
          <w:rFonts w:ascii="Arial" w:eastAsia="Calibri" w:hAnsi="Arial" w:cs="Arial"/>
          <w:color w:val="000000" w:themeColor="text1"/>
          <w:sz w:val="22"/>
        </w:rPr>
      </w:pPr>
    </w:p>
    <w:p w14:paraId="0D228BC3" w14:textId="77777777" w:rsidR="000B412D" w:rsidRDefault="000B412D" w:rsidP="00663646">
      <w:pPr>
        <w:tabs>
          <w:tab w:val="left" w:pos="3374"/>
        </w:tabs>
        <w:rPr>
          <w:rFonts w:ascii="Arial" w:eastAsia="Calibri" w:hAnsi="Arial" w:cs="Arial"/>
          <w:color w:val="000000" w:themeColor="text1"/>
          <w:sz w:val="22"/>
        </w:rPr>
      </w:pPr>
    </w:p>
    <w:p w14:paraId="3A9AD742" w14:textId="77777777" w:rsidR="000B412D" w:rsidRDefault="000B412D" w:rsidP="00663646">
      <w:pPr>
        <w:tabs>
          <w:tab w:val="left" w:pos="3374"/>
        </w:tabs>
        <w:rPr>
          <w:rFonts w:ascii="Arial" w:eastAsia="Calibri" w:hAnsi="Arial" w:cs="Arial"/>
          <w:color w:val="000000" w:themeColor="text1"/>
          <w:sz w:val="22"/>
        </w:rPr>
      </w:pPr>
    </w:p>
    <w:p w14:paraId="0FFB84DE" w14:textId="77777777" w:rsidR="000B412D" w:rsidRDefault="000B412D" w:rsidP="00663646">
      <w:pPr>
        <w:tabs>
          <w:tab w:val="left" w:pos="3374"/>
        </w:tabs>
        <w:rPr>
          <w:rFonts w:ascii="Arial" w:eastAsia="Calibri" w:hAnsi="Arial" w:cs="Arial"/>
          <w:color w:val="000000" w:themeColor="text1"/>
          <w:sz w:val="22"/>
        </w:rPr>
      </w:pPr>
    </w:p>
    <w:p w14:paraId="3F045246" w14:textId="77777777" w:rsidR="00887338" w:rsidRDefault="00887338" w:rsidP="00663646">
      <w:pPr>
        <w:tabs>
          <w:tab w:val="left" w:pos="3374"/>
        </w:tabs>
        <w:rPr>
          <w:rFonts w:ascii="Arial" w:eastAsia="Calibri" w:hAnsi="Arial" w:cs="Arial"/>
          <w:color w:val="000000" w:themeColor="text1"/>
          <w:sz w:val="22"/>
        </w:rPr>
      </w:pPr>
    </w:p>
    <w:p w14:paraId="7FA6C27C" w14:textId="5651A62A" w:rsidR="00121273" w:rsidRDefault="00121273" w:rsidP="00663646">
      <w:pPr>
        <w:tabs>
          <w:tab w:val="left" w:pos="3374"/>
        </w:tabs>
        <w:rPr>
          <w:rFonts w:ascii="Arial" w:eastAsia="Calibri" w:hAnsi="Arial" w:cs="Arial"/>
          <w:color w:val="000000" w:themeColor="text1"/>
          <w:sz w:val="22"/>
        </w:rPr>
      </w:pPr>
      <w:r>
        <w:rPr>
          <w:rFonts w:ascii="Arial" w:eastAsia="Calibri" w:hAnsi="Arial" w:cs="Arial"/>
          <w:color w:val="000000" w:themeColor="text1"/>
          <w:sz w:val="22"/>
        </w:rPr>
        <w:lastRenderedPageBreak/>
        <w:t>Bogotá, 2</w:t>
      </w:r>
      <w:r w:rsidR="00FE2FB8">
        <w:rPr>
          <w:rFonts w:ascii="Arial" w:eastAsia="Calibri" w:hAnsi="Arial" w:cs="Arial"/>
          <w:color w:val="000000" w:themeColor="text1"/>
          <w:sz w:val="22"/>
        </w:rPr>
        <w:t>1</w:t>
      </w:r>
      <w:r>
        <w:rPr>
          <w:rFonts w:ascii="Arial" w:eastAsia="Calibri" w:hAnsi="Arial" w:cs="Arial"/>
          <w:color w:val="000000" w:themeColor="text1"/>
          <w:sz w:val="22"/>
        </w:rPr>
        <w:t xml:space="preserve"> de enero de 2022   </w:t>
      </w:r>
      <w:r w:rsidR="00FE2FB8">
        <w:rPr>
          <w:rFonts w:ascii="Arial" w:eastAsia="Calibri" w:hAnsi="Arial" w:cs="Arial"/>
          <w:color w:val="000000" w:themeColor="text1"/>
          <w:sz w:val="22"/>
        </w:rPr>
        <w:t xml:space="preserve">                          </w:t>
      </w:r>
      <w:r w:rsidR="00FE2FB8" w:rsidRPr="00FE2FB8">
        <w:rPr>
          <w:rFonts w:ascii="Arial" w:eastAsia="Calibri" w:hAnsi="Arial" w:cs="Arial"/>
          <w:noProof/>
          <w:color w:val="000000" w:themeColor="text1"/>
          <w:sz w:val="22"/>
        </w:rPr>
        <w:drawing>
          <wp:inline distT="0" distB="0" distL="0" distR="0" wp14:anchorId="15608B00" wp14:editId="29A7DEDE">
            <wp:extent cx="2454442" cy="70126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481793" cy="709084"/>
                    </a:xfrm>
                    <a:prstGeom prst="rect">
                      <a:avLst/>
                    </a:prstGeom>
                  </pic:spPr>
                </pic:pic>
              </a:graphicData>
            </a:graphic>
          </wp:inline>
        </w:drawing>
      </w:r>
    </w:p>
    <w:p w14:paraId="3CA1C74E" w14:textId="77777777" w:rsidR="00121273" w:rsidRDefault="00121273" w:rsidP="00663646">
      <w:pPr>
        <w:tabs>
          <w:tab w:val="left" w:pos="3374"/>
        </w:tabs>
        <w:rPr>
          <w:rFonts w:ascii="Arial" w:eastAsia="Calibri" w:hAnsi="Arial" w:cs="Arial"/>
          <w:color w:val="000000" w:themeColor="text1"/>
          <w:sz w:val="22"/>
        </w:rPr>
      </w:pPr>
    </w:p>
    <w:p w14:paraId="7559B50C" w14:textId="3B801B3D" w:rsidR="00AD1B0F" w:rsidRPr="005C1F67" w:rsidRDefault="00E6565C" w:rsidP="00663646">
      <w:pPr>
        <w:tabs>
          <w:tab w:val="left" w:pos="3374"/>
        </w:tabs>
        <w:rPr>
          <w:rFonts w:ascii="Arial" w:eastAsia="Calibri" w:hAnsi="Arial" w:cs="Arial"/>
          <w:color w:val="000000" w:themeColor="text1"/>
          <w:sz w:val="22"/>
        </w:rPr>
      </w:pPr>
      <w:r w:rsidRPr="005C1F67">
        <w:rPr>
          <w:rFonts w:ascii="Arial" w:eastAsia="Calibri" w:hAnsi="Arial" w:cs="Arial"/>
          <w:color w:val="000000" w:themeColor="text1"/>
          <w:sz w:val="22"/>
        </w:rPr>
        <w:t>Señor</w:t>
      </w:r>
    </w:p>
    <w:p w14:paraId="16863497" w14:textId="5F4619C0" w:rsidR="00A37FB6" w:rsidRPr="005C1F67" w:rsidRDefault="00F65C10" w:rsidP="00D01760">
      <w:pPr>
        <w:rPr>
          <w:rFonts w:ascii="Arial" w:eastAsia="Calibri" w:hAnsi="Arial" w:cs="Arial"/>
          <w:color w:val="000000" w:themeColor="text1"/>
          <w:sz w:val="22"/>
        </w:rPr>
      </w:pPr>
      <w:r>
        <w:rPr>
          <w:rFonts w:ascii="Arial" w:eastAsia="Calibri" w:hAnsi="Arial" w:cs="Arial"/>
          <w:b/>
          <w:color w:val="000000" w:themeColor="text1"/>
          <w:sz w:val="22"/>
        </w:rPr>
        <w:t xml:space="preserve">Luis Guillermo Flechas Salcedo </w:t>
      </w:r>
    </w:p>
    <w:p w14:paraId="359C48BE" w14:textId="1822D2B5" w:rsidR="00A37FB6" w:rsidRPr="005C1F67" w:rsidRDefault="007B337C" w:rsidP="00D01760">
      <w:pPr>
        <w:rPr>
          <w:rFonts w:ascii="Arial" w:eastAsia="Calibri" w:hAnsi="Arial" w:cs="Arial"/>
          <w:color w:val="000000" w:themeColor="text1"/>
          <w:sz w:val="22"/>
        </w:rPr>
      </w:pPr>
      <w:r>
        <w:rPr>
          <w:rFonts w:ascii="Arial" w:eastAsia="Calibri" w:hAnsi="Arial" w:cs="Arial"/>
          <w:color w:val="000000" w:themeColor="text1"/>
          <w:sz w:val="22"/>
        </w:rPr>
        <w:t>Bogotá D.C.</w:t>
      </w:r>
    </w:p>
    <w:p w14:paraId="0CB12C57" w14:textId="7237A7A0" w:rsidR="00F201B0" w:rsidRDefault="00F201B0" w:rsidP="00D01760">
      <w:pPr>
        <w:rPr>
          <w:rFonts w:ascii="Arial" w:eastAsia="Calibri" w:hAnsi="Arial" w:cs="Arial"/>
          <w:color w:val="000000" w:themeColor="text1"/>
          <w:sz w:val="22"/>
        </w:rPr>
      </w:pPr>
    </w:p>
    <w:p w14:paraId="5C2699F0" w14:textId="77777777" w:rsidR="00CC7F22" w:rsidRPr="005C1F67" w:rsidRDefault="00CC7F22" w:rsidP="00D01760">
      <w:pPr>
        <w:rPr>
          <w:rFonts w:ascii="Arial" w:eastAsia="Calibri" w:hAnsi="Arial" w:cs="Arial"/>
          <w:color w:val="000000" w:themeColor="text1"/>
          <w:sz w:val="22"/>
        </w:rPr>
      </w:pPr>
    </w:p>
    <w:p w14:paraId="479F6A3A" w14:textId="06B2301D" w:rsidR="00A37FB6" w:rsidRPr="005C1F67" w:rsidRDefault="00CC7F22" w:rsidP="00B00BE6">
      <w:pPr>
        <w:rPr>
          <w:rFonts w:ascii="Arial" w:eastAsia="Calibri" w:hAnsi="Arial" w:cs="Arial"/>
          <w:b/>
          <w:color w:val="000000" w:themeColor="text1"/>
          <w:sz w:val="22"/>
        </w:rPr>
      </w:pPr>
      <w:r>
        <w:rPr>
          <w:rFonts w:ascii="Arial" w:eastAsia="Calibri" w:hAnsi="Arial" w:cs="Arial"/>
          <w:b/>
          <w:color w:val="000000" w:themeColor="text1"/>
          <w:sz w:val="22"/>
        </w:rPr>
        <w:t xml:space="preserve">                                            </w:t>
      </w:r>
      <w:r w:rsidR="00387726" w:rsidRPr="000362BD">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00387726" w:rsidRPr="000362BD">
        <w:rPr>
          <w:rFonts w:ascii="Arial" w:eastAsia="Calibri" w:hAnsi="Arial" w:cs="Arial"/>
          <w:b/>
          <w:color w:val="000000" w:themeColor="text1"/>
          <w:sz w:val="22"/>
        </w:rPr>
        <w:t xml:space="preserve"> </w:t>
      </w:r>
      <w:r w:rsidR="00F65C10">
        <w:rPr>
          <w:rFonts w:ascii="Arial" w:eastAsia="Calibri" w:hAnsi="Arial" w:cs="Arial"/>
          <w:b/>
          <w:color w:val="000000" w:themeColor="text1"/>
          <w:sz w:val="22"/>
        </w:rPr>
        <w:t>755</w:t>
      </w:r>
      <w:r w:rsidR="00387726" w:rsidRPr="000362BD">
        <w:rPr>
          <w:rFonts w:ascii="Arial" w:eastAsia="Calibri" w:hAnsi="Arial" w:cs="Arial"/>
          <w:b/>
          <w:color w:val="000000" w:themeColor="text1"/>
          <w:sz w:val="22"/>
        </w:rPr>
        <w:t xml:space="preserve"> </w:t>
      </w:r>
      <w:r w:rsidR="00A37FB6" w:rsidRPr="000362BD">
        <w:rPr>
          <w:rFonts w:ascii="Arial" w:eastAsia="Calibri" w:hAnsi="Arial" w:cs="Arial"/>
          <w:b/>
          <w:color w:val="000000" w:themeColor="text1"/>
          <w:sz w:val="22"/>
        </w:rPr>
        <w:t>de 202</w:t>
      </w:r>
      <w:r w:rsidR="00F74260">
        <w:rPr>
          <w:rFonts w:ascii="Arial" w:eastAsia="Calibri" w:hAnsi="Arial" w:cs="Arial"/>
          <w:b/>
          <w:color w:val="000000" w:themeColor="text1"/>
          <w:sz w:val="22"/>
        </w:rPr>
        <w:t>1</w:t>
      </w:r>
    </w:p>
    <w:p w14:paraId="5895C48C" w14:textId="77777777" w:rsidR="009C11D1" w:rsidRPr="005C1F67" w:rsidRDefault="009C11D1" w:rsidP="00D01760">
      <w:pPr>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5C1F67" w:rsidRPr="004A02E2" w14:paraId="20C2FA60" w14:textId="77777777" w:rsidTr="2547E75F">
        <w:tc>
          <w:tcPr>
            <w:tcW w:w="2689" w:type="dxa"/>
            <w:hideMark/>
          </w:tcPr>
          <w:p w14:paraId="2A9459AB"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b/>
                <w:color w:val="000000" w:themeColor="text1"/>
                <w:sz w:val="22"/>
              </w:rPr>
              <w:t>Temas:</w:t>
            </w:r>
            <w:r w:rsidRPr="005C1F67">
              <w:rPr>
                <w:rFonts w:ascii="Arial" w:eastAsia="Calibri" w:hAnsi="Arial" w:cs="Arial"/>
                <w:color w:val="000000" w:themeColor="text1"/>
                <w:sz w:val="22"/>
              </w:rPr>
              <w:t xml:space="preserve">           </w:t>
            </w:r>
          </w:p>
          <w:p w14:paraId="1840BCE8"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color w:val="000000" w:themeColor="text1"/>
                <w:sz w:val="22"/>
              </w:rPr>
              <w:t xml:space="preserve">                           </w:t>
            </w:r>
          </w:p>
        </w:tc>
        <w:tc>
          <w:tcPr>
            <w:tcW w:w="6383" w:type="dxa"/>
            <w:hideMark/>
          </w:tcPr>
          <w:p w14:paraId="069BC436" w14:textId="76BBD509" w:rsidR="00FE6E33" w:rsidRPr="005C1F67" w:rsidRDefault="006E4A12" w:rsidP="00B00BE6">
            <w:pPr>
              <w:spacing w:after="120"/>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ADICIÓN, PRÓRROGA Y RENOVACIÓN ― Diferencias / ADICIÓN ― Concepto ― Distintos supuestos ― Prohibición de adicionar en más del 50% / </w:t>
            </w:r>
            <w:r w:rsidR="004A02E2" w:rsidRPr="004A02E2">
              <w:rPr>
                <w:rFonts w:ascii="Arial" w:eastAsia="Calibri" w:hAnsi="Arial" w:cs="Arial"/>
                <w:color w:val="000000" w:themeColor="text1"/>
                <w:sz w:val="22"/>
              </w:rPr>
              <w:t xml:space="preserve">ADICION – Prohibición – Monto – Contenido – Cálculo del monto – Ley 80 </w:t>
            </w:r>
            <w:r w:rsidR="00BA5E8D">
              <w:rPr>
                <w:rFonts w:ascii="Arial" w:eastAsia="Calibri" w:hAnsi="Arial" w:cs="Arial"/>
                <w:color w:val="000000" w:themeColor="text1"/>
                <w:sz w:val="22"/>
              </w:rPr>
              <w:t xml:space="preserve">– </w:t>
            </w:r>
            <w:r w:rsidR="004A02E2" w:rsidRPr="004A02E2">
              <w:rPr>
                <w:rFonts w:ascii="Arial" w:eastAsia="Calibri" w:hAnsi="Arial" w:cs="Arial"/>
                <w:color w:val="000000" w:themeColor="text1"/>
                <w:sz w:val="22"/>
              </w:rPr>
              <w:t>artículo 40 parágrafo</w:t>
            </w:r>
          </w:p>
        </w:tc>
      </w:tr>
      <w:tr w:rsidR="00A62DC0" w:rsidRPr="005C1F67" w14:paraId="62473A71" w14:textId="77777777" w:rsidTr="2547E75F">
        <w:tc>
          <w:tcPr>
            <w:tcW w:w="2689" w:type="dxa"/>
          </w:tcPr>
          <w:p w14:paraId="730BF589" w14:textId="77777777" w:rsidR="00A37FB6" w:rsidRPr="005C1F67" w:rsidRDefault="00A37FB6" w:rsidP="00D01760">
            <w:pPr>
              <w:rPr>
                <w:rFonts w:ascii="Arial" w:eastAsia="Calibri" w:hAnsi="Arial" w:cs="Arial"/>
                <w:b/>
                <w:color w:val="000000" w:themeColor="text1"/>
                <w:sz w:val="22"/>
              </w:rPr>
            </w:pPr>
            <w:r w:rsidRPr="005C1F67">
              <w:rPr>
                <w:rFonts w:ascii="Arial" w:eastAsia="Calibri" w:hAnsi="Arial" w:cs="Arial"/>
                <w:b/>
                <w:color w:val="000000" w:themeColor="text1"/>
                <w:sz w:val="22"/>
              </w:rPr>
              <w:t>Radicación:</w:t>
            </w:r>
            <w:r w:rsidRPr="005C1F67">
              <w:rPr>
                <w:rFonts w:ascii="Arial" w:eastAsia="Calibri" w:hAnsi="Arial" w:cs="Arial"/>
                <w:color w:val="000000" w:themeColor="text1"/>
                <w:sz w:val="22"/>
              </w:rPr>
              <w:t xml:space="preserve">                              </w:t>
            </w:r>
          </w:p>
        </w:tc>
        <w:tc>
          <w:tcPr>
            <w:tcW w:w="6383" w:type="dxa"/>
          </w:tcPr>
          <w:p w14:paraId="2CD77F9B" w14:textId="57E9D69E" w:rsidR="00A37FB6" w:rsidRPr="005C1F67" w:rsidRDefault="00AD1B0F" w:rsidP="00FC6A7E">
            <w:pPr>
              <w:spacing w:before="60"/>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Respuesta a consulta </w:t>
            </w:r>
            <w:r w:rsidR="00093AF8" w:rsidRPr="00093AF8">
              <w:rPr>
                <w:rFonts w:ascii="Arial" w:eastAsia="Calibri" w:hAnsi="Arial" w:cs="Arial"/>
                <w:color w:val="000000" w:themeColor="text1"/>
                <w:sz w:val="22"/>
              </w:rPr>
              <w:t>P20211227011785</w:t>
            </w:r>
          </w:p>
        </w:tc>
      </w:tr>
    </w:tbl>
    <w:p w14:paraId="73F98900" w14:textId="44009728" w:rsidR="2547E75F" w:rsidRPr="00B00BE6" w:rsidRDefault="2547E75F">
      <w:pPr>
        <w:rPr>
          <w:rFonts w:ascii="Arial" w:hAnsi="Arial" w:cs="Arial"/>
          <w:sz w:val="22"/>
        </w:rPr>
      </w:pPr>
    </w:p>
    <w:p w14:paraId="6AEA1AE6" w14:textId="167D9CE0" w:rsidR="00A37FB6" w:rsidRPr="00CC7F22" w:rsidRDefault="00A37FB6" w:rsidP="00817C23">
      <w:pPr>
        <w:spacing w:line="276" w:lineRule="auto"/>
        <w:rPr>
          <w:rFonts w:ascii="Arial" w:eastAsia="Calibri" w:hAnsi="Arial" w:cs="Arial"/>
          <w:color w:val="000000" w:themeColor="text1"/>
          <w:sz w:val="22"/>
        </w:rPr>
      </w:pPr>
    </w:p>
    <w:p w14:paraId="3216C844" w14:textId="256F8960" w:rsidR="00A37FB6" w:rsidRPr="005C1F67" w:rsidRDefault="00DB61B0" w:rsidP="00513DCA">
      <w:pPr>
        <w:spacing w:line="276" w:lineRule="auto"/>
        <w:rPr>
          <w:rFonts w:ascii="Arial" w:eastAsia="Calibri" w:hAnsi="Arial" w:cs="Arial"/>
          <w:color w:val="000000" w:themeColor="text1"/>
          <w:sz w:val="22"/>
        </w:rPr>
      </w:pPr>
      <w:r w:rsidRPr="005C1F67">
        <w:rPr>
          <w:rFonts w:ascii="Arial" w:eastAsia="Calibri" w:hAnsi="Arial" w:cs="Arial"/>
          <w:color w:val="000000" w:themeColor="text1"/>
          <w:sz w:val="22"/>
        </w:rPr>
        <w:t>Estimad</w:t>
      </w:r>
      <w:r w:rsidR="00F65C10">
        <w:rPr>
          <w:rFonts w:ascii="Arial" w:eastAsia="Calibri" w:hAnsi="Arial" w:cs="Arial"/>
          <w:color w:val="000000" w:themeColor="text1"/>
          <w:sz w:val="22"/>
        </w:rPr>
        <w:t>o</w:t>
      </w:r>
      <w:r w:rsidR="00FC6A7E">
        <w:rPr>
          <w:rFonts w:ascii="Arial" w:eastAsia="Calibri" w:hAnsi="Arial" w:cs="Arial"/>
          <w:color w:val="000000" w:themeColor="text1"/>
          <w:sz w:val="22"/>
        </w:rPr>
        <w:t xml:space="preserve"> </w:t>
      </w:r>
      <w:r w:rsidR="00834F2E" w:rsidRPr="005C1F67">
        <w:rPr>
          <w:rFonts w:ascii="Arial" w:eastAsia="Calibri" w:hAnsi="Arial" w:cs="Arial"/>
          <w:color w:val="000000" w:themeColor="text1"/>
          <w:sz w:val="22"/>
        </w:rPr>
        <w:t>señor</w:t>
      </w:r>
      <w:r w:rsidR="00ED0B65">
        <w:rPr>
          <w:rFonts w:ascii="Arial" w:eastAsia="Calibri" w:hAnsi="Arial" w:cs="Arial"/>
          <w:color w:val="000000" w:themeColor="text1"/>
          <w:sz w:val="22"/>
        </w:rPr>
        <w:t xml:space="preserve"> </w:t>
      </w:r>
      <w:r w:rsidR="00F65C10">
        <w:rPr>
          <w:rFonts w:ascii="Arial" w:eastAsia="Calibri" w:hAnsi="Arial" w:cs="Arial"/>
          <w:color w:val="000000" w:themeColor="text1"/>
          <w:sz w:val="22"/>
        </w:rPr>
        <w:t>Flechas</w:t>
      </w:r>
      <w:r w:rsidR="007B337C">
        <w:rPr>
          <w:rFonts w:ascii="Arial" w:eastAsia="Calibri" w:hAnsi="Arial" w:cs="Arial"/>
          <w:color w:val="000000" w:themeColor="text1"/>
          <w:sz w:val="22"/>
        </w:rPr>
        <w:t>:</w:t>
      </w:r>
    </w:p>
    <w:p w14:paraId="44F24B6A" w14:textId="77777777" w:rsidR="009C11D1" w:rsidRDefault="009C11D1" w:rsidP="00513DCA">
      <w:pPr>
        <w:spacing w:line="276" w:lineRule="auto"/>
        <w:ind w:right="49"/>
        <w:jc w:val="both"/>
        <w:rPr>
          <w:rFonts w:ascii="Arial" w:eastAsia="Calibri" w:hAnsi="Arial" w:cs="Arial"/>
          <w:color w:val="000000" w:themeColor="text1"/>
          <w:sz w:val="22"/>
        </w:rPr>
      </w:pPr>
    </w:p>
    <w:p w14:paraId="5AB2D95F" w14:textId="6D265AC7" w:rsidR="00A26123" w:rsidRDefault="00A37FB6" w:rsidP="00513DCA">
      <w:pPr>
        <w:spacing w:line="276" w:lineRule="auto"/>
        <w:ind w:right="49"/>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La Agencia Nacional de Contratación Pública </w:t>
      </w:r>
      <w:r w:rsidR="007B337C">
        <w:rPr>
          <w:rFonts w:ascii="Arial" w:eastAsia="Calibri" w:hAnsi="Arial" w:cs="Arial"/>
          <w:color w:val="000000" w:themeColor="text1"/>
          <w:sz w:val="22"/>
        </w:rPr>
        <w:t>–</w:t>
      </w:r>
      <w:r w:rsidR="006237F4" w:rsidRPr="005C1F67">
        <w:rPr>
          <w:rFonts w:ascii="Arial" w:eastAsia="Calibri" w:hAnsi="Arial" w:cs="Arial"/>
          <w:color w:val="000000" w:themeColor="text1"/>
          <w:sz w:val="22"/>
        </w:rPr>
        <w:t xml:space="preserve"> </w:t>
      </w:r>
      <w:r w:rsidRPr="005C1F67">
        <w:rPr>
          <w:rFonts w:ascii="Arial" w:eastAsia="Calibri" w:hAnsi="Arial" w:cs="Arial"/>
          <w:color w:val="000000" w:themeColor="text1"/>
          <w:sz w:val="22"/>
        </w:rPr>
        <w:t>Colombia Compra Eficiente</w:t>
      </w:r>
      <w:r w:rsidR="00B74B4A">
        <w:rPr>
          <w:rFonts w:ascii="Arial" w:eastAsia="Calibri" w:hAnsi="Arial" w:cs="Arial"/>
          <w:color w:val="000000" w:themeColor="text1"/>
          <w:sz w:val="22"/>
        </w:rPr>
        <w:t>,</w:t>
      </w:r>
      <w:r w:rsidR="00B74B4A" w:rsidRPr="00B74B4A">
        <w:rPr>
          <w:rFonts w:ascii="Arial" w:eastAsia="Calibri" w:hAnsi="Arial" w:cs="Arial"/>
          <w:color w:val="000000" w:themeColor="text1"/>
          <w:sz w:val="22"/>
        </w:rPr>
        <w:t xml:space="preserve"> </w:t>
      </w:r>
      <w:r w:rsidR="00B74B4A" w:rsidRPr="005C1F67">
        <w:rPr>
          <w:rFonts w:ascii="Arial" w:eastAsia="Calibri" w:hAnsi="Arial" w:cs="Arial"/>
          <w:color w:val="000000" w:themeColor="text1"/>
          <w:sz w:val="22"/>
        </w:rPr>
        <w:t>en ejercicio de la competencia otorgada por el numeral 8 del artículo 11 y el numeral 5 del artículo 3 del Decreto Ley 4170 de 2011</w:t>
      </w:r>
      <w:r w:rsidR="00B74B4A">
        <w:rPr>
          <w:rFonts w:ascii="Arial" w:eastAsia="Calibri" w:hAnsi="Arial" w:cs="Arial"/>
          <w:color w:val="000000" w:themeColor="text1"/>
          <w:sz w:val="22"/>
        </w:rPr>
        <w:t>,</w:t>
      </w:r>
      <w:r w:rsidR="00B74B4A" w:rsidRPr="005C1F67">
        <w:rPr>
          <w:rFonts w:ascii="Arial" w:eastAsia="Calibri" w:hAnsi="Arial" w:cs="Arial"/>
          <w:color w:val="000000" w:themeColor="text1"/>
          <w:sz w:val="22"/>
        </w:rPr>
        <w:t xml:space="preserve"> </w:t>
      </w:r>
      <w:r w:rsidRPr="005C1F67">
        <w:rPr>
          <w:rFonts w:ascii="Arial" w:eastAsia="Calibri" w:hAnsi="Arial" w:cs="Arial"/>
          <w:color w:val="000000" w:themeColor="text1"/>
          <w:sz w:val="22"/>
        </w:rPr>
        <w:t xml:space="preserve">responde su consulta </w:t>
      </w:r>
      <w:r w:rsidR="004141CB" w:rsidRPr="005C1F67">
        <w:rPr>
          <w:rFonts w:ascii="Arial" w:eastAsia="Calibri" w:hAnsi="Arial" w:cs="Arial"/>
          <w:color w:val="000000" w:themeColor="text1"/>
          <w:sz w:val="22"/>
        </w:rPr>
        <w:t>del</w:t>
      </w:r>
      <w:r w:rsidR="00ED0B65">
        <w:rPr>
          <w:rFonts w:ascii="Arial" w:eastAsia="Calibri" w:hAnsi="Arial" w:cs="Arial"/>
          <w:color w:val="000000" w:themeColor="text1"/>
          <w:sz w:val="22"/>
        </w:rPr>
        <w:t xml:space="preserve"> </w:t>
      </w:r>
      <w:r w:rsidR="00F65C10">
        <w:rPr>
          <w:rFonts w:ascii="Arial" w:eastAsia="Calibri" w:hAnsi="Arial" w:cs="Arial"/>
          <w:color w:val="000000" w:themeColor="text1"/>
          <w:sz w:val="22"/>
        </w:rPr>
        <w:t>27</w:t>
      </w:r>
      <w:r w:rsidR="00ED0B65">
        <w:rPr>
          <w:rFonts w:ascii="Arial" w:eastAsia="Calibri" w:hAnsi="Arial" w:cs="Arial"/>
          <w:color w:val="000000" w:themeColor="text1"/>
          <w:sz w:val="22"/>
        </w:rPr>
        <w:t xml:space="preserve"> de </w:t>
      </w:r>
      <w:r w:rsidR="00F65C10">
        <w:rPr>
          <w:rFonts w:ascii="Arial" w:eastAsia="Calibri" w:hAnsi="Arial" w:cs="Arial"/>
          <w:color w:val="000000" w:themeColor="text1"/>
          <w:sz w:val="22"/>
        </w:rPr>
        <w:t>diciembre</w:t>
      </w:r>
      <w:r w:rsidR="00ED0B65">
        <w:rPr>
          <w:rFonts w:ascii="Arial" w:eastAsia="Calibri" w:hAnsi="Arial" w:cs="Arial"/>
          <w:color w:val="000000" w:themeColor="text1"/>
          <w:sz w:val="22"/>
        </w:rPr>
        <w:t xml:space="preserve"> del 2021</w:t>
      </w:r>
      <w:r w:rsidR="00AC6D5A">
        <w:rPr>
          <w:rFonts w:ascii="Arial" w:eastAsia="Calibri" w:hAnsi="Arial" w:cs="Arial"/>
          <w:color w:val="000000" w:themeColor="text1"/>
          <w:sz w:val="22"/>
        </w:rPr>
        <w:t>.</w:t>
      </w:r>
      <w:r w:rsidRPr="005C1F67">
        <w:rPr>
          <w:rFonts w:ascii="Arial" w:eastAsia="Calibri" w:hAnsi="Arial" w:cs="Arial"/>
          <w:color w:val="000000" w:themeColor="text1"/>
          <w:sz w:val="22"/>
        </w:rPr>
        <w:t xml:space="preserve"> </w:t>
      </w:r>
    </w:p>
    <w:p w14:paraId="7222C7CC" w14:textId="77777777" w:rsidR="00FE6E33" w:rsidRPr="005C1F67" w:rsidRDefault="00FE6E33" w:rsidP="00513DCA">
      <w:pPr>
        <w:spacing w:line="276" w:lineRule="auto"/>
        <w:ind w:right="49"/>
        <w:jc w:val="both"/>
        <w:rPr>
          <w:rFonts w:ascii="Arial" w:eastAsia="Calibri" w:hAnsi="Arial" w:cs="Arial"/>
          <w:color w:val="000000" w:themeColor="text1"/>
          <w:sz w:val="22"/>
        </w:rPr>
      </w:pPr>
    </w:p>
    <w:p w14:paraId="498A026D" w14:textId="7D7D187C" w:rsidR="00A37FB6" w:rsidRPr="00513DCA" w:rsidRDefault="00A37FB6" w:rsidP="00513DCA">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Problema planteado </w:t>
      </w:r>
    </w:p>
    <w:p w14:paraId="12B63669" w14:textId="77777777" w:rsidR="007B337C" w:rsidRDefault="007B337C" w:rsidP="007B337C">
      <w:pPr>
        <w:pStyle w:val="xmsonormal"/>
        <w:spacing w:before="0" w:beforeAutospacing="0" w:after="0" w:afterAutospacing="0" w:line="276" w:lineRule="auto"/>
        <w:jc w:val="both"/>
        <w:rPr>
          <w:rFonts w:ascii="Arial" w:eastAsia="Calibri" w:hAnsi="Arial" w:cs="Arial"/>
          <w:color w:val="000000" w:themeColor="text1"/>
          <w:sz w:val="22"/>
        </w:rPr>
      </w:pPr>
    </w:p>
    <w:p w14:paraId="61B4C066" w14:textId="6C0DB38F" w:rsidR="009C11D1" w:rsidRDefault="007B337C" w:rsidP="007B337C">
      <w:pPr>
        <w:pStyle w:val="xmsonormal"/>
        <w:spacing w:before="0" w:beforeAutospacing="0" w:after="0" w:afterAutospacing="0" w:line="276" w:lineRule="auto"/>
        <w:jc w:val="both"/>
        <w:rPr>
          <w:rFonts w:ascii="Arial" w:eastAsia="Calibri" w:hAnsi="Arial" w:cs="Arial"/>
          <w:color w:val="000000" w:themeColor="text1"/>
          <w:sz w:val="22"/>
        </w:rPr>
      </w:pPr>
      <w:r>
        <w:rPr>
          <w:rFonts w:ascii="Arial" w:eastAsia="Calibri" w:hAnsi="Arial" w:cs="Arial"/>
          <w:color w:val="000000" w:themeColor="text1"/>
          <w:sz w:val="22"/>
        </w:rPr>
        <w:t>S</w:t>
      </w:r>
      <w:r w:rsidR="00A62DC0" w:rsidRPr="003658AC">
        <w:rPr>
          <w:rFonts w:ascii="Arial" w:eastAsia="Calibri" w:hAnsi="Arial" w:cs="Arial"/>
          <w:color w:val="000000" w:themeColor="text1"/>
          <w:sz w:val="22"/>
        </w:rPr>
        <w:t>obre la adición de contratos</w:t>
      </w:r>
      <w:r w:rsidR="00B74B4A">
        <w:rPr>
          <w:rFonts w:ascii="Arial" w:eastAsia="Calibri" w:hAnsi="Arial" w:cs="Arial"/>
          <w:color w:val="000000" w:themeColor="text1"/>
          <w:sz w:val="22"/>
        </w:rPr>
        <w:t xml:space="preserve"> estatales</w:t>
      </w:r>
      <w:r>
        <w:rPr>
          <w:rFonts w:ascii="Arial" w:eastAsia="Calibri" w:hAnsi="Arial" w:cs="Arial"/>
          <w:color w:val="000000" w:themeColor="text1"/>
          <w:sz w:val="22"/>
        </w:rPr>
        <w:t>, usted realiza la siguiente pregunta</w:t>
      </w:r>
      <w:r w:rsidR="00817C23" w:rsidRPr="003658AC">
        <w:rPr>
          <w:rFonts w:ascii="Arial" w:eastAsia="Calibri" w:hAnsi="Arial" w:cs="Arial"/>
          <w:color w:val="000000" w:themeColor="text1"/>
          <w:sz w:val="22"/>
        </w:rPr>
        <w:t>:</w:t>
      </w:r>
      <w:r w:rsidR="00582208" w:rsidRPr="003658AC">
        <w:rPr>
          <w:rFonts w:ascii="Arial" w:eastAsia="Calibri" w:hAnsi="Arial" w:cs="Arial"/>
          <w:color w:val="000000" w:themeColor="text1"/>
          <w:sz w:val="22"/>
        </w:rPr>
        <w:t xml:space="preserve"> </w:t>
      </w:r>
      <w:r w:rsidR="00933E32">
        <w:rPr>
          <w:rFonts w:ascii="Arial" w:hAnsi="Arial" w:cs="Arial"/>
          <w:color w:val="000000"/>
          <w:sz w:val="22"/>
          <w:szCs w:val="22"/>
        </w:rPr>
        <w:t>«</w:t>
      </w:r>
      <w:r w:rsidR="00F65C10">
        <w:rPr>
          <w:rFonts w:ascii="Arial" w:hAnsi="Arial" w:cs="Arial"/>
          <w:color w:val="000000"/>
          <w:sz w:val="22"/>
          <w:szCs w:val="22"/>
        </w:rPr>
        <w:t>¿Cuál es el porcentaje de adición presupuestal que pueden aplicar las entidades estatales sometidas al régimen de contratación de general de la Ley 80 de 1993?</w:t>
      </w:r>
      <w:r w:rsidR="00513DCA" w:rsidRPr="003658AC">
        <w:rPr>
          <w:rFonts w:ascii="Arial" w:eastAsia="Calibri" w:hAnsi="Arial" w:cs="Arial"/>
          <w:color w:val="000000" w:themeColor="text1"/>
          <w:sz w:val="22"/>
        </w:rPr>
        <w:t>»</w:t>
      </w:r>
      <w:r w:rsidR="00452D38" w:rsidRPr="003658AC">
        <w:rPr>
          <w:rFonts w:ascii="Arial" w:eastAsia="Calibri" w:hAnsi="Arial" w:cs="Arial"/>
          <w:color w:val="000000" w:themeColor="text1"/>
          <w:sz w:val="22"/>
        </w:rPr>
        <w:t>.</w:t>
      </w:r>
    </w:p>
    <w:p w14:paraId="0C245941" w14:textId="77777777" w:rsidR="007B337C" w:rsidRPr="00513DCA" w:rsidRDefault="007B337C" w:rsidP="00B00BE6">
      <w:pPr>
        <w:pStyle w:val="xmsonormal"/>
        <w:spacing w:before="0" w:beforeAutospacing="0" w:after="0" w:afterAutospacing="0" w:line="276" w:lineRule="auto"/>
        <w:jc w:val="both"/>
        <w:rPr>
          <w:rFonts w:ascii="Arial" w:hAnsi="Arial" w:cs="Arial"/>
          <w:color w:val="000000"/>
          <w:sz w:val="22"/>
          <w:szCs w:val="22"/>
        </w:rPr>
      </w:pPr>
    </w:p>
    <w:p w14:paraId="0DAF0046" w14:textId="78485DFA" w:rsidR="00F96744" w:rsidRPr="005C1F67" w:rsidRDefault="00A37FB6" w:rsidP="00513DCA">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Consideraciones</w:t>
      </w:r>
      <w:bookmarkEnd w:id="0"/>
      <w:bookmarkEnd w:id="1"/>
    </w:p>
    <w:p w14:paraId="4A3A14E0" w14:textId="77777777" w:rsidR="00A62DC0" w:rsidRPr="005C1F67" w:rsidRDefault="00A62DC0" w:rsidP="00513DCA">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2BD34DF0" w14:textId="543E696F" w:rsidR="00757592" w:rsidRPr="005C1F67" w:rsidRDefault="00757592" w:rsidP="00513DCA">
      <w:pPr>
        <w:spacing w:after="120" w:line="276" w:lineRule="auto"/>
        <w:jc w:val="both"/>
        <w:rPr>
          <w:rFonts w:ascii="Arial" w:hAnsi="Arial" w:cs="Arial"/>
          <w:color w:val="000000" w:themeColor="text1"/>
          <w:sz w:val="22"/>
        </w:rPr>
      </w:pPr>
      <w:r w:rsidRPr="005C1F67">
        <w:rPr>
          <w:rFonts w:ascii="Arial" w:hAnsi="Arial" w:cs="Arial"/>
          <w:color w:val="000000" w:themeColor="text1"/>
          <w:sz w:val="22"/>
        </w:rPr>
        <w:t xml:space="preserve">La Agencia Nacional de Contratación Pública </w:t>
      </w:r>
      <w:r w:rsidR="007B337C">
        <w:rPr>
          <w:rFonts w:ascii="Arial" w:hAnsi="Arial" w:cs="Arial"/>
          <w:color w:val="000000" w:themeColor="text1"/>
          <w:sz w:val="22"/>
        </w:rPr>
        <w:t>–</w:t>
      </w:r>
      <w:r w:rsidRPr="005C1F67">
        <w:rPr>
          <w:rFonts w:ascii="Arial" w:hAnsi="Arial" w:cs="Arial"/>
          <w:color w:val="000000" w:themeColor="text1"/>
          <w:sz w:val="22"/>
        </w:rPr>
        <w:t xml:space="preserve"> Colombia Compra Eficiente, </w:t>
      </w:r>
      <w:r w:rsidRPr="005C1F67">
        <w:rPr>
          <w:rFonts w:ascii="Arial" w:eastAsia="Calibri" w:hAnsi="Arial" w:cs="Arial"/>
          <w:color w:val="000000" w:themeColor="text1"/>
          <w:sz w:val="22"/>
        </w:rPr>
        <w:t xml:space="preserve">en los conceptos con radicado Nos. </w:t>
      </w:r>
      <w:r w:rsidR="000929B3" w:rsidRPr="005C1F67">
        <w:rPr>
          <w:rFonts w:ascii="Arial" w:eastAsia="Calibri" w:hAnsi="Arial" w:cs="Arial"/>
          <w:color w:val="000000" w:themeColor="text1"/>
          <w:sz w:val="22"/>
        </w:rPr>
        <w:t>4201912000007298</w:t>
      </w:r>
      <w:r w:rsidR="00087342" w:rsidRPr="005C1F67">
        <w:rPr>
          <w:rFonts w:ascii="Arial" w:eastAsia="Calibri" w:hAnsi="Arial" w:cs="Arial"/>
          <w:color w:val="000000" w:themeColor="text1"/>
          <w:sz w:val="22"/>
        </w:rPr>
        <w:t xml:space="preserve"> de </w:t>
      </w:r>
      <w:r w:rsidR="008A70A1" w:rsidRPr="005C1F67">
        <w:rPr>
          <w:rFonts w:ascii="Arial" w:eastAsia="Calibri" w:hAnsi="Arial" w:cs="Arial"/>
          <w:color w:val="000000" w:themeColor="text1"/>
          <w:sz w:val="22"/>
        </w:rPr>
        <w:t>23 de octubre de 2019</w:t>
      </w:r>
      <w:r w:rsidR="00A67A27" w:rsidRPr="005C1F67">
        <w:rPr>
          <w:rFonts w:ascii="Arial" w:eastAsia="Calibri" w:hAnsi="Arial" w:cs="Arial"/>
          <w:color w:val="000000" w:themeColor="text1"/>
          <w:sz w:val="22"/>
        </w:rPr>
        <w:t xml:space="preserve">, </w:t>
      </w:r>
      <w:r w:rsidR="000929B3" w:rsidRPr="005C1F67">
        <w:rPr>
          <w:rFonts w:ascii="Arial" w:eastAsia="Calibri" w:hAnsi="Arial" w:cs="Arial"/>
          <w:color w:val="000000" w:themeColor="text1"/>
          <w:sz w:val="22"/>
        </w:rPr>
        <w:t>4201913000006294</w:t>
      </w:r>
      <w:r w:rsidR="008A70A1" w:rsidRPr="005C1F67">
        <w:rPr>
          <w:rFonts w:ascii="Arial" w:eastAsia="Calibri" w:hAnsi="Arial" w:cs="Arial"/>
          <w:color w:val="000000" w:themeColor="text1"/>
          <w:sz w:val="22"/>
        </w:rPr>
        <w:t xml:space="preserve"> de</w:t>
      </w:r>
      <w:r w:rsidR="00BF193E" w:rsidRPr="005C1F67">
        <w:rPr>
          <w:rFonts w:ascii="Arial" w:eastAsia="Calibri" w:hAnsi="Arial" w:cs="Arial"/>
          <w:color w:val="000000" w:themeColor="text1"/>
          <w:sz w:val="22"/>
        </w:rPr>
        <w:t>l</w:t>
      </w:r>
      <w:r w:rsidR="008A70A1" w:rsidRPr="005C1F67">
        <w:rPr>
          <w:rFonts w:ascii="Arial" w:eastAsia="Calibri" w:hAnsi="Arial" w:cs="Arial"/>
          <w:color w:val="000000" w:themeColor="text1"/>
          <w:sz w:val="22"/>
        </w:rPr>
        <w:t xml:space="preserve"> 16 de septiembre de 2019</w:t>
      </w:r>
      <w:r w:rsidR="005531C1">
        <w:rPr>
          <w:rFonts w:ascii="Arial" w:eastAsia="Calibri" w:hAnsi="Arial" w:cs="Arial"/>
          <w:color w:val="000000" w:themeColor="text1"/>
          <w:sz w:val="22"/>
        </w:rPr>
        <w:t xml:space="preserve">, </w:t>
      </w:r>
      <w:r w:rsidR="00A67A27" w:rsidRPr="005C1F67">
        <w:rPr>
          <w:rFonts w:ascii="Arial" w:eastAsia="Calibri" w:hAnsi="Arial" w:cs="Arial"/>
          <w:color w:val="000000" w:themeColor="text1"/>
          <w:sz w:val="22"/>
        </w:rPr>
        <w:t>C</w:t>
      </w:r>
      <w:r w:rsidR="00BE4A55">
        <w:rPr>
          <w:rFonts w:ascii="Arial" w:eastAsia="Calibri" w:hAnsi="Arial" w:cs="Arial"/>
          <w:color w:val="000000" w:themeColor="text1"/>
          <w:sz w:val="22"/>
        </w:rPr>
        <w:t>-</w:t>
      </w:r>
      <w:r w:rsidR="00A67A27" w:rsidRPr="005C1F67">
        <w:rPr>
          <w:rFonts w:ascii="Arial" w:eastAsia="Calibri" w:hAnsi="Arial" w:cs="Arial"/>
          <w:color w:val="000000" w:themeColor="text1"/>
          <w:sz w:val="22"/>
        </w:rPr>
        <w:t>062 del 25 de marzo de 2020</w:t>
      </w:r>
      <w:r w:rsidR="004B5225">
        <w:rPr>
          <w:rFonts w:ascii="Arial" w:eastAsia="Calibri" w:hAnsi="Arial" w:cs="Arial"/>
          <w:color w:val="000000" w:themeColor="text1"/>
          <w:sz w:val="22"/>
        </w:rPr>
        <w:t>,</w:t>
      </w:r>
      <w:r w:rsidR="00BE4A55">
        <w:rPr>
          <w:rFonts w:ascii="Arial" w:eastAsia="Calibri" w:hAnsi="Arial" w:cs="Arial"/>
          <w:color w:val="000000" w:themeColor="text1"/>
          <w:sz w:val="22"/>
        </w:rPr>
        <w:t xml:space="preserve"> C-318 del 25 de mayo de 2020, C-560 del 24 de agosto de 2020</w:t>
      </w:r>
      <w:r w:rsidR="00B74B4A">
        <w:rPr>
          <w:rFonts w:ascii="Arial" w:eastAsia="Calibri" w:hAnsi="Arial" w:cs="Arial"/>
          <w:color w:val="000000" w:themeColor="text1"/>
          <w:sz w:val="22"/>
        </w:rPr>
        <w:t>,</w:t>
      </w:r>
      <w:r w:rsidR="00BE4A55">
        <w:rPr>
          <w:rFonts w:ascii="Arial" w:eastAsia="Calibri" w:hAnsi="Arial" w:cs="Arial"/>
          <w:color w:val="000000" w:themeColor="text1"/>
          <w:sz w:val="22"/>
        </w:rPr>
        <w:t xml:space="preserve"> C-628 del 23 de septiembre del 2020</w:t>
      </w:r>
      <w:r w:rsidR="000D3144">
        <w:rPr>
          <w:rFonts w:ascii="Arial" w:eastAsia="Calibri" w:hAnsi="Arial" w:cs="Arial"/>
          <w:color w:val="000000" w:themeColor="text1"/>
          <w:sz w:val="22"/>
        </w:rPr>
        <w:t>,</w:t>
      </w:r>
      <w:r w:rsidR="00B74B4A">
        <w:rPr>
          <w:rFonts w:ascii="Arial" w:eastAsia="Calibri" w:hAnsi="Arial" w:cs="Arial"/>
          <w:color w:val="000000" w:themeColor="text1"/>
          <w:sz w:val="22"/>
        </w:rPr>
        <w:t xml:space="preserve"> C-073 de 16 de marzo de 2021</w:t>
      </w:r>
      <w:r w:rsidR="000D3144">
        <w:rPr>
          <w:rFonts w:ascii="Arial" w:eastAsia="Calibri" w:hAnsi="Arial" w:cs="Arial"/>
          <w:color w:val="000000" w:themeColor="text1"/>
          <w:sz w:val="22"/>
        </w:rPr>
        <w:t xml:space="preserve"> y C-644 de 18 de noviembre de 2021</w:t>
      </w:r>
      <w:r w:rsidR="00A67A27" w:rsidRPr="005C1F67">
        <w:rPr>
          <w:rFonts w:ascii="Arial" w:eastAsia="Calibri" w:hAnsi="Arial" w:cs="Arial"/>
          <w:color w:val="000000" w:themeColor="text1"/>
          <w:sz w:val="22"/>
        </w:rPr>
        <w:t xml:space="preserve"> estudió </w:t>
      </w:r>
      <w:r w:rsidR="00E51202">
        <w:rPr>
          <w:rFonts w:ascii="Arial" w:eastAsia="Calibri" w:hAnsi="Arial" w:cs="Arial"/>
          <w:color w:val="000000" w:themeColor="text1"/>
          <w:sz w:val="22"/>
        </w:rPr>
        <w:t>temas</w:t>
      </w:r>
      <w:r w:rsidR="00E51202" w:rsidRPr="005C1F67">
        <w:rPr>
          <w:rFonts w:ascii="Arial" w:eastAsia="Calibri" w:hAnsi="Arial" w:cs="Arial"/>
          <w:color w:val="000000" w:themeColor="text1"/>
          <w:sz w:val="22"/>
        </w:rPr>
        <w:t xml:space="preserve"> </w:t>
      </w:r>
      <w:r w:rsidR="00A67A27" w:rsidRPr="005C1F67">
        <w:rPr>
          <w:rFonts w:ascii="Arial" w:eastAsia="Calibri" w:hAnsi="Arial" w:cs="Arial"/>
          <w:color w:val="000000" w:themeColor="text1"/>
          <w:sz w:val="22"/>
        </w:rPr>
        <w:t xml:space="preserve">relacionados con la adición de los </w:t>
      </w:r>
      <w:r w:rsidR="00A67A27" w:rsidRPr="005C1F67">
        <w:rPr>
          <w:rFonts w:ascii="Arial" w:hAnsi="Arial" w:cs="Arial"/>
          <w:color w:val="000000" w:themeColor="text1"/>
          <w:sz w:val="22"/>
        </w:rPr>
        <w:t>contratos estatales.</w:t>
      </w:r>
      <w:r w:rsidR="00E51202">
        <w:rPr>
          <w:rFonts w:ascii="Arial" w:hAnsi="Arial" w:cs="Arial"/>
          <w:color w:val="000000" w:themeColor="text1"/>
          <w:sz w:val="22"/>
        </w:rPr>
        <w:t xml:space="preserve"> La tesis expuesta en estos conceptos se reitera a continuación.</w:t>
      </w:r>
    </w:p>
    <w:p w14:paraId="41241DC0" w14:textId="49885638" w:rsidR="00A67A27" w:rsidRPr="005C1F67" w:rsidRDefault="00A67A27" w:rsidP="00A67A27">
      <w:pPr>
        <w:spacing w:line="276" w:lineRule="auto"/>
        <w:jc w:val="both"/>
        <w:rPr>
          <w:rFonts w:ascii="Arial" w:hAnsi="Arial" w:cs="Arial"/>
          <w:color w:val="000000" w:themeColor="text1"/>
          <w:sz w:val="22"/>
        </w:rPr>
      </w:pPr>
      <w:r w:rsidRPr="005C1F67">
        <w:rPr>
          <w:rFonts w:ascii="Arial" w:hAnsi="Arial" w:cs="Arial"/>
          <w:color w:val="000000" w:themeColor="text1"/>
          <w:sz w:val="22"/>
        </w:rPr>
        <w:tab/>
        <w:t>Previo a</w:t>
      </w:r>
      <w:r w:rsidR="00AC7B03" w:rsidRPr="005C1F67">
        <w:rPr>
          <w:rFonts w:ascii="Arial" w:hAnsi="Arial" w:cs="Arial"/>
          <w:color w:val="000000" w:themeColor="text1"/>
          <w:sz w:val="22"/>
        </w:rPr>
        <w:t>l</w:t>
      </w:r>
      <w:r w:rsidRPr="005C1F67">
        <w:rPr>
          <w:rFonts w:ascii="Arial" w:hAnsi="Arial" w:cs="Arial"/>
          <w:color w:val="000000" w:themeColor="text1"/>
          <w:sz w:val="22"/>
        </w:rPr>
        <w:t xml:space="preserve"> an</w:t>
      </w:r>
      <w:r w:rsidR="00AC7B03" w:rsidRPr="005C1F67">
        <w:rPr>
          <w:rFonts w:ascii="Arial" w:hAnsi="Arial" w:cs="Arial"/>
          <w:color w:val="000000" w:themeColor="text1"/>
          <w:sz w:val="22"/>
        </w:rPr>
        <w:t>álisis de</w:t>
      </w:r>
      <w:r w:rsidRPr="005C1F67">
        <w:rPr>
          <w:rFonts w:ascii="Arial" w:hAnsi="Arial" w:cs="Arial"/>
          <w:color w:val="000000" w:themeColor="text1"/>
          <w:sz w:val="22"/>
        </w:rPr>
        <w:t xml:space="preserve"> la </w:t>
      </w:r>
      <w:r w:rsidRPr="003F00C7">
        <w:rPr>
          <w:rFonts w:ascii="Arial" w:hAnsi="Arial" w:cs="Arial"/>
          <w:i/>
          <w:iCs/>
          <w:color w:val="000000" w:themeColor="text1"/>
          <w:sz w:val="22"/>
        </w:rPr>
        <w:t>adición</w:t>
      </w:r>
      <w:r w:rsidRPr="005C1F67">
        <w:rPr>
          <w:rFonts w:ascii="Arial" w:hAnsi="Arial" w:cs="Arial"/>
          <w:color w:val="000000" w:themeColor="text1"/>
          <w:sz w:val="22"/>
        </w:rPr>
        <w:t xml:space="preserve"> de los contratos estatales, se estudiarán otras figuras </w:t>
      </w:r>
      <w:r w:rsidR="008234A4">
        <w:rPr>
          <w:rFonts w:ascii="Arial" w:hAnsi="Arial" w:cs="Arial"/>
          <w:color w:val="000000" w:themeColor="text1"/>
          <w:sz w:val="22"/>
        </w:rPr>
        <w:t xml:space="preserve">tendientes a </w:t>
      </w:r>
      <w:r w:rsidR="00BF193E" w:rsidRPr="005C1F67">
        <w:rPr>
          <w:rFonts w:ascii="Arial" w:hAnsi="Arial" w:cs="Arial"/>
          <w:color w:val="000000" w:themeColor="text1"/>
          <w:sz w:val="22"/>
        </w:rPr>
        <w:t>la modificación de los contratos</w:t>
      </w:r>
      <w:r w:rsidR="00A14719">
        <w:rPr>
          <w:rFonts w:ascii="Arial" w:hAnsi="Arial" w:cs="Arial"/>
          <w:color w:val="000000" w:themeColor="text1"/>
          <w:sz w:val="22"/>
        </w:rPr>
        <w:t>. En primer lugar,</w:t>
      </w:r>
      <w:r w:rsidRPr="005C1F67">
        <w:rPr>
          <w:rFonts w:ascii="Arial" w:hAnsi="Arial" w:cs="Arial"/>
          <w:color w:val="000000" w:themeColor="text1"/>
          <w:sz w:val="22"/>
        </w:rPr>
        <w:t xml:space="preserve"> se </w:t>
      </w:r>
      <w:r w:rsidR="00A14719">
        <w:rPr>
          <w:rFonts w:ascii="Arial" w:hAnsi="Arial" w:cs="Arial"/>
          <w:color w:val="000000" w:themeColor="text1"/>
          <w:sz w:val="22"/>
        </w:rPr>
        <w:t>explicar</w:t>
      </w:r>
      <w:r w:rsidRPr="005C1F67">
        <w:rPr>
          <w:rFonts w:ascii="Arial" w:hAnsi="Arial" w:cs="Arial"/>
          <w:color w:val="000000" w:themeColor="text1"/>
          <w:sz w:val="22"/>
        </w:rPr>
        <w:t xml:space="preserve">án las diferencias </w:t>
      </w:r>
      <w:r w:rsidRPr="005C1F67">
        <w:rPr>
          <w:rFonts w:ascii="Arial" w:hAnsi="Arial" w:cs="Arial"/>
          <w:color w:val="000000" w:themeColor="text1"/>
          <w:sz w:val="22"/>
        </w:rPr>
        <w:lastRenderedPageBreak/>
        <w:t xml:space="preserve">entre </w:t>
      </w:r>
      <w:r w:rsidRPr="003F00C7">
        <w:rPr>
          <w:rFonts w:ascii="Arial" w:hAnsi="Arial" w:cs="Arial"/>
          <w:i/>
          <w:iCs/>
          <w:color w:val="000000" w:themeColor="text1"/>
          <w:sz w:val="22"/>
        </w:rPr>
        <w:t>adición</w:t>
      </w:r>
      <w:r w:rsidRPr="005C1F67">
        <w:rPr>
          <w:rFonts w:ascii="Arial" w:hAnsi="Arial" w:cs="Arial"/>
          <w:color w:val="000000" w:themeColor="text1"/>
          <w:sz w:val="22"/>
        </w:rPr>
        <w:t xml:space="preserve">, </w:t>
      </w:r>
      <w:r w:rsidRPr="003F00C7">
        <w:rPr>
          <w:rFonts w:ascii="Arial" w:hAnsi="Arial" w:cs="Arial"/>
          <w:i/>
          <w:iCs/>
          <w:color w:val="000000" w:themeColor="text1"/>
          <w:sz w:val="22"/>
        </w:rPr>
        <w:t>prórroga</w:t>
      </w:r>
      <w:r w:rsidRPr="005C1F67">
        <w:rPr>
          <w:rFonts w:ascii="Arial" w:hAnsi="Arial" w:cs="Arial"/>
          <w:color w:val="000000" w:themeColor="text1"/>
          <w:sz w:val="22"/>
        </w:rPr>
        <w:t xml:space="preserve"> y </w:t>
      </w:r>
      <w:r w:rsidRPr="003F00C7">
        <w:rPr>
          <w:rFonts w:ascii="Arial" w:hAnsi="Arial" w:cs="Arial"/>
          <w:i/>
          <w:iCs/>
          <w:color w:val="000000" w:themeColor="text1"/>
          <w:sz w:val="22"/>
        </w:rPr>
        <w:t>renovación</w:t>
      </w:r>
      <w:r w:rsidR="00C46559">
        <w:rPr>
          <w:rFonts w:ascii="Arial" w:hAnsi="Arial" w:cs="Arial"/>
          <w:color w:val="000000" w:themeColor="text1"/>
          <w:sz w:val="22"/>
        </w:rPr>
        <w:t>, y en segundo lugar</w:t>
      </w:r>
      <w:r w:rsidR="00A34268">
        <w:rPr>
          <w:rFonts w:ascii="Arial" w:hAnsi="Arial" w:cs="Arial"/>
          <w:color w:val="000000" w:themeColor="text1"/>
          <w:sz w:val="22"/>
        </w:rPr>
        <w:t xml:space="preserve">, se </w:t>
      </w:r>
      <w:r w:rsidR="00DA5433">
        <w:rPr>
          <w:rFonts w:ascii="Arial" w:hAnsi="Arial" w:cs="Arial"/>
          <w:color w:val="000000" w:themeColor="text1"/>
          <w:sz w:val="22"/>
        </w:rPr>
        <w:t>realizarán</w:t>
      </w:r>
      <w:r w:rsidR="00A34268">
        <w:rPr>
          <w:rFonts w:ascii="Arial" w:hAnsi="Arial" w:cs="Arial"/>
          <w:color w:val="000000" w:themeColor="text1"/>
          <w:sz w:val="22"/>
        </w:rPr>
        <w:t xml:space="preserve"> </w:t>
      </w:r>
      <w:r w:rsidR="00DA5433">
        <w:rPr>
          <w:rFonts w:ascii="Arial" w:hAnsi="Arial" w:cs="Arial"/>
          <w:color w:val="000000" w:themeColor="text1"/>
          <w:sz w:val="22"/>
        </w:rPr>
        <w:t>algu</w:t>
      </w:r>
      <w:r w:rsidR="00A34268">
        <w:rPr>
          <w:rFonts w:ascii="Arial" w:hAnsi="Arial" w:cs="Arial"/>
          <w:color w:val="000000" w:themeColor="text1"/>
          <w:sz w:val="22"/>
        </w:rPr>
        <w:t xml:space="preserve">nas consideraciones sobre la </w:t>
      </w:r>
      <w:r w:rsidR="00A34268" w:rsidRPr="003F00C7">
        <w:rPr>
          <w:rFonts w:ascii="Arial" w:hAnsi="Arial" w:cs="Arial"/>
          <w:i/>
          <w:iCs/>
          <w:color w:val="000000" w:themeColor="text1"/>
          <w:sz w:val="22"/>
        </w:rPr>
        <w:t>adición</w:t>
      </w:r>
      <w:r w:rsidR="009F7697">
        <w:rPr>
          <w:rFonts w:ascii="Arial" w:hAnsi="Arial" w:cs="Arial"/>
          <w:color w:val="000000" w:themeColor="text1"/>
          <w:sz w:val="22"/>
        </w:rPr>
        <w:t xml:space="preserve"> y</w:t>
      </w:r>
      <w:r w:rsidR="00D4467E">
        <w:rPr>
          <w:rFonts w:ascii="Arial" w:hAnsi="Arial" w:cs="Arial"/>
          <w:color w:val="000000" w:themeColor="text1"/>
          <w:sz w:val="22"/>
        </w:rPr>
        <w:t xml:space="preserve"> se explicará cómo debe aplicarse la regla del parágrafo del artículo 40 de la Ley 80 de 1993 sobre </w:t>
      </w:r>
      <w:r w:rsidR="000F6B0C">
        <w:rPr>
          <w:rFonts w:ascii="Arial" w:hAnsi="Arial" w:cs="Arial"/>
          <w:color w:val="000000" w:themeColor="text1"/>
          <w:sz w:val="22"/>
        </w:rPr>
        <w:t xml:space="preserve">la limitación a la posibilidad de adicionar </w:t>
      </w:r>
      <w:r w:rsidR="00741AED">
        <w:rPr>
          <w:rFonts w:ascii="Arial" w:hAnsi="Arial" w:cs="Arial"/>
          <w:color w:val="000000" w:themeColor="text1"/>
          <w:sz w:val="22"/>
        </w:rPr>
        <w:t xml:space="preserve">los </w:t>
      </w:r>
      <w:r w:rsidR="000F6B0C">
        <w:rPr>
          <w:rFonts w:ascii="Arial" w:hAnsi="Arial" w:cs="Arial"/>
          <w:color w:val="000000" w:themeColor="text1"/>
          <w:sz w:val="22"/>
        </w:rPr>
        <w:t>contratos estatales.</w:t>
      </w:r>
    </w:p>
    <w:p w14:paraId="19C96C8D" w14:textId="77777777" w:rsidR="00A67A27" w:rsidRPr="005C1F67" w:rsidRDefault="00A67A27" w:rsidP="00A67A27">
      <w:pPr>
        <w:spacing w:line="276" w:lineRule="auto"/>
        <w:jc w:val="both"/>
        <w:rPr>
          <w:rFonts w:ascii="Arial" w:hAnsi="Arial" w:cs="Arial"/>
          <w:b/>
          <w:color w:val="000000" w:themeColor="text1"/>
          <w:sz w:val="22"/>
        </w:rPr>
      </w:pPr>
    </w:p>
    <w:p w14:paraId="1A35484C" w14:textId="1546BF6C" w:rsidR="00A67A27" w:rsidRPr="005C1F67" w:rsidRDefault="00A67A27" w:rsidP="00817C23">
      <w:pPr>
        <w:spacing w:line="276" w:lineRule="auto"/>
        <w:jc w:val="both"/>
        <w:rPr>
          <w:rFonts w:ascii="Arial" w:hAnsi="Arial" w:cs="Arial"/>
          <w:b/>
          <w:color w:val="000000" w:themeColor="text1"/>
          <w:sz w:val="22"/>
        </w:rPr>
      </w:pPr>
      <w:r w:rsidRPr="005C1F67">
        <w:rPr>
          <w:rFonts w:ascii="Arial" w:hAnsi="Arial" w:cs="Arial"/>
          <w:b/>
          <w:color w:val="000000" w:themeColor="text1"/>
          <w:sz w:val="22"/>
        </w:rPr>
        <w:t xml:space="preserve">2.1. Diferencias </w:t>
      </w:r>
      <w:r w:rsidRPr="005C1F67">
        <w:rPr>
          <w:rFonts w:ascii="Arial" w:hAnsi="Arial" w:cs="Arial"/>
          <w:b/>
          <w:bCs/>
          <w:iCs/>
          <w:color w:val="000000" w:themeColor="text1"/>
          <w:sz w:val="22"/>
          <w:lang w:eastAsia="es-ES"/>
        </w:rPr>
        <w:t>entre prórroga, adición y renovación de los contratos estatales</w:t>
      </w:r>
      <w:r w:rsidRPr="005C1F67">
        <w:rPr>
          <w:rFonts w:ascii="Arial" w:hAnsi="Arial" w:cs="Arial"/>
          <w:b/>
          <w:color w:val="000000" w:themeColor="text1"/>
          <w:sz w:val="22"/>
        </w:rPr>
        <w:t xml:space="preserve"> </w:t>
      </w:r>
    </w:p>
    <w:p w14:paraId="6CFDE83F" w14:textId="3E47F0DF" w:rsidR="00A67A27" w:rsidRPr="005C1F67" w:rsidRDefault="00A67A27" w:rsidP="00817C23">
      <w:pPr>
        <w:spacing w:line="276" w:lineRule="auto"/>
        <w:jc w:val="both"/>
        <w:rPr>
          <w:rFonts w:ascii="Arial" w:hAnsi="Arial" w:cs="Arial"/>
          <w:b/>
          <w:color w:val="000000" w:themeColor="text1"/>
          <w:sz w:val="22"/>
        </w:rPr>
      </w:pPr>
    </w:p>
    <w:p w14:paraId="72572217" w14:textId="324A95F4" w:rsidR="001E663F" w:rsidRPr="005C1F67" w:rsidRDefault="001E663F" w:rsidP="001E663F">
      <w:pPr>
        <w:spacing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confusión entre estos conceptos se debe al uso indistinto o impreciso realizado por la legislación, la doctrina y la jurisprudencia. De esta manera, el artículo 45 del derogado Decreto</w:t>
      </w:r>
      <w:r w:rsidR="00F11252">
        <w:rPr>
          <w:rFonts w:ascii="Arial" w:eastAsia="Times New Roman" w:hAnsi="Arial" w:cs="Arial"/>
          <w:color w:val="000000" w:themeColor="text1"/>
          <w:sz w:val="22"/>
          <w:lang w:eastAsia="es-ES"/>
        </w:rPr>
        <w:t xml:space="preserve"> Ley</w:t>
      </w:r>
      <w:r w:rsidRPr="005C1F67">
        <w:rPr>
          <w:rFonts w:ascii="Arial" w:eastAsia="Times New Roman" w:hAnsi="Arial" w:cs="Arial"/>
          <w:color w:val="000000" w:themeColor="text1"/>
          <w:sz w:val="22"/>
          <w:lang w:eastAsia="es-ES"/>
        </w:rPr>
        <w:t xml:space="preserve"> 150 de 1976, al ocuparse de los contratos adicionales, estableció que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podían efectuarse en relación con el valor o el plazo</w:t>
      </w:r>
      <w:r w:rsidR="00F11252" w:rsidRPr="005C1F67">
        <w:rPr>
          <w:rStyle w:val="Refdenotaalpie"/>
          <w:rFonts w:ascii="Arial" w:eastAsia="Times New Roman" w:hAnsi="Arial" w:cs="Arial"/>
          <w:color w:val="000000" w:themeColor="text1"/>
          <w:sz w:val="22"/>
          <w:lang w:eastAsia="es-ES"/>
        </w:rPr>
        <w:footnoteReference w:id="1"/>
      </w:r>
      <w:r w:rsidR="00F1125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w:t>
      </w:r>
      <w:r w:rsidR="00F11252">
        <w:rPr>
          <w:rFonts w:ascii="Arial" w:eastAsia="Times New Roman" w:hAnsi="Arial" w:cs="Arial"/>
          <w:color w:val="000000" w:themeColor="text1"/>
          <w:sz w:val="22"/>
          <w:lang w:eastAsia="es-ES"/>
        </w:rPr>
        <w:t>D</w:t>
      </w:r>
      <w:r w:rsidRPr="005C1F67">
        <w:rPr>
          <w:rFonts w:ascii="Arial" w:eastAsia="Times New Roman" w:hAnsi="Arial" w:cs="Arial"/>
          <w:color w:val="000000" w:themeColor="text1"/>
          <w:sz w:val="22"/>
          <w:lang w:eastAsia="es-ES"/>
        </w:rPr>
        <w:t xml:space="preserve">e </w:t>
      </w:r>
      <w:r w:rsidR="00F11252">
        <w:rPr>
          <w:rFonts w:ascii="Arial" w:eastAsia="Times New Roman" w:hAnsi="Arial" w:cs="Arial"/>
          <w:color w:val="000000" w:themeColor="text1"/>
          <w:sz w:val="22"/>
          <w:lang w:eastAsia="es-ES"/>
        </w:rPr>
        <w:t xml:space="preserve">esta </w:t>
      </w:r>
      <w:r w:rsidRPr="005C1F67">
        <w:rPr>
          <w:rFonts w:ascii="Arial" w:eastAsia="Times New Roman" w:hAnsi="Arial" w:cs="Arial"/>
          <w:color w:val="000000" w:themeColor="text1"/>
          <w:sz w:val="22"/>
          <w:lang w:eastAsia="es-ES"/>
        </w:rPr>
        <w:t>manera</w:t>
      </w:r>
      <w:r w:rsidR="00F1125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se desarrolló bajo un mismo concepto la posibilidad de modificar el valor o el plazo de los contratos mediante </w:t>
      </w:r>
      <w:r w:rsidR="00C46559">
        <w:rPr>
          <w:rFonts w:ascii="Arial" w:eastAsia="Times New Roman" w:hAnsi="Arial" w:cs="Arial"/>
          <w:color w:val="000000" w:themeColor="text1"/>
          <w:sz w:val="22"/>
          <w:lang w:eastAsia="es-ES"/>
        </w:rPr>
        <w:t xml:space="preserve">la celebración de </w:t>
      </w:r>
      <w:r w:rsidRPr="005C1F67">
        <w:rPr>
          <w:rFonts w:ascii="Arial" w:eastAsia="Times New Roman" w:hAnsi="Arial" w:cs="Arial"/>
          <w:i/>
          <w:color w:val="000000" w:themeColor="text1"/>
          <w:sz w:val="22"/>
          <w:lang w:eastAsia="es-ES"/>
        </w:rPr>
        <w:t xml:space="preserve">adiciones. </w:t>
      </w:r>
    </w:p>
    <w:p w14:paraId="13C3CD29" w14:textId="40CE68D7" w:rsidR="001E663F" w:rsidRPr="005C1F67" w:rsidRDefault="001E663F" w:rsidP="001E663F">
      <w:pPr>
        <w:tabs>
          <w:tab w:val="left" w:pos="6237"/>
        </w:tabs>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El derogado Decreto Ley 222 de 1983 conservó la estructura de la norma anterior, al señalar, en el inciso primero del artículo 58, que: «</w:t>
      </w:r>
      <w:r w:rsidRPr="005C1F67">
        <w:rPr>
          <w:rFonts w:ascii="Arial" w:eastAsia="Times New Roman" w:hAnsi="Arial" w:cs="Arial"/>
          <w:i/>
          <w:color w:val="000000" w:themeColor="text1"/>
          <w:sz w:val="22"/>
          <w:lang w:eastAsia="es-ES"/>
        </w:rPr>
        <w:t>Las adiciones relacionadas con el valor</w:t>
      </w:r>
      <w:r w:rsidRPr="005C1F67">
        <w:rPr>
          <w:rFonts w:ascii="Arial" w:eastAsia="Times New Roman" w:hAnsi="Arial" w:cs="Arial"/>
          <w:color w:val="000000" w:themeColor="text1"/>
          <w:sz w:val="22"/>
          <w:lang w:eastAsia="es-ES"/>
        </w:rPr>
        <w:t xml:space="preserve"> quedarán perfeccionadas una vez suscrito el contrato y efectuado el registro presupuestal. </w:t>
      </w:r>
      <w:r w:rsidRPr="005C1F67">
        <w:rPr>
          <w:rFonts w:ascii="Arial" w:eastAsia="Times New Roman" w:hAnsi="Arial" w:cs="Arial"/>
          <w:i/>
          <w:color w:val="000000" w:themeColor="text1"/>
          <w:sz w:val="22"/>
          <w:lang w:eastAsia="es-ES"/>
        </w:rPr>
        <w:t>Las relacionadas con el plazo</w:t>
      </w:r>
      <w:r w:rsidR="00C959EC">
        <w:rPr>
          <w:rFonts w:ascii="Arial" w:eastAsia="Times New Roman" w:hAnsi="Arial" w:cs="Arial"/>
          <w:i/>
          <w:color w:val="000000" w:themeColor="text1"/>
          <w:sz w:val="22"/>
          <w:lang w:eastAsia="es-ES"/>
        </w:rPr>
        <w:t xml:space="preserve"> </w:t>
      </w:r>
      <w:r w:rsidR="00C959EC" w:rsidRPr="00C959EC">
        <w:rPr>
          <w:rFonts w:ascii="Arial" w:eastAsia="Times New Roman" w:hAnsi="Arial" w:cs="Arial"/>
          <w:i/>
          <w:color w:val="000000" w:themeColor="text1"/>
          <w:sz w:val="22"/>
          <w:lang w:eastAsia="es-ES"/>
        </w:rPr>
        <w:t>sólo requerirán firma del jefe de la entidad contratante y prórroga de las garantías</w:t>
      </w:r>
      <w:r w:rsidR="00C959EC">
        <w:rPr>
          <w:rFonts w:ascii="Arial" w:eastAsia="Times New Roman" w:hAnsi="Arial" w:cs="Arial"/>
          <w:i/>
          <w:color w:val="000000" w:themeColor="text1"/>
          <w:sz w:val="22"/>
          <w:lang w:eastAsia="es-ES"/>
        </w:rPr>
        <w:t xml:space="preserve"> </w:t>
      </w:r>
      <w:r w:rsidRPr="005C1F67">
        <w:rPr>
          <w:rFonts w:ascii="Arial" w:eastAsia="Times New Roman" w:hAnsi="Arial" w:cs="Arial"/>
          <w:iCs/>
          <w:color w:val="000000" w:themeColor="text1"/>
          <w:sz w:val="22"/>
          <w:lang w:eastAsia="es-ES"/>
        </w:rPr>
        <w:t>[…]»</w:t>
      </w:r>
      <w:r w:rsidR="00441244" w:rsidRPr="005C1F67">
        <w:rPr>
          <w:rStyle w:val="Refdenotaalpie"/>
          <w:rFonts w:ascii="Arial" w:eastAsia="Times New Roman" w:hAnsi="Arial" w:cs="Arial"/>
          <w:iCs/>
          <w:color w:val="000000" w:themeColor="text1"/>
          <w:sz w:val="22"/>
          <w:lang w:eastAsia="es-ES"/>
        </w:rPr>
        <w:footnoteReference w:id="2"/>
      </w:r>
      <w:r w:rsidRPr="005C1F67">
        <w:rPr>
          <w:rFonts w:ascii="Arial" w:eastAsia="Times New Roman" w:hAnsi="Arial" w:cs="Arial"/>
          <w:iCs/>
          <w:color w:val="000000" w:themeColor="text1"/>
          <w:sz w:val="22"/>
          <w:lang w:eastAsia="es-ES"/>
        </w:rPr>
        <w:t>.</w:t>
      </w:r>
      <w:r w:rsidRPr="005C1F67">
        <w:rPr>
          <w:rFonts w:ascii="Arial" w:eastAsia="Times New Roman" w:hAnsi="Arial" w:cs="Arial"/>
          <w:color w:val="000000" w:themeColor="text1"/>
          <w:sz w:val="22"/>
          <w:lang w:eastAsia="es-ES"/>
        </w:rPr>
        <w:t xml:space="preserve"> De esta manera, pese a que esta disposición en algunos de sus incisos utiliza el concepto prórroga, no contiene una distinción clara entre las adiciones y las prórrogas, en vista de que mediante las </w:t>
      </w:r>
      <w:r w:rsidRPr="005C1F67">
        <w:rPr>
          <w:rFonts w:ascii="Arial" w:eastAsia="Times New Roman" w:hAnsi="Arial" w:cs="Arial"/>
          <w:i/>
          <w:color w:val="000000" w:themeColor="text1"/>
          <w:sz w:val="22"/>
          <w:lang w:eastAsia="es-ES"/>
        </w:rPr>
        <w:t xml:space="preserve">adiciones </w:t>
      </w:r>
      <w:r w:rsidRPr="005C1F67">
        <w:rPr>
          <w:rFonts w:ascii="Arial" w:eastAsia="Times New Roman" w:hAnsi="Arial" w:cs="Arial"/>
          <w:color w:val="000000" w:themeColor="text1"/>
          <w:sz w:val="22"/>
          <w:lang w:eastAsia="es-ES"/>
        </w:rPr>
        <w:t xml:space="preserve">puede modificarse tanto </w:t>
      </w:r>
      <w:r w:rsidRPr="005C1F67">
        <w:rPr>
          <w:rFonts w:ascii="Arial" w:eastAsia="Times New Roman" w:hAnsi="Arial" w:cs="Arial"/>
          <w:color w:val="000000" w:themeColor="text1"/>
          <w:sz w:val="22"/>
          <w:lang w:eastAsia="es-ES"/>
        </w:rPr>
        <w:lastRenderedPageBreak/>
        <w:t>el plazo como el valor de los contratos</w:t>
      </w:r>
      <w:r w:rsidR="00F1125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w:t>
      </w:r>
      <w:r w:rsidR="00F11252">
        <w:rPr>
          <w:rFonts w:ascii="Arial" w:eastAsia="Times New Roman" w:hAnsi="Arial" w:cs="Arial"/>
          <w:color w:val="000000" w:themeColor="text1"/>
          <w:sz w:val="22"/>
          <w:lang w:eastAsia="es-ES"/>
        </w:rPr>
        <w:t>P</w:t>
      </w:r>
      <w:r w:rsidRPr="005C1F67">
        <w:rPr>
          <w:rFonts w:ascii="Arial" w:eastAsia="Times New Roman" w:hAnsi="Arial" w:cs="Arial"/>
          <w:color w:val="000000" w:themeColor="text1"/>
          <w:sz w:val="22"/>
          <w:lang w:eastAsia="es-ES"/>
        </w:rPr>
        <w:t xml:space="preserve">ara dichos eventos el artículo </w:t>
      </w:r>
      <w:r w:rsidR="00F11252">
        <w:rPr>
          <w:rFonts w:ascii="Arial" w:eastAsia="Times New Roman" w:hAnsi="Arial" w:cs="Arial"/>
          <w:color w:val="000000" w:themeColor="text1"/>
          <w:sz w:val="22"/>
          <w:lang w:eastAsia="es-ES"/>
        </w:rPr>
        <w:t>cit</w:t>
      </w:r>
      <w:r w:rsidRPr="005C1F67">
        <w:rPr>
          <w:rFonts w:ascii="Arial" w:eastAsia="Times New Roman" w:hAnsi="Arial" w:cs="Arial"/>
          <w:color w:val="000000" w:themeColor="text1"/>
          <w:sz w:val="22"/>
          <w:lang w:eastAsia="es-ES"/>
        </w:rPr>
        <w:t>ado señaló que debía suscribirse un «contrato adicional».</w:t>
      </w:r>
    </w:p>
    <w:p w14:paraId="59A25AA9" w14:textId="09FBF2EC"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Ley 80 de 1993 no se refirió en términos generales a la posibilidad de modificar el plazo de los contratos estatales o a la fijación de límites o condiciones de procedencia, como se hizo en los anteriores estatutos de contratación</w:t>
      </w:r>
      <w:r w:rsidR="00F11252">
        <w:rPr>
          <w:rFonts w:ascii="Arial" w:eastAsia="Times New Roman" w:hAnsi="Arial" w:cs="Arial"/>
          <w:color w:val="000000" w:themeColor="text1"/>
          <w:sz w:val="22"/>
          <w:lang w:eastAsia="es-ES"/>
        </w:rPr>
        <w:t>. D</w:t>
      </w:r>
      <w:r w:rsidR="00BF5952" w:rsidRPr="005C1F67">
        <w:rPr>
          <w:rFonts w:ascii="Arial" w:eastAsia="Times New Roman" w:hAnsi="Arial" w:cs="Arial"/>
          <w:color w:val="000000" w:themeColor="text1"/>
          <w:sz w:val="22"/>
          <w:lang w:eastAsia="es-ES"/>
        </w:rPr>
        <w:t xml:space="preserve">icha posibilidad </w:t>
      </w:r>
      <w:r w:rsidR="00D075A9" w:rsidRPr="005C1F67">
        <w:rPr>
          <w:rFonts w:ascii="Arial" w:eastAsia="Times New Roman" w:hAnsi="Arial" w:cs="Arial"/>
          <w:color w:val="000000" w:themeColor="text1"/>
          <w:sz w:val="22"/>
          <w:lang w:eastAsia="es-ES"/>
        </w:rPr>
        <w:t>se desprendería de l</w:t>
      </w:r>
      <w:r w:rsidR="00500D12" w:rsidRPr="005C1F67">
        <w:rPr>
          <w:rFonts w:ascii="Arial" w:eastAsia="Times New Roman" w:hAnsi="Arial" w:cs="Arial"/>
          <w:color w:val="000000" w:themeColor="text1"/>
          <w:sz w:val="22"/>
          <w:lang w:eastAsia="es-ES"/>
        </w:rPr>
        <w:t>o dispuesto en el tercer inciso del artículo 40 de la Ley 80 de 1993, según el cual «En los contratos que celebren las entidades estatales podrán incluirse las modalidades, condiciones y, en general, las cláusulas o estipulaciones que las partes consideren necesarias y convenientes</w:t>
      </w:r>
      <w:r w:rsidR="00472DDB" w:rsidRPr="005C1F67">
        <w:rPr>
          <w:rFonts w:ascii="Arial" w:eastAsia="Times New Roman" w:hAnsi="Arial" w:cs="Arial"/>
          <w:color w:val="000000" w:themeColor="text1"/>
          <w:sz w:val="22"/>
          <w:lang w:eastAsia="es-ES"/>
        </w:rPr>
        <w:t xml:space="preserve"> […]»</w:t>
      </w:r>
      <w:r w:rsidR="0012297F">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w:t>
      </w:r>
      <w:r w:rsidR="0012297F">
        <w:rPr>
          <w:rFonts w:ascii="Arial" w:eastAsia="Times New Roman" w:hAnsi="Arial" w:cs="Arial"/>
          <w:color w:val="000000" w:themeColor="text1"/>
          <w:sz w:val="22"/>
          <w:lang w:eastAsia="es-ES"/>
        </w:rPr>
        <w:t>N</w:t>
      </w:r>
      <w:r w:rsidRPr="005C1F67">
        <w:rPr>
          <w:rFonts w:ascii="Arial" w:eastAsia="Times New Roman" w:hAnsi="Arial" w:cs="Arial"/>
          <w:color w:val="000000" w:themeColor="text1"/>
          <w:sz w:val="22"/>
          <w:lang w:eastAsia="es-ES"/>
        </w:rPr>
        <w:t xml:space="preserve">o obstante, en el inciso segundo del parágrafo del </w:t>
      </w:r>
      <w:r w:rsidR="00472DDB" w:rsidRPr="005C1F67">
        <w:rPr>
          <w:rFonts w:ascii="Arial" w:eastAsia="Times New Roman" w:hAnsi="Arial" w:cs="Arial"/>
          <w:color w:val="000000" w:themeColor="text1"/>
          <w:sz w:val="22"/>
          <w:lang w:eastAsia="es-ES"/>
        </w:rPr>
        <w:t xml:space="preserve">mismo </w:t>
      </w:r>
      <w:r w:rsidRPr="005C1F67">
        <w:rPr>
          <w:rFonts w:ascii="Arial" w:eastAsia="Times New Roman" w:hAnsi="Arial" w:cs="Arial"/>
          <w:color w:val="000000" w:themeColor="text1"/>
          <w:sz w:val="22"/>
          <w:lang w:eastAsia="es-ES"/>
        </w:rPr>
        <w:t xml:space="preserve">artículo estableció límites a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de los contratos estatales, indicando que «Los contratos no podrán adicionarse en más del cincuenta por ciento (50%) de su valor inicial, expresado éste en salarios mínimos legales mensuales»</w:t>
      </w:r>
      <w:r w:rsidRPr="005C1F67">
        <w:rPr>
          <w:rStyle w:val="Refdenotaalpie"/>
          <w:rFonts w:ascii="Arial" w:eastAsia="Times New Roman" w:hAnsi="Arial" w:cs="Arial"/>
          <w:color w:val="000000" w:themeColor="text1"/>
          <w:sz w:val="22"/>
          <w:lang w:eastAsia="es-ES"/>
        </w:rPr>
        <w:footnoteReference w:id="3"/>
      </w:r>
      <w:r w:rsidRPr="005C1F67">
        <w:rPr>
          <w:rFonts w:ascii="Arial" w:eastAsia="Times New Roman" w:hAnsi="Arial" w:cs="Arial"/>
          <w:color w:val="000000" w:themeColor="text1"/>
          <w:sz w:val="22"/>
          <w:lang w:eastAsia="es-ES"/>
        </w:rPr>
        <w:t>.</w:t>
      </w:r>
    </w:p>
    <w:p w14:paraId="447CEB26" w14:textId="5A088FCB" w:rsidR="001E663F" w:rsidRPr="005C1F67" w:rsidRDefault="001E663F" w:rsidP="001E663F">
      <w:pPr>
        <w:tabs>
          <w:tab w:val="left" w:pos="709"/>
        </w:tabs>
        <w:spacing w:before="120"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ab/>
        <w:t xml:space="preserve">Ahora bien, como los estatutos contractuales no establecen una diferencia clara entre los conceptos propuestos, es necesario recurrir a otras disposiciones y aportes doctrinarios para distinguirlos. Como distinción inicial, se </w:t>
      </w:r>
      <w:r w:rsidR="00F11252">
        <w:rPr>
          <w:rFonts w:ascii="Arial" w:eastAsia="Times New Roman" w:hAnsi="Arial" w:cs="Arial"/>
          <w:color w:val="000000" w:themeColor="text1"/>
          <w:sz w:val="22"/>
          <w:lang w:eastAsia="es-ES"/>
        </w:rPr>
        <w:t>encuentra</w:t>
      </w:r>
      <w:r w:rsidRPr="005C1F67">
        <w:rPr>
          <w:rFonts w:ascii="Arial" w:eastAsia="Times New Roman" w:hAnsi="Arial" w:cs="Arial"/>
          <w:color w:val="000000" w:themeColor="text1"/>
          <w:sz w:val="22"/>
          <w:lang w:eastAsia="es-ES"/>
        </w:rPr>
        <w:t xml:space="preserve"> que el concepto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está particularmente ligado con la modificación </w:t>
      </w:r>
      <w:r w:rsidR="00F1125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ampliación</w:t>
      </w:r>
      <w:r w:rsidR="00F1125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del plazo de los contratos;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con el incremento del valor, debido a la inclusión de nuevas obligaciones, sea por la introducción de nuevas actividades o por la ejecución de una mayor cantidad de las pactadas inicialmente; y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 el nacimiento de un nuevo contrato, </w:t>
      </w:r>
      <w:r w:rsidR="002835E0" w:rsidRPr="005C1F67">
        <w:rPr>
          <w:rFonts w:ascii="Arial" w:eastAsia="Times New Roman" w:hAnsi="Arial" w:cs="Arial"/>
          <w:color w:val="000000" w:themeColor="text1"/>
          <w:sz w:val="22"/>
          <w:lang w:eastAsia="es-ES"/>
        </w:rPr>
        <w:t xml:space="preserve">en </w:t>
      </w:r>
      <w:r w:rsidRPr="005C1F67">
        <w:rPr>
          <w:rFonts w:ascii="Arial" w:eastAsia="Times New Roman" w:hAnsi="Arial" w:cs="Arial"/>
          <w:color w:val="000000" w:themeColor="text1"/>
          <w:sz w:val="22"/>
          <w:lang w:eastAsia="es-ES"/>
        </w:rPr>
        <w:t>condiciones similares o idénticas al contrato inicial.</w:t>
      </w:r>
    </w:p>
    <w:p w14:paraId="0755DDE9" w14:textId="2C9A4AA0"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Estas distinciones guardan relación con el uso común de los conceptos, es decir, no reducido a su significación jurídica. En efecto, el Diccionario de la Lengua Española </w:t>
      </w:r>
      <w:r w:rsidR="00F1125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DLE</w:t>
      </w:r>
      <w:r w:rsidR="00F1125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define la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consiste en: «1. tr. Hacer como de nuevo algo, o volverlo a su primer estado 2. tr. Restablecer o reanudar una relación u otra cosa que se había interrumpido </w:t>
      </w:r>
      <w:r w:rsidR="00773C19">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w:t>
      </w:r>
      <w:r w:rsidR="00773C19">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4. tr. Sustituir una cosa vieja, o que ya ha servido, por otra nueva de la misma clase». Como se observa, la renovación consiste en hacer algo de nuevo, de </w:t>
      </w:r>
      <w:r w:rsidRPr="005C1F67">
        <w:rPr>
          <w:rFonts w:ascii="Arial" w:eastAsia="Times New Roman" w:hAnsi="Arial" w:cs="Arial"/>
          <w:color w:val="000000" w:themeColor="text1"/>
          <w:sz w:val="22"/>
          <w:lang w:eastAsia="es-ES"/>
        </w:rPr>
        <w:lastRenderedPageBreak/>
        <w:t>manera que, en principio consistiría en la celebración de un nuevo contrato en condiciones idénticas o similares a un contrato anterior.</w:t>
      </w:r>
    </w:p>
    <w:p w14:paraId="042EE39A" w14:textId="6B695531" w:rsidR="001E663F" w:rsidRPr="005C1F67" w:rsidRDefault="001E663F" w:rsidP="001E663F">
      <w:pPr>
        <w:spacing w:before="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Algunos doctrinantes </w:t>
      </w:r>
      <w:r w:rsidR="009E2B12">
        <w:rPr>
          <w:rFonts w:ascii="Arial" w:eastAsia="Times New Roman" w:hAnsi="Arial" w:cs="Arial"/>
          <w:color w:val="000000" w:themeColor="text1"/>
          <w:sz w:val="22"/>
          <w:lang w:eastAsia="es-ES"/>
        </w:rPr>
        <w:t>en materia de</w:t>
      </w:r>
      <w:r w:rsidRPr="005C1F67">
        <w:rPr>
          <w:rFonts w:ascii="Arial" w:eastAsia="Times New Roman" w:hAnsi="Arial" w:cs="Arial"/>
          <w:color w:val="000000" w:themeColor="text1"/>
          <w:sz w:val="22"/>
          <w:lang w:eastAsia="es-ES"/>
        </w:rPr>
        <w:t xml:space="preserve"> contrat</w:t>
      </w:r>
      <w:r w:rsidR="009E2B12">
        <w:rPr>
          <w:rFonts w:ascii="Arial" w:eastAsia="Times New Roman" w:hAnsi="Arial" w:cs="Arial"/>
          <w:color w:val="000000" w:themeColor="text1"/>
          <w:sz w:val="22"/>
          <w:lang w:eastAsia="es-ES"/>
        </w:rPr>
        <w:t>ación</w:t>
      </w:r>
      <w:r w:rsidRPr="005C1F67">
        <w:rPr>
          <w:rFonts w:ascii="Arial" w:eastAsia="Times New Roman" w:hAnsi="Arial" w:cs="Arial"/>
          <w:color w:val="000000" w:themeColor="text1"/>
          <w:sz w:val="22"/>
          <w:lang w:eastAsia="es-ES"/>
        </w:rPr>
        <w:t xml:space="preserve"> estatal se han esforzado en señalar las diferencias entre los conceptos de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y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que son comúnmente utilizados en estos contratos; no así en relación con el concepto de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cuya diferencia con la prórroga es desarrollada por la jurisprudencia y la doctrina del derecho privado, en vista de que aquel concepto es propio de los contratos de arrendamiento</w:t>
      </w:r>
      <w:r w:rsidR="009E2B12">
        <w:rPr>
          <w:rFonts w:ascii="Arial" w:eastAsia="Times New Roman" w:hAnsi="Arial" w:cs="Arial"/>
          <w:color w:val="000000" w:themeColor="text1"/>
          <w:sz w:val="22"/>
          <w:lang w:eastAsia="es-ES"/>
        </w:rPr>
        <w:t>. En relación con el particular, han</w:t>
      </w:r>
      <w:r w:rsidRPr="005C1F67">
        <w:rPr>
          <w:rFonts w:ascii="Arial" w:eastAsia="Times New Roman" w:hAnsi="Arial" w:cs="Arial"/>
          <w:color w:val="000000" w:themeColor="text1"/>
          <w:sz w:val="22"/>
          <w:lang w:eastAsia="es-ES"/>
        </w:rPr>
        <w:t xml:space="preserve"> conclu</w:t>
      </w:r>
      <w:r w:rsidR="009E2B12">
        <w:rPr>
          <w:rFonts w:ascii="Arial" w:eastAsia="Times New Roman" w:hAnsi="Arial" w:cs="Arial"/>
          <w:color w:val="000000" w:themeColor="text1"/>
          <w:sz w:val="22"/>
          <w:lang w:eastAsia="es-ES"/>
        </w:rPr>
        <w:t>ido</w:t>
      </w:r>
      <w:r w:rsidRPr="005C1F67">
        <w:rPr>
          <w:rFonts w:ascii="Arial" w:eastAsia="Times New Roman" w:hAnsi="Arial" w:cs="Arial"/>
          <w:color w:val="000000" w:themeColor="text1"/>
          <w:sz w:val="22"/>
          <w:lang w:eastAsia="es-ES"/>
        </w:rPr>
        <w:t xml:space="preserve"> que la prórroga consiste en extender los efectos de un contrato por un término mayor, es decir, prorrogar el mismo contrato</w:t>
      </w:r>
      <w:r w:rsidR="009E2B12">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xml:space="preserve"> mientras que la renovación consiste en la celebración de un nuevo contrato, al indicar que «el renovado es uno nuevo». En efecto, la Corte Suprema de Justicia, en sentencia del 8 de octubre de 1997, exp. 4.818, indicó: </w:t>
      </w:r>
    </w:p>
    <w:p w14:paraId="15DE4804" w14:textId="77777777" w:rsidR="001E663F" w:rsidRPr="005C1F67" w:rsidRDefault="001E663F" w:rsidP="001E663F">
      <w:pPr>
        <w:jc w:val="both"/>
        <w:rPr>
          <w:rFonts w:ascii="Arial" w:eastAsia="Times New Roman" w:hAnsi="Arial" w:cs="Arial"/>
          <w:color w:val="000000" w:themeColor="text1"/>
          <w:sz w:val="22"/>
          <w:lang w:eastAsia="es-ES"/>
        </w:rPr>
      </w:pPr>
    </w:p>
    <w:p w14:paraId="0B7D765B" w14:textId="77777777" w:rsidR="001E663F" w:rsidRPr="005C1F67" w:rsidRDefault="001E663F" w:rsidP="001E663F">
      <w:pPr>
        <w:ind w:left="709" w:right="709"/>
        <w:jc w:val="both"/>
        <w:rPr>
          <w:rFonts w:ascii="Arial" w:hAnsi="Arial" w:cs="Arial"/>
          <w:color w:val="000000" w:themeColor="text1"/>
          <w:sz w:val="21"/>
          <w:szCs w:val="21"/>
          <w:lang w:val="es-ES"/>
        </w:rPr>
      </w:pPr>
      <w:r w:rsidRPr="005C1F67">
        <w:rPr>
          <w:rFonts w:ascii="Arial" w:hAnsi="Arial" w:cs="Arial"/>
          <w:color w:val="000000" w:themeColor="text1"/>
          <w:sz w:val="21"/>
          <w:szCs w:val="21"/>
          <w:lang w:val="es-ES"/>
        </w:rPr>
        <w:t xml:space="preserve">El derecho a la </w:t>
      </w:r>
      <w:r w:rsidRPr="005C1F67">
        <w:rPr>
          <w:rFonts w:ascii="Arial" w:hAnsi="Arial" w:cs="Arial"/>
          <w:i/>
          <w:color w:val="000000" w:themeColor="text1"/>
          <w:sz w:val="21"/>
          <w:szCs w:val="21"/>
          <w:lang w:val="es-ES"/>
        </w:rPr>
        <w:t>renovación</w:t>
      </w:r>
      <w:r w:rsidRPr="005C1F67">
        <w:rPr>
          <w:rFonts w:ascii="Arial" w:hAnsi="Arial" w:cs="Arial"/>
          <w:color w:val="000000" w:themeColor="text1"/>
          <w:sz w:val="21"/>
          <w:szCs w:val="21"/>
          <w:lang w:val="es-ES"/>
        </w:rPr>
        <w:t xml:space="preserve"> del contrato para el </w:t>
      </w:r>
      <w:hyperlink r:id="rId12" w:history="1">
        <w:r w:rsidRPr="005C1F67">
          <w:rPr>
            <w:rFonts w:ascii="Arial" w:hAnsi="Arial" w:cs="Arial"/>
            <w:color w:val="000000" w:themeColor="text1"/>
            <w:sz w:val="21"/>
            <w:szCs w:val="21"/>
            <w:lang w:val="es-ES"/>
          </w:rPr>
          <w:t>comerciante</w:t>
        </w:r>
      </w:hyperlink>
      <w:r w:rsidRPr="005C1F67">
        <w:rPr>
          <w:rFonts w:ascii="Arial" w:hAnsi="Arial" w:cs="Arial"/>
          <w:color w:val="000000" w:themeColor="text1"/>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5C1F67">
        <w:rPr>
          <w:rFonts w:ascii="Arial" w:hAnsi="Arial" w:cs="Arial"/>
          <w:i/>
          <w:color w:val="000000" w:themeColor="text1"/>
          <w:sz w:val="21"/>
          <w:szCs w:val="21"/>
          <w:lang w:val="es-ES"/>
        </w:rPr>
        <w:t>el renovado es uno nuevo, que puede acordarse o celebrarse con sujeción a las circunstancias especialmente en cuanto a </w:t>
      </w:r>
      <w:hyperlink r:id="rId13" w:history="1">
        <w:r w:rsidRPr="005C1F67">
          <w:rPr>
            <w:rFonts w:ascii="Arial" w:hAnsi="Arial" w:cs="Arial"/>
            <w:i/>
            <w:color w:val="000000" w:themeColor="text1"/>
            <w:sz w:val="21"/>
            <w:szCs w:val="21"/>
            <w:lang w:val="es-ES"/>
          </w:rPr>
          <w:t>precio</w:t>
        </w:r>
      </w:hyperlink>
      <w:r w:rsidRPr="005C1F67">
        <w:rPr>
          <w:rFonts w:ascii="Arial" w:hAnsi="Arial" w:cs="Arial"/>
          <w:i/>
          <w:color w:val="000000" w:themeColor="text1"/>
          <w:sz w:val="21"/>
          <w:szCs w:val="21"/>
          <w:lang w:val="es-ES"/>
        </w:rPr>
        <w:t> y utilización de la cosa arrendada</w:t>
      </w:r>
      <w:r w:rsidRPr="005C1F67">
        <w:rPr>
          <w:rStyle w:val="Refdenotaalpie"/>
          <w:rFonts w:ascii="Arial" w:hAnsi="Arial" w:cs="Arial"/>
          <w:color w:val="000000" w:themeColor="text1"/>
          <w:sz w:val="21"/>
          <w:szCs w:val="21"/>
          <w:lang w:val="es-ES"/>
        </w:rPr>
        <w:footnoteReference w:id="4"/>
      </w:r>
      <w:r w:rsidRPr="005C1F67">
        <w:rPr>
          <w:rFonts w:ascii="Arial" w:hAnsi="Arial" w:cs="Arial"/>
          <w:color w:val="000000" w:themeColor="text1"/>
          <w:sz w:val="21"/>
          <w:szCs w:val="21"/>
          <w:lang w:val="es-ES"/>
        </w:rPr>
        <w:t>. (Cursiva fuera de texto)</w:t>
      </w:r>
    </w:p>
    <w:p w14:paraId="67323DAC" w14:textId="77777777" w:rsidR="001E663F" w:rsidRPr="005C1F67" w:rsidRDefault="001E663F" w:rsidP="00B00BE6">
      <w:pPr>
        <w:spacing w:line="276" w:lineRule="auto"/>
        <w:jc w:val="both"/>
        <w:rPr>
          <w:rFonts w:ascii="Arial" w:eastAsia="Times New Roman" w:hAnsi="Arial" w:cs="Arial"/>
          <w:color w:val="000000" w:themeColor="text1"/>
          <w:sz w:val="22"/>
          <w:lang w:eastAsia="es-ES"/>
        </w:rPr>
      </w:pPr>
    </w:p>
    <w:p w14:paraId="0D74EDAB" w14:textId="42F6387B" w:rsidR="001E663F" w:rsidRPr="005C1F67" w:rsidRDefault="001E663F" w:rsidP="001E663F">
      <w:pPr>
        <w:spacing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Establecidas las líneas de distinción entre la prórroga y la renovación, es necesario hacer lo propio entre aquel y la adición. Como se indicó, este tema ha tenido gran </w:t>
      </w:r>
      <w:r w:rsidR="009E2B12">
        <w:rPr>
          <w:rFonts w:ascii="Arial" w:eastAsia="Times New Roman" w:hAnsi="Arial" w:cs="Arial"/>
          <w:color w:val="000000" w:themeColor="text1"/>
          <w:sz w:val="22"/>
          <w:lang w:eastAsia="es-ES"/>
        </w:rPr>
        <w:t>relevancia</w:t>
      </w:r>
      <w:r w:rsidRPr="005C1F67">
        <w:rPr>
          <w:rFonts w:ascii="Arial" w:eastAsia="Times New Roman" w:hAnsi="Arial" w:cs="Arial"/>
          <w:color w:val="000000" w:themeColor="text1"/>
          <w:sz w:val="22"/>
          <w:lang w:eastAsia="es-ES"/>
        </w:rPr>
        <w:t xml:space="preserve"> en los contratos estatales, pese a que suelen utilizarse indistintamente, para referirse a diferentes modificaciones del contrato estatal. La doctrina sintetiza dicha distinción al indicar que: </w:t>
      </w:r>
    </w:p>
    <w:p w14:paraId="59CE681A" w14:textId="77777777" w:rsidR="001E663F" w:rsidRPr="005C1F67" w:rsidRDefault="001E663F" w:rsidP="001E663F">
      <w:pPr>
        <w:spacing w:before="120" w:after="120"/>
        <w:contextualSpacing/>
        <w:jc w:val="both"/>
        <w:rPr>
          <w:rFonts w:ascii="Arial" w:eastAsia="Times New Roman" w:hAnsi="Arial" w:cs="Arial"/>
          <w:color w:val="000000" w:themeColor="text1"/>
          <w:sz w:val="22"/>
          <w:lang w:eastAsia="es-ES"/>
        </w:rPr>
      </w:pPr>
    </w:p>
    <w:p w14:paraId="5E7C8303" w14:textId="77777777" w:rsidR="001E663F" w:rsidRPr="005C1F67" w:rsidRDefault="001E663F" w:rsidP="001E663F">
      <w:pPr>
        <w:spacing w:before="120" w:after="120"/>
        <w:ind w:left="709" w:right="709"/>
        <w:contextualSpacing/>
        <w:jc w:val="both"/>
        <w:rPr>
          <w:rFonts w:ascii="Arial" w:eastAsia="Times New Roman" w:hAnsi="Arial" w:cs="Arial"/>
          <w:color w:val="000000" w:themeColor="text1"/>
          <w:sz w:val="21"/>
          <w:szCs w:val="21"/>
          <w:lang w:eastAsia="es-ES"/>
        </w:rPr>
      </w:pPr>
      <w:r w:rsidRPr="005C1F67">
        <w:rPr>
          <w:rFonts w:ascii="Arial" w:eastAsia="Times New Roman" w:hAnsi="Arial" w:cs="Arial"/>
          <w:color w:val="000000" w:themeColor="text1"/>
          <w:sz w:val="21"/>
          <w:szCs w:val="21"/>
          <w:lang w:eastAsia="es-ES"/>
        </w:rPr>
        <w:t xml:space="preserve">[…] la norma lo que autoriza es la </w:t>
      </w:r>
      <w:r w:rsidRPr="005C1F67">
        <w:rPr>
          <w:rFonts w:ascii="Arial" w:eastAsia="Times New Roman" w:hAnsi="Arial" w:cs="Arial"/>
          <w:i/>
          <w:color w:val="000000" w:themeColor="text1"/>
          <w:sz w:val="21"/>
          <w:szCs w:val="21"/>
          <w:lang w:eastAsia="es-ES"/>
        </w:rPr>
        <w:t xml:space="preserve">prórroga </w:t>
      </w:r>
      <w:r w:rsidRPr="005C1F67">
        <w:rPr>
          <w:rFonts w:ascii="Arial" w:eastAsia="Times New Roman" w:hAnsi="Arial" w:cs="Arial"/>
          <w:color w:val="000000" w:themeColor="text1"/>
          <w:sz w:val="21"/>
          <w:szCs w:val="21"/>
          <w:lang w:eastAsia="es-ES"/>
        </w:rPr>
        <w:t xml:space="preserve">del contrato de interventoría, cuando simplemente debió decir </w:t>
      </w:r>
      <w:r w:rsidRPr="005C1F67">
        <w:rPr>
          <w:rFonts w:ascii="Arial" w:eastAsia="Times New Roman" w:hAnsi="Arial" w:cs="Arial"/>
          <w:i/>
          <w:color w:val="000000" w:themeColor="text1"/>
          <w:sz w:val="21"/>
          <w:szCs w:val="21"/>
          <w:lang w:eastAsia="es-ES"/>
        </w:rPr>
        <w:t>adición,</w:t>
      </w:r>
      <w:r w:rsidRPr="005C1F67">
        <w:rPr>
          <w:rFonts w:ascii="Arial" w:eastAsia="Times New Roman" w:hAnsi="Arial"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w:t>
      </w:r>
      <w:r w:rsidRPr="005C1F67">
        <w:rPr>
          <w:rFonts w:ascii="Arial" w:eastAsia="Times New Roman" w:hAnsi="Arial" w:cs="Arial"/>
          <w:color w:val="000000" w:themeColor="text1"/>
          <w:sz w:val="21"/>
          <w:szCs w:val="21"/>
          <w:lang w:eastAsia="es-ES"/>
        </w:rPr>
        <w:lastRenderedPageBreak/>
        <w:t>que la adición supone agregar obligaciones al contrato principal ―de las mismas pactadas o de otras distintas―, con o sin un nuevo plazo para su ejecución</w:t>
      </w:r>
      <w:r w:rsidRPr="005C1F67">
        <w:rPr>
          <w:rStyle w:val="Refdenotaalpie"/>
          <w:rFonts w:ascii="Arial" w:eastAsia="Times New Roman" w:hAnsi="Arial" w:cs="Arial"/>
          <w:color w:val="000000" w:themeColor="text1"/>
          <w:sz w:val="21"/>
          <w:szCs w:val="21"/>
          <w:lang w:eastAsia="es-ES"/>
        </w:rPr>
        <w:footnoteReference w:id="5"/>
      </w:r>
      <w:r w:rsidRPr="005C1F67">
        <w:rPr>
          <w:rFonts w:ascii="Arial" w:eastAsia="Times New Roman" w:hAnsi="Arial" w:cs="Arial"/>
          <w:color w:val="000000" w:themeColor="text1"/>
          <w:sz w:val="21"/>
          <w:szCs w:val="21"/>
          <w:lang w:eastAsia="es-ES"/>
        </w:rPr>
        <w:t>.</w:t>
      </w:r>
    </w:p>
    <w:p w14:paraId="69BAF490" w14:textId="77777777" w:rsidR="001E663F" w:rsidRPr="005C1F67" w:rsidRDefault="001E663F" w:rsidP="00B00BE6">
      <w:pPr>
        <w:spacing w:before="120" w:after="120" w:line="276" w:lineRule="auto"/>
        <w:contextualSpacing/>
        <w:jc w:val="both"/>
        <w:rPr>
          <w:rFonts w:ascii="Arial" w:eastAsia="Times New Roman" w:hAnsi="Arial" w:cs="Arial"/>
          <w:b/>
          <w:color w:val="000000" w:themeColor="text1"/>
          <w:sz w:val="22"/>
          <w:lang w:eastAsia="es-ES"/>
        </w:rPr>
      </w:pPr>
    </w:p>
    <w:p w14:paraId="4445166C" w14:textId="0E9FC4F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De esta manera, la adición, al estar relacionada con agregar obligaciones al contrato principal, y dado el carácter oneroso de los contratos estatales</w:t>
      </w:r>
      <w:r w:rsidR="001C4C6A">
        <w:rPr>
          <w:rFonts w:ascii="Arial" w:eastAsia="Times New Roman" w:hAnsi="Arial" w:cs="Arial"/>
          <w:color w:val="000000" w:themeColor="text1"/>
          <w:sz w:val="22"/>
          <w:lang w:eastAsia="es-ES"/>
        </w:rPr>
        <w:t>, posiblemente</w:t>
      </w:r>
      <w:r w:rsidRPr="005C1F67">
        <w:rPr>
          <w:rFonts w:ascii="Arial" w:eastAsia="Times New Roman" w:hAnsi="Arial" w:cs="Arial"/>
          <w:color w:val="000000" w:themeColor="text1"/>
          <w:sz w:val="22"/>
          <w:lang w:eastAsia="es-ES"/>
        </w:rPr>
        <w:t xml:space="preserve"> implica un aumento del valor del contrato y, como se señala en la cita, puede traer como consecuencia que se </w:t>
      </w:r>
      <w:r w:rsidR="001C4C6A">
        <w:rPr>
          <w:rFonts w:ascii="Arial" w:eastAsia="Times New Roman" w:hAnsi="Arial" w:cs="Arial"/>
          <w:color w:val="000000" w:themeColor="text1"/>
          <w:sz w:val="22"/>
          <w:lang w:eastAsia="es-ES"/>
        </w:rPr>
        <w:t>incremente</w:t>
      </w:r>
      <w:r w:rsidR="001C4C6A" w:rsidRPr="005C1F67">
        <w:rPr>
          <w:rFonts w:ascii="Arial" w:eastAsia="Times New Roman" w:hAnsi="Arial" w:cs="Arial"/>
          <w:color w:val="000000" w:themeColor="text1"/>
          <w:sz w:val="22"/>
          <w:lang w:eastAsia="es-ES"/>
        </w:rPr>
        <w:t xml:space="preserve"> </w:t>
      </w:r>
      <w:r w:rsidRPr="005C1F67">
        <w:rPr>
          <w:rFonts w:ascii="Arial" w:eastAsia="Times New Roman" w:hAnsi="Arial" w:cs="Arial"/>
          <w:color w:val="000000" w:themeColor="text1"/>
          <w:sz w:val="22"/>
          <w:lang w:eastAsia="es-ES"/>
        </w:rPr>
        <w:t xml:space="preserve">el plazo del contrato </w:t>
      </w:r>
      <w:r w:rsidR="00773C19">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esto se debe a que esas obligaciones pueden necesitar un término adicional para ejecutarse</w:t>
      </w:r>
      <w:r w:rsidR="00773C19">
        <w:rPr>
          <w:rFonts w:ascii="Arial" w:eastAsia="Times New Roman" w:hAnsi="Arial" w:cs="Arial"/>
          <w:color w:val="000000" w:themeColor="text1"/>
          <w:sz w:val="22"/>
          <w:lang w:eastAsia="es-ES"/>
        </w:rPr>
        <w:t>–</w:t>
      </w:r>
      <w:r w:rsidRPr="005C1F67">
        <w:rPr>
          <w:rFonts w:ascii="Arial" w:eastAsia="Times New Roman" w:hAnsi="Arial" w:cs="Arial"/>
          <w:color w:val="000000" w:themeColor="text1"/>
          <w:sz w:val="22"/>
          <w:lang w:eastAsia="es-ES"/>
        </w:rPr>
        <w:t>, pero no es necesario que ello ocurra, lo que dependerá del caso concreto. Ahora bien, la prórroga tiene una relación directa con el incremento del plazo del contrato, extendiendo los efectos de aquel por un término diferente.</w:t>
      </w:r>
    </w:p>
    <w:p w14:paraId="2E3E1460" w14:textId="7241EF59" w:rsidR="004F3082" w:rsidRPr="00466E14" w:rsidRDefault="004F3082" w:rsidP="003F00C7">
      <w:pPr>
        <w:spacing w:before="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 xml:space="preserve">En sentido similar a lo expuesto, </w:t>
      </w:r>
      <w:r w:rsidR="009E2B12">
        <w:rPr>
          <w:rFonts w:ascii="Arial" w:eastAsia="Times New Roman" w:hAnsi="Arial" w:cs="Arial"/>
          <w:color w:val="000000" w:themeColor="text1"/>
          <w:sz w:val="22"/>
          <w:lang w:eastAsia="es-ES"/>
        </w:rPr>
        <w:t>la doctrina</w:t>
      </w:r>
      <w:r w:rsidRPr="00466E14">
        <w:rPr>
          <w:rFonts w:ascii="Arial" w:eastAsia="Times New Roman" w:hAnsi="Arial" w:cs="Arial"/>
          <w:color w:val="000000" w:themeColor="text1"/>
          <w:sz w:val="22"/>
          <w:lang w:eastAsia="es-ES"/>
        </w:rPr>
        <w:t xml:space="preserve"> </w:t>
      </w:r>
      <w:r w:rsidR="009E2B12">
        <w:rPr>
          <w:rFonts w:ascii="Arial" w:eastAsia="Times New Roman" w:hAnsi="Arial" w:cs="Arial"/>
          <w:color w:val="000000" w:themeColor="text1"/>
          <w:sz w:val="22"/>
          <w:lang w:eastAsia="es-ES"/>
        </w:rPr>
        <w:t xml:space="preserve">ha </w:t>
      </w:r>
      <w:r w:rsidRPr="00466E14">
        <w:rPr>
          <w:rFonts w:ascii="Arial" w:eastAsia="Times New Roman" w:hAnsi="Arial" w:cs="Arial"/>
          <w:color w:val="000000" w:themeColor="text1"/>
          <w:sz w:val="22"/>
          <w:lang w:eastAsia="es-ES"/>
        </w:rPr>
        <w:t>vincula</w:t>
      </w:r>
      <w:r w:rsidR="009E2B12">
        <w:rPr>
          <w:rFonts w:ascii="Arial" w:eastAsia="Times New Roman" w:hAnsi="Arial" w:cs="Arial"/>
          <w:color w:val="000000" w:themeColor="text1"/>
          <w:sz w:val="22"/>
          <w:lang w:eastAsia="es-ES"/>
        </w:rPr>
        <w:t>do</w:t>
      </w:r>
      <w:r w:rsidRPr="00466E14">
        <w:rPr>
          <w:rFonts w:ascii="Arial" w:eastAsia="Times New Roman" w:hAnsi="Arial" w:cs="Arial"/>
          <w:color w:val="000000" w:themeColor="text1"/>
          <w:sz w:val="22"/>
          <w:lang w:eastAsia="es-ES"/>
        </w:rPr>
        <w:t xml:space="preserve"> la prórroga con el incremento del plazo y señala que no necesariamente implica un aumento en el valor del contrato, aunque podría hacerlo. </w:t>
      </w:r>
      <w:r w:rsidR="00AA515C">
        <w:rPr>
          <w:rFonts w:ascii="Arial" w:eastAsia="Times New Roman" w:hAnsi="Arial" w:cs="Arial"/>
          <w:color w:val="000000" w:themeColor="text1"/>
          <w:sz w:val="22"/>
          <w:lang w:eastAsia="es-ES"/>
        </w:rPr>
        <w:t>Al respecto</w:t>
      </w:r>
      <w:r w:rsidRPr="00466E14">
        <w:rPr>
          <w:rFonts w:ascii="Arial" w:eastAsia="Times New Roman" w:hAnsi="Arial" w:cs="Arial"/>
          <w:color w:val="000000" w:themeColor="text1"/>
          <w:sz w:val="22"/>
          <w:lang w:eastAsia="es-ES"/>
        </w:rPr>
        <w:t xml:space="preserve"> afirma: «</w:t>
      </w:r>
      <w:r w:rsidR="00AA515C">
        <w:rPr>
          <w:rFonts w:ascii="Arial" w:eastAsia="Times New Roman" w:hAnsi="Arial" w:cs="Arial"/>
          <w:color w:val="000000" w:themeColor="text1"/>
          <w:sz w:val="22"/>
          <w:lang w:eastAsia="es-ES"/>
        </w:rPr>
        <w:t>[…] p</w:t>
      </w:r>
      <w:r w:rsidRPr="00466E14">
        <w:rPr>
          <w:rFonts w:ascii="Arial" w:eastAsia="Times New Roman" w:hAnsi="Arial" w:cs="Arial"/>
          <w:color w:val="000000" w:themeColor="text1"/>
          <w:sz w:val="22"/>
          <w:lang w:eastAsia="es-ES"/>
        </w:rPr>
        <w:t xml:space="preserve">or medio de la prórroga el plazo de cumplimiento de las obligaciones nacidas del contrato se desplaza en el tiempo. </w:t>
      </w:r>
      <w:r w:rsidRPr="00B00BE6">
        <w:rPr>
          <w:rFonts w:ascii="Arial" w:eastAsia="Times New Roman" w:hAnsi="Arial" w:cs="Arial"/>
          <w:i/>
          <w:iCs/>
          <w:color w:val="000000" w:themeColor="text1"/>
          <w:sz w:val="22"/>
          <w:lang w:eastAsia="es-ES"/>
        </w:rPr>
        <w:t>Per se</w:t>
      </w:r>
      <w:r w:rsidRPr="00466E14">
        <w:rPr>
          <w:rFonts w:ascii="Arial" w:eastAsia="Times New Roman" w:hAnsi="Arial" w:cs="Arial"/>
          <w:color w:val="000000" w:themeColor="text1"/>
          <w:sz w:val="22"/>
          <w:lang w:eastAsia="es-ES"/>
        </w:rPr>
        <w:t xml:space="preserv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sidRPr="00466E14">
        <w:rPr>
          <w:rStyle w:val="Refdenotaalpie"/>
          <w:rFonts w:ascii="Arial" w:eastAsia="Times New Roman" w:hAnsi="Arial" w:cs="Arial"/>
          <w:color w:val="000000" w:themeColor="text1"/>
          <w:sz w:val="22"/>
          <w:lang w:eastAsia="es-ES"/>
        </w:rPr>
        <w:footnoteReference w:id="6"/>
      </w:r>
      <w:r w:rsidRPr="00466E14">
        <w:rPr>
          <w:rFonts w:ascii="Arial" w:eastAsia="Times New Roman" w:hAnsi="Arial" w:cs="Arial"/>
          <w:color w:val="000000" w:themeColor="text1"/>
          <w:sz w:val="22"/>
          <w:lang w:eastAsia="es-ES"/>
        </w:rPr>
        <w:t xml:space="preserve">. </w:t>
      </w:r>
      <w:r w:rsidR="001C4C6A">
        <w:rPr>
          <w:rFonts w:ascii="Arial" w:eastAsia="Times New Roman" w:hAnsi="Arial" w:cs="Arial"/>
          <w:color w:val="000000" w:themeColor="text1"/>
          <w:sz w:val="22"/>
          <w:lang w:eastAsia="es-ES"/>
        </w:rPr>
        <w:t>Una vez analizadas las figuras anteriores, se profundizará en el estudio de la adición de los contratos estatales, haciendo especial énfasis en el parágrafo del artículo 40 de la Ley 80 de 1993.</w:t>
      </w:r>
    </w:p>
    <w:p w14:paraId="218A8602" w14:textId="1C55C168" w:rsidR="001E663F" w:rsidRPr="005C1F67" w:rsidRDefault="001E663F" w:rsidP="00CF692E">
      <w:pPr>
        <w:jc w:val="both"/>
        <w:rPr>
          <w:rFonts w:ascii="Arial" w:hAnsi="Arial" w:cs="Arial"/>
          <w:b/>
          <w:color w:val="000000" w:themeColor="text1"/>
          <w:sz w:val="22"/>
        </w:rPr>
      </w:pPr>
    </w:p>
    <w:p w14:paraId="44CDB6CE" w14:textId="5518CDEC" w:rsidR="00263051" w:rsidRPr="005C1F67" w:rsidRDefault="00F201B0" w:rsidP="00CF692E">
      <w:pPr>
        <w:jc w:val="both"/>
        <w:rPr>
          <w:rFonts w:ascii="Arial" w:hAnsi="Arial" w:cs="Arial"/>
          <w:b/>
          <w:color w:val="000000" w:themeColor="text1"/>
          <w:sz w:val="22"/>
        </w:rPr>
      </w:pPr>
      <w:r w:rsidRPr="005C1F67">
        <w:rPr>
          <w:rFonts w:ascii="Arial" w:hAnsi="Arial" w:cs="Arial"/>
          <w:b/>
          <w:color w:val="000000" w:themeColor="text1"/>
          <w:sz w:val="22"/>
        </w:rPr>
        <w:t>2.</w:t>
      </w:r>
      <w:r w:rsidR="00137474" w:rsidRPr="005C1F67">
        <w:rPr>
          <w:rFonts w:ascii="Arial" w:hAnsi="Arial" w:cs="Arial"/>
          <w:b/>
          <w:color w:val="000000" w:themeColor="text1"/>
          <w:sz w:val="22"/>
        </w:rPr>
        <w:t>2</w:t>
      </w:r>
      <w:r w:rsidRPr="005C1F67">
        <w:rPr>
          <w:rFonts w:ascii="Arial" w:hAnsi="Arial" w:cs="Arial"/>
          <w:b/>
          <w:color w:val="000000" w:themeColor="text1"/>
          <w:sz w:val="22"/>
        </w:rPr>
        <w:t xml:space="preserve">. </w:t>
      </w:r>
      <w:r w:rsidR="00F96744" w:rsidRPr="005C1F67">
        <w:rPr>
          <w:rFonts w:ascii="Arial" w:hAnsi="Arial" w:cs="Arial"/>
          <w:b/>
          <w:color w:val="000000" w:themeColor="text1"/>
          <w:sz w:val="22"/>
        </w:rPr>
        <w:t>Adici</w:t>
      </w:r>
      <w:r w:rsidR="00A67A27" w:rsidRPr="005C1F67">
        <w:rPr>
          <w:rFonts w:ascii="Arial" w:hAnsi="Arial" w:cs="Arial"/>
          <w:b/>
          <w:color w:val="000000" w:themeColor="text1"/>
          <w:sz w:val="22"/>
        </w:rPr>
        <w:t>ón de los contratos estatales</w:t>
      </w:r>
    </w:p>
    <w:p w14:paraId="3EB59E2E" w14:textId="77777777" w:rsidR="00263051" w:rsidRPr="005C1F67" w:rsidRDefault="00263051">
      <w:pPr>
        <w:jc w:val="both"/>
        <w:rPr>
          <w:rFonts w:ascii="Arial" w:hAnsi="Arial" w:cs="Arial"/>
          <w:b/>
          <w:color w:val="000000" w:themeColor="text1"/>
          <w:sz w:val="22"/>
        </w:rPr>
      </w:pPr>
    </w:p>
    <w:p w14:paraId="29AA871D" w14:textId="2253DE2C" w:rsidR="009F363B" w:rsidRDefault="00A67A27" w:rsidP="003F00C7">
      <w:pPr>
        <w:spacing w:after="120" w:line="276" w:lineRule="auto"/>
        <w:jc w:val="both"/>
        <w:rPr>
          <w:rFonts w:ascii="Arial" w:hAnsi="Arial" w:cs="Arial"/>
          <w:color w:val="000000" w:themeColor="text1"/>
          <w:sz w:val="22"/>
        </w:rPr>
      </w:pPr>
      <w:r w:rsidRPr="005C1F67">
        <w:rPr>
          <w:rFonts w:ascii="Arial" w:hAnsi="Arial" w:cs="Arial"/>
          <w:color w:val="000000" w:themeColor="text1"/>
          <w:sz w:val="22"/>
        </w:rPr>
        <w:t>La</w:t>
      </w:r>
      <w:r w:rsidR="00DB61B0" w:rsidRPr="005C1F67">
        <w:rPr>
          <w:rFonts w:ascii="Arial" w:hAnsi="Arial" w:cs="Arial"/>
          <w:color w:val="000000" w:themeColor="text1"/>
          <w:sz w:val="22"/>
        </w:rPr>
        <w:t xml:space="preserve"> ejecución de los contratos estatales está sujeta a los avatares propios del paso del tiempo. Así, durante la planeación de estos la Administración se enfrentan a la ardua tarea de estimar y determinar las prestaciones que demanda la satisfacción de la necesidad de interés colectivo</w:t>
      </w:r>
      <w:r w:rsidR="00F96744" w:rsidRPr="005C1F67">
        <w:rPr>
          <w:rFonts w:ascii="Arial" w:hAnsi="Arial" w:cs="Arial"/>
          <w:color w:val="000000" w:themeColor="text1"/>
          <w:sz w:val="22"/>
        </w:rPr>
        <w:t>.</w:t>
      </w:r>
      <w:r w:rsidR="00A70FD1" w:rsidRPr="005C1F67">
        <w:rPr>
          <w:rFonts w:ascii="Arial" w:hAnsi="Arial" w:cs="Arial"/>
          <w:color w:val="000000" w:themeColor="text1"/>
          <w:sz w:val="22"/>
        </w:rPr>
        <w:t xml:space="preserve"> No obstante, e</w:t>
      </w:r>
      <w:r w:rsidR="00DB61B0" w:rsidRPr="005C1F67">
        <w:rPr>
          <w:rFonts w:ascii="Arial" w:hAnsi="Arial" w:cs="Arial"/>
          <w:color w:val="000000" w:themeColor="text1"/>
          <w:sz w:val="22"/>
        </w:rPr>
        <w:t>n muchas ocasiones</w:t>
      </w:r>
      <w:r w:rsidR="00CF692E" w:rsidRPr="005C1F67">
        <w:rPr>
          <w:rFonts w:ascii="Arial" w:hAnsi="Arial" w:cs="Arial"/>
          <w:color w:val="000000" w:themeColor="text1"/>
          <w:sz w:val="22"/>
        </w:rPr>
        <w:t>,</w:t>
      </w:r>
      <w:r w:rsidR="00DB61B0" w:rsidRPr="005C1F67">
        <w:rPr>
          <w:rFonts w:ascii="Arial" w:hAnsi="Arial" w:cs="Arial"/>
          <w:color w:val="000000" w:themeColor="text1"/>
          <w:sz w:val="22"/>
        </w:rPr>
        <w:t xml:space="preserve"> durante la fase de ejecución del contrato las partes identifican alguna de las siguientes situaciones:</w:t>
      </w:r>
      <w:r w:rsidR="00F96744" w:rsidRPr="005C1F67">
        <w:rPr>
          <w:rFonts w:ascii="Arial" w:hAnsi="Arial" w:cs="Arial"/>
          <w:color w:val="000000" w:themeColor="text1"/>
          <w:sz w:val="22"/>
        </w:rPr>
        <w:t xml:space="preserve"> </w:t>
      </w:r>
      <w:r w:rsidR="00BF5E36" w:rsidRPr="005C1F67">
        <w:rPr>
          <w:rFonts w:ascii="Arial" w:hAnsi="Arial" w:cs="Arial"/>
          <w:color w:val="000000" w:themeColor="text1"/>
          <w:sz w:val="22"/>
        </w:rPr>
        <w:t xml:space="preserve">i) </w:t>
      </w:r>
      <w:r w:rsidR="009F363B">
        <w:rPr>
          <w:rFonts w:ascii="Arial" w:hAnsi="Arial" w:cs="Arial"/>
          <w:color w:val="000000" w:themeColor="text1"/>
          <w:sz w:val="22"/>
        </w:rPr>
        <w:t>l</w:t>
      </w:r>
      <w:r w:rsidR="00BF5E36" w:rsidRPr="005C1F67">
        <w:rPr>
          <w:rFonts w:ascii="Arial" w:hAnsi="Arial" w:cs="Arial"/>
          <w:color w:val="000000" w:themeColor="text1"/>
          <w:sz w:val="22"/>
        </w:rPr>
        <w:t xml:space="preserve">a necesidad de acometer mayores cantidades de los ítems o actividades inicialmente previstos </w:t>
      </w:r>
      <w:r w:rsidR="00993289" w:rsidRPr="005C1F67">
        <w:rPr>
          <w:rFonts w:ascii="Arial" w:hAnsi="Arial" w:cs="Arial"/>
          <w:color w:val="000000" w:themeColor="text1"/>
          <w:sz w:val="22"/>
        </w:rPr>
        <w:t xml:space="preserve">y </w:t>
      </w:r>
      <w:r w:rsidR="00BF5E36" w:rsidRPr="005C1F67">
        <w:rPr>
          <w:rFonts w:ascii="Arial" w:hAnsi="Arial" w:cs="Arial"/>
          <w:color w:val="000000" w:themeColor="text1"/>
          <w:sz w:val="22"/>
        </w:rPr>
        <w:t xml:space="preserve">ii) </w:t>
      </w:r>
      <w:r w:rsidR="00993289" w:rsidRPr="005C1F67">
        <w:rPr>
          <w:rFonts w:ascii="Arial" w:hAnsi="Arial" w:cs="Arial"/>
          <w:color w:val="000000" w:themeColor="text1"/>
          <w:sz w:val="22"/>
        </w:rPr>
        <w:t>l</w:t>
      </w:r>
      <w:r w:rsidR="00BF5E36" w:rsidRPr="005C1F67">
        <w:rPr>
          <w:rFonts w:ascii="Arial" w:hAnsi="Arial" w:cs="Arial"/>
          <w:color w:val="000000" w:themeColor="text1"/>
          <w:sz w:val="22"/>
        </w:rPr>
        <w:t>a necesidad de ampliar las prestaciones contractuales, mediante la ejecución de nuevos ítems o actividades, no incluidos en el contrato inicial</w:t>
      </w:r>
      <w:r w:rsidR="00C97DA1">
        <w:rPr>
          <w:rFonts w:ascii="Arial" w:hAnsi="Arial" w:cs="Arial"/>
          <w:color w:val="000000" w:themeColor="text1"/>
          <w:sz w:val="22"/>
        </w:rPr>
        <w:t xml:space="preserve">. </w:t>
      </w:r>
    </w:p>
    <w:p w14:paraId="3AB6D8DA" w14:textId="624745C3" w:rsidR="003A5A50" w:rsidRPr="005C1F67" w:rsidRDefault="00C97DA1" w:rsidP="00B00BE6">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Sin perjuicio de la distinción anterior, lo importante</w:t>
      </w:r>
      <w:r w:rsidR="00BF5E36" w:rsidRPr="005C1F67">
        <w:rPr>
          <w:rFonts w:ascii="Arial" w:hAnsi="Arial" w:cs="Arial"/>
          <w:color w:val="000000" w:themeColor="text1"/>
          <w:sz w:val="22"/>
        </w:rPr>
        <w:t xml:space="preserve"> es que frente a cualquier incremento del valor inicial del contrato, que es lo que implica una </w:t>
      </w:r>
      <w:r w:rsidR="00BF5E36" w:rsidRPr="005C1F67">
        <w:rPr>
          <w:rFonts w:ascii="Arial" w:hAnsi="Arial" w:cs="Arial"/>
          <w:i/>
          <w:iCs/>
          <w:color w:val="000000" w:themeColor="text1"/>
          <w:sz w:val="22"/>
        </w:rPr>
        <w:t xml:space="preserve">adición, </w:t>
      </w:r>
      <w:r w:rsidR="00BF5E36" w:rsidRPr="005C1F67">
        <w:rPr>
          <w:rFonts w:ascii="Arial" w:hAnsi="Arial" w:cs="Arial"/>
          <w:color w:val="000000" w:themeColor="text1"/>
          <w:sz w:val="22"/>
        </w:rPr>
        <w:t xml:space="preserve">por cualquiera </w:t>
      </w:r>
      <w:r w:rsidR="00BF5E36" w:rsidRPr="005C1F67">
        <w:rPr>
          <w:rFonts w:ascii="Arial" w:hAnsi="Arial" w:cs="Arial"/>
          <w:color w:val="000000" w:themeColor="text1"/>
          <w:sz w:val="22"/>
        </w:rPr>
        <w:lastRenderedPageBreak/>
        <w:t>de los dos</w:t>
      </w:r>
      <w:r w:rsidR="009F363B">
        <w:rPr>
          <w:rFonts w:ascii="Arial" w:hAnsi="Arial" w:cs="Arial"/>
          <w:color w:val="000000" w:themeColor="text1"/>
          <w:sz w:val="22"/>
        </w:rPr>
        <w:t xml:space="preserve"> (2)</w:t>
      </w:r>
      <w:r w:rsidR="00BF5E36" w:rsidRPr="005C1F67">
        <w:rPr>
          <w:rFonts w:ascii="Arial" w:hAnsi="Arial" w:cs="Arial"/>
          <w:color w:val="000000" w:themeColor="text1"/>
          <w:sz w:val="22"/>
        </w:rPr>
        <w:t xml:space="preserve"> supuesto</w:t>
      </w:r>
      <w:r w:rsidR="00E86D9E">
        <w:rPr>
          <w:rFonts w:ascii="Arial" w:hAnsi="Arial" w:cs="Arial"/>
          <w:color w:val="000000" w:themeColor="text1"/>
          <w:sz w:val="22"/>
        </w:rPr>
        <w:t>s</w:t>
      </w:r>
      <w:r w:rsidR="00BF5E36" w:rsidRPr="005C1F67">
        <w:rPr>
          <w:rFonts w:ascii="Arial" w:hAnsi="Arial" w:cs="Arial"/>
          <w:color w:val="000000" w:themeColor="text1"/>
          <w:sz w:val="22"/>
        </w:rPr>
        <w:t xml:space="preserve"> señalados previamente, e independiente del nombre que se le dé al acuerdo, aplica el límite previsto en el parágrafo del artículo 40 de la Ley 80 de 1993</w:t>
      </w:r>
      <w:r w:rsidR="009F363B">
        <w:rPr>
          <w:rFonts w:ascii="Arial" w:hAnsi="Arial" w:cs="Arial"/>
          <w:color w:val="000000" w:themeColor="text1"/>
          <w:sz w:val="22"/>
        </w:rPr>
        <w:t>. Esta norma dispone</w:t>
      </w:r>
      <w:r>
        <w:rPr>
          <w:rFonts w:ascii="Arial" w:hAnsi="Arial" w:cs="Arial"/>
          <w:color w:val="000000" w:themeColor="text1"/>
          <w:sz w:val="22"/>
        </w:rPr>
        <w:t xml:space="preserve"> que</w:t>
      </w:r>
      <w:r w:rsidR="00BF5E36" w:rsidRPr="005C1F67">
        <w:rPr>
          <w:rFonts w:ascii="Arial" w:hAnsi="Arial" w:cs="Arial"/>
          <w:color w:val="000000" w:themeColor="text1"/>
          <w:sz w:val="22"/>
        </w:rPr>
        <w:t xml:space="preserve"> «Los contratos no podrán adicionarse en más del cincuenta por ciento (50%) de su valor inicial, expresado éste en salarios mínimos legales mensuales». De manera que aunque es posible celebrar los tipos de acuerdos indicados, siempre se debe observar esta última disposición</w:t>
      </w:r>
      <w:r w:rsidR="00D075A9" w:rsidRPr="005C1F67">
        <w:rPr>
          <w:rStyle w:val="Refdenotaalpie"/>
          <w:rFonts w:ascii="Arial" w:hAnsi="Arial" w:cs="Arial"/>
          <w:color w:val="000000" w:themeColor="text1"/>
          <w:sz w:val="22"/>
        </w:rPr>
        <w:footnoteReference w:id="7"/>
      </w:r>
      <w:r w:rsidR="00BF5E36" w:rsidRPr="005C1F67">
        <w:rPr>
          <w:rFonts w:ascii="Arial" w:hAnsi="Arial" w:cs="Arial"/>
          <w:color w:val="000000" w:themeColor="text1"/>
          <w:sz w:val="22"/>
        </w:rPr>
        <w:t>.</w:t>
      </w:r>
    </w:p>
    <w:p w14:paraId="1E615EB7" w14:textId="3053413A" w:rsidR="00BE4A55" w:rsidRDefault="003A5A50"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t xml:space="preserve">Dicha norma además de consagrar una prohibición trae implícita una autorización, consistente en la posibilidad de adicionar los contratos estatales, siempre que no se supere el tope establecido. </w:t>
      </w:r>
      <w:r w:rsidR="00BE4A55">
        <w:rPr>
          <w:rFonts w:ascii="Arial" w:hAnsi="Arial" w:cs="Arial"/>
          <w:color w:val="000000" w:themeColor="text1"/>
          <w:sz w:val="22"/>
        </w:rPr>
        <w:t xml:space="preserve">Ahora bien, teniendo en cuenta que </w:t>
      </w:r>
      <w:r w:rsidR="000D3144">
        <w:rPr>
          <w:rFonts w:ascii="Arial" w:hAnsi="Arial" w:cs="Arial"/>
          <w:color w:val="000000" w:themeColor="text1"/>
          <w:sz w:val="22"/>
        </w:rPr>
        <w:t>el</w:t>
      </w:r>
      <w:r w:rsidR="00BE4A55">
        <w:rPr>
          <w:rFonts w:ascii="Arial" w:hAnsi="Arial" w:cs="Arial"/>
          <w:color w:val="000000" w:themeColor="text1"/>
          <w:sz w:val="22"/>
        </w:rPr>
        <w:t xml:space="preserve"> peticionari</w:t>
      </w:r>
      <w:r w:rsidR="000D3144">
        <w:rPr>
          <w:rFonts w:ascii="Arial" w:hAnsi="Arial" w:cs="Arial"/>
          <w:color w:val="000000" w:themeColor="text1"/>
          <w:sz w:val="22"/>
        </w:rPr>
        <w:t>o</w:t>
      </w:r>
      <w:r w:rsidR="00BE4A55">
        <w:rPr>
          <w:rFonts w:ascii="Arial" w:hAnsi="Arial" w:cs="Arial"/>
          <w:color w:val="000000" w:themeColor="text1"/>
          <w:sz w:val="22"/>
        </w:rPr>
        <w:t xml:space="preserve"> solicita se aclare </w:t>
      </w:r>
      <w:r w:rsidR="000D3144">
        <w:rPr>
          <w:rFonts w:ascii="Arial" w:hAnsi="Arial" w:cs="Arial"/>
          <w:color w:val="000000" w:themeColor="text1"/>
          <w:sz w:val="22"/>
        </w:rPr>
        <w:t>cómo</w:t>
      </w:r>
      <w:r w:rsidR="00BE4A55">
        <w:rPr>
          <w:rFonts w:ascii="Arial" w:hAnsi="Arial" w:cs="Arial"/>
          <w:color w:val="000000" w:themeColor="text1"/>
          <w:sz w:val="22"/>
        </w:rPr>
        <w:t xml:space="preserve"> debe hacerse el cálculo de la adición, basta con r</w:t>
      </w:r>
      <w:r w:rsidR="00933E32">
        <w:rPr>
          <w:rFonts w:ascii="Arial" w:hAnsi="Arial" w:cs="Arial"/>
          <w:color w:val="000000" w:themeColor="text1"/>
          <w:sz w:val="22"/>
        </w:rPr>
        <w:t xml:space="preserve">emitirse a </w:t>
      </w:r>
      <w:r w:rsidR="00BE4A55">
        <w:rPr>
          <w:rFonts w:ascii="Arial" w:hAnsi="Arial" w:cs="Arial"/>
          <w:color w:val="000000" w:themeColor="text1"/>
          <w:sz w:val="22"/>
        </w:rPr>
        <w:t xml:space="preserve">lo dispuesto en el parágrafo del artículo 40 de la Ley 80 de 1993 </w:t>
      </w:r>
      <w:r w:rsidR="00BE4A55" w:rsidRPr="005C1F67">
        <w:rPr>
          <w:rFonts w:ascii="Arial" w:hAnsi="Arial" w:cs="Arial"/>
          <w:color w:val="000000" w:themeColor="text1"/>
          <w:sz w:val="22"/>
        </w:rPr>
        <w:t>«Los contratos no podrán adicionarse en más del cincuenta por ciento (50%) de su valor inicial, expresado éste en salarios mínimos legales mensuales»</w:t>
      </w:r>
      <w:r w:rsidR="00933E32">
        <w:rPr>
          <w:rFonts w:ascii="Arial" w:hAnsi="Arial" w:cs="Arial"/>
          <w:color w:val="000000" w:themeColor="text1"/>
          <w:sz w:val="22"/>
        </w:rPr>
        <w:t xml:space="preserve">. </w:t>
      </w:r>
    </w:p>
    <w:p w14:paraId="7D008C57" w14:textId="5B706770" w:rsidR="003A5A50" w:rsidRPr="005C1F67" w:rsidRDefault="00933E32" w:rsidP="003A5A50">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En consecuencia, al momento de adici</w:t>
      </w:r>
      <w:r w:rsidR="009F363B">
        <w:rPr>
          <w:rFonts w:ascii="Arial" w:hAnsi="Arial" w:cs="Arial"/>
          <w:color w:val="000000" w:themeColor="text1"/>
          <w:sz w:val="22"/>
        </w:rPr>
        <w:t>o</w:t>
      </w:r>
      <w:r>
        <w:rPr>
          <w:rFonts w:ascii="Arial" w:hAnsi="Arial" w:cs="Arial"/>
          <w:color w:val="000000" w:themeColor="text1"/>
          <w:sz w:val="22"/>
        </w:rPr>
        <w:t>n</w:t>
      </w:r>
      <w:r w:rsidR="009F363B">
        <w:rPr>
          <w:rFonts w:ascii="Arial" w:hAnsi="Arial" w:cs="Arial"/>
          <w:color w:val="000000" w:themeColor="text1"/>
          <w:sz w:val="22"/>
        </w:rPr>
        <w:t>ar</w:t>
      </w:r>
      <w:r>
        <w:rPr>
          <w:rFonts w:ascii="Arial" w:hAnsi="Arial" w:cs="Arial"/>
          <w:color w:val="000000" w:themeColor="text1"/>
          <w:sz w:val="22"/>
        </w:rPr>
        <w:t xml:space="preserve"> d</w:t>
      </w:r>
      <w:r w:rsidR="003A5A50" w:rsidRPr="005C1F67">
        <w:rPr>
          <w:rFonts w:ascii="Arial" w:hAnsi="Arial" w:cs="Arial"/>
          <w:color w:val="000000" w:themeColor="text1"/>
          <w:sz w:val="22"/>
        </w:rPr>
        <w:t>ebe tene</w:t>
      </w:r>
      <w:r>
        <w:rPr>
          <w:rFonts w:ascii="Arial" w:hAnsi="Arial" w:cs="Arial"/>
          <w:color w:val="000000" w:themeColor="text1"/>
          <w:sz w:val="22"/>
        </w:rPr>
        <w:t>r</w:t>
      </w:r>
      <w:r w:rsidR="009F363B">
        <w:rPr>
          <w:rFonts w:ascii="Arial" w:hAnsi="Arial" w:cs="Arial"/>
          <w:color w:val="000000" w:themeColor="text1"/>
          <w:sz w:val="22"/>
        </w:rPr>
        <w:t>se</w:t>
      </w:r>
      <w:r w:rsidR="003A5A50" w:rsidRPr="005C1F67">
        <w:rPr>
          <w:rFonts w:ascii="Arial" w:hAnsi="Arial" w:cs="Arial"/>
          <w:color w:val="000000" w:themeColor="text1"/>
          <w:sz w:val="22"/>
        </w:rPr>
        <w:t xml:space="preserve"> en cuenta que el cálculo del límite debe </w:t>
      </w:r>
      <w:r w:rsidR="009F363B">
        <w:rPr>
          <w:rFonts w:ascii="Arial" w:hAnsi="Arial" w:cs="Arial"/>
          <w:color w:val="000000" w:themeColor="text1"/>
          <w:sz w:val="22"/>
        </w:rPr>
        <w:t>realizar</w:t>
      </w:r>
      <w:r w:rsidR="003A5A50" w:rsidRPr="005C1F67">
        <w:rPr>
          <w:rFonts w:ascii="Arial" w:hAnsi="Arial" w:cs="Arial"/>
          <w:color w:val="000000" w:themeColor="text1"/>
          <w:sz w:val="22"/>
        </w:rPr>
        <w:t>se en salarios mínimos para efectos de que el cálculo del tope sea preciso</w:t>
      </w:r>
      <w:r w:rsidR="00C97DA1">
        <w:rPr>
          <w:rFonts w:ascii="Arial" w:hAnsi="Arial" w:cs="Arial"/>
          <w:color w:val="000000" w:themeColor="text1"/>
          <w:sz w:val="22"/>
        </w:rPr>
        <w:t>.</w:t>
      </w:r>
      <w:r w:rsidR="003A5A50" w:rsidRPr="005C1F67">
        <w:rPr>
          <w:rFonts w:ascii="Arial" w:hAnsi="Arial" w:cs="Arial"/>
          <w:color w:val="000000" w:themeColor="text1"/>
          <w:sz w:val="22"/>
        </w:rPr>
        <w:t xml:space="preserve"> </w:t>
      </w:r>
      <w:r w:rsidR="00C97DA1">
        <w:rPr>
          <w:rFonts w:ascii="Arial" w:hAnsi="Arial" w:cs="Arial"/>
          <w:color w:val="000000" w:themeColor="text1"/>
          <w:sz w:val="22"/>
        </w:rPr>
        <w:t>D</w:t>
      </w:r>
      <w:r w:rsidR="003A5A50" w:rsidRPr="005C1F67">
        <w:rPr>
          <w:rFonts w:ascii="Arial" w:hAnsi="Arial" w:cs="Arial"/>
          <w:color w:val="000000" w:themeColor="text1"/>
          <w:sz w:val="22"/>
        </w:rPr>
        <w:t>e manera que para adicionar un contrato debe dividirse el valor inicial por el salario mínimo</w:t>
      </w:r>
      <w:r w:rsidR="00591385">
        <w:rPr>
          <w:rFonts w:ascii="Arial" w:hAnsi="Arial" w:cs="Arial"/>
          <w:color w:val="000000" w:themeColor="text1"/>
          <w:sz w:val="22"/>
        </w:rPr>
        <w:t xml:space="preserve"> legal mensual</w:t>
      </w:r>
      <w:r w:rsidR="003A5A50" w:rsidRPr="005C1F67">
        <w:rPr>
          <w:rFonts w:ascii="Arial" w:hAnsi="Arial" w:cs="Arial"/>
          <w:color w:val="000000" w:themeColor="text1"/>
          <w:sz w:val="22"/>
        </w:rPr>
        <w:t xml:space="preserve"> vigente</w:t>
      </w:r>
      <w:r w:rsidR="00591385">
        <w:rPr>
          <w:rFonts w:ascii="Arial" w:hAnsi="Arial" w:cs="Arial"/>
          <w:color w:val="000000" w:themeColor="text1"/>
          <w:sz w:val="22"/>
        </w:rPr>
        <w:t xml:space="preserve"> </w:t>
      </w:r>
      <w:r w:rsidR="00C97DA1">
        <w:rPr>
          <w:rFonts w:ascii="Arial" w:hAnsi="Arial" w:cs="Arial"/>
          <w:color w:val="000000" w:themeColor="text1"/>
          <w:sz w:val="22"/>
        </w:rPr>
        <w:t>–</w:t>
      </w:r>
      <w:r w:rsidR="00591385">
        <w:rPr>
          <w:rFonts w:ascii="Arial" w:hAnsi="Arial" w:cs="Arial"/>
          <w:color w:val="000000" w:themeColor="text1"/>
          <w:sz w:val="22"/>
        </w:rPr>
        <w:t>SMLMV</w:t>
      </w:r>
      <w:r w:rsidR="00C97DA1">
        <w:rPr>
          <w:rFonts w:ascii="Arial" w:hAnsi="Arial" w:cs="Arial"/>
          <w:color w:val="000000" w:themeColor="text1"/>
          <w:sz w:val="22"/>
        </w:rPr>
        <w:t>–</w:t>
      </w:r>
      <w:r w:rsidR="003A5A50" w:rsidRPr="005C1F67">
        <w:rPr>
          <w:rFonts w:ascii="Arial" w:hAnsi="Arial" w:cs="Arial"/>
          <w:color w:val="000000" w:themeColor="text1"/>
          <w:sz w:val="22"/>
        </w:rPr>
        <w:t xml:space="preserve"> al momento de la suscripción del contrato, y luego dividirlo por 2</w:t>
      </w:r>
      <w:r w:rsidR="009F363B">
        <w:rPr>
          <w:rFonts w:ascii="Arial" w:hAnsi="Arial" w:cs="Arial"/>
          <w:color w:val="000000" w:themeColor="text1"/>
          <w:sz w:val="22"/>
        </w:rPr>
        <w:t>.</w:t>
      </w:r>
      <w:r w:rsidR="003A5A50" w:rsidRPr="005C1F67">
        <w:rPr>
          <w:rFonts w:ascii="Arial" w:hAnsi="Arial" w:cs="Arial"/>
          <w:color w:val="000000" w:themeColor="text1"/>
          <w:sz w:val="22"/>
        </w:rPr>
        <w:t xml:space="preserve"> </w:t>
      </w:r>
      <w:r w:rsidR="009F363B">
        <w:rPr>
          <w:rFonts w:ascii="Arial" w:hAnsi="Arial" w:cs="Arial"/>
          <w:color w:val="000000" w:themeColor="text1"/>
          <w:sz w:val="22"/>
        </w:rPr>
        <w:t>E</w:t>
      </w:r>
      <w:r w:rsidR="003A5A50" w:rsidRPr="005C1F67">
        <w:rPr>
          <w:rFonts w:ascii="Arial" w:hAnsi="Arial" w:cs="Arial"/>
          <w:color w:val="000000" w:themeColor="text1"/>
          <w:sz w:val="22"/>
        </w:rPr>
        <w:t xml:space="preserve">l resultado obtenido constituirá el número de SMLMV por los cuales podrá adicionarse el contrato. En este sentido, para evitar equivocaciones, lo ideal es que cada </w:t>
      </w:r>
      <w:r w:rsidR="00A07917">
        <w:rPr>
          <w:rFonts w:ascii="Arial" w:hAnsi="Arial" w:cs="Arial"/>
          <w:color w:val="000000" w:themeColor="text1"/>
          <w:sz w:val="22"/>
        </w:rPr>
        <w:t xml:space="preserve">vez </w:t>
      </w:r>
      <w:r w:rsidR="003A5A50" w:rsidRPr="005C1F67">
        <w:rPr>
          <w:rFonts w:ascii="Arial" w:hAnsi="Arial" w:cs="Arial"/>
          <w:color w:val="000000" w:themeColor="text1"/>
          <w:sz w:val="22"/>
        </w:rPr>
        <w:t xml:space="preserve">que se efectúe una adición, se estime su valor en salarios mínimos, que se calcularán con base en el vigente al momento de la adición, de manera que se descuenten estos de los salarios mínimos que restan por adicionar, </w:t>
      </w:r>
      <w:r w:rsidR="00A07917">
        <w:rPr>
          <w:rFonts w:ascii="Arial" w:hAnsi="Arial" w:cs="Arial"/>
          <w:color w:val="000000" w:themeColor="text1"/>
          <w:sz w:val="22"/>
        </w:rPr>
        <w:t>pues</w:t>
      </w:r>
      <w:r w:rsidR="003A5A50" w:rsidRPr="005C1F67">
        <w:rPr>
          <w:rFonts w:ascii="Arial" w:hAnsi="Arial" w:cs="Arial"/>
          <w:color w:val="000000" w:themeColor="text1"/>
          <w:sz w:val="22"/>
        </w:rPr>
        <w:t xml:space="preserve"> las </w:t>
      </w:r>
      <w:r w:rsidR="00BC0BA6" w:rsidRPr="005C1F67">
        <w:rPr>
          <w:rFonts w:ascii="Arial" w:hAnsi="Arial" w:cs="Arial"/>
          <w:color w:val="000000" w:themeColor="text1"/>
          <w:sz w:val="22"/>
        </w:rPr>
        <w:t>modificaciones</w:t>
      </w:r>
      <w:r w:rsidR="003A5A50" w:rsidRPr="005C1F67">
        <w:rPr>
          <w:rFonts w:ascii="Arial" w:hAnsi="Arial" w:cs="Arial"/>
          <w:color w:val="000000" w:themeColor="text1"/>
          <w:sz w:val="22"/>
        </w:rPr>
        <w:t xml:space="preserve"> podrían hacerse en diferentes años</w:t>
      </w:r>
      <w:r w:rsidR="00296479" w:rsidRPr="005C1F67">
        <w:rPr>
          <w:rFonts w:ascii="Arial" w:hAnsi="Arial" w:cs="Arial"/>
          <w:color w:val="000000" w:themeColor="text1"/>
          <w:sz w:val="22"/>
        </w:rPr>
        <w:t xml:space="preserve">, porque si el contrato se ejecuta sin existir variación en el valor del salario mínimo la operación sería la misma si se toma el monto en pesos. </w:t>
      </w:r>
    </w:p>
    <w:p w14:paraId="1E2E3D7B" w14:textId="065372ED" w:rsidR="007C7806" w:rsidRDefault="00AC6D5A" w:rsidP="00B00BE6">
      <w:pPr>
        <w:spacing w:line="276" w:lineRule="auto"/>
        <w:ind w:firstLine="709"/>
        <w:jc w:val="both"/>
        <w:rPr>
          <w:rFonts w:ascii="Arial" w:eastAsia="Calibri" w:hAnsi="Arial" w:cs="Arial"/>
          <w:sz w:val="22"/>
        </w:rPr>
      </w:pPr>
      <w:r w:rsidRPr="0060530D">
        <w:rPr>
          <w:rFonts w:ascii="Arial" w:eastAsia="Calibri" w:hAnsi="Arial" w:cs="Arial"/>
          <w:sz w:val="22"/>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w:t>
      </w:r>
      <w:r w:rsidR="00591385">
        <w:rPr>
          <w:rFonts w:ascii="Arial" w:eastAsia="Calibri" w:hAnsi="Arial" w:cs="Arial"/>
          <w:sz w:val="22"/>
        </w:rPr>
        <w:t xml:space="preserve"> En consecuencia</w:t>
      </w:r>
      <w:r w:rsidR="00C97DA1">
        <w:rPr>
          <w:rFonts w:ascii="Arial" w:eastAsia="Calibri" w:hAnsi="Arial" w:cs="Arial"/>
          <w:sz w:val="22"/>
        </w:rPr>
        <w:t>,</w:t>
      </w:r>
      <w:r w:rsidR="001901FE">
        <w:rPr>
          <w:rFonts w:ascii="Arial" w:eastAsia="Calibri" w:hAnsi="Arial" w:cs="Arial"/>
          <w:sz w:val="22"/>
        </w:rPr>
        <w:t xml:space="preserve"> y según </w:t>
      </w:r>
      <w:r w:rsidR="00A07917">
        <w:rPr>
          <w:rFonts w:ascii="Arial" w:eastAsia="Calibri" w:hAnsi="Arial" w:cs="Arial"/>
          <w:sz w:val="22"/>
        </w:rPr>
        <w:t>lo planteado en</w:t>
      </w:r>
      <w:r w:rsidR="001901FE">
        <w:rPr>
          <w:rFonts w:ascii="Arial" w:eastAsia="Calibri" w:hAnsi="Arial" w:cs="Arial"/>
          <w:sz w:val="22"/>
        </w:rPr>
        <w:t xml:space="preserve"> la consulta formulada, se considera que </w:t>
      </w:r>
      <w:r w:rsidR="00591385">
        <w:rPr>
          <w:rFonts w:ascii="Arial" w:eastAsia="Calibri" w:hAnsi="Arial" w:cs="Arial"/>
          <w:sz w:val="22"/>
        </w:rPr>
        <w:t>debido a que cuando el legislador fij</w:t>
      </w:r>
      <w:r w:rsidR="001901FE">
        <w:rPr>
          <w:rFonts w:ascii="Arial" w:eastAsia="Calibri" w:hAnsi="Arial" w:cs="Arial"/>
          <w:sz w:val="22"/>
        </w:rPr>
        <w:t>ó</w:t>
      </w:r>
      <w:r w:rsidR="00591385">
        <w:rPr>
          <w:rFonts w:ascii="Arial" w:eastAsia="Calibri" w:hAnsi="Arial" w:cs="Arial"/>
          <w:sz w:val="22"/>
        </w:rPr>
        <w:t xml:space="preserve"> ese límite de la adición de los contratos estatales acudiendo al concepto o, si se quiere, a la fórmula de los SMLMV quedó prevista intrínsecamente una actualización del valor del dinero</w:t>
      </w:r>
      <w:r w:rsidR="001901FE">
        <w:rPr>
          <w:rFonts w:ascii="Arial" w:eastAsia="Calibri" w:hAnsi="Arial" w:cs="Arial"/>
          <w:sz w:val="22"/>
        </w:rPr>
        <w:t xml:space="preserve">, en aras de </w:t>
      </w:r>
      <w:r w:rsidR="00591385">
        <w:rPr>
          <w:rFonts w:ascii="Arial" w:eastAsia="Calibri" w:hAnsi="Arial" w:cs="Arial"/>
          <w:sz w:val="22"/>
        </w:rPr>
        <w:t>corregir su depreciación,</w:t>
      </w:r>
      <w:r w:rsidR="00C97DA1">
        <w:rPr>
          <w:rFonts w:ascii="Arial" w:eastAsia="Calibri" w:hAnsi="Arial" w:cs="Arial"/>
          <w:sz w:val="22"/>
        </w:rPr>
        <w:t xml:space="preserve"> para efectos de establecer el tope por el cual se puede incrementar el valor de los contratos estatales</w:t>
      </w:r>
      <w:r w:rsidR="001E5454">
        <w:rPr>
          <w:rFonts w:ascii="Arial" w:eastAsia="Calibri" w:hAnsi="Arial" w:cs="Arial"/>
          <w:sz w:val="22"/>
        </w:rPr>
        <w:t>.</w:t>
      </w:r>
    </w:p>
    <w:p w14:paraId="2F43246B" w14:textId="77777777" w:rsidR="00AC6D5A" w:rsidRDefault="00AC6D5A" w:rsidP="00817C23">
      <w:pPr>
        <w:spacing w:line="276" w:lineRule="auto"/>
        <w:contextualSpacing/>
        <w:jc w:val="both"/>
        <w:rPr>
          <w:rFonts w:ascii="Arial" w:hAnsi="Arial" w:cs="Arial"/>
          <w:b/>
          <w:color w:val="000000" w:themeColor="text1"/>
          <w:sz w:val="22"/>
        </w:rPr>
      </w:pPr>
    </w:p>
    <w:p w14:paraId="038DD155" w14:textId="0DD4941F" w:rsidR="00DB61B0" w:rsidRPr="005C1F67" w:rsidRDefault="00F201B0" w:rsidP="00817C23">
      <w:pPr>
        <w:spacing w:line="276" w:lineRule="auto"/>
        <w:contextualSpacing/>
        <w:jc w:val="both"/>
        <w:rPr>
          <w:rFonts w:ascii="Arial" w:hAnsi="Arial" w:cs="Arial"/>
          <w:b/>
          <w:color w:val="000000" w:themeColor="text1"/>
          <w:sz w:val="22"/>
        </w:rPr>
      </w:pPr>
      <w:r w:rsidRPr="005C1F67">
        <w:rPr>
          <w:rFonts w:ascii="Arial" w:hAnsi="Arial" w:cs="Arial"/>
          <w:b/>
          <w:color w:val="000000" w:themeColor="text1"/>
          <w:sz w:val="22"/>
        </w:rPr>
        <w:lastRenderedPageBreak/>
        <w:t xml:space="preserve">3. </w:t>
      </w:r>
      <w:r w:rsidR="00582208" w:rsidRPr="005C1F67">
        <w:rPr>
          <w:rFonts w:ascii="Arial" w:hAnsi="Arial" w:cs="Arial"/>
          <w:b/>
          <w:color w:val="000000" w:themeColor="text1"/>
          <w:sz w:val="22"/>
        </w:rPr>
        <w:t>Respuesta</w:t>
      </w:r>
    </w:p>
    <w:p w14:paraId="36BF5AA7" w14:textId="77777777" w:rsidR="001B3C91" w:rsidRPr="005C1F67" w:rsidRDefault="001B3C91" w:rsidP="00817C23">
      <w:pPr>
        <w:tabs>
          <w:tab w:val="left" w:pos="426"/>
        </w:tabs>
        <w:spacing w:line="276" w:lineRule="auto"/>
        <w:contextualSpacing/>
        <w:jc w:val="both"/>
        <w:rPr>
          <w:rFonts w:ascii="Arial" w:eastAsia="Calibri" w:hAnsi="Arial" w:cs="Arial"/>
          <w:color w:val="000000" w:themeColor="text1"/>
          <w:sz w:val="22"/>
        </w:rPr>
      </w:pPr>
      <w:r w:rsidRPr="005C1F67">
        <w:rPr>
          <w:rFonts w:ascii="Arial" w:eastAsia="Calibri" w:hAnsi="Arial" w:cs="Arial"/>
          <w:color w:val="000000" w:themeColor="text1"/>
          <w:sz w:val="22"/>
        </w:rPr>
        <w:tab/>
      </w:r>
    </w:p>
    <w:p w14:paraId="7C1E799E" w14:textId="0A83F57C" w:rsidR="00586F2E" w:rsidRDefault="00933E32" w:rsidP="000B412D">
      <w:pPr>
        <w:tabs>
          <w:tab w:val="left" w:pos="426"/>
        </w:tabs>
        <w:ind w:left="709" w:right="709"/>
        <w:jc w:val="both"/>
        <w:rPr>
          <w:rFonts w:ascii="Arial" w:eastAsia="Calibri" w:hAnsi="Arial" w:cs="Arial"/>
          <w:color w:val="000000" w:themeColor="text1"/>
          <w:sz w:val="21"/>
          <w:szCs w:val="21"/>
          <w:lang w:val="es-CO"/>
        </w:rPr>
      </w:pPr>
      <w:r w:rsidRPr="00933E32">
        <w:rPr>
          <w:rFonts w:ascii="Arial" w:eastAsia="Calibri" w:hAnsi="Arial" w:cs="Arial"/>
          <w:color w:val="000000" w:themeColor="text1"/>
          <w:sz w:val="21"/>
          <w:szCs w:val="21"/>
          <w:lang w:val="es-CO"/>
        </w:rPr>
        <w:t>«</w:t>
      </w:r>
      <w:r w:rsidR="000B412D" w:rsidRPr="000B412D">
        <w:rPr>
          <w:rFonts w:ascii="Arial" w:eastAsia="Calibri" w:hAnsi="Arial" w:cs="Arial"/>
          <w:color w:val="000000" w:themeColor="text1"/>
          <w:sz w:val="21"/>
          <w:szCs w:val="21"/>
          <w:lang w:val="es-CO"/>
        </w:rPr>
        <w:t>¿Cuál es el porcentaje de adición presupuestal que pueden aplicar las entidades estatales sometidas al régimen de contratación de general de la Ley 80 de 1993?</w:t>
      </w:r>
      <w:r w:rsidR="00586F2E" w:rsidRPr="00586F2E">
        <w:rPr>
          <w:rFonts w:ascii="Arial" w:eastAsia="Calibri" w:hAnsi="Arial" w:cs="Arial"/>
          <w:color w:val="000000" w:themeColor="text1"/>
          <w:sz w:val="21"/>
          <w:szCs w:val="21"/>
          <w:lang w:val="es-CO"/>
        </w:rPr>
        <w:t>».</w:t>
      </w:r>
    </w:p>
    <w:p w14:paraId="3EE8CBA0" w14:textId="77777777" w:rsidR="00933E32" w:rsidRPr="00933E32" w:rsidRDefault="00933E32" w:rsidP="00C2599A">
      <w:pPr>
        <w:tabs>
          <w:tab w:val="left" w:pos="426"/>
        </w:tabs>
        <w:spacing w:line="276" w:lineRule="auto"/>
        <w:ind w:right="709"/>
        <w:jc w:val="both"/>
        <w:rPr>
          <w:rFonts w:ascii="Arial" w:eastAsia="Calibri" w:hAnsi="Arial" w:cs="Arial"/>
          <w:color w:val="000000" w:themeColor="text1"/>
          <w:sz w:val="22"/>
          <w:lang w:val="es-CO"/>
        </w:rPr>
      </w:pPr>
    </w:p>
    <w:p w14:paraId="0BCD42B3" w14:textId="3C6BEFD1" w:rsidR="0054393F" w:rsidRDefault="000B412D" w:rsidP="00B00BE6">
      <w:pPr>
        <w:spacing w:after="120" w:line="276" w:lineRule="auto"/>
        <w:jc w:val="both"/>
        <w:rPr>
          <w:rFonts w:ascii="Arial" w:hAnsi="Arial" w:cs="Arial"/>
          <w:color w:val="000000" w:themeColor="text1"/>
          <w:sz w:val="22"/>
        </w:rPr>
      </w:pPr>
      <w:r>
        <w:rPr>
          <w:rFonts w:ascii="Arial" w:hAnsi="Arial" w:cs="Arial"/>
          <w:color w:val="000000" w:themeColor="text1"/>
          <w:sz w:val="22"/>
        </w:rPr>
        <w:t xml:space="preserve">Los contratos estatales sometidos al Estatuto General de Contratación de la Administración Pública pueden ser adicionados hasta en un 50% del valor inicial expresado en SMLMV, según lo establece el parágrafo del artículo 40 de la Ley 80 de 1993.  </w:t>
      </w:r>
      <w:r w:rsidR="00933E32" w:rsidRPr="00933E32">
        <w:rPr>
          <w:rFonts w:ascii="Arial" w:hAnsi="Arial" w:cs="Arial"/>
          <w:color w:val="000000" w:themeColor="text1"/>
          <w:sz w:val="22"/>
        </w:rPr>
        <w:t xml:space="preserve">Para realizar el cálculo para la adición de un contrato sin exceder el límite </w:t>
      </w:r>
      <w:r>
        <w:rPr>
          <w:rFonts w:ascii="Arial" w:hAnsi="Arial" w:cs="Arial"/>
          <w:color w:val="000000" w:themeColor="text1"/>
          <w:sz w:val="22"/>
        </w:rPr>
        <w:t>legal previsto</w:t>
      </w:r>
      <w:r w:rsidR="00933E32" w:rsidRPr="00933E32">
        <w:rPr>
          <w:rFonts w:ascii="Arial" w:hAnsi="Arial" w:cs="Arial"/>
          <w:color w:val="000000" w:themeColor="text1"/>
          <w:sz w:val="22"/>
        </w:rPr>
        <w:t xml:space="preserve">, se </w:t>
      </w:r>
      <w:r w:rsidR="0095028B">
        <w:rPr>
          <w:rFonts w:ascii="Arial" w:hAnsi="Arial" w:cs="Arial"/>
          <w:color w:val="000000" w:themeColor="text1"/>
          <w:sz w:val="22"/>
        </w:rPr>
        <w:t>recomienda</w:t>
      </w:r>
      <w:r w:rsidR="0095028B" w:rsidRPr="00933E32">
        <w:rPr>
          <w:rFonts w:ascii="Arial" w:hAnsi="Arial" w:cs="Arial"/>
          <w:color w:val="000000" w:themeColor="text1"/>
          <w:sz w:val="22"/>
        </w:rPr>
        <w:t xml:space="preserve"> </w:t>
      </w:r>
      <w:r w:rsidR="00933E32" w:rsidRPr="00933E32">
        <w:rPr>
          <w:rFonts w:ascii="Arial" w:hAnsi="Arial" w:cs="Arial"/>
          <w:color w:val="000000" w:themeColor="text1"/>
          <w:sz w:val="22"/>
        </w:rPr>
        <w:t>realizar lo siguiente:</w:t>
      </w:r>
      <w:r w:rsidR="00FB3790">
        <w:rPr>
          <w:rFonts w:ascii="Arial" w:hAnsi="Arial" w:cs="Arial"/>
          <w:color w:val="000000" w:themeColor="text1"/>
          <w:sz w:val="22"/>
        </w:rPr>
        <w:t xml:space="preserve"> i) d</w:t>
      </w:r>
      <w:r w:rsidR="00933E32" w:rsidRPr="00933E32">
        <w:rPr>
          <w:rFonts w:ascii="Arial" w:hAnsi="Arial" w:cs="Arial"/>
          <w:color w:val="000000" w:themeColor="text1"/>
          <w:sz w:val="22"/>
        </w:rPr>
        <w:t>ividir el valor inicial del contrato por el salario mínimo vigente al momento de su suscripción, este cálculo sirve para determinar el valor del contrato en SMLMV</w:t>
      </w:r>
      <w:r w:rsidR="00FB3790">
        <w:rPr>
          <w:rFonts w:ascii="Arial" w:hAnsi="Arial" w:cs="Arial"/>
          <w:color w:val="000000" w:themeColor="text1"/>
          <w:sz w:val="22"/>
        </w:rPr>
        <w:t>;</w:t>
      </w:r>
      <w:r w:rsidR="002A3C41">
        <w:rPr>
          <w:rFonts w:ascii="Arial" w:hAnsi="Arial" w:cs="Arial"/>
          <w:color w:val="000000" w:themeColor="text1"/>
          <w:sz w:val="22"/>
        </w:rPr>
        <w:t xml:space="preserve"> </w:t>
      </w:r>
      <w:r w:rsidR="00620ADC">
        <w:rPr>
          <w:rFonts w:ascii="Arial" w:hAnsi="Arial" w:cs="Arial"/>
          <w:color w:val="000000" w:themeColor="text1"/>
          <w:sz w:val="22"/>
        </w:rPr>
        <w:t>ii</w:t>
      </w:r>
      <w:r w:rsidR="00933E32" w:rsidRPr="00933E32">
        <w:rPr>
          <w:rFonts w:ascii="Arial" w:hAnsi="Arial" w:cs="Arial"/>
          <w:color w:val="000000" w:themeColor="text1"/>
          <w:sz w:val="22"/>
        </w:rPr>
        <w:t xml:space="preserve">) </w:t>
      </w:r>
      <w:r w:rsidR="00620ADC">
        <w:rPr>
          <w:rFonts w:ascii="Arial" w:hAnsi="Arial" w:cs="Arial"/>
          <w:color w:val="000000" w:themeColor="text1"/>
          <w:sz w:val="22"/>
        </w:rPr>
        <w:t>u</w:t>
      </w:r>
      <w:r w:rsidR="00933E32" w:rsidRPr="00933E32">
        <w:rPr>
          <w:rFonts w:ascii="Arial" w:hAnsi="Arial" w:cs="Arial"/>
          <w:color w:val="000000" w:themeColor="text1"/>
          <w:sz w:val="22"/>
        </w:rPr>
        <w:t xml:space="preserve">na vez se obtenga este valor se debe dividir en dos, </w:t>
      </w:r>
      <w:r w:rsidR="00BD1552">
        <w:rPr>
          <w:rFonts w:ascii="Arial" w:hAnsi="Arial" w:cs="Arial"/>
          <w:color w:val="000000" w:themeColor="text1"/>
          <w:sz w:val="22"/>
        </w:rPr>
        <w:t xml:space="preserve">de manera que </w:t>
      </w:r>
      <w:r w:rsidR="007659F3">
        <w:rPr>
          <w:rFonts w:ascii="Arial" w:hAnsi="Arial" w:cs="Arial"/>
          <w:color w:val="000000" w:themeColor="text1"/>
          <w:sz w:val="22"/>
        </w:rPr>
        <w:t xml:space="preserve">el </w:t>
      </w:r>
      <w:r w:rsidR="002A3C41">
        <w:rPr>
          <w:rFonts w:ascii="Arial" w:hAnsi="Arial" w:cs="Arial"/>
          <w:color w:val="000000" w:themeColor="text1"/>
          <w:sz w:val="22"/>
        </w:rPr>
        <w:t>cociente de</w:t>
      </w:r>
      <w:r w:rsidR="007659F3">
        <w:rPr>
          <w:rFonts w:ascii="Arial" w:hAnsi="Arial" w:cs="Arial"/>
          <w:color w:val="000000" w:themeColor="text1"/>
          <w:sz w:val="22"/>
        </w:rPr>
        <w:t xml:space="preserve"> esa división constituye </w:t>
      </w:r>
      <w:r w:rsidR="00D84E0F">
        <w:rPr>
          <w:rFonts w:ascii="Arial" w:hAnsi="Arial" w:cs="Arial"/>
          <w:color w:val="000000" w:themeColor="text1"/>
          <w:sz w:val="22"/>
        </w:rPr>
        <w:t>el valor máximo por el que se puede adicionar el contrato expresado en</w:t>
      </w:r>
      <w:r w:rsidR="00933E32" w:rsidRPr="00933E32">
        <w:rPr>
          <w:rFonts w:ascii="Arial" w:hAnsi="Arial" w:cs="Arial"/>
          <w:color w:val="000000" w:themeColor="text1"/>
          <w:sz w:val="22"/>
        </w:rPr>
        <w:t xml:space="preserve"> SMLMV</w:t>
      </w:r>
      <w:r w:rsidR="0054393F">
        <w:rPr>
          <w:rFonts w:ascii="Arial" w:hAnsi="Arial" w:cs="Arial"/>
          <w:color w:val="000000" w:themeColor="text1"/>
          <w:sz w:val="22"/>
        </w:rPr>
        <w:t xml:space="preserve">. </w:t>
      </w:r>
    </w:p>
    <w:p w14:paraId="3D10ACF3" w14:textId="6BAE38A0" w:rsidR="002A3C41" w:rsidRDefault="00933E32" w:rsidP="00133235">
      <w:pPr>
        <w:spacing w:before="120" w:line="276" w:lineRule="auto"/>
        <w:ind w:firstLine="708"/>
        <w:jc w:val="both"/>
        <w:rPr>
          <w:rFonts w:ascii="Arial" w:hAnsi="Arial" w:cs="Arial"/>
          <w:color w:val="000000" w:themeColor="text1"/>
          <w:sz w:val="22"/>
        </w:rPr>
      </w:pPr>
      <w:r w:rsidRPr="00933E32">
        <w:rPr>
          <w:rFonts w:ascii="Arial" w:hAnsi="Arial" w:cs="Arial"/>
          <w:color w:val="000000" w:themeColor="text1"/>
          <w:sz w:val="22"/>
        </w:rPr>
        <w:t xml:space="preserve"> </w:t>
      </w:r>
      <w:r w:rsidR="00BD1552">
        <w:rPr>
          <w:rFonts w:ascii="Arial" w:hAnsi="Arial" w:cs="Arial"/>
          <w:color w:val="000000" w:themeColor="text1"/>
          <w:sz w:val="22"/>
        </w:rPr>
        <w:t>De esta manera, c</w:t>
      </w:r>
      <w:r w:rsidRPr="00933E32">
        <w:rPr>
          <w:rFonts w:ascii="Arial" w:hAnsi="Arial" w:cs="Arial"/>
          <w:color w:val="000000" w:themeColor="text1"/>
          <w:sz w:val="22"/>
        </w:rPr>
        <w:t>ada vez que se quiera realizar una adición, se debe pasar el monto de pesos al valor de SMLMV del momento</w:t>
      </w:r>
      <w:r w:rsidR="00BD1552">
        <w:rPr>
          <w:rFonts w:ascii="Arial" w:hAnsi="Arial" w:cs="Arial"/>
          <w:color w:val="000000" w:themeColor="text1"/>
          <w:sz w:val="22"/>
        </w:rPr>
        <w:t xml:space="preserve"> en que se realice la adición</w:t>
      </w:r>
      <w:r w:rsidRPr="00933E32">
        <w:rPr>
          <w:rFonts w:ascii="Arial" w:hAnsi="Arial" w:cs="Arial"/>
          <w:color w:val="000000" w:themeColor="text1"/>
          <w:sz w:val="22"/>
        </w:rPr>
        <w:t>, descontando estos de los salarios mínimos que restan por adicionar, con el fin de no superar el límite previsto en el parágrafo del artículo 40 de la ley 80 de 1993.</w:t>
      </w:r>
    </w:p>
    <w:p w14:paraId="15BF37F5" w14:textId="77777777" w:rsidR="00133235" w:rsidRPr="00133235" w:rsidRDefault="00133235" w:rsidP="00B00BE6">
      <w:pPr>
        <w:spacing w:line="276" w:lineRule="auto"/>
        <w:ind w:firstLine="708"/>
        <w:jc w:val="both"/>
        <w:rPr>
          <w:rFonts w:ascii="Arial" w:hAnsi="Arial" w:cs="Arial"/>
          <w:color w:val="000000" w:themeColor="text1"/>
          <w:sz w:val="22"/>
        </w:rPr>
      </w:pPr>
    </w:p>
    <w:p w14:paraId="47DEA7AA" w14:textId="5A3EFA2E" w:rsidR="00A37FB6" w:rsidRPr="005C1F67" w:rsidRDefault="00A37FB6" w:rsidP="00817C23">
      <w:pPr>
        <w:spacing w:before="120" w:after="120" w:line="276" w:lineRule="auto"/>
        <w:jc w:val="both"/>
        <w:rPr>
          <w:rFonts w:ascii="Arial" w:hAnsi="Arial" w:cs="Arial"/>
          <w:color w:val="000000" w:themeColor="text1"/>
          <w:sz w:val="22"/>
        </w:rPr>
      </w:pPr>
      <w:r w:rsidRPr="005C1F67">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1CB7B00C" w:rsidR="00A37FB6" w:rsidRPr="005C1F67" w:rsidRDefault="00A37FB6" w:rsidP="7C582402">
      <w:pPr>
        <w:spacing w:line="276" w:lineRule="auto"/>
        <w:jc w:val="center"/>
      </w:pPr>
      <w:r w:rsidRPr="005C1F67">
        <w:rPr>
          <w:rFonts w:ascii="Arial" w:hAnsi="Arial" w:cs="Arial"/>
          <w:noProof/>
          <w:color w:val="000000" w:themeColor="text1"/>
          <w:sz w:val="22"/>
          <w:lang w:val="en-US"/>
        </w:rPr>
        <mc:AlternateContent>
          <mc:Choice Requires="wps">
            <w:drawing>
              <wp:anchor distT="0" distB="0" distL="114300" distR="114300" simplePos="0" relativeHeight="251656704"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562645D">
              <v:line id="Conector recto 1"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4E1E8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202F44DB" w14:textId="19EDAC85" w:rsidR="004B5225" w:rsidRDefault="004B5225" w:rsidP="004B5225">
      <w:pPr>
        <w:spacing w:line="276" w:lineRule="auto"/>
        <w:rPr>
          <w:rFonts w:ascii="Arial" w:hAnsi="Arial" w:cs="Arial"/>
          <w:color w:val="000000" w:themeColor="text1"/>
          <w:sz w:val="22"/>
          <w:lang w:val="es-ES_tradnl" w:eastAsia="es-CO"/>
        </w:rPr>
      </w:pPr>
      <w:r w:rsidRPr="008F73D4">
        <w:rPr>
          <w:rFonts w:ascii="Arial" w:hAnsi="Arial" w:cs="Arial"/>
          <w:color w:val="000000" w:themeColor="text1"/>
          <w:sz w:val="22"/>
          <w:lang w:val="es-ES_tradnl" w:eastAsia="es-CO"/>
        </w:rPr>
        <w:t>Atentamente,</w:t>
      </w:r>
    </w:p>
    <w:p w14:paraId="4E003731" w14:textId="794C44A5" w:rsidR="00ED0B65" w:rsidRDefault="00ED0B65" w:rsidP="004B5225">
      <w:pPr>
        <w:spacing w:line="276" w:lineRule="auto"/>
        <w:rPr>
          <w:rFonts w:ascii="Arial" w:hAnsi="Arial" w:cs="Arial"/>
          <w:color w:val="000000" w:themeColor="text1"/>
          <w:sz w:val="22"/>
          <w:lang w:val="es-ES_tradnl" w:eastAsia="es-CO"/>
        </w:rPr>
      </w:pPr>
    </w:p>
    <w:p w14:paraId="629E0932" w14:textId="66BF9AAA" w:rsidR="00ED0B65" w:rsidRPr="008F73D4" w:rsidRDefault="00ED0B65" w:rsidP="00ED0B65">
      <w:pPr>
        <w:spacing w:line="276" w:lineRule="auto"/>
        <w:jc w:val="center"/>
        <w:rPr>
          <w:rFonts w:ascii="Arial" w:hAnsi="Arial" w:cs="Arial"/>
          <w:color w:val="000000" w:themeColor="text1"/>
          <w:sz w:val="22"/>
          <w:lang w:val="es-ES_tradnl" w:eastAsia="es-CO"/>
        </w:rPr>
      </w:pPr>
    </w:p>
    <w:p w14:paraId="50714506" w14:textId="0D3923B2" w:rsidR="004B5225" w:rsidRDefault="00121273" w:rsidP="00E02FFB">
      <w:pPr>
        <w:spacing w:line="276" w:lineRule="auto"/>
        <w:jc w:val="center"/>
        <w:rPr>
          <w:rFonts w:ascii="Arial" w:hAnsi="Arial" w:cs="Arial"/>
          <w:color w:val="000000" w:themeColor="text1"/>
          <w:sz w:val="18"/>
          <w:szCs w:val="20"/>
          <w:lang w:val="es-ES_tradnl" w:eastAsia="es-CO"/>
        </w:rPr>
      </w:pPr>
      <w:r w:rsidRPr="007377E5">
        <w:rPr>
          <w:rFonts w:ascii="Arial" w:hAnsi="Arial" w:cs="Arial"/>
          <w:noProof/>
          <w:lang w:val="en-US"/>
        </w:rPr>
        <w:drawing>
          <wp:inline distT="0" distB="0" distL="0" distR="0" wp14:anchorId="2844992B" wp14:editId="6AB4C509">
            <wp:extent cx="2924623" cy="1279522"/>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24623" cy="1279522"/>
                    </a:xfrm>
                    <a:prstGeom prst="rect">
                      <a:avLst/>
                    </a:prstGeom>
                  </pic:spPr>
                </pic:pic>
              </a:graphicData>
            </a:graphic>
          </wp:inline>
        </w:drawing>
      </w:r>
    </w:p>
    <w:p w14:paraId="1203F193" w14:textId="77777777" w:rsidR="00E02FFB" w:rsidRPr="008F73D4" w:rsidRDefault="00E02FFB" w:rsidP="004B5225">
      <w:pPr>
        <w:spacing w:line="276" w:lineRule="auto"/>
        <w:rPr>
          <w:rFonts w:ascii="Arial" w:hAnsi="Arial" w:cs="Arial"/>
          <w:color w:val="000000" w:themeColor="text1"/>
          <w:sz w:val="18"/>
          <w:szCs w:val="20"/>
          <w:lang w:val="es-ES_tradnl" w:eastAsia="es-CO"/>
        </w:rPr>
      </w:pPr>
    </w:p>
    <w:p w14:paraId="2471CB40" w14:textId="0FCECBAF" w:rsidR="004B5225" w:rsidRPr="008F73D4" w:rsidRDefault="004B5225" w:rsidP="004B5225">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5225" w:rsidRPr="008F73D4" w14:paraId="49182F5E" w14:textId="77777777" w:rsidTr="00A71576">
        <w:trPr>
          <w:trHeight w:val="315"/>
        </w:trPr>
        <w:tc>
          <w:tcPr>
            <w:tcW w:w="812" w:type="dxa"/>
            <w:vAlign w:val="center"/>
            <w:hideMark/>
          </w:tcPr>
          <w:p w14:paraId="3C8F2872"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B0F8138" w14:textId="7472AEC4" w:rsidR="004B5225" w:rsidRPr="008F73D4" w:rsidRDefault="00E02FFB" w:rsidP="00A71576">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7CDD1915"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Contratista de la Subdirección de Gestión Contractual</w:t>
            </w:r>
          </w:p>
        </w:tc>
      </w:tr>
      <w:tr w:rsidR="004B5225" w:rsidRPr="008F73D4" w14:paraId="5A5FF28A" w14:textId="77777777" w:rsidTr="00A71576">
        <w:trPr>
          <w:trHeight w:val="330"/>
        </w:trPr>
        <w:tc>
          <w:tcPr>
            <w:tcW w:w="812" w:type="dxa"/>
            <w:vAlign w:val="center"/>
            <w:hideMark/>
          </w:tcPr>
          <w:p w14:paraId="3FDE02FD"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705B92" w14:textId="1DE1848B" w:rsidR="004B5225" w:rsidRDefault="00110574"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 Penagos</w:t>
            </w:r>
          </w:p>
          <w:p w14:paraId="0F1CAE86" w14:textId="615D90D7" w:rsidR="002A3C41" w:rsidRPr="008F73D4" w:rsidRDefault="002A3C41"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w:t>
            </w:r>
            <w:r w:rsidR="00C01228">
              <w:rPr>
                <w:rFonts w:ascii="Arial" w:hAnsi="Arial" w:cs="Arial"/>
                <w:color w:val="000000" w:themeColor="text1"/>
                <w:sz w:val="16"/>
                <w:szCs w:val="16"/>
                <w:lang w:val="es-ES_tradnl" w:eastAsia="es-ES"/>
              </w:rPr>
              <w:t xml:space="preserve">15 </w:t>
            </w:r>
            <w:r>
              <w:rPr>
                <w:rFonts w:ascii="Arial" w:hAnsi="Arial" w:cs="Arial"/>
                <w:color w:val="000000" w:themeColor="text1"/>
                <w:sz w:val="16"/>
                <w:szCs w:val="16"/>
                <w:lang w:val="es-ES_tradnl" w:eastAsia="es-ES"/>
              </w:rPr>
              <w:t>de la Subdirección de Gestión Contractual</w:t>
            </w:r>
          </w:p>
        </w:tc>
      </w:tr>
      <w:tr w:rsidR="004B5225" w:rsidRPr="000C7C28" w14:paraId="1D927F2A" w14:textId="77777777" w:rsidTr="00A71576">
        <w:trPr>
          <w:trHeight w:val="300"/>
        </w:trPr>
        <w:tc>
          <w:tcPr>
            <w:tcW w:w="812" w:type="dxa"/>
            <w:vAlign w:val="center"/>
            <w:hideMark/>
          </w:tcPr>
          <w:p w14:paraId="2DE88A40"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FBD0B1" w14:textId="77777777" w:rsidR="00ED0B65" w:rsidRDefault="00ED0B65" w:rsidP="00ED0B65">
            <w:pPr>
              <w:rPr>
                <w:rFonts w:ascii="Arial" w:hAnsi="Arial" w:cs="Arial"/>
                <w:sz w:val="16"/>
                <w:szCs w:val="16"/>
                <w:lang w:eastAsia="es-ES"/>
              </w:rPr>
            </w:pPr>
            <w:r>
              <w:rPr>
                <w:rFonts w:ascii="Arial" w:hAnsi="Arial" w:cs="Arial"/>
                <w:sz w:val="16"/>
                <w:szCs w:val="16"/>
                <w:lang w:eastAsia="es-ES"/>
              </w:rPr>
              <w:t>Jorge Augusto Tirado Navarro</w:t>
            </w:r>
          </w:p>
          <w:p w14:paraId="745FE2F3" w14:textId="6A4BF214" w:rsidR="004B5225" w:rsidRPr="000C7C28" w:rsidRDefault="00ED0B65" w:rsidP="00ED0B65">
            <w:pPr>
              <w:spacing w:line="276" w:lineRule="auto"/>
              <w:rPr>
                <w:rFonts w:ascii="Arial" w:hAnsi="Arial" w:cs="Arial"/>
                <w:color w:val="000000" w:themeColor="text1"/>
                <w:sz w:val="16"/>
                <w:szCs w:val="16"/>
                <w:lang w:val="es-ES_tradnl" w:eastAsia="es-ES"/>
              </w:rPr>
            </w:pPr>
            <w:r>
              <w:rPr>
                <w:rFonts w:ascii="Arial" w:hAnsi="Arial" w:cs="Arial"/>
                <w:sz w:val="16"/>
                <w:szCs w:val="16"/>
                <w:lang w:eastAsia="es-ES"/>
              </w:rPr>
              <w:t>Subdirector de Gestión Contractual</w:t>
            </w:r>
            <w:r w:rsidR="006608F7">
              <w:rPr>
                <w:rFonts w:ascii="Arial" w:hAnsi="Arial" w:cs="Arial"/>
                <w:sz w:val="16"/>
                <w:szCs w:val="16"/>
                <w:lang w:eastAsia="es-ES"/>
              </w:rPr>
              <w:t xml:space="preserve"> ANCP – CCE</w:t>
            </w:r>
          </w:p>
        </w:tc>
      </w:tr>
    </w:tbl>
    <w:p w14:paraId="18251D8A" w14:textId="77777777" w:rsidR="004B5225" w:rsidRPr="008F73D4" w:rsidRDefault="004B5225" w:rsidP="004B5225">
      <w:pPr>
        <w:pStyle w:val="NormalWeb"/>
        <w:spacing w:before="0" w:beforeAutospacing="0" w:after="0" w:afterAutospacing="0" w:line="276" w:lineRule="auto"/>
        <w:jc w:val="both"/>
        <w:rPr>
          <w:lang w:val="es-MX"/>
        </w:rPr>
      </w:pPr>
    </w:p>
    <w:p w14:paraId="35B56F46" w14:textId="77777777" w:rsidR="00746E08" w:rsidRPr="005C1F67" w:rsidRDefault="00746E08" w:rsidP="004B5225">
      <w:pPr>
        <w:spacing w:before="120" w:after="120" w:line="276" w:lineRule="auto"/>
        <w:rPr>
          <w:rFonts w:ascii="Arial" w:eastAsia="Times New Roman" w:hAnsi="Arial" w:cs="Arial"/>
          <w:color w:val="000000" w:themeColor="text1"/>
          <w:sz w:val="22"/>
          <w:lang w:eastAsia="es-ES"/>
        </w:rPr>
      </w:pPr>
    </w:p>
    <w:sectPr w:rsidR="00746E08" w:rsidRPr="005C1F67"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31D15" w14:textId="77777777" w:rsidR="002D2F84" w:rsidRDefault="002D2F84">
      <w:r>
        <w:separator/>
      </w:r>
    </w:p>
  </w:endnote>
  <w:endnote w:type="continuationSeparator" w:id="0">
    <w:p w14:paraId="1BC45FFC" w14:textId="77777777" w:rsidR="002D2F84" w:rsidRDefault="002D2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õ&quot;_ò">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BC0BA6" w:rsidRDefault="00BC0BA6" w:rsidP="00322937">
    <w:pPr>
      <w:pStyle w:val="Sinespaciado"/>
      <w:jc w:val="right"/>
      <w:rPr>
        <w:rFonts w:ascii="Arial" w:hAnsi="Arial" w:cs="Arial"/>
        <w:sz w:val="18"/>
        <w:szCs w:val="18"/>
      </w:rPr>
    </w:pPr>
  </w:p>
  <w:p w14:paraId="7A3785F3" w14:textId="4F059B2A" w:rsidR="00BC0BA6" w:rsidRPr="008217B7" w:rsidRDefault="00BC0B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BC0BA6" w:rsidRDefault="7C582402" w:rsidP="00322937">
    <w:pPr>
      <w:pStyle w:val="Piedepgina"/>
      <w:jc w:val="center"/>
      <w:rPr>
        <w:lang w:val="es-ES"/>
      </w:rPr>
    </w:pPr>
    <w:r>
      <w:rPr>
        <w:noProof/>
      </w:rPr>
      <w:drawing>
        <wp:inline distT="0" distB="0" distL="0" distR="0" wp14:anchorId="608B196D" wp14:editId="2B02DC45">
          <wp:extent cx="3700130" cy="519139"/>
          <wp:effectExtent l="0" t="0" r="0" b="0"/>
          <wp:docPr id="8730938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BC0BA6" w:rsidRPr="007B0854" w:rsidRDefault="00BC0BA6" w:rsidP="00814C21">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65329" w14:textId="77777777" w:rsidR="002D2F84" w:rsidRDefault="002D2F84">
      <w:r>
        <w:separator/>
      </w:r>
    </w:p>
  </w:footnote>
  <w:footnote w:type="continuationSeparator" w:id="0">
    <w:p w14:paraId="229D2A84" w14:textId="77777777" w:rsidR="002D2F84" w:rsidRDefault="002D2F84">
      <w:r>
        <w:continuationSeparator/>
      </w:r>
    </w:p>
  </w:footnote>
  <w:footnote w:id="1">
    <w:p w14:paraId="0E802BFD" w14:textId="77777777" w:rsidR="00F11252" w:rsidRPr="001156A8" w:rsidRDefault="00F11252" w:rsidP="00F11252">
      <w:pPr>
        <w:ind w:firstLine="709"/>
        <w:jc w:val="both"/>
        <w:rPr>
          <w:rFonts w:ascii="Arial" w:hAnsi="Arial" w:cs="Arial"/>
          <w:color w:val="000000" w:themeColor="text1"/>
          <w:sz w:val="19"/>
          <w:szCs w:val="19"/>
        </w:rPr>
      </w:pPr>
      <w:r w:rsidRPr="001156A8">
        <w:rPr>
          <w:rStyle w:val="Refdenotaalpie"/>
          <w:rFonts w:ascii="Arial" w:hAnsi="Arial" w:cs="Arial"/>
          <w:color w:val="000000" w:themeColor="text1"/>
          <w:sz w:val="19"/>
          <w:szCs w:val="19"/>
        </w:rPr>
        <w:footnoteRef/>
      </w:r>
      <w:r w:rsidRPr="001156A8">
        <w:rPr>
          <w:rFonts w:ascii="Arial" w:hAnsi="Arial" w:cs="Arial"/>
          <w:color w:val="000000" w:themeColor="text1"/>
          <w:sz w:val="19"/>
          <w:szCs w:val="19"/>
        </w:rPr>
        <w:t xml:space="preserve"> «Art. 45. De los contratos adicionales. Cuando por circunstancias especiales haya necesidad de modificar el plazo o el valor convenidos, y no se trate de reajuste de precios previstos en este estatuto, la entidad interesada suscribirá un contrato adicional que no podrá exceder la mitad de la cuantía originalmente pactada más los reajustes que se hubieren efectuado. </w:t>
      </w:r>
      <w:r w:rsidRPr="001156A8">
        <w:rPr>
          <w:rFonts w:ascii="Arial" w:hAnsi="Arial" w:cs="Arial"/>
          <w:i/>
          <w:color w:val="000000" w:themeColor="text1"/>
          <w:sz w:val="19"/>
          <w:szCs w:val="19"/>
        </w:rPr>
        <w:t>Las adiciones relacionadas con el valor</w:t>
      </w:r>
      <w:r w:rsidRPr="001156A8">
        <w:rPr>
          <w:rFonts w:ascii="Arial" w:hAnsi="Arial" w:cs="Arial"/>
          <w:color w:val="000000" w:themeColor="text1"/>
          <w:sz w:val="19"/>
          <w:szCs w:val="19"/>
        </w:rPr>
        <w:t xml:space="preserve"> quedarán perfeccionadas con la firma del jefe de la entidad contratante, previo registro presupuestal, adición y prórroga de las garantías otorgadas y pago de los impuestos correspondientes. </w:t>
      </w:r>
      <w:r w:rsidRPr="001156A8">
        <w:rPr>
          <w:rFonts w:ascii="Arial" w:hAnsi="Arial" w:cs="Arial"/>
          <w:i/>
          <w:color w:val="000000" w:themeColor="text1"/>
          <w:sz w:val="19"/>
          <w:szCs w:val="19"/>
        </w:rPr>
        <w:t>Las relacionadas con el plazo</w:t>
      </w:r>
      <w:r w:rsidRPr="001156A8">
        <w:rPr>
          <w:rFonts w:ascii="Arial" w:hAnsi="Arial" w:cs="Arial"/>
          <w:color w:val="000000" w:themeColor="text1"/>
          <w:sz w:val="19"/>
          <w:szCs w:val="19"/>
        </w:rPr>
        <w:t xml:space="preserve"> sólo requerirán firma del jefe de la entidad contratante y prórroga de las garantías».</w:t>
      </w:r>
    </w:p>
    <w:p w14:paraId="66244141" w14:textId="77777777" w:rsidR="00F11252" w:rsidRPr="001156A8" w:rsidRDefault="00F11252" w:rsidP="00F11252">
      <w:pPr>
        <w:ind w:firstLine="709"/>
        <w:jc w:val="both"/>
        <w:rPr>
          <w:rFonts w:ascii="Arial" w:hAnsi="Arial" w:cs="Arial"/>
          <w:color w:val="000000" w:themeColor="text1"/>
          <w:sz w:val="19"/>
          <w:szCs w:val="19"/>
        </w:rPr>
      </w:pPr>
    </w:p>
  </w:footnote>
  <w:footnote w:id="2">
    <w:p w14:paraId="3FEF380F" w14:textId="528C5F36" w:rsidR="00441244" w:rsidRPr="001156A8" w:rsidRDefault="00441244" w:rsidP="001367ED">
      <w:pPr>
        <w:pStyle w:val="NormalWeb"/>
        <w:spacing w:before="0" w:beforeAutospacing="0" w:after="0" w:afterAutospacing="0"/>
        <w:ind w:firstLine="708"/>
        <w:jc w:val="both"/>
        <w:rPr>
          <w:rFonts w:ascii="Arial" w:hAnsi="Arial" w:cs="Arial"/>
          <w:color w:val="000000" w:themeColor="text1"/>
          <w:sz w:val="19"/>
          <w:szCs w:val="19"/>
        </w:rPr>
      </w:pPr>
      <w:r w:rsidRPr="001156A8">
        <w:rPr>
          <w:rStyle w:val="Refdenotaalpie"/>
          <w:rFonts w:ascii="Arial" w:hAnsi="Arial" w:cs="Arial"/>
          <w:color w:val="000000" w:themeColor="text1"/>
          <w:sz w:val="19"/>
          <w:szCs w:val="19"/>
        </w:rPr>
        <w:footnoteRef/>
      </w:r>
      <w:r w:rsidRPr="001156A8">
        <w:rPr>
          <w:rFonts w:ascii="Arial" w:hAnsi="Arial" w:cs="Arial"/>
          <w:color w:val="000000" w:themeColor="text1"/>
          <w:sz w:val="19"/>
          <w:szCs w:val="19"/>
        </w:rPr>
        <w:t xml:space="preserve">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42BA54EF" w14:textId="7E84AE14" w:rsidR="00441244" w:rsidRPr="001156A8" w:rsidRDefault="00441244" w:rsidP="001367ED">
      <w:pPr>
        <w:ind w:firstLine="708"/>
        <w:jc w:val="both"/>
        <w:rPr>
          <w:rFonts w:ascii="Arial" w:eastAsia="Times New Roman" w:hAnsi="Arial" w:cs="Arial"/>
          <w:color w:val="000000" w:themeColor="text1"/>
          <w:sz w:val="19"/>
          <w:szCs w:val="19"/>
          <w:lang w:val="es-CO" w:eastAsia="es-CO"/>
        </w:rPr>
      </w:pPr>
      <w:r w:rsidRPr="001156A8">
        <w:rPr>
          <w:rFonts w:ascii="Arial" w:eastAsia="Times New Roman" w:hAnsi="Arial" w:cs="Arial"/>
          <w:color w:val="000000" w:themeColor="text1"/>
          <w:sz w:val="19"/>
          <w:szCs w:val="19"/>
          <w:lang w:val="es-CO" w:eastAsia="es-CO"/>
        </w:rPr>
        <w:t>»Las adiciones relacionadas con el valor quedarán perfeccionadas una vez suscrito el contrato y efectuado el registro presupuestal. Las relaciones con el plazo sólo requerirán firma del jefe de la entidad contratante y prórroga de las garantías. </w:t>
      </w:r>
    </w:p>
    <w:p w14:paraId="573A4C17" w14:textId="43172B5A" w:rsidR="00441244" w:rsidRPr="001156A8" w:rsidRDefault="00441244" w:rsidP="001367ED">
      <w:pPr>
        <w:jc w:val="both"/>
        <w:rPr>
          <w:rFonts w:ascii="Arial" w:eastAsia="Times New Roman" w:hAnsi="Arial" w:cs="Arial"/>
          <w:color w:val="000000" w:themeColor="text1"/>
          <w:sz w:val="19"/>
          <w:szCs w:val="19"/>
          <w:lang w:val="es-CO" w:eastAsia="es-CO"/>
        </w:rPr>
      </w:pPr>
      <w:r w:rsidRPr="001156A8">
        <w:rPr>
          <w:rFonts w:ascii="Arial" w:eastAsia="Times New Roman" w:hAnsi="Arial" w:cs="Arial"/>
          <w:color w:val="000000" w:themeColor="text1"/>
          <w:sz w:val="19"/>
          <w:szCs w:val="19"/>
          <w:lang w:val="es-CO" w:eastAsia="es-CO"/>
        </w:rPr>
        <w:t>  </w:t>
      </w:r>
      <w:r w:rsidRPr="001156A8">
        <w:rPr>
          <w:rFonts w:ascii="Arial" w:eastAsia="Times New Roman" w:hAnsi="Arial" w:cs="Arial"/>
          <w:color w:val="000000" w:themeColor="text1"/>
          <w:sz w:val="19"/>
          <w:szCs w:val="19"/>
          <w:lang w:val="es-CO" w:eastAsia="es-CO"/>
        </w:rPr>
        <w:tab/>
        <w:t>»Serán requisitos para que pueda iniciarse la ejecución del contrato, la adición y prórroga de las garantías y el pago de los impuestos correspondientes. </w:t>
      </w:r>
    </w:p>
    <w:p w14:paraId="17ADB1D8" w14:textId="6AE6FFB9" w:rsidR="00441244" w:rsidRPr="001156A8" w:rsidRDefault="00441244" w:rsidP="001367ED">
      <w:pPr>
        <w:jc w:val="both"/>
        <w:rPr>
          <w:rFonts w:ascii="Arial" w:eastAsia="Times New Roman" w:hAnsi="Arial" w:cs="Arial"/>
          <w:color w:val="000000" w:themeColor="text1"/>
          <w:sz w:val="19"/>
          <w:szCs w:val="19"/>
          <w:lang w:val="es-CO" w:eastAsia="es-CO"/>
        </w:rPr>
      </w:pPr>
      <w:r w:rsidRPr="001156A8">
        <w:rPr>
          <w:rFonts w:ascii="Arial" w:eastAsia="Times New Roman" w:hAnsi="Arial" w:cs="Arial"/>
          <w:color w:val="000000" w:themeColor="text1"/>
          <w:sz w:val="19"/>
          <w:szCs w:val="19"/>
          <w:lang w:val="es-CO" w:eastAsia="es-CO"/>
        </w:rPr>
        <w:t>  </w:t>
      </w:r>
      <w:r w:rsidRPr="001156A8">
        <w:rPr>
          <w:rFonts w:ascii="Arial" w:eastAsia="Times New Roman" w:hAnsi="Arial" w:cs="Arial"/>
          <w:color w:val="000000" w:themeColor="text1"/>
          <w:sz w:val="19"/>
          <w:szCs w:val="19"/>
          <w:lang w:val="es-CO" w:eastAsia="es-CO"/>
        </w:rPr>
        <w:tab/>
        <w:t>»Los contratos de interventoría, administración delegada, y consultoría previstos en este estatuto, podrán adicionarse sin el límite fijado en el presente artículo. </w:t>
      </w:r>
    </w:p>
    <w:p w14:paraId="0EC128F7" w14:textId="3AED48DB" w:rsidR="00441244" w:rsidRPr="001156A8" w:rsidRDefault="00441244" w:rsidP="001367ED">
      <w:pPr>
        <w:jc w:val="both"/>
        <w:rPr>
          <w:rFonts w:ascii="Arial" w:eastAsia="Times New Roman" w:hAnsi="Arial" w:cs="Arial"/>
          <w:color w:val="000000" w:themeColor="text1"/>
          <w:sz w:val="19"/>
          <w:szCs w:val="19"/>
          <w:lang w:val="es-CO" w:eastAsia="es-CO"/>
        </w:rPr>
      </w:pPr>
      <w:r w:rsidRPr="001156A8">
        <w:rPr>
          <w:rFonts w:ascii="Arial" w:eastAsia="Times New Roman" w:hAnsi="Arial" w:cs="Arial"/>
          <w:color w:val="000000" w:themeColor="text1"/>
          <w:sz w:val="19"/>
          <w:szCs w:val="19"/>
          <w:lang w:val="es-CO" w:eastAsia="es-CO"/>
        </w:rPr>
        <w:t>  </w:t>
      </w:r>
      <w:r w:rsidRPr="001156A8">
        <w:rPr>
          <w:rFonts w:ascii="Arial" w:eastAsia="Times New Roman" w:hAnsi="Arial" w:cs="Arial"/>
          <w:color w:val="000000" w:themeColor="text1"/>
          <w:sz w:val="19"/>
          <w:szCs w:val="19"/>
          <w:lang w:val="es-CO" w:eastAsia="es-CO"/>
        </w:rPr>
        <w:tab/>
        <w:t>»Las adiciones deberán publicarse en el Diario oficial. </w:t>
      </w:r>
    </w:p>
    <w:p w14:paraId="68810344" w14:textId="3C10BBB9" w:rsidR="00441244" w:rsidRPr="001156A8" w:rsidRDefault="00441244" w:rsidP="001367ED">
      <w:pPr>
        <w:jc w:val="both"/>
        <w:rPr>
          <w:rFonts w:ascii="Arial" w:eastAsia="Times New Roman" w:hAnsi="Arial" w:cs="Arial"/>
          <w:color w:val="000000" w:themeColor="text1"/>
          <w:sz w:val="19"/>
          <w:szCs w:val="19"/>
          <w:lang w:val="es-CO" w:eastAsia="es-CO"/>
        </w:rPr>
      </w:pPr>
      <w:r w:rsidRPr="001156A8">
        <w:rPr>
          <w:rFonts w:ascii="Arial" w:eastAsia="Times New Roman" w:hAnsi="Arial" w:cs="Arial"/>
          <w:color w:val="000000" w:themeColor="text1"/>
          <w:sz w:val="19"/>
          <w:szCs w:val="19"/>
          <w:lang w:val="es-CO" w:eastAsia="es-CO"/>
        </w:rPr>
        <w:t>  </w:t>
      </w:r>
      <w:r w:rsidRPr="001156A8">
        <w:rPr>
          <w:rFonts w:ascii="Arial" w:eastAsia="Times New Roman" w:hAnsi="Arial" w:cs="Arial"/>
          <w:color w:val="000000" w:themeColor="text1"/>
          <w:sz w:val="19"/>
          <w:szCs w:val="19"/>
          <w:lang w:val="es-CO" w:eastAsia="es-CO"/>
        </w:rPr>
        <w:tab/>
        <w:t>»En ningún caso podrá modificarse el objeto de los contratos, ni prorrogarse su plazo si estuviere vencido, so pretexto de la celebración de contratos adicionales, ni pactarse prórrogas automáticas. </w:t>
      </w:r>
    </w:p>
    <w:p w14:paraId="68A3D5F9" w14:textId="034C2084" w:rsidR="00441244" w:rsidRPr="001156A8" w:rsidRDefault="00441244" w:rsidP="001367ED">
      <w:pPr>
        <w:jc w:val="both"/>
        <w:rPr>
          <w:rFonts w:ascii="Arial" w:eastAsia="Times New Roman" w:hAnsi="Arial" w:cs="Arial"/>
          <w:color w:val="000000" w:themeColor="text1"/>
          <w:sz w:val="19"/>
          <w:szCs w:val="19"/>
          <w:lang w:val="es-CO" w:eastAsia="es-CO"/>
        </w:rPr>
      </w:pPr>
      <w:r w:rsidRPr="001156A8">
        <w:rPr>
          <w:rFonts w:ascii="Arial" w:eastAsia="Times New Roman" w:hAnsi="Arial" w:cs="Arial"/>
          <w:color w:val="000000" w:themeColor="text1"/>
          <w:sz w:val="19"/>
          <w:szCs w:val="19"/>
          <w:lang w:val="es-CO" w:eastAsia="es-CO"/>
        </w:rPr>
        <w:t>  </w:t>
      </w:r>
      <w:r w:rsidRPr="001156A8">
        <w:rPr>
          <w:rFonts w:ascii="Arial" w:eastAsia="Times New Roman" w:hAnsi="Arial" w:cs="Arial"/>
          <w:color w:val="000000" w:themeColor="text1"/>
          <w:sz w:val="19"/>
          <w:szCs w:val="19"/>
          <w:lang w:val="es-CO" w:eastAsia="es-CO"/>
        </w:rPr>
        <w:tab/>
        <w:t>»Parágrafo. Los contratos de empréstito distintos a los créditos de proveedores, no se someterán a lo dispuesto en este artículo».</w:t>
      </w:r>
    </w:p>
    <w:p w14:paraId="4CA7A381" w14:textId="7054B2DB" w:rsidR="00441244" w:rsidRPr="001156A8" w:rsidRDefault="00441244" w:rsidP="008A70E7">
      <w:pPr>
        <w:pStyle w:val="Textonotapie"/>
        <w:ind w:firstLine="708"/>
        <w:jc w:val="both"/>
        <w:rPr>
          <w:rFonts w:ascii="Arial" w:hAnsi="Arial" w:cs="Arial"/>
          <w:color w:val="000000" w:themeColor="text1"/>
          <w:sz w:val="19"/>
          <w:szCs w:val="19"/>
        </w:rPr>
      </w:pPr>
    </w:p>
  </w:footnote>
  <w:footnote w:id="3">
    <w:p w14:paraId="2135C593" w14:textId="77777777" w:rsidR="00BC0BA6" w:rsidRPr="001156A8" w:rsidRDefault="00BC0BA6" w:rsidP="001367ED">
      <w:pPr>
        <w:pStyle w:val="Textonotapie"/>
        <w:ind w:firstLine="709"/>
        <w:jc w:val="both"/>
        <w:rPr>
          <w:rFonts w:ascii="Arial" w:hAnsi="Arial" w:cs="Arial"/>
          <w:color w:val="000000" w:themeColor="text1"/>
          <w:sz w:val="19"/>
          <w:szCs w:val="19"/>
        </w:rPr>
      </w:pPr>
      <w:r w:rsidRPr="001156A8">
        <w:rPr>
          <w:rStyle w:val="Refdenotaalpie"/>
          <w:rFonts w:ascii="Arial" w:hAnsi="Arial" w:cs="Arial"/>
          <w:color w:val="000000" w:themeColor="text1"/>
          <w:sz w:val="19"/>
          <w:szCs w:val="19"/>
        </w:rPr>
        <w:footnoteRef/>
      </w:r>
      <w:r w:rsidRPr="001156A8">
        <w:rPr>
          <w:rFonts w:ascii="Arial" w:hAnsi="Arial" w:cs="Arial"/>
          <w:color w:val="000000" w:themeColor="text1"/>
          <w:sz w:val="19"/>
          <w:szCs w:val="19"/>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4">
    <w:p w14:paraId="26E94CC7" w14:textId="77777777" w:rsidR="00BC0BA6" w:rsidRPr="001156A8" w:rsidRDefault="00BC0BA6" w:rsidP="001367ED">
      <w:pPr>
        <w:pStyle w:val="Textonotapie"/>
        <w:ind w:firstLine="709"/>
        <w:jc w:val="both"/>
        <w:rPr>
          <w:rFonts w:ascii="Arial" w:hAnsi="Arial" w:cs="Arial"/>
          <w:color w:val="000000" w:themeColor="text1"/>
          <w:sz w:val="19"/>
          <w:szCs w:val="19"/>
        </w:rPr>
      </w:pPr>
      <w:r w:rsidRPr="001156A8">
        <w:rPr>
          <w:rStyle w:val="Refdenotaalpie"/>
          <w:rFonts w:ascii="Arial" w:hAnsi="Arial" w:cs="Arial"/>
          <w:color w:val="000000" w:themeColor="text1"/>
          <w:sz w:val="19"/>
          <w:szCs w:val="19"/>
        </w:rPr>
        <w:footnoteRef/>
      </w:r>
      <w:r w:rsidRPr="001156A8">
        <w:rPr>
          <w:rFonts w:ascii="Arial" w:hAnsi="Arial" w:cs="Arial"/>
          <w:color w:val="000000" w:themeColor="text1"/>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5F3346DB" w14:textId="77777777" w:rsidR="00BC0BA6" w:rsidRPr="001156A8" w:rsidRDefault="00BC0BA6" w:rsidP="001367ED">
      <w:pPr>
        <w:pStyle w:val="Textonotapie"/>
        <w:ind w:firstLine="709"/>
        <w:jc w:val="both"/>
        <w:rPr>
          <w:rFonts w:ascii="Arial" w:hAnsi="Arial" w:cs="Arial"/>
          <w:color w:val="000000" w:themeColor="text1"/>
          <w:sz w:val="19"/>
          <w:szCs w:val="19"/>
        </w:rPr>
      </w:pPr>
    </w:p>
  </w:footnote>
  <w:footnote w:id="5">
    <w:p w14:paraId="47A9D53E" w14:textId="77777777" w:rsidR="00EE3D2D" w:rsidRPr="001156A8" w:rsidRDefault="00BC0BA6" w:rsidP="001367ED">
      <w:pPr>
        <w:pStyle w:val="Textonotapie"/>
        <w:ind w:firstLine="709"/>
        <w:jc w:val="both"/>
        <w:rPr>
          <w:rFonts w:ascii="Arial" w:hAnsi="Arial" w:cs="Arial"/>
          <w:color w:val="000000" w:themeColor="text1"/>
          <w:sz w:val="19"/>
          <w:szCs w:val="19"/>
        </w:rPr>
      </w:pPr>
      <w:r w:rsidRPr="001156A8">
        <w:rPr>
          <w:rStyle w:val="Refdenotaalpie"/>
          <w:rFonts w:ascii="Arial" w:hAnsi="Arial" w:cs="Arial"/>
          <w:color w:val="000000" w:themeColor="text1"/>
          <w:sz w:val="19"/>
          <w:szCs w:val="19"/>
        </w:rPr>
        <w:footnoteRef/>
      </w:r>
      <w:r w:rsidRPr="001156A8">
        <w:rPr>
          <w:rFonts w:ascii="Arial" w:hAnsi="Arial" w:cs="Arial"/>
          <w:color w:val="000000" w:themeColor="text1"/>
          <w:sz w:val="19"/>
          <w:szCs w:val="19"/>
        </w:rPr>
        <w:t xml:space="preserve"> MARÍN CORTÉS, Fabián G. El precio.</w:t>
      </w:r>
      <w:r w:rsidRPr="001156A8">
        <w:rPr>
          <w:rFonts w:ascii="Arial" w:hAnsi="Arial" w:cs="Arial"/>
          <w:i/>
          <w:color w:val="000000" w:themeColor="text1"/>
          <w:sz w:val="19"/>
          <w:szCs w:val="19"/>
        </w:rPr>
        <w:t xml:space="preserve"> </w:t>
      </w:r>
      <w:r w:rsidRPr="001156A8">
        <w:rPr>
          <w:rFonts w:ascii="Arial" w:hAnsi="Arial" w:cs="Arial"/>
          <w:color w:val="000000" w:themeColor="text1"/>
          <w:sz w:val="19"/>
          <w:szCs w:val="19"/>
        </w:rPr>
        <w:t>Serie: Las Cláusulas del Contrato Estatal. Medellín: Librería jurídica Sánchez y Centro de Estudios de Derecho Administrativo ―CEDA―, 2012. p. 227 y 228</w:t>
      </w:r>
    </w:p>
    <w:p w14:paraId="4D323439" w14:textId="64DE8539" w:rsidR="00BC0BA6" w:rsidRPr="001156A8" w:rsidRDefault="00BC0BA6" w:rsidP="001367ED">
      <w:pPr>
        <w:pStyle w:val="Textonotapie"/>
        <w:ind w:firstLine="709"/>
        <w:jc w:val="both"/>
        <w:rPr>
          <w:rFonts w:ascii="Arial" w:hAnsi="Arial" w:cs="Arial"/>
          <w:color w:val="000000" w:themeColor="text1"/>
          <w:sz w:val="19"/>
          <w:szCs w:val="19"/>
        </w:rPr>
      </w:pPr>
      <w:r w:rsidRPr="001156A8">
        <w:rPr>
          <w:rFonts w:ascii="Arial" w:hAnsi="Arial" w:cs="Arial"/>
          <w:color w:val="000000" w:themeColor="text1"/>
          <w:sz w:val="19"/>
          <w:szCs w:val="19"/>
        </w:rPr>
        <w:t>.</w:t>
      </w:r>
    </w:p>
  </w:footnote>
  <w:footnote w:id="6">
    <w:p w14:paraId="1EA068D0" w14:textId="77777777" w:rsidR="004F3082" w:rsidRPr="001156A8" w:rsidRDefault="004F3082" w:rsidP="001367ED">
      <w:pPr>
        <w:pStyle w:val="Textonotapie"/>
        <w:ind w:firstLine="708"/>
        <w:jc w:val="both"/>
        <w:rPr>
          <w:rFonts w:ascii="Arial" w:hAnsi="Arial" w:cs="Arial"/>
          <w:color w:val="000000" w:themeColor="text1"/>
          <w:sz w:val="19"/>
          <w:szCs w:val="19"/>
        </w:rPr>
      </w:pPr>
      <w:r w:rsidRPr="001156A8">
        <w:rPr>
          <w:rStyle w:val="Refdenotaalpie"/>
          <w:rFonts w:ascii="Arial" w:hAnsi="Arial" w:cs="Arial"/>
          <w:color w:val="000000" w:themeColor="text1"/>
          <w:sz w:val="19"/>
          <w:szCs w:val="19"/>
        </w:rPr>
        <w:footnoteRef/>
      </w:r>
      <w:r w:rsidRPr="001156A8">
        <w:rPr>
          <w:rFonts w:ascii="Arial" w:hAnsi="Arial" w:cs="Arial"/>
          <w:color w:val="000000" w:themeColor="text1"/>
          <w:sz w:val="19"/>
          <w:szCs w:val="19"/>
        </w:rPr>
        <w:t xml:space="preserve"> DÁVILA VINUEZA. Luis Guillermo. </w:t>
      </w:r>
      <w:r w:rsidRPr="001156A8">
        <w:rPr>
          <w:rFonts w:ascii="Arial" w:hAnsi="Arial" w:cs="Arial"/>
          <w:iCs/>
          <w:color w:val="000000" w:themeColor="text1"/>
          <w:sz w:val="19"/>
          <w:szCs w:val="19"/>
        </w:rPr>
        <w:t>Régimen jurídico de la contratación estatal. Aproximación crítica a la Ley 80 de 1993.</w:t>
      </w:r>
      <w:r w:rsidRPr="001156A8">
        <w:rPr>
          <w:rFonts w:ascii="Arial" w:hAnsi="Arial" w:cs="Arial"/>
          <w:color w:val="000000" w:themeColor="text1"/>
          <w:sz w:val="19"/>
          <w:szCs w:val="19"/>
        </w:rPr>
        <w:t xml:space="preserve"> 2ª ed. Bogotá: Legis, 2003.</w:t>
      </w:r>
    </w:p>
    <w:p w14:paraId="0AE1C769" w14:textId="77777777" w:rsidR="004F3082" w:rsidRPr="001156A8" w:rsidRDefault="004F3082" w:rsidP="001367ED">
      <w:pPr>
        <w:pStyle w:val="Textonotapie"/>
        <w:ind w:firstLine="708"/>
        <w:jc w:val="both"/>
        <w:rPr>
          <w:rFonts w:ascii="Arial" w:hAnsi="Arial" w:cs="Arial"/>
          <w:color w:val="000000" w:themeColor="text1"/>
          <w:sz w:val="19"/>
          <w:szCs w:val="19"/>
          <w:lang w:val="es-CO"/>
        </w:rPr>
      </w:pPr>
    </w:p>
  </w:footnote>
  <w:footnote w:id="7">
    <w:p w14:paraId="7ADD9406" w14:textId="0016BBCB" w:rsidR="00D075A9" w:rsidRPr="001156A8" w:rsidRDefault="00D075A9" w:rsidP="001367ED">
      <w:pPr>
        <w:pStyle w:val="Textonotapie"/>
        <w:ind w:firstLine="708"/>
        <w:jc w:val="both"/>
        <w:rPr>
          <w:rFonts w:ascii="Arial" w:hAnsi="Arial" w:cs="Arial"/>
          <w:color w:val="000000" w:themeColor="text1"/>
          <w:sz w:val="19"/>
          <w:szCs w:val="19"/>
          <w:lang w:val="es-CO"/>
        </w:rPr>
      </w:pPr>
      <w:r w:rsidRPr="001156A8">
        <w:rPr>
          <w:rStyle w:val="Refdenotaalpie"/>
          <w:rFonts w:ascii="Arial" w:hAnsi="Arial" w:cs="Arial"/>
          <w:color w:val="000000" w:themeColor="text1"/>
          <w:sz w:val="19"/>
          <w:szCs w:val="19"/>
        </w:rPr>
        <w:footnoteRef/>
      </w:r>
      <w:r w:rsidRPr="001156A8">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BC0BA6" w:rsidRDefault="00BC0BA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C52E132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454450346">
    <w:abstractNumId w:val="3"/>
  </w:num>
  <w:num w:numId="2" w16cid:durableId="1930655267">
    <w:abstractNumId w:val="2"/>
  </w:num>
  <w:num w:numId="3" w16cid:durableId="240873719">
    <w:abstractNumId w:val="5"/>
  </w:num>
  <w:num w:numId="4" w16cid:durableId="1741512596">
    <w:abstractNumId w:val="6"/>
  </w:num>
  <w:num w:numId="5" w16cid:durableId="1543709302">
    <w:abstractNumId w:val="8"/>
  </w:num>
  <w:num w:numId="6" w16cid:durableId="13575377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9217025">
    <w:abstractNumId w:val="7"/>
  </w:num>
  <w:num w:numId="8" w16cid:durableId="1507787692">
    <w:abstractNumId w:val="4"/>
  </w:num>
  <w:num w:numId="9" w16cid:durableId="921259945">
    <w:abstractNumId w:val="1"/>
  </w:num>
  <w:num w:numId="10" w16cid:durableId="1161451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419"/>
    <w:rsid w:val="00012DCA"/>
    <w:rsid w:val="00030BF5"/>
    <w:rsid w:val="000362BD"/>
    <w:rsid w:val="000608CD"/>
    <w:rsid w:val="000771A3"/>
    <w:rsid w:val="0008220D"/>
    <w:rsid w:val="00084B97"/>
    <w:rsid w:val="00087342"/>
    <w:rsid w:val="0009150D"/>
    <w:rsid w:val="000929B3"/>
    <w:rsid w:val="00093AF8"/>
    <w:rsid w:val="000942EB"/>
    <w:rsid w:val="000B103F"/>
    <w:rsid w:val="000B412D"/>
    <w:rsid w:val="000B6BA6"/>
    <w:rsid w:val="000C34DB"/>
    <w:rsid w:val="000C3DCA"/>
    <w:rsid w:val="000D0296"/>
    <w:rsid w:val="000D3144"/>
    <w:rsid w:val="000E5B35"/>
    <w:rsid w:val="000F14E8"/>
    <w:rsid w:val="000F41BF"/>
    <w:rsid w:val="000F6B0C"/>
    <w:rsid w:val="00103915"/>
    <w:rsid w:val="001103D6"/>
    <w:rsid w:val="00110574"/>
    <w:rsid w:val="001156A8"/>
    <w:rsid w:val="00121273"/>
    <w:rsid w:val="0012297F"/>
    <w:rsid w:val="00122B23"/>
    <w:rsid w:val="00133235"/>
    <w:rsid w:val="001367ED"/>
    <w:rsid w:val="00137474"/>
    <w:rsid w:val="001374A8"/>
    <w:rsid w:val="00137FFA"/>
    <w:rsid w:val="00174E30"/>
    <w:rsid w:val="001860FB"/>
    <w:rsid w:val="00186B43"/>
    <w:rsid w:val="001901FE"/>
    <w:rsid w:val="001B0444"/>
    <w:rsid w:val="001B3749"/>
    <w:rsid w:val="001B3C91"/>
    <w:rsid w:val="001C13E8"/>
    <w:rsid w:val="001C4C6A"/>
    <w:rsid w:val="001C72BE"/>
    <w:rsid w:val="001D4D14"/>
    <w:rsid w:val="001D6A60"/>
    <w:rsid w:val="001E5454"/>
    <w:rsid w:val="001E663F"/>
    <w:rsid w:val="001E7A7B"/>
    <w:rsid w:val="0020632A"/>
    <w:rsid w:val="002110EB"/>
    <w:rsid w:val="00211338"/>
    <w:rsid w:val="002220AF"/>
    <w:rsid w:val="00230307"/>
    <w:rsid w:val="00234B84"/>
    <w:rsid w:val="00240054"/>
    <w:rsid w:val="00247B09"/>
    <w:rsid w:val="00256435"/>
    <w:rsid w:val="0025709D"/>
    <w:rsid w:val="00263051"/>
    <w:rsid w:val="0027028A"/>
    <w:rsid w:val="00275E59"/>
    <w:rsid w:val="002835E0"/>
    <w:rsid w:val="00296479"/>
    <w:rsid w:val="002A3C41"/>
    <w:rsid w:val="002B535F"/>
    <w:rsid w:val="002C2585"/>
    <w:rsid w:val="002C4C0C"/>
    <w:rsid w:val="002D2F84"/>
    <w:rsid w:val="003033BA"/>
    <w:rsid w:val="00317778"/>
    <w:rsid w:val="00322937"/>
    <w:rsid w:val="00325B18"/>
    <w:rsid w:val="003328C7"/>
    <w:rsid w:val="003348AA"/>
    <w:rsid w:val="0034177C"/>
    <w:rsid w:val="0034680A"/>
    <w:rsid w:val="00351D7E"/>
    <w:rsid w:val="00353DD5"/>
    <w:rsid w:val="003658AC"/>
    <w:rsid w:val="0037449A"/>
    <w:rsid w:val="00380584"/>
    <w:rsid w:val="00386456"/>
    <w:rsid w:val="00387726"/>
    <w:rsid w:val="003A0878"/>
    <w:rsid w:val="003A581E"/>
    <w:rsid w:val="003A5A50"/>
    <w:rsid w:val="003C36F9"/>
    <w:rsid w:val="003C5617"/>
    <w:rsid w:val="003F00C7"/>
    <w:rsid w:val="00407CAB"/>
    <w:rsid w:val="004141CB"/>
    <w:rsid w:val="00414AD7"/>
    <w:rsid w:val="00414DFD"/>
    <w:rsid w:val="00415C27"/>
    <w:rsid w:val="00417054"/>
    <w:rsid w:val="00423F9F"/>
    <w:rsid w:val="00440E6A"/>
    <w:rsid w:val="00441244"/>
    <w:rsid w:val="004422D6"/>
    <w:rsid w:val="00452D38"/>
    <w:rsid w:val="00472DDB"/>
    <w:rsid w:val="0047670D"/>
    <w:rsid w:val="00484851"/>
    <w:rsid w:val="0049241A"/>
    <w:rsid w:val="004A02E2"/>
    <w:rsid w:val="004A10FC"/>
    <w:rsid w:val="004A34D2"/>
    <w:rsid w:val="004A60BE"/>
    <w:rsid w:val="004B5225"/>
    <w:rsid w:val="004C625A"/>
    <w:rsid w:val="004D66FB"/>
    <w:rsid w:val="004F3082"/>
    <w:rsid w:val="004F50B3"/>
    <w:rsid w:val="00500D12"/>
    <w:rsid w:val="00500E90"/>
    <w:rsid w:val="005066DE"/>
    <w:rsid w:val="0051074C"/>
    <w:rsid w:val="00510874"/>
    <w:rsid w:val="00512DBC"/>
    <w:rsid w:val="00513AF2"/>
    <w:rsid w:val="00513DCA"/>
    <w:rsid w:val="00517E12"/>
    <w:rsid w:val="00525FDA"/>
    <w:rsid w:val="0054393F"/>
    <w:rsid w:val="0054413A"/>
    <w:rsid w:val="005531C1"/>
    <w:rsid w:val="005564CA"/>
    <w:rsid w:val="0056182B"/>
    <w:rsid w:val="00571DF4"/>
    <w:rsid w:val="005756AA"/>
    <w:rsid w:val="00581D71"/>
    <w:rsid w:val="00582208"/>
    <w:rsid w:val="00586F2E"/>
    <w:rsid w:val="00591385"/>
    <w:rsid w:val="00597F07"/>
    <w:rsid w:val="005C08C8"/>
    <w:rsid w:val="005C1F67"/>
    <w:rsid w:val="005C3CAB"/>
    <w:rsid w:val="005D51FA"/>
    <w:rsid w:val="005D791B"/>
    <w:rsid w:val="005F26F4"/>
    <w:rsid w:val="00601B80"/>
    <w:rsid w:val="00606840"/>
    <w:rsid w:val="00606FA4"/>
    <w:rsid w:val="00611452"/>
    <w:rsid w:val="00614817"/>
    <w:rsid w:val="00620250"/>
    <w:rsid w:val="00620ADC"/>
    <w:rsid w:val="006237F4"/>
    <w:rsid w:val="00625D5B"/>
    <w:rsid w:val="00633B99"/>
    <w:rsid w:val="00633DBF"/>
    <w:rsid w:val="00644CFB"/>
    <w:rsid w:val="00655371"/>
    <w:rsid w:val="006608F7"/>
    <w:rsid w:val="00663646"/>
    <w:rsid w:val="00665141"/>
    <w:rsid w:val="00676902"/>
    <w:rsid w:val="00697665"/>
    <w:rsid w:val="006A14BD"/>
    <w:rsid w:val="006A7CB5"/>
    <w:rsid w:val="006A7FD0"/>
    <w:rsid w:val="006B1043"/>
    <w:rsid w:val="006C28A0"/>
    <w:rsid w:val="006C7415"/>
    <w:rsid w:val="006D7687"/>
    <w:rsid w:val="006E0572"/>
    <w:rsid w:val="006E1C95"/>
    <w:rsid w:val="006E4A12"/>
    <w:rsid w:val="006F1068"/>
    <w:rsid w:val="00705129"/>
    <w:rsid w:val="00705631"/>
    <w:rsid w:val="00715EAA"/>
    <w:rsid w:val="00725037"/>
    <w:rsid w:val="00736750"/>
    <w:rsid w:val="00741AED"/>
    <w:rsid w:val="00742DD2"/>
    <w:rsid w:val="00746E08"/>
    <w:rsid w:val="00747C96"/>
    <w:rsid w:val="0075094E"/>
    <w:rsid w:val="007522E8"/>
    <w:rsid w:val="007560F0"/>
    <w:rsid w:val="0075647A"/>
    <w:rsid w:val="00757592"/>
    <w:rsid w:val="007634AD"/>
    <w:rsid w:val="007637D0"/>
    <w:rsid w:val="007659F3"/>
    <w:rsid w:val="00766A16"/>
    <w:rsid w:val="00773C19"/>
    <w:rsid w:val="00775D41"/>
    <w:rsid w:val="0078122E"/>
    <w:rsid w:val="00782525"/>
    <w:rsid w:val="007843E9"/>
    <w:rsid w:val="00795647"/>
    <w:rsid w:val="007B0854"/>
    <w:rsid w:val="007B337C"/>
    <w:rsid w:val="007B58DC"/>
    <w:rsid w:val="007B7C54"/>
    <w:rsid w:val="007C7806"/>
    <w:rsid w:val="007F4F95"/>
    <w:rsid w:val="007F6B46"/>
    <w:rsid w:val="007F72CB"/>
    <w:rsid w:val="00812A51"/>
    <w:rsid w:val="00814C21"/>
    <w:rsid w:val="00817C23"/>
    <w:rsid w:val="008217B7"/>
    <w:rsid w:val="008234A4"/>
    <w:rsid w:val="00824593"/>
    <w:rsid w:val="0083119B"/>
    <w:rsid w:val="008345E9"/>
    <w:rsid w:val="00834F2E"/>
    <w:rsid w:val="00836EAB"/>
    <w:rsid w:val="00844F93"/>
    <w:rsid w:val="0085092D"/>
    <w:rsid w:val="00850F79"/>
    <w:rsid w:val="0086465C"/>
    <w:rsid w:val="00887338"/>
    <w:rsid w:val="0089292D"/>
    <w:rsid w:val="00896E2E"/>
    <w:rsid w:val="0089774F"/>
    <w:rsid w:val="008A145D"/>
    <w:rsid w:val="008A70A1"/>
    <w:rsid w:val="008A70E7"/>
    <w:rsid w:val="008B5AC6"/>
    <w:rsid w:val="008C5F02"/>
    <w:rsid w:val="008C6F1E"/>
    <w:rsid w:val="008D6B63"/>
    <w:rsid w:val="008E1C15"/>
    <w:rsid w:val="008F1EC8"/>
    <w:rsid w:val="008F538E"/>
    <w:rsid w:val="009047C5"/>
    <w:rsid w:val="00911F2C"/>
    <w:rsid w:val="009276C5"/>
    <w:rsid w:val="00933E32"/>
    <w:rsid w:val="0095028B"/>
    <w:rsid w:val="0095385A"/>
    <w:rsid w:val="00956461"/>
    <w:rsid w:val="00957335"/>
    <w:rsid w:val="00964F84"/>
    <w:rsid w:val="00965A80"/>
    <w:rsid w:val="00993289"/>
    <w:rsid w:val="009938A1"/>
    <w:rsid w:val="009976AB"/>
    <w:rsid w:val="009C11D1"/>
    <w:rsid w:val="009C2396"/>
    <w:rsid w:val="009D4901"/>
    <w:rsid w:val="009E15AC"/>
    <w:rsid w:val="009E2B12"/>
    <w:rsid w:val="009E6230"/>
    <w:rsid w:val="009F1F65"/>
    <w:rsid w:val="009F363B"/>
    <w:rsid w:val="009F59C2"/>
    <w:rsid w:val="009F7697"/>
    <w:rsid w:val="00A06C13"/>
    <w:rsid w:val="00A07917"/>
    <w:rsid w:val="00A14719"/>
    <w:rsid w:val="00A16DE4"/>
    <w:rsid w:val="00A244E5"/>
    <w:rsid w:val="00A24560"/>
    <w:rsid w:val="00A25B36"/>
    <w:rsid w:val="00A26123"/>
    <w:rsid w:val="00A3024D"/>
    <w:rsid w:val="00A31D5A"/>
    <w:rsid w:val="00A34268"/>
    <w:rsid w:val="00A34538"/>
    <w:rsid w:val="00A37FB6"/>
    <w:rsid w:val="00A514A6"/>
    <w:rsid w:val="00A529EE"/>
    <w:rsid w:val="00A62DC0"/>
    <w:rsid w:val="00A67A27"/>
    <w:rsid w:val="00A70FD1"/>
    <w:rsid w:val="00A96BEA"/>
    <w:rsid w:val="00AA08E7"/>
    <w:rsid w:val="00AA442B"/>
    <w:rsid w:val="00AA515C"/>
    <w:rsid w:val="00AA669D"/>
    <w:rsid w:val="00AC15AC"/>
    <w:rsid w:val="00AC6D5A"/>
    <w:rsid w:val="00AC7B03"/>
    <w:rsid w:val="00AD1B0F"/>
    <w:rsid w:val="00AD5A69"/>
    <w:rsid w:val="00AE4A81"/>
    <w:rsid w:val="00AF686C"/>
    <w:rsid w:val="00B00057"/>
    <w:rsid w:val="00B00BE6"/>
    <w:rsid w:val="00B05C82"/>
    <w:rsid w:val="00B13EC0"/>
    <w:rsid w:val="00B22E22"/>
    <w:rsid w:val="00B326EA"/>
    <w:rsid w:val="00B41272"/>
    <w:rsid w:val="00B525CB"/>
    <w:rsid w:val="00B63872"/>
    <w:rsid w:val="00B63CB2"/>
    <w:rsid w:val="00B64EDB"/>
    <w:rsid w:val="00B7315F"/>
    <w:rsid w:val="00B74B4A"/>
    <w:rsid w:val="00B7754B"/>
    <w:rsid w:val="00B902A7"/>
    <w:rsid w:val="00B91B8E"/>
    <w:rsid w:val="00BA00F6"/>
    <w:rsid w:val="00BA02F6"/>
    <w:rsid w:val="00BA5E8D"/>
    <w:rsid w:val="00BA6ED5"/>
    <w:rsid w:val="00BB0BAB"/>
    <w:rsid w:val="00BB509C"/>
    <w:rsid w:val="00BC0BA6"/>
    <w:rsid w:val="00BC50EA"/>
    <w:rsid w:val="00BD1552"/>
    <w:rsid w:val="00BD768C"/>
    <w:rsid w:val="00BD78FE"/>
    <w:rsid w:val="00BE4A55"/>
    <w:rsid w:val="00BF098D"/>
    <w:rsid w:val="00BF157B"/>
    <w:rsid w:val="00BF193E"/>
    <w:rsid w:val="00BF5952"/>
    <w:rsid w:val="00BF5E36"/>
    <w:rsid w:val="00BF76B0"/>
    <w:rsid w:val="00C01228"/>
    <w:rsid w:val="00C21E37"/>
    <w:rsid w:val="00C2599A"/>
    <w:rsid w:val="00C378F1"/>
    <w:rsid w:val="00C43F1D"/>
    <w:rsid w:val="00C46559"/>
    <w:rsid w:val="00C55DBF"/>
    <w:rsid w:val="00C60D83"/>
    <w:rsid w:val="00C63A9C"/>
    <w:rsid w:val="00C813E0"/>
    <w:rsid w:val="00C90B8D"/>
    <w:rsid w:val="00C94B5F"/>
    <w:rsid w:val="00C959EC"/>
    <w:rsid w:val="00C97DA1"/>
    <w:rsid w:val="00CA121A"/>
    <w:rsid w:val="00CC00CD"/>
    <w:rsid w:val="00CC7F22"/>
    <w:rsid w:val="00CD57C1"/>
    <w:rsid w:val="00CD6E8E"/>
    <w:rsid w:val="00CF692E"/>
    <w:rsid w:val="00D01760"/>
    <w:rsid w:val="00D075A9"/>
    <w:rsid w:val="00D16B08"/>
    <w:rsid w:val="00D16E39"/>
    <w:rsid w:val="00D223B6"/>
    <w:rsid w:val="00D265C5"/>
    <w:rsid w:val="00D4467E"/>
    <w:rsid w:val="00D45120"/>
    <w:rsid w:val="00D60327"/>
    <w:rsid w:val="00D71EA4"/>
    <w:rsid w:val="00D72E9D"/>
    <w:rsid w:val="00D82CE5"/>
    <w:rsid w:val="00D845B3"/>
    <w:rsid w:val="00D84E0F"/>
    <w:rsid w:val="00D92DCC"/>
    <w:rsid w:val="00DA0BA2"/>
    <w:rsid w:val="00DA346E"/>
    <w:rsid w:val="00DA5433"/>
    <w:rsid w:val="00DA5AB1"/>
    <w:rsid w:val="00DB61B0"/>
    <w:rsid w:val="00DC62E5"/>
    <w:rsid w:val="00DC7E2D"/>
    <w:rsid w:val="00DD735D"/>
    <w:rsid w:val="00DE3119"/>
    <w:rsid w:val="00DE75E3"/>
    <w:rsid w:val="00DE7880"/>
    <w:rsid w:val="00DF236B"/>
    <w:rsid w:val="00DF73E8"/>
    <w:rsid w:val="00E02FFB"/>
    <w:rsid w:val="00E03C3E"/>
    <w:rsid w:val="00E05C0B"/>
    <w:rsid w:val="00E12B4C"/>
    <w:rsid w:val="00E13AB8"/>
    <w:rsid w:val="00E16D9E"/>
    <w:rsid w:val="00E17BBC"/>
    <w:rsid w:val="00E25CB3"/>
    <w:rsid w:val="00E31626"/>
    <w:rsid w:val="00E33B62"/>
    <w:rsid w:val="00E4143A"/>
    <w:rsid w:val="00E44109"/>
    <w:rsid w:val="00E46B53"/>
    <w:rsid w:val="00E51202"/>
    <w:rsid w:val="00E63AE1"/>
    <w:rsid w:val="00E6565C"/>
    <w:rsid w:val="00E759BB"/>
    <w:rsid w:val="00E81018"/>
    <w:rsid w:val="00E86D9E"/>
    <w:rsid w:val="00E96E6A"/>
    <w:rsid w:val="00EA4959"/>
    <w:rsid w:val="00EB060D"/>
    <w:rsid w:val="00EB3576"/>
    <w:rsid w:val="00EB4FF2"/>
    <w:rsid w:val="00EB62AC"/>
    <w:rsid w:val="00ED0B65"/>
    <w:rsid w:val="00ED4C39"/>
    <w:rsid w:val="00EE3D2D"/>
    <w:rsid w:val="00EE59B5"/>
    <w:rsid w:val="00EF7896"/>
    <w:rsid w:val="00F11252"/>
    <w:rsid w:val="00F11377"/>
    <w:rsid w:val="00F17586"/>
    <w:rsid w:val="00F201B0"/>
    <w:rsid w:val="00F250AF"/>
    <w:rsid w:val="00F34423"/>
    <w:rsid w:val="00F34E06"/>
    <w:rsid w:val="00F42C19"/>
    <w:rsid w:val="00F43C0D"/>
    <w:rsid w:val="00F50B88"/>
    <w:rsid w:val="00F65C10"/>
    <w:rsid w:val="00F74260"/>
    <w:rsid w:val="00F75B13"/>
    <w:rsid w:val="00F84899"/>
    <w:rsid w:val="00F859F0"/>
    <w:rsid w:val="00F96744"/>
    <w:rsid w:val="00FB3790"/>
    <w:rsid w:val="00FC6A7E"/>
    <w:rsid w:val="00FD3569"/>
    <w:rsid w:val="00FE0DC0"/>
    <w:rsid w:val="00FE141E"/>
    <w:rsid w:val="00FE2FB8"/>
    <w:rsid w:val="00FE42ED"/>
    <w:rsid w:val="00FE6E33"/>
    <w:rsid w:val="00FE72D2"/>
    <w:rsid w:val="00FF5206"/>
    <w:rsid w:val="0F22CD19"/>
    <w:rsid w:val="12E2C6FD"/>
    <w:rsid w:val="1D891ED4"/>
    <w:rsid w:val="2547E75F"/>
    <w:rsid w:val="32339059"/>
    <w:rsid w:val="340A5AE7"/>
    <w:rsid w:val="409015F8"/>
    <w:rsid w:val="7797FAD1"/>
    <w:rsid w:val="7C582402"/>
    <w:rsid w:val="7D6D617D"/>
    <w:rsid w:val="7DEBDC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1"/>
    <w:rsid w:val="00F96744"/>
    <w:rPr>
      <w:sz w:val="24"/>
      <w:lang w:val="es-MX"/>
    </w:rPr>
  </w:style>
  <w:style w:type="character" w:styleId="Textoennegrita">
    <w:name w:val="Strong"/>
    <w:basedOn w:val="Fuentedeprrafopredeter"/>
    <w:uiPriority w:val="22"/>
    <w:qFormat/>
    <w:rsid w:val="00441244"/>
    <w:rPr>
      <w:b/>
      <w:bCs/>
    </w:rPr>
  </w:style>
  <w:style w:type="paragraph" w:customStyle="1" w:styleId="Default">
    <w:name w:val="Default"/>
    <w:rsid w:val="00F75B13"/>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CD57C1"/>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766A16"/>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6326064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7052950">
      <w:bodyDiv w:val="1"/>
      <w:marLeft w:val="0"/>
      <w:marRight w:val="0"/>
      <w:marTop w:val="0"/>
      <w:marBottom w:val="0"/>
      <w:divBdr>
        <w:top w:val="none" w:sz="0" w:space="0" w:color="auto"/>
        <w:left w:val="none" w:sz="0" w:space="0" w:color="auto"/>
        <w:bottom w:val="none" w:sz="0" w:space="0" w:color="auto"/>
        <w:right w:val="none" w:sz="0" w:space="0" w:color="auto"/>
      </w:divBdr>
    </w:div>
    <w:div w:id="483938788">
      <w:bodyDiv w:val="1"/>
      <w:marLeft w:val="0"/>
      <w:marRight w:val="0"/>
      <w:marTop w:val="0"/>
      <w:marBottom w:val="0"/>
      <w:divBdr>
        <w:top w:val="none" w:sz="0" w:space="0" w:color="auto"/>
        <w:left w:val="none" w:sz="0" w:space="0" w:color="auto"/>
        <w:bottom w:val="none" w:sz="0" w:space="0" w:color="auto"/>
        <w:right w:val="none" w:sz="0" w:space="0" w:color="auto"/>
      </w:divBdr>
    </w:div>
    <w:div w:id="939528774">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0687273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731256">
      <w:bodyDiv w:val="1"/>
      <w:marLeft w:val="0"/>
      <w:marRight w:val="0"/>
      <w:marTop w:val="0"/>
      <w:marBottom w:val="0"/>
      <w:divBdr>
        <w:top w:val="none" w:sz="0" w:space="0" w:color="auto"/>
        <w:left w:val="none" w:sz="0" w:space="0" w:color="auto"/>
        <w:bottom w:val="none" w:sz="0" w:space="0" w:color="auto"/>
        <w:right w:val="none" w:sz="0" w:space="0" w:color="auto"/>
      </w:divBdr>
    </w:div>
    <w:div w:id="1454982925">
      <w:bodyDiv w:val="1"/>
      <w:marLeft w:val="0"/>
      <w:marRight w:val="0"/>
      <w:marTop w:val="0"/>
      <w:marBottom w:val="0"/>
      <w:divBdr>
        <w:top w:val="none" w:sz="0" w:space="0" w:color="auto"/>
        <w:left w:val="none" w:sz="0" w:space="0" w:color="auto"/>
        <w:bottom w:val="none" w:sz="0" w:space="0" w:color="auto"/>
        <w:right w:val="none" w:sz="0" w:space="0" w:color="auto"/>
      </w:divBdr>
      <w:divsChild>
        <w:div w:id="1232042899">
          <w:marLeft w:val="0"/>
          <w:marRight w:val="0"/>
          <w:marTop w:val="0"/>
          <w:marBottom w:val="0"/>
          <w:divBdr>
            <w:top w:val="none" w:sz="0" w:space="0" w:color="auto"/>
            <w:left w:val="none" w:sz="0" w:space="0" w:color="auto"/>
            <w:bottom w:val="none" w:sz="0" w:space="0" w:color="auto"/>
            <w:right w:val="none" w:sz="0" w:space="0" w:color="auto"/>
          </w:divBdr>
          <w:divsChild>
            <w:div w:id="446967346">
              <w:marLeft w:val="0"/>
              <w:marRight w:val="0"/>
              <w:marTop w:val="0"/>
              <w:marBottom w:val="0"/>
              <w:divBdr>
                <w:top w:val="none" w:sz="0" w:space="0" w:color="auto"/>
                <w:left w:val="none" w:sz="0" w:space="0" w:color="auto"/>
                <w:bottom w:val="none" w:sz="0" w:space="0" w:color="auto"/>
                <w:right w:val="none" w:sz="0" w:space="0" w:color="auto"/>
              </w:divBdr>
              <w:divsChild>
                <w:div w:id="8133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rencie.com/precio.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rencie.com/quienes-son-comerciante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78C16616-028F-4D4C-8CB5-741E3AD705B8}">
  <ds:schemaRefs>
    <ds:schemaRef ds:uri="http://schemas.openxmlformats.org/officeDocument/2006/bibliography"/>
  </ds:schemaRefs>
</ds:datastoreItem>
</file>

<file path=customXml/itemProps3.xml><?xml version="1.0" encoding="utf-8"?>
<ds:datastoreItem xmlns:ds="http://schemas.openxmlformats.org/officeDocument/2006/customXml" ds:itemID="{7A98C7CE-40B5-4696-898C-F0E87947AD5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CEF22CE-8DE0-4A50-9A19-1A8270D03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9</Pages>
  <Words>3125</Words>
  <Characters>17192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2022-04-27T14:45:00Z</dcterms:created>
  <dcterms:modified xsi:type="dcterms:W3CDTF">2022-04-27T14:45:00Z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