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55CBC" w14:textId="77777777" w:rsidR="004D2E97" w:rsidRDefault="004D2E97" w:rsidP="00AD2140">
      <w:pPr>
        <w:spacing w:after="0" w:line="240" w:lineRule="auto"/>
        <w:contextualSpacing/>
        <w:jc w:val="both"/>
        <w:rPr>
          <w:rFonts w:ascii="Verdana" w:eastAsia="Calibri" w:hAnsi="Verdana" w:cs="Arial"/>
          <w:b/>
          <w:bCs/>
          <w:lang w:eastAsia="es-ES_tradnl"/>
        </w:rPr>
      </w:pPr>
      <w:r w:rsidRPr="004D2E97">
        <w:rPr>
          <w:rFonts w:ascii="Verdana" w:eastAsia="Calibri" w:hAnsi="Verdana" w:cs="Arial"/>
          <w:b/>
          <w:bCs/>
          <w:lang w:eastAsia="es-ES_tradnl"/>
        </w:rPr>
        <w:t>ADENDAS – Fundamento</w:t>
      </w:r>
    </w:p>
    <w:p w14:paraId="4B89EE49" w14:textId="77777777" w:rsidR="00AD2140" w:rsidRDefault="00AD2140" w:rsidP="00AD2140">
      <w:pPr>
        <w:spacing w:after="0" w:line="240" w:lineRule="auto"/>
        <w:contextualSpacing/>
        <w:jc w:val="both"/>
        <w:rPr>
          <w:rFonts w:ascii="Verdana" w:eastAsia="Calibri" w:hAnsi="Verdana" w:cs="Arial"/>
          <w:b/>
          <w:bCs/>
          <w:lang w:eastAsia="es-ES_tradnl"/>
        </w:rPr>
      </w:pPr>
    </w:p>
    <w:p w14:paraId="6A06B452" w14:textId="77777777" w:rsidR="00AD2140" w:rsidRPr="00AD2140" w:rsidRDefault="00AD2140" w:rsidP="00AD2140">
      <w:pPr>
        <w:widowControl w:val="0"/>
        <w:autoSpaceDE w:val="0"/>
        <w:autoSpaceDN w:val="0"/>
        <w:spacing w:after="0" w:line="240" w:lineRule="auto"/>
        <w:contextualSpacing/>
        <w:jc w:val="both"/>
        <w:rPr>
          <w:rFonts w:ascii="Verdana" w:eastAsia="Arial" w:hAnsi="Verdana" w:cs="Arial"/>
          <w:i/>
          <w:sz w:val="20"/>
          <w:szCs w:val="20"/>
          <w:lang w:eastAsia="es-ES" w:bidi="es-ES"/>
        </w:rPr>
      </w:pPr>
      <w:r w:rsidRPr="00AD2140">
        <w:rPr>
          <w:rFonts w:ascii="Verdana" w:eastAsia="Arial" w:hAnsi="Verdana" w:cs="Arial"/>
          <w:sz w:val="20"/>
          <w:szCs w:val="20"/>
          <w:lang w:eastAsia="es-ES" w:bidi="es-ES"/>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Estas modificaciones se realizan mediante </w:t>
      </w:r>
      <w:r w:rsidRPr="00AD2140">
        <w:rPr>
          <w:rFonts w:ascii="Verdana" w:eastAsia="Arial" w:hAnsi="Verdana" w:cs="Arial"/>
          <w:i/>
          <w:iCs/>
          <w:sz w:val="20"/>
          <w:szCs w:val="20"/>
          <w:lang w:eastAsia="es-ES" w:bidi="es-ES"/>
        </w:rPr>
        <w:t>adendas</w:t>
      </w:r>
      <w:r w:rsidRPr="00AD2140">
        <w:rPr>
          <w:rFonts w:ascii="Verdana" w:eastAsia="Arial" w:hAnsi="Verdana" w:cs="Arial"/>
          <w:i/>
          <w:sz w:val="20"/>
          <w:szCs w:val="20"/>
          <w:lang w:eastAsia="es-ES" w:bidi="es-ES"/>
        </w:rPr>
        <w:t xml:space="preserve">. </w:t>
      </w:r>
    </w:p>
    <w:p w14:paraId="2FFF23A1" w14:textId="32AD5774" w:rsidR="00AD2140" w:rsidRPr="00AD2140" w:rsidRDefault="00AD2140" w:rsidP="00AD2140">
      <w:pPr>
        <w:spacing w:after="0" w:line="240" w:lineRule="auto"/>
        <w:contextualSpacing/>
        <w:jc w:val="both"/>
        <w:rPr>
          <w:rFonts w:ascii="Verdana" w:eastAsia="Calibri" w:hAnsi="Verdana" w:cs="Arial"/>
          <w:b/>
          <w:bCs/>
          <w:sz w:val="20"/>
          <w:szCs w:val="20"/>
          <w:lang w:eastAsia="es-ES_tradnl"/>
        </w:rPr>
      </w:pPr>
      <w:r w:rsidRPr="00AD2140">
        <w:rPr>
          <w:rFonts w:ascii="Verdana" w:eastAsia="Arial" w:hAnsi="Verdana" w:cs="Arial"/>
          <w:iCs/>
          <w:sz w:val="20"/>
          <w:szCs w:val="20"/>
          <w:lang w:eastAsia="es-ES" w:bidi="es-ES"/>
        </w:rPr>
        <w:t>No obstante,</w:t>
      </w:r>
      <w:r w:rsidRPr="00AD2140">
        <w:rPr>
          <w:rFonts w:ascii="Verdana" w:eastAsia="Arial" w:hAnsi="Verdana" w:cs="Arial"/>
          <w:i/>
          <w:sz w:val="20"/>
          <w:szCs w:val="20"/>
          <w:lang w:eastAsia="es-ES" w:bidi="es-ES"/>
        </w:rPr>
        <w:t xml:space="preserve"> </w:t>
      </w:r>
      <w:r w:rsidRPr="00AD2140">
        <w:rPr>
          <w:rFonts w:ascii="Verdana" w:eastAsia="Arial" w:hAnsi="Verdana" w:cs="Arial"/>
          <w:sz w:val="20"/>
          <w:szCs w:val="20"/>
          <w:lang w:eastAsia="es-ES" w:bidi="es-ES"/>
        </w:rPr>
        <w:t>como lo ha reconocido la jurisprudencia del Consejo de Estado, dichas modificaciones pueden realizarse por medio de cualquier otro documento que contenga</w:t>
      </w:r>
      <w:r w:rsidRPr="00AD2140">
        <w:rPr>
          <w:rFonts w:ascii="Verdana" w:eastAsia="Arial" w:hAnsi="Verdana" w:cs="Arial"/>
          <w:spacing w:val="26"/>
          <w:sz w:val="20"/>
          <w:szCs w:val="20"/>
          <w:lang w:eastAsia="es-ES" w:bidi="es-ES"/>
        </w:rPr>
        <w:t xml:space="preserve"> </w:t>
      </w:r>
      <w:r w:rsidRPr="00AD2140">
        <w:rPr>
          <w:rFonts w:ascii="Verdana" w:eastAsia="Arial" w:hAnsi="Verdana" w:cs="Arial"/>
          <w:sz w:val="20"/>
          <w:szCs w:val="20"/>
          <w:lang w:eastAsia="es-ES" w:bidi="es-ES"/>
        </w:rPr>
        <w:t>la</w:t>
      </w:r>
      <w:r w:rsidRPr="00AD2140">
        <w:rPr>
          <w:rFonts w:ascii="Verdana" w:eastAsia="Arial" w:hAnsi="Verdana" w:cs="Arial"/>
          <w:spacing w:val="27"/>
          <w:sz w:val="20"/>
          <w:szCs w:val="20"/>
          <w:lang w:eastAsia="es-ES" w:bidi="es-ES"/>
        </w:rPr>
        <w:t xml:space="preserve"> </w:t>
      </w:r>
      <w:r w:rsidRPr="00AD2140">
        <w:rPr>
          <w:rFonts w:ascii="Verdana" w:eastAsia="Arial" w:hAnsi="Verdana" w:cs="Arial"/>
          <w:sz w:val="20"/>
          <w:szCs w:val="20"/>
          <w:lang w:eastAsia="es-ES" w:bidi="es-ES"/>
        </w:rPr>
        <w:t>manifestación</w:t>
      </w:r>
      <w:r w:rsidRPr="00AD2140">
        <w:rPr>
          <w:rFonts w:ascii="Verdana" w:eastAsia="Arial" w:hAnsi="Verdana" w:cs="Arial"/>
          <w:spacing w:val="26"/>
          <w:sz w:val="20"/>
          <w:szCs w:val="20"/>
          <w:lang w:eastAsia="es-ES" w:bidi="es-ES"/>
        </w:rPr>
        <w:t xml:space="preserve"> </w:t>
      </w:r>
      <w:r w:rsidRPr="00AD2140">
        <w:rPr>
          <w:rFonts w:ascii="Verdana" w:eastAsia="Arial" w:hAnsi="Verdana" w:cs="Arial"/>
          <w:sz w:val="20"/>
          <w:szCs w:val="20"/>
          <w:lang w:eastAsia="es-ES" w:bidi="es-ES"/>
        </w:rPr>
        <w:t>de</w:t>
      </w:r>
      <w:r w:rsidRPr="00AD2140">
        <w:rPr>
          <w:rFonts w:ascii="Verdana" w:eastAsia="Arial" w:hAnsi="Verdana" w:cs="Arial"/>
          <w:spacing w:val="27"/>
          <w:sz w:val="20"/>
          <w:szCs w:val="20"/>
          <w:lang w:eastAsia="es-ES" w:bidi="es-ES"/>
        </w:rPr>
        <w:t xml:space="preserve"> </w:t>
      </w:r>
      <w:r w:rsidRPr="00AD2140">
        <w:rPr>
          <w:rFonts w:ascii="Verdana" w:eastAsia="Arial" w:hAnsi="Verdana" w:cs="Arial"/>
          <w:sz w:val="20"/>
          <w:szCs w:val="20"/>
          <w:lang w:eastAsia="es-ES" w:bidi="es-ES"/>
        </w:rPr>
        <w:t>voluntad</w:t>
      </w:r>
      <w:r w:rsidRPr="00AD2140">
        <w:rPr>
          <w:rFonts w:ascii="Verdana" w:eastAsia="Arial" w:hAnsi="Verdana" w:cs="Arial"/>
          <w:spacing w:val="27"/>
          <w:sz w:val="20"/>
          <w:szCs w:val="20"/>
          <w:lang w:eastAsia="es-ES" w:bidi="es-ES"/>
        </w:rPr>
        <w:t xml:space="preserve"> </w:t>
      </w:r>
      <w:r w:rsidRPr="00AD2140">
        <w:rPr>
          <w:rFonts w:ascii="Verdana" w:eastAsia="Arial" w:hAnsi="Verdana" w:cs="Arial"/>
          <w:sz w:val="20"/>
          <w:szCs w:val="20"/>
          <w:lang w:eastAsia="es-ES" w:bidi="es-ES"/>
        </w:rPr>
        <w:t>de</w:t>
      </w:r>
      <w:r w:rsidRPr="00AD2140">
        <w:rPr>
          <w:rFonts w:ascii="Verdana" w:eastAsia="Arial" w:hAnsi="Verdana" w:cs="Arial"/>
          <w:spacing w:val="26"/>
          <w:sz w:val="20"/>
          <w:szCs w:val="20"/>
          <w:lang w:eastAsia="es-ES" w:bidi="es-ES"/>
        </w:rPr>
        <w:t xml:space="preserve"> </w:t>
      </w:r>
      <w:r w:rsidRPr="00AD2140">
        <w:rPr>
          <w:rFonts w:ascii="Verdana" w:eastAsia="Arial" w:hAnsi="Verdana" w:cs="Arial"/>
          <w:sz w:val="20"/>
          <w:szCs w:val="20"/>
          <w:lang w:eastAsia="es-ES" w:bidi="es-ES"/>
        </w:rPr>
        <w:t>la</w:t>
      </w:r>
      <w:r w:rsidRPr="00AD2140">
        <w:rPr>
          <w:rFonts w:ascii="Verdana" w:eastAsia="Arial" w:hAnsi="Verdana" w:cs="Arial"/>
          <w:spacing w:val="27"/>
          <w:sz w:val="20"/>
          <w:szCs w:val="20"/>
          <w:lang w:eastAsia="es-ES" w:bidi="es-ES"/>
        </w:rPr>
        <w:t xml:space="preserve"> </w:t>
      </w:r>
      <w:r w:rsidRPr="00AD2140">
        <w:rPr>
          <w:rFonts w:ascii="Verdana" w:eastAsia="Arial" w:hAnsi="Verdana" w:cs="Arial"/>
          <w:sz w:val="20"/>
          <w:szCs w:val="20"/>
          <w:lang w:eastAsia="es-ES" w:bidi="es-ES"/>
        </w:rPr>
        <w:t>entidad</w:t>
      </w:r>
      <w:r w:rsidRPr="00AD2140">
        <w:rPr>
          <w:rFonts w:ascii="Verdana" w:eastAsia="Arial" w:hAnsi="Verdana" w:cs="Arial"/>
          <w:spacing w:val="27"/>
          <w:sz w:val="20"/>
          <w:szCs w:val="20"/>
          <w:lang w:eastAsia="es-ES" w:bidi="es-ES"/>
        </w:rPr>
        <w:t xml:space="preserve"> </w:t>
      </w:r>
      <w:r w:rsidRPr="00AD2140">
        <w:rPr>
          <w:rFonts w:ascii="Verdana" w:eastAsia="Arial" w:hAnsi="Verdana" w:cs="Arial"/>
          <w:sz w:val="20"/>
          <w:szCs w:val="20"/>
          <w:lang w:eastAsia="es-ES" w:bidi="es-ES"/>
        </w:rPr>
        <w:t>de</w:t>
      </w:r>
      <w:r w:rsidRPr="00AD2140">
        <w:rPr>
          <w:rFonts w:ascii="Verdana" w:eastAsia="Arial" w:hAnsi="Verdana" w:cs="Arial"/>
          <w:spacing w:val="26"/>
          <w:sz w:val="20"/>
          <w:szCs w:val="20"/>
          <w:lang w:eastAsia="es-ES" w:bidi="es-ES"/>
        </w:rPr>
        <w:t xml:space="preserve"> </w:t>
      </w:r>
      <w:r w:rsidRPr="00AD2140">
        <w:rPr>
          <w:rFonts w:ascii="Verdana" w:eastAsia="Arial" w:hAnsi="Verdana" w:cs="Arial"/>
          <w:sz w:val="20"/>
          <w:szCs w:val="20"/>
          <w:lang w:eastAsia="es-ES" w:bidi="es-ES"/>
        </w:rPr>
        <w:t>aclarar,</w:t>
      </w:r>
      <w:r w:rsidRPr="00AD2140">
        <w:rPr>
          <w:rFonts w:ascii="Verdana" w:eastAsia="Arial" w:hAnsi="Verdana" w:cs="Arial"/>
          <w:spacing w:val="25"/>
          <w:sz w:val="20"/>
          <w:szCs w:val="20"/>
          <w:lang w:eastAsia="es-ES" w:bidi="es-ES"/>
        </w:rPr>
        <w:t xml:space="preserve"> </w:t>
      </w:r>
      <w:r w:rsidRPr="00AD2140">
        <w:rPr>
          <w:rFonts w:ascii="Verdana" w:eastAsia="Arial" w:hAnsi="Verdana" w:cs="Arial"/>
          <w:sz w:val="20"/>
          <w:szCs w:val="20"/>
          <w:lang w:eastAsia="es-ES" w:bidi="es-ES"/>
        </w:rPr>
        <w:t>añadir,</w:t>
      </w:r>
      <w:r w:rsidRPr="00AD2140">
        <w:rPr>
          <w:rFonts w:ascii="Verdana" w:eastAsia="Arial" w:hAnsi="Verdana" w:cs="Arial"/>
          <w:spacing w:val="25"/>
          <w:sz w:val="20"/>
          <w:szCs w:val="20"/>
          <w:lang w:eastAsia="es-ES" w:bidi="es-ES"/>
        </w:rPr>
        <w:t xml:space="preserve"> </w:t>
      </w:r>
      <w:r w:rsidRPr="00AD2140">
        <w:rPr>
          <w:rFonts w:ascii="Verdana" w:eastAsia="Arial" w:hAnsi="Verdana" w:cs="Arial"/>
          <w:sz w:val="20"/>
          <w:szCs w:val="20"/>
          <w:lang w:eastAsia="es-ES" w:bidi="es-ES"/>
        </w:rPr>
        <w:t xml:space="preserve">adicionar, reemplazar o cambiar un aspecto o condición, incluida en los documentos del procedimiento de contratación, independientemente que a dicho documento se le titule como </w:t>
      </w:r>
      <w:r w:rsidRPr="00AD2140">
        <w:rPr>
          <w:rFonts w:ascii="Verdana" w:eastAsia="Arial" w:hAnsi="Verdana" w:cs="Arial"/>
          <w:i/>
          <w:iCs/>
          <w:sz w:val="20"/>
          <w:szCs w:val="20"/>
          <w:lang w:eastAsia="es-ES" w:bidi="es-ES"/>
        </w:rPr>
        <w:t xml:space="preserve">adenda, </w:t>
      </w:r>
      <w:r w:rsidRPr="00AD2140">
        <w:rPr>
          <w:rFonts w:ascii="Verdana" w:eastAsia="Arial" w:hAnsi="Verdana" w:cs="Arial"/>
          <w:sz w:val="20"/>
          <w:szCs w:val="20"/>
          <w:lang w:eastAsia="es-ES" w:bidi="es-ES"/>
        </w:rPr>
        <w:t>siempre que mediante dicho documento se modifiquen los pliegos de condiciones.</w:t>
      </w:r>
    </w:p>
    <w:p w14:paraId="5727AAA2" w14:textId="77777777" w:rsidR="004D2E97" w:rsidRPr="004D2E97" w:rsidRDefault="004D2E97" w:rsidP="00AD2140">
      <w:pPr>
        <w:spacing w:after="0" w:line="240" w:lineRule="auto"/>
        <w:contextualSpacing/>
        <w:jc w:val="both"/>
        <w:rPr>
          <w:rFonts w:ascii="Verdana" w:eastAsia="Calibri" w:hAnsi="Verdana" w:cs="Arial"/>
          <w:b/>
          <w:bCs/>
          <w:lang w:eastAsia="es-ES_tradnl"/>
        </w:rPr>
      </w:pPr>
    </w:p>
    <w:p w14:paraId="1AC259BE" w14:textId="77777777" w:rsidR="004D2E97" w:rsidRDefault="004D2E97" w:rsidP="00AD2140">
      <w:pPr>
        <w:spacing w:after="0" w:line="240" w:lineRule="auto"/>
        <w:contextualSpacing/>
        <w:jc w:val="both"/>
        <w:rPr>
          <w:rFonts w:ascii="Verdana" w:eastAsia="Calibri" w:hAnsi="Verdana" w:cs="Arial"/>
          <w:b/>
          <w:bCs/>
          <w:lang w:eastAsia="es-ES_tradnl"/>
        </w:rPr>
      </w:pPr>
      <w:r w:rsidRPr="004D2E97">
        <w:rPr>
          <w:rFonts w:ascii="Verdana" w:eastAsia="Calibri" w:hAnsi="Verdana" w:cs="Arial"/>
          <w:b/>
          <w:bCs/>
          <w:lang w:eastAsia="es-ES_tradnl"/>
        </w:rPr>
        <w:t>ADENDAS – Cronograma – Alcance – Límites materiales</w:t>
      </w:r>
    </w:p>
    <w:p w14:paraId="2AF5ACC8" w14:textId="77777777" w:rsidR="004D2E97" w:rsidRDefault="004D2E97" w:rsidP="00AD2140">
      <w:pPr>
        <w:spacing w:after="0" w:line="240" w:lineRule="auto"/>
        <w:contextualSpacing/>
        <w:jc w:val="both"/>
        <w:rPr>
          <w:rFonts w:ascii="Verdana" w:eastAsia="Calibri" w:hAnsi="Verdana" w:cs="Arial"/>
          <w:b/>
          <w:bCs/>
          <w:lang w:eastAsia="es-ES_tradnl"/>
        </w:rPr>
      </w:pPr>
    </w:p>
    <w:p w14:paraId="6297122A" w14:textId="77777777" w:rsidR="00AD2140" w:rsidRPr="00AD2140" w:rsidRDefault="00AD2140" w:rsidP="00AD2140">
      <w:pPr>
        <w:widowControl w:val="0"/>
        <w:autoSpaceDE w:val="0"/>
        <w:autoSpaceDN w:val="0"/>
        <w:spacing w:after="0" w:line="240" w:lineRule="auto"/>
        <w:contextualSpacing/>
        <w:jc w:val="both"/>
        <w:rPr>
          <w:rFonts w:ascii="Verdana" w:eastAsia="Arial" w:hAnsi="Verdana" w:cs="Arial"/>
          <w:sz w:val="20"/>
          <w:szCs w:val="20"/>
          <w:lang w:eastAsia="es-ES" w:bidi="es-ES"/>
        </w:rPr>
      </w:pPr>
      <w:r w:rsidRPr="00AD2140">
        <w:rPr>
          <w:rFonts w:ascii="Verdana" w:hAnsi="Verdana"/>
          <w:sz w:val="20"/>
          <w:szCs w:val="20"/>
        </w:rPr>
        <w:t>Aunque l</w:t>
      </w:r>
      <w:r w:rsidRPr="00AD2140">
        <w:rPr>
          <w:rFonts w:ascii="Verdana" w:eastAsia="Arial" w:hAnsi="Verdana" w:cs="Arial"/>
          <w:sz w:val="20"/>
          <w:szCs w:val="20"/>
          <w:lang w:eastAsia="es-ES" w:bidi="es-ES"/>
        </w:rPr>
        <w:t xml:space="preserve">os límites materiales de las modificaciones de los pliegos de condiciones no están definidos positivamente en la ley, </w:t>
      </w:r>
      <w:r w:rsidRPr="00AD2140">
        <w:rPr>
          <w:rFonts w:ascii="Verdana" w:hAnsi="Verdana"/>
          <w:sz w:val="20"/>
          <w:szCs w:val="20"/>
        </w:rPr>
        <w:t>d</w:t>
      </w:r>
      <w:r w:rsidRPr="00AD2140">
        <w:rPr>
          <w:rFonts w:ascii="Verdana" w:eastAsia="Arial" w:hAnsi="Verdana" w:cs="Arial"/>
          <w:sz w:val="20"/>
          <w:szCs w:val="20"/>
          <w:lang w:eastAsia="es-ES" w:bidi="es-ES"/>
        </w:rPr>
        <w:t xml:space="preserve">e conformidad con lo dispuesto en el artículo 30.5 de la Ley 80 de 1993, modificado por el artículo 89 de la Ley 1474 de 2011, y el artículo 2.2.1.1.2.2.1. del Decreto 1082 de 2015, es posible identificar que las entidades pueden realizar (2) tipos de ajustes que den lugar a la expedición de adendas: i) los referidos a las condiciones técnicas, jurídicas y económicas del pliego definitivo y, en general, a cualquier contenido distinto del cronograma del procedimiento de selección, y </w:t>
      </w:r>
      <w:proofErr w:type="spellStart"/>
      <w:r w:rsidRPr="00AD2140">
        <w:rPr>
          <w:rFonts w:ascii="Verdana" w:eastAsia="Arial" w:hAnsi="Verdana" w:cs="Arial"/>
          <w:sz w:val="20"/>
          <w:szCs w:val="20"/>
          <w:lang w:eastAsia="es-ES" w:bidi="es-ES"/>
        </w:rPr>
        <w:t>ii</w:t>
      </w:r>
      <w:proofErr w:type="spellEnd"/>
      <w:r w:rsidRPr="00AD2140">
        <w:rPr>
          <w:rFonts w:ascii="Verdana" w:eastAsia="Arial" w:hAnsi="Verdana" w:cs="Arial"/>
          <w:sz w:val="20"/>
          <w:szCs w:val="20"/>
          <w:lang w:eastAsia="es-ES" w:bidi="es-ES"/>
        </w:rPr>
        <w:t>) los del cronograma.</w:t>
      </w:r>
    </w:p>
    <w:p w14:paraId="4D0D2880" w14:textId="77777777" w:rsidR="00AD2140" w:rsidRPr="00AD2140" w:rsidRDefault="00AD2140" w:rsidP="00AD2140">
      <w:pPr>
        <w:widowControl w:val="0"/>
        <w:autoSpaceDE w:val="0"/>
        <w:autoSpaceDN w:val="0"/>
        <w:spacing w:after="0" w:line="240" w:lineRule="auto"/>
        <w:contextualSpacing/>
        <w:jc w:val="both"/>
        <w:rPr>
          <w:rFonts w:ascii="Verdana" w:eastAsia="Arial" w:hAnsi="Verdana" w:cs="Arial"/>
          <w:sz w:val="20"/>
          <w:szCs w:val="20"/>
          <w:lang w:eastAsia="es-ES" w:bidi="es-ES"/>
        </w:rPr>
      </w:pPr>
    </w:p>
    <w:p w14:paraId="75A8AA38" w14:textId="58A0BDC8" w:rsidR="00AD2140" w:rsidRPr="00AD2140" w:rsidRDefault="00AD2140" w:rsidP="00AD2140">
      <w:pPr>
        <w:spacing w:after="0" w:line="240" w:lineRule="auto"/>
        <w:contextualSpacing/>
        <w:jc w:val="both"/>
        <w:rPr>
          <w:rFonts w:ascii="Verdana" w:eastAsia="Calibri" w:hAnsi="Verdana" w:cs="Arial"/>
          <w:bCs/>
          <w:sz w:val="20"/>
          <w:szCs w:val="20"/>
          <w:lang w:eastAsia="es-CO"/>
        </w:rPr>
      </w:pPr>
      <w:r w:rsidRPr="00AD2140">
        <w:rPr>
          <w:rFonts w:ascii="Verdana" w:eastAsia="Calibri" w:hAnsi="Verdana" w:cs="Arial"/>
          <w:sz w:val="20"/>
          <w:szCs w:val="20"/>
          <w:lang w:eastAsia="es-CO"/>
        </w:rPr>
        <w:t xml:space="preserve">Además, es preciso advertir que las adendas únicamente pueden modificar aspectos de los pliegos que </w:t>
      </w:r>
      <w:r w:rsidRPr="00AD2140">
        <w:rPr>
          <w:rFonts w:ascii="Verdana" w:eastAsia="Calibri" w:hAnsi="Verdana" w:cs="Arial"/>
          <w:i/>
          <w:iCs/>
          <w:sz w:val="20"/>
          <w:szCs w:val="20"/>
          <w:lang w:eastAsia="es-CO"/>
        </w:rPr>
        <w:t>no sean sustanciales</w:t>
      </w:r>
      <w:r w:rsidRPr="00AD2140">
        <w:rPr>
          <w:rFonts w:ascii="Verdana" w:eastAsia="Calibri" w:hAnsi="Verdana" w:cs="Arial"/>
          <w:sz w:val="20"/>
          <w:szCs w:val="20"/>
          <w:lang w:eastAsia="es-CO"/>
        </w:rPr>
        <w:t xml:space="preserve">. Esto significa que pueden, por ejemplo, cambiar asuntos como el cronograma del proceso, o pueden abrir la posibilidad de que un material no previsto inicialmente sea utilizado en la elaboración de lo que la entidad requiere, siempre que no incida en el presupuesto. En consecuencia, las entidades </w:t>
      </w:r>
      <w:r w:rsidRPr="00AD2140">
        <w:rPr>
          <w:rFonts w:ascii="Verdana" w:eastAsia="Calibri" w:hAnsi="Verdana" w:cs="Arial"/>
          <w:bCs/>
          <w:sz w:val="20"/>
          <w:szCs w:val="20"/>
          <w:lang w:eastAsia="es-CO"/>
        </w:rPr>
        <w:t>no pueden cambiar asuntos sustanciales mediante adendas, como es el caso del objeto del contrato, el mecanismo de selección, el presupuesto y aquellos relativos a los factores de calificación.</w:t>
      </w:r>
    </w:p>
    <w:p w14:paraId="45954218" w14:textId="77777777" w:rsidR="00AD2140" w:rsidRPr="00AD2140" w:rsidRDefault="00AD2140" w:rsidP="00AD2140">
      <w:pPr>
        <w:widowControl w:val="0"/>
        <w:autoSpaceDE w:val="0"/>
        <w:autoSpaceDN w:val="0"/>
        <w:spacing w:after="0" w:line="240" w:lineRule="auto"/>
        <w:contextualSpacing/>
        <w:jc w:val="both"/>
        <w:rPr>
          <w:rFonts w:ascii="Verdana" w:eastAsia="Calibri" w:hAnsi="Verdana" w:cs="Arial"/>
          <w:bCs/>
          <w:sz w:val="20"/>
          <w:szCs w:val="20"/>
          <w:lang w:eastAsia="es-CO"/>
        </w:rPr>
      </w:pPr>
    </w:p>
    <w:p w14:paraId="512480FF" w14:textId="0CD795AA" w:rsidR="00AD2140" w:rsidRPr="00AD2140" w:rsidRDefault="00AD2140" w:rsidP="00AD2140">
      <w:pPr>
        <w:widowControl w:val="0"/>
        <w:autoSpaceDE w:val="0"/>
        <w:autoSpaceDN w:val="0"/>
        <w:spacing w:after="0" w:line="240" w:lineRule="auto"/>
        <w:contextualSpacing/>
        <w:jc w:val="both"/>
        <w:rPr>
          <w:rFonts w:ascii="Verdana" w:eastAsia="Calibri" w:hAnsi="Verdana" w:cs="Arial"/>
          <w:bCs/>
          <w:sz w:val="20"/>
          <w:szCs w:val="20"/>
        </w:rPr>
      </w:pPr>
      <w:r w:rsidRPr="00AD2140">
        <w:rPr>
          <w:rFonts w:ascii="Verdana" w:eastAsia="Calibri" w:hAnsi="Verdana" w:cs="Arial"/>
          <w:bCs/>
          <w:sz w:val="20"/>
          <w:szCs w:val="20"/>
          <w:lang w:eastAsia="es-CO"/>
        </w:rPr>
        <w:t xml:space="preserve">[…] </w:t>
      </w:r>
      <w:r w:rsidRPr="00AD2140">
        <w:rPr>
          <w:rFonts w:ascii="Verdana" w:eastAsia="Calibri" w:hAnsi="Verdana" w:cs="Arial"/>
          <w:bCs/>
          <w:sz w:val="20"/>
          <w:szCs w:val="20"/>
        </w:rPr>
        <w:t xml:space="preserve">De acuerdo con lo expuesto, corresponde a la entidad determinar si la modificación que se pretende introducir al pliego de condiciones versa sobre un aspecto sustancial del proceso de contratación. De esta forma, deberá evaluar en el caso concreto si la adenda modifica aspectos que materialmente impliquen una modificación del objeto del proceso, que alteren el presupuesto establecido o que modifiquen los factores de calificación correspondientes a la modalidad de selección específica. Con lo anterior, deberá determinar si la adenda no es procedente por exceder el límite material impuesto normativa y jurisprudencialmente. </w:t>
      </w:r>
    </w:p>
    <w:p w14:paraId="7CBB356E" w14:textId="007593C7" w:rsidR="00AD2140" w:rsidRPr="004D2E97" w:rsidRDefault="00AD2140" w:rsidP="00AD2140">
      <w:pPr>
        <w:spacing w:after="0" w:line="240" w:lineRule="auto"/>
        <w:contextualSpacing/>
        <w:jc w:val="both"/>
        <w:rPr>
          <w:rFonts w:ascii="Verdana" w:eastAsia="Calibri" w:hAnsi="Verdana" w:cs="Arial"/>
          <w:b/>
          <w:bCs/>
          <w:lang w:eastAsia="es-ES_tradnl"/>
        </w:rPr>
      </w:pPr>
    </w:p>
    <w:p w14:paraId="1BEB2E2A" w14:textId="77777777" w:rsidR="004D2E97" w:rsidRDefault="004D2E97" w:rsidP="00AD2140">
      <w:pPr>
        <w:spacing w:after="0" w:line="240" w:lineRule="auto"/>
        <w:contextualSpacing/>
        <w:jc w:val="both"/>
        <w:rPr>
          <w:rFonts w:ascii="Verdana" w:eastAsia="Calibri" w:hAnsi="Verdana" w:cs="Arial"/>
          <w:b/>
          <w:bCs/>
          <w:lang w:eastAsia="es-ES_tradnl"/>
        </w:rPr>
      </w:pPr>
      <w:r w:rsidRPr="004D2E97">
        <w:rPr>
          <w:rFonts w:ascii="Verdana" w:eastAsia="Calibri" w:hAnsi="Verdana" w:cs="Arial"/>
          <w:b/>
          <w:bCs/>
          <w:lang w:eastAsia="es-ES_tradnl"/>
        </w:rPr>
        <w:t>ADENDAS – Cronograma – Alcance – Límites temporales</w:t>
      </w:r>
    </w:p>
    <w:p w14:paraId="6FBF4A16" w14:textId="77777777" w:rsidR="00AD2140" w:rsidRDefault="00AD2140" w:rsidP="00AD2140">
      <w:pPr>
        <w:widowControl w:val="0"/>
        <w:autoSpaceDE w:val="0"/>
        <w:autoSpaceDN w:val="0"/>
        <w:spacing w:after="0" w:line="240" w:lineRule="auto"/>
        <w:contextualSpacing/>
        <w:jc w:val="both"/>
        <w:rPr>
          <w:rFonts w:ascii="Verdana" w:eastAsia="Calibri" w:hAnsi="Verdana" w:cs="Arial"/>
          <w:b/>
          <w:bCs/>
          <w:lang w:eastAsia="es-ES_tradnl"/>
        </w:rPr>
      </w:pPr>
    </w:p>
    <w:p w14:paraId="2F0D28C0" w14:textId="1713DAD8" w:rsidR="00AD2140" w:rsidRPr="00AD2140" w:rsidRDefault="00AD2140" w:rsidP="00AD2140">
      <w:pPr>
        <w:widowControl w:val="0"/>
        <w:autoSpaceDE w:val="0"/>
        <w:autoSpaceDN w:val="0"/>
        <w:spacing w:after="0" w:line="240" w:lineRule="auto"/>
        <w:contextualSpacing/>
        <w:jc w:val="both"/>
        <w:rPr>
          <w:rFonts w:ascii="Verdana" w:eastAsia="Calibri" w:hAnsi="Verdana" w:cs="Arial"/>
          <w:sz w:val="20"/>
          <w:szCs w:val="20"/>
          <w:lang w:eastAsia="es-CO"/>
        </w:rPr>
      </w:pPr>
      <w:r w:rsidRPr="00AD2140">
        <w:rPr>
          <w:rFonts w:ascii="Verdana" w:eastAsia="Arial" w:hAnsi="Verdana" w:cs="Arial"/>
          <w:sz w:val="20"/>
          <w:szCs w:val="20"/>
          <w:lang w:eastAsia="es-ES" w:bidi="es-ES"/>
        </w:rPr>
        <w:t xml:space="preserve">Además, las Entidades Estatales deberán considerar el límite temporal para la expedición </w:t>
      </w:r>
      <w:r w:rsidRPr="00AD2140">
        <w:rPr>
          <w:rFonts w:ascii="Verdana" w:eastAsia="Arial" w:hAnsi="Verdana" w:cs="Arial"/>
          <w:sz w:val="20"/>
          <w:szCs w:val="20"/>
          <w:lang w:eastAsia="es-ES" w:bidi="es-ES"/>
        </w:rPr>
        <w:lastRenderedPageBreak/>
        <w:t xml:space="preserve">de las adendas. Al respecto, el artículo 2.2.1.1.2.2.1 del Decreto 1082 de 2015 estableció que este es de </w:t>
      </w:r>
      <w:r w:rsidRPr="00AD2140">
        <w:rPr>
          <w:rFonts w:ascii="Verdana" w:eastAsia="Calibri" w:hAnsi="Verdana" w:cs="Arial"/>
          <w:sz w:val="20"/>
          <w:szCs w:val="20"/>
          <w:lang w:eastAsia="es-CO"/>
        </w:rPr>
        <w:t xml:space="preserve">tres (3) días hábiles antes del vencimiento del plazo para presentar ofertas en los procesos de licitación pública. Para las demás modalidades de selección, el límite será de un (1) día hábil antes del vencimiento del plazo para presentar ofertas. Adicionalmente, la norma establece la posibilidad de expedir adendas modificatorias del cronograma después del vencimiento del término de presentación de ofertas y antes de la adjudicación del contrato, sin distinción frente a la modalidad de selección. </w:t>
      </w:r>
    </w:p>
    <w:p w14:paraId="0F04325F" w14:textId="77777777" w:rsidR="00AD2140" w:rsidRPr="004D2E97" w:rsidRDefault="00AD2140" w:rsidP="00AD2140">
      <w:pPr>
        <w:spacing w:after="0" w:line="240" w:lineRule="auto"/>
        <w:contextualSpacing/>
        <w:jc w:val="both"/>
        <w:rPr>
          <w:rFonts w:ascii="Verdana" w:eastAsia="Calibri" w:hAnsi="Verdana" w:cs="Arial"/>
          <w:b/>
          <w:bCs/>
          <w:lang w:eastAsia="es-ES_tradnl"/>
        </w:rPr>
      </w:pPr>
    </w:p>
    <w:p w14:paraId="307FDAF9" w14:textId="006F0ED2" w:rsidR="004D2E97" w:rsidRDefault="004D2E97" w:rsidP="00AD2140">
      <w:pPr>
        <w:spacing w:after="0" w:line="240" w:lineRule="auto"/>
        <w:contextualSpacing/>
        <w:jc w:val="both"/>
        <w:rPr>
          <w:rFonts w:ascii="Verdana" w:eastAsia="Calibri" w:hAnsi="Verdana" w:cs="Arial"/>
          <w:b/>
          <w:bCs/>
          <w:lang w:eastAsia="es-ES_tradnl"/>
        </w:rPr>
      </w:pPr>
      <w:r w:rsidRPr="004D2E97">
        <w:rPr>
          <w:rFonts w:ascii="Verdana" w:eastAsia="Calibri" w:hAnsi="Verdana" w:cs="Arial"/>
          <w:b/>
          <w:bCs/>
          <w:lang w:eastAsia="es-ES_tradnl"/>
        </w:rPr>
        <w:t>EXPEDICIÓN EXTEMPOR</w:t>
      </w:r>
      <w:r>
        <w:rPr>
          <w:rFonts w:ascii="Verdana" w:eastAsia="Calibri" w:hAnsi="Verdana" w:cs="Arial"/>
          <w:b/>
          <w:bCs/>
          <w:lang w:eastAsia="es-ES_tradnl"/>
        </w:rPr>
        <w:t>Á</w:t>
      </w:r>
      <w:r w:rsidRPr="004D2E97">
        <w:rPr>
          <w:rFonts w:ascii="Verdana" w:eastAsia="Calibri" w:hAnsi="Verdana" w:cs="Arial"/>
          <w:b/>
          <w:bCs/>
          <w:lang w:eastAsia="es-ES_tradnl"/>
        </w:rPr>
        <w:t xml:space="preserve">NEA – Vulnera principios de transparencia y economía </w:t>
      </w:r>
    </w:p>
    <w:p w14:paraId="2AE73CD2" w14:textId="77777777" w:rsidR="004D2E97" w:rsidRDefault="004D2E97" w:rsidP="00AD2140">
      <w:pPr>
        <w:spacing w:after="0" w:line="240" w:lineRule="auto"/>
        <w:contextualSpacing/>
        <w:jc w:val="both"/>
        <w:rPr>
          <w:rFonts w:ascii="Verdana" w:eastAsia="Calibri" w:hAnsi="Verdana" w:cs="Arial"/>
          <w:b/>
          <w:bCs/>
          <w:lang w:eastAsia="es-ES_tradnl"/>
        </w:rPr>
      </w:pPr>
    </w:p>
    <w:p w14:paraId="6D6A131D" w14:textId="67159B94" w:rsidR="00AD2140" w:rsidRPr="00AD2140" w:rsidRDefault="00AD2140" w:rsidP="00AD2140">
      <w:pPr>
        <w:spacing w:after="0" w:line="240" w:lineRule="auto"/>
        <w:contextualSpacing/>
        <w:jc w:val="both"/>
        <w:rPr>
          <w:rFonts w:ascii="Verdana" w:eastAsia="Calibri" w:hAnsi="Verdana" w:cs="Arial"/>
          <w:b/>
          <w:bCs/>
          <w:sz w:val="20"/>
          <w:szCs w:val="20"/>
          <w:lang w:eastAsia="es-ES_tradnl"/>
        </w:rPr>
      </w:pPr>
      <w:r w:rsidRPr="00AD2140">
        <w:rPr>
          <w:rFonts w:ascii="Verdana" w:hAnsi="Verdana" w:cs="Arial"/>
          <w:sz w:val="20"/>
          <w:szCs w:val="20"/>
          <w:lang w:eastAsia="es-CO"/>
        </w:rPr>
        <w:t xml:space="preserve">En ese orden de ideas, el ordenamiento prevé dos límites temporales para la publicación de las adendas, antes del cierre del proceso de selección: i) tres (3) días hábiles antes del vencimiento del plazo para presentar ofertas para la licitación pública y </w:t>
      </w:r>
      <w:proofErr w:type="spellStart"/>
      <w:r w:rsidRPr="00AD2140">
        <w:rPr>
          <w:rFonts w:ascii="Verdana" w:hAnsi="Verdana" w:cs="Arial"/>
          <w:sz w:val="20"/>
          <w:szCs w:val="20"/>
          <w:lang w:eastAsia="es-CO"/>
        </w:rPr>
        <w:t>ii</w:t>
      </w:r>
      <w:proofErr w:type="spellEnd"/>
      <w:r w:rsidRPr="00AD2140">
        <w:rPr>
          <w:rFonts w:ascii="Verdana" w:hAnsi="Verdana" w:cs="Arial"/>
          <w:sz w:val="20"/>
          <w:szCs w:val="20"/>
          <w:lang w:eastAsia="es-CO"/>
        </w:rPr>
        <w:t>) un día hábil antes del vencimiento del plazo para presentar ofertas para las demás modalidades de selección, incluido el concurso de méritos, al que se refiere en su consulta. En consecuencia, en las modalidades de selección de contratistas distintas de la licitación pública, la Entidad Estatal debe respetar el término del artículo 2.2.1.1.2.2.1 y, por ende, solo puede expedir y publicar adendas a más tardar el día hábil anterior hasta la hora fijada para la presentación de las ofertas del día hábil siguiente, como se explicó anteriormente.</w:t>
      </w:r>
    </w:p>
    <w:p w14:paraId="6497674B" w14:textId="77777777" w:rsidR="004D2E97" w:rsidRDefault="004D2E97" w:rsidP="00AD2140">
      <w:pPr>
        <w:spacing w:after="0" w:line="240" w:lineRule="auto"/>
        <w:contextualSpacing/>
        <w:rPr>
          <w:rFonts w:ascii="Verdana" w:eastAsia="Geomanist Light" w:hAnsi="Verdana" w:cs="Arial"/>
          <w:color w:val="000000" w:themeColor="text1"/>
          <w:lang w:val="es-MX"/>
        </w:rPr>
      </w:pPr>
    </w:p>
    <w:p w14:paraId="259D6432" w14:textId="77777777" w:rsidR="004D2E97" w:rsidRDefault="004D2E97" w:rsidP="002B3E2C">
      <w:pPr>
        <w:spacing w:after="0" w:line="240" w:lineRule="auto"/>
        <w:rPr>
          <w:rFonts w:ascii="Verdana" w:eastAsia="Geomanist Light" w:hAnsi="Verdana" w:cs="Arial"/>
          <w:color w:val="000000" w:themeColor="text1"/>
          <w:lang w:val="es-MX"/>
        </w:rPr>
      </w:pPr>
    </w:p>
    <w:p w14:paraId="047C0A47" w14:textId="77777777" w:rsidR="00AD2140" w:rsidRDefault="00AD2140" w:rsidP="002B3E2C">
      <w:pPr>
        <w:spacing w:after="0" w:line="240" w:lineRule="auto"/>
        <w:rPr>
          <w:rFonts w:ascii="Verdana" w:eastAsia="Geomanist Light" w:hAnsi="Verdana" w:cs="Arial"/>
          <w:color w:val="000000" w:themeColor="text1"/>
          <w:lang w:val="es-MX"/>
        </w:rPr>
      </w:pPr>
    </w:p>
    <w:p w14:paraId="77530878" w14:textId="77777777" w:rsidR="00AD2140" w:rsidRDefault="00AD2140" w:rsidP="002B3E2C">
      <w:pPr>
        <w:spacing w:after="0" w:line="240" w:lineRule="auto"/>
        <w:rPr>
          <w:rFonts w:ascii="Verdana" w:eastAsia="Geomanist Light" w:hAnsi="Verdana" w:cs="Arial"/>
          <w:color w:val="000000" w:themeColor="text1"/>
          <w:lang w:val="es-MX"/>
        </w:rPr>
      </w:pPr>
    </w:p>
    <w:p w14:paraId="033B0146" w14:textId="77777777" w:rsidR="00AD2140" w:rsidRDefault="00AD2140" w:rsidP="002B3E2C">
      <w:pPr>
        <w:spacing w:after="0" w:line="240" w:lineRule="auto"/>
        <w:rPr>
          <w:rFonts w:ascii="Verdana" w:eastAsia="Geomanist Light" w:hAnsi="Verdana" w:cs="Arial"/>
          <w:color w:val="000000" w:themeColor="text1"/>
          <w:lang w:val="es-MX"/>
        </w:rPr>
      </w:pPr>
    </w:p>
    <w:p w14:paraId="3996886F" w14:textId="77777777" w:rsidR="00AD2140" w:rsidRDefault="00AD2140" w:rsidP="002B3E2C">
      <w:pPr>
        <w:spacing w:after="0" w:line="240" w:lineRule="auto"/>
        <w:rPr>
          <w:rFonts w:ascii="Verdana" w:eastAsia="Geomanist Light" w:hAnsi="Verdana" w:cs="Arial"/>
          <w:color w:val="000000" w:themeColor="text1"/>
          <w:lang w:val="es-MX"/>
        </w:rPr>
      </w:pPr>
    </w:p>
    <w:p w14:paraId="2559A579" w14:textId="77777777" w:rsidR="00AD2140" w:rsidRDefault="00AD2140" w:rsidP="002B3E2C">
      <w:pPr>
        <w:spacing w:after="0" w:line="240" w:lineRule="auto"/>
        <w:rPr>
          <w:rFonts w:ascii="Verdana" w:eastAsia="Geomanist Light" w:hAnsi="Verdana" w:cs="Arial"/>
          <w:color w:val="000000" w:themeColor="text1"/>
          <w:lang w:val="es-MX"/>
        </w:rPr>
      </w:pPr>
    </w:p>
    <w:p w14:paraId="2A1074BC" w14:textId="77777777" w:rsidR="00AD2140" w:rsidRDefault="00AD2140" w:rsidP="002B3E2C">
      <w:pPr>
        <w:spacing w:after="0" w:line="240" w:lineRule="auto"/>
        <w:rPr>
          <w:rFonts w:ascii="Verdana" w:eastAsia="Geomanist Light" w:hAnsi="Verdana" w:cs="Arial"/>
          <w:color w:val="000000" w:themeColor="text1"/>
          <w:lang w:val="es-MX"/>
        </w:rPr>
      </w:pPr>
    </w:p>
    <w:p w14:paraId="44EB7ABD" w14:textId="77777777" w:rsidR="00AD2140" w:rsidRDefault="00AD2140" w:rsidP="002B3E2C">
      <w:pPr>
        <w:spacing w:after="0" w:line="240" w:lineRule="auto"/>
        <w:rPr>
          <w:rFonts w:ascii="Verdana" w:eastAsia="Geomanist Light" w:hAnsi="Verdana" w:cs="Arial"/>
          <w:color w:val="000000" w:themeColor="text1"/>
          <w:lang w:val="es-MX"/>
        </w:rPr>
      </w:pPr>
    </w:p>
    <w:p w14:paraId="0EB7A706" w14:textId="77777777" w:rsidR="00AD2140" w:rsidRDefault="00AD2140" w:rsidP="002B3E2C">
      <w:pPr>
        <w:spacing w:after="0" w:line="240" w:lineRule="auto"/>
        <w:rPr>
          <w:rFonts w:ascii="Verdana" w:eastAsia="Geomanist Light" w:hAnsi="Verdana" w:cs="Arial"/>
          <w:color w:val="000000" w:themeColor="text1"/>
          <w:lang w:val="es-MX"/>
        </w:rPr>
      </w:pPr>
    </w:p>
    <w:p w14:paraId="32DC2099" w14:textId="77777777" w:rsidR="00AD2140" w:rsidRDefault="00AD2140" w:rsidP="002B3E2C">
      <w:pPr>
        <w:spacing w:after="0" w:line="240" w:lineRule="auto"/>
        <w:rPr>
          <w:rFonts w:ascii="Verdana" w:eastAsia="Geomanist Light" w:hAnsi="Verdana" w:cs="Arial"/>
          <w:color w:val="000000" w:themeColor="text1"/>
          <w:lang w:val="es-MX"/>
        </w:rPr>
      </w:pPr>
    </w:p>
    <w:p w14:paraId="18D0AF45" w14:textId="77777777" w:rsidR="00AD2140" w:rsidRDefault="00AD2140" w:rsidP="002B3E2C">
      <w:pPr>
        <w:spacing w:after="0" w:line="240" w:lineRule="auto"/>
        <w:rPr>
          <w:rFonts w:ascii="Verdana" w:eastAsia="Geomanist Light" w:hAnsi="Verdana" w:cs="Arial"/>
          <w:color w:val="000000" w:themeColor="text1"/>
          <w:lang w:val="es-MX"/>
        </w:rPr>
      </w:pPr>
    </w:p>
    <w:p w14:paraId="00867B71" w14:textId="77777777" w:rsidR="00AD2140" w:rsidRDefault="00AD2140" w:rsidP="002B3E2C">
      <w:pPr>
        <w:spacing w:after="0" w:line="240" w:lineRule="auto"/>
        <w:rPr>
          <w:rFonts w:ascii="Verdana" w:eastAsia="Geomanist Light" w:hAnsi="Verdana" w:cs="Arial"/>
          <w:color w:val="000000" w:themeColor="text1"/>
          <w:lang w:val="es-MX"/>
        </w:rPr>
      </w:pPr>
    </w:p>
    <w:p w14:paraId="5273386C" w14:textId="77777777" w:rsidR="00AD2140" w:rsidRDefault="00AD2140" w:rsidP="002B3E2C">
      <w:pPr>
        <w:spacing w:after="0" w:line="240" w:lineRule="auto"/>
        <w:rPr>
          <w:rFonts w:ascii="Verdana" w:eastAsia="Geomanist Light" w:hAnsi="Verdana" w:cs="Arial"/>
          <w:color w:val="000000" w:themeColor="text1"/>
          <w:lang w:val="es-MX"/>
        </w:rPr>
      </w:pPr>
    </w:p>
    <w:p w14:paraId="59FA397A" w14:textId="77777777" w:rsidR="00AD2140" w:rsidRDefault="00AD2140" w:rsidP="002B3E2C">
      <w:pPr>
        <w:spacing w:after="0" w:line="240" w:lineRule="auto"/>
        <w:rPr>
          <w:rFonts w:ascii="Verdana" w:eastAsia="Geomanist Light" w:hAnsi="Verdana" w:cs="Arial"/>
          <w:color w:val="000000" w:themeColor="text1"/>
          <w:lang w:val="es-MX"/>
        </w:rPr>
      </w:pPr>
    </w:p>
    <w:p w14:paraId="7E951F12" w14:textId="77777777" w:rsidR="00AD2140" w:rsidRDefault="00AD2140" w:rsidP="002B3E2C">
      <w:pPr>
        <w:spacing w:after="0" w:line="240" w:lineRule="auto"/>
        <w:rPr>
          <w:rFonts w:ascii="Verdana" w:eastAsia="Geomanist Light" w:hAnsi="Verdana" w:cs="Arial"/>
          <w:color w:val="000000" w:themeColor="text1"/>
          <w:lang w:val="es-MX"/>
        </w:rPr>
      </w:pPr>
    </w:p>
    <w:p w14:paraId="5E1F2457" w14:textId="77777777" w:rsidR="00AD2140" w:rsidRDefault="00AD2140" w:rsidP="002B3E2C">
      <w:pPr>
        <w:spacing w:after="0" w:line="240" w:lineRule="auto"/>
        <w:rPr>
          <w:rFonts w:ascii="Verdana" w:eastAsia="Geomanist Light" w:hAnsi="Verdana" w:cs="Arial"/>
          <w:color w:val="000000" w:themeColor="text1"/>
          <w:lang w:val="es-MX"/>
        </w:rPr>
      </w:pPr>
    </w:p>
    <w:p w14:paraId="0E945BAE" w14:textId="77777777" w:rsidR="00AD2140" w:rsidRDefault="00AD2140" w:rsidP="002B3E2C">
      <w:pPr>
        <w:spacing w:after="0" w:line="240" w:lineRule="auto"/>
        <w:rPr>
          <w:rFonts w:ascii="Verdana" w:eastAsia="Geomanist Light" w:hAnsi="Verdana" w:cs="Arial"/>
          <w:color w:val="000000" w:themeColor="text1"/>
          <w:lang w:val="es-MX"/>
        </w:rPr>
      </w:pPr>
    </w:p>
    <w:p w14:paraId="18CA0CEC" w14:textId="77777777" w:rsidR="00AD2140" w:rsidRDefault="00AD2140" w:rsidP="002B3E2C">
      <w:pPr>
        <w:spacing w:after="0" w:line="240" w:lineRule="auto"/>
        <w:rPr>
          <w:rFonts w:ascii="Verdana" w:eastAsia="Geomanist Light" w:hAnsi="Verdana" w:cs="Arial"/>
          <w:color w:val="000000" w:themeColor="text1"/>
          <w:lang w:val="es-MX"/>
        </w:rPr>
      </w:pPr>
    </w:p>
    <w:p w14:paraId="351770B4" w14:textId="77777777" w:rsidR="00AD2140" w:rsidRDefault="00AD2140" w:rsidP="002B3E2C">
      <w:pPr>
        <w:spacing w:after="0" w:line="240" w:lineRule="auto"/>
        <w:rPr>
          <w:rFonts w:ascii="Verdana" w:eastAsia="Geomanist Light" w:hAnsi="Verdana" w:cs="Arial"/>
          <w:color w:val="000000" w:themeColor="text1"/>
          <w:lang w:val="es-MX"/>
        </w:rPr>
      </w:pPr>
    </w:p>
    <w:p w14:paraId="6B64293B" w14:textId="77777777" w:rsidR="00AD2140" w:rsidRDefault="00AD2140" w:rsidP="002B3E2C">
      <w:pPr>
        <w:spacing w:after="0" w:line="240" w:lineRule="auto"/>
        <w:rPr>
          <w:rFonts w:ascii="Verdana" w:eastAsia="Geomanist Light" w:hAnsi="Verdana" w:cs="Arial"/>
          <w:color w:val="000000" w:themeColor="text1"/>
          <w:lang w:val="es-MX"/>
        </w:rPr>
      </w:pPr>
    </w:p>
    <w:p w14:paraId="0602435A" w14:textId="77777777" w:rsidR="00AD2140" w:rsidRDefault="00AD2140" w:rsidP="002B3E2C">
      <w:pPr>
        <w:spacing w:after="0" w:line="240" w:lineRule="auto"/>
        <w:rPr>
          <w:rFonts w:ascii="Verdana" w:eastAsia="Geomanist Light" w:hAnsi="Verdana" w:cs="Arial"/>
          <w:color w:val="000000" w:themeColor="text1"/>
          <w:lang w:val="es-MX"/>
        </w:rPr>
      </w:pPr>
    </w:p>
    <w:p w14:paraId="36FFF424" w14:textId="77777777" w:rsidR="00AD2140" w:rsidRDefault="00AD2140" w:rsidP="002B3E2C">
      <w:pPr>
        <w:spacing w:after="0" w:line="240" w:lineRule="auto"/>
        <w:rPr>
          <w:rFonts w:ascii="Verdana" w:eastAsia="Geomanist Light" w:hAnsi="Verdana" w:cs="Arial"/>
          <w:color w:val="000000" w:themeColor="text1"/>
          <w:lang w:val="es-MX"/>
        </w:rPr>
      </w:pPr>
    </w:p>
    <w:p w14:paraId="076A35E4" w14:textId="1F629FE9" w:rsidR="0040321C" w:rsidRPr="00593A5F" w:rsidRDefault="0040321C" w:rsidP="002B3E2C">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014C34">
        <w:rPr>
          <w:rFonts w:ascii="Verdana" w:eastAsia="Geomanist Light" w:hAnsi="Verdana" w:cs="Arial"/>
          <w:color w:val="201F1E"/>
          <w:lang w:val="es-MX"/>
        </w:rPr>
        <w:t>22 de Julio de 2025</w:t>
      </w:r>
    </w:p>
    <w:p w14:paraId="10A21A96" w14:textId="6AE025BC" w:rsidR="0040321C" w:rsidRPr="008F1FB6" w:rsidRDefault="0040321C" w:rsidP="002B3E2C">
      <w:pPr>
        <w:spacing w:after="0" w:line="240" w:lineRule="auto"/>
        <w:jc w:val="both"/>
        <w:rPr>
          <w:rFonts w:ascii="Verdana" w:eastAsia="Calibri" w:hAnsi="Verdana" w:cs="Arial"/>
          <w:lang w:val="es-ES" w:eastAsia="es-ES"/>
        </w:rPr>
      </w:pPr>
    </w:p>
    <w:p w14:paraId="7F3633BB" w14:textId="77777777" w:rsidR="00014C34" w:rsidRDefault="00014C34" w:rsidP="002B3E2C">
      <w:pPr>
        <w:spacing w:after="0" w:line="240" w:lineRule="auto"/>
        <w:rPr>
          <w:rFonts w:ascii="Verdana" w:eastAsia="Calibri" w:hAnsi="Verdana" w:cs="Arial"/>
          <w:lang w:eastAsia="es-ES_tradnl"/>
        </w:rPr>
      </w:pPr>
    </w:p>
    <w:p w14:paraId="35E2AD28" w14:textId="55D2488D" w:rsidR="0040321C" w:rsidRPr="00EC25FD" w:rsidRDefault="00014C34" w:rsidP="002B3E2C">
      <w:pPr>
        <w:spacing w:after="0" w:line="240" w:lineRule="auto"/>
        <w:rPr>
          <w:rFonts w:ascii="Verdana" w:eastAsia="Calibri" w:hAnsi="Verdana" w:cs="Arial"/>
          <w:lang w:eastAsia="es-ES_tradnl"/>
        </w:rPr>
      </w:pPr>
      <w:r>
        <w:rPr>
          <w:rFonts w:ascii="Verdana" w:eastAsia="Calibri" w:hAnsi="Verdana" w:cs="Arial"/>
          <w:noProof/>
          <w:lang w:eastAsia="es-ES_tradnl"/>
        </w:rPr>
        <w:drawing>
          <wp:anchor distT="0" distB="0" distL="114300" distR="114300" simplePos="0" relativeHeight="251658240" behindDoc="0" locked="0" layoutInCell="1" allowOverlap="1" wp14:anchorId="0D580C25" wp14:editId="1C78E90D">
            <wp:simplePos x="0" y="0"/>
            <wp:positionH relativeFrom="column">
              <wp:posOffset>3006039</wp:posOffset>
            </wp:positionH>
            <wp:positionV relativeFrom="paragraph">
              <wp:posOffset>78628</wp:posOffset>
            </wp:positionV>
            <wp:extent cx="2524125" cy="692785"/>
            <wp:effectExtent l="0" t="0" r="3175" b="5715"/>
            <wp:wrapSquare wrapText="bothSides"/>
            <wp:docPr id="66211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1271" name="Picture 662112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4125" cy="692785"/>
                    </a:xfrm>
                    <a:prstGeom prst="rect">
                      <a:avLst/>
                    </a:prstGeom>
                  </pic:spPr>
                </pic:pic>
              </a:graphicData>
            </a:graphic>
            <wp14:sizeRelH relativeFrom="page">
              <wp14:pctWidth>0</wp14:pctWidth>
            </wp14:sizeRelH>
            <wp14:sizeRelV relativeFrom="page">
              <wp14:pctHeight>0</wp14:pctHeight>
            </wp14:sizeRelV>
          </wp:anchor>
        </w:drawing>
      </w:r>
      <w:r w:rsidR="0040321C" w:rsidRPr="00EC25FD">
        <w:rPr>
          <w:rFonts w:ascii="Verdana" w:eastAsia="Calibri" w:hAnsi="Verdana" w:cs="Arial"/>
          <w:lang w:eastAsia="es-ES_tradnl"/>
        </w:rPr>
        <w:t>Capitán de Navío (C)</w:t>
      </w:r>
    </w:p>
    <w:p w14:paraId="5419A801" w14:textId="62ECF620" w:rsidR="0040321C" w:rsidRPr="00EC25FD" w:rsidRDefault="0040321C" w:rsidP="002B3E2C">
      <w:pPr>
        <w:spacing w:after="0" w:line="240" w:lineRule="auto"/>
        <w:rPr>
          <w:rFonts w:ascii="Verdana" w:eastAsia="Calibri" w:hAnsi="Verdana" w:cs="Arial"/>
          <w:b/>
          <w:lang w:eastAsia="es-ES_tradnl"/>
        </w:rPr>
      </w:pPr>
      <w:r w:rsidRPr="00EC25FD">
        <w:rPr>
          <w:rFonts w:ascii="Verdana" w:eastAsia="Calibri" w:hAnsi="Verdana" w:cs="Arial"/>
          <w:b/>
          <w:lang w:eastAsia="es-ES_tradnl"/>
        </w:rPr>
        <w:t>John Oswaldo Sánchez Anzola</w:t>
      </w:r>
    </w:p>
    <w:p w14:paraId="774F0B59" w14:textId="77777777" w:rsidR="0040321C" w:rsidRPr="00EC25FD" w:rsidRDefault="0040321C" w:rsidP="002B3E2C">
      <w:pPr>
        <w:spacing w:after="0" w:line="240" w:lineRule="auto"/>
        <w:rPr>
          <w:rFonts w:ascii="Verdana" w:eastAsia="Calibri" w:hAnsi="Verdana" w:cs="Arial"/>
          <w:lang w:eastAsia="es-ES_tradnl"/>
        </w:rPr>
      </w:pPr>
      <w:r w:rsidRPr="00EC25FD">
        <w:rPr>
          <w:rFonts w:ascii="Verdana" w:eastAsia="Calibri" w:hAnsi="Verdana" w:cs="Arial"/>
          <w:lang w:eastAsia="es-ES_tradnl"/>
        </w:rPr>
        <w:t>Director General de Sanidad Militar (E)</w:t>
      </w:r>
    </w:p>
    <w:p w14:paraId="2E733F22" w14:textId="77777777" w:rsidR="0040321C" w:rsidRPr="00E6015E" w:rsidRDefault="0040321C" w:rsidP="002B3E2C">
      <w:pPr>
        <w:spacing w:after="0" w:line="240" w:lineRule="auto"/>
        <w:rPr>
          <w:rFonts w:ascii="Verdana" w:eastAsia="Calibri" w:hAnsi="Verdana" w:cs="Arial"/>
          <w:color w:val="000000"/>
          <w:lang w:val="es-ES_tradnl" w:eastAsia="es-ES_tradnl"/>
        </w:rPr>
      </w:pPr>
      <w:r w:rsidRPr="00E6015E">
        <w:rPr>
          <w:rFonts w:ascii="Verdana" w:eastAsia="Calibri" w:hAnsi="Verdana" w:cs="Arial"/>
          <w:color w:val="000000"/>
          <w:lang w:val="es-ES_tradnl" w:eastAsia="es-ES_tradnl"/>
        </w:rPr>
        <w:t xml:space="preserve">Dirección General </w:t>
      </w:r>
      <w:r>
        <w:rPr>
          <w:rFonts w:ascii="Verdana" w:eastAsia="Calibri" w:hAnsi="Verdana" w:cs="Arial"/>
          <w:color w:val="000000"/>
          <w:lang w:val="es-ES_tradnl" w:eastAsia="es-ES_tradnl"/>
        </w:rPr>
        <w:t>d</w:t>
      </w:r>
      <w:r w:rsidRPr="00E6015E">
        <w:rPr>
          <w:rFonts w:ascii="Verdana" w:eastAsia="Calibri" w:hAnsi="Verdana" w:cs="Arial"/>
          <w:color w:val="000000"/>
          <w:lang w:val="es-ES_tradnl" w:eastAsia="es-ES_tradnl"/>
        </w:rPr>
        <w:t>e Sanidad Militar (DIGSA)</w:t>
      </w:r>
    </w:p>
    <w:p w14:paraId="1649C11D" w14:textId="77777777" w:rsidR="0040321C" w:rsidRDefault="0040321C" w:rsidP="002B3E2C">
      <w:pPr>
        <w:spacing w:after="0" w:line="240" w:lineRule="auto"/>
        <w:rPr>
          <w:rFonts w:ascii="Verdana" w:eastAsia="Calibri" w:hAnsi="Verdana" w:cs="Arial"/>
          <w:color w:val="000000"/>
          <w:lang w:val="es-ES_tradnl" w:eastAsia="es-ES_tradnl"/>
        </w:rPr>
      </w:pPr>
      <w:hyperlink r:id="rId12" w:history="1">
        <w:r w:rsidRPr="00E6015E">
          <w:rPr>
            <w:rStyle w:val="Hipervnculo"/>
            <w:rFonts w:ascii="Verdana" w:eastAsia="Calibri" w:hAnsi="Verdana" w:cs="Arial"/>
            <w:lang w:val="es-ES_tradnl" w:eastAsia="es-ES_tradnl"/>
          </w:rPr>
          <w:t>yizel.quijano@sanidad.mil.co</w:t>
        </w:r>
      </w:hyperlink>
    </w:p>
    <w:p w14:paraId="26822D22" w14:textId="77777777" w:rsidR="0040321C" w:rsidRPr="00E6015E" w:rsidRDefault="0040321C" w:rsidP="002B3E2C">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Ciudad</w:t>
      </w:r>
    </w:p>
    <w:p w14:paraId="6B0A42A5" w14:textId="77777777" w:rsidR="0040321C" w:rsidRPr="008F1FB6" w:rsidRDefault="0040321C" w:rsidP="002B3E2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0321C" w:rsidRPr="008F1FB6" w14:paraId="45864471" w14:textId="77777777" w:rsidTr="000560FA">
        <w:trPr>
          <w:trHeight w:val="480"/>
        </w:trPr>
        <w:tc>
          <w:tcPr>
            <w:tcW w:w="2689" w:type="dxa"/>
          </w:tcPr>
          <w:p w14:paraId="03ABB738" w14:textId="77777777" w:rsidR="0040321C" w:rsidRPr="008F1FB6" w:rsidRDefault="0040321C" w:rsidP="002B3E2C">
            <w:pPr>
              <w:jc w:val="both"/>
              <w:rPr>
                <w:rFonts w:ascii="Verdana" w:eastAsia="Calibri" w:hAnsi="Verdana" w:cs="Arial"/>
                <w:b/>
                <w:bCs/>
                <w:color w:val="7030A0"/>
                <w:lang w:val="es-ES_tradnl" w:eastAsia="es-ES_tradnl"/>
              </w:rPr>
            </w:pPr>
          </w:p>
        </w:tc>
        <w:tc>
          <w:tcPr>
            <w:tcW w:w="6100" w:type="dxa"/>
          </w:tcPr>
          <w:p w14:paraId="6DA09BCF" w14:textId="77777777" w:rsidR="0040321C" w:rsidRPr="008F1FB6" w:rsidRDefault="0040321C" w:rsidP="002B3E2C">
            <w:pPr>
              <w:jc w:val="both"/>
              <w:rPr>
                <w:rFonts w:ascii="Verdana" w:eastAsia="Calibri" w:hAnsi="Verdana" w:cs="Arial"/>
                <w:b/>
                <w:bCs/>
                <w:color w:val="7030A0"/>
                <w:lang w:val="es-ES" w:eastAsia="es-ES"/>
              </w:rPr>
            </w:pPr>
            <w:r w:rsidRPr="008F1FB6">
              <w:rPr>
                <w:rFonts w:ascii="Verdana" w:eastAsia="Calibri" w:hAnsi="Verdana" w:cs="Arial"/>
                <w:b/>
                <w:bCs/>
                <w:lang w:val="es-ES" w:eastAsia="es-ES"/>
              </w:rPr>
              <w:t>Concepto C-</w:t>
            </w:r>
            <w:r>
              <w:rPr>
                <w:rFonts w:ascii="Verdana" w:eastAsia="Calibri" w:hAnsi="Verdana" w:cs="Arial"/>
                <w:b/>
                <w:bCs/>
                <w:lang w:val="es-ES" w:eastAsia="es-ES"/>
              </w:rPr>
              <w:t>763</w:t>
            </w:r>
            <w:r w:rsidRPr="008F1FB6">
              <w:rPr>
                <w:rFonts w:ascii="Verdana" w:eastAsia="Calibri" w:hAnsi="Verdana" w:cs="Arial"/>
                <w:b/>
                <w:bCs/>
                <w:color w:val="7030A0"/>
                <w:lang w:val="es-ES" w:eastAsia="es-ES"/>
              </w:rPr>
              <w:t xml:space="preserve"> </w:t>
            </w:r>
            <w:r w:rsidRPr="008F1FB6">
              <w:rPr>
                <w:rFonts w:ascii="Verdana" w:eastAsia="Calibri" w:hAnsi="Verdana" w:cs="Arial"/>
                <w:b/>
                <w:bCs/>
                <w:lang w:val="es-ES" w:eastAsia="es-ES"/>
              </w:rPr>
              <w:t>de 2025</w:t>
            </w:r>
          </w:p>
        </w:tc>
      </w:tr>
      <w:tr w:rsidR="0040321C" w:rsidRPr="008F1FB6" w14:paraId="5A1A1699" w14:textId="77777777" w:rsidTr="000560FA">
        <w:trPr>
          <w:trHeight w:val="884"/>
        </w:trPr>
        <w:tc>
          <w:tcPr>
            <w:tcW w:w="2689" w:type="dxa"/>
          </w:tcPr>
          <w:p w14:paraId="4AFC80C9" w14:textId="77777777" w:rsidR="0040321C" w:rsidRPr="008F1FB6" w:rsidRDefault="0040321C" w:rsidP="002B3E2C">
            <w:pPr>
              <w:jc w:val="both"/>
              <w:rPr>
                <w:rFonts w:ascii="Verdana" w:eastAsia="Calibri" w:hAnsi="Verdana" w:cs="Arial"/>
                <w:color w:val="000000"/>
                <w:lang w:val="es-ES_tradnl" w:eastAsia="es-ES_tradnl"/>
              </w:rPr>
            </w:pPr>
            <w:r w:rsidRPr="008F1FB6">
              <w:rPr>
                <w:rFonts w:ascii="Verdana" w:eastAsia="Calibri" w:hAnsi="Verdana" w:cs="Arial"/>
                <w:b/>
                <w:color w:val="000000"/>
                <w:lang w:val="es-ES_tradnl" w:eastAsia="es-ES_tradnl"/>
              </w:rPr>
              <w:t>Temas:</w:t>
            </w:r>
            <w:r w:rsidRPr="008F1FB6">
              <w:rPr>
                <w:rFonts w:ascii="Verdana" w:eastAsia="Calibri" w:hAnsi="Verdana" w:cs="Arial"/>
                <w:color w:val="000000"/>
                <w:lang w:val="es-ES_tradnl" w:eastAsia="es-ES_tradnl"/>
              </w:rPr>
              <w:t xml:space="preserve">                   </w:t>
            </w:r>
          </w:p>
        </w:tc>
        <w:tc>
          <w:tcPr>
            <w:tcW w:w="6100" w:type="dxa"/>
          </w:tcPr>
          <w:p w14:paraId="53E581C6" w14:textId="77777777" w:rsidR="0040321C" w:rsidRPr="00C94107" w:rsidRDefault="0040321C" w:rsidP="000560FA">
            <w:pPr>
              <w:jc w:val="both"/>
              <w:rPr>
                <w:rFonts w:ascii="Verdana" w:eastAsia="Calibri" w:hAnsi="Verdana" w:cs="Arial"/>
                <w:b/>
                <w:lang w:eastAsia="es-ES_tradnl"/>
              </w:rPr>
            </w:pPr>
            <w:r w:rsidRPr="00526681">
              <w:rPr>
                <w:rFonts w:ascii="Verdana" w:eastAsia="Calibri" w:hAnsi="Verdana" w:cs="Arial"/>
                <w:lang w:eastAsia="es-ES_tradnl"/>
              </w:rPr>
              <w:t>ADENDAS – Fundamento / ADENDAS – Cronograma – Alcance – Límites</w:t>
            </w:r>
            <w:r>
              <w:rPr>
                <w:rFonts w:ascii="Verdana" w:eastAsia="Calibri" w:hAnsi="Verdana" w:cs="Arial"/>
                <w:lang w:eastAsia="es-ES_tradnl"/>
              </w:rPr>
              <w:t xml:space="preserve"> materiales</w:t>
            </w:r>
            <w:r w:rsidRPr="00526681">
              <w:rPr>
                <w:rFonts w:ascii="Verdana" w:eastAsia="Calibri" w:hAnsi="Verdana" w:cs="Arial"/>
                <w:lang w:eastAsia="es-ES_tradnl"/>
              </w:rPr>
              <w:t xml:space="preserve"> / ADENDAS – Cronograma – Alcance – Límites</w:t>
            </w:r>
            <w:r>
              <w:rPr>
                <w:rFonts w:ascii="Verdana" w:eastAsia="Calibri" w:hAnsi="Verdana" w:cs="Arial"/>
                <w:lang w:eastAsia="es-ES_tradnl"/>
              </w:rPr>
              <w:t xml:space="preserve"> temporales/ EXPEDICIÓN EXTEMPORANEA – Vulnera principios de transparencia y economía </w:t>
            </w:r>
          </w:p>
          <w:p w14:paraId="26B07235" w14:textId="77777777" w:rsidR="0040321C" w:rsidRPr="008F1FB6" w:rsidRDefault="0040321C" w:rsidP="002B3E2C">
            <w:pPr>
              <w:jc w:val="both"/>
              <w:rPr>
                <w:rFonts w:ascii="Verdana" w:eastAsia="Calibri" w:hAnsi="Verdana" w:cs="Arial"/>
                <w:lang w:val="es-ES" w:eastAsia="es-ES"/>
              </w:rPr>
            </w:pPr>
          </w:p>
        </w:tc>
      </w:tr>
      <w:tr w:rsidR="0040321C" w:rsidRPr="008F1FB6" w14:paraId="369F828B" w14:textId="77777777" w:rsidTr="000560FA">
        <w:tc>
          <w:tcPr>
            <w:tcW w:w="2689" w:type="dxa"/>
          </w:tcPr>
          <w:p w14:paraId="35E1C007" w14:textId="77777777" w:rsidR="0040321C" w:rsidRPr="008F1FB6" w:rsidRDefault="0040321C" w:rsidP="002B3E2C">
            <w:pPr>
              <w:jc w:val="both"/>
              <w:rPr>
                <w:rFonts w:ascii="Verdana" w:eastAsia="Calibri" w:hAnsi="Verdana" w:cs="Arial"/>
                <w:b/>
                <w:color w:val="000000" w:themeColor="text1"/>
                <w:lang w:val="es-ES_tradnl" w:eastAsia="es-ES_tradnl"/>
              </w:rPr>
            </w:pPr>
            <w:r w:rsidRPr="008F1FB6">
              <w:rPr>
                <w:rFonts w:ascii="Verdana" w:eastAsia="Calibri" w:hAnsi="Verdana" w:cs="Arial"/>
                <w:b/>
                <w:color w:val="000000" w:themeColor="text1"/>
                <w:lang w:val="es-ES_tradnl" w:eastAsia="es-ES_tradnl"/>
              </w:rPr>
              <w:t>Radicación:</w:t>
            </w:r>
            <w:r w:rsidRPr="008F1FB6">
              <w:rPr>
                <w:rFonts w:ascii="Verdana" w:eastAsia="Calibri" w:hAnsi="Verdana" w:cs="Arial"/>
                <w:color w:val="000000" w:themeColor="text1"/>
                <w:lang w:val="es-ES_tradnl" w:eastAsia="es-ES_tradnl"/>
              </w:rPr>
              <w:t xml:space="preserve">               </w:t>
            </w:r>
          </w:p>
        </w:tc>
        <w:tc>
          <w:tcPr>
            <w:tcW w:w="6100" w:type="dxa"/>
          </w:tcPr>
          <w:p w14:paraId="30909B38" w14:textId="77777777" w:rsidR="0040321C" w:rsidRPr="008F1FB6" w:rsidRDefault="0040321C" w:rsidP="002B3E2C">
            <w:pPr>
              <w:jc w:val="both"/>
              <w:rPr>
                <w:rFonts w:ascii="Verdana" w:eastAsia="Calibri" w:hAnsi="Verdana" w:cs="Arial"/>
                <w:color w:val="000000" w:themeColor="text1"/>
                <w:lang w:val="es-ES_tradnl" w:eastAsia="es-ES_tradnl"/>
              </w:rPr>
            </w:pPr>
            <w:r w:rsidRPr="008F1FB6">
              <w:rPr>
                <w:rFonts w:ascii="Verdana" w:eastAsia="Calibri" w:hAnsi="Verdana" w:cs="Arial"/>
                <w:color w:val="000000" w:themeColor="text1"/>
                <w:lang w:val="es-ES_tradnl" w:eastAsia="es-ES_tradnl"/>
              </w:rPr>
              <w:t xml:space="preserve">Respuesta a consulta con radicado No. </w:t>
            </w:r>
            <w:r w:rsidRPr="008F1FB6">
              <w:rPr>
                <w:rFonts w:ascii="Verdana" w:eastAsia="Calibri" w:hAnsi="Verdana" w:cs="Arial"/>
                <w:color w:val="000000" w:themeColor="text1"/>
                <w:lang w:eastAsia="es-ES_tradnl"/>
              </w:rPr>
              <w:br/>
            </w:r>
            <w:r w:rsidRPr="00E74C55">
              <w:rPr>
                <w:rFonts w:ascii="Verdana" w:eastAsia="Calibri" w:hAnsi="Verdana" w:cs="Arial"/>
                <w:color w:val="000000" w:themeColor="text1"/>
                <w:lang w:val="es-ES_tradnl" w:eastAsia="es-ES_tradnl"/>
              </w:rPr>
              <w:t>1_2025_06_11_005757</w:t>
            </w:r>
          </w:p>
        </w:tc>
      </w:tr>
    </w:tbl>
    <w:p w14:paraId="205FE81D" w14:textId="77777777" w:rsidR="0040321C" w:rsidRPr="008F1FB6" w:rsidRDefault="0040321C" w:rsidP="0040321C">
      <w:pPr>
        <w:spacing w:after="0" w:line="276" w:lineRule="auto"/>
        <w:jc w:val="both"/>
        <w:rPr>
          <w:rFonts w:ascii="Verdana" w:eastAsia="Calibri" w:hAnsi="Verdana" w:cs="Arial"/>
          <w:color w:val="000000"/>
          <w:lang w:val="es-ES_tradnl" w:eastAsia="es-ES_tradnl"/>
        </w:rPr>
      </w:pPr>
    </w:p>
    <w:p w14:paraId="1A585D4E" w14:textId="77777777" w:rsidR="0040321C" w:rsidRPr="008F1FB6" w:rsidRDefault="0040321C" w:rsidP="0040321C">
      <w:pPr>
        <w:spacing w:after="0" w:line="276" w:lineRule="auto"/>
        <w:jc w:val="both"/>
        <w:rPr>
          <w:rFonts w:ascii="Verdana" w:eastAsia="Calibri" w:hAnsi="Verdana" w:cs="Arial"/>
          <w:color w:val="000000"/>
          <w:lang w:val="es-ES_tradnl" w:eastAsia="es-ES_tradnl"/>
        </w:rPr>
      </w:pPr>
    </w:p>
    <w:p w14:paraId="4B0038BA" w14:textId="77777777" w:rsidR="0040321C" w:rsidRPr="008F1FB6" w:rsidRDefault="0040321C" w:rsidP="0040321C">
      <w:pPr>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8F1FB6">
        <w:rPr>
          <w:rFonts w:ascii="Verdana" w:eastAsia="Calibri" w:hAnsi="Verdana" w:cs="Arial"/>
          <w:color w:val="000000" w:themeColor="text1"/>
          <w:lang w:val="es-ES" w:eastAsia="es-ES"/>
        </w:rPr>
        <w:t xml:space="preserve"> </w:t>
      </w:r>
      <w:r w:rsidRPr="008F1FB6">
        <w:rPr>
          <w:rFonts w:ascii="Verdana" w:eastAsia="Calibri" w:hAnsi="Verdana" w:cs="Arial"/>
          <w:color w:val="000000"/>
          <w:lang w:val="es-ES_tradnl" w:eastAsia="es-ES_tradnl"/>
        </w:rPr>
        <w:t xml:space="preserve">señor </w:t>
      </w:r>
      <w:r>
        <w:rPr>
          <w:rFonts w:ascii="Verdana" w:eastAsia="Calibri" w:hAnsi="Verdana" w:cs="Arial"/>
          <w:color w:val="000000"/>
          <w:lang w:val="es-ES_tradnl" w:eastAsia="es-ES_tradnl"/>
        </w:rPr>
        <w:t>Henao</w:t>
      </w:r>
      <w:r w:rsidRPr="008F1FB6">
        <w:rPr>
          <w:rFonts w:ascii="Verdana" w:eastAsia="Calibri" w:hAnsi="Verdana" w:cs="Arial"/>
          <w:color w:val="000000"/>
          <w:lang w:val="es-ES_tradnl" w:eastAsia="es-ES_tradnl"/>
        </w:rPr>
        <w:t>:</w:t>
      </w:r>
      <w:r w:rsidRPr="008F1FB6">
        <w:rPr>
          <w:rFonts w:ascii="Verdana" w:eastAsia="Calibri" w:hAnsi="Verdana" w:cs="Arial"/>
          <w:color w:val="000000" w:themeColor="text1"/>
          <w:lang w:val="es-ES" w:eastAsia="es-ES"/>
        </w:rPr>
        <w:t xml:space="preserve"> </w:t>
      </w:r>
    </w:p>
    <w:p w14:paraId="628D04AB" w14:textId="77777777" w:rsidR="0040321C" w:rsidRPr="008F1FB6" w:rsidRDefault="0040321C" w:rsidP="0040321C">
      <w:pPr>
        <w:tabs>
          <w:tab w:val="left" w:pos="3768"/>
        </w:tabs>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ab/>
      </w:r>
    </w:p>
    <w:p w14:paraId="56F910CD" w14:textId="77777777" w:rsidR="0040321C" w:rsidRPr="008F1FB6" w:rsidRDefault="0040321C" w:rsidP="002B3E2C">
      <w:pPr>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En ejercicio de la competencia otorgada por los artículos 3, numeral 5º, y 11, numeral 8º, del Decreto Ley 4170 de 2011,</w:t>
      </w:r>
      <w:r w:rsidRPr="008F1FB6">
        <w:rPr>
          <w:rFonts w:ascii="Verdana" w:eastAsia="Arial MT" w:hAnsi="Verdana" w:cs="Arial MT"/>
          <w:lang w:val="es-ES" w:eastAsia="es-ES"/>
        </w:rPr>
        <w:t xml:space="preserve"> </w:t>
      </w:r>
      <w:r w:rsidRPr="008F1FB6">
        <w:rPr>
          <w:rFonts w:ascii="Verdana" w:hAnsi="Verdana" w:cs="Arial"/>
        </w:rPr>
        <w:t xml:space="preserve">así como lo establecido en el artículo 4 de la Resolución 1707 de 2018 expedida por esta Entidad, </w:t>
      </w:r>
      <w:r w:rsidRPr="008F1FB6">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11 </w:t>
      </w:r>
      <w:r w:rsidRPr="008F1FB6">
        <w:rPr>
          <w:rFonts w:ascii="Verdana" w:eastAsia="Calibri" w:hAnsi="Verdana" w:cs="Arial"/>
          <w:color w:val="000000" w:themeColor="text1"/>
          <w:lang w:val="es-ES" w:eastAsia="es-ES"/>
        </w:rPr>
        <w:t xml:space="preserve">de </w:t>
      </w:r>
      <w:r>
        <w:rPr>
          <w:rFonts w:ascii="Verdana" w:eastAsia="Calibri" w:hAnsi="Verdana" w:cs="Arial"/>
          <w:color w:val="000000" w:themeColor="text1"/>
          <w:lang w:val="es-ES" w:eastAsia="es-ES"/>
        </w:rPr>
        <w:t>junio</w:t>
      </w:r>
      <w:r w:rsidRPr="008F1FB6">
        <w:rPr>
          <w:rFonts w:ascii="Verdana" w:eastAsia="Calibri" w:hAnsi="Verdana" w:cs="Arial"/>
          <w:color w:val="000000" w:themeColor="text1"/>
          <w:lang w:val="es-ES" w:eastAsia="es-ES"/>
        </w:rPr>
        <w:t xml:space="preserve"> de 2025, en la cual manifiesta lo siguiente: </w:t>
      </w:r>
    </w:p>
    <w:p w14:paraId="2C066BE7" w14:textId="77777777" w:rsidR="0040321C" w:rsidRPr="008F1FB6" w:rsidRDefault="0040321C" w:rsidP="002B3E2C">
      <w:pPr>
        <w:spacing w:after="0" w:line="276" w:lineRule="auto"/>
        <w:jc w:val="both"/>
        <w:rPr>
          <w:rFonts w:ascii="Verdana" w:eastAsia="Calibri" w:hAnsi="Verdana" w:cs="Arial"/>
          <w:color w:val="000000" w:themeColor="text1"/>
          <w:lang w:val="es-ES" w:eastAsia="es-ES"/>
        </w:rPr>
      </w:pPr>
    </w:p>
    <w:p w14:paraId="0D66582F" w14:textId="77777777" w:rsidR="0040321C" w:rsidRDefault="0040321C" w:rsidP="002B3E2C">
      <w:pPr>
        <w:spacing w:after="0" w:line="240" w:lineRule="auto"/>
        <w:ind w:left="709" w:right="709"/>
        <w:contextualSpacing/>
        <w:jc w:val="both"/>
        <w:rPr>
          <w:rFonts w:ascii="Verdana" w:eastAsia="Century Gothic" w:hAnsi="Verdana" w:cs="Century Gothic"/>
          <w:color w:val="000000" w:themeColor="text1"/>
          <w:sz w:val="20"/>
          <w:szCs w:val="20"/>
        </w:rPr>
      </w:pPr>
      <w:bookmarkStart w:id="0" w:name="_Hlk95313578"/>
      <w:r w:rsidRPr="008F1FB6">
        <w:rPr>
          <w:rFonts w:ascii="Verdana" w:eastAsia="Century Gothic" w:hAnsi="Verdana" w:cs="Century Gothic"/>
          <w:color w:val="000000" w:themeColor="text1"/>
          <w:sz w:val="20"/>
          <w:szCs w:val="20"/>
          <w:lang w:val="es-ES"/>
        </w:rPr>
        <w:t>“</w:t>
      </w:r>
      <w:bookmarkEnd w:id="0"/>
      <w:r w:rsidRPr="001A46D7">
        <w:rPr>
          <w:rFonts w:ascii="Verdana" w:eastAsia="Century Gothic" w:hAnsi="Verdana" w:cs="Century Gothic"/>
          <w:color w:val="000000" w:themeColor="text1"/>
          <w:sz w:val="20"/>
          <w:szCs w:val="20"/>
        </w:rPr>
        <w:t>¿</w:t>
      </w:r>
      <w:r>
        <w:rPr>
          <w:rFonts w:ascii="Verdana" w:eastAsia="Century Gothic" w:hAnsi="Verdana" w:cs="Century Gothic"/>
          <w:color w:val="000000" w:themeColor="text1"/>
          <w:sz w:val="20"/>
          <w:szCs w:val="20"/>
        </w:rPr>
        <w:t>[…] En particular, se requiere determinar mediante concepto jurídico lo siguiente:</w:t>
      </w:r>
    </w:p>
    <w:p w14:paraId="2A51BFB1" w14:textId="77777777" w:rsidR="0040321C" w:rsidRDefault="0040321C" w:rsidP="002B3E2C">
      <w:pPr>
        <w:pStyle w:val="Prrafodelista"/>
        <w:numPr>
          <w:ilvl w:val="0"/>
          <w:numId w:val="19"/>
        </w:numPr>
        <w:spacing w:after="0" w:line="240" w:lineRule="auto"/>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 xml:space="preserve">Si es </w:t>
      </w:r>
      <w:proofErr w:type="spellStart"/>
      <w:r>
        <w:rPr>
          <w:rFonts w:ascii="Verdana" w:eastAsia="Century Gothic" w:hAnsi="Verdana" w:cs="Century Gothic"/>
          <w:color w:val="000000" w:themeColor="text1"/>
          <w:sz w:val="20"/>
          <w:szCs w:val="20"/>
        </w:rPr>
        <w:t>juridicamente</w:t>
      </w:r>
      <w:proofErr w:type="spellEnd"/>
      <w:r>
        <w:rPr>
          <w:rFonts w:ascii="Verdana" w:eastAsia="Century Gothic" w:hAnsi="Verdana" w:cs="Century Gothic"/>
          <w:color w:val="000000" w:themeColor="text1"/>
          <w:sz w:val="20"/>
          <w:szCs w:val="20"/>
        </w:rPr>
        <w:t xml:space="preserve"> viable introducir modificaciones a los requisitos habilitantes y/o de </w:t>
      </w:r>
      <w:proofErr w:type="spellStart"/>
      <w:r>
        <w:rPr>
          <w:rFonts w:ascii="Verdana" w:eastAsia="Century Gothic" w:hAnsi="Verdana" w:cs="Century Gothic"/>
          <w:color w:val="000000" w:themeColor="text1"/>
          <w:sz w:val="20"/>
          <w:szCs w:val="20"/>
        </w:rPr>
        <w:t>participacion</w:t>
      </w:r>
      <w:proofErr w:type="spellEnd"/>
      <w:r>
        <w:rPr>
          <w:rFonts w:ascii="Verdana" w:eastAsia="Century Gothic" w:hAnsi="Verdana" w:cs="Century Gothic"/>
          <w:color w:val="000000" w:themeColor="text1"/>
          <w:sz w:val="20"/>
          <w:szCs w:val="20"/>
        </w:rPr>
        <w:t xml:space="preserve"> del pliego de condiciones (como experiencia, capacidad técnica, financiera u otros) a través de una adenda en un proceso de concurso de méritos</w:t>
      </w:r>
    </w:p>
    <w:p w14:paraId="1D33C11F" w14:textId="77777777" w:rsidR="0040321C" w:rsidRDefault="0040321C" w:rsidP="002B3E2C">
      <w:pPr>
        <w:pStyle w:val="Prrafodelista"/>
        <w:numPr>
          <w:ilvl w:val="0"/>
          <w:numId w:val="19"/>
        </w:numPr>
        <w:spacing w:after="0" w:line="240" w:lineRule="auto"/>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 xml:space="preserve">Qué restricciones temporales o de fondo impone el </w:t>
      </w:r>
      <w:proofErr w:type="spellStart"/>
      <w:r>
        <w:rPr>
          <w:rFonts w:ascii="Verdana" w:eastAsia="Century Gothic" w:hAnsi="Verdana" w:cs="Century Gothic"/>
          <w:color w:val="000000" w:themeColor="text1"/>
          <w:sz w:val="20"/>
          <w:szCs w:val="20"/>
        </w:rPr>
        <w:t>ordenaiento</w:t>
      </w:r>
      <w:proofErr w:type="spellEnd"/>
      <w:r>
        <w:rPr>
          <w:rFonts w:ascii="Verdana" w:eastAsia="Century Gothic" w:hAnsi="Verdana" w:cs="Century Gothic"/>
          <w:color w:val="000000" w:themeColor="text1"/>
          <w:sz w:val="20"/>
          <w:szCs w:val="20"/>
        </w:rPr>
        <w:t xml:space="preserve"> jurídico vigente (Ley 80 de 1993, Ley 1150 de 2007, Decreto 1082 de 2015, entre otras) para realizar tales modificaciones, especialmente cuando estas se pretenden efectuar en una etapa cercana al cierre del proceso.</w:t>
      </w:r>
    </w:p>
    <w:p w14:paraId="6584713D" w14:textId="77777777" w:rsidR="0040321C" w:rsidRPr="00BF0642" w:rsidRDefault="0040321C" w:rsidP="002B3E2C">
      <w:pPr>
        <w:pStyle w:val="Prrafodelista"/>
        <w:numPr>
          <w:ilvl w:val="0"/>
          <w:numId w:val="19"/>
        </w:numPr>
        <w:spacing w:after="0" w:line="240" w:lineRule="auto"/>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lastRenderedPageBreak/>
        <w:t xml:space="preserve">¿Qué impacto podría tener este </w:t>
      </w:r>
      <w:proofErr w:type="spellStart"/>
      <w:r>
        <w:rPr>
          <w:rFonts w:ascii="Verdana" w:eastAsia="Century Gothic" w:hAnsi="Verdana" w:cs="Century Gothic"/>
          <w:color w:val="000000" w:themeColor="text1"/>
          <w:sz w:val="20"/>
          <w:szCs w:val="20"/>
        </w:rPr>
        <w:t>ripo</w:t>
      </w:r>
      <w:proofErr w:type="spellEnd"/>
      <w:r>
        <w:rPr>
          <w:rFonts w:ascii="Verdana" w:eastAsia="Century Gothic" w:hAnsi="Verdana" w:cs="Century Gothic"/>
          <w:color w:val="000000" w:themeColor="text1"/>
          <w:sz w:val="20"/>
          <w:szCs w:val="20"/>
        </w:rPr>
        <w:t xml:space="preserve"> de </w:t>
      </w:r>
      <w:proofErr w:type="spellStart"/>
      <w:r>
        <w:rPr>
          <w:rFonts w:ascii="Verdana" w:eastAsia="Century Gothic" w:hAnsi="Verdana" w:cs="Century Gothic"/>
          <w:color w:val="000000" w:themeColor="text1"/>
          <w:sz w:val="20"/>
          <w:szCs w:val="20"/>
        </w:rPr>
        <w:t>modificacion</w:t>
      </w:r>
      <w:proofErr w:type="spellEnd"/>
      <w:r>
        <w:rPr>
          <w:rFonts w:ascii="Verdana" w:eastAsia="Century Gothic" w:hAnsi="Verdana" w:cs="Century Gothic"/>
          <w:color w:val="000000" w:themeColor="text1"/>
          <w:sz w:val="20"/>
          <w:szCs w:val="20"/>
        </w:rPr>
        <w:t xml:space="preserve"> sobre los principios de </w:t>
      </w:r>
      <w:proofErr w:type="spellStart"/>
      <w:r>
        <w:rPr>
          <w:rFonts w:ascii="Verdana" w:eastAsia="Century Gothic" w:hAnsi="Verdana" w:cs="Century Gothic"/>
          <w:color w:val="000000" w:themeColor="text1"/>
          <w:sz w:val="20"/>
          <w:szCs w:val="20"/>
        </w:rPr>
        <w:t>planeacion</w:t>
      </w:r>
      <w:proofErr w:type="spellEnd"/>
      <w:r>
        <w:rPr>
          <w:rFonts w:ascii="Verdana" w:eastAsia="Century Gothic" w:hAnsi="Verdana" w:cs="Century Gothic"/>
          <w:color w:val="000000" w:themeColor="text1"/>
          <w:sz w:val="20"/>
          <w:szCs w:val="20"/>
        </w:rPr>
        <w:t>, transparencia, igualdad y selección objetiva</w:t>
      </w:r>
      <w:r w:rsidRPr="00BF0642">
        <w:rPr>
          <w:rFonts w:ascii="Verdana" w:eastAsia="Century Gothic" w:hAnsi="Verdana" w:cs="Century Gothic"/>
          <w:color w:val="000000" w:themeColor="text1"/>
          <w:sz w:val="20"/>
          <w:szCs w:val="20"/>
        </w:rPr>
        <w:t>?</w:t>
      </w:r>
      <w:r>
        <w:rPr>
          <w:rFonts w:ascii="Verdana" w:eastAsia="Century Gothic" w:hAnsi="Verdana" w:cs="Century Gothic"/>
          <w:color w:val="000000" w:themeColor="text1"/>
          <w:sz w:val="20"/>
          <w:szCs w:val="20"/>
        </w:rPr>
        <w:t xml:space="preserve"> […]</w:t>
      </w:r>
      <w:r w:rsidRPr="00BF0642">
        <w:rPr>
          <w:rFonts w:ascii="Verdana" w:eastAsia="Century Gothic" w:hAnsi="Verdana" w:cs="Century Gothic"/>
          <w:color w:val="000000" w:themeColor="text1"/>
          <w:sz w:val="20"/>
          <w:szCs w:val="20"/>
        </w:rPr>
        <w:t xml:space="preserve">” </w:t>
      </w:r>
    </w:p>
    <w:p w14:paraId="24F92D18" w14:textId="77777777" w:rsidR="0040321C" w:rsidRDefault="0040321C" w:rsidP="0040321C">
      <w:pPr>
        <w:spacing w:after="0" w:line="276" w:lineRule="auto"/>
        <w:ind w:firstLine="709"/>
        <w:contextualSpacing/>
        <w:jc w:val="both"/>
        <w:rPr>
          <w:rFonts w:ascii="Verdana" w:eastAsia="Calibri" w:hAnsi="Verdana" w:cs="Arial"/>
          <w:color w:val="000000"/>
          <w:lang w:val="es-ES" w:eastAsia="es-ES"/>
        </w:rPr>
      </w:pPr>
    </w:p>
    <w:p w14:paraId="0643B5D5" w14:textId="52328303" w:rsidR="0040321C" w:rsidRPr="008F1FB6" w:rsidRDefault="0040321C" w:rsidP="002B3E2C">
      <w:pPr>
        <w:spacing w:after="120" w:line="276" w:lineRule="auto"/>
        <w:ind w:firstLine="709"/>
        <w:jc w:val="both"/>
        <w:rPr>
          <w:rFonts w:ascii="Verdana" w:eastAsia="Calibri" w:hAnsi="Verdana" w:cs="Arial"/>
          <w:color w:val="000000"/>
          <w:szCs w:val="24"/>
          <w:lang w:val="es-ES_tradnl" w:eastAsia="es-ES_tradnl"/>
        </w:rPr>
      </w:pPr>
      <w:r w:rsidRPr="008F1FB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3142CD">
        <w:rPr>
          <w:rFonts w:ascii="Verdana" w:eastAsia="Calibri" w:hAnsi="Verdana" w:cs="Arial"/>
          <w:color w:val="000000"/>
          <w:lang w:val="es-ES" w:eastAsia="es-ES"/>
        </w:rPr>
        <w:t xml:space="preserve">la Agencia Nacional de Contratación Pública – </w:t>
      </w:r>
      <w:r w:rsidRPr="008F1FB6">
        <w:rPr>
          <w:rFonts w:ascii="Verdana" w:eastAsia="Calibri" w:hAnsi="Verdana" w:cs="Arial"/>
          <w:color w:val="000000"/>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F1FB6">
        <w:rPr>
          <w:rFonts w:ascii="Verdana" w:eastAsia="Calibri" w:hAnsi="Verdana" w:cs="Arial"/>
          <w:color w:val="000000"/>
          <w:szCs w:val="24"/>
          <w:lang w:val="es-ES_tradnl" w:eastAsia="es-ES_tradnl"/>
        </w:rPr>
        <w:tab/>
      </w:r>
    </w:p>
    <w:p w14:paraId="6EA3641F" w14:textId="3563A78B" w:rsidR="0040321C" w:rsidRPr="008F1FB6" w:rsidRDefault="0040321C" w:rsidP="002B3E2C">
      <w:pPr>
        <w:spacing w:after="0" w:line="276" w:lineRule="auto"/>
        <w:ind w:firstLine="709"/>
        <w:jc w:val="both"/>
        <w:rPr>
          <w:rFonts w:ascii="Verdana" w:eastAsia="Calibri" w:hAnsi="Verdana" w:cs="Arial"/>
          <w:color w:val="000000"/>
          <w:lang w:val="es-ES" w:eastAsia="es-ES"/>
        </w:rPr>
      </w:pPr>
      <w:r w:rsidRPr="008F1FB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3142CD">
        <w:rPr>
          <w:rFonts w:ascii="Verdana" w:eastAsia="Calibri" w:hAnsi="Verdana" w:cs="Arial"/>
          <w:color w:val="000000"/>
          <w:lang w:val="es-ES" w:eastAsia="es-ES"/>
        </w:rPr>
        <w:t>señalando</w:t>
      </w:r>
      <w:r w:rsidR="003142CD" w:rsidRPr="008F1FB6">
        <w:rPr>
          <w:rFonts w:ascii="Verdana" w:eastAsia="Calibri" w:hAnsi="Verdana" w:cs="Arial"/>
          <w:color w:val="000000"/>
          <w:lang w:val="es-ES" w:eastAsia="es-ES"/>
        </w:rPr>
        <w:t xml:space="preserve"> </w:t>
      </w:r>
      <w:r w:rsidR="003142CD">
        <w:rPr>
          <w:rFonts w:ascii="Verdana" w:eastAsia="Calibri" w:hAnsi="Verdana" w:cs="Arial"/>
          <w:color w:val="000000"/>
          <w:lang w:val="es-ES" w:eastAsia="es-ES"/>
        </w:rPr>
        <w:t>alg</w:t>
      </w:r>
      <w:r w:rsidRPr="008F1FB6">
        <w:rPr>
          <w:rFonts w:ascii="Verdana" w:eastAsia="Calibri" w:hAnsi="Verdana" w:cs="Arial"/>
          <w:color w:val="000000"/>
          <w:lang w:val="es-ES" w:eastAsia="es-ES"/>
        </w:rPr>
        <w:t>unas consideraciones sobre las normas generales relacionadas con el problema</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jurídico</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 xml:space="preserve">de su consulta. </w:t>
      </w:r>
    </w:p>
    <w:p w14:paraId="0D44FEDD" w14:textId="77777777" w:rsidR="0040321C" w:rsidRPr="008F1FB6" w:rsidRDefault="0040321C" w:rsidP="0040321C">
      <w:pPr>
        <w:spacing w:after="0" w:line="276" w:lineRule="auto"/>
        <w:ind w:firstLine="709"/>
        <w:jc w:val="both"/>
        <w:rPr>
          <w:rFonts w:ascii="Verdana" w:eastAsia="Calibri" w:hAnsi="Verdana" w:cs="Arial"/>
          <w:color w:val="000000"/>
          <w:lang w:val="es-ES" w:eastAsia="es-ES"/>
        </w:rPr>
      </w:pPr>
    </w:p>
    <w:p w14:paraId="2AF212AB" w14:textId="77777777" w:rsidR="0040321C" w:rsidRPr="008F1FB6" w:rsidRDefault="0040321C" w:rsidP="004032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F1FB6">
        <w:rPr>
          <w:rFonts w:ascii="Verdana" w:eastAsia="Century Gothic" w:hAnsi="Verdana" w:cs="Century Gothic"/>
          <w:b/>
          <w:bCs/>
        </w:rPr>
        <w:t>Problema planteado:</w:t>
      </w:r>
    </w:p>
    <w:p w14:paraId="23C2EE4F" w14:textId="77777777" w:rsidR="0040321C" w:rsidRPr="008F1FB6" w:rsidRDefault="0040321C" w:rsidP="0040321C">
      <w:pPr>
        <w:tabs>
          <w:tab w:val="left" w:pos="426"/>
        </w:tabs>
        <w:spacing w:after="0" w:line="276" w:lineRule="auto"/>
        <w:jc w:val="both"/>
        <w:rPr>
          <w:rFonts w:ascii="Verdana" w:eastAsia="Century Gothic" w:hAnsi="Verdana" w:cs="Century Gothic"/>
          <w:lang w:val="es-ES"/>
        </w:rPr>
      </w:pPr>
    </w:p>
    <w:p w14:paraId="083D0B6B" w14:textId="64292ECC" w:rsidR="0040321C" w:rsidRPr="00FA4CC1" w:rsidRDefault="0040321C" w:rsidP="0040321C">
      <w:pPr>
        <w:spacing w:after="0" w:line="276" w:lineRule="auto"/>
        <w:jc w:val="both"/>
        <w:rPr>
          <w:rFonts w:ascii="Verdana" w:eastAsia="Century Gothic" w:hAnsi="Verdana" w:cs="Century Gothic"/>
        </w:rPr>
      </w:pPr>
      <w:r w:rsidRPr="008F1FB6">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w:t>
      </w:r>
      <w:r w:rsidRPr="00526681">
        <w:rPr>
          <w:rFonts w:ascii="Verdana" w:eastAsia="Century Gothic" w:hAnsi="Verdana" w:cs="Century Gothic"/>
        </w:rPr>
        <w:t xml:space="preserve">Cuál es el marco legal y reglamentario vigente aplicable en la expedición de adendas, en el marco de Procesos de Contratación regidos por el </w:t>
      </w:r>
      <w:r w:rsidR="00550ABC">
        <w:rPr>
          <w:rFonts w:ascii="Verdana" w:eastAsia="Century Gothic" w:hAnsi="Verdana" w:cs="Century Gothic"/>
        </w:rPr>
        <w:t>Estatuto General de C</w:t>
      </w:r>
      <w:r w:rsidR="005E3D38">
        <w:rPr>
          <w:rFonts w:ascii="Verdana" w:eastAsia="Century Gothic" w:hAnsi="Verdana" w:cs="Century Gothic"/>
        </w:rPr>
        <w:t xml:space="preserve">ontratación de la Administración Pública – en adelante </w:t>
      </w:r>
      <w:r w:rsidRPr="00526681">
        <w:rPr>
          <w:rFonts w:ascii="Verdana" w:eastAsia="Century Gothic" w:hAnsi="Verdana" w:cs="Century Gothic"/>
        </w:rPr>
        <w:t>EGCAP?</w:t>
      </w:r>
      <w:r w:rsidR="00E44B71">
        <w:rPr>
          <w:rFonts w:ascii="Verdana" w:eastAsia="Century Gothic" w:hAnsi="Verdana" w:cs="Century Gothic"/>
        </w:rPr>
        <w:t xml:space="preserve">, en otras palabras ¿Cuál es el </w:t>
      </w:r>
      <w:r w:rsidR="00412F77">
        <w:rPr>
          <w:rFonts w:ascii="Verdana" w:eastAsia="Century Gothic" w:hAnsi="Verdana" w:cs="Century Gothic"/>
        </w:rPr>
        <w:t>límite</w:t>
      </w:r>
      <w:r w:rsidR="00E44B71">
        <w:rPr>
          <w:rFonts w:ascii="Verdana" w:eastAsia="Century Gothic" w:hAnsi="Verdana" w:cs="Century Gothic"/>
        </w:rPr>
        <w:t xml:space="preserve"> </w:t>
      </w:r>
      <w:r w:rsidR="00412F77">
        <w:rPr>
          <w:rFonts w:ascii="Verdana" w:eastAsia="Century Gothic" w:hAnsi="Verdana" w:cs="Century Gothic"/>
        </w:rPr>
        <w:t xml:space="preserve">material y temporal para </w:t>
      </w:r>
      <w:r w:rsidR="004D329A">
        <w:rPr>
          <w:rFonts w:ascii="Verdana" w:eastAsia="Century Gothic" w:hAnsi="Verdana" w:cs="Century Gothic"/>
        </w:rPr>
        <w:t>introducir modificaciones al pliego de condiciones</w:t>
      </w:r>
      <w:r w:rsidRPr="00526681">
        <w:rPr>
          <w:rFonts w:ascii="Verdana" w:eastAsia="Century Gothic" w:hAnsi="Verdana" w:cs="Century Gothic"/>
        </w:rPr>
        <w:t>?</w:t>
      </w:r>
    </w:p>
    <w:p w14:paraId="28EBBC9F" w14:textId="77777777" w:rsidR="0040321C" w:rsidRPr="008F1FB6" w:rsidRDefault="0040321C" w:rsidP="0040321C">
      <w:pPr>
        <w:spacing w:after="0" w:line="276" w:lineRule="auto"/>
        <w:jc w:val="both"/>
        <w:rPr>
          <w:rFonts w:ascii="Verdana" w:eastAsia="Calibri" w:hAnsi="Verdana" w:cs="Arial"/>
          <w:color w:val="7030A0"/>
          <w:lang w:val="es-ES"/>
        </w:rPr>
      </w:pPr>
    </w:p>
    <w:p w14:paraId="76AFF4CD" w14:textId="77777777" w:rsidR="0040321C" w:rsidRPr="008F1FB6" w:rsidRDefault="0040321C" w:rsidP="004032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Respuesta:</w:t>
      </w:r>
    </w:p>
    <w:p w14:paraId="574F62E5" w14:textId="77777777" w:rsidR="0040321C" w:rsidRPr="008F1FB6" w:rsidRDefault="0040321C" w:rsidP="004032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0321C" w:rsidRPr="008F1FB6" w14:paraId="58CABBAC" w14:textId="77777777" w:rsidTr="008765EC">
        <w:tc>
          <w:tcPr>
            <w:tcW w:w="8828" w:type="dxa"/>
          </w:tcPr>
          <w:p w14:paraId="1B91BFF0" w14:textId="77777777" w:rsidR="0040321C" w:rsidRDefault="0040321C" w:rsidP="000560FA">
            <w:pPr>
              <w:widowControl w:val="0"/>
              <w:autoSpaceDE w:val="0"/>
              <w:autoSpaceDN w:val="0"/>
              <w:spacing w:after="120" w:line="276" w:lineRule="auto"/>
              <w:ind w:right="103"/>
              <w:jc w:val="both"/>
              <w:rPr>
                <w:rFonts w:ascii="Verdana" w:eastAsia="Calibri" w:hAnsi="Verdana" w:cs="Arial"/>
                <w:bCs/>
              </w:rPr>
            </w:pPr>
            <w:r>
              <w:rPr>
                <w:rFonts w:ascii="Verdana" w:hAnsi="Verdana"/>
              </w:rPr>
              <w:t>La facultad de modificar los pliegos de condiciones tiene límites materiales y temporales. Aunque l</w:t>
            </w:r>
            <w:r w:rsidRPr="00DC04E0">
              <w:rPr>
                <w:rFonts w:ascii="Verdana" w:eastAsia="Arial" w:hAnsi="Verdana" w:cs="Arial"/>
                <w:lang w:eastAsia="es-ES" w:bidi="es-ES"/>
              </w:rPr>
              <w:t xml:space="preserve">os </w:t>
            </w:r>
            <w:r w:rsidRPr="00ED5223">
              <w:rPr>
                <w:rFonts w:ascii="Verdana" w:eastAsia="Arial" w:hAnsi="Verdana" w:cs="Arial"/>
                <w:i/>
                <w:iCs/>
                <w:lang w:eastAsia="es-ES" w:bidi="es-ES"/>
              </w:rPr>
              <w:t>límites materiales</w:t>
            </w:r>
            <w:r w:rsidRPr="00DC04E0">
              <w:rPr>
                <w:rFonts w:ascii="Verdana" w:eastAsia="Arial" w:hAnsi="Verdana" w:cs="Arial"/>
                <w:lang w:eastAsia="es-ES" w:bidi="es-ES"/>
              </w:rPr>
              <w:t xml:space="preserve"> de </w:t>
            </w:r>
            <w:r>
              <w:rPr>
                <w:rFonts w:ascii="Verdana" w:eastAsia="Arial" w:hAnsi="Verdana" w:cs="Arial"/>
                <w:lang w:eastAsia="es-ES" w:bidi="es-ES"/>
              </w:rPr>
              <w:t xml:space="preserve">las adendas </w:t>
            </w:r>
            <w:r w:rsidRPr="00DC04E0">
              <w:rPr>
                <w:rFonts w:ascii="Verdana" w:eastAsia="Arial" w:hAnsi="Verdana" w:cs="Arial"/>
                <w:lang w:eastAsia="es-ES" w:bidi="es-ES"/>
              </w:rPr>
              <w:t>no están definidos en la ley,</w:t>
            </w:r>
            <w:r>
              <w:rPr>
                <w:rFonts w:ascii="Verdana" w:eastAsia="Arial" w:hAnsi="Verdana" w:cs="Arial"/>
                <w:lang w:eastAsia="es-ES" w:bidi="es-ES"/>
              </w:rPr>
              <w:t xml:space="preserve"> el Consejo de Estado ha establecido que </w:t>
            </w:r>
            <w:r w:rsidRPr="00DC04E0">
              <w:rPr>
                <w:rFonts w:ascii="Verdana" w:eastAsia="Calibri" w:hAnsi="Verdana" w:cs="Arial"/>
                <w:bCs/>
                <w:lang w:eastAsia="es-CO"/>
              </w:rPr>
              <w:t>no pueden</w:t>
            </w:r>
            <w:r>
              <w:rPr>
                <w:rFonts w:ascii="Verdana" w:eastAsia="Calibri" w:hAnsi="Verdana" w:cs="Arial"/>
                <w:bCs/>
                <w:lang w:eastAsia="es-CO"/>
              </w:rPr>
              <w:t xml:space="preserve"> referirse a </w:t>
            </w:r>
            <w:r>
              <w:rPr>
                <w:rFonts w:ascii="Verdana" w:eastAsia="Calibri" w:hAnsi="Verdana" w:cs="Arial"/>
                <w:bCs/>
                <w:lang w:eastAsia="es-CO"/>
              </w:rPr>
              <w:lastRenderedPageBreak/>
              <w:t xml:space="preserve">aspectos </w:t>
            </w:r>
            <w:r w:rsidRPr="00DC04E0">
              <w:rPr>
                <w:rFonts w:ascii="Verdana" w:eastAsia="Calibri" w:hAnsi="Verdana" w:cs="Arial"/>
                <w:bCs/>
                <w:lang w:eastAsia="es-CO"/>
              </w:rPr>
              <w:t>sustanciales</w:t>
            </w:r>
            <w:r>
              <w:rPr>
                <w:rFonts w:ascii="Verdana" w:eastAsia="Calibri" w:hAnsi="Verdana" w:cs="Arial"/>
                <w:bCs/>
                <w:lang w:eastAsia="es-CO"/>
              </w:rPr>
              <w:t xml:space="preserve">, </w:t>
            </w:r>
            <w:r w:rsidRPr="00DC04E0">
              <w:rPr>
                <w:rFonts w:ascii="Verdana" w:eastAsia="Calibri" w:hAnsi="Verdana" w:cs="Arial"/>
                <w:bCs/>
                <w:lang w:eastAsia="es-CO"/>
              </w:rPr>
              <w:t xml:space="preserve">como </w:t>
            </w:r>
            <w:r>
              <w:rPr>
                <w:rFonts w:ascii="Verdana" w:eastAsia="Calibri" w:hAnsi="Verdana" w:cs="Arial"/>
                <w:bCs/>
                <w:lang w:eastAsia="es-CO"/>
              </w:rPr>
              <w:t xml:space="preserve">es </w:t>
            </w:r>
            <w:r w:rsidRPr="00DC04E0">
              <w:rPr>
                <w:rFonts w:ascii="Verdana" w:eastAsia="Calibri" w:hAnsi="Verdana" w:cs="Arial"/>
                <w:bCs/>
                <w:lang w:eastAsia="es-CO"/>
              </w:rPr>
              <w:t>el</w:t>
            </w:r>
            <w:r>
              <w:rPr>
                <w:rFonts w:ascii="Verdana" w:eastAsia="Calibri" w:hAnsi="Verdana" w:cs="Arial"/>
                <w:bCs/>
                <w:lang w:eastAsia="es-CO"/>
              </w:rPr>
              <w:t xml:space="preserve"> caso del</w:t>
            </w:r>
            <w:r w:rsidRPr="00DC04E0">
              <w:rPr>
                <w:rFonts w:ascii="Verdana" w:eastAsia="Calibri" w:hAnsi="Verdana" w:cs="Arial"/>
                <w:bCs/>
                <w:lang w:eastAsia="es-CO"/>
              </w:rPr>
              <w:t xml:space="preserve"> objeto del contrato, el mecanismo de selección</w:t>
            </w:r>
            <w:r>
              <w:rPr>
                <w:rFonts w:ascii="Verdana" w:eastAsia="Calibri" w:hAnsi="Verdana" w:cs="Arial"/>
                <w:bCs/>
                <w:lang w:eastAsia="es-CO"/>
              </w:rPr>
              <w:t xml:space="preserve">, </w:t>
            </w:r>
            <w:r w:rsidRPr="00DC04E0">
              <w:rPr>
                <w:rFonts w:ascii="Verdana" w:eastAsia="Calibri" w:hAnsi="Verdana" w:cs="Arial"/>
                <w:bCs/>
                <w:lang w:eastAsia="es-CO"/>
              </w:rPr>
              <w:t>el presupuesto</w:t>
            </w:r>
            <w:r>
              <w:rPr>
                <w:rFonts w:ascii="Verdana" w:eastAsia="Calibri" w:hAnsi="Verdana" w:cs="Arial"/>
                <w:bCs/>
                <w:lang w:eastAsia="es-CO"/>
              </w:rPr>
              <w:t xml:space="preserve"> y aquellos relativos a los factores de calificación correspondientes a la modalidad de selección. En efecto, </w:t>
            </w:r>
            <w:r>
              <w:rPr>
                <w:rFonts w:ascii="Verdana" w:eastAsia="Calibri" w:hAnsi="Verdana" w:cs="Arial"/>
                <w:bCs/>
              </w:rPr>
              <w:t xml:space="preserve">la Entidad Estatal debe evaluar en el caso concreto si la adenda que pretende expedir implica una modificación de este tipo de aspectos y, en consecuencia, no es procedente por exceder el límite material impuesto normativa y jurisprudencialmente. </w:t>
            </w:r>
          </w:p>
          <w:p w14:paraId="417D1E5F" w14:textId="77777777" w:rsidR="0040321C" w:rsidRDefault="0040321C" w:rsidP="000560FA">
            <w:pPr>
              <w:widowControl w:val="0"/>
              <w:autoSpaceDE w:val="0"/>
              <w:autoSpaceDN w:val="0"/>
              <w:spacing w:after="120" w:line="276" w:lineRule="auto"/>
              <w:ind w:right="103" w:firstLine="708"/>
              <w:jc w:val="both"/>
              <w:rPr>
                <w:rFonts w:ascii="Verdana" w:eastAsia="Calibri" w:hAnsi="Verdana" w:cs="Arial"/>
                <w:lang w:eastAsia="es-CO"/>
              </w:rPr>
            </w:pPr>
            <w:r>
              <w:rPr>
                <w:rFonts w:ascii="Verdana" w:eastAsia="Arial" w:hAnsi="Verdana" w:cs="Arial"/>
                <w:lang w:eastAsia="es-ES" w:bidi="es-ES"/>
              </w:rPr>
              <w:t>Además, las Entidades Estatales deberán considerar los</w:t>
            </w:r>
            <w:r w:rsidRPr="00DC04E0">
              <w:rPr>
                <w:rFonts w:ascii="Verdana" w:eastAsia="Arial" w:hAnsi="Verdana" w:cs="Arial"/>
                <w:lang w:eastAsia="es-ES" w:bidi="es-ES"/>
              </w:rPr>
              <w:t xml:space="preserve"> </w:t>
            </w:r>
            <w:r w:rsidRPr="00A00B07">
              <w:rPr>
                <w:rFonts w:ascii="Verdana" w:eastAsia="Arial" w:hAnsi="Verdana" w:cs="Arial"/>
                <w:i/>
                <w:iCs/>
                <w:lang w:eastAsia="es-ES" w:bidi="es-ES"/>
              </w:rPr>
              <w:t>límite</w:t>
            </w:r>
            <w:r>
              <w:rPr>
                <w:rFonts w:ascii="Verdana" w:eastAsia="Arial" w:hAnsi="Verdana" w:cs="Arial"/>
                <w:i/>
                <w:iCs/>
                <w:lang w:eastAsia="es-ES" w:bidi="es-ES"/>
              </w:rPr>
              <w:t>s</w:t>
            </w:r>
            <w:r w:rsidRPr="00A00B07">
              <w:rPr>
                <w:rFonts w:ascii="Verdana" w:eastAsia="Arial" w:hAnsi="Verdana" w:cs="Arial"/>
                <w:i/>
                <w:iCs/>
                <w:lang w:eastAsia="es-ES" w:bidi="es-ES"/>
              </w:rPr>
              <w:t xml:space="preserve"> temporal</w:t>
            </w:r>
            <w:r>
              <w:rPr>
                <w:rFonts w:ascii="Verdana" w:eastAsia="Arial" w:hAnsi="Verdana" w:cs="Arial"/>
                <w:i/>
                <w:iCs/>
                <w:lang w:eastAsia="es-ES" w:bidi="es-ES"/>
              </w:rPr>
              <w:t>es</w:t>
            </w:r>
            <w:r w:rsidRPr="00DC04E0">
              <w:rPr>
                <w:rFonts w:ascii="Verdana" w:eastAsia="Arial" w:hAnsi="Verdana" w:cs="Arial"/>
                <w:lang w:eastAsia="es-ES" w:bidi="es-ES"/>
              </w:rPr>
              <w:t xml:space="preserve"> para la expedición de las adendas</w:t>
            </w:r>
            <w:r>
              <w:rPr>
                <w:rFonts w:ascii="Verdana" w:eastAsia="Arial" w:hAnsi="Verdana" w:cs="Arial"/>
                <w:lang w:eastAsia="es-ES" w:bidi="es-ES"/>
              </w:rPr>
              <w:t>. Al respecto,</w:t>
            </w:r>
            <w:r w:rsidRPr="00DC04E0">
              <w:rPr>
                <w:rFonts w:ascii="Verdana" w:eastAsia="Arial" w:hAnsi="Verdana" w:cs="Arial"/>
                <w:lang w:eastAsia="es-ES" w:bidi="es-ES"/>
              </w:rPr>
              <w:t xml:space="preserve"> el artículo 2.2.1.1.2.2.1 del Decreto 1082 de 2015</w:t>
            </w:r>
            <w:r>
              <w:rPr>
                <w:rFonts w:ascii="Verdana" w:eastAsia="Arial" w:hAnsi="Verdana" w:cs="Arial"/>
                <w:lang w:eastAsia="es-ES" w:bidi="es-ES"/>
              </w:rPr>
              <w:t xml:space="preserve"> estableció que este es de</w:t>
            </w:r>
            <w:r w:rsidRPr="00DC04E0">
              <w:rPr>
                <w:rFonts w:ascii="Verdana" w:eastAsia="Arial" w:hAnsi="Verdana" w:cs="Arial"/>
                <w:lang w:eastAsia="es-ES" w:bidi="es-ES"/>
              </w:rPr>
              <w:t xml:space="preserve"> </w:t>
            </w:r>
            <w:r w:rsidRPr="00DC04E0">
              <w:rPr>
                <w:rFonts w:ascii="Verdana" w:eastAsia="Calibri" w:hAnsi="Verdana" w:cs="Arial"/>
                <w:lang w:eastAsia="es-CO"/>
              </w:rPr>
              <w:t>tres (3) días hábiles antes del vencimiento del plazo para presentar ofertas</w:t>
            </w:r>
            <w:r>
              <w:rPr>
                <w:rFonts w:ascii="Verdana" w:eastAsia="Calibri" w:hAnsi="Verdana" w:cs="Arial"/>
                <w:lang w:eastAsia="es-CO"/>
              </w:rPr>
              <w:t xml:space="preserve"> en los procesos de licitación pública;</w:t>
            </w:r>
            <w:r w:rsidRPr="00DC04E0">
              <w:rPr>
                <w:rFonts w:ascii="Verdana" w:eastAsia="Calibri" w:hAnsi="Verdana" w:cs="Arial"/>
                <w:lang w:eastAsia="es-CO"/>
              </w:rPr>
              <w:t xml:space="preserve"> y para las demás modalidades de selección</w:t>
            </w:r>
            <w:r>
              <w:rPr>
                <w:rFonts w:ascii="Verdana" w:eastAsia="Calibri" w:hAnsi="Verdana" w:cs="Arial"/>
                <w:lang w:eastAsia="es-CO"/>
              </w:rPr>
              <w:t>, el límite será de</w:t>
            </w:r>
            <w:r w:rsidRPr="00DC04E0">
              <w:rPr>
                <w:rFonts w:ascii="Verdana" w:eastAsia="Calibri" w:hAnsi="Verdana" w:cs="Arial"/>
                <w:lang w:eastAsia="es-CO"/>
              </w:rPr>
              <w:t xml:space="preserve"> un (1) día hábil antes del vencimiento del plazo para presentar ofertas. </w:t>
            </w:r>
            <w:r>
              <w:rPr>
                <w:rFonts w:ascii="Verdana" w:eastAsia="Calibri" w:hAnsi="Verdana" w:cs="Arial"/>
                <w:lang w:eastAsia="es-CO"/>
              </w:rPr>
              <w:t xml:space="preserve">La norma también </w:t>
            </w:r>
            <w:r w:rsidRPr="00DC04E0">
              <w:rPr>
                <w:rFonts w:ascii="Verdana" w:eastAsia="Calibri" w:hAnsi="Verdana" w:cs="Arial"/>
                <w:lang w:eastAsia="es-CO"/>
              </w:rPr>
              <w:t>establece la posibilidad de expedir adendas modificatorias del cronograma después del vencimiento del término de presentación de ofertas y antes de la adjudicación del contrato</w:t>
            </w:r>
            <w:r>
              <w:rPr>
                <w:rFonts w:ascii="Verdana" w:eastAsia="Calibri" w:hAnsi="Verdana" w:cs="Arial"/>
                <w:lang w:eastAsia="es-CO"/>
              </w:rPr>
              <w:t>, sin distinción frente a la modalidad de selección</w:t>
            </w:r>
            <w:r w:rsidRPr="00DC04E0">
              <w:rPr>
                <w:rFonts w:ascii="Verdana" w:eastAsia="Calibri" w:hAnsi="Verdana" w:cs="Arial"/>
                <w:lang w:eastAsia="es-CO"/>
              </w:rPr>
              <w:t>.</w:t>
            </w:r>
          </w:p>
          <w:p w14:paraId="78030796" w14:textId="77777777" w:rsidR="0040321C" w:rsidRDefault="0040321C" w:rsidP="000560FA">
            <w:pPr>
              <w:widowControl w:val="0"/>
              <w:autoSpaceDE w:val="0"/>
              <w:autoSpaceDN w:val="0"/>
              <w:spacing w:after="120" w:line="276" w:lineRule="auto"/>
              <w:ind w:right="103" w:firstLine="708"/>
              <w:jc w:val="both"/>
              <w:rPr>
                <w:rFonts w:ascii="Verdana" w:eastAsia="Calibri" w:hAnsi="Verdana" w:cs="Arial"/>
              </w:rPr>
            </w:pPr>
            <w:r>
              <w:rPr>
                <w:rFonts w:ascii="Verdana" w:eastAsia="Calibri" w:hAnsi="Verdana" w:cs="Arial"/>
              </w:rPr>
              <w:t xml:space="preserve">Lo anterior, </w:t>
            </w:r>
            <w:r w:rsidRPr="00526681">
              <w:rPr>
                <w:rFonts w:ascii="Verdana" w:eastAsia="Calibri" w:hAnsi="Verdana" w:cs="Arial"/>
              </w:rPr>
              <w:t xml:space="preserve">supone diferenciar entre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los del cronograma. El primer tipo de adendas puede ser realizada hasta antes del vencimiento del plazo para la recepción de ofertas</w:t>
            </w:r>
            <w:r>
              <w:rPr>
                <w:rFonts w:ascii="Verdana" w:eastAsia="Calibri" w:hAnsi="Verdana" w:cs="Arial"/>
              </w:rPr>
              <w:t xml:space="preserve">; el segundo tipo </w:t>
            </w:r>
            <w:r w:rsidRPr="00526681">
              <w:rPr>
                <w:rFonts w:ascii="Verdana" w:eastAsia="Calibri" w:hAnsi="Verdana" w:cs="Arial"/>
              </w:rPr>
              <w:t>también puede realizarse luego del cierre del proceso,</w:t>
            </w:r>
            <w:r>
              <w:rPr>
                <w:rFonts w:ascii="Verdana" w:eastAsia="Calibri" w:hAnsi="Verdana" w:cs="Arial"/>
              </w:rPr>
              <w:t xml:space="preserve"> hasta</w:t>
            </w:r>
            <w:r w:rsidRPr="00526681">
              <w:rPr>
                <w:rFonts w:ascii="Verdana" w:eastAsia="Calibri" w:hAnsi="Verdana" w:cs="Arial"/>
              </w:rPr>
              <w:t xml:space="preserve"> antes de la adjudicación del contrato, </w:t>
            </w:r>
            <w:r>
              <w:rPr>
                <w:rFonts w:ascii="Verdana" w:eastAsia="Calibri" w:hAnsi="Verdana" w:cs="Arial"/>
              </w:rPr>
              <w:t xml:space="preserve">siempre que solo </w:t>
            </w:r>
            <w:r w:rsidRPr="00526681">
              <w:rPr>
                <w:rFonts w:ascii="Verdana" w:eastAsia="Calibri" w:hAnsi="Verdana" w:cs="Arial"/>
              </w:rPr>
              <w:t>modifi</w:t>
            </w:r>
            <w:r>
              <w:rPr>
                <w:rFonts w:ascii="Verdana" w:eastAsia="Calibri" w:hAnsi="Verdana" w:cs="Arial"/>
              </w:rPr>
              <w:t>que</w:t>
            </w:r>
            <w:r w:rsidRPr="00526681">
              <w:rPr>
                <w:rFonts w:ascii="Verdana" w:eastAsia="Calibri" w:hAnsi="Verdana" w:cs="Arial"/>
              </w:rPr>
              <w:t xml:space="preserve"> los plazos de las etapas siguientes</w:t>
            </w:r>
            <w:r>
              <w:rPr>
                <w:rFonts w:ascii="Verdana" w:eastAsia="Calibri" w:hAnsi="Verdana" w:cs="Arial"/>
              </w:rPr>
              <w:t>.</w:t>
            </w:r>
          </w:p>
          <w:p w14:paraId="274706F8" w14:textId="77777777" w:rsidR="0040321C" w:rsidRDefault="0040321C" w:rsidP="000560FA">
            <w:pPr>
              <w:spacing w:line="276" w:lineRule="auto"/>
              <w:ind w:firstLine="708"/>
              <w:jc w:val="both"/>
              <w:textAlignment w:val="baseline"/>
              <w:rPr>
                <w:rFonts w:ascii="Verdana" w:eastAsia="Calibri" w:hAnsi="Verdana" w:cs="Arial"/>
                <w:lang w:eastAsia="es-CO"/>
              </w:rPr>
            </w:pPr>
            <w:r>
              <w:rPr>
                <w:rFonts w:ascii="Verdana" w:hAnsi="Verdana" w:cs="Arial"/>
                <w:lang w:eastAsia="es-CO"/>
              </w:rPr>
              <w:t xml:space="preserve">Ahora bien, </w:t>
            </w:r>
            <w:r>
              <w:rPr>
                <w:rFonts w:ascii="Verdana" w:eastAsia="Calibri" w:hAnsi="Verdana" w:cs="Arial"/>
                <w:lang w:eastAsia="es-CO"/>
              </w:rPr>
              <w:t xml:space="preserve">las Entidades Estatales tienen la facultad </w:t>
            </w:r>
            <w:r>
              <w:rPr>
                <w:rFonts w:ascii="Verdana" w:hAnsi="Verdana" w:cs="Arial"/>
                <w:lang w:eastAsia="es-CO"/>
              </w:rPr>
              <w:t>de determinar el cronograma del proceso de contratación en el pliego de condiciones, siempre que las fechas establecidas cumplan con los límites temporales establecidos por el ordenamiento jurídico. En consecuencia, podrán fijar un término para la expedición de adendas que sea superior al límite temporal mínimo fijado por la norma. Sin embargo, cuando la entidad opte por esta opción y fije un límite temporal para la expedición de adendas en el cronograma del pliego de condiciones deberá respetarlo.</w:t>
            </w:r>
          </w:p>
          <w:p w14:paraId="6AE32D23" w14:textId="77777777" w:rsidR="0040321C" w:rsidRDefault="0040321C" w:rsidP="000560FA">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Lo anterior encuentra sustento en el principio de economía señalado en el artículo 25 de la Ley 80 de 1993, cuyo numeral primero indica</w:t>
            </w:r>
            <w:r w:rsidRPr="00A3035C">
              <w:rPr>
                <w:rFonts w:ascii="Verdana" w:eastAsia="Calibri" w:hAnsi="Verdana" w:cs="Arial"/>
                <w:color w:val="000000" w:themeColor="text1"/>
              </w:rPr>
              <w:t xml:space="preserve"> </w:t>
            </w:r>
            <w:r>
              <w:rPr>
                <w:rFonts w:ascii="Verdana" w:eastAsia="Calibri" w:hAnsi="Verdana" w:cs="Arial"/>
                <w:color w:val="000000" w:themeColor="text1"/>
              </w:rPr>
              <w:t xml:space="preserve">que </w:t>
            </w:r>
            <w:r w:rsidRPr="00A3035C">
              <w:rPr>
                <w:rFonts w:ascii="Verdana" w:eastAsia="Calibri" w:hAnsi="Verdana" w:cs="Arial"/>
                <w:color w:val="000000" w:themeColor="text1"/>
              </w:rPr>
              <w:t xml:space="preserve">se </w:t>
            </w:r>
            <w:r w:rsidRPr="00A3035C">
              <w:rPr>
                <w:rFonts w:ascii="Verdana" w:eastAsia="Calibri" w:hAnsi="Verdana" w:cs="Arial"/>
                <w:color w:val="000000" w:themeColor="text1"/>
              </w:rPr>
              <w:lastRenderedPageBreak/>
              <w:t>cumplirán y establecerán los procedimientos y etapas estrictamente necesarios para asegurar la selección objetiva de la propuesta más favorable</w:t>
            </w:r>
            <w:r>
              <w:rPr>
                <w:rFonts w:ascii="Verdana" w:eastAsia="Calibri" w:hAnsi="Verdana" w:cs="Arial"/>
                <w:color w:val="000000" w:themeColor="text1"/>
              </w:rPr>
              <w:t xml:space="preserve">, por lo que </w:t>
            </w:r>
            <w:r w:rsidRPr="00A3035C">
              <w:rPr>
                <w:rFonts w:ascii="Verdana" w:eastAsia="Calibri" w:hAnsi="Verdana" w:cs="Arial"/>
                <w:color w:val="000000" w:themeColor="text1"/>
              </w:rPr>
              <w:t>se señalarán términos preclusivos y perentorios para las diferentes etapas de la selección</w:t>
            </w:r>
            <w:r>
              <w:rPr>
                <w:rFonts w:ascii="Verdana" w:eastAsia="Calibri" w:hAnsi="Verdana" w:cs="Arial"/>
                <w:color w:val="000000" w:themeColor="text1"/>
              </w:rPr>
              <w:t xml:space="preserve">. En virtud de este principio, </w:t>
            </w:r>
            <w:r w:rsidRPr="0034249E">
              <w:rPr>
                <w:rFonts w:ascii="Verdana" w:eastAsia="Calibri" w:hAnsi="Verdana" w:cs="Arial"/>
                <w:color w:val="000000" w:themeColor="text1"/>
              </w:rPr>
              <w:t>las partes del proceso de contratación, así como los funcionarios públicos, se encuentran obligados a respetar y acatar tales etapas y términos, sin que puedan desconocerlos o pasarlos por alto</w:t>
            </w:r>
            <w:r>
              <w:rPr>
                <w:rFonts w:ascii="Verdana" w:eastAsia="Calibri" w:hAnsi="Verdana" w:cs="Arial"/>
                <w:color w:val="000000" w:themeColor="text1"/>
              </w:rPr>
              <w:t xml:space="preserve">. </w:t>
            </w:r>
          </w:p>
          <w:p w14:paraId="284777C6" w14:textId="77777777" w:rsidR="0040321C" w:rsidRPr="00052CC0" w:rsidRDefault="0040321C" w:rsidP="000560FA">
            <w:pPr>
              <w:spacing w:line="276" w:lineRule="auto"/>
              <w:ind w:firstLine="708"/>
              <w:jc w:val="both"/>
              <w:textAlignment w:val="baseline"/>
              <w:rPr>
                <w:rFonts w:ascii="Verdana" w:hAnsi="Verdana" w:cs="Arial"/>
                <w:lang w:eastAsia="es-CO"/>
              </w:rPr>
            </w:pPr>
            <w:r>
              <w:rPr>
                <w:rFonts w:ascii="Verdana" w:eastAsia="Calibri" w:hAnsi="Verdana" w:cs="Arial"/>
                <w:color w:val="000000" w:themeColor="text1"/>
              </w:rPr>
              <w:t xml:space="preserve">De esta manera, </w:t>
            </w:r>
            <w:r w:rsidRPr="000C2B25">
              <w:rPr>
                <w:rFonts w:ascii="Verdana" w:hAnsi="Verdana" w:cs="Arial"/>
                <w:color w:val="000000" w:themeColor="text1"/>
                <w:lang w:val="es-ES"/>
              </w:rPr>
              <w:t>el proceso de contratación estatal debe adelantarse dentro de unas etapas determinadas y respetando los términos procesales establecidos por la ley o el reglamento</w:t>
            </w:r>
            <w:r>
              <w:rPr>
                <w:rFonts w:ascii="Verdana" w:hAnsi="Verdana" w:cs="Arial"/>
                <w:color w:val="000000" w:themeColor="text1"/>
                <w:lang w:val="es-ES"/>
              </w:rPr>
              <w:t>, así como</w:t>
            </w:r>
            <w:r w:rsidRPr="000C2B25">
              <w:rPr>
                <w:rFonts w:ascii="Verdana" w:hAnsi="Verdana" w:cs="Arial"/>
                <w:color w:val="000000" w:themeColor="text1"/>
                <w:lang w:val="es-ES"/>
              </w:rPr>
              <w:t xml:space="preserve"> los que determine la entidad contratante</w:t>
            </w:r>
            <w:r>
              <w:rPr>
                <w:rFonts w:ascii="Verdana" w:hAnsi="Verdana" w:cs="Arial"/>
                <w:color w:val="000000" w:themeColor="text1"/>
                <w:lang w:val="es-ES"/>
              </w:rPr>
              <w:t xml:space="preserve"> en el pliego de condiciones, </w:t>
            </w:r>
            <w:r>
              <w:rPr>
                <w:rFonts w:ascii="Verdana" w:eastAsia="Calibri" w:hAnsi="Verdana" w:cs="Arial"/>
                <w:color w:val="000000" w:themeColor="text1"/>
              </w:rPr>
              <w:t>sin perjuicio de la facultad de modificarlos o prorrogarlos mediante adenda antes del vencimiento del plazo señalado.</w:t>
            </w:r>
          </w:p>
        </w:tc>
      </w:tr>
    </w:tbl>
    <w:p w14:paraId="748EA008" w14:textId="77777777" w:rsidR="0040321C" w:rsidRPr="008F1FB6" w:rsidRDefault="0040321C" w:rsidP="0040321C">
      <w:pPr>
        <w:tabs>
          <w:tab w:val="left" w:pos="142"/>
          <w:tab w:val="left" w:pos="284"/>
        </w:tabs>
        <w:spacing w:after="0" w:line="276" w:lineRule="auto"/>
        <w:jc w:val="both"/>
        <w:rPr>
          <w:rFonts w:ascii="Verdana" w:eastAsia="Century Gothic" w:hAnsi="Verdana" w:cs="Century Gothic"/>
          <w:b/>
          <w:bCs/>
          <w:lang w:val="es-ES"/>
        </w:rPr>
      </w:pPr>
    </w:p>
    <w:p w14:paraId="1E9E37FD" w14:textId="77777777" w:rsidR="0040321C" w:rsidRPr="008F1FB6" w:rsidRDefault="0040321C" w:rsidP="004032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Razones de la respuesta:</w:t>
      </w:r>
    </w:p>
    <w:p w14:paraId="36D699BC" w14:textId="77777777" w:rsidR="0040321C" w:rsidRPr="008F1FB6" w:rsidRDefault="0040321C" w:rsidP="0040321C">
      <w:pPr>
        <w:spacing w:after="0" w:line="276" w:lineRule="auto"/>
        <w:jc w:val="both"/>
        <w:rPr>
          <w:rFonts w:ascii="Verdana" w:eastAsia="Calibri" w:hAnsi="Verdana" w:cs="Arial"/>
          <w:color w:val="7030A0"/>
          <w:lang w:val="es-ES"/>
        </w:rPr>
      </w:pPr>
    </w:p>
    <w:p w14:paraId="61D49D4F" w14:textId="77777777" w:rsidR="0040321C" w:rsidRDefault="0040321C" w:rsidP="0040321C">
      <w:pPr>
        <w:spacing w:after="0" w:line="276" w:lineRule="auto"/>
        <w:jc w:val="both"/>
        <w:rPr>
          <w:rFonts w:ascii="Verdana" w:eastAsia="Calibri" w:hAnsi="Verdana" w:cs="Arial"/>
          <w:lang w:val="es-ES"/>
        </w:rPr>
      </w:pPr>
      <w:r w:rsidRPr="008F1FB6">
        <w:rPr>
          <w:rFonts w:ascii="Verdana" w:eastAsia="Calibri" w:hAnsi="Verdana" w:cs="Arial"/>
          <w:lang w:val="es-ES"/>
        </w:rPr>
        <w:t xml:space="preserve">Lo anterior se sustenta en las siguientes consideraciones: </w:t>
      </w:r>
    </w:p>
    <w:p w14:paraId="34A3BBA3" w14:textId="77777777" w:rsidR="0040321C" w:rsidRDefault="0040321C" w:rsidP="0040321C">
      <w:pPr>
        <w:spacing w:after="0" w:line="276" w:lineRule="auto"/>
        <w:jc w:val="both"/>
        <w:rPr>
          <w:rFonts w:ascii="Verdana" w:hAnsi="Verdana" w:cs="Arial"/>
          <w:bCs/>
          <w:lang w:val="es-ES_tradnl" w:eastAsia="es-ES" w:bidi="es-ES"/>
        </w:rPr>
      </w:pPr>
    </w:p>
    <w:p w14:paraId="08623130" w14:textId="51C76BFD" w:rsidR="0040321C" w:rsidRPr="00526681" w:rsidRDefault="00D35D10" w:rsidP="002B3E2C">
      <w:pPr>
        <w:widowControl w:val="0"/>
        <w:autoSpaceDE w:val="0"/>
        <w:autoSpaceDN w:val="0"/>
        <w:spacing w:after="120" w:line="276" w:lineRule="auto"/>
        <w:jc w:val="both"/>
        <w:rPr>
          <w:rFonts w:ascii="Verdana" w:eastAsia="Arial" w:hAnsi="Verdana" w:cs="Arial"/>
          <w:lang w:eastAsia="es-ES" w:bidi="es-ES"/>
        </w:rPr>
      </w:pPr>
      <w:r>
        <w:rPr>
          <w:rFonts w:ascii="Verdana" w:eastAsia="Arial" w:hAnsi="Verdana" w:cs="Arial"/>
          <w:lang w:eastAsia="es-ES" w:bidi="es-ES"/>
        </w:rPr>
        <w:t xml:space="preserve">i) </w:t>
      </w:r>
      <w:r w:rsidR="0040321C" w:rsidRPr="00526681">
        <w:rPr>
          <w:rFonts w:ascii="Verdana" w:eastAsia="Arial" w:hAnsi="Verdana" w:cs="Arial"/>
          <w:lang w:eastAsia="es-ES" w:bidi="es-ES"/>
        </w:rPr>
        <w:t xml:space="preserve">El pliego de condiciones </w:t>
      </w:r>
      <w:r w:rsidR="00FA7199">
        <w:rPr>
          <w:rFonts w:ascii="Verdana" w:eastAsia="Arial" w:hAnsi="Verdana" w:cs="Arial"/>
          <w:lang w:eastAsia="es-ES" w:bidi="es-ES"/>
        </w:rPr>
        <w:t>constituye</w:t>
      </w:r>
      <w:r w:rsidR="0040321C" w:rsidRPr="00526681">
        <w:rPr>
          <w:rFonts w:ascii="Verdana" w:eastAsia="Arial" w:hAnsi="Verdana" w:cs="Arial"/>
          <w:lang w:eastAsia="es-ES" w:bidi="es-ES"/>
        </w:rPr>
        <w:t xml:space="preserve"> la hoja de ruta o plan</w:t>
      </w:r>
      <w:r w:rsidR="0040321C" w:rsidRPr="00526681">
        <w:rPr>
          <w:rFonts w:ascii="Verdana" w:eastAsia="Arial" w:hAnsi="Verdana" w:cs="Arial"/>
          <w:vertAlign w:val="superscript"/>
          <w:lang w:eastAsia="es-ES" w:bidi="es-ES"/>
        </w:rPr>
        <w:footnoteReference w:id="2"/>
      </w:r>
      <w:r w:rsidR="0040321C" w:rsidRPr="00526681">
        <w:rPr>
          <w:rFonts w:ascii="Verdana" w:eastAsia="Arial" w:hAnsi="Verdana" w:cs="Arial"/>
          <w:lang w:eastAsia="es-ES" w:bidi="es-ES"/>
        </w:rPr>
        <w:t xml:space="preserve"> sobre el cual se diseña, estructura y concreta el procedimiento de selección de contratistas</w:t>
      </w:r>
      <w:r w:rsidR="002966C5">
        <w:rPr>
          <w:rFonts w:ascii="Verdana" w:eastAsia="Arial" w:hAnsi="Verdana" w:cs="Arial"/>
          <w:lang w:eastAsia="es-ES" w:bidi="es-ES"/>
        </w:rPr>
        <w:t>. Este</w:t>
      </w:r>
      <w:r w:rsidR="0040321C" w:rsidRPr="00526681">
        <w:rPr>
          <w:rFonts w:ascii="Verdana" w:eastAsia="Arial" w:hAnsi="Verdana" w:cs="Arial"/>
          <w:lang w:eastAsia="es-ES" w:bidi="es-ES"/>
        </w:rPr>
        <w:t xml:space="preserve">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0040321C" w:rsidRPr="00526681">
        <w:rPr>
          <w:rFonts w:ascii="Verdana" w:eastAsia="Arial" w:hAnsi="Verdana" w:cs="Arial"/>
          <w:vertAlign w:val="superscript"/>
          <w:lang w:eastAsia="es-ES" w:bidi="es-ES"/>
        </w:rPr>
        <w:footnoteReference w:id="3"/>
      </w:r>
      <w:r w:rsidR="0040321C" w:rsidRPr="00526681">
        <w:rPr>
          <w:rFonts w:ascii="Verdana" w:eastAsia="Arial" w:hAnsi="Verdana" w:cs="Arial"/>
          <w:lang w:eastAsia="es-ES" w:bidi="es-ES"/>
        </w:rPr>
        <w:t>.</w:t>
      </w:r>
    </w:p>
    <w:p w14:paraId="0FA6A0B8" w14:textId="00BC0C3C" w:rsidR="005231B1" w:rsidRDefault="0040321C" w:rsidP="002B3E2C">
      <w:pPr>
        <w:widowControl w:val="0"/>
        <w:autoSpaceDE w:val="0"/>
        <w:autoSpaceDN w:val="0"/>
        <w:spacing w:after="12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En efecto, </w:t>
      </w:r>
      <w:r w:rsidR="00595D20">
        <w:rPr>
          <w:rFonts w:ascii="Verdana" w:eastAsia="Arial" w:hAnsi="Verdana" w:cs="Arial"/>
          <w:lang w:eastAsia="es-ES" w:bidi="es-ES"/>
        </w:rPr>
        <w:t>el pliego</w:t>
      </w:r>
      <w:r>
        <w:rPr>
          <w:rFonts w:ascii="Verdana" w:eastAsia="Arial" w:hAnsi="Verdana" w:cs="Arial"/>
          <w:lang w:eastAsia="es-ES" w:bidi="es-ES"/>
        </w:rPr>
        <w:t xml:space="preserve"> </w:t>
      </w:r>
      <w:r w:rsidRPr="00526681">
        <w:rPr>
          <w:rFonts w:ascii="Verdana" w:eastAsia="Arial" w:hAnsi="Verdana" w:cs="Arial"/>
          <w:lang w:eastAsia="es-ES" w:bidi="es-ES"/>
        </w:rPr>
        <w:t xml:space="preserve">es un instrumento en el cual se materializa el principio de transparencia, </w:t>
      </w:r>
      <w:r w:rsidR="00574F8F">
        <w:rPr>
          <w:rFonts w:ascii="Verdana" w:eastAsia="Arial" w:hAnsi="Verdana" w:cs="Arial"/>
          <w:lang w:eastAsia="es-ES" w:bidi="es-ES"/>
        </w:rPr>
        <w:t>ya que</w:t>
      </w:r>
      <w:r w:rsidR="00574F8F" w:rsidRPr="00526681">
        <w:rPr>
          <w:rFonts w:ascii="Verdana" w:eastAsia="Arial" w:hAnsi="Verdana" w:cs="Arial"/>
          <w:lang w:eastAsia="es-ES" w:bidi="es-ES"/>
        </w:rPr>
        <w:t xml:space="preserve"> </w:t>
      </w:r>
      <w:r w:rsidRPr="00526681">
        <w:rPr>
          <w:rFonts w:ascii="Verdana" w:eastAsia="Arial" w:hAnsi="Verdana" w:cs="Arial"/>
          <w:lang w:eastAsia="es-ES" w:bidi="es-ES"/>
        </w:rPr>
        <w:t xml:space="preserve">en él se </w:t>
      </w:r>
      <w:r w:rsidR="00773A35">
        <w:rPr>
          <w:rFonts w:ascii="Verdana" w:eastAsia="Arial" w:hAnsi="Verdana" w:cs="Arial"/>
          <w:lang w:eastAsia="es-ES" w:bidi="es-ES"/>
        </w:rPr>
        <w:t>establecen de manera previa</w:t>
      </w:r>
      <w:r w:rsidR="00773A35" w:rsidRPr="00526681">
        <w:rPr>
          <w:rFonts w:ascii="Verdana" w:eastAsia="Arial" w:hAnsi="Verdana" w:cs="Arial"/>
          <w:lang w:eastAsia="es-ES" w:bidi="es-ES"/>
        </w:rPr>
        <w:t xml:space="preserve"> </w:t>
      </w:r>
      <w:r w:rsidRPr="00526681">
        <w:rPr>
          <w:rFonts w:ascii="Verdana" w:eastAsia="Arial" w:hAnsi="Verdana" w:cs="Arial"/>
          <w:lang w:eastAsia="es-ES" w:bidi="es-ES"/>
        </w:rPr>
        <w:t xml:space="preserve">las reglas de escogencia del contratista del Estado, </w:t>
      </w:r>
      <w:r w:rsidR="00A867C5">
        <w:rPr>
          <w:rFonts w:ascii="Verdana" w:eastAsia="Arial" w:hAnsi="Verdana" w:cs="Arial"/>
          <w:lang w:eastAsia="es-ES" w:bidi="es-ES"/>
        </w:rPr>
        <w:t>garantizando</w:t>
      </w:r>
      <w:r w:rsidR="00A867C5" w:rsidRPr="00526681">
        <w:rPr>
          <w:rFonts w:ascii="Verdana" w:eastAsia="Arial" w:hAnsi="Verdana" w:cs="Arial"/>
          <w:lang w:eastAsia="es-ES" w:bidi="es-ES"/>
        </w:rPr>
        <w:t xml:space="preserve"> </w:t>
      </w:r>
      <w:r w:rsidRPr="00526681">
        <w:rPr>
          <w:rFonts w:ascii="Verdana" w:eastAsia="Arial" w:hAnsi="Verdana" w:cs="Arial"/>
          <w:lang w:eastAsia="es-ES" w:bidi="es-ES"/>
        </w:rPr>
        <w:t>la selección objetiva de la mejor oferta, la adjudicación y la posterior celebración y ejecución del contrato</w:t>
      </w:r>
      <w:r w:rsidR="00B71EAB">
        <w:rPr>
          <w:rFonts w:ascii="Verdana" w:eastAsia="Arial" w:hAnsi="Verdana" w:cs="Arial"/>
          <w:lang w:eastAsia="es-ES" w:bidi="es-ES"/>
        </w:rPr>
        <w:t>. Por ello</w:t>
      </w:r>
      <w:r w:rsidRPr="00526681">
        <w:rPr>
          <w:rFonts w:ascii="Verdana" w:eastAsia="Arial" w:hAnsi="Verdana" w:cs="Arial"/>
          <w:lang w:eastAsia="es-ES" w:bidi="es-ES"/>
        </w:rPr>
        <w:t xml:space="preserve">, </w:t>
      </w:r>
      <w:r w:rsidR="00B71EAB">
        <w:rPr>
          <w:rFonts w:ascii="Verdana" w:eastAsia="Arial" w:hAnsi="Verdana" w:cs="Arial"/>
          <w:lang w:eastAsia="es-ES" w:bidi="es-ES"/>
        </w:rPr>
        <w:t>se</w:t>
      </w:r>
      <w:r w:rsidRPr="00526681">
        <w:rPr>
          <w:rFonts w:ascii="Verdana" w:eastAsia="Arial" w:hAnsi="Verdana" w:cs="Arial"/>
          <w:lang w:eastAsia="es-ES" w:bidi="es-ES"/>
        </w:rPr>
        <w:t xml:space="preserve"> convierte en </w:t>
      </w:r>
      <w:r w:rsidR="00E8629F">
        <w:rPr>
          <w:rFonts w:ascii="Verdana" w:eastAsia="Arial" w:hAnsi="Verdana" w:cs="Arial"/>
          <w:lang w:eastAsia="es-ES" w:bidi="es-ES"/>
        </w:rPr>
        <w:t>l</w:t>
      </w:r>
      <w:r w:rsidR="00E8629F" w:rsidRPr="00526681">
        <w:rPr>
          <w:rFonts w:ascii="Verdana" w:eastAsia="Arial" w:hAnsi="Verdana" w:cs="Arial"/>
          <w:lang w:eastAsia="es-ES" w:bidi="es-ES"/>
        </w:rPr>
        <w:t xml:space="preserve">a </w:t>
      </w:r>
      <w:r w:rsidRPr="00526681">
        <w:rPr>
          <w:rFonts w:ascii="Verdana" w:eastAsia="Arial" w:hAnsi="Verdana" w:cs="Arial"/>
          <w:lang w:eastAsia="es-ES" w:bidi="es-ES"/>
        </w:rPr>
        <w:t xml:space="preserve">reglamentación de todo el </w:t>
      </w:r>
      <w:proofErr w:type="spellStart"/>
      <w:r w:rsidRPr="00526681">
        <w:rPr>
          <w:rFonts w:ascii="Verdana" w:eastAsia="Arial" w:hAnsi="Verdana" w:cs="Arial"/>
          <w:i/>
          <w:iCs/>
          <w:lang w:eastAsia="es-ES" w:bidi="es-ES"/>
        </w:rPr>
        <w:t>iter</w:t>
      </w:r>
      <w:proofErr w:type="spellEnd"/>
      <w:r w:rsidRPr="00526681">
        <w:rPr>
          <w:rFonts w:ascii="Verdana" w:eastAsia="Arial" w:hAnsi="Verdana" w:cs="Arial"/>
          <w:i/>
          <w:iCs/>
          <w:lang w:eastAsia="es-ES" w:bidi="es-ES"/>
        </w:rPr>
        <w:t xml:space="preserve"> </w:t>
      </w:r>
      <w:r w:rsidRPr="00526681">
        <w:rPr>
          <w:rFonts w:ascii="Verdana" w:eastAsia="Arial" w:hAnsi="Verdana" w:cs="Arial"/>
          <w:lang w:eastAsia="es-ES" w:bidi="es-ES"/>
        </w:rPr>
        <w:t xml:space="preserve">contractual. </w:t>
      </w:r>
    </w:p>
    <w:p w14:paraId="3A05B12A" w14:textId="1147EEF3" w:rsidR="0040321C" w:rsidRPr="00526681" w:rsidRDefault="0040321C" w:rsidP="002B3E2C">
      <w:pPr>
        <w:widowControl w:val="0"/>
        <w:autoSpaceDE w:val="0"/>
        <w:autoSpaceDN w:val="0"/>
        <w:spacing w:after="0" w:line="276" w:lineRule="auto"/>
        <w:ind w:firstLine="708"/>
        <w:jc w:val="both"/>
        <w:rPr>
          <w:rFonts w:ascii="Verdana" w:eastAsia="Arial" w:hAnsi="Verdana" w:cs="Arial"/>
          <w:lang w:eastAsia="es-ES" w:bidi="es-ES"/>
        </w:rPr>
      </w:pPr>
      <w:r w:rsidRPr="00526681">
        <w:rPr>
          <w:rFonts w:ascii="Verdana" w:eastAsia="Arial" w:hAnsi="Verdana" w:cs="Arial"/>
          <w:lang w:eastAsia="es-ES" w:bidi="es-ES"/>
        </w:rPr>
        <w:t>Su contenido</w:t>
      </w:r>
      <w:r w:rsidRPr="00526681">
        <w:rPr>
          <w:rFonts w:ascii="Verdana" w:eastAsia="Arial" w:hAnsi="Verdana" w:cs="Arial"/>
          <w:vertAlign w:val="superscript"/>
          <w:lang w:eastAsia="es-ES" w:bidi="es-ES"/>
        </w:rPr>
        <w:footnoteReference w:id="4"/>
      </w:r>
      <w:r w:rsidRPr="00526681">
        <w:rPr>
          <w:rFonts w:ascii="Verdana" w:eastAsia="Arial" w:hAnsi="Verdana" w:cs="Arial"/>
          <w:lang w:eastAsia="es-ES" w:bidi="es-ES"/>
        </w:rPr>
        <w:t xml:space="preserve"> está previsto en el numeral 5 del artículo 24 de la Ley 80 de 1993, que establece algunas directrices que deben tenerse en cuenta en su </w:t>
      </w:r>
      <w:r w:rsidRPr="00526681">
        <w:rPr>
          <w:rFonts w:ascii="Verdana" w:eastAsia="Arial" w:hAnsi="Verdana" w:cs="Arial"/>
          <w:lang w:eastAsia="es-ES" w:bidi="es-ES"/>
        </w:rPr>
        <w:lastRenderedPageBreak/>
        <w:t>elaboración:</w:t>
      </w:r>
    </w:p>
    <w:p w14:paraId="076A70FA" w14:textId="77777777" w:rsidR="0040321C" w:rsidRPr="00526681" w:rsidRDefault="0040321C" w:rsidP="0040321C">
      <w:pPr>
        <w:widowControl w:val="0"/>
        <w:autoSpaceDE w:val="0"/>
        <w:autoSpaceDN w:val="0"/>
        <w:spacing w:after="0" w:line="276" w:lineRule="auto"/>
        <w:ind w:right="108" w:firstLine="708"/>
        <w:jc w:val="both"/>
        <w:rPr>
          <w:rFonts w:ascii="Verdana" w:eastAsia="Arial" w:hAnsi="Verdana" w:cs="Arial"/>
          <w:lang w:eastAsia="es-ES" w:bidi="es-ES"/>
        </w:rPr>
      </w:pPr>
    </w:p>
    <w:p w14:paraId="197CDCB2" w14:textId="2A9FC36E" w:rsidR="0040321C" w:rsidRDefault="00E8629F" w:rsidP="00E8629F">
      <w:pPr>
        <w:widowControl w:val="0"/>
        <w:autoSpaceDE w:val="0"/>
        <w:autoSpaceDN w:val="0"/>
        <w:spacing w:after="0" w:line="240" w:lineRule="auto"/>
        <w:ind w:left="709" w:right="709"/>
        <w:rPr>
          <w:rFonts w:ascii="Verdana" w:eastAsia="Arial" w:hAnsi="Verdana" w:cs="Arial"/>
          <w:sz w:val="20"/>
          <w:szCs w:val="20"/>
          <w:lang w:eastAsia="es-ES" w:bidi="es-ES"/>
        </w:rPr>
      </w:pPr>
      <w:r>
        <w:rPr>
          <w:rFonts w:ascii="Verdana" w:eastAsia="Arial" w:hAnsi="Verdana" w:cs="Arial"/>
          <w:sz w:val="20"/>
          <w:szCs w:val="20"/>
          <w:lang w:eastAsia="es-ES" w:bidi="es-ES"/>
        </w:rPr>
        <w:t>“</w:t>
      </w:r>
      <w:r w:rsidR="0040321C" w:rsidRPr="002B3E2C">
        <w:rPr>
          <w:rFonts w:ascii="Verdana" w:eastAsia="Arial" w:hAnsi="Verdana" w:cs="Arial"/>
          <w:sz w:val="20"/>
          <w:szCs w:val="20"/>
          <w:lang w:eastAsia="es-ES" w:bidi="es-ES"/>
        </w:rPr>
        <w:t>5o. En los pliegos de condiciones:</w:t>
      </w:r>
    </w:p>
    <w:p w14:paraId="1C035E1B" w14:textId="77777777" w:rsidR="00E8629F" w:rsidRPr="002B3E2C" w:rsidRDefault="00E8629F" w:rsidP="002B3E2C">
      <w:pPr>
        <w:widowControl w:val="0"/>
        <w:autoSpaceDE w:val="0"/>
        <w:autoSpaceDN w:val="0"/>
        <w:spacing w:after="0" w:line="240" w:lineRule="auto"/>
        <w:ind w:left="709" w:right="709"/>
        <w:rPr>
          <w:rFonts w:ascii="Verdana" w:eastAsia="Arial" w:hAnsi="Verdana" w:cs="Arial"/>
          <w:sz w:val="20"/>
          <w:szCs w:val="20"/>
          <w:lang w:eastAsia="es-ES" w:bidi="es-ES"/>
        </w:rPr>
      </w:pPr>
    </w:p>
    <w:p w14:paraId="662B6324" w14:textId="77777777" w:rsidR="0040321C" w:rsidRDefault="0040321C" w:rsidP="00E8629F">
      <w:pPr>
        <w:widowControl w:val="0"/>
        <w:numPr>
          <w:ilvl w:val="2"/>
          <w:numId w:val="17"/>
        </w:numPr>
        <w:tabs>
          <w:tab w:val="left" w:pos="1126"/>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indicarán los requisitos objetivos necesarios para participar en el correspondiente proceso de</w:t>
      </w:r>
      <w:r w:rsidRPr="002B3E2C">
        <w:rPr>
          <w:rFonts w:ascii="Verdana" w:eastAsia="Calibri" w:hAnsi="Verdana" w:cs="Arial"/>
          <w:spacing w:val="-2"/>
          <w:sz w:val="20"/>
          <w:szCs w:val="20"/>
        </w:rPr>
        <w:t xml:space="preserve"> </w:t>
      </w:r>
      <w:r w:rsidRPr="002B3E2C">
        <w:rPr>
          <w:rFonts w:ascii="Verdana" w:eastAsia="Calibri" w:hAnsi="Verdana" w:cs="Arial"/>
          <w:sz w:val="20"/>
          <w:szCs w:val="20"/>
        </w:rPr>
        <w:t>selección.</w:t>
      </w:r>
    </w:p>
    <w:p w14:paraId="4F856DF4" w14:textId="77777777" w:rsidR="00E8629F" w:rsidRPr="002B3E2C" w:rsidRDefault="00E8629F" w:rsidP="002B3E2C">
      <w:pPr>
        <w:widowControl w:val="0"/>
        <w:tabs>
          <w:tab w:val="left" w:pos="1126"/>
        </w:tabs>
        <w:autoSpaceDE w:val="0"/>
        <w:autoSpaceDN w:val="0"/>
        <w:spacing w:after="0" w:line="240" w:lineRule="auto"/>
        <w:ind w:left="709" w:right="709"/>
        <w:jc w:val="both"/>
        <w:rPr>
          <w:rFonts w:ascii="Verdana" w:eastAsia="Calibri" w:hAnsi="Verdana" w:cs="Arial"/>
          <w:sz w:val="20"/>
          <w:szCs w:val="20"/>
        </w:rPr>
      </w:pPr>
    </w:p>
    <w:p w14:paraId="29874B0C" w14:textId="77777777" w:rsidR="0040321C" w:rsidRPr="002B3E2C" w:rsidRDefault="0040321C" w:rsidP="002B3E2C">
      <w:pPr>
        <w:widowControl w:val="0"/>
        <w:numPr>
          <w:ilvl w:val="2"/>
          <w:numId w:val="17"/>
        </w:numPr>
        <w:tabs>
          <w:tab w:val="left" w:pos="1088"/>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definirán reglas objetivas, justas, claras y completas que permitan la confección de ofrecimientos de la misma índole, aseguren una escogencia objetiva y eviten las declaratorias de desierta de la</w:t>
      </w:r>
      <w:r w:rsidRPr="002B3E2C">
        <w:rPr>
          <w:rFonts w:ascii="Verdana" w:eastAsia="Calibri" w:hAnsi="Verdana" w:cs="Arial"/>
          <w:spacing w:val="-16"/>
          <w:sz w:val="20"/>
          <w:szCs w:val="20"/>
        </w:rPr>
        <w:t xml:space="preserve"> </w:t>
      </w:r>
      <w:r w:rsidRPr="002B3E2C">
        <w:rPr>
          <w:rFonts w:ascii="Verdana" w:eastAsia="Calibri" w:hAnsi="Verdana" w:cs="Arial"/>
          <w:sz w:val="20"/>
          <w:szCs w:val="20"/>
        </w:rPr>
        <w:t>licitación.</w:t>
      </w:r>
    </w:p>
    <w:p w14:paraId="6006D8B4" w14:textId="77777777" w:rsidR="007E6604" w:rsidRPr="007E6604" w:rsidRDefault="007E6604" w:rsidP="002B3E2C">
      <w:pPr>
        <w:widowControl w:val="0"/>
        <w:tabs>
          <w:tab w:val="left" w:pos="1108"/>
        </w:tabs>
        <w:autoSpaceDE w:val="0"/>
        <w:autoSpaceDN w:val="0"/>
        <w:spacing w:after="0" w:line="240" w:lineRule="auto"/>
        <w:ind w:left="709" w:right="709"/>
        <w:jc w:val="both"/>
        <w:rPr>
          <w:rFonts w:ascii="Verdana" w:eastAsia="Calibri" w:hAnsi="Verdana"/>
          <w:sz w:val="20"/>
          <w:szCs w:val="20"/>
        </w:rPr>
      </w:pPr>
    </w:p>
    <w:p w14:paraId="4656E593" w14:textId="337664D4" w:rsidR="0040321C" w:rsidRPr="002B3E2C" w:rsidRDefault="0040321C" w:rsidP="002B3E2C">
      <w:pPr>
        <w:widowControl w:val="0"/>
        <w:numPr>
          <w:ilvl w:val="2"/>
          <w:numId w:val="17"/>
        </w:numPr>
        <w:tabs>
          <w:tab w:val="left" w:pos="1108"/>
        </w:tabs>
        <w:autoSpaceDE w:val="0"/>
        <w:autoSpaceDN w:val="0"/>
        <w:spacing w:after="0" w:line="240" w:lineRule="auto"/>
        <w:ind w:left="709" w:right="709" w:firstLine="0"/>
        <w:jc w:val="both"/>
        <w:rPr>
          <w:rFonts w:ascii="Verdana" w:eastAsia="Calibri" w:hAnsi="Verdana"/>
          <w:sz w:val="20"/>
          <w:szCs w:val="20"/>
        </w:rPr>
      </w:pPr>
      <w:r w:rsidRPr="002B3E2C">
        <w:rPr>
          <w:rFonts w:ascii="Verdana" w:eastAsia="Calibri" w:hAnsi="Verdana" w:cs="Arial"/>
          <w:sz w:val="20"/>
          <w:szCs w:val="20"/>
        </w:rPr>
        <w:t>Se definirán con precisión las condiciones de costo y calidad de los bienes, obras o servicios necesarios para la ejecución del objeto del</w:t>
      </w:r>
      <w:r w:rsidRPr="002B3E2C">
        <w:rPr>
          <w:rFonts w:ascii="Verdana" w:eastAsia="Calibri" w:hAnsi="Verdana" w:cs="Arial"/>
          <w:spacing w:val="-43"/>
          <w:sz w:val="20"/>
          <w:szCs w:val="20"/>
        </w:rPr>
        <w:t xml:space="preserve"> </w:t>
      </w:r>
      <w:r w:rsidRPr="002B3E2C">
        <w:rPr>
          <w:rFonts w:ascii="Verdana" w:eastAsia="Calibri" w:hAnsi="Verdana" w:cs="Arial"/>
          <w:sz w:val="20"/>
          <w:szCs w:val="20"/>
        </w:rPr>
        <w:t>contrato.</w:t>
      </w:r>
    </w:p>
    <w:p w14:paraId="33386AC9" w14:textId="77777777" w:rsidR="007E6604" w:rsidRDefault="007E6604" w:rsidP="00E8629F">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0EB2068E" w14:textId="0670DF6F" w:rsidR="0040321C" w:rsidRPr="002B3E2C" w:rsidRDefault="0040321C" w:rsidP="002B3E2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No se incluirán condiciones y exigencias de imposible cumplimiento, ni exenciones de la responsabilidad derivada de los datos, informes</w:t>
      </w:r>
      <w:r w:rsidRPr="002B3E2C">
        <w:rPr>
          <w:rFonts w:ascii="Verdana" w:eastAsia="Arial" w:hAnsi="Verdana" w:cs="Arial"/>
          <w:spacing w:val="1"/>
          <w:sz w:val="20"/>
          <w:szCs w:val="20"/>
          <w:lang w:eastAsia="es-ES" w:bidi="es-ES"/>
        </w:rPr>
        <w:t xml:space="preserve"> </w:t>
      </w:r>
      <w:r w:rsidRPr="002B3E2C">
        <w:rPr>
          <w:rFonts w:ascii="Verdana" w:eastAsia="Arial" w:hAnsi="Verdana" w:cs="Arial"/>
          <w:sz w:val="20"/>
          <w:szCs w:val="20"/>
          <w:lang w:eastAsia="es-ES" w:bidi="es-ES"/>
        </w:rPr>
        <w:t>y documentos que se suministren.</w:t>
      </w:r>
    </w:p>
    <w:p w14:paraId="2E387B29" w14:textId="77777777" w:rsidR="007E6604" w:rsidRDefault="007E6604" w:rsidP="002B3E2C">
      <w:pPr>
        <w:widowControl w:val="0"/>
        <w:tabs>
          <w:tab w:val="left" w:pos="1151"/>
        </w:tabs>
        <w:autoSpaceDE w:val="0"/>
        <w:autoSpaceDN w:val="0"/>
        <w:spacing w:after="0" w:line="240" w:lineRule="auto"/>
        <w:ind w:left="709" w:right="709"/>
        <w:jc w:val="both"/>
        <w:rPr>
          <w:rFonts w:ascii="Verdana" w:eastAsia="Calibri" w:hAnsi="Verdana" w:cs="Arial"/>
          <w:sz w:val="20"/>
          <w:szCs w:val="20"/>
        </w:rPr>
      </w:pPr>
    </w:p>
    <w:p w14:paraId="5EB23A5E" w14:textId="085489D6" w:rsidR="0040321C" w:rsidRPr="002B3E2C" w:rsidRDefault="0040321C" w:rsidP="002B3E2C">
      <w:pPr>
        <w:widowControl w:val="0"/>
        <w:numPr>
          <w:ilvl w:val="2"/>
          <w:numId w:val="17"/>
        </w:numPr>
        <w:tabs>
          <w:tab w:val="left" w:pos="1151"/>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definirán reglas que no induzcan a error a los proponentes y contratistas y que impidan la formulación de ofrecimientos de extensión ilimitada o que dependan de la voluntad exclusiva de la</w:t>
      </w:r>
      <w:r w:rsidRPr="002B3E2C">
        <w:rPr>
          <w:rFonts w:ascii="Verdana" w:eastAsia="Calibri" w:hAnsi="Verdana" w:cs="Arial"/>
          <w:spacing w:val="-20"/>
          <w:sz w:val="20"/>
          <w:szCs w:val="20"/>
        </w:rPr>
        <w:t xml:space="preserve"> </w:t>
      </w:r>
      <w:r w:rsidRPr="002B3E2C">
        <w:rPr>
          <w:rFonts w:ascii="Verdana" w:eastAsia="Calibri" w:hAnsi="Verdana" w:cs="Arial"/>
          <w:sz w:val="20"/>
          <w:szCs w:val="20"/>
        </w:rPr>
        <w:t>entidad.</w:t>
      </w:r>
    </w:p>
    <w:p w14:paraId="619CDCCE" w14:textId="77777777" w:rsidR="007E6604" w:rsidRDefault="007E6604" w:rsidP="002B3E2C">
      <w:pPr>
        <w:widowControl w:val="0"/>
        <w:tabs>
          <w:tab w:val="left" w:pos="1016"/>
        </w:tabs>
        <w:autoSpaceDE w:val="0"/>
        <w:autoSpaceDN w:val="0"/>
        <w:spacing w:after="0" w:line="240" w:lineRule="auto"/>
        <w:ind w:left="709" w:right="709"/>
        <w:jc w:val="both"/>
        <w:rPr>
          <w:rFonts w:ascii="Verdana" w:eastAsia="Calibri" w:hAnsi="Verdana" w:cs="Arial"/>
          <w:sz w:val="20"/>
          <w:szCs w:val="20"/>
        </w:rPr>
      </w:pPr>
    </w:p>
    <w:p w14:paraId="76761E9B" w14:textId="1F5A2DD4" w:rsidR="0040321C" w:rsidRPr="002B3E2C" w:rsidRDefault="0040321C" w:rsidP="002B3E2C">
      <w:pPr>
        <w:widowControl w:val="0"/>
        <w:numPr>
          <w:ilvl w:val="2"/>
          <w:numId w:val="17"/>
        </w:numPr>
        <w:tabs>
          <w:tab w:val="left" w:pos="1016"/>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 el plazo para la liquidación del contrato, cuando a ello hubiere lugar, teniendo en cuenta su objeto, naturaleza y</w:t>
      </w:r>
      <w:r w:rsidRPr="002B3E2C">
        <w:rPr>
          <w:rFonts w:ascii="Verdana" w:eastAsia="Calibri" w:hAnsi="Verdana" w:cs="Arial"/>
          <w:spacing w:val="-13"/>
          <w:sz w:val="20"/>
          <w:szCs w:val="20"/>
        </w:rPr>
        <w:t xml:space="preserve"> </w:t>
      </w:r>
      <w:r w:rsidRPr="002B3E2C">
        <w:rPr>
          <w:rFonts w:ascii="Verdana" w:eastAsia="Calibri" w:hAnsi="Verdana" w:cs="Arial"/>
          <w:sz w:val="20"/>
          <w:szCs w:val="20"/>
        </w:rPr>
        <w:t>cuantía.</w:t>
      </w:r>
    </w:p>
    <w:p w14:paraId="036CEA22" w14:textId="77777777" w:rsidR="007E6604" w:rsidRDefault="007E6604" w:rsidP="00E8629F">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2C81272E" w14:textId="5D6B962B" w:rsidR="0040321C" w:rsidRPr="002B3E2C" w:rsidRDefault="0040321C" w:rsidP="002B3E2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Serán ineficaces de pleno derecho las estipulaciones de los pliegos y de los contratos que contravengan lo dispuesto en este numeral, o dispongan renuncias a reclamaciones por la ocurrencia de los hechos aquí enunciados</w:t>
      </w:r>
      <w:r w:rsidR="00E8629F">
        <w:rPr>
          <w:rFonts w:ascii="Verdana" w:eastAsia="Arial" w:hAnsi="Verdana" w:cs="Arial"/>
          <w:sz w:val="20"/>
          <w:szCs w:val="20"/>
          <w:lang w:eastAsia="es-ES" w:bidi="es-ES"/>
        </w:rPr>
        <w:t>”</w:t>
      </w:r>
      <w:r w:rsidRPr="002B3E2C">
        <w:rPr>
          <w:rFonts w:ascii="Verdana" w:eastAsia="Arial" w:hAnsi="Verdana" w:cs="Arial"/>
          <w:sz w:val="20"/>
          <w:szCs w:val="20"/>
          <w:lang w:eastAsia="es-ES" w:bidi="es-ES"/>
        </w:rPr>
        <w:t>.</w:t>
      </w:r>
    </w:p>
    <w:p w14:paraId="71C8E7C0" w14:textId="77777777" w:rsidR="0040321C" w:rsidRPr="002B3E2C" w:rsidRDefault="0040321C" w:rsidP="002B3E2C">
      <w:pPr>
        <w:widowControl w:val="0"/>
        <w:autoSpaceDE w:val="0"/>
        <w:autoSpaceDN w:val="0"/>
        <w:spacing w:after="0" w:line="240" w:lineRule="auto"/>
        <w:ind w:left="709" w:right="709"/>
        <w:jc w:val="both"/>
        <w:rPr>
          <w:rFonts w:ascii="Verdana" w:eastAsia="Arial" w:hAnsi="Verdana" w:cs="Arial"/>
          <w:lang w:eastAsia="es-ES" w:bidi="es-ES"/>
        </w:rPr>
      </w:pPr>
    </w:p>
    <w:p w14:paraId="436F9B00" w14:textId="492E0375" w:rsidR="0040321C" w:rsidRPr="00526681" w:rsidRDefault="0040321C" w:rsidP="002B3E2C">
      <w:pPr>
        <w:widowControl w:val="0"/>
        <w:autoSpaceDE w:val="0"/>
        <w:autoSpaceDN w:val="0"/>
        <w:spacing w:after="120" w:line="276" w:lineRule="auto"/>
        <w:ind w:firstLine="600"/>
        <w:jc w:val="both"/>
        <w:rPr>
          <w:rFonts w:ascii="Verdana" w:eastAsia="Arial" w:hAnsi="Verdana" w:cs="Arial"/>
          <w:lang w:eastAsia="es-ES" w:bidi="es-ES"/>
        </w:rPr>
      </w:pPr>
      <w:r w:rsidRPr="00526681">
        <w:rPr>
          <w:rFonts w:ascii="Verdana" w:eastAsia="Arial" w:hAnsi="Verdana" w:cs="Arial"/>
          <w:lang w:eastAsia="es-ES" w:bidi="es-ES"/>
        </w:rPr>
        <w:t>De conformidad con lo anterior, la Administración tiene la facultad de configurar las reglas y exigencias de los pliegos de condiciones de manera libre, dentro de los parámetros y límites establecidos por el ordenamiento jurídico</w:t>
      </w:r>
      <w:r w:rsidRPr="00526681">
        <w:rPr>
          <w:rStyle w:val="Refdenotaalpie"/>
          <w:rFonts w:ascii="Verdana" w:eastAsia="Arial" w:hAnsi="Verdana" w:cs="Arial"/>
          <w:lang w:eastAsia="es-ES" w:bidi="es-ES"/>
        </w:rPr>
        <w:footnoteReference w:id="5"/>
      </w:r>
      <w:r w:rsidRPr="00526681">
        <w:rPr>
          <w:rFonts w:ascii="Verdana" w:eastAsia="Arial" w:hAnsi="Verdana" w:cs="Arial"/>
          <w:lang w:eastAsia="es-ES" w:bidi="es-ES"/>
        </w:rPr>
        <w:t xml:space="preserve">, con fundamento en los estudios realizados en la fase de planeación. Además, tiene la carga de elaborarlos de manera idónea, objetiva, clara, precisa y completa, tal como </w:t>
      </w:r>
      <w:r>
        <w:rPr>
          <w:rFonts w:ascii="Verdana" w:eastAsia="Arial" w:hAnsi="Verdana" w:cs="Arial"/>
          <w:lang w:eastAsia="es-ES" w:bidi="es-ES"/>
        </w:rPr>
        <w:t xml:space="preserve">lo establece </w:t>
      </w:r>
      <w:r w:rsidRPr="00526681">
        <w:rPr>
          <w:rFonts w:ascii="Verdana" w:eastAsia="Arial" w:hAnsi="Verdana" w:cs="Arial"/>
          <w:lang w:eastAsia="es-ES" w:bidi="es-ES"/>
        </w:rPr>
        <w:t xml:space="preserve">la disposición </w:t>
      </w:r>
      <w:r w:rsidR="00EF6C07">
        <w:rPr>
          <w:rFonts w:ascii="Verdana" w:eastAsia="Arial" w:hAnsi="Verdana" w:cs="Arial"/>
          <w:lang w:eastAsia="es-ES" w:bidi="es-ES"/>
        </w:rPr>
        <w:t>previamente</w:t>
      </w:r>
      <w:r w:rsidR="00EF6C07" w:rsidRPr="00526681">
        <w:rPr>
          <w:rFonts w:ascii="Verdana" w:eastAsia="Arial" w:hAnsi="Verdana" w:cs="Arial"/>
          <w:lang w:eastAsia="es-ES" w:bidi="es-ES"/>
        </w:rPr>
        <w:t xml:space="preserve"> </w:t>
      </w:r>
      <w:r w:rsidRPr="00526681">
        <w:rPr>
          <w:rFonts w:ascii="Verdana" w:eastAsia="Arial" w:hAnsi="Verdana" w:cs="Arial"/>
          <w:lang w:eastAsia="es-ES" w:bidi="es-ES"/>
        </w:rPr>
        <w:t>citada.</w:t>
      </w:r>
    </w:p>
    <w:p w14:paraId="2B9A185B" w14:textId="7E676D90" w:rsidR="0040321C" w:rsidRPr="00526681" w:rsidRDefault="0040321C" w:rsidP="002B3E2C">
      <w:pPr>
        <w:widowControl w:val="0"/>
        <w:autoSpaceDE w:val="0"/>
        <w:autoSpaceDN w:val="0"/>
        <w:spacing w:after="120" w:line="276" w:lineRule="auto"/>
        <w:ind w:firstLine="600"/>
        <w:jc w:val="both"/>
        <w:rPr>
          <w:rFonts w:ascii="Verdana" w:eastAsia="Arial" w:hAnsi="Verdana" w:cs="Arial"/>
          <w:lang w:eastAsia="es-ES" w:bidi="es-ES"/>
        </w:rPr>
      </w:pPr>
      <w:r w:rsidRPr="00526681">
        <w:rPr>
          <w:rFonts w:ascii="Verdana" w:eastAsia="Arial" w:hAnsi="Verdana" w:cs="Arial"/>
          <w:lang w:eastAsia="es-ES" w:bidi="es-ES"/>
        </w:rPr>
        <w:t xml:space="preserve">Sin perjuicio de lo </w:t>
      </w:r>
      <w:r w:rsidR="00F232BF">
        <w:rPr>
          <w:rFonts w:ascii="Verdana" w:eastAsia="Arial" w:hAnsi="Verdana" w:cs="Arial"/>
          <w:lang w:eastAsia="es-ES" w:bidi="es-ES"/>
        </w:rPr>
        <w:t>expuesto</w:t>
      </w:r>
      <w:r w:rsidRPr="00526681">
        <w:rPr>
          <w:rFonts w:ascii="Verdana" w:eastAsia="Arial" w:hAnsi="Verdana" w:cs="Arial"/>
          <w:lang w:eastAsia="es-ES" w:bidi="es-ES"/>
        </w:rPr>
        <w:t>, puede ocurrir que surja la necesidad de efectuar correcciones, aclaraciones o modificaciones</w:t>
      </w:r>
      <w:r w:rsidR="009C56F5">
        <w:rPr>
          <w:rFonts w:ascii="Verdana" w:eastAsia="Arial" w:hAnsi="Verdana" w:cs="Arial"/>
          <w:lang w:eastAsia="es-ES" w:bidi="es-ES"/>
        </w:rPr>
        <w:t xml:space="preserve"> al pliego de condiciones</w:t>
      </w:r>
      <w:r w:rsidRPr="00526681">
        <w:rPr>
          <w:rFonts w:ascii="Verdana" w:eastAsia="Arial" w:hAnsi="Verdana" w:cs="Arial"/>
          <w:lang w:eastAsia="es-ES" w:bidi="es-ES"/>
        </w:rPr>
        <w:t xml:space="preserve">, bien sea porque las mismas tienen origen en necesidades identificadas por la entidad contratante o como consecuencia de observaciones realizadas por los </w:t>
      </w:r>
      <w:r w:rsidRPr="00526681">
        <w:rPr>
          <w:rFonts w:ascii="Verdana" w:eastAsia="Arial" w:hAnsi="Verdana" w:cs="Arial"/>
          <w:lang w:eastAsia="es-ES" w:bidi="es-ES"/>
        </w:rPr>
        <w:lastRenderedPageBreak/>
        <w:t>interesados en el</w:t>
      </w:r>
      <w:r w:rsidRPr="00526681">
        <w:rPr>
          <w:rFonts w:ascii="Verdana" w:eastAsia="Arial" w:hAnsi="Verdana" w:cs="Arial"/>
          <w:spacing w:val="-6"/>
          <w:lang w:eastAsia="es-ES" w:bidi="es-ES"/>
        </w:rPr>
        <w:t xml:space="preserve"> </w:t>
      </w:r>
      <w:r w:rsidRPr="00526681">
        <w:rPr>
          <w:rFonts w:ascii="Verdana" w:eastAsia="Arial" w:hAnsi="Verdana" w:cs="Arial"/>
          <w:lang w:eastAsia="es-ES" w:bidi="es-ES"/>
        </w:rPr>
        <w:t>proceso</w:t>
      </w:r>
      <w:r w:rsidR="004D6896">
        <w:rPr>
          <w:rFonts w:ascii="Verdana" w:eastAsia="Arial" w:hAnsi="Verdana" w:cs="Arial"/>
          <w:lang w:eastAsia="es-ES" w:bidi="es-ES"/>
        </w:rPr>
        <w:t>.</w:t>
      </w:r>
      <w:r w:rsidRPr="00526681">
        <w:rPr>
          <w:rFonts w:ascii="Verdana" w:eastAsia="Arial" w:hAnsi="Verdana" w:cs="Arial"/>
          <w:lang w:eastAsia="es-ES" w:bidi="es-ES"/>
        </w:rPr>
        <w:t xml:space="preserve"> </w:t>
      </w:r>
      <w:r w:rsidR="004D6896">
        <w:rPr>
          <w:rFonts w:ascii="Verdana" w:eastAsia="Arial" w:hAnsi="Verdana" w:cs="Arial"/>
          <w:lang w:eastAsia="es-ES" w:bidi="es-ES"/>
        </w:rPr>
        <w:t>D</w:t>
      </w:r>
      <w:r w:rsidRPr="00526681">
        <w:rPr>
          <w:rFonts w:ascii="Verdana" w:eastAsia="Arial" w:hAnsi="Verdana" w:cs="Arial"/>
          <w:lang w:eastAsia="es-ES" w:bidi="es-ES"/>
        </w:rPr>
        <w:t xml:space="preserve">e </w:t>
      </w:r>
      <w:r w:rsidR="004D6896">
        <w:rPr>
          <w:rFonts w:ascii="Verdana" w:eastAsia="Arial" w:hAnsi="Verdana" w:cs="Arial"/>
          <w:lang w:eastAsia="es-ES" w:bidi="es-ES"/>
        </w:rPr>
        <w:t>esta</w:t>
      </w:r>
      <w:r w:rsidRPr="00526681">
        <w:rPr>
          <w:rFonts w:ascii="Verdana" w:eastAsia="Arial" w:hAnsi="Verdana" w:cs="Arial"/>
          <w:lang w:eastAsia="es-ES" w:bidi="es-ES"/>
        </w:rPr>
        <w:t xml:space="preserve"> manera, a pes</w:t>
      </w:r>
      <w:r w:rsidR="004D6896">
        <w:rPr>
          <w:rFonts w:ascii="Verdana" w:eastAsia="Arial" w:hAnsi="Verdana" w:cs="Arial"/>
          <w:lang w:eastAsia="es-ES" w:bidi="es-ES"/>
        </w:rPr>
        <w:t>ar</w:t>
      </w:r>
      <w:r w:rsidRPr="00526681">
        <w:rPr>
          <w:rFonts w:ascii="Verdana" w:eastAsia="Arial" w:hAnsi="Verdana" w:cs="Arial"/>
          <w:lang w:eastAsia="es-ES" w:bidi="es-ES"/>
        </w:rPr>
        <w:t xml:space="preserve"> </w:t>
      </w:r>
      <w:r w:rsidR="004D6896">
        <w:rPr>
          <w:rFonts w:ascii="Verdana" w:eastAsia="Arial" w:hAnsi="Verdana" w:cs="Arial"/>
          <w:lang w:eastAsia="es-ES" w:bidi="es-ES"/>
        </w:rPr>
        <w:t>de</w:t>
      </w:r>
      <w:r w:rsidR="004D6896" w:rsidRPr="00526681">
        <w:rPr>
          <w:rFonts w:ascii="Verdana" w:eastAsia="Arial" w:hAnsi="Verdana" w:cs="Arial"/>
          <w:lang w:eastAsia="es-ES" w:bidi="es-ES"/>
        </w:rPr>
        <w:t xml:space="preserve"> </w:t>
      </w:r>
      <w:r w:rsidRPr="00526681">
        <w:rPr>
          <w:rFonts w:ascii="Verdana" w:eastAsia="Arial" w:hAnsi="Verdana" w:cs="Arial"/>
          <w:lang w:eastAsia="es-ES" w:bidi="es-ES"/>
        </w:rPr>
        <w:t xml:space="preserve">la planeación previa y </w:t>
      </w:r>
      <w:r w:rsidR="006F71B7">
        <w:rPr>
          <w:rFonts w:ascii="Verdana" w:eastAsia="Arial" w:hAnsi="Verdana" w:cs="Arial"/>
          <w:lang w:eastAsia="es-ES" w:bidi="es-ES"/>
        </w:rPr>
        <w:t>d</w:t>
      </w:r>
      <w:r w:rsidRPr="00526681">
        <w:rPr>
          <w:rFonts w:ascii="Verdana" w:eastAsia="Arial" w:hAnsi="Verdana" w:cs="Arial"/>
          <w:lang w:eastAsia="es-ES" w:bidi="es-ES"/>
        </w:rPr>
        <w:t xml:space="preserve">el cumplimiento de las disposiciones </w:t>
      </w:r>
      <w:r w:rsidR="006F71B7">
        <w:rPr>
          <w:rFonts w:ascii="Verdana" w:eastAsia="Arial" w:hAnsi="Verdana" w:cs="Arial"/>
          <w:lang w:eastAsia="es-ES" w:bidi="es-ES"/>
        </w:rPr>
        <w:t>normativas</w:t>
      </w:r>
      <w:r w:rsidRPr="00526681">
        <w:rPr>
          <w:rFonts w:ascii="Verdana" w:eastAsia="Arial" w:hAnsi="Verdana" w:cs="Arial"/>
          <w:lang w:eastAsia="es-ES" w:bidi="es-ES"/>
        </w:rPr>
        <w:t xml:space="preserve"> aplicables, es posible que se</w:t>
      </w:r>
      <w:r w:rsidR="006F71B7">
        <w:rPr>
          <w:rFonts w:ascii="Verdana" w:eastAsia="Arial" w:hAnsi="Verdana" w:cs="Arial"/>
          <w:lang w:eastAsia="es-ES" w:bidi="es-ES"/>
        </w:rPr>
        <w:t xml:space="preserve"> requiera </w:t>
      </w:r>
      <w:r w:rsidRPr="00526681">
        <w:rPr>
          <w:rFonts w:ascii="Verdana" w:eastAsia="Arial" w:hAnsi="Verdana" w:cs="Arial"/>
          <w:lang w:eastAsia="es-ES" w:bidi="es-ES"/>
        </w:rPr>
        <w:t>modificar el pliego de condiciones.</w:t>
      </w:r>
    </w:p>
    <w:p w14:paraId="63ED4FA2" w14:textId="24F268A5" w:rsidR="00E02F3B" w:rsidRDefault="0040321C" w:rsidP="002B3E2C">
      <w:pPr>
        <w:widowControl w:val="0"/>
        <w:autoSpaceDE w:val="0"/>
        <w:autoSpaceDN w:val="0"/>
        <w:spacing w:after="120" w:line="276" w:lineRule="auto"/>
        <w:ind w:firstLine="709"/>
        <w:jc w:val="both"/>
        <w:rPr>
          <w:rFonts w:ascii="Verdana" w:eastAsia="Arial" w:hAnsi="Verdana" w:cs="Arial"/>
          <w:i/>
          <w:lang w:eastAsia="es-ES" w:bidi="es-ES"/>
        </w:rPr>
      </w:pPr>
      <w:r w:rsidRPr="00526681">
        <w:rPr>
          <w:rFonts w:ascii="Verdana" w:eastAsia="Arial" w:hAnsi="Verdana" w:cs="Arial"/>
          <w:lang w:eastAsia="es-ES" w:bidi="es-ES"/>
        </w:rPr>
        <w:t>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w:t>
      </w:r>
      <w:r w:rsidR="003C28D7">
        <w:rPr>
          <w:rFonts w:ascii="Verdana" w:eastAsia="Arial" w:hAnsi="Verdana" w:cs="Arial"/>
          <w:lang w:eastAsia="es-ES" w:bidi="es-ES"/>
        </w:rPr>
        <w:t xml:space="preserve">. Estas </w:t>
      </w:r>
      <w:r w:rsidRPr="00526681">
        <w:rPr>
          <w:rFonts w:ascii="Verdana" w:eastAsia="Arial" w:hAnsi="Verdana" w:cs="Arial"/>
          <w:lang w:eastAsia="es-ES" w:bidi="es-ES"/>
        </w:rPr>
        <w:t>modificaci</w:t>
      </w:r>
      <w:r w:rsidR="003C28D7">
        <w:rPr>
          <w:rFonts w:ascii="Verdana" w:eastAsia="Arial" w:hAnsi="Verdana" w:cs="Arial"/>
          <w:lang w:eastAsia="es-ES" w:bidi="es-ES"/>
        </w:rPr>
        <w:t>o</w:t>
      </w:r>
      <w:r w:rsidRPr="00526681">
        <w:rPr>
          <w:rFonts w:ascii="Verdana" w:eastAsia="Arial" w:hAnsi="Verdana" w:cs="Arial"/>
          <w:lang w:eastAsia="es-ES" w:bidi="es-ES"/>
        </w:rPr>
        <w:t>n</w:t>
      </w:r>
      <w:r w:rsidR="003C28D7">
        <w:rPr>
          <w:rFonts w:ascii="Verdana" w:eastAsia="Arial" w:hAnsi="Verdana" w:cs="Arial"/>
          <w:lang w:eastAsia="es-ES" w:bidi="es-ES"/>
        </w:rPr>
        <w:t>es</w:t>
      </w:r>
      <w:r w:rsidRPr="00526681">
        <w:rPr>
          <w:rFonts w:ascii="Verdana" w:eastAsia="Arial" w:hAnsi="Verdana" w:cs="Arial"/>
          <w:lang w:eastAsia="es-ES" w:bidi="es-ES"/>
        </w:rPr>
        <w:t xml:space="preserve"> se realiza</w:t>
      </w:r>
      <w:r w:rsidR="00B71A05">
        <w:rPr>
          <w:rFonts w:ascii="Verdana" w:eastAsia="Arial" w:hAnsi="Verdana" w:cs="Arial"/>
          <w:lang w:eastAsia="es-ES" w:bidi="es-ES"/>
        </w:rPr>
        <w:t>n</w:t>
      </w:r>
      <w:r w:rsidRPr="00526681">
        <w:rPr>
          <w:rFonts w:ascii="Verdana" w:eastAsia="Arial" w:hAnsi="Verdana" w:cs="Arial"/>
          <w:lang w:eastAsia="es-ES" w:bidi="es-ES"/>
        </w:rPr>
        <w:t xml:space="preserve"> mediante </w:t>
      </w:r>
      <w:r w:rsidRPr="00526681">
        <w:rPr>
          <w:rFonts w:ascii="Verdana" w:eastAsia="Arial" w:hAnsi="Verdana" w:cs="Arial"/>
          <w:i/>
          <w:iCs/>
          <w:lang w:eastAsia="es-ES" w:bidi="es-ES"/>
        </w:rPr>
        <w:t>adendas</w:t>
      </w:r>
      <w:r w:rsidRPr="00526681">
        <w:rPr>
          <w:rFonts w:ascii="Verdana" w:eastAsia="Arial" w:hAnsi="Verdana" w:cs="Arial"/>
          <w:i/>
          <w:lang w:eastAsia="es-ES" w:bidi="es-ES"/>
        </w:rPr>
        <w:t xml:space="preserve">. </w:t>
      </w:r>
    </w:p>
    <w:p w14:paraId="51A52E3A" w14:textId="133E9BD7" w:rsidR="0040321C" w:rsidRDefault="0040321C" w:rsidP="002B3E2C">
      <w:pPr>
        <w:widowControl w:val="0"/>
        <w:autoSpaceDE w:val="0"/>
        <w:autoSpaceDN w:val="0"/>
        <w:spacing w:after="120" w:line="276" w:lineRule="auto"/>
        <w:ind w:firstLine="709"/>
        <w:jc w:val="both"/>
        <w:rPr>
          <w:rFonts w:ascii="Verdana" w:eastAsia="Arial" w:hAnsi="Verdana" w:cs="Arial"/>
          <w:lang w:eastAsia="es-ES" w:bidi="es-ES"/>
        </w:rPr>
      </w:pPr>
      <w:r w:rsidRPr="00526681">
        <w:rPr>
          <w:rFonts w:ascii="Verdana" w:eastAsia="Arial" w:hAnsi="Verdana" w:cs="Arial"/>
          <w:iCs/>
          <w:lang w:eastAsia="es-ES" w:bidi="es-ES"/>
        </w:rPr>
        <w:t>No obstante,</w:t>
      </w:r>
      <w:r w:rsidRPr="00526681">
        <w:rPr>
          <w:rFonts w:ascii="Verdana" w:eastAsia="Arial" w:hAnsi="Verdana" w:cs="Arial"/>
          <w:i/>
          <w:lang w:eastAsia="es-ES" w:bidi="es-ES"/>
        </w:rPr>
        <w:t xml:space="preserve"> </w:t>
      </w:r>
      <w:r w:rsidRPr="00526681">
        <w:rPr>
          <w:rFonts w:ascii="Verdana" w:eastAsia="Arial" w:hAnsi="Verdana" w:cs="Arial"/>
          <w:lang w:eastAsia="es-ES" w:bidi="es-ES"/>
        </w:rPr>
        <w:t>como lo ha reconocido la jurisprudencia del Consejo de Estado, dichas modificaciones pueden realizarse por medio de cualquier otro documento que contenga</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manifestación</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voluntad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entidad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aclarar,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añadir,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526681">
        <w:rPr>
          <w:rFonts w:ascii="Verdana" w:eastAsia="Arial" w:hAnsi="Verdana" w:cs="Arial"/>
          <w:i/>
          <w:iCs/>
          <w:lang w:eastAsia="es-ES" w:bidi="es-ES"/>
        </w:rPr>
        <w:t xml:space="preserve">adenda, </w:t>
      </w:r>
      <w:r w:rsidRPr="00526681">
        <w:rPr>
          <w:rFonts w:ascii="Verdana" w:eastAsia="Arial" w:hAnsi="Verdana" w:cs="Arial"/>
          <w:lang w:eastAsia="es-ES" w:bidi="es-ES"/>
        </w:rPr>
        <w:t>siempre que mediante dicho documento se modifiquen los pliegos de condiciones</w:t>
      </w:r>
      <w:r w:rsidRPr="00526681">
        <w:rPr>
          <w:rFonts w:ascii="Verdana" w:eastAsia="Arial" w:hAnsi="Verdana" w:cs="Arial"/>
          <w:vertAlign w:val="superscript"/>
          <w:lang w:eastAsia="es-ES" w:bidi="es-ES"/>
        </w:rPr>
        <w:footnoteReference w:id="6"/>
      </w:r>
      <w:r w:rsidRPr="00526681">
        <w:rPr>
          <w:rFonts w:ascii="Verdana" w:eastAsia="Arial" w:hAnsi="Verdana" w:cs="Arial"/>
          <w:lang w:eastAsia="es-ES" w:bidi="es-ES"/>
        </w:rPr>
        <w:t>.</w:t>
      </w:r>
    </w:p>
    <w:p w14:paraId="48EB58BC" w14:textId="787BE444" w:rsidR="0040321C" w:rsidRPr="00DC04E0" w:rsidRDefault="0040321C" w:rsidP="002B3E2C">
      <w:pPr>
        <w:widowControl w:val="0"/>
        <w:autoSpaceDE w:val="0"/>
        <w:autoSpaceDN w:val="0"/>
        <w:spacing w:after="120" w:line="276" w:lineRule="auto"/>
        <w:ind w:firstLine="708"/>
        <w:jc w:val="both"/>
        <w:rPr>
          <w:rFonts w:ascii="Verdana" w:eastAsia="Arial" w:hAnsi="Verdana" w:cs="Arial"/>
          <w:lang w:eastAsia="es-ES" w:bidi="es-ES"/>
        </w:rPr>
      </w:pPr>
      <w:r>
        <w:rPr>
          <w:rFonts w:ascii="Verdana" w:hAnsi="Verdana"/>
        </w:rPr>
        <w:t>De cualquier modo, la facultad de modificar los pliegos de condiciones tiene límites materiales y temporales. Aunque l</w:t>
      </w:r>
      <w:r w:rsidRPr="00DC04E0">
        <w:rPr>
          <w:rFonts w:ascii="Verdana" w:eastAsia="Arial" w:hAnsi="Verdana" w:cs="Arial"/>
          <w:lang w:eastAsia="es-ES" w:bidi="es-ES"/>
        </w:rPr>
        <w:t xml:space="preserve">os límites materiales de las 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w:t>
      </w:r>
      <w:r>
        <w:rPr>
          <w:rFonts w:ascii="Verdana" w:eastAsia="Arial" w:hAnsi="Verdana" w:cs="Arial"/>
          <w:lang w:eastAsia="es-ES" w:bidi="es-ES"/>
        </w:rPr>
        <w:t>.</w:t>
      </w:r>
      <w:r w:rsidRPr="00DC04E0">
        <w:rPr>
          <w:rFonts w:ascii="Verdana" w:eastAsia="Arial" w:hAnsi="Verdana" w:cs="Arial"/>
          <w:lang w:eastAsia="es-ES" w:bidi="es-ES"/>
        </w:rPr>
        <w:t>5 de la Ley 80 de 1993</w:t>
      </w:r>
      <w:r>
        <w:rPr>
          <w:rFonts w:ascii="Verdana" w:eastAsia="Arial" w:hAnsi="Verdana" w:cs="Arial"/>
          <w:lang w:eastAsia="es-ES" w:bidi="es-ES"/>
        </w:rPr>
        <w:t>,</w:t>
      </w:r>
      <w:r w:rsidRPr="00DC04E0">
        <w:rPr>
          <w:rFonts w:ascii="Verdana" w:eastAsia="Arial" w:hAnsi="Verdana" w:cs="Arial"/>
          <w:lang w:eastAsia="es-ES" w:bidi="es-ES"/>
        </w:rPr>
        <w:t xml:space="preserve"> modificado por el artículo 89 de la Ley 1474 de 2011</w:t>
      </w:r>
      <w:r>
        <w:rPr>
          <w:rFonts w:ascii="Verdana" w:eastAsia="Arial" w:hAnsi="Verdana" w:cs="Arial"/>
          <w:lang w:eastAsia="es-ES" w:bidi="es-ES"/>
        </w:rPr>
        <w:t>,</w:t>
      </w:r>
      <w:r w:rsidRPr="00DC04E0">
        <w:rPr>
          <w:rFonts w:ascii="Verdana" w:eastAsia="Arial" w:hAnsi="Verdana" w:cs="Arial"/>
          <w:lang w:eastAsia="es-ES" w:bidi="es-ES"/>
        </w:rPr>
        <w:t xml:space="preserve"> y el artículo 2.2.1.1.2.2.1. del Decreto 1082 de 2015, </w:t>
      </w:r>
      <w:r>
        <w:rPr>
          <w:rFonts w:ascii="Verdana" w:eastAsia="Arial" w:hAnsi="Verdana" w:cs="Arial"/>
          <w:lang w:eastAsia="es-ES" w:bidi="es-ES"/>
        </w:rPr>
        <w:t xml:space="preserve">es posible identificar que las entidades pueden realizar </w:t>
      </w:r>
      <w:r w:rsidRPr="00DC04E0">
        <w:rPr>
          <w:rFonts w:ascii="Verdana" w:eastAsia="Arial" w:hAnsi="Verdana" w:cs="Arial"/>
          <w:lang w:eastAsia="es-ES" w:bidi="es-ES"/>
        </w:rPr>
        <w:t xml:space="preserve">(2) tipos de ajustes que </w:t>
      </w:r>
      <w:r>
        <w:rPr>
          <w:rFonts w:ascii="Verdana" w:eastAsia="Arial" w:hAnsi="Verdana" w:cs="Arial"/>
          <w:lang w:eastAsia="es-ES" w:bidi="es-ES"/>
        </w:rPr>
        <w:t xml:space="preserve">den </w:t>
      </w:r>
      <w:r w:rsidRPr="00DC04E0">
        <w:rPr>
          <w:rFonts w:ascii="Verdana" w:eastAsia="Arial" w:hAnsi="Verdana" w:cs="Arial"/>
          <w:lang w:eastAsia="es-ES" w:bidi="es-ES"/>
        </w:rPr>
        <w:t xml:space="preserve">lugar a la expedición de adendas: i) los referidos a las condiciones técnicas, jurídicas y económicas del pliego definitivo y, en general, a cualquier contenido distinto del cronograma del </w:t>
      </w:r>
      <w:r w:rsidRPr="00DC04E0">
        <w:rPr>
          <w:rFonts w:ascii="Verdana" w:eastAsia="Arial" w:hAnsi="Verdana" w:cs="Arial"/>
          <w:lang w:eastAsia="es-ES" w:bidi="es-ES"/>
        </w:rPr>
        <w:lastRenderedPageBreak/>
        <w:t>procedimiento de selección</w:t>
      </w:r>
      <w:r>
        <w:rPr>
          <w:rFonts w:ascii="Verdana" w:eastAsia="Arial" w:hAnsi="Verdana" w:cs="Arial"/>
          <w:lang w:eastAsia="es-ES" w:bidi="es-ES"/>
        </w:rPr>
        <w:t>,</w:t>
      </w:r>
      <w:r w:rsidRPr="00DC04E0">
        <w:rPr>
          <w:rFonts w:ascii="Verdana" w:eastAsia="Arial" w:hAnsi="Verdana" w:cs="Arial"/>
          <w:lang w:eastAsia="es-ES" w:bidi="es-ES"/>
        </w:rPr>
        <w:t xml:space="preserve"> y </w:t>
      </w:r>
      <w:proofErr w:type="spellStart"/>
      <w:r w:rsidRPr="00DC04E0">
        <w:rPr>
          <w:rFonts w:ascii="Verdana" w:eastAsia="Arial" w:hAnsi="Verdana" w:cs="Arial"/>
          <w:lang w:eastAsia="es-ES" w:bidi="es-ES"/>
        </w:rPr>
        <w:t>ii</w:t>
      </w:r>
      <w:proofErr w:type="spellEnd"/>
      <w:r w:rsidRPr="00DC04E0">
        <w:rPr>
          <w:rFonts w:ascii="Verdana" w:eastAsia="Arial" w:hAnsi="Verdana" w:cs="Arial"/>
          <w:lang w:eastAsia="es-ES" w:bidi="es-ES"/>
        </w:rPr>
        <w:t>) los del cronograma.</w:t>
      </w:r>
    </w:p>
    <w:p w14:paraId="07B81332" w14:textId="2B3B4FDB" w:rsidR="0040321C" w:rsidRPr="00AE4A2D" w:rsidRDefault="0040321C" w:rsidP="0040321C">
      <w:pPr>
        <w:widowControl w:val="0"/>
        <w:autoSpaceDE w:val="0"/>
        <w:autoSpaceDN w:val="0"/>
        <w:spacing w:before="120" w:after="0" w:line="276" w:lineRule="auto"/>
        <w:ind w:firstLine="709"/>
        <w:jc w:val="both"/>
        <w:rPr>
          <w:rFonts w:ascii="Verdana" w:eastAsia="Calibri" w:hAnsi="Verdana" w:cs="Arial"/>
          <w:lang w:eastAsia="es-CO"/>
        </w:rPr>
      </w:pPr>
      <w:r w:rsidRPr="00DC04E0">
        <w:rPr>
          <w:rFonts w:ascii="Verdana" w:eastAsia="Calibri" w:hAnsi="Verdana" w:cs="Arial"/>
          <w:lang w:eastAsia="es-CO"/>
        </w:rPr>
        <w:t xml:space="preserve">Además, es preciso advertir que las adendas </w:t>
      </w:r>
      <w:r w:rsidR="00D84790">
        <w:rPr>
          <w:rFonts w:ascii="Verdana" w:eastAsia="Calibri" w:hAnsi="Verdana" w:cs="Arial"/>
          <w:lang w:eastAsia="es-CO"/>
        </w:rPr>
        <w:t>únicamente</w:t>
      </w:r>
      <w:r w:rsidR="00D84790" w:rsidRPr="00DC04E0">
        <w:rPr>
          <w:rFonts w:ascii="Verdana" w:eastAsia="Calibri" w:hAnsi="Verdana" w:cs="Arial"/>
          <w:lang w:eastAsia="es-CO"/>
        </w:rPr>
        <w:t xml:space="preserve"> </w:t>
      </w:r>
      <w:r w:rsidRPr="00DC04E0">
        <w:rPr>
          <w:rFonts w:ascii="Verdana" w:eastAsia="Calibri" w:hAnsi="Verdana" w:cs="Arial"/>
          <w:lang w:eastAsia="es-CO"/>
        </w:rPr>
        <w:t xml:space="preserve">pueden modificar aspectos de los pliegos que </w:t>
      </w:r>
      <w:r w:rsidRPr="00AE4A2D">
        <w:rPr>
          <w:rFonts w:ascii="Verdana" w:eastAsia="Calibri" w:hAnsi="Verdana" w:cs="Arial"/>
          <w:i/>
          <w:iCs/>
          <w:lang w:eastAsia="es-CO"/>
        </w:rPr>
        <w:t>no sean sustanciales</w:t>
      </w:r>
      <w:r w:rsidR="00843FA0">
        <w:rPr>
          <w:rFonts w:ascii="Verdana" w:eastAsia="Calibri" w:hAnsi="Verdana" w:cs="Arial"/>
          <w:lang w:eastAsia="es-CO"/>
        </w:rPr>
        <w:t>. Esto</w:t>
      </w:r>
      <w:r w:rsidRPr="00DC04E0">
        <w:rPr>
          <w:rFonts w:ascii="Verdana" w:eastAsia="Calibri" w:hAnsi="Verdana" w:cs="Arial"/>
          <w:lang w:eastAsia="es-CO"/>
        </w:rPr>
        <w:t xml:space="preserve"> significa que pueden</w:t>
      </w:r>
      <w:r>
        <w:rPr>
          <w:rFonts w:ascii="Verdana" w:eastAsia="Calibri" w:hAnsi="Verdana" w:cs="Arial"/>
          <w:lang w:eastAsia="es-CO"/>
        </w:rPr>
        <w:t>, por ejemplo,</w:t>
      </w:r>
      <w:r w:rsidRPr="00DC04E0">
        <w:rPr>
          <w:rFonts w:ascii="Verdana" w:eastAsia="Calibri" w:hAnsi="Verdana" w:cs="Arial"/>
          <w:lang w:eastAsia="es-CO"/>
        </w:rPr>
        <w:t xml:space="preserve"> cambiar asuntos como el cronograma del proceso, o pueden abrir la posibilidad de que un material no previsto inicialmente sea utilizado en la elaboración de lo que la entidad requiere</w:t>
      </w:r>
      <w:r>
        <w:rPr>
          <w:rFonts w:ascii="Verdana" w:eastAsia="Calibri" w:hAnsi="Verdana" w:cs="Arial"/>
          <w:lang w:eastAsia="es-CO"/>
        </w:rPr>
        <w:t>,</w:t>
      </w:r>
      <w:r w:rsidRPr="00DC04E0">
        <w:rPr>
          <w:rFonts w:ascii="Verdana" w:eastAsia="Calibri" w:hAnsi="Verdana" w:cs="Arial"/>
          <w:lang w:eastAsia="es-CO"/>
        </w:rPr>
        <w:t xml:space="preserve"> siempre que no incida en el presupuesto.</w:t>
      </w:r>
      <w:r>
        <w:rPr>
          <w:rFonts w:ascii="Verdana" w:eastAsia="Calibri" w:hAnsi="Verdana" w:cs="Arial"/>
          <w:lang w:eastAsia="es-CO"/>
        </w:rPr>
        <w:t xml:space="preserve"> </w:t>
      </w:r>
      <w:r w:rsidR="000D0810">
        <w:rPr>
          <w:rFonts w:ascii="Verdana" w:eastAsia="Calibri" w:hAnsi="Verdana" w:cs="Arial"/>
          <w:lang w:eastAsia="es-CO"/>
        </w:rPr>
        <w:t>En consecuencia</w:t>
      </w:r>
      <w:r w:rsidRPr="00DC04E0">
        <w:rPr>
          <w:rFonts w:ascii="Verdana" w:eastAsia="Calibri" w:hAnsi="Verdana" w:cs="Arial"/>
          <w:lang w:eastAsia="es-CO"/>
        </w:rPr>
        <w:t xml:space="preserve">, </w:t>
      </w:r>
      <w:r>
        <w:rPr>
          <w:rFonts w:ascii="Verdana" w:eastAsia="Calibri" w:hAnsi="Verdana" w:cs="Arial"/>
          <w:lang w:eastAsia="es-CO"/>
        </w:rPr>
        <w:t xml:space="preserve">las entidades </w:t>
      </w:r>
      <w:r w:rsidRPr="00DC04E0">
        <w:rPr>
          <w:rFonts w:ascii="Verdana" w:eastAsia="Calibri" w:hAnsi="Verdana" w:cs="Arial"/>
          <w:bCs/>
          <w:lang w:eastAsia="es-CO"/>
        </w:rPr>
        <w:t xml:space="preserve">no pueden cambiar asuntos sustanciales </w:t>
      </w:r>
      <w:r>
        <w:rPr>
          <w:rFonts w:ascii="Verdana" w:eastAsia="Calibri" w:hAnsi="Verdana" w:cs="Arial"/>
          <w:bCs/>
          <w:lang w:eastAsia="es-CO"/>
        </w:rPr>
        <w:t xml:space="preserve">mediante adendas, </w:t>
      </w:r>
      <w:r w:rsidRPr="00DC04E0">
        <w:rPr>
          <w:rFonts w:ascii="Verdana" w:eastAsia="Calibri" w:hAnsi="Verdana" w:cs="Arial"/>
          <w:bCs/>
          <w:lang w:eastAsia="es-CO"/>
        </w:rPr>
        <w:t xml:space="preserve">como </w:t>
      </w:r>
      <w:r>
        <w:rPr>
          <w:rFonts w:ascii="Verdana" w:eastAsia="Calibri" w:hAnsi="Verdana" w:cs="Arial"/>
          <w:bCs/>
          <w:lang w:eastAsia="es-CO"/>
        </w:rPr>
        <w:t xml:space="preserve">es </w:t>
      </w:r>
      <w:r w:rsidRPr="00DC04E0">
        <w:rPr>
          <w:rFonts w:ascii="Verdana" w:eastAsia="Calibri" w:hAnsi="Verdana" w:cs="Arial"/>
          <w:bCs/>
          <w:lang w:eastAsia="es-CO"/>
        </w:rPr>
        <w:t>el</w:t>
      </w:r>
      <w:r>
        <w:rPr>
          <w:rFonts w:ascii="Verdana" w:eastAsia="Calibri" w:hAnsi="Verdana" w:cs="Arial"/>
          <w:bCs/>
          <w:lang w:eastAsia="es-CO"/>
        </w:rPr>
        <w:t xml:space="preserve"> caso del</w:t>
      </w:r>
      <w:r w:rsidRPr="00DC04E0">
        <w:rPr>
          <w:rFonts w:ascii="Verdana" w:eastAsia="Calibri" w:hAnsi="Verdana" w:cs="Arial"/>
          <w:bCs/>
          <w:lang w:eastAsia="es-CO"/>
        </w:rPr>
        <w:t xml:space="preserve"> objeto del contrato, el mecanismo de selección</w:t>
      </w:r>
      <w:r>
        <w:rPr>
          <w:rFonts w:ascii="Verdana" w:eastAsia="Calibri" w:hAnsi="Verdana" w:cs="Arial"/>
          <w:bCs/>
          <w:lang w:eastAsia="es-CO"/>
        </w:rPr>
        <w:t xml:space="preserve">, </w:t>
      </w:r>
      <w:r w:rsidRPr="00DC04E0">
        <w:rPr>
          <w:rFonts w:ascii="Verdana" w:eastAsia="Calibri" w:hAnsi="Verdana" w:cs="Arial"/>
          <w:bCs/>
          <w:lang w:eastAsia="es-CO"/>
        </w:rPr>
        <w:t>el presupuesto</w:t>
      </w:r>
      <w:r>
        <w:rPr>
          <w:rFonts w:ascii="Verdana" w:eastAsia="Calibri" w:hAnsi="Verdana" w:cs="Arial"/>
          <w:bCs/>
          <w:lang w:eastAsia="es-CO"/>
        </w:rPr>
        <w:t xml:space="preserve"> y aquellos relativos a los factores de calificación</w:t>
      </w:r>
      <w:r w:rsidRPr="00DC04E0">
        <w:rPr>
          <w:rFonts w:ascii="Verdana" w:eastAsia="Calibri" w:hAnsi="Verdana" w:cs="Arial"/>
          <w:bCs/>
          <w:lang w:eastAsia="es-CO"/>
        </w:rPr>
        <w:t>.</w:t>
      </w:r>
      <w:r w:rsidRPr="00DC04E0">
        <w:rPr>
          <w:rFonts w:ascii="Verdana" w:eastAsia="Calibri" w:hAnsi="Verdana" w:cs="Arial"/>
          <w:lang w:eastAsia="es-CO"/>
        </w:rPr>
        <w:t xml:space="preserve"> </w:t>
      </w:r>
      <w:r>
        <w:rPr>
          <w:rFonts w:ascii="Verdana" w:eastAsia="Arial" w:hAnsi="Verdana" w:cs="Arial"/>
          <w:lang w:eastAsia="es-ES" w:bidi="es-ES"/>
        </w:rPr>
        <w:t xml:space="preserve">En este sentido se ha pronunciado </w:t>
      </w:r>
      <w:r w:rsidRPr="00DC04E0">
        <w:rPr>
          <w:rFonts w:ascii="Verdana" w:eastAsia="Arial" w:hAnsi="Verdana" w:cs="Arial"/>
          <w:lang w:eastAsia="es-ES" w:bidi="es-ES"/>
        </w:rPr>
        <w:t xml:space="preserve">el Consejo de Estado: </w:t>
      </w:r>
    </w:p>
    <w:p w14:paraId="3BC5120C" w14:textId="77777777" w:rsidR="0040321C" w:rsidRPr="00DC04E0" w:rsidRDefault="0040321C" w:rsidP="0040321C">
      <w:pPr>
        <w:widowControl w:val="0"/>
        <w:autoSpaceDE w:val="0"/>
        <w:autoSpaceDN w:val="0"/>
        <w:spacing w:after="0" w:line="276" w:lineRule="auto"/>
        <w:jc w:val="both"/>
        <w:rPr>
          <w:rFonts w:ascii="Verdana" w:eastAsia="Arial" w:hAnsi="Verdana" w:cs="Arial"/>
          <w:lang w:eastAsia="es-ES" w:bidi="es-ES"/>
        </w:rPr>
      </w:pPr>
    </w:p>
    <w:p w14:paraId="125228A2" w14:textId="77777777" w:rsidR="0040321C" w:rsidRPr="00E428C0" w:rsidRDefault="0040321C" w:rsidP="0040321C">
      <w:pPr>
        <w:spacing w:after="0" w:line="240" w:lineRule="auto"/>
        <w:ind w:left="709" w:right="709"/>
        <w:jc w:val="both"/>
        <w:textAlignment w:val="baseline"/>
        <w:rPr>
          <w:rFonts w:ascii="Verdana" w:eastAsia="Calibri" w:hAnsi="Verdana" w:cs="Arial"/>
          <w:sz w:val="20"/>
          <w:szCs w:val="20"/>
          <w:lang w:val="es-ES"/>
        </w:rPr>
      </w:pPr>
      <w:r w:rsidRPr="00E428C0">
        <w:rPr>
          <w:rFonts w:ascii="Verdana" w:eastAsia="Calibri" w:hAnsi="Verdana" w:cs="Arial"/>
          <w:sz w:val="20"/>
          <w:szCs w:val="20"/>
          <w:lang w:val="es-ES"/>
        </w:rPr>
        <w:t xml:space="preserve">“El pliego constituye un acto de carácter general que contiene la voluntad de la administración con efectos vinculantes, en orden a la realización de los principios constitucionales y legales que la actividad contractual de la administración comprende. En este panorama i) el pliego de condiciones es un acto jurídico </w:t>
      </w:r>
      <w:proofErr w:type="spellStart"/>
      <w:r w:rsidRPr="00E428C0">
        <w:rPr>
          <w:rFonts w:ascii="Verdana" w:eastAsia="Calibri" w:hAnsi="Verdana" w:cs="Arial"/>
          <w:sz w:val="20"/>
          <w:szCs w:val="20"/>
          <w:lang w:val="es-ES"/>
        </w:rPr>
        <w:t>prenegocial</w:t>
      </w:r>
      <w:proofErr w:type="spellEnd"/>
      <w:r w:rsidRPr="00E428C0">
        <w:rPr>
          <w:rFonts w:ascii="Verdana" w:eastAsia="Calibri" w:hAnsi="Verdana" w:cs="Arial"/>
          <w:sz w:val="20"/>
          <w:szCs w:val="20"/>
          <w:lang w:val="es-ES"/>
        </w:rPr>
        <w:t xml:space="preserve"> con carácter vinculante y obligatorio para los partícipes en el proceso de selección y </w:t>
      </w:r>
      <w:proofErr w:type="spellStart"/>
      <w:r w:rsidRPr="00E428C0">
        <w:rPr>
          <w:rFonts w:ascii="Verdana" w:eastAsia="Calibri" w:hAnsi="Verdana" w:cs="Arial"/>
          <w:sz w:val="20"/>
          <w:szCs w:val="20"/>
          <w:lang w:val="es-ES"/>
        </w:rPr>
        <w:t>ii</w:t>
      </w:r>
      <w:proofErr w:type="spellEnd"/>
      <w:r w:rsidRPr="00E428C0">
        <w:rPr>
          <w:rFonts w:ascii="Verdana" w:eastAsia="Calibri" w:hAnsi="Verdana" w:cs="Arial"/>
          <w:sz w:val="20"/>
          <w:szCs w:val="20"/>
          <w:lang w:val="es-ES"/>
        </w:rPr>
        <w:t xml:space="preserve">) solo puede ser modificado en las oportunidades y con los límites previstos en el estatuto contractual, con el conocimiento e intervención de los participantes. (…)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 en el entendido que </w:t>
      </w:r>
      <w:r w:rsidRPr="00E428C0">
        <w:rPr>
          <w:rFonts w:ascii="Verdana" w:eastAsia="Calibri" w:hAnsi="Verdana" w:cs="Arial"/>
          <w:i/>
          <w:iCs/>
          <w:sz w:val="20"/>
          <w:szCs w:val="20"/>
          <w:lang w:val="es-ES"/>
        </w:rPr>
        <w:t>la administración no podrá modificar aspectos sustanciales, especialmente los relativos a los factores de calificación.”</w:t>
      </w:r>
      <w:r w:rsidRPr="00E428C0">
        <w:rPr>
          <w:rStyle w:val="Refdenotaalpie"/>
          <w:rFonts w:ascii="Verdana" w:eastAsia="Calibri" w:hAnsi="Verdana" w:cs="Arial"/>
          <w:sz w:val="20"/>
          <w:szCs w:val="20"/>
          <w:lang w:val="es-ES"/>
        </w:rPr>
        <w:footnoteReference w:id="7"/>
      </w:r>
      <w:r w:rsidRPr="00E428C0">
        <w:rPr>
          <w:rFonts w:ascii="Verdana" w:eastAsia="Calibri" w:hAnsi="Verdana" w:cs="Arial"/>
          <w:sz w:val="20"/>
          <w:szCs w:val="20"/>
          <w:lang w:val="es-ES"/>
        </w:rPr>
        <w:t xml:space="preserve">  [Énfasis fuera de texto en cursiva].</w:t>
      </w:r>
    </w:p>
    <w:p w14:paraId="74ED9342" w14:textId="77777777" w:rsidR="0040321C" w:rsidRPr="00DC04E0" w:rsidRDefault="0040321C" w:rsidP="0040321C">
      <w:pPr>
        <w:widowControl w:val="0"/>
        <w:autoSpaceDE w:val="0"/>
        <w:autoSpaceDN w:val="0"/>
        <w:spacing w:after="0" w:line="276" w:lineRule="auto"/>
        <w:jc w:val="both"/>
        <w:rPr>
          <w:rFonts w:ascii="Verdana" w:eastAsia="Calibri" w:hAnsi="Verdana" w:cs="Arial"/>
          <w:lang w:eastAsia="es-CO"/>
        </w:rPr>
      </w:pPr>
    </w:p>
    <w:p w14:paraId="593744F5" w14:textId="1D735EC6" w:rsidR="0040321C" w:rsidRDefault="0040321C" w:rsidP="002B3E2C">
      <w:pPr>
        <w:widowControl w:val="0"/>
        <w:autoSpaceDE w:val="0"/>
        <w:autoSpaceDN w:val="0"/>
        <w:spacing w:after="120" w:line="276" w:lineRule="auto"/>
        <w:ind w:firstLine="708"/>
        <w:jc w:val="both"/>
        <w:rPr>
          <w:rFonts w:ascii="Verdana" w:hAnsi="Verdana" w:cs="Arial"/>
        </w:rPr>
      </w:pPr>
      <w:r>
        <w:rPr>
          <w:rFonts w:ascii="Verdana" w:hAnsi="Verdana" w:cs="Arial"/>
        </w:rPr>
        <w:t>S</w:t>
      </w:r>
      <w:r w:rsidRPr="00DC04E0">
        <w:rPr>
          <w:rFonts w:ascii="Verdana" w:hAnsi="Verdana" w:cs="Arial"/>
        </w:rPr>
        <w:t>i bien no es posible el uso de adendas que permitan la modificación de ciertos aspectos dentro del proceso de selección, como los aspectos sustanciales del pliego que inciden en los factores de calificación u otros aspectos cuando se ha superado el término previsto en la legislación, esto no es impedimento para que en el evento de presentarse circunstancias que no modifican sustancialmente las características del proceso, se pueda acudir a la figura del saneamiento o en su defecto, cuando se trate de un asunto netamente formal, aritmético o de digitación</w:t>
      </w:r>
      <w:r w:rsidRPr="00DC04E0">
        <w:rPr>
          <w:rStyle w:val="Refdenotaalpie"/>
          <w:rFonts w:ascii="Verdana" w:hAnsi="Verdana" w:cs="Arial"/>
        </w:rPr>
        <w:footnoteReference w:id="8"/>
      </w:r>
      <w:r w:rsidRPr="00DC04E0">
        <w:rPr>
          <w:rFonts w:ascii="Verdana" w:hAnsi="Verdana" w:cs="Arial"/>
        </w:rPr>
        <w:t>, expedir el respectivo acto administrativo de corrección, dada la naturaleza del pliego de condiciones.</w:t>
      </w:r>
    </w:p>
    <w:p w14:paraId="385D601E" w14:textId="31BD54C2" w:rsidR="0040321C" w:rsidRPr="003E7CA1" w:rsidRDefault="0040321C" w:rsidP="002B3E2C">
      <w:pPr>
        <w:widowControl w:val="0"/>
        <w:autoSpaceDE w:val="0"/>
        <w:autoSpaceDN w:val="0"/>
        <w:spacing w:after="120" w:line="276" w:lineRule="auto"/>
        <w:ind w:firstLine="708"/>
        <w:jc w:val="both"/>
        <w:rPr>
          <w:rFonts w:ascii="Verdana" w:eastAsia="Calibri" w:hAnsi="Verdana" w:cs="Arial"/>
          <w:bCs/>
        </w:rPr>
      </w:pPr>
      <w:r w:rsidRPr="00F220F5">
        <w:rPr>
          <w:rFonts w:ascii="Verdana" w:eastAsia="Calibri" w:hAnsi="Verdana" w:cs="Arial"/>
          <w:bCs/>
        </w:rPr>
        <w:t xml:space="preserve">De acuerdo con lo expuesto, </w:t>
      </w:r>
      <w:r>
        <w:rPr>
          <w:rFonts w:ascii="Verdana" w:eastAsia="Calibri" w:hAnsi="Verdana" w:cs="Arial"/>
          <w:bCs/>
        </w:rPr>
        <w:t xml:space="preserve">corresponde a la entidad determinar si la </w:t>
      </w:r>
      <w:r>
        <w:rPr>
          <w:rFonts w:ascii="Verdana" w:eastAsia="Calibri" w:hAnsi="Verdana" w:cs="Arial"/>
          <w:bCs/>
        </w:rPr>
        <w:lastRenderedPageBreak/>
        <w:t xml:space="preserve">modificación que </w:t>
      </w:r>
      <w:r w:rsidR="00157780">
        <w:rPr>
          <w:rFonts w:ascii="Verdana" w:eastAsia="Calibri" w:hAnsi="Verdana" w:cs="Arial"/>
          <w:bCs/>
        </w:rPr>
        <w:t>se</w:t>
      </w:r>
      <w:r>
        <w:rPr>
          <w:rFonts w:ascii="Verdana" w:eastAsia="Calibri" w:hAnsi="Verdana" w:cs="Arial"/>
          <w:bCs/>
        </w:rPr>
        <w:t xml:space="preserve"> pretende </w:t>
      </w:r>
      <w:r w:rsidR="00157780">
        <w:rPr>
          <w:rFonts w:ascii="Verdana" w:eastAsia="Calibri" w:hAnsi="Verdana" w:cs="Arial"/>
          <w:bCs/>
        </w:rPr>
        <w:t>introducir</w:t>
      </w:r>
      <w:r>
        <w:rPr>
          <w:rFonts w:ascii="Verdana" w:eastAsia="Calibri" w:hAnsi="Verdana" w:cs="Arial"/>
          <w:bCs/>
        </w:rPr>
        <w:t xml:space="preserve"> </w:t>
      </w:r>
      <w:r w:rsidR="0039280E">
        <w:rPr>
          <w:rFonts w:ascii="Verdana" w:eastAsia="Calibri" w:hAnsi="Verdana" w:cs="Arial"/>
          <w:bCs/>
        </w:rPr>
        <w:t>al</w:t>
      </w:r>
      <w:r>
        <w:rPr>
          <w:rFonts w:ascii="Verdana" w:eastAsia="Calibri" w:hAnsi="Verdana" w:cs="Arial"/>
          <w:bCs/>
        </w:rPr>
        <w:t xml:space="preserve"> pliego de condiciones versa sobre un aspecto sustancial del proceso de contratación. De esta forma, deberá evaluar en el caso concreto si la adenda modifica aspectos que materialmente impliquen una modificación del objeto del proceso, que alteren el presupuesto establecido o que modifiquen los factores de calificación correspondientes a la modalidad de selección específica. Con lo anterior, deberá determinar si la adenda no es procedente por exceder el límite material impuesto normativa y jurisprudencialmente. </w:t>
      </w:r>
    </w:p>
    <w:p w14:paraId="713D3510" w14:textId="6C187520" w:rsidR="0040321C" w:rsidRPr="00052CC0" w:rsidRDefault="0040321C" w:rsidP="002B3E2C">
      <w:pPr>
        <w:widowControl w:val="0"/>
        <w:autoSpaceDE w:val="0"/>
        <w:autoSpaceDN w:val="0"/>
        <w:spacing w:after="120" w:line="276" w:lineRule="auto"/>
        <w:ind w:firstLine="708"/>
        <w:jc w:val="both"/>
        <w:rPr>
          <w:rFonts w:ascii="Verdana" w:eastAsia="Calibri" w:hAnsi="Verdana" w:cs="Arial"/>
          <w:lang w:eastAsia="es-CO"/>
        </w:rPr>
      </w:pPr>
      <w:r>
        <w:rPr>
          <w:rFonts w:ascii="Verdana" w:eastAsia="Arial" w:hAnsi="Verdana" w:cs="Arial"/>
          <w:lang w:eastAsia="es-ES" w:bidi="es-ES"/>
        </w:rPr>
        <w:t xml:space="preserve">Además, las Entidades </w:t>
      </w:r>
      <w:r w:rsidR="00D35D10">
        <w:rPr>
          <w:rFonts w:ascii="Verdana" w:eastAsia="Arial" w:hAnsi="Verdana" w:cs="Arial"/>
          <w:lang w:eastAsia="es-ES" w:bidi="es-ES"/>
        </w:rPr>
        <w:t>Estatales</w:t>
      </w:r>
      <w:r>
        <w:rPr>
          <w:rFonts w:ascii="Verdana" w:eastAsia="Arial" w:hAnsi="Verdana" w:cs="Arial"/>
          <w:lang w:eastAsia="es-ES" w:bidi="es-ES"/>
        </w:rPr>
        <w:t xml:space="preserve"> deberán considerar </w:t>
      </w:r>
      <w:r w:rsidRPr="00DC04E0">
        <w:rPr>
          <w:rFonts w:ascii="Verdana" w:eastAsia="Arial" w:hAnsi="Verdana" w:cs="Arial"/>
          <w:lang w:eastAsia="es-ES" w:bidi="es-ES"/>
        </w:rPr>
        <w:t>el límite temporal para la expedición de las adendas</w:t>
      </w:r>
      <w:r>
        <w:rPr>
          <w:rFonts w:ascii="Verdana" w:eastAsia="Arial" w:hAnsi="Verdana" w:cs="Arial"/>
          <w:lang w:eastAsia="es-ES" w:bidi="es-ES"/>
        </w:rPr>
        <w:t>. Al respecto,</w:t>
      </w:r>
      <w:r w:rsidRPr="00DC04E0">
        <w:rPr>
          <w:rFonts w:ascii="Verdana" w:eastAsia="Arial" w:hAnsi="Verdana" w:cs="Arial"/>
          <w:lang w:eastAsia="es-ES" w:bidi="es-ES"/>
        </w:rPr>
        <w:t xml:space="preserve"> el artículo 2.2.1.1.2.2.1 del Decreto 1082 de 2015</w:t>
      </w:r>
      <w:r>
        <w:rPr>
          <w:rFonts w:ascii="Verdana" w:eastAsia="Arial" w:hAnsi="Verdana" w:cs="Arial"/>
          <w:lang w:eastAsia="es-ES" w:bidi="es-ES"/>
        </w:rPr>
        <w:t xml:space="preserve"> estableció que este es de</w:t>
      </w:r>
      <w:r w:rsidRPr="00DC04E0">
        <w:rPr>
          <w:rFonts w:ascii="Verdana" w:eastAsia="Arial" w:hAnsi="Verdana" w:cs="Arial"/>
          <w:lang w:eastAsia="es-ES" w:bidi="es-ES"/>
        </w:rPr>
        <w:t xml:space="preserve"> </w:t>
      </w:r>
      <w:r w:rsidRPr="00DC04E0">
        <w:rPr>
          <w:rFonts w:ascii="Verdana" w:eastAsia="Calibri" w:hAnsi="Verdana" w:cs="Arial"/>
          <w:lang w:eastAsia="es-CO"/>
        </w:rPr>
        <w:t>tres (3) días hábiles antes del vencimiento del plazo para presentar ofertas</w:t>
      </w:r>
      <w:r>
        <w:rPr>
          <w:rFonts w:ascii="Verdana" w:eastAsia="Calibri" w:hAnsi="Verdana" w:cs="Arial"/>
          <w:lang w:eastAsia="es-CO"/>
        </w:rPr>
        <w:t xml:space="preserve"> en los procesos de licitación pública</w:t>
      </w:r>
      <w:r w:rsidR="00741AE2">
        <w:rPr>
          <w:rFonts w:ascii="Verdana" w:eastAsia="Calibri" w:hAnsi="Verdana" w:cs="Arial"/>
          <w:lang w:eastAsia="es-CO"/>
        </w:rPr>
        <w:t>. P</w:t>
      </w:r>
      <w:r w:rsidRPr="00DC04E0">
        <w:rPr>
          <w:rFonts w:ascii="Verdana" w:eastAsia="Calibri" w:hAnsi="Verdana" w:cs="Arial"/>
          <w:lang w:eastAsia="es-CO"/>
        </w:rPr>
        <w:t>ara las demás modalidades de selección</w:t>
      </w:r>
      <w:r>
        <w:rPr>
          <w:rFonts w:ascii="Verdana" w:eastAsia="Calibri" w:hAnsi="Verdana" w:cs="Arial"/>
          <w:lang w:eastAsia="es-CO"/>
        </w:rPr>
        <w:t>, el límite será de</w:t>
      </w:r>
      <w:r w:rsidRPr="00DC04E0">
        <w:rPr>
          <w:rFonts w:ascii="Verdana" w:eastAsia="Calibri" w:hAnsi="Verdana" w:cs="Arial"/>
          <w:lang w:eastAsia="es-CO"/>
        </w:rPr>
        <w:t xml:space="preserve"> un (1) día hábil antes del vencimiento del plazo para presentar ofertas. Adicionalmente</w:t>
      </w:r>
      <w:r>
        <w:rPr>
          <w:rFonts w:ascii="Verdana" w:eastAsia="Calibri" w:hAnsi="Verdana" w:cs="Arial"/>
          <w:lang w:eastAsia="es-CO"/>
        </w:rPr>
        <w:t xml:space="preserve">, la norma </w:t>
      </w:r>
      <w:r w:rsidRPr="00DC04E0">
        <w:rPr>
          <w:rFonts w:ascii="Verdana" w:eastAsia="Calibri" w:hAnsi="Verdana" w:cs="Arial"/>
          <w:lang w:eastAsia="es-CO"/>
        </w:rPr>
        <w:t>establece la posibilidad de expedir adendas modificatorias del cronograma después del vencimiento del término de presentación de ofertas y antes de la adjudicación del contrato</w:t>
      </w:r>
      <w:r w:rsidR="0001403C">
        <w:rPr>
          <w:rFonts w:ascii="Verdana" w:eastAsia="Calibri" w:hAnsi="Verdana" w:cs="Arial"/>
          <w:lang w:eastAsia="es-CO"/>
        </w:rPr>
        <w:t>,</w:t>
      </w:r>
      <w:r>
        <w:rPr>
          <w:rFonts w:ascii="Verdana" w:eastAsia="Calibri" w:hAnsi="Verdana" w:cs="Arial"/>
          <w:lang w:eastAsia="es-CO"/>
        </w:rPr>
        <w:t xml:space="preserve"> sin distinción frente a la modalidad de selección</w:t>
      </w:r>
      <w:r w:rsidRPr="00DC04E0">
        <w:rPr>
          <w:rFonts w:ascii="Verdana" w:eastAsia="Calibri" w:hAnsi="Verdana" w:cs="Arial"/>
          <w:lang w:eastAsia="es-CO"/>
        </w:rPr>
        <w:t>.</w:t>
      </w:r>
      <w:r w:rsidRPr="00753D92">
        <w:rPr>
          <w:rFonts w:ascii="Verdana" w:eastAsia="Calibri" w:hAnsi="Verdana" w:cs="Arial"/>
          <w:lang w:eastAsia="es-CO"/>
        </w:rPr>
        <w:t xml:space="preserve"> </w:t>
      </w:r>
    </w:p>
    <w:p w14:paraId="5429A2AB" w14:textId="01523561" w:rsidR="0040321C" w:rsidRPr="00526681" w:rsidRDefault="0040321C" w:rsidP="0040321C">
      <w:pPr>
        <w:widowControl w:val="0"/>
        <w:autoSpaceDE w:val="0"/>
        <w:autoSpaceDN w:val="0"/>
        <w:spacing w:before="1" w:after="0" w:line="276" w:lineRule="auto"/>
        <w:ind w:right="107" w:firstLine="708"/>
        <w:jc w:val="both"/>
        <w:rPr>
          <w:rFonts w:ascii="Verdana" w:eastAsia="Arial" w:hAnsi="Verdana" w:cs="Arial"/>
          <w:lang w:eastAsia="es-ES" w:bidi="es-ES"/>
        </w:rPr>
      </w:pPr>
      <w:r>
        <w:rPr>
          <w:rFonts w:ascii="Verdana" w:eastAsia="Arial" w:hAnsi="Verdana" w:cs="Arial"/>
          <w:lang w:eastAsia="es-ES" w:bidi="es-ES"/>
        </w:rPr>
        <w:t xml:space="preserve">Frente al límite temporal </w:t>
      </w:r>
      <w:r w:rsidR="009C6193">
        <w:rPr>
          <w:rFonts w:ascii="Verdana" w:eastAsia="Arial" w:hAnsi="Verdana" w:cs="Arial"/>
          <w:lang w:eastAsia="es-ES" w:bidi="es-ES"/>
        </w:rPr>
        <w:t xml:space="preserve">aplicable </w:t>
      </w:r>
      <w:r>
        <w:rPr>
          <w:rFonts w:ascii="Verdana" w:eastAsia="Arial" w:hAnsi="Verdana" w:cs="Arial"/>
          <w:lang w:eastAsia="es-ES" w:bidi="es-ES"/>
        </w:rPr>
        <w:t>para la licitación pública, e</w:t>
      </w:r>
      <w:r w:rsidRPr="00526681">
        <w:rPr>
          <w:rFonts w:ascii="Verdana" w:eastAsia="Arial" w:hAnsi="Verdana" w:cs="Arial"/>
          <w:lang w:eastAsia="es-ES" w:bidi="es-ES"/>
        </w:rPr>
        <w:t>l artículo 30, numeral 5, de la Ley 80 de 1993 –modificado por el artículo 89 de la Ley 1474 de 2011–,</w:t>
      </w:r>
      <w:r w:rsidR="00C82E37">
        <w:rPr>
          <w:rFonts w:ascii="Verdana" w:eastAsia="Arial" w:hAnsi="Verdana" w:cs="Arial"/>
          <w:lang w:eastAsia="es-ES" w:bidi="es-ES"/>
        </w:rPr>
        <w:t xml:space="preserve"> </w:t>
      </w:r>
      <w:r w:rsidRPr="00526681">
        <w:rPr>
          <w:rFonts w:ascii="Verdana" w:eastAsia="Arial" w:hAnsi="Verdana" w:cs="Arial"/>
          <w:lang w:eastAsia="es-ES" w:bidi="es-ES"/>
        </w:rPr>
        <w:t>dispone:</w:t>
      </w:r>
    </w:p>
    <w:p w14:paraId="5C525DB3" w14:textId="77777777" w:rsidR="0040321C" w:rsidRPr="00526681" w:rsidRDefault="0040321C" w:rsidP="0040321C">
      <w:pPr>
        <w:widowControl w:val="0"/>
        <w:autoSpaceDE w:val="0"/>
        <w:autoSpaceDN w:val="0"/>
        <w:spacing w:before="1" w:after="0" w:line="276" w:lineRule="auto"/>
        <w:ind w:right="107" w:firstLine="708"/>
        <w:jc w:val="both"/>
        <w:rPr>
          <w:rFonts w:ascii="Verdana" w:eastAsia="Arial" w:hAnsi="Verdana" w:cs="Arial"/>
          <w:lang w:eastAsia="es-ES" w:bidi="es-ES"/>
        </w:rPr>
      </w:pPr>
    </w:p>
    <w:p w14:paraId="5EE1853A" w14:textId="28DBEC40" w:rsidR="0040321C" w:rsidRDefault="00F10B39" w:rsidP="009C6193">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w:t>
      </w:r>
      <w:r w:rsidR="0040321C" w:rsidRPr="002B3E2C">
        <w:rPr>
          <w:rFonts w:ascii="Verdana" w:eastAsia="Arial" w:hAnsi="Verdana" w:cs="Arial"/>
          <w:sz w:val="20"/>
          <w:szCs w:val="20"/>
          <w:lang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12744120" w14:textId="77777777" w:rsidR="009C6193" w:rsidRPr="002B3E2C" w:rsidRDefault="009C6193" w:rsidP="002B3E2C">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0CC0DCD0" w14:textId="7E3BC56D" w:rsidR="0040321C" w:rsidRPr="002B3E2C" w:rsidRDefault="0040321C" w:rsidP="002B3E2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2B3E2C">
        <w:rPr>
          <w:rFonts w:ascii="Verdana" w:eastAsia="Arial" w:hAnsi="Verdana" w:cs="Arial"/>
          <w:sz w:val="20"/>
          <w:szCs w:val="20"/>
          <w:lang w:eastAsia="es-ES" w:bidi="es-ES"/>
        </w:rPr>
        <w:t>del mismo</w:t>
      </w:r>
      <w:proofErr w:type="gramEnd"/>
      <w:r w:rsidRPr="002B3E2C">
        <w:rPr>
          <w:rFonts w:ascii="Verdana" w:eastAsia="Arial" w:hAnsi="Verdana" w:cs="Arial"/>
          <w:sz w:val="20"/>
          <w:szCs w:val="20"/>
          <w:lang w:eastAsia="es-ES" w:bidi="es-ES"/>
        </w:rPr>
        <w:t>. La publicación de estas adendas sólo se podrá realizar en días hábiles y horarios laborales</w:t>
      </w:r>
      <w:r w:rsidR="009C6193" w:rsidRPr="002B3E2C">
        <w:rPr>
          <w:rFonts w:ascii="Verdana" w:eastAsia="Arial" w:hAnsi="Verdana" w:cs="Arial"/>
          <w:sz w:val="20"/>
          <w:szCs w:val="20"/>
          <w:lang w:eastAsia="es-ES" w:bidi="es-ES"/>
        </w:rPr>
        <w:t>”</w:t>
      </w:r>
      <w:r w:rsidRPr="002B3E2C">
        <w:rPr>
          <w:rFonts w:ascii="Verdana" w:eastAsia="Arial" w:hAnsi="Verdana" w:cs="Arial"/>
          <w:sz w:val="20"/>
          <w:szCs w:val="20"/>
          <w:lang w:eastAsia="es-ES" w:bidi="es-ES"/>
        </w:rPr>
        <w:t>.</w:t>
      </w:r>
    </w:p>
    <w:p w14:paraId="5DE3C9C3" w14:textId="77777777" w:rsidR="0040321C" w:rsidRPr="00526681" w:rsidRDefault="0040321C" w:rsidP="002B3E2C">
      <w:pPr>
        <w:widowControl w:val="0"/>
        <w:autoSpaceDE w:val="0"/>
        <w:autoSpaceDN w:val="0"/>
        <w:spacing w:after="0" w:line="276" w:lineRule="auto"/>
        <w:jc w:val="both"/>
        <w:rPr>
          <w:rFonts w:ascii="Verdana" w:eastAsia="Arial" w:hAnsi="Verdana" w:cs="Arial"/>
          <w:lang w:eastAsia="es-ES" w:bidi="es-ES"/>
        </w:rPr>
      </w:pPr>
    </w:p>
    <w:p w14:paraId="06C03282" w14:textId="77777777" w:rsidR="0040321C" w:rsidRPr="00526681" w:rsidRDefault="0040321C" w:rsidP="0040321C">
      <w:pPr>
        <w:widowControl w:val="0"/>
        <w:autoSpaceDE w:val="0"/>
        <w:autoSpaceDN w:val="0"/>
        <w:spacing w:after="0" w:line="276" w:lineRule="auto"/>
        <w:ind w:firstLine="709"/>
        <w:jc w:val="both"/>
        <w:rPr>
          <w:rFonts w:ascii="Verdana" w:eastAsia="Arial" w:hAnsi="Verdana" w:cs="Arial"/>
          <w:lang w:eastAsia="es-ES" w:bidi="es-ES"/>
        </w:rPr>
      </w:pPr>
      <w:r w:rsidRPr="00526681">
        <w:rPr>
          <w:rFonts w:ascii="Verdana" w:eastAsia="Arial" w:hAnsi="Verdana" w:cs="Arial"/>
          <w:lang w:eastAsia="es-ES" w:bidi="es-ES"/>
        </w:rPr>
        <w:t>En armonía con la disposición anterior, el artículo 2.2.1.1.2.2.1. del Decreto 1082 de 2015, establece l</w:t>
      </w:r>
      <w:r>
        <w:rPr>
          <w:rFonts w:ascii="Verdana" w:eastAsia="Arial" w:hAnsi="Verdana" w:cs="Arial"/>
          <w:lang w:eastAsia="es-ES" w:bidi="es-ES"/>
        </w:rPr>
        <w:t>a siguiente regla general para los procesos adelantados mediante otras modalidades de selección</w:t>
      </w:r>
      <w:r w:rsidRPr="00526681">
        <w:rPr>
          <w:rFonts w:ascii="Verdana" w:eastAsia="Arial" w:hAnsi="Verdana" w:cs="Arial"/>
          <w:lang w:eastAsia="es-ES" w:bidi="es-ES"/>
        </w:rPr>
        <w:t>:</w:t>
      </w:r>
    </w:p>
    <w:p w14:paraId="165E5196" w14:textId="77777777" w:rsidR="0040321C" w:rsidRPr="00526681" w:rsidRDefault="0040321C" w:rsidP="0040321C">
      <w:pPr>
        <w:widowControl w:val="0"/>
        <w:autoSpaceDE w:val="0"/>
        <w:autoSpaceDN w:val="0"/>
        <w:spacing w:after="0" w:line="276" w:lineRule="auto"/>
        <w:ind w:firstLine="709"/>
        <w:jc w:val="both"/>
        <w:rPr>
          <w:rFonts w:ascii="Verdana" w:hAnsi="Verdana" w:cs="Segoe UI"/>
          <w:sz w:val="18"/>
          <w:szCs w:val="18"/>
          <w:lang w:eastAsia="es-CO"/>
        </w:rPr>
      </w:pPr>
      <w:r w:rsidRPr="00526681">
        <w:rPr>
          <w:rFonts w:ascii="Verdana" w:hAnsi="Verdana" w:cs="Arial"/>
          <w:sz w:val="20"/>
          <w:szCs w:val="20"/>
          <w:lang w:eastAsia="es-CO"/>
        </w:rPr>
        <w:lastRenderedPageBreak/>
        <w:t> </w:t>
      </w:r>
    </w:p>
    <w:p w14:paraId="3B6CAF59" w14:textId="49D67B51" w:rsidR="0040321C" w:rsidRDefault="0040321C" w:rsidP="00746947">
      <w:pPr>
        <w:spacing w:after="0"/>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Artículo 2.2.1.1.2.2.1. Modificación de los pliegos de condiciones. La Entidad Estatal puede modificar los pliegos de condiciones a través de Adendas expedidas antes del vencimiento del plazo para presentar ofertas.</w:t>
      </w:r>
    </w:p>
    <w:p w14:paraId="6B42ED8D" w14:textId="77777777" w:rsidR="00746947" w:rsidRPr="002B3E2C" w:rsidRDefault="00746947" w:rsidP="002B3E2C">
      <w:pPr>
        <w:spacing w:after="0"/>
        <w:ind w:left="709" w:right="709"/>
        <w:jc w:val="both"/>
        <w:textAlignment w:val="baseline"/>
        <w:rPr>
          <w:rFonts w:ascii="Verdana" w:eastAsia="Calibri" w:hAnsi="Verdana" w:cs="Arial"/>
          <w:sz w:val="20"/>
          <w:szCs w:val="20"/>
        </w:rPr>
      </w:pPr>
    </w:p>
    <w:p w14:paraId="538FCA97" w14:textId="4445AB4B" w:rsidR="0040321C" w:rsidRPr="002B3E2C" w:rsidRDefault="0040321C" w:rsidP="002B3E2C">
      <w:pPr>
        <w:spacing w:after="0"/>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La Entidad Estatal puede expedir Adendas para modificar el Cronograma una vez vencido el término para la presentación de las ofertas y antes de la adjudicación del contrato.</w:t>
      </w:r>
    </w:p>
    <w:p w14:paraId="48BBA9D3" w14:textId="77777777" w:rsidR="00746947" w:rsidRDefault="00746947" w:rsidP="00746947">
      <w:pPr>
        <w:spacing w:after="0"/>
        <w:ind w:left="709" w:right="709"/>
        <w:jc w:val="both"/>
        <w:textAlignment w:val="baseline"/>
        <w:rPr>
          <w:rFonts w:ascii="Verdana" w:eastAsia="Calibri" w:hAnsi="Verdana" w:cs="Arial"/>
          <w:i/>
          <w:iCs/>
          <w:sz w:val="20"/>
          <w:szCs w:val="20"/>
        </w:rPr>
      </w:pPr>
    </w:p>
    <w:p w14:paraId="4E5BD3DA" w14:textId="67371F61" w:rsidR="0040321C" w:rsidRPr="002B3E2C" w:rsidRDefault="0040321C" w:rsidP="0040321C">
      <w:pPr>
        <w:spacing w:after="0"/>
        <w:ind w:left="709" w:right="709"/>
        <w:jc w:val="both"/>
        <w:textAlignment w:val="baseline"/>
        <w:rPr>
          <w:rFonts w:ascii="Verdana" w:eastAsia="Calibri" w:hAnsi="Verdana" w:cs="Arial"/>
          <w:sz w:val="20"/>
          <w:szCs w:val="20"/>
        </w:rPr>
      </w:pPr>
      <w:r w:rsidRPr="002B3E2C">
        <w:rPr>
          <w:rFonts w:ascii="Verdana" w:eastAsia="Calibri" w:hAnsi="Verdana" w:cs="Arial"/>
          <w:i/>
          <w:sz w:val="20"/>
          <w:szCs w:val="20"/>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2B3E2C">
        <w:rPr>
          <w:rFonts w:ascii="Verdana" w:eastAsia="Calibri" w:hAnsi="Verdana" w:cs="Arial"/>
          <w:sz w:val="20"/>
          <w:szCs w:val="20"/>
        </w:rPr>
        <w:t xml:space="preserve"> [Cursiva fuera del original].</w:t>
      </w:r>
    </w:p>
    <w:p w14:paraId="33DB3999" w14:textId="3FC92B85" w:rsidR="0040321C" w:rsidRPr="00526681" w:rsidRDefault="0040321C" w:rsidP="002B3E2C">
      <w:pPr>
        <w:spacing w:after="0" w:line="276" w:lineRule="auto"/>
        <w:ind w:left="709" w:right="709"/>
        <w:jc w:val="both"/>
        <w:textAlignment w:val="baseline"/>
        <w:rPr>
          <w:rFonts w:ascii="Verdana" w:eastAsia="Calibri" w:hAnsi="Verdana" w:cs="Arial"/>
        </w:rPr>
      </w:pPr>
    </w:p>
    <w:p w14:paraId="7C3D6F88" w14:textId="26FC5591" w:rsidR="0040321C" w:rsidRPr="002B3E2C" w:rsidRDefault="0040321C" w:rsidP="0040321C">
      <w:pPr>
        <w:spacing w:after="120" w:line="276" w:lineRule="auto"/>
        <w:ind w:firstLine="708"/>
        <w:jc w:val="both"/>
        <w:rPr>
          <w:rFonts w:ascii="Verdana" w:eastAsia="Calibri" w:hAnsi="Verdana" w:cs="Arial"/>
        </w:rPr>
      </w:pPr>
      <w:r>
        <w:rPr>
          <w:rFonts w:ascii="Verdana" w:eastAsia="Calibri" w:hAnsi="Verdana" w:cs="Arial"/>
        </w:rPr>
        <w:t xml:space="preserve">Como se </w:t>
      </w:r>
      <w:r w:rsidR="005B379E" w:rsidRPr="00A57016">
        <w:rPr>
          <w:rFonts w:ascii="Verdana" w:eastAsia="Calibri" w:hAnsi="Verdana" w:cs="Arial"/>
        </w:rPr>
        <w:t>indicó anteriormente</w:t>
      </w:r>
      <w:r>
        <w:rPr>
          <w:rFonts w:ascii="Verdana" w:eastAsia="Calibri" w:hAnsi="Verdana" w:cs="Arial"/>
        </w:rPr>
        <w:t xml:space="preserve">, </w:t>
      </w:r>
      <w:r w:rsidRPr="00526681">
        <w:rPr>
          <w:rFonts w:ascii="Verdana" w:eastAsia="Calibri" w:hAnsi="Verdana" w:cs="Arial"/>
        </w:rPr>
        <w:t xml:space="preserve">esta norma supone diferenciar entre dos (2) tipos de ajustes que pueden dar lugar a la expedición de </w:t>
      </w:r>
      <w:bookmarkStart w:id="1" w:name="_Hlk113271930"/>
      <w:r w:rsidRPr="00526681">
        <w:rPr>
          <w:rFonts w:ascii="Verdana" w:eastAsia="Calibri" w:hAnsi="Verdana" w:cs="Arial"/>
        </w:rPr>
        <w:t>adendas: i) los referidos a las condiciones técnicas, jurídicas y económicas del pliego definitivo</w:t>
      </w:r>
      <w:bookmarkEnd w:id="1"/>
      <w:r w:rsidRPr="00526681">
        <w:rPr>
          <w:rFonts w:ascii="Verdana" w:eastAsia="Calibri" w:hAnsi="Verdana" w:cs="Arial"/>
        </w:rPr>
        <w:t xml:space="preserve">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xml:space="preserve">) los del cronograma. El primer tipo de adendas </w:t>
      </w:r>
      <w:r w:rsidR="00B925D5" w:rsidRPr="00A57016">
        <w:rPr>
          <w:rFonts w:ascii="Verdana" w:eastAsia="Calibri" w:hAnsi="Verdana" w:cs="Arial"/>
        </w:rPr>
        <w:t xml:space="preserve">solo </w:t>
      </w:r>
      <w:r w:rsidRPr="00526681">
        <w:rPr>
          <w:rFonts w:ascii="Verdana" w:eastAsia="Calibri" w:hAnsi="Verdana" w:cs="Arial"/>
        </w:rPr>
        <w:t xml:space="preserve">puede </w:t>
      </w:r>
      <w:r w:rsidR="00B925D5" w:rsidRPr="00A57016">
        <w:rPr>
          <w:rFonts w:ascii="Verdana" w:eastAsia="Calibri" w:hAnsi="Verdana" w:cs="Arial"/>
        </w:rPr>
        <w:t>expedirse</w:t>
      </w:r>
      <w:r w:rsidRPr="00526681">
        <w:rPr>
          <w:rFonts w:ascii="Verdana" w:eastAsia="Calibri" w:hAnsi="Verdana" w:cs="Arial"/>
        </w:rPr>
        <w:t xml:space="preserve"> hasta antes del vencimiento del plazo para la recepción de ofertas</w:t>
      </w:r>
      <w:r w:rsidR="007D5960" w:rsidRPr="00A57016">
        <w:rPr>
          <w:rFonts w:ascii="Verdana" w:eastAsia="Calibri" w:hAnsi="Verdana" w:cs="Arial"/>
        </w:rPr>
        <w:t>.</w:t>
      </w:r>
      <w:r>
        <w:rPr>
          <w:rFonts w:ascii="Verdana" w:eastAsia="Calibri" w:hAnsi="Verdana" w:cs="Arial"/>
        </w:rPr>
        <w:t xml:space="preserve"> </w:t>
      </w:r>
      <w:r w:rsidR="007D5960" w:rsidRPr="00A57016">
        <w:rPr>
          <w:rFonts w:ascii="Verdana" w:eastAsia="Calibri" w:hAnsi="Verdana" w:cs="Arial"/>
        </w:rPr>
        <w:t xml:space="preserve">El </w:t>
      </w:r>
      <w:r>
        <w:rPr>
          <w:rFonts w:ascii="Verdana" w:eastAsia="Calibri" w:hAnsi="Verdana" w:cs="Arial"/>
        </w:rPr>
        <w:t xml:space="preserve">segundo tipo </w:t>
      </w:r>
      <w:r w:rsidR="00B3435E" w:rsidRPr="00A57016">
        <w:rPr>
          <w:rFonts w:ascii="Verdana" w:eastAsia="Calibri" w:hAnsi="Verdana" w:cs="Arial"/>
        </w:rPr>
        <w:t xml:space="preserve">– relativo al cronograma – </w:t>
      </w:r>
      <w:r w:rsidRPr="00A57016">
        <w:rPr>
          <w:rFonts w:ascii="Verdana" w:eastAsia="Calibri" w:hAnsi="Verdana" w:cs="Arial"/>
        </w:rPr>
        <w:t>también</w:t>
      </w:r>
      <w:r w:rsidR="00B3435E" w:rsidRPr="00A57016">
        <w:rPr>
          <w:rFonts w:ascii="Verdana" w:eastAsia="Calibri" w:hAnsi="Verdana" w:cs="Arial"/>
        </w:rPr>
        <w:t xml:space="preserve"> </w:t>
      </w:r>
      <w:r w:rsidRPr="00526681">
        <w:rPr>
          <w:rFonts w:ascii="Verdana" w:eastAsia="Calibri" w:hAnsi="Verdana" w:cs="Arial"/>
        </w:rPr>
        <w:t>puede realizarse luego del cierre del proceso,</w:t>
      </w:r>
      <w:r>
        <w:rPr>
          <w:rFonts w:ascii="Verdana" w:eastAsia="Calibri" w:hAnsi="Verdana" w:cs="Arial"/>
        </w:rPr>
        <w:t xml:space="preserve"> hasta</w:t>
      </w:r>
      <w:r w:rsidRPr="00526681">
        <w:rPr>
          <w:rFonts w:ascii="Verdana" w:eastAsia="Calibri" w:hAnsi="Verdana" w:cs="Arial"/>
        </w:rPr>
        <w:t xml:space="preserve"> antes de la adjudicación del contrato, </w:t>
      </w:r>
      <w:r>
        <w:rPr>
          <w:rFonts w:ascii="Verdana" w:eastAsia="Calibri" w:hAnsi="Verdana" w:cs="Arial"/>
        </w:rPr>
        <w:t xml:space="preserve">siempre que solo </w:t>
      </w:r>
      <w:r w:rsidRPr="00526681">
        <w:rPr>
          <w:rFonts w:ascii="Verdana" w:eastAsia="Calibri" w:hAnsi="Verdana" w:cs="Arial"/>
        </w:rPr>
        <w:t>modifi</w:t>
      </w:r>
      <w:r>
        <w:rPr>
          <w:rFonts w:ascii="Verdana" w:eastAsia="Calibri" w:hAnsi="Verdana" w:cs="Arial"/>
        </w:rPr>
        <w:t>que</w:t>
      </w:r>
      <w:r w:rsidRPr="00526681">
        <w:rPr>
          <w:rFonts w:ascii="Verdana" w:eastAsia="Calibri" w:hAnsi="Verdana" w:cs="Arial"/>
        </w:rPr>
        <w:t xml:space="preserve"> los plazos de las etapas siguientes</w:t>
      </w:r>
      <w:r w:rsidRPr="00526681">
        <w:rPr>
          <w:rStyle w:val="Refdenotaalpie"/>
          <w:rFonts w:ascii="Verdana" w:eastAsia="Calibri" w:hAnsi="Verdana" w:cs="Arial"/>
        </w:rPr>
        <w:footnoteReference w:id="9"/>
      </w:r>
      <w:r w:rsidRPr="00526681">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2B3E2C">
        <w:rPr>
          <w:rFonts w:ascii="Verdana" w:eastAsia="Calibri" w:hAnsi="Verdana" w:cs="Arial"/>
        </w:rPr>
        <w:t>2.2.1.1.2.2.1.</w:t>
      </w:r>
    </w:p>
    <w:p w14:paraId="5BECA326" w14:textId="5185A48B" w:rsidR="0040321C" w:rsidRPr="00526681" w:rsidRDefault="0040321C" w:rsidP="0040321C">
      <w:pPr>
        <w:spacing w:after="120" w:line="276" w:lineRule="auto"/>
        <w:ind w:firstLine="708"/>
        <w:jc w:val="both"/>
        <w:textAlignment w:val="baseline"/>
        <w:rPr>
          <w:rFonts w:ascii="Verdana" w:hAnsi="Verdana" w:cs="Arial"/>
          <w:lang w:eastAsia="es-CO"/>
        </w:rPr>
      </w:pPr>
      <w:bookmarkStart w:id="2" w:name="_Hlk113273292"/>
      <w:r w:rsidRPr="00526681">
        <w:rPr>
          <w:rFonts w:ascii="Verdana" w:hAnsi="Verdana" w:cs="Arial"/>
          <w:lang w:eastAsia="es-CO"/>
        </w:rPr>
        <w:t xml:space="preserve">Sin embargo, existen ciertos límites temporales para la expedición y publicación de las adendas respecto de las adendas proferidas </w:t>
      </w:r>
      <w:r w:rsidRPr="00C374C0">
        <w:rPr>
          <w:rFonts w:ascii="Verdana" w:hAnsi="Verdana" w:cs="Arial"/>
          <w:i/>
          <w:iCs/>
          <w:lang w:eastAsia="es-CO"/>
        </w:rPr>
        <w:t>antes del cierre</w:t>
      </w:r>
      <w:r w:rsidRPr="00526681">
        <w:rPr>
          <w:rFonts w:ascii="Verdana" w:hAnsi="Verdana" w:cs="Arial"/>
          <w:lang w:eastAsia="es-CO"/>
        </w:rPr>
        <w:t xml:space="preserve"> del proceso. En primer lugar, es necesario que se publiquen entre las 7:00 </w:t>
      </w:r>
      <w:r w:rsidRPr="00A57016">
        <w:rPr>
          <w:rFonts w:ascii="Verdana" w:hAnsi="Verdana" w:cs="Arial"/>
          <w:lang w:eastAsia="es-CO"/>
        </w:rPr>
        <w:t>a</w:t>
      </w:r>
      <w:r w:rsidR="00D05595" w:rsidRPr="00A57016">
        <w:rPr>
          <w:rFonts w:ascii="Verdana" w:hAnsi="Verdana" w:cs="Arial"/>
          <w:lang w:eastAsia="es-CO"/>
        </w:rPr>
        <w:t>.</w:t>
      </w:r>
      <w:r w:rsidRPr="00A57016">
        <w:rPr>
          <w:rFonts w:ascii="Verdana" w:hAnsi="Verdana" w:cs="Arial"/>
          <w:lang w:eastAsia="es-CO"/>
        </w:rPr>
        <w:t>m</w:t>
      </w:r>
      <w:r w:rsidR="00D05595" w:rsidRPr="00A57016">
        <w:rPr>
          <w:rFonts w:ascii="Verdana" w:hAnsi="Verdana" w:cs="Arial"/>
          <w:lang w:eastAsia="es-CO"/>
        </w:rPr>
        <w:t>.</w:t>
      </w:r>
      <w:r w:rsidRPr="00526681">
        <w:rPr>
          <w:rFonts w:ascii="Verdana" w:hAnsi="Verdana" w:cs="Arial"/>
          <w:lang w:eastAsia="es-CO"/>
        </w:rPr>
        <w:t xml:space="preserve"> y las 7:00 </w:t>
      </w:r>
      <w:r w:rsidRPr="00A57016">
        <w:rPr>
          <w:rFonts w:ascii="Verdana" w:hAnsi="Verdana" w:cs="Arial"/>
          <w:lang w:eastAsia="es-CO"/>
        </w:rPr>
        <w:t>p</w:t>
      </w:r>
      <w:r w:rsidR="00D05595" w:rsidRPr="00A57016">
        <w:rPr>
          <w:rFonts w:ascii="Verdana" w:hAnsi="Verdana" w:cs="Arial"/>
          <w:lang w:eastAsia="es-CO"/>
        </w:rPr>
        <w:t>.</w:t>
      </w:r>
      <w:r w:rsidRPr="00A57016">
        <w:rPr>
          <w:rFonts w:ascii="Verdana" w:hAnsi="Verdana" w:cs="Arial"/>
          <w:lang w:eastAsia="es-CO"/>
        </w:rPr>
        <w:t>m</w:t>
      </w:r>
      <w:r w:rsidR="00D05595" w:rsidRPr="00A57016">
        <w:rPr>
          <w:rFonts w:ascii="Verdana" w:hAnsi="Verdana" w:cs="Arial"/>
          <w:lang w:eastAsia="es-CO"/>
        </w:rPr>
        <w:t>.</w:t>
      </w:r>
      <w:r w:rsidRPr="00526681">
        <w:rPr>
          <w:rFonts w:ascii="Verdana" w:hAnsi="Verdana" w:cs="Arial"/>
          <w:lang w:eastAsia="es-CO"/>
        </w:rPr>
        <w:t xml:space="preserve"> de un día hábil. En segundo lugar, esta publicación debe realizarse a más tardar el día hábil anterior al vencimiento del plazo para </w:t>
      </w:r>
      <w:r w:rsidRPr="00526681">
        <w:rPr>
          <w:rFonts w:ascii="Verdana" w:hAnsi="Verdana" w:cs="Arial"/>
          <w:lang w:eastAsia="es-CO"/>
        </w:rPr>
        <w:lastRenderedPageBreak/>
        <w:t xml:space="preserve">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w:t>
      </w:r>
      <w:r>
        <w:rPr>
          <w:rFonts w:ascii="Verdana" w:hAnsi="Verdana" w:cs="Arial"/>
          <w:lang w:eastAsia="es-CO"/>
        </w:rPr>
        <w:t xml:space="preserve">establecida específicamente </w:t>
      </w:r>
      <w:r w:rsidRPr="00526681">
        <w:rPr>
          <w:rFonts w:ascii="Verdana" w:hAnsi="Verdana" w:cs="Arial"/>
          <w:lang w:eastAsia="es-CO"/>
        </w:rPr>
        <w:t xml:space="preserve">para </w:t>
      </w:r>
      <w:r>
        <w:rPr>
          <w:rFonts w:ascii="Verdana" w:hAnsi="Verdana" w:cs="Arial"/>
          <w:lang w:eastAsia="es-CO"/>
        </w:rPr>
        <w:t xml:space="preserve">los procesos de </w:t>
      </w:r>
      <w:r w:rsidRPr="00526681">
        <w:rPr>
          <w:rFonts w:ascii="Verdana" w:hAnsi="Verdana" w:cs="Arial"/>
          <w:lang w:eastAsia="es-CO"/>
        </w:rPr>
        <w:t>licitación pública</w:t>
      </w:r>
      <w:r>
        <w:rPr>
          <w:rFonts w:ascii="Verdana" w:hAnsi="Verdana" w:cs="Arial"/>
          <w:lang w:eastAsia="es-CO"/>
        </w:rPr>
        <w:t xml:space="preserve"> en el </w:t>
      </w:r>
      <w:r w:rsidRPr="00526681">
        <w:rPr>
          <w:rFonts w:ascii="Verdana" w:hAnsi="Verdana" w:cs="Arial"/>
          <w:lang w:eastAsia="es-CO"/>
        </w:rPr>
        <w:t>artículo 30</w:t>
      </w:r>
      <w:r>
        <w:rPr>
          <w:rFonts w:ascii="Verdana" w:hAnsi="Verdana" w:cs="Arial"/>
          <w:lang w:eastAsia="es-CO"/>
        </w:rPr>
        <w:t>.</w:t>
      </w:r>
      <w:r w:rsidRPr="00526681">
        <w:rPr>
          <w:rFonts w:ascii="Verdana" w:hAnsi="Verdana" w:cs="Arial"/>
          <w:lang w:eastAsia="es-CO"/>
        </w:rPr>
        <w:t xml:space="preserve">5 de la Ley 80 de 1993, y </w:t>
      </w:r>
      <w:r>
        <w:rPr>
          <w:rFonts w:ascii="Verdana" w:hAnsi="Verdana" w:cs="Arial"/>
          <w:lang w:eastAsia="es-CO"/>
        </w:rPr>
        <w:t xml:space="preserve">reiterada </w:t>
      </w:r>
      <w:r w:rsidRPr="00526681">
        <w:rPr>
          <w:rFonts w:ascii="Verdana" w:hAnsi="Verdana" w:cs="Arial"/>
          <w:lang w:eastAsia="es-CO"/>
        </w:rPr>
        <w:t xml:space="preserve">en la norma citada del Decreto 1082 de 2015, </w:t>
      </w:r>
      <w:r>
        <w:rPr>
          <w:rFonts w:ascii="Verdana" w:hAnsi="Verdana" w:cs="Arial"/>
          <w:lang w:eastAsia="es-CO"/>
        </w:rPr>
        <w:t xml:space="preserve">en los cuales </w:t>
      </w:r>
      <w:r w:rsidRPr="00526681">
        <w:rPr>
          <w:rFonts w:ascii="Verdana" w:hAnsi="Verdana" w:cs="Arial"/>
          <w:lang w:eastAsia="es-CO"/>
        </w:rPr>
        <w:t xml:space="preserve">las adendas </w:t>
      </w:r>
      <w:r w:rsidRPr="00526681">
        <w:rPr>
          <w:rFonts w:ascii="Verdana" w:eastAsia="Arial" w:hAnsi="Verdana" w:cs="Arial"/>
          <w:lang w:eastAsia="es-ES" w:bidi="es-ES"/>
        </w:rPr>
        <w:t xml:space="preserve">no podrán expedirse dentro de los tres (3) días hábiles anteriores en que se tiene previsto el cierre del proceso de selección, </w:t>
      </w:r>
      <w:r>
        <w:rPr>
          <w:rFonts w:ascii="Verdana" w:eastAsia="Arial" w:hAnsi="Verdana" w:cs="Arial"/>
          <w:lang w:eastAsia="es-ES" w:bidi="es-ES"/>
        </w:rPr>
        <w:t xml:space="preserve">de modo </w:t>
      </w:r>
      <w:r w:rsidRPr="00526681">
        <w:rPr>
          <w:rFonts w:ascii="Verdana" w:eastAsia="Arial" w:hAnsi="Verdana" w:cs="Arial"/>
          <w:lang w:eastAsia="es-ES" w:bidi="es-ES"/>
        </w:rPr>
        <w:t xml:space="preserve">que deberán expedirse antes de </w:t>
      </w:r>
      <w:r>
        <w:rPr>
          <w:rFonts w:ascii="Verdana" w:eastAsia="Arial" w:hAnsi="Verdana" w:cs="Arial"/>
          <w:lang w:eastAsia="es-ES" w:bidi="es-ES"/>
        </w:rPr>
        <w:t xml:space="preserve">ese </w:t>
      </w:r>
      <w:r w:rsidRPr="00526681">
        <w:rPr>
          <w:rFonts w:ascii="Verdana" w:eastAsia="Arial" w:hAnsi="Verdana" w:cs="Arial"/>
          <w:lang w:eastAsia="es-ES" w:bidi="es-ES"/>
        </w:rPr>
        <w:t>momento.</w:t>
      </w:r>
      <w:r w:rsidRPr="00526681">
        <w:rPr>
          <w:rFonts w:ascii="Verdana" w:hAnsi="Verdana" w:cs="Arial"/>
          <w:lang w:eastAsia="es-CO"/>
        </w:rPr>
        <w:t xml:space="preserve"> </w:t>
      </w:r>
    </w:p>
    <w:bookmarkEnd w:id="2"/>
    <w:p w14:paraId="203BD4A1" w14:textId="19E47A3B" w:rsidR="0040321C" w:rsidRPr="00526681" w:rsidRDefault="0040321C" w:rsidP="0040321C">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w:t>
      </w:r>
      <w:r>
        <w:rPr>
          <w:rFonts w:ascii="Verdana" w:hAnsi="Verdana" w:cs="Arial"/>
          <w:lang w:eastAsia="es-CO"/>
        </w:rPr>
        <w:t xml:space="preserve">el ordenamiento </w:t>
      </w:r>
      <w:r w:rsidRPr="00526681">
        <w:rPr>
          <w:rFonts w:ascii="Verdana" w:hAnsi="Verdana" w:cs="Arial"/>
          <w:lang w:eastAsia="es-CO"/>
        </w:rPr>
        <w:t xml:space="preserve">prevé dos límites temporales para la publicación de las adendas, antes del cierre del proceso de selección: i) </w:t>
      </w:r>
      <w:r w:rsidR="00762E16" w:rsidRPr="00A57016">
        <w:rPr>
          <w:rFonts w:ascii="Verdana" w:hAnsi="Verdana" w:cs="Arial"/>
          <w:lang w:eastAsia="es-CO"/>
        </w:rPr>
        <w:t>tres (</w:t>
      </w:r>
      <w:r w:rsidRPr="00526681">
        <w:rPr>
          <w:rFonts w:ascii="Verdana" w:hAnsi="Verdana" w:cs="Arial"/>
          <w:lang w:eastAsia="es-CO"/>
        </w:rPr>
        <w:t>3</w:t>
      </w:r>
      <w:r w:rsidR="00762E16" w:rsidRPr="00A57016">
        <w:rPr>
          <w:rFonts w:ascii="Verdana" w:hAnsi="Verdana" w:cs="Arial"/>
          <w:lang w:eastAsia="es-CO"/>
        </w:rPr>
        <w:t>)</w:t>
      </w:r>
      <w:r w:rsidRPr="00526681">
        <w:rPr>
          <w:rFonts w:ascii="Verdana" w:hAnsi="Verdana" w:cs="Arial"/>
          <w:lang w:eastAsia="es-CO"/>
        </w:rPr>
        <w:t xml:space="preserve"> días hábiles antes del vencimiento del plazo para presentar ofertas para la licitación pública y </w:t>
      </w:r>
      <w:proofErr w:type="spellStart"/>
      <w:r w:rsidRPr="00526681">
        <w:rPr>
          <w:rFonts w:ascii="Verdana" w:hAnsi="Verdana" w:cs="Arial"/>
          <w:lang w:eastAsia="es-CO"/>
        </w:rPr>
        <w:t>ii</w:t>
      </w:r>
      <w:proofErr w:type="spellEnd"/>
      <w:r w:rsidRPr="00526681">
        <w:rPr>
          <w:rFonts w:ascii="Verdana" w:hAnsi="Verdana" w:cs="Arial"/>
          <w:lang w:eastAsia="es-CO"/>
        </w:rPr>
        <w:t>) un día hábil antes del vencimiento del plazo para presentar ofertas para las demás modalidades de selección</w:t>
      </w:r>
      <w:r>
        <w:rPr>
          <w:rFonts w:ascii="Verdana" w:hAnsi="Verdana" w:cs="Arial"/>
          <w:lang w:eastAsia="es-CO"/>
        </w:rPr>
        <w:t>, incluido el concurso de méritos</w:t>
      </w:r>
      <w:r w:rsidR="001C25BC" w:rsidRPr="00A57016">
        <w:rPr>
          <w:rFonts w:ascii="Verdana" w:hAnsi="Verdana" w:cs="Arial"/>
          <w:lang w:eastAsia="es-CO"/>
        </w:rPr>
        <w:t>, al que se refiere en su consulta</w:t>
      </w:r>
      <w:r w:rsidRPr="00A57016">
        <w:rPr>
          <w:rFonts w:ascii="Verdana" w:hAnsi="Verdana" w:cs="Arial"/>
          <w:lang w:eastAsia="es-CO"/>
        </w:rPr>
        <w:t>.</w:t>
      </w:r>
      <w:r w:rsidRPr="00526681">
        <w:rPr>
          <w:rFonts w:ascii="Verdana" w:hAnsi="Verdana" w:cs="Arial"/>
          <w:lang w:eastAsia="es-CO"/>
        </w:rPr>
        <w:t xml:space="preserve"> </w:t>
      </w:r>
      <w:r>
        <w:rPr>
          <w:rFonts w:ascii="Verdana" w:hAnsi="Verdana" w:cs="Arial"/>
          <w:lang w:eastAsia="es-CO"/>
        </w:rPr>
        <w:t>En consecuencia, en</w:t>
      </w:r>
      <w:r w:rsidRPr="00526681">
        <w:rPr>
          <w:rFonts w:ascii="Verdana" w:hAnsi="Verdana" w:cs="Arial"/>
          <w:lang w:eastAsia="es-CO"/>
        </w:rPr>
        <w:t xml:space="preserve"> las modalidades de selección de contratistas distintas de la licitación</w:t>
      </w:r>
      <w:r>
        <w:rPr>
          <w:rFonts w:ascii="Verdana" w:hAnsi="Verdana" w:cs="Arial"/>
          <w:lang w:eastAsia="es-CO"/>
        </w:rPr>
        <w:t xml:space="preserve"> pública</w:t>
      </w:r>
      <w:r w:rsidRPr="00526681">
        <w:rPr>
          <w:rFonts w:ascii="Verdana" w:hAnsi="Verdana" w:cs="Arial"/>
          <w:lang w:eastAsia="es-CO"/>
        </w:rPr>
        <w:t xml:space="preserve">, la </w:t>
      </w:r>
      <w:r w:rsidR="00D70585" w:rsidRPr="00A57016">
        <w:rPr>
          <w:rFonts w:ascii="Verdana" w:hAnsi="Verdana" w:cs="Arial"/>
          <w:lang w:eastAsia="es-CO"/>
        </w:rPr>
        <w:t>Entidad Estatal</w:t>
      </w:r>
      <w:r w:rsidRPr="00526681">
        <w:rPr>
          <w:rFonts w:ascii="Verdana" w:hAnsi="Verdana" w:cs="Arial"/>
          <w:lang w:eastAsia="es-CO"/>
        </w:rPr>
        <w:t xml:space="preserve"> debe respetar el término del artículo 2.2.1.1.2.2.1 y, por ende, solo puede expedir y publicar adendas a más tardar el día hábil anterior hasta la hora fijada para la presentación de las ofertas del día hábil siguiente, como se explicó anteriormente</w:t>
      </w:r>
      <w:r w:rsidRPr="00526681">
        <w:rPr>
          <w:rStyle w:val="Refdenotaalpie"/>
          <w:rFonts w:ascii="Verdana" w:hAnsi="Verdana" w:cs="Arial"/>
          <w:lang w:eastAsia="es-CO"/>
        </w:rPr>
        <w:footnoteReference w:id="10"/>
      </w:r>
      <w:r w:rsidRPr="00526681">
        <w:rPr>
          <w:rFonts w:ascii="Verdana" w:hAnsi="Verdana" w:cs="Arial"/>
          <w:lang w:eastAsia="es-CO"/>
        </w:rPr>
        <w:t>.</w:t>
      </w:r>
    </w:p>
    <w:p w14:paraId="3258E694" w14:textId="3925C75E" w:rsidR="0040321C" w:rsidRPr="00526681" w:rsidRDefault="0040321C" w:rsidP="0040321C">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En armonía con lo anterior, la Agencia Nacional de Contratación Pública – Colombia Compra Eficiente</w:t>
      </w:r>
      <w:r>
        <w:rPr>
          <w:rFonts w:ascii="Verdana" w:hAnsi="Verdana" w:cs="Arial"/>
          <w:lang w:eastAsia="es-CO"/>
        </w:rPr>
        <w:t xml:space="preserve"> se ha pronunciado </w:t>
      </w:r>
      <w:r w:rsidRPr="00526681">
        <w:rPr>
          <w:rFonts w:ascii="Verdana" w:hAnsi="Verdana" w:cs="Arial"/>
          <w:lang w:eastAsia="es-CO"/>
        </w:rPr>
        <w:t xml:space="preserve">sobre la oportunidad que tienen las </w:t>
      </w:r>
      <w:r w:rsidR="00B3209A" w:rsidRPr="00A57016">
        <w:rPr>
          <w:rFonts w:ascii="Verdana" w:hAnsi="Verdana" w:cs="Arial"/>
          <w:lang w:eastAsia="es-CO"/>
        </w:rPr>
        <w:t>Entidades Estatales</w:t>
      </w:r>
      <w:r w:rsidRPr="00526681">
        <w:rPr>
          <w:rFonts w:ascii="Verdana" w:hAnsi="Verdana" w:cs="Arial"/>
          <w:lang w:eastAsia="es-CO"/>
        </w:rPr>
        <w:t xml:space="preserve"> para modificar el pliego de condiciones</w:t>
      </w:r>
      <w:r>
        <w:rPr>
          <w:rFonts w:ascii="Verdana" w:hAnsi="Verdana" w:cs="Arial"/>
          <w:lang w:eastAsia="es-CO"/>
        </w:rPr>
        <w:t xml:space="preserve"> en los siguientes términos</w:t>
      </w:r>
      <w:r w:rsidRPr="00526681">
        <w:rPr>
          <w:rFonts w:ascii="Verdana" w:hAnsi="Verdana" w:cs="Arial"/>
          <w:lang w:eastAsia="es-CO"/>
        </w:rPr>
        <w:t>:</w:t>
      </w:r>
    </w:p>
    <w:p w14:paraId="17927730" w14:textId="77777777" w:rsidR="0040321C" w:rsidRPr="00526681" w:rsidRDefault="0040321C" w:rsidP="0040321C">
      <w:pPr>
        <w:spacing w:after="0" w:line="276" w:lineRule="auto"/>
        <w:ind w:firstLine="708"/>
        <w:jc w:val="both"/>
        <w:textAlignment w:val="baseline"/>
        <w:rPr>
          <w:rFonts w:ascii="Verdana" w:hAnsi="Verdana" w:cs="Arial"/>
          <w:lang w:eastAsia="es-CO"/>
        </w:rPr>
      </w:pPr>
    </w:p>
    <w:p w14:paraId="68F3217C" w14:textId="76001F33" w:rsidR="0040321C" w:rsidRDefault="001C25BC" w:rsidP="00A57016">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w:t>
      </w:r>
      <w:r w:rsidR="0040321C" w:rsidRPr="002B3E2C">
        <w:rPr>
          <w:rFonts w:ascii="Verdana" w:eastAsia="Calibri" w:hAnsi="Verdana" w:cs="Arial"/>
          <w:sz w:val="20"/>
          <w:szCs w:val="20"/>
        </w:rPr>
        <w:t>Las Entidades Estatales pueden modificar el pliego de condiciones mediante Adendas expedidas antes del vencimiento del plazo para presentar ofertas. Así mismo, el Cronograma puede ser modificado mediante Adenda una vez vencido el término para la presentación de ofertas y antes de la adjudicación del contrato.</w:t>
      </w:r>
    </w:p>
    <w:p w14:paraId="7D1CC377" w14:textId="77777777" w:rsidR="00A57016" w:rsidRPr="002B3E2C" w:rsidRDefault="00A57016" w:rsidP="002B3E2C">
      <w:pPr>
        <w:spacing w:after="0" w:line="240" w:lineRule="auto"/>
        <w:ind w:left="709" w:right="709"/>
        <w:jc w:val="both"/>
        <w:textAlignment w:val="baseline"/>
        <w:rPr>
          <w:rFonts w:ascii="Verdana" w:eastAsia="Calibri" w:hAnsi="Verdana" w:cs="Arial"/>
          <w:sz w:val="20"/>
          <w:szCs w:val="20"/>
        </w:rPr>
      </w:pPr>
    </w:p>
    <w:p w14:paraId="525882F7" w14:textId="77777777" w:rsidR="0040321C" w:rsidRPr="002B3E2C" w:rsidRDefault="0040321C" w:rsidP="0040321C">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Cuando el Proceso de Contratación se adelanta mediante licitación pública, la publicación de las Adendas debe hacerse tres días antes de la presentación de las Ofertas. En los demás Procesos de Contratación la Entidad Estatal debe publicar las Adendas en los días hábiles, entre las 7:00 a.m. y las 7:00 p.m., a más tardar el día hábil anterior al vencimiento del plazo para presentar ofertas a la hora fijada para tal presentación</w:t>
      </w:r>
      <w:r w:rsidRPr="002B3E2C">
        <w:rPr>
          <w:rStyle w:val="Refdenotaalpie"/>
          <w:rFonts w:ascii="Verdana" w:eastAsia="Calibri" w:hAnsi="Verdana" w:cs="Arial"/>
          <w:sz w:val="20"/>
          <w:szCs w:val="20"/>
        </w:rPr>
        <w:footnoteReference w:id="11"/>
      </w:r>
      <w:r w:rsidRPr="002B3E2C">
        <w:rPr>
          <w:rFonts w:ascii="Verdana" w:eastAsia="Calibri" w:hAnsi="Verdana" w:cs="Arial"/>
          <w:sz w:val="20"/>
          <w:szCs w:val="20"/>
        </w:rPr>
        <w:t>.</w:t>
      </w:r>
    </w:p>
    <w:p w14:paraId="28A50D4E" w14:textId="77777777" w:rsidR="0040321C" w:rsidRPr="00912C79" w:rsidRDefault="0040321C" w:rsidP="002B3E2C">
      <w:pPr>
        <w:spacing w:after="0" w:line="276" w:lineRule="auto"/>
        <w:ind w:left="709" w:right="709"/>
        <w:jc w:val="both"/>
        <w:textAlignment w:val="baseline"/>
        <w:rPr>
          <w:rFonts w:ascii="Verdana" w:eastAsia="Calibri" w:hAnsi="Verdana" w:cs="Arial"/>
        </w:rPr>
      </w:pPr>
    </w:p>
    <w:p w14:paraId="5EFC3F6D" w14:textId="77777777" w:rsidR="0040321C" w:rsidRPr="00526681" w:rsidRDefault="0040321C" w:rsidP="0040321C">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De igual forma, la doctrina se ha pronunciado sobre la procedencia de las adendas para modificar el pliego de condiciones de la siguiente forma:</w:t>
      </w:r>
    </w:p>
    <w:p w14:paraId="0E1A2D7D" w14:textId="77777777" w:rsidR="0040321C" w:rsidRPr="00526681" w:rsidRDefault="0040321C" w:rsidP="0040321C">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 </w:t>
      </w:r>
    </w:p>
    <w:p w14:paraId="1D4FD5AD" w14:textId="5FB793EF" w:rsidR="0040321C" w:rsidRPr="002B3E2C" w:rsidRDefault="00A57016" w:rsidP="002B3E2C">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w:t>
      </w:r>
      <w:r w:rsidR="0040321C" w:rsidRPr="002B3E2C">
        <w:rPr>
          <w:rFonts w:ascii="Verdana" w:eastAsia="Calibri" w:hAnsi="Verdana" w:cs="Arial"/>
          <w:sz w:val="20"/>
          <w:szCs w:val="20"/>
        </w:rPr>
        <w:t>Hasta antes de la expedición de la Ley 1474 de 2011, era posible expedir adendas el mismo día de cierre del proceso cuando su finalidad era ampliar el término para presentar ofertas y hasta un día antes del cierre para los demás casos. A partir del 12 de julio de 2011, las adendas solo pueden ser expedidas por fuera de los tres días hábiles anteriores al cierre del proceso de selección [de licitación], atendiendo lo dispuesto en el artículo 89 de la Ley 1474 de 2011. Además, resalta la norma que la publicación de las adendas en la licitación pública debe efectuarse en horas y días hábiles laborales. Con esta disposición, como hasta ahora se ha referenciado, se da cumplimiento a los principios de transparencia y economía, permitiendo a los posibles oferentes disponer de un tiempo adecuado para preparar y elaborar la propuesta, garantizando que no se realizarán cambios a última hora, afectándose sustancialmente la misma.</w:t>
      </w:r>
    </w:p>
    <w:p w14:paraId="08D500D8" w14:textId="77777777" w:rsidR="00A57016" w:rsidRDefault="00A57016" w:rsidP="00A57016">
      <w:pPr>
        <w:spacing w:after="0" w:line="240" w:lineRule="auto"/>
        <w:ind w:left="709" w:right="709"/>
        <w:jc w:val="both"/>
        <w:textAlignment w:val="baseline"/>
        <w:rPr>
          <w:rFonts w:ascii="Verdana" w:eastAsia="Calibri" w:hAnsi="Verdana" w:cs="Arial"/>
          <w:sz w:val="20"/>
          <w:szCs w:val="20"/>
        </w:rPr>
      </w:pPr>
    </w:p>
    <w:p w14:paraId="1AC50958" w14:textId="08FDB9FE" w:rsidR="0040321C" w:rsidRPr="002B3E2C" w:rsidRDefault="0040321C" w:rsidP="002B3E2C">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w:t>
      </w:r>
    </w:p>
    <w:p w14:paraId="0B4D4FB2" w14:textId="77777777" w:rsidR="00A57016" w:rsidRDefault="00A57016" w:rsidP="00A57016">
      <w:pPr>
        <w:spacing w:after="0" w:line="240" w:lineRule="auto"/>
        <w:ind w:left="709" w:right="709"/>
        <w:jc w:val="both"/>
        <w:textAlignment w:val="baseline"/>
        <w:rPr>
          <w:rFonts w:ascii="Verdana" w:eastAsia="Calibri" w:hAnsi="Verdana" w:cs="Arial"/>
          <w:sz w:val="20"/>
          <w:szCs w:val="20"/>
        </w:rPr>
      </w:pPr>
    </w:p>
    <w:p w14:paraId="140430FD" w14:textId="6D31DE68" w:rsidR="0040321C" w:rsidRPr="002B3E2C" w:rsidRDefault="00A57016" w:rsidP="002B3E2C">
      <w:pPr>
        <w:spacing w:after="0" w:line="240" w:lineRule="auto"/>
        <w:ind w:left="709" w:right="709"/>
        <w:jc w:val="both"/>
        <w:textAlignment w:val="baseline"/>
        <w:rPr>
          <w:rFonts w:ascii="Verdana" w:eastAsia="Calibri" w:hAnsi="Verdana" w:cs="Arial"/>
          <w:sz w:val="20"/>
          <w:szCs w:val="20"/>
        </w:rPr>
      </w:pPr>
      <w:r>
        <w:rPr>
          <w:rFonts w:ascii="Verdana" w:eastAsia="Calibri" w:hAnsi="Verdana" w:cs="Arial"/>
          <w:sz w:val="20"/>
          <w:szCs w:val="20"/>
        </w:rPr>
        <w:t>R</w:t>
      </w:r>
      <w:r w:rsidR="0040321C" w:rsidRPr="002B3E2C">
        <w:rPr>
          <w:rFonts w:ascii="Verdana" w:eastAsia="Calibri" w:hAnsi="Verdana" w:cs="Arial"/>
          <w:sz w:val="20"/>
          <w:szCs w:val="20"/>
        </w:rPr>
        <w:t>especto a la modificación del pliego de condiciones estableció en el artículo 2.2.1.1.2.2.1 del Decreto 1082 de 2015 que este podrá modificarse por adendas, antes del vencimiento del plazo para recibir ofertas, tal como ya lo traía el Decreto 734 de 2012. Trae algo nuevo y es la facultad de expedir adendas para modificar el cronograma del proceso de selección vencido el plazo para presentar ofertas y antes de la adjudicación; cabe anotar que esto se venía realizando con autorización del Decreto 734 de 2012, pero bajo un acto administrativo diferente a la adenda.</w:t>
      </w:r>
    </w:p>
    <w:p w14:paraId="1D571B7B" w14:textId="77777777" w:rsidR="00A57016" w:rsidRDefault="00A57016" w:rsidP="00A57016">
      <w:pPr>
        <w:spacing w:after="0" w:line="240" w:lineRule="auto"/>
        <w:ind w:left="709" w:right="709"/>
        <w:jc w:val="both"/>
        <w:textAlignment w:val="baseline"/>
        <w:rPr>
          <w:rFonts w:ascii="Verdana" w:eastAsia="Calibri" w:hAnsi="Verdana" w:cs="Arial"/>
          <w:sz w:val="20"/>
          <w:szCs w:val="20"/>
        </w:rPr>
      </w:pPr>
    </w:p>
    <w:p w14:paraId="7FD82057" w14:textId="3B509454" w:rsidR="0040321C" w:rsidRDefault="0040321C" w:rsidP="00A57016">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De acuerdo con lo estipulado en el artículo 2.2.1.1.2.2.1 del Decreto 1082 de 2015, tanto en las modalidades de licitación, selección abreviada como concurso de méritos, el pliego de condiciones puede ser modificado por medio de adendas y en el plazo estipulado en el pliego de condiciones, debiendo tener en cuenta los términos legales que a continuación se expresarán. Por lo anterior, las entidades interesadas en la contratación tienen el deber de prever en el cronograma del proceso de selección el </w:t>
      </w:r>
      <w:r w:rsidRPr="002B3E2C">
        <w:rPr>
          <w:rFonts w:ascii="Verdana" w:eastAsia="Calibri" w:hAnsi="Verdana" w:cs="Arial"/>
          <w:sz w:val="20"/>
          <w:szCs w:val="20"/>
        </w:rPr>
        <w:lastRenderedPageBreak/>
        <w:t>plazo suficiente para que los proponentes puedan ajustar sus propuestas a las modificaciones realizadas.</w:t>
      </w:r>
    </w:p>
    <w:p w14:paraId="1B15E9CC" w14:textId="77777777" w:rsidR="00A57016" w:rsidRPr="002B3E2C" w:rsidRDefault="00A57016" w:rsidP="002B3E2C">
      <w:pPr>
        <w:spacing w:after="0" w:line="240" w:lineRule="auto"/>
        <w:ind w:left="709" w:right="709"/>
        <w:jc w:val="both"/>
        <w:textAlignment w:val="baseline"/>
        <w:rPr>
          <w:rFonts w:ascii="Verdana" w:eastAsia="Calibri" w:hAnsi="Verdana" w:cs="Arial"/>
          <w:sz w:val="20"/>
          <w:szCs w:val="20"/>
        </w:rPr>
      </w:pPr>
    </w:p>
    <w:p w14:paraId="215D9FEB" w14:textId="6DDD191C" w:rsidR="0040321C" w:rsidRPr="002B3E2C" w:rsidRDefault="0040321C" w:rsidP="0040321C">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La expedición y publicación de adendas en las modalidades de selección abreviada y concurso de méritos debe efectuarse a más tardar el día hábil anterior a la finalización del plazo para recibir ofertas, en día hábil y horario laboral, entendiéndose por día hábil </w:t>
      </w:r>
      <w:bookmarkStart w:id="3" w:name="_Hlk113272420"/>
      <w:r w:rsidRPr="002B3E2C">
        <w:rPr>
          <w:rFonts w:ascii="Verdana" w:eastAsia="Calibri" w:hAnsi="Verdana" w:cs="Arial"/>
          <w:sz w:val="20"/>
          <w:szCs w:val="20"/>
        </w:rPr>
        <w:t>los días no feriados de lunes a viernes y como horario laboral el comprendido entre las 7:00 am a 7:00 pm</w:t>
      </w:r>
      <w:bookmarkEnd w:id="3"/>
      <w:r w:rsidR="00A57016" w:rsidRPr="002B3E2C">
        <w:rPr>
          <w:rFonts w:ascii="Verdana" w:eastAsia="Calibri" w:hAnsi="Verdana" w:cs="Arial"/>
          <w:sz w:val="20"/>
          <w:szCs w:val="20"/>
        </w:rPr>
        <w:t>”</w:t>
      </w:r>
      <w:r w:rsidRPr="002B3E2C">
        <w:rPr>
          <w:rStyle w:val="Refdenotaalpie"/>
          <w:rFonts w:ascii="Verdana" w:eastAsia="Calibri" w:hAnsi="Verdana" w:cs="Arial"/>
          <w:sz w:val="20"/>
          <w:szCs w:val="20"/>
        </w:rPr>
        <w:footnoteReference w:id="12"/>
      </w:r>
      <w:r w:rsidRPr="002B3E2C">
        <w:rPr>
          <w:rFonts w:ascii="Verdana" w:eastAsia="Calibri" w:hAnsi="Verdana" w:cs="Arial"/>
          <w:sz w:val="20"/>
          <w:szCs w:val="20"/>
        </w:rPr>
        <w:t>.</w:t>
      </w:r>
    </w:p>
    <w:p w14:paraId="1FCCCD05" w14:textId="77777777" w:rsidR="0040321C" w:rsidRPr="00526681" w:rsidRDefault="0040321C" w:rsidP="0040321C">
      <w:pPr>
        <w:spacing w:after="0"/>
        <w:ind w:left="709" w:right="709"/>
        <w:jc w:val="both"/>
        <w:textAlignment w:val="baseline"/>
        <w:rPr>
          <w:rFonts w:ascii="Verdana" w:eastAsia="Calibri" w:hAnsi="Verdana" w:cs="Arial"/>
          <w:sz w:val="21"/>
          <w:szCs w:val="21"/>
        </w:rPr>
      </w:pPr>
    </w:p>
    <w:p w14:paraId="0EE1F9B5" w14:textId="01ADD3DF" w:rsidR="0040321C" w:rsidRDefault="0040321C" w:rsidP="0040321C">
      <w:pPr>
        <w:spacing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conclusión, para las modalidades de selección de contratistas distintas de la licitación pública, </w:t>
      </w:r>
      <w:r>
        <w:rPr>
          <w:rFonts w:ascii="Verdana" w:hAnsi="Verdana" w:cs="Arial"/>
          <w:lang w:eastAsia="es-CO"/>
        </w:rPr>
        <w:t xml:space="preserve">incluido el concurso de méritos, </w:t>
      </w:r>
      <w:r w:rsidRPr="00526681">
        <w:rPr>
          <w:rFonts w:ascii="Verdana" w:hAnsi="Verdana" w:cs="Arial"/>
          <w:lang w:eastAsia="es-CO"/>
        </w:rPr>
        <w:t xml:space="preserve">la </w:t>
      </w:r>
      <w:r w:rsidR="00D70585" w:rsidRPr="00526681">
        <w:rPr>
          <w:rFonts w:ascii="Verdana" w:hAnsi="Verdana" w:cs="Arial"/>
          <w:lang w:eastAsia="es-CO"/>
        </w:rPr>
        <w:t>Entidad Estatal</w:t>
      </w:r>
      <w:r w:rsidRPr="00526681">
        <w:rPr>
          <w:rFonts w:ascii="Verdana" w:hAnsi="Verdana" w:cs="Arial"/>
          <w:lang w:eastAsia="es-CO"/>
        </w:rPr>
        <w:t xml:space="preserve"> debe respetar el término del artículo 2.2.1.1.2.2.1 y, por ende, solo puede expedir y publicar adendas a más tardar el día hábil anterior, hasta la hora fijada para la presentación de las ofertas del día hábil siguiente –esto es, del cierre del proceso–. Además de lo anterior, las adendas deben publicarse en días hábiles, entre las 7:00 a. m. y las 7:00 p. m. </w:t>
      </w:r>
    </w:p>
    <w:p w14:paraId="0E3553C6" w14:textId="6EE8F509" w:rsidR="0040321C" w:rsidRDefault="0040321C" w:rsidP="0040321C">
      <w:pPr>
        <w:spacing w:line="276" w:lineRule="auto"/>
        <w:ind w:firstLine="708"/>
        <w:jc w:val="both"/>
        <w:textAlignment w:val="baseline"/>
        <w:rPr>
          <w:rFonts w:ascii="Verdana" w:hAnsi="Verdana" w:cs="Arial"/>
          <w:lang w:eastAsia="es-CO"/>
        </w:rPr>
      </w:pPr>
      <w:r>
        <w:rPr>
          <w:rFonts w:ascii="Verdana" w:hAnsi="Verdana" w:cs="Arial"/>
          <w:lang w:eastAsia="es-CO"/>
        </w:rPr>
        <w:t xml:space="preserve">Ahora bien, </w:t>
      </w:r>
      <w:r>
        <w:rPr>
          <w:rFonts w:ascii="Verdana" w:eastAsia="Calibri" w:hAnsi="Verdana" w:cs="Arial"/>
          <w:lang w:eastAsia="es-CO"/>
        </w:rPr>
        <w:t xml:space="preserve">las Entidades Estatales tienen la facultad </w:t>
      </w:r>
      <w:r>
        <w:rPr>
          <w:rFonts w:ascii="Verdana" w:hAnsi="Verdana" w:cs="Arial"/>
          <w:lang w:eastAsia="es-CO"/>
        </w:rPr>
        <w:t>de determinar el cronograma del proceso de contratación en el pliego de condiciones, siempre que las fechas establecidas cumplan con los límites temporales establecidos por el ordenamiento jurídico. En consecuencia, podrán fijar un término para la expedición de adendas que sea superior el límite de tres días hábiles establecidos para los procesos de licitación pública o al día hábil mínimo establecido en la normativa para otras modalidades de selección. Sin embargo, cuando la entidad opte por esta opción y fije un límite temporal para la expedición de adendas en el cronograma del pliego de condiciones deberá respetarlo.</w:t>
      </w:r>
    </w:p>
    <w:p w14:paraId="2EDB7D31" w14:textId="77777777" w:rsidR="0040321C" w:rsidRDefault="0040321C" w:rsidP="0040321C">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Lo anterior encuentra sustento en el principio de economía señalado en el artículo 25 de la Ley 80 de 1993, cuyo numeral primero indica</w:t>
      </w:r>
      <w:r w:rsidRPr="00A3035C">
        <w:rPr>
          <w:rFonts w:ascii="Verdana" w:eastAsia="Calibri" w:hAnsi="Verdana" w:cs="Arial"/>
          <w:color w:val="000000" w:themeColor="text1"/>
        </w:rPr>
        <w:t xml:space="preserve"> </w:t>
      </w:r>
      <w:r>
        <w:rPr>
          <w:rFonts w:ascii="Verdana" w:eastAsia="Calibri" w:hAnsi="Verdana" w:cs="Arial"/>
          <w:color w:val="000000" w:themeColor="text1"/>
        </w:rPr>
        <w:t xml:space="preserve">que </w:t>
      </w:r>
      <w:r w:rsidRPr="00A3035C">
        <w:rPr>
          <w:rFonts w:ascii="Verdana" w:eastAsia="Calibri" w:hAnsi="Verdana" w:cs="Arial"/>
          <w:color w:val="000000" w:themeColor="text1"/>
        </w:rPr>
        <w:t>se cumplirán y establecerán los procedimientos y etapas estrictamente necesarios para asegurar la selección objetiva de la propuesta más favorable</w:t>
      </w:r>
      <w:r>
        <w:rPr>
          <w:rFonts w:ascii="Verdana" w:eastAsia="Calibri" w:hAnsi="Verdana" w:cs="Arial"/>
          <w:color w:val="000000" w:themeColor="text1"/>
        </w:rPr>
        <w:t xml:space="preserve">, por lo que </w:t>
      </w:r>
      <w:r w:rsidRPr="00A3035C">
        <w:rPr>
          <w:rFonts w:ascii="Verdana" w:eastAsia="Calibri" w:hAnsi="Verdana" w:cs="Arial"/>
          <w:color w:val="000000" w:themeColor="text1"/>
        </w:rPr>
        <w:t>se señalarán términos preclusivos y perentorios para las diferentes etapas de la selección</w:t>
      </w:r>
      <w:r>
        <w:rPr>
          <w:rFonts w:ascii="Verdana" w:eastAsia="Calibri" w:hAnsi="Verdana" w:cs="Arial"/>
          <w:color w:val="000000" w:themeColor="text1"/>
        </w:rPr>
        <w:t xml:space="preserve">. En virtud de este principio, </w:t>
      </w:r>
      <w:r w:rsidRPr="0034249E">
        <w:rPr>
          <w:rFonts w:ascii="Verdana" w:eastAsia="Calibri" w:hAnsi="Verdana" w:cs="Arial"/>
          <w:color w:val="000000" w:themeColor="text1"/>
        </w:rPr>
        <w:t>las partes del proceso de contratación, así como los funcionarios públicos, se encuentran obligados a respetar y acatar tales etapas y términos, sin que puedan desconocerlos o pasarlos por alto</w:t>
      </w:r>
      <w:r>
        <w:rPr>
          <w:rFonts w:ascii="Verdana" w:eastAsia="Calibri" w:hAnsi="Verdana" w:cs="Arial"/>
          <w:color w:val="000000" w:themeColor="text1"/>
        </w:rPr>
        <w:t xml:space="preserve">. </w:t>
      </w:r>
    </w:p>
    <w:p w14:paraId="355E855C" w14:textId="77777777" w:rsidR="0040321C" w:rsidRDefault="0040321C" w:rsidP="0040321C">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De esta manera, </w:t>
      </w:r>
      <w:r w:rsidRPr="000C2B25">
        <w:rPr>
          <w:rFonts w:ascii="Verdana" w:hAnsi="Verdana" w:cs="Arial"/>
          <w:color w:val="000000" w:themeColor="text1"/>
          <w:lang w:val="es-ES"/>
        </w:rPr>
        <w:t xml:space="preserve">el proceso de contratación estatal debe adelantarse dentro de unas etapas determinadas y respetando los términos procesales </w:t>
      </w:r>
      <w:r w:rsidRPr="000C2B25">
        <w:rPr>
          <w:rFonts w:ascii="Verdana" w:hAnsi="Verdana" w:cs="Arial"/>
          <w:color w:val="000000" w:themeColor="text1"/>
          <w:lang w:val="es-ES"/>
        </w:rPr>
        <w:lastRenderedPageBreak/>
        <w:t>establecidos por la ley o el reglamento o los que determine la entidad contratante</w:t>
      </w:r>
      <w:r>
        <w:rPr>
          <w:rFonts w:ascii="Verdana" w:hAnsi="Verdana" w:cs="Arial"/>
          <w:color w:val="000000" w:themeColor="text1"/>
          <w:lang w:val="es-ES"/>
        </w:rPr>
        <w:t xml:space="preserve"> en el pliego de condiciones, </w:t>
      </w:r>
      <w:r>
        <w:rPr>
          <w:rFonts w:ascii="Verdana" w:eastAsia="Calibri" w:hAnsi="Verdana" w:cs="Arial"/>
          <w:color w:val="000000" w:themeColor="text1"/>
        </w:rPr>
        <w:t xml:space="preserve">sin perjuicio de la facultad de modificarlos o prorrogarlos mediante adenda antes del vencimiento del plazo señalado. No obstante, es pertinente indicar que esta facultad de modificación del cronograma no puede ser empleada de forma desproporcionada e injustificada por la entidad, de tal manera que se extiendan las etapas del proceso de contratación arbitrariamente en contravía de los principios de economía, de transparencia y de planeación.  </w:t>
      </w:r>
    </w:p>
    <w:p w14:paraId="062EFBFB" w14:textId="14FDD1AF" w:rsidR="0040321C" w:rsidRDefault="0040321C" w:rsidP="0040321C">
      <w:pPr>
        <w:spacing w:after="120" w:line="276" w:lineRule="auto"/>
        <w:ind w:firstLine="708"/>
        <w:jc w:val="both"/>
        <w:rPr>
          <w:rFonts w:ascii="Verdana" w:eastAsia="Calibri" w:hAnsi="Verdana" w:cs="Arial"/>
          <w:color w:val="000000" w:themeColor="text1"/>
        </w:rPr>
      </w:pPr>
      <w:r w:rsidRPr="0074395A">
        <w:rPr>
          <w:rFonts w:ascii="Verdana" w:eastAsia="Arial" w:hAnsi="Verdana" w:cs="Arial"/>
          <w:lang w:eastAsia="es-ES" w:bidi="es-ES"/>
        </w:rPr>
        <w:t xml:space="preserve">En efecto, las adendas como expresión de la voluntad de la </w:t>
      </w:r>
      <w:r w:rsidR="00D70585" w:rsidRPr="0074395A">
        <w:rPr>
          <w:rFonts w:ascii="Verdana" w:eastAsia="Arial" w:hAnsi="Verdana" w:cs="Arial"/>
          <w:lang w:eastAsia="es-ES" w:bidi="es-ES"/>
        </w:rPr>
        <w:t>Entidad Estatal</w:t>
      </w:r>
      <w:r w:rsidRPr="0074395A">
        <w:rPr>
          <w:rFonts w:ascii="Verdana" w:eastAsia="Arial" w:hAnsi="Verdana" w:cs="Arial"/>
          <w:lang w:eastAsia="es-ES" w:bidi="es-ES"/>
        </w:rPr>
        <w:t xml:space="preserve"> deberán contener la justificación clara que permita variar o complementar alguna previsión del pliego de condiciones, pues se trata de un documento institucional que emana de la entidad pública directora del procedimiento precontractual y que es dado a conocer a todos los interesados. Por lo tanto, su fuerza obligatoria se irradia a todas las partes del proceso precontractual quienes deberán acatarlo con el mismo vigor que se observa respecto de las previsiones del pliego de condiciones</w:t>
      </w:r>
      <w:r>
        <w:rPr>
          <w:rStyle w:val="Refdenotaalpie"/>
          <w:rFonts w:ascii="Verdana" w:eastAsia="Arial" w:hAnsi="Verdana" w:cs="Arial"/>
          <w:lang w:eastAsia="es-ES" w:bidi="es-ES"/>
        </w:rPr>
        <w:footnoteReference w:id="13"/>
      </w:r>
      <w:r w:rsidRPr="0074395A">
        <w:rPr>
          <w:rFonts w:ascii="Verdana" w:eastAsia="Arial" w:hAnsi="Verdana" w:cs="Arial"/>
          <w:lang w:eastAsia="es-ES" w:bidi="es-ES"/>
        </w:rPr>
        <w:t>. En efecto, el pliego de condiciones podrá ser modificado a través de las adendas, en las oportunidades y con los límites previstos en el estatuto contractual, con el conocimiento e intervención de los participantes, por cuanto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w:t>
      </w:r>
      <w:r>
        <w:rPr>
          <w:rStyle w:val="Refdenotaalpie"/>
          <w:rFonts w:ascii="Verdana" w:eastAsia="Arial" w:hAnsi="Verdana" w:cs="Arial"/>
          <w:lang w:eastAsia="es-ES" w:bidi="es-ES"/>
        </w:rPr>
        <w:footnoteReference w:id="14"/>
      </w:r>
      <w:r w:rsidRPr="0074395A">
        <w:rPr>
          <w:rFonts w:ascii="Verdana" w:eastAsia="Arial" w:hAnsi="Verdana" w:cs="Arial"/>
          <w:lang w:eastAsia="es-ES" w:bidi="es-ES"/>
        </w:rPr>
        <w:t>.</w:t>
      </w:r>
    </w:p>
    <w:p w14:paraId="538592B1" w14:textId="36DC2AA8" w:rsidR="0040321C" w:rsidRDefault="0040321C" w:rsidP="0040321C">
      <w:pPr>
        <w:spacing w:line="276" w:lineRule="auto"/>
        <w:jc w:val="both"/>
        <w:textAlignment w:val="baseline"/>
        <w:rPr>
          <w:rFonts w:ascii="Verdana" w:hAnsi="Verdana" w:cs="Arial"/>
          <w:lang w:eastAsia="es-CO"/>
        </w:rPr>
      </w:pPr>
      <w:proofErr w:type="spellStart"/>
      <w:r>
        <w:rPr>
          <w:rFonts w:ascii="Verdana" w:hAnsi="Verdana" w:cs="Arial"/>
          <w:lang w:eastAsia="es-CO"/>
        </w:rPr>
        <w:t>ii</w:t>
      </w:r>
      <w:proofErr w:type="spellEnd"/>
      <w:r>
        <w:rPr>
          <w:rFonts w:ascii="Verdana" w:hAnsi="Verdana" w:cs="Arial"/>
          <w:lang w:eastAsia="es-CO"/>
        </w:rPr>
        <w:t xml:space="preserve">) </w:t>
      </w:r>
      <w:r w:rsidRPr="00526681">
        <w:rPr>
          <w:rFonts w:ascii="Verdana" w:hAnsi="Verdana" w:cs="Arial"/>
          <w:lang w:eastAsia="es-CO"/>
        </w:rPr>
        <w:t xml:space="preserve">Explicado el contexto anterior, </w:t>
      </w:r>
      <w:r>
        <w:rPr>
          <w:rFonts w:ascii="Verdana" w:hAnsi="Verdana" w:cs="Arial"/>
          <w:lang w:eastAsia="es-CO"/>
        </w:rPr>
        <w:t xml:space="preserve">y en atención a la tercera pregunta de su consulta, es importante resaltar que </w:t>
      </w:r>
      <w:r w:rsidRPr="00526681">
        <w:rPr>
          <w:rFonts w:ascii="Verdana" w:hAnsi="Verdana" w:cs="Arial"/>
          <w:lang w:eastAsia="es-CO"/>
        </w:rPr>
        <w:t>el cumplimiento de las reglas dispuestas para la expedición de adendas antes del cierre del proceso de selección garantiza que las actuaciones de la Administración se ajusten y observen los principios que rigen en la gestión contractual del Estado</w:t>
      </w:r>
      <w:r w:rsidRPr="00526681">
        <w:rPr>
          <w:rStyle w:val="Refdenotaalpie"/>
          <w:rFonts w:ascii="Verdana" w:hAnsi="Verdana" w:cs="Arial"/>
          <w:lang w:eastAsia="es-CO"/>
        </w:rPr>
        <w:footnoteReference w:id="15"/>
      </w:r>
      <w:r w:rsidRPr="00526681">
        <w:rPr>
          <w:rFonts w:ascii="Verdana" w:hAnsi="Verdana" w:cs="Arial"/>
          <w:lang w:eastAsia="es-CO"/>
        </w:rPr>
        <w:t>. En es</w:t>
      </w:r>
      <w:r>
        <w:rPr>
          <w:rFonts w:ascii="Verdana" w:hAnsi="Verdana" w:cs="Arial"/>
          <w:lang w:eastAsia="es-CO"/>
        </w:rPr>
        <w:t>t</w:t>
      </w:r>
      <w:r w:rsidRPr="00526681">
        <w:rPr>
          <w:rFonts w:ascii="Verdana" w:hAnsi="Verdana" w:cs="Arial"/>
          <w:lang w:eastAsia="es-CO"/>
        </w:rPr>
        <w:t>e</w:t>
      </w:r>
      <w:r>
        <w:rPr>
          <w:rFonts w:ascii="Verdana" w:hAnsi="Verdana" w:cs="Arial"/>
          <w:lang w:eastAsia="es-CO"/>
        </w:rPr>
        <w:t xml:space="preserve"> sentido</w:t>
      </w:r>
      <w:r w:rsidRPr="00526681">
        <w:rPr>
          <w:rFonts w:ascii="Verdana" w:hAnsi="Verdana" w:cs="Arial"/>
          <w:lang w:eastAsia="es-CO"/>
        </w:rPr>
        <w:t xml:space="preserve">, la expedición de adendas por fuera del término de los plazos establecidos en el artículo 2.2.1.1.2.2.1 del Decreto 1082 de 2015, en el marco de un proceso de selección </w:t>
      </w:r>
      <w:r w:rsidRPr="00526681">
        <w:rPr>
          <w:rFonts w:ascii="Verdana" w:hAnsi="Verdana" w:cs="Arial"/>
          <w:lang w:eastAsia="es-CO"/>
        </w:rPr>
        <w:lastRenderedPageBreak/>
        <w:t>contractual, desconoce los principios de transparencia</w:t>
      </w:r>
      <w:r w:rsidRPr="00526681">
        <w:rPr>
          <w:rStyle w:val="Refdenotaalpie"/>
          <w:rFonts w:ascii="Verdana" w:hAnsi="Verdana" w:cs="Arial"/>
          <w:lang w:eastAsia="es-CO"/>
        </w:rPr>
        <w:footnoteReference w:id="16"/>
      </w:r>
      <w:r w:rsidRPr="00526681">
        <w:rPr>
          <w:rFonts w:ascii="Verdana" w:hAnsi="Verdana" w:cs="Arial"/>
          <w:lang w:eastAsia="es-CO"/>
        </w:rPr>
        <w:t xml:space="preserve"> y economía</w:t>
      </w:r>
      <w:r w:rsidRPr="00526681">
        <w:rPr>
          <w:rStyle w:val="Refdenotaalpie"/>
          <w:rFonts w:ascii="Verdana" w:hAnsi="Verdana" w:cs="Arial"/>
          <w:lang w:eastAsia="es-CO"/>
        </w:rPr>
        <w:footnoteReference w:id="17"/>
      </w:r>
      <w:r w:rsidRPr="00526681">
        <w:rPr>
          <w:rFonts w:ascii="Verdana" w:hAnsi="Verdana" w:cs="Arial"/>
          <w:lang w:eastAsia="es-CO"/>
        </w:rPr>
        <w:t xml:space="preserve"> que rigen la contratación estatal, en la medida en que introduce alteraciones en las condiciones del proceso sin garantizar condiciones objetivas, predecibles y equitativas para todos los interesados.</w:t>
      </w:r>
    </w:p>
    <w:p w14:paraId="46596738" w14:textId="77777777" w:rsidR="0040321C" w:rsidRDefault="0040321C" w:rsidP="0040321C">
      <w:pPr>
        <w:spacing w:before="120" w:after="120" w:line="276" w:lineRule="auto"/>
        <w:ind w:firstLine="709"/>
        <w:jc w:val="both"/>
        <w:textAlignment w:val="baseline"/>
        <w:rPr>
          <w:rFonts w:ascii="Verdana" w:hAnsi="Verdana" w:cs="Arial"/>
          <w:lang w:eastAsia="es-CO"/>
        </w:rPr>
      </w:pPr>
      <w:r w:rsidRPr="004D636F">
        <w:rPr>
          <w:rFonts w:ascii="Verdana" w:eastAsia="Arial" w:hAnsi="Verdana" w:cs="Arial"/>
          <w:lang w:eastAsia="es-ES" w:bidi="es-ES"/>
        </w:rPr>
        <w:t>La expedición se las adendas deben tener en consideración el principio de transparencia contenido en el artículo 24 de la Ley 80 de 1993, que busca dotar de una serie de garantías la actividad contractual estatal para que ésta se lleve a cabo con plena publicidad, con respeto de la igualdad de oportunidades de quienes pretenden contratar con el Estado, de manera imparcial, y con el fin de satisfacer el interés general, todo con el objeto de que la Administración elija la oferta más favorable a sus intereses</w:t>
      </w:r>
      <w:r>
        <w:rPr>
          <w:rStyle w:val="Refdenotaalpie"/>
          <w:rFonts w:ascii="Verdana" w:eastAsia="Arial" w:hAnsi="Verdana" w:cs="Arial"/>
          <w:lang w:eastAsia="es-ES" w:bidi="es-ES"/>
        </w:rPr>
        <w:footnoteReference w:id="18"/>
      </w:r>
      <w:r w:rsidRPr="004D636F">
        <w:rPr>
          <w:rFonts w:ascii="Verdana" w:eastAsia="Arial" w:hAnsi="Verdana" w:cs="Arial"/>
          <w:lang w:eastAsia="es-ES" w:bidi="es-ES"/>
        </w:rPr>
        <w:t xml:space="preserve">. Del mismo modo, el principio de igualdad denota el deber de la Administración y al derecho de quienes pretender contratar con el Estado a que: i) la adjudicación de los contratos de realice a la mejor propuesta; </w:t>
      </w:r>
      <w:proofErr w:type="spellStart"/>
      <w:r w:rsidRPr="004D636F">
        <w:rPr>
          <w:rFonts w:ascii="Verdana" w:eastAsia="Arial" w:hAnsi="Verdana" w:cs="Arial"/>
          <w:lang w:eastAsia="es-ES" w:bidi="es-ES"/>
        </w:rPr>
        <w:t>ii</w:t>
      </w:r>
      <w:proofErr w:type="spellEnd"/>
      <w:r w:rsidRPr="004D636F">
        <w:rPr>
          <w:rFonts w:ascii="Verdana" w:eastAsia="Arial" w:hAnsi="Verdana" w:cs="Arial"/>
          <w:lang w:eastAsia="es-ES" w:bidi="es-ES"/>
        </w:rPr>
        <w:t xml:space="preserve">) el Estado garantice la mayor concurrencia de ofertas; </w:t>
      </w:r>
      <w:proofErr w:type="spellStart"/>
      <w:r w:rsidRPr="004D636F">
        <w:rPr>
          <w:rFonts w:ascii="Verdana" w:eastAsia="Arial" w:hAnsi="Verdana" w:cs="Arial"/>
          <w:lang w:eastAsia="es-ES" w:bidi="es-ES"/>
        </w:rPr>
        <w:t>iii</w:t>
      </w:r>
      <w:proofErr w:type="spellEnd"/>
      <w:r w:rsidRPr="004D636F">
        <w:rPr>
          <w:rFonts w:ascii="Verdana" w:eastAsia="Arial" w:hAnsi="Verdana" w:cs="Arial"/>
          <w:lang w:eastAsia="es-ES" w:bidi="es-ES"/>
        </w:rPr>
        <w:t xml:space="preserve">) ninguno de los oferentes sufra una discriminación no justificada; </w:t>
      </w:r>
      <w:proofErr w:type="spellStart"/>
      <w:r w:rsidRPr="004D636F">
        <w:rPr>
          <w:rFonts w:ascii="Verdana" w:eastAsia="Arial" w:hAnsi="Verdana" w:cs="Arial"/>
          <w:lang w:eastAsia="es-ES" w:bidi="es-ES"/>
        </w:rPr>
        <w:t>iv</w:t>
      </w:r>
      <w:proofErr w:type="spellEnd"/>
      <w:r w:rsidRPr="004D636F">
        <w:rPr>
          <w:rFonts w:ascii="Verdana" w:eastAsia="Arial" w:hAnsi="Verdana" w:cs="Arial"/>
          <w:lang w:eastAsia="es-ES" w:bidi="es-ES"/>
        </w:rPr>
        <w:t>) todos los participantes tengan el mismo plazo para presentar sus ofertas; v) las mismas se sometan por igual a los términos señalados por la Administración; vi) y el Estado justifique con criterios objetivos cuál fue la mejor propuesta; entre otros</w:t>
      </w:r>
      <w:r>
        <w:rPr>
          <w:rStyle w:val="Refdenotaalpie"/>
          <w:rFonts w:ascii="Verdana" w:eastAsia="Arial" w:hAnsi="Verdana" w:cs="Arial"/>
          <w:lang w:eastAsia="es-ES" w:bidi="es-ES"/>
        </w:rPr>
        <w:footnoteReference w:id="19"/>
      </w:r>
      <w:r w:rsidRPr="004D636F">
        <w:rPr>
          <w:rFonts w:ascii="Verdana" w:eastAsia="Arial" w:hAnsi="Verdana" w:cs="Arial"/>
          <w:lang w:eastAsia="es-ES" w:bidi="es-ES"/>
        </w:rPr>
        <w:t xml:space="preserve">. </w:t>
      </w:r>
    </w:p>
    <w:p w14:paraId="6ED99DCB" w14:textId="77777777" w:rsidR="0040321C" w:rsidRDefault="0040321C" w:rsidP="0040321C">
      <w:pPr>
        <w:spacing w:before="120" w:after="120" w:line="276" w:lineRule="auto"/>
        <w:ind w:firstLine="709"/>
        <w:jc w:val="both"/>
        <w:textAlignment w:val="baseline"/>
        <w:rPr>
          <w:rFonts w:ascii="Verdana" w:hAnsi="Verdana" w:cs="Arial"/>
          <w:lang w:eastAsia="es-CO"/>
        </w:rPr>
      </w:pPr>
      <w:r w:rsidRPr="004D636F">
        <w:rPr>
          <w:rFonts w:ascii="Verdana" w:eastAsia="Arial" w:hAnsi="Verdana" w:cs="Arial"/>
          <w:lang w:eastAsia="es-ES" w:bidi="es-ES"/>
        </w:rPr>
        <w:t>Por su parte, el principio de economía</w:t>
      </w:r>
      <w:r>
        <w:rPr>
          <w:rFonts w:ascii="Verdana" w:eastAsia="Arial" w:hAnsi="Verdana" w:cs="Arial"/>
          <w:lang w:eastAsia="es-ES" w:bidi="es-ES"/>
        </w:rPr>
        <w:t>,</w:t>
      </w:r>
      <w:r w:rsidRPr="004D636F">
        <w:rPr>
          <w:rFonts w:ascii="Verdana" w:eastAsia="Arial" w:hAnsi="Verdana" w:cs="Arial"/>
          <w:lang w:eastAsia="es-ES" w:bidi="es-ES"/>
        </w:rPr>
        <w:t xml:space="preserve"> </w:t>
      </w:r>
      <w:r w:rsidRPr="004D636F">
        <w:rPr>
          <w:rFonts w:ascii="Verdana" w:eastAsia="Calibri" w:hAnsi="Verdana" w:cs="Arial"/>
          <w:color w:val="000000" w:themeColor="text1"/>
        </w:rPr>
        <w:t>dispuesto en el artículo 25 de la Ley 80 de 1993</w:t>
      </w:r>
      <w:r>
        <w:rPr>
          <w:rFonts w:ascii="Verdana" w:eastAsia="Calibri" w:hAnsi="Verdana" w:cs="Arial"/>
          <w:color w:val="000000" w:themeColor="text1"/>
        </w:rPr>
        <w:t xml:space="preserve">, </w:t>
      </w:r>
      <w:r w:rsidRPr="004D636F">
        <w:rPr>
          <w:rFonts w:ascii="Verdana" w:eastAsia="Calibri" w:hAnsi="Verdana" w:cs="Arial"/>
          <w:color w:val="000000" w:themeColor="text1"/>
        </w:rPr>
        <w:t xml:space="preserve">indica que se cumplirán y establecerán los procedimientos y etapas estrictamente necesarios para asegurar la selección objetiva de la propuesta más favorable, por lo que se señalarán términos preclusivos y perentorios para las diferentes etapas de la selección. En virtud de este principio, las partes del proceso de </w:t>
      </w:r>
      <w:proofErr w:type="gramStart"/>
      <w:r w:rsidRPr="004D636F">
        <w:rPr>
          <w:rFonts w:ascii="Verdana" w:eastAsia="Calibri" w:hAnsi="Verdana" w:cs="Arial"/>
          <w:color w:val="000000" w:themeColor="text1"/>
        </w:rPr>
        <w:t>contratación,</w:t>
      </w:r>
      <w:proofErr w:type="gramEnd"/>
      <w:r w:rsidRPr="004D636F">
        <w:rPr>
          <w:rFonts w:ascii="Verdana" w:eastAsia="Calibri" w:hAnsi="Verdana" w:cs="Arial"/>
          <w:color w:val="000000" w:themeColor="text1"/>
        </w:rPr>
        <w:t xml:space="preserve"> se encuentran obligad</w:t>
      </w:r>
      <w:r>
        <w:rPr>
          <w:rFonts w:ascii="Verdana" w:eastAsia="Calibri" w:hAnsi="Verdana" w:cs="Arial"/>
          <w:color w:val="000000" w:themeColor="text1"/>
        </w:rPr>
        <w:t>a</w:t>
      </w:r>
      <w:r w:rsidRPr="004D636F">
        <w:rPr>
          <w:rFonts w:ascii="Verdana" w:eastAsia="Calibri" w:hAnsi="Verdana" w:cs="Arial"/>
          <w:color w:val="000000" w:themeColor="text1"/>
        </w:rPr>
        <w:t>s a respetar y acatar tales etapas y términos, sin que puedan desconocerlos o pasarlos por alto.</w:t>
      </w:r>
      <w:r>
        <w:rPr>
          <w:rFonts w:ascii="Verdana" w:hAnsi="Verdana" w:cs="Arial"/>
          <w:lang w:eastAsia="es-CO"/>
        </w:rPr>
        <w:t xml:space="preserve"> </w:t>
      </w:r>
    </w:p>
    <w:p w14:paraId="2D875568" w14:textId="77777777" w:rsidR="0040321C" w:rsidRPr="00583191" w:rsidRDefault="0040321C" w:rsidP="0040321C">
      <w:pPr>
        <w:spacing w:before="120" w:after="120" w:line="276" w:lineRule="auto"/>
        <w:ind w:firstLine="709"/>
        <w:jc w:val="both"/>
        <w:textAlignment w:val="baseline"/>
        <w:rPr>
          <w:rFonts w:ascii="Verdana" w:hAnsi="Verdana" w:cs="Arial"/>
          <w:lang w:eastAsia="es-CO"/>
        </w:rPr>
      </w:pPr>
      <w:r>
        <w:rPr>
          <w:rFonts w:ascii="Verdana" w:hAnsi="Verdana" w:cs="Arial"/>
          <w:lang w:eastAsia="es-CO"/>
        </w:rPr>
        <w:t>Adicionalmente</w:t>
      </w:r>
      <w:r w:rsidRPr="00583191">
        <w:rPr>
          <w:rFonts w:ascii="Verdana" w:hAnsi="Verdana" w:cs="Arial"/>
          <w:lang w:eastAsia="es-CO"/>
        </w:rPr>
        <w:t xml:space="preserve">, el marco normativo vigente establece plazos perentorios para la modificación del pliego de condiciones mediante adendas, como expresión concreta de los principios de planeación, publicidad y libre concurrencia. </w:t>
      </w:r>
      <w:r w:rsidRPr="00526681">
        <w:rPr>
          <w:rFonts w:ascii="Verdana" w:hAnsi="Verdana" w:cs="Arial"/>
          <w:lang w:eastAsia="es-CO"/>
        </w:rPr>
        <w:t>De manera que e</w:t>
      </w:r>
      <w:r w:rsidRPr="00583191">
        <w:rPr>
          <w:rFonts w:ascii="Verdana" w:hAnsi="Verdana" w:cs="Arial"/>
          <w:lang w:eastAsia="es-CO"/>
        </w:rPr>
        <w:t xml:space="preserve">l desconocimiento de dichos plazos, incluso cuando obedezca a razones operativas o de buena fe, puede comprometer la </w:t>
      </w:r>
      <w:r w:rsidRPr="00583191">
        <w:rPr>
          <w:rFonts w:ascii="Verdana" w:hAnsi="Verdana" w:cs="Arial"/>
          <w:lang w:eastAsia="es-CO"/>
        </w:rPr>
        <w:lastRenderedPageBreak/>
        <w:t xml:space="preserve">igualdad de oportunidades entre los oferentes y afectar la adecuada preparación de las ofertas, lo que se traduce en una afectación a la eficiencia del proceso </w:t>
      </w:r>
      <w:r w:rsidRPr="00526681">
        <w:rPr>
          <w:rFonts w:ascii="Verdana" w:hAnsi="Verdana" w:cs="Arial"/>
          <w:lang w:eastAsia="es-CO"/>
        </w:rPr>
        <w:t>(</w:t>
      </w:r>
      <w:r w:rsidRPr="00583191">
        <w:rPr>
          <w:rFonts w:ascii="Verdana" w:hAnsi="Verdana" w:cs="Arial"/>
          <w:lang w:eastAsia="es-CO"/>
        </w:rPr>
        <w:t>principio de economía) y a su integridad procedimental (principio de transparencia).</w:t>
      </w:r>
    </w:p>
    <w:p w14:paraId="3BE4368C" w14:textId="77777777" w:rsidR="0040321C" w:rsidRPr="004F17F6" w:rsidRDefault="0040321C" w:rsidP="0040321C">
      <w:pPr>
        <w:spacing w:before="120" w:after="120" w:line="276" w:lineRule="auto"/>
        <w:ind w:firstLine="709"/>
        <w:jc w:val="both"/>
        <w:textAlignment w:val="baseline"/>
        <w:rPr>
          <w:rFonts w:ascii="Verdana" w:hAnsi="Verdana" w:cs="Arial"/>
          <w:lang w:eastAsia="es-CO"/>
        </w:rPr>
      </w:pPr>
      <w:r w:rsidRPr="00583191">
        <w:rPr>
          <w:rFonts w:ascii="Verdana" w:hAnsi="Verdana" w:cs="Arial"/>
          <w:lang w:eastAsia="es-CO"/>
        </w:rPr>
        <w:t>Desde una perspectiva sistémica</w:t>
      </w:r>
      <w:r w:rsidRPr="00526681">
        <w:rPr>
          <w:rFonts w:ascii="Verdana" w:hAnsi="Verdana" w:cs="Arial"/>
          <w:lang w:eastAsia="es-CO"/>
        </w:rPr>
        <w:t xml:space="preserve"> y axiológica</w:t>
      </w:r>
      <w:r w:rsidRPr="00583191">
        <w:rPr>
          <w:rFonts w:ascii="Verdana" w:hAnsi="Verdana" w:cs="Arial"/>
          <w:lang w:eastAsia="es-CO"/>
        </w:rPr>
        <w:t>, la oportunidad en la expedición de adendas no es una formalidad vacía, sino una garantía mínima del debido proceso en la contratación pública. La publicación extemporánea de modificaciones, al no permitir que todos los interesados accedan en condiciones de equidad a la nueva información, distorsiona el escenario competitivo y mina la confianza en la administración pública, contrariando así el fin último de asegurar la selección objetiva del contratista que ofrezca las mejores condiciones para el interés general.</w:t>
      </w:r>
    </w:p>
    <w:p w14:paraId="3D0D6271" w14:textId="77777777" w:rsidR="0040321C" w:rsidRPr="000B4D3D" w:rsidRDefault="0040321C" w:rsidP="002B3E2C">
      <w:pPr>
        <w:spacing w:before="120" w:after="0" w:line="276" w:lineRule="auto"/>
        <w:ind w:firstLine="709"/>
        <w:jc w:val="both"/>
        <w:textAlignment w:val="baseline"/>
        <w:rPr>
          <w:rFonts w:ascii="Verdana" w:hAnsi="Verdana" w:cs="Arial"/>
          <w:lang w:eastAsia="es-CO"/>
        </w:rPr>
      </w:pPr>
      <w:r w:rsidRPr="00583191">
        <w:rPr>
          <w:rFonts w:ascii="Verdana" w:hAnsi="Verdana" w:cs="Arial"/>
          <w:lang w:eastAsia="es-CO"/>
        </w:rPr>
        <w:t>Por tanto, la observancia estricta de los plazos para la expedición de adendas no solo es un requisito legal, sino también una manifestación sustancial de los principios que estructuran el régimen de contratación pública, cuya inobservancia debe analizarse con rigor, incluso cuando no haya una afectación concreta al resultado del proceso, ya que el juicio sobre su legalidad y legitimidad también se proyecta sobre su diseño y ejecución procedimental.</w:t>
      </w:r>
    </w:p>
    <w:p w14:paraId="45864AC3" w14:textId="77777777" w:rsidR="0040321C" w:rsidRPr="008F1FB6" w:rsidRDefault="0040321C" w:rsidP="0040321C">
      <w:pPr>
        <w:widowControl w:val="0"/>
        <w:autoSpaceDE w:val="0"/>
        <w:autoSpaceDN w:val="0"/>
        <w:spacing w:after="0" w:line="276" w:lineRule="auto"/>
        <w:jc w:val="both"/>
        <w:rPr>
          <w:rFonts w:ascii="Verdana" w:hAnsi="Verdana" w:cs="Arial"/>
        </w:rPr>
      </w:pPr>
    </w:p>
    <w:p w14:paraId="4BEF0024" w14:textId="77777777" w:rsidR="0040321C" w:rsidRPr="008F1FB6" w:rsidRDefault="0040321C" w:rsidP="004032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Referencias normativas, jurisprudenciales y otras fuentes:</w:t>
      </w:r>
    </w:p>
    <w:p w14:paraId="2AE55519" w14:textId="77777777" w:rsidR="0040321C" w:rsidRPr="008F1FB6" w:rsidRDefault="0040321C" w:rsidP="0040321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0321C" w:rsidRPr="008F1FB6" w14:paraId="08AAA579" w14:textId="77777777" w:rsidTr="000560FA">
        <w:trPr>
          <w:trHeight w:val="870"/>
        </w:trPr>
        <w:tc>
          <w:tcPr>
            <w:tcW w:w="8647" w:type="dxa"/>
          </w:tcPr>
          <w:p w14:paraId="3AFE68C3" w14:textId="77777777" w:rsidR="0040321C" w:rsidRPr="0095392C" w:rsidRDefault="0040321C" w:rsidP="0040321C">
            <w:pPr>
              <w:pStyle w:val="Prrafodelista"/>
              <w:numPr>
                <w:ilvl w:val="0"/>
                <w:numId w:val="18"/>
              </w:numPr>
              <w:spacing w:before="120" w:line="276" w:lineRule="auto"/>
              <w:ind w:left="714" w:hanging="357"/>
              <w:jc w:val="both"/>
              <w:rPr>
                <w:rFonts w:ascii="Verdana" w:hAnsi="Verdana"/>
              </w:rPr>
            </w:pPr>
            <w:r w:rsidRPr="0095392C">
              <w:rPr>
                <w:rFonts w:ascii="Verdana" w:hAnsi="Verdana"/>
              </w:rPr>
              <w:t>Ley 80 de 1993, artículos 23, 24, 25 y numeral 5 del artículo 30.</w:t>
            </w:r>
          </w:p>
          <w:p w14:paraId="2378DF89" w14:textId="2C5647B7" w:rsidR="00F93A05" w:rsidRPr="002B3E2C" w:rsidRDefault="00F93A05" w:rsidP="00F93A05">
            <w:pPr>
              <w:pStyle w:val="Prrafodelista"/>
              <w:widowControl w:val="0"/>
              <w:numPr>
                <w:ilvl w:val="0"/>
                <w:numId w:val="18"/>
              </w:numPr>
              <w:tabs>
                <w:tab w:val="left" w:pos="8419"/>
              </w:tabs>
              <w:autoSpaceDE w:val="0"/>
              <w:autoSpaceDN w:val="0"/>
              <w:spacing w:line="276" w:lineRule="auto"/>
              <w:ind w:left="714" w:hanging="357"/>
              <w:jc w:val="both"/>
              <w:rPr>
                <w:rFonts w:ascii="Verdana" w:hAnsi="Verdana" w:cs="Arial"/>
              </w:rPr>
            </w:pPr>
            <w:r w:rsidRPr="00870625">
              <w:rPr>
                <w:rFonts w:ascii="Verdana" w:eastAsia="Calibri" w:hAnsi="Verdana" w:cs="Arial"/>
              </w:rPr>
              <w:t>Ley 1437 de 2011. artículo 45.</w:t>
            </w:r>
          </w:p>
          <w:p w14:paraId="24C1C2DC" w14:textId="77777777" w:rsidR="00F93A05" w:rsidRPr="00870625" w:rsidRDefault="00F93A05" w:rsidP="00F93A05">
            <w:pPr>
              <w:pStyle w:val="Prrafodelista"/>
              <w:numPr>
                <w:ilvl w:val="0"/>
                <w:numId w:val="18"/>
              </w:numPr>
              <w:spacing w:line="276" w:lineRule="auto"/>
              <w:ind w:left="714" w:hanging="357"/>
              <w:jc w:val="both"/>
              <w:rPr>
                <w:rFonts w:ascii="Verdana" w:hAnsi="Verdana" w:cs="Arial"/>
              </w:rPr>
            </w:pPr>
            <w:r w:rsidRPr="00870625">
              <w:rPr>
                <w:rFonts w:ascii="Verdana" w:eastAsia="Arial" w:hAnsi="Verdana" w:cs="Arial"/>
                <w:lang w:eastAsia="es-ES" w:bidi="es-ES"/>
              </w:rPr>
              <w:t>Ley 1474 de 2011, artículo 89.</w:t>
            </w:r>
          </w:p>
          <w:p w14:paraId="4D05E205" w14:textId="77777777" w:rsidR="0040321C" w:rsidRPr="0095392C" w:rsidRDefault="0040321C" w:rsidP="0040321C">
            <w:pPr>
              <w:pStyle w:val="Prrafodelista"/>
              <w:numPr>
                <w:ilvl w:val="0"/>
                <w:numId w:val="18"/>
              </w:numPr>
              <w:spacing w:line="276" w:lineRule="auto"/>
              <w:ind w:left="714" w:hanging="357"/>
              <w:jc w:val="both"/>
              <w:rPr>
                <w:rFonts w:ascii="Verdana" w:hAnsi="Verdana"/>
              </w:rPr>
            </w:pPr>
            <w:r w:rsidRPr="002B3E2C">
              <w:rPr>
                <w:rFonts w:ascii="Verdana" w:eastAsia="Calibri" w:hAnsi="Verdana" w:cs="Arial"/>
              </w:rPr>
              <w:t xml:space="preserve">Decreto 1082 de 2015, </w:t>
            </w:r>
            <w:r w:rsidRPr="00626D8F">
              <w:rPr>
                <w:rFonts w:ascii="Verdana" w:eastAsia="Calibri" w:hAnsi="Verdana" w:cs="Arial"/>
              </w:rPr>
              <w:t xml:space="preserve">2.2.1.1.2.1.3. y </w:t>
            </w:r>
            <w:r w:rsidRPr="00626D8F">
              <w:rPr>
                <w:rFonts w:ascii="Verdana" w:eastAsia="Arial" w:hAnsi="Verdana" w:cs="Arial"/>
                <w:lang w:eastAsia="es-ES" w:bidi="es-ES"/>
              </w:rPr>
              <w:t>2.2.1.1.2.2.1.</w:t>
            </w:r>
          </w:p>
          <w:p w14:paraId="705EBD62" w14:textId="0DB0D3EF" w:rsidR="00F93A05" w:rsidRPr="00870625" w:rsidRDefault="00F93A05" w:rsidP="00F93A05">
            <w:pPr>
              <w:pStyle w:val="Prrafodelista"/>
              <w:numPr>
                <w:ilvl w:val="0"/>
                <w:numId w:val="18"/>
              </w:numPr>
              <w:spacing w:line="276" w:lineRule="auto"/>
              <w:ind w:left="714" w:hanging="357"/>
              <w:jc w:val="both"/>
              <w:rPr>
                <w:rFonts w:ascii="Verdana" w:hAnsi="Verdana" w:cs="Arial"/>
              </w:rPr>
            </w:pPr>
            <w:r w:rsidRPr="00870625">
              <w:rPr>
                <w:rFonts w:ascii="Verdana" w:hAnsi="Verdana" w:cs="Arial"/>
              </w:rPr>
              <w:t xml:space="preserve">CONSEJO DE ESTADO. SECCION TERCERA. Sentencia de Veinticuatro (24) de Marzo de dos mil once (2011). </w:t>
            </w:r>
            <w:proofErr w:type="spellStart"/>
            <w:r w:rsidRPr="00870625">
              <w:rPr>
                <w:rFonts w:ascii="Verdana" w:hAnsi="Verdana" w:cs="Arial"/>
              </w:rPr>
              <w:t>Exp</w:t>
            </w:r>
            <w:proofErr w:type="spellEnd"/>
            <w:r w:rsidRPr="00870625">
              <w:rPr>
                <w:rFonts w:ascii="Verdana" w:hAnsi="Verdana" w:cs="Arial"/>
              </w:rPr>
              <w:t xml:space="preserve">. 18118. C.P: Jaime Orlando Santofimio Gamboa </w:t>
            </w:r>
          </w:p>
          <w:p w14:paraId="12C324F3" w14:textId="77777777" w:rsidR="0040321C" w:rsidRPr="002B3E2C" w:rsidRDefault="0040321C" w:rsidP="0040321C">
            <w:pPr>
              <w:pStyle w:val="Prrafodelista"/>
              <w:widowControl w:val="0"/>
              <w:numPr>
                <w:ilvl w:val="0"/>
                <w:numId w:val="18"/>
              </w:numPr>
              <w:tabs>
                <w:tab w:val="left" w:pos="8419"/>
              </w:tabs>
              <w:autoSpaceDE w:val="0"/>
              <w:autoSpaceDN w:val="0"/>
              <w:spacing w:line="276" w:lineRule="auto"/>
              <w:ind w:left="714" w:hanging="357"/>
              <w:jc w:val="both"/>
              <w:rPr>
                <w:rFonts w:ascii="Verdana" w:hAnsi="Verdana" w:cs="Arial"/>
              </w:rPr>
            </w:pPr>
            <w:r w:rsidRPr="002B3E2C">
              <w:rPr>
                <w:rFonts w:ascii="Verdana" w:hAnsi="Verdana" w:cs="Arial"/>
              </w:rPr>
              <w:t xml:space="preserve">CONSEJO DE ESTADO. Sección Tercera. Subsección C. Sentencia de 24 de julio de 2013. </w:t>
            </w:r>
            <w:proofErr w:type="spellStart"/>
            <w:r w:rsidRPr="002B3E2C">
              <w:rPr>
                <w:rFonts w:ascii="Verdana" w:hAnsi="Verdana" w:cs="Arial"/>
              </w:rPr>
              <w:t>Exp</w:t>
            </w:r>
            <w:proofErr w:type="spellEnd"/>
            <w:r w:rsidRPr="002B3E2C">
              <w:rPr>
                <w:rFonts w:ascii="Verdana" w:hAnsi="Verdana" w:cs="Arial"/>
              </w:rPr>
              <w:t>. 25642. C.P. Enrique Gil Botero.</w:t>
            </w:r>
          </w:p>
          <w:p w14:paraId="636D2AC8" w14:textId="77777777" w:rsidR="0040321C" w:rsidRPr="00626D8F" w:rsidRDefault="0040321C" w:rsidP="0040321C">
            <w:pPr>
              <w:pStyle w:val="Prrafodelista"/>
              <w:widowControl w:val="0"/>
              <w:numPr>
                <w:ilvl w:val="0"/>
                <w:numId w:val="18"/>
              </w:numPr>
              <w:autoSpaceDE w:val="0"/>
              <w:autoSpaceDN w:val="0"/>
              <w:spacing w:line="276" w:lineRule="auto"/>
              <w:ind w:left="714" w:hanging="357"/>
              <w:jc w:val="both"/>
              <w:rPr>
                <w:rFonts w:ascii="Verdana" w:hAnsi="Verdana" w:cs="Arial"/>
              </w:rPr>
            </w:pPr>
            <w:r w:rsidRPr="00626D8F">
              <w:rPr>
                <w:rFonts w:ascii="Verdana" w:hAnsi="Verdana" w:cs="Arial"/>
              </w:rPr>
              <w:t xml:space="preserve">CONSEJO DE ESTADO. Sección Tercera. Subsección A. Sentencia de 16 de septiembre de 2013. </w:t>
            </w:r>
            <w:proofErr w:type="spellStart"/>
            <w:r w:rsidRPr="00626D8F">
              <w:rPr>
                <w:rFonts w:ascii="Verdana" w:hAnsi="Verdana" w:cs="Arial"/>
              </w:rPr>
              <w:t>Exp</w:t>
            </w:r>
            <w:proofErr w:type="spellEnd"/>
            <w:r w:rsidRPr="00626D8F">
              <w:rPr>
                <w:rFonts w:ascii="Verdana" w:hAnsi="Verdana" w:cs="Arial"/>
              </w:rPr>
              <w:t>. No. 30.571. C.P. Mauricio Fajardo Gómez.</w:t>
            </w:r>
          </w:p>
          <w:p w14:paraId="6E0F36CF" w14:textId="03365EA6" w:rsidR="0040321C" w:rsidRPr="00D867E1" w:rsidRDefault="0040321C" w:rsidP="0040321C">
            <w:pPr>
              <w:pStyle w:val="Prrafodelista"/>
              <w:numPr>
                <w:ilvl w:val="0"/>
                <w:numId w:val="18"/>
              </w:numPr>
              <w:spacing w:line="276" w:lineRule="auto"/>
              <w:ind w:left="714" w:hanging="357"/>
              <w:jc w:val="both"/>
              <w:rPr>
                <w:rFonts w:ascii="Verdana" w:hAnsi="Verdana" w:cs="Arial"/>
              </w:rPr>
            </w:pPr>
            <w:r w:rsidRPr="002B3E2C">
              <w:rPr>
                <w:rFonts w:ascii="Verdana" w:hAnsi="Verdana" w:cs="Arial"/>
              </w:rPr>
              <w:t xml:space="preserve">CONSEJO DE ESTADO. Sección Tercera. Sentencia de 20 de febrero de 2014. </w:t>
            </w:r>
            <w:proofErr w:type="spellStart"/>
            <w:r w:rsidRPr="002B3E2C">
              <w:rPr>
                <w:rFonts w:ascii="Verdana" w:hAnsi="Verdana" w:cs="Arial"/>
              </w:rPr>
              <w:t>Exp</w:t>
            </w:r>
            <w:proofErr w:type="spellEnd"/>
            <w:r w:rsidRPr="002B3E2C">
              <w:rPr>
                <w:rFonts w:ascii="Verdana" w:hAnsi="Verdana" w:cs="Arial"/>
              </w:rPr>
              <w:t>. 28.342. C.P.</w:t>
            </w:r>
            <w:r w:rsidR="00F93A05" w:rsidRPr="002B3E2C">
              <w:rPr>
                <w:rFonts w:ascii="Verdana" w:hAnsi="Verdana" w:cs="Arial"/>
              </w:rPr>
              <w:t xml:space="preserve"> </w:t>
            </w:r>
            <w:r w:rsidRPr="002B3E2C">
              <w:rPr>
                <w:rFonts w:ascii="Verdana" w:hAnsi="Verdana" w:cs="Arial"/>
              </w:rPr>
              <w:t>Stella Conto Diaz Del Castillo.</w:t>
            </w:r>
          </w:p>
          <w:p w14:paraId="7187D982" w14:textId="77777777" w:rsidR="0040321C" w:rsidRPr="0095392C" w:rsidRDefault="0040321C" w:rsidP="0040321C">
            <w:pPr>
              <w:pStyle w:val="Prrafodelista"/>
              <w:numPr>
                <w:ilvl w:val="0"/>
                <w:numId w:val="18"/>
              </w:numPr>
              <w:spacing w:line="276" w:lineRule="auto"/>
              <w:ind w:left="714" w:hanging="357"/>
              <w:jc w:val="both"/>
              <w:rPr>
                <w:rFonts w:ascii="Verdana" w:hAnsi="Verdana" w:cs="Arial"/>
              </w:rPr>
            </w:pPr>
            <w:r w:rsidRPr="0095392C">
              <w:rPr>
                <w:rFonts w:ascii="Verdana" w:hAnsi="Verdana" w:cs="Arial"/>
              </w:rPr>
              <w:lastRenderedPageBreak/>
              <w:t>ROSERO MELO. Bertha Cecilia. Contratación Estatal. Ediciones de la U. Págs. 39 y 64.</w:t>
            </w:r>
          </w:p>
          <w:p w14:paraId="03B056F4" w14:textId="51662191" w:rsidR="0040321C" w:rsidRPr="0095392C" w:rsidRDefault="0040321C" w:rsidP="0040321C">
            <w:pPr>
              <w:pStyle w:val="Prrafodelista"/>
              <w:numPr>
                <w:ilvl w:val="0"/>
                <w:numId w:val="18"/>
              </w:numPr>
              <w:spacing w:line="276" w:lineRule="auto"/>
              <w:ind w:left="714" w:hanging="357"/>
              <w:jc w:val="both"/>
              <w:rPr>
                <w:rFonts w:ascii="Verdana" w:hAnsi="Verdana" w:cs="Arial"/>
              </w:rPr>
            </w:pPr>
            <w:r w:rsidRPr="0095392C">
              <w:rPr>
                <w:rFonts w:ascii="Verdana" w:hAnsi="Verdana" w:cs="Arial"/>
              </w:rPr>
              <w:t>PALACIO HINCAPÉ, Juan Ángel. La contratación de las entidades estatales. Séptima Edición. Medellín: Librería Jurídica Sánchez, 2014. p. 266</w:t>
            </w:r>
          </w:p>
          <w:p w14:paraId="1F047289" w14:textId="5622A751" w:rsidR="0040321C" w:rsidRPr="005C604E" w:rsidRDefault="0040321C" w:rsidP="0040321C">
            <w:pPr>
              <w:widowControl w:val="0"/>
              <w:numPr>
                <w:ilvl w:val="0"/>
                <w:numId w:val="18"/>
              </w:numPr>
              <w:autoSpaceDE w:val="0"/>
              <w:autoSpaceDN w:val="0"/>
              <w:spacing w:after="120" w:line="276" w:lineRule="auto"/>
              <w:ind w:left="714" w:hanging="357"/>
              <w:contextualSpacing/>
              <w:jc w:val="both"/>
              <w:rPr>
                <w:rFonts w:ascii="Verdana" w:hAnsi="Verdana" w:cs="Arial"/>
                <w:noProof/>
                <w:color w:val="000000" w:themeColor="text1"/>
                <w:lang w:val="es-ES_tradnl"/>
              </w:rPr>
            </w:pPr>
            <w:r w:rsidRPr="0095392C">
              <w:rPr>
                <w:rFonts w:ascii="Verdana" w:hAnsi="Verdana" w:cs="Arial"/>
              </w:rPr>
              <w:t>AGENCIA NACIONAL DE CONTRATACIÓN PÚBLICA – COLOMBIA COMPRA EFICIENTE</w:t>
            </w:r>
            <w:r w:rsidR="00F93A05">
              <w:rPr>
                <w:rFonts w:ascii="Verdana" w:hAnsi="Verdana" w:cs="Arial"/>
              </w:rPr>
              <w:t>. C</w:t>
            </w:r>
            <w:r w:rsidRPr="0095392C">
              <w:rPr>
                <w:rFonts w:ascii="Verdana" w:hAnsi="Verdana" w:cs="Arial"/>
              </w:rPr>
              <w:t>oncepto C-564 del 8 de septiembre de 2022.</w:t>
            </w:r>
          </w:p>
        </w:tc>
      </w:tr>
    </w:tbl>
    <w:p w14:paraId="159AD32C" w14:textId="77777777" w:rsidR="0040321C" w:rsidRPr="008F1FB6" w:rsidRDefault="0040321C" w:rsidP="0040321C">
      <w:pPr>
        <w:widowControl w:val="0"/>
        <w:autoSpaceDE w:val="0"/>
        <w:autoSpaceDN w:val="0"/>
        <w:spacing w:after="0" w:line="276" w:lineRule="auto"/>
        <w:jc w:val="both"/>
        <w:rPr>
          <w:rFonts w:ascii="Verdana" w:hAnsi="Verdana" w:cs="Arial"/>
        </w:rPr>
      </w:pPr>
    </w:p>
    <w:p w14:paraId="6FA40C02" w14:textId="77777777" w:rsidR="0040321C" w:rsidRPr="008F1FB6" w:rsidRDefault="0040321C" w:rsidP="004032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Doctrina de la Agencia Nacional de Contratación Pública:</w:t>
      </w:r>
    </w:p>
    <w:p w14:paraId="036D9E71" w14:textId="77777777" w:rsidR="0040321C" w:rsidRPr="008F1FB6" w:rsidRDefault="0040321C" w:rsidP="0040321C">
      <w:pPr>
        <w:widowControl w:val="0"/>
        <w:autoSpaceDE w:val="0"/>
        <w:autoSpaceDN w:val="0"/>
        <w:spacing w:after="0" w:line="276" w:lineRule="auto"/>
        <w:jc w:val="both"/>
        <w:rPr>
          <w:rFonts w:ascii="Verdana" w:hAnsi="Verdana" w:cs="Arial"/>
        </w:rPr>
      </w:pPr>
    </w:p>
    <w:p w14:paraId="1F641651" w14:textId="3FE2211A" w:rsidR="0040321C" w:rsidRPr="00F9120E" w:rsidRDefault="0040321C" w:rsidP="0040321C">
      <w:pPr>
        <w:spacing w:after="0" w:line="276" w:lineRule="auto"/>
        <w:contextualSpacing/>
        <w:jc w:val="both"/>
        <w:rPr>
          <w:rFonts w:ascii="Verdana" w:eastAsia="Calibri" w:hAnsi="Verdana" w:cs="Arial"/>
          <w:b/>
          <w:bCs/>
          <w:lang w:val="es-ES" w:eastAsia="es-ES"/>
        </w:rPr>
      </w:pPr>
      <w:r w:rsidRPr="000E7148">
        <w:rPr>
          <w:rFonts w:ascii="Verdana" w:eastAsia="Calibri" w:hAnsi="Verdana" w:cs="Arial"/>
          <w:color w:val="000000" w:themeColor="text1"/>
          <w:lang w:eastAsia="es-ES_tradnl"/>
        </w:rPr>
        <w:t xml:space="preserve">La Agencia Nacional de Contratación Pública – Colombia Compra Eficiente </w:t>
      </w:r>
      <w:r>
        <w:rPr>
          <w:rFonts w:ascii="Verdana" w:eastAsia="Arial" w:hAnsi="Verdana" w:cs="Arial"/>
          <w:lang w:val="es-MX" w:eastAsia="es-ES_tradnl"/>
        </w:rPr>
        <w:t xml:space="preserve">se ha referido sobre </w:t>
      </w:r>
      <w:r>
        <w:rPr>
          <w:rStyle w:val="normaltextrun"/>
          <w:rFonts w:ascii="Verdana" w:hAnsi="Verdana" w:cs="Arial"/>
          <w:shd w:val="clear" w:color="auto" w:fill="FFFFFF"/>
          <w:lang w:val="es-ES"/>
        </w:rPr>
        <w:t xml:space="preserve">la modificación de los pliegos de condiciones a través de adendas </w:t>
      </w:r>
      <w:r w:rsidRPr="00AC4E53">
        <w:rPr>
          <w:rStyle w:val="normaltextrun"/>
          <w:rFonts w:ascii="Verdana" w:hAnsi="Verdana" w:cs="Arial"/>
          <w:shd w:val="clear" w:color="auto" w:fill="FFFFFF"/>
          <w:lang w:val="es-ES"/>
        </w:rPr>
        <w:t>en los conceptos</w:t>
      </w:r>
      <w:r w:rsidRPr="00AC4E53">
        <w:rPr>
          <w:rFonts w:ascii="Verdana" w:eastAsia="Aptos" w:hAnsi="Verdana" w:cs="Arial"/>
          <w:shd w:val="clear" w:color="auto" w:fill="FFFFFF"/>
          <w:lang w:val="es-ES"/>
        </w:rPr>
        <w:t xml:space="preserve"> C</w:t>
      </w:r>
      <w:r>
        <w:rPr>
          <w:rFonts w:ascii="Verdana" w:eastAsia="Aptos" w:hAnsi="Verdana" w:cs="Arial"/>
          <w:shd w:val="clear" w:color="auto" w:fill="FFFFFF"/>
          <w:lang w:val="es-ES"/>
        </w:rPr>
        <w:t>-674 del 18 de noviembre de 2020, C-564 del 8 de septiembre de 2022, C-519 del 13 de septiembre de 2022, C-647 del 5 de octubre de 2022, C-705 de 25 de octubre de 2022, C-817 del 5 de diciembre de 2022, C-882 del 21 de diciembre de 2022, C-218 del 13 de julio de 2023</w:t>
      </w:r>
      <w:r w:rsidRPr="00AC4E53">
        <w:rPr>
          <w:rStyle w:val="normaltextrun"/>
          <w:rFonts w:ascii="Verdana" w:hAnsi="Verdana" w:cs="Calibri"/>
          <w:shd w:val="clear" w:color="auto" w:fill="FFFFFF"/>
        </w:rPr>
        <w:t>,</w:t>
      </w:r>
      <w:r>
        <w:rPr>
          <w:rStyle w:val="normaltextrun"/>
          <w:rFonts w:ascii="Verdana" w:hAnsi="Verdana" w:cs="Calibri"/>
          <w:shd w:val="clear" w:color="auto" w:fill="FFFFFF"/>
        </w:rPr>
        <w:t xml:space="preserve"> C- 383 del 20 de septiembre de 2023, </w:t>
      </w:r>
      <w:r>
        <w:rPr>
          <w:rFonts w:ascii="Verdana" w:eastAsia="Aptos" w:hAnsi="Verdana" w:cs="Arial"/>
          <w:shd w:val="clear" w:color="auto" w:fill="FFFFFF"/>
          <w:lang w:val="es-ES"/>
        </w:rPr>
        <w:t xml:space="preserve">C-299 del 21 de agosto de 2024, C-432 del 16 de septiembre de 2024, </w:t>
      </w:r>
      <w:r>
        <w:rPr>
          <w:rStyle w:val="normaltextrun"/>
          <w:rFonts w:ascii="Verdana" w:hAnsi="Verdana" w:cs="Calibri"/>
          <w:shd w:val="clear" w:color="auto" w:fill="FFFFFF"/>
        </w:rPr>
        <w:t>C-393 del 9 de septiembre de 2024, C-782 del 18 de noviembre de 2024, C-1020 del 27 de diciembre de 2024, C-117 del 10 de marzo de 2025, C-593 del 24 de junio de 2025,</w:t>
      </w:r>
      <w:r w:rsidRPr="00AC4E53">
        <w:rPr>
          <w:rFonts w:ascii="Verdana" w:eastAsia="Aptos" w:hAnsi="Verdana" w:cs="Arial"/>
          <w:shd w:val="clear" w:color="auto" w:fill="FFFFFF"/>
          <w:lang w:val="es-ES"/>
        </w:rPr>
        <w:t xml:space="preserve"> entre otros</w:t>
      </w:r>
      <w:r w:rsidRPr="00AC4E53">
        <w:rPr>
          <w:rStyle w:val="normaltextrun"/>
          <w:rFonts w:ascii="Verdana" w:hAnsi="Verdana" w:cs="Arial"/>
          <w:color w:val="7030A0"/>
          <w:shd w:val="clear" w:color="auto" w:fill="FFFFFF"/>
          <w:lang w:val="es-ES"/>
        </w:rPr>
        <w:t xml:space="preserve">. </w:t>
      </w:r>
      <w:r w:rsidRPr="00F9120E">
        <w:rPr>
          <w:rFonts w:ascii="Verdana" w:hAnsi="Verdana" w:cs="Arial"/>
          <w:color w:val="000000" w:themeColor="text1"/>
          <w:shd w:val="clear" w:color="auto" w:fill="FFFFFF"/>
          <w:lang w:val="es-ES"/>
        </w:rPr>
        <w:t xml:space="preserve">Estos </w:t>
      </w:r>
      <w:r w:rsidRPr="00F9120E">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3" w:history="1">
        <w:r w:rsidRPr="00F9120E">
          <w:rPr>
            <w:rStyle w:val="Hipervnculo"/>
            <w:rFonts w:ascii="Verdana" w:hAnsi="Verdana" w:cs="Arial"/>
            <w:shd w:val="clear" w:color="auto" w:fill="FFFFFF"/>
            <w:lang w:val="es-ES"/>
          </w:rPr>
          <w:t>https://relatoria.colombiacompra.gov.co/busqueda/conceptos</w:t>
        </w:r>
      </w:hyperlink>
      <w:r w:rsidRPr="00F9120E">
        <w:rPr>
          <w:rStyle w:val="Hipervnculo"/>
          <w:rFonts w:ascii="Verdana" w:hAnsi="Verdana"/>
          <w:lang w:val="es-ES"/>
        </w:rPr>
        <w:t>.</w:t>
      </w:r>
      <w:r w:rsidRPr="00F9120E">
        <w:rPr>
          <w:rStyle w:val="normaltextrun"/>
          <w:rFonts w:ascii="Verdana" w:hAnsi="Verdana" w:cs="Arial"/>
          <w:color w:val="000000" w:themeColor="text1"/>
          <w:shd w:val="clear" w:color="auto" w:fill="FFFFFF"/>
          <w:lang w:val="es-ES"/>
        </w:rPr>
        <w:t xml:space="preserve">  </w:t>
      </w:r>
    </w:p>
    <w:p w14:paraId="5DB8DCEB" w14:textId="77777777" w:rsidR="0040321C" w:rsidRPr="00F9120E" w:rsidRDefault="0040321C" w:rsidP="0040321C">
      <w:pPr>
        <w:spacing w:after="0" w:line="276" w:lineRule="auto"/>
        <w:contextualSpacing/>
        <w:jc w:val="both"/>
        <w:rPr>
          <w:rFonts w:ascii="Verdana" w:hAnsi="Verdana"/>
          <w:lang w:val="es-ES"/>
        </w:rPr>
      </w:pPr>
    </w:p>
    <w:p w14:paraId="180005C1" w14:textId="77777777" w:rsidR="0040321C" w:rsidRPr="00F9120E" w:rsidRDefault="0040321C" w:rsidP="0040321C">
      <w:pPr>
        <w:spacing w:after="0" w:line="276" w:lineRule="auto"/>
        <w:contextualSpacing/>
        <w:jc w:val="both"/>
        <w:rPr>
          <w:rFonts w:ascii="Verdana" w:hAnsi="Verdana"/>
          <w:lang w:val="es-ES"/>
        </w:rPr>
      </w:pPr>
      <w:r w:rsidRPr="00F9120E">
        <w:rPr>
          <w:rFonts w:ascii="Verdana" w:hAnsi="Verdana"/>
          <w:lang w:val="es-ES"/>
        </w:rPr>
        <w:t>También le contamos que ya se encuentra disponible la </w:t>
      </w:r>
      <w:r w:rsidRPr="00F9120E">
        <w:rPr>
          <w:rFonts w:ascii="Verdana" w:hAnsi="Verdana"/>
          <w:b/>
          <w:bCs/>
          <w:lang w:val="es-ES"/>
        </w:rPr>
        <w:t>Guía de lineamientos de transparencia y selección objetiva para el departamento de La Guajira – Objetivo sexto constitucional de la Sentencia T-302 del 2017. </w:t>
      </w:r>
      <w:r w:rsidRPr="00F9120E">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9120E">
        <w:rPr>
          <w:rFonts w:ascii="Verdana" w:hAnsi="Verdana"/>
          <w:lang w:val="es-ES"/>
        </w:rPr>
        <w:t>Wayúu</w:t>
      </w:r>
      <w:proofErr w:type="spellEnd"/>
      <w:r w:rsidRPr="00F9120E">
        <w:rPr>
          <w:rFonts w:ascii="Verdana" w:hAnsi="Verdana"/>
          <w:lang w:val="es-ES"/>
        </w:rPr>
        <w:t>. Puede consultar la guía en el siguiente enlace: </w:t>
      </w:r>
      <w:hyperlink r:id="rId14" w:tgtFrame="_blank" w:tooltip="Original URL: https://www.colombiacompra.gov.co/wp-content/uploads/2025/05/GUIA-DE-LINEAMIENTOS-DE-TRANSPARENCIA-Y-SELECCION-OBJETIVA-1.0.pdf. Click or tap if you trust this link." w:history="1">
        <w:r w:rsidRPr="00F9120E">
          <w:rPr>
            <w:rStyle w:val="Hipervnculo"/>
            <w:rFonts w:ascii="Verdana" w:hAnsi="Verdana"/>
            <w:lang w:val="es-ES"/>
          </w:rPr>
          <w:t>Guía de lineamientos de transparencia y selección objetiva para el departamento de La Guajira – Objetivo sexto constitucional de la Sentencia T-302 del 2017</w:t>
        </w:r>
      </w:hyperlink>
      <w:r w:rsidRPr="00F9120E">
        <w:rPr>
          <w:rFonts w:ascii="Verdana" w:hAnsi="Verdana"/>
          <w:u w:val="single"/>
          <w:lang w:val="es-ES"/>
        </w:rPr>
        <w:t>"</w:t>
      </w:r>
    </w:p>
    <w:p w14:paraId="53E9838C" w14:textId="77777777" w:rsidR="0040321C" w:rsidRPr="00F9120E" w:rsidRDefault="0040321C" w:rsidP="0040321C">
      <w:pPr>
        <w:spacing w:after="0" w:line="276" w:lineRule="auto"/>
        <w:contextualSpacing/>
        <w:jc w:val="both"/>
        <w:rPr>
          <w:rFonts w:ascii="Verdana" w:hAnsi="Verdana"/>
          <w:lang w:val="es-ES"/>
        </w:rPr>
      </w:pPr>
    </w:p>
    <w:p w14:paraId="406861CF" w14:textId="77777777" w:rsidR="0040321C" w:rsidRPr="00F9120E" w:rsidRDefault="0040321C" w:rsidP="0040321C">
      <w:pPr>
        <w:spacing w:after="0" w:line="276" w:lineRule="auto"/>
        <w:contextualSpacing/>
        <w:jc w:val="both"/>
        <w:rPr>
          <w:rFonts w:ascii="Verdana" w:hAnsi="Verdana"/>
          <w:lang w:val="es-ES"/>
        </w:rPr>
      </w:pPr>
      <w:r w:rsidRPr="00F9120E">
        <w:rPr>
          <w:rFonts w:ascii="Verdana" w:hAnsi="Verdana"/>
          <w:lang w:val="es-ES"/>
        </w:rPr>
        <w:lastRenderedPageBreak/>
        <w:t xml:space="preserve">Por último, lo invitamos a seguirnos en las redes sociales en las cuales se difunde información institucional: </w:t>
      </w:r>
    </w:p>
    <w:p w14:paraId="7F7D14C4" w14:textId="77777777" w:rsidR="0040321C" w:rsidRPr="00F9120E" w:rsidRDefault="0040321C" w:rsidP="0040321C">
      <w:pPr>
        <w:spacing w:after="0" w:line="276" w:lineRule="auto"/>
        <w:contextualSpacing/>
        <w:jc w:val="both"/>
        <w:rPr>
          <w:rFonts w:ascii="Verdana" w:hAnsi="Verdana"/>
          <w:lang w:val="es-ES"/>
        </w:rPr>
      </w:pPr>
    </w:p>
    <w:p w14:paraId="7C92A9D9" w14:textId="77777777" w:rsidR="0040321C" w:rsidRPr="00F9120E" w:rsidRDefault="0040321C" w:rsidP="0040321C">
      <w:pPr>
        <w:spacing w:after="0" w:line="276" w:lineRule="auto"/>
        <w:contextualSpacing/>
        <w:jc w:val="both"/>
        <w:rPr>
          <w:rFonts w:ascii="Verdana" w:hAnsi="Verdana"/>
          <w:lang w:val="es-ES"/>
        </w:rPr>
      </w:pPr>
      <w:r w:rsidRPr="00F9120E">
        <w:rPr>
          <w:rFonts w:ascii="Verdana" w:hAnsi="Verdana"/>
          <w:lang w:val="es-ES"/>
        </w:rPr>
        <w:t xml:space="preserve">Twitter: </w:t>
      </w:r>
      <w:r w:rsidRPr="00F9120E">
        <w:rPr>
          <w:rStyle w:val="Hipervnculo"/>
          <w:rFonts w:ascii="Verdana" w:hAnsi="Verdana" w:cs="Arial"/>
          <w:shd w:val="clear" w:color="auto" w:fill="FFFFFF"/>
          <w:lang w:val="es-ES"/>
        </w:rPr>
        <w:t>@colombiacompra</w:t>
      </w:r>
      <w:r w:rsidRPr="00F9120E">
        <w:rPr>
          <w:rFonts w:ascii="Verdana" w:hAnsi="Verdana"/>
          <w:color w:val="4472C4" w:themeColor="accent1"/>
          <w:lang w:val="es-ES"/>
        </w:rPr>
        <w:t xml:space="preserve"> </w:t>
      </w:r>
    </w:p>
    <w:p w14:paraId="218AD368" w14:textId="77777777" w:rsidR="0040321C" w:rsidRPr="00F9120E" w:rsidRDefault="0040321C" w:rsidP="0040321C">
      <w:pPr>
        <w:spacing w:after="0" w:line="276" w:lineRule="auto"/>
        <w:contextualSpacing/>
        <w:jc w:val="both"/>
        <w:rPr>
          <w:rFonts w:ascii="Verdana" w:hAnsi="Verdana"/>
          <w:lang w:val="es-ES"/>
        </w:rPr>
      </w:pPr>
      <w:r w:rsidRPr="00F9120E">
        <w:rPr>
          <w:rFonts w:ascii="Verdana" w:hAnsi="Verdana"/>
          <w:lang w:val="es-ES"/>
        </w:rPr>
        <w:t xml:space="preserve">Facebook: </w:t>
      </w:r>
      <w:proofErr w:type="spellStart"/>
      <w:r w:rsidRPr="00F9120E">
        <w:rPr>
          <w:rStyle w:val="Hipervnculo"/>
          <w:rFonts w:ascii="Verdana" w:hAnsi="Verdana" w:cs="Arial"/>
          <w:shd w:val="clear" w:color="auto" w:fill="FFFFFF"/>
          <w:lang w:val="es-ES"/>
        </w:rPr>
        <w:t>ColombiaCompraEficiente</w:t>
      </w:r>
      <w:proofErr w:type="spellEnd"/>
    </w:p>
    <w:p w14:paraId="65DD1412" w14:textId="77777777" w:rsidR="0040321C" w:rsidRPr="00F9120E" w:rsidRDefault="0040321C" w:rsidP="0040321C">
      <w:pPr>
        <w:spacing w:after="0" w:line="276" w:lineRule="auto"/>
        <w:contextualSpacing/>
        <w:jc w:val="both"/>
        <w:rPr>
          <w:rFonts w:ascii="Verdana" w:hAnsi="Verdana"/>
          <w:lang w:val="es-ES"/>
        </w:rPr>
      </w:pPr>
      <w:r w:rsidRPr="00F9120E">
        <w:rPr>
          <w:rFonts w:ascii="Verdana" w:hAnsi="Verdana"/>
          <w:lang w:val="es-ES"/>
        </w:rPr>
        <w:t xml:space="preserve">LinkedIn: </w:t>
      </w:r>
      <w:r w:rsidRPr="00F9120E">
        <w:rPr>
          <w:rStyle w:val="Hipervnculo"/>
          <w:rFonts w:ascii="Verdana" w:hAnsi="Verdana" w:cs="Arial"/>
          <w:shd w:val="clear" w:color="auto" w:fill="FFFFFF"/>
          <w:lang w:val="es-ES"/>
        </w:rPr>
        <w:t xml:space="preserve">Agencia Nacional de Contratación Pública - Colombia Compra Eficiente </w:t>
      </w:r>
      <w:r w:rsidRPr="00F9120E">
        <w:rPr>
          <w:rFonts w:ascii="Verdana" w:hAnsi="Verdana"/>
          <w:lang w:val="es-ES"/>
        </w:rPr>
        <w:t xml:space="preserve">Instagram: </w:t>
      </w:r>
      <w:r w:rsidRPr="00F9120E">
        <w:rPr>
          <w:rStyle w:val="Hipervnculo"/>
          <w:rFonts w:ascii="Verdana" w:hAnsi="Verdana" w:cs="Arial"/>
          <w:shd w:val="clear" w:color="auto" w:fill="FFFFFF"/>
          <w:lang w:val="es-ES"/>
        </w:rPr>
        <w:t>@colombiacompraeficiente_cce</w:t>
      </w:r>
    </w:p>
    <w:p w14:paraId="6D57E7D4" w14:textId="77777777" w:rsidR="0040321C" w:rsidRPr="00F9120E" w:rsidRDefault="0040321C" w:rsidP="0040321C">
      <w:pPr>
        <w:widowControl w:val="0"/>
        <w:autoSpaceDE w:val="0"/>
        <w:autoSpaceDN w:val="0"/>
        <w:spacing w:after="0" w:line="276" w:lineRule="auto"/>
        <w:contextualSpacing/>
        <w:jc w:val="both"/>
        <w:rPr>
          <w:rFonts w:ascii="Verdana" w:hAnsi="Verdana" w:cs="Arial"/>
          <w:color w:val="000000" w:themeColor="text1"/>
          <w:lang w:val="es-ES"/>
        </w:rPr>
      </w:pPr>
    </w:p>
    <w:p w14:paraId="6065A26E" w14:textId="77777777" w:rsidR="0040321C" w:rsidRPr="00F9120E" w:rsidRDefault="0040321C" w:rsidP="0040321C">
      <w:pPr>
        <w:widowControl w:val="0"/>
        <w:autoSpaceDE w:val="0"/>
        <w:autoSpaceDN w:val="0"/>
        <w:spacing w:after="0" w:line="276" w:lineRule="auto"/>
        <w:contextualSpacing/>
        <w:jc w:val="both"/>
        <w:rPr>
          <w:rFonts w:ascii="Verdana" w:hAnsi="Verdana" w:cs="Arial"/>
          <w:color w:val="000000" w:themeColor="text1"/>
          <w:lang w:val="es-ES"/>
        </w:rPr>
      </w:pPr>
      <w:r w:rsidRPr="00F9120E">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CEDE5D1" w14:textId="77777777" w:rsidR="00F93A05" w:rsidRPr="00F93A05" w:rsidRDefault="00F93A05" w:rsidP="00F93A05">
      <w:pPr>
        <w:widowControl w:val="0"/>
        <w:autoSpaceDE w:val="0"/>
        <w:autoSpaceDN w:val="0"/>
        <w:spacing w:after="0" w:line="276" w:lineRule="auto"/>
        <w:contextualSpacing/>
        <w:jc w:val="both"/>
        <w:rPr>
          <w:rFonts w:ascii="Verdana" w:hAnsi="Verdana" w:cs="Arial"/>
          <w:color w:val="000000" w:themeColor="text1"/>
          <w:lang w:val="es-ES"/>
        </w:rPr>
      </w:pPr>
    </w:p>
    <w:p w14:paraId="36153DE3" w14:textId="2112E8EE" w:rsidR="0040321C" w:rsidRPr="00F9120E" w:rsidRDefault="0040321C" w:rsidP="002B3E2C">
      <w:pPr>
        <w:spacing w:after="0" w:line="276" w:lineRule="auto"/>
        <w:rPr>
          <w:rFonts w:ascii="Verdana" w:hAnsi="Verdana" w:cs="Arial"/>
          <w:color w:val="000000" w:themeColor="text1"/>
          <w:lang w:val="es-ES" w:eastAsia="es-CO"/>
        </w:rPr>
      </w:pPr>
      <w:r w:rsidRPr="00F9120E">
        <w:rPr>
          <w:rFonts w:ascii="Verdana" w:eastAsia="Times New Roman" w:hAnsi="Verdana" w:cs="Arial"/>
          <w:color w:val="000000" w:themeColor="text1"/>
          <w:lang w:val="es-ES" w:eastAsia="es-CO"/>
        </w:rPr>
        <w:t>Atentamente,</w:t>
      </w:r>
      <w:r w:rsidRPr="00F9120E">
        <w:rPr>
          <w:rFonts w:ascii="Verdana" w:hAnsi="Verdana" w:cs="Arial"/>
          <w:color w:val="000000" w:themeColor="text1"/>
          <w:lang w:val="es-ES" w:eastAsia="es-CO"/>
        </w:rPr>
        <w:t xml:space="preserve"> </w:t>
      </w:r>
    </w:p>
    <w:p w14:paraId="67F404D4" w14:textId="6D7EBF2F" w:rsidR="0040321C" w:rsidRPr="008F1FB6" w:rsidRDefault="00014C34" w:rsidP="0040321C">
      <w:pPr>
        <w:spacing w:line="276" w:lineRule="auto"/>
        <w:jc w:val="center"/>
        <w:rPr>
          <w:rFonts w:ascii="Verdana" w:hAnsi="Verdana" w:cs="Arial"/>
          <w:color w:val="000000"/>
          <w:lang w:val="es-ES_tradnl" w:eastAsia="es-CO"/>
        </w:rPr>
      </w:pPr>
      <w:r>
        <w:rPr>
          <w:rFonts w:ascii="Verdana" w:hAnsi="Verdana" w:cs="Arial"/>
          <w:noProof/>
          <w:color w:val="000000"/>
          <w:lang w:val="es-ES_tradnl" w:eastAsia="es-CO"/>
        </w:rPr>
        <w:drawing>
          <wp:anchor distT="0" distB="0" distL="114300" distR="114300" simplePos="0" relativeHeight="251658241" behindDoc="0" locked="0" layoutInCell="1" allowOverlap="1" wp14:anchorId="70A8EBA0" wp14:editId="4011298E">
            <wp:simplePos x="0" y="0"/>
            <wp:positionH relativeFrom="column">
              <wp:posOffset>886196</wp:posOffset>
            </wp:positionH>
            <wp:positionV relativeFrom="paragraph">
              <wp:posOffset>120111</wp:posOffset>
            </wp:positionV>
            <wp:extent cx="3803015" cy="1593850"/>
            <wp:effectExtent l="0" t="0" r="0" b="6350"/>
            <wp:wrapSquare wrapText="bothSides"/>
            <wp:docPr id="2057363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63666" name="Picture 2057363666"/>
                    <pic:cNvPicPr/>
                  </pic:nvPicPr>
                  <pic:blipFill>
                    <a:blip r:embed="rId15">
                      <a:extLst>
                        <a:ext uri="{28A0092B-C50C-407E-A947-70E740481C1C}">
                          <a14:useLocalDpi xmlns:a14="http://schemas.microsoft.com/office/drawing/2010/main" val="0"/>
                        </a:ext>
                      </a:extLst>
                    </a:blip>
                    <a:stretch>
                      <a:fillRect/>
                    </a:stretch>
                  </pic:blipFill>
                  <pic:spPr>
                    <a:xfrm>
                      <a:off x="0" y="0"/>
                      <a:ext cx="3803015" cy="159385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0321C" w:rsidRPr="003751C7" w14:paraId="3382E434" w14:textId="77777777" w:rsidTr="000560FA">
        <w:trPr>
          <w:trHeight w:val="315"/>
        </w:trPr>
        <w:tc>
          <w:tcPr>
            <w:tcW w:w="893" w:type="dxa"/>
            <w:vAlign w:val="center"/>
            <w:hideMark/>
          </w:tcPr>
          <w:p w14:paraId="176A3147" w14:textId="77777777" w:rsidR="0040321C" w:rsidRPr="003751C7" w:rsidRDefault="0040321C" w:rsidP="000560FA">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F138B9" w14:textId="77777777" w:rsidR="0040321C" w:rsidRPr="00FF1EF8" w:rsidRDefault="0040321C" w:rsidP="000560FA">
            <w:pPr>
              <w:spacing w:line="276" w:lineRule="auto"/>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4419F96F" w14:textId="77777777" w:rsidR="0040321C" w:rsidRPr="003751C7" w:rsidRDefault="0040321C" w:rsidP="000560FA">
            <w:pPr>
              <w:spacing w:line="276" w:lineRule="auto"/>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40321C" w:rsidRPr="003751C7" w14:paraId="0CD18D27" w14:textId="77777777" w:rsidTr="000560FA">
        <w:trPr>
          <w:trHeight w:val="330"/>
        </w:trPr>
        <w:tc>
          <w:tcPr>
            <w:tcW w:w="893" w:type="dxa"/>
            <w:vAlign w:val="center"/>
            <w:hideMark/>
          </w:tcPr>
          <w:p w14:paraId="3F79604E" w14:textId="77777777" w:rsidR="0040321C" w:rsidRPr="003751C7" w:rsidRDefault="0040321C" w:rsidP="000560FA">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7059C4" w14:textId="77777777" w:rsidR="0040321C" w:rsidRPr="00BF523E" w:rsidRDefault="0040321C" w:rsidP="000560FA">
            <w:pPr>
              <w:contextualSpacing/>
              <w:rPr>
                <w:rFonts w:ascii="Verdana" w:hAnsi="Verdana"/>
                <w:sz w:val="16"/>
                <w:szCs w:val="16"/>
              </w:rPr>
            </w:pPr>
            <w:r w:rsidRPr="00BF523E">
              <w:rPr>
                <w:rFonts w:ascii="Verdana" w:hAnsi="Verdana"/>
                <w:sz w:val="16"/>
                <w:szCs w:val="16"/>
              </w:rPr>
              <w:t xml:space="preserve">Diana Lucia Saavedra </w:t>
            </w:r>
            <w:r>
              <w:rPr>
                <w:rFonts w:ascii="Verdana" w:hAnsi="Verdana"/>
                <w:sz w:val="16"/>
                <w:szCs w:val="16"/>
              </w:rPr>
              <w:t>Castañeda</w:t>
            </w:r>
          </w:p>
          <w:p w14:paraId="27308E58" w14:textId="77777777" w:rsidR="0040321C" w:rsidRPr="003751C7" w:rsidRDefault="0040321C" w:rsidP="000560FA">
            <w:pPr>
              <w:pStyle w:val="paragraph"/>
              <w:spacing w:before="0" w:beforeAutospacing="0" w:after="0" w:afterAutospacing="0" w:line="276" w:lineRule="auto"/>
              <w:contextualSpacing/>
              <w:textAlignment w:val="baseline"/>
              <w:rPr>
                <w:rFonts w:ascii="Verdana" w:hAnsi="Verdana" w:cs="Segoe UI"/>
                <w:sz w:val="16"/>
                <w:szCs w:val="16"/>
              </w:rPr>
            </w:pPr>
            <w:r w:rsidRPr="00526681">
              <w:rPr>
                <w:rFonts w:ascii="Verdana" w:hAnsi="Verdana"/>
                <w:sz w:val="16"/>
                <w:szCs w:val="16"/>
              </w:rPr>
              <w:t>Contratista de la Subdirección de Gestión Contractual</w:t>
            </w:r>
          </w:p>
        </w:tc>
      </w:tr>
      <w:tr w:rsidR="0040321C" w:rsidRPr="003751C7" w14:paraId="45B294D0" w14:textId="77777777" w:rsidTr="000560FA">
        <w:trPr>
          <w:trHeight w:val="300"/>
        </w:trPr>
        <w:tc>
          <w:tcPr>
            <w:tcW w:w="893" w:type="dxa"/>
            <w:vAlign w:val="center"/>
          </w:tcPr>
          <w:p w14:paraId="5E20DA12" w14:textId="77777777" w:rsidR="0040321C" w:rsidRPr="003751C7" w:rsidRDefault="0040321C" w:rsidP="000560FA">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D5ADAA1" w14:textId="4B91B9B0" w:rsidR="0040321C" w:rsidRPr="003751C7" w:rsidRDefault="009034FB" w:rsidP="000560FA">
            <w:pPr>
              <w:spacing w:line="276"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w:t>
            </w:r>
            <w:proofErr w:type="spellStart"/>
            <w:r>
              <w:rPr>
                <w:rFonts w:ascii="Verdana" w:eastAsia="Calibri" w:hAnsi="Verdana" w:cs="Arial"/>
                <w:sz w:val="16"/>
                <w:szCs w:val="16"/>
                <w:lang w:val="pt-BR" w:eastAsia="es-ES"/>
              </w:rPr>
              <w:t>María</w:t>
            </w:r>
            <w:proofErr w:type="spellEnd"/>
            <w:r>
              <w:rPr>
                <w:rFonts w:ascii="Verdana" w:eastAsia="Calibri" w:hAnsi="Verdana" w:cs="Arial"/>
                <w:sz w:val="16"/>
                <w:szCs w:val="16"/>
                <w:lang w:val="pt-BR" w:eastAsia="es-ES"/>
              </w:rPr>
              <w:t xml:space="preserve"> Tolosa Rico</w:t>
            </w:r>
          </w:p>
          <w:p w14:paraId="11821028" w14:textId="296305C1" w:rsidR="0040321C" w:rsidRPr="003751C7" w:rsidRDefault="0040321C" w:rsidP="000560FA">
            <w:pPr>
              <w:spacing w:line="276" w:lineRule="auto"/>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Pr>
                <w:rFonts w:ascii="Verdana" w:eastAsia="Calibri" w:hAnsi="Verdana" w:cs="Arial"/>
                <w:sz w:val="16"/>
                <w:szCs w:val="16"/>
                <w:lang w:eastAsia="es-ES"/>
              </w:rPr>
              <w:t xml:space="preserve"> </w:t>
            </w:r>
            <w:r w:rsidR="009034FB">
              <w:rPr>
                <w:rFonts w:ascii="Verdana" w:eastAsia="Calibri" w:hAnsi="Verdana" w:cs="Arial"/>
                <w:sz w:val="16"/>
                <w:szCs w:val="16"/>
                <w:lang w:eastAsia="es-ES"/>
              </w:rPr>
              <w:t>(E)</w:t>
            </w:r>
            <w:r w:rsidRPr="003751C7">
              <w:rPr>
                <w:rFonts w:ascii="Verdana" w:eastAsia="Calibri" w:hAnsi="Verdana" w:cs="Arial"/>
                <w:sz w:val="16"/>
                <w:szCs w:val="16"/>
                <w:lang w:val="pt-BR" w:eastAsia="es-ES"/>
              </w:rPr>
              <w:t xml:space="preserve"> de Gestión Contractual ANCP – CCE</w:t>
            </w:r>
          </w:p>
        </w:tc>
      </w:tr>
    </w:tbl>
    <w:p w14:paraId="6F03D7EF" w14:textId="77777777" w:rsidR="0040321C" w:rsidRPr="008F1FB6" w:rsidRDefault="0040321C" w:rsidP="0040321C">
      <w:pPr>
        <w:spacing w:after="0" w:line="276" w:lineRule="auto"/>
        <w:rPr>
          <w:rFonts w:ascii="Verdana" w:eastAsia="Times New Roman" w:hAnsi="Verdana" w:cs="Arial"/>
          <w:sz w:val="24"/>
          <w:szCs w:val="24"/>
          <w:lang w:eastAsia="es-ES"/>
        </w:rPr>
      </w:pPr>
    </w:p>
    <w:p w14:paraId="017FED01" w14:textId="77777777" w:rsidR="0040321C" w:rsidRPr="008F1FB6" w:rsidRDefault="0040321C" w:rsidP="0040321C">
      <w:pPr>
        <w:spacing w:line="276" w:lineRule="auto"/>
        <w:rPr>
          <w:rFonts w:ascii="Verdana" w:hAnsi="Verdana"/>
        </w:rPr>
      </w:pPr>
    </w:p>
    <w:p w14:paraId="3900974D" w14:textId="77777777" w:rsidR="003D5B0D" w:rsidRPr="0040321C" w:rsidRDefault="003D5B0D" w:rsidP="0040321C"/>
    <w:sectPr w:rsidR="003D5B0D" w:rsidRPr="0040321C"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F9A8B" w14:textId="77777777" w:rsidR="00C04E12" w:rsidRDefault="00C04E12" w:rsidP="004A1847">
      <w:pPr>
        <w:spacing w:after="0" w:line="240" w:lineRule="auto"/>
      </w:pPr>
      <w:r>
        <w:separator/>
      </w:r>
    </w:p>
  </w:endnote>
  <w:endnote w:type="continuationSeparator" w:id="0">
    <w:p w14:paraId="221E44B6" w14:textId="77777777" w:rsidR="00C04E12" w:rsidRDefault="00C04E12" w:rsidP="004A1847">
      <w:pPr>
        <w:spacing w:after="0" w:line="240" w:lineRule="auto"/>
      </w:pPr>
      <w:r>
        <w:continuationSeparator/>
      </w:r>
    </w:p>
  </w:endnote>
  <w:endnote w:type="continuationNotice" w:id="1">
    <w:p w14:paraId="4723200B" w14:textId="77777777" w:rsidR="00C04E12" w:rsidRDefault="00C04E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CA3D2" w14:textId="77777777" w:rsidR="00C04E12" w:rsidRDefault="00C04E12" w:rsidP="004A1847">
      <w:pPr>
        <w:spacing w:after="0" w:line="240" w:lineRule="auto"/>
      </w:pPr>
      <w:r>
        <w:separator/>
      </w:r>
    </w:p>
  </w:footnote>
  <w:footnote w:type="continuationSeparator" w:id="0">
    <w:p w14:paraId="6ECC1EE7" w14:textId="77777777" w:rsidR="00C04E12" w:rsidRDefault="00C04E12" w:rsidP="004A1847">
      <w:pPr>
        <w:spacing w:after="0" w:line="240" w:lineRule="auto"/>
      </w:pPr>
      <w:r>
        <w:continuationSeparator/>
      </w:r>
    </w:p>
  </w:footnote>
  <w:footnote w:type="continuationNotice" w:id="1">
    <w:p w14:paraId="1C27CE72" w14:textId="77777777" w:rsidR="00C04E12" w:rsidRDefault="00C04E12">
      <w:pPr>
        <w:spacing w:after="0" w:line="240" w:lineRule="auto"/>
      </w:pPr>
    </w:p>
  </w:footnote>
  <w:footnote w:id="2">
    <w:p w14:paraId="56B76DE0" w14:textId="77777777" w:rsidR="0040321C" w:rsidRPr="001610B6" w:rsidRDefault="0040321C" w:rsidP="0040321C">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OSPINA MENA, Jesús Marino. Régimen de la Contratación Estatal. Un salto a la contratación líquida. Bogotá: Ed. 1ª. Diké, 2020. p. 383.</w:t>
      </w:r>
    </w:p>
  </w:footnote>
  <w:footnote w:id="3">
    <w:p w14:paraId="55FEFD65" w14:textId="77777777" w:rsidR="0040321C" w:rsidRPr="001610B6" w:rsidRDefault="0040321C" w:rsidP="0040321C">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CONSEJO DE ESTADO. Sección Tercera. Sentencia de 30 de noviembre de 2006. Exp. 18.059. M.P. Alier Hernández Enríquez.</w:t>
      </w:r>
    </w:p>
  </w:footnote>
  <w:footnote w:id="4">
    <w:p w14:paraId="324BEF6C" w14:textId="77777777" w:rsidR="0040321C" w:rsidRPr="001610B6" w:rsidRDefault="0040321C" w:rsidP="0040321C">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Sin perjuicio de los dispuesto en el artículo 2.2.1.1.2.1.3. del Decreto 1082 de 2015 sobre el contenido del pliego de condiciones.</w:t>
      </w:r>
    </w:p>
  </w:footnote>
  <w:footnote w:id="5">
    <w:p w14:paraId="20A7C63A" w14:textId="308D669C" w:rsidR="0040321C" w:rsidRPr="001610B6" w:rsidRDefault="0040321C" w:rsidP="0040321C">
      <w:pPr>
        <w:pStyle w:val="Textonotapie"/>
        <w:ind w:firstLine="708"/>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Lo anterior, sin perjuicio de los casos en que resulten aplicables los documentos tipo –o pliegos tipo– de que trata el parágrafo 7 del artículo 2 de la Ley 1150 de 2007, modificado por el artículo 1 de la Ley 2022 de 2020.</w:t>
      </w:r>
    </w:p>
  </w:footnote>
  <w:footnote w:id="6">
    <w:p w14:paraId="5F6C5205" w14:textId="77777777" w:rsidR="0040321C" w:rsidRPr="001610B6" w:rsidRDefault="0040321C" w:rsidP="002B3E2C">
      <w:pPr>
        <w:spacing w:after="0" w:line="240" w:lineRule="auto"/>
        <w:ind w:firstLine="720"/>
        <w:jc w:val="both"/>
        <w:rPr>
          <w:rFonts w:ascii="Verdana" w:hAnsi="Verdana" w:cs="Arial"/>
          <w:color w:val="000000" w:themeColor="text1"/>
          <w:sz w:val="14"/>
          <w:szCs w:val="14"/>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5993776F" w14:textId="77777777" w:rsidR="0040321C" w:rsidRPr="001610B6" w:rsidRDefault="0040321C" w:rsidP="002B3E2C">
      <w:pPr>
        <w:spacing w:after="0" w:line="240" w:lineRule="auto"/>
        <w:ind w:firstLine="720"/>
        <w:jc w:val="both"/>
        <w:rPr>
          <w:rFonts w:ascii="Verdana" w:hAnsi="Verdana" w:cs="Arial"/>
          <w:color w:val="000000" w:themeColor="text1"/>
          <w:sz w:val="14"/>
          <w:szCs w:val="14"/>
        </w:rPr>
      </w:pPr>
      <w:r w:rsidRPr="001610B6">
        <w:rPr>
          <w:rFonts w:ascii="Verdana" w:hAnsi="Verdana" w:cs="Arial"/>
          <w:color w:val="000000" w:themeColor="text1"/>
          <w:sz w:val="14"/>
          <w:szCs w:val="14"/>
          <w:u w:val="single" w:color="4E4D4D"/>
        </w:rPr>
        <w:t xml:space="preserve"> </w:t>
      </w:r>
      <w:r w:rsidRPr="001610B6">
        <w:rPr>
          <w:rFonts w:ascii="Verdana" w:hAnsi="Verdana" w:cs="Arial"/>
          <w:color w:val="000000" w:themeColor="text1"/>
          <w:sz w:val="14"/>
          <w:szCs w:val="14"/>
        </w:rPr>
        <w:t>“5.2. De la fuerza vinculante de las respuestas a las solicitudes de aclaraciones en relación con los términos de referencia.</w:t>
      </w:r>
    </w:p>
    <w:p w14:paraId="0959D391" w14:textId="77777777" w:rsidR="0040321C" w:rsidRPr="001610B6" w:rsidRDefault="0040321C" w:rsidP="002B3E2C">
      <w:pPr>
        <w:spacing w:after="0" w:line="240" w:lineRule="auto"/>
        <w:ind w:firstLine="720"/>
        <w:jc w:val="both"/>
        <w:rPr>
          <w:rFonts w:ascii="Verdana" w:hAnsi="Verdana" w:cs="Arial"/>
          <w:color w:val="000000" w:themeColor="text1"/>
          <w:sz w:val="14"/>
          <w:szCs w:val="14"/>
        </w:rPr>
      </w:pPr>
      <w:r w:rsidRPr="001610B6">
        <w:rPr>
          <w:rFonts w:ascii="Verdana" w:hAnsi="Verdana" w:cs="Arial"/>
          <w:color w:val="000000" w:themeColor="text1"/>
          <w:sz w:val="14"/>
          <w:szCs w:val="14"/>
        </w:rPr>
        <w:t>[…]</w:t>
      </w:r>
    </w:p>
    <w:p w14:paraId="561606EA" w14:textId="77777777" w:rsidR="0040321C" w:rsidRPr="001610B6" w:rsidRDefault="0040321C" w:rsidP="002B3E2C">
      <w:pPr>
        <w:spacing w:after="0" w:line="240" w:lineRule="auto"/>
        <w:ind w:firstLine="720"/>
        <w:jc w:val="both"/>
        <w:rPr>
          <w:rFonts w:ascii="Verdana" w:hAnsi="Verdana" w:cs="Arial"/>
          <w:color w:val="000000" w:themeColor="text1"/>
          <w:sz w:val="14"/>
          <w:szCs w:val="14"/>
        </w:rPr>
      </w:pPr>
      <w:r w:rsidRPr="001610B6">
        <w:rPr>
          <w:rFonts w:ascii="Verdana" w:hAnsi="Verdana" w:cs="Arial"/>
          <w:color w:val="000000" w:themeColor="text1"/>
          <w:sz w:val="14"/>
          <w:szCs w:val="14"/>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1610B6">
        <w:rPr>
          <w:rFonts w:ascii="Verdana" w:hAnsi="Verdana" w:cs="Arial"/>
          <w:color w:val="000000" w:themeColor="text1"/>
          <w:spacing w:val="-11"/>
          <w:sz w:val="14"/>
          <w:szCs w:val="14"/>
        </w:rPr>
        <w:t xml:space="preserve"> </w:t>
      </w:r>
      <w:r w:rsidRPr="001610B6">
        <w:rPr>
          <w:rFonts w:ascii="Verdana" w:hAnsi="Verdana" w:cs="Arial"/>
          <w:color w:val="000000" w:themeColor="text1"/>
          <w:sz w:val="14"/>
          <w:szCs w:val="14"/>
        </w:rPr>
        <w:t>oferentes.</w:t>
      </w:r>
    </w:p>
    <w:p w14:paraId="6D9F5C44" w14:textId="3BA64810" w:rsidR="0040321C" w:rsidRPr="00D70585" w:rsidRDefault="0040321C" w:rsidP="002B3E2C">
      <w:pPr>
        <w:spacing w:after="0" w:line="240" w:lineRule="auto"/>
        <w:ind w:firstLine="720"/>
        <w:jc w:val="both"/>
      </w:pPr>
      <w:r w:rsidRPr="001610B6">
        <w:rPr>
          <w:rFonts w:ascii="Verdana" w:hAnsi="Verdana" w:cs="Arial"/>
          <w:color w:val="000000" w:themeColor="text1"/>
          <w:sz w:val="14"/>
          <w:szCs w:val="14"/>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1610B6">
        <w:rPr>
          <w:rFonts w:ascii="Verdana" w:hAnsi="Verdana" w:cs="Arial"/>
          <w:color w:val="000000" w:themeColor="text1"/>
          <w:spacing w:val="-20"/>
          <w:sz w:val="14"/>
          <w:szCs w:val="14"/>
        </w:rPr>
        <w:t xml:space="preserve"> </w:t>
      </w:r>
      <w:r w:rsidRPr="001610B6">
        <w:rPr>
          <w:rFonts w:ascii="Verdana" w:hAnsi="Verdana" w:cs="Arial"/>
          <w:color w:val="000000" w:themeColor="text1"/>
          <w:sz w:val="14"/>
          <w:szCs w:val="14"/>
        </w:rPr>
        <w:t>condiciones”.</w:t>
      </w:r>
    </w:p>
  </w:footnote>
  <w:footnote w:id="7">
    <w:p w14:paraId="15A396D7" w14:textId="77777777" w:rsidR="0040321C" w:rsidRPr="002B3E2C" w:rsidRDefault="0040321C" w:rsidP="0040321C">
      <w:pPr>
        <w:pStyle w:val="Textonotapie"/>
        <w:ind w:firstLine="567"/>
        <w:jc w:val="both"/>
        <w:rPr>
          <w:rFonts w:ascii="Verdana" w:hAnsi="Verdana" w:cs="Arial"/>
          <w:sz w:val="14"/>
          <w:szCs w:val="14"/>
          <w:lang w:val="es-CO"/>
        </w:rPr>
      </w:pPr>
      <w:r w:rsidRPr="002B3E2C">
        <w:rPr>
          <w:rStyle w:val="Refdenotaalpie"/>
          <w:rFonts w:ascii="Verdana" w:hAnsi="Verdana" w:cs="Arial"/>
          <w:sz w:val="14"/>
          <w:szCs w:val="14"/>
        </w:rPr>
        <w:footnoteRef/>
      </w:r>
      <w:r w:rsidRPr="002B3E2C">
        <w:rPr>
          <w:rFonts w:ascii="Verdana" w:hAnsi="Verdana" w:cs="Arial"/>
          <w:sz w:val="14"/>
          <w:szCs w:val="14"/>
        </w:rPr>
        <w:t xml:space="preserve"> </w:t>
      </w:r>
      <w:r w:rsidRPr="002B3E2C">
        <w:rPr>
          <w:rFonts w:ascii="Verdana" w:hAnsi="Verdana" w:cs="Arial"/>
          <w:color w:val="000000"/>
          <w:sz w:val="14"/>
          <w:szCs w:val="14"/>
        </w:rPr>
        <w:t>CONSEJO DE ESTADO. Sección Tercera. Sentencia de 20 de febrero de 2014. Exp. 28.342. M.P</w:t>
      </w:r>
      <w:r w:rsidRPr="002B3E2C">
        <w:rPr>
          <w:rFonts w:ascii="Verdana" w:hAnsi="Verdana" w:cs="Arial"/>
          <w:color w:val="000000"/>
          <w:sz w:val="14"/>
          <w:szCs w:val="14"/>
        </w:rPr>
        <w:tab/>
        <w:t>Stella Conto Diaz Del Castillo.</w:t>
      </w:r>
    </w:p>
  </w:footnote>
  <w:footnote w:id="8">
    <w:p w14:paraId="3FDE6C94" w14:textId="77777777" w:rsidR="0040321C" w:rsidRPr="002B3E2C" w:rsidRDefault="0040321C" w:rsidP="002B3E2C">
      <w:pPr>
        <w:pStyle w:val="Textonotapie"/>
        <w:ind w:firstLine="567"/>
        <w:rPr>
          <w:rFonts w:ascii="Verdana" w:hAnsi="Verdana"/>
          <w:sz w:val="14"/>
          <w:szCs w:val="14"/>
          <w:lang w:val="es-ES"/>
        </w:rPr>
      </w:pPr>
      <w:r w:rsidRPr="002B3E2C">
        <w:rPr>
          <w:rStyle w:val="Refdenotaalpie"/>
          <w:rFonts w:ascii="Verdana" w:hAnsi="Verdana"/>
          <w:sz w:val="14"/>
          <w:szCs w:val="14"/>
        </w:rPr>
        <w:footnoteRef/>
      </w:r>
      <w:r w:rsidRPr="002B3E2C">
        <w:rPr>
          <w:rFonts w:ascii="Verdana" w:hAnsi="Verdana"/>
          <w:sz w:val="14"/>
          <w:szCs w:val="14"/>
        </w:rPr>
        <w:t xml:space="preserve"> Ley 1437 de 2011, artículo 45.</w:t>
      </w:r>
    </w:p>
  </w:footnote>
  <w:footnote w:id="9">
    <w:p w14:paraId="52F845A0" w14:textId="77777777" w:rsidR="0040321C" w:rsidRPr="001610B6" w:rsidRDefault="0040321C" w:rsidP="0040321C">
      <w:pPr>
        <w:pStyle w:val="Textonotapie"/>
        <w:ind w:firstLine="708"/>
        <w:jc w:val="both"/>
        <w:rPr>
          <w:rFonts w:ascii="Verdana" w:hAnsi="Verdana" w:cs="Arial"/>
          <w:color w:val="000000" w:themeColor="text1"/>
          <w:sz w:val="14"/>
          <w:szCs w:val="14"/>
          <w:lang w:val="es-ES"/>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 w:id="10">
    <w:p w14:paraId="1993FF7E" w14:textId="77777777" w:rsidR="0040321C" w:rsidRPr="001610B6" w:rsidRDefault="0040321C" w:rsidP="0040321C">
      <w:pPr>
        <w:pStyle w:val="Textonotapie"/>
        <w:ind w:firstLine="708"/>
        <w:jc w:val="both"/>
        <w:rPr>
          <w:rFonts w:ascii="Verdana" w:hAnsi="Verdana" w:cs="Arial"/>
          <w:color w:val="000000" w:themeColor="text1"/>
          <w:sz w:val="14"/>
          <w:szCs w:val="14"/>
          <w:lang w:val="es-CO"/>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1610B6">
        <w:rPr>
          <w:rFonts w:ascii="Verdana" w:hAnsi="Verdana" w:cs="Arial"/>
          <w:color w:val="000000" w:themeColor="text1"/>
          <w:sz w:val="14"/>
          <w:szCs w:val="14"/>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1610B6">
        <w:rPr>
          <w:rFonts w:ascii="Verdana" w:hAnsi="Verdana" w:cs="Arial"/>
          <w:i/>
          <w:iCs/>
          <w:color w:val="000000" w:themeColor="text1"/>
          <w:sz w:val="14"/>
          <w:szCs w:val="14"/>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1610B6">
        <w:rPr>
          <w:rFonts w:ascii="Verdana" w:hAnsi="Verdana" w:cs="Arial"/>
          <w:color w:val="000000" w:themeColor="text1"/>
          <w:sz w:val="14"/>
          <w:szCs w:val="14"/>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footnote>
  <w:footnote w:id="11">
    <w:p w14:paraId="5DBD3B9F" w14:textId="77777777" w:rsidR="0040321C" w:rsidRPr="002B3E2C" w:rsidRDefault="0040321C" w:rsidP="0040321C">
      <w:pPr>
        <w:pStyle w:val="Textonotapie"/>
        <w:ind w:firstLine="708"/>
        <w:rPr>
          <w:rFonts w:ascii="Verdana" w:hAnsi="Verdana"/>
          <w:sz w:val="14"/>
          <w:szCs w:val="14"/>
          <w:lang w:val="es-ES"/>
        </w:rPr>
      </w:pPr>
      <w:r w:rsidRPr="00C374C0">
        <w:rPr>
          <w:rFonts w:ascii="Verdana" w:hAnsi="Verdana" w:cs="Arial"/>
          <w:color w:val="000000" w:themeColor="text1"/>
          <w:sz w:val="14"/>
          <w:szCs w:val="14"/>
          <w:vertAlign w:val="superscript"/>
        </w:rPr>
        <w:footnoteRef/>
      </w:r>
      <w:r w:rsidRPr="00C374C0">
        <w:rPr>
          <w:rFonts w:ascii="Verdana" w:hAnsi="Verdana" w:cs="Arial"/>
          <w:color w:val="000000" w:themeColor="text1"/>
          <w:sz w:val="14"/>
          <w:szCs w:val="14"/>
          <w:vertAlign w:val="superscript"/>
        </w:rPr>
        <w:t xml:space="preserve"> </w:t>
      </w:r>
      <w:r w:rsidRPr="00C374C0">
        <w:rPr>
          <w:rFonts w:ascii="Verdana" w:hAnsi="Verdana" w:cs="Arial"/>
          <w:color w:val="000000" w:themeColor="text1"/>
          <w:sz w:val="14"/>
          <w:szCs w:val="14"/>
        </w:rPr>
        <w:t>Concepto C-564 del 8 de septiembre de 2022.</w:t>
      </w:r>
    </w:p>
  </w:footnote>
  <w:footnote w:id="12">
    <w:p w14:paraId="3C0D9434" w14:textId="75275C09" w:rsidR="0040321C" w:rsidRPr="001610B6" w:rsidRDefault="0040321C" w:rsidP="0040321C">
      <w:pPr>
        <w:pStyle w:val="Textonotapie"/>
        <w:ind w:firstLine="708"/>
        <w:jc w:val="both"/>
        <w:rPr>
          <w:rFonts w:ascii="Verdana" w:hAnsi="Verdana" w:cs="Arial"/>
          <w:color w:val="000000" w:themeColor="text1"/>
          <w:sz w:val="14"/>
          <w:szCs w:val="14"/>
          <w:lang w:val="es-CO"/>
        </w:rPr>
      </w:pPr>
      <w:r w:rsidRPr="001610B6">
        <w:rPr>
          <w:rStyle w:val="Refdenotaalpie"/>
          <w:rFonts w:ascii="Verdana" w:hAnsi="Verdana" w:cs="Arial"/>
          <w:color w:val="000000" w:themeColor="text1"/>
          <w:sz w:val="14"/>
          <w:szCs w:val="14"/>
        </w:rPr>
        <w:footnoteRef/>
      </w:r>
      <w:r w:rsidRPr="001610B6">
        <w:rPr>
          <w:rFonts w:ascii="Verdana" w:hAnsi="Verdana" w:cs="Arial"/>
          <w:color w:val="000000" w:themeColor="text1"/>
          <w:sz w:val="14"/>
          <w:szCs w:val="14"/>
        </w:rPr>
        <w:t xml:space="preserve"> ROSERO MELO. Bertha Cecilia. Contratación Estatal. Ediciones de la U. Págs. 39 y 64.</w:t>
      </w:r>
    </w:p>
  </w:footnote>
  <w:footnote w:id="13">
    <w:p w14:paraId="1BB6D68E" w14:textId="0202B764" w:rsidR="0040321C" w:rsidRPr="002B3E2C" w:rsidRDefault="0040321C" w:rsidP="0040321C">
      <w:pPr>
        <w:pStyle w:val="Textonotapie"/>
        <w:ind w:firstLine="709"/>
        <w:rPr>
          <w:rFonts w:ascii="Verdana" w:hAnsi="Verdana"/>
          <w:sz w:val="14"/>
          <w:szCs w:val="14"/>
          <w:lang w:val="es-ES"/>
        </w:rPr>
      </w:pPr>
      <w:r w:rsidRPr="002B3E2C">
        <w:rPr>
          <w:rStyle w:val="Refdenotaalpie"/>
          <w:rFonts w:ascii="Verdana" w:hAnsi="Verdana"/>
          <w:sz w:val="14"/>
          <w:szCs w:val="14"/>
        </w:rPr>
        <w:footnoteRef/>
      </w:r>
      <w:r w:rsidRPr="002B3E2C">
        <w:rPr>
          <w:rFonts w:ascii="Verdana" w:hAnsi="Verdana"/>
          <w:sz w:val="14"/>
          <w:szCs w:val="14"/>
        </w:rPr>
        <w:t xml:space="preserve"> CONSEJO DE ESTADO. Sección tercera. Subsección A. Sentencia del cuatro (4) de julio de dos mil veintitrés (2023). Radicación: 250002336000201800853 01 (69280) </w:t>
      </w:r>
    </w:p>
  </w:footnote>
  <w:footnote w:id="14">
    <w:p w14:paraId="6CE74D72" w14:textId="2C600A4F" w:rsidR="0040321C" w:rsidRPr="002B3E2C" w:rsidRDefault="0040321C" w:rsidP="0040321C">
      <w:pPr>
        <w:pStyle w:val="Textonotapie"/>
        <w:ind w:firstLine="709"/>
        <w:jc w:val="both"/>
        <w:rPr>
          <w:rFonts w:ascii="Verdana" w:hAnsi="Verdana"/>
          <w:sz w:val="14"/>
          <w:szCs w:val="14"/>
        </w:rPr>
      </w:pPr>
      <w:r w:rsidRPr="002B3E2C">
        <w:rPr>
          <w:rStyle w:val="Refdenotaalpie"/>
          <w:rFonts w:ascii="Verdana" w:hAnsi="Verdana"/>
          <w:sz w:val="14"/>
          <w:szCs w:val="14"/>
        </w:rPr>
        <w:footnoteRef/>
      </w:r>
      <w:r w:rsidRPr="002B3E2C">
        <w:rPr>
          <w:rFonts w:ascii="Verdana" w:hAnsi="Verdana"/>
          <w:sz w:val="14"/>
          <w:szCs w:val="14"/>
        </w:rPr>
        <w:t xml:space="preserve"> CONSEJO DE ESTADO. Sección Tercera. Sentencia de 20 de febrero de 2014. Exp. 28.342. M.P Stella Conto Diaz Del Castillo</w:t>
      </w:r>
      <w:r>
        <w:rPr>
          <w:rFonts w:ascii="Verdana" w:hAnsi="Verdana"/>
          <w:sz w:val="14"/>
          <w:szCs w:val="14"/>
        </w:rPr>
        <w:t>.</w:t>
      </w:r>
      <w:r w:rsidR="00870625">
        <w:rPr>
          <w:rFonts w:ascii="Verdana" w:hAnsi="Verdana"/>
          <w:sz w:val="14"/>
          <w:szCs w:val="14"/>
        </w:rPr>
        <w:t xml:space="preserve"> </w:t>
      </w:r>
    </w:p>
  </w:footnote>
  <w:footnote w:id="15">
    <w:p w14:paraId="0092F033" w14:textId="77777777" w:rsidR="0040321C" w:rsidRPr="001610B6" w:rsidRDefault="0040321C" w:rsidP="0040321C">
      <w:pPr>
        <w:pStyle w:val="Textonotapie"/>
        <w:ind w:firstLine="708"/>
        <w:jc w:val="both"/>
        <w:rPr>
          <w:rFonts w:ascii="Verdana" w:hAnsi="Verdana"/>
          <w:sz w:val="14"/>
          <w:szCs w:val="14"/>
          <w:lang w:val="es-CO"/>
        </w:rPr>
      </w:pPr>
      <w:r w:rsidRPr="001610B6">
        <w:rPr>
          <w:rStyle w:val="Refdenotaalpie"/>
          <w:rFonts w:ascii="Verdana" w:hAnsi="Verdana"/>
          <w:sz w:val="14"/>
          <w:szCs w:val="14"/>
        </w:rPr>
        <w:footnoteRef/>
      </w:r>
      <w:r w:rsidRPr="001610B6">
        <w:rPr>
          <w:rFonts w:ascii="Verdana" w:hAnsi="Verdana"/>
          <w:sz w:val="14"/>
          <w:szCs w:val="14"/>
        </w:rPr>
        <w:t xml:space="preserve"> </w:t>
      </w:r>
      <w:r w:rsidRPr="001610B6">
        <w:rPr>
          <w:rFonts w:ascii="Verdana" w:hAnsi="Verdana"/>
          <w:sz w:val="14"/>
          <w:szCs w:val="14"/>
          <w:lang w:val="es-CO"/>
        </w:rPr>
        <w:t xml:space="preserve">Artículo 23. </w:t>
      </w:r>
      <w:r w:rsidRPr="001610B6">
        <w:rPr>
          <w:rFonts w:ascii="Verdana" w:hAnsi="Verdana"/>
          <w:i/>
          <w:iCs/>
          <w:sz w:val="14"/>
          <w:szCs w:val="14"/>
          <w:lang w:val="es-CO"/>
        </w:rPr>
        <w:t>De Los Principios En Las Actuaciones Contractuales De Las Entidades Estatales</w:t>
      </w:r>
      <w:r w:rsidRPr="001610B6">
        <w:rPr>
          <w:rFonts w:ascii="Verdana" w:hAnsi="Verdana"/>
          <w:sz w:val="14"/>
          <w:szCs w:val="14"/>
          <w:lang w:val="es-CO"/>
        </w:rPr>
        <w:t>.</w:t>
      </w:r>
      <w:r w:rsidRPr="001610B6">
        <w:rPr>
          <w:rFonts w:ascii="Verdana" w:hAnsi="Verdana"/>
          <w:b/>
          <w:bCs/>
          <w:sz w:val="14"/>
          <w:szCs w:val="14"/>
          <w:lang w:val="es-CO"/>
        </w:rPr>
        <w:t> </w:t>
      </w:r>
      <w:r w:rsidRPr="001610B6">
        <w:rPr>
          <w:rFonts w:ascii="Verdana" w:hAnsi="Verdana"/>
          <w:sz w:val="14"/>
          <w:szCs w:val="14"/>
          <w:lang w:val="es-CO"/>
        </w:rPr>
        <w:t>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footnote>
  <w:footnote w:id="16">
    <w:p w14:paraId="201589A7" w14:textId="77777777" w:rsidR="0040321C" w:rsidRPr="001610B6" w:rsidRDefault="0040321C" w:rsidP="0040321C">
      <w:pPr>
        <w:pStyle w:val="Textonotapie"/>
        <w:ind w:firstLine="708"/>
        <w:rPr>
          <w:rFonts w:ascii="Verdana" w:hAnsi="Verdana"/>
          <w:sz w:val="14"/>
          <w:szCs w:val="14"/>
          <w:lang w:val="es-CO"/>
        </w:rPr>
      </w:pPr>
      <w:r w:rsidRPr="001610B6">
        <w:rPr>
          <w:rStyle w:val="Refdenotaalpie"/>
          <w:rFonts w:ascii="Verdana" w:hAnsi="Verdana"/>
          <w:sz w:val="14"/>
          <w:szCs w:val="14"/>
        </w:rPr>
        <w:footnoteRef/>
      </w:r>
      <w:r w:rsidRPr="001610B6">
        <w:rPr>
          <w:rFonts w:ascii="Verdana" w:hAnsi="Verdana"/>
          <w:sz w:val="14"/>
          <w:szCs w:val="14"/>
        </w:rPr>
        <w:t xml:space="preserve"> </w:t>
      </w:r>
      <w:r w:rsidRPr="001610B6">
        <w:rPr>
          <w:rFonts w:ascii="Verdana" w:hAnsi="Verdana"/>
          <w:sz w:val="14"/>
          <w:szCs w:val="14"/>
          <w:lang w:val="es-CO"/>
        </w:rPr>
        <w:t>Artículo 24 de la Ley 80 de 1993</w:t>
      </w:r>
      <w:r>
        <w:rPr>
          <w:rFonts w:ascii="Verdana" w:hAnsi="Verdana"/>
          <w:sz w:val="14"/>
          <w:szCs w:val="14"/>
          <w:lang w:val="es-CO"/>
        </w:rPr>
        <w:t>.</w:t>
      </w:r>
    </w:p>
  </w:footnote>
  <w:footnote w:id="17">
    <w:p w14:paraId="754E9D30" w14:textId="77777777" w:rsidR="0040321C" w:rsidRPr="001610B6" w:rsidRDefault="0040321C" w:rsidP="0040321C">
      <w:pPr>
        <w:pStyle w:val="Textonotapie"/>
        <w:ind w:firstLine="708"/>
        <w:rPr>
          <w:rFonts w:ascii="Verdana" w:hAnsi="Verdana"/>
          <w:sz w:val="14"/>
          <w:szCs w:val="14"/>
          <w:lang w:val="es-CO"/>
        </w:rPr>
      </w:pPr>
      <w:r w:rsidRPr="001610B6">
        <w:rPr>
          <w:rStyle w:val="Refdenotaalpie"/>
          <w:rFonts w:ascii="Verdana" w:hAnsi="Verdana"/>
          <w:sz w:val="14"/>
          <w:szCs w:val="14"/>
        </w:rPr>
        <w:footnoteRef/>
      </w:r>
      <w:r w:rsidRPr="001610B6">
        <w:rPr>
          <w:rFonts w:ascii="Verdana" w:hAnsi="Verdana"/>
          <w:sz w:val="14"/>
          <w:szCs w:val="14"/>
        </w:rPr>
        <w:t xml:space="preserve"> </w:t>
      </w:r>
      <w:r w:rsidRPr="001610B6">
        <w:rPr>
          <w:rFonts w:ascii="Verdana" w:hAnsi="Verdana"/>
          <w:sz w:val="14"/>
          <w:szCs w:val="14"/>
          <w:lang w:val="es-CO"/>
        </w:rPr>
        <w:t>Artículo 25 de la Ley 80 de 1993</w:t>
      </w:r>
      <w:r>
        <w:rPr>
          <w:rFonts w:ascii="Verdana" w:hAnsi="Verdana"/>
          <w:sz w:val="14"/>
          <w:szCs w:val="14"/>
          <w:lang w:val="es-CO"/>
        </w:rPr>
        <w:t>.</w:t>
      </w:r>
      <w:r w:rsidRPr="001610B6">
        <w:rPr>
          <w:rFonts w:ascii="Verdana" w:hAnsi="Verdana"/>
          <w:sz w:val="14"/>
          <w:szCs w:val="14"/>
          <w:lang w:val="es-CO"/>
        </w:rPr>
        <w:t xml:space="preserve"> </w:t>
      </w:r>
    </w:p>
  </w:footnote>
  <w:footnote w:id="18">
    <w:p w14:paraId="63F137C1" w14:textId="77777777" w:rsidR="0040321C" w:rsidRPr="002B3E2C" w:rsidRDefault="0040321C" w:rsidP="0040321C">
      <w:pPr>
        <w:pStyle w:val="Textonotapie"/>
        <w:ind w:firstLine="567"/>
        <w:jc w:val="both"/>
        <w:rPr>
          <w:rFonts w:ascii="Verdana" w:hAnsi="Verdana" w:cs="Arial"/>
          <w:sz w:val="14"/>
          <w:szCs w:val="14"/>
          <w:lang w:val="es-CO"/>
        </w:rPr>
      </w:pPr>
      <w:r w:rsidRPr="002B3E2C">
        <w:rPr>
          <w:rStyle w:val="Refdenotaalpie"/>
          <w:rFonts w:ascii="Verdana" w:hAnsi="Verdana"/>
          <w:sz w:val="14"/>
          <w:szCs w:val="14"/>
        </w:rPr>
        <w:footnoteRef/>
      </w:r>
      <w:r w:rsidRPr="002B3E2C">
        <w:rPr>
          <w:rFonts w:ascii="Verdana" w:hAnsi="Verdana"/>
          <w:sz w:val="14"/>
          <w:szCs w:val="14"/>
        </w:rPr>
        <w:t xml:space="preserve"> Consejo de Estado. Sección Tercera. Subsección C. </w:t>
      </w:r>
      <w:r w:rsidRPr="002B3E2C">
        <w:rPr>
          <w:rFonts w:ascii="Verdana" w:hAnsi="Verdana" w:cs="Arial"/>
          <w:sz w:val="14"/>
          <w:szCs w:val="14"/>
        </w:rPr>
        <w:t xml:space="preserve">Consejero ponente: JAIME ORLANDO SANTOFIMIO GAMBOA. Bogotá D.C., veintinueve (29) de agosto de dos mil trece (2013) Radicación número: </w:t>
      </w:r>
      <w:r w:rsidRPr="002B3E2C">
        <w:rPr>
          <w:rFonts w:ascii="Verdana" w:hAnsi="Verdana" w:cs="Arial"/>
          <w:sz w:val="14"/>
          <w:szCs w:val="14"/>
          <w:lang w:val="es-CO"/>
        </w:rPr>
        <w:t>1001-03-26-000-2010-00037-00 (39005).</w:t>
      </w:r>
    </w:p>
  </w:footnote>
  <w:footnote w:id="19">
    <w:p w14:paraId="37F4CC58" w14:textId="77777777" w:rsidR="0040321C" w:rsidRPr="002B3E2C" w:rsidRDefault="0040321C" w:rsidP="0040321C">
      <w:pPr>
        <w:pStyle w:val="Textonotapie"/>
        <w:ind w:left="567"/>
        <w:rPr>
          <w:rFonts w:ascii="Verdana" w:hAnsi="Verdana"/>
          <w:sz w:val="14"/>
          <w:szCs w:val="14"/>
          <w:lang w:val="es-ES"/>
        </w:rPr>
      </w:pPr>
      <w:r w:rsidRPr="002B3E2C">
        <w:rPr>
          <w:rStyle w:val="Refdenotaalpie"/>
          <w:rFonts w:ascii="Verdana" w:hAnsi="Verdana"/>
          <w:sz w:val="14"/>
          <w:szCs w:val="14"/>
        </w:rPr>
        <w:footnoteRef/>
      </w:r>
      <w:r w:rsidRPr="002B3E2C">
        <w:rPr>
          <w:rFonts w:ascii="Verdana" w:hAnsi="Verdana"/>
          <w:sz w:val="14"/>
          <w:szCs w:val="14"/>
        </w:rP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0178AB"/>
    <w:multiLevelType w:val="hybridMultilevel"/>
    <w:tmpl w:val="79C4EE62"/>
    <w:lvl w:ilvl="0" w:tplc="38544C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6" w:hanging="360"/>
      </w:pPr>
      <w:rPr>
        <w:rFonts w:ascii="Symbol" w:hAnsi="Symbol" w:hint="default"/>
      </w:rPr>
    </w:lvl>
    <w:lvl w:ilvl="1" w:tplc="040A0003">
      <w:start w:val="1"/>
      <w:numFmt w:val="bullet"/>
      <w:lvlText w:val="o"/>
      <w:lvlJc w:val="left"/>
      <w:pPr>
        <w:ind w:left="726" w:hanging="360"/>
      </w:pPr>
      <w:rPr>
        <w:rFonts w:ascii="Courier New" w:hAnsi="Courier New" w:cs="Courier New" w:hint="default"/>
      </w:rPr>
    </w:lvl>
    <w:lvl w:ilvl="2" w:tplc="040A0005" w:tentative="1">
      <w:start w:val="1"/>
      <w:numFmt w:val="bullet"/>
      <w:lvlText w:val=""/>
      <w:lvlJc w:val="left"/>
      <w:pPr>
        <w:ind w:left="1446" w:hanging="360"/>
      </w:pPr>
      <w:rPr>
        <w:rFonts w:ascii="Wingdings" w:hAnsi="Wingdings" w:hint="default"/>
      </w:rPr>
    </w:lvl>
    <w:lvl w:ilvl="3" w:tplc="040A0001" w:tentative="1">
      <w:start w:val="1"/>
      <w:numFmt w:val="bullet"/>
      <w:lvlText w:val=""/>
      <w:lvlJc w:val="left"/>
      <w:pPr>
        <w:ind w:left="2166" w:hanging="360"/>
      </w:pPr>
      <w:rPr>
        <w:rFonts w:ascii="Symbol" w:hAnsi="Symbol" w:hint="default"/>
      </w:rPr>
    </w:lvl>
    <w:lvl w:ilvl="4" w:tplc="040A0003" w:tentative="1">
      <w:start w:val="1"/>
      <w:numFmt w:val="bullet"/>
      <w:lvlText w:val="o"/>
      <w:lvlJc w:val="left"/>
      <w:pPr>
        <w:ind w:left="2886" w:hanging="360"/>
      </w:pPr>
      <w:rPr>
        <w:rFonts w:ascii="Courier New" w:hAnsi="Courier New" w:cs="Courier New" w:hint="default"/>
      </w:rPr>
    </w:lvl>
    <w:lvl w:ilvl="5" w:tplc="040A0005" w:tentative="1">
      <w:start w:val="1"/>
      <w:numFmt w:val="bullet"/>
      <w:lvlText w:val=""/>
      <w:lvlJc w:val="left"/>
      <w:pPr>
        <w:ind w:left="3606" w:hanging="360"/>
      </w:pPr>
      <w:rPr>
        <w:rFonts w:ascii="Wingdings" w:hAnsi="Wingdings" w:hint="default"/>
      </w:rPr>
    </w:lvl>
    <w:lvl w:ilvl="6" w:tplc="040A0001" w:tentative="1">
      <w:start w:val="1"/>
      <w:numFmt w:val="bullet"/>
      <w:lvlText w:val=""/>
      <w:lvlJc w:val="left"/>
      <w:pPr>
        <w:ind w:left="4326" w:hanging="360"/>
      </w:pPr>
      <w:rPr>
        <w:rFonts w:ascii="Symbol" w:hAnsi="Symbol" w:hint="default"/>
      </w:rPr>
    </w:lvl>
    <w:lvl w:ilvl="7" w:tplc="040A0003" w:tentative="1">
      <w:start w:val="1"/>
      <w:numFmt w:val="bullet"/>
      <w:lvlText w:val="o"/>
      <w:lvlJc w:val="left"/>
      <w:pPr>
        <w:ind w:left="5046" w:hanging="360"/>
      </w:pPr>
      <w:rPr>
        <w:rFonts w:ascii="Courier New" w:hAnsi="Courier New" w:cs="Courier New" w:hint="default"/>
      </w:rPr>
    </w:lvl>
    <w:lvl w:ilvl="8" w:tplc="040A0005" w:tentative="1">
      <w:start w:val="1"/>
      <w:numFmt w:val="bullet"/>
      <w:lvlText w:val=""/>
      <w:lvlJc w:val="left"/>
      <w:pPr>
        <w:ind w:left="5766" w:hanging="360"/>
      </w:pPr>
      <w:rPr>
        <w:rFonts w:ascii="Wingdings" w:hAnsi="Wingdings" w:hint="default"/>
      </w:rPr>
    </w:lvl>
  </w:abstractNum>
  <w:abstractNum w:abstractNumId="11"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1887524674">
    <w:abstractNumId w:val="11"/>
  </w:num>
  <w:num w:numId="18" w16cid:durableId="679089576">
    <w:abstractNumId w:val="10"/>
  </w:num>
  <w:num w:numId="19" w16cid:durableId="2407987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03C"/>
    <w:rsid w:val="00014C34"/>
    <w:rsid w:val="00016F78"/>
    <w:rsid w:val="00046945"/>
    <w:rsid w:val="00060A66"/>
    <w:rsid w:val="00061B2A"/>
    <w:rsid w:val="00082362"/>
    <w:rsid w:val="000971C1"/>
    <w:rsid w:val="000A683E"/>
    <w:rsid w:val="000B19B9"/>
    <w:rsid w:val="000D0334"/>
    <w:rsid w:val="000D0810"/>
    <w:rsid w:val="000F6486"/>
    <w:rsid w:val="00125105"/>
    <w:rsid w:val="00127233"/>
    <w:rsid w:val="001511A0"/>
    <w:rsid w:val="00157780"/>
    <w:rsid w:val="001C25BC"/>
    <w:rsid w:val="001E4177"/>
    <w:rsid w:val="001F7DC6"/>
    <w:rsid w:val="00237DFC"/>
    <w:rsid w:val="002421BB"/>
    <w:rsid w:val="0025796E"/>
    <w:rsid w:val="002707A2"/>
    <w:rsid w:val="00274F93"/>
    <w:rsid w:val="002951A0"/>
    <w:rsid w:val="002962BC"/>
    <w:rsid w:val="002966C5"/>
    <w:rsid w:val="002A093D"/>
    <w:rsid w:val="002A0DD0"/>
    <w:rsid w:val="002A49AC"/>
    <w:rsid w:val="002A5B16"/>
    <w:rsid w:val="002A64FD"/>
    <w:rsid w:val="002B3E2C"/>
    <w:rsid w:val="002C7A84"/>
    <w:rsid w:val="002E4FD9"/>
    <w:rsid w:val="003142CD"/>
    <w:rsid w:val="00322A85"/>
    <w:rsid w:val="00324168"/>
    <w:rsid w:val="003448F4"/>
    <w:rsid w:val="00374F5E"/>
    <w:rsid w:val="00377E3E"/>
    <w:rsid w:val="0039280E"/>
    <w:rsid w:val="003A779E"/>
    <w:rsid w:val="003B3921"/>
    <w:rsid w:val="003C28D7"/>
    <w:rsid w:val="003D0F4D"/>
    <w:rsid w:val="003D5B0D"/>
    <w:rsid w:val="003E0499"/>
    <w:rsid w:val="003F3941"/>
    <w:rsid w:val="0040321C"/>
    <w:rsid w:val="00406575"/>
    <w:rsid w:val="00412F77"/>
    <w:rsid w:val="00414C74"/>
    <w:rsid w:val="0042722E"/>
    <w:rsid w:val="0044528D"/>
    <w:rsid w:val="00475143"/>
    <w:rsid w:val="004A1847"/>
    <w:rsid w:val="004A305D"/>
    <w:rsid w:val="004B3F01"/>
    <w:rsid w:val="004D110E"/>
    <w:rsid w:val="004D2E97"/>
    <w:rsid w:val="004D329A"/>
    <w:rsid w:val="004D4A1F"/>
    <w:rsid w:val="004D6896"/>
    <w:rsid w:val="004F21C4"/>
    <w:rsid w:val="004F685F"/>
    <w:rsid w:val="005231B1"/>
    <w:rsid w:val="00550ABC"/>
    <w:rsid w:val="005566E8"/>
    <w:rsid w:val="00574867"/>
    <w:rsid w:val="00574F8F"/>
    <w:rsid w:val="00591460"/>
    <w:rsid w:val="0059202B"/>
    <w:rsid w:val="00595668"/>
    <w:rsid w:val="00595D20"/>
    <w:rsid w:val="00595F17"/>
    <w:rsid w:val="005B379E"/>
    <w:rsid w:val="005B3816"/>
    <w:rsid w:val="005C3777"/>
    <w:rsid w:val="005C5CDC"/>
    <w:rsid w:val="005D476C"/>
    <w:rsid w:val="005D5785"/>
    <w:rsid w:val="005E3D38"/>
    <w:rsid w:val="006219F8"/>
    <w:rsid w:val="00661A9F"/>
    <w:rsid w:val="00665D70"/>
    <w:rsid w:val="006900D9"/>
    <w:rsid w:val="006F03E5"/>
    <w:rsid w:val="006F5AEF"/>
    <w:rsid w:val="006F71B7"/>
    <w:rsid w:val="00706C16"/>
    <w:rsid w:val="00741AE2"/>
    <w:rsid w:val="00746947"/>
    <w:rsid w:val="00756841"/>
    <w:rsid w:val="00762E16"/>
    <w:rsid w:val="007649AB"/>
    <w:rsid w:val="00771D0C"/>
    <w:rsid w:val="00773A35"/>
    <w:rsid w:val="007833AC"/>
    <w:rsid w:val="007B268C"/>
    <w:rsid w:val="007B7171"/>
    <w:rsid w:val="007C0C0F"/>
    <w:rsid w:val="007C3DC2"/>
    <w:rsid w:val="007D5960"/>
    <w:rsid w:val="007E5497"/>
    <w:rsid w:val="007E6604"/>
    <w:rsid w:val="00806F5F"/>
    <w:rsid w:val="00820278"/>
    <w:rsid w:val="00820D48"/>
    <w:rsid w:val="00843FA0"/>
    <w:rsid w:val="00867F95"/>
    <w:rsid w:val="00870625"/>
    <w:rsid w:val="008765EC"/>
    <w:rsid w:val="008843B6"/>
    <w:rsid w:val="00891928"/>
    <w:rsid w:val="008A446D"/>
    <w:rsid w:val="008D180B"/>
    <w:rsid w:val="008E4E97"/>
    <w:rsid w:val="008F0EA7"/>
    <w:rsid w:val="008F67AA"/>
    <w:rsid w:val="009034FB"/>
    <w:rsid w:val="00923134"/>
    <w:rsid w:val="00923EEF"/>
    <w:rsid w:val="009419F9"/>
    <w:rsid w:val="0095685E"/>
    <w:rsid w:val="00961B09"/>
    <w:rsid w:val="00965334"/>
    <w:rsid w:val="0097093E"/>
    <w:rsid w:val="0098348A"/>
    <w:rsid w:val="00986AC5"/>
    <w:rsid w:val="009A0DFA"/>
    <w:rsid w:val="009A47DF"/>
    <w:rsid w:val="009B2D26"/>
    <w:rsid w:val="009C56F5"/>
    <w:rsid w:val="009C6193"/>
    <w:rsid w:val="009C71FA"/>
    <w:rsid w:val="009C72E7"/>
    <w:rsid w:val="009D3058"/>
    <w:rsid w:val="009E4A81"/>
    <w:rsid w:val="009E6396"/>
    <w:rsid w:val="009F3A13"/>
    <w:rsid w:val="00A122D3"/>
    <w:rsid w:val="00A17F13"/>
    <w:rsid w:val="00A20739"/>
    <w:rsid w:val="00A33C78"/>
    <w:rsid w:val="00A57016"/>
    <w:rsid w:val="00A678E3"/>
    <w:rsid w:val="00A867C5"/>
    <w:rsid w:val="00A8730F"/>
    <w:rsid w:val="00AB0ADB"/>
    <w:rsid w:val="00AD2140"/>
    <w:rsid w:val="00B01B1A"/>
    <w:rsid w:val="00B13ACD"/>
    <w:rsid w:val="00B3209A"/>
    <w:rsid w:val="00B3435E"/>
    <w:rsid w:val="00B66319"/>
    <w:rsid w:val="00B71A05"/>
    <w:rsid w:val="00B71EAB"/>
    <w:rsid w:val="00B72CD3"/>
    <w:rsid w:val="00B72FFF"/>
    <w:rsid w:val="00B925D5"/>
    <w:rsid w:val="00BC3D36"/>
    <w:rsid w:val="00BD7F72"/>
    <w:rsid w:val="00C04E12"/>
    <w:rsid w:val="00C04FB3"/>
    <w:rsid w:val="00C330EB"/>
    <w:rsid w:val="00C41061"/>
    <w:rsid w:val="00C754BE"/>
    <w:rsid w:val="00C76B1C"/>
    <w:rsid w:val="00C82E37"/>
    <w:rsid w:val="00CB6357"/>
    <w:rsid w:val="00CC1B26"/>
    <w:rsid w:val="00D05595"/>
    <w:rsid w:val="00D35D10"/>
    <w:rsid w:val="00D423A2"/>
    <w:rsid w:val="00D42E25"/>
    <w:rsid w:val="00D520D8"/>
    <w:rsid w:val="00D63AC2"/>
    <w:rsid w:val="00D70585"/>
    <w:rsid w:val="00D7383B"/>
    <w:rsid w:val="00D84790"/>
    <w:rsid w:val="00DA231B"/>
    <w:rsid w:val="00DA4651"/>
    <w:rsid w:val="00DC39FC"/>
    <w:rsid w:val="00DF5254"/>
    <w:rsid w:val="00E02F3B"/>
    <w:rsid w:val="00E1577D"/>
    <w:rsid w:val="00E16408"/>
    <w:rsid w:val="00E20894"/>
    <w:rsid w:val="00E245AB"/>
    <w:rsid w:val="00E2764C"/>
    <w:rsid w:val="00E27F2E"/>
    <w:rsid w:val="00E44B71"/>
    <w:rsid w:val="00E50AFE"/>
    <w:rsid w:val="00E75C92"/>
    <w:rsid w:val="00E771DC"/>
    <w:rsid w:val="00E8629F"/>
    <w:rsid w:val="00E8772A"/>
    <w:rsid w:val="00E90F6B"/>
    <w:rsid w:val="00E92C27"/>
    <w:rsid w:val="00EA0E3D"/>
    <w:rsid w:val="00EA74D2"/>
    <w:rsid w:val="00EC25FD"/>
    <w:rsid w:val="00EC38A7"/>
    <w:rsid w:val="00ED7384"/>
    <w:rsid w:val="00EE1AA8"/>
    <w:rsid w:val="00EF6C07"/>
    <w:rsid w:val="00F10B39"/>
    <w:rsid w:val="00F232BF"/>
    <w:rsid w:val="00F25A0A"/>
    <w:rsid w:val="00F31EDC"/>
    <w:rsid w:val="00F462B3"/>
    <w:rsid w:val="00F52F84"/>
    <w:rsid w:val="00F5664F"/>
    <w:rsid w:val="00F666C4"/>
    <w:rsid w:val="00F76AFC"/>
    <w:rsid w:val="00F93A05"/>
    <w:rsid w:val="00FA47C0"/>
    <w:rsid w:val="00FA7199"/>
    <w:rsid w:val="00FB5DD1"/>
    <w:rsid w:val="00FC2B5D"/>
    <w:rsid w:val="00FF1449"/>
    <w:rsid w:val="00FF1C5D"/>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032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0321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izel.quijano@sanidad.mil.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07FA9E9-C9D4-AD46-8669-7B98BA38412C}">
  <ds:schemaRefs>
    <ds:schemaRef ds:uri="http://schemas.openxmlformats.org/officeDocument/2006/bibliography"/>
  </ds:schemaRefs>
</ds:datastoreItem>
</file>

<file path=customXml/itemProps2.xml><?xml version="1.0" encoding="utf-8"?>
<ds:datastoreItem xmlns:ds="http://schemas.openxmlformats.org/officeDocument/2006/customXml" ds:itemID="{763AF988-220A-445D-BB7C-558C66C68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6327</Words>
  <Characters>34799</Characters>
  <Application>Microsoft Office Word</Application>
  <DocSecurity>0</DocSecurity>
  <Lines>289</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2025-07-24T02:20:00Z</dcterms:created>
  <dcterms:modified xsi:type="dcterms:W3CDTF">2025-07-24T02:20:00Z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