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F277D0" w14:textId="77777777" w:rsidR="00964466" w:rsidRPr="00DF039D" w:rsidRDefault="00964466" w:rsidP="00964466">
      <w:pPr>
        <w:jc w:val="both"/>
        <w:rPr>
          <w:rFonts w:ascii="Arial" w:eastAsia="Calibri" w:hAnsi="Arial" w:cs="Arial"/>
          <w:b/>
          <w:sz w:val="20"/>
          <w:szCs w:val="20"/>
          <w:lang w:val="es-ES"/>
        </w:rPr>
      </w:pPr>
      <w:bookmarkStart w:id="0" w:name="_Hlk28946138"/>
      <w:bookmarkStart w:id="1" w:name="_Hlk29548183"/>
      <w:r w:rsidRPr="00DF039D">
        <w:rPr>
          <w:rFonts w:ascii="Arial" w:eastAsia="Calibri" w:hAnsi="Arial" w:cs="Arial"/>
          <w:b/>
          <w:sz w:val="20"/>
          <w:szCs w:val="20"/>
          <w:lang w:val="es-ES"/>
        </w:rPr>
        <w:t xml:space="preserve">DOCUMENTOS TIPO VERSIÓN 3 – Licitación pública para obra de infraestructura de transporte – Definición de experiencia exigible </w:t>
      </w:r>
    </w:p>
    <w:p w14:paraId="06EB0E47" w14:textId="77777777" w:rsidR="00964466" w:rsidRPr="00DF039D" w:rsidRDefault="00964466" w:rsidP="00964466">
      <w:pPr>
        <w:jc w:val="both"/>
        <w:rPr>
          <w:rFonts w:ascii="Arial" w:hAnsi="Arial" w:cs="Arial"/>
          <w:color w:val="000000" w:themeColor="text1"/>
          <w:sz w:val="20"/>
          <w:szCs w:val="20"/>
          <w:lang w:val="es-ES_tradnl"/>
        </w:rPr>
      </w:pPr>
    </w:p>
    <w:p w14:paraId="028F779D" w14:textId="68EB4FBA" w:rsidR="00964466" w:rsidRPr="00DF039D" w:rsidRDefault="00964466" w:rsidP="00964466">
      <w:pPr>
        <w:jc w:val="both"/>
        <w:rPr>
          <w:rFonts w:ascii="Arial" w:hAnsi="Arial" w:cs="Arial"/>
          <w:color w:val="000000" w:themeColor="text1"/>
          <w:sz w:val="20"/>
          <w:szCs w:val="20"/>
          <w:lang w:val="es-ES_tradnl"/>
        </w:rPr>
      </w:pPr>
      <w:r w:rsidRPr="00DF039D">
        <w:rPr>
          <w:rFonts w:ascii="Arial" w:hAnsi="Arial" w:cs="Arial"/>
          <w:color w:val="000000" w:themeColor="text1"/>
          <w:sz w:val="20"/>
          <w:szCs w:val="20"/>
          <w:lang w:val="es-ES_tradnl"/>
        </w:rPr>
        <w:t xml:space="preserve">De acuerdo con las condiciones fijadas en el </w:t>
      </w:r>
      <w:r w:rsidRPr="00DF039D">
        <w:rPr>
          <w:rFonts w:ascii="Arial" w:hAnsi="Arial" w:cs="Arial"/>
          <w:i/>
          <w:iCs/>
          <w:color w:val="000000" w:themeColor="text1"/>
          <w:sz w:val="20"/>
          <w:szCs w:val="20"/>
          <w:lang w:val="es-ES_tradnl"/>
        </w:rPr>
        <w:t>«Documento Base»</w:t>
      </w:r>
      <w:r w:rsidRPr="00DF039D">
        <w:rPr>
          <w:rFonts w:ascii="Arial" w:hAnsi="Arial" w:cs="Arial"/>
          <w:color w:val="000000" w:themeColor="text1"/>
          <w:sz w:val="20"/>
          <w:szCs w:val="20"/>
          <w:lang w:val="es-ES_tradnl"/>
        </w:rPr>
        <w:t xml:space="preserve"> de los</w:t>
      </w:r>
      <w:r w:rsidRPr="00DF039D">
        <w:rPr>
          <w:rFonts w:ascii="Arial" w:hAnsi="Arial" w:cs="Arial"/>
          <w:i/>
          <w:iCs/>
          <w:color w:val="000000" w:themeColor="text1"/>
          <w:sz w:val="20"/>
          <w:szCs w:val="20"/>
          <w:lang w:val="es-ES_tradnl"/>
        </w:rPr>
        <w:t xml:space="preserve"> «Documentos Tipo – Versión 3»</w:t>
      </w:r>
      <w:r w:rsidRPr="00DF039D">
        <w:rPr>
          <w:rFonts w:ascii="Arial" w:hAnsi="Arial" w:cs="Arial"/>
          <w:color w:val="000000" w:themeColor="text1"/>
          <w:sz w:val="20"/>
          <w:szCs w:val="20"/>
          <w:lang w:val="es-ES_tradnl"/>
        </w:rPr>
        <w:t xml:space="preserve"> de licitación para obras públicas para infraestructura de transporte, adoptados por </w:t>
      </w:r>
      <w:r w:rsidR="009579E6" w:rsidRPr="00DF039D">
        <w:rPr>
          <w:rFonts w:ascii="Arial" w:hAnsi="Arial" w:cs="Arial"/>
          <w:color w:val="000000" w:themeColor="text1"/>
          <w:sz w:val="20"/>
          <w:szCs w:val="20"/>
          <w:lang w:val="es-ES_tradnl"/>
        </w:rPr>
        <w:t>la Resolución</w:t>
      </w:r>
      <w:r w:rsidRPr="00DF039D">
        <w:rPr>
          <w:rFonts w:ascii="Arial" w:hAnsi="Arial" w:cs="Arial"/>
          <w:color w:val="000000" w:themeColor="text1"/>
          <w:sz w:val="20"/>
          <w:szCs w:val="20"/>
          <w:lang w:val="es-ES_tradnl"/>
        </w:rPr>
        <w:t xml:space="preserve"> No. 240 del 27 de noviembre de 2020, 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w:t>
      </w:r>
      <w:r w:rsidR="0018043F">
        <w:rPr>
          <w:rFonts w:ascii="Arial" w:hAnsi="Arial" w:cs="Arial"/>
          <w:color w:val="000000" w:themeColor="text1"/>
          <w:sz w:val="20"/>
          <w:szCs w:val="20"/>
          <w:lang w:val="es-ES_tradnl"/>
        </w:rPr>
        <w:t>P</w:t>
      </w:r>
      <w:r w:rsidRPr="00DF039D">
        <w:rPr>
          <w:rFonts w:ascii="Arial" w:hAnsi="Arial" w:cs="Arial"/>
          <w:color w:val="000000" w:themeColor="text1"/>
          <w:sz w:val="20"/>
          <w:szCs w:val="20"/>
          <w:lang w:val="es-ES_tradnl"/>
        </w:rPr>
        <w:t xml:space="preserve">roceso de </w:t>
      </w:r>
      <w:r w:rsidR="0018043F">
        <w:rPr>
          <w:rFonts w:ascii="Arial" w:hAnsi="Arial" w:cs="Arial"/>
          <w:color w:val="000000" w:themeColor="text1"/>
          <w:sz w:val="20"/>
          <w:szCs w:val="20"/>
          <w:lang w:val="es-ES_tradnl"/>
        </w:rPr>
        <w:t>C</w:t>
      </w:r>
      <w:r w:rsidRPr="00DF039D">
        <w:rPr>
          <w:rFonts w:ascii="Arial" w:hAnsi="Arial" w:cs="Arial"/>
          <w:color w:val="000000" w:themeColor="text1"/>
          <w:sz w:val="20"/>
          <w:szCs w:val="20"/>
          <w:lang w:val="es-ES_tradnl"/>
        </w:rPr>
        <w:t>ontratación. Así se desprende del literal C del numeral 3.5.2 del Documento Base adoptado por la Resolución No. 240 de 2020[…]</w:t>
      </w:r>
    </w:p>
    <w:p w14:paraId="513E3E20" w14:textId="77777777" w:rsidR="00A57F64" w:rsidRPr="00DF039D" w:rsidRDefault="00A57F64" w:rsidP="00A57F64">
      <w:pPr>
        <w:jc w:val="both"/>
        <w:rPr>
          <w:rFonts w:ascii="Arial" w:hAnsi="Arial" w:cs="Arial"/>
          <w:color w:val="000000" w:themeColor="text1"/>
          <w:sz w:val="20"/>
          <w:szCs w:val="20"/>
          <w:lang w:val="es-ES_tradnl"/>
        </w:rPr>
      </w:pPr>
    </w:p>
    <w:p w14:paraId="0009F8CF" w14:textId="77777777" w:rsidR="00B146BC" w:rsidRPr="00DF039D" w:rsidRDefault="00B146BC" w:rsidP="004A7436">
      <w:pPr>
        <w:rPr>
          <w:rFonts w:ascii="Arial" w:eastAsia="Calibri" w:hAnsi="Arial" w:cs="Arial"/>
          <w:b/>
          <w:bCs/>
          <w:color w:val="000000" w:themeColor="text1"/>
          <w:sz w:val="20"/>
          <w:szCs w:val="20"/>
          <w:lang w:val="es-ES_tradnl"/>
        </w:rPr>
      </w:pPr>
    </w:p>
    <w:p w14:paraId="4C71849A" w14:textId="2A39A209" w:rsidR="004A7436" w:rsidRPr="00DF039D" w:rsidRDefault="004A7436" w:rsidP="004A7436">
      <w:pPr>
        <w:rPr>
          <w:rFonts w:ascii="Arial" w:eastAsia="Calibri" w:hAnsi="Arial" w:cs="Arial"/>
          <w:b/>
          <w:bCs/>
          <w:color w:val="000000" w:themeColor="text1"/>
          <w:sz w:val="20"/>
          <w:szCs w:val="20"/>
          <w:lang w:val="es-ES_tradnl"/>
        </w:rPr>
      </w:pPr>
      <w:r w:rsidRPr="00DF039D">
        <w:rPr>
          <w:rFonts w:ascii="Arial" w:eastAsia="Calibri" w:hAnsi="Arial" w:cs="Arial"/>
          <w:b/>
          <w:bCs/>
          <w:color w:val="000000" w:themeColor="text1"/>
          <w:sz w:val="20"/>
          <w:szCs w:val="20"/>
          <w:lang w:val="es-ES_tradnl"/>
        </w:rPr>
        <w:t xml:space="preserve">SEGURIDAD SOCIAL </w:t>
      </w:r>
      <w:r w:rsidRPr="00DF039D">
        <w:rPr>
          <w:rFonts w:ascii="Arial" w:eastAsia="Calibri" w:hAnsi="Arial" w:cs="Arial"/>
          <w:b/>
          <w:color w:val="000000" w:themeColor="text1"/>
          <w:sz w:val="20"/>
          <w:szCs w:val="20"/>
        </w:rPr>
        <w:t>–</w:t>
      </w:r>
      <w:r w:rsidRPr="00DF039D">
        <w:rPr>
          <w:rFonts w:ascii="Arial" w:eastAsia="Calibri" w:hAnsi="Arial" w:cs="Arial"/>
          <w:b/>
          <w:bCs/>
          <w:color w:val="000000" w:themeColor="text1"/>
          <w:sz w:val="20"/>
          <w:szCs w:val="20"/>
          <w:lang w:val="es-ES_tradnl"/>
        </w:rPr>
        <w:t xml:space="preserve"> Verificación </w:t>
      </w:r>
      <w:r w:rsidRPr="00DF039D">
        <w:rPr>
          <w:rFonts w:ascii="Arial" w:eastAsia="Calibri" w:hAnsi="Arial" w:cs="Arial"/>
          <w:b/>
          <w:color w:val="000000" w:themeColor="text1"/>
          <w:sz w:val="20"/>
          <w:szCs w:val="20"/>
        </w:rPr>
        <w:t>–</w:t>
      </w:r>
      <w:r w:rsidRPr="00DF039D">
        <w:rPr>
          <w:rFonts w:ascii="Arial" w:eastAsia="Calibri" w:hAnsi="Arial" w:cs="Arial"/>
          <w:b/>
          <w:bCs/>
          <w:color w:val="000000" w:themeColor="text1"/>
          <w:sz w:val="20"/>
          <w:szCs w:val="20"/>
          <w:lang w:val="es-ES_tradnl"/>
        </w:rPr>
        <w:t xml:space="preserve"> Pago</w:t>
      </w:r>
      <w:r w:rsidR="00F56AA8" w:rsidRPr="00DF039D">
        <w:rPr>
          <w:rFonts w:ascii="Arial" w:eastAsia="Calibri" w:hAnsi="Arial" w:cs="Arial"/>
          <w:b/>
          <w:bCs/>
          <w:color w:val="000000" w:themeColor="text1"/>
          <w:sz w:val="20"/>
          <w:szCs w:val="20"/>
          <w:lang w:val="es-ES_tradnl"/>
        </w:rPr>
        <w:t xml:space="preserve"> de aportes parafiscales</w:t>
      </w:r>
      <w:r w:rsidRPr="00DF039D">
        <w:rPr>
          <w:rFonts w:ascii="Arial" w:eastAsia="Calibri" w:hAnsi="Arial" w:cs="Arial"/>
          <w:b/>
          <w:bCs/>
          <w:color w:val="000000" w:themeColor="text1"/>
          <w:sz w:val="20"/>
          <w:szCs w:val="20"/>
          <w:lang w:val="es-ES_tradnl"/>
        </w:rPr>
        <w:t xml:space="preserve"> </w:t>
      </w:r>
      <w:r w:rsidRPr="00DF039D">
        <w:rPr>
          <w:rFonts w:ascii="Arial" w:eastAsia="Calibri" w:hAnsi="Arial" w:cs="Arial"/>
          <w:b/>
          <w:color w:val="000000" w:themeColor="text1"/>
          <w:sz w:val="20"/>
          <w:szCs w:val="20"/>
        </w:rPr>
        <w:t>–</w:t>
      </w:r>
      <w:r w:rsidRPr="00DF039D">
        <w:rPr>
          <w:rFonts w:ascii="Arial" w:eastAsia="Calibri" w:hAnsi="Arial" w:cs="Arial"/>
          <w:b/>
          <w:bCs/>
          <w:color w:val="000000" w:themeColor="text1"/>
          <w:sz w:val="20"/>
          <w:szCs w:val="20"/>
          <w:lang w:val="es-ES_tradnl"/>
        </w:rPr>
        <w:t xml:space="preserve"> Persona natural </w:t>
      </w:r>
      <w:r w:rsidRPr="00DF039D">
        <w:rPr>
          <w:rFonts w:ascii="Arial" w:eastAsia="Calibri" w:hAnsi="Arial" w:cs="Arial"/>
          <w:b/>
          <w:color w:val="000000" w:themeColor="text1"/>
          <w:sz w:val="20"/>
          <w:szCs w:val="20"/>
        </w:rPr>
        <w:t>–</w:t>
      </w:r>
      <w:r w:rsidRPr="00DF039D">
        <w:rPr>
          <w:rFonts w:ascii="Arial" w:eastAsia="Calibri" w:hAnsi="Arial" w:cs="Arial"/>
          <w:b/>
          <w:bCs/>
          <w:color w:val="000000" w:themeColor="text1"/>
          <w:sz w:val="20"/>
          <w:szCs w:val="20"/>
          <w:lang w:val="es-ES_tradnl"/>
        </w:rPr>
        <w:t xml:space="preserve"> Persona jurídica</w:t>
      </w:r>
    </w:p>
    <w:p w14:paraId="39F8D4BF" w14:textId="77777777" w:rsidR="004A7436" w:rsidRPr="00DF039D" w:rsidRDefault="004A7436" w:rsidP="004A7436">
      <w:pPr>
        <w:rPr>
          <w:rFonts w:ascii="Arial" w:eastAsia="Calibri" w:hAnsi="Arial" w:cs="Arial"/>
          <w:b/>
          <w:bCs/>
          <w:color w:val="000000" w:themeColor="text1"/>
          <w:sz w:val="20"/>
          <w:szCs w:val="20"/>
          <w:lang w:val="es-ES_tradnl"/>
        </w:rPr>
      </w:pPr>
    </w:p>
    <w:p w14:paraId="070A3FB8" w14:textId="3A393ACB" w:rsidR="004A7436" w:rsidRPr="00DF039D" w:rsidRDefault="002B07A4" w:rsidP="004A7436">
      <w:pPr>
        <w:jc w:val="both"/>
        <w:rPr>
          <w:rFonts w:ascii="Arial" w:hAnsi="Arial" w:cs="Arial"/>
          <w:color w:val="000000" w:themeColor="text1"/>
          <w:sz w:val="20"/>
          <w:szCs w:val="20"/>
          <w:lang w:val="es-ES_tradnl"/>
        </w:rPr>
      </w:pPr>
      <w:r w:rsidRPr="00DF039D">
        <w:rPr>
          <w:rFonts w:ascii="Arial" w:hAnsi="Arial" w:cs="Arial"/>
          <w:color w:val="000000" w:themeColor="text1"/>
          <w:sz w:val="20"/>
          <w:szCs w:val="20"/>
          <w:lang w:val="es-ES_tradnl"/>
        </w:rPr>
        <w:t xml:space="preserve">[…] </w:t>
      </w:r>
      <w:r w:rsidR="00104AB0" w:rsidRPr="00DF039D">
        <w:rPr>
          <w:rFonts w:ascii="Arial" w:hAnsi="Arial" w:cs="Arial"/>
          <w:color w:val="000000" w:themeColor="text1"/>
          <w:sz w:val="20"/>
          <w:szCs w:val="20"/>
          <w:lang w:val="es-ES_tradnl"/>
        </w:rPr>
        <w:t xml:space="preserve">la verificación de los aportes al Sistema de Seguridad Social Integral cambia, dependiendo si se trata de una persona natural o de una jurídica: i) si es una natural, la </w:t>
      </w:r>
      <w:r w:rsidR="0018043F">
        <w:rPr>
          <w:rFonts w:ascii="Arial" w:hAnsi="Arial" w:cs="Arial"/>
          <w:color w:val="000000" w:themeColor="text1"/>
          <w:sz w:val="20"/>
          <w:szCs w:val="20"/>
          <w:lang w:val="es-ES_tradnl"/>
        </w:rPr>
        <w:t>E</w:t>
      </w:r>
      <w:r w:rsidR="00104AB0" w:rsidRPr="00DF039D">
        <w:rPr>
          <w:rFonts w:ascii="Arial" w:hAnsi="Arial" w:cs="Arial"/>
          <w:color w:val="000000" w:themeColor="text1"/>
          <w:sz w:val="20"/>
          <w:szCs w:val="20"/>
          <w:lang w:val="es-ES_tradnl"/>
        </w:rPr>
        <w:t xml:space="preserve">ntidad </w:t>
      </w:r>
      <w:r w:rsidR="0018043F">
        <w:rPr>
          <w:rFonts w:ascii="Arial" w:hAnsi="Arial" w:cs="Arial"/>
          <w:color w:val="000000" w:themeColor="text1"/>
          <w:sz w:val="20"/>
          <w:szCs w:val="20"/>
          <w:lang w:val="es-ES_tradnl"/>
        </w:rPr>
        <w:t>E</w:t>
      </w:r>
      <w:r w:rsidR="00104AB0" w:rsidRPr="00DF039D">
        <w:rPr>
          <w:rFonts w:ascii="Arial" w:hAnsi="Arial" w:cs="Arial"/>
          <w:color w:val="000000" w:themeColor="text1"/>
          <w:sz w:val="20"/>
          <w:szCs w:val="20"/>
          <w:lang w:val="es-ES_tradnl"/>
        </w:rPr>
        <w:t xml:space="preserve">statal verificará el pago al Sistema de Seguridad Social Integral cuando se realicen los pagos del contrato, es decir, durante su ejecución y ii) si se refiere a una persona jurídica, </w:t>
      </w:r>
      <w:r w:rsidR="004F350C">
        <w:rPr>
          <w:rFonts w:ascii="Arial" w:hAnsi="Arial" w:cs="Arial"/>
          <w:color w:val="000000" w:themeColor="text1"/>
          <w:sz w:val="20"/>
          <w:szCs w:val="20"/>
          <w:lang w:val="es-ES_tradnl"/>
        </w:rPr>
        <w:t>debe acreditar que se encuentra al día con los</w:t>
      </w:r>
      <w:r w:rsidR="00104AB0" w:rsidRPr="00DF039D">
        <w:rPr>
          <w:rFonts w:ascii="Arial" w:hAnsi="Arial" w:cs="Arial"/>
          <w:color w:val="000000" w:themeColor="text1"/>
          <w:sz w:val="20"/>
          <w:szCs w:val="20"/>
          <w:lang w:val="es-ES_tradnl"/>
        </w:rPr>
        <w:t xml:space="preserve"> aportes al Sistema de Seguridad Social Integral de sus empleados se debe aportar con la presentación de la oferta, y este constituye un criterio de admisión de la oferta; sin perjuicio de que durante la ejecución del contrato también se acredite el pago al Sistema de Seguridad Social Integral para pagar las cuentas</w:t>
      </w:r>
      <w:r w:rsidR="004F350C">
        <w:rPr>
          <w:rFonts w:ascii="Arial" w:hAnsi="Arial" w:cs="Arial"/>
          <w:color w:val="000000" w:themeColor="text1"/>
          <w:sz w:val="20"/>
          <w:szCs w:val="20"/>
          <w:lang w:val="es-ES_tradnl"/>
        </w:rPr>
        <w:t xml:space="preserve"> de cobro</w:t>
      </w:r>
      <w:r w:rsidR="00104AB0" w:rsidRPr="00DF039D">
        <w:rPr>
          <w:rFonts w:ascii="Arial" w:hAnsi="Arial" w:cs="Arial"/>
          <w:color w:val="000000" w:themeColor="text1"/>
          <w:sz w:val="20"/>
          <w:szCs w:val="20"/>
          <w:lang w:val="es-ES_tradnl"/>
        </w:rPr>
        <w:t xml:space="preserve"> o facturas.</w:t>
      </w:r>
    </w:p>
    <w:p w14:paraId="7C6491F5" w14:textId="3940549F" w:rsidR="00B146BC" w:rsidRPr="00DF039D" w:rsidRDefault="00B146BC" w:rsidP="004A7436">
      <w:pPr>
        <w:jc w:val="both"/>
        <w:rPr>
          <w:rFonts w:ascii="Arial" w:hAnsi="Arial" w:cs="Arial"/>
          <w:color w:val="000000" w:themeColor="text1"/>
          <w:sz w:val="20"/>
          <w:szCs w:val="20"/>
          <w:lang w:val="es-ES_tradnl"/>
        </w:rPr>
      </w:pPr>
    </w:p>
    <w:p w14:paraId="73FB31E6" w14:textId="77777777" w:rsidR="00B146BC" w:rsidRPr="00D27F14" w:rsidRDefault="00B146BC" w:rsidP="004A7436">
      <w:pPr>
        <w:jc w:val="both"/>
        <w:rPr>
          <w:rFonts w:ascii="Arial" w:hAnsi="Arial" w:cs="Arial"/>
          <w:color w:val="000000" w:themeColor="text1"/>
          <w:sz w:val="22"/>
          <w:lang w:val="es-ES_tradnl"/>
        </w:rPr>
      </w:pPr>
    </w:p>
    <w:p w14:paraId="6FE80CF4" w14:textId="1F5DF1F2" w:rsidR="006435E4" w:rsidRPr="00D27F14" w:rsidRDefault="00D746F0" w:rsidP="00730D70">
      <w:pPr>
        <w:spacing w:after="160" w:line="259" w:lineRule="auto"/>
        <w:jc w:val="both"/>
        <w:rPr>
          <w:rFonts w:ascii="Arial" w:hAnsi="Arial" w:cs="Arial"/>
          <w:color w:val="000000" w:themeColor="text1"/>
          <w:sz w:val="22"/>
          <w:lang w:val="es-ES_tradnl"/>
        </w:rPr>
      </w:pPr>
      <w:r w:rsidRPr="00D27F14">
        <w:rPr>
          <w:rFonts w:ascii="Arial" w:hAnsi="Arial" w:cs="Arial"/>
          <w:color w:val="000000" w:themeColor="text1"/>
          <w:sz w:val="22"/>
          <w:lang w:val="es-ES_tradnl"/>
        </w:rPr>
        <w:br w:type="page"/>
      </w:r>
    </w:p>
    <w:p w14:paraId="52F1D44D" w14:textId="14D4277A" w:rsidR="00BC3CE7" w:rsidRPr="00D27F14" w:rsidRDefault="002B5F1D" w:rsidP="006439B5">
      <w:pPr>
        <w:tabs>
          <w:tab w:val="left" w:pos="3374"/>
        </w:tabs>
        <w:spacing w:line="276" w:lineRule="auto"/>
        <w:rPr>
          <w:rFonts w:ascii="Arial" w:eastAsia="Calibri" w:hAnsi="Arial" w:cs="Arial"/>
          <w:color w:val="000000" w:themeColor="text1"/>
          <w:sz w:val="22"/>
          <w:lang w:val="es-ES_tradnl"/>
        </w:rPr>
      </w:pPr>
      <w:r w:rsidRPr="00D27F14">
        <w:rPr>
          <w:rFonts w:ascii="Arial" w:eastAsia="Calibri" w:hAnsi="Arial" w:cs="Arial"/>
          <w:color w:val="000000" w:themeColor="text1"/>
          <w:sz w:val="22"/>
          <w:lang w:val="es-ES_tradnl"/>
        </w:rPr>
        <w:lastRenderedPageBreak/>
        <w:t>Bogotá</w:t>
      </w:r>
      <w:r w:rsidR="00FC68CD" w:rsidRPr="00D27F14">
        <w:rPr>
          <w:rFonts w:ascii="Arial" w:eastAsia="Calibri" w:hAnsi="Arial" w:cs="Arial"/>
          <w:color w:val="000000" w:themeColor="text1"/>
          <w:sz w:val="22"/>
          <w:lang w:val="es-ES_tradnl"/>
        </w:rPr>
        <w:t xml:space="preserve"> D.C., </w:t>
      </w:r>
      <w:r w:rsidR="00A849C3">
        <w:rPr>
          <w:rFonts w:ascii="Arial" w:eastAsia="Calibri" w:hAnsi="Arial" w:cs="Arial"/>
          <w:color w:val="000000" w:themeColor="text1"/>
          <w:sz w:val="22"/>
          <w:lang w:val="es-ES_tradnl"/>
        </w:rPr>
        <w:t xml:space="preserve">                          </w:t>
      </w:r>
    </w:p>
    <w:p w14:paraId="5645F7E0" w14:textId="7D29767B" w:rsidR="002B5F1D" w:rsidRPr="00D27F14" w:rsidRDefault="00A864A3" w:rsidP="006439B5">
      <w:pPr>
        <w:tabs>
          <w:tab w:val="left" w:pos="3374"/>
        </w:tabs>
        <w:spacing w:line="276" w:lineRule="auto"/>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                                                                                     </w:t>
      </w:r>
    </w:p>
    <w:p w14:paraId="5E33C580" w14:textId="77777777" w:rsidR="00A864A3" w:rsidRDefault="00A864A3" w:rsidP="006439B5">
      <w:pPr>
        <w:tabs>
          <w:tab w:val="left" w:pos="3374"/>
        </w:tabs>
        <w:spacing w:line="276" w:lineRule="auto"/>
        <w:rPr>
          <w:rFonts w:ascii="Arial" w:eastAsia="Calibri" w:hAnsi="Arial" w:cs="Arial"/>
          <w:color w:val="000000" w:themeColor="text1"/>
          <w:sz w:val="22"/>
          <w:lang w:val="es-ES_tradnl"/>
        </w:rPr>
      </w:pPr>
    </w:p>
    <w:p w14:paraId="637BD3D3" w14:textId="67D38033" w:rsidR="00A864A3" w:rsidRDefault="00641417" w:rsidP="006439B5">
      <w:pPr>
        <w:tabs>
          <w:tab w:val="left" w:pos="3374"/>
        </w:tabs>
        <w:spacing w:line="276" w:lineRule="auto"/>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                                                                                                     </w:t>
      </w:r>
    </w:p>
    <w:p w14:paraId="0A2235EA" w14:textId="77777777" w:rsidR="00A864A3" w:rsidRDefault="00A864A3" w:rsidP="006439B5">
      <w:pPr>
        <w:tabs>
          <w:tab w:val="left" w:pos="3374"/>
        </w:tabs>
        <w:spacing w:line="276" w:lineRule="auto"/>
        <w:rPr>
          <w:rFonts w:ascii="Arial" w:eastAsia="Calibri" w:hAnsi="Arial" w:cs="Arial"/>
          <w:color w:val="000000" w:themeColor="text1"/>
          <w:sz w:val="22"/>
          <w:lang w:val="es-ES_tradnl"/>
        </w:rPr>
      </w:pPr>
    </w:p>
    <w:p w14:paraId="6663C85C" w14:textId="15A2EBA4" w:rsidR="00D15F76" w:rsidRPr="00D27F14" w:rsidRDefault="00D15F76" w:rsidP="006439B5">
      <w:pPr>
        <w:tabs>
          <w:tab w:val="left" w:pos="3374"/>
        </w:tabs>
        <w:spacing w:line="276" w:lineRule="auto"/>
        <w:rPr>
          <w:rFonts w:ascii="Arial" w:eastAsia="Calibri" w:hAnsi="Arial" w:cs="Arial"/>
          <w:color w:val="000000" w:themeColor="text1"/>
          <w:sz w:val="22"/>
          <w:lang w:val="es-ES_tradnl"/>
        </w:rPr>
      </w:pPr>
      <w:r w:rsidRPr="00D27F14">
        <w:rPr>
          <w:rFonts w:ascii="Arial" w:eastAsia="Calibri" w:hAnsi="Arial" w:cs="Arial"/>
          <w:color w:val="000000" w:themeColor="text1"/>
          <w:sz w:val="22"/>
          <w:lang w:val="es-ES_tradnl"/>
        </w:rPr>
        <w:t>Señor</w:t>
      </w:r>
    </w:p>
    <w:p w14:paraId="13176FFC" w14:textId="15A2EBA4" w:rsidR="001606A5" w:rsidRPr="00D27F14" w:rsidRDefault="001606A5" w:rsidP="001606A5">
      <w:pPr>
        <w:autoSpaceDE w:val="0"/>
        <w:autoSpaceDN w:val="0"/>
        <w:adjustRightInd w:val="0"/>
        <w:rPr>
          <w:rFonts w:ascii="Arial" w:eastAsia="Calibri" w:hAnsi="Arial" w:cs="Arial"/>
          <w:b/>
          <w:bCs/>
          <w:color w:val="000000" w:themeColor="text1"/>
          <w:sz w:val="22"/>
          <w:lang w:val="es-ES_tradnl"/>
        </w:rPr>
      </w:pPr>
      <w:r w:rsidRPr="00D27F14">
        <w:rPr>
          <w:rFonts w:ascii="Arial" w:eastAsia="Calibri" w:hAnsi="Arial" w:cs="Arial"/>
          <w:b/>
          <w:bCs/>
          <w:color w:val="000000" w:themeColor="text1"/>
          <w:sz w:val="22"/>
          <w:lang w:val="es-ES_tradnl"/>
        </w:rPr>
        <w:t>LUIS ALEXIS CORREA SALAZAR</w:t>
      </w:r>
      <w:r w:rsidR="00641417">
        <w:rPr>
          <w:rFonts w:ascii="Arial" w:eastAsia="Calibri" w:hAnsi="Arial" w:cs="Arial"/>
          <w:b/>
          <w:bCs/>
          <w:color w:val="000000" w:themeColor="text1"/>
          <w:sz w:val="22"/>
          <w:lang w:val="es-ES_tradnl"/>
        </w:rPr>
        <w:t xml:space="preserve">    </w:t>
      </w:r>
      <w:r w:rsidR="00641417" w:rsidRPr="00641417">
        <w:rPr>
          <w:rFonts w:ascii="Arial" w:eastAsia="Calibri" w:hAnsi="Arial" w:cs="Arial"/>
          <w:b/>
          <w:bCs/>
          <w:color w:val="000000" w:themeColor="text1"/>
          <w:sz w:val="22"/>
          <w:lang w:val="es-ES_tradnl"/>
        </w:rPr>
        <w:drawing>
          <wp:inline distT="0" distB="0" distL="0" distR="0" wp14:anchorId="574B4617" wp14:editId="7DCCBC10">
            <wp:extent cx="3105583" cy="885949"/>
            <wp:effectExtent l="0" t="0" r="0" b="952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3105583" cy="885949"/>
                    </a:xfrm>
                    <a:prstGeom prst="rect">
                      <a:avLst/>
                    </a:prstGeom>
                  </pic:spPr>
                </pic:pic>
              </a:graphicData>
            </a:graphic>
          </wp:inline>
        </w:drawing>
      </w:r>
    </w:p>
    <w:p w14:paraId="41AA8ABB" w14:textId="052FCFCC" w:rsidR="006F5E57" w:rsidRPr="00D27F14" w:rsidRDefault="001606A5" w:rsidP="001606A5">
      <w:pPr>
        <w:rPr>
          <w:rFonts w:ascii="Arial" w:eastAsia="Calibri" w:hAnsi="Arial" w:cs="Arial"/>
          <w:color w:val="000000" w:themeColor="text1"/>
          <w:sz w:val="22"/>
          <w:lang w:val="es-ES_tradnl"/>
        </w:rPr>
      </w:pPr>
      <w:r w:rsidRPr="00D27F14">
        <w:rPr>
          <w:rFonts w:ascii="Arial" w:eastAsia="Calibri" w:hAnsi="Arial" w:cs="Arial"/>
          <w:color w:val="000000" w:themeColor="text1"/>
          <w:sz w:val="22"/>
          <w:lang w:val="es-ES_tradnl"/>
        </w:rPr>
        <w:t>luiscorreasalazar@hotmail.com</w:t>
      </w:r>
    </w:p>
    <w:p w14:paraId="68F370BD" w14:textId="25C4465E" w:rsidR="005C6CDF" w:rsidRPr="00D27F14" w:rsidRDefault="002B5F1D" w:rsidP="00D15F76">
      <w:pPr>
        <w:rPr>
          <w:rFonts w:ascii="Arial" w:eastAsia="Calibri" w:hAnsi="Arial" w:cs="Arial"/>
          <w:color w:val="000000" w:themeColor="text1"/>
          <w:sz w:val="22"/>
          <w:lang w:val="es-ES_tradnl"/>
        </w:rPr>
      </w:pPr>
      <w:r w:rsidRPr="00D27F14">
        <w:rPr>
          <w:rFonts w:ascii="Arial" w:eastAsia="Calibri" w:hAnsi="Arial" w:cs="Arial"/>
          <w:color w:val="000000" w:themeColor="text1"/>
          <w:sz w:val="22"/>
          <w:lang w:val="es-ES_tradnl"/>
        </w:rPr>
        <w:t>Ciudad</w:t>
      </w:r>
    </w:p>
    <w:p w14:paraId="6F11B6C7" w14:textId="77777777" w:rsidR="00B33C0C" w:rsidRPr="00D27F14" w:rsidRDefault="00B33C0C" w:rsidP="00964254">
      <w:pPr>
        <w:rPr>
          <w:rFonts w:ascii="Arial" w:eastAsia="Calibri" w:hAnsi="Arial" w:cs="Arial"/>
          <w:b/>
          <w:color w:val="000000" w:themeColor="text1"/>
          <w:sz w:val="22"/>
          <w:lang w:val="es-ES_tradnl"/>
        </w:rPr>
      </w:pPr>
    </w:p>
    <w:p w14:paraId="3031EABD" w14:textId="0241BC16" w:rsidR="00D15F76" w:rsidRPr="00D27F14" w:rsidRDefault="00D15F76" w:rsidP="002B5F1D">
      <w:pPr>
        <w:ind w:left="2124" w:firstLine="570"/>
        <w:rPr>
          <w:rFonts w:ascii="Arial" w:eastAsia="Calibri" w:hAnsi="Arial" w:cs="Arial"/>
          <w:b/>
          <w:sz w:val="22"/>
        </w:rPr>
      </w:pPr>
      <w:r w:rsidRPr="00D27F14">
        <w:rPr>
          <w:rFonts w:ascii="Arial" w:eastAsia="Calibri" w:hAnsi="Arial" w:cs="Arial"/>
          <w:b/>
          <w:sz w:val="22"/>
        </w:rPr>
        <w:t xml:space="preserve">Concepto C </w:t>
      </w:r>
      <w:r w:rsidR="005038A2" w:rsidRPr="00D27F14">
        <w:rPr>
          <w:rFonts w:ascii="Arial" w:eastAsia="Calibri" w:hAnsi="Arial" w:cs="Arial"/>
          <w:b/>
          <w:sz w:val="22"/>
        </w:rPr>
        <w:t>–</w:t>
      </w:r>
      <w:r w:rsidRPr="00D27F14">
        <w:rPr>
          <w:rFonts w:ascii="Arial" w:eastAsia="Calibri" w:hAnsi="Arial" w:cs="Arial"/>
          <w:b/>
          <w:sz w:val="22"/>
        </w:rPr>
        <w:t xml:space="preserve"> </w:t>
      </w:r>
      <w:r w:rsidR="00B15203" w:rsidRPr="00D27F14">
        <w:rPr>
          <w:rFonts w:ascii="Arial" w:eastAsia="Calibri" w:hAnsi="Arial" w:cs="Arial"/>
          <w:b/>
          <w:sz w:val="22"/>
        </w:rPr>
        <w:t>765</w:t>
      </w:r>
      <w:r w:rsidR="004A7436" w:rsidRPr="00D27F14">
        <w:rPr>
          <w:rFonts w:ascii="Arial" w:eastAsia="Calibri" w:hAnsi="Arial" w:cs="Arial"/>
          <w:b/>
          <w:sz w:val="22"/>
        </w:rPr>
        <w:t xml:space="preserve"> de 2022</w:t>
      </w:r>
    </w:p>
    <w:p w14:paraId="58682605" w14:textId="77777777" w:rsidR="00D15F76" w:rsidRPr="00D27F14" w:rsidRDefault="00D15F76" w:rsidP="00ED0EC3">
      <w:pPr>
        <w:jc w:val="center"/>
        <w:rPr>
          <w:rFonts w:ascii="Arial" w:eastAsia="Calibri" w:hAnsi="Arial" w:cs="Arial"/>
          <w:b/>
          <w:sz w:val="22"/>
        </w:rPr>
      </w:pPr>
    </w:p>
    <w:tbl>
      <w:tblPr>
        <w:tblStyle w:val="Tablaconcuadrcula"/>
        <w:tblW w:w="88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73"/>
        <w:gridCol w:w="6200"/>
      </w:tblGrid>
      <w:tr w:rsidR="00D15F76" w:rsidRPr="00D27F14" w14:paraId="5CD0D998" w14:textId="77777777" w:rsidTr="0019646C">
        <w:trPr>
          <w:trHeight w:val="1343"/>
        </w:trPr>
        <w:tc>
          <w:tcPr>
            <w:tcW w:w="2673" w:type="dxa"/>
            <w:hideMark/>
          </w:tcPr>
          <w:p w14:paraId="2E8783D4" w14:textId="77777777" w:rsidR="00D15F76" w:rsidRPr="00D27F14" w:rsidRDefault="00D15F76" w:rsidP="00B8410B">
            <w:pPr>
              <w:rPr>
                <w:rFonts w:ascii="Arial" w:eastAsia="Calibri" w:hAnsi="Arial" w:cs="Arial"/>
                <w:color w:val="000000" w:themeColor="text1"/>
                <w:sz w:val="22"/>
                <w:lang w:val="es-ES_tradnl"/>
              </w:rPr>
            </w:pPr>
            <w:r w:rsidRPr="00D27F14">
              <w:rPr>
                <w:rFonts w:ascii="Arial" w:eastAsia="Calibri" w:hAnsi="Arial" w:cs="Arial"/>
                <w:b/>
                <w:color w:val="000000" w:themeColor="text1"/>
                <w:sz w:val="22"/>
                <w:lang w:val="es-ES_tradnl"/>
              </w:rPr>
              <w:t>Temas:</w:t>
            </w:r>
            <w:r w:rsidRPr="00D27F14">
              <w:rPr>
                <w:rFonts w:ascii="Arial" w:eastAsia="Calibri" w:hAnsi="Arial" w:cs="Arial"/>
                <w:color w:val="000000" w:themeColor="text1"/>
                <w:sz w:val="22"/>
                <w:lang w:val="es-ES_tradnl"/>
              </w:rPr>
              <w:t xml:space="preserve">           </w:t>
            </w:r>
          </w:p>
          <w:p w14:paraId="1FD93914" w14:textId="77777777" w:rsidR="00D15F76" w:rsidRPr="00D27F14" w:rsidRDefault="00D15F76" w:rsidP="00B8410B">
            <w:pPr>
              <w:rPr>
                <w:rFonts w:ascii="Arial" w:eastAsia="Calibri" w:hAnsi="Arial" w:cs="Arial"/>
                <w:color w:val="000000" w:themeColor="text1"/>
                <w:sz w:val="22"/>
                <w:lang w:val="es-ES_tradnl"/>
              </w:rPr>
            </w:pPr>
            <w:r w:rsidRPr="00D27F14">
              <w:rPr>
                <w:rFonts w:ascii="Arial" w:eastAsia="Calibri" w:hAnsi="Arial" w:cs="Arial"/>
                <w:color w:val="000000" w:themeColor="text1"/>
                <w:sz w:val="22"/>
                <w:lang w:val="es-ES_tradnl"/>
              </w:rPr>
              <w:t xml:space="preserve">                           </w:t>
            </w:r>
          </w:p>
        </w:tc>
        <w:tc>
          <w:tcPr>
            <w:tcW w:w="6200" w:type="dxa"/>
            <w:hideMark/>
          </w:tcPr>
          <w:p w14:paraId="7229E9A0" w14:textId="5E0A3CD9" w:rsidR="00AF56C9" w:rsidRPr="00D27F14" w:rsidRDefault="00DA2207" w:rsidP="00AF56C9">
            <w:pPr>
              <w:widowControl w:val="0"/>
              <w:autoSpaceDE w:val="0"/>
              <w:autoSpaceDN w:val="0"/>
              <w:adjustRightInd w:val="0"/>
              <w:spacing w:line="300" w:lineRule="atLeast"/>
              <w:jc w:val="both"/>
              <w:rPr>
                <w:rFonts w:ascii="Arial" w:hAnsi="Arial" w:cs="Arial"/>
                <w:color w:val="000000" w:themeColor="text1"/>
                <w:sz w:val="22"/>
                <w:lang w:val="es-ES_tradnl"/>
              </w:rPr>
            </w:pPr>
            <w:r w:rsidRPr="00D27F14">
              <w:rPr>
                <w:rFonts w:ascii="Arial" w:hAnsi="Arial" w:cs="Arial"/>
                <w:color w:val="000000" w:themeColor="text1"/>
                <w:sz w:val="22"/>
                <w:lang w:val="es-ES_tradnl"/>
              </w:rPr>
              <w:t>ACREDITACIÓN DE LA EXPERIENCIA EN LOS DOCUMENTOS TIPO DE LICITACIÓN DE OBRA PÚBLICA DE INFRAESTRUCTURA DE TRANSPORTE – Vías primarias-secundarias y terciarias</w:t>
            </w:r>
            <w:r w:rsidR="00AF56C9" w:rsidRPr="00D27F14">
              <w:rPr>
                <w:rFonts w:ascii="Arial" w:hAnsi="Arial" w:cs="Arial"/>
                <w:color w:val="000000" w:themeColor="text1"/>
                <w:sz w:val="22"/>
                <w:lang w:val="es-ES_tradnl"/>
              </w:rPr>
              <w:t xml:space="preserve"> SEGURIDAD SOCIAL – Verificación – Pago de aportes parafiscales –</w:t>
            </w:r>
          </w:p>
          <w:p w14:paraId="4A9D25AB" w14:textId="4CF49523" w:rsidR="00DA2207" w:rsidRPr="00D27F14" w:rsidRDefault="00DA2207" w:rsidP="00DA2207">
            <w:pPr>
              <w:rPr>
                <w:rFonts w:ascii="Arial" w:hAnsi="Arial" w:cs="Arial"/>
                <w:sz w:val="22"/>
                <w:lang w:val="es-ES_tradnl"/>
              </w:rPr>
            </w:pPr>
          </w:p>
          <w:p w14:paraId="6CAD2CD0" w14:textId="77777777" w:rsidR="00DA2207" w:rsidRPr="00D27F14" w:rsidRDefault="00DA2207" w:rsidP="00B15203">
            <w:pPr>
              <w:widowControl w:val="0"/>
              <w:autoSpaceDE w:val="0"/>
              <w:autoSpaceDN w:val="0"/>
              <w:adjustRightInd w:val="0"/>
              <w:spacing w:line="300" w:lineRule="atLeast"/>
              <w:jc w:val="both"/>
              <w:rPr>
                <w:rFonts w:ascii="Arial" w:hAnsi="Arial" w:cs="Arial"/>
                <w:color w:val="000000" w:themeColor="text1"/>
                <w:sz w:val="22"/>
              </w:rPr>
            </w:pPr>
          </w:p>
          <w:p w14:paraId="2F5B4E1F" w14:textId="40BE873A" w:rsidR="00B15203" w:rsidRPr="00D27F14" w:rsidRDefault="00B15203" w:rsidP="00B15203">
            <w:pPr>
              <w:widowControl w:val="0"/>
              <w:autoSpaceDE w:val="0"/>
              <w:autoSpaceDN w:val="0"/>
              <w:adjustRightInd w:val="0"/>
              <w:spacing w:line="300" w:lineRule="atLeast"/>
              <w:jc w:val="both"/>
              <w:rPr>
                <w:rFonts w:ascii="Arial" w:hAnsi="Arial" w:cs="Arial"/>
                <w:color w:val="000000" w:themeColor="text1"/>
                <w:sz w:val="22"/>
                <w:lang w:val="es-ES_tradnl"/>
              </w:rPr>
            </w:pPr>
          </w:p>
        </w:tc>
      </w:tr>
      <w:tr w:rsidR="00EB146C" w:rsidRPr="00D27F14" w14:paraId="08A00D58" w14:textId="77777777" w:rsidTr="0019646C">
        <w:trPr>
          <w:trHeight w:val="234"/>
        </w:trPr>
        <w:tc>
          <w:tcPr>
            <w:tcW w:w="2673" w:type="dxa"/>
          </w:tcPr>
          <w:p w14:paraId="19082678" w14:textId="77777777" w:rsidR="00EB146C" w:rsidRPr="00D27F14" w:rsidRDefault="00EB146C" w:rsidP="00B8410B">
            <w:pPr>
              <w:rPr>
                <w:rFonts w:ascii="Arial" w:eastAsia="Calibri" w:hAnsi="Arial" w:cs="Arial"/>
                <w:b/>
                <w:color w:val="000000" w:themeColor="text1"/>
                <w:sz w:val="22"/>
                <w:lang w:val="es-ES_tradnl"/>
              </w:rPr>
            </w:pPr>
          </w:p>
        </w:tc>
        <w:tc>
          <w:tcPr>
            <w:tcW w:w="6200" w:type="dxa"/>
          </w:tcPr>
          <w:p w14:paraId="68B87CFE" w14:textId="77777777" w:rsidR="00EB146C" w:rsidRPr="00D27F14" w:rsidRDefault="00EB146C" w:rsidP="00B15203">
            <w:pPr>
              <w:widowControl w:val="0"/>
              <w:autoSpaceDE w:val="0"/>
              <w:autoSpaceDN w:val="0"/>
              <w:adjustRightInd w:val="0"/>
              <w:spacing w:line="300" w:lineRule="atLeast"/>
              <w:jc w:val="both"/>
              <w:rPr>
                <w:rFonts w:ascii="Arial" w:hAnsi="Arial" w:cs="Arial"/>
                <w:color w:val="000000" w:themeColor="text1"/>
                <w:sz w:val="22"/>
                <w:lang w:val="es-ES_tradnl"/>
              </w:rPr>
            </w:pPr>
          </w:p>
        </w:tc>
      </w:tr>
      <w:tr w:rsidR="00D15F76" w:rsidRPr="00D27F14" w14:paraId="1A823911" w14:textId="77777777" w:rsidTr="0019646C">
        <w:trPr>
          <w:trHeight w:val="221"/>
        </w:trPr>
        <w:tc>
          <w:tcPr>
            <w:tcW w:w="2673" w:type="dxa"/>
          </w:tcPr>
          <w:p w14:paraId="5338905B" w14:textId="77777777" w:rsidR="00D15F76" w:rsidRPr="00D27F14" w:rsidRDefault="00D15F76">
            <w:pPr>
              <w:rPr>
                <w:rFonts w:ascii="Arial" w:eastAsia="Calibri" w:hAnsi="Arial" w:cs="Arial"/>
                <w:b/>
                <w:color w:val="000000" w:themeColor="text1"/>
                <w:sz w:val="22"/>
                <w:lang w:val="es-ES_tradnl"/>
              </w:rPr>
            </w:pPr>
            <w:r w:rsidRPr="00D27F14">
              <w:rPr>
                <w:rFonts w:ascii="Arial" w:eastAsia="Calibri" w:hAnsi="Arial" w:cs="Arial"/>
                <w:b/>
                <w:color w:val="000000" w:themeColor="text1"/>
                <w:sz w:val="22"/>
                <w:lang w:val="es-ES_tradnl"/>
              </w:rPr>
              <w:t>Radicación:</w:t>
            </w:r>
            <w:r w:rsidRPr="00D27F14">
              <w:rPr>
                <w:rFonts w:ascii="Arial" w:eastAsia="Calibri" w:hAnsi="Arial" w:cs="Arial"/>
                <w:color w:val="000000" w:themeColor="text1"/>
                <w:sz w:val="22"/>
                <w:lang w:val="es-ES_tradnl"/>
              </w:rPr>
              <w:t xml:space="preserve">                              </w:t>
            </w:r>
          </w:p>
        </w:tc>
        <w:tc>
          <w:tcPr>
            <w:tcW w:w="6200" w:type="dxa"/>
          </w:tcPr>
          <w:p w14:paraId="6F0E8145" w14:textId="757CF599" w:rsidR="00D15F76" w:rsidRPr="00D27F14" w:rsidRDefault="00D15F76" w:rsidP="00E47691">
            <w:pPr>
              <w:widowControl w:val="0"/>
              <w:autoSpaceDE w:val="0"/>
              <w:autoSpaceDN w:val="0"/>
              <w:adjustRightInd w:val="0"/>
              <w:spacing w:line="300" w:lineRule="atLeast"/>
              <w:rPr>
                <w:rFonts w:ascii="Arial" w:hAnsi="Arial" w:cs="Arial"/>
                <w:color w:val="000000" w:themeColor="text1"/>
                <w:sz w:val="22"/>
                <w:lang w:val="es-ES_tradnl"/>
              </w:rPr>
            </w:pPr>
            <w:r w:rsidRPr="00D27F14">
              <w:rPr>
                <w:rFonts w:ascii="Arial" w:hAnsi="Arial" w:cs="Arial"/>
                <w:color w:val="000000" w:themeColor="text1"/>
                <w:sz w:val="22"/>
                <w:lang w:val="es-ES_tradnl"/>
              </w:rPr>
              <w:t>Respuesta a consulta #</w:t>
            </w:r>
            <w:r w:rsidR="00011187" w:rsidRPr="00D27F14">
              <w:rPr>
                <w:rFonts w:ascii="Arial" w:hAnsi="Arial" w:cs="Arial"/>
                <w:color w:val="000000" w:themeColor="text1"/>
                <w:sz w:val="22"/>
                <w:lang w:val="es-ES_tradnl"/>
              </w:rPr>
              <w:t>P2022</w:t>
            </w:r>
            <w:r w:rsidR="00A6006B" w:rsidRPr="00D27F14">
              <w:rPr>
                <w:rFonts w:ascii="Arial" w:hAnsi="Arial" w:cs="Arial"/>
                <w:color w:val="000000" w:themeColor="text1"/>
                <w:sz w:val="22"/>
                <w:lang w:val="es-ES_tradnl"/>
              </w:rPr>
              <w:t>092900</w:t>
            </w:r>
            <w:r w:rsidR="00011187" w:rsidRPr="00D27F14">
              <w:rPr>
                <w:rFonts w:ascii="Arial" w:hAnsi="Arial" w:cs="Arial"/>
                <w:color w:val="000000" w:themeColor="text1"/>
                <w:sz w:val="22"/>
                <w:lang w:val="es-ES_tradnl"/>
              </w:rPr>
              <w:t>9842</w:t>
            </w:r>
          </w:p>
        </w:tc>
      </w:tr>
    </w:tbl>
    <w:p w14:paraId="3CE9736D" w14:textId="77777777" w:rsidR="006F5E57" w:rsidRPr="00D27F14" w:rsidRDefault="006F5E57">
      <w:pPr>
        <w:rPr>
          <w:rFonts w:ascii="Arial" w:eastAsia="Calibri" w:hAnsi="Arial" w:cs="Arial"/>
          <w:color w:val="000000" w:themeColor="text1"/>
          <w:sz w:val="22"/>
          <w:lang w:val="es-ES_tradnl"/>
        </w:rPr>
      </w:pPr>
    </w:p>
    <w:p w14:paraId="42D5C484" w14:textId="77777777" w:rsidR="006F5E57" w:rsidRPr="00D27F14" w:rsidRDefault="006F5E57" w:rsidP="00D15F76">
      <w:pPr>
        <w:rPr>
          <w:rFonts w:ascii="Arial" w:eastAsia="Calibri" w:hAnsi="Arial" w:cs="Arial"/>
          <w:color w:val="000000" w:themeColor="text1"/>
          <w:sz w:val="22"/>
          <w:lang w:val="es-ES_tradnl"/>
        </w:rPr>
      </w:pPr>
    </w:p>
    <w:p w14:paraId="10D4048A" w14:textId="5B58E38B" w:rsidR="00D15F76" w:rsidRPr="00D27F14" w:rsidRDefault="00D15F76" w:rsidP="00D15F76">
      <w:pPr>
        <w:rPr>
          <w:rFonts w:ascii="Arial" w:eastAsia="Calibri" w:hAnsi="Arial" w:cs="Arial"/>
          <w:color w:val="000000" w:themeColor="text1"/>
          <w:sz w:val="22"/>
          <w:lang w:val="es-ES_tradnl"/>
        </w:rPr>
      </w:pPr>
      <w:r w:rsidRPr="00D27F14">
        <w:rPr>
          <w:rFonts w:ascii="Arial" w:eastAsia="Calibri" w:hAnsi="Arial" w:cs="Arial"/>
          <w:color w:val="000000" w:themeColor="text1"/>
          <w:sz w:val="22"/>
          <w:lang w:val="es-ES_tradnl"/>
        </w:rPr>
        <w:t>Estimad</w:t>
      </w:r>
      <w:r w:rsidR="00492CCB" w:rsidRPr="00D27F14">
        <w:rPr>
          <w:rFonts w:ascii="Arial" w:eastAsia="Calibri" w:hAnsi="Arial" w:cs="Arial"/>
          <w:color w:val="000000" w:themeColor="text1"/>
          <w:sz w:val="22"/>
          <w:lang w:val="es-ES_tradnl"/>
        </w:rPr>
        <w:t xml:space="preserve">o </w:t>
      </w:r>
      <w:r w:rsidRPr="00D27F14">
        <w:rPr>
          <w:rFonts w:ascii="Arial" w:eastAsia="Calibri" w:hAnsi="Arial" w:cs="Arial"/>
          <w:color w:val="000000" w:themeColor="text1"/>
          <w:sz w:val="22"/>
          <w:lang w:val="es-ES_tradnl"/>
        </w:rPr>
        <w:t>señor</w:t>
      </w:r>
      <w:r w:rsidR="00EF5F81" w:rsidRPr="00D27F14">
        <w:rPr>
          <w:rFonts w:ascii="Arial" w:eastAsia="Calibri" w:hAnsi="Arial" w:cs="Arial"/>
          <w:color w:val="000000" w:themeColor="text1"/>
          <w:sz w:val="22"/>
          <w:lang w:val="es-ES_tradnl"/>
        </w:rPr>
        <w:t xml:space="preserve"> </w:t>
      </w:r>
      <w:r w:rsidR="00492CCB" w:rsidRPr="00D27F14">
        <w:rPr>
          <w:rFonts w:ascii="Arial" w:eastAsia="Calibri" w:hAnsi="Arial" w:cs="Arial"/>
          <w:color w:val="000000" w:themeColor="text1"/>
          <w:sz w:val="22"/>
          <w:lang w:val="es-ES_tradnl"/>
        </w:rPr>
        <w:t>Luis Alexis Correa</w:t>
      </w:r>
      <w:r w:rsidR="00BC47A5" w:rsidRPr="00D27F14">
        <w:rPr>
          <w:rFonts w:ascii="Arial" w:eastAsia="Calibri" w:hAnsi="Arial" w:cs="Arial"/>
          <w:color w:val="000000" w:themeColor="text1"/>
          <w:sz w:val="22"/>
          <w:lang w:val="es-ES_tradnl"/>
        </w:rPr>
        <w:t xml:space="preserve">, cordial </w:t>
      </w:r>
      <w:r w:rsidR="00B50C52" w:rsidRPr="00D27F14">
        <w:rPr>
          <w:rFonts w:ascii="Arial" w:eastAsia="Calibri" w:hAnsi="Arial" w:cs="Arial"/>
          <w:color w:val="000000" w:themeColor="text1"/>
          <w:sz w:val="22"/>
          <w:lang w:val="es-ES_tradnl"/>
        </w:rPr>
        <w:t>saludo:</w:t>
      </w:r>
    </w:p>
    <w:p w14:paraId="30BEE0ED" w14:textId="77777777" w:rsidR="00D15F76" w:rsidRPr="00D27F14" w:rsidRDefault="00D15F76" w:rsidP="00D15F76">
      <w:pPr>
        <w:rPr>
          <w:rFonts w:ascii="Arial" w:eastAsia="Calibri" w:hAnsi="Arial" w:cs="Arial"/>
          <w:color w:val="000000" w:themeColor="text1"/>
          <w:sz w:val="22"/>
          <w:lang w:val="es-ES_tradnl"/>
        </w:rPr>
      </w:pPr>
    </w:p>
    <w:p w14:paraId="25C79FD1" w14:textId="5231623B" w:rsidR="00D15F76" w:rsidRPr="00D27F14" w:rsidRDefault="00D15F76" w:rsidP="00D15F76">
      <w:pPr>
        <w:spacing w:line="276" w:lineRule="auto"/>
        <w:ind w:right="49"/>
        <w:jc w:val="both"/>
        <w:rPr>
          <w:rFonts w:ascii="Arial" w:eastAsia="Calibri" w:hAnsi="Arial" w:cs="Arial"/>
          <w:color w:val="000000" w:themeColor="text1"/>
          <w:sz w:val="22"/>
          <w:lang w:val="es-ES_tradnl"/>
        </w:rPr>
      </w:pPr>
      <w:r w:rsidRPr="00D27F14">
        <w:rPr>
          <w:rFonts w:ascii="Arial" w:eastAsia="Calibri" w:hAnsi="Arial" w:cs="Arial"/>
          <w:color w:val="000000" w:themeColor="text1"/>
          <w:sz w:val="22"/>
          <w:lang w:val="es-ES_tradnl"/>
        </w:rPr>
        <w:t xml:space="preserve">La Agencia Nacional de Contratación Pública </w:t>
      </w:r>
      <w:r w:rsidR="006F5E57" w:rsidRPr="00D27F14">
        <w:rPr>
          <w:rFonts w:ascii="Arial" w:eastAsia="Calibri" w:hAnsi="Arial" w:cs="Arial"/>
          <w:color w:val="000000" w:themeColor="text1"/>
          <w:sz w:val="22"/>
          <w:lang w:val="es-ES_tradnl"/>
        </w:rPr>
        <w:t>–</w:t>
      </w:r>
      <w:r w:rsidRPr="00D27F14">
        <w:rPr>
          <w:rFonts w:ascii="Arial" w:eastAsia="Calibri" w:hAnsi="Arial" w:cs="Arial"/>
          <w:color w:val="000000" w:themeColor="text1"/>
          <w:sz w:val="22"/>
          <w:lang w:val="es-ES_tradnl"/>
        </w:rPr>
        <w:t xml:space="preserve"> Colombia Compra Eficiente</w:t>
      </w:r>
      <w:r w:rsidR="006F5E57" w:rsidRPr="00D27F14">
        <w:rPr>
          <w:rFonts w:ascii="Arial" w:eastAsia="Calibri" w:hAnsi="Arial" w:cs="Arial"/>
          <w:color w:val="000000" w:themeColor="text1"/>
          <w:sz w:val="22"/>
          <w:lang w:val="es-ES_tradnl"/>
        </w:rPr>
        <w:t>, en ejercicio de la competencia otorgada por el numeral 8 del artículo 11 y el numeral 5 del artículo 3 del Decreto Ley 4170 de 2011,</w:t>
      </w:r>
      <w:r w:rsidRPr="00D27F14">
        <w:rPr>
          <w:rFonts w:ascii="Arial" w:eastAsia="Calibri" w:hAnsi="Arial" w:cs="Arial"/>
          <w:color w:val="000000" w:themeColor="text1"/>
          <w:sz w:val="22"/>
          <w:lang w:val="es-ES_tradnl"/>
        </w:rPr>
        <w:t xml:space="preserve"> responde su consulta del </w:t>
      </w:r>
      <w:r w:rsidR="00384CD3" w:rsidRPr="00D27F14">
        <w:rPr>
          <w:rFonts w:ascii="Arial" w:eastAsia="Calibri" w:hAnsi="Arial" w:cs="Arial"/>
          <w:color w:val="000000" w:themeColor="text1"/>
          <w:sz w:val="22"/>
          <w:lang w:val="es-ES_tradnl"/>
        </w:rPr>
        <w:t xml:space="preserve">29 de septiembre </w:t>
      </w:r>
      <w:r w:rsidRPr="00D27F14">
        <w:rPr>
          <w:rFonts w:ascii="Arial" w:eastAsia="Calibri" w:hAnsi="Arial" w:cs="Arial"/>
          <w:color w:val="000000" w:themeColor="text1"/>
          <w:sz w:val="22"/>
          <w:lang w:val="es-ES_tradnl"/>
        </w:rPr>
        <w:t>de</w:t>
      </w:r>
      <w:r w:rsidR="004A7436" w:rsidRPr="00D27F14">
        <w:rPr>
          <w:rFonts w:ascii="Arial" w:eastAsia="Calibri" w:hAnsi="Arial" w:cs="Arial"/>
          <w:color w:val="000000" w:themeColor="text1"/>
          <w:sz w:val="22"/>
          <w:lang w:val="es-ES_tradnl"/>
        </w:rPr>
        <w:t>l</w:t>
      </w:r>
      <w:r w:rsidRPr="00D27F14">
        <w:rPr>
          <w:rFonts w:ascii="Arial" w:eastAsia="Calibri" w:hAnsi="Arial" w:cs="Arial"/>
          <w:color w:val="000000" w:themeColor="text1"/>
          <w:sz w:val="22"/>
          <w:lang w:val="es-ES_tradnl"/>
        </w:rPr>
        <w:t xml:space="preserve"> 202</w:t>
      </w:r>
      <w:r w:rsidR="004A7436" w:rsidRPr="00D27F14">
        <w:rPr>
          <w:rFonts w:ascii="Arial" w:eastAsia="Calibri" w:hAnsi="Arial" w:cs="Arial"/>
          <w:color w:val="000000" w:themeColor="text1"/>
          <w:sz w:val="22"/>
          <w:lang w:val="es-ES_tradnl"/>
        </w:rPr>
        <w:t>2</w:t>
      </w:r>
      <w:r w:rsidRPr="00D27F14">
        <w:rPr>
          <w:rFonts w:ascii="Arial" w:eastAsia="Calibri" w:hAnsi="Arial" w:cs="Arial"/>
          <w:color w:val="000000" w:themeColor="text1"/>
          <w:sz w:val="22"/>
          <w:lang w:val="es-ES_tradnl"/>
        </w:rPr>
        <w:t xml:space="preserve">. </w:t>
      </w:r>
    </w:p>
    <w:p w14:paraId="764AE5D8" w14:textId="77777777" w:rsidR="00D15F76" w:rsidRPr="00D27F14" w:rsidRDefault="00D15F76" w:rsidP="00D15F76">
      <w:pPr>
        <w:spacing w:line="276" w:lineRule="auto"/>
        <w:jc w:val="both"/>
        <w:rPr>
          <w:rFonts w:ascii="Arial" w:eastAsia="Calibri" w:hAnsi="Arial" w:cs="Arial"/>
          <w:color w:val="000000" w:themeColor="text1"/>
          <w:sz w:val="22"/>
          <w:lang w:val="es-ES_tradnl"/>
        </w:rPr>
      </w:pPr>
    </w:p>
    <w:p w14:paraId="32609644" w14:textId="21677348" w:rsidR="00D15F76" w:rsidRPr="00D27F14" w:rsidRDefault="00D15F76" w:rsidP="00D15F76">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lang w:val="es-ES_tradnl"/>
        </w:rPr>
      </w:pPr>
      <w:r w:rsidRPr="00D27F14">
        <w:rPr>
          <w:rFonts w:ascii="Arial" w:eastAsia="Calibri" w:hAnsi="Arial" w:cs="Arial"/>
          <w:b/>
          <w:color w:val="000000" w:themeColor="text1"/>
          <w:sz w:val="22"/>
          <w:lang w:val="es-ES_tradnl"/>
        </w:rPr>
        <w:t xml:space="preserve">Problema planteado </w:t>
      </w:r>
    </w:p>
    <w:p w14:paraId="3E717FDA" w14:textId="77777777" w:rsidR="00D15F76" w:rsidRPr="00D27F14" w:rsidRDefault="00D15F76" w:rsidP="00D15F76">
      <w:pPr>
        <w:tabs>
          <w:tab w:val="left" w:pos="426"/>
        </w:tabs>
        <w:spacing w:line="276" w:lineRule="auto"/>
        <w:jc w:val="both"/>
        <w:rPr>
          <w:rFonts w:ascii="Arial" w:eastAsia="Calibri" w:hAnsi="Arial" w:cs="Arial"/>
          <w:b/>
          <w:color w:val="000000" w:themeColor="text1"/>
          <w:sz w:val="22"/>
          <w:lang w:val="es-ES_tradnl"/>
        </w:rPr>
      </w:pPr>
    </w:p>
    <w:p w14:paraId="1637BFAA" w14:textId="4690C481" w:rsidR="0099311C" w:rsidRPr="00D27F14" w:rsidRDefault="00794455" w:rsidP="007702B7">
      <w:pPr>
        <w:tabs>
          <w:tab w:val="left" w:pos="426"/>
        </w:tabs>
        <w:spacing w:line="276" w:lineRule="auto"/>
        <w:jc w:val="both"/>
        <w:rPr>
          <w:rFonts w:ascii="Arial" w:eastAsia="Calibri" w:hAnsi="Arial" w:cs="Arial"/>
          <w:color w:val="000000" w:themeColor="text1"/>
          <w:sz w:val="22"/>
          <w:lang w:val="es-ES_tradnl"/>
        </w:rPr>
      </w:pPr>
      <w:r w:rsidRPr="00D27F14">
        <w:rPr>
          <w:rFonts w:ascii="Arial" w:eastAsia="Calibri" w:hAnsi="Arial" w:cs="Arial"/>
          <w:color w:val="000000" w:themeColor="text1"/>
          <w:sz w:val="22"/>
          <w:lang w:val="es-ES_tradnl"/>
        </w:rPr>
        <w:t xml:space="preserve"> </w:t>
      </w:r>
      <w:r w:rsidR="004A2DD1" w:rsidRPr="00D27F14">
        <w:rPr>
          <w:rFonts w:ascii="Arial" w:eastAsia="Calibri" w:hAnsi="Arial" w:cs="Arial"/>
          <w:color w:val="000000" w:themeColor="text1"/>
          <w:sz w:val="22"/>
          <w:lang w:val="es-ES_tradnl"/>
        </w:rPr>
        <w:t>U</w:t>
      </w:r>
      <w:r w:rsidR="007702B7" w:rsidRPr="00D27F14">
        <w:rPr>
          <w:rFonts w:ascii="Arial" w:eastAsia="Calibri" w:hAnsi="Arial" w:cs="Arial"/>
          <w:color w:val="000000" w:themeColor="text1"/>
          <w:sz w:val="22"/>
          <w:lang w:val="es-ES_tradnl"/>
        </w:rPr>
        <w:t xml:space="preserve">sted </w:t>
      </w:r>
      <w:r w:rsidR="00D15F76" w:rsidRPr="00D27F14">
        <w:rPr>
          <w:rFonts w:ascii="Arial" w:eastAsia="Calibri" w:hAnsi="Arial" w:cs="Arial"/>
          <w:color w:val="000000" w:themeColor="text1"/>
          <w:sz w:val="22"/>
          <w:lang w:val="es-ES_tradnl"/>
        </w:rPr>
        <w:t xml:space="preserve">realiza la siguiente </w:t>
      </w:r>
      <w:r w:rsidR="0099311C" w:rsidRPr="00D27F14">
        <w:rPr>
          <w:rFonts w:ascii="Arial" w:eastAsia="Calibri" w:hAnsi="Arial" w:cs="Arial"/>
          <w:color w:val="000000" w:themeColor="text1"/>
          <w:sz w:val="22"/>
          <w:lang w:val="es-ES_tradnl"/>
        </w:rPr>
        <w:t>consulta</w:t>
      </w:r>
      <w:r w:rsidR="00D15F76" w:rsidRPr="00D27F14">
        <w:rPr>
          <w:rFonts w:ascii="Arial" w:eastAsia="Calibri" w:hAnsi="Arial" w:cs="Arial"/>
          <w:color w:val="000000" w:themeColor="text1"/>
          <w:sz w:val="22"/>
          <w:lang w:val="es-ES_tradnl"/>
        </w:rPr>
        <w:t>:</w:t>
      </w:r>
      <w:r w:rsidR="007702B7" w:rsidRPr="00D27F14">
        <w:rPr>
          <w:rFonts w:ascii="Arial" w:eastAsia="Calibri" w:hAnsi="Arial" w:cs="Arial"/>
          <w:color w:val="000000" w:themeColor="text1"/>
          <w:sz w:val="22"/>
          <w:lang w:val="es-ES_tradnl"/>
        </w:rPr>
        <w:t xml:space="preserve"> </w:t>
      </w:r>
    </w:p>
    <w:p w14:paraId="4D9465B1" w14:textId="03CE43E9" w:rsidR="00D15F76" w:rsidRPr="00D27F14" w:rsidRDefault="00D15F76" w:rsidP="00D15F76">
      <w:pPr>
        <w:tabs>
          <w:tab w:val="left" w:pos="426"/>
        </w:tabs>
        <w:spacing w:line="276" w:lineRule="auto"/>
        <w:jc w:val="both"/>
        <w:rPr>
          <w:rFonts w:ascii="Arial" w:eastAsia="Calibri" w:hAnsi="Arial" w:cs="Arial"/>
          <w:color w:val="000000" w:themeColor="text1"/>
          <w:sz w:val="22"/>
          <w:lang w:val="es-ES_tradnl"/>
        </w:rPr>
      </w:pPr>
    </w:p>
    <w:p w14:paraId="33E0FC22" w14:textId="3C7D4D7E" w:rsidR="00814975" w:rsidRPr="00DF039D" w:rsidRDefault="0099311C" w:rsidP="009D3DC9">
      <w:pPr>
        <w:ind w:left="709" w:right="709"/>
        <w:jc w:val="both"/>
        <w:rPr>
          <w:rFonts w:ascii="Arial" w:hAnsi="Arial" w:cs="Arial"/>
          <w:bCs/>
          <w:i/>
          <w:iCs/>
          <w:sz w:val="20"/>
          <w:szCs w:val="20"/>
        </w:rPr>
      </w:pPr>
      <w:r w:rsidRPr="00DF039D">
        <w:rPr>
          <w:rFonts w:ascii="Arial" w:hAnsi="Arial" w:cs="Arial"/>
          <w:bCs/>
          <w:i/>
          <w:iCs/>
          <w:sz w:val="20"/>
          <w:szCs w:val="20"/>
        </w:rPr>
        <w:t>«</w:t>
      </w:r>
      <w:r w:rsidR="002B5F1D" w:rsidRPr="00DF039D">
        <w:rPr>
          <w:rFonts w:ascii="Arial" w:hAnsi="Arial" w:cs="Arial"/>
          <w:bCs/>
          <w:i/>
          <w:iCs/>
          <w:sz w:val="20"/>
          <w:szCs w:val="20"/>
        </w:rPr>
        <w:t>[</w:t>
      </w:r>
      <w:r w:rsidR="00814975" w:rsidRPr="00DF039D">
        <w:rPr>
          <w:rFonts w:ascii="Arial" w:hAnsi="Arial" w:cs="Arial"/>
          <w:bCs/>
          <w:i/>
          <w:iCs/>
          <w:sz w:val="20"/>
          <w:szCs w:val="20"/>
        </w:rPr>
        <w:t xml:space="preserve">1. </w:t>
      </w:r>
      <w:r w:rsidR="009D3DC9" w:rsidRPr="00DF039D">
        <w:rPr>
          <w:rFonts w:ascii="Arial" w:hAnsi="Arial" w:cs="Arial"/>
          <w:bCs/>
          <w:i/>
          <w:iCs/>
          <w:sz w:val="20"/>
          <w:szCs w:val="20"/>
        </w:rPr>
        <w:t xml:space="preserve">La matriz de experiencia nos dice: experiencia general: </w:t>
      </w:r>
      <w:proofErr w:type="spellStart"/>
      <w:r w:rsidR="009D3DC9" w:rsidRPr="00DF039D">
        <w:rPr>
          <w:rFonts w:ascii="Arial" w:hAnsi="Arial" w:cs="Arial"/>
          <w:bCs/>
          <w:i/>
          <w:iCs/>
          <w:sz w:val="20"/>
          <w:szCs w:val="20"/>
        </w:rPr>
        <w:t>construcción</w:t>
      </w:r>
      <w:proofErr w:type="spellEnd"/>
      <w:r w:rsidR="009D3DC9" w:rsidRPr="00DF039D">
        <w:rPr>
          <w:rFonts w:ascii="Arial" w:hAnsi="Arial" w:cs="Arial"/>
          <w:bCs/>
          <w:i/>
          <w:iCs/>
          <w:sz w:val="20"/>
          <w:szCs w:val="20"/>
        </w:rPr>
        <w:t xml:space="preserve"> o mejoramiento en pavimento asfaltico o concreto </w:t>
      </w:r>
      <w:proofErr w:type="spellStart"/>
      <w:r w:rsidR="009D3DC9" w:rsidRPr="00DF039D">
        <w:rPr>
          <w:rFonts w:ascii="Arial" w:hAnsi="Arial" w:cs="Arial"/>
          <w:bCs/>
          <w:i/>
          <w:iCs/>
          <w:sz w:val="20"/>
          <w:szCs w:val="20"/>
        </w:rPr>
        <w:t>hidráulico</w:t>
      </w:r>
      <w:proofErr w:type="spellEnd"/>
      <w:r w:rsidR="009D3DC9" w:rsidRPr="00DF039D">
        <w:rPr>
          <w:rFonts w:ascii="Arial" w:hAnsi="Arial" w:cs="Arial"/>
          <w:bCs/>
          <w:i/>
          <w:iCs/>
          <w:sz w:val="20"/>
          <w:szCs w:val="20"/>
        </w:rPr>
        <w:t xml:space="preserve"> o placa huella de </w:t>
      </w:r>
      <w:proofErr w:type="spellStart"/>
      <w:r w:rsidR="009D3DC9" w:rsidRPr="00DF039D">
        <w:rPr>
          <w:rFonts w:ascii="Arial" w:hAnsi="Arial" w:cs="Arial"/>
          <w:bCs/>
          <w:i/>
          <w:iCs/>
          <w:sz w:val="20"/>
          <w:szCs w:val="20"/>
        </w:rPr>
        <w:t>vías</w:t>
      </w:r>
      <w:proofErr w:type="spellEnd"/>
      <w:r w:rsidR="009D3DC9" w:rsidRPr="00DF039D">
        <w:rPr>
          <w:rFonts w:ascii="Arial" w:hAnsi="Arial" w:cs="Arial"/>
          <w:bCs/>
          <w:i/>
          <w:iCs/>
          <w:sz w:val="20"/>
          <w:szCs w:val="20"/>
        </w:rPr>
        <w:t xml:space="preserve"> </w:t>
      </w:r>
      <w:r w:rsidR="009D3DC9" w:rsidRPr="00DF039D">
        <w:rPr>
          <w:rFonts w:ascii="Arial" w:hAnsi="Arial" w:cs="Arial"/>
          <w:bCs/>
          <w:i/>
          <w:iCs/>
          <w:sz w:val="20"/>
          <w:szCs w:val="20"/>
        </w:rPr>
        <w:lastRenderedPageBreak/>
        <w:t xml:space="preserve">primarias o secundarias o </w:t>
      </w:r>
      <w:proofErr w:type="spellStart"/>
      <w:r w:rsidR="009D3DC9" w:rsidRPr="00DF039D">
        <w:rPr>
          <w:rFonts w:ascii="Arial" w:hAnsi="Arial" w:cs="Arial"/>
          <w:bCs/>
          <w:i/>
          <w:iCs/>
          <w:sz w:val="20"/>
          <w:szCs w:val="20"/>
        </w:rPr>
        <w:t>vías</w:t>
      </w:r>
      <w:proofErr w:type="spellEnd"/>
      <w:r w:rsidR="009D3DC9" w:rsidRPr="00DF039D">
        <w:rPr>
          <w:rFonts w:ascii="Arial" w:hAnsi="Arial" w:cs="Arial"/>
          <w:bCs/>
          <w:i/>
          <w:iCs/>
          <w:sz w:val="20"/>
          <w:szCs w:val="20"/>
        </w:rPr>
        <w:t xml:space="preserve"> terciarias o </w:t>
      </w:r>
      <w:proofErr w:type="spellStart"/>
      <w:r w:rsidR="009D3DC9" w:rsidRPr="00DF039D">
        <w:rPr>
          <w:rFonts w:ascii="Arial" w:hAnsi="Arial" w:cs="Arial"/>
          <w:bCs/>
          <w:i/>
          <w:iCs/>
          <w:sz w:val="20"/>
          <w:szCs w:val="20"/>
        </w:rPr>
        <w:t>vias</w:t>
      </w:r>
      <w:proofErr w:type="spellEnd"/>
      <w:r w:rsidR="009D3DC9" w:rsidRPr="00DF039D">
        <w:rPr>
          <w:rFonts w:ascii="Arial" w:hAnsi="Arial" w:cs="Arial"/>
          <w:bCs/>
          <w:i/>
          <w:iCs/>
          <w:sz w:val="20"/>
          <w:szCs w:val="20"/>
        </w:rPr>
        <w:t xml:space="preserve"> urbanas o pistas de aeropuertos. en el glosario del pliego tipo inciso 1.30 infraestructura de transporte no contempla </w:t>
      </w:r>
      <w:proofErr w:type="spellStart"/>
      <w:r w:rsidR="009D3DC9" w:rsidRPr="00DF039D">
        <w:rPr>
          <w:rFonts w:ascii="Arial" w:hAnsi="Arial" w:cs="Arial"/>
          <w:bCs/>
          <w:i/>
          <w:iCs/>
          <w:sz w:val="20"/>
          <w:szCs w:val="20"/>
        </w:rPr>
        <w:t>vias</w:t>
      </w:r>
      <w:proofErr w:type="spellEnd"/>
      <w:r w:rsidR="009D3DC9" w:rsidRPr="00DF039D">
        <w:rPr>
          <w:rFonts w:ascii="Arial" w:hAnsi="Arial" w:cs="Arial"/>
          <w:bCs/>
          <w:i/>
          <w:iCs/>
          <w:sz w:val="20"/>
          <w:szCs w:val="20"/>
        </w:rPr>
        <w:t xml:space="preserve"> rurales. la pregunta seria: las </w:t>
      </w:r>
      <w:proofErr w:type="spellStart"/>
      <w:r w:rsidR="009D3DC9" w:rsidRPr="00DF039D">
        <w:rPr>
          <w:rFonts w:ascii="Arial" w:hAnsi="Arial" w:cs="Arial"/>
          <w:bCs/>
          <w:i/>
          <w:iCs/>
          <w:sz w:val="20"/>
          <w:szCs w:val="20"/>
        </w:rPr>
        <w:t>vias</w:t>
      </w:r>
      <w:proofErr w:type="spellEnd"/>
      <w:r w:rsidR="009D3DC9" w:rsidRPr="00DF039D">
        <w:rPr>
          <w:rFonts w:ascii="Arial" w:hAnsi="Arial" w:cs="Arial"/>
          <w:bCs/>
          <w:i/>
          <w:iCs/>
          <w:sz w:val="20"/>
          <w:szCs w:val="20"/>
        </w:rPr>
        <w:t xml:space="preserve"> rurales no </w:t>
      </w:r>
      <w:proofErr w:type="spellStart"/>
      <w:r w:rsidR="009D3DC9" w:rsidRPr="00DF039D">
        <w:rPr>
          <w:rFonts w:ascii="Arial" w:hAnsi="Arial" w:cs="Arial"/>
          <w:bCs/>
          <w:i/>
          <w:iCs/>
          <w:sz w:val="20"/>
          <w:szCs w:val="20"/>
        </w:rPr>
        <w:t>haria</w:t>
      </w:r>
      <w:proofErr w:type="spellEnd"/>
      <w:r w:rsidR="009D3DC9" w:rsidRPr="00DF039D">
        <w:rPr>
          <w:rFonts w:ascii="Arial" w:hAnsi="Arial" w:cs="Arial"/>
          <w:bCs/>
          <w:i/>
          <w:iCs/>
          <w:sz w:val="20"/>
          <w:szCs w:val="20"/>
        </w:rPr>
        <w:t xml:space="preserve"> parte de la matriz de experiencia?</w:t>
      </w:r>
    </w:p>
    <w:p w14:paraId="43E030A8" w14:textId="77777777" w:rsidR="009D3DC9" w:rsidRPr="00DF039D" w:rsidRDefault="009D3DC9" w:rsidP="009D3DC9">
      <w:pPr>
        <w:ind w:left="709" w:right="709"/>
        <w:jc w:val="both"/>
        <w:rPr>
          <w:rFonts w:ascii="Arial" w:hAnsi="Arial" w:cs="Arial"/>
          <w:bCs/>
          <w:i/>
          <w:iCs/>
          <w:sz w:val="20"/>
          <w:szCs w:val="20"/>
        </w:rPr>
      </w:pPr>
    </w:p>
    <w:p w14:paraId="60C1F6C5" w14:textId="5438C59B" w:rsidR="00814975" w:rsidRPr="00DF039D" w:rsidRDefault="009D3DC9" w:rsidP="009D3DC9">
      <w:pPr>
        <w:ind w:left="709" w:right="709"/>
        <w:jc w:val="both"/>
        <w:rPr>
          <w:rFonts w:ascii="Arial" w:hAnsi="Arial" w:cs="Arial"/>
          <w:bCs/>
          <w:i/>
          <w:iCs/>
          <w:sz w:val="20"/>
          <w:szCs w:val="20"/>
        </w:rPr>
      </w:pPr>
      <w:r w:rsidRPr="00DF039D">
        <w:rPr>
          <w:rFonts w:ascii="Arial" w:hAnsi="Arial" w:cs="Arial"/>
          <w:bCs/>
          <w:i/>
          <w:iCs/>
          <w:sz w:val="20"/>
          <w:szCs w:val="20"/>
        </w:rPr>
        <w:t xml:space="preserve">2. </w:t>
      </w:r>
      <w:r w:rsidR="000635F2" w:rsidRPr="00DF039D">
        <w:rPr>
          <w:rFonts w:ascii="Arial" w:hAnsi="Arial" w:cs="Arial"/>
          <w:bCs/>
          <w:i/>
          <w:iCs/>
          <w:sz w:val="20"/>
          <w:szCs w:val="20"/>
        </w:rPr>
        <w:t>C</w:t>
      </w:r>
      <w:r w:rsidRPr="00DF039D">
        <w:rPr>
          <w:rFonts w:ascii="Arial" w:hAnsi="Arial" w:cs="Arial"/>
          <w:bCs/>
          <w:i/>
          <w:iCs/>
          <w:sz w:val="20"/>
          <w:szCs w:val="20"/>
        </w:rPr>
        <w:t xml:space="preserve">uando en un contrato que se aporte como experiencia la </w:t>
      </w:r>
      <w:proofErr w:type="spellStart"/>
      <w:r w:rsidRPr="00DF039D">
        <w:rPr>
          <w:rFonts w:ascii="Arial" w:hAnsi="Arial" w:cs="Arial"/>
          <w:bCs/>
          <w:i/>
          <w:iCs/>
          <w:sz w:val="20"/>
          <w:szCs w:val="20"/>
        </w:rPr>
        <w:t>via</w:t>
      </w:r>
      <w:proofErr w:type="spellEnd"/>
      <w:r w:rsidRPr="00DF039D">
        <w:rPr>
          <w:rFonts w:ascii="Arial" w:hAnsi="Arial" w:cs="Arial"/>
          <w:bCs/>
          <w:i/>
          <w:iCs/>
          <w:sz w:val="20"/>
          <w:szCs w:val="20"/>
        </w:rPr>
        <w:t xml:space="preserve"> no se  encuentra tipificada como lo pide la matriz de experiencia en pliego tipo, </w:t>
      </w:r>
      <w:proofErr w:type="spellStart"/>
      <w:r w:rsidRPr="00DF039D">
        <w:rPr>
          <w:rFonts w:ascii="Arial" w:hAnsi="Arial" w:cs="Arial"/>
          <w:bCs/>
          <w:i/>
          <w:iCs/>
          <w:sz w:val="20"/>
          <w:szCs w:val="20"/>
        </w:rPr>
        <w:t>osea</w:t>
      </w:r>
      <w:proofErr w:type="spellEnd"/>
      <w:r w:rsidRPr="00DF039D">
        <w:rPr>
          <w:rFonts w:ascii="Arial" w:hAnsi="Arial" w:cs="Arial"/>
          <w:bCs/>
          <w:i/>
          <w:iCs/>
          <w:sz w:val="20"/>
          <w:szCs w:val="20"/>
        </w:rPr>
        <w:t xml:space="preserve">, no especifica que es </w:t>
      </w:r>
      <w:proofErr w:type="spellStart"/>
      <w:r w:rsidRPr="00DF039D">
        <w:rPr>
          <w:rFonts w:ascii="Arial" w:hAnsi="Arial" w:cs="Arial"/>
          <w:bCs/>
          <w:i/>
          <w:iCs/>
          <w:sz w:val="20"/>
          <w:szCs w:val="20"/>
        </w:rPr>
        <w:t>via</w:t>
      </w:r>
      <w:proofErr w:type="spellEnd"/>
      <w:r w:rsidRPr="00DF039D">
        <w:rPr>
          <w:rFonts w:ascii="Arial" w:hAnsi="Arial" w:cs="Arial"/>
          <w:bCs/>
          <w:i/>
          <w:iCs/>
          <w:sz w:val="20"/>
          <w:szCs w:val="20"/>
        </w:rPr>
        <w:t xml:space="preserve"> urbana secundaria o terciaria, la entidad puede asumir que la </w:t>
      </w:r>
      <w:proofErr w:type="spellStart"/>
      <w:r w:rsidRPr="00DF039D">
        <w:rPr>
          <w:rFonts w:ascii="Arial" w:hAnsi="Arial" w:cs="Arial"/>
          <w:bCs/>
          <w:i/>
          <w:iCs/>
          <w:sz w:val="20"/>
          <w:szCs w:val="20"/>
        </w:rPr>
        <w:t>via</w:t>
      </w:r>
      <w:proofErr w:type="spellEnd"/>
      <w:r w:rsidRPr="00DF039D">
        <w:rPr>
          <w:rFonts w:ascii="Arial" w:hAnsi="Arial" w:cs="Arial"/>
          <w:bCs/>
          <w:i/>
          <w:iCs/>
          <w:sz w:val="20"/>
          <w:szCs w:val="20"/>
        </w:rPr>
        <w:t xml:space="preserve"> sea urbana, secundaria o terciaria?</w:t>
      </w:r>
    </w:p>
    <w:p w14:paraId="32E89CF4" w14:textId="77777777" w:rsidR="000635F2" w:rsidRPr="00DF039D" w:rsidRDefault="000635F2" w:rsidP="009D3DC9">
      <w:pPr>
        <w:ind w:left="709" w:right="709"/>
        <w:jc w:val="both"/>
        <w:rPr>
          <w:rFonts w:ascii="Arial" w:hAnsi="Arial" w:cs="Arial"/>
          <w:bCs/>
          <w:i/>
          <w:iCs/>
          <w:sz w:val="20"/>
          <w:szCs w:val="20"/>
        </w:rPr>
      </w:pPr>
    </w:p>
    <w:p w14:paraId="577EF3D0" w14:textId="3C16E417" w:rsidR="002B5F1D" w:rsidRPr="00DF039D" w:rsidRDefault="009D3DC9" w:rsidP="007C6DD7">
      <w:pPr>
        <w:ind w:left="709" w:right="709"/>
        <w:jc w:val="both"/>
        <w:rPr>
          <w:rFonts w:ascii="Arial" w:hAnsi="Arial" w:cs="Arial"/>
          <w:bCs/>
          <w:i/>
          <w:iCs/>
          <w:sz w:val="20"/>
          <w:szCs w:val="20"/>
        </w:rPr>
      </w:pPr>
      <w:r w:rsidRPr="00DF039D">
        <w:rPr>
          <w:rFonts w:ascii="Arial" w:hAnsi="Arial" w:cs="Arial"/>
          <w:bCs/>
          <w:i/>
          <w:iCs/>
          <w:sz w:val="20"/>
          <w:szCs w:val="20"/>
        </w:rPr>
        <w:t xml:space="preserve">3. </w:t>
      </w:r>
      <w:r w:rsidR="000635F2" w:rsidRPr="00DF039D">
        <w:rPr>
          <w:rFonts w:ascii="Arial" w:hAnsi="Arial" w:cs="Arial"/>
          <w:bCs/>
          <w:i/>
          <w:iCs/>
          <w:sz w:val="20"/>
          <w:szCs w:val="20"/>
        </w:rPr>
        <w:t>C</w:t>
      </w:r>
      <w:r w:rsidRPr="00DF039D">
        <w:rPr>
          <w:rFonts w:ascii="Arial" w:hAnsi="Arial" w:cs="Arial"/>
          <w:bCs/>
          <w:i/>
          <w:iCs/>
          <w:sz w:val="20"/>
          <w:szCs w:val="20"/>
        </w:rPr>
        <w:t xml:space="preserve">uando el representante legal de una persona </w:t>
      </w:r>
      <w:proofErr w:type="spellStart"/>
      <w:r w:rsidRPr="00DF039D">
        <w:rPr>
          <w:rFonts w:ascii="Arial" w:hAnsi="Arial" w:cs="Arial"/>
          <w:bCs/>
          <w:i/>
          <w:iCs/>
          <w:sz w:val="20"/>
          <w:szCs w:val="20"/>
        </w:rPr>
        <w:t>juridica</w:t>
      </w:r>
      <w:proofErr w:type="spellEnd"/>
      <w:r w:rsidRPr="00DF039D">
        <w:rPr>
          <w:rFonts w:ascii="Arial" w:hAnsi="Arial" w:cs="Arial"/>
          <w:bCs/>
          <w:i/>
          <w:iCs/>
          <w:sz w:val="20"/>
          <w:szCs w:val="20"/>
        </w:rPr>
        <w:t>, deja de</w:t>
      </w:r>
      <w:r w:rsidR="000635F2" w:rsidRPr="00DF039D">
        <w:rPr>
          <w:rFonts w:ascii="Arial" w:hAnsi="Arial" w:cs="Arial"/>
          <w:bCs/>
          <w:i/>
          <w:iCs/>
          <w:sz w:val="20"/>
          <w:szCs w:val="20"/>
        </w:rPr>
        <w:t xml:space="preserve"> </w:t>
      </w:r>
      <w:r w:rsidRPr="00DF039D">
        <w:rPr>
          <w:rFonts w:ascii="Arial" w:hAnsi="Arial" w:cs="Arial"/>
          <w:bCs/>
          <w:i/>
          <w:iCs/>
          <w:sz w:val="20"/>
          <w:szCs w:val="20"/>
        </w:rPr>
        <w:t>paga</w:t>
      </w:r>
      <w:r w:rsidR="000635F2" w:rsidRPr="00DF039D">
        <w:rPr>
          <w:rFonts w:ascii="Arial" w:hAnsi="Arial" w:cs="Arial"/>
          <w:bCs/>
          <w:i/>
          <w:iCs/>
          <w:sz w:val="20"/>
          <w:szCs w:val="20"/>
        </w:rPr>
        <w:t xml:space="preserve">r </w:t>
      </w:r>
      <w:r w:rsidRPr="00DF039D">
        <w:rPr>
          <w:rFonts w:ascii="Arial" w:hAnsi="Arial" w:cs="Arial"/>
          <w:bCs/>
          <w:i/>
          <w:iCs/>
          <w:sz w:val="20"/>
          <w:szCs w:val="20"/>
        </w:rPr>
        <w:t xml:space="preserve">completo un mes o dos, o sea, paga parcialmente </w:t>
      </w:r>
      <w:proofErr w:type="spellStart"/>
      <w:r w:rsidRPr="00DF039D">
        <w:rPr>
          <w:rFonts w:ascii="Arial" w:hAnsi="Arial" w:cs="Arial"/>
          <w:bCs/>
          <w:i/>
          <w:iCs/>
          <w:sz w:val="20"/>
          <w:szCs w:val="20"/>
        </w:rPr>
        <w:t>algun</w:t>
      </w:r>
      <w:proofErr w:type="spellEnd"/>
      <w:r w:rsidRPr="00DF039D">
        <w:rPr>
          <w:rFonts w:ascii="Arial" w:hAnsi="Arial" w:cs="Arial"/>
          <w:bCs/>
          <w:i/>
          <w:iCs/>
          <w:sz w:val="20"/>
          <w:szCs w:val="20"/>
        </w:rPr>
        <w:t xml:space="preserve"> mes</w:t>
      </w:r>
      <w:r w:rsidR="007C6DD7" w:rsidRPr="00DF039D">
        <w:rPr>
          <w:rFonts w:ascii="Arial" w:hAnsi="Arial" w:cs="Arial"/>
          <w:bCs/>
          <w:i/>
          <w:iCs/>
          <w:sz w:val="20"/>
          <w:szCs w:val="20"/>
        </w:rPr>
        <w:t xml:space="preserve"> </w:t>
      </w:r>
      <w:r w:rsidRPr="00DF039D">
        <w:rPr>
          <w:rFonts w:ascii="Arial" w:hAnsi="Arial" w:cs="Arial"/>
          <w:bCs/>
          <w:i/>
          <w:iCs/>
          <w:sz w:val="20"/>
          <w:szCs w:val="20"/>
        </w:rPr>
        <w:t>dentro de los seis meses que debe certificar bajo la gravedad de</w:t>
      </w:r>
      <w:r w:rsidR="007C6DD7" w:rsidRPr="00DF039D">
        <w:rPr>
          <w:rFonts w:ascii="Arial" w:hAnsi="Arial" w:cs="Arial"/>
          <w:bCs/>
          <w:i/>
          <w:iCs/>
          <w:sz w:val="20"/>
          <w:szCs w:val="20"/>
        </w:rPr>
        <w:t xml:space="preserve"> </w:t>
      </w:r>
      <w:r w:rsidRPr="00DF039D">
        <w:rPr>
          <w:rFonts w:ascii="Arial" w:hAnsi="Arial" w:cs="Arial"/>
          <w:bCs/>
          <w:i/>
          <w:iCs/>
          <w:sz w:val="20"/>
          <w:szCs w:val="20"/>
        </w:rPr>
        <w:t xml:space="preserve">juramento, se </w:t>
      </w:r>
      <w:proofErr w:type="spellStart"/>
      <w:r w:rsidRPr="00DF039D">
        <w:rPr>
          <w:rFonts w:ascii="Arial" w:hAnsi="Arial" w:cs="Arial"/>
          <w:bCs/>
          <w:i/>
          <w:iCs/>
          <w:sz w:val="20"/>
          <w:szCs w:val="20"/>
        </w:rPr>
        <w:t>configuraria</w:t>
      </w:r>
      <w:proofErr w:type="spellEnd"/>
      <w:r w:rsidRPr="00DF039D">
        <w:rPr>
          <w:rFonts w:ascii="Arial" w:hAnsi="Arial" w:cs="Arial"/>
          <w:bCs/>
          <w:i/>
          <w:iCs/>
          <w:sz w:val="20"/>
          <w:szCs w:val="20"/>
        </w:rPr>
        <w:t xml:space="preserve"> una </w:t>
      </w:r>
      <w:proofErr w:type="spellStart"/>
      <w:r w:rsidRPr="00DF039D">
        <w:rPr>
          <w:rFonts w:ascii="Arial" w:hAnsi="Arial" w:cs="Arial"/>
          <w:bCs/>
          <w:i/>
          <w:iCs/>
          <w:sz w:val="20"/>
          <w:szCs w:val="20"/>
        </w:rPr>
        <w:t>informacion</w:t>
      </w:r>
      <w:proofErr w:type="spellEnd"/>
      <w:r w:rsidRPr="00DF039D">
        <w:rPr>
          <w:rFonts w:ascii="Arial" w:hAnsi="Arial" w:cs="Arial"/>
          <w:bCs/>
          <w:i/>
          <w:iCs/>
          <w:sz w:val="20"/>
          <w:szCs w:val="20"/>
        </w:rPr>
        <w:t xml:space="preserve"> inexacta? se deduce</w:t>
      </w:r>
      <w:r w:rsidR="007C6DD7" w:rsidRPr="00DF039D">
        <w:rPr>
          <w:rFonts w:ascii="Arial" w:hAnsi="Arial" w:cs="Arial"/>
          <w:bCs/>
          <w:i/>
          <w:iCs/>
          <w:sz w:val="20"/>
          <w:szCs w:val="20"/>
        </w:rPr>
        <w:t xml:space="preserve"> </w:t>
      </w:r>
      <w:r w:rsidRPr="00DF039D">
        <w:rPr>
          <w:rFonts w:ascii="Arial" w:hAnsi="Arial" w:cs="Arial"/>
          <w:bCs/>
          <w:i/>
          <w:iCs/>
          <w:sz w:val="20"/>
          <w:szCs w:val="20"/>
        </w:rPr>
        <w:t xml:space="preserve">que no ha cumplido con la </w:t>
      </w:r>
      <w:proofErr w:type="spellStart"/>
      <w:r w:rsidRPr="00DF039D">
        <w:rPr>
          <w:rFonts w:ascii="Arial" w:hAnsi="Arial" w:cs="Arial"/>
          <w:bCs/>
          <w:i/>
          <w:iCs/>
          <w:sz w:val="20"/>
          <w:szCs w:val="20"/>
        </w:rPr>
        <w:t>obligacion</w:t>
      </w:r>
      <w:proofErr w:type="spellEnd"/>
      <w:r w:rsidRPr="00DF039D">
        <w:rPr>
          <w:rFonts w:ascii="Arial" w:hAnsi="Arial" w:cs="Arial"/>
          <w:bCs/>
          <w:i/>
          <w:iCs/>
          <w:sz w:val="20"/>
          <w:szCs w:val="20"/>
        </w:rPr>
        <w:t xml:space="preserve"> de estar al </w:t>
      </w:r>
      <w:proofErr w:type="spellStart"/>
      <w:r w:rsidRPr="00DF039D">
        <w:rPr>
          <w:rFonts w:ascii="Arial" w:hAnsi="Arial" w:cs="Arial"/>
          <w:bCs/>
          <w:i/>
          <w:iCs/>
          <w:sz w:val="20"/>
          <w:szCs w:val="20"/>
        </w:rPr>
        <w:t>dia</w:t>
      </w:r>
      <w:proofErr w:type="spellEnd"/>
      <w:r w:rsidRPr="00DF039D">
        <w:rPr>
          <w:rFonts w:ascii="Arial" w:hAnsi="Arial" w:cs="Arial"/>
          <w:bCs/>
          <w:i/>
          <w:iCs/>
          <w:sz w:val="20"/>
          <w:szCs w:val="20"/>
        </w:rPr>
        <w:t xml:space="preserve"> en el pago de</w:t>
      </w:r>
      <w:r w:rsidR="007C6DD7" w:rsidRPr="00DF039D">
        <w:rPr>
          <w:rFonts w:ascii="Arial" w:hAnsi="Arial" w:cs="Arial"/>
          <w:bCs/>
          <w:i/>
          <w:iCs/>
          <w:sz w:val="20"/>
          <w:szCs w:val="20"/>
        </w:rPr>
        <w:t xml:space="preserve"> </w:t>
      </w:r>
      <w:r w:rsidRPr="00DF039D">
        <w:rPr>
          <w:rFonts w:ascii="Arial" w:hAnsi="Arial" w:cs="Arial"/>
          <w:bCs/>
          <w:i/>
          <w:iCs/>
          <w:sz w:val="20"/>
          <w:szCs w:val="20"/>
        </w:rPr>
        <w:t xml:space="preserve">seguridad social durante los </w:t>
      </w:r>
      <w:proofErr w:type="spellStart"/>
      <w:r w:rsidRPr="00DF039D">
        <w:rPr>
          <w:rFonts w:ascii="Arial" w:hAnsi="Arial" w:cs="Arial"/>
          <w:bCs/>
          <w:i/>
          <w:iCs/>
          <w:sz w:val="20"/>
          <w:szCs w:val="20"/>
        </w:rPr>
        <w:t>ultimos</w:t>
      </w:r>
      <w:proofErr w:type="spellEnd"/>
      <w:r w:rsidRPr="00DF039D">
        <w:rPr>
          <w:rFonts w:ascii="Arial" w:hAnsi="Arial" w:cs="Arial"/>
          <w:bCs/>
          <w:i/>
          <w:iCs/>
          <w:sz w:val="20"/>
          <w:szCs w:val="20"/>
        </w:rPr>
        <w:t xml:space="preserve"> seis meses?...]»[sic] </w:t>
      </w:r>
    </w:p>
    <w:p w14:paraId="3ECC9911" w14:textId="49AAB6B7" w:rsidR="0099311C" w:rsidRPr="00D27F14" w:rsidRDefault="0099311C" w:rsidP="00F32121">
      <w:pPr>
        <w:ind w:left="709" w:right="709"/>
        <w:jc w:val="both"/>
        <w:rPr>
          <w:rFonts w:ascii="Arial" w:hAnsi="Arial" w:cs="Arial"/>
          <w:bCs/>
          <w:sz w:val="22"/>
        </w:rPr>
      </w:pPr>
    </w:p>
    <w:p w14:paraId="70BCACAF" w14:textId="0DC04C8E" w:rsidR="0099311C" w:rsidRPr="00D27F14" w:rsidRDefault="0099311C" w:rsidP="00F32121">
      <w:pPr>
        <w:tabs>
          <w:tab w:val="left" w:pos="426"/>
        </w:tabs>
        <w:spacing w:line="276" w:lineRule="auto"/>
        <w:jc w:val="both"/>
        <w:rPr>
          <w:rFonts w:ascii="Arial" w:eastAsia="Calibri" w:hAnsi="Arial" w:cs="Arial"/>
          <w:color w:val="000000" w:themeColor="text1"/>
          <w:sz w:val="22"/>
          <w:lang w:val="es-ES_tradnl"/>
        </w:rPr>
      </w:pPr>
    </w:p>
    <w:p w14:paraId="510E26CB" w14:textId="1168C207" w:rsidR="00D15F76" w:rsidRPr="00D27F14" w:rsidRDefault="00D15F76" w:rsidP="00F32121">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lang w:val="es-ES_tradnl"/>
        </w:rPr>
      </w:pPr>
      <w:r w:rsidRPr="00D27F14">
        <w:rPr>
          <w:rFonts w:ascii="Arial" w:eastAsia="Calibri" w:hAnsi="Arial" w:cs="Arial"/>
          <w:b/>
          <w:color w:val="000000" w:themeColor="text1"/>
          <w:sz w:val="22"/>
          <w:lang w:val="es-ES_tradnl"/>
        </w:rPr>
        <w:t>Consideraciones</w:t>
      </w:r>
    </w:p>
    <w:p w14:paraId="7AE82E07" w14:textId="5FAC2EE5" w:rsidR="001D0A4C" w:rsidRPr="00D27F14" w:rsidRDefault="001D0A4C" w:rsidP="001D0A4C">
      <w:pPr>
        <w:tabs>
          <w:tab w:val="left" w:pos="426"/>
        </w:tabs>
        <w:spacing w:line="276" w:lineRule="auto"/>
        <w:jc w:val="both"/>
        <w:rPr>
          <w:rFonts w:ascii="Arial" w:eastAsia="Calibri" w:hAnsi="Arial" w:cs="Arial"/>
          <w:b/>
          <w:color w:val="000000" w:themeColor="text1"/>
          <w:sz w:val="22"/>
          <w:lang w:val="es-ES_tradnl"/>
        </w:rPr>
      </w:pPr>
    </w:p>
    <w:p w14:paraId="1A9C35AA" w14:textId="77777777" w:rsidR="001D0A4C" w:rsidRPr="00D27F14" w:rsidRDefault="001D0A4C" w:rsidP="001D0A4C">
      <w:pPr>
        <w:autoSpaceDE w:val="0"/>
        <w:autoSpaceDN w:val="0"/>
        <w:adjustRightInd w:val="0"/>
        <w:spacing w:after="120" w:line="276" w:lineRule="auto"/>
        <w:jc w:val="both"/>
        <w:rPr>
          <w:rFonts w:ascii="Arial" w:eastAsia="Arial MT" w:hAnsi="Arial" w:cs="Arial"/>
          <w:sz w:val="22"/>
        </w:rPr>
      </w:pPr>
      <w:r w:rsidRPr="00D27F14">
        <w:rPr>
          <w:rFonts w:ascii="Arial" w:hAnsi="Arial" w:cs="Arial"/>
          <w:sz w:val="22"/>
        </w:rPr>
        <w:t xml:space="preserve">Para responder a su petición debe destacarse que de conformidad con el parágrafo 7 del artículo 2 de la Ley 1150 de 2007, adicionado por la Ley 2022 de 2020, la Agencia Nacional de Contratación Pública - Colombia Compra Eficiente está facultada para expedir </w:t>
      </w:r>
      <w:r w:rsidRPr="00DF039D">
        <w:rPr>
          <w:rFonts w:ascii="Arial" w:hAnsi="Arial" w:cs="Arial"/>
          <w:i/>
          <w:iCs/>
          <w:sz w:val="22"/>
        </w:rPr>
        <w:t>«[…] documentos tipo que serán de obligatorio cumplimiento en la actividad contractual de todas las entidades sometidas al Estatuto General de Contratación de la Administración Pública»</w:t>
      </w:r>
      <w:r w:rsidRPr="00DF039D">
        <w:rPr>
          <w:rStyle w:val="Refdenotaalpie"/>
          <w:rFonts w:ascii="Arial" w:hAnsi="Arial" w:cs="Arial"/>
          <w:i/>
          <w:iCs/>
          <w:sz w:val="22"/>
        </w:rPr>
        <w:footnoteReference w:id="1"/>
      </w:r>
      <w:r w:rsidRPr="00DF039D">
        <w:rPr>
          <w:rFonts w:ascii="Arial" w:hAnsi="Arial" w:cs="Arial"/>
          <w:i/>
          <w:iCs/>
          <w:sz w:val="22"/>
        </w:rPr>
        <w:t>.</w:t>
      </w:r>
    </w:p>
    <w:p w14:paraId="75C36923" w14:textId="77777777" w:rsidR="001D0A4C" w:rsidRPr="00D27F14" w:rsidRDefault="001D0A4C" w:rsidP="00DF039D">
      <w:pPr>
        <w:autoSpaceDE w:val="0"/>
        <w:autoSpaceDN w:val="0"/>
        <w:adjustRightInd w:val="0"/>
        <w:spacing w:after="120" w:line="276" w:lineRule="auto"/>
        <w:ind w:firstLine="708"/>
        <w:jc w:val="both"/>
        <w:rPr>
          <w:rFonts w:ascii="Arial" w:hAnsi="Arial" w:cs="Arial"/>
          <w:sz w:val="22"/>
        </w:rPr>
      </w:pPr>
      <w:r w:rsidRPr="00D27F14">
        <w:rPr>
          <w:rFonts w:ascii="Arial" w:hAnsi="Arial" w:cs="Arial"/>
          <w:sz w:val="22"/>
          <w:lang w:eastAsia="es-CO"/>
        </w:rPr>
        <w:t xml:space="preserve">Con fundamento en esta competencia legal, la Agencia Nacional de Contratación Pública − Colombia Compra Eficiente ha expedido once (11) documentos tipo para cuatro (4) sectores de la economía −transporte, </w:t>
      </w:r>
      <w:r w:rsidRPr="00D27F14">
        <w:rPr>
          <w:rFonts w:ascii="Arial" w:hAnsi="Arial" w:cs="Arial"/>
          <w:sz w:val="22"/>
        </w:rPr>
        <w:t xml:space="preserve">agua potable y saneamiento básico, </w:t>
      </w:r>
      <w:r w:rsidRPr="00D27F14">
        <w:rPr>
          <w:rFonts w:ascii="Arial" w:hAnsi="Arial" w:cs="Arial"/>
          <w:sz w:val="22"/>
        </w:rPr>
        <w:lastRenderedPageBreak/>
        <w:t>infraestructura social y catastro con enfoque multipropósito−</w:t>
      </w:r>
      <w:r w:rsidRPr="00D27F14">
        <w:rPr>
          <w:rStyle w:val="Refdenotaalpie"/>
          <w:rFonts w:ascii="Arial" w:hAnsi="Arial" w:cs="Arial"/>
          <w:sz w:val="22"/>
        </w:rPr>
        <w:footnoteReference w:id="2"/>
      </w:r>
      <w:r w:rsidRPr="00D27F14">
        <w:rPr>
          <w:rFonts w:ascii="Arial" w:hAnsi="Arial" w:cs="Arial"/>
          <w:sz w:val="22"/>
          <w:lang w:eastAsia="es-CO"/>
        </w:rPr>
        <w:t>.</w:t>
      </w:r>
      <w:r w:rsidRPr="00D27F14">
        <w:rPr>
          <w:rFonts w:ascii="Arial" w:hAnsi="Arial" w:cs="Arial"/>
          <w:sz w:val="22"/>
        </w:rPr>
        <w:t xml:space="preserve"> </w:t>
      </w:r>
      <w:r w:rsidRPr="00D27F14">
        <w:rPr>
          <w:rFonts w:ascii="Arial" w:hAnsi="Arial" w:cs="Arial"/>
          <w:sz w:val="22"/>
          <w:lang w:eastAsia="es-CO"/>
        </w:rPr>
        <w:t xml:space="preserve">En estos documentos tipo, se incluyen </w:t>
      </w:r>
      <w:r w:rsidRPr="00D27F14">
        <w:rPr>
          <w:rFonts w:ascii="Arial" w:hAnsi="Arial" w:cs="Arial"/>
          <w:sz w:val="22"/>
        </w:rPr>
        <w:t xml:space="preserve">las condiciones habilitantes, factores técnicos, económicos y otros factores de escogencia, de carácter obligatorio para las Entidades Estatales sometidas al Estatuto General de Contratación Pública. </w:t>
      </w:r>
    </w:p>
    <w:bookmarkEnd w:id="0"/>
    <w:bookmarkEnd w:id="1"/>
    <w:p w14:paraId="05FBEA3C" w14:textId="0A5287E3" w:rsidR="006C3BBF" w:rsidRPr="00D27F14" w:rsidRDefault="00D03FCF" w:rsidP="00DF039D">
      <w:pPr>
        <w:spacing w:after="120" w:line="276" w:lineRule="auto"/>
        <w:ind w:firstLine="708"/>
        <w:jc w:val="both"/>
        <w:rPr>
          <w:rFonts w:ascii="Arial" w:hAnsi="Arial" w:cs="Arial"/>
          <w:bCs/>
          <w:color w:val="000000" w:themeColor="text1"/>
          <w:sz w:val="22"/>
        </w:rPr>
      </w:pPr>
      <w:r w:rsidRPr="00D27F14">
        <w:rPr>
          <w:rFonts w:ascii="Arial" w:hAnsi="Arial" w:cs="Arial"/>
          <w:bCs/>
          <w:color w:val="000000" w:themeColor="text1"/>
          <w:sz w:val="22"/>
        </w:rPr>
        <w:t>Adicionalmente, cabe</w:t>
      </w:r>
      <w:r w:rsidR="00AE3BD7" w:rsidRPr="00D27F14">
        <w:rPr>
          <w:rFonts w:ascii="Arial" w:hAnsi="Arial" w:cs="Arial"/>
          <w:bCs/>
          <w:color w:val="000000" w:themeColor="text1"/>
          <w:sz w:val="22"/>
        </w:rPr>
        <w:t xml:space="preserve"> mencionar que en </w:t>
      </w:r>
      <w:r w:rsidR="00174C66" w:rsidRPr="00D27F14">
        <w:rPr>
          <w:rFonts w:ascii="Arial" w:hAnsi="Arial" w:cs="Arial"/>
          <w:bCs/>
          <w:color w:val="000000" w:themeColor="text1"/>
          <w:sz w:val="22"/>
        </w:rPr>
        <w:t>el ejercicio</w:t>
      </w:r>
      <w:r w:rsidR="006C3BBF" w:rsidRPr="00D27F14">
        <w:rPr>
          <w:rFonts w:ascii="Arial" w:hAnsi="Arial" w:cs="Arial"/>
          <w:bCs/>
          <w:color w:val="000000" w:themeColor="text1"/>
          <w:sz w:val="22"/>
        </w:rPr>
        <w:t xml:space="preserve"> de las competencias establecidas en el numeral 5 del artículo 3 y el numeral 8 del artículo 11 del Decreto 4170 de 2011, la Agencia Nacional de Contratación Pública – Colombia Compra Eficiente resuelve las </w:t>
      </w:r>
      <w:r w:rsidR="00805CAC" w:rsidRPr="00D27F14">
        <w:rPr>
          <w:rFonts w:ascii="Arial" w:hAnsi="Arial" w:cs="Arial"/>
          <w:bCs/>
          <w:color w:val="000000" w:themeColor="text1"/>
          <w:sz w:val="22"/>
        </w:rPr>
        <w:t>solicitudes</w:t>
      </w:r>
      <w:r w:rsidR="006C3BBF" w:rsidRPr="00D27F14">
        <w:rPr>
          <w:rFonts w:ascii="Arial" w:hAnsi="Arial" w:cs="Arial"/>
          <w:bCs/>
          <w:color w:val="000000" w:themeColor="text1"/>
          <w:sz w:val="22"/>
        </w:rPr>
        <w:t xml:space="preserve"> sobre los asuntos de su competencia, esto es, sobre las temáticas de la contratación estatal y compras públicas relacionadas en los artículos citados.</w:t>
      </w:r>
      <w:bookmarkStart w:id="2" w:name="_Hlk61701014"/>
      <w:bookmarkStart w:id="3" w:name="_Hlk62136649"/>
      <w:r w:rsidR="006C3BBF" w:rsidRPr="00D27F14">
        <w:rPr>
          <w:rFonts w:ascii="Arial" w:hAnsi="Arial" w:cs="Arial"/>
          <w:bCs/>
          <w:color w:val="000000" w:themeColor="text1"/>
          <w:sz w:val="22"/>
        </w:rPr>
        <w:t xml:space="preserve"> </w:t>
      </w:r>
      <w:r w:rsidR="006C3BBF" w:rsidRPr="00D27F14">
        <w:rPr>
          <w:rFonts w:ascii="Arial" w:hAnsi="Arial" w:cs="Arial"/>
          <w:color w:val="000000" w:themeColor="text1"/>
          <w:sz w:val="22"/>
          <w:lang w:val="es-ES"/>
        </w:rPr>
        <w:t>Es necesario tener en cuenta que</w:t>
      </w:r>
      <w:r w:rsidR="00805CAC" w:rsidRPr="00D27F14">
        <w:rPr>
          <w:rFonts w:ascii="Arial" w:hAnsi="Arial" w:cs="Arial"/>
          <w:color w:val="000000" w:themeColor="text1"/>
          <w:sz w:val="22"/>
          <w:lang w:val="es-ES"/>
        </w:rPr>
        <w:t>, de acuerdo con los establecido por las normas indicadas,</w:t>
      </w:r>
      <w:r w:rsidR="006C3BBF" w:rsidRPr="00D27F14">
        <w:rPr>
          <w:rFonts w:ascii="Arial" w:hAnsi="Arial" w:cs="Arial"/>
          <w:color w:val="000000" w:themeColor="text1"/>
          <w:sz w:val="22"/>
          <w:lang w:val="es-ES"/>
        </w:rPr>
        <w:t xml:space="preserve"> </w:t>
      </w:r>
      <w:bookmarkStart w:id="4" w:name="_Hlk61026958"/>
      <w:r w:rsidR="006C3BBF" w:rsidRPr="00D27F14">
        <w:rPr>
          <w:rFonts w:ascii="Arial" w:hAnsi="Arial" w:cs="Arial"/>
          <w:color w:val="000000" w:themeColor="text1"/>
          <w:sz w:val="22"/>
          <w:lang w:val="es-ES"/>
        </w:rPr>
        <w:t xml:space="preserve">esta entidad solo tiene competencia para responder </w:t>
      </w:r>
      <w:r w:rsidR="004A2DD1" w:rsidRPr="00D27F14">
        <w:rPr>
          <w:rFonts w:ascii="Arial" w:hAnsi="Arial" w:cs="Arial"/>
          <w:color w:val="000000" w:themeColor="text1"/>
          <w:sz w:val="22"/>
          <w:lang w:val="es-ES"/>
        </w:rPr>
        <w:t>consultas</w:t>
      </w:r>
      <w:r w:rsidR="006C3BBF" w:rsidRPr="00D27F14">
        <w:rPr>
          <w:rFonts w:ascii="Arial" w:hAnsi="Arial" w:cs="Arial"/>
          <w:color w:val="000000" w:themeColor="text1"/>
          <w:sz w:val="22"/>
          <w:lang w:val="es-ES"/>
        </w:rPr>
        <w:t xml:space="preserve"> sobre la aplicación de normas de carácter general en materia de compras y contratación pública. En ese sentido, resolver casos particulare</w:t>
      </w:r>
      <w:r w:rsidR="003463C0" w:rsidRPr="00D27F14">
        <w:rPr>
          <w:rFonts w:ascii="Arial" w:hAnsi="Arial" w:cs="Arial"/>
          <w:color w:val="000000" w:themeColor="text1"/>
          <w:sz w:val="22"/>
          <w:lang w:val="es-ES"/>
        </w:rPr>
        <w:t xml:space="preserve">s </w:t>
      </w:r>
      <w:r w:rsidR="006C3BBF" w:rsidRPr="00D27F14">
        <w:rPr>
          <w:rFonts w:ascii="Arial" w:hAnsi="Arial" w:cs="Arial"/>
          <w:color w:val="000000" w:themeColor="text1"/>
          <w:sz w:val="22"/>
          <w:lang w:val="es-ES"/>
        </w:rPr>
        <w:t>desborda las atribuciones asignadas por el legislador extraordinario, que no concibió a Colombia Compra Eficiente como una autoridad para solucionar problemas jurídicos particulares</w:t>
      </w:r>
      <w:r w:rsidR="006C3BBF" w:rsidRPr="00D27F14">
        <w:rPr>
          <w:rFonts w:ascii="Arial" w:hAnsi="Arial" w:cs="Arial"/>
          <w:bCs/>
          <w:color w:val="000000" w:themeColor="text1"/>
          <w:sz w:val="22"/>
        </w:rPr>
        <w:t xml:space="preserve"> de todos los partícipes de la contratación estatal.</w:t>
      </w:r>
      <w:r w:rsidR="003463C0" w:rsidRPr="00D27F14">
        <w:rPr>
          <w:rFonts w:ascii="Arial" w:hAnsi="Arial" w:cs="Arial"/>
          <w:bCs/>
          <w:color w:val="000000" w:themeColor="text1"/>
          <w:sz w:val="22"/>
        </w:rPr>
        <w:t xml:space="preserve"> Del mismo modo, resolver consultas sobre temas ajenos a temas </w:t>
      </w:r>
      <w:r w:rsidR="005A335F" w:rsidRPr="00D27F14">
        <w:rPr>
          <w:rFonts w:ascii="Arial" w:hAnsi="Arial" w:cs="Arial"/>
          <w:bCs/>
          <w:color w:val="000000" w:themeColor="text1"/>
          <w:sz w:val="22"/>
        </w:rPr>
        <w:t>contractuales es un asunto que escapa de la referida competencia consultiva.</w:t>
      </w:r>
    </w:p>
    <w:p w14:paraId="2C55A15E" w14:textId="20962829" w:rsidR="006C3BBF" w:rsidRPr="00D27F14" w:rsidRDefault="006C3BBF" w:rsidP="00DF039D">
      <w:pPr>
        <w:spacing w:after="120" w:line="276" w:lineRule="auto"/>
        <w:ind w:firstLine="708"/>
        <w:jc w:val="both"/>
        <w:rPr>
          <w:rFonts w:ascii="Arial" w:hAnsi="Arial" w:cs="Arial"/>
          <w:color w:val="000000" w:themeColor="text1"/>
          <w:sz w:val="22"/>
          <w:lang w:val="es-ES"/>
        </w:rPr>
      </w:pPr>
      <w:r w:rsidRPr="00D27F14">
        <w:rPr>
          <w:rFonts w:ascii="Arial" w:hAnsi="Arial" w:cs="Arial"/>
          <w:color w:val="000000" w:themeColor="text1"/>
          <w:sz w:val="22"/>
          <w:lang w:val="es-ES"/>
        </w:rPr>
        <w:t>La competencia de esta entidad se fija con límites claros,</w:t>
      </w:r>
      <w:r w:rsidR="005A335F" w:rsidRPr="00D27F14">
        <w:rPr>
          <w:rFonts w:ascii="Arial" w:hAnsi="Arial" w:cs="Arial"/>
          <w:color w:val="000000" w:themeColor="text1"/>
          <w:sz w:val="22"/>
          <w:lang w:val="es-ES"/>
        </w:rPr>
        <w:t xml:space="preserve"> por un lado,</w:t>
      </w:r>
      <w:r w:rsidRPr="00D27F14">
        <w:rPr>
          <w:rFonts w:ascii="Arial" w:hAnsi="Arial" w:cs="Arial"/>
          <w:color w:val="000000" w:themeColor="text1"/>
          <w:sz w:val="22"/>
          <w:lang w:val="es-ES"/>
        </w:rPr>
        <w:t xml:space="preserve"> con el objeto de evitar que la Agencia actúe como una instancia de validación de las actuaciones de las entidades sujetas a la Ley 80 de 1993 o de los demás participantes de la contratación pública</w:t>
      </w:r>
      <w:r w:rsidRPr="00D27F14">
        <w:rPr>
          <w:rFonts w:ascii="Arial" w:hAnsi="Arial" w:cs="Arial"/>
          <w:color w:val="000000" w:themeColor="text1"/>
          <w:sz w:val="22"/>
          <w:vertAlign w:val="superscript"/>
          <w:lang w:val="es-ES"/>
        </w:rPr>
        <w:footnoteReference w:id="3"/>
      </w:r>
      <w:r w:rsidR="005A335F" w:rsidRPr="00D27F14">
        <w:rPr>
          <w:rFonts w:ascii="Arial" w:hAnsi="Arial" w:cs="Arial"/>
          <w:color w:val="000000" w:themeColor="text1"/>
          <w:sz w:val="22"/>
          <w:lang w:val="es-ES"/>
        </w:rPr>
        <w:t xml:space="preserve">, así como </w:t>
      </w:r>
      <w:r w:rsidR="004D34BB" w:rsidRPr="00D27F14">
        <w:rPr>
          <w:rFonts w:ascii="Arial" w:hAnsi="Arial" w:cs="Arial"/>
          <w:color w:val="000000" w:themeColor="text1"/>
          <w:sz w:val="22"/>
          <w:lang w:val="es-ES"/>
        </w:rPr>
        <w:t>para evitar que se invadan los ámbitos de otras entidades</w:t>
      </w:r>
      <w:r w:rsidRPr="00D27F14">
        <w:rPr>
          <w:rFonts w:ascii="Arial" w:hAnsi="Arial" w:cs="Arial"/>
          <w:color w:val="000000" w:themeColor="text1"/>
          <w:sz w:val="22"/>
          <w:lang w:val="es-ES"/>
        </w:rPr>
        <w:t>. Esta competencia de interpretación de normas generales, por definición, no puede extenderse a la resolución de controversias, ni a brindar asesorías sobre casos puntuales.</w:t>
      </w:r>
      <w:bookmarkEnd w:id="4"/>
      <w:r w:rsidRPr="00D27F14">
        <w:rPr>
          <w:rFonts w:ascii="Arial" w:hAnsi="Arial" w:cs="Arial"/>
          <w:color w:val="000000" w:themeColor="text1"/>
          <w:sz w:val="22"/>
          <w:lang w:val="es-ES"/>
        </w:rPr>
        <w:t xml:space="preserve"> </w:t>
      </w:r>
      <w:bookmarkEnd w:id="2"/>
      <w:bookmarkEnd w:id="3"/>
    </w:p>
    <w:p w14:paraId="32AD1063" w14:textId="0113DCFE" w:rsidR="001D11C8" w:rsidRPr="00D27F14" w:rsidRDefault="000F3016" w:rsidP="00DF039D">
      <w:pPr>
        <w:spacing w:after="120" w:line="276" w:lineRule="auto"/>
        <w:ind w:firstLine="708"/>
        <w:jc w:val="both"/>
        <w:rPr>
          <w:rFonts w:ascii="Arial" w:eastAsia="Calibri" w:hAnsi="Arial" w:cs="Arial"/>
          <w:color w:val="000000" w:themeColor="text1"/>
          <w:sz w:val="22"/>
        </w:rPr>
      </w:pPr>
      <w:r w:rsidRPr="00D27F14">
        <w:rPr>
          <w:rFonts w:ascii="Arial" w:eastAsia="Calibri" w:hAnsi="Arial" w:cs="Arial"/>
          <w:color w:val="000000" w:themeColor="text1"/>
          <w:sz w:val="22"/>
          <w:lang w:val="es-ES_tradnl"/>
        </w:rPr>
        <w:t xml:space="preserve">En </w:t>
      </w:r>
      <w:r w:rsidR="00E70EFD">
        <w:rPr>
          <w:rFonts w:ascii="Arial" w:eastAsia="Calibri" w:hAnsi="Arial" w:cs="Arial"/>
          <w:color w:val="000000" w:themeColor="text1"/>
          <w:sz w:val="22"/>
          <w:lang w:val="es-ES_tradnl"/>
        </w:rPr>
        <w:t xml:space="preserve">este contexto, </w:t>
      </w:r>
      <w:r w:rsidRPr="00D27F14">
        <w:rPr>
          <w:rFonts w:ascii="Arial" w:eastAsia="Calibri" w:hAnsi="Arial" w:cs="Arial"/>
          <w:color w:val="000000" w:themeColor="text1"/>
          <w:sz w:val="22"/>
          <w:lang w:val="es-ES_tradnl"/>
        </w:rPr>
        <w:t xml:space="preserve">dentro de los </w:t>
      </w:r>
      <w:r w:rsidR="00945506" w:rsidRPr="00D27F14">
        <w:rPr>
          <w:rFonts w:ascii="Arial" w:eastAsia="Calibri" w:hAnsi="Arial" w:cs="Arial"/>
          <w:color w:val="000000" w:themeColor="text1"/>
          <w:sz w:val="22"/>
          <w:lang w:val="es-ES_tradnl"/>
        </w:rPr>
        <w:t>límites</w:t>
      </w:r>
      <w:r w:rsidRPr="00D27F14">
        <w:rPr>
          <w:rFonts w:ascii="Arial" w:eastAsia="Calibri" w:hAnsi="Arial" w:cs="Arial"/>
          <w:color w:val="000000" w:themeColor="text1"/>
          <w:sz w:val="22"/>
          <w:lang w:val="es-ES_tradnl"/>
        </w:rPr>
        <w:t xml:space="preserve"> de la competencia consultiva</w:t>
      </w:r>
      <w:r w:rsidR="00945506" w:rsidRPr="00D27F14">
        <w:rPr>
          <w:rFonts w:ascii="Arial" w:eastAsia="Calibri" w:hAnsi="Arial" w:cs="Arial"/>
          <w:color w:val="000000" w:themeColor="text1"/>
          <w:sz w:val="22"/>
          <w:lang w:val="es-ES_tradnl"/>
        </w:rPr>
        <w:t xml:space="preserve"> atribuida </w:t>
      </w:r>
      <w:r w:rsidR="00481799" w:rsidRPr="00D27F14">
        <w:rPr>
          <w:rFonts w:ascii="Arial" w:eastAsia="Calibri" w:hAnsi="Arial" w:cs="Arial"/>
          <w:color w:val="000000" w:themeColor="text1"/>
          <w:sz w:val="22"/>
          <w:lang w:val="es-ES_tradnl"/>
        </w:rPr>
        <w:t>a esta</w:t>
      </w:r>
      <w:r w:rsidRPr="00D27F14">
        <w:rPr>
          <w:rFonts w:ascii="Arial" w:eastAsia="Calibri" w:hAnsi="Arial" w:cs="Arial"/>
          <w:color w:val="000000" w:themeColor="text1"/>
          <w:sz w:val="22"/>
          <w:lang w:val="es-ES_tradnl"/>
        </w:rPr>
        <w:t xml:space="preserve"> Agencia</w:t>
      </w:r>
      <w:r w:rsidR="00E61D6D" w:rsidRPr="00D27F14">
        <w:rPr>
          <w:rFonts w:ascii="Arial" w:eastAsia="Calibri" w:hAnsi="Arial" w:cs="Arial"/>
          <w:color w:val="000000" w:themeColor="text1"/>
          <w:sz w:val="22"/>
          <w:lang w:val="es-ES_tradnl"/>
        </w:rPr>
        <w:t>,</w:t>
      </w:r>
      <w:r w:rsidRPr="00D27F14">
        <w:rPr>
          <w:rFonts w:ascii="Arial" w:eastAsia="Calibri" w:hAnsi="Arial" w:cs="Arial"/>
          <w:color w:val="000000" w:themeColor="text1"/>
          <w:sz w:val="22"/>
          <w:lang w:val="es-ES_tradnl"/>
        </w:rPr>
        <w:t xml:space="preserve"> </w:t>
      </w:r>
      <w:r w:rsidR="00E61D6D" w:rsidRPr="00D27F14">
        <w:rPr>
          <w:rFonts w:ascii="Arial" w:eastAsia="Calibri" w:hAnsi="Arial" w:cs="Arial"/>
          <w:color w:val="000000" w:themeColor="text1"/>
          <w:sz w:val="22"/>
          <w:lang w:val="es-ES_tradnl"/>
        </w:rPr>
        <w:t xml:space="preserve">se </w:t>
      </w:r>
      <w:r w:rsidRPr="00D27F14">
        <w:rPr>
          <w:rFonts w:ascii="Arial" w:eastAsia="Calibri" w:hAnsi="Arial" w:cs="Arial"/>
          <w:color w:val="000000" w:themeColor="text1"/>
          <w:sz w:val="22"/>
          <w:lang w:val="es-ES_tradnl"/>
        </w:rPr>
        <w:t>resolverá su consulta</w:t>
      </w:r>
      <w:r w:rsidR="004F350C">
        <w:rPr>
          <w:rFonts w:ascii="Arial" w:eastAsia="Calibri" w:hAnsi="Arial" w:cs="Arial"/>
          <w:color w:val="000000" w:themeColor="text1"/>
          <w:sz w:val="22"/>
          <w:lang w:val="es-ES_tradnl"/>
        </w:rPr>
        <w:t xml:space="preserve"> </w:t>
      </w:r>
      <w:r w:rsidR="00E70EFD">
        <w:rPr>
          <w:rFonts w:ascii="Arial" w:eastAsia="Calibri" w:hAnsi="Arial" w:cs="Arial"/>
          <w:color w:val="000000" w:themeColor="text1"/>
          <w:sz w:val="22"/>
          <w:lang w:val="es-ES_tradnl"/>
        </w:rPr>
        <w:t>abordando los temas sobre</w:t>
      </w:r>
      <w:r w:rsidR="004F350C">
        <w:rPr>
          <w:rFonts w:ascii="Arial" w:eastAsia="Calibri" w:hAnsi="Arial" w:cs="Arial"/>
          <w:color w:val="000000" w:themeColor="text1"/>
          <w:sz w:val="22"/>
          <w:lang w:val="es-ES_tradnl"/>
        </w:rPr>
        <w:t xml:space="preserve"> la matriz 1 de experiencia en </w:t>
      </w:r>
      <w:r w:rsidR="004F350C" w:rsidRPr="004F350C">
        <w:rPr>
          <w:rFonts w:ascii="Arial" w:eastAsia="Calibri" w:hAnsi="Arial" w:cs="Arial"/>
          <w:color w:val="000000" w:themeColor="text1"/>
          <w:sz w:val="22"/>
          <w:lang w:val="es-ES_tradnl"/>
        </w:rPr>
        <w:t xml:space="preserve">los </w:t>
      </w:r>
      <w:r w:rsidR="004F350C" w:rsidRPr="004F350C">
        <w:rPr>
          <w:rFonts w:ascii="Arial" w:hAnsi="Arial" w:cs="Arial"/>
          <w:i/>
          <w:iCs/>
          <w:sz w:val="22"/>
        </w:rPr>
        <w:t>«</w:t>
      </w:r>
      <w:r w:rsidR="004F350C" w:rsidRPr="00DF039D">
        <w:rPr>
          <w:rFonts w:ascii="Arial" w:hAnsi="Arial" w:cs="Arial"/>
          <w:i/>
          <w:iCs/>
          <w:color w:val="000000" w:themeColor="text1"/>
          <w:sz w:val="22"/>
          <w:lang w:val="es-ES_tradnl"/>
        </w:rPr>
        <w:t>Documentos Tipo – Versión 3»</w:t>
      </w:r>
      <w:r w:rsidR="004F350C" w:rsidRPr="00DF039D">
        <w:rPr>
          <w:rFonts w:ascii="Arial" w:hAnsi="Arial" w:cs="Arial"/>
          <w:color w:val="000000" w:themeColor="text1"/>
          <w:sz w:val="22"/>
          <w:lang w:val="es-ES_tradnl"/>
        </w:rPr>
        <w:t xml:space="preserve"> de licitación para obras públicas para infraestructura de transporte,</w:t>
      </w:r>
      <w:r w:rsidR="004F350C" w:rsidRPr="00B66E14">
        <w:rPr>
          <w:rFonts w:ascii="Arial" w:hAnsi="Arial" w:cs="Arial"/>
          <w:color w:val="000000" w:themeColor="text1"/>
          <w:sz w:val="20"/>
          <w:szCs w:val="20"/>
          <w:lang w:val="es-ES_tradnl"/>
        </w:rPr>
        <w:t xml:space="preserve"> </w:t>
      </w:r>
      <w:r w:rsidR="004F350C" w:rsidRPr="00DF039D">
        <w:rPr>
          <w:rFonts w:ascii="Arial" w:hAnsi="Arial" w:cs="Arial"/>
          <w:color w:val="000000" w:themeColor="text1"/>
          <w:sz w:val="22"/>
          <w:lang w:val="es-ES_tradnl"/>
        </w:rPr>
        <w:t xml:space="preserve">adoptados por la Resolución No. 240 del 27 de noviembre de 2020, </w:t>
      </w:r>
      <w:r w:rsidR="00E70EFD">
        <w:rPr>
          <w:rFonts w:ascii="Arial" w:eastAsia="Calibri" w:hAnsi="Arial" w:cs="Arial"/>
          <w:color w:val="000000" w:themeColor="text1"/>
          <w:sz w:val="22"/>
          <w:lang w:val="es-ES_tradnl"/>
        </w:rPr>
        <w:t xml:space="preserve">y sobre </w:t>
      </w:r>
      <w:r w:rsidR="00E70EFD">
        <w:rPr>
          <w:rFonts w:ascii="Arial" w:eastAsia="Calibri" w:hAnsi="Arial" w:cs="Arial"/>
          <w:color w:val="000000" w:themeColor="text1"/>
          <w:sz w:val="22"/>
        </w:rPr>
        <w:t>e</w:t>
      </w:r>
      <w:r w:rsidR="007B74BE" w:rsidRPr="00D27F14">
        <w:rPr>
          <w:rFonts w:ascii="Arial" w:eastAsia="Calibri" w:hAnsi="Arial" w:cs="Arial"/>
          <w:color w:val="000000" w:themeColor="text1"/>
          <w:sz w:val="22"/>
        </w:rPr>
        <w:t xml:space="preserve">l pago de la seguridad social </w:t>
      </w:r>
      <w:r w:rsidR="00E70EFD">
        <w:rPr>
          <w:rFonts w:ascii="Arial" w:eastAsia="Calibri" w:hAnsi="Arial" w:cs="Arial"/>
          <w:color w:val="000000" w:themeColor="text1"/>
          <w:sz w:val="22"/>
        </w:rPr>
        <w:t xml:space="preserve">de las personas jurídicas que se certifica en los Procesos de </w:t>
      </w:r>
      <w:r w:rsidR="00E70EFD">
        <w:rPr>
          <w:rFonts w:ascii="Arial" w:eastAsia="Calibri" w:hAnsi="Arial" w:cs="Arial"/>
          <w:color w:val="000000" w:themeColor="text1"/>
          <w:sz w:val="22"/>
        </w:rPr>
        <w:lastRenderedPageBreak/>
        <w:t xml:space="preserve">selección, </w:t>
      </w:r>
      <w:r w:rsidR="00DD5B7A" w:rsidRPr="00D27F14">
        <w:rPr>
          <w:rFonts w:ascii="Arial" w:eastAsia="Calibri" w:hAnsi="Arial" w:cs="Arial"/>
          <w:color w:val="000000" w:themeColor="text1"/>
          <w:sz w:val="22"/>
        </w:rPr>
        <w:t xml:space="preserve">sin perjuicio de la competencia consultiva </w:t>
      </w:r>
      <w:r w:rsidR="0078620E" w:rsidRPr="00D27F14">
        <w:rPr>
          <w:rFonts w:ascii="Arial" w:eastAsia="Calibri" w:hAnsi="Arial" w:cs="Arial"/>
          <w:color w:val="000000" w:themeColor="text1"/>
          <w:sz w:val="22"/>
        </w:rPr>
        <w:t>de otras autoridades en materia de seguridad social</w:t>
      </w:r>
      <w:r w:rsidR="00D753C3" w:rsidRPr="00D27F14">
        <w:rPr>
          <w:rFonts w:ascii="Arial" w:eastAsia="Calibri" w:hAnsi="Arial" w:cs="Arial"/>
          <w:color w:val="000000" w:themeColor="text1"/>
          <w:sz w:val="22"/>
        </w:rPr>
        <w:t>.</w:t>
      </w:r>
      <w:r w:rsidR="007B74BE" w:rsidRPr="00D27F14">
        <w:rPr>
          <w:rFonts w:ascii="Arial" w:eastAsia="Calibri" w:hAnsi="Arial" w:cs="Arial"/>
          <w:color w:val="000000" w:themeColor="text1"/>
          <w:sz w:val="22"/>
        </w:rPr>
        <w:t xml:space="preserve"> </w:t>
      </w:r>
    </w:p>
    <w:p w14:paraId="0ECBF5E0" w14:textId="77777777" w:rsidR="001D11C8" w:rsidRPr="00D27F14" w:rsidRDefault="001D11C8" w:rsidP="00DF039D">
      <w:pPr>
        <w:spacing w:before="120" w:after="120" w:line="276" w:lineRule="auto"/>
        <w:ind w:firstLine="708"/>
        <w:jc w:val="both"/>
        <w:rPr>
          <w:rFonts w:ascii="Arial" w:eastAsia="Calibri" w:hAnsi="Arial" w:cs="Arial"/>
          <w:sz w:val="22"/>
        </w:rPr>
      </w:pPr>
      <w:r w:rsidRPr="00D27F14">
        <w:rPr>
          <w:rFonts w:ascii="Arial" w:eastAsia="Calibri" w:hAnsi="Arial" w:cs="Arial"/>
          <w:color w:val="000000" w:themeColor="text1"/>
          <w:sz w:val="22"/>
        </w:rPr>
        <w:t>Antes de abordar los problemas planteados, es importante señalar que la Agencia Nacional de Contratación Pública – Colombia Compra Eficiente se ha pronunciado en diferentes conceptos sobre la forma de establecer y acreditar la experiencia exigible en procesos de contratación adelantados con documentos tipo, entre otros, en los Conceptos C-056  del 8 de enero de 2020, C-069 del 24 de enero de 2020, C-097 del 5 de febrero de 2020, C-198 del 17 de abril de 2020, C 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C-698 del 19 de noviembre de 2020, C-713 del 2 de diciembre de 2020, C-105 del 26 de marzo de 2021, C-152 del 12 de abril de 2021, C-361 del 10 de agosto de 2021, C-464 de 13 de septiembre de 2021 y C-649 de 17 de noviembre de 2021</w:t>
      </w:r>
      <w:r w:rsidRPr="00D27F14">
        <w:rPr>
          <w:rFonts w:ascii="Arial" w:eastAsia="Calibri" w:hAnsi="Arial" w:cs="Arial"/>
          <w:sz w:val="22"/>
        </w:rPr>
        <w:t xml:space="preserve">. </w:t>
      </w:r>
    </w:p>
    <w:p w14:paraId="6F92E501" w14:textId="05A0984D" w:rsidR="00EF28D9" w:rsidRPr="00D27F14" w:rsidRDefault="00CE3B2F" w:rsidP="00DF039D">
      <w:pPr>
        <w:spacing w:line="276" w:lineRule="auto"/>
        <w:ind w:firstLine="708"/>
        <w:jc w:val="both"/>
        <w:rPr>
          <w:rFonts w:ascii="Arial" w:eastAsia="Calibri" w:hAnsi="Arial" w:cs="Arial"/>
          <w:color w:val="000000" w:themeColor="text1"/>
          <w:sz w:val="22"/>
        </w:rPr>
      </w:pPr>
      <w:r w:rsidRPr="00D27F14">
        <w:rPr>
          <w:rFonts w:ascii="Arial" w:eastAsia="Calibri" w:hAnsi="Arial" w:cs="Arial"/>
          <w:color w:val="000000" w:themeColor="text1"/>
          <w:sz w:val="22"/>
          <w:lang w:val="es-ES_tradnl"/>
        </w:rPr>
        <w:t xml:space="preserve">Por otro lado, la Agencia </w:t>
      </w:r>
      <w:r w:rsidR="00EF28D9" w:rsidRPr="00D27F14">
        <w:rPr>
          <w:rFonts w:ascii="Arial" w:eastAsia="Calibri" w:hAnsi="Arial" w:cs="Arial"/>
          <w:color w:val="000000" w:themeColor="text1"/>
          <w:sz w:val="22"/>
          <w:lang w:val="es-ES_tradnl"/>
        </w:rPr>
        <w:t>se pronunció sobre</w:t>
      </w:r>
      <w:r w:rsidR="00EF28D9" w:rsidRPr="00D27F14">
        <w:rPr>
          <w:rFonts w:ascii="Arial" w:hAnsi="Arial" w:cs="Arial"/>
          <w:sz w:val="22"/>
        </w:rPr>
        <w:t xml:space="preserve"> el régimen de seguridad social en los conceptos con radicado 42019130000005594 de 30 de septiembre de 2019, 4201913000006384 de 21 de octubre de 2019, 4201912000007492 de 17 de diciembre de 2019, C-040 de 5 de febrero de 2020 y, C-042 de 5 de febrero de 2020, C-205 del 07 de abril de 2020, C-134 del 07 de abril de 2021, C-038 de 1 de marzo de 2022 y C-181 de 7 de abril de 2022. </w:t>
      </w:r>
      <w:r w:rsidR="00EF28D9" w:rsidRPr="00D27F14">
        <w:rPr>
          <w:rFonts w:ascii="Arial" w:eastAsia="Calibri" w:hAnsi="Arial" w:cs="Arial"/>
          <w:color w:val="000000" w:themeColor="text1"/>
          <w:sz w:val="22"/>
        </w:rPr>
        <w:t>Las tesis expuestas en estos conceptos se desarrollan y se complementan en lo pertinente a continuación.</w:t>
      </w:r>
    </w:p>
    <w:p w14:paraId="1610A03E" w14:textId="559FBBD4" w:rsidR="00D20533" w:rsidRPr="00D27F14" w:rsidRDefault="00D20533" w:rsidP="00705771">
      <w:pPr>
        <w:spacing w:after="120" w:line="276" w:lineRule="auto"/>
        <w:ind w:firstLine="708"/>
        <w:jc w:val="both"/>
        <w:rPr>
          <w:rFonts w:ascii="Arial" w:eastAsia="Calibri" w:hAnsi="Arial" w:cs="Arial"/>
          <w:color w:val="000000" w:themeColor="text1"/>
          <w:sz w:val="22"/>
        </w:rPr>
      </w:pPr>
    </w:p>
    <w:p w14:paraId="421F55B8" w14:textId="40DFD3FA" w:rsidR="00D20533" w:rsidRPr="00D27F14" w:rsidRDefault="00D20533" w:rsidP="00D20533">
      <w:pPr>
        <w:spacing w:line="276" w:lineRule="auto"/>
        <w:jc w:val="both"/>
        <w:rPr>
          <w:rFonts w:ascii="Arial" w:eastAsia="Calibri" w:hAnsi="Arial" w:cs="Arial"/>
          <w:b/>
          <w:bCs/>
          <w:sz w:val="22"/>
          <w:lang w:val="es-ES"/>
        </w:rPr>
      </w:pPr>
      <w:r w:rsidRPr="00D27F14">
        <w:rPr>
          <w:rFonts w:ascii="Arial" w:eastAsia="Calibri" w:hAnsi="Arial" w:cs="Arial"/>
          <w:b/>
          <w:bCs/>
          <w:sz w:val="22"/>
          <w:lang w:val="es-ES"/>
        </w:rPr>
        <w:t xml:space="preserve">2.1. Acreditación de la experiencia en los documentos tipo de licitación de obra pública de infraestructura de transporte </w:t>
      </w:r>
      <w:r w:rsidR="00694A23" w:rsidRPr="00D27F14">
        <w:rPr>
          <w:rFonts w:ascii="Arial" w:eastAsia="Calibri" w:hAnsi="Arial" w:cs="Arial"/>
          <w:b/>
          <w:bCs/>
          <w:sz w:val="22"/>
          <w:lang w:val="es-ES"/>
        </w:rPr>
        <w:t>– Vías primarias</w:t>
      </w:r>
      <w:r w:rsidR="00EB146C" w:rsidRPr="00D27F14">
        <w:rPr>
          <w:rFonts w:ascii="Arial" w:eastAsia="Calibri" w:hAnsi="Arial" w:cs="Arial"/>
          <w:b/>
          <w:bCs/>
          <w:sz w:val="22"/>
          <w:lang w:val="es-ES"/>
        </w:rPr>
        <w:t>-secundarias y terciarias</w:t>
      </w:r>
    </w:p>
    <w:p w14:paraId="472854BA" w14:textId="77777777" w:rsidR="00D20533" w:rsidRPr="00D27F14" w:rsidRDefault="00D20533" w:rsidP="00D20533">
      <w:pPr>
        <w:spacing w:line="276" w:lineRule="auto"/>
        <w:jc w:val="both"/>
        <w:rPr>
          <w:rFonts w:ascii="Arial" w:eastAsia="Calibri" w:hAnsi="Arial" w:cs="Arial"/>
          <w:b/>
          <w:bCs/>
          <w:sz w:val="22"/>
          <w:lang w:val="es-ES"/>
        </w:rPr>
      </w:pPr>
    </w:p>
    <w:p w14:paraId="1519E3E8" w14:textId="32A4B1D8" w:rsidR="00D20533" w:rsidRPr="00D27F14" w:rsidRDefault="00D20533" w:rsidP="007D1690">
      <w:pPr>
        <w:spacing w:line="276" w:lineRule="auto"/>
        <w:jc w:val="both"/>
        <w:rPr>
          <w:rFonts w:ascii="Arial" w:hAnsi="Arial" w:cs="Arial"/>
          <w:sz w:val="22"/>
        </w:rPr>
      </w:pPr>
      <w:r w:rsidRPr="00D27F14">
        <w:rPr>
          <w:rFonts w:ascii="Arial" w:eastAsia="Calibri" w:hAnsi="Arial" w:cs="Arial"/>
          <w:sz w:val="22"/>
        </w:rPr>
        <w:t>De acuerdo con las condiciones fijadas en el «</w:t>
      </w:r>
      <w:r w:rsidRPr="00DF039D">
        <w:rPr>
          <w:rFonts w:ascii="Arial" w:eastAsia="Calibri" w:hAnsi="Arial" w:cs="Arial"/>
          <w:i/>
          <w:iCs/>
          <w:sz w:val="22"/>
        </w:rPr>
        <w:t>Documento Base»</w:t>
      </w:r>
      <w:r w:rsidRPr="00D27F14">
        <w:rPr>
          <w:rFonts w:ascii="Arial" w:eastAsia="Calibri" w:hAnsi="Arial" w:cs="Arial"/>
          <w:sz w:val="22"/>
        </w:rPr>
        <w:t xml:space="preserve"> de los </w:t>
      </w:r>
      <w:r w:rsidRPr="00DF039D">
        <w:rPr>
          <w:rFonts w:ascii="Arial" w:eastAsia="Calibri" w:hAnsi="Arial" w:cs="Arial"/>
          <w:i/>
          <w:iCs/>
          <w:color w:val="000000" w:themeColor="text1"/>
          <w:sz w:val="22"/>
        </w:rPr>
        <w:t>«Documentos Tipo – Versión 3»</w:t>
      </w:r>
      <w:r w:rsidRPr="00D27F14">
        <w:rPr>
          <w:rFonts w:ascii="Arial" w:eastAsia="Calibri" w:hAnsi="Arial" w:cs="Arial"/>
          <w:color w:val="000000" w:themeColor="text1"/>
          <w:sz w:val="22"/>
        </w:rPr>
        <w:t xml:space="preserve"> de licitación para obras públicas para infraestructura de transporte, </w:t>
      </w:r>
      <w:r w:rsidRPr="00D27F14">
        <w:rPr>
          <w:rFonts w:ascii="Arial" w:eastAsia="Calibri" w:hAnsi="Arial" w:cs="Arial"/>
          <w:sz w:val="22"/>
        </w:rPr>
        <w:t xml:space="preserve">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w:t>
      </w:r>
      <w:r w:rsidRPr="00D27F14">
        <w:rPr>
          <w:rFonts w:ascii="Arial" w:eastAsia="Calibri" w:hAnsi="Arial" w:cs="Arial"/>
          <w:sz w:val="22"/>
        </w:rPr>
        <w:lastRenderedPageBreak/>
        <w:t xml:space="preserve">(1) y máximo seis (6) contratos, que debieron terminar antes de la fecha de cierre del </w:t>
      </w:r>
      <w:r w:rsidR="0018043F">
        <w:rPr>
          <w:rFonts w:ascii="Arial" w:eastAsia="Calibri" w:hAnsi="Arial" w:cs="Arial"/>
          <w:sz w:val="22"/>
        </w:rPr>
        <w:t>P</w:t>
      </w:r>
      <w:r w:rsidRPr="00D27F14">
        <w:rPr>
          <w:rFonts w:ascii="Arial" w:eastAsia="Calibri" w:hAnsi="Arial" w:cs="Arial"/>
          <w:sz w:val="22"/>
        </w:rPr>
        <w:t xml:space="preserve">roceso de </w:t>
      </w:r>
      <w:r w:rsidR="0018043F">
        <w:rPr>
          <w:rFonts w:ascii="Arial" w:eastAsia="Calibri" w:hAnsi="Arial" w:cs="Arial"/>
          <w:sz w:val="22"/>
        </w:rPr>
        <w:t>C</w:t>
      </w:r>
      <w:r w:rsidRPr="00D27F14">
        <w:rPr>
          <w:rFonts w:ascii="Arial" w:eastAsia="Calibri" w:hAnsi="Arial" w:cs="Arial"/>
          <w:sz w:val="22"/>
        </w:rPr>
        <w:t>ontratación</w:t>
      </w:r>
    </w:p>
    <w:p w14:paraId="6CFE0ED4" w14:textId="194ADF74" w:rsidR="00E47D46" w:rsidRPr="00D27F14" w:rsidRDefault="00E47D46" w:rsidP="00DF039D">
      <w:pPr>
        <w:spacing w:before="120" w:line="276" w:lineRule="auto"/>
        <w:ind w:firstLine="708"/>
        <w:jc w:val="both"/>
        <w:rPr>
          <w:rFonts w:ascii="Arial" w:eastAsia="Calibri" w:hAnsi="Arial" w:cs="Arial"/>
          <w:sz w:val="22"/>
        </w:rPr>
      </w:pPr>
      <w:r w:rsidRPr="00D27F14">
        <w:rPr>
          <w:rFonts w:ascii="Arial" w:eastAsia="Calibri" w:hAnsi="Arial" w:cs="Arial"/>
          <w:sz w:val="22"/>
        </w:rPr>
        <w:t xml:space="preserve">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de acuerdo con: i) el tipo de obra de infraestructura de transporte, ii) la actividad a contratar y </w:t>
      </w:r>
      <w:proofErr w:type="spellStart"/>
      <w:r w:rsidRPr="00D27F14">
        <w:rPr>
          <w:rFonts w:ascii="Arial" w:eastAsia="Calibri" w:hAnsi="Arial" w:cs="Arial"/>
          <w:sz w:val="22"/>
        </w:rPr>
        <w:t>iii</w:t>
      </w:r>
      <w:proofErr w:type="spellEnd"/>
      <w:r w:rsidRPr="00D27F14">
        <w:rPr>
          <w:rFonts w:ascii="Arial" w:eastAsia="Calibri" w:hAnsi="Arial" w:cs="Arial"/>
          <w:sz w:val="22"/>
        </w:rPr>
        <w:t xml:space="preserve">) la cuantía del </w:t>
      </w:r>
      <w:r w:rsidR="0018043F">
        <w:rPr>
          <w:rFonts w:ascii="Arial" w:eastAsia="Calibri" w:hAnsi="Arial" w:cs="Arial"/>
          <w:sz w:val="22"/>
        </w:rPr>
        <w:t>P</w:t>
      </w:r>
      <w:r w:rsidRPr="00D27F14">
        <w:rPr>
          <w:rFonts w:ascii="Arial" w:eastAsia="Calibri" w:hAnsi="Arial" w:cs="Arial"/>
          <w:sz w:val="22"/>
        </w:rPr>
        <w:t xml:space="preserve">roceso de </w:t>
      </w:r>
      <w:r w:rsidR="0018043F">
        <w:rPr>
          <w:rFonts w:ascii="Arial" w:eastAsia="Calibri" w:hAnsi="Arial" w:cs="Arial"/>
          <w:sz w:val="22"/>
        </w:rPr>
        <w:t>C</w:t>
      </w:r>
      <w:r w:rsidRPr="00D27F14">
        <w:rPr>
          <w:rFonts w:ascii="Arial" w:eastAsia="Calibri" w:hAnsi="Arial" w:cs="Arial"/>
          <w:sz w:val="22"/>
        </w:rPr>
        <w:t>ontratación.</w:t>
      </w:r>
    </w:p>
    <w:p w14:paraId="6988A68C" w14:textId="77777777" w:rsidR="007D1690" w:rsidRPr="00D27F14" w:rsidRDefault="00E47D46" w:rsidP="00DF039D">
      <w:pPr>
        <w:spacing w:before="120" w:line="276" w:lineRule="auto"/>
        <w:ind w:firstLine="708"/>
        <w:jc w:val="both"/>
        <w:rPr>
          <w:rFonts w:ascii="Arial" w:eastAsia="Calibri" w:hAnsi="Arial" w:cs="Arial"/>
          <w:sz w:val="22"/>
        </w:rPr>
      </w:pPr>
      <w:r w:rsidRPr="00D27F14">
        <w:rPr>
          <w:rFonts w:ascii="Arial" w:eastAsia="Calibri" w:hAnsi="Arial" w:cs="Arial"/>
          <w:sz w:val="22"/>
        </w:rPr>
        <w:t>En relación con el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prevención o mitigación de emergencias diferentes a contratación directa, 5) obras férreas, 6) obras de infraestructura vial urbana, 7) obras en puentes y 8) obras aeroportuarias. Estas determinan el marco para la aplicación de los documentos tipo, dado que comprenden todas aquellas actividades que constituyen obra pública de infraestructura de transporte y que han sido objeto de estandarización mediante la Resolución No. 240 del 27 de noviembre de 2020 para los procesos de licitación pública.</w:t>
      </w:r>
    </w:p>
    <w:p w14:paraId="2424AD7E" w14:textId="1D307FA4" w:rsidR="009D1110" w:rsidRPr="00D27F14" w:rsidRDefault="00E47D46" w:rsidP="00DF039D">
      <w:pPr>
        <w:spacing w:before="120" w:line="276" w:lineRule="auto"/>
        <w:ind w:firstLine="708"/>
        <w:jc w:val="both"/>
        <w:rPr>
          <w:rFonts w:ascii="Arial" w:eastAsia="Calibri" w:hAnsi="Arial" w:cs="Arial"/>
          <w:sz w:val="22"/>
        </w:rPr>
      </w:pPr>
      <w:r w:rsidRPr="00D27F14">
        <w:rPr>
          <w:rFonts w:ascii="Arial" w:eastAsia="Calibri" w:hAnsi="Arial" w:cs="Arial"/>
          <w:sz w:val="22"/>
        </w:rPr>
        <w:t>Con respecto a la actividad a contratar, la Matriz 1 establece cuáles son las que corresponden a cada uno de los tipos de infraestructura mencionados, con el fin de que la entidad identifique aquellas en las cuales puede encuadrarse de mejor forma el objeto que pretende ejecutar y determinar los requisitos de experiencia exigibles</w:t>
      </w:r>
      <w:r w:rsidR="00391369" w:rsidRPr="00D27F14">
        <w:rPr>
          <w:rFonts w:ascii="Arial" w:eastAsia="Calibri" w:hAnsi="Arial" w:cs="Arial"/>
          <w:sz w:val="22"/>
        </w:rPr>
        <w:t>.</w:t>
      </w:r>
    </w:p>
    <w:p w14:paraId="2F2212E1" w14:textId="77777777" w:rsidR="004A07FB" w:rsidRPr="00D27F14" w:rsidRDefault="004A07FB" w:rsidP="0023797E">
      <w:pPr>
        <w:jc w:val="both"/>
        <w:rPr>
          <w:rFonts w:ascii="Arial" w:eastAsia="Calibri" w:hAnsi="Arial" w:cs="Arial"/>
          <w:sz w:val="22"/>
        </w:rPr>
      </w:pPr>
    </w:p>
    <w:p w14:paraId="5EF5F265" w14:textId="686B1A1D" w:rsidR="00853998" w:rsidRPr="00D27F14" w:rsidRDefault="00394742" w:rsidP="00DF039D">
      <w:pPr>
        <w:ind w:firstLine="708"/>
        <w:jc w:val="both"/>
        <w:rPr>
          <w:rFonts w:ascii="Arial" w:eastAsia="Calibri" w:hAnsi="Arial" w:cs="Arial"/>
          <w:sz w:val="22"/>
        </w:rPr>
      </w:pPr>
      <w:r w:rsidRPr="00D27F14">
        <w:rPr>
          <w:rFonts w:ascii="Arial" w:eastAsia="Calibri" w:hAnsi="Arial" w:cs="Arial"/>
          <w:sz w:val="22"/>
        </w:rPr>
        <w:t>Adicionalmente</w:t>
      </w:r>
      <w:r w:rsidR="00D10D32" w:rsidRPr="00D27F14">
        <w:rPr>
          <w:rFonts w:ascii="Arial" w:eastAsia="Calibri" w:hAnsi="Arial" w:cs="Arial"/>
          <w:sz w:val="22"/>
        </w:rPr>
        <w:t xml:space="preserve">, </w:t>
      </w:r>
      <w:r w:rsidR="0023797E" w:rsidRPr="00D27F14">
        <w:rPr>
          <w:rFonts w:ascii="Arial" w:eastAsia="Calibri" w:hAnsi="Arial" w:cs="Arial"/>
          <w:sz w:val="22"/>
        </w:rPr>
        <w:t>es importante</w:t>
      </w:r>
      <w:r w:rsidR="00853998" w:rsidRPr="00D27F14">
        <w:rPr>
          <w:rFonts w:ascii="Arial" w:eastAsia="Calibri" w:hAnsi="Arial" w:cs="Arial"/>
          <w:sz w:val="22"/>
        </w:rPr>
        <w:t xml:space="preserve"> señalar que el glosario establece </w:t>
      </w:r>
      <w:r w:rsidR="0005225C" w:rsidRPr="00D27F14">
        <w:rPr>
          <w:rFonts w:ascii="Arial" w:eastAsia="Calibri" w:hAnsi="Arial" w:cs="Arial"/>
          <w:sz w:val="22"/>
        </w:rPr>
        <w:t xml:space="preserve">en el numeral 2 </w:t>
      </w:r>
      <w:r w:rsidR="00E70EFD" w:rsidRPr="00D27F14">
        <w:rPr>
          <w:rFonts w:ascii="Arial" w:eastAsia="Calibri" w:hAnsi="Arial" w:cs="Arial"/>
          <w:sz w:val="22"/>
        </w:rPr>
        <w:t>«</w:t>
      </w:r>
      <w:r w:rsidR="0005225C" w:rsidRPr="00D27F14">
        <w:rPr>
          <w:rFonts w:ascii="Arial" w:eastAsia="Calibri" w:hAnsi="Arial" w:cs="Arial"/>
          <w:sz w:val="22"/>
        </w:rPr>
        <w:t>Glosario</w:t>
      </w:r>
      <w:r w:rsidR="00E70EFD" w:rsidRPr="00B66E14">
        <w:rPr>
          <w:rFonts w:ascii="Arial" w:eastAsia="Calibri" w:hAnsi="Arial" w:cs="Arial"/>
          <w:i/>
          <w:iCs/>
          <w:sz w:val="22"/>
        </w:rPr>
        <w:t>»</w:t>
      </w:r>
      <w:r w:rsidR="0005225C" w:rsidRPr="00D27F14">
        <w:rPr>
          <w:rFonts w:ascii="Arial" w:eastAsia="Calibri" w:hAnsi="Arial" w:cs="Arial"/>
          <w:sz w:val="22"/>
        </w:rPr>
        <w:t xml:space="preserve"> específico </w:t>
      </w:r>
      <w:r w:rsidR="004A07FB" w:rsidRPr="00D27F14">
        <w:rPr>
          <w:rFonts w:ascii="Arial" w:eastAsia="Calibri" w:hAnsi="Arial" w:cs="Arial"/>
          <w:sz w:val="22"/>
        </w:rPr>
        <w:t>técnico, las</w:t>
      </w:r>
      <w:r w:rsidR="00CA7395" w:rsidRPr="00D27F14">
        <w:rPr>
          <w:rFonts w:ascii="Arial" w:eastAsia="Calibri" w:hAnsi="Arial" w:cs="Arial"/>
          <w:sz w:val="22"/>
        </w:rPr>
        <w:t xml:space="preserve"> siguientes definiciones de vías primarias, segundarias y terciarias </w:t>
      </w:r>
      <w:r w:rsidR="00F55A67" w:rsidRPr="00D27F14">
        <w:rPr>
          <w:rFonts w:ascii="Arial" w:eastAsia="Calibri" w:hAnsi="Arial" w:cs="Arial"/>
          <w:sz w:val="22"/>
        </w:rPr>
        <w:t xml:space="preserve">así: </w:t>
      </w:r>
    </w:p>
    <w:p w14:paraId="471ED2EB" w14:textId="048E651B" w:rsidR="00705771" w:rsidRPr="00D27F14" w:rsidRDefault="00705771" w:rsidP="0023797E">
      <w:pPr>
        <w:spacing w:line="276" w:lineRule="auto"/>
        <w:jc w:val="both"/>
        <w:rPr>
          <w:rFonts w:ascii="Arial" w:eastAsia="Calibri" w:hAnsi="Arial" w:cs="Arial"/>
          <w:i/>
          <w:iCs/>
          <w:sz w:val="22"/>
        </w:rPr>
      </w:pPr>
    </w:p>
    <w:p w14:paraId="7A89A1D6" w14:textId="77777777" w:rsidR="00705771" w:rsidRPr="00DF039D" w:rsidRDefault="00705771" w:rsidP="00DF039D">
      <w:pPr>
        <w:pStyle w:val="Prrafodelista"/>
        <w:numPr>
          <w:ilvl w:val="1"/>
          <w:numId w:val="7"/>
        </w:numPr>
        <w:spacing w:after="240"/>
        <w:ind w:left="1146" w:right="709" w:hanging="437"/>
        <w:contextualSpacing w:val="0"/>
        <w:jc w:val="both"/>
        <w:rPr>
          <w:rFonts w:ascii="Arial" w:eastAsia="Calibri" w:hAnsi="Arial" w:cs="Arial"/>
          <w:sz w:val="20"/>
          <w:szCs w:val="20"/>
        </w:rPr>
      </w:pPr>
      <w:r w:rsidRPr="00DF039D">
        <w:rPr>
          <w:rFonts w:ascii="Arial" w:eastAsia="Calibri" w:hAnsi="Arial" w:cs="Arial"/>
          <w:sz w:val="20"/>
          <w:szCs w:val="20"/>
        </w:rPr>
        <w:t xml:space="preserve">Carreteras o Vías Primarias o Vías de Primer Orden: Troncales, transversales y accesos a capitales de departamento que cumplen la función básica de integración de las principales zonas de producción y consumo del país y de éste con los demás países. Este tipo de carreteras pueden ser de calzadas divididas según las exigencias particulares del proyecto. </w:t>
      </w:r>
    </w:p>
    <w:p w14:paraId="0D128E6C" w14:textId="77777777" w:rsidR="00705771" w:rsidRPr="00DF039D" w:rsidRDefault="00705771" w:rsidP="00DF039D">
      <w:pPr>
        <w:pStyle w:val="Prrafodelista"/>
        <w:spacing w:after="240"/>
        <w:ind w:left="1146" w:right="709"/>
        <w:contextualSpacing w:val="0"/>
        <w:jc w:val="both"/>
        <w:rPr>
          <w:rFonts w:ascii="Arial" w:eastAsia="Calibri" w:hAnsi="Arial" w:cs="Arial"/>
          <w:sz w:val="20"/>
          <w:szCs w:val="20"/>
        </w:rPr>
      </w:pPr>
      <w:r w:rsidRPr="00DF039D">
        <w:rPr>
          <w:rFonts w:ascii="Arial" w:eastAsia="Calibri" w:hAnsi="Arial" w:cs="Arial"/>
          <w:sz w:val="20"/>
          <w:szCs w:val="20"/>
        </w:rPr>
        <w:t>Nota: Para proyectos de infraestructura vial que se hayan construido fuera del territorio nacional, se consideran Carreteras Primarias aquellas que sean certificadas por la Entidad contratante mediante alguno de los documentos válidos establecidos en el presente Pliego de Condiciones para la demostración de la experiencia, donde se indique que el ancho de calzada es mayor o igual a siete (7.0) metros, o que se acrediten tres (3) o más carriles vehiculares por calzada.</w:t>
      </w:r>
    </w:p>
    <w:p w14:paraId="1BEE8C7E" w14:textId="77777777" w:rsidR="00705771" w:rsidRPr="00DF039D" w:rsidRDefault="00705771" w:rsidP="00DF039D">
      <w:pPr>
        <w:pStyle w:val="Invias-VietaNumerada"/>
        <w:numPr>
          <w:ilvl w:val="1"/>
          <w:numId w:val="7"/>
        </w:numPr>
        <w:autoSpaceDE w:val="0"/>
        <w:autoSpaceDN w:val="0"/>
        <w:adjustRightInd w:val="0"/>
        <w:spacing w:before="120" w:after="240"/>
        <w:ind w:left="1276" w:right="709" w:hanging="567"/>
        <w:rPr>
          <w:rFonts w:ascii="Arial" w:eastAsia="Calibri" w:hAnsi="Arial" w:cs="Arial"/>
          <w:sz w:val="20"/>
          <w:szCs w:val="20"/>
          <w:lang w:val="es-MX" w:eastAsia="en-US"/>
        </w:rPr>
      </w:pPr>
      <w:r w:rsidRPr="00DF039D">
        <w:rPr>
          <w:rFonts w:ascii="Arial" w:eastAsia="Calibri" w:hAnsi="Arial" w:cs="Arial"/>
          <w:sz w:val="20"/>
          <w:szCs w:val="20"/>
          <w:lang w:val="es-MX" w:eastAsia="en-US"/>
        </w:rPr>
        <w:lastRenderedPageBreak/>
        <w:t>Carreteras o Vías Secundarias o Vías de Segundo Orden: Vías que unen las cabeceras municipales entre sí y/o que provienen de una cabecera municipal y conectan con una Carretera Primaria. Las carreteras consideradas como secundarias pueden funcionar pavimentadas o en afirmado.</w:t>
      </w:r>
    </w:p>
    <w:p w14:paraId="29908DA6" w14:textId="77777777" w:rsidR="00705771" w:rsidRPr="00DF039D" w:rsidRDefault="00705771" w:rsidP="00DF039D">
      <w:pPr>
        <w:pStyle w:val="Prrafodelista"/>
        <w:spacing w:after="240"/>
        <w:ind w:left="1276" w:right="709"/>
        <w:contextualSpacing w:val="0"/>
        <w:jc w:val="both"/>
        <w:rPr>
          <w:rFonts w:ascii="Arial" w:eastAsia="Calibri" w:hAnsi="Arial" w:cs="Arial"/>
          <w:sz w:val="20"/>
          <w:szCs w:val="20"/>
        </w:rPr>
      </w:pPr>
      <w:r w:rsidRPr="00DF039D">
        <w:rPr>
          <w:rFonts w:ascii="Arial" w:eastAsia="Calibri" w:hAnsi="Arial" w:cs="Arial"/>
          <w:sz w:val="20"/>
          <w:szCs w:val="20"/>
        </w:rPr>
        <w:t>Nota: Para proyectos de infraestructura vial que se hayan construido fuera del territorio nacional, se consideran carreteras o vías secundarias aquellas que sean certificadas por la Entidad contratante mediante alguno de los documentos válidos establecidos en el presente Pliego de Condiciones para la demostración de la experiencia, donde se indique que el ancho de calzada es mayor o igual a siete (7.0) metros, o que se acrediten tres (3) o más carriles vehiculares por calzada.</w:t>
      </w:r>
    </w:p>
    <w:p w14:paraId="07F0223C" w14:textId="76D04225" w:rsidR="007753C4" w:rsidRPr="00DF039D" w:rsidRDefault="00705771" w:rsidP="00DF039D">
      <w:pPr>
        <w:pStyle w:val="Invias-VietaNumerada"/>
        <w:numPr>
          <w:ilvl w:val="1"/>
          <w:numId w:val="7"/>
        </w:numPr>
        <w:autoSpaceDE w:val="0"/>
        <w:autoSpaceDN w:val="0"/>
        <w:adjustRightInd w:val="0"/>
        <w:spacing w:before="120" w:after="240"/>
        <w:ind w:left="1276" w:right="709" w:hanging="567"/>
        <w:rPr>
          <w:rFonts w:ascii="Arial" w:eastAsia="Calibri" w:hAnsi="Arial" w:cs="Arial"/>
          <w:sz w:val="20"/>
          <w:szCs w:val="20"/>
          <w:lang w:val="es-MX" w:eastAsia="en-US"/>
        </w:rPr>
      </w:pPr>
      <w:r w:rsidRPr="00DF039D">
        <w:rPr>
          <w:rFonts w:ascii="Arial" w:eastAsia="Calibri" w:hAnsi="Arial" w:cs="Arial"/>
          <w:sz w:val="20"/>
          <w:szCs w:val="20"/>
          <w:lang w:val="es-MX" w:eastAsia="en-US"/>
        </w:rPr>
        <w:t xml:space="preserve">Carreteras o Vías Terciarias o Vías de Tercer Orden: Vías de acceso que unen las cabeceras municipales con sus veredas o unen veredas entre sí. Las carreteras consideradas como terciarias funcionan en general en afirmado. </w:t>
      </w:r>
    </w:p>
    <w:p w14:paraId="16A2E791" w14:textId="23936CBB" w:rsidR="003A5F2D" w:rsidRPr="00D27F14" w:rsidRDefault="003A5F2D" w:rsidP="00DF039D">
      <w:pPr>
        <w:pStyle w:val="NormalWeb"/>
        <w:shd w:val="clear" w:color="auto" w:fill="FFFFFF"/>
        <w:spacing w:before="0" w:beforeAutospacing="0" w:after="180" w:afterAutospacing="0"/>
        <w:ind w:firstLine="708"/>
        <w:jc w:val="both"/>
        <w:rPr>
          <w:rFonts w:ascii="Arial" w:eastAsia="Calibri" w:hAnsi="Arial" w:cs="Arial"/>
          <w:sz w:val="22"/>
          <w:szCs w:val="22"/>
          <w:lang w:val="es-MX" w:eastAsia="en-US"/>
        </w:rPr>
      </w:pPr>
      <w:r w:rsidRPr="00D27F14">
        <w:rPr>
          <w:rFonts w:ascii="Arial" w:eastAsia="Calibri" w:hAnsi="Arial" w:cs="Arial"/>
          <w:sz w:val="22"/>
          <w:szCs w:val="22"/>
          <w:lang w:val="es-MX" w:eastAsia="en-US"/>
        </w:rPr>
        <w:t>Así mismo</w:t>
      </w:r>
      <w:r w:rsidR="00E70EFD">
        <w:rPr>
          <w:rFonts w:ascii="Arial" w:eastAsia="Calibri" w:hAnsi="Arial" w:cs="Arial"/>
          <w:sz w:val="22"/>
          <w:szCs w:val="22"/>
          <w:lang w:val="es-MX" w:eastAsia="en-US"/>
        </w:rPr>
        <w:t>,</w:t>
      </w:r>
      <w:r w:rsidRPr="00D27F14">
        <w:rPr>
          <w:rFonts w:ascii="Arial" w:eastAsia="Calibri" w:hAnsi="Arial" w:cs="Arial"/>
          <w:sz w:val="22"/>
          <w:szCs w:val="22"/>
          <w:lang w:val="es-MX" w:eastAsia="en-US"/>
        </w:rPr>
        <w:t xml:space="preserve"> el </w:t>
      </w:r>
      <w:r w:rsidR="00E54983" w:rsidRPr="00D27F14">
        <w:rPr>
          <w:rFonts w:ascii="Arial" w:eastAsia="Calibri" w:hAnsi="Arial" w:cs="Arial"/>
          <w:sz w:val="22"/>
          <w:szCs w:val="22"/>
          <w:lang w:val="es-MX" w:eastAsia="en-US"/>
        </w:rPr>
        <w:t>numeral 1.2 denominado </w:t>
      </w:r>
      <w:r w:rsidR="00E70EFD" w:rsidRPr="00D27F14">
        <w:rPr>
          <w:rFonts w:ascii="Arial" w:eastAsia="Calibri" w:hAnsi="Arial" w:cs="Arial"/>
          <w:sz w:val="22"/>
          <w:szCs w:val="22"/>
        </w:rPr>
        <w:t>«</w:t>
      </w:r>
      <w:r w:rsidR="00E54983" w:rsidRPr="00D27F14">
        <w:rPr>
          <w:rFonts w:ascii="Arial" w:eastAsia="Calibri" w:hAnsi="Arial" w:cs="Arial"/>
          <w:b/>
          <w:bCs/>
          <w:sz w:val="22"/>
          <w:szCs w:val="22"/>
          <w:lang w:val="es-MX" w:eastAsia="en-US"/>
        </w:rPr>
        <w:t>CLASIFICACIÓN DE LAS CARRETERAS</w:t>
      </w:r>
      <w:r w:rsidR="00E70EFD" w:rsidRPr="00B66E14">
        <w:rPr>
          <w:rFonts w:ascii="Arial" w:eastAsia="Calibri" w:hAnsi="Arial" w:cs="Arial"/>
          <w:i/>
          <w:iCs/>
          <w:sz w:val="22"/>
          <w:szCs w:val="22"/>
        </w:rPr>
        <w:t>»</w:t>
      </w:r>
      <w:r w:rsidR="00E54983" w:rsidRPr="00D27F14">
        <w:rPr>
          <w:rFonts w:ascii="Arial" w:eastAsia="Calibri" w:hAnsi="Arial" w:cs="Arial"/>
          <w:sz w:val="22"/>
          <w:szCs w:val="22"/>
          <w:lang w:val="es-MX" w:eastAsia="en-US"/>
        </w:rPr>
        <w:t xml:space="preserve">, contenido en el Manual de Diseño Geométrico de Carreteras del 2008, adoptado como </w:t>
      </w:r>
      <w:r w:rsidR="00E70EFD">
        <w:rPr>
          <w:rFonts w:ascii="Arial" w:eastAsia="Calibri" w:hAnsi="Arial" w:cs="Arial"/>
          <w:sz w:val="22"/>
          <w:szCs w:val="22"/>
          <w:lang w:val="es-MX" w:eastAsia="en-US"/>
        </w:rPr>
        <w:t>n</w:t>
      </w:r>
      <w:r w:rsidR="00E54983" w:rsidRPr="00D27F14">
        <w:rPr>
          <w:rFonts w:ascii="Arial" w:eastAsia="Calibri" w:hAnsi="Arial" w:cs="Arial"/>
          <w:sz w:val="22"/>
          <w:szCs w:val="22"/>
          <w:lang w:val="es-MX" w:eastAsia="en-US"/>
        </w:rPr>
        <w:t xml:space="preserve">orma </w:t>
      </w:r>
      <w:r w:rsidR="00E70EFD">
        <w:rPr>
          <w:rFonts w:ascii="Arial" w:eastAsia="Calibri" w:hAnsi="Arial" w:cs="Arial"/>
          <w:sz w:val="22"/>
          <w:szCs w:val="22"/>
          <w:lang w:val="es-MX" w:eastAsia="en-US"/>
        </w:rPr>
        <w:t>t</w:t>
      </w:r>
      <w:r w:rsidR="00E54983" w:rsidRPr="00D27F14">
        <w:rPr>
          <w:rFonts w:ascii="Arial" w:eastAsia="Calibri" w:hAnsi="Arial" w:cs="Arial"/>
          <w:sz w:val="22"/>
          <w:szCs w:val="22"/>
          <w:lang w:val="es-MX" w:eastAsia="en-US"/>
        </w:rPr>
        <w:t>écnica para los proyectos de la Red Vial Nacional</w:t>
      </w:r>
      <w:r w:rsidR="00E70EFD">
        <w:rPr>
          <w:rFonts w:ascii="Arial" w:eastAsia="Calibri" w:hAnsi="Arial" w:cs="Arial"/>
          <w:sz w:val="22"/>
          <w:szCs w:val="22"/>
          <w:lang w:val="es-MX" w:eastAsia="en-US"/>
        </w:rPr>
        <w:t xml:space="preserve"> </w:t>
      </w:r>
      <w:r w:rsidR="00E54983" w:rsidRPr="00D27F14">
        <w:rPr>
          <w:rFonts w:ascii="Arial" w:eastAsia="Calibri" w:hAnsi="Arial" w:cs="Arial"/>
          <w:sz w:val="22"/>
          <w:szCs w:val="22"/>
          <w:lang w:val="es-MX" w:eastAsia="en-US"/>
        </w:rPr>
        <w:t xml:space="preserve">mediante la Resolución número 0744 del 4 de marzo del 2009, </w:t>
      </w:r>
      <w:r w:rsidR="00E70EFD">
        <w:rPr>
          <w:rFonts w:ascii="Arial" w:eastAsia="Calibri" w:hAnsi="Arial" w:cs="Arial"/>
          <w:sz w:val="22"/>
          <w:szCs w:val="22"/>
          <w:lang w:val="es-MX" w:eastAsia="en-US"/>
        </w:rPr>
        <w:t xml:space="preserve">dispone la siguiente </w:t>
      </w:r>
      <w:r w:rsidR="00E54983" w:rsidRPr="00D27F14">
        <w:rPr>
          <w:rFonts w:ascii="Arial" w:eastAsia="Calibri" w:hAnsi="Arial" w:cs="Arial"/>
          <w:sz w:val="22"/>
          <w:szCs w:val="22"/>
          <w:lang w:val="es-MX" w:eastAsia="en-US"/>
        </w:rPr>
        <w:t>clasificación de las carreteras según su funcionalidad y según el tipo de terreno; el cual especifica:</w:t>
      </w:r>
    </w:p>
    <w:p w14:paraId="5801654D" w14:textId="1765DB0A" w:rsidR="00E54983" w:rsidRPr="00DF039D" w:rsidRDefault="00E70EFD" w:rsidP="00DF039D">
      <w:pPr>
        <w:pStyle w:val="NormalWeb"/>
        <w:shd w:val="clear" w:color="auto" w:fill="FFFFFF"/>
        <w:spacing w:before="0" w:beforeAutospacing="0" w:after="180" w:afterAutospacing="0"/>
        <w:ind w:left="709" w:right="709"/>
        <w:jc w:val="both"/>
        <w:rPr>
          <w:rFonts w:ascii="Arial" w:eastAsia="Calibri" w:hAnsi="Arial" w:cs="Arial"/>
          <w:sz w:val="20"/>
          <w:szCs w:val="20"/>
          <w:lang w:val="es-MX" w:eastAsia="en-US"/>
        </w:rPr>
      </w:pPr>
      <w:r w:rsidRPr="00D27F14">
        <w:rPr>
          <w:rFonts w:ascii="Arial" w:eastAsia="Calibri" w:hAnsi="Arial" w:cs="Arial"/>
          <w:sz w:val="22"/>
          <w:szCs w:val="22"/>
        </w:rPr>
        <w:t>«</w:t>
      </w:r>
      <w:r w:rsidR="003A5F2D" w:rsidRPr="00DF039D">
        <w:rPr>
          <w:rFonts w:ascii="Arial" w:eastAsia="Calibri" w:hAnsi="Arial" w:cs="Arial"/>
          <w:sz w:val="20"/>
          <w:szCs w:val="20"/>
          <w:lang w:val="es-MX" w:eastAsia="en-US"/>
        </w:rPr>
        <w:t>(…)</w:t>
      </w:r>
      <w:r w:rsidR="00E54983" w:rsidRPr="00DF039D">
        <w:rPr>
          <w:rFonts w:ascii="Arial" w:eastAsia="Calibri" w:hAnsi="Arial" w:cs="Arial"/>
          <w:b/>
          <w:bCs/>
          <w:sz w:val="20"/>
          <w:szCs w:val="20"/>
          <w:lang w:val="es-MX" w:eastAsia="en-US"/>
        </w:rPr>
        <w:t>1.2. CLASIFICACIÓN DE LAS CARRETERAS</w:t>
      </w:r>
    </w:p>
    <w:p w14:paraId="48982CB7" w14:textId="77777777" w:rsidR="00E54983" w:rsidRPr="00DF039D" w:rsidRDefault="00E54983" w:rsidP="00DF039D">
      <w:pPr>
        <w:pStyle w:val="NormalWeb"/>
        <w:shd w:val="clear" w:color="auto" w:fill="FFFFFF"/>
        <w:spacing w:before="0" w:beforeAutospacing="0" w:after="180" w:afterAutospacing="0"/>
        <w:ind w:left="709" w:right="709"/>
        <w:jc w:val="both"/>
        <w:rPr>
          <w:rFonts w:ascii="Arial" w:eastAsia="Calibri" w:hAnsi="Arial" w:cs="Arial"/>
          <w:sz w:val="20"/>
          <w:szCs w:val="20"/>
          <w:lang w:val="es-MX" w:eastAsia="en-US"/>
        </w:rPr>
      </w:pPr>
      <w:r w:rsidRPr="00DF039D">
        <w:rPr>
          <w:rFonts w:ascii="Arial" w:eastAsia="Calibri" w:hAnsi="Arial" w:cs="Arial"/>
          <w:sz w:val="20"/>
          <w:szCs w:val="20"/>
          <w:lang w:val="es-MX" w:eastAsia="en-US"/>
        </w:rPr>
        <w:t>Para los efectos del presente Manual las carreteras se clasifican según su funcionalidad y el tipo de terreno.</w:t>
      </w:r>
    </w:p>
    <w:p w14:paraId="10F837FC" w14:textId="77777777" w:rsidR="00E54983" w:rsidRPr="00DF039D" w:rsidRDefault="00E54983" w:rsidP="00DF039D">
      <w:pPr>
        <w:pStyle w:val="NormalWeb"/>
        <w:shd w:val="clear" w:color="auto" w:fill="FFFFFF"/>
        <w:spacing w:before="0" w:beforeAutospacing="0" w:after="180" w:afterAutospacing="0"/>
        <w:ind w:left="709" w:right="709"/>
        <w:jc w:val="both"/>
        <w:rPr>
          <w:rFonts w:ascii="Arial" w:eastAsia="Calibri" w:hAnsi="Arial" w:cs="Arial"/>
          <w:sz w:val="20"/>
          <w:szCs w:val="20"/>
          <w:lang w:val="es-MX" w:eastAsia="en-US"/>
        </w:rPr>
      </w:pPr>
      <w:r w:rsidRPr="00DF039D">
        <w:rPr>
          <w:rFonts w:ascii="Arial" w:eastAsia="Calibri" w:hAnsi="Arial" w:cs="Arial"/>
          <w:b/>
          <w:bCs/>
          <w:sz w:val="20"/>
          <w:szCs w:val="20"/>
          <w:lang w:val="es-MX" w:eastAsia="en-US"/>
        </w:rPr>
        <w:t>1.2.1. Según su funcionalidad</w:t>
      </w:r>
    </w:p>
    <w:p w14:paraId="1D88674F" w14:textId="77777777" w:rsidR="00E54983" w:rsidRPr="00DF039D" w:rsidRDefault="00E54983" w:rsidP="00DF039D">
      <w:pPr>
        <w:pStyle w:val="NormalWeb"/>
        <w:shd w:val="clear" w:color="auto" w:fill="FFFFFF"/>
        <w:spacing w:before="0" w:beforeAutospacing="0" w:after="180" w:afterAutospacing="0"/>
        <w:ind w:left="709" w:right="709"/>
        <w:jc w:val="both"/>
        <w:rPr>
          <w:rFonts w:ascii="Arial" w:eastAsia="Calibri" w:hAnsi="Arial" w:cs="Arial"/>
          <w:sz w:val="20"/>
          <w:szCs w:val="20"/>
          <w:lang w:val="es-MX" w:eastAsia="en-US"/>
        </w:rPr>
      </w:pPr>
      <w:r w:rsidRPr="00DF039D">
        <w:rPr>
          <w:rFonts w:ascii="Arial" w:eastAsia="Calibri" w:hAnsi="Arial" w:cs="Arial"/>
          <w:sz w:val="20"/>
          <w:szCs w:val="20"/>
          <w:lang w:val="es-MX" w:eastAsia="en-US"/>
        </w:rPr>
        <w:t>Determinada según la necesidad operacional de la carretera o de los intereses de la nación en sus diferentes niveles:</w:t>
      </w:r>
    </w:p>
    <w:p w14:paraId="14F01459" w14:textId="77777777" w:rsidR="00E54983" w:rsidRPr="00DF039D" w:rsidRDefault="00E54983" w:rsidP="00DF039D">
      <w:pPr>
        <w:pStyle w:val="NormalWeb"/>
        <w:shd w:val="clear" w:color="auto" w:fill="FFFFFF"/>
        <w:spacing w:before="0" w:beforeAutospacing="0" w:after="180" w:afterAutospacing="0"/>
        <w:ind w:left="709" w:right="709"/>
        <w:jc w:val="both"/>
        <w:rPr>
          <w:rFonts w:ascii="Arial" w:eastAsia="Calibri" w:hAnsi="Arial" w:cs="Arial"/>
          <w:sz w:val="20"/>
          <w:szCs w:val="20"/>
          <w:lang w:val="es-MX" w:eastAsia="en-US"/>
        </w:rPr>
      </w:pPr>
      <w:r w:rsidRPr="00DF039D">
        <w:rPr>
          <w:rFonts w:ascii="Arial" w:eastAsia="Calibri" w:hAnsi="Arial" w:cs="Arial"/>
          <w:b/>
          <w:bCs/>
          <w:sz w:val="20"/>
          <w:szCs w:val="20"/>
          <w:lang w:val="es-MX" w:eastAsia="en-US"/>
        </w:rPr>
        <w:t>1.2.1.1. Primarias</w:t>
      </w:r>
    </w:p>
    <w:p w14:paraId="59495B38" w14:textId="77777777" w:rsidR="00E54983" w:rsidRPr="00DF039D" w:rsidRDefault="00E54983" w:rsidP="00DF039D">
      <w:pPr>
        <w:pStyle w:val="NormalWeb"/>
        <w:shd w:val="clear" w:color="auto" w:fill="FFFFFF"/>
        <w:spacing w:before="0" w:beforeAutospacing="0" w:after="180" w:afterAutospacing="0"/>
        <w:ind w:left="709" w:right="709"/>
        <w:jc w:val="both"/>
        <w:rPr>
          <w:rFonts w:ascii="Arial" w:eastAsia="Calibri" w:hAnsi="Arial" w:cs="Arial"/>
          <w:sz w:val="20"/>
          <w:szCs w:val="20"/>
          <w:lang w:val="es-MX" w:eastAsia="en-US"/>
        </w:rPr>
      </w:pPr>
      <w:r w:rsidRPr="00DF039D">
        <w:rPr>
          <w:rFonts w:ascii="Arial" w:eastAsia="Calibri" w:hAnsi="Arial" w:cs="Arial"/>
          <w:sz w:val="20"/>
          <w:szCs w:val="20"/>
          <w:lang w:val="es-MX" w:eastAsia="en-US"/>
        </w:rPr>
        <w:t>Son aquellas troncales, transversales y accesos a capitales de Departamento que cumplen la función básica de integración de las principales zonas de producción y consumo del país y de éste con los demás países.</w:t>
      </w:r>
    </w:p>
    <w:p w14:paraId="6E3D58B8" w14:textId="77777777" w:rsidR="00E54983" w:rsidRPr="00DF039D" w:rsidRDefault="00E54983" w:rsidP="00DF039D">
      <w:pPr>
        <w:pStyle w:val="NormalWeb"/>
        <w:shd w:val="clear" w:color="auto" w:fill="FFFFFF"/>
        <w:spacing w:before="0" w:beforeAutospacing="0" w:after="180" w:afterAutospacing="0"/>
        <w:ind w:left="709" w:right="709"/>
        <w:jc w:val="both"/>
        <w:rPr>
          <w:rFonts w:ascii="Arial" w:eastAsia="Calibri" w:hAnsi="Arial" w:cs="Arial"/>
          <w:sz w:val="20"/>
          <w:szCs w:val="20"/>
          <w:lang w:val="es-MX" w:eastAsia="en-US"/>
        </w:rPr>
      </w:pPr>
      <w:r w:rsidRPr="00DF039D">
        <w:rPr>
          <w:rFonts w:ascii="Arial" w:eastAsia="Calibri" w:hAnsi="Arial" w:cs="Arial"/>
          <w:sz w:val="20"/>
          <w:szCs w:val="20"/>
          <w:lang w:val="es-MX" w:eastAsia="en-US"/>
        </w:rPr>
        <w:t>Este tipo de carreteras pueden ser de calzadas divididas según las exigencias particulares del proyecto.</w:t>
      </w:r>
    </w:p>
    <w:p w14:paraId="428181D4" w14:textId="77777777" w:rsidR="00E54983" w:rsidRPr="00DF039D" w:rsidRDefault="00E54983" w:rsidP="00DF039D">
      <w:pPr>
        <w:pStyle w:val="NormalWeb"/>
        <w:shd w:val="clear" w:color="auto" w:fill="FFFFFF"/>
        <w:spacing w:before="0" w:beforeAutospacing="0" w:after="180" w:afterAutospacing="0"/>
        <w:ind w:left="709" w:right="709"/>
        <w:jc w:val="both"/>
        <w:rPr>
          <w:rFonts w:ascii="Arial" w:eastAsia="Calibri" w:hAnsi="Arial" w:cs="Arial"/>
          <w:sz w:val="20"/>
          <w:szCs w:val="20"/>
          <w:lang w:val="es-MX" w:eastAsia="en-US"/>
        </w:rPr>
      </w:pPr>
      <w:r w:rsidRPr="00DF039D">
        <w:rPr>
          <w:rFonts w:ascii="Arial" w:eastAsia="Calibri" w:hAnsi="Arial" w:cs="Arial"/>
          <w:sz w:val="20"/>
          <w:szCs w:val="20"/>
          <w:lang w:val="es-MX" w:eastAsia="en-US"/>
        </w:rPr>
        <w:t>Las carreteras consideradas como Primarias deben funcionar pavimentadas.</w:t>
      </w:r>
    </w:p>
    <w:p w14:paraId="7D5E8CEF" w14:textId="77777777" w:rsidR="00E54983" w:rsidRPr="00DF039D" w:rsidRDefault="00E54983" w:rsidP="00DF039D">
      <w:pPr>
        <w:pStyle w:val="NormalWeb"/>
        <w:shd w:val="clear" w:color="auto" w:fill="FFFFFF"/>
        <w:spacing w:before="0" w:beforeAutospacing="0" w:after="180" w:afterAutospacing="0"/>
        <w:ind w:left="709" w:right="709"/>
        <w:jc w:val="both"/>
        <w:rPr>
          <w:rFonts w:ascii="Arial" w:eastAsia="Calibri" w:hAnsi="Arial" w:cs="Arial"/>
          <w:sz w:val="20"/>
          <w:szCs w:val="20"/>
          <w:lang w:val="es-MX" w:eastAsia="en-US"/>
        </w:rPr>
      </w:pPr>
      <w:r w:rsidRPr="00DF039D">
        <w:rPr>
          <w:rFonts w:ascii="Arial" w:eastAsia="Calibri" w:hAnsi="Arial" w:cs="Arial"/>
          <w:b/>
          <w:bCs/>
          <w:sz w:val="20"/>
          <w:szCs w:val="20"/>
          <w:lang w:val="es-MX" w:eastAsia="en-US"/>
        </w:rPr>
        <w:t>1.2.1.2. Secundarias</w:t>
      </w:r>
    </w:p>
    <w:p w14:paraId="2F51B4BF" w14:textId="77777777" w:rsidR="00E54983" w:rsidRPr="00DF039D" w:rsidRDefault="00E54983" w:rsidP="00DF039D">
      <w:pPr>
        <w:pStyle w:val="NormalWeb"/>
        <w:shd w:val="clear" w:color="auto" w:fill="FFFFFF"/>
        <w:spacing w:before="0" w:beforeAutospacing="0" w:after="180" w:afterAutospacing="0"/>
        <w:ind w:left="709" w:right="709"/>
        <w:jc w:val="both"/>
        <w:rPr>
          <w:rFonts w:ascii="Arial" w:eastAsia="Calibri" w:hAnsi="Arial" w:cs="Arial"/>
          <w:sz w:val="20"/>
          <w:szCs w:val="20"/>
          <w:lang w:val="es-MX" w:eastAsia="en-US"/>
        </w:rPr>
      </w:pPr>
      <w:r w:rsidRPr="00DF039D">
        <w:rPr>
          <w:rFonts w:ascii="Arial" w:eastAsia="Calibri" w:hAnsi="Arial" w:cs="Arial"/>
          <w:sz w:val="20"/>
          <w:szCs w:val="20"/>
          <w:lang w:val="es-MX" w:eastAsia="en-US"/>
        </w:rPr>
        <w:t>Son aquellas vías que unen las cabeceras municipales entre sí y/o que provienen de una cabecera municipal y conectan con una carretera Primaria.</w:t>
      </w:r>
    </w:p>
    <w:p w14:paraId="6C8FCA0B" w14:textId="77777777" w:rsidR="00E54983" w:rsidRPr="00DF039D" w:rsidRDefault="00E54983" w:rsidP="00DF039D">
      <w:pPr>
        <w:pStyle w:val="NormalWeb"/>
        <w:shd w:val="clear" w:color="auto" w:fill="FFFFFF"/>
        <w:spacing w:before="0" w:beforeAutospacing="0" w:after="180" w:afterAutospacing="0"/>
        <w:ind w:left="709" w:right="709"/>
        <w:jc w:val="both"/>
        <w:rPr>
          <w:rFonts w:ascii="Arial" w:eastAsia="Calibri" w:hAnsi="Arial" w:cs="Arial"/>
          <w:sz w:val="20"/>
          <w:szCs w:val="20"/>
          <w:lang w:val="es-MX" w:eastAsia="en-US"/>
        </w:rPr>
      </w:pPr>
      <w:r w:rsidRPr="00DF039D">
        <w:rPr>
          <w:rFonts w:ascii="Arial" w:eastAsia="Calibri" w:hAnsi="Arial" w:cs="Arial"/>
          <w:sz w:val="20"/>
          <w:szCs w:val="20"/>
          <w:lang w:val="es-MX" w:eastAsia="en-US"/>
        </w:rPr>
        <w:lastRenderedPageBreak/>
        <w:t>Las carreteras consideradas como Secundarias pueden funcionar pavimentadas o en afirmado.</w:t>
      </w:r>
    </w:p>
    <w:p w14:paraId="6346ECD9" w14:textId="77777777" w:rsidR="00E54983" w:rsidRPr="00DF039D" w:rsidRDefault="00E54983" w:rsidP="00DF039D">
      <w:pPr>
        <w:pStyle w:val="NormalWeb"/>
        <w:shd w:val="clear" w:color="auto" w:fill="FFFFFF"/>
        <w:spacing w:before="0" w:beforeAutospacing="0" w:after="180" w:afterAutospacing="0"/>
        <w:ind w:left="709" w:right="709"/>
        <w:jc w:val="both"/>
        <w:rPr>
          <w:rFonts w:ascii="Arial" w:eastAsia="Calibri" w:hAnsi="Arial" w:cs="Arial"/>
          <w:sz w:val="20"/>
          <w:szCs w:val="20"/>
          <w:lang w:val="es-MX" w:eastAsia="en-US"/>
        </w:rPr>
      </w:pPr>
      <w:r w:rsidRPr="00DF039D">
        <w:rPr>
          <w:rFonts w:ascii="Arial" w:eastAsia="Calibri" w:hAnsi="Arial" w:cs="Arial"/>
          <w:b/>
          <w:bCs/>
          <w:sz w:val="20"/>
          <w:szCs w:val="20"/>
          <w:lang w:val="es-MX" w:eastAsia="en-US"/>
        </w:rPr>
        <w:t>1.2.1.3. Terciarias</w:t>
      </w:r>
    </w:p>
    <w:p w14:paraId="32F92D8E" w14:textId="77777777" w:rsidR="00E54983" w:rsidRPr="00DF039D" w:rsidRDefault="00E54983" w:rsidP="00DF039D">
      <w:pPr>
        <w:pStyle w:val="NormalWeb"/>
        <w:shd w:val="clear" w:color="auto" w:fill="FFFFFF"/>
        <w:spacing w:before="0" w:beforeAutospacing="0" w:after="180" w:afterAutospacing="0"/>
        <w:ind w:left="709" w:right="709"/>
        <w:jc w:val="both"/>
        <w:rPr>
          <w:rFonts w:ascii="Arial" w:eastAsia="Calibri" w:hAnsi="Arial" w:cs="Arial"/>
          <w:sz w:val="20"/>
          <w:szCs w:val="20"/>
          <w:lang w:val="es-MX" w:eastAsia="en-US"/>
        </w:rPr>
      </w:pPr>
      <w:r w:rsidRPr="00DF039D">
        <w:rPr>
          <w:rFonts w:ascii="Arial" w:eastAsia="Calibri" w:hAnsi="Arial" w:cs="Arial"/>
          <w:sz w:val="20"/>
          <w:szCs w:val="20"/>
          <w:lang w:val="es-MX" w:eastAsia="en-US"/>
        </w:rPr>
        <w:t>Son aquellas vías de acceso que unen las cabeceras municipales con sus veredas o unen veredas entre sí.</w:t>
      </w:r>
    </w:p>
    <w:p w14:paraId="0E2708C4" w14:textId="6F2F7D3D" w:rsidR="00E54983" w:rsidRPr="00DF039D" w:rsidRDefault="00E54983" w:rsidP="00DF039D">
      <w:pPr>
        <w:pStyle w:val="NormalWeb"/>
        <w:shd w:val="clear" w:color="auto" w:fill="FFFFFF"/>
        <w:spacing w:before="0" w:beforeAutospacing="0" w:after="180" w:afterAutospacing="0"/>
        <w:ind w:left="709" w:right="709"/>
        <w:jc w:val="both"/>
        <w:rPr>
          <w:rFonts w:ascii="Arial" w:eastAsia="Calibri" w:hAnsi="Arial" w:cs="Arial"/>
          <w:sz w:val="20"/>
          <w:szCs w:val="20"/>
          <w:lang w:val="es-MX" w:eastAsia="en-US"/>
        </w:rPr>
      </w:pPr>
      <w:r w:rsidRPr="00DF039D">
        <w:rPr>
          <w:rFonts w:ascii="Arial" w:eastAsia="Calibri" w:hAnsi="Arial" w:cs="Arial"/>
          <w:sz w:val="20"/>
          <w:szCs w:val="20"/>
          <w:lang w:val="es-MX" w:eastAsia="en-US"/>
        </w:rPr>
        <w:t xml:space="preserve">Las carreteras consideradas como Terciarias deben funcionar en afirmado. En caso de pavimentarse deberán cumplir con las condiciones geométricas estipuladas para las vías </w:t>
      </w:r>
      <w:r w:rsidR="00263A64" w:rsidRPr="00DF039D">
        <w:rPr>
          <w:rFonts w:ascii="Arial" w:eastAsia="Calibri" w:hAnsi="Arial" w:cs="Arial"/>
          <w:sz w:val="20"/>
          <w:szCs w:val="20"/>
          <w:lang w:val="es-MX" w:eastAsia="en-US"/>
        </w:rPr>
        <w:t>Secundarias. (</w:t>
      </w:r>
      <w:r w:rsidR="003A5F2D" w:rsidRPr="00DF039D">
        <w:rPr>
          <w:rFonts w:ascii="Arial" w:eastAsia="Calibri" w:hAnsi="Arial" w:cs="Arial"/>
          <w:sz w:val="20"/>
          <w:szCs w:val="20"/>
          <w:lang w:val="es-MX" w:eastAsia="en-US"/>
        </w:rPr>
        <w:t>…)</w:t>
      </w:r>
      <w:r w:rsidR="00400F72" w:rsidRPr="00B66E14">
        <w:rPr>
          <w:rFonts w:ascii="Arial" w:eastAsia="Calibri" w:hAnsi="Arial" w:cs="Arial"/>
          <w:i/>
          <w:iCs/>
          <w:sz w:val="22"/>
          <w:szCs w:val="22"/>
        </w:rPr>
        <w:t>»</w:t>
      </w:r>
    </w:p>
    <w:p w14:paraId="45366F66" w14:textId="7B5CDEBA" w:rsidR="00052911" w:rsidRDefault="00394742" w:rsidP="007C04AA">
      <w:pPr>
        <w:ind w:firstLine="708"/>
        <w:jc w:val="both"/>
        <w:rPr>
          <w:rFonts w:ascii="Arial" w:hAnsi="Arial" w:cs="Arial"/>
          <w:sz w:val="22"/>
        </w:rPr>
      </w:pPr>
      <w:r w:rsidRPr="00D27F14">
        <w:rPr>
          <w:rFonts w:ascii="Arial" w:hAnsi="Arial" w:cs="Arial"/>
          <w:sz w:val="22"/>
        </w:rPr>
        <w:t>Por otra parte</w:t>
      </w:r>
      <w:r w:rsidR="0078334F" w:rsidRPr="00D27F14">
        <w:rPr>
          <w:rFonts w:ascii="Arial" w:hAnsi="Arial" w:cs="Arial"/>
          <w:sz w:val="22"/>
        </w:rPr>
        <w:t>,</w:t>
      </w:r>
      <w:r w:rsidR="00391369" w:rsidRPr="00D27F14">
        <w:rPr>
          <w:rFonts w:ascii="Arial" w:hAnsi="Arial" w:cs="Arial"/>
          <w:sz w:val="22"/>
        </w:rPr>
        <w:t xml:space="preserve"> respecto a la </w:t>
      </w:r>
      <w:r w:rsidR="009864A2" w:rsidRPr="00D27F14">
        <w:rPr>
          <w:rFonts w:ascii="Arial" w:hAnsi="Arial" w:cs="Arial"/>
          <w:sz w:val="22"/>
        </w:rPr>
        <w:t xml:space="preserve">verificación de las condiciones del proponente </w:t>
      </w:r>
      <w:r w:rsidR="00084AE1" w:rsidRPr="00D27F14">
        <w:rPr>
          <w:rFonts w:ascii="Arial" w:hAnsi="Arial" w:cs="Arial"/>
          <w:sz w:val="22"/>
        </w:rPr>
        <w:t xml:space="preserve">y </w:t>
      </w:r>
      <w:r w:rsidR="006A6E2F" w:rsidRPr="00D27F14">
        <w:rPr>
          <w:rFonts w:ascii="Arial" w:hAnsi="Arial" w:cs="Arial"/>
          <w:sz w:val="22"/>
        </w:rPr>
        <w:t>la información relacionada con la</w:t>
      </w:r>
      <w:r w:rsidR="00084AE1" w:rsidRPr="00D27F14">
        <w:rPr>
          <w:rFonts w:ascii="Arial" w:hAnsi="Arial" w:cs="Arial"/>
          <w:sz w:val="22"/>
        </w:rPr>
        <w:t xml:space="preserve"> experiencia </w:t>
      </w:r>
      <w:r w:rsidR="009D5CC1" w:rsidRPr="00D27F14">
        <w:rPr>
          <w:rFonts w:ascii="Arial" w:hAnsi="Arial" w:cs="Arial"/>
          <w:sz w:val="22"/>
        </w:rPr>
        <w:t xml:space="preserve">es necesario tener en cuenta </w:t>
      </w:r>
      <w:r w:rsidR="00E66E65" w:rsidRPr="00D27F14">
        <w:rPr>
          <w:rFonts w:ascii="Arial" w:hAnsi="Arial" w:cs="Arial"/>
          <w:sz w:val="22"/>
        </w:rPr>
        <w:t>lo establecido en el artículo 6 de la Ley 1150</w:t>
      </w:r>
      <w:r w:rsidR="00FA1D56" w:rsidRPr="00D27F14">
        <w:rPr>
          <w:rFonts w:ascii="Arial" w:hAnsi="Arial" w:cs="Arial"/>
          <w:sz w:val="22"/>
        </w:rPr>
        <w:t xml:space="preserve"> de 2007</w:t>
      </w:r>
      <w:r w:rsidR="00084AE1" w:rsidRPr="00D27F14">
        <w:rPr>
          <w:rFonts w:ascii="Arial" w:hAnsi="Arial" w:cs="Arial"/>
          <w:sz w:val="22"/>
        </w:rPr>
        <w:t xml:space="preserve">, </w:t>
      </w:r>
      <w:r w:rsidR="00052911" w:rsidRPr="00D27F14">
        <w:rPr>
          <w:rFonts w:ascii="Arial" w:hAnsi="Arial" w:cs="Arial"/>
          <w:sz w:val="22"/>
        </w:rPr>
        <w:t>que seña</w:t>
      </w:r>
      <w:r w:rsidR="007C04AA">
        <w:rPr>
          <w:rFonts w:ascii="Arial" w:hAnsi="Arial" w:cs="Arial"/>
          <w:sz w:val="22"/>
        </w:rPr>
        <w:t xml:space="preserve">la que </w:t>
      </w:r>
      <w:r w:rsidR="007C04AA" w:rsidRPr="00DF039D">
        <w:rPr>
          <w:rFonts w:ascii="Arial" w:hAnsi="Arial" w:cs="Arial"/>
          <w:sz w:val="22"/>
        </w:rPr>
        <w:t xml:space="preserve">aquellas </w:t>
      </w:r>
      <w:r w:rsidR="00052911" w:rsidRPr="00DF039D">
        <w:rPr>
          <w:rFonts w:ascii="Arial" w:hAnsi="Arial" w:cs="Arial"/>
          <w:sz w:val="22"/>
        </w:rPr>
        <w:t xml:space="preserve">personas naturales o jurídicas nacionales o extranjeras domiciliadas o con sucursal en Colombia, que aspiren a celebrar contratos con </w:t>
      </w:r>
      <w:r w:rsidR="007C04AA">
        <w:rPr>
          <w:rFonts w:ascii="Arial" w:hAnsi="Arial" w:cs="Arial"/>
          <w:sz w:val="22"/>
        </w:rPr>
        <w:t>una Entidad Estatal</w:t>
      </w:r>
      <w:r w:rsidR="00052911" w:rsidRPr="00DF039D">
        <w:rPr>
          <w:rFonts w:ascii="Arial" w:hAnsi="Arial" w:cs="Arial"/>
          <w:sz w:val="22"/>
        </w:rPr>
        <w:t xml:space="preserve">, </w:t>
      </w:r>
      <w:r w:rsidR="007C04AA" w:rsidRPr="00DF039D">
        <w:rPr>
          <w:rFonts w:ascii="Arial" w:hAnsi="Arial" w:cs="Arial"/>
          <w:sz w:val="22"/>
        </w:rPr>
        <w:t>deberán realizar su inscripción en</w:t>
      </w:r>
      <w:r w:rsidR="00052911" w:rsidRPr="00DF039D">
        <w:rPr>
          <w:rFonts w:ascii="Arial" w:hAnsi="Arial" w:cs="Arial"/>
          <w:sz w:val="22"/>
        </w:rPr>
        <w:t xml:space="preserve"> el Registro Único de Proponentes del Registro Único Empresarial de la Cámara de Comercio con jurisdicción en su domicilio principal</w:t>
      </w:r>
      <w:r w:rsidR="007C04AA" w:rsidRPr="00DF039D">
        <w:rPr>
          <w:rFonts w:ascii="Arial" w:hAnsi="Arial" w:cs="Arial"/>
          <w:sz w:val="22"/>
        </w:rPr>
        <w:t xml:space="preserve">, donde </w:t>
      </w:r>
      <w:r w:rsidR="00052911" w:rsidRPr="00DF039D">
        <w:rPr>
          <w:rFonts w:ascii="Arial" w:hAnsi="Arial" w:cs="Arial"/>
          <w:sz w:val="22"/>
        </w:rPr>
        <w:t>constará la información relacionada con la experiencia, capacidad jurídica, financiera y de organización del proponente y su clasificación</w:t>
      </w:r>
      <w:r w:rsidR="007C04AA">
        <w:rPr>
          <w:rFonts w:ascii="Arial" w:hAnsi="Arial" w:cs="Arial"/>
          <w:sz w:val="22"/>
        </w:rPr>
        <w:t>.</w:t>
      </w:r>
    </w:p>
    <w:p w14:paraId="61F2ADF1" w14:textId="7F8295B6" w:rsidR="007C04AA" w:rsidRDefault="007C04AA" w:rsidP="007C04AA">
      <w:pPr>
        <w:ind w:firstLine="708"/>
        <w:jc w:val="both"/>
        <w:rPr>
          <w:rFonts w:ascii="Arial" w:hAnsi="Arial" w:cs="Arial"/>
          <w:sz w:val="22"/>
        </w:rPr>
      </w:pPr>
    </w:p>
    <w:p w14:paraId="4FB65C87" w14:textId="183D10E9" w:rsidR="007C04AA" w:rsidRPr="00DF039D" w:rsidRDefault="007C04AA" w:rsidP="00DF039D">
      <w:pPr>
        <w:ind w:firstLine="708"/>
        <w:jc w:val="both"/>
        <w:rPr>
          <w:rFonts w:ascii="Arial" w:hAnsi="Arial" w:cs="Arial"/>
          <w:sz w:val="22"/>
        </w:rPr>
      </w:pPr>
      <w:r>
        <w:rPr>
          <w:rFonts w:ascii="Arial" w:hAnsi="Arial" w:cs="Arial"/>
          <w:sz w:val="22"/>
        </w:rPr>
        <w:t xml:space="preserve">La norma citada, también indica que: </w:t>
      </w:r>
    </w:p>
    <w:p w14:paraId="7B4BB68A" w14:textId="7BEC2699" w:rsidR="00052911" w:rsidRPr="00DF039D" w:rsidRDefault="007C04AA" w:rsidP="00DF039D">
      <w:pPr>
        <w:pStyle w:val="NormalWeb"/>
        <w:spacing w:line="270" w:lineRule="atLeast"/>
        <w:ind w:left="709" w:right="709"/>
        <w:jc w:val="both"/>
        <w:rPr>
          <w:rFonts w:ascii="Arial" w:eastAsiaTheme="minorHAnsi" w:hAnsi="Arial" w:cs="Arial"/>
          <w:i/>
          <w:iCs/>
          <w:sz w:val="20"/>
          <w:szCs w:val="20"/>
          <w:lang w:val="es-MX" w:eastAsia="en-US"/>
        </w:rPr>
      </w:pPr>
      <w:r w:rsidRPr="00DF039D">
        <w:rPr>
          <w:rFonts w:ascii="Arial" w:eastAsia="Calibri" w:hAnsi="Arial" w:cs="Arial"/>
          <w:sz w:val="20"/>
          <w:szCs w:val="20"/>
        </w:rPr>
        <w:t>«</w:t>
      </w:r>
      <w:r w:rsidRPr="00DF039D">
        <w:rPr>
          <w:rFonts w:ascii="Arial" w:hAnsi="Arial" w:cs="Arial"/>
          <w:i/>
          <w:iCs/>
          <w:sz w:val="20"/>
          <w:szCs w:val="20"/>
        </w:rPr>
        <w:t>(…)</w:t>
      </w:r>
      <w:r w:rsidR="00052911" w:rsidRPr="00DF039D">
        <w:rPr>
          <w:rFonts w:ascii="Arial" w:eastAsiaTheme="minorHAnsi" w:hAnsi="Arial" w:cs="Arial"/>
          <w:i/>
          <w:iCs/>
          <w:sz w:val="20"/>
          <w:szCs w:val="20"/>
          <w:lang w:val="es-MX" w:eastAsia="en-US"/>
        </w:rPr>
        <w:t>El certificado de Registro Único de Proponentes será plena prueba de las circunstancias que en ella se hagan constar y que hayan sido verificadas por las Cámaras de Comercio. En tal sentido, la verificación de las condiciones establecidas en el numeral 1 del artículo </w:t>
      </w:r>
      <w:hyperlink r:id="rId12" w:anchor="5" w:history="1">
        <w:r w:rsidR="00052911" w:rsidRPr="00DF039D">
          <w:rPr>
            <w:rFonts w:ascii="Arial" w:eastAsiaTheme="minorHAnsi" w:hAnsi="Arial" w:cs="Arial"/>
            <w:i/>
            <w:iCs/>
            <w:sz w:val="20"/>
            <w:szCs w:val="20"/>
            <w:lang w:val="es-MX" w:eastAsia="en-US"/>
          </w:rPr>
          <w:t>5</w:t>
        </w:r>
      </w:hyperlink>
      <w:r w:rsidR="00052911" w:rsidRPr="00DF039D">
        <w:rPr>
          <w:rFonts w:ascii="Arial" w:eastAsiaTheme="minorHAnsi" w:hAnsi="Arial" w:cs="Arial"/>
          <w:i/>
          <w:iCs/>
          <w:sz w:val="20"/>
          <w:szCs w:val="20"/>
          <w:lang w:val="es-MX" w:eastAsia="en-US"/>
        </w:rPr>
        <w:t>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22A6C96A" w14:textId="4BCC751B" w:rsidR="00052911" w:rsidRDefault="00052911" w:rsidP="007C04AA">
      <w:pPr>
        <w:pStyle w:val="NormalWeb"/>
        <w:spacing w:line="270" w:lineRule="atLeast"/>
        <w:ind w:left="709" w:right="709"/>
        <w:jc w:val="both"/>
        <w:rPr>
          <w:rFonts w:ascii="Arial" w:eastAsiaTheme="minorHAnsi" w:hAnsi="Arial" w:cs="Arial"/>
          <w:i/>
          <w:iCs/>
          <w:sz w:val="20"/>
          <w:szCs w:val="20"/>
          <w:lang w:val="es-MX" w:eastAsia="en-US"/>
        </w:rPr>
      </w:pPr>
      <w:r w:rsidRPr="00DF039D">
        <w:rPr>
          <w:rFonts w:ascii="Arial" w:eastAsiaTheme="minorHAnsi" w:hAnsi="Arial" w:cs="Arial"/>
          <w:i/>
          <w:iCs/>
          <w:sz w:val="20"/>
          <w:szCs w:val="20"/>
          <w:u w:val="single"/>
          <w:lang w:val="es-MX" w:eastAsia="en-US"/>
        </w:rPr>
        <w:t xml:space="preserve">No </w:t>
      </w:r>
      <w:r w:rsidR="00084AE1" w:rsidRPr="00DF039D">
        <w:rPr>
          <w:rFonts w:ascii="Arial" w:eastAsiaTheme="minorHAnsi" w:hAnsi="Arial" w:cs="Arial"/>
          <w:i/>
          <w:iCs/>
          <w:sz w:val="20"/>
          <w:szCs w:val="20"/>
          <w:u w:val="single"/>
          <w:lang w:val="es-MX" w:eastAsia="en-US"/>
        </w:rPr>
        <w:t>obstante,</w:t>
      </w:r>
      <w:r w:rsidRPr="00DF039D">
        <w:rPr>
          <w:rFonts w:ascii="Arial" w:eastAsiaTheme="minorHAnsi" w:hAnsi="Arial" w:cs="Arial"/>
          <w:i/>
          <w:iCs/>
          <w:sz w:val="20"/>
          <w:szCs w:val="20"/>
          <w:u w:val="single"/>
          <w:lang w:val="es-MX" w:eastAsia="en-US"/>
        </w:rPr>
        <w:t xml:space="preserve"> lo anterior, sólo en aquellos casos en que por las características del objeto a contratar se requiera la verificación de requisitos del proponente adicionales a los contenidos en el Registro, la entidad podrá hacer tal verificación en forma directa</w:t>
      </w:r>
      <w:r w:rsidRPr="00DF039D">
        <w:rPr>
          <w:rFonts w:ascii="Arial" w:eastAsiaTheme="minorHAnsi" w:hAnsi="Arial" w:cs="Arial"/>
          <w:i/>
          <w:iCs/>
          <w:sz w:val="20"/>
          <w:szCs w:val="20"/>
          <w:lang w:val="es-MX" w:eastAsia="en-US"/>
        </w:rPr>
        <w:t>.</w:t>
      </w:r>
      <w:r w:rsidR="0018043F" w:rsidRPr="00DF039D">
        <w:rPr>
          <w:rFonts w:ascii="Arial" w:eastAsiaTheme="minorHAnsi" w:hAnsi="Arial" w:cs="Arial"/>
          <w:i/>
          <w:iCs/>
          <w:sz w:val="20"/>
          <w:szCs w:val="20"/>
          <w:lang w:val="es-MX" w:eastAsia="en-US"/>
        </w:rPr>
        <w:t xml:space="preserve"> </w:t>
      </w:r>
      <w:r w:rsidR="00081B27" w:rsidRPr="00DF039D">
        <w:rPr>
          <w:rFonts w:ascii="Arial" w:eastAsiaTheme="minorHAnsi" w:hAnsi="Arial" w:cs="Arial"/>
          <w:i/>
          <w:iCs/>
          <w:sz w:val="20"/>
          <w:szCs w:val="20"/>
          <w:lang w:val="es-MX" w:eastAsia="en-US"/>
        </w:rPr>
        <w:t>(…)</w:t>
      </w:r>
      <w:r w:rsidR="0018043F" w:rsidRPr="00DF039D">
        <w:rPr>
          <w:rFonts w:ascii="Arial" w:eastAsia="Calibri" w:hAnsi="Arial" w:cs="Arial"/>
          <w:i/>
          <w:iCs/>
          <w:sz w:val="20"/>
          <w:szCs w:val="20"/>
        </w:rPr>
        <w:t>»</w:t>
      </w:r>
      <w:r w:rsidRPr="00DF039D">
        <w:rPr>
          <w:rFonts w:ascii="Arial" w:eastAsiaTheme="minorHAnsi" w:hAnsi="Arial" w:cs="Arial"/>
          <w:i/>
          <w:iCs/>
          <w:sz w:val="20"/>
          <w:szCs w:val="20"/>
          <w:lang w:val="es-MX" w:eastAsia="en-US"/>
        </w:rPr>
        <w:t>(Subrayado fuera del texto)</w:t>
      </w:r>
      <w:r w:rsidR="00084AE1" w:rsidRPr="00DF039D">
        <w:rPr>
          <w:rFonts w:ascii="Arial" w:eastAsiaTheme="minorHAnsi" w:hAnsi="Arial" w:cs="Arial"/>
          <w:i/>
          <w:iCs/>
          <w:sz w:val="20"/>
          <w:szCs w:val="20"/>
          <w:lang w:val="es-MX" w:eastAsia="en-US"/>
        </w:rPr>
        <w:t>”</w:t>
      </w:r>
    </w:p>
    <w:p w14:paraId="4E0FA422" w14:textId="12A16339" w:rsidR="0018043F" w:rsidRPr="00DF039D" w:rsidRDefault="0018043F" w:rsidP="00DF039D">
      <w:pPr>
        <w:pStyle w:val="NormalWeb"/>
        <w:spacing w:line="270" w:lineRule="atLeast"/>
        <w:ind w:right="709" w:firstLine="708"/>
        <w:jc w:val="both"/>
        <w:rPr>
          <w:rFonts w:ascii="Arial" w:eastAsiaTheme="minorHAnsi" w:hAnsi="Arial" w:cs="Arial"/>
          <w:sz w:val="22"/>
          <w:szCs w:val="22"/>
          <w:lang w:val="es-MX" w:eastAsia="en-US"/>
        </w:rPr>
      </w:pPr>
      <w:r w:rsidRPr="00DF039D">
        <w:rPr>
          <w:rFonts w:ascii="Arial" w:eastAsiaTheme="minorHAnsi" w:hAnsi="Arial" w:cs="Arial"/>
          <w:sz w:val="22"/>
          <w:szCs w:val="22"/>
          <w:lang w:val="es-MX" w:eastAsia="en-US"/>
        </w:rPr>
        <w:t xml:space="preserve">De esta manera, la norma habilitó a las Entidades Estatales para contemplar en sus pliegos de condiciones, requisitos de experiencia adicionales para verificar la experiencia relacionada en el RUP, e incluso, </w:t>
      </w:r>
      <w:r>
        <w:rPr>
          <w:rFonts w:ascii="Arial" w:eastAsiaTheme="minorHAnsi" w:hAnsi="Arial" w:cs="Arial"/>
          <w:sz w:val="22"/>
          <w:szCs w:val="22"/>
          <w:lang w:val="es-MX" w:eastAsia="en-US"/>
        </w:rPr>
        <w:t xml:space="preserve">las </w:t>
      </w:r>
      <w:r w:rsidRPr="00DF039D">
        <w:rPr>
          <w:rFonts w:ascii="Arial" w:eastAsiaTheme="minorHAnsi" w:hAnsi="Arial" w:cs="Arial"/>
          <w:sz w:val="22"/>
          <w:szCs w:val="22"/>
          <w:lang w:val="es-MX" w:eastAsia="en-US"/>
        </w:rPr>
        <w:t xml:space="preserve">faculta </w:t>
      </w:r>
      <w:r>
        <w:rPr>
          <w:rFonts w:ascii="Arial" w:eastAsiaTheme="minorHAnsi" w:hAnsi="Arial" w:cs="Arial"/>
          <w:sz w:val="22"/>
          <w:szCs w:val="22"/>
          <w:lang w:val="es-MX" w:eastAsia="en-US"/>
        </w:rPr>
        <w:t xml:space="preserve">para que directamente puedan realizar </w:t>
      </w:r>
      <w:r w:rsidRPr="00DF039D">
        <w:rPr>
          <w:rFonts w:ascii="Arial" w:eastAsiaTheme="minorHAnsi" w:hAnsi="Arial" w:cs="Arial"/>
          <w:sz w:val="22"/>
          <w:szCs w:val="22"/>
          <w:lang w:val="es-MX" w:eastAsia="en-US"/>
        </w:rPr>
        <w:t xml:space="preserve">verificaciones </w:t>
      </w:r>
      <w:r>
        <w:rPr>
          <w:rFonts w:ascii="Arial" w:eastAsiaTheme="minorHAnsi" w:hAnsi="Arial" w:cs="Arial"/>
          <w:sz w:val="22"/>
          <w:szCs w:val="22"/>
          <w:lang w:val="es-MX" w:eastAsia="en-US"/>
        </w:rPr>
        <w:t>de la experiencia aportada</w:t>
      </w:r>
      <w:r w:rsidRPr="00DF039D">
        <w:rPr>
          <w:rFonts w:ascii="Arial" w:eastAsiaTheme="minorHAnsi" w:hAnsi="Arial" w:cs="Arial"/>
          <w:sz w:val="22"/>
          <w:szCs w:val="22"/>
          <w:lang w:val="es-MX" w:eastAsia="en-US"/>
        </w:rPr>
        <w:t xml:space="preserve">, ya sea requiriendo al mismo proponente o a la entidad o persona que validó dicha experiencia, de tal forma que cuando un contrato que se aporte como experiencia no contemple toda </w:t>
      </w:r>
      <w:r w:rsidRPr="00DF039D">
        <w:rPr>
          <w:rFonts w:ascii="Arial" w:eastAsiaTheme="minorHAnsi" w:hAnsi="Arial" w:cs="Arial"/>
          <w:sz w:val="22"/>
          <w:szCs w:val="22"/>
          <w:lang w:val="es-MX" w:eastAsia="en-US"/>
        </w:rPr>
        <w:lastRenderedPageBreak/>
        <w:t xml:space="preserve">la información que pide la matriz </w:t>
      </w:r>
      <w:r>
        <w:rPr>
          <w:rFonts w:ascii="Arial" w:eastAsiaTheme="minorHAnsi" w:hAnsi="Arial" w:cs="Arial"/>
          <w:sz w:val="22"/>
          <w:szCs w:val="22"/>
          <w:lang w:val="es-MX" w:eastAsia="en-US"/>
        </w:rPr>
        <w:t xml:space="preserve">1 </w:t>
      </w:r>
      <w:r w:rsidRPr="00DF039D">
        <w:rPr>
          <w:rFonts w:ascii="Arial" w:eastAsiaTheme="minorHAnsi" w:hAnsi="Arial" w:cs="Arial"/>
          <w:sz w:val="22"/>
          <w:szCs w:val="22"/>
          <w:lang w:val="es-MX" w:eastAsia="en-US"/>
        </w:rPr>
        <w:t xml:space="preserve">de experiencia en los pliego tipo, </w:t>
      </w:r>
      <w:r w:rsidRPr="0018043F">
        <w:rPr>
          <w:rFonts w:ascii="Arial" w:eastAsia="Calibri" w:hAnsi="Arial" w:cs="Arial"/>
          <w:i/>
          <w:iCs/>
          <w:color w:val="000000" w:themeColor="text1"/>
          <w:sz w:val="22"/>
          <w:szCs w:val="22"/>
        </w:rPr>
        <w:t>«Documentos Tipo – Versión 3»</w:t>
      </w:r>
      <w:r w:rsidRPr="0018043F">
        <w:rPr>
          <w:rFonts w:ascii="Arial" w:eastAsia="Calibri" w:hAnsi="Arial" w:cs="Arial"/>
          <w:color w:val="000000" w:themeColor="text1"/>
          <w:sz w:val="22"/>
          <w:szCs w:val="22"/>
        </w:rPr>
        <w:t xml:space="preserve"> de licitación para obras públicas para infraestructura de transporte</w:t>
      </w:r>
      <w:r w:rsidRPr="00DF039D">
        <w:rPr>
          <w:rFonts w:ascii="Arial" w:eastAsiaTheme="minorHAnsi" w:hAnsi="Arial" w:cs="Arial"/>
          <w:sz w:val="22"/>
          <w:szCs w:val="22"/>
          <w:lang w:val="es-MX" w:eastAsia="en-US"/>
        </w:rPr>
        <w:t xml:space="preserve">, el oferente podrá aportar con su oferta cualquier otro documento que complemente dicha información de acuerdo a lo establecido en el pliego de condiciones, e incluso la </w:t>
      </w:r>
      <w:r>
        <w:rPr>
          <w:rFonts w:ascii="Arial" w:eastAsiaTheme="minorHAnsi" w:hAnsi="Arial" w:cs="Arial"/>
          <w:sz w:val="22"/>
          <w:szCs w:val="22"/>
          <w:lang w:val="es-MX" w:eastAsia="en-US"/>
        </w:rPr>
        <w:t>E</w:t>
      </w:r>
      <w:r w:rsidRPr="00DF039D">
        <w:rPr>
          <w:rFonts w:ascii="Arial" w:eastAsiaTheme="minorHAnsi" w:hAnsi="Arial" w:cs="Arial"/>
          <w:sz w:val="22"/>
          <w:szCs w:val="22"/>
          <w:lang w:val="es-MX" w:eastAsia="en-US"/>
        </w:rPr>
        <w:t xml:space="preserve">ntidad </w:t>
      </w:r>
      <w:r>
        <w:rPr>
          <w:rFonts w:ascii="Arial" w:eastAsiaTheme="minorHAnsi" w:hAnsi="Arial" w:cs="Arial"/>
          <w:sz w:val="22"/>
          <w:szCs w:val="22"/>
          <w:lang w:val="es-MX" w:eastAsia="en-US"/>
        </w:rPr>
        <w:t xml:space="preserve">Estatal </w:t>
      </w:r>
      <w:r w:rsidRPr="00DF039D">
        <w:rPr>
          <w:rFonts w:ascii="Arial" w:eastAsiaTheme="minorHAnsi" w:hAnsi="Arial" w:cs="Arial"/>
          <w:sz w:val="22"/>
          <w:szCs w:val="22"/>
          <w:lang w:val="es-MX" w:eastAsia="en-US"/>
        </w:rPr>
        <w:t>podrá verificar directamente</w:t>
      </w:r>
      <w:r>
        <w:rPr>
          <w:rFonts w:ascii="Arial" w:eastAsiaTheme="minorHAnsi" w:hAnsi="Arial" w:cs="Arial"/>
          <w:sz w:val="22"/>
          <w:szCs w:val="22"/>
          <w:lang w:val="es-MX" w:eastAsia="en-US"/>
        </w:rPr>
        <w:t xml:space="preserve"> la experiencia aportada con la propuesta</w:t>
      </w:r>
      <w:r w:rsidRPr="00DF039D">
        <w:rPr>
          <w:rFonts w:ascii="Arial" w:eastAsiaTheme="minorHAnsi" w:hAnsi="Arial" w:cs="Arial"/>
          <w:sz w:val="22"/>
          <w:szCs w:val="22"/>
          <w:lang w:val="es-MX" w:eastAsia="en-US"/>
        </w:rPr>
        <w:t>.</w:t>
      </w:r>
    </w:p>
    <w:p w14:paraId="6E5454D1" w14:textId="043D008D" w:rsidR="005F5664" w:rsidRPr="00D27F14" w:rsidRDefault="00955421" w:rsidP="00EF5F81">
      <w:pPr>
        <w:spacing w:line="276" w:lineRule="auto"/>
        <w:jc w:val="both"/>
        <w:rPr>
          <w:rFonts w:ascii="Arial" w:eastAsia="Calibri" w:hAnsi="Arial" w:cs="Arial"/>
          <w:b/>
          <w:bCs/>
          <w:color w:val="000000" w:themeColor="text1"/>
          <w:sz w:val="22"/>
          <w:lang w:val="es-ES_tradnl"/>
        </w:rPr>
      </w:pPr>
      <w:r w:rsidRPr="00D27F14">
        <w:rPr>
          <w:rFonts w:ascii="Arial" w:eastAsia="Calibri" w:hAnsi="Arial" w:cs="Arial"/>
          <w:b/>
          <w:bCs/>
          <w:color w:val="000000" w:themeColor="text1"/>
          <w:sz w:val="22"/>
          <w:lang w:val="es-ES_tradnl"/>
        </w:rPr>
        <w:t>2.</w:t>
      </w:r>
      <w:r w:rsidR="000D4F00" w:rsidRPr="00D27F14">
        <w:rPr>
          <w:rFonts w:ascii="Arial" w:eastAsia="Calibri" w:hAnsi="Arial" w:cs="Arial"/>
          <w:b/>
          <w:bCs/>
          <w:color w:val="000000" w:themeColor="text1"/>
          <w:sz w:val="22"/>
          <w:lang w:val="es-ES_tradnl"/>
        </w:rPr>
        <w:t>2</w:t>
      </w:r>
      <w:r w:rsidRPr="00D27F14">
        <w:rPr>
          <w:rFonts w:ascii="Arial" w:eastAsia="Calibri" w:hAnsi="Arial" w:cs="Arial"/>
          <w:b/>
          <w:bCs/>
          <w:color w:val="000000" w:themeColor="text1"/>
          <w:sz w:val="22"/>
          <w:lang w:val="es-ES_tradnl"/>
        </w:rPr>
        <w:t xml:space="preserve">. </w:t>
      </w:r>
      <w:r w:rsidR="005F5664" w:rsidRPr="00D27F14">
        <w:rPr>
          <w:rFonts w:ascii="Arial" w:hAnsi="Arial" w:cs="Arial"/>
          <w:b/>
          <w:color w:val="000000" w:themeColor="text1"/>
          <w:sz w:val="22"/>
        </w:rPr>
        <w:t>Verificación del pago de la seguridad social en los contratos</w:t>
      </w:r>
      <w:r w:rsidR="00CE3896" w:rsidRPr="00D27F14">
        <w:rPr>
          <w:rFonts w:ascii="Arial" w:hAnsi="Arial" w:cs="Arial"/>
          <w:b/>
          <w:color w:val="000000" w:themeColor="text1"/>
          <w:sz w:val="22"/>
        </w:rPr>
        <w:t xml:space="preserve"> estatales</w:t>
      </w:r>
      <w:r w:rsidR="005F5664" w:rsidRPr="00D27F14">
        <w:rPr>
          <w:rFonts w:ascii="Arial" w:hAnsi="Arial" w:cs="Arial"/>
          <w:b/>
          <w:color w:val="000000" w:themeColor="text1"/>
          <w:sz w:val="22"/>
        </w:rPr>
        <w:t xml:space="preserve"> </w:t>
      </w:r>
    </w:p>
    <w:p w14:paraId="74289E63" w14:textId="77777777" w:rsidR="00C80DAA" w:rsidRPr="00D27F14" w:rsidRDefault="00C80DAA" w:rsidP="00C80DAA">
      <w:pPr>
        <w:spacing w:line="276" w:lineRule="auto"/>
        <w:jc w:val="both"/>
        <w:rPr>
          <w:rFonts w:ascii="Arial" w:hAnsi="Arial" w:cs="Arial"/>
          <w:color w:val="000000" w:themeColor="text1"/>
          <w:sz w:val="22"/>
        </w:rPr>
      </w:pPr>
    </w:p>
    <w:p w14:paraId="36E4BCB2" w14:textId="4538A9EE" w:rsidR="005F5664" w:rsidRPr="00D27F14" w:rsidRDefault="00D35123" w:rsidP="00C80DAA">
      <w:pPr>
        <w:spacing w:after="120" w:line="276" w:lineRule="auto"/>
        <w:jc w:val="both"/>
        <w:rPr>
          <w:rFonts w:ascii="Arial" w:hAnsi="Arial" w:cs="Arial"/>
          <w:color w:val="000000" w:themeColor="text1"/>
          <w:sz w:val="22"/>
          <w:lang w:val="es-ES_tradnl"/>
        </w:rPr>
      </w:pPr>
      <w:r w:rsidRPr="00D27F14">
        <w:rPr>
          <w:rFonts w:ascii="Arial" w:hAnsi="Arial" w:cs="Arial"/>
          <w:color w:val="000000" w:themeColor="text1"/>
          <w:sz w:val="22"/>
        </w:rPr>
        <w:t>C</w:t>
      </w:r>
      <w:r w:rsidR="005F5664" w:rsidRPr="00D27F14">
        <w:rPr>
          <w:rFonts w:ascii="Arial" w:hAnsi="Arial" w:cs="Arial"/>
          <w:color w:val="000000" w:themeColor="text1"/>
          <w:sz w:val="22"/>
        </w:rPr>
        <w:t>onviene mencionar que e</w:t>
      </w:r>
      <w:r w:rsidR="005F5664" w:rsidRPr="00D27F14">
        <w:rPr>
          <w:rFonts w:ascii="Arial" w:hAnsi="Arial" w:cs="Arial"/>
          <w:color w:val="000000" w:themeColor="text1"/>
          <w:sz w:val="22"/>
          <w:lang w:val="es-ES_tradnl"/>
        </w:rPr>
        <w:t xml:space="preserve">l artículo 50 de la Ley 789 de 2002 estableció, como obligación de quien quiera celebrar, renovar o liquidar contratos de cualquier naturaleza con entidades del sector público, cumplir con las obligaciones a los sistemas de salud, riesgos laborales, pensiones y aportes a la Caja de Compensación Familiar, Instituto Colombiano de Bienestar Familiar y Servicio Nacional de Aprendizaje. Asimismo, se facultó a la </w:t>
      </w:r>
      <w:r w:rsidR="0018043F">
        <w:rPr>
          <w:rFonts w:ascii="Arial" w:hAnsi="Arial" w:cs="Arial"/>
          <w:color w:val="000000" w:themeColor="text1"/>
          <w:sz w:val="22"/>
          <w:lang w:val="es-ES_tradnl"/>
        </w:rPr>
        <w:t>E</w:t>
      </w:r>
      <w:r w:rsidR="005F5664" w:rsidRPr="00D27F14">
        <w:rPr>
          <w:rFonts w:ascii="Arial" w:hAnsi="Arial" w:cs="Arial"/>
          <w:color w:val="000000" w:themeColor="text1"/>
          <w:sz w:val="22"/>
          <w:lang w:val="es-ES_tradnl"/>
        </w:rPr>
        <w:t xml:space="preserve">ntidad </w:t>
      </w:r>
      <w:r w:rsidR="0018043F">
        <w:rPr>
          <w:rFonts w:ascii="Arial" w:hAnsi="Arial" w:cs="Arial"/>
          <w:color w:val="000000" w:themeColor="text1"/>
          <w:sz w:val="22"/>
          <w:lang w:val="es-ES_tradnl"/>
        </w:rPr>
        <w:t>E</w:t>
      </w:r>
      <w:r w:rsidR="005F5664" w:rsidRPr="00D27F14">
        <w:rPr>
          <w:rFonts w:ascii="Arial" w:hAnsi="Arial" w:cs="Arial"/>
          <w:color w:val="000000" w:themeColor="text1"/>
          <w:sz w:val="22"/>
          <w:lang w:val="es-ES_tradnl"/>
        </w:rPr>
        <w:t>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w:t>
      </w:r>
      <w:r w:rsidR="005F5664" w:rsidRPr="00D27F14">
        <w:rPr>
          <w:rStyle w:val="Refdenotaalpie"/>
          <w:rFonts w:ascii="Arial" w:hAnsi="Arial" w:cs="Arial"/>
          <w:color w:val="000000" w:themeColor="text1"/>
          <w:sz w:val="22"/>
          <w:lang w:val="es-ES_tradnl"/>
        </w:rPr>
        <w:footnoteReference w:id="4"/>
      </w:r>
      <w:r w:rsidR="005F5664" w:rsidRPr="00D27F14">
        <w:rPr>
          <w:rFonts w:ascii="Arial" w:hAnsi="Arial" w:cs="Arial"/>
          <w:color w:val="000000" w:themeColor="text1"/>
          <w:sz w:val="22"/>
          <w:lang w:val="es-ES_tradnl"/>
        </w:rPr>
        <w:t xml:space="preserve">. </w:t>
      </w:r>
    </w:p>
    <w:p w14:paraId="0027DBE0" w14:textId="0F4DEB67" w:rsidR="005F5664" w:rsidRPr="00D27F14" w:rsidRDefault="005F5664" w:rsidP="00DF039D">
      <w:pPr>
        <w:spacing w:after="120" w:line="276" w:lineRule="auto"/>
        <w:ind w:firstLine="708"/>
        <w:jc w:val="both"/>
        <w:rPr>
          <w:rFonts w:ascii="Arial" w:hAnsi="Arial" w:cs="Arial"/>
          <w:color w:val="000000" w:themeColor="text1"/>
          <w:sz w:val="22"/>
          <w:lang w:val="es-ES_tradnl"/>
        </w:rPr>
      </w:pPr>
      <w:r w:rsidRPr="00D27F14">
        <w:rPr>
          <w:rFonts w:ascii="Arial" w:hAnsi="Arial" w:cs="Arial"/>
          <w:color w:val="000000" w:themeColor="text1"/>
          <w:sz w:val="22"/>
          <w:lang w:val="es-ES_tradnl"/>
        </w:rPr>
        <w:t xml:space="preserve">Además, aclara que las personas jurídicas que quieran celebrar contratos con las entidades estatales deben acreditar el pago al Sistema de Seguridad Social Integral de sus empleados, y que por eso deben presentar una certificación expedida por el revisor fiscal o por el representante legal, durante un lapso equivalente al que exija el respectivo régimen de contratación para que se hubiera constituido la sociedad, el cual, en todo caso, no debe ser inferior a los seis [6] meses anteriores a la celebración del contrato. En este sentido, la </w:t>
      </w:r>
      <w:r w:rsidRPr="00D27F14">
        <w:rPr>
          <w:rFonts w:ascii="Arial" w:hAnsi="Arial" w:cs="Arial"/>
          <w:color w:val="000000" w:themeColor="text1"/>
          <w:sz w:val="22"/>
          <w:lang w:val="es-ES_tradnl"/>
        </w:rPr>
        <w:lastRenderedPageBreak/>
        <w:t>ley señala que</w:t>
      </w:r>
      <w:r w:rsidR="00312CC7" w:rsidRPr="00D27F14">
        <w:rPr>
          <w:rFonts w:ascii="Arial" w:hAnsi="Arial" w:cs="Arial"/>
          <w:color w:val="000000" w:themeColor="text1"/>
          <w:sz w:val="22"/>
          <w:lang w:val="es-ES_tradnl"/>
        </w:rPr>
        <w:t>,</w:t>
      </w:r>
      <w:r w:rsidRPr="00D27F14">
        <w:rPr>
          <w:rFonts w:ascii="Arial" w:hAnsi="Arial" w:cs="Arial"/>
          <w:color w:val="000000" w:themeColor="text1"/>
          <w:sz w:val="22"/>
          <w:lang w:val="es-ES_tradnl"/>
        </w:rPr>
        <w:t xml:space="preserve"> para presentar la oferta</w:t>
      </w:r>
      <w:r w:rsidR="00312CC7" w:rsidRPr="00D27F14">
        <w:rPr>
          <w:rFonts w:ascii="Arial" w:hAnsi="Arial" w:cs="Arial"/>
          <w:color w:val="000000" w:themeColor="text1"/>
          <w:sz w:val="22"/>
          <w:lang w:val="es-ES_tradnl"/>
        </w:rPr>
        <w:t>,</w:t>
      </w:r>
      <w:r w:rsidRPr="00D27F14">
        <w:rPr>
          <w:rFonts w:ascii="Arial" w:hAnsi="Arial" w:cs="Arial"/>
          <w:color w:val="000000" w:themeColor="text1"/>
          <w:sz w:val="22"/>
          <w:lang w:val="es-ES_tradnl"/>
        </w:rPr>
        <w:t xml:space="preserve"> las personas jurídicas deben acreditar el requisito señalado anteriormente, es decir, el pago al sistema de seguridad social de sus empleados.</w:t>
      </w:r>
    </w:p>
    <w:p w14:paraId="142AC05F" w14:textId="77777777" w:rsidR="005F5664" w:rsidRPr="00D27F14" w:rsidRDefault="005F5664" w:rsidP="001E0E49">
      <w:pPr>
        <w:spacing w:after="120" w:line="276" w:lineRule="auto"/>
        <w:jc w:val="both"/>
        <w:rPr>
          <w:rFonts w:ascii="Arial" w:hAnsi="Arial" w:cs="Arial"/>
          <w:color w:val="000000" w:themeColor="text1"/>
          <w:sz w:val="22"/>
          <w:lang w:val="es-ES_tradnl"/>
        </w:rPr>
      </w:pPr>
      <w:r w:rsidRPr="00D27F14">
        <w:rPr>
          <w:rFonts w:ascii="Arial" w:hAnsi="Arial" w:cs="Arial"/>
          <w:color w:val="000000" w:themeColor="text1"/>
          <w:sz w:val="22"/>
          <w:lang w:val="es-ES_tradnl"/>
        </w:rPr>
        <w:t>Esta norma fue analizada por el Consejo de Estado, quien consideró que el artículo 50 de la Ley 789 de 2002 tiene por objeto evitar la evasión por parte de los empleadores de las cotizaciones al Sistema de Seguridad Social Integral y de los aportes parafiscales; y que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 Integral</w:t>
      </w:r>
      <w:r w:rsidRPr="00D27F14">
        <w:rPr>
          <w:rStyle w:val="Refdenotaalpie"/>
          <w:rFonts w:ascii="Arial" w:hAnsi="Arial" w:cs="Arial"/>
          <w:color w:val="000000" w:themeColor="text1"/>
          <w:sz w:val="22"/>
          <w:lang w:val="es-ES_tradnl"/>
        </w:rPr>
        <w:footnoteReference w:id="5"/>
      </w:r>
      <w:r w:rsidRPr="00D27F14">
        <w:rPr>
          <w:rFonts w:ascii="Arial" w:hAnsi="Arial" w:cs="Arial"/>
          <w:color w:val="000000" w:themeColor="text1"/>
          <w:sz w:val="22"/>
          <w:lang w:val="es-ES_tradnl"/>
        </w:rPr>
        <w:t xml:space="preserve">. Por lo tanto, la jurisprudencia reiteró la necesidad de que las entidades estatales, durante la ejecución del contrato, verifiquen el cumplimiento de las obligaciones del Sistema de Seguridad Social Integral por parte de los oferentes. </w:t>
      </w:r>
    </w:p>
    <w:p w14:paraId="4722C57E" w14:textId="77777777" w:rsidR="005F5664" w:rsidRPr="00D27F14" w:rsidRDefault="005F5664" w:rsidP="001E0E49">
      <w:pPr>
        <w:spacing w:line="276" w:lineRule="auto"/>
        <w:jc w:val="both"/>
        <w:rPr>
          <w:rFonts w:ascii="Arial" w:hAnsi="Arial" w:cs="Arial"/>
          <w:color w:val="000000" w:themeColor="text1"/>
          <w:sz w:val="22"/>
          <w:lang w:val="es-ES_tradnl"/>
        </w:rPr>
      </w:pPr>
      <w:r w:rsidRPr="00D27F14">
        <w:rPr>
          <w:rFonts w:ascii="Arial" w:hAnsi="Arial" w:cs="Arial"/>
          <w:color w:val="000000" w:themeColor="text1"/>
          <w:sz w:val="22"/>
          <w:lang w:val="es-ES_tradnl"/>
        </w:rPr>
        <w:t>Luego, el artículo 23 de la Ley 1150 de 2007 modificó el inciso segundo del artículo 41 de la Ley 80 de 1993, incluyendo la obligación, para los proponentes y contratistas, de estar a paz y salvo con los aportes parafiscales al Sistema de Seguridad Social integral, al señalar:</w:t>
      </w:r>
    </w:p>
    <w:p w14:paraId="1BFF57D6" w14:textId="77777777" w:rsidR="005F5664" w:rsidRPr="00D27F14" w:rsidRDefault="005F5664" w:rsidP="005F5664">
      <w:pPr>
        <w:pStyle w:val="NormalWeb"/>
        <w:spacing w:before="0" w:beforeAutospacing="0" w:after="0" w:afterAutospacing="0"/>
        <w:ind w:right="709"/>
        <w:jc w:val="both"/>
        <w:rPr>
          <w:rFonts w:ascii="Arial" w:hAnsi="Arial" w:cs="Arial"/>
          <w:color w:val="000000" w:themeColor="text1"/>
          <w:sz w:val="22"/>
          <w:szCs w:val="22"/>
          <w:lang w:val="es-ES_tradnl"/>
        </w:rPr>
      </w:pPr>
    </w:p>
    <w:p w14:paraId="2DD9695C" w14:textId="73A56DBC" w:rsidR="005F5664" w:rsidRPr="00DF039D" w:rsidRDefault="009E59B5" w:rsidP="005F5664">
      <w:pPr>
        <w:pStyle w:val="NormalWeb"/>
        <w:spacing w:before="0" w:beforeAutospacing="0" w:after="0" w:afterAutospacing="0"/>
        <w:ind w:left="709" w:right="709"/>
        <w:jc w:val="both"/>
        <w:rPr>
          <w:rFonts w:ascii="Arial" w:hAnsi="Arial" w:cs="Arial"/>
          <w:color w:val="000000" w:themeColor="text1"/>
          <w:sz w:val="20"/>
          <w:szCs w:val="20"/>
          <w:lang w:val="es-ES_tradnl"/>
        </w:rPr>
      </w:pPr>
      <w:r w:rsidRPr="00D27F14">
        <w:rPr>
          <w:rFonts w:ascii="Arial" w:eastAsia="Calibri" w:hAnsi="Arial" w:cs="Arial"/>
          <w:sz w:val="22"/>
          <w:szCs w:val="22"/>
        </w:rPr>
        <w:t>«</w:t>
      </w:r>
      <w:r w:rsidRPr="009E59B5">
        <w:rPr>
          <w:rFonts w:ascii="Arial" w:hAnsi="Arial" w:cs="Arial"/>
          <w:color w:val="000000" w:themeColor="text1"/>
          <w:sz w:val="20"/>
          <w:szCs w:val="20"/>
          <w:lang w:val="es-ES_tradnl"/>
        </w:rPr>
        <w:t xml:space="preserve"> </w:t>
      </w:r>
      <w:r w:rsidR="005F5664" w:rsidRPr="00DF039D">
        <w:rPr>
          <w:rFonts w:ascii="Arial" w:hAnsi="Arial" w:cs="Arial"/>
          <w:color w:val="000000" w:themeColor="text1"/>
          <w:sz w:val="20"/>
          <w:szCs w:val="20"/>
          <w:lang w:val="es-ES_tradnl"/>
        </w:rPr>
        <w:t>[…]</w:t>
      </w:r>
    </w:p>
    <w:p w14:paraId="08ABC63E" w14:textId="77777777" w:rsidR="005F5664" w:rsidRPr="00DF039D" w:rsidRDefault="005F5664" w:rsidP="005F5664">
      <w:pPr>
        <w:pStyle w:val="NormalWeb"/>
        <w:spacing w:before="0" w:beforeAutospacing="0" w:after="0" w:afterAutospacing="0"/>
        <w:ind w:left="709" w:right="709"/>
        <w:jc w:val="both"/>
        <w:rPr>
          <w:rFonts w:ascii="Arial" w:hAnsi="Arial" w:cs="Arial"/>
          <w:color w:val="000000" w:themeColor="text1"/>
          <w:sz w:val="20"/>
          <w:szCs w:val="20"/>
          <w:lang w:val="es-ES_tradnl"/>
        </w:rPr>
      </w:pPr>
    </w:p>
    <w:p w14:paraId="40E0E781" w14:textId="77777777" w:rsidR="005F5664" w:rsidRPr="00DF039D" w:rsidRDefault="005F5664" w:rsidP="005F5664">
      <w:pPr>
        <w:pStyle w:val="NormalWeb"/>
        <w:tabs>
          <w:tab w:val="left" w:pos="7938"/>
          <w:tab w:val="left" w:pos="8080"/>
        </w:tabs>
        <w:spacing w:before="0" w:beforeAutospacing="0" w:after="0" w:afterAutospacing="0"/>
        <w:ind w:left="709" w:right="709"/>
        <w:jc w:val="both"/>
        <w:rPr>
          <w:rFonts w:ascii="Arial" w:hAnsi="Arial" w:cs="Arial"/>
          <w:color w:val="000000" w:themeColor="text1"/>
          <w:sz w:val="20"/>
          <w:szCs w:val="20"/>
          <w:lang w:val="es-ES_tradnl"/>
        </w:rPr>
      </w:pPr>
      <w:r w:rsidRPr="00DF039D">
        <w:rPr>
          <w:rFonts w:ascii="Arial" w:hAnsi="Arial" w:cs="Arial"/>
          <w:color w:val="000000" w:themeColor="text1"/>
          <w:sz w:val="20"/>
          <w:szCs w:val="20"/>
          <w:lang w:val="es-ES_tradnl"/>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0F1E156F" w14:textId="77777777" w:rsidR="005F5664" w:rsidRPr="00DF039D" w:rsidRDefault="005F5664" w:rsidP="005F5664">
      <w:pPr>
        <w:pStyle w:val="NormalWeb"/>
        <w:tabs>
          <w:tab w:val="left" w:pos="7938"/>
          <w:tab w:val="left" w:pos="8080"/>
        </w:tabs>
        <w:spacing w:before="0" w:beforeAutospacing="0" w:after="0" w:afterAutospacing="0"/>
        <w:ind w:left="709" w:right="709"/>
        <w:jc w:val="both"/>
        <w:rPr>
          <w:rFonts w:ascii="Arial" w:hAnsi="Arial" w:cs="Arial"/>
          <w:color w:val="000000" w:themeColor="text1"/>
          <w:sz w:val="20"/>
          <w:szCs w:val="20"/>
          <w:lang w:val="es-ES_tradnl"/>
        </w:rPr>
      </w:pPr>
    </w:p>
    <w:p w14:paraId="10290770" w14:textId="77777777" w:rsidR="005F5664" w:rsidRPr="00DF039D" w:rsidRDefault="005F5664" w:rsidP="005F5664">
      <w:pPr>
        <w:pStyle w:val="NormalWeb"/>
        <w:spacing w:before="0" w:beforeAutospacing="0" w:after="0" w:afterAutospacing="0"/>
        <w:ind w:left="709" w:right="709"/>
        <w:jc w:val="both"/>
        <w:rPr>
          <w:rFonts w:ascii="Arial" w:hAnsi="Arial" w:cs="Arial"/>
          <w:color w:val="000000" w:themeColor="text1"/>
          <w:sz w:val="20"/>
          <w:szCs w:val="20"/>
          <w:lang w:val="es-ES_tradnl"/>
        </w:rPr>
      </w:pPr>
      <w:r w:rsidRPr="00DF039D">
        <w:rPr>
          <w:rStyle w:val="baj"/>
          <w:rFonts w:ascii="Arial" w:hAnsi="Arial" w:cs="Arial"/>
          <w:bCs/>
          <w:color w:val="000000" w:themeColor="text1"/>
          <w:sz w:val="20"/>
          <w:szCs w:val="20"/>
          <w:lang w:val="es-ES_tradnl"/>
        </w:rPr>
        <w:t>Parágrafo 1.</w:t>
      </w:r>
      <w:r w:rsidRPr="00DF039D">
        <w:rPr>
          <w:rFonts w:ascii="Arial" w:hAnsi="Arial" w:cs="Arial"/>
          <w:color w:val="000000" w:themeColor="text1"/>
          <w:sz w:val="20"/>
          <w:szCs w:val="20"/>
          <w:lang w:val="es-ES_tradnl"/>
        </w:rPr>
        <w:t> El requisito establecido en la parte final del inciso segundo de este artículo deberá acreditarse para la realización de cada pago derivado del contrato estatal.</w:t>
      </w:r>
    </w:p>
    <w:p w14:paraId="110F0B70" w14:textId="77777777" w:rsidR="005F5664" w:rsidRPr="00DF039D" w:rsidRDefault="005F5664" w:rsidP="005F5664">
      <w:pPr>
        <w:pStyle w:val="NormalWeb"/>
        <w:spacing w:before="0" w:beforeAutospacing="0" w:after="0" w:afterAutospacing="0"/>
        <w:ind w:left="709" w:right="709"/>
        <w:jc w:val="both"/>
        <w:rPr>
          <w:rFonts w:ascii="Arial" w:hAnsi="Arial" w:cs="Arial"/>
          <w:color w:val="000000" w:themeColor="text1"/>
          <w:sz w:val="20"/>
          <w:szCs w:val="20"/>
          <w:lang w:val="es-ES_tradnl"/>
        </w:rPr>
      </w:pPr>
    </w:p>
    <w:p w14:paraId="09368090" w14:textId="29DBEB66" w:rsidR="005F5664" w:rsidRPr="00DF039D" w:rsidRDefault="005F5664" w:rsidP="005F5664">
      <w:pPr>
        <w:pStyle w:val="NormalWeb"/>
        <w:spacing w:before="0" w:beforeAutospacing="0" w:after="0" w:afterAutospacing="0"/>
        <w:ind w:left="709" w:right="709"/>
        <w:jc w:val="both"/>
        <w:rPr>
          <w:rFonts w:ascii="Arial" w:hAnsi="Arial" w:cs="Arial"/>
          <w:color w:val="000000" w:themeColor="text1"/>
          <w:sz w:val="20"/>
          <w:szCs w:val="20"/>
          <w:lang w:val="es-ES_tradnl"/>
        </w:rPr>
      </w:pPr>
      <w:r w:rsidRPr="00DF039D">
        <w:rPr>
          <w:rFonts w:ascii="Arial" w:hAnsi="Arial" w:cs="Arial"/>
          <w:color w:val="000000" w:themeColor="text1"/>
          <w:sz w:val="20"/>
          <w:szCs w:val="20"/>
          <w:lang w:val="es-ES_tradnl"/>
        </w:rPr>
        <w:t>El servidor público que sin justa causa no verifique el pago de los aportes a que se refiere el presente artículo, incurrirá en causal de mala conducta, que será sancionada con arreglo al régimen disciplinario vigente</w:t>
      </w:r>
      <w:r w:rsidR="009E59B5">
        <w:rPr>
          <w:rFonts w:ascii="Arial" w:hAnsi="Arial" w:cs="Arial"/>
          <w:color w:val="000000" w:themeColor="text1"/>
          <w:sz w:val="20"/>
          <w:szCs w:val="20"/>
          <w:lang w:val="es-ES_tradnl"/>
        </w:rPr>
        <w:t>.</w:t>
      </w:r>
      <w:r w:rsidR="009E59B5" w:rsidRPr="00B66E14">
        <w:rPr>
          <w:rFonts w:ascii="Arial" w:eastAsia="Calibri" w:hAnsi="Arial" w:cs="Arial"/>
          <w:i/>
          <w:iCs/>
          <w:sz w:val="20"/>
          <w:szCs w:val="20"/>
        </w:rPr>
        <w:t>»</w:t>
      </w:r>
    </w:p>
    <w:p w14:paraId="0AEEC29F" w14:textId="77777777" w:rsidR="005F5664" w:rsidRPr="00D27F14" w:rsidRDefault="005F5664" w:rsidP="005F5664">
      <w:pPr>
        <w:spacing w:line="276" w:lineRule="auto"/>
        <w:ind w:firstLine="709"/>
        <w:jc w:val="both"/>
        <w:rPr>
          <w:rFonts w:ascii="Arial" w:hAnsi="Arial" w:cs="Arial"/>
          <w:color w:val="000000" w:themeColor="text1"/>
          <w:sz w:val="22"/>
          <w:lang w:val="es-ES_tradnl"/>
        </w:rPr>
      </w:pPr>
    </w:p>
    <w:p w14:paraId="04AD0AFB" w14:textId="71D788C8" w:rsidR="005F5664" w:rsidRPr="00D27F14" w:rsidRDefault="005F5664" w:rsidP="001E0E49">
      <w:pPr>
        <w:spacing w:after="120" w:line="276" w:lineRule="auto"/>
        <w:jc w:val="both"/>
        <w:rPr>
          <w:rFonts w:ascii="Arial" w:hAnsi="Arial" w:cs="Arial"/>
          <w:color w:val="000000" w:themeColor="text1"/>
          <w:sz w:val="22"/>
          <w:lang w:val="es-ES_tradnl"/>
        </w:rPr>
      </w:pPr>
      <w:r w:rsidRPr="00D27F14">
        <w:rPr>
          <w:rFonts w:ascii="Arial" w:hAnsi="Arial" w:cs="Arial"/>
          <w:color w:val="000000" w:themeColor="text1"/>
          <w:sz w:val="22"/>
          <w:lang w:val="es-ES_tradnl"/>
        </w:rPr>
        <w:t xml:space="preserve">De la lectura integral del artículo 23 de la Ley 1150 de 2007 se infiere que, si bien los proponentes y los contratistas deben estar al día en el pago al Sistema de Seguridad Social Integral, la </w:t>
      </w:r>
      <w:r w:rsidRPr="00D27F14">
        <w:rPr>
          <w:rFonts w:ascii="Arial" w:hAnsi="Arial" w:cs="Arial"/>
          <w:i/>
          <w:color w:val="000000" w:themeColor="text1"/>
          <w:sz w:val="22"/>
          <w:lang w:val="es-ES_tradnl"/>
        </w:rPr>
        <w:t>verificación</w:t>
      </w:r>
      <w:r w:rsidRPr="00D27F14">
        <w:rPr>
          <w:rFonts w:ascii="Arial" w:hAnsi="Arial" w:cs="Arial"/>
          <w:color w:val="000000" w:themeColor="text1"/>
          <w:sz w:val="22"/>
          <w:lang w:val="es-ES_tradnl"/>
        </w:rPr>
        <w:t xml:space="preserve"> de este requisito, por parte de las entidades estatales, se efectuará cuando realicen los pagos del contrato, es decir, </w:t>
      </w:r>
      <w:r w:rsidRPr="00D27F14">
        <w:rPr>
          <w:rFonts w:ascii="Arial" w:hAnsi="Arial" w:cs="Arial"/>
          <w:i/>
          <w:color w:val="000000" w:themeColor="text1"/>
          <w:sz w:val="22"/>
          <w:lang w:val="es-ES_tradnl"/>
        </w:rPr>
        <w:t>durante la ejecución</w:t>
      </w:r>
      <w:r w:rsidRPr="00D27F14">
        <w:rPr>
          <w:rFonts w:ascii="Arial" w:hAnsi="Arial" w:cs="Arial"/>
          <w:color w:val="000000" w:themeColor="text1"/>
          <w:sz w:val="22"/>
          <w:lang w:val="es-ES_tradnl"/>
        </w:rPr>
        <w:t xml:space="preserve">. </w:t>
      </w:r>
    </w:p>
    <w:p w14:paraId="7D8B0204" w14:textId="77777777" w:rsidR="005F5664" w:rsidRPr="00D27F14" w:rsidRDefault="005F5664" w:rsidP="001E0E49">
      <w:pPr>
        <w:spacing w:after="120" w:line="276" w:lineRule="auto"/>
        <w:jc w:val="both"/>
        <w:rPr>
          <w:rFonts w:ascii="Arial" w:hAnsi="Arial" w:cs="Arial"/>
          <w:color w:val="000000" w:themeColor="text1"/>
          <w:sz w:val="22"/>
          <w:lang w:val="es-ES_tradnl"/>
        </w:rPr>
      </w:pPr>
      <w:r w:rsidRPr="00D27F14">
        <w:rPr>
          <w:rFonts w:ascii="Arial" w:hAnsi="Arial" w:cs="Arial"/>
          <w:color w:val="000000" w:themeColor="text1"/>
          <w:sz w:val="22"/>
          <w:lang w:val="es-ES_tradnl"/>
        </w:rPr>
        <w:lastRenderedPageBreak/>
        <w:t>No obstante, el artículo 50 de la Ley 789 de 2002 previó una regla especial para las personas jurídicas que aspiran a celebrar contratos con las entidades estatales. Para presentar «la oferta» deben acreditar el pago de los aportes de sus empleados, mediante certificación expedida por el revisor fiscal, cuando este exista, de acuerdo con los requerimientos de ley, o por el representante legal, durante un lapso equivalente al que exija el respectivo régimen de contratación para el que se hubiera constituido la sociedad, el cual, en todo caso, no será inferior a los seis [6] meses anteriores a la celebración del contrato. Si bien este certificado no es un requisito para perfeccionar ni para ejecutar el contrato, sí lo es para presentar la oferta.</w:t>
      </w:r>
    </w:p>
    <w:p w14:paraId="58D9548E" w14:textId="2FE32845" w:rsidR="005F5664" w:rsidRPr="00D27F14" w:rsidRDefault="005F5664" w:rsidP="001E0E49">
      <w:pPr>
        <w:spacing w:after="120" w:line="276" w:lineRule="auto"/>
        <w:jc w:val="both"/>
        <w:rPr>
          <w:rFonts w:ascii="Arial" w:hAnsi="Arial" w:cs="Arial"/>
          <w:color w:val="000000" w:themeColor="text1"/>
          <w:sz w:val="22"/>
          <w:lang w:val="es-ES_tradnl"/>
        </w:rPr>
      </w:pPr>
      <w:r w:rsidRPr="00D27F14">
        <w:rPr>
          <w:rFonts w:ascii="Arial" w:hAnsi="Arial" w:cs="Arial"/>
          <w:color w:val="000000" w:themeColor="text1"/>
          <w:sz w:val="22"/>
          <w:lang w:val="es-ES_tradnl"/>
        </w:rPr>
        <w:t>En este sentido, la verificación de</w:t>
      </w:r>
      <w:r w:rsidR="0097177B" w:rsidRPr="00D27F14">
        <w:rPr>
          <w:rFonts w:ascii="Arial" w:hAnsi="Arial" w:cs="Arial"/>
          <w:color w:val="000000" w:themeColor="text1"/>
          <w:sz w:val="22"/>
          <w:lang w:val="es-ES_tradnl"/>
        </w:rPr>
        <w:t xml:space="preserve"> </w:t>
      </w:r>
      <w:r w:rsidRPr="00D27F14">
        <w:rPr>
          <w:rFonts w:ascii="Arial" w:hAnsi="Arial" w:cs="Arial"/>
          <w:color w:val="000000" w:themeColor="text1"/>
          <w:sz w:val="22"/>
          <w:lang w:val="es-ES_tradnl"/>
        </w:rPr>
        <w:t>l</w:t>
      </w:r>
      <w:r w:rsidR="0097177B" w:rsidRPr="00D27F14">
        <w:rPr>
          <w:rFonts w:ascii="Arial" w:hAnsi="Arial" w:cs="Arial"/>
          <w:color w:val="000000" w:themeColor="text1"/>
          <w:sz w:val="22"/>
          <w:lang w:val="es-ES_tradnl"/>
        </w:rPr>
        <w:t>os</w:t>
      </w:r>
      <w:r w:rsidRPr="00D27F14">
        <w:rPr>
          <w:rFonts w:ascii="Arial" w:hAnsi="Arial" w:cs="Arial"/>
          <w:color w:val="000000" w:themeColor="text1"/>
          <w:sz w:val="22"/>
          <w:lang w:val="es-ES_tradnl"/>
        </w:rPr>
        <w:t xml:space="preserve"> aporte</w:t>
      </w:r>
      <w:r w:rsidR="0097177B" w:rsidRPr="00D27F14">
        <w:rPr>
          <w:rFonts w:ascii="Arial" w:hAnsi="Arial" w:cs="Arial"/>
          <w:color w:val="000000" w:themeColor="text1"/>
          <w:sz w:val="22"/>
          <w:lang w:val="es-ES_tradnl"/>
        </w:rPr>
        <w:t>s</w:t>
      </w:r>
      <w:r w:rsidRPr="00D27F14">
        <w:rPr>
          <w:rFonts w:ascii="Arial" w:hAnsi="Arial" w:cs="Arial"/>
          <w:color w:val="000000" w:themeColor="text1"/>
          <w:sz w:val="22"/>
          <w:lang w:val="es-ES_tradnl"/>
        </w:rPr>
        <w:t xml:space="preserve"> </w:t>
      </w:r>
      <w:r w:rsidR="0097177B" w:rsidRPr="00D27F14">
        <w:rPr>
          <w:rFonts w:ascii="Arial" w:hAnsi="Arial" w:cs="Arial"/>
          <w:color w:val="000000" w:themeColor="text1"/>
          <w:sz w:val="22"/>
          <w:lang w:val="es-ES_tradnl"/>
        </w:rPr>
        <w:t xml:space="preserve">al </w:t>
      </w:r>
      <w:r w:rsidRPr="00D27F14">
        <w:rPr>
          <w:rFonts w:ascii="Arial" w:hAnsi="Arial" w:cs="Arial"/>
          <w:color w:val="000000" w:themeColor="text1"/>
          <w:sz w:val="22"/>
          <w:lang w:val="es-ES_tradnl"/>
        </w:rPr>
        <w:t xml:space="preserve">Sistema de Seguridad Social Integral cambia, dependiendo si se trata de una persona natural o de una jurídica: i) si es una </w:t>
      </w:r>
      <w:r w:rsidRPr="00D27F14">
        <w:rPr>
          <w:rFonts w:ascii="Arial" w:hAnsi="Arial" w:cs="Arial"/>
          <w:i/>
          <w:color w:val="000000" w:themeColor="text1"/>
          <w:sz w:val="22"/>
          <w:lang w:val="es-ES_tradnl"/>
        </w:rPr>
        <w:t>natural</w:t>
      </w:r>
      <w:r w:rsidRPr="00D27F14">
        <w:rPr>
          <w:rFonts w:ascii="Arial" w:hAnsi="Arial" w:cs="Arial"/>
          <w:color w:val="000000" w:themeColor="text1"/>
          <w:sz w:val="22"/>
          <w:lang w:val="es-ES_tradnl"/>
        </w:rPr>
        <w:t xml:space="preserve">, la </w:t>
      </w:r>
      <w:r w:rsidR="0018043F">
        <w:rPr>
          <w:rFonts w:ascii="Arial" w:hAnsi="Arial" w:cs="Arial"/>
          <w:color w:val="000000" w:themeColor="text1"/>
          <w:sz w:val="22"/>
          <w:lang w:val="es-ES_tradnl"/>
        </w:rPr>
        <w:t>E</w:t>
      </w:r>
      <w:r w:rsidRPr="00D27F14">
        <w:rPr>
          <w:rFonts w:ascii="Arial" w:hAnsi="Arial" w:cs="Arial"/>
          <w:color w:val="000000" w:themeColor="text1"/>
          <w:sz w:val="22"/>
          <w:lang w:val="es-ES_tradnl"/>
        </w:rPr>
        <w:t xml:space="preserve">ntidad </w:t>
      </w:r>
      <w:r w:rsidR="0018043F">
        <w:rPr>
          <w:rFonts w:ascii="Arial" w:hAnsi="Arial" w:cs="Arial"/>
          <w:color w:val="000000" w:themeColor="text1"/>
          <w:sz w:val="22"/>
          <w:lang w:val="es-ES_tradnl"/>
        </w:rPr>
        <w:t>E</w:t>
      </w:r>
      <w:r w:rsidRPr="00D27F14">
        <w:rPr>
          <w:rFonts w:ascii="Arial" w:hAnsi="Arial" w:cs="Arial"/>
          <w:color w:val="000000" w:themeColor="text1"/>
          <w:sz w:val="22"/>
          <w:lang w:val="es-ES_tradnl"/>
        </w:rPr>
        <w:t xml:space="preserve">statal verificará el pago al Sistema de Seguridad Social Integral cuando se realicen los pagos del contrato, es decir, durante su ejecución y ii) si se refiere a una persona jurídica, el comprobante de pago de los aportes al Sistema de Seguridad Social Integral de sus empleados se debe aportar con la presentación de la oferta y constituye un criterio de admisión de </w:t>
      </w:r>
      <w:r w:rsidR="00F83252" w:rsidRPr="00D27F14">
        <w:rPr>
          <w:rFonts w:ascii="Arial" w:hAnsi="Arial" w:cs="Arial"/>
          <w:color w:val="000000" w:themeColor="text1"/>
          <w:sz w:val="22"/>
          <w:lang w:val="es-ES_tradnl"/>
        </w:rPr>
        <w:t>esta</w:t>
      </w:r>
      <w:r w:rsidRPr="00D27F14">
        <w:rPr>
          <w:rFonts w:ascii="Arial" w:hAnsi="Arial" w:cs="Arial"/>
          <w:color w:val="000000" w:themeColor="text1"/>
          <w:sz w:val="22"/>
          <w:lang w:val="es-ES_tradnl"/>
        </w:rPr>
        <w:t xml:space="preserve">; sin perjuicio de que durante la ejecución del contrato también se acredite el pago al Sistema de Seguridad Social Integral para pagar las cuentas o facturas. </w:t>
      </w:r>
    </w:p>
    <w:p w14:paraId="248DA43A" w14:textId="7AF7659C" w:rsidR="005F5664" w:rsidRPr="00D27F14" w:rsidRDefault="005F5664" w:rsidP="001E0E49">
      <w:pPr>
        <w:spacing w:line="276" w:lineRule="auto"/>
        <w:jc w:val="both"/>
        <w:rPr>
          <w:rFonts w:ascii="Arial" w:hAnsi="Arial" w:cs="Arial"/>
          <w:color w:val="000000" w:themeColor="text1"/>
          <w:sz w:val="22"/>
          <w:lang w:val="es-ES_tradnl"/>
        </w:rPr>
      </w:pPr>
      <w:r w:rsidRPr="00D27F14">
        <w:rPr>
          <w:rFonts w:ascii="Arial" w:hAnsi="Arial" w:cs="Arial"/>
          <w:color w:val="000000" w:themeColor="text1"/>
          <w:sz w:val="22"/>
          <w:lang w:val="es-ES_tradnl"/>
        </w:rPr>
        <w:t xml:space="preserve">Finalmente, en virtud del artículo 50 de la Ley 789 de 2002, la entidad verificará, tanto para las personas naturales como para las jurídicas, la realización de los aportes al Sistema de Seguridad Social Integral, al momento de su liquidación, y dejarán constancia del cumplimiento de las obligaciones del contratista frente a los aportes mencionados durante toda su vigencia, estableciendo una correcta relación entre el monto cancelado y las sumas que debieron cotizar. </w:t>
      </w:r>
    </w:p>
    <w:p w14:paraId="3CF6AF8F" w14:textId="2EC9C44A" w:rsidR="000669E1" w:rsidRPr="00D27F14" w:rsidRDefault="000669E1" w:rsidP="000669E1">
      <w:pPr>
        <w:jc w:val="both"/>
        <w:rPr>
          <w:rFonts w:ascii="Arial" w:eastAsia="Calibri" w:hAnsi="Arial" w:cs="Arial"/>
          <w:color w:val="000000" w:themeColor="text1"/>
          <w:sz w:val="22"/>
        </w:rPr>
      </w:pPr>
    </w:p>
    <w:p w14:paraId="1F1F7F5B" w14:textId="79A22BE4" w:rsidR="000669E1" w:rsidRPr="00D27F14" w:rsidRDefault="007B43AB" w:rsidP="007B43AB">
      <w:pPr>
        <w:pStyle w:val="paragraph"/>
        <w:spacing w:before="0" w:beforeAutospacing="0" w:after="0" w:afterAutospacing="0"/>
        <w:jc w:val="both"/>
        <w:textAlignment w:val="baseline"/>
        <w:rPr>
          <w:rStyle w:val="eop"/>
          <w:rFonts w:ascii="Arial" w:hAnsi="Arial" w:cs="Arial"/>
          <w:color w:val="000000"/>
          <w:sz w:val="22"/>
          <w:szCs w:val="22"/>
        </w:rPr>
      </w:pPr>
      <w:r w:rsidRPr="00D27F14">
        <w:rPr>
          <w:rStyle w:val="normaltextrun"/>
          <w:rFonts w:ascii="Arial" w:hAnsi="Arial" w:cs="Arial"/>
          <w:b/>
          <w:bCs/>
          <w:color w:val="000000"/>
          <w:sz w:val="22"/>
          <w:szCs w:val="22"/>
        </w:rPr>
        <w:t xml:space="preserve">3. </w:t>
      </w:r>
      <w:r w:rsidR="000669E1" w:rsidRPr="00D27F14">
        <w:rPr>
          <w:rStyle w:val="normaltextrun"/>
          <w:rFonts w:ascii="Arial" w:hAnsi="Arial" w:cs="Arial"/>
          <w:b/>
          <w:bCs/>
          <w:color w:val="000000"/>
          <w:sz w:val="22"/>
          <w:szCs w:val="22"/>
        </w:rPr>
        <w:t>Respuesta</w:t>
      </w:r>
      <w:r w:rsidR="000669E1" w:rsidRPr="00D27F14">
        <w:rPr>
          <w:rStyle w:val="eop"/>
          <w:rFonts w:ascii="Arial" w:hAnsi="Arial" w:cs="Arial"/>
          <w:color w:val="000000"/>
          <w:sz w:val="22"/>
          <w:szCs w:val="22"/>
        </w:rPr>
        <w:t> </w:t>
      </w:r>
    </w:p>
    <w:p w14:paraId="6E865F39" w14:textId="77777777" w:rsidR="005854D6" w:rsidRPr="00D27F14" w:rsidRDefault="005854D6" w:rsidP="005854D6">
      <w:pPr>
        <w:pStyle w:val="paragraph"/>
        <w:spacing w:before="0" w:beforeAutospacing="0" w:after="0" w:afterAutospacing="0"/>
        <w:jc w:val="both"/>
        <w:textAlignment w:val="baseline"/>
        <w:rPr>
          <w:rFonts w:ascii="Arial" w:hAnsi="Arial" w:cs="Arial"/>
          <w:sz w:val="22"/>
          <w:szCs w:val="22"/>
          <w:lang w:val="es-CO"/>
        </w:rPr>
      </w:pPr>
    </w:p>
    <w:p w14:paraId="079B2C11" w14:textId="36613863" w:rsidR="00DB11C1" w:rsidRPr="00DF039D" w:rsidRDefault="000669E1" w:rsidP="00DB11C1">
      <w:pPr>
        <w:ind w:left="709" w:right="709"/>
        <w:jc w:val="both"/>
        <w:rPr>
          <w:rFonts w:ascii="Arial" w:hAnsi="Arial" w:cs="Arial"/>
          <w:bCs/>
          <w:i/>
          <w:iCs/>
          <w:sz w:val="20"/>
          <w:szCs w:val="20"/>
        </w:rPr>
      </w:pPr>
      <w:r w:rsidRPr="00D27F14">
        <w:rPr>
          <w:rStyle w:val="eop"/>
          <w:rFonts w:ascii="Arial" w:hAnsi="Arial" w:cs="Arial"/>
          <w:color w:val="000000"/>
          <w:sz w:val="22"/>
        </w:rPr>
        <w:t> </w:t>
      </w:r>
      <w:r w:rsidR="00DB11C1" w:rsidRPr="00DF039D">
        <w:rPr>
          <w:rFonts w:ascii="Arial" w:hAnsi="Arial" w:cs="Arial"/>
          <w:bCs/>
          <w:i/>
          <w:iCs/>
          <w:sz w:val="20"/>
          <w:szCs w:val="20"/>
        </w:rPr>
        <w:t xml:space="preserve">«[1. La matriz de experiencia nos dice: experiencia general: </w:t>
      </w:r>
      <w:proofErr w:type="spellStart"/>
      <w:r w:rsidR="00DB11C1" w:rsidRPr="00DF039D">
        <w:rPr>
          <w:rFonts w:ascii="Arial" w:hAnsi="Arial" w:cs="Arial"/>
          <w:bCs/>
          <w:i/>
          <w:iCs/>
          <w:sz w:val="20"/>
          <w:szCs w:val="20"/>
        </w:rPr>
        <w:t>construcción</w:t>
      </w:r>
      <w:proofErr w:type="spellEnd"/>
      <w:r w:rsidR="00DB11C1" w:rsidRPr="00DF039D">
        <w:rPr>
          <w:rFonts w:ascii="Arial" w:hAnsi="Arial" w:cs="Arial"/>
          <w:bCs/>
          <w:i/>
          <w:iCs/>
          <w:sz w:val="20"/>
          <w:szCs w:val="20"/>
        </w:rPr>
        <w:t xml:space="preserve"> o mejoramiento en pavimento asfaltico o concreto </w:t>
      </w:r>
      <w:proofErr w:type="spellStart"/>
      <w:r w:rsidR="00DB11C1" w:rsidRPr="00DF039D">
        <w:rPr>
          <w:rFonts w:ascii="Arial" w:hAnsi="Arial" w:cs="Arial"/>
          <w:bCs/>
          <w:i/>
          <w:iCs/>
          <w:sz w:val="20"/>
          <w:szCs w:val="20"/>
        </w:rPr>
        <w:t>hidráulico</w:t>
      </w:r>
      <w:proofErr w:type="spellEnd"/>
      <w:r w:rsidR="00DB11C1" w:rsidRPr="00DF039D">
        <w:rPr>
          <w:rFonts w:ascii="Arial" w:hAnsi="Arial" w:cs="Arial"/>
          <w:bCs/>
          <w:i/>
          <w:iCs/>
          <w:sz w:val="20"/>
          <w:szCs w:val="20"/>
        </w:rPr>
        <w:t xml:space="preserve"> o placa huella de </w:t>
      </w:r>
      <w:proofErr w:type="spellStart"/>
      <w:r w:rsidR="00DB11C1" w:rsidRPr="00DF039D">
        <w:rPr>
          <w:rFonts w:ascii="Arial" w:hAnsi="Arial" w:cs="Arial"/>
          <w:bCs/>
          <w:i/>
          <w:iCs/>
          <w:sz w:val="20"/>
          <w:szCs w:val="20"/>
        </w:rPr>
        <w:t>vías</w:t>
      </w:r>
      <w:proofErr w:type="spellEnd"/>
      <w:r w:rsidR="00DB11C1" w:rsidRPr="00DF039D">
        <w:rPr>
          <w:rFonts w:ascii="Arial" w:hAnsi="Arial" w:cs="Arial"/>
          <w:bCs/>
          <w:i/>
          <w:iCs/>
          <w:sz w:val="20"/>
          <w:szCs w:val="20"/>
        </w:rPr>
        <w:t xml:space="preserve"> primarias o secundarias o </w:t>
      </w:r>
      <w:proofErr w:type="spellStart"/>
      <w:r w:rsidR="00DB11C1" w:rsidRPr="00DF039D">
        <w:rPr>
          <w:rFonts w:ascii="Arial" w:hAnsi="Arial" w:cs="Arial"/>
          <w:bCs/>
          <w:i/>
          <w:iCs/>
          <w:sz w:val="20"/>
          <w:szCs w:val="20"/>
        </w:rPr>
        <w:t>vías</w:t>
      </w:r>
      <w:proofErr w:type="spellEnd"/>
      <w:r w:rsidR="00DB11C1" w:rsidRPr="00DF039D">
        <w:rPr>
          <w:rFonts w:ascii="Arial" w:hAnsi="Arial" w:cs="Arial"/>
          <w:bCs/>
          <w:i/>
          <w:iCs/>
          <w:sz w:val="20"/>
          <w:szCs w:val="20"/>
        </w:rPr>
        <w:t xml:space="preserve"> terciarias o </w:t>
      </w:r>
      <w:proofErr w:type="spellStart"/>
      <w:r w:rsidR="00DB11C1" w:rsidRPr="00DF039D">
        <w:rPr>
          <w:rFonts w:ascii="Arial" w:hAnsi="Arial" w:cs="Arial"/>
          <w:bCs/>
          <w:i/>
          <w:iCs/>
          <w:sz w:val="20"/>
          <w:szCs w:val="20"/>
        </w:rPr>
        <w:t>vias</w:t>
      </w:r>
      <w:proofErr w:type="spellEnd"/>
      <w:r w:rsidR="00DB11C1" w:rsidRPr="00DF039D">
        <w:rPr>
          <w:rFonts w:ascii="Arial" w:hAnsi="Arial" w:cs="Arial"/>
          <w:bCs/>
          <w:i/>
          <w:iCs/>
          <w:sz w:val="20"/>
          <w:szCs w:val="20"/>
        </w:rPr>
        <w:t xml:space="preserve"> urbanas o pistas de aeropuertos. en el glosario del pliego tipo inciso 1.30 infraestructura de transporte no contempla </w:t>
      </w:r>
      <w:proofErr w:type="spellStart"/>
      <w:r w:rsidR="00DB11C1" w:rsidRPr="00DF039D">
        <w:rPr>
          <w:rFonts w:ascii="Arial" w:hAnsi="Arial" w:cs="Arial"/>
          <w:bCs/>
          <w:i/>
          <w:iCs/>
          <w:sz w:val="20"/>
          <w:szCs w:val="20"/>
        </w:rPr>
        <w:t>vias</w:t>
      </w:r>
      <w:proofErr w:type="spellEnd"/>
      <w:r w:rsidR="00DB11C1" w:rsidRPr="00DF039D">
        <w:rPr>
          <w:rFonts w:ascii="Arial" w:hAnsi="Arial" w:cs="Arial"/>
          <w:bCs/>
          <w:i/>
          <w:iCs/>
          <w:sz w:val="20"/>
          <w:szCs w:val="20"/>
        </w:rPr>
        <w:t xml:space="preserve"> rurales. la pregunta seria: las </w:t>
      </w:r>
      <w:proofErr w:type="spellStart"/>
      <w:r w:rsidR="00DB11C1" w:rsidRPr="00DF039D">
        <w:rPr>
          <w:rFonts w:ascii="Arial" w:hAnsi="Arial" w:cs="Arial"/>
          <w:bCs/>
          <w:i/>
          <w:iCs/>
          <w:sz w:val="20"/>
          <w:szCs w:val="20"/>
        </w:rPr>
        <w:t>vias</w:t>
      </w:r>
      <w:proofErr w:type="spellEnd"/>
      <w:r w:rsidR="00DB11C1" w:rsidRPr="00DF039D">
        <w:rPr>
          <w:rFonts w:ascii="Arial" w:hAnsi="Arial" w:cs="Arial"/>
          <w:bCs/>
          <w:i/>
          <w:iCs/>
          <w:sz w:val="20"/>
          <w:szCs w:val="20"/>
        </w:rPr>
        <w:t xml:space="preserve"> rurales no </w:t>
      </w:r>
      <w:proofErr w:type="spellStart"/>
      <w:r w:rsidR="00DB11C1" w:rsidRPr="00DF039D">
        <w:rPr>
          <w:rFonts w:ascii="Arial" w:hAnsi="Arial" w:cs="Arial"/>
          <w:bCs/>
          <w:i/>
          <w:iCs/>
          <w:sz w:val="20"/>
          <w:szCs w:val="20"/>
        </w:rPr>
        <w:t>haria</w:t>
      </w:r>
      <w:proofErr w:type="spellEnd"/>
      <w:r w:rsidR="00DB11C1" w:rsidRPr="00DF039D">
        <w:rPr>
          <w:rFonts w:ascii="Arial" w:hAnsi="Arial" w:cs="Arial"/>
          <w:bCs/>
          <w:i/>
          <w:iCs/>
          <w:sz w:val="20"/>
          <w:szCs w:val="20"/>
        </w:rPr>
        <w:t xml:space="preserve"> parte de la matriz de experiencia?</w:t>
      </w:r>
      <w:r w:rsidR="009E59B5" w:rsidRPr="009E59B5">
        <w:rPr>
          <w:rFonts w:ascii="Arial" w:eastAsia="Calibri" w:hAnsi="Arial" w:cs="Arial"/>
          <w:i/>
          <w:iCs/>
          <w:sz w:val="20"/>
          <w:szCs w:val="20"/>
        </w:rPr>
        <w:t>»</w:t>
      </w:r>
    </w:p>
    <w:p w14:paraId="541325B2" w14:textId="7D9A0BBB" w:rsidR="00752111" w:rsidRPr="00D27F14" w:rsidRDefault="00752111" w:rsidP="00DB11C1">
      <w:pPr>
        <w:ind w:left="709" w:right="709"/>
        <w:jc w:val="both"/>
        <w:rPr>
          <w:rFonts w:ascii="Arial" w:hAnsi="Arial" w:cs="Arial"/>
          <w:bCs/>
          <w:sz w:val="22"/>
        </w:rPr>
      </w:pPr>
    </w:p>
    <w:p w14:paraId="32F947D0" w14:textId="62581BC1" w:rsidR="00DF509F" w:rsidRPr="00D27F14" w:rsidRDefault="008B3254" w:rsidP="00DF039D">
      <w:pPr>
        <w:jc w:val="both"/>
        <w:rPr>
          <w:rFonts w:ascii="Arial" w:hAnsi="Arial" w:cs="Arial"/>
          <w:bCs/>
          <w:sz w:val="22"/>
        </w:rPr>
      </w:pPr>
      <w:r w:rsidRPr="00D27F14">
        <w:rPr>
          <w:rFonts w:ascii="Arial" w:hAnsi="Arial" w:cs="Arial"/>
          <w:bCs/>
          <w:sz w:val="22"/>
        </w:rPr>
        <w:t xml:space="preserve">La </w:t>
      </w:r>
      <w:r w:rsidR="009E59B5">
        <w:rPr>
          <w:rFonts w:ascii="Arial" w:hAnsi="Arial" w:cs="Arial"/>
          <w:bCs/>
          <w:sz w:val="22"/>
        </w:rPr>
        <w:t>E</w:t>
      </w:r>
      <w:r w:rsidRPr="00D27F14">
        <w:rPr>
          <w:rFonts w:ascii="Arial" w:hAnsi="Arial" w:cs="Arial"/>
          <w:bCs/>
          <w:sz w:val="22"/>
        </w:rPr>
        <w:t xml:space="preserve">ntidad </w:t>
      </w:r>
      <w:r w:rsidR="009E59B5">
        <w:rPr>
          <w:rFonts w:ascii="Arial" w:hAnsi="Arial" w:cs="Arial"/>
          <w:bCs/>
          <w:sz w:val="22"/>
        </w:rPr>
        <w:t xml:space="preserve">Estatal </w:t>
      </w:r>
      <w:r w:rsidRPr="00D27F14">
        <w:rPr>
          <w:rFonts w:ascii="Arial" w:hAnsi="Arial" w:cs="Arial"/>
          <w:bCs/>
          <w:sz w:val="22"/>
        </w:rPr>
        <w:t xml:space="preserve">que tenga la necesidad </w:t>
      </w:r>
      <w:r w:rsidR="001E23AE" w:rsidRPr="00D27F14">
        <w:rPr>
          <w:rFonts w:ascii="Arial" w:hAnsi="Arial" w:cs="Arial"/>
          <w:bCs/>
          <w:sz w:val="22"/>
        </w:rPr>
        <w:t xml:space="preserve">de </w:t>
      </w:r>
      <w:r w:rsidR="007C41DE" w:rsidRPr="00D27F14">
        <w:rPr>
          <w:rFonts w:ascii="Arial" w:hAnsi="Arial" w:cs="Arial"/>
          <w:bCs/>
          <w:sz w:val="22"/>
        </w:rPr>
        <w:t xml:space="preserve">contratar </w:t>
      </w:r>
      <w:r w:rsidR="009E59B5">
        <w:rPr>
          <w:rFonts w:ascii="Arial" w:hAnsi="Arial" w:cs="Arial"/>
          <w:bCs/>
          <w:sz w:val="22"/>
        </w:rPr>
        <w:t xml:space="preserve">obra pública de infraestructura de transporte y que les sea </w:t>
      </w:r>
      <w:r w:rsidR="00C62DE9">
        <w:rPr>
          <w:rFonts w:ascii="Arial" w:hAnsi="Arial" w:cs="Arial"/>
          <w:bCs/>
          <w:sz w:val="22"/>
        </w:rPr>
        <w:t>obligatoria</w:t>
      </w:r>
      <w:r w:rsidR="009E59B5">
        <w:rPr>
          <w:rFonts w:ascii="Arial" w:hAnsi="Arial" w:cs="Arial"/>
          <w:bCs/>
          <w:sz w:val="22"/>
        </w:rPr>
        <w:t xml:space="preserve"> la utilización de los</w:t>
      </w:r>
      <w:r w:rsidR="00C62DE9" w:rsidRPr="00D27F14">
        <w:rPr>
          <w:rStyle w:val="eop"/>
          <w:rFonts w:ascii="Arial" w:hAnsi="Arial" w:cs="Arial"/>
          <w:color w:val="000000"/>
          <w:sz w:val="22"/>
        </w:rPr>
        <w:t> </w:t>
      </w:r>
      <w:r w:rsidR="00C62DE9" w:rsidRPr="00B66E14">
        <w:rPr>
          <w:rFonts w:ascii="Arial" w:hAnsi="Arial" w:cs="Arial"/>
          <w:bCs/>
          <w:i/>
          <w:iCs/>
          <w:sz w:val="20"/>
          <w:szCs w:val="20"/>
        </w:rPr>
        <w:t>«</w:t>
      </w:r>
      <w:r w:rsidR="009E59B5" w:rsidRPr="00DF039D">
        <w:rPr>
          <w:rFonts w:ascii="Arial" w:hAnsi="Arial" w:cs="Arial"/>
          <w:bCs/>
          <w:i/>
          <w:iCs/>
          <w:sz w:val="22"/>
        </w:rPr>
        <w:t>D</w:t>
      </w:r>
      <w:r w:rsidR="009E59B5" w:rsidRPr="009E59B5">
        <w:rPr>
          <w:rFonts w:ascii="Arial" w:eastAsia="Calibri" w:hAnsi="Arial" w:cs="Arial"/>
          <w:i/>
          <w:iCs/>
          <w:color w:val="000000" w:themeColor="text1"/>
          <w:sz w:val="22"/>
        </w:rPr>
        <w:t>ocumentos Tipo</w:t>
      </w:r>
      <w:r w:rsidR="00C62DE9" w:rsidRPr="009E59B5">
        <w:rPr>
          <w:rFonts w:ascii="Arial" w:eastAsia="Calibri" w:hAnsi="Arial" w:cs="Arial"/>
          <w:i/>
          <w:iCs/>
          <w:sz w:val="20"/>
          <w:szCs w:val="20"/>
        </w:rPr>
        <w:t>»</w:t>
      </w:r>
      <w:r w:rsidR="00C62DE9">
        <w:rPr>
          <w:rFonts w:ascii="Arial" w:eastAsia="Calibri" w:hAnsi="Arial" w:cs="Arial"/>
          <w:i/>
          <w:iCs/>
          <w:sz w:val="20"/>
          <w:szCs w:val="20"/>
        </w:rPr>
        <w:t>,</w:t>
      </w:r>
      <w:r w:rsidR="009E59B5" w:rsidRPr="00B66E14">
        <w:rPr>
          <w:rFonts w:ascii="Arial" w:eastAsia="Calibri" w:hAnsi="Arial" w:cs="Arial"/>
          <w:i/>
          <w:iCs/>
          <w:color w:val="000000" w:themeColor="text1"/>
          <w:sz w:val="22"/>
        </w:rPr>
        <w:t xml:space="preserve"> </w:t>
      </w:r>
      <w:r w:rsidR="001E23AE" w:rsidRPr="00D27F14">
        <w:rPr>
          <w:rFonts w:ascii="Arial" w:hAnsi="Arial" w:cs="Arial"/>
          <w:bCs/>
          <w:sz w:val="22"/>
        </w:rPr>
        <w:t xml:space="preserve">deberá </w:t>
      </w:r>
      <w:r w:rsidR="00C62DE9">
        <w:rPr>
          <w:rFonts w:ascii="Arial" w:hAnsi="Arial" w:cs="Arial"/>
          <w:bCs/>
          <w:sz w:val="22"/>
        </w:rPr>
        <w:t xml:space="preserve">configurar </w:t>
      </w:r>
      <w:r w:rsidR="009E59B5">
        <w:rPr>
          <w:rFonts w:ascii="Arial" w:hAnsi="Arial" w:cs="Arial"/>
          <w:bCs/>
          <w:sz w:val="22"/>
        </w:rPr>
        <w:t xml:space="preserve">la experiencia general requerida </w:t>
      </w:r>
      <w:r w:rsidR="00C62DE9">
        <w:rPr>
          <w:rFonts w:ascii="Arial" w:hAnsi="Arial" w:cs="Arial"/>
          <w:bCs/>
          <w:sz w:val="22"/>
        </w:rPr>
        <w:t xml:space="preserve">en sus pliegos de condiciones </w:t>
      </w:r>
      <w:r w:rsidR="009E59B5">
        <w:rPr>
          <w:rFonts w:ascii="Arial" w:hAnsi="Arial" w:cs="Arial"/>
          <w:bCs/>
          <w:sz w:val="22"/>
        </w:rPr>
        <w:t xml:space="preserve">conforme los criterios establecidos </w:t>
      </w:r>
      <w:r w:rsidR="00C62DE9">
        <w:rPr>
          <w:rFonts w:ascii="Arial" w:hAnsi="Arial" w:cs="Arial"/>
          <w:bCs/>
          <w:sz w:val="22"/>
        </w:rPr>
        <w:t xml:space="preserve">por esta Agencia </w:t>
      </w:r>
      <w:r w:rsidR="009E59B5">
        <w:rPr>
          <w:rFonts w:ascii="Arial" w:hAnsi="Arial" w:cs="Arial"/>
          <w:bCs/>
          <w:sz w:val="22"/>
        </w:rPr>
        <w:t xml:space="preserve">en la matriz 1. De igual forma, los proponentes interesados en participar en el referido proceso de selección deberán consultar dicha matriz </w:t>
      </w:r>
      <w:r w:rsidR="00C62DE9">
        <w:rPr>
          <w:rFonts w:ascii="Arial" w:hAnsi="Arial" w:cs="Arial"/>
          <w:bCs/>
          <w:sz w:val="22"/>
        </w:rPr>
        <w:lastRenderedPageBreak/>
        <w:t xml:space="preserve">como también </w:t>
      </w:r>
      <w:r w:rsidR="00B15B9B" w:rsidRPr="00D27F14">
        <w:rPr>
          <w:rFonts w:ascii="Arial" w:hAnsi="Arial" w:cs="Arial"/>
          <w:bCs/>
          <w:sz w:val="22"/>
        </w:rPr>
        <w:t>el glosario</w:t>
      </w:r>
      <w:r w:rsidR="00C62DE9">
        <w:rPr>
          <w:rFonts w:ascii="Arial" w:hAnsi="Arial" w:cs="Arial"/>
          <w:bCs/>
          <w:sz w:val="22"/>
        </w:rPr>
        <w:t xml:space="preserve">, </w:t>
      </w:r>
      <w:r w:rsidR="00B15B9B" w:rsidRPr="00D27F14">
        <w:rPr>
          <w:rFonts w:ascii="Arial" w:hAnsi="Arial" w:cs="Arial"/>
          <w:bCs/>
          <w:sz w:val="22"/>
        </w:rPr>
        <w:t xml:space="preserve">donde </w:t>
      </w:r>
      <w:r w:rsidR="00C62DE9">
        <w:rPr>
          <w:rFonts w:ascii="Arial" w:hAnsi="Arial" w:cs="Arial"/>
          <w:bCs/>
          <w:sz w:val="22"/>
        </w:rPr>
        <w:t>encontrará la definición de los diferentes tipos de vías, según la norma técnica que se aplica en los pliegos tipo de infraestructura de transporte</w:t>
      </w:r>
      <w:r w:rsidR="00983967" w:rsidRPr="00D27F14">
        <w:rPr>
          <w:rFonts w:ascii="Arial" w:hAnsi="Arial" w:cs="Arial"/>
          <w:bCs/>
          <w:sz w:val="22"/>
        </w:rPr>
        <w:t>.</w:t>
      </w:r>
    </w:p>
    <w:p w14:paraId="098CC64B" w14:textId="77777777" w:rsidR="00C62DE9" w:rsidRDefault="00B15B9B" w:rsidP="009E59B5">
      <w:pPr>
        <w:jc w:val="both"/>
        <w:rPr>
          <w:rFonts w:ascii="Arial" w:hAnsi="Arial" w:cs="Arial"/>
          <w:bCs/>
          <w:sz w:val="22"/>
        </w:rPr>
      </w:pPr>
      <w:r w:rsidRPr="00D27F14">
        <w:rPr>
          <w:rFonts w:ascii="Arial" w:hAnsi="Arial" w:cs="Arial"/>
          <w:bCs/>
          <w:sz w:val="22"/>
        </w:rPr>
        <w:t xml:space="preserve"> </w:t>
      </w:r>
    </w:p>
    <w:p w14:paraId="5550C96A" w14:textId="763BF99D" w:rsidR="00C62DE9" w:rsidRPr="00DF039D" w:rsidRDefault="004D4182" w:rsidP="00DF039D">
      <w:pPr>
        <w:pStyle w:val="NormalWeb"/>
        <w:shd w:val="clear" w:color="auto" w:fill="FFFFFF"/>
        <w:spacing w:before="0" w:beforeAutospacing="0" w:after="180" w:afterAutospacing="0"/>
        <w:ind w:firstLine="709"/>
        <w:jc w:val="both"/>
        <w:rPr>
          <w:rFonts w:ascii="Arial" w:eastAsia="Calibri" w:hAnsi="Arial" w:cs="Arial"/>
          <w:sz w:val="22"/>
          <w:szCs w:val="22"/>
          <w:lang w:val="es-MX" w:eastAsia="en-US"/>
        </w:rPr>
      </w:pPr>
      <w:r>
        <w:rPr>
          <w:rFonts w:ascii="Arial" w:hAnsi="Arial" w:cs="Arial"/>
          <w:bCs/>
          <w:sz w:val="22"/>
          <w:lang w:val="es-MX"/>
        </w:rPr>
        <w:t>Tanto en el glosario que hace parte de los documentos tipo de infraestructura de transporte -versión 3-,</w:t>
      </w:r>
      <w:r w:rsidR="00C62DE9">
        <w:rPr>
          <w:rFonts w:ascii="Arial" w:hAnsi="Arial" w:cs="Arial"/>
          <w:bCs/>
          <w:sz w:val="22"/>
        </w:rPr>
        <w:t xml:space="preserve"> como en la norma técnica</w:t>
      </w:r>
      <w:r w:rsidR="00D10522" w:rsidRPr="00D27F14">
        <w:rPr>
          <w:rFonts w:ascii="Arial" w:hAnsi="Arial" w:cs="Arial"/>
          <w:bCs/>
          <w:sz w:val="22"/>
          <w:szCs w:val="22"/>
        </w:rPr>
        <w:t xml:space="preserve"> </w:t>
      </w:r>
      <w:r w:rsidRPr="00D27F14">
        <w:rPr>
          <w:rFonts w:ascii="Arial" w:eastAsia="Calibri" w:hAnsi="Arial" w:cs="Arial"/>
          <w:sz w:val="22"/>
          <w:szCs w:val="22"/>
          <w:lang w:val="es-MX" w:eastAsia="en-US"/>
        </w:rPr>
        <w:t>para los proyectos de la Red Vial Nacional</w:t>
      </w:r>
      <w:r>
        <w:rPr>
          <w:rFonts w:ascii="Arial" w:eastAsia="Calibri" w:hAnsi="Arial" w:cs="Arial"/>
          <w:sz w:val="22"/>
          <w:szCs w:val="22"/>
          <w:lang w:val="es-MX" w:eastAsia="en-US"/>
        </w:rPr>
        <w:t xml:space="preserve"> adoptado por el INVIAS en el </w:t>
      </w:r>
      <w:r w:rsidR="002244CD" w:rsidRPr="00D27F14">
        <w:rPr>
          <w:rFonts w:ascii="Arial" w:hAnsi="Arial" w:cs="Arial"/>
          <w:sz w:val="22"/>
          <w:szCs w:val="22"/>
        </w:rPr>
        <w:t xml:space="preserve">Manual de Diseño </w:t>
      </w:r>
      <w:r w:rsidR="002244CD" w:rsidRPr="004D4182">
        <w:rPr>
          <w:rFonts w:ascii="Arial" w:hAnsi="Arial" w:cs="Arial"/>
          <w:sz w:val="22"/>
          <w:szCs w:val="22"/>
        </w:rPr>
        <w:t>Geométrico para Carreteras</w:t>
      </w:r>
      <w:r w:rsidR="008C0850" w:rsidRPr="004D4182">
        <w:rPr>
          <w:rFonts w:ascii="Arial" w:hAnsi="Arial" w:cs="Arial"/>
          <w:bCs/>
          <w:sz w:val="22"/>
          <w:szCs w:val="22"/>
        </w:rPr>
        <w:t xml:space="preserve">, </w:t>
      </w:r>
      <w:r w:rsidRPr="004D4182">
        <w:rPr>
          <w:rFonts w:ascii="Arial" w:hAnsi="Arial" w:cs="Arial"/>
          <w:bCs/>
          <w:sz w:val="22"/>
          <w:szCs w:val="22"/>
        </w:rPr>
        <w:t xml:space="preserve">se ha </w:t>
      </w:r>
      <w:r w:rsidR="00C62DE9" w:rsidRPr="004D4182">
        <w:rPr>
          <w:rFonts w:ascii="Arial" w:eastAsia="Calibri" w:hAnsi="Arial" w:cs="Arial"/>
          <w:sz w:val="22"/>
          <w:szCs w:val="22"/>
        </w:rPr>
        <w:t>clasific</w:t>
      </w:r>
      <w:r w:rsidRPr="004D4182">
        <w:rPr>
          <w:rFonts w:ascii="Arial" w:eastAsia="Calibri" w:hAnsi="Arial" w:cs="Arial"/>
          <w:sz w:val="22"/>
          <w:szCs w:val="22"/>
        </w:rPr>
        <w:t>ado</w:t>
      </w:r>
      <w:r w:rsidR="00C62DE9" w:rsidRPr="004D4182">
        <w:rPr>
          <w:rFonts w:ascii="Arial" w:eastAsia="Calibri" w:hAnsi="Arial" w:cs="Arial"/>
          <w:sz w:val="22"/>
          <w:szCs w:val="22"/>
        </w:rPr>
        <w:t xml:space="preserve"> </w:t>
      </w:r>
      <w:r w:rsidRPr="004D4182">
        <w:rPr>
          <w:rFonts w:ascii="Arial" w:eastAsia="Calibri" w:hAnsi="Arial" w:cs="Arial"/>
          <w:sz w:val="22"/>
          <w:szCs w:val="22"/>
        </w:rPr>
        <w:t xml:space="preserve">en tres grupos </w:t>
      </w:r>
      <w:r w:rsidR="00C62DE9" w:rsidRPr="004D4182">
        <w:rPr>
          <w:rFonts w:ascii="Arial" w:eastAsia="Calibri" w:hAnsi="Arial" w:cs="Arial"/>
          <w:sz w:val="22"/>
          <w:szCs w:val="22"/>
        </w:rPr>
        <w:t>l</w:t>
      </w:r>
      <w:r w:rsidRPr="004D4182">
        <w:rPr>
          <w:rFonts w:ascii="Arial" w:eastAsia="Calibri" w:hAnsi="Arial" w:cs="Arial"/>
          <w:sz w:val="22"/>
          <w:szCs w:val="22"/>
        </w:rPr>
        <w:t>o</w:t>
      </w:r>
      <w:r w:rsidR="00C62DE9" w:rsidRPr="004D4182">
        <w:rPr>
          <w:rFonts w:ascii="Arial" w:eastAsia="Calibri" w:hAnsi="Arial" w:cs="Arial"/>
          <w:sz w:val="22"/>
          <w:szCs w:val="22"/>
        </w:rPr>
        <w:t xml:space="preserve">s diferentes </w:t>
      </w:r>
      <w:r w:rsidR="00AE1014" w:rsidRPr="004D4182">
        <w:rPr>
          <w:rFonts w:ascii="Arial" w:hAnsi="Arial" w:cs="Arial"/>
          <w:sz w:val="22"/>
          <w:szCs w:val="22"/>
        </w:rPr>
        <w:t>tipos de vías</w:t>
      </w:r>
      <w:r w:rsidR="00C62DE9" w:rsidRPr="004D4182">
        <w:rPr>
          <w:rFonts w:ascii="Arial" w:hAnsi="Arial" w:cs="Arial"/>
          <w:sz w:val="22"/>
          <w:szCs w:val="22"/>
        </w:rPr>
        <w:t xml:space="preserve"> </w:t>
      </w:r>
      <w:r w:rsidR="00C62DE9" w:rsidRPr="00DF039D">
        <w:rPr>
          <w:rFonts w:ascii="Arial" w:eastAsia="Calibri" w:hAnsi="Arial" w:cs="Arial"/>
          <w:sz w:val="22"/>
          <w:szCs w:val="22"/>
          <w:lang w:val="es-MX" w:eastAsia="en-US"/>
        </w:rPr>
        <w:t xml:space="preserve">según su funcionalidad, que corresponde a la necesidad operacional de la carretera o de los intereses de la nación en: i) primarias, ii) secundarias y </w:t>
      </w:r>
      <w:proofErr w:type="spellStart"/>
      <w:r w:rsidR="00C62DE9" w:rsidRPr="00DF039D">
        <w:rPr>
          <w:rFonts w:ascii="Arial" w:eastAsia="Calibri" w:hAnsi="Arial" w:cs="Arial"/>
          <w:sz w:val="22"/>
          <w:szCs w:val="22"/>
          <w:lang w:val="es-MX" w:eastAsia="en-US"/>
        </w:rPr>
        <w:t>iii</w:t>
      </w:r>
      <w:proofErr w:type="spellEnd"/>
      <w:r w:rsidR="00C62DE9" w:rsidRPr="00DF039D">
        <w:rPr>
          <w:rFonts w:ascii="Arial" w:eastAsia="Calibri" w:hAnsi="Arial" w:cs="Arial"/>
          <w:sz w:val="22"/>
          <w:szCs w:val="22"/>
          <w:lang w:val="es-MX" w:eastAsia="en-US"/>
        </w:rPr>
        <w:t xml:space="preserve">) terciarias, </w:t>
      </w:r>
      <w:r w:rsidRPr="00DF039D">
        <w:rPr>
          <w:rFonts w:ascii="Arial" w:eastAsia="Calibri" w:hAnsi="Arial" w:cs="Arial"/>
          <w:sz w:val="22"/>
          <w:szCs w:val="22"/>
          <w:lang w:val="es-MX" w:eastAsia="en-US"/>
        </w:rPr>
        <w:t xml:space="preserve">siendo estas últimas, </w:t>
      </w:r>
      <w:r w:rsidR="00C62DE9" w:rsidRPr="00DF039D">
        <w:rPr>
          <w:rFonts w:ascii="Arial" w:eastAsia="Calibri" w:hAnsi="Arial" w:cs="Arial"/>
          <w:sz w:val="22"/>
          <w:szCs w:val="22"/>
          <w:lang w:val="es-MX" w:eastAsia="en-US"/>
        </w:rPr>
        <w:t>aquellas vías de acceso que unen las cabeceras municipales con sus veredas o unen veredas entre sí</w:t>
      </w:r>
      <w:r w:rsidRPr="00DF039D">
        <w:rPr>
          <w:rFonts w:ascii="Arial" w:eastAsia="Calibri" w:hAnsi="Arial" w:cs="Arial"/>
          <w:sz w:val="22"/>
          <w:szCs w:val="22"/>
          <w:lang w:val="es-MX" w:eastAsia="en-US"/>
        </w:rPr>
        <w:t xml:space="preserve">, por lo que se puede inferir que las vías rurales que hace referencia en su pregunta pueden ser clasificadas en este último grupo, no obstante deberá tener en cuenta las demás definiciones </w:t>
      </w:r>
      <w:r>
        <w:rPr>
          <w:rFonts w:ascii="Arial" w:eastAsia="Calibri" w:hAnsi="Arial" w:cs="Arial"/>
          <w:sz w:val="22"/>
          <w:szCs w:val="22"/>
          <w:lang w:val="es-MX" w:eastAsia="en-US"/>
        </w:rPr>
        <w:t>del glosario</w:t>
      </w:r>
      <w:r w:rsidRPr="00DF039D">
        <w:rPr>
          <w:rFonts w:ascii="Arial" w:eastAsia="Calibri" w:hAnsi="Arial" w:cs="Arial"/>
          <w:sz w:val="22"/>
          <w:szCs w:val="22"/>
          <w:lang w:val="es-MX" w:eastAsia="en-US"/>
        </w:rPr>
        <w:t xml:space="preserve">, para identificar de manera correcta </w:t>
      </w:r>
      <w:r>
        <w:rPr>
          <w:rFonts w:ascii="Arial" w:eastAsia="Calibri" w:hAnsi="Arial" w:cs="Arial"/>
          <w:sz w:val="22"/>
          <w:szCs w:val="22"/>
          <w:lang w:val="es-MX" w:eastAsia="en-US"/>
        </w:rPr>
        <w:t xml:space="preserve">el tipo de </w:t>
      </w:r>
      <w:r w:rsidRPr="00DF039D">
        <w:rPr>
          <w:rFonts w:ascii="Arial" w:eastAsia="Calibri" w:hAnsi="Arial" w:cs="Arial"/>
          <w:sz w:val="22"/>
          <w:szCs w:val="22"/>
          <w:lang w:val="es-MX" w:eastAsia="en-US"/>
        </w:rPr>
        <w:t xml:space="preserve">vía </w:t>
      </w:r>
      <w:r>
        <w:rPr>
          <w:rFonts w:ascii="Arial" w:eastAsia="Calibri" w:hAnsi="Arial" w:cs="Arial"/>
          <w:sz w:val="22"/>
          <w:szCs w:val="22"/>
          <w:lang w:val="es-MX" w:eastAsia="en-US"/>
        </w:rPr>
        <w:t>conforme a</w:t>
      </w:r>
      <w:r w:rsidRPr="00DF039D">
        <w:rPr>
          <w:rFonts w:ascii="Arial" w:eastAsia="Calibri" w:hAnsi="Arial" w:cs="Arial"/>
          <w:sz w:val="22"/>
          <w:szCs w:val="22"/>
          <w:lang w:val="es-MX" w:eastAsia="en-US"/>
        </w:rPr>
        <w:t xml:space="preserve"> la clasificación que contiene los documentos tipo.</w:t>
      </w:r>
    </w:p>
    <w:p w14:paraId="66F635BB" w14:textId="77777777" w:rsidR="00DB11C1" w:rsidRPr="00D27F14" w:rsidRDefault="00DB11C1" w:rsidP="00DF039D">
      <w:pPr>
        <w:ind w:firstLine="708"/>
        <w:jc w:val="both"/>
        <w:rPr>
          <w:rFonts w:ascii="Arial" w:hAnsi="Arial" w:cs="Arial"/>
          <w:bCs/>
          <w:i/>
          <w:iCs/>
          <w:sz w:val="22"/>
          <w:lang w:val="es-CO"/>
        </w:rPr>
      </w:pPr>
    </w:p>
    <w:p w14:paraId="6C9EB272" w14:textId="716DF8C8" w:rsidR="0075050B" w:rsidRPr="00D27F14" w:rsidRDefault="004D4182" w:rsidP="0075050B">
      <w:pPr>
        <w:ind w:left="709" w:right="709"/>
        <w:jc w:val="both"/>
        <w:rPr>
          <w:rFonts w:ascii="Arial" w:hAnsi="Arial" w:cs="Arial"/>
          <w:bCs/>
          <w:i/>
          <w:iCs/>
          <w:sz w:val="22"/>
        </w:rPr>
      </w:pPr>
      <w:r w:rsidRPr="00B66E14">
        <w:rPr>
          <w:rFonts w:ascii="Arial" w:hAnsi="Arial" w:cs="Arial"/>
          <w:bCs/>
          <w:i/>
          <w:iCs/>
          <w:sz w:val="20"/>
          <w:szCs w:val="20"/>
        </w:rPr>
        <w:t>«</w:t>
      </w:r>
      <w:r w:rsidR="00DB11C1" w:rsidRPr="00D27F14">
        <w:rPr>
          <w:rFonts w:ascii="Arial" w:hAnsi="Arial" w:cs="Arial"/>
          <w:bCs/>
          <w:i/>
          <w:iCs/>
          <w:sz w:val="22"/>
        </w:rPr>
        <w:t xml:space="preserve">2. Cuando en un contrato que se aporte como experiencia la </w:t>
      </w:r>
      <w:proofErr w:type="spellStart"/>
      <w:r w:rsidR="00DB11C1" w:rsidRPr="00D27F14">
        <w:rPr>
          <w:rFonts w:ascii="Arial" w:hAnsi="Arial" w:cs="Arial"/>
          <w:bCs/>
          <w:i/>
          <w:iCs/>
          <w:sz w:val="22"/>
        </w:rPr>
        <w:t>via</w:t>
      </w:r>
      <w:proofErr w:type="spellEnd"/>
      <w:r w:rsidR="00DB11C1" w:rsidRPr="00D27F14">
        <w:rPr>
          <w:rFonts w:ascii="Arial" w:hAnsi="Arial" w:cs="Arial"/>
          <w:bCs/>
          <w:i/>
          <w:iCs/>
          <w:sz w:val="22"/>
        </w:rPr>
        <w:t xml:space="preserve"> no </w:t>
      </w:r>
      <w:r w:rsidR="00983967" w:rsidRPr="00D27F14">
        <w:rPr>
          <w:rFonts w:ascii="Arial" w:hAnsi="Arial" w:cs="Arial"/>
          <w:bCs/>
          <w:i/>
          <w:iCs/>
          <w:sz w:val="22"/>
        </w:rPr>
        <w:t>se encuentra</w:t>
      </w:r>
      <w:r w:rsidR="00DB11C1" w:rsidRPr="00D27F14">
        <w:rPr>
          <w:rFonts w:ascii="Arial" w:hAnsi="Arial" w:cs="Arial"/>
          <w:bCs/>
          <w:i/>
          <w:iCs/>
          <w:sz w:val="22"/>
        </w:rPr>
        <w:t xml:space="preserve"> tipificada como lo pide la matriz de experiencia en pliego tipo, </w:t>
      </w:r>
      <w:proofErr w:type="spellStart"/>
      <w:r w:rsidR="00DB11C1" w:rsidRPr="00D27F14">
        <w:rPr>
          <w:rFonts w:ascii="Arial" w:hAnsi="Arial" w:cs="Arial"/>
          <w:bCs/>
          <w:i/>
          <w:iCs/>
          <w:sz w:val="22"/>
        </w:rPr>
        <w:t>osea</w:t>
      </w:r>
      <w:proofErr w:type="spellEnd"/>
      <w:r w:rsidR="00DB11C1" w:rsidRPr="00D27F14">
        <w:rPr>
          <w:rFonts w:ascii="Arial" w:hAnsi="Arial" w:cs="Arial"/>
          <w:bCs/>
          <w:i/>
          <w:iCs/>
          <w:sz w:val="22"/>
        </w:rPr>
        <w:t xml:space="preserve">, no especifica que es </w:t>
      </w:r>
      <w:proofErr w:type="spellStart"/>
      <w:r w:rsidR="00DB11C1" w:rsidRPr="00D27F14">
        <w:rPr>
          <w:rFonts w:ascii="Arial" w:hAnsi="Arial" w:cs="Arial"/>
          <w:bCs/>
          <w:i/>
          <w:iCs/>
          <w:sz w:val="22"/>
        </w:rPr>
        <w:t>via</w:t>
      </w:r>
      <w:proofErr w:type="spellEnd"/>
      <w:r w:rsidR="00DB11C1" w:rsidRPr="00D27F14">
        <w:rPr>
          <w:rFonts w:ascii="Arial" w:hAnsi="Arial" w:cs="Arial"/>
          <w:bCs/>
          <w:i/>
          <w:iCs/>
          <w:sz w:val="22"/>
        </w:rPr>
        <w:t xml:space="preserve"> urbana secundaria o terciaria, la entidad puede asumir que la </w:t>
      </w:r>
      <w:proofErr w:type="spellStart"/>
      <w:r w:rsidR="00DB11C1" w:rsidRPr="00D27F14">
        <w:rPr>
          <w:rFonts w:ascii="Arial" w:hAnsi="Arial" w:cs="Arial"/>
          <w:bCs/>
          <w:i/>
          <w:iCs/>
          <w:sz w:val="22"/>
        </w:rPr>
        <w:t>via</w:t>
      </w:r>
      <w:proofErr w:type="spellEnd"/>
      <w:r w:rsidR="00DB11C1" w:rsidRPr="00D27F14">
        <w:rPr>
          <w:rFonts w:ascii="Arial" w:hAnsi="Arial" w:cs="Arial"/>
          <w:bCs/>
          <w:i/>
          <w:iCs/>
          <w:sz w:val="22"/>
        </w:rPr>
        <w:t xml:space="preserve"> sea urbana, secundaria o terciaria?</w:t>
      </w:r>
      <w:r w:rsidRPr="004D4182">
        <w:rPr>
          <w:rFonts w:ascii="Arial" w:eastAsia="Calibri" w:hAnsi="Arial" w:cs="Arial"/>
          <w:i/>
          <w:iCs/>
          <w:sz w:val="20"/>
          <w:szCs w:val="20"/>
        </w:rPr>
        <w:t xml:space="preserve"> </w:t>
      </w:r>
      <w:r w:rsidRPr="009E59B5">
        <w:rPr>
          <w:rFonts w:ascii="Arial" w:eastAsia="Calibri" w:hAnsi="Arial" w:cs="Arial"/>
          <w:i/>
          <w:iCs/>
          <w:sz w:val="20"/>
          <w:szCs w:val="20"/>
        </w:rPr>
        <w:t>»</w:t>
      </w:r>
    </w:p>
    <w:p w14:paraId="715480DD" w14:textId="23FEB8F4" w:rsidR="001B47C1" w:rsidRPr="00D27F14" w:rsidRDefault="001B47C1" w:rsidP="0075050B">
      <w:pPr>
        <w:ind w:left="709" w:right="709"/>
        <w:jc w:val="both"/>
        <w:rPr>
          <w:rFonts w:ascii="Arial" w:hAnsi="Arial" w:cs="Arial"/>
          <w:bCs/>
          <w:i/>
          <w:iCs/>
          <w:sz w:val="22"/>
        </w:rPr>
      </w:pPr>
    </w:p>
    <w:p w14:paraId="119A0358" w14:textId="525AC46B" w:rsidR="00441F40" w:rsidRPr="00D27F14" w:rsidRDefault="004D4182" w:rsidP="00DF039D">
      <w:pPr>
        <w:pStyle w:val="NormalWeb"/>
        <w:spacing w:line="270" w:lineRule="atLeast"/>
        <w:jc w:val="both"/>
        <w:rPr>
          <w:rFonts w:ascii="Arial" w:hAnsi="Arial" w:cs="Arial"/>
          <w:bCs/>
          <w:sz w:val="22"/>
        </w:rPr>
      </w:pPr>
      <w:r>
        <w:rPr>
          <w:rFonts w:ascii="Arial" w:hAnsi="Arial" w:cs="Arial"/>
          <w:bCs/>
          <w:sz w:val="22"/>
          <w:szCs w:val="22"/>
        </w:rPr>
        <w:t xml:space="preserve">El </w:t>
      </w:r>
      <w:r w:rsidR="00985ACF" w:rsidRPr="00D27F14">
        <w:rPr>
          <w:rFonts w:ascii="Arial" w:hAnsi="Arial" w:cs="Arial"/>
          <w:bCs/>
          <w:sz w:val="22"/>
          <w:szCs w:val="22"/>
        </w:rPr>
        <w:t xml:space="preserve">artículo 6 de la </w:t>
      </w:r>
      <w:r w:rsidR="00E15A3A" w:rsidRPr="00D27F14">
        <w:rPr>
          <w:rFonts w:ascii="Arial" w:hAnsi="Arial" w:cs="Arial"/>
          <w:bCs/>
          <w:sz w:val="22"/>
          <w:szCs w:val="22"/>
        </w:rPr>
        <w:t>L</w:t>
      </w:r>
      <w:r w:rsidR="00985ACF" w:rsidRPr="00D27F14">
        <w:rPr>
          <w:rFonts w:ascii="Arial" w:hAnsi="Arial" w:cs="Arial"/>
          <w:bCs/>
          <w:sz w:val="22"/>
          <w:szCs w:val="22"/>
        </w:rPr>
        <w:t>ey 1150 de 2007</w:t>
      </w:r>
      <w:r w:rsidRPr="004D4182">
        <w:rPr>
          <w:rFonts w:ascii="Arial" w:eastAsiaTheme="minorHAnsi" w:hAnsi="Arial" w:cs="Arial"/>
          <w:sz w:val="22"/>
          <w:szCs w:val="22"/>
          <w:lang w:val="es-MX" w:eastAsia="en-US"/>
        </w:rPr>
        <w:t xml:space="preserve"> </w:t>
      </w:r>
      <w:r w:rsidRPr="00B66E14">
        <w:rPr>
          <w:rFonts w:ascii="Arial" w:eastAsiaTheme="minorHAnsi" w:hAnsi="Arial" w:cs="Arial"/>
          <w:sz w:val="22"/>
          <w:szCs w:val="22"/>
          <w:lang w:val="es-MX" w:eastAsia="en-US"/>
        </w:rPr>
        <w:t>habilitó a las Entidades Estatales para contemplar en sus pliegos de condiciones, requisitos de experiencia adicionales para verificar la experiencia relacionada en el RUP</w:t>
      </w:r>
      <w:r>
        <w:rPr>
          <w:rFonts w:ascii="Arial" w:eastAsiaTheme="minorHAnsi" w:hAnsi="Arial" w:cs="Arial"/>
          <w:sz w:val="22"/>
          <w:szCs w:val="22"/>
          <w:lang w:val="es-MX" w:eastAsia="en-US"/>
        </w:rPr>
        <w:t xml:space="preserve"> dependiendo de la complejidad del objeto a contratar</w:t>
      </w:r>
      <w:r w:rsidRPr="00B66E14">
        <w:rPr>
          <w:rFonts w:ascii="Arial" w:eastAsiaTheme="minorHAnsi" w:hAnsi="Arial" w:cs="Arial"/>
          <w:sz w:val="22"/>
          <w:szCs w:val="22"/>
          <w:lang w:val="es-MX" w:eastAsia="en-US"/>
        </w:rPr>
        <w:t xml:space="preserve">, e incluso, </w:t>
      </w:r>
      <w:r>
        <w:rPr>
          <w:rFonts w:ascii="Arial" w:eastAsiaTheme="minorHAnsi" w:hAnsi="Arial" w:cs="Arial"/>
          <w:sz w:val="22"/>
          <w:szCs w:val="22"/>
          <w:lang w:val="es-MX" w:eastAsia="en-US"/>
        </w:rPr>
        <w:t xml:space="preserve">las </w:t>
      </w:r>
      <w:r w:rsidRPr="00B66E14">
        <w:rPr>
          <w:rFonts w:ascii="Arial" w:eastAsiaTheme="minorHAnsi" w:hAnsi="Arial" w:cs="Arial"/>
          <w:sz w:val="22"/>
          <w:szCs w:val="22"/>
          <w:lang w:val="es-MX" w:eastAsia="en-US"/>
        </w:rPr>
        <w:t>facult</w:t>
      </w:r>
      <w:r>
        <w:rPr>
          <w:rFonts w:ascii="Arial" w:eastAsiaTheme="minorHAnsi" w:hAnsi="Arial" w:cs="Arial"/>
          <w:sz w:val="22"/>
          <w:szCs w:val="22"/>
          <w:lang w:val="es-MX" w:eastAsia="en-US"/>
        </w:rPr>
        <w:t>ó</w:t>
      </w:r>
      <w:r w:rsidRPr="00B66E14">
        <w:rPr>
          <w:rFonts w:ascii="Arial" w:eastAsiaTheme="minorHAnsi" w:hAnsi="Arial" w:cs="Arial"/>
          <w:sz w:val="22"/>
          <w:szCs w:val="22"/>
          <w:lang w:val="es-MX" w:eastAsia="en-US"/>
        </w:rPr>
        <w:t xml:space="preserve"> </w:t>
      </w:r>
      <w:r>
        <w:rPr>
          <w:rFonts w:ascii="Arial" w:eastAsiaTheme="minorHAnsi" w:hAnsi="Arial" w:cs="Arial"/>
          <w:sz w:val="22"/>
          <w:szCs w:val="22"/>
          <w:lang w:val="es-MX" w:eastAsia="en-US"/>
        </w:rPr>
        <w:t xml:space="preserve">para que directamente puedan realizar </w:t>
      </w:r>
      <w:r w:rsidRPr="00B66E14">
        <w:rPr>
          <w:rFonts w:ascii="Arial" w:eastAsiaTheme="minorHAnsi" w:hAnsi="Arial" w:cs="Arial"/>
          <w:sz w:val="22"/>
          <w:szCs w:val="22"/>
          <w:lang w:val="es-MX" w:eastAsia="en-US"/>
        </w:rPr>
        <w:t xml:space="preserve">verificaciones </w:t>
      </w:r>
      <w:r>
        <w:rPr>
          <w:rFonts w:ascii="Arial" w:eastAsiaTheme="minorHAnsi" w:hAnsi="Arial" w:cs="Arial"/>
          <w:sz w:val="22"/>
          <w:szCs w:val="22"/>
          <w:lang w:val="es-MX" w:eastAsia="en-US"/>
        </w:rPr>
        <w:t>de la experiencia aportada</w:t>
      </w:r>
      <w:r w:rsidRPr="00B66E14">
        <w:rPr>
          <w:rFonts w:ascii="Arial" w:eastAsiaTheme="minorHAnsi" w:hAnsi="Arial" w:cs="Arial"/>
          <w:sz w:val="22"/>
          <w:szCs w:val="22"/>
          <w:lang w:val="es-MX" w:eastAsia="en-US"/>
        </w:rPr>
        <w:t xml:space="preserve">, ya sea requiriendo al mismo proponente o a la entidad o persona que validó dicha experiencia, de tal forma que cuando un contrato que se aporte como experiencia no contemple toda la información que pide la matriz </w:t>
      </w:r>
      <w:r>
        <w:rPr>
          <w:rFonts w:ascii="Arial" w:eastAsiaTheme="minorHAnsi" w:hAnsi="Arial" w:cs="Arial"/>
          <w:sz w:val="22"/>
          <w:szCs w:val="22"/>
          <w:lang w:val="es-MX" w:eastAsia="en-US"/>
        </w:rPr>
        <w:t xml:space="preserve">1 </w:t>
      </w:r>
      <w:r w:rsidRPr="00B66E14">
        <w:rPr>
          <w:rFonts w:ascii="Arial" w:eastAsiaTheme="minorHAnsi" w:hAnsi="Arial" w:cs="Arial"/>
          <w:sz w:val="22"/>
          <w:szCs w:val="22"/>
          <w:lang w:val="es-MX" w:eastAsia="en-US"/>
        </w:rPr>
        <w:t xml:space="preserve">de experiencia en los pliego tipo, </w:t>
      </w:r>
      <w:r w:rsidRPr="0018043F">
        <w:rPr>
          <w:rFonts w:ascii="Arial" w:eastAsia="Calibri" w:hAnsi="Arial" w:cs="Arial"/>
          <w:i/>
          <w:iCs/>
          <w:color w:val="000000" w:themeColor="text1"/>
          <w:sz w:val="22"/>
          <w:szCs w:val="22"/>
        </w:rPr>
        <w:t>«Documentos Tipo – Versión 3»</w:t>
      </w:r>
      <w:r w:rsidRPr="0018043F">
        <w:rPr>
          <w:rFonts w:ascii="Arial" w:eastAsia="Calibri" w:hAnsi="Arial" w:cs="Arial"/>
          <w:color w:val="000000" w:themeColor="text1"/>
          <w:sz w:val="22"/>
          <w:szCs w:val="22"/>
        </w:rPr>
        <w:t xml:space="preserve"> de licitación para obras públicas para infraestructura de transporte</w:t>
      </w:r>
      <w:r w:rsidRPr="00B66E14">
        <w:rPr>
          <w:rFonts w:ascii="Arial" w:eastAsiaTheme="minorHAnsi" w:hAnsi="Arial" w:cs="Arial"/>
          <w:sz w:val="22"/>
          <w:szCs w:val="22"/>
          <w:lang w:val="es-MX" w:eastAsia="en-US"/>
        </w:rPr>
        <w:t xml:space="preserve">, el oferente podrá aportar con su oferta cualquier otro documento que complemente dicha información de acuerdo a lo establecido en el pliego de condiciones, e incluso la </w:t>
      </w:r>
      <w:r>
        <w:rPr>
          <w:rFonts w:ascii="Arial" w:eastAsiaTheme="minorHAnsi" w:hAnsi="Arial" w:cs="Arial"/>
          <w:sz w:val="22"/>
          <w:szCs w:val="22"/>
          <w:lang w:val="es-MX" w:eastAsia="en-US"/>
        </w:rPr>
        <w:t>E</w:t>
      </w:r>
      <w:r w:rsidRPr="00B66E14">
        <w:rPr>
          <w:rFonts w:ascii="Arial" w:eastAsiaTheme="minorHAnsi" w:hAnsi="Arial" w:cs="Arial"/>
          <w:sz w:val="22"/>
          <w:szCs w:val="22"/>
          <w:lang w:val="es-MX" w:eastAsia="en-US"/>
        </w:rPr>
        <w:t xml:space="preserve">ntidad </w:t>
      </w:r>
      <w:r>
        <w:rPr>
          <w:rFonts w:ascii="Arial" w:eastAsiaTheme="minorHAnsi" w:hAnsi="Arial" w:cs="Arial"/>
          <w:sz w:val="22"/>
          <w:szCs w:val="22"/>
          <w:lang w:val="es-MX" w:eastAsia="en-US"/>
        </w:rPr>
        <w:t xml:space="preserve">Estatal </w:t>
      </w:r>
      <w:r w:rsidRPr="00B66E14">
        <w:rPr>
          <w:rFonts w:ascii="Arial" w:eastAsiaTheme="minorHAnsi" w:hAnsi="Arial" w:cs="Arial"/>
          <w:sz w:val="22"/>
          <w:szCs w:val="22"/>
          <w:lang w:val="es-MX" w:eastAsia="en-US"/>
        </w:rPr>
        <w:t>podrá verificar directamente</w:t>
      </w:r>
      <w:r>
        <w:rPr>
          <w:rFonts w:ascii="Arial" w:eastAsiaTheme="minorHAnsi" w:hAnsi="Arial" w:cs="Arial"/>
          <w:sz w:val="22"/>
          <w:szCs w:val="22"/>
          <w:lang w:val="es-MX" w:eastAsia="en-US"/>
        </w:rPr>
        <w:t xml:space="preserve"> la experiencia aportada con la propuesta, para determinar si aquella </w:t>
      </w:r>
      <w:r w:rsidR="00A54A79" w:rsidRPr="00D27F14">
        <w:rPr>
          <w:rFonts w:ascii="Arial" w:hAnsi="Arial" w:cs="Arial"/>
          <w:bCs/>
          <w:sz w:val="22"/>
          <w:szCs w:val="22"/>
        </w:rPr>
        <w:t>cumple</w:t>
      </w:r>
      <w:r>
        <w:rPr>
          <w:rFonts w:ascii="Arial" w:hAnsi="Arial" w:cs="Arial"/>
          <w:bCs/>
          <w:sz w:val="22"/>
          <w:szCs w:val="22"/>
        </w:rPr>
        <w:t xml:space="preserve"> o no</w:t>
      </w:r>
      <w:r w:rsidR="00A54A79" w:rsidRPr="00D27F14">
        <w:rPr>
          <w:rFonts w:ascii="Arial" w:hAnsi="Arial" w:cs="Arial"/>
          <w:bCs/>
          <w:sz w:val="22"/>
          <w:szCs w:val="22"/>
        </w:rPr>
        <w:t xml:space="preserve"> </w:t>
      </w:r>
      <w:r w:rsidR="00441F40" w:rsidRPr="00D27F14">
        <w:rPr>
          <w:rFonts w:ascii="Arial" w:hAnsi="Arial" w:cs="Arial"/>
          <w:bCs/>
          <w:sz w:val="22"/>
          <w:szCs w:val="22"/>
        </w:rPr>
        <w:t xml:space="preserve">dentro de </w:t>
      </w:r>
      <w:r>
        <w:rPr>
          <w:rFonts w:ascii="Arial" w:hAnsi="Arial" w:cs="Arial"/>
          <w:bCs/>
          <w:sz w:val="22"/>
          <w:szCs w:val="22"/>
        </w:rPr>
        <w:t>lo contemplado en la Matriz 1.</w:t>
      </w:r>
    </w:p>
    <w:p w14:paraId="3EBB5C6D" w14:textId="4F6A02BC" w:rsidR="00E65834" w:rsidRPr="00D27F14" w:rsidRDefault="004D4182" w:rsidP="00E65834">
      <w:pPr>
        <w:ind w:left="709" w:right="709"/>
        <w:jc w:val="both"/>
        <w:rPr>
          <w:rFonts w:ascii="Arial" w:hAnsi="Arial" w:cs="Arial"/>
          <w:bCs/>
          <w:i/>
          <w:iCs/>
          <w:sz w:val="22"/>
        </w:rPr>
      </w:pPr>
      <w:r w:rsidRPr="00B66E14">
        <w:rPr>
          <w:rFonts w:ascii="Arial" w:hAnsi="Arial" w:cs="Arial"/>
          <w:bCs/>
          <w:i/>
          <w:iCs/>
          <w:sz w:val="20"/>
          <w:szCs w:val="20"/>
        </w:rPr>
        <w:t>«</w:t>
      </w:r>
      <w:r w:rsidR="0039644D" w:rsidRPr="00D27F14">
        <w:rPr>
          <w:rFonts w:ascii="Arial" w:hAnsi="Arial" w:cs="Arial"/>
          <w:bCs/>
          <w:i/>
          <w:iCs/>
          <w:sz w:val="22"/>
        </w:rPr>
        <w:t xml:space="preserve">3. Cuando el representante legal de una persona </w:t>
      </w:r>
      <w:r w:rsidR="000D1576" w:rsidRPr="00D27F14">
        <w:rPr>
          <w:rFonts w:ascii="Arial" w:hAnsi="Arial" w:cs="Arial"/>
          <w:bCs/>
          <w:i/>
          <w:iCs/>
          <w:sz w:val="22"/>
        </w:rPr>
        <w:t>jurídica</w:t>
      </w:r>
      <w:r w:rsidR="0039644D" w:rsidRPr="00D27F14">
        <w:rPr>
          <w:rFonts w:ascii="Arial" w:hAnsi="Arial" w:cs="Arial"/>
          <w:bCs/>
          <w:i/>
          <w:iCs/>
          <w:sz w:val="22"/>
        </w:rPr>
        <w:t xml:space="preserve">, deja de pagar completo un mes o dos, o sea, paga parcialmente </w:t>
      </w:r>
      <w:proofErr w:type="spellStart"/>
      <w:r w:rsidR="0039644D" w:rsidRPr="00D27F14">
        <w:rPr>
          <w:rFonts w:ascii="Arial" w:hAnsi="Arial" w:cs="Arial"/>
          <w:bCs/>
          <w:i/>
          <w:iCs/>
          <w:sz w:val="22"/>
        </w:rPr>
        <w:t>algun</w:t>
      </w:r>
      <w:proofErr w:type="spellEnd"/>
      <w:r w:rsidR="0039644D" w:rsidRPr="00D27F14">
        <w:rPr>
          <w:rFonts w:ascii="Arial" w:hAnsi="Arial" w:cs="Arial"/>
          <w:bCs/>
          <w:i/>
          <w:iCs/>
          <w:sz w:val="22"/>
        </w:rPr>
        <w:t xml:space="preserve"> mes dentro de los seis meses que debe certificar bajo la gravedad de juramento, se </w:t>
      </w:r>
      <w:proofErr w:type="spellStart"/>
      <w:r w:rsidR="0039644D" w:rsidRPr="00D27F14">
        <w:rPr>
          <w:rFonts w:ascii="Arial" w:hAnsi="Arial" w:cs="Arial"/>
          <w:bCs/>
          <w:i/>
          <w:iCs/>
          <w:sz w:val="22"/>
        </w:rPr>
        <w:t>configuraria</w:t>
      </w:r>
      <w:proofErr w:type="spellEnd"/>
      <w:r w:rsidR="0039644D" w:rsidRPr="00D27F14">
        <w:rPr>
          <w:rFonts w:ascii="Arial" w:hAnsi="Arial" w:cs="Arial"/>
          <w:bCs/>
          <w:i/>
          <w:iCs/>
          <w:sz w:val="22"/>
        </w:rPr>
        <w:t xml:space="preserve"> una </w:t>
      </w:r>
      <w:r w:rsidR="006B3D76" w:rsidRPr="00D27F14">
        <w:rPr>
          <w:rFonts w:ascii="Arial" w:hAnsi="Arial" w:cs="Arial"/>
          <w:bCs/>
          <w:i/>
          <w:iCs/>
          <w:sz w:val="22"/>
        </w:rPr>
        <w:t>información</w:t>
      </w:r>
      <w:r w:rsidR="0039644D" w:rsidRPr="00D27F14">
        <w:rPr>
          <w:rFonts w:ascii="Arial" w:hAnsi="Arial" w:cs="Arial"/>
          <w:bCs/>
          <w:i/>
          <w:iCs/>
          <w:sz w:val="22"/>
        </w:rPr>
        <w:t xml:space="preserve"> inexacta? se deduce que no ha cumplido con la </w:t>
      </w:r>
      <w:r w:rsidR="006B3D76" w:rsidRPr="00D27F14">
        <w:rPr>
          <w:rFonts w:ascii="Arial" w:hAnsi="Arial" w:cs="Arial"/>
          <w:bCs/>
          <w:i/>
          <w:iCs/>
          <w:sz w:val="22"/>
        </w:rPr>
        <w:t>obligació</w:t>
      </w:r>
      <w:r w:rsidR="006B3D76">
        <w:rPr>
          <w:rFonts w:ascii="Arial" w:hAnsi="Arial" w:cs="Arial"/>
          <w:bCs/>
          <w:i/>
          <w:iCs/>
          <w:sz w:val="22"/>
        </w:rPr>
        <w:t>n</w:t>
      </w:r>
      <w:r w:rsidR="005B63C1" w:rsidRPr="009E59B5">
        <w:rPr>
          <w:rFonts w:ascii="Arial" w:eastAsia="Calibri" w:hAnsi="Arial" w:cs="Arial"/>
          <w:i/>
          <w:iCs/>
          <w:sz w:val="20"/>
          <w:szCs w:val="20"/>
        </w:rPr>
        <w:t>»</w:t>
      </w:r>
    </w:p>
    <w:p w14:paraId="7F4F12C5" w14:textId="46016343" w:rsidR="00E65834" w:rsidRPr="00D27F14" w:rsidRDefault="00E65834" w:rsidP="00E65834">
      <w:pPr>
        <w:ind w:left="709" w:right="709"/>
        <w:jc w:val="both"/>
        <w:rPr>
          <w:rFonts w:ascii="Arial" w:hAnsi="Arial" w:cs="Arial"/>
          <w:color w:val="000000" w:themeColor="text1"/>
          <w:sz w:val="22"/>
        </w:rPr>
      </w:pPr>
    </w:p>
    <w:p w14:paraId="6D170B1B" w14:textId="251222FA" w:rsidR="00FE1086" w:rsidRPr="005B63C1" w:rsidRDefault="00E65834" w:rsidP="00FE1086">
      <w:pPr>
        <w:spacing w:after="120" w:line="276" w:lineRule="auto"/>
        <w:jc w:val="both"/>
        <w:rPr>
          <w:rFonts w:ascii="Arial" w:hAnsi="Arial" w:cs="Arial"/>
          <w:color w:val="000000" w:themeColor="text1"/>
          <w:sz w:val="22"/>
          <w:lang w:val="es-ES_tradnl"/>
        </w:rPr>
      </w:pPr>
      <w:r w:rsidRPr="005B63C1">
        <w:rPr>
          <w:rFonts w:ascii="Arial" w:hAnsi="Arial" w:cs="Arial"/>
          <w:color w:val="000000" w:themeColor="text1"/>
          <w:sz w:val="22"/>
        </w:rPr>
        <w:t>E</w:t>
      </w:r>
      <w:r w:rsidR="00FE1086" w:rsidRPr="005B63C1">
        <w:rPr>
          <w:rFonts w:ascii="Arial" w:hAnsi="Arial" w:cs="Arial"/>
          <w:color w:val="000000" w:themeColor="text1"/>
          <w:sz w:val="22"/>
          <w:lang w:val="es-ES_tradnl"/>
        </w:rPr>
        <w:t xml:space="preserve">l artículo 50 de la Ley 789 de 2002 estableció, como obligación de quien quiera celebrar, renovar o liquidar contratos de cualquier naturaleza con entidades del sector público, </w:t>
      </w:r>
      <w:r w:rsidR="00FE1086" w:rsidRPr="005B63C1">
        <w:rPr>
          <w:rFonts w:ascii="Arial" w:hAnsi="Arial" w:cs="Arial"/>
          <w:color w:val="000000" w:themeColor="text1"/>
          <w:sz w:val="22"/>
          <w:lang w:val="es-ES_tradnl"/>
        </w:rPr>
        <w:lastRenderedPageBreak/>
        <w:t xml:space="preserve">cumplir con las obligaciones a los sistemas de salud, riesgos laborales, pensiones y aportes a la Caja de Compensación Familiar, Instituto Colombiano de Bienestar Familiar y Servicio Nacional de Aprendizaje. </w:t>
      </w:r>
    </w:p>
    <w:p w14:paraId="6DBFAB2F" w14:textId="3B2FDAC8" w:rsidR="00FE1086" w:rsidRPr="005B63C1" w:rsidRDefault="00CA010A" w:rsidP="00DF039D">
      <w:pPr>
        <w:spacing w:after="120" w:line="276" w:lineRule="auto"/>
        <w:ind w:firstLine="708"/>
        <w:jc w:val="both"/>
        <w:rPr>
          <w:rFonts w:ascii="Arial" w:hAnsi="Arial" w:cs="Arial"/>
          <w:color w:val="000000" w:themeColor="text1"/>
          <w:sz w:val="22"/>
          <w:lang w:val="es-ES_tradnl"/>
        </w:rPr>
      </w:pPr>
      <w:r w:rsidRPr="005B63C1">
        <w:rPr>
          <w:rFonts w:ascii="Arial" w:hAnsi="Arial" w:cs="Arial"/>
          <w:color w:val="000000" w:themeColor="text1"/>
          <w:sz w:val="22"/>
          <w:lang w:val="es-ES_tradnl"/>
        </w:rPr>
        <w:t>Teniendo en cuenta lo anterior, l</w:t>
      </w:r>
      <w:r w:rsidR="00FE1086" w:rsidRPr="005B63C1">
        <w:rPr>
          <w:rFonts w:ascii="Arial" w:hAnsi="Arial" w:cs="Arial"/>
          <w:color w:val="000000" w:themeColor="text1"/>
          <w:sz w:val="22"/>
          <w:lang w:val="es-ES_tradnl"/>
        </w:rPr>
        <w:t xml:space="preserve">as personas jurídicas que quieran celebrar contratos con las entidades estatales deben acreditar el pago al Sistema de Seguridad Social Integral de sus empleados, y </w:t>
      </w:r>
      <w:r w:rsidR="005B63C1" w:rsidRPr="005B63C1">
        <w:rPr>
          <w:rFonts w:ascii="Arial" w:hAnsi="Arial" w:cs="Arial"/>
          <w:color w:val="000000" w:themeColor="text1"/>
          <w:sz w:val="22"/>
          <w:lang w:val="es-ES_tradnl"/>
        </w:rPr>
        <w:t>para ello</w:t>
      </w:r>
      <w:r w:rsidR="00FE1086" w:rsidRPr="005B63C1">
        <w:rPr>
          <w:rFonts w:ascii="Arial" w:hAnsi="Arial" w:cs="Arial"/>
          <w:color w:val="000000" w:themeColor="text1"/>
          <w:sz w:val="22"/>
          <w:lang w:val="es-ES_tradnl"/>
        </w:rPr>
        <w:t xml:space="preserve"> deben presentar una certificación expedida por el revisor fiscal o por el representante legal, durante un lapso equivalente al que exija el respectivo régimen de contratación para que se hubiera constituido la sociedad, el cual, en todo caso, no debe ser inferior a los seis [6] meses anteriores a la celebración del contrato. En este sentido, la </w:t>
      </w:r>
      <w:r w:rsidR="005B63C1" w:rsidRPr="005B63C1">
        <w:rPr>
          <w:rFonts w:ascii="Arial" w:hAnsi="Arial" w:cs="Arial"/>
          <w:color w:val="000000" w:themeColor="text1"/>
          <w:sz w:val="22"/>
          <w:lang w:val="es-ES_tradnl"/>
        </w:rPr>
        <w:t>L</w:t>
      </w:r>
      <w:r w:rsidR="00FE1086" w:rsidRPr="005B63C1">
        <w:rPr>
          <w:rFonts w:ascii="Arial" w:hAnsi="Arial" w:cs="Arial"/>
          <w:color w:val="000000" w:themeColor="text1"/>
          <w:sz w:val="22"/>
          <w:lang w:val="es-ES_tradnl"/>
        </w:rPr>
        <w:t>ey señala que</w:t>
      </w:r>
      <w:r w:rsidR="002979DD" w:rsidRPr="005B63C1">
        <w:rPr>
          <w:rFonts w:ascii="Arial" w:hAnsi="Arial" w:cs="Arial"/>
          <w:color w:val="000000" w:themeColor="text1"/>
          <w:sz w:val="22"/>
          <w:lang w:val="es-ES_tradnl"/>
        </w:rPr>
        <w:t>,</w:t>
      </w:r>
      <w:r w:rsidR="00FE1086" w:rsidRPr="005B63C1">
        <w:rPr>
          <w:rFonts w:ascii="Arial" w:hAnsi="Arial" w:cs="Arial"/>
          <w:color w:val="000000" w:themeColor="text1"/>
          <w:sz w:val="22"/>
          <w:lang w:val="es-ES_tradnl"/>
        </w:rPr>
        <w:t xml:space="preserve"> para presentar la oferta</w:t>
      </w:r>
      <w:r w:rsidR="002979DD" w:rsidRPr="005B63C1">
        <w:rPr>
          <w:rFonts w:ascii="Arial" w:hAnsi="Arial" w:cs="Arial"/>
          <w:color w:val="000000" w:themeColor="text1"/>
          <w:sz w:val="22"/>
          <w:lang w:val="es-ES_tradnl"/>
        </w:rPr>
        <w:t>,</w:t>
      </w:r>
      <w:r w:rsidR="00FE1086" w:rsidRPr="005B63C1">
        <w:rPr>
          <w:rFonts w:ascii="Arial" w:hAnsi="Arial" w:cs="Arial"/>
          <w:color w:val="000000" w:themeColor="text1"/>
          <w:sz w:val="22"/>
          <w:lang w:val="es-ES_tradnl"/>
        </w:rPr>
        <w:t xml:space="preserve"> las personas jurídicas deben acreditar el requisito señalado anteriormente, es decir, el pago al sistema de seguridad social de sus empleados.</w:t>
      </w:r>
      <w:r w:rsidR="002979DD" w:rsidRPr="005B63C1">
        <w:rPr>
          <w:rFonts w:ascii="Arial" w:hAnsi="Arial" w:cs="Arial"/>
          <w:color w:val="000000" w:themeColor="text1"/>
          <w:sz w:val="22"/>
          <w:lang w:val="es-ES_tradnl"/>
        </w:rPr>
        <w:t xml:space="preserve"> </w:t>
      </w:r>
    </w:p>
    <w:p w14:paraId="312CFAFB" w14:textId="7E976327" w:rsidR="00E60DB3" w:rsidRPr="005B63C1" w:rsidRDefault="00601923" w:rsidP="00DF039D">
      <w:pPr>
        <w:spacing w:after="120" w:line="276" w:lineRule="auto"/>
        <w:ind w:firstLine="708"/>
        <w:jc w:val="both"/>
        <w:rPr>
          <w:rFonts w:ascii="Arial" w:hAnsi="Arial" w:cs="Arial"/>
          <w:color w:val="000000" w:themeColor="text1"/>
          <w:sz w:val="22"/>
          <w:lang w:val="es-ES_tradnl"/>
        </w:rPr>
      </w:pPr>
      <w:r w:rsidRPr="005B63C1">
        <w:rPr>
          <w:rFonts w:ascii="Arial" w:hAnsi="Arial" w:cs="Arial"/>
          <w:color w:val="000000" w:themeColor="text1"/>
          <w:sz w:val="22"/>
        </w:rPr>
        <w:t>H</w:t>
      </w:r>
      <w:r w:rsidR="001F14CE" w:rsidRPr="005B63C1">
        <w:rPr>
          <w:rFonts w:ascii="Arial" w:hAnsi="Arial" w:cs="Arial"/>
          <w:color w:val="000000" w:themeColor="text1"/>
          <w:sz w:val="22"/>
        </w:rPr>
        <w:t xml:space="preserve">aciendo abstracción </w:t>
      </w:r>
      <w:r w:rsidR="00FE1086" w:rsidRPr="005B63C1">
        <w:rPr>
          <w:rFonts w:ascii="Arial" w:hAnsi="Arial" w:cs="Arial"/>
          <w:color w:val="000000" w:themeColor="text1"/>
          <w:sz w:val="22"/>
        </w:rPr>
        <w:t xml:space="preserve">de un posible </w:t>
      </w:r>
      <w:r w:rsidR="001F14CE" w:rsidRPr="005B63C1">
        <w:rPr>
          <w:rFonts w:ascii="Arial" w:hAnsi="Arial" w:cs="Arial"/>
          <w:color w:val="000000" w:themeColor="text1"/>
          <w:sz w:val="22"/>
        </w:rPr>
        <w:t xml:space="preserve">caso particular y concreto </w:t>
      </w:r>
      <w:r w:rsidR="00FE1086" w:rsidRPr="005B63C1">
        <w:rPr>
          <w:rFonts w:ascii="Arial" w:hAnsi="Arial" w:cs="Arial"/>
          <w:color w:val="000000" w:themeColor="text1"/>
          <w:sz w:val="22"/>
        </w:rPr>
        <w:t xml:space="preserve">que motive la consulta </w:t>
      </w:r>
      <w:r w:rsidR="002A0939" w:rsidRPr="005B63C1">
        <w:rPr>
          <w:rFonts w:ascii="Arial" w:hAnsi="Arial" w:cs="Arial"/>
          <w:color w:val="000000" w:themeColor="text1"/>
          <w:sz w:val="22"/>
        </w:rPr>
        <w:t xml:space="preserve">y sin el ánimo de validar o invalidar cualquier actuación de los participantes de la contratación pública, </w:t>
      </w:r>
      <w:r w:rsidR="00E60DB3" w:rsidRPr="005B63C1">
        <w:rPr>
          <w:rFonts w:ascii="Arial" w:hAnsi="Arial" w:cs="Arial"/>
          <w:color w:val="000000" w:themeColor="text1"/>
          <w:sz w:val="22"/>
        </w:rPr>
        <w:t>se manifiesta</w:t>
      </w:r>
      <w:r w:rsidR="008E0805" w:rsidRPr="005B63C1">
        <w:rPr>
          <w:rFonts w:ascii="Arial" w:hAnsi="Arial" w:cs="Arial"/>
          <w:color w:val="000000" w:themeColor="text1"/>
          <w:sz w:val="22"/>
        </w:rPr>
        <w:t>,</w:t>
      </w:r>
      <w:r w:rsidR="00E60DB3" w:rsidRPr="005B63C1">
        <w:rPr>
          <w:rFonts w:ascii="Arial" w:hAnsi="Arial" w:cs="Arial"/>
          <w:color w:val="000000" w:themeColor="text1"/>
          <w:sz w:val="22"/>
        </w:rPr>
        <w:t xml:space="preserve"> de manera general</w:t>
      </w:r>
      <w:r w:rsidR="008E0805" w:rsidRPr="005B63C1">
        <w:rPr>
          <w:rFonts w:ascii="Arial" w:hAnsi="Arial" w:cs="Arial"/>
          <w:color w:val="000000" w:themeColor="text1"/>
          <w:sz w:val="22"/>
        </w:rPr>
        <w:t>,</w:t>
      </w:r>
      <w:r w:rsidR="00E60DB3" w:rsidRPr="005B63C1">
        <w:rPr>
          <w:rFonts w:ascii="Arial" w:hAnsi="Arial" w:cs="Arial"/>
          <w:color w:val="000000" w:themeColor="text1"/>
          <w:sz w:val="22"/>
        </w:rPr>
        <w:t xml:space="preserve"> que </w:t>
      </w:r>
      <w:r w:rsidR="00FE1086" w:rsidRPr="005B63C1">
        <w:rPr>
          <w:rFonts w:ascii="Arial" w:hAnsi="Arial" w:cs="Arial"/>
          <w:color w:val="000000" w:themeColor="text1"/>
          <w:sz w:val="22"/>
          <w:lang w:val="es-ES_tradnl"/>
        </w:rPr>
        <w:t>el artículo 50 de la Ley 789 de 2002</w:t>
      </w:r>
      <w:r w:rsidR="0033419B">
        <w:rPr>
          <w:rFonts w:ascii="Arial" w:hAnsi="Arial" w:cs="Arial"/>
          <w:color w:val="000000" w:themeColor="text1"/>
          <w:sz w:val="22"/>
          <w:lang w:val="es-ES_tradnl"/>
        </w:rPr>
        <w:t xml:space="preserve">, </w:t>
      </w:r>
      <w:r w:rsidR="00FE1086" w:rsidRPr="005B63C1">
        <w:rPr>
          <w:rFonts w:ascii="Arial" w:hAnsi="Arial" w:cs="Arial"/>
          <w:color w:val="000000" w:themeColor="text1"/>
          <w:sz w:val="22"/>
          <w:lang w:val="es-ES_tradnl"/>
        </w:rPr>
        <w:t xml:space="preserve"> previó  para las personas jurídicas que aspiran a celebrar contrato</w:t>
      </w:r>
      <w:r w:rsidR="005B63C1" w:rsidRPr="005B63C1">
        <w:rPr>
          <w:rFonts w:ascii="Arial" w:hAnsi="Arial" w:cs="Arial"/>
          <w:color w:val="000000" w:themeColor="text1"/>
          <w:sz w:val="22"/>
          <w:lang w:val="es-ES_tradnl"/>
        </w:rPr>
        <w:t>s</w:t>
      </w:r>
      <w:r w:rsidR="00FE1086" w:rsidRPr="005B63C1">
        <w:rPr>
          <w:rFonts w:ascii="Arial" w:hAnsi="Arial" w:cs="Arial"/>
          <w:color w:val="000000" w:themeColor="text1"/>
          <w:sz w:val="22"/>
          <w:lang w:val="es-ES_tradnl"/>
        </w:rPr>
        <w:t xml:space="preserve"> con las entidades estatales</w:t>
      </w:r>
      <w:r w:rsidR="005B63C1" w:rsidRPr="005B63C1">
        <w:rPr>
          <w:rFonts w:ascii="Arial" w:hAnsi="Arial" w:cs="Arial"/>
          <w:color w:val="000000" w:themeColor="text1"/>
          <w:sz w:val="22"/>
          <w:lang w:val="es-ES_tradnl"/>
        </w:rPr>
        <w:t xml:space="preserve"> la regla anteriormente citada</w:t>
      </w:r>
      <w:r w:rsidR="00FE1086" w:rsidRPr="005B63C1">
        <w:rPr>
          <w:rFonts w:ascii="Arial" w:hAnsi="Arial" w:cs="Arial"/>
          <w:color w:val="000000" w:themeColor="text1"/>
          <w:sz w:val="22"/>
          <w:lang w:val="es-ES_tradnl"/>
        </w:rPr>
        <w:t xml:space="preserve">. </w:t>
      </w:r>
      <w:r w:rsidR="005B63C1" w:rsidRPr="005B63C1">
        <w:rPr>
          <w:rFonts w:ascii="Arial" w:hAnsi="Arial" w:cs="Arial"/>
          <w:color w:val="000000" w:themeColor="text1"/>
          <w:sz w:val="22"/>
          <w:lang w:val="es-ES_tradnl"/>
        </w:rPr>
        <w:t xml:space="preserve">Al respecto, </w:t>
      </w:r>
      <w:r w:rsidR="005E23B8" w:rsidRPr="005B63C1">
        <w:rPr>
          <w:rFonts w:ascii="Arial" w:hAnsi="Arial" w:cs="Arial"/>
          <w:color w:val="000000" w:themeColor="text1"/>
          <w:sz w:val="22"/>
          <w:lang w:val="es-ES_tradnl"/>
        </w:rPr>
        <w:t xml:space="preserve">el Consejo de Estado, consideró que el artículo </w:t>
      </w:r>
      <w:r w:rsidR="005B63C1" w:rsidRPr="005B63C1">
        <w:rPr>
          <w:rFonts w:ascii="Arial" w:hAnsi="Arial" w:cs="Arial"/>
          <w:color w:val="000000" w:themeColor="text1"/>
          <w:sz w:val="22"/>
          <w:lang w:val="es-ES_tradnl"/>
        </w:rPr>
        <w:t>en mención</w:t>
      </w:r>
      <w:r w:rsidR="005E23B8" w:rsidRPr="005B63C1">
        <w:rPr>
          <w:rFonts w:ascii="Arial" w:hAnsi="Arial" w:cs="Arial"/>
          <w:color w:val="000000" w:themeColor="text1"/>
          <w:sz w:val="22"/>
          <w:lang w:val="es-ES_tradnl"/>
        </w:rPr>
        <w:t xml:space="preserve"> tiene por objeto evitar la evasión por parte de los empleadores de las cotizaciones al Sistema de Seguridad Social Integral y de los aportes parafiscales; y que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 Integral</w:t>
      </w:r>
      <w:r w:rsidR="00220494" w:rsidRPr="005B63C1">
        <w:rPr>
          <w:rFonts w:ascii="Arial" w:hAnsi="Arial" w:cs="Arial"/>
          <w:color w:val="000000" w:themeColor="text1"/>
          <w:sz w:val="22"/>
          <w:lang w:val="es-ES_tradnl"/>
        </w:rPr>
        <w:t xml:space="preserve">, por lo tanto </w:t>
      </w:r>
      <w:r w:rsidR="002609DD" w:rsidRPr="005B63C1">
        <w:rPr>
          <w:rFonts w:ascii="Arial" w:hAnsi="Arial" w:cs="Arial"/>
          <w:color w:val="000000" w:themeColor="text1"/>
          <w:sz w:val="22"/>
          <w:lang w:val="es-ES_tradnl"/>
        </w:rPr>
        <w:t xml:space="preserve">, solo se da cumplimiento a la obligación en la medida en que se hayan realizado el pago </w:t>
      </w:r>
      <w:r w:rsidR="00104778" w:rsidRPr="005B63C1">
        <w:rPr>
          <w:rFonts w:ascii="Arial" w:hAnsi="Arial" w:cs="Arial"/>
          <w:color w:val="000000" w:themeColor="text1"/>
          <w:sz w:val="22"/>
          <w:lang w:val="es-ES_tradnl"/>
        </w:rPr>
        <w:t xml:space="preserve">de los aportes en su totalidad y no de manera parcial. </w:t>
      </w:r>
    </w:p>
    <w:p w14:paraId="259B317D" w14:textId="4B21EC0C" w:rsidR="005B63C1" w:rsidRPr="00DF039D" w:rsidRDefault="00D15F76" w:rsidP="00DF039D">
      <w:pPr>
        <w:spacing w:line="276" w:lineRule="auto"/>
        <w:ind w:firstLine="708"/>
        <w:jc w:val="both"/>
        <w:rPr>
          <w:rFonts w:ascii="Arial" w:eastAsia="Calibri" w:hAnsi="Arial" w:cs="Arial"/>
          <w:sz w:val="22"/>
          <w:lang w:val="es-ES" w:eastAsia="es-MX"/>
        </w:rPr>
      </w:pPr>
      <w:r w:rsidRPr="005B63C1">
        <w:rPr>
          <w:rFonts w:ascii="Arial" w:eastAsia="Calibri" w:hAnsi="Arial" w:cs="Arial"/>
          <w:color w:val="000000" w:themeColor="text1"/>
          <w:sz w:val="22"/>
        </w:rPr>
        <w:t>Este concepto tiene el alcance previsto en el artículo 28 del Código de Procedimiento Administrativo y de lo Contencioso Administrativo</w:t>
      </w:r>
      <w:r w:rsidR="005B63C1" w:rsidRPr="00DF039D">
        <w:rPr>
          <w:rFonts w:ascii="Arial" w:eastAsia="Calibri" w:hAnsi="Arial" w:cs="Arial"/>
          <w:sz w:val="22"/>
          <w:lang w:val="es-ES" w:eastAsia="es-MX"/>
        </w:rPr>
        <w:t xml:space="preserve"> y </w:t>
      </w:r>
      <w:r w:rsidR="005B63C1" w:rsidRPr="00DF039D">
        <w:rPr>
          <w:rFonts w:ascii="Arial" w:eastAsia="Calibri" w:hAnsi="Arial" w:cs="Arial"/>
          <w:sz w:val="22"/>
        </w:rPr>
        <w:t>las expresiones aquí utilizadas con mayúscula inicial deben ser entendidas con el significado que les otorga el artículo 2.2.1.1.1.3.1. del Decreto 1082 de 2015</w:t>
      </w:r>
      <w:r w:rsidR="005B63C1" w:rsidRPr="00DF039D">
        <w:rPr>
          <w:rFonts w:ascii="Arial" w:eastAsia="Calibri" w:hAnsi="Arial" w:cs="Arial"/>
          <w:sz w:val="22"/>
          <w:lang w:val="es-ES" w:eastAsia="es-MX"/>
        </w:rPr>
        <w:t>.</w:t>
      </w:r>
    </w:p>
    <w:p w14:paraId="18E2F79D" w14:textId="28A5677A" w:rsidR="00BE1516" w:rsidRPr="00D27F14" w:rsidRDefault="00BE1516" w:rsidP="005B63C1">
      <w:pPr>
        <w:spacing w:line="276" w:lineRule="auto"/>
        <w:ind w:firstLine="708"/>
        <w:jc w:val="both"/>
        <w:rPr>
          <w:rFonts w:ascii="Arial" w:eastAsia="Calibri" w:hAnsi="Arial" w:cs="Arial"/>
          <w:color w:val="000000" w:themeColor="text1"/>
          <w:sz w:val="22"/>
        </w:rPr>
      </w:pPr>
    </w:p>
    <w:p w14:paraId="22CCE708" w14:textId="77777777" w:rsidR="00EC072A" w:rsidRPr="00D27F14" w:rsidRDefault="00EC072A" w:rsidP="00EC072A">
      <w:pPr>
        <w:spacing w:line="276" w:lineRule="auto"/>
        <w:rPr>
          <w:rFonts w:ascii="Arial" w:hAnsi="Arial" w:cs="Arial"/>
          <w:sz w:val="22"/>
        </w:rPr>
      </w:pPr>
      <w:r w:rsidRPr="00D27F14">
        <w:rPr>
          <w:rFonts w:ascii="Arial" w:hAnsi="Arial" w:cs="Arial"/>
          <w:sz w:val="22"/>
          <w:lang w:eastAsia="es-CO"/>
        </w:rPr>
        <w:t>Atentamente,</w:t>
      </w:r>
    </w:p>
    <w:p w14:paraId="29C7D7AD" w14:textId="77777777" w:rsidR="00EC072A" w:rsidRPr="00D27F14" w:rsidRDefault="00EC072A" w:rsidP="00EC072A">
      <w:pPr>
        <w:spacing w:after="18"/>
        <w:jc w:val="center"/>
        <w:rPr>
          <w:rFonts w:ascii="Arial" w:hAnsi="Arial" w:cs="Arial"/>
          <w:sz w:val="22"/>
          <w:lang w:eastAsia="es-CO"/>
        </w:rPr>
      </w:pPr>
    </w:p>
    <w:p w14:paraId="0E190655" w14:textId="7FEC7A61" w:rsidR="00B05E65" w:rsidRPr="002670A6" w:rsidRDefault="003A63C1" w:rsidP="00B05E65">
      <w:pPr>
        <w:spacing w:after="200" w:line="276" w:lineRule="auto"/>
        <w:jc w:val="center"/>
        <w:rPr>
          <w:rFonts w:ascii="Geomanistic LIght" w:eastAsia="Arial" w:hAnsi="Geomanistic LIght" w:cs="Arial"/>
          <w:sz w:val="22"/>
          <w:lang w:eastAsia="es-ES_tradnl"/>
        </w:rPr>
      </w:pPr>
      <w:r>
        <w:rPr>
          <w:noProof/>
        </w:rPr>
        <w:lastRenderedPageBreak/>
        <w:drawing>
          <wp:inline distT="0" distB="0" distL="0" distR="0" wp14:anchorId="2E1FD48C" wp14:editId="1629DBB3">
            <wp:extent cx="2775006" cy="1064730"/>
            <wp:effectExtent l="0" t="0" r="6350" b="254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3"/>
                    <a:stretch>
                      <a:fillRect/>
                    </a:stretch>
                  </pic:blipFill>
                  <pic:spPr>
                    <a:xfrm>
                      <a:off x="0" y="0"/>
                      <a:ext cx="2785707" cy="1068836"/>
                    </a:xfrm>
                    <a:prstGeom prst="rect">
                      <a:avLst/>
                    </a:prstGeom>
                  </pic:spPr>
                </pic:pic>
              </a:graphicData>
            </a:graphic>
          </wp:inline>
        </w:drawing>
      </w:r>
    </w:p>
    <w:tbl>
      <w:tblPr>
        <w:tblW w:w="5774" w:type="dxa"/>
        <w:tblBorders>
          <w:top w:val="nil"/>
          <w:left w:val="nil"/>
          <w:bottom w:val="nil"/>
          <w:right w:val="nil"/>
          <w:insideH w:val="nil"/>
          <w:insideV w:val="nil"/>
        </w:tblBorders>
        <w:tblLayout w:type="fixed"/>
        <w:tblLook w:val="0400" w:firstRow="0" w:lastRow="0" w:firstColumn="0" w:lastColumn="0" w:noHBand="0" w:noVBand="1"/>
      </w:tblPr>
      <w:tblGrid>
        <w:gridCol w:w="897"/>
        <w:gridCol w:w="4877"/>
      </w:tblGrid>
      <w:tr w:rsidR="00B05E65" w:rsidRPr="005B63C1" w14:paraId="02852B32" w14:textId="77777777" w:rsidTr="00DF039D">
        <w:trPr>
          <w:trHeight w:val="329"/>
        </w:trPr>
        <w:tc>
          <w:tcPr>
            <w:tcW w:w="897" w:type="dxa"/>
            <w:vAlign w:val="center"/>
          </w:tcPr>
          <w:p w14:paraId="7114B608" w14:textId="77777777" w:rsidR="00B05E65" w:rsidRPr="00DF039D" w:rsidRDefault="00B05E65" w:rsidP="00C745EF">
            <w:pPr>
              <w:spacing w:line="276" w:lineRule="auto"/>
              <w:rPr>
                <w:rFonts w:ascii="Arial" w:eastAsia="Calibri" w:hAnsi="Arial" w:cs="Arial"/>
                <w:sz w:val="18"/>
                <w:szCs w:val="18"/>
                <w:lang w:eastAsia="es-ES_tradnl"/>
              </w:rPr>
            </w:pPr>
            <w:r w:rsidRPr="00DF039D">
              <w:rPr>
                <w:rFonts w:ascii="Arial" w:eastAsia="Arial" w:hAnsi="Arial" w:cs="Arial"/>
                <w:sz w:val="18"/>
                <w:szCs w:val="18"/>
                <w:lang w:eastAsia="es-ES_tradnl"/>
              </w:rPr>
              <w:t>Elaboró:</w:t>
            </w:r>
          </w:p>
        </w:tc>
        <w:tc>
          <w:tcPr>
            <w:tcW w:w="4877" w:type="dxa"/>
            <w:tcBorders>
              <w:top w:val="nil"/>
              <w:left w:val="nil"/>
              <w:bottom w:val="dotted" w:sz="4" w:space="0" w:color="7F7F7F"/>
              <w:right w:val="nil"/>
            </w:tcBorders>
            <w:vAlign w:val="center"/>
          </w:tcPr>
          <w:p w14:paraId="5DBD04BD" w14:textId="748AD54C" w:rsidR="00B05E65" w:rsidRPr="00DF039D" w:rsidRDefault="00B05E65" w:rsidP="00C745EF">
            <w:pPr>
              <w:spacing w:line="276" w:lineRule="auto"/>
              <w:rPr>
                <w:rFonts w:ascii="Arial" w:eastAsia="Arial" w:hAnsi="Arial" w:cs="Arial"/>
                <w:sz w:val="18"/>
                <w:szCs w:val="18"/>
                <w:lang w:eastAsia="es-ES_tradnl"/>
              </w:rPr>
            </w:pPr>
            <w:r w:rsidRPr="00DF039D">
              <w:rPr>
                <w:rFonts w:ascii="Arial" w:eastAsia="Arial" w:hAnsi="Arial" w:cs="Arial"/>
                <w:sz w:val="18"/>
                <w:szCs w:val="18"/>
                <w:lang w:eastAsia="es-ES_tradnl"/>
              </w:rPr>
              <w:t xml:space="preserve">María Valeska Medellín Mora </w:t>
            </w:r>
          </w:p>
          <w:p w14:paraId="63BDC6EC" w14:textId="3B6CF342" w:rsidR="00B05E65" w:rsidRPr="00DF039D" w:rsidRDefault="00B05E65" w:rsidP="00C745EF">
            <w:pPr>
              <w:spacing w:line="276" w:lineRule="auto"/>
              <w:rPr>
                <w:rFonts w:ascii="Arial" w:eastAsia="Calibri" w:hAnsi="Arial" w:cs="Arial"/>
                <w:sz w:val="18"/>
                <w:szCs w:val="18"/>
                <w:lang w:eastAsia="es-ES_tradnl"/>
              </w:rPr>
            </w:pPr>
            <w:r w:rsidRPr="00DF039D">
              <w:rPr>
                <w:rFonts w:ascii="Arial" w:eastAsia="Arial" w:hAnsi="Arial" w:cs="Arial"/>
                <w:sz w:val="18"/>
                <w:szCs w:val="18"/>
                <w:lang w:eastAsia="es-ES_tradnl"/>
              </w:rPr>
              <w:t>Gestor T1- 15 Subdirección de Gestión Contractual</w:t>
            </w:r>
          </w:p>
        </w:tc>
      </w:tr>
      <w:tr w:rsidR="00B05E65" w:rsidRPr="005B63C1" w14:paraId="7997B1AE" w14:textId="77777777" w:rsidTr="00DF039D">
        <w:trPr>
          <w:trHeight w:val="345"/>
        </w:trPr>
        <w:tc>
          <w:tcPr>
            <w:tcW w:w="897" w:type="dxa"/>
            <w:vAlign w:val="center"/>
          </w:tcPr>
          <w:p w14:paraId="49D6E060" w14:textId="77777777" w:rsidR="00B05E65" w:rsidRPr="00DF039D" w:rsidRDefault="00B05E65" w:rsidP="00C745EF">
            <w:pPr>
              <w:spacing w:line="276" w:lineRule="auto"/>
              <w:rPr>
                <w:rFonts w:ascii="Arial" w:eastAsia="Calibri" w:hAnsi="Arial" w:cs="Arial"/>
                <w:sz w:val="18"/>
                <w:szCs w:val="18"/>
                <w:lang w:eastAsia="es-ES_tradnl"/>
              </w:rPr>
            </w:pPr>
            <w:r w:rsidRPr="00DF039D">
              <w:rPr>
                <w:rFonts w:ascii="Arial" w:eastAsia="Arial" w:hAnsi="Arial" w:cs="Arial"/>
                <w:sz w:val="18"/>
                <w:szCs w:val="18"/>
                <w:lang w:eastAsia="es-ES_tradnl"/>
              </w:rPr>
              <w:t>Revisó:</w:t>
            </w:r>
          </w:p>
        </w:tc>
        <w:tc>
          <w:tcPr>
            <w:tcW w:w="4877" w:type="dxa"/>
            <w:tcBorders>
              <w:top w:val="dotted" w:sz="4" w:space="0" w:color="7F7F7F"/>
              <w:left w:val="nil"/>
              <w:bottom w:val="dotted" w:sz="4" w:space="0" w:color="7F7F7F"/>
              <w:right w:val="nil"/>
            </w:tcBorders>
            <w:vAlign w:val="center"/>
          </w:tcPr>
          <w:p w14:paraId="536A9A18" w14:textId="06AC3FE2" w:rsidR="00B05E65" w:rsidRPr="00DF039D" w:rsidRDefault="00E706AE" w:rsidP="00C745EF">
            <w:pPr>
              <w:spacing w:line="276" w:lineRule="auto"/>
              <w:rPr>
                <w:rFonts w:ascii="Arial" w:eastAsia="Calibri" w:hAnsi="Arial" w:cs="Arial"/>
                <w:sz w:val="18"/>
                <w:szCs w:val="18"/>
                <w:lang w:eastAsia="es-ES_tradnl"/>
              </w:rPr>
            </w:pPr>
            <w:r w:rsidRPr="00DF039D">
              <w:rPr>
                <w:rFonts w:ascii="Arial" w:eastAsia="Calibri" w:hAnsi="Arial" w:cs="Arial"/>
                <w:sz w:val="18"/>
                <w:szCs w:val="18"/>
                <w:lang w:eastAsia="es-ES_tradnl"/>
              </w:rPr>
              <w:t xml:space="preserve">Any </w:t>
            </w:r>
            <w:r w:rsidR="005B63C1">
              <w:rPr>
                <w:rFonts w:ascii="Arial" w:eastAsia="Calibri" w:hAnsi="Arial" w:cs="Arial"/>
                <w:sz w:val="18"/>
                <w:szCs w:val="18"/>
                <w:lang w:eastAsia="es-ES_tradnl"/>
              </w:rPr>
              <w:t xml:space="preserve">Alejandra </w:t>
            </w:r>
            <w:r w:rsidRPr="00DF039D">
              <w:rPr>
                <w:rFonts w:ascii="Arial" w:eastAsia="Calibri" w:hAnsi="Arial" w:cs="Arial"/>
                <w:sz w:val="18"/>
                <w:szCs w:val="18"/>
                <w:lang w:eastAsia="es-ES_tradnl"/>
              </w:rPr>
              <w:t xml:space="preserve">Tovar Castillo </w:t>
            </w:r>
          </w:p>
          <w:p w14:paraId="3BA665AF" w14:textId="77777777" w:rsidR="00B05E65" w:rsidRPr="00DF039D" w:rsidRDefault="00B05E65" w:rsidP="00C745EF">
            <w:pPr>
              <w:spacing w:line="276" w:lineRule="auto"/>
              <w:rPr>
                <w:rFonts w:ascii="Arial" w:eastAsia="Calibri" w:hAnsi="Arial" w:cs="Arial"/>
                <w:sz w:val="18"/>
                <w:szCs w:val="18"/>
                <w:lang w:eastAsia="es-ES_tradnl"/>
              </w:rPr>
            </w:pPr>
            <w:r w:rsidRPr="00DF039D">
              <w:rPr>
                <w:rFonts w:ascii="Arial" w:eastAsia="Arial" w:hAnsi="Arial" w:cs="Arial"/>
                <w:sz w:val="18"/>
                <w:szCs w:val="18"/>
                <w:lang w:eastAsia="es-ES_tradnl"/>
              </w:rPr>
              <w:t>Contratista de la Subdirección de Gestión Contractual</w:t>
            </w:r>
          </w:p>
        </w:tc>
      </w:tr>
      <w:tr w:rsidR="00B05E65" w:rsidRPr="005B63C1" w14:paraId="6A6E8EFA" w14:textId="77777777" w:rsidTr="00DF039D">
        <w:trPr>
          <w:trHeight w:val="314"/>
        </w:trPr>
        <w:tc>
          <w:tcPr>
            <w:tcW w:w="897" w:type="dxa"/>
            <w:vAlign w:val="center"/>
          </w:tcPr>
          <w:p w14:paraId="4B884883" w14:textId="77777777" w:rsidR="00B05E65" w:rsidRPr="00DF039D" w:rsidRDefault="00B05E65" w:rsidP="00C745EF">
            <w:pPr>
              <w:spacing w:line="276" w:lineRule="auto"/>
              <w:rPr>
                <w:rFonts w:ascii="Arial" w:eastAsia="Calibri" w:hAnsi="Arial" w:cs="Arial"/>
                <w:sz w:val="18"/>
                <w:szCs w:val="18"/>
                <w:lang w:eastAsia="es-ES_tradnl"/>
              </w:rPr>
            </w:pPr>
            <w:r w:rsidRPr="00DF039D">
              <w:rPr>
                <w:rFonts w:ascii="Arial" w:eastAsia="Arial" w:hAnsi="Arial" w:cs="Arial"/>
                <w:sz w:val="18"/>
                <w:szCs w:val="18"/>
                <w:lang w:eastAsia="es-ES_tradnl"/>
              </w:rPr>
              <w:t>Aprobó:</w:t>
            </w:r>
          </w:p>
        </w:tc>
        <w:tc>
          <w:tcPr>
            <w:tcW w:w="4877" w:type="dxa"/>
            <w:tcBorders>
              <w:top w:val="dotted" w:sz="4" w:space="0" w:color="7F7F7F"/>
              <w:left w:val="nil"/>
              <w:bottom w:val="dotted" w:sz="4" w:space="0" w:color="7F7F7F"/>
              <w:right w:val="nil"/>
            </w:tcBorders>
            <w:vAlign w:val="center"/>
          </w:tcPr>
          <w:p w14:paraId="61987549" w14:textId="0D25CAA9" w:rsidR="005B63C1" w:rsidRDefault="005B63C1" w:rsidP="00C745EF">
            <w:pPr>
              <w:spacing w:line="276" w:lineRule="auto"/>
              <w:rPr>
                <w:rFonts w:ascii="Arial" w:eastAsia="Arial" w:hAnsi="Arial" w:cs="Arial"/>
                <w:sz w:val="18"/>
                <w:szCs w:val="18"/>
                <w:lang w:eastAsia="es-ES_tradnl"/>
              </w:rPr>
            </w:pPr>
            <w:r>
              <w:rPr>
                <w:rFonts w:ascii="Arial" w:eastAsia="Arial" w:hAnsi="Arial" w:cs="Arial"/>
                <w:sz w:val="18"/>
                <w:szCs w:val="18"/>
                <w:lang w:eastAsia="es-ES_tradnl"/>
              </w:rPr>
              <w:t>Nohelia del Carmen Zawady Palacio</w:t>
            </w:r>
          </w:p>
          <w:p w14:paraId="46529D6F" w14:textId="7DDC6738" w:rsidR="00B05E65" w:rsidRPr="00DF039D" w:rsidRDefault="00B05E65" w:rsidP="00C745EF">
            <w:pPr>
              <w:spacing w:line="276" w:lineRule="auto"/>
              <w:rPr>
                <w:rFonts w:ascii="Arial" w:eastAsia="Arial" w:hAnsi="Arial" w:cs="Arial"/>
                <w:sz w:val="18"/>
                <w:szCs w:val="18"/>
                <w:lang w:eastAsia="es-ES_tradnl"/>
              </w:rPr>
            </w:pPr>
            <w:r w:rsidRPr="00DF039D">
              <w:rPr>
                <w:rFonts w:ascii="Arial" w:eastAsia="Arial" w:hAnsi="Arial" w:cs="Arial"/>
                <w:sz w:val="18"/>
                <w:szCs w:val="18"/>
                <w:lang w:eastAsia="es-ES_tradnl"/>
              </w:rPr>
              <w:t>Subdirector</w:t>
            </w:r>
            <w:r w:rsidR="005B63C1">
              <w:rPr>
                <w:rFonts w:ascii="Arial" w:eastAsia="Arial" w:hAnsi="Arial" w:cs="Arial"/>
                <w:sz w:val="18"/>
                <w:szCs w:val="18"/>
                <w:lang w:eastAsia="es-ES_tradnl"/>
              </w:rPr>
              <w:t>a</w:t>
            </w:r>
            <w:r w:rsidRPr="00DF039D">
              <w:rPr>
                <w:rFonts w:ascii="Arial" w:eastAsia="Arial" w:hAnsi="Arial" w:cs="Arial"/>
                <w:sz w:val="18"/>
                <w:szCs w:val="18"/>
                <w:lang w:eastAsia="es-ES_tradnl"/>
              </w:rPr>
              <w:t xml:space="preserve"> de Gestión Contractual ANCP – CCE</w:t>
            </w:r>
          </w:p>
        </w:tc>
      </w:tr>
    </w:tbl>
    <w:p w14:paraId="2E9817B7" w14:textId="77777777" w:rsidR="00D15F76" w:rsidRPr="00D27F14" w:rsidRDefault="00D15F76" w:rsidP="003275E4">
      <w:pPr>
        <w:spacing w:line="276" w:lineRule="auto"/>
        <w:jc w:val="center"/>
        <w:rPr>
          <w:rFonts w:ascii="Arial" w:hAnsi="Arial" w:cs="Arial"/>
          <w:color w:val="000000" w:themeColor="text1"/>
          <w:sz w:val="22"/>
          <w:lang w:val="es-ES_tradnl"/>
        </w:rPr>
      </w:pPr>
    </w:p>
    <w:sectPr w:rsidR="00D15F76" w:rsidRPr="00D27F14" w:rsidSect="0025279E">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541921" w14:textId="77777777" w:rsidR="00071C76" w:rsidRDefault="00071C76" w:rsidP="00D15F76">
      <w:r>
        <w:separator/>
      </w:r>
    </w:p>
  </w:endnote>
  <w:endnote w:type="continuationSeparator" w:id="0">
    <w:p w14:paraId="1AA8987C" w14:textId="77777777" w:rsidR="00071C76" w:rsidRDefault="00071C76" w:rsidP="00D15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Geomanist Light">
    <w:altName w:val="Calibri"/>
    <w:panose1 w:val="00000000000000000000"/>
    <w:charset w:val="00"/>
    <w:family w:val="modern"/>
    <w:notTrueType/>
    <w:pitch w:val="variable"/>
    <w:sig w:usb0="A000002F" w:usb1="1000004A" w:usb2="00000000" w:usb3="00000000" w:csb0="00000193" w:csb1="00000000"/>
  </w:font>
  <w:font w:name="Courier New">
    <w:panose1 w:val="02070309020205020404"/>
    <w:charset w:val="00"/>
    <w:family w:val="modern"/>
    <w:pitch w:val="fixed"/>
    <w:sig w:usb0="E0002EFF" w:usb1="C0007843" w:usb2="00000009" w:usb3="00000000" w:csb0="000001FF" w:csb1="00000000"/>
  </w:font>
  <w:font w:name="Geomanistic LIght">
    <w:altName w:val="Cambria"/>
    <w:panose1 w:val="00000000000000000000"/>
    <w:charset w:val="00"/>
    <w:family w:val="roman"/>
    <w:notTrueType/>
    <w:pitch w:val="default"/>
  </w:font>
  <w:font w:name="Geomanist">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37D7A" w14:textId="0631998A" w:rsidR="003B1169" w:rsidRDefault="00FC68CD" w:rsidP="00FC68CD">
    <w:pPr>
      <w:pStyle w:val="Sinespaciado"/>
      <w:jc w:val="center"/>
      <w:rPr>
        <w:rFonts w:ascii="Arial" w:hAnsi="Arial" w:cs="Arial"/>
        <w:sz w:val="18"/>
        <w:szCs w:val="18"/>
      </w:rPr>
    </w:pPr>
    <w:r>
      <w:rPr>
        <w:noProof/>
      </w:rPr>
      <mc:AlternateContent>
        <mc:Choice Requires="wpg">
          <w:drawing>
            <wp:anchor distT="0" distB="0" distL="0" distR="0" simplePos="0" relativeHeight="251661312" behindDoc="1" locked="0" layoutInCell="1" allowOverlap="1" wp14:anchorId="37DBE500" wp14:editId="09ED0EBD">
              <wp:simplePos x="0" y="0"/>
              <wp:positionH relativeFrom="page">
                <wp:posOffset>1080135</wp:posOffset>
              </wp:positionH>
              <wp:positionV relativeFrom="paragraph">
                <wp:posOffset>135890</wp:posOffset>
              </wp:positionV>
              <wp:extent cx="5730875" cy="836295"/>
              <wp:effectExtent l="0" t="12700" r="9525" b="1905"/>
              <wp:wrapTopAndBottom/>
              <wp:docPr id="6"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0875" cy="836295"/>
                        <a:chOff x="1698" y="250"/>
                        <a:chExt cx="9025" cy="1317"/>
                      </a:xfrm>
                    </wpg:grpSpPr>
                    <pic:pic xmlns:pic="http://schemas.openxmlformats.org/drawingml/2006/picture">
                      <pic:nvPicPr>
                        <pic:cNvPr id="8" name="docshape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1698" y="334"/>
                          <a:ext cx="8787" cy="12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 name="docshape3"/>
                      <wps:cNvSpPr>
                        <a:spLocks/>
                      </wps:cNvSpPr>
                      <wps:spPr bwMode="auto">
                        <a:xfrm>
                          <a:off x="1698" y="249"/>
                          <a:ext cx="3195" cy="7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0" name="docshape4"/>
                        <pic:cNvPicPr>
                          <a:picLocks/>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1698" y="249"/>
                          <a:ext cx="3195" cy="5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 name="docshape5"/>
                      <wps:cNvSpPr>
                        <a:spLocks/>
                      </wps:cNvSpPr>
                      <wps:spPr bwMode="auto">
                        <a:xfrm>
                          <a:off x="7990" y="334"/>
                          <a:ext cx="2733" cy="6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docshape6"/>
                      <wps:cNvSpPr txBox="1">
                        <a:spLocks/>
                      </wps:cNvSpPr>
                      <wps:spPr bwMode="auto">
                        <a:xfrm>
                          <a:off x="1698" y="249"/>
                          <a:ext cx="9025" cy="13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612AD1" w14:textId="77777777" w:rsidR="00FC68CD" w:rsidRDefault="00FC68CD" w:rsidP="00FC68CD">
                            <w:pPr>
                              <w:rPr>
                                <w:rFonts w:ascii="Times New Roman"/>
                                <w:sz w:val="20"/>
                              </w:rPr>
                            </w:pPr>
                          </w:p>
                          <w:p w14:paraId="2CB492EE" w14:textId="77777777" w:rsidR="00FC68CD" w:rsidRDefault="00FC68CD" w:rsidP="00FC68CD">
                            <w:pPr>
                              <w:spacing w:before="10"/>
                              <w:rPr>
                                <w:rFonts w:ascii="Times New Roman"/>
                                <w:sz w:val="21"/>
                              </w:rPr>
                            </w:pPr>
                          </w:p>
                          <w:p w14:paraId="267589BB" w14:textId="77777777" w:rsidR="00FC68CD" w:rsidRDefault="00FC68CD" w:rsidP="00FC68CD">
                            <w:pPr>
                              <w:ind w:left="3516"/>
                              <w:rPr>
                                <w:rFonts w:ascii="Geomanist" w:hAnsi="Geomanist"/>
                                <w:b/>
                                <w:sz w:val="16"/>
                              </w:rPr>
                            </w:pPr>
                            <w:r>
                              <w:rPr>
                                <w:rFonts w:ascii="Geomanist" w:hAnsi="Geomanist"/>
                                <w:b/>
                                <w:sz w:val="16"/>
                              </w:rPr>
                              <w:t>Agencia</w:t>
                            </w:r>
                            <w:r>
                              <w:rPr>
                                <w:rFonts w:ascii="Geomanist" w:hAnsi="Geomanist"/>
                                <w:b/>
                                <w:spacing w:val="-7"/>
                                <w:sz w:val="16"/>
                              </w:rPr>
                              <w:t xml:space="preserve"> </w:t>
                            </w:r>
                            <w:r>
                              <w:rPr>
                                <w:rFonts w:ascii="Geomanist" w:hAnsi="Geomanist"/>
                                <w:b/>
                                <w:sz w:val="16"/>
                              </w:rPr>
                              <w:t>Nacional</w:t>
                            </w:r>
                            <w:r>
                              <w:rPr>
                                <w:rFonts w:ascii="Geomanist" w:hAnsi="Geomanist"/>
                                <w:b/>
                                <w:spacing w:val="-6"/>
                                <w:sz w:val="16"/>
                              </w:rPr>
                              <w:t xml:space="preserve"> </w:t>
                            </w:r>
                            <w:r>
                              <w:rPr>
                                <w:rFonts w:ascii="Geomanist" w:hAnsi="Geomanist"/>
                                <w:b/>
                                <w:sz w:val="16"/>
                              </w:rPr>
                              <w:t>de</w:t>
                            </w:r>
                            <w:r>
                              <w:rPr>
                                <w:rFonts w:ascii="Geomanist" w:hAnsi="Geomanist"/>
                                <w:b/>
                                <w:spacing w:val="-6"/>
                                <w:sz w:val="16"/>
                              </w:rPr>
                              <w:t xml:space="preserve"> </w:t>
                            </w:r>
                            <w:r>
                              <w:rPr>
                                <w:rFonts w:ascii="Geomanist" w:hAnsi="Geomanist"/>
                                <w:b/>
                                <w:sz w:val="16"/>
                              </w:rPr>
                              <w:t>Contratación</w:t>
                            </w:r>
                            <w:r>
                              <w:rPr>
                                <w:rFonts w:ascii="Geomanist" w:hAnsi="Geomanist"/>
                                <w:b/>
                                <w:spacing w:val="-7"/>
                                <w:sz w:val="16"/>
                              </w:rPr>
                              <w:t xml:space="preserve"> </w:t>
                            </w:r>
                            <w:r>
                              <w:rPr>
                                <w:rFonts w:ascii="Geomanist" w:hAnsi="Geomanist"/>
                                <w:b/>
                                <w:sz w:val="16"/>
                              </w:rPr>
                              <w:t>Pública</w:t>
                            </w:r>
                            <w:r>
                              <w:rPr>
                                <w:rFonts w:ascii="Geomanist" w:hAnsi="Geomanist"/>
                                <w:b/>
                                <w:spacing w:val="-6"/>
                                <w:sz w:val="16"/>
                              </w:rPr>
                              <w:t xml:space="preserve"> </w:t>
                            </w:r>
                            <w:r>
                              <w:rPr>
                                <w:rFonts w:ascii="Geomanist" w:hAnsi="Geomanist"/>
                                <w:b/>
                                <w:sz w:val="16"/>
                              </w:rPr>
                              <w:t>-</w:t>
                            </w:r>
                            <w:r>
                              <w:rPr>
                                <w:rFonts w:ascii="Geomanist" w:hAnsi="Geomanist"/>
                                <w:b/>
                                <w:spacing w:val="-6"/>
                                <w:sz w:val="16"/>
                              </w:rPr>
                              <w:t xml:space="preserve"> </w:t>
                            </w:r>
                            <w:r>
                              <w:rPr>
                                <w:rFonts w:ascii="Geomanist" w:hAnsi="Geomanist"/>
                                <w:b/>
                                <w:sz w:val="16"/>
                              </w:rPr>
                              <w:t>Colombia</w:t>
                            </w:r>
                            <w:r>
                              <w:rPr>
                                <w:rFonts w:ascii="Geomanist" w:hAnsi="Geomanist"/>
                                <w:b/>
                                <w:spacing w:val="-6"/>
                                <w:sz w:val="16"/>
                              </w:rPr>
                              <w:t xml:space="preserve"> </w:t>
                            </w:r>
                            <w:r>
                              <w:rPr>
                                <w:rFonts w:ascii="Geomanist" w:hAnsi="Geomanist"/>
                                <w:b/>
                                <w:sz w:val="16"/>
                              </w:rPr>
                              <w:t>Compra</w:t>
                            </w:r>
                            <w:r>
                              <w:rPr>
                                <w:rFonts w:ascii="Geomanist" w:hAnsi="Geomanist"/>
                                <w:b/>
                                <w:spacing w:val="-7"/>
                                <w:sz w:val="16"/>
                              </w:rPr>
                              <w:t xml:space="preserve"> </w:t>
                            </w:r>
                            <w:r>
                              <w:rPr>
                                <w:rFonts w:ascii="Geomanist" w:hAnsi="Geomanist"/>
                                <w:b/>
                                <w:spacing w:val="-2"/>
                                <w:sz w:val="16"/>
                              </w:rPr>
                              <w:t>Eficiente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DBE500" id="docshapegroup1" o:spid="_x0000_s1026" style="position:absolute;left:0;text-align:left;margin-left:85.05pt;margin-top:10.7pt;width:451.25pt;height:65.85pt;z-index:-251655168;mso-wrap-distance-left:0;mso-wrap-distance-right:0;mso-position-horizontal-relative:page" coordorigin="1698,250" coordsize="9025,131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left:1698;top:334;width:8787;height:12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">
                <v:imagedata r:id="rId3" o:title=""/>
                <v:path arrowok="t"/>
                <o:lock v:ext="edit" aspectratio="f"/>
              </v:shape>
              <v:rect id="docshape3" o:spid="_x0000_s1028" style="position:absolute;left:1698;top:249;width:3195;height: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" stroked="f">
                <v:path arrowok="t"/>
              </v:rect>
              <v:shape id="docshape4" o:spid="_x0000_s1029" type="#_x0000_t75" style="position:absolute;left:1698;top:249;width:3195;height:5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">
                <v:imagedata r:id="rId4" o:title=""/>
                <v:path arrowok="t"/>
                <o:lock v:ext="edit" aspectratio="f"/>
              </v:shape>
              <v:rect id="docshape5" o:spid="_x0000_s1030" style="position:absolute;left:7990;top:334;width:2733;height: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" stroked="f">
                <v:path arrowok="t"/>
              </v:rect>
              <v:shapetype id="_x0000_t202" coordsize="21600,21600" o:spt="202" path="m,l,21600r21600,l21600,xe">
                <v:stroke joinstyle="miter"/>
                <v:path gradientshapeok="t" o:connecttype="rect"/>
              </v:shapetype>
              <v:shape id="docshape6" o:spid="_x0000_s1031" type="#_x0000_t202" style="position:absolute;left:1698;top:249;width:9025;height:1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" filled="f" stroked="f">
                <v:path arrowok="t"/>
                <v:textbox inset="0,0,0,0">
                  <w:txbxContent>
                    <w:p w14:paraId="6A612AD1" w14:textId="77777777" w:rsidR="00FC68CD" w:rsidRDefault="00FC68CD" w:rsidP="00FC68CD">
                      <w:pPr>
                        <w:rPr>
                          <w:rFonts w:ascii="Times New Roman"/>
                          <w:sz w:val="20"/>
                        </w:rPr>
                      </w:pPr>
                    </w:p>
                    <w:p w14:paraId="2CB492EE" w14:textId="77777777" w:rsidR="00FC68CD" w:rsidRDefault="00FC68CD" w:rsidP="00FC68CD">
                      <w:pPr>
                        <w:spacing w:before="10"/>
                        <w:rPr>
                          <w:rFonts w:ascii="Times New Roman"/>
                          <w:sz w:val="21"/>
                        </w:rPr>
                      </w:pPr>
                    </w:p>
                    <w:p w14:paraId="267589BB" w14:textId="77777777" w:rsidR="00FC68CD" w:rsidRDefault="00FC68CD" w:rsidP="00FC68CD">
                      <w:pPr>
                        <w:ind w:left="3516"/>
                        <w:rPr>
                          <w:rFonts w:ascii="Geomanist" w:hAnsi="Geomanist"/>
                          <w:b/>
                          <w:sz w:val="16"/>
                        </w:rPr>
                      </w:pPr>
                      <w:r>
                        <w:rPr>
                          <w:rFonts w:ascii="Geomanist" w:hAnsi="Geomanist"/>
                          <w:b/>
                          <w:sz w:val="16"/>
                        </w:rPr>
                        <w:t>Agencia</w:t>
                      </w:r>
                      <w:r>
                        <w:rPr>
                          <w:rFonts w:ascii="Geomanist" w:hAnsi="Geomanist"/>
                          <w:b/>
                          <w:spacing w:val="-7"/>
                          <w:sz w:val="16"/>
                        </w:rPr>
                        <w:t xml:space="preserve"> </w:t>
                      </w:r>
                      <w:r>
                        <w:rPr>
                          <w:rFonts w:ascii="Geomanist" w:hAnsi="Geomanist"/>
                          <w:b/>
                          <w:sz w:val="16"/>
                        </w:rPr>
                        <w:t>Nacional</w:t>
                      </w:r>
                      <w:r>
                        <w:rPr>
                          <w:rFonts w:ascii="Geomanist" w:hAnsi="Geomanist"/>
                          <w:b/>
                          <w:spacing w:val="-6"/>
                          <w:sz w:val="16"/>
                        </w:rPr>
                        <w:t xml:space="preserve"> </w:t>
                      </w:r>
                      <w:r>
                        <w:rPr>
                          <w:rFonts w:ascii="Geomanist" w:hAnsi="Geomanist"/>
                          <w:b/>
                          <w:sz w:val="16"/>
                        </w:rPr>
                        <w:t>de</w:t>
                      </w:r>
                      <w:r>
                        <w:rPr>
                          <w:rFonts w:ascii="Geomanist" w:hAnsi="Geomanist"/>
                          <w:b/>
                          <w:spacing w:val="-6"/>
                          <w:sz w:val="16"/>
                        </w:rPr>
                        <w:t xml:space="preserve"> </w:t>
                      </w:r>
                      <w:r>
                        <w:rPr>
                          <w:rFonts w:ascii="Geomanist" w:hAnsi="Geomanist"/>
                          <w:b/>
                          <w:sz w:val="16"/>
                        </w:rPr>
                        <w:t>Contratación</w:t>
                      </w:r>
                      <w:r>
                        <w:rPr>
                          <w:rFonts w:ascii="Geomanist" w:hAnsi="Geomanist"/>
                          <w:b/>
                          <w:spacing w:val="-7"/>
                          <w:sz w:val="16"/>
                        </w:rPr>
                        <w:t xml:space="preserve"> </w:t>
                      </w:r>
                      <w:r>
                        <w:rPr>
                          <w:rFonts w:ascii="Geomanist" w:hAnsi="Geomanist"/>
                          <w:b/>
                          <w:sz w:val="16"/>
                        </w:rPr>
                        <w:t>Pública</w:t>
                      </w:r>
                      <w:r>
                        <w:rPr>
                          <w:rFonts w:ascii="Geomanist" w:hAnsi="Geomanist"/>
                          <w:b/>
                          <w:spacing w:val="-6"/>
                          <w:sz w:val="16"/>
                        </w:rPr>
                        <w:t xml:space="preserve"> </w:t>
                      </w:r>
                      <w:r>
                        <w:rPr>
                          <w:rFonts w:ascii="Geomanist" w:hAnsi="Geomanist"/>
                          <w:b/>
                          <w:sz w:val="16"/>
                        </w:rPr>
                        <w:t>-</w:t>
                      </w:r>
                      <w:r>
                        <w:rPr>
                          <w:rFonts w:ascii="Geomanist" w:hAnsi="Geomanist"/>
                          <w:b/>
                          <w:spacing w:val="-6"/>
                          <w:sz w:val="16"/>
                        </w:rPr>
                        <w:t xml:space="preserve"> </w:t>
                      </w:r>
                      <w:r>
                        <w:rPr>
                          <w:rFonts w:ascii="Geomanist" w:hAnsi="Geomanist"/>
                          <w:b/>
                          <w:sz w:val="16"/>
                        </w:rPr>
                        <w:t>Colombia</w:t>
                      </w:r>
                      <w:r>
                        <w:rPr>
                          <w:rFonts w:ascii="Geomanist" w:hAnsi="Geomanist"/>
                          <w:b/>
                          <w:spacing w:val="-6"/>
                          <w:sz w:val="16"/>
                        </w:rPr>
                        <w:t xml:space="preserve"> </w:t>
                      </w:r>
                      <w:r>
                        <w:rPr>
                          <w:rFonts w:ascii="Geomanist" w:hAnsi="Geomanist"/>
                          <w:b/>
                          <w:sz w:val="16"/>
                        </w:rPr>
                        <w:t>Compra</w:t>
                      </w:r>
                      <w:r>
                        <w:rPr>
                          <w:rFonts w:ascii="Geomanist" w:hAnsi="Geomanist"/>
                          <w:b/>
                          <w:spacing w:val="-7"/>
                          <w:sz w:val="16"/>
                        </w:rPr>
                        <w:t xml:space="preserve"> </w:t>
                      </w:r>
                      <w:r>
                        <w:rPr>
                          <w:rFonts w:ascii="Geomanist" w:hAnsi="Geomanist"/>
                          <w:b/>
                          <w:spacing w:val="-2"/>
                          <w:sz w:val="16"/>
                        </w:rPr>
                        <w:t>Eficiente</w:t>
                      </w:r>
                    </w:p>
                  </w:txbxContent>
                </v:textbox>
              </v:shape>
              <w10:wrap type="topAndBottom" anchorx="page"/>
            </v:group>
          </w:pict>
        </mc:Fallback>
      </mc:AlternateContent>
    </w:r>
  </w:p>
  <w:p w14:paraId="35617E0C" w14:textId="12432F1C" w:rsidR="003B1169" w:rsidRPr="008217B7" w:rsidRDefault="001D03F3" w:rsidP="00FE42ED">
    <w:pPr>
      <w:pStyle w:val="Piedepgina"/>
      <w:jc w:val="right"/>
      <w:rPr>
        <w:rFonts w:ascii="Arial" w:hAnsi="Arial" w:cs="Arial"/>
        <w:color w:val="7F7F7F" w:themeColor="text1" w:themeTint="80"/>
        <w:sz w:val="16"/>
        <w:szCs w:val="16"/>
      </w:rPr>
    </w:pPr>
    <w:r w:rsidRPr="001D3A43">
      <w:rPr>
        <w:rFonts w:ascii="Arial" w:hAnsi="Arial" w:cs="Arial"/>
        <w:bCs/>
        <w:color w:val="7F7F7F" w:themeColor="text1" w:themeTint="80"/>
        <w:sz w:val="16"/>
        <w:szCs w:val="16"/>
      </w:rPr>
      <w:t xml:space="preserve">Página </w:t>
    </w:r>
    <w:r w:rsidRPr="001D3A43">
      <w:rPr>
        <w:rFonts w:ascii="Arial" w:hAnsi="Arial" w:cs="Arial"/>
        <w:b/>
        <w:bCs/>
        <w:color w:val="7F7F7F" w:themeColor="text1" w:themeTint="80"/>
        <w:sz w:val="16"/>
        <w:szCs w:val="16"/>
      </w:rPr>
      <w:fldChar w:fldCharType="begin"/>
    </w:r>
    <w:r w:rsidRPr="001D3A43">
      <w:rPr>
        <w:rFonts w:ascii="Arial" w:hAnsi="Arial" w:cs="Arial"/>
        <w:b/>
        <w:bCs/>
        <w:color w:val="7F7F7F" w:themeColor="text1" w:themeTint="80"/>
        <w:sz w:val="16"/>
        <w:szCs w:val="16"/>
      </w:rPr>
      <w:instrText>PAGE  \* Arabic  \* MERGEFORMAT</w:instrText>
    </w:r>
    <w:r w:rsidRPr="001D3A43">
      <w:rPr>
        <w:rFonts w:ascii="Arial" w:hAnsi="Arial" w:cs="Arial"/>
        <w:b/>
        <w:bCs/>
        <w:color w:val="7F7F7F" w:themeColor="text1" w:themeTint="80"/>
        <w:sz w:val="16"/>
        <w:szCs w:val="16"/>
      </w:rPr>
      <w:fldChar w:fldCharType="separate"/>
    </w:r>
    <w:r w:rsidR="009A35B1">
      <w:rPr>
        <w:rFonts w:ascii="Arial" w:hAnsi="Arial" w:cs="Arial"/>
        <w:b/>
        <w:bCs/>
        <w:noProof/>
        <w:color w:val="7F7F7F" w:themeColor="text1" w:themeTint="80"/>
        <w:sz w:val="16"/>
        <w:szCs w:val="16"/>
      </w:rPr>
      <w:t>1</w:t>
    </w:r>
    <w:r w:rsidRPr="001D3A43">
      <w:rPr>
        <w:rFonts w:ascii="Arial" w:hAnsi="Arial" w:cs="Arial"/>
        <w:b/>
        <w:bCs/>
        <w:color w:val="7F7F7F" w:themeColor="text1" w:themeTint="80"/>
        <w:sz w:val="16"/>
        <w:szCs w:val="16"/>
      </w:rPr>
      <w:fldChar w:fldCharType="end"/>
    </w:r>
    <w:r w:rsidRPr="001D3A43">
      <w:rPr>
        <w:rFonts w:ascii="Arial" w:hAnsi="Arial" w:cs="Arial"/>
        <w:color w:val="7F7F7F" w:themeColor="text1" w:themeTint="80"/>
        <w:sz w:val="16"/>
        <w:szCs w:val="16"/>
      </w:rPr>
      <w:t xml:space="preserve"> de </w:t>
    </w:r>
    <w:r w:rsidRPr="001D3A43">
      <w:rPr>
        <w:rFonts w:ascii="Arial" w:hAnsi="Arial" w:cs="Arial"/>
        <w:b/>
        <w:bCs/>
        <w:color w:val="7F7F7F" w:themeColor="text1" w:themeTint="80"/>
        <w:sz w:val="16"/>
        <w:szCs w:val="16"/>
      </w:rPr>
      <w:fldChar w:fldCharType="begin"/>
    </w:r>
    <w:r w:rsidRPr="001D3A43">
      <w:rPr>
        <w:rFonts w:ascii="Arial" w:hAnsi="Arial" w:cs="Arial"/>
        <w:b/>
        <w:bCs/>
        <w:color w:val="7F7F7F" w:themeColor="text1" w:themeTint="80"/>
        <w:sz w:val="16"/>
        <w:szCs w:val="16"/>
      </w:rPr>
      <w:instrText>NUMPAGES  \* Arabic  \* MERGEFORMAT</w:instrText>
    </w:r>
    <w:r w:rsidRPr="001D3A43">
      <w:rPr>
        <w:rFonts w:ascii="Arial" w:hAnsi="Arial" w:cs="Arial"/>
        <w:b/>
        <w:bCs/>
        <w:color w:val="7F7F7F" w:themeColor="text1" w:themeTint="80"/>
        <w:sz w:val="16"/>
        <w:szCs w:val="16"/>
      </w:rPr>
      <w:fldChar w:fldCharType="separate"/>
    </w:r>
    <w:r w:rsidR="009A35B1">
      <w:rPr>
        <w:rFonts w:ascii="Arial" w:hAnsi="Arial" w:cs="Arial"/>
        <w:b/>
        <w:bCs/>
        <w:noProof/>
        <w:color w:val="7F7F7F" w:themeColor="text1" w:themeTint="80"/>
        <w:sz w:val="16"/>
        <w:szCs w:val="16"/>
      </w:rPr>
      <w:t>1</w:t>
    </w:r>
    <w:r w:rsidRPr="001D3A43">
      <w:rPr>
        <w:rFonts w:ascii="Arial" w:hAnsi="Arial" w:cs="Arial"/>
        <w:b/>
        <w:bCs/>
        <w:color w:val="7F7F7F" w:themeColor="text1" w:themeTint="80"/>
        <w:sz w:val="16"/>
        <w:szCs w:val="16"/>
      </w:rPr>
      <w:fldChar w:fldCharType="end"/>
    </w:r>
  </w:p>
  <w:p w14:paraId="782D6C32" w14:textId="559E0A79" w:rsidR="003B1169" w:rsidRDefault="00000000" w:rsidP="00322937">
    <w:pPr>
      <w:pStyle w:val="Piedepgina"/>
      <w:jc w:val="center"/>
      <w:rPr>
        <w:lang w:val="es-ES"/>
      </w:rPr>
    </w:pPr>
  </w:p>
  <w:p w14:paraId="736D2810" w14:textId="77777777" w:rsidR="003B1169" w:rsidRPr="007B0854" w:rsidRDefault="00000000"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9DDDAB" w14:textId="77777777" w:rsidR="00071C76" w:rsidRDefault="00071C76" w:rsidP="00D15F76">
      <w:r>
        <w:separator/>
      </w:r>
    </w:p>
  </w:footnote>
  <w:footnote w:type="continuationSeparator" w:id="0">
    <w:p w14:paraId="3982A877" w14:textId="77777777" w:rsidR="00071C76" w:rsidRDefault="00071C76" w:rsidP="00D15F76">
      <w:r>
        <w:continuationSeparator/>
      </w:r>
    </w:p>
  </w:footnote>
  <w:footnote w:id="1">
    <w:p w14:paraId="64A54E43" w14:textId="77777777" w:rsidR="001D0A4C" w:rsidRPr="001D0A4C" w:rsidRDefault="001D0A4C" w:rsidP="001D0A4C">
      <w:pPr>
        <w:pStyle w:val="NormalWeb"/>
        <w:spacing w:before="0" w:beforeAutospacing="0" w:after="120" w:afterAutospacing="0"/>
        <w:ind w:firstLine="708"/>
        <w:jc w:val="both"/>
        <w:rPr>
          <w:rStyle w:val="Textoennegrita"/>
          <w:rFonts w:ascii="Geomanist Light" w:hAnsi="Geomanist Light" w:cs="Arial"/>
          <w:color w:val="000000"/>
          <w:sz w:val="16"/>
          <w:szCs w:val="16"/>
        </w:rPr>
      </w:pPr>
      <w:r w:rsidRPr="001D0A4C">
        <w:rPr>
          <w:rStyle w:val="Refdenotaalpie"/>
          <w:rFonts w:ascii="Geomanist Light" w:hAnsi="Geomanist Light" w:cs="Arial"/>
          <w:sz w:val="16"/>
          <w:szCs w:val="16"/>
        </w:rPr>
        <w:footnoteRef/>
      </w:r>
      <w:r w:rsidRPr="001D0A4C">
        <w:rPr>
          <w:rFonts w:ascii="Geomanist Light" w:hAnsi="Geomanist Light" w:cs="Arial"/>
          <w:sz w:val="16"/>
          <w:szCs w:val="16"/>
        </w:rPr>
        <w:t xml:space="preserve"> Ley 2022 de 2020: «</w:t>
      </w:r>
      <w:r w:rsidRPr="001D0A4C">
        <w:rPr>
          <w:rStyle w:val="Textoennegrita"/>
          <w:rFonts w:ascii="Geomanist Light" w:hAnsi="Geomanist Light" w:cs="Arial"/>
          <w:color w:val="000000"/>
          <w:sz w:val="16"/>
          <w:szCs w:val="16"/>
        </w:rPr>
        <w:t>Artículo 4º.</w:t>
      </w:r>
      <w:r w:rsidRPr="001D0A4C">
        <w:rPr>
          <w:rFonts w:ascii="Calibri" w:hAnsi="Calibri" w:cs="Calibri"/>
          <w:color w:val="000000"/>
          <w:sz w:val="16"/>
          <w:szCs w:val="16"/>
        </w:rPr>
        <w:t> </w:t>
      </w:r>
      <w:r w:rsidRPr="001D0A4C">
        <w:rPr>
          <w:rFonts w:ascii="Geomanist Light" w:hAnsi="Geomanist Light" w:cs="Arial"/>
          <w:color w:val="000000"/>
          <w:sz w:val="16"/>
          <w:szCs w:val="16"/>
        </w:rPr>
        <w:t>Adici</w:t>
      </w:r>
      <w:r w:rsidRPr="001D0A4C">
        <w:rPr>
          <w:rFonts w:ascii="Geomanist Light" w:hAnsi="Geomanist Light" w:cs="Geomanist Light"/>
          <w:color w:val="000000"/>
          <w:sz w:val="16"/>
          <w:szCs w:val="16"/>
        </w:rPr>
        <w:t>ó</w:t>
      </w:r>
      <w:r w:rsidRPr="001D0A4C">
        <w:rPr>
          <w:rFonts w:ascii="Geomanist Light" w:hAnsi="Geomanist Light" w:cs="Arial"/>
          <w:color w:val="000000"/>
          <w:sz w:val="16"/>
          <w:szCs w:val="16"/>
        </w:rPr>
        <w:t>nese el siguiente par</w:t>
      </w:r>
      <w:r w:rsidRPr="001D0A4C">
        <w:rPr>
          <w:rFonts w:ascii="Geomanist Light" w:hAnsi="Geomanist Light" w:cs="Geomanist Light"/>
          <w:color w:val="000000"/>
          <w:sz w:val="16"/>
          <w:szCs w:val="16"/>
        </w:rPr>
        <w:t>á</w:t>
      </w:r>
      <w:r w:rsidRPr="001D0A4C">
        <w:rPr>
          <w:rFonts w:ascii="Geomanist Light" w:hAnsi="Geomanist Light" w:cs="Arial"/>
          <w:color w:val="000000"/>
          <w:sz w:val="16"/>
          <w:szCs w:val="16"/>
        </w:rPr>
        <w:t>grafo al art</w:t>
      </w:r>
      <w:r w:rsidRPr="001D0A4C">
        <w:rPr>
          <w:rFonts w:ascii="Geomanist Light" w:hAnsi="Geomanist Light" w:cs="Geomanist Light"/>
          <w:color w:val="000000"/>
          <w:sz w:val="16"/>
          <w:szCs w:val="16"/>
        </w:rPr>
        <w:t>í</w:t>
      </w:r>
      <w:r w:rsidRPr="001D0A4C">
        <w:rPr>
          <w:rFonts w:ascii="Geomanist Light" w:hAnsi="Geomanist Light" w:cs="Arial"/>
          <w:color w:val="000000"/>
          <w:sz w:val="16"/>
          <w:szCs w:val="16"/>
        </w:rPr>
        <w:t>culo 2</w:t>
      </w:r>
      <w:r w:rsidRPr="001D0A4C">
        <w:rPr>
          <w:rFonts w:ascii="Geomanist Light" w:hAnsi="Geomanist Light" w:cs="Geomanist Light"/>
          <w:color w:val="000000"/>
          <w:sz w:val="16"/>
          <w:szCs w:val="16"/>
        </w:rPr>
        <w:t>º</w:t>
      </w:r>
      <w:r w:rsidRPr="001D0A4C">
        <w:rPr>
          <w:rFonts w:ascii="Geomanist Light" w:hAnsi="Geomanist Light" w:cs="Arial"/>
          <w:color w:val="000000"/>
          <w:sz w:val="16"/>
          <w:szCs w:val="16"/>
        </w:rPr>
        <w:t xml:space="preserve"> de la Ley 1150 de 2007.</w:t>
      </w:r>
      <w:r w:rsidRPr="001D0A4C">
        <w:rPr>
          <w:rFonts w:ascii="Calibri" w:hAnsi="Calibri" w:cs="Calibri"/>
          <w:color w:val="000000"/>
          <w:sz w:val="16"/>
          <w:szCs w:val="16"/>
        </w:rPr>
        <w:t> </w:t>
      </w:r>
    </w:p>
    <w:p w14:paraId="34B84592" w14:textId="77777777" w:rsidR="001D0A4C" w:rsidRPr="001D0A4C" w:rsidRDefault="001D0A4C" w:rsidP="001D0A4C">
      <w:pPr>
        <w:pStyle w:val="NormalWeb"/>
        <w:spacing w:before="0" w:beforeAutospacing="0" w:after="120" w:afterAutospacing="0"/>
        <w:ind w:firstLine="708"/>
        <w:jc w:val="both"/>
        <w:rPr>
          <w:rFonts w:ascii="Geomanist Light" w:hAnsi="Geomanist Light" w:cs="Arial"/>
          <w:color w:val="000000"/>
          <w:sz w:val="16"/>
          <w:szCs w:val="16"/>
        </w:rPr>
      </w:pPr>
      <w:r w:rsidRPr="001D0A4C">
        <w:rPr>
          <w:rStyle w:val="Textoennegrita"/>
          <w:rFonts w:ascii="Geomanist Light" w:hAnsi="Geomanist Light" w:cs="Arial"/>
          <w:color w:val="000000"/>
          <w:sz w:val="16"/>
          <w:szCs w:val="16"/>
        </w:rPr>
        <w:t>»Parágrafo 7º.</w:t>
      </w:r>
      <w:r w:rsidRPr="001D0A4C">
        <w:rPr>
          <w:rFonts w:ascii="Calibri" w:hAnsi="Calibri" w:cs="Calibri"/>
          <w:color w:val="000000"/>
          <w:sz w:val="16"/>
          <w:szCs w:val="16"/>
        </w:rPr>
        <w:t> </w:t>
      </w:r>
      <w:r w:rsidRPr="001D0A4C">
        <w:rPr>
          <w:rFonts w:ascii="Geomanist Light" w:hAnsi="Geomanist Light" w:cs="Arial"/>
          <w:color w:val="000000"/>
          <w:sz w:val="16"/>
          <w:szCs w:val="16"/>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r w:rsidRPr="001D0A4C">
        <w:rPr>
          <w:rFonts w:ascii="Calibri" w:hAnsi="Calibri" w:cs="Calibri"/>
          <w:color w:val="000000"/>
          <w:sz w:val="16"/>
          <w:szCs w:val="16"/>
        </w:rPr>
        <w:t> </w:t>
      </w:r>
    </w:p>
    <w:p w14:paraId="1C51B4BA" w14:textId="77777777" w:rsidR="001D0A4C" w:rsidRPr="001D0A4C" w:rsidRDefault="001D0A4C" w:rsidP="001D0A4C">
      <w:pPr>
        <w:pStyle w:val="NormalWeb"/>
        <w:spacing w:before="0" w:beforeAutospacing="0" w:after="0" w:afterAutospacing="0"/>
        <w:jc w:val="both"/>
        <w:rPr>
          <w:rFonts w:ascii="Geomanist Light" w:hAnsi="Geomanist Light" w:cs="Arial"/>
          <w:color w:val="000000"/>
          <w:sz w:val="16"/>
          <w:szCs w:val="16"/>
        </w:rPr>
      </w:pPr>
      <w:r w:rsidRPr="001D0A4C">
        <w:rPr>
          <w:rFonts w:ascii="Geomanist Light" w:hAnsi="Geomanist Light" w:cs="Arial"/>
          <w:color w:val="000000"/>
          <w:sz w:val="16"/>
          <w:szCs w:val="16"/>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r w:rsidRPr="001D0A4C">
        <w:rPr>
          <w:rFonts w:ascii="Calibri" w:hAnsi="Calibri" w:cs="Calibri"/>
          <w:color w:val="000000"/>
          <w:sz w:val="16"/>
          <w:szCs w:val="16"/>
        </w:rPr>
        <w:t> </w:t>
      </w:r>
    </w:p>
    <w:p w14:paraId="058F1060" w14:textId="77777777" w:rsidR="001D0A4C" w:rsidRPr="001D0A4C" w:rsidRDefault="001D0A4C" w:rsidP="001D0A4C">
      <w:pPr>
        <w:pStyle w:val="NormalWeb"/>
        <w:spacing w:before="0" w:beforeAutospacing="0" w:after="0" w:afterAutospacing="0"/>
        <w:ind w:firstLine="708"/>
        <w:jc w:val="both"/>
        <w:rPr>
          <w:rFonts w:ascii="Geomanist Light" w:hAnsi="Geomanist Light" w:cs="Arial"/>
          <w:color w:val="000000"/>
          <w:sz w:val="16"/>
          <w:szCs w:val="16"/>
        </w:rPr>
      </w:pPr>
      <w:r w:rsidRPr="001D0A4C">
        <w:rPr>
          <w:rFonts w:ascii="Geomanist Light" w:hAnsi="Geomanist Light" w:cs="Arial"/>
          <w:color w:val="000000"/>
          <w:sz w:val="16"/>
          <w:szCs w:val="16"/>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r w:rsidRPr="001D0A4C">
        <w:rPr>
          <w:rFonts w:ascii="Calibri" w:hAnsi="Calibri" w:cs="Calibri"/>
          <w:color w:val="000000"/>
          <w:sz w:val="16"/>
          <w:szCs w:val="16"/>
        </w:rPr>
        <w:t> </w:t>
      </w:r>
    </w:p>
    <w:p w14:paraId="5C73ED51" w14:textId="77777777" w:rsidR="001D0A4C" w:rsidRPr="001D0A4C" w:rsidRDefault="001D0A4C" w:rsidP="001D0A4C">
      <w:pPr>
        <w:pStyle w:val="NormalWeb"/>
        <w:spacing w:before="0" w:beforeAutospacing="0" w:after="0" w:afterAutospacing="0"/>
        <w:ind w:firstLine="708"/>
        <w:jc w:val="both"/>
        <w:rPr>
          <w:rFonts w:ascii="Geomanist Light" w:hAnsi="Geomanist Light" w:cs="Arial"/>
          <w:color w:val="000000"/>
          <w:sz w:val="16"/>
          <w:szCs w:val="16"/>
        </w:rPr>
      </w:pPr>
      <w:r w:rsidRPr="001D0A4C">
        <w:rPr>
          <w:rFonts w:ascii="Geomanist Light" w:hAnsi="Geomanist Light" w:cs="Arial"/>
          <w:color w:val="000000"/>
          <w:sz w:val="16"/>
          <w:szCs w:val="16"/>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r w:rsidRPr="001D0A4C">
        <w:rPr>
          <w:rFonts w:ascii="Calibri" w:hAnsi="Calibri" w:cs="Calibri"/>
          <w:color w:val="000000"/>
          <w:sz w:val="16"/>
          <w:szCs w:val="16"/>
        </w:rPr>
        <w:t> </w:t>
      </w:r>
    </w:p>
    <w:p w14:paraId="66643056" w14:textId="77777777" w:rsidR="001D0A4C" w:rsidRPr="001D0A4C" w:rsidRDefault="001D0A4C" w:rsidP="001D0A4C">
      <w:pPr>
        <w:pStyle w:val="NormalWeb"/>
        <w:spacing w:before="0" w:beforeAutospacing="0" w:after="0" w:afterAutospacing="0"/>
        <w:ind w:firstLine="708"/>
        <w:jc w:val="both"/>
        <w:rPr>
          <w:rFonts w:ascii="Geomanist Light" w:hAnsi="Geomanist Light" w:cs="Arial"/>
          <w:sz w:val="16"/>
          <w:szCs w:val="16"/>
          <w:lang w:val="es-MX"/>
        </w:rPr>
      </w:pPr>
      <w:r w:rsidRPr="001D0A4C">
        <w:rPr>
          <w:rFonts w:ascii="Geomanist Light" w:hAnsi="Geomanist Light" w:cs="Arial"/>
          <w:color w:val="000000"/>
          <w:sz w:val="16"/>
          <w:szCs w:val="16"/>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sidRPr="001D0A4C">
        <w:rPr>
          <w:rFonts w:ascii="Calibri" w:hAnsi="Calibri" w:cs="Calibri"/>
          <w:color w:val="000000"/>
          <w:sz w:val="16"/>
          <w:szCs w:val="16"/>
        </w:rPr>
        <w:t> </w:t>
      </w:r>
    </w:p>
  </w:footnote>
  <w:footnote w:id="2">
    <w:p w14:paraId="2C9F535F" w14:textId="77777777" w:rsidR="001D0A4C" w:rsidRPr="001D0A4C" w:rsidRDefault="001D0A4C" w:rsidP="001D0A4C">
      <w:pPr>
        <w:pStyle w:val="Textonotapie"/>
        <w:ind w:firstLine="708"/>
        <w:jc w:val="both"/>
        <w:rPr>
          <w:rFonts w:ascii="Geomanist Light" w:hAnsi="Geomanist Light"/>
          <w:sz w:val="16"/>
          <w:szCs w:val="16"/>
        </w:rPr>
      </w:pPr>
      <w:r w:rsidRPr="001D0A4C">
        <w:rPr>
          <w:rStyle w:val="Refdenotaalpie"/>
          <w:rFonts w:ascii="Geomanist Light" w:hAnsi="Geomanist Light"/>
          <w:sz w:val="16"/>
          <w:szCs w:val="16"/>
        </w:rPr>
        <w:footnoteRef/>
      </w:r>
      <w:r w:rsidRPr="001D0A4C">
        <w:rPr>
          <w:rFonts w:ascii="Geomanist Light" w:hAnsi="Geomanist Light"/>
          <w:sz w:val="16"/>
          <w:szCs w:val="16"/>
        </w:rPr>
        <w:t xml:space="preserve"> </w:t>
      </w:r>
      <w:r w:rsidRPr="001D0A4C">
        <w:rPr>
          <w:rFonts w:ascii="Geomanist Light" w:hAnsi="Geomanist Light" w:cs="Arial"/>
          <w:color w:val="000000"/>
          <w:sz w:val="16"/>
          <w:szCs w:val="16"/>
          <w:lang w:eastAsia="es-CO"/>
        </w:rPr>
        <w:t>Para</w:t>
      </w:r>
      <w:r w:rsidRPr="001D0A4C">
        <w:rPr>
          <w:rFonts w:ascii="Geomanist Light" w:hAnsi="Geomanist Light"/>
          <w:sz w:val="16"/>
          <w:szCs w:val="16"/>
        </w:rPr>
        <w:t xml:space="preserve"> </w:t>
      </w:r>
      <w:r w:rsidRPr="001D0A4C">
        <w:rPr>
          <w:rFonts w:ascii="Geomanist Light" w:hAnsi="Geomanist Light" w:cs="Arial"/>
          <w:color w:val="000000"/>
          <w:sz w:val="16"/>
          <w:szCs w:val="16"/>
          <w:lang w:eastAsia="es-CO"/>
        </w:rPr>
        <w:t xml:space="preserve">revisar los documentos tipo adoptados hasta la fecha se pueden revisar en el siguiente link: </w:t>
      </w:r>
      <w:hyperlink r:id="rId1" w:history="1">
        <w:r w:rsidRPr="001D0A4C">
          <w:rPr>
            <w:rFonts w:ascii="Geomanist Light" w:hAnsi="Geomanist Light" w:cs="Arial"/>
            <w:color w:val="000000"/>
            <w:sz w:val="16"/>
            <w:szCs w:val="16"/>
            <w:lang w:eastAsia="es-CO"/>
          </w:rPr>
          <w:t>https://www.colombiacompra.gov.co/documentos-tipo/documentos-tipo</w:t>
        </w:r>
      </w:hyperlink>
      <w:r w:rsidRPr="001D0A4C">
        <w:rPr>
          <w:rFonts w:ascii="Geomanist Light" w:hAnsi="Geomanist Light" w:cs="Arial"/>
          <w:color w:val="000000"/>
          <w:sz w:val="16"/>
          <w:szCs w:val="16"/>
          <w:lang w:eastAsia="es-CO"/>
        </w:rPr>
        <w:t xml:space="preserve"> </w:t>
      </w:r>
    </w:p>
  </w:footnote>
  <w:footnote w:id="3">
    <w:p w14:paraId="6C1C5502" w14:textId="77777777" w:rsidR="006C3BBF" w:rsidRPr="001D0A4C" w:rsidRDefault="006C3BBF" w:rsidP="006C3BBF">
      <w:pPr>
        <w:pStyle w:val="Textonotapie"/>
        <w:ind w:firstLine="709"/>
        <w:jc w:val="both"/>
        <w:rPr>
          <w:rFonts w:ascii="Geomanist Light" w:hAnsi="Geomanist Light" w:cs="Arial"/>
          <w:color w:val="000000" w:themeColor="text1"/>
          <w:sz w:val="16"/>
          <w:szCs w:val="16"/>
          <w:lang w:val="es-ES"/>
        </w:rPr>
      </w:pPr>
      <w:r w:rsidRPr="001D0A4C">
        <w:rPr>
          <w:rStyle w:val="Refdenotaalpie"/>
          <w:rFonts w:ascii="Geomanist Light" w:hAnsi="Geomanist Light" w:cs="Arial"/>
          <w:color w:val="000000" w:themeColor="text1"/>
          <w:sz w:val="16"/>
          <w:szCs w:val="16"/>
        </w:rPr>
        <w:footnoteRef/>
      </w:r>
      <w:r w:rsidRPr="001D0A4C">
        <w:rPr>
          <w:rFonts w:ascii="Geomanist Light" w:hAnsi="Geomanist Light" w:cs="Arial"/>
          <w:color w:val="000000" w:themeColor="text1"/>
          <w:sz w:val="16"/>
          <w:szCs w:val="16"/>
        </w:rPr>
        <w:t xml:space="preserve"> La Agencia Nacional de Contratación Pública </w:t>
      </w:r>
      <w:r w:rsidRPr="001D0A4C">
        <w:rPr>
          <w:rFonts w:ascii="Courier New" w:hAnsi="Courier New" w:cs="Courier New"/>
          <w:color w:val="000000" w:themeColor="text1"/>
          <w:sz w:val="16"/>
          <w:szCs w:val="16"/>
        </w:rPr>
        <w:t>‒</w:t>
      </w:r>
      <w:r w:rsidRPr="001D0A4C">
        <w:rPr>
          <w:rFonts w:ascii="Geomanist Light" w:hAnsi="Geomanist Light" w:cs="Arial"/>
          <w:color w:val="000000" w:themeColor="text1"/>
          <w:sz w:val="16"/>
          <w:szCs w:val="16"/>
        </w:rPr>
        <w:t xml:space="preserve"> Colombia Compra Eficiente fue creada por el Decreto Ley 4170 de 2011. Su objetivo es servir como ente rector de la pol</w:t>
      </w:r>
      <w:r w:rsidRPr="001D0A4C">
        <w:rPr>
          <w:rFonts w:ascii="Geomanist Light" w:hAnsi="Geomanist Light" w:cs="Geomanist Light"/>
          <w:color w:val="000000" w:themeColor="text1"/>
          <w:sz w:val="16"/>
          <w:szCs w:val="16"/>
        </w:rPr>
        <w:t>í</w:t>
      </w:r>
      <w:r w:rsidRPr="001D0A4C">
        <w:rPr>
          <w:rFonts w:ascii="Geomanist Light" w:hAnsi="Geomanist Light" w:cs="Arial"/>
          <w:color w:val="000000" w:themeColor="text1"/>
          <w:sz w:val="16"/>
          <w:szCs w:val="16"/>
        </w:rPr>
        <w:t>tica de compras y contrataci</w:t>
      </w:r>
      <w:r w:rsidRPr="001D0A4C">
        <w:rPr>
          <w:rFonts w:ascii="Geomanist Light" w:hAnsi="Geomanist Light" w:cs="Geomanist Light"/>
          <w:color w:val="000000" w:themeColor="text1"/>
          <w:sz w:val="16"/>
          <w:szCs w:val="16"/>
        </w:rPr>
        <w:t>ó</w:t>
      </w:r>
      <w:r w:rsidRPr="001D0A4C">
        <w:rPr>
          <w:rFonts w:ascii="Geomanist Light" w:hAnsi="Geomanist Light" w:cs="Arial"/>
          <w:color w:val="000000" w:themeColor="text1"/>
          <w:sz w:val="16"/>
          <w:szCs w:val="16"/>
        </w:rPr>
        <w:t xml:space="preserve">n del Estado. Para tales fines, como </w:t>
      </w:r>
      <w:r w:rsidRPr="001D0A4C">
        <w:rPr>
          <w:rFonts w:ascii="Geomanist Light" w:hAnsi="Geomanist Light" w:cs="Geomanist Light"/>
          <w:color w:val="000000" w:themeColor="text1"/>
          <w:sz w:val="16"/>
          <w:szCs w:val="16"/>
        </w:rPr>
        <w:t>ó</w:t>
      </w:r>
      <w:r w:rsidRPr="001D0A4C">
        <w:rPr>
          <w:rFonts w:ascii="Geomanist Light" w:hAnsi="Geomanist Light" w:cs="Arial"/>
          <w:color w:val="000000" w:themeColor="text1"/>
          <w:sz w:val="16"/>
          <w:szCs w:val="16"/>
        </w:rPr>
        <w:t>rgano t</w:t>
      </w:r>
      <w:r w:rsidRPr="001D0A4C">
        <w:rPr>
          <w:rFonts w:ascii="Geomanist Light" w:hAnsi="Geomanist Light" w:cs="Geomanist Light"/>
          <w:color w:val="000000" w:themeColor="text1"/>
          <w:sz w:val="16"/>
          <w:szCs w:val="16"/>
        </w:rPr>
        <w:t>é</w:t>
      </w:r>
      <w:r w:rsidRPr="001D0A4C">
        <w:rPr>
          <w:rFonts w:ascii="Geomanist Light" w:hAnsi="Geomanist Light" w:cs="Arial"/>
          <w:color w:val="000000" w:themeColor="text1"/>
          <w:sz w:val="16"/>
          <w:szCs w:val="16"/>
        </w:rPr>
        <w:t xml:space="preserve">cnico especializado, le corresponde formular políticas públicas y normas y unificar los procesos de contratación estatal, con el fin de lograr una mayor eficiencia, transparencia y optimización de los recursos del Estado. El artículo 3 </w:t>
      </w:r>
      <w:proofErr w:type="spellStart"/>
      <w:r w:rsidRPr="001D0A4C">
        <w:rPr>
          <w:rFonts w:ascii="Geomanist Light" w:hAnsi="Geomanist Light" w:cs="Arial"/>
          <w:i/>
          <w:iCs/>
          <w:color w:val="000000" w:themeColor="text1"/>
          <w:sz w:val="16"/>
          <w:szCs w:val="16"/>
        </w:rPr>
        <w:t>ibídem</w:t>
      </w:r>
      <w:proofErr w:type="spellEnd"/>
      <w:r w:rsidRPr="001D0A4C">
        <w:rPr>
          <w:rFonts w:ascii="Geomanist Light" w:hAnsi="Geomanist Light" w:cs="Arial"/>
          <w:i/>
          <w:iCs/>
          <w:color w:val="000000" w:themeColor="text1"/>
          <w:sz w:val="16"/>
          <w:szCs w:val="16"/>
        </w:rPr>
        <w:t xml:space="preserve"> </w:t>
      </w:r>
      <w:r w:rsidRPr="001D0A4C">
        <w:rPr>
          <w:rFonts w:ascii="Geomanist Light" w:hAnsi="Geomanist Light" w:cs="Arial"/>
          <w:color w:val="000000" w:themeColor="text1"/>
          <w:sz w:val="16"/>
          <w:szCs w:val="16"/>
        </w:rPr>
        <w:t>señala, de manera precisa, las funciones de Colombia Compra Eficiente. Concretamente, el numeral 5º de este artículo establece que le corresponde a esta entidad: «[a]</w:t>
      </w:r>
      <w:proofErr w:type="spellStart"/>
      <w:r w:rsidRPr="001D0A4C">
        <w:rPr>
          <w:rFonts w:ascii="Geomanist Light" w:hAnsi="Geomanist Light" w:cs="Arial"/>
          <w:color w:val="000000" w:themeColor="text1"/>
          <w:sz w:val="16"/>
          <w:szCs w:val="16"/>
        </w:rPr>
        <w:t>bsolver</w:t>
      </w:r>
      <w:proofErr w:type="spellEnd"/>
      <w:r w:rsidRPr="001D0A4C">
        <w:rPr>
          <w:rFonts w:ascii="Geomanist Light" w:hAnsi="Geomanist Light" w:cs="Arial"/>
          <w:color w:val="000000" w:themeColor="text1"/>
          <w:sz w:val="16"/>
          <w:szCs w:val="16"/>
        </w:rPr>
        <w:t xml:space="preserve"> consultas sobre la aplicación de normas de carácter general y expedir circulares externas en materia de compras y contratación pública». Seguidamente, el numeral 8º del artículo 11 </w:t>
      </w:r>
      <w:proofErr w:type="spellStart"/>
      <w:r w:rsidRPr="001D0A4C">
        <w:rPr>
          <w:rFonts w:ascii="Geomanist Light" w:hAnsi="Geomanist Light" w:cs="Arial"/>
          <w:color w:val="000000" w:themeColor="text1"/>
          <w:sz w:val="16"/>
          <w:szCs w:val="16"/>
        </w:rPr>
        <w:t>ibídem</w:t>
      </w:r>
      <w:proofErr w:type="spellEnd"/>
      <w:r w:rsidRPr="001D0A4C">
        <w:rPr>
          <w:rFonts w:ascii="Geomanist Light" w:hAnsi="Geomanist Light" w:cs="Arial"/>
          <w:color w:val="000000" w:themeColor="text1"/>
          <w:sz w:val="16"/>
          <w:szCs w:val="16"/>
        </w:rPr>
        <w:t xml:space="preserve"> señala que es función de la Subdirección de Gestión Contractual: «[a]</w:t>
      </w:r>
      <w:proofErr w:type="spellStart"/>
      <w:r w:rsidRPr="001D0A4C">
        <w:rPr>
          <w:rFonts w:ascii="Geomanist Light" w:hAnsi="Geomanist Light" w:cs="Arial"/>
          <w:color w:val="000000" w:themeColor="text1"/>
          <w:sz w:val="16"/>
          <w:szCs w:val="16"/>
        </w:rPr>
        <w:t>bsolver</w:t>
      </w:r>
      <w:proofErr w:type="spellEnd"/>
      <w:r w:rsidRPr="001D0A4C">
        <w:rPr>
          <w:rFonts w:ascii="Geomanist Light" w:hAnsi="Geomanist Light" w:cs="Arial"/>
          <w:color w:val="000000" w:themeColor="text1"/>
          <w:sz w:val="16"/>
          <w:szCs w:val="16"/>
        </w:rPr>
        <w:t xml:space="preserve"> consultas sobre la aplicación de normas de carácter general».</w:t>
      </w:r>
    </w:p>
  </w:footnote>
  <w:footnote w:id="4">
    <w:p w14:paraId="45194A35" w14:textId="77777777" w:rsidR="005F5664" w:rsidRPr="001D0A4C" w:rsidRDefault="005F5664" w:rsidP="005F5664">
      <w:pPr>
        <w:pStyle w:val="NormalWeb"/>
        <w:spacing w:before="0" w:beforeAutospacing="0" w:after="0" w:afterAutospacing="0"/>
        <w:ind w:firstLine="709"/>
        <w:jc w:val="both"/>
        <w:rPr>
          <w:rFonts w:ascii="Geomanist Light" w:hAnsi="Geomanist Light" w:cs="Arial"/>
          <w:color w:val="000000" w:themeColor="text1"/>
          <w:sz w:val="16"/>
          <w:szCs w:val="16"/>
          <w:lang w:eastAsia="en-US"/>
        </w:rPr>
      </w:pPr>
      <w:r w:rsidRPr="001D0A4C">
        <w:rPr>
          <w:rStyle w:val="Refdenotaalpie"/>
          <w:rFonts w:ascii="Geomanist Light" w:hAnsi="Geomanist Light" w:cs="Arial"/>
          <w:color w:val="000000" w:themeColor="text1"/>
          <w:sz w:val="16"/>
          <w:szCs w:val="16"/>
        </w:rPr>
        <w:footnoteRef/>
      </w:r>
      <w:r w:rsidRPr="001D0A4C">
        <w:rPr>
          <w:rFonts w:ascii="Geomanist Light" w:hAnsi="Geomanist Light" w:cs="Arial"/>
          <w:color w:val="000000" w:themeColor="text1"/>
          <w:sz w:val="16"/>
          <w:szCs w:val="16"/>
        </w:rPr>
        <w:t xml:space="preserve"> Ley 789 de 2002: «Artículo 50. Control a la evasión de los recursos parafiscales </w:t>
      </w:r>
      <w:r w:rsidRPr="001D0A4C">
        <w:rPr>
          <w:rFonts w:ascii="Geomanist Light" w:hAnsi="Geomanist Light" w:cs="Arial"/>
          <w:color w:val="000000" w:themeColor="text1"/>
          <w:sz w:val="16"/>
          <w:szCs w:val="16"/>
          <w:lang w:eastAsia="en-US"/>
        </w:rPr>
        <w:t>La celebración, renovación o liquidación por parte de un particular, de contratos de cualquier naturaleza con Entidades del sector público, requerirá para el efecto, del cumplimiento por parte del contratista de sus obligaciones con los sistemas de salud, riesgos profesionales, pensiones y aportes a las Cajas de Compensación Familiar, Instituto Colombiano de Bienestar Familiar y Servicio Nacional de Aprendizaje, cuando a ello haya lugar. Las Entidades públicas en el momento de liquidar los contratos deberán verificar y dejar constancia del cumplimiento de las obligaciones del contratista frente a los aportes mencionados durante toda su vigencia, estableciendo una correcta relación entre el monto cancelado y las sumas que debieron haber sido cotizadas.</w:t>
      </w:r>
    </w:p>
    <w:p w14:paraId="76409B7B" w14:textId="77777777" w:rsidR="005F5664" w:rsidRPr="001D0A4C" w:rsidRDefault="005F5664" w:rsidP="005F5664">
      <w:pPr>
        <w:ind w:firstLine="709"/>
        <w:jc w:val="both"/>
        <w:rPr>
          <w:rFonts w:ascii="Geomanist Light" w:hAnsi="Geomanist Light" w:cs="Arial"/>
          <w:color w:val="000000" w:themeColor="text1"/>
          <w:sz w:val="16"/>
          <w:szCs w:val="16"/>
        </w:rPr>
      </w:pPr>
      <w:r w:rsidRPr="001D0A4C">
        <w:rPr>
          <w:rFonts w:ascii="Geomanist Light" w:hAnsi="Geomanist Light" w:cs="Arial"/>
          <w:color w:val="000000" w:themeColor="text1"/>
          <w:sz w:val="16"/>
          <w:szCs w:val="16"/>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2799C1C9" w14:textId="77777777" w:rsidR="005F5664" w:rsidRPr="001D0A4C" w:rsidRDefault="005F5664" w:rsidP="005F5664">
      <w:pPr>
        <w:ind w:firstLine="709"/>
        <w:jc w:val="both"/>
        <w:rPr>
          <w:rFonts w:ascii="Geomanist Light" w:hAnsi="Geomanist Light" w:cs="Arial"/>
          <w:color w:val="000000" w:themeColor="text1"/>
          <w:sz w:val="16"/>
          <w:szCs w:val="16"/>
        </w:rPr>
      </w:pPr>
      <w:r w:rsidRPr="001D0A4C">
        <w:rPr>
          <w:rFonts w:ascii="Geomanist Light" w:hAnsi="Geomanist Light" w:cs="Arial"/>
          <w:color w:val="000000" w:themeColor="text1"/>
          <w:sz w:val="16"/>
          <w:szCs w:val="16"/>
        </w:rPr>
        <w:t xml:space="preserve">»Cuando la contratación se realice con personas jurídicas, se deberá acreditar el pago de los aportes de sus empleados, a los sistemas mencionados mediante certificación expedida por el 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w:t>
      </w:r>
      <w:proofErr w:type="spellStart"/>
      <w:r w:rsidRPr="001D0A4C">
        <w:rPr>
          <w:rFonts w:ascii="Geomanist Light" w:hAnsi="Geomanist Light" w:cs="Arial"/>
          <w:color w:val="000000" w:themeColor="text1"/>
          <w:sz w:val="16"/>
          <w:szCs w:val="16"/>
        </w:rPr>
        <w:t>mas</w:t>
      </w:r>
      <w:proofErr w:type="spellEnd"/>
      <w:r w:rsidRPr="001D0A4C">
        <w:rPr>
          <w:rFonts w:ascii="Geomanist Light" w:hAnsi="Geomanist Light" w:cs="Arial"/>
          <w:color w:val="000000" w:themeColor="text1"/>
          <w:sz w:val="16"/>
          <w:szCs w:val="16"/>
        </w:rPr>
        <w:t xml:space="preserve"> de seis [6] meses de constituida, deberá acreditar los pagos a partir de la fecha de su constitución.</w:t>
      </w:r>
    </w:p>
    <w:p w14:paraId="50ABF87C" w14:textId="77777777" w:rsidR="005F5664" w:rsidRPr="001D0A4C" w:rsidRDefault="005F5664" w:rsidP="005F5664">
      <w:pPr>
        <w:ind w:firstLine="709"/>
        <w:jc w:val="both"/>
        <w:rPr>
          <w:rFonts w:ascii="Geomanist Light" w:hAnsi="Geomanist Light" w:cs="Arial"/>
          <w:color w:val="000000" w:themeColor="text1"/>
          <w:sz w:val="16"/>
          <w:szCs w:val="16"/>
        </w:rPr>
      </w:pPr>
      <w:r w:rsidRPr="001D0A4C">
        <w:rPr>
          <w:rFonts w:ascii="Geomanist Light" w:hAnsi="Geomanist Light" w:cs="Arial"/>
          <w:color w:val="000000" w:themeColor="text1"/>
          <w:sz w:val="16"/>
          <w:szCs w:val="16"/>
        </w:rPr>
        <w:t>»Para la presentación de ofertas por parte de personas jurídicas será indispensable acreditar el requisito señalado anteriormente. El funcionario que no deje constancia de la verificación del cumplimiento de este requisito incurrirá en causal de mala conducta».</w:t>
      </w:r>
    </w:p>
  </w:footnote>
  <w:footnote w:id="5">
    <w:p w14:paraId="70689D49" w14:textId="77777777" w:rsidR="005F5664" w:rsidRPr="001D0A4C" w:rsidRDefault="005F5664" w:rsidP="005F5664">
      <w:pPr>
        <w:pStyle w:val="Textonotapie"/>
        <w:ind w:firstLine="709"/>
        <w:jc w:val="both"/>
        <w:rPr>
          <w:rFonts w:ascii="Geomanist Light" w:hAnsi="Geomanist Light" w:cs="Arial"/>
          <w:color w:val="000000" w:themeColor="text1"/>
          <w:sz w:val="16"/>
          <w:szCs w:val="16"/>
        </w:rPr>
      </w:pPr>
      <w:r w:rsidRPr="001D0A4C">
        <w:rPr>
          <w:rStyle w:val="Refdenotaalpie"/>
          <w:rFonts w:ascii="Geomanist Light" w:hAnsi="Geomanist Light" w:cs="Arial"/>
          <w:color w:val="000000" w:themeColor="text1"/>
          <w:sz w:val="16"/>
          <w:szCs w:val="16"/>
        </w:rPr>
        <w:footnoteRef/>
      </w:r>
      <w:r w:rsidRPr="001D0A4C">
        <w:rPr>
          <w:rFonts w:ascii="Geomanist Light" w:hAnsi="Geomanist Light" w:cs="Arial"/>
          <w:color w:val="000000" w:themeColor="text1"/>
          <w:sz w:val="16"/>
          <w:szCs w:val="16"/>
        </w:rPr>
        <w:t xml:space="preserve"> Consejo de Estado. Sección Tercera. Sentencia del 8 de junio de 2011. Rad. 20001-23-31-000-2005-00409-01[AP]. Consejero Ponente: Enrique Gil Botero.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AA38E" w14:textId="77777777" w:rsidR="003B1169" w:rsidRDefault="001D03F3">
    <w:pPr>
      <w:pStyle w:val="Encabezado"/>
    </w:pPr>
    <w:r>
      <w:rPr>
        <w:noProof/>
        <w:lang w:val="en-US"/>
      </w:rPr>
      <w:drawing>
        <wp:anchor distT="0" distB="0" distL="114300" distR="114300" simplePos="0" relativeHeight="251659264" behindDoc="1" locked="0" layoutInCell="1" allowOverlap="1" wp14:anchorId="00DBE0B7" wp14:editId="0E486B21">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37481E2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9CD3EF1"/>
    <w:multiLevelType w:val="multilevel"/>
    <w:tmpl w:val="DDB873F6"/>
    <w:lvl w:ilvl="0">
      <w:start w:val="1"/>
      <w:numFmt w:val="decimal"/>
      <w:lvlText w:val="%1"/>
      <w:lvlJc w:val="left"/>
      <w:pPr>
        <w:ind w:left="375" w:hanging="375"/>
      </w:pPr>
      <w:rPr>
        <w:rFonts w:hint="default"/>
        <w:b/>
      </w:rPr>
    </w:lvl>
    <w:lvl w:ilvl="1">
      <w:start w:val="30"/>
      <w:numFmt w:val="decimal"/>
      <w:lvlText w:val="%1.%2"/>
      <w:lvlJc w:val="left"/>
      <w:pPr>
        <w:ind w:left="375" w:hanging="37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 w15:restartNumberingAfterBreak="0">
    <w:nsid w:val="236752BB"/>
    <w:multiLevelType w:val="multilevel"/>
    <w:tmpl w:val="219A6F0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2DD874C6"/>
    <w:multiLevelType w:val="hybridMultilevel"/>
    <w:tmpl w:val="9592819A"/>
    <w:lvl w:ilvl="0" w:tplc="DE866992">
      <w:start w:val="1"/>
      <w:numFmt w:val="decimal"/>
      <w:lvlText w:val="%1."/>
      <w:lvlJc w:val="left"/>
      <w:pPr>
        <w:ind w:left="360" w:hanging="360"/>
      </w:pPr>
      <w:rPr>
        <w:b/>
      </w:rPr>
    </w:lvl>
    <w:lvl w:ilvl="1" w:tplc="0C0A0019">
      <w:start w:val="1"/>
      <w:numFmt w:val="lowerLetter"/>
      <w:lvlText w:val="%2."/>
      <w:lvlJc w:val="left"/>
      <w:pPr>
        <w:ind w:left="1440" w:hanging="360"/>
      </w:pPr>
    </w:lvl>
    <w:lvl w:ilvl="2" w:tplc="76B6B5BA">
      <w:start w:val="1"/>
      <w:numFmt w:val="lowerLetter"/>
      <w:lvlText w:val="(%3)"/>
      <w:lvlJc w:val="left"/>
      <w:pPr>
        <w:ind w:left="2340" w:hanging="360"/>
      </w:pPr>
      <w:rPr>
        <w:rFonts w:hint="default"/>
      </w:rPr>
    </w:lvl>
    <w:lvl w:ilvl="3" w:tplc="7E7A99BC">
      <w:numFmt w:val="bullet"/>
      <w:lvlText w:val="-"/>
      <w:lvlJc w:val="left"/>
      <w:pPr>
        <w:ind w:left="3020" w:hanging="500"/>
      </w:pPr>
      <w:rPr>
        <w:rFonts w:ascii="Times New Roman" w:eastAsia="Times New Roman" w:hAnsi="Times New Roman" w:cs="Times New Roman" w:hint="default"/>
        <w:sz w:val="24"/>
      </w:r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578B3D84"/>
    <w:multiLevelType w:val="multilevel"/>
    <w:tmpl w:val="17FEB804"/>
    <w:lvl w:ilvl="0">
      <w:start w:val="1"/>
      <w:numFmt w:val="decimal"/>
      <w:lvlText w:val="%1."/>
      <w:lvlJc w:val="left"/>
      <w:pPr>
        <w:ind w:left="360" w:hanging="360"/>
      </w:pPr>
      <w:rPr>
        <w:rFonts w:hint="default"/>
      </w:rPr>
    </w:lvl>
    <w:lvl w:ilvl="1">
      <w:start w:val="1"/>
      <w:numFmt w:val="decimal"/>
      <w:pStyle w:val="Ttulo2"/>
      <w:lvlText w:val="%1.%2."/>
      <w:lvlJc w:val="left"/>
      <w:pPr>
        <w:ind w:left="360" w:hanging="360"/>
      </w:pPr>
      <w:rPr>
        <w:rFonts w:hint="default"/>
      </w:rPr>
    </w:lvl>
    <w:lvl w:ilvl="2">
      <w:start w:val="1"/>
      <w:numFmt w:val="decimal"/>
      <w:pStyle w:val="Ttulo3"/>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9AF4854"/>
    <w:multiLevelType w:val="multilevel"/>
    <w:tmpl w:val="050CEBF2"/>
    <w:lvl w:ilvl="0">
      <w:start w:val="1"/>
      <w:numFmt w:val="decimal"/>
      <w:lvlText w:val="%1"/>
      <w:lvlJc w:val="left"/>
      <w:pPr>
        <w:ind w:left="360" w:hanging="360"/>
      </w:pPr>
      <w:rPr>
        <w:rFonts w:eastAsia="Times New Roman" w:hint="default"/>
        <w:b/>
      </w:rPr>
    </w:lvl>
    <w:lvl w:ilvl="1">
      <w:start w:val="1"/>
      <w:numFmt w:val="decimal"/>
      <w:lvlText w:val="%1.%2"/>
      <w:lvlJc w:val="left"/>
      <w:pPr>
        <w:ind w:left="644" w:hanging="360"/>
      </w:pPr>
      <w:rPr>
        <w:rFonts w:ascii="Arial" w:eastAsia="Times New Roman" w:hAnsi="Arial" w:cs="Arial" w:hint="default"/>
        <w:b/>
        <w:sz w:val="20"/>
        <w:szCs w:val="20"/>
      </w:rPr>
    </w:lvl>
    <w:lvl w:ilvl="2">
      <w:start w:val="1"/>
      <w:numFmt w:val="decimal"/>
      <w:lvlText w:val="%1.%2.%3"/>
      <w:lvlJc w:val="left"/>
      <w:pPr>
        <w:ind w:left="720" w:hanging="720"/>
      </w:pPr>
      <w:rPr>
        <w:rFonts w:eastAsia="Times New Roman" w:hint="default"/>
        <w:b/>
      </w:rPr>
    </w:lvl>
    <w:lvl w:ilvl="3">
      <w:start w:val="1"/>
      <w:numFmt w:val="decimal"/>
      <w:lvlText w:val="%1.%2.%3.%4"/>
      <w:lvlJc w:val="left"/>
      <w:pPr>
        <w:ind w:left="720" w:hanging="720"/>
      </w:pPr>
      <w:rPr>
        <w:rFonts w:eastAsia="Times New Roman" w:hint="default"/>
        <w:b/>
      </w:rPr>
    </w:lvl>
    <w:lvl w:ilvl="4">
      <w:start w:val="1"/>
      <w:numFmt w:val="decimal"/>
      <w:lvlText w:val="%1.%2.%3.%4.%5"/>
      <w:lvlJc w:val="left"/>
      <w:pPr>
        <w:ind w:left="1080" w:hanging="1080"/>
      </w:pPr>
      <w:rPr>
        <w:rFonts w:eastAsia="Times New Roman" w:hint="default"/>
        <w:b/>
      </w:rPr>
    </w:lvl>
    <w:lvl w:ilvl="5">
      <w:start w:val="1"/>
      <w:numFmt w:val="decimal"/>
      <w:lvlText w:val="%1.%2.%3.%4.%5.%6"/>
      <w:lvlJc w:val="left"/>
      <w:pPr>
        <w:ind w:left="1080" w:hanging="1080"/>
      </w:pPr>
      <w:rPr>
        <w:rFonts w:eastAsia="Times New Roman" w:hint="default"/>
        <w:b/>
      </w:rPr>
    </w:lvl>
    <w:lvl w:ilvl="6">
      <w:start w:val="1"/>
      <w:numFmt w:val="decimal"/>
      <w:lvlText w:val="%1.%2.%3.%4.%5.%6.%7"/>
      <w:lvlJc w:val="left"/>
      <w:pPr>
        <w:ind w:left="1440" w:hanging="1440"/>
      </w:pPr>
      <w:rPr>
        <w:rFonts w:eastAsia="Times New Roman" w:hint="default"/>
        <w:b/>
      </w:rPr>
    </w:lvl>
    <w:lvl w:ilvl="7">
      <w:start w:val="1"/>
      <w:numFmt w:val="decimal"/>
      <w:lvlText w:val="%1.%2.%3.%4.%5.%6.%7.%8"/>
      <w:lvlJc w:val="left"/>
      <w:pPr>
        <w:ind w:left="1440" w:hanging="1440"/>
      </w:pPr>
      <w:rPr>
        <w:rFonts w:eastAsia="Times New Roman" w:hint="default"/>
        <w:b/>
      </w:rPr>
    </w:lvl>
    <w:lvl w:ilvl="8">
      <w:start w:val="1"/>
      <w:numFmt w:val="decimal"/>
      <w:lvlText w:val="%1.%2.%3.%4.%5.%6.%7.%8.%9"/>
      <w:lvlJc w:val="left"/>
      <w:pPr>
        <w:ind w:left="1800" w:hanging="1800"/>
      </w:pPr>
      <w:rPr>
        <w:rFonts w:eastAsia="Times New Roman" w:hint="default"/>
        <w:b/>
      </w:rPr>
    </w:lvl>
  </w:abstractNum>
  <w:abstractNum w:abstractNumId="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716D1FFB"/>
    <w:multiLevelType w:val="multilevel"/>
    <w:tmpl w:val="399A4B3A"/>
    <w:lvl w:ilvl="0">
      <w:start w:val="2"/>
      <w:numFmt w:val="decimal"/>
      <w:lvlText w:val="%1"/>
      <w:lvlJc w:val="left"/>
      <w:pPr>
        <w:ind w:left="360" w:hanging="360"/>
      </w:pPr>
      <w:rPr>
        <w:rFonts w:hint="default"/>
      </w:rPr>
    </w:lvl>
    <w:lvl w:ilvl="1">
      <w:start w:val="1"/>
      <w:numFmt w:val="decimal"/>
      <w:lvlText w:val="%1.%2"/>
      <w:lvlJc w:val="left"/>
      <w:pPr>
        <w:ind w:left="1778" w:hanging="360"/>
      </w:pPr>
      <w:rPr>
        <w:rFonts w:asciiTheme="minorHAnsi" w:hAnsiTheme="minorHAnsi" w:cstheme="minorHAnsi" w:hint="default"/>
        <w:b/>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60769128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48568697">
    <w:abstractNumId w:val="6"/>
  </w:num>
  <w:num w:numId="3" w16cid:durableId="1271012295">
    <w:abstractNumId w:val="2"/>
  </w:num>
  <w:num w:numId="4" w16cid:durableId="1277911668">
    <w:abstractNumId w:val="5"/>
  </w:num>
  <w:num w:numId="5" w16cid:durableId="384531596">
    <w:abstractNumId w:val="1"/>
  </w:num>
  <w:num w:numId="6" w16cid:durableId="1429471742">
    <w:abstractNumId w:val="4"/>
  </w:num>
  <w:num w:numId="7" w16cid:durableId="613826216">
    <w:abstractNumId w:val="7"/>
  </w:num>
  <w:num w:numId="8" w16cid:durableId="3814455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F76"/>
    <w:rsid w:val="00004DE0"/>
    <w:rsid w:val="000106F7"/>
    <w:rsid w:val="00011187"/>
    <w:rsid w:val="00014AD7"/>
    <w:rsid w:val="000164F2"/>
    <w:rsid w:val="000176AC"/>
    <w:rsid w:val="0003013E"/>
    <w:rsid w:val="00031EAD"/>
    <w:rsid w:val="00033163"/>
    <w:rsid w:val="00034D10"/>
    <w:rsid w:val="00042411"/>
    <w:rsid w:val="000470B1"/>
    <w:rsid w:val="0005225C"/>
    <w:rsid w:val="00052911"/>
    <w:rsid w:val="00053D31"/>
    <w:rsid w:val="0006056E"/>
    <w:rsid w:val="000635F2"/>
    <w:rsid w:val="00066901"/>
    <w:rsid w:val="000669E1"/>
    <w:rsid w:val="00067EEA"/>
    <w:rsid w:val="00071C76"/>
    <w:rsid w:val="0007301F"/>
    <w:rsid w:val="00081B27"/>
    <w:rsid w:val="00084AE1"/>
    <w:rsid w:val="00085678"/>
    <w:rsid w:val="00094375"/>
    <w:rsid w:val="000A2C68"/>
    <w:rsid w:val="000C1777"/>
    <w:rsid w:val="000C7090"/>
    <w:rsid w:val="000D04A0"/>
    <w:rsid w:val="000D1576"/>
    <w:rsid w:val="000D2004"/>
    <w:rsid w:val="000D4F00"/>
    <w:rsid w:val="000F3016"/>
    <w:rsid w:val="000F73FB"/>
    <w:rsid w:val="00101C75"/>
    <w:rsid w:val="00104778"/>
    <w:rsid w:val="00104AB0"/>
    <w:rsid w:val="00104FC7"/>
    <w:rsid w:val="001051FB"/>
    <w:rsid w:val="0013308B"/>
    <w:rsid w:val="00134168"/>
    <w:rsid w:val="00137B77"/>
    <w:rsid w:val="00154B5F"/>
    <w:rsid w:val="001606A5"/>
    <w:rsid w:val="00172211"/>
    <w:rsid w:val="00174C66"/>
    <w:rsid w:val="001756CC"/>
    <w:rsid w:val="0018043F"/>
    <w:rsid w:val="0019646C"/>
    <w:rsid w:val="001A48E3"/>
    <w:rsid w:val="001A4F5F"/>
    <w:rsid w:val="001A5434"/>
    <w:rsid w:val="001B47C1"/>
    <w:rsid w:val="001B49F5"/>
    <w:rsid w:val="001B503D"/>
    <w:rsid w:val="001C08E3"/>
    <w:rsid w:val="001D03F3"/>
    <w:rsid w:val="001D0A4C"/>
    <w:rsid w:val="001D11C8"/>
    <w:rsid w:val="001D4E8A"/>
    <w:rsid w:val="001E0E49"/>
    <w:rsid w:val="001E23AE"/>
    <w:rsid w:val="001E37B2"/>
    <w:rsid w:val="001F14CE"/>
    <w:rsid w:val="001F27CF"/>
    <w:rsid w:val="00200D33"/>
    <w:rsid w:val="002077CE"/>
    <w:rsid w:val="00213C36"/>
    <w:rsid w:val="00217B7F"/>
    <w:rsid w:val="00217E6E"/>
    <w:rsid w:val="0022005E"/>
    <w:rsid w:val="00220494"/>
    <w:rsid w:val="002226F6"/>
    <w:rsid w:val="00222C26"/>
    <w:rsid w:val="002244CD"/>
    <w:rsid w:val="00232691"/>
    <w:rsid w:val="002329A2"/>
    <w:rsid w:val="00236F5E"/>
    <w:rsid w:val="0023797E"/>
    <w:rsid w:val="0025279E"/>
    <w:rsid w:val="002609DD"/>
    <w:rsid w:val="00263A64"/>
    <w:rsid w:val="002670A6"/>
    <w:rsid w:val="002738D2"/>
    <w:rsid w:val="00273E2C"/>
    <w:rsid w:val="00283A17"/>
    <w:rsid w:val="00285194"/>
    <w:rsid w:val="002915AC"/>
    <w:rsid w:val="002979DD"/>
    <w:rsid w:val="002A0939"/>
    <w:rsid w:val="002B013B"/>
    <w:rsid w:val="002B07A4"/>
    <w:rsid w:val="002B5F1D"/>
    <w:rsid w:val="002C17EB"/>
    <w:rsid w:val="002C35BE"/>
    <w:rsid w:val="002C6045"/>
    <w:rsid w:val="002D498B"/>
    <w:rsid w:val="002E39B1"/>
    <w:rsid w:val="002E7F3E"/>
    <w:rsid w:val="002F3BCD"/>
    <w:rsid w:val="00305208"/>
    <w:rsid w:val="00312CC7"/>
    <w:rsid w:val="003252CA"/>
    <w:rsid w:val="003255AD"/>
    <w:rsid w:val="0032655F"/>
    <w:rsid w:val="003275E4"/>
    <w:rsid w:val="00330BD5"/>
    <w:rsid w:val="00331748"/>
    <w:rsid w:val="00331BAA"/>
    <w:rsid w:val="0033419B"/>
    <w:rsid w:val="003463C0"/>
    <w:rsid w:val="003619D5"/>
    <w:rsid w:val="003633FC"/>
    <w:rsid w:val="00363460"/>
    <w:rsid w:val="003704B8"/>
    <w:rsid w:val="00370B2D"/>
    <w:rsid w:val="003727CB"/>
    <w:rsid w:val="0038249D"/>
    <w:rsid w:val="00384CD3"/>
    <w:rsid w:val="00391369"/>
    <w:rsid w:val="00394742"/>
    <w:rsid w:val="0039644D"/>
    <w:rsid w:val="0039789A"/>
    <w:rsid w:val="003A2BD3"/>
    <w:rsid w:val="003A463C"/>
    <w:rsid w:val="003A5E0A"/>
    <w:rsid w:val="003A5F2D"/>
    <w:rsid w:val="003A63C1"/>
    <w:rsid w:val="003B00B0"/>
    <w:rsid w:val="003B2E8B"/>
    <w:rsid w:val="003C229D"/>
    <w:rsid w:val="003E7143"/>
    <w:rsid w:val="00400F72"/>
    <w:rsid w:val="00405281"/>
    <w:rsid w:val="004079FF"/>
    <w:rsid w:val="00420B67"/>
    <w:rsid w:val="004407CE"/>
    <w:rsid w:val="00441F40"/>
    <w:rsid w:val="004728E1"/>
    <w:rsid w:val="00480B48"/>
    <w:rsid w:val="00481799"/>
    <w:rsid w:val="00483702"/>
    <w:rsid w:val="00492CCB"/>
    <w:rsid w:val="004A07FB"/>
    <w:rsid w:val="004A1DFB"/>
    <w:rsid w:val="004A2DD1"/>
    <w:rsid w:val="004A7436"/>
    <w:rsid w:val="004B0220"/>
    <w:rsid w:val="004B1991"/>
    <w:rsid w:val="004B4438"/>
    <w:rsid w:val="004C2DAB"/>
    <w:rsid w:val="004C3065"/>
    <w:rsid w:val="004C5F5B"/>
    <w:rsid w:val="004C7C52"/>
    <w:rsid w:val="004D34BB"/>
    <w:rsid w:val="004D4182"/>
    <w:rsid w:val="004E30DD"/>
    <w:rsid w:val="004E3C47"/>
    <w:rsid w:val="004E3CCB"/>
    <w:rsid w:val="004F350C"/>
    <w:rsid w:val="004F6D54"/>
    <w:rsid w:val="005038A2"/>
    <w:rsid w:val="00503C60"/>
    <w:rsid w:val="00523CF1"/>
    <w:rsid w:val="00544A50"/>
    <w:rsid w:val="005514D7"/>
    <w:rsid w:val="00561F02"/>
    <w:rsid w:val="00575E9D"/>
    <w:rsid w:val="005854D6"/>
    <w:rsid w:val="00597A74"/>
    <w:rsid w:val="005A335F"/>
    <w:rsid w:val="005B63C1"/>
    <w:rsid w:val="005B7378"/>
    <w:rsid w:val="005C1FA9"/>
    <w:rsid w:val="005C6CDF"/>
    <w:rsid w:val="005C7BBF"/>
    <w:rsid w:val="005D30D2"/>
    <w:rsid w:val="005D635A"/>
    <w:rsid w:val="005E23B8"/>
    <w:rsid w:val="005E340E"/>
    <w:rsid w:val="005F20AA"/>
    <w:rsid w:val="005F5664"/>
    <w:rsid w:val="00601923"/>
    <w:rsid w:val="0062263E"/>
    <w:rsid w:val="00641417"/>
    <w:rsid w:val="006435E4"/>
    <w:rsid w:val="006439B5"/>
    <w:rsid w:val="0066416F"/>
    <w:rsid w:val="00664926"/>
    <w:rsid w:val="006723AA"/>
    <w:rsid w:val="00694A23"/>
    <w:rsid w:val="006A0180"/>
    <w:rsid w:val="006A3EC2"/>
    <w:rsid w:val="006A6E2F"/>
    <w:rsid w:val="006B2AA2"/>
    <w:rsid w:val="006B3D76"/>
    <w:rsid w:val="006B7D77"/>
    <w:rsid w:val="006C3BBF"/>
    <w:rsid w:val="006D13FF"/>
    <w:rsid w:val="006D7D4E"/>
    <w:rsid w:val="006E23FC"/>
    <w:rsid w:val="006F5E57"/>
    <w:rsid w:val="00702000"/>
    <w:rsid w:val="00704AA4"/>
    <w:rsid w:val="00705771"/>
    <w:rsid w:val="00717BFF"/>
    <w:rsid w:val="00730D70"/>
    <w:rsid w:val="00735298"/>
    <w:rsid w:val="007364E5"/>
    <w:rsid w:val="00741B5B"/>
    <w:rsid w:val="00744743"/>
    <w:rsid w:val="00746F79"/>
    <w:rsid w:val="0075050B"/>
    <w:rsid w:val="00750F4C"/>
    <w:rsid w:val="00752111"/>
    <w:rsid w:val="00754741"/>
    <w:rsid w:val="007702B7"/>
    <w:rsid w:val="007753C4"/>
    <w:rsid w:val="007826EC"/>
    <w:rsid w:val="0078334F"/>
    <w:rsid w:val="0078620E"/>
    <w:rsid w:val="00794455"/>
    <w:rsid w:val="00795409"/>
    <w:rsid w:val="00795740"/>
    <w:rsid w:val="007A0B87"/>
    <w:rsid w:val="007A281B"/>
    <w:rsid w:val="007A4027"/>
    <w:rsid w:val="007B43AB"/>
    <w:rsid w:val="007B74BE"/>
    <w:rsid w:val="007B7D8A"/>
    <w:rsid w:val="007C04AA"/>
    <w:rsid w:val="007C41DE"/>
    <w:rsid w:val="007C6DD7"/>
    <w:rsid w:val="007D1690"/>
    <w:rsid w:val="007E1398"/>
    <w:rsid w:val="007E7C93"/>
    <w:rsid w:val="008044C9"/>
    <w:rsid w:val="00805CAC"/>
    <w:rsid w:val="0081028F"/>
    <w:rsid w:val="00814975"/>
    <w:rsid w:val="00815FAC"/>
    <w:rsid w:val="00821E93"/>
    <w:rsid w:val="00823E74"/>
    <w:rsid w:val="00840777"/>
    <w:rsid w:val="00853998"/>
    <w:rsid w:val="00857B7D"/>
    <w:rsid w:val="0087188E"/>
    <w:rsid w:val="0088458A"/>
    <w:rsid w:val="0089758F"/>
    <w:rsid w:val="008A0AD0"/>
    <w:rsid w:val="008B3254"/>
    <w:rsid w:val="008C079D"/>
    <w:rsid w:val="008C0850"/>
    <w:rsid w:val="008C144A"/>
    <w:rsid w:val="008C23E8"/>
    <w:rsid w:val="008C3ACF"/>
    <w:rsid w:val="008C62DA"/>
    <w:rsid w:val="008E0805"/>
    <w:rsid w:val="008E7F36"/>
    <w:rsid w:val="009041DF"/>
    <w:rsid w:val="00911EB9"/>
    <w:rsid w:val="009274BE"/>
    <w:rsid w:val="009317D0"/>
    <w:rsid w:val="00940741"/>
    <w:rsid w:val="00945506"/>
    <w:rsid w:val="00955421"/>
    <w:rsid w:val="009579E6"/>
    <w:rsid w:val="00964254"/>
    <w:rsid w:val="00964466"/>
    <w:rsid w:val="0097177B"/>
    <w:rsid w:val="00973173"/>
    <w:rsid w:val="00975113"/>
    <w:rsid w:val="0098021B"/>
    <w:rsid w:val="00983967"/>
    <w:rsid w:val="00984420"/>
    <w:rsid w:val="00984952"/>
    <w:rsid w:val="00985ACF"/>
    <w:rsid w:val="009864A2"/>
    <w:rsid w:val="00987729"/>
    <w:rsid w:val="0098777A"/>
    <w:rsid w:val="009921E4"/>
    <w:rsid w:val="0099311C"/>
    <w:rsid w:val="009956BE"/>
    <w:rsid w:val="009A35B1"/>
    <w:rsid w:val="009B6E67"/>
    <w:rsid w:val="009D1110"/>
    <w:rsid w:val="009D25FD"/>
    <w:rsid w:val="009D3DC9"/>
    <w:rsid w:val="009D5CC1"/>
    <w:rsid w:val="009E473F"/>
    <w:rsid w:val="009E59B5"/>
    <w:rsid w:val="00A00516"/>
    <w:rsid w:val="00A014F8"/>
    <w:rsid w:val="00A16686"/>
    <w:rsid w:val="00A5113D"/>
    <w:rsid w:val="00A54A79"/>
    <w:rsid w:val="00A57F64"/>
    <w:rsid w:val="00A6006B"/>
    <w:rsid w:val="00A64504"/>
    <w:rsid w:val="00A65929"/>
    <w:rsid w:val="00A65BEE"/>
    <w:rsid w:val="00A67F9F"/>
    <w:rsid w:val="00A755CC"/>
    <w:rsid w:val="00A849C3"/>
    <w:rsid w:val="00A8589B"/>
    <w:rsid w:val="00A864A3"/>
    <w:rsid w:val="00A96E07"/>
    <w:rsid w:val="00AA3E8A"/>
    <w:rsid w:val="00AA6024"/>
    <w:rsid w:val="00AA7FCF"/>
    <w:rsid w:val="00AB2224"/>
    <w:rsid w:val="00AE1014"/>
    <w:rsid w:val="00AE398D"/>
    <w:rsid w:val="00AE3BD7"/>
    <w:rsid w:val="00AF56C9"/>
    <w:rsid w:val="00B00A2B"/>
    <w:rsid w:val="00B02375"/>
    <w:rsid w:val="00B05086"/>
    <w:rsid w:val="00B055EE"/>
    <w:rsid w:val="00B05E65"/>
    <w:rsid w:val="00B07BF4"/>
    <w:rsid w:val="00B11CAD"/>
    <w:rsid w:val="00B122CC"/>
    <w:rsid w:val="00B14238"/>
    <w:rsid w:val="00B146BC"/>
    <w:rsid w:val="00B15203"/>
    <w:rsid w:val="00B15B9B"/>
    <w:rsid w:val="00B201AF"/>
    <w:rsid w:val="00B20249"/>
    <w:rsid w:val="00B30A00"/>
    <w:rsid w:val="00B31CBE"/>
    <w:rsid w:val="00B33A20"/>
    <w:rsid w:val="00B33C0C"/>
    <w:rsid w:val="00B412B2"/>
    <w:rsid w:val="00B41E88"/>
    <w:rsid w:val="00B50C52"/>
    <w:rsid w:val="00B57070"/>
    <w:rsid w:val="00B62AD7"/>
    <w:rsid w:val="00B632D6"/>
    <w:rsid w:val="00B84B96"/>
    <w:rsid w:val="00B84DE5"/>
    <w:rsid w:val="00BB2B74"/>
    <w:rsid w:val="00BB7F31"/>
    <w:rsid w:val="00BC2255"/>
    <w:rsid w:val="00BC3CE7"/>
    <w:rsid w:val="00BC47A5"/>
    <w:rsid w:val="00BC6190"/>
    <w:rsid w:val="00BC756F"/>
    <w:rsid w:val="00BC7E89"/>
    <w:rsid w:val="00BD6972"/>
    <w:rsid w:val="00BE05D3"/>
    <w:rsid w:val="00BE0A47"/>
    <w:rsid w:val="00BE1516"/>
    <w:rsid w:val="00BF5B8D"/>
    <w:rsid w:val="00BF64B2"/>
    <w:rsid w:val="00BF7739"/>
    <w:rsid w:val="00C02C68"/>
    <w:rsid w:val="00C03654"/>
    <w:rsid w:val="00C04B02"/>
    <w:rsid w:val="00C17CAB"/>
    <w:rsid w:val="00C46B5A"/>
    <w:rsid w:val="00C50B4E"/>
    <w:rsid w:val="00C50E6C"/>
    <w:rsid w:val="00C6212F"/>
    <w:rsid w:val="00C62DE9"/>
    <w:rsid w:val="00C74769"/>
    <w:rsid w:val="00C7519E"/>
    <w:rsid w:val="00C80DAA"/>
    <w:rsid w:val="00C961BC"/>
    <w:rsid w:val="00CA010A"/>
    <w:rsid w:val="00CA2FAC"/>
    <w:rsid w:val="00CA5C31"/>
    <w:rsid w:val="00CA694B"/>
    <w:rsid w:val="00CA7395"/>
    <w:rsid w:val="00CA745D"/>
    <w:rsid w:val="00CB27E4"/>
    <w:rsid w:val="00CB2F10"/>
    <w:rsid w:val="00CB5BB8"/>
    <w:rsid w:val="00CB7A8D"/>
    <w:rsid w:val="00CB7C6E"/>
    <w:rsid w:val="00CD37C9"/>
    <w:rsid w:val="00CD453E"/>
    <w:rsid w:val="00CE18B3"/>
    <w:rsid w:val="00CE28A9"/>
    <w:rsid w:val="00CE3896"/>
    <w:rsid w:val="00CE3B2F"/>
    <w:rsid w:val="00CE464B"/>
    <w:rsid w:val="00CF0A0D"/>
    <w:rsid w:val="00CF2391"/>
    <w:rsid w:val="00CF2A50"/>
    <w:rsid w:val="00CF317A"/>
    <w:rsid w:val="00D0063D"/>
    <w:rsid w:val="00D030EA"/>
    <w:rsid w:val="00D03FCF"/>
    <w:rsid w:val="00D04D6E"/>
    <w:rsid w:val="00D06504"/>
    <w:rsid w:val="00D06E67"/>
    <w:rsid w:val="00D10522"/>
    <w:rsid w:val="00D10D32"/>
    <w:rsid w:val="00D10D5B"/>
    <w:rsid w:val="00D15F76"/>
    <w:rsid w:val="00D15FA0"/>
    <w:rsid w:val="00D175CB"/>
    <w:rsid w:val="00D20533"/>
    <w:rsid w:val="00D261B2"/>
    <w:rsid w:val="00D27F14"/>
    <w:rsid w:val="00D30777"/>
    <w:rsid w:val="00D35123"/>
    <w:rsid w:val="00D370DF"/>
    <w:rsid w:val="00D44494"/>
    <w:rsid w:val="00D50FA2"/>
    <w:rsid w:val="00D55800"/>
    <w:rsid w:val="00D655FC"/>
    <w:rsid w:val="00D65766"/>
    <w:rsid w:val="00D706CF"/>
    <w:rsid w:val="00D746F0"/>
    <w:rsid w:val="00D75245"/>
    <w:rsid w:val="00D753C3"/>
    <w:rsid w:val="00D930EE"/>
    <w:rsid w:val="00D95F05"/>
    <w:rsid w:val="00D962ED"/>
    <w:rsid w:val="00D9785C"/>
    <w:rsid w:val="00DA1AFD"/>
    <w:rsid w:val="00DA2207"/>
    <w:rsid w:val="00DA5A8B"/>
    <w:rsid w:val="00DA72E9"/>
    <w:rsid w:val="00DA77E3"/>
    <w:rsid w:val="00DB11C1"/>
    <w:rsid w:val="00DB44C8"/>
    <w:rsid w:val="00DB47B9"/>
    <w:rsid w:val="00DB64AA"/>
    <w:rsid w:val="00DC03F4"/>
    <w:rsid w:val="00DC13DC"/>
    <w:rsid w:val="00DD5B7A"/>
    <w:rsid w:val="00DE5A61"/>
    <w:rsid w:val="00DE6AB5"/>
    <w:rsid w:val="00DF039D"/>
    <w:rsid w:val="00DF509F"/>
    <w:rsid w:val="00E0266D"/>
    <w:rsid w:val="00E03FE0"/>
    <w:rsid w:val="00E05F81"/>
    <w:rsid w:val="00E15A3A"/>
    <w:rsid w:val="00E15C24"/>
    <w:rsid w:val="00E17CFE"/>
    <w:rsid w:val="00E20778"/>
    <w:rsid w:val="00E240E9"/>
    <w:rsid w:val="00E30638"/>
    <w:rsid w:val="00E320DF"/>
    <w:rsid w:val="00E40DC2"/>
    <w:rsid w:val="00E42D78"/>
    <w:rsid w:val="00E43D08"/>
    <w:rsid w:val="00E46EAE"/>
    <w:rsid w:val="00E47691"/>
    <w:rsid w:val="00E47D46"/>
    <w:rsid w:val="00E54983"/>
    <w:rsid w:val="00E60DB3"/>
    <w:rsid w:val="00E61D6D"/>
    <w:rsid w:val="00E64A36"/>
    <w:rsid w:val="00E65834"/>
    <w:rsid w:val="00E66E65"/>
    <w:rsid w:val="00E706AE"/>
    <w:rsid w:val="00E70EFD"/>
    <w:rsid w:val="00E725DA"/>
    <w:rsid w:val="00E74CCC"/>
    <w:rsid w:val="00E96254"/>
    <w:rsid w:val="00E97D49"/>
    <w:rsid w:val="00EA08D9"/>
    <w:rsid w:val="00EA0A8B"/>
    <w:rsid w:val="00EA36E8"/>
    <w:rsid w:val="00EA6BDA"/>
    <w:rsid w:val="00EA7067"/>
    <w:rsid w:val="00EB146C"/>
    <w:rsid w:val="00EC072A"/>
    <w:rsid w:val="00EC6F0F"/>
    <w:rsid w:val="00ED087B"/>
    <w:rsid w:val="00ED0EC3"/>
    <w:rsid w:val="00ED1288"/>
    <w:rsid w:val="00EE6850"/>
    <w:rsid w:val="00EF28D9"/>
    <w:rsid w:val="00EF5F81"/>
    <w:rsid w:val="00F01952"/>
    <w:rsid w:val="00F05D28"/>
    <w:rsid w:val="00F0743C"/>
    <w:rsid w:val="00F0784F"/>
    <w:rsid w:val="00F1308D"/>
    <w:rsid w:val="00F25359"/>
    <w:rsid w:val="00F32121"/>
    <w:rsid w:val="00F36D79"/>
    <w:rsid w:val="00F41DFC"/>
    <w:rsid w:val="00F46938"/>
    <w:rsid w:val="00F55A67"/>
    <w:rsid w:val="00F56AA8"/>
    <w:rsid w:val="00F706DC"/>
    <w:rsid w:val="00F763C2"/>
    <w:rsid w:val="00F83252"/>
    <w:rsid w:val="00F91017"/>
    <w:rsid w:val="00FA1A1E"/>
    <w:rsid w:val="00FA1CA3"/>
    <w:rsid w:val="00FA1D56"/>
    <w:rsid w:val="00FA2239"/>
    <w:rsid w:val="00FA729E"/>
    <w:rsid w:val="00FB134E"/>
    <w:rsid w:val="00FB3FE2"/>
    <w:rsid w:val="00FC68CD"/>
    <w:rsid w:val="00FE1086"/>
    <w:rsid w:val="00FF0E81"/>
    <w:rsid w:val="00FF156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3C556"/>
  <w15:chartTrackingRefBased/>
  <w15:docId w15:val="{DCF435EE-E211-439B-A432-22A3084FB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11C1"/>
    <w:pPr>
      <w:spacing w:after="0" w:line="240" w:lineRule="auto"/>
    </w:pPr>
    <w:rPr>
      <w:sz w:val="24"/>
      <w:lang w:val="es-MX"/>
    </w:rPr>
  </w:style>
  <w:style w:type="paragraph" w:styleId="Ttulo1">
    <w:name w:val="heading 1"/>
    <w:basedOn w:val="Normal"/>
    <w:next w:val="Normal"/>
    <w:link w:val="Ttulo1Car"/>
    <w:uiPriority w:val="9"/>
    <w:qFormat/>
    <w:rsid w:val="003C229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D20533"/>
    <w:pPr>
      <w:keepNext/>
      <w:keepLines/>
      <w:numPr>
        <w:ilvl w:val="1"/>
        <w:numId w:val="6"/>
      </w:numPr>
      <w:spacing w:before="40" w:after="120" w:line="259" w:lineRule="auto"/>
      <w:ind w:left="357" w:hanging="357"/>
      <w:jc w:val="both"/>
      <w:outlineLvl w:val="1"/>
    </w:pPr>
    <w:rPr>
      <w:rFonts w:ascii="Arial" w:eastAsiaTheme="majorEastAsia" w:hAnsi="Arial" w:cstheme="majorBidi"/>
      <w:b/>
      <w:caps/>
      <w:color w:val="000000" w:themeColor="text1"/>
      <w:sz w:val="20"/>
      <w:szCs w:val="26"/>
    </w:rPr>
  </w:style>
  <w:style w:type="paragraph" w:styleId="Ttulo3">
    <w:name w:val="heading 3"/>
    <w:basedOn w:val="Normal"/>
    <w:next w:val="Normal"/>
    <w:link w:val="Ttulo3Car"/>
    <w:uiPriority w:val="9"/>
    <w:unhideWhenUsed/>
    <w:qFormat/>
    <w:rsid w:val="00D20533"/>
    <w:pPr>
      <w:keepNext/>
      <w:keepLines/>
      <w:numPr>
        <w:ilvl w:val="2"/>
        <w:numId w:val="6"/>
      </w:numPr>
      <w:spacing w:before="40" w:after="120" w:line="259" w:lineRule="auto"/>
      <w:jc w:val="both"/>
      <w:outlineLvl w:val="2"/>
    </w:pPr>
    <w:rPr>
      <w:rFonts w:ascii="Arial" w:eastAsiaTheme="majorEastAsia" w:hAnsi="Arial" w:cstheme="majorBidi"/>
      <w:b/>
      <w:caps/>
      <w:color w:val="000000" w:themeColor="text1"/>
      <w:sz w:val="20"/>
      <w:szCs w:val="24"/>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D15F76"/>
    <w:pPr>
      <w:tabs>
        <w:tab w:val="center" w:pos="4419"/>
        <w:tab w:val="right" w:pos="8838"/>
      </w:tabs>
    </w:pPr>
  </w:style>
  <w:style w:type="character" w:customStyle="1" w:styleId="PiedepginaCar">
    <w:name w:val="Pie de página Car"/>
    <w:basedOn w:val="Fuentedeprrafopredeter"/>
    <w:link w:val="Piedepgina"/>
    <w:uiPriority w:val="99"/>
    <w:rsid w:val="00D15F76"/>
    <w:rPr>
      <w:sz w:val="24"/>
      <w:lang w:val="es-MX"/>
    </w:rPr>
  </w:style>
  <w:style w:type="paragraph" w:styleId="Encabezado">
    <w:name w:val="header"/>
    <w:aliases w:val="h,h8,h9,h10,h18"/>
    <w:basedOn w:val="Normal"/>
    <w:link w:val="EncabezadoCar"/>
    <w:uiPriority w:val="99"/>
    <w:unhideWhenUsed/>
    <w:rsid w:val="00D15F76"/>
    <w:pPr>
      <w:tabs>
        <w:tab w:val="center" w:pos="4252"/>
        <w:tab w:val="right" w:pos="8504"/>
      </w:tabs>
    </w:pPr>
  </w:style>
  <w:style w:type="character" w:customStyle="1" w:styleId="EncabezadoCar">
    <w:name w:val="Encabezado Car"/>
    <w:aliases w:val="h Car,h8 Car,h9 Car,h10 Car,h18 Car"/>
    <w:basedOn w:val="Fuentedeprrafopredeter"/>
    <w:link w:val="Encabezado"/>
    <w:uiPriority w:val="99"/>
    <w:rsid w:val="00D15F76"/>
    <w:rPr>
      <w:sz w:val="24"/>
      <w:lang w:val="es-MX"/>
    </w:rPr>
  </w:style>
  <w:style w:type="table" w:styleId="Tablaconcuadrcula">
    <w:name w:val="Table Grid"/>
    <w:basedOn w:val="Tablanormal"/>
    <w:uiPriority w:val="59"/>
    <w:rsid w:val="00D15F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D15F76"/>
    <w:pPr>
      <w:ind w:left="720"/>
      <w:contextualSpacing/>
    </w:pPr>
  </w:style>
  <w:style w:type="character" w:styleId="Hipervnculo">
    <w:name w:val="Hyperlink"/>
    <w:basedOn w:val="Fuentedeprrafopredeter"/>
    <w:uiPriority w:val="99"/>
    <w:unhideWhenUsed/>
    <w:rsid w:val="00D15F76"/>
    <w:rPr>
      <w:color w:val="0563C1" w:themeColor="hyperlink"/>
      <w:u w:val="single"/>
    </w:rPr>
  </w:style>
  <w:style w:type="paragraph" w:styleId="Sinespaciado">
    <w:name w:val="No Spacing"/>
    <w:aliases w:val="No Indent"/>
    <w:uiPriority w:val="3"/>
    <w:qFormat/>
    <w:rsid w:val="00D15F76"/>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15F76"/>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D15F76"/>
    <w:rPr>
      <w:sz w:val="20"/>
      <w:szCs w:val="20"/>
    </w:rPr>
  </w:style>
  <w:style w:type="character" w:customStyle="1" w:styleId="TextonotapieCar1">
    <w:name w:val="Texto nota pie Car1"/>
    <w:basedOn w:val="Fuentedeprrafopredeter"/>
    <w:uiPriority w:val="99"/>
    <w:semiHidden/>
    <w:rsid w:val="00D15F76"/>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15F76"/>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
    <w:basedOn w:val="Fuentedeprrafopredeter"/>
    <w:link w:val="Appelnotedebasde"/>
    <w:uiPriority w:val="99"/>
    <w:unhideWhenUsed/>
    <w:qFormat/>
    <w:rsid w:val="00D15F76"/>
    <w:rPr>
      <w:vertAlign w:val="superscript"/>
    </w:rPr>
  </w:style>
  <w:style w:type="paragraph" w:customStyle="1" w:styleId="Default">
    <w:name w:val="Default"/>
    <w:rsid w:val="00D15F76"/>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link w:val="NormalWebCar"/>
    <w:uiPriority w:val="99"/>
    <w:unhideWhenUsed/>
    <w:rsid w:val="00D15F76"/>
    <w:pPr>
      <w:spacing w:before="100" w:beforeAutospacing="1" w:after="100" w:afterAutospacing="1"/>
    </w:pPr>
    <w:rPr>
      <w:rFonts w:ascii="Times New Roman" w:eastAsia="Times New Roman" w:hAnsi="Times New Roman" w:cs="Times New Roman"/>
      <w:szCs w:val="24"/>
      <w:lang w:val="es-CO" w:eastAsia="es-CO"/>
    </w:rPr>
  </w:style>
  <w:style w:type="character" w:customStyle="1" w:styleId="NormalWebCar">
    <w:name w:val="Normal (Web) Car"/>
    <w:link w:val="NormalWeb"/>
    <w:uiPriority w:val="99"/>
    <w:rsid w:val="00D15F76"/>
    <w:rPr>
      <w:rFonts w:ascii="Times New Roman" w:eastAsia="Times New Roman" w:hAnsi="Times New Roman" w:cs="Times New Roman"/>
      <w:sz w:val="24"/>
      <w:szCs w:val="24"/>
      <w:lang w:eastAsia="es-CO"/>
    </w:rPr>
  </w:style>
  <w:style w:type="table" w:customStyle="1" w:styleId="Tablaconcuadrcula1">
    <w:name w:val="Tabla con cuadrícula1"/>
    <w:basedOn w:val="Tablanormal"/>
    <w:next w:val="Tablaconcuadrcula"/>
    <w:uiPriority w:val="39"/>
    <w:qFormat/>
    <w:rsid w:val="00BE15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3308B"/>
    <w:pPr>
      <w:spacing w:before="100" w:beforeAutospacing="1" w:after="100" w:afterAutospacing="1"/>
    </w:pPr>
    <w:rPr>
      <w:rFonts w:ascii="Times New Roman" w:eastAsia="Times New Roman" w:hAnsi="Times New Roman" w:cs="Times New Roman"/>
      <w:szCs w:val="24"/>
      <w:lang w:val="es-ES" w:eastAsia="es-ES"/>
    </w:rPr>
  </w:style>
  <w:style w:type="character" w:customStyle="1" w:styleId="normaltextrun">
    <w:name w:val="normaltextrun"/>
    <w:basedOn w:val="Fuentedeprrafopredeter"/>
    <w:rsid w:val="0013308B"/>
  </w:style>
  <w:style w:type="character" w:customStyle="1" w:styleId="superscript">
    <w:name w:val="superscript"/>
    <w:basedOn w:val="Fuentedeprrafopredeter"/>
    <w:rsid w:val="0013308B"/>
  </w:style>
  <w:style w:type="character" w:customStyle="1" w:styleId="eop">
    <w:name w:val="eop"/>
    <w:basedOn w:val="Fuentedeprrafopredeter"/>
    <w:rsid w:val="0013308B"/>
  </w:style>
  <w:style w:type="character" w:styleId="Refdecomentario">
    <w:name w:val="annotation reference"/>
    <w:basedOn w:val="Fuentedeprrafopredeter"/>
    <w:uiPriority w:val="99"/>
    <w:semiHidden/>
    <w:unhideWhenUsed/>
    <w:rsid w:val="0013308B"/>
    <w:rPr>
      <w:sz w:val="16"/>
      <w:szCs w:val="16"/>
    </w:rPr>
  </w:style>
  <w:style w:type="paragraph" w:styleId="Textocomentario">
    <w:name w:val="annotation text"/>
    <w:basedOn w:val="Normal"/>
    <w:link w:val="TextocomentarioCar"/>
    <w:uiPriority w:val="99"/>
    <w:semiHidden/>
    <w:unhideWhenUsed/>
    <w:rsid w:val="0013308B"/>
    <w:rPr>
      <w:sz w:val="20"/>
      <w:szCs w:val="20"/>
    </w:rPr>
  </w:style>
  <w:style w:type="character" w:customStyle="1" w:styleId="TextocomentarioCar">
    <w:name w:val="Texto comentario Car"/>
    <w:basedOn w:val="Fuentedeprrafopredeter"/>
    <w:link w:val="Textocomentario"/>
    <w:uiPriority w:val="99"/>
    <w:semiHidden/>
    <w:rsid w:val="0013308B"/>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13308B"/>
    <w:rPr>
      <w:b/>
      <w:bCs/>
    </w:rPr>
  </w:style>
  <w:style w:type="character" w:customStyle="1" w:styleId="AsuntodelcomentarioCar">
    <w:name w:val="Asunto del comentario Car"/>
    <w:basedOn w:val="TextocomentarioCar"/>
    <w:link w:val="Asuntodelcomentario"/>
    <w:uiPriority w:val="99"/>
    <w:semiHidden/>
    <w:rsid w:val="0013308B"/>
    <w:rPr>
      <w:b/>
      <w:bCs/>
      <w:sz w:val="20"/>
      <w:szCs w:val="20"/>
      <w:lang w:val="es-MX"/>
    </w:rPr>
  </w:style>
  <w:style w:type="paragraph" w:styleId="Textoindependiente">
    <w:name w:val="Body Text"/>
    <w:basedOn w:val="Normal"/>
    <w:link w:val="TextoindependienteCar"/>
    <w:uiPriority w:val="99"/>
    <w:semiHidden/>
    <w:unhideWhenUsed/>
    <w:rsid w:val="00483702"/>
    <w:pPr>
      <w:spacing w:after="120"/>
    </w:pPr>
  </w:style>
  <w:style w:type="character" w:customStyle="1" w:styleId="TextoindependienteCar">
    <w:name w:val="Texto independiente Car"/>
    <w:basedOn w:val="Fuentedeprrafopredeter"/>
    <w:link w:val="Textoindependiente"/>
    <w:uiPriority w:val="99"/>
    <w:semiHidden/>
    <w:rsid w:val="00483702"/>
    <w:rPr>
      <w:sz w:val="24"/>
      <w:lang w:val="es-MX"/>
    </w:rPr>
  </w:style>
  <w:style w:type="paragraph" w:customStyle="1" w:styleId="Appelnotedebasde">
    <w:name w:val="Appel note de bas de..."/>
    <w:basedOn w:val="Normal"/>
    <w:link w:val="Refdenotaalpie"/>
    <w:uiPriority w:val="99"/>
    <w:rsid w:val="00CF2A50"/>
    <w:pPr>
      <w:spacing w:after="160" w:line="240" w:lineRule="exact"/>
    </w:pPr>
    <w:rPr>
      <w:sz w:val="22"/>
      <w:vertAlign w:val="superscript"/>
      <w:lang w:val="es-CO"/>
    </w:rPr>
  </w:style>
  <w:style w:type="character" w:customStyle="1" w:styleId="Mencinsinresolver1">
    <w:name w:val="Mención sin resolver1"/>
    <w:basedOn w:val="Fuentedeprrafopredeter"/>
    <w:uiPriority w:val="99"/>
    <w:semiHidden/>
    <w:unhideWhenUsed/>
    <w:rsid w:val="002C6045"/>
    <w:rPr>
      <w:color w:val="605E5C"/>
      <w:shd w:val="clear" w:color="auto" w:fill="E1DFDD"/>
    </w:rPr>
  </w:style>
  <w:style w:type="character" w:customStyle="1" w:styleId="baj">
    <w:name w:val="b_aj"/>
    <w:basedOn w:val="Fuentedeprrafopredeter"/>
    <w:rsid w:val="005F5664"/>
  </w:style>
  <w:style w:type="character" w:styleId="Textoennegrita">
    <w:name w:val="Strong"/>
    <w:basedOn w:val="Fuentedeprrafopredeter"/>
    <w:uiPriority w:val="22"/>
    <w:qFormat/>
    <w:rsid w:val="009E473F"/>
    <w:rPr>
      <w:b/>
      <w:bCs/>
    </w:rPr>
  </w:style>
  <w:style w:type="character" w:styleId="nfasis">
    <w:name w:val="Emphasis"/>
    <w:basedOn w:val="Fuentedeprrafopredeter"/>
    <w:uiPriority w:val="20"/>
    <w:qFormat/>
    <w:rsid w:val="009E473F"/>
    <w:rPr>
      <w:i/>
      <w:iCs/>
    </w:rPr>
  </w:style>
  <w:style w:type="character" w:styleId="Hipervnculovisitado">
    <w:name w:val="FollowedHyperlink"/>
    <w:basedOn w:val="Fuentedeprrafopredeter"/>
    <w:uiPriority w:val="99"/>
    <w:semiHidden/>
    <w:unhideWhenUsed/>
    <w:rsid w:val="003633FC"/>
    <w:rPr>
      <w:color w:val="954F72" w:themeColor="followedHyperlink"/>
      <w:u w:val="single"/>
    </w:rPr>
  </w:style>
  <w:style w:type="character" w:customStyle="1" w:styleId="tabchar">
    <w:name w:val="tabchar"/>
    <w:basedOn w:val="Fuentedeprrafopredeter"/>
    <w:rsid w:val="004728E1"/>
  </w:style>
  <w:style w:type="table" w:customStyle="1" w:styleId="Tablaconcuadrcula11">
    <w:name w:val="Tabla con cuadrícula11"/>
    <w:basedOn w:val="Tablanormal"/>
    <w:next w:val="Tablaconcuadrcula"/>
    <w:uiPriority w:val="59"/>
    <w:rsid w:val="00EC072A"/>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754741"/>
    <w:pPr>
      <w:spacing w:after="0" w:line="240" w:lineRule="auto"/>
    </w:pPr>
    <w:rPr>
      <w:sz w:val="24"/>
      <w:lang w:val="es-MX"/>
    </w:rPr>
  </w:style>
  <w:style w:type="paragraph" w:customStyle="1" w:styleId="Invias-VietaNumerada">
    <w:name w:val="Invias-Viñeta Numerada"/>
    <w:next w:val="Normal"/>
    <w:link w:val="Invias-VietaNumeradaCar"/>
    <w:uiPriority w:val="99"/>
    <w:qFormat/>
    <w:rsid w:val="00283A17"/>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283A17"/>
    <w:rPr>
      <w:rFonts w:ascii="Arial Narrow" w:eastAsia="Times New Roman" w:hAnsi="Arial Narrow" w:cs="Times New Roman"/>
      <w:sz w:val="24"/>
      <w:szCs w:val="24"/>
      <w:lang w:val="en-US" w:eastAsia="es-ES"/>
    </w:rPr>
  </w:style>
  <w:style w:type="character" w:customStyle="1" w:styleId="Ttulo2Car">
    <w:name w:val="Título 2 Car"/>
    <w:basedOn w:val="Fuentedeprrafopredeter"/>
    <w:link w:val="Ttulo2"/>
    <w:uiPriority w:val="9"/>
    <w:rsid w:val="00D20533"/>
    <w:rPr>
      <w:rFonts w:ascii="Arial" w:eastAsiaTheme="majorEastAsia" w:hAnsi="Arial" w:cstheme="majorBidi"/>
      <w:b/>
      <w:caps/>
      <w:color w:val="000000" w:themeColor="text1"/>
      <w:sz w:val="20"/>
      <w:szCs w:val="26"/>
      <w:lang w:val="es-MX"/>
    </w:rPr>
  </w:style>
  <w:style w:type="character" w:customStyle="1" w:styleId="Ttulo3Car">
    <w:name w:val="Título 3 Car"/>
    <w:basedOn w:val="Fuentedeprrafopredeter"/>
    <w:link w:val="Ttulo3"/>
    <w:uiPriority w:val="9"/>
    <w:rsid w:val="00D20533"/>
    <w:rPr>
      <w:rFonts w:ascii="Arial" w:eastAsiaTheme="majorEastAsia" w:hAnsi="Arial" w:cstheme="majorBidi"/>
      <w:b/>
      <w:caps/>
      <w:color w:val="000000" w:themeColor="text1"/>
      <w:sz w:val="20"/>
      <w:szCs w:val="24"/>
    </w:rPr>
  </w:style>
  <w:style w:type="character" w:customStyle="1" w:styleId="Ttulo1Car">
    <w:name w:val="Título 1 Car"/>
    <w:basedOn w:val="Fuentedeprrafopredeter"/>
    <w:link w:val="Ttulo1"/>
    <w:uiPriority w:val="9"/>
    <w:rsid w:val="003C229D"/>
    <w:rPr>
      <w:rFonts w:asciiTheme="majorHAnsi" w:eastAsiaTheme="majorEastAsia" w:hAnsiTheme="majorHAnsi" w:cstheme="majorBidi"/>
      <w:color w:val="2F5496" w:themeColor="accent1" w:themeShade="BF"/>
      <w:sz w:val="32"/>
      <w:szCs w:val="32"/>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29579">
      <w:bodyDiv w:val="1"/>
      <w:marLeft w:val="0"/>
      <w:marRight w:val="0"/>
      <w:marTop w:val="0"/>
      <w:marBottom w:val="0"/>
      <w:divBdr>
        <w:top w:val="none" w:sz="0" w:space="0" w:color="auto"/>
        <w:left w:val="none" w:sz="0" w:space="0" w:color="auto"/>
        <w:bottom w:val="none" w:sz="0" w:space="0" w:color="auto"/>
        <w:right w:val="none" w:sz="0" w:space="0" w:color="auto"/>
      </w:divBdr>
    </w:div>
    <w:div w:id="56712392">
      <w:bodyDiv w:val="1"/>
      <w:marLeft w:val="0"/>
      <w:marRight w:val="0"/>
      <w:marTop w:val="0"/>
      <w:marBottom w:val="0"/>
      <w:divBdr>
        <w:top w:val="none" w:sz="0" w:space="0" w:color="auto"/>
        <w:left w:val="none" w:sz="0" w:space="0" w:color="auto"/>
        <w:bottom w:val="none" w:sz="0" w:space="0" w:color="auto"/>
        <w:right w:val="none" w:sz="0" w:space="0" w:color="auto"/>
      </w:divBdr>
      <w:divsChild>
        <w:div w:id="365718417">
          <w:marLeft w:val="0"/>
          <w:marRight w:val="0"/>
          <w:marTop w:val="0"/>
          <w:marBottom w:val="0"/>
          <w:divBdr>
            <w:top w:val="none" w:sz="0" w:space="0" w:color="auto"/>
            <w:left w:val="none" w:sz="0" w:space="0" w:color="auto"/>
            <w:bottom w:val="none" w:sz="0" w:space="0" w:color="auto"/>
            <w:right w:val="none" w:sz="0" w:space="0" w:color="auto"/>
          </w:divBdr>
        </w:div>
        <w:div w:id="841119679">
          <w:marLeft w:val="0"/>
          <w:marRight w:val="0"/>
          <w:marTop w:val="0"/>
          <w:marBottom w:val="0"/>
          <w:divBdr>
            <w:top w:val="none" w:sz="0" w:space="0" w:color="auto"/>
            <w:left w:val="none" w:sz="0" w:space="0" w:color="auto"/>
            <w:bottom w:val="none" w:sz="0" w:space="0" w:color="auto"/>
            <w:right w:val="none" w:sz="0" w:space="0" w:color="auto"/>
          </w:divBdr>
        </w:div>
      </w:divsChild>
    </w:div>
    <w:div w:id="109667644">
      <w:bodyDiv w:val="1"/>
      <w:marLeft w:val="0"/>
      <w:marRight w:val="0"/>
      <w:marTop w:val="0"/>
      <w:marBottom w:val="0"/>
      <w:divBdr>
        <w:top w:val="none" w:sz="0" w:space="0" w:color="auto"/>
        <w:left w:val="none" w:sz="0" w:space="0" w:color="auto"/>
        <w:bottom w:val="none" w:sz="0" w:space="0" w:color="auto"/>
        <w:right w:val="none" w:sz="0" w:space="0" w:color="auto"/>
      </w:divBdr>
      <w:divsChild>
        <w:div w:id="909004849">
          <w:marLeft w:val="0"/>
          <w:marRight w:val="0"/>
          <w:marTop w:val="0"/>
          <w:marBottom w:val="0"/>
          <w:divBdr>
            <w:top w:val="none" w:sz="0" w:space="0" w:color="auto"/>
            <w:left w:val="none" w:sz="0" w:space="0" w:color="auto"/>
            <w:bottom w:val="none" w:sz="0" w:space="0" w:color="auto"/>
            <w:right w:val="none" w:sz="0" w:space="0" w:color="auto"/>
          </w:divBdr>
        </w:div>
        <w:div w:id="312368668">
          <w:marLeft w:val="0"/>
          <w:marRight w:val="0"/>
          <w:marTop w:val="0"/>
          <w:marBottom w:val="0"/>
          <w:divBdr>
            <w:top w:val="none" w:sz="0" w:space="0" w:color="auto"/>
            <w:left w:val="none" w:sz="0" w:space="0" w:color="auto"/>
            <w:bottom w:val="none" w:sz="0" w:space="0" w:color="auto"/>
            <w:right w:val="none" w:sz="0" w:space="0" w:color="auto"/>
          </w:divBdr>
        </w:div>
        <w:div w:id="169293962">
          <w:marLeft w:val="0"/>
          <w:marRight w:val="0"/>
          <w:marTop w:val="0"/>
          <w:marBottom w:val="0"/>
          <w:divBdr>
            <w:top w:val="none" w:sz="0" w:space="0" w:color="auto"/>
            <w:left w:val="none" w:sz="0" w:space="0" w:color="auto"/>
            <w:bottom w:val="none" w:sz="0" w:space="0" w:color="auto"/>
            <w:right w:val="none" w:sz="0" w:space="0" w:color="auto"/>
          </w:divBdr>
        </w:div>
        <w:div w:id="299575790">
          <w:marLeft w:val="0"/>
          <w:marRight w:val="0"/>
          <w:marTop w:val="0"/>
          <w:marBottom w:val="0"/>
          <w:divBdr>
            <w:top w:val="none" w:sz="0" w:space="0" w:color="auto"/>
            <w:left w:val="none" w:sz="0" w:space="0" w:color="auto"/>
            <w:bottom w:val="none" w:sz="0" w:space="0" w:color="auto"/>
            <w:right w:val="none" w:sz="0" w:space="0" w:color="auto"/>
          </w:divBdr>
        </w:div>
        <w:div w:id="590434198">
          <w:marLeft w:val="0"/>
          <w:marRight w:val="0"/>
          <w:marTop w:val="0"/>
          <w:marBottom w:val="0"/>
          <w:divBdr>
            <w:top w:val="none" w:sz="0" w:space="0" w:color="auto"/>
            <w:left w:val="none" w:sz="0" w:space="0" w:color="auto"/>
            <w:bottom w:val="none" w:sz="0" w:space="0" w:color="auto"/>
            <w:right w:val="none" w:sz="0" w:space="0" w:color="auto"/>
          </w:divBdr>
        </w:div>
        <w:div w:id="1413546476">
          <w:marLeft w:val="0"/>
          <w:marRight w:val="0"/>
          <w:marTop w:val="0"/>
          <w:marBottom w:val="0"/>
          <w:divBdr>
            <w:top w:val="none" w:sz="0" w:space="0" w:color="auto"/>
            <w:left w:val="none" w:sz="0" w:space="0" w:color="auto"/>
            <w:bottom w:val="none" w:sz="0" w:space="0" w:color="auto"/>
            <w:right w:val="none" w:sz="0" w:space="0" w:color="auto"/>
          </w:divBdr>
        </w:div>
        <w:div w:id="813521292">
          <w:marLeft w:val="0"/>
          <w:marRight w:val="0"/>
          <w:marTop w:val="0"/>
          <w:marBottom w:val="0"/>
          <w:divBdr>
            <w:top w:val="none" w:sz="0" w:space="0" w:color="auto"/>
            <w:left w:val="none" w:sz="0" w:space="0" w:color="auto"/>
            <w:bottom w:val="none" w:sz="0" w:space="0" w:color="auto"/>
            <w:right w:val="none" w:sz="0" w:space="0" w:color="auto"/>
          </w:divBdr>
        </w:div>
        <w:div w:id="1750151402">
          <w:marLeft w:val="0"/>
          <w:marRight w:val="0"/>
          <w:marTop w:val="0"/>
          <w:marBottom w:val="0"/>
          <w:divBdr>
            <w:top w:val="none" w:sz="0" w:space="0" w:color="auto"/>
            <w:left w:val="none" w:sz="0" w:space="0" w:color="auto"/>
            <w:bottom w:val="none" w:sz="0" w:space="0" w:color="auto"/>
            <w:right w:val="none" w:sz="0" w:space="0" w:color="auto"/>
          </w:divBdr>
        </w:div>
        <w:div w:id="158276065">
          <w:marLeft w:val="0"/>
          <w:marRight w:val="0"/>
          <w:marTop w:val="0"/>
          <w:marBottom w:val="0"/>
          <w:divBdr>
            <w:top w:val="none" w:sz="0" w:space="0" w:color="auto"/>
            <w:left w:val="none" w:sz="0" w:space="0" w:color="auto"/>
            <w:bottom w:val="none" w:sz="0" w:space="0" w:color="auto"/>
            <w:right w:val="none" w:sz="0" w:space="0" w:color="auto"/>
          </w:divBdr>
        </w:div>
        <w:div w:id="1484542662">
          <w:marLeft w:val="0"/>
          <w:marRight w:val="0"/>
          <w:marTop w:val="0"/>
          <w:marBottom w:val="0"/>
          <w:divBdr>
            <w:top w:val="none" w:sz="0" w:space="0" w:color="auto"/>
            <w:left w:val="none" w:sz="0" w:space="0" w:color="auto"/>
            <w:bottom w:val="none" w:sz="0" w:space="0" w:color="auto"/>
            <w:right w:val="none" w:sz="0" w:space="0" w:color="auto"/>
          </w:divBdr>
        </w:div>
        <w:div w:id="537468999">
          <w:marLeft w:val="0"/>
          <w:marRight w:val="0"/>
          <w:marTop w:val="0"/>
          <w:marBottom w:val="0"/>
          <w:divBdr>
            <w:top w:val="none" w:sz="0" w:space="0" w:color="auto"/>
            <w:left w:val="none" w:sz="0" w:space="0" w:color="auto"/>
            <w:bottom w:val="none" w:sz="0" w:space="0" w:color="auto"/>
            <w:right w:val="none" w:sz="0" w:space="0" w:color="auto"/>
          </w:divBdr>
        </w:div>
        <w:div w:id="1648431576">
          <w:marLeft w:val="0"/>
          <w:marRight w:val="0"/>
          <w:marTop w:val="0"/>
          <w:marBottom w:val="0"/>
          <w:divBdr>
            <w:top w:val="none" w:sz="0" w:space="0" w:color="auto"/>
            <w:left w:val="none" w:sz="0" w:space="0" w:color="auto"/>
            <w:bottom w:val="none" w:sz="0" w:space="0" w:color="auto"/>
            <w:right w:val="none" w:sz="0" w:space="0" w:color="auto"/>
          </w:divBdr>
        </w:div>
      </w:divsChild>
    </w:div>
    <w:div w:id="167595533">
      <w:bodyDiv w:val="1"/>
      <w:marLeft w:val="0"/>
      <w:marRight w:val="0"/>
      <w:marTop w:val="0"/>
      <w:marBottom w:val="0"/>
      <w:divBdr>
        <w:top w:val="none" w:sz="0" w:space="0" w:color="auto"/>
        <w:left w:val="none" w:sz="0" w:space="0" w:color="auto"/>
        <w:bottom w:val="none" w:sz="0" w:space="0" w:color="auto"/>
        <w:right w:val="none" w:sz="0" w:space="0" w:color="auto"/>
      </w:divBdr>
    </w:div>
    <w:div w:id="772359247">
      <w:bodyDiv w:val="1"/>
      <w:marLeft w:val="0"/>
      <w:marRight w:val="0"/>
      <w:marTop w:val="0"/>
      <w:marBottom w:val="0"/>
      <w:divBdr>
        <w:top w:val="none" w:sz="0" w:space="0" w:color="auto"/>
        <w:left w:val="none" w:sz="0" w:space="0" w:color="auto"/>
        <w:bottom w:val="none" w:sz="0" w:space="0" w:color="auto"/>
        <w:right w:val="none" w:sz="0" w:space="0" w:color="auto"/>
      </w:divBdr>
    </w:div>
    <w:div w:id="951591390">
      <w:bodyDiv w:val="1"/>
      <w:marLeft w:val="0"/>
      <w:marRight w:val="0"/>
      <w:marTop w:val="0"/>
      <w:marBottom w:val="0"/>
      <w:divBdr>
        <w:top w:val="none" w:sz="0" w:space="0" w:color="auto"/>
        <w:left w:val="none" w:sz="0" w:space="0" w:color="auto"/>
        <w:bottom w:val="none" w:sz="0" w:space="0" w:color="auto"/>
        <w:right w:val="none" w:sz="0" w:space="0" w:color="auto"/>
      </w:divBdr>
    </w:div>
    <w:div w:id="1304963877">
      <w:bodyDiv w:val="1"/>
      <w:marLeft w:val="0"/>
      <w:marRight w:val="0"/>
      <w:marTop w:val="0"/>
      <w:marBottom w:val="0"/>
      <w:divBdr>
        <w:top w:val="none" w:sz="0" w:space="0" w:color="auto"/>
        <w:left w:val="none" w:sz="0" w:space="0" w:color="auto"/>
        <w:bottom w:val="none" w:sz="0" w:space="0" w:color="auto"/>
        <w:right w:val="none" w:sz="0" w:space="0" w:color="auto"/>
      </w:divBdr>
    </w:div>
    <w:div w:id="1362628603">
      <w:bodyDiv w:val="1"/>
      <w:marLeft w:val="0"/>
      <w:marRight w:val="0"/>
      <w:marTop w:val="0"/>
      <w:marBottom w:val="0"/>
      <w:divBdr>
        <w:top w:val="none" w:sz="0" w:space="0" w:color="auto"/>
        <w:left w:val="none" w:sz="0" w:space="0" w:color="auto"/>
        <w:bottom w:val="none" w:sz="0" w:space="0" w:color="auto"/>
        <w:right w:val="none" w:sz="0" w:space="0" w:color="auto"/>
      </w:divBdr>
      <w:divsChild>
        <w:div w:id="1008871331">
          <w:marLeft w:val="0"/>
          <w:marRight w:val="0"/>
          <w:marTop w:val="0"/>
          <w:marBottom w:val="0"/>
          <w:divBdr>
            <w:top w:val="none" w:sz="0" w:space="0" w:color="auto"/>
            <w:left w:val="none" w:sz="0" w:space="0" w:color="auto"/>
            <w:bottom w:val="none" w:sz="0" w:space="0" w:color="auto"/>
            <w:right w:val="none" w:sz="0" w:space="0" w:color="auto"/>
          </w:divBdr>
        </w:div>
        <w:div w:id="466583353">
          <w:marLeft w:val="0"/>
          <w:marRight w:val="0"/>
          <w:marTop w:val="0"/>
          <w:marBottom w:val="0"/>
          <w:divBdr>
            <w:top w:val="none" w:sz="0" w:space="0" w:color="auto"/>
            <w:left w:val="none" w:sz="0" w:space="0" w:color="auto"/>
            <w:bottom w:val="none" w:sz="0" w:space="0" w:color="auto"/>
            <w:right w:val="none" w:sz="0" w:space="0" w:color="auto"/>
          </w:divBdr>
        </w:div>
        <w:div w:id="1620334260">
          <w:marLeft w:val="0"/>
          <w:marRight w:val="0"/>
          <w:marTop w:val="0"/>
          <w:marBottom w:val="0"/>
          <w:divBdr>
            <w:top w:val="none" w:sz="0" w:space="0" w:color="auto"/>
            <w:left w:val="none" w:sz="0" w:space="0" w:color="auto"/>
            <w:bottom w:val="none" w:sz="0" w:space="0" w:color="auto"/>
            <w:right w:val="none" w:sz="0" w:space="0" w:color="auto"/>
          </w:divBdr>
        </w:div>
        <w:div w:id="1578704805">
          <w:marLeft w:val="0"/>
          <w:marRight w:val="0"/>
          <w:marTop w:val="0"/>
          <w:marBottom w:val="0"/>
          <w:divBdr>
            <w:top w:val="none" w:sz="0" w:space="0" w:color="auto"/>
            <w:left w:val="none" w:sz="0" w:space="0" w:color="auto"/>
            <w:bottom w:val="none" w:sz="0" w:space="0" w:color="auto"/>
            <w:right w:val="none" w:sz="0" w:space="0" w:color="auto"/>
          </w:divBdr>
        </w:div>
        <w:div w:id="48654272">
          <w:marLeft w:val="0"/>
          <w:marRight w:val="0"/>
          <w:marTop w:val="0"/>
          <w:marBottom w:val="0"/>
          <w:divBdr>
            <w:top w:val="none" w:sz="0" w:space="0" w:color="auto"/>
            <w:left w:val="none" w:sz="0" w:space="0" w:color="auto"/>
            <w:bottom w:val="none" w:sz="0" w:space="0" w:color="auto"/>
            <w:right w:val="none" w:sz="0" w:space="0" w:color="auto"/>
          </w:divBdr>
        </w:div>
      </w:divsChild>
    </w:div>
    <w:div w:id="1598632827">
      <w:bodyDiv w:val="1"/>
      <w:marLeft w:val="0"/>
      <w:marRight w:val="0"/>
      <w:marTop w:val="0"/>
      <w:marBottom w:val="0"/>
      <w:divBdr>
        <w:top w:val="none" w:sz="0" w:space="0" w:color="auto"/>
        <w:left w:val="none" w:sz="0" w:space="0" w:color="auto"/>
        <w:bottom w:val="none" w:sz="0" w:space="0" w:color="auto"/>
        <w:right w:val="none" w:sz="0" w:space="0" w:color="auto"/>
      </w:divBdr>
    </w:div>
    <w:div w:id="1844512984">
      <w:bodyDiv w:val="1"/>
      <w:marLeft w:val="0"/>
      <w:marRight w:val="0"/>
      <w:marTop w:val="0"/>
      <w:marBottom w:val="0"/>
      <w:divBdr>
        <w:top w:val="none" w:sz="0" w:space="0" w:color="auto"/>
        <w:left w:val="none" w:sz="0" w:space="0" w:color="auto"/>
        <w:bottom w:val="none" w:sz="0" w:space="0" w:color="auto"/>
        <w:right w:val="none" w:sz="0" w:space="0" w:color="auto"/>
      </w:divBdr>
    </w:div>
    <w:div w:id="2062097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ecretariasenado.gov.co/senado/basedoc/ley_1150_2007.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5.jpeg"/><Relationship Id="rId1" Type="http://schemas.openxmlformats.org/officeDocument/2006/relationships/image" Target="media/image4.png"/><Relationship Id="rId4" Type="http://schemas.openxmlformats.org/officeDocument/2006/relationships/image" Target="media/image6.jpe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B28651-CE4A-44E6-975F-E3DC78F66F43}">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6CE36656-4D28-48EC-BBEE-AD3E5A9DAF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D720EF-5A43-4BBF-9127-B2D2629AAC34}">
  <ds:schemaRefs>
    <ds:schemaRef ds:uri="http://schemas.openxmlformats.org/officeDocument/2006/bibliography"/>
  </ds:schemaRefs>
</ds:datastoreItem>
</file>

<file path=customXml/itemProps4.xml><?xml version="1.0" encoding="utf-8"?>
<ds:datastoreItem xmlns:ds="http://schemas.openxmlformats.org/officeDocument/2006/customXml" ds:itemID="{54A18443-51E8-4D30-9B56-5E542CE76E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14</Pages>
  <Words>4654</Words>
  <Characters>25603</Characters>
  <Application>Microsoft Office Word</Application>
  <DocSecurity>0</DocSecurity>
  <Lines>213</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Maria Valeska Medellín Mora</cp:lastModifiedBy>
  <cp:revision>12</cp:revision>
  <dcterms:created xsi:type="dcterms:W3CDTF">2022-11-11T21:36:00Z</dcterms:created>
  <dcterms:modified xsi:type="dcterms:W3CDTF">2022-11-15T20:46:00Z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