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F00C8" w14:textId="5ADEF82B" w:rsidR="003915A3" w:rsidRPr="003915A3" w:rsidRDefault="003915A3" w:rsidP="003915A3">
      <w:pPr>
        <w:tabs>
          <w:tab w:val="left" w:pos="426"/>
        </w:tabs>
        <w:spacing w:after="120" w:line="276" w:lineRule="auto"/>
        <w:jc w:val="both"/>
        <w:rPr>
          <w:rFonts w:ascii="Verdana" w:eastAsia="Calibri" w:hAnsi="Verdana" w:cs="Arial"/>
          <w:b/>
          <w:bCs/>
          <w:color w:val="000000"/>
          <w:lang w:val="es-ES_tradnl"/>
        </w:rPr>
      </w:pPr>
      <w:bookmarkStart w:id="0" w:name="_Hlk143780582"/>
      <w:r w:rsidRPr="003915A3">
        <w:rPr>
          <w:rFonts w:ascii="Verdana" w:eastAsia="Calibri" w:hAnsi="Verdana" w:cs="Arial"/>
          <w:b/>
          <w:bCs/>
          <w:color w:val="000000"/>
          <w:lang w:val="es-ES_tradnl"/>
        </w:rPr>
        <w:t xml:space="preserve">ENTIDADES DE RÉGIMEN ESPECIAL – Definición </w:t>
      </w:r>
    </w:p>
    <w:p w14:paraId="1BC7CBCF" w14:textId="06DA7BEB" w:rsidR="003915A3" w:rsidRPr="003915A3" w:rsidRDefault="003915A3" w:rsidP="003915A3">
      <w:pPr>
        <w:tabs>
          <w:tab w:val="left" w:pos="426"/>
        </w:tabs>
        <w:spacing w:after="0" w:line="240" w:lineRule="auto"/>
        <w:jc w:val="both"/>
        <w:rPr>
          <w:rFonts w:ascii="Verdana" w:eastAsia="Calibri" w:hAnsi="Verdana" w:cs="Arial"/>
          <w:b/>
          <w:color w:val="000000"/>
          <w:sz w:val="20"/>
          <w:szCs w:val="20"/>
          <w:lang w:val="es-ES_tradnl"/>
        </w:rPr>
      </w:pPr>
      <w:r w:rsidRPr="003915A3">
        <w:rPr>
          <w:rFonts w:ascii="Verdana" w:eastAsia="Calibri" w:hAnsi="Verdana" w:cs="Arial"/>
          <w:color w:val="000000"/>
          <w:sz w:val="20"/>
          <w:szCs w:val="20"/>
          <w:lang w:val="es-ES_tradnl"/>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 en adelante EGCAP –, por lo que sus procedimientos contractuales tienen su normativa propia para su desarrollo, esto es, el derecho privado. </w:t>
      </w:r>
      <w:r w:rsidRPr="003915A3">
        <w:rPr>
          <w:rFonts w:ascii="Verdana" w:eastAsia="Calibri" w:hAnsi="Verdana" w:cs="Arial"/>
          <w:color w:val="000000"/>
          <w:sz w:val="20"/>
          <w:szCs w:val="20"/>
          <w:lang w:val="es-ES"/>
        </w:rPr>
        <w:t xml:space="preserve">[…] </w:t>
      </w:r>
      <w:r w:rsidRPr="003915A3">
        <w:rPr>
          <w:rFonts w:ascii="Verdana" w:eastAsia="Calibri" w:hAnsi="Verdana" w:cs="Arial"/>
          <w:color w:val="000000"/>
          <w:sz w:val="20"/>
          <w:szCs w:val="20"/>
          <w:lang w:val="es-ES_tradnl"/>
        </w:rPr>
        <w:t>Este aspecto se determina en las normas de creación de las entidades de régimen especial y en sus manuales de contratación.</w:t>
      </w:r>
    </w:p>
    <w:p w14:paraId="3701208B" w14:textId="77777777" w:rsidR="003915A3" w:rsidRDefault="003915A3" w:rsidP="003915A3">
      <w:pPr>
        <w:spacing w:after="0" w:line="240" w:lineRule="auto"/>
        <w:jc w:val="both"/>
        <w:rPr>
          <w:rFonts w:ascii="Arial" w:eastAsia="Calibri" w:hAnsi="Arial" w:cs="Arial"/>
          <w:b/>
          <w:bCs/>
          <w:color w:val="000000"/>
          <w:lang w:val="es-ES_tradnl"/>
        </w:rPr>
      </w:pPr>
    </w:p>
    <w:p w14:paraId="0C6E62B7" w14:textId="601F976D" w:rsidR="003915A3" w:rsidRPr="003915A3" w:rsidRDefault="003915A3" w:rsidP="003915A3">
      <w:pPr>
        <w:spacing w:after="0" w:line="240" w:lineRule="auto"/>
        <w:jc w:val="both"/>
        <w:rPr>
          <w:rFonts w:ascii="Arial" w:eastAsia="Calibri" w:hAnsi="Arial" w:cs="Arial"/>
          <w:b/>
          <w:bCs/>
          <w:color w:val="000000"/>
          <w:lang w:val="es-ES_tradnl"/>
        </w:rPr>
      </w:pPr>
      <w:r w:rsidRPr="003915A3">
        <w:rPr>
          <w:rFonts w:ascii="Arial" w:eastAsia="Calibri" w:hAnsi="Arial" w:cs="Arial"/>
          <w:b/>
          <w:bCs/>
          <w:color w:val="000000"/>
          <w:lang w:val="es-ES_tradnl"/>
        </w:rPr>
        <w:t xml:space="preserve">ENTIDADES DE RÉGIMEN ESPECIAL – Manual de contratación </w:t>
      </w:r>
      <w:r>
        <w:rPr>
          <w:rFonts w:ascii="Arial" w:eastAsia="Calibri" w:hAnsi="Arial" w:cs="Arial"/>
          <w:b/>
          <w:bCs/>
          <w:color w:val="000000"/>
          <w:lang w:val="es-ES_tradnl"/>
        </w:rPr>
        <w:t>–</w:t>
      </w:r>
      <w:r w:rsidRPr="003915A3">
        <w:rPr>
          <w:rFonts w:ascii="Arial" w:eastAsia="Calibri" w:hAnsi="Arial" w:cs="Arial"/>
          <w:b/>
          <w:bCs/>
          <w:color w:val="000000"/>
          <w:lang w:val="es-ES_tradnl"/>
        </w:rPr>
        <w:t xml:space="preserve"> Contenido</w:t>
      </w:r>
      <w:r>
        <w:rPr>
          <w:rFonts w:ascii="Arial" w:eastAsia="Calibri" w:hAnsi="Arial" w:cs="Arial"/>
          <w:b/>
          <w:bCs/>
          <w:color w:val="000000"/>
          <w:lang w:val="es-ES_tradnl"/>
        </w:rPr>
        <w:t xml:space="preserve"> – Aplicación de los principios de la función administrativa</w:t>
      </w:r>
      <w:r w:rsidRPr="003915A3">
        <w:rPr>
          <w:rFonts w:ascii="Arial" w:eastAsia="Calibri" w:hAnsi="Arial" w:cs="Arial"/>
          <w:b/>
          <w:bCs/>
          <w:color w:val="000000"/>
          <w:lang w:val="es-ES_tradnl"/>
        </w:rPr>
        <w:tab/>
      </w:r>
    </w:p>
    <w:p w14:paraId="1BCAEDCE" w14:textId="77777777" w:rsidR="003915A3" w:rsidRDefault="003915A3" w:rsidP="003915A3">
      <w:pPr>
        <w:spacing w:after="0" w:line="240" w:lineRule="auto"/>
        <w:jc w:val="both"/>
        <w:rPr>
          <w:rFonts w:ascii="Verdana" w:eastAsia="Calibri" w:hAnsi="Verdana" w:cs="Arial"/>
          <w:color w:val="000000"/>
          <w:sz w:val="20"/>
          <w:szCs w:val="20"/>
          <w:lang w:val="es-ES"/>
        </w:rPr>
      </w:pPr>
    </w:p>
    <w:p w14:paraId="5AE2749A" w14:textId="5943DEE5" w:rsidR="003915A3" w:rsidRPr="003915A3" w:rsidRDefault="003915A3" w:rsidP="003915A3">
      <w:pPr>
        <w:spacing w:after="0" w:line="240" w:lineRule="auto"/>
        <w:jc w:val="both"/>
        <w:rPr>
          <w:rFonts w:ascii="Verdana" w:eastAsia="Calibri" w:hAnsi="Verdana" w:cs="Arial"/>
          <w:color w:val="000000"/>
          <w:sz w:val="20"/>
          <w:szCs w:val="20"/>
          <w:lang w:val="es-ES"/>
        </w:rPr>
      </w:pPr>
      <w:r w:rsidRPr="003915A3">
        <w:rPr>
          <w:rFonts w:ascii="Verdana" w:eastAsia="Calibri" w:hAnsi="Verdana" w:cs="Arial"/>
          <w:color w:val="000000"/>
          <w:sz w:val="20"/>
          <w:szCs w:val="20"/>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normas que aplican en los procesos de contratación. </w:t>
      </w:r>
    </w:p>
    <w:p w14:paraId="5A208358" w14:textId="77777777" w:rsidR="003915A3" w:rsidRDefault="003915A3" w:rsidP="003915A3">
      <w:pPr>
        <w:spacing w:after="0" w:line="240" w:lineRule="auto"/>
        <w:jc w:val="both"/>
        <w:rPr>
          <w:rFonts w:ascii="Verdana" w:eastAsia="Calibri" w:hAnsi="Verdana" w:cs="Arial"/>
          <w:color w:val="000000"/>
          <w:sz w:val="20"/>
          <w:szCs w:val="20"/>
          <w:lang w:val="es-ES_tradnl"/>
        </w:rPr>
      </w:pPr>
      <w:r w:rsidRPr="003915A3">
        <w:rPr>
          <w:rFonts w:ascii="Verdana" w:eastAsia="Calibri" w:hAnsi="Verdana" w:cs="Arial"/>
          <w:color w:val="000000"/>
          <w:sz w:val="20"/>
          <w:szCs w:val="20"/>
          <w:lang w:val="es-ES_tradnl"/>
        </w:rPr>
        <w:tab/>
      </w:r>
    </w:p>
    <w:p w14:paraId="376FAFC0" w14:textId="1387C1BF" w:rsidR="003915A3" w:rsidRPr="003915A3" w:rsidRDefault="003915A3" w:rsidP="003915A3">
      <w:pPr>
        <w:spacing w:after="0" w:line="240" w:lineRule="auto"/>
        <w:jc w:val="both"/>
        <w:rPr>
          <w:rFonts w:ascii="Verdana" w:eastAsia="Calibri" w:hAnsi="Verdana" w:cs="Arial"/>
          <w:color w:val="000000"/>
          <w:sz w:val="20"/>
          <w:szCs w:val="20"/>
          <w:lang w:val="es-ES_tradnl"/>
        </w:rPr>
      </w:pPr>
      <w:r w:rsidRPr="003915A3">
        <w:rPr>
          <w:rFonts w:ascii="Verdana" w:eastAsia="Calibri" w:hAnsi="Verdana" w:cs="Arial"/>
          <w:color w:val="000000"/>
          <w:sz w:val="20"/>
          <w:szCs w:val="20"/>
          <w:lang w:val="es-ES"/>
        </w:rPr>
        <w:t xml:space="preserve">No obstante, las entidades de régimen especial cumplen una finalidad pública y contratan con recursos públicos, por lo que no son ajenas a los principios de la función administrativa y de la gestión fiscal, entre otras reglas dispuestas en la normativa de contratación pública que son transversales a todas las entidades, sin importar su régimen contractual. </w:t>
      </w:r>
    </w:p>
    <w:p w14:paraId="2E2B3DF4" w14:textId="77777777" w:rsidR="003915A3" w:rsidRDefault="003915A3" w:rsidP="003915A3">
      <w:pPr>
        <w:spacing w:after="0" w:line="240" w:lineRule="auto"/>
        <w:jc w:val="both"/>
        <w:rPr>
          <w:rFonts w:ascii="Verdana" w:eastAsia="Calibri" w:hAnsi="Verdana" w:cs="Arial"/>
          <w:color w:val="000000"/>
          <w:sz w:val="20"/>
          <w:szCs w:val="20"/>
          <w:lang w:val="es-ES_tradnl"/>
        </w:rPr>
      </w:pPr>
    </w:p>
    <w:p w14:paraId="32BCBCA8" w14:textId="4B30E76E" w:rsidR="003915A3" w:rsidRPr="003915A3" w:rsidRDefault="003915A3" w:rsidP="003915A3">
      <w:pPr>
        <w:spacing w:after="0" w:line="240" w:lineRule="auto"/>
        <w:jc w:val="both"/>
        <w:rPr>
          <w:rFonts w:ascii="Verdana" w:eastAsia="Calibri" w:hAnsi="Verdana" w:cs="Arial"/>
          <w:color w:val="000000"/>
          <w:sz w:val="20"/>
          <w:szCs w:val="20"/>
          <w:lang w:val="es-ES"/>
        </w:rPr>
      </w:pPr>
      <w:r w:rsidRPr="003915A3">
        <w:rPr>
          <w:rFonts w:ascii="Verdana" w:eastAsia="Calibri" w:hAnsi="Verdana" w:cs="Arial"/>
          <w:color w:val="000000"/>
          <w:sz w:val="20"/>
          <w:szCs w:val="20"/>
          <w:lang w:val="es-ES"/>
        </w:rPr>
        <w:t>Teniendo en cuenta que las entidades de régimen especial administran recursos públicos, sus manuales de contratación deben sujetarse a unas reglas mínimas que garanticen el cumplimiento de los principios de la función administrativa y el control fiscal.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513FAE39" w14:textId="77777777" w:rsidR="003915A3" w:rsidRDefault="003915A3" w:rsidP="003915A3">
      <w:pPr>
        <w:spacing w:after="0" w:line="240" w:lineRule="auto"/>
        <w:jc w:val="both"/>
        <w:rPr>
          <w:rFonts w:ascii="Verdana" w:eastAsia="Calibri" w:hAnsi="Verdana" w:cs="Arial"/>
          <w:color w:val="000000"/>
          <w:lang w:val="es-ES_tradnl"/>
        </w:rPr>
      </w:pPr>
    </w:p>
    <w:p w14:paraId="671ADDE3" w14:textId="0C987EA8" w:rsidR="003915A3" w:rsidRPr="0026168F" w:rsidRDefault="003915A3" w:rsidP="003915A3">
      <w:pPr>
        <w:jc w:val="both"/>
        <w:rPr>
          <w:rFonts w:ascii="Arial" w:eastAsia="Calibri" w:hAnsi="Arial" w:cs="Arial"/>
          <w:b/>
          <w:color w:val="000000" w:themeColor="text1"/>
          <w:lang w:val="es-ES_tradnl"/>
        </w:rPr>
      </w:pPr>
      <w:r w:rsidRPr="0026168F">
        <w:rPr>
          <w:rFonts w:ascii="Arial" w:eastAsia="Calibri" w:hAnsi="Arial" w:cs="Arial"/>
          <w:b/>
          <w:color w:val="000000" w:themeColor="text1"/>
          <w:lang w:val="es-ES_tradnl"/>
        </w:rPr>
        <w:t>ENTIDADES DE RÉGIMEN ESPECIAL – Obligaciones transversales a las entidades</w:t>
      </w:r>
    </w:p>
    <w:p w14:paraId="0D9E568C" w14:textId="4BF48F0F" w:rsidR="003915A3" w:rsidRPr="003915A3" w:rsidRDefault="003915A3" w:rsidP="003915A3">
      <w:pPr>
        <w:spacing w:after="0" w:line="240" w:lineRule="auto"/>
        <w:jc w:val="both"/>
        <w:rPr>
          <w:rFonts w:ascii="Verdana" w:eastAsia="Calibri" w:hAnsi="Verdana" w:cs="Arial"/>
          <w:color w:val="000000"/>
          <w:sz w:val="20"/>
          <w:szCs w:val="20"/>
          <w:lang w:val="es-ES"/>
        </w:rPr>
      </w:pPr>
      <w:r w:rsidRPr="003915A3">
        <w:rPr>
          <w:rFonts w:ascii="Verdana" w:eastAsia="Calibri" w:hAnsi="Verdana" w:cs="Arial"/>
          <w:color w:val="000000"/>
          <w:sz w:val="20"/>
          <w:szCs w:val="20"/>
          <w:lang w:val="es-ES"/>
        </w:rPr>
        <w:t xml:space="preserve">Así mismo, estas entidades con régimen especial de contratación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analizar el sector económico de los oferentes – al cual hace referencia en su consulta –, aplicar los Acuerdos Comerciales, en los casos en que les resulten aplicables, observar el régimen de inhabilidades e incompatibilidades, entre otras. </w:t>
      </w:r>
    </w:p>
    <w:p w14:paraId="54ACF376" w14:textId="77777777" w:rsidR="003915A3" w:rsidRDefault="003915A3" w:rsidP="003915A3">
      <w:pPr>
        <w:spacing w:after="120" w:line="276" w:lineRule="auto"/>
        <w:jc w:val="both"/>
        <w:rPr>
          <w:rFonts w:ascii="Verdana" w:hAnsi="Verdana" w:cs="Arial"/>
          <w:color w:val="000000"/>
          <w:lang w:val="es-ES_tradnl"/>
        </w:rPr>
      </w:pPr>
    </w:p>
    <w:p w14:paraId="7436F4B8" w14:textId="50816BD2" w:rsidR="003915A3" w:rsidRPr="003915A3" w:rsidRDefault="003915A3" w:rsidP="003915A3">
      <w:pPr>
        <w:spacing w:after="0" w:line="240" w:lineRule="auto"/>
        <w:jc w:val="both"/>
        <w:rPr>
          <w:rFonts w:ascii="Verdana" w:hAnsi="Verdana" w:cs="Arial"/>
          <w:b/>
          <w:bCs/>
          <w:color w:val="000000"/>
          <w:lang w:val="es-ES_tradnl"/>
        </w:rPr>
      </w:pPr>
      <w:r w:rsidRPr="003915A3">
        <w:rPr>
          <w:rFonts w:ascii="Verdana" w:hAnsi="Verdana" w:cs="Arial"/>
          <w:b/>
          <w:bCs/>
          <w:color w:val="000000"/>
          <w:lang w:val="es-ES_tradnl"/>
        </w:rPr>
        <w:lastRenderedPageBreak/>
        <w:t xml:space="preserve">ENTIDADES DE RÉGIMEN ESPECIAL – Aplicación de conceptos básicos para el sistema de compras y contratación pública </w:t>
      </w:r>
    </w:p>
    <w:p w14:paraId="71BC1400" w14:textId="77777777" w:rsidR="00E26076" w:rsidRDefault="00E26076" w:rsidP="00E26076">
      <w:pPr>
        <w:spacing w:after="0" w:line="240" w:lineRule="auto"/>
        <w:jc w:val="both"/>
        <w:rPr>
          <w:rFonts w:ascii="Verdana" w:hAnsi="Verdana" w:cs="Arial"/>
          <w:color w:val="000000"/>
          <w:lang w:val="es-ES_tradnl"/>
        </w:rPr>
      </w:pPr>
    </w:p>
    <w:p w14:paraId="0E6AE05A" w14:textId="63EF6329" w:rsidR="003915A3" w:rsidRPr="00E26076" w:rsidRDefault="003915A3" w:rsidP="00E26076">
      <w:pPr>
        <w:spacing w:after="0" w:line="240" w:lineRule="auto"/>
        <w:jc w:val="both"/>
        <w:rPr>
          <w:rFonts w:ascii="Verdana" w:hAnsi="Verdana" w:cs="Arial"/>
          <w:sz w:val="20"/>
          <w:szCs w:val="20"/>
        </w:rPr>
      </w:pPr>
      <w:r w:rsidRPr="00E26076">
        <w:rPr>
          <w:rFonts w:ascii="Verdana" w:hAnsi="Verdana" w:cs="Arial"/>
          <w:color w:val="000000"/>
          <w:sz w:val="20"/>
          <w:szCs w:val="20"/>
          <w:lang w:val="es-ES_tradnl"/>
        </w:rPr>
        <w:t xml:space="preserve">Sobre el particular, </w:t>
      </w:r>
      <w:r w:rsidRPr="00E26076">
        <w:rPr>
          <w:rFonts w:ascii="Verdana" w:eastAsia="Calibri" w:hAnsi="Verdana" w:cs="Arial"/>
          <w:sz w:val="20"/>
          <w:szCs w:val="20"/>
          <w:lang w:val="es-MX" w:eastAsia="es-ES_tradnl"/>
        </w:rPr>
        <w:t>e</w:t>
      </w:r>
      <w:r w:rsidRPr="00E26076">
        <w:rPr>
          <w:rFonts w:ascii="Verdana" w:hAnsi="Verdana" w:cs="Arial"/>
          <w:sz w:val="20"/>
          <w:szCs w:val="20"/>
        </w:rPr>
        <w:t xml:space="preserve">l Título 1 de la Parte 2 del Decreto 1082 de 2015, al tiempo de reglamentar los procedimientos para la realización de los procesos de contratación de las entidades estatales cubiertas por el EGCAP, contiene algunas normas que son transversales al Sistema de Compra Pública. Entre las mismas está la Sección 1 del Capítulo 1 del Título I de la Parte 2 del Decreto 1082 de 2015 la cual reglamenta los “Conceptos básicos para el Sistema de Compras y Contratación Pública”. </w:t>
      </w:r>
    </w:p>
    <w:p w14:paraId="71376575" w14:textId="77777777" w:rsidR="00E26076" w:rsidRDefault="00E26076" w:rsidP="00E26076">
      <w:pPr>
        <w:widowControl w:val="0"/>
        <w:autoSpaceDE w:val="0"/>
        <w:autoSpaceDN w:val="0"/>
        <w:spacing w:after="0" w:line="240" w:lineRule="auto"/>
        <w:jc w:val="both"/>
        <w:rPr>
          <w:rFonts w:ascii="Verdana" w:hAnsi="Verdana" w:cs="Arial"/>
          <w:sz w:val="20"/>
          <w:szCs w:val="20"/>
        </w:rPr>
      </w:pPr>
    </w:p>
    <w:p w14:paraId="352D859B" w14:textId="57584AB8" w:rsidR="003915A3" w:rsidRPr="00E26076" w:rsidRDefault="003915A3" w:rsidP="00E26076">
      <w:pPr>
        <w:widowControl w:val="0"/>
        <w:autoSpaceDE w:val="0"/>
        <w:autoSpaceDN w:val="0"/>
        <w:spacing w:after="0" w:line="240" w:lineRule="auto"/>
        <w:jc w:val="both"/>
        <w:rPr>
          <w:rFonts w:ascii="Verdana" w:hAnsi="Verdana" w:cs="Arial"/>
          <w:sz w:val="20"/>
          <w:szCs w:val="20"/>
        </w:rPr>
      </w:pPr>
      <w:r w:rsidRPr="00E26076">
        <w:rPr>
          <w:rFonts w:ascii="Verdana" w:hAnsi="Verdana" w:cs="Arial"/>
          <w:sz w:val="20"/>
          <w:szCs w:val="20"/>
        </w:rPr>
        <w:t xml:space="preserve">Con base en esta norma, las entidades públicas de régimen especial, como parte del Sistema de Compra Pública – artículo 2.2.1.1.1.2.1. –, deben realizar análisis del sector y de Riesgos – artículos 2.2.1.1.1.6.1. y 2.2.1.1.1.6.3. –. Así las cosas, al igual que las entidades estatales sometidas a la Ley 80 de 1993 y la Ley 1150 de 2007, las entidades públicas de régimen especial deben realizar el Análisis del sector económico y de los oferentes, con el fin de conocer el sector relativo al objeto del proceso de contratación desde la perspectiva legal, comercial, financiera, organizacional, técnica, y de análisis de riesgo y dejar constancia </w:t>
      </w:r>
      <w:proofErr w:type="gramStart"/>
      <w:r w:rsidRPr="00E26076">
        <w:rPr>
          <w:rFonts w:ascii="Verdana" w:hAnsi="Verdana" w:cs="Arial"/>
          <w:sz w:val="20"/>
          <w:szCs w:val="20"/>
        </w:rPr>
        <w:t>del mismo</w:t>
      </w:r>
      <w:proofErr w:type="gramEnd"/>
      <w:r w:rsidRPr="00E26076">
        <w:rPr>
          <w:rFonts w:ascii="Verdana" w:hAnsi="Verdana" w:cs="Arial"/>
          <w:sz w:val="20"/>
          <w:szCs w:val="20"/>
        </w:rPr>
        <w:t xml:space="preserve"> en los documentos del proceso. </w:t>
      </w:r>
    </w:p>
    <w:p w14:paraId="09EA99A8" w14:textId="77777777" w:rsidR="00E26076" w:rsidRDefault="00E26076" w:rsidP="00E26076">
      <w:pPr>
        <w:spacing w:after="0" w:line="240" w:lineRule="auto"/>
        <w:jc w:val="both"/>
        <w:rPr>
          <w:rFonts w:ascii="Verdana" w:hAnsi="Verdana" w:cs="Arial"/>
          <w:color w:val="000000"/>
          <w:lang w:val="es-ES_tradnl"/>
        </w:rPr>
      </w:pPr>
    </w:p>
    <w:p w14:paraId="483704D9" w14:textId="457DE5ED" w:rsidR="00E26076" w:rsidRDefault="00E26076" w:rsidP="00E26076">
      <w:pPr>
        <w:spacing w:after="0" w:line="240" w:lineRule="auto"/>
        <w:jc w:val="both"/>
        <w:rPr>
          <w:rFonts w:ascii="Verdana" w:hAnsi="Verdana" w:cs="Arial"/>
          <w:color w:val="000000"/>
          <w:lang w:val="es-ES_tradnl"/>
        </w:rPr>
      </w:pPr>
      <w:r w:rsidRPr="003915A3">
        <w:rPr>
          <w:rFonts w:ascii="Verdana" w:hAnsi="Verdana" w:cs="Arial"/>
          <w:b/>
          <w:bCs/>
          <w:color w:val="000000"/>
          <w:lang w:val="es-ES_tradnl"/>
        </w:rPr>
        <w:t>ENTIDADES DE RÉGIMEN ESPECIAL</w:t>
      </w:r>
      <w:r>
        <w:rPr>
          <w:rFonts w:ascii="Verdana" w:hAnsi="Verdana" w:cs="Arial"/>
          <w:b/>
          <w:bCs/>
          <w:color w:val="000000"/>
          <w:lang w:val="es-ES_tradnl"/>
        </w:rPr>
        <w:t xml:space="preserve"> – Guía para las entidades estatales con régimen especial de contratación </w:t>
      </w:r>
    </w:p>
    <w:p w14:paraId="0240733B" w14:textId="77777777" w:rsidR="00E26076" w:rsidRDefault="00E26076" w:rsidP="00E26076">
      <w:pPr>
        <w:spacing w:after="0" w:line="240" w:lineRule="auto"/>
        <w:jc w:val="both"/>
        <w:rPr>
          <w:rFonts w:ascii="Verdana" w:hAnsi="Verdana" w:cs="Arial"/>
          <w:color w:val="000000"/>
          <w:lang w:val="es-ES_tradnl"/>
        </w:rPr>
      </w:pPr>
    </w:p>
    <w:p w14:paraId="2E6B6BE4" w14:textId="01C1C8C9" w:rsidR="003915A3" w:rsidRPr="00E26076" w:rsidRDefault="003915A3" w:rsidP="00E26076">
      <w:pPr>
        <w:spacing w:after="0" w:line="240" w:lineRule="auto"/>
        <w:jc w:val="both"/>
        <w:rPr>
          <w:rFonts w:ascii="Verdana" w:hAnsi="Verdana" w:cs="Arial"/>
          <w:color w:val="000000"/>
          <w:lang w:val="es-ES_tradnl"/>
        </w:rPr>
      </w:pPr>
      <w:r w:rsidRPr="00E26076">
        <w:rPr>
          <w:rFonts w:ascii="Verdana" w:hAnsi="Verdana" w:cs="Arial"/>
          <w:color w:val="000000"/>
          <w:sz w:val="20"/>
          <w:szCs w:val="20"/>
          <w:lang w:val="es-ES_tradnl"/>
        </w:rPr>
        <w:t>Así las cosas, frente al problema jurídico planteado se resalta que, la “</w:t>
      </w:r>
      <w:r w:rsidRPr="00E26076">
        <w:rPr>
          <w:rFonts w:ascii="Verdana" w:hAnsi="Verdana" w:cs="Arial"/>
          <w:color w:val="000000"/>
          <w:sz w:val="20"/>
          <w:szCs w:val="20"/>
        </w:rPr>
        <w:t>Guía para las Entidades Estatales con régimen especial de contratación” expedida por esta Agencia señala que:</w:t>
      </w:r>
      <w:r w:rsidRPr="00E26076">
        <w:rPr>
          <w:rFonts w:ascii="Verdana" w:hAnsi="Verdana" w:cs="Arial"/>
          <w:color w:val="000000"/>
          <w:sz w:val="20"/>
          <w:szCs w:val="20"/>
          <w:lang w:val="es-ES_tradnl"/>
        </w:rPr>
        <w:t xml:space="preserve"> “</w:t>
      </w:r>
      <w:r w:rsidRPr="00E26076">
        <w:rPr>
          <w:rFonts w:ascii="Verdana" w:hAnsi="Verdana" w:cs="Arial"/>
          <w:color w:val="000000"/>
          <w:sz w:val="20"/>
          <w:szCs w:val="20"/>
        </w:rPr>
        <w:t>Al igual que las Entidades Estatales sometidas a la Ley 80 de 1993 y la Ley 1150 de 2007, las Entidades Estatales de régimen especial deben realizar el Análisis del sector económico y de los oferentes por parte de las Entidades Estatales con el fin de conocer el sector relativo al objeto del Proceso de Contratación desde la perspectiva legal, comercial, financiera, organizacional, técnica, y de análisis de riesgo y dejar constancia del mismo en los Documentos del Proceso</w:t>
      </w:r>
      <w:r w:rsidRPr="00E26076">
        <w:rPr>
          <w:rFonts w:ascii="Verdana" w:hAnsi="Verdana" w:cs="Arial"/>
          <w:color w:val="000000"/>
          <w:sz w:val="20"/>
          <w:szCs w:val="20"/>
          <w:lang w:val="es-ES_tradnl"/>
        </w:rPr>
        <w:t xml:space="preserve">”. </w:t>
      </w:r>
    </w:p>
    <w:p w14:paraId="4BF77531" w14:textId="77777777" w:rsidR="00E26076" w:rsidRDefault="00E26076" w:rsidP="00E26076">
      <w:pPr>
        <w:widowControl w:val="0"/>
        <w:autoSpaceDE w:val="0"/>
        <w:autoSpaceDN w:val="0"/>
        <w:spacing w:after="0" w:line="240" w:lineRule="auto"/>
        <w:jc w:val="both"/>
        <w:rPr>
          <w:rFonts w:ascii="Verdana" w:eastAsia="Arial" w:hAnsi="Verdana" w:cs="Arial"/>
          <w:sz w:val="20"/>
          <w:szCs w:val="20"/>
          <w:lang w:val="es-ES"/>
        </w:rPr>
      </w:pPr>
    </w:p>
    <w:p w14:paraId="6A16E8D6" w14:textId="7D91585A" w:rsidR="003915A3" w:rsidRPr="00E26076" w:rsidRDefault="003915A3" w:rsidP="00E26076">
      <w:pPr>
        <w:widowControl w:val="0"/>
        <w:autoSpaceDE w:val="0"/>
        <w:autoSpaceDN w:val="0"/>
        <w:spacing w:after="0" w:line="240" w:lineRule="auto"/>
        <w:jc w:val="both"/>
        <w:rPr>
          <w:rFonts w:ascii="Verdana" w:eastAsia="Arial" w:hAnsi="Verdana" w:cs="Arial"/>
          <w:sz w:val="20"/>
          <w:szCs w:val="20"/>
          <w:lang w:val="es-ES"/>
        </w:rPr>
      </w:pPr>
      <w:r w:rsidRPr="00E26076">
        <w:rPr>
          <w:rFonts w:ascii="Verdana" w:eastAsia="Arial" w:hAnsi="Verdana" w:cs="Arial"/>
          <w:sz w:val="20"/>
          <w:szCs w:val="20"/>
          <w:lang w:val="es-ES"/>
        </w:rPr>
        <w:t xml:space="preserve">Respecto a la forma como debe hacerse el análisis del sector, los numerales 2 y 4 del artículo 2.2.1.1.2.1.1 del Decreto 1082 de 2015 exigen que en los estudios previos se determine el objeto a contratar con sus especificaciones, y se señale el valor estimado del contrato y la justificación de este. 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w:t>
      </w:r>
    </w:p>
    <w:p w14:paraId="143EBA4D" w14:textId="77777777" w:rsidR="00E26076" w:rsidRDefault="00E26076" w:rsidP="00E26076">
      <w:pPr>
        <w:widowControl w:val="0"/>
        <w:autoSpaceDE w:val="0"/>
        <w:autoSpaceDN w:val="0"/>
        <w:spacing w:after="0" w:line="240" w:lineRule="auto"/>
        <w:jc w:val="both"/>
        <w:rPr>
          <w:rFonts w:ascii="Verdana" w:eastAsia="Arial" w:hAnsi="Verdana" w:cs="Arial"/>
          <w:lang w:val="es-ES"/>
        </w:rPr>
      </w:pPr>
    </w:p>
    <w:p w14:paraId="222DDE67" w14:textId="3C4FA2CB" w:rsidR="00E26076" w:rsidRDefault="00E26076" w:rsidP="00E26076">
      <w:pPr>
        <w:widowControl w:val="0"/>
        <w:autoSpaceDE w:val="0"/>
        <w:autoSpaceDN w:val="0"/>
        <w:spacing w:after="0" w:line="240" w:lineRule="auto"/>
        <w:jc w:val="both"/>
        <w:rPr>
          <w:rFonts w:ascii="Verdana" w:eastAsia="Arial" w:hAnsi="Verdana" w:cs="Arial"/>
          <w:lang w:val="es-ES"/>
        </w:rPr>
      </w:pPr>
      <w:r w:rsidRPr="003915A3">
        <w:rPr>
          <w:rFonts w:ascii="Verdana" w:hAnsi="Verdana" w:cs="Arial"/>
          <w:b/>
          <w:bCs/>
          <w:color w:val="000000"/>
          <w:lang w:val="es-ES_tradnl"/>
        </w:rPr>
        <w:t>ENTIDADES DE RÉGIMEN ESPECIAL</w:t>
      </w:r>
      <w:r>
        <w:rPr>
          <w:rFonts w:ascii="Verdana" w:hAnsi="Verdana" w:cs="Arial"/>
          <w:b/>
          <w:bCs/>
          <w:color w:val="000000"/>
          <w:lang w:val="es-ES_tradnl"/>
        </w:rPr>
        <w:t xml:space="preserve"> – Autonomía de la entidad para definir el procedimiento para elaborar el estudio de sector  </w:t>
      </w:r>
    </w:p>
    <w:p w14:paraId="1FA92DAE" w14:textId="77777777" w:rsidR="00E26076" w:rsidRDefault="00E26076" w:rsidP="00E26076">
      <w:pPr>
        <w:widowControl w:val="0"/>
        <w:autoSpaceDE w:val="0"/>
        <w:autoSpaceDN w:val="0"/>
        <w:spacing w:after="0" w:line="240" w:lineRule="auto"/>
        <w:jc w:val="both"/>
        <w:rPr>
          <w:rFonts w:ascii="Verdana" w:eastAsia="Arial" w:hAnsi="Verdana" w:cs="Arial"/>
          <w:lang w:val="es-ES"/>
        </w:rPr>
      </w:pPr>
    </w:p>
    <w:p w14:paraId="4A6FBE4C" w14:textId="77777777" w:rsidR="00E26076" w:rsidRDefault="003915A3" w:rsidP="00E26076">
      <w:pPr>
        <w:widowControl w:val="0"/>
        <w:autoSpaceDE w:val="0"/>
        <w:autoSpaceDN w:val="0"/>
        <w:spacing w:after="0" w:line="240" w:lineRule="auto"/>
        <w:jc w:val="both"/>
        <w:rPr>
          <w:rFonts w:ascii="Verdana" w:eastAsia="Arial" w:hAnsi="Verdana" w:cs="Arial"/>
          <w:sz w:val="20"/>
          <w:szCs w:val="20"/>
          <w:lang w:val="es-ES"/>
        </w:rPr>
      </w:pPr>
      <w:r w:rsidRPr="00E26076">
        <w:rPr>
          <w:rFonts w:ascii="Verdana" w:eastAsia="Arial" w:hAnsi="Verdana" w:cs="Arial"/>
          <w:sz w:val="20"/>
          <w:szCs w:val="20"/>
          <w:lang w:val="es-ES"/>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w:t>
      </w:r>
      <w:r w:rsidRPr="00E26076">
        <w:rPr>
          <w:rFonts w:ascii="Verdana" w:eastAsia="Arial" w:hAnsi="Verdana" w:cs="Arial"/>
          <w:sz w:val="20"/>
          <w:szCs w:val="20"/>
          <w:lang w:val="es-ES"/>
        </w:rPr>
        <w:lastRenderedPageBreak/>
        <w:t>por lo que las entidades son autónomas para estructurarlo, para lo cual deberán cumplir lo dispuesto en el artículo 2.2.1.1.1.6.1 del Decreto 1082 de 2015 y realizar un análisis integral de planeación que sirva de sustento a la decisión de realizar un proceso de contratación.</w:t>
      </w:r>
    </w:p>
    <w:p w14:paraId="3F416159" w14:textId="77777777" w:rsidR="00E26076" w:rsidRDefault="00E26076" w:rsidP="00E26076">
      <w:pPr>
        <w:widowControl w:val="0"/>
        <w:autoSpaceDE w:val="0"/>
        <w:autoSpaceDN w:val="0"/>
        <w:spacing w:after="0" w:line="240" w:lineRule="auto"/>
        <w:jc w:val="both"/>
        <w:rPr>
          <w:rFonts w:ascii="Verdana" w:eastAsia="Arial" w:hAnsi="Verdana" w:cs="Arial"/>
          <w:sz w:val="20"/>
          <w:szCs w:val="20"/>
          <w:lang w:val="es-ES"/>
        </w:rPr>
      </w:pPr>
    </w:p>
    <w:p w14:paraId="090636DB" w14:textId="3BE4453F" w:rsidR="00E26076" w:rsidRPr="00E26076" w:rsidRDefault="00E26076" w:rsidP="00E26076">
      <w:pPr>
        <w:widowControl w:val="0"/>
        <w:autoSpaceDE w:val="0"/>
        <w:autoSpaceDN w:val="0"/>
        <w:spacing w:after="0" w:line="240" w:lineRule="auto"/>
        <w:jc w:val="both"/>
        <w:rPr>
          <w:rFonts w:ascii="Verdana" w:eastAsia="Arial" w:hAnsi="Verdana" w:cs="Arial"/>
          <w:sz w:val="20"/>
          <w:szCs w:val="20"/>
          <w:lang w:val="es-ES"/>
        </w:rPr>
      </w:pPr>
      <w:r w:rsidRPr="00E26076">
        <w:rPr>
          <w:rFonts w:ascii="Verdana" w:eastAsia="Arial" w:hAnsi="Verdana" w:cs="Arial"/>
          <w:b/>
          <w:bCs/>
          <w:lang w:val="es-ES"/>
        </w:rPr>
        <w:t xml:space="preserve">GUÍA DE ELABORACIÓN DEL ESTUDIO DEL SECTOR – Instrumento </w:t>
      </w:r>
    </w:p>
    <w:p w14:paraId="2144E9B7" w14:textId="77777777" w:rsidR="00E26076" w:rsidRDefault="00E26076" w:rsidP="00E26076">
      <w:pPr>
        <w:widowControl w:val="0"/>
        <w:autoSpaceDE w:val="0"/>
        <w:autoSpaceDN w:val="0"/>
        <w:spacing w:after="0" w:line="240" w:lineRule="auto"/>
        <w:jc w:val="both"/>
        <w:rPr>
          <w:rFonts w:ascii="Verdana" w:eastAsia="Arial" w:hAnsi="Verdana" w:cs="Arial"/>
          <w:lang w:val="es-ES"/>
        </w:rPr>
      </w:pPr>
    </w:p>
    <w:p w14:paraId="57FFE3EE" w14:textId="6BC6D570" w:rsidR="003915A3" w:rsidRPr="00E26076" w:rsidRDefault="003915A3" w:rsidP="00E26076">
      <w:pPr>
        <w:widowControl w:val="0"/>
        <w:autoSpaceDE w:val="0"/>
        <w:autoSpaceDN w:val="0"/>
        <w:spacing w:after="0" w:line="240" w:lineRule="auto"/>
        <w:jc w:val="both"/>
        <w:rPr>
          <w:rFonts w:ascii="Verdana" w:eastAsia="Arial" w:hAnsi="Verdana" w:cs="Arial"/>
          <w:sz w:val="20"/>
          <w:szCs w:val="20"/>
          <w:lang w:val="es-ES"/>
        </w:rPr>
      </w:pPr>
      <w:r w:rsidRPr="00E26076">
        <w:rPr>
          <w:rFonts w:ascii="Verdana" w:eastAsia="Arial" w:hAnsi="Verdana" w:cs="Arial"/>
          <w:sz w:val="20"/>
          <w:szCs w:val="20"/>
          <w:lang w:val="es-ES"/>
        </w:rPr>
        <w:t xml:space="preserve">La Agencia Nacional de Contratación Pública - Colombia Compra Eficiente dispone de la “Guía de Elaboración del Estudio del Sector”, instrumento que sirve de apoyo para entender el mercado del bien, obra o servicio que la entidad pretende adquirir y diseñar el proceso de contratación con la información necesaria para alcanzar los objetivos de eficacia, eficiencia, economía, promoción de la competencia y manejo del riesgo.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 </w:t>
      </w:r>
    </w:p>
    <w:p w14:paraId="7FD7D579" w14:textId="77777777" w:rsidR="00421978" w:rsidRDefault="00421978" w:rsidP="00AB61C1">
      <w:pPr>
        <w:spacing w:after="0" w:line="240" w:lineRule="auto"/>
        <w:rPr>
          <w:rFonts w:ascii="Verdana" w:hAnsi="Verdana"/>
        </w:rPr>
      </w:pPr>
    </w:p>
    <w:p w14:paraId="35346F87" w14:textId="77777777" w:rsidR="00421978" w:rsidRDefault="00421978" w:rsidP="00AB61C1">
      <w:pPr>
        <w:spacing w:after="0" w:line="240" w:lineRule="auto"/>
        <w:rPr>
          <w:rFonts w:ascii="Verdana" w:hAnsi="Verdana"/>
        </w:rPr>
      </w:pPr>
    </w:p>
    <w:p w14:paraId="2858282B" w14:textId="77777777" w:rsidR="00421978" w:rsidRDefault="00421978" w:rsidP="00AB61C1">
      <w:pPr>
        <w:spacing w:after="0" w:line="240" w:lineRule="auto"/>
        <w:rPr>
          <w:rFonts w:ascii="Verdana" w:hAnsi="Verdana"/>
        </w:rPr>
      </w:pPr>
    </w:p>
    <w:p w14:paraId="673EDBD7" w14:textId="77777777" w:rsidR="00421978" w:rsidRDefault="00421978" w:rsidP="00AB61C1">
      <w:pPr>
        <w:spacing w:after="0" w:line="240" w:lineRule="auto"/>
        <w:rPr>
          <w:rFonts w:ascii="Verdana" w:hAnsi="Verdana"/>
        </w:rPr>
      </w:pPr>
    </w:p>
    <w:p w14:paraId="0D075D13" w14:textId="77777777" w:rsidR="00421978" w:rsidRDefault="00421978" w:rsidP="00AB61C1">
      <w:pPr>
        <w:spacing w:after="0" w:line="240" w:lineRule="auto"/>
        <w:rPr>
          <w:rFonts w:ascii="Verdana" w:hAnsi="Verdana"/>
        </w:rPr>
      </w:pPr>
    </w:p>
    <w:p w14:paraId="4C3F38CE" w14:textId="77777777" w:rsidR="00421978" w:rsidRDefault="00421978" w:rsidP="00AB61C1">
      <w:pPr>
        <w:spacing w:after="0" w:line="240" w:lineRule="auto"/>
        <w:rPr>
          <w:rFonts w:ascii="Verdana" w:hAnsi="Verdana"/>
        </w:rPr>
      </w:pPr>
    </w:p>
    <w:p w14:paraId="4BB4F31A" w14:textId="77777777" w:rsidR="00421978" w:rsidRDefault="00421978" w:rsidP="00AB61C1">
      <w:pPr>
        <w:spacing w:after="0" w:line="240" w:lineRule="auto"/>
        <w:rPr>
          <w:rFonts w:ascii="Verdana" w:hAnsi="Verdana"/>
        </w:rPr>
      </w:pPr>
    </w:p>
    <w:p w14:paraId="433D21F7" w14:textId="77777777" w:rsidR="00421978" w:rsidRDefault="00421978" w:rsidP="00AB61C1">
      <w:pPr>
        <w:spacing w:after="0" w:line="240" w:lineRule="auto"/>
        <w:rPr>
          <w:rFonts w:ascii="Verdana" w:hAnsi="Verdana"/>
        </w:rPr>
      </w:pPr>
    </w:p>
    <w:p w14:paraId="6F66D954" w14:textId="77777777" w:rsidR="00421978" w:rsidRDefault="00421978" w:rsidP="00AB61C1">
      <w:pPr>
        <w:spacing w:after="0" w:line="240" w:lineRule="auto"/>
        <w:rPr>
          <w:rFonts w:ascii="Verdana" w:hAnsi="Verdana"/>
        </w:rPr>
      </w:pPr>
    </w:p>
    <w:p w14:paraId="0A012260" w14:textId="77777777" w:rsidR="00421978" w:rsidRDefault="00421978" w:rsidP="00AB61C1">
      <w:pPr>
        <w:spacing w:after="0" w:line="240" w:lineRule="auto"/>
        <w:rPr>
          <w:rFonts w:ascii="Verdana" w:hAnsi="Verdana"/>
        </w:rPr>
      </w:pPr>
    </w:p>
    <w:p w14:paraId="06AEEFD4" w14:textId="77777777" w:rsidR="00421978" w:rsidRDefault="00421978" w:rsidP="00AB61C1">
      <w:pPr>
        <w:spacing w:after="0" w:line="240" w:lineRule="auto"/>
        <w:rPr>
          <w:rFonts w:ascii="Verdana" w:hAnsi="Verdana"/>
        </w:rPr>
      </w:pPr>
    </w:p>
    <w:p w14:paraId="4DB571FC" w14:textId="77777777" w:rsidR="00421978" w:rsidRDefault="00421978" w:rsidP="00AB61C1">
      <w:pPr>
        <w:spacing w:after="0" w:line="240" w:lineRule="auto"/>
        <w:rPr>
          <w:rFonts w:ascii="Verdana" w:hAnsi="Verdana"/>
        </w:rPr>
      </w:pPr>
    </w:p>
    <w:p w14:paraId="46D4D657" w14:textId="77777777" w:rsidR="00421978" w:rsidRDefault="00421978" w:rsidP="00AB61C1">
      <w:pPr>
        <w:spacing w:after="0" w:line="240" w:lineRule="auto"/>
        <w:rPr>
          <w:rFonts w:ascii="Verdana" w:hAnsi="Verdana"/>
        </w:rPr>
      </w:pPr>
    </w:p>
    <w:p w14:paraId="3700652E" w14:textId="77777777" w:rsidR="00421978" w:rsidRDefault="00421978" w:rsidP="00AB61C1">
      <w:pPr>
        <w:spacing w:after="0" w:line="240" w:lineRule="auto"/>
        <w:rPr>
          <w:rFonts w:ascii="Verdana" w:hAnsi="Verdana"/>
        </w:rPr>
      </w:pPr>
    </w:p>
    <w:p w14:paraId="30743329" w14:textId="77777777" w:rsidR="00421978" w:rsidRDefault="00421978" w:rsidP="00AB61C1">
      <w:pPr>
        <w:spacing w:after="0" w:line="240" w:lineRule="auto"/>
        <w:rPr>
          <w:rFonts w:ascii="Verdana" w:hAnsi="Verdana"/>
        </w:rPr>
      </w:pPr>
    </w:p>
    <w:p w14:paraId="2244EA63" w14:textId="77777777" w:rsidR="00421978" w:rsidRDefault="00421978" w:rsidP="00AB61C1">
      <w:pPr>
        <w:spacing w:after="0" w:line="240" w:lineRule="auto"/>
        <w:rPr>
          <w:rFonts w:ascii="Verdana" w:hAnsi="Verdana"/>
        </w:rPr>
      </w:pPr>
    </w:p>
    <w:p w14:paraId="6DB90D06" w14:textId="77777777" w:rsidR="00421978" w:rsidRDefault="00421978" w:rsidP="00AB61C1">
      <w:pPr>
        <w:spacing w:after="0" w:line="240" w:lineRule="auto"/>
        <w:rPr>
          <w:rFonts w:ascii="Verdana" w:hAnsi="Verdana"/>
        </w:rPr>
      </w:pPr>
    </w:p>
    <w:p w14:paraId="767E0C5D" w14:textId="77777777" w:rsidR="00421978" w:rsidRDefault="00421978" w:rsidP="00AB61C1">
      <w:pPr>
        <w:spacing w:after="0" w:line="240" w:lineRule="auto"/>
        <w:rPr>
          <w:rFonts w:ascii="Verdana" w:hAnsi="Verdana"/>
        </w:rPr>
      </w:pPr>
    </w:p>
    <w:p w14:paraId="7E51C5C7" w14:textId="77777777" w:rsidR="00421978" w:rsidRDefault="00421978" w:rsidP="00AB61C1">
      <w:pPr>
        <w:spacing w:after="0" w:line="240" w:lineRule="auto"/>
        <w:rPr>
          <w:rFonts w:ascii="Verdana" w:hAnsi="Verdana"/>
        </w:rPr>
      </w:pPr>
    </w:p>
    <w:p w14:paraId="5917D7FE" w14:textId="77777777" w:rsidR="00421978" w:rsidRDefault="00421978" w:rsidP="00AB61C1">
      <w:pPr>
        <w:spacing w:after="0" w:line="240" w:lineRule="auto"/>
        <w:rPr>
          <w:rFonts w:ascii="Verdana" w:hAnsi="Verdana"/>
        </w:rPr>
      </w:pPr>
    </w:p>
    <w:p w14:paraId="04D577A5" w14:textId="77777777" w:rsidR="00421978" w:rsidRDefault="00421978" w:rsidP="00AB61C1">
      <w:pPr>
        <w:spacing w:after="0" w:line="240" w:lineRule="auto"/>
        <w:rPr>
          <w:rFonts w:ascii="Verdana" w:hAnsi="Verdana"/>
        </w:rPr>
      </w:pPr>
    </w:p>
    <w:p w14:paraId="35EB3BEC" w14:textId="77777777" w:rsidR="00421978" w:rsidRDefault="00421978" w:rsidP="00AB61C1">
      <w:pPr>
        <w:spacing w:after="0" w:line="240" w:lineRule="auto"/>
        <w:rPr>
          <w:rFonts w:ascii="Verdana" w:hAnsi="Verdana"/>
        </w:rPr>
      </w:pPr>
    </w:p>
    <w:p w14:paraId="27A80B55" w14:textId="77777777" w:rsidR="00421978" w:rsidRDefault="00421978" w:rsidP="00AB61C1">
      <w:pPr>
        <w:spacing w:after="0" w:line="240" w:lineRule="auto"/>
        <w:rPr>
          <w:rFonts w:ascii="Verdana" w:hAnsi="Verdana"/>
        </w:rPr>
      </w:pPr>
    </w:p>
    <w:p w14:paraId="24F0463D" w14:textId="77777777" w:rsidR="00421978" w:rsidRDefault="00421978" w:rsidP="00AB61C1">
      <w:pPr>
        <w:spacing w:after="0" w:line="240" w:lineRule="auto"/>
        <w:rPr>
          <w:rFonts w:ascii="Verdana" w:hAnsi="Verdana"/>
        </w:rPr>
      </w:pPr>
    </w:p>
    <w:p w14:paraId="269A5196" w14:textId="77777777" w:rsidR="00E26076" w:rsidRDefault="00E26076" w:rsidP="00AB61C1">
      <w:pPr>
        <w:spacing w:after="0" w:line="240" w:lineRule="auto"/>
        <w:rPr>
          <w:rFonts w:ascii="Verdana" w:hAnsi="Verdana"/>
        </w:rPr>
      </w:pPr>
    </w:p>
    <w:p w14:paraId="5ED408C7" w14:textId="7719F640" w:rsidR="00E26076" w:rsidRDefault="00E26076" w:rsidP="00AB61C1">
      <w:pPr>
        <w:spacing w:after="0" w:line="240" w:lineRule="auto"/>
        <w:rPr>
          <w:rFonts w:ascii="Verdana" w:hAnsi="Verdana"/>
        </w:rPr>
      </w:pPr>
      <w:r>
        <w:rPr>
          <w:rFonts w:ascii="Verdana" w:hAnsi="Verdana"/>
        </w:rPr>
        <w:lastRenderedPageBreak/>
        <w:t xml:space="preserve">Bogotá D.C., 25 de julio de 2025 </w:t>
      </w:r>
    </w:p>
    <w:p w14:paraId="74A0C7D2" w14:textId="61595DA9" w:rsidR="00860C55" w:rsidRPr="000952AC" w:rsidRDefault="00860C55" w:rsidP="00860C55">
      <w:pPr>
        <w:spacing w:after="0" w:line="240" w:lineRule="auto"/>
        <w:jc w:val="right"/>
        <w:rPr>
          <w:rFonts w:ascii="Verdana" w:hAnsi="Verdana"/>
        </w:rPr>
      </w:pPr>
      <w:r w:rsidRPr="00860C55">
        <w:rPr>
          <w:rFonts w:ascii="Verdana" w:hAnsi="Verdana"/>
          <w:noProof/>
        </w:rPr>
        <w:drawing>
          <wp:inline distT="0" distB="0" distL="0" distR="0" wp14:anchorId="3C6B0871" wp14:editId="5DFD3BEA">
            <wp:extent cx="2609850" cy="766437"/>
            <wp:effectExtent l="0" t="0" r="0" b="0"/>
            <wp:docPr id="208092253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22535" name="Imagen 1" descr="Texto&#10;&#10;El contenido generado por IA puede ser incorrecto."/>
                    <pic:cNvPicPr/>
                  </pic:nvPicPr>
                  <pic:blipFill>
                    <a:blip r:embed="rId10"/>
                    <a:stretch>
                      <a:fillRect/>
                    </a:stretch>
                  </pic:blipFill>
                  <pic:spPr>
                    <a:xfrm>
                      <a:off x="0" y="0"/>
                      <a:ext cx="2628774" cy="771995"/>
                    </a:xfrm>
                    <a:prstGeom prst="rect">
                      <a:avLst/>
                    </a:prstGeom>
                  </pic:spPr>
                </pic:pic>
              </a:graphicData>
            </a:graphic>
          </wp:inline>
        </w:drawing>
      </w:r>
    </w:p>
    <w:p w14:paraId="31705D6E" w14:textId="77777777" w:rsidR="00513260" w:rsidRPr="000952AC" w:rsidRDefault="00513260" w:rsidP="00513260">
      <w:pPr>
        <w:spacing w:after="0" w:line="240" w:lineRule="auto"/>
        <w:rPr>
          <w:rFonts w:ascii="Verdana" w:eastAsia="Calibri" w:hAnsi="Verdana" w:cs="Arial"/>
          <w:lang w:eastAsia="es-ES"/>
        </w:rPr>
      </w:pPr>
      <w:bookmarkStart w:id="1" w:name="_Hlk197462763"/>
      <w:bookmarkStart w:id="2" w:name="_Hlk197529996"/>
    </w:p>
    <w:p w14:paraId="3EBD0DF1" w14:textId="5113E9A7" w:rsidR="00513260" w:rsidRPr="00DF4CC9" w:rsidRDefault="00513260" w:rsidP="00513260">
      <w:pPr>
        <w:spacing w:after="0" w:line="240" w:lineRule="auto"/>
        <w:jc w:val="both"/>
        <w:rPr>
          <w:rFonts w:ascii="Verdana" w:eastAsia="Calibri" w:hAnsi="Verdana" w:cs="Arial"/>
          <w:lang w:eastAsia="es-ES"/>
        </w:rPr>
      </w:pPr>
      <w:r w:rsidRPr="00DF4CC9">
        <w:rPr>
          <w:rFonts w:ascii="Verdana" w:eastAsia="Calibri" w:hAnsi="Verdana" w:cs="Arial"/>
          <w:lang w:eastAsia="es-ES"/>
        </w:rPr>
        <w:t>Señora</w:t>
      </w:r>
      <w:r w:rsidR="00421978">
        <w:rPr>
          <w:rFonts w:ascii="Verdana" w:eastAsia="Calibri" w:hAnsi="Verdana" w:cs="Arial"/>
          <w:lang w:eastAsia="es-ES"/>
        </w:rPr>
        <w:t xml:space="preserve"> </w:t>
      </w:r>
    </w:p>
    <w:p w14:paraId="75CCAD3D" w14:textId="77777777" w:rsidR="00513260" w:rsidRPr="00921657" w:rsidRDefault="00513260" w:rsidP="00513260">
      <w:pPr>
        <w:spacing w:after="0" w:line="240" w:lineRule="auto"/>
        <w:rPr>
          <w:rFonts w:ascii="Verdana" w:eastAsia="Calibri" w:hAnsi="Verdana" w:cs="Arial"/>
          <w:b/>
          <w:lang w:eastAsia="es-ES_tradnl"/>
        </w:rPr>
      </w:pPr>
      <w:r w:rsidRPr="00921657">
        <w:rPr>
          <w:rFonts w:ascii="Verdana" w:eastAsia="Calibri" w:hAnsi="Verdana" w:cs="Arial"/>
          <w:b/>
          <w:lang w:eastAsia="es-ES_tradnl"/>
        </w:rPr>
        <w:t>Sandra Milena Muñoz Agredo</w:t>
      </w:r>
    </w:p>
    <w:p w14:paraId="481F036E" w14:textId="77777777" w:rsidR="00513260" w:rsidRPr="00921657" w:rsidRDefault="00513260" w:rsidP="00513260">
      <w:pPr>
        <w:spacing w:after="0" w:line="240" w:lineRule="auto"/>
        <w:rPr>
          <w:rFonts w:ascii="Verdana" w:hAnsi="Verdana"/>
        </w:rPr>
      </w:pPr>
      <w:hyperlink r:id="rId11" w:history="1">
        <w:r w:rsidRPr="00921657">
          <w:rPr>
            <w:rStyle w:val="Hipervnculo"/>
            <w:rFonts w:ascii="Verdana" w:hAnsi="Verdana"/>
          </w:rPr>
          <w:t>rectoriacalicanto@franciscojosedecaldaspopayan.edu.co</w:t>
        </w:r>
      </w:hyperlink>
    </w:p>
    <w:p w14:paraId="68D37FFB" w14:textId="77777777" w:rsidR="00513260" w:rsidRPr="001D4F80" w:rsidRDefault="00513260" w:rsidP="00513260">
      <w:pPr>
        <w:spacing w:after="0" w:line="240" w:lineRule="auto"/>
        <w:rPr>
          <w:rFonts w:ascii="Verdana" w:eastAsia="Calibri" w:hAnsi="Verdana" w:cs="Arial"/>
          <w:b/>
          <w:lang w:eastAsia="es-ES_tradnl"/>
        </w:rPr>
      </w:pPr>
      <w:r>
        <w:rPr>
          <w:rFonts w:ascii="Verdana" w:hAnsi="Verdana"/>
        </w:rPr>
        <w:t>Popayán - Cauca</w:t>
      </w:r>
    </w:p>
    <w:p w14:paraId="14E1A50A" w14:textId="77777777" w:rsidR="00513260" w:rsidRPr="001D4F80" w:rsidRDefault="00513260" w:rsidP="00513260">
      <w:pPr>
        <w:spacing w:after="0" w:line="240" w:lineRule="auto"/>
        <w:rPr>
          <w:rFonts w:ascii="Verdana" w:eastAsia="Calibri" w:hAnsi="Verdana" w:cs="Arial"/>
          <w:b/>
          <w:bCs/>
          <w:color w:val="000000"/>
          <w:lang w:eastAsia="es-ES_tradnl"/>
        </w:rPr>
      </w:pPr>
    </w:p>
    <w:p w14:paraId="2F8536D8" w14:textId="77777777" w:rsidR="00513260" w:rsidRPr="005C3A4A" w:rsidRDefault="00513260" w:rsidP="00513260">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13260" w:rsidRPr="000952AC" w14:paraId="28205FCF" w14:textId="77777777" w:rsidTr="00213CE4">
        <w:trPr>
          <w:trHeight w:val="162"/>
        </w:trPr>
        <w:tc>
          <w:tcPr>
            <w:tcW w:w="3119" w:type="dxa"/>
          </w:tcPr>
          <w:p w14:paraId="2495B784" w14:textId="77777777" w:rsidR="00513260" w:rsidRPr="000952AC" w:rsidRDefault="00513260" w:rsidP="00213CE4">
            <w:pPr>
              <w:jc w:val="both"/>
              <w:rPr>
                <w:rFonts w:ascii="Verdana" w:eastAsia="Calibri" w:hAnsi="Verdana" w:cs="Arial"/>
                <w:b/>
                <w:bCs/>
                <w:color w:val="7030A0"/>
                <w:lang w:eastAsia="es-ES_tradnl"/>
              </w:rPr>
            </w:pPr>
          </w:p>
        </w:tc>
        <w:tc>
          <w:tcPr>
            <w:tcW w:w="5670" w:type="dxa"/>
            <w:shd w:val="clear" w:color="auto" w:fill="auto"/>
          </w:tcPr>
          <w:p w14:paraId="1EADFB87" w14:textId="77777777" w:rsidR="00513260" w:rsidRPr="000952AC" w:rsidRDefault="00513260" w:rsidP="00213CE4">
            <w:pPr>
              <w:rPr>
                <w:rFonts w:ascii="Verdana" w:eastAsia="Calibri" w:hAnsi="Verdana" w:cs="Arial"/>
                <w:b/>
                <w:bCs/>
                <w:lang w:eastAsia="es-ES"/>
              </w:rPr>
            </w:pPr>
            <w:r w:rsidRPr="000952AC">
              <w:rPr>
                <w:rFonts w:ascii="Verdana" w:eastAsia="Calibri" w:hAnsi="Verdana" w:cs="Arial"/>
                <w:b/>
                <w:bCs/>
                <w:lang w:eastAsia="es-ES"/>
              </w:rPr>
              <w:t xml:space="preserve">Concepto C- </w:t>
            </w:r>
            <w:r>
              <w:rPr>
                <w:rFonts w:ascii="Verdana" w:eastAsia="Calibri" w:hAnsi="Verdana" w:cs="Arial"/>
                <w:b/>
                <w:bCs/>
                <w:lang w:eastAsia="es-ES"/>
              </w:rPr>
              <w:t>775</w:t>
            </w:r>
            <w:r w:rsidRPr="000952AC">
              <w:rPr>
                <w:rFonts w:ascii="Verdana" w:eastAsia="Calibri" w:hAnsi="Verdana" w:cs="Arial"/>
                <w:b/>
                <w:bCs/>
                <w:lang w:eastAsia="es-ES"/>
              </w:rPr>
              <w:t xml:space="preserve"> de 2025</w:t>
            </w:r>
          </w:p>
          <w:p w14:paraId="139722D7" w14:textId="77777777" w:rsidR="00513260" w:rsidRPr="000952AC" w:rsidRDefault="00513260" w:rsidP="00213CE4">
            <w:pPr>
              <w:jc w:val="both"/>
              <w:rPr>
                <w:rFonts w:ascii="Verdana" w:eastAsia="Calibri" w:hAnsi="Verdana" w:cs="Arial"/>
                <w:b/>
                <w:bCs/>
                <w:color w:val="7030A0"/>
                <w:lang w:eastAsia="es-ES"/>
              </w:rPr>
            </w:pPr>
          </w:p>
        </w:tc>
      </w:tr>
      <w:tr w:rsidR="00513260" w:rsidRPr="000952AC" w14:paraId="63B5635C" w14:textId="77777777" w:rsidTr="00213CE4">
        <w:trPr>
          <w:trHeight w:val="884"/>
        </w:trPr>
        <w:tc>
          <w:tcPr>
            <w:tcW w:w="3119" w:type="dxa"/>
          </w:tcPr>
          <w:p w14:paraId="7D084989" w14:textId="77777777" w:rsidR="00513260" w:rsidRPr="000952AC" w:rsidRDefault="00513260" w:rsidP="00213CE4">
            <w:pPr>
              <w:jc w:val="both"/>
              <w:rPr>
                <w:rFonts w:ascii="Verdana" w:eastAsia="Calibri" w:hAnsi="Verdana" w:cs="Arial"/>
                <w:color w:val="000000"/>
                <w:lang w:eastAsia="es-ES_tradnl"/>
              </w:rPr>
            </w:pPr>
            <w:r w:rsidRPr="000952AC">
              <w:rPr>
                <w:rFonts w:ascii="Verdana" w:eastAsia="Calibri" w:hAnsi="Verdana" w:cs="Arial"/>
                <w:b/>
                <w:color w:val="000000"/>
                <w:lang w:eastAsia="es-ES_tradnl"/>
              </w:rPr>
              <w:t>Temas:</w:t>
            </w:r>
            <w:r w:rsidRPr="000952AC">
              <w:rPr>
                <w:rFonts w:ascii="Verdana" w:eastAsia="Calibri" w:hAnsi="Verdana" w:cs="Arial"/>
                <w:color w:val="000000"/>
                <w:lang w:eastAsia="es-ES_tradnl"/>
              </w:rPr>
              <w:t xml:space="preserve">                   </w:t>
            </w:r>
          </w:p>
        </w:tc>
        <w:tc>
          <w:tcPr>
            <w:tcW w:w="5670" w:type="dxa"/>
            <w:shd w:val="clear" w:color="auto" w:fill="auto"/>
          </w:tcPr>
          <w:p w14:paraId="41F9F598" w14:textId="77777777" w:rsidR="00513260" w:rsidRDefault="00513260" w:rsidP="00213CE4">
            <w:pPr>
              <w:jc w:val="both"/>
              <w:rPr>
                <w:rFonts w:ascii="Verdana" w:eastAsia="Calibri" w:hAnsi="Verdana" w:cs="Arial"/>
                <w:lang w:eastAsia="es-ES"/>
              </w:rPr>
            </w:pPr>
            <w:r w:rsidRPr="004829F4">
              <w:rPr>
                <w:rFonts w:ascii="Verdana" w:eastAsia="Calibri" w:hAnsi="Verdana" w:cs="Arial"/>
                <w:lang w:eastAsia="es-ES"/>
              </w:rPr>
              <w:t>ENTIDADES DE RÉGIMEN ESPECIAL ― Definición / ENTIDADES DE RÉGIMEN ESPECIAL ― Reglas aplicables / ENTIDADES DE RÉGIMEN ESPECIAL ― Manual de Contratación ― Contenido / ENTIDADES DE RÉGIMEN ESPECIAL ― Obligaciones trasversales a las entidades / ENTIDADES DE RÉGIMEN ESPECIAL</w:t>
            </w:r>
            <w:r>
              <w:rPr>
                <w:rFonts w:ascii="Verdana" w:eastAsia="Calibri" w:hAnsi="Verdana" w:cs="Arial"/>
                <w:lang w:eastAsia="es-ES"/>
              </w:rPr>
              <w:t xml:space="preserve"> – Estudio del sector</w:t>
            </w:r>
          </w:p>
          <w:p w14:paraId="2D4FA68E" w14:textId="77777777" w:rsidR="00513260" w:rsidRPr="000952AC" w:rsidRDefault="00513260" w:rsidP="00213CE4">
            <w:pPr>
              <w:jc w:val="both"/>
              <w:rPr>
                <w:rFonts w:ascii="Verdana" w:eastAsia="Calibri" w:hAnsi="Verdana" w:cs="Arial"/>
                <w:lang w:eastAsia="es-ES"/>
              </w:rPr>
            </w:pPr>
          </w:p>
        </w:tc>
      </w:tr>
      <w:tr w:rsidR="00513260" w:rsidRPr="000952AC" w14:paraId="679E2015" w14:textId="77777777" w:rsidTr="00213CE4">
        <w:tc>
          <w:tcPr>
            <w:tcW w:w="3119" w:type="dxa"/>
          </w:tcPr>
          <w:p w14:paraId="40B1AF17" w14:textId="77777777" w:rsidR="00513260" w:rsidRPr="000952AC" w:rsidRDefault="00513260" w:rsidP="00213CE4">
            <w:pPr>
              <w:jc w:val="both"/>
              <w:rPr>
                <w:rFonts w:ascii="Verdana" w:eastAsia="Calibri" w:hAnsi="Verdana" w:cs="Arial"/>
                <w:b/>
                <w:lang w:eastAsia="es-ES_tradnl"/>
              </w:rPr>
            </w:pPr>
            <w:r w:rsidRPr="000952AC">
              <w:rPr>
                <w:rFonts w:ascii="Verdana" w:eastAsia="Calibri" w:hAnsi="Verdana" w:cs="Arial"/>
                <w:b/>
                <w:lang w:eastAsia="es-ES_tradnl"/>
              </w:rPr>
              <w:t>Radicación:</w:t>
            </w:r>
            <w:r w:rsidRPr="000952AC">
              <w:rPr>
                <w:rFonts w:ascii="Verdana" w:eastAsia="Calibri" w:hAnsi="Verdana" w:cs="Arial"/>
                <w:lang w:eastAsia="es-ES_tradnl"/>
              </w:rPr>
              <w:t xml:space="preserve">               </w:t>
            </w:r>
          </w:p>
        </w:tc>
        <w:tc>
          <w:tcPr>
            <w:tcW w:w="5670" w:type="dxa"/>
          </w:tcPr>
          <w:p w14:paraId="7B96EA0E" w14:textId="77777777" w:rsidR="00513260" w:rsidRPr="000952AC" w:rsidRDefault="00513260" w:rsidP="00213CE4">
            <w:pPr>
              <w:jc w:val="both"/>
              <w:rPr>
                <w:rFonts w:ascii="Verdana" w:eastAsia="Calibri" w:hAnsi="Verdana" w:cs="Arial"/>
                <w:lang w:eastAsia="es-ES_tradnl"/>
              </w:rPr>
            </w:pPr>
            <w:r w:rsidRPr="000952AC">
              <w:rPr>
                <w:rFonts w:ascii="Verdana" w:eastAsia="Calibri" w:hAnsi="Verdana" w:cs="Arial"/>
                <w:lang w:eastAsia="es-ES_tradnl"/>
              </w:rPr>
              <w:t xml:space="preserve">Respuesta a consulta con radicado </w:t>
            </w:r>
            <w:r w:rsidRPr="00921657">
              <w:rPr>
                <w:rFonts w:ascii="Verdana" w:eastAsia="Calibri" w:hAnsi="Verdana" w:cs="Arial"/>
                <w:lang w:eastAsia="es-ES_tradnl"/>
              </w:rPr>
              <w:t>1_2025_06_16_005938</w:t>
            </w:r>
          </w:p>
        </w:tc>
      </w:tr>
    </w:tbl>
    <w:p w14:paraId="3841AF5B" w14:textId="77777777" w:rsidR="00513260" w:rsidRPr="000952AC" w:rsidRDefault="00513260" w:rsidP="00513260">
      <w:pPr>
        <w:spacing w:after="0" w:line="240" w:lineRule="auto"/>
        <w:jc w:val="both"/>
        <w:rPr>
          <w:rFonts w:ascii="Verdana" w:eastAsia="Calibri" w:hAnsi="Verdana" w:cs="Arial"/>
          <w:lang w:eastAsia="es-ES_tradnl"/>
        </w:rPr>
      </w:pPr>
    </w:p>
    <w:p w14:paraId="4AF0F4D9" w14:textId="77777777" w:rsidR="00513260" w:rsidRPr="005C3A4A" w:rsidRDefault="00513260" w:rsidP="00513260">
      <w:pPr>
        <w:spacing w:after="0" w:line="240" w:lineRule="auto"/>
        <w:jc w:val="both"/>
        <w:rPr>
          <w:rFonts w:ascii="Verdana" w:eastAsia="Calibri" w:hAnsi="Verdana" w:cs="Arial"/>
          <w:lang w:eastAsia="es-ES_tradnl"/>
        </w:rPr>
      </w:pPr>
    </w:p>
    <w:p w14:paraId="18EE0AEA" w14:textId="77777777" w:rsidR="00513260" w:rsidRPr="000952AC" w:rsidRDefault="00513260" w:rsidP="00513260">
      <w:pPr>
        <w:spacing w:after="0" w:line="276" w:lineRule="auto"/>
        <w:jc w:val="both"/>
        <w:rPr>
          <w:rFonts w:ascii="Verdana" w:eastAsia="Calibri" w:hAnsi="Verdana" w:cs="Arial"/>
          <w:lang w:eastAsia="es-ES"/>
        </w:rPr>
      </w:pPr>
      <w:r w:rsidRPr="000952AC">
        <w:rPr>
          <w:rFonts w:ascii="Verdana" w:eastAsia="Calibri" w:hAnsi="Verdana" w:cs="Arial"/>
          <w:lang w:eastAsia="es-ES"/>
        </w:rPr>
        <w:t>Estimad</w:t>
      </w:r>
      <w:r>
        <w:rPr>
          <w:rFonts w:ascii="Verdana" w:eastAsia="Calibri" w:hAnsi="Verdana" w:cs="Arial"/>
          <w:lang w:eastAsia="es-ES"/>
        </w:rPr>
        <w:t>a</w:t>
      </w:r>
      <w:r w:rsidRPr="000952AC">
        <w:rPr>
          <w:rFonts w:ascii="Verdana" w:eastAsia="Calibri" w:hAnsi="Verdana" w:cs="Arial"/>
          <w:lang w:eastAsia="es-ES"/>
        </w:rPr>
        <w:t xml:space="preserve"> señor</w:t>
      </w:r>
      <w:r>
        <w:rPr>
          <w:rFonts w:ascii="Verdana" w:eastAsia="Calibri" w:hAnsi="Verdana" w:cs="Arial"/>
          <w:lang w:eastAsia="es-ES"/>
        </w:rPr>
        <w:t>a</w:t>
      </w:r>
      <w:r w:rsidRPr="000952AC">
        <w:rPr>
          <w:rFonts w:ascii="Verdana" w:eastAsia="Calibri" w:hAnsi="Verdana" w:cs="Arial"/>
          <w:lang w:eastAsia="es-ES"/>
        </w:rPr>
        <w:t xml:space="preserve"> </w:t>
      </w:r>
      <w:r>
        <w:rPr>
          <w:rFonts w:ascii="Verdana" w:eastAsia="Calibri" w:hAnsi="Verdana" w:cs="Arial"/>
          <w:lang w:eastAsia="es-ES"/>
        </w:rPr>
        <w:t>Sandra Milena</w:t>
      </w:r>
      <w:r w:rsidRPr="000952AC">
        <w:rPr>
          <w:rFonts w:ascii="Verdana" w:eastAsia="Calibri" w:hAnsi="Verdana" w:cs="Arial"/>
          <w:lang w:eastAsia="es-ES"/>
        </w:rPr>
        <w:t xml:space="preserve">: </w:t>
      </w:r>
    </w:p>
    <w:p w14:paraId="7F2583ED" w14:textId="77777777" w:rsidR="00513260" w:rsidRPr="000952AC" w:rsidRDefault="00513260" w:rsidP="00513260">
      <w:pPr>
        <w:tabs>
          <w:tab w:val="left" w:pos="3768"/>
        </w:tabs>
        <w:spacing w:after="0" w:line="276" w:lineRule="auto"/>
        <w:jc w:val="both"/>
        <w:rPr>
          <w:rFonts w:ascii="Verdana" w:eastAsia="Calibri" w:hAnsi="Verdana" w:cs="Arial"/>
          <w:lang w:eastAsia="es-ES"/>
        </w:rPr>
      </w:pPr>
      <w:r w:rsidRPr="000952AC">
        <w:rPr>
          <w:rFonts w:ascii="Verdana" w:eastAsia="Calibri" w:hAnsi="Verdana" w:cs="Arial"/>
          <w:lang w:eastAsia="es-ES"/>
        </w:rPr>
        <w:tab/>
      </w:r>
    </w:p>
    <w:p w14:paraId="5D4321E4" w14:textId="77777777" w:rsidR="00513260" w:rsidRPr="000952AC" w:rsidRDefault="00513260" w:rsidP="00513260">
      <w:pPr>
        <w:spacing w:after="0" w:line="276" w:lineRule="auto"/>
        <w:jc w:val="both"/>
        <w:rPr>
          <w:rFonts w:ascii="Verdana" w:eastAsia="Calibri" w:hAnsi="Verdana" w:cs="Arial"/>
          <w:lang w:eastAsia="es-ES"/>
        </w:rPr>
      </w:pPr>
      <w:r w:rsidRPr="000952AC">
        <w:rPr>
          <w:rFonts w:ascii="Verdana" w:eastAsia="Calibri" w:hAnsi="Verdana" w:cs="Arial"/>
          <w:color w:val="000000" w:themeColor="text1"/>
          <w:lang w:eastAsia="es-ES"/>
        </w:rPr>
        <w:t>En ejercicio de la competencia otorgada por los artículos 3, numeral 5º, y 11, numeral 8º, del Decreto Ley 4170 de 2011,</w:t>
      </w:r>
      <w:r w:rsidRPr="000952AC">
        <w:rPr>
          <w:rFonts w:ascii="Verdana" w:eastAsia="Arial MT" w:hAnsi="Verdana" w:cs="Arial MT"/>
          <w:lang w:eastAsia="es-ES"/>
        </w:rPr>
        <w:t xml:space="preserve"> </w:t>
      </w:r>
      <w:r w:rsidRPr="000952AC">
        <w:rPr>
          <w:rFonts w:ascii="Verdana" w:hAnsi="Verdana" w:cs="Arial"/>
        </w:rPr>
        <w:t xml:space="preserve">así como lo establecido en el artículo 4 de la Resolución 1707 de 2018 expedida por esta Entidad, </w:t>
      </w:r>
      <w:r w:rsidRPr="000952AC">
        <w:rPr>
          <w:rFonts w:ascii="Verdana" w:eastAsia="Calibri" w:hAnsi="Verdana" w:cs="Arial"/>
          <w:color w:val="000000" w:themeColor="text1"/>
          <w:lang w:eastAsia="es-ES"/>
        </w:rPr>
        <w:t xml:space="preserve">la Agencia Nacional de Contratación </w:t>
      </w:r>
      <w:r w:rsidRPr="000952AC">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 xml:space="preserve">16 de junio </w:t>
      </w:r>
      <w:r w:rsidRPr="000952AC">
        <w:rPr>
          <w:rFonts w:ascii="Verdana" w:eastAsia="Calibri" w:hAnsi="Verdana" w:cs="Arial"/>
          <w:lang w:eastAsia="es-ES"/>
        </w:rPr>
        <w:t xml:space="preserve">de 2025, en la cual manifiesta lo siguiente: </w:t>
      </w:r>
    </w:p>
    <w:p w14:paraId="73781F56" w14:textId="77777777" w:rsidR="00513260" w:rsidRPr="000952AC" w:rsidRDefault="00513260" w:rsidP="00AB61C1">
      <w:pPr>
        <w:pStyle w:val="Prrafodelista"/>
        <w:tabs>
          <w:tab w:val="left" w:pos="142"/>
          <w:tab w:val="left" w:pos="284"/>
        </w:tabs>
        <w:spacing w:after="0" w:line="276" w:lineRule="auto"/>
        <w:ind w:left="0"/>
        <w:contextualSpacing w:val="0"/>
        <w:jc w:val="both"/>
        <w:rPr>
          <w:rFonts w:ascii="Verdana" w:eastAsia="Century Gothic" w:hAnsi="Verdana" w:cs="Century Gothic"/>
          <w:b/>
          <w:bCs/>
          <w:i/>
          <w:iCs/>
          <w:sz w:val="20"/>
          <w:szCs w:val="20"/>
          <w:lang w:val="es-CO"/>
        </w:rPr>
      </w:pPr>
    </w:p>
    <w:p w14:paraId="62571B94" w14:textId="77777777" w:rsidR="00513260" w:rsidRDefault="00513260" w:rsidP="00513260">
      <w:pPr>
        <w:spacing w:after="0" w:line="240" w:lineRule="auto"/>
        <w:ind w:left="709" w:right="709"/>
        <w:jc w:val="both"/>
        <w:rPr>
          <w:rFonts w:ascii="Verdana" w:hAnsi="Verdana"/>
          <w:sz w:val="20"/>
          <w:szCs w:val="20"/>
        </w:rPr>
      </w:pPr>
      <w:bookmarkStart w:id="3" w:name="_Hlk192699624"/>
      <w:bookmarkStart w:id="4" w:name="_Hlk199394899"/>
      <w:r w:rsidRPr="000952AC">
        <w:rPr>
          <w:rFonts w:ascii="Verdana" w:eastAsia="Century Gothic" w:hAnsi="Verdana" w:cs="Century Gothic"/>
          <w:sz w:val="20"/>
          <w:szCs w:val="20"/>
        </w:rPr>
        <w:t xml:space="preserve">“(…) </w:t>
      </w:r>
      <w:bookmarkEnd w:id="3"/>
      <w:r w:rsidRPr="00921657">
        <w:rPr>
          <w:rFonts w:ascii="Verdana" w:hAnsi="Verdana"/>
          <w:sz w:val="20"/>
          <w:szCs w:val="20"/>
        </w:rPr>
        <w:t>CORDIAL SALUDO, REQUIERO RESOLVER LA DUDA SI EN LA ELABORACIÓN DEL DOCUMENTO DE ESTUDIOS PREVIOS EN LA ETAPA DE PLANEACIÓN DE UN CONTRATO BAJO LA MODALIDAD DE RÉGIMEN ESPECIAL, ES OBLIGATORIO REALIZAR LOS ESTUDIOS DEL SECTOR</w:t>
      </w:r>
      <w:r w:rsidRPr="001D4F80">
        <w:rPr>
          <w:rFonts w:ascii="Verdana" w:hAnsi="Verdana"/>
          <w:sz w:val="20"/>
          <w:szCs w:val="20"/>
        </w:rPr>
        <w:t xml:space="preserve"> </w:t>
      </w:r>
      <w:r w:rsidRPr="000952AC">
        <w:rPr>
          <w:rFonts w:ascii="Verdana" w:hAnsi="Verdana"/>
          <w:sz w:val="20"/>
          <w:szCs w:val="20"/>
        </w:rPr>
        <w:t>(…)”.</w:t>
      </w:r>
      <w:bookmarkEnd w:id="4"/>
    </w:p>
    <w:p w14:paraId="42C9E7FD" w14:textId="77777777" w:rsidR="00513260" w:rsidRPr="005518DB" w:rsidRDefault="00513260" w:rsidP="00513260">
      <w:pPr>
        <w:spacing w:after="0" w:line="276" w:lineRule="auto"/>
        <w:ind w:left="709" w:right="709"/>
        <w:jc w:val="both"/>
        <w:rPr>
          <w:rFonts w:ascii="Verdana" w:hAnsi="Verdana"/>
        </w:rPr>
      </w:pPr>
    </w:p>
    <w:p w14:paraId="56D5ABFA" w14:textId="77777777" w:rsidR="00513260" w:rsidRPr="000952AC" w:rsidRDefault="00513260" w:rsidP="00513260">
      <w:pPr>
        <w:spacing w:after="120" w:line="276" w:lineRule="auto"/>
        <w:ind w:firstLine="709"/>
        <w:jc w:val="both"/>
        <w:rPr>
          <w:rFonts w:ascii="Verdana" w:eastAsia="Calibri" w:hAnsi="Verdana" w:cs="Arial"/>
          <w:color w:val="000000"/>
          <w:szCs w:val="24"/>
          <w:lang w:eastAsia="es-ES_tradnl"/>
        </w:rPr>
      </w:pPr>
      <w:r w:rsidRPr="000952A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0952AC">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52AC">
        <w:rPr>
          <w:rFonts w:ascii="Verdana" w:eastAsia="Calibri" w:hAnsi="Verdana" w:cs="Arial"/>
          <w:color w:val="000000"/>
          <w:szCs w:val="24"/>
          <w:lang w:eastAsia="es-ES_tradnl"/>
        </w:rPr>
        <w:tab/>
      </w:r>
    </w:p>
    <w:p w14:paraId="5E337235" w14:textId="77777777" w:rsidR="00513260" w:rsidRPr="000952AC" w:rsidRDefault="00513260" w:rsidP="00513260">
      <w:pPr>
        <w:spacing w:after="0" w:line="276" w:lineRule="auto"/>
        <w:ind w:firstLine="709"/>
        <w:jc w:val="both"/>
        <w:rPr>
          <w:rFonts w:ascii="Verdana" w:eastAsia="Calibri" w:hAnsi="Verdana" w:cs="Arial"/>
          <w:color w:val="000000"/>
          <w:lang w:eastAsia="es-ES"/>
        </w:rPr>
      </w:pPr>
      <w:r w:rsidRPr="000952AC">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Pr>
          <w:rFonts w:ascii="Verdana" w:eastAsia="Calibri" w:hAnsi="Verdana" w:cs="Arial"/>
          <w:color w:val="000000"/>
          <w:lang w:eastAsia="es-ES"/>
        </w:rPr>
        <w:t>con el problema jurídico</w:t>
      </w:r>
      <w:r w:rsidRPr="000952AC">
        <w:rPr>
          <w:rFonts w:ascii="Verdana" w:eastAsia="Calibri" w:hAnsi="Verdana" w:cs="Arial"/>
          <w:color w:val="000000"/>
          <w:lang w:eastAsia="es-ES"/>
        </w:rPr>
        <w:t xml:space="preserve"> de su consulta.  </w:t>
      </w:r>
    </w:p>
    <w:p w14:paraId="76B133AB" w14:textId="77777777" w:rsidR="00513260" w:rsidRPr="000952AC" w:rsidRDefault="00513260" w:rsidP="00513260">
      <w:pPr>
        <w:spacing w:after="0" w:line="276" w:lineRule="auto"/>
        <w:ind w:firstLine="709"/>
        <w:jc w:val="both"/>
        <w:rPr>
          <w:rFonts w:ascii="Verdana" w:eastAsia="Calibri" w:hAnsi="Verdana" w:cs="Arial"/>
          <w:color w:val="000000"/>
          <w:lang w:eastAsia="es-ES"/>
        </w:rPr>
      </w:pPr>
    </w:p>
    <w:p w14:paraId="07180DDA" w14:textId="77777777" w:rsidR="00513260" w:rsidRPr="00E36A13" w:rsidRDefault="00513260" w:rsidP="0051326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E36A13">
        <w:rPr>
          <w:rFonts w:ascii="Verdana" w:eastAsia="Century Gothic" w:hAnsi="Verdana" w:cs="Century Gothic"/>
          <w:b/>
          <w:bCs/>
          <w:lang w:val="es-CO"/>
        </w:rPr>
        <w:t>Problema planteado:</w:t>
      </w:r>
    </w:p>
    <w:p w14:paraId="40D818DF" w14:textId="77777777" w:rsidR="00513260" w:rsidRPr="00E36A13" w:rsidRDefault="00513260" w:rsidP="00E26076">
      <w:pPr>
        <w:tabs>
          <w:tab w:val="left" w:pos="426"/>
        </w:tabs>
        <w:spacing w:after="0" w:line="240" w:lineRule="auto"/>
        <w:jc w:val="both"/>
        <w:rPr>
          <w:rFonts w:ascii="Verdana" w:eastAsia="Century Gothic" w:hAnsi="Verdana" w:cs="Century Gothic"/>
        </w:rPr>
      </w:pPr>
    </w:p>
    <w:p w14:paraId="3D3EF116" w14:textId="695B494E" w:rsidR="00513260" w:rsidRDefault="00513260" w:rsidP="00513260">
      <w:pPr>
        <w:spacing w:after="0" w:line="276" w:lineRule="auto"/>
        <w:jc w:val="both"/>
        <w:rPr>
          <w:rFonts w:ascii="Verdana" w:hAnsi="Verdana"/>
          <w:sz w:val="20"/>
          <w:szCs w:val="20"/>
        </w:rPr>
      </w:pPr>
      <w:r w:rsidRPr="00E36A13">
        <w:rPr>
          <w:rFonts w:ascii="Verdana" w:eastAsia="Century Gothic" w:hAnsi="Verdana" w:cs="Century Gothic"/>
        </w:rPr>
        <w:t xml:space="preserve">De acuerdo con el contenido de su solicitud, esta Agencia resolverá </w:t>
      </w:r>
      <w:r>
        <w:rPr>
          <w:rFonts w:ascii="Verdana" w:eastAsia="Century Gothic" w:hAnsi="Verdana" w:cs="Century Gothic"/>
        </w:rPr>
        <w:t>e</w:t>
      </w:r>
      <w:r w:rsidRPr="00E36A13">
        <w:rPr>
          <w:rFonts w:ascii="Verdana" w:eastAsia="Century Gothic" w:hAnsi="Verdana" w:cs="Century Gothic"/>
        </w:rPr>
        <w:t>l</w:t>
      </w:r>
      <w:r>
        <w:rPr>
          <w:rFonts w:ascii="Verdana" w:eastAsia="Century Gothic" w:hAnsi="Verdana" w:cs="Century Gothic"/>
        </w:rPr>
        <w:t xml:space="preserve"> </w:t>
      </w:r>
      <w:r w:rsidRPr="00E36A13">
        <w:rPr>
          <w:rFonts w:ascii="Verdana" w:eastAsia="Century Gothic" w:hAnsi="Verdana" w:cs="Century Gothic"/>
        </w:rPr>
        <w:t>siguiente problema jurídico:</w:t>
      </w:r>
      <w:r>
        <w:rPr>
          <w:rFonts w:ascii="Verdana" w:eastAsia="Century Gothic" w:hAnsi="Verdana" w:cs="Century Gothic"/>
        </w:rPr>
        <w:t xml:space="preserve"> ¿</w:t>
      </w:r>
      <w:r w:rsidR="008E157F">
        <w:rPr>
          <w:rFonts w:ascii="Verdana" w:eastAsia="Century Gothic" w:hAnsi="Verdana" w:cs="Century Gothic"/>
        </w:rPr>
        <w:t>Las entidades sometida</w:t>
      </w:r>
      <w:r w:rsidR="00E76D5B">
        <w:rPr>
          <w:rFonts w:ascii="Verdana" w:eastAsia="Century Gothic" w:hAnsi="Verdana" w:cs="Century Gothic"/>
        </w:rPr>
        <w:t xml:space="preserve">s a regímenes especiales de contratación están obligadas a </w:t>
      </w:r>
      <w:r>
        <w:rPr>
          <w:rFonts w:ascii="Verdana" w:eastAsia="Century Gothic" w:hAnsi="Verdana" w:cs="Century Gothic"/>
        </w:rPr>
        <w:t>elaborar estudios de sector</w:t>
      </w:r>
      <w:r w:rsidR="00E76D5B">
        <w:rPr>
          <w:rFonts w:ascii="Verdana" w:eastAsia="Century Gothic" w:hAnsi="Verdana" w:cs="Century Gothic"/>
        </w:rPr>
        <w:t xml:space="preserve">, y dentro de ellos incluir </w:t>
      </w:r>
      <w:r w:rsidR="0070664E">
        <w:rPr>
          <w:rFonts w:ascii="Verdana" w:eastAsia="Century Gothic" w:hAnsi="Verdana" w:cs="Century Gothic"/>
        </w:rPr>
        <w:t>estudios del sector,</w:t>
      </w:r>
      <w:r>
        <w:rPr>
          <w:rFonts w:ascii="Verdana" w:eastAsia="Century Gothic" w:hAnsi="Verdana" w:cs="Century Gothic"/>
        </w:rPr>
        <w:t xml:space="preserve"> en los procesos de contratación que </w:t>
      </w:r>
      <w:r w:rsidR="00E76D5B">
        <w:rPr>
          <w:rFonts w:ascii="Verdana" w:eastAsia="Century Gothic" w:hAnsi="Verdana" w:cs="Century Gothic"/>
        </w:rPr>
        <w:t>desarrollan</w:t>
      </w:r>
      <w:r>
        <w:rPr>
          <w:rFonts w:ascii="Verdana" w:eastAsia="Century Gothic" w:hAnsi="Verdana" w:cs="Century Gothic"/>
        </w:rPr>
        <w:t xml:space="preserve">? </w:t>
      </w:r>
    </w:p>
    <w:p w14:paraId="32B3BD2C" w14:textId="77777777" w:rsidR="00513260" w:rsidRDefault="00513260" w:rsidP="00513260">
      <w:pPr>
        <w:spacing w:after="0" w:line="276" w:lineRule="auto"/>
        <w:jc w:val="both"/>
        <w:rPr>
          <w:rFonts w:ascii="Verdana" w:hAnsi="Verdana"/>
          <w:sz w:val="20"/>
          <w:szCs w:val="20"/>
        </w:rPr>
      </w:pPr>
    </w:p>
    <w:p w14:paraId="346D1534" w14:textId="77777777" w:rsidR="00513260" w:rsidRPr="000952AC" w:rsidRDefault="00513260" w:rsidP="00513260">
      <w:pPr>
        <w:spacing w:after="0" w:line="276" w:lineRule="auto"/>
        <w:jc w:val="both"/>
        <w:rPr>
          <w:rFonts w:ascii="Verdana" w:eastAsia="Century Gothic" w:hAnsi="Verdana" w:cs="Century Gothic"/>
          <w:b/>
          <w:bCs/>
        </w:rPr>
      </w:pPr>
      <w:r w:rsidRPr="000952AC">
        <w:rPr>
          <w:rFonts w:ascii="Verdana" w:eastAsia="Century Gothic" w:hAnsi="Verdana" w:cs="Century Gothic"/>
          <w:b/>
          <w:bCs/>
        </w:rPr>
        <w:t>2. Respuesta:</w:t>
      </w:r>
    </w:p>
    <w:p w14:paraId="57D34C06" w14:textId="77777777" w:rsidR="00513260" w:rsidRPr="000952AC" w:rsidRDefault="00513260" w:rsidP="0051326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513260" w:rsidRPr="000952AC" w14:paraId="74D0CB57" w14:textId="77777777" w:rsidTr="00213CE4">
        <w:tc>
          <w:tcPr>
            <w:tcW w:w="8828" w:type="dxa"/>
            <w:shd w:val="clear" w:color="auto" w:fill="auto"/>
          </w:tcPr>
          <w:p w14:paraId="60185DBE" w14:textId="68491D97" w:rsidR="00513260" w:rsidRPr="00D51083" w:rsidRDefault="00513260" w:rsidP="004A4EE9">
            <w:pPr>
              <w:spacing w:after="120" w:line="276" w:lineRule="auto"/>
              <w:jc w:val="both"/>
              <w:rPr>
                <w:rFonts w:ascii="Verdana" w:eastAsia="Calibri" w:hAnsi="Verdana" w:cs="Arial"/>
                <w:color w:val="000000"/>
                <w:lang w:val="es-ES"/>
              </w:rPr>
            </w:pPr>
            <w:r w:rsidRPr="070FBAC7">
              <w:rPr>
                <w:rFonts w:ascii="Verdana" w:eastAsia="Calibri" w:hAnsi="Verdana" w:cs="Arial"/>
                <w:color w:val="000000" w:themeColor="text1"/>
                <w:lang w:val="es-ES"/>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w:t>
            </w:r>
            <w:r w:rsidR="00E52EB8">
              <w:rPr>
                <w:rFonts w:ascii="Verdana" w:eastAsia="Calibri" w:hAnsi="Verdana" w:cs="Arial"/>
                <w:color w:val="000000" w:themeColor="text1"/>
                <w:lang w:val="es-ES"/>
              </w:rPr>
              <w:t>–</w:t>
            </w:r>
            <w:r w:rsidRPr="070FBAC7">
              <w:rPr>
                <w:rFonts w:ascii="Verdana" w:eastAsia="Calibri" w:hAnsi="Verdana" w:cs="Arial"/>
                <w:color w:val="000000" w:themeColor="text1"/>
                <w:lang w:val="es-ES"/>
              </w:rPr>
              <w:t xml:space="preserve"> </w:t>
            </w:r>
            <w:r w:rsidR="00E52EB8">
              <w:rPr>
                <w:rFonts w:ascii="Verdana" w:eastAsia="Calibri" w:hAnsi="Verdana" w:cs="Arial"/>
                <w:color w:val="000000" w:themeColor="text1"/>
                <w:lang w:val="es-ES"/>
              </w:rPr>
              <w:t>en a</w:t>
            </w:r>
            <w:r w:rsidR="00951B71">
              <w:rPr>
                <w:rFonts w:ascii="Verdana" w:eastAsia="Calibri" w:hAnsi="Verdana" w:cs="Arial"/>
                <w:color w:val="000000" w:themeColor="text1"/>
                <w:lang w:val="es-ES"/>
              </w:rPr>
              <w:t>delante</w:t>
            </w:r>
            <w:r>
              <w:rPr>
                <w:rFonts w:ascii="Verdana" w:eastAsia="Calibri" w:hAnsi="Verdana" w:cs="Arial"/>
                <w:color w:val="000000" w:themeColor="text1"/>
                <w:lang w:val="es-ES"/>
              </w:rPr>
              <w:t xml:space="preserve"> </w:t>
            </w:r>
            <w:r w:rsidRPr="070FBAC7">
              <w:rPr>
                <w:rFonts w:ascii="Verdana" w:eastAsia="Calibri" w:hAnsi="Verdana" w:cs="Arial"/>
                <w:color w:val="000000" w:themeColor="text1"/>
                <w:lang w:val="es-ES"/>
              </w:rPr>
              <w:t>EGCAP</w:t>
            </w:r>
            <w:r w:rsidR="00951B71">
              <w:rPr>
                <w:rFonts w:ascii="Verdana" w:eastAsia="Calibri" w:hAnsi="Verdana" w:cs="Arial"/>
                <w:color w:val="000000" w:themeColor="text1"/>
                <w:lang w:val="es-ES"/>
              </w:rPr>
              <w:t xml:space="preserve"> –</w:t>
            </w:r>
            <w:r w:rsidRPr="070FBAC7">
              <w:rPr>
                <w:rFonts w:ascii="Verdana" w:eastAsia="Calibri" w:hAnsi="Verdana" w:cs="Arial"/>
                <w:color w:val="000000" w:themeColor="text1"/>
                <w:lang w:val="es-ES"/>
              </w:rPr>
              <w:t xml:space="preserve">, por lo que sus procedimientos contractuales tienen su normativa propia para su desarrollo, esto es, el derecho privado. No </w:t>
            </w:r>
            <w:proofErr w:type="gramStart"/>
            <w:r w:rsidRPr="070FBAC7">
              <w:rPr>
                <w:rFonts w:ascii="Verdana" w:eastAsia="Calibri" w:hAnsi="Verdana" w:cs="Arial"/>
                <w:color w:val="000000" w:themeColor="text1"/>
                <w:lang w:val="es-ES"/>
              </w:rPr>
              <w:t>obstante</w:t>
            </w:r>
            <w:proofErr w:type="gramEnd"/>
            <w:r w:rsidRPr="070FBAC7">
              <w:rPr>
                <w:rFonts w:ascii="Verdana" w:eastAsia="Calibri" w:hAnsi="Verdana" w:cs="Arial"/>
                <w:color w:val="000000" w:themeColor="text1"/>
                <w:lang w:val="es-ES"/>
              </w:rPr>
              <w:t xml:space="preserve"> lo anterior, las entidades de régimen especial cumplen una finalidad pública y contratan con recursos públicos, por lo que no son ajenas a los principios de la función administrativa y de la gestión fiscal, entre otras reglas dispuestas en la normativa de contratación pública que son transversales a todas las entidades, sin importar su régimen contractual.</w:t>
            </w:r>
          </w:p>
          <w:p w14:paraId="21D11A84" w14:textId="77777777" w:rsidR="00513260" w:rsidRDefault="00513260" w:rsidP="00213CE4">
            <w:pPr>
              <w:spacing w:after="120" w:line="276" w:lineRule="auto"/>
              <w:ind w:firstLine="709"/>
              <w:jc w:val="both"/>
              <w:rPr>
                <w:rFonts w:ascii="Verdana" w:hAnsi="Verdana" w:cs="Arial"/>
                <w:color w:val="000000"/>
                <w:lang w:val="es-ES_tradnl"/>
              </w:rPr>
            </w:pPr>
            <w:r w:rsidRPr="00BF2B7E">
              <w:rPr>
                <w:rFonts w:ascii="Verdana" w:eastAsia="Calibri" w:hAnsi="Verdana" w:cs="Arial"/>
                <w:color w:val="000000"/>
                <w:lang w:val="es-ES_tradnl"/>
              </w:rPr>
              <w:lastRenderedPageBreak/>
              <w:t>Teniendo en cuenta que las entidades de régimen especial administran recursos públicos, sus manuales de contratación deben sujetarse a unas reglas mínimas que garanticen el cumplimiento de los principios de la función administrativa y el control fiscal</w:t>
            </w:r>
            <w:r>
              <w:rPr>
                <w:rFonts w:ascii="Verdana" w:eastAsia="Calibri" w:hAnsi="Verdana" w:cs="Arial"/>
                <w:color w:val="000000"/>
                <w:lang w:val="es-ES_tradnl"/>
              </w:rPr>
              <w:t>.</w:t>
            </w:r>
            <w:r w:rsidRPr="00BF2B7E">
              <w:rPr>
                <w:rFonts w:ascii="Verdana" w:eastAsia="Calibri" w:hAnsi="Verdana" w:cs="Arial"/>
                <w:color w:val="000000"/>
                <w:lang w:val="es-ES_tradnl"/>
              </w:rPr>
              <w:t xml:space="preserve"> Así mismo, estas entidades </w:t>
            </w:r>
            <w:r>
              <w:rPr>
                <w:rFonts w:ascii="Verdana" w:eastAsia="Calibri" w:hAnsi="Verdana" w:cs="Arial"/>
                <w:color w:val="000000"/>
                <w:lang w:val="es-ES_tradnl"/>
              </w:rPr>
              <w:t xml:space="preserve">con régimen especial de contratación </w:t>
            </w:r>
            <w:r w:rsidRPr="00BF2B7E">
              <w:rPr>
                <w:rFonts w:ascii="Verdana" w:eastAsia="Calibri" w:hAnsi="Verdana" w:cs="Arial"/>
                <w:color w:val="000000"/>
                <w:lang w:val="es-ES_tradnl"/>
              </w:rPr>
              <w:t xml:space="preserve">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w:t>
            </w:r>
            <w:r w:rsidRPr="00BF2B7E">
              <w:rPr>
                <w:rFonts w:ascii="Verdana" w:hAnsi="Verdana" w:cs="Arial"/>
                <w:i/>
                <w:iCs/>
                <w:color w:val="000000"/>
                <w:lang w:val="es-ES_tradnl"/>
              </w:rPr>
              <w:t xml:space="preserve">analizar el sector económico de los oferentes </w:t>
            </w:r>
            <w:r w:rsidRPr="00BF2B7E">
              <w:rPr>
                <w:rFonts w:ascii="Verdana" w:hAnsi="Verdana" w:cs="Arial"/>
                <w:color w:val="000000"/>
                <w:lang w:val="es-ES_tradnl"/>
              </w:rPr>
              <w:t>– al cual hace referencia en su consulta –, aplicar los Acuerdos Comerciales, en los casos en que les resulten aplicables, observar el régimen de inhabilidades e incompatibilidades, entre otras.</w:t>
            </w:r>
          </w:p>
          <w:p w14:paraId="6DF30148" w14:textId="48445486" w:rsidR="00513260" w:rsidRPr="00D40A60" w:rsidRDefault="00513260" w:rsidP="00213CE4">
            <w:pPr>
              <w:spacing w:after="120" w:line="276" w:lineRule="auto"/>
              <w:ind w:firstLine="709"/>
              <w:jc w:val="both"/>
              <w:rPr>
                <w:rFonts w:ascii="Verdana" w:hAnsi="Verdana" w:cs="Arial"/>
              </w:rPr>
            </w:pPr>
            <w:r>
              <w:rPr>
                <w:rFonts w:ascii="Verdana" w:hAnsi="Verdana" w:cs="Arial"/>
                <w:color w:val="000000"/>
                <w:lang w:val="es-ES_tradnl"/>
              </w:rPr>
              <w:t xml:space="preserve">Sobre el particular, </w:t>
            </w:r>
            <w:r w:rsidRPr="00D40A60">
              <w:rPr>
                <w:rFonts w:ascii="Verdana" w:eastAsia="Calibri" w:hAnsi="Verdana" w:cs="Arial"/>
                <w:lang w:val="es-MX" w:eastAsia="es-ES_tradnl"/>
              </w:rPr>
              <w:t>e</w:t>
            </w:r>
            <w:r w:rsidRPr="00D40A60">
              <w:rPr>
                <w:rFonts w:ascii="Verdana" w:hAnsi="Verdana" w:cs="Arial"/>
              </w:rPr>
              <w:t xml:space="preserve">l Título 1 de la Parte 2 del Decreto 1082 de 2015, al tiempo de reglamentar los procedimientos para la realización de los </w:t>
            </w:r>
            <w:r w:rsidR="000B3DBE" w:rsidRPr="00D40A60">
              <w:rPr>
                <w:rFonts w:ascii="Verdana" w:hAnsi="Verdana" w:cs="Arial"/>
              </w:rPr>
              <w:t xml:space="preserve">procesos de contratación de </w:t>
            </w:r>
            <w:r w:rsidRPr="00D40A60">
              <w:rPr>
                <w:rFonts w:ascii="Verdana" w:hAnsi="Verdana" w:cs="Arial"/>
              </w:rPr>
              <w:t xml:space="preserve">las </w:t>
            </w:r>
            <w:r w:rsidR="000B3DBE" w:rsidRPr="00D40A60">
              <w:rPr>
                <w:rFonts w:ascii="Verdana" w:hAnsi="Verdana" w:cs="Arial"/>
              </w:rPr>
              <w:t>entidades estatales</w:t>
            </w:r>
            <w:r w:rsidRPr="00D40A60">
              <w:rPr>
                <w:rFonts w:ascii="Verdana" w:hAnsi="Verdana" w:cs="Arial"/>
              </w:rPr>
              <w:t xml:space="preserve"> cubiertas por el </w:t>
            </w:r>
            <w:r w:rsidR="000B3DBE">
              <w:rPr>
                <w:rFonts w:ascii="Verdana" w:hAnsi="Verdana" w:cs="Arial"/>
              </w:rPr>
              <w:t>EGCAP</w:t>
            </w:r>
            <w:r w:rsidRPr="00D40A60">
              <w:rPr>
                <w:rFonts w:ascii="Verdana" w:hAnsi="Verdana" w:cs="Arial"/>
              </w:rPr>
              <w:t xml:space="preserve">, contiene algunas normas que son transversales al Sistema de Compra Pública. Entre las mismas está la Sección 1 del Capítulo 1 del Título I de la Parte 2 del Decreto 1082 de 2015 la cual reglamenta los “Conceptos básicos para el Sistema de Compras y Contratación Pública”. </w:t>
            </w:r>
          </w:p>
          <w:p w14:paraId="1E85245D" w14:textId="679AC414" w:rsidR="00513260" w:rsidRPr="006B46EF" w:rsidRDefault="00513260" w:rsidP="00213CE4">
            <w:pPr>
              <w:spacing w:after="120" w:line="276" w:lineRule="auto"/>
              <w:ind w:firstLine="709"/>
              <w:jc w:val="both"/>
              <w:rPr>
                <w:rFonts w:ascii="Verdana" w:hAnsi="Verdana" w:cs="Arial"/>
              </w:rPr>
            </w:pPr>
            <w:r w:rsidRPr="00D40A60">
              <w:rPr>
                <w:rFonts w:ascii="Verdana" w:hAnsi="Verdana" w:cs="Arial"/>
              </w:rPr>
              <w:t xml:space="preserve">Con base en esta norma, las </w:t>
            </w:r>
            <w:r w:rsidR="000B3DBE" w:rsidRPr="00D40A60">
              <w:rPr>
                <w:rFonts w:ascii="Verdana" w:hAnsi="Verdana" w:cs="Arial"/>
              </w:rPr>
              <w:t>entidades públicas</w:t>
            </w:r>
            <w:r w:rsidRPr="00D40A60">
              <w:rPr>
                <w:rFonts w:ascii="Verdana" w:hAnsi="Verdana" w:cs="Arial"/>
              </w:rPr>
              <w:t xml:space="preserve"> de régimen especial, como parte del Sistema de Compra Pública – artículo 2.2.1.1.1.2.1. –, deben realizar análisis del sector y de Riesgos – artículos 2.2.1.1.1.6.1. y 2.2.1.1.1.6.3. </w:t>
            </w:r>
            <w:r>
              <w:rPr>
                <w:rFonts w:ascii="Verdana" w:hAnsi="Verdana" w:cs="Arial"/>
                <w:color w:val="000000"/>
                <w:lang w:val="es-ES_tradnl"/>
              </w:rPr>
              <w:t xml:space="preserve">Así las cosas, frente al problema jurídico planteado se resalta que, la </w:t>
            </w:r>
            <w:r w:rsidRPr="00DD547F">
              <w:rPr>
                <w:rFonts w:ascii="Verdana" w:hAnsi="Verdana" w:cs="Arial"/>
                <w:color w:val="000000"/>
              </w:rPr>
              <w:t xml:space="preserve">Guía para las Entidades Estatales con régimen especial de contratación </w:t>
            </w:r>
            <w:r>
              <w:rPr>
                <w:rFonts w:ascii="Verdana" w:hAnsi="Verdana" w:cs="Arial"/>
                <w:color w:val="000000"/>
              </w:rPr>
              <w:t>expedida por esta Agencia señala que:</w:t>
            </w:r>
            <w:r>
              <w:rPr>
                <w:rFonts w:ascii="Verdana" w:hAnsi="Verdana" w:cs="Arial"/>
                <w:color w:val="000000"/>
                <w:lang w:val="es-ES_tradnl"/>
              </w:rPr>
              <w:t xml:space="preserve"> “</w:t>
            </w:r>
            <w:r w:rsidRPr="009C46E3">
              <w:rPr>
                <w:rFonts w:ascii="Verdana" w:hAnsi="Verdana" w:cs="Arial"/>
                <w:color w:val="000000"/>
              </w:rPr>
              <w:t>Al igual que las Entidades Estatales sometidas a la Ley 80 de 1993 y la Ley 1150 de 2007, las Entidades Estatales de régimen especial deben realizar el Análisis del sector económico y de los oferentes por parte de las Entidades Estatales con el fin de conocer el sector relativo al objeto del Proceso de Contratación desde la perspectiva legal, comercial, financiera, organizacional, técnica, y de análisis de riesgo y dejar constancia del mismo en los Documentos del Proceso</w:t>
            </w:r>
            <w:r w:rsidR="00043A10">
              <w:rPr>
                <w:rFonts w:ascii="Verdana" w:hAnsi="Verdana" w:cs="Arial"/>
                <w:color w:val="000000"/>
              </w:rPr>
              <w:t>”</w:t>
            </w:r>
            <w:r>
              <w:rPr>
                <w:rFonts w:ascii="Verdana" w:hAnsi="Verdana" w:cs="Arial"/>
                <w:color w:val="000000"/>
              </w:rPr>
              <w:t>.</w:t>
            </w:r>
          </w:p>
        </w:tc>
      </w:tr>
    </w:tbl>
    <w:p w14:paraId="0915B45B" w14:textId="77777777" w:rsidR="00513260" w:rsidRPr="000952AC" w:rsidRDefault="00513260" w:rsidP="00513260">
      <w:pPr>
        <w:tabs>
          <w:tab w:val="left" w:pos="142"/>
          <w:tab w:val="left" w:pos="284"/>
        </w:tabs>
        <w:spacing w:after="0" w:line="276" w:lineRule="auto"/>
        <w:jc w:val="both"/>
        <w:rPr>
          <w:rFonts w:ascii="Verdana" w:eastAsia="Century Gothic" w:hAnsi="Verdana" w:cs="Century Gothic"/>
          <w:b/>
          <w:bCs/>
        </w:rPr>
      </w:pPr>
    </w:p>
    <w:p w14:paraId="20B4C254" w14:textId="77777777" w:rsidR="00513260" w:rsidRPr="000952AC" w:rsidRDefault="00513260" w:rsidP="00513260">
      <w:pPr>
        <w:tabs>
          <w:tab w:val="left" w:pos="142"/>
          <w:tab w:val="left" w:pos="284"/>
        </w:tabs>
        <w:spacing w:after="0" w:line="276" w:lineRule="auto"/>
        <w:jc w:val="both"/>
        <w:rPr>
          <w:rFonts w:ascii="Verdana" w:eastAsia="Century Gothic" w:hAnsi="Verdana" w:cs="Century Gothic"/>
          <w:b/>
          <w:bCs/>
        </w:rPr>
      </w:pPr>
      <w:r w:rsidRPr="000952AC">
        <w:rPr>
          <w:rFonts w:ascii="Verdana" w:eastAsia="Century Gothic" w:hAnsi="Verdana" w:cs="Century Gothic"/>
          <w:b/>
          <w:bCs/>
        </w:rPr>
        <w:t>3. Razones de la respuesta:</w:t>
      </w:r>
    </w:p>
    <w:p w14:paraId="518FDDFE" w14:textId="77777777" w:rsidR="00513260" w:rsidRPr="000952AC" w:rsidRDefault="00513260" w:rsidP="00513260">
      <w:pPr>
        <w:tabs>
          <w:tab w:val="left" w:pos="142"/>
          <w:tab w:val="left" w:pos="284"/>
        </w:tabs>
        <w:spacing w:after="0" w:line="276" w:lineRule="auto"/>
        <w:jc w:val="both"/>
        <w:rPr>
          <w:rFonts w:ascii="Verdana" w:eastAsia="Century Gothic" w:hAnsi="Verdana" w:cs="Century Gothic"/>
          <w:b/>
          <w:bCs/>
        </w:rPr>
      </w:pPr>
    </w:p>
    <w:p w14:paraId="17442C12" w14:textId="77777777" w:rsidR="00513260" w:rsidRDefault="00513260" w:rsidP="00513260">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0952AC">
        <w:rPr>
          <w:rFonts w:ascii="Verdana" w:eastAsia="Calibri" w:hAnsi="Verdana" w:cs="Arial"/>
          <w:lang w:val="es-CO"/>
        </w:rPr>
        <w:t xml:space="preserve">Lo anterior se sustenta en las siguientes consideraciones: </w:t>
      </w:r>
    </w:p>
    <w:p w14:paraId="2D5B7D5D" w14:textId="77777777" w:rsidR="00513260" w:rsidRDefault="00513260" w:rsidP="00513260">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29E535EC" w14:textId="1F81CE15" w:rsidR="00513260" w:rsidRPr="00E258D4" w:rsidRDefault="00513260" w:rsidP="004A4EE9">
      <w:pPr>
        <w:tabs>
          <w:tab w:val="left" w:pos="426"/>
        </w:tabs>
        <w:spacing w:after="120" w:line="276" w:lineRule="auto"/>
        <w:jc w:val="both"/>
        <w:rPr>
          <w:rFonts w:ascii="Verdana" w:eastAsia="Calibri" w:hAnsi="Verdana" w:cs="Arial"/>
          <w:b/>
          <w:color w:val="000000"/>
          <w:lang w:val="es-ES_tradnl"/>
        </w:rPr>
      </w:pPr>
      <w:bookmarkStart w:id="5" w:name="_Hlk96453635"/>
      <w:r w:rsidRPr="00E258D4">
        <w:rPr>
          <w:rFonts w:ascii="Verdana" w:eastAsia="Calibri" w:hAnsi="Verdana" w:cs="Arial"/>
          <w:color w:val="000000"/>
          <w:lang w:val="es-ES_tradnl"/>
        </w:rPr>
        <w:lastRenderedPageBreak/>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w:t>
      </w:r>
      <w:r w:rsidR="003F3537">
        <w:rPr>
          <w:rFonts w:ascii="Verdana" w:eastAsia="Calibri" w:hAnsi="Verdana" w:cs="Arial"/>
          <w:color w:val="000000"/>
          <w:lang w:val="es-ES_tradnl"/>
        </w:rPr>
        <w:t>–</w:t>
      </w:r>
      <w:r w:rsidRPr="00E258D4">
        <w:rPr>
          <w:rFonts w:ascii="Verdana" w:eastAsia="Calibri" w:hAnsi="Verdana" w:cs="Arial"/>
          <w:color w:val="000000"/>
          <w:lang w:val="es-ES_tradnl"/>
        </w:rPr>
        <w:t xml:space="preserve"> </w:t>
      </w:r>
      <w:r w:rsidR="003F3537">
        <w:rPr>
          <w:rFonts w:ascii="Verdana" w:eastAsia="Calibri" w:hAnsi="Verdana" w:cs="Arial"/>
          <w:color w:val="000000"/>
          <w:lang w:val="es-ES_tradnl"/>
        </w:rPr>
        <w:t>en adelante</w:t>
      </w:r>
      <w:r w:rsidRPr="00E258D4">
        <w:rPr>
          <w:rFonts w:ascii="Verdana" w:eastAsia="Calibri" w:hAnsi="Verdana" w:cs="Arial"/>
          <w:color w:val="000000"/>
          <w:lang w:val="es-ES_tradnl"/>
        </w:rPr>
        <w:t xml:space="preserve"> EGCAP</w:t>
      </w:r>
      <w:r w:rsidR="003F3537">
        <w:rPr>
          <w:rFonts w:ascii="Verdana" w:eastAsia="Calibri" w:hAnsi="Verdana" w:cs="Arial"/>
          <w:color w:val="000000"/>
          <w:lang w:val="es-ES_tradnl"/>
        </w:rPr>
        <w:t xml:space="preserve"> –</w:t>
      </w:r>
      <w:r w:rsidRPr="00E258D4">
        <w:rPr>
          <w:rFonts w:ascii="Verdana" w:eastAsia="Calibri" w:hAnsi="Verdana" w:cs="Arial"/>
          <w:color w:val="000000"/>
          <w:lang w:val="es-ES_tradnl"/>
        </w:rPr>
        <w:t xml:space="preserve">, por lo que sus procedimientos contractuales tienen su normativa propia para su desarrollo, esto es, el derecho privado. </w:t>
      </w:r>
      <w:bookmarkEnd w:id="5"/>
      <w:r w:rsidR="001D42DA" w:rsidRPr="070FBAC7">
        <w:rPr>
          <w:rFonts w:ascii="Verdana" w:eastAsia="Calibri" w:hAnsi="Verdana" w:cs="Arial"/>
          <w:color w:val="000000"/>
          <w:lang w:val="es-ES"/>
        </w:rPr>
        <w:t>La Agencia Nacional de Contratación Pública – Colombia Compra Eficiente expidió la Guía para las entidades estatales con régimen especial de contratación, que las define como aquellas que contratan con un régimen distinto a las Leyes 80 de 1993 y 1150 de 2007</w:t>
      </w:r>
      <w:r w:rsidR="001D42DA" w:rsidRPr="070FBAC7">
        <w:rPr>
          <w:rFonts w:ascii="Verdana" w:eastAsia="Calibri" w:hAnsi="Verdana" w:cs="Arial"/>
          <w:color w:val="000000"/>
          <w:vertAlign w:val="superscript"/>
          <w:lang w:val="es-ES"/>
        </w:rPr>
        <w:footnoteReference w:id="1"/>
      </w:r>
      <w:r w:rsidR="001D42DA" w:rsidRPr="070FBAC7">
        <w:rPr>
          <w:rFonts w:ascii="Verdana" w:eastAsia="Calibri" w:hAnsi="Verdana" w:cs="Arial"/>
          <w:color w:val="000000"/>
          <w:lang w:val="es-ES"/>
        </w:rPr>
        <w:t>.</w:t>
      </w:r>
      <w:r w:rsidRPr="00E258D4">
        <w:rPr>
          <w:rFonts w:ascii="Verdana" w:eastAsia="Calibri" w:hAnsi="Verdana" w:cs="Arial"/>
          <w:color w:val="000000"/>
          <w:lang w:val="es-ES_tradnl"/>
        </w:rPr>
        <w:t>Este aspecto se determina en las normas de creación de las entidades de régimen especial y en sus manuales de contratación.</w:t>
      </w:r>
    </w:p>
    <w:p w14:paraId="5952701B" w14:textId="202A731F" w:rsidR="00513260" w:rsidRPr="00E258D4" w:rsidRDefault="00513260" w:rsidP="00041602">
      <w:pPr>
        <w:spacing w:after="120" w:line="276" w:lineRule="auto"/>
        <w:jc w:val="both"/>
        <w:rPr>
          <w:rFonts w:ascii="Verdana" w:eastAsia="Calibri" w:hAnsi="Verdana" w:cs="Arial"/>
          <w:color w:val="000000"/>
          <w:lang w:val="es-ES"/>
        </w:rPr>
      </w:pPr>
      <w:r w:rsidRPr="002708B2">
        <w:rPr>
          <w:rFonts w:ascii="Arial" w:eastAsia="Calibri" w:hAnsi="Arial" w:cs="Arial"/>
          <w:color w:val="000000"/>
          <w:lang w:val="es-ES_tradnl"/>
        </w:rPr>
        <w:tab/>
      </w:r>
      <w:r w:rsidRPr="070FBAC7">
        <w:rPr>
          <w:rFonts w:ascii="Verdana" w:eastAsia="Calibri" w:hAnsi="Verdana" w:cs="Arial"/>
          <w:color w:val="000000"/>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w:t>
      </w:r>
      <w:r>
        <w:rPr>
          <w:rFonts w:ascii="Verdana" w:eastAsia="Calibri" w:hAnsi="Verdana" w:cs="Arial"/>
          <w:color w:val="000000"/>
          <w:lang w:val="es-ES"/>
        </w:rPr>
        <w:t xml:space="preserve">de </w:t>
      </w:r>
      <w:r w:rsidR="00D33C26">
        <w:rPr>
          <w:rFonts w:ascii="Verdana" w:eastAsia="Calibri" w:hAnsi="Verdana" w:cs="Arial"/>
          <w:color w:val="000000"/>
          <w:lang w:val="es-ES"/>
        </w:rPr>
        <w:t xml:space="preserve">contratación </w:t>
      </w:r>
      <w:r w:rsidRPr="070FBAC7">
        <w:rPr>
          <w:rFonts w:ascii="Verdana" w:eastAsia="Calibri" w:hAnsi="Verdana" w:cs="Arial"/>
          <w:color w:val="000000"/>
          <w:lang w:val="es-ES"/>
        </w:rPr>
        <w:t xml:space="preserve">de la respectiva entidad, con el fin de que se puedan identificar las normas que aplican en los procesos de contratación. </w:t>
      </w:r>
    </w:p>
    <w:p w14:paraId="4AA39FB0" w14:textId="04B63D24" w:rsidR="00513260" w:rsidRDefault="00513260" w:rsidP="0072030D">
      <w:pPr>
        <w:spacing w:after="0" w:line="276" w:lineRule="auto"/>
        <w:jc w:val="both"/>
        <w:rPr>
          <w:rFonts w:ascii="Verdana" w:eastAsia="Calibri" w:hAnsi="Verdana" w:cs="Arial"/>
          <w:color w:val="000000"/>
          <w:lang w:val="es-ES"/>
        </w:rPr>
      </w:pPr>
      <w:r w:rsidRPr="00E258D4">
        <w:rPr>
          <w:rFonts w:ascii="Verdana" w:eastAsia="Calibri" w:hAnsi="Verdana" w:cs="Arial"/>
          <w:color w:val="000000"/>
          <w:lang w:val="es-ES_tradnl"/>
        </w:rPr>
        <w:tab/>
      </w:r>
      <w:r w:rsidRPr="070FBAC7">
        <w:rPr>
          <w:rFonts w:ascii="Verdana" w:eastAsia="Calibri" w:hAnsi="Verdana" w:cs="Arial"/>
          <w:color w:val="000000"/>
          <w:lang w:val="es-ES"/>
        </w:rPr>
        <w:t>No obstante, las entidades de régimen especial cumplen una finalidad pública y contratan con recursos públicos,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3A1EF3F1" w14:textId="77777777" w:rsidR="0072030D" w:rsidRPr="00E258D4" w:rsidRDefault="0072030D" w:rsidP="00041602">
      <w:pPr>
        <w:spacing w:after="0" w:line="276" w:lineRule="auto"/>
        <w:jc w:val="both"/>
        <w:rPr>
          <w:rFonts w:ascii="Verdana" w:eastAsia="Calibri" w:hAnsi="Verdana" w:cs="Arial"/>
          <w:color w:val="000000"/>
          <w:lang w:val="es-ES"/>
        </w:rPr>
      </w:pPr>
    </w:p>
    <w:p w14:paraId="023201A7" w14:textId="7806EE6F" w:rsidR="00513260" w:rsidRPr="00E258D4" w:rsidRDefault="0072030D" w:rsidP="0072030D">
      <w:pPr>
        <w:spacing w:after="0" w:line="240" w:lineRule="auto"/>
        <w:ind w:left="709" w:right="709"/>
        <w:jc w:val="both"/>
        <w:rPr>
          <w:rFonts w:ascii="Verdana" w:eastAsia="Calibri" w:hAnsi="Verdana" w:cs="Arial"/>
          <w:color w:val="000000"/>
          <w:sz w:val="20"/>
          <w:szCs w:val="20"/>
          <w:lang w:val="es-ES_tradnl"/>
        </w:rPr>
      </w:pPr>
      <w:r w:rsidRPr="0072030D">
        <w:rPr>
          <w:rFonts w:ascii="Verdana" w:eastAsia="Calibri" w:hAnsi="Verdana" w:cs="Arial"/>
          <w:color w:val="000000"/>
          <w:sz w:val="20"/>
          <w:szCs w:val="20"/>
          <w:lang w:val="es-ES_tradnl"/>
        </w:rPr>
        <w:t>“</w:t>
      </w:r>
      <w:r w:rsidR="00513260" w:rsidRPr="0072030D">
        <w:rPr>
          <w:rFonts w:ascii="Verdana" w:eastAsia="Calibri" w:hAnsi="Verdana" w:cs="Arial"/>
          <w:color w:val="000000"/>
          <w:sz w:val="20"/>
          <w:szCs w:val="20"/>
          <w:lang w:val="es-ES_tradnl"/>
        </w:rPr>
        <w:t>[...]</w:t>
      </w:r>
      <w:r w:rsidR="00513260" w:rsidRPr="00E258D4">
        <w:rPr>
          <w:rFonts w:ascii="Verdana" w:eastAsia="Calibri" w:hAnsi="Verdana" w:cs="Arial"/>
          <w:color w:val="000000"/>
          <w:sz w:val="20"/>
          <w:szCs w:val="20"/>
          <w:lang w:val="es-ES_tradnl"/>
        </w:rPr>
        <w:t xml:space="preserve">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w:t>
      </w:r>
      <w:r w:rsidR="00513260">
        <w:rPr>
          <w:rFonts w:ascii="Verdana" w:eastAsia="Calibri" w:hAnsi="Verdana" w:cs="Arial"/>
          <w:color w:val="000000"/>
          <w:sz w:val="20"/>
          <w:szCs w:val="20"/>
          <w:lang w:val="es-ES_tradnl"/>
        </w:rPr>
        <w:t>-</w:t>
      </w:r>
      <w:r w:rsidR="00513260" w:rsidRPr="00E258D4">
        <w:rPr>
          <w:rFonts w:ascii="Verdana" w:eastAsia="Calibri" w:hAnsi="Verdana" w:cs="Arial"/>
          <w:color w:val="000000"/>
          <w:sz w:val="20"/>
          <w:szCs w:val="20"/>
          <w:lang w:val="es-ES_tradnl"/>
        </w:rPr>
        <w:t>, que inspiran al régimen anterior con valores propios del derecho público.</w:t>
      </w:r>
    </w:p>
    <w:p w14:paraId="0FF1A9E6" w14:textId="77777777" w:rsidR="0072030D" w:rsidRPr="0072030D" w:rsidRDefault="0072030D" w:rsidP="00041602">
      <w:pPr>
        <w:spacing w:after="0" w:line="240" w:lineRule="auto"/>
        <w:ind w:left="709" w:right="709"/>
        <w:jc w:val="both"/>
        <w:rPr>
          <w:rFonts w:ascii="Verdana" w:eastAsia="Calibri" w:hAnsi="Verdana" w:cs="Arial"/>
          <w:color w:val="000000"/>
          <w:sz w:val="20"/>
          <w:szCs w:val="20"/>
          <w:lang w:val="es-ES_tradnl"/>
        </w:rPr>
      </w:pPr>
    </w:p>
    <w:p w14:paraId="5376078F" w14:textId="77777777" w:rsidR="00513260" w:rsidRDefault="00513260" w:rsidP="0072030D">
      <w:pPr>
        <w:spacing w:after="0" w:line="240" w:lineRule="auto"/>
        <w:ind w:left="709" w:right="709"/>
        <w:jc w:val="both"/>
        <w:rPr>
          <w:rFonts w:ascii="Verdana" w:eastAsia="Calibri" w:hAnsi="Verdana" w:cs="Arial"/>
          <w:color w:val="000000" w:themeColor="text1"/>
          <w:sz w:val="20"/>
          <w:szCs w:val="20"/>
          <w:lang w:val="es-ES"/>
        </w:rPr>
      </w:pPr>
      <w:r w:rsidRPr="0072030D">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w:t>
      </w:r>
      <w:r w:rsidRPr="0072030D">
        <w:rPr>
          <w:rFonts w:ascii="Verdana" w:eastAsia="Calibri" w:hAnsi="Verdana" w:cs="Arial"/>
          <w:color w:val="000000" w:themeColor="text1"/>
          <w:sz w:val="20"/>
          <w:szCs w:val="20"/>
          <w:lang w:val="es-ES"/>
        </w:rPr>
        <w:lastRenderedPageBreak/>
        <w:t xml:space="preserve">ayuda a </w:t>
      </w:r>
      <w:proofErr w:type="gramStart"/>
      <w:r w:rsidRPr="0072030D">
        <w:rPr>
          <w:rFonts w:ascii="Verdana" w:eastAsia="Calibri" w:hAnsi="Verdana" w:cs="Arial"/>
          <w:color w:val="000000" w:themeColor="text1"/>
          <w:sz w:val="20"/>
          <w:szCs w:val="20"/>
          <w:lang w:val="es-ES"/>
        </w:rPr>
        <w:t>interpretar</w:t>
      </w:r>
      <w:proofErr w:type="gramEnd"/>
      <w:r w:rsidRPr="0072030D">
        <w:rPr>
          <w:rFonts w:ascii="Verdana" w:eastAsia="Calibri" w:hAnsi="Verdana" w:cs="Arial"/>
          <w:color w:val="000000" w:themeColor="text1"/>
          <w:sz w:val="20"/>
          <w:szCs w:val="20"/>
          <w:lang w:val="es-ES"/>
        </w:rPr>
        <w:t xml:space="preserve"> pero también transforma parte de esas instituciones, porque se suma a ellas, lo que no siempre se logra conservando intacta la institución privada sino introduciéndole modificaciones. </w:t>
      </w:r>
    </w:p>
    <w:p w14:paraId="37C8535C" w14:textId="77777777" w:rsidR="0072030D" w:rsidRPr="0072030D" w:rsidRDefault="0072030D" w:rsidP="00041602">
      <w:pPr>
        <w:spacing w:after="0" w:line="240" w:lineRule="auto"/>
        <w:ind w:left="709" w:right="709"/>
        <w:jc w:val="both"/>
        <w:rPr>
          <w:rFonts w:ascii="Verdana" w:eastAsia="Calibri" w:hAnsi="Verdana" w:cs="Arial"/>
          <w:color w:val="000000"/>
          <w:sz w:val="20"/>
          <w:szCs w:val="20"/>
          <w:lang w:val="es-ES"/>
        </w:rPr>
      </w:pPr>
    </w:p>
    <w:p w14:paraId="720CD303" w14:textId="73016BFE" w:rsidR="00513260" w:rsidRDefault="00513260" w:rsidP="00EA3A56">
      <w:pPr>
        <w:spacing w:after="0" w:line="240" w:lineRule="auto"/>
        <w:ind w:left="709" w:right="709"/>
        <w:jc w:val="both"/>
        <w:rPr>
          <w:rFonts w:ascii="Verdana" w:eastAsia="Calibri" w:hAnsi="Verdana" w:cs="Arial"/>
          <w:color w:val="000000"/>
          <w:sz w:val="20"/>
          <w:szCs w:val="20"/>
          <w:lang w:val="es-ES_tradnl"/>
        </w:rPr>
      </w:pPr>
      <w:r w:rsidRPr="00E258D4">
        <w:rPr>
          <w:rFonts w:ascii="Verdana" w:eastAsia="Calibri" w:hAnsi="Verdana" w:cs="Arial"/>
          <w:color w:val="000000"/>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0072030D" w:rsidRPr="00EA3A56">
        <w:rPr>
          <w:rFonts w:ascii="Verdana" w:eastAsia="Calibri" w:hAnsi="Verdana" w:cs="Arial"/>
          <w:color w:val="000000"/>
          <w:sz w:val="20"/>
          <w:szCs w:val="20"/>
          <w:lang w:val="es-ES_tradnl"/>
        </w:rPr>
        <w:t>”</w:t>
      </w:r>
      <w:r w:rsidRPr="00E258D4">
        <w:rPr>
          <w:rFonts w:ascii="Verdana" w:eastAsia="Calibri" w:hAnsi="Verdana" w:cs="Arial"/>
          <w:color w:val="000000"/>
          <w:sz w:val="20"/>
          <w:szCs w:val="20"/>
          <w:vertAlign w:val="superscript"/>
          <w:lang w:val="es-ES_tradnl"/>
        </w:rPr>
        <w:footnoteReference w:id="2"/>
      </w:r>
      <w:r w:rsidRPr="00E258D4">
        <w:rPr>
          <w:rFonts w:ascii="Verdana" w:eastAsia="Calibri" w:hAnsi="Verdana" w:cs="Arial"/>
          <w:color w:val="000000"/>
          <w:sz w:val="20"/>
          <w:szCs w:val="20"/>
          <w:lang w:val="es-ES_tradnl"/>
        </w:rPr>
        <w:t>.</w:t>
      </w:r>
    </w:p>
    <w:p w14:paraId="6ED3C966" w14:textId="77777777" w:rsidR="00041602" w:rsidRPr="00BF2B7E" w:rsidRDefault="00041602" w:rsidP="00EA3A56">
      <w:pPr>
        <w:spacing w:after="0" w:line="240" w:lineRule="auto"/>
        <w:ind w:left="709" w:right="709"/>
        <w:jc w:val="both"/>
        <w:rPr>
          <w:rFonts w:ascii="Verdana" w:eastAsia="Calibri" w:hAnsi="Verdana" w:cs="Arial"/>
          <w:color w:val="000000"/>
          <w:sz w:val="20"/>
          <w:szCs w:val="20"/>
          <w:lang w:val="es-ES_tradnl"/>
        </w:rPr>
      </w:pPr>
    </w:p>
    <w:p w14:paraId="710817AB" w14:textId="77777777" w:rsidR="00513260" w:rsidRPr="00BF2B7E" w:rsidRDefault="00513260" w:rsidP="00041602">
      <w:pPr>
        <w:spacing w:after="120" w:line="276" w:lineRule="auto"/>
        <w:ind w:firstLine="708"/>
        <w:jc w:val="both"/>
        <w:rPr>
          <w:rFonts w:ascii="Verdana" w:eastAsia="Calibri" w:hAnsi="Verdana" w:cs="Arial"/>
          <w:color w:val="000000"/>
          <w:lang w:val="es-ES_tradnl"/>
        </w:rPr>
      </w:pPr>
      <w:r w:rsidRPr="00BF2B7E">
        <w:rPr>
          <w:rFonts w:ascii="Verdana" w:eastAsia="Calibri" w:hAnsi="Verdana" w:cs="Arial"/>
          <w:color w:val="000000"/>
          <w:lang w:val="es-ES_tradnl"/>
        </w:rPr>
        <w:t>Teniendo en cuenta que las entidades de régimen especial administran recursos públicos, sus manuales de contratación deben sujetarse a unas reglas mínimas que garanticen el cumplimiento de los principios de la función administrativa y el control fiscal. Estas reglas deben indicar el contenido de las propuestas y los procedimientos de selección,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5E80E571" w14:textId="77777777" w:rsidR="00513260" w:rsidRDefault="00513260" w:rsidP="00513260">
      <w:pPr>
        <w:spacing w:after="120" w:line="276" w:lineRule="auto"/>
        <w:ind w:firstLine="709"/>
        <w:jc w:val="both"/>
        <w:rPr>
          <w:rFonts w:ascii="Verdana" w:hAnsi="Verdana" w:cs="Arial"/>
          <w:color w:val="000000"/>
          <w:lang w:val="es-ES_tradnl"/>
        </w:rPr>
      </w:pPr>
      <w:r w:rsidRPr="00BF2B7E">
        <w:rPr>
          <w:rFonts w:ascii="Verdana" w:eastAsia="Calibri" w:hAnsi="Verdana" w:cs="Arial"/>
          <w:color w:val="000000"/>
          <w:lang w:val="es-ES_tradnl"/>
        </w:rPr>
        <w:t xml:space="preserve">Así mismo, estas entidades </w:t>
      </w:r>
      <w:r>
        <w:rPr>
          <w:rFonts w:ascii="Verdana" w:eastAsia="Calibri" w:hAnsi="Verdana" w:cs="Arial"/>
          <w:color w:val="000000"/>
          <w:lang w:val="es-ES_tradnl"/>
        </w:rPr>
        <w:t xml:space="preserve">con régimen especial de contratación </w:t>
      </w:r>
      <w:r w:rsidRPr="00BF2B7E">
        <w:rPr>
          <w:rFonts w:ascii="Verdana" w:eastAsia="Calibri" w:hAnsi="Verdana" w:cs="Arial"/>
          <w:color w:val="000000"/>
          <w:lang w:val="es-ES_tradnl"/>
        </w:rPr>
        <w:t xml:space="preserve">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w:t>
      </w:r>
      <w:r w:rsidRPr="00BF2B7E">
        <w:rPr>
          <w:rFonts w:ascii="Verdana" w:hAnsi="Verdana" w:cs="Arial"/>
          <w:i/>
          <w:iCs/>
          <w:color w:val="000000"/>
          <w:lang w:val="es-ES_tradnl"/>
        </w:rPr>
        <w:t xml:space="preserve">analizar el sector económico de los oferentes </w:t>
      </w:r>
      <w:r w:rsidRPr="00BF2B7E">
        <w:rPr>
          <w:rFonts w:ascii="Verdana" w:hAnsi="Verdana" w:cs="Arial"/>
          <w:color w:val="000000"/>
          <w:lang w:val="es-ES_tradnl"/>
        </w:rPr>
        <w:t>– al cual hace referencia en su consulta –, aplicar los Acuerdos Comerciales, en los casos en que les resulten aplicables, observar el régimen de inhabilidades e incompatibilidades, entre otras.</w:t>
      </w:r>
      <w:r w:rsidRPr="00D40A60">
        <w:rPr>
          <w:rFonts w:ascii="Verdana" w:hAnsi="Verdana" w:cs="Arial"/>
          <w:color w:val="000000"/>
          <w:lang w:val="es-ES_tradnl"/>
        </w:rPr>
        <w:t xml:space="preserve"> </w:t>
      </w:r>
    </w:p>
    <w:p w14:paraId="11EF16AA" w14:textId="5A9BC35F" w:rsidR="00513260" w:rsidRPr="00D40A60" w:rsidRDefault="00513260" w:rsidP="00513260">
      <w:pPr>
        <w:spacing w:after="120" w:line="276" w:lineRule="auto"/>
        <w:ind w:firstLine="709"/>
        <w:jc w:val="both"/>
        <w:rPr>
          <w:rFonts w:ascii="Verdana" w:hAnsi="Verdana" w:cs="Arial"/>
        </w:rPr>
      </w:pPr>
      <w:r>
        <w:rPr>
          <w:rFonts w:ascii="Verdana" w:hAnsi="Verdana" w:cs="Arial"/>
          <w:color w:val="000000"/>
          <w:lang w:val="es-ES_tradnl"/>
        </w:rPr>
        <w:t xml:space="preserve">Sobre el particular, </w:t>
      </w:r>
      <w:r w:rsidRPr="00D40A60">
        <w:rPr>
          <w:rFonts w:ascii="Verdana" w:eastAsia="Calibri" w:hAnsi="Verdana" w:cs="Arial"/>
          <w:lang w:val="es-MX" w:eastAsia="es-ES_tradnl"/>
        </w:rPr>
        <w:t>e</w:t>
      </w:r>
      <w:r w:rsidRPr="00D40A60">
        <w:rPr>
          <w:rFonts w:ascii="Verdana" w:hAnsi="Verdana" w:cs="Arial"/>
        </w:rPr>
        <w:t xml:space="preserve">l Título 1 de la Parte 2 del Decreto 1082 de 2015, al tiempo de reglamentar los procedimientos para la realización de los </w:t>
      </w:r>
      <w:r w:rsidR="00227AFC" w:rsidRPr="00345BB2">
        <w:rPr>
          <w:rFonts w:ascii="Verdana" w:hAnsi="Verdana" w:cs="Arial"/>
        </w:rPr>
        <w:t>procesos de contratación</w:t>
      </w:r>
      <w:r w:rsidRPr="00345BB2">
        <w:rPr>
          <w:rFonts w:ascii="Verdana" w:hAnsi="Verdana" w:cs="Arial"/>
        </w:rPr>
        <w:t xml:space="preserve"> de </w:t>
      </w:r>
      <w:r w:rsidRPr="00D40A60">
        <w:rPr>
          <w:rFonts w:ascii="Verdana" w:hAnsi="Verdana" w:cs="Arial"/>
        </w:rPr>
        <w:t xml:space="preserve">las </w:t>
      </w:r>
      <w:r w:rsidR="002B5B40" w:rsidRPr="00345BB2">
        <w:rPr>
          <w:rFonts w:ascii="Verdana" w:hAnsi="Verdana" w:cs="Arial"/>
        </w:rPr>
        <w:t>entidades estatales</w:t>
      </w:r>
      <w:r w:rsidRPr="00D40A60">
        <w:rPr>
          <w:rFonts w:ascii="Verdana" w:hAnsi="Verdana" w:cs="Arial"/>
        </w:rPr>
        <w:t xml:space="preserve"> cubiertas por el EGCAP, contiene algunas normas que son transversales al Sistema de Compra Pública. Entre las mismas </w:t>
      </w:r>
      <w:r w:rsidRPr="00D40A60">
        <w:rPr>
          <w:rFonts w:ascii="Verdana" w:hAnsi="Verdana" w:cs="Arial"/>
        </w:rPr>
        <w:lastRenderedPageBreak/>
        <w:t xml:space="preserve">está la Sección 1 del Capítulo 1 del Título I de la Parte 2 del Decreto 1082 de 2015 la cual reglamenta los “Conceptos básicos para el Sistema de Compras y Contratación Pública”. </w:t>
      </w:r>
    </w:p>
    <w:p w14:paraId="1C453FD7" w14:textId="63852E90" w:rsidR="00513260" w:rsidRDefault="00513260" w:rsidP="00513260">
      <w:pPr>
        <w:widowControl w:val="0"/>
        <w:autoSpaceDE w:val="0"/>
        <w:autoSpaceDN w:val="0"/>
        <w:spacing w:after="120" w:line="276" w:lineRule="auto"/>
        <w:ind w:firstLine="708"/>
        <w:jc w:val="both"/>
        <w:rPr>
          <w:rFonts w:ascii="Verdana" w:hAnsi="Verdana" w:cs="Arial"/>
        </w:rPr>
      </w:pPr>
      <w:r w:rsidRPr="00D40A60">
        <w:rPr>
          <w:rFonts w:ascii="Verdana" w:hAnsi="Verdana" w:cs="Arial"/>
        </w:rPr>
        <w:t xml:space="preserve">Con base en esta norma, las </w:t>
      </w:r>
      <w:r w:rsidR="00227AFC" w:rsidRPr="00345BB2">
        <w:rPr>
          <w:rFonts w:ascii="Verdana" w:hAnsi="Verdana" w:cs="Arial"/>
        </w:rPr>
        <w:t>entidades públicas</w:t>
      </w:r>
      <w:r w:rsidRPr="00D40A60">
        <w:rPr>
          <w:rFonts w:ascii="Verdana" w:hAnsi="Verdana" w:cs="Arial"/>
        </w:rPr>
        <w:t xml:space="preserve"> de régimen especial, como parte del Sistema de Compra Pública – artículo 2.2.1.1.1.2.1. –, deben realizar análisis del sector y de Riesgos – </w:t>
      </w:r>
      <w:bookmarkStart w:id="6" w:name="_Hlk183967588"/>
      <w:r w:rsidRPr="00D40A60">
        <w:rPr>
          <w:rFonts w:ascii="Verdana" w:hAnsi="Verdana" w:cs="Arial"/>
        </w:rPr>
        <w:t>artículos 2.2.1.1.1.6.1. y 2.2.1.1.1.6.3</w:t>
      </w:r>
      <w:bookmarkEnd w:id="6"/>
      <w:r w:rsidRPr="00D40A60">
        <w:rPr>
          <w:rFonts w:ascii="Verdana" w:hAnsi="Verdana" w:cs="Arial"/>
        </w:rPr>
        <w:t xml:space="preserve">. –. Así las cosas, al igual que las </w:t>
      </w:r>
      <w:r w:rsidR="00112E12" w:rsidRPr="00345BB2">
        <w:rPr>
          <w:rFonts w:ascii="Verdana" w:hAnsi="Verdana" w:cs="Arial"/>
        </w:rPr>
        <w:t>entidades e</w:t>
      </w:r>
      <w:r w:rsidRPr="00345BB2">
        <w:rPr>
          <w:rFonts w:ascii="Verdana" w:hAnsi="Verdana" w:cs="Arial"/>
        </w:rPr>
        <w:t>statales</w:t>
      </w:r>
      <w:r w:rsidRPr="00D40A60">
        <w:rPr>
          <w:rFonts w:ascii="Verdana" w:hAnsi="Verdana" w:cs="Arial"/>
        </w:rPr>
        <w:t xml:space="preserve"> sometidas a la Ley 80 de 1993 y la Ley 1150 de 2007, las </w:t>
      </w:r>
      <w:r w:rsidR="00112E12" w:rsidRPr="00345BB2">
        <w:rPr>
          <w:rFonts w:ascii="Verdana" w:hAnsi="Verdana" w:cs="Arial"/>
        </w:rPr>
        <w:t>entidades públicas</w:t>
      </w:r>
      <w:r w:rsidRPr="00D40A60">
        <w:rPr>
          <w:rFonts w:ascii="Verdana" w:hAnsi="Verdana" w:cs="Arial"/>
        </w:rPr>
        <w:t xml:space="preserve"> de régimen especial deben realizar el Análisis del sector económico y de los oferentes, con el fin de conocer el sector relativo al objeto del </w:t>
      </w:r>
      <w:r w:rsidR="00112E12" w:rsidRPr="00345BB2">
        <w:rPr>
          <w:rFonts w:ascii="Verdana" w:hAnsi="Verdana" w:cs="Arial"/>
        </w:rPr>
        <w:t>proceso</w:t>
      </w:r>
      <w:r w:rsidRPr="00D40A60">
        <w:rPr>
          <w:rFonts w:ascii="Verdana" w:hAnsi="Verdana" w:cs="Arial"/>
        </w:rPr>
        <w:t xml:space="preserve"> de </w:t>
      </w:r>
      <w:r w:rsidR="00112E12" w:rsidRPr="00345BB2">
        <w:rPr>
          <w:rFonts w:ascii="Verdana" w:hAnsi="Verdana" w:cs="Arial"/>
        </w:rPr>
        <w:t>contratación</w:t>
      </w:r>
      <w:r w:rsidRPr="00D40A60">
        <w:rPr>
          <w:rFonts w:ascii="Verdana" w:hAnsi="Verdana" w:cs="Arial"/>
        </w:rPr>
        <w:t xml:space="preserve"> desde la perspectiva legal, comercial, financiera, organizacional, técnica, y de análisis de riesgo y dejar constancia </w:t>
      </w:r>
      <w:proofErr w:type="gramStart"/>
      <w:r w:rsidRPr="00D40A60">
        <w:rPr>
          <w:rFonts w:ascii="Verdana" w:hAnsi="Verdana" w:cs="Arial"/>
        </w:rPr>
        <w:t>del mismo</w:t>
      </w:r>
      <w:proofErr w:type="gramEnd"/>
      <w:r w:rsidRPr="00D40A60">
        <w:rPr>
          <w:rFonts w:ascii="Verdana" w:hAnsi="Verdana" w:cs="Arial"/>
        </w:rPr>
        <w:t xml:space="preserve"> en los </w:t>
      </w:r>
      <w:r w:rsidR="00112E12" w:rsidRPr="00345BB2">
        <w:rPr>
          <w:rFonts w:ascii="Verdana" w:hAnsi="Verdana" w:cs="Arial"/>
        </w:rPr>
        <w:t>documentos</w:t>
      </w:r>
      <w:r w:rsidRPr="00D40A60">
        <w:rPr>
          <w:rFonts w:ascii="Verdana" w:hAnsi="Verdana" w:cs="Arial"/>
        </w:rPr>
        <w:t xml:space="preserve"> del </w:t>
      </w:r>
      <w:r w:rsidR="00112E12" w:rsidRPr="00345BB2">
        <w:rPr>
          <w:rFonts w:ascii="Verdana" w:hAnsi="Verdana" w:cs="Arial"/>
        </w:rPr>
        <w:t>proceso</w:t>
      </w:r>
      <w:r w:rsidRPr="00D40A60">
        <w:rPr>
          <w:rFonts w:ascii="Verdana" w:hAnsi="Verdana" w:cs="Arial"/>
          <w:vertAlign w:val="superscript"/>
        </w:rPr>
        <w:footnoteReference w:id="3"/>
      </w:r>
      <w:r w:rsidRPr="00D40A60">
        <w:rPr>
          <w:rFonts w:ascii="Verdana" w:hAnsi="Verdana" w:cs="Arial"/>
        </w:rPr>
        <w:t xml:space="preserve">. </w:t>
      </w:r>
    </w:p>
    <w:p w14:paraId="27AEEAE8" w14:textId="0BE90B51" w:rsidR="00513260" w:rsidRPr="00724C0B" w:rsidRDefault="00513260" w:rsidP="00513260">
      <w:pPr>
        <w:spacing w:after="120" w:line="276" w:lineRule="auto"/>
        <w:ind w:firstLine="709"/>
        <w:jc w:val="both"/>
        <w:rPr>
          <w:rFonts w:ascii="Verdana" w:hAnsi="Verdana" w:cs="Arial"/>
          <w:color w:val="000000"/>
          <w:lang w:val="es-ES_tradnl"/>
        </w:rPr>
      </w:pPr>
      <w:r>
        <w:rPr>
          <w:rFonts w:ascii="Verdana" w:hAnsi="Verdana" w:cs="Arial"/>
          <w:color w:val="000000"/>
          <w:lang w:val="es-ES_tradnl"/>
        </w:rPr>
        <w:t xml:space="preserve">Así las cosas, frente al problema jurídico planteado se resalta que, la </w:t>
      </w:r>
      <w:r w:rsidR="00E92876">
        <w:rPr>
          <w:rFonts w:ascii="Verdana" w:hAnsi="Verdana" w:cs="Arial"/>
          <w:color w:val="000000"/>
          <w:lang w:val="es-ES_tradnl"/>
        </w:rPr>
        <w:t>“</w:t>
      </w:r>
      <w:r w:rsidRPr="00DD547F">
        <w:rPr>
          <w:rFonts w:ascii="Verdana" w:hAnsi="Verdana" w:cs="Arial"/>
          <w:color w:val="000000"/>
        </w:rPr>
        <w:t>Guía para las Entidades Estatales con régimen especial de contratación</w:t>
      </w:r>
      <w:r w:rsidR="00E92876">
        <w:rPr>
          <w:rFonts w:ascii="Verdana" w:hAnsi="Verdana" w:cs="Arial"/>
          <w:color w:val="000000"/>
        </w:rPr>
        <w:t>”</w:t>
      </w:r>
      <w:r w:rsidRPr="00DD547F">
        <w:rPr>
          <w:rFonts w:ascii="Verdana" w:hAnsi="Verdana" w:cs="Arial"/>
          <w:color w:val="000000"/>
        </w:rPr>
        <w:t xml:space="preserve"> </w:t>
      </w:r>
      <w:r>
        <w:rPr>
          <w:rFonts w:ascii="Verdana" w:hAnsi="Verdana" w:cs="Arial"/>
          <w:color w:val="000000"/>
        </w:rPr>
        <w:t>expedida por esta Agencia señala que:</w:t>
      </w:r>
      <w:r>
        <w:rPr>
          <w:rFonts w:ascii="Verdana" w:hAnsi="Verdana" w:cs="Arial"/>
          <w:color w:val="000000"/>
          <w:lang w:val="es-ES_tradnl"/>
        </w:rPr>
        <w:t xml:space="preserve"> “</w:t>
      </w:r>
      <w:r w:rsidRPr="009C46E3">
        <w:rPr>
          <w:rFonts w:ascii="Verdana" w:hAnsi="Verdana" w:cs="Arial"/>
          <w:color w:val="000000"/>
        </w:rPr>
        <w:t>Al igual que las Entidades Estatales sometidas a la Ley 80 de 1993 y la Ley 1150 de 2007, las Entidades Estatales de régimen especial deben realizar el Análisis del sector económico y de los oferentes por parte de las Entidades Estatales con el fin de conocer el sector relativo al objeto del Proceso de Contratación desde la perspectiva legal, comercial, financiera, organizacional, técnica, y de análisis de riesgo y dejar constancia del mismo en los Documentos del Proceso</w:t>
      </w:r>
      <w:r>
        <w:rPr>
          <w:rFonts w:ascii="Verdana" w:hAnsi="Verdana" w:cs="Arial"/>
          <w:color w:val="000000"/>
          <w:lang w:val="es-ES_tradnl"/>
        </w:rPr>
        <w:t xml:space="preserve">”. </w:t>
      </w:r>
    </w:p>
    <w:p w14:paraId="7C768AEA" w14:textId="77777777" w:rsidR="00513260" w:rsidRPr="00515C0B" w:rsidRDefault="00513260" w:rsidP="00513260">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Respecto a la forma como debe hacerse el análisis del sector</w:t>
      </w:r>
      <w:r w:rsidRPr="00515C0B">
        <w:rPr>
          <w:rFonts w:ascii="Verdana" w:eastAsia="Arial" w:hAnsi="Verdana" w:cs="Arial"/>
          <w:lang w:val="es-ES"/>
        </w:rPr>
        <w:t xml:space="preserve">, los numerales 2 y 4 del artículo 2.2.1.1.2.1.1 del Decreto 1082 de 2015 exigen que en los estudios previos se determine el objeto a contratar con sus especificaciones, y se señale el valor estimado del contrato y la justificación de este. 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w:t>
      </w:r>
    </w:p>
    <w:p w14:paraId="6ABC1B88" w14:textId="77777777" w:rsidR="00513260" w:rsidRPr="00515C0B" w:rsidRDefault="00513260" w:rsidP="00724C0B">
      <w:pPr>
        <w:widowControl w:val="0"/>
        <w:autoSpaceDE w:val="0"/>
        <w:autoSpaceDN w:val="0"/>
        <w:spacing w:after="120" w:line="276" w:lineRule="auto"/>
        <w:ind w:firstLine="709"/>
        <w:jc w:val="both"/>
        <w:rPr>
          <w:rFonts w:ascii="Verdana" w:eastAsia="Arial" w:hAnsi="Verdana" w:cs="Arial"/>
          <w:lang w:val="es-ES"/>
        </w:rPr>
      </w:pPr>
      <w:r w:rsidRPr="00515C0B">
        <w:rPr>
          <w:rFonts w:ascii="Verdana" w:eastAsia="Arial" w:hAnsi="Verdana" w:cs="Arial"/>
          <w:lang w:val="es-ES"/>
        </w:rPr>
        <w:t xml:space="preserve">Para negociar de manera adecuada, es necesario conocer la estructura de los posibles contratistas, pues permite identificar la forma en la que suplirán los requerimientos de la entidad. El análisis del sector debe tener en cuenta el objeto </w:t>
      </w:r>
      <w:r w:rsidRPr="00515C0B">
        <w:rPr>
          <w:rFonts w:ascii="Verdana" w:eastAsia="Arial" w:hAnsi="Verdana" w:cs="Arial"/>
          <w:lang w:val="es-ES"/>
        </w:rPr>
        <w:lastRenderedPageBreak/>
        <w:t>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4D79193B" w14:textId="77777777" w:rsidR="00513260" w:rsidRPr="00515C0B" w:rsidRDefault="00513260" w:rsidP="00724C0B">
      <w:pPr>
        <w:widowControl w:val="0"/>
        <w:autoSpaceDE w:val="0"/>
        <w:autoSpaceDN w:val="0"/>
        <w:spacing w:after="120" w:line="276" w:lineRule="auto"/>
        <w:ind w:firstLine="709"/>
        <w:jc w:val="both"/>
        <w:rPr>
          <w:rFonts w:ascii="Verdana" w:eastAsia="Arial" w:hAnsi="Verdana" w:cs="Arial"/>
          <w:lang w:val="es-ES"/>
        </w:rPr>
      </w:pPr>
      <w:r w:rsidRPr="00515C0B">
        <w:rPr>
          <w:rFonts w:ascii="Verdana" w:eastAsia="Arial" w:hAnsi="Verdana" w:cs="Arial"/>
          <w:lang w:val="es-ES"/>
        </w:rPr>
        <w:t>Si bien la normativa en materia de contratación estatal establece la obligatoriedad de realizar el análisis necesario para conocer el sector relativo al objeto del proceso de contratación, no determinan un procedimiento específico para efectuar dicho análisis</w:t>
      </w:r>
      <w:r>
        <w:rPr>
          <w:rFonts w:ascii="Verdana" w:eastAsia="Arial" w:hAnsi="Verdana" w:cs="Arial"/>
          <w:lang w:val="es-ES"/>
        </w:rPr>
        <w:t>,</w:t>
      </w:r>
      <w:r w:rsidRPr="00515C0B">
        <w:rPr>
          <w:rFonts w:ascii="Verdana" w:eastAsia="Arial" w:hAnsi="Verdana" w:cs="Arial"/>
          <w:lang w:val="es-ES"/>
        </w:rPr>
        <w:t xml:space="preserve"> por lo que las entidades son autónomas para estructurarlo, para lo cual deberán cumplir lo dispuesto en el artículo 2.2.1.1.1.6.1 del Decreto 1082 de 2015 y realizar un análisis integral de planeación que sirva de sustento a la decisión de realizar un proceso de contratación.</w:t>
      </w:r>
    </w:p>
    <w:p w14:paraId="39C9CAB2" w14:textId="77777777" w:rsidR="00513260" w:rsidRPr="00515C0B" w:rsidRDefault="00513260" w:rsidP="00513260">
      <w:pPr>
        <w:widowControl w:val="0"/>
        <w:autoSpaceDE w:val="0"/>
        <w:autoSpaceDN w:val="0"/>
        <w:spacing w:after="120" w:line="276" w:lineRule="auto"/>
        <w:ind w:firstLine="709"/>
        <w:jc w:val="both"/>
        <w:rPr>
          <w:rFonts w:ascii="Verdana" w:eastAsia="Arial" w:hAnsi="Verdana" w:cs="Arial"/>
          <w:lang w:val="es-ES"/>
        </w:rPr>
      </w:pPr>
      <w:r w:rsidRPr="00515C0B">
        <w:rPr>
          <w:rFonts w:ascii="Verdana" w:eastAsia="Arial" w:hAnsi="Verdana" w:cs="Arial"/>
          <w:lang w:val="es-ES"/>
        </w:rPr>
        <w:t>La Agencia Nacional de Contratación Pública - Colombia Compra Eficiente dispone de la “Guía de Elaboración del Estudio del Sector”, instrumento que sirve de apoyo para entender el mercado del bien, obra o servicio que la entidad pretende adquirir y diseñar el proceso de contratación con la información necesaria para alcanzar los objetivos de eficacia, eficiencia, economía, promoción de la competencia y manejo del riesgo</w:t>
      </w:r>
      <w:r w:rsidRPr="00515C0B">
        <w:rPr>
          <w:rFonts w:ascii="Verdana" w:eastAsia="Arial" w:hAnsi="Verdana" w:cs="Arial"/>
          <w:vertAlign w:val="superscript"/>
          <w:lang w:val="es-ES"/>
        </w:rPr>
        <w:footnoteReference w:id="4"/>
      </w:r>
      <w:r w:rsidRPr="00515C0B">
        <w:rPr>
          <w:rFonts w:ascii="Verdana" w:eastAsia="Arial" w:hAnsi="Verdana" w:cs="Arial"/>
          <w:lang w:val="es-ES"/>
        </w:rPr>
        <w:t xml:space="preserve">.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 recomendaciones generales por lo que no debe aplicarse de manera mecánica, pues la profundidad del estudio del sector depende de la complejidad y particularidades de cada proceso de contratación. </w:t>
      </w:r>
    </w:p>
    <w:p w14:paraId="0D71D57A" w14:textId="77777777" w:rsidR="00513260" w:rsidRDefault="00513260" w:rsidP="00724C0B">
      <w:pPr>
        <w:widowControl w:val="0"/>
        <w:autoSpaceDE w:val="0"/>
        <w:autoSpaceDN w:val="0"/>
        <w:spacing w:after="120" w:line="276" w:lineRule="auto"/>
        <w:ind w:firstLine="709"/>
        <w:jc w:val="both"/>
        <w:rPr>
          <w:rFonts w:ascii="Verdana" w:eastAsia="Arial" w:hAnsi="Verdana" w:cs="Arial"/>
          <w:lang w:val="es-ES"/>
        </w:rPr>
      </w:pPr>
      <w:r w:rsidRPr="00F737CD">
        <w:rPr>
          <w:rFonts w:ascii="Verdana" w:eastAsia="Arial" w:hAnsi="Verdana" w:cs="Arial"/>
          <w:lang w:val="es-ES"/>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r w:rsidRPr="00515C0B">
        <w:rPr>
          <w:rFonts w:ascii="Verdana" w:eastAsia="Arial" w:hAnsi="Verdana" w:cs="Arial"/>
          <w:lang w:val="es-ES"/>
        </w:rPr>
        <w:t xml:space="preserve">  </w:t>
      </w:r>
    </w:p>
    <w:p w14:paraId="63174F62" w14:textId="250DFCA3" w:rsidR="00513260" w:rsidRPr="00D40A60" w:rsidRDefault="00513260" w:rsidP="00513260">
      <w:pPr>
        <w:spacing w:after="120" w:line="276" w:lineRule="auto"/>
        <w:ind w:firstLine="709"/>
        <w:jc w:val="both"/>
        <w:rPr>
          <w:rFonts w:ascii="Verdana" w:hAnsi="Verdana" w:cs="Arial"/>
          <w:color w:val="000000" w:themeColor="text1"/>
          <w:lang w:val="es-ES"/>
        </w:rPr>
      </w:pPr>
      <w:r>
        <w:rPr>
          <w:rFonts w:ascii="Verdana" w:eastAsia="Verdana" w:hAnsi="Verdana" w:cs="Verdana"/>
          <w:lang w:val="es-ES"/>
        </w:rPr>
        <w:lastRenderedPageBreak/>
        <w:t xml:space="preserve">Por otra parte, las entidades sometidas a un régimen de contratación especial al momento de realizar los respectivos análisis del sector deberán observar las disposiciones contenidas en sus manuales internos de contratación. Al respecto se resalta que, </w:t>
      </w:r>
      <w:r w:rsidRPr="00D40A60">
        <w:rPr>
          <w:rFonts w:ascii="Verdana" w:hAnsi="Verdana" w:cs="Arial"/>
          <w:color w:val="000000"/>
          <w:lang w:val="es-ES_tradnl"/>
        </w:rPr>
        <w:t xml:space="preserve">las </w:t>
      </w:r>
      <w:r w:rsidR="000046E9" w:rsidRPr="00345BB2">
        <w:rPr>
          <w:rFonts w:ascii="Verdana" w:hAnsi="Verdana" w:cs="Arial"/>
          <w:color w:val="000000"/>
          <w:lang w:val="es-ES_tradnl"/>
        </w:rPr>
        <w:t>entidades públicas</w:t>
      </w:r>
      <w:r w:rsidRPr="00D40A60">
        <w:rPr>
          <w:rFonts w:ascii="Verdana" w:hAnsi="Verdana" w:cs="Arial"/>
          <w:color w:val="000000"/>
          <w:lang w:val="es-ES_tradnl"/>
        </w:rPr>
        <w:t xml:space="preserve"> que, por disposición legal, cuentan con un régimen especial</w:t>
      </w:r>
      <w:r w:rsidRPr="00D40A60">
        <w:rPr>
          <w:rFonts w:ascii="Verdana" w:hAnsi="Verdana" w:cs="Arial"/>
          <w:color w:val="000000"/>
          <w:vertAlign w:val="superscript"/>
          <w:lang w:val="es-ES_tradnl"/>
        </w:rPr>
        <w:t xml:space="preserve"> </w:t>
      </w:r>
      <w:r w:rsidRPr="00D40A60">
        <w:rPr>
          <w:rFonts w:ascii="Verdana" w:hAnsi="Verdana" w:cs="Arial"/>
          <w:color w:val="000000"/>
          <w:lang w:val="es-ES_tradnl"/>
        </w:rPr>
        <w:t xml:space="preserve">pueden expedir un reglamento interno de contratación –comúnmente denominado </w:t>
      </w:r>
      <w:r w:rsidRPr="00D40A60">
        <w:rPr>
          <w:rFonts w:ascii="Verdana" w:hAnsi="Verdana" w:cs="Arial"/>
          <w:i/>
          <w:color w:val="000000"/>
          <w:lang w:val="es-ES_tradnl"/>
        </w:rPr>
        <w:t>manual de contratación</w:t>
      </w:r>
      <w:r w:rsidRPr="00D40A60">
        <w:rPr>
          <w:rFonts w:ascii="Verdana" w:hAnsi="Verdana" w:cs="Arial"/>
          <w:color w:val="000000"/>
          <w:lang w:val="es-ES_tradnl"/>
        </w:rPr>
        <w:t xml:space="preserve">–. El manual de contratación </w:t>
      </w:r>
      <w:r w:rsidRPr="00D40A60">
        <w:rPr>
          <w:rFonts w:ascii="Verdana" w:hAnsi="Verdana" w:cs="Arial"/>
          <w:color w:val="000000" w:themeColor="text1"/>
          <w:lang w:val="es-ES"/>
        </w:rPr>
        <w:t xml:space="preserve">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y que no se agota con una sola aplicación. </w:t>
      </w:r>
    </w:p>
    <w:p w14:paraId="104D46EF" w14:textId="77777777" w:rsidR="00513260" w:rsidRPr="00515C0B" w:rsidRDefault="00513260" w:rsidP="00724C0B">
      <w:pPr>
        <w:widowControl w:val="0"/>
        <w:autoSpaceDE w:val="0"/>
        <w:autoSpaceDN w:val="0"/>
        <w:spacing w:after="120" w:line="276" w:lineRule="auto"/>
        <w:ind w:firstLine="708"/>
        <w:jc w:val="both"/>
        <w:rPr>
          <w:rFonts w:ascii="Verdana" w:eastAsia="Verdana" w:hAnsi="Verdana" w:cs="Verdana"/>
          <w:lang w:val="es-ES"/>
        </w:rPr>
      </w:pPr>
      <w:r w:rsidRPr="00515C0B">
        <w:rPr>
          <w:rFonts w:ascii="Verdana" w:eastAsia="Verdana" w:hAnsi="Verdana" w:cs="Verdana"/>
          <w:lang w:val="es-ES"/>
        </w:rPr>
        <w:t>Teniendo en cuenta que las entidades de régimen especial administran recursos públicos, sus manuales de contratación deben ceñirse a unas reglas mínimas que garanticen el cumplimiento</w:t>
      </w:r>
      <w:r w:rsidRPr="00515C0B">
        <w:rPr>
          <w:rFonts w:ascii="Verdana" w:eastAsia="Verdana" w:hAnsi="Verdana" w:cs="Verdana"/>
          <w:spacing w:val="-1"/>
          <w:lang w:val="es-ES"/>
        </w:rPr>
        <w:t xml:space="preserve"> </w:t>
      </w:r>
      <w:r w:rsidRPr="00515C0B">
        <w:rPr>
          <w:rFonts w:ascii="Verdana" w:eastAsia="Verdana" w:hAnsi="Verdana" w:cs="Verdana"/>
          <w:lang w:val="es-ES"/>
        </w:rPr>
        <w:t>de los principios</w:t>
      </w:r>
      <w:r w:rsidRPr="00515C0B">
        <w:rPr>
          <w:rFonts w:ascii="Verdana" w:eastAsia="Verdana" w:hAnsi="Verdana" w:cs="Verdana"/>
          <w:spacing w:val="-2"/>
          <w:lang w:val="es-ES"/>
        </w:rPr>
        <w:t xml:space="preserve"> </w:t>
      </w:r>
      <w:r w:rsidRPr="00515C0B">
        <w:rPr>
          <w:rFonts w:ascii="Verdana" w:eastAsia="Verdana" w:hAnsi="Verdana" w:cs="Verdana"/>
          <w:lang w:val="es-ES"/>
        </w:rPr>
        <w:t>de la función</w:t>
      </w:r>
      <w:r w:rsidRPr="00515C0B">
        <w:rPr>
          <w:rFonts w:ascii="Verdana" w:eastAsia="Verdana" w:hAnsi="Verdana" w:cs="Verdana"/>
          <w:spacing w:val="-2"/>
          <w:lang w:val="es-ES"/>
        </w:rPr>
        <w:t xml:space="preserve"> </w:t>
      </w:r>
      <w:r w:rsidRPr="00515C0B">
        <w:rPr>
          <w:rFonts w:ascii="Verdana" w:eastAsia="Verdana" w:hAnsi="Verdana" w:cs="Verdana"/>
          <w:lang w:val="es-ES"/>
        </w:rPr>
        <w:t>pública, el control fiscal y los principios rectores de la contratación estatal. Dentro de estas reglas deben indicar el contenido de las propuestas y los procedimientos de selección, llevar una</w:t>
      </w:r>
      <w:r w:rsidRPr="00515C0B">
        <w:rPr>
          <w:rFonts w:ascii="Verdana" w:eastAsia="Verdana" w:hAnsi="Verdana" w:cs="Verdana"/>
          <w:spacing w:val="-5"/>
          <w:lang w:val="es-ES"/>
        </w:rPr>
        <w:t xml:space="preserve"> </w:t>
      </w:r>
      <w:r w:rsidRPr="00515C0B">
        <w:rPr>
          <w:rFonts w:ascii="Verdana" w:eastAsia="Verdana" w:hAnsi="Verdana" w:cs="Verdana"/>
          <w:lang w:val="es-ES"/>
        </w:rPr>
        <w:t>descripción precisa del procedimiento, los</w:t>
      </w:r>
      <w:r w:rsidRPr="00515C0B">
        <w:rPr>
          <w:rFonts w:ascii="Verdana" w:eastAsia="Verdana" w:hAnsi="Verdana" w:cs="Verdana"/>
          <w:spacing w:val="-2"/>
          <w:lang w:val="es-ES"/>
        </w:rPr>
        <w:t xml:space="preserve"> </w:t>
      </w:r>
      <w:r w:rsidRPr="00515C0B">
        <w:rPr>
          <w:rFonts w:ascii="Verdana" w:eastAsia="Verdana" w:hAnsi="Verdana" w:cs="Verdana"/>
          <w:lang w:val="es-ES"/>
        </w:rPr>
        <w:t>plazos de las etapas</w:t>
      </w:r>
      <w:r w:rsidRPr="00515C0B">
        <w:rPr>
          <w:rFonts w:ascii="Verdana" w:eastAsia="Verdana" w:hAnsi="Verdana" w:cs="Verdana"/>
          <w:spacing w:val="-12"/>
          <w:lang w:val="es-ES"/>
        </w:rPr>
        <w:t xml:space="preserve"> </w:t>
      </w:r>
      <w:r w:rsidRPr="00515C0B">
        <w:rPr>
          <w:rFonts w:ascii="Verdana" w:eastAsia="Verdana" w:hAnsi="Verdana" w:cs="Verdana"/>
          <w:lang w:val="es-ES"/>
        </w:rPr>
        <w:t>y</w:t>
      </w:r>
      <w:r w:rsidRPr="00515C0B">
        <w:rPr>
          <w:rFonts w:ascii="Verdana" w:eastAsia="Verdana" w:hAnsi="Verdana" w:cs="Verdana"/>
          <w:spacing w:val="-12"/>
          <w:lang w:val="es-ES"/>
        </w:rPr>
        <w:t xml:space="preserve"> </w:t>
      </w:r>
      <w:r w:rsidRPr="00515C0B">
        <w:rPr>
          <w:rFonts w:ascii="Verdana" w:eastAsia="Verdana" w:hAnsi="Verdana" w:cs="Verdana"/>
          <w:lang w:val="es-ES"/>
        </w:rPr>
        <w:t>los</w:t>
      </w:r>
      <w:r w:rsidRPr="00515C0B">
        <w:rPr>
          <w:rFonts w:ascii="Verdana" w:eastAsia="Verdana" w:hAnsi="Verdana" w:cs="Verdana"/>
          <w:spacing w:val="-12"/>
          <w:lang w:val="es-ES"/>
        </w:rPr>
        <w:t xml:space="preserve"> </w:t>
      </w:r>
      <w:r w:rsidRPr="00515C0B">
        <w:rPr>
          <w:rFonts w:ascii="Verdana" w:eastAsia="Verdana" w:hAnsi="Verdana" w:cs="Verdana"/>
          <w:lang w:val="es-ES"/>
        </w:rPr>
        <w:t>criterios</w:t>
      </w:r>
      <w:r w:rsidRPr="00515C0B">
        <w:rPr>
          <w:rFonts w:ascii="Verdana" w:eastAsia="Verdana" w:hAnsi="Verdana" w:cs="Verdana"/>
          <w:spacing w:val="-17"/>
          <w:lang w:val="es-ES"/>
        </w:rPr>
        <w:t xml:space="preserve"> </w:t>
      </w:r>
      <w:r w:rsidRPr="00515C0B">
        <w:rPr>
          <w:rFonts w:ascii="Verdana" w:eastAsia="Verdana" w:hAnsi="Verdana" w:cs="Verdana"/>
          <w:lang w:val="es-ES"/>
        </w:rPr>
        <w:t>de</w:t>
      </w:r>
      <w:r w:rsidRPr="00515C0B">
        <w:rPr>
          <w:rFonts w:ascii="Verdana" w:eastAsia="Verdana" w:hAnsi="Verdana" w:cs="Verdana"/>
          <w:spacing w:val="-13"/>
          <w:lang w:val="es-ES"/>
        </w:rPr>
        <w:t xml:space="preserve"> </w:t>
      </w:r>
      <w:r w:rsidRPr="00515C0B">
        <w:rPr>
          <w:rFonts w:ascii="Verdana" w:eastAsia="Verdana" w:hAnsi="Verdana" w:cs="Verdana"/>
          <w:lang w:val="es-ES"/>
        </w:rPr>
        <w:t>evaluación</w:t>
      </w:r>
      <w:r w:rsidRPr="00515C0B">
        <w:rPr>
          <w:rFonts w:ascii="Verdana" w:eastAsia="Verdana" w:hAnsi="Verdana" w:cs="Verdana"/>
          <w:spacing w:val="-12"/>
          <w:lang w:val="es-ES"/>
        </w:rPr>
        <w:t xml:space="preserve"> </w:t>
      </w:r>
      <w:r w:rsidRPr="00515C0B">
        <w:rPr>
          <w:rFonts w:ascii="Verdana" w:eastAsia="Verdana" w:hAnsi="Verdana" w:cs="Verdana"/>
          <w:lang w:val="es-ES"/>
        </w:rPr>
        <w:t>y</w:t>
      </w:r>
      <w:r w:rsidRPr="00515C0B">
        <w:rPr>
          <w:rFonts w:ascii="Verdana" w:eastAsia="Verdana" w:hAnsi="Verdana" w:cs="Verdana"/>
          <w:spacing w:val="-12"/>
          <w:lang w:val="es-ES"/>
        </w:rPr>
        <w:t xml:space="preserve"> </w:t>
      </w:r>
      <w:r w:rsidRPr="00515C0B">
        <w:rPr>
          <w:rFonts w:ascii="Verdana" w:eastAsia="Verdana" w:hAnsi="Verdana" w:cs="Verdana"/>
          <w:lang w:val="es-ES"/>
        </w:rPr>
        <w:t>desempate,</w:t>
      </w:r>
      <w:r w:rsidRPr="00515C0B">
        <w:rPr>
          <w:rFonts w:ascii="Verdana" w:eastAsia="Verdana" w:hAnsi="Verdana" w:cs="Verdana"/>
          <w:spacing w:val="-12"/>
          <w:lang w:val="es-ES"/>
        </w:rPr>
        <w:t xml:space="preserve"> </w:t>
      </w:r>
      <w:r w:rsidRPr="00515C0B">
        <w:rPr>
          <w:rFonts w:ascii="Verdana" w:eastAsia="Verdana" w:hAnsi="Verdana" w:cs="Verdana"/>
          <w:lang w:val="es-ES"/>
        </w:rPr>
        <w:t>y</w:t>
      </w:r>
      <w:r w:rsidRPr="00515C0B">
        <w:rPr>
          <w:rFonts w:ascii="Verdana" w:eastAsia="Verdana" w:hAnsi="Verdana" w:cs="Verdana"/>
          <w:spacing w:val="-12"/>
          <w:lang w:val="es-ES"/>
        </w:rPr>
        <w:t xml:space="preserve"> </w:t>
      </w:r>
      <w:r w:rsidRPr="00515C0B">
        <w:rPr>
          <w:rFonts w:ascii="Verdana" w:eastAsia="Verdana" w:hAnsi="Verdana" w:cs="Verdana"/>
          <w:lang w:val="es-ES"/>
        </w:rPr>
        <w:t>todos</w:t>
      </w:r>
      <w:r w:rsidRPr="00515C0B">
        <w:rPr>
          <w:rFonts w:ascii="Verdana" w:eastAsia="Verdana" w:hAnsi="Verdana" w:cs="Verdana"/>
          <w:spacing w:val="-12"/>
          <w:lang w:val="es-ES"/>
        </w:rPr>
        <w:t xml:space="preserve"> </w:t>
      </w:r>
      <w:r w:rsidRPr="00515C0B">
        <w:rPr>
          <w:rFonts w:ascii="Verdana" w:eastAsia="Verdana" w:hAnsi="Verdana" w:cs="Verdana"/>
          <w:lang w:val="es-ES"/>
        </w:rPr>
        <w:t>los</w:t>
      </w:r>
      <w:r w:rsidRPr="00515C0B">
        <w:rPr>
          <w:rFonts w:ascii="Verdana" w:eastAsia="Verdana" w:hAnsi="Verdana" w:cs="Verdana"/>
          <w:spacing w:val="-17"/>
          <w:lang w:val="es-ES"/>
        </w:rPr>
        <w:t xml:space="preserve"> </w:t>
      </w:r>
      <w:r w:rsidRPr="00515C0B">
        <w:rPr>
          <w:rFonts w:ascii="Verdana" w:eastAsia="Verdana" w:hAnsi="Verdana" w:cs="Verdana"/>
          <w:lang w:val="es-ES"/>
        </w:rPr>
        <w:t>criterios</w:t>
      </w:r>
      <w:r w:rsidRPr="00515C0B">
        <w:rPr>
          <w:rFonts w:ascii="Verdana" w:eastAsia="Verdana" w:hAnsi="Verdana" w:cs="Verdana"/>
          <w:spacing w:val="-12"/>
          <w:lang w:val="es-ES"/>
        </w:rPr>
        <w:t xml:space="preserve"> </w:t>
      </w:r>
      <w:r w:rsidRPr="00515C0B">
        <w:rPr>
          <w:rFonts w:ascii="Verdana" w:eastAsia="Verdana" w:hAnsi="Verdana" w:cs="Verdana"/>
          <w:lang w:val="es-ES"/>
        </w:rPr>
        <w:t>necesarios para garantizar la selección objetiva y la protección del interés general. Lo anterior, sin perjuicio de que algunas de estas reglas se establezcan, complementen</w:t>
      </w:r>
      <w:r w:rsidRPr="00515C0B">
        <w:rPr>
          <w:rFonts w:ascii="Verdana" w:eastAsia="Verdana" w:hAnsi="Verdana" w:cs="Verdana"/>
          <w:spacing w:val="-15"/>
          <w:lang w:val="es-ES"/>
        </w:rPr>
        <w:t xml:space="preserve"> </w:t>
      </w:r>
      <w:r w:rsidRPr="00515C0B">
        <w:rPr>
          <w:rFonts w:ascii="Verdana" w:eastAsia="Verdana" w:hAnsi="Verdana" w:cs="Verdana"/>
          <w:lang w:val="es-ES"/>
        </w:rPr>
        <w:t>o detallen en los documentos que se expiden en desarrollo</w:t>
      </w:r>
      <w:r w:rsidRPr="00515C0B">
        <w:rPr>
          <w:rFonts w:ascii="Verdana" w:eastAsia="Verdana" w:hAnsi="Verdana" w:cs="Verdana"/>
          <w:spacing w:val="-20"/>
          <w:lang w:val="es-ES"/>
        </w:rPr>
        <w:t xml:space="preserve"> </w:t>
      </w:r>
      <w:r w:rsidRPr="00515C0B">
        <w:rPr>
          <w:rFonts w:ascii="Verdana" w:eastAsia="Verdana" w:hAnsi="Verdana" w:cs="Verdana"/>
          <w:lang w:val="es-ES"/>
        </w:rPr>
        <w:t>de sus procedimientos contractuales.</w:t>
      </w:r>
    </w:p>
    <w:p w14:paraId="7FA6FA9D" w14:textId="77777777" w:rsidR="00513260" w:rsidRDefault="00513260" w:rsidP="00724C0B">
      <w:pPr>
        <w:widowControl w:val="0"/>
        <w:autoSpaceDE w:val="0"/>
        <w:autoSpaceDN w:val="0"/>
        <w:spacing w:after="0" w:line="276" w:lineRule="auto"/>
        <w:ind w:firstLine="709"/>
        <w:jc w:val="both"/>
        <w:rPr>
          <w:rFonts w:ascii="Verdana" w:eastAsia="Arial" w:hAnsi="Verdana" w:cs="Arial"/>
          <w:lang w:val="es-ES"/>
        </w:rPr>
      </w:pPr>
      <w:r w:rsidRPr="00515C0B">
        <w:rPr>
          <w:rFonts w:ascii="Verdana" w:eastAsia="Arial" w:hAnsi="Verdana" w:cs="Arial"/>
          <w:lang w:val="es-ES"/>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Fonts w:ascii="Verdana" w:eastAsia="Arial" w:hAnsi="Verdana" w:cs="Arial"/>
          <w:lang w:val="es-ES"/>
        </w:rPr>
        <w:t xml:space="preserve"> </w:t>
      </w:r>
    </w:p>
    <w:p w14:paraId="4E517DEB" w14:textId="77777777" w:rsidR="001E32F7" w:rsidRPr="00D14FEF" w:rsidRDefault="001E32F7" w:rsidP="00724C0B">
      <w:pPr>
        <w:widowControl w:val="0"/>
        <w:autoSpaceDE w:val="0"/>
        <w:autoSpaceDN w:val="0"/>
        <w:spacing w:after="0" w:line="276" w:lineRule="auto"/>
        <w:ind w:right="-93" w:firstLine="709"/>
        <w:jc w:val="both"/>
        <w:rPr>
          <w:rFonts w:ascii="Verdana" w:hAnsi="Verdana" w:cs="Arial"/>
          <w:lang w:val="es-ES"/>
        </w:rPr>
      </w:pPr>
    </w:p>
    <w:p w14:paraId="43E9574A" w14:textId="77777777" w:rsidR="00513260" w:rsidRPr="000952AC" w:rsidRDefault="00513260" w:rsidP="00513260">
      <w:pPr>
        <w:spacing w:after="0" w:line="276" w:lineRule="auto"/>
        <w:rPr>
          <w:rFonts w:ascii="Verdana" w:eastAsia="Calibri" w:hAnsi="Verdana" w:cs="Times New Roman"/>
          <w:b/>
          <w:bCs/>
        </w:rPr>
      </w:pPr>
      <w:r w:rsidRPr="000952AC">
        <w:rPr>
          <w:rFonts w:ascii="Verdana" w:eastAsia="Calibri" w:hAnsi="Verdana" w:cs="Times New Roman"/>
          <w:b/>
          <w:bCs/>
        </w:rPr>
        <w:t>4. Referencias normativas, jurisprudenciales y otras fuentes:</w:t>
      </w:r>
    </w:p>
    <w:p w14:paraId="69C68E44" w14:textId="77777777" w:rsidR="00513260" w:rsidRPr="000952AC" w:rsidRDefault="00513260" w:rsidP="0051326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3260" w:rsidRPr="000952AC" w14:paraId="2D35CFBA" w14:textId="77777777" w:rsidTr="00213CE4">
        <w:trPr>
          <w:trHeight w:val="477"/>
          <w:jc w:val="center"/>
        </w:trPr>
        <w:tc>
          <w:tcPr>
            <w:tcW w:w="8647" w:type="dxa"/>
          </w:tcPr>
          <w:p w14:paraId="014CC57C" w14:textId="77777777" w:rsidR="00513260" w:rsidRDefault="00513260" w:rsidP="00724C0B">
            <w:pPr>
              <w:pStyle w:val="Prrafodelista"/>
              <w:widowControl w:val="0"/>
              <w:numPr>
                <w:ilvl w:val="0"/>
                <w:numId w:val="17"/>
              </w:numPr>
              <w:autoSpaceDE w:val="0"/>
              <w:autoSpaceDN w:val="0"/>
              <w:ind w:left="360"/>
              <w:jc w:val="both"/>
              <w:rPr>
                <w:rFonts w:ascii="Verdana" w:hAnsi="Verdana" w:cs="Arial"/>
              </w:rPr>
            </w:pPr>
            <w:r w:rsidRPr="00D40A60">
              <w:rPr>
                <w:rFonts w:ascii="Verdana" w:hAnsi="Verdana" w:cs="Arial"/>
              </w:rPr>
              <w:t>Decreto 1082 de 2015</w:t>
            </w:r>
            <w:r>
              <w:rPr>
                <w:rFonts w:ascii="Verdana" w:hAnsi="Verdana" w:cs="Arial"/>
              </w:rPr>
              <w:t xml:space="preserve">. Artículos: </w:t>
            </w:r>
            <w:r w:rsidRPr="00D40A60">
              <w:rPr>
                <w:rFonts w:ascii="Verdana" w:hAnsi="Verdana" w:cs="Arial"/>
              </w:rPr>
              <w:t>2.2.1.1.1.2.1</w:t>
            </w:r>
            <w:r>
              <w:rPr>
                <w:rFonts w:ascii="Verdana" w:hAnsi="Verdana" w:cs="Arial"/>
              </w:rPr>
              <w:t xml:space="preserve">, </w:t>
            </w:r>
            <w:r w:rsidRPr="00D40A60">
              <w:rPr>
                <w:rFonts w:ascii="Verdana" w:hAnsi="Verdana" w:cs="Arial"/>
              </w:rPr>
              <w:t>2.2.1.1.1.6.1.</w:t>
            </w:r>
            <w:r>
              <w:rPr>
                <w:rFonts w:ascii="Verdana" w:hAnsi="Verdana" w:cs="Arial"/>
              </w:rPr>
              <w:t>,</w:t>
            </w:r>
            <w:r w:rsidRPr="00D40A60">
              <w:rPr>
                <w:rFonts w:ascii="Verdana" w:hAnsi="Verdana" w:cs="Arial"/>
              </w:rPr>
              <w:t xml:space="preserve"> 2.2.1.1.1.6.3</w:t>
            </w:r>
            <w:r>
              <w:rPr>
                <w:rFonts w:ascii="Verdana" w:hAnsi="Verdana" w:cs="Arial"/>
              </w:rPr>
              <w:t>.</w:t>
            </w:r>
          </w:p>
          <w:p w14:paraId="7940E668" w14:textId="77777777" w:rsidR="00513260" w:rsidRDefault="00513260" w:rsidP="00724C0B">
            <w:pPr>
              <w:pStyle w:val="Prrafodelista"/>
              <w:widowControl w:val="0"/>
              <w:autoSpaceDE w:val="0"/>
              <w:autoSpaceDN w:val="0"/>
              <w:ind w:left="360"/>
              <w:jc w:val="both"/>
              <w:rPr>
                <w:rFonts w:ascii="Verdana" w:hAnsi="Verdana" w:cs="Arial"/>
              </w:rPr>
            </w:pPr>
          </w:p>
          <w:p w14:paraId="49D4251C" w14:textId="77777777" w:rsidR="00513260" w:rsidRDefault="00513260" w:rsidP="00724C0B">
            <w:pPr>
              <w:pStyle w:val="Prrafodelista"/>
              <w:widowControl w:val="0"/>
              <w:numPr>
                <w:ilvl w:val="0"/>
                <w:numId w:val="17"/>
              </w:numPr>
              <w:autoSpaceDE w:val="0"/>
              <w:autoSpaceDN w:val="0"/>
              <w:ind w:left="360"/>
              <w:jc w:val="both"/>
              <w:rPr>
                <w:rFonts w:ascii="Verdana" w:hAnsi="Verdana" w:cs="Arial"/>
              </w:rPr>
            </w:pPr>
            <w:r w:rsidRPr="006B46EF">
              <w:rPr>
                <w:rFonts w:ascii="Verdana" w:hAnsi="Verdana" w:cs="Arial"/>
              </w:rPr>
              <w:t xml:space="preserve">Consejo de Estado. Sala de lo Contencioso Administrativo. Sección Tercera. Subsección A. Sentencia del 24 de octubre de 2016. Radicado: </w:t>
            </w:r>
            <w:r w:rsidRPr="006B46EF">
              <w:rPr>
                <w:rFonts w:ascii="Verdana" w:hAnsi="Verdana" w:cs="Arial"/>
              </w:rPr>
              <w:lastRenderedPageBreak/>
              <w:t>41001-23-31-000-2007-00104-01</w:t>
            </w:r>
            <w:r>
              <w:rPr>
                <w:rFonts w:ascii="Verdana" w:hAnsi="Verdana" w:cs="Arial"/>
              </w:rPr>
              <w:t xml:space="preserve"> </w:t>
            </w:r>
            <w:r w:rsidRPr="006B46EF">
              <w:rPr>
                <w:rFonts w:ascii="Verdana" w:hAnsi="Verdana" w:cs="Arial"/>
              </w:rPr>
              <w:t>(45607). Consejera Ponente: Marta Nubia Velásquez Rico.</w:t>
            </w:r>
          </w:p>
          <w:p w14:paraId="6AA075D1" w14:textId="77777777" w:rsidR="00513260" w:rsidRDefault="00513260" w:rsidP="00724C0B">
            <w:pPr>
              <w:pStyle w:val="Prrafodelista"/>
              <w:widowControl w:val="0"/>
              <w:autoSpaceDE w:val="0"/>
              <w:autoSpaceDN w:val="0"/>
              <w:ind w:left="360"/>
              <w:jc w:val="both"/>
              <w:rPr>
                <w:rFonts w:ascii="Verdana" w:hAnsi="Verdana" w:cs="Arial"/>
              </w:rPr>
            </w:pPr>
          </w:p>
          <w:p w14:paraId="28D4BA2E" w14:textId="77777777" w:rsidR="00513260" w:rsidRDefault="00513260" w:rsidP="00724C0B">
            <w:pPr>
              <w:pStyle w:val="Prrafodelista"/>
              <w:widowControl w:val="0"/>
              <w:numPr>
                <w:ilvl w:val="0"/>
                <w:numId w:val="17"/>
              </w:numPr>
              <w:autoSpaceDE w:val="0"/>
              <w:autoSpaceDN w:val="0"/>
              <w:ind w:left="360"/>
              <w:jc w:val="both"/>
              <w:rPr>
                <w:rFonts w:ascii="Verdana" w:hAnsi="Verdana" w:cs="Arial"/>
              </w:rPr>
            </w:pPr>
            <w:r w:rsidRPr="006B46EF">
              <w:rPr>
                <w:rFonts w:ascii="Verdana" w:hAnsi="Verdana" w:cs="Arial"/>
              </w:rPr>
              <w:t>Guía para las Entidades Estatales con régimen especial de contratación</w:t>
            </w:r>
            <w:r>
              <w:rPr>
                <w:rFonts w:ascii="Verdana" w:hAnsi="Verdana" w:cs="Arial"/>
              </w:rPr>
              <w:t xml:space="preserve">. En </w:t>
            </w:r>
            <w:hyperlink r:id="rId12" w:history="1">
              <w:r w:rsidRPr="00A32BB4">
                <w:rPr>
                  <w:rStyle w:val="Hipervnculo"/>
                  <w:rFonts w:ascii="Verdana" w:hAnsi="Verdana" w:cs="Arial"/>
                </w:rPr>
                <w:t>https://operaciones.colombiacompra.gov.co/sites/cce_public/files/cce_documents/cce_guia_regimen_especial.pdf</w:t>
              </w:r>
            </w:hyperlink>
          </w:p>
          <w:p w14:paraId="03F735BB" w14:textId="77777777" w:rsidR="00513260" w:rsidRPr="006B46EF" w:rsidRDefault="00513260" w:rsidP="00213CE4">
            <w:pPr>
              <w:rPr>
                <w:rFonts w:ascii="Verdana" w:hAnsi="Verdana" w:cs="Arial"/>
              </w:rPr>
            </w:pPr>
          </w:p>
          <w:p w14:paraId="3DD4F132" w14:textId="77777777" w:rsidR="00513260" w:rsidRPr="006B46EF" w:rsidRDefault="00513260" w:rsidP="00323E70">
            <w:pPr>
              <w:pStyle w:val="Textonotapie"/>
              <w:numPr>
                <w:ilvl w:val="0"/>
                <w:numId w:val="17"/>
              </w:numPr>
              <w:ind w:left="360"/>
              <w:contextualSpacing/>
              <w:jc w:val="both"/>
              <w:rPr>
                <w:rFonts w:ascii="Verdana" w:hAnsi="Verdana" w:cs="Arial"/>
                <w:sz w:val="22"/>
                <w:szCs w:val="22"/>
                <w:lang w:val="es-CO"/>
              </w:rPr>
            </w:pPr>
            <w:r w:rsidRPr="006B46EF">
              <w:rPr>
                <w:rStyle w:val="Hipervnculo"/>
                <w:rFonts w:ascii="Verdana" w:hAnsi="Verdana"/>
                <w:color w:val="auto"/>
                <w:sz w:val="22"/>
                <w:szCs w:val="22"/>
                <w:u w:val="none"/>
              </w:rPr>
              <w:t>Guía para la elaboración de estudios del sector. En</w:t>
            </w:r>
            <w:r w:rsidRPr="006B46EF">
              <w:rPr>
                <w:rStyle w:val="Hipervnculo"/>
                <w:rFonts w:ascii="Verdana" w:hAnsi="Verdana"/>
                <w:color w:val="auto"/>
                <w:u w:val="none"/>
              </w:rPr>
              <w:t xml:space="preserve"> </w:t>
            </w:r>
            <w:hyperlink r:id="rId13" w:history="1">
              <w:r w:rsidRPr="006B46EF">
                <w:rPr>
                  <w:rStyle w:val="Hipervnculo"/>
                  <w:rFonts w:ascii="Verdana" w:hAnsi="Verdana" w:cs="Arial"/>
                  <w:sz w:val="22"/>
                  <w:szCs w:val="22"/>
                  <w:lang w:val="es-CO"/>
                </w:rPr>
                <w:t>2022-Guia-para-la-elaboracion-de-Estudios-de-Sector-CCE-EICP-GI-18.pdf</w:t>
              </w:r>
            </w:hyperlink>
          </w:p>
        </w:tc>
      </w:tr>
    </w:tbl>
    <w:p w14:paraId="046ECDC5" w14:textId="77777777" w:rsidR="00513260" w:rsidRPr="000952AC" w:rsidRDefault="00513260" w:rsidP="00513260">
      <w:pPr>
        <w:spacing w:after="0" w:line="276" w:lineRule="auto"/>
        <w:ind w:right="709"/>
        <w:jc w:val="both"/>
        <w:rPr>
          <w:rFonts w:ascii="Verdana" w:hAnsi="Verdana" w:cs="Arial"/>
          <w:color w:val="000000" w:themeColor="text1"/>
        </w:rPr>
      </w:pPr>
    </w:p>
    <w:p w14:paraId="29D89EB6" w14:textId="77777777" w:rsidR="00513260" w:rsidRPr="000952AC" w:rsidRDefault="00513260" w:rsidP="00513260">
      <w:pPr>
        <w:spacing w:after="0" w:line="276" w:lineRule="auto"/>
        <w:rPr>
          <w:rFonts w:ascii="Verdana" w:eastAsia="Calibri" w:hAnsi="Verdana" w:cs="Times New Roman"/>
          <w:b/>
          <w:bCs/>
        </w:rPr>
      </w:pPr>
      <w:r w:rsidRPr="000952AC">
        <w:rPr>
          <w:rFonts w:ascii="Verdana" w:eastAsia="Calibri" w:hAnsi="Verdana" w:cs="Times New Roman"/>
          <w:b/>
          <w:bCs/>
        </w:rPr>
        <w:t>5. Doctrina de la Agencia Nacional de Contratación Pública:</w:t>
      </w:r>
    </w:p>
    <w:p w14:paraId="764D8308" w14:textId="77777777" w:rsidR="00513260" w:rsidRPr="000952AC" w:rsidRDefault="00513260" w:rsidP="00513260">
      <w:pPr>
        <w:widowControl w:val="0"/>
        <w:autoSpaceDE w:val="0"/>
        <w:autoSpaceDN w:val="0"/>
        <w:spacing w:after="0" w:line="276" w:lineRule="auto"/>
        <w:jc w:val="both"/>
        <w:rPr>
          <w:rFonts w:ascii="Verdana" w:hAnsi="Verdana" w:cs="Arial"/>
          <w:bCs/>
          <w:shd w:val="clear" w:color="auto" w:fill="FFFFFF"/>
        </w:rPr>
      </w:pPr>
    </w:p>
    <w:p w14:paraId="16A8BEB9" w14:textId="77777777" w:rsidR="00513260" w:rsidRPr="006A02B1" w:rsidRDefault="00513260" w:rsidP="00513260">
      <w:pPr>
        <w:widowControl w:val="0"/>
        <w:autoSpaceDE w:val="0"/>
        <w:autoSpaceDN w:val="0"/>
        <w:spacing w:after="0" w:line="276" w:lineRule="auto"/>
        <w:jc w:val="both"/>
        <w:rPr>
          <w:rFonts w:ascii="Verdana" w:hAnsi="Verdana" w:cs="Arial"/>
          <w:bCs/>
          <w:shd w:val="clear" w:color="auto" w:fill="FFFFFF"/>
        </w:rPr>
      </w:pPr>
      <w:r>
        <w:rPr>
          <w:rFonts w:ascii="Verdana" w:hAnsi="Verdana" w:cs="Arial"/>
          <w:bCs/>
          <w:shd w:val="clear" w:color="auto" w:fill="FFFFFF"/>
        </w:rPr>
        <w:t>S</w:t>
      </w:r>
      <w:r w:rsidRPr="004829F4">
        <w:rPr>
          <w:rFonts w:ascii="Verdana" w:hAnsi="Verdana" w:cs="Arial"/>
          <w:bCs/>
          <w:shd w:val="clear" w:color="auto" w:fill="FFFFFF"/>
        </w:rPr>
        <w:t>obre el régimen jurídico aplicable a las entidades exceptuadas del Estatuto General de Contratación de la Administración Pública</w:t>
      </w:r>
      <w:r>
        <w:rPr>
          <w:rFonts w:ascii="Verdana" w:hAnsi="Verdana" w:cs="Arial"/>
          <w:bCs/>
          <w:shd w:val="clear" w:color="auto" w:fill="FFFFFF"/>
        </w:rPr>
        <w:t>, esta Subdirección se ha pronunciado en los conceptos</w:t>
      </w:r>
      <w:r w:rsidRPr="004829F4">
        <w:rPr>
          <w:rFonts w:ascii="Verdana" w:hAnsi="Verdana" w:cs="Arial"/>
          <w:bCs/>
          <w:shd w:val="clear" w:color="auto" w:fill="FFFFFF"/>
        </w:rPr>
        <w:t xml:space="preserve"> C−032 del 19 de febrero de 2020, C−168 del 31 de marzo de 2020, C-158 del 3 de abril de 2020, C−362 del 03 de julio de 2020, C−462 del 23 de julio de 2020, C-637 del 28 de octubre de 2020</w:t>
      </w:r>
      <w:r>
        <w:rPr>
          <w:rFonts w:ascii="Verdana" w:hAnsi="Verdana" w:cs="Arial"/>
          <w:bCs/>
          <w:shd w:val="clear" w:color="auto" w:fill="FFFFFF"/>
        </w:rPr>
        <w:t xml:space="preserve">, </w:t>
      </w:r>
      <w:r w:rsidRPr="004829F4">
        <w:rPr>
          <w:rFonts w:ascii="Verdana" w:hAnsi="Verdana" w:cs="Arial"/>
          <w:bCs/>
          <w:shd w:val="clear" w:color="auto" w:fill="FFFFFF"/>
        </w:rPr>
        <w:t>C−684 del 24 de noviembre de 2020</w:t>
      </w:r>
      <w:r>
        <w:rPr>
          <w:rFonts w:ascii="Verdana" w:hAnsi="Verdana" w:cs="Arial"/>
          <w:bCs/>
          <w:shd w:val="clear" w:color="auto" w:fill="FFFFFF"/>
        </w:rPr>
        <w:t>, C-204 del 12 de abril de 2022, C-492 del 9 de octubre de 2024, C-336 del 24 de abril de 2025, C-630 del 1 de julio de 2025</w:t>
      </w:r>
      <w:r w:rsidRPr="004C7FC1">
        <w:rPr>
          <w:rFonts w:ascii="Verdana" w:hAnsi="Verdana" w:cs="Arial"/>
          <w:bCs/>
          <w:shd w:val="clear" w:color="auto" w:fill="FFFFFF"/>
        </w:rPr>
        <w:t xml:space="preserve">, </w:t>
      </w:r>
      <w:r w:rsidRPr="004C7FC1">
        <w:rPr>
          <w:rFonts w:ascii="Verdana" w:eastAsia="Calibri" w:hAnsi="Verdana" w:cs="Times New Roman"/>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2A97993" w14:textId="77777777" w:rsidR="00513260" w:rsidRPr="000952AC" w:rsidRDefault="00513260" w:rsidP="00513260">
      <w:pPr>
        <w:spacing w:after="0" w:line="276" w:lineRule="auto"/>
        <w:jc w:val="both"/>
        <w:rPr>
          <w:rFonts w:ascii="Verdana" w:eastAsia="Calibri" w:hAnsi="Verdana" w:cs="Times New Roman"/>
        </w:rPr>
      </w:pPr>
      <w:hyperlink r:id="rId14" w:history="1">
        <w:r w:rsidRPr="006A02B1">
          <w:rPr>
            <w:rStyle w:val="Hipervnculo"/>
            <w:rFonts w:ascii="Verdana" w:hAnsi="Verdana"/>
          </w:rPr>
          <w:t>https://www.colombiacompra.gov.co/normativa-y-relatoria/conoce-la-relatoria</w:t>
        </w:r>
      </w:hyperlink>
      <w:r w:rsidRPr="000952AC">
        <w:rPr>
          <w:rFonts w:ascii="Verdana" w:hAnsi="Verdana"/>
        </w:rPr>
        <w:t xml:space="preserve"> </w:t>
      </w:r>
    </w:p>
    <w:p w14:paraId="1AA9E95A" w14:textId="77777777" w:rsidR="00513260" w:rsidRPr="000952AC" w:rsidRDefault="00513260" w:rsidP="00513260">
      <w:pPr>
        <w:spacing w:after="0" w:line="276" w:lineRule="auto"/>
        <w:jc w:val="both"/>
        <w:rPr>
          <w:rFonts w:ascii="Verdana" w:eastAsia="Calibri" w:hAnsi="Verdana" w:cs="Times New Roman"/>
        </w:rPr>
      </w:pPr>
    </w:p>
    <w:p w14:paraId="0369D939" w14:textId="77777777" w:rsidR="00513260" w:rsidRPr="000952AC" w:rsidRDefault="00513260" w:rsidP="00513260">
      <w:pPr>
        <w:spacing w:after="0" w:line="276" w:lineRule="auto"/>
        <w:jc w:val="both"/>
        <w:rPr>
          <w:rFonts w:ascii="Verdana" w:hAnsi="Verdana"/>
        </w:rPr>
      </w:pPr>
      <w:r w:rsidRPr="000952AC">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EBF03AD" w14:textId="77777777" w:rsidR="00513260" w:rsidRPr="000952AC" w:rsidRDefault="00513260" w:rsidP="00513260">
      <w:pPr>
        <w:spacing w:after="0" w:line="276" w:lineRule="auto"/>
        <w:jc w:val="both"/>
        <w:rPr>
          <w:rFonts w:ascii="Verdana" w:hAnsi="Verdana"/>
        </w:rPr>
      </w:pPr>
    </w:p>
    <w:p w14:paraId="50FCBE84" w14:textId="77777777" w:rsidR="00513260" w:rsidRPr="000952AC" w:rsidRDefault="00513260" w:rsidP="00513260">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nacional gratuita o servicio a la ciudadanía: 01800 0520808</w:t>
      </w:r>
    </w:p>
    <w:p w14:paraId="0B25B06A" w14:textId="77777777" w:rsidR="00513260" w:rsidRPr="000952AC" w:rsidRDefault="00513260" w:rsidP="00513260">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en Bogotá (Mesa de servicio): +57 601 7456788</w:t>
      </w:r>
    </w:p>
    <w:p w14:paraId="3FED798C" w14:textId="77777777" w:rsidR="00513260" w:rsidRPr="000952AC" w:rsidRDefault="00513260" w:rsidP="00513260">
      <w:pPr>
        <w:pStyle w:val="Prrafodelista"/>
        <w:numPr>
          <w:ilvl w:val="0"/>
          <w:numId w:val="15"/>
        </w:numPr>
        <w:spacing w:after="0" w:line="276" w:lineRule="auto"/>
        <w:jc w:val="both"/>
        <w:rPr>
          <w:rFonts w:ascii="Verdana" w:hAnsi="Verdana"/>
          <w:lang w:val="es-CO"/>
        </w:rPr>
      </w:pPr>
      <w:r w:rsidRPr="000952AC">
        <w:rPr>
          <w:rFonts w:ascii="Verdana" w:hAnsi="Verdana"/>
          <w:lang w:val="es-CO"/>
        </w:rPr>
        <w:t>Línea de servicio y atención al ciudadano: +57 601 7956600</w:t>
      </w:r>
    </w:p>
    <w:p w14:paraId="145CBBB1" w14:textId="77777777" w:rsidR="00513260" w:rsidRPr="000952AC" w:rsidRDefault="00513260" w:rsidP="00513260">
      <w:pPr>
        <w:pStyle w:val="Prrafodelista"/>
        <w:numPr>
          <w:ilvl w:val="0"/>
          <w:numId w:val="15"/>
        </w:numPr>
        <w:spacing w:after="0" w:line="276" w:lineRule="auto"/>
        <w:jc w:val="both"/>
        <w:rPr>
          <w:rFonts w:ascii="Verdana" w:hAnsi="Verdana"/>
          <w:lang w:val="es-CO"/>
        </w:rPr>
      </w:pPr>
      <w:r w:rsidRPr="000952AC">
        <w:rPr>
          <w:rFonts w:ascii="Verdana" w:hAnsi="Verdana"/>
          <w:lang w:val="es-CO"/>
        </w:rPr>
        <w:t xml:space="preserve">Página web: </w:t>
      </w:r>
      <w:hyperlink r:id="rId15" w:history="1">
        <w:r w:rsidRPr="000952AC">
          <w:rPr>
            <w:rStyle w:val="Hipervnculo"/>
            <w:rFonts w:ascii="Verdana" w:hAnsi="Verdana"/>
            <w:lang w:val="es-CO"/>
          </w:rPr>
          <w:t>www.colombiacompra.gov.co</w:t>
        </w:r>
      </w:hyperlink>
    </w:p>
    <w:p w14:paraId="449921E2" w14:textId="77777777" w:rsidR="00513260" w:rsidRPr="000952AC" w:rsidRDefault="00513260" w:rsidP="00513260">
      <w:pPr>
        <w:pStyle w:val="Prrafodelista"/>
        <w:spacing w:after="0" w:line="276" w:lineRule="auto"/>
        <w:ind w:left="785"/>
        <w:jc w:val="both"/>
        <w:rPr>
          <w:rFonts w:ascii="Verdana" w:hAnsi="Verdana"/>
          <w:lang w:val="es-CO"/>
        </w:rPr>
      </w:pPr>
    </w:p>
    <w:p w14:paraId="41B5B7DD" w14:textId="77777777" w:rsidR="00513260" w:rsidRPr="000952AC" w:rsidRDefault="00513260" w:rsidP="00513260">
      <w:pPr>
        <w:spacing w:after="0" w:line="276" w:lineRule="auto"/>
        <w:jc w:val="both"/>
        <w:rPr>
          <w:rFonts w:ascii="Verdana" w:hAnsi="Verdana"/>
        </w:rPr>
      </w:pPr>
      <w:r w:rsidRPr="000952AC">
        <w:rPr>
          <w:rFonts w:ascii="Verdana" w:hAnsi="Verdana"/>
        </w:rPr>
        <w:lastRenderedPageBreak/>
        <w:t xml:space="preserve">Por último, lo invitamos a seguirnos en las redes sociales en las cuales se difunde información institucional: </w:t>
      </w:r>
    </w:p>
    <w:p w14:paraId="735B6E2D" w14:textId="77777777" w:rsidR="00513260" w:rsidRPr="000952AC" w:rsidRDefault="00513260" w:rsidP="00513260">
      <w:pPr>
        <w:spacing w:after="0" w:line="276" w:lineRule="auto"/>
        <w:jc w:val="both"/>
        <w:rPr>
          <w:rFonts w:ascii="Verdana" w:hAnsi="Verdana"/>
        </w:rPr>
      </w:pPr>
    </w:p>
    <w:p w14:paraId="159EACD6" w14:textId="77777777" w:rsidR="00513260" w:rsidRPr="000952AC" w:rsidRDefault="00513260" w:rsidP="00513260">
      <w:pPr>
        <w:spacing w:after="0" w:line="276" w:lineRule="auto"/>
        <w:jc w:val="both"/>
        <w:rPr>
          <w:rFonts w:ascii="Verdana" w:hAnsi="Verdana"/>
        </w:rPr>
      </w:pPr>
      <w:r w:rsidRPr="000952AC">
        <w:rPr>
          <w:rFonts w:ascii="Verdana" w:hAnsi="Verdana"/>
        </w:rPr>
        <w:t xml:space="preserve">Twitter: </w:t>
      </w:r>
      <w:r w:rsidRPr="000952AC">
        <w:rPr>
          <w:rStyle w:val="Hipervnculo"/>
          <w:rFonts w:ascii="Verdana" w:hAnsi="Verdana"/>
        </w:rPr>
        <w:t>@colombiacompra</w:t>
      </w:r>
      <w:r w:rsidRPr="000952AC">
        <w:rPr>
          <w:rFonts w:ascii="Verdana" w:hAnsi="Verdana"/>
        </w:rPr>
        <w:t xml:space="preserve"> </w:t>
      </w:r>
    </w:p>
    <w:p w14:paraId="03594438" w14:textId="77777777" w:rsidR="00513260" w:rsidRPr="000952AC" w:rsidRDefault="00513260" w:rsidP="00513260">
      <w:pPr>
        <w:spacing w:after="0" w:line="276" w:lineRule="auto"/>
        <w:jc w:val="both"/>
        <w:rPr>
          <w:rFonts w:ascii="Verdana" w:hAnsi="Verdana"/>
        </w:rPr>
      </w:pPr>
      <w:r w:rsidRPr="000952AC">
        <w:rPr>
          <w:rFonts w:ascii="Verdana" w:hAnsi="Verdana"/>
        </w:rPr>
        <w:t xml:space="preserve">Facebook: </w:t>
      </w:r>
      <w:proofErr w:type="spellStart"/>
      <w:r w:rsidRPr="000952AC">
        <w:rPr>
          <w:rStyle w:val="Hipervnculo"/>
          <w:rFonts w:ascii="Verdana" w:hAnsi="Verdana"/>
        </w:rPr>
        <w:t>ColombiaCompraEficiente</w:t>
      </w:r>
      <w:proofErr w:type="spellEnd"/>
    </w:p>
    <w:p w14:paraId="129ACDD8" w14:textId="77777777" w:rsidR="00513260" w:rsidRPr="000952AC" w:rsidRDefault="00513260" w:rsidP="00513260">
      <w:pPr>
        <w:spacing w:after="0" w:line="276" w:lineRule="auto"/>
        <w:jc w:val="both"/>
        <w:rPr>
          <w:rFonts w:ascii="Verdana" w:hAnsi="Verdana"/>
        </w:rPr>
      </w:pPr>
      <w:r w:rsidRPr="000952AC">
        <w:rPr>
          <w:rFonts w:ascii="Verdana" w:hAnsi="Verdana"/>
        </w:rPr>
        <w:t xml:space="preserve">LinkedIn: </w:t>
      </w:r>
      <w:r w:rsidRPr="000952AC">
        <w:rPr>
          <w:rStyle w:val="Hipervnculo"/>
          <w:rFonts w:ascii="Verdana" w:hAnsi="Verdana"/>
        </w:rPr>
        <w:t>Agencia Nacional de Contratación Pública - Colombia Compra Eficiente</w:t>
      </w:r>
      <w:r w:rsidRPr="000952AC">
        <w:rPr>
          <w:rFonts w:ascii="Verdana" w:hAnsi="Verdana"/>
        </w:rPr>
        <w:t xml:space="preserve"> Instagram: </w:t>
      </w:r>
      <w:r w:rsidRPr="000952AC">
        <w:rPr>
          <w:rStyle w:val="Hipervnculo"/>
          <w:rFonts w:ascii="Verdana" w:hAnsi="Verdana"/>
        </w:rPr>
        <w:t>@colombiacompraeficiente_cce</w:t>
      </w:r>
    </w:p>
    <w:p w14:paraId="57D7A578" w14:textId="77777777" w:rsidR="00513260" w:rsidRPr="000952AC" w:rsidRDefault="00513260" w:rsidP="00513260">
      <w:pPr>
        <w:spacing w:after="0" w:line="276" w:lineRule="auto"/>
        <w:jc w:val="both"/>
        <w:rPr>
          <w:rFonts w:ascii="Verdana" w:hAnsi="Verdana"/>
        </w:rPr>
      </w:pPr>
    </w:p>
    <w:p w14:paraId="06F3C9CF" w14:textId="77777777" w:rsidR="00513260" w:rsidRPr="000952AC" w:rsidRDefault="00513260" w:rsidP="00513260">
      <w:pPr>
        <w:spacing w:after="0" w:line="276" w:lineRule="auto"/>
        <w:jc w:val="both"/>
        <w:rPr>
          <w:rFonts w:ascii="Verdana" w:eastAsia="Calibri" w:hAnsi="Verdana" w:cs="Times New Roman"/>
          <w:bCs/>
        </w:rPr>
      </w:pPr>
      <w:r w:rsidRPr="000952AC">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191BC2D" w14:textId="77777777" w:rsidR="00513260" w:rsidRPr="000952AC" w:rsidRDefault="00513260" w:rsidP="00513260">
      <w:pPr>
        <w:spacing w:after="0" w:line="276" w:lineRule="auto"/>
        <w:jc w:val="both"/>
        <w:rPr>
          <w:rFonts w:ascii="Verdana" w:eastAsia="Calibri" w:hAnsi="Verdana" w:cs="Times New Roman"/>
        </w:rPr>
      </w:pPr>
    </w:p>
    <w:p w14:paraId="5EECEA1B" w14:textId="77777777" w:rsidR="00513260" w:rsidRDefault="00513260" w:rsidP="00513260">
      <w:pPr>
        <w:spacing w:after="0" w:line="276" w:lineRule="auto"/>
        <w:jc w:val="both"/>
        <w:rPr>
          <w:rFonts w:ascii="Verdana" w:eastAsia="Calibri" w:hAnsi="Verdana" w:cs="Times New Roman"/>
        </w:rPr>
      </w:pPr>
      <w:r w:rsidRPr="000952AC">
        <w:rPr>
          <w:rFonts w:ascii="Verdana" w:eastAsia="Calibri" w:hAnsi="Verdana" w:cs="Times New Roman"/>
        </w:rPr>
        <w:t>Atentamente,</w:t>
      </w:r>
    </w:p>
    <w:p w14:paraId="76BEADE0" w14:textId="56F06396" w:rsidR="00323E70" w:rsidRDefault="00323E70" w:rsidP="3EDAC588">
      <w:pPr>
        <w:spacing w:after="0" w:line="276" w:lineRule="auto"/>
        <w:jc w:val="center"/>
        <w:rPr>
          <w:noProof/>
        </w:rPr>
      </w:pPr>
    </w:p>
    <w:p w14:paraId="5089130A" w14:textId="0C479EDD" w:rsidR="00860C55" w:rsidRDefault="00860C55" w:rsidP="3EDAC588">
      <w:pPr>
        <w:spacing w:after="0" w:line="276" w:lineRule="auto"/>
        <w:jc w:val="center"/>
      </w:pPr>
      <w:r w:rsidRPr="00860C55">
        <w:rPr>
          <w:noProof/>
        </w:rPr>
        <w:drawing>
          <wp:inline distT="0" distB="0" distL="0" distR="0" wp14:anchorId="32A64360" wp14:editId="585ECEF3">
            <wp:extent cx="3943350" cy="1605193"/>
            <wp:effectExtent l="0" t="0" r="0" b="0"/>
            <wp:docPr id="141986101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61012" name="Imagen 1" descr="Texto&#10;&#10;El contenido generado por IA puede ser incorrecto."/>
                    <pic:cNvPicPr/>
                  </pic:nvPicPr>
                  <pic:blipFill>
                    <a:blip r:embed="rId16"/>
                    <a:stretch>
                      <a:fillRect/>
                    </a:stretch>
                  </pic:blipFill>
                  <pic:spPr>
                    <a:xfrm>
                      <a:off x="0" y="0"/>
                      <a:ext cx="3951096" cy="1608346"/>
                    </a:xfrm>
                    <a:prstGeom prst="rect">
                      <a:avLst/>
                    </a:prstGeom>
                  </pic:spPr>
                </pic:pic>
              </a:graphicData>
            </a:graphic>
          </wp:inline>
        </w:drawing>
      </w:r>
    </w:p>
    <w:p w14:paraId="05CED535" w14:textId="288B66BE" w:rsidR="00323E70" w:rsidRDefault="00323E70" w:rsidP="3EDAC588">
      <w:pPr>
        <w:spacing w:after="0" w:line="276" w:lineRule="auto"/>
        <w:jc w:val="both"/>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513260" w:rsidRPr="000952AC" w14:paraId="566FFAEC" w14:textId="77777777" w:rsidTr="00213CE4">
        <w:trPr>
          <w:trHeight w:val="315"/>
        </w:trPr>
        <w:tc>
          <w:tcPr>
            <w:tcW w:w="893" w:type="dxa"/>
            <w:vAlign w:val="center"/>
            <w:hideMark/>
          </w:tcPr>
          <w:p w14:paraId="79D5D3EC" w14:textId="712C407C" w:rsidR="00513260" w:rsidRPr="000952AC" w:rsidRDefault="00513260" w:rsidP="00213CE4">
            <w:pPr>
              <w:contextualSpacing/>
              <w:rPr>
                <w:rFonts w:ascii="Verdana" w:hAnsi="Verdana" w:cs="Arial"/>
                <w:sz w:val="16"/>
                <w:szCs w:val="16"/>
                <w:lang w:eastAsia="es-ES"/>
              </w:rPr>
            </w:pPr>
            <w:r w:rsidRPr="000952AC">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1B2FF08F" w14:textId="77777777" w:rsidR="00513260" w:rsidRPr="000952AC" w:rsidRDefault="00513260" w:rsidP="00213CE4">
            <w:pPr>
              <w:contextualSpacing/>
              <w:rPr>
                <w:rStyle w:val="normaltextrun"/>
                <w:rFonts w:ascii="Verdana" w:hAnsi="Verdana"/>
                <w:sz w:val="16"/>
                <w:szCs w:val="16"/>
              </w:rPr>
            </w:pPr>
            <w:r w:rsidRPr="000952AC">
              <w:rPr>
                <w:rStyle w:val="normaltextrun"/>
                <w:rFonts w:ascii="Verdana" w:hAnsi="Verdana"/>
                <w:sz w:val="16"/>
                <w:szCs w:val="16"/>
              </w:rPr>
              <w:t xml:space="preserve">Esperanza Contreras P </w:t>
            </w:r>
          </w:p>
          <w:p w14:paraId="192C601D" w14:textId="77777777" w:rsidR="00513260" w:rsidRPr="000952AC" w:rsidRDefault="00513260" w:rsidP="00213CE4">
            <w:pPr>
              <w:contextualSpacing/>
              <w:rPr>
                <w:rFonts w:ascii="Verdana" w:eastAsia="Arial" w:hAnsi="Verdana" w:cs="Arial"/>
                <w:sz w:val="16"/>
                <w:szCs w:val="16"/>
              </w:rPr>
            </w:pPr>
            <w:r w:rsidRPr="000952AC">
              <w:rPr>
                <w:rStyle w:val="normaltextrun"/>
                <w:rFonts w:ascii="Verdana" w:hAnsi="Verdana" w:cs="Arial"/>
                <w:sz w:val="16"/>
                <w:szCs w:val="16"/>
              </w:rPr>
              <w:t>Contratista de la Subdirección de Gestión Contractual</w:t>
            </w:r>
            <w:r w:rsidRPr="000952AC">
              <w:rPr>
                <w:rStyle w:val="eop"/>
                <w:rFonts w:ascii="Verdana" w:hAnsi="Verdana" w:cs="Arial"/>
                <w:sz w:val="16"/>
                <w:szCs w:val="16"/>
              </w:rPr>
              <w:t> </w:t>
            </w:r>
          </w:p>
        </w:tc>
      </w:tr>
      <w:tr w:rsidR="00513260" w:rsidRPr="000952AC" w14:paraId="2A909C94" w14:textId="77777777" w:rsidTr="00213CE4">
        <w:trPr>
          <w:trHeight w:val="330"/>
        </w:trPr>
        <w:tc>
          <w:tcPr>
            <w:tcW w:w="893" w:type="dxa"/>
            <w:vAlign w:val="center"/>
            <w:hideMark/>
          </w:tcPr>
          <w:p w14:paraId="20FA0707" w14:textId="77777777" w:rsidR="00513260" w:rsidRPr="000952AC" w:rsidRDefault="00513260" w:rsidP="00213CE4">
            <w:pPr>
              <w:contextualSpacing/>
              <w:rPr>
                <w:rFonts w:ascii="Verdana" w:hAnsi="Verdana" w:cs="Arial"/>
                <w:sz w:val="16"/>
                <w:szCs w:val="16"/>
                <w:lang w:eastAsia="es-ES"/>
              </w:rPr>
            </w:pPr>
            <w:r w:rsidRPr="000952AC">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32EC6279" w14:textId="77777777" w:rsidR="00513260" w:rsidRPr="000952AC" w:rsidRDefault="00513260" w:rsidP="00213CE4">
            <w:pPr>
              <w:pStyle w:val="paragraph"/>
              <w:spacing w:before="0" w:beforeAutospacing="0" w:after="0" w:afterAutospacing="0"/>
              <w:contextualSpacing/>
              <w:textAlignment w:val="baseline"/>
              <w:rPr>
                <w:rStyle w:val="normaltextrun"/>
                <w:rFonts w:ascii="Verdana" w:hAnsi="Verdana"/>
                <w:sz w:val="16"/>
                <w:szCs w:val="16"/>
              </w:rPr>
            </w:pPr>
            <w:r w:rsidRPr="000952AC">
              <w:rPr>
                <w:rStyle w:val="normaltextrun"/>
                <w:rFonts w:ascii="Verdana" w:hAnsi="Verdana"/>
                <w:sz w:val="16"/>
                <w:szCs w:val="16"/>
              </w:rPr>
              <w:t xml:space="preserve">Diana Lucía Saavedra Castañeda </w:t>
            </w:r>
          </w:p>
          <w:p w14:paraId="318A8803" w14:textId="77777777" w:rsidR="00513260" w:rsidRPr="000952AC" w:rsidRDefault="00513260" w:rsidP="00213CE4">
            <w:pPr>
              <w:pStyle w:val="paragraph"/>
              <w:spacing w:before="0" w:beforeAutospacing="0" w:after="0" w:afterAutospacing="0"/>
              <w:contextualSpacing/>
              <w:textAlignment w:val="baseline"/>
              <w:rPr>
                <w:rFonts w:ascii="Verdana" w:hAnsi="Verdana" w:cs="Segoe UI"/>
                <w:sz w:val="16"/>
                <w:szCs w:val="16"/>
              </w:rPr>
            </w:pPr>
            <w:r w:rsidRPr="000952AC">
              <w:rPr>
                <w:rStyle w:val="eop"/>
                <w:rFonts w:ascii="Verdana" w:hAnsi="Verdana" w:cs="Arial"/>
                <w:sz w:val="16"/>
                <w:szCs w:val="16"/>
              </w:rPr>
              <w:t xml:space="preserve">Contratista de la Subdirección de Negocios </w:t>
            </w:r>
          </w:p>
        </w:tc>
      </w:tr>
      <w:tr w:rsidR="00513260" w:rsidRPr="000952AC" w14:paraId="13D25C15" w14:textId="77777777" w:rsidTr="00213CE4">
        <w:trPr>
          <w:trHeight w:val="300"/>
        </w:trPr>
        <w:tc>
          <w:tcPr>
            <w:tcW w:w="893" w:type="dxa"/>
            <w:vAlign w:val="center"/>
          </w:tcPr>
          <w:p w14:paraId="08D3AA2B" w14:textId="77777777" w:rsidR="00513260" w:rsidRPr="000952AC" w:rsidRDefault="00513260" w:rsidP="00213CE4">
            <w:pPr>
              <w:contextualSpacing/>
              <w:rPr>
                <w:rFonts w:ascii="Verdana" w:hAnsi="Verdana" w:cs="Arial"/>
                <w:sz w:val="16"/>
                <w:szCs w:val="16"/>
                <w:lang w:eastAsia="es-ES"/>
              </w:rPr>
            </w:pPr>
            <w:r w:rsidRPr="000952AC">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3B33E347" w14:textId="05112911" w:rsidR="00513260" w:rsidRPr="000952AC" w:rsidRDefault="00C12F78" w:rsidP="00213CE4">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Ana María Tolosa Rico </w:t>
            </w:r>
          </w:p>
          <w:p w14:paraId="50A2E259" w14:textId="37784AC8" w:rsidR="00513260" w:rsidRPr="000952AC" w:rsidRDefault="00513260" w:rsidP="00213CE4">
            <w:pPr>
              <w:contextualSpacing/>
              <w:rPr>
                <w:rFonts w:ascii="Verdana" w:eastAsia="Calibri" w:hAnsi="Verdana" w:cs="Arial"/>
                <w:sz w:val="16"/>
                <w:szCs w:val="16"/>
                <w:lang w:eastAsia="es-ES"/>
              </w:rPr>
            </w:pPr>
            <w:r w:rsidRPr="000952AC">
              <w:rPr>
                <w:rFonts w:ascii="Verdana" w:eastAsia="Calibri" w:hAnsi="Verdana" w:cs="Arial"/>
                <w:sz w:val="16"/>
                <w:szCs w:val="16"/>
                <w:lang w:eastAsia="es-ES"/>
              </w:rPr>
              <w:t>Subdirectora de Gestión Contractual ANCP – CCE</w:t>
            </w:r>
            <w:r w:rsidR="00C12F78">
              <w:rPr>
                <w:rFonts w:ascii="Verdana" w:eastAsia="Calibri" w:hAnsi="Verdana" w:cs="Arial"/>
                <w:sz w:val="16"/>
                <w:szCs w:val="16"/>
                <w:lang w:eastAsia="es-ES"/>
              </w:rPr>
              <w:t xml:space="preserve"> (E)</w:t>
            </w:r>
          </w:p>
        </w:tc>
      </w:tr>
      <w:bookmarkEnd w:id="1"/>
      <w:bookmarkEnd w:id="2"/>
    </w:tbl>
    <w:p w14:paraId="08234CC0" w14:textId="77777777" w:rsidR="00513260" w:rsidRPr="000952AC" w:rsidRDefault="00513260" w:rsidP="00513260">
      <w:pPr>
        <w:spacing w:after="0"/>
        <w:rPr>
          <w:rFonts w:ascii="Verdana" w:hAnsi="Verdana"/>
        </w:rPr>
      </w:pPr>
    </w:p>
    <w:p w14:paraId="4D44214A" w14:textId="77777777" w:rsidR="00513260" w:rsidRPr="000952AC" w:rsidRDefault="00513260" w:rsidP="00513260">
      <w:pPr>
        <w:spacing w:after="0"/>
        <w:jc w:val="both"/>
        <w:rPr>
          <w:rStyle w:val="Hipervnculo"/>
          <w:rFonts w:ascii="Verdana" w:hAnsi="Verdana"/>
        </w:rPr>
      </w:pPr>
    </w:p>
    <w:p w14:paraId="49BDEEEC" w14:textId="77777777" w:rsidR="00513260" w:rsidRPr="000952AC" w:rsidRDefault="00513260" w:rsidP="00513260">
      <w:pPr>
        <w:spacing w:after="0" w:line="240" w:lineRule="auto"/>
        <w:textAlignment w:val="baseline"/>
        <w:rPr>
          <w:rFonts w:ascii="Verdana" w:eastAsia="Times New Roman" w:hAnsi="Verdana" w:cs="Segoe UI"/>
          <w:b/>
          <w:bCs/>
          <w:color w:val="46589C"/>
          <w:lang w:eastAsia="es-CO"/>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200C4" w14:textId="77777777" w:rsidR="00BA61A3" w:rsidRDefault="00BA61A3" w:rsidP="004A1847">
      <w:pPr>
        <w:spacing w:after="0" w:line="240" w:lineRule="auto"/>
      </w:pPr>
      <w:r>
        <w:separator/>
      </w:r>
    </w:p>
  </w:endnote>
  <w:endnote w:type="continuationSeparator" w:id="0">
    <w:p w14:paraId="03D3A942" w14:textId="77777777" w:rsidR="00BA61A3" w:rsidRDefault="00BA61A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88043" w14:textId="77777777" w:rsidR="00BA61A3" w:rsidRDefault="00BA61A3" w:rsidP="004A1847">
      <w:pPr>
        <w:spacing w:after="0" w:line="240" w:lineRule="auto"/>
      </w:pPr>
      <w:r>
        <w:separator/>
      </w:r>
    </w:p>
  </w:footnote>
  <w:footnote w:type="continuationSeparator" w:id="0">
    <w:p w14:paraId="4501935D" w14:textId="77777777" w:rsidR="00BA61A3" w:rsidRDefault="00BA61A3" w:rsidP="004A1847">
      <w:pPr>
        <w:spacing w:after="0" w:line="240" w:lineRule="auto"/>
      </w:pPr>
      <w:r>
        <w:continuationSeparator/>
      </w:r>
    </w:p>
  </w:footnote>
  <w:footnote w:id="1">
    <w:p w14:paraId="4D8B63AA" w14:textId="77777777" w:rsidR="001D42DA" w:rsidRPr="00E258D4" w:rsidRDefault="001D42DA" w:rsidP="001D42DA">
      <w:pPr>
        <w:pStyle w:val="Textonotapie"/>
        <w:ind w:firstLine="709"/>
        <w:jc w:val="both"/>
        <w:rPr>
          <w:rFonts w:ascii="Verdana" w:hAnsi="Verdana" w:cs="Arial"/>
          <w:color w:val="000000"/>
          <w:sz w:val="14"/>
          <w:szCs w:val="14"/>
          <w:lang w:val="es-CO"/>
        </w:rPr>
      </w:pPr>
      <w:r w:rsidRPr="00E258D4">
        <w:rPr>
          <w:rStyle w:val="Refdenotaalpie"/>
          <w:rFonts w:ascii="Verdana" w:hAnsi="Verdana" w:cs="Arial"/>
          <w:color w:val="000000"/>
          <w:sz w:val="14"/>
          <w:szCs w:val="14"/>
        </w:rPr>
        <w:footnoteRef/>
      </w:r>
      <w:r w:rsidRPr="00E258D4">
        <w:rPr>
          <w:rFonts w:ascii="Verdana" w:hAnsi="Verdana" w:cs="Arial"/>
          <w:color w:val="000000"/>
          <w:sz w:val="14"/>
          <w:szCs w:val="14"/>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 En </w:t>
      </w:r>
      <w:hyperlink r:id="rId1" w:history="1">
        <w:r w:rsidRPr="00E258D4">
          <w:rPr>
            <w:rStyle w:val="Hipervnculo"/>
            <w:rFonts w:ascii="Verdana" w:hAnsi="Verdana" w:cs="Arial"/>
            <w:sz w:val="14"/>
            <w:szCs w:val="14"/>
            <w:lang w:val="es-CO"/>
          </w:rPr>
          <w:t>https://operaciones.colombiacompra.gov.co/sites/cce_public/files/cce_documents/cce_guia_regimen_especial.pdf</w:t>
        </w:r>
      </w:hyperlink>
    </w:p>
    <w:p w14:paraId="777B3EAE" w14:textId="77777777" w:rsidR="001D42DA" w:rsidRPr="00E258D4" w:rsidRDefault="001D42DA" w:rsidP="001D42DA">
      <w:pPr>
        <w:pStyle w:val="Textonotapie"/>
        <w:ind w:firstLine="709"/>
        <w:jc w:val="both"/>
        <w:rPr>
          <w:rFonts w:ascii="Verdana" w:hAnsi="Verdana" w:cs="Arial"/>
          <w:color w:val="000000"/>
          <w:sz w:val="14"/>
          <w:szCs w:val="14"/>
        </w:rPr>
      </w:pPr>
    </w:p>
  </w:footnote>
  <w:footnote w:id="2">
    <w:p w14:paraId="23B94E29" w14:textId="77777777" w:rsidR="00513260" w:rsidRPr="00E258D4" w:rsidRDefault="00513260" w:rsidP="00513260">
      <w:pPr>
        <w:pStyle w:val="Textonotapie"/>
        <w:ind w:firstLine="709"/>
        <w:jc w:val="both"/>
        <w:rPr>
          <w:rFonts w:ascii="Verdana" w:hAnsi="Verdana" w:cs="Arial"/>
          <w:color w:val="000000"/>
          <w:sz w:val="14"/>
          <w:szCs w:val="14"/>
        </w:rPr>
      </w:pPr>
      <w:r w:rsidRPr="00E258D4">
        <w:rPr>
          <w:rStyle w:val="Refdenotaalpie"/>
          <w:rFonts w:ascii="Verdana" w:hAnsi="Verdana" w:cs="Arial"/>
          <w:color w:val="000000"/>
          <w:sz w:val="14"/>
          <w:szCs w:val="14"/>
        </w:rPr>
        <w:footnoteRef/>
      </w:r>
      <w:r w:rsidRPr="00E258D4">
        <w:rPr>
          <w:rFonts w:ascii="Verdana" w:hAnsi="Verdana" w:cs="Arial"/>
          <w:color w:val="000000"/>
          <w:sz w:val="14"/>
          <w:szCs w:val="14"/>
        </w:rPr>
        <w:t xml:space="preserve"> Consejo de Estado. </w:t>
      </w:r>
      <w:r>
        <w:rPr>
          <w:rFonts w:ascii="Verdana" w:hAnsi="Verdana" w:cs="Arial"/>
          <w:color w:val="000000"/>
          <w:sz w:val="14"/>
          <w:szCs w:val="14"/>
        </w:rPr>
        <w:t xml:space="preserve">Sala de lo Contencioso Administrativo. </w:t>
      </w:r>
      <w:r w:rsidRPr="00E258D4">
        <w:rPr>
          <w:rFonts w:ascii="Verdana" w:hAnsi="Verdana" w:cs="Arial"/>
          <w:color w:val="000000"/>
          <w:sz w:val="14"/>
          <w:szCs w:val="14"/>
        </w:rPr>
        <w:t xml:space="preserve">Sección Tercera. </w:t>
      </w:r>
      <w:r>
        <w:rPr>
          <w:rFonts w:ascii="Verdana" w:hAnsi="Verdana" w:cs="Arial"/>
          <w:color w:val="000000"/>
          <w:sz w:val="14"/>
          <w:szCs w:val="14"/>
        </w:rPr>
        <w:t xml:space="preserve">Subsección A. Sentencia del </w:t>
      </w:r>
      <w:r w:rsidRPr="00E258D4">
        <w:rPr>
          <w:rFonts w:ascii="Verdana" w:hAnsi="Verdana" w:cs="Arial"/>
          <w:color w:val="000000"/>
          <w:sz w:val="14"/>
          <w:szCs w:val="14"/>
        </w:rPr>
        <w:t>24 de octubre de 2016. Radicado</w:t>
      </w:r>
      <w:r>
        <w:rPr>
          <w:rFonts w:ascii="Verdana" w:hAnsi="Verdana" w:cs="Arial"/>
          <w:color w:val="000000"/>
          <w:sz w:val="14"/>
          <w:szCs w:val="14"/>
        </w:rPr>
        <w:t xml:space="preserve">: </w:t>
      </w:r>
      <w:r w:rsidRPr="00B919F0">
        <w:rPr>
          <w:rFonts w:ascii="Verdana" w:hAnsi="Verdana" w:cs="Arial"/>
          <w:color w:val="000000"/>
          <w:sz w:val="14"/>
          <w:szCs w:val="14"/>
          <w:lang w:val="es-CO"/>
        </w:rPr>
        <w:t>41001-23-31-000-2007-00104-01(45607)</w:t>
      </w:r>
      <w:r>
        <w:rPr>
          <w:rFonts w:ascii="Verdana" w:hAnsi="Verdana" w:cs="Arial"/>
          <w:color w:val="000000"/>
          <w:sz w:val="14"/>
          <w:szCs w:val="14"/>
          <w:lang w:val="es-CO"/>
        </w:rPr>
        <w:t xml:space="preserve">. </w:t>
      </w:r>
      <w:r w:rsidRPr="00E258D4">
        <w:rPr>
          <w:rFonts w:ascii="Verdana" w:hAnsi="Verdana" w:cs="Arial"/>
          <w:color w:val="000000"/>
          <w:sz w:val="14"/>
          <w:szCs w:val="14"/>
        </w:rPr>
        <w:t>Consejera Ponente: Mar</w:t>
      </w:r>
      <w:r>
        <w:rPr>
          <w:rFonts w:ascii="Verdana" w:hAnsi="Verdana" w:cs="Arial"/>
          <w:color w:val="000000"/>
          <w:sz w:val="14"/>
          <w:szCs w:val="14"/>
        </w:rPr>
        <w:t>ta</w:t>
      </w:r>
      <w:r w:rsidRPr="00E258D4">
        <w:rPr>
          <w:rFonts w:ascii="Verdana" w:hAnsi="Verdana" w:cs="Arial"/>
          <w:color w:val="000000"/>
          <w:sz w:val="14"/>
          <w:szCs w:val="14"/>
        </w:rPr>
        <w:t xml:space="preserve"> Nubia Velásquez Rico.</w:t>
      </w:r>
    </w:p>
    <w:p w14:paraId="16F84154" w14:textId="77777777" w:rsidR="00513260" w:rsidRPr="009D04FB" w:rsidRDefault="00513260" w:rsidP="00513260">
      <w:pPr>
        <w:pStyle w:val="Textonotapie"/>
        <w:ind w:firstLine="709"/>
        <w:jc w:val="both"/>
        <w:rPr>
          <w:rFonts w:ascii="Arial" w:hAnsi="Arial" w:cs="Arial"/>
          <w:color w:val="000000"/>
          <w:sz w:val="19"/>
          <w:szCs w:val="19"/>
          <w:lang w:val="es-ES"/>
        </w:rPr>
      </w:pPr>
    </w:p>
  </w:footnote>
  <w:footnote w:id="3">
    <w:p w14:paraId="4CEF0377" w14:textId="77777777" w:rsidR="00513260" w:rsidRDefault="00513260" w:rsidP="00513260">
      <w:pPr>
        <w:pStyle w:val="Textonotapie"/>
        <w:ind w:firstLine="708"/>
        <w:contextualSpacing/>
        <w:jc w:val="both"/>
        <w:rPr>
          <w:rFonts w:ascii="Verdana" w:hAnsi="Verdana" w:cs="Arial"/>
          <w:sz w:val="14"/>
          <w:szCs w:val="14"/>
          <w:lang w:val="es-CO"/>
        </w:rPr>
      </w:pPr>
      <w:r w:rsidRPr="005770FF">
        <w:rPr>
          <w:rStyle w:val="Refdenotaalpie"/>
          <w:rFonts w:ascii="Verdana" w:hAnsi="Verdana"/>
          <w:sz w:val="14"/>
          <w:szCs w:val="14"/>
        </w:rPr>
        <w:footnoteRef/>
      </w:r>
      <w:r w:rsidRPr="005770FF">
        <w:rPr>
          <w:rFonts w:ascii="Verdana" w:hAnsi="Verdana"/>
          <w:sz w:val="14"/>
          <w:szCs w:val="14"/>
        </w:rPr>
        <w:t xml:space="preserve"> </w:t>
      </w:r>
      <w:r w:rsidRPr="005770FF">
        <w:rPr>
          <w:rFonts w:ascii="Verdana" w:hAnsi="Verdana" w:cs="Arial"/>
          <w:sz w:val="14"/>
          <w:szCs w:val="14"/>
          <w:lang w:val="es-CO"/>
        </w:rPr>
        <w:t xml:space="preserve">Para la elaboración de este documento la Agencia Nacional de Contratación Pública – Colombia Compra Eficiente pone a disposición de los partícipes del Sistema la </w:t>
      </w:r>
      <w:hyperlink r:id="rId2" w:history="1">
        <w:r w:rsidRPr="005770FF">
          <w:rPr>
            <w:rStyle w:val="Hipervnculo"/>
            <w:rFonts w:ascii="Verdana" w:hAnsi="Verdana" w:cs="Arial"/>
            <w:sz w:val="14"/>
            <w:szCs w:val="14"/>
            <w:lang w:val="es-CO"/>
          </w:rPr>
          <w:t>2022-Guia-para-la-elaboracion-de-Estudios-de-Sector-CCE-EICP-GI-18.pdf</w:t>
        </w:r>
      </w:hyperlink>
    </w:p>
    <w:p w14:paraId="0864BECE" w14:textId="77777777" w:rsidR="00513260" w:rsidRPr="005770FF" w:rsidRDefault="00513260" w:rsidP="00513260">
      <w:pPr>
        <w:pStyle w:val="Textonotapie"/>
        <w:ind w:firstLine="708"/>
        <w:contextualSpacing/>
        <w:jc w:val="both"/>
        <w:rPr>
          <w:rFonts w:ascii="Verdana" w:hAnsi="Verdana" w:cs="Arial"/>
          <w:sz w:val="14"/>
          <w:szCs w:val="14"/>
          <w:lang w:val="es-CO"/>
        </w:rPr>
      </w:pPr>
    </w:p>
  </w:footnote>
  <w:footnote w:id="4">
    <w:p w14:paraId="1BF89EC2" w14:textId="77777777" w:rsidR="00513260" w:rsidRPr="004262FE" w:rsidRDefault="00513260" w:rsidP="00513260">
      <w:pPr>
        <w:pStyle w:val="Textonotapie"/>
        <w:ind w:firstLine="708"/>
        <w:contextualSpacing/>
        <w:jc w:val="both"/>
        <w:rPr>
          <w:rFonts w:ascii="Verdana" w:hAnsi="Verdana"/>
          <w:sz w:val="14"/>
          <w:szCs w:val="14"/>
          <w:lang w:val="es-CO"/>
        </w:rPr>
      </w:pPr>
      <w:r w:rsidRPr="004262FE">
        <w:rPr>
          <w:rStyle w:val="Refdenotaalpie"/>
          <w:rFonts w:ascii="Verdana" w:hAnsi="Verdana"/>
          <w:sz w:val="14"/>
          <w:szCs w:val="14"/>
        </w:rPr>
        <w:footnoteRef/>
      </w:r>
      <w:r w:rsidRPr="004262FE">
        <w:rPr>
          <w:rFonts w:ascii="Verdana" w:hAnsi="Verdana"/>
          <w:sz w:val="14"/>
          <w:szCs w:val="14"/>
        </w:rPr>
        <w:t xml:space="preserve">  La versión 02 des esta guía fue adoptada el 24 de junio de 2022. Disponible en: </w:t>
      </w:r>
      <w:hyperlink r:id="rId3" w:history="1">
        <w:r w:rsidRPr="004262FE">
          <w:rPr>
            <w:rStyle w:val="Hipervnculo"/>
            <w:rFonts w:ascii="Verdana" w:hAnsi="Verdana"/>
            <w:sz w:val="14"/>
            <w:szCs w:val="14"/>
          </w:rPr>
          <w:t>https://www.colombiacompra.gov.co/archivos/manual/guia-para-la-elaboracion-de-estudios-de-sector</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F00E28"/>
    <w:multiLevelType w:val="hybridMultilevel"/>
    <w:tmpl w:val="860866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1063902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6E9"/>
    <w:rsid w:val="00016F78"/>
    <w:rsid w:val="000406AB"/>
    <w:rsid w:val="00041602"/>
    <w:rsid w:val="00043A10"/>
    <w:rsid w:val="00046945"/>
    <w:rsid w:val="00061B2A"/>
    <w:rsid w:val="0007054A"/>
    <w:rsid w:val="00082362"/>
    <w:rsid w:val="000A683E"/>
    <w:rsid w:val="000B19B9"/>
    <w:rsid w:val="000B3DBE"/>
    <w:rsid w:val="000D0334"/>
    <w:rsid w:val="000F6486"/>
    <w:rsid w:val="00112E12"/>
    <w:rsid w:val="00125105"/>
    <w:rsid w:val="00127233"/>
    <w:rsid w:val="001511A0"/>
    <w:rsid w:val="001557EE"/>
    <w:rsid w:val="001D42DA"/>
    <w:rsid w:val="001E32F7"/>
    <w:rsid w:val="001E4177"/>
    <w:rsid w:val="001F7DC6"/>
    <w:rsid w:val="00227AFC"/>
    <w:rsid w:val="002421BB"/>
    <w:rsid w:val="0025796E"/>
    <w:rsid w:val="002707A2"/>
    <w:rsid w:val="00282408"/>
    <w:rsid w:val="002951A0"/>
    <w:rsid w:val="002962BC"/>
    <w:rsid w:val="002A093D"/>
    <w:rsid w:val="002A0DD0"/>
    <w:rsid w:val="002A49AC"/>
    <w:rsid w:val="002A64FD"/>
    <w:rsid w:val="002B5B40"/>
    <w:rsid w:val="002C7A84"/>
    <w:rsid w:val="002E0C84"/>
    <w:rsid w:val="002E4FD9"/>
    <w:rsid w:val="00322A85"/>
    <w:rsid w:val="00323E70"/>
    <w:rsid w:val="00324168"/>
    <w:rsid w:val="003448F4"/>
    <w:rsid w:val="00345BB2"/>
    <w:rsid w:val="00374F5E"/>
    <w:rsid w:val="00377E3E"/>
    <w:rsid w:val="003915A3"/>
    <w:rsid w:val="003A779E"/>
    <w:rsid w:val="003D0F4D"/>
    <w:rsid w:val="003D5B0D"/>
    <w:rsid w:val="003E0499"/>
    <w:rsid w:val="003F3537"/>
    <w:rsid w:val="003F3941"/>
    <w:rsid w:val="00406575"/>
    <w:rsid w:val="00414C74"/>
    <w:rsid w:val="00421978"/>
    <w:rsid w:val="0042722E"/>
    <w:rsid w:val="00444A2C"/>
    <w:rsid w:val="0044528D"/>
    <w:rsid w:val="004A1847"/>
    <w:rsid w:val="004A305D"/>
    <w:rsid w:val="004A4EE9"/>
    <w:rsid w:val="004F21C4"/>
    <w:rsid w:val="004F685F"/>
    <w:rsid w:val="00513260"/>
    <w:rsid w:val="005566E8"/>
    <w:rsid w:val="00574867"/>
    <w:rsid w:val="00591460"/>
    <w:rsid w:val="005B3816"/>
    <w:rsid w:val="005C3777"/>
    <w:rsid w:val="005C5CDC"/>
    <w:rsid w:val="005D476C"/>
    <w:rsid w:val="005F4749"/>
    <w:rsid w:val="006219F8"/>
    <w:rsid w:val="00654185"/>
    <w:rsid w:val="00665D70"/>
    <w:rsid w:val="006900D9"/>
    <w:rsid w:val="006E476A"/>
    <w:rsid w:val="006F487B"/>
    <w:rsid w:val="0070664E"/>
    <w:rsid w:val="00706C16"/>
    <w:rsid w:val="0072030D"/>
    <w:rsid w:val="00724C0B"/>
    <w:rsid w:val="00756841"/>
    <w:rsid w:val="007649AB"/>
    <w:rsid w:val="00771D0C"/>
    <w:rsid w:val="007833AC"/>
    <w:rsid w:val="007A017C"/>
    <w:rsid w:val="007B268C"/>
    <w:rsid w:val="007B7171"/>
    <w:rsid w:val="007C03A9"/>
    <w:rsid w:val="007C0C0F"/>
    <w:rsid w:val="007C3DC2"/>
    <w:rsid w:val="007C5F29"/>
    <w:rsid w:val="007E5497"/>
    <w:rsid w:val="00806F5F"/>
    <w:rsid w:val="00820278"/>
    <w:rsid w:val="00860C55"/>
    <w:rsid w:val="00867F95"/>
    <w:rsid w:val="008843B6"/>
    <w:rsid w:val="00891928"/>
    <w:rsid w:val="008A446D"/>
    <w:rsid w:val="008D180B"/>
    <w:rsid w:val="008E157F"/>
    <w:rsid w:val="008F0EA7"/>
    <w:rsid w:val="009021E5"/>
    <w:rsid w:val="00923EEF"/>
    <w:rsid w:val="009419F9"/>
    <w:rsid w:val="00951B71"/>
    <w:rsid w:val="0095685E"/>
    <w:rsid w:val="00961B09"/>
    <w:rsid w:val="00965334"/>
    <w:rsid w:val="0097093E"/>
    <w:rsid w:val="0098348A"/>
    <w:rsid w:val="00986AC5"/>
    <w:rsid w:val="00995E5F"/>
    <w:rsid w:val="009A0DFA"/>
    <w:rsid w:val="009B2D26"/>
    <w:rsid w:val="009C71FA"/>
    <w:rsid w:val="009C72E7"/>
    <w:rsid w:val="009D3058"/>
    <w:rsid w:val="009F3A13"/>
    <w:rsid w:val="00A122D3"/>
    <w:rsid w:val="00A17F13"/>
    <w:rsid w:val="00A20739"/>
    <w:rsid w:val="00A33C78"/>
    <w:rsid w:val="00AB0ADB"/>
    <w:rsid w:val="00AB61C1"/>
    <w:rsid w:val="00B01B1A"/>
    <w:rsid w:val="00B02348"/>
    <w:rsid w:val="00B66319"/>
    <w:rsid w:val="00B72CD3"/>
    <w:rsid w:val="00B72FFF"/>
    <w:rsid w:val="00BA61A3"/>
    <w:rsid w:val="00BC3D36"/>
    <w:rsid w:val="00BD2C88"/>
    <w:rsid w:val="00BD2CCA"/>
    <w:rsid w:val="00BD7F72"/>
    <w:rsid w:val="00C04FB3"/>
    <w:rsid w:val="00C12F78"/>
    <w:rsid w:val="00C330EB"/>
    <w:rsid w:val="00C41061"/>
    <w:rsid w:val="00C754BE"/>
    <w:rsid w:val="00C76B1C"/>
    <w:rsid w:val="00CB6357"/>
    <w:rsid w:val="00CC1B26"/>
    <w:rsid w:val="00D33C26"/>
    <w:rsid w:val="00D423A2"/>
    <w:rsid w:val="00D520D8"/>
    <w:rsid w:val="00D5402C"/>
    <w:rsid w:val="00D5403B"/>
    <w:rsid w:val="00D5447E"/>
    <w:rsid w:val="00D63AC2"/>
    <w:rsid w:val="00D67BA1"/>
    <w:rsid w:val="00D7383B"/>
    <w:rsid w:val="00DA231B"/>
    <w:rsid w:val="00DC39FC"/>
    <w:rsid w:val="00DE2A3A"/>
    <w:rsid w:val="00DF5254"/>
    <w:rsid w:val="00E00187"/>
    <w:rsid w:val="00E16408"/>
    <w:rsid w:val="00E20894"/>
    <w:rsid w:val="00E245AB"/>
    <w:rsid w:val="00E26076"/>
    <w:rsid w:val="00E2764C"/>
    <w:rsid w:val="00E27F2E"/>
    <w:rsid w:val="00E50AFE"/>
    <w:rsid w:val="00E52EB8"/>
    <w:rsid w:val="00E75C92"/>
    <w:rsid w:val="00E76D5B"/>
    <w:rsid w:val="00E771DC"/>
    <w:rsid w:val="00E8772A"/>
    <w:rsid w:val="00E90F6B"/>
    <w:rsid w:val="00E92876"/>
    <w:rsid w:val="00E92C27"/>
    <w:rsid w:val="00EA0E3D"/>
    <w:rsid w:val="00EA3A56"/>
    <w:rsid w:val="00EC38A7"/>
    <w:rsid w:val="00ED7384"/>
    <w:rsid w:val="00EE1AA8"/>
    <w:rsid w:val="00F31EDC"/>
    <w:rsid w:val="00F462B3"/>
    <w:rsid w:val="00F5664F"/>
    <w:rsid w:val="00F666C4"/>
    <w:rsid w:val="00F76AFC"/>
    <w:rsid w:val="00FA47C0"/>
    <w:rsid w:val="00FB5DD1"/>
    <w:rsid w:val="00FC2B5D"/>
    <w:rsid w:val="00FF1449"/>
    <w:rsid w:val="070FBAC7"/>
    <w:rsid w:val="165E9519"/>
    <w:rsid w:val="382536D9"/>
    <w:rsid w:val="3EDAC588"/>
    <w:rsid w:val="49D1401D"/>
    <w:rsid w:val="6EFDAB80"/>
    <w:rsid w:val="75F4F1BB"/>
    <w:rsid w:val="7B6AA7A6"/>
    <w:rsid w:val="7C183931"/>
    <w:rsid w:val="7E41541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1326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1326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4/08/2022-Guia-para-la-elaboracion-de-Estudios-de-Sector-CCE-EICP-GI-18.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peraciones.colombiacompra.gov.co/sites/cce_public/files/cce_documents/cce_guia_regimen_especial.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toriacalicanto@franciscojosedecaldaspopayan.edu.co"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conoce-la-relatori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archivos/manual/guia-para-la-elaboracion-de-estudios-de-sector" TargetMode="External"/><Relationship Id="rId2" Type="http://schemas.openxmlformats.org/officeDocument/2006/relationships/hyperlink" Target="https://www.colombiacompra.gov.co/wp-content/uploads/2024/08/2022-Guia-para-la-elaboracion-de-Estudios-de-Sector-CCE-EICP-GI-18.pdf" TargetMode="External"/><Relationship Id="rId1" Type="http://schemas.openxmlformats.org/officeDocument/2006/relationships/hyperlink" Target="https://operaciones.colombiacompra.gov.co/sites/cce_public/files/cce_documents/cce_guia_regimen_especi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7E195B8A-29BA-4F17-8DB8-959FCBE3F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4459</Words>
  <Characters>24530</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2025-07-25T21:54:00Z</dcterms:created>
  <dcterms:modified xsi:type="dcterms:W3CDTF">2025-07-28T15:07:00Z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