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95CDD" w:rsidR="00615FB3" w:rsidP="00615FB3" w:rsidRDefault="00615FB3" w14:paraId="4A8E8B96" w14:textId="77777777">
      <w:pPr>
        <w:spacing w:after="0" w:line="240" w:lineRule="auto"/>
        <w:jc w:val="both"/>
        <w:rPr>
          <w:rFonts w:ascii="Verdana" w:hAnsi="Verdana" w:eastAsia="Calibri" w:cs="Arial"/>
          <w:b/>
          <w:bCs/>
          <w:lang w:val="es-ES_tradnl"/>
        </w:rPr>
      </w:pPr>
      <w:bookmarkStart w:name="_Hlk143780582" w:id="0"/>
      <w:r w:rsidRPr="00395CDD">
        <w:rPr>
          <w:rFonts w:ascii="Verdana" w:hAnsi="Verdana" w:eastAsia="Calibri" w:cs="Arial"/>
          <w:b/>
          <w:bCs/>
          <w:lang w:val="es-ES_tradnl"/>
        </w:rPr>
        <w:t xml:space="preserve">DOCUMENTOS TIPO – Fundamento normativo – Obligatoriedad </w:t>
      </w:r>
    </w:p>
    <w:p w:rsidRPr="00395CDD" w:rsidR="00615FB3" w:rsidP="00615FB3" w:rsidRDefault="00615FB3" w14:paraId="598DC851" w14:textId="77777777">
      <w:pPr>
        <w:spacing w:after="0" w:line="240" w:lineRule="auto"/>
        <w:jc w:val="both"/>
        <w:rPr>
          <w:rFonts w:ascii="Verdana" w:hAnsi="Verdana" w:eastAsia="Calibri" w:cs="Arial"/>
          <w:b/>
          <w:bCs/>
          <w:sz w:val="20"/>
          <w:szCs w:val="20"/>
          <w:lang w:val="es-ES_tradnl"/>
        </w:rPr>
      </w:pPr>
    </w:p>
    <w:p w:rsidRPr="00395CDD" w:rsidR="00615FB3" w:rsidP="00615FB3" w:rsidRDefault="00615FB3" w14:paraId="2F4AA890" w14:textId="77777777">
      <w:pPr>
        <w:spacing w:after="0" w:line="240" w:lineRule="auto"/>
        <w:jc w:val="both"/>
        <w:rPr>
          <w:rFonts w:ascii="Verdana" w:hAnsi="Verdana" w:eastAsia="Aptos" w:cs="Times New Roman"/>
          <w:kern w:val="2"/>
          <w:sz w:val="20"/>
          <w:szCs w:val="20"/>
          <w:lang w:val="es-MX"/>
          <w14:ligatures w14:val="standardContextual"/>
        </w:rPr>
      </w:pPr>
      <w:r w:rsidRPr="00395CDD">
        <w:rPr>
          <w:rFonts w:ascii="Verdana" w:hAnsi="Verdana" w:eastAsia="Aptos" w:cs="Times New Roman"/>
          <w:kern w:val="2"/>
          <w:sz w:val="20"/>
          <w:szCs w:val="20"/>
          <w:lang w:val="es-MX"/>
          <w14:ligatures w14:val="standardContextual"/>
        </w:rPr>
        <w:t>El 22 de julio de 2020 se sancionó la Ley 2022, por medio de la cual se modificó el artículo 4 de la Ley 1882 de 2018.</w:t>
      </w:r>
    </w:p>
    <w:p w:rsidRPr="00395CDD" w:rsidR="00615FB3" w:rsidP="00615FB3" w:rsidRDefault="00615FB3" w14:paraId="5E316DAF" w14:textId="77777777">
      <w:pPr>
        <w:spacing w:after="0" w:line="240" w:lineRule="auto"/>
        <w:jc w:val="both"/>
        <w:rPr>
          <w:rFonts w:ascii="Verdana" w:hAnsi="Verdana" w:eastAsia="Aptos" w:cs="Times New Roman"/>
          <w:kern w:val="2"/>
          <w:sz w:val="20"/>
          <w:szCs w:val="20"/>
          <w:lang w:val="es-MX"/>
          <w14:ligatures w14:val="standardContextual"/>
        </w:rPr>
      </w:pPr>
    </w:p>
    <w:p w:rsidRPr="00395CDD" w:rsidR="00615FB3" w:rsidP="00615FB3" w:rsidRDefault="00615FB3" w14:paraId="2949B675" w14:textId="77777777">
      <w:pPr>
        <w:spacing w:after="0" w:line="240" w:lineRule="auto"/>
        <w:jc w:val="both"/>
        <w:rPr>
          <w:rFonts w:ascii="Verdana" w:hAnsi="Verdana" w:eastAsia="Aptos" w:cs="Times New Roman"/>
          <w:kern w:val="2"/>
          <w:sz w:val="20"/>
          <w:szCs w:val="20"/>
          <w:lang w:val="es-MX"/>
          <w14:ligatures w14:val="standardContextual"/>
        </w:rPr>
      </w:pPr>
      <w:r w:rsidRPr="00395CDD">
        <w:rPr>
          <w:rFonts w:ascii="Verdana" w:hAnsi="Verdana" w:eastAsia="Aptos" w:cs="Times New Roman"/>
          <w:kern w:val="2"/>
          <w:sz w:val="20"/>
          <w:szCs w:val="20"/>
          <w:lang w:val="es-MX"/>
          <w14:ligatures w14:val="standardContextual"/>
        </w:rPr>
        <w:t>(…)</w:t>
      </w:r>
    </w:p>
    <w:p w:rsidRPr="00395CDD" w:rsidR="00615FB3" w:rsidP="00615FB3" w:rsidRDefault="00615FB3" w14:paraId="0BE95EDA" w14:textId="77777777">
      <w:pPr>
        <w:spacing w:after="0" w:line="240" w:lineRule="auto"/>
        <w:jc w:val="both"/>
        <w:rPr>
          <w:rFonts w:ascii="Verdana" w:hAnsi="Verdana" w:eastAsia="Calibri" w:cs="Arial"/>
          <w:b/>
          <w:bCs/>
          <w:sz w:val="20"/>
          <w:szCs w:val="20"/>
          <w:lang w:val="es-ES_tradnl"/>
        </w:rPr>
      </w:pPr>
    </w:p>
    <w:p w:rsidRPr="00395CDD" w:rsidR="00615FB3" w:rsidP="00615FB3" w:rsidRDefault="00615FB3" w14:paraId="12E89B74" w14:textId="77777777">
      <w:pPr>
        <w:spacing w:after="0" w:line="240" w:lineRule="auto"/>
        <w:jc w:val="both"/>
        <w:rPr>
          <w:rFonts w:ascii="Verdana" w:hAnsi="Verdana" w:eastAsia="Calibri" w:cs="Arial"/>
          <w:kern w:val="2"/>
          <w:sz w:val="20"/>
          <w:szCs w:val="20"/>
          <w:lang w:val="es-MX"/>
          <w14:ligatures w14:val="standardContextual"/>
        </w:rPr>
      </w:pPr>
      <w:r w:rsidRPr="00395CDD">
        <w:rPr>
          <w:rFonts w:ascii="Verdana" w:hAnsi="Verdana" w:eastAsia="Aptos" w:cs="Times New Roman"/>
          <w:kern w:val="2"/>
          <w:sz w:val="20"/>
          <w:szCs w:val="20"/>
          <w:lang w:val="es-ES"/>
          <w14:ligatures w14:val="standardContextual"/>
        </w:rPr>
        <w:t xml:space="preserve">La norma </w:t>
      </w:r>
      <w:r w:rsidRPr="00395CDD">
        <w:rPr>
          <w:rFonts w:ascii="Verdana" w:hAnsi="Verdana" w:eastAsia="Calibri" w:cs="Arial"/>
          <w:sz w:val="20"/>
          <w:szCs w:val="2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rsidRPr="00395CDD" w:rsidR="00615FB3" w:rsidP="00615FB3" w:rsidRDefault="00615FB3" w14:paraId="00A064D8" w14:textId="77777777">
      <w:pPr>
        <w:spacing w:after="0" w:line="240" w:lineRule="auto"/>
        <w:jc w:val="both"/>
        <w:rPr>
          <w:rFonts w:ascii="Aptos" w:hAnsi="Aptos" w:eastAsia="Aptos" w:cs="Times New Roman"/>
          <w:sz w:val="20"/>
          <w:szCs w:val="20"/>
          <w:lang w:val="es-MX"/>
        </w:rPr>
      </w:pPr>
    </w:p>
    <w:p w:rsidRPr="00395CDD" w:rsidR="00615FB3" w:rsidP="00615FB3" w:rsidRDefault="00615FB3" w14:paraId="244972AF" w14:textId="77777777">
      <w:pPr>
        <w:spacing w:after="0" w:line="240" w:lineRule="auto"/>
        <w:jc w:val="both"/>
        <w:rPr>
          <w:rFonts w:ascii="Verdana" w:hAnsi="Verdana" w:eastAsia="Calibri" w:cs="Arial"/>
          <w:b/>
          <w:bCs/>
          <w:kern w:val="2"/>
          <w:lang w:val="es-ES_tradnl"/>
          <w14:ligatures w14:val="standardContextual"/>
        </w:rPr>
      </w:pPr>
      <w:r w:rsidRPr="00395CDD">
        <w:rPr>
          <w:rFonts w:ascii="Verdana" w:hAnsi="Verdana" w:eastAsia="Calibri" w:cs="Arial"/>
          <w:b/>
          <w:bCs/>
          <w:lang w:val="es-ES_tradnl"/>
        </w:rPr>
        <w:t>DOCUMENTOS TIPO – Sectores – Vigentes</w:t>
      </w:r>
    </w:p>
    <w:p w:rsidRPr="00395CDD" w:rsidR="00615FB3" w:rsidP="00615FB3" w:rsidRDefault="00615FB3" w14:paraId="30C1709A" w14:textId="77777777">
      <w:pPr>
        <w:spacing w:after="0" w:line="276" w:lineRule="auto"/>
        <w:jc w:val="both"/>
        <w:rPr>
          <w:rFonts w:ascii="Verdana" w:hAnsi="Verdana" w:eastAsia="Calibri" w:cs="Arial"/>
          <w:b/>
          <w:bCs/>
          <w:lang w:eastAsia="es-ES_tradnl"/>
        </w:rPr>
      </w:pPr>
    </w:p>
    <w:p w:rsidRPr="00395CDD" w:rsidR="00615FB3" w:rsidP="00615FB3" w:rsidRDefault="00615FB3" w14:paraId="08099ECD" w14:textId="77777777">
      <w:pPr>
        <w:tabs>
          <w:tab w:val="left" w:pos="709"/>
        </w:tabs>
        <w:spacing w:after="0" w:line="240" w:lineRule="auto"/>
        <w:jc w:val="both"/>
        <w:rPr>
          <w:rFonts w:ascii="Verdana" w:hAnsi="Verdana" w:eastAsia="Calibri" w:cs="Arial"/>
          <w:sz w:val="20"/>
          <w:szCs w:val="20"/>
          <w:lang w:val="es-ES"/>
        </w:rPr>
      </w:pPr>
      <w:r w:rsidRPr="00395CDD">
        <w:rPr>
          <w:rFonts w:ascii="Verdana" w:hAnsi="Verdana" w:eastAsia="Calibri" w:cs="Arial"/>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rsidRPr="00395CDD" w:rsidR="00615FB3" w:rsidP="00615FB3" w:rsidRDefault="00615FB3" w14:paraId="741DC7F1" w14:textId="77777777">
      <w:pPr>
        <w:spacing w:after="0" w:line="276" w:lineRule="auto"/>
        <w:jc w:val="both"/>
        <w:rPr>
          <w:rFonts w:ascii="Verdana" w:hAnsi="Verdana" w:eastAsia="Calibri" w:cs="Arial"/>
          <w:b/>
          <w:bCs/>
          <w:lang w:val="es-ES_tradnl"/>
        </w:rPr>
      </w:pPr>
    </w:p>
    <w:p w:rsidRPr="00395CDD" w:rsidR="00615FB3" w:rsidP="00615FB3" w:rsidRDefault="00615FB3" w14:paraId="358C6A37" w14:textId="77777777">
      <w:pPr>
        <w:spacing w:after="0" w:line="240" w:lineRule="auto"/>
        <w:rPr>
          <w:rFonts w:ascii="Verdana" w:hAnsi="Verdana" w:eastAsia="Calibri" w:cs="Times New Roman"/>
          <w:b/>
          <w:bCs/>
          <w:lang w:val="es-ES"/>
        </w:rPr>
      </w:pPr>
      <w:r w:rsidRPr="00395CDD">
        <w:rPr>
          <w:rFonts w:ascii="Verdana" w:hAnsi="Verdana" w:eastAsia="Calibri" w:cs="Times New Roman"/>
          <w:b/>
          <w:bCs/>
          <w:lang w:val="es-ES"/>
        </w:rPr>
        <w:t>DOCUMENTOS TIPO – Inalterabilidad – Alcance</w:t>
      </w:r>
    </w:p>
    <w:p w:rsidRPr="00395CDD" w:rsidR="00615FB3" w:rsidP="00615FB3" w:rsidRDefault="00615FB3" w14:paraId="66D39360" w14:textId="77777777">
      <w:pPr>
        <w:spacing w:after="0" w:line="240" w:lineRule="auto"/>
        <w:rPr>
          <w:rFonts w:ascii="Verdana" w:hAnsi="Verdana" w:eastAsia="Calibri" w:cs="Times New Roman"/>
          <w:b/>
          <w:bCs/>
          <w:lang w:val="es-ES"/>
        </w:rPr>
      </w:pPr>
    </w:p>
    <w:p w:rsidRPr="00395CDD" w:rsidR="00615FB3" w:rsidP="00615FB3" w:rsidRDefault="00615FB3" w14:paraId="5DC9AA15" w14:textId="77777777">
      <w:pPr>
        <w:tabs>
          <w:tab w:val="center" w:pos="4419"/>
          <w:tab w:val="right" w:pos="8838"/>
        </w:tabs>
        <w:spacing w:after="0" w:line="240" w:lineRule="auto"/>
        <w:jc w:val="both"/>
        <w:rPr>
          <w:rFonts w:ascii="Verdana" w:hAnsi="Verdana" w:eastAsia="Calibri" w:cs="Arial"/>
          <w:sz w:val="20"/>
          <w:szCs w:val="20"/>
          <w:lang w:val="es-ES"/>
        </w:rPr>
      </w:pPr>
      <w:r w:rsidRPr="00395CDD">
        <w:rPr>
          <w:rFonts w:ascii="Verdana" w:hAnsi="Verdana" w:eastAsia="Calibri" w:cs="Arial"/>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395CDD">
        <w:rPr>
          <w:rFonts w:ascii="Verdana" w:hAnsi="Verdana" w:eastAsia="Calibri" w:cs="Arial"/>
          <w:i/>
          <w:iCs/>
          <w:sz w:val="20"/>
          <w:szCs w:val="20"/>
          <w:lang w:val="es-ES"/>
        </w:rPr>
        <w:t>Documentos del Proceso</w:t>
      </w:r>
      <w:r w:rsidRPr="00395CDD">
        <w:rPr>
          <w:rFonts w:ascii="Verdana" w:hAnsi="Verdana" w:eastAsia="Calibri" w:cs="Arial"/>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rsidRPr="00395CDD" w:rsidR="00615FB3" w:rsidP="00615FB3" w:rsidRDefault="00615FB3" w14:paraId="1C8ECA29" w14:textId="77777777">
      <w:pPr>
        <w:tabs>
          <w:tab w:val="center" w:pos="4419"/>
          <w:tab w:val="right" w:pos="8838"/>
        </w:tabs>
        <w:spacing w:after="0" w:line="240" w:lineRule="auto"/>
        <w:jc w:val="both"/>
        <w:rPr>
          <w:rFonts w:ascii="Verdana" w:hAnsi="Verdana" w:eastAsia="Calibri" w:cs="Arial"/>
          <w:sz w:val="20"/>
          <w:szCs w:val="20"/>
          <w:lang w:val="es-ES"/>
        </w:rPr>
      </w:pPr>
    </w:p>
    <w:p w:rsidRPr="00395CDD" w:rsidR="00615FB3" w:rsidP="00615FB3" w:rsidRDefault="00615FB3" w14:paraId="2CEE5B44" w14:textId="77777777">
      <w:pPr>
        <w:spacing w:after="0" w:line="240" w:lineRule="auto"/>
        <w:jc w:val="both"/>
        <w:rPr>
          <w:rFonts w:ascii="Verdana" w:hAnsi="Verdana" w:eastAsia="Calibri" w:cs="Arial"/>
          <w:sz w:val="20"/>
          <w:szCs w:val="20"/>
          <w:lang w:val="es-ES_tradnl"/>
        </w:rPr>
      </w:pPr>
      <w:r w:rsidRPr="00395CDD">
        <w:rPr>
          <w:rFonts w:ascii="Verdana" w:hAnsi="Verdana" w:eastAsia="Calibri" w:cs="Arial"/>
          <w:sz w:val="20"/>
          <w:szCs w:val="20"/>
          <w:lang w:val="es-ES_tradnl"/>
        </w:rPr>
        <w:t>(…)</w:t>
      </w:r>
    </w:p>
    <w:p w:rsidRPr="00395CDD" w:rsidR="00615FB3" w:rsidP="00615FB3" w:rsidRDefault="00615FB3" w14:paraId="4F300769" w14:textId="77777777">
      <w:pPr>
        <w:spacing w:after="0" w:line="240" w:lineRule="auto"/>
        <w:jc w:val="both"/>
        <w:rPr>
          <w:rFonts w:ascii="Verdana" w:hAnsi="Verdana" w:eastAsia="Calibri" w:cs="Arial"/>
          <w:sz w:val="20"/>
          <w:szCs w:val="20"/>
          <w:lang w:val="es-ES_tradnl"/>
        </w:rPr>
      </w:pPr>
    </w:p>
    <w:p w:rsidRPr="00395CDD" w:rsidR="00615FB3" w:rsidP="00615FB3" w:rsidRDefault="00615FB3" w14:paraId="00991A78" w14:textId="77777777">
      <w:pPr>
        <w:spacing w:after="0" w:line="240" w:lineRule="auto"/>
        <w:jc w:val="both"/>
        <w:rPr>
          <w:rFonts w:ascii="Verdana" w:hAnsi="Verdana" w:eastAsia="Calibri" w:cs="Arial"/>
          <w:sz w:val="20"/>
          <w:szCs w:val="20"/>
          <w:lang w:val="es-ES"/>
        </w:rPr>
      </w:pPr>
      <w:r w:rsidRPr="00395CDD">
        <w:rPr>
          <w:rFonts w:ascii="Verdana" w:hAnsi="Verdana" w:eastAsia="Calibri" w:cs="Arial"/>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rsidRPr="00395CDD" w:rsidR="00615FB3" w:rsidP="00615FB3" w:rsidRDefault="00615FB3" w14:paraId="0C992079" w14:textId="77777777">
      <w:pPr>
        <w:spacing w:after="0" w:line="240" w:lineRule="auto"/>
        <w:jc w:val="both"/>
        <w:rPr>
          <w:rFonts w:ascii="Verdana" w:hAnsi="Verdana" w:eastAsia="Calibri" w:cs="Arial"/>
          <w:sz w:val="20"/>
          <w:szCs w:val="20"/>
          <w:lang w:val="es-ES"/>
        </w:rPr>
      </w:pPr>
    </w:p>
    <w:p w:rsidRPr="00395CDD" w:rsidR="00615FB3" w:rsidP="00615FB3" w:rsidRDefault="00615FB3" w14:paraId="697F823F" w14:textId="77777777">
      <w:pPr>
        <w:spacing w:after="0" w:line="240" w:lineRule="auto"/>
        <w:jc w:val="both"/>
        <w:rPr>
          <w:rFonts w:ascii="Verdana" w:hAnsi="Verdana" w:eastAsia="Calibri" w:cs="Arial"/>
          <w:sz w:val="20"/>
          <w:szCs w:val="20"/>
          <w:lang w:val="es-ES"/>
        </w:rPr>
      </w:pPr>
      <w:r w:rsidRPr="00395CDD">
        <w:rPr>
          <w:rFonts w:ascii="Verdana" w:hAnsi="Verdana" w:eastAsia="Calibri" w:cs="Arial"/>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rsidRPr="00395CDD" w:rsidR="00615FB3" w:rsidP="00615FB3" w:rsidRDefault="00615FB3" w14:paraId="5BB48A62" w14:textId="77777777">
      <w:pPr>
        <w:spacing w:after="0" w:line="240" w:lineRule="auto"/>
        <w:jc w:val="both"/>
        <w:rPr>
          <w:rFonts w:ascii="Verdana" w:hAnsi="Verdana" w:eastAsia="Calibri" w:cs="Arial"/>
          <w:sz w:val="20"/>
          <w:szCs w:val="20"/>
          <w:lang w:val="es-ES"/>
        </w:rPr>
      </w:pPr>
    </w:p>
    <w:p w:rsidRPr="00395CDD" w:rsidR="00615FB3" w:rsidP="00615FB3" w:rsidRDefault="00615FB3" w14:paraId="382DAB84" w14:textId="77777777">
      <w:pPr>
        <w:spacing w:after="0" w:line="240" w:lineRule="auto"/>
        <w:jc w:val="both"/>
        <w:rPr>
          <w:rFonts w:ascii="Verdana" w:hAnsi="Verdana" w:eastAsia="Calibri" w:cs="Arial"/>
          <w:sz w:val="20"/>
          <w:szCs w:val="20"/>
          <w:lang w:val="es-ES"/>
        </w:rPr>
      </w:pPr>
      <w:r w:rsidRPr="00395CDD">
        <w:rPr>
          <w:rFonts w:ascii="Verdana" w:hAnsi="Verdana" w:eastAsia="Calibri" w:cs="Arial"/>
          <w:sz w:val="20"/>
          <w:szCs w:val="20"/>
          <w:lang w:val="es-ES"/>
        </w:rPr>
        <w:t>(…)</w:t>
      </w:r>
    </w:p>
    <w:p w:rsidRPr="00395CDD" w:rsidR="00615FB3" w:rsidP="00615FB3" w:rsidRDefault="00615FB3" w14:paraId="4B19BF98" w14:textId="77777777">
      <w:pPr>
        <w:spacing w:after="0" w:line="240" w:lineRule="auto"/>
        <w:jc w:val="both"/>
        <w:rPr>
          <w:rFonts w:ascii="Verdana" w:hAnsi="Verdana" w:eastAsia="Calibri" w:cs="Arial"/>
          <w:sz w:val="20"/>
          <w:szCs w:val="20"/>
          <w:lang w:val="es-ES"/>
        </w:rPr>
      </w:pPr>
    </w:p>
    <w:p w:rsidRPr="00395CDD" w:rsidR="00615FB3" w:rsidP="00615FB3" w:rsidRDefault="00615FB3" w14:paraId="35D7FF7D" w14:textId="77777777">
      <w:pPr>
        <w:spacing w:after="0" w:line="240" w:lineRule="auto"/>
        <w:jc w:val="both"/>
        <w:rPr>
          <w:rFonts w:ascii="Verdana" w:hAnsi="Verdana" w:eastAsia="Calibri" w:cs="Arial"/>
          <w:sz w:val="20"/>
          <w:szCs w:val="20"/>
          <w:lang w:val="es-ES"/>
        </w:rPr>
      </w:pPr>
      <w:r w:rsidRPr="00395CDD">
        <w:rPr>
          <w:rFonts w:ascii="Verdana" w:hAnsi="Verdana" w:eastAsia="Calibri" w:cs="Arial"/>
          <w:sz w:val="20"/>
          <w:szCs w:val="20"/>
          <w:lang w:val="es-MX"/>
        </w:rPr>
        <w:t xml:space="preserve">No obstante, la parte introductoria de los documentos base de los documentos tipo disponen que los aspectos incluidos en corchetes y resaltados en gris </w:t>
      </w:r>
      <w:r w:rsidRPr="00395CDD">
        <w:rPr>
          <w:rFonts w:ascii="Verdana" w:hAnsi="Verdana" w:eastAsia="Aptos" w:cs="Arial"/>
          <w:sz w:val="20"/>
          <w:szCs w:val="20"/>
        </w:rPr>
        <w:t xml:space="preserve">–[texto de ejemplo]– </w:t>
      </w:r>
      <w:r w:rsidRPr="00395CDD">
        <w:rPr>
          <w:rFonts w:ascii="Verdana" w:hAnsi="Verdana" w:eastAsia="Calibri"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rsidRPr="00395CDD" w:rsidR="00615FB3" w:rsidP="00615FB3" w:rsidRDefault="00615FB3" w14:paraId="3A712D03" w14:textId="77777777">
      <w:pPr>
        <w:spacing w:after="0" w:line="240" w:lineRule="auto"/>
        <w:rPr>
          <w:rFonts w:ascii="Verdana" w:hAnsi="Verdana" w:eastAsia="Calibri" w:cs="Times New Roman"/>
          <w:b/>
          <w:bCs/>
          <w:lang w:val="es-ES"/>
        </w:rPr>
      </w:pPr>
    </w:p>
    <w:p w:rsidRPr="00395CDD" w:rsidR="00615FB3" w:rsidP="00615FB3" w:rsidRDefault="00615FB3" w14:paraId="22D89453" w14:textId="77777777">
      <w:pPr>
        <w:spacing w:after="0" w:line="240" w:lineRule="auto"/>
        <w:rPr>
          <w:rFonts w:ascii="Verdana" w:hAnsi="Verdana" w:eastAsia="Calibri" w:cs="Times New Roman"/>
          <w:b/>
          <w:bCs/>
          <w:lang w:val="es-ES"/>
        </w:rPr>
      </w:pPr>
      <w:r w:rsidRPr="00395CDD">
        <w:rPr>
          <w:rFonts w:ascii="Verdana" w:hAnsi="Verdana" w:eastAsia="Calibri" w:cs="Times New Roman"/>
          <w:b/>
          <w:bCs/>
          <w:lang w:val="es-ES"/>
        </w:rPr>
        <w:t>DECRETO 287 DE 2026 – Incidencia – Documentos tipo</w:t>
      </w:r>
    </w:p>
    <w:p w:rsidRPr="00395CDD" w:rsidR="00615FB3" w:rsidP="00615FB3" w:rsidRDefault="00615FB3" w14:paraId="69BEEB86" w14:textId="77777777">
      <w:pPr>
        <w:spacing w:after="0" w:line="240" w:lineRule="auto"/>
        <w:rPr>
          <w:rFonts w:ascii="Verdana" w:hAnsi="Verdana" w:eastAsia="Calibri" w:cs="Times New Roman"/>
          <w:b/>
          <w:bCs/>
          <w:lang w:val="es-ES"/>
        </w:rPr>
      </w:pPr>
    </w:p>
    <w:p w:rsidRPr="00395CDD" w:rsidR="00615FB3" w:rsidP="00615FB3" w:rsidRDefault="00615FB3" w14:paraId="5C5E566F"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r w:rsidRPr="00395CDD">
        <w:rPr>
          <w:rFonts w:ascii="Verdana" w:hAnsi="Verdana" w:eastAsia="Aptos"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rsidRPr="00395CDD" w:rsidR="00615FB3" w:rsidP="00615FB3" w:rsidRDefault="00615FB3" w14:paraId="2A26C99A"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2D10D44A" w14:textId="77777777">
      <w:pPr>
        <w:spacing w:after="0" w:line="240" w:lineRule="auto"/>
        <w:jc w:val="both"/>
        <w:rPr>
          <w:rFonts w:ascii="Verdana" w:hAnsi="Verdana" w:eastAsia="Calibri" w:cs="Times New Roman"/>
          <w:b/>
          <w:bCs/>
          <w:lang w:val="es-ES"/>
        </w:rPr>
      </w:pPr>
      <w:r w:rsidRPr="00395CDD">
        <w:rPr>
          <w:rFonts w:ascii="Verdana" w:hAnsi="Verdana" w:eastAsia="Calibri" w:cs="Times New Roman"/>
          <w:b/>
          <w:bCs/>
          <w:lang w:val="es-ES"/>
        </w:rPr>
        <w:t>DECRETO 287 DE 2026 – Documentos tipo – Licitación Pública – Selección abreviada de menor cuantía – Concurso de méritos – Requisitos habilitantes</w:t>
      </w:r>
    </w:p>
    <w:p w:rsidRPr="00395CDD" w:rsidR="00615FB3" w:rsidP="00615FB3" w:rsidRDefault="00615FB3" w14:paraId="79ACEF53"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7A663830"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r w:rsidRPr="00395CDD">
        <w:rPr>
          <w:rFonts w:ascii="Verdana" w:hAnsi="Verdana" w:eastAsia="Aptos" w:cs="Times New Roman"/>
          <w:kern w:val="2"/>
          <w:sz w:val="20"/>
          <w:szCs w:val="20"/>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de tal manera que se eliminen barreras de entrada injustificadas sin comprometer la idoneidad del contratista, en aplicación del principio de igualdad material.</w:t>
      </w:r>
    </w:p>
    <w:p w:rsidRPr="00395CDD" w:rsidR="00615FB3" w:rsidP="00615FB3" w:rsidRDefault="00615FB3" w14:paraId="3E867F26"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48C8BC6E" w14:textId="77777777">
      <w:pPr>
        <w:spacing w:after="0" w:line="240" w:lineRule="auto"/>
        <w:jc w:val="both"/>
        <w:rPr>
          <w:rFonts w:ascii="Verdana" w:hAnsi="Verdana" w:eastAsia="Calibri" w:cs="Times New Roman"/>
          <w:b/>
          <w:bCs/>
          <w:lang w:val="es-ES"/>
        </w:rPr>
      </w:pPr>
      <w:r w:rsidRPr="00395CDD">
        <w:rPr>
          <w:rFonts w:ascii="Verdana" w:hAnsi="Verdana" w:eastAsia="Calibri" w:cs="Times New Roman"/>
          <w:b/>
          <w:bCs/>
          <w:lang w:val="es-ES"/>
        </w:rPr>
        <w:t>DECRETO 287 DE 2026 – Documentos tipo – Licitación Pública – Concurso de méritos – Factores de evaluación</w:t>
      </w:r>
    </w:p>
    <w:p w:rsidRPr="00395CDD" w:rsidR="00615FB3" w:rsidP="00615FB3" w:rsidRDefault="00615FB3" w14:paraId="57F1A9D1" w14:textId="77777777">
      <w:pPr>
        <w:widowControl w:val="0"/>
        <w:autoSpaceDE w:val="0"/>
        <w:autoSpaceDN w:val="0"/>
        <w:spacing w:after="0" w:line="240" w:lineRule="auto"/>
        <w:jc w:val="both"/>
        <w:rPr>
          <w:rFonts w:ascii="Verdana" w:hAnsi="Verdana" w:eastAsia="Aptos" w:cs="Times New Roman"/>
          <w:kern w:val="2"/>
          <w:sz w:val="20"/>
          <w:szCs w:val="20"/>
          <w:lang w:val="es-ES"/>
          <w14:ligatures w14:val="standardContextual"/>
        </w:rPr>
      </w:pPr>
    </w:p>
    <w:p w:rsidRPr="00395CDD" w:rsidR="00615FB3" w:rsidP="00615FB3" w:rsidRDefault="00615FB3" w14:paraId="6D0C994E"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r w:rsidRPr="00395CDD">
        <w:rPr>
          <w:rFonts w:ascii="Verdana" w:hAnsi="Verdana" w:eastAsia="Aptos" w:cs="Times New Roman"/>
          <w:kern w:val="2"/>
          <w:sz w:val="20"/>
          <w:szCs w:val="20"/>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rsidRPr="00395CDD" w:rsidR="00615FB3" w:rsidP="00615FB3" w:rsidRDefault="00615FB3" w14:paraId="17623222"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2D2A124D" w14:textId="77777777">
      <w:pPr>
        <w:widowControl w:val="0"/>
        <w:autoSpaceDE w:val="0"/>
        <w:autoSpaceDN w:val="0"/>
        <w:spacing w:after="0" w:line="240" w:lineRule="auto"/>
        <w:jc w:val="both"/>
        <w:rPr>
          <w:rFonts w:ascii="Verdana" w:hAnsi="Verdana" w:eastAsia="Calibri" w:cs="Times New Roman"/>
          <w:b/>
          <w:bCs/>
          <w:lang w:val="es-ES"/>
        </w:rPr>
      </w:pPr>
      <w:r w:rsidRPr="00395CDD">
        <w:rPr>
          <w:rFonts w:ascii="Verdana" w:hAnsi="Verdana" w:eastAsia="Calibri" w:cs="Times New Roman"/>
          <w:b/>
          <w:bCs/>
          <w:lang w:val="es-ES"/>
        </w:rPr>
        <w:t xml:space="preserve">DECRETO 287 DE 2026 – Documentos tipo – Ejecución contractual </w:t>
      </w:r>
    </w:p>
    <w:p w:rsidRPr="00395CDD" w:rsidR="00615FB3" w:rsidP="00615FB3" w:rsidRDefault="00615FB3" w14:paraId="420CE68B"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03F542C8"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r w:rsidRPr="00395CDD">
        <w:rPr>
          <w:rFonts w:ascii="Verdana" w:hAnsi="Verdana" w:eastAsia="Aptos" w:cs="Times New Roman"/>
          <w:kern w:val="2"/>
          <w:sz w:val="20"/>
          <w:szCs w:val="20"/>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rsidRPr="00395CDD" w:rsidR="00615FB3" w:rsidP="00615FB3" w:rsidRDefault="00615FB3" w14:paraId="730FB5CA"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3CBDFCFF"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r w:rsidRPr="00395CDD">
        <w:rPr>
          <w:rFonts w:ascii="Verdana" w:hAnsi="Verdana" w:eastAsia="Aptos" w:cs="Times New Roman"/>
          <w:kern w:val="2"/>
          <w:sz w:val="20"/>
          <w:szCs w:val="20"/>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rsidRPr="00395CDD" w:rsidR="00615FB3" w:rsidP="00615FB3" w:rsidRDefault="00615FB3" w14:paraId="5F9F8ACB"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069C6484" w14:textId="77777777">
      <w:pPr>
        <w:widowControl w:val="0"/>
        <w:autoSpaceDE w:val="0"/>
        <w:autoSpaceDN w:val="0"/>
        <w:spacing w:after="0" w:line="240" w:lineRule="auto"/>
        <w:jc w:val="both"/>
        <w:rPr>
          <w:rFonts w:ascii="Verdana" w:hAnsi="Verdana" w:eastAsia="Calibri" w:cs="Times New Roman"/>
          <w:b/>
          <w:bCs/>
          <w:lang w:val="es-ES"/>
        </w:rPr>
      </w:pPr>
      <w:r w:rsidRPr="00395CDD">
        <w:rPr>
          <w:rFonts w:ascii="Verdana" w:hAnsi="Verdana" w:eastAsia="Calibri" w:cs="Times New Roman"/>
          <w:b/>
          <w:bCs/>
          <w:lang w:val="es-ES"/>
        </w:rPr>
        <w:t xml:space="preserve">DOCUMENTOS TIPO – Decreto 287 de 2026 – Aplicación </w:t>
      </w:r>
    </w:p>
    <w:p w:rsidRPr="00395CDD" w:rsidR="00615FB3" w:rsidP="00615FB3" w:rsidRDefault="00615FB3" w14:paraId="38C8DC78"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0CBEAA22"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r w:rsidRPr="00395CDD">
        <w:rPr>
          <w:rFonts w:ascii="Verdana" w:hAnsi="Verdana" w:eastAsia="Aptos" w:cs="Times New Roman"/>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rsidRPr="00395CDD" w:rsidR="00615FB3" w:rsidP="00615FB3" w:rsidRDefault="00615FB3" w14:paraId="09919938"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31AFBC08"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r w:rsidRPr="00395CDD">
        <w:rPr>
          <w:rFonts w:ascii="Verdana" w:hAnsi="Verdana" w:eastAsia="Aptos" w:cs="Times New Roman"/>
          <w:kern w:val="2"/>
          <w:sz w:val="20"/>
          <w:szCs w:val="20"/>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rsidRPr="00395CDD" w:rsidR="00615FB3" w:rsidP="00615FB3" w:rsidRDefault="00615FB3" w14:paraId="3DCD4BB5"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07DE3F91"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r w:rsidRPr="00395CDD">
        <w:rPr>
          <w:rFonts w:ascii="Verdana" w:hAnsi="Verdana" w:eastAsia="Aptos" w:cs="Times New Roman"/>
          <w:kern w:val="2"/>
          <w:sz w:val="20"/>
          <w:szCs w:val="20"/>
          <w14:ligatures w14:val="standardContextual"/>
        </w:rPr>
        <w:t>(…)</w:t>
      </w:r>
    </w:p>
    <w:p w:rsidRPr="00395CDD" w:rsidR="00615FB3" w:rsidP="00615FB3" w:rsidRDefault="00615FB3" w14:paraId="743944DC"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5413AC0C"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r w:rsidRPr="00395CDD">
        <w:rPr>
          <w:rFonts w:ascii="Verdana" w:hAnsi="Verdana" w:eastAsia="Aptos" w:cs="Times New Roman"/>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confirma que la operatividad de dichas disposiciones en el ámbito de los documentos tipo depende de su desarrollo por parte de esta entidad. </w:t>
      </w:r>
    </w:p>
    <w:p w:rsidRPr="00395CDD" w:rsidR="00615FB3" w:rsidP="00615FB3" w:rsidRDefault="00615FB3" w14:paraId="11BC3994"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7CF9A7D9"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r w:rsidRPr="00395CDD">
        <w:rPr>
          <w:rFonts w:ascii="Verdana" w:hAnsi="Verdana" w:eastAsia="Aptos" w:cs="Times New Roman"/>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rsidRPr="00395CDD" w:rsidR="00615FB3" w:rsidP="00615FB3" w:rsidRDefault="00615FB3" w14:paraId="10A91BCF"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429C7DEF" w14:textId="77777777">
      <w:pPr>
        <w:widowControl w:val="0"/>
        <w:autoSpaceDE w:val="0"/>
        <w:autoSpaceDN w:val="0"/>
        <w:spacing w:after="0" w:line="240" w:lineRule="auto"/>
        <w:jc w:val="both"/>
        <w:rPr>
          <w:rFonts w:ascii="Verdana" w:hAnsi="Verdana" w:eastAsia="Calibri" w:cs="Times New Roman"/>
          <w:b/>
          <w:bCs/>
          <w:lang w:val="es-ES"/>
        </w:rPr>
      </w:pPr>
      <w:r w:rsidRPr="00395CDD">
        <w:rPr>
          <w:rFonts w:ascii="Verdana" w:hAnsi="Verdana" w:eastAsia="Calibri" w:cs="Times New Roman"/>
          <w:b/>
          <w:bCs/>
          <w:lang w:val="es-ES"/>
        </w:rPr>
        <w:t xml:space="preserve">DOCUMENTOS TIPO – Decreto 287 de 2026 – Aplicación – Necesidad de modificación – Agencia Nacional de Contratación Pública </w:t>
      </w:r>
    </w:p>
    <w:p w:rsidRPr="00395CDD" w:rsidR="00615FB3" w:rsidP="00615FB3" w:rsidRDefault="00615FB3" w14:paraId="08981A56"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4E3706EB"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r w:rsidRPr="00395CDD">
        <w:rPr>
          <w:rFonts w:ascii="Verdana" w:hAnsi="Verdana" w:eastAsia="Aptos" w:cs="Times New Roman"/>
          <w:kern w:val="2"/>
          <w:sz w:val="20"/>
          <w:szCs w:val="20"/>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rsidRPr="00395CDD" w:rsidR="00615FB3" w:rsidP="00615FB3" w:rsidRDefault="00615FB3" w14:paraId="30114F9F"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23284FF8"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r w:rsidRPr="00395CDD">
        <w:rPr>
          <w:rFonts w:ascii="Verdana" w:hAnsi="Verdana" w:eastAsia="Aptos" w:cs="Times New Roman"/>
          <w:kern w:val="2"/>
          <w:sz w:val="20"/>
          <w:szCs w:val="20"/>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rsidRPr="00395CDD" w:rsidR="00615FB3" w:rsidP="00615FB3" w:rsidRDefault="00615FB3" w14:paraId="5C90A253"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33B04410" w14:textId="77777777">
      <w:pPr>
        <w:widowControl w:val="0"/>
        <w:autoSpaceDE w:val="0"/>
        <w:autoSpaceDN w:val="0"/>
        <w:spacing w:after="0" w:line="240" w:lineRule="auto"/>
        <w:jc w:val="both"/>
        <w:rPr>
          <w:rFonts w:ascii="Verdana" w:hAnsi="Verdana" w:eastAsia="Calibri" w:cs="Times New Roman"/>
          <w:b/>
          <w:bCs/>
          <w:lang w:val="es-ES"/>
        </w:rPr>
      </w:pPr>
      <w:r w:rsidRPr="00395CDD">
        <w:rPr>
          <w:rFonts w:ascii="Verdana" w:hAnsi="Verdana" w:eastAsia="Calibri" w:cs="Times New Roman"/>
          <w:b/>
          <w:bCs/>
          <w:lang w:val="es-ES"/>
        </w:rPr>
        <w:t>DOCUMENTOS TIPO – Decreto 287 de 2026 – Modificación – Colombia Compra Eficiente</w:t>
      </w:r>
    </w:p>
    <w:p w:rsidRPr="00395CDD" w:rsidR="00615FB3" w:rsidP="00615FB3" w:rsidRDefault="00615FB3" w14:paraId="0C2FE199"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23EE5E82"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r w:rsidRPr="00395CDD">
        <w:rPr>
          <w:rFonts w:ascii="Verdana" w:hAnsi="Verdana" w:eastAsia="Aptos" w:cs="Times New Roman"/>
          <w:kern w:val="2"/>
          <w:sz w:val="20"/>
          <w:szCs w:val="20"/>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rsidRPr="00395CDD" w:rsidR="00615FB3" w:rsidP="00615FB3" w:rsidRDefault="00615FB3" w14:paraId="0AAC7659"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p>
    <w:p w:rsidRPr="00395CDD" w:rsidR="00615FB3" w:rsidP="00615FB3" w:rsidRDefault="00615FB3" w14:paraId="1544F500" w14:textId="77777777">
      <w:pPr>
        <w:widowControl w:val="0"/>
        <w:autoSpaceDE w:val="0"/>
        <w:autoSpaceDN w:val="0"/>
        <w:spacing w:after="0" w:line="240" w:lineRule="auto"/>
        <w:jc w:val="both"/>
        <w:rPr>
          <w:rFonts w:ascii="Verdana" w:hAnsi="Verdana" w:eastAsia="Aptos" w:cs="Times New Roman"/>
          <w:kern w:val="2"/>
          <w:sz w:val="20"/>
          <w:szCs w:val="20"/>
          <w14:ligatures w14:val="standardContextual"/>
        </w:rPr>
      </w:pPr>
      <w:r w:rsidRPr="00395CDD">
        <w:rPr>
          <w:rFonts w:ascii="Verdana" w:hAnsi="Verdana" w:eastAsia="Aptos" w:cs="Times New Roman"/>
          <w:kern w:val="2"/>
          <w:sz w:val="20"/>
          <w:szCs w:val="20"/>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rsidRPr="003E7623" w:rsidR="00615FB3" w:rsidP="00615FB3" w:rsidRDefault="00615FB3" w14:paraId="1177AB1D" w14:textId="77777777">
      <w:pPr>
        <w:spacing w:after="0" w:line="240" w:lineRule="auto"/>
        <w:rPr>
          <w:rFonts w:ascii="Verdana" w:hAnsi="Verdana" w:eastAsia="Calibri" w:cs="Times New Roman"/>
          <w:b/>
          <w:bCs/>
          <w:lang w:val="es-ES"/>
        </w:rPr>
      </w:pPr>
    </w:p>
    <w:p w:rsidRPr="009E1DBB" w:rsidR="00615FB3" w:rsidP="00615FB3" w:rsidRDefault="00615FB3" w14:paraId="36EC2E29" w14:textId="77777777">
      <w:pPr>
        <w:contextualSpacing/>
        <w:jc w:val="both"/>
        <w:rPr>
          <w:rFonts w:ascii="Verdana" w:hAnsi="Verdana" w:eastAsia="Calibri" w:cs="Arial"/>
          <w:b/>
          <w:bCs/>
          <w:lang w:eastAsia="es-ES"/>
        </w:rPr>
      </w:pPr>
      <w:r w:rsidRPr="009E1DBB">
        <w:rPr>
          <w:rFonts w:ascii="Verdana" w:hAnsi="Verdana" w:eastAsia="Calibri" w:cs="Times New Roman"/>
          <w:b/>
          <w:bCs/>
          <w:lang w:val="es-ES"/>
        </w:rPr>
        <w:t>DOCUMENTO TIPO – Sector Institucional – Actividad 1.2 – Experiencia específica – Nota de la experiencia específica – Alcance</w:t>
      </w:r>
    </w:p>
    <w:p w:rsidR="00615FB3" w:rsidP="00615FB3" w:rsidRDefault="00615FB3" w14:paraId="1DB39E55" w14:textId="77777777">
      <w:pPr>
        <w:spacing w:line="240" w:lineRule="atLeast"/>
        <w:jc w:val="both"/>
        <w:rPr>
          <w:rFonts w:ascii="Verdana" w:hAnsi="Verdana" w:eastAsia="Calibri" w:cs="Times New Roman"/>
          <w:b/>
          <w:bCs/>
        </w:rPr>
      </w:pPr>
    </w:p>
    <w:p w:rsidRPr="009E1DBB" w:rsidR="00615FB3" w:rsidP="00615FB3" w:rsidRDefault="00615FB3" w14:paraId="0ECDE8A4" w14:textId="77777777">
      <w:pPr>
        <w:spacing w:line="240" w:lineRule="atLeast"/>
        <w:jc w:val="both"/>
        <w:rPr>
          <w:rFonts w:ascii="Verdana" w:hAnsi="Verdana" w:cstheme="minorHAnsi"/>
          <w:sz w:val="20"/>
          <w:szCs w:val="20"/>
        </w:rPr>
      </w:pPr>
      <w:r w:rsidRPr="009E1DBB">
        <w:rPr>
          <w:rFonts w:ascii="Verdana" w:hAnsi="Verdana" w:cstheme="minorHAnsi"/>
          <w:sz w:val="20"/>
          <w:szCs w:val="20"/>
        </w:rPr>
        <w:t>De acuerdo con lo señalado, para acreditar la experiencia especifica contenida para la actividad 1.2, por lo menos uno de los contratos que se presenten dentro de la experiencia general, debe tener un área construida igual o superior al (F%) del total de metros cuadrados del proceso de selección, en donde la variable “F” corresponde al dimensionamiento que debe ser indicado por la entidad de acuerdo con el área del proceso de selección.</w:t>
      </w:r>
    </w:p>
    <w:p w:rsidRPr="009E1DBB" w:rsidR="00615FB3" w:rsidP="00615FB3" w:rsidRDefault="00615FB3" w14:paraId="0C62932E" w14:textId="77777777">
      <w:pPr>
        <w:spacing w:line="240" w:lineRule="atLeast"/>
        <w:jc w:val="both"/>
        <w:rPr>
          <w:rFonts w:ascii="Verdana" w:hAnsi="Verdana" w:cstheme="minorHAnsi"/>
          <w:sz w:val="20"/>
          <w:szCs w:val="20"/>
        </w:rPr>
      </w:pPr>
      <w:r w:rsidRPr="009E1DBB">
        <w:rPr>
          <w:rFonts w:ascii="Verdana" w:hAnsi="Verdana" w:cstheme="minorHAnsi"/>
          <w:sz w:val="20"/>
          <w:szCs w:val="20"/>
        </w:rPr>
        <w:t xml:space="preserve">Ahora bien, para acreditar la experiencia especifica se incluye la “Nota general para experiencia específica” en la que se indica que, en los eventos en que “la magnitud física que sea empleada como variable para establecimiento del (F%) de dimensionamiento (…) como experiencia específica, la Entidad podrá aceptar que el mismo sea acreditado con la sumatoria de máximo dos (2) de los contratos válidos aportados como experiencia”. </w:t>
      </w:r>
    </w:p>
    <w:p w:rsidRPr="009E1DBB" w:rsidR="00615FB3" w:rsidP="00615FB3" w:rsidRDefault="00615FB3" w14:paraId="3CB4F6A5" w14:textId="77777777">
      <w:pPr>
        <w:spacing w:line="240" w:lineRule="atLeast"/>
        <w:jc w:val="both"/>
        <w:rPr>
          <w:rFonts w:ascii="Verdana" w:hAnsi="Verdana" w:cstheme="minorHAnsi"/>
          <w:sz w:val="20"/>
          <w:szCs w:val="20"/>
        </w:rPr>
      </w:pPr>
      <w:r w:rsidRPr="009E1DBB">
        <w:rPr>
          <w:rFonts w:ascii="Verdana" w:hAnsi="Verdana" w:cstheme="minorHAnsi"/>
          <w:sz w:val="20"/>
          <w:szCs w:val="20"/>
        </w:rPr>
        <w:t xml:space="preserve">De acuerdo con la nota, en los casos en los cuales el proyecto solicite acreditar un área de una magnitud importante, la Entidad puede optar por aceptar que dicha acreditación se realice con la sumatoria de máximo dos (2) de los contratos válidos aportados como experiencia general. En todo caso, la entidad deberá garantizar condiciones pluralistas y participativas, mediante requisitos adecuados y proporcionales. </w:t>
      </w:r>
    </w:p>
    <w:p w:rsidR="00615FB3" w:rsidP="00615FB3" w:rsidRDefault="00615FB3" w14:paraId="0566F4DB" w14:textId="77777777">
      <w:pPr>
        <w:spacing w:after="0" w:line="240" w:lineRule="auto"/>
        <w:rPr>
          <w:rFonts w:ascii="Verdana" w:hAnsi="Verdana" w:eastAsia="Calibri" w:cs="Times New Roman"/>
          <w:b/>
          <w:bCs/>
        </w:rPr>
      </w:pPr>
    </w:p>
    <w:p w:rsidR="00615FB3" w:rsidP="00615FB3" w:rsidRDefault="00615FB3" w14:paraId="59CC3206" w14:textId="77777777">
      <w:pPr>
        <w:spacing w:after="0" w:line="240" w:lineRule="auto"/>
        <w:rPr>
          <w:rFonts w:ascii="Verdana" w:hAnsi="Verdana" w:eastAsia="Calibri" w:cs="Times New Roman"/>
          <w:b/>
          <w:bCs/>
        </w:rPr>
      </w:pPr>
    </w:p>
    <w:p w:rsidR="00615FB3" w:rsidP="00615FB3" w:rsidRDefault="00615FB3" w14:paraId="09A8006D" w14:textId="77777777">
      <w:pPr>
        <w:spacing w:after="0" w:line="240" w:lineRule="auto"/>
        <w:rPr>
          <w:rFonts w:ascii="Verdana" w:hAnsi="Verdana" w:eastAsia="Calibri" w:cs="Times New Roman"/>
          <w:b/>
          <w:bCs/>
        </w:rPr>
      </w:pPr>
    </w:p>
    <w:p w:rsidR="00615FB3" w:rsidP="00615FB3" w:rsidRDefault="00615FB3" w14:paraId="0D250CD3" w14:textId="77777777">
      <w:pPr>
        <w:spacing w:after="0" w:line="240" w:lineRule="auto"/>
        <w:rPr>
          <w:rFonts w:ascii="Verdana" w:hAnsi="Verdana" w:eastAsia="Calibri" w:cs="Times New Roman"/>
          <w:b/>
          <w:bCs/>
        </w:rPr>
      </w:pPr>
    </w:p>
    <w:p w:rsidR="00615FB3" w:rsidP="00615FB3" w:rsidRDefault="00615FB3" w14:paraId="6169A91B" w14:textId="77777777">
      <w:pPr>
        <w:spacing w:after="0" w:line="240" w:lineRule="auto"/>
        <w:rPr>
          <w:rFonts w:ascii="Verdana" w:hAnsi="Verdana" w:eastAsia="Calibri" w:cs="Times New Roman"/>
          <w:b/>
          <w:bCs/>
        </w:rPr>
      </w:pPr>
    </w:p>
    <w:p w:rsidRPr="00615FB3" w:rsidR="002464F2" w:rsidP="00615FB3" w:rsidRDefault="002464F2" w14:paraId="3F96F27B" w14:textId="188D4DAC">
      <w:r>
        <w:br w:type="page"/>
      </w:r>
      <w:r w:rsidRPr="00221909" w:rsidR="00221909">
        <w:rPr>
          <w:rFonts w:ascii="Verdana" w:hAnsi="Verdana" w:eastAsia="Verdana" w:cs="Verdana"/>
          <w:noProof/>
        </w:rPr>
        <w:drawing>
          <wp:anchor distT="0" distB="0" distL="114300" distR="114300" simplePos="0" relativeHeight="251660288" behindDoc="1" locked="0" layoutInCell="1" allowOverlap="1" wp14:anchorId="33E3B0BF" wp14:editId="72919C2B">
            <wp:simplePos x="0" y="0"/>
            <wp:positionH relativeFrom="column">
              <wp:posOffset>3387725</wp:posOffset>
            </wp:positionH>
            <wp:positionV relativeFrom="paragraph">
              <wp:posOffset>180975</wp:posOffset>
            </wp:positionV>
            <wp:extent cx="2221865" cy="698500"/>
            <wp:effectExtent l="0" t="0" r="6985" b="6350"/>
            <wp:wrapTight wrapText="bothSides">
              <wp:wrapPolygon edited="0">
                <wp:start x="0" y="0"/>
                <wp:lineTo x="0" y="21207"/>
                <wp:lineTo x="21483" y="21207"/>
                <wp:lineTo x="21483" y="0"/>
                <wp:lineTo x="0" y="0"/>
              </wp:wrapPolygon>
            </wp:wrapTight>
            <wp:docPr id="1825418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1865" cy="698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30821638" w:rsidR="00615FB3">
        <w:rPr>
          <w:rFonts w:ascii="Verdana" w:hAnsi="Verdana" w:eastAsia="Verdana" w:cs="Verdana"/>
        </w:rPr>
        <w:t xml:space="preserve">Bogotá D.C., </w:t>
      </w:r>
      <w:r w:rsidR="00221909">
        <w:rPr>
          <w:rFonts w:ascii="Verdana" w:hAnsi="Verdana" w:eastAsia="Verdana" w:cs="Verdana"/>
        </w:rPr>
        <w:t>22 junio 2026</w:t>
      </w:r>
    </w:p>
    <w:p w:rsidR="00C15139" w:rsidP="30821638" w:rsidRDefault="00C15139" w14:paraId="5F2CD078" w14:textId="68A71EF4">
      <w:pPr>
        <w:spacing w:after="0"/>
        <w:rPr>
          <w:rFonts w:ascii="Verdana" w:hAnsi="Verdana" w:eastAsia="Verdana" w:cs="Verdana"/>
          <w:lang w:val="es-MX"/>
        </w:rPr>
      </w:pPr>
      <w:r w:rsidRPr="30821638">
        <w:rPr>
          <w:rFonts w:ascii="Verdana" w:hAnsi="Verdana" w:eastAsia="Verdana" w:cs="Verdana"/>
          <w:lang w:val="es-MX"/>
        </w:rPr>
        <w:t xml:space="preserve">Señor </w:t>
      </w:r>
    </w:p>
    <w:p w:rsidRPr="00197851" w:rsidR="00353382" w:rsidP="30821638" w:rsidRDefault="00353382" w14:paraId="40D208DB" w14:textId="3FC4DC5F">
      <w:pPr>
        <w:spacing w:after="0"/>
        <w:rPr>
          <w:rFonts w:ascii="Verdana" w:hAnsi="Verdana" w:eastAsia="Verdana" w:cs="Verdana"/>
          <w:b/>
          <w:bCs/>
          <w:lang w:val="es-MX"/>
        </w:rPr>
      </w:pPr>
      <w:r w:rsidRPr="00197851">
        <w:rPr>
          <w:rFonts w:ascii="Verdana" w:hAnsi="Verdana" w:eastAsia="Verdana" w:cs="Verdana"/>
          <w:b/>
          <w:bCs/>
          <w:lang w:val="es-MX"/>
        </w:rPr>
        <w:t>Gustavo Alfonso Martínez Badillo</w:t>
      </w:r>
    </w:p>
    <w:p w:rsidR="00353382" w:rsidP="30821638" w:rsidRDefault="00E91336" w14:paraId="077C6DFD" w14:textId="72537B67">
      <w:pPr>
        <w:spacing w:after="0"/>
        <w:rPr>
          <w:rFonts w:ascii="Verdana" w:hAnsi="Verdana" w:eastAsia="Verdana" w:cs="Verdana"/>
          <w:lang w:val="es-MX"/>
        </w:rPr>
      </w:pPr>
      <w:hyperlink w:history="1" r:id="rId11">
        <w:r w:rsidRPr="00FA630B">
          <w:rPr>
            <w:rStyle w:val="Hipervnculo"/>
            <w:rFonts w:ascii="Verdana" w:hAnsi="Verdana" w:eastAsia="Verdana" w:cs="Verdana"/>
            <w:lang w:val="es-MX"/>
          </w:rPr>
          <w:t>Martinezbadillo2018@gmail.com</w:t>
        </w:r>
      </w:hyperlink>
      <w:r>
        <w:rPr>
          <w:rFonts w:ascii="Verdana" w:hAnsi="Verdana" w:eastAsia="Verdana" w:cs="Verdana"/>
          <w:lang w:val="es-MX"/>
        </w:rPr>
        <w:t xml:space="preserve"> </w:t>
      </w:r>
    </w:p>
    <w:p w:rsidR="00E91336" w:rsidP="30821638" w:rsidRDefault="00E91336" w14:paraId="520E0758" w14:textId="3662FFCF">
      <w:pPr>
        <w:spacing w:after="0"/>
        <w:rPr>
          <w:rFonts w:ascii="Verdana" w:hAnsi="Verdana" w:eastAsia="Verdana" w:cs="Verdana"/>
          <w:lang w:val="es-MX"/>
        </w:rPr>
      </w:pPr>
      <w:r>
        <w:rPr>
          <w:rFonts w:ascii="Verdana" w:hAnsi="Verdana" w:eastAsia="Verdana" w:cs="Verdana"/>
          <w:lang w:val="es-MX"/>
        </w:rPr>
        <w:t>Ciudad</w:t>
      </w:r>
    </w:p>
    <w:p w:rsidR="00E91336" w:rsidP="30821638" w:rsidRDefault="00E91336" w14:paraId="068E9CE6" w14:textId="77777777">
      <w:pPr>
        <w:spacing w:after="0"/>
        <w:rPr>
          <w:rFonts w:ascii="Verdana" w:hAnsi="Verdana" w:eastAsia="Verdana" w:cs="Verdana"/>
          <w:lang w:val="es-MX"/>
        </w:rPr>
      </w:pPr>
    </w:p>
    <w:p w:rsidRPr="00C518CE" w:rsidR="0093594F" w:rsidP="0093594F" w:rsidRDefault="0093594F" w14:paraId="44079B9C" w14:textId="77777777">
      <w:pPr>
        <w:spacing w:after="0" w:line="240" w:lineRule="auto"/>
        <w:rPr>
          <w:rFonts w:ascii="Verdana" w:hAnsi="Verdana" w:eastAsia="Calibri" w:cs="Arial"/>
          <w:b/>
          <w:bCs/>
          <w:color w:val="6699FF"/>
          <w:lang w:val="es-ES_tradnl" w:eastAsia="es-ES_tradnl"/>
        </w:rPr>
      </w:pPr>
    </w:p>
    <w:tbl>
      <w:tblPr>
        <w:tblStyle w:val="Tablaconcuadrcula1"/>
        <w:tblW w:w="83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85"/>
        <w:gridCol w:w="6383"/>
      </w:tblGrid>
      <w:tr w:rsidRPr="00C518CE" w:rsidR="0093594F" w14:paraId="64505621" w14:textId="77777777">
        <w:trPr>
          <w:trHeight w:val="229"/>
        </w:trPr>
        <w:tc>
          <w:tcPr>
            <w:tcW w:w="1985" w:type="dxa"/>
          </w:tcPr>
          <w:p w:rsidRPr="00C518CE" w:rsidR="0093594F" w:rsidRDefault="0093594F" w14:paraId="72E97D72" w14:textId="77777777">
            <w:pPr>
              <w:jc w:val="both"/>
              <w:rPr>
                <w:rFonts w:ascii="Verdana" w:hAnsi="Verdana" w:eastAsia="Calibri" w:cs="Arial"/>
                <w:b/>
                <w:bCs/>
                <w:color w:val="6699FF"/>
                <w:lang w:val="es-ES_tradnl" w:eastAsia="es-ES_tradnl"/>
              </w:rPr>
            </w:pPr>
          </w:p>
        </w:tc>
        <w:tc>
          <w:tcPr>
            <w:tcW w:w="6383" w:type="dxa"/>
          </w:tcPr>
          <w:p w:rsidR="0093594F" w:rsidRDefault="0093594F" w14:paraId="027E6D16" w14:textId="6EAA416B">
            <w:pPr>
              <w:jc w:val="both"/>
              <w:rPr>
                <w:rFonts w:ascii="Verdana" w:hAnsi="Verdana" w:eastAsia="Calibri" w:cs="Arial"/>
                <w:b/>
                <w:bCs/>
                <w:lang w:val="es-ES" w:eastAsia="es-ES"/>
              </w:rPr>
            </w:pPr>
            <w:r w:rsidRPr="00C518CE">
              <w:rPr>
                <w:rFonts w:ascii="Verdana" w:hAnsi="Verdana" w:eastAsia="Calibri" w:cs="Arial"/>
                <w:b/>
                <w:bCs/>
                <w:lang w:val="es-ES" w:eastAsia="es-ES"/>
              </w:rPr>
              <w:t>Concepto C–</w:t>
            </w:r>
            <w:r w:rsidR="00271092">
              <w:rPr>
                <w:rFonts w:ascii="Verdana" w:hAnsi="Verdana" w:eastAsia="Calibri" w:cs="Arial"/>
                <w:b/>
                <w:bCs/>
                <w:lang w:val="es-ES" w:eastAsia="es-ES"/>
              </w:rPr>
              <w:t>7</w:t>
            </w:r>
            <w:r>
              <w:rPr>
                <w:rFonts w:ascii="Verdana" w:hAnsi="Verdana" w:eastAsia="Calibri" w:cs="Arial"/>
                <w:b/>
                <w:bCs/>
                <w:lang w:val="es-ES" w:eastAsia="es-ES"/>
              </w:rPr>
              <w:t>7</w:t>
            </w:r>
            <w:r w:rsidR="00271092">
              <w:rPr>
                <w:rFonts w:ascii="Verdana" w:hAnsi="Verdana" w:eastAsia="Calibri" w:cs="Arial"/>
                <w:b/>
                <w:bCs/>
                <w:lang w:val="es-ES" w:eastAsia="es-ES"/>
              </w:rPr>
              <w:t>7</w:t>
            </w:r>
            <w:r w:rsidRPr="00C518CE">
              <w:rPr>
                <w:rFonts w:ascii="Verdana" w:hAnsi="Verdana" w:eastAsia="Calibri" w:cs="Arial"/>
                <w:b/>
                <w:bCs/>
                <w:lang w:val="es-ES" w:eastAsia="es-ES"/>
              </w:rPr>
              <w:t xml:space="preserve"> de 2026</w:t>
            </w:r>
          </w:p>
          <w:p w:rsidRPr="00C518CE" w:rsidR="0093594F" w:rsidRDefault="0093594F" w14:paraId="472BA368" w14:textId="77777777">
            <w:pPr>
              <w:jc w:val="both"/>
              <w:rPr>
                <w:rFonts w:ascii="Verdana" w:hAnsi="Verdana" w:eastAsia="Calibri" w:cs="Arial"/>
                <w:b/>
                <w:bCs/>
                <w:lang w:val="es-ES" w:eastAsia="es-ES"/>
              </w:rPr>
            </w:pPr>
          </w:p>
          <w:p w:rsidRPr="00C518CE" w:rsidR="0093594F" w:rsidRDefault="0093594F" w14:paraId="7028B262" w14:textId="77777777">
            <w:pPr>
              <w:jc w:val="both"/>
              <w:rPr>
                <w:rFonts w:ascii="Verdana" w:hAnsi="Verdana" w:eastAsia="Calibri" w:cs="Arial"/>
                <w:b/>
                <w:bCs/>
                <w:color w:val="6699FF"/>
                <w:lang w:val="es-ES" w:eastAsia="es-ES"/>
              </w:rPr>
            </w:pPr>
          </w:p>
        </w:tc>
      </w:tr>
      <w:tr w:rsidRPr="006D7F90" w:rsidR="0093594F" w14:paraId="0CA4A8F2" w14:textId="77777777">
        <w:trPr>
          <w:trHeight w:val="884"/>
        </w:trPr>
        <w:tc>
          <w:tcPr>
            <w:tcW w:w="1985" w:type="dxa"/>
          </w:tcPr>
          <w:p w:rsidRPr="00C518CE" w:rsidR="0093594F" w:rsidRDefault="0093594F" w14:paraId="79052BFE" w14:textId="77777777">
            <w:pPr>
              <w:jc w:val="both"/>
              <w:rPr>
                <w:rFonts w:ascii="Verdana" w:hAnsi="Verdana" w:eastAsia="Calibri" w:cs="Arial"/>
                <w:lang w:val="es-ES_tradnl" w:eastAsia="es-ES_tradnl"/>
              </w:rPr>
            </w:pPr>
            <w:r w:rsidRPr="00C518CE">
              <w:rPr>
                <w:rFonts w:ascii="Verdana" w:hAnsi="Verdana" w:eastAsia="Calibri" w:cs="Arial"/>
                <w:b/>
                <w:lang w:val="es-ES_tradnl" w:eastAsia="es-ES_tradnl"/>
              </w:rPr>
              <w:t>Temas:</w:t>
            </w:r>
            <w:r w:rsidRPr="00C518CE">
              <w:rPr>
                <w:rFonts w:ascii="Verdana" w:hAnsi="Verdana" w:eastAsia="Calibri" w:cs="Arial"/>
                <w:lang w:val="es-ES_tradnl" w:eastAsia="es-ES_tradnl"/>
              </w:rPr>
              <w:t xml:space="preserve">                   </w:t>
            </w:r>
          </w:p>
        </w:tc>
        <w:tc>
          <w:tcPr>
            <w:tcW w:w="6383" w:type="dxa"/>
          </w:tcPr>
          <w:p w:rsidR="0093594F" w:rsidRDefault="0093594F" w14:paraId="5675A0B7" w14:textId="3001C6F0">
            <w:pPr>
              <w:contextualSpacing/>
              <w:jc w:val="both"/>
              <w:rPr>
                <w:rFonts w:ascii="Verdana" w:hAnsi="Verdana" w:eastAsia="Calibri" w:cs="Arial"/>
                <w:lang w:eastAsia="es-ES"/>
              </w:rPr>
            </w:pPr>
            <w:r w:rsidRPr="007E3F36">
              <w:rPr>
                <w:rFonts w:ascii="Verdana" w:hAnsi="Verdana" w:eastAsia="Calibri" w:cs="Arial"/>
                <w:lang w:val="es-ES_tradnl"/>
              </w:rPr>
              <w:t xml:space="preserve">DOCUMENTOS TIPO – Fundamento normativo – Obligatoriedad / DOCUMENTOS TIPO – Sectores – Vigentes / DOCUMENTOS TIPO – Colombia Compra Eficiente – Facultad de estandarización / </w:t>
            </w:r>
            <w:r w:rsidRPr="007E3F36">
              <w:rPr>
                <w:rFonts w:ascii="Verdana" w:hAnsi="Verdana" w:eastAsia="Calibri" w:cs="Times New Roman"/>
                <w:lang w:val="es-ES"/>
              </w:rPr>
              <w:t>DOCUMENTOS TIPO – Inalterabilidad – Alcance / DECRETO 287 DE 2026 – Incidencia – Documentos tipo / DECRETO 287 DE 2026 – Documentos tipo – Licitación Pública – Selección abreviada de menor cuantía – Concurso de méritos – Requisitos habilitantes / DECRETO 287 DE 2026 – Documentos tipo – Licitación Pública – Concurso de méritos – Factores de evaluación / DECRETO 287 DE 2026 – Documentos tipo – Ejecución contractual / DOCUMENTOS TIPO – Decreto 287 de 2026 – Aplicación / DOCUMENTOS TIPO – Decreto 287 de 2026 – Aplicación</w:t>
            </w:r>
            <w:r w:rsidR="00197851">
              <w:rPr>
                <w:rFonts w:ascii="Verdana" w:hAnsi="Verdana" w:eastAsia="Calibri" w:cs="Times New Roman"/>
                <w:lang w:val="es-ES"/>
              </w:rPr>
              <w:t xml:space="preserve"> </w:t>
            </w:r>
            <w:r w:rsidRPr="007E3F36">
              <w:rPr>
                <w:rFonts w:ascii="Verdana" w:hAnsi="Verdana" w:eastAsia="Calibri" w:cs="Times New Roman"/>
                <w:lang w:val="es-ES"/>
              </w:rPr>
              <w:t xml:space="preserve">– Agencia Nacional de Contratación Pública </w:t>
            </w:r>
          </w:p>
          <w:p w:rsidRPr="007E3F36" w:rsidR="0093594F" w:rsidRDefault="0093594F" w14:paraId="79A3669E" w14:textId="77777777">
            <w:pPr>
              <w:widowControl w:val="0"/>
              <w:autoSpaceDE w:val="0"/>
              <w:autoSpaceDN w:val="0"/>
              <w:jc w:val="both"/>
              <w:rPr>
                <w:rFonts w:ascii="Verdana" w:hAnsi="Verdana" w:eastAsia="Calibri" w:cs="Times New Roman"/>
                <w:lang w:val="es-ES"/>
              </w:rPr>
            </w:pPr>
          </w:p>
        </w:tc>
      </w:tr>
      <w:tr w:rsidRPr="00C518CE" w:rsidR="0093594F" w14:paraId="473606E6" w14:textId="77777777">
        <w:tc>
          <w:tcPr>
            <w:tcW w:w="1985" w:type="dxa"/>
          </w:tcPr>
          <w:p w:rsidRPr="00C518CE" w:rsidR="0093594F" w:rsidRDefault="0093594F" w14:paraId="23F214F9" w14:textId="77777777">
            <w:pPr>
              <w:jc w:val="both"/>
              <w:rPr>
                <w:rFonts w:ascii="Verdana" w:hAnsi="Verdana" w:eastAsia="Calibri" w:cs="Arial"/>
                <w:b/>
                <w:lang w:val="es-ES_tradnl" w:eastAsia="es-ES_tradnl"/>
              </w:rPr>
            </w:pPr>
            <w:r w:rsidRPr="00C518CE">
              <w:rPr>
                <w:rFonts w:ascii="Verdana" w:hAnsi="Verdana" w:eastAsia="Calibri" w:cs="Arial"/>
                <w:b/>
                <w:lang w:val="es-ES_tradnl" w:eastAsia="es-ES_tradnl"/>
              </w:rPr>
              <w:t>Radicación:</w:t>
            </w:r>
            <w:r w:rsidRPr="00C518CE">
              <w:rPr>
                <w:rFonts w:ascii="Verdana" w:hAnsi="Verdana" w:eastAsia="Calibri" w:cs="Arial"/>
                <w:lang w:val="es-ES_tradnl" w:eastAsia="es-ES_tradnl"/>
              </w:rPr>
              <w:t xml:space="preserve">               </w:t>
            </w:r>
          </w:p>
        </w:tc>
        <w:tc>
          <w:tcPr>
            <w:tcW w:w="6383" w:type="dxa"/>
          </w:tcPr>
          <w:p w:rsidRPr="00271092" w:rsidR="0093594F" w:rsidP="00271092" w:rsidRDefault="0093594F" w14:paraId="191B4BC2" w14:textId="4C421B7E">
            <w:pPr>
              <w:ind w:left="3" w:hanging="3"/>
              <w:jc w:val="both"/>
              <w:rPr>
                <w:rFonts w:ascii="Verdana" w:hAnsi="Verdana" w:eastAsia="Calibri" w:cs="Arial"/>
                <w:lang w:eastAsia="es-ES_tradnl"/>
              </w:rPr>
            </w:pPr>
            <w:r w:rsidRPr="00C518CE">
              <w:rPr>
                <w:rFonts w:ascii="Verdana" w:hAnsi="Verdana" w:eastAsia="Calibri" w:cs="Arial"/>
                <w:lang w:val="es-ES_tradnl" w:eastAsia="es-ES_tradnl"/>
              </w:rPr>
              <w:t xml:space="preserve">Respuesta a consulta con radicado No. </w:t>
            </w:r>
            <w:r w:rsidR="00271092">
              <w:rPr>
                <w:rFonts w:ascii="Verdana" w:hAnsi="Verdana" w:cs="Calibri"/>
              </w:rPr>
              <w:t>1_2026_05_08_006318</w:t>
            </w:r>
          </w:p>
        </w:tc>
      </w:tr>
    </w:tbl>
    <w:p w:rsidR="0093594F" w:rsidP="0093594F" w:rsidRDefault="0093594F" w14:paraId="7EB392F2" w14:textId="77777777">
      <w:pPr>
        <w:spacing w:after="0" w:line="240" w:lineRule="auto"/>
        <w:jc w:val="both"/>
        <w:rPr>
          <w:rFonts w:ascii="Verdana" w:hAnsi="Verdana" w:eastAsia="Calibri" w:cs="Arial"/>
          <w:color w:val="6699FF"/>
          <w:lang w:val="es-ES_tradnl" w:eastAsia="es-ES_tradnl"/>
        </w:rPr>
      </w:pPr>
    </w:p>
    <w:p w:rsidRPr="000A55AF" w:rsidR="0093594F" w:rsidP="0093594F" w:rsidRDefault="0093594F" w14:paraId="4A19559C" w14:textId="77777777">
      <w:pPr>
        <w:spacing w:after="0" w:line="240" w:lineRule="auto"/>
        <w:jc w:val="both"/>
        <w:rPr>
          <w:rFonts w:ascii="Verdana" w:hAnsi="Verdana" w:eastAsia="Calibri" w:cs="Arial"/>
          <w:color w:val="6699FF"/>
          <w:lang w:val="es-ES_tradnl" w:eastAsia="es-ES_tradnl"/>
        </w:rPr>
      </w:pPr>
    </w:p>
    <w:p w:rsidRPr="000A55AF" w:rsidR="0093594F" w:rsidP="0093594F" w:rsidRDefault="0093594F" w14:paraId="48F619B6" w14:textId="5215154A">
      <w:pPr>
        <w:spacing w:after="0" w:line="240" w:lineRule="auto"/>
        <w:rPr>
          <w:rFonts w:ascii="Verdana" w:hAnsi="Verdana" w:eastAsia="Calibri" w:cs="Arial"/>
          <w:kern w:val="2"/>
          <w:lang w:eastAsia="es-ES"/>
          <w14:ligatures w14:val="standardContextual"/>
        </w:rPr>
      </w:pPr>
      <w:r w:rsidRPr="000A55AF">
        <w:rPr>
          <w:rFonts w:ascii="Verdana" w:hAnsi="Verdana" w:eastAsia="Calibri" w:cs="Arial"/>
          <w:lang w:val="es-ES" w:eastAsia="es-ES"/>
        </w:rPr>
        <w:t>Estimad</w:t>
      </w:r>
      <w:r w:rsidR="00271092">
        <w:rPr>
          <w:rFonts w:ascii="Verdana" w:hAnsi="Verdana" w:eastAsia="Calibri" w:cs="Arial"/>
          <w:lang w:val="es-ES" w:eastAsia="es-ES"/>
        </w:rPr>
        <w:t xml:space="preserve">o señor Martínez </w:t>
      </w:r>
      <w:r w:rsidR="00197851">
        <w:rPr>
          <w:rFonts w:ascii="Verdana" w:hAnsi="Verdana" w:eastAsia="Calibri" w:cs="Arial"/>
          <w:lang w:val="es-ES" w:eastAsia="es-ES"/>
        </w:rPr>
        <w:t>Badillo</w:t>
      </w:r>
      <w:r w:rsidRPr="000A55AF">
        <w:rPr>
          <w:rFonts w:ascii="Verdana" w:hAnsi="Verdana" w:eastAsia="Calibri" w:cs="Arial"/>
          <w:kern w:val="2"/>
          <w:lang w:eastAsia="es-ES_tradnl"/>
          <w14:ligatures w14:val="standardContextual"/>
        </w:rPr>
        <w:t>:</w:t>
      </w:r>
      <w:r w:rsidRPr="000A55AF">
        <w:rPr>
          <w:rFonts w:ascii="Verdana" w:hAnsi="Verdana" w:eastAsia="Calibri" w:cs="Arial"/>
          <w:lang w:val="es-ES" w:eastAsia="es-ES"/>
        </w:rPr>
        <w:t xml:space="preserve"> </w:t>
      </w:r>
    </w:p>
    <w:p w:rsidRPr="00C518CE" w:rsidR="0093594F" w:rsidP="0093594F" w:rsidRDefault="0093594F" w14:paraId="2445455E" w14:textId="77777777">
      <w:pPr>
        <w:tabs>
          <w:tab w:val="left" w:pos="3768"/>
        </w:tabs>
        <w:spacing w:after="0" w:line="276" w:lineRule="auto"/>
        <w:jc w:val="both"/>
        <w:rPr>
          <w:rFonts w:ascii="Verdana" w:hAnsi="Verdana" w:eastAsia="Calibri" w:cs="Arial"/>
          <w:lang w:val="es-ES" w:eastAsia="es-ES"/>
        </w:rPr>
      </w:pPr>
      <w:r w:rsidRPr="00C518CE">
        <w:rPr>
          <w:rFonts w:ascii="Verdana" w:hAnsi="Verdana" w:eastAsia="Calibri" w:cs="Arial"/>
          <w:lang w:val="es-ES" w:eastAsia="es-ES"/>
        </w:rPr>
        <w:t xml:space="preserve"> </w:t>
      </w:r>
    </w:p>
    <w:p w:rsidRPr="00C518CE" w:rsidR="0093594F" w:rsidP="0093594F" w:rsidRDefault="0093594F" w14:paraId="1082F05B" w14:textId="4683149F">
      <w:pPr>
        <w:spacing w:after="0" w:line="276" w:lineRule="auto"/>
        <w:jc w:val="both"/>
        <w:rPr>
          <w:rFonts w:ascii="Verdana" w:hAnsi="Verdana" w:eastAsia="Calibri" w:cs="Arial"/>
          <w:lang w:val="es-ES" w:eastAsia="es-ES"/>
        </w:rPr>
      </w:pPr>
      <w:r w:rsidRPr="00C518CE">
        <w:rPr>
          <w:rFonts w:ascii="Verdana" w:hAnsi="Verdana" w:eastAsia="Calibri" w:cs="Arial"/>
          <w:lang w:val="es-ES" w:eastAsia="es-ES"/>
        </w:rPr>
        <w:t>En ejercicio de la competencia otorgada por los artículos 3, numeral 5º, y 11, numeral 8º, del Decreto Ley 4170 de 2011,</w:t>
      </w:r>
      <w:r w:rsidRPr="00C518CE">
        <w:rPr>
          <w:rFonts w:ascii="Verdana" w:hAnsi="Verdana" w:eastAsia="Arial MT" w:cs="Arial MT"/>
          <w:lang w:val="es-ES" w:eastAsia="es-ES"/>
        </w:rPr>
        <w:t xml:space="preserve"> </w:t>
      </w:r>
      <w:r w:rsidRPr="00C518CE">
        <w:rPr>
          <w:rFonts w:ascii="Verdana" w:hAnsi="Verdana" w:eastAsia="Calibri" w:cs="Arial"/>
        </w:rPr>
        <w:t xml:space="preserve">así como lo establecido en la Resolución No. 469 del 2025 expedida por esta Entidad, </w:t>
      </w:r>
      <w:r w:rsidRPr="00C518CE">
        <w:rPr>
          <w:rFonts w:ascii="Verdana" w:hAnsi="Verdana" w:eastAsia="Calibri" w:cs="Arial"/>
          <w:lang w:val="es-ES" w:eastAsia="es-ES"/>
        </w:rPr>
        <w:t xml:space="preserve">la Agencia Nacional de Contratación Pública – Colombia Compra Eficiente– responde su solicitud de consulta del </w:t>
      </w:r>
      <w:r w:rsidR="00197851">
        <w:rPr>
          <w:rFonts w:ascii="Verdana" w:hAnsi="Verdana" w:eastAsia="Calibri" w:cs="Arial"/>
          <w:lang w:val="es-ES" w:eastAsia="es-ES"/>
        </w:rPr>
        <w:t xml:space="preserve">8 de </w:t>
      </w:r>
      <w:r w:rsidR="00615FB3">
        <w:rPr>
          <w:rFonts w:ascii="Verdana" w:hAnsi="Verdana" w:eastAsia="Calibri" w:cs="Arial"/>
          <w:lang w:val="es-ES" w:eastAsia="es-ES"/>
        </w:rPr>
        <w:t xml:space="preserve">mayo </w:t>
      </w:r>
      <w:r w:rsidRPr="00C518CE" w:rsidR="00615FB3">
        <w:rPr>
          <w:rFonts w:ascii="Verdana" w:hAnsi="Verdana" w:eastAsia="Calibri" w:cs="Arial"/>
          <w:lang w:val="es-ES" w:eastAsia="es-ES"/>
        </w:rPr>
        <w:t>de</w:t>
      </w:r>
      <w:r w:rsidRPr="00C518CE">
        <w:rPr>
          <w:rFonts w:ascii="Verdana" w:hAnsi="Verdana" w:eastAsia="Calibri" w:cs="Arial"/>
          <w:lang w:val="es-ES" w:eastAsia="es-ES"/>
        </w:rPr>
        <w:t xml:space="preserve"> 2026, en la cuales manifiesta lo siguiente:</w:t>
      </w:r>
    </w:p>
    <w:p w:rsidRPr="00C518CE" w:rsidR="0093594F" w:rsidP="0093594F" w:rsidRDefault="0093594F" w14:paraId="0A4B984C" w14:textId="77777777">
      <w:pPr>
        <w:spacing w:after="0" w:line="276" w:lineRule="auto"/>
        <w:jc w:val="both"/>
        <w:rPr>
          <w:rFonts w:ascii="Verdana" w:hAnsi="Verdana" w:eastAsia="Calibri" w:cs="Arial"/>
          <w:color w:val="6699FF"/>
          <w:lang w:val="es-ES" w:eastAsia="es-ES"/>
        </w:rPr>
      </w:pPr>
    </w:p>
    <w:p w:rsidRPr="00BF6821" w:rsidR="000E17FB" w:rsidP="000E17FB" w:rsidRDefault="0093594F" w14:paraId="1F379523" w14:textId="3F2CB681">
      <w:pPr>
        <w:spacing w:after="0" w:line="240" w:lineRule="auto"/>
        <w:ind w:left="709" w:right="709"/>
        <w:jc w:val="both"/>
        <w:rPr>
          <w:rFonts w:ascii="Verdana" w:hAnsi="Verdana" w:eastAsia="Aptos" w:cs="Helvetica"/>
          <w:i/>
          <w:iCs/>
          <w:sz w:val="21"/>
          <w:szCs w:val="21"/>
          <w14:ligatures w14:val="standardContextual"/>
        </w:rPr>
      </w:pPr>
      <w:r w:rsidRPr="00BF6821">
        <w:rPr>
          <w:rFonts w:ascii="Verdana" w:hAnsi="Verdana" w:eastAsia="Aptos" w:cs="Helvetica"/>
          <w:i/>
          <w:iCs/>
          <w:sz w:val="21"/>
          <w:szCs w:val="21"/>
          <w14:ligatures w14:val="standardContextual"/>
        </w:rPr>
        <w:t>“</w:t>
      </w:r>
      <w:r w:rsidRPr="00BF6821" w:rsidR="00553A36">
        <w:rPr>
          <w:rFonts w:ascii="Verdana" w:hAnsi="Verdana" w:eastAsia="Aptos" w:cs="Helvetica"/>
          <w:i/>
          <w:iCs/>
          <w:sz w:val="21"/>
          <w:szCs w:val="21"/>
          <w14:ligatures w14:val="standardContextual"/>
        </w:rPr>
        <w:t>En atención a la validación de la información normativa aplicable y con ocasión de la entrada en vigencia del Decreto 0287 de 2026</w:t>
      </w:r>
      <w:r w:rsidRPr="00BF6821" w:rsidR="000B3ECB">
        <w:rPr>
          <w:rFonts w:ascii="Verdana" w:hAnsi="Verdana" w:eastAsia="Aptos" w:cs="Helvetica"/>
          <w:i/>
          <w:iCs/>
          <w:sz w:val="21"/>
          <w:szCs w:val="21"/>
          <w14:ligatures w14:val="standardContextual"/>
        </w:rPr>
        <w:t>, respetuosamente solicitamos orientación frente a la forma en que deben estructurarse los procesos de selección adelantado por esta entidad, especialmente aquellos relacionados con infraestructura, interventorías e instituciones distritales, cuando resulten aplicables los documentos tipo adoptado</w:t>
      </w:r>
      <w:r w:rsidRPr="00BF6821" w:rsidR="000E17FB">
        <w:rPr>
          <w:rFonts w:ascii="Verdana" w:hAnsi="Verdana" w:eastAsia="Aptos" w:cs="Helvetica"/>
          <w:i/>
          <w:iCs/>
          <w:sz w:val="21"/>
          <w:szCs w:val="21"/>
          <w14:ligatures w14:val="standardContextual"/>
        </w:rPr>
        <w:t>s por Colombia Compra Eficiente.</w:t>
      </w:r>
    </w:p>
    <w:p w:rsidRPr="00BF6821" w:rsidR="000E17FB" w:rsidP="000E17FB" w:rsidRDefault="000E17FB" w14:paraId="2233F1EE" w14:textId="77777777">
      <w:pPr>
        <w:spacing w:after="0" w:line="240" w:lineRule="auto"/>
        <w:ind w:left="709" w:right="709"/>
        <w:jc w:val="both"/>
        <w:rPr>
          <w:rFonts w:ascii="Verdana" w:hAnsi="Verdana" w:eastAsia="Aptos" w:cs="Helvetica"/>
          <w:i/>
          <w:iCs/>
          <w:sz w:val="21"/>
          <w:szCs w:val="21"/>
          <w14:ligatures w14:val="standardContextual"/>
        </w:rPr>
      </w:pPr>
    </w:p>
    <w:p w:rsidRPr="00BF6821" w:rsidR="000E17FB" w:rsidP="000E17FB" w:rsidRDefault="000E17FB" w14:paraId="2C570A16" w14:textId="5B73AA5E">
      <w:pPr>
        <w:spacing w:after="0" w:line="240" w:lineRule="auto"/>
        <w:ind w:left="709" w:right="709"/>
        <w:jc w:val="both"/>
        <w:rPr>
          <w:rFonts w:ascii="Verdana" w:hAnsi="Verdana" w:eastAsia="Aptos" w:cs="Helvetica"/>
          <w:i/>
          <w:iCs/>
          <w:sz w:val="21"/>
          <w:szCs w:val="21"/>
          <w14:ligatures w14:val="standardContextual"/>
        </w:rPr>
      </w:pPr>
      <w:r w:rsidRPr="00BF6821">
        <w:rPr>
          <w:rFonts w:ascii="Verdana" w:hAnsi="Verdana" w:eastAsia="Aptos" w:cs="Helvetica"/>
          <w:i/>
          <w:iCs/>
          <w:sz w:val="21"/>
          <w:szCs w:val="21"/>
          <w14:ligatures w14:val="standardContextual"/>
        </w:rPr>
        <w:t>Lo anterior, teniendo en cuenta que, en materia de documentos tipo, las entidades estatales deben observar de manera estricta los lineamientos</w:t>
      </w:r>
      <w:r w:rsidRPr="00BF6821" w:rsidR="00680DBE">
        <w:rPr>
          <w:rFonts w:ascii="Verdana" w:hAnsi="Verdana" w:eastAsia="Aptos" w:cs="Helvetica"/>
          <w:i/>
          <w:iCs/>
          <w:sz w:val="21"/>
          <w:szCs w:val="21"/>
          <w14:ligatures w14:val="standardContextual"/>
        </w:rPr>
        <w:t xml:space="preserve">, formatos, anexos, matrices y condiciones definidos por la Agencia, sin perjuicio de </w:t>
      </w:r>
      <w:r w:rsidRPr="00BF6821" w:rsidR="003802F6">
        <w:rPr>
          <w:rFonts w:ascii="Verdana" w:hAnsi="Verdana" w:eastAsia="Aptos" w:cs="Helvetica"/>
          <w:i/>
          <w:iCs/>
          <w:sz w:val="21"/>
          <w:szCs w:val="21"/>
          <w14:ligatures w14:val="standardContextual"/>
        </w:rPr>
        <w:t>las particularidades propias de cada necesidad</w:t>
      </w:r>
      <w:r w:rsidRPr="00BF6821" w:rsidR="001261DD">
        <w:rPr>
          <w:rFonts w:ascii="Verdana" w:hAnsi="Verdana" w:eastAsia="Aptos" w:cs="Helvetica"/>
          <w:i/>
          <w:iCs/>
          <w:sz w:val="21"/>
          <w:szCs w:val="21"/>
          <w14:ligatures w14:val="standardContextual"/>
        </w:rPr>
        <w:t xml:space="preserve"> contractual. sin embargo, con ocasión de las nuevas disposiciones introducidas</w:t>
      </w:r>
      <w:r w:rsidRPr="00BF6821" w:rsidR="00614FCC">
        <w:rPr>
          <w:rFonts w:ascii="Verdana" w:hAnsi="Verdana" w:eastAsia="Aptos" w:cs="Helvetica"/>
          <w:i/>
          <w:iCs/>
          <w:sz w:val="21"/>
          <w:szCs w:val="21"/>
          <w14:ligatures w14:val="standardContextual"/>
        </w:rPr>
        <w:t xml:space="preserve"> por el Decreto 0287 de 2026, han </w:t>
      </w:r>
      <w:r w:rsidRPr="00BF6821" w:rsidR="000F7B1F">
        <w:rPr>
          <w:rFonts w:ascii="Verdana" w:hAnsi="Verdana" w:eastAsia="Aptos" w:cs="Helvetica"/>
          <w:i/>
          <w:iCs/>
          <w:sz w:val="21"/>
          <w:szCs w:val="21"/>
          <w14:ligatures w14:val="standardContextual"/>
        </w:rPr>
        <w:t>surgido inquietudes respecto de la forma correcta de armonizar dichas reglas con los documentos tipo vigentes</w:t>
      </w:r>
      <w:r w:rsidRPr="00BF6821" w:rsidR="00BF6821">
        <w:rPr>
          <w:rFonts w:ascii="Verdana" w:hAnsi="Verdana" w:eastAsia="Aptos" w:cs="Helvetica"/>
          <w:i/>
          <w:iCs/>
          <w:sz w:val="21"/>
          <w:szCs w:val="21"/>
          <w14:ligatures w14:val="standardContextual"/>
        </w:rPr>
        <w:t xml:space="preserve">. </w:t>
      </w:r>
    </w:p>
    <w:p w:rsidR="00BF6821" w:rsidP="000E17FB" w:rsidRDefault="00BF6821" w14:paraId="7C1E44B3" w14:textId="1F2C197F">
      <w:pPr>
        <w:spacing w:after="0" w:line="240" w:lineRule="auto"/>
        <w:ind w:left="709" w:right="709"/>
        <w:jc w:val="both"/>
        <w:rPr>
          <w:rFonts w:ascii="Verdana" w:hAnsi="Verdana" w:eastAsia="Aptos" w:cs="Helvetica"/>
          <w:i/>
          <w:iCs/>
          <w:sz w:val="21"/>
          <w:szCs w:val="21"/>
          <w14:ligatures w14:val="standardContextual"/>
        </w:rPr>
      </w:pPr>
      <w:r w:rsidRPr="00BF6821">
        <w:rPr>
          <w:rFonts w:ascii="Verdana" w:hAnsi="Verdana" w:eastAsia="Aptos" w:cs="Helvetica"/>
          <w:i/>
          <w:iCs/>
          <w:sz w:val="21"/>
          <w:szCs w:val="21"/>
          <w14:ligatures w14:val="standardContextual"/>
        </w:rPr>
        <w:t xml:space="preserve">De acuerdo con la información </w:t>
      </w:r>
      <w:proofErr w:type="spellStart"/>
      <w:r w:rsidRPr="00BF6821" w:rsidR="00FD244B">
        <w:rPr>
          <w:rFonts w:ascii="Verdana" w:hAnsi="Verdana" w:eastAsia="Aptos" w:cs="Helvetica"/>
          <w:i/>
          <w:iCs/>
          <w:sz w:val="21"/>
          <w:szCs w:val="21"/>
          <w14:ligatures w14:val="standardContextual"/>
        </w:rPr>
        <w:t>publicad</w:t>
      </w:r>
      <w:proofErr w:type="spellEnd"/>
      <w:r w:rsidRPr="00BF6821">
        <w:rPr>
          <w:rFonts w:ascii="Verdana" w:hAnsi="Verdana" w:eastAsia="Aptos" w:cs="Helvetica"/>
          <w:i/>
          <w:iCs/>
          <w:sz w:val="21"/>
          <w:szCs w:val="21"/>
          <w14:ligatures w14:val="standardContextual"/>
        </w:rPr>
        <w:t>” (SIC).</w:t>
      </w:r>
    </w:p>
    <w:p w:rsidR="00BF6821" w:rsidP="000E17FB" w:rsidRDefault="00BF6821" w14:paraId="7C193C70" w14:textId="77777777">
      <w:pPr>
        <w:spacing w:after="0" w:line="240" w:lineRule="auto"/>
        <w:ind w:left="709" w:right="709"/>
        <w:jc w:val="both"/>
        <w:rPr>
          <w:rFonts w:ascii="Verdana" w:hAnsi="Verdana" w:eastAsia="Aptos" w:cs="Helvetica"/>
          <w:i/>
          <w:iCs/>
          <w:sz w:val="21"/>
          <w:szCs w:val="21"/>
          <w14:ligatures w14:val="standardContextual"/>
        </w:rPr>
      </w:pPr>
    </w:p>
    <w:p w:rsidRPr="00C518CE" w:rsidR="006F3E6D" w:rsidP="006F3E6D" w:rsidRDefault="006F3E6D" w14:paraId="74661A20" w14:textId="77777777">
      <w:pPr>
        <w:spacing w:after="0" w:line="276" w:lineRule="auto"/>
        <w:ind w:hanging="283"/>
        <w:jc w:val="both"/>
        <w:rPr>
          <w:rFonts w:ascii="Verdana" w:hAnsi="Verdana" w:eastAsia="Calibri" w:cs="Arial"/>
          <w:color w:val="6699FF"/>
          <w:lang w:val="es-ES" w:eastAsia="es-ES"/>
        </w:rPr>
      </w:pPr>
    </w:p>
    <w:p w:rsidRPr="00C518CE" w:rsidR="006F3E6D" w:rsidP="006F3E6D" w:rsidRDefault="006F3E6D" w14:paraId="0C05228F" w14:textId="77777777">
      <w:pPr>
        <w:spacing w:after="120" w:line="276" w:lineRule="auto"/>
        <w:ind w:firstLine="709"/>
        <w:jc w:val="both"/>
        <w:rPr>
          <w:rFonts w:ascii="Verdana" w:hAnsi="Verdana" w:eastAsia="Calibri" w:cs="Arial"/>
          <w:lang w:val="es-ES" w:eastAsia="es-ES"/>
        </w:rPr>
      </w:pPr>
      <w:r w:rsidRPr="00C518CE">
        <w:rPr>
          <w:rFonts w:ascii="Verdana" w:hAnsi="Verdana" w:eastAsia="Calibri" w:cs="Arial"/>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rsidRPr="00C518CE" w:rsidR="006F3E6D" w:rsidP="006F3E6D" w:rsidRDefault="006F3E6D" w14:paraId="3C0B6ED6" w14:textId="77777777">
      <w:pPr>
        <w:spacing w:after="120" w:line="276" w:lineRule="auto"/>
        <w:ind w:firstLine="709"/>
        <w:jc w:val="both"/>
        <w:rPr>
          <w:rFonts w:ascii="Verdana" w:hAnsi="Verdana" w:eastAsia="Calibri" w:cs="Arial"/>
          <w:lang w:val="es-ES" w:eastAsia="es-ES"/>
        </w:rPr>
      </w:pPr>
      <w:r w:rsidRPr="00C518CE">
        <w:rPr>
          <w:rFonts w:ascii="Verdana" w:hAnsi="Verdana" w:eastAsia="Calibri"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 problema jurídico de su consulta. </w:t>
      </w:r>
    </w:p>
    <w:p w:rsidRPr="00C518CE" w:rsidR="006F3E6D" w:rsidP="006F3E6D" w:rsidRDefault="006F3E6D" w14:paraId="1DA7EC00" w14:textId="77777777">
      <w:pPr>
        <w:tabs>
          <w:tab w:val="left" w:pos="142"/>
          <w:tab w:val="left" w:pos="284"/>
        </w:tabs>
        <w:spacing w:after="120" w:line="276" w:lineRule="auto"/>
        <w:ind w:firstLine="709"/>
        <w:contextualSpacing/>
        <w:jc w:val="both"/>
        <w:rPr>
          <w:rFonts w:ascii="Verdana" w:hAnsi="Verdana" w:eastAsia="Century Gothic" w:cs="Century Gothic"/>
          <w:b/>
          <w:bCs/>
          <w:lang w:val="es-ES"/>
        </w:rPr>
      </w:pPr>
    </w:p>
    <w:p w:rsidRPr="00C518CE" w:rsidR="006F3E6D" w:rsidP="006F3E6D" w:rsidRDefault="006F3E6D" w14:paraId="4E1570D3" w14:textId="77777777">
      <w:pPr>
        <w:tabs>
          <w:tab w:val="left" w:pos="142"/>
          <w:tab w:val="left" w:pos="284"/>
        </w:tabs>
        <w:spacing w:after="0" w:line="276" w:lineRule="auto"/>
        <w:contextualSpacing/>
        <w:jc w:val="both"/>
        <w:rPr>
          <w:rFonts w:ascii="Verdana" w:hAnsi="Verdana" w:eastAsia="Century Gothic" w:cs="Century Gothic"/>
          <w:b/>
          <w:bCs/>
          <w:lang w:val="es-ES"/>
        </w:rPr>
      </w:pPr>
      <w:r w:rsidRPr="00C518CE">
        <w:rPr>
          <w:rFonts w:ascii="Verdana" w:hAnsi="Verdana" w:eastAsia="Century Gothic" w:cs="Century Gothic"/>
          <w:b/>
          <w:bCs/>
          <w:lang w:val="es-ES"/>
        </w:rPr>
        <w:t>1. Problema planteado:</w:t>
      </w:r>
    </w:p>
    <w:p w:rsidRPr="00C518CE" w:rsidR="006F3E6D" w:rsidP="006F3E6D" w:rsidRDefault="006F3E6D" w14:paraId="27962AAB" w14:textId="77777777">
      <w:pPr>
        <w:tabs>
          <w:tab w:val="left" w:pos="426"/>
        </w:tabs>
        <w:spacing w:after="0" w:line="276" w:lineRule="auto"/>
        <w:jc w:val="both"/>
        <w:rPr>
          <w:rFonts w:ascii="Verdana" w:hAnsi="Verdana" w:eastAsia="Century Gothic" w:cs="Century Gothic"/>
          <w:lang w:val="es-ES"/>
        </w:rPr>
      </w:pPr>
    </w:p>
    <w:p w:rsidR="00F82DB8" w:rsidP="006F3E6D" w:rsidRDefault="006F3E6D" w14:paraId="78CBA811" w14:textId="3B6C4655">
      <w:pPr>
        <w:spacing w:after="0" w:line="276" w:lineRule="auto"/>
        <w:jc w:val="both"/>
        <w:rPr>
          <w:rFonts w:ascii="Verdana" w:hAnsi="Verdana" w:eastAsia="Calibri" w:cs="Arial"/>
          <w:bCs/>
          <w:lang w:val="es-ES_tradnl" w:eastAsia="es-ES_tradnl"/>
        </w:rPr>
      </w:pPr>
      <w:r w:rsidRPr="00C518CE">
        <w:rPr>
          <w:rFonts w:ascii="Verdana" w:hAnsi="Verdana" w:eastAsia="Century Gothic" w:cs="Century Gothic"/>
        </w:rPr>
        <w:t>De acuerdo con el contenido de su solicitud, esta Agencia resolverá los siguientes problemas jurídicos:</w:t>
      </w:r>
      <w:r>
        <w:rPr>
          <w:rFonts w:ascii="Verdana" w:hAnsi="Verdana" w:eastAsia="Century Gothic" w:cs="Century Gothic"/>
        </w:rPr>
        <w:t xml:space="preserve"> </w:t>
      </w:r>
      <w:r w:rsidR="00F94EEB">
        <w:rPr>
          <w:rFonts w:ascii="Verdana" w:hAnsi="Verdana" w:eastAsia="Calibri" w:cs="Arial"/>
          <w:bCs/>
          <w:lang w:val="es-ES_tradnl" w:eastAsia="es-ES_tradnl"/>
        </w:rPr>
        <w:t xml:space="preserve">¿Cuál es la aplicabilidad del Decreto 287 de 2026 </w:t>
      </w:r>
    </w:p>
    <w:p w:rsidR="003521D8" w:rsidP="006F3E6D" w:rsidRDefault="003521D8" w14:paraId="74868862" w14:textId="77777777">
      <w:pPr>
        <w:spacing w:after="0" w:line="276" w:lineRule="auto"/>
        <w:jc w:val="both"/>
        <w:rPr>
          <w:rFonts w:ascii="Verdana" w:hAnsi="Verdana" w:eastAsia="Calibri" w:cs="Arial"/>
          <w:bCs/>
          <w:lang w:val="es-ES_tradnl" w:eastAsia="es-ES_tradnl"/>
        </w:rPr>
      </w:pPr>
    </w:p>
    <w:p w:rsidR="00C43031" w:rsidP="00905AA3" w:rsidRDefault="00C43031" w14:paraId="3D8934A8" w14:textId="01AA1430">
      <w:pPr>
        <w:spacing w:after="0" w:line="276" w:lineRule="auto"/>
        <w:jc w:val="both"/>
        <w:rPr>
          <w:rFonts w:ascii="Verdana" w:hAnsi="Verdana" w:eastAsia="Calibri" w:cs="Arial"/>
          <w:b/>
          <w:lang w:val="es-ES_tradnl" w:eastAsia="es-ES_tradnl"/>
        </w:rPr>
      </w:pPr>
      <w:r w:rsidRPr="00CA4823">
        <w:rPr>
          <w:rFonts w:ascii="Verdana" w:hAnsi="Verdana" w:eastAsia="Calibri" w:cs="Arial"/>
          <w:b/>
          <w:lang w:val="es-ES_tradnl" w:eastAsia="es-ES_tradnl"/>
        </w:rPr>
        <w:t xml:space="preserve">2. Respuesta: </w:t>
      </w:r>
    </w:p>
    <w:p w:rsidR="00905AA3" w:rsidP="00905AA3" w:rsidRDefault="00905AA3" w14:paraId="2FA97507" w14:textId="77777777">
      <w:pPr>
        <w:spacing w:after="0" w:line="276" w:lineRule="auto"/>
        <w:jc w:val="both"/>
        <w:rPr>
          <w:rFonts w:ascii="Verdana" w:hAnsi="Verdana" w:eastAsia="Calibri" w:cs="Arial"/>
          <w:b/>
          <w:lang w:val="es-ES_tradnl" w:eastAsia="es-ES_tradnl"/>
        </w:rPr>
      </w:pPr>
    </w:p>
    <w:tbl>
      <w:tblPr>
        <w:tblStyle w:val="Tablaconcuadrcula1"/>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AD59FA" w:rsidR="00A01777" w14:paraId="4B790593" w14:textId="77777777">
        <w:trPr>
          <w:trHeight w:val="40"/>
        </w:trPr>
        <w:tc>
          <w:tcPr>
            <w:tcW w:w="8828" w:type="dxa"/>
            <w:tcBorders>
              <w:top w:val="dotted" w:color="auto" w:sz="4" w:space="0"/>
              <w:left w:val="dotted" w:color="auto" w:sz="4" w:space="0"/>
              <w:bottom w:val="dotted" w:color="auto" w:sz="4" w:space="0"/>
              <w:right w:val="dotted" w:color="auto" w:sz="4" w:space="0"/>
            </w:tcBorders>
          </w:tcPr>
          <w:p w:rsidRPr="00AD59FA" w:rsidR="00A01777" w:rsidRDefault="00A01777" w14:paraId="0A9206C7" w14:textId="77777777">
            <w:pPr>
              <w:tabs>
                <w:tab w:val="center" w:pos="4419"/>
                <w:tab w:val="right" w:pos="8838"/>
              </w:tabs>
              <w:spacing w:line="276" w:lineRule="auto"/>
              <w:jc w:val="both"/>
              <w:rPr>
                <w:rFonts w:ascii="Verdana" w:hAnsi="Verdana" w:eastAsia="Calibri" w:cs="Arial"/>
                <w:color w:val="000000" w:themeColor="text1"/>
                <w:lang w:val="es-ES"/>
              </w:rPr>
            </w:pPr>
            <w:r>
              <w:rPr>
                <w:rFonts w:ascii="Verdana" w:hAnsi="Verdana" w:eastAsia="Calibri" w:cs="Arial"/>
                <w:color w:val="000000" w:themeColor="text1"/>
                <w:lang w:val="es-ES"/>
              </w:rPr>
              <w:t xml:space="preserve">I). </w:t>
            </w:r>
            <w:r w:rsidRPr="00AD59FA">
              <w:rPr>
                <w:rFonts w:ascii="Verdana" w:hAnsi="Verdana" w:eastAsia="Calibri" w:cs="Arial"/>
                <w:color w:val="000000" w:themeColor="text1"/>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AD59FA">
              <w:rPr>
                <w:rFonts w:ascii="Verdana" w:hAnsi="Verdana" w:eastAsia="Calibri" w:cs="Arial"/>
                <w:i/>
                <w:iCs/>
                <w:color w:val="000000" w:themeColor="text1"/>
                <w:lang w:val="es-ES"/>
              </w:rPr>
              <w:t>Documentos del Proceso</w:t>
            </w:r>
            <w:r w:rsidRPr="00AD59FA">
              <w:rPr>
                <w:rFonts w:ascii="Verdana" w:hAnsi="Verdana" w:eastAsia="Calibri" w:cs="Arial"/>
                <w:color w:val="000000" w:themeColor="text1"/>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rsidRPr="00AD59FA" w:rsidR="00A01777" w:rsidRDefault="00A01777" w14:paraId="1F1AB98A" w14:textId="77777777">
            <w:pPr>
              <w:spacing w:before="120" w:after="120" w:line="276" w:lineRule="auto"/>
              <w:ind w:firstLine="709"/>
              <w:jc w:val="both"/>
              <w:rPr>
                <w:rFonts w:ascii="Verdana" w:hAnsi="Verdana" w:eastAsia="Calibri" w:cs="Arial"/>
                <w:color w:val="000000" w:themeColor="text1"/>
                <w:lang w:val="es-ES_tradnl"/>
              </w:rPr>
            </w:pPr>
            <w:r w:rsidRPr="00AD59FA">
              <w:rPr>
                <w:rFonts w:ascii="Verdana" w:hAnsi="Verdana" w:eastAsia="Calibri" w:cs="Arial"/>
                <w:color w:val="000000" w:themeColor="text1"/>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rsidRPr="00AD59FA" w:rsidR="00A01777" w:rsidRDefault="00A01777" w14:paraId="5F4CB447" w14:textId="77777777">
            <w:pPr>
              <w:spacing w:before="120" w:after="120" w:line="276" w:lineRule="auto"/>
              <w:ind w:firstLine="709"/>
              <w:jc w:val="both"/>
              <w:rPr>
                <w:rFonts w:ascii="Verdana" w:hAnsi="Verdana" w:eastAsia="Calibri" w:cs="Arial"/>
                <w:color w:val="000000" w:themeColor="text1"/>
                <w:lang w:val="es-ES_tradnl"/>
              </w:rPr>
            </w:pPr>
            <w:r w:rsidRPr="00AD59FA">
              <w:rPr>
                <w:rFonts w:ascii="Verdana" w:hAnsi="Verdana" w:eastAsia="Calibri" w:cs="Arial"/>
                <w:color w:val="000000" w:themeColor="text1"/>
                <w:lang w:val="es-ES_tradnl"/>
              </w:rPr>
              <w:t xml:space="preserve">La inalterabilidad de los documentos tipo es una manifestación en mayor grado de las potestades regladas, lo cual implica una reducción de la discrecionalidad de la Administración en el momento de tomar una decisión en el proceso de contratación. Cada entidad pública sujeta a los documentos tipo deberá hacer una aplicación o constatación irrestricta de las reglas y condiciones dispuestas en estos, salvo que las mismas posibilitan la discrecionalidad en determinados aspectos. </w:t>
            </w:r>
          </w:p>
          <w:p w:rsidRPr="00AD59FA" w:rsidR="00A01777" w:rsidRDefault="00A01777" w14:paraId="1CACFD22" w14:textId="77777777">
            <w:pPr>
              <w:spacing w:before="120" w:after="120" w:line="276" w:lineRule="auto"/>
              <w:ind w:firstLine="709"/>
              <w:jc w:val="both"/>
              <w:rPr>
                <w:rFonts w:ascii="Verdana" w:hAnsi="Verdana" w:eastAsia="Calibri" w:cs="Arial"/>
                <w:color w:val="000000" w:themeColor="text1"/>
                <w:lang w:val="es-ES"/>
              </w:rPr>
            </w:pPr>
            <w:r w:rsidRPr="00AD59FA">
              <w:rPr>
                <w:rFonts w:ascii="Verdana" w:hAnsi="Verdana" w:eastAsia="Calibri" w:cs="Arial"/>
                <w:color w:val="000000" w:themeColor="text1"/>
                <w:lang w:val="es-ES"/>
              </w:rPr>
              <w:t xml:space="preserve">Además, las entidades estatales deben garantizar el </w:t>
            </w:r>
            <w:r w:rsidRPr="00AD59FA">
              <w:rPr>
                <w:rFonts w:ascii="Verdana" w:hAnsi="Verdana" w:eastAsia="Calibri" w:cs="Arial"/>
                <w:i/>
                <w:iCs/>
                <w:color w:val="000000" w:themeColor="text1"/>
                <w:lang w:val="es-ES"/>
              </w:rPr>
              <w:t>principio de economía</w:t>
            </w:r>
            <w:r w:rsidRPr="00AD59FA">
              <w:rPr>
                <w:rFonts w:ascii="Verdana" w:hAnsi="Verdana" w:eastAsia="Calibri" w:cs="Arial"/>
                <w:color w:val="000000" w:themeColor="text1"/>
                <w:lang w:val="es-ES"/>
              </w:rPr>
              <w:t>, del cual se desprende que no pueden exigir documentos o requisitos más allá de los que permitan la Constitución, la ley y los reglamentos. Este postulado ha sido recogido no solo en la contratación estatal sino además en la normativa antitrámites; pues se inscribe dentro de la tendencia de simplificación y racionalización de los procedimientos administrativos. De ahí que cuando las autoridades solicitan la entrega de documentación innecesaria, desconocen el principio de economía.</w:t>
            </w:r>
          </w:p>
          <w:p w:rsidRPr="00AD59FA" w:rsidR="00A01777" w:rsidRDefault="00A01777" w14:paraId="3377C610" w14:textId="77777777">
            <w:pPr>
              <w:spacing w:after="120" w:line="276" w:lineRule="auto"/>
              <w:ind w:firstLine="708"/>
              <w:jc w:val="both"/>
              <w:rPr>
                <w:rFonts w:ascii="Verdana" w:hAnsi="Verdana" w:eastAsia="Calibri" w:cs="Arial"/>
                <w:color w:val="000000" w:themeColor="text1"/>
                <w:lang w:val="es-ES"/>
              </w:rPr>
            </w:pPr>
            <w:r w:rsidRPr="00AD59FA">
              <w:rPr>
                <w:rFonts w:ascii="Verdana" w:hAnsi="Verdana" w:eastAsia="Calibri" w:cs="Arial"/>
                <w:color w:val="000000" w:themeColor="text1"/>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AD59FA">
              <w:rPr>
                <w:rFonts w:ascii="Verdana" w:hAnsi="Verdana" w:eastAsia="Calibri" w:cs="Arial"/>
                <w:color w:val="000000" w:themeColor="text1"/>
                <w:vertAlign w:val="superscript"/>
                <w:lang w:val="es-ES"/>
              </w:rPr>
              <w:footnoteReference w:id="1"/>
            </w:r>
            <w:r w:rsidRPr="00AD59FA">
              <w:rPr>
                <w:rFonts w:ascii="Verdana" w:hAnsi="Verdana" w:eastAsia="Calibri" w:cs="Arial"/>
                <w:color w:val="000000" w:themeColor="text1"/>
                <w:lang w:val="es-ES"/>
              </w:rPr>
              <w:t xml:space="preserve">. Si las autoridades pudiesen agregar, eliminar o modificar todos y cada uno de los aspectos contenidos en los pliegos tipo, estos documentos, llanamente, no podrían ser llamados pliegos tipo. </w:t>
            </w:r>
          </w:p>
          <w:p w:rsidRPr="00AD59FA" w:rsidR="00A01777" w:rsidRDefault="00A01777" w14:paraId="14F61CF2" w14:textId="77777777">
            <w:pPr>
              <w:spacing w:after="120" w:line="276" w:lineRule="auto"/>
              <w:ind w:firstLine="708"/>
              <w:jc w:val="both"/>
              <w:rPr>
                <w:rFonts w:ascii="Verdana" w:hAnsi="Verdana" w:eastAsia="Calibri" w:cs="Arial"/>
                <w:color w:val="000000" w:themeColor="text1"/>
                <w:lang w:val="es-ES"/>
              </w:rPr>
            </w:pPr>
            <w:r w:rsidRPr="00AD59FA">
              <w:rPr>
                <w:rFonts w:ascii="Verdana" w:hAnsi="Verdana" w:eastAsia="Calibri" w:cs="Arial"/>
                <w:color w:val="000000" w:themeColor="text1"/>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rsidRPr="00AD59FA" w:rsidR="00A01777" w:rsidRDefault="00A01777" w14:paraId="40C12E2E" w14:textId="77777777">
            <w:pPr>
              <w:spacing w:after="120" w:line="276" w:lineRule="auto"/>
              <w:ind w:firstLine="708"/>
              <w:jc w:val="both"/>
              <w:rPr>
                <w:rFonts w:ascii="Verdana" w:hAnsi="Verdana" w:eastAsia="Calibri" w:cs="Arial"/>
                <w:color w:val="000000" w:themeColor="text1"/>
                <w:lang w:val="es-ES"/>
              </w:rPr>
            </w:pPr>
            <w:r w:rsidRPr="00AD59FA">
              <w:rPr>
                <w:rFonts w:ascii="Verdana" w:hAnsi="Verdana" w:eastAsia="Calibri" w:cs="Arial"/>
                <w:color w:val="000000" w:themeColor="text1"/>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rsidRPr="00AD59FA" w:rsidR="00A01777" w:rsidRDefault="00A01777" w14:paraId="4E157260" w14:textId="77777777">
            <w:pPr>
              <w:spacing w:after="120" w:line="276" w:lineRule="auto"/>
              <w:ind w:firstLine="708"/>
              <w:jc w:val="both"/>
              <w:rPr>
                <w:rFonts w:ascii="Verdana" w:hAnsi="Verdana" w:eastAsia="Calibri" w:cs="Arial"/>
                <w:color w:val="000000" w:themeColor="text1"/>
                <w:lang w:val="es-ES"/>
              </w:rPr>
            </w:pPr>
            <w:r w:rsidRPr="00AD59FA">
              <w:rPr>
                <w:rFonts w:ascii="Verdana" w:hAnsi="Verdana" w:eastAsia="Calibri" w:cs="Arial"/>
                <w:color w:val="000000" w:themeColor="text1"/>
                <w:lang w:val="es-MX"/>
              </w:rPr>
              <w:t xml:space="preserve">No obstante, la parte introductoria de los documentos base de los documentos tipo disponen que los aspectos incluidos en corchetes y resaltados en gris </w:t>
            </w:r>
            <w:r w:rsidRPr="00AD59FA">
              <w:rPr>
                <w:rFonts w:ascii="Verdana" w:hAnsi="Verdana" w:eastAsia="Aptos" w:cs="Arial"/>
                <w:color w:val="000000" w:themeColor="text1"/>
              </w:rPr>
              <w:t>–[</w:t>
            </w:r>
            <w:r w:rsidRPr="00AD59FA">
              <w:rPr>
                <w:rFonts w:ascii="Verdana" w:hAnsi="Verdana" w:eastAsia="Aptos" w:cs="Arial"/>
                <w:color w:val="000000" w:themeColor="text1"/>
                <w:highlight w:val="lightGray"/>
              </w:rPr>
              <w:t>texto de ejemplo</w:t>
            </w:r>
            <w:r w:rsidRPr="00AD59FA">
              <w:rPr>
                <w:rFonts w:ascii="Verdana" w:hAnsi="Verdana" w:eastAsia="Aptos" w:cs="Arial"/>
                <w:color w:val="000000" w:themeColor="text1"/>
              </w:rPr>
              <w:t xml:space="preserve">]– </w:t>
            </w:r>
            <w:r w:rsidRPr="00AD59FA">
              <w:rPr>
                <w:rFonts w:ascii="Verdana" w:hAnsi="Verdana" w:eastAsia="Calibri" w:cs="Arial"/>
                <w:color w:val="000000" w:themeColor="text1"/>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rsidR="00A01777" w:rsidRDefault="00A01777" w14:paraId="27D1BAA6" w14:textId="77777777">
            <w:pPr>
              <w:spacing w:line="276" w:lineRule="auto"/>
              <w:ind w:firstLine="709"/>
              <w:jc w:val="both"/>
              <w:rPr>
                <w:rFonts w:ascii="Verdana" w:hAnsi="Verdana" w:eastAsia="Calibri" w:cs="Arial"/>
                <w:bCs/>
                <w:color w:val="000000" w:themeColor="text1"/>
                <w:lang w:val="es-MX"/>
              </w:rPr>
            </w:pPr>
            <w:r w:rsidRPr="00AD59FA">
              <w:rPr>
                <w:rFonts w:ascii="Verdana" w:hAnsi="Verdana" w:eastAsia="Calibri" w:cs="Arial"/>
                <w:bCs/>
                <w:color w:val="000000" w:themeColor="text1"/>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rsidRPr="006D324D" w:rsidR="00A01777" w:rsidRDefault="00A01777" w14:paraId="33F229C1" w14:textId="77777777">
            <w:pPr>
              <w:spacing w:line="276" w:lineRule="auto"/>
              <w:ind w:firstLine="709"/>
              <w:jc w:val="both"/>
              <w:rPr>
                <w:rFonts w:ascii="Verdana" w:hAnsi="Verdana" w:eastAsia="Calibri" w:cs="Arial"/>
                <w:bCs/>
                <w:color w:val="000000" w:themeColor="text1"/>
                <w:lang w:val="es-MX"/>
              </w:rPr>
            </w:pPr>
            <w:r w:rsidRPr="00AD59FA">
              <w:rPr>
                <w:rFonts w:ascii="Verdana" w:hAnsi="Verdana" w:eastAsia="Aptos" w:cs="Times New Roman"/>
                <w:color w:val="000000" w:themeColor="text1"/>
              </w:rPr>
              <w:t>L</w:t>
            </w:r>
            <w:r w:rsidRPr="00AD59FA">
              <w:rPr>
                <w:rFonts w:ascii="Verdana" w:hAnsi="Verdana" w:eastAsia="Aptos" w:cs="Times New Roman"/>
                <w:color w:val="000000" w:themeColor="text1"/>
                <w:kern w:val="2"/>
                <w14:ligatures w14:val="standardContextual"/>
              </w:rPr>
              <w:t>a</w:t>
            </w:r>
            <w:r w:rsidRPr="00AD59FA">
              <w:rPr>
                <w:rFonts w:ascii="Verdana" w:hAnsi="Verdana" w:eastAsia="Aptos" w:cs="Times New Roman"/>
                <w:color w:val="000000" w:themeColor="text1"/>
              </w:rPr>
              <w:t xml:space="preserve"> Ley 2022 de 2020 </w:t>
            </w:r>
            <w:r w:rsidRPr="00AD59FA">
              <w:rPr>
                <w:rFonts w:ascii="Verdana" w:hAnsi="Verdana" w:eastAsia="Aptos" w:cs="Times New Roman"/>
                <w:color w:val="000000" w:themeColor="text1"/>
                <w:kern w:val="2"/>
                <w14:ligatures w14:val="standardContextual"/>
              </w:rPr>
              <w:t>no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solo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atribuye</w:t>
            </w:r>
            <w:r w:rsidRPr="00AD59FA">
              <w:rPr>
                <w:rFonts w:ascii="Verdana" w:hAnsi="Verdana" w:eastAsia="Aptos" w:cs="Times New Roman"/>
                <w:color w:val="000000" w:themeColor="text1"/>
              </w:rPr>
              <w:t xml:space="preserve"> la </w:t>
            </w:r>
            <w:r w:rsidRPr="00AD59FA">
              <w:rPr>
                <w:rFonts w:ascii="Verdana" w:hAnsi="Verdana" w:eastAsia="Aptos" w:cs="Times New Roman"/>
                <w:color w:val="000000" w:themeColor="text1"/>
                <w:kern w:val="2"/>
                <w14:ligatures w14:val="standardContextual"/>
              </w:rPr>
              <w:t>competencia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Agencia</w:t>
            </w:r>
            <w:r w:rsidRPr="00AD59FA">
              <w:rPr>
                <w:rFonts w:ascii="Verdana" w:hAnsi="Verdana" w:eastAsia="Aptos" w:cs="Times New Roman"/>
                <w:color w:val="000000" w:themeColor="text1"/>
              </w:rPr>
              <w:t xml:space="preserve"> Nacional de Contratación Pública – Colombia Compra Eficiente </w:t>
            </w:r>
            <w:r w:rsidRPr="00AD59FA">
              <w:rPr>
                <w:rFonts w:ascii="Verdana" w:hAnsi="Verdana" w:eastAsia="Aptos" w:cs="Times New Roman"/>
                <w:color w:val="000000" w:themeColor="text1"/>
                <w:kern w:val="2"/>
                <w14:ligatures w14:val="standardContextual"/>
              </w:rPr>
              <w:t>para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adoptar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documentos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tipo,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sino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que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define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expresamente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su</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contenido,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disponer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que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w:t>
            </w:r>
            <w:r w:rsidRPr="00AD59FA">
              <w:rPr>
                <w:rFonts w:ascii="Verdana" w:hAnsi="Verdana" w:eastAsia="Aptos" w:cs="Times New Roman"/>
                <w:color w:val="000000" w:themeColor="text1"/>
              </w:rPr>
              <w:t xml:space="preserve">stos </w:t>
            </w:r>
            <w:r w:rsidRPr="00AD59FA">
              <w:rPr>
                <w:rFonts w:ascii="Verdana" w:hAnsi="Verdana" w:eastAsia="Aptos" w:cs="Times New Roman"/>
                <w:i/>
                <w:iCs/>
                <w:color w:val="000000" w:themeColor="text1"/>
              </w:rPr>
              <w:t>“(…) se establecerán los requisitos habilitantes, factores técnicos, económicos y otros factores de escogencia, así como aquellos requisitos que, previa justificación, representen buenas prácticas contractuales”</w:t>
            </w:r>
            <w:r w:rsidRPr="00AD59FA">
              <w:rPr>
                <w:rFonts w:ascii="Verdana" w:hAnsi="Verdana" w:eastAsia="Aptos" w:cs="Times New Roman"/>
                <w:i/>
                <w:iCs/>
                <w:color w:val="000000" w:themeColor="text1"/>
                <w:kern w:val="2"/>
                <w14:ligatures w14:val="standardContextual"/>
              </w:rPr>
              <w:t>.</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manera,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legislador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concentró</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la Agencia Nacional de Contratación Pública – Colombia Compra Eficiente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definición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elementos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estructurales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procesos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selección,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propósito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garantizar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estandarización,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transparencia,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selección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objetiva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y</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eficiencia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uso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recursos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públicos.</w:t>
            </w:r>
            <w:r w:rsidRPr="00AD59FA">
              <w:rPr>
                <w:rFonts w:ascii="Verdana" w:hAnsi="Verdana" w:eastAsia="Aptos" w:cs="Times New Roman"/>
                <w:color w:val="000000" w:themeColor="text1"/>
              </w:rPr>
              <w:t xml:space="preserve"> </w:t>
            </w:r>
          </w:p>
          <w:p w:rsidRPr="00AD59FA" w:rsidR="00A01777" w:rsidRDefault="00A01777" w14:paraId="6C389479" w14:textId="77777777">
            <w:pPr>
              <w:widowControl w:val="0"/>
              <w:autoSpaceDE w:val="0"/>
              <w:autoSpaceDN w:val="0"/>
              <w:spacing w:after="120" w:line="276" w:lineRule="auto"/>
              <w:ind w:firstLine="708"/>
              <w:jc w:val="both"/>
              <w:rPr>
                <w:rFonts w:ascii="Verdana" w:hAnsi="Verdana" w:eastAsia="Aptos" w:cs="Times New Roman"/>
                <w:color w:val="000000" w:themeColor="text1"/>
              </w:rPr>
            </w:pPr>
            <w:r w:rsidRPr="00AD59FA">
              <w:rPr>
                <w:rFonts w:ascii="Verdana" w:hAnsi="Verdana" w:eastAsia="Aptos" w:cs="Times New Roman"/>
                <w:color w:val="000000" w:themeColor="text1"/>
              </w:rPr>
              <w:t xml:space="preserve">Concretamente, la competencia prevista en el artículo 1 de la Ley 2022 de 2020, se ejerció mediante la expedición de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Resolución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160</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2020</w:t>
            </w:r>
            <w:r w:rsidRPr="00AD59FA">
              <w:rPr>
                <w:rFonts w:ascii="Verdana" w:hAnsi="Verdana" w:eastAsia="Aptos" w:cs="Times New Roman"/>
                <w:color w:val="000000" w:themeColor="text1"/>
              </w:rPr>
              <w:t xml:space="preserve"> del 15 de septiembre de 2020 “Por la cual se adopta el procedimiento para implementar los documentos tipo y se define el sistema para su revisión”</w:t>
            </w:r>
            <w:r w:rsidRPr="00AD59FA">
              <w:rPr>
                <w:rFonts w:ascii="Verdana" w:hAnsi="Verdana" w:eastAsia="Aptos" w:cs="Times New Roman"/>
                <w:color w:val="000000" w:themeColor="text1"/>
                <w:kern w:val="2"/>
                <w14:ligatures w14:val="standardContextual"/>
              </w:rPr>
              <w:t>,</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así</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como</w:t>
            </w:r>
            <w:r w:rsidRPr="00AD59FA">
              <w:rPr>
                <w:rFonts w:ascii="Verdana" w:hAnsi="Verdana" w:eastAsia="Aptos" w:cs="Times New Roman"/>
                <w:color w:val="000000" w:themeColor="text1"/>
              </w:rPr>
              <w:t xml:space="preserve"> con la expedición de </w:t>
            </w:r>
            <w:r w:rsidRPr="00AD59FA">
              <w:rPr>
                <w:rFonts w:ascii="Verdana" w:hAnsi="Verdana" w:eastAsia="Aptos" w:cs="Times New Roman"/>
                <w:color w:val="000000" w:themeColor="text1"/>
                <w:kern w:val="2"/>
                <w14:ligatures w14:val="standardContextual"/>
              </w:rPr>
              <w:t>múltiples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resoluciones</w:t>
            </w:r>
            <w:r w:rsidRPr="00AD59FA">
              <w:rPr>
                <w:rFonts w:ascii="Verdana" w:hAnsi="Verdana" w:eastAsia="Aptos" w:cs="Times New Roman"/>
                <w:color w:val="000000" w:themeColor="text1"/>
              </w:rPr>
              <w:t xml:space="preserve"> –señaladas en el numeral i de este concepto– mediante las cuales se adoptaron documentos tipo por parte de la Agencia Nacional de Contratación Pública – Colombia Compra Eficiente en diferentes modalidades de selección y sectores, en las cuales, además, se </w:t>
            </w:r>
            <w:r w:rsidRPr="00AD59FA">
              <w:rPr>
                <w:rFonts w:ascii="Verdana" w:hAnsi="Verdana" w:eastAsia="Aptos" w:cs="Times New Roman"/>
                <w:color w:val="000000" w:themeColor="text1"/>
                <w:kern w:val="2"/>
                <w14:ligatures w14:val="standardContextual"/>
              </w:rPr>
              <w:t>reitera</w:t>
            </w:r>
            <w:r w:rsidRPr="00AD59FA">
              <w:rPr>
                <w:rFonts w:ascii="Verdana" w:hAnsi="Verdana" w:eastAsia="Aptos" w:cs="Times New Roman"/>
                <w:color w:val="000000" w:themeColor="text1"/>
              </w:rPr>
              <w:t xml:space="preserve"> el </w:t>
            </w:r>
            <w:r w:rsidRPr="00AD59FA">
              <w:rPr>
                <w:rFonts w:ascii="Verdana" w:hAnsi="Verdana" w:eastAsia="Aptos" w:cs="Times New Roman"/>
                <w:color w:val="000000" w:themeColor="text1"/>
                <w:kern w:val="2"/>
                <w14:ligatures w14:val="standardContextual"/>
              </w:rPr>
              <w:t>carácter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obligatorio</w:t>
            </w:r>
            <w:r w:rsidRPr="00AD59FA">
              <w:rPr>
                <w:rFonts w:ascii="Verdana" w:hAnsi="Verdana" w:eastAsia="Aptos" w:cs="Times New Roman"/>
                <w:color w:val="000000" w:themeColor="text1"/>
              </w:rPr>
              <w:t xml:space="preserve"> de estos documentos </w:t>
            </w:r>
            <w:r w:rsidRPr="00AD59FA">
              <w:rPr>
                <w:rFonts w:ascii="Verdana" w:hAnsi="Verdana" w:eastAsia="Aptos" w:cs="Times New Roman"/>
                <w:color w:val="000000" w:themeColor="text1"/>
                <w:kern w:val="2"/>
                <w14:ligatures w14:val="standardContextual"/>
              </w:rPr>
              <w:t>y</w:t>
            </w:r>
            <w:r w:rsidRPr="00AD59FA">
              <w:rPr>
                <w:rFonts w:ascii="Verdana" w:hAnsi="Verdana" w:eastAsia="Aptos" w:cs="Times New Roman"/>
                <w:color w:val="000000" w:themeColor="text1"/>
              </w:rPr>
              <w:t xml:space="preserve"> se </w:t>
            </w:r>
            <w:r w:rsidRPr="00AD59FA">
              <w:rPr>
                <w:rFonts w:ascii="Verdana" w:hAnsi="Verdana" w:eastAsia="Aptos" w:cs="Times New Roman"/>
                <w:color w:val="000000" w:themeColor="text1"/>
                <w:kern w:val="2"/>
                <w14:ligatures w14:val="standardContextual"/>
              </w:rPr>
              <w:t>establecen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reglas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específicas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para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su</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aplicación.</w:t>
            </w:r>
            <w:r w:rsidRPr="00AD59FA">
              <w:rPr>
                <w:rFonts w:ascii="Verdana" w:hAnsi="Verdana" w:eastAsia="Aptos" w:cs="Times New Roman"/>
                <w:color w:val="000000" w:themeColor="text1"/>
              </w:rPr>
              <w:t xml:space="preserve"> </w:t>
            </w:r>
          </w:p>
          <w:p w:rsidRPr="00AD59FA" w:rsidR="00A01777" w:rsidRDefault="00A01777" w14:paraId="51A4CB1C"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rPr>
              <w:t xml:space="preserve">En este sentido, las resoluciones mediante las cuales la Agencia Nacional de Contratación Pública – Colombia Compra Eficiente adoptó documentos tipo, </w:t>
            </w:r>
            <w:r w:rsidRPr="00AD59FA">
              <w:rPr>
                <w:rFonts w:ascii="Verdana" w:hAnsi="Verdana" w:eastAsia="Aptos" w:cs="Times New Roman"/>
                <w:color w:val="000000" w:themeColor="text1"/>
                <w:kern w:val="2"/>
                <w14:ligatures w14:val="standardContextual"/>
              </w:rPr>
              <w:t>consolida</w:t>
            </w:r>
            <w:r w:rsidRPr="00AD59FA">
              <w:rPr>
                <w:rFonts w:ascii="Verdana" w:hAnsi="Verdana" w:eastAsia="Aptos" w:cs="Times New Roman"/>
                <w:color w:val="000000" w:themeColor="text1"/>
              </w:rPr>
              <w:t xml:space="preserve">n </w:t>
            </w:r>
            <w:r w:rsidRPr="00AD59FA">
              <w:rPr>
                <w:rFonts w:ascii="Verdana" w:hAnsi="Verdana" w:eastAsia="Aptos" w:cs="Times New Roman"/>
                <w:color w:val="000000" w:themeColor="text1"/>
                <w:kern w:val="2"/>
                <w14:ligatures w14:val="standardContextual"/>
              </w:rPr>
              <w:t>un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sistema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contratación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estandarizado</w:t>
            </w:r>
            <w:r w:rsidRPr="00AD59FA">
              <w:rPr>
                <w:rFonts w:ascii="Verdana" w:hAnsi="Verdana" w:eastAsia="Aptos" w:cs="Times New Roman"/>
                <w:color w:val="000000" w:themeColor="text1"/>
              </w:rPr>
              <w:t xml:space="preserve"> –en las modalidades y sectores adoptados–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que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entidades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estatales</w:t>
            </w:r>
            <w:r w:rsidRPr="00AD59FA">
              <w:rPr>
                <w:rFonts w:ascii="Verdana" w:hAnsi="Verdana" w:eastAsia="Aptos" w:cs="Times New Roman"/>
                <w:color w:val="000000" w:themeColor="text1"/>
              </w:rPr>
              <w:t xml:space="preserve"> obligadas a la aplicación </w:t>
            </w:r>
            <w:r w:rsidRPr="00AD59FA">
              <w:rPr>
                <w:rFonts w:ascii="Verdana" w:hAnsi="Verdana" w:eastAsia="Aptos" w:cs="Times New Roman"/>
                <w:color w:val="000000" w:themeColor="text1"/>
                <w:kern w:val="2"/>
                <w14:ligatures w14:val="standardContextual"/>
              </w:rPr>
              <w:t>deben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sujetarse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manera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estricta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condiciones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definidas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dichos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instrumentos,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particularmente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relacionado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requisitos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habilitantes,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factores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evaluación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y</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sistemas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ponderación.</w:t>
            </w:r>
          </w:p>
          <w:p w:rsidRPr="00AD59FA" w:rsidR="00A01777" w:rsidRDefault="00A01777" w14:paraId="3A10D367"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rPr>
              <w:t>Considerando lo anterior, s</w:t>
            </w:r>
            <w:r w:rsidRPr="00AD59FA">
              <w:rPr>
                <w:rFonts w:ascii="Verdana" w:hAnsi="Verdana" w:eastAsia="Aptos" w:cs="Times New Roman"/>
                <w:color w:val="000000" w:themeColor="text1"/>
                <w:kern w:val="2"/>
                <w14:ligatures w14:val="standardContextual"/>
              </w:rPr>
              <w:t>i</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bien</w:t>
            </w:r>
            <w:r w:rsidRPr="00AD59FA">
              <w:rPr>
                <w:rFonts w:ascii="Verdana" w:hAnsi="Verdana" w:eastAsia="Aptos" w:cs="Times New Roman"/>
                <w:color w:val="000000" w:themeColor="text1"/>
              </w:rPr>
              <w:t xml:space="preserve"> es cierto que, </w:t>
            </w:r>
            <w:r w:rsidRPr="00AD59FA">
              <w:rPr>
                <w:rFonts w:ascii="Verdana" w:hAnsi="Verdana" w:eastAsia="Aptos" w:cs="Times New Roman"/>
                <w:color w:val="000000" w:themeColor="text1"/>
                <w:kern w:val="2"/>
                <w14:ligatures w14:val="standardContextual"/>
              </w:rPr>
              <w:t>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Decreto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287</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2026</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establece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que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rige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partir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día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siguiente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su</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publicación,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que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determina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su</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vigencia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inmediata,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su</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aplicación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ámbito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procesos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sometidos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documentos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tipo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debe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interpretarse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manera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sistemática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y</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armónica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régimen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legal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que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regula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dichos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instrumentos</w:t>
            </w:r>
            <w:r w:rsidRPr="00AD59FA">
              <w:rPr>
                <w:rFonts w:ascii="Verdana" w:hAnsi="Verdana" w:eastAsia="Aptos" w:cs="Times New Roman"/>
                <w:color w:val="000000" w:themeColor="text1"/>
              </w:rPr>
              <w:t>, esto es, lo señalado en el artículo 1 de la Ley 2022 de 2020 y su desarrollo reglamentario a través de cada una de las Resoluciones expedidas por la Agencia Nacional de Contratación Pública – Colombia Compra Eficiente mediante las cuales, se han implementados documentos tipo</w:t>
            </w:r>
            <w:r w:rsidRPr="00AD59FA">
              <w:rPr>
                <w:rFonts w:ascii="Verdana" w:hAnsi="Verdana" w:eastAsia="Aptos" w:cs="Times New Roman"/>
                <w:color w:val="000000" w:themeColor="text1"/>
                <w:kern w:val="2"/>
                <w14:ligatures w14:val="standardContextual"/>
              </w:rPr>
              <w:t>.</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efecto,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dado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que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documentos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tipo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contienen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manera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obligatoria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requisitos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habilitantes,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factores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evaluación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y</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criterios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escogencia,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entidades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estatales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no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cuentan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competencia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para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modificarlos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complementarlos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manera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autónoma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fin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incorporar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directamente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disposiciones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del</w:t>
            </w:r>
            <w:r w:rsidRPr="00AD59FA">
              <w:rPr>
                <w:rFonts w:ascii="Verdana" w:hAnsi="Verdana" w:eastAsia="Aptos" w:cs="Times New Roman"/>
                <w:color w:val="000000" w:themeColor="text1"/>
              </w:rPr>
              <w:t xml:space="preserve"> D</w:t>
            </w:r>
            <w:r w:rsidRPr="00AD59FA">
              <w:rPr>
                <w:rFonts w:ascii="Verdana" w:hAnsi="Verdana" w:eastAsia="Aptos" w:cs="Times New Roman"/>
                <w:color w:val="000000" w:themeColor="text1"/>
                <w:kern w:val="2"/>
                <w14:ligatures w14:val="standardContextual"/>
              </w:rPr>
              <w:t>ecreto</w:t>
            </w:r>
            <w:r w:rsidRPr="00AD59FA">
              <w:rPr>
                <w:rFonts w:ascii="Verdana" w:hAnsi="Verdana" w:eastAsia="Aptos" w:cs="Times New Roman"/>
                <w:color w:val="000000" w:themeColor="text1"/>
              </w:rPr>
              <w:t xml:space="preserve"> en mención</w:t>
            </w:r>
            <w:r w:rsidRPr="00AD59FA">
              <w:rPr>
                <w:rFonts w:ascii="Verdana" w:hAnsi="Verdana" w:eastAsia="Aptos" w:cs="Times New Roman"/>
                <w:color w:val="000000" w:themeColor="text1"/>
                <w:kern w:val="2"/>
                <w14:ligatures w14:val="standardContextual"/>
              </w:rPr>
              <w:t>.</w:t>
            </w:r>
          </w:p>
          <w:p w:rsidRPr="00AD59FA" w:rsidR="00A01777" w:rsidRDefault="00A01777" w14:paraId="328AF547"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rPr>
              <w:t>P</w:t>
            </w:r>
            <w:r w:rsidRPr="00AD59FA">
              <w:rPr>
                <w:rFonts w:ascii="Verdana" w:hAnsi="Verdana" w:eastAsia="Aptos" w:cs="Times New Roman"/>
                <w:color w:val="000000" w:themeColor="text1"/>
                <w:kern w:val="2"/>
                <w14:ligatures w14:val="standardContextual"/>
              </w:rPr>
              <w:t>ermitir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que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cada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entidad</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introduzca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ajustes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documentos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tipo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para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dar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aplicación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inmediata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Decreto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287</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2026</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implicaría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desconocer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competencia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exclusiva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atribuida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por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legislador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Agencia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Nacional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Contratación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Pública</w:t>
            </w:r>
            <w:r w:rsidRPr="00AD59FA">
              <w:rPr>
                <w:rFonts w:ascii="Verdana" w:hAnsi="Verdana" w:eastAsia="Aptos" w:cs="Times New Roman"/>
                <w:color w:val="000000" w:themeColor="text1"/>
              </w:rPr>
              <w:t xml:space="preserve"> – </w:t>
            </w:r>
            <w:r w:rsidRPr="00AD59FA">
              <w:rPr>
                <w:rFonts w:ascii="Verdana" w:hAnsi="Verdana" w:eastAsia="Aptos" w:cs="Times New Roman"/>
                <w:color w:val="000000" w:themeColor="text1"/>
                <w:kern w:val="2"/>
                <w14:ligatures w14:val="standardContextual"/>
              </w:rPr>
              <w:t>Colombia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Compra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Eficiente</w:t>
            </w:r>
            <w:r w:rsidRPr="00AD59FA">
              <w:rPr>
                <w:rFonts w:ascii="Verdana" w:hAnsi="Verdana" w:eastAsia="Aptos" w:cs="Times New Roman"/>
                <w:color w:val="000000" w:themeColor="text1"/>
              </w:rPr>
              <w:t xml:space="preserve"> mediante la expedición de la Ley 2022 de 2020</w:t>
            </w:r>
            <w:r w:rsidRPr="00AD59FA">
              <w:rPr>
                <w:rFonts w:ascii="Verdana" w:hAnsi="Verdana" w:eastAsia="Aptos" w:cs="Times New Roman"/>
                <w:color w:val="000000" w:themeColor="text1"/>
                <w:kern w:val="2"/>
                <w14:ligatures w14:val="standardContextual"/>
              </w:rPr>
              <w:t>,</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así</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como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regla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inalterabilidad</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que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rige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estos</w:t>
            </w:r>
            <w:r w:rsidRPr="00AD59FA">
              <w:rPr>
                <w:rFonts w:ascii="Verdana" w:hAnsi="Verdana" w:eastAsia="Aptos" w:cs="Times New Roman"/>
                <w:color w:val="000000" w:themeColor="text1"/>
              </w:rPr>
              <w:t xml:space="preserve"> documentos</w:t>
            </w:r>
            <w:r w:rsidRPr="00AD59FA">
              <w:rPr>
                <w:rFonts w:ascii="Verdana" w:hAnsi="Verdana" w:eastAsia="Aptos" w:cs="Times New Roman"/>
                <w:color w:val="000000" w:themeColor="text1"/>
                <w:kern w:val="2"/>
                <w14:ligatures w14:val="standardContextual"/>
              </w:rPr>
              <w:t>.</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Además,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generaría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una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fragmentación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sistema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compra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pública,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afectando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principios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igualdad,</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transparencia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y</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selección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objetiva,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medida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que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procesos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contractuales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similares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podrían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regirse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por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condiciones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distintas,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dependiendo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entidad</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que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adelante</w:t>
            </w:r>
            <w:r w:rsidRPr="00AD59FA">
              <w:rPr>
                <w:rFonts w:ascii="Verdana" w:hAnsi="Verdana" w:eastAsia="Aptos" w:cs="Times New Roman"/>
                <w:color w:val="000000" w:themeColor="text1"/>
              </w:rPr>
              <w:t xml:space="preserve"> y la forma como incorporó las previsiones contenidas en el Decreto 287 de 2026 a los procesos de selección regidos por documentos tipo</w:t>
            </w:r>
            <w:r w:rsidRPr="00AD59FA">
              <w:rPr>
                <w:rFonts w:ascii="Verdana" w:hAnsi="Verdana" w:eastAsia="Aptos" w:cs="Times New Roman"/>
                <w:color w:val="000000" w:themeColor="text1"/>
                <w:kern w:val="2"/>
                <w14:ligatures w14:val="standardContextual"/>
              </w:rPr>
              <w:t>.</w:t>
            </w:r>
          </w:p>
          <w:p w:rsidRPr="00AD59FA" w:rsidR="00A01777" w:rsidRDefault="00A01777" w14:paraId="17F07CFD"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Desde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una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perspectiva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técnica,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documentos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tipo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constituyen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un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sistema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integral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y</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articulado,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cual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requisitos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habilitantes,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factores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evaluación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y</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condiciones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contractuales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encuentran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interrelacionados.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consecuencia,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incorporación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aislada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modificaciones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podría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generar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inconsistencias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desajustes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su</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aplicación,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afectando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coherencia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proceso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contractual.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Por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razón,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Ley</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2022</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2020</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prevé</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que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su</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adopción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y</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actualización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realice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mediante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procedimientos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estructurados,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coordinados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y</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participativos,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cargo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Age</w:t>
            </w:r>
            <w:r w:rsidRPr="00AD59FA">
              <w:rPr>
                <w:rFonts w:ascii="Verdana" w:hAnsi="Verdana" w:eastAsia="Aptos" w:cs="Times New Roman"/>
                <w:color w:val="000000" w:themeColor="text1"/>
              </w:rPr>
              <w:t>ncia Nacional de Contratación Pública – Colombia Compra Eficiente</w:t>
            </w:r>
            <w:r w:rsidRPr="00AD59FA">
              <w:rPr>
                <w:rFonts w:ascii="Verdana" w:hAnsi="Verdana" w:eastAsia="Aptos" w:cs="Times New Roman"/>
                <w:color w:val="000000" w:themeColor="text1"/>
                <w:kern w:val="2"/>
                <w14:ligatures w14:val="standardContextual"/>
              </w:rPr>
              <w:t>,</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quien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cuenta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capacidad</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técnica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para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garantizar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adecuada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integración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nuevas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disposiciones</w:t>
            </w:r>
            <w:r w:rsidRPr="00AD59FA">
              <w:rPr>
                <w:rFonts w:ascii="Verdana" w:hAnsi="Verdana" w:eastAsia="Aptos" w:cs="Times New Roman"/>
                <w:color w:val="000000" w:themeColor="text1"/>
              </w:rPr>
              <w:t xml:space="preserve">, como por ejemplo el Decreto 287 de 2026. </w:t>
            </w:r>
          </w:p>
          <w:p w:rsidRPr="00AD59FA" w:rsidR="00A01777" w:rsidRDefault="00A01777" w14:paraId="7FF7A15D" w14:textId="77777777">
            <w:pPr>
              <w:widowControl w:val="0"/>
              <w:autoSpaceDE w:val="0"/>
              <w:autoSpaceDN w:val="0"/>
              <w:spacing w:after="120" w:line="276" w:lineRule="auto"/>
              <w:ind w:firstLine="708"/>
              <w:jc w:val="both"/>
              <w:rPr>
                <w:rFonts w:ascii="Verdana" w:hAnsi="Verdana" w:eastAsia="Aptos" w:cs="Times New Roman"/>
                <w:color w:val="000000" w:themeColor="text1"/>
              </w:rPr>
            </w:pPr>
            <w:r w:rsidRPr="00AD59FA">
              <w:rPr>
                <w:rFonts w:ascii="Verdana" w:hAnsi="Verdana" w:eastAsia="Aptos" w:cs="Times New Roman"/>
                <w:color w:val="000000" w:themeColor="text1"/>
                <w:kern w:val="2"/>
                <w14:ligatures w14:val="standardContextual"/>
              </w:rPr>
              <w:t>Adicionalmente,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propio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Decreto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287</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2026</w:t>
            </w:r>
            <w:r w:rsidRPr="00AD59FA">
              <w:rPr>
                <w:rFonts w:ascii="Verdana" w:hAnsi="Verdana" w:eastAsia="Aptos" w:cs="Times New Roman"/>
                <w:color w:val="000000" w:themeColor="text1"/>
              </w:rPr>
              <w:t xml:space="preserve"> en el artículo 1 que modifica el artículo 2.2.1.2.4.2.7.8 al Decreto 1082 de 2015, </w:t>
            </w:r>
            <w:r w:rsidRPr="00AD59FA">
              <w:rPr>
                <w:rFonts w:ascii="Verdana" w:hAnsi="Verdana" w:eastAsia="Aptos" w:cs="Times New Roman"/>
                <w:color w:val="000000" w:themeColor="text1"/>
                <w:kern w:val="2"/>
                <w14:ligatures w14:val="standardContextual"/>
              </w:rPr>
              <w:t>reconoce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necesidad</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disponer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que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Agencia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Nacional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Contratación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Pública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Colombia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Compra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Eficiente</w:t>
            </w:r>
            <w:r w:rsidRPr="00AD59FA">
              <w:rPr>
                <w:rFonts w:ascii="Verdana" w:hAnsi="Verdana" w:eastAsia="Aptos" w:cs="Times New Roman"/>
                <w:color w:val="000000" w:themeColor="text1"/>
              </w:rPr>
              <w:t xml:space="preserve"> “(…) garantizará la adopción permanente de las acciones necesarias para que las medidas señaladas en esta subsección se incorporen a los documentos e instrumentos que genera</w:t>
            </w:r>
            <w:r w:rsidRPr="00AD59FA">
              <w:rPr>
                <w:rFonts w:ascii="Aptos" w:hAnsi="Aptos" w:eastAsia="Aptos" w:cs="Times New Roman"/>
                <w:color w:val="000000" w:themeColor="text1"/>
              </w:rPr>
              <w:t>”</w:t>
            </w:r>
            <w:r w:rsidRPr="00AD59FA">
              <w:rPr>
                <w:rFonts w:ascii="Verdana" w:hAnsi="Verdana" w:eastAsia="Aptos" w:cs="Times New Roman"/>
                <w:color w:val="000000" w:themeColor="text1"/>
                <w:kern w:val="2"/>
                <w14:ligatures w14:val="standardContextual"/>
              </w:rPr>
              <w:t>,</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cual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confirma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que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operatividad</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dichas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disposiciones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ámbito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documentos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tipo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depende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su</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desarrollo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por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parte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entidad.</w:t>
            </w:r>
            <w:r w:rsidRPr="00AD59FA">
              <w:rPr>
                <w:rFonts w:ascii="Verdana" w:hAnsi="Verdana" w:eastAsia="Aptos" w:cs="Times New Roman"/>
                <w:color w:val="000000" w:themeColor="text1"/>
              </w:rPr>
              <w:t xml:space="preserve"> </w:t>
            </w:r>
          </w:p>
          <w:p w:rsidRPr="00AD59FA" w:rsidR="00A01777" w:rsidRDefault="00A01777" w14:paraId="59F67A79"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rsidRPr="00AD59FA" w:rsidR="00A01777" w:rsidRDefault="00A01777" w14:paraId="5FC56060"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consecuencia,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aunque</w:t>
            </w:r>
            <w:r w:rsidRPr="00AD59FA">
              <w:rPr>
                <w:rFonts w:ascii="Verdana" w:hAnsi="Verdana" w:eastAsia="Aptos" w:cs="Times New Roman"/>
                <w:color w:val="000000" w:themeColor="text1"/>
              </w:rPr>
              <w:t xml:space="preserve"> de acuerdo con el artículo 2 del </w:t>
            </w:r>
            <w:r w:rsidRPr="00AD59FA">
              <w:rPr>
                <w:rFonts w:ascii="Verdana" w:hAnsi="Verdana" w:eastAsia="Aptos" w:cs="Times New Roman"/>
                <w:color w:val="000000" w:themeColor="text1"/>
                <w:kern w:val="2"/>
                <w14:ligatures w14:val="standardContextual"/>
              </w:rPr>
              <w:t>Decreto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287</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2026</w:t>
            </w:r>
            <w:r w:rsidRPr="00AD59FA">
              <w:rPr>
                <w:rFonts w:ascii="Verdana" w:hAnsi="Verdana" w:eastAsia="Aptos" w:cs="Times New Roman"/>
                <w:color w:val="000000" w:themeColor="text1"/>
              </w:rPr>
              <w:t>, este “(…) rige a partir del día siguiente a su publicación (…)”</w:t>
            </w:r>
            <w:r w:rsidRPr="00AD59FA">
              <w:rPr>
                <w:rFonts w:ascii="Verdana" w:hAnsi="Verdana" w:eastAsia="Aptos" w:cs="Times New Roman"/>
                <w:color w:val="000000" w:themeColor="text1"/>
                <w:kern w:val="2"/>
                <w14:ligatures w14:val="standardContextual"/>
              </w:rPr>
              <w:t>,</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su</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aplicación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procesos</w:t>
            </w:r>
            <w:r w:rsidRPr="00AD59FA">
              <w:rPr>
                <w:rFonts w:ascii="Verdana" w:hAnsi="Verdana" w:eastAsia="Aptos" w:cs="Times New Roman"/>
                <w:color w:val="000000" w:themeColor="text1"/>
              </w:rPr>
              <w:t xml:space="preserve"> contracción </w:t>
            </w:r>
            <w:r w:rsidRPr="00AD59FA">
              <w:rPr>
                <w:rFonts w:ascii="Verdana" w:hAnsi="Verdana" w:eastAsia="Aptos" w:cs="Times New Roman"/>
                <w:color w:val="000000" w:themeColor="text1"/>
                <w:kern w:val="2"/>
                <w14:ligatures w14:val="standardContextual"/>
              </w:rPr>
              <w:t>regidos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por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documentos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tipo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encuentra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condicionada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su</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incorporación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formal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dichos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instrumentos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por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parte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Agencia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Nacional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Contratación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Pública</w:t>
            </w:r>
            <w:r w:rsidRPr="00AD59FA">
              <w:rPr>
                <w:rFonts w:ascii="Verdana" w:hAnsi="Verdana" w:eastAsia="Aptos" w:cs="Times New Roman"/>
                <w:color w:val="000000" w:themeColor="text1"/>
              </w:rPr>
              <w:t xml:space="preserve"> – </w:t>
            </w:r>
            <w:r w:rsidRPr="00AD59FA">
              <w:rPr>
                <w:rFonts w:ascii="Verdana" w:hAnsi="Verdana" w:eastAsia="Aptos" w:cs="Times New Roman"/>
                <w:color w:val="000000" w:themeColor="text1"/>
                <w:kern w:val="2"/>
                <w14:ligatures w14:val="standardContextual"/>
              </w:rPr>
              <w:t>Colombia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Compra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Eficiente.</w:t>
            </w:r>
            <w:r w:rsidRPr="00AD59FA">
              <w:rPr>
                <w:rFonts w:ascii="Verdana" w:hAnsi="Verdana" w:eastAsia="Aptos" w:cs="Times New Roman"/>
                <w:color w:val="000000" w:themeColor="text1"/>
              </w:rPr>
              <w:t xml:space="preserve"> Así, s</w:t>
            </w:r>
            <w:r w:rsidRPr="00AD59FA">
              <w:rPr>
                <w:rFonts w:ascii="Verdana" w:hAnsi="Verdana" w:eastAsia="Aptos" w:cs="Times New Roman"/>
                <w:color w:val="000000" w:themeColor="text1"/>
                <w:kern w:val="2"/>
                <w14:ligatures w14:val="standardContextual"/>
              </w:rPr>
              <w:t>olo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partir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dicha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incorporación</w:t>
            </w:r>
            <w:r w:rsidRPr="00AD59FA">
              <w:rPr>
                <w:rFonts w:ascii="Verdana" w:hAnsi="Verdana" w:eastAsia="Aptos" w:cs="Times New Roman"/>
                <w:color w:val="000000" w:themeColor="text1"/>
              </w:rPr>
              <w:t xml:space="preserve"> mediante la modificación a los documentos tipo, </w:t>
            </w:r>
            <w:r w:rsidRPr="00AD59FA">
              <w:rPr>
                <w:rFonts w:ascii="Verdana" w:hAnsi="Verdana" w:eastAsia="Aptos" w:cs="Times New Roman"/>
                <w:color w:val="000000" w:themeColor="text1"/>
                <w:kern w:val="2"/>
                <w14:ligatures w14:val="standardContextual"/>
              </w:rPr>
              <w:t>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posible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garantizar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una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aplicación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uniforme,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coherente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y</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jurídicamente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válida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medidas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afirmativas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previstas,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sin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desconocer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distribución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competencias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establecida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por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legislador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ni</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estructura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normativa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sistema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compras y </w:t>
            </w:r>
            <w:r w:rsidRPr="00AD59FA">
              <w:rPr>
                <w:rFonts w:ascii="Verdana" w:hAnsi="Verdana" w:eastAsia="Aptos" w:cs="Times New Roman"/>
                <w:color w:val="000000" w:themeColor="text1"/>
                <w:kern w:val="2"/>
                <w14:ligatures w14:val="standardContextual"/>
              </w:rPr>
              <w:t>contratación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pública.</w:t>
            </w:r>
          </w:p>
          <w:p w:rsidRPr="00AD59FA" w:rsidR="00A01777" w:rsidRDefault="00A01777" w14:paraId="320F3CB6" w14:textId="77777777">
            <w:pPr>
              <w:widowControl w:val="0"/>
              <w:autoSpaceDE w:val="0"/>
              <w:autoSpaceDN w:val="0"/>
              <w:spacing w:after="120" w:line="276" w:lineRule="auto"/>
              <w:ind w:firstLine="708"/>
              <w:jc w:val="both"/>
              <w:rPr>
                <w:rFonts w:ascii="Verdana" w:hAnsi="Verdana" w:eastAsia="Aptos" w:cs="Times New Roman"/>
                <w:color w:val="000000" w:themeColor="text1"/>
              </w:rPr>
            </w:pP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conclusión,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implementación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disposiciones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Decreto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287</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2026</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relación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documentos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tipo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no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puede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realizarse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manera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directa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por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entidades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estatales</w:t>
            </w:r>
            <w:r w:rsidRPr="00AD59FA">
              <w:rPr>
                <w:rFonts w:ascii="Verdana" w:hAnsi="Verdana" w:eastAsia="Aptos" w:cs="Times New Roman"/>
                <w:color w:val="000000" w:themeColor="text1"/>
              </w:rPr>
              <w:t xml:space="preserve"> que obligatoriamente deben aplicarlos</w:t>
            </w:r>
            <w:r w:rsidRPr="00AD59FA">
              <w:rPr>
                <w:rFonts w:ascii="Verdana" w:hAnsi="Verdana" w:eastAsia="Aptos" w:cs="Times New Roman"/>
                <w:color w:val="000000" w:themeColor="text1"/>
                <w:kern w:val="2"/>
                <w14:ligatures w14:val="standardContextual"/>
              </w:rPr>
              <w:t>,</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sino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que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requiere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necesariamente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su</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desarrollo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incorporación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por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parte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Agencia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Nacional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Contratación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Pública</w:t>
            </w:r>
            <w:r w:rsidRPr="00AD59FA">
              <w:rPr>
                <w:rFonts w:ascii="Verdana" w:hAnsi="Verdana" w:eastAsia="Aptos" w:cs="Times New Roman"/>
                <w:color w:val="000000" w:themeColor="text1"/>
              </w:rPr>
              <w:t xml:space="preserve"> – </w:t>
            </w:r>
            <w:r w:rsidRPr="00AD59FA">
              <w:rPr>
                <w:rFonts w:ascii="Verdana" w:hAnsi="Verdana" w:eastAsia="Aptos" w:cs="Times New Roman"/>
                <w:color w:val="000000" w:themeColor="text1"/>
                <w:kern w:val="2"/>
                <w14:ligatures w14:val="standardContextual"/>
              </w:rPr>
              <w:t>Colombia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Compra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Eficiente,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ejercicio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competencia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que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fue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atribuida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por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Ley</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2022</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2020,</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garantizando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así</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coherencia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sistema,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el</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respeto</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por</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jerarquía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normativa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y</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efectividad</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medidas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orientadas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inclusión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de</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las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personas</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con</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discapacidad</w:t>
            </w:r>
            <w:r w:rsidRPr="00AD59FA">
              <w:rPr>
                <w:rFonts w:ascii="Verdana" w:hAnsi="Verdana" w:eastAsia="Aptos" w:cs="Times New Roman"/>
                <w:color w:val="000000" w:themeColor="text1"/>
              </w:rPr>
              <w:t xml:space="preserve"> </w:t>
            </w:r>
            <w:r w:rsidRPr="00AD59FA">
              <w:rPr>
                <w:rFonts w:ascii="Verdana" w:hAnsi="Verdana" w:eastAsia="Aptos" w:cs="Times New Roman"/>
                <w:color w:val="000000" w:themeColor="text1"/>
                <w:kern w:val="2"/>
                <w14:ligatures w14:val="standardContextual"/>
              </w:rPr>
              <w:t>en</w:t>
            </w:r>
            <w:r w:rsidRPr="00AD59FA">
              <w:rPr>
                <w:rFonts w:ascii="Verdana" w:hAnsi="Verdana" w:eastAsia="Aptos" w:cs="Times New Roman"/>
                <w:color w:val="000000" w:themeColor="text1"/>
              </w:rPr>
              <w:t xml:space="preserve"> el sistema de compras y contratación pública. </w:t>
            </w:r>
          </w:p>
          <w:p w:rsidR="00A01777" w:rsidRDefault="00A01777" w14:paraId="0D98D2EF" w14:textId="77777777">
            <w:pPr>
              <w:widowControl w:val="0"/>
              <w:autoSpaceDE w:val="0"/>
              <w:autoSpaceDN w:val="0"/>
              <w:spacing w:after="120" w:line="276" w:lineRule="auto"/>
              <w:ind w:firstLine="708"/>
              <w:jc w:val="both"/>
              <w:rPr>
                <w:rFonts w:ascii="Verdana" w:hAnsi="Verdana" w:eastAsia="Aptos" w:cs="Times New Roman"/>
                <w:color w:val="000000" w:themeColor="text1"/>
              </w:rPr>
            </w:pPr>
            <w:r w:rsidRPr="00AD59FA">
              <w:rPr>
                <w:rFonts w:ascii="Verdana" w:hAnsi="Verdana" w:eastAsia="Aptos" w:cs="Times New Roman"/>
                <w:color w:val="000000" w:themeColor="text1"/>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rsidR="00A01777" w:rsidRDefault="00A01777" w14:paraId="3AE0D2DF" w14:textId="77777777">
            <w:pPr>
              <w:widowControl w:val="0"/>
              <w:autoSpaceDE w:val="0"/>
              <w:autoSpaceDN w:val="0"/>
              <w:spacing w:after="120" w:line="276" w:lineRule="auto"/>
              <w:ind w:firstLine="708"/>
              <w:jc w:val="both"/>
              <w:rPr>
                <w:rFonts w:ascii="Verdana" w:hAnsi="Verdana" w:eastAsia="Aptos" w:cs="Times New Roman"/>
                <w:color w:val="000000" w:themeColor="text1"/>
              </w:rPr>
            </w:pPr>
            <w:r w:rsidRPr="00AD59FA">
              <w:rPr>
                <w:rFonts w:ascii="Verdana" w:hAnsi="Verdana" w:eastAsia="Aptos" w:cs="Times New Roman"/>
                <w:color w:val="000000" w:themeColor="text1"/>
              </w:rPr>
              <w:t>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w:t>
            </w:r>
          </w:p>
          <w:p w:rsidRPr="007B4666" w:rsidR="00A01777" w:rsidRDefault="00A01777" w14:paraId="5E0689C1" w14:textId="77777777">
            <w:pPr>
              <w:spacing w:line="240" w:lineRule="atLeast"/>
              <w:jc w:val="both"/>
              <w:rPr>
                <w:rFonts w:ascii="Verdana" w:hAnsi="Verdana" w:cstheme="minorHAnsi"/>
              </w:rPr>
            </w:pPr>
            <w:r w:rsidRPr="007B4666">
              <w:rPr>
                <w:rFonts w:ascii="Verdana" w:hAnsi="Verdana" w:eastAsia="Aptos" w:cs="Times New Roman"/>
                <w:color w:val="000000" w:themeColor="text1"/>
              </w:rPr>
              <w:t xml:space="preserve">II). </w:t>
            </w:r>
            <w:r w:rsidRPr="007B4666">
              <w:rPr>
                <w:rFonts w:ascii="Verdana" w:hAnsi="Verdana" w:cstheme="minorHAnsi"/>
              </w:rPr>
              <w:t>De acuerdo con lo señalado, para acreditar la experiencia especifica contenida para la actividad 1.2, por lo menos uno de los contratos que se presenten dentro de la experiencia general, debe tener un área construida igual o superior al (F%) del total de metros cuadrados del proceso de selección, en donde la variable “F” corresponde al dimensionamiento que debe ser indicado por la entidad de acuerdo con el área del proceso de selección.</w:t>
            </w:r>
          </w:p>
          <w:p w:rsidRPr="007B4666" w:rsidR="00A01777" w:rsidRDefault="00A01777" w14:paraId="3BDF9BA9" w14:textId="77777777">
            <w:pPr>
              <w:spacing w:line="240" w:lineRule="atLeast"/>
              <w:jc w:val="both"/>
              <w:rPr>
                <w:rFonts w:ascii="Verdana" w:hAnsi="Verdana" w:cstheme="minorHAnsi"/>
              </w:rPr>
            </w:pPr>
          </w:p>
          <w:p w:rsidRPr="007B4666" w:rsidR="00A01777" w:rsidRDefault="00A01777" w14:paraId="0C63877A" w14:textId="77777777">
            <w:pPr>
              <w:spacing w:line="240" w:lineRule="atLeast"/>
              <w:jc w:val="both"/>
              <w:rPr>
                <w:rFonts w:ascii="Verdana" w:hAnsi="Verdana" w:cstheme="minorHAnsi"/>
              </w:rPr>
            </w:pPr>
            <w:r w:rsidRPr="007B4666">
              <w:rPr>
                <w:rFonts w:ascii="Verdana" w:hAnsi="Verdana" w:cstheme="minorHAnsi"/>
              </w:rPr>
              <w:t xml:space="preserve">Ahora bien, para acreditar la experiencia especifica se incluye la “Nota general para experiencia específica” en la que se indica que, en los eventos en que “la magnitud física que sea empleada como variable para establecimiento del (F%) de dimensionamiento (…) como experiencia específica, la Entidad podrá aceptar que el mismo sea acreditado con la sumatoria de máximo dos (2) de los contratos válidos aportados como experiencia”. </w:t>
            </w:r>
          </w:p>
          <w:p w:rsidRPr="007B4666" w:rsidR="00A01777" w:rsidRDefault="00A01777" w14:paraId="61510811" w14:textId="77777777">
            <w:pPr>
              <w:spacing w:line="240" w:lineRule="atLeast"/>
              <w:jc w:val="both"/>
              <w:rPr>
                <w:rFonts w:ascii="Verdana" w:hAnsi="Verdana" w:cstheme="minorHAnsi"/>
              </w:rPr>
            </w:pPr>
          </w:p>
          <w:p w:rsidRPr="007B4666" w:rsidR="00A01777" w:rsidRDefault="00A01777" w14:paraId="7CAF6F94" w14:textId="77777777">
            <w:pPr>
              <w:spacing w:line="240" w:lineRule="atLeast"/>
              <w:jc w:val="both"/>
              <w:rPr>
                <w:rFonts w:ascii="Verdana" w:hAnsi="Verdana" w:cstheme="minorHAnsi"/>
              </w:rPr>
            </w:pPr>
            <w:r w:rsidRPr="007B4666">
              <w:rPr>
                <w:rFonts w:ascii="Verdana" w:hAnsi="Verdana" w:cstheme="minorHAnsi"/>
              </w:rPr>
              <w:t xml:space="preserve">De acuerdo con la nota, en los casos en los cuales el proyecto solicite acreditar un área de una magnitud importante, la Entidad puede optar por aceptar que dicha acreditación se realice con la sumatoria de máximo dos (2) de los contratos válidos aportados como experiencia general. En todo caso, la entidad deberá garantizar condiciones pluralistas y participativas, mediante requisitos adecuados y proporcionales. </w:t>
            </w:r>
          </w:p>
          <w:p w:rsidRPr="007B4666" w:rsidR="00A01777" w:rsidRDefault="00A01777" w14:paraId="7158872F" w14:textId="77777777">
            <w:pPr>
              <w:spacing w:line="240" w:lineRule="atLeast"/>
              <w:jc w:val="both"/>
              <w:rPr>
                <w:rFonts w:ascii="Verdana" w:hAnsi="Verdana" w:cstheme="minorHAnsi"/>
              </w:rPr>
            </w:pPr>
          </w:p>
          <w:p w:rsidRPr="007B4666" w:rsidR="00A01777" w:rsidRDefault="00A01777" w14:paraId="6C47112E" w14:textId="225B0B5D">
            <w:pPr>
              <w:spacing w:line="240" w:lineRule="atLeast"/>
              <w:jc w:val="both"/>
              <w:rPr>
                <w:rFonts w:ascii="Verdana" w:hAnsi="Verdana" w:cstheme="minorHAnsi"/>
              </w:rPr>
            </w:pPr>
            <w:r w:rsidRPr="007B4666">
              <w:rPr>
                <w:rFonts w:ascii="Verdana" w:hAnsi="Verdana" w:cstheme="minorHAnsi"/>
              </w:rPr>
              <w:t xml:space="preserve">En consecuencia, y frente a lo planteado en la petición “(…) </w:t>
            </w:r>
            <w:r w:rsidRPr="007B4666">
              <w:rPr>
                <w:rFonts w:ascii="Verdana" w:hAnsi="Verdana" w:cstheme="minorHAnsi"/>
                <w:i/>
                <w:iCs/>
              </w:rPr>
              <w:t>la Entidad ha evidenciado una ambigüedad en la redacción de los criterios establecidos en la matriz de experiencia contenida en los documentos tipo licitación obra pública de infraestructura social - Sector institucional</w:t>
            </w:r>
            <w:r w:rsidRPr="007B4666">
              <w:rPr>
                <w:rFonts w:ascii="Verdana" w:hAnsi="Verdana" w:cstheme="minorHAnsi"/>
              </w:rPr>
              <w:t xml:space="preserve"> (…)”. Sobre el particular la Agencia Nacional de Contratación Pública – Colombia Compra Eficiente le indica que, considerando el principio de inalterabilidad que recae sobre los documentos tipo, la entidad que adelante </w:t>
            </w:r>
            <w:r w:rsidRPr="007B4666" w:rsidR="00221909">
              <w:rPr>
                <w:rFonts w:ascii="Verdana" w:hAnsi="Verdana" w:cstheme="minorHAnsi"/>
              </w:rPr>
              <w:t>el proceso</w:t>
            </w:r>
            <w:r w:rsidRPr="007B4666">
              <w:rPr>
                <w:rFonts w:ascii="Verdana" w:hAnsi="Verdana" w:cstheme="minorHAnsi"/>
              </w:rPr>
              <w:t xml:space="preserve"> de selección debe cumplir con todo lo señalado en la Matriz 1 – Experiencia del sector Institucional. Concretamente, para efectos de la actividad 1.2, en este caso la Experiencia Especifica y la “Nota general para experiencia específica”, deben incluirse por parte de la entidad en los términos señalados, considerando que, no existen “ambigüedades”, puesto que, una corresponde a la experiencia especifica y la nota hace la aclaración frente al número máximo de contratos sobre los cuales se podría acreditar está en los eventos en que la variable (F%) corresponda a un área de magnitud importante.</w:t>
            </w:r>
          </w:p>
          <w:p w:rsidRPr="007B4666" w:rsidR="00A01777" w:rsidRDefault="00A01777" w14:paraId="7D6AFC55" w14:textId="77777777">
            <w:pPr>
              <w:spacing w:line="240" w:lineRule="atLeast"/>
              <w:jc w:val="both"/>
              <w:rPr>
                <w:rFonts w:ascii="Verdana" w:hAnsi="Verdana" w:cstheme="minorHAnsi"/>
              </w:rPr>
            </w:pPr>
          </w:p>
          <w:p w:rsidR="00A01777" w:rsidRDefault="00A01777" w14:paraId="0C5F3501" w14:textId="77777777">
            <w:pPr>
              <w:widowControl w:val="0"/>
              <w:autoSpaceDE w:val="0"/>
              <w:autoSpaceDN w:val="0"/>
              <w:spacing w:after="120" w:line="276" w:lineRule="auto"/>
              <w:jc w:val="both"/>
              <w:rPr>
                <w:rFonts w:ascii="Verdana" w:hAnsi="Verdana" w:cstheme="minorHAnsi"/>
              </w:rPr>
            </w:pPr>
            <w:r w:rsidRPr="007B4666">
              <w:rPr>
                <w:rFonts w:ascii="Verdana" w:hAnsi="Verdana" w:cstheme="minorHAnsi"/>
              </w:rPr>
              <w:t>Sin perjuicio de lo anterior, y considerando su petición, la Agencia Nacional de Contratación Pública – Colombia Compra Eficiente analizará, en el marco de futuras modificaciones del documento complementarios del sector Institucional, lo planteado en su petición, con el fin de dar una mayor claridad sobre la nota uno (1) contenida en la actividad 1.2 de la Matriz 1 – Experiencia de los documentos tipo señalados. Por lo tanto, su solicitud hará parte de un repositorio de observaciones</w:t>
            </w:r>
          </w:p>
          <w:p w:rsidRPr="007C291E" w:rsidR="00A01777" w:rsidRDefault="00A01777" w14:paraId="3B811F09" w14:textId="77777777">
            <w:pPr>
              <w:widowControl w:val="0"/>
              <w:autoSpaceDE w:val="0"/>
              <w:autoSpaceDN w:val="0"/>
              <w:spacing w:after="120" w:line="276" w:lineRule="auto"/>
              <w:jc w:val="both"/>
              <w:rPr>
                <w:rFonts w:ascii="Verdana" w:hAnsi="Verdana" w:eastAsia="Aptos"/>
                <w:color w:val="000000" w:themeColor="text1"/>
                <w:lang w:val="es-ES"/>
              </w:rPr>
            </w:pPr>
            <w:r>
              <w:rPr>
                <w:rFonts w:ascii="Verdana" w:hAnsi="Verdana" w:eastAsia="Aptos" w:cs="Times New Roman"/>
                <w:color w:val="000000" w:themeColor="text1"/>
              </w:rPr>
              <w:t xml:space="preserve">II). </w:t>
            </w:r>
            <w:r w:rsidRPr="007C291E">
              <w:rPr>
                <w:rFonts w:ascii="Verdana" w:hAnsi="Verdana" w:eastAsia="Aptos"/>
                <w:color w:val="000000" w:themeColor="text1"/>
                <w:lang w:val="es-ES"/>
              </w:rPr>
              <w:t>En el capítulo uno (1)</w:t>
            </w:r>
            <w:r w:rsidRPr="00D303B7">
              <w:rPr>
                <w:rFonts w:ascii="Verdana" w:hAnsi="Verdana" w:cstheme="minorHAnsi"/>
              </w:rPr>
              <w:t xml:space="preserve"> obras en proyectos de infraestructura institucional de seguridad pública </w:t>
            </w:r>
            <w:r w:rsidRPr="007C291E">
              <w:rPr>
                <w:rFonts w:ascii="Verdana" w:hAnsi="Verdana" w:eastAsia="Aptos"/>
                <w:color w:val="000000" w:themeColor="text1"/>
                <w:lang w:val="es-ES"/>
              </w:rPr>
              <w:t xml:space="preserve">de la Matriz 1 – Experiencia Sector </w:t>
            </w:r>
            <w:r>
              <w:rPr>
                <w:rFonts w:ascii="Verdana" w:hAnsi="Verdana" w:eastAsia="Aptos"/>
                <w:color w:val="000000" w:themeColor="text1"/>
                <w:lang w:val="es-ES"/>
              </w:rPr>
              <w:t>Institucional</w:t>
            </w:r>
            <w:r w:rsidRPr="007C291E">
              <w:rPr>
                <w:rFonts w:ascii="Verdana" w:hAnsi="Verdana" w:eastAsia="Aptos"/>
                <w:color w:val="000000" w:themeColor="text1"/>
                <w:lang w:val="es-ES"/>
              </w:rPr>
              <w:t>, se incluye la siguiente actividad, sobre la cual recae el objeto de su solicitud: </w:t>
            </w:r>
          </w:p>
          <w:p w:rsidRPr="007C291E" w:rsidR="00A01777" w:rsidRDefault="00A01777" w14:paraId="63907489" w14:textId="77777777">
            <w:pPr>
              <w:widowControl w:val="0"/>
              <w:autoSpaceDE w:val="0"/>
              <w:autoSpaceDN w:val="0"/>
              <w:spacing w:after="120" w:line="276" w:lineRule="auto"/>
              <w:ind w:left="456"/>
              <w:jc w:val="both"/>
              <w:rPr>
                <w:rFonts w:ascii="Verdana" w:hAnsi="Verdana" w:eastAsia="Aptos" w:cs="Times New Roman"/>
                <w:color w:val="000000" w:themeColor="text1"/>
                <w:lang w:val="es-ES"/>
              </w:rPr>
            </w:pPr>
            <w:r w:rsidRPr="007C291E">
              <w:rPr>
                <w:rFonts w:ascii="Verdana" w:hAnsi="Verdana" w:eastAsia="Aptos" w:cs="Times New Roman"/>
                <w:color w:val="000000" w:themeColor="text1"/>
                <w:lang w:val="es-ES"/>
              </w:rPr>
              <w:t> </w:t>
            </w:r>
            <w:r w:rsidRPr="00EB5A95">
              <w:rPr>
                <w:rFonts w:ascii="Verdana" w:hAnsi="Verdana" w:eastAsia="Aptos" w:cs="Times New Roman"/>
                <w:color w:val="000000" w:themeColor="text1"/>
                <w:lang w:val="es-ES"/>
              </w:rPr>
              <w:t>“</w:t>
            </w:r>
            <w:r w:rsidRPr="00EB5A95">
              <w:rPr>
                <w:rFonts w:ascii="Verdana" w:hAnsi="Verdana" w:cstheme="minorHAnsi"/>
              </w:rPr>
              <w:t>1.2.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SEGURIDAD PÚBLICA”</w:t>
            </w:r>
          </w:p>
          <w:p w:rsidRPr="00706269" w:rsidR="00A01777" w:rsidRDefault="00A01777" w14:paraId="37D3848F" w14:textId="77777777">
            <w:pPr>
              <w:widowControl w:val="0"/>
              <w:autoSpaceDE w:val="0"/>
              <w:autoSpaceDN w:val="0"/>
              <w:spacing w:after="120" w:line="276" w:lineRule="auto"/>
              <w:jc w:val="both"/>
              <w:rPr>
                <w:rFonts w:ascii="Verdana" w:hAnsi="Verdana" w:eastAsia="Aptos" w:cs="Times New Roman"/>
                <w:color w:val="000000" w:themeColor="text1"/>
              </w:rPr>
            </w:pPr>
            <w:r w:rsidRPr="00430B28">
              <w:rPr>
                <w:rFonts w:ascii="Verdana" w:hAnsi="Verdana" w:eastAsia="Aptos" w:cs="Times New Roman"/>
                <w:color w:val="000000" w:themeColor="text1"/>
              </w:rPr>
              <w:t>Como se aprecia, la actividad 1.</w:t>
            </w:r>
            <w:r>
              <w:rPr>
                <w:rFonts w:ascii="Verdana" w:hAnsi="Verdana" w:eastAsia="Aptos" w:cs="Times New Roman"/>
                <w:color w:val="000000" w:themeColor="text1"/>
              </w:rPr>
              <w:t>2</w:t>
            </w:r>
            <w:r w:rsidRPr="00430B28">
              <w:rPr>
                <w:rFonts w:ascii="Verdana" w:hAnsi="Verdana" w:eastAsia="Aptos" w:cs="Times New Roman"/>
                <w:color w:val="000000" w:themeColor="text1"/>
              </w:rPr>
              <w:t xml:space="preserve"> contenida en la Matriz 1 – Experiencia Sector </w:t>
            </w:r>
            <w:r>
              <w:rPr>
                <w:rFonts w:ascii="Verdana" w:hAnsi="Verdana" w:eastAsia="Aptos" w:cs="Times New Roman"/>
                <w:color w:val="000000" w:themeColor="text1"/>
              </w:rPr>
              <w:t>Institucional</w:t>
            </w:r>
            <w:r w:rsidRPr="00430B28">
              <w:rPr>
                <w:rFonts w:ascii="Verdana" w:hAnsi="Verdana" w:eastAsia="Aptos" w:cs="Times New Roman"/>
                <w:color w:val="000000" w:themeColor="text1"/>
              </w:rPr>
              <w:t>, aplica para proyectos de</w:t>
            </w:r>
            <w:r>
              <w:rPr>
                <w:rFonts w:ascii="Verdana" w:hAnsi="Verdana" w:eastAsia="Aptos" w:cs="Times New Roman"/>
                <w:color w:val="000000" w:themeColor="text1"/>
              </w:rPr>
              <w:t xml:space="preserve"> </w:t>
            </w:r>
            <w:r w:rsidRPr="00A31AFC">
              <w:rPr>
                <w:rFonts w:ascii="Verdana" w:hAnsi="Verdana" w:eastAsia="Aptos" w:cs="Times New Roman"/>
                <w:color w:val="000000" w:themeColor="text1"/>
              </w:rPr>
              <w:t>construcción y/o ampliación y/o reconstrucción y/o adecuación y/o conservación y/o intervención y/o instalación y/o mantenimiento y/o mejoramiento y/o modificación u optimización y/o reinstalación y/o rehabilitación y/o remodelación y/o reposición y/o reparación locativa y/o restauración y/o restitución y/o sustitución y/o terminación de edificaciones</w:t>
            </w:r>
            <w:r w:rsidRPr="00430B28">
              <w:rPr>
                <w:rFonts w:ascii="Verdana" w:hAnsi="Verdana" w:eastAsia="Aptos" w:cs="Times New Roman"/>
                <w:color w:val="000000" w:themeColor="text1"/>
              </w:rPr>
              <w:t>. Para la actividad señalada la Matriz 1 establece los siguientes requisitos de experiencia general y específica, además de un porcentaje (%) de dimensionamiento según la magnitud requerida en el proceso de contratación: </w:t>
            </w:r>
          </w:p>
          <w:p w:rsidRPr="00706269" w:rsidR="00A01777" w:rsidRDefault="00A01777" w14:paraId="48914527" w14:textId="77777777">
            <w:pPr>
              <w:ind w:firstLine="708"/>
              <w:jc w:val="both"/>
              <w:rPr>
                <w:rFonts w:ascii="Verdana" w:hAnsi="Verdana" w:cstheme="minorHAnsi"/>
                <w:b/>
                <w:bCs/>
                <w:sz w:val="20"/>
                <w:szCs w:val="20"/>
                <w:u w:val="single"/>
              </w:rPr>
            </w:pPr>
            <w:r w:rsidRPr="00706269">
              <w:rPr>
                <w:rFonts w:ascii="Verdana" w:hAnsi="Verdana" w:cstheme="minorHAnsi"/>
                <w:b/>
                <w:bCs/>
                <w:sz w:val="20"/>
                <w:szCs w:val="20"/>
                <w:u w:val="single"/>
              </w:rPr>
              <w:t>General:</w:t>
            </w:r>
          </w:p>
          <w:p w:rsidRPr="00706269" w:rsidR="00A01777" w:rsidRDefault="00A01777" w14:paraId="0816D5E5" w14:textId="77777777">
            <w:pPr>
              <w:ind w:firstLine="708"/>
              <w:jc w:val="both"/>
              <w:rPr>
                <w:rFonts w:ascii="Verdana" w:hAnsi="Verdana" w:cstheme="minorHAnsi"/>
                <w:b/>
                <w:bCs/>
                <w:sz w:val="20"/>
                <w:szCs w:val="20"/>
                <w:u w:val="single"/>
              </w:rPr>
            </w:pPr>
          </w:p>
          <w:p w:rsidRPr="00706269" w:rsidR="00A01777" w:rsidRDefault="00A01777" w14:paraId="6F1854CE" w14:textId="77777777">
            <w:pPr>
              <w:ind w:left="708"/>
              <w:jc w:val="both"/>
              <w:rPr>
                <w:rFonts w:ascii="Verdana" w:hAnsi="Verdana" w:cstheme="minorHAnsi"/>
                <w:i/>
                <w:iCs/>
                <w:sz w:val="20"/>
                <w:szCs w:val="20"/>
              </w:rPr>
            </w:pPr>
            <w:r w:rsidRPr="00706269">
              <w:rPr>
                <w:rFonts w:ascii="Verdana" w:hAnsi="Verdana" w:cstheme="minorHAnsi"/>
                <w:i/>
                <w:iCs/>
                <w:sz w:val="20"/>
                <w:szCs w:val="20"/>
              </w:rPr>
              <w:t>PROYECTOS QUE CORRESPONDAN Y/O CONTEMPLEN ACTIVIDADES DE: CONSTRUCCIÓN Y/O AMPLIACIÓN Y/O RECONSTRUCCIÓN Y/O ADECUACIÓN Y/O CONSERVACIÓN Y/O INTERVENCIÓN Y/O INSTALACIÓN Y/O MANTENIMIENTO Y/O MEJORAMIENTO Y/O MODIFICACIÓN U OPTIMIZACIÓN Y/O REINSTALACIÓN Y/O REHABILITACIÓN Y/O REMODELACIÓN Y/O REPOSICIÓN Y/O REPARACIÓN LOCATIVA Y/O RESTAURACIÓN Y/O RESTITUCIÓN Y/O SUSTITUCIÓN Y/O TERMINACIÓN DE EDIFICACIONES.</w:t>
            </w:r>
          </w:p>
          <w:p w:rsidRPr="00706269" w:rsidR="00A01777" w:rsidRDefault="00A01777" w14:paraId="137A5FE5" w14:textId="77777777">
            <w:pPr>
              <w:ind w:left="708"/>
              <w:jc w:val="both"/>
              <w:rPr>
                <w:rFonts w:ascii="Verdana" w:hAnsi="Verdana" w:cstheme="minorHAnsi"/>
                <w:sz w:val="20"/>
                <w:szCs w:val="20"/>
              </w:rPr>
            </w:pPr>
            <w:r w:rsidRPr="00706269">
              <w:rPr>
                <w:rFonts w:ascii="Verdana" w:hAnsi="Verdana" w:cstheme="minorHAnsi"/>
                <w:sz w:val="20"/>
                <w:szCs w:val="20"/>
              </w:rPr>
              <w:t xml:space="preserve"> </w:t>
            </w:r>
          </w:p>
          <w:p w:rsidRPr="00706269" w:rsidR="00A01777" w:rsidRDefault="00A01777" w14:paraId="58BD8DCF" w14:textId="77777777">
            <w:pPr>
              <w:ind w:firstLine="708"/>
              <w:jc w:val="both"/>
              <w:rPr>
                <w:rFonts w:ascii="Verdana" w:hAnsi="Verdana" w:cstheme="minorHAnsi"/>
                <w:b/>
                <w:bCs/>
                <w:sz w:val="20"/>
                <w:szCs w:val="20"/>
                <w:u w:val="single"/>
              </w:rPr>
            </w:pPr>
            <w:r w:rsidRPr="00706269">
              <w:rPr>
                <w:rFonts w:ascii="Verdana" w:hAnsi="Verdana" w:cstheme="minorHAnsi"/>
                <w:b/>
                <w:bCs/>
                <w:sz w:val="20"/>
                <w:szCs w:val="20"/>
                <w:u w:val="single"/>
              </w:rPr>
              <w:t>Especifica</w:t>
            </w:r>
          </w:p>
          <w:p w:rsidRPr="00706269" w:rsidR="00A01777" w:rsidRDefault="00A01777" w14:paraId="7AF6322F" w14:textId="77777777">
            <w:pPr>
              <w:jc w:val="both"/>
              <w:rPr>
                <w:rFonts w:ascii="Verdana" w:hAnsi="Verdana" w:cstheme="minorHAnsi"/>
                <w:sz w:val="20"/>
                <w:szCs w:val="20"/>
              </w:rPr>
            </w:pPr>
          </w:p>
          <w:p w:rsidRPr="00706269" w:rsidR="00A01777" w:rsidRDefault="00A01777" w14:paraId="51F03C2B" w14:textId="77777777">
            <w:pPr>
              <w:ind w:left="708"/>
              <w:jc w:val="both"/>
              <w:rPr>
                <w:rFonts w:ascii="Verdana" w:hAnsi="Verdana" w:cstheme="minorHAnsi"/>
                <w:i/>
                <w:iCs/>
                <w:sz w:val="20"/>
                <w:szCs w:val="20"/>
              </w:rPr>
            </w:pPr>
            <w:r w:rsidRPr="00706269">
              <w:rPr>
                <w:rFonts w:ascii="Verdana" w:hAnsi="Verdana" w:cstheme="minorHAnsi"/>
                <w:i/>
                <w:iCs/>
                <w:sz w:val="20"/>
                <w:szCs w:val="20"/>
              </w:rPr>
              <w:t xml:space="preserve">“Por lo menos uno (1) de los contratos válidos aportados como experiencia general debe contemplar un área intervenida o construida igual o superior al (F%) del total de metros cuadrados del proceso de selección, el cual corresponde a </w:t>
            </w:r>
            <w:r w:rsidRPr="00706269">
              <w:rPr>
                <w:rFonts w:ascii="Verdana" w:hAnsi="Verdana" w:cstheme="minorHAnsi"/>
                <w:i/>
                <w:iCs/>
                <w:sz w:val="20"/>
                <w:szCs w:val="20"/>
                <w:highlight w:val="lightGray"/>
              </w:rPr>
              <w:t>[la entidad indicará los metros cuadrados para el proceso de selección.</w:t>
            </w:r>
            <w:r w:rsidRPr="00706269">
              <w:rPr>
                <w:rFonts w:ascii="Verdana" w:hAnsi="Verdana" w:cstheme="minorHAnsi"/>
                <w:i/>
                <w:iCs/>
                <w:sz w:val="20"/>
                <w:szCs w:val="20"/>
              </w:rPr>
              <w:t>”</w:t>
            </w:r>
          </w:p>
          <w:p w:rsidRPr="00706269" w:rsidR="00A01777" w:rsidRDefault="00A01777" w14:paraId="08412AA5" w14:textId="77777777">
            <w:pPr>
              <w:ind w:left="708"/>
              <w:jc w:val="both"/>
              <w:rPr>
                <w:rFonts w:ascii="Verdana" w:hAnsi="Verdana" w:cstheme="minorHAnsi"/>
                <w:i/>
                <w:iCs/>
                <w:sz w:val="20"/>
                <w:szCs w:val="20"/>
              </w:rPr>
            </w:pPr>
          </w:p>
          <w:p w:rsidRPr="00706269" w:rsidR="00A01777" w:rsidRDefault="00A01777" w14:paraId="470DBA6E" w14:textId="77777777">
            <w:pPr>
              <w:ind w:left="708"/>
              <w:jc w:val="both"/>
              <w:rPr>
                <w:rFonts w:ascii="Verdana" w:hAnsi="Verdana" w:cstheme="minorHAnsi"/>
                <w:i/>
                <w:iCs/>
                <w:sz w:val="20"/>
                <w:szCs w:val="20"/>
              </w:rPr>
            </w:pPr>
            <w:r w:rsidRPr="00706269">
              <w:rPr>
                <w:rFonts w:ascii="Verdana" w:hAnsi="Verdana" w:cstheme="minorHAnsi"/>
                <w:b/>
                <w:bCs/>
                <w:i/>
                <w:iCs/>
                <w:sz w:val="20"/>
                <w:szCs w:val="20"/>
              </w:rPr>
              <w:t>Nota general para experiencia específica</w:t>
            </w:r>
            <w:r w:rsidRPr="00706269">
              <w:rPr>
                <w:rFonts w:ascii="Verdana" w:hAnsi="Verdana" w:cstheme="minorHAnsi"/>
                <w:i/>
                <w:iCs/>
                <w:sz w:val="20"/>
                <w:szCs w:val="20"/>
              </w:rPr>
              <w:t>: En el caso en el cual, debido a la magnitud física que sea empleada como variable para establecimiento del (F%) de dimensionamiento como experiencia específica, la Entidad podrá aceptar que el mismo sea acreditado con un contrato o con la sumatoria de máximo dos (2) de los contratos válidos aportados como experiencia, garantizando condiciones pluralistas y participativas, siendo requisitos adecuados y proporcionales.</w:t>
            </w:r>
          </w:p>
          <w:p w:rsidRPr="00706269" w:rsidR="00A01777" w:rsidRDefault="00A01777" w14:paraId="74B5FA87" w14:textId="77777777">
            <w:pPr>
              <w:ind w:left="708"/>
              <w:jc w:val="both"/>
              <w:rPr>
                <w:rFonts w:ascii="Verdana" w:hAnsi="Verdana" w:cstheme="minorHAnsi"/>
                <w:i/>
                <w:iCs/>
                <w:sz w:val="20"/>
                <w:szCs w:val="20"/>
              </w:rPr>
            </w:pPr>
          </w:p>
          <w:p w:rsidRPr="00706269" w:rsidR="00A01777" w:rsidRDefault="00A01777" w14:paraId="045914D1" w14:textId="77777777">
            <w:pPr>
              <w:ind w:firstLine="708"/>
              <w:jc w:val="both"/>
              <w:rPr>
                <w:rFonts w:ascii="Verdana" w:hAnsi="Verdana" w:cstheme="minorHAnsi"/>
                <w:b/>
                <w:bCs/>
                <w:sz w:val="20"/>
                <w:szCs w:val="20"/>
                <w:u w:val="single"/>
              </w:rPr>
            </w:pPr>
            <w:r w:rsidRPr="00706269">
              <w:rPr>
                <w:rFonts w:ascii="Verdana" w:hAnsi="Verdana" w:cstheme="minorHAnsi"/>
                <w:b/>
                <w:bCs/>
                <w:sz w:val="20"/>
                <w:szCs w:val="20"/>
                <w:u w:val="single"/>
              </w:rPr>
              <w:t>Dimensionamiento:</w:t>
            </w:r>
          </w:p>
          <w:p w:rsidRPr="00706269" w:rsidR="00A01777" w:rsidRDefault="00A01777" w14:paraId="68804E7F" w14:textId="77777777">
            <w:pPr>
              <w:jc w:val="both"/>
              <w:rPr>
                <w:rFonts w:ascii="Verdana" w:hAnsi="Verdana" w:cstheme="minorHAnsi"/>
                <w:sz w:val="20"/>
                <w:szCs w:val="20"/>
              </w:rPr>
            </w:pPr>
          </w:p>
          <w:p w:rsidRPr="00706269" w:rsidR="00A01777" w:rsidRDefault="00A01777" w14:paraId="1D503D4C" w14:textId="77777777">
            <w:pPr>
              <w:ind w:left="708"/>
              <w:jc w:val="both"/>
              <w:rPr>
                <w:rFonts w:ascii="Verdana" w:hAnsi="Verdana" w:cstheme="minorHAnsi"/>
                <w:sz w:val="20"/>
                <w:szCs w:val="20"/>
              </w:rPr>
            </w:pPr>
            <w:r w:rsidRPr="00706269">
              <w:rPr>
                <w:rFonts w:ascii="Verdana" w:hAnsi="Verdana" w:cstheme="minorHAnsi"/>
                <w:sz w:val="20"/>
                <w:szCs w:val="20"/>
              </w:rPr>
              <w:t>(Según la magnitud requerida en el proceso de contratación)</w:t>
            </w:r>
          </w:p>
          <w:p w:rsidR="00A01777" w:rsidRDefault="00A01777" w14:paraId="2A4C5A50" w14:textId="77777777">
            <w:pPr>
              <w:spacing w:line="240" w:lineRule="atLeast"/>
              <w:jc w:val="both"/>
              <w:rPr>
                <w:rFonts w:cstheme="minorHAnsi"/>
              </w:rPr>
            </w:pPr>
          </w:p>
          <w:p w:rsidRPr="00706269" w:rsidR="00A01777" w:rsidRDefault="00A01777" w14:paraId="4E317066" w14:textId="77777777">
            <w:pPr>
              <w:spacing w:line="240" w:lineRule="atLeast"/>
              <w:ind w:firstLine="709"/>
              <w:jc w:val="both"/>
              <w:rPr>
                <w:rFonts w:ascii="Verdana" w:hAnsi="Verdana" w:cstheme="minorHAnsi"/>
              </w:rPr>
            </w:pPr>
            <w:r w:rsidRPr="00706269">
              <w:rPr>
                <w:rFonts w:ascii="Verdana" w:hAnsi="Verdana" w:cstheme="minorHAnsi"/>
              </w:rPr>
              <w:t>De acuerdo con lo señalado, para acreditar la experiencia especifica contenida para la actividad 1.2, por lo menos uno de los contratos que se presenten dentro de la experiencia general, debe tener un área construida igual o superior al (F%) del total de metros cuadrados del proceso de selección, en donde la variable “F” corresponde al dimensionamiento que debe ser indicado por la entidad de acuerdo con el área del proceso de selección.</w:t>
            </w:r>
          </w:p>
          <w:p w:rsidRPr="00706269" w:rsidR="00A01777" w:rsidRDefault="00A01777" w14:paraId="59B1E1E1" w14:textId="77777777">
            <w:pPr>
              <w:spacing w:line="240" w:lineRule="atLeast"/>
              <w:ind w:firstLine="709"/>
              <w:jc w:val="both"/>
              <w:rPr>
                <w:rFonts w:ascii="Verdana" w:hAnsi="Verdana" w:cstheme="minorHAnsi"/>
              </w:rPr>
            </w:pPr>
          </w:p>
          <w:p w:rsidRPr="00706269" w:rsidR="00A01777" w:rsidRDefault="00A01777" w14:paraId="18335300" w14:textId="77777777">
            <w:pPr>
              <w:spacing w:line="240" w:lineRule="atLeast"/>
              <w:ind w:firstLine="709"/>
              <w:jc w:val="both"/>
              <w:rPr>
                <w:rFonts w:ascii="Verdana" w:hAnsi="Verdana" w:cstheme="minorHAnsi"/>
              </w:rPr>
            </w:pPr>
            <w:r w:rsidRPr="00706269">
              <w:rPr>
                <w:rFonts w:ascii="Verdana" w:hAnsi="Verdana" w:cstheme="minorHAnsi"/>
              </w:rPr>
              <w:t xml:space="preserve">Ahora bien, para acreditar la experiencia especifica se incluye la “Nota general para experiencia específica” en la que se indica que, en los eventos en que “la magnitud física que sea empleada como variable para establecimiento del (F%) de dimensionamiento (…) como experiencia específica, la Entidad podrá aceptar que el mismo sea acreditado con la sumatoria de máximo dos (2) de los contratos válidos aportados como experiencia”. </w:t>
            </w:r>
          </w:p>
          <w:p w:rsidRPr="00706269" w:rsidR="00A01777" w:rsidRDefault="00A01777" w14:paraId="0403EDD0" w14:textId="77777777">
            <w:pPr>
              <w:spacing w:line="240" w:lineRule="atLeast"/>
              <w:ind w:firstLine="709"/>
              <w:jc w:val="both"/>
              <w:rPr>
                <w:rFonts w:ascii="Verdana" w:hAnsi="Verdana" w:cstheme="minorHAnsi"/>
              </w:rPr>
            </w:pPr>
          </w:p>
          <w:p w:rsidR="00A01777" w:rsidRDefault="00A01777" w14:paraId="25C6EAA1" w14:textId="77777777">
            <w:pPr>
              <w:spacing w:line="240" w:lineRule="atLeast"/>
              <w:ind w:firstLine="709"/>
              <w:jc w:val="both"/>
              <w:rPr>
                <w:rFonts w:ascii="Verdana" w:hAnsi="Verdana" w:cstheme="minorHAnsi"/>
              </w:rPr>
            </w:pPr>
            <w:r w:rsidRPr="00884A3F">
              <w:rPr>
                <w:rFonts w:ascii="Verdana" w:hAnsi="Verdana" w:cstheme="minorHAnsi"/>
              </w:rPr>
              <w:t xml:space="preserve">De acuerdo con la nota, en los casos en los cuales el proyecto solicite acreditar un área de una magnitud importante, la Entidad puede optar por aceptar que dicha acreditación se realice con la sumatoria de máximo dos (2) de los contratos válidos aportados como experiencia general. En todo caso, la entidad deberá garantizar condiciones pluralistas y participativas, mediante requisitos adecuados y proporcionales. </w:t>
            </w:r>
          </w:p>
          <w:p w:rsidR="00A01777" w:rsidRDefault="00A01777" w14:paraId="5B23E074" w14:textId="77777777">
            <w:pPr>
              <w:spacing w:line="240" w:lineRule="atLeast"/>
              <w:ind w:firstLine="709"/>
              <w:jc w:val="both"/>
              <w:rPr>
                <w:rFonts w:ascii="Verdana" w:hAnsi="Verdana" w:cstheme="minorHAnsi"/>
              </w:rPr>
            </w:pPr>
          </w:p>
          <w:p w:rsidR="00A01777" w:rsidRDefault="00A01777" w14:paraId="0A66A44D" w14:textId="77777777">
            <w:pPr>
              <w:spacing w:line="240" w:lineRule="atLeast"/>
              <w:ind w:firstLine="709"/>
              <w:jc w:val="both"/>
              <w:rPr>
                <w:rFonts w:ascii="Verdana" w:hAnsi="Verdana" w:cstheme="minorHAnsi"/>
              </w:rPr>
            </w:pPr>
            <w:r w:rsidRPr="00884A3F">
              <w:rPr>
                <w:rFonts w:ascii="Verdana" w:hAnsi="Verdana" w:cstheme="minorHAnsi"/>
              </w:rPr>
              <w:t xml:space="preserve">En consecuencia, y frente a lo planteado en la petición “(…) </w:t>
            </w:r>
            <w:r w:rsidRPr="00884A3F">
              <w:rPr>
                <w:rFonts w:ascii="Verdana" w:hAnsi="Verdana" w:cstheme="minorHAnsi"/>
                <w:i/>
                <w:iCs/>
              </w:rPr>
              <w:t>la Entidad ha evidenciado una ambigüedad en la redacción de los criterios establecidos en la matriz de experiencia contenida en los documentos tipo licitación obra pública de infraestructura social - Sector institucional</w:t>
            </w:r>
            <w:r w:rsidRPr="00884A3F">
              <w:rPr>
                <w:rFonts w:ascii="Verdana" w:hAnsi="Verdana" w:cstheme="minorHAnsi"/>
              </w:rPr>
              <w:t xml:space="preserve"> (…)”. Sobre el particular la Agencia Nacional de Contratación Pública – Colombia Compra Eficiente le indica que, considerando el principio de inalterabilidad que recae sobre los documentos tipo, la entidad que adelante </w:t>
            </w:r>
            <w:proofErr w:type="gramStart"/>
            <w:r w:rsidRPr="00884A3F">
              <w:rPr>
                <w:rFonts w:ascii="Verdana" w:hAnsi="Verdana" w:cstheme="minorHAnsi"/>
              </w:rPr>
              <w:t>el procesos</w:t>
            </w:r>
            <w:proofErr w:type="gramEnd"/>
            <w:r w:rsidRPr="00884A3F">
              <w:rPr>
                <w:rFonts w:ascii="Verdana" w:hAnsi="Verdana" w:cstheme="minorHAnsi"/>
              </w:rPr>
              <w:t xml:space="preserve"> de selección debe cumplir con todo lo señalado en la Matriz 1 – Experiencia del sector Institucional. Concretamente, para efectos de la actividad 1.2, en este caso la Experiencia Especifica y la “Nota general para experiencia específica”, deben incluirse por parte de la entidad en los términos señalados, considerando que, no existen “ambigüedades”, puesto que, una corresponde a la experiencia especifica y la nota hace la aclaración frente al número máximo de contratos sobre los cuales se podría acreditar está en los eventos en que la variable (F%) corresponda a un área de magnitud importante.</w:t>
            </w:r>
          </w:p>
          <w:p w:rsidR="00A01777" w:rsidRDefault="00A01777" w14:paraId="1EB9CF81" w14:textId="77777777">
            <w:pPr>
              <w:spacing w:line="240" w:lineRule="atLeast"/>
              <w:ind w:firstLine="709"/>
              <w:jc w:val="both"/>
              <w:rPr>
                <w:rFonts w:ascii="Verdana" w:hAnsi="Verdana" w:cstheme="minorHAnsi"/>
              </w:rPr>
            </w:pPr>
          </w:p>
          <w:p w:rsidR="00A01777" w:rsidRDefault="00A01777" w14:paraId="595A3DCF" w14:textId="77777777">
            <w:pPr>
              <w:spacing w:line="240" w:lineRule="atLeast"/>
              <w:ind w:firstLine="709"/>
              <w:jc w:val="both"/>
              <w:rPr>
                <w:rFonts w:ascii="Verdana" w:hAnsi="Verdana" w:cstheme="minorHAnsi"/>
              </w:rPr>
            </w:pPr>
            <w:r w:rsidRPr="00884A3F">
              <w:rPr>
                <w:rFonts w:ascii="Verdana" w:hAnsi="Verdana" w:cstheme="minorHAnsi"/>
              </w:rPr>
              <w:t xml:space="preserve">Sin perjuicio de lo anterior, y considerando su petición, la Agencia Nacional de Contratación Pública – Colombia Compra Eficiente analizará, en el marco de futuras modificaciones del documento complementarios del sector Institucional, lo planteado en su petición, con el fin de dar una mayor claridad sobre la nota uno (1) contenida en la actividad 1.2 de la Matriz 1 – Experiencia de los documentos tipo señalados. Por lo tanto, su solicitud hará parte de un repositorio de observaciones. </w:t>
            </w:r>
          </w:p>
          <w:p w:rsidRPr="00F22C97" w:rsidR="00A01777" w:rsidRDefault="00A01777" w14:paraId="76022602" w14:textId="77777777">
            <w:pPr>
              <w:spacing w:line="240" w:lineRule="atLeast"/>
              <w:ind w:firstLine="709"/>
              <w:jc w:val="both"/>
              <w:rPr>
                <w:rFonts w:ascii="Verdana" w:hAnsi="Verdana" w:cstheme="minorHAnsi"/>
              </w:rPr>
            </w:pPr>
          </w:p>
        </w:tc>
      </w:tr>
    </w:tbl>
    <w:p w:rsidRPr="00AD59FA" w:rsidR="00A01777" w:rsidP="00A01777" w:rsidRDefault="00A01777" w14:paraId="7CD7B323" w14:textId="77777777">
      <w:pPr>
        <w:tabs>
          <w:tab w:val="left" w:pos="142"/>
          <w:tab w:val="left" w:pos="284"/>
        </w:tabs>
        <w:spacing w:after="0" w:line="276" w:lineRule="auto"/>
        <w:jc w:val="both"/>
        <w:rPr>
          <w:rFonts w:ascii="Verdana" w:hAnsi="Verdana" w:eastAsia="Century Gothic" w:cs="Century Gothic"/>
          <w:b/>
          <w:bCs/>
          <w:color w:val="000000" w:themeColor="text1"/>
          <w:lang w:val="es-ES"/>
        </w:rPr>
      </w:pPr>
    </w:p>
    <w:p w:rsidRPr="00A01777" w:rsidR="00905AA3" w:rsidP="00905AA3" w:rsidRDefault="00905AA3" w14:paraId="510D7408" w14:textId="77777777">
      <w:pPr>
        <w:spacing w:after="0" w:line="276" w:lineRule="auto"/>
        <w:jc w:val="both"/>
        <w:rPr>
          <w:rFonts w:ascii="Verdana" w:hAnsi="Verdana" w:eastAsia="Calibri" w:cs="Arial"/>
          <w:b/>
          <w:lang w:val="es-ES" w:eastAsia="es-ES_tradnl"/>
        </w:rPr>
      </w:pPr>
    </w:p>
    <w:p w:rsidRPr="00905AA3" w:rsidR="00CA4823" w:rsidP="006F3E6D" w:rsidRDefault="00CA4823" w14:paraId="162303CA" w14:textId="77777777">
      <w:pPr>
        <w:spacing w:after="0" w:line="276" w:lineRule="auto"/>
        <w:jc w:val="both"/>
        <w:rPr>
          <w:rFonts w:ascii="Verdana" w:hAnsi="Verdana" w:eastAsia="Calibri" w:cs="Arial"/>
          <w:b/>
          <w:lang w:eastAsia="es-ES_tradnl"/>
        </w:rPr>
      </w:pPr>
      <w:r w:rsidRPr="00905AA3">
        <w:rPr>
          <w:rFonts w:ascii="Verdana" w:hAnsi="Verdana" w:eastAsia="Calibri" w:cs="Arial"/>
          <w:b/>
          <w:lang w:eastAsia="es-ES_tradnl"/>
        </w:rPr>
        <w:t xml:space="preserve">3. Razones de la respuesta: </w:t>
      </w:r>
    </w:p>
    <w:p w:rsidR="00CA4823" w:rsidP="006F3E6D" w:rsidRDefault="00CA4823" w14:paraId="525F7BD1" w14:textId="77777777">
      <w:pPr>
        <w:spacing w:after="0" w:line="276" w:lineRule="auto"/>
        <w:jc w:val="both"/>
        <w:rPr>
          <w:rFonts w:ascii="Verdana" w:hAnsi="Verdana" w:eastAsia="Calibri" w:cs="Arial"/>
          <w:bCs/>
          <w:lang w:eastAsia="es-ES_tradnl"/>
        </w:rPr>
      </w:pPr>
    </w:p>
    <w:p w:rsidRPr="00AD59FA" w:rsidR="00C07B4A" w:rsidP="00C07B4A" w:rsidRDefault="00C07B4A" w14:paraId="40D7B0B5" w14:textId="77777777">
      <w:pPr>
        <w:spacing w:after="0" w:line="276" w:lineRule="auto"/>
        <w:jc w:val="both"/>
        <w:rPr>
          <w:rFonts w:ascii="Verdana" w:hAnsi="Verdana" w:eastAsia="Calibri" w:cs="Arial"/>
          <w:color w:val="000000" w:themeColor="text1"/>
          <w:lang w:val="es-ES"/>
        </w:rPr>
      </w:pPr>
      <w:r w:rsidRPr="00AD59FA">
        <w:rPr>
          <w:rFonts w:ascii="Verdana" w:hAnsi="Verdana" w:eastAsia="Calibri" w:cs="Arial"/>
          <w:color w:val="000000" w:themeColor="text1"/>
          <w:lang w:val="es-ES"/>
        </w:rPr>
        <w:t xml:space="preserve">Lo anterior se sustenta en las siguientes consideraciones: </w:t>
      </w:r>
    </w:p>
    <w:p w:rsidRPr="00AD59FA" w:rsidR="00C07B4A" w:rsidP="00C07B4A" w:rsidRDefault="00C07B4A" w14:paraId="2DA2E1A8" w14:textId="77777777">
      <w:pPr>
        <w:widowControl w:val="0"/>
        <w:autoSpaceDE w:val="0"/>
        <w:autoSpaceDN w:val="0"/>
        <w:spacing w:after="0" w:line="276" w:lineRule="auto"/>
        <w:jc w:val="both"/>
        <w:rPr>
          <w:rFonts w:ascii="Verdana" w:hAnsi="Verdana" w:eastAsia="Calibri" w:cs="Times New Roman"/>
          <w:color w:val="000000" w:themeColor="text1"/>
          <w:lang w:val="es-ES"/>
        </w:rPr>
      </w:pPr>
      <w:bookmarkStart w:name="_Hlk113022941" w:id="1"/>
    </w:p>
    <w:p w:rsidRPr="00650C3B" w:rsidR="00C07B4A" w:rsidP="00C07B4A" w:rsidRDefault="00C07B4A" w14:paraId="5CB7A29A" w14:textId="77777777">
      <w:pPr>
        <w:spacing w:after="0" w:line="276" w:lineRule="auto"/>
        <w:jc w:val="both"/>
        <w:rPr>
          <w:rFonts w:ascii="Aptos" w:hAnsi="Aptos" w:eastAsia="Aptos" w:cs="Times New Roman"/>
          <w:color w:val="000000" w:themeColor="text1"/>
          <w:kern w:val="2"/>
          <w:sz w:val="24"/>
          <w:szCs w:val="24"/>
          <w:lang w:val="es-MX"/>
          <w14:ligatures w14:val="standardContextual"/>
        </w:rPr>
      </w:pPr>
      <w:r>
        <w:rPr>
          <w:rFonts w:ascii="Aptos" w:hAnsi="Aptos" w:eastAsia="Aptos" w:cs="Times New Roman"/>
          <w:color w:val="000000" w:themeColor="text1"/>
          <w:kern w:val="2"/>
          <w:sz w:val="24"/>
          <w:szCs w:val="24"/>
          <w:lang w:val="es-ES"/>
          <w14:ligatures w14:val="standardContextual"/>
        </w:rPr>
        <w:t>I)</w:t>
      </w:r>
      <w:r w:rsidRPr="00AD59FA">
        <w:rPr>
          <w:rFonts w:ascii="Aptos" w:hAnsi="Aptos" w:eastAsia="Aptos" w:cs="Times New Roman"/>
          <w:color w:val="000000" w:themeColor="text1"/>
          <w:kern w:val="2"/>
          <w:sz w:val="24"/>
          <w:szCs w:val="24"/>
          <w:lang w:val="es-ES"/>
          <w14:ligatures w14:val="standardContextual"/>
        </w:rPr>
        <w:t xml:space="preserve">. </w:t>
      </w:r>
      <w:r w:rsidRPr="00AD59FA">
        <w:rPr>
          <w:rFonts w:ascii="Verdana" w:hAnsi="Verdana" w:eastAsia="Aptos" w:cs="Times New Roman"/>
          <w:color w:val="000000" w:themeColor="text1"/>
          <w:kern w:val="2"/>
          <w:lang w:val="es-MX"/>
          <w14:ligatures w14:val="standardContextual"/>
        </w:rPr>
        <w:t>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w:t>
      </w:r>
      <w:r w:rsidRPr="00AD59FA">
        <w:rPr>
          <w:rFonts w:ascii="Verdana" w:hAnsi="Verdana" w:eastAsia="Aptos" w:cs="Times New Roman"/>
          <w:color w:val="000000" w:themeColor="text1"/>
          <w:kern w:val="2"/>
          <w:vertAlign w:val="superscript"/>
          <w:lang w:val="es-MX"/>
          <w14:ligatures w14:val="standardContextual"/>
        </w:rPr>
        <w:footnoteReference w:id="2"/>
      </w:r>
      <w:r w:rsidRPr="00AD59FA">
        <w:rPr>
          <w:rFonts w:ascii="Verdana" w:hAnsi="Verdana" w:eastAsia="Aptos" w:cs="Times New Roman"/>
          <w:color w:val="000000" w:themeColor="text1"/>
          <w:kern w:val="2"/>
          <w:lang w:val="es-MX"/>
          <w14:ligatures w14:val="standardContextual"/>
        </w:rPr>
        <w:t>.</w:t>
      </w:r>
      <w:r w:rsidRPr="00AD59FA">
        <w:rPr>
          <w:rFonts w:ascii="Aptos" w:hAnsi="Aptos" w:eastAsia="Aptos" w:cs="Times New Roman"/>
          <w:color w:val="000000" w:themeColor="text1"/>
          <w:kern w:val="2"/>
          <w:sz w:val="24"/>
          <w:szCs w:val="24"/>
          <w:lang w:val="es-MX"/>
          <w14:ligatures w14:val="standardContextual"/>
        </w:rPr>
        <w:t xml:space="preserve"> </w:t>
      </w:r>
    </w:p>
    <w:bookmarkEnd w:id="1"/>
    <w:p w:rsidRPr="00AD59FA" w:rsidR="00C07B4A" w:rsidP="00C07B4A" w:rsidRDefault="00C07B4A" w14:paraId="0BE5CD1C" w14:textId="77777777">
      <w:pPr>
        <w:tabs>
          <w:tab w:val="left" w:pos="709"/>
        </w:tabs>
        <w:spacing w:before="120" w:after="120" w:line="276" w:lineRule="auto"/>
        <w:ind w:firstLine="642"/>
        <w:jc w:val="both"/>
        <w:rPr>
          <w:rFonts w:ascii="Verdana" w:hAnsi="Verdana" w:eastAsia="Calibri" w:cs="Arial"/>
          <w:color w:val="000000" w:themeColor="text1"/>
          <w:lang w:val="es-MX"/>
        </w:rPr>
      </w:pPr>
      <w:r w:rsidRPr="00AD59FA">
        <w:rPr>
          <w:rFonts w:ascii="Verdana" w:hAnsi="Verdana" w:eastAsia="Calibri" w:cs="Arial"/>
          <w:color w:val="000000" w:themeColor="text1"/>
          <w:lang w:val="es-MX"/>
        </w:rPr>
        <w:t>La n</w:t>
      </w:r>
      <w:r>
        <w:rPr>
          <w:rFonts w:ascii="Verdana" w:hAnsi="Verdana" w:eastAsia="Calibri" w:cs="Arial"/>
          <w:color w:val="000000" w:themeColor="text1"/>
          <w:lang w:val="es-MX"/>
        </w:rPr>
        <w:t>or</w:t>
      </w:r>
      <w:r w:rsidRPr="00AD59FA">
        <w:rPr>
          <w:rFonts w:ascii="Verdana" w:hAnsi="Verdana" w:eastAsia="Calibri" w:cs="Arial"/>
          <w:color w:val="000000" w:themeColor="text1"/>
          <w:lang w:val="es-MX"/>
        </w:rPr>
        <w:t>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w:t>
      </w:r>
      <w:r w:rsidRPr="00AD59FA">
        <w:rPr>
          <w:rFonts w:ascii="Verdana" w:hAnsi="Verdana" w:eastAsia="Calibri" w:cs="Arial"/>
          <w:color w:val="000000" w:themeColor="text1"/>
          <w:vertAlign w:val="superscript"/>
          <w:lang w:val="es-MX"/>
        </w:rPr>
        <w:footnoteReference w:id="3"/>
      </w:r>
      <w:r w:rsidRPr="00AD59FA">
        <w:rPr>
          <w:rFonts w:ascii="Verdana" w:hAnsi="Verdana" w:eastAsia="Calibri" w:cs="Arial"/>
          <w:color w:val="000000" w:themeColor="text1"/>
          <w:lang w:val="es-MX"/>
        </w:rPr>
        <w:t>.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rsidRPr="00AD59FA" w:rsidR="00C07B4A" w:rsidP="00C07B4A" w:rsidRDefault="00C07B4A" w14:paraId="09FA5283" w14:textId="77777777">
      <w:pPr>
        <w:spacing w:before="120" w:after="120" w:line="276" w:lineRule="auto"/>
        <w:ind w:firstLine="642"/>
        <w:jc w:val="both"/>
        <w:rPr>
          <w:rFonts w:ascii="Verdana" w:hAnsi="Verdana" w:eastAsia="Calibri" w:cs="Arial"/>
          <w:color w:val="000000" w:themeColor="text1"/>
          <w:lang w:val="es-MX"/>
        </w:rPr>
      </w:pPr>
      <w:r w:rsidRPr="00AD59FA">
        <w:rPr>
          <w:rFonts w:ascii="Verdana" w:hAnsi="Verdana" w:eastAsia="Calibri" w:cs="Arial"/>
          <w:color w:val="000000" w:themeColor="text1"/>
          <w:lang w:val="es-MX"/>
        </w:rPr>
        <w:t>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para obras, que llevan a cabo todas las entidades sometidas al Estatuto General de Contratación de la Administración Pública, es decir, aquellas entidades estatales mencionadas en el artículo 2º de la Ley 80 de 1993</w:t>
      </w:r>
      <w:r w:rsidRPr="00AD59FA">
        <w:rPr>
          <w:rFonts w:ascii="Verdana" w:hAnsi="Verdana" w:eastAsia="Calibri" w:cs="Arial"/>
          <w:color w:val="000000" w:themeColor="text1"/>
          <w:vertAlign w:val="superscript"/>
          <w:lang w:val="es-MX"/>
        </w:rPr>
        <w:footnoteReference w:id="4"/>
      </w:r>
      <w:r w:rsidRPr="00AD59FA">
        <w:rPr>
          <w:rFonts w:ascii="Verdana" w:hAnsi="Verdana" w:eastAsia="Calibri" w:cs="Arial"/>
          <w:color w:val="000000" w:themeColor="text1"/>
          <w:lang w:val="es-MX"/>
        </w:rPr>
        <w:t>. Esto significa, de 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rsidR="00C07B4A" w:rsidP="00C07B4A" w:rsidRDefault="00C07B4A" w14:paraId="633C2CED" w14:textId="77777777">
      <w:pPr>
        <w:spacing w:before="120" w:after="120" w:line="276" w:lineRule="auto"/>
        <w:ind w:firstLine="642"/>
        <w:jc w:val="both"/>
        <w:rPr>
          <w:rFonts w:ascii="Verdana" w:hAnsi="Verdana" w:eastAsia="Aptos" w:cs="Arial"/>
          <w:color w:val="000000" w:themeColor="text1"/>
          <w:kern w:val="2"/>
          <w:lang w:val="es-ES"/>
          <w14:ligatures w14:val="standardContextual"/>
        </w:rPr>
      </w:pPr>
      <w:r w:rsidRPr="00AD59FA">
        <w:rPr>
          <w:rFonts w:ascii="Verdana" w:hAnsi="Verdana" w:eastAsia="Calibri" w:cs="Arial"/>
          <w:color w:val="000000" w:themeColor="text1"/>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AD59FA">
        <w:rPr>
          <w:rFonts w:ascii="Verdana" w:hAnsi="Verdana" w:eastAsia="Aptos" w:cs="Arial"/>
          <w:color w:val="000000" w:themeColor="text1"/>
          <w:kern w:val="2"/>
          <w:lang w:val="es-ES"/>
          <w14:ligatures w14:val="standardContextual"/>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rsidRPr="009E23D2" w:rsidR="00C07B4A" w:rsidP="00C07B4A" w:rsidRDefault="00C07B4A" w14:paraId="169468ED" w14:textId="77777777">
      <w:pPr>
        <w:spacing w:before="120" w:after="120" w:line="276" w:lineRule="auto"/>
        <w:ind w:firstLine="642"/>
        <w:jc w:val="both"/>
        <w:rPr>
          <w:rFonts w:ascii="Verdana" w:hAnsi="Verdana" w:eastAsia="Aptos" w:cs="Arial"/>
          <w:color w:val="000000" w:themeColor="text1"/>
          <w:kern w:val="2"/>
          <w:lang w:val="es-ES"/>
          <w14:ligatures w14:val="standardContextual"/>
        </w:rPr>
      </w:pPr>
      <w:r w:rsidRPr="00031091">
        <w:rPr>
          <w:rFonts w:ascii="Verdana" w:hAnsi="Verdana" w:eastAsia="Calibri" w:cs="Arial"/>
          <w:color w:val="000000" w:themeColor="text1"/>
          <w:lang w:val="es-ES"/>
        </w:rPr>
        <w:t>Todas</w:t>
      </w:r>
      <w:r w:rsidRPr="00AD59FA">
        <w:rPr>
          <w:rFonts w:ascii="Verdana" w:hAnsi="Verdana" w:eastAsia="Calibri" w:cs="Arial"/>
          <w:color w:val="000000" w:themeColor="text1"/>
          <w:lang w:val="es-ES"/>
        </w:rPr>
        <w:t xml:space="preserve"> las resoluciones</w:t>
      </w:r>
      <w:r w:rsidRPr="00AD59FA">
        <w:rPr>
          <w:rFonts w:ascii="Verdana" w:hAnsi="Verdana" w:eastAsia="Calibri" w:cs="Arial"/>
          <w:color w:val="000000" w:themeColor="text1"/>
          <w:vertAlign w:val="superscript"/>
          <w:lang w:val="es-ES"/>
        </w:rPr>
        <w:footnoteReference w:id="5"/>
      </w:r>
      <w:r w:rsidRPr="00AD59FA">
        <w:rPr>
          <w:rFonts w:ascii="Verdana" w:hAnsi="Verdana" w:eastAsia="Calibri" w:cs="Arial"/>
          <w:color w:val="000000" w:themeColor="text1"/>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AD59FA">
        <w:rPr>
          <w:rFonts w:ascii="Verdana" w:hAnsi="Verdana" w:eastAsia="Calibri" w:cs="Arial"/>
          <w:i/>
          <w:iCs/>
          <w:color w:val="000000" w:themeColor="text1"/>
          <w:lang w:val="es-ES"/>
        </w:rPr>
        <w:t>Documentos del Proceso</w:t>
      </w:r>
      <w:r w:rsidRPr="00AD59FA">
        <w:rPr>
          <w:rFonts w:ascii="Verdana" w:hAnsi="Verdana" w:eastAsia="Calibri" w:cs="Arial"/>
          <w:color w:val="000000" w:themeColor="text1"/>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rsidRPr="00AD59FA" w:rsidR="00C07B4A" w:rsidP="00C07B4A" w:rsidRDefault="00C07B4A" w14:paraId="568A03FE" w14:textId="77777777">
      <w:pPr>
        <w:spacing w:before="120" w:after="120" w:line="276" w:lineRule="auto"/>
        <w:ind w:firstLine="709"/>
        <w:jc w:val="both"/>
        <w:rPr>
          <w:rFonts w:ascii="Verdana" w:hAnsi="Verdana" w:eastAsia="Calibri" w:cs="Arial"/>
          <w:color w:val="000000" w:themeColor="text1"/>
          <w:lang w:val="es-ES_tradnl"/>
        </w:rPr>
      </w:pPr>
      <w:r w:rsidRPr="00AD59FA">
        <w:rPr>
          <w:rFonts w:ascii="Verdana" w:hAnsi="Verdana" w:eastAsia="Calibri" w:cs="Arial"/>
          <w:color w:val="000000" w:themeColor="text1"/>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rsidRPr="00AD59FA" w:rsidR="00C07B4A" w:rsidP="00C07B4A" w:rsidRDefault="00C07B4A" w14:paraId="07C81473" w14:textId="77777777">
      <w:pPr>
        <w:spacing w:before="120" w:after="120" w:line="276" w:lineRule="auto"/>
        <w:ind w:firstLine="709"/>
        <w:jc w:val="both"/>
        <w:rPr>
          <w:rFonts w:ascii="Verdana" w:hAnsi="Verdana" w:eastAsia="Calibri" w:cs="Arial"/>
          <w:color w:val="000000" w:themeColor="text1"/>
          <w:lang w:val="es-ES"/>
        </w:rPr>
      </w:pPr>
      <w:r w:rsidRPr="00AD59FA">
        <w:rPr>
          <w:rFonts w:ascii="Verdana" w:hAnsi="Verdana" w:eastAsia="Calibri" w:cs="Arial"/>
          <w:color w:val="000000" w:themeColor="text1"/>
          <w:lang w:val="es-ES"/>
        </w:rPr>
        <w:t xml:space="preserve">Además, las entidades estatales deben garantizar el </w:t>
      </w:r>
      <w:r w:rsidRPr="00AD59FA">
        <w:rPr>
          <w:rFonts w:ascii="Verdana" w:hAnsi="Verdana" w:eastAsia="Calibri" w:cs="Arial"/>
          <w:i/>
          <w:iCs/>
          <w:color w:val="000000" w:themeColor="text1"/>
          <w:lang w:val="es-ES"/>
        </w:rPr>
        <w:t>principio de economía</w:t>
      </w:r>
      <w:r w:rsidRPr="00AD59FA">
        <w:rPr>
          <w:rFonts w:ascii="Verdana" w:hAnsi="Verdana" w:eastAsia="Calibri" w:cs="Arial"/>
          <w:color w:val="000000" w:themeColor="text1"/>
          <w:lang w:val="es-ES"/>
        </w:rPr>
        <w:t>, del cual se desprende que no pueden exigir documentos o requisitos más allá de los que permitan la Constitución, la ley y los reglamentos. Este postulado ha sido recogido no solo en la contratación estatal</w:t>
      </w:r>
      <w:r w:rsidRPr="00AD59FA">
        <w:rPr>
          <w:rFonts w:ascii="Verdana" w:hAnsi="Verdana" w:eastAsia="Calibri" w:cs="Arial"/>
          <w:color w:val="000000" w:themeColor="text1"/>
          <w:vertAlign w:val="superscript"/>
          <w:lang w:val="es-ES"/>
        </w:rPr>
        <w:footnoteReference w:id="6"/>
      </w:r>
      <w:r w:rsidRPr="00AD59FA">
        <w:rPr>
          <w:rFonts w:ascii="Verdana" w:hAnsi="Verdana" w:eastAsia="Calibri" w:cs="Arial"/>
          <w:color w:val="000000" w:themeColor="text1"/>
          <w:lang w:val="es-ES"/>
        </w:rPr>
        <w:t xml:space="preserve"> sino además en la normativa antitrámites</w:t>
      </w:r>
      <w:r w:rsidRPr="00AD59FA">
        <w:rPr>
          <w:rFonts w:ascii="Verdana" w:hAnsi="Verdana" w:eastAsia="Calibri" w:cs="Arial"/>
          <w:color w:val="000000" w:themeColor="text1"/>
          <w:vertAlign w:val="superscript"/>
          <w:lang w:val="es-ES"/>
        </w:rPr>
        <w:footnoteReference w:id="7"/>
      </w:r>
      <w:r w:rsidRPr="00AD59FA">
        <w:rPr>
          <w:rFonts w:ascii="Verdana" w:hAnsi="Verdana" w:eastAsia="Calibri" w:cs="Arial"/>
          <w:color w:val="000000" w:themeColor="text1"/>
          <w:lang w:val="es-ES"/>
        </w:rPr>
        <w:t>; pues se inscribe dentro de la tendencia de simplificación y racionalización de los procedimientos administrativos. De ahí que cuando las autoridades solicitan la entrega de documentación innecesaria, desconocen el principio de economía.</w:t>
      </w:r>
    </w:p>
    <w:p w:rsidRPr="00AD59FA" w:rsidR="00C07B4A" w:rsidP="00C07B4A" w:rsidRDefault="00C07B4A" w14:paraId="21C525D8" w14:textId="77777777">
      <w:pPr>
        <w:spacing w:after="120" w:line="276" w:lineRule="auto"/>
        <w:ind w:firstLine="708"/>
        <w:jc w:val="both"/>
        <w:rPr>
          <w:rFonts w:ascii="Verdana" w:hAnsi="Verdana" w:eastAsia="Calibri" w:cs="Arial"/>
          <w:color w:val="000000" w:themeColor="text1"/>
          <w:lang w:val="es-ES"/>
        </w:rPr>
      </w:pPr>
      <w:r w:rsidRPr="00AD59FA">
        <w:rPr>
          <w:rFonts w:ascii="Verdana" w:hAnsi="Verdana" w:eastAsia="Calibri" w:cs="Arial"/>
          <w:color w:val="000000" w:themeColor="text1"/>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AD59FA">
        <w:rPr>
          <w:rFonts w:ascii="Verdana" w:hAnsi="Verdana" w:eastAsia="Calibri" w:cs="Arial"/>
          <w:color w:val="000000" w:themeColor="text1"/>
          <w:vertAlign w:val="superscript"/>
          <w:lang w:val="es-ES"/>
        </w:rPr>
        <w:footnoteReference w:id="8"/>
      </w:r>
      <w:r w:rsidRPr="00AD59FA">
        <w:rPr>
          <w:rFonts w:ascii="Verdana" w:hAnsi="Verdana" w:eastAsia="Calibri" w:cs="Arial"/>
          <w:color w:val="000000" w:themeColor="text1"/>
          <w:lang w:val="es-ES"/>
        </w:rPr>
        <w:t xml:space="preserve">. Si las autoridades pudiesen agregar, eliminar o modificar todos y cada uno de los aspectos contenidos en los pliegos tipo, estos documentos, llanamente, no podrían ser llamados pliegos tipo. </w:t>
      </w:r>
    </w:p>
    <w:p w:rsidRPr="00AD59FA" w:rsidR="00C07B4A" w:rsidP="00C07B4A" w:rsidRDefault="00C07B4A" w14:paraId="23498D70" w14:textId="77777777">
      <w:pPr>
        <w:spacing w:after="120" w:line="276" w:lineRule="auto"/>
        <w:ind w:firstLine="708"/>
        <w:jc w:val="both"/>
        <w:rPr>
          <w:rFonts w:ascii="Verdana" w:hAnsi="Verdana" w:eastAsia="Calibri" w:cs="Arial"/>
          <w:color w:val="000000" w:themeColor="text1"/>
          <w:lang w:val="es-ES"/>
        </w:rPr>
      </w:pPr>
      <w:r w:rsidRPr="00AD59FA">
        <w:rPr>
          <w:rFonts w:ascii="Verdana" w:hAnsi="Verdana" w:eastAsia="Calibri" w:cs="Arial"/>
          <w:color w:val="000000" w:themeColor="text1"/>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rsidRPr="00AD59FA" w:rsidR="00C07B4A" w:rsidP="00C07B4A" w:rsidRDefault="00C07B4A" w14:paraId="57C3BD7B" w14:textId="77777777">
      <w:pPr>
        <w:spacing w:after="120" w:line="276" w:lineRule="auto"/>
        <w:ind w:firstLine="708"/>
        <w:jc w:val="both"/>
        <w:rPr>
          <w:rFonts w:ascii="Verdana" w:hAnsi="Verdana" w:eastAsia="Calibri" w:cs="Arial"/>
          <w:color w:val="000000" w:themeColor="text1"/>
          <w:lang w:val="es-ES"/>
        </w:rPr>
      </w:pPr>
      <w:r w:rsidRPr="00AD59FA">
        <w:rPr>
          <w:rFonts w:ascii="Verdana" w:hAnsi="Verdana" w:eastAsia="Calibri" w:cs="Arial"/>
          <w:color w:val="000000" w:themeColor="text1"/>
          <w:lang w:val="es-MX"/>
        </w:rPr>
        <w:t xml:space="preserve">No obstante, la parte introductoria de los documentos base de los documentos tipo disponen que los aspectos incluidos en corchetes y resaltados en gris </w:t>
      </w:r>
      <w:r w:rsidRPr="00AD59FA">
        <w:rPr>
          <w:rFonts w:ascii="Verdana" w:hAnsi="Verdana" w:eastAsia="Aptos" w:cs="Arial"/>
          <w:color w:val="000000" w:themeColor="text1"/>
        </w:rPr>
        <w:t xml:space="preserve">–[texto de ejemplo]– </w:t>
      </w:r>
      <w:r w:rsidRPr="00AD59FA">
        <w:rPr>
          <w:rFonts w:ascii="Verdana" w:hAnsi="Verdana" w:eastAsia="Calibri" w:cs="Arial"/>
          <w:color w:val="000000" w:themeColor="text1"/>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rsidRPr="00AD59FA" w:rsidR="00C07B4A" w:rsidP="00C07B4A" w:rsidRDefault="00C07B4A" w14:paraId="0B48EF94" w14:textId="77777777">
      <w:pPr>
        <w:spacing w:line="276" w:lineRule="auto"/>
        <w:ind w:firstLine="708"/>
        <w:jc w:val="both"/>
        <w:rPr>
          <w:rFonts w:ascii="Aptos" w:hAnsi="Aptos" w:eastAsia="Aptos" w:cs="Times New Roman"/>
          <w:color w:val="000000" w:themeColor="text1"/>
          <w:kern w:val="2"/>
          <w:sz w:val="24"/>
          <w:szCs w:val="24"/>
          <w:lang w:val="es-MX"/>
          <w14:ligatures w14:val="standardContextual"/>
        </w:rPr>
      </w:pPr>
      <w:r w:rsidRPr="00AD59FA">
        <w:rPr>
          <w:rFonts w:ascii="Verdana" w:hAnsi="Verdana" w:eastAsia="Calibri" w:cs="Arial"/>
          <w:color w:val="000000" w:themeColor="text1"/>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AD59FA">
        <w:rPr>
          <w:rFonts w:ascii="Verdana" w:hAnsi="Verdana" w:eastAsia="Calibri" w:cs="Arial"/>
          <w:i/>
          <w:iCs/>
          <w:color w:val="000000" w:themeColor="text1"/>
          <w:lang w:val="es-MX"/>
        </w:rPr>
        <w:t>“</w:t>
      </w:r>
      <w:r w:rsidRPr="00AD59FA">
        <w:rPr>
          <w:rFonts w:ascii="Verdana" w:hAnsi="Verdana" w:eastAsia="Aptos" w:cs="Times New Roman"/>
          <w:i/>
          <w:iCs/>
          <w:color w:val="000000" w:themeColor="text1"/>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AD59FA">
        <w:rPr>
          <w:rFonts w:ascii="Aptos" w:hAnsi="Aptos" w:eastAsia="Aptos" w:cs="Times New Roman"/>
          <w:color w:val="000000" w:themeColor="text1"/>
          <w:kern w:val="2"/>
          <w:sz w:val="24"/>
          <w:szCs w:val="24"/>
          <w:lang w:val="es-MX"/>
          <w14:ligatures w14:val="standardContextual"/>
        </w:rPr>
        <w:t xml:space="preserve"> </w:t>
      </w:r>
    </w:p>
    <w:p w:rsidRPr="00AD59FA" w:rsidR="00C07B4A" w:rsidP="00C07B4A" w:rsidRDefault="00C07B4A" w14:paraId="081BB6B8" w14:textId="77777777">
      <w:pPr>
        <w:spacing w:before="120" w:after="120" w:line="276" w:lineRule="auto"/>
        <w:ind w:firstLine="709"/>
        <w:jc w:val="both"/>
        <w:rPr>
          <w:rFonts w:ascii="Verdana" w:hAnsi="Verdana" w:eastAsia="Calibri" w:cs="Arial"/>
          <w:bCs/>
          <w:color w:val="000000" w:themeColor="text1"/>
          <w:lang w:val="es-MX"/>
        </w:rPr>
      </w:pPr>
      <w:r w:rsidRPr="00AD59FA">
        <w:rPr>
          <w:rFonts w:ascii="Verdana" w:hAnsi="Verdana" w:eastAsia="Calibri" w:cs="Arial"/>
          <w:bCs/>
          <w:color w:val="000000" w:themeColor="text1"/>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rsidRPr="00AD59FA" w:rsidR="00C07B4A" w:rsidP="00C07B4A" w:rsidRDefault="00C07B4A" w14:paraId="2A3D5BEE" w14:textId="77777777">
      <w:pPr>
        <w:spacing w:before="120" w:after="120" w:line="276" w:lineRule="auto"/>
        <w:ind w:firstLine="709"/>
        <w:jc w:val="both"/>
        <w:rPr>
          <w:rFonts w:ascii="Verdana" w:hAnsi="Verdana" w:eastAsia="Calibri" w:cs="Arial"/>
          <w:color w:val="000000" w:themeColor="text1"/>
          <w:lang w:val="es-MX"/>
        </w:rPr>
      </w:pPr>
      <w:r w:rsidRPr="00AD59FA">
        <w:rPr>
          <w:rFonts w:ascii="Verdana" w:hAnsi="Verdana" w:eastAsia="Calibri" w:cs="Arial"/>
          <w:color w:val="000000" w:themeColor="text1"/>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rsidRPr="00AD59FA" w:rsidR="00C07B4A" w:rsidP="00C07B4A" w:rsidRDefault="00C07B4A" w14:paraId="0EFC7DF3" w14:textId="77777777">
      <w:pPr>
        <w:spacing w:before="120" w:line="276" w:lineRule="auto"/>
        <w:ind w:firstLine="709"/>
        <w:jc w:val="both"/>
        <w:rPr>
          <w:rFonts w:ascii="Verdana" w:hAnsi="Verdana" w:eastAsia="Aptos" w:cs="Arial"/>
          <w:color w:val="000000" w:themeColor="text1"/>
        </w:rPr>
      </w:pPr>
      <w:r w:rsidRPr="00AD59FA">
        <w:rPr>
          <w:rFonts w:ascii="Verdana" w:hAnsi="Verdana" w:eastAsia="Aptos" w:cs="Arial"/>
          <w:color w:val="000000" w:themeColor="text1"/>
        </w:rPr>
        <w:t xml:space="preserve">En relación con el principio constitucional </w:t>
      </w:r>
      <w:r w:rsidRPr="00AD59FA">
        <w:rPr>
          <w:rFonts w:ascii="Verdana" w:hAnsi="Verdana" w:eastAsia="Aptos" w:cs="Arial"/>
          <w:i/>
          <w:iCs/>
          <w:color w:val="000000" w:themeColor="text1"/>
        </w:rPr>
        <w:t>sub examine</w:t>
      </w:r>
      <w:r w:rsidRPr="00AD59FA">
        <w:rPr>
          <w:rFonts w:ascii="Verdana" w:hAnsi="Verdana" w:eastAsia="Aptos" w:cs="Arial"/>
          <w:color w:val="000000" w:themeColor="text1"/>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AD59FA">
        <w:rPr>
          <w:rFonts w:ascii="Verdana" w:hAnsi="Verdana" w:eastAsia="Aptos" w:cs="Arial"/>
          <w:color w:val="000000" w:themeColor="text1"/>
          <w:vertAlign w:val="superscript"/>
        </w:rPr>
        <w:footnoteReference w:id="9"/>
      </w:r>
      <w:r w:rsidRPr="00AD59FA">
        <w:rPr>
          <w:rFonts w:ascii="Verdana" w:hAnsi="Verdana" w:eastAsia="Aptos" w:cs="Arial"/>
          <w:color w:val="000000" w:themeColor="text1"/>
        </w:rPr>
        <w:t xml:space="preserve">. </w:t>
      </w:r>
    </w:p>
    <w:p w:rsidR="00C07B4A" w:rsidP="00C07B4A" w:rsidRDefault="00C07B4A" w14:paraId="07788782" w14:textId="77777777">
      <w:pPr>
        <w:spacing w:after="0" w:line="276" w:lineRule="auto"/>
        <w:ind w:firstLine="709"/>
        <w:jc w:val="both"/>
        <w:rPr>
          <w:rFonts w:ascii="Verdana" w:hAnsi="Verdana" w:eastAsia="Calibri" w:cs="Arial"/>
          <w:color w:val="000000" w:themeColor="text1"/>
          <w:lang w:val="es-MX"/>
        </w:rPr>
      </w:pPr>
      <w:r w:rsidRPr="00AD59FA">
        <w:rPr>
          <w:rFonts w:ascii="Verdana" w:hAnsi="Verdana" w:eastAsia="Calibri" w:cs="Arial"/>
          <w:color w:val="000000" w:themeColor="text1"/>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rsidR="00C07B4A" w:rsidP="00C07B4A" w:rsidRDefault="00C07B4A" w14:paraId="35F32A7E" w14:textId="77777777">
      <w:pPr>
        <w:spacing w:after="0" w:line="276" w:lineRule="auto"/>
        <w:ind w:firstLine="709"/>
        <w:jc w:val="both"/>
        <w:rPr>
          <w:rFonts w:ascii="Verdana" w:hAnsi="Verdana" w:eastAsia="Calibri" w:cs="Arial"/>
          <w:color w:val="000000" w:themeColor="text1"/>
          <w:lang w:val="es-MX"/>
        </w:rPr>
      </w:pPr>
    </w:p>
    <w:p w:rsidRPr="00AD59FA" w:rsidR="00C07B4A" w:rsidP="00C07B4A" w:rsidRDefault="00C07B4A" w14:paraId="4CB1FA51" w14:textId="77777777">
      <w:pPr>
        <w:spacing w:after="0" w:line="276" w:lineRule="auto"/>
        <w:ind w:firstLine="709"/>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De acuerdo con la memoria justificativa del Decreto 287 del 19 de marzo de 2026</w:t>
      </w:r>
      <w:r w:rsidRPr="00AD59FA">
        <w:rPr>
          <w:rFonts w:ascii="Verdana" w:hAnsi="Verdana" w:eastAsia="Aptos" w:cs="Times New Roman"/>
          <w:color w:val="000000" w:themeColor="text1"/>
          <w:kern w:val="2"/>
          <w:vertAlign w:val="superscript"/>
          <w14:ligatures w14:val="standardContextual"/>
        </w:rPr>
        <w:footnoteReference w:id="10"/>
      </w:r>
      <w:r w:rsidRPr="00AD59FA">
        <w:rPr>
          <w:rFonts w:ascii="Verdana" w:hAnsi="Verdana" w:eastAsia="Aptos" w:cs="Times New Roman"/>
          <w:color w:val="000000" w:themeColor="text1"/>
          <w:kern w:val="2"/>
          <w14:ligatures w14:val="standardContextual"/>
        </w:rPr>
        <w:t>, históricamente las Personas con Discapacidad han enfrentado mayores tasas de desempleo y barreras de acceso al mercado. Aunque leyes previas como la Ley 1618 de 2013, ordenaban un sistema de preferencias para estas personas, la regulación anterior –el Decreto 392 de 2018–, se limitaba a medidas aisladas de puntaje que no garantizaban una participación equitativa desde el inicio de los procesos contractuales. Esto fue ratificado por el Consejo de Estado</w:t>
      </w:r>
      <w:r w:rsidRPr="00AD59FA">
        <w:rPr>
          <w:rFonts w:ascii="Verdana" w:hAnsi="Verdana" w:eastAsia="Aptos" w:cs="Times New Roman"/>
          <w:color w:val="000000" w:themeColor="text1"/>
          <w:kern w:val="2"/>
          <w:vertAlign w:val="superscript"/>
          <w14:ligatures w14:val="standardContextual"/>
        </w:rPr>
        <w:footnoteReference w:id="11"/>
      </w:r>
      <w:r w:rsidRPr="00AD59FA">
        <w:rPr>
          <w:rFonts w:ascii="Verdana" w:hAnsi="Verdana" w:eastAsia="Aptos" w:cs="Times New Roman"/>
          <w:color w:val="000000" w:themeColor="text1"/>
          <w:kern w:val="2"/>
          <w14:ligatures w14:val="standardContextual"/>
        </w:rPr>
        <w:t xml:space="preserve"> que mediante una acción de cumplimiento declaró el incumplimiento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p>
    <w:p w:rsidRPr="00AD59FA" w:rsidR="00C07B4A" w:rsidP="00C07B4A" w:rsidRDefault="00C07B4A" w14:paraId="62DCC765" w14:textId="77777777">
      <w:pPr>
        <w:widowControl w:val="0"/>
        <w:autoSpaceDE w:val="0"/>
        <w:autoSpaceDN w:val="0"/>
        <w:spacing w:after="120" w:line="276" w:lineRule="auto"/>
        <w:ind w:firstLine="708"/>
        <w:jc w:val="both"/>
        <w:rPr>
          <w:rFonts w:ascii="Verdana" w:hAnsi="Verdana" w:eastAsia="Aptos" w:cs="AppleSystemUIFont"/>
          <w:color w:val="000000" w:themeColor="text1"/>
          <w:lang w:val="es-MX"/>
          <w14:ligatures w14:val="standardContextual"/>
        </w:rPr>
      </w:pPr>
      <w:r w:rsidRPr="00AD59FA">
        <w:rPr>
          <w:rFonts w:ascii="Verdana" w:hAnsi="Verdana" w:eastAsia="Aptos" w:cs="Times New Roman"/>
          <w:color w:val="000000" w:themeColor="text1"/>
          <w:kern w:val="2"/>
          <w14:ligatures w14:val="standardContextual"/>
        </w:rPr>
        <w:t xml:space="preserve">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w:t>
      </w:r>
    </w:p>
    <w:p w:rsidRPr="00AD59FA" w:rsidR="00C07B4A" w:rsidP="00C07B4A" w:rsidRDefault="00C07B4A" w14:paraId="4ADA62F4" w14:textId="77777777">
      <w:pPr>
        <w:widowControl w:val="0"/>
        <w:autoSpaceDE w:val="0"/>
        <w:autoSpaceDN w:val="0"/>
        <w:spacing w:after="12" w:line="276" w:lineRule="auto"/>
        <w:ind w:firstLine="708"/>
        <w:jc w:val="both"/>
        <w:rPr>
          <w:rFonts w:ascii="Verdana" w:hAnsi="Verdana" w:eastAsia="Aptos" w:cs="Times New Roman"/>
          <w:color w:val="000000" w:themeColor="text1"/>
          <w:kern w:val="2"/>
          <w14:ligatures w14:val="standardContextual"/>
        </w:rPr>
      </w:pPr>
      <w:proofErr w:type="gramStart"/>
      <w:r>
        <w:rPr>
          <w:rFonts w:ascii="Verdana" w:hAnsi="Verdana" w:eastAsia="Aptos" w:cs="AppleSystemUIFont"/>
          <w:color w:val="000000" w:themeColor="text1"/>
          <w:lang w:val="es-MX"/>
          <w14:ligatures w14:val="standardContextual"/>
        </w:rPr>
        <w:t>Las e</w:t>
      </w:r>
      <w:r w:rsidRPr="00AD59FA">
        <w:rPr>
          <w:rFonts w:ascii="Verdana" w:hAnsi="Verdana" w:eastAsia="Aptos" w:cs="AppleSystemUIFont"/>
          <w:color w:val="000000" w:themeColor="text1"/>
          <w:lang w:val="es-MX"/>
          <w14:ligatures w14:val="standardContextual"/>
        </w:rPr>
        <w:t>xpedición</w:t>
      </w:r>
      <w:proofErr w:type="gramEnd"/>
      <w:r w:rsidRPr="00AD59FA">
        <w:rPr>
          <w:rFonts w:ascii="Verdana" w:hAnsi="Verdana" w:eastAsia="Aptos" w:cs="AppleSystemUIFont"/>
          <w:color w:val="000000" w:themeColor="text1"/>
          <w:lang w:val="es-MX"/>
          <w14:ligatures w14:val="standardContextual"/>
        </w:rPr>
        <w:t xml:space="preserve"> del Decreto 287 de 2026 introduce un conjunto de prerrogativas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Pr="00AD59FA">
        <w:rPr>
          <w:rFonts w:ascii="Verdana" w:hAnsi="Verdana" w:eastAsia="Aptos" w:cs="Times New Roman"/>
          <w:color w:val="000000" w:themeColor="text1"/>
          <w:kern w:val="2"/>
          <w14:ligatures w14:val="standardContextual"/>
        </w:rPr>
        <w:t>de Contratación Pública – Colombia Compra Eficiente.</w:t>
      </w:r>
    </w:p>
    <w:p w:rsidRPr="00AD59FA" w:rsidR="00C07B4A" w:rsidP="00C07B4A" w:rsidRDefault="00C07B4A" w14:paraId="37130EBF"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rsidRPr="00AD59FA" w:rsidR="00C07B4A" w:rsidP="00C07B4A" w:rsidRDefault="00C07B4A" w14:paraId="712982A3"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AD59FA">
        <w:rPr>
          <w:rFonts w:ascii="Verdana" w:hAnsi="Verdana" w:eastAsia="Aptos" w:cs="Times New Roman"/>
          <w:color w:val="000000" w:themeColor="text1"/>
          <w:kern w:val="2"/>
          <w:vertAlign w:val="superscript"/>
          <w14:ligatures w14:val="standardContextual"/>
        </w:rPr>
        <w:footnoteReference w:id="12"/>
      </w:r>
      <w:r w:rsidRPr="00AD59FA">
        <w:rPr>
          <w:rFonts w:ascii="Verdana" w:hAnsi="Verdana" w:eastAsia="Aptos" w:cs="Times New Roman"/>
          <w:color w:val="000000" w:themeColor="text1"/>
          <w:kern w:val="2"/>
          <w14:ligatures w14:val="standardContextual"/>
        </w:rPr>
        <w:t>, de tal manera que se eliminen barreras de entrada injustificadas sin comprometer la idoneidad del contratista, en aplicación del principio de igualdad material.</w:t>
      </w:r>
    </w:p>
    <w:p w:rsidRPr="00AD59FA" w:rsidR="00C07B4A" w:rsidP="00C07B4A" w:rsidRDefault="00C07B4A" w14:paraId="60858B78"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anterior implica que, además de los requisitos habilitantes diferenciales previstos para Mipymes y emprendimientos y empresas de mujeres, se incluyan los dispuestos en el Decreto 287 de 2026 en favor de los emprendimientos y empresas de personas con discapacidad.</w:t>
      </w:r>
    </w:p>
    <w:p w:rsidRPr="00AD59FA" w:rsidR="00C07B4A" w:rsidP="00C07B4A" w:rsidRDefault="00C07B4A" w14:paraId="7E4455EE"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rsidRPr="00AD59FA" w:rsidR="00C07B4A" w:rsidP="00C07B4A" w:rsidRDefault="00C07B4A" w14:paraId="1EA17569"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rsidR="00C07B4A" w:rsidP="00C07B4A" w:rsidRDefault="00C07B4A" w14:paraId="332210FE" w14:textId="77777777">
      <w:pPr>
        <w:widowControl w:val="0"/>
        <w:autoSpaceDE w:val="0"/>
        <w:autoSpaceDN w:val="0"/>
        <w:spacing w:after="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rsidRPr="00AD59FA" w:rsidR="00C07B4A" w:rsidP="00C07B4A" w:rsidRDefault="00C07B4A" w14:paraId="3CF29D91" w14:textId="77777777">
      <w:pPr>
        <w:widowControl w:val="0"/>
        <w:autoSpaceDE w:val="0"/>
        <w:autoSpaceDN w:val="0"/>
        <w:spacing w:after="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Los documentos tipo expedidos por la Agencia Nacional de Contratación Pública – Colombia Compra Eficiente constituyen instrumentos de obligatorio cumplimiento que estructuran de manera integral los procesos de selección contractual. Tal como se estableció en el punto i. de este concepto,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rsidRPr="00AD59FA" w:rsidR="00C07B4A" w:rsidP="00C07B4A" w:rsidRDefault="00C07B4A" w14:paraId="42938D7B"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disponer que en estos </w:t>
      </w:r>
      <w:r w:rsidRPr="00AD59FA">
        <w:rPr>
          <w:rFonts w:ascii="Verdana" w:hAnsi="Verdana" w:eastAsia="Aptos" w:cs="Times New Roman"/>
          <w:i/>
          <w:iCs/>
          <w:color w:val="000000" w:themeColor="text1"/>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AD59FA">
        <w:rPr>
          <w:rFonts w:ascii="Verdana" w:hAnsi="Verdana" w:eastAsia="Aptos" w:cs="Times New Roman"/>
          <w:color w:val="000000" w:themeColor="text1"/>
          <w:kern w:val="2"/>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rsidRPr="00AD59FA" w:rsidR="00C07B4A" w:rsidP="00C07B4A" w:rsidRDefault="00C07B4A" w14:paraId="31A77E4D"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Conforme con el contenido de la Ley 2022 de 2020, la jurisprudencia ha determinado que, la Agencia Nacional de Contratación Pública – Colombia Compra Eficiente ejerce una potestad regulatoria de naturaleza subordinada (</w:t>
      </w:r>
      <w:proofErr w:type="spellStart"/>
      <w:r w:rsidRPr="00AD59FA">
        <w:rPr>
          <w:rFonts w:ascii="Verdana" w:hAnsi="Verdana" w:eastAsia="Aptos" w:cs="Times New Roman"/>
          <w:color w:val="000000" w:themeColor="text1"/>
          <w:kern w:val="2"/>
          <w14:ligatures w14:val="standardContextual"/>
        </w:rPr>
        <w:t>secundum</w:t>
      </w:r>
      <w:proofErr w:type="spellEnd"/>
      <w:r w:rsidRPr="00AD59FA">
        <w:rPr>
          <w:rFonts w:ascii="Verdana" w:hAnsi="Verdana" w:eastAsia="Aptos" w:cs="Times New Roman"/>
          <w:color w:val="000000" w:themeColor="text1"/>
          <w:kern w:val="2"/>
          <w14:ligatures w14:val="standardContextual"/>
        </w:rPr>
        <w:t xml:space="preserve"> </w:t>
      </w:r>
      <w:proofErr w:type="spellStart"/>
      <w:r w:rsidRPr="00AD59FA">
        <w:rPr>
          <w:rFonts w:ascii="Verdana" w:hAnsi="Verdana" w:eastAsia="Aptos" w:cs="Times New Roman"/>
          <w:color w:val="000000" w:themeColor="text1"/>
          <w:kern w:val="2"/>
          <w14:ligatures w14:val="standardContextual"/>
        </w:rPr>
        <w:t>legem</w:t>
      </w:r>
      <w:proofErr w:type="spellEnd"/>
      <w:r w:rsidRPr="00AD59FA">
        <w:rPr>
          <w:rFonts w:ascii="Verdana" w:hAnsi="Verdana" w:eastAsia="Aptos" w:cs="Times New Roman"/>
          <w:color w:val="000000" w:themeColor="text1"/>
          <w:kern w:val="2"/>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rsidRPr="00AD59FA" w:rsidR="00C07B4A" w:rsidP="00C07B4A" w:rsidRDefault="00C07B4A" w14:paraId="01A528EB"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–señaladas en el numeral i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rsidRPr="00AD59FA" w:rsidR="00C07B4A" w:rsidP="00C07B4A" w:rsidRDefault="00C07B4A" w14:paraId="381F63C9"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rsidRPr="00AD59FA" w:rsidR="00C07B4A" w:rsidP="00C07B4A" w:rsidRDefault="00C07B4A" w14:paraId="2743FA80"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Lo dispuesto en el párrafo precedente, es consecuente con lo desarrollado en el punto tres (iii) de este concepto. En este se indicó que, sobre los documentos tipo expedidos por la Agencia Nacional de Contratación Pública – Colombia Compra Eficiente, recae la regla de inalterabilidad, en virtud de la cual, las 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contenidas en los propios documentos tipo, y constituye una manifestación del carácter reglado de la actividad contractual, limitando la discrecionalidad de las entidades con el fin de evitar prácticas restrictivas de la competencia, como los denominados “pliegos sastre”, y garantizar la uniformidad del sistema.</w:t>
      </w:r>
    </w:p>
    <w:p w:rsidRPr="00AD59FA" w:rsidR="00C07B4A" w:rsidP="00C07B4A" w:rsidRDefault="00C07B4A" w14:paraId="75EDD5B1"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rsidRPr="00AD59FA" w:rsidR="00C07B4A" w:rsidP="00C07B4A" w:rsidRDefault="00C07B4A" w14:paraId="402BD54C"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rsidRPr="00AD59FA" w:rsidR="00C07B4A" w:rsidP="00C07B4A" w:rsidRDefault="00C07B4A" w14:paraId="6CA290F5"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Compra Eficiente</w:t>
      </w:r>
      <w:r w:rsidRPr="00AD59FA">
        <w:rPr>
          <w:rFonts w:ascii="Verdana" w:hAnsi="Verdana" w:eastAsia="Aptos" w:cs="Times New Roman"/>
          <w:color w:val="000000" w:themeColor="text1"/>
          <w:kern w:val="2"/>
          <w:vertAlign w:val="superscript"/>
          <w14:ligatures w14:val="standardContextual"/>
        </w:rPr>
        <w:footnoteReference w:id="13"/>
      </w:r>
      <w:r w:rsidRPr="00AD59FA">
        <w:rPr>
          <w:rFonts w:ascii="Verdana" w:hAnsi="Verdana" w:eastAsia="Aptos" w:cs="Times New Roman"/>
          <w:color w:val="000000" w:themeColor="text1"/>
          <w:kern w:val="2"/>
          <w14:ligatures w14:val="standardContextual"/>
        </w:rPr>
        <w:t xml:space="preserve">, quien cuenta con la capacidad técnica para garantizar la adecuada integración de las nuevas disposiciones, como por ejemplo el Decreto 287 de 2026. </w:t>
      </w:r>
    </w:p>
    <w:p w:rsidRPr="00AD59FA" w:rsidR="00C07B4A" w:rsidP="00C07B4A" w:rsidRDefault="00C07B4A" w14:paraId="33A00ABB"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Adicionalmente, el propio Decreto 287 de 2026 en el artículo 1 que modifica el artículo 2.2.1.2.4.2.7.8 al Decreto 1082 de 2015</w:t>
      </w:r>
      <w:r w:rsidRPr="00AD59FA">
        <w:rPr>
          <w:rFonts w:ascii="Verdana" w:hAnsi="Verdana" w:eastAsia="Aptos" w:cs="Times New Roman"/>
          <w:color w:val="000000" w:themeColor="text1"/>
          <w:kern w:val="2"/>
          <w:vertAlign w:val="superscript"/>
          <w14:ligatures w14:val="standardContextual"/>
        </w:rPr>
        <w:footnoteReference w:id="14"/>
      </w:r>
      <w:r w:rsidRPr="00AD59FA">
        <w:rPr>
          <w:rFonts w:ascii="Verdana" w:hAnsi="Verdana" w:eastAsia="Aptos" w:cs="Times New Roman"/>
          <w:color w:val="000000" w:themeColor="text1"/>
          <w:kern w:val="2"/>
          <w14:ligatures w14:val="standardContextual"/>
        </w:rPr>
        <w:t>,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AD59FA">
        <w:rPr>
          <w:rFonts w:ascii="Aptos" w:hAnsi="Aptos" w:eastAsia="Aptos" w:cs="Times New Roman"/>
          <w:color w:val="000000" w:themeColor="text1"/>
          <w:kern w:val="2"/>
          <w:sz w:val="24"/>
          <w:szCs w:val="24"/>
          <w14:ligatures w14:val="standardContextual"/>
        </w:rPr>
        <w:t>”</w:t>
      </w:r>
      <w:r w:rsidRPr="00AD59FA">
        <w:rPr>
          <w:rFonts w:ascii="Aptos" w:hAnsi="Aptos" w:eastAsia="Aptos" w:cs="Times New Roman"/>
          <w:color w:val="000000" w:themeColor="text1"/>
          <w:kern w:val="2"/>
          <w:sz w:val="24"/>
          <w:szCs w:val="24"/>
          <w:vertAlign w:val="superscript"/>
          <w14:ligatures w14:val="standardContextual"/>
        </w:rPr>
        <w:footnoteReference w:id="15"/>
      </w:r>
      <w:r w:rsidRPr="00AD59FA">
        <w:rPr>
          <w:rFonts w:ascii="Verdana" w:hAnsi="Verdana" w:eastAsia="Aptos" w:cs="Times New Roman"/>
          <w:color w:val="000000" w:themeColor="text1"/>
          <w:kern w:val="2"/>
          <w14:ligatures w14:val="standardContextual"/>
        </w:rPr>
        <w:t xml:space="preserve">, lo cual confirma que la operatividad de dichas disposiciones en el ámbito de los documentos tipo depende de su desarrollo por parte de esta entidad. </w:t>
      </w:r>
    </w:p>
    <w:p w:rsidRPr="00AD59FA" w:rsidR="00C07B4A" w:rsidP="00C07B4A" w:rsidRDefault="00C07B4A" w14:paraId="1DC86800"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Lo anterior es consecuente con lo dispuesto en el ABC del Decreto 0287 de 2026 “Contratación pública inclusiva para personas con discapacidad”</w:t>
      </w:r>
      <w:r w:rsidRPr="00AD59FA">
        <w:rPr>
          <w:rFonts w:ascii="Verdana" w:hAnsi="Verdana" w:eastAsia="Aptos" w:cs="Times New Roman"/>
          <w:color w:val="000000" w:themeColor="text1"/>
          <w:kern w:val="2"/>
          <w:vertAlign w:val="superscript"/>
          <w14:ligatures w14:val="standardContextual"/>
        </w:rPr>
        <w:footnoteReference w:id="16"/>
      </w:r>
      <w:r w:rsidRPr="00AD59FA">
        <w:rPr>
          <w:rFonts w:ascii="Verdana" w:hAnsi="Verdana" w:eastAsia="Aptos" w:cs="Times New Roman"/>
          <w:color w:val="000000" w:themeColor="text1"/>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rsidRPr="00AD59FA" w:rsidR="00C07B4A" w:rsidP="00C07B4A" w:rsidRDefault="00C07B4A" w14:paraId="2C4A8717"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rsidRPr="00AD59FA" w:rsidR="00C07B4A" w:rsidP="00C07B4A" w:rsidRDefault="00C07B4A" w14:paraId="422D54F2"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rsidRPr="00AD59FA" w:rsidR="00C07B4A" w:rsidP="00C07B4A" w:rsidRDefault="00C07B4A" w14:paraId="6020AEB7" w14:textId="77777777">
      <w:pPr>
        <w:widowControl w:val="0"/>
        <w:autoSpaceDE w:val="0"/>
        <w:autoSpaceDN w:val="0"/>
        <w:spacing w:after="12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rsidR="00C07B4A" w:rsidP="00C07B4A" w:rsidRDefault="00C07B4A" w14:paraId="60DB8469" w14:textId="77777777">
      <w:pPr>
        <w:widowControl w:val="0"/>
        <w:autoSpaceDE w:val="0"/>
        <w:autoSpaceDN w:val="0"/>
        <w:spacing w:after="0" w:line="276" w:lineRule="auto"/>
        <w:ind w:firstLine="708"/>
        <w:jc w:val="both"/>
        <w:rPr>
          <w:rFonts w:ascii="Verdana" w:hAnsi="Verdana" w:eastAsia="Aptos" w:cs="Times New Roman"/>
          <w:color w:val="000000" w:themeColor="text1"/>
          <w:kern w:val="2"/>
          <w14:ligatures w14:val="standardContextual"/>
        </w:rPr>
      </w:pPr>
      <w:r w:rsidRPr="00AD59FA">
        <w:rPr>
          <w:rFonts w:ascii="Verdana" w:hAnsi="Verdana" w:eastAsia="Aptos" w:cs="Times New Roman"/>
          <w:color w:val="000000" w:themeColor="text1"/>
          <w:kern w:val="2"/>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rsidR="00C07B4A" w:rsidP="00C07B4A" w:rsidRDefault="00C07B4A" w14:paraId="6073997E" w14:textId="77777777">
      <w:pPr>
        <w:widowControl w:val="0"/>
        <w:autoSpaceDE w:val="0"/>
        <w:autoSpaceDN w:val="0"/>
        <w:spacing w:after="0" w:line="276" w:lineRule="auto"/>
        <w:jc w:val="both"/>
        <w:rPr>
          <w:rFonts w:ascii="Verdana" w:hAnsi="Verdana" w:eastAsia="Aptos" w:cs="Times New Roman"/>
          <w:color w:val="000000" w:themeColor="text1"/>
          <w:kern w:val="2"/>
          <w14:ligatures w14:val="standardContextual"/>
        </w:rPr>
      </w:pPr>
    </w:p>
    <w:p w:rsidR="00C07B4A" w:rsidP="00C07B4A" w:rsidRDefault="00C07B4A" w14:paraId="4DD45F73" w14:textId="77777777">
      <w:pPr>
        <w:widowControl w:val="0"/>
        <w:autoSpaceDE w:val="0"/>
        <w:autoSpaceDN w:val="0"/>
        <w:spacing w:after="0" w:line="276" w:lineRule="auto"/>
        <w:jc w:val="both"/>
        <w:rPr>
          <w:rFonts w:ascii="Verdana" w:hAnsi="Verdana" w:eastAsia="Aptos" w:cs="Times New Roman"/>
          <w:color w:val="000000" w:themeColor="text1"/>
          <w:kern w:val="2"/>
          <w:lang w:val="es-ES"/>
          <w14:ligatures w14:val="standardContextual"/>
        </w:rPr>
      </w:pPr>
      <w:r>
        <w:rPr>
          <w:rFonts w:ascii="Verdana" w:hAnsi="Verdana" w:eastAsia="Aptos" w:cs="Times New Roman"/>
          <w:color w:val="000000" w:themeColor="text1"/>
          <w:kern w:val="2"/>
          <w14:ligatures w14:val="standardContextual"/>
        </w:rPr>
        <w:t>II). Respecto del segundo interrogante conviene señalar que p</w:t>
      </w:r>
      <w:r w:rsidRPr="00612536">
        <w:rPr>
          <w:rFonts w:ascii="Verdana" w:hAnsi="Verdana" w:eastAsia="Aptos" w:cs="Times New Roman"/>
          <w:color w:val="000000" w:themeColor="text1"/>
          <w:kern w:val="2"/>
          <w:lang w:val="es-ES"/>
          <w14:ligatures w14:val="standardContextual"/>
        </w:rPr>
        <w:t>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 </w:t>
      </w:r>
    </w:p>
    <w:p w:rsidRPr="00612536" w:rsidR="00C07B4A" w:rsidP="00C07B4A" w:rsidRDefault="00C07B4A" w14:paraId="675E8F19" w14:textId="77777777">
      <w:pPr>
        <w:widowControl w:val="0"/>
        <w:autoSpaceDE w:val="0"/>
        <w:autoSpaceDN w:val="0"/>
        <w:spacing w:after="0" w:line="276" w:lineRule="auto"/>
        <w:jc w:val="both"/>
        <w:rPr>
          <w:rFonts w:ascii="Verdana" w:hAnsi="Verdana" w:eastAsia="Aptos" w:cs="Times New Roman"/>
          <w:color w:val="000000" w:themeColor="text1"/>
          <w:kern w:val="2"/>
          <w:lang w:val="es-ES"/>
          <w14:ligatures w14:val="standardContextual"/>
        </w:rPr>
      </w:pPr>
    </w:p>
    <w:p w:rsidR="00C07B4A" w:rsidP="00C07B4A" w:rsidRDefault="00C07B4A" w14:paraId="31A4A77F" w14:textId="77777777">
      <w:pPr>
        <w:widowControl w:val="0"/>
        <w:autoSpaceDE w:val="0"/>
        <w:autoSpaceDN w:val="0"/>
        <w:spacing w:after="0" w:line="276" w:lineRule="auto"/>
        <w:ind w:firstLine="708"/>
        <w:jc w:val="both"/>
        <w:rPr>
          <w:rFonts w:ascii="Verdana" w:hAnsi="Verdana" w:eastAsia="Aptos" w:cs="Times New Roman"/>
          <w:color w:val="000000" w:themeColor="text1"/>
          <w:kern w:val="2"/>
          <w:lang w:val="es-ES"/>
          <w14:ligatures w14:val="standardContextual"/>
        </w:rPr>
      </w:pPr>
      <w:r w:rsidRPr="00612536">
        <w:rPr>
          <w:rFonts w:ascii="Verdana" w:hAnsi="Verdana" w:eastAsia="Aptos" w:cs="Times New Roman"/>
          <w:color w:val="000000" w:themeColor="text1"/>
          <w:kern w:val="2"/>
          <w:lang w:val="es-ES"/>
          <w14:ligatures w14:val="standardContextual"/>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 </w:t>
      </w:r>
    </w:p>
    <w:p w:rsidRPr="00612536" w:rsidR="00C07B4A" w:rsidP="00C07B4A" w:rsidRDefault="00C07B4A" w14:paraId="14BA7ED1" w14:textId="77777777">
      <w:pPr>
        <w:widowControl w:val="0"/>
        <w:autoSpaceDE w:val="0"/>
        <w:autoSpaceDN w:val="0"/>
        <w:spacing w:after="0" w:line="276" w:lineRule="auto"/>
        <w:ind w:firstLine="708"/>
        <w:jc w:val="both"/>
        <w:rPr>
          <w:rFonts w:ascii="Verdana" w:hAnsi="Verdana" w:eastAsia="Aptos" w:cs="Times New Roman"/>
          <w:color w:val="000000" w:themeColor="text1"/>
          <w:kern w:val="2"/>
          <w:lang w:val="es-ES"/>
          <w14:ligatures w14:val="standardContextual"/>
        </w:rPr>
      </w:pPr>
    </w:p>
    <w:p w:rsidRPr="00612536" w:rsidR="00C07B4A" w:rsidP="00C07B4A" w:rsidRDefault="00C07B4A" w14:paraId="519FDCEF" w14:textId="77777777">
      <w:pPr>
        <w:widowControl w:val="0"/>
        <w:autoSpaceDE w:val="0"/>
        <w:autoSpaceDN w:val="0"/>
        <w:spacing w:after="0" w:line="276" w:lineRule="auto"/>
        <w:ind w:firstLine="708"/>
        <w:jc w:val="both"/>
        <w:rPr>
          <w:rFonts w:ascii="Verdana" w:hAnsi="Verdana" w:eastAsia="Aptos" w:cs="Times New Roman"/>
          <w:color w:val="000000" w:themeColor="text1"/>
          <w:kern w:val="2"/>
          <w:lang w:val="es-ES"/>
          <w14:ligatures w14:val="standardContextual"/>
        </w:rPr>
      </w:pPr>
      <w:r w:rsidRPr="00612536">
        <w:rPr>
          <w:rFonts w:ascii="Verdana" w:hAnsi="Verdana" w:eastAsia="Aptos" w:cs="Times New Roman"/>
          <w:color w:val="000000" w:themeColor="text1"/>
          <w:kern w:val="2"/>
          <w:lang w:val="es-ES"/>
          <w14:ligatures w14:val="standardContextual"/>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 </w:t>
      </w:r>
    </w:p>
    <w:p w:rsidR="00C07B4A" w:rsidP="00C07B4A" w:rsidRDefault="00C07B4A" w14:paraId="7CEBA1D3" w14:textId="77777777">
      <w:pPr>
        <w:widowControl w:val="0"/>
        <w:autoSpaceDE w:val="0"/>
        <w:autoSpaceDN w:val="0"/>
        <w:spacing w:after="0" w:line="276" w:lineRule="auto"/>
        <w:jc w:val="both"/>
        <w:rPr>
          <w:rFonts w:ascii="Verdana" w:hAnsi="Verdana" w:eastAsia="Aptos" w:cs="Times New Roman"/>
          <w:color w:val="000000" w:themeColor="text1"/>
          <w:kern w:val="2"/>
          <w:lang w:val="es-ES"/>
          <w14:ligatures w14:val="standardContextual"/>
        </w:rPr>
      </w:pPr>
    </w:p>
    <w:p w:rsidR="00C07B4A" w:rsidP="00C07B4A" w:rsidRDefault="00C07B4A" w14:paraId="76AC1628" w14:textId="77777777">
      <w:pPr>
        <w:widowControl w:val="0"/>
        <w:autoSpaceDE w:val="0"/>
        <w:autoSpaceDN w:val="0"/>
        <w:spacing w:after="0" w:line="276" w:lineRule="auto"/>
        <w:ind w:firstLine="708"/>
        <w:jc w:val="both"/>
        <w:rPr>
          <w:rFonts w:ascii="Verdana" w:hAnsi="Verdana" w:eastAsia="Aptos" w:cs="Times New Roman"/>
          <w:color w:val="000000" w:themeColor="text1"/>
          <w:kern w:val="2"/>
          <w:lang w:val="es-ES"/>
          <w14:ligatures w14:val="standardContextual"/>
        </w:rPr>
      </w:pPr>
      <w:r w:rsidRPr="00612536">
        <w:rPr>
          <w:rFonts w:ascii="Verdana" w:hAnsi="Verdana" w:eastAsia="Aptos" w:cs="Times New Roman"/>
          <w:color w:val="000000" w:themeColor="text1"/>
          <w:kern w:val="2"/>
          <w:lang w:val="es-ES"/>
          <w14:ligatures w14:val="standardContextual"/>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 </w:t>
      </w:r>
    </w:p>
    <w:p w:rsidR="00C07B4A" w:rsidP="00C07B4A" w:rsidRDefault="00C07B4A" w14:paraId="42DAFC22" w14:textId="77777777">
      <w:pPr>
        <w:widowControl w:val="0"/>
        <w:autoSpaceDE w:val="0"/>
        <w:autoSpaceDN w:val="0"/>
        <w:spacing w:after="0" w:line="276" w:lineRule="auto"/>
        <w:ind w:firstLine="708"/>
        <w:jc w:val="both"/>
        <w:rPr>
          <w:rFonts w:ascii="Verdana" w:hAnsi="Verdana" w:eastAsia="Aptos" w:cs="Times New Roman"/>
          <w:color w:val="000000" w:themeColor="text1"/>
          <w:kern w:val="2"/>
          <w:lang w:val="es-ES"/>
          <w14:ligatures w14:val="standardContextual"/>
        </w:rPr>
      </w:pPr>
    </w:p>
    <w:p w:rsidR="00C07B4A" w:rsidP="00C07B4A" w:rsidRDefault="00C07B4A" w14:paraId="66078B14" w14:textId="77777777">
      <w:pPr>
        <w:widowControl w:val="0"/>
        <w:autoSpaceDE w:val="0"/>
        <w:autoSpaceDN w:val="0"/>
        <w:spacing w:after="0" w:line="276" w:lineRule="auto"/>
        <w:ind w:firstLine="708"/>
        <w:jc w:val="both"/>
        <w:rPr>
          <w:rFonts w:ascii="Verdana" w:hAnsi="Verdana" w:eastAsia="Calibri" w:cs="Times New Roman"/>
          <w:lang w:val="es-ES"/>
        </w:rPr>
      </w:pPr>
      <w:r w:rsidRPr="00164800">
        <w:rPr>
          <w:rFonts w:ascii="Verdana" w:hAnsi="Verdana" w:eastAsia="Calibri" w:cs="Times New Roman"/>
          <w:lang w:val="es-ES"/>
        </w:rPr>
        <w:t xml:space="preserve">A efectos de la estandarización de las condiciones de experiencia, cada una de las actividades descritas en las matrices de experiencia tienen asignados unos requisitos generales y/o específicos, que puede exigir la entidad estatal y que deben acreditar los proponentes para participar en los procesos de contratación cuyos objetos correspondan con la actividad para la que se contemplan los mencionados requerimientos. </w:t>
      </w:r>
    </w:p>
    <w:p w:rsidRPr="00A44A24" w:rsidR="00C07B4A" w:rsidP="00C07B4A" w:rsidRDefault="00C07B4A" w14:paraId="4A6F593A" w14:textId="77777777">
      <w:pPr>
        <w:widowControl w:val="0"/>
        <w:autoSpaceDE w:val="0"/>
        <w:autoSpaceDN w:val="0"/>
        <w:spacing w:after="0" w:line="276" w:lineRule="auto"/>
        <w:ind w:firstLine="708"/>
        <w:jc w:val="both"/>
        <w:rPr>
          <w:rFonts w:ascii="Verdana" w:hAnsi="Verdana" w:eastAsia="Aptos" w:cs="Times New Roman"/>
          <w:color w:val="000000" w:themeColor="text1"/>
          <w:kern w:val="2"/>
          <w:lang w:val="es-ES"/>
          <w14:ligatures w14:val="standardContextual"/>
        </w:rPr>
      </w:pPr>
    </w:p>
    <w:p w:rsidRPr="00164800" w:rsidR="00C07B4A" w:rsidP="00C07B4A" w:rsidRDefault="00C07B4A" w14:paraId="2CBEF38B" w14:textId="77777777">
      <w:pPr>
        <w:widowControl w:val="0"/>
        <w:autoSpaceDE w:val="0"/>
        <w:autoSpaceDN w:val="0"/>
        <w:spacing w:after="120" w:line="276" w:lineRule="auto"/>
        <w:ind w:firstLine="708"/>
        <w:jc w:val="both"/>
        <w:rPr>
          <w:rFonts w:ascii="Verdana" w:hAnsi="Verdana" w:eastAsia="Calibri" w:cs="Times New Roman"/>
          <w:lang w:val="es-ES"/>
        </w:rPr>
      </w:pPr>
      <w:r w:rsidRPr="00164800">
        <w:rPr>
          <w:rFonts w:ascii="Verdana" w:hAnsi="Verdana" w:eastAsia="Calibri" w:cs="Times New Roman"/>
          <w:lang w:val="es-ES"/>
        </w:rPr>
        <w:t>En ese orden, cada entidad estatal deberá determinar la experiencia general y específica que debe acreditarse en cada procedimiento de selección, en función del objeto contractual. En desarrollo de ese análisis, teniendo en cuenta también las definiciones del Glosario, la entidad estatal deberá determinar si el objeto contractual se enmarca en alguno de los tipos de actividades, identificadas con un número y su descripción en la matriz de experiencia. De esta manera, deberá aplicar estrictamente lo contenido en dicha matriz. Por tanto, no podrá incluir, modificar, suprimir o alterar las condiciones de experiencia allí establecidas, salvo cuando de forma expresa esta lo determine.</w:t>
      </w:r>
    </w:p>
    <w:p w:rsidRPr="00164800" w:rsidR="00C07B4A" w:rsidP="00C07B4A" w:rsidRDefault="00C07B4A" w14:paraId="3491DD6F" w14:textId="77777777">
      <w:pPr>
        <w:widowControl w:val="0"/>
        <w:autoSpaceDE w:val="0"/>
        <w:autoSpaceDN w:val="0"/>
        <w:spacing w:after="0" w:line="276" w:lineRule="auto"/>
        <w:ind w:firstLine="708"/>
        <w:jc w:val="both"/>
        <w:rPr>
          <w:rFonts w:ascii="Verdana" w:hAnsi="Verdana" w:eastAsia="Calibri" w:cs="Times New Roman"/>
          <w:lang w:val="es-ES"/>
        </w:rPr>
      </w:pPr>
      <w:r w:rsidRPr="00164800">
        <w:rPr>
          <w:rFonts w:ascii="Verdana" w:hAnsi="Verdana" w:eastAsia="Calibri" w:cs="Times New Roman"/>
          <w:lang w:val="es-ES"/>
        </w:rPr>
        <w:t>Conforme a lo anterior, las entidades estatales que adelanten procesos de contratación de licitación de obra pública de infraestructura social asociados a los sectores educativo, salud, cultura, recreación y deporte, institucional o vivienda, deben definir la experiencia exigible, teniendo en cuenta las condiciones fijadas en las matrices de experiencia, de acuerdo con los siguientes pasos</w:t>
      </w:r>
      <w:r w:rsidRPr="00164800">
        <w:rPr>
          <w:rFonts w:ascii="Verdana" w:hAnsi="Verdana" w:eastAsia="Calibri" w:cs="Times New Roman"/>
          <w:vertAlign w:val="superscript"/>
          <w:lang w:val="es-ES"/>
        </w:rPr>
        <w:footnoteReference w:id="17"/>
      </w:r>
      <w:r w:rsidRPr="00164800">
        <w:rPr>
          <w:rFonts w:ascii="Verdana" w:hAnsi="Verdana" w:eastAsia="Calibri" w:cs="Times New Roman"/>
          <w:lang w:val="es-ES"/>
        </w:rPr>
        <w:t>:</w:t>
      </w:r>
    </w:p>
    <w:p w:rsidRPr="00164800" w:rsidR="00C07B4A" w:rsidP="00C07B4A" w:rsidRDefault="00C07B4A" w14:paraId="5AE8BF2B" w14:textId="77777777">
      <w:pPr>
        <w:widowControl w:val="0"/>
        <w:autoSpaceDE w:val="0"/>
        <w:autoSpaceDN w:val="0"/>
        <w:spacing w:after="0" w:line="276" w:lineRule="auto"/>
        <w:ind w:left="709" w:right="709"/>
        <w:jc w:val="both"/>
        <w:rPr>
          <w:rFonts w:ascii="Verdana" w:hAnsi="Verdana" w:eastAsia="Calibri" w:cs="Times New Roman"/>
          <w:lang w:val="es-ES"/>
        </w:rPr>
      </w:pPr>
    </w:p>
    <w:p w:rsidRPr="00164800" w:rsidR="00C07B4A" w:rsidP="00C07B4A" w:rsidRDefault="00C07B4A" w14:paraId="2DFAB847" w14:textId="77777777">
      <w:pPr>
        <w:spacing w:after="0" w:line="240" w:lineRule="auto"/>
        <w:ind w:left="709" w:right="709" w:firstLine="708"/>
        <w:jc w:val="both"/>
        <w:rPr>
          <w:rFonts w:ascii="Verdana" w:hAnsi="Verdana" w:eastAsia="Calibri" w:cs="Arial"/>
          <w:color w:val="000000"/>
          <w:sz w:val="21"/>
          <w:szCs w:val="21"/>
          <w:lang w:val="es-MX"/>
        </w:rPr>
      </w:pPr>
      <w:r w:rsidRPr="00164800">
        <w:rPr>
          <w:rFonts w:ascii="Verdana" w:hAnsi="Verdana" w:eastAsia="Calibri" w:cs="Arial"/>
          <w:color w:val="000000"/>
          <w:sz w:val="21"/>
          <w:szCs w:val="21"/>
          <w:lang w:val="es-MX"/>
        </w:rPr>
        <w:t xml:space="preserve">a) </w:t>
      </w:r>
      <w:r w:rsidRPr="00164800">
        <w:rPr>
          <w:rFonts w:ascii="Verdana" w:hAnsi="Verdana" w:eastAsia="Calibri" w:cs="Arial"/>
          <w:sz w:val="21"/>
          <w:szCs w:val="21"/>
          <w:lang w:val="es-MX"/>
        </w:rPr>
        <w:t xml:space="preserve">Determinar la matriz de experiencia aplicable en atención al tipo de proyecto de infraestructura social a contratarse, ya sea de educación, salud, cultura, recreación y deporte, institucional o vivienda. </w:t>
      </w:r>
    </w:p>
    <w:p w:rsidRPr="00164800" w:rsidR="00C07B4A" w:rsidP="00C07B4A" w:rsidRDefault="00C07B4A" w14:paraId="067C459A" w14:textId="77777777">
      <w:pPr>
        <w:spacing w:before="120" w:after="0" w:line="240" w:lineRule="auto"/>
        <w:ind w:left="709" w:right="709" w:firstLine="708"/>
        <w:jc w:val="both"/>
        <w:rPr>
          <w:rFonts w:ascii="Verdana" w:hAnsi="Verdana" w:eastAsia="Calibri" w:cs="Arial"/>
          <w:color w:val="000000"/>
          <w:sz w:val="21"/>
          <w:szCs w:val="21"/>
          <w:lang w:val="es-MX"/>
        </w:rPr>
      </w:pPr>
      <w:r w:rsidRPr="00164800">
        <w:rPr>
          <w:rFonts w:ascii="Verdana" w:hAnsi="Verdana" w:eastAsia="Calibri" w:cs="Arial"/>
          <w:color w:val="000000"/>
          <w:sz w:val="21"/>
          <w:szCs w:val="21"/>
          <w:lang w:val="es-MX"/>
        </w:rPr>
        <w:t>b) Identificada la respectiva Matriz de experiencia, la entidad deberá determinar el tipo de infraestructura sobre el cual recae la obra a ejecutar. Los tipos de infraestructuras se encuentran establecidos como un “título principal” en la Matriz de experiencia, el cual permitirá a la entidad establecer cuál sería la “actividad a contratar” requerida.</w:t>
      </w:r>
    </w:p>
    <w:p w:rsidRPr="00164800" w:rsidR="00C07B4A" w:rsidP="00C07B4A" w:rsidRDefault="00C07B4A" w14:paraId="6886D532" w14:textId="77777777">
      <w:pPr>
        <w:spacing w:before="120" w:after="0" w:line="240" w:lineRule="auto"/>
        <w:ind w:left="709" w:right="709" w:firstLine="708"/>
        <w:jc w:val="both"/>
        <w:rPr>
          <w:rFonts w:ascii="Verdana" w:hAnsi="Verdana" w:eastAsia="Calibri" w:cs="Arial"/>
          <w:color w:val="000000"/>
          <w:sz w:val="21"/>
          <w:szCs w:val="21"/>
          <w:lang w:val="es-MX"/>
        </w:rPr>
      </w:pPr>
      <w:r w:rsidRPr="00164800">
        <w:rPr>
          <w:rFonts w:ascii="Verdana" w:hAnsi="Verdana" w:eastAsia="Calibri" w:cs="Arial"/>
          <w:color w:val="000000"/>
          <w:sz w:val="21"/>
          <w:szCs w:val="21"/>
          <w:lang w:val="es-MX"/>
        </w:rPr>
        <w:t>c) Definido el tipo de infraestructura, la columna denominada como “ACTIVIDAD A CONTRATAR” dispone las diferentes actividades contempladas en la Matriz de experiencia. Por lo tanto, la entidad identificará y establecerá la actividad a contratar en la cual se enmarca su proceso de contratación.</w:t>
      </w:r>
    </w:p>
    <w:p w:rsidRPr="00164800" w:rsidR="00C07B4A" w:rsidP="00C07B4A" w:rsidRDefault="00C07B4A" w14:paraId="17ADDE78" w14:textId="77777777">
      <w:pPr>
        <w:spacing w:before="120" w:after="120" w:line="240" w:lineRule="auto"/>
        <w:ind w:left="709" w:right="709" w:firstLine="708"/>
        <w:jc w:val="both"/>
        <w:rPr>
          <w:rFonts w:ascii="Verdana" w:hAnsi="Verdana" w:eastAsia="Calibri" w:cs="Arial"/>
          <w:color w:val="000000"/>
          <w:sz w:val="21"/>
          <w:szCs w:val="21"/>
          <w:lang w:val="es-MX"/>
        </w:rPr>
      </w:pPr>
      <w:r w:rsidRPr="00164800">
        <w:rPr>
          <w:rFonts w:ascii="Verdana" w:hAnsi="Verdana" w:eastAsia="Calibri" w:cs="Arial"/>
          <w:color w:val="000000"/>
          <w:sz w:val="21"/>
          <w:szCs w:val="21"/>
          <w:lang w:val="es-MX"/>
        </w:rPr>
        <w:t xml:space="preserve">d) Una vez determinada la “actividad a contratar” requerida por la entidad estatal, se procederá a identificar la experiencia general, específica y el porcentaje de dimensionamiento. Es importante mencionar que ciertas actividades a contratar contemplan como parte del requisito de experiencia específica un “% de dimensionamiento” el cual se encuentra en función de una magnitud física establecida; y que dicho porcentaje de dimensionamiento se determina en función del rango de valores expresados en SMMLV en el cual se encuentre el valor del presupuesto oficial del proceso de contratación. Finalmente, es necesario tener en cuenta que el valor de “% de dimensionamiento” establecerá el valor por el cual será reemplazado el factor (F%). </w:t>
      </w:r>
    </w:p>
    <w:p w:rsidRPr="00164800" w:rsidR="00C07B4A" w:rsidP="00C07B4A" w:rsidRDefault="00C07B4A" w14:paraId="043C6C60" w14:textId="77777777">
      <w:pPr>
        <w:spacing w:after="0" w:line="240" w:lineRule="auto"/>
        <w:ind w:left="709" w:right="709" w:firstLine="709"/>
        <w:jc w:val="both"/>
        <w:rPr>
          <w:rFonts w:ascii="Verdana" w:hAnsi="Verdana" w:eastAsia="Calibri" w:cs="Arial"/>
          <w:color w:val="000000"/>
          <w:sz w:val="21"/>
          <w:szCs w:val="21"/>
          <w:lang w:val="es-MX"/>
        </w:rPr>
      </w:pPr>
      <w:r w:rsidRPr="00164800">
        <w:rPr>
          <w:rFonts w:ascii="Verdana" w:hAnsi="Verdana" w:eastAsia="Calibri" w:cs="Arial"/>
          <w:color w:val="000000"/>
          <w:sz w:val="21"/>
          <w:szCs w:val="21"/>
          <w:lang w:val="es-MX"/>
        </w:rPr>
        <w:t>e) Establecidos los requisitos de experiencia exigibles, la entidad deberá consignarlos en los apartados grises entre corchetes del literal A del numeral 3.5.1 del documento base, para que los oferentes puedan conocer los requisitos de experiencia general y específica exigidos por la entidad.</w:t>
      </w:r>
    </w:p>
    <w:p w:rsidRPr="00A44A24" w:rsidR="00C07B4A" w:rsidP="00C07B4A" w:rsidRDefault="00C07B4A" w14:paraId="1D165CFE" w14:textId="77777777">
      <w:pPr>
        <w:widowControl w:val="0"/>
        <w:autoSpaceDE w:val="0"/>
        <w:autoSpaceDN w:val="0"/>
        <w:spacing w:after="0" w:line="276" w:lineRule="auto"/>
        <w:jc w:val="both"/>
        <w:rPr>
          <w:rFonts w:ascii="Verdana" w:hAnsi="Verdana" w:eastAsia="Aptos" w:cs="Times New Roman"/>
          <w:color w:val="000000" w:themeColor="text1"/>
          <w:kern w:val="2"/>
          <w:lang w:val="es-ES"/>
          <w14:ligatures w14:val="standardContextual"/>
        </w:rPr>
      </w:pPr>
    </w:p>
    <w:p w:rsidR="00C07B4A" w:rsidP="00C07B4A" w:rsidRDefault="00C07B4A" w14:paraId="7DFA4600" w14:textId="77777777">
      <w:pPr>
        <w:spacing w:after="120" w:line="276" w:lineRule="auto"/>
        <w:ind w:firstLine="708"/>
        <w:jc w:val="both"/>
        <w:rPr>
          <w:rFonts w:ascii="Verdana" w:hAnsi="Verdana" w:eastAsia="Calibri"/>
          <w:lang w:val="es-ES"/>
        </w:rPr>
      </w:pPr>
      <w:r w:rsidRPr="00445B74">
        <w:rPr>
          <w:rFonts w:ascii="Verdana" w:hAnsi="Verdana" w:eastAsia="Calibri"/>
          <w:lang w:val="es-ES"/>
        </w:rPr>
        <w:t xml:space="preserve">El artículo </w:t>
      </w:r>
      <w:r>
        <w:rPr>
          <w:rFonts w:ascii="Verdana" w:hAnsi="Verdana" w:eastAsia="Calibri"/>
          <w:lang w:val="es-ES"/>
        </w:rPr>
        <w:t>18</w:t>
      </w:r>
      <w:r w:rsidRPr="00445B74">
        <w:rPr>
          <w:rFonts w:ascii="Verdana" w:hAnsi="Verdana" w:eastAsia="Calibri"/>
          <w:lang w:val="es-ES"/>
        </w:rPr>
        <w:t xml:space="preserve"> de la Resoluci</w:t>
      </w:r>
      <w:r>
        <w:rPr>
          <w:rFonts w:ascii="Verdana" w:hAnsi="Verdana" w:eastAsia="Calibri"/>
          <w:lang w:val="es-ES"/>
        </w:rPr>
        <w:t xml:space="preserve">ón </w:t>
      </w:r>
      <w:r w:rsidRPr="00445B74">
        <w:rPr>
          <w:rFonts w:ascii="Verdana" w:hAnsi="Verdana" w:eastAsia="Calibri"/>
          <w:lang w:val="es-ES"/>
        </w:rPr>
        <w:t>539</w:t>
      </w:r>
      <w:r>
        <w:rPr>
          <w:rFonts w:ascii="Verdana" w:hAnsi="Verdana" w:eastAsia="Calibri"/>
          <w:lang w:val="es-ES"/>
        </w:rPr>
        <w:t xml:space="preserve"> </w:t>
      </w:r>
      <w:r w:rsidRPr="00445B74">
        <w:rPr>
          <w:rFonts w:ascii="Verdana" w:hAnsi="Verdana" w:eastAsia="Calibri"/>
          <w:lang w:val="es-ES"/>
        </w:rPr>
        <w:t xml:space="preserve">del 21 de agosto de 2025, adopta los Documentos Tipo complementarios para los procesos de infraestructura social relacionados con el sector </w:t>
      </w:r>
      <w:r>
        <w:rPr>
          <w:rFonts w:ascii="Verdana" w:hAnsi="Verdana" w:eastAsia="Calibri"/>
          <w:lang w:val="es-ES"/>
        </w:rPr>
        <w:t xml:space="preserve">institucional. </w:t>
      </w:r>
      <w:r w:rsidRPr="00445B74">
        <w:rPr>
          <w:rFonts w:ascii="Verdana" w:hAnsi="Verdana" w:eastAsia="Calibri"/>
          <w:lang w:val="es-ES"/>
        </w:rPr>
        <w:t>De acuerdo con el parágrafo segundo del artículo 21 de la</w:t>
      </w:r>
      <w:r>
        <w:rPr>
          <w:rFonts w:ascii="Verdana" w:hAnsi="Verdana" w:eastAsia="Calibri"/>
          <w:lang w:val="es-ES"/>
        </w:rPr>
        <w:t xml:space="preserve"> </w:t>
      </w:r>
      <w:r w:rsidRPr="00445B74">
        <w:rPr>
          <w:rFonts w:ascii="Verdana" w:hAnsi="Verdana" w:eastAsia="Calibri"/>
          <w:lang w:val="es-ES"/>
        </w:rPr>
        <w:t>citada</w:t>
      </w:r>
      <w:r>
        <w:rPr>
          <w:rFonts w:ascii="Verdana" w:hAnsi="Verdana" w:eastAsia="Calibri"/>
          <w:lang w:val="es-ES"/>
        </w:rPr>
        <w:t xml:space="preserve"> </w:t>
      </w:r>
      <w:r w:rsidRPr="00445B74">
        <w:rPr>
          <w:rFonts w:ascii="Verdana" w:hAnsi="Verdana" w:eastAsia="Calibri"/>
          <w:lang w:val="es-ES"/>
        </w:rPr>
        <w:t>resoluci</w:t>
      </w:r>
      <w:r>
        <w:rPr>
          <w:rFonts w:ascii="Verdana" w:hAnsi="Verdana" w:eastAsia="Calibri"/>
          <w:lang w:val="es-ES"/>
        </w:rPr>
        <w:t>ón</w:t>
      </w:r>
      <w:r w:rsidRPr="00445B74">
        <w:rPr>
          <w:rFonts w:ascii="Verdana" w:hAnsi="Verdana" w:eastAsia="Calibri"/>
          <w:lang w:val="es-ES"/>
        </w:rPr>
        <w:t xml:space="preserve">, estos documentos aplican a los procesos contractuales que correspondan a las actividades definidas en la Matriz 1 – Experiencia del Sector </w:t>
      </w:r>
      <w:r>
        <w:rPr>
          <w:rFonts w:ascii="Verdana" w:hAnsi="Verdana" w:eastAsia="Calibri"/>
          <w:lang w:val="es-ES"/>
        </w:rPr>
        <w:t>institucional</w:t>
      </w:r>
      <w:r w:rsidRPr="00445B74">
        <w:rPr>
          <w:rFonts w:ascii="Verdana" w:hAnsi="Verdana" w:eastAsia="Calibri"/>
          <w:lang w:val="es-ES"/>
        </w:rPr>
        <w:t xml:space="preserve">. </w:t>
      </w:r>
    </w:p>
    <w:p w:rsidRPr="00445B74" w:rsidR="00C07B4A" w:rsidP="00C07B4A" w:rsidRDefault="00C07B4A" w14:paraId="055C6404" w14:textId="77777777">
      <w:pPr>
        <w:spacing w:after="120" w:line="276" w:lineRule="auto"/>
        <w:ind w:firstLine="708"/>
        <w:jc w:val="both"/>
        <w:rPr>
          <w:rFonts w:ascii="Verdana" w:hAnsi="Verdana" w:eastAsia="Arial" w:cstheme="minorHAnsi"/>
          <w:lang w:eastAsia="es-ES"/>
        </w:rPr>
      </w:pPr>
      <w:r w:rsidRPr="00445B74">
        <w:rPr>
          <w:rFonts w:ascii="Verdana" w:hAnsi="Verdana" w:eastAsia="Calibri"/>
          <w:lang w:val="es-ES"/>
        </w:rPr>
        <w:t xml:space="preserve">La Matriz 1 – Experiencia del Sector Vivienda, </w:t>
      </w:r>
      <w:r w:rsidRPr="00445B74">
        <w:rPr>
          <w:rFonts w:ascii="Verdana" w:hAnsi="Verdana"/>
          <w:color w:val="000000"/>
          <w:lang w:eastAsia="es-CO"/>
        </w:rPr>
        <w:t>en la modalidad de licitación pública dispone de los siguientes c</w:t>
      </w:r>
      <w:r>
        <w:rPr>
          <w:rFonts w:ascii="Verdana" w:hAnsi="Verdana"/>
          <w:color w:val="000000"/>
          <w:lang w:eastAsia="es-CO"/>
        </w:rPr>
        <w:t>inco</w:t>
      </w:r>
      <w:r w:rsidRPr="00445B74">
        <w:rPr>
          <w:rFonts w:ascii="Verdana" w:hAnsi="Verdana"/>
          <w:color w:val="000000"/>
          <w:lang w:eastAsia="es-CO"/>
        </w:rPr>
        <w:t xml:space="preserve"> (</w:t>
      </w:r>
      <w:r>
        <w:rPr>
          <w:rFonts w:ascii="Verdana" w:hAnsi="Verdana"/>
          <w:color w:val="000000"/>
          <w:lang w:eastAsia="es-CO"/>
        </w:rPr>
        <w:t>5</w:t>
      </w:r>
      <w:r w:rsidRPr="00445B74">
        <w:rPr>
          <w:rFonts w:ascii="Verdana" w:hAnsi="Verdana"/>
          <w:color w:val="000000"/>
          <w:lang w:eastAsia="es-CO"/>
        </w:rPr>
        <w:t xml:space="preserve">) tipos de obras de infraestructura en ese sector: </w:t>
      </w:r>
      <w:r w:rsidRPr="00096790">
        <w:rPr>
          <w:rFonts w:ascii="Verdana" w:hAnsi="Verdana" w:eastAsia="Arial" w:cstheme="minorHAnsi"/>
          <w:lang w:eastAsia="es-ES"/>
        </w:rPr>
        <w:t>1. OBRAS EN PROYECTOS DE INFRAESTRUCTURA INSTITUCIONAL DE SEGURIDAD</w:t>
      </w:r>
      <w:r>
        <w:rPr>
          <w:rFonts w:ascii="Verdana" w:hAnsi="Verdana" w:eastAsia="Arial" w:cstheme="minorHAnsi"/>
          <w:lang w:eastAsia="es-ES"/>
        </w:rPr>
        <w:t xml:space="preserve">, </w:t>
      </w:r>
      <w:r w:rsidRPr="00456B7E">
        <w:rPr>
          <w:rFonts w:ascii="Verdana" w:hAnsi="Verdana" w:eastAsia="Arial" w:cstheme="minorHAnsi"/>
          <w:lang w:eastAsia="es-ES"/>
        </w:rPr>
        <w:t>2. OBRAS EN PROYECTOS DE INFRAESTRUCTURA INSTITUCIONAL DE SERVICIO</w:t>
      </w:r>
      <w:r w:rsidRPr="00445B74">
        <w:rPr>
          <w:rFonts w:ascii="Verdana" w:hAnsi="Verdana" w:eastAsia="Arial" w:cstheme="minorHAnsi"/>
          <w:lang w:eastAsia="es-ES"/>
        </w:rPr>
        <w:t xml:space="preserve">, </w:t>
      </w:r>
      <w:r>
        <w:rPr>
          <w:rFonts w:ascii="Verdana" w:hAnsi="Verdana" w:eastAsia="Arial" w:cstheme="minorHAnsi"/>
          <w:lang w:eastAsia="es-ES"/>
        </w:rPr>
        <w:t xml:space="preserve">3. </w:t>
      </w:r>
      <w:r w:rsidRPr="00456B7E">
        <w:rPr>
          <w:rFonts w:ascii="Verdana" w:hAnsi="Verdana" w:eastAsia="Arial" w:cstheme="minorHAnsi"/>
          <w:lang w:eastAsia="es-ES"/>
        </w:rPr>
        <w:t>OBRAS EN PROYECTOS DE INFRAESTRUCTURA INSTITUCIONAL - SITIOS DE RECLUSIÓN</w:t>
      </w:r>
      <w:r w:rsidRPr="00445B74">
        <w:rPr>
          <w:rFonts w:ascii="Verdana" w:hAnsi="Verdana" w:eastAsia="Arial" w:cstheme="minorHAnsi"/>
          <w:lang w:eastAsia="es-ES"/>
        </w:rPr>
        <w:t xml:space="preserve">, </w:t>
      </w:r>
      <w:r w:rsidRPr="00426CE0">
        <w:rPr>
          <w:rFonts w:ascii="Verdana" w:hAnsi="Verdana" w:eastAsia="Arial" w:cstheme="minorHAnsi"/>
          <w:lang w:eastAsia="es-ES"/>
        </w:rPr>
        <w:t>4. OBRAS EN VÍAS DE ACCESO O PARQUEADEROS O ZONAS DE CIRCULACIÓN (VEHICULAR O PEATONAL) O PLAZUELAS O PLAZAS O PLAZUELAS EN EDIFICACIONES INSTITUCIONALES</w:t>
      </w:r>
      <w:r w:rsidRPr="00445B74">
        <w:rPr>
          <w:rFonts w:ascii="Verdana" w:hAnsi="Verdana" w:eastAsia="Arial" w:cstheme="minorHAnsi"/>
          <w:lang w:eastAsia="es-ES"/>
        </w:rPr>
        <w:t xml:space="preserve">, </w:t>
      </w:r>
      <w:r w:rsidRPr="00426CE0">
        <w:rPr>
          <w:rFonts w:ascii="Verdana" w:hAnsi="Verdana" w:eastAsia="Arial" w:cstheme="minorHAnsi"/>
          <w:lang w:eastAsia="es-ES"/>
        </w:rPr>
        <w:t>5. OBRAS PARA ATENCIÓN, PREVENCIÓN O MITIGACIÓN DE EMERGENCIAS DIFERENTES A CONTRATACIÓN DIRECTA PARA EL SECTOR INSTITUCIONAL</w:t>
      </w:r>
      <w:r>
        <w:rPr>
          <w:rFonts w:ascii="Verdana" w:hAnsi="Verdana" w:eastAsia="Arial" w:cstheme="minorHAnsi"/>
          <w:lang w:eastAsia="es-ES"/>
        </w:rPr>
        <w:t>.</w:t>
      </w:r>
    </w:p>
    <w:p w:rsidR="00C07B4A" w:rsidP="00C07B4A" w:rsidRDefault="00C07B4A" w14:paraId="4475A43A" w14:textId="77777777">
      <w:pPr>
        <w:spacing w:after="0" w:line="276" w:lineRule="auto"/>
        <w:ind w:firstLine="708"/>
        <w:jc w:val="both"/>
        <w:rPr>
          <w:rFonts w:ascii="Verdana" w:hAnsi="Verdana" w:eastAsia="Aptos"/>
          <w:color w:val="000000" w:themeColor="text1"/>
          <w:lang w:val="es-ES"/>
        </w:rPr>
      </w:pPr>
      <w:r w:rsidRPr="00445B74">
        <w:rPr>
          <w:rFonts w:ascii="Verdana" w:hAnsi="Verdana" w:eastAsia="Calibri"/>
          <w:lang w:val="es-ES"/>
        </w:rPr>
        <w:t xml:space="preserve">Sobre los tipos de obras señaladas, la Matriz 1 – Experiencia contiene una serie de actividades donde la entidad debe encuadrar el objeto del proceso que pretende ejecutar. Concretamente, en relación con su solicitud, le indicamos que en </w:t>
      </w:r>
      <w:r>
        <w:rPr>
          <w:rFonts w:ascii="Verdana" w:hAnsi="Verdana" w:eastAsia="Calibri"/>
          <w:lang w:val="es-ES"/>
        </w:rPr>
        <w:t>el</w:t>
      </w:r>
      <w:r w:rsidRPr="00445B74">
        <w:rPr>
          <w:rFonts w:ascii="Verdana" w:hAnsi="Verdana" w:eastAsia="Calibri"/>
          <w:lang w:val="es-ES"/>
        </w:rPr>
        <w:t xml:space="preserve"> capítulo </w:t>
      </w:r>
      <w:r>
        <w:rPr>
          <w:rFonts w:ascii="Verdana" w:hAnsi="Verdana" w:eastAsia="Calibri"/>
          <w:lang w:val="es-ES"/>
        </w:rPr>
        <w:t xml:space="preserve">uno </w:t>
      </w:r>
      <w:r w:rsidRPr="007C291E">
        <w:rPr>
          <w:rFonts w:ascii="Verdana" w:hAnsi="Verdana" w:eastAsia="Aptos"/>
          <w:color w:val="000000" w:themeColor="text1"/>
          <w:lang w:val="es-ES"/>
        </w:rPr>
        <w:t>(1)</w:t>
      </w:r>
      <w:r w:rsidRPr="00D303B7">
        <w:rPr>
          <w:rFonts w:ascii="Verdana" w:hAnsi="Verdana" w:cstheme="minorHAnsi"/>
        </w:rPr>
        <w:t xml:space="preserve"> obras en proyectos de infraestructura institucional de seguridad pública </w:t>
      </w:r>
      <w:r w:rsidRPr="007C291E">
        <w:rPr>
          <w:rFonts w:ascii="Verdana" w:hAnsi="Verdana" w:eastAsia="Aptos"/>
          <w:color w:val="000000" w:themeColor="text1"/>
          <w:lang w:val="es-ES"/>
        </w:rPr>
        <w:t xml:space="preserve">de la Matriz 1 – Experiencia Sector </w:t>
      </w:r>
      <w:r>
        <w:rPr>
          <w:rFonts w:ascii="Verdana" w:hAnsi="Verdana" w:eastAsia="Aptos"/>
          <w:color w:val="000000" w:themeColor="text1"/>
          <w:lang w:val="es-ES"/>
        </w:rPr>
        <w:t>Institucional</w:t>
      </w:r>
      <w:r w:rsidRPr="007C291E">
        <w:rPr>
          <w:rFonts w:ascii="Verdana" w:hAnsi="Verdana" w:eastAsia="Aptos"/>
          <w:color w:val="000000" w:themeColor="text1"/>
          <w:lang w:val="es-ES"/>
        </w:rPr>
        <w:t>, se incluye la siguiente actividad, sobre la cual recae el objeto de su solicitud: </w:t>
      </w:r>
    </w:p>
    <w:p w:rsidRPr="00212D7B" w:rsidR="00C07B4A" w:rsidP="00C07B4A" w:rsidRDefault="00C07B4A" w14:paraId="702A1671" w14:textId="77777777">
      <w:pPr>
        <w:spacing w:after="0" w:line="240" w:lineRule="atLeast"/>
        <w:ind w:firstLine="708"/>
        <w:jc w:val="both"/>
        <w:rPr>
          <w:rFonts w:ascii="Verdana" w:hAnsi="Verdana" w:eastAsia="Calibri"/>
          <w:lang w:val="es-ES"/>
        </w:rPr>
      </w:pPr>
    </w:p>
    <w:p w:rsidRPr="007C291E" w:rsidR="00C07B4A" w:rsidP="00C07B4A" w:rsidRDefault="00C07B4A" w14:paraId="19ABD0EF" w14:textId="77777777">
      <w:pPr>
        <w:widowControl w:val="0"/>
        <w:autoSpaceDE w:val="0"/>
        <w:autoSpaceDN w:val="0"/>
        <w:spacing w:after="120" w:line="276" w:lineRule="auto"/>
        <w:ind w:left="456"/>
        <w:jc w:val="both"/>
        <w:rPr>
          <w:rFonts w:ascii="Verdana" w:hAnsi="Verdana" w:eastAsia="Aptos" w:cs="Times New Roman"/>
          <w:color w:val="000000" w:themeColor="text1"/>
          <w:lang w:val="es-ES"/>
        </w:rPr>
      </w:pPr>
      <w:r w:rsidRPr="007C291E">
        <w:rPr>
          <w:rFonts w:ascii="Verdana" w:hAnsi="Verdana" w:eastAsia="Aptos" w:cs="Times New Roman"/>
          <w:color w:val="000000" w:themeColor="text1"/>
          <w:lang w:val="es-ES"/>
        </w:rPr>
        <w:t> </w:t>
      </w:r>
      <w:r w:rsidRPr="00EB5A95">
        <w:rPr>
          <w:rFonts w:ascii="Verdana" w:hAnsi="Verdana" w:eastAsia="Aptos" w:cs="Times New Roman"/>
          <w:color w:val="000000" w:themeColor="text1"/>
          <w:lang w:val="es-ES"/>
        </w:rPr>
        <w:t>“</w:t>
      </w:r>
      <w:r w:rsidRPr="00EB5A95">
        <w:rPr>
          <w:rFonts w:ascii="Verdana" w:hAnsi="Verdana" w:cstheme="minorHAnsi"/>
        </w:rPr>
        <w:t>1.2.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SEGURIDAD PÚBLICA”</w:t>
      </w:r>
    </w:p>
    <w:p w:rsidRPr="00706269" w:rsidR="00C07B4A" w:rsidP="00C07B4A" w:rsidRDefault="00C07B4A" w14:paraId="6F7B193E" w14:textId="77777777">
      <w:pPr>
        <w:widowControl w:val="0"/>
        <w:autoSpaceDE w:val="0"/>
        <w:autoSpaceDN w:val="0"/>
        <w:spacing w:after="120" w:line="276" w:lineRule="auto"/>
        <w:jc w:val="both"/>
        <w:rPr>
          <w:rFonts w:ascii="Verdana" w:hAnsi="Verdana" w:eastAsia="Aptos" w:cs="Times New Roman"/>
          <w:color w:val="000000" w:themeColor="text1"/>
        </w:rPr>
      </w:pPr>
      <w:r w:rsidRPr="00430B28">
        <w:rPr>
          <w:rFonts w:ascii="Verdana" w:hAnsi="Verdana" w:eastAsia="Aptos" w:cs="Times New Roman"/>
          <w:color w:val="000000" w:themeColor="text1"/>
        </w:rPr>
        <w:t>Como se aprecia, la actividad 1.</w:t>
      </w:r>
      <w:r>
        <w:rPr>
          <w:rFonts w:ascii="Verdana" w:hAnsi="Verdana" w:eastAsia="Aptos" w:cs="Times New Roman"/>
          <w:color w:val="000000" w:themeColor="text1"/>
        </w:rPr>
        <w:t>2</w:t>
      </w:r>
      <w:r w:rsidRPr="00430B28">
        <w:rPr>
          <w:rFonts w:ascii="Verdana" w:hAnsi="Verdana" w:eastAsia="Aptos" w:cs="Times New Roman"/>
          <w:color w:val="000000" w:themeColor="text1"/>
        </w:rPr>
        <w:t xml:space="preserve"> contenida en la Matriz 1 – Experiencia Sector </w:t>
      </w:r>
      <w:r>
        <w:rPr>
          <w:rFonts w:ascii="Verdana" w:hAnsi="Verdana" w:eastAsia="Aptos" w:cs="Times New Roman"/>
          <w:color w:val="000000" w:themeColor="text1"/>
        </w:rPr>
        <w:t>Institucional</w:t>
      </w:r>
      <w:r w:rsidRPr="00430B28">
        <w:rPr>
          <w:rFonts w:ascii="Verdana" w:hAnsi="Verdana" w:eastAsia="Aptos" w:cs="Times New Roman"/>
          <w:color w:val="000000" w:themeColor="text1"/>
        </w:rPr>
        <w:t>, aplica para proyectos de</w:t>
      </w:r>
      <w:r>
        <w:rPr>
          <w:rFonts w:ascii="Verdana" w:hAnsi="Verdana" w:eastAsia="Aptos" w:cs="Times New Roman"/>
          <w:color w:val="000000" w:themeColor="text1"/>
        </w:rPr>
        <w:t xml:space="preserve"> </w:t>
      </w:r>
      <w:r w:rsidRPr="00A31AFC">
        <w:rPr>
          <w:rFonts w:ascii="Verdana" w:hAnsi="Verdana" w:eastAsia="Aptos" w:cs="Times New Roman"/>
          <w:color w:val="000000" w:themeColor="text1"/>
        </w:rPr>
        <w:t>construcción y/o ampliación y/o reconstrucción y/o adecuación y/o conservación y/o intervención y/o instalación y/o mantenimiento y/o mejoramiento y/o modificación u optimización y/o reinstalación y/o rehabilitación y/o remodelación y/o reposición y/o reparación locativa y/o restauración y/o restitución y/o sustitución y/o terminación de edificaciones</w:t>
      </w:r>
      <w:r w:rsidRPr="00430B28">
        <w:rPr>
          <w:rFonts w:ascii="Verdana" w:hAnsi="Verdana" w:eastAsia="Aptos" w:cs="Times New Roman"/>
          <w:color w:val="000000" w:themeColor="text1"/>
        </w:rPr>
        <w:t>. Para la actividad señalada la Matriz 1 establece los siguientes requisitos de experiencia general y específica, además de un porcentaje (%) de dimensionamiento según la magnitud requerida en el proceso de contratación: </w:t>
      </w:r>
    </w:p>
    <w:p w:rsidRPr="00706269" w:rsidR="00C07B4A" w:rsidP="00C07B4A" w:rsidRDefault="00C07B4A" w14:paraId="6084571B" w14:textId="77777777">
      <w:pPr>
        <w:ind w:firstLine="708"/>
        <w:jc w:val="both"/>
        <w:rPr>
          <w:rFonts w:ascii="Verdana" w:hAnsi="Verdana" w:cstheme="minorHAnsi"/>
          <w:b/>
          <w:bCs/>
          <w:sz w:val="20"/>
          <w:szCs w:val="20"/>
          <w:u w:val="single"/>
        </w:rPr>
      </w:pPr>
      <w:r w:rsidRPr="00706269">
        <w:rPr>
          <w:rFonts w:ascii="Verdana" w:hAnsi="Verdana" w:cstheme="minorHAnsi"/>
          <w:b/>
          <w:bCs/>
          <w:sz w:val="20"/>
          <w:szCs w:val="20"/>
          <w:u w:val="single"/>
        </w:rPr>
        <w:t>General:</w:t>
      </w:r>
    </w:p>
    <w:p w:rsidRPr="00212D7B" w:rsidR="00C07B4A" w:rsidP="00C07B4A" w:rsidRDefault="00C07B4A" w14:paraId="500EA31D" w14:textId="77777777">
      <w:pPr>
        <w:ind w:left="708"/>
        <w:jc w:val="both"/>
        <w:rPr>
          <w:rFonts w:ascii="Verdana" w:hAnsi="Verdana" w:cstheme="minorHAnsi"/>
          <w:i/>
          <w:iCs/>
          <w:sz w:val="20"/>
          <w:szCs w:val="20"/>
        </w:rPr>
      </w:pPr>
      <w:r w:rsidRPr="00706269">
        <w:rPr>
          <w:rFonts w:ascii="Verdana" w:hAnsi="Verdana" w:cstheme="minorHAnsi"/>
          <w:i/>
          <w:iCs/>
          <w:sz w:val="20"/>
          <w:szCs w:val="20"/>
        </w:rPr>
        <w:t>PROYECTOS QUE CORRESPONDAN Y/O CONTEMPLEN ACTIVIDADES DE: CONSTRUCCIÓN Y/O AMPLIACIÓN Y/O RECONSTRUCCIÓN Y/O ADECUACIÓN Y/O CONSERVACIÓN Y/O INTERVENCIÓN Y/O INSTALACIÓN Y/O MANTENIMIENTO Y/O MEJORAMIENTO Y/O MODIFICACIÓN U OPTIMIZACIÓN Y/O REINSTALACIÓN Y/O REHABILITACIÓN Y/O REMODELACIÓN Y/O REPOSICIÓN Y/O REPARACIÓN LOCATIVA Y/O RESTAURACIÓN Y/O RESTITUCIÓN Y/O SUSTITUCIÓN Y/O TERMINACIÓN DE EDIFICACIONES.</w:t>
      </w:r>
    </w:p>
    <w:p w:rsidRPr="00706269" w:rsidR="00C07B4A" w:rsidP="00C07B4A" w:rsidRDefault="00C07B4A" w14:paraId="5C94767C" w14:textId="77777777">
      <w:pPr>
        <w:ind w:firstLine="708"/>
        <w:jc w:val="both"/>
        <w:rPr>
          <w:rFonts w:ascii="Verdana" w:hAnsi="Verdana" w:cstheme="minorHAnsi"/>
          <w:b/>
          <w:bCs/>
          <w:sz w:val="20"/>
          <w:szCs w:val="20"/>
          <w:u w:val="single"/>
        </w:rPr>
      </w:pPr>
      <w:r w:rsidRPr="00706269">
        <w:rPr>
          <w:rFonts w:ascii="Verdana" w:hAnsi="Verdana" w:cstheme="minorHAnsi"/>
          <w:b/>
          <w:bCs/>
          <w:sz w:val="20"/>
          <w:szCs w:val="20"/>
          <w:u w:val="single"/>
        </w:rPr>
        <w:t>Especifica</w:t>
      </w:r>
    </w:p>
    <w:p w:rsidRPr="00706269" w:rsidR="00C07B4A" w:rsidP="00C07B4A" w:rsidRDefault="00C07B4A" w14:paraId="469262EA" w14:textId="77777777">
      <w:pPr>
        <w:jc w:val="both"/>
        <w:rPr>
          <w:rFonts w:ascii="Verdana" w:hAnsi="Verdana" w:cstheme="minorHAnsi"/>
          <w:sz w:val="20"/>
          <w:szCs w:val="20"/>
        </w:rPr>
      </w:pPr>
    </w:p>
    <w:p w:rsidRPr="00706269" w:rsidR="00C07B4A" w:rsidP="00C07B4A" w:rsidRDefault="00C07B4A" w14:paraId="78E98C1D" w14:textId="77777777">
      <w:pPr>
        <w:ind w:left="708"/>
        <w:jc w:val="both"/>
        <w:rPr>
          <w:rFonts w:ascii="Verdana" w:hAnsi="Verdana" w:cstheme="minorHAnsi"/>
          <w:i/>
          <w:iCs/>
          <w:sz w:val="20"/>
          <w:szCs w:val="20"/>
        </w:rPr>
      </w:pPr>
      <w:r w:rsidRPr="00706269">
        <w:rPr>
          <w:rFonts w:ascii="Verdana" w:hAnsi="Verdana" w:cstheme="minorHAnsi"/>
          <w:i/>
          <w:iCs/>
          <w:sz w:val="20"/>
          <w:szCs w:val="20"/>
        </w:rPr>
        <w:t xml:space="preserve">“Por lo menos uno (1) de los contratos válidos aportados como experiencia general debe contemplar un área intervenida o construida igual o superior al (F%) del total de metros cuadrados del proceso de selección, el cual corresponde a </w:t>
      </w:r>
      <w:r w:rsidRPr="00706269">
        <w:rPr>
          <w:rFonts w:ascii="Verdana" w:hAnsi="Verdana" w:cstheme="minorHAnsi"/>
          <w:i/>
          <w:iCs/>
          <w:sz w:val="20"/>
          <w:szCs w:val="20"/>
          <w:highlight w:val="lightGray"/>
        </w:rPr>
        <w:t>[la entidad indicará los metros cuadrados para el proceso de selección.</w:t>
      </w:r>
      <w:r w:rsidRPr="00706269">
        <w:rPr>
          <w:rFonts w:ascii="Verdana" w:hAnsi="Verdana" w:cstheme="minorHAnsi"/>
          <w:i/>
          <w:iCs/>
          <w:sz w:val="20"/>
          <w:szCs w:val="20"/>
        </w:rPr>
        <w:t>”</w:t>
      </w:r>
    </w:p>
    <w:p w:rsidRPr="00706269" w:rsidR="00C07B4A" w:rsidP="00C07B4A" w:rsidRDefault="00C07B4A" w14:paraId="32B11DF6" w14:textId="77777777">
      <w:pPr>
        <w:ind w:left="708"/>
        <w:jc w:val="both"/>
        <w:rPr>
          <w:rFonts w:ascii="Verdana" w:hAnsi="Verdana" w:cstheme="minorHAnsi"/>
          <w:i/>
          <w:iCs/>
          <w:sz w:val="20"/>
          <w:szCs w:val="20"/>
        </w:rPr>
      </w:pPr>
      <w:r w:rsidRPr="00706269">
        <w:rPr>
          <w:rFonts w:ascii="Verdana" w:hAnsi="Verdana" w:cstheme="minorHAnsi"/>
          <w:b/>
          <w:bCs/>
          <w:i/>
          <w:iCs/>
          <w:sz w:val="20"/>
          <w:szCs w:val="20"/>
        </w:rPr>
        <w:t>Nota general para experiencia específica</w:t>
      </w:r>
      <w:r w:rsidRPr="00706269">
        <w:rPr>
          <w:rFonts w:ascii="Verdana" w:hAnsi="Verdana" w:cstheme="minorHAnsi"/>
          <w:i/>
          <w:iCs/>
          <w:sz w:val="20"/>
          <w:szCs w:val="20"/>
        </w:rPr>
        <w:t>: En el caso en el cual, debido a la magnitud física que sea empleada como variable para establecimiento del (F%) de dimensionamiento como experiencia específica, la Entidad podrá aceptar que el mismo sea acreditado con un contrato o con la sumatoria de máximo dos (2) de los contratos válidos aportados como experiencia, garantizando condiciones pluralistas y participativas, siendo requisitos adecuados y proporcionales.</w:t>
      </w:r>
    </w:p>
    <w:p w:rsidRPr="00212D7B" w:rsidR="00C07B4A" w:rsidP="00C07B4A" w:rsidRDefault="00C07B4A" w14:paraId="4FD72FB9" w14:textId="77777777">
      <w:pPr>
        <w:ind w:firstLine="708"/>
        <w:jc w:val="both"/>
        <w:rPr>
          <w:rFonts w:ascii="Verdana" w:hAnsi="Verdana" w:cstheme="minorHAnsi"/>
          <w:b/>
          <w:bCs/>
          <w:sz w:val="20"/>
          <w:szCs w:val="20"/>
          <w:u w:val="single"/>
        </w:rPr>
      </w:pPr>
      <w:r w:rsidRPr="00706269">
        <w:rPr>
          <w:rFonts w:ascii="Verdana" w:hAnsi="Verdana" w:cstheme="minorHAnsi"/>
          <w:b/>
          <w:bCs/>
          <w:sz w:val="20"/>
          <w:szCs w:val="20"/>
          <w:u w:val="single"/>
        </w:rPr>
        <w:t>Dimensionamiento:</w:t>
      </w:r>
    </w:p>
    <w:p w:rsidRPr="00212D7B" w:rsidR="00C07B4A" w:rsidP="00C07B4A" w:rsidRDefault="00C07B4A" w14:paraId="0D4E9F61" w14:textId="77777777">
      <w:pPr>
        <w:ind w:left="708"/>
        <w:jc w:val="both"/>
        <w:rPr>
          <w:rFonts w:ascii="Verdana" w:hAnsi="Verdana" w:cstheme="minorHAnsi"/>
          <w:sz w:val="20"/>
          <w:szCs w:val="20"/>
        </w:rPr>
      </w:pPr>
      <w:r w:rsidRPr="00706269">
        <w:rPr>
          <w:rFonts w:ascii="Verdana" w:hAnsi="Verdana" w:cstheme="minorHAnsi"/>
          <w:sz w:val="20"/>
          <w:szCs w:val="20"/>
        </w:rPr>
        <w:t>(Según la magnitud requerida en el proceso de contratación)</w:t>
      </w:r>
    </w:p>
    <w:p w:rsidRPr="00706269" w:rsidR="00C07B4A" w:rsidP="00C07B4A" w:rsidRDefault="00C07B4A" w14:paraId="1C45178B" w14:textId="77777777">
      <w:pPr>
        <w:spacing w:line="240" w:lineRule="atLeast"/>
        <w:ind w:firstLine="709"/>
        <w:jc w:val="both"/>
        <w:rPr>
          <w:rFonts w:ascii="Verdana" w:hAnsi="Verdana" w:cstheme="minorHAnsi"/>
        </w:rPr>
      </w:pPr>
      <w:r w:rsidRPr="00706269">
        <w:rPr>
          <w:rFonts w:ascii="Verdana" w:hAnsi="Verdana" w:cstheme="minorHAnsi"/>
        </w:rPr>
        <w:t>De acuerdo con lo señalado, para acreditar la experiencia especifica contenida para la actividad 1.2, por lo menos uno de los contratos que se presenten dentro de la experiencia general, debe tener un área construida igual o superior al (F%) del total de metros cuadrados del proceso de selección, en donde la variable “F” corresponde al dimensionamiento que debe ser indicado por la entidad de acuerdo con el área del proceso de selección.</w:t>
      </w:r>
    </w:p>
    <w:p w:rsidRPr="00706269" w:rsidR="00C07B4A" w:rsidP="00C07B4A" w:rsidRDefault="00C07B4A" w14:paraId="21A4F807" w14:textId="77777777">
      <w:pPr>
        <w:spacing w:line="240" w:lineRule="atLeast"/>
        <w:ind w:firstLine="709"/>
        <w:jc w:val="both"/>
        <w:rPr>
          <w:rFonts w:ascii="Verdana" w:hAnsi="Verdana" w:cstheme="minorHAnsi"/>
        </w:rPr>
      </w:pPr>
      <w:r w:rsidRPr="00706269">
        <w:rPr>
          <w:rFonts w:ascii="Verdana" w:hAnsi="Verdana" w:cstheme="minorHAnsi"/>
        </w:rPr>
        <w:t xml:space="preserve">Ahora bien, para acreditar la experiencia especifica se incluye la “Nota general para experiencia específica” en la que se indica que, en los eventos en que “la magnitud física que sea empleada como variable para establecimiento del (F%) de dimensionamiento (…) como experiencia específica, la Entidad podrá aceptar que el mismo sea acreditado con la sumatoria de máximo dos (2) de los contratos válidos aportados como experiencia”. </w:t>
      </w:r>
    </w:p>
    <w:p w:rsidR="00C07B4A" w:rsidP="00C07B4A" w:rsidRDefault="00C07B4A" w14:paraId="50CBF7CA" w14:textId="77777777">
      <w:pPr>
        <w:spacing w:line="240" w:lineRule="atLeast"/>
        <w:ind w:firstLine="709"/>
        <w:jc w:val="both"/>
        <w:rPr>
          <w:rFonts w:ascii="Verdana" w:hAnsi="Verdana" w:cstheme="minorHAnsi"/>
        </w:rPr>
      </w:pPr>
      <w:r w:rsidRPr="00884A3F">
        <w:rPr>
          <w:rFonts w:ascii="Verdana" w:hAnsi="Verdana" w:cstheme="minorHAnsi"/>
        </w:rPr>
        <w:t xml:space="preserve">De acuerdo con la nota, en los casos en los cuales el proyecto solicite acreditar un área de una magnitud importante, la Entidad puede optar por aceptar que dicha acreditación se realice con la sumatoria de máximo dos (2) de los contratos válidos aportados como experiencia general. En todo caso, la entidad deberá garantizar condiciones pluralistas y participativas, mediante requisitos adecuados y proporcionales. </w:t>
      </w:r>
    </w:p>
    <w:p w:rsidR="00C07B4A" w:rsidP="00C07B4A" w:rsidRDefault="00C07B4A" w14:paraId="3BEDD2A8" w14:textId="778B65A6">
      <w:pPr>
        <w:spacing w:line="240" w:lineRule="atLeast"/>
        <w:ind w:firstLine="709"/>
        <w:jc w:val="both"/>
        <w:rPr>
          <w:rFonts w:ascii="Verdana" w:hAnsi="Verdana" w:cstheme="minorHAnsi"/>
        </w:rPr>
      </w:pPr>
      <w:r w:rsidRPr="00884A3F">
        <w:rPr>
          <w:rFonts w:ascii="Verdana" w:hAnsi="Verdana" w:cstheme="minorHAnsi"/>
        </w:rPr>
        <w:t xml:space="preserve">En consecuencia, y frente a lo planteado en la petición “(…) </w:t>
      </w:r>
      <w:r w:rsidRPr="00884A3F">
        <w:rPr>
          <w:rFonts w:ascii="Verdana" w:hAnsi="Verdana" w:cstheme="minorHAnsi"/>
          <w:i/>
          <w:iCs/>
        </w:rPr>
        <w:t>la Entidad ha evidenciado una ambigüedad en la redacción de los criterios establecidos en la matriz de experiencia contenida en los documentos tipo licitación obra pública de infraestructura social - Sector institucional</w:t>
      </w:r>
      <w:r w:rsidRPr="00884A3F">
        <w:rPr>
          <w:rFonts w:ascii="Verdana" w:hAnsi="Verdana" w:cstheme="minorHAnsi"/>
        </w:rPr>
        <w:t xml:space="preserve"> (…)”. Sobre el particular la Agencia Nacional de Contratación Pública – Colombia Compra Eficiente le indica que, considerando el principio de inalterabilidad que recae sobre los documentos tipo, la entidad que adelante </w:t>
      </w:r>
      <w:r w:rsidRPr="00884A3F" w:rsidR="00905AA3">
        <w:rPr>
          <w:rFonts w:ascii="Verdana" w:hAnsi="Verdana" w:cstheme="minorHAnsi"/>
        </w:rPr>
        <w:t>el proceso</w:t>
      </w:r>
      <w:r w:rsidRPr="00884A3F">
        <w:rPr>
          <w:rFonts w:ascii="Verdana" w:hAnsi="Verdana" w:cstheme="minorHAnsi"/>
        </w:rPr>
        <w:t xml:space="preserve"> de selección debe cumplir con todo lo señalado en la Matriz 1 – Experiencia del sector Institucional. Concretamente, para efectos de la actividad 1.2, en este caso la Experiencia Especifica y la “Nota general para experiencia específica”, deben incluirse por parte de la entidad en los términos señalados, considerando que, no existen “ambigüedades”, puesto que, una corresponde a la experiencia especifica y la nota hace la aclaración frente al número máximo de contratos sobre los cuales se podría acreditar está en los eventos en que la variable (F%) corresponda a un área de magnitud importante.</w:t>
      </w:r>
    </w:p>
    <w:p w:rsidR="00C07B4A" w:rsidP="00C07B4A" w:rsidRDefault="00C07B4A" w14:paraId="2DB73B71" w14:textId="77777777">
      <w:pPr>
        <w:spacing w:line="240" w:lineRule="atLeast"/>
        <w:ind w:firstLine="709"/>
        <w:jc w:val="both"/>
        <w:rPr>
          <w:rFonts w:ascii="Verdana" w:hAnsi="Verdana" w:cstheme="minorHAnsi"/>
        </w:rPr>
      </w:pPr>
      <w:r w:rsidRPr="00884A3F">
        <w:rPr>
          <w:rFonts w:ascii="Verdana" w:hAnsi="Verdana" w:cstheme="minorHAnsi"/>
        </w:rPr>
        <w:t xml:space="preserve">Sin perjuicio de lo anterior, y considerando su petición, la Agencia Nacional de Contratación Pública – Colombia Compra Eficiente analizará, en el marco de futuras modificaciones del documento complementarios del sector Institucional, lo planteado en su petición, con el fin de dar una mayor claridad sobre la nota uno (1) contenida en la actividad 1.2 de la Matriz 1 – Experiencia de los documentos tipo señalados. Por lo tanto, su solicitud hará parte de un repositorio de observaciones. </w:t>
      </w:r>
    </w:p>
    <w:p w:rsidR="00C07B4A" w:rsidP="00C07B4A" w:rsidRDefault="00C07B4A" w14:paraId="697031AB" w14:textId="77777777">
      <w:pPr>
        <w:spacing w:after="0" w:line="276" w:lineRule="auto"/>
        <w:ind w:firstLine="708"/>
        <w:jc w:val="both"/>
        <w:rPr>
          <w:rFonts w:ascii="Verdana" w:hAnsi="Verdana" w:eastAsia="Calibri" w:cs="Times New Roman"/>
          <w:lang w:val="es-ES"/>
        </w:rPr>
      </w:pPr>
      <w:r w:rsidRPr="007332C9">
        <w:rPr>
          <w:rFonts w:ascii="Verdana" w:hAnsi="Verdana" w:eastAsia="Calibri" w:cs="Times New Roman"/>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rsidRPr="00A44A24" w:rsidR="00C07B4A" w:rsidP="00C07B4A" w:rsidRDefault="00C07B4A" w14:paraId="102E623D" w14:textId="77777777">
      <w:pPr>
        <w:widowControl w:val="0"/>
        <w:autoSpaceDE w:val="0"/>
        <w:autoSpaceDN w:val="0"/>
        <w:spacing w:after="0" w:line="276" w:lineRule="auto"/>
        <w:jc w:val="both"/>
        <w:rPr>
          <w:rFonts w:ascii="Verdana" w:hAnsi="Verdana" w:eastAsia="Aptos" w:cs="Times New Roman"/>
          <w:color w:val="000000" w:themeColor="text1"/>
          <w:kern w:val="2"/>
          <w:lang w:val="es-ES"/>
          <w14:ligatures w14:val="standardContextual"/>
        </w:rPr>
      </w:pPr>
    </w:p>
    <w:p w:rsidRPr="00C518CE" w:rsidR="00C07B4A" w:rsidP="00C07B4A" w:rsidRDefault="00C07B4A" w14:paraId="5E7B6DF6" w14:textId="77777777">
      <w:pPr>
        <w:tabs>
          <w:tab w:val="left" w:pos="142"/>
          <w:tab w:val="left" w:pos="284"/>
        </w:tabs>
        <w:spacing w:after="0" w:line="276" w:lineRule="auto"/>
        <w:jc w:val="both"/>
        <w:rPr>
          <w:rFonts w:ascii="Verdana" w:hAnsi="Verdana" w:eastAsia="Century Gothic" w:cs="Century Gothic"/>
          <w:b/>
          <w:bCs/>
          <w:lang w:val="es-ES_tradnl"/>
        </w:rPr>
      </w:pPr>
      <w:r w:rsidRPr="00C518CE">
        <w:rPr>
          <w:rFonts w:ascii="Verdana" w:hAnsi="Verdana" w:eastAsia="Century Gothic" w:cs="Century Gothic"/>
          <w:b/>
          <w:bCs/>
          <w:lang w:val="es-ES_tradnl"/>
        </w:rPr>
        <w:t>4. Referencias normativas, jurisprudenciales y otras fuentes:</w:t>
      </w:r>
    </w:p>
    <w:p w:rsidRPr="00CE420E" w:rsidR="00CE420E" w:rsidP="00CE420E" w:rsidRDefault="00C07B4A" w14:paraId="345F85A9" w14:textId="5054056A">
      <w:pPr>
        <w:spacing w:after="0"/>
        <w:ind w:left="-15840"/>
        <w:jc w:val="both"/>
        <w:rPr>
          <w:rFonts w:ascii="Verdana" w:hAnsi="Verdana" w:eastAsia="Calibri" w:cs="Arial"/>
          <w:b/>
          <w:bCs/>
        </w:rPr>
      </w:pPr>
      <w:r w:rsidRPr="00C518CE">
        <w:rPr>
          <w:rFonts w:ascii="Verdana" w:hAnsi="Verdana" w:eastAsia="Calibri" w:cs="Arial"/>
          <w:b/>
          <w:bCs/>
        </w:rPr>
        <w:t>4. Referencias normativas, jurisprudenciales y otras fuentes:</w:t>
      </w:r>
    </w:p>
    <w:p w:rsidRPr="00C518CE" w:rsidR="00CE420E" w:rsidP="00CE420E" w:rsidRDefault="00CE420E" w14:paraId="4F977744" w14:textId="77777777">
      <w:pPr>
        <w:widowControl w:val="0"/>
        <w:numPr>
          <w:ilvl w:val="0"/>
          <w:numId w:val="19"/>
        </w:numPr>
        <w:pBdr>
          <w:top w:val="single" w:color="auto" w:sz="4" w:space="1"/>
          <w:left w:val="single" w:color="auto" w:sz="4" w:space="4"/>
          <w:bottom w:val="single" w:color="auto" w:sz="4" w:space="1"/>
          <w:right w:val="single" w:color="auto" w:sz="4" w:space="4"/>
        </w:pBdr>
        <w:autoSpaceDE w:val="0"/>
        <w:autoSpaceDN w:val="0"/>
        <w:spacing w:after="0" w:line="276" w:lineRule="auto"/>
        <w:contextualSpacing/>
        <w:jc w:val="both"/>
        <w:rPr>
          <w:rFonts w:ascii="Verdana" w:hAnsi="Verdana" w:eastAsia="Aptos" w:cs="Arial"/>
          <w:lang w:val="it-IT"/>
        </w:rPr>
      </w:pPr>
      <w:r w:rsidRPr="00C518CE">
        <w:rPr>
          <w:rFonts w:ascii="Verdana" w:hAnsi="Verdana" w:eastAsia="Aptos" w:cs="Arial"/>
          <w:lang w:val="pt-BR"/>
        </w:rPr>
        <w:t xml:space="preserve">Corte Constitucional, Sentencia C–1005 de 2008. </w:t>
      </w:r>
      <w:r w:rsidRPr="00C518CE">
        <w:rPr>
          <w:rFonts w:ascii="Verdana" w:hAnsi="Verdana" w:eastAsia="Aptos" w:cs="Arial"/>
          <w:lang w:val="it-IT"/>
        </w:rPr>
        <w:t>M.P.: Humberto Antonio Sierra Porto.</w:t>
      </w:r>
    </w:p>
    <w:p w:rsidRPr="00C518CE" w:rsidR="00CE420E" w:rsidP="00CE420E" w:rsidRDefault="00CE420E" w14:paraId="00C74180" w14:textId="77777777">
      <w:pPr>
        <w:widowControl w:val="0"/>
        <w:numPr>
          <w:ilvl w:val="0"/>
          <w:numId w:val="19"/>
        </w:numPr>
        <w:pBdr>
          <w:top w:val="single" w:color="auto" w:sz="4" w:space="1"/>
          <w:left w:val="single" w:color="auto" w:sz="4" w:space="4"/>
          <w:bottom w:val="single" w:color="auto" w:sz="4" w:space="1"/>
          <w:right w:val="single" w:color="auto" w:sz="4" w:space="4"/>
        </w:pBdr>
        <w:autoSpaceDE w:val="0"/>
        <w:autoSpaceDN w:val="0"/>
        <w:spacing w:after="0" w:line="276" w:lineRule="auto"/>
        <w:contextualSpacing/>
        <w:jc w:val="both"/>
        <w:rPr>
          <w:rFonts w:ascii="Verdana" w:hAnsi="Verdana" w:eastAsia="Aptos" w:cs="Arial"/>
        </w:rPr>
      </w:pPr>
      <w:r w:rsidRPr="00F8440E">
        <w:rPr>
          <w:rFonts w:ascii="Verdana" w:hAnsi="Verdana" w:eastAsia="Aptos" w:cs="Arial"/>
        </w:rPr>
        <w:t xml:space="preserve">Consejo de Estado, Sala de lo Contencioso Administrativo, Sección Primera. Consejero ponente: Juan Alberto Polo Figueroa. Bogotá D.C., 24 de agosto de 2000. </w:t>
      </w:r>
      <w:r w:rsidRPr="00C518CE">
        <w:rPr>
          <w:rFonts w:ascii="Verdana" w:hAnsi="Verdana" w:eastAsia="Aptos" w:cs="Arial"/>
        </w:rPr>
        <w:t>Radicación número 6096.</w:t>
      </w:r>
    </w:p>
    <w:p w:rsidRPr="00C518CE" w:rsidR="00CE420E" w:rsidP="00CE420E" w:rsidRDefault="00CE420E" w14:paraId="77287E26" w14:textId="77777777">
      <w:pPr>
        <w:widowControl w:val="0"/>
        <w:numPr>
          <w:ilvl w:val="0"/>
          <w:numId w:val="19"/>
        </w:numPr>
        <w:pBdr>
          <w:top w:val="single" w:color="auto" w:sz="4" w:space="1"/>
          <w:left w:val="single" w:color="auto" w:sz="4" w:space="4"/>
          <w:bottom w:val="single" w:color="auto" w:sz="4" w:space="1"/>
          <w:right w:val="single" w:color="auto" w:sz="4" w:space="4"/>
        </w:pBdr>
        <w:autoSpaceDE w:val="0"/>
        <w:autoSpaceDN w:val="0"/>
        <w:spacing w:after="0" w:line="276" w:lineRule="auto"/>
        <w:contextualSpacing/>
        <w:jc w:val="both"/>
        <w:rPr>
          <w:rFonts w:ascii="Verdana" w:hAnsi="Verdana" w:eastAsia="Aptos" w:cs="Arial"/>
        </w:rPr>
      </w:pPr>
      <w:r w:rsidRPr="00C518CE">
        <w:rPr>
          <w:rFonts w:ascii="Verdana" w:hAnsi="Verdana" w:eastAsia="Aptos" w:cs="Arial"/>
          <w:lang w:val="pt-BR"/>
        </w:rPr>
        <w:t xml:space="preserve">Corte Constitucional, Sentencia C-917 de 2002. </w:t>
      </w:r>
      <w:r w:rsidRPr="00C518CE">
        <w:rPr>
          <w:rFonts w:ascii="Verdana" w:hAnsi="Verdana" w:eastAsia="Aptos" w:cs="Arial"/>
        </w:rPr>
        <w:t xml:space="preserve">M.P.: Marco Gerardo Monroy Cabra. </w:t>
      </w:r>
    </w:p>
    <w:p w:rsidRPr="00C518CE" w:rsidR="00CE420E" w:rsidP="00CE420E" w:rsidRDefault="00CE420E" w14:paraId="677C6FEA" w14:textId="77777777">
      <w:pPr>
        <w:widowControl w:val="0"/>
        <w:numPr>
          <w:ilvl w:val="0"/>
          <w:numId w:val="19"/>
        </w:numPr>
        <w:pBdr>
          <w:top w:val="single" w:color="auto" w:sz="4" w:space="1"/>
          <w:left w:val="single" w:color="auto" w:sz="4" w:space="4"/>
          <w:bottom w:val="single" w:color="auto" w:sz="4" w:space="1"/>
          <w:right w:val="single" w:color="auto" w:sz="4" w:space="4"/>
        </w:pBdr>
        <w:autoSpaceDE w:val="0"/>
        <w:autoSpaceDN w:val="0"/>
        <w:spacing w:after="0" w:line="276" w:lineRule="auto"/>
        <w:contextualSpacing/>
        <w:jc w:val="both"/>
        <w:rPr>
          <w:rFonts w:ascii="Verdana" w:hAnsi="Verdana" w:eastAsia="Aptos" w:cs="Arial"/>
        </w:rPr>
      </w:pPr>
      <w:r w:rsidRPr="00C518CE">
        <w:rPr>
          <w:rFonts w:ascii="Verdana" w:hAnsi="Verdana" w:eastAsia="Aptos" w:cs="Arial"/>
        </w:rPr>
        <w:t>Consejo de Estado. Sección Tercera. Auto del 14 de agosto de 2017. Rad. 58820.</w:t>
      </w:r>
    </w:p>
    <w:p w:rsidRPr="00C518CE" w:rsidR="00CE420E" w:rsidP="00CE420E" w:rsidRDefault="00CE420E" w14:paraId="2BDE4FFB" w14:textId="77777777">
      <w:pPr>
        <w:widowControl w:val="0"/>
        <w:numPr>
          <w:ilvl w:val="0"/>
          <w:numId w:val="19"/>
        </w:numPr>
        <w:pBdr>
          <w:top w:val="single" w:color="auto" w:sz="4" w:space="1"/>
          <w:left w:val="single" w:color="auto" w:sz="4" w:space="4"/>
          <w:bottom w:val="single" w:color="auto" w:sz="4" w:space="1"/>
          <w:right w:val="single" w:color="auto" w:sz="4" w:space="4"/>
        </w:pBdr>
        <w:autoSpaceDE w:val="0"/>
        <w:autoSpaceDN w:val="0"/>
        <w:spacing w:after="0" w:line="276" w:lineRule="auto"/>
        <w:contextualSpacing/>
        <w:jc w:val="both"/>
        <w:rPr>
          <w:rFonts w:ascii="Verdana" w:hAnsi="Verdana" w:eastAsia="Aptos" w:cs="Arial"/>
        </w:rPr>
      </w:pPr>
      <w:r w:rsidRPr="00C518CE">
        <w:rPr>
          <w:rFonts w:ascii="Verdana" w:hAnsi="Verdana" w:eastAsia="Aptos" w:cs="Arial"/>
        </w:rPr>
        <w:t>Consejo de Estado. Sección Tercera. Sentencia del 16 de agosto de 2017. Rad.56166.</w:t>
      </w:r>
    </w:p>
    <w:p w:rsidRPr="00C518CE" w:rsidR="00CE420E" w:rsidP="00CE420E" w:rsidRDefault="00CE420E" w14:paraId="0AAF2036" w14:textId="77777777">
      <w:pPr>
        <w:widowControl w:val="0"/>
        <w:numPr>
          <w:ilvl w:val="0"/>
          <w:numId w:val="19"/>
        </w:numPr>
        <w:pBdr>
          <w:top w:val="single" w:color="auto" w:sz="4" w:space="1"/>
          <w:left w:val="single" w:color="auto" w:sz="4" w:space="4"/>
          <w:bottom w:val="single" w:color="auto" w:sz="4" w:space="1"/>
          <w:right w:val="single" w:color="auto" w:sz="4" w:space="4"/>
        </w:pBdr>
        <w:autoSpaceDE w:val="0"/>
        <w:autoSpaceDN w:val="0"/>
        <w:spacing w:after="0" w:line="276" w:lineRule="auto"/>
        <w:contextualSpacing/>
        <w:jc w:val="both"/>
        <w:rPr>
          <w:rFonts w:ascii="Verdana" w:hAnsi="Verdana" w:eastAsia="Aptos" w:cs="Arial"/>
        </w:rPr>
      </w:pPr>
      <w:r w:rsidRPr="00C518CE">
        <w:rPr>
          <w:rFonts w:ascii="Verdana" w:hAnsi="Verdana" w:eastAsia="Aptos" w:cs="Arial"/>
        </w:rPr>
        <w:t>Consejo de Estado. Sección Tercera. Sentencia de 11 de abril de 2019. Rad. 52.055.</w:t>
      </w:r>
    </w:p>
    <w:p w:rsidRPr="00B62A72" w:rsidR="00CE420E" w:rsidP="00CE420E" w:rsidRDefault="00CE420E" w14:paraId="7B736ACA" w14:textId="77777777">
      <w:pPr>
        <w:widowControl w:val="0"/>
        <w:numPr>
          <w:ilvl w:val="0"/>
          <w:numId w:val="19"/>
        </w:numPr>
        <w:pBdr>
          <w:top w:val="single" w:color="auto" w:sz="4" w:space="1"/>
          <w:left w:val="single" w:color="auto" w:sz="4" w:space="4"/>
          <w:bottom w:val="single" w:color="auto" w:sz="4" w:space="1"/>
          <w:right w:val="single" w:color="auto" w:sz="4" w:space="4"/>
        </w:pBdr>
        <w:autoSpaceDE w:val="0"/>
        <w:autoSpaceDN w:val="0"/>
        <w:spacing w:after="0" w:line="276" w:lineRule="auto"/>
        <w:contextualSpacing/>
        <w:jc w:val="both"/>
        <w:rPr>
          <w:rFonts w:ascii="Verdana" w:hAnsi="Verdana" w:eastAsia="Aptos" w:cs="Arial"/>
        </w:rPr>
      </w:pPr>
      <w:r w:rsidRPr="00C518CE">
        <w:rPr>
          <w:rFonts w:ascii="Verdana" w:hAnsi="Verdana" w:eastAsia="Aptos" w:cs="Arial"/>
        </w:rPr>
        <w:t>Consejo de Estado, Sección Quinta, del 12 de diciembre de 2024 (Rad. 05001-23-33-000-2024-00847-01, M.P. Omar Joaquín Barreto Suárez)</w:t>
      </w:r>
    </w:p>
    <w:p w:rsidR="00CE420E" w:rsidP="00CE420E" w:rsidRDefault="00CE420E" w14:paraId="27FB03D8" w14:textId="77777777">
      <w:pPr>
        <w:widowControl w:val="0"/>
        <w:numPr>
          <w:ilvl w:val="0"/>
          <w:numId w:val="19"/>
        </w:numPr>
        <w:pBdr>
          <w:top w:val="single" w:color="auto" w:sz="4" w:space="1"/>
          <w:left w:val="single" w:color="auto" w:sz="4" w:space="4"/>
          <w:bottom w:val="single" w:color="auto" w:sz="4" w:space="1"/>
          <w:right w:val="single" w:color="auto" w:sz="4" w:space="4"/>
        </w:pBdr>
        <w:autoSpaceDE w:val="0"/>
        <w:autoSpaceDN w:val="0"/>
        <w:spacing w:after="0" w:line="276" w:lineRule="auto"/>
        <w:contextualSpacing/>
        <w:jc w:val="both"/>
        <w:rPr>
          <w:rFonts w:ascii="Verdana" w:hAnsi="Verdana" w:eastAsia="Aptos" w:cs="Arial"/>
        </w:rPr>
      </w:pPr>
      <w:r w:rsidRPr="00C518CE">
        <w:rPr>
          <w:rFonts w:ascii="Verdana" w:hAnsi="Verdana" w:eastAsia="Aptos" w:cs="Arial"/>
        </w:rPr>
        <w:t>Ley 80 de 1993: artículo 2.</w:t>
      </w:r>
    </w:p>
    <w:p w:rsidRPr="00CE420E" w:rsidR="00CE420E" w:rsidP="00CE420E" w:rsidRDefault="00CE420E" w14:paraId="1F52B34F" w14:textId="4BF598FD">
      <w:pPr>
        <w:widowControl w:val="0"/>
        <w:numPr>
          <w:ilvl w:val="0"/>
          <w:numId w:val="19"/>
        </w:numPr>
        <w:pBdr>
          <w:top w:val="single" w:color="auto" w:sz="4" w:space="1"/>
          <w:left w:val="single" w:color="auto" w:sz="4" w:space="4"/>
          <w:bottom w:val="single" w:color="auto" w:sz="4" w:space="1"/>
          <w:right w:val="single" w:color="auto" w:sz="4" w:space="4"/>
        </w:pBdr>
        <w:autoSpaceDE w:val="0"/>
        <w:autoSpaceDN w:val="0"/>
        <w:spacing w:after="0" w:line="276" w:lineRule="auto"/>
        <w:contextualSpacing/>
        <w:jc w:val="both"/>
        <w:rPr>
          <w:rFonts w:ascii="Verdana" w:hAnsi="Verdana" w:eastAsia="Aptos" w:cs="Arial"/>
        </w:rPr>
      </w:pPr>
      <w:r w:rsidRPr="00CE420E">
        <w:rPr>
          <w:rFonts w:ascii="Verdana" w:hAnsi="Verdana" w:eastAsia="Calibri" w:cs="Arial"/>
          <w:lang w:val="es-ES_tradnl"/>
        </w:rPr>
        <w:t xml:space="preserve">Ley 2022 de 2020, artículo 1. </w:t>
      </w:r>
    </w:p>
    <w:p w:rsidRPr="00C518CE" w:rsidR="00CE420E" w:rsidP="00CE420E" w:rsidRDefault="00CE420E" w14:paraId="42B59200" w14:textId="77777777">
      <w:pPr>
        <w:widowControl w:val="0"/>
        <w:numPr>
          <w:ilvl w:val="0"/>
          <w:numId w:val="18"/>
        </w:numPr>
        <w:pBdr>
          <w:top w:val="single" w:color="auto" w:sz="4" w:space="1"/>
          <w:left w:val="single" w:color="auto" w:sz="4" w:space="4"/>
          <w:bottom w:val="single" w:color="auto" w:sz="4" w:space="1"/>
          <w:right w:val="single" w:color="auto" w:sz="4" w:space="4"/>
        </w:pBdr>
        <w:autoSpaceDE w:val="0"/>
        <w:autoSpaceDN w:val="0"/>
        <w:spacing w:after="0" w:line="276" w:lineRule="auto"/>
        <w:contextualSpacing/>
        <w:jc w:val="both"/>
        <w:rPr>
          <w:rFonts w:ascii="Verdana" w:hAnsi="Verdana" w:eastAsia="Calibri" w:cs="Arial"/>
        </w:rPr>
      </w:pPr>
      <w:r w:rsidRPr="00C518CE">
        <w:rPr>
          <w:rFonts w:ascii="Verdana" w:hAnsi="Verdana" w:eastAsia="Calibri" w:cs="Arial"/>
          <w:lang w:val="es-ES_tradnl"/>
        </w:rPr>
        <w:t xml:space="preserve">Documentos Tipo. Disponibles en: </w:t>
      </w:r>
      <w:hyperlink w:history="1" r:id="rId12">
        <w:r w:rsidRPr="00C518CE">
          <w:rPr>
            <w:rFonts w:ascii="Verdana" w:hAnsi="Verdana" w:eastAsia="Calibri" w:cs="Arial"/>
            <w:color w:val="0000FF"/>
            <w:u w:val="single"/>
            <w:lang w:val="es-ES_tradnl"/>
          </w:rPr>
          <w:t>https://www.colombiacompra.gov.co/documentos-tipo/documentos-tipo</w:t>
        </w:r>
      </w:hyperlink>
      <w:r w:rsidRPr="00C518CE">
        <w:rPr>
          <w:rFonts w:ascii="Verdana" w:hAnsi="Verdana" w:eastAsia="Calibri" w:cs="Arial"/>
          <w:lang w:val="es-ES_tradnl"/>
        </w:rPr>
        <w:t>.</w:t>
      </w:r>
    </w:p>
    <w:p w:rsidRPr="00C518CE" w:rsidR="00CE420E" w:rsidP="00CE420E" w:rsidRDefault="00CE420E" w14:paraId="4AAEDB99" w14:textId="77777777">
      <w:pPr>
        <w:widowControl w:val="0"/>
        <w:numPr>
          <w:ilvl w:val="0"/>
          <w:numId w:val="18"/>
        </w:numPr>
        <w:pBdr>
          <w:top w:val="single" w:color="auto" w:sz="4" w:space="1"/>
          <w:left w:val="single" w:color="auto" w:sz="4" w:space="4"/>
          <w:bottom w:val="single" w:color="auto" w:sz="4" w:space="1"/>
          <w:right w:val="single" w:color="auto" w:sz="4" w:space="4"/>
        </w:pBdr>
        <w:autoSpaceDE w:val="0"/>
        <w:autoSpaceDN w:val="0"/>
        <w:spacing w:after="0" w:line="276" w:lineRule="auto"/>
        <w:contextualSpacing/>
        <w:jc w:val="both"/>
        <w:rPr>
          <w:rFonts w:ascii="Verdana" w:hAnsi="Verdana" w:eastAsia="Calibri" w:cs="Arial"/>
        </w:rPr>
      </w:pPr>
      <w:r w:rsidRPr="00C518CE">
        <w:rPr>
          <w:rFonts w:ascii="Verdana" w:hAnsi="Verdana" w:eastAsia="Aptos" w:cs="Arial"/>
        </w:rPr>
        <w:t>Decreto Ley 4170 de 2011: artículo 1, artículo 11</w:t>
      </w:r>
    </w:p>
    <w:p w:rsidRPr="003D4165" w:rsidR="00CE420E" w:rsidP="00CE420E" w:rsidRDefault="00CE420E" w14:paraId="312B4F01" w14:textId="77777777">
      <w:pPr>
        <w:widowControl w:val="0"/>
        <w:numPr>
          <w:ilvl w:val="0"/>
          <w:numId w:val="18"/>
        </w:numPr>
        <w:pBdr>
          <w:top w:val="single" w:color="auto" w:sz="4" w:space="1"/>
          <w:left w:val="single" w:color="auto" w:sz="4" w:space="4"/>
          <w:bottom w:val="single" w:color="auto" w:sz="4" w:space="1"/>
          <w:right w:val="single" w:color="auto" w:sz="4" w:space="4"/>
        </w:pBdr>
        <w:autoSpaceDE w:val="0"/>
        <w:autoSpaceDN w:val="0"/>
        <w:spacing w:after="0" w:line="276" w:lineRule="auto"/>
        <w:contextualSpacing/>
        <w:jc w:val="both"/>
        <w:rPr>
          <w:rFonts w:ascii="Verdana" w:hAnsi="Verdana" w:eastAsia="Calibri" w:cs="Arial"/>
        </w:rPr>
      </w:pPr>
      <w:r w:rsidRPr="00C518CE">
        <w:rPr>
          <w:rFonts w:ascii="Verdana" w:hAnsi="Verdana" w:eastAsia="Calibri" w:cs="Arial"/>
          <w:lang w:val="es-ES_tradnl"/>
        </w:rPr>
        <w:t>Decreto 287 de 2026: Artículo 1 y artículo 2.</w:t>
      </w:r>
    </w:p>
    <w:p w:rsidRPr="009525D9" w:rsidR="00C43031" w:rsidP="006F3E6D" w:rsidRDefault="00C43031" w14:paraId="02F7F618" w14:textId="47795202">
      <w:pPr>
        <w:spacing w:after="0" w:line="276" w:lineRule="auto"/>
        <w:jc w:val="both"/>
        <w:rPr>
          <w:rFonts w:ascii="Verdana" w:hAnsi="Verdana" w:eastAsia="Calibri" w:cs="Arial"/>
          <w:b/>
          <w:lang w:eastAsia="es-ES_tradnl"/>
        </w:rPr>
      </w:pPr>
    </w:p>
    <w:p w:rsidRPr="009525D9" w:rsidR="00F82DB8" w:rsidP="006F3E6D" w:rsidRDefault="00CA4823" w14:paraId="48C032CD" w14:textId="42439409">
      <w:pPr>
        <w:spacing w:after="0" w:line="276" w:lineRule="auto"/>
        <w:jc w:val="both"/>
        <w:rPr>
          <w:rFonts w:ascii="Verdana" w:hAnsi="Verdana" w:eastAsia="Calibri" w:cs="Arial"/>
          <w:b/>
          <w:lang w:val="es-ES_tradnl" w:eastAsia="es-ES_tradnl"/>
        </w:rPr>
      </w:pPr>
      <w:r w:rsidRPr="009525D9">
        <w:rPr>
          <w:rFonts w:ascii="Verdana" w:hAnsi="Verdana" w:eastAsia="Calibri" w:cs="Arial"/>
          <w:b/>
          <w:lang w:val="es-ES_tradnl" w:eastAsia="es-ES_tradnl"/>
        </w:rPr>
        <w:t xml:space="preserve"> </w:t>
      </w:r>
      <w:r w:rsidRPr="009525D9" w:rsidR="00CE420E">
        <w:rPr>
          <w:rFonts w:ascii="Verdana" w:hAnsi="Verdana" w:eastAsia="Calibri" w:cs="Arial"/>
          <w:b/>
          <w:lang w:val="es-ES_tradnl" w:eastAsia="es-ES_tradnl"/>
        </w:rPr>
        <w:t xml:space="preserve">5. Doctrina de la Agencia Nacional de Contratación Pública: </w:t>
      </w:r>
    </w:p>
    <w:p w:rsidR="00CE420E" w:rsidP="006F3E6D" w:rsidRDefault="00CE420E" w14:paraId="627D9A93" w14:textId="77777777">
      <w:pPr>
        <w:spacing w:after="0" w:line="276" w:lineRule="auto"/>
        <w:jc w:val="both"/>
        <w:rPr>
          <w:rFonts w:ascii="Verdana" w:hAnsi="Verdana" w:eastAsia="Calibri" w:cs="Arial"/>
          <w:bCs/>
          <w:lang w:val="es-ES_tradnl" w:eastAsia="es-ES_tradnl"/>
        </w:rPr>
      </w:pPr>
    </w:p>
    <w:p w:rsidR="009525D9" w:rsidP="009525D9" w:rsidRDefault="009525D9" w14:paraId="463D4BB8" w14:textId="77777777">
      <w:pPr>
        <w:spacing w:after="0" w:line="276" w:lineRule="auto"/>
        <w:jc w:val="both"/>
        <w:rPr>
          <w:rFonts w:ascii="Verdana" w:hAnsi="Verdana" w:eastAsia="Calibri" w:cs="Arial"/>
          <w:shd w:val="clear" w:color="auto" w:fill="FFFFFF"/>
          <w:lang w:val="es-ES"/>
        </w:rPr>
      </w:pPr>
      <w:r w:rsidRPr="00E724BE">
        <w:rPr>
          <w:rFonts w:ascii="Verdana" w:hAnsi="Verdana" w:eastAsia="Calibri" w:cs="Arial"/>
          <w:kern w:val="2"/>
          <w:shd w:val="clear" w:color="auto" w:fill="FFFFFF"/>
          <w14:ligatures w14:val="standardContextual"/>
        </w:rPr>
        <w:t>L</w:t>
      </w:r>
      <w:r w:rsidRPr="00E724BE">
        <w:rPr>
          <w:rFonts w:ascii="Verdana" w:hAnsi="Verdana" w:eastAsia="Calibri"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conceptos:C-058 del 8 de marzo de 2022, C-657 del 11 de octubre de 2022, C-051 del 28 de abril de 2023</w:t>
      </w:r>
      <w:r w:rsidRPr="00E724BE">
        <w:rPr>
          <w:rFonts w:ascii="Verdana" w:hAnsi="Verdana" w:eastAsia="Times New Roman" w:cs="Arial"/>
          <w:kern w:val="2"/>
          <w:shd w:val="clear" w:color="auto" w:fill="FFFFFF"/>
          <w:lang w:val="es-ES"/>
          <w14:ligatures w14:val="standardContextual"/>
        </w:rPr>
        <w:t xml:space="preserve">, </w:t>
      </w:r>
      <w:r w:rsidRPr="00E724BE">
        <w:rPr>
          <w:rFonts w:ascii="Verdana" w:hAnsi="Verdana" w:eastAsia="Calibri"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E724BE">
        <w:rPr>
          <w:rFonts w:ascii="Verdana" w:hAnsi="Verdana" w:eastAsia="Calibri" w:cs="Arial"/>
          <w:shd w:val="clear" w:color="auto" w:fill="FFFFFF"/>
          <w:lang w:val="es-ES"/>
        </w:rPr>
        <w:t xml:space="preserve">, C-043 del 13 de febrero de 2026, C-246 del 12 de marzo de 2026, C-467 del 21 de abril de 2026, </w:t>
      </w:r>
      <w:r w:rsidRPr="00E724BE">
        <w:rPr>
          <w:rFonts w:ascii="Verdana" w:hAnsi="Verdana" w:eastAsia="Calibri" w:cs="Arial"/>
          <w:lang w:val="es-ES" w:eastAsia="es-ES"/>
        </w:rPr>
        <w:t xml:space="preserve">C – 508 del </w:t>
      </w:r>
      <w:r w:rsidRPr="00E724BE">
        <w:rPr>
          <w:rFonts w:ascii="Verdana" w:hAnsi="Verdana" w:eastAsia="Calibri" w:cs="Arial"/>
          <w:shd w:val="clear" w:color="auto" w:fill="FFFFFF"/>
          <w:lang w:val="es-ES"/>
        </w:rPr>
        <w:t>26 de abril de 2026</w:t>
      </w:r>
      <w:r w:rsidRPr="00E724BE">
        <w:rPr>
          <w:rFonts w:ascii="Verdana" w:hAnsi="Verdana" w:eastAsia="Calibri" w:cs="Arial"/>
          <w:lang w:eastAsia="es-ES"/>
        </w:rPr>
        <w:t xml:space="preserve">, </w:t>
      </w:r>
      <w:r w:rsidRPr="00E724BE">
        <w:rPr>
          <w:rFonts w:ascii="Verdana" w:hAnsi="Verdana" w:eastAsia="Calibri" w:cs="Arial"/>
          <w:lang w:val="es-ES" w:eastAsia="es-ES"/>
        </w:rPr>
        <w:t xml:space="preserve">C – 376 del </w:t>
      </w:r>
      <w:r w:rsidRPr="00E724BE">
        <w:rPr>
          <w:rFonts w:ascii="Verdana" w:hAnsi="Verdana" w:eastAsia="Calibri" w:cs="Times New Roman"/>
        </w:rPr>
        <w:t>06 Mayo de 2026,</w:t>
      </w:r>
      <w:r w:rsidRPr="00E724BE">
        <w:rPr>
          <w:rFonts w:ascii="Verdana" w:hAnsi="Verdana" w:eastAsia="Calibri" w:cs="Arial"/>
          <w:lang w:eastAsia="es-ES"/>
        </w:rPr>
        <w:t xml:space="preserve"> </w:t>
      </w:r>
      <w:r w:rsidRPr="00E724BE">
        <w:rPr>
          <w:rFonts w:ascii="Verdana" w:hAnsi="Verdana" w:eastAsia="Calibri" w:cs="Arial"/>
          <w:lang w:val="es-ES" w:eastAsia="es-ES"/>
        </w:rPr>
        <w:t xml:space="preserve">C – 523 del </w:t>
      </w:r>
      <w:r w:rsidRPr="00E724BE">
        <w:rPr>
          <w:rFonts w:ascii="Verdana" w:hAnsi="Verdana" w:eastAsia="Calibri" w:cs="Times New Roman"/>
        </w:rPr>
        <w:t xml:space="preserve">06 Mayo de 2026, </w:t>
      </w:r>
      <w:r w:rsidRPr="00E724BE">
        <w:rPr>
          <w:rFonts w:ascii="Verdana" w:hAnsi="Verdana" w:eastAsia="Calibri" w:cs="Arial"/>
          <w:lang w:val="es-ES" w:eastAsia="es-ES"/>
        </w:rPr>
        <w:t xml:space="preserve">C – 483 del </w:t>
      </w:r>
      <w:r w:rsidRPr="00E724BE">
        <w:rPr>
          <w:rFonts w:ascii="Verdana" w:hAnsi="Verdana" w:eastAsia="Calibri" w:cs="Times New Roman"/>
        </w:rPr>
        <w:t>07 Mayo de 2026,</w:t>
      </w:r>
      <w:r w:rsidRPr="00E724BE">
        <w:rPr>
          <w:rFonts w:ascii="Verdana" w:hAnsi="Verdana" w:eastAsia="Calibri" w:cs="Arial"/>
          <w:lang w:eastAsia="es-ES"/>
        </w:rPr>
        <w:t xml:space="preserve"> </w:t>
      </w:r>
      <w:r w:rsidRPr="00E724BE">
        <w:rPr>
          <w:rFonts w:ascii="Verdana" w:hAnsi="Verdana" w:eastAsia="Calibri" w:cs="Arial"/>
          <w:lang w:val="es-ES" w:eastAsia="es-ES"/>
        </w:rPr>
        <w:t xml:space="preserve">C – 512 del </w:t>
      </w:r>
      <w:r w:rsidRPr="00E724BE">
        <w:rPr>
          <w:rFonts w:ascii="Verdana" w:hAnsi="Verdana" w:eastAsia="Calibri" w:cs="Times New Roman"/>
        </w:rPr>
        <w:t>07 Mayo de 2026</w:t>
      </w:r>
      <w:r w:rsidRPr="00E724BE">
        <w:rPr>
          <w:rFonts w:ascii="Verdana" w:hAnsi="Verdana" w:eastAsia="Calibri" w:cs="Arial"/>
          <w:lang w:eastAsia="es-ES"/>
        </w:rPr>
        <w:t xml:space="preserve">, </w:t>
      </w:r>
      <w:r w:rsidRPr="00E724BE">
        <w:rPr>
          <w:rFonts w:ascii="Verdana" w:hAnsi="Verdana" w:eastAsia="Calibri" w:cs="Arial"/>
          <w:lang w:val="es-ES" w:eastAsia="es-ES"/>
        </w:rPr>
        <w:t xml:space="preserve">C – 564 del </w:t>
      </w:r>
      <w:r w:rsidRPr="00E724BE">
        <w:rPr>
          <w:rFonts w:ascii="Verdana" w:hAnsi="Verdana" w:eastAsia="Calibri" w:cs="Times New Roman"/>
        </w:rPr>
        <w:t>07 del Mayo de 2026</w:t>
      </w:r>
      <w:r w:rsidRPr="00E724BE">
        <w:rPr>
          <w:rFonts w:ascii="Verdana" w:hAnsi="Verdana" w:eastAsia="Calibri" w:cs="Arial"/>
          <w:lang w:val="es-ES" w:eastAsia="es-ES"/>
        </w:rPr>
        <w:t xml:space="preserve">, C-524 del 11 de mayo de 2026, </w:t>
      </w:r>
      <w:r w:rsidRPr="00E724BE">
        <w:rPr>
          <w:rFonts w:ascii="Verdana" w:hAnsi="Verdana" w:eastAsia="Calibri" w:cs="Arial"/>
          <w:shd w:val="clear" w:color="auto" w:fill="FFFFFF"/>
          <w:lang w:val="es-ES"/>
        </w:rPr>
        <w:t>entre otros.</w:t>
      </w:r>
      <w:r w:rsidRPr="003A7A83">
        <w:rPr>
          <w:rFonts w:ascii="Verdana" w:hAnsi="Verdana" w:eastAsia="Calibri" w:cs="Arial"/>
          <w:shd w:val="clear" w:color="auto" w:fill="FFFFFF"/>
          <w:lang w:val="es-ES"/>
        </w:rPr>
        <w:t xml:space="preserve"> </w:t>
      </w:r>
    </w:p>
    <w:p w:rsidR="009525D9" w:rsidP="009525D9" w:rsidRDefault="009525D9" w14:paraId="388EBE0A" w14:textId="77777777">
      <w:pPr>
        <w:spacing w:after="0" w:line="276" w:lineRule="auto"/>
        <w:jc w:val="both"/>
        <w:rPr>
          <w:rFonts w:ascii="Verdana" w:hAnsi="Verdana" w:eastAsia="Calibri" w:cs="Arial"/>
          <w:shd w:val="clear" w:color="auto" w:fill="FFFFFF"/>
          <w:lang w:val="es-ES"/>
        </w:rPr>
      </w:pPr>
    </w:p>
    <w:p w:rsidRPr="00164800" w:rsidR="009525D9" w:rsidP="009525D9" w:rsidRDefault="009525D9" w14:paraId="571D6A8F" w14:textId="77777777">
      <w:pPr>
        <w:spacing w:after="0" w:line="276" w:lineRule="auto"/>
        <w:jc w:val="both"/>
        <w:rPr>
          <w:rFonts w:ascii="Verdana" w:hAnsi="Verdana" w:eastAsia="Calibri" w:cs="Arial"/>
          <w:lang w:val="es-ES"/>
        </w:rPr>
      </w:pPr>
      <w:r>
        <w:rPr>
          <w:rFonts w:ascii="Verdana" w:hAnsi="Verdana" w:eastAsia="Calibri" w:cs="Arial"/>
          <w:shd w:val="clear" w:color="auto" w:fill="FFFFFF"/>
          <w:lang w:val="es-ES"/>
        </w:rPr>
        <w:t xml:space="preserve">Respecto del </w:t>
      </w:r>
      <w:r w:rsidRPr="00164800">
        <w:rPr>
          <w:rFonts w:ascii="Verdana" w:hAnsi="Verdana" w:eastAsia="Calibri" w:cs="Arial"/>
          <w:shd w:val="clear" w:color="auto" w:fill="FFFFFF"/>
          <w:lang w:val="es-ES"/>
        </w:rPr>
        <w:t>ámbito de aplicación de los documentos tipo de infraestructura social</w:t>
      </w:r>
      <w:r>
        <w:rPr>
          <w:rFonts w:ascii="Verdana" w:hAnsi="Verdana" w:eastAsia="Calibri" w:cs="Arial"/>
          <w:shd w:val="clear" w:color="auto" w:fill="FFFFFF"/>
          <w:lang w:val="es-ES"/>
        </w:rPr>
        <w:t xml:space="preserve"> se </w:t>
      </w:r>
      <w:r w:rsidRPr="00164800">
        <w:rPr>
          <w:rFonts w:ascii="Verdana" w:hAnsi="Verdana" w:eastAsia="Calibri" w:cs="Arial"/>
          <w:shd w:val="clear" w:color="auto" w:fill="FFFFFF"/>
          <w:lang w:val="es-ES"/>
        </w:rPr>
        <w:t>pronunció,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164800">
        <w:rPr>
          <w:rFonts w:ascii="Verdana" w:hAnsi="Verdana" w:eastAsia="Calibri" w:cs="Arial"/>
          <w:shd w:val="clear" w:color="auto" w:fill="FFFFFF"/>
          <w:lang w:val="es-ES"/>
        </w:rPr>
        <w:tab/>
      </w:r>
      <w:r w:rsidRPr="00164800">
        <w:rPr>
          <w:rFonts w:ascii="Verdana" w:hAnsi="Verdana" w:eastAsia="Calibri" w:cs="Arial"/>
          <w:shd w:val="clear" w:color="auto" w:fill="FFFFFF"/>
          <w:lang w:val="es-ES"/>
        </w:rPr>
        <w:t xml:space="preserve">C-636 del 1 de noviembre de 2024, C-777 del 9 de diciembre de 2024 y C-971 del 21 de enero de 2025, entre otros. </w:t>
      </w:r>
    </w:p>
    <w:p w:rsidRPr="00164800" w:rsidR="009525D9" w:rsidP="009525D9" w:rsidRDefault="009525D9" w14:paraId="1E8DE37E" w14:textId="77777777">
      <w:pPr>
        <w:spacing w:after="0" w:line="276" w:lineRule="auto"/>
        <w:jc w:val="both"/>
        <w:rPr>
          <w:rFonts w:ascii="Verdana" w:hAnsi="Verdana" w:eastAsia="Times New Roman" w:cs="Arial"/>
          <w:shd w:val="clear" w:color="auto" w:fill="FFFFFF"/>
          <w:lang w:val="es-ES"/>
        </w:rPr>
      </w:pPr>
    </w:p>
    <w:p w:rsidRPr="00AB2407" w:rsidR="009525D9" w:rsidP="009525D9" w:rsidRDefault="009525D9" w14:paraId="445D0FB2" w14:textId="77777777">
      <w:pPr>
        <w:widowControl w:val="0"/>
        <w:autoSpaceDE w:val="0"/>
        <w:autoSpaceDN w:val="0"/>
        <w:spacing w:after="0" w:line="276" w:lineRule="auto"/>
        <w:jc w:val="both"/>
        <w:rPr>
          <w:rFonts w:ascii="Verdana" w:hAnsi="Verdana" w:eastAsia="Calibri" w:cs="Arial"/>
          <w:shd w:val="clear" w:color="auto" w:fill="FFFFFF"/>
          <w:lang w:val="es-ES_tradnl"/>
        </w:rPr>
      </w:pPr>
      <w:r w:rsidRPr="00164800">
        <w:rPr>
          <w:rFonts w:ascii="Verdana" w:hAnsi="Verdana" w:eastAsia="Calibri" w:cs="Arial"/>
          <w:shd w:val="clear" w:color="auto" w:fill="FFFFFF"/>
          <w:lang w:val="es-ES_tradnl"/>
        </w:rPr>
        <w:t>Por otra parte, se</w:t>
      </w:r>
      <w:r w:rsidRPr="00164800">
        <w:rPr>
          <w:rFonts w:ascii="Verdana" w:hAnsi="Verdana" w:eastAsia="Aptos" w:cs="Times New Roman"/>
        </w:rPr>
        <w:t xml:space="preserve"> </w:t>
      </w:r>
      <w:r w:rsidRPr="00164800">
        <w:rPr>
          <w:rFonts w:ascii="Verdana" w:hAnsi="Verdana" w:eastAsia="Calibri" w:cs="Arial"/>
          <w:shd w:val="clear" w:color="auto" w:fill="FFFFFF"/>
          <w:lang w:val="es-ES_tradnl"/>
        </w:rPr>
        <w:t>pronunció</w:t>
      </w:r>
      <w:r w:rsidRPr="00164800">
        <w:rPr>
          <w:rFonts w:ascii="Verdana" w:hAnsi="Verdana" w:eastAsia="Aptos" w:cs="Times New Roman"/>
          <w:lang w:val="es-ES_tradnl"/>
        </w:rPr>
        <w:t xml:space="preserve"> </w:t>
      </w:r>
      <w:r w:rsidRPr="00164800">
        <w:rPr>
          <w:rFonts w:ascii="Verdana" w:hAnsi="Verdana" w:eastAsia="Calibri" w:cs="Arial"/>
          <w:shd w:val="clear" w:color="auto" w:fill="FFFFFF"/>
          <w:lang w:val="es-ES"/>
        </w:rPr>
        <w:t>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C-195 del 1 de agosto de 2024, C-790 del 12 de diciembre de 2024, C-971 del 21 de enero de 2025, C-064 del 27 de marzo de 2025 y C-337 del 25 de abril de 2025, C-567 del 6 de junio de 2025 y C-629 del 24 de junio de 2025</w:t>
      </w:r>
      <w:r>
        <w:rPr>
          <w:rFonts w:ascii="Verdana" w:hAnsi="Verdana" w:eastAsia="Calibri" w:cs="Arial"/>
          <w:shd w:val="clear" w:color="auto" w:fill="FFFFFF"/>
          <w:lang w:val="es-ES"/>
        </w:rPr>
        <w:t xml:space="preserve">, </w:t>
      </w:r>
      <w:r w:rsidRPr="00164800">
        <w:rPr>
          <w:rFonts w:ascii="Verdana" w:hAnsi="Verdana" w:eastAsia="Calibri" w:cs="Arial"/>
          <w:shd w:val="clear" w:color="auto" w:fill="FFFFFF"/>
          <w:lang w:val="es-ES"/>
        </w:rPr>
        <w:t>C-854 del 4 de agosto de 2025, entre otros</w:t>
      </w:r>
      <w:r w:rsidRPr="00164800">
        <w:rPr>
          <w:rFonts w:ascii="Verdana" w:hAnsi="Verdana" w:eastAsia="Calibri" w:cs="Arial"/>
          <w:shd w:val="clear" w:color="auto" w:fill="FFFFFF"/>
          <w:lang w:val="es-ES_tradnl"/>
        </w:rPr>
        <w:t xml:space="preserve">. </w:t>
      </w:r>
      <w:r w:rsidRPr="00164800">
        <w:rPr>
          <w:rFonts w:ascii="Verdana" w:hAnsi="Verdana" w:eastAsia="Aptos" w:cs="Times New Roman"/>
          <w:lang w:val="es-ES_tradnl"/>
        </w:rPr>
        <w:t xml:space="preserve"> </w:t>
      </w:r>
    </w:p>
    <w:p w:rsidR="009525D9" w:rsidP="009525D9" w:rsidRDefault="009525D9" w14:paraId="412FFEF9" w14:textId="77777777">
      <w:pPr>
        <w:spacing w:after="0" w:line="276" w:lineRule="auto"/>
        <w:jc w:val="both"/>
        <w:rPr>
          <w:rFonts w:ascii="Verdana" w:hAnsi="Verdana" w:eastAsia="Calibri" w:cs="Arial"/>
          <w:shd w:val="clear" w:color="auto" w:fill="FFFFFF"/>
          <w:lang w:val="es-ES"/>
        </w:rPr>
      </w:pPr>
    </w:p>
    <w:p w:rsidRPr="003A7A83" w:rsidR="009525D9" w:rsidP="009525D9" w:rsidRDefault="009525D9" w14:paraId="69557218" w14:textId="77777777">
      <w:pPr>
        <w:spacing w:after="0" w:line="276" w:lineRule="auto"/>
        <w:jc w:val="both"/>
        <w:rPr>
          <w:rFonts w:ascii="Verdana" w:hAnsi="Verdana" w:eastAsia="Calibri" w:cs="Times New Roman"/>
        </w:rPr>
      </w:pPr>
      <w:r w:rsidRPr="003A7A83">
        <w:rPr>
          <w:rFonts w:ascii="Verdana" w:hAnsi="Verdana" w:cs="Arial"/>
          <w:shd w:val="clear" w:color="auto" w:fill="FFFFFF"/>
          <w:lang w:val="es-ES"/>
        </w:rPr>
        <w:t>Este</w:t>
      </w:r>
      <w:r w:rsidRPr="003A7A83">
        <w:rPr>
          <w:rFonts w:ascii="Verdana" w:hAnsi="Verdana"/>
          <w:lang w:val="es-ES"/>
        </w:rPr>
        <w:t xml:space="preserve"> y otros se encuentran disponibles para consulta en el Sistema de relatoría de la Agencia, al cual se puede acceder a través del siguiente enlace:</w:t>
      </w:r>
      <w:r w:rsidRPr="003A7A83">
        <w:rPr>
          <w:rFonts w:ascii="Verdana" w:hAnsi="Verdana" w:cs="Arial"/>
          <w:shd w:val="clear" w:color="auto" w:fill="FFFFFF"/>
          <w:lang w:val="es-ES"/>
        </w:rPr>
        <w:t xml:space="preserve"> </w:t>
      </w:r>
      <w:hyperlink w:history="1" r:id="rId13">
        <w:r w:rsidRPr="003A7A83">
          <w:rPr>
            <w:rStyle w:val="Hipervnculo"/>
            <w:rFonts w:ascii="Verdana" w:hAnsi="Verdana" w:cs="Arial"/>
            <w:shd w:val="clear" w:color="auto" w:fill="FFFFFF"/>
            <w:lang w:val="es-ES"/>
          </w:rPr>
          <w:t>https://relatoria.colombiacompra.gov.co/busqueda/conceptos</w:t>
        </w:r>
      </w:hyperlink>
    </w:p>
    <w:p w:rsidRPr="009525D9" w:rsidR="00CE420E" w:rsidP="006F3E6D" w:rsidRDefault="00CE420E" w14:paraId="1C0445D7" w14:textId="77777777">
      <w:pPr>
        <w:spacing w:after="0" w:line="276" w:lineRule="auto"/>
        <w:jc w:val="both"/>
        <w:rPr>
          <w:rFonts w:ascii="Verdana" w:hAnsi="Verdana" w:eastAsia="Calibri" w:cs="Arial"/>
          <w:bCs/>
          <w:lang w:eastAsia="es-ES_tradnl"/>
        </w:rPr>
      </w:pPr>
    </w:p>
    <w:p w:rsidRPr="009A385A" w:rsidR="0013597E" w:rsidP="0013597E" w:rsidRDefault="0013597E" w14:paraId="609F5677" w14:textId="77777777">
      <w:pPr>
        <w:spacing w:after="0" w:line="276" w:lineRule="auto"/>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w:tgtFrame="_new" w:history="1" r:id="rId14">
        <w:r w:rsidRPr="009A385A">
          <w:rPr>
            <w:rStyle w:val="Hipervnculo"/>
            <w:rFonts w:ascii="Verdana" w:hAnsi="Verdana"/>
          </w:rPr>
          <w:t>https://formacionvirtual.colombiacompra.gov.co/mod/page/view.php?id=3718</w:t>
        </w:r>
      </w:hyperlink>
    </w:p>
    <w:p w:rsidR="0013597E" w:rsidP="0013597E" w:rsidRDefault="0013597E" w14:paraId="5BC50951" w14:textId="77777777">
      <w:pPr>
        <w:spacing w:after="0" w:line="276" w:lineRule="auto"/>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w:tgtFrame="_new" w:history="1" r:id="rId15">
        <w:r w:rsidRPr="00635F16">
          <w:rPr>
            <w:rStyle w:val="Hipervnculo"/>
            <w:rFonts w:ascii="Verdana" w:hAnsi="Verdana"/>
          </w:rPr>
          <w:t>https://www.colombiacompra.gov.co/normativa-y-relatoria/documentos-tipo</w:t>
        </w:r>
      </w:hyperlink>
    </w:p>
    <w:p w:rsidRPr="00C25CDD" w:rsidR="0013597E" w:rsidP="0013597E" w:rsidRDefault="0013597E" w14:paraId="31034C75" w14:textId="77777777">
      <w:pPr>
        <w:spacing w:after="0" w:line="276" w:lineRule="auto"/>
        <w:jc w:val="both"/>
        <w:rPr>
          <w:rFonts w:ascii="Verdana" w:hAnsi="Verdana"/>
        </w:rPr>
      </w:pPr>
    </w:p>
    <w:p w:rsidR="0013597E" w:rsidP="0013597E" w:rsidRDefault="0013597E" w14:paraId="6698EAC9" w14:textId="77777777">
      <w:pPr>
        <w:spacing w:after="0" w:line="276" w:lineRule="auto"/>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w:tgtFrame="_new" w:history="1" r:id="rId16">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rsidRPr="00605E0D" w:rsidR="0013597E" w:rsidP="0013597E" w:rsidRDefault="0013597E" w14:paraId="13740966" w14:textId="77777777">
      <w:pPr>
        <w:spacing w:after="0" w:line="276" w:lineRule="auto"/>
        <w:jc w:val="both"/>
        <w:rPr>
          <w:rFonts w:ascii="Verdana" w:hAnsi="Verdana"/>
        </w:rPr>
      </w:pPr>
      <w:r w:rsidRPr="00284526">
        <w:rPr>
          <w:rFonts w:ascii="Verdana" w:hAnsi="Verdana" w:cs="Arial"/>
          <w:shd w:val="clear" w:color="auto" w:fill="FFFFFF"/>
        </w:rPr>
        <w:t xml:space="preserve">Por último, lo invitamos a seguirnos en las redes sociales en las cuales se difunde información institucional: </w:t>
      </w:r>
    </w:p>
    <w:p w:rsidRPr="00284526" w:rsidR="0013597E" w:rsidP="0013597E" w:rsidRDefault="0013597E" w14:paraId="65994281" w14:textId="77777777">
      <w:pPr>
        <w:spacing w:after="0" w:line="276" w:lineRule="auto"/>
        <w:jc w:val="both"/>
        <w:rPr>
          <w:rFonts w:ascii="Verdana" w:hAnsi="Verdana" w:cs="Arial"/>
          <w:shd w:val="clear" w:color="auto" w:fill="FFFFFF"/>
        </w:rPr>
      </w:pPr>
    </w:p>
    <w:p w:rsidRPr="00284526" w:rsidR="0013597E" w:rsidP="0013597E" w:rsidRDefault="0013597E" w14:paraId="43992E66" w14:textId="77777777">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Twitter: </w:t>
      </w:r>
      <w:r w:rsidRPr="00284526">
        <w:rPr>
          <w:rStyle w:val="Hipervnculo"/>
          <w:rFonts w:ascii="Verdana" w:hAnsi="Verdana"/>
          <w:lang w:val="es-ES"/>
        </w:rPr>
        <w:t xml:space="preserve">@colombiacompra </w:t>
      </w:r>
    </w:p>
    <w:p w:rsidRPr="00284526" w:rsidR="0013597E" w:rsidP="0013597E" w:rsidRDefault="0013597E" w14:paraId="6695C93B" w14:textId="77777777">
      <w:pPr>
        <w:spacing w:after="0" w:line="276" w:lineRule="auto"/>
        <w:jc w:val="both"/>
        <w:rPr>
          <w:rFonts w:ascii="Verdana" w:hAnsi="Verdana" w:cs="Arial"/>
          <w:shd w:val="clear" w:color="auto" w:fill="FFFFFF"/>
        </w:rPr>
      </w:pPr>
      <w:r w:rsidRPr="00284526">
        <w:rPr>
          <w:rFonts w:ascii="Verdana" w:hAnsi="Verdana" w:cs="Arial"/>
          <w:shd w:val="clear" w:color="auto" w:fill="FFFFFF"/>
        </w:rPr>
        <w:t>Facebook:</w:t>
      </w:r>
      <w:r w:rsidRPr="00284526">
        <w:rPr>
          <w:rStyle w:val="Hipervnculo"/>
          <w:rFonts w:ascii="Verdana" w:hAnsi="Verdana"/>
          <w:color w:val="auto"/>
          <w:lang w:val="es-ES"/>
        </w:rPr>
        <w:t xml:space="preserve"> </w:t>
      </w:r>
      <w:proofErr w:type="spellStart"/>
      <w:r w:rsidRPr="00284526">
        <w:rPr>
          <w:rStyle w:val="Hipervnculo"/>
          <w:rFonts w:ascii="Verdana" w:hAnsi="Verdana"/>
          <w:lang w:val="es-ES"/>
        </w:rPr>
        <w:t>ColombiaCompraEficiente</w:t>
      </w:r>
      <w:proofErr w:type="spellEnd"/>
    </w:p>
    <w:p w:rsidRPr="00284526" w:rsidR="0013597E" w:rsidP="0013597E" w:rsidRDefault="0013597E" w14:paraId="1B55D5E5" w14:textId="77777777">
      <w:pPr>
        <w:spacing w:after="0" w:line="276" w:lineRule="auto"/>
        <w:jc w:val="both"/>
        <w:rPr>
          <w:rFonts w:ascii="Verdana" w:hAnsi="Verdana" w:cs="Arial"/>
          <w:color w:val="0000FF"/>
          <w:shd w:val="clear" w:color="auto" w:fill="FFFFFF"/>
        </w:rPr>
      </w:pPr>
      <w:r w:rsidRPr="00284526">
        <w:rPr>
          <w:rFonts w:ascii="Verdana" w:hAnsi="Verdana" w:cs="Arial"/>
          <w:shd w:val="clear" w:color="auto" w:fill="FFFFFF"/>
        </w:rPr>
        <w:t xml:space="preserve">LinkedIn: </w:t>
      </w:r>
      <w:r w:rsidRPr="00284526">
        <w:rPr>
          <w:rStyle w:val="Hipervnculo"/>
          <w:rFonts w:ascii="Verdana" w:hAnsi="Verdana"/>
          <w:lang w:val="es-ES"/>
        </w:rPr>
        <w:t>Agencia Nacional de Contratación Pública - Colombia Compra Eficiente</w:t>
      </w:r>
      <w:r w:rsidRPr="00284526">
        <w:rPr>
          <w:rFonts w:ascii="Verdana" w:hAnsi="Verdana" w:cs="Arial"/>
          <w:color w:val="0000FF"/>
          <w:shd w:val="clear" w:color="auto" w:fill="FFFFFF"/>
        </w:rPr>
        <w:t xml:space="preserve"> </w:t>
      </w:r>
    </w:p>
    <w:p w:rsidRPr="00284526" w:rsidR="0013597E" w:rsidP="0013597E" w:rsidRDefault="0013597E" w14:paraId="46FB7687" w14:textId="77777777">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Instagram: </w:t>
      </w:r>
      <w:r w:rsidRPr="00284526">
        <w:rPr>
          <w:rStyle w:val="Hipervnculo"/>
          <w:rFonts w:ascii="Verdana" w:hAnsi="Verdana"/>
          <w:lang w:val="es-ES"/>
        </w:rPr>
        <w:t>@colombiacompraeficiente_cce</w:t>
      </w:r>
    </w:p>
    <w:p w:rsidRPr="00284526" w:rsidR="0013597E" w:rsidP="0013597E" w:rsidRDefault="0013597E" w14:paraId="37FEE5B2" w14:textId="77777777">
      <w:pPr>
        <w:widowControl w:val="0"/>
        <w:autoSpaceDE w:val="0"/>
        <w:autoSpaceDN w:val="0"/>
        <w:spacing w:after="0" w:line="276" w:lineRule="auto"/>
        <w:jc w:val="both"/>
        <w:rPr>
          <w:rFonts w:ascii="Verdana" w:hAnsi="Verdana" w:cs="Arial"/>
          <w:lang w:val="es-ES"/>
        </w:rPr>
      </w:pPr>
    </w:p>
    <w:p w:rsidRPr="00284526" w:rsidR="0013597E" w:rsidP="0013597E" w:rsidRDefault="0013597E" w14:paraId="48BEB089" w14:textId="77777777">
      <w:pPr>
        <w:widowControl w:val="0"/>
        <w:autoSpaceDE w:val="0"/>
        <w:autoSpaceDN w:val="0"/>
        <w:spacing w:after="0" w:line="276" w:lineRule="auto"/>
        <w:jc w:val="both"/>
        <w:rPr>
          <w:rFonts w:ascii="Verdana" w:hAnsi="Verdana" w:cs="Arial"/>
          <w:lang w:val="es-ES"/>
        </w:rPr>
      </w:pPr>
      <w:r w:rsidRPr="0028452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116940" w:rsidR="0013597E" w:rsidP="0013597E" w:rsidRDefault="0013597E" w14:paraId="56874D90" w14:textId="77777777">
      <w:pPr>
        <w:spacing w:after="0" w:line="276" w:lineRule="auto"/>
        <w:jc w:val="both"/>
        <w:rPr>
          <w:rFonts w:ascii="Verdana" w:hAnsi="Verdana" w:eastAsia="Verdana" w:cs="Verdana"/>
        </w:rPr>
      </w:pPr>
    </w:p>
    <w:p w:rsidRPr="00116940" w:rsidR="0013597E" w:rsidP="0013597E" w:rsidRDefault="0013597E" w14:paraId="1FB76654" w14:textId="77777777">
      <w:pPr>
        <w:spacing w:after="0" w:line="276" w:lineRule="auto"/>
        <w:rPr>
          <w:rFonts w:ascii="Verdana" w:hAnsi="Verdana" w:eastAsia="Verdana" w:cs="Verdana"/>
        </w:rPr>
      </w:pPr>
      <w:r w:rsidRPr="30821638">
        <w:rPr>
          <w:rFonts w:ascii="Verdana" w:hAnsi="Verdana" w:eastAsia="Verdana" w:cs="Verdana"/>
        </w:rPr>
        <w:t>Evalúa el servicio que ofrece la Agencia por el canal de atención de PQRSD en el siguiente enlace</w:t>
      </w:r>
      <w:r w:rsidRPr="00C25CDD">
        <w:rPr>
          <w:rFonts w:ascii="Verdana" w:hAnsi="Verdana" w:eastAsia="Verdana" w:cs="Verdana"/>
        </w:rPr>
        <w:t>:</w:t>
      </w:r>
      <w:r>
        <w:rPr>
          <w:rFonts w:ascii="Verdana" w:hAnsi="Verdana" w:eastAsia="Verdana" w:cs="Verdana"/>
        </w:rPr>
        <w:t xml:space="preserve"> </w:t>
      </w:r>
      <w:hyperlink w:history="1" r:id="rId17">
        <w:r w:rsidRPr="00C25CDD">
          <w:rPr>
            <w:rStyle w:val="Hipervnculo"/>
            <w:rFonts w:ascii="Verdana" w:hAnsi="Verdana" w:eastAsia="Verdana" w:cs="Verdana"/>
          </w:rPr>
          <w:t>https://forms.office.com/r/pPHyWVs2SZ</w:t>
        </w:r>
      </w:hyperlink>
      <w:r w:rsidRPr="30821638">
        <w:rPr>
          <w:rFonts w:ascii="Verdana" w:hAnsi="Verdana" w:eastAsia="Verdana" w:cs="Verdana"/>
        </w:rPr>
        <w:t xml:space="preserve"> .¡Ayúdanos a mejorar porque el compromiso es de todos!</w:t>
      </w:r>
    </w:p>
    <w:p w:rsidRPr="00116940" w:rsidR="0013597E" w:rsidP="0013597E" w:rsidRDefault="0013597E" w14:paraId="59DD7643" w14:textId="77777777">
      <w:pPr>
        <w:spacing w:after="0" w:line="276" w:lineRule="auto"/>
        <w:rPr>
          <w:rFonts w:ascii="Verdana" w:hAnsi="Verdana" w:eastAsia="Verdana" w:cs="Verdana"/>
        </w:rPr>
      </w:pPr>
    </w:p>
    <w:p w:rsidR="0013597E" w:rsidP="0013597E" w:rsidRDefault="0013597E" w14:paraId="200EC8B3" w14:textId="77777777">
      <w:pPr>
        <w:spacing w:after="0" w:line="276" w:lineRule="auto"/>
        <w:jc w:val="both"/>
        <w:rPr>
          <w:rFonts w:ascii="Verdana" w:hAnsi="Verdana" w:eastAsia="Verdana" w:cs="Verdana"/>
          <w:lang w:val="es-MX"/>
        </w:rPr>
      </w:pPr>
      <w:r w:rsidRPr="30821638">
        <w:rPr>
          <w:rFonts w:ascii="Verdana" w:hAnsi="Verdana" w:eastAsia="Verdana" w:cs="Verdana"/>
          <w:lang w:val="es-MX"/>
        </w:rPr>
        <w:t>Cordialmente,</w:t>
      </w:r>
      <w:r>
        <w:rPr>
          <w:rFonts w:ascii="Verdana" w:hAnsi="Verdana" w:eastAsia="Verdana" w:cs="Verdana"/>
          <w:lang w:val="es-MX"/>
        </w:rPr>
        <w:t xml:space="preserve"> </w:t>
      </w:r>
    </w:p>
    <w:p w:rsidR="0013597E" w:rsidP="0013597E" w:rsidRDefault="00221909" w14:paraId="72364521" w14:textId="0866FDF7">
      <w:pPr>
        <w:spacing w:after="0" w:line="276" w:lineRule="auto"/>
        <w:jc w:val="both"/>
        <w:rPr>
          <w:rFonts w:ascii="Verdana" w:hAnsi="Verdana" w:eastAsia="Century Gothic" w:cs="Century Gothic"/>
        </w:rPr>
      </w:pPr>
      <w:r>
        <w:rPr>
          <w:noProof/>
        </w:rPr>
        <w:drawing>
          <wp:anchor distT="0" distB="0" distL="114300" distR="114300" simplePos="0" relativeHeight="251661312" behindDoc="1" locked="0" layoutInCell="1" allowOverlap="1" wp14:anchorId="72299C89" wp14:editId="1899CF08">
            <wp:simplePos x="0" y="0"/>
            <wp:positionH relativeFrom="column">
              <wp:posOffset>1040585</wp:posOffset>
            </wp:positionH>
            <wp:positionV relativeFrom="paragraph">
              <wp:posOffset>0</wp:posOffset>
            </wp:positionV>
            <wp:extent cx="2887781" cy="1241634"/>
            <wp:effectExtent l="0" t="0" r="8255" b="0"/>
            <wp:wrapTight wrapText="bothSides">
              <wp:wrapPolygon edited="0">
                <wp:start x="0" y="0"/>
                <wp:lineTo x="0" y="21213"/>
                <wp:lineTo x="21519" y="21213"/>
                <wp:lineTo x="21519" y="0"/>
                <wp:lineTo x="0" y="0"/>
              </wp:wrapPolygon>
            </wp:wrapTight>
            <wp:docPr id="3441576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157612" name="Imagen 344157612"/>
                    <pic:cNvPicPr/>
                  </pic:nvPicPr>
                  <pic:blipFill>
                    <a:blip r:embed="rId18">
                      <a:extLst>
                        <a:ext uri="{28A0092B-C50C-407E-A947-70E740481C1C}">
                          <a14:useLocalDpi xmlns:a14="http://schemas.microsoft.com/office/drawing/2010/main" val="0"/>
                        </a:ext>
                      </a:extLst>
                    </a:blip>
                    <a:stretch>
                      <a:fillRect/>
                    </a:stretch>
                  </pic:blipFill>
                  <pic:spPr>
                    <a:xfrm>
                      <a:off x="0" y="0"/>
                      <a:ext cx="2887781" cy="1241634"/>
                    </a:xfrm>
                    <a:prstGeom prst="rect">
                      <a:avLst/>
                    </a:prstGeom>
                  </pic:spPr>
                </pic:pic>
              </a:graphicData>
            </a:graphic>
          </wp:anchor>
        </w:drawing>
      </w:r>
    </w:p>
    <w:p w:rsidR="0013597E" w:rsidP="0013597E" w:rsidRDefault="0013597E" w14:paraId="2706F57B" w14:textId="77777777">
      <w:pPr>
        <w:spacing w:after="0" w:line="276" w:lineRule="auto"/>
        <w:jc w:val="both"/>
        <w:rPr>
          <w:rFonts w:ascii="Verdana" w:hAnsi="Verdana" w:eastAsia="Century Gothic" w:cs="Century Gothic"/>
        </w:rPr>
      </w:pPr>
    </w:p>
    <w:p w:rsidR="0013597E" w:rsidP="0013597E" w:rsidRDefault="0013597E" w14:paraId="51043823" w14:textId="77777777">
      <w:pPr>
        <w:spacing w:after="0" w:line="276" w:lineRule="auto"/>
        <w:jc w:val="both"/>
        <w:rPr>
          <w:rFonts w:ascii="Verdana" w:hAnsi="Verdana" w:eastAsia="Century Gothic" w:cs="Century Gothic"/>
        </w:rPr>
      </w:pPr>
    </w:p>
    <w:p w:rsidR="0013597E" w:rsidP="0013597E" w:rsidRDefault="0013597E" w14:paraId="29EA895B" w14:textId="77777777">
      <w:pPr>
        <w:spacing w:after="0" w:line="276" w:lineRule="auto"/>
        <w:jc w:val="both"/>
        <w:rPr>
          <w:rFonts w:ascii="Verdana" w:hAnsi="Verdana" w:eastAsia="Century Gothic" w:cs="Century Gothic"/>
        </w:rPr>
      </w:pPr>
    </w:p>
    <w:p w:rsidR="0013597E" w:rsidP="0013597E" w:rsidRDefault="0013597E" w14:paraId="25A43E74" w14:textId="77777777">
      <w:pPr>
        <w:spacing w:after="120" w:line="276" w:lineRule="auto"/>
        <w:contextualSpacing/>
        <w:jc w:val="both"/>
        <w:rPr>
          <w:rFonts w:ascii="Verdana" w:hAnsi="Verdana" w:eastAsia="Aptos" w:cs="Arial"/>
          <w:shd w:val="clear" w:color="auto" w:fill="FFFFFF"/>
          <w:lang w:val="es-ES"/>
        </w:rPr>
      </w:pPr>
    </w:p>
    <w:tbl>
      <w:tblPr>
        <w:tblStyle w:val="Tablaconcuadrcula"/>
        <w:tblW w:w="632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436"/>
      </w:tblGrid>
      <w:tr w:rsidRPr="004C0111" w:rsidR="0013597E" w14:paraId="3753B7C6" w14:textId="77777777">
        <w:trPr>
          <w:trHeight w:val="622"/>
        </w:trPr>
        <w:tc>
          <w:tcPr>
            <w:tcW w:w="893" w:type="dxa"/>
            <w:vAlign w:val="center"/>
            <w:hideMark/>
          </w:tcPr>
          <w:p w:rsidRPr="004C0111" w:rsidR="0013597E" w:rsidRDefault="0013597E" w14:paraId="28FCAC2D" w14:textId="77777777">
            <w:pPr>
              <w:rPr>
                <w:rFonts w:ascii="Verdana" w:hAnsi="Verdana" w:eastAsia="Calibri" w:cs="Arial"/>
                <w:sz w:val="16"/>
                <w:szCs w:val="16"/>
                <w:lang w:val="es-ES_tradnl"/>
              </w:rPr>
            </w:pPr>
            <w:r w:rsidRPr="004C0111">
              <w:rPr>
                <w:rFonts w:ascii="Verdana" w:hAnsi="Verdana" w:eastAsia="Calibri" w:cs="Arial"/>
                <w:sz w:val="16"/>
                <w:szCs w:val="16"/>
                <w:lang w:val="es-ES_tradnl"/>
              </w:rPr>
              <w:t>Elaboró:</w:t>
            </w:r>
          </w:p>
        </w:tc>
        <w:tc>
          <w:tcPr>
            <w:tcW w:w="5436" w:type="dxa"/>
            <w:tcBorders>
              <w:top w:val="nil"/>
              <w:left w:val="nil"/>
              <w:bottom w:val="dotted" w:color="7F7F7F" w:themeColor="text1" w:themeTint="80" w:sz="4" w:space="0"/>
              <w:right w:val="nil"/>
            </w:tcBorders>
            <w:vAlign w:val="center"/>
            <w:hideMark/>
          </w:tcPr>
          <w:tbl>
            <w:tblPr>
              <w:tblW w:w="5091"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091"/>
            </w:tblGrid>
            <w:tr w:rsidRPr="004C0111" w:rsidR="0013597E" w14:paraId="00CAF281" w14:textId="77777777">
              <w:trPr>
                <w:trHeight w:val="45"/>
              </w:trPr>
              <w:tc>
                <w:tcPr>
                  <w:tcW w:w="5091" w:type="dxa"/>
                  <w:tcBorders>
                    <w:top w:val="dotted" w:color="7F7F7F" w:themeColor="text1" w:themeTint="80" w:sz="6" w:space="0"/>
                    <w:left w:val="nil"/>
                    <w:bottom w:val="dotted" w:color="7F7F7F" w:themeColor="text1" w:themeTint="80" w:sz="6" w:space="0"/>
                    <w:right w:val="nil"/>
                  </w:tcBorders>
                  <w:vAlign w:val="center"/>
                  <w:hideMark/>
                </w:tcPr>
                <w:p w:rsidRPr="004C0111" w:rsidR="0013597E" w:rsidRDefault="0013597E" w14:paraId="0066117E" w14:textId="77777777">
                  <w:pPr>
                    <w:spacing w:after="0" w:line="240" w:lineRule="auto"/>
                    <w:rPr>
                      <w:rFonts w:ascii="Verdana" w:hAnsi="Verdana" w:eastAsia="Times New Roman" w:cs="Arial"/>
                      <w:sz w:val="16"/>
                      <w:szCs w:val="16"/>
                      <w:lang w:val="es-ES" w:eastAsia="es-ES"/>
                    </w:rPr>
                  </w:pPr>
                  <w:r w:rsidRPr="731A4B47">
                    <w:rPr>
                      <w:rFonts w:ascii="Verdana" w:hAnsi="Verdana" w:eastAsia="Times New Roman" w:cs="Arial"/>
                      <w:sz w:val="16"/>
                      <w:szCs w:val="16"/>
                      <w:lang w:val="es-ES" w:eastAsia="es-ES"/>
                    </w:rPr>
                    <w:t>Kelmis Yirama Brugés Alvarado</w:t>
                  </w:r>
                </w:p>
                <w:p w:rsidRPr="004C0111" w:rsidR="0013597E" w:rsidRDefault="0013597E" w14:paraId="66B9CBC3" w14:textId="77777777">
                  <w:pPr>
                    <w:spacing w:after="0" w:line="240" w:lineRule="auto"/>
                    <w:rPr>
                      <w:rFonts w:ascii="Verdana" w:hAnsi="Verdana" w:eastAsia="Times New Roman" w:cs="Arial"/>
                      <w:sz w:val="16"/>
                      <w:szCs w:val="16"/>
                      <w:lang w:val="es-MX" w:eastAsia="es-CO"/>
                    </w:rPr>
                  </w:pPr>
                  <w:r w:rsidRPr="004C0111">
                    <w:rPr>
                      <w:rFonts w:ascii="Verdana" w:hAnsi="Verdana" w:eastAsia="Times New Roman" w:cs="Arial"/>
                      <w:sz w:val="16"/>
                      <w:szCs w:val="16"/>
                      <w:lang w:eastAsia="es-ES"/>
                    </w:rPr>
                    <w:t>Analista T2-</w:t>
                  </w:r>
                  <w:r>
                    <w:rPr>
                      <w:rFonts w:ascii="Verdana" w:hAnsi="Verdana" w:eastAsia="Times New Roman" w:cs="Arial"/>
                      <w:sz w:val="16"/>
                      <w:szCs w:val="16"/>
                      <w:lang w:eastAsia="es-ES"/>
                    </w:rPr>
                    <w:t>04</w:t>
                  </w:r>
                  <w:r w:rsidRPr="004C0111">
                    <w:rPr>
                      <w:rFonts w:ascii="Verdana" w:hAnsi="Verdana" w:eastAsia="Times New Roman" w:cs="Arial"/>
                      <w:sz w:val="16"/>
                      <w:szCs w:val="16"/>
                      <w:lang w:eastAsia="es-ES"/>
                    </w:rPr>
                    <w:t xml:space="preserve"> de la Subdirección de Gestión Contractual</w:t>
                  </w:r>
                </w:p>
              </w:tc>
            </w:tr>
          </w:tbl>
          <w:p w:rsidRPr="004C0111" w:rsidR="0013597E" w:rsidRDefault="0013597E" w14:paraId="04C5E7A1" w14:textId="77777777">
            <w:pPr>
              <w:rPr>
                <w:rFonts w:ascii="Verdana" w:hAnsi="Verdana" w:eastAsia="Calibri" w:cs="Arial"/>
                <w:sz w:val="16"/>
                <w:szCs w:val="16"/>
                <w:lang w:val="es-MX"/>
              </w:rPr>
            </w:pPr>
          </w:p>
        </w:tc>
      </w:tr>
      <w:tr w:rsidRPr="004C0111" w:rsidR="0013597E" w14:paraId="781B2720" w14:textId="77777777">
        <w:trPr>
          <w:trHeight w:val="330"/>
        </w:trPr>
        <w:tc>
          <w:tcPr>
            <w:tcW w:w="893" w:type="dxa"/>
            <w:vAlign w:val="center"/>
            <w:hideMark/>
          </w:tcPr>
          <w:p w:rsidRPr="004C0111" w:rsidR="0013597E" w:rsidRDefault="0013597E" w14:paraId="21BDF351" w14:textId="77777777">
            <w:pPr>
              <w:rPr>
                <w:rFonts w:ascii="Verdana" w:hAnsi="Verdana" w:eastAsia="Calibri" w:cs="Arial"/>
                <w:sz w:val="16"/>
                <w:szCs w:val="16"/>
                <w:lang w:val="es-ES_tradnl"/>
              </w:rPr>
            </w:pPr>
            <w:r w:rsidRPr="004C0111">
              <w:rPr>
                <w:rFonts w:ascii="Verdana" w:hAnsi="Verdana" w:eastAsia="Calibri" w:cs="Arial"/>
                <w:sz w:val="16"/>
                <w:szCs w:val="16"/>
                <w:lang w:val="es-ES_tradnl"/>
              </w:rPr>
              <w:t>Revisó:</w:t>
            </w:r>
          </w:p>
        </w:tc>
        <w:tc>
          <w:tcPr>
            <w:tcW w:w="5436" w:type="dxa"/>
            <w:tcBorders>
              <w:top w:val="dotted" w:color="7F7F7F" w:themeColor="text1" w:themeTint="80" w:sz="4" w:space="0"/>
              <w:left w:val="nil"/>
              <w:bottom w:val="dotted" w:color="7F7F7F" w:themeColor="text1" w:themeTint="80" w:sz="4" w:space="0"/>
              <w:right w:val="nil"/>
            </w:tcBorders>
            <w:vAlign w:val="center"/>
            <w:hideMark/>
          </w:tcPr>
          <w:p w:rsidRPr="004C0111" w:rsidR="0013597E" w:rsidRDefault="0013597E" w14:paraId="0F2C307D" w14:textId="1BC3EEEE">
            <w:pPr>
              <w:textAlignment w:val="baseline"/>
              <w:rPr>
                <w:rFonts w:ascii="Verdana" w:hAnsi="Verdana" w:eastAsia="Times New Roman" w:cs="Arial"/>
                <w:sz w:val="16"/>
                <w:szCs w:val="16"/>
                <w:lang w:eastAsia="es-CO"/>
              </w:rPr>
            </w:pPr>
            <w:r>
              <w:rPr>
                <w:rFonts w:ascii="Verdana" w:hAnsi="Verdana" w:eastAsia="Times New Roman" w:cs="Arial"/>
                <w:sz w:val="16"/>
                <w:szCs w:val="16"/>
                <w:lang w:eastAsia="es-CO"/>
              </w:rPr>
              <w:t xml:space="preserve">Juan David Cárdenas </w:t>
            </w:r>
          </w:p>
          <w:p w:rsidRPr="004C0111" w:rsidR="0013597E" w:rsidRDefault="0013597E" w14:paraId="2D4CD885" w14:textId="77777777">
            <w:pPr>
              <w:textAlignment w:val="baseline"/>
              <w:rPr>
                <w:rFonts w:ascii="Verdana" w:hAnsi="Verdana" w:eastAsia="Times New Roman" w:cs="Arial"/>
                <w:sz w:val="16"/>
                <w:szCs w:val="16"/>
                <w:lang w:val="es-MX" w:eastAsia="es-CO"/>
              </w:rPr>
            </w:pPr>
            <w:r>
              <w:rPr>
                <w:rFonts w:ascii="Verdana" w:hAnsi="Verdana" w:eastAsia="Times New Roman" w:cs="Arial"/>
                <w:sz w:val="16"/>
                <w:szCs w:val="16"/>
                <w:lang w:eastAsia="es-CO"/>
              </w:rPr>
              <w:t xml:space="preserve">Contratista </w:t>
            </w:r>
            <w:r w:rsidRPr="004C0111">
              <w:rPr>
                <w:rFonts w:ascii="Verdana" w:hAnsi="Verdana" w:eastAsia="Times New Roman" w:cs="Arial"/>
                <w:sz w:val="16"/>
                <w:szCs w:val="16"/>
                <w:lang w:eastAsia="es-CO"/>
              </w:rPr>
              <w:t>de la Subdirección de Gestión Contractual</w:t>
            </w:r>
          </w:p>
        </w:tc>
      </w:tr>
      <w:tr w:rsidRPr="004C0111" w:rsidR="0013597E" w14:paraId="588ACA1C" w14:textId="77777777">
        <w:trPr>
          <w:trHeight w:val="77"/>
        </w:trPr>
        <w:tc>
          <w:tcPr>
            <w:tcW w:w="893" w:type="dxa"/>
            <w:vAlign w:val="center"/>
          </w:tcPr>
          <w:p w:rsidRPr="004C0111" w:rsidR="0013597E" w:rsidRDefault="0013597E" w14:paraId="44B8FB66" w14:textId="77777777">
            <w:pPr>
              <w:rPr>
                <w:rFonts w:ascii="Verdana" w:hAnsi="Verdana" w:eastAsia="Calibri" w:cs="Arial"/>
                <w:sz w:val="16"/>
                <w:szCs w:val="16"/>
                <w:lang w:val="es-ES_tradnl"/>
              </w:rPr>
            </w:pPr>
            <w:r w:rsidRPr="004C0111">
              <w:rPr>
                <w:rFonts w:ascii="Verdana" w:hAnsi="Verdana" w:eastAsia="Calibri" w:cs="Arial"/>
                <w:sz w:val="16"/>
                <w:szCs w:val="16"/>
                <w:lang w:val="es-ES_tradnl"/>
              </w:rPr>
              <w:t>Aprobó:</w:t>
            </w:r>
          </w:p>
        </w:tc>
        <w:tc>
          <w:tcPr>
            <w:tcW w:w="5436" w:type="dxa"/>
            <w:tcBorders>
              <w:top w:val="dotted" w:color="7F7F7F" w:themeColor="text1" w:themeTint="80" w:sz="4" w:space="0"/>
              <w:left w:val="nil"/>
              <w:bottom w:val="dotted" w:color="7F7F7F" w:themeColor="text1" w:themeTint="80" w:sz="4" w:space="0"/>
              <w:right w:val="nil"/>
            </w:tcBorders>
            <w:vAlign w:val="center"/>
          </w:tcPr>
          <w:p w:rsidRPr="002F2853" w:rsidR="0013597E" w:rsidRDefault="0013597E" w14:paraId="07914CCD" w14:textId="77777777">
            <w:pPr>
              <w:rPr>
                <w:rFonts w:ascii="Verdana" w:hAnsi="Verdana" w:eastAsia="Times New Roman" w:cs="Arial"/>
                <w:sz w:val="16"/>
                <w:szCs w:val="16"/>
                <w:lang w:eastAsia="es-ES"/>
              </w:rPr>
            </w:pPr>
            <w:r w:rsidRPr="002F2853">
              <w:rPr>
                <w:rFonts w:ascii="Verdana" w:hAnsi="Verdana" w:eastAsia="Times New Roman" w:cs="Arial"/>
                <w:sz w:val="16"/>
                <w:szCs w:val="16"/>
                <w:lang w:eastAsia="es-ES"/>
              </w:rPr>
              <w:t>Carolina Quintero Gacharná</w:t>
            </w:r>
          </w:p>
          <w:p w:rsidRPr="004C0111" w:rsidR="0013597E" w:rsidRDefault="0013597E" w14:paraId="6C3C18A8" w14:textId="77777777">
            <w:pPr>
              <w:rPr>
                <w:rFonts w:ascii="Verdana" w:hAnsi="Verdana" w:eastAsia="Calibri" w:cs="Arial"/>
                <w:sz w:val="16"/>
                <w:szCs w:val="16"/>
                <w:lang w:val="es-ES_tradnl"/>
              </w:rPr>
            </w:pPr>
            <w:r w:rsidRPr="002F2853">
              <w:rPr>
                <w:rFonts w:ascii="Verdana" w:hAnsi="Verdana" w:eastAsia="Times New Roman" w:cs="Arial"/>
                <w:sz w:val="16"/>
                <w:szCs w:val="16"/>
                <w:lang w:eastAsia="es-ES"/>
              </w:rPr>
              <w:t>Subdirectora de Gestión Contractual ANCP – CCE</w:t>
            </w:r>
          </w:p>
        </w:tc>
      </w:tr>
    </w:tbl>
    <w:p w:rsidRPr="0013597E" w:rsidR="001A33BF" w:rsidP="30821638" w:rsidRDefault="001A33BF" w14:paraId="64A8BE03" w14:textId="77777777">
      <w:pPr>
        <w:spacing w:after="0" w:line="240" w:lineRule="auto"/>
        <w:jc w:val="both"/>
        <w:rPr>
          <w:rFonts w:ascii="Verdana" w:hAnsi="Verdana" w:eastAsia="Verdana" w:cs="Verdana"/>
        </w:rPr>
      </w:pPr>
    </w:p>
    <w:p w:rsidRPr="00E02524" w:rsidR="002A0DD0" w:rsidP="30821638" w:rsidRDefault="002A0DD0" w14:paraId="0EE67BCA" w14:textId="325990A1">
      <w:pPr>
        <w:spacing w:after="0" w:line="240" w:lineRule="auto"/>
        <w:jc w:val="both"/>
        <w:rPr>
          <w:rFonts w:ascii="Verdana" w:hAnsi="Verdana" w:eastAsia="Verdana" w:cs="Verdana"/>
          <w:lang w:val="es-MX"/>
        </w:rPr>
      </w:pPr>
    </w:p>
    <w:p w:rsidRPr="00E02524" w:rsidR="002A0DD0" w:rsidP="30821638" w:rsidRDefault="002A0DD0" w14:paraId="3B27AFCD" w14:textId="77777777">
      <w:pPr>
        <w:spacing w:after="0" w:line="240" w:lineRule="auto"/>
        <w:jc w:val="both"/>
        <w:rPr>
          <w:rFonts w:ascii="Verdana" w:hAnsi="Verdana" w:eastAsia="Verdana" w:cs="Verdana"/>
          <w:b/>
          <w:bCs/>
          <w:lang w:val="es-MX"/>
        </w:rPr>
      </w:pPr>
    </w:p>
    <w:p w:rsidRPr="00E02524" w:rsidR="002A0DD0" w:rsidP="30821638" w:rsidRDefault="002A0DD0" w14:paraId="7C9026E2" w14:textId="77777777">
      <w:pPr>
        <w:spacing w:after="0" w:line="240" w:lineRule="auto"/>
        <w:jc w:val="both"/>
        <w:rPr>
          <w:rFonts w:ascii="Verdana" w:hAnsi="Verdana" w:eastAsia="Verdana" w:cs="Verdana"/>
          <w:b/>
          <w:bCs/>
          <w:lang w:val="es-MX"/>
        </w:rPr>
      </w:pPr>
    </w:p>
    <w:p w:rsidRPr="000E2B93" w:rsidR="00C15139" w:rsidP="30821638" w:rsidRDefault="00C15139" w14:paraId="1006A388" w14:textId="77777777">
      <w:pPr>
        <w:spacing w:after="0" w:line="240" w:lineRule="auto"/>
        <w:jc w:val="both"/>
        <w:textAlignment w:val="baseline"/>
        <w:rPr>
          <w:rFonts w:ascii="Verdana" w:hAnsi="Verdana" w:eastAsia="Verdana" w:cs="Verdana"/>
          <w:lang w:eastAsia="es-CO"/>
        </w:rPr>
      </w:pPr>
    </w:p>
    <w:p w:rsidRPr="000E2B93" w:rsidR="00C15139" w:rsidP="30821638" w:rsidRDefault="00C15139" w14:paraId="69BC4D14" w14:textId="5D6342CB">
      <w:pPr>
        <w:spacing w:after="0" w:line="240" w:lineRule="auto"/>
        <w:textAlignment w:val="baseline"/>
        <w:rPr>
          <w:rFonts w:ascii="Verdana" w:hAnsi="Verdana" w:eastAsia="Verdana" w:cs="Verdana"/>
          <w:lang w:eastAsia="es-CO"/>
        </w:rPr>
      </w:pPr>
      <w:r w:rsidRPr="30821638">
        <w:rPr>
          <w:rFonts w:ascii="Verdana" w:hAnsi="Verdana" w:eastAsia="Verdana" w:cs="Verdana"/>
          <w:lang w:eastAsia="es-CO"/>
        </w:rPr>
        <w:t> </w:t>
      </w:r>
      <w:bookmarkEnd w:id="0"/>
    </w:p>
    <w:sectPr w:rsidRPr="000E2B93" w:rsidR="00C15139" w:rsidSect="007C0C0F">
      <w:headerReference w:type="default" r:id="rId19"/>
      <w:footerReference w:type="default" r:id="rId20"/>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4687" w:rsidP="004A1847" w:rsidRDefault="00914687" w14:paraId="340EFCC8" w14:textId="77777777">
      <w:pPr>
        <w:spacing w:after="0" w:line="240" w:lineRule="auto"/>
      </w:pPr>
      <w:r>
        <w:separator/>
      </w:r>
    </w:p>
  </w:endnote>
  <w:endnote w:type="continuationSeparator" w:id="0">
    <w:p w:rsidR="00914687" w:rsidP="004A1847" w:rsidRDefault="00914687" w14:paraId="4711D22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Helvetica">
    <w:panose1 w:val="020B0604020202020204"/>
    <w:charset w:val="00"/>
    <w:family w:val="auto"/>
    <w:pitch w:val="variable"/>
    <w:sig w:usb0="E00002FF" w:usb1="5000785B"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847" w:rsidRDefault="004A1847" w14:paraId="18911A32" w14:textId="6CE791A4">
    <w:pPr>
      <w:pStyle w:val="Piedepgina"/>
    </w:pPr>
  </w:p>
  <w:p w:rsidRPr="00174B77" w:rsidR="00D520D8" w:rsidP="07C73DD1" w:rsidRDefault="07C73DD1" w14:paraId="594D6D9F" w14:textId="77777777">
    <w:pPr>
      <w:pBdr>
        <w:top w:val="single" w:color="000000" w:sz="4" w:space="1"/>
      </w:pBdr>
      <w:spacing w:after="0"/>
      <w:rPr>
        <w:rFonts w:ascii="Verdana" w:hAnsi="Verdana" w:eastAsia="Verdana" w:cs="Verdana"/>
        <w:b/>
        <w:bCs/>
        <w:sz w:val="18"/>
        <w:szCs w:val="18"/>
      </w:rPr>
    </w:pPr>
    <w:r w:rsidRPr="07C73DD1">
      <w:rPr>
        <w:rFonts w:ascii="Verdana" w:hAnsi="Verdana" w:eastAsia="Verdana" w:cs="Verdana"/>
        <w:b/>
        <w:bCs/>
        <w:sz w:val="18"/>
        <w:szCs w:val="18"/>
      </w:rPr>
      <w:t xml:space="preserve">Agencia Nacional de Contratación Pública                                              </w:t>
    </w:r>
    <w:r w:rsidRPr="07C73DD1">
      <w:rPr>
        <w:rFonts w:ascii="Verdana" w:hAnsi="Verdana" w:eastAsia="Verdana" w:cs="Verdana"/>
        <w:b/>
        <w:bCs/>
        <w:sz w:val="18"/>
        <w:szCs w:val="18"/>
        <w:lang w:val="es-ES"/>
      </w:rPr>
      <w:t xml:space="preserve">pág. </w:t>
    </w:r>
    <w:r w:rsidRPr="07C73DD1" w:rsidR="00D520D8">
      <w:rPr>
        <w:rFonts w:ascii="Verdana" w:hAnsi="Verdana" w:eastAsia="Verdana" w:cs="Verdana"/>
        <w:b/>
        <w:bCs/>
        <w:sz w:val="18"/>
        <w:szCs w:val="18"/>
      </w:rPr>
      <w:fldChar w:fldCharType="begin"/>
    </w:r>
    <w:r w:rsidRPr="07C73DD1" w:rsidR="00D520D8">
      <w:rPr>
        <w:rFonts w:ascii="Verdana" w:hAnsi="Verdana"/>
        <w:b/>
        <w:bCs/>
        <w:sz w:val="16"/>
        <w:szCs w:val="16"/>
      </w:rPr>
      <w:instrText>PAGE    \* MERGEFORMAT</w:instrText>
    </w:r>
    <w:r w:rsidRPr="07C73DD1" w:rsidR="00D520D8">
      <w:rPr>
        <w:rFonts w:ascii="Verdana" w:hAnsi="Verdana" w:eastAsiaTheme="minorEastAsia"/>
        <w:b/>
        <w:bCs/>
        <w:sz w:val="16"/>
        <w:szCs w:val="16"/>
      </w:rPr>
      <w:fldChar w:fldCharType="separate"/>
    </w:r>
    <w:r w:rsidRPr="07C73DD1">
      <w:rPr>
        <w:rFonts w:ascii="Verdana" w:hAnsi="Verdana" w:eastAsia="Verdana" w:cs="Verdana"/>
        <w:b/>
        <w:bCs/>
        <w:sz w:val="18"/>
        <w:szCs w:val="18"/>
      </w:rPr>
      <w:t>1</w:t>
    </w:r>
    <w:r w:rsidRPr="07C73DD1" w:rsidR="00D520D8">
      <w:rPr>
        <w:rFonts w:ascii="Verdana" w:hAnsi="Verdana" w:eastAsia="Verdana" w:cs="Verdana"/>
        <w:b/>
        <w:bCs/>
        <w:sz w:val="18"/>
        <w:szCs w:val="18"/>
      </w:rPr>
      <w:fldChar w:fldCharType="end"/>
    </w:r>
    <w:r w:rsidRPr="07C73DD1">
      <w:rPr>
        <w:rFonts w:ascii="Verdana" w:hAnsi="Verdana" w:eastAsia="Verdana" w:cs="Verdana"/>
        <w:b/>
        <w:bCs/>
        <w:sz w:val="18"/>
        <w:szCs w:val="18"/>
      </w:rPr>
      <w:t xml:space="preserve">              Colombia Compra Eficiente         </w:t>
    </w:r>
    <w:r w:rsidRPr="07C73DD1">
      <w:rPr>
        <w:rFonts w:ascii="Verdana" w:hAnsi="Verdana" w:eastAsia="Verdana" w:cs="Verdana"/>
        <w:b/>
        <w:bCs/>
        <w:sz w:val="18"/>
        <w:szCs w:val="18"/>
        <w:lang w:val="es-ES"/>
      </w:rPr>
      <w:t xml:space="preserve"> </w:t>
    </w:r>
    <w:r w:rsidRPr="07C73DD1">
      <w:rPr>
        <w:rFonts w:ascii="Verdana" w:hAnsi="Verdana" w:eastAsia="Verdana" w:cs="Verdana"/>
        <w:b/>
        <w:bCs/>
        <w:sz w:val="18"/>
        <w:szCs w:val="18"/>
      </w:rPr>
      <w:t xml:space="preserve">                                                  </w:t>
    </w:r>
  </w:p>
  <w:p w:rsidR="00D520D8" w:rsidP="07C73DD1" w:rsidRDefault="07C73DD1" w14:paraId="0A735DD5" w14:textId="77777777">
    <w:pPr>
      <w:spacing w:after="0"/>
      <w:jc w:val="both"/>
      <w:rPr>
        <w:rFonts w:ascii="Verdana" w:hAnsi="Verdana" w:eastAsia="Verdana" w:cs="Verdana"/>
        <w:sz w:val="18"/>
        <w:szCs w:val="18"/>
      </w:rPr>
    </w:pPr>
    <w:r w:rsidRPr="07C73DD1">
      <w:rPr>
        <w:rFonts w:ascii="Verdana" w:hAnsi="Verdana" w:eastAsia="Verdana" w:cs="Verdana"/>
        <w:sz w:val="18"/>
        <w:szCs w:val="18"/>
      </w:rPr>
      <w:t>Dirección: Carrera 7 # 26 – 20 - Bogotá, Colombia</w:t>
    </w:r>
  </w:p>
  <w:p w:rsidRPr="00E41027" w:rsidR="00D520D8" w:rsidP="07C73DD1" w:rsidRDefault="07C73DD1" w14:paraId="06E36B88" w14:textId="77777777">
    <w:pPr>
      <w:spacing w:after="0"/>
      <w:jc w:val="both"/>
      <w:rPr>
        <w:rFonts w:ascii="Verdana" w:hAnsi="Verdana" w:eastAsia="Verdana" w:cs="Verdana"/>
        <w:sz w:val="18"/>
        <w:szCs w:val="18"/>
      </w:rPr>
    </w:pPr>
    <w:r w:rsidRPr="07C73DD1">
      <w:rPr>
        <w:rFonts w:ascii="Verdana" w:hAnsi="Verdana" w:eastAsia="Verdana" w:cs="Verdana"/>
        <w:sz w:val="18"/>
        <w:szCs w:val="18"/>
      </w:rPr>
      <w:t>Mesa de servicio: (+57) 601 7456788</w:t>
    </w:r>
  </w:p>
  <w:p w:rsidR="006219F8" w:rsidP="07C73DD1" w:rsidRDefault="07C73DD1" w14:paraId="744661F5" w14:textId="22B9E88F">
    <w:pPr>
      <w:pBdr>
        <w:top w:val="nil"/>
        <w:left w:val="nil"/>
        <w:bottom w:val="nil"/>
        <w:right w:val="nil"/>
        <w:between w:val="nil"/>
      </w:pBdr>
      <w:tabs>
        <w:tab w:val="center" w:pos="4419"/>
        <w:tab w:val="right" w:pos="8838"/>
        <w:tab w:val="center" w:pos="5400"/>
      </w:tabs>
      <w:spacing w:after="0"/>
      <w:jc w:val="right"/>
      <w:rPr>
        <w:rFonts w:ascii="Verdana" w:hAnsi="Verdana" w:eastAsia="Verdana" w:cs="Verdana"/>
        <w:sz w:val="18"/>
        <w:szCs w:val="18"/>
        <w:lang w:eastAsia="es-CO"/>
      </w:rPr>
    </w:pPr>
    <w:r w:rsidRPr="07C73DD1">
      <w:rPr>
        <w:rFonts w:ascii="Verdana" w:hAnsi="Verdana" w:eastAsia="Verdana" w:cs="Verdana"/>
        <w:b/>
        <w:bCs/>
        <w:color w:val="000000" w:themeColor="text1"/>
        <w:sz w:val="18"/>
        <w:szCs w:val="18"/>
        <w:lang w:eastAsia="es-CO"/>
      </w:rPr>
      <w:t xml:space="preserve">Código: </w:t>
    </w:r>
    <w:r w:rsidRPr="07C73DD1">
      <w:rPr>
        <w:rFonts w:ascii="Verdana" w:hAnsi="Verdana" w:eastAsia="Verdana" w:cs="Verdana"/>
        <w:color w:val="000000" w:themeColor="text1"/>
        <w:sz w:val="18"/>
        <w:szCs w:val="18"/>
        <w:lang w:eastAsia="es-CO"/>
      </w:rPr>
      <w:t xml:space="preserve">CCE-REC-FM-17 </w:t>
    </w:r>
    <w:r w:rsidRPr="07C73DD1">
      <w:rPr>
        <w:rFonts w:ascii="Verdana" w:hAnsi="Verdana" w:eastAsia="Verdana" w:cs="Verdana"/>
        <w:b/>
        <w:bCs/>
        <w:color w:val="000000" w:themeColor="text1"/>
        <w:sz w:val="18"/>
        <w:szCs w:val="18"/>
        <w:lang w:eastAsia="es-CO"/>
      </w:rPr>
      <w:t xml:space="preserve">V: </w:t>
    </w:r>
    <w:r w:rsidRPr="07C73DD1">
      <w:rPr>
        <w:rFonts w:ascii="Verdana" w:hAnsi="Verdana" w:eastAsia="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4687" w:rsidP="004A1847" w:rsidRDefault="00914687" w14:paraId="7DD05ACF" w14:textId="77777777">
      <w:pPr>
        <w:spacing w:after="0" w:line="240" w:lineRule="auto"/>
      </w:pPr>
      <w:r>
        <w:separator/>
      </w:r>
    </w:p>
  </w:footnote>
  <w:footnote w:type="continuationSeparator" w:id="0">
    <w:p w:rsidR="00914687" w:rsidP="004A1847" w:rsidRDefault="00914687" w14:paraId="43036633" w14:textId="77777777">
      <w:pPr>
        <w:spacing w:after="0" w:line="240" w:lineRule="auto"/>
      </w:pPr>
      <w:r>
        <w:continuationSeparator/>
      </w:r>
    </w:p>
  </w:footnote>
  <w:footnote w:id="1">
    <w:p w:rsidRPr="00C80FF3" w:rsidR="00A01777" w:rsidP="00A01777" w:rsidRDefault="00A01777" w14:paraId="7A0044A4" w14:textId="77777777">
      <w:pPr>
        <w:pStyle w:val="Textonotapie"/>
        <w:ind w:firstLine="708"/>
        <w:jc w:val="both"/>
        <w:rPr>
          <w:rFonts w:ascii="Verdana" w:hAnsi="Verdana" w:cs="Arial"/>
          <w:sz w:val="19"/>
          <w:szCs w:val="19"/>
          <w:lang w:val="es-ES"/>
        </w:rPr>
      </w:pPr>
      <w:r w:rsidRPr="00C80FF3">
        <w:rPr>
          <w:rStyle w:val="Refdenotaalpie"/>
          <w:rFonts w:ascii="Verdana" w:hAnsi="Verdana" w:cs="Arial"/>
          <w:sz w:val="19"/>
          <w:szCs w:val="19"/>
        </w:rPr>
        <w:footnoteRef/>
      </w:r>
      <w:r w:rsidRPr="00C80FF3">
        <w:rPr>
          <w:rFonts w:ascii="Verdana" w:hAnsi="Verdana" w:cs="Arial"/>
          <w:sz w:val="19"/>
          <w:szCs w:val="19"/>
        </w:rPr>
        <w:t xml:space="preserve"> Diccionario de la Real Academia Española, versión online disponible en: </w:t>
      </w:r>
      <w:hyperlink w:history="1" r:id="rId1">
        <w:r w:rsidRPr="00C80FF3">
          <w:rPr>
            <w:rStyle w:val="Hipervnculo"/>
            <w:rFonts w:ascii="Verdana" w:hAnsi="Verdana" w:cs="Arial"/>
            <w:sz w:val="19"/>
            <w:szCs w:val="19"/>
          </w:rPr>
          <w:t>https://dle.rae.es/est%C3%A1ndar</w:t>
        </w:r>
      </w:hyperlink>
      <w:r w:rsidRPr="00C80FF3">
        <w:rPr>
          <w:rFonts w:ascii="Verdana" w:hAnsi="Verdana" w:cs="Arial"/>
          <w:sz w:val="19"/>
          <w:szCs w:val="19"/>
        </w:rPr>
        <w:t xml:space="preserve">, consultado el 2 de junio de 2020. </w:t>
      </w:r>
    </w:p>
  </w:footnote>
  <w:footnote w:id="2">
    <w:p w:rsidRPr="00861BF3" w:rsidR="00C07B4A" w:rsidP="00C07B4A" w:rsidRDefault="00C07B4A" w14:paraId="03C8D837" w14:textId="77777777">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Gaceta del Congreso No. 733 del 2018. Pág. 19</w:t>
      </w:r>
    </w:p>
    <w:p w:rsidRPr="00861BF3" w:rsidR="00C07B4A" w:rsidP="00C07B4A" w:rsidRDefault="00C07B4A" w14:paraId="4B1B71D9" w14:textId="77777777">
      <w:pPr>
        <w:pStyle w:val="Textonotapie"/>
        <w:jc w:val="both"/>
        <w:rPr>
          <w:rFonts w:ascii="Verdana" w:hAnsi="Verdana"/>
          <w:sz w:val="19"/>
          <w:szCs w:val="19"/>
          <w:lang w:val="es-CO"/>
        </w:rPr>
      </w:pPr>
    </w:p>
  </w:footnote>
  <w:footnote w:id="3">
    <w:p w:rsidRPr="00861BF3" w:rsidR="00C07B4A" w:rsidP="00C07B4A" w:rsidRDefault="00C07B4A" w14:paraId="76EB70B0" w14:textId="77777777">
      <w:pPr>
        <w:pStyle w:val="Textonotapie"/>
        <w:ind w:firstLine="708"/>
        <w:jc w:val="both"/>
        <w:rPr>
          <w:rFonts w:ascii="Verdana" w:hAnsi="Verdana" w:cs="Arial"/>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 xml:space="preserve">Ley 2022 de 2020: “Artículo 1. Modifíquese el artículo </w:t>
      </w:r>
      <w:hyperlink w:history="1" w:anchor="4" r:id="rId2">
        <w:r w:rsidRPr="00861BF3">
          <w:rPr>
            <w:rFonts w:ascii="Verdana" w:hAnsi="Verdana" w:cs="Arial"/>
            <w:sz w:val="19"/>
            <w:szCs w:val="19"/>
          </w:rPr>
          <w:t>4</w:t>
        </w:r>
      </w:hyperlink>
      <w:r w:rsidRPr="00861BF3">
        <w:rPr>
          <w:rFonts w:ascii="Verdana" w:hAnsi="Verdana" w:cs="Arial"/>
          <w:sz w:val="19"/>
          <w:szCs w:val="19"/>
        </w:rPr>
        <w:t xml:space="preserve">º de la Ley 1882 de 2018, el cual quedará así: </w:t>
      </w:r>
    </w:p>
    <w:p w:rsidRPr="00861BF3" w:rsidR="00C07B4A" w:rsidP="00C07B4A" w:rsidRDefault="00C07B4A" w14:paraId="414F0E7E" w14:textId="77777777">
      <w:pPr>
        <w:pStyle w:val="Textonotapie"/>
        <w:ind w:firstLine="708"/>
        <w:jc w:val="both"/>
        <w:rPr>
          <w:rFonts w:ascii="Verdana" w:hAnsi="Verdana" w:cs="Arial"/>
          <w:sz w:val="19"/>
          <w:szCs w:val="19"/>
        </w:rPr>
      </w:pPr>
    </w:p>
    <w:p w:rsidRPr="00861BF3" w:rsidR="00C07B4A" w:rsidP="00C07B4A" w:rsidRDefault="00C07B4A" w14:paraId="10EBC9AC" w14:textId="77777777">
      <w:pPr>
        <w:pStyle w:val="Textonotapie"/>
        <w:ind w:firstLine="708"/>
        <w:jc w:val="both"/>
        <w:rPr>
          <w:rFonts w:ascii="Verdana" w:hAnsi="Verdana" w:cs="Arial"/>
          <w:sz w:val="19"/>
          <w:szCs w:val="19"/>
        </w:rPr>
      </w:pPr>
      <w:r w:rsidRPr="00861BF3">
        <w:rPr>
          <w:rFonts w:ascii="Verdana" w:hAnsi="Verdana" w:cs="Arial"/>
          <w:sz w:val="19"/>
          <w:szCs w:val="19"/>
        </w:rPr>
        <w:t xml:space="preserve">“Artículo 4º. Adiciónese el siguiente </w:t>
      </w:r>
      <w:r w:rsidRPr="00861BF3">
        <w:rPr>
          <w:rFonts w:ascii="Verdana" w:hAnsi="Verdana"/>
          <w:sz w:val="19"/>
          <w:szCs w:val="19"/>
        </w:rPr>
        <w:t xml:space="preserve"> </w:t>
      </w:r>
      <w:r w:rsidRPr="00861BF3">
        <w:rPr>
          <w:rFonts w:ascii="Verdana" w:hAnsi="Verdana" w:cs="Arial"/>
          <w:sz w:val="19"/>
          <w:szCs w:val="19"/>
        </w:rPr>
        <w:t>al artículo 2º de la Ley 1150 de 2007.</w:t>
      </w:r>
    </w:p>
    <w:p w:rsidRPr="00861BF3" w:rsidR="00C07B4A" w:rsidP="00C07B4A" w:rsidRDefault="00C07B4A" w14:paraId="40A4936A" w14:textId="77777777">
      <w:pPr>
        <w:pStyle w:val="Textonotapie"/>
        <w:ind w:firstLine="708"/>
        <w:jc w:val="both"/>
        <w:rPr>
          <w:rFonts w:ascii="Verdana" w:hAnsi="Verdana" w:cs="Arial"/>
          <w:sz w:val="19"/>
          <w:szCs w:val="19"/>
        </w:rPr>
      </w:pPr>
    </w:p>
    <w:p w:rsidRPr="00861BF3" w:rsidR="00C07B4A" w:rsidP="00C07B4A" w:rsidRDefault="00C07B4A" w14:paraId="04B831BD" w14:textId="77777777">
      <w:pPr>
        <w:pStyle w:val="Textonotapie"/>
        <w:ind w:firstLine="708"/>
        <w:jc w:val="both"/>
        <w:rPr>
          <w:rFonts w:ascii="Verdana" w:hAnsi="Verdana" w:cs="Arial"/>
          <w:sz w:val="19"/>
          <w:szCs w:val="19"/>
        </w:rPr>
      </w:pPr>
      <w:r w:rsidRPr="00861BF3">
        <w:rPr>
          <w:rFonts w:ascii="Verdana" w:hAnsi="Verdana" w:cs="Arial"/>
          <w:sz w:val="19"/>
          <w:szCs w:val="19"/>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rsidRPr="00861BF3" w:rsidR="00C07B4A" w:rsidP="00C07B4A" w:rsidRDefault="00C07B4A" w14:paraId="2958C62D" w14:textId="77777777">
      <w:pPr>
        <w:pStyle w:val="Textonotapie"/>
        <w:ind w:firstLine="708"/>
        <w:jc w:val="both"/>
        <w:rPr>
          <w:rFonts w:ascii="Verdana" w:hAnsi="Verdana" w:cs="Arial"/>
          <w:sz w:val="19"/>
          <w:szCs w:val="19"/>
        </w:rPr>
      </w:pPr>
    </w:p>
    <w:p w:rsidRPr="00861BF3" w:rsidR="00C07B4A" w:rsidP="00C07B4A" w:rsidRDefault="00C07B4A" w14:paraId="4DB76DC2" w14:textId="77777777">
      <w:pPr>
        <w:pStyle w:val="Textonotapie"/>
        <w:ind w:firstLine="708"/>
        <w:jc w:val="both"/>
        <w:rPr>
          <w:rFonts w:ascii="Verdana" w:hAnsi="Verdana" w:cs="Arial"/>
          <w:sz w:val="19"/>
          <w:szCs w:val="19"/>
        </w:rPr>
      </w:pPr>
      <w:r w:rsidRPr="00861BF3">
        <w:rPr>
          <w:rFonts w:ascii="Verdana" w:hAnsi="Verdana"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rsidRPr="00861BF3" w:rsidR="00C07B4A" w:rsidP="00C07B4A" w:rsidRDefault="00C07B4A" w14:paraId="10FA9B46" w14:textId="77777777">
      <w:pPr>
        <w:pStyle w:val="Textonotapie"/>
        <w:ind w:firstLine="708"/>
        <w:jc w:val="both"/>
        <w:rPr>
          <w:rFonts w:ascii="Verdana" w:hAnsi="Verdana" w:cs="Arial"/>
          <w:sz w:val="19"/>
          <w:szCs w:val="19"/>
        </w:rPr>
      </w:pPr>
    </w:p>
    <w:p w:rsidRPr="00861BF3" w:rsidR="00C07B4A" w:rsidP="00C07B4A" w:rsidRDefault="00C07B4A" w14:paraId="79238034" w14:textId="77777777">
      <w:pPr>
        <w:pStyle w:val="Textonotapie"/>
        <w:ind w:firstLine="708"/>
        <w:jc w:val="both"/>
        <w:rPr>
          <w:rFonts w:ascii="Verdana" w:hAnsi="Verdana" w:cs="Arial"/>
          <w:sz w:val="19"/>
          <w:szCs w:val="19"/>
        </w:rPr>
      </w:pPr>
      <w:r w:rsidRPr="00861BF3">
        <w:rPr>
          <w:rFonts w:ascii="Verdana" w:hAnsi="Verdana"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rsidRPr="00861BF3" w:rsidR="00C07B4A" w:rsidP="00C07B4A" w:rsidRDefault="00C07B4A" w14:paraId="61FA386F" w14:textId="77777777">
      <w:pPr>
        <w:pStyle w:val="Textonotapie"/>
        <w:ind w:firstLine="708"/>
        <w:jc w:val="both"/>
        <w:rPr>
          <w:rFonts w:ascii="Verdana" w:hAnsi="Verdana" w:cs="Arial"/>
          <w:sz w:val="19"/>
          <w:szCs w:val="19"/>
        </w:rPr>
      </w:pPr>
    </w:p>
    <w:p w:rsidRPr="00861BF3" w:rsidR="00C07B4A" w:rsidP="00C07B4A" w:rsidRDefault="00C07B4A" w14:paraId="5753E9BE" w14:textId="77777777">
      <w:pPr>
        <w:pStyle w:val="Textonotapie"/>
        <w:ind w:firstLine="708"/>
        <w:jc w:val="both"/>
        <w:rPr>
          <w:rFonts w:ascii="Verdana" w:hAnsi="Verdana" w:cs="Arial"/>
          <w:sz w:val="19"/>
          <w:szCs w:val="19"/>
        </w:rPr>
      </w:pPr>
      <w:r w:rsidRPr="00861BF3">
        <w:rPr>
          <w:rFonts w:ascii="Verdana" w:hAnsi="Verdana"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rsidRPr="00861BF3" w:rsidR="00C07B4A" w:rsidP="00C07B4A" w:rsidRDefault="00C07B4A" w14:paraId="493AFBAF" w14:textId="77777777">
      <w:pPr>
        <w:pStyle w:val="Textonotapie"/>
        <w:ind w:firstLine="708"/>
        <w:jc w:val="both"/>
        <w:rPr>
          <w:rFonts w:ascii="Verdana" w:hAnsi="Verdana" w:cs="Arial"/>
          <w:sz w:val="19"/>
          <w:szCs w:val="19"/>
        </w:rPr>
      </w:pPr>
    </w:p>
    <w:p w:rsidRPr="00861BF3" w:rsidR="00C07B4A" w:rsidP="00C07B4A" w:rsidRDefault="00C07B4A" w14:paraId="76D6445C" w14:textId="77777777">
      <w:pPr>
        <w:pStyle w:val="Textonotapie"/>
        <w:ind w:firstLine="708"/>
        <w:jc w:val="both"/>
        <w:rPr>
          <w:rFonts w:ascii="Verdana" w:hAnsi="Verdana" w:cs="Arial"/>
          <w:sz w:val="19"/>
          <w:szCs w:val="19"/>
        </w:rPr>
      </w:pPr>
      <w:r w:rsidRPr="00861BF3">
        <w:rPr>
          <w:rFonts w:ascii="Verdana" w:hAnsi="Verdana"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rsidRPr="00861BF3" w:rsidR="00C07B4A" w:rsidP="00C07B4A" w:rsidRDefault="00C07B4A" w14:paraId="15096AD2" w14:textId="77777777">
      <w:pPr>
        <w:pStyle w:val="Textonotapie"/>
        <w:ind w:firstLine="708"/>
        <w:jc w:val="both"/>
        <w:rPr>
          <w:rFonts w:ascii="Verdana" w:hAnsi="Verdana" w:cs="Arial"/>
          <w:sz w:val="19"/>
          <w:szCs w:val="19"/>
        </w:rPr>
      </w:pPr>
      <w:r w:rsidRPr="00861BF3">
        <w:rPr>
          <w:rFonts w:ascii="Verdana" w:hAnsi="Verdana" w:cs="Arial"/>
          <w:sz w:val="19"/>
          <w:szCs w:val="19"/>
        </w:rPr>
        <w:t xml:space="preserve"> </w:t>
      </w:r>
    </w:p>
  </w:footnote>
  <w:footnote w:id="4">
    <w:p w:rsidRPr="00861BF3" w:rsidR="00C07B4A" w:rsidP="00C07B4A" w:rsidRDefault="00C07B4A" w14:paraId="2553B542" w14:textId="77777777">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Ley 80 de 1993. “Artículo 2. De la definición de entidades, servidores y servicios públicos. Para los solos efectos de esta ley:</w:t>
      </w:r>
    </w:p>
    <w:p w:rsidRPr="00861BF3" w:rsidR="00C07B4A" w:rsidP="00C07B4A" w:rsidRDefault="00C07B4A" w14:paraId="175D7CF2" w14:textId="77777777">
      <w:pPr>
        <w:pStyle w:val="Textonotapie"/>
        <w:ind w:firstLine="708"/>
        <w:jc w:val="both"/>
        <w:rPr>
          <w:rFonts w:ascii="Verdana" w:hAnsi="Verdana" w:cs="Arial"/>
          <w:sz w:val="19"/>
          <w:szCs w:val="19"/>
        </w:rPr>
      </w:pPr>
    </w:p>
    <w:p w:rsidRPr="00861BF3" w:rsidR="00C07B4A" w:rsidP="00C07B4A" w:rsidRDefault="00C07B4A" w14:paraId="788F0CD4" w14:textId="77777777">
      <w:pPr>
        <w:pStyle w:val="Textonotapie"/>
        <w:ind w:firstLine="708"/>
        <w:jc w:val="both"/>
        <w:rPr>
          <w:rFonts w:ascii="Verdana" w:hAnsi="Verdana" w:cs="Arial"/>
          <w:sz w:val="19"/>
          <w:szCs w:val="19"/>
        </w:rPr>
      </w:pPr>
      <w:r w:rsidRPr="00861BF3">
        <w:rPr>
          <w:rFonts w:ascii="Verdana" w:hAnsi="Verdana" w:cs="Arial"/>
          <w:sz w:val="19"/>
          <w:szCs w:val="19"/>
        </w:rPr>
        <w:t>1o. Se denominan entidades estatales:</w:t>
      </w:r>
    </w:p>
    <w:p w:rsidRPr="00861BF3" w:rsidR="00C07B4A" w:rsidP="00C07B4A" w:rsidRDefault="00C07B4A" w14:paraId="22EC14B5" w14:textId="77777777">
      <w:pPr>
        <w:pStyle w:val="Textonotapie"/>
        <w:ind w:firstLine="708"/>
        <w:jc w:val="both"/>
        <w:rPr>
          <w:rFonts w:ascii="Verdana" w:hAnsi="Verdana" w:cs="Arial"/>
          <w:sz w:val="19"/>
          <w:szCs w:val="19"/>
        </w:rPr>
      </w:pPr>
    </w:p>
    <w:p w:rsidRPr="00861BF3" w:rsidR="00C07B4A" w:rsidP="00C07B4A" w:rsidRDefault="00C07B4A" w14:paraId="55E3289D" w14:textId="77777777">
      <w:pPr>
        <w:pStyle w:val="Textonotapie"/>
        <w:ind w:firstLine="708"/>
        <w:jc w:val="both"/>
        <w:rPr>
          <w:rFonts w:ascii="Verdana" w:hAnsi="Verdana" w:cs="Arial"/>
          <w:sz w:val="19"/>
          <w:szCs w:val="19"/>
        </w:rPr>
      </w:pPr>
      <w:r w:rsidRPr="00861BF3">
        <w:rPr>
          <w:rFonts w:ascii="Verdana" w:hAnsi="Verdana"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rsidRPr="00861BF3" w:rsidR="00C07B4A" w:rsidP="00C07B4A" w:rsidRDefault="00C07B4A" w14:paraId="0699E61B" w14:textId="77777777">
      <w:pPr>
        <w:pStyle w:val="Textonotapie"/>
        <w:ind w:firstLine="708"/>
        <w:jc w:val="both"/>
        <w:rPr>
          <w:rFonts w:ascii="Verdana" w:hAnsi="Verdana" w:cs="Arial"/>
          <w:sz w:val="19"/>
          <w:szCs w:val="19"/>
        </w:rPr>
      </w:pPr>
    </w:p>
    <w:p w:rsidRPr="00861BF3" w:rsidR="00C07B4A" w:rsidP="00C07B4A" w:rsidRDefault="00C07B4A" w14:paraId="591D4FD5" w14:textId="77777777">
      <w:pPr>
        <w:pStyle w:val="Textonotapie"/>
        <w:ind w:firstLine="708"/>
        <w:jc w:val="both"/>
        <w:rPr>
          <w:rFonts w:ascii="Verdana" w:hAnsi="Verdana" w:cs="Arial"/>
          <w:i/>
          <w:sz w:val="19"/>
          <w:szCs w:val="19"/>
        </w:rPr>
      </w:pPr>
      <w:r w:rsidRPr="00861BF3">
        <w:rPr>
          <w:rFonts w:ascii="Verdana" w:hAnsi="Verdana"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5">
    <w:p w:rsidRPr="00861BF3" w:rsidR="00C07B4A" w:rsidP="00C07B4A" w:rsidRDefault="00C07B4A" w14:paraId="548C76CB" w14:textId="77777777">
      <w:pPr>
        <w:pStyle w:val="Textonotapie"/>
        <w:ind w:firstLine="709"/>
        <w:jc w:val="both"/>
        <w:rPr>
          <w:rFonts w:ascii="Verdana" w:hAnsi="Verdana" w:cs="Arial"/>
          <w:color w:val="000000"/>
          <w:sz w:val="19"/>
          <w:szCs w:val="19"/>
        </w:rPr>
      </w:pPr>
    </w:p>
    <w:p w:rsidRPr="00861BF3" w:rsidR="00C07B4A" w:rsidP="00C07B4A" w:rsidRDefault="00C07B4A" w14:paraId="2BB63079" w14:textId="77777777">
      <w:pPr>
        <w:pStyle w:val="Textonotapie"/>
        <w:ind w:firstLine="709"/>
        <w:jc w:val="both"/>
        <w:rPr>
          <w:rFonts w:ascii="Verdana" w:hAnsi="Verdana" w:cs="Arial"/>
          <w:color w:val="000000"/>
          <w:sz w:val="19"/>
          <w:szCs w:val="19"/>
          <w:lang w:val="es-ES"/>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w:t>
      </w:r>
      <w:r w:rsidRPr="00861BF3">
        <w:rPr>
          <w:rFonts w:ascii="Verdana" w:hAnsi="Verdana" w:cs="Arial"/>
          <w:color w:val="000000"/>
          <w:sz w:val="19"/>
          <w:szCs w:val="19"/>
          <w:lang w:val="es-ES"/>
        </w:rPr>
        <w:t>En cuanto a las resoluciones vigentes, dicha regla se observa en el artículo 3 de las Resoluciones</w:t>
      </w:r>
      <w:bookmarkStart w:name="_Hlk82363077" w:id="2"/>
      <w:r w:rsidRPr="00861BF3">
        <w:rPr>
          <w:rFonts w:ascii="Verdana" w:hAnsi="Verdana" w:cs="Arial"/>
          <w:color w:val="000000"/>
          <w:sz w:val="19"/>
          <w:szCs w:val="19"/>
          <w:lang w:val="es-ES"/>
        </w:rPr>
        <w:t xml:space="preserve"> 248 de 2020, 249 de 2020, 269 de 2020, 219 de 2021, 220 de 2021, 392 de 2021, 454 de 2021, 333 de 2022, 358 de 2023, 798 de 2023, 456 de 2024, 463 de 2024, 464 de 2024, 725 de 2024, 726 de 2024, entre otras</w:t>
      </w:r>
      <w:bookmarkEnd w:id="2"/>
      <w:r w:rsidRPr="00861BF3">
        <w:rPr>
          <w:rFonts w:ascii="Verdana" w:hAnsi="Verdana" w:cs="Arial"/>
          <w:color w:val="000000"/>
          <w:sz w:val="19"/>
          <w:szCs w:val="19"/>
          <w:lang w:val="es-ES"/>
        </w:rPr>
        <w:t xml:space="preserve">. </w:t>
      </w:r>
    </w:p>
    <w:p w:rsidRPr="00861BF3" w:rsidR="00C07B4A" w:rsidP="00C07B4A" w:rsidRDefault="00C07B4A" w14:paraId="076E6CEC" w14:textId="77777777">
      <w:pPr>
        <w:pStyle w:val="Textonotapie"/>
        <w:ind w:firstLine="709"/>
        <w:jc w:val="both"/>
        <w:rPr>
          <w:rFonts w:ascii="Verdana" w:hAnsi="Verdana" w:cs="Arial"/>
          <w:color w:val="000000"/>
          <w:sz w:val="19"/>
          <w:szCs w:val="19"/>
          <w:lang w:val="es-ES"/>
        </w:rPr>
      </w:pPr>
    </w:p>
  </w:footnote>
  <w:footnote w:id="6">
    <w:p w:rsidRPr="007542BD" w:rsidR="00C07B4A" w:rsidP="00C07B4A" w:rsidRDefault="00C07B4A" w14:paraId="325560D8" w14:textId="77777777">
      <w:pPr>
        <w:pStyle w:val="Textonotapie"/>
        <w:ind w:firstLine="709"/>
        <w:jc w:val="both"/>
        <w:rPr>
          <w:rFonts w:ascii="Verdana" w:hAnsi="Verdana" w:cs="Arial"/>
          <w:color w:val="000000"/>
          <w:sz w:val="16"/>
          <w:szCs w:val="16"/>
        </w:rPr>
      </w:pPr>
      <w:r w:rsidRPr="007542BD">
        <w:rPr>
          <w:rStyle w:val="Refdenotaalpie"/>
          <w:rFonts w:ascii="Verdana" w:hAnsi="Verdana" w:cs="Arial"/>
          <w:color w:val="000000"/>
          <w:sz w:val="16"/>
          <w:szCs w:val="16"/>
        </w:rPr>
        <w:footnoteRef/>
      </w:r>
      <w:r w:rsidRPr="007542BD">
        <w:rPr>
          <w:rFonts w:ascii="Verdana" w:hAnsi="Verdana" w:cs="Arial"/>
          <w:color w:val="000000"/>
          <w:sz w:val="16"/>
          <w:szCs w:val="16"/>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rsidRPr="007542BD" w:rsidR="00C07B4A" w:rsidP="00C07B4A" w:rsidRDefault="00C07B4A" w14:paraId="10710069" w14:textId="77777777">
      <w:pPr>
        <w:pStyle w:val="Textonotapie"/>
        <w:ind w:firstLine="709"/>
        <w:jc w:val="both"/>
        <w:rPr>
          <w:rFonts w:ascii="Verdana" w:hAnsi="Verdana" w:cs="Arial"/>
          <w:color w:val="000000"/>
          <w:sz w:val="16"/>
          <w:szCs w:val="16"/>
        </w:rPr>
      </w:pPr>
    </w:p>
  </w:footnote>
  <w:footnote w:id="7">
    <w:p w:rsidRPr="007542BD" w:rsidR="00C07B4A" w:rsidP="00C07B4A" w:rsidRDefault="00C07B4A" w14:paraId="5A2969A0" w14:textId="77777777">
      <w:pPr>
        <w:spacing w:after="0" w:line="240" w:lineRule="auto"/>
        <w:ind w:firstLine="709"/>
        <w:jc w:val="both"/>
        <w:rPr>
          <w:rFonts w:ascii="Verdana" w:hAnsi="Verdana" w:cs="Arial"/>
          <w:color w:val="000000"/>
          <w:sz w:val="16"/>
          <w:szCs w:val="16"/>
          <w:lang w:val="es-ES"/>
        </w:rPr>
      </w:pPr>
      <w:r w:rsidRPr="007542BD">
        <w:rPr>
          <w:rStyle w:val="Refdenotaalpie"/>
          <w:rFonts w:ascii="Verdana" w:hAnsi="Verdana" w:cs="Arial"/>
          <w:color w:val="000000"/>
          <w:sz w:val="16"/>
          <w:szCs w:val="16"/>
        </w:rPr>
        <w:footnoteRef/>
      </w:r>
      <w:r w:rsidRPr="007542BD">
        <w:rPr>
          <w:rFonts w:ascii="Verdana" w:hAnsi="Verdana" w:cs="Arial"/>
          <w:color w:val="000000"/>
          <w:sz w:val="16"/>
          <w:szCs w:val="16"/>
        </w:rPr>
        <w:t xml:space="preserve"> </w:t>
      </w:r>
      <w:r w:rsidRPr="007542BD">
        <w:rPr>
          <w:rFonts w:ascii="Verdana" w:hAnsi="Verdana" w:cs="Arial"/>
          <w:color w:val="000000"/>
          <w:sz w:val="16"/>
          <w:szCs w:val="16"/>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rsidRPr="007542BD" w:rsidR="00C07B4A" w:rsidP="00C07B4A" w:rsidRDefault="00C07B4A" w14:paraId="01C602C9" w14:textId="77777777">
      <w:pPr>
        <w:spacing w:after="0" w:line="240" w:lineRule="auto"/>
        <w:ind w:firstLine="709"/>
        <w:jc w:val="both"/>
        <w:rPr>
          <w:rFonts w:ascii="Verdana" w:hAnsi="Verdana" w:cs="Arial"/>
          <w:color w:val="000000"/>
          <w:sz w:val="16"/>
          <w:szCs w:val="16"/>
          <w:lang w:val="es-ES"/>
        </w:rPr>
      </w:pPr>
    </w:p>
  </w:footnote>
  <w:footnote w:id="8">
    <w:p w:rsidRPr="007542BD" w:rsidR="00C07B4A" w:rsidP="00C07B4A" w:rsidRDefault="00C07B4A" w14:paraId="24657C76" w14:textId="77777777">
      <w:pPr>
        <w:pStyle w:val="Textonotapie"/>
        <w:ind w:firstLine="708"/>
        <w:jc w:val="both"/>
        <w:rPr>
          <w:rFonts w:ascii="Verdana" w:hAnsi="Verdana" w:cs="Arial"/>
          <w:sz w:val="16"/>
          <w:szCs w:val="16"/>
          <w:lang w:val="es-ES"/>
        </w:rPr>
      </w:pPr>
      <w:r w:rsidRPr="007542BD">
        <w:rPr>
          <w:rStyle w:val="Refdenotaalpie"/>
          <w:rFonts w:ascii="Verdana" w:hAnsi="Verdana" w:cs="Arial"/>
          <w:sz w:val="16"/>
          <w:szCs w:val="16"/>
        </w:rPr>
        <w:footnoteRef/>
      </w:r>
      <w:r w:rsidRPr="007542BD">
        <w:rPr>
          <w:rFonts w:ascii="Verdana" w:hAnsi="Verdana" w:cs="Arial"/>
          <w:sz w:val="16"/>
          <w:szCs w:val="16"/>
        </w:rPr>
        <w:t xml:space="preserve"> Diccionario de la Real Academia Española, versión online disponible en: </w:t>
      </w:r>
      <w:hyperlink w:history="1" r:id="rId3">
        <w:r w:rsidRPr="007542BD">
          <w:rPr>
            <w:rStyle w:val="Hipervnculo"/>
            <w:rFonts w:ascii="Verdana" w:hAnsi="Verdana" w:cs="Arial"/>
            <w:sz w:val="16"/>
            <w:szCs w:val="16"/>
          </w:rPr>
          <w:t>https://dle.rae.es/est%C3%A1ndar</w:t>
        </w:r>
      </w:hyperlink>
      <w:r w:rsidRPr="007542BD">
        <w:rPr>
          <w:rFonts w:ascii="Verdana" w:hAnsi="Verdana" w:cs="Arial"/>
          <w:sz w:val="16"/>
          <w:szCs w:val="16"/>
        </w:rPr>
        <w:t xml:space="preserve">, consultado el 2 de junio de 2020. </w:t>
      </w:r>
    </w:p>
  </w:footnote>
  <w:footnote w:id="9">
    <w:p w:rsidRPr="00861BF3" w:rsidR="00C07B4A" w:rsidP="00C07B4A" w:rsidRDefault="00C07B4A" w14:paraId="6464917C" w14:textId="77777777">
      <w:pPr>
        <w:spacing w:after="0" w:line="240" w:lineRule="auto"/>
        <w:ind w:firstLine="708"/>
        <w:jc w:val="both"/>
        <w:rPr>
          <w:rFonts w:ascii="Verdana" w:hAnsi="Verdana" w:cs="Arial"/>
          <w:color w:val="000000"/>
          <w:sz w:val="19"/>
          <w:szCs w:val="19"/>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Cita tomada de la providencia del 20 de febrero de 2020, dictada por el Consejo de Estado. Sección Tercera. Subsección A, dentro del expediente 47001-23-33-000-2018-00035-01 (63.854), cuya ponente fue Marta Nubia Velásquez Rico.</w:t>
      </w:r>
    </w:p>
    <w:p w:rsidRPr="00861BF3" w:rsidR="00C07B4A" w:rsidP="00C07B4A" w:rsidRDefault="00C07B4A" w14:paraId="012E31FE" w14:textId="77777777">
      <w:pPr>
        <w:spacing w:after="0" w:line="240" w:lineRule="auto"/>
        <w:ind w:firstLine="708"/>
        <w:jc w:val="both"/>
        <w:rPr>
          <w:rFonts w:ascii="Verdana" w:hAnsi="Verdana" w:cs="Arial"/>
          <w:color w:val="000000"/>
          <w:sz w:val="19"/>
          <w:szCs w:val="19"/>
        </w:rPr>
      </w:pPr>
    </w:p>
  </w:footnote>
  <w:footnote w:id="10">
    <w:p w:rsidRPr="00861BF3" w:rsidR="00C07B4A" w:rsidP="00C07B4A" w:rsidRDefault="00C07B4A" w14:paraId="64409EFC" w14:textId="77777777">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Por el cual se modifican los artículos 2.2.1.2.4.2.6.,2.2.1.2.4.2.7. Y 2.2.1.2.4.2.8. del Decreto 1082 de 2015, Único Reglamentario del Sector Administrativo de Planeación".</w:t>
      </w:r>
    </w:p>
    <w:p w:rsidRPr="00861BF3" w:rsidR="00C07B4A" w:rsidP="00C07B4A" w:rsidRDefault="00C07B4A" w14:paraId="1E200EDA" w14:textId="77777777">
      <w:pPr>
        <w:pStyle w:val="Textonotapie"/>
        <w:ind w:firstLine="708"/>
        <w:jc w:val="both"/>
        <w:rPr>
          <w:rFonts w:ascii="Verdana" w:hAnsi="Verdana"/>
          <w:sz w:val="19"/>
          <w:szCs w:val="19"/>
          <w:lang w:val="es-ES_tradnl"/>
        </w:rPr>
      </w:pPr>
    </w:p>
  </w:footnote>
  <w:footnote w:id="11">
    <w:p w:rsidRPr="00861BF3" w:rsidR="00C07B4A" w:rsidP="00C07B4A" w:rsidRDefault="00C07B4A" w14:paraId="4EE69650" w14:textId="77777777">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Consejo de Estado, Sección Quinta, del 12 de diciembre de 2024 (Rad. 05001-23-33-000-2024-00847-01, M.P. Omar Joaquín Barreto Suárez)</w:t>
      </w:r>
    </w:p>
    <w:p w:rsidRPr="00861BF3" w:rsidR="00C07B4A" w:rsidP="00C07B4A" w:rsidRDefault="00C07B4A" w14:paraId="7F216216" w14:textId="77777777">
      <w:pPr>
        <w:pStyle w:val="Textonotapie"/>
        <w:ind w:firstLine="708"/>
        <w:jc w:val="both"/>
        <w:rPr>
          <w:rFonts w:ascii="Verdana" w:hAnsi="Verdana"/>
          <w:sz w:val="19"/>
          <w:szCs w:val="19"/>
          <w:lang w:val="es-ES_tradnl"/>
        </w:rPr>
      </w:pPr>
    </w:p>
  </w:footnote>
  <w:footnote w:id="12">
    <w:p w:rsidRPr="00861BF3" w:rsidR="00C07B4A" w:rsidP="00C07B4A" w:rsidRDefault="00C07B4A" w14:paraId="3EBCDCD4" w14:textId="77777777">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rsidRPr="00861BF3" w:rsidR="00C07B4A" w:rsidP="00C07B4A" w:rsidRDefault="00C07B4A" w14:paraId="6E708E26" w14:textId="77777777">
      <w:pPr>
        <w:pStyle w:val="Textonotapie"/>
        <w:ind w:firstLine="708"/>
        <w:jc w:val="both"/>
        <w:rPr>
          <w:rFonts w:ascii="Verdana" w:hAnsi="Verdana"/>
          <w:sz w:val="19"/>
          <w:szCs w:val="19"/>
        </w:rPr>
      </w:pPr>
    </w:p>
    <w:p w:rsidRPr="00861BF3" w:rsidR="00C07B4A" w:rsidP="00C07B4A" w:rsidRDefault="00C07B4A" w14:paraId="6F0A3F8A" w14:textId="77777777">
      <w:pPr>
        <w:pStyle w:val="Textonotapie"/>
        <w:ind w:firstLine="708"/>
        <w:jc w:val="both"/>
        <w:rPr>
          <w:rFonts w:ascii="Verdana" w:hAnsi="Verdana"/>
          <w:sz w:val="19"/>
          <w:szCs w:val="19"/>
        </w:rPr>
      </w:pPr>
      <w:r w:rsidRPr="00861BF3">
        <w:rPr>
          <w:rFonts w:ascii="Verdana" w:hAnsi="Verdana"/>
          <w:sz w:val="19"/>
          <w:szCs w:val="19"/>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rsidRPr="00861BF3" w:rsidR="00C07B4A" w:rsidP="00C07B4A" w:rsidRDefault="00C07B4A" w14:paraId="77347529" w14:textId="77777777">
      <w:pPr>
        <w:pStyle w:val="Textonotapie"/>
        <w:ind w:firstLine="708"/>
        <w:jc w:val="both"/>
        <w:rPr>
          <w:rFonts w:ascii="Verdana" w:hAnsi="Verdana"/>
          <w:sz w:val="19"/>
          <w:szCs w:val="19"/>
        </w:rPr>
      </w:pPr>
    </w:p>
    <w:p w:rsidRPr="00861BF3" w:rsidR="00C07B4A" w:rsidP="00C07B4A" w:rsidRDefault="00C07B4A" w14:paraId="327F929E" w14:textId="77777777">
      <w:pPr>
        <w:pStyle w:val="Textonotapie"/>
        <w:ind w:firstLine="708"/>
        <w:jc w:val="both"/>
        <w:rPr>
          <w:rFonts w:ascii="Verdana" w:hAnsi="Verdana"/>
          <w:sz w:val="19"/>
          <w:szCs w:val="19"/>
          <w:lang w:val="es-ES_tradnl"/>
        </w:rPr>
      </w:pPr>
      <w:r w:rsidRPr="00861BF3">
        <w:rPr>
          <w:rFonts w:ascii="Verdana" w:hAnsi="Verdana"/>
          <w:sz w:val="19"/>
          <w:szCs w:val="19"/>
        </w:rPr>
        <w:t xml:space="preserve">(…)”. </w:t>
      </w:r>
    </w:p>
  </w:footnote>
  <w:footnote w:id="13">
    <w:p w:rsidRPr="00861BF3" w:rsidR="00C07B4A" w:rsidP="00C07B4A" w:rsidRDefault="00C07B4A" w14:paraId="63288074" w14:textId="77777777">
      <w:pPr>
        <w:shd w:val="clear" w:color="auto" w:fill="FFFFFF"/>
        <w:spacing w:after="0" w:line="240" w:lineRule="auto"/>
        <w:ind w:firstLine="708"/>
        <w:jc w:val="both"/>
        <w:rPr>
          <w:rFonts w:ascii="Verdana" w:hAnsi="Verdana" w:eastAsia="Times New Roman" w:cs="Times New Roman"/>
          <w:color w:val="333333"/>
          <w:sz w:val="19"/>
          <w:szCs w:val="19"/>
          <w:lang w:eastAsia="es-MX"/>
        </w:rPr>
      </w:pPr>
      <w:r w:rsidRPr="00861BF3">
        <w:rPr>
          <w:rStyle w:val="Refdenotaalpie"/>
          <w:rFonts w:ascii="Verdana" w:hAnsi="Verdana"/>
          <w:sz w:val="19"/>
          <w:szCs w:val="19"/>
        </w:rPr>
        <w:footnoteRef/>
      </w:r>
      <w:r w:rsidRPr="00861BF3">
        <w:rPr>
          <w:rFonts w:ascii="Verdana" w:hAnsi="Verdana"/>
          <w:sz w:val="19"/>
          <w:szCs w:val="19"/>
        </w:rPr>
        <w:t xml:space="preserve"> Al respecto el artículo 1 de la Ley 2022 de 2020 señala: “(…) </w:t>
      </w:r>
      <w:r w:rsidRPr="00861BF3">
        <w:rPr>
          <w:rFonts w:ascii="Verdana" w:hAnsi="Verdana" w:eastAsia="Times New Roman" w:cs="Times New Roman"/>
          <w:color w:val="333333"/>
          <w:sz w:val="19"/>
          <w:szCs w:val="19"/>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rsidRPr="00861BF3" w:rsidR="00C07B4A" w:rsidP="00C07B4A" w:rsidRDefault="00C07B4A" w14:paraId="23D4BFCE" w14:textId="77777777">
      <w:pPr>
        <w:pStyle w:val="Textonotapie"/>
        <w:jc w:val="both"/>
        <w:rPr>
          <w:rFonts w:ascii="Verdana" w:hAnsi="Verdana"/>
          <w:sz w:val="19"/>
          <w:szCs w:val="19"/>
          <w:lang w:val="es-CO"/>
        </w:rPr>
      </w:pPr>
    </w:p>
  </w:footnote>
  <w:footnote w:id="14">
    <w:p w:rsidRPr="00861BF3" w:rsidR="00C07B4A" w:rsidP="00C07B4A" w:rsidRDefault="00C07B4A" w14:paraId="33CEF743" w14:textId="77777777">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rsidRPr="00861BF3" w:rsidR="00C07B4A" w:rsidP="00C07B4A" w:rsidRDefault="00C07B4A" w14:paraId="25F08C60" w14:textId="77777777">
      <w:pPr>
        <w:pStyle w:val="Textonotapie"/>
        <w:ind w:firstLine="708"/>
        <w:jc w:val="both"/>
        <w:rPr>
          <w:rFonts w:ascii="Verdana" w:hAnsi="Verdana"/>
          <w:sz w:val="19"/>
          <w:szCs w:val="19"/>
          <w:lang w:val="es-ES_tradnl"/>
        </w:rPr>
      </w:pPr>
    </w:p>
  </w:footnote>
  <w:footnote w:id="15">
    <w:p w:rsidRPr="00861BF3" w:rsidR="00C07B4A" w:rsidP="00C07B4A" w:rsidRDefault="00C07B4A" w14:paraId="1845F9D9" w14:textId="77777777">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2.2.1.2.4.2.7.8. del Decreto 1082 de 2015, modificado por el artículo 1 del Decreto 287 de 2026.</w:t>
      </w:r>
    </w:p>
    <w:p w:rsidRPr="00861BF3" w:rsidR="00C07B4A" w:rsidP="00C07B4A" w:rsidRDefault="00C07B4A" w14:paraId="4F8EAB6F" w14:textId="77777777">
      <w:pPr>
        <w:pStyle w:val="Textonotapie"/>
        <w:ind w:firstLine="708"/>
        <w:jc w:val="both"/>
        <w:rPr>
          <w:rFonts w:ascii="Verdana" w:hAnsi="Verdana"/>
          <w:sz w:val="19"/>
          <w:szCs w:val="19"/>
          <w:lang w:val="es-ES_tradnl"/>
        </w:rPr>
      </w:pPr>
    </w:p>
  </w:footnote>
  <w:footnote w:id="16">
    <w:p w:rsidRPr="00861BF3" w:rsidR="00C07B4A" w:rsidP="00C07B4A" w:rsidRDefault="00C07B4A" w14:paraId="2F53A49B" w14:textId="77777777">
      <w:pPr>
        <w:pStyle w:val="Textonotapie"/>
        <w:ind w:firstLine="708"/>
        <w:jc w:val="both"/>
        <w:rPr>
          <w:rFonts w:ascii="Verdana" w:hAnsi="Verdana"/>
          <w:sz w:val="19"/>
          <w:szCs w:val="19"/>
          <w:lang w:val="es-ES_tradnl"/>
        </w:rPr>
      </w:pPr>
      <w:r w:rsidRPr="00861BF3">
        <w:rPr>
          <w:rStyle w:val="Refdenotaalpie"/>
          <w:rFonts w:ascii="Verdana" w:hAnsi="Verdana"/>
          <w:sz w:val="19"/>
          <w:szCs w:val="19"/>
        </w:rPr>
        <w:footnoteRef/>
      </w:r>
      <w:r w:rsidRPr="00861BF3">
        <w:rPr>
          <w:rFonts w:ascii="Verdana" w:hAnsi="Verdana"/>
          <w:sz w:val="19"/>
          <w:szCs w:val="19"/>
        </w:rPr>
        <w:t xml:space="preserve"> Documento disponible en el siguiente enlace: </w:t>
      </w:r>
      <w:hyperlink w:history="1" r:id="rId4">
        <w:r w:rsidRPr="00861BF3">
          <w:rPr>
            <w:rStyle w:val="Hipervnculo"/>
            <w:rFonts w:ascii="Verdana" w:hAnsi="Verdana"/>
            <w:sz w:val="19"/>
            <w:szCs w:val="19"/>
          </w:rPr>
          <w:t>https://www.colombiacompra.gov.co/wp-content/uploads/2026/04/ABC-Decreto-0287-de-2026-1.pdf</w:t>
        </w:r>
      </w:hyperlink>
      <w:r w:rsidRPr="00861BF3">
        <w:rPr>
          <w:rFonts w:ascii="Verdana" w:hAnsi="Verdana"/>
          <w:sz w:val="19"/>
          <w:szCs w:val="19"/>
        </w:rPr>
        <w:t xml:space="preserve"> </w:t>
      </w:r>
    </w:p>
  </w:footnote>
  <w:footnote w:id="17">
    <w:p w:rsidRPr="00BE2863" w:rsidR="00C07B4A" w:rsidP="00C07B4A" w:rsidRDefault="00C07B4A" w14:paraId="36DE9BA3" w14:textId="77777777">
      <w:pPr>
        <w:pStyle w:val="Textonotapie"/>
        <w:ind w:firstLine="708"/>
        <w:jc w:val="both"/>
        <w:rPr>
          <w:rFonts w:ascii="Verdana" w:hAnsi="Verdana" w:cs="Arial"/>
          <w:sz w:val="18"/>
          <w:szCs w:val="18"/>
        </w:rPr>
      </w:pPr>
      <w:r w:rsidRPr="00BE2863">
        <w:rPr>
          <w:rStyle w:val="Refdenotaalpie"/>
          <w:rFonts w:ascii="Verdana" w:hAnsi="Verdana" w:cs="Arial"/>
          <w:sz w:val="18"/>
          <w:szCs w:val="18"/>
        </w:rPr>
        <w:footnoteRef/>
      </w:r>
      <w:r w:rsidRPr="00BE2863">
        <w:rPr>
          <w:rFonts w:ascii="Verdana" w:hAnsi="Verdana" w:cs="Arial"/>
          <w:sz w:val="18"/>
          <w:szCs w:val="18"/>
        </w:rPr>
        <w:t xml:space="preserve"> Estos parámetros se encuentran dispuestos de forma gráfica en la segunda página “Interpretación de la matriz 1 – experiencia” de cada una de las Matrices de experiencia adoptadas mediante las </w:t>
      </w:r>
      <w:r w:rsidRPr="00BE2863">
        <w:rPr>
          <w:rFonts w:ascii="Verdana" w:hAnsi="Verdana" w:eastAsia="Times New Roman" w:cs="Arial"/>
          <w:sz w:val="18"/>
          <w:szCs w:val="18"/>
          <w:lang w:val="es-ES" w:eastAsia="en-GB"/>
        </w:rPr>
        <w:t>Resoluciones Nos.</w:t>
      </w:r>
      <w:r>
        <w:rPr>
          <w:rFonts w:ascii="Verdana" w:hAnsi="Verdana" w:eastAsia="Times New Roman" w:cs="Arial"/>
          <w:sz w:val="18"/>
          <w:szCs w:val="18"/>
          <w:lang w:val="es-ES" w:eastAsia="en-GB"/>
        </w:rPr>
        <w:t xml:space="preserve"> 539, 540 y 541 de 2025</w:t>
      </w:r>
      <w:r w:rsidRPr="00BE2863">
        <w:rPr>
          <w:rFonts w:ascii="Verdana" w:hAnsi="Verdana" w:eastAsia="Times New Roman" w:cs="Arial"/>
          <w:sz w:val="18"/>
          <w:szCs w:val="18"/>
          <w:lang w:val="es-ES"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56841" w:rsidP="00844AE9" w:rsidRDefault="009D3058" w14:paraId="435F4D03" w14:textId="0903BF04">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C925AC" w:rsidP="00844AE9" w:rsidRDefault="00C925AC" w14:paraId="211B7F5D" w14:textId="77777777">
    <w:pPr>
      <w:spacing w:after="0" w:line="240" w:lineRule="auto"/>
      <w:rPr>
        <w:rFonts w:ascii="Verdana" w:hAnsi="Verdana"/>
        <w:sz w:val="24"/>
        <w:szCs w:val="24"/>
      </w:rPr>
    </w:pPr>
  </w:p>
  <w:p w:rsidRPr="00C925AC" w:rsidR="00A14468" w:rsidP="00844AE9" w:rsidRDefault="00A14468" w14:paraId="5A0054B1" w14:textId="77777777">
    <w:pPr>
      <w:spacing w:after="0" w:line="240" w:lineRule="auto"/>
      <w:rPr>
        <w:rFonts w:ascii="Verdana" w:hAnsi="Verdana"/>
        <w:sz w:val="24"/>
        <w:szCs w:val="24"/>
      </w:rPr>
    </w:pPr>
  </w:p>
  <w:p w:rsidRPr="00C925AC" w:rsidR="008A446D" w:rsidP="000D5DA7" w:rsidRDefault="00C925AC" w14:paraId="1FD1C243" w14:textId="37C5500A">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1.25pt;height:11.25pt" o:bullet="t" type="#_x0000_t75">
        <v:imagedata o:title="mso1B13" r:id="rId1"/>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036C3D"/>
    <w:multiLevelType w:val="hybridMultilevel"/>
    <w:tmpl w:val="38AECB2A"/>
    <w:lvl w:ilvl="0" w:tplc="240A0001">
      <w:start w:val="1"/>
      <w:numFmt w:val="bullet"/>
      <w:lvlText w:val=""/>
      <w:lvlJc w:val="left"/>
      <w:pPr>
        <w:ind w:left="1429" w:hanging="360"/>
      </w:pPr>
      <w:rPr>
        <w:rFonts w:hint="default" w:ascii="Symbol" w:hAnsi="Symbol"/>
      </w:rPr>
    </w:lvl>
    <w:lvl w:ilvl="1" w:tplc="240A0003" w:tentative="1">
      <w:start w:val="1"/>
      <w:numFmt w:val="bullet"/>
      <w:lvlText w:val="o"/>
      <w:lvlJc w:val="left"/>
      <w:pPr>
        <w:ind w:left="2149" w:hanging="360"/>
      </w:pPr>
      <w:rPr>
        <w:rFonts w:hint="default" w:ascii="Courier New" w:hAnsi="Courier New" w:cs="Courier New"/>
      </w:rPr>
    </w:lvl>
    <w:lvl w:ilvl="2" w:tplc="240A0005" w:tentative="1">
      <w:start w:val="1"/>
      <w:numFmt w:val="bullet"/>
      <w:lvlText w:val=""/>
      <w:lvlJc w:val="left"/>
      <w:pPr>
        <w:ind w:left="2869" w:hanging="360"/>
      </w:pPr>
      <w:rPr>
        <w:rFonts w:hint="default" w:ascii="Wingdings" w:hAnsi="Wingdings"/>
      </w:rPr>
    </w:lvl>
    <w:lvl w:ilvl="3" w:tplc="240A0001" w:tentative="1">
      <w:start w:val="1"/>
      <w:numFmt w:val="bullet"/>
      <w:lvlText w:val=""/>
      <w:lvlJc w:val="left"/>
      <w:pPr>
        <w:ind w:left="3589" w:hanging="360"/>
      </w:pPr>
      <w:rPr>
        <w:rFonts w:hint="default" w:ascii="Symbol" w:hAnsi="Symbol"/>
      </w:rPr>
    </w:lvl>
    <w:lvl w:ilvl="4" w:tplc="240A0003" w:tentative="1">
      <w:start w:val="1"/>
      <w:numFmt w:val="bullet"/>
      <w:lvlText w:val="o"/>
      <w:lvlJc w:val="left"/>
      <w:pPr>
        <w:ind w:left="4309" w:hanging="360"/>
      </w:pPr>
      <w:rPr>
        <w:rFonts w:hint="default" w:ascii="Courier New" w:hAnsi="Courier New" w:cs="Courier New"/>
      </w:rPr>
    </w:lvl>
    <w:lvl w:ilvl="5" w:tplc="240A0005" w:tentative="1">
      <w:start w:val="1"/>
      <w:numFmt w:val="bullet"/>
      <w:lvlText w:val=""/>
      <w:lvlJc w:val="left"/>
      <w:pPr>
        <w:ind w:left="5029" w:hanging="360"/>
      </w:pPr>
      <w:rPr>
        <w:rFonts w:hint="default" w:ascii="Wingdings" w:hAnsi="Wingdings"/>
      </w:rPr>
    </w:lvl>
    <w:lvl w:ilvl="6" w:tplc="240A0001" w:tentative="1">
      <w:start w:val="1"/>
      <w:numFmt w:val="bullet"/>
      <w:lvlText w:val=""/>
      <w:lvlJc w:val="left"/>
      <w:pPr>
        <w:ind w:left="5749" w:hanging="360"/>
      </w:pPr>
      <w:rPr>
        <w:rFonts w:hint="default" w:ascii="Symbol" w:hAnsi="Symbol"/>
      </w:rPr>
    </w:lvl>
    <w:lvl w:ilvl="7" w:tplc="240A0003" w:tentative="1">
      <w:start w:val="1"/>
      <w:numFmt w:val="bullet"/>
      <w:lvlText w:val="o"/>
      <w:lvlJc w:val="left"/>
      <w:pPr>
        <w:ind w:left="6469" w:hanging="360"/>
      </w:pPr>
      <w:rPr>
        <w:rFonts w:hint="default" w:ascii="Courier New" w:hAnsi="Courier New" w:cs="Courier New"/>
      </w:rPr>
    </w:lvl>
    <w:lvl w:ilvl="8" w:tplc="240A0005" w:tentative="1">
      <w:start w:val="1"/>
      <w:numFmt w:val="bullet"/>
      <w:lvlText w:val=""/>
      <w:lvlJc w:val="left"/>
      <w:pPr>
        <w:ind w:left="7189" w:hanging="360"/>
      </w:pPr>
      <w:rPr>
        <w:rFonts w:hint="default" w:ascii="Wingdings" w:hAnsi="Wingdings"/>
      </w:r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0" w15:restartNumberingAfterBreak="0">
    <w:nsid w:val="4AE7336F"/>
    <w:multiLevelType w:val="hybridMultilevel"/>
    <w:tmpl w:val="0C4E6BFA"/>
    <w:lvl w:ilvl="0" w:tplc="080A0001">
      <w:start w:val="1"/>
      <w:numFmt w:val="bullet"/>
      <w:lvlText w:val=""/>
      <w:lvlJc w:val="left"/>
      <w:pPr>
        <w:ind w:left="720" w:hanging="360"/>
      </w:pPr>
      <w:rPr>
        <w:rFonts w:hint="default" w:ascii="Symbol" w:hAnsi="Symbo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DE27BBC"/>
    <w:multiLevelType w:val="hybridMultilevel"/>
    <w:tmpl w:val="745A09C0"/>
    <w:lvl w:ilvl="0" w:tplc="240A0001">
      <w:start w:val="1"/>
      <w:numFmt w:val="bullet"/>
      <w:lvlText w:val=""/>
      <w:lvlJc w:val="left"/>
      <w:pPr>
        <w:ind w:left="1429" w:hanging="360"/>
      </w:pPr>
      <w:rPr>
        <w:rFonts w:hint="default" w:ascii="Symbol" w:hAnsi="Symbol"/>
      </w:rPr>
    </w:lvl>
    <w:lvl w:ilvl="1" w:tplc="240A0003" w:tentative="1">
      <w:start w:val="1"/>
      <w:numFmt w:val="bullet"/>
      <w:lvlText w:val="o"/>
      <w:lvlJc w:val="left"/>
      <w:pPr>
        <w:ind w:left="2149" w:hanging="360"/>
      </w:pPr>
      <w:rPr>
        <w:rFonts w:hint="default" w:ascii="Courier New" w:hAnsi="Courier New" w:cs="Courier New"/>
      </w:rPr>
    </w:lvl>
    <w:lvl w:ilvl="2" w:tplc="240A0005" w:tentative="1">
      <w:start w:val="1"/>
      <w:numFmt w:val="bullet"/>
      <w:lvlText w:val=""/>
      <w:lvlJc w:val="left"/>
      <w:pPr>
        <w:ind w:left="2869" w:hanging="360"/>
      </w:pPr>
      <w:rPr>
        <w:rFonts w:hint="default" w:ascii="Wingdings" w:hAnsi="Wingdings"/>
      </w:rPr>
    </w:lvl>
    <w:lvl w:ilvl="3" w:tplc="240A0001" w:tentative="1">
      <w:start w:val="1"/>
      <w:numFmt w:val="bullet"/>
      <w:lvlText w:val=""/>
      <w:lvlJc w:val="left"/>
      <w:pPr>
        <w:ind w:left="3589" w:hanging="360"/>
      </w:pPr>
      <w:rPr>
        <w:rFonts w:hint="default" w:ascii="Symbol" w:hAnsi="Symbol"/>
      </w:rPr>
    </w:lvl>
    <w:lvl w:ilvl="4" w:tplc="240A0003" w:tentative="1">
      <w:start w:val="1"/>
      <w:numFmt w:val="bullet"/>
      <w:lvlText w:val="o"/>
      <w:lvlJc w:val="left"/>
      <w:pPr>
        <w:ind w:left="4309" w:hanging="360"/>
      </w:pPr>
      <w:rPr>
        <w:rFonts w:hint="default" w:ascii="Courier New" w:hAnsi="Courier New" w:cs="Courier New"/>
      </w:rPr>
    </w:lvl>
    <w:lvl w:ilvl="5" w:tplc="240A0005" w:tentative="1">
      <w:start w:val="1"/>
      <w:numFmt w:val="bullet"/>
      <w:lvlText w:val=""/>
      <w:lvlJc w:val="left"/>
      <w:pPr>
        <w:ind w:left="5029" w:hanging="360"/>
      </w:pPr>
      <w:rPr>
        <w:rFonts w:hint="default" w:ascii="Wingdings" w:hAnsi="Wingdings"/>
      </w:rPr>
    </w:lvl>
    <w:lvl w:ilvl="6" w:tplc="240A0001" w:tentative="1">
      <w:start w:val="1"/>
      <w:numFmt w:val="bullet"/>
      <w:lvlText w:val=""/>
      <w:lvlJc w:val="left"/>
      <w:pPr>
        <w:ind w:left="5749" w:hanging="360"/>
      </w:pPr>
      <w:rPr>
        <w:rFonts w:hint="default" w:ascii="Symbol" w:hAnsi="Symbol"/>
      </w:rPr>
    </w:lvl>
    <w:lvl w:ilvl="7" w:tplc="240A0003" w:tentative="1">
      <w:start w:val="1"/>
      <w:numFmt w:val="bullet"/>
      <w:lvlText w:val="o"/>
      <w:lvlJc w:val="left"/>
      <w:pPr>
        <w:ind w:left="6469" w:hanging="360"/>
      </w:pPr>
      <w:rPr>
        <w:rFonts w:hint="default" w:ascii="Courier New" w:hAnsi="Courier New" w:cs="Courier New"/>
      </w:rPr>
    </w:lvl>
    <w:lvl w:ilvl="8" w:tplc="240A0005" w:tentative="1">
      <w:start w:val="1"/>
      <w:numFmt w:val="bullet"/>
      <w:lvlText w:val=""/>
      <w:lvlJc w:val="left"/>
      <w:pPr>
        <w:ind w:left="7189" w:hanging="360"/>
      </w:pPr>
      <w:rPr>
        <w:rFonts w:hint="default" w:ascii="Wingdings" w:hAnsi="Wingdings"/>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hint="default" w:ascii="Symbol" w:hAnsi="Symbol"/>
        <w:color w:val="auto"/>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0"/>
  </w:num>
  <w:num w:numId="13" w16cid:durableId="1512908409">
    <w:abstractNumId w:val="2"/>
  </w:num>
  <w:num w:numId="14" w16cid:durableId="895897244">
    <w:abstractNumId w:val="16"/>
  </w:num>
  <w:num w:numId="15" w16cid:durableId="390349800">
    <w:abstractNumId w:val="12"/>
  </w:num>
  <w:num w:numId="16" w16cid:durableId="772483466">
    <w:abstractNumId w:val="11"/>
  </w:num>
  <w:num w:numId="17" w16cid:durableId="1433354034">
    <w:abstractNumId w:val="3"/>
  </w:num>
  <w:num w:numId="18" w16cid:durableId="679089576">
    <w:abstractNumId w:val="9"/>
  </w:num>
  <w:num w:numId="19" w16cid:durableId="1300108123">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trackRevisions w:val="false"/>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6CF9"/>
    <w:rsid w:val="00046945"/>
    <w:rsid w:val="00061B2A"/>
    <w:rsid w:val="00082362"/>
    <w:rsid w:val="00086BAB"/>
    <w:rsid w:val="000A683E"/>
    <w:rsid w:val="000B19B9"/>
    <w:rsid w:val="000B3ECB"/>
    <w:rsid w:val="000C3EE7"/>
    <w:rsid w:val="000D0334"/>
    <w:rsid w:val="000D5DA7"/>
    <w:rsid w:val="000E17FB"/>
    <w:rsid w:val="000F6486"/>
    <w:rsid w:val="000F7B1F"/>
    <w:rsid w:val="00116940"/>
    <w:rsid w:val="00125105"/>
    <w:rsid w:val="001261DD"/>
    <w:rsid w:val="00127233"/>
    <w:rsid w:val="00133A5E"/>
    <w:rsid w:val="0013597E"/>
    <w:rsid w:val="0015699B"/>
    <w:rsid w:val="00197851"/>
    <w:rsid w:val="001A33BF"/>
    <w:rsid w:val="001E4177"/>
    <w:rsid w:val="001E5E7F"/>
    <w:rsid w:val="001F0B24"/>
    <w:rsid w:val="001F7DC6"/>
    <w:rsid w:val="00221909"/>
    <w:rsid w:val="0022400B"/>
    <w:rsid w:val="002421BB"/>
    <w:rsid w:val="002464F2"/>
    <w:rsid w:val="0025796E"/>
    <w:rsid w:val="002707A2"/>
    <w:rsid w:val="00271092"/>
    <w:rsid w:val="002951A0"/>
    <w:rsid w:val="002962BC"/>
    <w:rsid w:val="002A093D"/>
    <w:rsid w:val="002A0DD0"/>
    <w:rsid w:val="002A49AC"/>
    <w:rsid w:val="002A64FD"/>
    <w:rsid w:val="002C7A84"/>
    <w:rsid w:val="002E2BF8"/>
    <w:rsid w:val="002E4E43"/>
    <w:rsid w:val="002E4FD9"/>
    <w:rsid w:val="002F6FBA"/>
    <w:rsid w:val="0030657A"/>
    <w:rsid w:val="00322A85"/>
    <w:rsid w:val="00324168"/>
    <w:rsid w:val="00330834"/>
    <w:rsid w:val="003448F4"/>
    <w:rsid w:val="0035149C"/>
    <w:rsid w:val="003521D8"/>
    <w:rsid w:val="00353382"/>
    <w:rsid w:val="00374F5E"/>
    <w:rsid w:val="00377E3E"/>
    <w:rsid w:val="003802F6"/>
    <w:rsid w:val="003816F2"/>
    <w:rsid w:val="003851F3"/>
    <w:rsid w:val="003A779E"/>
    <w:rsid w:val="003D0F4D"/>
    <w:rsid w:val="003D2918"/>
    <w:rsid w:val="003D5B0D"/>
    <w:rsid w:val="003E0499"/>
    <w:rsid w:val="003E4F80"/>
    <w:rsid w:val="003E6439"/>
    <w:rsid w:val="003F3941"/>
    <w:rsid w:val="00406575"/>
    <w:rsid w:val="00414C74"/>
    <w:rsid w:val="0042722E"/>
    <w:rsid w:val="0044528D"/>
    <w:rsid w:val="004529F4"/>
    <w:rsid w:val="00466E39"/>
    <w:rsid w:val="004A1847"/>
    <w:rsid w:val="004A305D"/>
    <w:rsid w:val="004A635B"/>
    <w:rsid w:val="004F21C4"/>
    <w:rsid w:val="004F685F"/>
    <w:rsid w:val="00553A36"/>
    <w:rsid w:val="005566E8"/>
    <w:rsid w:val="00571EAE"/>
    <w:rsid w:val="00574867"/>
    <w:rsid w:val="00591460"/>
    <w:rsid w:val="005A65E0"/>
    <w:rsid w:val="005C3777"/>
    <w:rsid w:val="005C5CDC"/>
    <w:rsid w:val="005D476C"/>
    <w:rsid w:val="006103B7"/>
    <w:rsid w:val="00614FCC"/>
    <w:rsid w:val="00615FB3"/>
    <w:rsid w:val="006200BF"/>
    <w:rsid w:val="006219F8"/>
    <w:rsid w:val="006302F7"/>
    <w:rsid w:val="00630BD0"/>
    <w:rsid w:val="00646B9F"/>
    <w:rsid w:val="006538B3"/>
    <w:rsid w:val="00665D70"/>
    <w:rsid w:val="00680DBE"/>
    <w:rsid w:val="006900D9"/>
    <w:rsid w:val="006F3E6D"/>
    <w:rsid w:val="00706C16"/>
    <w:rsid w:val="00712B05"/>
    <w:rsid w:val="00712E55"/>
    <w:rsid w:val="00722B63"/>
    <w:rsid w:val="007340C3"/>
    <w:rsid w:val="007343FE"/>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C26D8"/>
    <w:rsid w:val="008D180B"/>
    <w:rsid w:val="008F0EA7"/>
    <w:rsid w:val="008F4AA8"/>
    <w:rsid w:val="00905AA3"/>
    <w:rsid w:val="00907441"/>
    <w:rsid w:val="00914687"/>
    <w:rsid w:val="00923EEF"/>
    <w:rsid w:val="0093594F"/>
    <w:rsid w:val="009419F9"/>
    <w:rsid w:val="009525D9"/>
    <w:rsid w:val="0095685E"/>
    <w:rsid w:val="00961B09"/>
    <w:rsid w:val="00965334"/>
    <w:rsid w:val="0097093E"/>
    <w:rsid w:val="00991A0F"/>
    <w:rsid w:val="00997574"/>
    <w:rsid w:val="009A0DFA"/>
    <w:rsid w:val="009A1C6F"/>
    <w:rsid w:val="009B2D26"/>
    <w:rsid w:val="009C71FA"/>
    <w:rsid w:val="009C72E7"/>
    <w:rsid w:val="009C7F7E"/>
    <w:rsid w:val="009D3058"/>
    <w:rsid w:val="009F3A13"/>
    <w:rsid w:val="00A01777"/>
    <w:rsid w:val="00A122D3"/>
    <w:rsid w:val="00A14468"/>
    <w:rsid w:val="00A17F13"/>
    <w:rsid w:val="00A20739"/>
    <w:rsid w:val="00A23AF9"/>
    <w:rsid w:val="00A33C78"/>
    <w:rsid w:val="00A9014B"/>
    <w:rsid w:val="00AB0ADB"/>
    <w:rsid w:val="00AF0259"/>
    <w:rsid w:val="00B00C0E"/>
    <w:rsid w:val="00B01B1A"/>
    <w:rsid w:val="00B0381D"/>
    <w:rsid w:val="00B44A47"/>
    <w:rsid w:val="00B472D5"/>
    <w:rsid w:val="00B72CD3"/>
    <w:rsid w:val="00B72FFF"/>
    <w:rsid w:val="00BA7929"/>
    <w:rsid w:val="00BC3D36"/>
    <w:rsid w:val="00BD54A6"/>
    <w:rsid w:val="00BD7F72"/>
    <w:rsid w:val="00BF6821"/>
    <w:rsid w:val="00BF7425"/>
    <w:rsid w:val="00C04FB3"/>
    <w:rsid w:val="00C07B4A"/>
    <w:rsid w:val="00C11D8B"/>
    <w:rsid w:val="00C15139"/>
    <w:rsid w:val="00C30360"/>
    <w:rsid w:val="00C330EB"/>
    <w:rsid w:val="00C43031"/>
    <w:rsid w:val="00C50D69"/>
    <w:rsid w:val="00C5365C"/>
    <w:rsid w:val="00C754BE"/>
    <w:rsid w:val="00C76B1C"/>
    <w:rsid w:val="00C925AC"/>
    <w:rsid w:val="00CA4823"/>
    <w:rsid w:val="00CB6357"/>
    <w:rsid w:val="00CC1B26"/>
    <w:rsid w:val="00CE420E"/>
    <w:rsid w:val="00CE7892"/>
    <w:rsid w:val="00D361FD"/>
    <w:rsid w:val="00D423A2"/>
    <w:rsid w:val="00D44E26"/>
    <w:rsid w:val="00D520D8"/>
    <w:rsid w:val="00D52F4C"/>
    <w:rsid w:val="00D63AC2"/>
    <w:rsid w:val="00D7383B"/>
    <w:rsid w:val="00D7788A"/>
    <w:rsid w:val="00D92042"/>
    <w:rsid w:val="00DA231B"/>
    <w:rsid w:val="00DC39FC"/>
    <w:rsid w:val="00DF5254"/>
    <w:rsid w:val="00E02524"/>
    <w:rsid w:val="00E11DFB"/>
    <w:rsid w:val="00E16408"/>
    <w:rsid w:val="00E164EA"/>
    <w:rsid w:val="00E20894"/>
    <w:rsid w:val="00E245AB"/>
    <w:rsid w:val="00E2764C"/>
    <w:rsid w:val="00E27F2E"/>
    <w:rsid w:val="00E50AFE"/>
    <w:rsid w:val="00E75C6D"/>
    <w:rsid w:val="00E75C92"/>
    <w:rsid w:val="00E771DC"/>
    <w:rsid w:val="00E8772A"/>
    <w:rsid w:val="00E90F6B"/>
    <w:rsid w:val="00E91336"/>
    <w:rsid w:val="00E92C27"/>
    <w:rsid w:val="00EA0E3D"/>
    <w:rsid w:val="00EC38A7"/>
    <w:rsid w:val="00ED3586"/>
    <w:rsid w:val="00EE1AA8"/>
    <w:rsid w:val="00F23FEA"/>
    <w:rsid w:val="00F257F6"/>
    <w:rsid w:val="00F31EDC"/>
    <w:rsid w:val="00F462B3"/>
    <w:rsid w:val="00F5664F"/>
    <w:rsid w:val="00F666C4"/>
    <w:rsid w:val="00F66703"/>
    <w:rsid w:val="00F76AFC"/>
    <w:rsid w:val="00F82DB8"/>
    <w:rsid w:val="00F94EEB"/>
    <w:rsid w:val="00FA47C0"/>
    <w:rsid w:val="00FB5DD1"/>
    <w:rsid w:val="00FB7FD3"/>
    <w:rsid w:val="00FC2B5D"/>
    <w:rsid w:val="00FD244B"/>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20B5B9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2DF2A2F-88D6-4EF3-BA4B-A2BD832FC49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styleId="Tablaconcuadrcula1" w:customStyle="1">
    <w:name w:val="Tabla con cuadrícula1"/>
    <w:basedOn w:val="Tablanormal"/>
    <w:next w:val="Tablaconcuadrcula"/>
    <w:uiPriority w:val="39"/>
    <w:qFormat/>
    <w:rsid w:val="0093594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Refdenotaalpie"/>
    <w:uiPriority w:val="99"/>
    <w:rsid w:val="00CA4823"/>
    <w:pPr>
      <w:spacing w:line="240" w:lineRule="exact"/>
    </w:pPr>
    <w:rPr>
      <w:vertAlign w:val="superscript"/>
    </w:rPr>
  </w:style>
  <w:style w:type="character" w:styleId="Refdecomentario">
    <w:name w:val="annotation reference"/>
    <w:basedOn w:val="Fuentedeprrafopredeter"/>
    <w:uiPriority w:val="99"/>
    <w:semiHidden/>
    <w:unhideWhenUsed/>
    <w:rsid w:val="008C26D8"/>
    <w:rPr>
      <w:sz w:val="16"/>
      <w:szCs w:val="16"/>
    </w:rPr>
  </w:style>
  <w:style w:type="paragraph" w:styleId="Textocomentario">
    <w:name w:val="annotation text"/>
    <w:basedOn w:val="Normal"/>
    <w:link w:val="TextocomentarioCar"/>
    <w:uiPriority w:val="99"/>
    <w:semiHidden/>
    <w:unhideWhenUsed/>
    <w:rsid w:val="008C26D8"/>
    <w:pPr>
      <w:spacing w:line="240" w:lineRule="auto"/>
    </w:pPr>
    <w:rPr>
      <w:sz w:val="20"/>
      <w:szCs w:val="20"/>
    </w:rPr>
  </w:style>
  <w:style w:type="character" w:styleId="TextocomentarioCar" w:customStyle="1">
    <w:name w:val="Texto comentario Car"/>
    <w:basedOn w:val="Fuentedeprrafopredeter"/>
    <w:link w:val="Textocomentario"/>
    <w:uiPriority w:val="99"/>
    <w:semiHidden/>
    <w:rsid w:val="008C26D8"/>
    <w:rPr>
      <w:sz w:val="20"/>
      <w:szCs w:val="20"/>
    </w:rPr>
  </w:style>
  <w:style w:type="paragraph" w:styleId="Asuntodelcomentario">
    <w:name w:val="annotation subject"/>
    <w:basedOn w:val="Textocomentario"/>
    <w:next w:val="Textocomentario"/>
    <w:link w:val="AsuntodelcomentarioCar"/>
    <w:uiPriority w:val="99"/>
    <w:semiHidden/>
    <w:unhideWhenUsed/>
    <w:rsid w:val="008C26D8"/>
    <w:rPr>
      <w:b/>
      <w:bCs/>
    </w:rPr>
  </w:style>
  <w:style w:type="character" w:styleId="AsuntodelcomentarioCar" w:customStyle="1">
    <w:name w:val="Asunto del comentario Car"/>
    <w:basedOn w:val="TextocomentarioCar"/>
    <w:link w:val="Asuntodelcomentario"/>
    <w:uiPriority w:val="99"/>
    <w:semiHidden/>
    <w:rsid w:val="008C26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9165345">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relatoria.colombiacompra.gov.co/busqueda/conceptos" TargetMode="External" Id="rId13" /><Relationship Type="http://schemas.openxmlformats.org/officeDocument/2006/relationships/image" Target="media/image3.jpe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https://www.colombiacompra.gov.co/documentos-tipo/documentos-tipo" TargetMode="External" Id="rId12" /><Relationship Type="http://schemas.openxmlformats.org/officeDocument/2006/relationships/hyperlink" Target="https://forms.office.com/r/pPHyWVs2SZ" TargetMode="External" Id="rId17" /><Relationship Type="http://schemas.openxmlformats.org/officeDocument/2006/relationships/customXml" Target="../customXml/item2.xml" Id="rId2" /><Relationship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Martinezbadillo2018@gmail.com" TargetMode="External" Id="rId11" /><Relationship Type="http://schemas.openxmlformats.org/officeDocument/2006/relationships/styles" Target="styles.xml" Id="rId5" /><Relationship Type="http://schemas.openxmlformats.org/officeDocument/2006/relationships/hyperlink" Target="https://www.colombiacompra.gov.co/normativa-y-relatoria/documentos-tipo" TargetMode="External" Id="rId15" /><Relationship Type="http://schemas.openxmlformats.org/officeDocument/2006/relationships/image" Target="media/image2.emf" Id="rId10" /><Relationship Type="http://schemas.openxmlformats.org/officeDocument/2006/relationships/header" Target="head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formacionvirtual.colombiacompra.gov.co/mod/page/view.php?id=3718" TargetMode="External" Id="rId14" /><Relationship Type="http://schemas.openxmlformats.org/officeDocument/2006/relationships/theme" Target="theme/theme1.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s://dle.rae.es/est%C3%A1ndar" TargetMode="External"/><Relationship Id="rId2" Type="http://schemas.openxmlformats.org/officeDocument/2006/relationships/hyperlink" Target="https://www.funcionpublica.gov.co/eva/gestornormativo/norma.php?i=84899" TargetMode="External"/><Relationship Id="rId1" Type="http://schemas.openxmlformats.org/officeDocument/2006/relationships/hyperlink" Target="https://dle.rae.es/est%C3%A1ndar" TargetMode="External"/><Relationship Id="rId4" Type="http://schemas.openxmlformats.org/officeDocument/2006/relationships/hyperlink" Target="https://www.colombiacompra.gov.co/wp-content/uploads/2026/04/ABC-Decreto-0287-de-2026-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23936B-DEBE-49A0-93C1-FC93FC8BB5BC}"/>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Kelmis Yimara Bruges Alvarado</lastModifiedBy>
  <revision>3</revision>
  <lastPrinted>2023-01-10T21:18:00.0000000Z</lastPrinted>
  <dcterms:created xsi:type="dcterms:W3CDTF">2026-06-23T20:32:00.0000000Z</dcterms:created>
  <dcterms:modified xsi:type="dcterms:W3CDTF">2026-06-23T20:20:26.6715616Z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