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6A96" w14:textId="77777777" w:rsidR="005520DD" w:rsidRPr="008167EE" w:rsidRDefault="005520DD" w:rsidP="005520DD">
      <w:pPr>
        <w:jc w:val="right"/>
        <w:rPr>
          <w:rFonts w:ascii="Geomanist Light" w:eastAsia="Calibri" w:hAnsi="Geomanist Light" w:cs="Arial"/>
          <w:b/>
          <w:color w:val="000000" w:themeColor="text1"/>
          <w:sz w:val="20"/>
          <w:szCs w:val="20"/>
          <w:lang w:val="es-ES_tradnl"/>
        </w:rPr>
      </w:pPr>
      <w:bookmarkStart w:id="0" w:name="_Hlk28946138"/>
      <w:bookmarkStart w:id="1" w:name="_Hlk29548183"/>
      <w:r w:rsidRPr="008167EE">
        <w:rPr>
          <w:rFonts w:ascii="Geomanist Light" w:hAnsi="Geomanist Light" w:cs="Arial"/>
          <w:bCs/>
          <w:color w:val="000000" w:themeColor="text1"/>
          <w:sz w:val="16"/>
          <w:szCs w:val="16"/>
          <w:lang w:val="es-ES_tradnl" w:eastAsia="es-ES"/>
        </w:rPr>
        <w:t>CCE-DES-FM-17</w:t>
      </w:r>
      <w:bookmarkEnd w:id="0"/>
      <w:bookmarkEnd w:id="1"/>
    </w:p>
    <w:p w14:paraId="04EADDFA" w14:textId="77777777" w:rsidR="005520DD" w:rsidRPr="008167EE" w:rsidRDefault="005520DD" w:rsidP="005520DD">
      <w:pPr>
        <w:spacing w:line="276" w:lineRule="auto"/>
        <w:jc w:val="both"/>
        <w:rPr>
          <w:rFonts w:ascii="Geomanist Light" w:hAnsi="Geomanist Light" w:cs="Arial"/>
          <w:noProof/>
          <w:color w:val="000000" w:themeColor="text1"/>
          <w:sz w:val="22"/>
          <w:lang w:val="es-ES_tradnl"/>
        </w:rPr>
      </w:pPr>
    </w:p>
    <w:p w14:paraId="2F66A75B" w14:textId="77777777" w:rsidR="009D4249" w:rsidRPr="008167EE" w:rsidRDefault="009D4249" w:rsidP="004908DF">
      <w:pPr>
        <w:tabs>
          <w:tab w:val="left" w:pos="3374"/>
        </w:tabs>
        <w:jc w:val="both"/>
        <w:rPr>
          <w:rFonts w:ascii="Geomanist Light" w:hAnsi="Geomanist Light" w:cs="Arial"/>
          <w:b/>
          <w:color w:val="000000" w:themeColor="text1"/>
          <w:sz w:val="22"/>
          <w:szCs w:val="22"/>
        </w:rPr>
      </w:pPr>
      <w:r w:rsidRPr="008167EE">
        <w:rPr>
          <w:rFonts w:ascii="Geomanist Light" w:hAnsi="Geomanist Light" w:cs="Arial"/>
          <w:b/>
          <w:bCs/>
          <w:sz w:val="22"/>
          <w:szCs w:val="22"/>
        </w:rPr>
        <w:t xml:space="preserve">COLOMBIA COMPRA EFICIENTE – </w:t>
      </w:r>
      <w:r w:rsidRPr="00A402ED">
        <w:rPr>
          <w:rFonts w:ascii="Geomanist Light" w:hAnsi="Geomanist Light" w:cs="Arial"/>
          <w:b/>
          <w:bCs/>
          <w:sz w:val="22"/>
          <w:szCs w:val="22"/>
        </w:rPr>
        <w:t>Competencia Consultiva</w:t>
      </w:r>
      <w:r w:rsidRPr="008167EE">
        <w:rPr>
          <w:rFonts w:ascii="Geomanist Light" w:hAnsi="Geomanist Light" w:cs="Arial"/>
          <w:b/>
          <w:bCs/>
          <w:sz w:val="22"/>
          <w:szCs w:val="22"/>
        </w:rPr>
        <w:t xml:space="preserve"> – Contratación Estatal – Normas Generales</w:t>
      </w:r>
    </w:p>
    <w:p w14:paraId="102F22E1" w14:textId="77777777" w:rsidR="009D4249" w:rsidRPr="008167EE" w:rsidRDefault="009D4249" w:rsidP="009D4249">
      <w:pPr>
        <w:tabs>
          <w:tab w:val="left" w:pos="3374"/>
        </w:tabs>
        <w:spacing w:line="276" w:lineRule="auto"/>
        <w:jc w:val="both"/>
        <w:rPr>
          <w:rFonts w:ascii="Geomanist Light" w:hAnsi="Geomanist Light" w:cs="Arial"/>
          <w:b/>
          <w:bCs/>
          <w:sz w:val="20"/>
          <w:szCs w:val="20"/>
        </w:rPr>
      </w:pPr>
    </w:p>
    <w:p w14:paraId="7B59DCE3" w14:textId="77777777" w:rsidR="009D4249" w:rsidRPr="008167EE" w:rsidRDefault="009D4249" w:rsidP="009D4249">
      <w:pPr>
        <w:tabs>
          <w:tab w:val="left" w:pos="3374"/>
        </w:tabs>
        <w:jc w:val="both"/>
        <w:rPr>
          <w:rFonts w:ascii="Geomanist Light" w:hAnsi="Geomanist Light" w:cs="Arial"/>
          <w:sz w:val="20"/>
          <w:szCs w:val="20"/>
        </w:rPr>
      </w:pPr>
      <w:r w:rsidRPr="008167EE">
        <w:rPr>
          <w:rFonts w:ascii="Geomanist Light" w:hAnsi="Geomanist Light" w:cs="Arial"/>
          <w:sz w:val="20"/>
          <w:szCs w:val="20"/>
        </w:rPr>
        <w:t xml:space="preserve">Es necesario tener en cuenta que esta entidad solo tiene competencia para responder solicitudes sobre la aplicación de normas de carácter general en materia de compras y contratación pública. </w:t>
      </w:r>
    </w:p>
    <w:p w14:paraId="417BF7C9" w14:textId="77777777" w:rsidR="009D4249" w:rsidRPr="008167EE" w:rsidRDefault="009D4249" w:rsidP="009D4249">
      <w:pPr>
        <w:tabs>
          <w:tab w:val="left" w:pos="3374"/>
        </w:tabs>
        <w:jc w:val="both"/>
        <w:rPr>
          <w:rFonts w:ascii="Geomanist Light" w:hAnsi="Geomanist Light" w:cs="Arial"/>
          <w:sz w:val="20"/>
          <w:szCs w:val="20"/>
        </w:rPr>
      </w:pPr>
    </w:p>
    <w:p w14:paraId="4BDDB5A8" w14:textId="77777777" w:rsidR="009D4249" w:rsidRPr="008167EE" w:rsidRDefault="009D4249" w:rsidP="009D4249">
      <w:pPr>
        <w:tabs>
          <w:tab w:val="left" w:pos="3374"/>
        </w:tabs>
        <w:jc w:val="both"/>
        <w:rPr>
          <w:rFonts w:ascii="Geomanist Light" w:hAnsi="Geomanist Light" w:cs="Arial"/>
          <w:color w:val="000000" w:themeColor="text1"/>
          <w:sz w:val="20"/>
          <w:szCs w:val="20"/>
          <w:lang w:val="es-ES"/>
        </w:rPr>
      </w:pPr>
      <w:r w:rsidRPr="008167EE">
        <w:rPr>
          <w:rFonts w:ascii="Geomanist Light" w:hAnsi="Geomanist Light" w:cs="Arial"/>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tampoco puede extenderse a la resolución de controversias, ni a brindar asesorías sobre casos puntuales</w:t>
      </w:r>
      <w:r w:rsidRPr="008167EE">
        <w:rPr>
          <w:rFonts w:ascii="Geomanist Light" w:hAnsi="Geomanist Light" w:cs="Arial"/>
          <w:color w:val="000000" w:themeColor="text1"/>
          <w:sz w:val="20"/>
          <w:szCs w:val="20"/>
          <w:lang w:val="es-ES"/>
        </w:rPr>
        <w:t xml:space="preserve">. </w:t>
      </w:r>
    </w:p>
    <w:p w14:paraId="32422A89" w14:textId="77777777" w:rsidR="009D4249" w:rsidRPr="008167EE" w:rsidRDefault="009D4249" w:rsidP="00013A0C">
      <w:pPr>
        <w:jc w:val="both"/>
        <w:rPr>
          <w:rFonts w:ascii="Geomanist Light" w:eastAsia="Calibri" w:hAnsi="Geomanist Light" w:cs="Arial"/>
          <w:b/>
          <w:bCs/>
          <w:color w:val="000000" w:themeColor="text1"/>
          <w:sz w:val="22"/>
          <w:szCs w:val="22"/>
        </w:rPr>
      </w:pPr>
    </w:p>
    <w:p w14:paraId="251DC55B" w14:textId="362E88C8" w:rsidR="00013A0C" w:rsidRPr="008167EE" w:rsidRDefault="00013A0C" w:rsidP="00013A0C">
      <w:pPr>
        <w:jc w:val="both"/>
        <w:rPr>
          <w:rFonts w:ascii="Geomanist Light" w:eastAsia="Calibri" w:hAnsi="Geomanist Light" w:cs="Arial"/>
          <w:b/>
          <w:bCs/>
          <w:color w:val="000000" w:themeColor="text1"/>
          <w:sz w:val="22"/>
          <w:szCs w:val="22"/>
        </w:rPr>
      </w:pPr>
      <w:r w:rsidRPr="008167EE">
        <w:rPr>
          <w:rFonts w:ascii="Geomanist Light" w:eastAsia="Calibri" w:hAnsi="Geomanist Light" w:cs="Arial"/>
          <w:b/>
          <w:bCs/>
          <w:color w:val="000000" w:themeColor="text1"/>
          <w:sz w:val="22"/>
          <w:szCs w:val="22"/>
        </w:rPr>
        <w:t xml:space="preserve">LEY DE EMPRENDIMIENTO – Ley 2069 de 2020 – Finalidad </w:t>
      </w:r>
    </w:p>
    <w:p w14:paraId="0228FA32" w14:textId="77777777" w:rsidR="00013A0C" w:rsidRPr="008167EE" w:rsidRDefault="00013A0C" w:rsidP="00013A0C">
      <w:pPr>
        <w:jc w:val="both"/>
        <w:rPr>
          <w:rFonts w:ascii="Geomanist Light" w:eastAsia="Calibri" w:hAnsi="Geomanist Light" w:cs="Arial"/>
          <w:color w:val="000000" w:themeColor="text1"/>
          <w:sz w:val="20"/>
          <w:szCs w:val="20"/>
        </w:rPr>
      </w:pPr>
    </w:p>
    <w:p w14:paraId="6B40C4D9" w14:textId="77777777" w:rsidR="00AC706B" w:rsidRPr="008167EE" w:rsidRDefault="00AC706B" w:rsidP="00AC706B">
      <w:pPr>
        <w:spacing w:after="120"/>
        <w:jc w:val="both"/>
        <w:rPr>
          <w:rFonts w:ascii="Geomanist Light" w:hAnsi="Geomanist Light" w:cs="Arial"/>
          <w:sz w:val="20"/>
          <w:szCs w:val="20"/>
        </w:rPr>
      </w:pPr>
      <w:r w:rsidRPr="008167EE">
        <w:rPr>
          <w:rFonts w:ascii="Geomanist Light" w:hAnsi="Geomanist Light" w:cs="Arial"/>
          <w:sz w:val="20"/>
          <w:szCs w:val="20"/>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69967B37" w14:textId="4C927E8B" w:rsidR="00013A0C" w:rsidRPr="008167EE" w:rsidRDefault="00AC706B" w:rsidP="00AC706B">
      <w:pPr>
        <w:jc w:val="both"/>
        <w:rPr>
          <w:rFonts w:ascii="Geomanist Light" w:hAnsi="Geomanist Light" w:cs="Arial"/>
          <w:sz w:val="20"/>
          <w:szCs w:val="20"/>
        </w:rPr>
      </w:pPr>
      <w:r w:rsidRPr="008167EE">
        <w:rPr>
          <w:rFonts w:ascii="Geomanist Light" w:hAnsi="Geomanist Light" w:cs="Arial"/>
          <w:sz w:val="20"/>
          <w:szCs w:val="20"/>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CD0A4F0" w14:textId="77777777" w:rsidR="00AC706B" w:rsidRPr="008167EE" w:rsidRDefault="00AC706B" w:rsidP="00AC706B">
      <w:pPr>
        <w:jc w:val="both"/>
        <w:rPr>
          <w:rFonts w:ascii="Geomanist Light" w:eastAsia="Calibri" w:hAnsi="Geomanist Light" w:cs="Arial"/>
          <w:color w:val="000000" w:themeColor="text1"/>
          <w:sz w:val="20"/>
          <w:szCs w:val="20"/>
          <w:lang w:val="es-ES_tradnl"/>
        </w:rPr>
      </w:pPr>
    </w:p>
    <w:p w14:paraId="4D01E2D8" w14:textId="77777777" w:rsidR="00013A0C" w:rsidRPr="008167EE" w:rsidRDefault="00013A0C" w:rsidP="00013A0C">
      <w:pPr>
        <w:jc w:val="both"/>
        <w:rPr>
          <w:rFonts w:ascii="Geomanist Light" w:eastAsia="Calibri" w:hAnsi="Geomanist Light" w:cs="Arial"/>
          <w:b/>
          <w:color w:val="000000" w:themeColor="text1"/>
          <w:sz w:val="22"/>
        </w:rPr>
      </w:pPr>
      <w:r w:rsidRPr="008167EE">
        <w:rPr>
          <w:rFonts w:ascii="Geomanist Light" w:eastAsia="Calibri" w:hAnsi="Geomanist Light" w:cs="Arial"/>
          <w:b/>
          <w:color w:val="000000" w:themeColor="text1"/>
          <w:sz w:val="22"/>
        </w:rPr>
        <w:t>LEY DE EMPRENDIMIENTO – Ley 2069 de 2020 – Artículo 32 – Criterios diferenciales – Emprendimientos de mujeres – Empresas de mujeres – Necesidad de reglamentación – Decreto 1860 de 2021</w:t>
      </w:r>
    </w:p>
    <w:p w14:paraId="5C684797" w14:textId="77777777" w:rsidR="00013A0C" w:rsidRPr="008167EE" w:rsidRDefault="00013A0C" w:rsidP="00013A0C">
      <w:pPr>
        <w:jc w:val="both"/>
        <w:rPr>
          <w:rFonts w:ascii="Geomanist Light" w:eastAsia="Calibri" w:hAnsi="Geomanist Light" w:cs="Arial"/>
          <w:b/>
          <w:color w:val="000000" w:themeColor="text1"/>
          <w:sz w:val="22"/>
        </w:rPr>
      </w:pPr>
    </w:p>
    <w:p w14:paraId="2211C0B8" w14:textId="3A22FD65" w:rsidR="009C2E2E" w:rsidRPr="008167EE" w:rsidRDefault="00013A0C" w:rsidP="007151B9">
      <w:pPr>
        <w:tabs>
          <w:tab w:val="left" w:pos="709"/>
        </w:tabs>
        <w:jc w:val="both"/>
        <w:rPr>
          <w:rFonts w:ascii="Geomanist Light" w:hAnsi="Geomanist Light" w:cs="Arial"/>
          <w:sz w:val="20"/>
          <w:szCs w:val="20"/>
        </w:rPr>
      </w:pPr>
      <w:r w:rsidRPr="008167EE">
        <w:rPr>
          <w:rFonts w:ascii="Geomanist Light" w:hAnsi="Geomanist Light" w:cs="Arial"/>
          <w:sz w:val="20"/>
          <w:szCs w:val="20"/>
        </w:rPr>
        <w:t xml:space="preserve">[…] </w:t>
      </w:r>
      <w:r w:rsidR="009C2E2E" w:rsidRPr="008167EE">
        <w:rPr>
          <w:rFonts w:ascii="Geomanist Light" w:hAnsi="Geomanist Light" w:cs="Arial"/>
          <w:sz w:val="20"/>
          <w:szCs w:val="20"/>
        </w:rPr>
        <w:t xml:space="preserve">el artículo 32 de la Ley 2069 de 2020 regula criterios diferenciales para los «emprendimientos y empresas de mujeres» en el sistema de compras y contratación pública. […] 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w:t>
      </w:r>
      <w:r w:rsidR="009C2E2E" w:rsidRPr="008167EE">
        <w:rPr>
          <w:rFonts w:ascii="Geomanist Light" w:hAnsi="Geomanist Light" w:cs="Arial"/>
          <w:sz w:val="20"/>
          <w:szCs w:val="20"/>
        </w:rPr>
        <w:lastRenderedPageBreak/>
        <w:t xml:space="preserve">comento también se extiende a todos los procedimientos que realicen las entidades estatales excluidas de la Ley 80 de 1993.     </w:t>
      </w:r>
    </w:p>
    <w:p w14:paraId="0E32E4F0" w14:textId="4EC0AC58" w:rsidR="009C2E2E" w:rsidRPr="008167EE" w:rsidRDefault="009C2E2E" w:rsidP="007151B9">
      <w:pPr>
        <w:spacing w:before="120" w:after="120"/>
        <w:jc w:val="both"/>
        <w:rPr>
          <w:rFonts w:ascii="Geomanist Light" w:hAnsi="Geomanist Light" w:cs="Arial"/>
          <w:sz w:val="20"/>
          <w:szCs w:val="20"/>
        </w:rPr>
      </w:pPr>
      <w:r w:rsidRPr="008167EE">
        <w:rPr>
          <w:rFonts w:ascii="Geomanist Light" w:hAnsi="Geomanist Light" w:cs="Arial"/>
          <w:sz w:val="20"/>
          <w:szCs w:val="20"/>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w:t>
      </w:r>
      <w:r w:rsidR="007151B9" w:rsidRPr="008167EE">
        <w:rPr>
          <w:rFonts w:ascii="Geomanist Light" w:hAnsi="Geomanist Light" w:cs="Arial"/>
          <w:sz w:val="20"/>
          <w:szCs w:val="20"/>
        </w:rPr>
        <w:t xml:space="preserve">[…] </w:t>
      </w:r>
      <w:r w:rsidRPr="008167EE">
        <w:rPr>
          <w:rFonts w:ascii="Geomanist Light" w:hAnsi="Geomanist Light" w:cs="Arial"/>
          <w:sz w:val="20"/>
          <w:szCs w:val="20"/>
        </w:rPr>
        <w:t xml:space="preserve">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  </w:t>
      </w:r>
    </w:p>
    <w:p w14:paraId="5800C225" w14:textId="77777777" w:rsidR="00013A0C" w:rsidRPr="008167EE" w:rsidRDefault="00013A0C" w:rsidP="00013A0C">
      <w:pPr>
        <w:jc w:val="both"/>
        <w:rPr>
          <w:rFonts w:ascii="Geomanist Light" w:eastAsia="Calibri" w:hAnsi="Geomanist Light" w:cs="Arial"/>
          <w:b/>
          <w:color w:val="000000" w:themeColor="text1"/>
          <w:sz w:val="22"/>
          <w:szCs w:val="22"/>
          <w:lang w:val="es-ES"/>
        </w:rPr>
      </w:pPr>
      <w:r w:rsidRPr="008167EE">
        <w:rPr>
          <w:rFonts w:ascii="Geomanist Light" w:eastAsia="Calibri" w:hAnsi="Geomanist Light" w:cs="Arial"/>
          <w:b/>
          <w:color w:val="000000" w:themeColor="text1"/>
          <w:sz w:val="22"/>
          <w:szCs w:val="22"/>
          <w:lang w:val="es-ES"/>
        </w:rPr>
        <w:t xml:space="preserve">DECRETO 1860 DE 2021 – </w:t>
      </w:r>
      <w:r w:rsidRPr="00C0137D">
        <w:rPr>
          <w:rFonts w:ascii="Geomanist Light" w:eastAsia="Calibri" w:hAnsi="Geomanist Light" w:cs="Arial"/>
          <w:b/>
          <w:color w:val="000000" w:themeColor="text1"/>
          <w:sz w:val="22"/>
          <w:szCs w:val="22"/>
          <w:lang w:val="es-ES"/>
        </w:rPr>
        <w:t>Vigencia</w:t>
      </w:r>
    </w:p>
    <w:p w14:paraId="3024FC6E" w14:textId="77777777" w:rsidR="00013A0C" w:rsidRPr="008167EE" w:rsidRDefault="00013A0C" w:rsidP="00013A0C">
      <w:pPr>
        <w:jc w:val="both"/>
        <w:rPr>
          <w:rFonts w:ascii="Geomanist Light" w:eastAsia="Calibri" w:hAnsi="Geomanist Light" w:cs="Arial"/>
          <w:b/>
          <w:color w:val="000000" w:themeColor="text1"/>
          <w:sz w:val="20"/>
          <w:szCs w:val="20"/>
          <w:lang w:val="es-ES"/>
        </w:rPr>
      </w:pPr>
    </w:p>
    <w:p w14:paraId="22A2E775" w14:textId="77777777" w:rsidR="007151B9" w:rsidRPr="008167EE" w:rsidRDefault="007151B9" w:rsidP="007151B9">
      <w:pPr>
        <w:jc w:val="both"/>
        <w:rPr>
          <w:rFonts w:ascii="Geomanist Light" w:eastAsia="Calibri" w:hAnsi="Geomanist Light" w:cs="Arial"/>
          <w:bCs/>
          <w:color w:val="000000" w:themeColor="text1"/>
          <w:sz w:val="20"/>
          <w:szCs w:val="20"/>
        </w:rPr>
      </w:pPr>
      <w:r w:rsidRPr="008167EE">
        <w:rPr>
          <w:rFonts w:ascii="Geomanist Light" w:hAnsi="Geomanist Light" w:cs="Arial"/>
          <w:sz w:val="20"/>
          <w:szCs w:val="20"/>
        </w:rPr>
        <w:t>[…] 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comenzó una vez transcurridos tres (3) meses contados a partir de entonces, en los procesos cuyos avisos de convocatorias, invitaciones o documentos equivalentes –según corresponda– sean publicados con posterioridad a dicho momento, es decir, a partir del 24 de marzo de 2022, por lo que actualmente esta es la regulación vigente</w:t>
      </w:r>
      <w:r w:rsidRPr="008167EE">
        <w:rPr>
          <w:rFonts w:ascii="Geomanist Light" w:hAnsi="Geomanist Light" w:cs="Arial"/>
          <w:color w:val="000000" w:themeColor="text1"/>
          <w:sz w:val="22"/>
          <w:szCs w:val="22"/>
          <w:lang w:eastAsia="es-CO"/>
        </w:rPr>
        <w:t>.</w:t>
      </w:r>
    </w:p>
    <w:p w14:paraId="6B56EBDF" w14:textId="77777777" w:rsidR="00013A0C" w:rsidRPr="008167EE" w:rsidRDefault="00013A0C" w:rsidP="00013A0C">
      <w:pPr>
        <w:jc w:val="both"/>
        <w:rPr>
          <w:rFonts w:ascii="Geomanist Light" w:eastAsia="Calibri" w:hAnsi="Geomanist Light" w:cs="Arial"/>
          <w:b/>
          <w:color w:val="000000" w:themeColor="text1"/>
          <w:sz w:val="20"/>
          <w:szCs w:val="20"/>
          <w:lang w:val="es-ES"/>
        </w:rPr>
      </w:pPr>
    </w:p>
    <w:p w14:paraId="00A3B6E3" w14:textId="2BB2E9EF" w:rsidR="00013A0C" w:rsidRPr="008167EE" w:rsidRDefault="00013A0C" w:rsidP="00013A0C">
      <w:pPr>
        <w:jc w:val="both"/>
        <w:rPr>
          <w:rFonts w:ascii="Geomanist Light" w:eastAsia="Calibri" w:hAnsi="Geomanist Light" w:cs="Arial"/>
          <w:b/>
          <w:sz w:val="22"/>
          <w:szCs w:val="22"/>
          <w:lang w:val="es-ES_tradnl"/>
        </w:rPr>
      </w:pPr>
      <w:r w:rsidRPr="008167EE">
        <w:rPr>
          <w:rFonts w:ascii="Geomanist Light" w:eastAsia="Calibri" w:hAnsi="Geomanist Light" w:cs="Arial"/>
          <w:b/>
          <w:color w:val="000000" w:themeColor="text1"/>
          <w:sz w:val="22"/>
          <w:szCs w:val="22"/>
          <w:lang w:val="es-ES"/>
        </w:rPr>
        <w:t xml:space="preserve">DECRETO 1860 DE 2021 – Emprendimientos y empresas de mujeres – </w:t>
      </w:r>
      <w:r w:rsidRPr="00C0137D">
        <w:rPr>
          <w:rFonts w:ascii="Geomanist Light" w:eastAsia="Calibri" w:hAnsi="Geomanist Light" w:cs="Arial"/>
          <w:b/>
          <w:color w:val="000000" w:themeColor="text1"/>
          <w:sz w:val="22"/>
          <w:szCs w:val="22"/>
          <w:lang w:val="es-ES"/>
        </w:rPr>
        <w:t>Definición</w:t>
      </w:r>
      <w:r w:rsidRPr="008167EE">
        <w:rPr>
          <w:rFonts w:ascii="Geomanist Light" w:eastAsia="Calibri" w:hAnsi="Geomanist Light" w:cs="Arial"/>
          <w:b/>
          <w:color w:val="000000" w:themeColor="text1"/>
          <w:sz w:val="22"/>
          <w:szCs w:val="22"/>
          <w:lang w:val="es-ES"/>
        </w:rPr>
        <w:t xml:space="preserve"> – Artículo 2.2.1.2.4.2.14 – Numeral</w:t>
      </w:r>
      <w:r w:rsidR="00713AAD" w:rsidRPr="008167EE">
        <w:rPr>
          <w:rFonts w:ascii="Geomanist Light" w:eastAsia="Calibri" w:hAnsi="Geomanist Light" w:cs="Arial"/>
          <w:b/>
          <w:color w:val="000000" w:themeColor="text1"/>
          <w:sz w:val="22"/>
          <w:szCs w:val="22"/>
          <w:lang w:val="es-ES"/>
        </w:rPr>
        <w:t>es 1 y</w:t>
      </w:r>
      <w:r w:rsidRPr="008167EE">
        <w:rPr>
          <w:rFonts w:ascii="Geomanist Light" w:eastAsia="Calibri" w:hAnsi="Geomanist Light" w:cs="Arial"/>
          <w:b/>
          <w:color w:val="000000" w:themeColor="text1"/>
          <w:sz w:val="22"/>
          <w:szCs w:val="22"/>
          <w:lang w:val="es-ES"/>
        </w:rPr>
        <w:t xml:space="preserve"> 2</w:t>
      </w:r>
      <w:r w:rsidR="00713AAD" w:rsidRPr="008167EE">
        <w:rPr>
          <w:rFonts w:ascii="Geomanist Light" w:eastAsia="Calibri" w:hAnsi="Geomanist Light" w:cs="Arial"/>
          <w:b/>
          <w:color w:val="000000" w:themeColor="text1"/>
          <w:sz w:val="22"/>
          <w:szCs w:val="22"/>
          <w:lang w:val="es-ES"/>
        </w:rPr>
        <w:t xml:space="preserve"> - </w:t>
      </w:r>
      <w:r w:rsidR="00713AAD" w:rsidRPr="001C1595">
        <w:rPr>
          <w:rFonts w:ascii="Geomanist Light" w:eastAsia="Calibri" w:hAnsi="Geomanist Light" w:cs="Arial"/>
          <w:b/>
          <w:sz w:val="22"/>
          <w:szCs w:val="22"/>
          <w:lang w:val="es-ES_tradnl"/>
        </w:rPr>
        <w:t>Acreditación</w:t>
      </w:r>
    </w:p>
    <w:p w14:paraId="23ABD318" w14:textId="77777777" w:rsidR="00013A0C" w:rsidRPr="008167EE" w:rsidRDefault="00013A0C" w:rsidP="00013A0C">
      <w:pPr>
        <w:jc w:val="both"/>
        <w:rPr>
          <w:rFonts w:ascii="Geomanist Light" w:eastAsia="Calibri" w:hAnsi="Geomanist Light" w:cs="Arial"/>
          <w:b/>
          <w:sz w:val="22"/>
          <w:szCs w:val="22"/>
          <w:lang w:val="es-ES_tradnl"/>
        </w:rPr>
      </w:pPr>
    </w:p>
    <w:p w14:paraId="6DB505C0" w14:textId="32EAE139" w:rsidR="00013A0C" w:rsidRPr="008167EE" w:rsidRDefault="00013A0C" w:rsidP="00013A0C">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w:t>
      </w:r>
      <w:r w:rsidR="00713AAD" w:rsidRPr="008167EE">
        <w:rPr>
          <w:rFonts w:ascii="Geomanist Light" w:eastAsia="Calibri" w:hAnsi="Geomanist Light" w:cs="Arial"/>
          <w:sz w:val="20"/>
          <w:szCs w:val="20"/>
          <w:lang w:val="es-ES_tradnl"/>
        </w:rPr>
        <w:t xml:space="preserve"> el artículo 2.2.1.2.4.2.14 del Decreto 1082 de 2015, adicionado por el Decreto 1860 de 2021, reglamentó in extenso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14:paraId="5980067B" w14:textId="5236989A" w:rsidR="00604D15" w:rsidRPr="008167EE" w:rsidRDefault="00604D15" w:rsidP="00604D15">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los numerales 1 y 2 del artículo 2.2.1.2.4.2.14, les corresponde presentar la mencionada certificación con sus respectivos soportes.</w:t>
      </w:r>
    </w:p>
    <w:p w14:paraId="2A7029E9" w14:textId="77A6B9E6" w:rsidR="00013A0C" w:rsidRPr="008167EE" w:rsidRDefault="00604D15" w:rsidP="00604D15">
      <w:pPr>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 xml:space="preserve">[…] Conviene destacar que los documentos a los que se refiere la norma son, por regla general, certificaciones emitidas bajo la gravedad del juramento. Por tanto, teniendo en cuenta i) que el reglamento define los documentos que demuestran las circunstancias reguladas en los artículos </w:t>
      </w:r>
      <w:r w:rsidRPr="008167EE">
        <w:rPr>
          <w:rFonts w:ascii="Geomanist Light" w:eastAsia="Calibri" w:hAnsi="Geomanist Light" w:cs="Arial"/>
          <w:sz w:val="20"/>
          <w:szCs w:val="20"/>
          <w:lang w:val="es-ES_tradnl"/>
        </w:rPr>
        <w:lastRenderedPageBreak/>
        <w:t>2.2.1.2.4.2.14. y 2.2.1.2.4.2.15., ii) que las entidades estatales deben presumir la buena fe, como lo ordena el artículo 83 de la Constitución Política, y que iii) los numerales 1 y 2 del artículo 25 de la Ley 80 de 1993 prohíben implementar trámites o requisitos que las normas no incluyen, como garantía del principio de economía, las entidades deben abstenerse de solicitar documentos adicionales a los señalados en el artículo 2.2.1.2.4.2.14. Lo anterior se indica, sin perjuicio del deber de verificación, ante las inconsistencias evidenciadas, o de denuncia de la posible falsedad de los documentos advertida durante el procedimiento contractual.</w:t>
      </w:r>
    </w:p>
    <w:p w14:paraId="6D714FAE" w14:textId="77777777" w:rsidR="00604D15" w:rsidRPr="008167EE" w:rsidRDefault="00604D15" w:rsidP="00604D15">
      <w:pPr>
        <w:jc w:val="both"/>
        <w:rPr>
          <w:rFonts w:ascii="Geomanist Light" w:eastAsia="Calibri" w:hAnsi="Geomanist Light" w:cs="Arial"/>
          <w:b/>
          <w:color w:val="000000" w:themeColor="text1"/>
          <w:sz w:val="22"/>
          <w:szCs w:val="22"/>
          <w:lang w:val="es-ES"/>
        </w:rPr>
      </w:pPr>
    </w:p>
    <w:p w14:paraId="0CF54AE0" w14:textId="1463DB9A" w:rsidR="00647271" w:rsidRPr="008167EE" w:rsidRDefault="00647271" w:rsidP="00647271">
      <w:pPr>
        <w:jc w:val="both"/>
        <w:rPr>
          <w:rFonts w:ascii="Geomanist Light" w:hAnsi="Geomanist Light" w:cs="Arial"/>
          <w:b/>
          <w:noProof/>
          <w:color w:val="000000"/>
          <w:sz w:val="20"/>
          <w:szCs w:val="20"/>
          <w:lang w:val="es-ES_tradnl"/>
        </w:rPr>
      </w:pPr>
      <w:r w:rsidRPr="008167EE">
        <w:rPr>
          <w:rFonts w:ascii="Geomanist Light" w:eastAsia="Calibri" w:hAnsi="Geomanist Light" w:cs="Arial"/>
          <w:b/>
          <w:color w:val="000000" w:themeColor="text1"/>
          <w:sz w:val="20"/>
          <w:szCs w:val="20"/>
          <w:lang w:val="es-ES_tradnl"/>
        </w:rPr>
        <w:t>DOCUMENTOS TIPO – Decreto 1860 de 2021 – Criterios diferenciales – Empresas y emprendimientos de mujeres</w:t>
      </w:r>
    </w:p>
    <w:p w14:paraId="39462C8C" w14:textId="77777777" w:rsidR="00647271" w:rsidRPr="008167EE" w:rsidRDefault="00647271" w:rsidP="00647271">
      <w:pPr>
        <w:ind w:firstLine="709"/>
        <w:jc w:val="both"/>
        <w:rPr>
          <w:rFonts w:ascii="Geomanist Light" w:hAnsi="Geomanist Light" w:cs="Arial"/>
          <w:b/>
          <w:bCs/>
          <w:noProof/>
          <w:color w:val="000000"/>
          <w:lang w:val="es-ES_tradnl"/>
        </w:rPr>
      </w:pPr>
    </w:p>
    <w:p w14:paraId="59FB0650" w14:textId="378948C3" w:rsidR="00343146" w:rsidRPr="008167EE" w:rsidRDefault="00343146" w:rsidP="00343146">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En desarrollo de todo lo expuesto, la Agencia Nacional de Contratación Pública – Colombia Compra Eficiente expidió la Resolución 275 del 24 de junio de 2022 «Por la cual se modifican los documentos tipo adoptados por la Agencia Nacional de Contratación Pública − Colombia Compra Eficiente». 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0E2E0B80" w14:textId="77777777" w:rsidR="00343146" w:rsidRPr="008167EE" w:rsidRDefault="00343146" w:rsidP="00343146">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En el marco de esta resolución, se realizaron las modificaciones necesarias para incorporar en los documentos tipo mencionados la aplicación de los criterios diferenciales para emprendimientos y empresas de mujeres, de acuerdo con lo regulado por los artículos 2.2.1.2.4.2.14 y 2.2.1.2.4.2.15 del Decreto 1082 de 2015, adicionados por el Decreto 1860 de 2021. A través de estas disposiciones se adoptó el «Formato 12 – Acreditación de emprendimientos y empresas de mujeres», el cual sirve para acreditar las condiciones establecidas en los numerales 1 y 2 del artículo 2.2.1.2.4.2.14 del Decreto 1082 de 2015. Esto significa que el Formato 12 que debe ser suscrito por el representante legal o el revisor fiscal a efectos de demostrar la participación mayoritaria de mujeres en la conformación accionaria de la persona o jurídica, o que por lo menos el cincuenta por ciento (50%) de los empleos del nivel directivo de la persona jurídica son ejercidos por mujeres y estas han estado vinculadas laboralmente durante al menos el último año.</w:t>
      </w:r>
    </w:p>
    <w:p w14:paraId="578A1A04" w14:textId="177BD836" w:rsidR="00C7443D" w:rsidRPr="008167EE" w:rsidRDefault="00343146" w:rsidP="00343146">
      <w:pPr>
        <w:spacing w:after="120"/>
        <w:jc w:val="both"/>
        <w:rPr>
          <w:rFonts w:ascii="Geomanist Light" w:eastAsia="Calibri" w:hAnsi="Geomanist Light" w:cs="Arial"/>
          <w:bCs/>
          <w:color w:val="000000" w:themeColor="text1"/>
          <w:sz w:val="20"/>
          <w:szCs w:val="20"/>
          <w:lang w:val="es-ES"/>
        </w:rPr>
      </w:pPr>
      <w:r w:rsidRPr="008167EE">
        <w:rPr>
          <w:rFonts w:ascii="Geomanist Light" w:eastAsia="Calibri" w:hAnsi="Geomanist Light" w:cs="Arial"/>
          <w:sz w:val="20"/>
          <w:szCs w:val="20"/>
          <w:lang w:val="es-ES_tradnl"/>
        </w:rPr>
        <w:t>En todo caso, conforme a lo arriba planteado, es del caso precisar que el referido artículo 2.2.1.2.4.2.14 establece los documentos que acreditan cada una de las circunstancias por las cuales se puede demostrar que alguien tiene la calidad de emprendimiento y empresa de mujeres, de tal suerte que «Formato 12 – Acreditación de emprendimientos y empresas de mujeres», está estructurado para el diligenciamiento estricto de los presupuestos establecidos en dicha normativa y no contiene información adicional ni establece definiciones adicionales o complementarias a las expresamente señaladas.</w:t>
      </w:r>
      <w:r w:rsidR="00C7443D" w:rsidRPr="008167EE">
        <w:rPr>
          <w:rFonts w:ascii="Geomanist Light" w:eastAsia="Calibri" w:hAnsi="Geomanist Light" w:cs="Arial"/>
          <w:bCs/>
          <w:color w:val="000000" w:themeColor="text1"/>
          <w:sz w:val="20"/>
          <w:szCs w:val="20"/>
          <w:lang w:val="es-ES"/>
        </w:rPr>
        <w:br w:type="page"/>
      </w:r>
    </w:p>
    <w:p w14:paraId="21EB99B3" w14:textId="4ED85A2B" w:rsidR="0023018C" w:rsidRPr="008167EE" w:rsidRDefault="00C01652" w:rsidP="00DA573C">
      <w:pPr>
        <w:contextualSpacing/>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lastRenderedPageBreak/>
        <w:t>Bogotá D.C,</w:t>
      </w:r>
      <w:r w:rsidR="00FD0FB6" w:rsidRPr="008167EE">
        <w:rPr>
          <w:rFonts w:ascii="Geomanist Light" w:eastAsia="Calibri" w:hAnsi="Geomanist Light" w:cs="Arial"/>
          <w:sz w:val="22"/>
          <w:szCs w:val="22"/>
          <w:lang w:val="es-ES_tradnl"/>
        </w:rPr>
        <w:t xml:space="preserve"> 25</w:t>
      </w:r>
      <w:r w:rsidR="00DA573C" w:rsidRPr="008167EE">
        <w:rPr>
          <w:rFonts w:ascii="Geomanist Light" w:eastAsia="Calibri" w:hAnsi="Geomanist Light" w:cs="Arial"/>
          <w:sz w:val="22"/>
          <w:szCs w:val="22"/>
          <w:lang w:val="es-ES_tradnl"/>
        </w:rPr>
        <w:t xml:space="preserve"> de noviembre de 2022</w:t>
      </w:r>
    </w:p>
    <w:p w14:paraId="2C70FC64" w14:textId="77777777" w:rsidR="00C01652" w:rsidRPr="008167EE" w:rsidRDefault="00C01652" w:rsidP="00DA573C">
      <w:pPr>
        <w:contextualSpacing/>
        <w:jc w:val="both"/>
        <w:rPr>
          <w:rFonts w:ascii="Geomanist Light" w:eastAsia="Calibri" w:hAnsi="Geomanist Light" w:cs="Arial"/>
          <w:sz w:val="22"/>
          <w:szCs w:val="22"/>
          <w:lang w:val="es-ES_tradnl"/>
        </w:rPr>
      </w:pPr>
    </w:p>
    <w:p w14:paraId="7D385D6D" w14:textId="67143548" w:rsidR="00C7443D" w:rsidRDefault="00297661" w:rsidP="00297661">
      <w:pPr>
        <w:contextualSpacing/>
        <w:jc w:val="right"/>
        <w:rPr>
          <w:rFonts w:ascii="Geomanist Light" w:eastAsia="Calibri" w:hAnsi="Geomanist Light" w:cs="Arial"/>
          <w:sz w:val="22"/>
          <w:szCs w:val="22"/>
          <w:lang w:val="es-ES_tradnl"/>
        </w:rPr>
      </w:pPr>
      <w:r>
        <w:rPr>
          <w:noProof/>
          <w:lang w:val="en-US" w:eastAsia="en-US"/>
        </w:rPr>
        <w:drawing>
          <wp:inline distT="0" distB="0" distL="0" distR="0" wp14:anchorId="0D4CFBED" wp14:editId="7CFEE72D">
            <wp:extent cx="3162300" cy="8286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288" t="50715" r="18364" b="23022"/>
                    <a:stretch/>
                  </pic:blipFill>
                  <pic:spPr bwMode="auto">
                    <a:xfrm>
                      <a:off x="0" y="0"/>
                      <a:ext cx="3162300" cy="828675"/>
                    </a:xfrm>
                    <a:prstGeom prst="rect">
                      <a:avLst/>
                    </a:prstGeom>
                    <a:ln>
                      <a:noFill/>
                    </a:ln>
                    <a:extLst>
                      <a:ext uri="{53640926-AAD7-44D8-BBD7-CCE9431645EC}">
                        <a14:shadowObscured xmlns:a14="http://schemas.microsoft.com/office/drawing/2010/main"/>
                      </a:ext>
                    </a:extLst>
                  </pic:spPr>
                </pic:pic>
              </a:graphicData>
            </a:graphic>
          </wp:inline>
        </w:drawing>
      </w:r>
    </w:p>
    <w:p w14:paraId="0045473D" w14:textId="086EE9FE" w:rsidR="00BF2366" w:rsidRDefault="00BF2366" w:rsidP="00DA573C">
      <w:pPr>
        <w:contextualSpacing/>
        <w:jc w:val="both"/>
        <w:rPr>
          <w:rFonts w:ascii="Geomanist Light" w:eastAsia="Calibri" w:hAnsi="Geomanist Light" w:cs="Arial"/>
          <w:sz w:val="22"/>
          <w:szCs w:val="22"/>
          <w:lang w:val="es-ES_tradnl"/>
        </w:rPr>
      </w:pPr>
    </w:p>
    <w:p w14:paraId="3C8F51D2" w14:textId="0B644D06" w:rsidR="005520DD" w:rsidRPr="008167EE" w:rsidRDefault="005520DD" w:rsidP="00DA573C">
      <w:pPr>
        <w:contextualSpacing/>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Señor</w:t>
      </w:r>
    </w:p>
    <w:p w14:paraId="6142BB61" w14:textId="187E18DB" w:rsidR="005520DD" w:rsidRPr="008167EE" w:rsidRDefault="00946405" w:rsidP="00DA573C">
      <w:pPr>
        <w:contextualSpacing/>
        <w:jc w:val="both"/>
        <w:rPr>
          <w:rFonts w:ascii="Geomanist Light" w:eastAsia="Calibri" w:hAnsi="Geomanist Light" w:cs="Arial"/>
          <w:b/>
          <w:bCs/>
          <w:sz w:val="22"/>
          <w:szCs w:val="22"/>
          <w:lang w:val="es-ES"/>
        </w:rPr>
      </w:pPr>
      <w:r w:rsidRPr="008167EE">
        <w:rPr>
          <w:rFonts w:ascii="Geomanist Light" w:eastAsia="Calibri" w:hAnsi="Geomanist Light" w:cs="Arial"/>
          <w:b/>
          <w:bCs/>
          <w:sz w:val="22"/>
          <w:szCs w:val="22"/>
          <w:lang w:val="es-ES"/>
        </w:rPr>
        <w:t>Andrés Mauricio Díaz Figueredo</w:t>
      </w:r>
    </w:p>
    <w:p w14:paraId="0963A4A1" w14:textId="77777777" w:rsidR="00E526DE" w:rsidRPr="008167EE" w:rsidRDefault="00946405" w:rsidP="00DA573C">
      <w:pPr>
        <w:contextualSpacing/>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Jefe Comercial de Infraestructura</w:t>
      </w:r>
    </w:p>
    <w:p w14:paraId="22BEB0DD" w14:textId="17345AFF" w:rsidR="00C01652" w:rsidRPr="008167EE" w:rsidRDefault="00946405" w:rsidP="00DA573C">
      <w:pPr>
        <w:contextualSpacing/>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CONCIVILES S.A.</w:t>
      </w:r>
    </w:p>
    <w:p w14:paraId="581B6D20" w14:textId="729CDC04" w:rsidR="005520DD" w:rsidRPr="008167EE" w:rsidRDefault="0084000D" w:rsidP="00DA573C">
      <w:pPr>
        <w:contextualSpacing/>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Santiago de Cali</w:t>
      </w:r>
      <w:r w:rsidR="005520DD" w:rsidRPr="008167EE">
        <w:rPr>
          <w:rFonts w:ascii="Geomanist Light" w:eastAsia="Calibri" w:hAnsi="Geomanist Light" w:cs="Arial"/>
          <w:sz w:val="22"/>
          <w:szCs w:val="22"/>
          <w:lang w:val="es-ES_tradnl"/>
        </w:rPr>
        <w:t xml:space="preserve">  </w:t>
      </w:r>
    </w:p>
    <w:p w14:paraId="5118151B" w14:textId="77777777" w:rsidR="005520DD" w:rsidRPr="008167EE" w:rsidRDefault="005520DD" w:rsidP="00DA573C">
      <w:pPr>
        <w:contextualSpacing/>
        <w:jc w:val="both"/>
        <w:rPr>
          <w:rFonts w:ascii="Geomanist Light" w:eastAsia="Calibri" w:hAnsi="Geomanist Light" w:cs="Arial"/>
          <w:sz w:val="22"/>
          <w:szCs w:val="22"/>
          <w:lang w:val="es-ES_tradnl"/>
        </w:rPr>
      </w:pPr>
    </w:p>
    <w:p w14:paraId="23EE8F31" w14:textId="5FE32057" w:rsidR="005520DD" w:rsidRPr="008167EE" w:rsidRDefault="005520DD" w:rsidP="00DA573C">
      <w:pPr>
        <w:contextualSpacing/>
        <w:rPr>
          <w:rFonts w:ascii="Geomanist Light" w:eastAsia="Calibri" w:hAnsi="Geomanist Light" w:cs="Arial"/>
          <w:b/>
          <w:bCs/>
          <w:sz w:val="22"/>
          <w:szCs w:val="22"/>
          <w:lang w:val="es-ES_tradnl"/>
        </w:rPr>
      </w:pPr>
      <w:r w:rsidRPr="008167EE">
        <w:rPr>
          <w:rFonts w:ascii="Geomanist Light" w:eastAsia="Calibri" w:hAnsi="Geomanist Light" w:cs="Arial"/>
          <w:b/>
          <w:bCs/>
          <w:sz w:val="22"/>
          <w:szCs w:val="22"/>
          <w:lang w:val="es-ES_tradnl"/>
        </w:rPr>
        <w:t xml:space="preserve">                                            </w:t>
      </w:r>
      <w:r w:rsidR="00A71E9F">
        <w:rPr>
          <w:rFonts w:ascii="Geomanist Light" w:eastAsia="Calibri" w:hAnsi="Geomanist Light" w:cs="Arial"/>
          <w:b/>
          <w:bCs/>
          <w:sz w:val="22"/>
          <w:szCs w:val="22"/>
          <w:lang w:val="es-ES_tradnl"/>
        </w:rPr>
        <w:t xml:space="preserve">          </w:t>
      </w:r>
      <w:r w:rsidRPr="008167EE">
        <w:rPr>
          <w:rFonts w:ascii="Geomanist Light" w:eastAsia="Calibri" w:hAnsi="Geomanist Light" w:cs="Arial"/>
          <w:b/>
          <w:bCs/>
          <w:sz w:val="22"/>
          <w:szCs w:val="22"/>
          <w:lang w:val="es-ES_tradnl"/>
        </w:rPr>
        <w:t xml:space="preserve">Concepto C ‒ </w:t>
      </w:r>
      <w:r w:rsidR="0084000D" w:rsidRPr="008167EE">
        <w:rPr>
          <w:rFonts w:ascii="Geomanist Light" w:eastAsia="Calibri" w:hAnsi="Geomanist Light" w:cs="Arial"/>
          <w:b/>
          <w:bCs/>
          <w:sz w:val="22"/>
          <w:szCs w:val="22"/>
          <w:lang w:val="es-ES_tradnl"/>
        </w:rPr>
        <w:t>781</w:t>
      </w:r>
      <w:r w:rsidRPr="008167EE">
        <w:rPr>
          <w:rFonts w:ascii="Geomanist Light" w:eastAsia="Calibri" w:hAnsi="Geomanist Light" w:cs="Arial"/>
          <w:b/>
          <w:bCs/>
          <w:sz w:val="22"/>
          <w:szCs w:val="22"/>
          <w:lang w:val="es-ES_tradnl"/>
        </w:rPr>
        <w:t xml:space="preserve"> de 2022</w:t>
      </w:r>
    </w:p>
    <w:p w14:paraId="11F8113D" w14:textId="77777777" w:rsidR="005520DD" w:rsidRPr="008167EE" w:rsidRDefault="005520DD" w:rsidP="00DA573C">
      <w:pPr>
        <w:contextualSpacing/>
        <w:jc w:val="both"/>
        <w:rPr>
          <w:rFonts w:ascii="Geomanist Light" w:eastAsia="Calibri" w:hAnsi="Geomanist Light"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520DD" w:rsidRPr="008167EE" w14:paraId="199CEE70" w14:textId="77777777" w:rsidTr="00F47579">
        <w:trPr>
          <w:trHeight w:val="3380"/>
        </w:trPr>
        <w:tc>
          <w:tcPr>
            <w:tcW w:w="2689" w:type="dxa"/>
          </w:tcPr>
          <w:p w14:paraId="74B9FABE" w14:textId="77777777" w:rsidR="005520DD" w:rsidRPr="008167EE" w:rsidRDefault="005520DD" w:rsidP="00DA573C">
            <w:pPr>
              <w:contextualSpacing/>
              <w:jc w:val="both"/>
              <w:rPr>
                <w:rFonts w:ascii="Geomanist Light" w:eastAsia="Calibri" w:hAnsi="Geomanist Light" w:cs="Arial"/>
                <w:sz w:val="22"/>
                <w:szCs w:val="22"/>
                <w:lang w:val="es-ES_tradnl"/>
              </w:rPr>
            </w:pPr>
            <w:r w:rsidRPr="008167EE">
              <w:rPr>
                <w:rFonts w:ascii="Geomanist Light" w:eastAsia="Calibri" w:hAnsi="Geomanist Light" w:cs="Arial"/>
                <w:b/>
                <w:sz w:val="22"/>
                <w:szCs w:val="22"/>
                <w:lang w:val="es-ES_tradnl"/>
              </w:rPr>
              <w:t>Temas:</w:t>
            </w:r>
            <w:r w:rsidRPr="008167EE">
              <w:rPr>
                <w:rFonts w:ascii="Geomanist Light" w:eastAsia="Calibri" w:hAnsi="Geomanist Light" w:cs="Arial"/>
                <w:sz w:val="22"/>
                <w:szCs w:val="22"/>
                <w:lang w:val="es-ES_tradnl"/>
              </w:rPr>
              <w:t xml:space="preserve">                                      </w:t>
            </w:r>
          </w:p>
        </w:tc>
        <w:tc>
          <w:tcPr>
            <w:tcW w:w="6237" w:type="dxa"/>
          </w:tcPr>
          <w:p w14:paraId="08F41F9C" w14:textId="3B9676C5" w:rsidR="005520DD" w:rsidRPr="008167EE" w:rsidRDefault="004908DF" w:rsidP="004F152E">
            <w:pPr>
              <w:contextualSpacing/>
              <w:jc w:val="both"/>
              <w:rPr>
                <w:rFonts w:ascii="Geomanist Light" w:eastAsia="Calibri" w:hAnsi="Geomanist Light" w:cs="Arial"/>
                <w:bCs/>
                <w:sz w:val="22"/>
                <w:szCs w:val="22"/>
                <w:lang w:val="es-ES_tradnl"/>
              </w:rPr>
            </w:pPr>
            <w:r w:rsidRPr="008167EE">
              <w:rPr>
                <w:rFonts w:ascii="Geomanist Light" w:hAnsi="Geomanist Light" w:cs="Arial"/>
                <w:sz w:val="22"/>
                <w:szCs w:val="22"/>
              </w:rPr>
              <w:t xml:space="preserve">COLOMBIA COMPRA EFICIENTE – Competencia Consultiva – Contratación Estatal – Normas Generales / </w:t>
            </w:r>
            <w:r w:rsidRPr="008167EE">
              <w:rPr>
                <w:rFonts w:ascii="Geomanist Light" w:eastAsia="Calibri" w:hAnsi="Geomanist Light" w:cs="Arial"/>
                <w:color w:val="000000" w:themeColor="text1"/>
                <w:sz w:val="22"/>
                <w:szCs w:val="22"/>
              </w:rPr>
              <w:t xml:space="preserve">LEY DE EMPRENDIMIENTO – Ley 2069 de 2020 – Finalidad / </w:t>
            </w:r>
            <w:r w:rsidRPr="008167EE">
              <w:rPr>
                <w:rFonts w:ascii="Geomanist Light" w:eastAsia="Calibri" w:hAnsi="Geomanist Light" w:cs="Arial"/>
                <w:color w:val="000000" w:themeColor="text1"/>
                <w:sz w:val="22"/>
              </w:rPr>
              <w:t xml:space="preserve">LEY DE EMPRENDIMIENTO – Ley 2069 de 2020 – Artículo 32 – Criterios diferenciales – Emprendimientos de mujeres – Empresas de mujeres – Necesidad de reglamentación – Decreto 1860 de 2021 / </w:t>
            </w:r>
            <w:r w:rsidRPr="008167EE">
              <w:rPr>
                <w:rFonts w:ascii="Geomanist Light" w:eastAsia="Calibri" w:hAnsi="Geomanist Light" w:cs="Arial"/>
                <w:color w:val="000000" w:themeColor="text1"/>
                <w:sz w:val="22"/>
                <w:szCs w:val="22"/>
                <w:lang w:val="es-ES"/>
              </w:rPr>
              <w:t xml:space="preserve">DECRETO 1860 DE 2021 – Vigencia / DECRETO 1860 DE 2021 – Emprendimientos y empresas de mujeres – Definición – Artículo 2.2.1.2.4.2.14 – Numerales 1 y 2 – </w:t>
            </w:r>
            <w:r w:rsidRPr="008167EE">
              <w:rPr>
                <w:rFonts w:ascii="Geomanist Light" w:eastAsia="Calibri" w:hAnsi="Geomanist Light" w:cs="Arial"/>
                <w:sz w:val="22"/>
                <w:szCs w:val="22"/>
                <w:lang w:val="es-ES_tradnl"/>
              </w:rPr>
              <w:t xml:space="preserve">Acreditación / </w:t>
            </w:r>
            <w:r w:rsidRPr="008167EE">
              <w:rPr>
                <w:rFonts w:ascii="Geomanist Light" w:eastAsia="Calibri" w:hAnsi="Geomanist Light" w:cs="Arial"/>
                <w:color w:val="000000" w:themeColor="text1"/>
                <w:sz w:val="20"/>
                <w:szCs w:val="20"/>
                <w:lang w:val="es-ES_tradnl"/>
              </w:rPr>
              <w:t>DOCUMENTOS TIPO – Decreto 1860 de 2021 – Criterios diferenciales – Empresas y emprendimientos de mujeres – Acreditación – Formato 12</w:t>
            </w:r>
          </w:p>
          <w:p w14:paraId="1DD543F6" w14:textId="364ED2A7" w:rsidR="004F152E" w:rsidRPr="008167EE" w:rsidRDefault="004F152E" w:rsidP="00DA573C">
            <w:pPr>
              <w:contextualSpacing/>
              <w:jc w:val="both"/>
              <w:rPr>
                <w:rFonts w:ascii="Geomanist Light" w:hAnsi="Geomanist Light" w:cs="Arial"/>
                <w:b/>
                <w:bCs/>
                <w:noProof/>
                <w:sz w:val="22"/>
                <w:szCs w:val="22"/>
                <w:lang w:val="es-ES_tradnl"/>
              </w:rPr>
            </w:pPr>
          </w:p>
        </w:tc>
      </w:tr>
      <w:tr w:rsidR="005520DD" w:rsidRPr="008167EE" w14:paraId="44A214AA" w14:textId="77777777" w:rsidTr="009E7CE9">
        <w:tc>
          <w:tcPr>
            <w:tcW w:w="2689" w:type="dxa"/>
          </w:tcPr>
          <w:p w14:paraId="34740FC3" w14:textId="77777777" w:rsidR="005520DD" w:rsidRPr="008167EE" w:rsidRDefault="005520DD" w:rsidP="00DA573C">
            <w:pPr>
              <w:contextualSpacing/>
              <w:jc w:val="both"/>
              <w:rPr>
                <w:rFonts w:ascii="Geomanist Light" w:eastAsia="Calibri" w:hAnsi="Geomanist Light" w:cs="Arial"/>
                <w:b/>
                <w:sz w:val="22"/>
                <w:szCs w:val="22"/>
                <w:lang w:val="es-ES_tradnl"/>
              </w:rPr>
            </w:pPr>
            <w:r w:rsidRPr="008167EE">
              <w:rPr>
                <w:rFonts w:ascii="Geomanist Light" w:eastAsia="Calibri" w:hAnsi="Geomanist Light" w:cs="Arial"/>
                <w:b/>
                <w:sz w:val="22"/>
                <w:szCs w:val="22"/>
                <w:lang w:val="es-ES_tradnl"/>
              </w:rPr>
              <w:t>Radicación:</w:t>
            </w:r>
            <w:r w:rsidRPr="008167EE">
              <w:rPr>
                <w:rFonts w:ascii="Geomanist Light" w:eastAsia="Calibri" w:hAnsi="Geomanist Light" w:cs="Arial"/>
                <w:sz w:val="22"/>
                <w:szCs w:val="22"/>
                <w:lang w:val="es-ES_tradnl"/>
              </w:rPr>
              <w:t xml:space="preserve">                              </w:t>
            </w:r>
          </w:p>
        </w:tc>
        <w:tc>
          <w:tcPr>
            <w:tcW w:w="6237" w:type="dxa"/>
          </w:tcPr>
          <w:p w14:paraId="638D73D8" w14:textId="17C8F5BF" w:rsidR="005520DD" w:rsidRPr="008167EE" w:rsidRDefault="005520DD" w:rsidP="00DA573C">
            <w:pPr>
              <w:contextualSpacing/>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 xml:space="preserve">Respuesta a consulta </w:t>
            </w:r>
            <w:r w:rsidR="0084000D" w:rsidRPr="008167EE">
              <w:rPr>
                <w:rFonts w:ascii="Geomanist Light" w:eastAsia="Calibri" w:hAnsi="Geomanist Light" w:cs="Arial"/>
                <w:sz w:val="22"/>
                <w:szCs w:val="22"/>
                <w:lang w:val="es-ES"/>
              </w:rPr>
              <w:t>P20221005010016</w:t>
            </w:r>
          </w:p>
        </w:tc>
      </w:tr>
    </w:tbl>
    <w:p w14:paraId="18FF8684" w14:textId="77777777" w:rsidR="005520DD" w:rsidRPr="008167EE" w:rsidRDefault="005520DD" w:rsidP="00DA573C">
      <w:pPr>
        <w:contextualSpacing/>
        <w:jc w:val="both"/>
        <w:rPr>
          <w:rFonts w:ascii="Geomanist Light" w:eastAsia="Calibri" w:hAnsi="Geomanist Light" w:cs="Arial"/>
          <w:sz w:val="22"/>
          <w:szCs w:val="22"/>
          <w:lang w:val="es-ES_tradnl"/>
        </w:rPr>
      </w:pPr>
    </w:p>
    <w:p w14:paraId="1DD837BE" w14:textId="0DDAA47F" w:rsidR="005520DD" w:rsidRPr="008167EE" w:rsidRDefault="005520DD" w:rsidP="00DA573C">
      <w:pPr>
        <w:contextualSpacing/>
        <w:jc w:val="both"/>
        <w:rPr>
          <w:rFonts w:ascii="Geomanist Light" w:eastAsia="Calibri" w:hAnsi="Geomanist Light" w:cs="Arial"/>
          <w:sz w:val="22"/>
          <w:szCs w:val="22"/>
          <w:lang w:val="es-ES_tradnl"/>
        </w:rPr>
      </w:pPr>
    </w:p>
    <w:p w14:paraId="0ADF39EF" w14:textId="405A6559" w:rsidR="005520DD" w:rsidRPr="008167EE" w:rsidRDefault="005520DD" w:rsidP="005520DD">
      <w:pPr>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 xml:space="preserve">Estimado señor </w:t>
      </w:r>
      <w:r w:rsidR="0084000D" w:rsidRPr="008167EE">
        <w:rPr>
          <w:rFonts w:ascii="Geomanist Light" w:eastAsia="Calibri" w:hAnsi="Geomanist Light" w:cs="Arial"/>
          <w:sz w:val="22"/>
          <w:szCs w:val="22"/>
          <w:lang w:val="es-ES"/>
        </w:rPr>
        <w:t>Díaz</w:t>
      </w:r>
      <w:r w:rsidRPr="008167EE">
        <w:rPr>
          <w:rFonts w:ascii="Geomanist Light" w:eastAsia="Calibri" w:hAnsi="Geomanist Light" w:cs="Arial"/>
          <w:sz w:val="22"/>
          <w:szCs w:val="22"/>
          <w:lang w:val="es-ES"/>
        </w:rPr>
        <w:t xml:space="preserve">:  </w:t>
      </w:r>
    </w:p>
    <w:p w14:paraId="30BE4B5C" w14:textId="77777777" w:rsidR="005520DD" w:rsidRPr="008167EE" w:rsidRDefault="005520DD" w:rsidP="005520DD">
      <w:pPr>
        <w:jc w:val="both"/>
        <w:rPr>
          <w:rFonts w:ascii="Geomanist Light" w:eastAsia="Calibri" w:hAnsi="Geomanist Light" w:cs="Arial"/>
          <w:sz w:val="22"/>
          <w:lang w:val="es-ES_tradnl"/>
        </w:rPr>
      </w:pPr>
    </w:p>
    <w:p w14:paraId="0A7D3A74" w14:textId="3E611A38" w:rsidR="00444306" w:rsidRPr="008167EE" w:rsidRDefault="005520DD" w:rsidP="005520DD">
      <w:pPr>
        <w:spacing w:line="276" w:lineRule="auto"/>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En ejercicio de la competencia otorgada por el numeral 8 del artículo 11 y el numeral 5 del artículo 3 del Decreto Ley 4170 de 2011, la Agencia Nacional de Contratación Pública – Colombia Compra Eficiente responde su consulta del</w:t>
      </w:r>
      <w:r w:rsidR="00444306" w:rsidRPr="008167EE">
        <w:rPr>
          <w:rFonts w:ascii="Geomanist Light" w:eastAsia="Calibri" w:hAnsi="Geomanist Light" w:cs="Arial"/>
          <w:sz w:val="22"/>
          <w:szCs w:val="22"/>
          <w:lang w:val="es-ES"/>
        </w:rPr>
        <w:t xml:space="preserve"> </w:t>
      </w:r>
      <w:r w:rsidR="0084000D" w:rsidRPr="008167EE">
        <w:rPr>
          <w:rFonts w:ascii="Geomanist Light" w:eastAsia="Calibri" w:hAnsi="Geomanist Light" w:cs="Arial"/>
          <w:sz w:val="22"/>
          <w:szCs w:val="22"/>
          <w:lang w:val="es-ES"/>
        </w:rPr>
        <w:t>4</w:t>
      </w:r>
      <w:r w:rsidR="00444306" w:rsidRPr="008167EE">
        <w:rPr>
          <w:rFonts w:ascii="Geomanist Light" w:eastAsia="Calibri" w:hAnsi="Geomanist Light" w:cs="Arial"/>
          <w:sz w:val="22"/>
          <w:szCs w:val="22"/>
          <w:lang w:val="es-ES"/>
        </w:rPr>
        <w:t xml:space="preserve"> de </w:t>
      </w:r>
      <w:r w:rsidR="0084000D" w:rsidRPr="008167EE">
        <w:rPr>
          <w:rFonts w:ascii="Geomanist Light" w:eastAsia="Calibri" w:hAnsi="Geomanist Light" w:cs="Arial"/>
          <w:sz w:val="22"/>
          <w:szCs w:val="22"/>
          <w:lang w:val="es-ES"/>
        </w:rPr>
        <w:t>octubre</w:t>
      </w:r>
      <w:r w:rsidR="00444306" w:rsidRPr="008167EE">
        <w:rPr>
          <w:rFonts w:ascii="Geomanist Light" w:eastAsia="Calibri" w:hAnsi="Geomanist Light" w:cs="Arial"/>
          <w:sz w:val="22"/>
          <w:szCs w:val="22"/>
          <w:lang w:val="es-ES"/>
        </w:rPr>
        <w:t xml:space="preserve"> de 2022.</w:t>
      </w:r>
    </w:p>
    <w:p w14:paraId="1D3A12FC" w14:textId="77777777" w:rsidR="005520DD" w:rsidRPr="008167EE" w:rsidRDefault="005520DD" w:rsidP="00DA573C">
      <w:pPr>
        <w:pStyle w:val="Prrafodelista"/>
        <w:tabs>
          <w:tab w:val="left" w:pos="0"/>
          <w:tab w:val="left" w:pos="142"/>
          <w:tab w:val="left" w:pos="284"/>
        </w:tabs>
        <w:spacing w:after="0"/>
        <w:ind w:left="0"/>
        <w:rPr>
          <w:rFonts w:ascii="Geomanist Light" w:eastAsia="Calibri" w:hAnsi="Geomanist Light" w:cs="Arial"/>
          <w:b/>
          <w:color w:val="000000" w:themeColor="text1"/>
          <w:lang w:val="es-ES_tradnl"/>
        </w:rPr>
      </w:pPr>
    </w:p>
    <w:p w14:paraId="57F702F8" w14:textId="77777777" w:rsidR="005520DD" w:rsidRPr="008167EE" w:rsidRDefault="005520DD" w:rsidP="00C01652">
      <w:pPr>
        <w:pStyle w:val="Prrafodelista"/>
        <w:numPr>
          <w:ilvl w:val="0"/>
          <w:numId w:val="2"/>
        </w:numPr>
        <w:tabs>
          <w:tab w:val="left" w:pos="0"/>
          <w:tab w:val="left" w:pos="142"/>
          <w:tab w:val="left" w:pos="284"/>
        </w:tabs>
        <w:spacing w:after="0"/>
        <w:ind w:left="0" w:firstLine="0"/>
        <w:rPr>
          <w:rFonts w:ascii="Geomanist Light" w:eastAsia="Calibri" w:hAnsi="Geomanist Light" w:cs="Arial"/>
          <w:b/>
          <w:color w:val="000000" w:themeColor="text1"/>
          <w:lang w:val="es-ES_tradnl"/>
        </w:rPr>
      </w:pPr>
      <w:r w:rsidRPr="008167EE">
        <w:rPr>
          <w:rFonts w:ascii="Geomanist Light" w:eastAsia="Calibri" w:hAnsi="Geomanist Light" w:cs="Arial"/>
          <w:b/>
          <w:color w:val="000000" w:themeColor="text1"/>
          <w:lang w:val="es-ES_tradnl"/>
        </w:rPr>
        <w:t xml:space="preserve">Problema planteado </w:t>
      </w:r>
    </w:p>
    <w:p w14:paraId="3A39D17D" w14:textId="77777777" w:rsidR="005520DD" w:rsidRPr="008167EE" w:rsidRDefault="005520DD" w:rsidP="00DA573C">
      <w:pPr>
        <w:tabs>
          <w:tab w:val="left" w:pos="426"/>
        </w:tabs>
        <w:spacing w:line="276" w:lineRule="auto"/>
        <w:contextualSpacing/>
        <w:jc w:val="both"/>
        <w:rPr>
          <w:rFonts w:ascii="Geomanist Light" w:eastAsia="Calibri" w:hAnsi="Geomanist Light" w:cs="Arial"/>
          <w:b/>
          <w:color w:val="000000" w:themeColor="text1"/>
          <w:sz w:val="22"/>
          <w:lang w:val="es-ES_tradnl"/>
        </w:rPr>
      </w:pPr>
    </w:p>
    <w:p w14:paraId="572689BE" w14:textId="765DA379" w:rsidR="005520DD" w:rsidRPr="008167EE" w:rsidRDefault="00F776E3" w:rsidP="005520DD">
      <w:pPr>
        <w:spacing w:line="276" w:lineRule="auto"/>
        <w:jc w:val="both"/>
        <w:rPr>
          <w:rFonts w:ascii="Geomanist Light" w:hAnsi="Geomanist Light" w:cs="Arial"/>
          <w:color w:val="000000" w:themeColor="text1"/>
          <w:sz w:val="22"/>
          <w:lang w:val="es-ES_tradnl"/>
        </w:rPr>
      </w:pPr>
      <w:r w:rsidRPr="008167EE">
        <w:rPr>
          <w:rFonts w:ascii="Geomanist Light" w:hAnsi="Geomanist Light" w:cs="Arial"/>
          <w:color w:val="1A1A1A" w:themeColor="background1" w:themeShade="1A"/>
          <w:sz w:val="22"/>
          <w:szCs w:val="22"/>
          <w:lang w:val="es-ES_tradnl"/>
        </w:rPr>
        <w:t>Usted formula la siguiente consulta:</w:t>
      </w:r>
      <w:r w:rsidR="005520DD" w:rsidRPr="008167EE">
        <w:rPr>
          <w:rFonts w:ascii="Geomanist Light" w:hAnsi="Geomanist Light" w:cs="Arial"/>
          <w:color w:val="000000" w:themeColor="text1"/>
          <w:sz w:val="22"/>
          <w:lang w:val="es-ES_tradnl"/>
        </w:rPr>
        <w:t xml:space="preserve"> </w:t>
      </w:r>
    </w:p>
    <w:p w14:paraId="7E5660F5" w14:textId="77777777" w:rsidR="009321CE" w:rsidRPr="008167EE" w:rsidRDefault="009321CE" w:rsidP="005520DD">
      <w:pPr>
        <w:autoSpaceDE w:val="0"/>
        <w:autoSpaceDN w:val="0"/>
        <w:adjustRightInd w:val="0"/>
        <w:ind w:left="709" w:right="709"/>
        <w:jc w:val="both"/>
        <w:rPr>
          <w:rFonts w:ascii="Geomanist Light" w:eastAsiaTheme="minorHAnsi" w:hAnsi="Geomanist Light" w:cs="Arial"/>
          <w:color w:val="000000" w:themeColor="text1"/>
          <w:sz w:val="21"/>
          <w:szCs w:val="21"/>
          <w:lang w:eastAsia="en-US"/>
        </w:rPr>
      </w:pPr>
      <w:bookmarkStart w:id="2" w:name="_Hlk79503570"/>
      <w:bookmarkStart w:id="3" w:name="_Hlk79651438"/>
    </w:p>
    <w:p w14:paraId="0A793EF8" w14:textId="3E01840E" w:rsidR="00C01652" w:rsidRPr="008167EE" w:rsidRDefault="009321CE" w:rsidP="005520DD">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sidRPr="008167EE">
        <w:rPr>
          <w:rFonts w:ascii="Geomanist Light" w:eastAsiaTheme="minorHAnsi" w:hAnsi="Geomanist Light" w:cs="Arial"/>
          <w:color w:val="000000" w:themeColor="text1"/>
          <w:sz w:val="21"/>
          <w:szCs w:val="21"/>
          <w:lang w:eastAsia="en-US"/>
        </w:rPr>
        <w:lastRenderedPageBreak/>
        <w:t xml:space="preserve">«[…] </w:t>
      </w:r>
    </w:p>
    <w:p w14:paraId="5B33D82A" w14:textId="4DDF0040" w:rsidR="00C01652" w:rsidRPr="008167EE" w:rsidRDefault="00C01652" w:rsidP="005520DD">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p>
    <w:p w14:paraId="72BC7016"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solicita se aclare y/o extienda lo definido para el factor de asignación de puntaje - emprendimientos y empresas de mujeres, al menos y sin limitarse a las siguientes consideraciones: </w:t>
      </w:r>
    </w:p>
    <w:p w14:paraId="4225008A" w14:textId="77777777" w:rsidR="00EA7C69" w:rsidRPr="008167EE" w:rsidRDefault="00EA7C69" w:rsidP="00EA7C69">
      <w:pPr>
        <w:pStyle w:val="Default"/>
        <w:ind w:left="709" w:right="900"/>
        <w:jc w:val="both"/>
        <w:rPr>
          <w:rFonts w:ascii="Geomanist Light" w:hAnsi="Geomanist Light"/>
          <w:color w:val="000000" w:themeColor="text1"/>
          <w:sz w:val="21"/>
          <w:szCs w:val="21"/>
        </w:rPr>
      </w:pPr>
    </w:p>
    <w:p w14:paraId="2092946A"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1. Se solicita confirmar el entendimiento en cuanto a que para acreditar que la participación accionaria de la persona jurídica en su mayoría son mujeres y los derechos de propiedad han pertenecido a éstas durante el último año, serán acreditables con la conformación a ultimo nivel es decir beneficiario final persona natural. </w:t>
      </w:r>
    </w:p>
    <w:p w14:paraId="325457A9" w14:textId="77777777" w:rsidR="00EA7C69" w:rsidRPr="008167EE" w:rsidRDefault="00EA7C69" w:rsidP="00EA7C69">
      <w:pPr>
        <w:pStyle w:val="Default"/>
        <w:ind w:left="709" w:right="900"/>
        <w:jc w:val="both"/>
        <w:rPr>
          <w:rFonts w:ascii="Geomanist Light" w:hAnsi="Geomanist Light"/>
          <w:color w:val="000000" w:themeColor="text1"/>
          <w:sz w:val="21"/>
          <w:szCs w:val="21"/>
        </w:rPr>
      </w:pPr>
    </w:p>
    <w:p w14:paraId="68B3CE3A"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2. Se solicita definir y/o aclarar específicamente los conceptos relacionados a continuación (viñetas: i, ii, iii), esto dando alcance a la definición que se enuncia en el formato 12 anexo al pliego tipo y que corresponde a la señalada en el Decreto 1082 de 2015 artículo 2.2.1.2.4.2.14, que dice: “Se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54FB6D1F" w14:textId="77777777" w:rsidR="00EA7C69" w:rsidRPr="008167EE" w:rsidRDefault="00EA7C69" w:rsidP="00EA7C69">
      <w:pPr>
        <w:pStyle w:val="Default"/>
        <w:ind w:left="709" w:right="900"/>
        <w:jc w:val="both"/>
        <w:rPr>
          <w:rFonts w:ascii="Geomanist Light" w:hAnsi="Geomanist Light"/>
          <w:color w:val="000000" w:themeColor="text1"/>
          <w:sz w:val="21"/>
          <w:szCs w:val="21"/>
        </w:rPr>
      </w:pPr>
    </w:p>
    <w:p w14:paraId="4C96273C"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 Áreas misionales de la empresa: si bien al consultar el glosario1 publicado en la web de función publica establece que para los procesos misionales “se Incluyen todos los procesos que proporcionan el resultado previsto por la entidad en el cumplimiento de su objeto social o razón de ser.” y de ello es lógico suponer que todas y cada una de las áreas que lleven a cabo estos procesos corresponden a áreas misionales se solicita confirmar este entendimiento </w:t>
      </w:r>
    </w:p>
    <w:p w14:paraId="376C14FF"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ii. Nivel estratégico </w:t>
      </w:r>
    </w:p>
    <w:p w14:paraId="486E3934"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iii. Nivel de mando </w:t>
      </w:r>
    </w:p>
    <w:p w14:paraId="47954D11"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iv. Funciones orientadas a representar al empleador </w:t>
      </w:r>
    </w:p>
    <w:p w14:paraId="45BA6276" w14:textId="77777777" w:rsidR="00EA7C69" w:rsidRPr="008167EE" w:rsidRDefault="00EA7C69" w:rsidP="00EA7C69">
      <w:pPr>
        <w:pStyle w:val="Default"/>
        <w:ind w:left="709" w:right="900"/>
        <w:jc w:val="both"/>
        <w:rPr>
          <w:rFonts w:ascii="Geomanist Light" w:hAnsi="Geomanist Light"/>
          <w:color w:val="000000" w:themeColor="text1"/>
          <w:sz w:val="21"/>
          <w:szCs w:val="21"/>
        </w:rPr>
      </w:pPr>
    </w:p>
    <w:p w14:paraId="1A60282E"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Para los anteriores conceptos, se solicita de ser posible y para evitar confuso y/o errado entendimiento tanto por parte de las Entidades y/o los interesados, se relacionen las áreas y/o niveles y/o funciones inherentes a cada concepto y/o por lo menos se dé ejemplo para cada definición. </w:t>
      </w:r>
    </w:p>
    <w:p w14:paraId="75F221FB" w14:textId="77777777" w:rsidR="00EA7C69" w:rsidRPr="008167EE" w:rsidRDefault="00EA7C69" w:rsidP="00EA7C69">
      <w:pPr>
        <w:pStyle w:val="Default"/>
        <w:ind w:left="709" w:right="900"/>
        <w:jc w:val="both"/>
        <w:rPr>
          <w:rFonts w:ascii="Geomanist Light" w:hAnsi="Geomanist Light"/>
          <w:color w:val="000000" w:themeColor="text1"/>
          <w:sz w:val="21"/>
          <w:szCs w:val="21"/>
        </w:rPr>
      </w:pPr>
    </w:p>
    <w:p w14:paraId="7FD9E9A3" w14:textId="35C74B95" w:rsidR="00351914" w:rsidRDefault="00EA7C69" w:rsidP="00E06F2C">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3. Entendiendo que cargos como los integrantes de la junta directiva y/o representantes legales y/o revisores fiscales, entre otros son empleos del nivel directivo y en algunas oportunidades la vinculación de quienes ostentan estos nombramientos no es directa y/o dichos funcionarios no pertenecen a la nómina de la persona jurídica, ya que su vinculación es de otro tipo y ello no debiese ser un impedimento para acreditar la naturaleza de sus funciones, se solicita se establezca claramente cuáles son los soportes que deberán ser </w:t>
      </w:r>
      <w:r w:rsidRPr="008167EE">
        <w:rPr>
          <w:rFonts w:ascii="Geomanist Light" w:hAnsi="Geomanist Light"/>
          <w:color w:val="000000" w:themeColor="text1"/>
          <w:sz w:val="21"/>
          <w:szCs w:val="21"/>
        </w:rPr>
        <w:lastRenderedPageBreak/>
        <w:t xml:space="preserve">presentados para acreditar la vinculación y demás que sean aplicables para acreditar la opción 2 que corresponde a los empleos del nivel directivo de la persona jurídica del factor ponderable en comento. </w:t>
      </w:r>
    </w:p>
    <w:p w14:paraId="39AB72D0" w14:textId="77777777" w:rsidR="00A71E9F" w:rsidRPr="008167EE" w:rsidRDefault="00A71E9F" w:rsidP="00E06F2C">
      <w:pPr>
        <w:pStyle w:val="Default"/>
        <w:ind w:left="709" w:right="900"/>
        <w:jc w:val="both"/>
        <w:rPr>
          <w:rFonts w:ascii="Geomanist Light" w:hAnsi="Geomanist Light"/>
          <w:color w:val="000000" w:themeColor="text1"/>
          <w:sz w:val="21"/>
          <w:szCs w:val="21"/>
        </w:rPr>
      </w:pPr>
    </w:p>
    <w:p w14:paraId="63CAA125" w14:textId="77777777" w:rsidR="00EA7C69" w:rsidRPr="008167EE" w:rsidRDefault="00EA7C69" w:rsidP="00EA7C69">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4. Dando alcance al numeral anterior se solicita se confirme el entendimiento en cuanto a que para cargos en los cuales lo usual es realizar el nombramiento de suplentes, como es el caso de la representación legal, entre otros, el carácter de suplencia no será argumento valido para que las mujeres que ostentan dichos nombramientos no puedan ser incluidas para la acreditación de la opción 2 que corresponde a los empleos del nivel directivo de la persona jurídica para el factor ponderable en asunto. </w:t>
      </w:r>
    </w:p>
    <w:p w14:paraId="6F94EAAB" w14:textId="77777777" w:rsidR="00EA7C69" w:rsidRPr="008167EE" w:rsidRDefault="00EA7C69" w:rsidP="00EA7C69">
      <w:pPr>
        <w:pStyle w:val="Default"/>
        <w:ind w:left="709" w:right="900"/>
        <w:jc w:val="both"/>
        <w:rPr>
          <w:rFonts w:ascii="Geomanist Light" w:hAnsi="Geomanist Light"/>
          <w:color w:val="000000" w:themeColor="text1"/>
          <w:sz w:val="21"/>
          <w:szCs w:val="21"/>
        </w:rPr>
      </w:pPr>
    </w:p>
    <w:p w14:paraId="327B6E31" w14:textId="0B6658AA" w:rsidR="005520DD" w:rsidRPr="008167EE" w:rsidRDefault="00EA7C69" w:rsidP="00C142A3">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sidRPr="008167EE">
        <w:rPr>
          <w:rFonts w:ascii="Geomanist Light" w:eastAsiaTheme="minorHAnsi" w:hAnsi="Geomanist Light" w:cs="Arial"/>
          <w:color w:val="000000" w:themeColor="text1"/>
          <w:sz w:val="21"/>
          <w:szCs w:val="21"/>
          <w:lang w:eastAsia="en-US"/>
        </w:rPr>
        <w:t>5. Se solicita sea confirmado si algunos de los empleos del nivel directivo deben ser inscritos en registros como el de existencia y representación legal, RUP y/o similares y si ello bastará para acreditar la opción 2 del factor ponderable mencionado a lo largo del presente escrito; No obstante, lo anterior en el caso de cargos que por su naturaleza no deben ser inscritos en los registros ya nombrados y/o validados por entidades como las Cámara de Comercio y/o Supersociedades, entre otras, se solicita se confirme que queda a discreción de la persona jurídica la distribución, cantidad, jerarquía y demás características de las áreas misionales de la empresa; Es decir cada persona jurídica ostenta la libertad de definir su estructura interna y por ende precisar los perfiles y correspondientes nombramientos, necesarios para el cumplimiento de su objeto social y de las estrategias y/o políticas corporativas propias y así presentar los cargos que son ocupados por mujeres dentro de su estructura para la acreditación de la opción 2 que corresponde a los empleos del nivel directivo de la persona jurídica, siempre y cuando dichos nombramientos cumplan con la antigüedad de un año definida.</w:t>
      </w:r>
      <w:r w:rsidR="005520DD" w:rsidRPr="008167EE">
        <w:rPr>
          <w:rFonts w:ascii="Geomanist Light" w:eastAsiaTheme="minorHAnsi" w:hAnsi="Geomanist Light" w:cs="Arial"/>
          <w:color w:val="000000" w:themeColor="text1"/>
          <w:sz w:val="21"/>
          <w:szCs w:val="21"/>
          <w:lang w:eastAsia="en-US"/>
        </w:rPr>
        <w:t>»</w:t>
      </w:r>
      <w:r w:rsidR="00C01652" w:rsidRPr="008167EE">
        <w:rPr>
          <w:rFonts w:ascii="Geomanist Light" w:hAnsi="Geomanist Light" w:cs="Arial"/>
          <w:color w:val="000000" w:themeColor="text1"/>
          <w:sz w:val="21"/>
          <w:szCs w:val="21"/>
        </w:rPr>
        <w:t xml:space="preserve"> </w:t>
      </w:r>
      <w:r w:rsidR="00C7443D" w:rsidRPr="008167EE">
        <w:rPr>
          <w:rFonts w:ascii="Geomanist Light" w:hAnsi="Geomanist Light" w:cs="Arial"/>
          <w:color w:val="000000" w:themeColor="text1"/>
          <w:sz w:val="21"/>
          <w:szCs w:val="21"/>
        </w:rPr>
        <w:t>[SIC]</w:t>
      </w:r>
    </w:p>
    <w:bookmarkEnd w:id="2"/>
    <w:bookmarkEnd w:id="3"/>
    <w:p w14:paraId="443F1B34" w14:textId="77777777" w:rsidR="005520DD" w:rsidRPr="008167EE" w:rsidRDefault="005520DD" w:rsidP="005520DD">
      <w:pPr>
        <w:ind w:right="709"/>
        <w:jc w:val="both"/>
        <w:rPr>
          <w:rFonts w:ascii="Geomanist Light" w:hAnsi="Geomanist Light" w:cs="Arial"/>
          <w:color w:val="000000" w:themeColor="text1"/>
          <w:sz w:val="21"/>
          <w:szCs w:val="21"/>
          <w:lang w:val="es-ES_tradnl"/>
        </w:rPr>
      </w:pPr>
    </w:p>
    <w:p w14:paraId="3491D365" w14:textId="18287B0F" w:rsidR="00AB1230" w:rsidRPr="008167EE" w:rsidRDefault="005520DD" w:rsidP="001E3D25">
      <w:pPr>
        <w:pStyle w:val="Prrafodelista"/>
        <w:numPr>
          <w:ilvl w:val="0"/>
          <w:numId w:val="2"/>
        </w:numPr>
        <w:tabs>
          <w:tab w:val="left" w:pos="0"/>
          <w:tab w:val="left" w:pos="284"/>
        </w:tabs>
        <w:spacing w:after="0" w:line="240" w:lineRule="auto"/>
        <w:ind w:left="0" w:firstLine="0"/>
        <w:rPr>
          <w:rFonts w:ascii="Geomanist Light" w:eastAsia="Calibri" w:hAnsi="Geomanist Light" w:cs="Arial"/>
          <w:b/>
          <w:color w:val="000000" w:themeColor="text1"/>
          <w:lang w:val="es-ES_tradnl"/>
        </w:rPr>
      </w:pPr>
      <w:r w:rsidRPr="008167EE">
        <w:rPr>
          <w:rFonts w:ascii="Geomanist Light" w:eastAsia="Calibri" w:hAnsi="Geomanist Light" w:cs="Arial"/>
          <w:b/>
          <w:color w:val="000000" w:themeColor="text1"/>
          <w:lang w:val="es-ES_tradnl"/>
        </w:rPr>
        <w:t>Consideraciones</w:t>
      </w:r>
    </w:p>
    <w:p w14:paraId="6405ACDD" w14:textId="77777777" w:rsidR="00D45293" w:rsidRPr="008167EE" w:rsidRDefault="00D45293" w:rsidP="00DA573C">
      <w:pPr>
        <w:pStyle w:val="Prrafodelista"/>
        <w:tabs>
          <w:tab w:val="left" w:pos="0"/>
          <w:tab w:val="left" w:pos="284"/>
        </w:tabs>
        <w:spacing w:after="0"/>
        <w:ind w:left="0" w:firstLine="0"/>
        <w:rPr>
          <w:rFonts w:ascii="Geomanist Light" w:eastAsia="Calibri" w:hAnsi="Geomanist Light" w:cs="Arial"/>
          <w:b/>
          <w:color w:val="000000" w:themeColor="text1"/>
          <w:lang w:val="es-ES_tradnl"/>
        </w:rPr>
      </w:pPr>
    </w:p>
    <w:p w14:paraId="0146C0D9" w14:textId="77777777" w:rsidR="00C759EA" w:rsidRPr="008167EE" w:rsidRDefault="00C759EA" w:rsidP="007C7464">
      <w:pPr>
        <w:tabs>
          <w:tab w:val="left" w:pos="0"/>
          <w:tab w:val="left" w:pos="284"/>
        </w:tabs>
        <w:snapToGrid w:val="0"/>
        <w:spacing w:after="120" w:line="276" w:lineRule="auto"/>
        <w:jc w:val="both"/>
        <w:rPr>
          <w:rFonts w:ascii="Geomanist Light" w:eastAsia="Calibri" w:hAnsi="Geomanist Light" w:cs="Arial"/>
          <w:color w:val="000000"/>
          <w:sz w:val="22"/>
          <w:szCs w:val="22"/>
          <w:lang w:val="es-ES_tradnl"/>
        </w:rPr>
      </w:pPr>
      <w:r w:rsidRPr="008167EE">
        <w:rPr>
          <w:rFonts w:ascii="Geomanist Light" w:eastAsia="Calibri" w:hAnsi="Geomanist Light" w:cs="Arial"/>
          <w:color w:val="000000"/>
          <w:sz w:val="22"/>
          <w:szCs w:val="22"/>
          <w:lang w:val="es-ES_tradnl"/>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271460CC" w14:textId="3CD3F4FD" w:rsidR="00483379" w:rsidRPr="008167EE" w:rsidRDefault="000668B5" w:rsidP="00DA573C">
      <w:pPr>
        <w:spacing w:after="120" w:line="276" w:lineRule="auto"/>
        <w:ind w:firstLine="708"/>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sz w:val="22"/>
          <w:szCs w:val="22"/>
          <w:lang w:val="es-ES_tradnl"/>
        </w:rPr>
        <w:t>En atención a</w:t>
      </w:r>
      <w:r w:rsidR="00C759EA" w:rsidRPr="008167EE">
        <w:rPr>
          <w:rFonts w:ascii="Geomanist Light" w:eastAsia="Calibri" w:hAnsi="Geomanist Light" w:cs="Arial"/>
          <w:color w:val="000000"/>
          <w:sz w:val="22"/>
          <w:szCs w:val="22"/>
          <w:lang w:val="es-ES_tradnl"/>
        </w:rPr>
        <w:t xml:space="preserve"> lo anterior, la Subdirección</w:t>
      </w:r>
      <w:r w:rsidR="00BB4A2D" w:rsidRPr="008167EE">
        <w:rPr>
          <w:rFonts w:ascii="Geomanist Light" w:eastAsia="Calibri" w:hAnsi="Geomanist Light" w:cs="Arial"/>
          <w:color w:val="000000"/>
          <w:sz w:val="22"/>
          <w:szCs w:val="22"/>
          <w:lang w:val="es-ES_tradnl"/>
        </w:rPr>
        <w:t xml:space="preserve"> de Gestión Contractual</w:t>
      </w:r>
      <w:r w:rsidR="00C759EA" w:rsidRPr="008167EE">
        <w:rPr>
          <w:rFonts w:ascii="Geomanist Light" w:eastAsia="Calibri" w:hAnsi="Geomanist Light" w:cs="Arial"/>
          <w:color w:val="000000"/>
          <w:sz w:val="22"/>
          <w:szCs w:val="22"/>
          <w:lang w:val="es-ES_tradnl"/>
        </w:rPr>
        <w:t xml:space="preserve"> –dentro de los límites de sus atribuciones– resolverá la consulta conforme a las normas generales en materia de contratación estatal. </w:t>
      </w:r>
      <w:r w:rsidR="00174AA5" w:rsidRPr="008167EE">
        <w:rPr>
          <w:rFonts w:ascii="Geomanist Light" w:eastAsia="Calibri" w:hAnsi="Geomanist Light" w:cs="Arial"/>
          <w:color w:val="000000" w:themeColor="text1"/>
          <w:sz w:val="22"/>
          <w:szCs w:val="22"/>
          <w:lang w:val="es-ES"/>
        </w:rPr>
        <w:t>Con este objetivo</w:t>
      </w:r>
      <w:r w:rsidR="00AB1230" w:rsidRPr="008167EE">
        <w:rPr>
          <w:rFonts w:ascii="Geomanist Light" w:eastAsia="Calibri" w:hAnsi="Geomanist Light" w:cs="Arial"/>
          <w:color w:val="000000" w:themeColor="text1"/>
          <w:sz w:val="22"/>
          <w:szCs w:val="22"/>
          <w:lang w:val="es-ES"/>
        </w:rPr>
        <w:t xml:space="preserve">, en desarrollo del presente concepto, se analizarán los </w:t>
      </w:r>
      <w:r w:rsidR="00AB1230" w:rsidRPr="008167EE">
        <w:rPr>
          <w:rFonts w:ascii="Geomanist Light" w:eastAsia="Calibri" w:hAnsi="Geomanist Light" w:cs="Arial"/>
          <w:color w:val="000000" w:themeColor="text1"/>
          <w:sz w:val="22"/>
          <w:szCs w:val="22"/>
          <w:lang w:val="es-ES"/>
        </w:rPr>
        <w:lastRenderedPageBreak/>
        <w:t xml:space="preserve">siguientes temas: i) vigencia y reglamentación de los criterios diferenciales de la Ley 2069 de 2020; y ii) definición de emprendimientos y empresas de mujeres en el Decreto 1860 de 2021. </w:t>
      </w:r>
    </w:p>
    <w:p w14:paraId="59679E0F" w14:textId="79DA81A0" w:rsidR="00AB1230" w:rsidRPr="008167EE" w:rsidRDefault="00AB1230" w:rsidP="00DA573C">
      <w:pPr>
        <w:spacing w:line="276" w:lineRule="auto"/>
        <w:ind w:firstLine="708"/>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La Agencia Nacional de Contratación Pública – Colombia Compra Eficiente se ha pronunciado, en términos generales, sobre el contenido de la Ley de Emprendimiento en diferentes conceptos</w:t>
      </w:r>
      <w:r w:rsidRPr="008167EE">
        <w:rPr>
          <w:rStyle w:val="Refdenotaalpie"/>
          <w:rFonts w:ascii="Geomanist Light" w:eastAsia="Calibri" w:hAnsi="Geomanist Light" w:cs="Arial"/>
          <w:color w:val="000000" w:themeColor="text1"/>
          <w:sz w:val="22"/>
          <w:szCs w:val="22"/>
          <w:lang w:val="es-ES"/>
        </w:rPr>
        <w:footnoteReference w:id="1"/>
      </w:r>
      <w:r w:rsidRPr="008167EE">
        <w:rPr>
          <w:rFonts w:ascii="Geomanist Light" w:eastAsia="Calibri" w:hAnsi="Geomanist Light" w:cs="Arial"/>
          <w:color w:val="000000" w:themeColor="text1"/>
          <w:sz w:val="22"/>
          <w:szCs w:val="22"/>
          <w:lang w:val="es-ES"/>
        </w:rPr>
        <w:t>, refiriéndose, especialmente, a lo dispuesto en el artículo 32 de la precitada ley, alusivo a los criterios diferenciales para emprendimientos y empresas de mujeres,</w:t>
      </w:r>
      <w:r w:rsidR="00483379" w:rsidRPr="008167EE">
        <w:rPr>
          <w:rFonts w:ascii="Geomanist Light" w:eastAsia="Calibri" w:hAnsi="Geomanist Light" w:cs="Arial"/>
          <w:color w:val="000000" w:themeColor="text1"/>
          <w:sz w:val="22"/>
          <w:szCs w:val="22"/>
          <w:lang w:val="es-ES"/>
        </w:rPr>
        <w:t xml:space="preserve"> y su decreto reglamentario,</w:t>
      </w:r>
      <w:r w:rsidRPr="008167EE">
        <w:rPr>
          <w:rFonts w:ascii="Geomanist Light" w:eastAsia="Calibri" w:hAnsi="Geomanist Light" w:cs="Arial"/>
          <w:color w:val="000000" w:themeColor="text1"/>
          <w:sz w:val="22"/>
          <w:szCs w:val="22"/>
          <w:lang w:val="es-ES"/>
        </w:rPr>
        <w:t xml:space="preserve"> en los conceptos </w:t>
      </w:r>
      <w:r w:rsidRPr="008167EE">
        <w:rPr>
          <w:rStyle w:val="normaltextrun"/>
          <w:rFonts w:ascii="Geomanist Light" w:hAnsi="Geomanist Light" w:cs="Arial"/>
          <w:color w:val="000000" w:themeColor="text1"/>
          <w:sz w:val="22"/>
          <w:szCs w:val="22"/>
          <w:shd w:val="clear" w:color="auto" w:fill="FFFFFF"/>
        </w:rPr>
        <w:t xml:space="preserve">C-029 de 21 de febrero de 2021, C-037 del 26 de febrero de 2021, C-141 del 8 de abril de 2021, C-114 del 13 de abril de 2021 y C-031 del 1 de marzo de 2022, </w:t>
      </w:r>
      <w:r w:rsidR="00483379" w:rsidRPr="008167EE">
        <w:rPr>
          <w:rFonts w:ascii="Geomanist Light" w:hAnsi="Geomanist Light" w:cs="Arial"/>
          <w:sz w:val="22"/>
          <w:szCs w:val="22"/>
          <w:shd w:val="clear" w:color="auto" w:fill="FFFFFF"/>
        </w:rPr>
        <w:t>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w:t>
      </w:r>
      <w:r w:rsidR="00B80461" w:rsidRPr="008167EE">
        <w:rPr>
          <w:rFonts w:ascii="Geomanist Light" w:hAnsi="Geomanist Light" w:cs="Arial"/>
          <w:sz w:val="22"/>
          <w:szCs w:val="22"/>
          <w:shd w:val="clear" w:color="auto" w:fill="FFFFFF"/>
        </w:rPr>
        <w:t>, C-642 del 11 de octubre de 2022</w:t>
      </w:r>
      <w:r w:rsidR="00CF33BE" w:rsidRPr="008167EE">
        <w:rPr>
          <w:rFonts w:ascii="Geomanist Light" w:hAnsi="Geomanist Light" w:cs="Arial"/>
          <w:sz w:val="22"/>
          <w:szCs w:val="22"/>
          <w:shd w:val="clear" w:color="auto" w:fill="FFFFFF"/>
        </w:rPr>
        <w:t xml:space="preserve"> y C-</w:t>
      </w:r>
      <w:r w:rsidR="00C7443D" w:rsidRPr="008167EE">
        <w:rPr>
          <w:rFonts w:ascii="Geomanist Light" w:hAnsi="Geomanist Light" w:cs="Arial"/>
          <w:sz w:val="22"/>
          <w:szCs w:val="22"/>
          <w:shd w:val="clear" w:color="auto" w:fill="FFFFFF"/>
        </w:rPr>
        <w:t>696</w:t>
      </w:r>
      <w:r w:rsidR="00CF33BE" w:rsidRPr="008167EE">
        <w:rPr>
          <w:rFonts w:ascii="Geomanist Light" w:hAnsi="Geomanist Light" w:cs="Arial"/>
          <w:sz w:val="22"/>
          <w:szCs w:val="22"/>
          <w:shd w:val="clear" w:color="auto" w:fill="FFFFFF"/>
        </w:rPr>
        <w:t xml:space="preserve"> de </w:t>
      </w:r>
      <w:r w:rsidR="00C7443D" w:rsidRPr="008167EE">
        <w:rPr>
          <w:rFonts w:ascii="Geomanist Light" w:hAnsi="Geomanist Light" w:cs="Arial"/>
          <w:sz w:val="22"/>
          <w:szCs w:val="22"/>
          <w:shd w:val="clear" w:color="auto" w:fill="FFFFFF"/>
        </w:rPr>
        <w:t>26</w:t>
      </w:r>
      <w:r w:rsidR="00CF33BE" w:rsidRPr="008167EE">
        <w:rPr>
          <w:rFonts w:ascii="Geomanist Light" w:hAnsi="Geomanist Light" w:cs="Arial"/>
          <w:sz w:val="22"/>
          <w:szCs w:val="22"/>
          <w:shd w:val="clear" w:color="auto" w:fill="FFFFFF"/>
        </w:rPr>
        <w:t xml:space="preserve"> de </w:t>
      </w:r>
      <w:r w:rsidR="00C7443D" w:rsidRPr="008167EE">
        <w:rPr>
          <w:rFonts w:ascii="Geomanist Light" w:hAnsi="Geomanist Light" w:cs="Arial"/>
          <w:sz w:val="22"/>
          <w:szCs w:val="22"/>
          <w:shd w:val="clear" w:color="auto" w:fill="FFFFFF"/>
        </w:rPr>
        <w:t>octubre</w:t>
      </w:r>
      <w:r w:rsidR="00CF33BE" w:rsidRPr="008167EE">
        <w:rPr>
          <w:rFonts w:ascii="Geomanist Light" w:hAnsi="Geomanist Light" w:cs="Arial"/>
          <w:sz w:val="22"/>
          <w:szCs w:val="22"/>
          <w:shd w:val="clear" w:color="auto" w:fill="FFFFFF"/>
        </w:rPr>
        <w:t xml:space="preserve"> de 2022</w:t>
      </w:r>
      <w:r w:rsidR="00483379" w:rsidRPr="008167EE">
        <w:rPr>
          <w:rFonts w:ascii="Geomanist Light" w:hAnsi="Geomanist Light" w:cs="Arial"/>
          <w:sz w:val="22"/>
          <w:szCs w:val="22"/>
          <w:shd w:val="clear" w:color="auto" w:fill="FFFFFF"/>
        </w:rPr>
        <w:t xml:space="preserve">, </w:t>
      </w:r>
      <w:r w:rsidRPr="008167EE">
        <w:rPr>
          <w:rStyle w:val="normaltextrun"/>
          <w:rFonts w:ascii="Geomanist Light" w:hAnsi="Geomanist Light" w:cs="Arial"/>
          <w:color w:val="000000" w:themeColor="text1"/>
          <w:sz w:val="22"/>
          <w:szCs w:val="22"/>
          <w:shd w:val="clear" w:color="auto" w:fill="FFFFFF"/>
        </w:rPr>
        <w:t>entre otros.</w:t>
      </w:r>
      <w:r w:rsidRPr="008167EE">
        <w:rPr>
          <w:rFonts w:ascii="Geomanist Light" w:eastAsia="Calibri" w:hAnsi="Geomanist Light" w:cs="Arial"/>
          <w:color w:val="000000" w:themeColor="text1"/>
          <w:sz w:val="22"/>
          <w:szCs w:val="22"/>
          <w:lang w:val="es-ES"/>
        </w:rPr>
        <w:t xml:space="preserve"> Algunas de las consideraciones de estos conceptos se reiteran y complementan</w:t>
      </w:r>
      <w:r w:rsidR="00483379" w:rsidRPr="008167EE">
        <w:rPr>
          <w:rFonts w:ascii="Geomanist Light" w:eastAsia="Calibri" w:hAnsi="Geomanist Light" w:cs="Arial"/>
          <w:color w:val="000000" w:themeColor="text1"/>
          <w:sz w:val="22"/>
          <w:szCs w:val="22"/>
          <w:lang w:val="es-ES"/>
        </w:rPr>
        <w:t xml:space="preserve"> en lo pertinente</w:t>
      </w:r>
      <w:r w:rsidRPr="008167EE">
        <w:rPr>
          <w:rFonts w:ascii="Geomanist Light" w:eastAsia="Calibri" w:hAnsi="Geomanist Light" w:cs="Arial"/>
          <w:color w:val="000000" w:themeColor="text1"/>
          <w:sz w:val="22"/>
          <w:szCs w:val="22"/>
          <w:lang w:val="es-ES"/>
        </w:rPr>
        <w:t xml:space="preserve"> a continuación.</w:t>
      </w:r>
    </w:p>
    <w:p w14:paraId="77279384" w14:textId="77777777" w:rsidR="00AB1230" w:rsidRPr="008167EE" w:rsidRDefault="00AB1230" w:rsidP="00DA573C">
      <w:pPr>
        <w:spacing w:line="276" w:lineRule="auto"/>
        <w:contextualSpacing/>
        <w:textAlignment w:val="baseline"/>
        <w:rPr>
          <w:rFonts w:ascii="Geomanist Light" w:eastAsia="Calibri" w:hAnsi="Geomanist Light" w:cs="Arial"/>
          <w:color w:val="000000" w:themeColor="text1"/>
          <w:sz w:val="22"/>
          <w:szCs w:val="22"/>
          <w:lang w:val="es-ES_tradnl"/>
        </w:rPr>
      </w:pPr>
    </w:p>
    <w:p w14:paraId="445328A3" w14:textId="157CBFAA" w:rsidR="00AB1230" w:rsidRPr="008167EE" w:rsidRDefault="00AB1230" w:rsidP="007C7464">
      <w:pPr>
        <w:spacing w:line="276" w:lineRule="auto"/>
        <w:contextualSpacing/>
        <w:jc w:val="both"/>
        <w:rPr>
          <w:rFonts w:ascii="Geomanist Light" w:eastAsia="Calibri" w:hAnsi="Geomanist Light" w:cs="Arial"/>
          <w:b/>
          <w:bCs/>
          <w:color w:val="000000" w:themeColor="text1"/>
          <w:sz w:val="22"/>
          <w:szCs w:val="22"/>
          <w:lang w:val="es-ES_tradnl"/>
        </w:rPr>
      </w:pPr>
      <w:r w:rsidRPr="008167EE">
        <w:rPr>
          <w:rFonts w:ascii="Geomanist Light" w:eastAsia="Calibri" w:hAnsi="Geomanist Light" w:cs="Arial"/>
          <w:b/>
          <w:bCs/>
          <w:color w:val="000000" w:themeColor="text1"/>
          <w:sz w:val="22"/>
          <w:szCs w:val="22"/>
          <w:lang w:val="es-ES_tradnl"/>
        </w:rPr>
        <w:t xml:space="preserve">2.1. </w:t>
      </w:r>
      <w:bookmarkStart w:id="4" w:name="_Hlk94018153"/>
      <w:r w:rsidRPr="008167EE">
        <w:rPr>
          <w:rFonts w:ascii="Geomanist Light" w:eastAsia="Calibri" w:hAnsi="Geomanist Light" w:cs="Arial"/>
          <w:b/>
          <w:bCs/>
          <w:color w:val="000000" w:themeColor="text1"/>
          <w:sz w:val="22"/>
          <w:szCs w:val="22"/>
          <w:lang w:val="es-ES_tradnl"/>
        </w:rPr>
        <w:t xml:space="preserve">Vigencia y reglamentación de los criterios diferenciales </w:t>
      </w:r>
      <w:r w:rsidR="00483379" w:rsidRPr="008167EE">
        <w:rPr>
          <w:rFonts w:ascii="Geomanist Light" w:eastAsia="Calibri" w:hAnsi="Geomanist Light" w:cs="Arial"/>
          <w:b/>
          <w:bCs/>
          <w:color w:val="000000" w:themeColor="text1"/>
          <w:sz w:val="22"/>
          <w:szCs w:val="22"/>
          <w:lang w:val="es-ES_tradnl"/>
        </w:rPr>
        <w:t xml:space="preserve">introducidos por </w:t>
      </w:r>
      <w:r w:rsidRPr="008167EE">
        <w:rPr>
          <w:rFonts w:ascii="Geomanist Light" w:eastAsia="Calibri" w:hAnsi="Geomanist Light" w:cs="Arial"/>
          <w:b/>
          <w:bCs/>
          <w:color w:val="000000" w:themeColor="text1"/>
          <w:sz w:val="22"/>
          <w:szCs w:val="22"/>
          <w:lang w:val="es-ES_tradnl"/>
        </w:rPr>
        <w:t xml:space="preserve">la Ley 2069 de 2020 </w:t>
      </w:r>
      <w:bookmarkEnd w:id="4"/>
    </w:p>
    <w:p w14:paraId="454ACE74" w14:textId="77777777" w:rsidR="00AB1230" w:rsidRPr="008167EE" w:rsidRDefault="00AB1230" w:rsidP="007C7464">
      <w:pPr>
        <w:spacing w:line="276" w:lineRule="auto"/>
        <w:contextualSpacing/>
        <w:jc w:val="both"/>
        <w:rPr>
          <w:rFonts w:ascii="Geomanist Light" w:eastAsia="Calibri" w:hAnsi="Geomanist Light" w:cs="Arial"/>
          <w:color w:val="000000" w:themeColor="text1"/>
          <w:sz w:val="22"/>
          <w:szCs w:val="22"/>
          <w:lang w:val="es-ES_tradnl"/>
        </w:rPr>
      </w:pPr>
    </w:p>
    <w:p w14:paraId="61DF1ECA" w14:textId="64AFCB40" w:rsidR="00AB1230"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lastRenderedPageBreak/>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w:t>
      </w:r>
      <w:r w:rsidR="00A21E87" w:rsidRPr="008167EE">
        <w:rPr>
          <w:rFonts w:ascii="Geomanist Light" w:eastAsia="Calibri" w:hAnsi="Geomanist Light" w:cs="Arial"/>
          <w:color w:val="000000" w:themeColor="text1"/>
          <w:sz w:val="22"/>
          <w:szCs w:val="22"/>
          <w:lang w:val="es-ES_tradnl"/>
        </w:rPr>
        <w:t xml:space="preserve">numeral 11 del </w:t>
      </w:r>
      <w:r w:rsidRPr="008167EE">
        <w:rPr>
          <w:rFonts w:ascii="Geomanist Light" w:eastAsia="Calibri" w:hAnsi="Geomanist Light" w:cs="Arial"/>
          <w:color w:val="000000" w:themeColor="text1"/>
          <w:sz w:val="22"/>
          <w:szCs w:val="22"/>
          <w:lang w:val="es-ES_tradnl"/>
        </w:rPr>
        <w:t>artículo 189 de la Constitución Política, expida los decretos correspondientes que permitan la cumplida ejecución de esta Ley</w:t>
      </w:r>
      <w:r w:rsidR="008B512A" w:rsidRPr="008167EE">
        <w:rPr>
          <w:rFonts w:ascii="Geomanist Light" w:eastAsia="Calibri" w:hAnsi="Geomanist Light" w:cs="Arial"/>
          <w:color w:val="000000" w:themeColor="text1"/>
          <w:sz w:val="22"/>
          <w:szCs w:val="22"/>
          <w:lang w:val="es-ES_tradnl"/>
        </w:rPr>
        <w:t>, potestad que fue ejercida mediante la expedición del Decreto 1860 de 2021</w:t>
      </w:r>
      <w:r w:rsidR="00BC0249" w:rsidRPr="008167EE">
        <w:rPr>
          <w:rFonts w:ascii="Geomanist Light" w:eastAsia="Calibri" w:hAnsi="Geomanist Light" w:cs="Arial"/>
          <w:color w:val="000000" w:themeColor="text1"/>
          <w:sz w:val="22"/>
          <w:szCs w:val="22"/>
          <w:lang w:val="es-ES_tradnl"/>
        </w:rPr>
        <w:t>, al cual se hará referencia más adelante</w:t>
      </w:r>
      <w:r w:rsidR="00AC706B" w:rsidRPr="008167EE">
        <w:rPr>
          <w:rFonts w:ascii="Geomanist Light" w:eastAsia="Calibri" w:hAnsi="Geomanist Light" w:cs="Arial"/>
          <w:color w:val="000000" w:themeColor="text1"/>
          <w:sz w:val="22"/>
          <w:szCs w:val="22"/>
          <w:lang w:val="es-ES_tradnl"/>
        </w:rPr>
        <w:t>.</w:t>
      </w:r>
    </w:p>
    <w:p w14:paraId="47AD25BE" w14:textId="474C0635" w:rsidR="00AB1230" w:rsidRPr="008167EE" w:rsidRDefault="00AB1230" w:rsidP="00E06F2C">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8167EE">
        <w:rPr>
          <w:rFonts w:ascii="Geomanist Light" w:eastAsia="Calibri" w:hAnsi="Geomanist Light" w:cs="Arial"/>
          <w:color w:val="000000" w:themeColor="text1"/>
          <w:sz w:val="22"/>
          <w:szCs w:val="22"/>
          <w:vertAlign w:val="superscript"/>
          <w:lang w:val="es-ES_tradnl"/>
        </w:rPr>
        <w:footnoteReference w:id="2"/>
      </w:r>
      <w:r w:rsidRPr="008167EE">
        <w:rPr>
          <w:rFonts w:ascii="Geomanist Light" w:eastAsia="Calibri" w:hAnsi="Geomanist Light" w:cs="Arial"/>
          <w:color w:val="000000" w:themeColor="text1"/>
          <w:sz w:val="22"/>
          <w:szCs w:val="22"/>
          <w:lang w:val="es-ES_tradnl"/>
        </w:rPr>
        <w:t xml:space="preserve">. Esto, a partir de «[…] un enfoque regionalizado </w:t>
      </w:r>
      <w:r w:rsidR="00D45293" w:rsidRPr="008167EE">
        <w:rPr>
          <w:rFonts w:ascii="Geomanist Light" w:eastAsia="Calibri" w:hAnsi="Geomanist Light" w:cs="Arial"/>
          <w:color w:val="000000" w:themeColor="text1"/>
          <w:sz w:val="22"/>
          <w:szCs w:val="22"/>
          <w:lang w:val="es-ES_tradnl"/>
        </w:rPr>
        <w:t>de acuerdo con</w:t>
      </w:r>
      <w:r w:rsidRPr="008167EE">
        <w:rPr>
          <w:rFonts w:ascii="Geomanist Light" w:eastAsia="Calibri" w:hAnsi="Geomanist Light" w:cs="Arial"/>
          <w:color w:val="000000" w:themeColor="text1"/>
          <w:sz w:val="22"/>
          <w:szCs w:val="22"/>
          <w:lang w:val="es-ES_tradnl"/>
        </w:rPr>
        <w:t xml:space="preserve"> las realidades socioeconómicas de cada región». En desarrollo de esta finalidad, se establecen medidas de apoyo para las micro, pequeñas y medianas empresas –</w:t>
      </w:r>
      <w:r w:rsidR="009B7B02" w:rsidRPr="008167EE">
        <w:rPr>
          <w:rFonts w:ascii="Geomanist Light" w:eastAsia="Calibri" w:hAnsi="Geomanist Light" w:cs="Arial"/>
          <w:color w:val="000000" w:themeColor="text1"/>
          <w:sz w:val="22"/>
          <w:szCs w:val="22"/>
          <w:lang w:val="es-ES_tradnl"/>
        </w:rPr>
        <w:t>Mipymes</w:t>
      </w:r>
      <w:r w:rsidRPr="008167EE">
        <w:rPr>
          <w:rFonts w:ascii="Geomanist Light" w:eastAsia="Calibri" w:hAnsi="Geomanist Light" w:cs="Arial"/>
          <w:color w:val="000000" w:themeColor="text1"/>
          <w:sz w:val="22"/>
          <w:szCs w:val="22"/>
          <w:lang w:val="es-ES_tradnl"/>
        </w:rPr>
        <w:t>–, mediante la racionalización y simplificación de los trámites y tarifas</w:t>
      </w:r>
      <w:r w:rsidRPr="008167EE">
        <w:rPr>
          <w:rStyle w:val="Refdenotaalpie"/>
          <w:rFonts w:ascii="Geomanist Light" w:eastAsia="Calibri" w:hAnsi="Geomanist Light" w:cs="Arial"/>
          <w:color w:val="000000" w:themeColor="text1"/>
          <w:sz w:val="22"/>
          <w:szCs w:val="22"/>
          <w:lang w:val="es-ES_tradnl"/>
        </w:rPr>
        <w:footnoteReference w:id="3"/>
      </w:r>
      <w:r w:rsidRPr="008167EE">
        <w:rPr>
          <w:rFonts w:ascii="Geomanist Light" w:eastAsia="Calibri" w:hAnsi="Geomanist Light" w:cs="Arial"/>
          <w:color w:val="000000" w:themeColor="text1"/>
          <w:sz w:val="22"/>
          <w:szCs w:val="22"/>
          <w:lang w:val="es-ES_tradnl"/>
        </w:rPr>
        <w:t>, así como incentivos a favor de aquellas dentro del sistema de compras y contratación pública</w:t>
      </w:r>
      <w:r w:rsidRPr="008167EE">
        <w:rPr>
          <w:rStyle w:val="Refdenotaalpie"/>
          <w:rFonts w:ascii="Geomanist Light" w:eastAsia="Calibri" w:hAnsi="Geomanist Light" w:cs="Arial"/>
          <w:color w:val="000000" w:themeColor="text1"/>
          <w:sz w:val="22"/>
          <w:szCs w:val="22"/>
          <w:lang w:val="es-ES_tradnl"/>
        </w:rPr>
        <w:footnoteReference w:id="4"/>
      </w:r>
      <w:r w:rsidRPr="008167EE">
        <w:rPr>
          <w:rFonts w:ascii="Geomanist Light" w:eastAsia="Calibri" w:hAnsi="Geomanist Light" w:cs="Arial"/>
          <w:color w:val="000000" w:themeColor="text1"/>
          <w:sz w:val="22"/>
          <w:szCs w:val="22"/>
          <w:lang w:val="es-ES_tradnl"/>
        </w:rPr>
        <w:t>. También se consagran mecanismos de acceso al financiamiento</w:t>
      </w:r>
      <w:r w:rsidRPr="008167EE">
        <w:rPr>
          <w:rStyle w:val="Refdenotaalpie"/>
          <w:rFonts w:ascii="Geomanist Light" w:eastAsia="Calibri" w:hAnsi="Geomanist Light" w:cs="Arial"/>
          <w:color w:val="000000" w:themeColor="text1"/>
          <w:sz w:val="22"/>
          <w:szCs w:val="22"/>
          <w:lang w:val="es-ES_tradnl"/>
        </w:rPr>
        <w:footnoteReference w:id="5"/>
      </w:r>
      <w:r w:rsidRPr="008167EE">
        <w:rPr>
          <w:rFonts w:ascii="Geomanist Light" w:eastAsia="Calibri" w:hAnsi="Geomanist Light" w:cs="Arial"/>
          <w:color w:val="000000" w:themeColor="text1"/>
          <w:sz w:val="22"/>
          <w:szCs w:val="22"/>
          <w:lang w:val="es-ES_tradnl"/>
        </w:rPr>
        <w:t>, se unifican las fuentes de emprendimiento y de desarrollo empresarial, para fortalecer y promover los distintos sectores de la economía</w:t>
      </w:r>
      <w:r w:rsidRPr="008167EE">
        <w:rPr>
          <w:rStyle w:val="Refdenotaalpie"/>
          <w:rFonts w:ascii="Geomanist Light" w:eastAsia="Calibri" w:hAnsi="Geomanist Light" w:cs="Arial"/>
          <w:color w:val="000000" w:themeColor="text1"/>
          <w:sz w:val="22"/>
          <w:szCs w:val="22"/>
          <w:lang w:val="es-ES_tradnl"/>
        </w:rPr>
        <w:footnoteReference w:id="6"/>
      </w:r>
      <w:r w:rsidRPr="008167EE">
        <w:rPr>
          <w:rFonts w:ascii="Geomanist Light" w:eastAsia="Calibri" w:hAnsi="Geomanist Light" w:cs="Arial"/>
          <w:color w:val="000000" w:themeColor="text1"/>
          <w:sz w:val="22"/>
          <w:szCs w:val="22"/>
          <w:lang w:val="es-ES_tradnl"/>
        </w:rPr>
        <w:t xml:space="preserve"> y se prevén medidas de educación para el emprendimiento y la innovación</w:t>
      </w:r>
      <w:r w:rsidRPr="008167EE">
        <w:rPr>
          <w:rStyle w:val="Refdenotaalpie"/>
          <w:rFonts w:ascii="Geomanist Light" w:eastAsia="Calibri" w:hAnsi="Geomanist Light" w:cs="Arial"/>
          <w:color w:val="000000" w:themeColor="text1"/>
          <w:sz w:val="22"/>
          <w:szCs w:val="22"/>
          <w:lang w:val="es-ES_tradnl"/>
        </w:rPr>
        <w:footnoteReference w:id="7"/>
      </w:r>
      <w:r w:rsidRPr="008167EE">
        <w:rPr>
          <w:rFonts w:ascii="Geomanist Light" w:eastAsia="Calibri" w:hAnsi="Geomanist Light" w:cs="Arial"/>
          <w:color w:val="000000" w:themeColor="text1"/>
          <w:sz w:val="22"/>
          <w:szCs w:val="22"/>
          <w:lang w:val="es-ES_tradnl"/>
        </w:rPr>
        <w:t>.</w:t>
      </w:r>
    </w:p>
    <w:p w14:paraId="588DB540" w14:textId="5D175367" w:rsidR="00AB1230" w:rsidRPr="008167EE" w:rsidRDefault="00AB1230" w:rsidP="00E06F2C">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r w:rsidR="00033B53" w:rsidRPr="008167EE">
        <w:rPr>
          <w:rFonts w:ascii="Geomanist Light" w:eastAsia="Calibri" w:hAnsi="Geomanist Light" w:cs="Arial"/>
          <w:color w:val="000000" w:themeColor="text1"/>
          <w:sz w:val="22"/>
          <w:szCs w:val="22"/>
          <w:lang w:val="es-ES_tradnl"/>
        </w:rPr>
        <w:t xml:space="preserve">Mipymes </w:t>
      </w:r>
      <w:r w:rsidRPr="008167EE">
        <w:rPr>
          <w:rFonts w:ascii="Geomanist Light" w:eastAsia="Calibri" w:hAnsi="Geomanist Light" w:cs="Arial"/>
          <w:color w:val="000000" w:themeColor="text1"/>
          <w:sz w:val="22"/>
          <w:szCs w:val="22"/>
          <w:lang w:val="es-ES_tradnl"/>
        </w:rPr>
        <w:t xml:space="preserve">en el procedimiento de mínima cuantía, ii) criterios diferenciales para </w:t>
      </w:r>
      <w:r w:rsidR="00033B53" w:rsidRPr="008167EE">
        <w:rPr>
          <w:rFonts w:ascii="Geomanist Light" w:eastAsia="Calibri" w:hAnsi="Geomanist Light" w:cs="Arial"/>
          <w:color w:val="000000" w:themeColor="text1"/>
          <w:sz w:val="22"/>
          <w:szCs w:val="22"/>
          <w:lang w:val="es-ES_tradnl"/>
        </w:rPr>
        <w:t xml:space="preserve">Mipymes </w:t>
      </w:r>
      <w:r w:rsidRPr="008167EE">
        <w:rPr>
          <w:rFonts w:ascii="Geomanist Light" w:eastAsia="Calibri" w:hAnsi="Geomanist Light" w:cs="Arial"/>
          <w:color w:val="000000" w:themeColor="text1"/>
          <w:sz w:val="22"/>
          <w:szCs w:val="22"/>
          <w:lang w:val="es-ES_tradnl"/>
        </w:rPr>
        <w:t xml:space="preserve">en el sistema de compras públicas, iii) criterios diferenciales para emprendimientos y empresas de mujeres en el sistema de compras </w:t>
      </w:r>
      <w:r w:rsidRPr="008167EE">
        <w:rPr>
          <w:rFonts w:ascii="Geomanist Light" w:eastAsia="Calibri" w:hAnsi="Geomanist Light" w:cs="Arial"/>
          <w:color w:val="000000" w:themeColor="text1"/>
          <w:sz w:val="22"/>
          <w:szCs w:val="22"/>
          <w:lang w:val="es-ES_tradnl"/>
        </w:rPr>
        <w:lastRenderedPageBreak/>
        <w:t xml:space="preserve">públicas, iv) promoción del acceso de las </w:t>
      </w:r>
      <w:r w:rsidR="00033B53" w:rsidRPr="008167EE">
        <w:rPr>
          <w:rFonts w:ascii="Geomanist Light" w:eastAsia="Calibri" w:hAnsi="Geomanist Light" w:cs="Arial"/>
          <w:color w:val="000000" w:themeColor="text1"/>
          <w:sz w:val="22"/>
          <w:szCs w:val="22"/>
          <w:lang w:val="es-ES_tradnl"/>
        </w:rPr>
        <w:t xml:space="preserve">Mipymes </w:t>
      </w:r>
      <w:r w:rsidRPr="008167EE">
        <w:rPr>
          <w:rFonts w:ascii="Geomanist Light" w:eastAsia="Calibri" w:hAnsi="Geomanist Light" w:cs="Arial"/>
          <w:color w:val="000000" w:themeColor="text1"/>
          <w:sz w:val="22"/>
          <w:szCs w:val="22"/>
          <w:lang w:val="es-ES_tradnl"/>
        </w:rPr>
        <w:t>al mercado de compras públicas, v) promoción del desarrollo en la contratación pública, vi) un nuevo régimen de factores de desempate y vi) un llamado a las entidades estatales para que promuevan compras públicas en el marco de la tecnología y la innovación</w:t>
      </w:r>
      <w:r w:rsidR="000F3B31" w:rsidRPr="008167EE">
        <w:rPr>
          <w:rStyle w:val="Refdenotaalpie"/>
          <w:rFonts w:ascii="Geomanist Light" w:eastAsia="Calibri" w:hAnsi="Geomanist Light" w:cs="Arial"/>
          <w:color w:val="000000" w:themeColor="text1"/>
          <w:sz w:val="22"/>
          <w:szCs w:val="22"/>
          <w:lang w:val="es-ES_tradnl"/>
        </w:rPr>
        <w:footnoteReference w:id="8"/>
      </w:r>
      <w:r w:rsidRPr="008167EE">
        <w:rPr>
          <w:rFonts w:ascii="Geomanist Light" w:eastAsia="Calibri" w:hAnsi="Geomanist Light" w:cs="Arial"/>
          <w:color w:val="000000" w:themeColor="text1"/>
          <w:sz w:val="22"/>
          <w:szCs w:val="22"/>
          <w:lang w:val="es-ES_tradnl"/>
        </w:rPr>
        <w:t xml:space="preserve">. </w:t>
      </w:r>
    </w:p>
    <w:p w14:paraId="4F6F402D" w14:textId="71206B72" w:rsidR="00AB1230" w:rsidRPr="008167EE" w:rsidRDefault="00AB1230" w:rsidP="00602D75">
      <w:pPr>
        <w:tabs>
          <w:tab w:val="left" w:pos="709"/>
        </w:tabs>
        <w:spacing w:after="120" w:line="276" w:lineRule="auto"/>
        <w:ind w:firstLine="709"/>
        <w:jc w:val="both"/>
        <w:rPr>
          <w:rFonts w:ascii="Geomanist Light" w:eastAsia="Calibri" w:hAnsi="Geomanist Light" w:cs="Arial"/>
          <w:bCs/>
          <w:color w:val="000000" w:themeColor="text1"/>
          <w:sz w:val="22"/>
          <w:szCs w:val="22"/>
        </w:rPr>
      </w:pPr>
      <w:r w:rsidRPr="008167EE">
        <w:rPr>
          <w:rFonts w:ascii="Geomanist Light" w:eastAsia="Calibri" w:hAnsi="Geomanist Light" w:cs="Arial"/>
          <w:bCs/>
          <w:color w:val="000000" w:themeColor="text1"/>
          <w:sz w:val="22"/>
          <w:szCs w:val="22"/>
        </w:rPr>
        <w:t xml:space="preserve">Dentro del referido capítulo se encuentran </w:t>
      </w:r>
      <w:bookmarkStart w:id="6" w:name="_Hlk63848566"/>
      <w:r w:rsidRPr="008167EE">
        <w:rPr>
          <w:rFonts w:ascii="Geomanist Light" w:eastAsia="Calibri" w:hAnsi="Geomanist Light" w:cs="Arial"/>
          <w:bCs/>
          <w:color w:val="000000" w:themeColor="text1"/>
          <w:sz w:val="22"/>
          <w:szCs w:val="22"/>
        </w:rPr>
        <w:t>los artículos 31 y 32 de la Ley 2069 de 2020</w:t>
      </w:r>
      <w:bookmarkEnd w:id="6"/>
      <w:r w:rsidRPr="008167EE">
        <w:rPr>
          <w:rFonts w:ascii="Geomanist Light" w:eastAsia="Calibri" w:hAnsi="Geomanist Light" w:cs="Arial"/>
          <w:bCs/>
          <w:color w:val="000000" w:themeColor="text1"/>
          <w:sz w:val="22"/>
          <w:szCs w:val="22"/>
        </w:rPr>
        <w:t xml:space="preserve">, los cuales crean una serie de incentivos para las personas interesadas en celebrar contratos con el Estado. </w:t>
      </w:r>
      <w:r w:rsidRPr="008167EE">
        <w:rPr>
          <w:rFonts w:ascii="Geomanist Light" w:eastAsia="Calibri" w:hAnsi="Geomanist Light" w:cs="Arial"/>
          <w:bCs/>
          <w:color w:val="000000" w:themeColor="text1"/>
          <w:sz w:val="22"/>
          <w:szCs w:val="22"/>
          <w:lang w:val="es-ES_tradnl"/>
        </w:rPr>
        <w:t xml:space="preserve">Por un lado, el artículo 31 </w:t>
      </w:r>
      <w:r w:rsidRPr="008167EE">
        <w:rPr>
          <w:rFonts w:ascii="Geomanist Light" w:eastAsia="Calibri" w:hAnsi="Geomanist Light" w:cs="Arial"/>
          <w:bCs/>
          <w:color w:val="000000" w:themeColor="text1"/>
          <w:sz w:val="22"/>
          <w:szCs w:val="22"/>
        </w:rPr>
        <w:t xml:space="preserve">introduce criterios diferenciales para el acceso de las </w:t>
      </w:r>
      <w:r w:rsidR="00B62791" w:rsidRPr="008167EE">
        <w:rPr>
          <w:rFonts w:ascii="Geomanist Light" w:eastAsia="Calibri" w:hAnsi="Geomanist Light" w:cs="Arial"/>
          <w:bCs/>
          <w:color w:val="000000" w:themeColor="text1"/>
          <w:sz w:val="22"/>
          <w:szCs w:val="22"/>
        </w:rPr>
        <w:t xml:space="preserve">Mipymes </w:t>
      </w:r>
      <w:r w:rsidRPr="008167EE">
        <w:rPr>
          <w:rFonts w:ascii="Geomanist Light" w:eastAsia="Calibri" w:hAnsi="Geomanist Light" w:cs="Arial"/>
          <w:bCs/>
          <w:color w:val="000000" w:themeColor="text1"/>
          <w:sz w:val="22"/>
          <w:szCs w:val="22"/>
        </w:rPr>
        <w:t xml:space="preserve">al sistema de compras y contratación pública, estableciendo que «Las Entidades Estatales de acuerdo con el análisis de Sector </w:t>
      </w:r>
      <w:bookmarkStart w:id="7" w:name="_Hlk63767562"/>
      <w:r w:rsidRPr="008167EE">
        <w:rPr>
          <w:rFonts w:ascii="Geomanist Light" w:eastAsia="Calibri" w:hAnsi="Geomanist Light" w:cs="Arial"/>
          <w:bCs/>
          <w:color w:val="000000" w:themeColor="text1"/>
          <w:sz w:val="22"/>
          <w:szCs w:val="22"/>
        </w:rPr>
        <w:t>podrán incluir, en los Documentos del Proceso, requisitos diferenciales y puntajes adicionales</w:t>
      </w:r>
      <w:bookmarkEnd w:id="7"/>
      <w:r w:rsidRPr="008167EE">
        <w:rPr>
          <w:rFonts w:ascii="Geomanist Light" w:eastAsia="Calibri" w:hAnsi="Geomanist Light" w:cs="Arial"/>
          <w:bCs/>
          <w:color w:val="000000" w:themeColor="text1"/>
          <w:sz w:val="22"/>
          <w:szCs w:val="22"/>
        </w:rPr>
        <w:t xml:space="preserve">, en función del tamaño empresarial para la promoción del acceso de las MIPYMES al mercado de Compras Públicas».  </w:t>
      </w:r>
    </w:p>
    <w:p w14:paraId="79FDD5B6" w14:textId="03C6EB67" w:rsidR="00AB1230" w:rsidRPr="008167EE" w:rsidRDefault="00AB1230" w:rsidP="00602D75">
      <w:pPr>
        <w:tabs>
          <w:tab w:val="left" w:pos="709"/>
        </w:tabs>
        <w:spacing w:after="120" w:line="276" w:lineRule="auto"/>
        <w:ind w:firstLine="709"/>
        <w:jc w:val="both"/>
        <w:rPr>
          <w:rFonts w:ascii="Geomanist Light" w:eastAsia="Calibri" w:hAnsi="Geomanist Light" w:cs="Arial"/>
          <w:bCs/>
          <w:color w:val="000000" w:themeColor="text1"/>
          <w:sz w:val="22"/>
          <w:szCs w:val="22"/>
        </w:rPr>
      </w:pPr>
      <w:r w:rsidRPr="008167EE">
        <w:rPr>
          <w:rFonts w:ascii="Geomanist Light" w:eastAsia="Calibri" w:hAnsi="Geomanist Light" w:cs="Arial"/>
          <w:bCs/>
          <w:color w:val="000000" w:themeColor="text1"/>
          <w:sz w:val="22"/>
          <w:szCs w:val="22"/>
        </w:rPr>
        <w:t xml:space="preserve">Además, el inciso segundo y el parágrafo del </w:t>
      </w:r>
      <w:r w:rsidRPr="008167EE">
        <w:rPr>
          <w:rFonts w:ascii="Geomanist Light" w:eastAsia="Calibri" w:hAnsi="Geomanist Light" w:cs="Arial"/>
          <w:bCs/>
          <w:color w:val="000000" w:themeColor="text1"/>
          <w:sz w:val="22"/>
          <w:szCs w:val="22"/>
          <w:lang w:val="es-ES_tradnl"/>
        </w:rPr>
        <w:t xml:space="preserve">artículo 31 </w:t>
      </w:r>
      <w:r w:rsidRPr="008167EE">
        <w:rPr>
          <w:rFonts w:ascii="Geomanist Light" w:eastAsia="Calibri" w:hAnsi="Geomanist Light" w:cs="Arial"/>
          <w:bCs/>
          <w:color w:val="000000" w:themeColor="text1"/>
          <w:sz w:val="22"/>
          <w:szCs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0B7B143F" w14:textId="45A626C4" w:rsidR="00AB1230" w:rsidRPr="008167EE" w:rsidRDefault="00AB1230" w:rsidP="00602D75">
      <w:pPr>
        <w:tabs>
          <w:tab w:val="left" w:pos="709"/>
        </w:tabs>
        <w:spacing w:after="120" w:line="276" w:lineRule="auto"/>
        <w:ind w:firstLine="709"/>
        <w:jc w:val="both"/>
        <w:rPr>
          <w:rFonts w:ascii="Geomanist Light" w:eastAsia="Calibri" w:hAnsi="Geomanist Light" w:cs="Arial"/>
          <w:bCs/>
          <w:color w:val="000000" w:themeColor="text1"/>
          <w:sz w:val="22"/>
        </w:rPr>
      </w:pPr>
      <w:r w:rsidRPr="008167EE">
        <w:rPr>
          <w:rFonts w:ascii="Geomanist Light" w:eastAsia="Calibri" w:hAnsi="Geomanist Light" w:cs="Arial"/>
          <w:bCs/>
          <w:color w:val="000000" w:themeColor="text1"/>
          <w:sz w:val="22"/>
        </w:rPr>
        <w:t>Por otra parte, el artículo 32 de la Ley 2069 de 2020</w:t>
      </w:r>
      <w:r w:rsidRPr="008167EE">
        <w:rPr>
          <w:rStyle w:val="Refdenotaalpie"/>
          <w:rFonts w:ascii="Geomanist Light" w:eastAsia="Calibri" w:hAnsi="Geomanist Light" w:cs="Arial"/>
          <w:bCs/>
          <w:color w:val="000000" w:themeColor="text1"/>
          <w:sz w:val="22"/>
        </w:rPr>
        <w:footnoteReference w:id="9"/>
      </w:r>
      <w:r w:rsidRPr="008167EE">
        <w:rPr>
          <w:rFonts w:ascii="Geomanist Light" w:eastAsia="Calibri" w:hAnsi="Geomanist Light"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0BC47DB8" w14:textId="77777777" w:rsidR="00AB1230" w:rsidRPr="008167EE" w:rsidRDefault="00AB1230" w:rsidP="00AB1230">
      <w:pPr>
        <w:tabs>
          <w:tab w:val="left" w:pos="709"/>
        </w:tabs>
        <w:ind w:left="709" w:right="709"/>
        <w:contextualSpacing/>
        <w:jc w:val="both"/>
        <w:rPr>
          <w:rFonts w:ascii="Geomanist Light" w:eastAsia="Calibri" w:hAnsi="Geomanist Light" w:cs="Arial"/>
          <w:bCs/>
          <w:color w:val="000000" w:themeColor="text1"/>
          <w:sz w:val="21"/>
          <w:szCs w:val="21"/>
        </w:rPr>
      </w:pPr>
      <w:r w:rsidRPr="008167EE">
        <w:rPr>
          <w:rFonts w:ascii="Geomanist Light" w:eastAsia="Calibri" w:hAnsi="Geomanist Light" w:cs="Arial"/>
          <w:bCs/>
          <w:color w:val="000000" w:themeColor="text1"/>
          <w:sz w:val="21"/>
          <w:szCs w:val="21"/>
        </w:rPr>
        <w:t xml:space="preserve">«De acuerdo con el resultado del análisis del sector, las entidades estatales incluirán requisitos diferenciales y puntajes adicionales en los procesos de </w:t>
      </w:r>
      <w:bookmarkStart w:id="8" w:name="_Hlk63770487"/>
      <w:r w:rsidRPr="008167EE">
        <w:rPr>
          <w:rFonts w:ascii="Geomanist Light" w:eastAsia="Calibri" w:hAnsi="Geomanist Light" w:cs="Arial"/>
          <w:bCs/>
          <w:color w:val="000000" w:themeColor="text1"/>
          <w:sz w:val="21"/>
          <w:szCs w:val="21"/>
        </w:rPr>
        <w:t>licitación pública, selección abreviada de menor cuantía y concurso de méritos</w:t>
      </w:r>
      <w:bookmarkEnd w:id="8"/>
      <w:r w:rsidRPr="008167EE">
        <w:rPr>
          <w:rFonts w:ascii="Geomanist Light" w:eastAsia="Calibri" w:hAnsi="Geomanist Light" w:cs="Arial"/>
          <w:bCs/>
          <w:color w:val="000000" w:themeColor="text1"/>
          <w:sz w:val="21"/>
          <w:szCs w:val="21"/>
        </w:rPr>
        <w:t xml:space="preserve">, así como en los procesos competitivos que adelanten las entidades estatales que </w:t>
      </w:r>
      <w:r w:rsidRPr="008167EE">
        <w:rPr>
          <w:rFonts w:ascii="Geomanist Light" w:eastAsia="Calibri" w:hAnsi="Geomanist Light" w:cs="Arial"/>
          <w:bCs/>
          <w:color w:val="000000" w:themeColor="text1"/>
          <w:sz w:val="21"/>
          <w:szCs w:val="21"/>
        </w:rPr>
        <w:lastRenderedPageBreak/>
        <w:t>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0C17C49A" w14:textId="77777777" w:rsidR="00AB1230" w:rsidRPr="008167EE" w:rsidRDefault="00AB1230" w:rsidP="00DA573C">
      <w:pPr>
        <w:tabs>
          <w:tab w:val="left" w:pos="709"/>
        </w:tabs>
        <w:spacing w:line="276" w:lineRule="auto"/>
        <w:ind w:left="709" w:right="709"/>
        <w:contextualSpacing/>
        <w:jc w:val="both"/>
        <w:rPr>
          <w:rFonts w:ascii="Geomanist Light" w:eastAsia="Calibri" w:hAnsi="Geomanist Light" w:cs="Arial"/>
          <w:bCs/>
          <w:color w:val="000000" w:themeColor="text1"/>
          <w:sz w:val="22"/>
        </w:rPr>
      </w:pPr>
    </w:p>
    <w:p w14:paraId="06DE09BC" w14:textId="122A1A01" w:rsidR="00AB1230" w:rsidRPr="008167EE" w:rsidRDefault="000F759E" w:rsidP="00602D75">
      <w:pPr>
        <w:tabs>
          <w:tab w:val="left" w:pos="709"/>
        </w:tabs>
        <w:spacing w:after="120" w:line="276" w:lineRule="auto"/>
        <w:ind w:firstLine="709"/>
        <w:jc w:val="both"/>
        <w:rPr>
          <w:rFonts w:ascii="Geomanist Light" w:eastAsia="Calibri" w:hAnsi="Geomanist Light" w:cs="Arial"/>
          <w:bCs/>
          <w:color w:val="000000" w:themeColor="text1"/>
          <w:sz w:val="22"/>
        </w:rPr>
      </w:pPr>
      <w:r w:rsidRPr="008167EE">
        <w:rPr>
          <w:rFonts w:ascii="Geomanist Light" w:eastAsia="Calibri" w:hAnsi="Geomanist Light" w:cs="Arial"/>
          <w:bCs/>
          <w:color w:val="000000" w:themeColor="text1"/>
          <w:sz w:val="22"/>
        </w:rPr>
        <w:t>De esta manera</w:t>
      </w:r>
      <w:r w:rsidR="00AB1230" w:rsidRPr="008167EE">
        <w:rPr>
          <w:rFonts w:ascii="Geomanist Light" w:eastAsia="Calibri" w:hAnsi="Geomanist Light" w:cs="Arial"/>
          <w:bCs/>
          <w:color w:val="000000" w:themeColor="text1"/>
          <w:sz w:val="22"/>
        </w:rPr>
        <w:t xml:space="preserve">, los </w:t>
      </w:r>
      <w:r w:rsidR="007C7464" w:rsidRPr="008167EE">
        <w:rPr>
          <w:rFonts w:ascii="Geomanist Light" w:eastAsia="Calibri" w:hAnsi="Geomanist Light" w:cs="Arial"/>
          <w:bCs/>
          <w:color w:val="000000" w:themeColor="text1"/>
          <w:sz w:val="22"/>
        </w:rPr>
        <w:t xml:space="preserve">denominados </w:t>
      </w:r>
      <w:r w:rsidR="00AB1230" w:rsidRPr="008167EE">
        <w:rPr>
          <w:rFonts w:ascii="Geomanist Light" w:eastAsia="Calibri" w:hAnsi="Geomanist Light" w:cs="Arial"/>
          <w:bCs/>
          <w:color w:val="000000" w:themeColor="text1"/>
          <w:sz w:val="22"/>
        </w:rPr>
        <w:t xml:space="preserve">«criterios diferenciales» del artículo 32 </w:t>
      </w:r>
      <w:r w:rsidR="00AB1230" w:rsidRPr="008167EE">
        <w:rPr>
          <w:rFonts w:ascii="Geomanist Light" w:eastAsia="Calibri" w:hAnsi="Geomanist Light" w:cs="Arial"/>
          <w:bCs/>
          <w:i/>
          <w:iCs/>
          <w:color w:val="000000" w:themeColor="text1"/>
          <w:sz w:val="22"/>
        </w:rPr>
        <w:t>ibidem</w:t>
      </w:r>
      <w:r w:rsidR="00AB1230" w:rsidRPr="008167EE">
        <w:rPr>
          <w:rFonts w:ascii="Geomanist Light" w:eastAsia="Calibri" w:hAnsi="Geomanist Light"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w:t>
      </w:r>
      <w:r w:rsidR="00A47061" w:rsidRPr="008167EE">
        <w:rPr>
          <w:rFonts w:ascii="Geomanist Light" w:eastAsia="Calibri" w:hAnsi="Geomanist Light" w:cs="Arial"/>
          <w:bCs/>
          <w:color w:val="000000" w:themeColor="text1"/>
          <w:sz w:val="22"/>
        </w:rPr>
        <w:t>Así mismo</w:t>
      </w:r>
      <w:r w:rsidR="00AB1230" w:rsidRPr="008167EE">
        <w:rPr>
          <w:rFonts w:ascii="Geomanist Light" w:eastAsia="Calibri" w:hAnsi="Geomanist Light" w:cs="Arial"/>
          <w:bCs/>
          <w:color w:val="000000" w:themeColor="text1"/>
          <w:sz w:val="22"/>
        </w:rPr>
        <w:t xml:space="preserve">, sin distinciones ulteriores, la norma en comento también se extiende a todos los procedimientos que realicen las entidades estatales excluidas de la Ley 80 de 1993.     </w:t>
      </w:r>
    </w:p>
    <w:p w14:paraId="0F283735" w14:textId="6D8968A1" w:rsidR="00AB1230" w:rsidRPr="008167EE" w:rsidRDefault="00AB1230" w:rsidP="00E06F2C">
      <w:pPr>
        <w:spacing w:before="120"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bCs/>
          <w:color w:val="000000" w:themeColor="text1"/>
          <w:sz w:val="22"/>
        </w:rPr>
        <w:t xml:space="preserve">No obstante, el artículo 32 de la Ley 2069 de 2020 –al igual que el artículo 31– </w:t>
      </w:r>
      <w:r w:rsidR="007C7464" w:rsidRPr="008167EE">
        <w:rPr>
          <w:rFonts w:ascii="Geomanist Light" w:eastAsia="Calibri" w:hAnsi="Geomanist Light" w:cs="Arial"/>
          <w:bCs/>
          <w:color w:val="000000" w:themeColor="text1"/>
          <w:sz w:val="22"/>
        </w:rPr>
        <w:t>alude</w:t>
      </w:r>
      <w:r w:rsidRPr="008167EE">
        <w:rPr>
          <w:rFonts w:ascii="Geomanist Light" w:eastAsia="Calibri" w:hAnsi="Geomanist Light" w:cs="Arial"/>
          <w:bCs/>
          <w:color w:val="000000" w:themeColor="text1"/>
          <w:sz w:val="22"/>
        </w:rPr>
        <w:t xml:space="preserv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w:t>
      </w:r>
      <w:r w:rsidR="00992F9F" w:rsidRPr="008167EE">
        <w:rPr>
          <w:rFonts w:ascii="Geomanist Light" w:eastAsia="Calibri" w:hAnsi="Geomanist Light" w:cs="Arial"/>
          <w:bCs/>
          <w:color w:val="000000" w:themeColor="text1"/>
          <w:sz w:val="22"/>
        </w:rPr>
        <w:t xml:space="preserve"> la</w:t>
      </w:r>
      <w:r w:rsidRPr="008167EE">
        <w:rPr>
          <w:rFonts w:ascii="Geomanist Light" w:eastAsia="Calibri" w:hAnsi="Geomanist Light" w:cs="Arial"/>
          <w:bCs/>
          <w:color w:val="000000" w:themeColor="text1"/>
          <w:sz w:val="22"/>
        </w:rPr>
        <w:t xml:space="preserve"> potestad reglamentaria, en orden de establecer la regulación en marco de la cual las </w:t>
      </w:r>
      <w:r w:rsidR="00977D1E" w:rsidRPr="008167EE">
        <w:rPr>
          <w:rFonts w:ascii="Geomanist Light" w:eastAsia="Calibri" w:hAnsi="Geomanist Light" w:cs="Arial"/>
          <w:bCs/>
          <w:color w:val="000000" w:themeColor="text1"/>
          <w:sz w:val="22"/>
        </w:rPr>
        <w:t xml:space="preserve">entidades estatales </w:t>
      </w:r>
      <w:r w:rsidRPr="008167EE">
        <w:rPr>
          <w:rFonts w:ascii="Geomanist Light" w:eastAsia="Calibri" w:hAnsi="Geomanist Light" w:cs="Arial"/>
          <w:bCs/>
          <w:color w:val="000000" w:themeColor="text1"/>
          <w:sz w:val="22"/>
        </w:rPr>
        <w:t xml:space="preserve">deben aplicar los criterios diferenciales </w:t>
      </w:r>
      <w:r w:rsidR="00992F9F" w:rsidRPr="008167EE">
        <w:rPr>
          <w:rFonts w:ascii="Geomanist Light" w:eastAsia="Calibri" w:hAnsi="Geomanist Light" w:cs="Arial"/>
          <w:bCs/>
          <w:color w:val="000000" w:themeColor="text1"/>
          <w:sz w:val="22"/>
        </w:rPr>
        <w:t xml:space="preserve">establecidos en </w:t>
      </w:r>
      <w:r w:rsidRPr="008167EE">
        <w:rPr>
          <w:rFonts w:ascii="Geomanist Light" w:eastAsia="Calibri" w:hAnsi="Geomanist Light" w:cs="Arial"/>
          <w:bCs/>
          <w:color w:val="000000" w:themeColor="text1"/>
          <w:sz w:val="22"/>
        </w:rPr>
        <w:t xml:space="preserve">el artículo 32 de la Ley 2069 de 2020. </w:t>
      </w:r>
    </w:p>
    <w:p w14:paraId="14DAB1CA" w14:textId="743441F2" w:rsidR="00AB1230"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En este contexto, el pasado 24 de diciembre, el gobierno nacional expidió el Decreto 1860 de 2021</w:t>
      </w:r>
      <w:r w:rsidRPr="008167EE">
        <w:rPr>
          <w:rFonts w:ascii="Geomanist Light" w:hAnsi="Geomanist Light" w:cs="Arial"/>
          <w:color w:val="000000" w:themeColor="text1"/>
        </w:rPr>
        <w:t xml:space="preserve"> </w:t>
      </w:r>
      <w:r w:rsidRPr="008167EE">
        <w:rPr>
          <w:rFonts w:ascii="Geomanist Light" w:eastAsia="Calibri" w:hAnsi="Geomanist Light" w:cs="Arial"/>
          <w:color w:val="000000" w:themeColor="text1"/>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8167EE">
        <w:rPr>
          <w:rStyle w:val="Refdenotaalpie"/>
          <w:rFonts w:ascii="Geomanist Light" w:eastAsia="Calibri" w:hAnsi="Geomanist Light" w:cs="Arial"/>
          <w:color w:val="000000" w:themeColor="text1"/>
          <w:sz w:val="22"/>
          <w:szCs w:val="22"/>
          <w:lang w:val="es-ES_tradnl"/>
        </w:rPr>
        <w:footnoteReference w:id="10"/>
      </w:r>
      <w:r w:rsidRPr="008167EE">
        <w:rPr>
          <w:rFonts w:ascii="Geomanist Light" w:eastAsia="Calibri" w:hAnsi="Geomanist Light" w:cs="Arial"/>
          <w:color w:val="000000" w:themeColor="text1"/>
          <w:sz w:val="22"/>
          <w:szCs w:val="22"/>
          <w:lang w:val="es-ES_tradnl"/>
        </w:rPr>
        <w:t xml:space="preserve">.  </w:t>
      </w:r>
    </w:p>
    <w:p w14:paraId="24E35B71" w14:textId="13D2D9DA" w:rsidR="00AB1230" w:rsidRPr="008167EE" w:rsidRDefault="00AB1230" w:rsidP="00602D75">
      <w:pPr>
        <w:spacing w:after="120" w:line="276" w:lineRule="auto"/>
        <w:ind w:firstLine="709"/>
        <w:jc w:val="both"/>
        <w:rPr>
          <w:rFonts w:ascii="Geomanist Light" w:hAnsi="Geomanist Light" w:cs="Arial"/>
          <w:color w:val="000000" w:themeColor="text1"/>
          <w:sz w:val="22"/>
          <w:szCs w:val="22"/>
          <w:lang w:eastAsia="es-CO"/>
        </w:rPr>
      </w:pPr>
      <w:r w:rsidRPr="008167EE">
        <w:rPr>
          <w:rFonts w:ascii="Geomanist Light" w:eastAsia="Calibri" w:hAnsi="Geomanist Light" w:cs="Arial"/>
          <w:color w:val="000000" w:themeColor="text1"/>
          <w:sz w:val="22"/>
          <w:szCs w:val="22"/>
          <w:lang w:val="es-ES_tradnl"/>
        </w:rPr>
        <w:t xml:space="preserve">En lo relativo al artículo 32 de la Ley 2069 de 2020, el artículo 3 del Decreto 1860 de 2021 adiciona los artículos 2.2.1.2.4.2.14 y 2.2.1.2.4.2.15 a la Subsección 2 de la Sección 4 del </w:t>
      </w:r>
      <w:r w:rsidRPr="008167EE">
        <w:rPr>
          <w:rFonts w:ascii="Geomanist Light" w:eastAsia="Calibri" w:hAnsi="Geomanist Light" w:cs="Arial"/>
          <w:color w:val="000000" w:themeColor="text1"/>
          <w:sz w:val="22"/>
          <w:szCs w:val="22"/>
          <w:lang w:val="es-ES_tradnl"/>
        </w:rPr>
        <w:lastRenderedPageBreak/>
        <w:t xml:space="preserve">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4137B559" w14:textId="10C6F0AB" w:rsidR="00AB1230" w:rsidRPr="008167EE" w:rsidRDefault="00AB1230" w:rsidP="00602D75">
      <w:pPr>
        <w:spacing w:line="276" w:lineRule="auto"/>
        <w:ind w:firstLine="709"/>
        <w:jc w:val="both"/>
        <w:rPr>
          <w:rFonts w:ascii="Geomanist Light" w:hAnsi="Geomanist Light" w:cs="Arial"/>
          <w:color w:val="000000" w:themeColor="text1"/>
          <w:sz w:val="22"/>
          <w:szCs w:val="22"/>
          <w:lang w:eastAsia="es-CO"/>
        </w:rPr>
      </w:pPr>
      <w:r w:rsidRPr="008167EE">
        <w:rPr>
          <w:rFonts w:ascii="Geomanist Light" w:hAnsi="Geomanist Light" w:cs="Arial"/>
          <w:color w:val="000000" w:themeColor="text1"/>
          <w:sz w:val="22"/>
          <w:szCs w:val="22"/>
          <w:lang w:eastAsia="es-CO"/>
        </w:rPr>
        <w:t>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w:t>
      </w:r>
      <w:r w:rsidR="00DE7D38" w:rsidRPr="008167EE">
        <w:rPr>
          <w:rFonts w:ascii="Geomanist Light" w:hAnsi="Geomanist Light" w:cs="Arial"/>
          <w:color w:val="000000" w:themeColor="text1"/>
          <w:sz w:val="22"/>
          <w:szCs w:val="22"/>
          <w:lang w:eastAsia="es-CO"/>
        </w:rPr>
        <w:t>ó</w:t>
      </w:r>
      <w:r w:rsidRPr="008167EE">
        <w:rPr>
          <w:rFonts w:ascii="Geomanist Light" w:hAnsi="Geomanist Light" w:cs="Arial"/>
          <w:color w:val="000000" w:themeColor="text1"/>
          <w:sz w:val="22"/>
          <w:szCs w:val="22"/>
          <w:lang w:eastAsia="es-CO"/>
        </w:rPr>
        <w:t xml:space="preserve"> una vez transcurridos tres</w:t>
      </w:r>
      <w:r w:rsidR="00B95BFB" w:rsidRPr="008167EE">
        <w:rPr>
          <w:rFonts w:ascii="Geomanist Light" w:hAnsi="Geomanist Light" w:cs="Arial"/>
          <w:color w:val="000000" w:themeColor="text1"/>
          <w:sz w:val="22"/>
          <w:szCs w:val="22"/>
          <w:lang w:eastAsia="es-CO"/>
        </w:rPr>
        <w:t xml:space="preserve"> (3)</w:t>
      </w:r>
      <w:r w:rsidRPr="008167EE">
        <w:rPr>
          <w:rFonts w:ascii="Geomanist Light" w:hAnsi="Geomanist Light" w:cs="Arial"/>
          <w:color w:val="000000" w:themeColor="text1"/>
          <w:sz w:val="22"/>
          <w:szCs w:val="22"/>
          <w:lang w:eastAsia="es-CO"/>
        </w:rPr>
        <w:t xml:space="preserve"> meses contados a partir de entonces, en los procesos cuyos avisos de convocatorias, invitaciones o documentos equivalentes</w:t>
      </w:r>
      <w:r w:rsidR="00CB1EA2" w:rsidRPr="008167EE">
        <w:rPr>
          <w:rFonts w:ascii="Geomanist Light" w:hAnsi="Geomanist Light" w:cs="Arial"/>
          <w:color w:val="000000" w:themeColor="text1"/>
          <w:sz w:val="22"/>
          <w:szCs w:val="22"/>
          <w:lang w:eastAsia="es-CO"/>
        </w:rPr>
        <w:t xml:space="preserve"> </w:t>
      </w:r>
      <w:r w:rsidR="00CB1EA2" w:rsidRPr="008167EE">
        <w:rPr>
          <w:rFonts w:ascii="Geomanist Light" w:eastAsia="Arial" w:hAnsi="Geomanist Light" w:cs="Arial"/>
          <w:sz w:val="22"/>
          <w:szCs w:val="22"/>
          <w:lang w:val="es-ES" w:eastAsia="es-CO"/>
        </w:rPr>
        <w:t>–según corresponda–</w:t>
      </w:r>
      <w:r w:rsidR="00173A9F" w:rsidRPr="008167EE">
        <w:rPr>
          <w:rFonts w:ascii="Geomanist Light" w:hAnsi="Geomanist Light" w:cs="Arial"/>
          <w:color w:val="000000" w:themeColor="text1"/>
          <w:sz w:val="22"/>
          <w:szCs w:val="22"/>
          <w:lang w:eastAsia="es-CO"/>
        </w:rPr>
        <w:t xml:space="preserve"> sean publicados </w:t>
      </w:r>
      <w:r w:rsidRPr="008167EE">
        <w:rPr>
          <w:rFonts w:ascii="Geomanist Light" w:hAnsi="Geomanist Light" w:cs="Arial"/>
          <w:color w:val="000000" w:themeColor="text1"/>
          <w:sz w:val="22"/>
          <w:szCs w:val="22"/>
          <w:lang w:eastAsia="es-CO"/>
        </w:rPr>
        <w:t>con posterioridad a dicho momento</w:t>
      </w:r>
      <w:r w:rsidR="008706D8" w:rsidRPr="008167EE">
        <w:rPr>
          <w:rFonts w:ascii="Geomanist Light" w:hAnsi="Geomanist Light" w:cs="Arial"/>
          <w:color w:val="000000" w:themeColor="text1"/>
          <w:sz w:val="22"/>
          <w:szCs w:val="22"/>
          <w:lang w:eastAsia="es-CO"/>
        </w:rPr>
        <w:t>, es decir, a partir del 24 de marzo de 2022, por lo que actualmente esta es la regulación vigente</w:t>
      </w:r>
      <w:r w:rsidRPr="008167EE">
        <w:rPr>
          <w:rStyle w:val="Refdenotaalpie"/>
          <w:rFonts w:ascii="Geomanist Light" w:hAnsi="Geomanist Light" w:cs="Arial"/>
          <w:color w:val="000000" w:themeColor="text1"/>
          <w:sz w:val="22"/>
          <w:szCs w:val="22"/>
          <w:lang w:eastAsia="es-CO"/>
        </w:rPr>
        <w:footnoteReference w:id="11"/>
      </w:r>
      <w:r w:rsidRPr="008167EE">
        <w:rPr>
          <w:rFonts w:ascii="Geomanist Light" w:hAnsi="Geomanist Light" w:cs="Arial"/>
          <w:color w:val="000000" w:themeColor="text1"/>
          <w:sz w:val="22"/>
          <w:szCs w:val="22"/>
          <w:lang w:eastAsia="es-CO"/>
        </w:rPr>
        <w:t xml:space="preserve">. </w:t>
      </w:r>
    </w:p>
    <w:p w14:paraId="1134F31F" w14:textId="77777777" w:rsidR="00AB1230" w:rsidRPr="008167EE" w:rsidRDefault="00AB1230" w:rsidP="00602D75">
      <w:pPr>
        <w:spacing w:line="276" w:lineRule="auto"/>
        <w:ind w:firstLine="709"/>
        <w:contextualSpacing/>
        <w:jc w:val="both"/>
        <w:rPr>
          <w:rFonts w:ascii="Geomanist Light" w:hAnsi="Geomanist Light" w:cs="Arial"/>
          <w:color w:val="000000" w:themeColor="text1"/>
          <w:sz w:val="22"/>
          <w:szCs w:val="22"/>
          <w:lang w:eastAsia="es-CO"/>
        </w:rPr>
      </w:pPr>
    </w:p>
    <w:p w14:paraId="375FB34B" w14:textId="10FA7C70" w:rsidR="00AB1230" w:rsidRPr="008167EE" w:rsidRDefault="00AB1230" w:rsidP="009F2875">
      <w:pPr>
        <w:spacing w:line="276" w:lineRule="auto"/>
        <w:contextualSpacing/>
        <w:jc w:val="both"/>
        <w:rPr>
          <w:rFonts w:ascii="Geomanist Light" w:eastAsia="Calibri" w:hAnsi="Geomanist Light" w:cs="Arial"/>
          <w:b/>
          <w:bCs/>
          <w:color w:val="000000" w:themeColor="text1"/>
          <w:sz w:val="22"/>
          <w:szCs w:val="22"/>
          <w:lang w:val="es-ES_tradnl"/>
        </w:rPr>
      </w:pPr>
      <w:r w:rsidRPr="008167EE">
        <w:rPr>
          <w:rFonts w:ascii="Geomanist Light" w:eastAsia="Calibri" w:hAnsi="Geomanist Light" w:cs="Arial"/>
          <w:b/>
          <w:bCs/>
          <w:color w:val="000000" w:themeColor="text1"/>
          <w:sz w:val="22"/>
          <w:szCs w:val="22"/>
          <w:lang w:val="es-ES_tradnl"/>
        </w:rPr>
        <w:t>2.2. Definición de emprendimientos y empresas de mujeres en el Decreto 1860 de 2021</w:t>
      </w:r>
      <w:r w:rsidR="002115C0" w:rsidRPr="008167EE">
        <w:rPr>
          <w:rFonts w:ascii="Geomanist Light" w:eastAsia="Calibri" w:hAnsi="Geomanist Light" w:cs="Arial"/>
          <w:b/>
          <w:bCs/>
          <w:color w:val="000000" w:themeColor="text1"/>
          <w:sz w:val="22"/>
          <w:szCs w:val="22"/>
          <w:lang w:val="es-ES_tradnl"/>
        </w:rPr>
        <w:t xml:space="preserve">. Acreditación </w:t>
      </w:r>
      <w:r w:rsidR="008D0EC9" w:rsidRPr="008167EE">
        <w:rPr>
          <w:rFonts w:ascii="Geomanist Light" w:eastAsia="Calibri" w:hAnsi="Geomanist Light" w:cs="Arial"/>
          <w:b/>
          <w:bCs/>
          <w:color w:val="000000" w:themeColor="text1"/>
          <w:sz w:val="22"/>
          <w:szCs w:val="22"/>
          <w:lang w:val="es-ES_tradnl"/>
        </w:rPr>
        <w:t>de</w:t>
      </w:r>
      <w:r w:rsidR="00EC37BF" w:rsidRPr="008167EE">
        <w:rPr>
          <w:rFonts w:ascii="Geomanist Light" w:eastAsia="Calibri" w:hAnsi="Geomanist Light" w:cs="Arial"/>
          <w:b/>
          <w:bCs/>
          <w:color w:val="000000" w:themeColor="text1"/>
          <w:sz w:val="22"/>
          <w:szCs w:val="22"/>
          <w:lang w:val="es-ES_tradnl"/>
        </w:rPr>
        <w:t xml:space="preserve"> </w:t>
      </w:r>
      <w:r w:rsidR="008D0EC9" w:rsidRPr="008167EE">
        <w:rPr>
          <w:rFonts w:ascii="Geomanist Light" w:eastAsia="Calibri" w:hAnsi="Geomanist Light" w:cs="Arial"/>
          <w:b/>
          <w:bCs/>
          <w:color w:val="000000" w:themeColor="text1"/>
          <w:sz w:val="22"/>
          <w:szCs w:val="22"/>
          <w:lang w:val="es-ES_tradnl"/>
        </w:rPr>
        <w:t>criterio</w:t>
      </w:r>
      <w:r w:rsidR="00EC37BF" w:rsidRPr="008167EE">
        <w:rPr>
          <w:rFonts w:ascii="Geomanist Light" w:eastAsia="Calibri" w:hAnsi="Geomanist Light" w:cs="Arial"/>
          <w:b/>
          <w:bCs/>
          <w:color w:val="000000" w:themeColor="text1"/>
          <w:sz w:val="22"/>
          <w:szCs w:val="22"/>
          <w:lang w:val="es-ES_tradnl"/>
        </w:rPr>
        <w:t>s</w:t>
      </w:r>
      <w:r w:rsidR="008D0EC9" w:rsidRPr="008167EE">
        <w:rPr>
          <w:rFonts w:ascii="Geomanist Light" w:eastAsia="Calibri" w:hAnsi="Geomanist Light" w:cs="Arial"/>
          <w:b/>
          <w:bCs/>
          <w:color w:val="000000" w:themeColor="text1"/>
          <w:sz w:val="22"/>
          <w:szCs w:val="22"/>
          <w:lang w:val="es-ES_tradnl"/>
        </w:rPr>
        <w:t xml:space="preserve"> establecido</w:t>
      </w:r>
      <w:r w:rsidR="00EC37BF" w:rsidRPr="008167EE">
        <w:rPr>
          <w:rFonts w:ascii="Geomanist Light" w:eastAsia="Calibri" w:hAnsi="Geomanist Light" w:cs="Arial"/>
          <w:b/>
          <w:bCs/>
          <w:color w:val="000000" w:themeColor="text1"/>
          <w:sz w:val="22"/>
          <w:szCs w:val="22"/>
          <w:lang w:val="es-ES_tradnl"/>
        </w:rPr>
        <w:t>s</w:t>
      </w:r>
      <w:r w:rsidR="008D0EC9" w:rsidRPr="008167EE">
        <w:rPr>
          <w:rFonts w:ascii="Geomanist Light" w:eastAsia="Calibri" w:hAnsi="Geomanist Light" w:cs="Arial"/>
          <w:b/>
          <w:bCs/>
          <w:color w:val="000000" w:themeColor="text1"/>
          <w:sz w:val="22"/>
          <w:szCs w:val="22"/>
          <w:lang w:val="es-ES_tradnl"/>
        </w:rPr>
        <w:t xml:space="preserve"> en el </w:t>
      </w:r>
      <w:r w:rsidR="00EC37BF" w:rsidRPr="008167EE">
        <w:rPr>
          <w:rFonts w:ascii="Geomanist Light" w:eastAsia="Calibri" w:hAnsi="Geomanist Light" w:cs="Arial"/>
          <w:b/>
          <w:bCs/>
          <w:color w:val="000000" w:themeColor="text1"/>
          <w:sz w:val="22"/>
          <w:szCs w:val="22"/>
          <w:lang w:val="es-ES_tradnl"/>
        </w:rPr>
        <w:t xml:space="preserve">artículo </w:t>
      </w:r>
      <w:r w:rsidR="00375412" w:rsidRPr="008167EE">
        <w:rPr>
          <w:rFonts w:ascii="Geomanist Light" w:eastAsia="Calibri" w:hAnsi="Geomanist Light" w:cs="Arial"/>
          <w:b/>
          <w:bCs/>
          <w:color w:val="000000" w:themeColor="text1"/>
          <w:sz w:val="22"/>
          <w:szCs w:val="22"/>
        </w:rPr>
        <w:t xml:space="preserve">2.2.1.2.4.2.14 del Decreto 1082 de 2015 </w:t>
      </w:r>
    </w:p>
    <w:p w14:paraId="6D6E2593" w14:textId="77777777" w:rsidR="00AB1230" w:rsidRPr="008167EE" w:rsidRDefault="00AB1230" w:rsidP="00DA573C">
      <w:pPr>
        <w:spacing w:line="276" w:lineRule="auto"/>
        <w:contextualSpacing/>
        <w:jc w:val="both"/>
        <w:rPr>
          <w:rFonts w:ascii="Geomanist Light" w:eastAsia="Calibri" w:hAnsi="Geomanist Light" w:cs="Arial"/>
          <w:b/>
          <w:bCs/>
          <w:color w:val="000000" w:themeColor="text1"/>
          <w:sz w:val="22"/>
          <w:szCs w:val="22"/>
          <w:lang w:val="es-ES_tradnl"/>
        </w:rPr>
      </w:pPr>
    </w:p>
    <w:p w14:paraId="35A476BB" w14:textId="313E9B31" w:rsidR="00AB1230" w:rsidRPr="008167EE" w:rsidRDefault="00AB1230">
      <w:pPr>
        <w:spacing w:after="120" w:line="276" w:lineRule="auto"/>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 xml:space="preserve">Conforme se viene explicando, el artículo 32 de la Ley 2069 de 2021 establece el deber de las </w:t>
      </w:r>
      <w:r w:rsidR="009F2875" w:rsidRPr="008167EE">
        <w:rPr>
          <w:rFonts w:ascii="Geomanist Light" w:eastAsia="Calibri" w:hAnsi="Geomanist Light" w:cs="Arial"/>
          <w:color w:val="000000" w:themeColor="text1"/>
          <w:sz w:val="22"/>
          <w:szCs w:val="22"/>
          <w:lang w:val="es-ES_tradnl"/>
        </w:rPr>
        <w:t xml:space="preserve">entidades estatales </w:t>
      </w:r>
      <w:r w:rsidRPr="008167EE">
        <w:rPr>
          <w:rFonts w:ascii="Geomanist Light" w:eastAsia="Calibri" w:hAnsi="Geomanist Light" w:cs="Arial"/>
          <w:color w:val="000000" w:themeColor="text1"/>
          <w:sz w:val="22"/>
          <w:szCs w:val="22"/>
          <w:lang w:val="es-ES_tradnl"/>
        </w:rPr>
        <w:t xml:space="preserve">de incluir </w:t>
      </w:r>
      <w:r w:rsidRPr="008167EE">
        <w:rPr>
          <w:rStyle w:val="normaltextrun"/>
          <w:rFonts w:ascii="Geomanist Light" w:hAnsi="Geomanist Light" w:cs="Arial"/>
          <w:color w:val="000000" w:themeColor="text1"/>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w:t>
      </w:r>
      <w:r w:rsidR="009B611F" w:rsidRPr="008167EE">
        <w:rPr>
          <w:rStyle w:val="normaltextrun"/>
          <w:rFonts w:ascii="Geomanist Light" w:hAnsi="Geomanist Light" w:cs="Arial"/>
          <w:color w:val="000000" w:themeColor="text1"/>
          <w:sz w:val="22"/>
          <w:szCs w:val="22"/>
          <w:shd w:val="clear" w:color="auto" w:fill="FFFFFF"/>
          <w:lang w:val="es-ES"/>
        </w:rPr>
        <w:t xml:space="preserve">habilitantes </w:t>
      </w:r>
      <w:r w:rsidRPr="008167EE">
        <w:rPr>
          <w:rStyle w:val="normaltextrun"/>
          <w:rFonts w:ascii="Geomanist Light" w:hAnsi="Geomanist Light" w:cs="Arial"/>
          <w:color w:val="000000" w:themeColor="text1"/>
          <w:sz w:val="22"/>
          <w:szCs w:val="22"/>
          <w:shd w:val="clear" w:color="auto" w:fill="FFFFFF"/>
          <w:lang w:val="es-ES"/>
        </w:rPr>
        <w:t xml:space="preserve">diferenciales y puntajes adicionales </w:t>
      </w:r>
      <w:r w:rsidR="009B611F" w:rsidRPr="008167EE">
        <w:rPr>
          <w:rStyle w:val="normaltextrun"/>
          <w:rFonts w:ascii="Geomanist Light" w:hAnsi="Geomanist Light" w:cs="Arial"/>
          <w:color w:val="000000" w:themeColor="text1"/>
          <w:sz w:val="22"/>
          <w:szCs w:val="22"/>
          <w:shd w:val="clear" w:color="auto" w:fill="FFFFFF"/>
          <w:lang w:val="es-ES"/>
        </w:rPr>
        <w:t xml:space="preserve">en favor de los </w:t>
      </w:r>
      <w:r w:rsidRPr="008167EE">
        <w:rPr>
          <w:rStyle w:val="normaltextrun"/>
          <w:rFonts w:ascii="Geomanist Light" w:hAnsi="Geomanist Light" w:cs="Arial"/>
          <w:color w:val="000000" w:themeColor="text1"/>
          <w:sz w:val="22"/>
          <w:szCs w:val="22"/>
          <w:shd w:val="clear" w:color="auto" w:fill="FFFFFF"/>
          <w:lang w:val="es-ES"/>
        </w:rPr>
        <w:t>emprendimientos y empresas de mujeres. Esto</w:t>
      </w:r>
      <w:r w:rsidR="009F2875" w:rsidRPr="008167EE">
        <w:rPr>
          <w:rStyle w:val="normaltextrun"/>
          <w:rFonts w:ascii="Geomanist Light" w:hAnsi="Geomanist Light" w:cs="Arial"/>
          <w:color w:val="000000" w:themeColor="text1"/>
          <w:sz w:val="22"/>
          <w:szCs w:val="22"/>
          <w:shd w:val="clear" w:color="auto" w:fill="FFFFFF"/>
          <w:lang w:val="es-ES"/>
        </w:rPr>
        <w:t>,</w:t>
      </w:r>
      <w:r w:rsidRPr="008167EE">
        <w:rPr>
          <w:rStyle w:val="normaltextrun"/>
          <w:rFonts w:ascii="Geomanist Light" w:hAnsi="Geomanist Light" w:cs="Arial"/>
          <w:color w:val="000000" w:themeColor="text1"/>
          <w:sz w:val="22"/>
          <w:szCs w:val="22"/>
          <w:shd w:val="clear" w:color="auto" w:fill="FFFFFF"/>
          <w:lang w:val="es-ES"/>
        </w:rPr>
        <w:t xml:space="preserve"> a título de medidas de acción afirmativa </w:t>
      </w:r>
      <w:r w:rsidRPr="008167EE">
        <w:rPr>
          <w:rStyle w:val="normaltextrun"/>
          <w:rFonts w:ascii="Geomanist Light" w:hAnsi="Geomanist Light" w:cs="Arial"/>
          <w:color w:val="000000" w:themeColor="text1"/>
          <w:sz w:val="22"/>
          <w:szCs w:val="22"/>
          <w:shd w:val="clear" w:color="auto" w:fill="FFFFFF"/>
          <w:lang w:val="es-ES"/>
        </w:rPr>
        <w:lastRenderedPageBreak/>
        <w:t>para incentivar la participación de emprendimientos y empresas de mujeres en el sistema de compras públicas</w:t>
      </w:r>
      <w:r w:rsidR="00C05886" w:rsidRPr="008167EE">
        <w:rPr>
          <w:rStyle w:val="normaltextrun"/>
          <w:rFonts w:ascii="Geomanist Light" w:hAnsi="Geomanist Light" w:cs="Arial"/>
          <w:color w:val="000000" w:themeColor="text1"/>
          <w:sz w:val="22"/>
          <w:szCs w:val="22"/>
          <w:shd w:val="clear" w:color="auto" w:fill="FFFFFF"/>
          <w:lang w:val="es-ES"/>
        </w:rPr>
        <w:t xml:space="preserve"> y contratación estatal</w:t>
      </w:r>
      <w:r w:rsidRPr="008167EE">
        <w:rPr>
          <w:rStyle w:val="normaltextrun"/>
          <w:rFonts w:ascii="Geomanist Light" w:hAnsi="Geomanist Light" w:cs="Arial"/>
          <w:color w:val="000000" w:themeColor="text1"/>
          <w:sz w:val="22"/>
          <w:szCs w:val="22"/>
          <w:shd w:val="clear" w:color="auto" w:fill="FFFFFF"/>
          <w:lang w:val="es-ES"/>
        </w:rPr>
        <w:t>, sin perjuicio de los compromisos adquiridos por Colombia en los acuerdos comerciales en vigor.</w:t>
      </w:r>
    </w:p>
    <w:p w14:paraId="016BC75E" w14:textId="1AFC3A44" w:rsidR="00AB1230"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w:t>
      </w:r>
      <w:r w:rsidR="00546ADD" w:rsidRPr="008167EE">
        <w:rPr>
          <w:rFonts w:ascii="Geomanist Light" w:eastAsia="Calibri" w:hAnsi="Geomanist Light" w:cs="Arial"/>
          <w:color w:val="000000" w:themeColor="text1"/>
          <w:sz w:val="22"/>
          <w:szCs w:val="22"/>
          <w:lang w:val="es-ES"/>
        </w:rPr>
        <w:t xml:space="preserve">y empresas </w:t>
      </w:r>
      <w:r w:rsidRPr="008167EE">
        <w:rPr>
          <w:rFonts w:ascii="Geomanist Light" w:eastAsia="Calibri" w:hAnsi="Geomanist Light" w:cs="Arial"/>
          <w:color w:val="000000" w:themeColor="text1"/>
          <w:sz w:val="22"/>
          <w:szCs w:val="22"/>
          <w:lang w:val="es-ES"/>
        </w:rPr>
        <w:t>de mujeres, a las que les aplican los criterios diferenciales. Para estos efectos, cada uno de los cuatro numerales de la norma establece</w:t>
      </w:r>
      <w:r w:rsidR="00546ADD" w:rsidRPr="008167EE">
        <w:rPr>
          <w:rFonts w:ascii="Geomanist Light" w:eastAsia="Calibri" w:hAnsi="Geomanist Light" w:cs="Arial"/>
          <w:color w:val="000000" w:themeColor="text1"/>
          <w:sz w:val="22"/>
          <w:szCs w:val="22"/>
          <w:lang w:val="es-ES"/>
        </w:rPr>
        <w:t>n</w:t>
      </w:r>
      <w:r w:rsidRPr="008167EE">
        <w:rPr>
          <w:rFonts w:ascii="Geomanist Light" w:eastAsia="Calibri" w:hAnsi="Geomanist Light" w:cs="Arial"/>
          <w:color w:val="000000" w:themeColor="text1"/>
          <w:sz w:val="22"/>
          <w:szCs w:val="22"/>
          <w:lang w:val="es-ES"/>
        </w:rPr>
        <w:t xml:space="preserve"> unas condiciones alternativas que definen los emprendimientos y empresas de mujeres, a efectos de aplicar los criterios diferenciales</w:t>
      </w:r>
      <w:r w:rsidR="00614693" w:rsidRPr="008167EE">
        <w:rPr>
          <w:rFonts w:ascii="Geomanist Light" w:eastAsia="Calibri" w:hAnsi="Geomanist Light" w:cs="Arial"/>
          <w:color w:val="000000" w:themeColor="text1"/>
          <w:sz w:val="22"/>
          <w:szCs w:val="22"/>
          <w:lang w:val="es-ES"/>
        </w:rPr>
        <w:t>. A tenor literal el citado artículo indica</w:t>
      </w:r>
      <w:r w:rsidRPr="008167EE">
        <w:rPr>
          <w:rFonts w:ascii="Geomanist Light" w:eastAsia="Calibri" w:hAnsi="Geomanist Light" w:cs="Arial"/>
          <w:color w:val="000000" w:themeColor="text1"/>
          <w:sz w:val="22"/>
          <w:szCs w:val="22"/>
          <w:lang w:val="es-ES"/>
        </w:rPr>
        <w:t xml:space="preserve">:   </w:t>
      </w:r>
    </w:p>
    <w:p w14:paraId="1ECC160D" w14:textId="77777777" w:rsidR="00AB1230" w:rsidRPr="008167EE" w:rsidRDefault="00AB1230" w:rsidP="00AB1230">
      <w:pPr>
        <w:spacing w:line="276" w:lineRule="auto"/>
        <w:jc w:val="both"/>
        <w:rPr>
          <w:rFonts w:ascii="Geomanist Light" w:eastAsia="Calibri" w:hAnsi="Geomanist Light" w:cs="Arial"/>
          <w:color w:val="000000" w:themeColor="text1"/>
          <w:sz w:val="22"/>
          <w:szCs w:val="22"/>
          <w:lang w:val="es-ES_tradnl"/>
        </w:rPr>
      </w:pPr>
    </w:p>
    <w:p w14:paraId="1676AD58" w14:textId="77777777" w:rsidR="00AB1230" w:rsidRPr="008167EE" w:rsidRDefault="00AB1230" w:rsidP="00AB1230">
      <w:pPr>
        <w:shd w:val="clear" w:color="auto" w:fill="FFFFFF"/>
        <w:ind w:left="709" w:right="709"/>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1E4C5EC" w14:textId="77777777" w:rsidR="00AB1230" w:rsidRPr="008167EE" w:rsidRDefault="00AB1230" w:rsidP="00AB1230">
      <w:pPr>
        <w:shd w:val="clear" w:color="auto" w:fill="FFFFFF"/>
        <w:ind w:left="709" w:right="709"/>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  </w:t>
      </w:r>
    </w:p>
    <w:p w14:paraId="04AC1F2A"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5A344075"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2199BD2B"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1FAED58"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327010D3"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0424FEA"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B006EA4"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 xml:space="preserve">Esta circunstancia se acreditará mediante certificación expedida por el representante legal y el revisor fiscal, cuando exista de acuerdo con los requerimientos de ley, o el contador, donde se señale de manera detallada todas </w:t>
      </w:r>
      <w:r w:rsidRPr="008167EE">
        <w:rPr>
          <w:rFonts w:ascii="Geomanist Light" w:hAnsi="Geomanist Light" w:cs="Arial"/>
          <w:color w:val="000000" w:themeColor="text1"/>
          <w:sz w:val="21"/>
          <w:szCs w:val="21"/>
          <w:lang w:eastAsia="es-CO"/>
        </w:rPr>
        <w:lastRenderedPageBreak/>
        <w:t>las personas que conforman los cargos de nivel directivo del proponente, el número de mujeres y el tiempo de vinculación.</w:t>
      </w:r>
    </w:p>
    <w:p w14:paraId="3AA170FB"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E781A22"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08F7919"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B257964"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47AECBD7"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17CEE122"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769F89A6"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61709D43" w14:textId="15A83D39"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8167EE">
        <w:rPr>
          <w:rFonts w:ascii="Geomanist Light" w:hAnsi="Geomanist Light" w:cs="Arial"/>
          <w:sz w:val="21"/>
          <w:szCs w:val="21"/>
          <w:lang w:eastAsia="es-CO"/>
        </w:rPr>
        <w:t>» [Énfasis fuera de texto].</w:t>
      </w:r>
    </w:p>
    <w:p w14:paraId="08C1A6E5" w14:textId="77777777" w:rsidR="00AB1230"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_tradnl"/>
        </w:rPr>
      </w:pPr>
    </w:p>
    <w:p w14:paraId="2C0ECC35" w14:textId="595413C6" w:rsidR="0014309D"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 xml:space="preserve">De acuerdo con lo establecido </w:t>
      </w:r>
      <w:r w:rsidR="0014309D" w:rsidRPr="008167EE">
        <w:rPr>
          <w:rFonts w:ascii="Geomanist Light" w:eastAsia="Calibri" w:hAnsi="Geomanist Light" w:cs="Arial"/>
          <w:color w:val="000000" w:themeColor="text1"/>
          <w:sz w:val="22"/>
          <w:szCs w:val="22"/>
          <w:lang w:val="es-ES"/>
        </w:rPr>
        <w:t xml:space="preserve">en </w:t>
      </w:r>
      <w:r w:rsidR="007B38F9" w:rsidRPr="008167EE">
        <w:rPr>
          <w:rFonts w:ascii="Geomanist Light" w:eastAsia="Calibri" w:hAnsi="Geomanist Light" w:cs="Arial"/>
          <w:color w:val="000000" w:themeColor="text1"/>
          <w:sz w:val="22"/>
          <w:szCs w:val="22"/>
          <w:lang w:val="es-ES"/>
        </w:rPr>
        <w:t>este artículo</w:t>
      </w:r>
      <w:r w:rsidR="005278EA" w:rsidRPr="008167EE">
        <w:rPr>
          <w:rFonts w:ascii="Geomanist Light" w:eastAsia="Calibri" w:hAnsi="Geomanist Light" w:cs="Arial"/>
          <w:color w:val="000000" w:themeColor="text1"/>
          <w:sz w:val="22"/>
          <w:szCs w:val="22"/>
          <w:lang w:val="es-ES"/>
        </w:rPr>
        <w:t>, para efectos de la aplicación de los criterios diferenciales en el sistema de compras públicas</w:t>
      </w:r>
      <w:r w:rsidR="007B38F9" w:rsidRPr="008167EE">
        <w:rPr>
          <w:rFonts w:ascii="Geomanist Light" w:eastAsia="Calibri" w:hAnsi="Geomanist Light" w:cs="Arial"/>
          <w:color w:val="000000" w:themeColor="text1"/>
          <w:sz w:val="22"/>
          <w:szCs w:val="22"/>
          <w:lang w:val="es-ES"/>
        </w:rPr>
        <w:t>,</w:t>
      </w:r>
      <w:r w:rsidR="005278EA" w:rsidRPr="008167EE">
        <w:rPr>
          <w:rFonts w:ascii="Geomanist Light" w:eastAsia="Calibri" w:hAnsi="Geomanist Light" w:cs="Arial"/>
          <w:color w:val="000000" w:themeColor="text1"/>
          <w:sz w:val="22"/>
          <w:szCs w:val="22"/>
          <w:lang w:val="es-ES"/>
        </w:rPr>
        <w:t xml:space="preserve"> en los términos del artículo 32 de la Ley 2069 de 2020, </w:t>
      </w:r>
      <w:r w:rsidR="007B38F9" w:rsidRPr="008167EE">
        <w:rPr>
          <w:rFonts w:ascii="Geomanist Light" w:eastAsia="Calibri" w:hAnsi="Geomanist Light" w:cs="Arial"/>
          <w:color w:val="000000" w:themeColor="text1"/>
          <w:sz w:val="22"/>
          <w:szCs w:val="22"/>
          <w:lang w:val="es-ES"/>
        </w:rPr>
        <w:t>son considerados</w:t>
      </w:r>
      <w:r w:rsidR="00A71345" w:rsidRPr="008167EE">
        <w:rPr>
          <w:rFonts w:ascii="Geomanist Light" w:eastAsia="Calibri" w:hAnsi="Geomanist Light" w:cs="Arial"/>
          <w:color w:val="000000" w:themeColor="text1"/>
          <w:sz w:val="22"/>
          <w:szCs w:val="22"/>
          <w:lang w:val="es-ES"/>
        </w:rPr>
        <w:t xml:space="preserve"> emprendimientos y empresas de mujeres </w:t>
      </w:r>
      <w:r w:rsidR="007B38F9" w:rsidRPr="008167EE">
        <w:rPr>
          <w:rFonts w:ascii="Geomanist Light" w:eastAsia="Calibri" w:hAnsi="Geomanist Light" w:cs="Arial"/>
          <w:color w:val="000000" w:themeColor="text1"/>
          <w:sz w:val="22"/>
          <w:szCs w:val="22"/>
          <w:lang w:val="es-ES"/>
        </w:rPr>
        <w:t>aquel</w:t>
      </w:r>
      <w:r w:rsidR="00A71345" w:rsidRPr="008167EE">
        <w:rPr>
          <w:rFonts w:ascii="Geomanist Light" w:eastAsia="Calibri" w:hAnsi="Geomanist Light" w:cs="Arial"/>
          <w:color w:val="000000" w:themeColor="text1"/>
          <w:sz w:val="22"/>
          <w:szCs w:val="22"/>
          <w:lang w:val="es-ES"/>
        </w:rPr>
        <w:t xml:space="preserve">las personas jurídicas o naturales que cumplan con alguno de los cuatro supuestos de hecho previstos en la norma citada y acrediten estos supuestos con los documentos previstos para ello. </w:t>
      </w:r>
    </w:p>
    <w:p w14:paraId="42000077" w14:textId="0987814D" w:rsidR="00EC37BF" w:rsidRPr="008167EE" w:rsidRDefault="00A71345" w:rsidP="00602D75">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Teniendo en cuenta el objeto de la consulta, resulta relevante el análisis de</w:t>
      </w:r>
      <w:r w:rsidR="007B38F9" w:rsidRPr="008167EE">
        <w:rPr>
          <w:rFonts w:ascii="Geomanist Light" w:eastAsia="Calibri" w:hAnsi="Geomanist Light" w:cs="Arial"/>
          <w:color w:val="000000" w:themeColor="text1"/>
          <w:sz w:val="22"/>
          <w:szCs w:val="22"/>
          <w:lang w:val="es-ES"/>
        </w:rPr>
        <w:t xml:space="preserve"> </w:t>
      </w:r>
      <w:r w:rsidRPr="008167EE">
        <w:rPr>
          <w:rFonts w:ascii="Geomanist Light" w:eastAsia="Calibri" w:hAnsi="Geomanist Light" w:cs="Arial"/>
          <w:color w:val="000000" w:themeColor="text1"/>
          <w:sz w:val="22"/>
          <w:szCs w:val="22"/>
          <w:lang w:val="es-ES"/>
        </w:rPr>
        <w:t>l</w:t>
      </w:r>
      <w:r w:rsidR="00EC37BF" w:rsidRPr="008167EE">
        <w:rPr>
          <w:rFonts w:ascii="Geomanist Light" w:eastAsia="Calibri" w:hAnsi="Geomanist Light" w:cs="Arial"/>
          <w:color w:val="000000" w:themeColor="text1"/>
          <w:sz w:val="22"/>
          <w:szCs w:val="22"/>
          <w:lang w:val="es-ES"/>
        </w:rPr>
        <w:t xml:space="preserve">os criterios definidos en los numerales primero y </w:t>
      </w:r>
      <w:r w:rsidRPr="008167EE">
        <w:rPr>
          <w:rFonts w:ascii="Geomanist Light" w:eastAsia="Calibri" w:hAnsi="Geomanist Light" w:cs="Arial"/>
          <w:color w:val="000000" w:themeColor="text1"/>
          <w:sz w:val="22"/>
          <w:szCs w:val="22"/>
          <w:lang w:val="es-ES"/>
        </w:rPr>
        <w:t xml:space="preserve">segundo </w:t>
      </w:r>
      <w:r w:rsidR="00AC441A" w:rsidRPr="008167EE">
        <w:rPr>
          <w:rFonts w:ascii="Geomanist Light" w:eastAsia="Calibri" w:hAnsi="Geomanist Light" w:cs="Arial"/>
          <w:color w:val="000000" w:themeColor="text1"/>
          <w:sz w:val="22"/>
          <w:szCs w:val="22"/>
          <w:lang w:val="es-ES"/>
        </w:rPr>
        <w:t>del artículo precitado,</w:t>
      </w:r>
      <w:r w:rsidR="009C0E81" w:rsidRPr="008167EE">
        <w:rPr>
          <w:rFonts w:ascii="Geomanist Light" w:eastAsia="Calibri" w:hAnsi="Geomanist Light" w:cs="Arial"/>
          <w:color w:val="000000" w:themeColor="text1"/>
          <w:sz w:val="22"/>
          <w:szCs w:val="22"/>
          <w:lang w:val="es-ES"/>
        </w:rPr>
        <w:t xml:space="preserve"> para lo cual se precisa que el </w:t>
      </w:r>
      <w:r w:rsidR="001414D9" w:rsidRPr="008167EE">
        <w:rPr>
          <w:rFonts w:ascii="Geomanist Light" w:hAnsi="Geomanist Light" w:cs="Arial"/>
          <w:i/>
          <w:color w:val="000000" w:themeColor="text1"/>
          <w:sz w:val="22"/>
          <w:szCs w:val="22"/>
          <w:lang w:val="es-ES_tradnl" w:eastAsia="es-ES"/>
        </w:rPr>
        <w:t>numeral 1</w:t>
      </w:r>
      <w:r w:rsidR="001414D9" w:rsidRPr="008167EE">
        <w:rPr>
          <w:rFonts w:ascii="Geomanist Light" w:hAnsi="Geomanist Light" w:cs="Arial"/>
          <w:color w:val="000000" w:themeColor="text1"/>
          <w:sz w:val="22"/>
          <w:szCs w:val="22"/>
          <w:lang w:val="es-ES_tradnl" w:eastAsia="es-ES"/>
        </w:rPr>
        <w:t xml:space="preserve"> establece como criterio que «</w:t>
      </w:r>
      <w:r w:rsidR="001414D9" w:rsidRPr="008167EE">
        <w:rPr>
          <w:rFonts w:ascii="Geomanist Light" w:hAnsi="Geomanist Light" w:cs="Arial"/>
          <w:i/>
          <w:color w:val="000000" w:themeColor="text1"/>
          <w:sz w:val="21"/>
          <w:szCs w:val="21"/>
          <w:lang w:val="es-ES_tradnl" w:eastAsia="es-ES"/>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w:t>
      </w:r>
      <w:r w:rsidR="001414D9" w:rsidRPr="008167EE">
        <w:rPr>
          <w:rFonts w:ascii="Geomanist Light" w:hAnsi="Geomanist Light" w:cs="Arial"/>
          <w:i/>
          <w:color w:val="000000" w:themeColor="text1"/>
          <w:sz w:val="22"/>
          <w:szCs w:val="22"/>
          <w:lang w:val="es-ES_tradnl" w:eastAsia="es-ES"/>
        </w:rPr>
        <w:t>»;</w:t>
      </w:r>
      <w:r w:rsidR="001414D9" w:rsidRPr="008167EE">
        <w:rPr>
          <w:rFonts w:ascii="Geomanist Light" w:hAnsi="Geomanist Light" w:cs="Arial"/>
          <w:color w:val="000000" w:themeColor="text1"/>
          <w:sz w:val="22"/>
          <w:szCs w:val="22"/>
          <w:lang w:val="es-ES_tradnl" w:eastAsia="es-ES"/>
        </w:rPr>
        <w:t xml:space="preserve"> (cursiva fuera del texto)</w:t>
      </w:r>
      <w:r w:rsidR="009C0E81" w:rsidRPr="008167EE">
        <w:rPr>
          <w:rFonts w:ascii="Geomanist Light" w:hAnsi="Geomanist Light" w:cs="Arial"/>
          <w:color w:val="000000" w:themeColor="text1"/>
          <w:sz w:val="22"/>
          <w:szCs w:val="22"/>
          <w:lang w:val="es-ES_tradnl" w:eastAsia="es-ES"/>
        </w:rPr>
        <w:t>.</w:t>
      </w:r>
    </w:p>
    <w:p w14:paraId="23C6FC38" w14:textId="77777777" w:rsidR="004F33FA" w:rsidRPr="008167EE" w:rsidRDefault="004F33FA">
      <w:pPr>
        <w:spacing w:after="120" w:line="276" w:lineRule="auto"/>
        <w:ind w:firstLine="709"/>
        <w:jc w:val="both"/>
        <w:rPr>
          <w:rFonts w:ascii="Geomanist Light" w:eastAsia="Calibri" w:hAnsi="Geomanist Light" w:cs="Arial"/>
          <w:color w:val="000000" w:themeColor="text1"/>
          <w:sz w:val="22"/>
          <w:szCs w:val="22"/>
          <w:lang w:val="es-ES_tradnl" w:eastAsia="en-US"/>
        </w:rPr>
      </w:pPr>
      <w:r w:rsidRPr="008167EE">
        <w:rPr>
          <w:rFonts w:ascii="Geomanist Light" w:eastAsia="Calibri" w:hAnsi="Geomanist Light" w:cs="Arial"/>
          <w:color w:val="000000" w:themeColor="text1"/>
          <w:sz w:val="22"/>
          <w:szCs w:val="22"/>
          <w:lang w:val="es-ES_tradnl" w:eastAsia="en-US"/>
        </w:rPr>
        <w:lastRenderedPageBreak/>
        <w:t xml:space="preserve">De acuerdo con lo establecido en este numeral,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23C6A3F9" w14:textId="2E782FCE" w:rsidR="004F33FA" w:rsidRPr="008167EE" w:rsidRDefault="004F33FA" w:rsidP="00602D75">
      <w:pPr>
        <w:spacing w:after="120" w:line="276" w:lineRule="auto"/>
        <w:ind w:firstLine="709"/>
        <w:jc w:val="both"/>
        <w:rPr>
          <w:rFonts w:ascii="Geomanist Light" w:eastAsia="Calibri" w:hAnsi="Geomanist Light" w:cs="Arial"/>
          <w:color w:val="000000" w:themeColor="text1"/>
          <w:sz w:val="22"/>
          <w:szCs w:val="22"/>
          <w:lang w:val="es-ES_tradnl" w:eastAsia="en-US"/>
        </w:rPr>
      </w:pPr>
      <w:r w:rsidRPr="008167EE">
        <w:rPr>
          <w:rFonts w:ascii="Geomanist Light" w:eastAsia="Calibri" w:hAnsi="Geomanist Light" w:cs="Arial"/>
          <w:color w:val="000000" w:themeColor="text1"/>
          <w:sz w:val="22"/>
          <w:szCs w:val="22"/>
          <w:lang w:val="es-ES_tradnl" w:eastAsia="en-US"/>
        </w:rPr>
        <w:t>Esto quiere decir que, no basta con que la participación en una sociedad sea mayoritariamente de mujeres para que sea considerada como un empresa o emprendimiento a los que se refiere la norma,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w:t>
      </w:r>
    </w:p>
    <w:p w14:paraId="151EB332" w14:textId="68905B94" w:rsidR="00EC37BF" w:rsidRPr="008167EE" w:rsidRDefault="004F33FA">
      <w:pPr>
        <w:spacing w:after="120" w:line="276" w:lineRule="auto"/>
        <w:ind w:firstLine="709"/>
        <w:jc w:val="both"/>
        <w:rPr>
          <w:rFonts w:ascii="Geomanist Light" w:eastAsiaTheme="minorHAnsi" w:hAnsi="Geomanist Light" w:cs="Arial"/>
          <w:color w:val="000000" w:themeColor="text1"/>
          <w:sz w:val="22"/>
          <w:szCs w:val="22"/>
          <w:lang w:val="es-ES_tradnl" w:eastAsia="es-ES"/>
        </w:rPr>
      </w:pPr>
      <w:r w:rsidRPr="008167EE">
        <w:rPr>
          <w:rFonts w:ascii="Geomanist Light" w:eastAsia="Calibri" w:hAnsi="Geomanist Light" w:cs="Arial"/>
          <w:color w:val="000000" w:themeColor="text1"/>
          <w:sz w:val="22"/>
          <w:szCs w:val="22"/>
          <w:lang w:val="es-ES_tradnl" w:eastAsia="en-US"/>
        </w:rPr>
        <w:t xml:space="preserve">Así mismo, debe precisarse que la participación mayoritaria de mujeres </w:t>
      </w:r>
      <w:r w:rsidRPr="008167EE">
        <w:rPr>
          <w:rFonts w:ascii="Geomanist Light" w:eastAsiaTheme="minorHAnsi" w:hAnsi="Geomanist Light" w:cs="Arial"/>
          <w:color w:val="000000" w:themeColor="text1"/>
          <w:sz w:val="22"/>
          <w:szCs w:val="22"/>
          <w:lang w:eastAsia="en-US"/>
        </w:rPr>
        <w:t xml:space="preserve">puede ser ejercida por diferentes personas durante el último año, siempre que durante dicho periodo la participación </w:t>
      </w:r>
      <w:r w:rsidRPr="008167EE">
        <w:rPr>
          <w:rFonts w:ascii="Geomanist Light" w:eastAsiaTheme="minorHAnsi" w:hAnsi="Geomanist Light" w:cs="Arial"/>
          <w:i/>
          <w:iCs/>
          <w:color w:val="000000" w:themeColor="text1"/>
          <w:sz w:val="22"/>
          <w:szCs w:val="22"/>
          <w:lang w:eastAsia="en-US"/>
        </w:rPr>
        <w:t>mayoritaria</w:t>
      </w:r>
      <w:r w:rsidRPr="008167EE">
        <w:rPr>
          <w:rFonts w:ascii="Geomanist Light" w:eastAsiaTheme="minorHAnsi" w:hAnsi="Geomanist Light" w:cs="Arial"/>
          <w:color w:val="000000" w:themeColor="text1"/>
          <w:sz w:val="22"/>
          <w:szCs w:val="22"/>
          <w:lang w:eastAsia="en-US"/>
        </w:rPr>
        <w:t xml:space="preserve"> de mujeres se haya mantenido, aunque se trate de mujeres distintas. En tal sentido, se cumple con la norma, toda vez que la finalidad y alcance es que la titularidad mayoritaria por un año sea ejercida por mujeres, a pesar de que cambien las propietarias de las partes de interés o cuotas de participación. En este caso se hace una interpretación del precitado numeral, de acuerdo con lo prescrito en </w:t>
      </w:r>
      <w:r w:rsidRPr="008167EE">
        <w:rPr>
          <w:rFonts w:ascii="Geomanist Light" w:eastAsiaTheme="minorHAnsi" w:hAnsi="Geomanist Light" w:cs="Arial"/>
          <w:color w:val="000000" w:themeColor="text1"/>
          <w:sz w:val="22"/>
          <w:szCs w:val="22"/>
          <w:lang w:val="es-ES_tradnl" w:eastAsia="es-ES"/>
        </w:rPr>
        <w:t>el artículo 28 del Código Civil que dispone: «Las palabras de la ley se entenderán en su sentido natural y obvio, según el uso general de las mismas palabras; pero cuando el legislador las haya definido expresamente para ciertas materias, se les dará en éstas su significado legal».</w:t>
      </w:r>
    </w:p>
    <w:p w14:paraId="5EAE632E" w14:textId="6FEDE1A2" w:rsidR="005E1DC5" w:rsidRPr="008167EE" w:rsidRDefault="005E1DC5" w:rsidP="00602D75">
      <w:pPr>
        <w:shd w:val="clear" w:color="auto" w:fill="FFFFFF"/>
        <w:spacing w:after="120" w:line="276" w:lineRule="auto"/>
        <w:ind w:right="-93" w:firstLine="709"/>
        <w:jc w:val="both"/>
        <w:textAlignment w:val="baseline"/>
        <w:rPr>
          <w:rFonts w:ascii="Geomanist Light" w:eastAsiaTheme="minorHAnsi" w:hAnsi="Geomanist Light" w:cs="Arial"/>
          <w:color w:val="000000" w:themeColor="text1"/>
          <w:sz w:val="22"/>
          <w:szCs w:val="22"/>
          <w:lang w:eastAsia="en-US"/>
        </w:rPr>
      </w:pPr>
      <w:r w:rsidRPr="008167EE">
        <w:rPr>
          <w:rFonts w:ascii="Geomanist Light" w:eastAsiaTheme="minorHAnsi" w:hAnsi="Geomanist Light" w:cs="Arial"/>
          <w:color w:val="000000" w:themeColor="text1"/>
          <w:sz w:val="22"/>
          <w:szCs w:val="22"/>
          <w:lang w:eastAsia="en-US"/>
        </w:rPr>
        <w:t xml:space="preserve">Como medio para la acreditación de este criterio, señala la normativa referida que </w:t>
      </w:r>
      <w:r w:rsidRPr="008167EE">
        <w:rPr>
          <w:rFonts w:ascii="Geomanist Light" w:hAnsi="Geomanist Light" w:cs="Arial"/>
          <w:i/>
          <w:color w:val="000000" w:themeColor="text1"/>
          <w:sz w:val="21"/>
          <w:szCs w:val="21"/>
          <w:lang w:val="es-ES_tradnl" w:eastAsia="es-ES"/>
        </w:rPr>
        <w:t>«</w:t>
      </w:r>
      <w:r w:rsidRPr="008167EE">
        <w:rPr>
          <w:rFonts w:ascii="Geomanist Light" w:eastAsiaTheme="minorHAnsi" w:hAnsi="Geomanist Light" w:cs="Arial"/>
          <w:i/>
          <w:color w:val="000000" w:themeColor="text1"/>
          <w:sz w:val="21"/>
          <w:szCs w:val="21"/>
          <w:lang w:eastAsia="en-US"/>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8167EE">
        <w:rPr>
          <w:rFonts w:ascii="Geomanist Light" w:hAnsi="Geomanist Light" w:cs="Arial"/>
          <w:i/>
          <w:color w:val="000000" w:themeColor="text1"/>
          <w:sz w:val="22"/>
          <w:szCs w:val="22"/>
          <w:lang w:val="es-ES_tradnl" w:eastAsia="es-ES"/>
        </w:rPr>
        <w:t>»</w:t>
      </w:r>
      <w:r w:rsidRPr="008167EE">
        <w:rPr>
          <w:rFonts w:ascii="Geomanist Light" w:eastAsiaTheme="minorHAnsi" w:hAnsi="Geomanist Light" w:cs="Arial"/>
          <w:color w:val="000000" w:themeColor="text1"/>
          <w:sz w:val="22"/>
          <w:szCs w:val="22"/>
          <w:lang w:eastAsia="en-US"/>
        </w:rPr>
        <w:t>.</w:t>
      </w:r>
    </w:p>
    <w:p w14:paraId="0A224AEA" w14:textId="58770882" w:rsidR="00D8727C" w:rsidRPr="008167EE" w:rsidRDefault="0006665E">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 xml:space="preserve">Por su parte, el </w:t>
      </w:r>
      <w:r w:rsidRPr="008167EE">
        <w:rPr>
          <w:rFonts w:ascii="Geomanist Light" w:eastAsia="Calibri" w:hAnsi="Geomanist Light" w:cs="Arial"/>
          <w:i/>
          <w:color w:val="000000" w:themeColor="text1"/>
          <w:sz w:val="22"/>
          <w:szCs w:val="22"/>
          <w:lang w:val="es-ES"/>
        </w:rPr>
        <w:t>numeral 2</w:t>
      </w:r>
      <w:r w:rsidRPr="008167EE">
        <w:rPr>
          <w:rFonts w:ascii="Geomanist Light" w:eastAsia="Calibri" w:hAnsi="Geomanist Light" w:cs="Arial"/>
          <w:color w:val="000000" w:themeColor="text1"/>
          <w:sz w:val="22"/>
          <w:szCs w:val="22"/>
          <w:lang w:val="es-ES"/>
        </w:rPr>
        <w:t>, establece que,</w:t>
      </w:r>
      <w:r w:rsidR="00AC441A" w:rsidRPr="008167EE">
        <w:rPr>
          <w:rFonts w:ascii="Geomanist Light" w:eastAsia="Calibri" w:hAnsi="Geomanist Light" w:cs="Arial"/>
          <w:color w:val="000000" w:themeColor="text1"/>
          <w:sz w:val="22"/>
          <w:szCs w:val="22"/>
          <w:lang w:val="es-ES"/>
        </w:rPr>
        <w:t xml:space="preserve"> tratándose de personas jurídicas, </w:t>
      </w:r>
      <w:r w:rsidR="000606C7" w:rsidRPr="008167EE">
        <w:rPr>
          <w:rFonts w:ascii="Geomanist Light" w:eastAsia="Calibri" w:hAnsi="Geomanist Light" w:cs="Arial"/>
          <w:color w:val="000000" w:themeColor="text1"/>
          <w:sz w:val="22"/>
          <w:szCs w:val="22"/>
          <w:lang w:val="es-ES"/>
        </w:rPr>
        <w:t xml:space="preserve">debe cumplirse con las siguientes condiciones </w:t>
      </w:r>
      <w:r w:rsidR="00230EEB" w:rsidRPr="008167EE">
        <w:rPr>
          <w:rFonts w:ascii="Geomanist Light" w:eastAsia="Calibri" w:hAnsi="Geomanist Light" w:cs="Arial"/>
          <w:color w:val="000000" w:themeColor="text1"/>
          <w:sz w:val="22"/>
          <w:szCs w:val="22"/>
          <w:lang w:val="es-ES"/>
        </w:rPr>
        <w:t xml:space="preserve">para ser consideradas empresas y emprendimientos de mujeres y, en consecuencia, ser destinatarias </w:t>
      </w:r>
      <w:r w:rsidR="00F664D1" w:rsidRPr="008167EE">
        <w:rPr>
          <w:rFonts w:ascii="Geomanist Light" w:eastAsia="Calibri" w:hAnsi="Geomanist Light" w:cs="Arial"/>
          <w:color w:val="000000" w:themeColor="text1"/>
          <w:sz w:val="22"/>
          <w:szCs w:val="22"/>
          <w:lang w:val="es-ES"/>
        </w:rPr>
        <w:t>de los criterios diferenciales de que trata el artículo 32 de la Ley de Emprendimiento: i)</w:t>
      </w:r>
      <w:r w:rsidR="00AC441A" w:rsidRPr="008167EE">
        <w:rPr>
          <w:rFonts w:ascii="Geomanist Light" w:eastAsia="Calibri" w:hAnsi="Geomanist Light" w:cs="Arial"/>
          <w:color w:val="000000" w:themeColor="text1"/>
          <w:sz w:val="22"/>
          <w:szCs w:val="22"/>
          <w:lang w:val="es-ES"/>
        </w:rPr>
        <w:t xml:space="preserve"> </w:t>
      </w:r>
      <w:r w:rsidR="000E1C39" w:rsidRPr="008167EE">
        <w:rPr>
          <w:rFonts w:ascii="Geomanist Light" w:eastAsia="Calibri" w:hAnsi="Geomanist Light" w:cs="Arial"/>
          <w:color w:val="000000" w:themeColor="text1"/>
          <w:sz w:val="22"/>
          <w:szCs w:val="22"/>
          <w:lang w:val="es-ES"/>
        </w:rPr>
        <w:t xml:space="preserve">cuando </w:t>
      </w:r>
      <w:r w:rsidR="008A6884" w:rsidRPr="008167EE">
        <w:rPr>
          <w:rFonts w:ascii="Geomanist Light" w:eastAsia="Calibri" w:hAnsi="Geomanist Light" w:cs="Arial"/>
          <w:color w:val="000000" w:themeColor="text1"/>
          <w:sz w:val="22"/>
          <w:szCs w:val="22"/>
          <w:lang w:val="es-ES"/>
        </w:rPr>
        <w:t xml:space="preserve">más del cincuenta </w:t>
      </w:r>
      <w:r w:rsidR="00C95A87" w:rsidRPr="008167EE">
        <w:rPr>
          <w:rFonts w:ascii="Geomanist Light" w:eastAsia="Calibri" w:hAnsi="Geomanist Light" w:cs="Arial"/>
          <w:color w:val="000000" w:themeColor="text1"/>
          <w:sz w:val="22"/>
          <w:szCs w:val="22"/>
          <w:lang w:val="es-ES"/>
        </w:rPr>
        <w:t xml:space="preserve">por ciento </w:t>
      </w:r>
      <w:r w:rsidR="008A6884" w:rsidRPr="008167EE">
        <w:rPr>
          <w:rFonts w:ascii="Geomanist Light" w:eastAsia="Calibri" w:hAnsi="Geomanist Light" w:cs="Arial"/>
          <w:color w:val="000000" w:themeColor="text1"/>
          <w:sz w:val="22"/>
          <w:szCs w:val="22"/>
          <w:lang w:val="es-ES"/>
        </w:rPr>
        <w:t>(50%)</w:t>
      </w:r>
      <w:r w:rsidR="000E1C39" w:rsidRPr="008167EE">
        <w:rPr>
          <w:rFonts w:ascii="Geomanist Light" w:eastAsia="Calibri" w:hAnsi="Geomanist Light" w:cs="Arial"/>
          <w:color w:val="000000" w:themeColor="text1"/>
          <w:sz w:val="22"/>
          <w:szCs w:val="22"/>
          <w:lang w:val="es-ES"/>
        </w:rPr>
        <w:t xml:space="preserve"> de </w:t>
      </w:r>
      <w:r w:rsidR="00C95A87" w:rsidRPr="008167EE">
        <w:rPr>
          <w:rFonts w:ascii="Geomanist Light" w:eastAsia="Calibri" w:hAnsi="Geomanist Light" w:cs="Arial"/>
          <w:color w:val="000000" w:themeColor="text1"/>
          <w:sz w:val="22"/>
          <w:szCs w:val="22"/>
          <w:lang w:val="es-ES"/>
        </w:rPr>
        <w:t>los empleos</w:t>
      </w:r>
      <w:r w:rsidR="000E1C39" w:rsidRPr="008167EE">
        <w:rPr>
          <w:rFonts w:ascii="Geomanist Light" w:eastAsia="Calibri" w:hAnsi="Geomanist Light" w:cs="Arial"/>
          <w:color w:val="000000" w:themeColor="text1"/>
          <w:sz w:val="22"/>
          <w:szCs w:val="22"/>
          <w:lang w:val="es-ES"/>
        </w:rPr>
        <w:t xml:space="preserve"> </w:t>
      </w:r>
      <w:r w:rsidR="007B38F9" w:rsidRPr="008167EE">
        <w:rPr>
          <w:rFonts w:ascii="Geomanist Light" w:eastAsia="Calibri" w:hAnsi="Geomanist Light" w:cs="Arial"/>
          <w:color w:val="000000" w:themeColor="text1"/>
          <w:sz w:val="22"/>
          <w:szCs w:val="22"/>
          <w:lang w:val="es-ES"/>
        </w:rPr>
        <w:t>del nivel directivo</w:t>
      </w:r>
      <w:r w:rsidR="000E1C39" w:rsidRPr="008167EE">
        <w:rPr>
          <w:rFonts w:ascii="Geomanist Light" w:eastAsia="Calibri" w:hAnsi="Geomanist Light" w:cs="Arial"/>
          <w:color w:val="000000" w:themeColor="text1"/>
          <w:sz w:val="22"/>
          <w:szCs w:val="22"/>
          <w:lang w:val="es-ES"/>
        </w:rPr>
        <w:t xml:space="preserve"> sean </w:t>
      </w:r>
      <w:r w:rsidR="007B38F9" w:rsidRPr="008167EE">
        <w:rPr>
          <w:rFonts w:ascii="Geomanist Light" w:eastAsia="Calibri" w:hAnsi="Geomanist Light" w:cs="Arial"/>
          <w:color w:val="000000" w:themeColor="text1"/>
          <w:sz w:val="22"/>
          <w:szCs w:val="22"/>
          <w:lang w:val="es-ES"/>
        </w:rPr>
        <w:t xml:space="preserve">ejercidos por </w:t>
      </w:r>
      <w:r w:rsidR="000E1C39" w:rsidRPr="008167EE">
        <w:rPr>
          <w:rFonts w:ascii="Geomanist Light" w:eastAsia="Calibri" w:hAnsi="Geomanist Light" w:cs="Arial"/>
          <w:color w:val="000000" w:themeColor="text1"/>
          <w:sz w:val="22"/>
          <w:szCs w:val="22"/>
          <w:lang w:val="es-ES"/>
        </w:rPr>
        <w:t>mujeres</w:t>
      </w:r>
      <w:r w:rsidR="006845FC" w:rsidRPr="008167EE">
        <w:rPr>
          <w:rFonts w:ascii="Geomanist Light" w:eastAsia="Calibri" w:hAnsi="Geomanist Light" w:cs="Arial"/>
          <w:color w:val="000000" w:themeColor="text1"/>
          <w:sz w:val="22"/>
          <w:szCs w:val="22"/>
          <w:lang w:val="es-ES"/>
        </w:rPr>
        <w:t xml:space="preserve">, </w:t>
      </w:r>
      <w:r w:rsidR="00F664D1" w:rsidRPr="008167EE">
        <w:rPr>
          <w:rFonts w:ascii="Geomanist Light" w:eastAsia="Calibri" w:hAnsi="Geomanist Light" w:cs="Arial"/>
          <w:color w:val="000000" w:themeColor="text1"/>
          <w:sz w:val="22"/>
          <w:szCs w:val="22"/>
          <w:lang w:val="es-ES"/>
        </w:rPr>
        <w:t>ii)</w:t>
      </w:r>
      <w:r w:rsidR="007B38F9" w:rsidRPr="008167EE">
        <w:rPr>
          <w:rFonts w:ascii="Geomanist Light" w:eastAsia="Calibri" w:hAnsi="Geomanist Light" w:cs="Arial"/>
          <w:color w:val="000000" w:themeColor="text1"/>
          <w:sz w:val="22"/>
          <w:szCs w:val="22"/>
          <w:lang w:val="es-ES"/>
        </w:rPr>
        <w:t xml:space="preserve"> estas</w:t>
      </w:r>
      <w:r w:rsidR="00F664D1" w:rsidRPr="008167EE">
        <w:rPr>
          <w:rFonts w:ascii="Geomanist Light" w:eastAsia="Calibri" w:hAnsi="Geomanist Light" w:cs="Arial"/>
          <w:color w:val="000000" w:themeColor="text1"/>
          <w:sz w:val="22"/>
          <w:szCs w:val="22"/>
          <w:lang w:val="es-ES"/>
        </w:rPr>
        <w:t xml:space="preserve"> </w:t>
      </w:r>
      <w:r w:rsidR="000E1C39" w:rsidRPr="008167EE">
        <w:rPr>
          <w:rFonts w:ascii="Geomanist Light" w:eastAsia="Calibri" w:hAnsi="Geomanist Light" w:cs="Arial"/>
          <w:color w:val="000000" w:themeColor="text1"/>
          <w:sz w:val="22"/>
          <w:szCs w:val="22"/>
          <w:lang w:val="es-ES"/>
        </w:rPr>
        <w:t xml:space="preserve">hayan </w:t>
      </w:r>
      <w:r w:rsidR="00C5060D" w:rsidRPr="008167EE">
        <w:rPr>
          <w:rFonts w:ascii="Geomanist Light" w:eastAsia="Calibri" w:hAnsi="Geomanist Light" w:cs="Arial"/>
          <w:color w:val="000000" w:themeColor="text1"/>
          <w:sz w:val="22"/>
          <w:szCs w:val="22"/>
          <w:lang w:val="es-ES"/>
        </w:rPr>
        <w:t>estado</w:t>
      </w:r>
      <w:r w:rsidR="00B4692D" w:rsidRPr="008167EE">
        <w:rPr>
          <w:rFonts w:ascii="Geomanist Light" w:eastAsia="Calibri" w:hAnsi="Geomanist Light" w:cs="Arial"/>
          <w:color w:val="000000" w:themeColor="text1"/>
          <w:sz w:val="22"/>
          <w:szCs w:val="22"/>
          <w:lang w:val="es-ES"/>
        </w:rPr>
        <w:t xml:space="preserve"> vinculadas </w:t>
      </w:r>
      <w:r w:rsidR="00B4692D" w:rsidRPr="008167EE">
        <w:rPr>
          <w:rFonts w:ascii="Geomanist Light" w:eastAsia="Calibri" w:hAnsi="Geomanist Light" w:cs="Arial"/>
          <w:color w:val="000000" w:themeColor="text1"/>
          <w:sz w:val="22"/>
          <w:szCs w:val="22"/>
          <w:lang w:val="es-ES"/>
        </w:rPr>
        <w:lastRenderedPageBreak/>
        <w:t xml:space="preserve">laboralmente </w:t>
      </w:r>
      <w:r w:rsidR="007B38F9" w:rsidRPr="008167EE">
        <w:rPr>
          <w:rFonts w:ascii="Geomanist Light" w:eastAsia="Calibri" w:hAnsi="Geomanist Light" w:cs="Arial"/>
          <w:color w:val="000000" w:themeColor="text1"/>
          <w:sz w:val="22"/>
          <w:szCs w:val="22"/>
          <w:lang w:val="es-ES"/>
        </w:rPr>
        <w:t xml:space="preserve">en dichos </w:t>
      </w:r>
      <w:r w:rsidR="000E1C39" w:rsidRPr="008167EE">
        <w:rPr>
          <w:rFonts w:ascii="Geomanist Light" w:eastAsia="Calibri" w:hAnsi="Geomanist Light" w:cs="Arial"/>
          <w:color w:val="000000" w:themeColor="text1"/>
          <w:sz w:val="22"/>
          <w:szCs w:val="22"/>
          <w:lang w:val="es-ES"/>
        </w:rPr>
        <w:t>cargos durante</w:t>
      </w:r>
      <w:r w:rsidR="006845FC" w:rsidRPr="008167EE">
        <w:rPr>
          <w:rFonts w:ascii="Geomanist Light" w:eastAsia="Calibri" w:hAnsi="Geomanist Light" w:cs="Arial"/>
          <w:color w:val="000000" w:themeColor="text1"/>
          <w:sz w:val="22"/>
          <w:szCs w:val="22"/>
          <w:lang w:val="es-ES"/>
        </w:rPr>
        <w:t xml:space="preserve"> y iii) que esta vinculación haya permanecido,</w:t>
      </w:r>
      <w:r w:rsidR="000E1C39" w:rsidRPr="008167EE">
        <w:rPr>
          <w:rFonts w:ascii="Geomanist Light" w:eastAsia="Calibri" w:hAnsi="Geomanist Light" w:cs="Arial"/>
          <w:color w:val="000000" w:themeColor="text1"/>
          <w:sz w:val="22"/>
          <w:szCs w:val="22"/>
          <w:lang w:val="es-ES"/>
        </w:rPr>
        <w:t xml:space="preserve"> </w:t>
      </w:r>
      <w:r w:rsidR="00C5060D" w:rsidRPr="008167EE">
        <w:rPr>
          <w:rFonts w:ascii="Geomanist Light" w:eastAsia="Calibri" w:hAnsi="Geomanist Light" w:cs="Arial"/>
          <w:color w:val="000000" w:themeColor="text1"/>
          <w:sz w:val="22"/>
          <w:szCs w:val="22"/>
          <w:lang w:val="es-ES"/>
        </w:rPr>
        <w:t>al menos</w:t>
      </w:r>
      <w:r w:rsidR="007B38F9" w:rsidRPr="008167EE">
        <w:rPr>
          <w:rFonts w:ascii="Geomanist Light" w:eastAsia="Calibri" w:hAnsi="Geomanist Light" w:cs="Arial"/>
          <w:color w:val="000000" w:themeColor="text1"/>
          <w:sz w:val="22"/>
          <w:szCs w:val="22"/>
          <w:lang w:val="es-ES"/>
        </w:rPr>
        <w:t>,</w:t>
      </w:r>
      <w:r w:rsidR="00C5060D" w:rsidRPr="008167EE">
        <w:rPr>
          <w:rFonts w:ascii="Geomanist Light" w:eastAsia="Calibri" w:hAnsi="Geomanist Light" w:cs="Arial"/>
          <w:color w:val="000000" w:themeColor="text1"/>
          <w:sz w:val="22"/>
          <w:szCs w:val="22"/>
          <w:lang w:val="es-ES"/>
        </w:rPr>
        <w:t xml:space="preserve"> </w:t>
      </w:r>
      <w:r w:rsidR="000E1C39" w:rsidRPr="008167EE">
        <w:rPr>
          <w:rFonts w:ascii="Geomanist Light" w:eastAsia="Calibri" w:hAnsi="Geomanist Light" w:cs="Arial"/>
          <w:color w:val="000000" w:themeColor="text1"/>
          <w:sz w:val="22"/>
          <w:szCs w:val="22"/>
          <w:lang w:val="es-ES"/>
        </w:rPr>
        <w:t>el año inmediato anterior a la fecha del cierre del proceso de selección</w:t>
      </w:r>
      <w:r w:rsidR="007B38F9" w:rsidRPr="008167EE">
        <w:rPr>
          <w:rFonts w:ascii="Geomanist Light" w:eastAsia="Calibri" w:hAnsi="Geomanist Light" w:cs="Arial"/>
          <w:color w:val="000000" w:themeColor="text1"/>
          <w:sz w:val="22"/>
          <w:szCs w:val="22"/>
          <w:lang w:val="es-ES"/>
        </w:rPr>
        <w:t xml:space="preserve">. </w:t>
      </w:r>
    </w:p>
    <w:p w14:paraId="7FB8872A" w14:textId="0F51B244" w:rsidR="00016282" w:rsidRPr="008167EE" w:rsidRDefault="004D4AA1" w:rsidP="00602D75">
      <w:pPr>
        <w:spacing w:after="120" w:line="276" w:lineRule="auto"/>
        <w:ind w:firstLine="709"/>
        <w:jc w:val="both"/>
        <w:rPr>
          <w:rFonts w:ascii="Geomanist Light" w:hAnsi="Geomanist Light" w:cs="Arial"/>
          <w:sz w:val="22"/>
          <w:szCs w:val="22"/>
          <w:lang w:eastAsia="es-CO"/>
        </w:rPr>
      </w:pPr>
      <w:r w:rsidRPr="008167EE">
        <w:rPr>
          <w:rFonts w:ascii="Geomanist Light" w:hAnsi="Geomanist Light" w:cs="Arial"/>
          <w:sz w:val="22"/>
          <w:szCs w:val="22"/>
          <w:lang w:eastAsia="es-CO"/>
        </w:rPr>
        <w:t xml:space="preserve">Los </w:t>
      </w:r>
      <w:r w:rsidRPr="008167EE">
        <w:rPr>
          <w:rFonts w:ascii="Geomanist Light" w:hAnsi="Geomanist Light" w:cs="Arial"/>
          <w:color w:val="000000" w:themeColor="text1"/>
          <w:sz w:val="22"/>
          <w:szCs w:val="22"/>
          <w:lang w:eastAsia="es-CO"/>
        </w:rPr>
        <w:t>«</w:t>
      </w:r>
      <w:r w:rsidR="005C4B64" w:rsidRPr="008167EE">
        <w:rPr>
          <w:rFonts w:ascii="Geomanist Light" w:hAnsi="Geomanist Light" w:cs="Arial"/>
          <w:sz w:val="22"/>
          <w:szCs w:val="22"/>
          <w:lang w:eastAsia="es-CO"/>
        </w:rPr>
        <w:t>empleos</w:t>
      </w:r>
      <w:r w:rsidRPr="008167EE">
        <w:rPr>
          <w:rFonts w:ascii="Geomanist Light" w:hAnsi="Geomanist Light" w:cs="Arial"/>
          <w:sz w:val="22"/>
          <w:szCs w:val="22"/>
          <w:lang w:eastAsia="es-CO"/>
        </w:rPr>
        <w:t xml:space="preserve"> del nivel directivo» a los que se refiere la norma</w:t>
      </w:r>
      <w:r w:rsidR="005C4B64" w:rsidRPr="008167EE">
        <w:rPr>
          <w:rFonts w:ascii="Geomanist Light" w:hAnsi="Geomanist Light" w:cs="Arial"/>
          <w:sz w:val="22"/>
          <w:szCs w:val="22"/>
          <w:lang w:eastAsia="es-CO"/>
        </w:rPr>
        <w:t xml:space="preserve"> son aquellos relacionados con la dirección de áreas misionales y las decisiones de nivel estratégico de la respectiva </w:t>
      </w:r>
      <w:r w:rsidRPr="008167EE">
        <w:rPr>
          <w:rFonts w:ascii="Geomanist Light" w:hAnsi="Geomanist Light" w:cs="Arial"/>
          <w:sz w:val="22"/>
          <w:szCs w:val="22"/>
          <w:lang w:eastAsia="es-CO"/>
        </w:rPr>
        <w:t>persona jurídica.</w:t>
      </w:r>
      <w:r w:rsidR="005C4B64" w:rsidRPr="008167EE">
        <w:rPr>
          <w:rFonts w:ascii="Geomanist Light" w:hAnsi="Geomanist Light" w:cs="Arial"/>
          <w:sz w:val="22"/>
          <w:szCs w:val="22"/>
          <w:lang w:eastAsia="es-CO"/>
        </w:rPr>
        <w:t xml:space="preserve"> De esta manera</w:t>
      </w:r>
      <w:r w:rsidR="006845FC" w:rsidRPr="008167EE">
        <w:rPr>
          <w:rFonts w:ascii="Geomanist Light" w:hAnsi="Geomanist Light" w:cs="Arial"/>
          <w:sz w:val="22"/>
          <w:szCs w:val="22"/>
          <w:lang w:eastAsia="es-CO"/>
        </w:rPr>
        <w:t>,</w:t>
      </w:r>
      <w:r w:rsidR="005C4B64" w:rsidRPr="008167EE">
        <w:rPr>
          <w:rFonts w:ascii="Geomanist Light" w:hAnsi="Geomanist Light" w:cs="Arial"/>
          <w:sz w:val="22"/>
          <w:szCs w:val="22"/>
          <w:lang w:eastAsia="es-CO"/>
        </w:rPr>
        <w:t xml:space="preserve">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w:t>
      </w:r>
      <w:r w:rsidRPr="008167EE">
        <w:rPr>
          <w:rFonts w:ascii="Geomanist Light" w:hAnsi="Geomanist Light" w:cs="Arial"/>
          <w:sz w:val="22"/>
          <w:szCs w:val="22"/>
          <w:lang w:eastAsia="es-CO"/>
        </w:rPr>
        <w:t>,</w:t>
      </w:r>
      <w:r w:rsidR="005C4B64" w:rsidRPr="008167EE">
        <w:rPr>
          <w:rFonts w:ascii="Geomanist Light" w:hAnsi="Geomanist Light" w:cs="Arial"/>
          <w:sz w:val="22"/>
          <w:szCs w:val="22"/>
          <w:lang w:eastAsia="es-CO"/>
        </w:rPr>
        <w:t xml:space="preserve"> de acuerdo a su jerarquía, representan al empleador en los términos del artículo 32 del Código Sustantivo del Trabajo</w:t>
      </w:r>
      <w:r w:rsidR="005C4B64" w:rsidRPr="008167EE">
        <w:rPr>
          <w:rStyle w:val="Refdenotaalpie"/>
          <w:rFonts w:ascii="Geomanist Light" w:hAnsi="Geomanist Light" w:cs="Arial"/>
          <w:sz w:val="22"/>
          <w:szCs w:val="22"/>
          <w:lang w:eastAsia="es-CO"/>
        </w:rPr>
        <w:footnoteReference w:id="12"/>
      </w:r>
      <w:r w:rsidR="005C4B64" w:rsidRPr="008167EE">
        <w:rPr>
          <w:rFonts w:ascii="Geomanist Light" w:hAnsi="Geomanist Light" w:cs="Arial"/>
          <w:sz w:val="22"/>
          <w:szCs w:val="22"/>
          <w:lang w:eastAsia="es-CO"/>
        </w:rPr>
        <w:t xml:space="preserve">. </w:t>
      </w:r>
    </w:p>
    <w:p w14:paraId="16C3F333" w14:textId="77777777" w:rsidR="000C495A" w:rsidRPr="008167EE" w:rsidRDefault="000C495A" w:rsidP="00602D75">
      <w:pPr>
        <w:pStyle w:val="paragraph"/>
        <w:spacing w:before="0" w:beforeAutospacing="0" w:after="120" w:afterAutospacing="0" w:line="276" w:lineRule="auto"/>
        <w:ind w:firstLine="709"/>
        <w:jc w:val="both"/>
        <w:textAlignment w:val="baseline"/>
        <w:rPr>
          <w:rStyle w:val="normaltextrun"/>
          <w:rFonts w:ascii="Geomanist Light" w:hAnsi="Geomanist Light" w:cs="Arial"/>
          <w:sz w:val="22"/>
          <w:lang w:eastAsia="es-ES_tradnl"/>
        </w:rPr>
      </w:pPr>
      <w:r w:rsidRPr="008167EE">
        <w:rPr>
          <w:rStyle w:val="normaltextrun"/>
          <w:rFonts w:ascii="Geomanist Light" w:hAnsi="Geomanist Light" w:cs="Arial"/>
          <w:sz w:val="22"/>
          <w:szCs w:val="22"/>
        </w:rPr>
        <w:t xml:space="preserve">Para la acreditación de este requisito la norma establece que deben entenderse como </w:t>
      </w:r>
      <w:r w:rsidRPr="008167EE">
        <w:rPr>
          <w:rStyle w:val="normaltextrun"/>
          <w:rFonts w:ascii="Geomanist Light" w:hAnsi="Geomanist Light" w:cs="Arial"/>
          <w:i/>
          <w:iCs/>
          <w:sz w:val="22"/>
          <w:szCs w:val="22"/>
        </w:rPr>
        <w:t>empleos del nivel directivo</w:t>
      </w:r>
      <w:r w:rsidRPr="008167EE">
        <w:rPr>
          <w:rStyle w:val="normaltextrun"/>
          <w:rFonts w:ascii="Geomanist Light" w:hAnsi="Geomanist Light" w:cs="Arial"/>
          <w:sz w:val="22"/>
          <w:szCs w:val="22"/>
        </w:rPr>
        <w:t xml:space="preserve"> aquellos relacionados con la dirección de áreas misionales y la toma de decisiones estratégicas. Además, que también lo serán aquellos que se encuentran ubicados en un nivel de mando o los que por su jerarquía desempeñan cargos encaminados al cumplimiento de funciones orientadas a representar al empleador. En relación con lo anterior, el artículo 196 del Código de Comercio establece que «[L]a representación</w:t>
      </w:r>
      <w:r w:rsidRPr="008167EE">
        <w:rPr>
          <w:rStyle w:val="normaltextrun"/>
          <w:rFonts w:ascii="Geomanist Light" w:hAnsi="Geomanist Light" w:cs="Arial"/>
          <w:sz w:val="22"/>
        </w:rPr>
        <w:t xml:space="preserve"> de la sociedad y la administración de sus bienes y negocios se ajustarán a las estipulaciones del contrato social, conforme al régimen de cada tipo de sociedad […]». En ese orden, el contrato social indica cuáles son los cargos mediante los que se ejerce la dirección, administración y control de la empresa. No obstante, con respecto a la administración, la Ley 222 de 1995 establece en su artículo 22 que son administradores «el representante legal, el liquidador, el factor, los miembros de juntas o consejos directivos y quienes de acuerdo con los estatutos ejerzan o detenten esas funciones». </w:t>
      </w:r>
    </w:p>
    <w:p w14:paraId="0F473E9C" w14:textId="32E3F97F" w:rsidR="00A86DD3" w:rsidRPr="008167EE" w:rsidRDefault="000C495A" w:rsidP="00602D75">
      <w:pPr>
        <w:pStyle w:val="paragraph"/>
        <w:spacing w:before="0" w:beforeAutospacing="0" w:after="120" w:afterAutospacing="0" w:line="276" w:lineRule="auto"/>
        <w:ind w:firstLine="709"/>
        <w:jc w:val="both"/>
        <w:textAlignment w:val="baseline"/>
        <w:rPr>
          <w:rStyle w:val="normaltextrun"/>
          <w:rFonts w:ascii="Geomanist Light" w:hAnsi="Geomanist Light" w:cs="Arial"/>
          <w:sz w:val="22"/>
          <w:lang w:eastAsia="es-ES_tradnl"/>
        </w:rPr>
      </w:pPr>
      <w:r w:rsidRPr="008167EE">
        <w:rPr>
          <w:rStyle w:val="normaltextrun"/>
          <w:rFonts w:ascii="Geomanist Light" w:hAnsi="Geomanist Light" w:cs="Arial"/>
          <w:sz w:val="22"/>
        </w:rPr>
        <w:t>Usualmente, la junta directiva es el primer órgano directivo con miras a la adopción de decisiones estratégicas que permitan la orientación gerencial de la actividad económica, la generación de valor y la gestión de sus riesgos a largo plazo</w:t>
      </w:r>
      <w:r w:rsidRPr="008167EE">
        <w:rPr>
          <w:rStyle w:val="Refdenotaalpie"/>
          <w:rFonts w:ascii="Geomanist Light" w:hAnsi="Geomanist Light" w:cs="Arial"/>
          <w:sz w:val="22"/>
          <w:szCs w:val="22"/>
        </w:rPr>
        <w:footnoteReference w:id="13"/>
      </w:r>
      <w:r w:rsidRPr="008167EE">
        <w:rPr>
          <w:rStyle w:val="normaltextrun"/>
          <w:rFonts w:ascii="Geomanist Light" w:hAnsi="Geomanist Light" w:cs="Arial"/>
          <w:sz w:val="22"/>
        </w:rPr>
        <w:t xml:space="preserve">. La junta o comisión directiva </w:t>
      </w:r>
      <w:r w:rsidRPr="008167EE">
        <w:rPr>
          <w:rStyle w:val="normaltextrun"/>
          <w:rFonts w:ascii="Geomanist Light" w:hAnsi="Geomanist Light" w:cs="Arial"/>
          <w:sz w:val="22"/>
        </w:rPr>
        <w:lastRenderedPageBreak/>
        <w:t>se encarga entonces, entre otros asuntos, de la designación, evaluación y remoción del personal directivo; la definición, aprobación y seguimiento del plan estratégico, de los objetivos de gestión y presupuesto anual; y de la aprobación de inversiones o desinversiones materiales o estratégicas</w:t>
      </w:r>
      <w:r w:rsidRPr="008167EE">
        <w:rPr>
          <w:rStyle w:val="Refdenotaalpie"/>
          <w:rFonts w:ascii="Geomanist Light" w:hAnsi="Geomanist Light" w:cs="Arial"/>
          <w:sz w:val="22"/>
          <w:szCs w:val="22"/>
        </w:rPr>
        <w:footnoteReference w:id="14"/>
      </w:r>
      <w:r w:rsidRPr="008167EE">
        <w:rPr>
          <w:rStyle w:val="normaltextrun"/>
          <w:rFonts w:ascii="Geomanist Light" w:hAnsi="Geomanist Light" w:cs="Arial"/>
          <w:sz w:val="22"/>
        </w:rPr>
        <w:t xml:space="preserve">. </w:t>
      </w:r>
    </w:p>
    <w:p w14:paraId="14551125" w14:textId="50C5884F" w:rsidR="000C495A" w:rsidRPr="008167EE" w:rsidRDefault="000C495A" w:rsidP="00602D75">
      <w:pPr>
        <w:pStyle w:val="paragraph"/>
        <w:spacing w:before="0" w:beforeAutospacing="0" w:after="120" w:afterAutospacing="0" w:line="276" w:lineRule="auto"/>
        <w:ind w:firstLine="709"/>
        <w:jc w:val="both"/>
        <w:textAlignment w:val="baseline"/>
        <w:rPr>
          <w:rFonts w:ascii="Geomanist Light" w:eastAsia="Calibri" w:hAnsi="Geomanist Light"/>
          <w:color w:val="000000" w:themeColor="text1"/>
          <w:szCs w:val="22"/>
          <w:lang w:val="es-ES"/>
        </w:rPr>
      </w:pPr>
      <w:r w:rsidRPr="008167EE">
        <w:rPr>
          <w:rStyle w:val="normaltextrun"/>
          <w:rFonts w:ascii="Geomanist Light" w:hAnsi="Geomanist Light" w:cs="Arial"/>
          <w:sz w:val="22"/>
        </w:rPr>
        <w:t>También ejercerán actividades de dirección, según lo establece el Decreto 1860 de 2021, quienes lideren áreas misionales y quienes lideren procesos operativos que resulten claves para la actividad de la persona jurídica de cara a su desempeño y rentabilidad, tales como la dirección jurídica o la dirección financiera de la empresa. Estos se diseñan y adaptan al tamaño de la persona jurídica, requerimientos del mercado, a la entrada de insumos y recursos, y a la producción de los bienes o servicios específicos, de manera que pueden resultar diferentes e incluso dinámicos. En este sentido, corresponderá a cada proponente, atendiendo a sus circunstancias particulares, señalar cuáles son sus cargos del nivel directivo.</w:t>
      </w:r>
    </w:p>
    <w:p w14:paraId="3859ABFB" w14:textId="3E592AA8" w:rsidR="00BD1DA5" w:rsidRPr="008167EE" w:rsidRDefault="006845FC" w:rsidP="00602D75">
      <w:pPr>
        <w:spacing w:after="120" w:line="276" w:lineRule="auto"/>
        <w:ind w:firstLine="709"/>
        <w:jc w:val="both"/>
        <w:rPr>
          <w:rFonts w:ascii="Geomanist Light" w:eastAsia="Calibri" w:hAnsi="Geomanist Light" w:cs="Arial"/>
          <w:color w:val="000000" w:themeColor="text1"/>
          <w:sz w:val="22"/>
          <w:szCs w:val="22"/>
          <w:lang w:val="es-ES"/>
        </w:rPr>
      </w:pPr>
      <w:bookmarkStart w:id="9" w:name="_Hlk110603413"/>
      <w:r w:rsidRPr="008167EE">
        <w:rPr>
          <w:rFonts w:ascii="Geomanist Light" w:eastAsia="Calibri" w:hAnsi="Geomanist Light" w:cs="Arial"/>
          <w:sz w:val="22"/>
          <w:szCs w:val="22"/>
          <w:lang w:val="es-ES_tradnl"/>
        </w:rPr>
        <w:t>Así las cosas, para</w:t>
      </w:r>
      <w:r w:rsidR="00016282" w:rsidRPr="008167EE">
        <w:rPr>
          <w:rFonts w:ascii="Geomanist Light" w:eastAsia="Calibri" w:hAnsi="Geomanist Light" w:cs="Arial"/>
          <w:sz w:val="22"/>
          <w:szCs w:val="22"/>
          <w:lang w:val="es-ES_tradnl"/>
        </w:rPr>
        <w:t xml:space="preserve"> la aplicación de la definición en comento debe tenerse en cuenta únicamente a los empleos del nivel directivo, lo que excluye a los demás empleos de la planta de personal, como por ejemplo los operativos</w:t>
      </w:r>
      <w:r w:rsidR="00BD1DA5" w:rsidRPr="008167EE">
        <w:rPr>
          <w:rFonts w:ascii="Geomanist Light" w:eastAsia="Calibri" w:hAnsi="Geomanist Light" w:cs="Arial"/>
          <w:sz w:val="22"/>
          <w:szCs w:val="22"/>
          <w:lang w:val="es-ES_tradnl"/>
        </w:rPr>
        <w:t xml:space="preserve">. Así mismo, se excluyen </w:t>
      </w:r>
      <w:r w:rsidR="00016282" w:rsidRPr="008167EE">
        <w:rPr>
          <w:rFonts w:ascii="Geomanist Light" w:eastAsia="Calibri" w:hAnsi="Geomanist Light" w:cs="Arial"/>
          <w:sz w:val="22"/>
          <w:szCs w:val="22"/>
          <w:lang w:val="es-ES_tradnl"/>
        </w:rPr>
        <w:t>las personas vinculadas mediante</w:t>
      </w:r>
      <w:r w:rsidR="00BD1DA5" w:rsidRPr="008167EE">
        <w:rPr>
          <w:rFonts w:ascii="Geomanist Light" w:eastAsia="Calibri" w:hAnsi="Geomanist Light" w:cs="Arial"/>
          <w:sz w:val="22"/>
          <w:szCs w:val="22"/>
          <w:lang w:val="es-ES_tradnl"/>
        </w:rPr>
        <w:t xml:space="preserve"> </w:t>
      </w:r>
      <w:r w:rsidR="00BD1DA5" w:rsidRPr="008167EE">
        <w:rPr>
          <w:rFonts w:ascii="Geomanist Light" w:eastAsia="Calibri" w:hAnsi="Geomanist Light" w:cs="Arial"/>
          <w:color w:val="000000" w:themeColor="text1"/>
          <w:sz w:val="22"/>
          <w:szCs w:val="22"/>
          <w:lang w:val="es-ES"/>
        </w:rPr>
        <w:t>figuras jurídicas</w:t>
      </w:r>
      <w:r w:rsidR="00BD1DA5" w:rsidRPr="008167EE">
        <w:rPr>
          <w:rFonts w:ascii="Geomanist Light" w:eastAsia="Calibri" w:hAnsi="Geomanist Light" w:cs="Arial"/>
          <w:sz w:val="22"/>
          <w:szCs w:val="22"/>
          <w:lang w:val="es-ES_tradnl"/>
        </w:rPr>
        <w:t xml:space="preserve"> diferentes a un contrato de trabajo, como es el caso de los contratos</w:t>
      </w:r>
      <w:r w:rsidR="00016282" w:rsidRPr="008167EE">
        <w:rPr>
          <w:rFonts w:ascii="Geomanist Light" w:eastAsia="Calibri" w:hAnsi="Geomanist Light" w:cs="Arial"/>
          <w:sz w:val="22"/>
          <w:szCs w:val="22"/>
          <w:lang w:val="es-ES_tradnl"/>
        </w:rPr>
        <w:t xml:space="preserve"> de prestación de servicios.</w:t>
      </w:r>
      <w:r w:rsidR="00BD1DA5" w:rsidRPr="008167EE">
        <w:rPr>
          <w:rFonts w:ascii="Geomanist Light" w:eastAsia="Calibri" w:hAnsi="Geomanist Light" w:cs="Arial"/>
          <w:sz w:val="22"/>
          <w:szCs w:val="22"/>
          <w:lang w:val="es-ES_tradnl"/>
        </w:rPr>
        <w:t xml:space="preserve"> </w:t>
      </w:r>
      <w:r w:rsidR="00BD1DA5" w:rsidRPr="008167EE">
        <w:rPr>
          <w:rFonts w:ascii="Geomanist Light" w:eastAsia="Calibri" w:hAnsi="Geomanist Light" w:cs="Arial"/>
          <w:color w:val="000000" w:themeColor="text1"/>
          <w:sz w:val="22"/>
          <w:szCs w:val="22"/>
          <w:lang w:val="es-ES"/>
        </w:rPr>
        <w:t>Al respecto</w:t>
      </w:r>
      <w:r w:rsidRPr="008167EE">
        <w:rPr>
          <w:rFonts w:ascii="Geomanist Light" w:eastAsia="Calibri" w:hAnsi="Geomanist Light" w:cs="Arial"/>
          <w:color w:val="000000" w:themeColor="text1"/>
          <w:sz w:val="22"/>
          <w:szCs w:val="22"/>
          <w:lang w:val="es-ES"/>
        </w:rPr>
        <w:t>,</w:t>
      </w:r>
      <w:r w:rsidR="00BD1DA5" w:rsidRPr="008167EE">
        <w:rPr>
          <w:rFonts w:ascii="Geomanist Light" w:eastAsia="Calibri" w:hAnsi="Geomanist Light" w:cs="Arial"/>
          <w:color w:val="000000" w:themeColor="text1"/>
          <w:sz w:val="22"/>
          <w:szCs w:val="22"/>
          <w:lang w:val="es-ES"/>
        </w:rPr>
        <w:t xml:space="preserve"> debe tenerse en cuenta que la disposición en estudio indica que la vinculación de las mujeres </w:t>
      </w:r>
      <w:r w:rsidRPr="008167EE">
        <w:rPr>
          <w:rFonts w:ascii="Geomanist Light" w:eastAsia="Calibri" w:hAnsi="Geomanist Light" w:cs="Arial"/>
          <w:color w:val="000000" w:themeColor="text1"/>
          <w:sz w:val="22"/>
          <w:szCs w:val="22"/>
          <w:lang w:val="es-ES"/>
        </w:rPr>
        <w:t>en</w:t>
      </w:r>
      <w:r w:rsidR="00BD1DA5" w:rsidRPr="008167EE">
        <w:rPr>
          <w:rFonts w:ascii="Geomanist Light" w:eastAsia="Calibri" w:hAnsi="Geomanist Light" w:cs="Arial"/>
          <w:color w:val="000000" w:themeColor="text1"/>
          <w:sz w:val="22"/>
          <w:szCs w:val="22"/>
          <w:lang w:val="es-ES"/>
        </w:rPr>
        <w:t xml:space="preserve"> los cargos directivos de la persona jurídica debe ser de índole laboral, al establecer de forma expresa</w:t>
      </w:r>
      <w:r w:rsidRPr="008167EE">
        <w:rPr>
          <w:rFonts w:ascii="Geomanist Light" w:eastAsia="Calibri" w:hAnsi="Geomanist Light" w:cs="Arial"/>
          <w:color w:val="000000" w:themeColor="text1"/>
          <w:sz w:val="22"/>
          <w:szCs w:val="22"/>
          <w:lang w:val="es-ES"/>
        </w:rPr>
        <w:t>:</w:t>
      </w:r>
      <w:r w:rsidR="00BD1DA5" w:rsidRPr="008167EE">
        <w:rPr>
          <w:rFonts w:ascii="Geomanist Light" w:eastAsia="Calibri" w:hAnsi="Geomanist Light" w:cs="Arial"/>
          <w:color w:val="000000" w:themeColor="text1"/>
          <w:sz w:val="22"/>
          <w:szCs w:val="22"/>
          <w:lang w:val="es-ES"/>
        </w:rPr>
        <w:t xml:space="preserve"> </w:t>
      </w:r>
      <w:r w:rsidR="00BD1DA5" w:rsidRPr="008167EE">
        <w:rPr>
          <w:rFonts w:ascii="Geomanist Light" w:hAnsi="Geomanist Light" w:cs="Arial"/>
          <w:color w:val="000000" w:themeColor="text1"/>
          <w:sz w:val="22"/>
          <w:szCs w:val="22"/>
          <w:lang w:eastAsia="es-CO"/>
        </w:rPr>
        <w:t>«</w:t>
      </w:r>
      <w:r w:rsidR="00BD1DA5" w:rsidRPr="008167EE">
        <w:rPr>
          <w:rFonts w:ascii="Geomanist Light" w:hAnsi="Geomanist Light" w:cs="Arial"/>
          <w:sz w:val="22"/>
          <w:szCs w:val="22"/>
          <w:lang w:eastAsia="es-CO"/>
        </w:rPr>
        <w:t xml:space="preserve">[…] </w:t>
      </w:r>
      <w:r w:rsidR="00BD1DA5" w:rsidRPr="008167EE">
        <w:rPr>
          <w:rFonts w:ascii="Geomanist Light" w:hAnsi="Geomanist Light" w:cs="Arial"/>
          <w:i/>
          <w:iCs/>
          <w:color w:val="000000" w:themeColor="text1"/>
          <w:sz w:val="22"/>
          <w:szCs w:val="22"/>
          <w:lang w:eastAsia="es-CO"/>
        </w:rPr>
        <w:t xml:space="preserve">hayan estado vinculadas laboralmente </w:t>
      </w:r>
      <w:r w:rsidR="00BD1DA5" w:rsidRPr="008167EE">
        <w:rPr>
          <w:rFonts w:ascii="Geomanist Light" w:hAnsi="Geomanist Light" w:cs="Arial"/>
          <w:sz w:val="22"/>
          <w:szCs w:val="22"/>
          <w:lang w:eastAsia="es-CO"/>
        </w:rPr>
        <w:t>[…]»</w:t>
      </w:r>
    </w:p>
    <w:p w14:paraId="27515C97" w14:textId="5A99475F" w:rsidR="006845FC" w:rsidRPr="008167EE" w:rsidRDefault="00BD1DA5"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Por otro lado</w:t>
      </w:r>
      <w:r w:rsidR="00016282" w:rsidRPr="008167EE">
        <w:rPr>
          <w:rFonts w:ascii="Geomanist Light" w:eastAsia="Calibri" w:hAnsi="Geomanist Light" w:cs="Arial"/>
          <w:sz w:val="22"/>
          <w:szCs w:val="22"/>
          <w:lang w:val="es-ES_tradnl"/>
        </w:rPr>
        <w:t xml:space="preserve">, no basta con que los cargos directivos en una sociedad sean mayoritariamente de mujeres para que sea considerada como un emprendimiento </w:t>
      </w:r>
      <w:r w:rsidR="006845FC" w:rsidRPr="008167EE">
        <w:rPr>
          <w:rFonts w:ascii="Geomanist Light" w:eastAsia="Calibri" w:hAnsi="Geomanist Light" w:cs="Arial"/>
          <w:sz w:val="22"/>
          <w:szCs w:val="22"/>
          <w:lang w:val="es-ES_tradnl"/>
        </w:rPr>
        <w:t xml:space="preserve">o empresa </w:t>
      </w:r>
      <w:r w:rsidR="00016282" w:rsidRPr="008167EE">
        <w:rPr>
          <w:rFonts w:ascii="Geomanist Light" w:eastAsia="Calibri" w:hAnsi="Geomanist Light" w:cs="Arial"/>
          <w:sz w:val="22"/>
          <w:szCs w:val="22"/>
          <w:lang w:val="es-ES_tradnl"/>
        </w:rPr>
        <w:t>a l</w:t>
      </w:r>
      <w:r w:rsidR="006845FC" w:rsidRPr="008167EE">
        <w:rPr>
          <w:rFonts w:ascii="Geomanist Light" w:eastAsia="Calibri" w:hAnsi="Geomanist Light" w:cs="Arial"/>
          <w:sz w:val="22"/>
          <w:szCs w:val="22"/>
          <w:lang w:val="es-ES_tradnl"/>
        </w:rPr>
        <w:t>a</w:t>
      </w:r>
      <w:r w:rsidR="00016282" w:rsidRPr="008167EE">
        <w:rPr>
          <w:rFonts w:ascii="Geomanist Light" w:eastAsia="Calibri" w:hAnsi="Geomanist Light" w:cs="Arial"/>
          <w:sz w:val="22"/>
          <w:szCs w:val="22"/>
          <w:lang w:val="es-ES_tradnl"/>
        </w:rPr>
        <w:t xml:space="preserve">s que se refiere la norma, sino que además es necesario que dicha vinculación mayoritaria de mujeres en los empleos del nivel directivo de la </w:t>
      </w:r>
      <w:r w:rsidR="006845FC" w:rsidRPr="008167EE">
        <w:rPr>
          <w:rFonts w:ascii="Geomanist Light" w:eastAsia="Calibri" w:hAnsi="Geomanist Light" w:cs="Arial"/>
          <w:sz w:val="22"/>
          <w:szCs w:val="22"/>
          <w:lang w:val="es-ES_tradnl"/>
        </w:rPr>
        <w:t>persona jurídica</w:t>
      </w:r>
      <w:r w:rsidR="00016282" w:rsidRPr="008167EE">
        <w:rPr>
          <w:rFonts w:ascii="Geomanist Light" w:eastAsia="Calibri" w:hAnsi="Geomanist Light" w:cs="Arial"/>
          <w:sz w:val="22"/>
          <w:szCs w:val="22"/>
          <w:lang w:val="es-ES_tradnl"/>
        </w:rPr>
        <w:t xml:space="preserve"> se haya mantenido como mínimo durante el periodo de un</w:t>
      </w:r>
      <w:r w:rsidR="006845FC" w:rsidRPr="008167EE">
        <w:rPr>
          <w:rFonts w:ascii="Geomanist Light" w:eastAsia="Calibri" w:hAnsi="Geomanist Light" w:cs="Arial"/>
          <w:sz w:val="22"/>
          <w:szCs w:val="22"/>
          <w:lang w:val="es-ES_tradnl"/>
        </w:rPr>
        <w:t xml:space="preserve"> (1)</w:t>
      </w:r>
      <w:r w:rsidR="00016282" w:rsidRPr="008167EE">
        <w:rPr>
          <w:rFonts w:ascii="Geomanist Light" w:eastAsia="Calibri" w:hAnsi="Geomanist Light" w:cs="Arial"/>
          <w:sz w:val="22"/>
          <w:szCs w:val="22"/>
          <w:lang w:val="es-ES_tradnl"/>
        </w:rPr>
        <w:t xml:space="preserve"> año, contado a partir de la fecha de cierre del proceso de selección</w:t>
      </w:r>
      <w:bookmarkEnd w:id="9"/>
      <w:r w:rsidR="00016282" w:rsidRPr="008167EE">
        <w:rPr>
          <w:rFonts w:ascii="Geomanist Light" w:eastAsia="Calibri" w:hAnsi="Geomanist Light" w:cs="Arial"/>
          <w:sz w:val="22"/>
          <w:szCs w:val="22"/>
          <w:lang w:val="es-ES_tradnl"/>
        </w:rPr>
        <w:t>.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w:t>
      </w:r>
      <w:r w:rsidR="00D332A6" w:rsidRPr="008167EE">
        <w:rPr>
          <w:rFonts w:ascii="Geomanist Light" w:eastAsia="Calibri" w:hAnsi="Geomanist Light" w:cs="Arial"/>
          <w:sz w:val="22"/>
          <w:szCs w:val="22"/>
          <w:lang w:val="es-ES_tradnl"/>
        </w:rPr>
        <w:t xml:space="preserve"> (1)</w:t>
      </w:r>
      <w:r w:rsidR="00016282" w:rsidRPr="008167EE">
        <w:rPr>
          <w:rFonts w:ascii="Geomanist Light" w:eastAsia="Calibri" w:hAnsi="Geomanist Light" w:cs="Arial"/>
          <w:sz w:val="22"/>
          <w:szCs w:val="22"/>
          <w:lang w:val="es-ES_tradnl"/>
        </w:rPr>
        <w:t xml:space="preserve"> año.</w:t>
      </w:r>
      <w:r w:rsidR="00515135" w:rsidRPr="008167EE">
        <w:rPr>
          <w:rFonts w:ascii="Geomanist Light" w:hAnsi="Geomanist Light" w:cs="Arial"/>
          <w:color w:val="000000" w:themeColor="text1"/>
          <w:sz w:val="22"/>
          <w:szCs w:val="22"/>
          <w:lang w:val="es-ES_tradnl" w:eastAsia="es-ES"/>
        </w:rPr>
        <w:t xml:space="preserve"> </w:t>
      </w:r>
    </w:p>
    <w:p w14:paraId="59A61F12" w14:textId="1D1DC4FF" w:rsidR="009C0E81" w:rsidRPr="008167EE" w:rsidRDefault="009C0E81">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sz w:val="22"/>
          <w:szCs w:val="22"/>
          <w:lang w:val="es-ES_tradnl"/>
        </w:rPr>
        <w:t xml:space="preserve">Como medio para la acreditación de la condición en comento, la disposición en cita establece una certificación expedida por el representante legal y el revisor fiscal en la que </w:t>
      </w:r>
      <w:r w:rsidRPr="008167EE">
        <w:rPr>
          <w:rFonts w:ascii="Geomanist Light" w:eastAsia="Calibri" w:hAnsi="Geomanist Light" w:cs="Arial"/>
          <w:sz w:val="22"/>
          <w:szCs w:val="22"/>
          <w:lang w:val="es-ES_tradnl"/>
        </w:rPr>
        <w:lastRenderedPageBreak/>
        <w:t>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w:t>
      </w:r>
      <w:r w:rsidR="001626D1" w:rsidRPr="008167EE">
        <w:rPr>
          <w:rFonts w:ascii="Geomanist Light" w:eastAsia="Calibri" w:hAnsi="Geomanist Light" w:cs="Arial"/>
          <w:sz w:val="22"/>
          <w:szCs w:val="22"/>
          <w:lang w:val="es-ES_tradnl"/>
        </w:rPr>
        <w:t>be</w:t>
      </w:r>
      <w:r w:rsidRPr="008167EE">
        <w:rPr>
          <w:rFonts w:ascii="Geomanist Light" w:eastAsia="Calibri" w:hAnsi="Geomanist Light" w:cs="Arial"/>
          <w:sz w:val="22"/>
          <w:szCs w:val="22"/>
          <w:lang w:val="es-ES_tradnl"/>
        </w:rPr>
        <w:t xml:space="preserv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N</w:t>
      </w:r>
      <w:r w:rsidRPr="008167EE">
        <w:rPr>
          <w:rFonts w:ascii="Geomanist Light" w:eastAsia="Calibri" w:hAnsi="Geomanist Light" w:cs="Arial"/>
          <w:color w:val="000000" w:themeColor="text1"/>
          <w:sz w:val="22"/>
          <w:szCs w:val="22"/>
          <w:lang w:val="es-ES"/>
        </w:rPr>
        <w:t xml:space="preserve">ótese incluso que, el inciso cuarto del numeral 2 del artículo que se viene analizando, cuando enumera los documentos a través de los cuales se acredita la condición de emprendimiento y empresa de mujeres, establece que se debe aportar copia de los contratos de trabajo o de certificación laboral, con lo cual es claro que solo se entenderá que cumplen con los requisitos para ser considerada como emprendimiento o empresa de mujeres si la vinculación a cargos del nivel directivo </w:t>
      </w:r>
      <w:r w:rsidR="001626D1" w:rsidRPr="008167EE">
        <w:rPr>
          <w:rFonts w:ascii="Geomanist Light" w:eastAsia="Calibri" w:hAnsi="Geomanist Light" w:cs="Arial"/>
          <w:color w:val="000000" w:themeColor="text1"/>
          <w:sz w:val="22"/>
          <w:szCs w:val="22"/>
          <w:lang w:val="es-ES"/>
        </w:rPr>
        <w:t xml:space="preserve">se realiza </w:t>
      </w:r>
      <w:r w:rsidRPr="008167EE">
        <w:rPr>
          <w:rFonts w:ascii="Geomanist Light" w:eastAsia="Calibri" w:hAnsi="Geomanist Light" w:cs="Arial"/>
          <w:color w:val="000000" w:themeColor="text1"/>
          <w:sz w:val="22"/>
          <w:szCs w:val="22"/>
          <w:lang w:val="es-ES"/>
        </w:rPr>
        <w:t>mediante un contrato de trabajo.</w:t>
      </w:r>
    </w:p>
    <w:p w14:paraId="75A782C5" w14:textId="3CB21CB3" w:rsidR="001E59EC" w:rsidRPr="008167EE" w:rsidRDefault="004C05A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color w:val="000000" w:themeColor="text1"/>
          <w:sz w:val="22"/>
          <w:szCs w:val="22"/>
          <w:lang w:val="es-ES_tradnl"/>
        </w:rPr>
        <w:t xml:space="preserve">Así pues, de acuerdo con la revisión de todos los numerales del artículo 2.2.1.2.4.2.14 es posible advertir que para cada uno de estos fueron expresamente establecidos los documentos que sirven </w:t>
      </w:r>
      <w:r w:rsidR="00176D8A" w:rsidRPr="008167EE">
        <w:rPr>
          <w:rFonts w:ascii="Geomanist Light" w:eastAsia="Calibri" w:hAnsi="Geomanist Light" w:cs="Arial"/>
          <w:color w:val="000000" w:themeColor="text1"/>
          <w:sz w:val="22"/>
          <w:szCs w:val="22"/>
          <w:lang w:val="es-ES_tradnl"/>
        </w:rPr>
        <w:t xml:space="preserve">como medio para su acreditación. De este modo dichos </w:t>
      </w:r>
      <w:r w:rsidR="001E59EC" w:rsidRPr="008167EE">
        <w:rPr>
          <w:rFonts w:ascii="Geomanist Light" w:eastAsia="Calibri" w:hAnsi="Geomanist Light" w:cs="Arial"/>
          <w:sz w:val="22"/>
          <w:szCs w:val="22"/>
          <w:lang w:val="es-ES_tradnl"/>
        </w:rPr>
        <w:t>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w:t>
      </w:r>
      <w:r w:rsidR="00176D8A" w:rsidRPr="008167EE">
        <w:rPr>
          <w:rFonts w:ascii="Geomanist Light" w:eastAsia="Calibri" w:hAnsi="Geomanist Light" w:cs="Arial"/>
          <w:sz w:val="22"/>
          <w:szCs w:val="22"/>
          <w:lang w:val="es-ES_tradnl"/>
        </w:rPr>
        <w:t>s definicio</w:t>
      </w:r>
      <w:r w:rsidR="001E59EC" w:rsidRPr="008167EE">
        <w:rPr>
          <w:rFonts w:ascii="Geomanist Light" w:eastAsia="Calibri" w:hAnsi="Geomanist Light" w:cs="Arial"/>
          <w:sz w:val="22"/>
          <w:szCs w:val="22"/>
          <w:lang w:val="es-ES_tradnl"/>
        </w:rPr>
        <w:t>n</w:t>
      </w:r>
      <w:r w:rsidR="00176D8A" w:rsidRPr="008167EE">
        <w:rPr>
          <w:rFonts w:ascii="Geomanist Light" w:eastAsia="Calibri" w:hAnsi="Geomanist Light" w:cs="Arial"/>
          <w:sz w:val="22"/>
          <w:szCs w:val="22"/>
          <w:lang w:val="es-ES_tradnl"/>
        </w:rPr>
        <w:t>es</w:t>
      </w:r>
      <w:r w:rsidR="001E59EC" w:rsidRPr="008167EE">
        <w:rPr>
          <w:rFonts w:ascii="Geomanist Light" w:eastAsia="Calibri" w:hAnsi="Geomanist Light" w:cs="Arial"/>
          <w:sz w:val="22"/>
          <w:szCs w:val="22"/>
          <w:lang w:val="es-ES_tradnl"/>
        </w:rPr>
        <w:t xml:space="preserve"> establecida</w:t>
      </w:r>
      <w:r w:rsidR="00176D8A" w:rsidRPr="008167EE">
        <w:rPr>
          <w:rFonts w:ascii="Geomanist Light" w:eastAsia="Calibri" w:hAnsi="Geomanist Light" w:cs="Arial"/>
          <w:sz w:val="22"/>
          <w:szCs w:val="22"/>
          <w:lang w:val="es-ES_tradnl"/>
        </w:rPr>
        <w:t>s</w:t>
      </w:r>
      <w:r w:rsidR="001E59EC" w:rsidRPr="008167EE">
        <w:rPr>
          <w:rFonts w:ascii="Geomanist Light" w:eastAsia="Calibri" w:hAnsi="Geomanist Light" w:cs="Arial"/>
          <w:sz w:val="22"/>
          <w:szCs w:val="22"/>
          <w:lang w:val="es-ES_tradnl"/>
        </w:rPr>
        <w:t xml:space="preserve"> en l</w:t>
      </w:r>
      <w:r w:rsidR="00176D8A" w:rsidRPr="008167EE">
        <w:rPr>
          <w:rFonts w:ascii="Geomanist Light" w:eastAsia="Calibri" w:hAnsi="Geomanist Light" w:cs="Arial"/>
          <w:sz w:val="22"/>
          <w:szCs w:val="22"/>
          <w:lang w:val="es-ES_tradnl"/>
        </w:rPr>
        <w:t>os numerales 1 y</w:t>
      </w:r>
      <w:r w:rsidR="001E59EC" w:rsidRPr="008167EE">
        <w:rPr>
          <w:rFonts w:ascii="Geomanist Light" w:eastAsia="Calibri" w:hAnsi="Geomanist Light" w:cs="Arial"/>
          <w:sz w:val="22"/>
          <w:szCs w:val="22"/>
          <w:lang w:val="es-ES_tradnl"/>
        </w:rPr>
        <w:t xml:space="preserve"> 2 del artículo 2.2.1.2.4.2.14, les corresponde presentar la mencionada certificación con sus respectivos soportes.</w:t>
      </w:r>
    </w:p>
    <w:p w14:paraId="3650A998" w14:textId="040D6E60" w:rsidR="001E59EC" w:rsidRPr="008167EE" w:rsidRDefault="00176D8A"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Lo anterior, s</w:t>
      </w:r>
      <w:r w:rsidR="001E59EC" w:rsidRPr="008167EE">
        <w:rPr>
          <w:rFonts w:ascii="Geomanist Light" w:eastAsia="Calibri" w:hAnsi="Geomanist Light" w:cs="Arial"/>
          <w:sz w:val="22"/>
          <w:szCs w:val="22"/>
          <w:lang w:val="es-ES_tradnl"/>
        </w:rPr>
        <w:t xml:space="preserve">in perjuicio </w:t>
      </w:r>
      <w:r w:rsidRPr="008167EE">
        <w:rPr>
          <w:rFonts w:ascii="Geomanist Light" w:eastAsia="Calibri" w:hAnsi="Geomanist Light" w:cs="Arial"/>
          <w:sz w:val="22"/>
          <w:szCs w:val="22"/>
          <w:lang w:val="es-ES_tradnl"/>
        </w:rPr>
        <w:t xml:space="preserve">de lo determinado en forma particular </w:t>
      </w:r>
      <w:r w:rsidR="001626D1" w:rsidRPr="008167EE">
        <w:rPr>
          <w:rFonts w:ascii="Geomanist Light" w:eastAsia="Calibri" w:hAnsi="Geomanist Light" w:cs="Arial"/>
          <w:sz w:val="22"/>
          <w:szCs w:val="22"/>
          <w:lang w:val="es-ES_tradnl"/>
        </w:rPr>
        <w:t xml:space="preserve">en </w:t>
      </w:r>
      <w:r w:rsidRPr="008167EE">
        <w:rPr>
          <w:rFonts w:ascii="Geomanist Light" w:eastAsia="Calibri" w:hAnsi="Geomanist Light" w:cs="Arial"/>
          <w:sz w:val="22"/>
          <w:szCs w:val="22"/>
          <w:lang w:val="es-ES_tradnl"/>
        </w:rPr>
        <w:t>el numeral 2 del artículo 2.2.1.2.4.2.14</w:t>
      </w:r>
      <w:r w:rsidR="001E59EC" w:rsidRPr="008167EE">
        <w:rPr>
          <w:rFonts w:ascii="Geomanist Light" w:eastAsia="Calibri" w:hAnsi="Geomanist Light" w:cs="Arial"/>
          <w:sz w:val="22"/>
          <w:szCs w:val="22"/>
          <w:lang w:val="es-ES_tradnl"/>
        </w:rPr>
        <w:t xml:space="preserve">, </w:t>
      </w:r>
      <w:r w:rsidRPr="008167EE">
        <w:rPr>
          <w:rFonts w:ascii="Geomanist Light" w:eastAsia="Calibri" w:hAnsi="Geomanist Light" w:cs="Arial"/>
          <w:sz w:val="22"/>
          <w:szCs w:val="22"/>
          <w:lang w:val="es-ES_tradnl"/>
        </w:rPr>
        <w:t xml:space="preserve">en cuanto se refiere a que adicionalmente a la </w:t>
      </w:r>
      <w:r w:rsidR="001E59EC" w:rsidRPr="008167EE">
        <w:rPr>
          <w:rFonts w:ascii="Geomanist Light" w:eastAsia="Calibri" w:hAnsi="Geomanist Light" w:cs="Arial"/>
          <w:sz w:val="22"/>
          <w:szCs w:val="22"/>
          <w:lang w:val="es-ES_tradnl"/>
        </w:rPr>
        <w:t>presentación de la certificación</w:t>
      </w:r>
      <w:r w:rsidRPr="008167EE">
        <w:rPr>
          <w:rFonts w:ascii="Geomanist Light" w:eastAsia="Calibri" w:hAnsi="Geomanist Light" w:cs="Arial"/>
          <w:sz w:val="22"/>
          <w:szCs w:val="22"/>
          <w:lang w:val="es-ES_tradnl"/>
        </w:rPr>
        <w:t xml:space="preserve">, esta debe acompañarse de </w:t>
      </w:r>
      <w:r w:rsidR="001E59EC" w:rsidRPr="008167EE">
        <w:rPr>
          <w:rFonts w:ascii="Geomanist Light" w:eastAsia="Calibri" w:hAnsi="Geomanist Light" w:cs="Arial"/>
          <w:sz w:val="22"/>
          <w:szCs w:val="22"/>
          <w:lang w:val="es-ES_tradnl"/>
        </w:rPr>
        <w:t xml:space="preserve">las copias de los documentos de identidad, de los contratos </w:t>
      </w:r>
      <w:r w:rsidRPr="008167EE">
        <w:rPr>
          <w:rFonts w:ascii="Geomanist Light" w:eastAsia="Calibri" w:hAnsi="Geomanist Light" w:cs="Arial"/>
          <w:sz w:val="22"/>
          <w:szCs w:val="22"/>
          <w:lang w:val="es-ES_tradnl"/>
        </w:rPr>
        <w:t xml:space="preserve">de trabajo o certificación laboral con funciones, así como el certificado de aportes a seguridad social del último año en el que se demuestren los pagos realizados por el empleador. </w:t>
      </w:r>
      <w:r w:rsidR="001E59EC" w:rsidRPr="008167EE">
        <w:rPr>
          <w:rFonts w:ascii="Geomanist Light" w:eastAsia="Calibri" w:hAnsi="Geomanist Light" w:cs="Arial"/>
          <w:sz w:val="22"/>
          <w:szCs w:val="22"/>
          <w:lang w:val="es-ES_tradnl"/>
        </w:rPr>
        <w:t>E</w:t>
      </w:r>
      <w:r w:rsidRPr="008167EE">
        <w:rPr>
          <w:rFonts w:ascii="Geomanist Light" w:eastAsia="Calibri" w:hAnsi="Geomanist Light" w:cs="Arial"/>
          <w:sz w:val="22"/>
          <w:szCs w:val="22"/>
          <w:lang w:val="es-ES_tradnl"/>
        </w:rPr>
        <w:t xml:space="preserve">n todo caso, es deber </w:t>
      </w:r>
      <w:r w:rsidR="001E59EC" w:rsidRPr="008167EE">
        <w:rPr>
          <w:rFonts w:ascii="Geomanist Light" w:eastAsia="Calibri" w:hAnsi="Geomanist Light" w:cs="Arial"/>
          <w:sz w:val="22"/>
          <w:szCs w:val="22"/>
          <w:lang w:val="es-ES_tradnl"/>
        </w:rPr>
        <w:t xml:space="preserve">de la entidad </w:t>
      </w:r>
      <w:r w:rsidR="00CF64D6" w:rsidRPr="008167EE">
        <w:rPr>
          <w:rFonts w:ascii="Geomanist Light" w:eastAsia="Calibri" w:hAnsi="Geomanist Light" w:cs="Arial"/>
          <w:sz w:val="22"/>
          <w:szCs w:val="22"/>
          <w:lang w:val="es-ES_tradnl"/>
        </w:rPr>
        <w:t xml:space="preserve">estatal </w:t>
      </w:r>
      <w:r w:rsidR="001E59EC" w:rsidRPr="008167EE">
        <w:rPr>
          <w:rFonts w:ascii="Geomanist Light" w:eastAsia="Calibri" w:hAnsi="Geomanist Light" w:cs="Arial"/>
          <w:sz w:val="22"/>
          <w:szCs w:val="22"/>
          <w:lang w:val="es-ES_tradnl"/>
        </w:rPr>
        <w:t>verificar que los documentos presentados acrediten las condiciones descritas en el primer y segundo inciso del numeral 2 del artículo 2.2.1.2.4.2.14 del Decreto 1082 de 2015</w:t>
      </w:r>
      <w:r w:rsidR="00CF64D6" w:rsidRPr="008167EE">
        <w:rPr>
          <w:rFonts w:ascii="Geomanist Light" w:eastAsia="Calibri" w:hAnsi="Geomanist Light" w:cs="Arial"/>
          <w:sz w:val="22"/>
          <w:szCs w:val="22"/>
          <w:lang w:val="es-ES_tradnl"/>
        </w:rPr>
        <w:t>.</w:t>
      </w:r>
      <w:r w:rsidR="001E59EC" w:rsidRPr="008167EE">
        <w:rPr>
          <w:rFonts w:ascii="Geomanist Light" w:eastAsia="Calibri" w:hAnsi="Geomanist Light" w:cs="Arial"/>
          <w:sz w:val="22"/>
          <w:szCs w:val="22"/>
          <w:lang w:val="es-ES_tradnl"/>
        </w:rPr>
        <w:t xml:space="preserve"> </w:t>
      </w:r>
    </w:p>
    <w:p w14:paraId="1E5E846A" w14:textId="5ECF2C3F" w:rsidR="007C7B74" w:rsidRPr="008167EE" w:rsidRDefault="007C7B74">
      <w:pPr>
        <w:spacing w:after="120" w:line="276" w:lineRule="auto"/>
        <w:ind w:firstLine="709"/>
        <w:jc w:val="both"/>
        <w:rPr>
          <w:rFonts w:ascii="Geomanist Light" w:eastAsia="Calibri" w:hAnsi="Geomanist Light" w:cs="Arial"/>
          <w:sz w:val="22"/>
          <w:szCs w:val="22"/>
          <w:lang w:val="es-ES_tradnl"/>
        </w:rPr>
      </w:pPr>
      <w:r w:rsidRPr="008167EE">
        <w:rPr>
          <w:rFonts w:ascii="Geomanist Light" w:hAnsi="Geomanist Light" w:cs="Arial"/>
          <w:sz w:val="22"/>
          <w:szCs w:val="22"/>
          <w:lang w:eastAsia="es-CO"/>
        </w:rPr>
        <w:t xml:space="preserve">Conviene destacar que los documentos a los que se refiere la norma son, por regla general, certificaciones emitidas bajo la gravedad del juramento. </w:t>
      </w:r>
      <w:r w:rsidRPr="008167EE">
        <w:rPr>
          <w:rFonts w:ascii="Geomanist Light" w:eastAsia="Calibri" w:hAnsi="Geomanist Light" w:cs="Arial"/>
          <w:bCs/>
          <w:color w:val="000000"/>
          <w:sz w:val="22"/>
          <w:szCs w:val="22"/>
          <w:lang w:val="es-ES_tradnl" w:eastAsia="en-US"/>
        </w:rPr>
        <w:t xml:space="preserve">Por tanto, teniendo en cuenta i) que el reglamento define los documentos que demuestran las circunstancias reguladas en los artículos 2.2.1.2.4.2.14. y </w:t>
      </w:r>
      <w:r w:rsidRPr="008167EE">
        <w:rPr>
          <w:rFonts w:ascii="Geomanist Light" w:eastAsia="Calibri" w:hAnsi="Geomanist Light" w:cs="Arial"/>
          <w:color w:val="000000"/>
          <w:sz w:val="22"/>
          <w:szCs w:val="22"/>
          <w:lang w:eastAsia="en-US"/>
        </w:rPr>
        <w:t>2.2.1.2.4.2.15.</w:t>
      </w:r>
      <w:r w:rsidRPr="008167EE">
        <w:rPr>
          <w:rFonts w:ascii="Geomanist Light" w:eastAsia="Calibri" w:hAnsi="Geomanist Light" w:cs="Arial"/>
          <w:bCs/>
          <w:color w:val="000000"/>
          <w:sz w:val="22"/>
          <w:szCs w:val="22"/>
          <w:lang w:val="es-ES_tradnl" w:eastAsia="en-US"/>
        </w:rPr>
        <w:t xml:space="preserve">, ii) que las entidades estatales deben </w:t>
      </w:r>
      <w:r w:rsidRPr="008167EE">
        <w:rPr>
          <w:rFonts w:ascii="Geomanist Light" w:eastAsia="Calibri" w:hAnsi="Geomanist Light" w:cs="Arial"/>
          <w:bCs/>
          <w:color w:val="000000"/>
          <w:sz w:val="22"/>
          <w:szCs w:val="22"/>
          <w:lang w:val="es-ES_tradnl" w:eastAsia="en-US"/>
        </w:rPr>
        <w:lastRenderedPageBreak/>
        <w:t>presumir la buena fe, como lo ordena el artículo 83 de la Constitución Política, y que iii) los numerales 1 y 2 del artículo 25 de la Ley 80 de 1993 prohíben implementar trámites o requisitos que las normas no incluyen, como garantía del principio de economía, las entidades deben abstenerse de solicitar documentos adicionales a los señalados en el artículo 2.2.1.2.4.2.14. Lo anterior se indica, sin perjuicio del deber de verificación, ante las inconsistencias evidenciadas, o de denuncia de la posible falsedad de los documentos advertida durante el procedimiento contractual.</w:t>
      </w:r>
    </w:p>
    <w:p w14:paraId="4F86EC22" w14:textId="2B0A8D82" w:rsidR="001E59EC" w:rsidRPr="008167EE" w:rsidRDefault="001E59E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w:t>
      </w:r>
      <w:r w:rsidR="004761E0" w:rsidRPr="008167EE">
        <w:rPr>
          <w:rFonts w:ascii="Geomanist Light" w:eastAsia="Calibri" w:hAnsi="Geomanist Light" w:cs="Arial"/>
          <w:sz w:val="22"/>
          <w:szCs w:val="22"/>
          <w:lang w:val="es-ES_tradnl"/>
        </w:rPr>
        <w:t>cual</w:t>
      </w:r>
      <w:r w:rsidRPr="008167EE">
        <w:rPr>
          <w:rFonts w:ascii="Geomanist Light" w:eastAsia="Calibri" w:hAnsi="Geomanist Light" w:cs="Arial"/>
          <w:sz w:val="22"/>
          <w:szCs w:val="22"/>
          <w:lang w:val="es-ES_tradnl"/>
        </w:rPr>
        <w:t xml:space="preserv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  </w:t>
      </w:r>
    </w:p>
    <w:p w14:paraId="7C38454F" w14:textId="0FF82716" w:rsidR="00BE0C77" w:rsidRPr="008167EE" w:rsidRDefault="001E59E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14:paraId="3B57437B" w14:textId="278C8DB7" w:rsidR="001E59EC" w:rsidRPr="008167EE" w:rsidRDefault="001E59E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 Con todo, debe advertirse que corresponde a las entidades estatales contratantes determinar en cada caso concreto si</w:t>
      </w:r>
      <w:r w:rsidR="00942470" w:rsidRPr="008167EE">
        <w:rPr>
          <w:rFonts w:ascii="Geomanist Light" w:eastAsia="Calibri" w:hAnsi="Geomanist Light" w:cs="Arial"/>
          <w:sz w:val="22"/>
          <w:szCs w:val="22"/>
          <w:lang w:val="es-ES_tradnl"/>
        </w:rPr>
        <w:t>,</w:t>
      </w:r>
      <w:r w:rsidRPr="008167EE">
        <w:rPr>
          <w:rFonts w:ascii="Geomanist Light" w:eastAsia="Calibri" w:hAnsi="Geomanist Light" w:cs="Arial"/>
          <w:sz w:val="22"/>
          <w:szCs w:val="22"/>
          <w:lang w:val="es-ES_tradnl"/>
        </w:rPr>
        <w:t xml:space="preserve"> en efecto</w:t>
      </w:r>
      <w:r w:rsidR="00942470" w:rsidRPr="008167EE">
        <w:rPr>
          <w:rFonts w:ascii="Geomanist Light" w:eastAsia="Calibri" w:hAnsi="Geomanist Light" w:cs="Arial"/>
          <w:sz w:val="22"/>
          <w:szCs w:val="22"/>
          <w:lang w:val="es-ES_tradnl"/>
        </w:rPr>
        <w:t>,</w:t>
      </w:r>
      <w:r w:rsidRPr="008167EE">
        <w:rPr>
          <w:rFonts w:ascii="Geomanist Light" w:eastAsia="Calibri" w:hAnsi="Geomanist Light" w:cs="Arial"/>
          <w:sz w:val="22"/>
          <w:szCs w:val="22"/>
          <w:lang w:val="es-ES_tradnl"/>
        </w:rPr>
        <w:t xml:space="preserve"> se cumplen las condiciones antes explicadas, verificando además que dicha acreditación se haga con sujeción al marco jurídico aplicable. Para estos efectos deberá realizarse el análisis de cada uno de los empleos certificados </w:t>
      </w:r>
      <w:r w:rsidR="001C5296" w:rsidRPr="008167EE">
        <w:rPr>
          <w:rFonts w:ascii="Geomanist Light" w:eastAsia="Calibri" w:hAnsi="Geomanist Light" w:cs="Arial"/>
          <w:sz w:val="22"/>
          <w:szCs w:val="22"/>
          <w:lang w:val="es-ES_tradnl"/>
        </w:rPr>
        <w:t xml:space="preserve">a efectos de determinar </w:t>
      </w:r>
      <w:r w:rsidRPr="008167EE">
        <w:rPr>
          <w:rFonts w:ascii="Geomanist Light" w:eastAsia="Calibri" w:hAnsi="Geomanist Light" w:cs="Arial"/>
          <w:sz w:val="22"/>
          <w:szCs w:val="22"/>
          <w:lang w:val="es-ES_tradnl"/>
        </w:rPr>
        <w:t xml:space="preserve">si cada uno de ellos puede ser considerado del nivel directivo en virtud de las funciones que tenga asignadas.  </w:t>
      </w:r>
    </w:p>
    <w:p w14:paraId="78DFFE46" w14:textId="6A175B18" w:rsidR="00BE0C77" w:rsidRPr="008167EE" w:rsidRDefault="00D31D7A" w:rsidP="00602D75">
      <w:pPr>
        <w:spacing w:after="120" w:line="276" w:lineRule="auto"/>
        <w:ind w:firstLine="709"/>
        <w:jc w:val="both"/>
        <w:rPr>
          <w:rFonts w:ascii="Geomanist Light" w:hAnsi="Geomanist Light" w:cs="Arial"/>
          <w:color w:val="000000" w:themeColor="text1"/>
          <w:sz w:val="22"/>
          <w:szCs w:val="22"/>
          <w:lang w:eastAsia="es-CO"/>
        </w:rPr>
      </w:pPr>
      <w:r w:rsidRPr="008167EE">
        <w:rPr>
          <w:rFonts w:ascii="Geomanist Light" w:hAnsi="Geomanist Light" w:cs="Arial"/>
          <w:color w:val="000000" w:themeColor="text1"/>
          <w:sz w:val="22"/>
          <w:szCs w:val="22"/>
          <w:lang w:eastAsia="es-CO"/>
        </w:rPr>
        <w:lastRenderedPageBreak/>
        <w:t xml:space="preserve">También </w:t>
      </w:r>
      <w:r w:rsidR="00942470" w:rsidRPr="008167EE">
        <w:rPr>
          <w:rFonts w:ascii="Geomanist Light" w:hAnsi="Geomanist Light" w:cs="Arial"/>
          <w:color w:val="000000" w:themeColor="text1"/>
          <w:sz w:val="22"/>
          <w:szCs w:val="22"/>
          <w:lang w:eastAsia="es-CO"/>
        </w:rPr>
        <w:t>d</w:t>
      </w:r>
      <w:r w:rsidR="00AB1230" w:rsidRPr="008167EE">
        <w:rPr>
          <w:rFonts w:ascii="Geomanist Light" w:hAnsi="Geomanist Light" w:cs="Arial"/>
          <w:color w:val="000000" w:themeColor="text1"/>
          <w:sz w:val="22"/>
          <w:szCs w:val="22"/>
          <w:lang w:eastAsia="es-CO"/>
        </w:rPr>
        <w:t>ebe agregarse que el artículo 2.2.1.2.4.2.15 del Decreto 1082 de 2015</w:t>
      </w:r>
      <w:r w:rsidR="00AB1230" w:rsidRPr="008167EE">
        <w:rPr>
          <w:rStyle w:val="Refdenotaalpie"/>
          <w:rFonts w:ascii="Geomanist Light" w:hAnsi="Geomanist Light" w:cs="Arial"/>
          <w:color w:val="000000" w:themeColor="text1"/>
          <w:sz w:val="22"/>
          <w:szCs w:val="22"/>
          <w:lang w:eastAsia="es-CO"/>
        </w:rPr>
        <w:footnoteReference w:id="15"/>
      </w:r>
      <w:r w:rsidR="00AB1230" w:rsidRPr="008167EE">
        <w:rPr>
          <w:rFonts w:ascii="Geomanist Light" w:hAnsi="Geomanist Light" w:cs="Arial"/>
          <w:color w:val="000000" w:themeColor="text1"/>
          <w:sz w:val="22"/>
          <w:szCs w:val="22"/>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00AB1230" w:rsidRPr="008167EE">
        <w:rPr>
          <w:rFonts w:ascii="Geomanist Light" w:hAnsi="Geomanist Light" w:cs="Arial"/>
          <w:color w:val="000000" w:themeColor="text1"/>
          <w:sz w:val="22"/>
          <w:szCs w:val="22"/>
        </w:rPr>
        <w:t xml:space="preserve"> </w:t>
      </w:r>
      <w:r w:rsidR="00AB1230" w:rsidRPr="008167EE">
        <w:rPr>
          <w:rFonts w:ascii="Geomanist Light" w:hAnsi="Geomanist Light" w:cs="Arial"/>
          <w:color w:val="000000" w:themeColor="text1"/>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3DEFB982" w14:textId="5CDFAE8D" w:rsidR="00D31D7A" w:rsidRPr="008167EE" w:rsidRDefault="00D31D7A" w:rsidP="00602D75">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szCs w:val="22"/>
          <w:lang w:eastAsia="en-US"/>
        </w:rPr>
        <w:t xml:space="preserve">Debe destacarse que, atendiendo al mandato contenido en el inciso segundo del parágrafo del artículo 8 del Decreto 1860 de 2021, la Agencia Nacional de Contratación Pública </w:t>
      </w:r>
      <w:r w:rsidRPr="008167EE">
        <w:rPr>
          <w:rFonts w:ascii="Geomanist Light" w:eastAsia="Calibri" w:hAnsi="Geomanist Light" w:cs="Arial"/>
          <w:sz w:val="22"/>
          <w:szCs w:val="22"/>
          <w:lang w:eastAsia="en-US"/>
        </w:rPr>
        <w:lastRenderedPageBreak/>
        <w:t xml:space="preserve">– Colombia Compra Eficiente expidió la Resolución 275 del 24 de junio de 2022 </w:t>
      </w:r>
      <w:r w:rsidRPr="008167EE">
        <w:rPr>
          <w:rFonts w:ascii="Geomanist Light" w:eastAsia="Calibri" w:hAnsi="Geomanist Light" w:cs="Arial"/>
          <w:i/>
          <w:iCs/>
          <w:sz w:val="22"/>
          <w:szCs w:val="22"/>
          <w:lang w:val="es-ES" w:eastAsia="en-US"/>
        </w:rPr>
        <w:t>«</w:t>
      </w:r>
      <w:r w:rsidRPr="008167EE">
        <w:rPr>
          <w:rFonts w:ascii="Geomanist Light" w:eastAsia="Calibri" w:hAnsi="Geomanist Light" w:cs="Arial"/>
          <w:i/>
          <w:iCs/>
          <w:sz w:val="22"/>
          <w:szCs w:val="22"/>
          <w:lang w:eastAsia="en-US"/>
        </w:rPr>
        <w:t>Por la cual se modifican los documentos tipo adoptados por la Agencia Nacional de Contratación Pública − Colombia Compra Eficiente</w:t>
      </w:r>
      <w:r w:rsidRPr="008167EE">
        <w:rPr>
          <w:rFonts w:ascii="Geomanist Light" w:eastAsia="Calibri" w:hAnsi="Geomanist Light" w:cs="Arial"/>
          <w:i/>
          <w:iCs/>
          <w:sz w:val="22"/>
          <w:szCs w:val="22"/>
          <w:lang w:val="es-ES" w:eastAsia="en-US"/>
        </w:rPr>
        <w:t>»</w:t>
      </w:r>
      <w:r w:rsidRPr="008167EE">
        <w:rPr>
          <w:rFonts w:ascii="Geomanist Light" w:eastAsia="Calibri" w:hAnsi="Geomanist Light" w:cs="Arial"/>
          <w:i/>
          <w:iCs/>
          <w:sz w:val="22"/>
          <w:szCs w:val="22"/>
          <w:vertAlign w:val="superscript"/>
          <w:lang w:val="es-ES" w:eastAsia="en-US"/>
        </w:rPr>
        <w:footnoteReference w:id="16"/>
      </w:r>
      <w:r w:rsidRPr="008167EE">
        <w:rPr>
          <w:rFonts w:ascii="Geomanist Light" w:eastAsia="Calibri" w:hAnsi="Geomanist Light" w:cs="Arial"/>
          <w:i/>
          <w:iCs/>
          <w:sz w:val="22"/>
          <w:szCs w:val="22"/>
          <w:lang w:val="es-ES" w:eastAsia="en-US"/>
        </w:rPr>
        <w:t xml:space="preserve">. </w:t>
      </w:r>
      <w:r w:rsidRPr="008167EE">
        <w:rPr>
          <w:rFonts w:ascii="Geomanist Light" w:eastAsia="Calibri" w:hAnsi="Geomanist Light" w:cs="Arial"/>
          <w:sz w:val="22"/>
          <w:szCs w:val="22"/>
          <w:lang w:val="es-ES" w:eastAsia="en-US"/>
        </w:rPr>
        <w:t>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30AC7E61" w14:textId="7EDF6DDA" w:rsidR="00D31D7A" w:rsidRPr="008167EE" w:rsidRDefault="00D31D7A" w:rsidP="00602D75">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szCs w:val="22"/>
          <w:lang w:val="es-ES" w:eastAsia="en-US"/>
        </w:rPr>
        <w:t xml:space="preserve">En el marco de esta resolución, los artículos 2, 14, 15, 39, 40, 49, 50, 64, 72, 84, 87, 97, 98, 108, 125, 134, 135 y 167 realizaron las modificaciones necesarias para incorporar en los documentos tipo mencionados la aplicación de los criterios diferenciales para emprendimientos y empresas de mujeres, de acuerdo con lo regulado por los artículos 2.2.1.2.4.2.14 y </w:t>
      </w:r>
      <w:r w:rsidRPr="008167EE">
        <w:rPr>
          <w:rFonts w:ascii="Geomanist Light" w:eastAsia="Calibri" w:hAnsi="Geomanist Light" w:cs="Arial"/>
          <w:sz w:val="22"/>
          <w:szCs w:val="22"/>
          <w:lang w:val="es-ES_tradnl" w:eastAsia="es-MX"/>
        </w:rPr>
        <w:t xml:space="preserve">2.2.1.2.4.2.15 del Decreto 1082 de 2015, adicionados por el Decreto 1860 de 2021. A través de estas disposiciones se adoptó el «Formato 12 – Acreditación de emprendimientos y empresas de mujeres», el cual sirve para acreditar las condiciones establecidas en los numerales 1 y 2 del artículo </w:t>
      </w:r>
      <w:r w:rsidRPr="008167EE">
        <w:rPr>
          <w:rFonts w:ascii="Geomanist Light" w:eastAsia="Calibri" w:hAnsi="Geomanist Light" w:cs="Arial"/>
          <w:sz w:val="22"/>
          <w:szCs w:val="22"/>
          <w:lang w:val="es-ES" w:eastAsia="en-US"/>
        </w:rPr>
        <w:t>2.2.1.2.4.2.14 del Decreto 1082 de 2015. Esto significa que el Formato 12 que debe ser suscrito por el representante legal o el revisor fiscal a efectos de demostrar</w:t>
      </w:r>
      <w:r w:rsidR="00E55A01" w:rsidRPr="008167EE">
        <w:rPr>
          <w:rFonts w:ascii="Geomanist Light" w:eastAsia="Calibri" w:hAnsi="Geomanist Light" w:cs="Arial"/>
          <w:sz w:val="22"/>
          <w:szCs w:val="22"/>
          <w:lang w:val="es-ES" w:eastAsia="en-US"/>
        </w:rPr>
        <w:t xml:space="preserve"> </w:t>
      </w:r>
      <w:r w:rsidRPr="008167EE">
        <w:rPr>
          <w:rFonts w:ascii="Geomanist Light" w:eastAsia="Calibri" w:hAnsi="Geomanist Light" w:cs="Arial"/>
          <w:sz w:val="22"/>
          <w:szCs w:val="22"/>
          <w:lang w:val="es-ES" w:eastAsia="en-US"/>
        </w:rPr>
        <w:t>la participación mayoritaria de mujeres en la conformación accionaria de la persona o jurídica, o que por lo menos el cincuenta por ciento (50%) de los empleos del nivel directivo de la persona jurídica son ejercidos por mujeres y estas han estado vinculadas laboralmente durante al menos el último año.</w:t>
      </w:r>
    </w:p>
    <w:p w14:paraId="64791405" w14:textId="3EFBBDAA" w:rsidR="00D31D7A" w:rsidRPr="008167EE" w:rsidRDefault="00D31D7A" w:rsidP="00602D75">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szCs w:val="22"/>
          <w:lang w:val="es-ES" w:eastAsia="en-US"/>
        </w:rPr>
        <w:t>En todo caso, conforme a lo arriba planteado, es del caso precisar que para acogerse a la definición del numeral 2 del artículo 2.2.1.2.4.2.14, no resulta procedente relacionar en el Formato 12 información correspondiente a personas vinculadas como contratistas de prestación de servicios, comoquiera que la definición de empleos del nivel directivo se limita a relaciones laborales. En ese mismo sentido, no resulta procedente adjuntar a dicho formato información correspondiente a los pagos de seguridad social de contratistas de prestación de servicios, comoquiera que tale</w:t>
      </w:r>
      <w:r w:rsidR="00E06F2C" w:rsidRPr="008167EE">
        <w:rPr>
          <w:rFonts w:ascii="Geomanist Light" w:eastAsia="Calibri" w:hAnsi="Geomanist Light" w:cs="Arial"/>
          <w:sz w:val="22"/>
          <w:szCs w:val="22"/>
          <w:lang w:val="es-ES" w:eastAsia="en-US"/>
        </w:rPr>
        <w:t>s</w:t>
      </w:r>
      <w:r w:rsidRPr="008167EE">
        <w:rPr>
          <w:rFonts w:ascii="Geomanist Light" w:eastAsia="Calibri" w:hAnsi="Geomanist Light" w:cs="Arial"/>
          <w:sz w:val="22"/>
          <w:szCs w:val="22"/>
          <w:lang w:val="es-ES" w:eastAsia="en-US"/>
        </w:rPr>
        <w:t xml:space="preserve"> vinculaciones no son computable</w:t>
      </w:r>
      <w:r w:rsidR="00E06F2C" w:rsidRPr="008167EE">
        <w:rPr>
          <w:rFonts w:ascii="Geomanist Light" w:eastAsia="Calibri" w:hAnsi="Geomanist Light" w:cs="Arial"/>
          <w:sz w:val="22"/>
          <w:szCs w:val="22"/>
          <w:lang w:val="es-ES" w:eastAsia="en-US"/>
        </w:rPr>
        <w:t>s</w:t>
      </w:r>
      <w:r w:rsidRPr="008167EE">
        <w:rPr>
          <w:rFonts w:ascii="Geomanist Light" w:eastAsia="Calibri" w:hAnsi="Geomanist Light" w:cs="Arial"/>
          <w:sz w:val="22"/>
          <w:szCs w:val="22"/>
          <w:lang w:val="es-ES" w:eastAsia="en-US"/>
        </w:rPr>
        <w:t xml:space="preserve"> para efectos de aplicar el mencionado criterio. </w:t>
      </w:r>
    </w:p>
    <w:p w14:paraId="21B5B705" w14:textId="5488AF96" w:rsidR="00293A7D" w:rsidRPr="008167EE" w:rsidRDefault="00D31D7A" w:rsidP="00602D75">
      <w:pPr>
        <w:spacing w:after="120" w:line="276" w:lineRule="auto"/>
        <w:ind w:firstLine="709"/>
        <w:jc w:val="both"/>
        <w:rPr>
          <w:rFonts w:ascii="Geomanist Light" w:hAnsi="Geomanist Light" w:cs="Arial"/>
          <w:color w:val="000000" w:themeColor="text1"/>
          <w:sz w:val="22"/>
          <w:szCs w:val="22"/>
          <w:lang w:val="es-ES_tradnl" w:eastAsia="es-ES"/>
        </w:rPr>
      </w:pPr>
      <w:r w:rsidRPr="008167EE">
        <w:rPr>
          <w:rFonts w:ascii="Geomanist Light" w:eastAsia="Calibri" w:hAnsi="Geomanist Light" w:cs="Arial"/>
          <w:sz w:val="22"/>
          <w:szCs w:val="22"/>
          <w:lang w:val="es-ES" w:eastAsia="en-US"/>
        </w:rPr>
        <w:lastRenderedPageBreak/>
        <w:t xml:space="preserve">Por último, en cuanto a la vigencia de la Resolución 275 de 2022, cabe mencionar que el artículo 179 dispuso que </w:t>
      </w:r>
      <w:r w:rsidRPr="008167EE">
        <w:rPr>
          <w:rFonts w:ascii="Geomanist Light" w:eastAsia="Calibri" w:hAnsi="Geomanist Light" w:cs="Arial"/>
          <w:sz w:val="22"/>
          <w:szCs w:val="22"/>
          <w:lang w:eastAsia="en-US"/>
        </w:rPr>
        <w:t xml:space="preserve">esta «[…] rige a partir de su publicación y aplicará a los Procesos de Contratación cuyo aviso de convocatoria se publique a partir del 29 de agosto de 2022». De esta forma, la entidad estatal que pretenda adelantar un proceso de selección mediante la utilización de los documentos tipo </w:t>
      </w:r>
      <w:r w:rsidR="00E55A01" w:rsidRPr="008167EE">
        <w:rPr>
          <w:rFonts w:ascii="Geomanist Light" w:eastAsia="Calibri" w:hAnsi="Geomanist Light" w:cs="Arial"/>
          <w:sz w:val="22"/>
          <w:szCs w:val="22"/>
          <w:lang w:val="es-ES" w:eastAsia="en-US"/>
        </w:rPr>
        <w:t>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w:t>
      </w:r>
      <w:r w:rsidRPr="008167EE">
        <w:rPr>
          <w:rFonts w:ascii="Geomanist Light" w:eastAsia="Calibri" w:hAnsi="Geomanist Light" w:cs="Arial"/>
          <w:sz w:val="22"/>
          <w:szCs w:val="22"/>
          <w:lang w:eastAsia="en-US"/>
        </w:rPr>
        <w:t>, estarán obligadas a aplicar las modificaciones realizadas mediante la Resolución 275 de 2022, si la publicación del aviso de convocatoria se realiza a partir del 29 de agosto de 2022.</w:t>
      </w:r>
    </w:p>
    <w:p w14:paraId="513B7391" w14:textId="16573CF5" w:rsidR="00D31D7A" w:rsidRPr="008167EE" w:rsidRDefault="00D31D7A" w:rsidP="00DA573C">
      <w:pPr>
        <w:spacing w:line="276" w:lineRule="auto"/>
        <w:contextualSpacing/>
        <w:jc w:val="both"/>
        <w:rPr>
          <w:rFonts w:ascii="Geomanist Light" w:eastAsia="Calibri" w:hAnsi="Geomanist Light" w:cs="Arial"/>
          <w:sz w:val="22"/>
          <w:szCs w:val="22"/>
          <w:lang w:val="es-ES_tradnl"/>
        </w:rPr>
      </w:pPr>
    </w:p>
    <w:p w14:paraId="2BCA513B" w14:textId="0B9B1031" w:rsidR="004908DF" w:rsidRPr="008167EE" w:rsidRDefault="004908DF" w:rsidP="00DA573C">
      <w:pPr>
        <w:spacing w:line="276" w:lineRule="auto"/>
        <w:contextualSpacing/>
        <w:jc w:val="both"/>
        <w:rPr>
          <w:rFonts w:ascii="Geomanist Light" w:eastAsia="Calibri" w:hAnsi="Geomanist Light" w:cs="Arial"/>
          <w:sz w:val="22"/>
          <w:szCs w:val="22"/>
          <w:lang w:val="es-ES_tradnl"/>
        </w:rPr>
      </w:pPr>
    </w:p>
    <w:p w14:paraId="56C8CD6A" w14:textId="77777777" w:rsidR="004908DF" w:rsidRPr="008167EE" w:rsidRDefault="004908DF" w:rsidP="00DA573C">
      <w:pPr>
        <w:spacing w:line="276" w:lineRule="auto"/>
        <w:contextualSpacing/>
        <w:jc w:val="both"/>
        <w:rPr>
          <w:rFonts w:ascii="Geomanist Light" w:eastAsia="Calibri" w:hAnsi="Geomanist Light" w:cs="Arial"/>
          <w:sz w:val="22"/>
          <w:szCs w:val="22"/>
          <w:lang w:val="es-ES_tradnl"/>
        </w:rPr>
      </w:pPr>
    </w:p>
    <w:p w14:paraId="4FDE44D0" w14:textId="77777777" w:rsidR="00AB1230" w:rsidRPr="008167EE" w:rsidRDefault="00AB1230" w:rsidP="00DA573C">
      <w:pPr>
        <w:tabs>
          <w:tab w:val="left" w:pos="0"/>
        </w:tabs>
        <w:spacing w:line="276" w:lineRule="auto"/>
        <w:contextualSpacing/>
        <w:jc w:val="both"/>
        <w:rPr>
          <w:rFonts w:ascii="Geomanist Light" w:eastAsia="Calibri" w:hAnsi="Geomanist Light" w:cs="Arial"/>
          <w:b/>
          <w:color w:val="000000" w:themeColor="text1"/>
          <w:sz w:val="22"/>
          <w:lang w:val="es-ES_tradnl"/>
        </w:rPr>
      </w:pPr>
      <w:r w:rsidRPr="008167EE">
        <w:rPr>
          <w:rFonts w:ascii="Geomanist Light" w:eastAsia="Calibri" w:hAnsi="Geomanist Light" w:cs="Arial"/>
          <w:b/>
          <w:color w:val="000000" w:themeColor="text1"/>
          <w:sz w:val="22"/>
          <w:lang w:val="es-ES_tradnl"/>
        </w:rPr>
        <w:t>3. Respuestas</w:t>
      </w:r>
    </w:p>
    <w:p w14:paraId="076A4802" w14:textId="4CC743FB" w:rsidR="00AB1230" w:rsidRPr="008167EE" w:rsidRDefault="00AB1230" w:rsidP="00DA573C">
      <w:pPr>
        <w:autoSpaceDE w:val="0"/>
        <w:autoSpaceDN w:val="0"/>
        <w:adjustRightInd w:val="0"/>
        <w:spacing w:line="276" w:lineRule="auto"/>
        <w:ind w:right="709"/>
        <w:contextualSpacing/>
        <w:jc w:val="both"/>
        <w:rPr>
          <w:rFonts w:ascii="Geomanist Light" w:hAnsi="Geomanist Light" w:cs="Arial"/>
          <w:lang w:val="es-ES"/>
        </w:rPr>
      </w:pPr>
    </w:p>
    <w:p w14:paraId="5748652C" w14:textId="77777777" w:rsidR="00C142A3" w:rsidRPr="008167EE" w:rsidRDefault="00C142A3" w:rsidP="00C142A3">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sidRPr="008167EE">
        <w:rPr>
          <w:rFonts w:ascii="Geomanist Light" w:eastAsiaTheme="minorHAnsi" w:hAnsi="Geomanist Light" w:cs="Arial"/>
          <w:color w:val="000000" w:themeColor="text1"/>
          <w:sz w:val="21"/>
          <w:szCs w:val="21"/>
          <w:lang w:eastAsia="en-US"/>
        </w:rPr>
        <w:t xml:space="preserve">«[…] </w:t>
      </w:r>
    </w:p>
    <w:p w14:paraId="0F5E2D51" w14:textId="77777777" w:rsidR="00C142A3" w:rsidRPr="008167EE" w:rsidRDefault="00C142A3" w:rsidP="00C142A3">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p>
    <w:p w14:paraId="2AFD3838"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solicita se aclare y/o extienda lo definido para el factor de asignación de puntaje - emprendimientos y empresas de mujeres, al menos y sin limitarse a las siguientes consideraciones: </w:t>
      </w:r>
    </w:p>
    <w:p w14:paraId="4F62943C" w14:textId="77777777" w:rsidR="00C142A3" w:rsidRPr="008167EE" w:rsidRDefault="00C142A3" w:rsidP="00C142A3">
      <w:pPr>
        <w:pStyle w:val="Default"/>
        <w:ind w:left="709" w:right="900"/>
        <w:jc w:val="both"/>
        <w:rPr>
          <w:rFonts w:ascii="Geomanist Light" w:hAnsi="Geomanist Light"/>
          <w:color w:val="000000" w:themeColor="text1"/>
          <w:sz w:val="21"/>
          <w:szCs w:val="21"/>
        </w:rPr>
      </w:pPr>
    </w:p>
    <w:p w14:paraId="13DD9E1D" w14:textId="039AE79E"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1. Se solicita confirmar el entendimiento en cuanto a que para acreditar que la participación accionaria de la persona jurídica en su mayoría son mujeres y los derechos de propiedad han pertenecido a éstas durante el último año, serán acreditables con la conformación a ultimo nivel es decir beneficiario final persona natural.</w:t>
      </w:r>
      <w:r w:rsidR="007C7B74" w:rsidRPr="008167EE">
        <w:rPr>
          <w:rFonts w:ascii="Geomanist Light" w:hAnsi="Geomanist Light"/>
          <w:color w:val="000000" w:themeColor="text1"/>
          <w:sz w:val="21"/>
          <w:szCs w:val="21"/>
        </w:rPr>
        <w:t>»</w:t>
      </w:r>
    </w:p>
    <w:p w14:paraId="68B44F8B" w14:textId="676139AA" w:rsidR="007C7B74" w:rsidRPr="008167EE" w:rsidRDefault="007C7B74" w:rsidP="00C142A3">
      <w:pPr>
        <w:pStyle w:val="Default"/>
        <w:ind w:left="709" w:right="900"/>
        <w:jc w:val="both"/>
        <w:rPr>
          <w:rFonts w:ascii="Geomanist Light" w:hAnsi="Geomanist Light"/>
          <w:color w:val="000000" w:themeColor="text1"/>
          <w:sz w:val="21"/>
          <w:szCs w:val="21"/>
        </w:rPr>
      </w:pPr>
    </w:p>
    <w:p w14:paraId="6F4DF727" w14:textId="1EDA9272" w:rsidR="005C01C3" w:rsidRPr="008167EE" w:rsidRDefault="007C7B74">
      <w:pPr>
        <w:spacing w:after="120" w:line="276" w:lineRule="auto"/>
        <w:jc w:val="both"/>
        <w:rPr>
          <w:rFonts w:ascii="Geomanist Light" w:eastAsiaTheme="minorHAnsi" w:hAnsi="Geomanist Light" w:cs="Arial"/>
          <w:sz w:val="22"/>
          <w:szCs w:val="22"/>
          <w:lang w:eastAsia="en-US"/>
        </w:rPr>
      </w:pPr>
      <w:r w:rsidRPr="008167EE">
        <w:rPr>
          <w:rFonts w:ascii="Geomanist Light" w:hAnsi="Geomanist Light" w:cs="Arial"/>
          <w:bCs/>
          <w:sz w:val="22"/>
          <w:szCs w:val="22"/>
        </w:rPr>
        <w:t>Conforme a lo expuesto</w:t>
      </w:r>
      <w:r w:rsidR="000726D5" w:rsidRPr="008167EE">
        <w:rPr>
          <w:rFonts w:ascii="Geomanist Light" w:hAnsi="Geomanist Light" w:cs="Arial"/>
          <w:bCs/>
          <w:sz w:val="22"/>
          <w:szCs w:val="22"/>
        </w:rPr>
        <w:t xml:space="preserve"> en los apartes anteriores</w:t>
      </w:r>
      <w:r w:rsidRPr="008167EE">
        <w:rPr>
          <w:rFonts w:ascii="Geomanist Light" w:hAnsi="Geomanist Light" w:cs="Arial"/>
          <w:bCs/>
          <w:sz w:val="22"/>
          <w:szCs w:val="22"/>
        </w:rPr>
        <w:t xml:space="preserve">, el artículo </w:t>
      </w:r>
      <w:bookmarkStart w:id="10" w:name="_Hlk111037928"/>
      <w:r w:rsidRPr="008167EE">
        <w:rPr>
          <w:rFonts w:ascii="Geomanist Light" w:eastAsiaTheme="minorHAnsi" w:hAnsi="Geomanist Light" w:cs="Arial"/>
          <w:sz w:val="22"/>
          <w:szCs w:val="22"/>
          <w:lang w:eastAsia="en-US"/>
        </w:rPr>
        <w:t>2.2.1.2.4.2.14</w:t>
      </w:r>
      <w:bookmarkEnd w:id="10"/>
      <w:r w:rsidRPr="008167EE">
        <w:rPr>
          <w:rFonts w:ascii="Geomanist Light" w:eastAsiaTheme="minorHAnsi" w:hAnsi="Geomanist Light" w:cs="Arial"/>
          <w:sz w:val="22"/>
          <w:szCs w:val="22"/>
          <w:lang w:eastAsia="en-US"/>
        </w:rPr>
        <w:t xml:space="preserve"> del Decreto 1082 de 2015, adicionado por el Decreto 1860 de 2021, establece diferentes definiciones de emprendimientos y empresas de mujeres, a efectos de la aplicación de los criterios diferenciales a los que se refiere el artículo 32 de la Ley 2069 de 2020. </w:t>
      </w:r>
    </w:p>
    <w:p w14:paraId="68A70B96" w14:textId="3F77C580" w:rsidR="007C7B74" w:rsidRPr="008167EE" w:rsidRDefault="007C7B74">
      <w:pPr>
        <w:spacing w:after="120" w:line="276" w:lineRule="auto"/>
        <w:ind w:firstLine="709"/>
        <w:jc w:val="both"/>
        <w:rPr>
          <w:rStyle w:val="normaltextrun"/>
          <w:rFonts w:ascii="Geomanist Light" w:hAnsi="Geomanist Light" w:cs="Arial"/>
          <w:sz w:val="22"/>
          <w:szCs w:val="22"/>
          <w:bdr w:val="none" w:sz="0" w:space="0" w:color="auto" w:frame="1"/>
        </w:rPr>
      </w:pPr>
      <w:r w:rsidRPr="008167EE">
        <w:rPr>
          <w:rFonts w:ascii="Geomanist Light" w:eastAsiaTheme="minorHAnsi" w:hAnsi="Geomanist Light" w:cs="Arial"/>
          <w:sz w:val="22"/>
          <w:szCs w:val="22"/>
          <w:lang w:eastAsia="en-US"/>
        </w:rPr>
        <w:t xml:space="preserve">De acuerdo con lo establecido por el numeral 1 de dicha norma, son definidos como emprendimientos o empresas de mujeres, aquellas personas jurídicas en las que el </w:t>
      </w:r>
      <w:r w:rsidRPr="008167EE">
        <w:rPr>
          <w:rStyle w:val="normaltextrun"/>
          <w:rFonts w:ascii="Geomanist Light" w:hAnsi="Geomanist Light" w:cs="Arial"/>
          <w:sz w:val="22"/>
          <w:szCs w:val="22"/>
          <w:bdr w:val="none" w:sz="0" w:space="0" w:color="auto" w:frame="1"/>
        </w:rPr>
        <w:t xml:space="preserve">50% de las acciones, partes de interés o cuotas de participación pertenezcan a mujeres y los derechos de propiedad hayan pertenecido a estas durante, al menos, el último año anterior a la fecha de cierre del proceso de selección. Esto significa que, para que una persona jurídica </w:t>
      </w:r>
      <w:r w:rsidRPr="008167EE">
        <w:rPr>
          <w:rStyle w:val="normaltextrun"/>
          <w:rFonts w:ascii="Geomanist Light" w:hAnsi="Geomanist Light" w:cs="Arial"/>
          <w:sz w:val="22"/>
          <w:szCs w:val="22"/>
          <w:bdr w:val="none" w:sz="0" w:space="0" w:color="auto" w:frame="1"/>
        </w:rPr>
        <w:lastRenderedPageBreak/>
        <w:t xml:space="preserve">sea considerada un emprendimiento o empresa de mujeres, a luz de este numeral, además de contar con la participación mayoritaria de mujeres, debe demostrar que la misma tiene una antigüedad mínima de un año, para poder cumplir con los requisitos exigidos por la norma analizada. </w:t>
      </w:r>
    </w:p>
    <w:p w14:paraId="1CDCC107" w14:textId="6B4458AD" w:rsidR="003D2432" w:rsidRPr="008167EE" w:rsidRDefault="006905FD">
      <w:pPr>
        <w:spacing w:after="120" w:line="276" w:lineRule="auto"/>
        <w:ind w:firstLine="709"/>
        <w:jc w:val="both"/>
        <w:rPr>
          <w:rStyle w:val="normaltextrun"/>
          <w:rFonts w:ascii="Geomanist Light" w:hAnsi="Geomanist Light"/>
          <w:sz w:val="22"/>
          <w:szCs w:val="22"/>
          <w:bdr w:val="none" w:sz="0" w:space="0" w:color="auto" w:frame="1"/>
        </w:rPr>
      </w:pPr>
      <w:r w:rsidRPr="008167EE">
        <w:rPr>
          <w:rStyle w:val="normaltextrun"/>
          <w:rFonts w:ascii="Geomanist Light" w:hAnsi="Geomanist Light" w:cs="Arial"/>
          <w:sz w:val="22"/>
          <w:szCs w:val="22"/>
          <w:bdr w:val="none" w:sz="0" w:space="0" w:color="auto" w:frame="1"/>
        </w:rPr>
        <w:t>Así mismo, debe precisarse que la participación mayoritaria de mujeres puede ser ejercida por diferentes personas durante el último año, siempre que durante dicho periodo la participación mayoritaria de mujeres se haya mantenido, aunque se trate de mujeres distintas. En tal sentido, se cumple con la norma, toda vez que la finalidad y alcance es que la titularidad mayoritaria por un año sea ejercida por mujeres, a pesar de que cambien las propietarias de las partes de interés o cuotas de participación. En este caso se hace una interpretación del precitado numeral, de acuerdo con lo prescrito en el artículo 28 del Código Civil que dispone: «Las palabras de la ley se entenderán en su sentido natural y obvio, según el uso general de las mismas palabras; pero cuando el legislador las haya definido expresamente para ciertas materias, se les dará en éstas su significado legal»</w:t>
      </w:r>
      <w:r w:rsidR="003D2432" w:rsidRPr="008167EE">
        <w:rPr>
          <w:rStyle w:val="normaltextrun"/>
          <w:rFonts w:ascii="Geomanist Light" w:hAnsi="Geomanist Light" w:cs="Arial"/>
          <w:sz w:val="22"/>
          <w:szCs w:val="22"/>
          <w:bdr w:val="none" w:sz="0" w:space="0" w:color="auto" w:frame="1"/>
        </w:rPr>
        <w:t>, de tal suerte que si la referencia de la norma está relacionada específicamente con la calidad de mujeres solo será aplicable a la persona natural que ostente dicha condición</w:t>
      </w:r>
      <w:r w:rsidRPr="008167EE">
        <w:rPr>
          <w:rStyle w:val="normaltextrun"/>
          <w:rFonts w:ascii="Geomanist Light" w:hAnsi="Geomanist Light" w:cs="Arial"/>
          <w:sz w:val="22"/>
          <w:szCs w:val="22"/>
          <w:bdr w:val="none" w:sz="0" w:space="0" w:color="auto" w:frame="1"/>
        </w:rPr>
        <w:t>.</w:t>
      </w:r>
      <w:r w:rsidR="003D2432" w:rsidRPr="008167EE">
        <w:rPr>
          <w:rStyle w:val="normaltextrun"/>
          <w:rFonts w:ascii="Geomanist Light" w:hAnsi="Geomanist Light" w:cs="Arial"/>
          <w:sz w:val="22"/>
          <w:szCs w:val="22"/>
          <w:bdr w:val="none" w:sz="0" w:space="0" w:color="auto" w:frame="1"/>
        </w:rPr>
        <w:t xml:space="preserve"> En armonía con lo anterior, el Formato 12A</w:t>
      </w:r>
      <w:r w:rsidR="003D2432" w:rsidRPr="008167EE">
        <w:rPr>
          <w:rStyle w:val="normaltextrun"/>
          <w:rFonts w:ascii="Geomanist Light" w:hAnsi="Geomanist Light"/>
          <w:sz w:val="22"/>
          <w:szCs w:val="22"/>
          <w:bdr w:val="none" w:sz="0" w:space="0" w:color="auto" w:frame="1"/>
        </w:rPr>
        <w:t xml:space="preserve"> “Acreditación de emprendimientos y empresas de mujeres (persona jurídica)” establece claramente en la Opción 1 </w:t>
      </w:r>
      <w:r w:rsidR="003D2432" w:rsidRPr="008167EE">
        <w:rPr>
          <w:rStyle w:val="normaltextrun"/>
          <w:rFonts w:ascii="Geomanist Light" w:hAnsi="Geomanist Light"/>
          <w:i/>
          <w:iCs/>
          <w:sz w:val="22"/>
          <w:szCs w:val="22"/>
          <w:bdr w:val="none" w:sz="0" w:space="0" w:color="auto" w:frame="1"/>
        </w:rPr>
        <w:t>“Incorporar si la participación accionaria de la persona jurídica en su mayoría son mujeres y los derechos de propiedad han pertenecido a éstas durante el último año</w:t>
      </w:r>
      <w:r w:rsidR="003D2432" w:rsidRPr="008167EE">
        <w:rPr>
          <w:rStyle w:val="normaltextrun"/>
          <w:rFonts w:ascii="Geomanist Light" w:hAnsi="Geomanist Light"/>
          <w:sz w:val="22"/>
          <w:szCs w:val="22"/>
          <w:bdr w:val="none" w:sz="0" w:space="0" w:color="auto" w:frame="1"/>
        </w:rPr>
        <w:t>”</w:t>
      </w:r>
      <w:r w:rsidR="00D11FE1" w:rsidRPr="008167EE">
        <w:rPr>
          <w:rStyle w:val="normaltextrun"/>
          <w:rFonts w:ascii="Geomanist Light" w:hAnsi="Geomanist Light"/>
          <w:sz w:val="22"/>
          <w:szCs w:val="22"/>
          <w:bdr w:val="none" w:sz="0" w:space="0" w:color="auto" w:frame="1"/>
        </w:rPr>
        <w:t xml:space="preserve"> y para ello requiere el diligenciamiento de datos como </w:t>
      </w:r>
      <w:r w:rsidR="00A83C04" w:rsidRPr="008167EE">
        <w:rPr>
          <w:rStyle w:val="normaltextrun"/>
          <w:rFonts w:ascii="Geomanist Light" w:hAnsi="Geomanist Light"/>
          <w:sz w:val="22"/>
          <w:szCs w:val="22"/>
          <w:bdr w:val="none" w:sz="0" w:space="0" w:color="auto" w:frame="1"/>
        </w:rPr>
        <w:t>nombre completo y número de identificación de la (s) mujeres (s) que tienen o tuvieron participación durante el último año en la persona jurídica.</w:t>
      </w:r>
    </w:p>
    <w:p w14:paraId="17EE217A" w14:textId="6B746277" w:rsidR="007C7B74" w:rsidRPr="008167EE" w:rsidRDefault="007C7B74" w:rsidP="00602D75">
      <w:pPr>
        <w:pStyle w:val="Default"/>
        <w:spacing w:after="120" w:line="276" w:lineRule="auto"/>
        <w:ind w:firstLine="709"/>
        <w:jc w:val="both"/>
        <w:rPr>
          <w:rFonts w:ascii="Geomanist Light" w:hAnsi="Geomanist Light"/>
          <w:color w:val="000000" w:themeColor="text1"/>
          <w:sz w:val="21"/>
          <w:szCs w:val="21"/>
        </w:rPr>
      </w:pPr>
      <w:r w:rsidRPr="008167EE">
        <w:rPr>
          <w:rFonts w:ascii="Geomanist Light" w:eastAsia="Calibri" w:hAnsi="Geomanist Light"/>
          <w:bCs/>
          <w:sz w:val="22"/>
          <w:szCs w:val="22"/>
          <w:lang w:val="es-ES_tradnl"/>
        </w:rPr>
        <w:t>De igual forma, el referido artículo 2.2.1.2.4.2.14 establece los documentos que acreditan cada una de las circunstancias por las cuales se puede demostrar que alguien tiene la calidad de emprendimiento y empresa de mujeres. Los documentos a los que se refiere la norma son, por regla general, certificaciones emitidas bajo la gravedad del juramento. Se reitera que, en el supuesto del numeral 1 del artículo 2.2.1.2.4.2.14 es claro que se entenderá que una sociedad se subsume a la definición de emprendimiento y/o empresa de mujer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w:t>
      </w:r>
    </w:p>
    <w:p w14:paraId="3F56311D" w14:textId="77777777" w:rsidR="007C7B74" w:rsidRPr="008167EE" w:rsidRDefault="007C7B74" w:rsidP="00C142A3">
      <w:pPr>
        <w:pStyle w:val="Default"/>
        <w:ind w:left="709" w:right="900"/>
        <w:jc w:val="both"/>
        <w:rPr>
          <w:rFonts w:ascii="Geomanist Light" w:hAnsi="Geomanist Light"/>
          <w:color w:val="000000" w:themeColor="text1"/>
          <w:sz w:val="21"/>
          <w:szCs w:val="21"/>
        </w:rPr>
      </w:pPr>
    </w:p>
    <w:p w14:paraId="0F6BBD40"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2. Se solicita definir y/o aclarar específicamente los conceptos relacionados a continuación (viñetas: i, ii, iii), esto dando alcance a la definición que se enuncia en el formato 12 anexo al pliego tipo y que corresponde a la señalada en el Decreto 1082 de 2015 artículo 2.2.1.2.4.2.14, que dice: “Se entenderá como </w:t>
      </w:r>
      <w:r w:rsidRPr="008167EE">
        <w:rPr>
          <w:rFonts w:ascii="Geomanist Light" w:hAnsi="Geomanist Light"/>
          <w:color w:val="000000" w:themeColor="text1"/>
          <w:sz w:val="21"/>
          <w:szCs w:val="21"/>
        </w:rPr>
        <w:lastRenderedPageBreak/>
        <w:t>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3347F47A" w14:textId="77777777" w:rsidR="00C142A3" w:rsidRPr="008167EE" w:rsidRDefault="00C142A3" w:rsidP="00C142A3">
      <w:pPr>
        <w:pStyle w:val="Default"/>
        <w:ind w:left="709" w:right="900"/>
        <w:jc w:val="both"/>
        <w:rPr>
          <w:rFonts w:ascii="Geomanist Light" w:hAnsi="Geomanist Light"/>
          <w:color w:val="000000" w:themeColor="text1"/>
          <w:sz w:val="21"/>
          <w:szCs w:val="21"/>
        </w:rPr>
      </w:pPr>
    </w:p>
    <w:p w14:paraId="6A7AB6F2"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 Áreas misionales de la empresa: si bien al consultar el glosario1 publicado en la web de función publica establece que para los procesos misionales “se Incluyen todos los procesos que proporcionan el resultado previsto por la entidad en el cumplimiento de su objeto social o razón de ser.” y de ello es lógico suponer que todas y cada una de las áreas que lleven a cabo estos procesos corresponden a áreas misionales se solicita confirmar este entendimiento </w:t>
      </w:r>
    </w:p>
    <w:p w14:paraId="00C95ED3"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ii. Nivel estratégico </w:t>
      </w:r>
    </w:p>
    <w:p w14:paraId="48477043"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iii. Nivel de mando </w:t>
      </w:r>
    </w:p>
    <w:p w14:paraId="77AA893D"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iv. Funciones orientadas a representar al empleador </w:t>
      </w:r>
    </w:p>
    <w:p w14:paraId="645FD8BA" w14:textId="77777777" w:rsidR="00C142A3" w:rsidRPr="008167EE" w:rsidRDefault="00C142A3" w:rsidP="00C142A3">
      <w:pPr>
        <w:pStyle w:val="Default"/>
        <w:ind w:left="709" w:right="900"/>
        <w:jc w:val="both"/>
        <w:rPr>
          <w:rFonts w:ascii="Geomanist Light" w:hAnsi="Geomanist Light"/>
          <w:color w:val="000000" w:themeColor="text1"/>
          <w:sz w:val="21"/>
          <w:szCs w:val="21"/>
        </w:rPr>
      </w:pPr>
    </w:p>
    <w:p w14:paraId="4C0A433E" w14:textId="77777777" w:rsidR="00C142A3" w:rsidRPr="008167EE" w:rsidRDefault="00C142A3" w:rsidP="00C142A3">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Para los anteriores conceptos, se solicita de ser posible y para evitar confuso y/o errado entendimiento tanto por parte de las Entidades y/o los interesados, se relacionen las áreas y/o niveles y/o funciones inherentes a cada concepto y/o por lo menos se dé ejemplo para cada definición. </w:t>
      </w:r>
    </w:p>
    <w:p w14:paraId="40C27C09" w14:textId="7BA08C09" w:rsidR="00C142A3" w:rsidRPr="008167EE" w:rsidRDefault="00C142A3" w:rsidP="00C142A3">
      <w:pPr>
        <w:pStyle w:val="Default"/>
        <w:ind w:left="709" w:right="900"/>
        <w:jc w:val="both"/>
        <w:rPr>
          <w:rFonts w:ascii="Geomanist Light" w:hAnsi="Geomanist Light"/>
          <w:color w:val="000000" w:themeColor="text1"/>
          <w:sz w:val="21"/>
          <w:szCs w:val="21"/>
        </w:rPr>
      </w:pPr>
    </w:p>
    <w:p w14:paraId="0E617B63" w14:textId="7ED24A4D" w:rsidR="00587D6A" w:rsidRPr="008167EE" w:rsidRDefault="00587D6A" w:rsidP="00AB1230">
      <w:pPr>
        <w:autoSpaceDE w:val="0"/>
        <w:autoSpaceDN w:val="0"/>
        <w:adjustRightInd w:val="0"/>
        <w:ind w:right="709"/>
        <w:jc w:val="both"/>
        <w:rPr>
          <w:rFonts w:ascii="Geomanist Light" w:hAnsi="Geomanist Light" w:cs="Arial"/>
          <w:lang w:val="es-ES"/>
        </w:rPr>
      </w:pPr>
    </w:p>
    <w:p w14:paraId="6CF80F7F" w14:textId="14BFE933" w:rsidR="00D64F46" w:rsidRPr="008167EE" w:rsidRDefault="00660AAE">
      <w:pPr>
        <w:spacing w:after="120" w:line="276" w:lineRule="auto"/>
        <w:jc w:val="both"/>
        <w:rPr>
          <w:rFonts w:ascii="Geomanist Light" w:hAnsi="Geomanist Light" w:cs="Arial"/>
          <w:sz w:val="22"/>
          <w:szCs w:val="22"/>
          <w:shd w:val="clear" w:color="auto" w:fill="FFFFFF"/>
        </w:rPr>
      </w:pPr>
      <w:bookmarkStart w:id="11" w:name="_Hlk94281581"/>
      <w:r w:rsidRPr="008167EE">
        <w:rPr>
          <w:rFonts w:ascii="Geomanist Light" w:hAnsi="Geomanist Light" w:cs="Arial"/>
          <w:sz w:val="22"/>
          <w:szCs w:val="22"/>
        </w:rPr>
        <w:t>Para efectos prácticos estas preguntas se agrupan por unidad de materia, y para su respuesta se precisa que, e</w:t>
      </w:r>
      <w:r w:rsidR="00D64F46" w:rsidRPr="008167EE">
        <w:rPr>
          <w:rFonts w:ascii="Geomanist Light" w:hAnsi="Geomanist Light" w:cs="Arial"/>
          <w:sz w:val="22"/>
          <w:szCs w:val="22"/>
        </w:rPr>
        <w:t xml:space="preserve">l numeral 2 del artículo </w:t>
      </w:r>
      <w:r w:rsidR="00D64F46" w:rsidRPr="008167EE">
        <w:rPr>
          <w:rFonts w:ascii="Geomanist Light" w:eastAsia="Calibri" w:hAnsi="Geomanist Light" w:cs="Arial"/>
          <w:sz w:val="22"/>
          <w:szCs w:val="22"/>
          <w:lang w:val="es-ES_tradnl"/>
        </w:rPr>
        <w:t xml:space="preserve">2.2.1.2.4.2.14 del Decreto 1082 de 2015 </w:t>
      </w:r>
      <w:r w:rsidR="00D64F46" w:rsidRPr="008167EE">
        <w:rPr>
          <w:rFonts w:ascii="Geomanist Light" w:hAnsi="Geomanist Light" w:cs="Arial"/>
          <w:sz w:val="22"/>
          <w:szCs w:val="22"/>
          <w:lang w:val="es-ES" w:eastAsia="es-CO"/>
        </w:rPr>
        <w:t>establece un criterio en atención al cual se define como emprendimientos o empresas de mujeres a las personas jurídicas en las que al</w:t>
      </w:r>
      <w:r w:rsidR="00D64F46" w:rsidRPr="008167EE">
        <w:rPr>
          <w:rFonts w:ascii="Geomanist Light" w:hAnsi="Geomanist Light" w:cs="Arial"/>
          <w:sz w:val="22"/>
          <w:szCs w:val="22"/>
          <w:shd w:val="clear" w:color="auto" w:fill="FFFFFF"/>
        </w:rPr>
        <w:t xml:space="preserve"> menos el cincuenta por ciento (50%) de los empleos del nivel directivo sean ejercidos por mujeres, siempre que éstas hayan estado vinculadas laboralmente a la empresa durante al menos el último año anterior a la fecha de cierre del Proceso de Selección en el mismo cargo u otro del mismo nivel. Además, la norma establece </w:t>
      </w:r>
      <w:r w:rsidR="002A1110" w:rsidRPr="008167EE">
        <w:rPr>
          <w:rFonts w:ascii="Geomanist Light" w:hAnsi="Geomanist Light" w:cs="Arial"/>
          <w:sz w:val="22"/>
          <w:szCs w:val="22"/>
          <w:shd w:val="clear" w:color="auto" w:fill="FFFFFF"/>
        </w:rPr>
        <w:t xml:space="preserve">los </w:t>
      </w:r>
      <w:r w:rsidR="00D64F46" w:rsidRPr="008167EE">
        <w:rPr>
          <w:rFonts w:ascii="Geomanist Light" w:hAnsi="Geomanist Light" w:cs="Arial"/>
          <w:sz w:val="22"/>
          <w:szCs w:val="22"/>
          <w:shd w:val="clear" w:color="auto" w:fill="FFFFFF"/>
        </w:rPr>
        <w:t>criterio</w:t>
      </w:r>
      <w:r w:rsidR="002A1110" w:rsidRPr="008167EE">
        <w:rPr>
          <w:rFonts w:ascii="Geomanist Light" w:hAnsi="Geomanist Light" w:cs="Arial"/>
          <w:sz w:val="22"/>
          <w:szCs w:val="22"/>
          <w:shd w:val="clear" w:color="auto" w:fill="FFFFFF"/>
        </w:rPr>
        <w:t>s</w:t>
      </w:r>
      <w:r w:rsidR="00D64F46" w:rsidRPr="008167EE">
        <w:rPr>
          <w:rFonts w:ascii="Geomanist Light" w:hAnsi="Geomanist Light" w:cs="Arial"/>
          <w:sz w:val="22"/>
          <w:szCs w:val="22"/>
          <w:shd w:val="clear" w:color="auto" w:fill="FFFFFF"/>
        </w:rPr>
        <w:t xml:space="preserve"> para determinar cuáles son los empleos del nivel directivo que las tareas asignadas a los mismos se relacionen con el ejercicio de funciones directivas, la toma de decisiones de nivel estratégico y la representación del empleador.</w:t>
      </w:r>
    </w:p>
    <w:p w14:paraId="1EBFB200" w14:textId="77DF93AE" w:rsidR="000C495A" w:rsidRPr="008167EE" w:rsidRDefault="00712F53" w:rsidP="00602D75">
      <w:pPr>
        <w:pStyle w:val="paragraph"/>
        <w:spacing w:before="0" w:beforeAutospacing="0" w:after="120" w:afterAutospacing="0" w:line="276" w:lineRule="auto"/>
        <w:ind w:firstLine="709"/>
        <w:jc w:val="both"/>
        <w:textAlignment w:val="baseline"/>
        <w:rPr>
          <w:rStyle w:val="normaltextrun"/>
          <w:rFonts w:ascii="Geomanist Light" w:hAnsi="Geomanist Light" w:cs="Arial"/>
          <w:sz w:val="22"/>
          <w:lang w:eastAsia="es-ES_tradnl"/>
        </w:rPr>
      </w:pPr>
      <w:r w:rsidRPr="008167EE">
        <w:rPr>
          <w:rStyle w:val="normaltextrun"/>
          <w:rFonts w:ascii="Geomanist Light" w:hAnsi="Geomanist Light" w:cs="Arial"/>
          <w:sz w:val="22"/>
          <w:szCs w:val="22"/>
        </w:rPr>
        <w:t xml:space="preserve">Igualmente, establece </w:t>
      </w:r>
      <w:r w:rsidR="000C495A" w:rsidRPr="008167EE">
        <w:rPr>
          <w:rStyle w:val="normaltextrun"/>
          <w:rFonts w:ascii="Geomanist Light" w:hAnsi="Geomanist Light" w:cs="Arial"/>
          <w:sz w:val="22"/>
          <w:szCs w:val="22"/>
        </w:rPr>
        <w:t xml:space="preserve">la </w:t>
      </w:r>
      <w:r w:rsidRPr="008167EE">
        <w:rPr>
          <w:rStyle w:val="normaltextrun"/>
          <w:rFonts w:ascii="Geomanist Light" w:hAnsi="Geomanist Light" w:cs="Arial"/>
          <w:sz w:val="22"/>
          <w:szCs w:val="22"/>
        </w:rPr>
        <w:t xml:space="preserve">forma en que se realizará la </w:t>
      </w:r>
      <w:r w:rsidR="000C495A" w:rsidRPr="008167EE">
        <w:rPr>
          <w:rStyle w:val="normaltextrun"/>
          <w:rFonts w:ascii="Geomanist Light" w:hAnsi="Geomanist Light" w:cs="Arial"/>
          <w:sz w:val="22"/>
          <w:szCs w:val="22"/>
        </w:rPr>
        <w:t xml:space="preserve">acreditación de este requisito </w:t>
      </w:r>
      <w:r w:rsidRPr="008167EE">
        <w:rPr>
          <w:rStyle w:val="normaltextrun"/>
          <w:rFonts w:ascii="Geomanist Light" w:hAnsi="Geomanist Light" w:cs="Arial"/>
          <w:sz w:val="22"/>
          <w:szCs w:val="22"/>
        </w:rPr>
        <w:t xml:space="preserve">y señala </w:t>
      </w:r>
      <w:r w:rsidR="000C495A" w:rsidRPr="008167EE">
        <w:rPr>
          <w:rStyle w:val="normaltextrun"/>
          <w:rFonts w:ascii="Geomanist Light" w:hAnsi="Geomanist Light" w:cs="Arial"/>
          <w:sz w:val="22"/>
          <w:szCs w:val="22"/>
        </w:rPr>
        <w:t xml:space="preserve">que deben entenderse como </w:t>
      </w:r>
      <w:r w:rsidR="000C495A" w:rsidRPr="008167EE">
        <w:rPr>
          <w:rStyle w:val="normaltextrun"/>
          <w:rFonts w:ascii="Geomanist Light" w:hAnsi="Geomanist Light" w:cs="Arial"/>
          <w:i/>
          <w:iCs/>
          <w:sz w:val="22"/>
          <w:szCs w:val="22"/>
        </w:rPr>
        <w:t>empleos del nivel directivo</w:t>
      </w:r>
      <w:r w:rsidR="000C495A" w:rsidRPr="008167EE">
        <w:rPr>
          <w:rStyle w:val="normaltextrun"/>
          <w:rFonts w:ascii="Geomanist Light" w:hAnsi="Geomanist Light" w:cs="Arial"/>
          <w:sz w:val="22"/>
          <w:szCs w:val="22"/>
        </w:rPr>
        <w:t xml:space="preserve"> aquellos relacionados con la dirección de áreas misionales y la toma de decisiones estratégicas. Además, que también </w:t>
      </w:r>
      <w:r w:rsidRPr="008167EE">
        <w:rPr>
          <w:rStyle w:val="normaltextrun"/>
          <w:rFonts w:ascii="Geomanist Light" w:hAnsi="Geomanist Light" w:cs="Arial"/>
          <w:sz w:val="22"/>
          <w:szCs w:val="22"/>
        </w:rPr>
        <w:t xml:space="preserve">señala que </w:t>
      </w:r>
      <w:r w:rsidR="000C495A" w:rsidRPr="008167EE">
        <w:rPr>
          <w:rStyle w:val="normaltextrun"/>
          <w:rFonts w:ascii="Geomanist Light" w:hAnsi="Geomanist Light" w:cs="Arial"/>
          <w:sz w:val="22"/>
          <w:szCs w:val="22"/>
        </w:rPr>
        <w:t>serán aquellos que se encuentran ubicados en un nivel de mando o los que por su jerarquía desempeñan cargos encaminados al cumplimiento de funciones orientadas a representar al empleador. En relación con lo anterior, el artículo 196 del Código de Comercio establece que «[L]a representación</w:t>
      </w:r>
      <w:r w:rsidR="000C495A" w:rsidRPr="008167EE">
        <w:rPr>
          <w:rStyle w:val="normaltextrun"/>
          <w:rFonts w:ascii="Geomanist Light" w:hAnsi="Geomanist Light" w:cs="Arial"/>
          <w:sz w:val="22"/>
        </w:rPr>
        <w:t xml:space="preserve"> de la sociedad y la administración de sus bienes y negocios se ajustarán a las estipulaciones del contrato social, conforme al régimen de cada </w:t>
      </w:r>
      <w:r w:rsidR="000C495A" w:rsidRPr="008167EE">
        <w:rPr>
          <w:rStyle w:val="normaltextrun"/>
          <w:rFonts w:ascii="Geomanist Light" w:hAnsi="Geomanist Light" w:cs="Arial"/>
          <w:sz w:val="22"/>
        </w:rPr>
        <w:lastRenderedPageBreak/>
        <w:t xml:space="preserve">tipo de sociedad […]». En ese orden, </w:t>
      </w:r>
      <w:r w:rsidRPr="008167EE">
        <w:rPr>
          <w:rStyle w:val="normaltextrun"/>
          <w:rFonts w:ascii="Geomanist Light" w:hAnsi="Geomanist Light" w:cs="Arial"/>
          <w:sz w:val="22"/>
        </w:rPr>
        <w:t xml:space="preserve">es </w:t>
      </w:r>
      <w:r w:rsidR="000C495A" w:rsidRPr="008167EE">
        <w:rPr>
          <w:rStyle w:val="normaltextrun"/>
          <w:rFonts w:ascii="Geomanist Light" w:hAnsi="Geomanist Light" w:cs="Arial"/>
          <w:sz w:val="22"/>
        </w:rPr>
        <w:t xml:space="preserve">el contrato social </w:t>
      </w:r>
      <w:r w:rsidRPr="008167EE">
        <w:rPr>
          <w:rStyle w:val="normaltextrun"/>
          <w:rFonts w:ascii="Geomanist Light" w:hAnsi="Geomanist Light" w:cs="Arial"/>
          <w:sz w:val="22"/>
        </w:rPr>
        <w:t xml:space="preserve">el que </w:t>
      </w:r>
      <w:r w:rsidR="000C495A" w:rsidRPr="008167EE">
        <w:rPr>
          <w:rStyle w:val="normaltextrun"/>
          <w:rFonts w:ascii="Geomanist Light" w:hAnsi="Geomanist Light" w:cs="Arial"/>
          <w:sz w:val="22"/>
        </w:rPr>
        <w:t xml:space="preserve">indica cuáles son los cargos mediante los que se ejerce la dirección, administración y control de la empresa. No obstante, con respecto a la administración, la Ley 222 de 1995 establece en su artículo 22 que son administradores «el representante legal, el liquidador, los miembros de juntas o consejos directivos y quienes de acuerdo con los estatutos ejerzan o detenten esas funciones». </w:t>
      </w:r>
    </w:p>
    <w:p w14:paraId="4E1EE044" w14:textId="3B1C6352" w:rsidR="000C495A" w:rsidRPr="008167EE" w:rsidRDefault="000C495A">
      <w:pPr>
        <w:spacing w:after="120" w:line="276" w:lineRule="auto"/>
        <w:ind w:firstLine="709"/>
        <w:jc w:val="both"/>
        <w:rPr>
          <w:rFonts w:ascii="Geomanist Light" w:hAnsi="Geomanist Light" w:cs="Arial"/>
          <w:sz w:val="22"/>
          <w:szCs w:val="22"/>
          <w:shd w:val="clear" w:color="auto" w:fill="FFFFFF"/>
        </w:rPr>
      </w:pPr>
      <w:r w:rsidRPr="008167EE">
        <w:rPr>
          <w:rStyle w:val="normaltextrun"/>
          <w:rFonts w:ascii="Geomanist Light" w:hAnsi="Geomanist Light" w:cs="Arial"/>
          <w:sz w:val="22"/>
        </w:rPr>
        <w:t>También ejercerán actividades de dirección, según lo establece el Decreto 1860 de 2021, quienes lideren áreas misionales y quienes lideren procesos operativos que resulten claves para la actividad de la persona jurídica de cara a su desempeño y rentabilidad, tales como la dirección jurídica o la dirección financiera de la empresa. Estos se diseñan y adaptan al tamaño de la persona jurídica, requerimientos del mercado, a la entrada de insumos y recursos, y a la producción de los bienes o servicios específicos, de manera que pueden resultar diferentes e incluso dinámicos. En este sentido, corresponderá a cada proponente, atendiendo a sus circunstancias particulares, señalar cuáles son sus cargos del nivel directivo.</w:t>
      </w:r>
    </w:p>
    <w:p w14:paraId="15D5779F" w14:textId="41FA3A91" w:rsidR="00D64F46" w:rsidRPr="008167EE" w:rsidRDefault="00B70FB0"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En línea con lo anterior para </w:t>
      </w:r>
      <w:r w:rsidR="00D64F46" w:rsidRPr="008167EE">
        <w:rPr>
          <w:rFonts w:ascii="Geomanist Light" w:eastAsia="Calibri" w:hAnsi="Geomanist Light" w:cs="Arial"/>
          <w:sz w:val="22"/>
          <w:szCs w:val="22"/>
          <w:lang w:val="es-ES_tradnl"/>
        </w:rPr>
        <w:t xml:space="preserve">la acreditación de las condiciones establecidas en el </w:t>
      </w:r>
      <w:r w:rsidR="00D64F46" w:rsidRPr="008167EE">
        <w:rPr>
          <w:rFonts w:ascii="Geomanist Light" w:hAnsi="Geomanist Light" w:cs="Arial"/>
          <w:sz w:val="22"/>
          <w:szCs w:val="22"/>
        </w:rPr>
        <w:t xml:space="preserve">numeral 2 del artículo </w:t>
      </w:r>
      <w:r w:rsidR="00D64F46" w:rsidRPr="008167EE">
        <w:rPr>
          <w:rFonts w:ascii="Geomanist Light" w:eastAsia="Calibri" w:hAnsi="Geomanist Light" w:cs="Arial"/>
          <w:sz w:val="22"/>
          <w:szCs w:val="22"/>
          <w:lang w:val="es-ES_tradnl"/>
        </w:rPr>
        <w:t xml:space="preserve">2.2.1.2.4.2.14 del Decreto 1082 de 2015, la norma establece que debe presentarse una certificación expedida por el representante legal y el revisor fiscal en la que consten todas las personas que conforman los cargos de nivel directivo del proponente, el número de mujeres y el tiempo de vinculación. El documento además debe contener los nombres completos de las personas vinculadas en los empleos del nivel directivo y sus números de documentos de identidad. En ese sentido, para aplicar esta definición habrá que constatar que los documentos presentados por el proponente demuestren que el número de mujeres vinculadas a los empleos directivos equivale a un porcentaje igual o superior al cincuenta por ciento (50%) de los cargos que la persona jurídica tenga en ese nivel. Del mismo modo deberá establecerse que la vinculación de mujeres en tales empleos y proporción se haya mantenido al menos durante el año anterior a la fecha de cierre del proceso de selección. Igualmente, será necesario verificar que las funciones asignadas a los empleos acreditados para la aplicación de la definición se subsuman dentro de la noción establecida en el inciso segundo del numeral 2 </w:t>
      </w:r>
      <w:r w:rsidR="00D64F46" w:rsidRPr="008167EE">
        <w:rPr>
          <w:rFonts w:ascii="Geomanist Light" w:hAnsi="Geomanist Light" w:cs="Arial"/>
          <w:sz w:val="22"/>
          <w:szCs w:val="22"/>
        </w:rPr>
        <w:t xml:space="preserve">del artículo </w:t>
      </w:r>
      <w:r w:rsidR="00D64F46" w:rsidRPr="008167EE">
        <w:rPr>
          <w:rFonts w:ascii="Geomanist Light" w:eastAsia="Calibri" w:hAnsi="Geomanist Light" w:cs="Arial"/>
          <w:sz w:val="22"/>
          <w:szCs w:val="22"/>
          <w:lang w:val="es-ES_tradnl"/>
        </w:rPr>
        <w:t xml:space="preserve">2.2.1.2.4.2.14 del Decreto 1082 de 2015. </w:t>
      </w:r>
    </w:p>
    <w:p w14:paraId="6BE33184" w14:textId="77777777" w:rsidR="00B70FB0" w:rsidRPr="008167EE" w:rsidRDefault="00B70FB0" w:rsidP="00602D75">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szCs w:val="22"/>
          <w:lang w:eastAsia="en-US"/>
        </w:rPr>
        <w:t xml:space="preserve">En desarrollo de todo lo expuesto, la Agencia Nacional de Contratación Pública – Colombia Compra Eficiente expidió la Resolución 275 del 24 de junio de 2022 </w:t>
      </w:r>
      <w:r w:rsidRPr="008167EE">
        <w:rPr>
          <w:rFonts w:ascii="Geomanist Light" w:eastAsia="Calibri" w:hAnsi="Geomanist Light" w:cs="Arial"/>
          <w:i/>
          <w:iCs/>
          <w:sz w:val="22"/>
          <w:szCs w:val="22"/>
          <w:lang w:val="es-ES" w:eastAsia="en-US"/>
        </w:rPr>
        <w:t>«</w:t>
      </w:r>
      <w:r w:rsidRPr="008167EE">
        <w:rPr>
          <w:rFonts w:ascii="Geomanist Light" w:eastAsia="Calibri" w:hAnsi="Geomanist Light" w:cs="Arial"/>
          <w:i/>
          <w:iCs/>
          <w:sz w:val="22"/>
          <w:szCs w:val="22"/>
          <w:lang w:eastAsia="en-US"/>
        </w:rPr>
        <w:t>Por la cual se modifican los documentos tipo adoptados por la Agencia Nacional de Contratación Pública − Colombia Compra Eficiente</w:t>
      </w:r>
      <w:r w:rsidRPr="008167EE">
        <w:rPr>
          <w:rFonts w:ascii="Geomanist Light" w:eastAsia="Calibri" w:hAnsi="Geomanist Light" w:cs="Arial"/>
          <w:i/>
          <w:iCs/>
          <w:sz w:val="22"/>
          <w:szCs w:val="22"/>
          <w:lang w:val="es-ES" w:eastAsia="en-US"/>
        </w:rPr>
        <w:t>»</w:t>
      </w:r>
      <w:r w:rsidRPr="008167EE">
        <w:rPr>
          <w:rFonts w:ascii="Geomanist Light" w:eastAsia="Calibri" w:hAnsi="Geomanist Light" w:cs="Arial"/>
          <w:i/>
          <w:iCs/>
          <w:sz w:val="22"/>
          <w:szCs w:val="22"/>
          <w:vertAlign w:val="superscript"/>
          <w:lang w:val="es-ES" w:eastAsia="en-US"/>
        </w:rPr>
        <w:footnoteReference w:id="17"/>
      </w:r>
      <w:r w:rsidRPr="008167EE">
        <w:rPr>
          <w:rFonts w:ascii="Geomanist Light" w:eastAsia="Calibri" w:hAnsi="Geomanist Light" w:cs="Arial"/>
          <w:i/>
          <w:iCs/>
          <w:sz w:val="22"/>
          <w:szCs w:val="22"/>
          <w:lang w:val="es-ES" w:eastAsia="en-US"/>
        </w:rPr>
        <w:t xml:space="preserve">. </w:t>
      </w:r>
      <w:r w:rsidRPr="008167EE">
        <w:rPr>
          <w:rFonts w:ascii="Geomanist Light" w:eastAsia="Calibri" w:hAnsi="Geomanist Light" w:cs="Arial"/>
          <w:sz w:val="22"/>
          <w:szCs w:val="22"/>
          <w:lang w:val="es-ES" w:eastAsia="en-US"/>
        </w:rPr>
        <w:t xml:space="preserve">De esa forma, mediante la citada resolución, se modificaron </w:t>
      </w:r>
      <w:r w:rsidRPr="008167EE">
        <w:rPr>
          <w:rFonts w:ascii="Geomanist Light" w:eastAsia="Calibri" w:hAnsi="Geomanist Light" w:cs="Arial"/>
          <w:sz w:val="22"/>
          <w:szCs w:val="22"/>
          <w:lang w:val="es-ES" w:eastAsia="en-US"/>
        </w:rPr>
        <w:lastRenderedPageBreak/>
        <w:t>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05EF88CC" w14:textId="1C930681" w:rsidR="00B70FB0" w:rsidRPr="008167EE" w:rsidRDefault="00B70FB0" w:rsidP="00602D75">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szCs w:val="22"/>
          <w:lang w:val="es-ES" w:eastAsia="en-US"/>
        </w:rPr>
        <w:t xml:space="preserve">En el marco de esta resolución, se realizaron las modificaciones necesarias para incorporar en los documentos tipo mencionados la aplicación de los criterios diferenciales para emprendimientos y empresas de mujeres, de acuerdo con lo regulado por los artículos 2.2.1.2.4.2.14 y </w:t>
      </w:r>
      <w:r w:rsidRPr="008167EE">
        <w:rPr>
          <w:rFonts w:ascii="Geomanist Light" w:eastAsia="Calibri" w:hAnsi="Geomanist Light" w:cs="Arial"/>
          <w:sz w:val="22"/>
          <w:szCs w:val="22"/>
          <w:lang w:val="es-ES_tradnl" w:eastAsia="es-MX"/>
        </w:rPr>
        <w:t xml:space="preserve">2.2.1.2.4.2.15 del Decreto 1082 de 2015, adicionados por el Decreto 1860 de 2021. A través de estas disposiciones se adoptó el «Formato 12 – Acreditación de emprendimientos y empresas de mujeres», el cual sirve para acreditar las condiciones establecidas en los numerales 1 y 2 del artículo </w:t>
      </w:r>
      <w:r w:rsidRPr="008167EE">
        <w:rPr>
          <w:rFonts w:ascii="Geomanist Light" w:eastAsia="Calibri" w:hAnsi="Geomanist Light" w:cs="Arial"/>
          <w:sz w:val="22"/>
          <w:szCs w:val="22"/>
          <w:lang w:val="es-ES" w:eastAsia="en-US"/>
        </w:rPr>
        <w:t>2.2.1.2.4.2.14 del Decreto 1082 de 2015. Esto significa que el Formato 12 que debe ser suscrito por el representante legal o el revisor fiscal a efectos de demostrar la participación mayoritaria de mujeres en la conformación accionaria de la persona o jurídica, o que por lo menos el cincuenta por ciento (50%) de los empleos del nivel directivo de la persona jurídica son ejercidos por mujeres y estas han estado vinculadas laboralmente durante al menos el último año.</w:t>
      </w:r>
    </w:p>
    <w:p w14:paraId="4F6D3E5B" w14:textId="787410B2" w:rsidR="00500E4D" w:rsidRPr="008167EE" w:rsidRDefault="00500E4D" w:rsidP="00602D75">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lang w:val="es-ES_tradnl"/>
        </w:rPr>
        <w:t>Conforme a lo anterior, las entidades contratantes deberán acudir al contenido detallado que para el efecto determina la normatividad enunciada para la aplicación de cada requisito habilitante y el otorgamiento del puntaje adicional en sus procesos de contratación, sin que resulte viable que esta Agencia determine definiciones adicionales ya que e</w:t>
      </w:r>
      <w:r w:rsidRPr="008167EE">
        <w:rPr>
          <w:rFonts w:ascii="Geomanist Light" w:eastAsia="Calibri" w:hAnsi="Geomanist Light" w:cs="Arial"/>
          <w:color w:val="000000"/>
          <w:sz w:val="22"/>
          <w:szCs w:val="22"/>
          <w:lang w:val="es-ES_tradnl"/>
        </w:rPr>
        <w:t xml:space="preserve">n ejercicio de sus competencias no podría realizar la interpretación o el alcance de las definiciones contenidas en el ordenamiento jurídico. </w:t>
      </w:r>
      <w:r w:rsidRPr="008167EE">
        <w:rPr>
          <w:rFonts w:ascii="Geomanist Light" w:eastAsia="Calibri" w:hAnsi="Geomanist Light" w:cs="Arial"/>
          <w:sz w:val="22"/>
          <w:szCs w:val="22"/>
          <w:lang w:val="es-ES_tradnl" w:eastAsia="es-MX"/>
        </w:rPr>
        <w:t xml:space="preserve">Por lo tanto, </w:t>
      </w:r>
      <w:r w:rsidRPr="008167EE">
        <w:rPr>
          <w:rFonts w:ascii="Geomanist Light" w:eastAsia="Calibri" w:hAnsi="Geomanist Light" w:cs="Arial"/>
          <w:sz w:val="22"/>
          <w:szCs w:val="22"/>
          <w:lang w:val="es-ES_tradnl"/>
        </w:rPr>
        <w:t>la presente interpretación además se impone en virtud de aquella regla según la cual «cuando el sentido de la ley sea claro, no se desatenderá su tenor literal a pretexto de consultar su espíritu»</w:t>
      </w:r>
      <w:r w:rsidRPr="008167EE">
        <w:rPr>
          <w:rStyle w:val="Refdenotaalpie"/>
          <w:rFonts w:ascii="Geomanist Light" w:hAnsi="Geomanist Light" w:cs="Arial"/>
          <w:color w:val="000000" w:themeColor="text1"/>
          <w:lang w:eastAsia="es-CO"/>
        </w:rPr>
        <w:footnoteReference w:id="18"/>
      </w:r>
      <w:r w:rsidRPr="008167EE">
        <w:rPr>
          <w:rFonts w:ascii="Geomanist Light" w:hAnsi="Geomanist Light" w:cs="Arial"/>
          <w:color w:val="000000" w:themeColor="text1"/>
          <w:lang w:eastAsia="es-CO"/>
        </w:rPr>
        <w:t>.</w:t>
      </w:r>
    </w:p>
    <w:p w14:paraId="6B38EB0F" w14:textId="76A56993" w:rsidR="00B70FB0" w:rsidRPr="008167EE" w:rsidRDefault="00B70FB0" w:rsidP="00FD0FB6">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3. Entendiendo que cargos como los integrantes de la junta directiva y/o representantes legales y/o revisores fiscales, entre otros son empleos del nivel directivo y en algunas oportunidades la vinculación de quienes ostentan estos nombramientos no es directa y/o dichos funcionarios no pertenecen a la nómina de la persona jurídica, ya que su vinculación es de otro tipo y ello no debiese ser un impedimento para acreditar la naturaleza de sus funciones, se </w:t>
      </w:r>
      <w:r w:rsidRPr="008167EE">
        <w:rPr>
          <w:rFonts w:ascii="Geomanist Light" w:hAnsi="Geomanist Light"/>
          <w:color w:val="000000" w:themeColor="text1"/>
          <w:sz w:val="21"/>
          <w:szCs w:val="21"/>
        </w:rPr>
        <w:lastRenderedPageBreak/>
        <w:t xml:space="preserve">solicita se establezca claramente cuáles son los soportes que deberán ser presentados para acreditar la vinculación y demás que sean aplicables para acreditar la opción 2 que corresponde a los empleos del nivel directivo de la persona jurídica del factor ponderable en comento. </w:t>
      </w:r>
    </w:p>
    <w:p w14:paraId="019E864E" w14:textId="77777777" w:rsidR="00B70FB0" w:rsidRPr="008167EE" w:rsidRDefault="00B70FB0" w:rsidP="00B70FB0">
      <w:pPr>
        <w:pStyle w:val="Default"/>
        <w:ind w:left="709" w:right="900"/>
        <w:jc w:val="both"/>
        <w:rPr>
          <w:rFonts w:ascii="Geomanist Light" w:hAnsi="Geomanist Light"/>
          <w:color w:val="000000" w:themeColor="text1"/>
          <w:sz w:val="21"/>
          <w:szCs w:val="21"/>
        </w:rPr>
      </w:pPr>
    </w:p>
    <w:p w14:paraId="39930885" w14:textId="77777777" w:rsidR="00B70FB0" w:rsidRPr="008167EE" w:rsidRDefault="00B70FB0" w:rsidP="00B70FB0">
      <w:pPr>
        <w:autoSpaceDE w:val="0"/>
        <w:autoSpaceDN w:val="0"/>
        <w:adjustRightInd w:val="0"/>
        <w:ind w:left="709" w:right="709"/>
        <w:jc w:val="both"/>
        <w:rPr>
          <w:rFonts w:ascii="Geomanist Light" w:eastAsiaTheme="minorHAnsi" w:hAnsi="Geomanist Light" w:cs="Arial"/>
          <w:color w:val="000000" w:themeColor="text1"/>
          <w:sz w:val="21"/>
          <w:szCs w:val="21"/>
          <w:lang w:eastAsia="en-US"/>
        </w:rPr>
      </w:pPr>
      <w:r w:rsidRPr="008167EE">
        <w:rPr>
          <w:rFonts w:ascii="Geomanist Light" w:eastAsiaTheme="minorHAnsi" w:hAnsi="Geomanist Light" w:cs="Arial"/>
          <w:color w:val="000000" w:themeColor="text1"/>
          <w:sz w:val="21"/>
          <w:szCs w:val="21"/>
          <w:lang w:eastAsia="en-US"/>
        </w:rPr>
        <w:t>5. Se solicita sea confirmado si algunos de los empleos del nivel directivo deben ser inscritos en registros como el de existencia y representación legal, RUP y/o similares y si ello bastará para acreditar la opción 2 del factor ponderable mencionado a lo largo del presente escrito; No obstante, lo anterior en el caso de cargos que por su naturaleza no deben ser inscritos en los registros ya nombrados y/o validados por entidades como las Cámara de Comercio y/o Supersociedades, entre otras, se solicita se confirme que queda a discreción de la persona jurídica la distribución, cantidad, jerarquía y demás características de las áreas misionales de la empresa; Es decir cada persona jurídica ostenta la libertad de definir su estructura interna y por ende precisar los perfiles y correspondientes nombramientos, necesarios para el cumplimiento de su objeto social y de las estrategias y/o políticas corporativas propias y así presentar los cargos que son ocupados por mujeres dentro de su estructura para la acreditación de la opción 2 que corresponde a los empleos del nivel directivo de la persona jurídica, siempre y cuando dichos nombramientos cumplan con la antigüedad de un año definida.»</w:t>
      </w:r>
      <w:r w:rsidRPr="008167EE">
        <w:rPr>
          <w:rFonts w:ascii="Geomanist Light" w:hAnsi="Geomanist Light" w:cs="Arial"/>
          <w:color w:val="000000" w:themeColor="text1"/>
          <w:sz w:val="21"/>
          <w:szCs w:val="21"/>
        </w:rPr>
        <w:t xml:space="preserve"> [SIC]</w:t>
      </w:r>
    </w:p>
    <w:p w14:paraId="09DEB01C" w14:textId="77777777" w:rsidR="00B70FB0" w:rsidRPr="008167EE" w:rsidRDefault="00B70FB0" w:rsidP="00B70FB0">
      <w:pPr>
        <w:spacing w:after="120" w:line="276" w:lineRule="auto"/>
        <w:jc w:val="both"/>
        <w:rPr>
          <w:rFonts w:ascii="Geomanist Light" w:eastAsia="Calibri" w:hAnsi="Geomanist Light" w:cs="Arial"/>
          <w:sz w:val="22"/>
          <w:szCs w:val="22"/>
          <w:lang w:val="es-ES_tradnl"/>
        </w:rPr>
      </w:pPr>
    </w:p>
    <w:p w14:paraId="04507727" w14:textId="1C51D17F" w:rsidR="00B70FB0" w:rsidRPr="008167EE" w:rsidRDefault="00B70FB0" w:rsidP="00602D75">
      <w:pPr>
        <w:spacing w:after="120" w:line="276" w:lineRule="auto"/>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Para la acreditación de las condiciones establecidas en el </w:t>
      </w:r>
      <w:r w:rsidRPr="008167EE">
        <w:rPr>
          <w:rFonts w:ascii="Geomanist Light" w:hAnsi="Geomanist Light" w:cs="Arial"/>
          <w:sz w:val="22"/>
          <w:szCs w:val="22"/>
        </w:rPr>
        <w:t xml:space="preserve">numeral 2 del artículo </w:t>
      </w:r>
      <w:r w:rsidRPr="008167EE">
        <w:rPr>
          <w:rFonts w:ascii="Geomanist Light" w:eastAsia="Calibri" w:hAnsi="Geomanist Light" w:cs="Arial"/>
          <w:sz w:val="22"/>
          <w:szCs w:val="22"/>
          <w:lang w:val="es-ES_tradnl"/>
        </w:rPr>
        <w:t xml:space="preserve">2.2.1.2.4.2.14 del Decreto 1082 de 2015, la norma establece que debe presentarse una certificación expedida por el representante legal y el revisor fiscal en la que consten todas las personas que conforman los cargos de nivel directivo del proponente, el número de mujeres y el tiempo de vinculación. El documento además debe contener los nombres completos de las personas vinculadas en los empleos del nivel directivo y sus números de documentos de identidad. Como anexos de dicha certificación deben presentarse copia de los respectivos documentos de identidad, copia de los contratos de trabajo o certificación laboral con funciones, así como el certificado de aportes a seguridad social del último año en el que se demuestren los pagos realizados por el empleador. </w:t>
      </w:r>
    </w:p>
    <w:p w14:paraId="5666244B" w14:textId="6845BA99" w:rsidR="005C01C3" w:rsidRPr="008167EE" w:rsidRDefault="005C01C3">
      <w:pPr>
        <w:spacing w:after="120" w:line="276" w:lineRule="auto"/>
        <w:ind w:firstLine="709"/>
        <w:jc w:val="both"/>
        <w:rPr>
          <w:rFonts w:ascii="Geomanist Light" w:eastAsia="Calibri" w:hAnsi="Geomanist Light" w:cs="Arial"/>
          <w:sz w:val="22"/>
          <w:szCs w:val="22"/>
          <w:lang w:val="es-ES" w:eastAsia="en-US"/>
        </w:rPr>
      </w:pPr>
      <w:r w:rsidRPr="008167EE">
        <w:rPr>
          <w:rFonts w:ascii="Geomanist Light" w:eastAsia="Calibri" w:hAnsi="Geomanist Light" w:cs="Arial"/>
          <w:sz w:val="22"/>
          <w:szCs w:val="22"/>
          <w:lang w:val="es-ES" w:eastAsia="en-US"/>
        </w:rPr>
        <w:t xml:space="preserve">De acuerdo con lo </w:t>
      </w:r>
      <w:r w:rsidR="006905FD" w:rsidRPr="008167EE">
        <w:rPr>
          <w:rFonts w:ascii="Geomanist Light" w:eastAsia="Calibri" w:hAnsi="Geomanist Light" w:cs="Arial"/>
          <w:sz w:val="22"/>
          <w:szCs w:val="22"/>
          <w:lang w:val="es-ES" w:eastAsia="en-US"/>
        </w:rPr>
        <w:t>anterior</w:t>
      </w:r>
      <w:r w:rsidRPr="008167EE">
        <w:rPr>
          <w:rFonts w:ascii="Geomanist Light" w:eastAsia="Calibri" w:hAnsi="Geomanist Light" w:cs="Arial"/>
          <w:sz w:val="22"/>
          <w:szCs w:val="22"/>
          <w:lang w:val="es-ES" w:eastAsia="en-US"/>
        </w:rPr>
        <w:t xml:space="preserve">, es correcto afirmar que, para acogerse a la definición del numeral 2 del artículo 2.2.1.2.4.2.14 no resulta procedente tener en cuenta a las personas que se encuentren vinculadas en calidad de contratistas de prestación de servicios, toda vez que la noción de empleos del nivel directivo se refiere solo a relaciones laborales. </w:t>
      </w:r>
      <w:r w:rsidRPr="008167EE">
        <w:rPr>
          <w:rFonts w:ascii="Geomanist Light" w:eastAsia="Calibri" w:hAnsi="Geomanist Light" w:cs="Arial"/>
          <w:color w:val="000000" w:themeColor="text1"/>
          <w:sz w:val="22"/>
          <w:szCs w:val="22"/>
          <w:lang w:val="es-ES"/>
        </w:rPr>
        <w:t xml:space="preserve">Al respecto, debe tenerse en cuenta que la disposición en estudio indica que la vinculación de las mujeres en los cargos directivos de la persona jurídica debe ser de índole laboral, al establecer de forma expresa: </w:t>
      </w:r>
      <w:r w:rsidRPr="008167EE">
        <w:rPr>
          <w:rFonts w:ascii="Geomanist Light" w:hAnsi="Geomanist Light" w:cs="Arial"/>
          <w:color w:val="000000" w:themeColor="text1"/>
          <w:sz w:val="22"/>
          <w:szCs w:val="22"/>
          <w:lang w:eastAsia="es-CO"/>
        </w:rPr>
        <w:t>«</w:t>
      </w:r>
      <w:r w:rsidRPr="008167EE">
        <w:rPr>
          <w:rFonts w:ascii="Geomanist Light" w:hAnsi="Geomanist Light" w:cs="Arial"/>
          <w:sz w:val="22"/>
          <w:szCs w:val="22"/>
          <w:lang w:eastAsia="es-CO"/>
        </w:rPr>
        <w:t xml:space="preserve">[…] </w:t>
      </w:r>
      <w:r w:rsidRPr="008167EE">
        <w:rPr>
          <w:rFonts w:ascii="Geomanist Light" w:hAnsi="Geomanist Light" w:cs="Arial"/>
          <w:i/>
          <w:iCs/>
          <w:color w:val="000000" w:themeColor="text1"/>
          <w:sz w:val="22"/>
          <w:szCs w:val="22"/>
          <w:lang w:eastAsia="es-CO"/>
        </w:rPr>
        <w:t xml:space="preserve">hayan estado vinculadas laboralmente </w:t>
      </w:r>
      <w:r w:rsidRPr="008167EE">
        <w:rPr>
          <w:rFonts w:ascii="Geomanist Light" w:hAnsi="Geomanist Light" w:cs="Arial"/>
          <w:sz w:val="22"/>
          <w:szCs w:val="22"/>
          <w:lang w:eastAsia="es-CO"/>
        </w:rPr>
        <w:t>[…]»</w:t>
      </w:r>
    </w:p>
    <w:p w14:paraId="241FD8B7" w14:textId="4B1C1BA8" w:rsidR="005C01C3" w:rsidRPr="008167EE" w:rsidRDefault="005C01C3" w:rsidP="00FD0FB6">
      <w:pPr>
        <w:spacing w:after="120" w:line="276" w:lineRule="auto"/>
        <w:ind w:firstLine="709"/>
        <w:jc w:val="both"/>
        <w:rPr>
          <w:rFonts w:ascii="Geomanist Light" w:hAnsi="Geomanist Light" w:cs="Arial"/>
          <w:color w:val="000000" w:themeColor="text1"/>
          <w:sz w:val="22"/>
          <w:szCs w:val="22"/>
          <w:lang w:val="es-ES_tradnl" w:eastAsia="es-ES"/>
        </w:rPr>
      </w:pPr>
      <w:r w:rsidRPr="008167EE">
        <w:rPr>
          <w:rFonts w:ascii="Geomanist Light" w:eastAsia="Calibri" w:hAnsi="Geomanist Light" w:cs="Arial"/>
          <w:sz w:val="22"/>
          <w:szCs w:val="22"/>
          <w:lang w:val="es-ES_tradnl"/>
        </w:rPr>
        <w:lastRenderedPageBreak/>
        <w:t>Por otro lado, no basta con que los cargos directivos en una sociedad sean mayoritariamente de mujeres para que sea considerada como un emprendimiento o empresa a las que se refiere la norma, sino que además es necesario que dicha vinculación mayoritaria de mujeres en los empleos del nivel directivo de la persona jurídica se haya mantenido como mínimo durante el periodo de un (1)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(1) año.</w:t>
      </w:r>
      <w:r w:rsidRPr="008167EE">
        <w:rPr>
          <w:rFonts w:ascii="Geomanist Light" w:hAnsi="Geomanist Light" w:cs="Arial"/>
          <w:color w:val="000000" w:themeColor="text1"/>
          <w:sz w:val="22"/>
          <w:szCs w:val="22"/>
          <w:lang w:val="es-ES_tradnl" w:eastAsia="es-ES"/>
        </w:rPr>
        <w:t xml:space="preserve"> </w:t>
      </w:r>
    </w:p>
    <w:p w14:paraId="294172ED" w14:textId="77777777" w:rsidR="0058210E" w:rsidRPr="008167EE" w:rsidRDefault="006905FD">
      <w:pPr>
        <w:spacing w:after="120" w:line="276" w:lineRule="auto"/>
        <w:ind w:firstLine="708"/>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 w:eastAsia="en-US"/>
        </w:rPr>
        <w:t>En todo caso, conforme a lo arriba planteado, es del caso precisar que</w:t>
      </w:r>
      <w:r w:rsidR="00E63025" w:rsidRPr="008167EE">
        <w:rPr>
          <w:rFonts w:ascii="Geomanist Light" w:eastAsia="Calibri" w:hAnsi="Geomanist Light" w:cs="Arial"/>
          <w:sz w:val="22"/>
          <w:szCs w:val="22"/>
          <w:lang w:val="es-ES" w:eastAsia="en-US"/>
        </w:rPr>
        <w:t xml:space="preserve"> e</w:t>
      </w:r>
      <w:r w:rsidR="00E63025" w:rsidRPr="008167EE">
        <w:rPr>
          <w:rFonts w:ascii="Geomanist Light" w:eastAsia="Calibri" w:hAnsi="Geomanist Light" w:cs="Arial"/>
          <w:sz w:val="22"/>
          <w:szCs w:val="22"/>
          <w:lang w:val="es-ES_tradnl"/>
        </w:rPr>
        <w:t>l referido artículo 2.2.1.2.4.2.14 establece los documentos que acreditan cada una de las circunstancias por las cuales se puede demostrar que alguien tiene la calidad de emprendimiento y empresa de mujeres</w:t>
      </w:r>
      <w:r w:rsidR="00E63025" w:rsidRPr="008167EE">
        <w:rPr>
          <w:rFonts w:ascii="Geomanist Light" w:eastAsia="Calibri" w:hAnsi="Geomanist Light" w:cs="Arial"/>
          <w:sz w:val="22"/>
          <w:szCs w:val="22"/>
          <w:lang w:val="es-ES" w:eastAsia="en-US"/>
        </w:rPr>
        <w:t xml:space="preserve">, de tal suerte que </w:t>
      </w:r>
      <w:r w:rsidR="00314A3D" w:rsidRPr="008167EE">
        <w:rPr>
          <w:rFonts w:ascii="Geomanist Light" w:eastAsia="Calibri" w:hAnsi="Geomanist Light" w:cs="Arial"/>
          <w:sz w:val="22"/>
          <w:szCs w:val="22"/>
          <w:lang w:val="es-ES_tradnl" w:eastAsia="es-MX"/>
        </w:rPr>
        <w:t xml:space="preserve">«Formato 12 – Acreditación de emprendimientos y empresas de mujeres», está estructurado para el diligenciamiento estricto de los presupuestos establecidos </w:t>
      </w:r>
      <w:r w:rsidR="00E63025" w:rsidRPr="008167EE">
        <w:rPr>
          <w:rFonts w:ascii="Geomanist Light" w:eastAsia="Calibri" w:hAnsi="Geomanist Light" w:cs="Arial"/>
          <w:sz w:val="22"/>
          <w:szCs w:val="22"/>
          <w:lang w:val="es-ES_tradnl" w:eastAsia="es-MX"/>
        </w:rPr>
        <w:t xml:space="preserve">en dicha normativa </w:t>
      </w:r>
      <w:r w:rsidR="00E63025" w:rsidRPr="008167EE">
        <w:rPr>
          <w:rFonts w:ascii="Geomanist Light" w:eastAsia="Calibri" w:hAnsi="Geomanist Light" w:cs="Arial"/>
          <w:sz w:val="22"/>
          <w:szCs w:val="22"/>
          <w:lang w:val="es-ES_tradnl"/>
        </w:rPr>
        <w:t>y</w:t>
      </w:r>
      <w:r w:rsidR="00314A3D" w:rsidRPr="008167EE">
        <w:rPr>
          <w:rFonts w:ascii="Geomanist Light" w:eastAsia="Calibri" w:hAnsi="Geomanist Light" w:cs="Arial"/>
          <w:sz w:val="22"/>
          <w:szCs w:val="22"/>
          <w:lang w:val="es-ES_tradnl"/>
        </w:rPr>
        <w:t xml:space="preserve"> no contiene información adicional ni establece definiciones adicionales o complementarias a las </w:t>
      </w:r>
      <w:r w:rsidR="00433A5A" w:rsidRPr="008167EE">
        <w:rPr>
          <w:rFonts w:ascii="Geomanist Light" w:eastAsia="Calibri" w:hAnsi="Geomanist Light" w:cs="Arial"/>
          <w:sz w:val="22"/>
          <w:szCs w:val="22"/>
          <w:lang w:val="es-ES_tradnl"/>
        </w:rPr>
        <w:t xml:space="preserve">expresamente </w:t>
      </w:r>
      <w:r w:rsidR="00314A3D" w:rsidRPr="008167EE">
        <w:rPr>
          <w:rFonts w:ascii="Geomanist Light" w:eastAsia="Calibri" w:hAnsi="Geomanist Light" w:cs="Arial"/>
          <w:sz w:val="22"/>
          <w:szCs w:val="22"/>
          <w:lang w:val="es-ES_tradnl"/>
        </w:rPr>
        <w:t>señaladas</w:t>
      </w:r>
      <w:r w:rsidR="00433A5A" w:rsidRPr="008167EE">
        <w:rPr>
          <w:rFonts w:ascii="Geomanist Light" w:eastAsia="Calibri" w:hAnsi="Geomanist Light" w:cs="Arial"/>
          <w:sz w:val="22"/>
          <w:szCs w:val="22"/>
          <w:lang w:val="es-ES_tradnl"/>
        </w:rPr>
        <w:t xml:space="preserve">. </w:t>
      </w:r>
    </w:p>
    <w:p w14:paraId="0D881F5B" w14:textId="62E1EF66" w:rsidR="00E63025" w:rsidRPr="008167EE" w:rsidRDefault="0058210E">
      <w:pPr>
        <w:spacing w:after="120" w:line="276" w:lineRule="auto"/>
        <w:ind w:firstLine="708"/>
        <w:jc w:val="both"/>
        <w:rPr>
          <w:rFonts w:ascii="Geomanist Light" w:hAnsi="Geomanist Light" w:cs="Arial"/>
          <w:color w:val="000000" w:themeColor="text1"/>
          <w:lang w:eastAsia="es-CO"/>
        </w:rPr>
      </w:pPr>
      <w:r w:rsidRPr="008167EE">
        <w:rPr>
          <w:rFonts w:ascii="Geomanist Light" w:eastAsia="Calibri" w:hAnsi="Geomanist Light" w:cs="Arial"/>
          <w:sz w:val="22"/>
          <w:lang w:val="es-ES_tradnl"/>
        </w:rPr>
        <w:t xml:space="preserve">Lo anterior, atendiendo a que el </w:t>
      </w:r>
      <w:r w:rsidRPr="008167EE">
        <w:rPr>
          <w:rFonts w:ascii="Geomanist Light" w:eastAsia="Calibri" w:hAnsi="Geomanist Light" w:cs="Arial"/>
          <w:bCs/>
          <w:sz w:val="22"/>
          <w:lang w:val="es-ES_tradnl"/>
        </w:rPr>
        <w:t xml:space="preserve">artículo 2.2.1.2.4.2.14 del Decreto 1082 de 2015, adicionado por el Decreto 1860 de 2021, </w:t>
      </w:r>
      <w:r w:rsidRPr="008167EE">
        <w:rPr>
          <w:rFonts w:ascii="Geomanist Light" w:eastAsia="Calibri" w:hAnsi="Geomanist Light" w:cs="Arial"/>
          <w:sz w:val="22"/>
          <w:lang w:val="es-ES_tradnl"/>
        </w:rPr>
        <w:t xml:space="preserve">reglamentó </w:t>
      </w:r>
      <w:r w:rsidRPr="008167EE">
        <w:rPr>
          <w:rFonts w:ascii="Geomanist Light" w:eastAsia="Calibri" w:hAnsi="Geomanist Light" w:cs="Arial"/>
          <w:i/>
          <w:iCs/>
          <w:sz w:val="22"/>
          <w:lang w:val="es-ES_tradnl"/>
        </w:rPr>
        <w:t xml:space="preserve">in extenso </w:t>
      </w:r>
      <w:r w:rsidRPr="008167EE">
        <w:rPr>
          <w:rFonts w:ascii="Geomanist Light" w:eastAsia="Calibri" w:hAnsi="Geomanist Light" w:cs="Arial"/>
          <w:sz w:val="22"/>
          <w:lang w:val="es-ES_tradnl"/>
        </w:rPr>
        <w:t xml:space="preserve">la forma de acreditar las circunstancias, los medios de prueba requeridos en cada evento y las autoridades que pueden emitir estos documentos, </w:t>
      </w:r>
      <w:r w:rsidR="00500E4D" w:rsidRPr="008167EE">
        <w:rPr>
          <w:rFonts w:ascii="Geomanist Light" w:eastAsia="Calibri" w:hAnsi="Geomanist Light" w:cs="Arial"/>
          <w:sz w:val="22"/>
          <w:lang w:val="es-ES_tradnl"/>
        </w:rPr>
        <w:t xml:space="preserve">sin que en ella se establezca la necesidad de registro alguno en el RUP, </w:t>
      </w:r>
      <w:r w:rsidRPr="008167EE">
        <w:rPr>
          <w:rFonts w:ascii="Geomanist Light" w:eastAsia="Calibri" w:hAnsi="Geomanist Light" w:cs="Arial"/>
          <w:sz w:val="22"/>
          <w:lang w:val="es-ES_tradnl"/>
        </w:rPr>
        <w:t>por lo que las entidades contratantes deberán acudir a su contenido detallado para la aplicación de cada requisito habilitante y el otorgamiento del puntaje adicional en sus procesos de contratación</w:t>
      </w:r>
      <w:r w:rsidR="00B758B0" w:rsidRPr="008167EE">
        <w:rPr>
          <w:rFonts w:ascii="Geomanist Light" w:eastAsia="Calibri" w:hAnsi="Geomanist Light" w:cs="Arial"/>
          <w:sz w:val="22"/>
          <w:lang w:val="es-ES_tradnl"/>
        </w:rPr>
        <w:t>. Lo anterior como quiera que, e</w:t>
      </w:r>
      <w:r w:rsidR="00B758B0" w:rsidRPr="008167EE">
        <w:rPr>
          <w:rFonts w:ascii="Geomanist Light" w:eastAsia="Calibri" w:hAnsi="Geomanist Light" w:cs="Arial"/>
          <w:color w:val="000000"/>
          <w:sz w:val="22"/>
          <w:szCs w:val="22"/>
          <w:lang w:val="es-ES_tradnl"/>
        </w:rPr>
        <w:t xml:space="preserve">n ejercicio de las competencias establecidas en los artículos 3.5 y 11.8 del Decreto 4170 de 2011, no le está dado a la Agencia Nacional de Contratación Pública – Colombia Compra Eficiente definir aspectos adicionales a los contemplados en la normativa enunciada, ya que el legislador no concibió a Colombia Compra Eficiente como una autoridad para solucionar problemas jurídicos particulares de todos los partícipes de la contratación estatal ni para interpretar el alcance de cualquier norma vigente en el ordenamiento jurídico. </w:t>
      </w:r>
      <w:r w:rsidR="00433A5A" w:rsidRPr="008167EE">
        <w:rPr>
          <w:rFonts w:ascii="Geomanist Light" w:eastAsia="Calibri" w:hAnsi="Geomanist Light" w:cs="Arial"/>
          <w:sz w:val="22"/>
          <w:szCs w:val="22"/>
          <w:lang w:val="es-ES_tradnl" w:eastAsia="es-MX"/>
        </w:rPr>
        <w:t xml:space="preserve">Por lo tanto, </w:t>
      </w:r>
      <w:r w:rsidR="00E63025" w:rsidRPr="008167EE">
        <w:rPr>
          <w:rFonts w:ascii="Geomanist Light" w:eastAsia="Calibri" w:hAnsi="Geomanist Light" w:cs="Arial"/>
          <w:sz w:val="22"/>
          <w:szCs w:val="22"/>
          <w:lang w:val="es-ES_tradnl"/>
        </w:rPr>
        <w:t>la presente interpretación además se impone en virtud de aquella regla según la cual «cuando el sentido de la ley sea claro, no se desatenderá su tenor literal a pretexto de consultar su espíritu»</w:t>
      </w:r>
      <w:r w:rsidR="00E63025" w:rsidRPr="008167EE">
        <w:rPr>
          <w:rStyle w:val="Refdenotaalpie"/>
          <w:rFonts w:ascii="Geomanist Light" w:hAnsi="Geomanist Light" w:cs="Arial"/>
          <w:color w:val="000000" w:themeColor="text1"/>
          <w:lang w:eastAsia="es-CO"/>
        </w:rPr>
        <w:footnoteReference w:id="19"/>
      </w:r>
      <w:r w:rsidR="00E63025" w:rsidRPr="008167EE">
        <w:rPr>
          <w:rFonts w:ascii="Geomanist Light" w:hAnsi="Geomanist Light" w:cs="Arial"/>
          <w:color w:val="000000" w:themeColor="text1"/>
          <w:lang w:eastAsia="es-CO"/>
        </w:rPr>
        <w:t>.</w:t>
      </w:r>
    </w:p>
    <w:p w14:paraId="04D25A21" w14:textId="2020734A" w:rsidR="006905FD" w:rsidRPr="008167EE" w:rsidRDefault="006905FD" w:rsidP="00602D75">
      <w:pPr>
        <w:spacing w:after="120" w:line="276" w:lineRule="auto"/>
        <w:ind w:firstLine="709"/>
        <w:jc w:val="both"/>
        <w:rPr>
          <w:rFonts w:ascii="Geomanist Light" w:hAnsi="Geomanist Light" w:cs="Arial"/>
          <w:color w:val="000000" w:themeColor="text1"/>
          <w:sz w:val="22"/>
          <w:szCs w:val="22"/>
          <w:lang w:val="es-ES_tradnl" w:eastAsia="es-ES"/>
        </w:rPr>
      </w:pPr>
      <w:r w:rsidRPr="008167EE">
        <w:rPr>
          <w:rFonts w:ascii="Geomanist Light" w:eastAsia="Calibri" w:hAnsi="Geomanist Light" w:cs="Arial"/>
          <w:sz w:val="22"/>
          <w:szCs w:val="22"/>
          <w:lang w:val="es-ES" w:eastAsia="en-US"/>
        </w:rPr>
        <w:lastRenderedPageBreak/>
        <w:t xml:space="preserve">Por último, en cuanto a la vigencia de la Resolución 275 de 2022, cabe mencionar que el artículo 179 dispuso que </w:t>
      </w:r>
      <w:r w:rsidRPr="008167EE">
        <w:rPr>
          <w:rFonts w:ascii="Geomanist Light" w:eastAsia="Calibri" w:hAnsi="Geomanist Light" w:cs="Arial"/>
          <w:sz w:val="22"/>
          <w:szCs w:val="22"/>
          <w:lang w:eastAsia="en-US"/>
        </w:rPr>
        <w:t xml:space="preserve">esta «[…] rige a partir de su publicación y aplicará a los Procesos de Contratación cuyo aviso de convocatoria se publique a partir del 29 de agosto de 2022». De esta forma, la entidad estatal que pretenda adelantar un proceso de selección mediante la utilización de los documentos tipo </w:t>
      </w:r>
      <w:r w:rsidRPr="008167EE">
        <w:rPr>
          <w:rFonts w:ascii="Geomanist Light" w:eastAsia="Calibri" w:hAnsi="Geomanist Light" w:cs="Arial"/>
          <w:sz w:val="22"/>
          <w:szCs w:val="22"/>
          <w:lang w:val="es-ES" w:eastAsia="en-US"/>
        </w:rPr>
        <w:t>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w:t>
      </w:r>
      <w:r w:rsidRPr="008167EE">
        <w:rPr>
          <w:rFonts w:ascii="Geomanist Light" w:eastAsia="Calibri" w:hAnsi="Geomanist Light" w:cs="Arial"/>
          <w:sz w:val="22"/>
          <w:szCs w:val="22"/>
          <w:lang w:eastAsia="en-US"/>
        </w:rPr>
        <w:t>, estarán obligadas a aplicar las modificaciones realizadas mediante la Resolución 275 de 2022, si la publicación del aviso de convocatoria se realiza a partir del 29 de agosto de 2022.</w:t>
      </w:r>
    </w:p>
    <w:p w14:paraId="49BD2C1E" w14:textId="6EDCA3CF" w:rsidR="006905FD" w:rsidRPr="008167EE" w:rsidRDefault="006905FD" w:rsidP="005C01C3">
      <w:pPr>
        <w:spacing w:line="276" w:lineRule="auto"/>
        <w:ind w:firstLine="709"/>
        <w:jc w:val="both"/>
        <w:rPr>
          <w:rFonts w:ascii="Geomanist Light" w:hAnsi="Geomanist Light" w:cs="Arial"/>
          <w:color w:val="000000" w:themeColor="text1"/>
          <w:sz w:val="22"/>
          <w:szCs w:val="22"/>
          <w:lang w:val="es-ES_tradnl" w:eastAsia="es-ES"/>
        </w:rPr>
      </w:pPr>
    </w:p>
    <w:p w14:paraId="000E6DE2" w14:textId="12972F98" w:rsidR="001C5296" w:rsidRPr="008167EE" w:rsidRDefault="00070BFE" w:rsidP="00070BFE">
      <w:pPr>
        <w:pStyle w:val="Default"/>
        <w:ind w:left="709" w:right="900"/>
        <w:jc w:val="both"/>
        <w:rPr>
          <w:rFonts w:ascii="Geomanist Light" w:hAnsi="Geomanist Light"/>
          <w:color w:val="000000" w:themeColor="text1"/>
          <w:sz w:val="21"/>
          <w:szCs w:val="21"/>
        </w:rPr>
      </w:pPr>
      <w:r w:rsidRPr="008167EE">
        <w:rPr>
          <w:rFonts w:ascii="Geomanist Light" w:hAnsi="Geomanist Light"/>
          <w:color w:val="000000" w:themeColor="text1"/>
          <w:sz w:val="21"/>
          <w:szCs w:val="21"/>
        </w:rPr>
        <w:t xml:space="preserve">4. Dando alcance al numeral anterior se solicita se confirme el entendimiento en cuanto a que para cargos en los cuales lo usual es realizar el nombramiento de suplentes, como es el caso de la representación legal, entre otros, el carácter de suplencia no será argumento valido para que las mujeres que ostentan dichos nombramientos no puedan ser incluidas para la acreditación de la opción 2 que corresponde a los empleos del nivel directivo de la persona jurídica para el factor ponderable en asunto. </w:t>
      </w:r>
    </w:p>
    <w:p w14:paraId="21853DAD" w14:textId="0CD1778C" w:rsidR="00070BFE" w:rsidRPr="008167EE" w:rsidRDefault="00070BFE" w:rsidP="00602D75">
      <w:pPr>
        <w:pStyle w:val="Default"/>
        <w:spacing w:after="120" w:line="276" w:lineRule="auto"/>
        <w:ind w:left="709" w:right="900" w:firstLine="709"/>
        <w:jc w:val="both"/>
        <w:rPr>
          <w:rFonts w:ascii="Geomanist Light" w:hAnsi="Geomanist Light"/>
          <w:lang w:val="es-ES_tradnl"/>
        </w:rPr>
      </w:pPr>
    </w:p>
    <w:p w14:paraId="52B0FEC1" w14:textId="53CC647D" w:rsidR="00070BFE" w:rsidRPr="008167EE" w:rsidRDefault="00070BFE" w:rsidP="00602D75">
      <w:pPr>
        <w:spacing w:after="120" w:line="276" w:lineRule="auto"/>
        <w:jc w:val="both"/>
        <w:rPr>
          <w:rFonts w:ascii="Geomanist Light" w:eastAsia="Calibri" w:hAnsi="Geomanist Light" w:cs="Arial"/>
          <w:sz w:val="22"/>
          <w:szCs w:val="22"/>
          <w:lang w:val="es-ES_tradnl"/>
        </w:rPr>
      </w:pPr>
      <w:r w:rsidRPr="008167EE">
        <w:rPr>
          <w:rFonts w:ascii="Geomanist Light" w:hAnsi="Geomanist Light" w:cs="Arial"/>
          <w:sz w:val="22"/>
          <w:szCs w:val="22"/>
        </w:rPr>
        <w:t xml:space="preserve">Conforme a lo ya manifestado en los apartes anteriores, se reitera que, el numeral 2 del artículo </w:t>
      </w:r>
      <w:r w:rsidRPr="008167EE">
        <w:rPr>
          <w:rFonts w:ascii="Geomanist Light" w:eastAsia="Calibri" w:hAnsi="Geomanist Light" w:cs="Arial"/>
          <w:sz w:val="22"/>
          <w:szCs w:val="22"/>
          <w:lang w:val="es-ES_tradnl"/>
        </w:rPr>
        <w:t xml:space="preserve">2.2.1.2.4.2.14 del Decreto 1082 de 2015 </w:t>
      </w:r>
      <w:r w:rsidRPr="008167EE">
        <w:rPr>
          <w:rFonts w:ascii="Geomanist Light" w:hAnsi="Geomanist Light" w:cs="Arial"/>
          <w:sz w:val="22"/>
          <w:szCs w:val="22"/>
          <w:lang w:val="es-ES" w:eastAsia="es-CO"/>
        </w:rPr>
        <w:t>establece que para la acreditación del criterio en atención al cual se define como emprendimientos o empresas de mujeres a las personas jurídicas en las que al</w:t>
      </w:r>
      <w:r w:rsidRPr="008167EE">
        <w:rPr>
          <w:rFonts w:ascii="Geomanist Light" w:hAnsi="Geomanist Light" w:cs="Arial"/>
          <w:sz w:val="22"/>
          <w:szCs w:val="22"/>
          <w:shd w:val="clear" w:color="auto" w:fill="FFFFFF"/>
        </w:rPr>
        <w:t xml:space="preserve"> menos el cincuenta por ciento (50%) de los empleos del nivel directivo sean ejercidos por mujeres, </w:t>
      </w:r>
      <w:r w:rsidR="00073996" w:rsidRPr="008167EE">
        <w:rPr>
          <w:rFonts w:ascii="Geomanist Light" w:hAnsi="Geomanist Light" w:cs="Arial"/>
          <w:sz w:val="22"/>
          <w:szCs w:val="22"/>
          <w:shd w:val="clear" w:color="auto" w:fill="FFFFFF"/>
        </w:rPr>
        <w:t xml:space="preserve">se requiere </w:t>
      </w:r>
      <w:r w:rsidRPr="008167EE">
        <w:rPr>
          <w:rFonts w:ascii="Geomanist Light" w:hAnsi="Geomanist Light" w:cs="Arial"/>
          <w:sz w:val="22"/>
          <w:szCs w:val="22"/>
          <w:shd w:val="clear" w:color="auto" w:fill="FFFFFF"/>
        </w:rPr>
        <w:t xml:space="preserve">que éstas hayan estado vinculadas laboralmente a la empresa durante al menos el último año anterior a la fecha de cierre del Proceso de Selección en el mismo cargo u otro del mismo nivel. </w:t>
      </w:r>
      <w:r w:rsidR="00073996" w:rsidRPr="008167EE">
        <w:rPr>
          <w:rFonts w:ascii="Geomanist Light" w:hAnsi="Geomanist Light" w:cs="Arial"/>
          <w:sz w:val="22"/>
          <w:szCs w:val="22"/>
          <w:shd w:val="clear" w:color="auto" w:fill="FFFFFF"/>
        </w:rPr>
        <w:t>Lo anterior</w:t>
      </w:r>
      <w:r w:rsidRPr="008167EE">
        <w:rPr>
          <w:rFonts w:ascii="Geomanist Light" w:hAnsi="Geomanist Light" w:cs="Arial"/>
          <w:sz w:val="22"/>
          <w:szCs w:val="22"/>
          <w:shd w:val="clear" w:color="auto" w:fill="FFFFFF"/>
        </w:rPr>
        <w:t>,</w:t>
      </w:r>
      <w:r w:rsidR="00073996" w:rsidRPr="008167EE">
        <w:rPr>
          <w:rFonts w:ascii="Geomanist Light" w:hAnsi="Geomanist Light" w:cs="Arial"/>
          <w:sz w:val="22"/>
          <w:szCs w:val="22"/>
          <w:shd w:val="clear" w:color="auto" w:fill="FFFFFF"/>
        </w:rPr>
        <w:t xml:space="preserve"> como quiera que para la acreditación de este requisito exige la norma </w:t>
      </w:r>
      <w:r w:rsidRPr="008167EE">
        <w:rPr>
          <w:rFonts w:ascii="Geomanist Light" w:eastAsia="Calibri" w:hAnsi="Geomanist Light" w:cs="Arial"/>
          <w:sz w:val="22"/>
          <w:szCs w:val="22"/>
          <w:lang w:val="es-ES_tradnl"/>
        </w:rPr>
        <w:t>que debe presentarse una certificación expedida por el representante legal y el revisor fiscal en la que consten todas las personas que conforman los cargos de nivel directivo del proponente, el número de mujeres y el tiempo de vinculación</w:t>
      </w:r>
      <w:r w:rsidR="00073996" w:rsidRPr="008167EE">
        <w:rPr>
          <w:rFonts w:ascii="Geomanist Light" w:eastAsia="Calibri" w:hAnsi="Geomanist Light" w:cs="Arial"/>
          <w:sz w:val="22"/>
          <w:szCs w:val="22"/>
          <w:lang w:val="es-ES_tradnl"/>
        </w:rPr>
        <w:t xml:space="preserve">, junto con la </w:t>
      </w:r>
      <w:r w:rsidRPr="008167EE">
        <w:rPr>
          <w:rFonts w:ascii="Geomanist Light" w:eastAsia="Calibri" w:hAnsi="Geomanist Light" w:cs="Arial"/>
          <w:sz w:val="22"/>
          <w:szCs w:val="22"/>
          <w:lang w:val="es-ES_tradnl"/>
        </w:rPr>
        <w:t xml:space="preserve">copia de los respectivos documentos de identidad, copia de los contratos de trabajo o certificación laboral con funciones, así como el certificado de aportes a seguridad social del último año en el que se demuestren los pagos realizados por el empleador. </w:t>
      </w:r>
    </w:p>
    <w:p w14:paraId="6F57A442" w14:textId="39A5FF00" w:rsidR="001C5296" w:rsidRPr="008167EE" w:rsidRDefault="00070BFE" w:rsidP="00FD0FB6">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A partir de los documentos mencionados, </w:t>
      </w:r>
      <w:r w:rsidR="00073996" w:rsidRPr="008167EE">
        <w:rPr>
          <w:rFonts w:ascii="Geomanist Light" w:eastAsia="Calibri" w:hAnsi="Geomanist Light" w:cs="Arial"/>
          <w:sz w:val="22"/>
          <w:szCs w:val="22"/>
          <w:lang w:val="es-ES_tradnl"/>
        </w:rPr>
        <w:t xml:space="preserve">se entiende que </w:t>
      </w:r>
      <w:r w:rsidRPr="008167EE">
        <w:rPr>
          <w:rFonts w:ascii="Geomanist Light" w:eastAsia="Calibri" w:hAnsi="Geomanist Light" w:cs="Arial"/>
          <w:sz w:val="22"/>
          <w:szCs w:val="22"/>
          <w:lang w:val="es-ES_tradnl"/>
        </w:rPr>
        <w:t xml:space="preserve">la </w:t>
      </w:r>
      <w:r w:rsidR="00073996" w:rsidRPr="008167EE">
        <w:rPr>
          <w:rFonts w:ascii="Geomanist Light" w:eastAsia="Calibri" w:hAnsi="Geomanist Light" w:cs="Arial"/>
          <w:sz w:val="22"/>
          <w:szCs w:val="22"/>
          <w:lang w:val="es-ES_tradnl"/>
        </w:rPr>
        <w:t xml:space="preserve">suplencia solo podrá ser tenida en cuenta para la acreditación del requisito en tanto cumpla con las condiciones anteriormente establecidas, esto es, corresponda al nivel directivo, tenga contrato de trabajo </w:t>
      </w:r>
      <w:r w:rsidR="00073996" w:rsidRPr="008167EE">
        <w:rPr>
          <w:rFonts w:ascii="Geomanist Light" w:eastAsia="Calibri" w:hAnsi="Geomanist Light" w:cs="Arial"/>
          <w:sz w:val="22"/>
          <w:szCs w:val="22"/>
          <w:lang w:val="es-ES_tradnl"/>
        </w:rPr>
        <w:lastRenderedPageBreak/>
        <w:t xml:space="preserve">o certificación laboral con funciones y finalmente se pueda demostrar que el empleador realizó </w:t>
      </w:r>
      <w:r w:rsidR="00E07A4B" w:rsidRPr="008167EE">
        <w:rPr>
          <w:rFonts w:ascii="Geomanist Light" w:eastAsia="Calibri" w:hAnsi="Geomanist Light" w:cs="Arial"/>
          <w:sz w:val="22"/>
          <w:szCs w:val="22"/>
          <w:lang w:val="es-ES_tradnl"/>
        </w:rPr>
        <w:t xml:space="preserve">sus respectivos </w:t>
      </w:r>
      <w:r w:rsidR="00073996" w:rsidRPr="008167EE">
        <w:rPr>
          <w:rFonts w:ascii="Geomanist Light" w:eastAsia="Calibri" w:hAnsi="Geomanist Light" w:cs="Arial"/>
          <w:sz w:val="22"/>
          <w:szCs w:val="22"/>
          <w:lang w:val="es-ES_tradnl"/>
        </w:rPr>
        <w:t>aportes a seguridad social del último año</w:t>
      </w:r>
      <w:r w:rsidR="00E07A4B" w:rsidRPr="008167EE">
        <w:rPr>
          <w:rFonts w:ascii="Geomanist Light" w:eastAsia="Calibri" w:hAnsi="Geomanist Light" w:cs="Arial"/>
          <w:sz w:val="22"/>
          <w:szCs w:val="22"/>
          <w:lang w:val="es-ES_tradnl"/>
        </w:rPr>
        <w:t>.</w:t>
      </w:r>
    </w:p>
    <w:p w14:paraId="7B88C63D" w14:textId="1B2DC756" w:rsidR="00C142A3" w:rsidRPr="008167EE" w:rsidRDefault="005C01C3" w:rsidP="00B758B0">
      <w:pPr>
        <w:spacing w:line="276" w:lineRule="auto"/>
        <w:jc w:val="both"/>
        <w:rPr>
          <w:rFonts w:ascii="Geomanist Light" w:hAnsi="Geomanist Light" w:cs="Arial"/>
          <w:color w:val="000000" w:themeColor="text1"/>
          <w:sz w:val="22"/>
          <w:lang w:val="es-ES_tradnl"/>
        </w:rPr>
      </w:pPr>
      <w:r w:rsidRPr="008167EE">
        <w:rPr>
          <w:rFonts w:ascii="Geomanist Light" w:hAnsi="Geomanist Light" w:cs="Arial"/>
          <w:color w:val="000000" w:themeColor="text1"/>
          <w:sz w:val="22"/>
          <w:lang w:val="es-ES_tradnl"/>
        </w:rPr>
        <w:t>Este concepto tiene el alcance previsto en el artículo 28 del Código de Procedimiento Administrativo y de lo Contencioso Administrativo.</w:t>
      </w:r>
    </w:p>
    <w:p w14:paraId="492A039A" w14:textId="77777777" w:rsidR="00C142A3" w:rsidRPr="008167EE" w:rsidRDefault="00C142A3" w:rsidP="00AB1230">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p>
    <w:p w14:paraId="0F5BBE95" w14:textId="77777777" w:rsidR="00AB1230" w:rsidRPr="008167EE" w:rsidRDefault="00AB1230" w:rsidP="00AB1230">
      <w:pPr>
        <w:pStyle w:val="NormalWeb"/>
        <w:spacing w:before="0" w:beforeAutospacing="0" w:after="0" w:afterAutospacing="0" w:line="276" w:lineRule="auto"/>
        <w:jc w:val="both"/>
        <w:rPr>
          <w:rFonts w:ascii="Geomanist Light" w:hAnsi="Geomanist Light" w:cs="Arial"/>
          <w:noProof/>
          <w:color w:val="000000" w:themeColor="text1"/>
          <w:lang w:val="en-US"/>
        </w:rPr>
      </w:pPr>
      <w:r w:rsidRPr="008167EE">
        <w:rPr>
          <w:rFonts w:ascii="Geomanist Light" w:hAnsi="Geomanist Light" w:cs="Arial"/>
          <w:color w:val="000000" w:themeColor="text1"/>
          <w:sz w:val="22"/>
          <w:szCs w:val="22"/>
          <w:lang w:val="es-ES_tradnl"/>
        </w:rPr>
        <w:t>Atentamente,</w:t>
      </w:r>
    </w:p>
    <w:bookmarkEnd w:id="11"/>
    <w:p w14:paraId="7C256F39" w14:textId="4644FAAB" w:rsidR="00303001" w:rsidRPr="008167EE" w:rsidRDefault="00303001" w:rsidP="00EA3412">
      <w:pPr>
        <w:rPr>
          <w:rFonts w:ascii="Geomanist Light" w:hAnsi="Geomanist Light" w:cs="Arial"/>
          <w:lang w:val="es-ES" w:eastAsia="es-CO"/>
        </w:rPr>
      </w:pPr>
    </w:p>
    <w:p w14:paraId="0B1A425C" w14:textId="386A6083" w:rsidR="0023018C" w:rsidRPr="00123CD2" w:rsidRDefault="00123CD2" w:rsidP="00123CD2">
      <w:pPr>
        <w:jc w:val="center"/>
        <w:rPr>
          <w:rFonts w:ascii="Geomanist Light" w:hAnsi="Geomanist Light" w:cs="Arial"/>
          <w:shd w:val="clear" w:color="auto" w:fill="FFFFFF"/>
          <w:lang w:val="es-ES" w:eastAsia="es-CO"/>
        </w:rPr>
      </w:pPr>
      <w:r>
        <w:rPr>
          <w:noProof/>
          <w:lang w:val="en-US"/>
        </w:rPr>
        <w:drawing>
          <wp:inline distT="0" distB="0" distL="0" distR="0" wp14:anchorId="2B4935F0" wp14:editId="32A6F34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7477"/>
      </w:tblGrid>
      <w:tr w:rsidR="00B758B0" w:rsidRPr="008167EE" w14:paraId="45496FC6" w14:textId="77777777" w:rsidTr="00B758B0">
        <w:trPr>
          <w:trHeight w:val="286"/>
        </w:trPr>
        <w:tc>
          <w:tcPr>
            <w:tcW w:w="887" w:type="dxa"/>
            <w:vAlign w:val="center"/>
          </w:tcPr>
          <w:p w14:paraId="19D5C78D" w14:textId="7777777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Elaboró:</w:t>
            </w:r>
          </w:p>
        </w:tc>
        <w:tc>
          <w:tcPr>
            <w:tcW w:w="7477" w:type="dxa"/>
            <w:tcBorders>
              <w:bottom w:val="dotted" w:sz="4" w:space="0" w:color="7F7F7F"/>
            </w:tcBorders>
            <w:vAlign w:val="center"/>
          </w:tcPr>
          <w:p w14:paraId="39553820" w14:textId="7777777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 xml:space="preserve">Diana Fabiola Herrera Hernández </w:t>
            </w:r>
          </w:p>
          <w:p w14:paraId="1556FD8B" w14:textId="7777777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Contratista de la Subdirección de Gestión Contractual</w:t>
            </w:r>
          </w:p>
        </w:tc>
      </w:tr>
      <w:tr w:rsidR="00B758B0" w:rsidRPr="008167EE" w14:paraId="47504314" w14:textId="77777777" w:rsidTr="00B758B0">
        <w:trPr>
          <w:trHeight w:val="299"/>
        </w:trPr>
        <w:tc>
          <w:tcPr>
            <w:tcW w:w="887" w:type="dxa"/>
            <w:vAlign w:val="center"/>
          </w:tcPr>
          <w:p w14:paraId="2D51D433" w14:textId="7777777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Revisó:</w:t>
            </w:r>
          </w:p>
        </w:tc>
        <w:tc>
          <w:tcPr>
            <w:tcW w:w="7477" w:type="dxa"/>
            <w:tcBorders>
              <w:top w:val="dotted" w:sz="4" w:space="0" w:color="7F7F7F"/>
              <w:bottom w:val="dotted" w:sz="4" w:space="0" w:color="7F7F7F"/>
            </w:tcBorders>
            <w:vAlign w:val="center"/>
          </w:tcPr>
          <w:p w14:paraId="37467721" w14:textId="531ECD68" w:rsidR="00B758B0" w:rsidRPr="008167EE" w:rsidRDefault="001C5296"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Nina María Padron Ballestas</w:t>
            </w:r>
          </w:p>
          <w:p w14:paraId="2554F539" w14:textId="7777777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Contratista de la Subdirección de Gestión Contractual</w:t>
            </w:r>
          </w:p>
        </w:tc>
      </w:tr>
      <w:tr w:rsidR="00B758B0" w:rsidRPr="008167EE" w14:paraId="60526C20" w14:textId="77777777" w:rsidTr="00B758B0">
        <w:trPr>
          <w:trHeight w:val="272"/>
        </w:trPr>
        <w:tc>
          <w:tcPr>
            <w:tcW w:w="887" w:type="dxa"/>
            <w:vAlign w:val="center"/>
          </w:tcPr>
          <w:p w14:paraId="6D2A3905" w14:textId="7777777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Aprobó:</w:t>
            </w:r>
          </w:p>
        </w:tc>
        <w:tc>
          <w:tcPr>
            <w:tcW w:w="7477" w:type="dxa"/>
            <w:tcBorders>
              <w:top w:val="dotted" w:sz="4" w:space="0" w:color="7F7F7F"/>
              <w:bottom w:val="dotted" w:sz="4" w:space="0" w:color="7F7F7F"/>
            </w:tcBorders>
            <w:shd w:val="clear" w:color="auto" w:fill="auto"/>
            <w:vAlign w:val="center"/>
          </w:tcPr>
          <w:p w14:paraId="07DA5E18" w14:textId="74192377" w:rsidR="00B758B0" w:rsidRPr="008167EE" w:rsidRDefault="00EA3412"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Nohelia del Cármen Zawady Palacio</w:t>
            </w:r>
          </w:p>
          <w:p w14:paraId="5F587A23" w14:textId="59E48E47" w:rsidR="00B758B0" w:rsidRPr="008167EE" w:rsidRDefault="00B758B0" w:rsidP="00962BCD">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Subdirector</w:t>
            </w:r>
            <w:r w:rsidR="00EA3412" w:rsidRPr="008167EE">
              <w:rPr>
                <w:rFonts w:ascii="Geomanist Light" w:hAnsi="Geomanist Light" w:cs="Arial"/>
                <w:sz w:val="18"/>
                <w:szCs w:val="18"/>
                <w:lang w:eastAsia="es-ES"/>
              </w:rPr>
              <w:t>a</w:t>
            </w:r>
            <w:r w:rsidRPr="008167EE">
              <w:rPr>
                <w:rFonts w:ascii="Geomanist Light" w:hAnsi="Geomanist Light" w:cs="Arial"/>
                <w:sz w:val="18"/>
                <w:szCs w:val="18"/>
                <w:lang w:eastAsia="es-ES"/>
              </w:rPr>
              <w:t xml:space="preserve"> de Gestión Contractual ANCP – CCE </w:t>
            </w:r>
          </w:p>
        </w:tc>
      </w:tr>
    </w:tbl>
    <w:p w14:paraId="6600C60A" w14:textId="77777777" w:rsidR="00C56FD2" w:rsidRPr="008167EE" w:rsidRDefault="00C56FD2" w:rsidP="005520DD">
      <w:pPr>
        <w:rPr>
          <w:rFonts w:ascii="Geomanist Light" w:hAnsi="Geomanist Light" w:cs="Arial"/>
        </w:rPr>
      </w:pPr>
    </w:p>
    <w:sectPr w:rsidR="00C56FD2" w:rsidRPr="008167EE" w:rsidSect="00BC2226">
      <w:headerReference w:type="default" r:id="rId13"/>
      <w:footerReference w:type="default" r:id="rId14"/>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2F845" w14:textId="77777777" w:rsidR="00AC62F1" w:rsidRDefault="00AC62F1" w:rsidP="00795D0C">
      <w:r>
        <w:separator/>
      </w:r>
    </w:p>
  </w:endnote>
  <w:endnote w:type="continuationSeparator" w:id="0">
    <w:p w14:paraId="05C9F708" w14:textId="77777777" w:rsidR="00AC62F1" w:rsidRDefault="00AC62F1" w:rsidP="0079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1070" w14:textId="4143546C" w:rsidR="00BC2226" w:rsidRPr="008217B7" w:rsidRDefault="0023018C" w:rsidP="00BC222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97661">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97661">
      <w:rPr>
        <w:rFonts w:ascii="Arial" w:hAnsi="Arial" w:cs="Arial"/>
        <w:b/>
        <w:bCs/>
        <w:noProof/>
        <w:color w:val="7F7F7F" w:themeColor="text1" w:themeTint="80"/>
        <w:sz w:val="16"/>
        <w:szCs w:val="16"/>
      </w:rPr>
      <w:t>28</w:t>
    </w:r>
    <w:r w:rsidRPr="00084B97">
      <w:rPr>
        <w:rFonts w:ascii="Arial" w:hAnsi="Arial" w:cs="Arial"/>
        <w:b/>
        <w:bCs/>
        <w:color w:val="7F7F7F" w:themeColor="text1" w:themeTint="80"/>
        <w:sz w:val="16"/>
        <w:szCs w:val="16"/>
      </w:rPr>
      <w:fldChar w:fldCharType="end"/>
    </w:r>
  </w:p>
  <w:p w14:paraId="6C8BFA4A" w14:textId="77777777" w:rsidR="0023018C" w:rsidRDefault="0023018C" w:rsidP="00BC2226">
    <w:pPr>
      <w:pStyle w:val="Piedepgina"/>
      <w:jc w:val="center"/>
      <w:rPr>
        <w:lang w:val="es-ES"/>
      </w:rPr>
    </w:pPr>
  </w:p>
  <w:p w14:paraId="0AB56D70" w14:textId="33E17D2D" w:rsidR="00BC2226" w:rsidRPr="008A398E" w:rsidRDefault="0023018C" w:rsidP="00BC2226">
    <w:pPr>
      <w:pStyle w:val="Piedepgina"/>
      <w:jc w:val="center"/>
      <w:rPr>
        <w:lang w:val="es-ES"/>
      </w:rPr>
    </w:pPr>
    <w:r>
      <w:rPr>
        <w:rFonts w:ascii="Arial" w:hAnsi="Arial" w:cs="Arial"/>
        <w:bCs/>
        <w:noProof/>
        <w:color w:val="7F7F7F" w:themeColor="text1" w:themeTint="80"/>
        <w:sz w:val="16"/>
        <w:szCs w:val="16"/>
        <w:lang w:val="en-US"/>
      </w:rPr>
      <w:drawing>
        <wp:inline distT="0" distB="0" distL="0" distR="0" wp14:anchorId="137851C1" wp14:editId="09E527CB">
          <wp:extent cx="5612130" cy="865113"/>
          <wp:effectExtent l="0" t="0" r="7620" b="0"/>
          <wp:docPr id="39" name="Imagen 3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86511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1CD04" w14:textId="77777777" w:rsidR="00AC62F1" w:rsidRDefault="00AC62F1" w:rsidP="00795D0C">
      <w:r>
        <w:separator/>
      </w:r>
    </w:p>
  </w:footnote>
  <w:footnote w:type="continuationSeparator" w:id="0">
    <w:p w14:paraId="56C7D958" w14:textId="77777777" w:rsidR="00AC62F1" w:rsidRDefault="00AC62F1" w:rsidP="00795D0C">
      <w:r>
        <w:continuationSeparator/>
      </w:r>
    </w:p>
  </w:footnote>
  <w:footnote w:id="1">
    <w:p w14:paraId="4FC58544" w14:textId="004BF9B7" w:rsidR="00AB1230" w:rsidRPr="00A71E9F" w:rsidRDefault="00AB1230" w:rsidP="00A71E9F">
      <w:pPr>
        <w:pStyle w:val="Textonotapie"/>
        <w:ind w:firstLine="708"/>
        <w:contextualSpacing/>
        <w:jc w:val="both"/>
        <w:rPr>
          <w:rFonts w:ascii="Geomanist Light" w:hAnsi="Geomanist Light" w:cs="Arial"/>
          <w:color w:val="000000" w:themeColor="text1"/>
          <w:sz w:val="19"/>
          <w:szCs w:val="19"/>
          <w:lang w:val="es-CO"/>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7DB7A18A" w14:textId="77777777" w:rsidR="007C7464" w:rsidRPr="00A71E9F" w:rsidRDefault="007C7464" w:rsidP="00A71E9F">
      <w:pPr>
        <w:pStyle w:val="Textonotapie"/>
        <w:ind w:firstLine="708"/>
        <w:contextualSpacing/>
        <w:jc w:val="both"/>
        <w:rPr>
          <w:rFonts w:ascii="Geomanist Light" w:hAnsi="Geomanist Light" w:cs="Arial"/>
          <w:color w:val="000000" w:themeColor="text1"/>
          <w:sz w:val="19"/>
          <w:szCs w:val="19"/>
        </w:rPr>
      </w:pPr>
    </w:p>
  </w:footnote>
  <w:footnote w:id="2">
    <w:p w14:paraId="6796692D" w14:textId="77777777" w:rsidR="00AB1230" w:rsidRPr="00A71E9F" w:rsidRDefault="00AB1230" w:rsidP="00A71E9F">
      <w:pPr>
        <w:pStyle w:val="Textonotapie"/>
        <w:ind w:firstLine="708"/>
        <w:contextualSpacing/>
        <w:jc w:val="both"/>
        <w:rPr>
          <w:rStyle w:val="Hipervnculo1"/>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Texto del Proyecto de Ley 122 de 2020 Cámara. Exposición de motivos. Consultado el 29 de diciembre de 2021 en la página web: </w:t>
      </w:r>
      <w:hyperlink r:id="rId1" w:history="1">
        <w:r w:rsidRPr="00A71E9F">
          <w:rPr>
            <w:rStyle w:val="Hipervnculo1"/>
            <w:rFonts w:ascii="Geomanist Light" w:hAnsi="Geomanist Light" w:cs="Arial"/>
            <w:color w:val="000000" w:themeColor="text1"/>
            <w:sz w:val="19"/>
            <w:szCs w:val="19"/>
          </w:rPr>
          <w:t>http://leyes.senado.gov.co/proyectos/index.php/textos-radicados-senado/p-ley-2020-2021/1957-proyecto-de-ley-161-de-2020</w:t>
        </w:r>
      </w:hyperlink>
    </w:p>
    <w:p w14:paraId="104DDDA2" w14:textId="77777777" w:rsidR="00AB1230" w:rsidRPr="00A71E9F" w:rsidRDefault="00AB1230" w:rsidP="00A71E9F">
      <w:pPr>
        <w:pStyle w:val="Textonotapie"/>
        <w:ind w:firstLine="708"/>
        <w:contextualSpacing/>
        <w:jc w:val="both"/>
        <w:rPr>
          <w:rFonts w:ascii="Geomanist Light" w:hAnsi="Geomanist Light" w:cs="Arial"/>
          <w:color w:val="000000" w:themeColor="text1"/>
          <w:sz w:val="19"/>
          <w:szCs w:val="19"/>
        </w:rPr>
      </w:pPr>
    </w:p>
  </w:footnote>
  <w:footnote w:id="3">
    <w:p w14:paraId="163C541D"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2 al 29.</w:t>
      </w:r>
    </w:p>
    <w:p w14:paraId="2373A238"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p>
  </w:footnote>
  <w:footnote w:id="4">
    <w:p w14:paraId="26231556"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30 al 36.</w:t>
      </w:r>
    </w:p>
    <w:p w14:paraId="2AF659A9"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p>
  </w:footnote>
  <w:footnote w:id="5">
    <w:p w14:paraId="47DA84EE"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37 al 45.</w:t>
      </w:r>
    </w:p>
    <w:p w14:paraId="252A84D1"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p>
  </w:footnote>
  <w:footnote w:id="6">
    <w:p w14:paraId="6B35FE0B"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46 al 73.</w:t>
      </w:r>
    </w:p>
    <w:p w14:paraId="115FEE13"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p>
  </w:footnote>
  <w:footnote w:id="7">
    <w:p w14:paraId="283D0EF8"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74 al 83.</w:t>
      </w:r>
    </w:p>
    <w:p w14:paraId="4973FF2F"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lang w:val="es-ES"/>
        </w:rPr>
      </w:pPr>
    </w:p>
  </w:footnote>
  <w:footnote w:id="8">
    <w:p w14:paraId="28303233" w14:textId="7BC5251F" w:rsidR="000F3B31" w:rsidRPr="00A71E9F" w:rsidRDefault="000F3B31" w:rsidP="00A71E9F">
      <w:pPr>
        <w:pStyle w:val="Textonotapie"/>
        <w:ind w:firstLine="708"/>
        <w:contextualSpacing/>
        <w:jc w:val="both"/>
        <w:rPr>
          <w:rFonts w:ascii="Geomanist Light" w:hAnsi="Geomanist Light" w:cs="Arial"/>
          <w:sz w:val="19"/>
          <w:szCs w:val="19"/>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w:t>
      </w:r>
      <w:bookmarkStart w:id="5" w:name="_Hlk63862868"/>
      <w:r w:rsidRPr="00A71E9F">
        <w:rPr>
          <w:rFonts w:ascii="Geomanist Light" w:hAnsi="Geomanist Light" w:cs="Arial"/>
          <w:sz w:val="19"/>
          <w:szCs w:val="19"/>
        </w:rPr>
        <w:t xml:space="preserve">CONGRESO DE LA REPÚBLICA. Gaceta No. 670 del 11 de agosto de 2020. Exposición de motivos del Proyecto de Ley No. 122 de 2020 Cámara. p. 13. </w:t>
      </w:r>
      <w:bookmarkEnd w:id="5"/>
    </w:p>
    <w:p w14:paraId="0E8A5BCF" w14:textId="5C02A67E" w:rsidR="000F3B31" w:rsidRPr="00A71E9F" w:rsidRDefault="000F3B31" w:rsidP="00A71E9F">
      <w:pPr>
        <w:pStyle w:val="Textonotapie"/>
        <w:contextualSpacing/>
        <w:rPr>
          <w:rFonts w:ascii="Geomanist Light" w:hAnsi="Geomanist Light" w:cs="Arial"/>
          <w:sz w:val="19"/>
          <w:szCs w:val="19"/>
          <w:lang w:val="es-ES"/>
        </w:rPr>
      </w:pPr>
    </w:p>
  </w:footnote>
  <w:footnote w:id="9">
    <w:p w14:paraId="7541B18E"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74459CE1" w14:textId="77777777" w:rsidR="00AB1230" w:rsidRPr="00A71E9F" w:rsidRDefault="00AB1230" w:rsidP="00A71E9F">
      <w:pPr>
        <w:pStyle w:val="Textonotapie"/>
        <w:ind w:firstLine="708"/>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»Parágrafo primero. La definición de emprendimientos y empresas de mujeres se reglamentará por el gobierno nacional».  </w:t>
      </w:r>
    </w:p>
  </w:footnote>
  <w:footnote w:id="10">
    <w:p w14:paraId="2DA06418"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7D2CA609" w14:textId="77777777" w:rsidR="00AB1230" w:rsidRPr="00A71E9F" w:rsidRDefault="00AB1230" w:rsidP="00A71E9F">
      <w:pPr>
        <w:pStyle w:val="NormalWeb"/>
        <w:shd w:val="clear" w:color="auto" w:fill="FFFFFF"/>
        <w:spacing w:before="0" w:beforeAutospacing="0" w:after="0" w:afterAutospacing="0"/>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A71E9F">
          <w:rPr>
            <w:rStyle w:val="Hipervnculo"/>
            <w:rFonts w:ascii="Geomanist Light" w:hAnsi="Geomanist Light" w:cs="Arial"/>
            <w:color w:val="000000" w:themeColor="text1"/>
            <w:sz w:val="19"/>
            <w:szCs w:val="19"/>
          </w:rPr>
          <w:t>5 </w:t>
        </w:r>
      </w:hyperlink>
      <w:r w:rsidRPr="00A71E9F">
        <w:rPr>
          <w:rFonts w:ascii="Geomanist Light" w:hAnsi="Geomanist Light" w:cs="Arial"/>
          <w:color w:val="000000" w:themeColor="text1"/>
          <w:sz w:val="19"/>
          <w:szCs w:val="19"/>
        </w:rPr>
        <w:t xml:space="preserve">de la Sección 1 del Capítulo 2 del Título 1 de la Parte 2 del Libro 2, así como los artículos </w:t>
      </w:r>
      <w:hyperlink r:id="rId3" w:anchor="2.2.1.2.4.2.2" w:history="1">
        <w:r w:rsidRPr="00A71E9F">
          <w:rPr>
            <w:rStyle w:val="Hipervnculo"/>
            <w:rFonts w:ascii="Geomanist Light" w:hAnsi="Geomanist Light" w:cs="Arial"/>
            <w:color w:val="000000" w:themeColor="text1"/>
            <w:sz w:val="19"/>
            <w:szCs w:val="19"/>
            <w:u w:val="none"/>
          </w:rPr>
          <w:t>2.2.1.2.4.2.2</w:t>
        </w:r>
      </w:hyperlink>
      <w:r w:rsidRPr="00A71E9F">
        <w:rPr>
          <w:rFonts w:ascii="Geomanist Light" w:hAnsi="Geomanist Light" w:cs="Arial"/>
          <w:color w:val="000000" w:themeColor="text1"/>
          <w:sz w:val="19"/>
          <w:szCs w:val="19"/>
        </w:rPr>
        <w:t>., </w:t>
      </w:r>
      <w:hyperlink r:id="rId4" w:anchor="2.2.1.2.4.2.3" w:history="1">
        <w:r w:rsidRPr="00A71E9F">
          <w:rPr>
            <w:rStyle w:val="Hipervnculo"/>
            <w:rFonts w:ascii="Geomanist Light" w:hAnsi="Geomanist Light" w:cs="Arial"/>
            <w:color w:val="000000" w:themeColor="text1"/>
            <w:sz w:val="19"/>
            <w:szCs w:val="19"/>
            <w:u w:val="none"/>
          </w:rPr>
          <w:t>2.2.1.2.4.2.3</w:t>
        </w:r>
      </w:hyperlink>
      <w:r w:rsidRPr="00A71E9F">
        <w:rPr>
          <w:rFonts w:ascii="Geomanist Light" w:hAnsi="Geomanist Light" w:cs="Arial"/>
          <w:color w:val="000000" w:themeColor="text1"/>
          <w:sz w:val="19"/>
          <w:szCs w:val="19"/>
        </w:rPr>
        <w:t>., </w:t>
      </w:r>
      <w:hyperlink r:id="rId5" w:anchor="2.2.1.2.4.2.4" w:history="1">
        <w:r w:rsidRPr="00A71E9F">
          <w:rPr>
            <w:rStyle w:val="Hipervnculo"/>
            <w:rFonts w:ascii="Geomanist Light" w:hAnsi="Geomanist Light" w:cs="Arial"/>
            <w:color w:val="000000" w:themeColor="text1"/>
            <w:sz w:val="19"/>
            <w:szCs w:val="19"/>
            <w:u w:val="none"/>
          </w:rPr>
          <w:t>2.2.1.2.4.2.4</w:t>
        </w:r>
      </w:hyperlink>
      <w:r w:rsidRPr="00A71E9F">
        <w:rPr>
          <w:rFonts w:ascii="Geomanist Light" w:hAnsi="Geomanist Light" w:cs="Arial"/>
          <w:color w:val="000000" w:themeColor="text1"/>
          <w:sz w:val="19"/>
          <w:szCs w:val="19"/>
        </w:rPr>
        <w:t>., </w:t>
      </w:r>
      <w:hyperlink r:id="rId6" w:anchor="2.2.1.2.1.2.2" w:history="1">
        <w:r w:rsidRPr="00A71E9F">
          <w:rPr>
            <w:rStyle w:val="Hipervnculo"/>
            <w:rFonts w:ascii="Geomanist Light" w:hAnsi="Geomanist Light" w:cs="Arial"/>
            <w:color w:val="000000" w:themeColor="text1"/>
            <w:sz w:val="19"/>
            <w:szCs w:val="19"/>
            <w:u w:val="none"/>
          </w:rPr>
          <w:t>2.2.1.2.1.2.2</w:t>
        </w:r>
      </w:hyperlink>
      <w:r w:rsidRPr="00A71E9F">
        <w:rPr>
          <w:rFonts w:ascii="Geomanist Light" w:hAnsi="Geomanist Light" w:cs="Arial"/>
          <w:color w:val="000000" w:themeColor="text1"/>
          <w:sz w:val="19"/>
          <w:szCs w:val="19"/>
        </w:rPr>
        <w:t xml:space="preserve"> y </w:t>
      </w:r>
      <w:hyperlink r:id="rId7" w:anchor="2.2.1.2.4.2.8" w:history="1">
        <w:r w:rsidRPr="00A71E9F">
          <w:rPr>
            <w:rStyle w:val="Hipervnculo"/>
            <w:rFonts w:ascii="Geomanist Light" w:hAnsi="Geomanist Light" w:cs="Arial"/>
            <w:color w:val="000000" w:themeColor="text1"/>
            <w:sz w:val="19"/>
            <w:szCs w:val="19"/>
            <w:u w:val="none"/>
          </w:rPr>
          <w:t>2.2.1.2.4.2.8</w:t>
        </w:r>
      </w:hyperlink>
      <w:r w:rsidRPr="00A71E9F">
        <w:rPr>
          <w:rFonts w:ascii="Geomanist Light" w:hAnsi="Geomanist Light" w:cs="Arial"/>
          <w:color w:val="000000" w:themeColor="text1"/>
          <w:sz w:val="19"/>
          <w:szCs w:val="19"/>
        </w:rPr>
        <w:t xml:space="preserve">.; adiciona los artículos </w:t>
      </w:r>
      <w:hyperlink r:id="rId8" w:anchor="2.2.1.2.4.2.14" w:history="1">
        <w:r w:rsidRPr="00A71E9F">
          <w:rPr>
            <w:rStyle w:val="Hipervnculo"/>
            <w:rFonts w:ascii="Geomanist Light" w:hAnsi="Geomanist Light" w:cs="Arial"/>
            <w:color w:val="000000" w:themeColor="text1"/>
            <w:sz w:val="19"/>
            <w:szCs w:val="19"/>
            <w:u w:val="none"/>
          </w:rPr>
          <w:t>2.2.1.2.4.2.14</w:t>
        </w:r>
      </w:hyperlink>
      <w:r w:rsidRPr="00A71E9F">
        <w:rPr>
          <w:rFonts w:ascii="Geomanist Light" w:hAnsi="Geomanist Light" w:cs="Arial"/>
          <w:color w:val="000000" w:themeColor="text1"/>
          <w:sz w:val="19"/>
          <w:szCs w:val="19"/>
        </w:rPr>
        <w:t>., </w:t>
      </w:r>
      <w:hyperlink r:id="rId9" w:anchor="2.2.1.2.4.2.15" w:history="1">
        <w:r w:rsidRPr="00A71E9F">
          <w:rPr>
            <w:rStyle w:val="Hipervnculo"/>
            <w:rFonts w:ascii="Geomanist Light" w:hAnsi="Geomanist Light" w:cs="Arial"/>
            <w:color w:val="000000" w:themeColor="text1"/>
            <w:sz w:val="19"/>
            <w:szCs w:val="19"/>
            <w:u w:val="none"/>
          </w:rPr>
          <w:t>2.2.1.2.4.2.15</w:t>
        </w:r>
      </w:hyperlink>
      <w:r w:rsidRPr="00A71E9F">
        <w:rPr>
          <w:rFonts w:ascii="Geomanist Light" w:hAnsi="Geomanist Light" w:cs="Arial"/>
          <w:color w:val="000000" w:themeColor="text1"/>
          <w:sz w:val="19"/>
          <w:szCs w:val="19"/>
        </w:rPr>
        <w:t>., </w:t>
      </w:r>
      <w:hyperlink r:id="rId10" w:anchor="2.2.1.2.4.2.16" w:history="1">
        <w:r w:rsidRPr="00A71E9F">
          <w:rPr>
            <w:rStyle w:val="Hipervnculo"/>
            <w:rFonts w:ascii="Geomanist Light" w:hAnsi="Geomanist Light" w:cs="Arial"/>
            <w:color w:val="000000" w:themeColor="text1"/>
            <w:sz w:val="19"/>
            <w:szCs w:val="19"/>
            <w:u w:val="none"/>
          </w:rPr>
          <w:t>2.2.1.2.4.2.16</w:t>
        </w:r>
      </w:hyperlink>
      <w:r w:rsidRPr="00A71E9F">
        <w:rPr>
          <w:rFonts w:ascii="Geomanist Light" w:hAnsi="Geomanist Light" w:cs="Arial"/>
          <w:color w:val="000000" w:themeColor="text1"/>
          <w:sz w:val="19"/>
          <w:szCs w:val="19"/>
        </w:rPr>
        <w:t>., </w:t>
      </w:r>
      <w:hyperlink r:id="rId11" w:anchor="2.2.1.2.4.2.17" w:history="1">
        <w:r w:rsidRPr="00A71E9F">
          <w:rPr>
            <w:rStyle w:val="Hipervnculo"/>
            <w:rFonts w:ascii="Geomanist Light" w:hAnsi="Geomanist Light" w:cs="Arial"/>
            <w:color w:val="000000" w:themeColor="text1"/>
            <w:sz w:val="19"/>
            <w:szCs w:val="19"/>
            <w:u w:val="none"/>
          </w:rPr>
          <w:t>2.2.1.2.4.2.17</w:t>
        </w:r>
      </w:hyperlink>
      <w:r w:rsidRPr="00A71E9F">
        <w:rPr>
          <w:rFonts w:ascii="Geomanist Light" w:hAnsi="Geomanist Light" w:cs="Arial"/>
          <w:color w:val="000000" w:themeColor="text1"/>
          <w:sz w:val="19"/>
          <w:szCs w:val="19"/>
        </w:rPr>
        <w:t xml:space="preserve">. y </w:t>
      </w:r>
      <w:hyperlink r:id="rId12" w:anchor="2.2.1.2.4.2.18" w:history="1">
        <w:r w:rsidRPr="00A71E9F">
          <w:rPr>
            <w:rStyle w:val="Hipervnculo"/>
            <w:rFonts w:ascii="Geomanist Light" w:hAnsi="Geomanist Light" w:cs="Arial"/>
            <w:color w:val="000000" w:themeColor="text1"/>
            <w:sz w:val="19"/>
            <w:szCs w:val="19"/>
            <w:u w:val="none"/>
          </w:rPr>
          <w:t>2.2.1.2.4.2.18</w:t>
        </w:r>
      </w:hyperlink>
      <w:r w:rsidRPr="00A71E9F">
        <w:rPr>
          <w:rFonts w:ascii="Geomanist Light" w:hAnsi="Geomanist Light" w:cs="Arial"/>
          <w:color w:val="000000" w:themeColor="text1"/>
          <w:sz w:val="19"/>
          <w:szCs w:val="19"/>
        </w:rPr>
        <w:t>.; adiciona un </w:t>
      </w:r>
      <w:hyperlink r:id="rId13" w:anchor="2.2.1.2.3.1.9.p" w:history="1">
        <w:r w:rsidRPr="00A71E9F">
          <w:rPr>
            <w:rStyle w:val="Hipervnculo"/>
            <w:rFonts w:ascii="Geomanist Light" w:hAnsi="Geomanist Light" w:cs="Arial"/>
            <w:color w:val="000000" w:themeColor="text1"/>
            <w:sz w:val="19"/>
            <w:szCs w:val="19"/>
            <w:u w:val="none"/>
          </w:rPr>
          <w:t>parágrafo </w:t>
        </w:r>
      </w:hyperlink>
      <w:r w:rsidRPr="00A71E9F">
        <w:rPr>
          <w:rFonts w:ascii="Geomanist Light" w:hAnsi="Geomanist Light" w:cs="Arial"/>
          <w:color w:val="000000" w:themeColor="text1"/>
          <w:sz w:val="19"/>
          <w:szCs w:val="19"/>
        </w:rPr>
        <w:t xml:space="preserve">al artículo </w:t>
      </w:r>
      <w:hyperlink r:id="rId14" w:anchor="2.2.1.2.3.1.9" w:history="1">
        <w:r w:rsidRPr="00A71E9F">
          <w:rPr>
            <w:rStyle w:val="Hipervnculo"/>
            <w:rFonts w:ascii="Geomanist Light" w:hAnsi="Geomanist Light" w:cs="Arial"/>
            <w:color w:val="000000" w:themeColor="text1"/>
            <w:sz w:val="19"/>
            <w:szCs w:val="19"/>
            <w:u w:val="none"/>
          </w:rPr>
          <w:t>2.2.1.2.3.1.9</w:t>
        </w:r>
      </w:hyperlink>
      <w:r w:rsidRPr="00A71E9F">
        <w:rPr>
          <w:rFonts w:ascii="Geomanist Light" w:hAnsi="Geomanist Light" w:cs="Arial"/>
          <w:color w:val="000000" w:themeColor="text1"/>
          <w:sz w:val="19"/>
          <w:szCs w:val="19"/>
        </w:rPr>
        <w:t>; y deroga el artículo </w:t>
      </w:r>
      <w:hyperlink r:id="rId15" w:anchor="2.2.1.1.2.2.9" w:history="1">
        <w:r w:rsidRPr="00A71E9F">
          <w:rPr>
            <w:rStyle w:val="Hipervnculo"/>
            <w:rFonts w:ascii="Geomanist Light" w:hAnsi="Geomanist Light" w:cs="Arial"/>
            <w:color w:val="000000" w:themeColor="text1"/>
            <w:sz w:val="19"/>
            <w:szCs w:val="19"/>
            <w:u w:val="none"/>
          </w:rPr>
          <w:t>2.2.1.1.2.2.9</w:t>
        </w:r>
      </w:hyperlink>
      <w:r w:rsidRPr="00A71E9F">
        <w:rPr>
          <w:rFonts w:ascii="Geomanist Light" w:hAnsi="Geomanist Light" w:cs="Arial"/>
          <w:color w:val="000000" w:themeColor="text1"/>
          <w:sz w:val="19"/>
          <w:szCs w:val="19"/>
        </w:rPr>
        <w:t>. del Decreto 1082 de 2015, Único Reglamentario del Sector Administrativo de Planeación Nacional.</w:t>
      </w:r>
    </w:p>
    <w:p w14:paraId="34EAA5C0" w14:textId="77777777" w:rsidR="00AB1230" w:rsidRPr="00A71E9F" w:rsidRDefault="00AB1230" w:rsidP="00A71E9F">
      <w:pPr>
        <w:pStyle w:val="NormalWeb"/>
        <w:shd w:val="clear" w:color="auto" w:fill="FFFFFF"/>
        <w:spacing w:before="0" w:beforeAutospacing="0" w:after="0" w:afterAutospacing="0"/>
        <w:contextualSpacing/>
        <w:jc w:val="both"/>
        <w:rPr>
          <w:rFonts w:ascii="Geomanist Light" w:hAnsi="Geomanist Light" w:cs="Arial"/>
          <w:color w:val="000000" w:themeColor="text1"/>
          <w:sz w:val="19"/>
          <w:szCs w:val="19"/>
        </w:rPr>
      </w:pPr>
      <w:r w:rsidRPr="00A71E9F">
        <w:rPr>
          <w:rFonts w:ascii="Geomanist Light" w:hAnsi="Geomanist Light" w:cs="Arial"/>
          <w:b/>
          <w:bCs/>
          <w:color w:val="000000" w:themeColor="text1"/>
          <w:sz w:val="19"/>
          <w:szCs w:val="19"/>
        </w:rPr>
        <w:t> </w:t>
      </w:r>
      <w:r w:rsidRPr="00A71E9F">
        <w:rPr>
          <w:rFonts w:ascii="Geomanist Light" w:hAnsi="Geomanist Light" w:cs="Arial"/>
          <w:b/>
          <w:bCs/>
          <w:color w:val="000000" w:themeColor="text1"/>
          <w:sz w:val="19"/>
          <w:szCs w:val="19"/>
        </w:rPr>
        <w:tab/>
        <w:t>»</w:t>
      </w:r>
      <w:r w:rsidRPr="00A71E9F">
        <w:rPr>
          <w:rFonts w:ascii="Geomanist Light" w:hAnsi="Geomanist Light" w:cs="Arial"/>
          <w:color w:val="000000" w:themeColor="text1"/>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E5819B" w14:textId="77777777" w:rsidR="00AB1230" w:rsidRPr="00A71E9F" w:rsidRDefault="00AB1230" w:rsidP="00A71E9F">
      <w:pPr>
        <w:pStyle w:val="NormalWeb"/>
        <w:shd w:val="clear" w:color="auto" w:fill="FFFFFF"/>
        <w:spacing w:before="0" w:beforeAutospacing="0" w:after="0" w:afterAutospacing="0"/>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w:t>
      </w:r>
      <w:r w:rsidRPr="00A71E9F">
        <w:rPr>
          <w:rFonts w:ascii="Geomanist Light" w:hAnsi="Geomanist Light" w:cs="Arial"/>
          <w:color w:val="000000" w:themeColor="text1"/>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241A9AE8" w14:textId="77777777" w:rsidR="005C4B64" w:rsidRPr="00A71E9F" w:rsidRDefault="005C4B64" w:rsidP="00A71E9F">
      <w:pPr>
        <w:pStyle w:val="NormalWeb"/>
        <w:spacing w:before="0" w:beforeAutospacing="0" w:after="0" w:afterAutospacing="0"/>
        <w:ind w:firstLine="708"/>
        <w:contextualSpacing/>
        <w:jc w:val="both"/>
        <w:rPr>
          <w:rFonts w:ascii="Geomanist Light" w:eastAsiaTheme="minorHAnsi" w:hAnsi="Geomanist Light" w:cs="Arial"/>
          <w:sz w:val="19"/>
          <w:szCs w:val="19"/>
          <w:lang w:val="es-MX" w:eastAsia="en-US"/>
        </w:rPr>
      </w:pPr>
      <w:r w:rsidRPr="00A71E9F">
        <w:rPr>
          <w:rStyle w:val="Refdenotaalpie"/>
          <w:rFonts w:ascii="Geomanist Light" w:eastAsiaTheme="minorHAnsi" w:hAnsi="Geomanist Light" w:cs="Arial"/>
          <w:sz w:val="19"/>
          <w:szCs w:val="19"/>
          <w:lang w:val="es-MX" w:eastAsia="en-US"/>
        </w:rPr>
        <w:footnoteRef/>
      </w:r>
      <w:r w:rsidRPr="00A71E9F">
        <w:rPr>
          <w:rStyle w:val="Refdenotaalpie"/>
          <w:rFonts w:ascii="Geomanist Light" w:eastAsiaTheme="minorHAnsi" w:hAnsi="Geomanist Light" w:cs="Arial"/>
          <w:sz w:val="19"/>
          <w:szCs w:val="19"/>
          <w:lang w:val="es-MX" w:eastAsia="en-US"/>
        </w:rPr>
        <w:t xml:space="preserve"> </w:t>
      </w:r>
      <w:r w:rsidRPr="00A71E9F">
        <w:rPr>
          <w:rFonts w:ascii="Geomanist Light" w:eastAsiaTheme="minorHAnsi" w:hAnsi="Geomanist Light" w:cs="Arial"/>
          <w:sz w:val="19"/>
          <w:szCs w:val="19"/>
          <w:lang w:val="es-MX" w:eastAsia="en-US"/>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2BB58495" w14:textId="77777777" w:rsidR="005C4B64" w:rsidRPr="00A71E9F" w:rsidRDefault="005C4B64" w:rsidP="00A71E9F">
      <w:pPr>
        <w:ind w:left="709"/>
        <w:contextualSpacing/>
        <w:jc w:val="both"/>
        <w:rPr>
          <w:rFonts w:ascii="Geomanist Light" w:eastAsiaTheme="minorHAnsi" w:hAnsi="Geomanist Light" w:cs="Arial"/>
          <w:sz w:val="19"/>
          <w:szCs w:val="19"/>
          <w:lang w:val="es-MX" w:eastAsia="en-US"/>
        </w:rPr>
      </w:pPr>
      <w:r w:rsidRPr="00A71E9F">
        <w:rPr>
          <w:rFonts w:ascii="Geomanist Light" w:eastAsiaTheme="minorHAnsi" w:hAnsi="Geomanist Light" w:cs="Arial"/>
          <w:sz w:val="19"/>
          <w:szCs w:val="19"/>
          <w:lang w:val="es-MX" w:eastAsia="en-US"/>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6DAC1AD9" w14:textId="77777777" w:rsidR="005C4B64" w:rsidRPr="00A71E9F" w:rsidRDefault="005C4B64" w:rsidP="00A71E9F">
      <w:pPr>
        <w:ind w:left="709"/>
        <w:contextualSpacing/>
        <w:jc w:val="both"/>
        <w:rPr>
          <w:rFonts w:ascii="Geomanist Light" w:eastAsiaTheme="minorHAnsi" w:hAnsi="Geomanist Light" w:cs="Arial"/>
          <w:sz w:val="19"/>
          <w:szCs w:val="19"/>
          <w:lang w:val="es-MX" w:eastAsia="en-US"/>
        </w:rPr>
      </w:pPr>
      <w:r w:rsidRPr="00A71E9F">
        <w:rPr>
          <w:rFonts w:ascii="Geomanist Light" w:eastAsiaTheme="minorHAnsi" w:hAnsi="Geomanist Light" w:cs="Arial"/>
          <w:sz w:val="19"/>
          <w:szCs w:val="19"/>
          <w:lang w:val="es-MX" w:eastAsia="en-US"/>
        </w:rPr>
        <w:t>»b) Los intermediarios».</w:t>
      </w:r>
    </w:p>
    <w:p w14:paraId="7E8EE50C" w14:textId="77777777" w:rsidR="005C4B64" w:rsidRPr="00A71E9F" w:rsidRDefault="005C4B64" w:rsidP="00A71E9F">
      <w:pPr>
        <w:pStyle w:val="Textonotapie"/>
        <w:contextualSpacing/>
        <w:rPr>
          <w:rFonts w:ascii="Geomanist Light" w:hAnsi="Geomanist Light" w:cs="Arial"/>
          <w:sz w:val="19"/>
          <w:szCs w:val="19"/>
          <w:lang w:val="es-ES"/>
        </w:rPr>
      </w:pPr>
    </w:p>
  </w:footnote>
  <w:footnote w:id="13">
    <w:p w14:paraId="450B316A" w14:textId="77777777" w:rsidR="000C495A" w:rsidRPr="00A71E9F" w:rsidRDefault="000C495A" w:rsidP="00A71E9F">
      <w:pPr>
        <w:pStyle w:val="Textonotapie"/>
        <w:ind w:firstLine="708"/>
        <w:rPr>
          <w:rFonts w:ascii="Geomanist Light" w:hAnsi="Geomanist Light" w:cs="Arial"/>
          <w:sz w:val="19"/>
          <w:szCs w:val="19"/>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Código País. Código de mejores prácticas corporativas.  ANDI, Asobancaria, Asofiduciarias, Asofondos, Bolsa de Valores de Colombia, Confecámaras, Fasecolda, Comité de Emisores de la Bolsa de Valores de Colombia, CAF y Superintendencia Financiera de Colombia. 2014. (En línea). Disponible en: </w:t>
      </w:r>
      <w:hyperlink r:id="rId16" w:history="1">
        <w:r w:rsidRPr="00A71E9F">
          <w:rPr>
            <w:rStyle w:val="Hipervnculo"/>
            <w:rFonts w:ascii="Geomanist Light" w:hAnsi="Geomanist Light" w:cs="Arial"/>
            <w:sz w:val="19"/>
            <w:szCs w:val="19"/>
          </w:rPr>
          <w:t>https://www.superfinanciera.gov.co/inicio/industrias-supervisadas/gobierno-corporativo/codigo-pais-61162</w:t>
        </w:r>
      </w:hyperlink>
      <w:r w:rsidRPr="00A71E9F">
        <w:rPr>
          <w:rFonts w:ascii="Geomanist Light" w:hAnsi="Geomanist Light" w:cs="Arial"/>
          <w:sz w:val="19"/>
          <w:szCs w:val="19"/>
        </w:rPr>
        <w:t xml:space="preserve"> </w:t>
      </w:r>
    </w:p>
  </w:footnote>
  <w:footnote w:id="14">
    <w:p w14:paraId="59738CDE" w14:textId="77777777" w:rsidR="000C495A" w:rsidRPr="00A71E9F" w:rsidRDefault="000C495A" w:rsidP="00A71E9F">
      <w:pPr>
        <w:pStyle w:val="Textonotapie"/>
        <w:ind w:firstLine="708"/>
        <w:rPr>
          <w:rFonts w:ascii="Geomanist Light" w:hAnsi="Geomanist Light" w:cs="Arial"/>
          <w:sz w:val="19"/>
          <w:szCs w:val="19"/>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Guía de Buenas Prácticas de Gobierno Corporativo para Empresas Competitivas, Productivas y Perdurables. Cámara de Comercio de Bogotá, Confederación Colombiana de Cámaras de Comercio y Superintendencia de Sociedades. 2020. (En línea). Disponible en: </w:t>
      </w:r>
      <w:hyperlink r:id="rId17" w:history="1">
        <w:r w:rsidRPr="00A71E9F">
          <w:rPr>
            <w:rStyle w:val="Hipervnculo"/>
            <w:rFonts w:ascii="Geomanist Light" w:hAnsi="Geomanist Light" w:cs="Arial"/>
            <w:sz w:val="19"/>
            <w:szCs w:val="19"/>
          </w:rPr>
          <w:t>https://www.supersociedades.gov.co/Noticias/Publicaciones/Revistas/2020/GUIA-GOBIERNO-CORPORATIVO-2020.pdf</w:t>
        </w:r>
      </w:hyperlink>
      <w:r w:rsidRPr="00A71E9F">
        <w:rPr>
          <w:rFonts w:ascii="Geomanist Light" w:hAnsi="Geomanist Light" w:cs="Arial"/>
          <w:sz w:val="19"/>
          <w:szCs w:val="19"/>
        </w:rPr>
        <w:t xml:space="preserve"> </w:t>
      </w:r>
    </w:p>
  </w:footnote>
  <w:footnote w:id="15">
    <w:p w14:paraId="07A9DC65"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1A78D44D"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»1. Tiempo de experiencia. </w:t>
      </w:r>
    </w:p>
    <w:p w14:paraId="28755DFF"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»2. Número de contratos para la acreditación de la experiencia. </w:t>
      </w:r>
    </w:p>
    <w:p w14:paraId="39A3D92D"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»3. Índices de capacidad financiera. </w:t>
      </w:r>
    </w:p>
    <w:p w14:paraId="5DCF6F82"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»4. Índices de capacidad organizacional. </w:t>
      </w:r>
    </w:p>
    <w:p w14:paraId="79F5B819"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»5. Valor de la garantía de seriedad de la oferta. </w:t>
      </w:r>
    </w:p>
    <w:p w14:paraId="62A48A2C"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5D5593D2"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3714D753"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595648B"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3F3EF6B9" w14:textId="77777777" w:rsidR="00AB1230" w:rsidRPr="00A71E9F" w:rsidRDefault="00AB1230"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»Parágrafo 2. Los incentivos contractuales para las empresas y emprendimientos de mujeres no excluyen la aplicación de los criterios diferenciales para Mipyme en el sistema de compras públicas».  </w:t>
      </w:r>
    </w:p>
  </w:footnote>
  <w:footnote w:id="16">
    <w:p w14:paraId="2AEB564D" w14:textId="77777777" w:rsidR="00D31D7A" w:rsidRPr="00A71E9F" w:rsidRDefault="00D31D7A" w:rsidP="00A71E9F">
      <w:pPr>
        <w:pStyle w:val="Textonotapie"/>
        <w:ind w:firstLine="708"/>
        <w:jc w:val="both"/>
        <w:rPr>
          <w:rFonts w:ascii="Geomanist Light" w:hAnsi="Geomanist Light" w:cs="Arial"/>
          <w:sz w:val="19"/>
          <w:szCs w:val="19"/>
          <w:lang w:val="es-CO"/>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w:t>
      </w:r>
      <w:r w:rsidRPr="00A71E9F">
        <w:rPr>
          <w:rFonts w:ascii="Geomanist Light" w:hAnsi="Geomanist Light" w:cs="Arial"/>
          <w:sz w:val="19"/>
          <w:szCs w:val="19"/>
          <w:lang w:val="es-CO"/>
        </w:rPr>
        <w:t xml:space="preserve">Esta Resolución se encuentra publicada en la página web de la Agencia Nacional de Contratación Pública – Colombia Compra Eficiente en el siguiente enlace: </w:t>
      </w:r>
      <w:hyperlink r:id="rId18" w:history="1">
        <w:r w:rsidRPr="00A71E9F">
          <w:rPr>
            <w:rStyle w:val="Hipervnculo"/>
            <w:rFonts w:ascii="Geomanist Light" w:eastAsiaTheme="majorEastAsia" w:hAnsi="Geomanist Light" w:cs="Arial"/>
            <w:sz w:val="19"/>
            <w:szCs w:val="19"/>
            <w:lang w:val="es-CO"/>
          </w:rPr>
          <w:t>https://www.colombiacompra.gov.co/content/modificacion-los-documentos-tipo-adoptados-por-la-agencia-nacional-de-contratacion-publica</w:t>
        </w:r>
      </w:hyperlink>
    </w:p>
    <w:p w14:paraId="215AA004" w14:textId="77777777" w:rsidR="00D31D7A" w:rsidRPr="00A71E9F" w:rsidRDefault="00D31D7A" w:rsidP="00A71E9F">
      <w:pPr>
        <w:pStyle w:val="Textonotapie"/>
        <w:ind w:firstLine="708"/>
        <w:rPr>
          <w:rFonts w:ascii="Geomanist Light" w:hAnsi="Geomanist Light" w:cs="Arial"/>
          <w:sz w:val="19"/>
          <w:szCs w:val="19"/>
          <w:lang w:val="es-CO"/>
        </w:rPr>
      </w:pPr>
    </w:p>
  </w:footnote>
  <w:footnote w:id="17">
    <w:p w14:paraId="515FA6B1" w14:textId="77777777" w:rsidR="00B70FB0" w:rsidRPr="00A71E9F" w:rsidRDefault="00B70FB0" w:rsidP="00A71E9F">
      <w:pPr>
        <w:pStyle w:val="Textonotapie"/>
        <w:ind w:firstLine="708"/>
        <w:jc w:val="both"/>
        <w:rPr>
          <w:rFonts w:ascii="Geomanist Light" w:hAnsi="Geomanist Light" w:cs="Arial"/>
          <w:sz w:val="19"/>
          <w:szCs w:val="19"/>
          <w:lang w:val="es-CO"/>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w:t>
      </w:r>
      <w:r w:rsidRPr="00A71E9F">
        <w:rPr>
          <w:rFonts w:ascii="Geomanist Light" w:hAnsi="Geomanist Light" w:cs="Arial"/>
          <w:sz w:val="19"/>
          <w:szCs w:val="19"/>
          <w:lang w:val="es-CO"/>
        </w:rPr>
        <w:t xml:space="preserve">Esta Resolución se encuentra publicada en la página web de la Agencia Nacional de Contratación Pública – Colombia Compra Eficiente en el siguiente enlace: </w:t>
      </w:r>
      <w:hyperlink r:id="rId19" w:history="1">
        <w:r w:rsidRPr="00A71E9F">
          <w:rPr>
            <w:rStyle w:val="Hipervnculo"/>
            <w:rFonts w:ascii="Geomanist Light" w:eastAsiaTheme="majorEastAsia" w:hAnsi="Geomanist Light" w:cs="Arial"/>
            <w:sz w:val="19"/>
            <w:szCs w:val="19"/>
            <w:lang w:val="es-CO"/>
          </w:rPr>
          <w:t>https://www.colombiacompra.gov.co/content/modificacion-los-documentos-tipo-adoptados-por-la-agencia-nacional-de-contratacion-publica</w:t>
        </w:r>
      </w:hyperlink>
    </w:p>
    <w:p w14:paraId="5D8AB10F" w14:textId="77777777" w:rsidR="00B70FB0" w:rsidRPr="00A71E9F" w:rsidRDefault="00B70FB0" w:rsidP="00A71E9F">
      <w:pPr>
        <w:pStyle w:val="Textonotapie"/>
        <w:ind w:firstLine="708"/>
        <w:rPr>
          <w:rFonts w:ascii="Geomanist Light" w:hAnsi="Geomanist Light" w:cs="Arial"/>
          <w:sz w:val="19"/>
          <w:szCs w:val="19"/>
          <w:lang w:val="es-CO"/>
        </w:rPr>
      </w:pPr>
    </w:p>
  </w:footnote>
  <w:footnote w:id="18">
    <w:p w14:paraId="1E501BDC" w14:textId="77777777" w:rsidR="00500E4D" w:rsidRPr="00A71E9F" w:rsidRDefault="00500E4D" w:rsidP="00A71E9F">
      <w:pPr>
        <w:pStyle w:val="NormalWeb"/>
        <w:spacing w:before="0" w:beforeAutospacing="0" w:after="0" w:afterAutospacing="0"/>
        <w:ind w:firstLine="709"/>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Código Civil Colombiano «Artículo 27. Cuando el sentido de la ley sea claro, no se desatenderá su tenor literal a pretexto de consultar su espíritu. </w:t>
      </w:r>
    </w:p>
    <w:p w14:paraId="02497FDF" w14:textId="77777777" w:rsidR="00500E4D" w:rsidRPr="00A71E9F" w:rsidRDefault="00500E4D" w:rsidP="00A71E9F">
      <w:pPr>
        <w:jc w:val="both"/>
        <w:rPr>
          <w:rFonts w:ascii="Geomanist Light" w:hAnsi="Geomanist Light" w:cs="Arial"/>
          <w:color w:val="000000" w:themeColor="text1"/>
          <w:sz w:val="19"/>
          <w:szCs w:val="19"/>
          <w:lang w:eastAsia="es-CO"/>
        </w:rPr>
      </w:pPr>
      <w:r w:rsidRPr="00A71E9F">
        <w:rPr>
          <w:rFonts w:ascii="Geomanist Light" w:hAnsi="Geomanist Light" w:cs="Arial"/>
          <w:color w:val="000000" w:themeColor="text1"/>
          <w:sz w:val="19"/>
          <w:szCs w:val="19"/>
          <w:lang w:eastAsia="es-CO"/>
        </w:rPr>
        <w:t>  </w:t>
      </w:r>
      <w:r w:rsidRPr="00A71E9F">
        <w:rPr>
          <w:rFonts w:ascii="Geomanist Light" w:hAnsi="Geomanist Light" w:cs="Arial"/>
          <w:color w:val="000000" w:themeColor="text1"/>
          <w:sz w:val="19"/>
          <w:szCs w:val="19"/>
          <w:lang w:eastAsia="es-CO"/>
        </w:rPr>
        <w:tab/>
        <w:t>»Pero bien se puede, para interpretar una expresión </w:t>
      </w:r>
      <w:r w:rsidRPr="00A71E9F">
        <w:rPr>
          <w:rFonts w:ascii="Geomanist Light" w:hAnsi="Geomanist Light" w:cs="Arial"/>
          <w:i/>
          <w:iCs/>
          <w:color w:val="000000" w:themeColor="text1"/>
          <w:sz w:val="19"/>
          <w:szCs w:val="19"/>
          <w:lang w:eastAsia="es-CO"/>
        </w:rPr>
        <w:t>oscura</w:t>
      </w:r>
      <w:r w:rsidRPr="00A71E9F">
        <w:rPr>
          <w:rFonts w:ascii="Geomanist Light" w:hAnsi="Geomanist Light" w:cs="Arial"/>
          <w:color w:val="000000" w:themeColor="text1"/>
          <w:sz w:val="19"/>
          <w:szCs w:val="19"/>
          <w:lang w:eastAsia="es-CO"/>
        </w:rPr>
        <w:t> de la ley, recurrir a su intención o espíritu, claramente manifestados en ella misma o en la historia fidedigna de su establecimiento». </w:t>
      </w:r>
    </w:p>
  </w:footnote>
  <w:footnote w:id="19">
    <w:p w14:paraId="1C67EC60" w14:textId="77777777" w:rsidR="00E63025" w:rsidRPr="00A71E9F" w:rsidRDefault="00E63025" w:rsidP="00A71E9F">
      <w:pPr>
        <w:pStyle w:val="NormalWeb"/>
        <w:spacing w:before="0" w:beforeAutospacing="0" w:after="0" w:afterAutospacing="0"/>
        <w:ind w:firstLine="709"/>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Código Civil Colombiano «Artículo 27. Cuando el sentido de la ley sea claro, no se desatenderá su tenor literal a pretexto de consultar su espíritu. </w:t>
      </w:r>
    </w:p>
    <w:p w14:paraId="59E3DCB1" w14:textId="77777777" w:rsidR="00E63025" w:rsidRPr="00A55D75" w:rsidRDefault="00E63025" w:rsidP="00A71E9F">
      <w:pPr>
        <w:jc w:val="both"/>
        <w:rPr>
          <w:rFonts w:ascii="Arial" w:hAnsi="Arial" w:cs="Arial"/>
          <w:color w:val="000000" w:themeColor="text1"/>
          <w:sz w:val="19"/>
          <w:szCs w:val="19"/>
          <w:lang w:eastAsia="es-CO"/>
        </w:rPr>
      </w:pPr>
      <w:r w:rsidRPr="00A71E9F">
        <w:rPr>
          <w:rFonts w:ascii="Geomanist Light" w:hAnsi="Geomanist Light" w:cs="Arial"/>
          <w:color w:val="000000" w:themeColor="text1"/>
          <w:sz w:val="19"/>
          <w:szCs w:val="19"/>
          <w:lang w:eastAsia="es-CO"/>
        </w:rPr>
        <w:t>  </w:t>
      </w:r>
      <w:r w:rsidRPr="00A71E9F">
        <w:rPr>
          <w:rFonts w:ascii="Geomanist Light" w:hAnsi="Geomanist Light" w:cs="Arial"/>
          <w:color w:val="000000" w:themeColor="text1"/>
          <w:sz w:val="19"/>
          <w:szCs w:val="19"/>
          <w:lang w:eastAsia="es-CO"/>
        </w:rPr>
        <w:tab/>
        <w:t>»Pero bien se puede, para interpretar una expresión </w:t>
      </w:r>
      <w:r w:rsidRPr="00A71E9F">
        <w:rPr>
          <w:rFonts w:ascii="Geomanist Light" w:hAnsi="Geomanist Light" w:cs="Arial"/>
          <w:i/>
          <w:iCs/>
          <w:color w:val="000000" w:themeColor="text1"/>
          <w:sz w:val="19"/>
          <w:szCs w:val="19"/>
          <w:lang w:eastAsia="es-CO"/>
        </w:rPr>
        <w:t>oscura</w:t>
      </w:r>
      <w:r w:rsidRPr="00A71E9F">
        <w:rPr>
          <w:rFonts w:ascii="Geomanist Light" w:hAnsi="Geomanist Light" w:cs="Arial"/>
          <w:color w:val="000000" w:themeColor="text1"/>
          <w:sz w:val="19"/>
          <w:szCs w:val="19"/>
          <w:lang w:eastAsia="es-CO"/>
        </w:rPr>
        <w:t> de la ley, recurrir a su intención o espíritu, claramente manifestados en ella misma o en la historia fidedigna de su establecimiento».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FFF5" w14:textId="77777777" w:rsidR="0023018C" w:rsidRDefault="0023018C" w:rsidP="00BC2226">
    <w:pPr>
      <w:pStyle w:val="Encabezado"/>
      <w:jc w:val="right"/>
    </w:pPr>
  </w:p>
  <w:p w14:paraId="5B59023E" w14:textId="55EA53BB" w:rsidR="00BC2226" w:rsidRDefault="0023018C" w:rsidP="00BC2226">
    <w:pPr>
      <w:pStyle w:val="Encabezado"/>
      <w:jc w:val="right"/>
    </w:pPr>
    <w:r>
      <w:rPr>
        <w:noProof/>
        <w:lang w:val="en-US"/>
      </w:rPr>
      <w:drawing>
        <wp:inline distT="0" distB="0" distL="0" distR="0" wp14:anchorId="00973F75" wp14:editId="456A20C7">
          <wp:extent cx="1688465" cy="701040"/>
          <wp:effectExtent l="0" t="0" r="6985" b="3810"/>
          <wp:docPr id="38" name="Imagen 38"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p w14:paraId="1259AED4" w14:textId="6BD2013A" w:rsidR="0023018C" w:rsidRDefault="0023018C" w:rsidP="00BC2226">
    <w:pPr>
      <w:pStyle w:val="Encabezado"/>
      <w:jc w:val="right"/>
    </w:pPr>
  </w:p>
  <w:p w14:paraId="7285EFC6" w14:textId="77777777" w:rsidR="005648B4" w:rsidRDefault="005648B4" w:rsidP="00BC2226">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53966141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645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D0C"/>
    <w:rsid w:val="00013A0C"/>
    <w:rsid w:val="00016282"/>
    <w:rsid w:val="00017404"/>
    <w:rsid w:val="00033B53"/>
    <w:rsid w:val="0005562C"/>
    <w:rsid w:val="000606C7"/>
    <w:rsid w:val="0006665E"/>
    <w:rsid w:val="000668B5"/>
    <w:rsid w:val="00070BFE"/>
    <w:rsid w:val="000726D5"/>
    <w:rsid w:val="00073996"/>
    <w:rsid w:val="000B4315"/>
    <w:rsid w:val="000C495A"/>
    <w:rsid w:val="000D4875"/>
    <w:rsid w:val="000E0507"/>
    <w:rsid w:val="000E1C39"/>
    <w:rsid w:val="000F3B31"/>
    <w:rsid w:val="000F759E"/>
    <w:rsid w:val="00123CD2"/>
    <w:rsid w:val="001414D9"/>
    <w:rsid w:val="0014309D"/>
    <w:rsid w:val="001626D1"/>
    <w:rsid w:val="00173A9F"/>
    <w:rsid w:val="00174AA5"/>
    <w:rsid w:val="00176D8A"/>
    <w:rsid w:val="0019200A"/>
    <w:rsid w:val="001956FF"/>
    <w:rsid w:val="001C1595"/>
    <w:rsid w:val="001C5296"/>
    <w:rsid w:val="001D21D5"/>
    <w:rsid w:val="001D77EF"/>
    <w:rsid w:val="001E3D25"/>
    <w:rsid w:val="001E528B"/>
    <w:rsid w:val="001E55E2"/>
    <w:rsid w:val="001E59EC"/>
    <w:rsid w:val="002115C0"/>
    <w:rsid w:val="00223014"/>
    <w:rsid w:val="0023018C"/>
    <w:rsid w:val="00230EEB"/>
    <w:rsid w:val="0025094B"/>
    <w:rsid w:val="0025415C"/>
    <w:rsid w:val="00286465"/>
    <w:rsid w:val="002868F9"/>
    <w:rsid w:val="00293A7D"/>
    <w:rsid w:val="00297661"/>
    <w:rsid w:val="002A1110"/>
    <w:rsid w:val="002C769A"/>
    <w:rsid w:val="002D4840"/>
    <w:rsid w:val="00300B2F"/>
    <w:rsid w:val="00303001"/>
    <w:rsid w:val="00314A3D"/>
    <w:rsid w:val="00316893"/>
    <w:rsid w:val="0032771C"/>
    <w:rsid w:val="00343146"/>
    <w:rsid w:val="00346346"/>
    <w:rsid w:val="00351914"/>
    <w:rsid w:val="00375412"/>
    <w:rsid w:val="00390962"/>
    <w:rsid w:val="0039590C"/>
    <w:rsid w:val="00396D2F"/>
    <w:rsid w:val="003A30E4"/>
    <w:rsid w:val="003B692A"/>
    <w:rsid w:val="003C008B"/>
    <w:rsid w:val="003D2432"/>
    <w:rsid w:val="003F29CF"/>
    <w:rsid w:val="00423B39"/>
    <w:rsid w:val="00425218"/>
    <w:rsid w:val="0042578E"/>
    <w:rsid w:val="00433A5A"/>
    <w:rsid w:val="00444306"/>
    <w:rsid w:val="00447F84"/>
    <w:rsid w:val="004761E0"/>
    <w:rsid w:val="00481144"/>
    <w:rsid w:val="00483379"/>
    <w:rsid w:val="004908DF"/>
    <w:rsid w:val="004A0BDA"/>
    <w:rsid w:val="004B010A"/>
    <w:rsid w:val="004B1E29"/>
    <w:rsid w:val="004C05AC"/>
    <w:rsid w:val="004C0AD4"/>
    <w:rsid w:val="004D4AA1"/>
    <w:rsid w:val="004F152E"/>
    <w:rsid w:val="004F33FA"/>
    <w:rsid w:val="004F5116"/>
    <w:rsid w:val="00500E4D"/>
    <w:rsid w:val="00515135"/>
    <w:rsid w:val="005278EA"/>
    <w:rsid w:val="0053357A"/>
    <w:rsid w:val="00546ADD"/>
    <w:rsid w:val="005520DD"/>
    <w:rsid w:val="005523E1"/>
    <w:rsid w:val="00556A45"/>
    <w:rsid w:val="005648B4"/>
    <w:rsid w:val="00572705"/>
    <w:rsid w:val="0058210E"/>
    <w:rsid w:val="00587D6A"/>
    <w:rsid w:val="005B3F92"/>
    <w:rsid w:val="005C01C3"/>
    <w:rsid w:val="005C4B64"/>
    <w:rsid w:val="005E1DC5"/>
    <w:rsid w:val="005F555E"/>
    <w:rsid w:val="00602D75"/>
    <w:rsid w:val="00604D15"/>
    <w:rsid w:val="00612D34"/>
    <w:rsid w:val="00614693"/>
    <w:rsid w:val="00633ADD"/>
    <w:rsid w:val="00647271"/>
    <w:rsid w:val="0066016B"/>
    <w:rsid w:val="0066036F"/>
    <w:rsid w:val="00660AAE"/>
    <w:rsid w:val="006639B9"/>
    <w:rsid w:val="006845FC"/>
    <w:rsid w:val="006905FD"/>
    <w:rsid w:val="006A3A4F"/>
    <w:rsid w:val="006A7A4E"/>
    <w:rsid w:val="006E1BB9"/>
    <w:rsid w:val="006E2360"/>
    <w:rsid w:val="00712F53"/>
    <w:rsid w:val="00713AAD"/>
    <w:rsid w:val="007151B9"/>
    <w:rsid w:val="00722ED0"/>
    <w:rsid w:val="00742997"/>
    <w:rsid w:val="00795D0C"/>
    <w:rsid w:val="007A045B"/>
    <w:rsid w:val="007A1D16"/>
    <w:rsid w:val="007A1EBC"/>
    <w:rsid w:val="007B38F9"/>
    <w:rsid w:val="007C7464"/>
    <w:rsid w:val="007C7B74"/>
    <w:rsid w:val="007D30C3"/>
    <w:rsid w:val="008009F1"/>
    <w:rsid w:val="008167EE"/>
    <w:rsid w:val="0084000D"/>
    <w:rsid w:val="00840FD0"/>
    <w:rsid w:val="008706D8"/>
    <w:rsid w:val="00871B85"/>
    <w:rsid w:val="00881977"/>
    <w:rsid w:val="00887040"/>
    <w:rsid w:val="0089113B"/>
    <w:rsid w:val="008A29E5"/>
    <w:rsid w:val="008A6884"/>
    <w:rsid w:val="008B2D4B"/>
    <w:rsid w:val="008B512A"/>
    <w:rsid w:val="008D0C14"/>
    <w:rsid w:val="008D0EC9"/>
    <w:rsid w:val="008D2F34"/>
    <w:rsid w:val="008D3A96"/>
    <w:rsid w:val="008E029C"/>
    <w:rsid w:val="008F705D"/>
    <w:rsid w:val="00922AEB"/>
    <w:rsid w:val="009321CE"/>
    <w:rsid w:val="0094177F"/>
    <w:rsid w:val="00942470"/>
    <w:rsid w:val="00946405"/>
    <w:rsid w:val="00947DC3"/>
    <w:rsid w:val="009627D3"/>
    <w:rsid w:val="009631C9"/>
    <w:rsid w:val="00976F38"/>
    <w:rsid w:val="00977D1E"/>
    <w:rsid w:val="00992F9F"/>
    <w:rsid w:val="009B244C"/>
    <w:rsid w:val="009B4AFD"/>
    <w:rsid w:val="009B611F"/>
    <w:rsid w:val="009B7B02"/>
    <w:rsid w:val="009C0E81"/>
    <w:rsid w:val="009C2E2E"/>
    <w:rsid w:val="009D4249"/>
    <w:rsid w:val="009E43E9"/>
    <w:rsid w:val="009F2875"/>
    <w:rsid w:val="009F3AE9"/>
    <w:rsid w:val="00A105B4"/>
    <w:rsid w:val="00A21E87"/>
    <w:rsid w:val="00A402ED"/>
    <w:rsid w:val="00A45656"/>
    <w:rsid w:val="00A47061"/>
    <w:rsid w:val="00A61459"/>
    <w:rsid w:val="00A64CDE"/>
    <w:rsid w:val="00A71345"/>
    <w:rsid w:val="00A71E9F"/>
    <w:rsid w:val="00A83C04"/>
    <w:rsid w:val="00A861E0"/>
    <w:rsid w:val="00A86DD3"/>
    <w:rsid w:val="00AA7016"/>
    <w:rsid w:val="00AB1230"/>
    <w:rsid w:val="00AC441A"/>
    <w:rsid w:val="00AC62F1"/>
    <w:rsid w:val="00AC706B"/>
    <w:rsid w:val="00AD0190"/>
    <w:rsid w:val="00AF2478"/>
    <w:rsid w:val="00B01F99"/>
    <w:rsid w:val="00B0467B"/>
    <w:rsid w:val="00B0527C"/>
    <w:rsid w:val="00B116A1"/>
    <w:rsid w:val="00B16823"/>
    <w:rsid w:val="00B17276"/>
    <w:rsid w:val="00B4271B"/>
    <w:rsid w:val="00B4692D"/>
    <w:rsid w:val="00B62619"/>
    <w:rsid w:val="00B62791"/>
    <w:rsid w:val="00B70FB0"/>
    <w:rsid w:val="00B758B0"/>
    <w:rsid w:val="00B80461"/>
    <w:rsid w:val="00B95BFB"/>
    <w:rsid w:val="00BA6C38"/>
    <w:rsid w:val="00BB4A2D"/>
    <w:rsid w:val="00BC0249"/>
    <w:rsid w:val="00BC79BA"/>
    <w:rsid w:val="00BD1DA5"/>
    <w:rsid w:val="00BE0C77"/>
    <w:rsid w:val="00BF2366"/>
    <w:rsid w:val="00BF4468"/>
    <w:rsid w:val="00C00DA5"/>
    <w:rsid w:val="00C0137D"/>
    <w:rsid w:val="00C01652"/>
    <w:rsid w:val="00C05886"/>
    <w:rsid w:val="00C142A3"/>
    <w:rsid w:val="00C272C3"/>
    <w:rsid w:val="00C35ED8"/>
    <w:rsid w:val="00C5002A"/>
    <w:rsid w:val="00C5060D"/>
    <w:rsid w:val="00C56FD2"/>
    <w:rsid w:val="00C70AC8"/>
    <w:rsid w:val="00C7443D"/>
    <w:rsid w:val="00C759EA"/>
    <w:rsid w:val="00C76410"/>
    <w:rsid w:val="00C95A87"/>
    <w:rsid w:val="00CB1EA2"/>
    <w:rsid w:val="00CC3B8D"/>
    <w:rsid w:val="00CC4D7C"/>
    <w:rsid w:val="00CF33BE"/>
    <w:rsid w:val="00CF64D6"/>
    <w:rsid w:val="00D11FE1"/>
    <w:rsid w:val="00D31D7A"/>
    <w:rsid w:val="00D332A6"/>
    <w:rsid w:val="00D45293"/>
    <w:rsid w:val="00D57F89"/>
    <w:rsid w:val="00D64F46"/>
    <w:rsid w:val="00D7015F"/>
    <w:rsid w:val="00D72E5A"/>
    <w:rsid w:val="00D82510"/>
    <w:rsid w:val="00D8727C"/>
    <w:rsid w:val="00DA075E"/>
    <w:rsid w:val="00DA573C"/>
    <w:rsid w:val="00DB0DE8"/>
    <w:rsid w:val="00DB34EC"/>
    <w:rsid w:val="00DC435F"/>
    <w:rsid w:val="00DD50A3"/>
    <w:rsid w:val="00DE3D35"/>
    <w:rsid w:val="00DE7D38"/>
    <w:rsid w:val="00E06F2C"/>
    <w:rsid w:val="00E07A4B"/>
    <w:rsid w:val="00E37B3B"/>
    <w:rsid w:val="00E50479"/>
    <w:rsid w:val="00E526DE"/>
    <w:rsid w:val="00E55A01"/>
    <w:rsid w:val="00E57EEC"/>
    <w:rsid w:val="00E63025"/>
    <w:rsid w:val="00E63680"/>
    <w:rsid w:val="00EA3412"/>
    <w:rsid w:val="00EA7C69"/>
    <w:rsid w:val="00EB0092"/>
    <w:rsid w:val="00EB39E9"/>
    <w:rsid w:val="00EC34CB"/>
    <w:rsid w:val="00EC37BF"/>
    <w:rsid w:val="00ED1338"/>
    <w:rsid w:val="00F37D2F"/>
    <w:rsid w:val="00F44A3D"/>
    <w:rsid w:val="00F47579"/>
    <w:rsid w:val="00F51834"/>
    <w:rsid w:val="00F56967"/>
    <w:rsid w:val="00F5772B"/>
    <w:rsid w:val="00F664D1"/>
    <w:rsid w:val="00F776E3"/>
    <w:rsid w:val="00FA0BAD"/>
    <w:rsid w:val="00FA164C"/>
    <w:rsid w:val="00FD0FB6"/>
    <w:rsid w:val="00FE3FA7"/>
    <w:rsid w:val="00FF10E7"/>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2132"/>
  <w15:chartTrackingRefBased/>
  <w15:docId w15:val="{AB314478-6C34-4C87-B026-CBF47FF0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2A6"/>
    <w:pPr>
      <w:spacing w:after="0" w:line="240" w:lineRule="auto"/>
      <w:ind w:firstLine="0"/>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95D0C"/>
  </w:style>
  <w:style w:type="paragraph" w:styleId="Encabezado">
    <w:name w:val="header"/>
    <w:basedOn w:val="Normal"/>
    <w:link w:val="Encabezado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95D0C"/>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95D0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95D0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95D0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95D0C"/>
    <w:rPr>
      <w:vertAlign w:val="superscript"/>
    </w:rPr>
  </w:style>
  <w:style w:type="paragraph" w:customStyle="1" w:styleId="Appelnotedebasde">
    <w:name w:val="Appel note de bas de..."/>
    <w:basedOn w:val="Normal"/>
    <w:link w:val="Refdenotaalpie"/>
    <w:uiPriority w:val="99"/>
    <w:rsid w:val="00795D0C"/>
    <w:pPr>
      <w:spacing w:after="160" w:line="240" w:lineRule="exact"/>
    </w:pPr>
    <w:rPr>
      <w:rFonts w:asciiTheme="minorHAnsi" w:eastAsiaTheme="minorHAnsi" w:hAnsiTheme="minorHAnsi" w:cstheme="minorBidi"/>
      <w:sz w:val="22"/>
      <w:szCs w:val="22"/>
      <w:vertAlign w:val="superscript"/>
      <w:lang w:eastAsia="en-US"/>
    </w:rPr>
  </w:style>
  <w:style w:type="table" w:customStyle="1" w:styleId="Tablaconcuadrcula3">
    <w:name w:val="Tabla con cuadrícula3"/>
    <w:basedOn w:val="Tablanormal"/>
    <w:next w:val="Tablaconcuadrcula"/>
    <w:uiPriority w:val="59"/>
    <w:rsid w:val="00795D0C"/>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795D0C"/>
    <w:rPr>
      <w:color w:val="F2F2F2"/>
      <w:u w:val="singl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95D0C"/>
    <w:pPr>
      <w:spacing w:after="120" w:line="276" w:lineRule="auto"/>
      <w:ind w:left="720" w:firstLine="709"/>
      <w:contextualSpacing/>
      <w:jc w:val="both"/>
    </w:pPr>
    <w:rPr>
      <w:rFonts w:asciiTheme="minorHAnsi" w:eastAsiaTheme="minorHAnsi" w:hAnsiTheme="minorHAnsi" w:cstheme="minorBidi"/>
      <w:sz w:val="22"/>
      <w:szCs w:val="22"/>
      <w:lang w:eastAsia="en-US"/>
    </w:rPr>
  </w:style>
  <w:style w:type="table" w:styleId="Tablaconcuadrcula">
    <w:name w:val="Table Grid"/>
    <w:basedOn w:val="Tablanormal"/>
    <w:uiPriority w:val="59"/>
    <w:rsid w:val="0079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520DD"/>
    <w:rPr>
      <w:color w:val="0563C1" w:themeColor="hyperlink"/>
      <w:u w:val="single"/>
    </w:rPr>
  </w:style>
  <w:style w:type="paragraph" w:styleId="NormalWeb">
    <w:name w:val="Normal (Web)"/>
    <w:basedOn w:val="Normal"/>
    <w:link w:val="NormalWebCar"/>
    <w:uiPriority w:val="99"/>
    <w:unhideWhenUsed/>
    <w:rsid w:val="005520DD"/>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0DD"/>
  </w:style>
  <w:style w:type="character" w:customStyle="1" w:styleId="normaltextrun">
    <w:name w:val="normaltextrun"/>
    <w:basedOn w:val="Fuentedeprrafopredeter"/>
    <w:rsid w:val="005520DD"/>
  </w:style>
  <w:style w:type="character" w:customStyle="1" w:styleId="NormalWebCar">
    <w:name w:val="Normal (Web) Car"/>
    <w:link w:val="NormalWeb"/>
    <w:uiPriority w:val="99"/>
    <w:rsid w:val="005520DD"/>
    <w:rPr>
      <w:rFonts w:ascii="Times New Roman" w:eastAsia="Times New Roman" w:hAnsi="Times New Roman" w:cs="Times New Roman"/>
      <w:sz w:val="24"/>
      <w:szCs w:val="24"/>
      <w:lang w:eastAsia="es-CO"/>
    </w:rPr>
  </w:style>
  <w:style w:type="paragraph" w:styleId="Revisin">
    <w:name w:val="Revision"/>
    <w:hidden/>
    <w:uiPriority w:val="99"/>
    <w:semiHidden/>
    <w:rsid w:val="00947DC3"/>
    <w:pPr>
      <w:spacing w:after="0" w:line="240" w:lineRule="auto"/>
      <w:ind w:firstLine="0"/>
      <w:jc w:val="left"/>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B17276"/>
    <w:rPr>
      <w:sz w:val="16"/>
      <w:szCs w:val="16"/>
    </w:rPr>
  </w:style>
  <w:style w:type="paragraph" w:styleId="Textocomentario">
    <w:name w:val="annotation text"/>
    <w:basedOn w:val="Normal"/>
    <w:link w:val="TextocomentarioCar"/>
    <w:uiPriority w:val="99"/>
    <w:unhideWhenUsed/>
    <w:rsid w:val="00B17276"/>
    <w:rPr>
      <w:sz w:val="20"/>
      <w:szCs w:val="20"/>
    </w:rPr>
  </w:style>
  <w:style w:type="character" w:customStyle="1" w:styleId="TextocomentarioCar">
    <w:name w:val="Texto comentario Car"/>
    <w:basedOn w:val="Fuentedeprrafopredeter"/>
    <w:link w:val="Textocomentario"/>
    <w:uiPriority w:val="99"/>
    <w:rsid w:val="00B17276"/>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17276"/>
    <w:rPr>
      <w:b/>
      <w:bCs/>
    </w:rPr>
  </w:style>
  <w:style w:type="character" w:customStyle="1" w:styleId="AsuntodelcomentarioCar">
    <w:name w:val="Asunto del comentario Car"/>
    <w:basedOn w:val="TextocomentarioCar"/>
    <w:link w:val="Asuntodelcomentario"/>
    <w:uiPriority w:val="99"/>
    <w:semiHidden/>
    <w:rsid w:val="00B17276"/>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FE3FA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3FA7"/>
    <w:rPr>
      <w:rFonts w:ascii="Segoe UI" w:eastAsia="Times New Roman" w:hAnsi="Segoe UI" w:cs="Segoe UI"/>
      <w:sz w:val="18"/>
      <w:szCs w:val="18"/>
      <w:lang w:eastAsia="es-ES_tradnl"/>
    </w:rPr>
  </w:style>
  <w:style w:type="paragraph" w:customStyle="1" w:styleId="Default">
    <w:name w:val="Default"/>
    <w:rsid w:val="00EA7C69"/>
    <w:pPr>
      <w:autoSpaceDE w:val="0"/>
      <w:autoSpaceDN w:val="0"/>
      <w:adjustRightInd w:val="0"/>
      <w:spacing w:after="0" w:line="240" w:lineRule="auto"/>
      <w:ind w:firstLine="0"/>
      <w:jc w:val="left"/>
    </w:pPr>
    <w:rPr>
      <w:rFonts w:ascii="Arial" w:hAnsi="Arial" w:cs="Arial"/>
      <w:color w:val="000000"/>
      <w:sz w:val="24"/>
      <w:szCs w:val="24"/>
    </w:rPr>
  </w:style>
  <w:style w:type="character" w:customStyle="1" w:styleId="Mencinsinresolver2">
    <w:name w:val="Mención sin resolver2"/>
    <w:basedOn w:val="Fuentedeprrafopredeter"/>
    <w:uiPriority w:val="99"/>
    <w:semiHidden/>
    <w:unhideWhenUsed/>
    <w:rsid w:val="007C7B74"/>
    <w:rPr>
      <w:color w:val="605E5C"/>
      <w:shd w:val="clear" w:color="auto" w:fill="E1DFDD"/>
    </w:rPr>
  </w:style>
  <w:style w:type="paragraph" w:customStyle="1" w:styleId="paragraph">
    <w:name w:val="paragraph"/>
    <w:basedOn w:val="Normal"/>
    <w:rsid w:val="000C495A"/>
    <w:pPr>
      <w:spacing w:before="100" w:beforeAutospacing="1" w:after="100" w:afterAutospacing="1"/>
    </w:pPr>
    <w:rPr>
      <w:lang w:eastAsia="es-MX"/>
    </w:rPr>
  </w:style>
  <w:style w:type="table" w:customStyle="1" w:styleId="Tablaconcuadrcula1">
    <w:name w:val="Tabla con cuadrícula1"/>
    <w:basedOn w:val="Tablanormal"/>
    <w:next w:val="Tablaconcuadrcula"/>
    <w:uiPriority w:val="59"/>
    <w:rsid w:val="00B758B0"/>
    <w:pPr>
      <w:spacing w:before="120"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colombiacompra.gov.co/content/modificacion-los-documentos-tipo-adoptados-por-la-agencia-nacional-de-contratacion-publica"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supersociedades.gov.co/Noticias/Publicaciones/Revistas/2020/GUIA-GOBIERNO-CORPORATIVO-2020.pdf"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superfinanciera.gov.co/inicio/industrias-supervisadas/gobierno-corporativo/codigo-pais-61162"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colombiacompra.gov.co/content/modificacion-los-documentos-tipo-adoptados-por-la-agencia-nacional-de-contratacion-publica"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1158BC-B1E5-417B-8ADE-D30B8BED658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F6601380-A951-4E61-B9A0-0B0EAECC364F}">
  <ds:schemaRefs>
    <ds:schemaRef ds:uri="http://schemas.openxmlformats.org/officeDocument/2006/bibliography"/>
  </ds:schemaRefs>
</ds:datastoreItem>
</file>

<file path=customXml/itemProps3.xml><?xml version="1.0" encoding="utf-8"?>
<ds:datastoreItem xmlns:ds="http://schemas.openxmlformats.org/officeDocument/2006/customXml" ds:itemID="{26394156-E26A-4A39-AFC6-50D2296B2607}">
  <ds:schemaRefs>
    <ds:schemaRef ds:uri="http://schemas.microsoft.com/sharepoint/v3/contenttype/forms"/>
  </ds:schemaRefs>
</ds:datastoreItem>
</file>

<file path=customXml/itemProps4.xml><?xml version="1.0" encoding="utf-8"?>
<ds:datastoreItem xmlns:ds="http://schemas.openxmlformats.org/officeDocument/2006/customXml" ds:itemID="{7D0E46C6-55A6-4CB9-912A-CC02CAA02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11238</Words>
  <Characters>61814</Characters>
  <Application>Microsoft Office Word</Application>
  <DocSecurity>0</DocSecurity>
  <Lines>515</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Ana Maria Velez Arteaga</cp:lastModifiedBy>
  <cp:revision>10</cp:revision>
  <dcterms:created xsi:type="dcterms:W3CDTF">2023-03-02T13:30:00Z</dcterms:created>
  <dcterms:modified xsi:type="dcterms:W3CDTF">2023-03-02T13:39:00Z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