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1C4B7" w14:textId="77777777" w:rsidR="00D56237" w:rsidRPr="00D56237" w:rsidRDefault="00D56237" w:rsidP="00D56237">
      <w:pPr>
        <w:spacing w:after="0"/>
        <w:jc w:val="both"/>
        <w:rPr>
          <w:rFonts w:ascii="Verdana" w:eastAsia="Calibri" w:hAnsi="Verdana" w:cs="Times New Roman"/>
        </w:rPr>
      </w:pPr>
      <w:bookmarkStart w:id="0" w:name="_Hlk143780582"/>
      <w:r w:rsidRPr="00D56237">
        <w:rPr>
          <w:rFonts w:ascii="Verdana" w:eastAsia="Aptos" w:hAnsi="Verdana" w:cs="Arial"/>
          <w:b/>
          <w:bCs/>
          <w:kern w:val="2"/>
          <w:lang w:val="es-MX"/>
          <w14:ligatures w14:val="standardContextual"/>
        </w:rPr>
        <w:t>EXPERIENCIA – Concepto – Documentos Tipo</w:t>
      </w:r>
    </w:p>
    <w:p w14:paraId="24F48590" w14:textId="77777777" w:rsidR="00D56237" w:rsidRPr="00D56237" w:rsidRDefault="00D56237" w:rsidP="00D56237">
      <w:pPr>
        <w:snapToGrid w:val="0"/>
        <w:spacing w:after="0" w:line="276" w:lineRule="auto"/>
        <w:jc w:val="both"/>
        <w:rPr>
          <w:rFonts w:ascii="Verdana" w:eastAsia="Aptos" w:hAnsi="Verdana" w:cs="Arial"/>
          <w:b/>
          <w:bCs/>
          <w:kern w:val="2"/>
          <w:lang w:val="es-MX"/>
          <w14:ligatures w14:val="standardContextual"/>
        </w:rPr>
      </w:pPr>
    </w:p>
    <w:p w14:paraId="53B49A10" w14:textId="384830B4" w:rsidR="00D56237" w:rsidRPr="00D56237" w:rsidRDefault="00C12CCE" w:rsidP="00D56237">
      <w:pPr>
        <w:snapToGrid w:val="0"/>
        <w:spacing w:after="0" w:line="240" w:lineRule="auto"/>
        <w:jc w:val="both"/>
        <w:rPr>
          <w:rFonts w:ascii="Verdana" w:eastAsia="Aptos" w:hAnsi="Verdana" w:cs="Times New Roman"/>
          <w:kern w:val="2"/>
          <w:sz w:val="20"/>
          <w:szCs w:val="20"/>
          <w:lang w:val="es-ES"/>
          <w14:ligatures w14:val="standardContextual"/>
        </w:rPr>
      </w:pPr>
      <w:r w:rsidRPr="00C12CCE">
        <w:rPr>
          <w:rFonts w:ascii="Verdana" w:eastAsia="Aptos" w:hAnsi="Verdana" w:cs="Times New Roman"/>
          <w:kern w:val="2"/>
          <w:sz w:val="20"/>
          <w:szCs w:val="20"/>
          <w:lang w:val="es-ES"/>
          <w14:ligatures w14:val="standardContextual"/>
        </w:rPr>
        <w:t>La experiencia que se deriva de los contratos que el proponente ha celebrado y ejecutado con diferentes contratantes, sin importar la naturaleza de estos, se verifica con el Registro Único de Proponentes –RUP–, cuando este certificado sea exigible de acuerdo con la ley. En el RUP constan los requisitos habilitantes que se evalúan exclusivamente con este documento, que es su plena prueba, sin que la entidad o el proponente puedan solicitar o aportar otra documentación.</w:t>
      </w:r>
    </w:p>
    <w:p w14:paraId="52872CDB" w14:textId="77777777" w:rsidR="00D56237" w:rsidRPr="00D56237" w:rsidRDefault="00D56237" w:rsidP="00D56237">
      <w:pPr>
        <w:snapToGrid w:val="0"/>
        <w:spacing w:after="0" w:line="276" w:lineRule="auto"/>
        <w:jc w:val="both"/>
        <w:rPr>
          <w:rFonts w:ascii="Verdana" w:eastAsia="Aptos" w:hAnsi="Verdana" w:cs="Arial"/>
          <w:b/>
          <w:bCs/>
          <w:kern w:val="2"/>
          <w:lang w:val="es-MX"/>
          <w14:ligatures w14:val="standardContextual"/>
        </w:rPr>
      </w:pPr>
    </w:p>
    <w:p w14:paraId="26D0AD9E" w14:textId="77777777" w:rsidR="00D56237" w:rsidRPr="00D56237" w:rsidRDefault="00D56237" w:rsidP="00D56237">
      <w:pPr>
        <w:snapToGrid w:val="0"/>
        <w:spacing w:after="0" w:line="276" w:lineRule="auto"/>
        <w:jc w:val="both"/>
        <w:rPr>
          <w:rFonts w:ascii="Verdana" w:eastAsia="Aptos" w:hAnsi="Verdana" w:cs="Arial"/>
          <w:b/>
          <w:bCs/>
          <w:kern w:val="2"/>
          <w:lang w:val="es-MX"/>
          <w14:ligatures w14:val="standardContextual"/>
        </w:rPr>
      </w:pPr>
      <w:r w:rsidRPr="00D56237">
        <w:rPr>
          <w:rFonts w:ascii="Verdana" w:eastAsia="Aptos" w:hAnsi="Verdana" w:cs="Arial"/>
          <w:b/>
          <w:bCs/>
          <w:kern w:val="2"/>
          <w:lang w:val="es-MX"/>
          <w14:ligatures w14:val="standardContextual"/>
        </w:rPr>
        <w:t>DOCUMENTOS TIPO – Infraestructura de agua potable y saneamiento básico – Matriz 1 – Acreditación de la experiencia</w:t>
      </w:r>
    </w:p>
    <w:p w14:paraId="2EA15AFE" w14:textId="77777777" w:rsidR="00D56237" w:rsidRPr="00D56237" w:rsidRDefault="00D56237" w:rsidP="00D56237">
      <w:pPr>
        <w:snapToGrid w:val="0"/>
        <w:spacing w:after="0" w:line="276" w:lineRule="auto"/>
        <w:jc w:val="both"/>
        <w:rPr>
          <w:rFonts w:ascii="Verdana" w:eastAsia="Aptos" w:hAnsi="Verdana" w:cs="Arial"/>
          <w:b/>
          <w:bCs/>
          <w:kern w:val="2"/>
          <w:lang w:val="es-MX"/>
          <w14:ligatures w14:val="standardContextual"/>
        </w:rPr>
      </w:pPr>
    </w:p>
    <w:p w14:paraId="7B715BD9" w14:textId="2C6D846E" w:rsidR="00C001DB" w:rsidRDefault="00C001DB" w:rsidP="00C001DB">
      <w:pPr>
        <w:snapToGrid w:val="0"/>
        <w:spacing w:after="0" w:line="240" w:lineRule="auto"/>
        <w:jc w:val="both"/>
        <w:rPr>
          <w:rFonts w:ascii="Verdana" w:eastAsia="Aptos" w:hAnsi="Verdana" w:cs="Arial"/>
          <w:kern w:val="2"/>
          <w:sz w:val="20"/>
          <w:szCs w:val="20"/>
          <w:lang w:val="es-MX"/>
          <w14:ligatures w14:val="standardContextual"/>
        </w:rPr>
      </w:pPr>
      <w:r w:rsidRPr="00C001DB">
        <w:rPr>
          <w:rFonts w:ascii="Verdana" w:eastAsia="Aptos" w:hAnsi="Verdana" w:cs="Arial"/>
          <w:kern w:val="2"/>
          <w:sz w:val="20"/>
          <w:szCs w:val="20"/>
          <w:lang w:val="es-MX"/>
          <w14:ligatures w14:val="standardContextual"/>
        </w:rPr>
        <w:t>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ii) la actividad a contratar y iii) la cuantía del proceso de contratación.</w:t>
      </w:r>
    </w:p>
    <w:p w14:paraId="06B43CBA" w14:textId="77777777" w:rsidR="00C001DB" w:rsidRPr="00C001DB" w:rsidRDefault="00C001DB" w:rsidP="00C001DB">
      <w:pPr>
        <w:snapToGrid w:val="0"/>
        <w:spacing w:after="0" w:line="240" w:lineRule="auto"/>
        <w:jc w:val="both"/>
        <w:rPr>
          <w:rFonts w:ascii="Verdana" w:eastAsia="Aptos" w:hAnsi="Verdana" w:cs="Arial"/>
          <w:kern w:val="2"/>
          <w:sz w:val="20"/>
          <w:szCs w:val="20"/>
          <w:lang w:val="es-MX"/>
          <w14:ligatures w14:val="standardContextual"/>
        </w:rPr>
      </w:pPr>
    </w:p>
    <w:p w14:paraId="46DD7DDB" w14:textId="77777777" w:rsidR="00C001DB" w:rsidRDefault="00C001DB" w:rsidP="00C001DB">
      <w:pPr>
        <w:snapToGrid w:val="0"/>
        <w:spacing w:after="0" w:line="240" w:lineRule="auto"/>
        <w:jc w:val="both"/>
        <w:rPr>
          <w:rFonts w:ascii="Verdana" w:eastAsia="Aptos" w:hAnsi="Verdana" w:cs="Arial"/>
          <w:kern w:val="2"/>
          <w:sz w:val="20"/>
          <w:szCs w:val="20"/>
          <w:lang w:val="es-MX"/>
          <w14:ligatures w14:val="standardContextual"/>
        </w:rPr>
      </w:pPr>
      <w:r w:rsidRPr="00C001DB">
        <w:rPr>
          <w:rFonts w:ascii="Verdana" w:eastAsia="Aptos" w:hAnsi="Verdana" w:cs="Arial"/>
          <w:kern w:val="2"/>
          <w:sz w:val="20"/>
          <w:szCs w:val="20"/>
          <w:lang w:val="es-MX"/>
          <w14:ligatures w14:val="standardContextual"/>
        </w:rPr>
        <w:t xml:space="preserve">La “Matriz 1 – Experiencia” del sector de agua potable y saneamiento básico está constituida por siete (7) tipos de obras de infraestructura, a saber: 1) obras de acueductos; 2) obras de alcantarillado –sanitarios y/o pluviales y/o combinados–;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 </w:t>
      </w:r>
    </w:p>
    <w:p w14:paraId="0748519C" w14:textId="77777777" w:rsidR="00C001DB" w:rsidRPr="00C001DB" w:rsidRDefault="00C001DB" w:rsidP="00C001DB">
      <w:pPr>
        <w:snapToGrid w:val="0"/>
        <w:spacing w:after="0" w:line="240" w:lineRule="auto"/>
        <w:jc w:val="both"/>
        <w:rPr>
          <w:rFonts w:ascii="Verdana" w:eastAsia="Aptos" w:hAnsi="Verdana" w:cs="Arial"/>
          <w:kern w:val="2"/>
          <w:sz w:val="20"/>
          <w:szCs w:val="20"/>
          <w:lang w:val="es-MX"/>
          <w14:ligatures w14:val="standardContextual"/>
        </w:rPr>
      </w:pPr>
    </w:p>
    <w:p w14:paraId="1437D7CA" w14:textId="3A32154C" w:rsidR="00D56237" w:rsidRPr="00D56237" w:rsidRDefault="00C001DB" w:rsidP="00C001DB">
      <w:pPr>
        <w:snapToGrid w:val="0"/>
        <w:spacing w:after="0" w:line="240" w:lineRule="auto"/>
        <w:jc w:val="both"/>
        <w:rPr>
          <w:rFonts w:ascii="Verdana" w:eastAsia="Aptos" w:hAnsi="Verdana" w:cs="Arial"/>
          <w:kern w:val="2"/>
          <w:sz w:val="20"/>
          <w:szCs w:val="20"/>
          <w:lang w:val="es-MX"/>
          <w14:ligatures w14:val="standardContextual"/>
        </w:rPr>
      </w:pPr>
      <w:r w:rsidRPr="00C001DB">
        <w:rPr>
          <w:rFonts w:ascii="Verdana" w:eastAsia="Aptos" w:hAnsi="Verdana" w:cs="Arial"/>
          <w:kern w:val="2"/>
          <w:sz w:val="20"/>
          <w:szCs w:val="20"/>
          <w:lang w:val="es-MX"/>
          <w14:ligatures w14:val="standardContextual"/>
        </w:rPr>
        <w:t>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w:t>
      </w:r>
    </w:p>
    <w:p w14:paraId="3D5E2D7C" w14:textId="77777777" w:rsidR="00D56237" w:rsidRPr="00D56237" w:rsidRDefault="00D56237" w:rsidP="00D56237">
      <w:pPr>
        <w:spacing w:after="0" w:line="240" w:lineRule="auto"/>
        <w:jc w:val="both"/>
        <w:rPr>
          <w:rFonts w:ascii="Verdana" w:eastAsia="Calibri" w:hAnsi="Verdana" w:cs="Times New Roman"/>
        </w:rPr>
      </w:pPr>
    </w:p>
    <w:p w14:paraId="6103C45D" w14:textId="77777777" w:rsidR="00D56237" w:rsidRPr="00D56237" w:rsidRDefault="00D56237" w:rsidP="00D56237">
      <w:pPr>
        <w:spacing w:after="0" w:line="240" w:lineRule="auto"/>
        <w:jc w:val="both"/>
        <w:rPr>
          <w:rFonts w:ascii="Verdana" w:eastAsia="Calibri" w:hAnsi="Verdana" w:cs="Times New Roman"/>
        </w:rPr>
      </w:pPr>
    </w:p>
    <w:p w14:paraId="68910736" w14:textId="77777777" w:rsidR="00D56237" w:rsidRPr="00D56237" w:rsidRDefault="00D56237" w:rsidP="00D56237">
      <w:pPr>
        <w:spacing w:after="0" w:line="240" w:lineRule="auto"/>
        <w:jc w:val="both"/>
        <w:rPr>
          <w:rFonts w:ascii="Verdana" w:eastAsia="Calibri" w:hAnsi="Verdana" w:cs="Times New Roman"/>
        </w:rPr>
      </w:pPr>
    </w:p>
    <w:p w14:paraId="1ECEA43F" w14:textId="77777777" w:rsidR="00D56237" w:rsidRPr="00D56237" w:rsidRDefault="00D56237" w:rsidP="00D56237">
      <w:pPr>
        <w:spacing w:after="0" w:line="240" w:lineRule="auto"/>
        <w:jc w:val="both"/>
        <w:rPr>
          <w:rFonts w:ascii="Verdana" w:eastAsia="Calibri" w:hAnsi="Verdana" w:cs="Times New Roman"/>
        </w:rPr>
      </w:pPr>
    </w:p>
    <w:p w14:paraId="787FC180" w14:textId="77777777" w:rsidR="00D56237" w:rsidRPr="00D56237" w:rsidRDefault="00D56237" w:rsidP="00D56237">
      <w:pPr>
        <w:spacing w:after="0" w:line="240" w:lineRule="auto"/>
        <w:jc w:val="both"/>
        <w:rPr>
          <w:rFonts w:ascii="Verdana" w:eastAsia="Calibri" w:hAnsi="Verdana" w:cs="Times New Roman"/>
        </w:rPr>
      </w:pPr>
    </w:p>
    <w:p w14:paraId="582F49AE" w14:textId="77777777" w:rsidR="00D56237" w:rsidRPr="00D56237" w:rsidRDefault="00D56237" w:rsidP="00D56237">
      <w:pPr>
        <w:spacing w:after="0" w:line="240" w:lineRule="auto"/>
        <w:jc w:val="both"/>
        <w:rPr>
          <w:rFonts w:ascii="Verdana" w:eastAsia="Calibri" w:hAnsi="Verdana" w:cs="Times New Roman"/>
        </w:rPr>
      </w:pPr>
    </w:p>
    <w:p w14:paraId="292A6D8E" w14:textId="77777777" w:rsidR="00D56237" w:rsidRPr="00D56237" w:rsidRDefault="00D56237" w:rsidP="00D56237">
      <w:pPr>
        <w:spacing w:after="0" w:line="240" w:lineRule="auto"/>
        <w:jc w:val="both"/>
        <w:rPr>
          <w:rFonts w:ascii="Verdana" w:eastAsia="Calibri" w:hAnsi="Verdana" w:cs="Times New Roman"/>
        </w:rPr>
      </w:pPr>
    </w:p>
    <w:p w14:paraId="5BB9B627" w14:textId="77777777" w:rsidR="00D56237" w:rsidRPr="00D56237" w:rsidRDefault="00D56237" w:rsidP="00D56237">
      <w:pPr>
        <w:spacing w:after="0" w:line="240" w:lineRule="auto"/>
        <w:jc w:val="both"/>
        <w:rPr>
          <w:rFonts w:ascii="Verdana" w:eastAsia="Calibri" w:hAnsi="Verdana" w:cs="Times New Roman"/>
        </w:rPr>
      </w:pPr>
    </w:p>
    <w:p w14:paraId="7E8DE0A3" w14:textId="77777777" w:rsidR="00D56237" w:rsidRPr="00D56237" w:rsidRDefault="00D56237" w:rsidP="00D56237">
      <w:pPr>
        <w:spacing w:after="0" w:line="240" w:lineRule="auto"/>
        <w:jc w:val="both"/>
        <w:rPr>
          <w:rFonts w:ascii="Verdana" w:eastAsia="Calibri" w:hAnsi="Verdana" w:cs="Times New Roman"/>
        </w:rPr>
      </w:pPr>
    </w:p>
    <w:p w14:paraId="564A6FAA" w14:textId="48FCC94D" w:rsidR="000F5928" w:rsidRDefault="00D56237" w:rsidP="00D56237">
      <w:pPr>
        <w:spacing w:after="0"/>
        <w:rPr>
          <w:rFonts w:ascii="Verdana" w:hAnsi="Verdana"/>
        </w:rPr>
      </w:pPr>
      <w:r w:rsidRPr="0044528D">
        <w:rPr>
          <w:rFonts w:ascii="Verdana" w:hAnsi="Verdana"/>
        </w:rPr>
        <w:lastRenderedPageBreak/>
        <w:t>Bogotá D.C.,</w:t>
      </w:r>
      <w:r w:rsidRPr="0044528D">
        <w:rPr>
          <w:rFonts w:ascii="Verdana" w:hAnsi="Verdana"/>
        </w:rPr>
        <w:tab/>
      </w:r>
      <w:r w:rsidR="000F5928">
        <w:rPr>
          <w:rFonts w:ascii="Verdana" w:hAnsi="Verdana"/>
        </w:rPr>
        <w:t xml:space="preserve"> 28 Julio 2025</w:t>
      </w:r>
    </w:p>
    <w:p w14:paraId="23EFD1B1" w14:textId="00624DAC" w:rsidR="00D56237" w:rsidRPr="00D56237" w:rsidRDefault="00D56237" w:rsidP="00D56237">
      <w:pPr>
        <w:spacing w:after="0"/>
        <w:rPr>
          <w:rFonts w:ascii="Verdana" w:hAnsi="Verdana"/>
        </w:rPr>
      </w:pPr>
      <w:r w:rsidRPr="00D56237">
        <w:rPr>
          <w:rFonts w:ascii="Verdana" w:eastAsia="Calibri" w:hAnsi="Verdana" w:cs="Times New Roman"/>
        </w:rPr>
        <w:tab/>
      </w:r>
    </w:p>
    <w:p w14:paraId="424C2C2C" w14:textId="2F08AC03" w:rsidR="00D56237" w:rsidRPr="00D56237" w:rsidRDefault="000F5928" w:rsidP="000F5928">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7ABBB931" wp14:editId="366EF436">
            <wp:extent cx="3020827" cy="867924"/>
            <wp:effectExtent l="0" t="0" r="1905" b="0"/>
            <wp:docPr id="597774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77459" name="Imagen 59777459"/>
                    <pic:cNvPicPr/>
                  </pic:nvPicPr>
                  <pic:blipFill>
                    <a:blip r:embed="rId10">
                      <a:extLst>
                        <a:ext uri="{28A0092B-C50C-407E-A947-70E740481C1C}">
                          <a14:useLocalDpi xmlns:a14="http://schemas.microsoft.com/office/drawing/2010/main" val="0"/>
                        </a:ext>
                      </a:extLst>
                    </a:blip>
                    <a:stretch>
                      <a:fillRect/>
                    </a:stretch>
                  </pic:blipFill>
                  <pic:spPr>
                    <a:xfrm>
                      <a:off x="0" y="0"/>
                      <a:ext cx="3030888" cy="870815"/>
                    </a:xfrm>
                    <a:prstGeom prst="rect">
                      <a:avLst/>
                    </a:prstGeom>
                  </pic:spPr>
                </pic:pic>
              </a:graphicData>
            </a:graphic>
          </wp:inline>
        </w:drawing>
      </w:r>
    </w:p>
    <w:p w14:paraId="7F4768A6" w14:textId="77777777" w:rsidR="00D56237" w:rsidRPr="00D56237" w:rsidRDefault="00D56237" w:rsidP="00D56237">
      <w:pPr>
        <w:spacing w:after="0" w:line="240" w:lineRule="auto"/>
        <w:jc w:val="right"/>
        <w:rPr>
          <w:rFonts w:ascii="Verdana" w:eastAsia="Calibri" w:hAnsi="Verdana" w:cs="Arial"/>
          <w:lang w:val="es-ES"/>
        </w:rPr>
      </w:pPr>
    </w:p>
    <w:p w14:paraId="7186B23F" w14:textId="77777777" w:rsidR="00D56237" w:rsidRPr="00D56237" w:rsidRDefault="00D56237" w:rsidP="00D56237">
      <w:pPr>
        <w:spacing w:after="0" w:line="240" w:lineRule="auto"/>
        <w:jc w:val="both"/>
        <w:rPr>
          <w:rFonts w:ascii="Verdana" w:eastAsia="Calibri" w:hAnsi="Verdana" w:cs="Arial"/>
          <w:lang w:val="es-ES" w:eastAsia="es-ES"/>
        </w:rPr>
      </w:pPr>
      <w:r w:rsidRPr="00D56237">
        <w:rPr>
          <w:rFonts w:ascii="Verdana" w:eastAsia="Calibri" w:hAnsi="Verdana" w:cs="Arial"/>
          <w:lang w:val="es-ES" w:eastAsia="es-ES"/>
        </w:rPr>
        <w:t>Señora</w:t>
      </w:r>
    </w:p>
    <w:p w14:paraId="57710429" w14:textId="77777777" w:rsidR="00D56237" w:rsidRPr="00D56237" w:rsidRDefault="00D56237" w:rsidP="00D56237">
      <w:pPr>
        <w:spacing w:after="0" w:line="240" w:lineRule="auto"/>
        <w:rPr>
          <w:rFonts w:ascii="Verdana" w:eastAsia="Calibri" w:hAnsi="Verdana" w:cs="Arial"/>
          <w:b/>
          <w:lang w:val="es-ES_tradnl" w:eastAsia="es-ES_tradnl"/>
        </w:rPr>
      </w:pPr>
      <w:r w:rsidRPr="00D56237">
        <w:rPr>
          <w:rFonts w:ascii="Verdana" w:eastAsia="Calibri" w:hAnsi="Verdana" w:cs="Arial"/>
          <w:b/>
          <w:lang w:val="es-ES_tradnl" w:eastAsia="es-ES_tradnl"/>
        </w:rPr>
        <w:t>Esperanza Ortiz Martínez</w:t>
      </w:r>
    </w:p>
    <w:p w14:paraId="25B97AAE" w14:textId="77777777" w:rsidR="00D56237" w:rsidRPr="00D56237" w:rsidRDefault="00D56237" w:rsidP="00D56237">
      <w:pPr>
        <w:spacing w:after="0" w:line="240" w:lineRule="auto"/>
        <w:rPr>
          <w:rFonts w:ascii="Verdana" w:eastAsia="Calibri" w:hAnsi="Verdana" w:cs="Arial"/>
          <w:b/>
          <w:bCs/>
          <w:lang w:val="es-ES_tradnl" w:eastAsia="es-ES_tradnl"/>
        </w:rPr>
      </w:pPr>
      <w:r w:rsidRPr="00D56237">
        <w:rPr>
          <w:rFonts w:ascii="Verdana" w:eastAsia="Calibri" w:hAnsi="Verdana" w:cs="Arial"/>
          <w:bCs/>
          <w:lang w:val="es-ES_tradnl" w:eastAsia="es-ES_tradnl"/>
        </w:rPr>
        <w:t>Neiva, Huila</w:t>
      </w:r>
    </w:p>
    <w:p w14:paraId="57A41A42" w14:textId="77777777" w:rsidR="00D56237" w:rsidRPr="00D56237" w:rsidRDefault="00D56237" w:rsidP="00D5623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56237" w:rsidRPr="00D56237" w14:paraId="1DFDCB4C" w14:textId="77777777" w:rsidTr="00E873D5">
        <w:trPr>
          <w:trHeight w:val="884"/>
        </w:trPr>
        <w:tc>
          <w:tcPr>
            <w:tcW w:w="2689" w:type="dxa"/>
          </w:tcPr>
          <w:p w14:paraId="4D9046E5" w14:textId="77777777" w:rsidR="00D56237" w:rsidRPr="00D56237" w:rsidRDefault="00D56237" w:rsidP="00D56237">
            <w:pPr>
              <w:jc w:val="both"/>
              <w:rPr>
                <w:rFonts w:ascii="Verdana" w:eastAsia="Calibri" w:hAnsi="Verdana" w:cs="Arial"/>
                <w:b/>
                <w:bCs/>
                <w:lang w:val="es-ES_tradnl" w:eastAsia="es-ES_tradnl"/>
              </w:rPr>
            </w:pPr>
          </w:p>
        </w:tc>
        <w:tc>
          <w:tcPr>
            <w:tcW w:w="6100" w:type="dxa"/>
          </w:tcPr>
          <w:p w14:paraId="32FC8EC4" w14:textId="77777777" w:rsidR="00D56237" w:rsidRPr="00D56237" w:rsidRDefault="00D56237" w:rsidP="00D56237">
            <w:pPr>
              <w:jc w:val="both"/>
              <w:rPr>
                <w:rFonts w:ascii="Verdana" w:eastAsia="Calibri" w:hAnsi="Verdana" w:cs="Arial"/>
                <w:b/>
                <w:bCs/>
                <w:lang w:val="es-ES" w:eastAsia="es-ES"/>
              </w:rPr>
            </w:pPr>
            <w:r w:rsidRPr="00D56237">
              <w:rPr>
                <w:rFonts w:ascii="Verdana" w:eastAsia="Calibri" w:hAnsi="Verdana" w:cs="Arial"/>
                <w:b/>
                <w:bCs/>
                <w:lang w:val="es-ES" w:eastAsia="es-ES"/>
              </w:rPr>
              <w:t>Concepto C – 783 de 2025</w:t>
            </w:r>
          </w:p>
        </w:tc>
      </w:tr>
      <w:tr w:rsidR="00D56237" w:rsidRPr="00D56237" w14:paraId="5E4DB33A" w14:textId="77777777" w:rsidTr="00E873D5">
        <w:trPr>
          <w:trHeight w:val="884"/>
        </w:trPr>
        <w:tc>
          <w:tcPr>
            <w:tcW w:w="2689" w:type="dxa"/>
          </w:tcPr>
          <w:p w14:paraId="2C6CF123" w14:textId="77777777" w:rsidR="00D56237" w:rsidRPr="00D56237" w:rsidRDefault="00D56237" w:rsidP="00D56237">
            <w:pPr>
              <w:jc w:val="both"/>
              <w:rPr>
                <w:rFonts w:ascii="Verdana" w:eastAsia="Calibri" w:hAnsi="Verdana" w:cs="Arial"/>
                <w:lang w:val="es-ES_tradnl" w:eastAsia="es-ES_tradnl"/>
              </w:rPr>
            </w:pPr>
            <w:r w:rsidRPr="00D56237">
              <w:rPr>
                <w:rFonts w:ascii="Verdana" w:eastAsia="Calibri" w:hAnsi="Verdana" w:cs="Arial"/>
                <w:b/>
                <w:lang w:val="es-ES_tradnl" w:eastAsia="es-ES_tradnl"/>
              </w:rPr>
              <w:t>Temas:</w:t>
            </w:r>
            <w:r w:rsidRPr="00D56237">
              <w:rPr>
                <w:rFonts w:ascii="Verdana" w:eastAsia="Calibri" w:hAnsi="Verdana" w:cs="Arial"/>
                <w:lang w:val="es-ES_tradnl" w:eastAsia="es-ES_tradnl"/>
              </w:rPr>
              <w:t xml:space="preserve">                   </w:t>
            </w:r>
          </w:p>
        </w:tc>
        <w:tc>
          <w:tcPr>
            <w:tcW w:w="6100" w:type="dxa"/>
          </w:tcPr>
          <w:p w14:paraId="6A6B8CFA" w14:textId="77777777" w:rsidR="00D56237" w:rsidRPr="00D56237" w:rsidRDefault="00D56237" w:rsidP="00D56237">
            <w:pPr>
              <w:snapToGrid w:val="0"/>
              <w:spacing w:line="276" w:lineRule="auto"/>
              <w:jc w:val="both"/>
              <w:rPr>
                <w:rFonts w:ascii="Verdana" w:eastAsia="Aptos" w:hAnsi="Verdana" w:cs="Arial"/>
                <w:lang w:val="es-MX"/>
              </w:rPr>
            </w:pPr>
            <w:r w:rsidRPr="00D56237">
              <w:rPr>
                <w:rFonts w:ascii="Verdana" w:eastAsia="Aptos" w:hAnsi="Verdana" w:cs="Arial"/>
                <w:lang w:val="es-MX"/>
              </w:rPr>
              <w:t>EXPERIENCIA – Concepto – Documentos Tipo / DOCUMENTOS TIPO – Infraestructura de agua potable y saneamiento básico – Matriz 1 – Acreditación de la experiencia</w:t>
            </w:r>
          </w:p>
          <w:p w14:paraId="3B0C34AD" w14:textId="77777777" w:rsidR="00D56237" w:rsidRPr="00D56237" w:rsidRDefault="00D56237" w:rsidP="00D56237">
            <w:pPr>
              <w:spacing w:line="276" w:lineRule="auto"/>
              <w:jc w:val="both"/>
              <w:rPr>
                <w:rFonts w:ascii="Verdana" w:eastAsia="Aptos" w:hAnsi="Verdana" w:cs="Arial"/>
                <w:b/>
                <w:bCs/>
                <w:lang w:val="es-MX"/>
              </w:rPr>
            </w:pPr>
          </w:p>
        </w:tc>
      </w:tr>
      <w:tr w:rsidR="00D56237" w:rsidRPr="00D56237" w14:paraId="4216C827" w14:textId="77777777" w:rsidTr="00E873D5">
        <w:tc>
          <w:tcPr>
            <w:tcW w:w="2689" w:type="dxa"/>
          </w:tcPr>
          <w:p w14:paraId="65E1A4DD" w14:textId="77777777" w:rsidR="00D56237" w:rsidRPr="00D56237" w:rsidRDefault="00D56237" w:rsidP="00D56237">
            <w:pPr>
              <w:jc w:val="both"/>
              <w:rPr>
                <w:rFonts w:ascii="Verdana" w:eastAsia="Calibri" w:hAnsi="Verdana" w:cs="Arial"/>
                <w:b/>
                <w:lang w:val="es-ES_tradnl" w:eastAsia="es-ES_tradnl"/>
              </w:rPr>
            </w:pPr>
            <w:r w:rsidRPr="00D56237">
              <w:rPr>
                <w:rFonts w:ascii="Verdana" w:eastAsia="Calibri" w:hAnsi="Verdana" w:cs="Arial"/>
                <w:b/>
                <w:lang w:val="es-ES_tradnl" w:eastAsia="es-ES_tradnl"/>
              </w:rPr>
              <w:t>Radicación:</w:t>
            </w:r>
            <w:r w:rsidRPr="00D56237">
              <w:rPr>
                <w:rFonts w:ascii="Verdana" w:eastAsia="Calibri" w:hAnsi="Verdana" w:cs="Arial"/>
                <w:lang w:val="es-ES_tradnl" w:eastAsia="es-ES_tradnl"/>
              </w:rPr>
              <w:t xml:space="preserve">               </w:t>
            </w:r>
          </w:p>
        </w:tc>
        <w:tc>
          <w:tcPr>
            <w:tcW w:w="6100" w:type="dxa"/>
          </w:tcPr>
          <w:p w14:paraId="1C7EA899" w14:textId="77777777" w:rsidR="00D56237" w:rsidRPr="00D56237" w:rsidRDefault="00D56237" w:rsidP="00D56237">
            <w:pPr>
              <w:jc w:val="both"/>
              <w:rPr>
                <w:rFonts w:ascii="Verdana" w:eastAsia="Calibri" w:hAnsi="Verdana" w:cs="Arial"/>
                <w:lang w:val="es-ES_tradnl" w:eastAsia="es-ES_tradnl"/>
              </w:rPr>
            </w:pPr>
            <w:r w:rsidRPr="00D56237">
              <w:rPr>
                <w:rFonts w:ascii="Verdana" w:eastAsia="Calibri" w:hAnsi="Verdana" w:cs="Arial"/>
                <w:lang w:val="es-ES_tradnl" w:eastAsia="es-ES_tradnl"/>
              </w:rPr>
              <w:t>Respuesta a consulta con radicado No. 1_2025_06_16_005971</w:t>
            </w:r>
          </w:p>
        </w:tc>
      </w:tr>
    </w:tbl>
    <w:p w14:paraId="7F096073" w14:textId="77777777" w:rsidR="00D56237" w:rsidRPr="00D56237" w:rsidRDefault="00D56237" w:rsidP="00D56237">
      <w:pPr>
        <w:spacing w:after="0" w:line="240" w:lineRule="auto"/>
        <w:jc w:val="both"/>
        <w:rPr>
          <w:rFonts w:ascii="Verdana" w:eastAsia="Calibri" w:hAnsi="Verdana" w:cs="Arial"/>
          <w:lang w:val="es-ES_tradnl" w:eastAsia="es-ES_tradnl"/>
        </w:rPr>
      </w:pPr>
    </w:p>
    <w:p w14:paraId="25C60547" w14:textId="77777777" w:rsidR="00D56237" w:rsidRPr="00D56237" w:rsidRDefault="00D56237" w:rsidP="00D56237">
      <w:pPr>
        <w:spacing w:after="0" w:line="240" w:lineRule="auto"/>
        <w:jc w:val="both"/>
        <w:rPr>
          <w:rFonts w:ascii="Verdana" w:eastAsia="Calibri" w:hAnsi="Verdana" w:cs="Arial"/>
          <w:lang w:val="es-ES_tradnl" w:eastAsia="es-ES_tradnl"/>
        </w:rPr>
      </w:pPr>
    </w:p>
    <w:p w14:paraId="38C5450B" w14:textId="77777777" w:rsidR="00D56237" w:rsidRPr="00D56237" w:rsidRDefault="00D56237" w:rsidP="00D56237">
      <w:pPr>
        <w:spacing w:after="0" w:line="276" w:lineRule="auto"/>
        <w:jc w:val="both"/>
        <w:rPr>
          <w:rFonts w:ascii="Verdana" w:eastAsia="Calibri" w:hAnsi="Verdana" w:cs="Arial"/>
          <w:lang w:val="es-ES" w:eastAsia="es-ES"/>
        </w:rPr>
      </w:pPr>
      <w:r w:rsidRPr="00D56237">
        <w:rPr>
          <w:rFonts w:ascii="Verdana" w:eastAsia="Calibri" w:hAnsi="Verdana" w:cs="Arial"/>
          <w:lang w:val="es-ES" w:eastAsia="es-ES"/>
        </w:rPr>
        <w:t xml:space="preserve">Estimada señora Ortiz Martínez: </w:t>
      </w:r>
    </w:p>
    <w:p w14:paraId="02F67F15" w14:textId="77777777" w:rsidR="00D56237" w:rsidRPr="00D56237" w:rsidRDefault="00D56237" w:rsidP="00D56237">
      <w:pPr>
        <w:tabs>
          <w:tab w:val="left" w:pos="3768"/>
        </w:tabs>
        <w:spacing w:after="0" w:line="276" w:lineRule="auto"/>
        <w:jc w:val="both"/>
        <w:rPr>
          <w:rFonts w:ascii="Verdana" w:eastAsia="Calibri" w:hAnsi="Verdana" w:cs="Arial"/>
          <w:lang w:val="es-ES" w:eastAsia="es-ES"/>
        </w:rPr>
      </w:pPr>
      <w:r w:rsidRPr="00D56237">
        <w:rPr>
          <w:rFonts w:ascii="Verdana" w:eastAsia="Calibri" w:hAnsi="Verdana" w:cs="Arial"/>
          <w:lang w:val="es-ES" w:eastAsia="es-ES"/>
        </w:rPr>
        <w:tab/>
      </w:r>
    </w:p>
    <w:p w14:paraId="4575F210" w14:textId="77777777" w:rsidR="00D56237" w:rsidRPr="00D56237" w:rsidRDefault="00D56237" w:rsidP="00D56237">
      <w:pPr>
        <w:spacing w:after="0" w:line="276" w:lineRule="auto"/>
        <w:jc w:val="both"/>
        <w:rPr>
          <w:rFonts w:ascii="Verdana" w:eastAsia="Calibri" w:hAnsi="Verdana" w:cs="Arial"/>
          <w:lang w:val="es-ES" w:eastAsia="es-ES"/>
        </w:rPr>
      </w:pPr>
      <w:r w:rsidRPr="00D56237">
        <w:rPr>
          <w:rFonts w:ascii="Verdana" w:eastAsia="Calibri" w:hAnsi="Verdana" w:cs="Arial"/>
          <w:lang w:val="es-ES" w:eastAsia="es-ES"/>
        </w:rPr>
        <w:t>En ejercicio de la competencia otorgada por los artículos 3, numeral 5º, y 11, numeral 8º, del Decreto Ley 4170 de 2011,</w:t>
      </w:r>
      <w:r w:rsidRPr="00D56237">
        <w:rPr>
          <w:rFonts w:ascii="Verdana" w:eastAsia="Arial MT" w:hAnsi="Verdana" w:cs="Arial MT"/>
          <w:lang w:val="es-ES" w:eastAsia="es-ES"/>
        </w:rPr>
        <w:t xml:space="preserve"> </w:t>
      </w:r>
      <w:r w:rsidRPr="00D56237">
        <w:rPr>
          <w:rFonts w:ascii="Verdana" w:eastAsia="Calibri" w:hAnsi="Verdana" w:cs="Arial"/>
        </w:rPr>
        <w:t xml:space="preserve">así como lo establecido en el artículo 4 de la Resolución 1707 de 2018 expedida por esta Entidad, </w:t>
      </w:r>
      <w:r w:rsidRPr="00D56237">
        <w:rPr>
          <w:rFonts w:ascii="Verdana" w:eastAsia="Calibri" w:hAnsi="Verdana" w:cs="Arial"/>
          <w:lang w:val="es-ES" w:eastAsia="es-ES"/>
        </w:rPr>
        <w:t xml:space="preserve">la Agencia Nacional de Contratación Pública –Colombia Compra Eficiente– responde su solicitud de consulta de fecha 16 de junio de 2025, en la que manifiesta lo siguiente: </w:t>
      </w:r>
    </w:p>
    <w:p w14:paraId="58D43AD0" w14:textId="77777777" w:rsidR="00D56237" w:rsidRPr="00D56237" w:rsidRDefault="00D56237" w:rsidP="00D56237">
      <w:pPr>
        <w:tabs>
          <w:tab w:val="left" w:pos="142"/>
          <w:tab w:val="left" w:pos="284"/>
        </w:tabs>
        <w:spacing w:line="276" w:lineRule="auto"/>
        <w:contextualSpacing/>
        <w:jc w:val="both"/>
        <w:rPr>
          <w:rFonts w:ascii="Verdana" w:eastAsia="Century Gothic" w:hAnsi="Verdana" w:cs="Century Gothic"/>
          <w:b/>
          <w:bCs/>
          <w:lang w:val="es-ES"/>
        </w:rPr>
      </w:pPr>
    </w:p>
    <w:p w14:paraId="60E116BA" w14:textId="77777777" w:rsidR="00D56237" w:rsidRPr="00D56237" w:rsidRDefault="00D56237" w:rsidP="00D56237">
      <w:pPr>
        <w:spacing w:after="0" w:line="240" w:lineRule="auto"/>
        <w:ind w:left="709" w:right="709"/>
        <w:jc w:val="both"/>
        <w:rPr>
          <w:rFonts w:ascii="Verdana" w:eastAsia="Century Gothic" w:hAnsi="Verdana" w:cs="Century Gothic"/>
          <w:sz w:val="21"/>
          <w:szCs w:val="21"/>
          <w:lang w:val="es-ES"/>
        </w:rPr>
      </w:pPr>
      <w:r w:rsidRPr="00D56237">
        <w:rPr>
          <w:rFonts w:ascii="Verdana" w:eastAsia="Century Gothic" w:hAnsi="Verdana" w:cs="Century Gothic"/>
          <w:sz w:val="21"/>
          <w:szCs w:val="21"/>
          <w:lang w:val="es-ES"/>
        </w:rPr>
        <w:t xml:space="preserve">“Solicito amablemente me den un concepto una aclaración referente a la Matriz experiencia PLIEGOS TIPO INFRAESTRUCTURA APSAB, </w:t>
      </w:r>
    </w:p>
    <w:p w14:paraId="3631BD41" w14:textId="77777777" w:rsidR="00D56237" w:rsidRPr="00D56237" w:rsidRDefault="00D56237" w:rsidP="00D56237">
      <w:pPr>
        <w:spacing w:after="0" w:line="240" w:lineRule="auto"/>
        <w:ind w:left="709" w:right="709"/>
        <w:jc w:val="both"/>
        <w:rPr>
          <w:rFonts w:ascii="Verdana" w:eastAsia="Century Gothic" w:hAnsi="Verdana" w:cs="Century Gothic"/>
          <w:sz w:val="21"/>
          <w:szCs w:val="21"/>
          <w:lang w:val="es-ES"/>
        </w:rPr>
      </w:pPr>
      <w:r w:rsidRPr="00D56237">
        <w:rPr>
          <w:rFonts w:ascii="Verdana" w:eastAsia="Century Gothic" w:hAnsi="Verdana" w:cs="Century Gothic"/>
          <w:sz w:val="21"/>
          <w:szCs w:val="21"/>
          <w:lang w:val="es-ES"/>
        </w:rPr>
        <w:t>El GESTOR DEL PLAN DEPARTAMENTAL DE AGUAS en el Departamento del Huila, encargada de adelantar procesos de contratación de obras públicas, a través de licitaciones públicas aplicando las condiciones de los pliegos tipo, establecido por ustedes.</w:t>
      </w:r>
    </w:p>
    <w:p w14:paraId="2D363EBB" w14:textId="77777777" w:rsidR="00D56237" w:rsidRPr="00D56237" w:rsidRDefault="00D56237" w:rsidP="00D56237">
      <w:pPr>
        <w:spacing w:after="0" w:line="240" w:lineRule="auto"/>
        <w:ind w:left="709" w:right="709"/>
        <w:jc w:val="both"/>
        <w:rPr>
          <w:rFonts w:ascii="Verdana" w:eastAsia="Century Gothic" w:hAnsi="Verdana" w:cs="Century Gothic"/>
          <w:sz w:val="21"/>
          <w:szCs w:val="21"/>
          <w:lang w:val="es-ES"/>
        </w:rPr>
      </w:pPr>
      <w:r w:rsidRPr="00D56237">
        <w:rPr>
          <w:rFonts w:ascii="Verdana" w:eastAsia="Century Gothic" w:hAnsi="Verdana" w:cs="Century Gothic"/>
          <w:sz w:val="21"/>
          <w:szCs w:val="21"/>
          <w:lang w:val="es-ES"/>
        </w:rPr>
        <w:t xml:space="preserve">Debido a que tengo pregunta y requiero como: ¿que si un proponente presentan una certificación de un contrato para acreditar la experiencia general que haya </w:t>
      </w:r>
      <w:proofErr w:type="spellStart"/>
      <w:r w:rsidRPr="00D56237">
        <w:rPr>
          <w:rFonts w:ascii="Verdana" w:eastAsia="Century Gothic" w:hAnsi="Verdana" w:cs="Century Gothic"/>
          <w:sz w:val="21"/>
          <w:szCs w:val="21"/>
          <w:lang w:val="es-ES"/>
        </w:rPr>
        <w:t>tenidopor</w:t>
      </w:r>
      <w:proofErr w:type="spellEnd"/>
      <w:r w:rsidRPr="00D56237">
        <w:rPr>
          <w:rFonts w:ascii="Verdana" w:eastAsia="Century Gothic" w:hAnsi="Verdana" w:cs="Century Gothic"/>
          <w:sz w:val="21"/>
          <w:szCs w:val="21"/>
          <w:lang w:val="es-ES"/>
        </w:rPr>
        <w:t xml:space="preserve"> objeto : "Reposición, Optimización, </w:t>
      </w:r>
      <w:r w:rsidRPr="00D56237">
        <w:rPr>
          <w:rFonts w:ascii="Verdana" w:eastAsia="Century Gothic" w:hAnsi="Verdana" w:cs="Century Gothic"/>
          <w:sz w:val="21"/>
          <w:szCs w:val="21"/>
          <w:lang w:val="es-ES"/>
        </w:rPr>
        <w:lastRenderedPageBreak/>
        <w:t xml:space="preserve">Ampliación, </w:t>
      </w:r>
      <w:proofErr w:type="spellStart"/>
      <w:r w:rsidRPr="00D56237">
        <w:rPr>
          <w:rFonts w:ascii="Verdana" w:eastAsia="Century Gothic" w:hAnsi="Verdana" w:cs="Century Gothic"/>
          <w:sz w:val="21"/>
          <w:szCs w:val="21"/>
          <w:lang w:val="es-ES"/>
        </w:rPr>
        <w:t>Rehabilitacion</w:t>
      </w:r>
      <w:proofErr w:type="spellEnd"/>
      <w:r w:rsidRPr="00D56237">
        <w:rPr>
          <w:rFonts w:ascii="Verdana" w:eastAsia="Century Gothic" w:hAnsi="Verdana" w:cs="Century Gothic"/>
          <w:sz w:val="21"/>
          <w:szCs w:val="21"/>
          <w:lang w:val="es-ES"/>
        </w:rPr>
        <w:t xml:space="preserve">, Expansión, Renovación entre otros (diferentes a </w:t>
      </w:r>
      <w:proofErr w:type="spellStart"/>
      <w:r w:rsidRPr="00D56237">
        <w:rPr>
          <w:rFonts w:ascii="Verdana" w:eastAsia="Century Gothic" w:hAnsi="Verdana" w:cs="Century Gothic"/>
          <w:sz w:val="21"/>
          <w:szCs w:val="21"/>
          <w:lang w:val="es-ES"/>
        </w:rPr>
        <w:t>construccion</w:t>
      </w:r>
      <w:proofErr w:type="spellEnd"/>
      <w:r w:rsidRPr="00D56237">
        <w:rPr>
          <w:rFonts w:ascii="Verdana" w:eastAsia="Century Gothic" w:hAnsi="Verdana" w:cs="Century Gothic"/>
          <w:sz w:val="21"/>
          <w:szCs w:val="21"/>
          <w:lang w:val="es-ES"/>
        </w:rPr>
        <w:t xml:space="preserve">); teniendo en cuenta de las actividades puede ser las mismas o muy similares a proyectos de "CONSTRUCCIÓN", como debe hacer la Entidad para evaluar si la experiencia con un objeto como los mencionados es </w:t>
      </w:r>
      <w:proofErr w:type="spellStart"/>
      <w:r w:rsidRPr="00D56237">
        <w:rPr>
          <w:rFonts w:ascii="Verdana" w:eastAsia="Century Gothic" w:hAnsi="Verdana" w:cs="Century Gothic"/>
          <w:sz w:val="21"/>
          <w:szCs w:val="21"/>
          <w:lang w:val="es-ES"/>
        </w:rPr>
        <w:t>válda</w:t>
      </w:r>
      <w:proofErr w:type="spellEnd"/>
      <w:r w:rsidRPr="00D56237">
        <w:rPr>
          <w:rFonts w:ascii="Verdana" w:eastAsia="Century Gothic" w:hAnsi="Verdana" w:cs="Century Gothic"/>
          <w:sz w:val="21"/>
          <w:szCs w:val="21"/>
          <w:lang w:val="es-ES"/>
        </w:rPr>
        <w:t xml:space="preserve"> para dicha clasificación en la Matriz 1 de experiencia?; se debe considerar válida?” [SIC]</w:t>
      </w:r>
    </w:p>
    <w:p w14:paraId="151156CA" w14:textId="77777777" w:rsidR="00D56237" w:rsidRPr="00D56237" w:rsidRDefault="00D56237" w:rsidP="00D56237">
      <w:pPr>
        <w:spacing w:after="0" w:line="240" w:lineRule="auto"/>
        <w:ind w:right="709"/>
        <w:jc w:val="both"/>
        <w:rPr>
          <w:rFonts w:ascii="Verdana" w:eastAsia="Century Gothic" w:hAnsi="Verdana" w:cs="Century Gothic"/>
          <w:lang w:val="es-ES"/>
        </w:rPr>
      </w:pPr>
    </w:p>
    <w:p w14:paraId="553B4877" w14:textId="77777777" w:rsidR="00D56237" w:rsidRPr="00D56237" w:rsidRDefault="00D56237" w:rsidP="00D56237">
      <w:pPr>
        <w:spacing w:after="120" w:line="276" w:lineRule="auto"/>
        <w:ind w:firstLine="709"/>
        <w:jc w:val="both"/>
        <w:rPr>
          <w:rFonts w:ascii="Verdana" w:eastAsia="Calibri" w:hAnsi="Verdana" w:cs="Arial"/>
          <w:szCs w:val="24"/>
          <w:lang w:val="es-ES_tradnl" w:eastAsia="es-ES_tradnl"/>
        </w:rPr>
      </w:pPr>
      <w:r w:rsidRPr="00D5623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56237">
        <w:rPr>
          <w:rFonts w:ascii="Verdana" w:eastAsia="Calibri" w:hAnsi="Verdana" w:cs="Arial"/>
          <w:szCs w:val="24"/>
          <w:lang w:val="es-ES_tradnl" w:eastAsia="es-ES_tradnl"/>
        </w:rPr>
        <w:tab/>
      </w:r>
    </w:p>
    <w:p w14:paraId="5E57E933" w14:textId="77777777" w:rsidR="00D56237" w:rsidRPr="00D56237" w:rsidRDefault="00D56237" w:rsidP="00D56237">
      <w:pPr>
        <w:spacing w:after="0" w:line="276" w:lineRule="auto"/>
        <w:ind w:firstLine="709"/>
        <w:jc w:val="both"/>
        <w:rPr>
          <w:rFonts w:ascii="Verdana" w:eastAsia="Calibri" w:hAnsi="Verdana" w:cs="Arial"/>
          <w:lang w:val="es-ES" w:eastAsia="es-ES"/>
        </w:rPr>
      </w:pPr>
      <w:r w:rsidRPr="00D56237">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D9A3FE9" w14:textId="77777777" w:rsidR="00D56237" w:rsidRPr="00D56237" w:rsidRDefault="00D56237" w:rsidP="00D56237">
      <w:pPr>
        <w:spacing w:after="0" w:line="276" w:lineRule="auto"/>
        <w:ind w:firstLine="709"/>
        <w:jc w:val="both"/>
        <w:rPr>
          <w:rFonts w:ascii="Verdana" w:eastAsia="Calibri" w:hAnsi="Verdana" w:cs="Arial"/>
          <w:lang w:val="es-ES" w:eastAsia="es-ES"/>
        </w:rPr>
      </w:pPr>
    </w:p>
    <w:p w14:paraId="5192CD8C" w14:textId="77777777" w:rsidR="00D56237" w:rsidRPr="00D56237" w:rsidRDefault="00D56237" w:rsidP="00D56237">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D56237">
        <w:rPr>
          <w:rFonts w:ascii="Verdana" w:eastAsia="Century Gothic" w:hAnsi="Verdana" w:cs="Century Gothic"/>
          <w:b/>
          <w:bCs/>
          <w:lang w:val="es-ES"/>
        </w:rPr>
        <w:t>Problema planteado:</w:t>
      </w:r>
    </w:p>
    <w:p w14:paraId="07E4501A" w14:textId="77777777" w:rsidR="00D56237" w:rsidRPr="00D56237" w:rsidRDefault="00D56237" w:rsidP="00D56237">
      <w:pPr>
        <w:tabs>
          <w:tab w:val="left" w:pos="426"/>
        </w:tabs>
        <w:spacing w:after="0" w:line="276" w:lineRule="auto"/>
        <w:jc w:val="both"/>
        <w:rPr>
          <w:rFonts w:ascii="Verdana" w:eastAsia="Century Gothic" w:hAnsi="Verdana" w:cs="Century Gothic"/>
          <w:lang w:val="es-ES"/>
        </w:rPr>
      </w:pPr>
    </w:p>
    <w:p w14:paraId="5CE1998F" w14:textId="77777777" w:rsidR="00D56237" w:rsidRPr="00D56237" w:rsidRDefault="00D56237" w:rsidP="00D56237">
      <w:pPr>
        <w:snapToGrid w:val="0"/>
        <w:spacing w:after="0" w:line="276" w:lineRule="auto"/>
        <w:jc w:val="both"/>
        <w:rPr>
          <w:rFonts w:ascii="Verdana" w:eastAsia="Century Gothic" w:hAnsi="Verdana" w:cs="Century Gothic"/>
        </w:rPr>
      </w:pPr>
      <w:r w:rsidRPr="00D56237">
        <w:rPr>
          <w:rFonts w:ascii="Verdana" w:eastAsia="Century Gothic" w:hAnsi="Verdana" w:cs="Century Gothic"/>
        </w:rPr>
        <w:t xml:space="preserve">De acuerdo con el contenido de su solicitud, esta Agencia resolverá el siguiente problema jurídico: tratándose de los documentos tipo de infraestructura de agua potable y saneamiento básico, ¿es válido acreditar experiencia general en actividades de reposición, optimización, ampliación, entre otras, para proyectos de construcción? </w:t>
      </w:r>
    </w:p>
    <w:p w14:paraId="55CCF1EB" w14:textId="77777777" w:rsidR="00D56237" w:rsidRPr="00D56237" w:rsidRDefault="00D56237" w:rsidP="00D56237">
      <w:pPr>
        <w:snapToGrid w:val="0"/>
        <w:spacing w:after="0" w:line="276" w:lineRule="auto"/>
        <w:jc w:val="both"/>
        <w:rPr>
          <w:rFonts w:ascii="Verdana" w:eastAsia="Century Gothic" w:hAnsi="Verdana" w:cs="Century Gothic"/>
        </w:rPr>
      </w:pPr>
    </w:p>
    <w:p w14:paraId="32699E96" w14:textId="77777777" w:rsidR="00D56237" w:rsidRPr="00D56237" w:rsidRDefault="00D56237" w:rsidP="00D5623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D56237">
        <w:rPr>
          <w:rFonts w:ascii="Verdana" w:eastAsia="Century Gothic" w:hAnsi="Verdana" w:cs="Century Gothic"/>
          <w:b/>
          <w:bCs/>
          <w:lang w:val="es-ES"/>
        </w:rPr>
        <w:t>Respuesta:</w:t>
      </w:r>
    </w:p>
    <w:p w14:paraId="18F5AEA5" w14:textId="77777777" w:rsidR="00D56237" w:rsidRPr="00D56237" w:rsidRDefault="00D56237" w:rsidP="00D56237">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56237" w:rsidRPr="00D56237" w14:paraId="42066387" w14:textId="77777777" w:rsidTr="00E873D5">
        <w:tc>
          <w:tcPr>
            <w:tcW w:w="8828" w:type="dxa"/>
          </w:tcPr>
          <w:p w14:paraId="2439B4BA" w14:textId="77777777" w:rsidR="00D56237" w:rsidRPr="00D56237" w:rsidRDefault="00D56237" w:rsidP="00D56237">
            <w:pPr>
              <w:spacing w:after="120" w:line="276" w:lineRule="auto"/>
              <w:jc w:val="both"/>
              <w:rPr>
                <w:rFonts w:ascii="Verdana" w:eastAsia="Calibri" w:hAnsi="Verdana" w:cs="Times New Roman"/>
                <w:bCs/>
                <w:lang w:val="es-ES"/>
              </w:rPr>
            </w:pPr>
            <w:r w:rsidRPr="00D56237">
              <w:rPr>
                <w:rFonts w:ascii="Verdana" w:eastAsia="Calibri" w:hAnsi="Verdana" w:cs="Times New Roman"/>
                <w:bCs/>
                <w:lang w:val="es-ES"/>
              </w:rPr>
              <w:t xml:space="preserve">La “Matriz 1 – Experiencia” de los documentos tipo del sector de agua potable y saneamiento básico está constituida por siete (7) tipos de obras de </w:t>
            </w:r>
            <w:r w:rsidRPr="00D56237">
              <w:rPr>
                <w:rFonts w:ascii="Verdana" w:eastAsia="Calibri" w:hAnsi="Verdana" w:cs="Times New Roman"/>
                <w:bCs/>
                <w:lang w:val="es-ES"/>
              </w:rPr>
              <w:lastRenderedPageBreak/>
              <w:t xml:space="preserve">infraestructura, a saber: 1) obras de acueductos; 2) obras de alcantarillado –sanitarios y/o pluviales y/o combinados–;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 </w:t>
            </w:r>
          </w:p>
          <w:p w14:paraId="54D713AB" w14:textId="4D98AFFF" w:rsidR="00D56237" w:rsidRPr="00D56237" w:rsidRDefault="00D56237" w:rsidP="00D56237">
            <w:pPr>
              <w:spacing w:after="120" w:line="276" w:lineRule="auto"/>
              <w:ind w:firstLine="709"/>
              <w:jc w:val="both"/>
              <w:rPr>
                <w:rFonts w:ascii="Verdana" w:eastAsia="Calibri" w:hAnsi="Verdana" w:cs="Times New Roman"/>
              </w:rPr>
            </w:pPr>
            <w:r w:rsidRPr="00D56237">
              <w:rPr>
                <w:rFonts w:ascii="Verdana" w:eastAsia="Calibri" w:hAnsi="Verdana" w:cs="Times New Roman"/>
              </w:rPr>
              <w:t>En ese sentid</w:t>
            </w:r>
            <w:r w:rsidR="00BB5552">
              <w:rPr>
                <w:rFonts w:ascii="Verdana" w:eastAsia="Calibri" w:hAnsi="Verdana" w:cs="Times New Roman"/>
              </w:rPr>
              <w:t>o</w:t>
            </w:r>
            <w:r w:rsidRPr="00D56237">
              <w:rPr>
                <w:rFonts w:ascii="Verdana" w:eastAsia="Calibri" w:hAnsi="Verdana" w:cs="Times New Roman"/>
              </w:rPr>
              <w:t xml:space="preserve">, las Entidades Estatales podrán aceptar una certificación de intervenciones de proyectos que correspondan a lo requerido en la “Matriz 1 – Experiencia” del sector de agua potable y saneamiento básico, en las proporciones correspondientes, para acreditar las actividades exigidas como válidas; esto, de conformidad con lo descrito en el literal </w:t>
            </w:r>
            <w:proofErr w:type="spellStart"/>
            <w:r w:rsidRPr="00D56237">
              <w:rPr>
                <w:rFonts w:ascii="Verdana" w:eastAsia="Calibri" w:hAnsi="Verdana" w:cs="Times New Roman"/>
                <w:i/>
                <w:iCs/>
              </w:rPr>
              <w:t>ii</w:t>
            </w:r>
            <w:proofErr w:type="spellEnd"/>
            <w:r w:rsidRPr="00D56237">
              <w:rPr>
                <w:rFonts w:ascii="Verdana" w:eastAsia="Calibri" w:hAnsi="Verdana" w:cs="Times New Roman"/>
              </w:rPr>
              <w:t xml:space="preserve"> del numeral 3.5.2 del documento base del sector de agua potable y saneamiento básico.</w:t>
            </w:r>
          </w:p>
          <w:p w14:paraId="5A1A67A1" w14:textId="77777777" w:rsidR="00D56237" w:rsidRPr="00D56237" w:rsidRDefault="00D56237" w:rsidP="00D56237">
            <w:pPr>
              <w:spacing w:line="276" w:lineRule="auto"/>
              <w:ind w:firstLine="709"/>
              <w:jc w:val="both"/>
              <w:rPr>
                <w:rFonts w:ascii="Verdana" w:eastAsia="Calibri" w:hAnsi="Verdana" w:cs="Times New Roman"/>
              </w:rPr>
            </w:pPr>
            <w:r w:rsidRPr="00D56237">
              <w:rPr>
                <w:rFonts w:ascii="Verdana" w:eastAsia="Calibri" w:hAnsi="Verdana" w:cs="Times New Roman"/>
              </w:rPr>
              <w:t xml:space="preserve">Sin embargo, es claro que, dentro de la Matriz 1 del sector de agua potable y saneamiento básico, tratándose de actividades correspondientes a </w:t>
            </w:r>
            <w:r w:rsidRPr="00D56237">
              <w:rPr>
                <w:rFonts w:ascii="Verdana" w:eastAsia="Calibri" w:hAnsi="Verdana" w:cs="Times New Roman"/>
                <w:i/>
                <w:iCs/>
              </w:rPr>
              <w:t>construcción,</w:t>
            </w:r>
            <w:r w:rsidRPr="00D56237">
              <w:rPr>
                <w:rFonts w:ascii="Verdana" w:eastAsia="Calibri" w:hAnsi="Verdana" w:cs="Times New Roman"/>
              </w:rPr>
              <w:t xml:space="preserve"> al ser un conjunto de actividades y procesos que tienen como objetivo la materialización de infraestructuras relacionadas con el suministro de agua potable y la gestión de aguas residuales y saneamiento, para que su acreditación como experiencia sea válida deben corresponder a </w:t>
            </w:r>
            <w:r w:rsidRPr="00D56237">
              <w:rPr>
                <w:rFonts w:ascii="Verdana" w:eastAsia="Calibri" w:hAnsi="Verdana" w:cs="Times New Roman"/>
                <w:i/>
                <w:iCs/>
              </w:rPr>
              <w:t>proyectos de construcción</w:t>
            </w:r>
            <w:r w:rsidRPr="00D56237">
              <w:rPr>
                <w:rFonts w:ascii="Verdana" w:eastAsia="Calibri" w:hAnsi="Verdana" w:cs="Times New Roman"/>
              </w:rPr>
              <w:t xml:space="preserve"> del sector de conformidad con lo establecido dentro de los </w:t>
            </w:r>
            <w:r w:rsidRPr="00D56237">
              <w:rPr>
                <w:rFonts w:ascii="Verdana" w:eastAsia="Calibri" w:hAnsi="Verdana" w:cs="Times New Roman"/>
                <w:bCs/>
                <w:lang w:val="es-ES"/>
              </w:rPr>
              <w:t>siete (7) diferentes tipos de obras de infraestructura referidos con anterioridad.</w:t>
            </w:r>
          </w:p>
        </w:tc>
      </w:tr>
    </w:tbl>
    <w:p w14:paraId="0A251C4B" w14:textId="77777777" w:rsidR="00D56237" w:rsidRPr="00D56237" w:rsidRDefault="00D56237" w:rsidP="00D56237">
      <w:pPr>
        <w:tabs>
          <w:tab w:val="left" w:pos="142"/>
          <w:tab w:val="left" w:pos="284"/>
        </w:tabs>
        <w:snapToGrid w:val="0"/>
        <w:spacing w:after="0" w:line="276" w:lineRule="auto"/>
        <w:jc w:val="both"/>
        <w:rPr>
          <w:rFonts w:ascii="Verdana" w:eastAsia="Century Gothic" w:hAnsi="Verdana" w:cs="Century Gothic"/>
          <w:b/>
          <w:bCs/>
          <w:lang w:val="es-ES"/>
        </w:rPr>
      </w:pPr>
    </w:p>
    <w:p w14:paraId="4CBB3273" w14:textId="77777777" w:rsidR="00D56237" w:rsidRPr="00D56237" w:rsidRDefault="00D56237" w:rsidP="00D5623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D56237">
        <w:rPr>
          <w:rFonts w:ascii="Verdana" w:eastAsia="Century Gothic" w:hAnsi="Verdana" w:cs="Century Gothic"/>
          <w:b/>
          <w:bCs/>
          <w:lang w:val="es-ES"/>
        </w:rPr>
        <w:t>Razones de la respuesta:</w:t>
      </w:r>
    </w:p>
    <w:p w14:paraId="448B5160" w14:textId="77777777" w:rsidR="00D56237" w:rsidRPr="00D56237" w:rsidRDefault="00D56237" w:rsidP="00D56237">
      <w:pPr>
        <w:tabs>
          <w:tab w:val="left" w:pos="142"/>
          <w:tab w:val="left" w:pos="284"/>
        </w:tabs>
        <w:snapToGrid w:val="0"/>
        <w:spacing w:after="0" w:line="276" w:lineRule="auto"/>
        <w:ind w:left="357"/>
        <w:jc w:val="both"/>
        <w:rPr>
          <w:rFonts w:ascii="Verdana" w:eastAsia="Century Gothic" w:hAnsi="Verdana" w:cs="Century Gothic"/>
          <w:b/>
          <w:bCs/>
          <w:lang w:val="es-ES"/>
        </w:rPr>
      </w:pPr>
    </w:p>
    <w:p w14:paraId="2FBDA36C" w14:textId="77777777" w:rsidR="00D56237" w:rsidRPr="00D56237" w:rsidRDefault="00D56237" w:rsidP="00D56237">
      <w:pPr>
        <w:snapToGrid w:val="0"/>
        <w:spacing w:after="0" w:line="276" w:lineRule="auto"/>
        <w:jc w:val="both"/>
        <w:rPr>
          <w:rFonts w:ascii="Verdana" w:eastAsia="Calibri" w:hAnsi="Verdana" w:cs="Arial"/>
          <w:lang w:val="es-ES"/>
        </w:rPr>
      </w:pPr>
      <w:r w:rsidRPr="00D56237">
        <w:rPr>
          <w:rFonts w:ascii="Verdana" w:eastAsia="Calibri" w:hAnsi="Verdana" w:cs="Arial"/>
          <w:lang w:val="es-ES"/>
        </w:rPr>
        <w:t>Lo anterior se sustenta en las siguientes consideraciones:</w:t>
      </w:r>
    </w:p>
    <w:p w14:paraId="19332E05" w14:textId="77777777" w:rsidR="00D56237" w:rsidRPr="00D56237" w:rsidRDefault="00D56237" w:rsidP="00D56237">
      <w:pPr>
        <w:snapToGrid w:val="0"/>
        <w:spacing w:after="0" w:line="276" w:lineRule="auto"/>
        <w:jc w:val="both"/>
        <w:rPr>
          <w:rFonts w:ascii="Verdana" w:eastAsia="Calibri" w:hAnsi="Verdana" w:cs="Arial"/>
          <w:lang w:val="es-ES"/>
        </w:rPr>
      </w:pPr>
    </w:p>
    <w:p w14:paraId="5B7929BE" w14:textId="77777777" w:rsidR="00D56237" w:rsidRPr="00D56237" w:rsidRDefault="00D56237" w:rsidP="00D56237">
      <w:pPr>
        <w:snapToGrid w:val="0"/>
        <w:spacing w:after="0" w:line="276" w:lineRule="auto"/>
        <w:contextualSpacing/>
        <w:jc w:val="both"/>
        <w:rPr>
          <w:rFonts w:ascii="Verdana" w:eastAsia="Calibri" w:hAnsi="Verdana" w:cs="Arial"/>
          <w:lang w:val="es-ES"/>
        </w:rPr>
      </w:pPr>
      <w:r w:rsidRPr="00D56237">
        <w:rPr>
          <w:rFonts w:ascii="Verdana" w:eastAsia="Calibri" w:hAnsi="Verdana" w:cs="Arial"/>
          <w:kern w:val="2"/>
          <w:lang w:val="es-ES_tradnl"/>
          <w14:ligatures w14:val="standardContextual"/>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D56237">
        <w:rPr>
          <w:rFonts w:ascii="Aptos" w:eastAsia="Aptos" w:hAnsi="Aptos" w:cs="Times New Roman"/>
          <w:kern w:val="2"/>
          <w:sz w:val="24"/>
          <w:szCs w:val="24"/>
          <w:vertAlign w:val="superscript"/>
          <w:lang w:val="es-ES_tradnl"/>
          <w14:ligatures w14:val="standardContextual"/>
        </w:rPr>
        <w:footnoteReference w:id="1"/>
      </w:r>
      <w:r w:rsidRPr="00D56237">
        <w:rPr>
          <w:rFonts w:ascii="Verdana" w:eastAsia="Calibri" w:hAnsi="Verdana" w:cs="Arial"/>
          <w:kern w:val="2"/>
          <w:lang w:val="es-ES_tradnl"/>
          <w14:ligatures w14:val="standardContextual"/>
        </w:rPr>
        <w:t xml:space="preserve">. En ese sentido, la entidad, como responsable de la </w:t>
      </w:r>
      <w:r w:rsidRPr="00D56237">
        <w:rPr>
          <w:rFonts w:ascii="Verdana" w:eastAsia="Calibri" w:hAnsi="Verdana" w:cs="Arial"/>
          <w:kern w:val="2"/>
          <w:lang w:val="es-ES_tradnl"/>
          <w14:ligatures w14:val="standardContextual"/>
        </w:rPr>
        <w:lastRenderedPageBreak/>
        <w:t>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así como el mercado y precio del bien, obra o servicio a contratar</w:t>
      </w:r>
      <w:r w:rsidRPr="00D56237">
        <w:rPr>
          <w:rFonts w:ascii="Aptos" w:eastAsia="Aptos" w:hAnsi="Aptos" w:cs="Times New Roman"/>
          <w:kern w:val="2"/>
          <w:sz w:val="24"/>
          <w:szCs w:val="24"/>
          <w:vertAlign w:val="superscript"/>
          <w:lang w:val="es-ES_tradnl"/>
          <w14:ligatures w14:val="standardContextual"/>
        </w:rPr>
        <w:footnoteReference w:id="2"/>
      </w:r>
      <w:r w:rsidRPr="00D56237">
        <w:rPr>
          <w:rFonts w:ascii="Verdana" w:eastAsia="Calibri" w:hAnsi="Verdana" w:cs="Arial"/>
          <w:kern w:val="2"/>
          <w:lang w:val="es-ES_tradnl"/>
          <w14:ligatures w14:val="standardContextual"/>
        </w:rPr>
        <w:t>.</w:t>
      </w:r>
    </w:p>
    <w:p w14:paraId="52433324" w14:textId="77777777" w:rsidR="00D56237" w:rsidRPr="00D56237" w:rsidRDefault="00D56237" w:rsidP="00D56237">
      <w:pPr>
        <w:snapToGrid w:val="0"/>
        <w:spacing w:before="120" w:after="120" w:line="276" w:lineRule="auto"/>
        <w:ind w:firstLine="709"/>
        <w:jc w:val="both"/>
        <w:rPr>
          <w:rFonts w:ascii="Verdana" w:eastAsia="Calibri" w:hAnsi="Verdana" w:cs="Arial"/>
          <w:lang w:val="es-ES"/>
        </w:rPr>
      </w:pPr>
      <w:r w:rsidRPr="00D56237">
        <w:rPr>
          <w:rFonts w:ascii="Verdana" w:eastAsia="Calibri" w:hAnsi="Verdana" w:cs="Arial"/>
          <w:kern w:val="2"/>
          <w:lang w:val="es-ES_tradnl"/>
          <w14:ligatures w14:val="standardContextual"/>
        </w:rPr>
        <w:t>La experiencia que se deriva de los contratos que el proponente ha celebrado y ejecutado con diferentes contratantes, sin importar la naturaleza de estos, se verifica con el Registro Único de Proponentes –RUP–</w:t>
      </w:r>
      <w:r w:rsidRPr="00D56237">
        <w:rPr>
          <w:rFonts w:ascii="Verdana" w:eastAsia="Aptos" w:hAnsi="Verdana" w:cs="Times New Roman"/>
          <w:kern w:val="2"/>
          <w:vertAlign w:val="superscript"/>
          <w:lang w:val="es-ES_tradnl"/>
          <w14:ligatures w14:val="standardContextual"/>
        </w:rPr>
        <w:footnoteReference w:id="3"/>
      </w:r>
      <w:r w:rsidRPr="00D56237">
        <w:rPr>
          <w:rFonts w:ascii="Verdana" w:eastAsia="Calibri" w:hAnsi="Verdana" w:cs="Arial"/>
          <w:kern w:val="2"/>
          <w:lang w:val="es-ES_tradnl"/>
          <w14:ligatures w14:val="standardContextual"/>
        </w:rPr>
        <w:t>, cuando este certificado sea exigible de acuerdo con la ley. En el RUP constan los requisitos habilitantes que se evalúan exclusivamente con este documento, que es su plena prueba, sin que la entidad o el proponente puedan solicitar o aportar otra documentación</w:t>
      </w:r>
      <w:r w:rsidRPr="00D56237">
        <w:rPr>
          <w:rFonts w:ascii="Verdana" w:eastAsia="Aptos" w:hAnsi="Verdana" w:cs="Times New Roman"/>
          <w:kern w:val="2"/>
          <w:vertAlign w:val="superscript"/>
          <w:lang w:val="es-ES_tradnl"/>
          <w14:ligatures w14:val="standardContextual"/>
        </w:rPr>
        <w:footnoteReference w:id="4"/>
      </w:r>
      <w:r w:rsidRPr="00D56237">
        <w:rPr>
          <w:rFonts w:ascii="Verdana" w:eastAsia="Calibri" w:hAnsi="Verdana" w:cs="Arial"/>
          <w:kern w:val="2"/>
          <w:lang w:val="es-ES_tradnl"/>
          <w14:ligatures w14:val="standardContextual"/>
        </w:rPr>
        <w:t>.</w:t>
      </w:r>
    </w:p>
    <w:p w14:paraId="770DD31A" w14:textId="77777777" w:rsidR="00D56237" w:rsidRPr="00D56237" w:rsidRDefault="00D56237" w:rsidP="00D56237">
      <w:pPr>
        <w:spacing w:after="120" w:line="276" w:lineRule="auto"/>
        <w:ind w:firstLine="709"/>
        <w:jc w:val="both"/>
        <w:rPr>
          <w:rFonts w:ascii="Verdana" w:eastAsia="Calibri" w:hAnsi="Verdana" w:cs="Arial"/>
          <w:kern w:val="2"/>
          <w14:ligatures w14:val="standardContextual"/>
        </w:rPr>
      </w:pPr>
      <w:r w:rsidRPr="00D56237">
        <w:rPr>
          <w:rFonts w:ascii="Verdana" w:eastAsia="Calibri" w:hAnsi="Verdana" w:cs="Arial"/>
          <w:kern w:val="2"/>
          <w14:ligatures w14:val="standardContextual"/>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D56237">
        <w:rPr>
          <w:rFonts w:ascii="Verdana" w:eastAsia="Aptos" w:hAnsi="Verdana" w:cs="Times New Roman"/>
          <w:kern w:val="2"/>
          <w:vertAlign w:val="superscript"/>
          <w14:ligatures w14:val="standardContextual"/>
        </w:rPr>
        <w:footnoteReference w:id="5"/>
      </w:r>
      <w:r w:rsidRPr="00D56237">
        <w:rPr>
          <w:rFonts w:ascii="Verdana" w:eastAsia="Calibri" w:hAnsi="Verdana" w:cs="Arial"/>
          <w:kern w:val="2"/>
          <w14:ligatures w14:val="standardContextual"/>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 </w:t>
      </w:r>
    </w:p>
    <w:p w14:paraId="68688348" w14:textId="77777777" w:rsidR="00D56237" w:rsidRPr="00D56237" w:rsidRDefault="00D56237" w:rsidP="00D56237">
      <w:pPr>
        <w:snapToGrid w:val="0"/>
        <w:spacing w:after="120" w:line="276" w:lineRule="auto"/>
        <w:ind w:firstLine="709"/>
        <w:jc w:val="both"/>
        <w:rPr>
          <w:rFonts w:ascii="Verdana" w:eastAsia="Calibri" w:hAnsi="Verdana" w:cs="Arial"/>
          <w:lang w:val="es-ES"/>
        </w:rPr>
      </w:pPr>
      <w:r w:rsidRPr="00D56237">
        <w:rPr>
          <w:rFonts w:ascii="Verdana" w:eastAsia="Aptos" w:hAnsi="Verdana" w:cs="Times New Roman"/>
          <w:kern w:val="2"/>
          <w:lang w:val="es-ES"/>
          <w14:ligatures w14:val="standardContextual"/>
        </w:rPr>
        <w:t xml:space="preserve">Por otra parte, es importante señalar que, el artículo 1 de la Ley 2022 de 2020 otorgó a la Agencia Nacional de Contratación Pública – Colombia Compra Eficiente la competencia para adoptar los documentos tipo. Asimismo, reiteró la obligatoriedad de su uso por parte de todas las entidades estatales sometidas al Estatuto General de Contratación de la Administración Pública ‒EGCAP‒. Esto implica que las autoridades deben implementar los documentos tipo que tengan por objeto las actividades contempladas en la “Matriz 1 ‒ Experiencia”. Además, estos documentos son inalterables, lo cual significa que no pueden ser </w:t>
      </w:r>
      <w:r w:rsidRPr="00D56237">
        <w:rPr>
          <w:rFonts w:ascii="Verdana" w:eastAsia="Aptos" w:hAnsi="Verdana" w:cs="Times New Roman"/>
          <w:kern w:val="2"/>
          <w:lang w:val="es-ES"/>
          <w14:ligatures w14:val="standardContextual"/>
        </w:rPr>
        <w:lastRenderedPageBreak/>
        <w:t>modificados, salvo aquellos aspectos entre corchetes y resaltados en gris o cuya modificación sea permitida por los mismos documentos tipo, de acuerdo con las indicaciones que allí se establezcan.</w:t>
      </w:r>
    </w:p>
    <w:p w14:paraId="0C813E4C" w14:textId="77777777" w:rsidR="00D56237" w:rsidRPr="00D56237" w:rsidRDefault="00D56237" w:rsidP="00D56237">
      <w:pPr>
        <w:spacing w:after="120" w:line="276" w:lineRule="auto"/>
        <w:ind w:firstLine="709"/>
        <w:jc w:val="both"/>
        <w:rPr>
          <w:rFonts w:ascii="Verdana" w:eastAsia="Calibri" w:hAnsi="Verdana" w:cs="Times New Roman"/>
          <w:lang w:val="es-ES"/>
        </w:rPr>
      </w:pPr>
      <w:r w:rsidRPr="00D56237">
        <w:rPr>
          <w:rFonts w:ascii="Verdana" w:eastAsia="Calibri" w:hAnsi="Verdana" w:cs="Times New Roman"/>
          <w:lang w:val="es-ES"/>
        </w:rPr>
        <w:t xml:space="preserve">En desarrollo del artículo 1 de la Ley 2022 de 2020, esta Agencia expidió las Resoluciones 248 y 249 del 1 de diciembre de 2020, modificadas por las Resoluciones 161 del 17 de junio de 2021, 173 del 30 de junio de 2021, 304 del 13 de octubre de 2021 y 275 de 2022. Esta última empezó a regir a partir del 29 de agosto de 2022. Mediante estos actos administrativos se adoptaron y modificaron los documentos tipo para procesos de licitación pública y llave en mano de obras públicas de infraestructura de agua potable y saneamiento básico. </w:t>
      </w:r>
    </w:p>
    <w:p w14:paraId="553F949E" w14:textId="77777777" w:rsidR="00D56237" w:rsidRPr="00D56237" w:rsidRDefault="00D56237" w:rsidP="00D56237">
      <w:pPr>
        <w:spacing w:after="120" w:line="276" w:lineRule="auto"/>
        <w:ind w:firstLine="709"/>
        <w:jc w:val="both"/>
        <w:rPr>
          <w:rFonts w:ascii="Verdana" w:eastAsia="Calibri" w:hAnsi="Verdana" w:cs="Times New Roman"/>
          <w:lang w:val="es-ES"/>
        </w:rPr>
      </w:pPr>
      <w:r w:rsidRPr="00D56237">
        <w:rPr>
          <w:rFonts w:ascii="Verdana" w:eastAsia="Calibri" w:hAnsi="Verdana" w:cs="Times New Roman"/>
          <w:lang w:val="es-ES"/>
        </w:rPr>
        <w:t xml:space="preserve">La Resolución 248 de 2021 se refiere, en su artículo segundo, al desarrollo e implementación de los documentos tipo, y establece que contienen parámetros obligatorios para las Entidades Estatales sometidas al Estatuto General de Contratación de la Administración Pública que adelanten procesos de selección de licitación de obra pública de infraestructura de agua potable y saneamiento básico.  </w:t>
      </w:r>
    </w:p>
    <w:p w14:paraId="03355548" w14:textId="77777777" w:rsidR="00D56237" w:rsidRPr="00D56237" w:rsidRDefault="00D56237" w:rsidP="00D56237">
      <w:pPr>
        <w:spacing w:after="120" w:line="276" w:lineRule="auto"/>
        <w:ind w:firstLine="709"/>
        <w:jc w:val="both"/>
        <w:rPr>
          <w:rFonts w:ascii="Verdana" w:eastAsia="Calibri" w:hAnsi="Verdana" w:cs="Times New Roman"/>
          <w:lang w:val="es-ES"/>
        </w:rPr>
      </w:pPr>
      <w:r w:rsidRPr="00D56237">
        <w:rPr>
          <w:rFonts w:ascii="Verdana" w:eastAsia="Calibri" w:hAnsi="Verdana" w:cs="Times New Roman"/>
          <w:bCs/>
          <w:lang w:val="es-ES"/>
        </w:rPr>
        <w:t xml:space="preserve">Para la determinación de los requisitos mínimos de experiencia según la “Matriz 1 – Experiencia”, el numeral 3.5.2 del documento base de los documentos tipo adoptados mediante las resoluciones citadas prescribe que la entidad debe indicar de conformidad con su conocimiento integral del proyecto y las necesidades específicas que requiere acreditar, la forma de análisis y establecimiento de las condiciones de experiencia, tanto general como específica.  </w:t>
      </w:r>
    </w:p>
    <w:p w14:paraId="30156381"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w:t>
      </w:r>
      <w:proofErr w:type="spellStart"/>
      <w:r w:rsidRPr="00D56237">
        <w:rPr>
          <w:rFonts w:ascii="Verdana" w:eastAsia="Calibri" w:hAnsi="Verdana" w:cs="Times New Roman"/>
          <w:bCs/>
          <w:lang w:val="es-ES"/>
        </w:rPr>
        <w:t>ii</w:t>
      </w:r>
      <w:proofErr w:type="spellEnd"/>
      <w:r w:rsidRPr="00D56237">
        <w:rPr>
          <w:rFonts w:ascii="Verdana" w:eastAsia="Calibri" w:hAnsi="Verdana" w:cs="Times New Roman"/>
          <w:bCs/>
          <w:lang w:val="es-ES"/>
        </w:rPr>
        <w:t xml:space="preserve">) la actividad a contratar y </w:t>
      </w:r>
      <w:proofErr w:type="spellStart"/>
      <w:r w:rsidRPr="00D56237">
        <w:rPr>
          <w:rFonts w:ascii="Verdana" w:eastAsia="Calibri" w:hAnsi="Verdana" w:cs="Times New Roman"/>
          <w:bCs/>
          <w:lang w:val="es-ES"/>
        </w:rPr>
        <w:t>iii</w:t>
      </w:r>
      <w:proofErr w:type="spellEnd"/>
      <w:r w:rsidRPr="00D56237">
        <w:rPr>
          <w:rFonts w:ascii="Verdana" w:eastAsia="Calibri" w:hAnsi="Verdana" w:cs="Times New Roman"/>
          <w:bCs/>
          <w:lang w:val="es-ES"/>
        </w:rPr>
        <w:t>) la cuantía del proceso de contratación.</w:t>
      </w:r>
    </w:p>
    <w:p w14:paraId="3F97161F"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La “Matriz 1 – Experiencia” del sector de agua potable y saneamiento básico está constituida por siete (7) tipos de obras de infraestructura, a saber: 1) obras de acueductos; 2) obras de alcantarillado –sanitarios y/o pluviales y/o combinados–; 3) obras de aseo y/o manejo de residuos; 4) obras para PTAP –</w:t>
      </w:r>
      <w:r w:rsidRPr="00D56237">
        <w:rPr>
          <w:rFonts w:ascii="Verdana" w:eastAsia="Calibri" w:hAnsi="Verdana" w:cs="Times New Roman"/>
          <w:bCs/>
          <w:lang w:val="es-ES"/>
        </w:rPr>
        <w:lastRenderedPageBreak/>
        <w:t xml:space="preserve">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 </w:t>
      </w:r>
    </w:p>
    <w:p w14:paraId="22386DF8"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 xml:space="preserve">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 </w:t>
      </w:r>
    </w:p>
    <w:p w14:paraId="69DF7A3D"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 xml:space="preserve">Conforme con lo expuesto, para definir la experiencia exigible en un proceso de contratación de licitación de obra pública de agua potable y saneamiento básico, se deben seguir los siguientes pasos: </w:t>
      </w:r>
    </w:p>
    <w:p w14:paraId="3D616A60"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w:t>
      </w:r>
      <w:r w:rsidRPr="00D56237">
        <w:rPr>
          <w:rFonts w:ascii="Verdana" w:eastAsia="Calibri" w:hAnsi="Verdana" w:cs="Times New Roman"/>
          <w:bCs/>
          <w:lang w:val="es-ES"/>
        </w:rPr>
        <w:tab/>
        <w:t>Identificar en la “Matriz 1 – Experiencia” el tipo de infraestructura sobre el cual recae la obra a ejecutar.</w:t>
      </w:r>
    </w:p>
    <w:p w14:paraId="5D3AB426"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w:t>
      </w:r>
      <w:r w:rsidRPr="00D56237">
        <w:rPr>
          <w:rFonts w:ascii="Verdana" w:eastAsia="Calibri" w:hAnsi="Verdana" w:cs="Times New Roman"/>
          <w:bCs/>
          <w:lang w:val="es-ES"/>
        </w:rPr>
        <w:tab/>
        <w:t>Una vez definido el tipo de infraestructura, identificar la “actividad a contratar” acorde con la “Matriz 1 – Experiencia”. Esta actividad corresponde a la obra que pretende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301DF663"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w:t>
      </w:r>
      <w:r w:rsidRPr="00D56237">
        <w:rPr>
          <w:rFonts w:ascii="Verdana" w:eastAsia="Calibri" w:hAnsi="Verdana" w:cs="Times New Roman"/>
          <w:bCs/>
          <w:lang w:val="es-ES"/>
        </w:rPr>
        <w:tab/>
        <w:t>Identificar el rango de cuantía en el cual se encuentra el proceso de contratación de acuerdo con el presupuesto oficial.</w:t>
      </w:r>
    </w:p>
    <w:p w14:paraId="088212FA"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w:t>
      </w:r>
      <w:r w:rsidRPr="00D56237">
        <w:rPr>
          <w:rFonts w:ascii="Verdana" w:eastAsia="Calibri" w:hAnsi="Verdana" w:cs="Times New Roman"/>
          <w:bCs/>
          <w:lang w:val="es-ES"/>
        </w:rPr>
        <w:tab/>
        <w:t>Identificar la “Experiencia general” exigible acorde con la “Matriz 1 – Experiencia”, teniendo en cuenta la actividad a contratar y el rango de la cuantía del proceso de contratación.</w:t>
      </w:r>
    </w:p>
    <w:p w14:paraId="011EC097"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w:t>
      </w:r>
      <w:r w:rsidRPr="00D56237">
        <w:rPr>
          <w:rFonts w:ascii="Verdana" w:eastAsia="Calibri" w:hAnsi="Verdana" w:cs="Times New Roman"/>
          <w:bCs/>
          <w:lang w:val="es-ES"/>
        </w:rPr>
        <w:tab/>
        <w:t>Identificar la “experiencia específica” exigible, el porcentaje de dimensionamiento, que se puede solicitar acorde con las magnitudes a ejecutar de acuerdo con la cuantía del proceso de contratación y las especificaciones técnicas que determina cada actividad.</w:t>
      </w:r>
    </w:p>
    <w:p w14:paraId="13CF0413" w14:textId="77777777" w:rsidR="00D56237" w:rsidRPr="00D56237" w:rsidRDefault="00D56237" w:rsidP="00D56237">
      <w:pPr>
        <w:spacing w:after="120" w:line="276" w:lineRule="auto"/>
        <w:ind w:firstLine="709"/>
        <w:jc w:val="both"/>
        <w:rPr>
          <w:rFonts w:ascii="Verdana" w:eastAsia="Calibri" w:hAnsi="Verdana" w:cs="Times New Roman"/>
          <w:b/>
          <w:lang w:val="es-ES"/>
        </w:rPr>
      </w:pPr>
      <w:r w:rsidRPr="00D56237">
        <w:rPr>
          <w:rFonts w:ascii="Verdana" w:eastAsia="Calibri" w:hAnsi="Verdana" w:cs="Times New Roman"/>
          <w:bCs/>
          <w:lang w:val="es-ES"/>
        </w:rPr>
        <w:t xml:space="preserve">Así las cosas, en la etapa de planeación, la entidad estatal debe identificar el tipo de obra de infraestructura y las actividades definidas en la “Matriz 1 – </w:t>
      </w:r>
      <w:r w:rsidRPr="00D56237">
        <w:rPr>
          <w:rFonts w:ascii="Verdana" w:eastAsia="Calibri" w:hAnsi="Verdana" w:cs="Times New Roman"/>
          <w:bCs/>
          <w:lang w:val="es-ES"/>
        </w:rPr>
        <w:lastRenderedPageBreak/>
        <w:t>Experiencia” atendiendo al alcance del objeto a contratar. De esta manera, la “experiencia general” y la “experiencia específica” se solicitará de acuerdo con la actividad a contratar, con la cuantía del procedimiento y teniendo en cuenta las condiciones técnicas requeridas por la entidad, aspecto que deberá acreditarse de acuerdo con las instrucciones establecidas en dicha matriz para cada actividad.</w:t>
      </w:r>
    </w:p>
    <w:p w14:paraId="07DC0E9F"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La entidad también puede optar por incluir una o más combinaciones de experiencia específica, según la pertinencia de estas y el alcance del futuro contrato. Es decir que la entidad puede establecer una exigencia de experiencia específica o, por el contrario, exigir varias alternativas para verificar la idoneidad del proponente, de acuerdo con el análisis que realice.</w:t>
      </w:r>
    </w:p>
    <w:p w14:paraId="20298DD8" w14:textId="77777777" w:rsidR="00D56237" w:rsidRPr="00D56237" w:rsidRDefault="00D56237" w:rsidP="00D56237">
      <w:pPr>
        <w:spacing w:after="120" w:line="276" w:lineRule="auto"/>
        <w:ind w:firstLine="709"/>
        <w:jc w:val="both"/>
        <w:rPr>
          <w:rFonts w:ascii="Verdana" w:eastAsia="Calibri" w:hAnsi="Verdana" w:cs="Times New Roman"/>
          <w:bCs/>
          <w:lang w:val="es-ES"/>
        </w:rPr>
      </w:pPr>
      <w:r w:rsidRPr="00D56237">
        <w:rPr>
          <w:rFonts w:ascii="Verdana" w:eastAsia="Calibri" w:hAnsi="Verdana" w:cs="Times New Roman"/>
          <w:bCs/>
          <w:lang w:val="es-ES"/>
        </w:rPr>
        <w:t>Teniendo en cuenta el objeto de su consulta, es importante hacer referencia a las siguientes actividades a contratar, con el fin de contextualizar la presente respuesta:</w:t>
      </w:r>
    </w:p>
    <w:p w14:paraId="75334968" w14:textId="77777777" w:rsidR="00D56237" w:rsidRPr="00D56237" w:rsidRDefault="00D56237" w:rsidP="00D56237">
      <w:pPr>
        <w:numPr>
          <w:ilvl w:val="1"/>
          <w:numId w:val="18"/>
        </w:numPr>
        <w:spacing w:after="120" w:line="276" w:lineRule="auto"/>
        <w:ind w:left="0" w:firstLine="709"/>
        <w:jc w:val="both"/>
        <w:rPr>
          <w:rFonts w:ascii="Verdana" w:eastAsia="Calibri" w:hAnsi="Verdana" w:cs="Times New Roman"/>
          <w:lang w:val="es-ES"/>
        </w:rPr>
      </w:pPr>
      <w:r w:rsidRPr="00D56237">
        <w:rPr>
          <w:rFonts w:ascii="Verdana" w:eastAsia="Calibri" w:hAnsi="Verdana" w:cs="Times New Roman"/>
          <w:lang w:val="es-ES"/>
        </w:rPr>
        <w:t xml:space="preserve">Proyectos de </w:t>
      </w:r>
      <w:r w:rsidRPr="00D56237">
        <w:rPr>
          <w:rFonts w:ascii="Verdana" w:eastAsia="Calibri" w:hAnsi="Verdana" w:cs="Times New Roman"/>
          <w:b/>
          <w:bCs/>
          <w:u w:val="single"/>
          <w:lang w:val="es-ES"/>
        </w:rPr>
        <w:t>construcción</w:t>
      </w:r>
      <w:r w:rsidRPr="00D56237">
        <w:rPr>
          <w:rFonts w:ascii="Verdana" w:eastAsia="Calibri" w:hAnsi="Verdana" w:cs="Times New Roman"/>
          <w:lang w:val="es-ES"/>
        </w:rPr>
        <w:t xml:space="preserve"> de acueductos (urbanos y/o rurales) y/u obras complementarias, se requiere para acreditar la experiencia general: proyectos que correspondan o hayan contenido actividades de: </w:t>
      </w:r>
      <w:r w:rsidRPr="00D56237">
        <w:rPr>
          <w:rFonts w:ascii="Verdana" w:eastAsia="Calibri" w:hAnsi="Verdana" w:cs="Times New Roman"/>
          <w:b/>
          <w:bCs/>
          <w:u w:val="single"/>
          <w:lang w:val="es-ES"/>
        </w:rPr>
        <w:t>construcción</w:t>
      </w:r>
      <w:r w:rsidRPr="00D56237">
        <w:rPr>
          <w:rFonts w:ascii="Verdana" w:eastAsia="Calibri" w:hAnsi="Verdana" w:cs="Times New Roman"/>
          <w:lang w:val="es-ES"/>
        </w:rPr>
        <w:t xml:space="preserve"> de acueductos.</w:t>
      </w:r>
      <w:r w:rsidRPr="00D56237">
        <w:rPr>
          <w:rFonts w:ascii="Verdana" w:eastAsia="Calibri" w:hAnsi="Verdana" w:cs="Times New Roman"/>
          <w:lang w:val="es-ES"/>
        </w:rPr>
        <w:tab/>
      </w:r>
    </w:p>
    <w:p w14:paraId="4B940A3D" w14:textId="77777777" w:rsidR="00D56237" w:rsidRPr="00D56237" w:rsidRDefault="00D56237" w:rsidP="00D56237">
      <w:pPr>
        <w:numPr>
          <w:ilvl w:val="1"/>
          <w:numId w:val="18"/>
        </w:numPr>
        <w:spacing w:after="120" w:line="276" w:lineRule="auto"/>
        <w:ind w:left="0" w:firstLine="709"/>
        <w:jc w:val="both"/>
        <w:rPr>
          <w:rFonts w:ascii="Verdana" w:eastAsia="Calibri" w:hAnsi="Verdana" w:cs="Times New Roman"/>
          <w:lang w:val="es-ES"/>
        </w:rPr>
      </w:pPr>
      <w:r w:rsidRPr="00D56237">
        <w:rPr>
          <w:rFonts w:ascii="Verdana" w:eastAsia="Calibri" w:hAnsi="Verdana" w:cs="Times New Roman"/>
          <w:lang w:val="es-ES"/>
        </w:rPr>
        <w:t xml:space="preserve">Proyectos de </w:t>
      </w:r>
      <w:r w:rsidRPr="00D56237">
        <w:rPr>
          <w:rFonts w:ascii="Verdana" w:eastAsia="Calibri" w:hAnsi="Verdana" w:cs="Times New Roman"/>
          <w:b/>
          <w:bCs/>
          <w:u w:val="single"/>
          <w:lang w:val="es-ES"/>
        </w:rPr>
        <w:t>optimización y/o mejoramiento y/o rehabilitación y/o reforzamiento y/o reconstrucción y/o reposición</w:t>
      </w:r>
      <w:r w:rsidRPr="00D56237">
        <w:rPr>
          <w:rFonts w:ascii="Verdana" w:eastAsia="Calibri" w:hAnsi="Verdana" w:cs="Times New Roman"/>
          <w:lang w:val="es-ES"/>
        </w:rPr>
        <w:t xml:space="preserve"> de acueductos y/o redes de acueducto (urbanos y/o rurales), se requiere para acreditar la experiencia general: proyectos que correspondan o hayan contenido actividades de: </w:t>
      </w:r>
      <w:r w:rsidRPr="00D56237">
        <w:rPr>
          <w:rFonts w:ascii="Verdana" w:eastAsia="Calibri" w:hAnsi="Verdana" w:cs="Times New Roman"/>
          <w:b/>
          <w:bCs/>
          <w:u w:val="single"/>
          <w:lang w:val="es-ES"/>
        </w:rPr>
        <w:t>ampliación y/u optimización y/o construcción y/o mejoramiento y/o reposición y/o rehabilitación y/o reforzamiento y/o reconstrucción</w:t>
      </w:r>
      <w:r w:rsidRPr="00D56237">
        <w:rPr>
          <w:rFonts w:ascii="Verdana" w:eastAsia="Calibri" w:hAnsi="Verdana" w:cs="Times New Roman"/>
          <w:lang w:val="es-ES"/>
        </w:rPr>
        <w:t xml:space="preserve"> de acueductos.</w:t>
      </w:r>
    </w:p>
    <w:p w14:paraId="0959942A" w14:textId="77777777" w:rsidR="00D56237" w:rsidRPr="00D56237" w:rsidRDefault="00D56237" w:rsidP="00D56237">
      <w:pPr>
        <w:spacing w:after="120" w:line="276" w:lineRule="auto"/>
        <w:ind w:firstLine="709"/>
        <w:jc w:val="both"/>
        <w:rPr>
          <w:rFonts w:ascii="Verdana" w:eastAsia="Calibri" w:hAnsi="Verdana" w:cs="Times New Roman"/>
        </w:rPr>
      </w:pPr>
      <w:r w:rsidRPr="00D56237">
        <w:rPr>
          <w:rFonts w:ascii="Verdana" w:eastAsia="Calibri" w:hAnsi="Verdana" w:cs="Times New Roman"/>
        </w:rPr>
        <w:t xml:space="preserve">2.1 </w:t>
      </w:r>
      <w:r w:rsidRPr="00D56237">
        <w:rPr>
          <w:rFonts w:ascii="Verdana" w:eastAsia="Calibri" w:hAnsi="Verdana" w:cs="Times New Roman"/>
        </w:rPr>
        <w:tab/>
        <w:t xml:space="preserve">Proyectos de </w:t>
      </w:r>
      <w:r w:rsidRPr="00D56237">
        <w:rPr>
          <w:rFonts w:ascii="Verdana" w:eastAsia="Calibri" w:hAnsi="Verdana" w:cs="Times New Roman"/>
          <w:b/>
          <w:bCs/>
        </w:rPr>
        <w:t>construcción</w:t>
      </w:r>
      <w:r w:rsidRPr="00D56237">
        <w:rPr>
          <w:rFonts w:ascii="Verdana" w:eastAsia="Calibri" w:hAnsi="Verdana" w:cs="Times New Roman"/>
        </w:rPr>
        <w:t xml:space="preserve"> de alcantarillados sanitarios y/o pluviales y/o combinado (urbanos y/o rurales) y/u obras complementarias, se requiere para acreditar la experiencia general: proyectos que correspondan o hayan contenido actividades de: </w:t>
      </w:r>
      <w:r w:rsidRPr="00D56237">
        <w:rPr>
          <w:rFonts w:ascii="Verdana" w:eastAsia="Calibri" w:hAnsi="Verdana" w:cs="Times New Roman"/>
          <w:b/>
          <w:bCs/>
          <w:u w:val="single"/>
        </w:rPr>
        <w:t>construcción</w:t>
      </w:r>
      <w:r w:rsidRPr="00D56237">
        <w:rPr>
          <w:rFonts w:ascii="Verdana" w:eastAsia="Calibri" w:hAnsi="Verdana" w:cs="Times New Roman"/>
        </w:rPr>
        <w:t xml:space="preserve"> de alcantarillado (sanitario y/o pluvial y/o combinado).</w:t>
      </w:r>
      <w:r w:rsidRPr="00D56237">
        <w:rPr>
          <w:rFonts w:ascii="Verdana" w:eastAsia="Calibri" w:hAnsi="Verdana" w:cs="Times New Roman"/>
        </w:rPr>
        <w:tab/>
      </w:r>
    </w:p>
    <w:p w14:paraId="4C95C61B" w14:textId="77777777" w:rsidR="00D56237" w:rsidRPr="00D56237" w:rsidRDefault="00D56237" w:rsidP="00D56237">
      <w:pPr>
        <w:spacing w:after="120" w:line="276" w:lineRule="auto"/>
        <w:ind w:firstLine="709"/>
        <w:jc w:val="both"/>
        <w:rPr>
          <w:rFonts w:ascii="Verdana" w:eastAsia="Calibri" w:hAnsi="Verdana" w:cs="Times New Roman"/>
        </w:rPr>
      </w:pPr>
      <w:r w:rsidRPr="00D56237">
        <w:rPr>
          <w:rFonts w:ascii="Verdana" w:eastAsia="Calibri" w:hAnsi="Verdana" w:cs="Times New Roman"/>
        </w:rPr>
        <w:t xml:space="preserve">2.2 </w:t>
      </w:r>
      <w:r w:rsidRPr="00D56237">
        <w:rPr>
          <w:rFonts w:ascii="Verdana" w:eastAsia="Calibri" w:hAnsi="Verdana" w:cs="Times New Roman"/>
        </w:rPr>
        <w:tab/>
        <w:t xml:space="preserve">Proyectos de </w:t>
      </w:r>
      <w:r w:rsidRPr="00D56237">
        <w:rPr>
          <w:rFonts w:ascii="Verdana" w:eastAsia="Calibri" w:hAnsi="Verdana" w:cs="Times New Roman"/>
          <w:b/>
          <w:bCs/>
          <w:u w:val="single"/>
        </w:rPr>
        <w:t>optimización y/o mejoramiento y/o rehabilitación y/o reforzamiento y/o reconstrucción y/o reposición</w:t>
      </w:r>
      <w:r w:rsidRPr="00D56237">
        <w:rPr>
          <w:rFonts w:ascii="Verdana" w:eastAsia="Calibri" w:hAnsi="Verdana" w:cs="Times New Roman"/>
        </w:rPr>
        <w:t xml:space="preserve"> de alcantarillados y/o redes de alcantarillado sanitarios y/o pluviales y/o combinado (urbanos y/o rurales)</w:t>
      </w:r>
      <w:r w:rsidRPr="00D56237">
        <w:rPr>
          <w:rFonts w:ascii="Calibri" w:eastAsia="Calibri" w:hAnsi="Calibri" w:cs="Times New Roman"/>
        </w:rPr>
        <w:t xml:space="preserve"> </w:t>
      </w:r>
      <w:r w:rsidRPr="00D56237">
        <w:rPr>
          <w:rFonts w:ascii="Verdana" w:eastAsia="Calibri" w:hAnsi="Verdana" w:cs="Times New Roman"/>
        </w:rPr>
        <w:t>, se requiere para acreditar la experiencia general: proyectos que correspondan o hayan contenido actividades de:</w:t>
      </w:r>
      <w:r w:rsidRPr="00D56237">
        <w:rPr>
          <w:rFonts w:ascii="Verdana" w:eastAsia="Calibri" w:hAnsi="Verdana" w:cs="Times New Roman"/>
          <w:b/>
          <w:bCs/>
          <w:u w:val="single"/>
        </w:rPr>
        <w:t xml:space="preserve"> ampliación y/u </w:t>
      </w:r>
      <w:r w:rsidRPr="00D56237">
        <w:rPr>
          <w:rFonts w:ascii="Verdana" w:eastAsia="Calibri" w:hAnsi="Verdana" w:cs="Times New Roman"/>
          <w:b/>
          <w:bCs/>
          <w:u w:val="single"/>
        </w:rPr>
        <w:lastRenderedPageBreak/>
        <w:t>optimización y/o construcción y/o mejoramiento y/o reposición y/o rehabilitación y/o reforzamiento y/o reconstrucció</w:t>
      </w:r>
      <w:r w:rsidRPr="00D56237">
        <w:rPr>
          <w:rFonts w:ascii="Verdana" w:eastAsia="Calibri" w:hAnsi="Verdana" w:cs="Times New Roman"/>
        </w:rPr>
        <w:t>n de alcantarillados (sanitarios y/o pluviales y/o combinado).</w:t>
      </w:r>
      <w:r w:rsidRPr="00D56237">
        <w:rPr>
          <w:rFonts w:ascii="Verdana" w:eastAsia="Calibri" w:hAnsi="Verdana" w:cs="Times New Roman"/>
        </w:rPr>
        <w:tab/>
      </w:r>
      <w:r w:rsidRPr="00D56237">
        <w:rPr>
          <w:rFonts w:ascii="Verdana" w:eastAsia="Calibri" w:hAnsi="Verdana" w:cs="Times New Roman"/>
        </w:rPr>
        <w:tab/>
      </w:r>
      <w:r w:rsidRPr="00D56237">
        <w:rPr>
          <w:rFonts w:ascii="Verdana" w:eastAsia="Calibri" w:hAnsi="Verdana" w:cs="Times New Roman"/>
        </w:rPr>
        <w:tab/>
      </w:r>
      <w:r w:rsidRPr="00D56237">
        <w:rPr>
          <w:rFonts w:ascii="Verdana" w:eastAsia="Calibri" w:hAnsi="Verdana" w:cs="Times New Roman"/>
        </w:rPr>
        <w:tab/>
      </w:r>
      <w:r w:rsidRPr="00D56237">
        <w:rPr>
          <w:rFonts w:ascii="Verdana" w:eastAsia="Calibri" w:hAnsi="Verdana" w:cs="Times New Roman"/>
        </w:rPr>
        <w:tab/>
      </w:r>
      <w:r w:rsidRPr="00D56237">
        <w:rPr>
          <w:rFonts w:ascii="Verdana" w:eastAsia="Calibri" w:hAnsi="Verdana" w:cs="Times New Roman"/>
        </w:rPr>
        <w:tab/>
      </w:r>
      <w:r w:rsidRPr="00D56237">
        <w:rPr>
          <w:rFonts w:ascii="Verdana" w:eastAsia="Calibri" w:hAnsi="Verdana" w:cs="Times New Roman"/>
        </w:rPr>
        <w:tab/>
        <w:t xml:space="preserve">4.1 </w:t>
      </w:r>
      <w:r w:rsidRPr="00D56237">
        <w:rPr>
          <w:rFonts w:ascii="Verdana" w:eastAsia="Calibri" w:hAnsi="Verdana" w:cs="Times New Roman"/>
        </w:rPr>
        <w:tab/>
        <w:t xml:space="preserve">Proyectos de </w:t>
      </w:r>
      <w:r w:rsidRPr="00D56237">
        <w:rPr>
          <w:rFonts w:ascii="Verdana" w:eastAsia="Calibri" w:hAnsi="Verdana" w:cs="Times New Roman"/>
          <w:b/>
          <w:bCs/>
          <w:u w:val="single"/>
        </w:rPr>
        <w:t xml:space="preserve">construcción </w:t>
      </w:r>
      <w:r w:rsidRPr="00D56237">
        <w:rPr>
          <w:rFonts w:ascii="Verdana" w:eastAsia="Calibri" w:hAnsi="Verdana" w:cs="Times New Roman"/>
        </w:rPr>
        <w:t>de PTAP y/u obras complementarias, se requiere para acreditar la experiencia general: proyectos que correspondan o hayan contenido actividades de</w:t>
      </w:r>
      <w:r w:rsidRPr="00D56237">
        <w:rPr>
          <w:rFonts w:ascii="Verdana" w:eastAsia="Calibri" w:hAnsi="Verdana" w:cs="Times New Roman"/>
          <w:b/>
          <w:bCs/>
          <w:u w:val="single"/>
        </w:rPr>
        <w:t xml:space="preserve"> construcción</w:t>
      </w:r>
      <w:r w:rsidRPr="00D56237">
        <w:rPr>
          <w:rFonts w:ascii="Verdana" w:eastAsia="Calibri" w:hAnsi="Verdana" w:cs="Times New Roman"/>
        </w:rPr>
        <w:t xml:space="preserve"> de: sistemas de acueductos y/o PTAP y/o sistemas de tratamiento de agua.</w:t>
      </w:r>
    </w:p>
    <w:p w14:paraId="28DDD227" w14:textId="77777777" w:rsidR="00D56237" w:rsidRPr="00D56237" w:rsidRDefault="00D56237" w:rsidP="00D56237">
      <w:pPr>
        <w:spacing w:after="120" w:line="276" w:lineRule="auto"/>
        <w:ind w:firstLine="709"/>
        <w:jc w:val="both"/>
        <w:rPr>
          <w:rFonts w:ascii="Verdana" w:eastAsia="Calibri" w:hAnsi="Verdana" w:cs="Times New Roman"/>
        </w:rPr>
      </w:pPr>
      <w:r w:rsidRPr="00D56237">
        <w:rPr>
          <w:rFonts w:ascii="Verdana" w:eastAsia="Calibri" w:hAnsi="Verdana" w:cs="Times New Roman"/>
        </w:rPr>
        <w:t xml:space="preserve">4.3. Proyectos de </w:t>
      </w:r>
      <w:r w:rsidRPr="00D56237">
        <w:rPr>
          <w:rFonts w:ascii="Verdana" w:eastAsia="Calibri" w:hAnsi="Verdana" w:cs="Times New Roman"/>
          <w:b/>
          <w:bCs/>
          <w:u w:val="single"/>
        </w:rPr>
        <w:t>optimización y/o mejoramiento y/o adecuación y/o reforzamiento y/o rehabilitación y/o mantenimiento</w:t>
      </w:r>
      <w:r w:rsidRPr="00D56237">
        <w:rPr>
          <w:rFonts w:ascii="Verdana" w:eastAsia="Calibri" w:hAnsi="Verdana" w:cs="Times New Roman"/>
        </w:rPr>
        <w:t xml:space="preserve"> de PTAP y/u obras complementarias, se requiere para acreditar la experiencia general:</w:t>
      </w:r>
      <w:r w:rsidRPr="00D56237">
        <w:rPr>
          <w:rFonts w:ascii="Calibri" w:eastAsia="Calibri" w:hAnsi="Calibri" w:cs="Times New Roman"/>
        </w:rPr>
        <w:t xml:space="preserve"> </w:t>
      </w:r>
      <w:r w:rsidRPr="00D56237">
        <w:rPr>
          <w:rFonts w:ascii="Verdana" w:eastAsia="Calibri" w:hAnsi="Verdana" w:cs="Times New Roman"/>
        </w:rPr>
        <w:t xml:space="preserve">proyectos que correspondan o hayan contenido actividades de: </w:t>
      </w:r>
      <w:r w:rsidRPr="00D56237">
        <w:rPr>
          <w:rFonts w:ascii="Verdana" w:eastAsia="Calibri" w:hAnsi="Verdana" w:cs="Times New Roman"/>
          <w:b/>
          <w:bCs/>
          <w:u w:val="single"/>
        </w:rPr>
        <w:t>construcción y/o mejoramiento y/o reforzamiento y/o ampliación y/o adecuación y/o rehabilitación y/o mantenimiento</w:t>
      </w:r>
      <w:r w:rsidRPr="00D56237">
        <w:rPr>
          <w:rFonts w:ascii="Verdana" w:eastAsia="Calibri" w:hAnsi="Verdana" w:cs="Times New Roman"/>
        </w:rPr>
        <w:t xml:space="preserve"> de: sistemas de acueductos y/o PTAP y/o sistemas de tratamiento de agua.</w:t>
      </w:r>
      <w:r w:rsidRPr="00D56237">
        <w:rPr>
          <w:rFonts w:ascii="Verdana" w:eastAsia="Calibri" w:hAnsi="Verdana" w:cs="Times New Roman"/>
        </w:rPr>
        <w:tab/>
      </w:r>
    </w:p>
    <w:p w14:paraId="60D3DB90" w14:textId="77777777" w:rsidR="00D56237" w:rsidRPr="00D56237" w:rsidRDefault="00D56237" w:rsidP="00D56237">
      <w:pPr>
        <w:spacing w:after="120"/>
        <w:ind w:firstLine="709"/>
        <w:jc w:val="both"/>
        <w:rPr>
          <w:rFonts w:ascii="Verdana" w:eastAsia="Calibri" w:hAnsi="Verdana" w:cs="Times New Roman"/>
          <w:b/>
          <w:bCs/>
        </w:rPr>
      </w:pPr>
      <w:r w:rsidRPr="00D56237">
        <w:rPr>
          <w:rFonts w:ascii="Verdana" w:eastAsia="Calibri" w:hAnsi="Verdana" w:cs="Times New Roman"/>
        </w:rPr>
        <w:t xml:space="preserve">Al respecto, de manera particular, en la “Matriz 1 – Experiencia” del sector de agua potable y saneamiento básico, dentro las actividades 1.1, 2.1 y 4.1 que hacen referencia a “construcción”, y las actividades 1.2, 2.2 y 4.3 referidas a “optimización y/o mejoramiento y/o rehabilitación y/o reforzamiento y/o reconstrucción y/o reposición”, tomadas a fin de contextualizar su consulta, se establece específicamente que la entidad determinará si el proceso se debe enmarcar en “construcción” o en “optimización y/o mejoramiento y/o rehabilitación y/o reforzamiento y/o reconstrucción y/o reposición”, así:  </w:t>
      </w:r>
    </w:p>
    <w:p w14:paraId="3A9B0266" w14:textId="77777777" w:rsidR="00D56237" w:rsidRPr="00D56237" w:rsidRDefault="00D56237" w:rsidP="00D56237">
      <w:pPr>
        <w:numPr>
          <w:ilvl w:val="0"/>
          <w:numId w:val="21"/>
        </w:numPr>
        <w:spacing w:after="0" w:line="276" w:lineRule="auto"/>
        <w:ind w:left="0" w:firstLine="709"/>
        <w:jc w:val="both"/>
        <w:rPr>
          <w:rFonts w:ascii="Verdana" w:eastAsia="Calibri" w:hAnsi="Verdana" w:cs="Times New Roman"/>
          <w:bCs/>
          <w:lang w:val="es-ES"/>
        </w:rPr>
      </w:pPr>
      <w:r w:rsidRPr="00D56237">
        <w:rPr>
          <w:rFonts w:ascii="Verdana" w:eastAsia="Calibri" w:hAnsi="Verdana" w:cs="Times New Roman"/>
          <w:bCs/>
          <w:lang w:val="es-ES"/>
        </w:rPr>
        <w:t>Actividades relacionadas con construcción de la Matriz 1, tomadas como ejemplo:</w:t>
      </w:r>
    </w:p>
    <w:p w14:paraId="67B7C9C9" w14:textId="77777777" w:rsidR="00D56237" w:rsidRPr="00D56237" w:rsidRDefault="00D56237" w:rsidP="00D56237">
      <w:pPr>
        <w:spacing w:after="0" w:line="276" w:lineRule="auto"/>
        <w:ind w:firstLine="709"/>
        <w:jc w:val="both"/>
        <w:rPr>
          <w:rFonts w:ascii="Verdana" w:eastAsia="Calibri" w:hAnsi="Verdana" w:cs="Times New Roman"/>
          <w:bCs/>
          <w:lang w:val="es-ES"/>
        </w:rPr>
      </w:pPr>
    </w:p>
    <w:p w14:paraId="10C50FD8" w14:textId="77777777" w:rsidR="00D56237" w:rsidRPr="00D56237" w:rsidRDefault="00D56237" w:rsidP="00D56237">
      <w:pPr>
        <w:numPr>
          <w:ilvl w:val="1"/>
          <w:numId w:val="19"/>
        </w:numPr>
        <w:spacing w:after="0" w:line="276" w:lineRule="auto"/>
        <w:ind w:left="709" w:firstLine="0"/>
        <w:jc w:val="both"/>
        <w:rPr>
          <w:rFonts w:ascii="Verdana" w:eastAsia="Calibri" w:hAnsi="Verdana" w:cs="Times New Roman"/>
          <w:lang w:val="es-ES"/>
        </w:rPr>
      </w:pPr>
      <w:r w:rsidRPr="00D56237">
        <w:rPr>
          <w:rFonts w:ascii="Verdana" w:eastAsia="Calibri" w:hAnsi="Verdana" w:cs="Times New Roman"/>
          <w:lang w:val="es-ES"/>
        </w:rPr>
        <w:t>Proyectos de construcción de acueductos (urbanos y/o rurales) y/u obras complementarias.</w:t>
      </w:r>
    </w:p>
    <w:p w14:paraId="72FD938D" w14:textId="77777777" w:rsidR="00D56237" w:rsidRPr="00D56237" w:rsidRDefault="00D56237" w:rsidP="00D56237">
      <w:pPr>
        <w:numPr>
          <w:ilvl w:val="1"/>
          <w:numId w:val="20"/>
        </w:numPr>
        <w:spacing w:after="0" w:line="276" w:lineRule="auto"/>
        <w:ind w:left="709" w:firstLine="0"/>
        <w:jc w:val="both"/>
        <w:rPr>
          <w:rFonts w:ascii="Verdana" w:eastAsia="Calibri" w:hAnsi="Verdana" w:cs="Times New Roman"/>
          <w:lang w:val="es-ES"/>
        </w:rPr>
      </w:pPr>
      <w:r w:rsidRPr="00D56237">
        <w:rPr>
          <w:rFonts w:ascii="Verdana" w:eastAsia="Calibri" w:hAnsi="Verdana" w:cs="Times New Roman"/>
          <w:lang w:val="es-ES"/>
        </w:rPr>
        <w:t>Proyectos de construcción de alcantarillados sanitarios y/o pluviales y/o combinado (urbanos y/o rurales) y/u obras complementarias.</w:t>
      </w:r>
      <w:r w:rsidRPr="00D56237">
        <w:rPr>
          <w:rFonts w:ascii="Verdana" w:eastAsia="Calibri" w:hAnsi="Verdana" w:cs="Times New Roman"/>
          <w:lang w:val="es-ES"/>
        </w:rPr>
        <w:tab/>
      </w:r>
    </w:p>
    <w:p w14:paraId="0512905F"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 xml:space="preserve">4.1 </w:t>
      </w:r>
      <w:r w:rsidRPr="00D56237">
        <w:rPr>
          <w:rFonts w:ascii="Verdana" w:eastAsia="Calibri" w:hAnsi="Verdana" w:cs="Times New Roman"/>
        </w:rPr>
        <w:tab/>
        <w:t>Proyectos de construcción de PTAP y/u obras complementarias.</w:t>
      </w:r>
    </w:p>
    <w:p w14:paraId="343941A3" w14:textId="77777777" w:rsidR="00D56237" w:rsidRPr="00D56237" w:rsidRDefault="00D56237" w:rsidP="00D56237">
      <w:pPr>
        <w:spacing w:after="0" w:line="276" w:lineRule="auto"/>
        <w:ind w:firstLine="709"/>
        <w:jc w:val="both"/>
        <w:rPr>
          <w:rFonts w:ascii="Verdana" w:eastAsia="Calibri" w:hAnsi="Verdana" w:cs="Times New Roman"/>
          <w:lang w:val="es-ES"/>
        </w:rPr>
      </w:pPr>
    </w:p>
    <w:p w14:paraId="1397DBBD" w14:textId="77777777" w:rsidR="00D56237" w:rsidRPr="00D56237" w:rsidRDefault="00D56237" w:rsidP="00D56237">
      <w:pPr>
        <w:numPr>
          <w:ilvl w:val="0"/>
          <w:numId w:val="21"/>
        </w:numPr>
        <w:spacing w:after="0" w:line="276" w:lineRule="auto"/>
        <w:ind w:left="0" w:firstLine="709"/>
        <w:jc w:val="both"/>
        <w:rPr>
          <w:rFonts w:ascii="Verdana" w:eastAsia="Calibri" w:hAnsi="Verdana" w:cs="Times New Roman"/>
          <w:bCs/>
          <w:lang w:val="es-ES"/>
        </w:rPr>
      </w:pPr>
      <w:r w:rsidRPr="00D56237">
        <w:rPr>
          <w:rFonts w:ascii="Verdana" w:eastAsia="Calibri" w:hAnsi="Verdana" w:cs="Times New Roman"/>
          <w:bCs/>
          <w:lang w:val="es-ES"/>
        </w:rPr>
        <w:t>Actividades relacionadas con optimización y/o mejoramiento y/o rehabilitación y/o reforzamiento y/o reconstrucción y/o reposición de la Matriz 1, tomadas como ejemplo:</w:t>
      </w:r>
    </w:p>
    <w:p w14:paraId="43D5AD1D" w14:textId="77777777" w:rsidR="00D56237" w:rsidRPr="00D56237" w:rsidRDefault="00D56237" w:rsidP="00D56237">
      <w:pPr>
        <w:spacing w:after="0" w:line="276" w:lineRule="auto"/>
        <w:ind w:firstLine="709"/>
        <w:jc w:val="both"/>
        <w:rPr>
          <w:rFonts w:ascii="Verdana" w:eastAsia="Calibri" w:hAnsi="Verdana" w:cs="Times New Roman"/>
        </w:rPr>
      </w:pPr>
    </w:p>
    <w:p w14:paraId="775F0800" w14:textId="77777777" w:rsidR="00D56237" w:rsidRPr="00D56237" w:rsidRDefault="00D56237" w:rsidP="00D56237">
      <w:pPr>
        <w:spacing w:after="0" w:line="276" w:lineRule="auto"/>
        <w:ind w:left="709"/>
        <w:jc w:val="both"/>
        <w:rPr>
          <w:rFonts w:ascii="Verdana" w:eastAsia="Calibri" w:hAnsi="Verdana" w:cs="Times New Roman"/>
          <w:lang w:val="es-ES"/>
        </w:rPr>
      </w:pPr>
      <w:r w:rsidRPr="00D56237">
        <w:rPr>
          <w:rFonts w:ascii="Verdana" w:eastAsia="Calibri" w:hAnsi="Verdana" w:cs="Times New Roman"/>
          <w:lang w:val="es-ES"/>
        </w:rPr>
        <w:lastRenderedPageBreak/>
        <w:t>1.2. Proyectos de optimización y/o mejoramiento y/o rehabilitación y/o reforzamiento y/o reconstrucción y/o reposición de acueductos y/o redes de acueducto (urbanos y/o rurales).</w:t>
      </w:r>
    </w:p>
    <w:p w14:paraId="13C2D95F"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 xml:space="preserve">2.2 </w:t>
      </w:r>
      <w:r w:rsidRPr="00D56237">
        <w:rPr>
          <w:rFonts w:ascii="Verdana" w:eastAsia="Calibri" w:hAnsi="Verdana" w:cs="Times New Roman"/>
        </w:rPr>
        <w:tab/>
        <w:t>Proyectos de optimización y/o mejoramiento y/o rehabilitación y/o reforzamiento y/o reconstrucción y/o reposición de alcantarillados y/o redes de alcantarillado sanitarios y/o pluviales y/o combinado (urbanos y/o rurales).</w:t>
      </w:r>
    </w:p>
    <w:p w14:paraId="3519BE3F"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4.3. Proyectos de optimización y/o mejoramiento y/o adecuación y/o reforzamiento y/o rehabilitación y/o mantenimiento de PTAP y/u obras complementarias.</w:t>
      </w:r>
    </w:p>
    <w:p w14:paraId="37A43B39" w14:textId="77777777" w:rsidR="00D56237" w:rsidRPr="00D56237" w:rsidRDefault="00D56237" w:rsidP="00D56237">
      <w:pPr>
        <w:spacing w:after="0" w:line="276" w:lineRule="auto"/>
        <w:ind w:left="709"/>
        <w:jc w:val="both"/>
        <w:rPr>
          <w:rFonts w:ascii="Verdana" w:eastAsia="Calibri" w:hAnsi="Verdana" w:cs="Times New Roman"/>
        </w:rPr>
      </w:pPr>
    </w:p>
    <w:p w14:paraId="3280C65C" w14:textId="77777777" w:rsidR="00D56237" w:rsidRPr="00D56237" w:rsidRDefault="00D56237" w:rsidP="00D56237">
      <w:pPr>
        <w:spacing w:after="0" w:line="276" w:lineRule="auto"/>
        <w:ind w:firstLine="709"/>
        <w:jc w:val="both"/>
        <w:rPr>
          <w:rFonts w:ascii="Verdana" w:eastAsia="Calibri" w:hAnsi="Verdana" w:cs="Times New Roman"/>
          <w:b/>
          <w:bCs/>
        </w:rPr>
      </w:pPr>
      <w:r w:rsidRPr="00D56237">
        <w:rPr>
          <w:rFonts w:ascii="Verdana" w:eastAsia="Calibri" w:hAnsi="Verdana" w:cs="Times New Roman"/>
          <w:bCs/>
          <w:lang w:val="es-ES"/>
        </w:rPr>
        <w:t>Así, hay que señalar los requisitos de experiencia general en estas seis (6) actividades tomadas de la Matriz 1, para poder contextualizar la presente respuesta:</w:t>
      </w:r>
    </w:p>
    <w:p w14:paraId="11468A4C" w14:textId="77777777" w:rsidR="00D56237" w:rsidRPr="00D56237" w:rsidRDefault="00D56237" w:rsidP="00D56237">
      <w:pPr>
        <w:spacing w:after="0" w:line="276" w:lineRule="auto"/>
        <w:ind w:firstLine="709"/>
        <w:jc w:val="both"/>
        <w:rPr>
          <w:rFonts w:ascii="Verdana" w:eastAsia="Calibri" w:hAnsi="Verdana" w:cs="Times New Roman"/>
          <w:b/>
          <w:bCs/>
        </w:rPr>
      </w:pPr>
    </w:p>
    <w:p w14:paraId="5A34350A" w14:textId="77777777" w:rsidR="00D56237" w:rsidRPr="00D56237" w:rsidRDefault="00D56237" w:rsidP="00D56237">
      <w:pPr>
        <w:numPr>
          <w:ilvl w:val="0"/>
          <w:numId w:val="23"/>
        </w:numPr>
        <w:spacing w:after="0" w:line="276" w:lineRule="auto"/>
        <w:ind w:left="0" w:firstLine="709"/>
        <w:jc w:val="both"/>
        <w:rPr>
          <w:rFonts w:ascii="Verdana" w:eastAsia="Calibri" w:hAnsi="Verdana" w:cs="Times New Roman"/>
          <w:bCs/>
          <w:lang w:val="es-ES"/>
        </w:rPr>
      </w:pPr>
      <w:r w:rsidRPr="00D56237">
        <w:rPr>
          <w:rFonts w:ascii="Verdana" w:eastAsia="Calibri" w:hAnsi="Verdana" w:cs="Times New Roman"/>
          <w:bCs/>
          <w:lang w:val="es-ES"/>
        </w:rPr>
        <w:t xml:space="preserve">Experiencia general solicitada para las actividades relacionadas con </w:t>
      </w:r>
      <w:r w:rsidRPr="00D56237">
        <w:rPr>
          <w:rFonts w:ascii="Verdana" w:eastAsia="Calibri" w:hAnsi="Verdana" w:cs="Times New Roman"/>
          <w:bCs/>
          <w:i/>
          <w:iCs/>
          <w:lang w:val="es-ES"/>
        </w:rPr>
        <w:t>construcción</w:t>
      </w:r>
      <w:r w:rsidRPr="00D56237">
        <w:rPr>
          <w:rFonts w:ascii="Verdana" w:eastAsia="Calibri" w:hAnsi="Verdana" w:cs="Times New Roman"/>
          <w:bCs/>
          <w:lang w:val="es-ES"/>
        </w:rPr>
        <w:t xml:space="preserve"> de la Matriz 1:</w:t>
      </w:r>
    </w:p>
    <w:p w14:paraId="1FE399A6" w14:textId="77777777" w:rsidR="00D56237" w:rsidRPr="00D56237" w:rsidRDefault="00D56237" w:rsidP="00D56237">
      <w:pPr>
        <w:spacing w:line="276" w:lineRule="auto"/>
        <w:jc w:val="both"/>
        <w:rPr>
          <w:rFonts w:ascii="Verdana" w:eastAsia="Calibri" w:hAnsi="Verdana" w:cs="Times New Roman"/>
          <w:b/>
          <w:bCs/>
        </w:rPr>
      </w:pPr>
    </w:p>
    <w:p w14:paraId="798A470C"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1.1   Experiencia general: proyectos que correspondan o hayan contenido actividades de: construcción de acueductos.</w:t>
      </w:r>
      <w:r w:rsidRPr="00D56237">
        <w:rPr>
          <w:rFonts w:ascii="Verdana" w:eastAsia="Calibri" w:hAnsi="Verdana" w:cs="Times New Roman"/>
        </w:rPr>
        <w:tab/>
      </w:r>
    </w:p>
    <w:p w14:paraId="48D49E15"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 xml:space="preserve">2.1 </w:t>
      </w:r>
      <w:r w:rsidRPr="00D56237">
        <w:rPr>
          <w:rFonts w:ascii="Verdana" w:eastAsia="Calibri" w:hAnsi="Verdana" w:cs="Times New Roman"/>
        </w:rPr>
        <w:tab/>
        <w:t>Experiencia general: proyectos que correspondan o hayan contenido actividades de: construcción de alcantarillado (sanitario y/o pluvial y/o combinado).</w:t>
      </w:r>
      <w:r w:rsidRPr="00D56237">
        <w:rPr>
          <w:rFonts w:ascii="Verdana" w:eastAsia="Calibri" w:hAnsi="Verdana" w:cs="Times New Roman"/>
        </w:rPr>
        <w:tab/>
      </w:r>
    </w:p>
    <w:p w14:paraId="1FC155E3" w14:textId="77777777" w:rsidR="00D56237" w:rsidRPr="00D56237" w:rsidRDefault="00D56237" w:rsidP="00D56237">
      <w:pPr>
        <w:numPr>
          <w:ilvl w:val="1"/>
          <w:numId w:val="22"/>
        </w:numPr>
        <w:spacing w:after="0" w:line="276" w:lineRule="auto"/>
        <w:ind w:left="709" w:firstLine="0"/>
        <w:jc w:val="both"/>
        <w:rPr>
          <w:rFonts w:ascii="Verdana" w:eastAsia="Calibri" w:hAnsi="Verdana" w:cs="Times New Roman"/>
          <w:lang w:val="es-ES"/>
        </w:rPr>
      </w:pPr>
      <w:r w:rsidRPr="00D56237">
        <w:rPr>
          <w:rFonts w:ascii="Verdana" w:eastAsia="Calibri" w:hAnsi="Verdana" w:cs="Times New Roman"/>
          <w:lang w:val="es-ES"/>
        </w:rPr>
        <w:t>Experiencia general: proyectos que correspondan o hayan contenido actividades de construcción de: sistemas de acueductos y/o PTAP y/o sistemas de tratamiento de agua.</w:t>
      </w:r>
    </w:p>
    <w:p w14:paraId="5708992A" w14:textId="77777777" w:rsidR="00D56237" w:rsidRPr="00D56237" w:rsidRDefault="00D56237" w:rsidP="00D56237">
      <w:pPr>
        <w:spacing w:after="0" w:line="276" w:lineRule="auto"/>
        <w:ind w:left="709"/>
        <w:jc w:val="both"/>
        <w:rPr>
          <w:rFonts w:ascii="Verdana" w:eastAsia="Calibri" w:hAnsi="Verdana" w:cs="Times New Roman"/>
          <w:lang w:val="es-ES"/>
        </w:rPr>
      </w:pPr>
    </w:p>
    <w:p w14:paraId="7FE8C6D5" w14:textId="77777777" w:rsidR="00D56237" w:rsidRPr="00D56237" w:rsidRDefault="00D56237" w:rsidP="00D56237">
      <w:pPr>
        <w:numPr>
          <w:ilvl w:val="0"/>
          <w:numId w:val="23"/>
        </w:numPr>
        <w:spacing w:after="0" w:line="276" w:lineRule="auto"/>
        <w:ind w:left="0" w:firstLine="709"/>
        <w:jc w:val="both"/>
        <w:rPr>
          <w:rFonts w:ascii="Verdana" w:eastAsia="Calibri" w:hAnsi="Verdana" w:cs="Times New Roman"/>
          <w:bCs/>
          <w:lang w:val="es-ES"/>
        </w:rPr>
      </w:pPr>
      <w:r w:rsidRPr="00D56237">
        <w:rPr>
          <w:rFonts w:ascii="Verdana" w:eastAsia="Calibri" w:hAnsi="Verdana" w:cs="Times New Roman"/>
          <w:bCs/>
          <w:lang w:val="es-ES"/>
        </w:rPr>
        <w:t xml:space="preserve">Experiencia general solicitada para las actividades relacionadas con </w:t>
      </w:r>
      <w:r w:rsidRPr="00D56237">
        <w:rPr>
          <w:rFonts w:ascii="Verdana" w:eastAsia="Calibri" w:hAnsi="Verdana" w:cs="Times New Roman"/>
          <w:bCs/>
          <w:i/>
          <w:iCs/>
          <w:lang w:val="es-ES"/>
        </w:rPr>
        <w:t xml:space="preserve">optimización y/o mejoramiento y/o rehabilitación y/o reforzamiento y/o reconstrucción y/o reposición </w:t>
      </w:r>
      <w:r w:rsidRPr="00D56237">
        <w:rPr>
          <w:rFonts w:ascii="Verdana" w:eastAsia="Calibri" w:hAnsi="Verdana" w:cs="Times New Roman"/>
          <w:bCs/>
          <w:lang w:val="es-ES"/>
        </w:rPr>
        <w:t>de la Matriz 1:</w:t>
      </w:r>
    </w:p>
    <w:p w14:paraId="2020CCC5" w14:textId="77777777" w:rsidR="00D56237" w:rsidRPr="00D56237" w:rsidRDefault="00D56237" w:rsidP="00D56237">
      <w:pPr>
        <w:spacing w:after="0" w:line="276" w:lineRule="auto"/>
        <w:ind w:left="709"/>
        <w:jc w:val="both"/>
        <w:rPr>
          <w:rFonts w:ascii="Verdana" w:eastAsia="Calibri" w:hAnsi="Verdana" w:cs="Times New Roman"/>
          <w:bCs/>
          <w:lang w:val="es-ES"/>
        </w:rPr>
      </w:pPr>
    </w:p>
    <w:p w14:paraId="255C70EB" w14:textId="77777777" w:rsidR="00D56237" w:rsidRPr="00D56237" w:rsidRDefault="00D56237" w:rsidP="00D56237">
      <w:pPr>
        <w:numPr>
          <w:ilvl w:val="1"/>
          <w:numId w:val="19"/>
        </w:numPr>
        <w:spacing w:after="0" w:line="276" w:lineRule="auto"/>
        <w:ind w:left="709" w:firstLine="0"/>
        <w:jc w:val="both"/>
        <w:rPr>
          <w:rFonts w:ascii="Verdana" w:eastAsia="Calibri" w:hAnsi="Verdana" w:cs="Times New Roman"/>
          <w:lang w:val="es-ES"/>
        </w:rPr>
      </w:pPr>
      <w:r w:rsidRPr="00D56237">
        <w:rPr>
          <w:rFonts w:ascii="Verdana" w:eastAsia="Calibri" w:hAnsi="Verdana" w:cs="Times New Roman"/>
          <w:lang w:val="es-ES"/>
        </w:rPr>
        <w:t>Experiencia general: proyectos que correspondan o hayan contenido actividades de: ampliación y/u optimización y/o construcción y/o mejoramiento y/o reposición y/o rehabilitación y/o reforzamiento y/o reconstrucción de acueductos.</w:t>
      </w:r>
    </w:p>
    <w:p w14:paraId="6664A88F"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 xml:space="preserve">2.2.  Experiencia general: proyectos que correspondan o hayan contenido actividades de: ampliación y/u optimización y/o construcción y/o </w:t>
      </w:r>
      <w:r w:rsidRPr="00D56237">
        <w:rPr>
          <w:rFonts w:ascii="Verdana" w:eastAsia="Calibri" w:hAnsi="Verdana" w:cs="Times New Roman"/>
        </w:rPr>
        <w:lastRenderedPageBreak/>
        <w:t>mejoramiento y/o reposición y/o rehabilitación y/o reforzamiento y/o reconstrucción de alcantarillados (sanitarios y/o pluviales y/o combinado).</w:t>
      </w:r>
    </w:p>
    <w:p w14:paraId="3EA350D6" w14:textId="77777777" w:rsidR="00D56237" w:rsidRPr="00D56237" w:rsidRDefault="00D56237" w:rsidP="00D56237">
      <w:pPr>
        <w:spacing w:after="0" w:line="276" w:lineRule="auto"/>
        <w:ind w:left="709"/>
        <w:jc w:val="both"/>
        <w:rPr>
          <w:rFonts w:ascii="Verdana" w:eastAsia="Calibri" w:hAnsi="Verdana" w:cs="Times New Roman"/>
        </w:rPr>
      </w:pPr>
      <w:r w:rsidRPr="00D56237">
        <w:rPr>
          <w:rFonts w:ascii="Verdana" w:eastAsia="Calibri" w:hAnsi="Verdana" w:cs="Times New Roman"/>
        </w:rPr>
        <w:t>4.3.  Experiencia general:</w:t>
      </w:r>
      <w:r w:rsidRPr="00D56237">
        <w:rPr>
          <w:rFonts w:ascii="Calibri" w:eastAsia="Calibri" w:hAnsi="Calibri" w:cs="Times New Roman"/>
        </w:rPr>
        <w:t xml:space="preserve"> </w:t>
      </w:r>
      <w:r w:rsidRPr="00D56237">
        <w:rPr>
          <w:rFonts w:ascii="Verdana" w:eastAsia="Calibri" w:hAnsi="Verdana" w:cs="Times New Roman"/>
        </w:rPr>
        <w:t>proyectos que correspondan o hayan contenido actividades de: construcción y/o mejoramiento y/o reforzamiento y/o ampliación y/o adecuación y/o rehabilitación y/o mantenimiento de: sistemas de acueductos y/o PTAP y/o sistemas de tratamiento de agua.</w:t>
      </w:r>
    </w:p>
    <w:p w14:paraId="1A61083F" w14:textId="77777777" w:rsidR="00D56237" w:rsidRPr="00D56237" w:rsidRDefault="00D56237" w:rsidP="00D56237">
      <w:pPr>
        <w:spacing w:after="0" w:line="276" w:lineRule="auto"/>
        <w:ind w:left="709"/>
        <w:jc w:val="both"/>
        <w:rPr>
          <w:rFonts w:ascii="Verdana" w:eastAsia="Calibri" w:hAnsi="Verdana" w:cs="Times New Roman"/>
        </w:rPr>
      </w:pPr>
    </w:p>
    <w:p w14:paraId="17861EF3" w14:textId="77777777" w:rsidR="00D56237" w:rsidRPr="00D56237" w:rsidRDefault="00D56237" w:rsidP="00D56237">
      <w:pPr>
        <w:spacing w:after="0" w:line="276" w:lineRule="auto"/>
        <w:ind w:firstLine="709"/>
        <w:jc w:val="both"/>
        <w:rPr>
          <w:rFonts w:ascii="Verdana" w:eastAsia="Calibri" w:hAnsi="Verdana" w:cs="Times New Roman"/>
        </w:rPr>
      </w:pPr>
      <w:r w:rsidRPr="00D56237">
        <w:rPr>
          <w:rFonts w:ascii="Verdana" w:eastAsia="Calibri" w:hAnsi="Verdana" w:cs="Times New Roman"/>
        </w:rPr>
        <w:t xml:space="preserve">Sobre la consideración y validez de una certificación de un contrato para acreditar la experiencia general que haya tenido por objeto la </w:t>
      </w:r>
      <w:r w:rsidRPr="00D56237">
        <w:rPr>
          <w:rFonts w:ascii="Verdana" w:eastAsia="Calibri" w:hAnsi="Verdana" w:cs="Times New Roman"/>
          <w:i/>
          <w:iCs/>
        </w:rPr>
        <w:t>reposición, optimización, ampliación, rehabilitación, expansión, renovación, entre otras actividades diferentes a la construcción</w:t>
      </w:r>
      <w:r w:rsidRPr="00D56237">
        <w:rPr>
          <w:rFonts w:ascii="Verdana" w:eastAsia="Calibri" w:hAnsi="Verdana" w:cs="Times New Roman"/>
        </w:rPr>
        <w:t xml:space="preserve">, es necesario acudir a las definiciones establecidas dentro de la Resolución 330 de 2017 del Ministerio de Ambiente, Vivienda y Desarrollo Territorial, por medio de la cual se adoptó el reglamento técnico para el sector de agua potable y saneamiento básico (RAS),así como la Resolución 799 de 2021, por medio de la cual se modifica la Resolución 0330 de 2017, de la siguiente manera: </w:t>
      </w:r>
    </w:p>
    <w:p w14:paraId="0F5DFD63" w14:textId="77777777" w:rsidR="00D56237" w:rsidRPr="00D56237" w:rsidRDefault="00D56237" w:rsidP="00D56237">
      <w:pPr>
        <w:spacing w:after="0" w:line="276" w:lineRule="auto"/>
        <w:ind w:firstLine="709"/>
        <w:jc w:val="both"/>
        <w:rPr>
          <w:rFonts w:ascii="Verdana" w:eastAsia="Calibri" w:hAnsi="Verdana" w:cs="Times New Roman"/>
        </w:rPr>
      </w:pPr>
    </w:p>
    <w:p w14:paraId="23CE7FC8" w14:textId="77777777" w:rsidR="00D56237" w:rsidRPr="00D56237" w:rsidRDefault="00D56237" w:rsidP="00D56237">
      <w:pPr>
        <w:spacing w:after="120" w:line="240" w:lineRule="auto"/>
        <w:ind w:left="709" w:right="709"/>
        <w:jc w:val="both"/>
        <w:rPr>
          <w:rFonts w:ascii="Verdana" w:eastAsia="Calibri" w:hAnsi="Verdana" w:cs="Times New Roman"/>
          <w:sz w:val="21"/>
          <w:szCs w:val="21"/>
        </w:rPr>
      </w:pPr>
      <w:r w:rsidRPr="00D56237">
        <w:rPr>
          <w:rFonts w:ascii="Verdana" w:eastAsia="Calibri" w:hAnsi="Verdana" w:cs="Times New Roman"/>
          <w:b/>
          <w:bCs/>
          <w:sz w:val="21"/>
          <w:szCs w:val="21"/>
        </w:rPr>
        <w:t>Reposición:</w:t>
      </w:r>
      <w:r w:rsidRPr="00D56237">
        <w:rPr>
          <w:rFonts w:ascii="Verdana" w:eastAsia="Calibri" w:hAnsi="Verdana" w:cs="Times New Roman"/>
          <w:sz w:val="21"/>
          <w:szCs w:val="21"/>
        </w:rPr>
        <w:t xml:space="preserve"> La reposición de una infraestructura tiene por objeto remplazar un activo que por sus condiciones ya no es apto para cumplir a cabalidad con su función, bien porque agotó su vida útil o porque no es eficiente en su operación y las condiciones de tecnología evidencian que el activo no es eficiente para la prestación del servicio público domiciliario de que se trate.</w:t>
      </w:r>
    </w:p>
    <w:p w14:paraId="4408D3B4" w14:textId="77777777" w:rsidR="00D56237" w:rsidRPr="00D56237" w:rsidRDefault="00D56237" w:rsidP="00D56237">
      <w:pPr>
        <w:spacing w:after="120" w:line="240" w:lineRule="auto"/>
        <w:ind w:left="709" w:right="709"/>
        <w:jc w:val="both"/>
        <w:rPr>
          <w:rFonts w:ascii="Verdana" w:eastAsia="Calibri" w:hAnsi="Verdana" w:cs="Times New Roman"/>
          <w:sz w:val="21"/>
          <w:szCs w:val="21"/>
        </w:rPr>
      </w:pPr>
      <w:r w:rsidRPr="00D56237">
        <w:rPr>
          <w:rFonts w:ascii="Verdana" w:eastAsia="Calibri" w:hAnsi="Verdana" w:cs="Times New Roman"/>
          <w:b/>
          <w:bCs/>
          <w:sz w:val="21"/>
          <w:szCs w:val="21"/>
        </w:rPr>
        <w:t>Optimización</w:t>
      </w:r>
      <w:r w:rsidRPr="00D56237">
        <w:rPr>
          <w:rFonts w:ascii="Verdana" w:eastAsia="Calibri" w:hAnsi="Verdana" w:cs="Times New Roman"/>
          <w:sz w:val="21"/>
          <w:szCs w:val="21"/>
        </w:rPr>
        <w:t>: La Optimización es el conjunto de acciones encaminadas a mejorar la capacidad, eficiencia y eficacia de la infraestructura componente del sistema de acueducto, alcantarillado y/o aseo, mediante su intervención parcial o total.</w:t>
      </w:r>
    </w:p>
    <w:p w14:paraId="21AE7523" w14:textId="77777777" w:rsidR="00D56237" w:rsidRPr="00D56237" w:rsidRDefault="00D56237" w:rsidP="00D56237">
      <w:pPr>
        <w:spacing w:after="120" w:line="240" w:lineRule="auto"/>
        <w:ind w:left="709" w:right="709"/>
        <w:jc w:val="both"/>
        <w:rPr>
          <w:rFonts w:ascii="Verdana" w:eastAsia="Calibri" w:hAnsi="Verdana" w:cs="Times New Roman"/>
          <w:sz w:val="21"/>
          <w:szCs w:val="21"/>
        </w:rPr>
      </w:pPr>
      <w:r w:rsidRPr="00D56237">
        <w:rPr>
          <w:rFonts w:ascii="Verdana" w:eastAsia="Calibri" w:hAnsi="Verdana" w:cs="Times New Roman"/>
          <w:b/>
          <w:bCs/>
          <w:sz w:val="21"/>
          <w:szCs w:val="21"/>
        </w:rPr>
        <w:t>Ampliación:</w:t>
      </w:r>
      <w:r w:rsidRPr="00D56237">
        <w:rPr>
          <w:rFonts w:ascii="Verdana" w:eastAsia="Calibri" w:hAnsi="Verdana" w:cs="Times New Roman"/>
          <w:sz w:val="21"/>
          <w:szCs w:val="21"/>
        </w:rPr>
        <w:t xml:space="preserve"> Se denomina Ampliación de un sistema al conjunto de acciones y obras requeridas para aumentar su capacidad en una misma área de cobertura.</w:t>
      </w:r>
    </w:p>
    <w:p w14:paraId="3CD083E6" w14:textId="77777777" w:rsidR="00D56237" w:rsidRPr="00D56237" w:rsidRDefault="00D56237" w:rsidP="00D56237">
      <w:pPr>
        <w:spacing w:after="120" w:line="240" w:lineRule="auto"/>
        <w:ind w:left="709" w:right="709"/>
        <w:jc w:val="both"/>
        <w:rPr>
          <w:rFonts w:ascii="Verdana" w:eastAsia="Calibri" w:hAnsi="Verdana" w:cs="Times New Roman"/>
          <w:sz w:val="21"/>
          <w:szCs w:val="21"/>
        </w:rPr>
      </w:pPr>
      <w:r w:rsidRPr="00D56237">
        <w:rPr>
          <w:rFonts w:ascii="Verdana" w:eastAsia="Calibri" w:hAnsi="Verdana" w:cs="Times New Roman"/>
          <w:b/>
          <w:bCs/>
          <w:sz w:val="21"/>
          <w:szCs w:val="21"/>
        </w:rPr>
        <w:t>Rehabilitación:</w:t>
      </w:r>
      <w:r w:rsidRPr="00D56237">
        <w:rPr>
          <w:rFonts w:ascii="Verdana" w:eastAsia="Calibri" w:hAnsi="Verdana" w:cs="Times New Roman"/>
          <w:sz w:val="21"/>
          <w:szCs w:val="21"/>
        </w:rPr>
        <w:t xml:space="preserve"> La rehabilitación es la implementación de proyectos enfocados a la recuperación de la infraestructura de servicio existente, cuyo estado no permite una operación adecuada del sistema, a fin de mejorarla operativamente y reestablecerle las condiciones de capacidad, calidad y continuidad, para las cuales fueron concebidas y construidas. En dichas actividades no necesariamente su intervención considera el cambio total de la infraestructura.</w:t>
      </w:r>
    </w:p>
    <w:p w14:paraId="2660F3A3" w14:textId="77777777" w:rsidR="00D56237" w:rsidRPr="00D56237" w:rsidRDefault="00D56237" w:rsidP="00D56237">
      <w:pPr>
        <w:spacing w:after="0" w:line="240" w:lineRule="auto"/>
        <w:ind w:left="709" w:right="709"/>
        <w:jc w:val="both"/>
        <w:rPr>
          <w:rFonts w:ascii="Verdana" w:eastAsia="Calibri" w:hAnsi="Verdana" w:cs="Times New Roman"/>
          <w:sz w:val="21"/>
          <w:szCs w:val="21"/>
        </w:rPr>
      </w:pPr>
      <w:r w:rsidRPr="00D56237">
        <w:rPr>
          <w:rFonts w:ascii="Verdana" w:eastAsia="Calibri" w:hAnsi="Verdana" w:cs="Times New Roman"/>
          <w:b/>
          <w:bCs/>
          <w:sz w:val="21"/>
          <w:szCs w:val="21"/>
        </w:rPr>
        <w:lastRenderedPageBreak/>
        <w:t>Expansión:</w:t>
      </w:r>
      <w:r w:rsidRPr="00D56237">
        <w:rPr>
          <w:rFonts w:ascii="Verdana" w:eastAsia="Calibri" w:hAnsi="Verdana" w:cs="Times New Roman"/>
          <w:sz w:val="21"/>
          <w:szCs w:val="21"/>
        </w:rPr>
        <w:t xml:space="preserve"> La expansión es el conjunto de acciones encaminadas a implementar obras cuyo propósito es aumentar el área de cobertura de la prestación de los servicios de acueducto, alcantarillado y aseo.</w:t>
      </w:r>
    </w:p>
    <w:p w14:paraId="706F68F6" w14:textId="77777777" w:rsidR="00D56237" w:rsidRPr="00D56237" w:rsidRDefault="00D56237" w:rsidP="00D56237">
      <w:pPr>
        <w:spacing w:after="0" w:line="240" w:lineRule="auto"/>
        <w:ind w:left="709" w:right="709"/>
        <w:jc w:val="both"/>
        <w:rPr>
          <w:rFonts w:ascii="Verdana" w:eastAsia="Calibri" w:hAnsi="Verdana" w:cs="Times New Roman"/>
          <w:sz w:val="21"/>
          <w:szCs w:val="21"/>
        </w:rPr>
      </w:pPr>
    </w:p>
    <w:p w14:paraId="7D1AA0C5" w14:textId="77777777" w:rsidR="00D56237" w:rsidRPr="00D56237" w:rsidRDefault="00D56237" w:rsidP="00D56237">
      <w:pPr>
        <w:spacing w:after="120" w:line="276" w:lineRule="auto"/>
        <w:ind w:firstLine="709"/>
        <w:jc w:val="both"/>
        <w:rPr>
          <w:rFonts w:ascii="Verdana" w:eastAsia="Calibri" w:hAnsi="Verdana" w:cs="Times New Roman"/>
        </w:rPr>
      </w:pPr>
      <w:r w:rsidRPr="00D56237">
        <w:rPr>
          <w:rFonts w:ascii="Verdana" w:eastAsia="Calibri" w:hAnsi="Verdana" w:cs="Times New Roman"/>
        </w:rPr>
        <w:t xml:space="preserve">Por su parte, la </w:t>
      </w:r>
      <w:r w:rsidRPr="00D56237">
        <w:rPr>
          <w:rFonts w:ascii="Verdana" w:eastAsia="Calibri" w:hAnsi="Verdana" w:cs="Times New Roman"/>
          <w:i/>
          <w:iCs/>
        </w:rPr>
        <w:t>renovación</w:t>
      </w:r>
      <w:r w:rsidRPr="00D56237">
        <w:rPr>
          <w:rFonts w:ascii="Verdana" w:eastAsia="Calibri" w:hAnsi="Verdana" w:cs="Times New Roman"/>
        </w:rPr>
        <w:t xml:space="preserve"> puede referirse a la actualización o reemplazo de sistemas y redes existentes para mejorar su eficiencia, funcionalidad y seguridad. </w:t>
      </w:r>
    </w:p>
    <w:p w14:paraId="0196AC11" w14:textId="77777777" w:rsidR="00D56237" w:rsidRPr="00D56237" w:rsidRDefault="00D56237" w:rsidP="00D56237">
      <w:pPr>
        <w:spacing w:after="120" w:line="276" w:lineRule="auto"/>
        <w:ind w:firstLine="709"/>
        <w:jc w:val="both"/>
        <w:rPr>
          <w:rFonts w:ascii="Verdana" w:eastAsia="Calibri" w:hAnsi="Verdana" w:cs="Times New Roman"/>
        </w:rPr>
      </w:pPr>
      <w:r w:rsidRPr="00D56237">
        <w:rPr>
          <w:rFonts w:ascii="Verdana" w:eastAsia="Calibri" w:hAnsi="Verdana" w:cs="Times New Roman"/>
        </w:rPr>
        <w:t xml:space="preserve">En ese sentido, la entidad podría aceptar una certificación de intervenciones de proyectos que correspondan a lo requerido en la “Matriz 1 – Experiencia” del sector de agua potable y saneamiento básico, en las proporciones correspondientes, para acreditar las actividades exigidas como válidas; esto, de conformidad con lo descrito en el literal </w:t>
      </w:r>
      <w:proofErr w:type="spellStart"/>
      <w:r w:rsidRPr="00D56237">
        <w:rPr>
          <w:rFonts w:ascii="Verdana" w:eastAsia="Calibri" w:hAnsi="Verdana" w:cs="Times New Roman"/>
          <w:i/>
          <w:iCs/>
        </w:rPr>
        <w:t>ii</w:t>
      </w:r>
      <w:proofErr w:type="spellEnd"/>
      <w:r w:rsidRPr="00D56237">
        <w:rPr>
          <w:rFonts w:ascii="Verdana" w:eastAsia="Calibri" w:hAnsi="Verdana" w:cs="Times New Roman"/>
        </w:rPr>
        <w:t xml:space="preserve"> del numeral 3.5.2 del documento base del sector de agua potable y saneamiento básico.</w:t>
      </w:r>
    </w:p>
    <w:p w14:paraId="0C53BD74" w14:textId="77777777" w:rsidR="00D56237" w:rsidRPr="00D56237" w:rsidRDefault="00D56237" w:rsidP="00D56237">
      <w:pPr>
        <w:spacing w:after="0" w:line="276" w:lineRule="auto"/>
        <w:ind w:firstLine="709"/>
        <w:jc w:val="both"/>
        <w:rPr>
          <w:rFonts w:ascii="Verdana" w:eastAsia="Calibri" w:hAnsi="Verdana" w:cs="Times New Roman"/>
        </w:rPr>
      </w:pPr>
      <w:r w:rsidRPr="00D56237">
        <w:rPr>
          <w:rFonts w:ascii="Verdana" w:eastAsia="Calibri" w:hAnsi="Verdana" w:cs="Times New Roman"/>
        </w:rPr>
        <w:t xml:space="preserve">Sin embargo, es claro que, dentro de la Matriz 1 del sector de agua potable y saneamiento básico, tratándose de actividades correspondientes a </w:t>
      </w:r>
      <w:r w:rsidRPr="00D56237">
        <w:rPr>
          <w:rFonts w:ascii="Verdana" w:eastAsia="Calibri" w:hAnsi="Verdana" w:cs="Times New Roman"/>
          <w:i/>
          <w:iCs/>
        </w:rPr>
        <w:t>construcción,</w:t>
      </w:r>
      <w:r w:rsidRPr="00D56237">
        <w:rPr>
          <w:rFonts w:ascii="Verdana" w:eastAsia="Calibri" w:hAnsi="Verdana" w:cs="Times New Roman"/>
        </w:rPr>
        <w:t xml:space="preserve"> al ser un conjunto de actividades y procesos que tienen como objetivo la materialización de infraestructuras relacionadas con el suministro de agua potable y la gestión de aguas residuales y saneamiento, para que su acreditación como experiencia sea válida deben corresponder a </w:t>
      </w:r>
      <w:r w:rsidRPr="00D56237">
        <w:rPr>
          <w:rFonts w:ascii="Verdana" w:eastAsia="Calibri" w:hAnsi="Verdana" w:cs="Times New Roman"/>
          <w:i/>
          <w:iCs/>
        </w:rPr>
        <w:t>proyectos de construcción</w:t>
      </w:r>
      <w:r w:rsidRPr="00D56237">
        <w:rPr>
          <w:rFonts w:ascii="Verdana" w:eastAsia="Calibri" w:hAnsi="Verdana" w:cs="Times New Roman"/>
        </w:rPr>
        <w:t xml:space="preserve"> del sector de conformidad con lo establecido dentro de los </w:t>
      </w:r>
      <w:r w:rsidRPr="00D56237">
        <w:rPr>
          <w:rFonts w:ascii="Verdana" w:eastAsia="Calibri" w:hAnsi="Verdana" w:cs="Times New Roman"/>
          <w:bCs/>
          <w:lang w:val="es-ES"/>
        </w:rPr>
        <w:t>siete (7) diferentes tipos de obras de infraestructura, a saber: 1) obras de acueductos; 2) obras de alcantarillado –sanitarios y/o pluviales y/o combinados–;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w:t>
      </w:r>
    </w:p>
    <w:p w14:paraId="0397C43E" w14:textId="77777777" w:rsidR="00D56237" w:rsidRPr="00D56237" w:rsidRDefault="00D56237" w:rsidP="00D56237">
      <w:pPr>
        <w:spacing w:after="0" w:line="276" w:lineRule="auto"/>
        <w:ind w:left="714"/>
        <w:jc w:val="both"/>
        <w:rPr>
          <w:rFonts w:ascii="Verdana" w:eastAsia="Aptos" w:hAnsi="Verdana" w:cs="Arial"/>
          <w:noProof/>
          <w:kern w:val="2"/>
          <w:lang w:val="es-ES_tradnl"/>
          <w14:ligatures w14:val="standardContextual"/>
        </w:rPr>
      </w:pPr>
    </w:p>
    <w:p w14:paraId="705026DF" w14:textId="77777777" w:rsidR="00D56237" w:rsidRPr="00D56237" w:rsidRDefault="00D56237" w:rsidP="00D56237">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D56237">
        <w:rPr>
          <w:rFonts w:ascii="Verdana" w:eastAsia="Century Gothic" w:hAnsi="Verdana" w:cs="Century Gothic"/>
          <w:b/>
          <w:bCs/>
          <w:lang w:val="es-ES"/>
        </w:rPr>
        <w:t>Referencias normativas, jurisprudenciales y otras fuentes:</w:t>
      </w:r>
    </w:p>
    <w:p w14:paraId="4DF01EE0" w14:textId="77777777" w:rsidR="00D56237" w:rsidRPr="00D56237" w:rsidRDefault="00D56237" w:rsidP="00D56237">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D56237" w:rsidRPr="00D56237" w14:paraId="640EDEFE" w14:textId="77777777" w:rsidTr="00E873D5">
        <w:trPr>
          <w:trHeight w:val="870"/>
        </w:trPr>
        <w:tc>
          <w:tcPr>
            <w:tcW w:w="8647" w:type="dxa"/>
          </w:tcPr>
          <w:p w14:paraId="0FDD6227" w14:textId="77777777" w:rsidR="00D56237" w:rsidRPr="00D56237" w:rsidRDefault="00D56237" w:rsidP="00D56237">
            <w:pPr>
              <w:widowControl w:val="0"/>
              <w:numPr>
                <w:ilvl w:val="0"/>
                <w:numId w:val="17"/>
              </w:numPr>
              <w:autoSpaceDE w:val="0"/>
              <w:autoSpaceDN w:val="0"/>
              <w:spacing w:after="120" w:line="276" w:lineRule="auto"/>
              <w:jc w:val="both"/>
              <w:rPr>
                <w:rFonts w:ascii="Verdana" w:eastAsia="Calibri" w:hAnsi="Verdana" w:cs="Arial"/>
              </w:rPr>
            </w:pPr>
            <w:r w:rsidRPr="00D56237">
              <w:rPr>
                <w:rFonts w:ascii="Verdana" w:eastAsia="Calibri" w:hAnsi="Verdana" w:cs="Arial"/>
              </w:rPr>
              <w:t>Ley 2022 de 2020, artículo 1.</w:t>
            </w:r>
          </w:p>
          <w:p w14:paraId="3B0B1F6D" w14:textId="77777777" w:rsidR="00D56237" w:rsidRPr="00D56237" w:rsidRDefault="00D56237" w:rsidP="00D56237">
            <w:pPr>
              <w:widowControl w:val="0"/>
              <w:numPr>
                <w:ilvl w:val="0"/>
                <w:numId w:val="17"/>
              </w:numPr>
              <w:autoSpaceDE w:val="0"/>
              <w:autoSpaceDN w:val="0"/>
              <w:spacing w:after="120" w:line="276" w:lineRule="auto"/>
              <w:jc w:val="both"/>
              <w:rPr>
                <w:rFonts w:ascii="Verdana" w:eastAsia="Calibri" w:hAnsi="Verdana" w:cs="Arial"/>
              </w:rPr>
            </w:pPr>
            <w:r w:rsidRPr="00D56237">
              <w:rPr>
                <w:rFonts w:ascii="Verdana" w:eastAsia="Calibri" w:hAnsi="Verdana" w:cs="Arial"/>
              </w:rPr>
              <w:t>Ley 1150 de 2007, artículos 5 y 6.</w:t>
            </w:r>
          </w:p>
          <w:p w14:paraId="34C16759" w14:textId="77777777" w:rsidR="00D56237" w:rsidRPr="00D56237" w:rsidRDefault="00D56237" w:rsidP="00D56237">
            <w:pPr>
              <w:widowControl w:val="0"/>
              <w:numPr>
                <w:ilvl w:val="0"/>
                <w:numId w:val="17"/>
              </w:numPr>
              <w:autoSpaceDE w:val="0"/>
              <w:autoSpaceDN w:val="0"/>
              <w:spacing w:after="120" w:line="276" w:lineRule="auto"/>
              <w:jc w:val="both"/>
              <w:rPr>
                <w:rFonts w:ascii="Verdana" w:eastAsia="Calibri" w:hAnsi="Verdana" w:cs="Arial"/>
              </w:rPr>
            </w:pPr>
            <w:r w:rsidRPr="00D56237">
              <w:rPr>
                <w:rFonts w:ascii="Verdana" w:eastAsia="Calibri" w:hAnsi="Verdana" w:cs="Arial"/>
              </w:rPr>
              <w:t xml:space="preserve">Decreto 1082 de 2015, artículos </w:t>
            </w:r>
            <w:r w:rsidRPr="00D56237">
              <w:rPr>
                <w:rFonts w:ascii="Verdana" w:eastAsia="Aptos" w:hAnsi="Verdana" w:cs="Arial"/>
                <w:lang w:val="es-ES_tradnl"/>
              </w:rPr>
              <w:t>2.2.1.1.1.6.2, 2.2.1.1.1.5.3 y 2.2.1.1.1.5.2.</w:t>
            </w:r>
          </w:p>
          <w:p w14:paraId="7AA6977F" w14:textId="77777777" w:rsidR="00D56237" w:rsidRPr="00D56237" w:rsidRDefault="00D56237" w:rsidP="00D56237">
            <w:pPr>
              <w:widowControl w:val="0"/>
              <w:numPr>
                <w:ilvl w:val="0"/>
                <w:numId w:val="17"/>
              </w:numPr>
              <w:autoSpaceDE w:val="0"/>
              <w:autoSpaceDN w:val="0"/>
              <w:spacing w:after="120" w:line="276" w:lineRule="auto"/>
              <w:jc w:val="both"/>
              <w:rPr>
                <w:rFonts w:ascii="Verdana" w:eastAsia="Calibri" w:hAnsi="Verdana" w:cs="Arial"/>
              </w:rPr>
            </w:pPr>
            <w:r w:rsidRPr="00D56237">
              <w:rPr>
                <w:rFonts w:ascii="Verdana" w:eastAsia="Calibri" w:hAnsi="Verdana" w:cs="Arial"/>
              </w:rPr>
              <w:t xml:space="preserve">Documentos tipo. Disponibles en: </w:t>
            </w:r>
            <w:hyperlink r:id="rId11" w:history="1">
              <w:r w:rsidRPr="00D56237">
                <w:rPr>
                  <w:rFonts w:ascii="Verdana" w:eastAsia="Calibri" w:hAnsi="Verdana" w:cs="Arial"/>
                  <w:color w:val="0000FF"/>
                  <w:u w:val="single"/>
                </w:rPr>
                <w:t>https://www.colombiacompra.gov.co/normativa-y-relatoria/documentos-tipo</w:t>
              </w:r>
            </w:hyperlink>
            <w:r w:rsidRPr="00D56237">
              <w:rPr>
                <w:rFonts w:ascii="Verdana" w:eastAsia="Calibri" w:hAnsi="Verdana" w:cs="Arial"/>
              </w:rPr>
              <w:t xml:space="preserve">. </w:t>
            </w:r>
          </w:p>
        </w:tc>
      </w:tr>
    </w:tbl>
    <w:p w14:paraId="298D99DB" w14:textId="77777777" w:rsidR="00D56237" w:rsidRPr="00D56237" w:rsidRDefault="00D56237" w:rsidP="00D56237">
      <w:pPr>
        <w:widowControl w:val="0"/>
        <w:autoSpaceDE w:val="0"/>
        <w:autoSpaceDN w:val="0"/>
        <w:spacing w:after="0" w:line="276" w:lineRule="auto"/>
        <w:jc w:val="both"/>
        <w:rPr>
          <w:rFonts w:ascii="Verdana" w:eastAsia="Calibri" w:hAnsi="Verdana" w:cs="Arial"/>
        </w:rPr>
      </w:pPr>
    </w:p>
    <w:p w14:paraId="38542965" w14:textId="77777777" w:rsidR="00D56237" w:rsidRPr="00D56237" w:rsidRDefault="00D56237" w:rsidP="00D56237">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D56237">
        <w:rPr>
          <w:rFonts w:ascii="Verdana" w:eastAsia="Century Gothic" w:hAnsi="Verdana" w:cs="Century Gothic"/>
          <w:b/>
          <w:bCs/>
          <w:lang w:val="es-ES"/>
        </w:rPr>
        <w:t>Doctrina de la Agencia Nacional de Contratación Pública:</w:t>
      </w:r>
    </w:p>
    <w:p w14:paraId="0FC4E26F" w14:textId="77777777" w:rsidR="00D56237" w:rsidRPr="00D56237" w:rsidRDefault="00D56237" w:rsidP="00D56237">
      <w:pPr>
        <w:widowControl w:val="0"/>
        <w:autoSpaceDE w:val="0"/>
        <w:autoSpaceDN w:val="0"/>
        <w:spacing w:after="0" w:line="276" w:lineRule="auto"/>
        <w:jc w:val="both"/>
        <w:rPr>
          <w:rFonts w:ascii="Verdana" w:eastAsia="Calibri" w:hAnsi="Verdana" w:cs="Arial"/>
        </w:rPr>
      </w:pPr>
    </w:p>
    <w:p w14:paraId="0F2F6E88" w14:textId="77777777" w:rsidR="00D56237" w:rsidRPr="00D56237" w:rsidRDefault="00D56237" w:rsidP="00D56237">
      <w:pPr>
        <w:widowControl w:val="0"/>
        <w:autoSpaceDE w:val="0"/>
        <w:autoSpaceDN w:val="0"/>
        <w:spacing w:after="0" w:line="276" w:lineRule="auto"/>
        <w:jc w:val="both"/>
        <w:rPr>
          <w:rFonts w:ascii="Verdana" w:eastAsia="Times New Roman" w:hAnsi="Verdana" w:cs="Arial"/>
          <w:shd w:val="clear" w:color="auto" w:fill="FFFFFF"/>
          <w:lang w:val="es-ES"/>
        </w:rPr>
      </w:pPr>
      <w:r w:rsidRPr="00D56237">
        <w:rPr>
          <w:rFonts w:ascii="Verdana" w:eastAsia="Calibri" w:hAnsi="Verdana" w:cs="Arial"/>
          <w:shd w:val="clear" w:color="auto" w:fill="FFFFFF"/>
          <w:lang w:val="es-ES"/>
        </w:rPr>
        <w:t>La Agencia Nacional de Contratación Pública − Colombia Compra Eficiente se pronunció</w:t>
      </w:r>
      <w:r w:rsidRPr="00D56237">
        <w:rPr>
          <w:rFonts w:ascii="Aptos" w:eastAsia="Aptos" w:hAnsi="Aptos" w:cs="Times New Roman"/>
          <w:kern w:val="2"/>
          <w:sz w:val="24"/>
          <w:szCs w:val="24"/>
          <w:lang w:val="es-ES_tradnl"/>
          <w14:ligatures w14:val="standardContextual"/>
        </w:rPr>
        <w:t xml:space="preserve"> </w:t>
      </w:r>
      <w:r w:rsidRPr="00D56237">
        <w:rPr>
          <w:rFonts w:ascii="Verdana" w:eastAsia="Calibri" w:hAnsi="Verdana" w:cs="Arial"/>
          <w:shd w:val="clear" w:color="auto" w:fill="FFFFFF"/>
          <w:lang w:val="es-ES"/>
        </w:rPr>
        <w:t>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C-528 del 31 de octubre de 2024, C-541 del 13 de junio de 2025, entre otros</w:t>
      </w:r>
      <w:r w:rsidRPr="00D56237">
        <w:rPr>
          <w:rFonts w:ascii="Verdana" w:eastAsia="Times New Roman" w:hAnsi="Verdana" w:cs="Arial"/>
          <w:shd w:val="clear" w:color="auto" w:fill="FFFFFF"/>
          <w:lang w:val="es-ES"/>
        </w:rPr>
        <w:t>.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D56237">
          <w:rPr>
            <w:rFonts w:ascii="Verdana" w:eastAsia="Times New Roman" w:hAnsi="Verdana" w:cs="Arial"/>
            <w:shd w:val="clear" w:color="auto" w:fill="FFFFFF"/>
            <w:lang w:val="es-ES"/>
          </w:rPr>
          <w:t>https://relatoria.colombiacompra.gov.co/</w:t>
        </w:r>
      </w:hyperlink>
      <w:r w:rsidRPr="00D56237">
        <w:rPr>
          <w:rFonts w:ascii="Verdana" w:eastAsia="Times New Roman" w:hAnsi="Verdana" w:cs="Arial"/>
          <w:shd w:val="clear" w:color="auto" w:fill="FFFFFF"/>
          <w:lang w:val="es-ES"/>
        </w:rPr>
        <w:t>.</w:t>
      </w:r>
    </w:p>
    <w:p w14:paraId="29AFFF58" w14:textId="77777777" w:rsidR="00D56237" w:rsidRPr="00D56237" w:rsidRDefault="00D56237" w:rsidP="00D56237">
      <w:pPr>
        <w:spacing w:after="0" w:line="240" w:lineRule="auto"/>
        <w:jc w:val="both"/>
        <w:rPr>
          <w:rFonts w:ascii="Verdana" w:eastAsia="Calibri" w:hAnsi="Verdana" w:cs="Arial"/>
          <w:color w:val="000000"/>
          <w:shd w:val="clear" w:color="auto" w:fill="FFFFFF"/>
        </w:rPr>
      </w:pPr>
    </w:p>
    <w:p w14:paraId="5FE3A5B0" w14:textId="77777777" w:rsidR="00D56237" w:rsidRPr="00D56237" w:rsidRDefault="00D56237" w:rsidP="00D5623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D56237">
        <w:rPr>
          <w:rFonts w:ascii="Verdana" w:eastAsia="Calibri" w:hAnsi="Verdana" w:cs="Arial"/>
          <w:kern w:val="2"/>
          <w:shd w:val="clear" w:color="auto" w:fill="FFFFFF"/>
          <w:lang w:val="es-ES_tradnl"/>
          <w14:ligatures w14:val="standardContextual"/>
        </w:rPr>
        <w:t>La</w:t>
      </w:r>
      <w:r w:rsidRPr="00D56237">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D56237">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D56237">
        <w:rPr>
          <w:rFonts w:ascii="Verdana" w:eastAsia="Calibri" w:hAnsi="Verdana" w:cs="Arial"/>
          <w:b/>
          <w:bCs/>
          <w:kern w:val="2"/>
          <w:shd w:val="clear" w:color="auto" w:fill="FFFFFF"/>
          <w:lang w:val="es-ES_tradnl"/>
          <w14:ligatures w14:val="standardContextual"/>
        </w:rPr>
        <w:t>Documentos Tipo</w:t>
      </w:r>
      <w:r w:rsidRPr="00D56237">
        <w:rPr>
          <w:rFonts w:ascii="Verdana" w:eastAsia="Calibri" w:hAnsi="Verdana" w:cs="Arial"/>
          <w:kern w:val="2"/>
          <w:shd w:val="clear" w:color="auto" w:fill="FFFFFF"/>
          <w:lang w:val="es-ES_tradnl"/>
          <w14:ligatures w14:val="standardContextual"/>
        </w:rPr>
        <w:t xml:space="preserve">. Esta recomendación es válida tanto para su uso obligatorio, cuando así lo establezca la normatividad vigente, como para su implementación como una </w:t>
      </w:r>
      <w:r w:rsidRPr="00D56237">
        <w:rPr>
          <w:rFonts w:ascii="Verdana" w:eastAsia="Calibri" w:hAnsi="Verdana" w:cs="Arial"/>
          <w:kern w:val="2"/>
          <w:shd w:val="clear" w:color="auto" w:fill="FFFFFF"/>
          <w:lang w:val="es-ES_tradnl"/>
          <w14:ligatures w14:val="standardContextual"/>
        </w:rPr>
        <w:lastRenderedPageBreak/>
        <w:t>buena práctica. El objetivo es garantizar la </w:t>
      </w:r>
      <w:r w:rsidRPr="00D56237">
        <w:rPr>
          <w:rFonts w:ascii="Verdana" w:eastAsia="Calibri" w:hAnsi="Verdana" w:cs="Arial"/>
          <w:b/>
          <w:bCs/>
          <w:kern w:val="2"/>
          <w:shd w:val="clear" w:color="auto" w:fill="FFFFFF"/>
          <w:lang w:val="es-ES_tradnl"/>
          <w14:ligatures w14:val="standardContextual"/>
        </w:rPr>
        <w:t>transparencia</w:t>
      </w:r>
      <w:r w:rsidRPr="00D56237">
        <w:rPr>
          <w:rFonts w:ascii="Verdana" w:eastAsia="Calibri" w:hAnsi="Verdana" w:cs="Arial"/>
          <w:kern w:val="2"/>
          <w:shd w:val="clear" w:color="auto" w:fill="FFFFFF"/>
          <w:lang w:val="es-ES_tradnl"/>
          <w14:ligatures w14:val="standardContextual"/>
        </w:rPr>
        <w:t> y promover un proceso de </w:t>
      </w:r>
      <w:r w:rsidRPr="00D56237">
        <w:rPr>
          <w:rFonts w:ascii="Verdana" w:eastAsia="Calibri" w:hAnsi="Verdana" w:cs="Arial"/>
          <w:b/>
          <w:bCs/>
          <w:kern w:val="2"/>
          <w:shd w:val="clear" w:color="auto" w:fill="FFFFFF"/>
          <w:lang w:val="es-ES_tradnl"/>
          <w14:ligatures w14:val="standardContextual"/>
        </w:rPr>
        <w:t>selección objetiva</w:t>
      </w:r>
      <w:r w:rsidRPr="00D56237">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3B583F28" w14:textId="77777777" w:rsidR="00D56237" w:rsidRPr="00D56237" w:rsidRDefault="00D56237" w:rsidP="00D5623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37BC2CA" w14:textId="77777777" w:rsidR="00D56237" w:rsidRPr="00D56237" w:rsidRDefault="00D56237" w:rsidP="00D56237">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D56237">
        <w:rPr>
          <w:rFonts w:ascii="Verdana" w:eastAsia="Calibri" w:hAnsi="Verdana" w:cs="Arial"/>
          <w:kern w:val="2"/>
          <w:shd w:val="clear" w:color="auto" w:fill="FFFFFF"/>
          <w:lang w:val="es-ES"/>
          <w14:ligatures w14:val="standardContextual"/>
        </w:rPr>
        <w:t>También, le contamos que ya se encuentra disponible la </w:t>
      </w:r>
      <w:r w:rsidRPr="00D56237">
        <w:rPr>
          <w:rFonts w:ascii="Verdana" w:eastAsia="Calibri" w:hAnsi="Verdana" w:cs="Arial"/>
          <w:b/>
          <w:bCs/>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D56237">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56237">
        <w:rPr>
          <w:rFonts w:ascii="Verdana" w:eastAsia="Calibri" w:hAnsi="Verdana" w:cs="Arial"/>
          <w:kern w:val="2"/>
          <w:shd w:val="clear" w:color="auto" w:fill="FFFFFF"/>
          <w:lang w:val="es-ES"/>
          <w14:ligatures w14:val="standardContextual"/>
        </w:rPr>
        <w:t>Wayúu</w:t>
      </w:r>
      <w:proofErr w:type="spellEnd"/>
      <w:r w:rsidRPr="00D56237">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D56237">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D56237">
        <w:rPr>
          <w:rFonts w:ascii="Verdana" w:eastAsia="Calibri" w:hAnsi="Verdana" w:cs="Arial"/>
          <w:kern w:val="2"/>
          <w:u w:val="single"/>
          <w:shd w:val="clear" w:color="auto" w:fill="FFFFFF"/>
          <w:lang w:val="es-ES"/>
          <w14:ligatures w14:val="standardContextual"/>
        </w:rPr>
        <w:t>.</w:t>
      </w:r>
    </w:p>
    <w:p w14:paraId="7DEC9060" w14:textId="77777777" w:rsidR="00D56237" w:rsidRPr="00D56237" w:rsidRDefault="00D56237" w:rsidP="00D5623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76BC0A3" w14:textId="77777777" w:rsidR="00D56237" w:rsidRPr="00D56237" w:rsidRDefault="00D56237" w:rsidP="00D56237">
      <w:pPr>
        <w:spacing w:after="0" w:line="276" w:lineRule="auto"/>
        <w:jc w:val="both"/>
        <w:rPr>
          <w:rFonts w:ascii="Verdana" w:eastAsia="Calibri" w:hAnsi="Verdana" w:cs="Times New Roman"/>
          <w:kern w:val="2"/>
          <w:lang w:val="es-ES_tradnl"/>
          <w14:ligatures w14:val="standardContextual"/>
        </w:rPr>
      </w:pPr>
      <w:r w:rsidRPr="00D56237">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BCA2087" w14:textId="77777777" w:rsidR="00D56237" w:rsidRPr="00D56237" w:rsidRDefault="00D56237" w:rsidP="00D56237">
      <w:pPr>
        <w:spacing w:after="0" w:line="240" w:lineRule="auto"/>
        <w:jc w:val="both"/>
        <w:rPr>
          <w:rFonts w:ascii="Verdana" w:eastAsia="Calibri" w:hAnsi="Verdana" w:cs="Times New Roman"/>
          <w:kern w:val="2"/>
          <w:lang w:val="es-ES_tradnl"/>
          <w14:ligatures w14:val="standardContextual"/>
        </w:rPr>
      </w:pPr>
    </w:p>
    <w:p w14:paraId="144EC9DD" w14:textId="77777777" w:rsidR="00D56237" w:rsidRPr="00D56237" w:rsidRDefault="00D56237" w:rsidP="00D56237">
      <w:pPr>
        <w:spacing w:after="0" w:line="240" w:lineRule="auto"/>
        <w:jc w:val="both"/>
        <w:rPr>
          <w:rFonts w:ascii="Verdana" w:eastAsia="Calibri" w:hAnsi="Verdana" w:cs="Times New Roman"/>
          <w:kern w:val="2"/>
          <w:lang w:val="es-ES_tradnl"/>
          <w14:ligatures w14:val="standardContextual"/>
        </w:rPr>
      </w:pPr>
      <w:r w:rsidRPr="00D56237">
        <w:rPr>
          <w:rFonts w:ascii="Verdana" w:eastAsia="Calibri" w:hAnsi="Verdana" w:cs="Times New Roman"/>
          <w:kern w:val="2"/>
          <w:lang w:val="es-ES_tradnl"/>
          <w14:ligatures w14:val="standardContextual"/>
        </w:rPr>
        <w:t xml:space="preserve">Twitter: </w:t>
      </w:r>
      <w:r w:rsidRPr="00D56237">
        <w:rPr>
          <w:rFonts w:ascii="Verdana" w:eastAsia="Calibri" w:hAnsi="Verdana" w:cs="Times New Roman"/>
          <w:kern w:val="2"/>
          <w:u w:val="single"/>
          <w:lang w:val="es-ES_tradnl"/>
          <w14:ligatures w14:val="standardContextual"/>
        </w:rPr>
        <w:t>@colombiacompra</w:t>
      </w:r>
      <w:r w:rsidRPr="00D56237">
        <w:rPr>
          <w:rFonts w:ascii="Verdana" w:eastAsia="Calibri" w:hAnsi="Verdana" w:cs="Times New Roman"/>
          <w:kern w:val="2"/>
          <w:lang w:val="es-ES_tradnl"/>
          <w14:ligatures w14:val="standardContextual"/>
        </w:rPr>
        <w:t xml:space="preserve"> </w:t>
      </w:r>
    </w:p>
    <w:p w14:paraId="2DA2EFA3" w14:textId="77777777" w:rsidR="00D56237" w:rsidRPr="00D56237" w:rsidRDefault="00D56237" w:rsidP="00D56237">
      <w:pPr>
        <w:spacing w:after="0" w:line="240" w:lineRule="auto"/>
        <w:jc w:val="both"/>
        <w:rPr>
          <w:rFonts w:ascii="Verdana" w:eastAsia="Calibri" w:hAnsi="Verdana" w:cs="Times New Roman"/>
          <w:kern w:val="2"/>
          <w:lang w:val="es-ES"/>
          <w14:ligatures w14:val="standardContextual"/>
        </w:rPr>
      </w:pPr>
      <w:r w:rsidRPr="00D56237">
        <w:rPr>
          <w:rFonts w:ascii="Verdana" w:eastAsia="Calibri" w:hAnsi="Verdana" w:cs="Times New Roman"/>
          <w:kern w:val="2"/>
          <w:lang w:val="es-ES"/>
          <w14:ligatures w14:val="standardContextual"/>
        </w:rPr>
        <w:t xml:space="preserve">Facebook: </w:t>
      </w:r>
      <w:proofErr w:type="spellStart"/>
      <w:r w:rsidRPr="00D56237">
        <w:rPr>
          <w:rFonts w:ascii="Verdana" w:eastAsia="Calibri" w:hAnsi="Verdana" w:cs="Times New Roman"/>
          <w:kern w:val="2"/>
          <w:u w:val="single"/>
          <w:lang w:val="es-ES"/>
          <w14:ligatures w14:val="standardContextual"/>
        </w:rPr>
        <w:t>ColombiaCompraEficiente</w:t>
      </w:r>
      <w:proofErr w:type="spellEnd"/>
    </w:p>
    <w:p w14:paraId="5ED01D93" w14:textId="77777777" w:rsidR="00D56237" w:rsidRPr="00D56237" w:rsidRDefault="00D56237" w:rsidP="00D56237">
      <w:pPr>
        <w:spacing w:after="0" w:line="240" w:lineRule="auto"/>
        <w:jc w:val="both"/>
        <w:rPr>
          <w:rFonts w:ascii="Verdana" w:eastAsia="Calibri" w:hAnsi="Verdana" w:cs="Times New Roman"/>
          <w:kern w:val="2"/>
          <w:lang w:val="es-ES_tradnl"/>
          <w14:ligatures w14:val="standardContextual"/>
        </w:rPr>
      </w:pPr>
      <w:r w:rsidRPr="00D56237">
        <w:rPr>
          <w:rFonts w:ascii="Verdana" w:eastAsia="Calibri" w:hAnsi="Verdana" w:cs="Times New Roman"/>
          <w:kern w:val="2"/>
          <w:lang w:val="es-ES_tradnl"/>
          <w14:ligatures w14:val="standardContextual"/>
        </w:rPr>
        <w:t xml:space="preserve">LinkedIn: </w:t>
      </w:r>
      <w:r w:rsidRPr="00D56237">
        <w:rPr>
          <w:rFonts w:ascii="Verdana" w:eastAsia="Calibri" w:hAnsi="Verdana" w:cs="Times New Roman"/>
          <w:kern w:val="2"/>
          <w:u w:val="single"/>
          <w:lang w:val="es-ES_tradnl"/>
          <w14:ligatures w14:val="standardContextual"/>
        </w:rPr>
        <w:t>Agencia Nacional de Contratación Pública - Colombia Compra Eficiente</w:t>
      </w:r>
      <w:r w:rsidRPr="00D56237">
        <w:rPr>
          <w:rFonts w:ascii="Verdana" w:eastAsia="Calibri" w:hAnsi="Verdana" w:cs="Times New Roman"/>
          <w:kern w:val="2"/>
          <w:lang w:val="es-ES_tradnl"/>
          <w14:ligatures w14:val="standardContextual"/>
        </w:rPr>
        <w:t xml:space="preserve"> Instagram: </w:t>
      </w:r>
      <w:r w:rsidRPr="00D56237">
        <w:rPr>
          <w:rFonts w:ascii="Verdana" w:eastAsia="Calibri" w:hAnsi="Verdana" w:cs="Times New Roman"/>
          <w:kern w:val="2"/>
          <w:u w:val="single"/>
          <w:lang w:val="es-ES_tradnl"/>
          <w14:ligatures w14:val="standardContextual"/>
        </w:rPr>
        <w:t>@colombiacompraeficiente_cce</w:t>
      </w:r>
    </w:p>
    <w:p w14:paraId="710B76AD" w14:textId="77777777" w:rsidR="00D56237" w:rsidRPr="00D56237" w:rsidRDefault="00D56237" w:rsidP="00D56237">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5FD4C8BA" w14:textId="77777777" w:rsidR="00D56237" w:rsidRPr="00D56237" w:rsidRDefault="00D56237" w:rsidP="00D56237">
      <w:pPr>
        <w:widowControl w:val="0"/>
        <w:autoSpaceDE w:val="0"/>
        <w:autoSpaceDN w:val="0"/>
        <w:spacing w:after="0" w:line="276" w:lineRule="auto"/>
        <w:jc w:val="both"/>
        <w:rPr>
          <w:rFonts w:ascii="Verdana" w:eastAsia="Calibri" w:hAnsi="Verdana" w:cs="Arial"/>
          <w:kern w:val="2"/>
          <w:lang w:val="es-ES_tradnl"/>
          <w14:ligatures w14:val="standardContextual"/>
        </w:rPr>
      </w:pPr>
      <w:r w:rsidRPr="00D56237">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1256768" w14:textId="77777777" w:rsidR="00D56237" w:rsidRPr="00D56237" w:rsidRDefault="00D56237" w:rsidP="00D56237">
      <w:pPr>
        <w:widowControl w:val="0"/>
        <w:autoSpaceDE w:val="0"/>
        <w:autoSpaceDN w:val="0"/>
        <w:spacing w:after="0" w:line="276" w:lineRule="auto"/>
        <w:jc w:val="both"/>
        <w:rPr>
          <w:rFonts w:ascii="Verdana" w:eastAsia="Calibri" w:hAnsi="Verdana" w:cs="Arial"/>
        </w:rPr>
      </w:pPr>
    </w:p>
    <w:p w14:paraId="12FCC079" w14:textId="77777777" w:rsidR="00D56237" w:rsidRPr="00D56237" w:rsidRDefault="00D56237" w:rsidP="00D56237">
      <w:pPr>
        <w:spacing w:after="0" w:line="240" w:lineRule="auto"/>
        <w:rPr>
          <w:rFonts w:ascii="Verdana" w:eastAsia="Calibri" w:hAnsi="Verdana" w:cs="Arial"/>
          <w:lang w:eastAsia="es-CO"/>
        </w:rPr>
      </w:pPr>
      <w:r w:rsidRPr="61D5B768">
        <w:rPr>
          <w:rFonts w:ascii="Verdana" w:eastAsia="Times New Roman" w:hAnsi="Verdana" w:cs="Arial"/>
          <w:lang w:eastAsia="es-CO"/>
        </w:rPr>
        <w:t>Atentamente,</w:t>
      </w:r>
      <w:r w:rsidRPr="61D5B768">
        <w:rPr>
          <w:rFonts w:ascii="Verdana" w:eastAsia="Calibri" w:hAnsi="Verdana" w:cs="Arial"/>
          <w:lang w:eastAsia="es-CO"/>
        </w:rPr>
        <w:t xml:space="preserve"> </w:t>
      </w:r>
    </w:p>
    <w:p w14:paraId="67A69E16" w14:textId="6850ACA8" w:rsidR="00D56237" w:rsidRPr="00D56237" w:rsidRDefault="00BD3A8E" w:rsidP="61D5B768">
      <w:pPr>
        <w:spacing w:after="0" w:line="240" w:lineRule="auto"/>
        <w:jc w:val="center"/>
      </w:pPr>
      <w:r w:rsidRPr="00BD3A8E">
        <w:lastRenderedPageBreak/>
        <w:drawing>
          <wp:inline distT="0" distB="0" distL="0" distR="0" wp14:anchorId="79FC8929" wp14:editId="46C5FD14">
            <wp:extent cx="3886675" cy="1629145"/>
            <wp:effectExtent l="0" t="0" r="0" b="0"/>
            <wp:docPr id="15042618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61860" name=""/>
                    <pic:cNvPicPr/>
                  </pic:nvPicPr>
                  <pic:blipFill>
                    <a:blip r:embed="rId14"/>
                    <a:stretch>
                      <a:fillRect/>
                    </a:stretch>
                  </pic:blipFill>
                  <pic:spPr>
                    <a:xfrm>
                      <a:off x="0" y="0"/>
                      <a:ext cx="3903450" cy="163617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56237" w:rsidRPr="00D56237" w14:paraId="5F385BBF" w14:textId="77777777" w:rsidTr="00E873D5">
        <w:trPr>
          <w:trHeight w:val="315"/>
        </w:trPr>
        <w:tc>
          <w:tcPr>
            <w:tcW w:w="893" w:type="dxa"/>
            <w:vAlign w:val="center"/>
            <w:hideMark/>
          </w:tcPr>
          <w:p w14:paraId="7E0BA5FA" w14:textId="77777777" w:rsidR="00D56237" w:rsidRPr="00D56237" w:rsidRDefault="00D56237" w:rsidP="00D56237">
            <w:pPr>
              <w:rPr>
                <w:rFonts w:ascii="Verdana" w:eastAsia="Calibri" w:hAnsi="Verdana" w:cs="Arial"/>
                <w:sz w:val="16"/>
                <w:szCs w:val="16"/>
                <w:lang w:val="es-ES" w:eastAsia="es-ES"/>
              </w:rPr>
            </w:pPr>
            <w:r w:rsidRPr="00D56237">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1FEB6EEB" w14:textId="77777777" w:rsidR="00D56237" w:rsidRPr="00D56237" w:rsidRDefault="00D56237" w:rsidP="00D56237">
            <w:pPr>
              <w:rPr>
                <w:rFonts w:ascii="Verdana" w:eastAsia="Arial" w:hAnsi="Verdana" w:cs="Arial"/>
                <w:sz w:val="16"/>
                <w:szCs w:val="16"/>
              </w:rPr>
            </w:pPr>
            <w:r w:rsidRPr="00D56237">
              <w:rPr>
                <w:rFonts w:ascii="Verdana" w:eastAsia="Arial" w:hAnsi="Verdana" w:cs="Arial"/>
                <w:sz w:val="16"/>
                <w:szCs w:val="16"/>
              </w:rPr>
              <w:t>Kevin Arlid Herrera Santa</w:t>
            </w:r>
          </w:p>
          <w:p w14:paraId="260AF408" w14:textId="77777777" w:rsidR="00D56237" w:rsidRPr="00D56237" w:rsidRDefault="00D56237" w:rsidP="00D56237">
            <w:pPr>
              <w:rPr>
                <w:rFonts w:ascii="Verdana" w:eastAsia="Arial" w:hAnsi="Verdana" w:cs="Arial"/>
                <w:sz w:val="16"/>
                <w:szCs w:val="16"/>
              </w:rPr>
            </w:pPr>
            <w:r w:rsidRPr="00D56237">
              <w:rPr>
                <w:rFonts w:ascii="Verdana" w:eastAsia="Arial" w:hAnsi="Verdana" w:cs="Arial"/>
                <w:sz w:val="16"/>
                <w:szCs w:val="16"/>
              </w:rPr>
              <w:t>Contratista de la Subdirección de Gestión Contractual</w:t>
            </w:r>
          </w:p>
          <w:p w14:paraId="0D409566" w14:textId="77777777" w:rsidR="00D56237" w:rsidRPr="00D56237" w:rsidRDefault="00D56237" w:rsidP="00D56237">
            <w:pPr>
              <w:rPr>
                <w:rFonts w:ascii="Verdana" w:eastAsia="Arial" w:hAnsi="Verdana" w:cs="Arial"/>
                <w:sz w:val="16"/>
                <w:szCs w:val="16"/>
              </w:rPr>
            </w:pPr>
            <w:r w:rsidRPr="00D56237">
              <w:rPr>
                <w:rFonts w:ascii="Verdana" w:eastAsia="Arial" w:hAnsi="Verdana" w:cs="Arial"/>
                <w:sz w:val="16"/>
                <w:szCs w:val="16"/>
              </w:rPr>
              <w:t>Alexandra Rodríguez Motta</w:t>
            </w:r>
          </w:p>
          <w:p w14:paraId="01B03044" w14:textId="77777777" w:rsidR="00D56237" w:rsidRPr="00D56237" w:rsidRDefault="00D56237" w:rsidP="00D56237">
            <w:pPr>
              <w:rPr>
                <w:rFonts w:ascii="Verdana" w:eastAsia="Arial" w:hAnsi="Verdana" w:cs="Arial"/>
                <w:sz w:val="16"/>
                <w:szCs w:val="16"/>
              </w:rPr>
            </w:pPr>
            <w:r w:rsidRPr="00D56237">
              <w:rPr>
                <w:rFonts w:ascii="Verdana" w:eastAsia="Arial" w:hAnsi="Verdana" w:cs="Arial"/>
                <w:sz w:val="16"/>
                <w:szCs w:val="16"/>
              </w:rPr>
              <w:t>Contratista de la Subdirección de Gestión Contractual</w:t>
            </w:r>
          </w:p>
        </w:tc>
      </w:tr>
      <w:tr w:rsidR="00D56237" w:rsidRPr="00D56237" w14:paraId="4FD57EF4" w14:textId="77777777" w:rsidTr="00E873D5">
        <w:trPr>
          <w:trHeight w:val="330"/>
        </w:trPr>
        <w:tc>
          <w:tcPr>
            <w:tcW w:w="893" w:type="dxa"/>
            <w:vAlign w:val="center"/>
            <w:hideMark/>
          </w:tcPr>
          <w:p w14:paraId="10248D54" w14:textId="77777777" w:rsidR="00D56237" w:rsidRPr="00D56237" w:rsidRDefault="00D56237" w:rsidP="00D56237">
            <w:pPr>
              <w:rPr>
                <w:rFonts w:ascii="Verdana" w:eastAsia="Calibri" w:hAnsi="Verdana" w:cs="Arial"/>
                <w:sz w:val="16"/>
                <w:szCs w:val="16"/>
                <w:lang w:val="es-ES" w:eastAsia="es-ES"/>
              </w:rPr>
            </w:pPr>
            <w:r w:rsidRPr="00D56237">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54E78F3" w14:textId="77777777" w:rsidR="00D56237" w:rsidRPr="00D56237" w:rsidRDefault="00D56237" w:rsidP="00D56237">
            <w:pPr>
              <w:textAlignment w:val="baseline"/>
              <w:rPr>
                <w:rFonts w:ascii="Verdana" w:eastAsia="Times New Roman" w:hAnsi="Verdana" w:cs="Arial"/>
                <w:sz w:val="16"/>
                <w:szCs w:val="16"/>
                <w:lang w:val="es-ES" w:eastAsia="es-ES_tradnl"/>
              </w:rPr>
            </w:pPr>
            <w:r w:rsidRPr="00D56237">
              <w:rPr>
                <w:rFonts w:ascii="Verdana" w:eastAsia="Times New Roman" w:hAnsi="Verdana" w:cs="Arial"/>
                <w:sz w:val="16"/>
                <w:szCs w:val="16"/>
                <w:lang w:val="es-ES" w:eastAsia="es-ES_tradnl"/>
              </w:rPr>
              <w:t xml:space="preserve">Adriana </w:t>
            </w:r>
            <w:proofErr w:type="spellStart"/>
            <w:r w:rsidRPr="00D56237">
              <w:rPr>
                <w:rFonts w:ascii="Verdana" w:eastAsia="Times New Roman" w:hAnsi="Verdana" w:cs="Arial"/>
                <w:sz w:val="16"/>
                <w:szCs w:val="16"/>
                <w:lang w:val="es-ES" w:eastAsia="es-ES_tradnl"/>
              </w:rPr>
              <w:t>Katerine</w:t>
            </w:r>
            <w:proofErr w:type="spellEnd"/>
            <w:r w:rsidRPr="00D56237">
              <w:rPr>
                <w:rFonts w:ascii="Verdana" w:eastAsia="Times New Roman" w:hAnsi="Verdana" w:cs="Arial"/>
                <w:sz w:val="16"/>
                <w:szCs w:val="16"/>
                <w:lang w:val="es-ES" w:eastAsia="es-ES_tradnl"/>
              </w:rPr>
              <w:t xml:space="preserve"> López Rodríguez</w:t>
            </w:r>
          </w:p>
          <w:p w14:paraId="0E82ED47" w14:textId="77777777" w:rsidR="00D56237" w:rsidRPr="00D56237" w:rsidRDefault="00D56237" w:rsidP="00D56237">
            <w:pPr>
              <w:textAlignment w:val="baseline"/>
              <w:rPr>
                <w:rFonts w:ascii="Verdana" w:eastAsia="Times New Roman" w:hAnsi="Verdana" w:cs="Segoe UI"/>
                <w:sz w:val="16"/>
                <w:szCs w:val="16"/>
                <w:lang w:eastAsia="es-ES_tradnl"/>
              </w:rPr>
            </w:pPr>
            <w:r w:rsidRPr="00D56237">
              <w:rPr>
                <w:rFonts w:ascii="Verdana" w:eastAsia="Times New Roman" w:hAnsi="Verdana" w:cs="Arial"/>
                <w:sz w:val="16"/>
                <w:szCs w:val="16"/>
                <w:lang w:val="es-ES" w:eastAsia="es-ES_tradnl"/>
              </w:rPr>
              <w:t>Contratista de la Subdirección de Gestión Contractual</w:t>
            </w:r>
            <w:r w:rsidRPr="00D56237">
              <w:rPr>
                <w:rFonts w:ascii="Verdana" w:eastAsia="Times New Roman" w:hAnsi="Verdana" w:cs="Arial"/>
                <w:sz w:val="16"/>
                <w:szCs w:val="16"/>
                <w:lang w:eastAsia="es-ES_tradnl"/>
              </w:rPr>
              <w:t> </w:t>
            </w:r>
          </w:p>
        </w:tc>
      </w:tr>
      <w:tr w:rsidR="00D56237" w:rsidRPr="00D56237" w14:paraId="64059E5A" w14:textId="77777777" w:rsidTr="00E873D5">
        <w:trPr>
          <w:trHeight w:val="300"/>
        </w:trPr>
        <w:tc>
          <w:tcPr>
            <w:tcW w:w="893" w:type="dxa"/>
            <w:vAlign w:val="center"/>
          </w:tcPr>
          <w:p w14:paraId="4C743F64" w14:textId="77777777" w:rsidR="00D56237" w:rsidRPr="00D56237" w:rsidRDefault="00D56237" w:rsidP="00D56237">
            <w:pPr>
              <w:rPr>
                <w:rFonts w:ascii="Verdana" w:eastAsia="Calibri" w:hAnsi="Verdana" w:cs="Arial"/>
                <w:sz w:val="16"/>
                <w:szCs w:val="16"/>
                <w:lang w:val="es-ES" w:eastAsia="es-ES"/>
              </w:rPr>
            </w:pPr>
            <w:r w:rsidRPr="00D56237">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22B0B69F" w14:textId="77777777" w:rsidR="00D56237" w:rsidRPr="00D56237" w:rsidRDefault="00D56237" w:rsidP="00D56237">
            <w:pPr>
              <w:rPr>
                <w:rFonts w:ascii="Verdana" w:eastAsia="Calibri" w:hAnsi="Verdana" w:cs="Arial"/>
                <w:sz w:val="16"/>
                <w:szCs w:val="16"/>
                <w:lang w:val="pt-BR" w:eastAsia="es-ES"/>
              </w:rPr>
            </w:pPr>
            <w:r w:rsidRPr="00D56237">
              <w:rPr>
                <w:rFonts w:ascii="Verdana" w:eastAsia="Calibri" w:hAnsi="Verdana" w:cs="Arial"/>
                <w:sz w:val="16"/>
                <w:szCs w:val="16"/>
                <w:lang w:val="pt-BR" w:eastAsia="es-ES"/>
              </w:rPr>
              <w:t xml:space="preserve">Ana </w:t>
            </w:r>
            <w:proofErr w:type="spellStart"/>
            <w:r w:rsidRPr="00D56237">
              <w:rPr>
                <w:rFonts w:ascii="Verdana" w:eastAsia="Calibri" w:hAnsi="Verdana" w:cs="Arial"/>
                <w:sz w:val="16"/>
                <w:szCs w:val="16"/>
                <w:lang w:val="pt-BR" w:eastAsia="es-ES"/>
              </w:rPr>
              <w:t>María</w:t>
            </w:r>
            <w:proofErr w:type="spellEnd"/>
            <w:r w:rsidRPr="00D56237">
              <w:rPr>
                <w:rFonts w:ascii="Verdana" w:eastAsia="Calibri" w:hAnsi="Verdana" w:cs="Arial"/>
                <w:sz w:val="16"/>
                <w:szCs w:val="16"/>
                <w:lang w:val="pt-BR" w:eastAsia="es-ES"/>
              </w:rPr>
              <w:t xml:space="preserve"> Tolosa Rico</w:t>
            </w:r>
          </w:p>
          <w:p w14:paraId="705ABCB0" w14:textId="77777777" w:rsidR="00D56237" w:rsidRPr="00D56237" w:rsidRDefault="00D56237" w:rsidP="00D56237">
            <w:pPr>
              <w:rPr>
                <w:rFonts w:ascii="Verdana" w:eastAsia="Calibri" w:hAnsi="Verdana" w:cs="Arial"/>
                <w:sz w:val="16"/>
                <w:szCs w:val="16"/>
                <w:lang w:val="pt-BR" w:eastAsia="es-ES"/>
              </w:rPr>
            </w:pPr>
            <w:r w:rsidRPr="00D56237">
              <w:rPr>
                <w:rFonts w:ascii="Verdana" w:eastAsia="Calibri" w:hAnsi="Verdana" w:cs="Arial"/>
                <w:sz w:val="16"/>
                <w:szCs w:val="16"/>
                <w:lang w:eastAsia="es-ES"/>
              </w:rPr>
              <w:t>Subdirectora</w:t>
            </w:r>
            <w:r w:rsidRPr="00D56237">
              <w:rPr>
                <w:rFonts w:ascii="Verdana" w:eastAsia="Calibri" w:hAnsi="Verdana" w:cs="Arial"/>
                <w:sz w:val="16"/>
                <w:szCs w:val="16"/>
                <w:lang w:val="pt-BR" w:eastAsia="es-ES"/>
              </w:rPr>
              <w:t xml:space="preserve"> de Gestión </w:t>
            </w:r>
            <w:proofErr w:type="spellStart"/>
            <w:r w:rsidRPr="00D56237">
              <w:rPr>
                <w:rFonts w:ascii="Verdana" w:eastAsia="Calibri" w:hAnsi="Verdana" w:cs="Arial"/>
                <w:sz w:val="16"/>
                <w:szCs w:val="16"/>
                <w:lang w:val="pt-BR" w:eastAsia="es-ES"/>
              </w:rPr>
              <w:t>Contractual</w:t>
            </w:r>
            <w:proofErr w:type="spellEnd"/>
            <w:r w:rsidRPr="00D56237">
              <w:rPr>
                <w:rFonts w:ascii="Verdana" w:eastAsia="Calibri" w:hAnsi="Verdana" w:cs="Arial"/>
                <w:sz w:val="16"/>
                <w:szCs w:val="16"/>
                <w:lang w:val="pt-BR" w:eastAsia="es-ES"/>
              </w:rPr>
              <w:t xml:space="preserve"> (E)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E5363" w14:textId="77777777" w:rsidR="00107EBC" w:rsidRDefault="00107EBC" w:rsidP="004A1847">
      <w:pPr>
        <w:spacing w:after="0" w:line="240" w:lineRule="auto"/>
      </w:pPr>
      <w:r>
        <w:separator/>
      </w:r>
    </w:p>
  </w:endnote>
  <w:endnote w:type="continuationSeparator" w:id="0">
    <w:p w14:paraId="24536F8B" w14:textId="77777777" w:rsidR="00107EBC" w:rsidRDefault="00107EB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F37F0" w14:textId="77777777" w:rsidR="00107EBC" w:rsidRDefault="00107EBC" w:rsidP="004A1847">
      <w:pPr>
        <w:spacing w:after="0" w:line="240" w:lineRule="auto"/>
      </w:pPr>
      <w:r>
        <w:separator/>
      </w:r>
    </w:p>
  </w:footnote>
  <w:footnote w:type="continuationSeparator" w:id="0">
    <w:p w14:paraId="60B0B7E3" w14:textId="77777777" w:rsidR="00107EBC" w:rsidRDefault="00107EBC" w:rsidP="004A1847">
      <w:pPr>
        <w:spacing w:after="0" w:line="240" w:lineRule="auto"/>
      </w:pPr>
      <w:r>
        <w:continuationSeparator/>
      </w:r>
    </w:p>
  </w:footnote>
  <w:footnote w:id="1">
    <w:p w14:paraId="59DE7CE2" w14:textId="77777777" w:rsidR="00D56237" w:rsidRPr="00DE1A59" w:rsidRDefault="00D56237" w:rsidP="00D56237">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769D879"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footnote>
  <w:footnote w:id="2">
    <w:p w14:paraId="42A262CA" w14:textId="77777777" w:rsidR="00D56237" w:rsidRPr="00DE1A59" w:rsidRDefault="00D56237" w:rsidP="00D56237">
      <w:pPr>
        <w:pStyle w:val="Textonotapie"/>
        <w:ind w:firstLine="708"/>
        <w:jc w:val="both"/>
        <w:rPr>
          <w:rFonts w:ascii="Verdana" w:hAnsi="Verdana" w:cs="Arial"/>
          <w:sz w:val="18"/>
          <w:szCs w:val="18"/>
          <w:lang w:val="es-ES_tradnl"/>
        </w:rPr>
      </w:pPr>
      <w:r w:rsidRPr="00DE1A59">
        <w:rPr>
          <w:rStyle w:val="Refdenotaalpie"/>
          <w:rFonts w:ascii="Verdana" w:hAnsi="Verdana" w:cs="Arial"/>
          <w:sz w:val="18"/>
          <w:szCs w:val="18"/>
        </w:rPr>
        <w:footnoteRef/>
      </w:r>
      <w:r w:rsidRPr="00DE1A59">
        <w:rPr>
          <w:rFonts w:ascii="Verdana" w:hAnsi="Verdana" w:cs="Arial"/>
          <w:sz w:val="18"/>
          <w:szCs w:val="18"/>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3">
    <w:p w14:paraId="6AB4A823" w14:textId="77777777" w:rsidR="00D56237" w:rsidRPr="00DE1A59" w:rsidRDefault="00D56237" w:rsidP="00D56237">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2FA32EDE"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1. Experiencia – Los contratos celebrados por el interesado para cada uno de los bienes, obras y servicios que ofrecerá a las Entidades Estatales, identificados con el Clasificador de Bienes y Servicios en el tercer nivel y su valor expresado en SMMLV.</w:t>
      </w:r>
    </w:p>
    <w:p w14:paraId="2249C08F" w14:textId="77777777" w:rsidR="00D56237" w:rsidRPr="00DE1A59" w:rsidRDefault="00D56237" w:rsidP="00D56237">
      <w:pPr>
        <w:pStyle w:val="Textonotapie"/>
        <w:ind w:firstLine="708"/>
        <w:jc w:val="both"/>
        <w:rPr>
          <w:rFonts w:ascii="Verdana" w:hAnsi="Verdana" w:cs="Arial"/>
          <w:sz w:val="18"/>
          <w:szCs w:val="18"/>
          <w:lang w:val="es-ES_tradnl"/>
        </w:rPr>
      </w:pPr>
      <w:r w:rsidRPr="00DE1A59">
        <w:rPr>
          <w:rFonts w:ascii="Verdana" w:hAnsi="Verdana" w:cs="Arial"/>
          <w:sz w:val="18"/>
          <w:szCs w:val="18"/>
        </w:rPr>
        <w:t>[...]”.</w:t>
      </w:r>
    </w:p>
  </w:footnote>
  <w:footnote w:id="4">
    <w:p w14:paraId="026CF37D" w14:textId="77777777" w:rsidR="00D56237" w:rsidRPr="00DE1A59" w:rsidRDefault="00D56237" w:rsidP="00D56237">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8C5A51B"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w:t>
      </w:r>
    </w:p>
    <w:p w14:paraId="415BB41C"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76196299" w14:textId="77777777" w:rsidR="00D56237" w:rsidRPr="00DE1A59" w:rsidRDefault="00D56237" w:rsidP="00D56237">
      <w:pPr>
        <w:pStyle w:val="Textonotapie"/>
        <w:ind w:firstLine="709"/>
        <w:jc w:val="both"/>
        <w:rPr>
          <w:rFonts w:ascii="Verdana" w:hAnsi="Verdana" w:cs="Arial"/>
          <w:sz w:val="18"/>
          <w:szCs w:val="18"/>
          <w:lang w:val="es-ES_tradnl"/>
        </w:rPr>
      </w:pPr>
      <w:r w:rsidRPr="00DE1A59">
        <w:rPr>
          <w:rFonts w:ascii="Verdana" w:hAnsi="Verdana" w:cs="Arial"/>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5">
    <w:p w14:paraId="46E86BE9" w14:textId="77777777" w:rsidR="00D56237" w:rsidRPr="00DE1A59" w:rsidRDefault="00D56237" w:rsidP="00D56237">
      <w:pPr>
        <w:pStyle w:val="Textonotapie"/>
        <w:jc w:val="both"/>
        <w:rPr>
          <w:rFonts w:ascii="Verdana" w:hAnsi="Verdana" w:cs="Arial"/>
          <w:sz w:val="18"/>
          <w:szCs w:val="18"/>
        </w:rPr>
      </w:pPr>
    </w:p>
    <w:p w14:paraId="5D80ABE0" w14:textId="77777777" w:rsidR="00D56237" w:rsidRPr="00DE1A59" w:rsidRDefault="00D56237" w:rsidP="00D56237">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C4E8F3C"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1. Si es una persona natural:</w:t>
      </w:r>
    </w:p>
    <w:p w14:paraId="5CD9C8FC"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1.1. Bienes, obras y servicios que ofrecerá a las Entidades Estatales, identificados con el Clasificador de Bienes y Servicios en el tercer nivel.</w:t>
      </w:r>
    </w:p>
    <w:p w14:paraId="2A0063BC" w14:textId="77777777" w:rsidR="00D56237" w:rsidRPr="00DE1A59" w:rsidRDefault="00D56237" w:rsidP="00D56237">
      <w:pPr>
        <w:pStyle w:val="Textonotapie"/>
        <w:ind w:firstLine="708"/>
        <w:jc w:val="both"/>
        <w:rPr>
          <w:rFonts w:ascii="Verdana" w:hAnsi="Verdana" w:cs="Arial"/>
          <w:sz w:val="18"/>
          <w:szCs w:val="18"/>
        </w:rPr>
      </w:pPr>
      <w:r w:rsidRPr="00DE1A59">
        <w:rPr>
          <w:rFonts w:ascii="Verdana" w:hAnsi="Verdana"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6BFEE442" w14:textId="77777777" w:rsidR="00D56237" w:rsidRPr="00DE1A59" w:rsidRDefault="00D56237" w:rsidP="00D56237">
      <w:pPr>
        <w:pStyle w:val="Textonotapie"/>
        <w:ind w:firstLine="708"/>
        <w:jc w:val="both"/>
        <w:rPr>
          <w:rFonts w:ascii="Verdana" w:hAnsi="Verdana"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7pt;height:11.7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81B6A0D"/>
    <w:multiLevelType w:val="multilevel"/>
    <w:tmpl w:val="77849B6C"/>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B860C1C"/>
    <w:multiLevelType w:val="hybridMultilevel"/>
    <w:tmpl w:val="01880888"/>
    <w:lvl w:ilvl="0" w:tplc="FDB0F2D4">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DCA5D82"/>
    <w:multiLevelType w:val="multilevel"/>
    <w:tmpl w:val="FA8EE104"/>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6E22D3B"/>
    <w:multiLevelType w:val="hybridMultilevel"/>
    <w:tmpl w:val="F47E46C4"/>
    <w:lvl w:ilvl="0" w:tplc="FFFFFFFF">
      <w:start w:val="1"/>
      <w:numFmt w:val="lowerRoman"/>
      <w:lvlText w:val="%1)"/>
      <w:lvlJc w:val="left"/>
      <w:pPr>
        <w:ind w:left="2496" w:hanging="720"/>
      </w:pPr>
      <w:rPr>
        <w:rFonts w:hint="default"/>
      </w:rPr>
    </w:lvl>
    <w:lvl w:ilvl="1" w:tplc="FFFFFFFF" w:tentative="1">
      <w:start w:val="1"/>
      <w:numFmt w:val="lowerLetter"/>
      <w:lvlText w:val="%2."/>
      <w:lvlJc w:val="left"/>
      <w:pPr>
        <w:ind w:left="2856" w:hanging="360"/>
      </w:pPr>
    </w:lvl>
    <w:lvl w:ilvl="2" w:tplc="FFFFFFFF" w:tentative="1">
      <w:start w:val="1"/>
      <w:numFmt w:val="lowerRoman"/>
      <w:lvlText w:val="%3."/>
      <w:lvlJc w:val="right"/>
      <w:pPr>
        <w:ind w:left="3576" w:hanging="180"/>
      </w:pPr>
    </w:lvl>
    <w:lvl w:ilvl="3" w:tplc="FFFFFFFF" w:tentative="1">
      <w:start w:val="1"/>
      <w:numFmt w:val="decimal"/>
      <w:lvlText w:val="%4."/>
      <w:lvlJc w:val="left"/>
      <w:pPr>
        <w:ind w:left="4296" w:hanging="360"/>
      </w:pPr>
    </w:lvl>
    <w:lvl w:ilvl="4" w:tplc="FFFFFFFF" w:tentative="1">
      <w:start w:val="1"/>
      <w:numFmt w:val="lowerLetter"/>
      <w:lvlText w:val="%5."/>
      <w:lvlJc w:val="left"/>
      <w:pPr>
        <w:ind w:left="5016" w:hanging="360"/>
      </w:pPr>
    </w:lvl>
    <w:lvl w:ilvl="5" w:tplc="FFFFFFFF" w:tentative="1">
      <w:start w:val="1"/>
      <w:numFmt w:val="lowerRoman"/>
      <w:lvlText w:val="%6."/>
      <w:lvlJc w:val="right"/>
      <w:pPr>
        <w:ind w:left="5736" w:hanging="180"/>
      </w:pPr>
    </w:lvl>
    <w:lvl w:ilvl="6" w:tplc="FFFFFFFF" w:tentative="1">
      <w:start w:val="1"/>
      <w:numFmt w:val="decimal"/>
      <w:lvlText w:val="%7."/>
      <w:lvlJc w:val="left"/>
      <w:pPr>
        <w:ind w:left="6456" w:hanging="360"/>
      </w:pPr>
    </w:lvl>
    <w:lvl w:ilvl="7" w:tplc="FFFFFFFF" w:tentative="1">
      <w:start w:val="1"/>
      <w:numFmt w:val="lowerLetter"/>
      <w:lvlText w:val="%8."/>
      <w:lvlJc w:val="left"/>
      <w:pPr>
        <w:ind w:left="7176" w:hanging="360"/>
      </w:pPr>
    </w:lvl>
    <w:lvl w:ilvl="8" w:tplc="FFFFFFFF" w:tentative="1">
      <w:start w:val="1"/>
      <w:numFmt w:val="lowerRoman"/>
      <w:lvlText w:val="%9."/>
      <w:lvlJc w:val="right"/>
      <w:pPr>
        <w:ind w:left="7896" w:hanging="180"/>
      </w:p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561F07"/>
    <w:multiLevelType w:val="multilevel"/>
    <w:tmpl w:val="11B23E3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7F7B5986"/>
    <w:multiLevelType w:val="multilevel"/>
    <w:tmpl w:val="657CC884"/>
    <w:lvl w:ilvl="0">
      <w:start w:val="1"/>
      <w:numFmt w:val="decimal"/>
      <w:lvlText w:val="%1."/>
      <w:lvlJc w:val="left"/>
      <w:pPr>
        <w:ind w:left="450" w:hanging="450"/>
      </w:pPr>
      <w:rPr>
        <w:rFonts w:hint="default"/>
      </w:rPr>
    </w:lvl>
    <w:lvl w:ilvl="1">
      <w:start w:val="1"/>
      <w:numFmt w:val="decimal"/>
      <w:lvlText w:val="%1.%2."/>
      <w:lvlJc w:val="left"/>
      <w:pPr>
        <w:ind w:left="607" w:hanging="720"/>
      </w:pPr>
      <w:rPr>
        <w:rFonts w:hint="default"/>
      </w:rPr>
    </w:lvl>
    <w:lvl w:ilvl="2">
      <w:start w:val="1"/>
      <w:numFmt w:val="decimal"/>
      <w:lvlText w:val="%1.%2.%3."/>
      <w:lvlJc w:val="left"/>
      <w:pPr>
        <w:ind w:left="854" w:hanging="1080"/>
      </w:pPr>
      <w:rPr>
        <w:rFonts w:hint="default"/>
      </w:rPr>
    </w:lvl>
    <w:lvl w:ilvl="3">
      <w:start w:val="1"/>
      <w:numFmt w:val="decimal"/>
      <w:lvlText w:val="%1.%2.%3.%4."/>
      <w:lvlJc w:val="left"/>
      <w:pPr>
        <w:ind w:left="741" w:hanging="1080"/>
      </w:pPr>
      <w:rPr>
        <w:rFonts w:hint="default"/>
      </w:rPr>
    </w:lvl>
    <w:lvl w:ilvl="4">
      <w:start w:val="1"/>
      <w:numFmt w:val="decimal"/>
      <w:lvlText w:val="%1.%2.%3.%4.%5."/>
      <w:lvlJc w:val="left"/>
      <w:pPr>
        <w:ind w:left="988" w:hanging="1440"/>
      </w:pPr>
      <w:rPr>
        <w:rFonts w:hint="default"/>
      </w:rPr>
    </w:lvl>
    <w:lvl w:ilvl="5">
      <w:start w:val="1"/>
      <w:numFmt w:val="decimal"/>
      <w:lvlText w:val="%1.%2.%3.%4.%5.%6."/>
      <w:lvlJc w:val="left"/>
      <w:pPr>
        <w:ind w:left="1235" w:hanging="1800"/>
      </w:pPr>
      <w:rPr>
        <w:rFonts w:hint="default"/>
      </w:rPr>
    </w:lvl>
    <w:lvl w:ilvl="6">
      <w:start w:val="1"/>
      <w:numFmt w:val="decimal"/>
      <w:lvlText w:val="%1.%2.%3.%4.%5.%6.%7."/>
      <w:lvlJc w:val="left"/>
      <w:pPr>
        <w:ind w:left="1482" w:hanging="2160"/>
      </w:pPr>
      <w:rPr>
        <w:rFonts w:hint="default"/>
      </w:rPr>
    </w:lvl>
    <w:lvl w:ilvl="7">
      <w:start w:val="1"/>
      <w:numFmt w:val="decimal"/>
      <w:lvlText w:val="%1.%2.%3.%4.%5.%6.%7.%8."/>
      <w:lvlJc w:val="left"/>
      <w:pPr>
        <w:ind w:left="1369" w:hanging="2160"/>
      </w:pPr>
      <w:rPr>
        <w:rFonts w:hint="default"/>
      </w:rPr>
    </w:lvl>
    <w:lvl w:ilvl="8">
      <w:start w:val="1"/>
      <w:numFmt w:val="decimal"/>
      <w:lvlText w:val="%1.%2.%3.%4.%5.%6.%7.%8.%9."/>
      <w:lvlJc w:val="left"/>
      <w:pPr>
        <w:ind w:left="1616" w:hanging="2520"/>
      </w:pPr>
      <w:rPr>
        <w:rFonts w:hint="default"/>
      </w:rPr>
    </w:lvl>
  </w:abstractNum>
  <w:num w:numId="1" w16cid:durableId="1694332917">
    <w:abstractNumId w:val="7"/>
  </w:num>
  <w:num w:numId="2" w16cid:durableId="1565480660">
    <w:abstractNumId w:val="2"/>
  </w:num>
  <w:num w:numId="3" w16cid:durableId="1480343746">
    <w:abstractNumId w:val="5"/>
  </w:num>
  <w:num w:numId="4" w16cid:durableId="14129646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9886401">
    <w:abstractNumId w:val="2"/>
  </w:num>
  <w:num w:numId="6" w16cid:durableId="2042588994">
    <w:abstractNumId w:val="17"/>
  </w:num>
  <w:num w:numId="7" w16cid:durableId="2077387099">
    <w:abstractNumId w:val="6"/>
  </w:num>
  <w:num w:numId="8" w16cid:durableId="1185753476">
    <w:abstractNumId w:val="16"/>
  </w:num>
  <w:num w:numId="9" w16cid:durableId="1790197799">
    <w:abstractNumId w:val="8"/>
  </w:num>
  <w:num w:numId="10" w16cid:durableId="1332758642">
    <w:abstractNumId w:val="15"/>
  </w:num>
  <w:num w:numId="11" w16cid:durableId="455612152">
    <w:abstractNumId w:val="9"/>
  </w:num>
  <w:num w:numId="12" w16cid:durableId="1026981774">
    <w:abstractNumId w:val="1"/>
  </w:num>
  <w:num w:numId="13" w16cid:durableId="1145589525">
    <w:abstractNumId w:val="4"/>
  </w:num>
  <w:num w:numId="14" w16cid:durableId="1662663217">
    <w:abstractNumId w:val="18"/>
  </w:num>
  <w:num w:numId="15" w16cid:durableId="1642491888">
    <w:abstractNumId w:val="13"/>
  </w:num>
  <w:num w:numId="16" w16cid:durableId="879248286">
    <w:abstractNumId w:val="0"/>
  </w:num>
  <w:num w:numId="17" w16cid:durableId="1845970461">
    <w:abstractNumId w:val="10"/>
  </w:num>
  <w:num w:numId="18" w16cid:durableId="860969092">
    <w:abstractNumId w:val="3"/>
  </w:num>
  <w:num w:numId="19" w16cid:durableId="270358296">
    <w:abstractNumId w:val="20"/>
  </w:num>
  <w:num w:numId="20" w16cid:durableId="1972400222">
    <w:abstractNumId w:val="19"/>
  </w:num>
  <w:num w:numId="21" w16cid:durableId="457532540">
    <w:abstractNumId w:val="11"/>
  </w:num>
  <w:num w:numId="22" w16cid:durableId="1396590181">
    <w:abstractNumId w:val="12"/>
  </w:num>
  <w:num w:numId="23" w16cid:durableId="3134125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5928"/>
    <w:rsid w:val="000F6486"/>
    <w:rsid w:val="00107EBC"/>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B10A5"/>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02425"/>
    <w:rsid w:val="00A122D3"/>
    <w:rsid w:val="00A17F13"/>
    <w:rsid w:val="00A20739"/>
    <w:rsid w:val="00A33C78"/>
    <w:rsid w:val="00A47265"/>
    <w:rsid w:val="00AB0ADB"/>
    <w:rsid w:val="00B01B1A"/>
    <w:rsid w:val="00B66319"/>
    <w:rsid w:val="00B72CD3"/>
    <w:rsid w:val="00B72FFF"/>
    <w:rsid w:val="00BB5552"/>
    <w:rsid w:val="00BC3D36"/>
    <w:rsid w:val="00BD3A8E"/>
    <w:rsid w:val="00BD7F72"/>
    <w:rsid w:val="00C001DB"/>
    <w:rsid w:val="00C04FB3"/>
    <w:rsid w:val="00C12CCE"/>
    <w:rsid w:val="00C330EB"/>
    <w:rsid w:val="00C41061"/>
    <w:rsid w:val="00C754BE"/>
    <w:rsid w:val="00C76B1C"/>
    <w:rsid w:val="00CB6357"/>
    <w:rsid w:val="00CC1B26"/>
    <w:rsid w:val="00D423A2"/>
    <w:rsid w:val="00D520D8"/>
    <w:rsid w:val="00D56237"/>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82536D9"/>
    <w:rsid w:val="4DAB3770"/>
    <w:rsid w:val="61D5B768"/>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6237"/>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F7A3D3A-9C03-4FFE-BA09-79F4FA8C897B}"/>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4845</Words>
  <Characters>26648</Characters>
  <Application>Microsoft Office Word</Application>
  <DocSecurity>0</DocSecurity>
  <Lines>222</Lines>
  <Paragraphs>62</Paragraphs>
  <ScaleCrop>false</ScaleCrop>
  <Company/>
  <LinksUpToDate>false</LinksUpToDate>
  <CharactersWithSpaces>31431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2025-07-28T20:40:00Z</dcterms:created>
  <dcterms:modified xsi:type="dcterms:W3CDTF">2025-07-28T20:58:00Z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